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svg" ContentType="image/svg+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721BCB" w14:paraId="6A8B0AB9" w14:textId="77777777" w:rsidTr="00636000">
        <w:tc>
          <w:tcPr>
            <w:tcW w:w="10423" w:type="dxa"/>
            <w:gridSpan w:val="2"/>
            <w:shd w:val="clear" w:color="auto" w:fill="auto"/>
          </w:tcPr>
          <w:p w14:paraId="7C873862" w14:textId="75D4EE55" w:rsidR="00721BCB" w:rsidRPr="00843830" w:rsidRDefault="00721BCB" w:rsidP="00636000">
            <w:pPr>
              <w:pStyle w:val="ZA"/>
              <w:framePr w:w="0" w:hRule="auto" w:wrap="auto" w:vAnchor="margin" w:hAnchor="text" w:yAlign="inline"/>
            </w:pPr>
            <w:bookmarkStart w:id="0" w:name="page1"/>
            <w:r w:rsidRPr="00843830">
              <w:rPr>
                <w:sz w:val="64"/>
              </w:rPr>
              <w:t xml:space="preserve">3GPP </w:t>
            </w:r>
            <w:bookmarkStart w:id="1" w:name="specType1"/>
            <w:r w:rsidRPr="00843830">
              <w:rPr>
                <w:sz w:val="64"/>
              </w:rPr>
              <w:t>TR</w:t>
            </w:r>
            <w:bookmarkEnd w:id="1"/>
            <w:r w:rsidRPr="00843830">
              <w:rPr>
                <w:sz w:val="64"/>
              </w:rPr>
              <w:t xml:space="preserve"> </w:t>
            </w:r>
            <w:bookmarkStart w:id="2" w:name="specNumber"/>
            <w:r w:rsidRPr="00843830">
              <w:rPr>
                <w:sz w:val="64"/>
              </w:rPr>
              <w:t>37.</w:t>
            </w:r>
            <w:bookmarkEnd w:id="2"/>
            <w:r w:rsidRPr="00843830">
              <w:rPr>
                <w:sz w:val="64"/>
              </w:rPr>
              <w:t xml:space="preserve">941 </w:t>
            </w:r>
            <w:r w:rsidRPr="00843830">
              <w:t>V</w:t>
            </w:r>
            <w:bookmarkStart w:id="3" w:name="specVersion"/>
            <w:r w:rsidRPr="00843830">
              <w:t>1</w:t>
            </w:r>
            <w:r w:rsidR="004D03F3">
              <w:t>8</w:t>
            </w:r>
            <w:r w:rsidRPr="00843830">
              <w:t>.</w:t>
            </w:r>
            <w:r w:rsidR="001159A8">
              <w:t>1</w:t>
            </w:r>
            <w:r w:rsidRPr="00843830">
              <w:t>.</w:t>
            </w:r>
            <w:bookmarkEnd w:id="3"/>
            <w:r w:rsidRPr="00843830">
              <w:t xml:space="preserve">0 </w:t>
            </w:r>
            <w:r w:rsidRPr="00843830">
              <w:rPr>
                <w:sz w:val="32"/>
              </w:rPr>
              <w:t>(</w:t>
            </w:r>
            <w:bookmarkStart w:id="4" w:name="issueDate"/>
            <w:r w:rsidR="00EB0A4B" w:rsidRPr="00843830">
              <w:rPr>
                <w:sz w:val="32"/>
              </w:rPr>
              <w:t>202</w:t>
            </w:r>
            <w:r w:rsidR="00EB0A4B">
              <w:rPr>
                <w:sz w:val="32"/>
              </w:rPr>
              <w:t>4</w:t>
            </w:r>
            <w:r w:rsidRPr="00843830">
              <w:rPr>
                <w:sz w:val="32"/>
              </w:rPr>
              <w:t>-</w:t>
            </w:r>
            <w:bookmarkEnd w:id="4"/>
            <w:r w:rsidR="001159A8">
              <w:rPr>
                <w:sz w:val="32"/>
              </w:rPr>
              <w:t>06</w:t>
            </w:r>
            <w:r w:rsidRPr="00843830">
              <w:rPr>
                <w:sz w:val="32"/>
              </w:rPr>
              <w:t>)</w:t>
            </w:r>
          </w:p>
        </w:tc>
      </w:tr>
      <w:tr w:rsidR="00721BCB" w14:paraId="7CF45E76" w14:textId="77777777" w:rsidTr="00636000">
        <w:trPr>
          <w:trHeight w:hRule="exact" w:val="1134"/>
        </w:trPr>
        <w:tc>
          <w:tcPr>
            <w:tcW w:w="10423" w:type="dxa"/>
            <w:gridSpan w:val="2"/>
            <w:shd w:val="clear" w:color="auto" w:fill="auto"/>
          </w:tcPr>
          <w:p w14:paraId="7327569C" w14:textId="77777777" w:rsidR="00721BCB" w:rsidRPr="00843830" w:rsidRDefault="00721BCB" w:rsidP="00636000">
            <w:pPr>
              <w:pStyle w:val="ZB"/>
              <w:framePr w:w="0" w:hRule="auto" w:wrap="auto" w:vAnchor="margin" w:hAnchor="text" w:yAlign="inline"/>
            </w:pPr>
            <w:r w:rsidRPr="00843830">
              <w:t xml:space="preserve">Technical </w:t>
            </w:r>
            <w:bookmarkStart w:id="5" w:name="spectype2"/>
            <w:r w:rsidRPr="00843830">
              <w:t>Report</w:t>
            </w:r>
            <w:bookmarkEnd w:id="5"/>
          </w:p>
          <w:p w14:paraId="4732A518" w14:textId="77777777" w:rsidR="00721BCB" w:rsidRPr="00843830" w:rsidRDefault="00721BCB" w:rsidP="00636000">
            <w:pPr>
              <w:pStyle w:val="Guidance"/>
            </w:pPr>
            <w:r w:rsidRPr="00843830">
              <w:br/>
            </w:r>
            <w:r w:rsidRPr="00843830">
              <w:br/>
            </w:r>
            <w:r w:rsidRPr="00843830">
              <w:br/>
            </w:r>
          </w:p>
        </w:tc>
      </w:tr>
      <w:tr w:rsidR="00721BCB" w14:paraId="4A59FF29" w14:textId="77777777" w:rsidTr="00636000">
        <w:trPr>
          <w:trHeight w:hRule="exact" w:val="3686"/>
        </w:trPr>
        <w:tc>
          <w:tcPr>
            <w:tcW w:w="10423" w:type="dxa"/>
            <w:gridSpan w:val="2"/>
            <w:shd w:val="clear" w:color="auto" w:fill="auto"/>
          </w:tcPr>
          <w:p w14:paraId="45D8BF6A" w14:textId="77777777" w:rsidR="00721BCB" w:rsidRPr="00843830" w:rsidRDefault="00721BCB" w:rsidP="00636000">
            <w:pPr>
              <w:pStyle w:val="ZT"/>
              <w:framePr w:wrap="auto" w:hAnchor="text" w:yAlign="inline"/>
            </w:pPr>
            <w:r w:rsidRPr="00843830">
              <w:t>3rd Generation Partnership Project;</w:t>
            </w:r>
          </w:p>
          <w:p w14:paraId="27342ABD" w14:textId="77777777" w:rsidR="00721BCB" w:rsidRPr="00843830" w:rsidRDefault="00721BCB" w:rsidP="00636000">
            <w:pPr>
              <w:pStyle w:val="ZT"/>
              <w:framePr w:wrap="auto" w:hAnchor="text" w:yAlign="inline"/>
            </w:pPr>
            <w:r w:rsidRPr="00843830">
              <w:t xml:space="preserve">Technical Specification Group </w:t>
            </w:r>
            <w:bookmarkStart w:id="6" w:name="specTitle"/>
            <w:r w:rsidRPr="00843830">
              <w:t>Radio Access Network;</w:t>
            </w:r>
          </w:p>
          <w:bookmarkEnd w:id="6"/>
          <w:p w14:paraId="17585759" w14:textId="77777777" w:rsidR="00721BCB" w:rsidRPr="00843830" w:rsidRDefault="00721BCB" w:rsidP="00636000">
            <w:pPr>
              <w:pStyle w:val="ZT"/>
              <w:framePr w:wrap="auto" w:hAnchor="text" w:yAlign="inline"/>
            </w:pPr>
            <w:r w:rsidRPr="00843830">
              <w:rPr>
                <w:lang w:eastAsia="zh-CN"/>
              </w:rPr>
              <w:t>Radio Frequency (RF) conformance testing background for radiated Base Station (BS) requirements</w:t>
            </w:r>
          </w:p>
          <w:p w14:paraId="331BBE22" w14:textId="3E0FB202" w:rsidR="00721BCB" w:rsidRPr="00843830" w:rsidRDefault="00721BCB" w:rsidP="00636000">
            <w:pPr>
              <w:pStyle w:val="ZT"/>
              <w:framePr w:wrap="auto" w:hAnchor="text" w:yAlign="inline"/>
              <w:rPr>
                <w:i/>
                <w:sz w:val="28"/>
              </w:rPr>
            </w:pPr>
            <w:r w:rsidRPr="00843830">
              <w:t>(</w:t>
            </w:r>
            <w:r w:rsidRPr="00843830">
              <w:rPr>
                <w:rStyle w:val="ZGSM"/>
              </w:rPr>
              <w:t xml:space="preserve">Release </w:t>
            </w:r>
            <w:bookmarkStart w:id="7" w:name="specRelease"/>
            <w:r w:rsidRPr="00843830">
              <w:rPr>
                <w:rStyle w:val="ZGSM"/>
              </w:rPr>
              <w:t>1</w:t>
            </w:r>
            <w:bookmarkEnd w:id="7"/>
            <w:r w:rsidR="004D03F3">
              <w:rPr>
                <w:rStyle w:val="ZGSM"/>
              </w:rPr>
              <w:t>8</w:t>
            </w:r>
            <w:r w:rsidRPr="00843830">
              <w:t>)</w:t>
            </w:r>
          </w:p>
        </w:tc>
      </w:tr>
      <w:tr w:rsidR="00721BCB" w14:paraId="53D8102D" w14:textId="77777777" w:rsidTr="00636000">
        <w:tc>
          <w:tcPr>
            <w:tcW w:w="10423" w:type="dxa"/>
            <w:gridSpan w:val="2"/>
            <w:shd w:val="clear" w:color="auto" w:fill="auto"/>
          </w:tcPr>
          <w:p w14:paraId="799E9571" w14:textId="77777777" w:rsidR="00721BCB" w:rsidRPr="00133525" w:rsidRDefault="00721BCB" w:rsidP="00636000">
            <w:pPr>
              <w:pStyle w:val="ZU"/>
              <w:framePr w:w="0" w:wrap="auto" w:vAnchor="margin" w:hAnchor="text" w:yAlign="inline"/>
              <w:tabs>
                <w:tab w:val="right" w:pos="10206"/>
              </w:tabs>
              <w:jc w:val="left"/>
              <w:rPr>
                <w:color w:val="0000FF"/>
              </w:rPr>
            </w:pPr>
            <w:r w:rsidRPr="00133525">
              <w:rPr>
                <w:color w:val="0000FF"/>
              </w:rPr>
              <w:tab/>
            </w:r>
          </w:p>
        </w:tc>
      </w:tr>
      <w:bookmarkStart w:id="8" w:name="_MON_1684549432"/>
      <w:bookmarkEnd w:id="8"/>
      <w:tr w:rsidR="00721BCB" w14:paraId="10EBD874" w14:textId="77777777" w:rsidTr="00636000">
        <w:trPr>
          <w:trHeight w:hRule="exact" w:val="1531"/>
        </w:trPr>
        <w:tc>
          <w:tcPr>
            <w:tcW w:w="4883" w:type="dxa"/>
            <w:shd w:val="clear" w:color="auto" w:fill="auto"/>
          </w:tcPr>
          <w:p w14:paraId="22F17F91" w14:textId="54AF4F37" w:rsidR="00721BCB" w:rsidRDefault="004D03F3" w:rsidP="00636000">
            <w:r>
              <w:object w:dxaOrig="2026" w:dyaOrig="1251" w14:anchorId="4E8EBB2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pt;height:62.2pt" o:ole="">
                  <v:imagedata r:id="rId9" o:title=""/>
                </v:shape>
                <o:OLEObject Type="Embed" ProgID="Word.Picture.8" ShapeID="_x0000_i1025" DrawAspect="Content" ObjectID="_1782124997" r:id="rId10"/>
              </w:object>
            </w:r>
          </w:p>
        </w:tc>
        <w:tc>
          <w:tcPr>
            <w:tcW w:w="5540" w:type="dxa"/>
            <w:shd w:val="clear" w:color="auto" w:fill="auto"/>
          </w:tcPr>
          <w:p w14:paraId="25B7A2C3" w14:textId="77777777" w:rsidR="00721BCB" w:rsidRDefault="00721BCB" w:rsidP="00636000">
            <w:pPr>
              <w:jc w:val="right"/>
            </w:pPr>
            <w:bookmarkStart w:id="9" w:name="logos"/>
            <w:r>
              <w:rPr>
                <w:noProof/>
              </w:rPr>
              <w:drawing>
                <wp:inline distT="0" distB="0" distL="0" distR="0" wp14:anchorId="5FB6C390" wp14:editId="017941EF">
                  <wp:extent cx="1619250" cy="95885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9250" cy="958850"/>
                          </a:xfrm>
                          <a:prstGeom prst="rect">
                            <a:avLst/>
                          </a:prstGeom>
                          <a:noFill/>
                          <a:ln>
                            <a:noFill/>
                          </a:ln>
                        </pic:spPr>
                      </pic:pic>
                    </a:graphicData>
                  </a:graphic>
                </wp:inline>
              </w:drawing>
            </w:r>
            <w:bookmarkEnd w:id="9"/>
          </w:p>
        </w:tc>
      </w:tr>
      <w:tr w:rsidR="00721BCB" w14:paraId="7A5C2902" w14:textId="77777777" w:rsidTr="00636000">
        <w:trPr>
          <w:trHeight w:hRule="exact" w:val="5783"/>
        </w:trPr>
        <w:tc>
          <w:tcPr>
            <w:tcW w:w="10423" w:type="dxa"/>
            <w:gridSpan w:val="2"/>
            <w:shd w:val="clear" w:color="auto" w:fill="auto"/>
          </w:tcPr>
          <w:p w14:paraId="42DB83CD" w14:textId="77777777" w:rsidR="00721BCB" w:rsidRPr="00C074DD" w:rsidRDefault="00721BCB" w:rsidP="00636000">
            <w:pPr>
              <w:pStyle w:val="Guidance"/>
              <w:rPr>
                <w:b/>
              </w:rPr>
            </w:pPr>
          </w:p>
        </w:tc>
      </w:tr>
      <w:tr w:rsidR="00721BCB" w14:paraId="2E3AAF51" w14:textId="77777777" w:rsidTr="00636000">
        <w:trPr>
          <w:cantSplit/>
          <w:trHeight w:hRule="exact" w:val="964"/>
        </w:trPr>
        <w:tc>
          <w:tcPr>
            <w:tcW w:w="10423" w:type="dxa"/>
            <w:gridSpan w:val="2"/>
            <w:shd w:val="clear" w:color="auto" w:fill="auto"/>
          </w:tcPr>
          <w:p w14:paraId="3C9E3441" w14:textId="77777777" w:rsidR="00721BCB" w:rsidRPr="00133525" w:rsidRDefault="00721BCB" w:rsidP="00636000">
            <w:pPr>
              <w:rPr>
                <w:sz w:val="16"/>
              </w:rPr>
            </w:pPr>
            <w:bookmarkStart w:id="10"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0"/>
          </w:p>
          <w:p w14:paraId="1C476547" w14:textId="77777777" w:rsidR="00721BCB" w:rsidRPr="004D3578" w:rsidRDefault="00721BCB" w:rsidP="00636000">
            <w:pPr>
              <w:pStyle w:val="ZV"/>
              <w:framePr w:w="0" w:wrap="auto" w:vAnchor="margin" w:hAnchor="text" w:yAlign="inline"/>
            </w:pPr>
          </w:p>
          <w:p w14:paraId="7A050917" w14:textId="77777777" w:rsidR="00721BCB" w:rsidRPr="00133525" w:rsidRDefault="00721BCB" w:rsidP="00636000">
            <w:pPr>
              <w:rPr>
                <w:sz w:val="16"/>
              </w:rPr>
            </w:pPr>
          </w:p>
        </w:tc>
      </w:tr>
      <w:bookmarkEnd w:id="0"/>
    </w:tbl>
    <w:p w14:paraId="1C6488ED" w14:textId="77777777" w:rsidR="00721BCB" w:rsidRPr="004D3578" w:rsidRDefault="00721BCB" w:rsidP="00721BCB">
      <w:pPr>
        <w:sectPr w:rsidR="00721BCB" w:rsidRPr="004D3578" w:rsidSect="00683C6F">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721BCB" w14:paraId="1F137CFB" w14:textId="77777777" w:rsidTr="00636000">
        <w:trPr>
          <w:trHeight w:hRule="exact" w:val="5670"/>
        </w:trPr>
        <w:tc>
          <w:tcPr>
            <w:tcW w:w="10423" w:type="dxa"/>
            <w:shd w:val="clear" w:color="auto" w:fill="auto"/>
          </w:tcPr>
          <w:p w14:paraId="57E59F0C" w14:textId="77777777" w:rsidR="00721BCB" w:rsidRDefault="00721BCB" w:rsidP="00636000">
            <w:pPr>
              <w:pStyle w:val="Guidance"/>
            </w:pPr>
            <w:bookmarkStart w:id="11" w:name="page2"/>
          </w:p>
        </w:tc>
      </w:tr>
      <w:tr w:rsidR="00721BCB" w14:paraId="2DB923AC" w14:textId="77777777" w:rsidTr="00636000">
        <w:trPr>
          <w:trHeight w:hRule="exact" w:val="5387"/>
        </w:trPr>
        <w:tc>
          <w:tcPr>
            <w:tcW w:w="10423" w:type="dxa"/>
            <w:shd w:val="clear" w:color="auto" w:fill="auto"/>
          </w:tcPr>
          <w:p w14:paraId="49AE790F" w14:textId="77777777" w:rsidR="00721BCB" w:rsidRPr="00133525" w:rsidRDefault="00721BCB" w:rsidP="00636000">
            <w:pPr>
              <w:pStyle w:val="FP"/>
              <w:spacing w:after="240"/>
              <w:ind w:left="2835" w:right="2835"/>
              <w:jc w:val="center"/>
              <w:rPr>
                <w:rFonts w:ascii="Arial" w:hAnsi="Arial"/>
                <w:b/>
                <w:i/>
              </w:rPr>
            </w:pPr>
            <w:bookmarkStart w:id="12" w:name="coords3gpp"/>
            <w:r w:rsidRPr="00133525">
              <w:rPr>
                <w:rFonts w:ascii="Arial" w:hAnsi="Arial"/>
                <w:b/>
                <w:i/>
              </w:rPr>
              <w:t>3GPP</w:t>
            </w:r>
          </w:p>
          <w:p w14:paraId="4567000D" w14:textId="77777777" w:rsidR="00721BCB" w:rsidRPr="004D3578" w:rsidRDefault="00721BCB" w:rsidP="00636000">
            <w:pPr>
              <w:pStyle w:val="FP"/>
              <w:pBdr>
                <w:bottom w:val="single" w:sz="6" w:space="1" w:color="auto"/>
              </w:pBdr>
              <w:ind w:left="2835" w:right="2835"/>
              <w:jc w:val="center"/>
            </w:pPr>
            <w:r w:rsidRPr="004D3578">
              <w:t>Postal address</w:t>
            </w:r>
          </w:p>
          <w:p w14:paraId="1B79D721" w14:textId="77777777" w:rsidR="00721BCB" w:rsidRPr="00133525" w:rsidRDefault="00721BCB" w:rsidP="00636000">
            <w:pPr>
              <w:pStyle w:val="FP"/>
              <w:ind w:left="2835" w:right="2835"/>
              <w:jc w:val="center"/>
              <w:rPr>
                <w:rFonts w:ascii="Arial" w:hAnsi="Arial"/>
                <w:sz w:val="18"/>
              </w:rPr>
            </w:pPr>
          </w:p>
          <w:p w14:paraId="2C3ECFC0" w14:textId="77777777" w:rsidR="00721BCB" w:rsidRPr="004D3578" w:rsidRDefault="00721BCB" w:rsidP="00636000">
            <w:pPr>
              <w:pStyle w:val="FP"/>
              <w:pBdr>
                <w:bottom w:val="single" w:sz="6" w:space="1" w:color="auto"/>
              </w:pBdr>
              <w:spacing w:before="240"/>
              <w:ind w:left="2835" w:right="2835"/>
              <w:jc w:val="center"/>
            </w:pPr>
            <w:r w:rsidRPr="004D3578">
              <w:t>3GPP support office address</w:t>
            </w:r>
          </w:p>
          <w:p w14:paraId="00B4CC86" w14:textId="77777777" w:rsidR="00721BCB" w:rsidRPr="008E2D68" w:rsidRDefault="00721BCB" w:rsidP="00636000">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3316E701" w14:textId="77777777" w:rsidR="00721BCB" w:rsidRPr="008E2D68" w:rsidRDefault="00721BCB" w:rsidP="00636000">
            <w:pPr>
              <w:pStyle w:val="FP"/>
              <w:ind w:left="2835" w:right="2835"/>
              <w:jc w:val="center"/>
              <w:rPr>
                <w:rFonts w:ascii="Arial" w:hAnsi="Arial"/>
                <w:sz w:val="18"/>
                <w:lang w:val="fr-FR"/>
              </w:rPr>
            </w:pPr>
            <w:r w:rsidRPr="008E2D68">
              <w:rPr>
                <w:rFonts w:ascii="Arial" w:hAnsi="Arial"/>
                <w:sz w:val="18"/>
                <w:lang w:val="fr-FR"/>
              </w:rPr>
              <w:t>Valbonne - FRANCE</w:t>
            </w:r>
          </w:p>
          <w:p w14:paraId="10A8DF4B" w14:textId="77777777" w:rsidR="00721BCB" w:rsidRPr="00133525" w:rsidRDefault="00721BCB" w:rsidP="00636000">
            <w:pPr>
              <w:pStyle w:val="FP"/>
              <w:spacing w:after="20"/>
              <w:ind w:left="2835" w:right="2835"/>
              <w:jc w:val="center"/>
              <w:rPr>
                <w:rFonts w:ascii="Arial" w:hAnsi="Arial"/>
                <w:sz w:val="18"/>
              </w:rPr>
            </w:pPr>
            <w:r w:rsidRPr="00133525">
              <w:rPr>
                <w:rFonts w:ascii="Arial" w:hAnsi="Arial"/>
                <w:sz w:val="18"/>
              </w:rPr>
              <w:t>Tel.: +33 4 92 94 42 00 Fax: +33 4 93 65 47 16</w:t>
            </w:r>
          </w:p>
          <w:p w14:paraId="398AFBA1" w14:textId="77777777" w:rsidR="00721BCB" w:rsidRPr="004D3578" w:rsidRDefault="00721BCB" w:rsidP="00636000">
            <w:pPr>
              <w:pStyle w:val="FP"/>
              <w:pBdr>
                <w:bottom w:val="single" w:sz="6" w:space="1" w:color="auto"/>
              </w:pBdr>
              <w:spacing w:before="240"/>
              <w:ind w:left="2835" w:right="2835"/>
              <w:jc w:val="center"/>
            </w:pPr>
            <w:r w:rsidRPr="004D3578">
              <w:t>Internet</w:t>
            </w:r>
          </w:p>
          <w:p w14:paraId="23E4143D" w14:textId="77777777" w:rsidR="00721BCB" w:rsidRPr="00133525" w:rsidRDefault="00721BCB" w:rsidP="00636000">
            <w:pPr>
              <w:pStyle w:val="FP"/>
              <w:ind w:left="2835" w:right="2835"/>
              <w:jc w:val="center"/>
              <w:rPr>
                <w:rFonts w:ascii="Arial" w:hAnsi="Arial"/>
                <w:sz w:val="18"/>
              </w:rPr>
            </w:pPr>
            <w:r w:rsidRPr="00133525">
              <w:rPr>
                <w:rFonts w:ascii="Arial" w:hAnsi="Arial"/>
                <w:sz w:val="18"/>
              </w:rPr>
              <w:t>http://www.3gpp.org</w:t>
            </w:r>
            <w:bookmarkEnd w:id="12"/>
          </w:p>
          <w:p w14:paraId="7FE9218D" w14:textId="77777777" w:rsidR="00721BCB" w:rsidRDefault="00721BCB" w:rsidP="00636000"/>
        </w:tc>
      </w:tr>
      <w:tr w:rsidR="00721BCB" w14:paraId="3090D83A" w14:textId="77777777" w:rsidTr="00636000">
        <w:tc>
          <w:tcPr>
            <w:tcW w:w="10423" w:type="dxa"/>
            <w:shd w:val="clear" w:color="auto" w:fill="auto"/>
            <w:vAlign w:val="bottom"/>
          </w:tcPr>
          <w:p w14:paraId="329A444B" w14:textId="77777777" w:rsidR="00721BCB" w:rsidRPr="00133525" w:rsidRDefault="00721BCB" w:rsidP="00636000">
            <w:pPr>
              <w:pStyle w:val="FP"/>
              <w:pBdr>
                <w:bottom w:val="single" w:sz="6" w:space="1" w:color="auto"/>
              </w:pBdr>
              <w:spacing w:after="240"/>
              <w:jc w:val="center"/>
              <w:rPr>
                <w:rFonts w:ascii="Arial" w:hAnsi="Arial"/>
                <w:b/>
                <w:i/>
                <w:noProof/>
              </w:rPr>
            </w:pPr>
            <w:bookmarkStart w:id="13" w:name="copyrightNotification"/>
            <w:r w:rsidRPr="00133525">
              <w:rPr>
                <w:rFonts w:ascii="Arial" w:hAnsi="Arial"/>
                <w:b/>
                <w:i/>
                <w:noProof/>
              </w:rPr>
              <w:t>Copyright Notification</w:t>
            </w:r>
          </w:p>
          <w:p w14:paraId="633ABDAC" w14:textId="77777777" w:rsidR="00721BCB" w:rsidRPr="004D3578" w:rsidRDefault="00721BCB" w:rsidP="00636000">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F8B53D0" w14:textId="77777777" w:rsidR="00721BCB" w:rsidRPr="004D3578" w:rsidRDefault="00721BCB" w:rsidP="00636000">
            <w:pPr>
              <w:pStyle w:val="FP"/>
              <w:jc w:val="center"/>
              <w:rPr>
                <w:noProof/>
              </w:rPr>
            </w:pPr>
          </w:p>
          <w:p w14:paraId="7F1B34B7" w14:textId="129EADB4" w:rsidR="00721BCB" w:rsidRPr="00133525" w:rsidRDefault="00721BCB" w:rsidP="00636000">
            <w:pPr>
              <w:pStyle w:val="FP"/>
              <w:jc w:val="center"/>
              <w:rPr>
                <w:noProof/>
                <w:sz w:val="18"/>
              </w:rPr>
            </w:pPr>
            <w:r w:rsidRPr="002C05B2">
              <w:rPr>
                <w:noProof/>
                <w:sz w:val="18"/>
              </w:rPr>
              <w:t xml:space="preserve">© </w:t>
            </w:r>
            <w:r w:rsidR="00EB0A4B" w:rsidRPr="002C05B2">
              <w:rPr>
                <w:noProof/>
                <w:sz w:val="18"/>
              </w:rPr>
              <w:t>202</w:t>
            </w:r>
            <w:r w:rsidR="00EB0A4B">
              <w:rPr>
                <w:noProof/>
                <w:sz w:val="18"/>
              </w:rPr>
              <w:t>4</w:t>
            </w:r>
            <w:r w:rsidRPr="002C05B2">
              <w:rPr>
                <w:noProof/>
                <w:sz w:val="18"/>
              </w:rPr>
              <w:t>, 3GP</w:t>
            </w:r>
            <w:r w:rsidRPr="00133525">
              <w:rPr>
                <w:noProof/>
                <w:sz w:val="18"/>
              </w:rPr>
              <w:t>P Organizational Partners (ARIB, ATIS, CCSA, ETSI, TSDSI, TTA, TTC).</w:t>
            </w:r>
            <w:bookmarkStart w:id="14" w:name="copyrightaddon"/>
            <w:bookmarkEnd w:id="14"/>
          </w:p>
          <w:p w14:paraId="51C24EBC" w14:textId="77777777" w:rsidR="00721BCB" w:rsidRPr="00133525" w:rsidRDefault="00721BCB" w:rsidP="00636000">
            <w:pPr>
              <w:pStyle w:val="FP"/>
              <w:jc w:val="center"/>
              <w:rPr>
                <w:noProof/>
                <w:sz w:val="18"/>
              </w:rPr>
            </w:pPr>
            <w:r w:rsidRPr="00133525">
              <w:rPr>
                <w:noProof/>
                <w:sz w:val="18"/>
              </w:rPr>
              <w:t>All rights reserved.</w:t>
            </w:r>
          </w:p>
          <w:p w14:paraId="26535EAF" w14:textId="77777777" w:rsidR="00721BCB" w:rsidRPr="00133525" w:rsidRDefault="00721BCB" w:rsidP="00636000">
            <w:pPr>
              <w:pStyle w:val="FP"/>
              <w:rPr>
                <w:noProof/>
                <w:sz w:val="18"/>
              </w:rPr>
            </w:pPr>
          </w:p>
          <w:p w14:paraId="676437FD" w14:textId="77777777" w:rsidR="00721BCB" w:rsidRPr="00133525" w:rsidRDefault="00721BCB" w:rsidP="00636000">
            <w:pPr>
              <w:pStyle w:val="FP"/>
              <w:rPr>
                <w:noProof/>
                <w:sz w:val="18"/>
              </w:rPr>
            </w:pPr>
            <w:r w:rsidRPr="00133525">
              <w:rPr>
                <w:noProof/>
                <w:sz w:val="18"/>
              </w:rPr>
              <w:t>UMTS™ is a Trade Mark of ETSI registered for the benefit of its members</w:t>
            </w:r>
          </w:p>
          <w:p w14:paraId="0AC4CBA4" w14:textId="77777777" w:rsidR="00721BCB" w:rsidRPr="00133525" w:rsidRDefault="00721BCB" w:rsidP="00636000">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3AC5072E" w14:textId="77777777" w:rsidR="00721BCB" w:rsidRPr="00133525" w:rsidRDefault="00721BCB" w:rsidP="00636000">
            <w:pPr>
              <w:pStyle w:val="FP"/>
              <w:rPr>
                <w:noProof/>
                <w:sz w:val="18"/>
              </w:rPr>
            </w:pPr>
            <w:r w:rsidRPr="00133525">
              <w:rPr>
                <w:noProof/>
                <w:sz w:val="18"/>
              </w:rPr>
              <w:t>GSM® and the GSM logo are registered and owned by the GSM Association</w:t>
            </w:r>
            <w:bookmarkEnd w:id="13"/>
          </w:p>
          <w:p w14:paraId="33B136D2" w14:textId="77777777" w:rsidR="00721BCB" w:rsidRDefault="00721BCB" w:rsidP="00636000"/>
        </w:tc>
      </w:tr>
      <w:bookmarkEnd w:id="11"/>
    </w:tbl>
    <w:p w14:paraId="508D8CC7" w14:textId="0ADDF363" w:rsidR="00C57672" w:rsidRPr="00D20716" w:rsidRDefault="00C57672" w:rsidP="00C57672">
      <w:pPr>
        <w:pStyle w:val="TT"/>
      </w:pPr>
      <w:r w:rsidRPr="00D20716">
        <w:br w:type="page"/>
      </w:r>
      <w:bookmarkStart w:id="15" w:name="tableOfContents"/>
      <w:bookmarkEnd w:id="15"/>
      <w:r w:rsidRPr="00D20716">
        <w:lastRenderedPageBreak/>
        <w:t>Contents</w:t>
      </w:r>
    </w:p>
    <w:p w14:paraId="1BD7A03F" w14:textId="7F0B4BDB" w:rsidR="00EA08DB" w:rsidRDefault="00EA08DB">
      <w:pPr>
        <w:pStyle w:val="TOC1"/>
        <w:rPr>
          <w:rFonts w:asciiTheme="minorHAnsi" w:eastAsiaTheme="minorEastAsia" w:hAnsiTheme="minorHAnsi" w:cstheme="minorBidi"/>
          <w:kern w:val="2"/>
          <w:sz w:val="24"/>
          <w:szCs w:val="24"/>
          <w:lang w:eastAsia="en-GB"/>
          <w14:ligatures w14:val="standardContextual"/>
        </w:rPr>
      </w:pPr>
      <w:r>
        <w:fldChar w:fldCharType="begin"/>
      </w:r>
      <w:r>
        <w:instrText xml:space="preserve"> TOC \o "1-9" </w:instrText>
      </w:r>
      <w:r>
        <w:fldChar w:fldCharType="separate"/>
      </w:r>
      <w:r>
        <w:t>Foreword</w:t>
      </w:r>
      <w:r>
        <w:tab/>
      </w:r>
      <w:r>
        <w:fldChar w:fldCharType="begin"/>
      </w:r>
      <w:r>
        <w:instrText xml:space="preserve"> PAGEREF _Toc171511936 \h </w:instrText>
      </w:r>
      <w:r>
        <w:fldChar w:fldCharType="separate"/>
      </w:r>
      <w:r>
        <w:t>16</w:t>
      </w:r>
      <w:r>
        <w:fldChar w:fldCharType="end"/>
      </w:r>
    </w:p>
    <w:p w14:paraId="3A2B3EBE" w14:textId="6721C274" w:rsidR="00EA08DB" w:rsidRDefault="00EA08DB">
      <w:pPr>
        <w:pStyle w:val="TOC1"/>
        <w:rPr>
          <w:rFonts w:asciiTheme="minorHAnsi" w:eastAsiaTheme="minorEastAsia" w:hAnsiTheme="minorHAnsi" w:cstheme="minorBidi"/>
          <w:kern w:val="2"/>
          <w:sz w:val="24"/>
          <w:szCs w:val="24"/>
          <w:lang w:eastAsia="en-GB"/>
          <w14:ligatures w14:val="standardContextual"/>
        </w:rPr>
      </w:pPr>
      <w:r>
        <w:t>1</w:t>
      </w:r>
      <w:r>
        <w:rPr>
          <w:rFonts w:asciiTheme="minorHAnsi" w:eastAsiaTheme="minorEastAsia" w:hAnsiTheme="minorHAnsi" w:cstheme="minorBidi"/>
          <w:kern w:val="2"/>
          <w:sz w:val="24"/>
          <w:szCs w:val="24"/>
          <w:lang w:eastAsia="en-GB"/>
          <w14:ligatures w14:val="standardContextual"/>
        </w:rPr>
        <w:tab/>
      </w:r>
      <w:r>
        <w:t>Scope</w:t>
      </w:r>
      <w:r>
        <w:tab/>
      </w:r>
      <w:r>
        <w:fldChar w:fldCharType="begin"/>
      </w:r>
      <w:r>
        <w:instrText xml:space="preserve"> PAGEREF _Toc171511937 \h </w:instrText>
      </w:r>
      <w:r>
        <w:fldChar w:fldCharType="separate"/>
      </w:r>
      <w:r>
        <w:t>18</w:t>
      </w:r>
      <w:r>
        <w:fldChar w:fldCharType="end"/>
      </w:r>
    </w:p>
    <w:p w14:paraId="2812DF29" w14:textId="62BC2C69" w:rsidR="00EA08DB" w:rsidRDefault="00EA08DB">
      <w:pPr>
        <w:pStyle w:val="TOC1"/>
        <w:rPr>
          <w:rFonts w:asciiTheme="minorHAnsi" w:eastAsiaTheme="minorEastAsia" w:hAnsiTheme="minorHAnsi" w:cstheme="minorBidi"/>
          <w:kern w:val="2"/>
          <w:sz w:val="24"/>
          <w:szCs w:val="24"/>
          <w:lang w:eastAsia="en-GB"/>
          <w14:ligatures w14:val="standardContextual"/>
        </w:rPr>
      </w:pPr>
      <w:r>
        <w:t>2</w:t>
      </w:r>
      <w:r>
        <w:rPr>
          <w:rFonts w:asciiTheme="minorHAnsi" w:eastAsiaTheme="minorEastAsia" w:hAnsiTheme="minorHAnsi" w:cstheme="minorBidi"/>
          <w:kern w:val="2"/>
          <w:sz w:val="24"/>
          <w:szCs w:val="24"/>
          <w:lang w:eastAsia="en-GB"/>
          <w14:ligatures w14:val="standardContextual"/>
        </w:rPr>
        <w:tab/>
      </w:r>
      <w:r>
        <w:t>References</w:t>
      </w:r>
      <w:r>
        <w:tab/>
      </w:r>
      <w:r>
        <w:fldChar w:fldCharType="begin"/>
      </w:r>
      <w:r>
        <w:instrText xml:space="preserve"> PAGEREF _Toc171511938 \h </w:instrText>
      </w:r>
      <w:r>
        <w:fldChar w:fldCharType="separate"/>
      </w:r>
      <w:r>
        <w:t>19</w:t>
      </w:r>
      <w:r>
        <w:fldChar w:fldCharType="end"/>
      </w:r>
    </w:p>
    <w:p w14:paraId="7707DD17" w14:textId="5FBEB2F8" w:rsidR="00EA08DB" w:rsidRDefault="00EA08DB">
      <w:pPr>
        <w:pStyle w:val="TOC1"/>
        <w:rPr>
          <w:rFonts w:asciiTheme="minorHAnsi" w:eastAsiaTheme="minorEastAsia" w:hAnsiTheme="minorHAnsi" w:cstheme="minorBidi"/>
          <w:kern w:val="2"/>
          <w:sz w:val="24"/>
          <w:szCs w:val="24"/>
          <w:lang w:eastAsia="en-GB"/>
          <w14:ligatures w14:val="standardContextual"/>
        </w:rPr>
      </w:pPr>
      <w:r>
        <w:t>3</w:t>
      </w:r>
      <w:r>
        <w:rPr>
          <w:rFonts w:asciiTheme="minorHAnsi" w:eastAsiaTheme="minorEastAsia" w:hAnsiTheme="minorHAnsi" w:cstheme="minorBidi"/>
          <w:kern w:val="2"/>
          <w:sz w:val="24"/>
          <w:szCs w:val="24"/>
          <w:lang w:eastAsia="en-GB"/>
          <w14:ligatures w14:val="standardContextual"/>
        </w:rPr>
        <w:tab/>
      </w:r>
      <w:r>
        <w:t>Definitions of terms, symbols and abbreviations</w:t>
      </w:r>
      <w:r>
        <w:tab/>
      </w:r>
      <w:r>
        <w:fldChar w:fldCharType="begin"/>
      </w:r>
      <w:r>
        <w:instrText xml:space="preserve"> PAGEREF _Toc171511939 \h </w:instrText>
      </w:r>
      <w:r>
        <w:fldChar w:fldCharType="separate"/>
      </w:r>
      <w:r>
        <w:t>20</w:t>
      </w:r>
      <w:r>
        <w:fldChar w:fldCharType="end"/>
      </w:r>
    </w:p>
    <w:p w14:paraId="03B9BA37" w14:textId="56CF2577" w:rsidR="00EA08DB" w:rsidRDefault="00EA08DB">
      <w:pPr>
        <w:pStyle w:val="TOC2"/>
        <w:rPr>
          <w:rFonts w:asciiTheme="minorHAnsi" w:eastAsiaTheme="minorEastAsia" w:hAnsiTheme="minorHAnsi" w:cstheme="minorBidi"/>
          <w:kern w:val="2"/>
          <w:sz w:val="24"/>
          <w:szCs w:val="24"/>
          <w:lang w:eastAsia="en-GB"/>
          <w14:ligatures w14:val="standardContextual"/>
        </w:rPr>
      </w:pPr>
      <w:r>
        <w:t>3.1</w:t>
      </w:r>
      <w:r>
        <w:rPr>
          <w:rFonts w:asciiTheme="minorHAnsi" w:eastAsiaTheme="minorEastAsia" w:hAnsiTheme="minorHAnsi" w:cstheme="minorBidi"/>
          <w:kern w:val="2"/>
          <w:sz w:val="24"/>
          <w:szCs w:val="24"/>
          <w:lang w:eastAsia="en-GB"/>
          <w14:ligatures w14:val="standardContextual"/>
        </w:rPr>
        <w:tab/>
      </w:r>
      <w:r>
        <w:t>Terms</w:t>
      </w:r>
      <w:r>
        <w:tab/>
      </w:r>
      <w:r>
        <w:fldChar w:fldCharType="begin"/>
      </w:r>
      <w:r>
        <w:instrText xml:space="preserve"> PAGEREF _Toc171511940 \h </w:instrText>
      </w:r>
      <w:r>
        <w:fldChar w:fldCharType="separate"/>
      </w:r>
      <w:r>
        <w:t>20</w:t>
      </w:r>
      <w:r>
        <w:fldChar w:fldCharType="end"/>
      </w:r>
    </w:p>
    <w:p w14:paraId="07297107" w14:textId="506DD0A5" w:rsidR="00EA08DB" w:rsidRDefault="00EA08DB">
      <w:pPr>
        <w:pStyle w:val="TOC2"/>
        <w:rPr>
          <w:rFonts w:asciiTheme="minorHAnsi" w:eastAsiaTheme="minorEastAsia" w:hAnsiTheme="minorHAnsi" w:cstheme="minorBidi"/>
          <w:kern w:val="2"/>
          <w:sz w:val="24"/>
          <w:szCs w:val="24"/>
          <w:lang w:eastAsia="en-GB"/>
          <w14:ligatures w14:val="standardContextual"/>
        </w:rPr>
      </w:pPr>
      <w:r>
        <w:t>3.2</w:t>
      </w:r>
      <w:r>
        <w:rPr>
          <w:rFonts w:asciiTheme="minorHAnsi" w:eastAsiaTheme="minorEastAsia" w:hAnsiTheme="minorHAnsi" w:cstheme="minorBidi"/>
          <w:kern w:val="2"/>
          <w:sz w:val="24"/>
          <w:szCs w:val="24"/>
          <w:lang w:eastAsia="en-GB"/>
          <w14:ligatures w14:val="standardContextual"/>
        </w:rPr>
        <w:tab/>
      </w:r>
      <w:r>
        <w:t>Symbols</w:t>
      </w:r>
      <w:r>
        <w:tab/>
      </w:r>
      <w:r>
        <w:fldChar w:fldCharType="begin"/>
      </w:r>
      <w:r>
        <w:instrText xml:space="preserve"> PAGEREF _Toc171511941 \h </w:instrText>
      </w:r>
      <w:r>
        <w:fldChar w:fldCharType="separate"/>
      </w:r>
      <w:r>
        <w:t>23</w:t>
      </w:r>
      <w:r>
        <w:fldChar w:fldCharType="end"/>
      </w:r>
    </w:p>
    <w:p w14:paraId="5BE1D0FD" w14:textId="54DDF212" w:rsidR="00EA08DB" w:rsidRDefault="00EA08DB">
      <w:pPr>
        <w:pStyle w:val="TOC2"/>
        <w:rPr>
          <w:rFonts w:asciiTheme="minorHAnsi" w:eastAsiaTheme="minorEastAsia" w:hAnsiTheme="minorHAnsi" w:cstheme="minorBidi"/>
          <w:kern w:val="2"/>
          <w:sz w:val="24"/>
          <w:szCs w:val="24"/>
          <w:lang w:eastAsia="en-GB"/>
          <w14:ligatures w14:val="standardContextual"/>
        </w:rPr>
      </w:pPr>
      <w:r>
        <w:t>3.3</w:t>
      </w:r>
      <w:r>
        <w:rPr>
          <w:rFonts w:asciiTheme="minorHAnsi" w:eastAsiaTheme="minorEastAsia" w:hAnsiTheme="minorHAnsi" w:cstheme="minorBidi"/>
          <w:kern w:val="2"/>
          <w:sz w:val="24"/>
          <w:szCs w:val="24"/>
          <w:lang w:eastAsia="en-GB"/>
          <w14:ligatures w14:val="standardContextual"/>
        </w:rPr>
        <w:tab/>
      </w:r>
      <w:r>
        <w:t>Abbreviations</w:t>
      </w:r>
      <w:r>
        <w:tab/>
      </w:r>
      <w:r>
        <w:fldChar w:fldCharType="begin"/>
      </w:r>
      <w:r>
        <w:instrText xml:space="preserve"> PAGEREF _Toc171511942 \h </w:instrText>
      </w:r>
      <w:r>
        <w:fldChar w:fldCharType="separate"/>
      </w:r>
      <w:r>
        <w:t>23</w:t>
      </w:r>
      <w:r>
        <w:fldChar w:fldCharType="end"/>
      </w:r>
    </w:p>
    <w:p w14:paraId="011B63A3" w14:textId="244212AB" w:rsidR="00EA08DB" w:rsidRDefault="00EA08DB">
      <w:pPr>
        <w:pStyle w:val="TOC1"/>
        <w:rPr>
          <w:rFonts w:asciiTheme="minorHAnsi" w:eastAsiaTheme="minorEastAsia" w:hAnsiTheme="minorHAnsi" w:cstheme="minorBidi"/>
          <w:kern w:val="2"/>
          <w:sz w:val="24"/>
          <w:szCs w:val="24"/>
          <w:lang w:eastAsia="en-GB"/>
          <w14:ligatures w14:val="standardContextual"/>
        </w:rPr>
      </w:pPr>
      <w:r>
        <w:t>4</w:t>
      </w:r>
      <w:r>
        <w:rPr>
          <w:rFonts w:asciiTheme="minorHAnsi" w:eastAsiaTheme="minorEastAsia" w:hAnsiTheme="minorHAnsi" w:cstheme="minorBidi"/>
          <w:kern w:val="2"/>
          <w:sz w:val="24"/>
          <w:szCs w:val="24"/>
          <w:lang w:eastAsia="en-GB"/>
          <w14:ligatures w14:val="standardContextual"/>
        </w:rPr>
        <w:tab/>
      </w:r>
      <w:r>
        <w:t>Coordinate system</w:t>
      </w:r>
      <w:r>
        <w:tab/>
      </w:r>
      <w:r>
        <w:fldChar w:fldCharType="begin"/>
      </w:r>
      <w:r>
        <w:instrText xml:space="preserve"> PAGEREF _Toc171511943 \h </w:instrText>
      </w:r>
      <w:r>
        <w:fldChar w:fldCharType="separate"/>
      </w:r>
      <w:r>
        <w:t>24</w:t>
      </w:r>
      <w:r>
        <w:fldChar w:fldCharType="end"/>
      </w:r>
    </w:p>
    <w:p w14:paraId="12CA2302" w14:textId="55BF6B19" w:rsidR="00EA08DB" w:rsidRDefault="00EA08DB">
      <w:pPr>
        <w:pStyle w:val="TOC1"/>
        <w:rPr>
          <w:rFonts w:asciiTheme="minorHAnsi" w:eastAsiaTheme="minorEastAsia" w:hAnsiTheme="minorHAnsi" w:cstheme="minorBidi"/>
          <w:kern w:val="2"/>
          <w:sz w:val="24"/>
          <w:szCs w:val="24"/>
          <w:lang w:eastAsia="en-GB"/>
          <w14:ligatures w14:val="standardContextual"/>
        </w:rPr>
      </w:pPr>
      <w:r>
        <w:t>5</w:t>
      </w:r>
      <w:r>
        <w:rPr>
          <w:rFonts w:asciiTheme="minorHAnsi" w:eastAsiaTheme="minorEastAsia" w:hAnsiTheme="minorHAnsi" w:cstheme="minorBidi"/>
          <w:kern w:val="2"/>
          <w:sz w:val="24"/>
          <w:szCs w:val="24"/>
          <w:lang w:eastAsia="en-GB"/>
          <w14:ligatures w14:val="standardContextual"/>
        </w:rPr>
        <w:tab/>
      </w:r>
      <w:r>
        <w:t>C</w:t>
      </w:r>
      <w:r>
        <w:rPr>
          <w:lang w:eastAsia="zh-CN"/>
        </w:rPr>
        <w:t>onformance testing aspects</w:t>
      </w:r>
      <w:r>
        <w:tab/>
      </w:r>
      <w:r>
        <w:fldChar w:fldCharType="begin"/>
      </w:r>
      <w:r>
        <w:instrText xml:space="preserve"> PAGEREF _Toc171511944 \h </w:instrText>
      </w:r>
      <w:r>
        <w:fldChar w:fldCharType="separate"/>
      </w:r>
      <w:r>
        <w:t>28</w:t>
      </w:r>
      <w:r>
        <w:fldChar w:fldCharType="end"/>
      </w:r>
    </w:p>
    <w:p w14:paraId="6FADBF71" w14:textId="503C5086" w:rsidR="00EA08DB" w:rsidRDefault="00EA08DB">
      <w:pPr>
        <w:pStyle w:val="TOC2"/>
        <w:rPr>
          <w:rFonts w:asciiTheme="minorHAnsi" w:eastAsiaTheme="minorEastAsia" w:hAnsiTheme="minorHAnsi" w:cstheme="minorBidi"/>
          <w:kern w:val="2"/>
          <w:sz w:val="24"/>
          <w:szCs w:val="24"/>
          <w:lang w:eastAsia="en-GB"/>
          <w14:ligatures w14:val="standardContextual"/>
        </w:rPr>
      </w:pPr>
      <w:r>
        <w:rPr>
          <w:lang w:eastAsia="zh-CN"/>
        </w:rPr>
        <w:t>5.1</w:t>
      </w:r>
      <w:r>
        <w:rPr>
          <w:rFonts w:asciiTheme="minorHAnsi" w:eastAsiaTheme="minorEastAsia" w:hAnsiTheme="minorHAnsi" w:cstheme="minorBidi"/>
          <w:kern w:val="2"/>
          <w:sz w:val="24"/>
          <w:szCs w:val="24"/>
          <w:lang w:eastAsia="en-GB"/>
          <w14:ligatures w14:val="standardContextual"/>
        </w:rPr>
        <w:tab/>
      </w:r>
      <w:r>
        <w:rPr>
          <w:lang w:eastAsia="zh-CN"/>
        </w:rPr>
        <w:t>Conformance testing framework</w:t>
      </w:r>
      <w:r>
        <w:tab/>
      </w:r>
      <w:r>
        <w:fldChar w:fldCharType="begin"/>
      </w:r>
      <w:r>
        <w:instrText xml:space="preserve"> PAGEREF _Toc171511945 \h </w:instrText>
      </w:r>
      <w:r>
        <w:fldChar w:fldCharType="separate"/>
      </w:r>
      <w:r>
        <w:t>28</w:t>
      </w:r>
      <w:r>
        <w:fldChar w:fldCharType="end"/>
      </w:r>
    </w:p>
    <w:p w14:paraId="779654D6" w14:textId="0EB8C3FB" w:rsidR="00EA08DB" w:rsidRDefault="00EA08DB">
      <w:pPr>
        <w:pStyle w:val="TOC2"/>
        <w:rPr>
          <w:rFonts w:asciiTheme="minorHAnsi" w:eastAsiaTheme="minorEastAsia" w:hAnsiTheme="minorHAnsi" w:cstheme="minorBidi"/>
          <w:kern w:val="2"/>
          <w:sz w:val="24"/>
          <w:szCs w:val="24"/>
          <w:lang w:eastAsia="en-GB"/>
          <w14:ligatures w14:val="standardContextual"/>
        </w:rPr>
      </w:pPr>
      <w:r>
        <w:rPr>
          <w:lang w:eastAsia="zh-CN"/>
        </w:rPr>
        <w:t>5.2</w:t>
      </w:r>
      <w:r>
        <w:rPr>
          <w:rFonts w:asciiTheme="minorHAnsi" w:eastAsiaTheme="minorEastAsia" w:hAnsiTheme="minorHAnsi" w:cstheme="minorBidi"/>
          <w:kern w:val="2"/>
          <w:sz w:val="24"/>
          <w:szCs w:val="24"/>
          <w:lang w:eastAsia="en-GB"/>
          <w14:ligatures w14:val="standardContextual"/>
        </w:rPr>
        <w:tab/>
      </w:r>
      <w:r>
        <w:rPr>
          <w:lang w:eastAsia="zh-CN"/>
        </w:rPr>
        <w:t>Uncertainty budget calculation principles</w:t>
      </w:r>
      <w:r>
        <w:tab/>
      </w:r>
      <w:r>
        <w:fldChar w:fldCharType="begin"/>
      </w:r>
      <w:r>
        <w:instrText xml:space="preserve"> PAGEREF _Toc171511946 \h </w:instrText>
      </w:r>
      <w:r>
        <w:fldChar w:fldCharType="separate"/>
      </w:r>
      <w:r>
        <w:t>29</w:t>
      </w:r>
      <w:r>
        <w:fldChar w:fldCharType="end"/>
      </w:r>
    </w:p>
    <w:p w14:paraId="5D4184DC" w14:textId="00A07EE2" w:rsidR="00EA08DB" w:rsidRDefault="00EA08DB">
      <w:pPr>
        <w:pStyle w:val="TOC1"/>
        <w:rPr>
          <w:rFonts w:asciiTheme="minorHAnsi" w:eastAsiaTheme="minorEastAsia" w:hAnsiTheme="minorHAnsi" w:cstheme="minorBidi"/>
          <w:kern w:val="2"/>
          <w:sz w:val="24"/>
          <w:szCs w:val="24"/>
          <w:lang w:eastAsia="en-GB"/>
          <w14:ligatures w14:val="standardContextual"/>
        </w:rPr>
      </w:pPr>
      <w:r>
        <w:t>6</w:t>
      </w:r>
      <w:r>
        <w:rPr>
          <w:rFonts w:asciiTheme="minorHAnsi" w:eastAsiaTheme="minorEastAsia" w:hAnsiTheme="minorHAnsi" w:cstheme="minorBidi"/>
          <w:kern w:val="2"/>
          <w:sz w:val="24"/>
          <w:szCs w:val="24"/>
          <w:lang w:eastAsia="en-GB"/>
          <w14:ligatures w14:val="standardContextual"/>
        </w:rPr>
        <w:tab/>
      </w:r>
      <w:r>
        <w:t>Measurement types</w:t>
      </w:r>
      <w:r>
        <w:tab/>
      </w:r>
      <w:r>
        <w:fldChar w:fldCharType="begin"/>
      </w:r>
      <w:r>
        <w:instrText xml:space="preserve"> PAGEREF _Toc171511947 \h </w:instrText>
      </w:r>
      <w:r>
        <w:fldChar w:fldCharType="separate"/>
      </w:r>
      <w:r>
        <w:t>31</w:t>
      </w:r>
      <w:r>
        <w:fldChar w:fldCharType="end"/>
      </w:r>
    </w:p>
    <w:p w14:paraId="3592D426" w14:textId="32BAB116" w:rsidR="00EA08DB" w:rsidRDefault="00EA08DB">
      <w:pPr>
        <w:pStyle w:val="TOC2"/>
        <w:rPr>
          <w:rFonts w:asciiTheme="minorHAnsi" w:eastAsiaTheme="minorEastAsia" w:hAnsiTheme="minorHAnsi" w:cstheme="minorBidi"/>
          <w:kern w:val="2"/>
          <w:sz w:val="24"/>
          <w:szCs w:val="24"/>
          <w:lang w:eastAsia="en-GB"/>
          <w14:ligatures w14:val="standardContextual"/>
        </w:rPr>
      </w:pPr>
      <w:r>
        <w:t>6.1</w:t>
      </w:r>
      <w:r>
        <w:rPr>
          <w:rFonts w:asciiTheme="minorHAnsi" w:eastAsiaTheme="minorEastAsia" w:hAnsiTheme="minorHAnsi" w:cstheme="minorBidi"/>
          <w:kern w:val="2"/>
          <w:sz w:val="24"/>
          <w:szCs w:val="24"/>
          <w:lang w:eastAsia="en-GB"/>
          <w14:ligatures w14:val="standardContextual"/>
        </w:rPr>
        <w:tab/>
      </w:r>
      <w:r>
        <w:t>Spatial definitions</w:t>
      </w:r>
      <w:r>
        <w:tab/>
      </w:r>
      <w:r>
        <w:fldChar w:fldCharType="begin"/>
      </w:r>
      <w:r>
        <w:instrText xml:space="preserve"> PAGEREF _Toc171511948 \h </w:instrText>
      </w:r>
      <w:r>
        <w:fldChar w:fldCharType="separate"/>
      </w:r>
      <w:r>
        <w:t>31</w:t>
      </w:r>
      <w:r>
        <w:fldChar w:fldCharType="end"/>
      </w:r>
    </w:p>
    <w:p w14:paraId="5CE182AE" w14:textId="62426A50" w:rsidR="00EA08DB" w:rsidRDefault="00EA08DB">
      <w:pPr>
        <w:pStyle w:val="TOC2"/>
        <w:rPr>
          <w:rFonts w:asciiTheme="minorHAnsi" w:eastAsiaTheme="minorEastAsia" w:hAnsiTheme="minorHAnsi" w:cstheme="minorBidi"/>
          <w:kern w:val="2"/>
          <w:sz w:val="24"/>
          <w:szCs w:val="24"/>
          <w:lang w:eastAsia="en-GB"/>
          <w14:ligatures w14:val="standardContextual"/>
        </w:rPr>
      </w:pPr>
      <w:r>
        <w:rPr>
          <w:lang w:eastAsia="en-GB"/>
        </w:rPr>
        <w:t>6.2</w:t>
      </w:r>
      <w:r>
        <w:rPr>
          <w:rFonts w:asciiTheme="minorHAnsi" w:eastAsiaTheme="minorEastAsia" w:hAnsiTheme="minorHAnsi" w:cstheme="minorBidi"/>
          <w:kern w:val="2"/>
          <w:sz w:val="24"/>
          <w:szCs w:val="24"/>
          <w:lang w:eastAsia="en-GB"/>
          <w14:ligatures w14:val="standardContextual"/>
        </w:rPr>
        <w:tab/>
      </w:r>
      <w:r>
        <w:rPr>
          <w:lang w:eastAsia="en-GB"/>
        </w:rPr>
        <w:t>Directional measurements</w:t>
      </w:r>
      <w:r>
        <w:tab/>
      </w:r>
      <w:r>
        <w:fldChar w:fldCharType="begin"/>
      </w:r>
      <w:r>
        <w:instrText xml:space="preserve"> PAGEREF _Toc171511949 \h </w:instrText>
      </w:r>
      <w:r>
        <w:fldChar w:fldCharType="separate"/>
      </w:r>
      <w:r>
        <w:t>31</w:t>
      </w:r>
      <w:r>
        <w:fldChar w:fldCharType="end"/>
      </w:r>
    </w:p>
    <w:p w14:paraId="525F34FC" w14:textId="0F83D03A" w:rsidR="00EA08DB" w:rsidRDefault="00EA08DB">
      <w:pPr>
        <w:pStyle w:val="TOC3"/>
        <w:rPr>
          <w:rFonts w:asciiTheme="minorHAnsi" w:eastAsiaTheme="minorEastAsia" w:hAnsiTheme="minorHAnsi" w:cstheme="minorBidi"/>
          <w:kern w:val="2"/>
          <w:sz w:val="24"/>
          <w:szCs w:val="24"/>
          <w:lang w:eastAsia="en-GB"/>
          <w14:ligatures w14:val="standardContextual"/>
        </w:rPr>
      </w:pPr>
      <w:r>
        <w:t>6.2.1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_Toc171511950 \h </w:instrText>
      </w:r>
      <w:r>
        <w:fldChar w:fldCharType="separate"/>
      </w:r>
      <w:r>
        <w:t>31</w:t>
      </w:r>
      <w:r>
        <w:fldChar w:fldCharType="end"/>
      </w:r>
    </w:p>
    <w:p w14:paraId="29809757" w14:textId="60B43E7F" w:rsidR="00EA08DB" w:rsidRDefault="00EA08DB">
      <w:pPr>
        <w:pStyle w:val="TOC3"/>
        <w:rPr>
          <w:rFonts w:asciiTheme="minorHAnsi" w:eastAsiaTheme="minorEastAsia" w:hAnsiTheme="minorHAnsi" w:cstheme="minorBidi"/>
          <w:kern w:val="2"/>
          <w:sz w:val="24"/>
          <w:szCs w:val="24"/>
          <w:lang w:eastAsia="en-GB"/>
          <w14:ligatures w14:val="standardContextual"/>
        </w:rPr>
      </w:pPr>
      <w:r>
        <w:t>6.2.2</w:t>
      </w:r>
      <w:r>
        <w:rPr>
          <w:rFonts w:asciiTheme="minorHAnsi" w:eastAsiaTheme="minorEastAsia" w:hAnsiTheme="minorHAnsi" w:cstheme="minorBidi"/>
          <w:kern w:val="2"/>
          <w:sz w:val="24"/>
          <w:szCs w:val="24"/>
          <w:lang w:eastAsia="en-GB"/>
          <w14:ligatures w14:val="standardContextual"/>
        </w:rPr>
        <w:tab/>
      </w:r>
      <w:r>
        <w:t>Beam parameter definitions</w:t>
      </w:r>
      <w:r>
        <w:tab/>
      </w:r>
      <w:r>
        <w:fldChar w:fldCharType="begin"/>
      </w:r>
      <w:r>
        <w:instrText xml:space="preserve"> PAGEREF _Toc171511951 \h </w:instrText>
      </w:r>
      <w:r>
        <w:fldChar w:fldCharType="separate"/>
      </w:r>
      <w:r>
        <w:t>31</w:t>
      </w:r>
      <w:r>
        <w:fldChar w:fldCharType="end"/>
      </w:r>
    </w:p>
    <w:p w14:paraId="453ABEBF" w14:textId="1AA6EFA1" w:rsidR="00EA08DB" w:rsidRDefault="00EA08DB">
      <w:pPr>
        <w:pStyle w:val="TOC3"/>
        <w:rPr>
          <w:rFonts w:asciiTheme="minorHAnsi" w:eastAsiaTheme="minorEastAsia" w:hAnsiTheme="minorHAnsi" w:cstheme="minorBidi"/>
          <w:kern w:val="2"/>
          <w:sz w:val="24"/>
          <w:szCs w:val="24"/>
          <w:lang w:eastAsia="en-GB"/>
          <w14:ligatures w14:val="standardContextual"/>
        </w:rPr>
      </w:pPr>
      <w:r>
        <w:t>6.2.3</w:t>
      </w:r>
      <w:r>
        <w:rPr>
          <w:rFonts w:asciiTheme="minorHAnsi" w:eastAsiaTheme="minorEastAsia" w:hAnsiTheme="minorHAnsi" w:cstheme="minorBidi"/>
          <w:kern w:val="2"/>
          <w:sz w:val="24"/>
          <w:szCs w:val="24"/>
          <w:lang w:eastAsia="en-GB"/>
          <w14:ligatures w14:val="standardContextual"/>
        </w:rPr>
        <w:tab/>
      </w:r>
      <w:r>
        <w:t>OSDD</w:t>
      </w:r>
      <w:r>
        <w:tab/>
      </w:r>
      <w:r>
        <w:fldChar w:fldCharType="begin"/>
      </w:r>
      <w:r>
        <w:instrText xml:space="preserve"> PAGEREF _Toc171511952 \h </w:instrText>
      </w:r>
      <w:r>
        <w:fldChar w:fldCharType="separate"/>
      </w:r>
      <w:r>
        <w:t>33</w:t>
      </w:r>
      <w:r>
        <w:fldChar w:fldCharType="end"/>
      </w:r>
    </w:p>
    <w:p w14:paraId="79B46C91" w14:textId="3CEA6F72" w:rsidR="00EA08DB" w:rsidRDefault="00EA08DB">
      <w:pPr>
        <w:pStyle w:val="TOC2"/>
        <w:rPr>
          <w:rFonts w:asciiTheme="minorHAnsi" w:eastAsiaTheme="minorEastAsia" w:hAnsiTheme="minorHAnsi" w:cstheme="minorBidi"/>
          <w:kern w:val="2"/>
          <w:sz w:val="24"/>
          <w:szCs w:val="24"/>
          <w:lang w:eastAsia="en-GB"/>
          <w14:ligatures w14:val="standardContextual"/>
        </w:rPr>
      </w:pPr>
      <w:r>
        <w:rPr>
          <w:lang w:eastAsia="en-GB"/>
        </w:rPr>
        <w:t>6.3</w:t>
      </w:r>
      <w:r>
        <w:rPr>
          <w:rFonts w:asciiTheme="minorHAnsi" w:eastAsiaTheme="minorEastAsia" w:hAnsiTheme="minorHAnsi" w:cstheme="minorBidi"/>
          <w:kern w:val="2"/>
          <w:sz w:val="24"/>
          <w:szCs w:val="24"/>
          <w:lang w:eastAsia="en-GB"/>
          <w14:ligatures w14:val="standardContextual"/>
        </w:rPr>
        <w:tab/>
      </w:r>
      <w:r>
        <w:rPr>
          <w:lang w:eastAsia="en-GB"/>
        </w:rPr>
        <w:t>TRP measurement</w:t>
      </w:r>
      <w:r>
        <w:tab/>
      </w:r>
      <w:r>
        <w:fldChar w:fldCharType="begin"/>
      </w:r>
      <w:r>
        <w:instrText xml:space="preserve"> PAGEREF _Toc171511953 \h </w:instrText>
      </w:r>
      <w:r>
        <w:fldChar w:fldCharType="separate"/>
      </w:r>
      <w:r>
        <w:t>34</w:t>
      </w:r>
      <w:r>
        <w:fldChar w:fldCharType="end"/>
      </w:r>
    </w:p>
    <w:p w14:paraId="19B5E5F2" w14:textId="5F00B1DE" w:rsidR="00EA08DB" w:rsidRDefault="00EA08DB">
      <w:pPr>
        <w:pStyle w:val="TOC3"/>
        <w:rPr>
          <w:rFonts w:asciiTheme="minorHAnsi" w:eastAsiaTheme="minorEastAsia" w:hAnsiTheme="minorHAnsi" w:cstheme="minorBidi"/>
          <w:kern w:val="2"/>
          <w:sz w:val="24"/>
          <w:szCs w:val="24"/>
          <w:lang w:eastAsia="en-GB"/>
          <w14:ligatures w14:val="standardContextual"/>
        </w:rPr>
      </w:pPr>
      <w:r>
        <w:rPr>
          <w:lang w:eastAsia="en-GB"/>
        </w:rPr>
        <w:t>6.3.1</w:t>
      </w:r>
      <w:r>
        <w:rPr>
          <w:rFonts w:asciiTheme="minorHAnsi" w:eastAsiaTheme="minorEastAsia" w:hAnsiTheme="minorHAnsi" w:cstheme="minorBidi"/>
          <w:kern w:val="2"/>
          <w:sz w:val="24"/>
          <w:szCs w:val="24"/>
          <w:lang w:eastAsia="en-GB"/>
          <w14:ligatures w14:val="standardContextual"/>
        </w:rPr>
        <w:tab/>
      </w:r>
      <w:r>
        <w:rPr>
          <w:lang w:eastAsia="en-GB"/>
        </w:rPr>
        <w:t>General</w:t>
      </w:r>
      <w:r>
        <w:tab/>
      </w:r>
      <w:r>
        <w:fldChar w:fldCharType="begin"/>
      </w:r>
      <w:r>
        <w:instrText xml:space="preserve"> PAGEREF _Toc171511954 \h </w:instrText>
      </w:r>
      <w:r>
        <w:fldChar w:fldCharType="separate"/>
      </w:r>
      <w:r>
        <w:t>34</w:t>
      </w:r>
      <w:r>
        <w:fldChar w:fldCharType="end"/>
      </w:r>
    </w:p>
    <w:p w14:paraId="724344B6" w14:textId="472624D4" w:rsidR="00EA08DB" w:rsidRDefault="00EA08DB">
      <w:pPr>
        <w:pStyle w:val="TOC3"/>
        <w:rPr>
          <w:rFonts w:asciiTheme="minorHAnsi" w:eastAsiaTheme="minorEastAsia" w:hAnsiTheme="minorHAnsi" w:cstheme="minorBidi"/>
          <w:kern w:val="2"/>
          <w:sz w:val="24"/>
          <w:szCs w:val="24"/>
          <w:lang w:eastAsia="en-GB"/>
          <w14:ligatures w14:val="standardContextual"/>
        </w:rPr>
      </w:pPr>
      <w:r>
        <w:t>6.3.2</w:t>
      </w:r>
      <w:r>
        <w:rPr>
          <w:rFonts w:asciiTheme="minorHAnsi" w:eastAsiaTheme="minorEastAsia" w:hAnsiTheme="minorHAnsi" w:cstheme="minorBidi"/>
          <w:kern w:val="2"/>
          <w:sz w:val="24"/>
          <w:szCs w:val="24"/>
          <w:lang w:eastAsia="en-GB"/>
          <w14:ligatures w14:val="standardContextual"/>
        </w:rPr>
        <w:tab/>
      </w:r>
      <w:r>
        <w:t>TRP measurement procedures</w:t>
      </w:r>
      <w:r>
        <w:tab/>
      </w:r>
      <w:r>
        <w:fldChar w:fldCharType="begin"/>
      </w:r>
      <w:r>
        <w:instrText xml:space="preserve"> PAGEREF _Toc171511955 \h </w:instrText>
      </w:r>
      <w:r>
        <w:fldChar w:fldCharType="separate"/>
      </w:r>
      <w:r>
        <w:t>36</w:t>
      </w:r>
      <w:r>
        <w:fldChar w:fldCharType="end"/>
      </w:r>
    </w:p>
    <w:p w14:paraId="19AFE51E" w14:textId="45A9ACEE" w:rsidR="00EA08DB" w:rsidRDefault="00EA08DB">
      <w:pPr>
        <w:pStyle w:val="TOC4"/>
        <w:rPr>
          <w:rFonts w:asciiTheme="minorHAnsi" w:eastAsiaTheme="minorEastAsia" w:hAnsiTheme="minorHAnsi" w:cstheme="minorBidi"/>
          <w:kern w:val="2"/>
          <w:sz w:val="24"/>
          <w:szCs w:val="24"/>
          <w:lang w:eastAsia="en-GB"/>
          <w14:ligatures w14:val="standardContextual"/>
        </w:rPr>
      </w:pPr>
      <w:r>
        <w:rPr>
          <w:lang w:eastAsia="en-GB"/>
        </w:rPr>
        <w:t>6.3.2.1</w:t>
      </w:r>
      <w:r>
        <w:rPr>
          <w:rFonts w:asciiTheme="minorHAnsi" w:eastAsiaTheme="minorEastAsia" w:hAnsiTheme="minorHAnsi" w:cstheme="minorBidi"/>
          <w:kern w:val="2"/>
          <w:sz w:val="24"/>
          <w:szCs w:val="24"/>
          <w:lang w:eastAsia="en-GB"/>
          <w14:ligatures w14:val="standardContextual"/>
        </w:rPr>
        <w:tab/>
      </w:r>
      <w:r>
        <w:rPr>
          <w:lang w:eastAsia="en-GB"/>
        </w:rPr>
        <w:t>General</w:t>
      </w:r>
      <w:r>
        <w:tab/>
      </w:r>
      <w:r>
        <w:fldChar w:fldCharType="begin"/>
      </w:r>
      <w:r>
        <w:instrText xml:space="preserve"> PAGEREF _Toc171511956 \h </w:instrText>
      </w:r>
      <w:r>
        <w:fldChar w:fldCharType="separate"/>
      </w:r>
      <w:r>
        <w:t>36</w:t>
      </w:r>
      <w:r>
        <w:fldChar w:fldCharType="end"/>
      </w:r>
    </w:p>
    <w:p w14:paraId="0BF57210" w14:textId="3AADE5DB" w:rsidR="00EA08DB" w:rsidRDefault="00EA08DB">
      <w:pPr>
        <w:pStyle w:val="TOC4"/>
        <w:rPr>
          <w:rFonts w:asciiTheme="minorHAnsi" w:eastAsiaTheme="minorEastAsia" w:hAnsiTheme="minorHAnsi" w:cstheme="minorBidi"/>
          <w:kern w:val="2"/>
          <w:sz w:val="24"/>
          <w:szCs w:val="24"/>
          <w:lang w:eastAsia="en-GB"/>
          <w14:ligatures w14:val="standardContextual"/>
        </w:rPr>
      </w:pPr>
      <w:r>
        <w:rPr>
          <w:lang w:eastAsia="en-GB"/>
        </w:rPr>
        <w:t>6.3.2.2</w:t>
      </w:r>
      <w:r>
        <w:rPr>
          <w:rFonts w:asciiTheme="minorHAnsi" w:eastAsiaTheme="minorEastAsia" w:hAnsiTheme="minorHAnsi" w:cstheme="minorBidi"/>
          <w:kern w:val="2"/>
          <w:sz w:val="24"/>
          <w:szCs w:val="24"/>
          <w:lang w:eastAsia="en-GB"/>
          <w14:ligatures w14:val="standardContextual"/>
        </w:rPr>
        <w:tab/>
      </w:r>
      <w:r>
        <w:rPr>
          <w:lang w:eastAsia="en-GB"/>
        </w:rPr>
        <w:t>Procedures for BS output power</w:t>
      </w:r>
      <w:r>
        <w:tab/>
      </w:r>
      <w:r>
        <w:fldChar w:fldCharType="begin"/>
      </w:r>
      <w:r>
        <w:instrText xml:space="preserve"> PAGEREF _Toc171511957 \h </w:instrText>
      </w:r>
      <w:r>
        <w:fldChar w:fldCharType="separate"/>
      </w:r>
      <w:r>
        <w:t>37</w:t>
      </w:r>
      <w:r>
        <w:fldChar w:fldCharType="end"/>
      </w:r>
    </w:p>
    <w:p w14:paraId="62259232" w14:textId="6EA41577" w:rsidR="00EA08DB" w:rsidRDefault="00EA08DB">
      <w:pPr>
        <w:pStyle w:val="TOC5"/>
        <w:rPr>
          <w:rFonts w:asciiTheme="minorHAnsi" w:eastAsiaTheme="minorEastAsia" w:hAnsiTheme="minorHAnsi" w:cstheme="minorBidi"/>
          <w:kern w:val="2"/>
          <w:sz w:val="24"/>
          <w:szCs w:val="24"/>
          <w:lang w:eastAsia="en-GB"/>
          <w14:ligatures w14:val="standardContextual"/>
        </w:rPr>
      </w:pPr>
      <w:r>
        <w:rPr>
          <w:lang w:eastAsia="en-GB"/>
        </w:rPr>
        <w:t>6.3.2.2</w:t>
      </w:r>
      <w:r>
        <w:t>.1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_Toc171511958 \h </w:instrText>
      </w:r>
      <w:r>
        <w:fldChar w:fldCharType="separate"/>
      </w:r>
      <w:r>
        <w:t>37</w:t>
      </w:r>
      <w:r>
        <w:fldChar w:fldCharType="end"/>
      </w:r>
    </w:p>
    <w:p w14:paraId="566685D1" w14:textId="33CBB877" w:rsidR="00EA08DB" w:rsidRDefault="00EA08DB">
      <w:pPr>
        <w:pStyle w:val="TOC5"/>
        <w:rPr>
          <w:rFonts w:asciiTheme="minorHAnsi" w:eastAsiaTheme="minorEastAsia" w:hAnsiTheme="minorHAnsi" w:cstheme="minorBidi"/>
          <w:kern w:val="2"/>
          <w:sz w:val="24"/>
          <w:szCs w:val="24"/>
          <w:lang w:eastAsia="en-GB"/>
          <w14:ligatures w14:val="standardContextual"/>
        </w:rPr>
      </w:pPr>
      <w:r>
        <w:rPr>
          <w:lang w:eastAsia="en-GB"/>
        </w:rPr>
        <w:t>6.3.2.2</w:t>
      </w:r>
      <w:r>
        <w:t>.2</w:t>
      </w:r>
      <w:r>
        <w:rPr>
          <w:rFonts w:asciiTheme="minorHAnsi" w:eastAsiaTheme="minorEastAsia" w:hAnsiTheme="minorHAnsi" w:cstheme="minorBidi"/>
          <w:kern w:val="2"/>
          <w:sz w:val="24"/>
          <w:szCs w:val="24"/>
          <w:lang w:eastAsia="en-GB"/>
          <w14:ligatures w14:val="standardContextual"/>
        </w:rPr>
        <w:tab/>
      </w:r>
      <w:r>
        <w:t>Two cuts with pattern multiplication</w:t>
      </w:r>
      <w:r>
        <w:tab/>
      </w:r>
      <w:r>
        <w:fldChar w:fldCharType="begin"/>
      </w:r>
      <w:r>
        <w:instrText xml:space="preserve"> PAGEREF _Toc171511959 \h </w:instrText>
      </w:r>
      <w:r>
        <w:fldChar w:fldCharType="separate"/>
      </w:r>
      <w:r>
        <w:t>37</w:t>
      </w:r>
      <w:r>
        <w:fldChar w:fldCharType="end"/>
      </w:r>
    </w:p>
    <w:p w14:paraId="36289438" w14:textId="36C8103A" w:rsidR="00EA08DB" w:rsidRDefault="00EA08DB">
      <w:pPr>
        <w:pStyle w:val="TOC5"/>
        <w:rPr>
          <w:rFonts w:asciiTheme="minorHAnsi" w:eastAsiaTheme="minorEastAsia" w:hAnsiTheme="minorHAnsi" w:cstheme="minorBidi"/>
          <w:kern w:val="2"/>
          <w:sz w:val="24"/>
          <w:szCs w:val="24"/>
          <w:lang w:eastAsia="en-GB"/>
          <w14:ligatures w14:val="standardContextual"/>
        </w:rPr>
      </w:pPr>
      <w:r>
        <w:rPr>
          <w:lang w:eastAsia="en-GB"/>
        </w:rPr>
        <w:t>6.3.2.2</w:t>
      </w:r>
      <w:r>
        <w:t>.3</w:t>
      </w:r>
      <w:r>
        <w:rPr>
          <w:rFonts w:asciiTheme="minorHAnsi" w:eastAsiaTheme="minorEastAsia" w:hAnsiTheme="minorHAnsi" w:cstheme="minorBidi"/>
          <w:kern w:val="2"/>
          <w:sz w:val="24"/>
          <w:szCs w:val="24"/>
          <w:lang w:eastAsia="en-GB"/>
          <w14:ligatures w14:val="standardContextual"/>
        </w:rPr>
        <w:tab/>
      </w:r>
      <w:r>
        <w:t>Full sphere</w:t>
      </w:r>
      <w:r>
        <w:tab/>
      </w:r>
      <w:r>
        <w:fldChar w:fldCharType="begin"/>
      </w:r>
      <w:r>
        <w:instrText xml:space="preserve"> PAGEREF _Toc171511960 \h </w:instrText>
      </w:r>
      <w:r>
        <w:fldChar w:fldCharType="separate"/>
      </w:r>
      <w:r>
        <w:t>37</w:t>
      </w:r>
      <w:r>
        <w:fldChar w:fldCharType="end"/>
      </w:r>
    </w:p>
    <w:p w14:paraId="4DCAF465" w14:textId="2D29B2DB" w:rsidR="00EA08DB" w:rsidRDefault="00EA08DB">
      <w:pPr>
        <w:pStyle w:val="TOC5"/>
        <w:rPr>
          <w:rFonts w:asciiTheme="minorHAnsi" w:eastAsiaTheme="minorEastAsia" w:hAnsiTheme="minorHAnsi" w:cstheme="minorBidi"/>
          <w:kern w:val="2"/>
          <w:sz w:val="24"/>
          <w:szCs w:val="24"/>
          <w:lang w:eastAsia="en-GB"/>
          <w14:ligatures w14:val="standardContextual"/>
        </w:rPr>
      </w:pPr>
      <w:r>
        <w:rPr>
          <w:lang w:eastAsia="en-GB"/>
        </w:rPr>
        <w:t>6.3.2.2</w:t>
      </w:r>
      <w:r>
        <w:t>.4</w:t>
      </w:r>
      <w:r>
        <w:rPr>
          <w:rFonts w:asciiTheme="minorHAnsi" w:eastAsiaTheme="minorEastAsia" w:hAnsiTheme="minorHAnsi" w:cstheme="minorBidi"/>
          <w:kern w:val="2"/>
          <w:sz w:val="24"/>
          <w:szCs w:val="24"/>
          <w:lang w:eastAsia="en-GB"/>
          <w14:ligatures w14:val="standardContextual"/>
        </w:rPr>
        <w:tab/>
      </w:r>
      <w:r>
        <w:t>Beam-based directions</w:t>
      </w:r>
      <w:r>
        <w:tab/>
      </w:r>
      <w:r>
        <w:fldChar w:fldCharType="begin"/>
      </w:r>
      <w:r>
        <w:instrText xml:space="preserve"> PAGEREF _Toc171511961 \h </w:instrText>
      </w:r>
      <w:r>
        <w:fldChar w:fldCharType="separate"/>
      </w:r>
      <w:r>
        <w:t>37</w:t>
      </w:r>
      <w:r>
        <w:fldChar w:fldCharType="end"/>
      </w:r>
    </w:p>
    <w:p w14:paraId="7E0EAE8A" w14:textId="624F1B26" w:rsidR="00EA08DB" w:rsidRDefault="00EA08DB">
      <w:pPr>
        <w:pStyle w:val="TOC4"/>
        <w:rPr>
          <w:rFonts w:asciiTheme="minorHAnsi" w:eastAsiaTheme="minorEastAsia" w:hAnsiTheme="minorHAnsi" w:cstheme="minorBidi"/>
          <w:kern w:val="2"/>
          <w:sz w:val="24"/>
          <w:szCs w:val="24"/>
          <w:lang w:eastAsia="en-GB"/>
          <w14:ligatures w14:val="standardContextual"/>
        </w:rPr>
      </w:pPr>
      <w:r>
        <w:rPr>
          <w:lang w:eastAsia="en-GB"/>
        </w:rPr>
        <w:t>6.3.2.3</w:t>
      </w:r>
      <w:r>
        <w:rPr>
          <w:rFonts w:asciiTheme="minorHAnsi" w:eastAsiaTheme="minorEastAsia" w:hAnsiTheme="minorHAnsi" w:cstheme="minorBidi"/>
          <w:kern w:val="2"/>
          <w:sz w:val="24"/>
          <w:szCs w:val="24"/>
          <w:lang w:eastAsia="en-GB"/>
          <w14:ligatures w14:val="standardContextual"/>
        </w:rPr>
        <w:tab/>
      </w:r>
      <w:r>
        <w:rPr>
          <w:lang w:eastAsia="en-GB"/>
        </w:rPr>
        <w:t>Procedures for SEM and OB</w:t>
      </w:r>
      <w:r>
        <w:t>UE</w:t>
      </w:r>
      <w:r>
        <w:tab/>
      </w:r>
      <w:r>
        <w:fldChar w:fldCharType="begin"/>
      </w:r>
      <w:r>
        <w:instrText xml:space="preserve"> PAGEREF _Toc171511962 \h </w:instrText>
      </w:r>
      <w:r>
        <w:fldChar w:fldCharType="separate"/>
      </w:r>
      <w:r>
        <w:t>37</w:t>
      </w:r>
      <w:r>
        <w:fldChar w:fldCharType="end"/>
      </w:r>
    </w:p>
    <w:p w14:paraId="144ADAE6" w14:textId="2B1C6C52" w:rsidR="00EA08DB" w:rsidRDefault="00EA08DB">
      <w:pPr>
        <w:pStyle w:val="TOC5"/>
        <w:rPr>
          <w:rFonts w:asciiTheme="minorHAnsi" w:eastAsiaTheme="minorEastAsia" w:hAnsiTheme="minorHAnsi" w:cstheme="minorBidi"/>
          <w:kern w:val="2"/>
          <w:sz w:val="24"/>
          <w:szCs w:val="24"/>
          <w:lang w:eastAsia="en-GB"/>
          <w14:ligatures w14:val="standardContextual"/>
        </w:rPr>
      </w:pPr>
      <w:r>
        <w:rPr>
          <w:lang w:eastAsia="en-GB"/>
        </w:rPr>
        <w:t>6.3.2.3</w:t>
      </w:r>
      <w:r>
        <w:t>.1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_Toc171511963 \h </w:instrText>
      </w:r>
      <w:r>
        <w:fldChar w:fldCharType="separate"/>
      </w:r>
      <w:r>
        <w:t>37</w:t>
      </w:r>
      <w:r>
        <w:fldChar w:fldCharType="end"/>
      </w:r>
    </w:p>
    <w:p w14:paraId="16BC5949" w14:textId="0067DC9D" w:rsidR="00EA08DB" w:rsidRDefault="00EA08DB">
      <w:pPr>
        <w:pStyle w:val="TOC5"/>
        <w:rPr>
          <w:rFonts w:asciiTheme="minorHAnsi" w:eastAsiaTheme="minorEastAsia" w:hAnsiTheme="minorHAnsi" w:cstheme="minorBidi"/>
          <w:kern w:val="2"/>
          <w:sz w:val="24"/>
          <w:szCs w:val="24"/>
          <w:lang w:eastAsia="en-GB"/>
          <w14:ligatures w14:val="standardContextual"/>
        </w:rPr>
      </w:pPr>
      <w:r>
        <w:rPr>
          <w:lang w:eastAsia="en-GB"/>
        </w:rPr>
        <w:t>6.3.2.3</w:t>
      </w:r>
      <w:r>
        <w:t>.2</w:t>
      </w:r>
      <w:r>
        <w:rPr>
          <w:rFonts w:asciiTheme="minorHAnsi" w:eastAsiaTheme="minorEastAsia" w:hAnsiTheme="minorHAnsi" w:cstheme="minorBidi"/>
          <w:kern w:val="2"/>
          <w:sz w:val="24"/>
          <w:szCs w:val="24"/>
          <w:lang w:eastAsia="en-GB"/>
          <w14:ligatures w14:val="standardContextual"/>
        </w:rPr>
        <w:tab/>
      </w:r>
      <w:r>
        <w:t>Two cuts with pattern multiplication</w:t>
      </w:r>
      <w:r>
        <w:tab/>
      </w:r>
      <w:r>
        <w:fldChar w:fldCharType="begin"/>
      </w:r>
      <w:r>
        <w:instrText xml:space="preserve"> PAGEREF _Toc171511964 \h </w:instrText>
      </w:r>
      <w:r>
        <w:fldChar w:fldCharType="separate"/>
      </w:r>
      <w:r>
        <w:t>38</w:t>
      </w:r>
      <w:r>
        <w:fldChar w:fldCharType="end"/>
      </w:r>
    </w:p>
    <w:p w14:paraId="52BA140B" w14:textId="4A888BA8" w:rsidR="00EA08DB" w:rsidRDefault="00EA08DB">
      <w:pPr>
        <w:pStyle w:val="TOC5"/>
        <w:rPr>
          <w:rFonts w:asciiTheme="minorHAnsi" w:eastAsiaTheme="minorEastAsia" w:hAnsiTheme="minorHAnsi" w:cstheme="minorBidi"/>
          <w:kern w:val="2"/>
          <w:sz w:val="24"/>
          <w:szCs w:val="24"/>
          <w:lang w:eastAsia="en-GB"/>
          <w14:ligatures w14:val="standardContextual"/>
        </w:rPr>
      </w:pPr>
      <w:r>
        <w:rPr>
          <w:lang w:eastAsia="en-GB"/>
        </w:rPr>
        <w:t>6.3.2.3</w:t>
      </w:r>
      <w:r>
        <w:t>.3</w:t>
      </w:r>
      <w:r>
        <w:rPr>
          <w:rFonts w:asciiTheme="minorHAnsi" w:eastAsiaTheme="minorEastAsia" w:hAnsiTheme="minorHAnsi" w:cstheme="minorBidi"/>
          <w:kern w:val="2"/>
          <w:sz w:val="24"/>
          <w:szCs w:val="24"/>
          <w:lang w:eastAsia="en-GB"/>
          <w14:ligatures w14:val="standardContextual"/>
        </w:rPr>
        <w:tab/>
      </w:r>
      <w:r>
        <w:t>Two or three cuts</w:t>
      </w:r>
      <w:r>
        <w:tab/>
      </w:r>
      <w:r>
        <w:fldChar w:fldCharType="begin"/>
      </w:r>
      <w:r>
        <w:instrText xml:space="preserve"> PAGEREF _Toc171511965 \h </w:instrText>
      </w:r>
      <w:r>
        <w:fldChar w:fldCharType="separate"/>
      </w:r>
      <w:r>
        <w:t>38</w:t>
      </w:r>
      <w:r>
        <w:fldChar w:fldCharType="end"/>
      </w:r>
    </w:p>
    <w:p w14:paraId="479FD19F" w14:textId="35E834CF" w:rsidR="00EA08DB" w:rsidRDefault="00EA08DB">
      <w:pPr>
        <w:pStyle w:val="TOC5"/>
        <w:rPr>
          <w:rFonts w:asciiTheme="minorHAnsi" w:eastAsiaTheme="minorEastAsia" w:hAnsiTheme="minorHAnsi" w:cstheme="minorBidi"/>
          <w:kern w:val="2"/>
          <w:sz w:val="24"/>
          <w:szCs w:val="24"/>
          <w:lang w:eastAsia="en-GB"/>
          <w14:ligatures w14:val="standardContextual"/>
        </w:rPr>
      </w:pPr>
      <w:r>
        <w:rPr>
          <w:lang w:eastAsia="en-GB"/>
        </w:rPr>
        <w:t>6.3.2.3</w:t>
      </w:r>
      <w:r>
        <w:t>.4</w:t>
      </w:r>
      <w:r>
        <w:rPr>
          <w:rFonts w:asciiTheme="minorHAnsi" w:eastAsiaTheme="minorEastAsia" w:hAnsiTheme="minorHAnsi" w:cstheme="minorBidi"/>
          <w:kern w:val="2"/>
          <w:sz w:val="24"/>
          <w:szCs w:val="24"/>
          <w:lang w:eastAsia="en-GB"/>
          <w14:ligatures w14:val="standardContextual"/>
        </w:rPr>
        <w:tab/>
      </w:r>
      <w:r>
        <w:t>Full sphere</w:t>
      </w:r>
      <w:r>
        <w:tab/>
      </w:r>
      <w:r>
        <w:fldChar w:fldCharType="begin"/>
      </w:r>
      <w:r>
        <w:instrText xml:space="preserve"> PAGEREF _Toc171511966 \h </w:instrText>
      </w:r>
      <w:r>
        <w:fldChar w:fldCharType="separate"/>
      </w:r>
      <w:r>
        <w:t>38</w:t>
      </w:r>
      <w:r>
        <w:fldChar w:fldCharType="end"/>
      </w:r>
    </w:p>
    <w:p w14:paraId="5939A29E" w14:textId="44F8DFC3" w:rsidR="00EA08DB" w:rsidRDefault="00EA08DB">
      <w:pPr>
        <w:pStyle w:val="TOC5"/>
        <w:rPr>
          <w:rFonts w:asciiTheme="minorHAnsi" w:eastAsiaTheme="minorEastAsia" w:hAnsiTheme="minorHAnsi" w:cstheme="minorBidi"/>
          <w:kern w:val="2"/>
          <w:sz w:val="24"/>
          <w:szCs w:val="24"/>
          <w:lang w:eastAsia="en-GB"/>
          <w14:ligatures w14:val="standardContextual"/>
        </w:rPr>
      </w:pPr>
      <w:r>
        <w:rPr>
          <w:lang w:eastAsia="en-GB"/>
        </w:rPr>
        <w:t>6.3.2.3</w:t>
      </w:r>
      <w:r>
        <w:t>.5</w:t>
      </w:r>
      <w:r>
        <w:rPr>
          <w:rFonts w:asciiTheme="minorHAnsi" w:eastAsiaTheme="minorEastAsia" w:hAnsiTheme="minorHAnsi" w:cstheme="minorBidi"/>
          <w:kern w:val="2"/>
          <w:sz w:val="24"/>
          <w:szCs w:val="24"/>
          <w:lang w:eastAsia="en-GB"/>
          <w14:ligatures w14:val="standardContextual"/>
        </w:rPr>
        <w:tab/>
      </w:r>
      <w:r>
        <w:t>Beam-based directions</w:t>
      </w:r>
      <w:r>
        <w:tab/>
      </w:r>
      <w:r>
        <w:fldChar w:fldCharType="begin"/>
      </w:r>
      <w:r>
        <w:instrText xml:space="preserve"> PAGEREF _Toc171511967 \h </w:instrText>
      </w:r>
      <w:r>
        <w:fldChar w:fldCharType="separate"/>
      </w:r>
      <w:r>
        <w:t>38</w:t>
      </w:r>
      <w:r>
        <w:fldChar w:fldCharType="end"/>
      </w:r>
    </w:p>
    <w:p w14:paraId="132069C8" w14:textId="747349AC" w:rsidR="00EA08DB" w:rsidRDefault="00EA08DB">
      <w:pPr>
        <w:pStyle w:val="TOC4"/>
        <w:rPr>
          <w:rFonts w:asciiTheme="minorHAnsi" w:eastAsiaTheme="minorEastAsia" w:hAnsiTheme="minorHAnsi" w:cstheme="minorBidi"/>
          <w:kern w:val="2"/>
          <w:sz w:val="24"/>
          <w:szCs w:val="24"/>
          <w:lang w:eastAsia="en-GB"/>
          <w14:ligatures w14:val="standardContextual"/>
        </w:rPr>
      </w:pPr>
      <w:r>
        <w:rPr>
          <w:lang w:eastAsia="en-GB"/>
        </w:rPr>
        <w:t>6.3.2.4</w:t>
      </w:r>
      <w:r>
        <w:rPr>
          <w:rFonts w:asciiTheme="minorHAnsi" w:eastAsiaTheme="minorEastAsia" w:hAnsiTheme="minorHAnsi" w:cstheme="minorBidi"/>
          <w:kern w:val="2"/>
          <w:sz w:val="24"/>
          <w:szCs w:val="24"/>
          <w:lang w:eastAsia="en-GB"/>
          <w14:ligatures w14:val="standardContextual"/>
        </w:rPr>
        <w:tab/>
      </w:r>
      <w:r>
        <w:rPr>
          <w:lang w:eastAsia="en-GB"/>
        </w:rPr>
        <w:t>Procedures for A</w:t>
      </w:r>
      <w:r>
        <w:t>CLR</w:t>
      </w:r>
      <w:r>
        <w:tab/>
      </w:r>
      <w:r>
        <w:fldChar w:fldCharType="begin"/>
      </w:r>
      <w:r>
        <w:instrText xml:space="preserve"> PAGEREF _Toc171511968 \h </w:instrText>
      </w:r>
      <w:r>
        <w:fldChar w:fldCharType="separate"/>
      </w:r>
      <w:r>
        <w:t>38</w:t>
      </w:r>
      <w:r>
        <w:fldChar w:fldCharType="end"/>
      </w:r>
    </w:p>
    <w:p w14:paraId="5D86E416" w14:textId="428424B6" w:rsidR="00EA08DB" w:rsidRDefault="00EA08DB">
      <w:pPr>
        <w:pStyle w:val="TOC5"/>
        <w:rPr>
          <w:rFonts w:asciiTheme="minorHAnsi" w:eastAsiaTheme="minorEastAsia" w:hAnsiTheme="minorHAnsi" w:cstheme="minorBidi"/>
          <w:kern w:val="2"/>
          <w:sz w:val="24"/>
          <w:szCs w:val="24"/>
          <w:lang w:eastAsia="en-GB"/>
          <w14:ligatures w14:val="standardContextual"/>
        </w:rPr>
      </w:pPr>
      <w:r>
        <w:rPr>
          <w:lang w:eastAsia="en-GB"/>
        </w:rPr>
        <w:t>6.3.2.4</w:t>
      </w:r>
      <w:r>
        <w:t>.1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_Toc171511969 \h </w:instrText>
      </w:r>
      <w:r>
        <w:fldChar w:fldCharType="separate"/>
      </w:r>
      <w:r>
        <w:t>38</w:t>
      </w:r>
      <w:r>
        <w:fldChar w:fldCharType="end"/>
      </w:r>
    </w:p>
    <w:p w14:paraId="1AE9164E" w14:textId="2B39EA1D" w:rsidR="00EA08DB" w:rsidRDefault="00EA08DB">
      <w:pPr>
        <w:pStyle w:val="TOC5"/>
        <w:rPr>
          <w:rFonts w:asciiTheme="minorHAnsi" w:eastAsiaTheme="minorEastAsia" w:hAnsiTheme="minorHAnsi" w:cstheme="minorBidi"/>
          <w:kern w:val="2"/>
          <w:sz w:val="24"/>
          <w:szCs w:val="24"/>
          <w:lang w:eastAsia="en-GB"/>
          <w14:ligatures w14:val="standardContextual"/>
        </w:rPr>
      </w:pPr>
      <w:r>
        <w:rPr>
          <w:lang w:eastAsia="en-GB"/>
        </w:rPr>
        <w:t>6.3.2.4</w:t>
      </w:r>
      <w:r>
        <w:t>.2</w:t>
      </w:r>
      <w:r>
        <w:rPr>
          <w:rFonts w:asciiTheme="minorHAnsi" w:eastAsiaTheme="minorEastAsia" w:hAnsiTheme="minorHAnsi" w:cstheme="minorBidi"/>
          <w:kern w:val="2"/>
          <w:sz w:val="24"/>
          <w:szCs w:val="24"/>
          <w:lang w:eastAsia="en-GB"/>
          <w14:ligatures w14:val="standardContextual"/>
        </w:rPr>
        <w:tab/>
      </w:r>
      <w:r>
        <w:t>TRP fraction method</w:t>
      </w:r>
      <w:r>
        <w:tab/>
      </w:r>
      <w:r>
        <w:fldChar w:fldCharType="begin"/>
      </w:r>
      <w:r>
        <w:instrText xml:space="preserve"> PAGEREF _Toc171511970 \h </w:instrText>
      </w:r>
      <w:r>
        <w:fldChar w:fldCharType="separate"/>
      </w:r>
      <w:r>
        <w:t>38</w:t>
      </w:r>
      <w:r>
        <w:fldChar w:fldCharType="end"/>
      </w:r>
    </w:p>
    <w:p w14:paraId="7B0980E7" w14:textId="3374E392" w:rsidR="00EA08DB" w:rsidRDefault="00EA08DB">
      <w:pPr>
        <w:pStyle w:val="TOC4"/>
        <w:rPr>
          <w:rFonts w:asciiTheme="minorHAnsi" w:eastAsiaTheme="minorEastAsia" w:hAnsiTheme="minorHAnsi" w:cstheme="minorBidi"/>
          <w:kern w:val="2"/>
          <w:sz w:val="24"/>
          <w:szCs w:val="24"/>
          <w:lang w:eastAsia="en-GB"/>
          <w14:ligatures w14:val="standardContextual"/>
        </w:rPr>
      </w:pPr>
      <w:r>
        <w:rPr>
          <w:lang w:eastAsia="en-GB"/>
        </w:rPr>
        <w:t>6.3.2.5</w:t>
      </w:r>
      <w:r>
        <w:rPr>
          <w:rFonts w:asciiTheme="minorHAnsi" w:eastAsiaTheme="minorEastAsia" w:hAnsiTheme="minorHAnsi" w:cstheme="minorBidi"/>
          <w:kern w:val="2"/>
          <w:sz w:val="24"/>
          <w:szCs w:val="24"/>
          <w:lang w:eastAsia="en-GB"/>
          <w14:ligatures w14:val="standardContextual"/>
        </w:rPr>
        <w:tab/>
      </w:r>
      <w:r>
        <w:rPr>
          <w:lang w:eastAsia="en-GB"/>
        </w:rPr>
        <w:t>Procedures for transmitter spurious emissions and EMC emissio</w:t>
      </w:r>
      <w:r>
        <w:t>ns</w:t>
      </w:r>
      <w:r>
        <w:tab/>
      </w:r>
      <w:r>
        <w:fldChar w:fldCharType="begin"/>
      </w:r>
      <w:r>
        <w:instrText xml:space="preserve"> PAGEREF _Toc171511971 \h </w:instrText>
      </w:r>
      <w:r>
        <w:fldChar w:fldCharType="separate"/>
      </w:r>
      <w:r>
        <w:t>39</w:t>
      </w:r>
      <w:r>
        <w:fldChar w:fldCharType="end"/>
      </w:r>
    </w:p>
    <w:p w14:paraId="36A32491" w14:textId="5D68FB1F" w:rsidR="00EA08DB" w:rsidRDefault="00EA08DB">
      <w:pPr>
        <w:pStyle w:val="TOC5"/>
        <w:rPr>
          <w:rFonts w:asciiTheme="minorHAnsi" w:eastAsiaTheme="minorEastAsia" w:hAnsiTheme="minorHAnsi" w:cstheme="minorBidi"/>
          <w:kern w:val="2"/>
          <w:sz w:val="24"/>
          <w:szCs w:val="24"/>
          <w:lang w:eastAsia="en-GB"/>
          <w14:ligatures w14:val="standardContextual"/>
        </w:rPr>
      </w:pPr>
      <w:r>
        <w:rPr>
          <w:lang w:eastAsia="en-GB"/>
        </w:rPr>
        <w:t>6.3.2.5</w:t>
      </w:r>
      <w:r>
        <w:t>.1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_Toc171511972 \h </w:instrText>
      </w:r>
      <w:r>
        <w:fldChar w:fldCharType="separate"/>
      </w:r>
      <w:r>
        <w:t>39</w:t>
      </w:r>
      <w:r>
        <w:fldChar w:fldCharType="end"/>
      </w:r>
    </w:p>
    <w:p w14:paraId="2BBE91E3" w14:textId="1730AA3A" w:rsidR="00EA08DB" w:rsidRDefault="00EA08DB">
      <w:pPr>
        <w:pStyle w:val="TOC5"/>
        <w:rPr>
          <w:rFonts w:asciiTheme="minorHAnsi" w:eastAsiaTheme="minorEastAsia" w:hAnsiTheme="minorHAnsi" w:cstheme="minorBidi"/>
          <w:kern w:val="2"/>
          <w:sz w:val="24"/>
          <w:szCs w:val="24"/>
          <w:lang w:eastAsia="en-GB"/>
          <w14:ligatures w14:val="standardContextual"/>
        </w:rPr>
      </w:pPr>
      <w:r>
        <w:rPr>
          <w:lang w:eastAsia="en-GB"/>
        </w:rPr>
        <w:t>6.3.2.5</w:t>
      </w:r>
      <w:r>
        <w:t>.2</w:t>
      </w:r>
      <w:r>
        <w:rPr>
          <w:rFonts w:asciiTheme="minorHAnsi" w:eastAsiaTheme="minorEastAsia" w:hAnsiTheme="minorHAnsi" w:cstheme="minorBidi"/>
          <w:kern w:val="2"/>
          <w:sz w:val="24"/>
          <w:szCs w:val="24"/>
          <w:lang w:eastAsia="en-GB"/>
          <w14:ligatures w14:val="standardContextual"/>
        </w:rPr>
        <w:tab/>
      </w:r>
      <w:r>
        <w:t>Pre-scan</w:t>
      </w:r>
      <w:r>
        <w:tab/>
      </w:r>
      <w:r>
        <w:fldChar w:fldCharType="begin"/>
      </w:r>
      <w:r>
        <w:instrText xml:space="preserve"> PAGEREF _Toc171511973 \h </w:instrText>
      </w:r>
      <w:r>
        <w:fldChar w:fldCharType="separate"/>
      </w:r>
      <w:r>
        <w:t>39</w:t>
      </w:r>
      <w:r>
        <w:fldChar w:fldCharType="end"/>
      </w:r>
    </w:p>
    <w:p w14:paraId="48EF88AE" w14:textId="752CD45B" w:rsidR="00EA08DB" w:rsidRDefault="00EA08DB">
      <w:pPr>
        <w:pStyle w:val="TOC5"/>
        <w:rPr>
          <w:rFonts w:asciiTheme="minorHAnsi" w:eastAsiaTheme="minorEastAsia" w:hAnsiTheme="minorHAnsi" w:cstheme="minorBidi"/>
          <w:kern w:val="2"/>
          <w:sz w:val="24"/>
          <w:szCs w:val="24"/>
          <w:lang w:eastAsia="en-GB"/>
          <w14:ligatures w14:val="standardContextual"/>
        </w:rPr>
      </w:pPr>
      <w:r>
        <w:rPr>
          <w:lang w:eastAsia="en-GB"/>
        </w:rPr>
        <w:t>6.3.2.5</w:t>
      </w:r>
      <w:r>
        <w:t>.3</w:t>
      </w:r>
      <w:r>
        <w:rPr>
          <w:rFonts w:asciiTheme="minorHAnsi" w:eastAsiaTheme="minorEastAsia" w:hAnsiTheme="minorHAnsi" w:cstheme="minorBidi"/>
          <w:kern w:val="2"/>
          <w:sz w:val="24"/>
          <w:szCs w:val="24"/>
          <w:lang w:eastAsia="en-GB"/>
          <w14:ligatures w14:val="standardContextual"/>
        </w:rPr>
        <w:tab/>
      </w:r>
      <w:r>
        <w:t>Peak method</w:t>
      </w:r>
      <w:r>
        <w:tab/>
      </w:r>
      <w:r>
        <w:fldChar w:fldCharType="begin"/>
      </w:r>
      <w:r>
        <w:instrText xml:space="preserve"> PAGEREF _Toc171511974 \h </w:instrText>
      </w:r>
      <w:r>
        <w:fldChar w:fldCharType="separate"/>
      </w:r>
      <w:r>
        <w:t>39</w:t>
      </w:r>
      <w:r>
        <w:fldChar w:fldCharType="end"/>
      </w:r>
    </w:p>
    <w:p w14:paraId="285B6589" w14:textId="4AA2803D" w:rsidR="00EA08DB" w:rsidRDefault="00EA08DB">
      <w:pPr>
        <w:pStyle w:val="TOC5"/>
        <w:rPr>
          <w:rFonts w:asciiTheme="minorHAnsi" w:eastAsiaTheme="minorEastAsia" w:hAnsiTheme="minorHAnsi" w:cstheme="minorBidi"/>
          <w:kern w:val="2"/>
          <w:sz w:val="24"/>
          <w:szCs w:val="24"/>
          <w:lang w:eastAsia="en-GB"/>
          <w14:ligatures w14:val="standardContextual"/>
        </w:rPr>
      </w:pPr>
      <w:r>
        <w:rPr>
          <w:lang w:eastAsia="en-GB"/>
        </w:rPr>
        <w:t>6.3.2.5</w:t>
      </w:r>
      <w:r>
        <w:t>.4</w:t>
      </w:r>
      <w:r>
        <w:rPr>
          <w:rFonts w:asciiTheme="minorHAnsi" w:eastAsiaTheme="minorEastAsia" w:hAnsiTheme="minorHAnsi" w:cstheme="minorBidi"/>
          <w:kern w:val="2"/>
          <w:sz w:val="24"/>
          <w:szCs w:val="24"/>
          <w:lang w:eastAsia="en-GB"/>
          <w14:ligatures w14:val="standardContextual"/>
        </w:rPr>
        <w:tab/>
      </w:r>
      <w:r>
        <w:t>Equal sector with peak average method</w:t>
      </w:r>
      <w:r>
        <w:tab/>
      </w:r>
      <w:r>
        <w:fldChar w:fldCharType="begin"/>
      </w:r>
      <w:r>
        <w:instrText xml:space="preserve"> PAGEREF _Toc171511975 \h </w:instrText>
      </w:r>
      <w:r>
        <w:fldChar w:fldCharType="separate"/>
      </w:r>
      <w:r>
        <w:t>40</w:t>
      </w:r>
      <w:r>
        <w:fldChar w:fldCharType="end"/>
      </w:r>
    </w:p>
    <w:p w14:paraId="555308F1" w14:textId="5327B9A9" w:rsidR="00EA08DB" w:rsidRDefault="00EA08DB">
      <w:pPr>
        <w:pStyle w:val="TOC5"/>
        <w:rPr>
          <w:rFonts w:asciiTheme="minorHAnsi" w:eastAsiaTheme="minorEastAsia" w:hAnsiTheme="minorHAnsi" w:cstheme="minorBidi"/>
          <w:kern w:val="2"/>
          <w:sz w:val="24"/>
          <w:szCs w:val="24"/>
          <w:lang w:eastAsia="en-GB"/>
          <w14:ligatures w14:val="standardContextual"/>
        </w:rPr>
      </w:pPr>
      <w:r>
        <w:rPr>
          <w:lang w:eastAsia="en-GB"/>
        </w:rPr>
        <w:t>6.3.2.5</w:t>
      </w:r>
      <w:r>
        <w:t>.5</w:t>
      </w:r>
      <w:r>
        <w:rPr>
          <w:rFonts w:asciiTheme="minorHAnsi" w:eastAsiaTheme="minorEastAsia" w:hAnsiTheme="minorHAnsi" w:cstheme="minorBidi"/>
          <w:kern w:val="2"/>
          <w:sz w:val="24"/>
          <w:szCs w:val="24"/>
          <w:lang w:eastAsia="en-GB"/>
          <w14:ligatures w14:val="standardContextual"/>
        </w:rPr>
        <w:tab/>
      </w:r>
      <w:r>
        <w:t>Two or three cuts with dense sampling</w:t>
      </w:r>
      <w:r>
        <w:tab/>
      </w:r>
      <w:r>
        <w:fldChar w:fldCharType="begin"/>
      </w:r>
      <w:r>
        <w:instrText xml:space="preserve"> PAGEREF _Toc171511976 \h </w:instrText>
      </w:r>
      <w:r>
        <w:fldChar w:fldCharType="separate"/>
      </w:r>
      <w:r>
        <w:t>40</w:t>
      </w:r>
      <w:r>
        <w:fldChar w:fldCharType="end"/>
      </w:r>
    </w:p>
    <w:p w14:paraId="6D8AED06" w14:textId="6A9D4EDA" w:rsidR="00EA08DB" w:rsidRDefault="00EA08DB">
      <w:pPr>
        <w:pStyle w:val="TOC5"/>
        <w:rPr>
          <w:rFonts w:asciiTheme="minorHAnsi" w:eastAsiaTheme="minorEastAsia" w:hAnsiTheme="minorHAnsi" w:cstheme="minorBidi"/>
          <w:kern w:val="2"/>
          <w:sz w:val="24"/>
          <w:szCs w:val="24"/>
          <w:lang w:eastAsia="en-GB"/>
          <w14:ligatures w14:val="standardContextual"/>
        </w:rPr>
      </w:pPr>
      <w:r>
        <w:rPr>
          <w:lang w:eastAsia="en-GB"/>
        </w:rPr>
        <w:t>6.3.2.5</w:t>
      </w:r>
      <w:r>
        <w:t>.6</w:t>
      </w:r>
      <w:r>
        <w:rPr>
          <w:rFonts w:asciiTheme="minorHAnsi" w:eastAsiaTheme="minorEastAsia" w:hAnsiTheme="minorHAnsi" w:cstheme="minorBidi"/>
          <w:kern w:val="2"/>
          <w:sz w:val="24"/>
          <w:szCs w:val="24"/>
          <w:lang w:eastAsia="en-GB"/>
          <w14:ligatures w14:val="standardContextual"/>
        </w:rPr>
        <w:tab/>
      </w:r>
      <w:r>
        <w:t>Full sphere with sparse sampling</w:t>
      </w:r>
      <w:r>
        <w:tab/>
      </w:r>
      <w:r>
        <w:fldChar w:fldCharType="begin"/>
      </w:r>
      <w:r>
        <w:instrText xml:space="preserve"> PAGEREF _Toc171511977 \h </w:instrText>
      </w:r>
      <w:r>
        <w:fldChar w:fldCharType="separate"/>
      </w:r>
      <w:r>
        <w:t>40</w:t>
      </w:r>
      <w:r>
        <w:fldChar w:fldCharType="end"/>
      </w:r>
    </w:p>
    <w:p w14:paraId="05B3F977" w14:textId="36EE2734" w:rsidR="00EA08DB" w:rsidRDefault="00EA08DB">
      <w:pPr>
        <w:pStyle w:val="TOC5"/>
        <w:rPr>
          <w:rFonts w:asciiTheme="minorHAnsi" w:eastAsiaTheme="minorEastAsia" w:hAnsiTheme="minorHAnsi" w:cstheme="minorBidi"/>
          <w:kern w:val="2"/>
          <w:sz w:val="24"/>
          <w:szCs w:val="24"/>
          <w:lang w:eastAsia="en-GB"/>
          <w14:ligatures w14:val="standardContextual"/>
        </w:rPr>
      </w:pPr>
      <w:r>
        <w:rPr>
          <w:lang w:eastAsia="en-GB"/>
        </w:rPr>
        <w:t>6.3.2.5</w:t>
      </w:r>
      <w:r>
        <w:t>.7</w:t>
      </w:r>
      <w:r>
        <w:rPr>
          <w:rFonts w:asciiTheme="minorHAnsi" w:eastAsiaTheme="minorEastAsia" w:hAnsiTheme="minorHAnsi" w:cstheme="minorBidi"/>
          <w:kern w:val="2"/>
          <w:sz w:val="24"/>
          <w:szCs w:val="24"/>
          <w:lang w:eastAsia="en-GB"/>
          <w14:ligatures w14:val="standardContextual"/>
        </w:rPr>
        <w:tab/>
      </w:r>
      <w:r>
        <w:t>Full sphere</w:t>
      </w:r>
      <w:r>
        <w:tab/>
      </w:r>
      <w:r>
        <w:fldChar w:fldCharType="begin"/>
      </w:r>
      <w:r>
        <w:instrText xml:space="preserve"> PAGEREF _Toc171511978 \h </w:instrText>
      </w:r>
      <w:r>
        <w:fldChar w:fldCharType="separate"/>
      </w:r>
      <w:r>
        <w:t>41</w:t>
      </w:r>
      <w:r>
        <w:fldChar w:fldCharType="end"/>
      </w:r>
    </w:p>
    <w:p w14:paraId="64760E7D" w14:textId="6E4528E6" w:rsidR="00EA08DB" w:rsidRDefault="00EA08DB">
      <w:pPr>
        <w:pStyle w:val="TOC3"/>
        <w:rPr>
          <w:rFonts w:asciiTheme="minorHAnsi" w:eastAsiaTheme="minorEastAsia" w:hAnsiTheme="minorHAnsi" w:cstheme="minorBidi"/>
          <w:kern w:val="2"/>
          <w:sz w:val="24"/>
          <w:szCs w:val="24"/>
          <w:lang w:eastAsia="en-GB"/>
          <w14:ligatures w14:val="standardContextual"/>
        </w:rPr>
      </w:pPr>
      <w:r>
        <w:t>6.3.3</w:t>
      </w:r>
      <w:r>
        <w:rPr>
          <w:rFonts w:asciiTheme="minorHAnsi" w:eastAsiaTheme="minorEastAsia" w:hAnsiTheme="minorHAnsi" w:cstheme="minorBidi"/>
          <w:kern w:val="2"/>
          <w:sz w:val="24"/>
          <w:szCs w:val="24"/>
          <w:lang w:eastAsia="en-GB"/>
          <w14:ligatures w14:val="standardContextual"/>
        </w:rPr>
        <w:tab/>
      </w:r>
      <w:r>
        <w:t>Angular alignment in TRP measurements</w:t>
      </w:r>
      <w:r>
        <w:tab/>
      </w:r>
      <w:r>
        <w:fldChar w:fldCharType="begin"/>
      </w:r>
      <w:r>
        <w:instrText xml:space="preserve"> PAGEREF _Toc171511979 \h </w:instrText>
      </w:r>
      <w:r>
        <w:fldChar w:fldCharType="separate"/>
      </w:r>
      <w:r>
        <w:t>41</w:t>
      </w:r>
      <w:r>
        <w:fldChar w:fldCharType="end"/>
      </w:r>
    </w:p>
    <w:p w14:paraId="2016BD76" w14:textId="0E1B991B" w:rsidR="00EA08DB" w:rsidRDefault="00EA08DB">
      <w:pPr>
        <w:pStyle w:val="TOC3"/>
        <w:rPr>
          <w:rFonts w:asciiTheme="minorHAnsi" w:eastAsiaTheme="minorEastAsia" w:hAnsiTheme="minorHAnsi" w:cstheme="minorBidi"/>
          <w:kern w:val="2"/>
          <w:sz w:val="24"/>
          <w:szCs w:val="24"/>
          <w:lang w:eastAsia="en-GB"/>
          <w14:ligatures w14:val="standardContextual"/>
        </w:rPr>
      </w:pPr>
      <w:r>
        <w:rPr>
          <w:lang w:eastAsia="en-GB"/>
        </w:rPr>
        <w:t>6.3.4</w:t>
      </w:r>
      <w:r>
        <w:rPr>
          <w:rFonts w:asciiTheme="minorHAnsi" w:eastAsiaTheme="minorEastAsia" w:hAnsiTheme="minorHAnsi" w:cstheme="minorBidi"/>
          <w:kern w:val="2"/>
          <w:sz w:val="24"/>
          <w:szCs w:val="24"/>
          <w:lang w:eastAsia="en-GB"/>
          <w14:ligatures w14:val="standardContextual"/>
        </w:rPr>
        <w:tab/>
      </w:r>
      <w:r>
        <w:rPr>
          <w:lang w:eastAsia="en-GB"/>
        </w:rPr>
        <w:t>TRP measurement grids</w:t>
      </w:r>
      <w:r>
        <w:tab/>
      </w:r>
      <w:r>
        <w:fldChar w:fldCharType="begin"/>
      </w:r>
      <w:r>
        <w:instrText xml:space="preserve"> PAGEREF _Toc171511980 \h </w:instrText>
      </w:r>
      <w:r>
        <w:fldChar w:fldCharType="separate"/>
      </w:r>
      <w:r>
        <w:t>43</w:t>
      </w:r>
      <w:r>
        <w:fldChar w:fldCharType="end"/>
      </w:r>
    </w:p>
    <w:p w14:paraId="236F087F" w14:textId="5DADE2B7" w:rsidR="00EA08DB" w:rsidRDefault="00EA08DB">
      <w:pPr>
        <w:pStyle w:val="TOC4"/>
        <w:rPr>
          <w:rFonts w:asciiTheme="minorHAnsi" w:eastAsiaTheme="minorEastAsia" w:hAnsiTheme="minorHAnsi" w:cstheme="minorBidi"/>
          <w:kern w:val="2"/>
          <w:sz w:val="24"/>
          <w:szCs w:val="24"/>
          <w:lang w:eastAsia="en-GB"/>
          <w14:ligatures w14:val="standardContextual"/>
        </w:rPr>
      </w:pPr>
      <w:r>
        <w:rPr>
          <w:lang w:eastAsia="en-GB"/>
        </w:rPr>
        <w:t>6.3.4.1</w:t>
      </w:r>
      <w:r>
        <w:rPr>
          <w:rFonts w:asciiTheme="minorHAnsi" w:eastAsiaTheme="minorEastAsia" w:hAnsiTheme="minorHAnsi" w:cstheme="minorBidi"/>
          <w:kern w:val="2"/>
          <w:sz w:val="24"/>
          <w:szCs w:val="24"/>
          <w:lang w:eastAsia="en-GB"/>
          <w14:ligatures w14:val="standardContextual"/>
        </w:rPr>
        <w:tab/>
      </w:r>
      <w:r>
        <w:rPr>
          <w:lang w:eastAsia="en-GB"/>
        </w:rPr>
        <w:t>Spherical equal angle grid</w:t>
      </w:r>
      <w:r>
        <w:tab/>
      </w:r>
      <w:r>
        <w:fldChar w:fldCharType="begin"/>
      </w:r>
      <w:r>
        <w:instrText xml:space="preserve"> PAGEREF _Toc171511981 \h </w:instrText>
      </w:r>
      <w:r>
        <w:fldChar w:fldCharType="separate"/>
      </w:r>
      <w:r>
        <w:t>43</w:t>
      </w:r>
      <w:r>
        <w:fldChar w:fldCharType="end"/>
      </w:r>
    </w:p>
    <w:p w14:paraId="75A5C58D" w14:textId="663D7BF2" w:rsidR="00EA08DB" w:rsidRDefault="00EA08DB">
      <w:pPr>
        <w:pStyle w:val="TOC4"/>
        <w:rPr>
          <w:rFonts w:asciiTheme="minorHAnsi" w:eastAsiaTheme="minorEastAsia" w:hAnsiTheme="minorHAnsi" w:cstheme="minorBidi"/>
          <w:kern w:val="2"/>
          <w:sz w:val="24"/>
          <w:szCs w:val="24"/>
          <w:lang w:eastAsia="en-GB"/>
          <w14:ligatures w14:val="standardContextual"/>
        </w:rPr>
      </w:pPr>
      <w:r>
        <w:rPr>
          <w:lang w:eastAsia="en-GB"/>
        </w:rPr>
        <w:t>6.3.4.2</w:t>
      </w:r>
      <w:r>
        <w:rPr>
          <w:rFonts w:asciiTheme="minorHAnsi" w:eastAsiaTheme="minorEastAsia" w:hAnsiTheme="minorHAnsi" w:cstheme="minorBidi"/>
          <w:kern w:val="2"/>
          <w:sz w:val="24"/>
          <w:szCs w:val="24"/>
          <w:lang w:eastAsia="en-GB"/>
          <w14:ligatures w14:val="standardContextual"/>
        </w:rPr>
        <w:tab/>
      </w:r>
      <w:r>
        <w:rPr>
          <w:lang w:eastAsia="en-GB"/>
        </w:rPr>
        <w:t>Reference angular step criteria</w:t>
      </w:r>
      <w:r>
        <w:tab/>
      </w:r>
      <w:r>
        <w:fldChar w:fldCharType="begin"/>
      </w:r>
      <w:r>
        <w:instrText xml:space="preserve"> PAGEREF _Toc171511982 \h </w:instrText>
      </w:r>
      <w:r>
        <w:fldChar w:fldCharType="separate"/>
      </w:r>
      <w:r>
        <w:t>44</w:t>
      </w:r>
      <w:r>
        <w:fldChar w:fldCharType="end"/>
      </w:r>
    </w:p>
    <w:p w14:paraId="7398B51F" w14:textId="07981E6B" w:rsidR="00EA08DB" w:rsidRDefault="00EA08DB">
      <w:pPr>
        <w:pStyle w:val="TOC4"/>
        <w:rPr>
          <w:rFonts w:asciiTheme="minorHAnsi" w:eastAsiaTheme="minorEastAsia" w:hAnsiTheme="minorHAnsi" w:cstheme="minorBidi"/>
          <w:kern w:val="2"/>
          <w:sz w:val="24"/>
          <w:szCs w:val="24"/>
          <w:lang w:eastAsia="en-GB"/>
          <w14:ligatures w14:val="standardContextual"/>
        </w:rPr>
      </w:pPr>
      <w:r>
        <w:rPr>
          <w:lang w:eastAsia="en-GB"/>
        </w:rPr>
        <w:t>6.3.4.3</w:t>
      </w:r>
      <w:r>
        <w:rPr>
          <w:rFonts w:asciiTheme="minorHAnsi" w:eastAsiaTheme="minorEastAsia" w:hAnsiTheme="minorHAnsi" w:cstheme="minorBidi"/>
          <w:kern w:val="2"/>
          <w:sz w:val="24"/>
          <w:szCs w:val="24"/>
          <w:lang w:eastAsia="en-GB"/>
          <w14:ligatures w14:val="standardContextual"/>
        </w:rPr>
        <w:tab/>
      </w:r>
      <w:r>
        <w:rPr>
          <w:lang w:eastAsia="en-GB"/>
        </w:rPr>
        <w:t>Spherical equal area grids</w:t>
      </w:r>
      <w:r>
        <w:tab/>
      </w:r>
      <w:r>
        <w:fldChar w:fldCharType="begin"/>
      </w:r>
      <w:r>
        <w:instrText xml:space="preserve"> PAGEREF _Toc171511983 \h </w:instrText>
      </w:r>
      <w:r>
        <w:fldChar w:fldCharType="separate"/>
      </w:r>
      <w:r>
        <w:t>48</w:t>
      </w:r>
      <w:r>
        <w:fldChar w:fldCharType="end"/>
      </w:r>
    </w:p>
    <w:p w14:paraId="44694CB0" w14:textId="25B688DA" w:rsidR="00EA08DB" w:rsidRDefault="00EA08DB">
      <w:pPr>
        <w:pStyle w:val="TOC4"/>
        <w:rPr>
          <w:rFonts w:asciiTheme="minorHAnsi" w:eastAsiaTheme="minorEastAsia" w:hAnsiTheme="minorHAnsi" w:cstheme="minorBidi"/>
          <w:kern w:val="2"/>
          <w:sz w:val="24"/>
          <w:szCs w:val="24"/>
          <w:lang w:eastAsia="en-GB"/>
          <w14:ligatures w14:val="standardContextual"/>
        </w:rPr>
      </w:pPr>
      <w:r>
        <w:rPr>
          <w:lang w:eastAsia="en-GB"/>
        </w:rPr>
        <w:t>6.3.4.4</w:t>
      </w:r>
      <w:r>
        <w:rPr>
          <w:rFonts w:asciiTheme="minorHAnsi" w:eastAsiaTheme="minorEastAsia" w:hAnsiTheme="minorHAnsi" w:cstheme="minorBidi"/>
          <w:kern w:val="2"/>
          <w:sz w:val="24"/>
          <w:szCs w:val="24"/>
          <w:lang w:eastAsia="en-GB"/>
          <w14:ligatures w14:val="standardContextual"/>
        </w:rPr>
        <w:tab/>
      </w:r>
      <w:r>
        <w:rPr>
          <w:lang w:eastAsia="en-GB"/>
        </w:rPr>
        <w:t>Spherical Fibonacci grids</w:t>
      </w:r>
      <w:r>
        <w:tab/>
      </w:r>
      <w:r>
        <w:fldChar w:fldCharType="begin"/>
      </w:r>
      <w:r>
        <w:instrText xml:space="preserve"> PAGEREF _Toc171511984 \h </w:instrText>
      </w:r>
      <w:r>
        <w:fldChar w:fldCharType="separate"/>
      </w:r>
      <w:r>
        <w:t>49</w:t>
      </w:r>
      <w:r>
        <w:fldChar w:fldCharType="end"/>
      </w:r>
    </w:p>
    <w:p w14:paraId="16AFE178" w14:textId="7A23745B" w:rsidR="00EA08DB" w:rsidRDefault="00EA08DB">
      <w:pPr>
        <w:pStyle w:val="TOC4"/>
        <w:rPr>
          <w:rFonts w:asciiTheme="minorHAnsi" w:eastAsiaTheme="minorEastAsia" w:hAnsiTheme="minorHAnsi" w:cstheme="minorBidi"/>
          <w:kern w:val="2"/>
          <w:sz w:val="24"/>
          <w:szCs w:val="24"/>
          <w:lang w:eastAsia="en-GB"/>
          <w14:ligatures w14:val="standardContextual"/>
        </w:rPr>
      </w:pPr>
      <w:r>
        <w:rPr>
          <w:lang w:eastAsia="en-GB"/>
        </w:rPr>
        <w:t>6.3.4.5</w:t>
      </w:r>
      <w:r>
        <w:rPr>
          <w:rFonts w:asciiTheme="minorHAnsi" w:eastAsiaTheme="minorEastAsia" w:hAnsiTheme="minorHAnsi" w:cstheme="minorBidi"/>
          <w:kern w:val="2"/>
          <w:sz w:val="24"/>
          <w:szCs w:val="24"/>
          <w:lang w:eastAsia="en-GB"/>
          <w14:ligatures w14:val="standardContextual"/>
        </w:rPr>
        <w:tab/>
      </w:r>
      <w:r>
        <w:rPr>
          <w:lang w:eastAsia="en-GB"/>
        </w:rPr>
        <w:t>Orthogonal cuts grids</w:t>
      </w:r>
      <w:r>
        <w:tab/>
      </w:r>
      <w:r>
        <w:fldChar w:fldCharType="begin"/>
      </w:r>
      <w:r>
        <w:instrText xml:space="preserve"> PAGEREF _Toc171511985 \h </w:instrText>
      </w:r>
      <w:r>
        <w:fldChar w:fldCharType="separate"/>
      </w:r>
      <w:r>
        <w:t>50</w:t>
      </w:r>
      <w:r>
        <w:fldChar w:fldCharType="end"/>
      </w:r>
    </w:p>
    <w:p w14:paraId="746970C9" w14:textId="07E4C26A" w:rsidR="00EA08DB" w:rsidRDefault="00EA08DB">
      <w:pPr>
        <w:pStyle w:val="TOC4"/>
        <w:rPr>
          <w:rFonts w:asciiTheme="minorHAnsi" w:eastAsiaTheme="minorEastAsia" w:hAnsiTheme="minorHAnsi" w:cstheme="minorBidi"/>
          <w:kern w:val="2"/>
          <w:sz w:val="24"/>
          <w:szCs w:val="24"/>
          <w:lang w:eastAsia="en-GB"/>
          <w14:ligatures w14:val="standardContextual"/>
        </w:rPr>
      </w:pPr>
      <w:r>
        <w:rPr>
          <w:lang w:eastAsia="en-GB"/>
        </w:rPr>
        <w:t>6.3.4.6</w:t>
      </w:r>
      <w:r>
        <w:rPr>
          <w:rFonts w:asciiTheme="minorHAnsi" w:eastAsiaTheme="minorEastAsia" w:hAnsiTheme="minorHAnsi" w:cstheme="minorBidi"/>
          <w:kern w:val="2"/>
          <w:sz w:val="24"/>
          <w:szCs w:val="24"/>
          <w:lang w:eastAsia="en-GB"/>
          <w14:ligatures w14:val="standardContextual"/>
        </w:rPr>
        <w:tab/>
      </w:r>
      <w:r>
        <w:rPr>
          <w:lang w:eastAsia="en-GB"/>
        </w:rPr>
        <w:t>Wave vector space sampling grid</w:t>
      </w:r>
      <w:r>
        <w:tab/>
      </w:r>
      <w:r>
        <w:fldChar w:fldCharType="begin"/>
      </w:r>
      <w:r>
        <w:instrText xml:space="preserve"> PAGEREF _Toc171511986 \h </w:instrText>
      </w:r>
      <w:r>
        <w:fldChar w:fldCharType="separate"/>
      </w:r>
      <w:r>
        <w:t>52</w:t>
      </w:r>
      <w:r>
        <w:fldChar w:fldCharType="end"/>
      </w:r>
    </w:p>
    <w:p w14:paraId="0C18D811" w14:textId="1A9C2806" w:rsidR="00EA08DB" w:rsidRDefault="00EA08DB">
      <w:pPr>
        <w:pStyle w:val="TOC3"/>
        <w:rPr>
          <w:rFonts w:asciiTheme="minorHAnsi" w:eastAsiaTheme="minorEastAsia" w:hAnsiTheme="minorHAnsi" w:cstheme="minorBidi"/>
          <w:kern w:val="2"/>
          <w:sz w:val="24"/>
          <w:szCs w:val="24"/>
          <w:lang w:eastAsia="en-GB"/>
          <w14:ligatures w14:val="standardContextual"/>
        </w:rPr>
      </w:pPr>
      <w:r>
        <w:rPr>
          <w:lang w:eastAsia="en-GB"/>
        </w:rPr>
        <w:t>6.3.5</w:t>
      </w:r>
      <w:r>
        <w:rPr>
          <w:rFonts w:asciiTheme="minorHAnsi" w:eastAsiaTheme="minorEastAsia" w:hAnsiTheme="minorHAnsi" w:cstheme="minorBidi"/>
          <w:kern w:val="2"/>
          <w:sz w:val="24"/>
          <w:szCs w:val="24"/>
          <w:lang w:eastAsia="en-GB"/>
          <w14:ligatures w14:val="standardContextual"/>
        </w:rPr>
        <w:tab/>
      </w:r>
      <w:r>
        <w:t>Aspects related to measurement of OTA unwanted emission</w:t>
      </w:r>
      <w:r>
        <w:tab/>
      </w:r>
      <w:r>
        <w:fldChar w:fldCharType="begin"/>
      </w:r>
      <w:r>
        <w:instrText xml:space="preserve"> PAGEREF _Toc171511987 \h </w:instrText>
      </w:r>
      <w:r>
        <w:fldChar w:fldCharType="separate"/>
      </w:r>
      <w:r>
        <w:t>55</w:t>
      </w:r>
      <w:r>
        <w:fldChar w:fldCharType="end"/>
      </w:r>
    </w:p>
    <w:p w14:paraId="3025C032" w14:textId="1FED2839" w:rsidR="00EA08DB" w:rsidRDefault="00EA08DB">
      <w:pPr>
        <w:pStyle w:val="TOC4"/>
        <w:rPr>
          <w:rFonts w:asciiTheme="minorHAnsi" w:eastAsiaTheme="minorEastAsia" w:hAnsiTheme="minorHAnsi" w:cstheme="minorBidi"/>
          <w:kern w:val="2"/>
          <w:sz w:val="24"/>
          <w:szCs w:val="24"/>
          <w:lang w:eastAsia="en-GB"/>
          <w14:ligatures w14:val="standardContextual"/>
        </w:rPr>
      </w:pPr>
      <w:r>
        <w:rPr>
          <w:lang w:eastAsia="en-GB"/>
        </w:rPr>
        <w:t>6.3.5.1</w:t>
      </w:r>
      <w:r>
        <w:rPr>
          <w:rFonts w:asciiTheme="minorHAnsi" w:eastAsiaTheme="minorEastAsia" w:hAnsiTheme="minorHAnsi" w:cstheme="minorBidi"/>
          <w:kern w:val="2"/>
          <w:sz w:val="24"/>
          <w:szCs w:val="24"/>
          <w:lang w:eastAsia="en-GB"/>
          <w14:ligatures w14:val="standardContextual"/>
        </w:rPr>
        <w:tab/>
      </w:r>
      <w:r>
        <w:t>Test range</w:t>
      </w:r>
      <w:r>
        <w:tab/>
      </w:r>
      <w:r>
        <w:fldChar w:fldCharType="begin"/>
      </w:r>
      <w:r>
        <w:instrText xml:space="preserve"> PAGEREF _Toc171511988 \h </w:instrText>
      </w:r>
      <w:r>
        <w:fldChar w:fldCharType="separate"/>
      </w:r>
      <w:r>
        <w:t>55</w:t>
      </w:r>
      <w:r>
        <w:fldChar w:fldCharType="end"/>
      </w:r>
    </w:p>
    <w:p w14:paraId="334B0499" w14:textId="226C9741" w:rsidR="00EA08DB" w:rsidRDefault="00EA08DB">
      <w:pPr>
        <w:pStyle w:val="TOC4"/>
        <w:rPr>
          <w:rFonts w:asciiTheme="minorHAnsi" w:eastAsiaTheme="minorEastAsia" w:hAnsiTheme="minorHAnsi" w:cstheme="minorBidi"/>
          <w:kern w:val="2"/>
          <w:sz w:val="24"/>
          <w:szCs w:val="24"/>
          <w:lang w:eastAsia="en-GB"/>
          <w14:ligatures w14:val="standardContextual"/>
        </w:rPr>
      </w:pPr>
      <w:r>
        <w:rPr>
          <w:lang w:eastAsia="en-GB"/>
        </w:rPr>
        <w:t>6.3.5.2</w:t>
      </w:r>
      <w:r>
        <w:rPr>
          <w:rFonts w:asciiTheme="minorHAnsi" w:eastAsiaTheme="minorEastAsia" w:hAnsiTheme="minorHAnsi" w:cstheme="minorBidi"/>
          <w:kern w:val="2"/>
          <w:sz w:val="24"/>
          <w:szCs w:val="24"/>
          <w:lang w:eastAsia="en-GB"/>
          <w14:ligatures w14:val="standardContextual"/>
        </w:rPr>
        <w:tab/>
      </w:r>
      <w:r>
        <w:t>Measurement distance</w:t>
      </w:r>
      <w:r>
        <w:tab/>
      </w:r>
      <w:r>
        <w:fldChar w:fldCharType="begin"/>
      </w:r>
      <w:r>
        <w:instrText xml:space="preserve"> PAGEREF _Toc171511989 \h </w:instrText>
      </w:r>
      <w:r>
        <w:fldChar w:fldCharType="separate"/>
      </w:r>
      <w:r>
        <w:t>56</w:t>
      </w:r>
      <w:r>
        <w:fldChar w:fldCharType="end"/>
      </w:r>
    </w:p>
    <w:p w14:paraId="5FFC3187" w14:textId="7C050F3A" w:rsidR="00EA08DB" w:rsidRDefault="00EA08DB">
      <w:pPr>
        <w:pStyle w:val="TOC4"/>
        <w:rPr>
          <w:rFonts w:asciiTheme="minorHAnsi" w:eastAsiaTheme="minorEastAsia" w:hAnsiTheme="minorHAnsi" w:cstheme="minorBidi"/>
          <w:kern w:val="2"/>
          <w:sz w:val="24"/>
          <w:szCs w:val="24"/>
          <w:lang w:eastAsia="en-GB"/>
          <w14:ligatures w14:val="standardContextual"/>
        </w:rPr>
      </w:pPr>
      <w:r>
        <w:rPr>
          <w:lang w:eastAsia="en-GB"/>
        </w:rPr>
        <w:lastRenderedPageBreak/>
        <w:t>6.3.5.3</w:t>
      </w:r>
      <w:r>
        <w:rPr>
          <w:rFonts w:asciiTheme="minorHAnsi" w:eastAsiaTheme="minorEastAsia" w:hAnsiTheme="minorHAnsi" w:cstheme="minorBidi"/>
          <w:kern w:val="2"/>
          <w:sz w:val="24"/>
          <w:szCs w:val="24"/>
          <w:lang w:eastAsia="en-GB"/>
          <w14:ligatures w14:val="standardContextual"/>
        </w:rPr>
        <w:tab/>
      </w:r>
      <w:r>
        <w:t>Sampling grid selection</w:t>
      </w:r>
      <w:r>
        <w:tab/>
      </w:r>
      <w:r>
        <w:fldChar w:fldCharType="begin"/>
      </w:r>
      <w:r>
        <w:instrText xml:space="preserve"> PAGEREF _Toc171511990 \h </w:instrText>
      </w:r>
      <w:r>
        <w:fldChar w:fldCharType="separate"/>
      </w:r>
      <w:r>
        <w:t>56</w:t>
      </w:r>
      <w:r>
        <w:fldChar w:fldCharType="end"/>
      </w:r>
    </w:p>
    <w:p w14:paraId="690500FA" w14:textId="544C6725" w:rsidR="00EA08DB" w:rsidRDefault="00EA08DB">
      <w:pPr>
        <w:pStyle w:val="TOC3"/>
        <w:rPr>
          <w:rFonts w:asciiTheme="minorHAnsi" w:eastAsiaTheme="minorEastAsia" w:hAnsiTheme="minorHAnsi" w:cstheme="minorBidi"/>
          <w:kern w:val="2"/>
          <w:sz w:val="24"/>
          <w:szCs w:val="24"/>
          <w:lang w:eastAsia="en-GB"/>
          <w14:ligatures w14:val="standardContextual"/>
        </w:rPr>
      </w:pPr>
      <w:r>
        <w:rPr>
          <w:lang w:eastAsia="en-GB"/>
        </w:rPr>
        <w:t>6.3.6</w:t>
      </w:r>
      <w:r>
        <w:rPr>
          <w:rFonts w:asciiTheme="minorHAnsi" w:eastAsiaTheme="minorEastAsia" w:hAnsiTheme="minorHAnsi" w:cstheme="minorBidi"/>
          <w:kern w:val="2"/>
          <w:sz w:val="24"/>
          <w:szCs w:val="24"/>
          <w:lang w:eastAsia="en-GB"/>
          <w14:ligatures w14:val="standardContextual"/>
        </w:rPr>
        <w:tab/>
      </w:r>
      <w:r>
        <w:rPr>
          <w:lang w:eastAsia="en-GB"/>
        </w:rPr>
        <w:t>TRP summation error</w:t>
      </w:r>
      <w:r>
        <w:tab/>
      </w:r>
      <w:r>
        <w:fldChar w:fldCharType="begin"/>
      </w:r>
      <w:r>
        <w:instrText xml:space="preserve"> PAGEREF _Toc171511991 \h </w:instrText>
      </w:r>
      <w:r>
        <w:fldChar w:fldCharType="separate"/>
      </w:r>
      <w:r>
        <w:t>56</w:t>
      </w:r>
      <w:r>
        <w:fldChar w:fldCharType="end"/>
      </w:r>
    </w:p>
    <w:p w14:paraId="0003571B" w14:textId="01084B5A" w:rsidR="00EA08DB" w:rsidRDefault="00EA08DB">
      <w:pPr>
        <w:pStyle w:val="TOC2"/>
        <w:rPr>
          <w:rFonts w:asciiTheme="minorHAnsi" w:eastAsiaTheme="minorEastAsia" w:hAnsiTheme="minorHAnsi" w:cstheme="minorBidi"/>
          <w:kern w:val="2"/>
          <w:sz w:val="24"/>
          <w:szCs w:val="24"/>
          <w:lang w:eastAsia="en-GB"/>
          <w14:ligatures w14:val="standardContextual"/>
        </w:rPr>
      </w:pPr>
      <w:r>
        <w:rPr>
          <w:lang w:eastAsia="en-GB"/>
        </w:rPr>
        <w:t>6.4</w:t>
      </w:r>
      <w:r>
        <w:rPr>
          <w:rFonts w:asciiTheme="minorHAnsi" w:eastAsiaTheme="minorEastAsia" w:hAnsiTheme="minorHAnsi" w:cstheme="minorBidi"/>
          <w:kern w:val="2"/>
          <w:sz w:val="24"/>
          <w:szCs w:val="24"/>
          <w:lang w:eastAsia="en-GB"/>
          <w14:ligatures w14:val="standardContextual"/>
        </w:rPr>
        <w:tab/>
      </w:r>
      <w:r>
        <w:rPr>
          <w:lang w:eastAsia="en-GB"/>
        </w:rPr>
        <w:t>Co-location measurements</w:t>
      </w:r>
      <w:r>
        <w:tab/>
      </w:r>
      <w:r>
        <w:fldChar w:fldCharType="begin"/>
      </w:r>
      <w:r>
        <w:instrText xml:space="preserve"> PAGEREF _Toc171511992 \h </w:instrText>
      </w:r>
      <w:r>
        <w:fldChar w:fldCharType="separate"/>
      </w:r>
      <w:r>
        <w:t>57</w:t>
      </w:r>
      <w:r>
        <w:fldChar w:fldCharType="end"/>
      </w:r>
    </w:p>
    <w:p w14:paraId="1B3169F2" w14:textId="659ABE84" w:rsidR="00EA08DB" w:rsidRDefault="00EA08DB">
      <w:pPr>
        <w:pStyle w:val="TOC3"/>
        <w:rPr>
          <w:rFonts w:asciiTheme="minorHAnsi" w:eastAsiaTheme="minorEastAsia" w:hAnsiTheme="minorHAnsi" w:cstheme="minorBidi"/>
          <w:kern w:val="2"/>
          <w:sz w:val="24"/>
          <w:szCs w:val="24"/>
          <w:lang w:eastAsia="en-GB"/>
          <w14:ligatures w14:val="standardContextual"/>
        </w:rPr>
      </w:pPr>
      <w:r>
        <w:t>6.4.1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_Toc171511993 \h </w:instrText>
      </w:r>
      <w:r>
        <w:fldChar w:fldCharType="separate"/>
      </w:r>
      <w:r>
        <w:t>57</w:t>
      </w:r>
      <w:r>
        <w:fldChar w:fldCharType="end"/>
      </w:r>
    </w:p>
    <w:p w14:paraId="51BA392A" w14:textId="558E0634" w:rsidR="00EA08DB" w:rsidRDefault="00EA08DB">
      <w:pPr>
        <w:pStyle w:val="TOC3"/>
        <w:rPr>
          <w:rFonts w:asciiTheme="minorHAnsi" w:eastAsiaTheme="minorEastAsia" w:hAnsiTheme="minorHAnsi" w:cstheme="minorBidi"/>
          <w:kern w:val="2"/>
          <w:sz w:val="24"/>
          <w:szCs w:val="24"/>
          <w:lang w:eastAsia="en-GB"/>
          <w14:ligatures w14:val="standardContextual"/>
        </w:rPr>
      </w:pPr>
      <w:r>
        <w:t>6.4.2</w:t>
      </w:r>
      <w:r>
        <w:rPr>
          <w:rFonts w:asciiTheme="minorHAnsi" w:eastAsiaTheme="minorEastAsia" w:hAnsiTheme="minorHAnsi" w:cstheme="minorBidi"/>
          <w:kern w:val="2"/>
          <w:sz w:val="24"/>
          <w:szCs w:val="24"/>
          <w:lang w:eastAsia="en-GB"/>
          <w14:ligatures w14:val="standardContextual"/>
        </w:rPr>
        <w:tab/>
      </w:r>
      <w:r>
        <w:t>Co-location test antenna</w:t>
      </w:r>
      <w:r>
        <w:tab/>
      </w:r>
      <w:r>
        <w:fldChar w:fldCharType="begin"/>
      </w:r>
      <w:r>
        <w:instrText xml:space="preserve"> PAGEREF _Toc171511994 \h </w:instrText>
      </w:r>
      <w:r>
        <w:fldChar w:fldCharType="separate"/>
      </w:r>
      <w:r>
        <w:t>58</w:t>
      </w:r>
      <w:r>
        <w:fldChar w:fldCharType="end"/>
      </w:r>
    </w:p>
    <w:p w14:paraId="702FD629" w14:textId="6B9E26C7" w:rsidR="00EA08DB" w:rsidRDefault="00EA08DB">
      <w:pPr>
        <w:pStyle w:val="TOC3"/>
        <w:rPr>
          <w:rFonts w:asciiTheme="minorHAnsi" w:eastAsiaTheme="minorEastAsia" w:hAnsiTheme="minorHAnsi" w:cstheme="minorBidi"/>
          <w:kern w:val="2"/>
          <w:sz w:val="24"/>
          <w:szCs w:val="24"/>
          <w:lang w:eastAsia="en-GB"/>
          <w14:ligatures w14:val="standardContextual"/>
        </w:rPr>
      </w:pPr>
      <w:r>
        <w:t>6.4.3</w:t>
      </w:r>
      <w:r>
        <w:rPr>
          <w:rFonts w:asciiTheme="minorHAnsi" w:eastAsiaTheme="minorEastAsia" w:hAnsiTheme="minorHAnsi" w:cstheme="minorBidi"/>
          <w:kern w:val="2"/>
          <w:sz w:val="24"/>
          <w:szCs w:val="24"/>
          <w:lang w:eastAsia="en-GB"/>
          <w14:ligatures w14:val="standardContextual"/>
        </w:rPr>
        <w:tab/>
      </w:r>
      <w:r>
        <w:t>Standard test antenna</w:t>
      </w:r>
      <w:r>
        <w:tab/>
      </w:r>
      <w:r>
        <w:fldChar w:fldCharType="begin"/>
      </w:r>
      <w:r>
        <w:instrText xml:space="preserve"> PAGEREF _Toc171511995 \h </w:instrText>
      </w:r>
      <w:r>
        <w:fldChar w:fldCharType="separate"/>
      </w:r>
      <w:r>
        <w:t>58</w:t>
      </w:r>
      <w:r>
        <w:fldChar w:fldCharType="end"/>
      </w:r>
    </w:p>
    <w:p w14:paraId="7637D994" w14:textId="3BD7BCCD" w:rsidR="00EA08DB" w:rsidRDefault="00EA08DB">
      <w:pPr>
        <w:pStyle w:val="TOC2"/>
        <w:rPr>
          <w:rFonts w:asciiTheme="minorHAnsi" w:eastAsiaTheme="minorEastAsia" w:hAnsiTheme="minorHAnsi" w:cstheme="minorBidi"/>
          <w:kern w:val="2"/>
          <w:sz w:val="24"/>
          <w:szCs w:val="24"/>
          <w:lang w:eastAsia="en-GB"/>
          <w14:ligatures w14:val="standardContextual"/>
        </w:rPr>
      </w:pPr>
      <w:r>
        <w:rPr>
          <w:lang w:eastAsia="en-GB"/>
        </w:rPr>
        <w:t>6.5</w:t>
      </w:r>
      <w:r>
        <w:rPr>
          <w:rFonts w:asciiTheme="minorHAnsi" w:eastAsiaTheme="minorEastAsia" w:hAnsiTheme="minorHAnsi" w:cstheme="minorBidi"/>
          <w:kern w:val="2"/>
          <w:sz w:val="24"/>
          <w:szCs w:val="24"/>
          <w:lang w:eastAsia="en-GB"/>
          <w14:ligatures w14:val="standardContextual"/>
        </w:rPr>
        <w:tab/>
      </w:r>
      <w:r>
        <w:rPr>
          <w:lang w:eastAsia="en-GB"/>
        </w:rPr>
        <w:t>Requirements classification</w:t>
      </w:r>
      <w:r>
        <w:tab/>
      </w:r>
      <w:r>
        <w:fldChar w:fldCharType="begin"/>
      </w:r>
      <w:r>
        <w:instrText xml:space="preserve"> PAGEREF _Toc171511996 \h </w:instrText>
      </w:r>
      <w:r>
        <w:fldChar w:fldCharType="separate"/>
      </w:r>
      <w:r>
        <w:t>58</w:t>
      </w:r>
      <w:r>
        <w:fldChar w:fldCharType="end"/>
      </w:r>
    </w:p>
    <w:p w14:paraId="57A2F82D" w14:textId="0D1EC35E" w:rsidR="00EA08DB" w:rsidRDefault="00EA08DB">
      <w:pPr>
        <w:pStyle w:val="TOC1"/>
        <w:rPr>
          <w:rFonts w:asciiTheme="minorHAnsi" w:eastAsiaTheme="minorEastAsia" w:hAnsiTheme="minorHAnsi" w:cstheme="minorBidi"/>
          <w:kern w:val="2"/>
          <w:sz w:val="24"/>
          <w:szCs w:val="24"/>
          <w:lang w:eastAsia="en-GB"/>
          <w14:ligatures w14:val="standardContextual"/>
        </w:rPr>
      </w:pPr>
      <w:r>
        <w:t>7</w:t>
      </w:r>
      <w:r>
        <w:rPr>
          <w:rFonts w:asciiTheme="minorHAnsi" w:eastAsiaTheme="minorEastAsia" w:hAnsiTheme="minorHAnsi" w:cstheme="minorBidi"/>
          <w:kern w:val="2"/>
          <w:sz w:val="24"/>
          <w:szCs w:val="24"/>
          <w:lang w:eastAsia="en-GB"/>
          <w14:ligatures w14:val="standardContextual"/>
        </w:rPr>
        <w:tab/>
      </w:r>
      <w:r>
        <w:t>OTA m</w:t>
      </w:r>
      <w:r>
        <w:rPr>
          <w:lang w:eastAsia="sv-SE"/>
        </w:rPr>
        <w:t>easurement systems</w:t>
      </w:r>
      <w:r>
        <w:tab/>
      </w:r>
      <w:r>
        <w:fldChar w:fldCharType="begin"/>
      </w:r>
      <w:r>
        <w:instrText xml:space="preserve"> PAGEREF _Toc171511997 \h </w:instrText>
      </w:r>
      <w:r>
        <w:fldChar w:fldCharType="separate"/>
      </w:r>
      <w:r>
        <w:t>60</w:t>
      </w:r>
      <w:r>
        <w:fldChar w:fldCharType="end"/>
      </w:r>
    </w:p>
    <w:p w14:paraId="2217C877" w14:textId="66946FC6" w:rsidR="00EA08DB" w:rsidRDefault="00EA08DB">
      <w:pPr>
        <w:pStyle w:val="TOC2"/>
        <w:rPr>
          <w:rFonts w:asciiTheme="minorHAnsi" w:eastAsiaTheme="minorEastAsia" w:hAnsiTheme="minorHAnsi" w:cstheme="minorBidi"/>
          <w:kern w:val="2"/>
          <w:sz w:val="24"/>
          <w:szCs w:val="24"/>
          <w:lang w:eastAsia="en-GB"/>
          <w14:ligatures w14:val="standardContextual"/>
        </w:rPr>
      </w:pPr>
      <w:r>
        <w:t>7.1</w:t>
      </w:r>
      <w:r>
        <w:rPr>
          <w:rFonts w:asciiTheme="minorHAnsi" w:eastAsiaTheme="minorEastAsia" w:hAnsiTheme="minorHAnsi" w:cstheme="minorBidi"/>
          <w:kern w:val="2"/>
          <w:sz w:val="24"/>
          <w:szCs w:val="24"/>
          <w:lang w:eastAsia="en-GB"/>
          <w14:ligatures w14:val="standardContextual"/>
        </w:rPr>
        <w:tab/>
      </w:r>
      <w:r>
        <w:rPr>
          <w:lang w:eastAsia="sv-SE"/>
        </w:rPr>
        <w:t>General</w:t>
      </w:r>
      <w:r>
        <w:tab/>
      </w:r>
      <w:r>
        <w:fldChar w:fldCharType="begin"/>
      </w:r>
      <w:r>
        <w:instrText xml:space="preserve"> PAGEREF _Toc171511998 \h </w:instrText>
      </w:r>
      <w:r>
        <w:fldChar w:fldCharType="separate"/>
      </w:r>
      <w:r>
        <w:t>60</w:t>
      </w:r>
      <w:r>
        <w:fldChar w:fldCharType="end"/>
      </w:r>
    </w:p>
    <w:p w14:paraId="05724936" w14:textId="209447CE" w:rsidR="00EA08DB" w:rsidRDefault="00EA08DB">
      <w:pPr>
        <w:pStyle w:val="TOC2"/>
        <w:rPr>
          <w:rFonts w:asciiTheme="minorHAnsi" w:eastAsiaTheme="minorEastAsia" w:hAnsiTheme="minorHAnsi" w:cstheme="minorBidi"/>
          <w:kern w:val="2"/>
          <w:sz w:val="24"/>
          <w:szCs w:val="24"/>
          <w:lang w:eastAsia="en-GB"/>
          <w14:ligatures w14:val="standardContextual"/>
        </w:rPr>
      </w:pPr>
      <w:r>
        <w:t>7.2</w:t>
      </w:r>
      <w:r>
        <w:rPr>
          <w:rFonts w:asciiTheme="minorHAnsi" w:eastAsiaTheme="minorEastAsia" w:hAnsiTheme="minorHAnsi" w:cstheme="minorBidi"/>
          <w:kern w:val="2"/>
          <w:sz w:val="24"/>
          <w:szCs w:val="24"/>
          <w:lang w:eastAsia="en-GB"/>
          <w14:ligatures w14:val="standardContextual"/>
        </w:rPr>
        <w:tab/>
      </w:r>
      <w:r>
        <w:rPr>
          <w:lang w:eastAsia="sv-SE"/>
        </w:rPr>
        <w:t>Indoor Anechoic Chamber</w:t>
      </w:r>
      <w:r>
        <w:tab/>
      </w:r>
      <w:r>
        <w:fldChar w:fldCharType="begin"/>
      </w:r>
      <w:r>
        <w:instrText xml:space="preserve"> PAGEREF _Toc171511999 \h </w:instrText>
      </w:r>
      <w:r>
        <w:fldChar w:fldCharType="separate"/>
      </w:r>
      <w:r>
        <w:t>60</w:t>
      </w:r>
      <w:r>
        <w:fldChar w:fldCharType="end"/>
      </w:r>
    </w:p>
    <w:p w14:paraId="0C6F5724" w14:textId="188037FA" w:rsidR="00EA08DB" w:rsidRDefault="00EA08DB">
      <w:pPr>
        <w:pStyle w:val="TOC3"/>
        <w:rPr>
          <w:rFonts w:asciiTheme="minorHAnsi" w:eastAsiaTheme="minorEastAsia" w:hAnsiTheme="minorHAnsi" w:cstheme="minorBidi"/>
          <w:kern w:val="2"/>
          <w:sz w:val="24"/>
          <w:szCs w:val="24"/>
          <w:lang w:eastAsia="en-GB"/>
          <w14:ligatures w14:val="standardContextual"/>
        </w:rPr>
      </w:pPr>
      <w:r>
        <w:rPr>
          <w:lang w:eastAsia="sv-SE"/>
        </w:rPr>
        <w:t>7.2.1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 Normal test conditions</w:t>
      </w:r>
      <w:r>
        <w:tab/>
      </w:r>
      <w:r>
        <w:fldChar w:fldCharType="begin"/>
      </w:r>
      <w:r>
        <w:instrText xml:space="preserve"> PAGEREF _Toc171512000 \h </w:instrText>
      </w:r>
      <w:r>
        <w:fldChar w:fldCharType="separate"/>
      </w:r>
      <w:r>
        <w:t>60</w:t>
      </w:r>
      <w:r>
        <w:fldChar w:fldCharType="end"/>
      </w:r>
    </w:p>
    <w:p w14:paraId="266EAE3C" w14:textId="0D20DA3E" w:rsidR="00EA08DB" w:rsidRDefault="00EA08DB">
      <w:pPr>
        <w:pStyle w:val="TOC3"/>
        <w:rPr>
          <w:rFonts w:asciiTheme="minorHAnsi" w:eastAsiaTheme="minorEastAsia" w:hAnsiTheme="minorHAnsi" w:cstheme="minorBidi"/>
          <w:kern w:val="2"/>
          <w:sz w:val="24"/>
          <w:szCs w:val="24"/>
          <w:lang w:eastAsia="en-GB"/>
          <w14:ligatures w14:val="standardContextual"/>
        </w:rPr>
      </w:pPr>
      <w:r>
        <w:rPr>
          <w:lang w:eastAsia="sv-SE"/>
        </w:rPr>
        <w:t>7.2.2</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 Extreme test conditions</w:t>
      </w:r>
      <w:r>
        <w:tab/>
      </w:r>
      <w:r>
        <w:fldChar w:fldCharType="begin"/>
      </w:r>
      <w:r>
        <w:instrText xml:space="preserve"> PAGEREF _Toc171512001 \h </w:instrText>
      </w:r>
      <w:r>
        <w:fldChar w:fldCharType="separate"/>
      </w:r>
      <w:r>
        <w:t>64</w:t>
      </w:r>
      <w:r>
        <w:fldChar w:fldCharType="end"/>
      </w:r>
    </w:p>
    <w:p w14:paraId="7F1F0970" w14:textId="29A6E344" w:rsidR="00EA08DB" w:rsidRDefault="00EA08DB">
      <w:pPr>
        <w:pStyle w:val="TOC3"/>
        <w:rPr>
          <w:rFonts w:asciiTheme="minorHAnsi" w:eastAsiaTheme="minorEastAsia" w:hAnsiTheme="minorHAnsi" w:cstheme="minorBidi"/>
          <w:kern w:val="2"/>
          <w:sz w:val="24"/>
          <w:szCs w:val="24"/>
          <w:lang w:eastAsia="en-GB"/>
          <w14:ligatures w14:val="standardContextual"/>
        </w:rPr>
      </w:pPr>
      <w:r>
        <w:rPr>
          <w:lang w:eastAsia="sv-SE"/>
        </w:rPr>
        <w:t>7.2.3</w:t>
      </w:r>
      <w:r>
        <w:rPr>
          <w:rFonts w:asciiTheme="minorHAnsi" w:eastAsiaTheme="minorEastAsia" w:hAnsiTheme="minorHAnsi" w:cstheme="minorBidi"/>
          <w:kern w:val="2"/>
          <w:sz w:val="24"/>
          <w:szCs w:val="24"/>
          <w:lang w:eastAsia="en-GB"/>
          <w14:ligatures w14:val="standardContextual"/>
        </w:rPr>
        <w:tab/>
      </w:r>
      <w:r>
        <w:rPr>
          <w:lang w:eastAsia="sv-SE"/>
        </w:rPr>
        <w:t>Test method limitations</w:t>
      </w:r>
      <w:r>
        <w:tab/>
      </w:r>
      <w:r>
        <w:fldChar w:fldCharType="begin"/>
      </w:r>
      <w:r>
        <w:instrText xml:space="preserve"> PAGEREF _Toc171512002 \h </w:instrText>
      </w:r>
      <w:r>
        <w:fldChar w:fldCharType="separate"/>
      </w:r>
      <w:r>
        <w:t>64</w:t>
      </w:r>
      <w:r>
        <w:fldChar w:fldCharType="end"/>
      </w:r>
    </w:p>
    <w:p w14:paraId="64B9FF21" w14:textId="2850D8B4" w:rsidR="00EA08DB" w:rsidRDefault="00EA08DB">
      <w:pPr>
        <w:pStyle w:val="TOC2"/>
        <w:rPr>
          <w:rFonts w:asciiTheme="minorHAnsi" w:eastAsiaTheme="minorEastAsia" w:hAnsiTheme="minorHAnsi" w:cstheme="minorBidi"/>
          <w:kern w:val="2"/>
          <w:sz w:val="24"/>
          <w:szCs w:val="24"/>
          <w:lang w:eastAsia="en-GB"/>
          <w14:ligatures w14:val="standardContextual"/>
        </w:rPr>
      </w:pPr>
      <w:r>
        <w:t>7.3</w:t>
      </w:r>
      <w:r>
        <w:rPr>
          <w:rFonts w:asciiTheme="minorHAnsi" w:eastAsiaTheme="minorEastAsia" w:hAnsiTheme="minorHAnsi" w:cstheme="minorBidi"/>
          <w:kern w:val="2"/>
          <w:sz w:val="24"/>
          <w:szCs w:val="24"/>
          <w:lang w:eastAsia="en-GB"/>
          <w14:ligatures w14:val="standardContextual"/>
        </w:rPr>
        <w:tab/>
      </w:r>
      <w:r>
        <w:t>Compact Antenna Test Range</w:t>
      </w:r>
      <w:r>
        <w:tab/>
      </w:r>
      <w:r>
        <w:fldChar w:fldCharType="begin"/>
      </w:r>
      <w:r>
        <w:instrText xml:space="preserve"> PAGEREF _Toc171512003 \h </w:instrText>
      </w:r>
      <w:r>
        <w:fldChar w:fldCharType="separate"/>
      </w:r>
      <w:r>
        <w:t>64</w:t>
      </w:r>
      <w:r>
        <w:fldChar w:fldCharType="end"/>
      </w:r>
    </w:p>
    <w:p w14:paraId="4E7D6F20" w14:textId="0EE11601" w:rsidR="00EA08DB" w:rsidRDefault="00EA08DB">
      <w:pPr>
        <w:pStyle w:val="TOC3"/>
        <w:rPr>
          <w:rFonts w:asciiTheme="minorHAnsi" w:eastAsiaTheme="minorEastAsia" w:hAnsiTheme="minorHAnsi" w:cstheme="minorBidi"/>
          <w:kern w:val="2"/>
          <w:sz w:val="24"/>
          <w:szCs w:val="24"/>
          <w:lang w:eastAsia="en-GB"/>
          <w14:ligatures w14:val="standardContextual"/>
        </w:rPr>
      </w:pPr>
      <w:r>
        <w:rPr>
          <w:lang w:eastAsia="sv-SE"/>
        </w:rPr>
        <w:t>7.3.1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 Normal test conditions</w:t>
      </w:r>
      <w:r>
        <w:tab/>
      </w:r>
      <w:r>
        <w:fldChar w:fldCharType="begin"/>
      </w:r>
      <w:r>
        <w:instrText xml:space="preserve"> PAGEREF _Toc171512004 \h </w:instrText>
      </w:r>
      <w:r>
        <w:fldChar w:fldCharType="separate"/>
      </w:r>
      <w:r>
        <w:t>64</w:t>
      </w:r>
      <w:r>
        <w:fldChar w:fldCharType="end"/>
      </w:r>
    </w:p>
    <w:p w14:paraId="3D1D0C2C" w14:textId="4D0286C5" w:rsidR="00EA08DB" w:rsidRDefault="00EA08DB">
      <w:pPr>
        <w:pStyle w:val="TOC3"/>
        <w:rPr>
          <w:rFonts w:asciiTheme="minorHAnsi" w:eastAsiaTheme="minorEastAsia" w:hAnsiTheme="minorHAnsi" w:cstheme="minorBidi"/>
          <w:kern w:val="2"/>
          <w:sz w:val="24"/>
          <w:szCs w:val="24"/>
          <w:lang w:eastAsia="en-GB"/>
          <w14:ligatures w14:val="standardContextual"/>
        </w:rPr>
      </w:pPr>
      <w:r>
        <w:rPr>
          <w:lang w:eastAsia="sv-SE"/>
        </w:rPr>
        <w:t>7.3.2</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 Extreme test conditions</w:t>
      </w:r>
      <w:r>
        <w:tab/>
      </w:r>
      <w:r>
        <w:fldChar w:fldCharType="begin"/>
      </w:r>
      <w:r>
        <w:instrText xml:space="preserve"> PAGEREF _Toc171512005 \h </w:instrText>
      </w:r>
      <w:r>
        <w:fldChar w:fldCharType="separate"/>
      </w:r>
      <w:r>
        <w:t>67</w:t>
      </w:r>
      <w:r>
        <w:fldChar w:fldCharType="end"/>
      </w:r>
    </w:p>
    <w:p w14:paraId="1E68BCE4" w14:textId="1EFBE176" w:rsidR="00EA08DB" w:rsidRDefault="00EA08DB">
      <w:pPr>
        <w:pStyle w:val="TOC3"/>
        <w:rPr>
          <w:rFonts w:asciiTheme="minorHAnsi" w:eastAsiaTheme="minorEastAsia" w:hAnsiTheme="minorHAnsi" w:cstheme="minorBidi"/>
          <w:kern w:val="2"/>
          <w:sz w:val="24"/>
          <w:szCs w:val="24"/>
          <w:lang w:eastAsia="en-GB"/>
          <w14:ligatures w14:val="standardContextual"/>
        </w:rPr>
      </w:pPr>
      <w:r>
        <w:rPr>
          <w:lang w:eastAsia="sv-SE"/>
        </w:rPr>
        <w:t>7.3.3</w:t>
      </w:r>
      <w:r>
        <w:rPr>
          <w:rFonts w:asciiTheme="minorHAnsi" w:eastAsiaTheme="minorEastAsia" w:hAnsiTheme="minorHAnsi" w:cstheme="minorBidi"/>
          <w:kern w:val="2"/>
          <w:sz w:val="24"/>
          <w:szCs w:val="24"/>
          <w:lang w:eastAsia="en-GB"/>
          <w14:ligatures w14:val="standardContextual"/>
        </w:rPr>
        <w:tab/>
      </w:r>
      <w:r>
        <w:rPr>
          <w:lang w:eastAsia="sv-SE"/>
        </w:rPr>
        <w:t>Test method limitations</w:t>
      </w:r>
      <w:r>
        <w:tab/>
      </w:r>
      <w:r>
        <w:fldChar w:fldCharType="begin"/>
      </w:r>
      <w:r>
        <w:instrText xml:space="preserve"> PAGEREF _Toc171512006 \h </w:instrText>
      </w:r>
      <w:r>
        <w:fldChar w:fldCharType="separate"/>
      </w:r>
      <w:r>
        <w:t>68</w:t>
      </w:r>
      <w:r>
        <w:fldChar w:fldCharType="end"/>
      </w:r>
    </w:p>
    <w:p w14:paraId="3323468E" w14:textId="13D6290F" w:rsidR="00EA08DB" w:rsidRDefault="00EA08DB">
      <w:pPr>
        <w:pStyle w:val="TOC2"/>
        <w:rPr>
          <w:rFonts w:asciiTheme="minorHAnsi" w:eastAsiaTheme="minorEastAsia" w:hAnsiTheme="minorHAnsi" w:cstheme="minorBidi"/>
          <w:kern w:val="2"/>
          <w:sz w:val="24"/>
          <w:szCs w:val="24"/>
          <w:lang w:eastAsia="en-GB"/>
          <w14:ligatures w14:val="standardContextual"/>
        </w:rPr>
      </w:pPr>
      <w:r>
        <w:t>7.4</w:t>
      </w:r>
      <w:r>
        <w:rPr>
          <w:rFonts w:asciiTheme="minorHAnsi" w:eastAsiaTheme="minorEastAsia" w:hAnsiTheme="minorHAnsi" w:cstheme="minorBidi"/>
          <w:kern w:val="2"/>
          <w:sz w:val="24"/>
          <w:szCs w:val="24"/>
          <w:lang w:eastAsia="en-GB"/>
          <w14:ligatures w14:val="standardContextual"/>
        </w:rPr>
        <w:tab/>
      </w:r>
      <w:r>
        <w:rPr>
          <w:lang w:eastAsia="sv-SE"/>
        </w:rPr>
        <w:t>One Dimensional Compact Range</w:t>
      </w:r>
      <w:r>
        <w:tab/>
      </w:r>
      <w:r>
        <w:fldChar w:fldCharType="begin"/>
      </w:r>
      <w:r>
        <w:instrText xml:space="preserve"> PAGEREF _Toc171512007 \h </w:instrText>
      </w:r>
      <w:r>
        <w:fldChar w:fldCharType="separate"/>
      </w:r>
      <w:r>
        <w:t>68</w:t>
      </w:r>
      <w:r>
        <w:fldChar w:fldCharType="end"/>
      </w:r>
    </w:p>
    <w:p w14:paraId="6B567340" w14:textId="119A8A4E" w:rsidR="00EA08DB" w:rsidRDefault="00EA08DB">
      <w:pPr>
        <w:pStyle w:val="TOC3"/>
        <w:rPr>
          <w:rFonts w:asciiTheme="minorHAnsi" w:eastAsiaTheme="minorEastAsia" w:hAnsiTheme="minorHAnsi" w:cstheme="minorBidi"/>
          <w:kern w:val="2"/>
          <w:sz w:val="24"/>
          <w:szCs w:val="24"/>
          <w:lang w:eastAsia="en-GB"/>
          <w14:ligatures w14:val="standardContextual"/>
        </w:rPr>
      </w:pPr>
      <w:r>
        <w:rPr>
          <w:lang w:eastAsia="sv-SE"/>
        </w:rPr>
        <w:t>7.4.1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_Toc171512008 \h </w:instrText>
      </w:r>
      <w:r>
        <w:fldChar w:fldCharType="separate"/>
      </w:r>
      <w:r>
        <w:t>68</w:t>
      </w:r>
      <w:r>
        <w:fldChar w:fldCharType="end"/>
      </w:r>
    </w:p>
    <w:p w14:paraId="6E904AE5" w14:textId="0D94E2E6" w:rsidR="00EA08DB" w:rsidRDefault="00EA08DB">
      <w:pPr>
        <w:pStyle w:val="TOC3"/>
        <w:rPr>
          <w:rFonts w:asciiTheme="minorHAnsi" w:eastAsiaTheme="minorEastAsia" w:hAnsiTheme="minorHAnsi" w:cstheme="minorBidi"/>
          <w:kern w:val="2"/>
          <w:sz w:val="24"/>
          <w:szCs w:val="24"/>
          <w:lang w:eastAsia="en-GB"/>
          <w14:ligatures w14:val="standardContextual"/>
        </w:rPr>
      </w:pPr>
      <w:r>
        <w:rPr>
          <w:lang w:eastAsia="sv-SE"/>
        </w:rPr>
        <w:t>7.4.2</w:t>
      </w:r>
      <w:r>
        <w:rPr>
          <w:rFonts w:asciiTheme="minorHAnsi" w:eastAsiaTheme="minorEastAsia" w:hAnsiTheme="minorHAnsi" w:cstheme="minorBidi"/>
          <w:kern w:val="2"/>
          <w:sz w:val="24"/>
          <w:szCs w:val="24"/>
          <w:lang w:eastAsia="en-GB"/>
          <w14:ligatures w14:val="standardContextual"/>
        </w:rPr>
        <w:tab/>
      </w:r>
      <w:r>
        <w:rPr>
          <w:lang w:eastAsia="sv-SE"/>
        </w:rPr>
        <w:t>Test method limitations</w:t>
      </w:r>
      <w:r>
        <w:tab/>
      </w:r>
      <w:r>
        <w:fldChar w:fldCharType="begin"/>
      </w:r>
      <w:r>
        <w:instrText xml:space="preserve"> PAGEREF _Toc171512009 \h </w:instrText>
      </w:r>
      <w:r>
        <w:fldChar w:fldCharType="separate"/>
      </w:r>
      <w:r>
        <w:t>69</w:t>
      </w:r>
      <w:r>
        <w:fldChar w:fldCharType="end"/>
      </w:r>
    </w:p>
    <w:p w14:paraId="30961BB8" w14:textId="612B3877" w:rsidR="00EA08DB" w:rsidRDefault="00EA08DB">
      <w:pPr>
        <w:pStyle w:val="TOC2"/>
        <w:rPr>
          <w:rFonts w:asciiTheme="minorHAnsi" w:eastAsiaTheme="minorEastAsia" w:hAnsiTheme="minorHAnsi" w:cstheme="minorBidi"/>
          <w:kern w:val="2"/>
          <w:sz w:val="24"/>
          <w:szCs w:val="24"/>
          <w:lang w:eastAsia="en-GB"/>
          <w14:ligatures w14:val="standardContextual"/>
        </w:rPr>
      </w:pPr>
      <w:r>
        <w:t>7.5</w:t>
      </w:r>
      <w:r>
        <w:rPr>
          <w:rFonts w:asciiTheme="minorHAnsi" w:eastAsiaTheme="minorEastAsia" w:hAnsiTheme="minorHAnsi" w:cstheme="minorBidi"/>
          <w:kern w:val="2"/>
          <w:sz w:val="24"/>
          <w:szCs w:val="24"/>
          <w:lang w:eastAsia="en-GB"/>
          <w14:ligatures w14:val="standardContextual"/>
        </w:rPr>
        <w:tab/>
      </w:r>
      <w:r>
        <w:rPr>
          <w:lang w:eastAsia="sv-SE"/>
        </w:rPr>
        <w:t>Near Field Test Range</w:t>
      </w:r>
      <w:r>
        <w:tab/>
      </w:r>
      <w:r>
        <w:fldChar w:fldCharType="begin"/>
      </w:r>
      <w:r>
        <w:instrText xml:space="preserve"> PAGEREF _Toc171512010 \h </w:instrText>
      </w:r>
      <w:r>
        <w:fldChar w:fldCharType="separate"/>
      </w:r>
      <w:r>
        <w:t>70</w:t>
      </w:r>
      <w:r>
        <w:fldChar w:fldCharType="end"/>
      </w:r>
    </w:p>
    <w:p w14:paraId="09B2244F" w14:textId="29DEE086" w:rsidR="00EA08DB" w:rsidRDefault="00EA08DB">
      <w:pPr>
        <w:pStyle w:val="TOC3"/>
        <w:rPr>
          <w:rFonts w:asciiTheme="minorHAnsi" w:eastAsiaTheme="minorEastAsia" w:hAnsiTheme="minorHAnsi" w:cstheme="minorBidi"/>
          <w:kern w:val="2"/>
          <w:sz w:val="24"/>
          <w:szCs w:val="24"/>
          <w:lang w:eastAsia="en-GB"/>
          <w14:ligatures w14:val="standardContextual"/>
        </w:rPr>
      </w:pPr>
      <w:r>
        <w:rPr>
          <w:lang w:eastAsia="sv-SE"/>
        </w:rPr>
        <w:t>7.5.1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_Toc171512011 \h </w:instrText>
      </w:r>
      <w:r>
        <w:fldChar w:fldCharType="separate"/>
      </w:r>
      <w:r>
        <w:t>70</w:t>
      </w:r>
      <w:r>
        <w:fldChar w:fldCharType="end"/>
      </w:r>
    </w:p>
    <w:p w14:paraId="1227A299" w14:textId="1FA6899B" w:rsidR="00EA08DB" w:rsidRDefault="00EA08DB">
      <w:pPr>
        <w:pStyle w:val="TOC3"/>
        <w:rPr>
          <w:rFonts w:asciiTheme="minorHAnsi" w:eastAsiaTheme="minorEastAsia" w:hAnsiTheme="minorHAnsi" w:cstheme="minorBidi"/>
          <w:kern w:val="2"/>
          <w:sz w:val="24"/>
          <w:szCs w:val="24"/>
          <w:lang w:eastAsia="en-GB"/>
          <w14:ligatures w14:val="standardContextual"/>
        </w:rPr>
      </w:pPr>
      <w:r>
        <w:rPr>
          <w:lang w:eastAsia="sv-SE"/>
        </w:rPr>
        <w:t>7.5.2</w:t>
      </w:r>
      <w:r>
        <w:rPr>
          <w:rFonts w:asciiTheme="minorHAnsi" w:eastAsiaTheme="minorEastAsia" w:hAnsiTheme="minorHAnsi" w:cstheme="minorBidi"/>
          <w:kern w:val="2"/>
          <w:sz w:val="24"/>
          <w:szCs w:val="24"/>
          <w:lang w:eastAsia="en-GB"/>
          <w14:ligatures w14:val="standardContextual"/>
        </w:rPr>
        <w:tab/>
      </w:r>
      <w:r>
        <w:rPr>
          <w:lang w:eastAsia="sv-SE"/>
        </w:rPr>
        <w:t>Test method limitations</w:t>
      </w:r>
      <w:r>
        <w:tab/>
      </w:r>
      <w:r>
        <w:fldChar w:fldCharType="begin"/>
      </w:r>
      <w:r>
        <w:instrText xml:space="preserve"> PAGEREF _Toc171512012 \h </w:instrText>
      </w:r>
      <w:r>
        <w:fldChar w:fldCharType="separate"/>
      </w:r>
      <w:r>
        <w:t>70</w:t>
      </w:r>
      <w:r>
        <w:fldChar w:fldCharType="end"/>
      </w:r>
    </w:p>
    <w:p w14:paraId="15958E64" w14:textId="4F1E4735" w:rsidR="00EA08DB" w:rsidRDefault="00EA08DB">
      <w:pPr>
        <w:pStyle w:val="TOC4"/>
        <w:rPr>
          <w:rFonts w:asciiTheme="minorHAnsi" w:eastAsiaTheme="minorEastAsia" w:hAnsiTheme="minorHAnsi" w:cstheme="minorBidi"/>
          <w:kern w:val="2"/>
          <w:sz w:val="24"/>
          <w:szCs w:val="24"/>
          <w:lang w:eastAsia="en-GB"/>
          <w14:ligatures w14:val="standardContextual"/>
        </w:rPr>
      </w:pPr>
      <w:r>
        <w:rPr>
          <w:lang w:eastAsia="sv-SE"/>
        </w:rPr>
        <w:t>7.5.2.1</w:t>
      </w:r>
      <w:r>
        <w:rPr>
          <w:rFonts w:asciiTheme="minorHAnsi" w:eastAsiaTheme="minorEastAsia" w:hAnsiTheme="minorHAnsi" w:cstheme="minorBidi"/>
          <w:kern w:val="2"/>
          <w:sz w:val="24"/>
          <w:szCs w:val="24"/>
          <w:lang w:eastAsia="en-GB"/>
          <w14:ligatures w14:val="standardContextual"/>
        </w:rPr>
        <w:tab/>
      </w:r>
      <w:r>
        <w:rPr>
          <w:lang w:eastAsia="sv-SE"/>
        </w:rPr>
        <w:t xml:space="preserve">OTA </w:t>
      </w:r>
      <w:r>
        <w:t>EVM measurement</w:t>
      </w:r>
      <w:r>
        <w:tab/>
      </w:r>
      <w:r>
        <w:fldChar w:fldCharType="begin"/>
      </w:r>
      <w:r>
        <w:instrText xml:space="preserve"> PAGEREF _Toc171512013 \h </w:instrText>
      </w:r>
      <w:r>
        <w:fldChar w:fldCharType="separate"/>
      </w:r>
      <w:r>
        <w:t>70</w:t>
      </w:r>
      <w:r>
        <w:fldChar w:fldCharType="end"/>
      </w:r>
    </w:p>
    <w:p w14:paraId="25845EC2" w14:textId="33D0CC40" w:rsidR="00EA08DB" w:rsidRDefault="00EA08DB">
      <w:pPr>
        <w:pStyle w:val="TOC4"/>
        <w:rPr>
          <w:rFonts w:asciiTheme="minorHAnsi" w:eastAsiaTheme="minorEastAsia" w:hAnsiTheme="minorHAnsi" w:cstheme="minorBidi"/>
          <w:kern w:val="2"/>
          <w:sz w:val="24"/>
          <w:szCs w:val="24"/>
          <w:lang w:eastAsia="en-GB"/>
          <w14:ligatures w14:val="standardContextual"/>
        </w:rPr>
      </w:pPr>
      <w:r>
        <w:t>7.5.2.2</w:t>
      </w:r>
      <w:r>
        <w:rPr>
          <w:rFonts w:asciiTheme="minorHAnsi" w:eastAsiaTheme="minorEastAsia" w:hAnsiTheme="minorHAnsi" w:cstheme="minorBidi"/>
          <w:kern w:val="2"/>
          <w:sz w:val="24"/>
          <w:szCs w:val="24"/>
          <w:lang w:eastAsia="en-GB"/>
          <w14:ligatures w14:val="standardContextual"/>
        </w:rPr>
        <w:tab/>
      </w:r>
      <w:r>
        <w:t>OTA RX directional requirements</w:t>
      </w:r>
      <w:r>
        <w:tab/>
      </w:r>
      <w:r>
        <w:fldChar w:fldCharType="begin"/>
      </w:r>
      <w:r>
        <w:instrText xml:space="preserve"> PAGEREF _Toc171512014 \h </w:instrText>
      </w:r>
      <w:r>
        <w:fldChar w:fldCharType="separate"/>
      </w:r>
      <w:r>
        <w:t>70</w:t>
      </w:r>
      <w:r>
        <w:fldChar w:fldCharType="end"/>
      </w:r>
    </w:p>
    <w:p w14:paraId="6233F671" w14:textId="1FF60497" w:rsidR="00EA08DB" w:rsidRDefault="00EA08DB">
      <w:pPr>
        <w:pStyle w:val="TOC4"/>
        <w:rPr>
          <w:rFonts w:asciiTheme="minorHAnsi" w:eastAsiaTheme="minorEastAsia" w:hAnsiTheme="minorHAnsi" w:cstheme="minorBidi"/>
          <w:kern w:val="2"/>
          <w:sz w:val="24"/>
          <w:szCs w:val="24"/>
          <w:lang w:eastAsia="en-GB"/>
          <w14:ligatures w14:val="standardContextual"/>
        </w:rPr>
      </w:pPr>
      <w:r>
        <w:t>7.5.2.3</w:t>
      </w:r>
      <w:r>
        <w:rPr>
          <w:rFonts w:asciiTheme="minorHAnsi" w:eastAsiaTheme="minorEastAsia" w:hAnsiTheme="minorHAnsi" w:cstheme="minorBidi"/>
          <w:kern w:val="2"/>
          <w:sz w:val="24"/>
          <w:szCs w:val="24"/>
          <w:lang w:eastAsia="en-GB"/>
          <w14:ligatures w14:val="standardContextual"/>
        </w:rPr>
        <w:tab/>
      </w:r>
      <w:r>
        <w:t>OTA sensitivity measurement</w:t>
      </w:r>
      <w:r>
        <w:tab/>
      </w:r>
      <w:r>
        <w:fldChar w:fldCharType="begin"/>
      </w:r>
      <w:r>
        <w:instrText xml:space="preserve"> PAGEREF _Toc171512015 \h </w:instrText>
      </w:r>
      <w:r>
        <w:fldChar w:fldCharType="separate"/>
      </w:r>
      <w:r>
        <w:t>70</w:t>
      </w:r>
      <w:r>
        <w:fldChar w:fldCharType="end"/>
      </w:r>
    </w:p>
    <w:p w14:paraId="7E822F34" w14:textId="7EE72EB8" w:rsidR="00EA08DB" w:rsidRDefault="00EA08DB">
      <w:pPr>
        <w:pStyle w:val="TOC2"/>
        <w:rPr>
          <w:rFonts w:asciiTheme="minorHAnsi" w:eastAsiaTheme="minorEastAsia" w:hAnsiTheme="minorHAnsi" w:cstheme="minorBidi"/>
          <w:kern w:val="2"/>
          <w:sz w:val="24"/>
          <w:szCs w:val="24"/>
          <w:lang w:eastAsia="en-GB"/>
          <w14:ligatures w14:val="standardContextual"/>
        </w:rPr>
      </w:pPr>
      <w:r>
        <w:t>7.6</w:t>
      </w:r>
      <w:r>
        <w:rPr>
          <w:rFonts w:asciiTheme="minorHAnsi" w:eastAsiaTheme="minorEastAsia" w:hAnsiTheme="minorHAnsi" w:cstheme="minorBidi"/>
          <w:kern w:val="2"/>
          <w:sz w:val="24"/>
          <w:szCs w:val="24"/>
          <w:lang w:eastAsia="en-GB"/>
          <w14:ligatures w14:val="standardContextual"/>
        </w:rPr>
        <w:tab/>
      </w:r>
      <w:r>
        <w:t>Plane Wave Synthesizer</w:t>
      </w:r>
      <w:r>
        <w:tab/>
      </w:r>
      <w:r>
        <w:fldChar w:fldCharType="begin"/>
      </w:r>
      <w:r>
        <w:instrText xml:space="preserve"> PAGEREF _Toc171512016 \h </w:instrText>
      </w:r>
      <w:r>
        <w:fldChar w:fldCharType="separate"/>
      </w:r>
      <w:r>
        <w:t>71</w:t>
      </w:r>
      <w:r>
        <w:fldChar w:fldCharType="end"/>
      </w:r>
    </w:p>
    <w:p w14:paraId="6359DC25" w14:textId="23A874AA" w:rsidR="00EA08DB" w:rsidRDefault="00EA08DB">
      <w:pPr>
        <w:pStyle w:val="TOC3"/>
        <w:rPr>
          <w:rFonts w:asciiTheme="minorHAnsi" w:eastAsiaTheme="minorEastAsia" w:hAnsiTheme="minorHAnsi" w:cstheme="minorBidi"/>
          <w:kern w:val="2"/>
          <w:sz w:val="24"/>
          <w:szCs w:val="24"/>
          <w:lang w:eastAsia="en-GB"/>
          <w14:ligatures w14:val="standardContextual"/>
        </w:rPr>
      </w:pPr>
      <w:r>
        <w:t>7.6.1</w:t>
      </w:r>
      <w:r>
        <w:rPr>
          <w:rFonts w:asciiTheme="minorHAnsi" w:eastAsiaTheme="minorEastAsia" w:hAnsiTheme="minorHAnsi" w:cstheme="minorBidi"/>
          <w:kern w:val="2"/>
          <w:sz w:val="24"/>
          <w:szCs w:val="24"/>
          <w:lang w:eastAsia="en-GB"/>
          <w14:ligatures w14:val="standardContextual"/>
        </w:rPr>
        <w:tab/>
      </w:r>
      <w:r>
        <w:rPr>
          <w:lang w:eastAsia="sv-SE"/>
        </w:rPr>
        <w:t>Measurement system</w:t>
      </w:r>
      <w:r>
        <w:t xml:space="preserve"> description</w:t>
      </w:r>
      <w:r>
        <w:tab/>
      </w:r>
      <w:r>
        <w:fldChar w:fldCharType="begin"/>
      </w:r>
      <w:r>
        <w:instrText xml:space="preserve"> PAGEREF _Toc171512017 \h </w:instrText>
      </w:r>
      <w:r>
        <w:fldChar w:fldCharType="separate"/>
      </w:r>
      <w:r>
        <w:t>71</w:t>
      </w:r>
      <w:r>
        <w:fldChar w:fldCharType="end"/>
      </w:r>
    </w:p>
    <w:p w14:paraId="095F53D5" w14:textId="32BB6B74" w:rsidR="00EA08DB" w:rsidRDefault="00EA08DB">
      <w:pPr>
        <w:pStyle w:val="TOC3"/>
        <w:rPr>
          <w:rFonts w:asciiTheme="minorHAnsi" w:eastAsiaTheme="minorEastAsia" w:hAnsiTheme="minorHAnsi" w:cstheme="minorBidi"/>
          <w:kern w:val="2"/>
          <w:sz w:val="24"/>
          <w:szCs w:val="24"/>
          <w:lang w:eastAsia="en-GB"/>
          <w14:ligatures w14:val="standardContextual"/>
        </w:rPr>
      </w:pPr>
      <w:r>
        <w:t>7.6.2</w:t>
      </w:r>
      <w:r>
        <w:rPr>
          <w:rFonts w:asciiTheme="minorHAnsi" w:eastAsiaTheme="minorEastAsia" w:hAnsiTheme="minorHAnsi" w:cstheme="minorBidi"/>
          <w:kern w:val="2"/>
          <w:sz w:val="24"/>
          <w:szCs w:val="24"/>
          <w:lang w:eastAsia="en-GB"/>
          <w14:ligatures w14:val="standardContextual"/>
        </w:rPr>
        <w:tab/>
      </w:r>
      <w:r>
        <w:t>Test method limitations</w:t>
      </w:r>
      <w:r>
        <w:tab/>
      </w:r>
      <w:r>
        <w:fldChar w:fldCharType="begin"/>
      </w:r>
      <w:r>
        <w:instrText xml:space="preserve"> PAGEREF _Toc171512018 \h </w:instrText>
      </w:r>
      <w:r>
        <w:fldChar w:fldCharType="separate"/>
      </w:r>
      <w:r>
        <w:t>73</w:t>
      </w:r>
      <w:r>
        <w:fldChar w:fldCharType="end"/>
      </w:r>
    </w:p>
    <w:p w14:paraId="291FC46F" w14:textId="16FEE23F" w:rsidR="00EA08DB" w:rsidRDefault="00EA08DB">
      <w:pPr>
        <w:pStyle w:val="TOC2"/>
        <w:rPr>
          <w:rFonts w:asciiTheme="minorHAnsi" w:eastAsiaTheme="minorEastAsia" w:hAnsiTheme="minorHAnsi" w:cstheme="minorBidi"/>
          <w:kern w:val="2"/>
          <w:sz w:val="24"/>
          <w:szCs w:val="24"/>
          <w:lang w:eastAsia="en-GB"/>
          <w14:ligatures w14:val="standardContextual"/>
        </w:rPr>
      </w:pPr>
      <w:r>
        <w:t>7.7</w:t>
      </w:r>
      <w:r>
        <w:rPr>
          <w:rFonts w:asciiTheme="minorHAnsi" w:eastAsiaTheme="minorEastAsia" w:hAnsiTheme="minorHAnsi" w:cstheme="minorBidi"/>
          <w:kern w:val="2"/>
          <w:sz w:val="24"/>
          <w:szCs w:val="24"/>
          <w:lang w:eastAsia="en-GB"/>
          <w14:ligatures w14:val="standardContextual"/>
        </w:rPr>
        <w:tab/>
      </w:r>
      <w:r>
        <w:t>General Chamber</w:t>
      </w:r>
      <w:r>
        <w:tab/>
      </w:r>
      <w:r>
        <w:fldChar w:fldCharType="begin"/>
      </w:r>
      <w:r>
        <w:instrText xml:space="preserve"> PAGEREF _Toc171512019 \h </w:instrText>
      </w:r>
      <w:r>
        <w:fldChar w:fldCharType="separate"/>
      </w:r>
      <w:r>
        <w:t>73</w:t>
      </w:r>
      <w:r>
        <w:fldChar w:fldCharType="end"/>
      </w:r>
    </w:p>
    <w:p w14:paraId="42BF96B0" w14:textId="74490C53" w:rsidR="00EA08DB" w:rsidRDefault="00EA08DB">
      <w:pPr>
        <w:pStyle w:val="TOC3"/>
        <w:rPr>
          <w:rFonts w:asciiTheme="minorHAnsi" w:eastAsiaTheme="minorEastAsia" w:hAnsiTheme="minorHAnsi" w:cstheme="minorBidi"/>
          <w:kern w:val="2"/>
          <w:sz w:val="24"/>
          <w:szCs w:val="24"/>
          <w:lang w:eastAsia="en-GB"/>
          <w14:ligatures w14:val="standardContextual"/>
        </w:rPr>
      </w:pPr>
      <w:r>
        <w:rPr>
          <w:lang w:eastAsia="sv-SE"/>
        </w:rPr>
        <w:t>7.7.0</w:t>
      </w:r>
      <w:r>
        <w:rPr>
          <w:rFonts w:asciiTheme="minorHAnsi" w:eastAsiaTheme="minorEastAsia" w:hAnsiTheme="minorHAnsi" w:cstheme="minorBidi"/>
          <w:kern w:val="2"/>
          <w:sz w:val="24"/>
          <w:szCs w:val="24"/>
          <w:lang w:eastAsia="en-GB"/>
          <w14:ligatures w14:val="standardContextual"/>
        </w:rPr>
        <w:tab/>
      </w:r>
      <w:r>
        <w:rPr>
          <w:lang w:eastAsia="sv-SE"/>
        </w:rPr>
        <w:t>General</w:t>
      </w:r>
      <w:r>
        <w:tab/>
      </w:r>
      <w:r>
        <w:fldChar w:fldCharType="begin"/>
      </w:r>
      <w:r>
        <w:instrText xml:space="preserve"> PAGEREF _Toc171512020 \h </w:instrText>
      </w:r>
      <w:r>
        <w:fldChar w:fldCharType="separate"/>
      </w:r>
      <w:r>
        <w:t>73</w:t>
      </w:r>
      <w:r>
        <w:fldChar w:fldCharType="end"/>
      </w:r>
    </w:p>
    <w:p w14:paraId="4B04B8E6" w14:textId="0D203778" w:rsidR="00EA08DB" w:rsidRDefault="00EA08DB">
      <w:pPr>
        <w:pStyle w:val="TOC3"/>
        <w:rPr>
          <w:rFonts w:asciiTheme="minorHAnsi" w:eastAsiaTheme="minorEastAsia" w:hAnsiTheme="minorHAnsi" w:cstheme="minorBidi"/>
          <w:kern w:val="2"/>
          <w:sz w:val="24"/>
          <w:szCs w:val="24"/>
          <w:lang w:eastAsia="en-GB"/>
          <w14:ligatures w14:val="standardContextual"/>
        </w:rPr>
      </w:pPr>
      <w:r>
        <w:rPr>
          <w:lang w:eastAsia="sv-SE"/>
        </w:rPr>
        <w:t>7.7.1</w:t>
      </w:r>
      <w:r>
        <w:rPr>
          <w:rFonts w:asciiTheme="minorHAnsi" w:eastAsiaTheme="minorEastAsia" w:hAnsiTheme="minorHAnsi" w:cstheme="minorBidi"/>
          <w:kern w:val="2"/>
          <w:sz w:val="24"/>
          <w:szCs w:val="24"/>
          <w:lang w:eastAsia="en-GB"/>
          <w14:ligatures w14:val="standardContextual"/>
        </w:rPr>
        <w:tab/>
      </w:r>
      <w:r>
        <w:rPr>
          <w:lang w:eastAsia="sv-SE"/>
        </w:rPr>
        <w:t xml:space="preserve">Measurement system description </w:t>
      </w:r>
      <w:r>
        <w:t>(co-location requirements)</w:t>
      </w:r>
      <w:r>
        <w:tab/>
      </w:r>
      <w:r>
        <w:fldChar w:fldCharType="begin"/>
      </w:r>
      <w:r>
        <w:instrText xml:space="preserve"> PAGEREF _Toc171512021 \h </w:instrText>
      </w:r>
      <w:r>
        <w:fldChar w:fldCharType="separate"/>
      </w:r>
      <w:r>
        <w:t>73</w:t>
      </w:r>
      <w:r>
        <w:fldChar w:fldCharType="end"/>
      </w:r>
    </w:p>
    <w:p w14:paraId="0F363D07" w14:textId="5AF26AA9" w:rsidR="00EA08DB" w:rsidRDefault="00EA08DB">
      <w:pPr>
        <w:pStyle w:val="TOC3"/>
        <w:rPr>
          <w:rFonts w:asciiTheme="minorHAnsi" w:eastAsiaTheme="minorEastAsia" w:hAnsiTheme="minorHAnsi" w:cstheme="minorBidi"/>
          <w:kern w:val="2"/>
          <w:sz w:val="24"/>
          <w:szCs w:val="24"/>
          <w:lang w:eastAsia="en-GB"/>
          <w14:ligatures w14:val="standardContextual"/>
        </w:rPr>
      </w:pPr>
      <w:r>
        <w:t>7.7.2</w:t>
      </w:r>
      <w:r>
        <w:rPr>
          <w:rFonts w:asciiTheme="minorHAnsi" w:eastAsiaTheme="minorEastAsia" w:hAnsiTheme="minorHAnsi" w:cstheme="minorBidi"/>
          <w:kern w:val="2"/>
          <w:sz w:val="24"/>
          <w:szCs w:val="24"/>
          <w:lang w:eastAsia="en-GB"/>
          <w14:ligatures w14:val="standardContextual"/>
        </w:rPr>
        <w:tab/>
      </w:r>
      <w:r>
        <w:t>Test method limitations (co-location requirements)</w:t>
      </w:r>
      <w:r>
        <w:tab/>
      </w:r>
      <w:r>
        <w:fldChar w:fldCharType="begin"/>
      </w:r>
      <w:r>
        <w:instrText xml:space="preserve"> PAGEREF _Toc171512022 \h </w:instrText>
      </w:r>
      <w:r>
        <w:fldChar w:fldCharType="separate"/>
      </w:r>
      <w:r>
        <w:t>75</w:t>
      </w:r>
      <w:r>
        <w:fldChar w:fldCharType="end"/>
      </w:r>
    </w:p>
    <w:p w14:paraId="2ECFF77B" w14:textId="4D705438" w:rsidR="00EA08DB" w:rsidRDefault="00EA08DB">
      <w:pPr>
        <w:pStyle w:val="TOC3"/>
        <w:rPr>
          <w:rFonts w:asciiTheme="minorHAnsi" w:eastAsiaTheme="minorEastAsia" w:hAnsiTheme="minorHAnsi" w:cstheme="minorBidi"/>
          <w:kern w:val="2"/>
          <w:sz w:val="24"/>
          <w:szCs w:val="24"/>
          <w:lang w:eastAsia="en-GB"/>
          <w14:ligatures w14:val="standardContextual"/>
        </w:rPr>
      </w:pPr>
      <w:r>
        <w:rPr>
          <w:lang w:eastAsia="sv-SE"/>
        </w:rPr>
        <w:t>7.7.3</w:t>
      </w:r>
      <w:r>
        <w:rPr>
          <w:rFonts w:asciiTheme="minorHAnsi" w:eastAsiaTheme="minorEastAsia" w:hAnsiTheme="minorHAnsi" w:cstheme="minorBidi"/>
          <w:kern w:val="2"/>
          <w:sz w:val="24"/>
          <w:szCs w:val="24"/>
          <w:lang w:eastAsia="en-GB"/>
          <w14:ligatures w14:val="standardContextual"/>
        </w:rPr>
        <w:tab/>
      </w:r>
      <w:r>
        <w:rPr>
          <w:lang w:eastAsia="sv-SE"/>
        </w:rPr>
        <w:t xml:space="preserve">Measurement system description </w:t>
      </w:r>
      <w:r>
        <w:t>(out-of-band TRP requirements)</w:t>
      </w:r>
      <w:r>
        <w:tab/>
      </w:r>
      <w:r>
        <w:fldChar w:fldCharType="begin"/>
      </w:r>
      <w:r>
        <w:instrText xml:space="preserve"> PAGEREF _Toc171512023 \h </w:instrText>
      </w:r>
      <w:r>
        <w:fldChar w:fldCharType="separate"/>
      </w:r>
      <w:r>
        <w:t>75</w:t>
      </w:r>
      <w:r>
        <w:fldChar w:fldCharType="end"/>
      </w:r>
    </w:p>
    <w:p w14:paraId="7B55FD86" w14:textId="684C13E5" w:rsidR="00EA08DB" w:rsidRDefault="00EA08DB">
      <w:pPr>
        <w:pStyle w:val="TOC3"/>
        <w:rPr>
          <w:rFonts w:asciiTheme="minorHAnsi" w:eastAsiaTheme="minorEastAsia" w:hAnsiTheme="minorHAnsi" w:cstheme="minorBidi"/>
          <w:kern w:val="2"/>
          <w:sz w:val="24"/>
          <w:szCs w:val="24"/>
          <w:lang w:eastAsia="en-GB"/>
          <w14:ligatures w14:val="standardContextual"/>
        </w:rPr>
      </w:pPr>
      <w:r>
        <w:t>7.7.4</w:t>
      </w:r>
      <w:r>
        <w:rPr>
          <w:rFonts w:asciiTheme="minorHAnsi" w:eastAsiaTheme="minorEastAsia" w:hAnsiTheme="minorHAnsi" w:cstheme="minorBidi"/>
          <w:kern w:val="2"/>
          <w:sz w:val="24"/>
          <w:szCs w:val="24"/>
          <w:lang w:eastAsia="en-GB"/>
          <w14:ligatures w14:val="standardContextual"/>
        </w:rPr>
        <w:tab/>
      </w:r>
      <w:r>
        <w:t>Test method limitations (out-of-band TRP requirements)</w:t>
      </w:r>
      <w:r>
        <w:tab/>
      </w:r>
      <w:r>
        <w:fldChar w:fldCharType="begin"/>
      </w:r>
      <w:r>
        <w:instrText xml:space="preserve"> PAGEREF _Toc171512024 \h </w:instrText>
      </w:r>
      <w:r>
        <w:fldChar w:fldCharType="separate"/>
      </w:r>
      <w:r>
        <w:t>75</w:t>
      </w:r>
      <w:r>
        <w:fldChar w:fldCharType="end"/>
      </w:r>
    </w:p>
    <w:p w14:paraId="2CEC07B3" w14:textId="33324BA3" w:rsidR="00EA08DB" w:rsidRDefault="00EA08DB">
      <w:pPr>
        <w:pStyle w:val="TOC2"/>
        <w:rPr>
          <w:rFonts w:asciiTheme="minorHAnsi" w:eastAsiaTheme="minorEastAsia" w:hAnsiTheme="minorHAnsi" w:cstheme="minorBidi"/>
          <w:kern w:val="2"/>
          <w:sz w:val="24"/>
          <w:szCs w:val="24"/>
          <w:lang w:eastAsia="en-GB"/>
          <w14:ligatures w14:val="standardContextual"/>
        </w:rPr>
      </w:pPr>
      <w:r>
        <w:t>7.8</w:t>
      </w:r>
      <w:r>
        <w:rPr>
          <w:rFonts w:asciiTheme="minorHAnsi" w:eastAsiaTheme="minorEastAsia" w:hAnsiTheme="minorHAnsi" w:cstheme="minorBidi"/>
          <w:kern w:val="2"/>
          <w:sz w:val="24"/>
          <w:szCs w:val="24"/>
          <w:lang w:eastAsia="en-GB"/>
          <w14:ligatures w14:val="standardContextual"/>
        </w:rPr>
        <w:tab/>
      </w:r>
      <w:r>
        <w:t>Reverberation chamber</w:t>
      </w:r>
      <w:r>
        <w:tab/>
      </w:r>
      <w:r>
        <w:fldChar w:fldCharType="begin"/>
      </w:r>
      <w:r>
        <w:instrText xml:space="preserve"> PAGEREF _Toc171512025 \h </w:instrText>
      </w:r>
      <w:r>
        <w:fldChar w:fldCharType="separate"/>
      </w:r>
      <w:r>
        <w:t>75</w:t>
      </w:r>
      <w:r>
        <w:fldChar w:fldCharType="end"/>
      </w:r>
    </w:p>
    <w:p w14:paraId="75F027FB" w14:textId="2CC91727" w:rsidR="00EA08DB" w:rsidRDefault="00EA08DB">
      <w:pPr>
        <w:pStyle w:val="TOC3"/>
        <w:rPr>
          <w:rFonts w:asciiTheme="minorHAnsi" w:eastAsiaTheme="minorEastAsia" w:hAnsiTheme="minorHAnsi" w:cstheme="minorBidi"/>
          <w:kern w:val="2"/>
          <w:sz w:val="24"/>
          <w:szCs w:val="24"/>
          <w:lang w:eastAsia="en-GB"/>
          <w14:ligatures w14:val="standardContextual"/>
        </w:rPr>
      </w:pPr>
      <w:r>
        <w:rPr>
          <w:lang w:eastAsia="sv-SE"/>
        </w:rPr>
        <w:t>7.8.1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_Toc171512026 \h </w:instrText>
      </w:r>
      <w:r>
        <w:fldChar w:fldCharType="separate"/>
      </w:r>
      <w:r>
        <w:t>75</w:t>
      </w:r>
      <w:r>
        <w:fldChar w:fldCharType="end"/>
      </w:r>
    </w:p>
    <w:p w14:paraId="193AACBD" w14:textId="1C3338DF" w:rsidR="00EA08DB" w:rsidRDefault="00EA08DB">
      <w:pPr>
        <w:pStyle w:val="TOC3"/>
        <w:rPr>
          <w:rFonts w:asciiTheme="minorHAnsi" w:eastAsiaTheme="minorEastAsia" w:hAnsiTheme="minorHAnsi" w:cstheme="minorBidi"/>
          <w:kern w:val="2"/>
          <w:sz w:val="24"/>
          <w:szCs w:val="24"/>
          <w:lang w:eastAsia="en-GB"/>
          <w14:ligatures w14:val="standardContextual"/>
        </w:rPr>
      </w:pPr>
      <w:r>
        <w:rPr>
          <w:lang w:eastAsia="sv-SE"/>
        </w:rPr>
        <w:t>7.8.2</w:t>
      </w:r>
      <w:r>
        <w:rPr>
          <w:rFonts w:asciiTheme="minorHAnsi" w:eastAsiaTheme="minorEastAsia" w:hAnsiTheme="minorHAnsi" w:cstheme="minorBidi"/>
          <w:kern w:val="2"/>
          <w:sz w:val="24"/>
          <w:szCs w:val="24"/>
          <w:lang w:eastAsia="en-GB"/>
          <w14:ligatures w14:val="standardContextual"/>
        </w:rPr>
        <w:tab/>
      </w:r>
      <w:r>
        <w:rPr>
          <w:lang w:eastAsia="sv-SE"/>
        </w:rPr>
        <w:t>Test method limitations</w:t>
      </w:r>
      <w:r>
        <w:tab/>
      </w:r>
      <w:r>
        <w:fldChar w:fldCharType="begin"/>
      </w:r>
      <w:r>
        <w:instrText xml:space="preserve"> PAGEREF _Toc171512027 \h </w:instrText>
      </w:r>
      <w:r>
        <w:fldChar w:fldCharType="separate"/>
      </w:r>
      <w:r>
        <w:t>78</w:t>
      </w:r>
      <w:r>
        <w:fldChar w:fldCharType="end"/>
      </w:r>
    </w:p>
    <w:p w14:paraId="7B019F81" w14:textId="29ED3410" w:rsidR="00EA08DB" w:rsidRDefault="00EA08DB">
      <w:pPr>
        <w:pStyle w:val="TOC1"/>
        <w:rPr>
          <w:rFonts w:asciiTheme="minorHAnsi" w:eastAsiaTheme="minorEastAsia" w:hAnsiTheme="minorHAnsi" w:cstheme="minorBidi"/>
          <w:kern w:val="2"/>
          <w:sz w:val="24"/>
          <w:szCs w:val="24"/>
          <w:lang w:eastAsia="en-GB"/>
          <w14:ligatures w14:val="standardContextual"/>
        </w:rPr>
      </w:pPr>
      <w:r>
        <w:t>8</w:t>
      </w:r>
      <w:r>
        <w:rPr>
          <w:rFonts w:asciiTheme="minorHAnsi" w:eastAsiaTheme="minorEastAsia" w:hAnsiTheme="minorHAnsi" w:cstheme="minorBidi"/>
          <w:kern w:val="2"/>
          <w:sz w:val="24"/>
          <w:szCs w:val="24"/>
          <w:lang w:eastAsia="en-GB"/>
          <w14:ligatures w14:val="standardContextual"/>
        </w:rPr>
        <w:tab/>
      </w:r>
      <w:r>
        <w:t>Measurement system c</w:t>
      </w:r>
      <w:r>
        <w:rPr>
          <w:lang w:eastAsia="sv-SE"/>
        </w:rPr>
        <w:t>alibration</w:t>
      </w:r>
      <w:r>
        <w:tab/>
      </w:r>
      <w:r>
        <w:fldChar w:fldCharType="begin"/>
      </w:r>
      <w:r>
        <w:instrText xml:space="preserve"> PAGEREF _Toc171512028 \h </w:instrText>
      </w:r>
      <w:r>
        <w:fldChar w:fldCharType="separate"/>
      </w:r>
      <w:r>
        <w:t>78</w:t>
      </w:r>
      <w:r>
        <w:fldChar w:fldCharType="end"/>
      </w:r>
    </w:p>
    <w:p w14:paraId="085117B2" w14:textId="4F5C0F17" w:rsidR="00EA08DB" w:rsidRDefault="00EA08DB">
      <w:pPr>
        <w:pStyle w:val="TOC2"/>
        <w:rPr>
          <w:rFonts w:asciiTheme="minorHAnsi" w:eastAsiaTheme="minorEastAsia" w:hAnsiTheme="minorHAnsi" w:cstheme="minorBidi"/>
          <w:kern w:val="2"/>
          <w:sz w:val="24"/>
          <w:szCs w:val="24"/>
          <w:lang w:eastAsia="en-GB"/>
          <w14:ligatures w14:val="standardContextual"/>
        </w:rPr>
      </w:pPr>
      <w:r>
        <w:rPr>
          <w:lang w:eastAsia="sv-SE"/>
        </w:rPr>
        <w:t>8.1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_Toc171512029 \h </w:instrText>
      </w:r>
      <w:r>
        <w:fldChar w:fldCharType="separate"/>
      </w:r>
      <w:r>
        <w:t>78</w:t>
      </w:r>
      <w:r>
        <w:fldChar w:fldCharType="end"/>
      </w:r>
    </w:p>
    <w:p w14:paraId="2A06B6A5" w14:textId="55EAB5A4" w:rsidR="00EA08DB" w:rsidRDefault="00EA08DB">
      <w:pPr>
        <w:pStyle w:val="TOC2"/>
        <w:rPr>
          <w:rFonts w:asciiTheme="minorHAnsi" w:eastAsiaTheme="minorEastAsia" w:hAnsiTheme="minorHAnsi" w:cstheme="minorBidi"/>
          <w:kern w:val="2"/>
          <w:sz w:val="24"/>
          <w:szCs w:val="24"/>
          <w:lang w:eastAsia="en-GB"/>
          <w14:ligatures w14:val="standardContextual"/>
        </w:rPr>
      </w:pPr>
      <w:r>
        <w:rPr>
          <w:lang w:eastAsia="sv-SE"/>
        </w:rPr>
        <w:t>8.2</w:t>
      </w:r>
      <w:r>
        <w:rPr>
          <w:rFonts w:asciiTheme="minorHAnsi" w:eastAsiaTheme="minorEastAsia" w:hAnsiTheme="minorHAnsi" w:cstheme="minorBidi"/>
          <w:kern w:val="2"/>
          <w:sz w:val="24"/>
          <w:szCs w:val="24"/>
          <w:lang w:eastAsia="en-GB"/>
          <w14:ligatures w14:val="standardContextual"/>
        </w:rPr>
        <w:tab/>
      </w:r>
      <w:r>
        <w:t>Indoor Anechoic Chamber calibration</w:t>
      </w:r>
      <w:r>
        <w:tab/>
      </w:r>
      <w:r>
        <w:fldChar w:fldCharType="begin"/>
      </w:r>
      <w:r>
        <w:instrText xml:space="preserve"> PAGEREF _Toc171512030 \h </w:instrText>
      </w:r>
      <w:r>
        <w:fldChar w:fldCharType="separate"/>
      </w:r>
      <w:r>
        <w:t>78</w:t>
      </w:r>
      <w:r>
        <w:fldChar w:fldCharType="end"/>
      </w:r>
    </w:p>
    <w:p w14:paraId="5E99AD82" w14:textId="299BF35A" w:rsidR="00EA08DB" w:rsidRDefault="00EA08DB">
      <w:pPr>
        <w:pStyle w:val="TOC2"/>
        <w:rPr>
          <w:rFonts w:asciiTheme="minorHAnsi" w:eastAsiaTheme="minorEastAsia" w:hAnsiTheme="minorHAnsi" w:cstheme="minorBidi"/>
          <w:kern w:val="2"/>
          <w:sz w:val="24"/>
          <w:szCs w:val="24"/>
          <w:lang w:eastAsia="en-GB"/>
          <w14:ligatures w14:val="standardContextual"/>
        </w:rPr>
      </w:pPr>
      <w:r>
        <w:rPr>
          <w:lang w:eastAsia="sv-SE"/>
        </w:rPr>
        <w:t>8.3</w:t>
      </w:r>
      <w:r>
        <w:rPr>
          <w:rFonts w:asciiTheme="minorHAnsi" w:eastAsiaTheme="minorEastAsia" w:hAnsiTheme="minorHAnsi" w:cstheme="minorBidi"/>
          <w:kern w:val="2"/>
          <w:sz w:val="24"/>
          <w:szCs w:val="24"/>
          <w:lang w:eastAsia="en-GB"/>
          <w14:ligatures w14:val="standardContextual"/>
        </w:rPr>
        <w:tab/>
      </w:r>
      <w:r>
        <w:t>Compact Antenna Test Range calibration</w:t>
      </w:r>
      <w:r>
        <w:tab/>
      </w:r>
      <w:r>
        <w:fldChar w:fldCharType="begin"/>
      </w:r>
      <w:r>
        <w:instrText xml:space="preserve"> PAGEREF _Toc171512031 \h </w:instrText>
      </w:r>
      <w:r>
        <w:fldChar w:fldCharType="separate"/>
      </w:r>
      <w:r>
        <w:t>80</w:t>
      </w:r>
      <w:r>
        <w:fldChar w:fldCharType="end"/>
      </w:r>
    </w:p>
    <w:p w14:paraId="48A23EB3" w14:textId="7554B8A4" w:rsidR="00EA08DB" w:rsidRDefault="00EA08DB">
      <w:pPr>
        <w:pStyle w:val="TOC3"/>
        <w:rPr>
          <w:rFonts w:asciiTheme="minorHAnsi" w:eastAsiaTheme="minorEastAsia" w:hAnsiTheme="minorHAnsi" w:cstheme="minorBidi"/>
          <w:kern w:val="2"/>
          <w:sz w:val="24"/>
          <w:szCs w:val="24"/>
          <w:lang w:eastAsia="en-GB"/>
          <w14:ligatures w14:val="standardContextual"/>
        </w:rPr>
      </w:pPr>
      <w:r>
        <w:rPr>
          <w:lang w:eastAsia="sv-SE"/>
        </w:rPr>
        <w:t>8.3.1</w:t>
      </w:r>
      <w:r>
        <w:rPr>
          <w:rFonts w:asciiTheme="minorHAnsi" w:eastAsiaTheme="minorEastAsia" w:hAnsiTheme="minorHAnsi" w:cstheme="minorBidi"/>
          <w:kern w:val="2"/>
          <w:sz w:val="24"/>
          <w:szCs w:val="24"/>
          <w:lang w:eastAsia="en-GB"/>
          <w14:ligatures w14:val="standardContextual"/>
        </w:rPr>
        <w:tab/>
      </w:r>
      <w:r>
        <w:rPr>
          <w:lang w:eastAsia="sv-SE"/>
        </w:rPr>
        <w:t>Additional power level calibration</w:t>
      </w:r>
      <w:r>
        <w:tab/>
      </w:r>
      <w:r>
        <w:fldChar w:fldCharType="begin"/>
      </w:r>
      <w:r>
        <w:instrText xml:space="preserve"> PAGEREF _Toc171512032 \h </w:instrText>
      </w:r>
      <w:r>
        <w:fldChar w:fldCharType="separate"/>
      </w:r>
      <w:r>
        <w:t>83</w:t>
      </w:r>
      <w:r>
        <w:fldChar w:fldCharType="end"/>
      </w:r>
    </w:p>
    <w:p w14:paraId="134C3724" w14:textId="2F2BD0B7" w:rsidR="00EA08DB" w:rsidRDefault="00EA08DB">
      <w:pPr>
        <w:pStyle w:val="TOC4"/>
        <w:rPr>
          <w:rFonts w:asciiTheme="minorHAnsi" w:eastAsiaTheme="minorEastAsia" w:hAnsiTheme="minorHAnsi" w:cstheme="minorBidi"/>
          <w:kern w:val="2"/>
          <w:sz w:val="24"/>
          <w:szCs w:val="24"/>
          <w:lang w:eastAsia="en-GB"/>
          <w14:ligatures w14:val="standardContextual"/>
        </w:rPr>
      </w:pPr>
      <w:r>
        <w:rPr>
          <w:lang w:eastAsia="sv-SE"/>
        </w:rPr>
        <w:t>8.3.</w:t>
      </w:r>
      <w:r>
        <w:t>1</w:t>
      </w:r>
      <w:r>
        <w:rPr>
          <w:lang w:eastAsia="sv-SE"/>
        </w:rPr>
        <w:t>.1</w:t>
      </w:r>
      <w:r>
        <w:rPr>
          <w:rFonts w:asciiTheme="minorHAnsi" w:eastAsiaTheme="minorEastAsia" w:hAnsiTheme="minorHAnsi" w:cstheme="minorBidi"/>
          <w:kern w:val="2"/>
          <w:sz w:val="24"/>
          <w:szCs w:val="24"/>
          <w:lang w:eastAsia="en-GB"/>
          <w14:ligatures w14:val="standardContextual"/>
        </w:rPr>
        <w:tab/>
      </w:r>
      <w:r>
        <w:rPr>
          <w:lang w:eastAsia="sv-SE"/>
        </w:rPr>
        <w:t>EIRP measurement</w:t>
      </w:r>
      <w:r>
        <w:tab/>
      </w:r>
      <w:r>
        <w:fldChar w:fldCharType="begin"/>
      </w:r>
      <w:r>
        <w:instrText xml:space="preserve"> PAGEREF _Toc171512033 \h </w:instrText>
      </w:r>
      <w:r>
        <w:fldChar w:fldCharType="separate"/>
      </w:r>
      <w:r>
        <w:t>83</w:t>
      </w:r>
      <w:r>
        <w:fldChar w:fldCharType="end"/>
      </w:r>
    </w:p>
    <w:p w14:paraId="6DEC18F2" w14:textId="692EDFAD" w:rsidR="00EA08DB" w:rsidRDefault="00EA08DB">
      <w:pPr>
        <w:pStyle w:val="TOC4"/>
        <w:rPr>
          <w:rFonts w:asciiTheme="minorHAnsi" w:eastAsiaTheme="minorEastAsia" w:hAnsiTheme="minorHAnsi" w:cstheme="minorBidi"/>
          <w:kern w:val="2"/>
          <w:sz w:val="24"/>
          <w:szCs w:val="24"/>
          <w:lang w:eastAsia="en-GB"/>
          <w14:ligatures w14:val="standardContextual"/>
        </w:rPr>
      </w:pPr>
      <w:r>
        <w:rPr>
          <w:lang w:eastAsia="sv-SE"/>
        </w:rPr>
        <w:t>8.3.</w:t>
      </w:r>
      <w:r>
        <w:t>1</w:t>
      </w:r>
      <w:r>
        <w:rPr>
          <w:lang w:eastAsia="sv-SE"/>
        </w:rPr>
        <w:t>.2</w:t>
      </w:r>
      <w:r>
        <w:rPr>
          <w:rFonts w:asciiTheme="minorHAnsi" w:eastAsiaTheme="minorEastAsia" w:hAnsiTheme="minorHAnsi" w:cstheme="minorBidi"/>
          <w:kern w:val="2"/>
          <w:sz w:val="24"/>
          <w:szCs w:val="24"/>
          <w:lang w:eastAsia="en-GB"/>
          <w14:ligatures w14:val="standardContextual"/>
        </w:rPr>
        <w:tab/>
      </w:r>
      <w:r>
        <w:rPr>
          <w:lang w:eastAsia="sv-SE"/>
        </w:rPr>
        <w:t>EIS measurement</w:t>
      </w:r>
      <w:r>
        <w:tab/>
      </w:r>
      <w:r>
        <w:fldChar w:fldCharType="begin"/>
      </w:r>
      <w:r>
        <w:instrText xml:space="preserve"> PAGEREF _Toc171512034 \h </w:instrText>
      </w:r>
      <w:r>
        <w:fldChar w:fldCharType="separate"/>
      </w:r>
      <w:r>
        <w:t>84</w:t>
      </w:r>
      <w:r>
        <w:fldChar w:fldCharType="end"/>
      </w:r>
    </w:p>
    <w:p w14:paraId="1585F6F3" w14:textId="3E06FB6F" w:rsidR="00EA08DB" w:rsidRDefault="00EA08DB">
      <w:pPr>
        <w:pStyle w:val="TOC3"/>
        <w:rPr>
          <w:rFonts w:asciiTheme="minorHAnsi" w:eastAsiaTheme="minorEastAsia" w:hAnsiTheme="minorHAnsi" w:cstheme="minorBidi"/>
          <w:kern w:val="2"/>
          <w:sz w:val="24"/>
          <w:szCs w:val="24"/>
          <w:lang w:eastAsia="en-GB"/>
          <w14:ligatures w14:val="standardContextual"/>
        </w:rPr>
      </w:pPr>
      <w:r>
        <w:rPr>
          <w:lang w:eastAsia="sv-SE"/>
        </w:rPr>
        <w:t>8.3.2</w:t>
      </w:r>
      <w:r>
        <w:rPr>
          <w:rFonts w:asciiTheme="minorHAnsi" w:eastAsiaTheme="minorEastAsia" w:hAnsiTheme="minorHAnsi" w:cstheme="minorBidi"/>
          <w:kern w:val="2"/>
          <w:sz w:val="24"/>
          <w:szCs w:val="24"/>
          <w:lang w:eastAsia="en-GB"/>
          <w14:ligatures w14:val="standardContextual"/>
        </w:rPr>
        <w:tab/>
      </w:r>
      <w:r>
        <w:rPr>
          <w:lang w:eastAsia="sv-SE"/>
        </w:rPr>
        <w:t>Power level measurement setup with calibration for TRP</w:t>
      </w:r>
      <w:r>
        <w:tab/>
      </w:r>
      <w:r>
        <w:fldChar w:fldCharType="begin"/>
      </w:r>
      <w:r>
        <w:instrText xml:space="preserve"> PAGEREF _Toc171512035 \h </w:instrText>
      </w:r>
      <w:r>
        <w:fldChar w:fldCharType="separate"/>
      </w:r>
      <w:r>
        <w:t>86</w:t>
      </w:r>
      <w:r>
        <w:fldChar w:fldCharType="end"/>
      </w:r>
    </w:p>
    <w:p w14:paraId="4F5F85A5" w14:textId="636F2BE4" w:rsidR="00EA08DB" w:rsidRDefault="00EA08DB">
      <w:pPr>
        <w:pStyle w:val="TOC2"/>
        <w:rPr>
          <w:rFonts w:asciiTheme="minorHAnsi" w:eastAsiaTheme="minorEastAsia" w:hAnsiTheme="minorHAnsi" w:cstheme="minorBidi"/>
          <w:kern w:val="2"/>
          <w:sz w:val="24"/>
          <w:szCs w:val="24"/>
          <w:lang w:eastAsia="en-GB"/>
          <w14:ligatures w14:val="standardContextual"/>
        </w:rPr>
      </w:pPr>
      <w:r>
        <w:rPr>
          <w:lang w:eastAsia="sv-SE"/>
        </w:rPr>
        <w:t>8.4</w:t>
      </w:r>
      <w:r>
        <w:rPr>
          <w:rFonts w:asciiTheme="minorHAnsi" w:eastAsiaTheme="minorEastAsia" w:hAnsiTheme="minorHAnsi" w:cstheme="minorBidi"/>
          <w:kern w:val="2"/>
          <w:sz w:val="24"/>
          <w:szCs w:val="24"/>
          <w:lang w:eastAsia="en-GB"/>
          <w14:ligatures w14:val="standardContextual"/>
        </w:rPr>
        <w:tab/>
      </w:r>
      <w:r>
        <w:t>One Dimensional Test Range calibration</w:t>
      </w:r>
      <w:r>
        <w:tab/>
      </w:r>
      <w:r>
        <w:fldChar w:fldCharType="begin"/>
      </w:r>
      <w:r>
        <w:instrText xml:space="preserve"> PAGEREF _Toc171512036 \h </w:instrText>
      </w:r>
      <w:r>
        <w:fldChar w:fldCharType="separate"/>
      </w:r>
      <w:r>
        <w:t>87</w:t>
      </w:r>
      <w:r>
        <w:fldChar w:fldCharType="end"/>
      </w:r>
    </w:p>
    <w:p w14:paraId="1E96DBB7" w14:textId="3EA8DD56" w:rsidR="00EA08DB" w:rsidRDefault="00EA08DB">
      <w:pPr>
        <w:pStyle w:val="TOC2"/>
        <w:rPr>
          <w:rFonts w:asciiTheme="minorHAnsi" w:eastAsiaTheme="minorEastAsia" w:hAnsiTheme="minorHAnsi" w:cstheme="minorBidi"/>
          <w:kern w:val="2"/>
          <w:sz w:val="24"/>
          <w:szCs w:val="24"/>
          <w:lang w:eastAsia="en-GB"/>
          <w14:ligatures w14:val="standardContextual"/>
        </w:rPr>
      </w:pPr>
      <w:r>
        <w:rPr>
          <w:lang w:eastAsia="sv-SE"/>
        </w:rPr>
        <w:t>8.5</w:t>
      </w:r>
      <w:r>
        <w:rPr>
          <w:rFonts w:asciiTheme="minorHAnsi" w:eastAsiaTheme="minorEastAsia" w:hAnsiTheme="minorHAnsi" w:cstheme="minorBidi"/>
          <w:kern w:val="2"/>
          <w:sz w:val="24"/>
          <w:szCs w:val="24"/>
          <w:lang w:eastAsia="en-GB"/>
          <w14:ligatures w14:val="standardContextual"/>
        </w:rPr>
        <w:tab/>
      </w:r>
      <w:r>
        <w:t>Near Field Test Range calibration</w:t>
      </w:r>
      <w:r>
        <w:tab/>
      </w:r>
      <w:r>
        <w:fldChar w:fldCharType="begin"/>
      </w:r>
      <w:r>
        <w:instrText xml:space="preserve"> PAGEREF _Toc171512037 \h </w:instrText>
      </w:r>
      <w:r>
        <w:fldChar w:fldCharType="separate"/>
      </w:r>
      <w:r>
        <w:t>87</w:t>
      </w:r>
      <w:r>
        <w:fldChar w:fldCharType="end"/>
      </w:r>
    </w:p>
    <w:p w14:paraId="1C77CDFB" w14:textId="77BD3054" w:rsidR="00EA08DB" w:rsidRDefault="00EA08DB">
      <w:pPr>
        <w:pStyle w:val="TOC2"/>
        <w:rPr>
          <w:rFonts w:asciiTheme="minorHAnsi" w:eastAsiaTheme="minorEastAsia" w:hAnsiTheme="minorHAnsi" w:cstheme="minorBidi"/>
          <w:kern w:val="2"/>
          <w:sz w:val="24"/>
          <w:szCs w:val="24"/>
          <w:lang w:eastAsia="en-GB"/>
          <w14:ligatures w14:val="standardContextual"/>
        </w:rPr>
      </w:pPr>
      <w:r>
        <w:rPr>
          <w:lang w:eastAsia="sv-SE"/>
        </w:rPr>
        <w:t>8.6</w:t>
      </w:r>
      <w:r>
        <w:rPr>
          <w:rFonts w:asciiTheme="minorHAnsi" w:eastAsiaTheme="minorEastAsia" w:hAnsiTheme="minorHAnsi" w:cstheme="minorBidi"/>
          <w:kern w:val="2"/>
          <w:sz w:val="24"/>
          <w:szCs w:val="24"/>
          <w:lang w:eastAsia="en-GB"/>
          <w14:ligatures w14:val="standardContextual"/>
        </w:rPr>
        <w:tab/>
      </w:r>
      <w:r>
        <w:t>Plane Wave Synthesizer calibration</w:t>
      </w:r>
      <w:r>
        <w:tab/>
      </w:r>
      <w:r>
        <w:fldChar w:fldCharType="begin"/>
      </w:r>
      <w:r>
        <w:instrText xml:space="preserve"> PAGEREF _Toc171512038 \h </w:instrText>
      </w:r>
      <w:r>
        <w:fldChar w:fldCharType="separate"/>
      </w:r>
      <w:r>
        <w:t>88</w:t>
      </w:r>
      <w:r>
        <w:fldChar w:fldCharType="end"/>
      </w:r>
    </w:p>
    <w:p w14:paraId="3B25C923" w14:textId="5638C952" w:rsidR="00EA08DB" w:rsidRDefault="00EA08DB">
      <w:pPr>
        <w:pStyle w:val="TOC2"/>
        <w:rPr>
          <w:rFonts w:asciiTheme="minorHAnsi" w:eastAsiaTheme="minorEastAsia" w:hAnsiTheme="minorHAnsi" w:cstheme="minorBidi"/>
          <w:kern w:val="2"/>
          <w:sz w:val="24"/>
          <w:szCs w:val="24"/>
          <w:lang w:eastAsia="en-GB"/>
          <w14:ligatures w14:val="standardContextual"/>
        </w:rPr>
      </w:pPr>
      <w:r>
        <w:t>8.7</w:t>
      </w:r>
      <w:r>
        <w:rPr>
          <w:rFonts w:asciiTheme="minorHAnsi" w:eastAsiaTheme="minorEastAsia" w:hAnsiTheme="minorHAnsi" w:cstheme="minorBidi"/>
          <w:kern w:val="2"/>
          <w:sz w:val="24"/>
          <w:szCs w:val="24"/>
          <w:lang w:eastAsia="en-GB"/>
          <w14:ligatures w14:val="standardContextual"/>
        </w:rPr>
        <w:tab/>
      </w:r>
      <w:r>
        <w:t>General Chamber calibration (co-location requirements)</w:t>
      </w:r>
      <w:r>
        <w:tab/>
      </w:r>
      <w:r>
        <w:fldChar w:fldCharType="begin"/>
      </w:r>
      <w:r>
        <w:instrText xml:space="preserve"> PAGEREF _Toc171512039 \h </w:instrText>
      </w:r>
      <w:r>
        <w:fldChar w:fldCharType="separate"/>
      </w:r>
      <w:r>
        <w:t>89</w:t>
      </w:r>
      <w:r>
        <w:fldChar w:fldCharType="end"/>
      </w:r>
    </w:p>
    <w:p w14:paraId="33A20AF9" w14:textId="61E38A71" w:rsidR="00EA08DB" w:rsidRDefault="00EA08DB">
      <w:pPr>
        <w:pStyle w:val="TOC2"/>
        <w:rPr>
          <w:rFonts w:asciiTheme="minorHAnsi" w:eastAsiaTheme="minorEastAsia" w:hAnsiTheme="minorHAnsi" w:cstheme="minorBidi"/>
          <w:kern w:val="2"/>
          <w:sz w:val="24"/>
          <w:szCs w:val="24"/>
          <w:lang w:eastAsia="en-GB"/>
          <w14:ligatures w14:val="standardContextual"/>
        </w:rPr>
      </w:pPr>
      <w:r>
        <w:t>8.7A</w:t>
      </w:r>
      <w:r>
        <w:rPr>
          <w:rFonts w:asciiTheme="minorHAnsi" w:eastAsiaTheme="minorEastAsia" w:hAnsiTheme="minorHAnsi" w:cstheme="minorBidi"/>
          <w:kern w:val="2"/>
          <w:sz w:val="24"/>
          <w:szCs w:val="24"/>
          <w:lang w:eastAsia="en-GB"/>
          <w14:ligatures w14:val="standardContextual"/>
        </w:rPr>
        <w:tab/>
      </w:r>
      <w:r>
        <w:t>General Chamber calibration (out-of-band TRP requirements)</w:t>
      </w:r>
      <w:r>
        <w:tab/>
      </w:r>
      <w:r>
        <w:fldChar w:fldCharType="begin"/>
      </w:r>
      <w:r>
        <w:instrText xml:space="preserve"> PAGEREF _Toc171512040 \h </w:instrText>
      </w:r>
      <w:r>
        <w:fldChar w:fldCharType="separate"/>
      </w:r>
      <w:r>
        <w:t>90</w:t>
      </w:r>
      <w:r>
        <w:fldChar w:fldCharType="end"/>
      </w:r>
    </w:p>
    <w:p w14:paraId="6A8BC254" w14:textId="720953B5" w:rsidR="00EA08DB" w:rsidRDefault="00EA08DB">
      <w:pPr>
        <w:pStyle w:val="TOC2"/>
        <w:rPr>
          <w:rFonts w:asciiTheme="minorHAnsi" w:eastAsiaTheme="minorEastAsia" w:hAnsiTheme="minorHAnsi" w:cstheme="minorBidi"/>
          <w:kern w:val="2"/>
          <w:sz w:val="24"/>
          <w:szCs w:val="24"/>
          <w:lang w:eastAsia="en-GB"/>
          <w14:ligatures w14:val="standardContextual"/>
        </w:rPr>
      </w:pPr>
      <w:r>
        <w:rPr>
          <w:lang w:eastAsia="sv-SE"/>
        </w:rPr>
        <w:t>8.8</w:t>
      </w:r>
      <w:r>
        <w:rPr>
          <w:rFonts w:asciiTheme="minorHAnsi" w:eastAsiaTheme="minorEastAsia" w:hAnsiTheme="minorHAnsi" w:cstheme="minorBidi"/>
          <w:kern w:val="2"/>
          <w:sz w:val="24"/>
          <w:szCs w:val="24"/>
          <w:lang w:eastAsia="en-GB"/>
          <w14:ligatures w14:val="standardContextual"/>
        </w:rPr>
        <w:tab/>
      </w:r>
      <w:r>
        <w:t>Reverberation chamber calibration</w:t>
      </w:r>
      <w:r>
        <w:tab/>
      </w:r>
      <w:r>
        <w:fldChar w:fldCharType="begin"/>
      </w:r>
      <w:r>
        <w:instrText xml:space="preserve"> PAGEREF _Toc171512041 \h </w:instrText>
      </w:r>
      <w:r>
        <w:fldChar w:fldCharType="separate"/>
      </w:r>
      <w:r>
        <w:t>90</w:t>
      </w:r>
      <w:r>
        <w:fldChar w:fldCharType="end"/>
      </w:r>
    </w:p>
    <w:p w14:paraId="0EAB027C" w14:textId="58EA43C2" w:rsidR="00EA08DB" w:rsidRDefault="00EA08DB">
      <w:pPr>
        <w:pStyle w:val="TOC3"/>
        <w:rPr>
          <w:rFonts w:asciiTheme="minorHAnsi" w:eastAsiaTheme="minorEastAsia" w:hAnsiTheme="minorHAnsi" w:cstheme="minorBidi"/>
          <w:kern w:val="2"/>
          <w:sz w:val="24"/>
          <w:szCs w:val="24"/>
          <w:lang w:eastAsia="en-GB"/>
          <w14:ligatures w14:val="standardContextual"/>
        </w:rPr>
      </w:pPr>
      <w:r>
        <w:rPr>
          <w:lang w:eastAsia="sv-SE"/>
        </w:rPr>
        <w:t>8.8.1</w:t>
      </w:r>
      <w:r>
        <w:rPr>
          <w:rFonts w:asciiTheme="minorHAnsi" w:eastAsiaTheme="minorEastAsia" w:hAnsiTheme="minorHAnsi" w:cstheme="minorBidi"/>
          <w:kern w:val="2"/>
          <w:sz w:val="24"/>
          <w:szCs w:val="24"/>
          <w:lang w:eastAsia="en-GB"/>
          <w14:ligatures w14:val="standardContextual"/>
        </w:rPr>
        <w:tab/>
      </w:r>
      <w:r>
        <w:rPr>
          <w:lang w:eastAsia="sv-SE"/>
        </w:rPr>
        <w:t>Additional power level calibration</w:t>
      </w:r>
      <w:r>
        <w:tab/>
      </w:r>
      <w:r>
        <w:fldChar w:fldCharType="begin"/>
      </w:r>
      <w:r>
        <w:instrText xml:space="preserve"> PAGEREF _Toc171512042 \h </w:instrText>
      </w:r>
      <w:r>
        <w:fldChar w:fldCharType="separate"/>
      </w:r>
      <w:r>
        <w:t>91</w:t>
      </w:r>
      <w:r>
        <w:fldChar w:fldCharType="end"/>
      </w:r>
    </w:p>
    <w:p w14:paraId="518B0D16" w14:textId="7602BC87" w:rsidR="00EA08DB" w:rsidRDefault="00EA08DB">
      <w:pPr>
        <w:pStyle w:val="TOC1"/>
        <w:rPr>
          <w:rFonts w:asciiTheme="minorHAnsi" w:eastAsiaTheme="minorEastAsia" w:hAnsiTheme="minorHAnsi" w:cstheme="minorBidi"/>
          <w:kern w:val="2"/>
          <w:sz w:val="24"/>
          <w:szCs w:val="24"/>
          <w:lang w:eastAsia="en-GB"/>
          <w14:ligatures w14:val="standardContextual"/>
        </w:rPr>
      </w:pPr>
      <w:r>
        <w:t>9</w:t>
      </w:r>
      <w:r>
        <w:rPr>
          <w:rFonts w:asciiTheme="minorHAnsi" w:eastAsiaTheme="minorEastAsia" w:hAnsiTheme="minorHAnsi" w:cstheme="minorBidi"/>
          <w:kern w:val="2"/>
          <w:sz w:val="24"/>
          <w:szCs w:val="24"/>
          <w:lang w:eastAsia="en-GB"/>
          <w14:ligatures w14:val="standardContextual"/>
        </w:rPr>
        <w:tab/>
      </w:r>
      <w:r>
        <w:t>TX directional requirements</w:t>
      </w:r>
      <w:r>
        <w:tab/>
      </w:r>
      <w:r>
        <w:fldChar w:fldCharType="begin"/>
      </w:r>
      <w:r>
        <w:instrText xml:space="preserve"> PAGEREF _Toc171512043 \h </w:instrText>
      </w:r>
      <w:r>
        <w:fldChar w:fldCharType="separate"/>
      </w:r>
      <w:r>
        <w:t>94</w:t>
      </w:r>
      <w:r>
        <w:fldChar w:fldCharType="end"/>
      </w:r>
    </w:p>
    <w:p w14:paraId="5E81EE1D" w14:textId="73B55365" w:rsidR="00EA08DB" w:rsidRDefault="00EA08DB">
      <w:pPr>
        <w:pStyle w:val="TOC2"/>
        <w:rPr>
          <w:rFonts w:asciiTheme="minorHAnsi" w:eastAsiaTheme="minorEastAsia" w:hAnsiTheme="minorHAnsi" w:cstheme="minorBidi"/>
          <w:kern w:val="2"/>
          <w:sz w:val="24"/>
          <w:szCs w:val="24"/>
          <w:lang w:eastAsia="en-GB"/>
          <w14:ligatures w14:val="standardContextual"/>
        </w:rPr>
      </w:pPr>
      <w:r>
        <w:t>9.1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_Toc171512044 \h </w:instrText>
      </w:r>
      <w:r>
        <w:fldChar w:fldCharType="separate"/>
      </w:r>
      <w:r>
        <w:t>94</w:t>
      </w:r>
      <w:r>
        <w:fldChar w:fldCharType="end"/>
      </w:r>
    </w:p>
    <w:p w14:paraId="3998C8AB" w14:textId="09AFA575" w:rsidR="00EA08DB" w:rsidRDefault="00EA08DB">
      <w:pPr>
        <w:pStyle w:val="TOC2"/>
        <w:rPr>
          <w:rFonts w:asciiTheme="minorHAnsi" w:eastAsiaTheme="minorEastAsia" w:hAnsiTheme="minorHAnsi" w:cstheme="minorBidi"/>
          <w:kern w:val="2"/>
          <w:sz w:val="24"/>
          <w:szCs w:val="24"/>
          <w:lang w:eastAsia="en-GB"/>
          <w14:ligatures w14:val="standardContextual"/>
        </w:rPr>
      </w:pPr>
      <w:r>
        <w:t>9.2</w:t>
      </w:r>
      <w:r>
        <w:rPr>
          <w:rFonts w:asciiTheme="minorHAnsi" w:eastAsiaTheme="minorEastAsia" w:hAnsiTheme="minorHAnsi" w:cstheme="minorBidi"/>
          <w:kern w:val="2"/>
          <w:sz w:val="24"/>
          <w:szCs w:val="24"/>
          <w:lang w:eastAsia="en-GB"/>
          <w14:ligatures w14:val="standardContextual"/>
        </w:rPr>
        <w:tab/>
      </w:r>
      <w:r>
        <w:t>EIRP accuracy, Normal test conditions</w:t>
      </w:r>
      <w:r>
        <w:tab/>
      </w:r>
      <w:r>
        <w:fldChar w:fldCharType="begin"/>
      </w:r>
      <w:r>
        <w:instrText xml:space="preserve"> PAGEREF _Toc171512045 \h </w:instrText>
      </w:r>
      <w:r>
        <w:fldChar w:fldCharType="separate"/>
      </w:r>
      <w:r>
        <w:t>94</w:t>
      </w:r>
      <w:r>
        <w:fldChar w:fldCharType="end"/>
      </w:r>
    </w:p>
    <w:p w14:paraId="355724CF" w14:textId="1672FE72" w:rsidR="00EA08DB" w:rsidRDefault="00EA08DB">
      <w:pPr>
        <w:pStyle w:val="TOC3"/>
        <w:rPr>
          <w:rFonts w:asciiTheme="minorHAnsi" w:eastAsiaTheme="minorEastAsia" w:hAnsiTheme="minorHAnsi" w:cstheme="minorBidi"/>
          <w:kern w:val="2"/>
          <w:sz w:val="24"/>
          <w:szCs w:val="24"/>
          <w:lang w:eastAsia="en-GB"/>
          <w14:ligatures w14:val="standardContextual"/>
        </w:rPr>
      </w:pPr>
      <w:r>
        <w:t>9.2.1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_Toc171512046 \h </w:instrText>
      </w:r>
      <w:r>
        <w:fldChar w:fldCharType="separate"/>
      </w:r>
      <w:r>
        <w:t>94</w:t>
      </w:r>
      <w:r>
        <w:fldChar w:fldCharType="end"/>
      </w:r>
    </w:p>
    <w:p w14:paraId="6B2BE71F" w14:textId="4D4D1C58" w:rsidR="00EA08DB" w:rsidRDefault="00EA08DB">
      <w:pPr>
        <w:pStyle w:val="TOC3"/>
        <w:rPr>
          <w:rFonts w:asciiTheme="minorHAnsi" w:eastAsiaTheme="minorEastAsia" w:hAnsiTheme="minorHAnsi" w:cstheme="minorBidi"/>
          <w:kern w:val="2"/>
          <w:sz w:val="24"/>
          <w:szCs w:val="24"/>
          <w:lang w:eastAsia="en-GB"/>
          <w14:ligatures w14:val="standardContextual"/>
        </w:rPr>
      </w:pPr>
      <w:r>
        <w:t>9.2.2</w:t>
      </w:r>
      <w:r>
        <w:rPr>
          <w:rFonts w:asciiTheme="minorHAnsi" w:eastAsiaTheme="minorEastAsia" w:hAnsiTheme="minorHAnsi" w:cstheme="minorBidi"/>
          <w:kern w:val="2"/>
          <w:sz w:val="24"/>
          <w:szCs w:val="24"/>
          <w:lang w:eastAsia="en-GB"/>
          <w14:ligatures w14:val="standardContextual"/>
        </w:rPr>
        <w:tab/>
      </w:r>
      <w:r>
        <w:rPr>
          <w:lang w:eastAsia="sv-SE"/>
        </w:rPr>
        <w:t>Indoor Anechoic Chamber</w:t>
      </w:r>
      <w:r>
        <w:tab/>
      </w:r>
      <w:r>
        <w:fldChar w:fldCharType="begin"/>
      </w:r>
      <w:r>
        <w:instrText xml:space="preserve"> PAGEREF _Toc171512047 \h </w:instrText>
      </w:r>
      <w:r>
        <w:fldChar w:fldCharType="separate"/>
      </w:r>
      <w:r>
        <w:t>94</w:t>
      </w:r>
      <w:r>
        <w:fldChar w:fldCharType="end"/>
      </w:r>
    </w:p>
    <w:p w14:paraId="0E4E8CDF" w14:textId="5F9936A0" w:rsidR="00EA08DB" w:rsidRDefault="00EA08DB">
      <w:pPr>
        <w:pStyle w:val="TOC4"/>
        <w:rPr>
          <w:rFonts w:asciiTheme="minorHAnsi" w:eastAsiaTheme="minorEastAsia" w:hAnsiTheme="minorHAnsi" w:cstheme="minorBidi"/>
          <w:kern w:val="2"/>
          <w:sz w:val="24"/>
          <w:szCs w:val="24"/>
          <w:lang w:eastAsia="en-GB"/>
          <w14:ligatures w14:val="standardContextual"/>
        </w:rPr>
      </w:pPr>
      <w:r>
        <w:rPr>
          <w:lang w:eastAsia="sv-SE"/>
        </w:rPr>
        <w:t>9.2.</w:t>
      </w:r>
      <w:r>
        <w:t>2</w:t>
      </w:r>
      <w:r>
        <w:rPr>
          <w:lang w:eastAsia="sv-SE"/>
        </w:rPr>
        <w:t>.1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_Toc171512048 \h </w:instrText>
      </w:r>
      <w:r>
        <w:fldChar w:fldCharType="separate"/>
      </w:r>
      <w:r>
        <w:t>94</w:t>
      </w:r>
      <w:r>
        <w:fldChar w:fldCharType="end"/>
      </w:r>
    </w:p>
    <w:p w14:paraId="767EFD2F" w14:textId="488A71DD" w:rsidR="00EA08DB" w:rsidRDefault="00EA08DB">
      <w:pPr>
        <w:pStyle w:val="TOC4"/>
        <w:rPr>
          <w:rFonts w:asciiTheme="minorHAnsi" w:eastAsiaTheme="minorEastAsia" w:hAnsiTheme="minorHAnsi" w:cstheme="minorBidi"/>
          <w:kern w:val="2"/>
          <w:sz w:val="24"/>
          <w:szCs w:val="24"/>
          <w:lang w:eastAsia="en-GB"/>
          <w14:ligatures w14:val="standardContextual"/>
        </w:rPr>
      </w:pPr>
      <w:r>
        <w:rPr>
          <w:lang w:eastAsia="sv-SE"/>
        </w:rPr>
        <w:t>9.2.</w:t>
      </w:r>
      <w:r>
        <w:t>2</w:t>
      </w:r>
      <w:r>
        <w:rPr>
          <w:lang w:eastAsia="sv-SE"/>
        </w:rPr>
        <w:t>.2</w:t>
      </w:r>
      <w:r>
        <w:rPr>
          <w:rFonts w:asciiTheme="minorHAnsi" w:eastAsiaTheme="minorEastAsia" w:hAnsiTheme="minorHAnsi" w:cstheme="minorBidi"/>
          <w:kern w:val="2"/>
          <w:sz w:val="24"/>
          <w:szCs w:val="24"/>
          <w:lang w:eastAsia="en-GB"/>
          <w14:ligatures w14:val="standardContextual"/>
        </w:rPr>
        <w:tab/>
      </w:r>
      <w:r>
        <w:rPr>
          <w:lang w:eastAsia="sv-SE"/>
        </w:rPr>
        <w:t>Test procedure</w:t>
      </w:r>
      <w:r>
        <w:tab/>
      </w:r>
      <w:r>
        <w:fldChar w:fldCharType="begin"/>
      </w:r>
      <w:r>
        <w:instrText xml:space="preserve"> PAGEREF _Toc171512049 \h </w:instrText>
      </w:r>
      <w:r>
        <w:fldChar w:fldCharType="separate"/>
      </w:r>
      <w:r>
        <w:t>95</w:t>
      </w:r>
      <w:r>
        <w:fldChar w:fldCharType="end"/>
      </w:r>
    </w:p>
    <w:p w14:paraId="00C3DA6E" w14:textId="3BE1D133" w:rsidR="00EA08DB" w:rsidRDefault="00EA08DB">
      <w:pPr>
        <w:pStyle w:val="TOC5"/>
        <w:rPr>
          <w:rFonts w:asciiTheme="minorHAnsi" w:eastAsiaTheme="minorEastAsia" w:hAnsiTheme="minorHAnsi" w:cstheme="minorBidi"/>
          <w:kern w:val="2"/>
          <w:sz w:val="24"/>
          <w:szCs w:val="24"/>
          <w:lang w:eastAsia="en-GB"/>
          <w14:ligatures w14:val="standardContextual"/>
        </w:rPr>
      </w:pPr>
      <w:r>
        <w:rPr>
          <w:lang w:eastAsia="sv-SE"/>
        </w:rPr>
        <w:lastRenderedPageBreak/>
        <w:t>9.2.</w:t>
      </w:r>
      <w:r>
        <w:t>2</w:t>
      </w:r>
      <w:r>
        <w:rPr>
          <w:lang w:eastAsia="sv-SE"/>
        </w:rPr>
        <w:t>.2.1</w:t>
      </w:r>
      <w:r>
        <w:rPr>
          <w:rFonts w:asciiTheme="minorHAnsi" w:eastAsiaTheme="minorEastAsia" w:hAnsiTheme="minorHAnsi" w:cstheme="minorBidi"/>
          <w:kern w:val="2"/>
          <w:sz w:val="24"/>
          <w:szCs w:val="24"/>
          <w:lang w:eastAsia="en-GB"/>
          <w14:ligatures w14:val="standardContextual"/>
        </w:rPr>
        <w:tab/>
      </w:r>
      <w:r>
        <w:t>Stage 1: Calibration</w:t>
      </w:r>
      <w:r>
        <w:tab/>
      </w:r>
      <w:r>
        <w:fldChar w:fldCharType="begin"/>
      </w:r>
      <w:r>
        <w:instrText xml:space="preserve"> PAGEREF _Toc171512050 \h </w:instrText>
      </w:r>
      <w:r>
        <w:fldChar w:fldCharType="separate"/>
      </w:r>
      <w:r>
        <w:t>95</w:t>
      </w:r>
      <w:r>
        <w:fldChar w:fldCharType="end"/>
      </w:r>
    </w:p>
    <w:p w14:paraId="749F663B" w14:textId="51EDDDFC" w:rsidR="00EA08DB" w:rsidRDefault="00EA08DB">
      <w:pPr>
        <w:pStyle w:val="TOC5"/>
        <w:rPr>
          <w:rFonts w:asciiTheme="minorHAnsi" w:eastAsiaTheme="minorEastAsia" w:hAnsiTheme="minorHAnsi" w:cstheme="minorBidi"/>
          <w:kern w:val="2"/>
          <w:sz w:val="24"/>
          <w:szCs w:val="24"/>
          <w:lang w:eastAsia="en-GB"/>
          <w14:ligatures w14:val="standardContextual"/>
        </w:rPr>
      </w:pPr>
      <w:r>
        <w:rPr>
          <w:lang w:eastAsia="sv-SE"/>
        </w:rPr>
        <w:t>9.2.</w:t>
      </w:r>
      <w:r>
        <w:t>2</w:t>
      </w:r>
      <w:r>
        <w:rPr>
          <w:lang w:eastAsia="sv-SE"/>
        </w:rPr>
        <w:t>.2.2</w:t>
      </w:r>
      <w:r>
        <w:rPr>
          <w:rFonts w:asciiTheme="minorHAnsi" w:eastAsiaTheme="minorEastAsia" w:hAnsiTheme="minorHAnsi" w:cstheme="minorBidi"/>
          <w:kern w:val="2"/>
          <w:sz w:val="24"/>
          <w:szCs w:val="24"/>
          <w:lang w:eastAsia="en-GB"/>
          <w14:ligatures w14:val="standardContextual"/>
        </w:rPr>
        <w:tab/>
      </w:r>
      <w:r>
        <w:t>Stage 2: BS measurement</w:t>
      </w:r>
      <w:r>
        <w:tab/>
      </w:r>
      <w:r>
        <w:fldChar w:fldCharType="begin"/>
      </w:r>
      <w:r>
        <w:instrText xml:space="preserve"> PAGEREF _Toc171512051 \h </w:instrText>
      </w:r>
      <w:r>
        <w:fldChar w:fldCharType="separate"/>
      </w:r>
      <w:r>
        <w:t>95</w:t>
      </w:r>
      <w:r>
        <w:fldChar w:fldCharType="end"/>
      </w:r>
    </w:p>
    <w:p w14:paraId="2221CF16" w14:textId="7466121C" w:rsidR="00EA08DB" w:rsidRDefault="00EA08DB">
      <w:pPr>
        <w:pStyle w:val="TOC4"/>
        <w:rPr>
          <w:rFonts w:asciiTheme="minorHAnsi" w:eastAsiaTheme="minorEastAsia" w:hAnsiTheme="minorHAnsi" w:cstheme="minorBidi"/>
          <w:kern w:val="2"/>
          <w:sz w:val="24"/>
          <w:szCs w:val="24"/>
          <w:lang w:eastAsia="en-GB"/>
          <w14:ligatures w14:val="standardContextual"/>
        </w:rPr>
      </w:pPr>
      <w:r>
        <w:rPr>
          <w:lang w:eastAsia="sv-SE"/>
        </w:rPr>
        <w:t>9.2.2.3</w:t>
      </w:r>
      <w:r>
        <w:rPr>
          <w:rFonts w:asciiTheme="minorHAnsi" w:eastAsiaTheme="minorEastAsia" w:hAnsiTheme="minorHAnsi" w:cstheme="minorBidi"/>
          <w:kern w:val="2"/>
          <w:sz w:val="24"/>
          <w:szCs w:val="24"/>
          <w:lang w:eastAsia="en-GB"/>
          <w14:ligatures w14:val="standardContextual"/>
        </w:rPr>
        <w:tab/>
      </w:r>
      <w:r>
        <w:rPr>
          <w:lang w:eastAsia="sv-SE"/>
        </w:rPr>
        <w:t>MU value derivation, FR1</w:t>
      </w:r>
      <w:r>
        <w:tab/>
      </w:r>
      <w:r>
        <w:fldChar w:fldCharType="begin"/>
      </w:r>
      <w:r>
        <w:instrText xml:space="preserve"> PAGEREF _Toc171512052 \h </w:instrText>
      </w:r>
      <w:r>
        <w:fldChar w:fldCharType="separate"/>
      </w:r>
      <w:r>
        <w:t>95</w:t>
      </w:r>
      <w:r>
        <w:fldChar w:fldCharType="end"/>
      </w:r>
    </w:p>
    <w:p w14:paraId="0612425B" w14:textId="33925BA8" w:rsidR="00EA08DB" w:rsidRDefault="00EA08DB">
      <w:pPr>
        <w:pStyle w:val="TOC3"/>
        <w:rPr>
          <w:rFonts w:asciiTheme="minorHAnsi" w:eastAsiaTheme="minorEastAsia" w:hAnsiTheme="minorHAnsi" w:cstheme="minorBidi"/>
          <w:kern w:val="2"/>
          <w:sz w:val="24"/>
          <w:szCs w:val="24"/>
          <w:lang w:eastAsia="en-GB"/>
          <w14:ligatures w14:val="standardContextual"/>
        </w:rPr>
      </w:pPr>
      <w:r>
        <w:t>9.2.3</w:t>
      </w:r>
      <w:r>
        <w:rPr>
          <w:rFonts w:asciiTheme="minorHAnsi" w:eastAsiaTheme="minorEastAsia" w:hAnsiTheme="minorHAnsi" w:cstheme="minorBidi"/>
          <w:kern w:val="2"/>
          <w:sz w:val="24"/>
          <w:szCs w:val="24"/>
          <w:lang w:eastAsia="en-GB"/>
          <w14:ligatures w14:val="standardContextual"/>
        </w:rPr>
        <w:tab/>
      </w:r>
      <w:r>
        <w:t>Compact Antenna Test Range</w:t>
      </w:r>
      <w:r>
        <w:tab/>
      </w:r>
      <w:r>
        <w:fldChar w:fldCharType="begin"/>
      </w:r>
      <w:r>
        <w:instrText xml:space="preserve"> PAGEREF _Toc171512053 \h </w:instrText>
      </w:r>
      <w:r>
        <w:fldChar w:fldCharType="separate"/>
      </w:r>
      <w:r>
        <w:t>99</w:t>
      </w:r>
      <w:r>
        <w:fldChar w:fldCharType="end"/>
      </w:r>
    </w:p>
    <w:p w14:paraId="05885BDA" w14:textId="15487C96" w:rsidR="00EA08DB" w:rsidRDefault="00EA08DB">
      <w:pPr>
        <w:pStyle w:val="TOC4"/>
        <w:rPr>
          <w:rFonts w:asciiTheme="minorHAnsi" w:eastAsiaTheme="minorEastAsia" w:hAnsiTheme="minorHAnsi" w:cstheme="minorBidi"/>
          <w:kern w:val="2"/>
          <w:sz w:val="24"/>
          <w:szCs w:val="24"/>
          <w:lang w:eastAsia="en-GB"/>
          <w14:ligatures w14:val="standardContextual"/>
        </w:rPr>
      </w:pPr>
      <w:r>
        <w:rPr>
          <w:lang w:eastAsia="sv-SE"/>
        </w:rPr>
        <w:t>9.2.</w:t>
      </w:r>
      <w:r>
        <w:t>3</w:t>
      </w:r>
      <w:r>
        <w:rPr>
          <w:lang w:eastAsia="sv-SE"/>
        </w:rPr>
        <w:t>.1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_Toc171512054 \h </w:instrText>
      </w:r>
      <w:r>
        <w:fldChar w:fldCharType="separate"/>
      </w:r>
      <w:r>
        <w:t>99</w:t>
      </w:r>
      <w:r>
        <w:fldChar w:fldCharType="end"/>
      </w:r>
    </w:p>
    <w:p w14:paraId="5B3875E9" w14:textId="74B13EAC" w:rsidR="00EA08DB" w:rsidRDefault="00EA08DB">
      <w:pPr>
        <w:pStyle w:val="TOC4"/>
        <w:rPr>
          <w:rFonts w:asciiTheme="minorHAnsi" w:eastAsiaTheme="minorEastAsia" w:hAnsiTheme="minorHAnsi" w:cstheme="minorBidi"/>
          <w:kern w:val="2"/>
          <w:sz w:val="24"/>
          <w:szCs w:val="24"/>
          <w:lang w:eastAsia="en-GB"/>
          <w14:ligatures w14:val="standardContextual"/>
        </w:rPr>
      </w:pPr>
      <w:r>
        <w:rPr>
          <w:lang w:eastAsia="sv-SE"/>
        </w:rPr>
        <w:t>9.2.3.2</w:t>
      </w:r>
      <w:r>
        <w:rPr>
          <w:rFonts w:asciiTheme="minorHAnsi" w:eastAsiaTheme="minorEastAsia" w:hAnsiTheme="minorHAnsi" w:cstheme="minorBidi"/>
          <w:kern w:val="2"/>
          <w:sz w:val="24"/>
          <w:szCs w:val="24"/>
          <w:lang w:eastAsia="en-GB"/>
          <w14:ligatures w14:val="standardContextual"/>
        </w:rPr>
        <w:tab/>
      </w:r>
      <w:r>
        <w:rPr>
          <w:lang w:eastAsia="sv-SE"/>
        </w:rPr>
        <w:t xml:space="preserve">Test </w:t>
      </w:r>
      <w:r>
        <w:t>procedure</w:t>
      </w:r>
      <w:r>
        <w:tab/>
      </w:r>
      <w:r>
        <w:fldChar w:fldCharType="begin"/>
      </w:r>
      <w:r>
        <w:instrText xml:space="preserve"> PAGEREF _Toc171512055 \h </w:instrText>
      </w:r>
      <w:r>
        <w:fldChar w:fldCharType="separate"/>
      </w:r>
      <w:r>
        <w:t>99</w:t>
      </w:r>
      <w:r>
        <w:fldChar w:fldCharType="end"/>
      </w:r>
    </w:p>
    <w:p w14:paraId="201062EF" w14:textId="1E2DF00E" w:rsidR="00EA08DB" w:rsidRDefault="00EA08DB">
      <w:pPr>
        <w:pStyle w:val="TOC5"/>
        <w:rPr>
          <w:rFonts w:asciiTheme="minorHAnsi" w:eastAsiaTheme="minorEastAsia" w:hAnsiTheme="minorHAnsi" w:cstheme="minorBidi"/>
          <w:kern w:val="2"/>
          <w:sz w:val="24"/>
          <w:szCs w:val="24"/>
          <w:lang w:eastAsia="en-GB"/>
          <w14:ligatures w14:val="standardContextual"/>
        </w:rPr>
      </w:pPr>
      <w:r>
        <w:rPr>
          <w:lang w:eastAsia="sv-SE"/>
        </w:rPr>
        <w:t>9.2.3.2.1</w:t>
      </w:r>
      <w:r>
        <w:rPr>
          <w:rFonts w:asciiTheme="minorHAnsi" w:eastAsiaTheme="minorEastAsia" w:hAnsiTheme="minorHAnsi" w:cstheme="minorBidi"/>
          <w:kern w:val="2"/>
          <w:sz w:val="24"/>
          <w:szCs w:val="24"/>
          <w:lang w:eastAsia="en-GB"/>
          <w14:ligatures w14:val="standardContextual"/>
        </w:rPr>
        <w:tab/>
      </w:r>
      <w:r>
        <w:t xml:space="preserve">Stage 1: </w:t>
      </w:r>
      <w:r>
        <w:rPr>
          <w:lang w:eastAsia="sv-SE"/>
        </w:rPr>
        <w:t>Calibration</w:t>
      </w:r>
      <w:r>
        <w:tab/>
      </w:r>
      <w:r>
        <w:fldChar w:fldCharType="begin"/>
      </w:r>
      <w:r>
        <w:instrText xml:space="preserve"> PAGEREF _Toc171512056 \h </w:instrText>
      </w:r>
      <w:r>
        <w:fldChar w:fldCharType="separate"/>
      </w:r>
      <w:r>
        <w:t>99</w:t>
      </w:r>
      <w:r>
        <w:fldChar w:fldCharType="end"/>
      </w:r>
    </w:p>
    <w:p w14:paraId="2FB024E5" w14:textId="46B88252" w:rsidR="00EA08DB" w:rsidRDefault="00EA08DB">
      <w:pPr>
        <w:pStyle w:val="TOC5"/>
        <w:rPr>
          <w:rFonts w:asciiTheme="minorHAnsi" w:eastAsiaTheme="minorEastAsia" w:hAnsiTheme="minorHAnsi" w:cstheme="minorBidi"/>
          <w:kern w:val="2"/>
          <w:sz w:val="24"/>
          <w:szCs w:val="24"/>
          <w:lang w:eastAsia="en-GB"/>
          <w14:ligatures w14:val="standardContextual"/>
        </w:rPr>
      </w:pPr>
      <w:r>
        <w:rPr>
          <w:lang w:eastAsia="sv-SE"/>
        </w:rPr>
        <w:t>9.2.3.2.2</w:t>
      </w:r>
      <w:r>
        <w:rPr>
          <w:rFonts w:asciiTheme="minorHAnsi" w:eastAsiaTheme="minorEastAsia" w:hAnsiTheme="minorHAnsi" w:cstheme="minorBidi"/>
          <w:kern w:val="2"/>
          <w:sz w:val="24"/>
          <w:szCs w:val="24"/>
          <w:lang w:eastAsia="en-GB"/>
          <w14:ligatures w14:val="standardContextual"/>
        </w:rPr>
        <w:tab/>
      </w:r>
      <w:r>
        <w:t xml:space="preserve">Stage 2: BS </w:t>
      </w:r>
      <w:r>
        <w:rPr>
          <w:lang w:eastAsia="sv-SE"/>
        </w:rPr>
        <w:t>measurement</w:t>
      </w:r>
      <w:r>
        <w:tab/>
      </w:r>
      <w:r>
        <w:fldChar w:fldCharType="begin"/>
      </w:r>
      <w:r>
        <w:instrText xml:space="preserve"> PAGEREF _Toc171512057 \h </w:instrText>
      </w:r>
      <w:r>
        <w:fldChar w:fldCharType="separate"/>
      </w:r>
      <w:r>
        <w:t>99</w:t>
      </w:r>
      <w:r>
        <w:fldChar w:fldCharType="end"/>
      </w:r>
    </w:p>
    <w:p w14:paraId="13843644" w14:textId="6DEDFA1B" w:rsidR="00EA08DB" w:rsidRDefault="00EA08DB">
      <w:pPr>
        <w:pStyle w:val="TOC4"/>
        <w:rPr>
          <w:rFonts w:asciiTheme="minorHAnsi" w:eastAsiaTheme="minorEastAsia" w:hAnsiTheme="minorHAnsi" w:cstheme="minorBidi"/>
          <w:kern w:val="2"/>
          <w:sz w:val="24"/>
          <w:szCs w:val="24"/>
          <w:lang w:eastAsia="en-GB"/>
          <w14:ligatures w14:val="standardContextual"/>
        </w:rPr>
      </w:pPr>
      <w:r>
        <w:t>9.2.3.3</w:t>
      </w:r>
      <w:r>
        <w:rPr>
          <w:rFonts w:asciiTheme="minorHAnsi" w:eastAsiaTheme="minorEastAsia" w:hAnsiTheme="minorHAnsi" w:cstheme="minorBidi"/>
          <w:kern w:val="2"/>
          <w:sz w:val="24"/>
          <w:szCs w:val="24"/>
          <w:lang w:eastAsia="en-GB"/>
          <w14:ligatures w14:val="standardContextual"/>
        </w:rPr>
        <w:tab/>
      </w:r>
      <w:r>
        <w:t>MU value derivation, FR1</w:t>
      </w:r>
      <w:r>
        <w:tab/>
      </w:r>
      <w:r>
        <w:fldChar w:fldCharType="begin"/>
      </w:r>
      <w:r>
        <w:instrText xml:space="preserve"> PAGEREF _Toc171512058 \h </w:instrText>
      </w:r>
      <w:r>
        <w:fldChar w:fldCharType="separate"/>
      </w:r>
      <w:r>
        <w:t>99</w:t>
      </w:r>
      <w:r>
        <w:fldChar w:fldCharType="end"/>
      </w:r>
    </w:p>
    <w:p w14:paraId="522296B5" w14:textId="5E55DF30" w:rsidR="00EA08DB" w:rsidRDefault="00EA08DB">
      <w:pPr>
        <w:pStyle w:val="TOC4"/>
        <w:rPr>
          <w:rFonts w:asciiTheme="minorHAnsi" w:eastAsiaTheme="minorEastAsia" w:hAnsiTheme="minorHAnsi" w:cstheme="minorBidi"/>
          <w:kern w:val="2"/>
          <w:sz w:val="24"/>
          <w:szCs w:val="24"/>
          <w:lang w:eastAsia="en-GB"/>
          <w14:ligatures w14:val="standardContextual"/>
        </w:rPr>
      </w:pPr>
      <w:r>
        <w:t>9.2.3.4</w:t>
      </w:r>
      <w:r>
        <w:rPr>
          <w:rFonts w:asciiTheme="minorHAnsi" w:eastAsiaTheme="minorEastAsia" w:hAnsiTheme="minorHAnsi" w:cstheme="minorBidi"/>
          <w:kern w:val="2"/>
          <w:sz w:val="24"/>
          <w:szCs w:val="24"/>
          <w:lang w:eastAsia="en-GB"/>
          <w14:ligatures w14:val="standardContextual"/>
        </w:rPr>
        <w:tab/>
      </w:r>
      <w:r>
        <w:t>MU value derivation, FR2</w:t>
      </w:r>
      <w:r>
        <w:tab/>
      </w:r>
      <w:r>
        <w:fldChar w:fldCharType="begin"/>
      </w:r>
      <w:r>
        <w:instrText xml:space="preserve"> PAGEREF _Toc171512059 \h </w:instrText>
      </w:r>
      <w:r>
        <w:fldChar w:fldCharType="separate"/>
      </w:r>
      <w:r>
        <w:t>100</w:t>
      </w:r>
      <w:r>
        <w:fldChar w:fldCharType="end"/>
      </w:r>
    </w:p>
    <w:p w14:paraId="13FC8CF3" w14:textId="56DE7810" w:rsidR="00EA08DB" w:rsidRDefault="00EA08DB">
      <w:pPr>
        <w:pStyle w:val="TOC3"/>
        <w:rPr>
          <w:rFonts w:asciiTheme="minorHAnsi" w:eastAsiaTheme="minorEastAsia" w:hAnsiTheme="minorHAnsi" w:cstheme="minorBidi"/>
          <w:kern w:val="2"/>
          <w:sz w:val="24"/>
          <w:szCs w:val="24"/>
          <w:lang w:eastAsia="en-GB"/>
          <w14:ligatures w14:val="standardContextual"/>
        </w:rPr>
      </w:pPr>
      <w:r>
        <w:t>9.2.4</w:t>
      </w:r>
      <w:r>
        <w:rPr>
          <w:rFonts w:asciiTheme="minorHAnsi" w:eastAsiaTheme="minorEastAsia" w:hAnsiTheme="minorHAnsi" w:cstheme="minorBidi"/>
          <w:kern w:val="2"/>
          <w:sz w:val="24"/>
          <w:szCs w:val="24"/>
          <w:lang w:eastAsia="en-GB"/>
          <w14:ligatures w14:val="standardContextual"/>
        </w:rPr>
        <w:tab/>
      </w:r>
      <w:r>
        <w:rPr>
          <w:lang w:eastAsia="sv-SE"/>
        </w:rPr>
        <w:t>One Dimensional Compact Range</w:t>
      </w:r>
      <w:r>
        <w:tab/>
      </w:r>
      <w:r>
        <w:fldChar w:fldCharType="begin"/>
      </w:r>
      <w:r>
        <w:instrText xml:space="preserve"> PAGEREF _Toc171512060 \h </w:instrText>
      </w:r>
      <w:r>
        <w:fldChar w:fldCharType="separate"/>
      </w:r>
      <w:r>
        <w:t>104</w:t>
      </w:r>
      <w:r>
        <w:fldChar w:fldCharType="end"/>
      </w:r>
    </w:p>
    <w:p w14:paraId="5AB80F08" w14:textId="408FB922" w:rsidR="00EA08DB" w:rsidRDefault="00EA08DB">
      <w:pPr>
        <w:pStyle w:val="TOC4"/>
        <w:rPr>
          <w:rFonts w:asciiTheme="minorHAnsi" w:eastAsiaTheme="minorEastAsia" w:hAnsiTheme="minorHAnsi" w:cstheme="minorBidi"/>
          <w:kern w:val="2"/>
          <w:sz w:val="24"/>
          <w:szCs w:val="24"/>
          <w:lang w:eastAsia="en-GB"/>
          <w14:ligatures w14:val="standardContextual"/>
        </w:rPr>
      </w:pPr>
      <w:r>
        <w:rPr>
          <w:lang w:eastAsia="sv-SE"/>
        </w:rPr>
        <w:t>9.2.</w:t>
      </w:r>
      <w:r>
        <w:t>4</w:t>
      </w:r>
      <w:r>
        <w:rPr>
          <w:lang w:eastAsia="sv-SE"/>
        </w:rPr>
        <w:t>.1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_Toc171512061 \h </w:instrText>
      </w:r>
      <w:r>
        <w:fldChar w:fldCharType="separate"/>
      </w:r>
      <w:r>
        <w:t>104</w:t>
      </w:r>
      <w:r>
        <w:fldChar w:fldCharType="end"/>
      </w:r>
    </w:p>
    <w:p w14:paraId="62258E0E" w14:textId="122DF603" w:rsidR="00EA08DB" w:rsidRDefault="00EA08DB">
      <w:pPr>
        <w:pStyle w:val="TOC4"/>
        <w:rPr>
          <w:rFonts w:asciiTheme="minorHAnsi" w:eastAsiaTheme="minorEastAsia" w:hAnsiTheme="minorHAnsi" w:cstheme="minorBidi"/>
          <w:kern w:val="2"/>
          <w:sz w:val="24"/>
          <w:szCs w:val="24"/>
          <w:lang w:eastAsia="en-GB"/>
          <w14:ligatures w14:val="standardContextual"/>
        </w:rPr>
      </w:pPr>
      <w:r>
        <w:rPr>
          <w:lang w:eastAsia="sv-SE"/>
        </w:rPr>
        <w:t>9.2.4.2</w:t>
      </w:r>
      <w:r>
        <w:rPr>
          <w:rFonts w:asciiTheme="minorHAnsi" w:eastAsiaTheme="minorEastAsia" w:hAnsiTheme="minorHAnsi" w:cstheme="minorBidi"/>
          <w:kern w:val="2"/>
          <w:sz w:val="24"/>
          <w:szCs w:val="24"/>
          <w:lang w:eastAsia="en-GB"/>
          <w14:ligatures w14:val="standardContextual"/>
        </w:rPr>
        <w:tab/>
      </w:r>
      <w:r>
        <w:rPr>
          <w:lang w:eastAsia="sv-SE"/>
        </w:rPr>
        <w:t xml:space="preserve">Test </w:t>
      </w:r>
      <w:r>
        <w:t>procedure</w:t>
      </w:r>
      <w:r>
        <w:tab/>
      </w:r>
      <w:r>
        <w:fldChar w:fldCharType="begin"/>
      </w:r>
      <w:r>
        <w:instrText xml:space="preserve"> PAGEREF _Toc171512062 \h </w:instrText>
      </w:r>
      <w:r>
        <w:fldChar w:fldCharType="separate"/>
      </w:r>
      <w:r>
        <w:t>104</w:t>
      </w:r>
      <w:r>
        <w:fldChar w:fldCharType="end"/>
      </w:r>
    </w:p>
    <w:p w14:paraId="55C79B5B" w14:textId="497E85D8" w:rsidR="00EA08DB" w:rsidRDefault="00EA08DB">
      <w:pPr>
        <w:pStyle w:val="TOC5"/>
        <w:rPr>
          <w:rFonts w:asciiTheme="minorHAnsi" w:eastAsiaTheme="minorEastAsia" w:hAnsiTheme="minorHAnsi" w:cstheme="minorBidi"/>
          <w:kern w:val="2"/>
          <w:sz w:val="24"/>
          <w:szCs w:val="24"/>
          <w:lang w:eastAsia="en-GB"/>
          <w14:ligatures w14:val="standardContextual"/>
        </w:rPr>
      </w:pPr>
      <w:r>
        <w:rPr>
          <w:lang w:eastAsia="sv-SE"/>
        </w:rPr>
        <w:t>9.2.4.2.1</w:t>
      </w:r>
      <w:r>
        <w:rPr>
          <w:rFonts w:asciiTheme="minorHAnsi" w:eastAsiaTheme="minorEastAsia" w:hAnsiTheme="minorHAnsi" w:cstheme="minorBidi"/>
          <w:kern w:val="2"/>
          <w:sz w:val="24"/>
          <w:szCs w:val="24"/>
          <w:lang w:eastAsia="en-GB"/>
          <w14:ligatures w14:val="standardContextual"/>
        </w:rPr>
        <w:tab/>
      </w:r>
      <w:r>
        <w:t xml:space="preserve">Stage 1: </w:t>
      </w:r>
      <w:r>
        <w:rPr>
          <w:lang w:eastAsia="sv-SE"/>
        </w:rPr>
        <w:t>Calibration</w:t>
      </w:r>
      <w:r>
        <w:tab/>
      </w:r>
      <w:r>
        <w:fldChar w:fldCharType="begin"/>
      </w:r>
      <w:r>
        <w:instrText xml:space="preserve"> PAGEREF _Toc171512063 \h </w:instrText>
      </w:r>
      <w:r>
        <w:fldChar w:fldCharType="separate"/>
      </w:r>
      <w:r>
        <w:t>104</w:t>
      </w:r>
      <w:r>
        <w:fldChar w:fldCharType="end"/>
      </w:r>
    </w:p>
    <w:p w14:paraId="659FDDF4" w14:textId="2E67887C" w:rsidR="00EA08DB" w:rsidRDefault="00EA08DB">
      <w:pPr>
        <w:pStyle w:val="TOC5"/>
        <w:rPr>
          <w:rFonts w:asciiTheme="minorHAnsi" w:eastAsiaTheme="minorEastAsia" w:hAnsiTheme="minorHAnsi" w:cstheme="minorBidi"/>
          <w:kern w:val="2"/>
          <w:sz w:val="24"/>
          <w:szCs w:val="24"/>
          <w:lang w:eastAsia="en-GB"/>
          <w14:ligatures w14:val="standardContextual"/>
        </w:rPr>
      </w:pPr>
      <w:r>
        <w:rPr>
          <w:lang w:eastAsia="sv-SE"/>
        </w:rPr>
        <w:t>9.2.4.2.2</w:t>
      </w:r>
      <w:r>
        <w:rPr>
          <w:rFonts w:asciiTheme="minorHAnsi" w:eastAsiaTheme="minorEastAsia" w:hAnsiTheme="minorHAnsi" w:cstheme="minorBidi"/>
          <w:kern w:val="2"/>
          <w:sz w:val="24"/>
          <w:szCs w:val="24"/>
          <w:lang w:eastAsia="en-GB"/>
          <w14:ligatures w14:val="standardContextual"/>
        </w:rPr>
        <w:tab/>
      </w:r>
      <w:r>
        <w:rPr>
          <w:lang w:eastAsia="sv-SE"/>
        </w:rPr>
        <w:t>Stage 2: BS measurement</w:t>
      </w:r>
      <w:r>
        <w:tab/>
      </w:r>
      <w:r>
        <w:fldChar w:fldCharType="begin"/>
      </w:r>
      <w:r>
        <w:instrText xml:space="preserve"> PAGEREF _Toc171512064 \h </w:instrText>
      </w:r>
      <w:r>
        <w:fldChar w:fldCharType="separate"/>
      </w:r>
      <w:r>
        <w:t>104</w:t>
      </w:r>
      <w:r>
        <w:fldChar w:fldCharType="end"/>
      </w:r>
    </w:p>
    <w:p w14:paraId="4112C90F" w14:textId="697236EF" w:rsidR="00EA08DB" w:rsidRDefault="00EA08DB">
      <w:pPr>
        <w:pStyle w:val="TOC4"/>
        <w:rPr>
          <w:rFonts w:asciiTheme="minorHAnsi" w:eastAsiaTheme="minorEastAsia" w:hAnsiTheme="minorHAnsi" w:cstheme="minorBidi"/>
          <w:kern w:val="2"/>
          <w:sz w:val="24"/>
          <w:szCs w:val="24"/>
          <w:lang w:eastAsia="en-GB"/>
          <w14:ligatures w14:val="standardContextual"/>
        </w:rPr>
      </w:pPr>
      <w:r>
        <w:rPr>
          <w:lang w:eastAsia="sv-SE"/>
        </w:rPr>
        <w:t>9.2.4.3</w:t>
      </w:r>
      <w:r>
        <w:rPr>
          <w:rFonts w:asciiTheme="minorHAnsi" w:eastAsiaTheme="minorEastAsia" w:hAnsiTheme="minorHAnsi" w:cstheme="minorBidi"/>
          <w:kern w:val="2"/>
          <w:sz w:val="24"/>
          <w:szCs w:val="24"/>
          <w:lang w:eastAsia="en-GB"/>
          <w14:ligatures w14:val="standardContextual"/>
        </w:rPr>
        <w:tab/>
      </w:r>
      <w:r>
        <w:t>MU value derivation, FR1</w:t>
      </w:r>
      <w:r>
        <w:tab/>
      </w:r>
      <w:r>
        <w:fldChar w:fldCharType="begin"/>
      </w:r>
      <w:r>
        <w:instrText xml:space="preserve"> PAGEREF _Toc171512065 \h </w:instrText>
      </w:r>
      <w:r>
        <w:fldChar w:fldCharType="separate"/>
      </w:r>
      <w:r>
        <w:t>104</w:t>
      </w:r>
      <w:r>
        <w:fldChar w:fldCharType="end"/>
      </w:r>
    </w:p>
    <w:p w14:paraId="08B8221D" w14:textId="0C6B4F6F" w:rsidR="00EA08DB" w:rsidRDefault="00EA08DB">
      <w:pPr>
        <w:pStyle w:val="TOC3"/>
        <w:rPr>
          <w:rFonts w:asciiTheme="minorHAnsi" w:eastAsiaTheme="minorEastAsia" w:hAnsiTheme="minorHAnsi" w:cstheme="minorBidi"/>
          <w:kern w:val="2"/>
          <w:sz w:val="24"/>
          <w:szCs w:val="24"/>
          <w:lang w:eastAsia="en-GB"/>
          <w14:ligatures w14:val="standardContextual"/>
        </w:rPr>
      </w:pPr>
      <w:r>
        <w:t>9.2.5</w:t>
      </w:r>
      <w:r>
        <w:rPr>
          <w:rFonts w:asciiTheme="minorHAnsi" w:eastAsiaTheme="minorEastAsia" w:hAnsiTheme="minorHAnsi" w:cstheme="minorBidi"/>
          <w:kern w:val="2"/>
          <w:sz w:val="24"/>
          <w:szCs w:val="24"/>
          <w:lang w:eastAsia="en-GB"/>
          <w14:ligatures w14:val="standardContextual"/>
        </w:rPr>
        <w:tab/>
      </w:r>
      <w:r>
        <w:rPr>
          <w:lang w:eastAsia="sv-SE"/>
        </w:rPr>
        <w:t>Near Field Test Range</w:t>
      </w:r>
      <w:r>
        <w:tab/>
      </w:r>
      <w:r>
        <w:fldChar w:fldCharType="begin"/>
      </w:r>
      <w:r>
        <w:instrText xml:space="preserve"> PAGEREF _Toc171512066 \h </w:instrText>
      </w:r>
      <w:r>
        <w:fldChar w:fldCharType="separate"/>
      </w:r>
      <w:r>
        <w:t>107</w:t>
      </w:r>
      <w:r>
        <w:fldChar w:fldCharType="end"/>
      </w:r>
    </w:p>
    <w:p w14:paraId="1B0167F6" w14:textId="77A8911A" w:rsidR="00EA08DB" w:rsidRDefault="00EA08DB">
      <w:pPr>
        <w:pStyle w:val="TOC4"/>
        <w:rPr>
          <w:rFonts w:asciiTheme="minorHAnsi" w:eastAsiaTheme="minorEastAsia" w:hAnsiTheme="minorHAnsi" w:cstheme="minorBidi"/>
          <w:kern w:val="2"/>
          <w:sz w:val="24"/>
          <w:szCs w:val="24"/>
          <w:lang w:eastAsia="en-GB"/>
          <w14:ligatures w14:val="standardContextual"/>
        </w:rPr>
      </w:pPr>
      <w:r>
        <w:rPr>
          <w:lang w:eastAsia="sv-SE"/>
        </w:rPr>
        <w:t>9.2.5.1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_Toc171512067 \h </w:instrText>
      </w:r>
      <w:r>
        <w:fldChar w:fldCharType="separate"/>
      </w:r>
      <w:r>
        <w:t>107</w:t>
      </w:r>
      <w:r>
        <w:fldChar w:fldCharType="end"/>
      </w:r>
    </w:p>
    <w:p w14:paraId="1FFE0F67" w14:textId="31393D5C" w:rsidR="00EA08DB" w:rsidRDefault="00EA08DB">
      <w:pPr>
        <w:pStyle w:val="TOC4"/>
        <w:rPr>
          <w:rFonts w:asciiTheme="minorHAnsi" w:eastAsiaTheme="minorEastAsia" w:hAnsiTheme="minorHAnsi" w:cstheme="minorBidi"/>
          <w:kern w:val="2"/>
          <w:sz w:val="24"/>
          <w:szCs w:val="24"/>
          <w:lang w:eastAsia="en-GB"/>
          <w14:ligatures w14:val="standardContextual"/>
        </w:rPr>
      </w:pPr>
      <w:r>
        <w:rPr>
          <w:lang w:eastAsia="sv-SE"/>
        </w:rPr>
        <w:t>9.2.5.2</w:t>
      </w:r>
      <w:r>
        <w:rPr>
          <w:rFonts w:asciiTheme="minorHAnsi" w:eastAsiaTheme="minorEastAsia" w:hAnsiTheme="minorHAnsi" w:cstheme="minorBidi"/>
          <w:kern w:val="2"/>
          <w:sz w:val="24"/>
          <w:szCs w:val="24"/>
          <w:lang w:eastAsia="en-GB"/>
          <w14:ligatures w14:val="standardContextual"/>
        </w:rPr>
        <w:tab/>
      </w:r>
      <w:r>
        <w:rPr>
          <w:lang w:eastAsia="sv-SE"/>
        </w:rPr>
        <w:t>Test procedure</w:t>
      </w:r>
      <w:r>
        <w:tab/>
      </w:r>
      <w:r>
        <w:fldChar w:fldCharType="begin"/>
      </w:r>
      <w:r>
        <w:instrText xml:space="preserve"> PAGEREF _Toc171512068 \h </w:instrText>
      </w:r>
      <w:r>
        <w:fldChar w:fldCharType="separate"/>
      </w:r>
      <w:r>
        <w:t>107</w:t>
      </w:r>
      <w:r>
        <w:fldChar w:fldCharType="end"/>
      </w:r>
    </w:p>
    <w:p w14:paraId="70A19D62" w14:textId="7CD4E6FF" w:rsidR="00EA08DB" w:rsidRDefault="00EA08DB">
      <w:pPr>
        <w:pStyle w:val="TOC5"/>
        <w:rPr>
          <w:rFonts w:asciiTheme="minorHAnsi" w:eastAsiaTheme="minorEastAsia" w:hAnsiTheme="minorHAnsi" w:cstheme="minorBidi"/>
          <w:kern w:val="2"/>
          <w:sz w:val="24"/>
          <w:szCs w:val="24"/>
          <w:lang w:eastAsia="en-GB"/>
          <w14:ligatures w14:val="standardContextual"/>
        </w:rPr>
      </w:pPr>
      <w:r>
        <w:rPr>
          <w:lang w:eastAsia="sv-SE"/>
        </w:rPr>
        <w:t>9.2.5.2.1</w:t>
      </w:r>
      <w:r>
        <w:rPr>
          <w:rFonts w:asciiTheme="minorHAnsi" w:eastAsiaTheme="minorEastAsia" w:hAnsiTheme="minorHAnsi" w:cstheme="minorBidi"/>
          <w:kern w:val="2"/>
          <w:sz w:val="24"/>
          <w:szCs w:val="24"/>
          <w:lang w:eastAsia="en-GB"/>
          <w14:ligatures w14:val="standardContextual"/>
        </w:rPr>
        <w:tab/>
      </w:r>
      <w:r>
        <w:t xml:space="preserve">Stage 1: </w:t>
      </w:r>
      <w:r>
        <w:rPr>
          <w:lang w:eastAsia="sv-SE"/>
        </w:rPr>
        <w:t>Calibration</w:t>
      </w:r>
      <w:r>
        <w:tab/>
      </w:r>
      <w:r>
        <w:fldChar w:fldCharType="begin"/>
      </w:r>
      <w:r>
        <w:instrText xml:space="preserve"> PAGEREF _Toc171512069 \h </w:instrText>
      </w:r>
      <w:r>
        <w:fldChar w:fldCharType="separate"/>
      </w:r>
      <w:r>
        <w:t>107</w:t>
      </w:r>
      <w:r>
        <w:fldChar w:fldCharType="end"/>
      </w:r>
    </w:p>
    <w:p w14:paraId="031FB6EF" w14:textId="041DBAE7" w:rsidR="00EA08DB" w:rsidRDefault="00EA08DB">
      <w:pPr>
        <w:pStyle w:val="TOC5"/>
        <w:rPr>
          <w:rFonts w:asciiTheme="minorHAnsi" w:eastAsiaTheme="minorEastAsia" w:hAnsiTheme="minorHAnsi" w:cstheme="minorBidi"/>
          <w:kern w:val="2"/>
          <w:sz w:val="24"/>
          <w:szCs w:val="24"/>
          <w:lang w:eastAsia="en-GB"/>
          <w14:ligatures w14:val="standardContextual"/>
        </w:rPr>
      </w:pPr>
      <w:r>
        <w:rPr>
          <w:lang w:eastAsia="sv-SE"/>
        </w:rPr>
        <w:t>9.2.5.2.2</w:t>
      </w:r>
      <w:r>
        <w:rPr>
          <w:rFonts w:asciiTheme="minorHAnsi" w:eastAsiaTheme="minorEastAsia" w:hAnsiTheme="minorHAnsi" w:cstheme="minorBidi"/>
          <w:kern w:val="2"/>
          <w:sz w:val="24"/>
          <w:szCs w:val="24"/>
          <w:lang w:eastAsia="en-GB"/>
          <w14:ligatures w14:val="standardContextual"/>
        </w:rPr>
        <w:tab/>
      </w:r>
      <w:r>
        <w:t xml:space="preserve">Stage 2: </w:t>
      </w:r>
      <w:r>
        <w:rPr>
          <w:lang w:eastAsia="sv-SE"/>
        </w:rPr>
        <w:t>BS measurement</w:t>
      </w:r>
      <w:r>
        <w:tab/>
      </w:r>
      <w:r>
        <w:fldChar w:fldCharType="begin"/>
      </w:r>
      <w:r>
        <w:instrText xml:space="preserve"> PAGEREF _Toc171512070 \h </w:instrText>
      </w:r>
      <w:r>
        <w:fldChar w:fldCharType="separate"/>
      </w:r>
      <w:r>
        <w:t>107</w:t>
      </w:r>
      <w:r>
        <w:fldChar w:fldCharType="end"/>
      </w:r>
    </w:p>
    <w:p w14:paraId="72B9ABE3" w14:textId="3D762393" w:rsidR="00EA08DB" w:rsidRDefault="00EA08DB">
      <w:pPr>
        <w:pStyle w:val="TOC4"/>
        <w:rPr>
          <w:rFonts w:asciiTheme="minorHAnsi" w:eastAsiaTheme="minorEastAsia" w:hAnsiTheme="minorHAnsi" w:cstheme="minorBidi"/>
          <w:kern w:val="2"/>
          <w:sz w:val="24"/>
          <w:szCs w:val="24"/>
          <w:lang w:eastAsia="en-GB"/>
          <w14:ligatures w14:val="standardContextual"/>
        </w:rPr>
      </w:pPr>
      <w:r>
        <w:rPr>
          <w:lang w:eastAsia="sv-SE"/>
        </w:rPr>
        <w:t>9.2.5.3</w:t>
      </w:r>
      <w:r>
        <w:rPr>
          <w:rFonts w:asciiTheme="minorHAnsi" w:eastAsiaTheme="minorEastAsia" w:hAnsiTheme="minorHAnsi" w:cstheme="minorBidi"/>
          <w:kern w:val="2"/>
          <w:sz w:val="24"/>
          <w:szCs w:val="24"/>
          <w:lang w:eastAsia="en-GB"/>
          <w14:ligatures w14:val="standardContextual"/>
        </w:rPr>
        <w:tab/>
      </w:r>
      <w:r>
        <w:t>MU value derivation</w:t>
      </w:r>
      <w:r>
        <w:rPr>
          <w:lang w:eastAsia="sv-SE"/>
        </w:rPr>
        <w:t>, FR1</w:t>
      </w:r>
      <w:r>
        <w:tab/>
      </w:r>
      <w:r>
        <w:fldChar w:fldCharType="begin"/>
      </w:r>
      <w:r>
        <w:instrText xml:space="preserve"> PAGEREF _Toc171512071 \h </w:instrText>
      </w:r>
      <w:r>
        <w:fldChar w:fldCharType="separate"/>
      </w:r>
      <w:r>
        <w:t>107</w:t>
      </w:r>
      <w:r>
        <w:fldChar w:fldCharType="end"/>
      </w:r>
    </w:p>
    <w:p w14:paraId="58042518" w14:textId="58682192" w:rsidR="00EA08DB" w:rsidRDefault="00EA08DB">
      <w:pPr>
        <w:pStyle w:val="TOC3"/>
        <w:rPr>
          <w:rFonts w:asciiTheme="minorHAnsi" w:eastAsiaTheme="minorEastAsia" w:hAnsiTheme="minorHAnsi" w:cstheme="minorBidi"/>
          <w:kern w:val="2"/>
          <w:sz w:val="24"/>
          <w:szCs w:val="24"/>
          <w:lang w:eastAsia="en-GB"/>
          <w14:ligatures w14:val="standardContextual"/>
        </w:rPr>
      </w:pPr>
      <w:r>
        <w:t>9.2.6</w:t>
      </w:r>
      <w:r>
        <w:rPr>
          <w:rFonts w:asciiTheme="minorHAnsi" w:eastAsiaTheme="minorEastAsia" w:hAnsiTheme="minorHAnsi" w:cstheme="minorBidi"/>
          <w:kern w:val="2"/>
          <w:sz w:val="24"/>
          <w:szCs w:val="24"/>
          <w:lang w:eastAsia="en-GB"/>
          <w14:ligatures w14:val="standardContextual"/>
        </w:rPr>
        <w:tab/>
      </w:r>
      <w:r>
        <w:t>Plane Wave Synthesizer</w:t>
      </w:r>
      <w:r>
        <w:tab/>
      </w:r>
      <w:r>
        <w:fldChar w:fldCharType="begin"/>
      </w:r>
      <w:r>
        <w:instrText xml:space="preserve"> PAGEREF _Toc171512072 \h </w:instrText>
      </w:r>
      <w:r>
        <w:fldChar w:fldCharType="separate"/>
      </w:r>
      <w:r>
        <w:t>109</w:t>
      </w:r>
      <w:r>
        <w:fldChar w:fldCharType="end"/>
      </w:r>
    </w:p>
    <w:p w14:paraId="320FDD6A" w14:textId="12E1C986" w:rsidR="00EA08DB" w:rsidRDefault="00EA08DB">
      <w:pPr>
        <w:pStyle w:val="TOC4"/>
        <w:rPr>
          <w:rFonts w:asciiTheme="minorHAnsi" w:eastAsiaTheme="minorEastAsia" w:hAnsiTheme="minorHAnsi" w:cstheme="minorBidi"/>
          <w:kern w:val="2"/>
          <w:sz w:val="24"/>
          <w:szCs w:val="24"/>
          <w:lang w:eastAsia="en-GB"/>
          <w14:ligatures w14:val="standardContextual"/>
        </w:rPr>
      </w:pPr>
      <w:r>
        <w:rPr>
          <w:lang w:eastAsia="sv-SE"/>
        </w:rPr>
        <w:t>9.2.6.1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_Toc171512073 \h </w:instrText>
      </w:r>
      <w:r>
        <w:fldChar w:fldCharType="separate"/>
      </w:r>
      <w:r>
        <w:t>109</w:t>
      </w:r>
      <w:r>
        <w:fldChar w:fldCharType="end"/>
      </w:r>
    </w:p>
    <w:p w14:paraId="25AE013A" w14:textId="13A1CC50" w:rsidR="00EA08DB" w:rsidRDefault="00EA08DB">
      <w:pPr>
        <w:pStyle w:val="TOC4"/>
        <w:rPr>
          <w:rFonts w:asciiTheme="minorHAnsi" w:eastAsiaTheme="minorEastAsia" w:hAnsiTheme="minorHAnsi" w:cstheme="minorBidi"/>
          <w:kern w:val="2"/>
          <w:sz w:val="24"/>
          <w:szCs w:val="24"/>
          <w:lang w:eastAsia="en-GB"/>
          <w14:ligatures w14:val="standardContextual"/>
        </w:rPr>
      </w:pPr>
      <w:r>
        <w:rPr>
          <w:lang w:eastAsia="sv-SE"/>
        </w:rPr>
        <w:t>9.2.6.2</w:t>
      </w:r>
      <w:r>
        <w:rPr>
          <w:rFonts w:asciiTheme="minorHAnsi" w:eastAsiaTheme="minorEastAsia" w:hAnsiTheme="minorHAnsi" w:cstheme="minorBidi"/>
          <w:kern w:val="2"/>
          <w:sz w:val="24"/>
          <w:szCs w:val="24"/>
          <w:lang w:eastAsia="en-GB"/>
          <w14:ligatures w14:val="standardContextual"/>
        </w:rPr>
        <w:tab/>
      </w:r>
      <w:r>
        <w:rPr>
          <w:lang w:eastAsia="sv-SE"/>
        </w:rPr>
        <w:t>Test procedure</w:t>
      </w:r>
      <w:r>
        <w:tab/>
      </w:r>
      <w:r>
        <w:fldChar w:fldCharType="begin"/>
      </w:r>
      <w:r>
        <w:instrText xml:space="preserve"> PAGEREF _Toc171512074 \h </w:instrText>
      </w:r>
      <w:r>
        <w:fldChar w:fldCharType="separate"/>
      </w:r>
      <w:r>
        <w:t>110</w:t>
      </w:r>
      <w:r>
        <w:fldChar w:fldCharType="end"/>
      </w:r>
    </w:p>
    <w:p w14:paraId="1F71E01E" w14:textId="6FC74036" w:rsidR="00EA08DB" w:rsidRDefault="00EA08DB">
      <w:pPr>
        <w:pStyle w:val="TOC5"/>
        <w:rPr>
          <w:rFonts w:asciiTheme="minorHAnsi" w:eastAsiaTheme="minorEastAsia" w:hAnsiTheme="minorHAnsi" w:cstheme="minorBidi"/>
          <w:kern w:val="2"/>
          <w:sz w:val="24"/>
          <w:szCs w:val="24"/>
          <w:lang w:eastAsia="en-GB"/>
          <w14:ligatures w14:val="standardContextual"/>
        </w:rPr>
      </w:pPr>
      <w:r>
        <w:rPr>
          <w:lang w:eastAsia="sv-SE"/>
        </w:rPr>
        <w:t>9.2.6.2.1</w:t>
      </w:r>
      <w:r>
        <w:rPr>
          <w:rFonts w:asciiTheme="minorHAnsi" w:eastAsiaTheme="minorEastAsia" w:hAnsiTheme="minorHAnsi" w:cstheme="minorBidi"/>
          <w:kern w:val="2"/>
          <w:sz w:val="24"/>
          <w:szCs w:val="24"/>
          <w:lang w:eastAsia="en-GB"/>
          <w14:ligatures w14:val="standardContextual"/>
        </w:rPr>
        <w:tab/>
      </w:r>
      <w:r>
        <w:t xml:space="preserve">Stage 1: </w:t>
      </w:r>
      <w:r>
        <w:rPr>
          <w:lang w:eastAsia="sv-SE"/>
        </w:rPr>
        <w:t>Calibration</w:t>
      </w:r>
      <w:r>
        <w:tab/>
      </w:r>
      <w:r>
        <w:fldChar w:fldCharType="begin"/>
      </w:r>
      <w:r>
        <w:instrText xml:space="preserve"> PAGEREF _Toc171512075 \h </w:instrText>
      </w:r>
      <w:r>
        <w:fldChar w:fldCharType="separate"/>
      </w:r>
      <w:r>
        <w:t>110</w:t>
      </w:r>
      <w:r>
        <w:fldChar w:fldCharType="end"/>
      </w:r>
    </w:p>
    <w:p w14:paraId="6EAFB4C4" w14:textId="20C1A280" w:rsidR="00EA08DB" w:rsidRDefault="00EA08DB">
      <w:pPr>
        <w:pStyle w:val="TOC5"/>
        <w:rPr>
          <w:rFonts w:asciiTheme="minorHAnsi" w:eastAsiaTheme="minorEastAsia" w:hAnsiTheme="minorHAnsi" w:cstheme="minorBidi"/>
          <w:kern w:val="2"/>
          <w:sz w:val="24"/>
          <w:szCs w:val="24"/>
          <w:lang w:eastAsia="en-GB"/>
          <w14:ligatures w14:val="standardContextual"/>
        </w:rPr>
      </w:pPr>
      <w:r>
        <w:rPr>
          <w:lang w:eastAsia="sv-SE"/>
        </w:rPr>
        <w:t>9.2.6.2.2</w:t>
      </w:r>
      <w:r>
        <w:rPr>
          <w:rFonts w:asciiTheme="minorHAnsi" w:eastAsiaTheme="minorEastAsia" w:hAnsiTheme="minorHAnsi" w:cstheme="minorBidi"/>
          <w:kern w:val="2"/>
          <w:sz w:val="24"/>
          <w:szCs w:val="24"/>
          <w:lang w:eastAsia="en-GB"/>
          <w14:ligatures w14:val="standardContextual"/>
        </w:rPr>
        <w:tab/>
      </w:r>
      <w:r>
        <w:t xml:space="preserve">Stage 2: </w:t>
      </w:r>
      <w:r>
        <w:rPr>
          <w:lang w:eastAsia="sv-SE"/>
        </w:rPr>
        <w:t>BS measurement</w:t>
      </w:r>
      <w:r>
        <w:tab/>
      </w:r>
      <w:r>
        <w:fldChar w:fldCharType="begin"/>
      </w:r>
      <w:r>
        <w:instrText xml:space="preserve"> PAGEREF _Toc171512076 \h </w:instrText>
      </w:r>
      <w:r>
        <w:fldChar w:fldCharType="separate"/>
      </w:r>
      <w:r>
        <w:t>110</w:t>
      </w:r>
      <w:r>
        <w:fldChar w:fldCharType="end"/>
      </w:r>
    </w:p>
    <w:p w14:paraId="65B6A32F" w14:textId="28708087" w:rsidR="00EA08DB" w:rsidRDefault="00EA08DB">
      <w:pPr>
        <w:pStyle w:val="TOC4"/>
        <w:rPr>
          <w:rFonts w:asciiTheme="minorHAnsi" w:eastAsiaTheme="minorEastAsia" w:hAnsiTheme="minorHAnsi" w:cstheme="minorBidi"/>
          <w:kern w:val="2"/>
          <w:sz w:val="24"/>
          <w:szCs w:val="24"/>
          <w:lang w:eastAsia="en-GB"/>
          <w14:ligatures w14:val="standardContextual"/>
        </w:rPr>
      </w:pPr>
      <w:r>
        <w:t>9.2.6.3</w:t>
      </w:r>
      <w:r>
        <w:rPr>
          <w:rFonts w:asciiTheme="minorHAnsi" w:eastAsiaTheme="minorEastAsia" w:hAnsiTheme="minorHAnsi" w:cstheme="minorBidi"/>
          <w:kern w:val="2"/>
          <w:sz w:val="24"/>
          <w:szCs w:val="24"/>
          <w:lang w:eastAsia="en-GB"/>
          <w14:ligatures w14:val="standardContextual"/>
        </w:rPr>
        <w:tab/>
      </w:r>
      <w:r>
        <w:t>MU value derivation, FR1</w:t>
      </w:r>
      <w:r>
        <w:tab/>
      </w:r>
      <w:r>
        <w:fldChar w:fldCharType="begin"/>
      </w:r>
      <w:r>
        <w:instrText xml:space="preserve"> PAGEREF _Toc171512077 \h </w:instrText>
      </w:r>
      <w:r>
        <w:fldChar w:fldCharType="separate"/>
      </w:r>
      <w:r>
        <w:t>110</w:t>
      </w:r>
      <w:r>
        <w:fldChar w:fldCharType="end"/>
      </w:r>
    </w:p>
    <w:p w14:paraId="2A9F3624" w14:textId="0BA33B0D" w:rsidR="00EA08DB" w:rsidRDefault="00EA08DB">
      <w:pPr>
        <w:pStyle w:val="TOC3"/>
        <w:rPr>
          <w:rFonts w:asciiTheme="minorHAnsi" w:eastAsiaTheme="minorEastAsia" w:hAnsiTheme="minorHAnsi" w:cstheme="minorBidi"/>
          <w:kern w:val="2"/>
          <w:sz w:val="24"/>
          <w:szCs w:val="24"/>
          <w:lang w:eastAsia="en-GB"/>
          <w14:ligatures w14:val="standardContextual"/>
        </w:rPr>
      </w:pPr>
      <w:r>
        <w:t>9.2.7</w:t>
      </w:r>
      <w:r>
        <w:rPr>
          <w:rFonts w:asciiTheme="minorHAnsi" w:eastAsiaTheme="minorEastAsia" w:hAnsiTheme="minorHAnsi" w:cstheme="minorBidi"/>
          <w:kern w:val="2"/>
          <w:sz w:val="24"/>
          <w:szCs w:val="24"/>
          <w:lang w:eastAsia="en-GB"/>
          <w14:ligatures w14:val="standardContextual"/>
        </w:rPr>
        <w:tab/>
      </w:r>
      <w:r>
        <w:t>Maximum accepted test system uncertainty</w:t>
      </w:r>
      <w:r>
        <w:tab/>
      </w:r>
      <w:r>
        <w:fldChar w:fldCharType="begin"/>
      </w:r>
      <w:r>
        <w:instrText xml:space="preserve"> PAGEREF _Toc171512078 \h </w:instrText>
      </w:r>
      <w:r>
        <w:fldChar w:fldCharType="separate"/>
      </w:r>
      <w:r>
        <w:t>111</w:t>
      </w:r>
      <w:r>
        <w:fldChar w:fldCharType="end"/>
      </w:r>
    </w:p>
    <w:p w14:paraId="38ECC46B" w14:textId="5E74C511" w:rsidR="00EA08DB" w:rsidRDefault="00EA08DB">
      <w:pPr>
        <w:pStyle w:val="TOC3"/>
        <w:rPr>
          <w:rFonts w:asciiTheme="minorHAnsi" w:eastAsiaTheme="minorEastAsia" w:hAnsiTheme="minorHAnsi" w:cstheme="minorBidi"/>
          <w:kern w:val="2"/>
          <w:sz w:val="24"/>
          <w:szCs w:val="24"/>
          <w:lang w:eastAsia="en-GB"/>
          <w14:ligatures w14:val="standardContextual"/>
        </w:rPr>
      </w:pPr>
      <w:r>
        <w:t>9.2.8</w:t>
      </w:r>
      <w:r>
        <w:rPr>
          <w:rFonts w:asciiTheme="minorHAnsi" w:eastAsiaTheme="minorEastAsia" w:hAnsiTheme="minorHAnsi" w:cstheme="minorBidi"/>
          <w:kern w:val="2"/>
          <w:sz w:val="24"/>
          <w:szCs w:val="24"/>
          <w:lang w:eastAsia="en-GB"/>
          <w14:ligatures w14:val="standardContextual"/>
        </w:rPr>
        <w:tab/>
      </w:r>
      <w:r>
        <w:t>Test Tolerance for EIRP accuracy, Normal test conditions</w:t>
      </w:r>
      <w:r>
        <w:tab/>
      </w:r>
      <w:r>
        <w:fldChar w:fldCharType="begin"/>
      </w:r>
      <w:r>
        <w:instrText xml:space="preserve"> PAGEREF _Toc171512079 \h </w:instrText>
      </w:r>
      <w:r>
        <w:fldChar w:fldCharType="separate"/>
      </w:r>
      <w:r>
        <w:t>112</w:t>
      </w:r>
      <w:r>
        <w:fldChar w:fldCharType="end"/>
      </w:r>
    </w:p>
    <w:p w14:paraId="6E37FF54" w14:textId="349162AE" w:rsidR="00EA08DB" w:rsidRDefault="00EA08DB">
      <w:pPr>
        <w:pStyle w:val="TOC2"/>
        <w:rPr>
          <w:rFonts w:asciiTheme="minorHAnsi" w:eastAsiaTheme="minorEastAsia" w:hAnsiTheme="minorHAnsi" w:cstheme="minorBidi"/>
          <w:kern w:val="2"/>
          <w:sz w:val="24"/>
          <w:szCs w:val="24"/>
          <w:lang w:eastAsia="en-GB"/>
          <w14:ligatures w14:val="standardContextual"/>
        </w:rPr>
      </w:pPr>
      <w:r>
        <w:t>9.3</w:t>
      </w:r>
      <w:r>
        <w:rPr>
          <w:rFonts w:asciiTheme="minorHAnsi" w:eastAsiaTheme="minorEastAsia" w:hAnsiTheme="minorHAnsi" w:cstheme="minorBidi"/>
          <w:kern w:val="2"/>
          <w:sz w:val="24"/>
          <w:szCs w:val="24"/>
          <w:lang w:eastAsia="en-GB"/>
          <w14:ligatures w14:val="standardContextual"/>
        </w:rPr>
        <w:tab/>
      </w:r>
      <w:r>
        <w:t>EIRP accuracy, Extreme test conditions</w:t>
      </w:r>
      <w:r>
        <w:tab/>
      </w:r>
      <w:r>
        <w:fldChar w:fldCharType="begin"/>
      </w:r>
      <w:r>
        <w:instrText xml:space="preserve"> PAGEREF _Toc171512080 \h </w:instrText>
      </w:r>
      <w:r>
        <w:fldChar w:fldCharType="separate"/>
      </w:r>
      <w:r>
        <w:t>113</w:t>
      </w:r>
      <w:r>
        <w:fldChar w:fldCharType="end"/>
      </w:r>
    </w:p>
    <w:p w14:paraId="754B3E23" w14:textId="2104304F" w:rsidR="00EA08DB" w:rsidRDefault="00EA08DB">
      <w:pPr>
        <w:pStyle w:val="TOC3"/>
        <w:rPr>
          <w:rFonts w:asciiTheme="minorHAnsi" w:eastAsiaTheme="minorEastAsia" w:hAnsiTheme="minorHAnsi" w:cstheme="minorBidi"/>
          <w:kern w:val="2"/>
          <w:sz w:val="24"/>
          <w:szCs w:val="24"/>
          <w:lang w:eastAsia="en-GB"/>
          <w14:ligatures w14:val="standardContextual"/>
        </w:rPr>
      </w:pPr>
      <w:r>
        <w:rPr>
          <w:lang w:eastAsia="en-CA"/>
        </w:rPr>
        <w:t>9</w:t>
      </w:r>
      <w:r>
        <w:t>.3.1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_Toc171512081 \h </w:instrText>
      </w:r>
      <w:r>
        <w:fldChar w:fldCharType="separate"/>
      </w:r>
      <w:r>
        <w:t>113</w:t>
      </w:r>
      <w:r>
        <w:fldChar w:fldCharType="end"/>
      </w:r>
    </w:p>
    <w:p w14:paraId="629BB209" w14:textId="42AC7456" w:rsidR="00EA08DB" w:rsidRDefault="00EA08DB">
      <w:pPr>
        <w:pStyle w:val="TOC3"/>
        <w:rPr>
          <w:rFonts w:asciiTheme="minorHAnsi" w:eastAsiaTheme="minorEastAsia" w:hAnsiTheme="minorHAnsi" w:cstheme="minorBidi"/>
          <w:kern w:val="2"/>
          <w:sz w:val="24"/>
          <w:szCs w:val="24"/>
          <w:lang w:eastAsia="en-GB"/>
          <w14:ligatures w14:val="standardContextual"/>
        </w:rPr>
      </w:pPr>
      <w:r>
        <w:t>9.3.2</w:t>
      </w:r>
      <w:r>
        <w:rPr>
          <w:rFonts w:asciiTheme="minorHAnsi" w:eastAsiaTheme="minorEastAsia" w:hAnsiTheme="minorHAnsi" w:cstheme="minorBidi"/>
          <w:kern w:val="2"/>
          <w:sz w:val="24"/>
          <w:szCs w:val="24"/>
          <w:lang w:eastAsia="en-GB"/>
          <w14:ligatures w14:val="standardContextual"/>
        </w:rPr>
        <w:tab/>
      </w:r>
      <w:r>
        <w:t>Indoor Anechoic Chamber</w:t>
      </w:r>
      <w:r>
        <w:tab/>
      </w:r>
      <w:r>
        <w:fldChar w:fldCharType="begin"/>
      </w:r>
      <w:r>
        <w:instrText xml:space="preserve"> PAGEREF _Toc171512082 \h </w:instrText>
      </w:r>
      <w:r>
        <w:fldChar w:fldCharType="separate"/>
      </w:r>
      <w:r>
        <w:t>113</w:t>
      </w:r>
      <w:r>
        <w:fldChar w:fldCharType="end"/>
      </w:r>
    </w:p>
    <w:p w14:paraId="0A09DDB6" w14:textId="452591D5" w:rsidR="00EA08DB" w:rsidRDefault="00EA08DB">
      <w:pPr>
        <w:pStyle w:val="TOC4"/>
        <w:rPr>
          <w:rFonts w:asciiTheme="minorHAnsi" w:eastAsiaTheme="minorEastAsia" w:hAnsiTheme="minorHAnsi" w:cstheme="minorBidi"/>
          <w:kern w:val="2"/>
          <w:sz w:val="24"/>
          <w:szCs w:val="24"/>
          <w:lang w:eastAsia="en-GB"/>
          <w14:ligatures w14:val="standardContextual"/>
        </w:rPr>
      </w:pPr>
      <w:r>
        <w:rPr>
          <w:lang w:eastAsia="sv-SE"/>
        </w:rPr>
        <w:t>9.3.</w:t>
      </w:r>
      <w:r>
        <w:t>2</w:t>
      </w:r>
      <w:r>
        <w:rPr>
          <w:lang w:eastAsia="sv-SE"/>
        </w:rPr>
        <w:t>.1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_Toc171512083 \h </w:instrText>
      </w:r>
      <w:r>
        <w:fldChar w:fldCharType="separate"/>
      </w:r>
      <w:r>
        <w:t>113</w:t>
      </w:r>
      <w:r>
        <w:fldChar w:fldCharType="end"/>
      </w:r>
    </w:p>
    <w:p w14:paraId="378B4BCF" w14:textId="7D46D406" w:rsidR="00EA08DB" w:rsidRDefault="00EA08DB">
      <w:pPr>
        <w:pStyle w:val="TOC4"/>
        <w:rPr>
          <w:rFonts w:asciiTheme="minorHAnsi" w:eastAsiaTheme="minorEastAsia" w:hAnsiTheme="minorHAnsi" w:cstheme="minorBidi"/>
          <w:kern w:val="2"/>
          <w:sz w:val="24"/>
          <w:szCs w:val="24"/>
          <w:lang w:eastAsia="en-GB"/>
          <w14:ligatures w14:val="standardContextual"/>
        </w:rPr>
      </w:pPr>
      <w:r>
        <w:rPr>
          <w:lang w:eastAsia="sv-SE"/>
        </w:rPr>
        <w:t>9.3.</w:t>
      </w:r>
      <w:r>
        <w:t>2</w:t>
      </w:r>
      <w:r>
        <w:rPr>
          <w:lang w:eastAsia="sv-SE"/>
        </w:rPr>
        <w:t>.2</w:t>
      </w:r>
      <w:r>
        <w:rPr>
          <w:rFonts w:asciiTheme="minorHAnsi" w:eastAsiaTheme="minorEastAsia" w:hAnsiTheme="minorHAnsi" w:cstheme="minorBidi"/>
          <w:kern w:val="2"/>
          <w:sz w:val="24"/>
          <w:szCs w:val="24"/>
          <w:lang w:eastAsia="en-GB"/>
          <w14:ligatures w14:val="standardContextual"/>
        </w:rPr>
        <w:tab/>
      </w:r>
      <w:r>
        <w:rPr>
          <w:lang w:eastAsia="sv-SE"/>
        </w:rPr>
        <w:t>Test procedure</w:t>
      </w:r>
      <w:r>
        <w:tab/>
      </w:r>
      <w:r>
        <w:fldChar w:fldCharType="begin"/>
      </w:r>
      <w:r>
        <w:instrText xml:space="preserve"> PAGEREF _Toc171512084 \h </w:instrText>
      </w:r>
      <w:r>
        <w:fldChar w:fldCharType="separate"/>
      </w:r>
      <w:r>
        <w:t>113</w:t>
      </w:r>
      <w:r>
        <w:fldChar w:fldCharType="end"/>
      </w:r>
    </w:p>
    <w:p w14:paraId="75E822FB" w14:textId="04A0DEB6" w:rsidR="00EA08DB" w:rsidRDefault="00EA08DB">
      <w:pPr>
        <w:pStyle w:val="TOC5"/>
        <w:rPr>
          <w:rFonts w:asciiTheme="minorHAnsi" w:eastAsiaTheme="minorEastAsia" w:hAnsiTheme="minorHAnsi" w:cstheme="minorBidi"/>
          <w:kern w:val="2"/>
          <w:sz w:val="24"/>
          <w:szCs w:val="24"/>
          <w:lang w:eastAsia="en-GB"/>
          <w14:ligatures w14:val="standardContextual"/>
        </w:rPr>
      </w:pPr>
      <w:r>
        <w:t>9.3.2.2.1</w:t>
      </w:r>
      <w:r>
        <w:rPr>
          <w:rFonts w:asciiTheme="minorHAnsi" w:eastAsiaTheme="minorEastAsia" w:hAnsiTheme="minorHAnsi" w:cstheme="minorBidi"/>
          <w:kern w:val="2"/>
          <w:sz w:val="24"/>
          <w:szCs w:val="24"/>
          <w:lang w:eastAsia="en-GB"/>
          <w14:ligatures w14:val="standardContextual"/>
        </w:rPr>
        <w:tab/>
      </w:r>
      <w:r>
        <w:t>Stage 1: Calibration</w:t>
      </w:r>
      <w:r>
        <w:tab/>
      </w:r>
      <w:r>
        <w:fldChar w:fldCharType="begin"/>
      </w:r>
      <w:r>
        <w:instrText xml:space="preserve"> PAGEREF _Toc171512085 \h </w:instrText>
      </w:r>
      <w:r>
        <w:fldChar w:fldCharType="separate"/>
      </w:r>
      <w:r>
        <w:t>113</w:t>
      </w:r>
      <w:r>
        <w:fldChar w:fldCharType="end"/>
      </w:r>
    </w:p>
    <w:p w14:paraId="6592EEC4" w14:textId="320672A0" w:rsidR="00EA08DB" w:rsidRDefault="00EA08DB">
      <w:pPr>
        <w:pStyle w:val="TOC5"/>
        <w:rPr>
          <w:rFonts w:asciiTheme="minorHAnsi" w:eastAsiaTheme="minorEastAsia" w:hAnsiTheme="minorHAnsi" w:cstheme="minorBidi"/>
          <w:kern w:val="2"/>
          <w:sz w:val="24"/>
          <w:szCs w:val="24"/>
          <w:lang w:eastAsia="en-GB"/>
          <w14:ligatures w14:val="standardContextual"/>
        </w:rPr>
      </w:pPr>
      <w:r>
        <w:t>9.3.2.2.2</w:t>
      </w:r>
      <w:r>
        <w:rPr>
          <w:rFonts w:asciiTheme="minorHAnsi" w:eastAsiaTheme="minorEastAsia" w:hAnsiTheme="minorHAnsi" w:cstheme="minorBidi"/>
          <w:kern w:val="2"/>
          <w:sz w:val="24"/>
          <w:szCs w:val="24"/>
          <w:lang w:eastAsia="en-GB"/>
          <w14:ligatures w14:val="standardContextual"/>
        </w:rPr>
        <w:tab/>
      </w:r>
      <w:r>
        <w:t>Stage 2: BS measurement</w:t>
      </w:r>
      <w:r>
        <w:tab/>
      </w:r>
      <w:r>
        <w:fldChar w:fldCharType="begin"/>
      </w:r>
      <w:r>
        <w:instrText xml:space="preserve"> PAGEREF _Toc171512086 \h </w:instrText>
      </w:r>
      <w:r>
        <w:fldChar w:fldCharType="separate"/>
      </w:r>
      <w:r>
        <w:t>113</w:t>
      </w:r>
      <w:r>
        <w:fldChar w:fldCharType="end"/>
      </w:r>
    </w:p>
    <w:p w14:paraId="50DED182" w14:textId="671CB8AF" w:rsidR="00EA08DB" w:rsidRDefault="00EA08DB">
      <w:pPr>
        <w:pStyle w:val="TOC4"/>
        <w:rPr>
          <w:rFonts w:asciiTheme="minorHAnsi" w:eastAsiaTheme="minorEastAsia" w:hAnsiTheme="minorHAnsi" w:cstheme="minorBidi"/>
          <w:kern w:val="2"/>
          <w:sz w:val="24"/>
          <w:szCs w:val="24"/>
          <w:lang w:eastAsia="en-GB"/>
          <w14:ligatures w14:val="standardContextual"/>
        </w:rPr>
      </w:pPr>
      <w:r>
        <w:t>9.3.2.3</w:t>
      </w:r>
      <w:r>
        <w:rPr>
          <w:rFonts w:asciiTheme="minorHAnsi" w:eastAsiaTheme="minorEastAsia" w:hAnsiTheme="minorHAnsi" w:cstheme="minorBidi"/>
          <w:kern w:val="2"/>
          <w:sz w:val="24"/>
          <w:szCs w:val="24"/>
          <w:lang w:eastAsia="en-GB"/>
          <w14:ligatures w14:val="standardContextual"/>
        </w:rPr>
        <w:tab/>
      </w:r>
      <w:r>
        <w:t>MU value</w:t>
      </w:r>
      <w:r>
        <w:rPr>
          <w:lang w:eastAsia="sv-SE"/>
        </w:rPr>
        <w:t xml:space="preserve"> derivation, FR1</w:t>
      </w:r>
      <w:r>
        <w:tab/>
      </w:r>
      <w:r>
        <w:fldChar w:fldCharType="begin"/>
      </w:r>
      <w:r>
        <w:instrText xml:space="preserve"> PAGEREF _Toc171512087 \h </w:instrText>
      </w:r>
      <w:r>
        <w:fldChar w:fldCharType="separate"/>
      </w:r>
      <w:r>
        <w:t>114</w:t>
      </w:r>
      <w:r>
        <w:fldChar w:fldCharType="end"/>
      </w:r>
    </w:p>
    <w:p w14:paraId="0F184F2E" w14:textId="029F5970" w:rsidR="00EA08DB" w:rsidRDefault="00EA08DB">
      <w:pPr>
        <w:pStyle w:val="TOC3"/>
        <w:rPr>
          <w:rFonts w:asciiTheme="minorHAnsi" w:eastAsiaTheme="minorEastAsia" w:hAnsiTheme="minorHAnsi" w:cstheme="minorBidi"/>
          <w:kern w:val="2"/>
          <w:sz w:val="24"/>
          <w:szCs w:val="24"/>
          <w:lang w:eastAsia="en-GB"/>
          <w14:ligatures w14:val="standardContextual"/>
        </w:rPr>
      </w:pPr>
      <w:r>
        <w:t>9.3.3</w:t>
      </w:r>
      <w:r>
        <w:rPr>
          <w:rFonts w:asciiTheme="minorHAnsi" w:eastAsiaTheme="minorEastAsia" w:hAnsiTheme="minorHAnsi" w:cstheme="minorBidi"/>
          <w:kern w:val="2"/>
          <w:sz w:val="24"/>
          <w:szCs w:val="24"/>
          <w:lang w:eastAsia="en-GB"/>
          <w14:ligatures w14:val="standardContextual"/>
        </w:rPr>
        <w:tab/>
      </w:r>
      <w:r>
        <w:rPr>
          <w:lang w:eastAsia="sv-SE"/>
        </w:rPr>
        <w:t>Compact Antenna Test Range</w:t>
      </w:r>
      <w:r>
        <w:tab/>
      </w:r>
      <w:r>
        <w:fldChar w:fldCharType="begin"/>
      </w:r>
      <w:r>
        <w:instrText xml:space="preserve"> PAGEREF _Toc171512088 \h </w:instrText>
      </w:r>
      <w:r>
        <w:fldChar w:fldCharType="separate"/>
      </w:r>
      <w:r>
        <w:t>116</w:t>
      </w:r>
      <w:r>
        <w:fldChar w:fldCharType="end"/>
      </w:r>
    </w:p>
    <w:p w14:paraId="32A26137" w14:textId="28138073" w:rsidR="00EA08DB" w:rsidRDefault="00EA08DB">
      <w:pPr>
        <w:pStyle w:val="TOC4"/>
        <w:rPr>
          <w:rFonts w:asciiTheme="minorHAnsi" w:eastAsiaTheme="minorEastAsia" w:hAnsiTheme="minorHAnsi" w:cstheme="minorBidi"/>
          <w:kern w:val="2"/>
          <w:sz w:val="24"/>
          <w:szCs w:val="24"/>
          <w:lang w:eastAsia="en-GB"/>
          <w14:ligatures w14:val="standardContextual"/>
        </w:rPr>
      </w:pPr>
      <w:r>
        <w:rPr>
          <w:lang w:eastAsia="sv-SE"/>
        </w:rPr>
        <w:t>9.3.</w:t>
      </w:r>
      <w:r>
        <w:t>3</w:t>
      </w:r>
      <w:r>
        <w:rPr>
          <w:lang w:eastAsia="sv-SE"/>
        </w:rPr>
        <w:t>.1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_Toc171512089 \h </w:instrText>
      </w:r>
      <w:r>
        <w:fldChar w:fldCharType="separate"/>
      </w:r>
      <w:r>
        <w:t>116</w:t>
      </w:r>
      <w:r>
        <w:fldChar w:fldCharType="end"/>
      </w:r>
    </w:p>
    <w:p w14:paraId="1A785C17" w14:textId="148C78DA" w:rsidR="00EA08DB" w:rsidRDefault="00EA08DB">
      <w:pPr>
        <w:pStyle w:val="TOC4"/>
        <w:rPr>
          <w:rFonts w:asciiTheme="minorHAnsi" w:eastAsiaTheme="minorEastAsia" w:hAnsiTheme="minorHAnsi" w:cstheme="minorBidi"/>
          <w:kern w:val="2"/>
          <w:sz w:val="24"/>
          <w:szCs w:val="24"/>
          <w:lang w:eastAsia="en-GB"/>
          <w14:ligatures w14:val="standardContextual"/>
        </w:rPr>
      </w:pPr>
      <w:r>
        <w:rPr>
          <w:lang w:eastAsia="sv-SE"/>
        </w:rPr>
        <w:t>9.3.3.2</w:t>
      </w:r>
      <w:r>
        <w:rPr>
          <w:rFonts w:asciiTheme="minorHAnsi" w:eastAsiaTheme="minorEastAsia" w:hAnsiTheme="minorHAnsi" w:cstheme="minorBidi"/>
          <w:kern w:val="2"/>
          <w:sz w:val="24"/>
          <w:szCs w:val="24"/>
          <w:lang w:eastAsia="en-GB"/>
          <w14:ligatures w14:val="standardContextual"/>
        </w:rPr>
        <w:tab/>
      </w:r>
      <w:r>
        <w:rPr>
          <w:lang w:eastAsia="sv-SE"/>
        </w:rPr>
        <w:t xml:space="preserve">Test </w:t>
      </w:r>
      <w:r>
        <w:t>procedure</w:t>
      </w:r>
      <w:r>
        <w:tab/>
      </w:r>
      <w:r>
        <w:fldChar w:fldCharType="begin"/>
      </w:r>
      <w:r>
        <w:instrText xml:space="preserve"> PAGEREF _Toc171512090 \h </w:instrText>
      </w:r>
      <w:r>
        <w:fldChar w:fldCharType="separate"/>
      </w:r>
      <w:r>
        <w:t>116</w:t>
      </w:r>
      <w:r>
        <w:fldChar w:fldCharType="end"/>
      </w:r>
    </w:p>
    <w:p w14:paraId="1671A16B" w14:textId="400B01A3" w:rsidR="00EA08DB" w:rsidRDefault="00EA08DB">
      <w:pPr>
        <w:pStyle w:val="TOC5"/>
        <w:rPr>
          <w:rFonts w:asciiTheme="minorHAnsi" w:eastAsiaTheme="minorEastAsia" w:hAnsiTheme="minorHAnsi" w:cstheme="minorBidi"/>
          <w:kern w:val="2"/>
          <w:sz w:val="24"/>
          <w:szCs w:val="24"/>
          <w:lang w:eastAsia="en-GB"/>
          <w14:ligatures w14:val="standardContextual"/>
        </w:rPr>
      </w:pPr>
      <w:r>
        <w:rPr>
          <w:lang w:eastAsia="sv-SE"/>
        </w:rPr>
        <w:t>9.3.3.2.1</w:t>
      </w:r>
      <w:r>
        <w:rPr>
          <w:rFonts w:asciiTheme="minorHAnsi" w:eastAsiaTheme="minorEastAsia" w:hAnsiTheme="minorHAnsi" w:cstheme="minorBidi"/>
          <w:kern w:val="2"/>
          <w:sz w:val="24"/>
          <w:szCs w:val="24"/>
          <w:lang w:eastAsia="en-GB"/>
          <w14:ligatures w14:val="standardContextual"/>
        </w:rPr>
        <w:tab/>
      </w:r>
      <w:r>
        <w:t xml:space="preserve">Stage 1: </w:t>
      </w:r>
      <w:r>
        <w:rPr>
          <w:lang w:eastAsia="sv-SE"/>
        </w:rPr>
        <w:t>Calibration</w:t>
      </w:r>
      <w:r>
        <w:tab/>
      </w:r>
      <w:r>
        <w:fldChar w:fldCharType="begin"/>
      </w:r>
      <w:r>
        <w:instrText xml:space="preserve"> PAGEREF _Toc171512091 \h </w:instrText>
      </w:r>
      <w:r>
        <w:fldChar w:fldCharType="separate"/>
      </w:r>
      <w:r>
        <w:t>116</w:t>
      </w:r>
      <w:r>
        <w:fldChar w:fldCharType="end"/>
      </w:r>
    </w:p>
    <w:p w14:paraId="204A4F27" w14:textId="1D5106D9" w:rsidR="00EA08DB" w:rsidRDefault="00EA08DB">
      <w:pPr>
        <w:pStyle w:val="TOC5"/>
        <w:rPr>
          <w:rFonts w:asciiTheme="minorHAnsi" w:eastAsiaTheme="minorEastAsia" w:hAnsiTheme="minorHAnsi" w:cstheme="minorBidi"/>
          <w:kern w:val="2"/>
          <w:sz w:val="24"/>
          <w:szCs w:val="24"/>
          <w:lang w:eastAsia="en-GB"/>
          <w14:ligatures w14:val="standardContextual"/>
        </w:rPr>
      </w:pPr>
      <w:r>
        <w:t>9.3.3.2.2</w:t>
      </w:r>
      <w:r>
        <w:rPr>
          <w:rFonts w:asciiTheme="minorHAnsi" w:eastAsiaTheme="minorEastAsia" w:hAnsiTheme="minorHAnsi" w:cstheme="minorBidi"/>
          <w:kern w:val="2"/>
          <w:sz w:val="24"/>
          <w:szCs w:val="24"/>
          <w:lang w:eastAsia="en-GB"/>
          <w14:ligatures w14:val="standardContextual"/>
        </w:rPr>
        <w:tab/>
      </w:r>
      <w:r>
        <w:t>Stage 2: BS measurement</w:t>
      </w:r>
      <w:r>
        <w:tab/>
      </w:r>
      <w:r>
        <w:fldChar w:fldCharType="begin"/>
      </w:r>
      <w:r>
        <w:instrText xml:space="preserve"> PAGEREF _Toc171512092 \h </w:instrText>
      </w:r>
      <w:r>
        <w:fldChar w:fldCharType="separate"/>
      </w:r>
      <w:r>
        <w:t>116</w:t>
      </w:r>
      <w:r>
        <w:fldChar w:fldCharType="end"/>
      </w:r>
    </w:p>
    <w:p w14:paraId="5DCB575E" w14:textId="4FF2CDF6" w:rsidR="00EA08DB" w:rsidRDefault="00EA08DB">
      <w:pPr>
        <w:pStyle w:val="TOC4"/>
        <w:rPr>
          <w:rFonts w:asciiTheme="minorHAnsi" w:eastAsiaTheme="minorEastAsia" w:hAnsiTheme="minorHAnsi" w:cstheme="minorBidi"/>
          <w:kern w:val="2"/>
          <w:sz w:val="24"/>
          <w:szCs w:val="24"/>
          <w:lang w:eastAsia="en-GB"/>
          <w14:ligatures w14:val="standardContextual"/>
        </w:rPr>
      </w:pPr>
      <w:r>
        <w:t>9.3.3.3</w:t>
      </w:r>
      <w:r>
        <w:rPr>
          <w:rFonts w:asciiTheme="minorHAnsi" w:eastAsiaTheme="minorEastAsia" w:hAnsiTheme="minorHAnsi" w:cstheme="minorBidi"/>
          <w:kern w:val="2"/>
          <w:sz w:val="24"/>
          <w:szCs w:val="24"/>
          <w:lang w:eastAsia="en-GB"/>
          <w14:ligatures w14:val="standardContextual"/>
        </w:rPr>
        <w:tab/>
      </w:r>
      <w:r>
        <w:t>MU value derivation, FR1</w:t>
      </w:r>
      <w:r>
        <w:tab/>
      </w:r>
      <w:r>
        <w:fldChar w:fldCharType="begin"/>
      </w:r>
      <w:r>
        <w:instrText xml:space="preserve"> PAGEREF _Toc171512093 \h </w:instrText>
      </w:r>
      <w:r>
        <w:fldChar w:fldCharType="separate"/>
      </w:r>
      <w:r>
        <w:t>117</w:t>
      </w:r>
      <w:r>
        <w:fldChar w:fldCharType="end"/>
      </w:r>
    </w:p>
    <w:p w14:paraId="5CE3A6EF" w14:textId="1139BCF8" w:rsidR="00EA08DB" w:rsidRDefault="00EA08DB">
      <w:pPr>
        <w:pStyle w:val="TOC4"/>
        <w:rPr>
          <w:rFonts w:asciiTheme="minorHAnsi" w:eastAsiaTheme="minorEastAsia" w:hAnsiTheme="minorHAnsi" w:cstheme="minorBidi"/>
          <w:kern w:val="2"/>
          <w:sz w:val="24"/>
          <w:szCs w:val="24"/>
          <w:lang w:eastAsia="en-GB"/>
          <w14:ligatures w14:val="standardContextual"/>
        </w:rPr>
      </w:pPr>
      <w:r>
        <w:t>9.3.3.4</w:t>
      </w:r>
      <w:r>
        <w:rPr>
          <w:rFonts w:asciiTheme="minorHAnsi" w:eastAsiaTheme="minorEastAsia" w:hAnsiTheme="minorHAnsi" w:cstheme="minorBidi"/>
          <w:kern w:val="2"/>
          <w:sz w:val="24"/>
          <w:szCs w:val="24"/>
          <w:lang w:eastAsia="en-GB"/>
          <w14:ligatures w14:val="standardContextual"/>
        </w:rPr>
        <w:tab/>
      </w:r>
      <w:r>
        <w:t>MU value derivation, FR2</w:t>
      </w:r>
      <w:r>
        <w:tab/>
      </w:r>
      <w:r>
        <w:fldChar w:fldCharType="begin"/>
      </w:r>
      <w:r>
        <w:instrText xml:space="preserve"> PAGEREF _Toc171512094 \h </w:instrText>
      </w:r>
      <w:r>
        <w:fldChar w:fldCharType="separate"/>
      </w:r>
      <w:r>
        <w:t>118</w:t>
      </w:r>
      <w:r>
        <w:fldChar w:fldCharType="end"/>
      </w:r>
    </w:p>
    <w:p w14:paraId="24880D58" w14:textId="608358DF" w:rsidR="00EA08DB" w:rsidRDefault="00EA08DB">
      <w:pPr>
        <w:pStyle w:val="TOC3"/>
        <w:rPr>
          <w:rFonts w:asciiTheme="minorHAnsi" w:eastAsiaTheme="minorEastAsia" w:hAnsiTheme="minorHAnsi" w:cstheme="minorBidi"/>
          <w:kern w:val="2"/>
          <w:sz w:val="24"/>
          <w:szCs w:val="24"/>
          <w:lang w:eastAsia="en-GB"/>
          <w14:ligatures w14:val="standardContextual"/>
        </w:rPr>
      </w:pPr>
      <w:r>
        <w:t>9.3.4</w:t>
      </w:r>
      <w:r>
        <w:rPr>
          <w:rFonts w:asciiTheme="minorHAnsi" w:eastAsiaTheme="minorEastAsia" w:hAnsiTheme="minorHAnsi" w:cstheme="minorBidi"/>
          <w:kern w:val="2"/>
          <w:sz w:val="24"/>
          <w:szCs w:val="24"/>
          <w:lang w:eastAsia="en-GB"/>
          <w14:ligatures w14:val="standardContextual"/>
        </w:rPr>
        <w:tab/>
      </w:r>
      <w:r>
        <w:t>Maximum accepted test system uncertainty</w:t>
      </w:r>
      <w:r>
        <w:tab/>
      </w:r>
      <w:r>
        <w:fldChar w:fldCharType="begin"/>
      </w:r>
      <w:r>
        <w:instrText xml:space="preserve"> PAGEREF _Toc171512095 \h </w:instrText>
      </w:r>
      <w:r>
        <w:fldChar w:fldCharType="separate"/>
      </w:r>
      <w:r>
        <w:t>120</w:t>
      </w:r>
      <w:r>
        <w:fldChar w:fldCharType="end"/>
      </w:r>
    </w:p>
    <w:p w14:paraId="1274BFBD" w14:textId="77A4084F" w:rsidR="00EA08DB" w:rsidRDefault="00EA08DB">
      <w:pPr>
        <w:pStyle w:val="TOC3"/>
        <w:rPr>
          <w:rFonts w:asciiTheme="minorHAnsi" w:eastAsiaTheme="minorEastAsia" w:hAnsiTheme="minorHAnsi" w:cstheme="minorBidi"/>
          <w:kern w:val="2"/>
          <w:sz w:val="24"/>
          <w:szCs w:val="24"/>
          <w:lang w:eastAsia="en-GB"/>
          <w14:ligatures w14:val="standardContextual"/>
        </w:rPr>
      </w:pPr>
      <w:r>
        <w:t>9.3.5</w:t>
      </w:r>
      <w:r>
        <w:rPr>
          <w:rFonts w:asciiTheme="minorHAnsi" w:eastAsiaTheme="minorEastAsia" w:hAnsiTheme="minorHAnsi" w:cstheme="minorBidi"/>
          <w:kern w:val="2"/>
          <w:sz w:val="24"/>
          <w:szCs w:val="24"/>
          <w:lang w:eastAsia="en-GB"/>
          <w14:ligatures w14:val="standardContextual"/>
        </w:rPr>
        <w:tab/>
      </w:r>
      <w:r>
        <w:t>Test Tolerance for EIRP accuracy, Extreme test conditions</w:t>
      </w:r>
      <w:r>
        <w:tab/>
      </w:r>
      <w:r>
        <w:fldChar w:fldCharType="begin"/>
      </w:r>
      <w:r>
        <w:instrText xml:space="preserve"> PAGEREF _Toc171512096 \h </w:instrText>
      </w:r>
      <w:r>
        <w:fldChar w:fldCharType="separate"/>
      </w:r>
      <w:r>
        <w:t>120</w:t>
      </w:r>
      <w:r>
        <w:fldChar w:fldCharType="end"/>
      </w:r>
    </w:p>
    <w:p w14:paraId="23EC762D" w14:textId="62F2F977" w:rsidR="00EA08DB" w:rsidRDefault="00EA08DB">
      <w:pPr>
        <w:pStyle w:val="TOC2"/>
        <w:rPr>
          <w:rFonts w:asciiTheme="minorHAnsi" w:eastAsiaTheme="minorEastAsia" w:hAnsiTheme="minorHAnsi" w:cstheme="minorBidi"/>
          <w:kern w:val="2"/>
          <w:sz w:val="24"/>
          <w:szCs w:val="24"/>
          <w:lang w:eastAsia="en-GB"/>
          <w14:ligatures w14:val="standardContextual"/>
        </w:rPr>
      </w:pPr>
      <w:r w:rsidRPr="00F66133">
        <w:rPr>
          <w:lang w:val="sv-FI"/>
        </w:rPr>
        <w:t>9.4</w:t>
      </w:r>
      <w:r>
        <w:rPr>
          <w:rFonts w:asciiTheme="minorHAnsi" w:eastAsiaTheme="minorEastAsia" w:hAnsiTheme="minorHAnsi" w:cstheme="minorBidi"/>
          <w:kern w:val="2"/>
          <w:sz w:val="24"/>
          <w:szCs w:val="24"/>
          <w:lang w:eastAsia="en-GB"/>
          <w14:ligatures w14:val="standardContextual"/>
        </w:rPr>
        <w:tab/>
      </w:r>
      <w:r w:rsidRPr="00F66133">
        <w:rPr>
          <w:lang w:val="sv-FI"/>
        </w:rPr>
        <w:t>OTA E-UTRA DL RS power</w:t>
      </w:r>
      <w:r>
        <w:tab/>
      </w:r>
      <w:r>
        <w:fldChar w:fldCharType="begin"/>
      </w:r>
      <w:r>
        <w:instrText xml:space="preserve"> PAGEREF _Toc171512097 \h </w:instrText>
      </w:r>
      <w:r>
        <w:fldChar w:fldCharType="separate"/>
      </w:r>
      <w:r>
        <w:t>121</w:t>
      </w:r>
      <w:r>
        <w:fldChar w:fldCharType="end"/>
      </w:r>
    </w:p>
    <w:p w14:paraId="417E5EE2" w14:textId="7B13EB39" w:rsidR="00EA08DB" w:rsidRDefault="00EA08DB">
      <w:pPr>
        <w:pStyle w:val="TOC3"/>
        <w:rPr>
          <w:rFonts w:asciiTheme="minorHAnsi" w:eastAsiaTheme="minorEastAsia" w:hAnsiTheme="minorHAnsi" w:cstheme="minorBidi"/>
          <w:kern w:val="2"/>
          <w:sz w:val="24"/>
          <w:szCs w:val="24"/>
          <w:lang w:eastAsia="en-GB"/>
          <w14:ligatures w14:val="standardContextual"/>
        </w:rPr>
      </w:pPr>
      <w:r>
        <w:t>9.4.1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_Toc171512098 \h </w:instrText>
      </w:r>
      <w:r>
        <w:fldChar w:fldCharType="separate"/>
      </w:r>
      <w:r>
        <w:t>121</w:t>
      </w:r>
      <w:r>
        <w:fldChar w:fldCharType="end"/>
      </w:r>
    </w:p>
    <w:p w14:paraId="280AE955" w14:textId="192EA7A8" w:rsidR="00EA08DB" w:rsidRDefault="00EA08DB">
      <w:pPr>
        <w:pStyle w:val="TOC3"/>
        <w:rPr>
          <w:rFonts w:asciiTheme="minorHAnsi" w:eastAsiaTheme="minorEastAsia" w:hAnsiTheme="minorHAnsi" w:cstheme="minorBidi"/>
          <w:kern w:val="2"/>
          <w:sz w:val="24"/>
          <w:szCs w:val="24"/>
          <w:lang w:eastAsia="en-GB"/>
          <w14:ligatures w14:val="standardContextual"/>
        </w:rPr>
      </w:pPr>
      <w:r>
        <w:t>9.4.2</w:t>
      </w:r>
      <w:r>
        <w:rPr>
          <w:rFonts w:asciiTheme="minorHAnsi" w:eastAsiaTheme="minorEastAsia" w:hAnsiTheme="minorHAnsi" w:cstheme="minorBidi"/>
          <w:kern w:val="2"/>
          <w:sz w:val="24"/>
          <w:szCs w:val="24"/>
          <w:lang w:eastAsia="en-GB"/>
          <w14:ligatures w14:val="standardContextual"/>
        </w:rPr>
        <w:tab/>
      </w:r>
      <w:r>
        <w:t>Indoor Anechoic Chamber</w:t>
      </w:r>
      <w:r>
        <w:tab/>
      </w:r>
      <w:r>
        <w:fldChar w:fldCharType="begin"/>
      </w:r>
      <w:r>
        <w:instrText xml:space="preserve"> PAGEREF _Toc171512099 \h </w:instrText>
      </w:r>
      <w:r>
        <w:fldChar w:fldCharType="separate"/>
      </w:r>
      <w:r>
        <w:t>121</w:t>
      </w:r>
      <w:r>
        <w:fldChar w:fldCharType="end"/>
      </w:r>
    </w:p>
    <w:p w14:paraId="45A62491" w14:textId="1000C0C5" w:rsidR="00EA08DB" w:rsidRDefault="00EA08DB">
      <w:pPr>
        <w:pStyle w:val="TOC4"/>
        <w:rPr>
          <w:rFonts w:asciiTheme="minorHAnsi" w:eastAsiaTheme="minorEastAsia" w:hAnsiTheme="minorHAnsi" w:cstheme="minorBidi"/>
          <w:kern w:val="2"/>
          <w:sz w:val="24"/>
          <w:szCs w:val="24"/>
          <w:lang w:eastAsia="en-GB"/>
          <w14:ligatures w14:val="standardContextual"/>
        </w:rPr>
      </w:pPr>
      <w:r>
        <w:rPr>
          <w:lang w:eastAsia="sv-SE"/>
        </w:rPr>
        <w:t>9.4.</w:t>
      </w:r>
      <w:r>
        <w:t>2</w:t>
      </w:r>
      <w:r>
        <w:rPr>
          <w:lang w:eastAsia="sv-SE"/>
        </w:rPr>
        <w:t>.1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_Toc171512100 \h </w:instrText>
      </w:r>
      <w:r>
        <w:fldChar w:fldCharType="separate"/>
      </w:r>
      <w:r>
        <w:t>121</w:t>
      </w:r>
      <w:r>
        <w:fldChar w:fldCharType="end"/>
      </w:r>
    </w:p>
    <w:p w14:paraId="11D59B7B" w14:textId="7F95FC85" w:rsidR="00EA08DB" w:rsidRDefault="00EA08DB">
      <w:pPr>
        <w:pStyle w:val="TOC4"/>
        <w:rPr>
          <w:rFonts w:asciiTheme="minorHAnsi" w:eastAsiaTheme="minorEastAsia" w:hAnsiTheme="minorHAnsi" w:cstheme="minorBidi"/>
          <w:kern w:val="2"/>
          <w:sz w:val="24"/>
          <w:szCs w:val="24"/>
          <w:lang w:eastAsia="en-GB"/>
          <w14:ligatures w14:val="standardContextual"/>
        </w:rPr>
      </w:pPr>
      <w:r>
        <w:rPr>
          <w:lang w:eastAsia="sv-SE"/>
        </w:rPr>
        <w:t>9.4.</w:t>
      </w:r>
      <w:r>
        <w:t>2</w:t>
      </w:r>
      <w:r>
        <w:rPr>
          <w:lang w:eastAsia="sv-SE"/>
        </w:rPr>
        <w:t>.2</w:t>
      </w:r>
      <w:r>
        <w:rPr>
          <w:rFonts w:asciiTheme="minorHAnsi" w:eastAsiaTheme="minorEastAsia" w:hAnsiTheme="minorHAnsi" w:cstheme="minorBidi"/>
          <w:kern w:val="2"/>
          <w:sz w:val="24"/>
          <w:szCs w:val="24"/>
          <w:lang w:eastAsia="en-GB"/>
          <w14:ligatures w14:val="standardContextual"/>
        </w:rPr>
        <w:tab/>
      </w:r>
      <w:r>
        <w:rPr>
          <w:lang w:eastAsia="sv-SE"/>
        </w:rPr>
        <w:t>Test procedure</w:t>
      </w:r>
      <w:r>
        <w:tab/>
      </w:r>
      <w:r>
        <w:fldChar w:fldCharType="begin"/>
      </w:r>
      <w:r>
        <w:instrText xml:space="preserve"> PAGEREF _Toc171512101 \h </w:instrText>
      </w:r>
      <w:r>
        <w:fldChar w:fldCharType="separate"/>
      </w:r>
      <w:r>
        <w:t>122</w:t>
      </w:r>
      <w:r>
        <w:fldChar w:fldCharType="end"/>
      </w:r>
    </w:p>
    <w:p w14:paraId="4ABA7821" w14:textId="5A5D5E31" w:rsidR="00EA08DB" w:rsidRDefault="00EA08DB">
      <w:pPr>
        <w:pStyle w:val="TOC5"/>
        <w:rPr>
          <w:rFonts w:asciiTheme="minorHAnsi" w:eastAsiaTheme="minorEastAsia" w:hAnsiTheme="minorHAnsi" w:cstheme="minorBidi"/>
          <w:kern w:val="2"/>
          <w:sz w:val="24"/>
          <w:szCs w:val="24"/>
          <w:lang w:eastAsia="en-GB"/>
          <w14:ligatures w14:val="standardContextual"/>
        </w:rPr>
      </w:pPr>
      <w:r>
        <w:rPr>
          <w:lang w:eastAsia="sv-SE"/>
        </w:rPr>
        <w:t>9.4.</w:t>
      </w:r>
      <w:r>
        <w:t>2</w:t>
      </w:r>
      <w:r>
        <w:rPr>
          <w:lang w:eastAsia="sv-SE"/>
        </w:rPr>
        <w:t>.2.1</w:t>
      </w:r>
      <w:r>
        <w:rPr>
          <w:rFonts w:asciiTheme="minorHAnsi" w:eastAsiaTheme="minorEastAsia" w:hAnsiTheme="minorHAnsi" w:cstheme="minorBidi"/>
          <w:kern w:val="2"/>
          <w:sz w:val="24"/>
          <w:szCs w:val="24"/>
          <w:lang w:eastAsia="en-GB"/>
          <w14:ligatures w14:val="standardContextual"/>
        </w:rPr>
        <w:tab/>
      </w:r>
      <w:r>
        <w:t>Stage 1: Calibration</w:t>
      </w:r>
      <w:r>
        <w:tab/>
      </w:r>
      <w:r>
        <w:fldChar w:fldCharType="begin"/>
      </w:r>
      <w:r>
        <w:instrText xml:space="preserve"> PAGEREF _Toc171512102 \h </w:instrText>
      </w:r>
      <w:r>
        <w:fldChar w:fldCharType="separate"/>
      </w:r>
      <w:r>
        <w:t>122</w:t>
      </w:r>
      <w:r>
        <w:fldChar w:fldCharType="end"/>
      </w:r>
    </w:p>
    <w:p w14:paraId="6E9F5789" w14:textId="035CB1C6" w:rsidR="00EA08DB" w:rsidRDefault="00EA08DB">
      <w:pPr>
        <w:pStyle w:val="TOC5"/>
        <w:rPr>
          <w:rFonts w:asciiTheme="minorHAnsi" w:eastAsiaTheme="minorEastAsia" w:hAnsiTheme="minorHAnsi" w:cstheme="minorBidi"/>
          <w:kern w:val="2"/>
          <w:sz w:val="24"/>
          <w:szCs w:val="24"/>
          <w:lang w:eastAsia="en-GB"/>
          <w14:ligatures w14:val="standardContextual"/>
        </w:rPr>
      </w:pPr>
      <w:r>
        <w:rPr>
          <w:lang w:eastAsia="sv-SE"/>
        </w:rPr>
        <w:t>9.4.</w:t>
      </w:r>
      <w:r>
        <w:t>2</w:t>
      </w:r>
      <w:r>
        <w:rPr>
          <w:lang w:eastAsia="sv-SE"/>
        </w:rPr>
        <w:t>.2.2</w:t>
      </w:r>
      <w:r>
        <w:rPr>
          <w:rFonts w:asciiTheme="minorHAnsi" w:eastAsiaTheme="minorEastAsia" w:hAnsiTheme="minorHAnsi" w:cstheme="minorBidi"/>
          <w:kern w:val="2"/>
          <w:sz w:val="24"/>
          <w:szCs w:val="24"/>
          <w:lang w:eastAsia="en-GB"/>
          <w14:ligatures w14:val="standardContextual"/>
        </w:rPr>
        <w:tab/>
      </w:r>
      <w:r>
        <w:t>Stage 2: BS measurement</w:t>
      </w:r>
      <w:r>
        <w:tab/>
      </w:r>
      <w:r>
        <w:fldChar w:fldCharType="begin"/>
      </w:r>
      <w:r>
        <w:instrText xml:space="preserve"> PAGEREF _Toc171512103 \h </w:instrText>
      </w:r>
      <w:r>
        <w:fldChar w:fldCharType="separate"/>
      </w:r>
      <w:r>
        <w:t>122</w:t>
      </w:r>
      <w:r>
        <w:fldChar w:fldCharType="end"/>
      </w:r>
    </w:p>
    <w:p w14:paraId="71EE22E5" w14:textId="0F127D01" w:rsidR="00EA08DB" w:rsidRDefault="00EA08DB">
      <w:pPr>
        <w:pStyle w:val="TOC4"/>
        <w:rPr>
          <w:rFonts w:asciiTheme="minorHAnsi" w:eastAsiaTheme="minorEastAsia" w:hAnsiTheme="minorHAnsi" w:cstheme="minorBidi"/>
          <w:kern w:val="2"/>
          <w:sz w:val="24"/>
          <w:szCs w:val="24"/>
          <w:lang w:eastAsia="en-GB"/>
          <w14:ligatures w14:val="standardContextual"/>
        </w:rPr>
      </w:pPr>
      <w:r>
        <w:t>9.4.2.3</w:t>
      </w:r>
      <w:r>
        <w:rPr>
          <w:rFonts w:asciiTheme="minorHAnsi" w:eastAsiaTheme="minorEastAsia" w:hAnsiTheme="minorHAnsi" w:cstheme="minorBidi"/>
          <w:kern w:val="2"/>
          <w:sz w:val="24"/>
          <w:szCs w:val="24"/>
          <w:lang w:eastAsia="en-GB"/>
          <w14:ligatures w14:val="standardContextual"/>
        </w:rPr>
        <w:tab/>
      </w:r>
      <w:r>
        <w:t xml:space="preserve">MU </w:t>
      </w:r>
      <w:r>
        <w:rPr>
          <w:lang w:eastAsia="sv-SE"/>
        </w:rPr>
        <w:t>value derivation, FR1</w:t>
      </w:r>
      <w:r>
        <w:tab/>
      </w:r>
      <w:r>
        <w:fldChar w:fldCharType="begin"/>
      </w:r>
      <w:r>
        <w:instrText xml:space="preserve"> PAGEREF _Toc171512104 \h </w:instrText>
      </w:r>
      <w:r>
        <w:fldChar w:fldCharType="separate"/>
      </w:r>
      <w:r>
        <w:t>122</w:t>
      </w:r>
      <w:r>
        <w:fldChar w:fldCharType="end"/>
      </w:r>
    </w:p>
    <w:p w14:paraId="57BD9C68" w14:textId="70CB99F9" w:rsidR="00EA08DB" w:rsidRDefault="00EA08DB">
      <w:pPr>
        <w:pStyle w:val="TOC3"/>
        <w:rPr>
          <w:rFonts w:asciiTheme="minorHAnsi" w:eastAsiaTheme="minorEastAsia" w:hAnsiTheme="minorHAnsi" w:cstheme="minorBidi"/>
          <w:kern w:val="2"/>
          <w:sz w:val="24"/>
          <w:szCs w:val="24"/>
          <w:lang w:eastAsia="en-GB"/>
          <w14:ligatures w14:val="standardContextual"/>
        </w:rPr>
      </w:pPr>
      <w:r>
        <w:t>9.4.3</w:t>
      </w:r>
      <w:r>
        <w:rPr>
          <w:rFonts w:asciiTheme="minorHAnsi" w:eastAsiaTheme="minorEastAsia" w:hAnsiTheme="minorHAnsi" w:cstheme="minorBidi"/>
          <w:kern w:val="2"/>
          <w:sz w:val="24"/>
          <w:szCs w:val="24"/>
          <w:lang w:eastAsia="en-GB"/>
          <w14:ligatures w14:val="standardContextual"/>
        </w:rPr>
        <w:tab/>
      </w:r>
      <w:r>
        <w:t>Compact Antenna Test Range</w:t>
      </w:r>
      <w:r>
        <w:tab/>
      </w:r>
      <w:r>
        <w:fldChar w:fldCharType="begin"/>
      </w:r>
      <w:r>
        <w:instrText xml:space="preserve"> PAGEREF _Toc171512105 \h </w:instrText>
      </w:r>
      <w:r>
        <w:fldChar w:fldCharType="separate"/>
      </w:r>
      <w:r>
        <w:t>125</w:t>
      </w:r>
      <w:r>
        <w:fldChar w:fldCharType="end"/>
      </w:r>
    </w:p>
    <w:p w14:paraId="20262D4E" w14:textId="64CA62DE" w:rsidR="00EA08DB" w:rsidRDefault="00EA08DB">
      <w:pPr>
        <w:pStyle w:val="TOC4"/>
        <w:rPr>
          <w:rFonts w:asciiTheme="minorHAnsi" w:eastAsiaTheme="minorEastAsia" w:hAnsiTheme="minorHAnsi" w:cstheme="minorBidi"/>
          <w:kern w:val="2"/>
          <w:sz w:val="24"/>
          <w:szCs w:val="24"/>
          <w:lang w:eastAsia="en-GB"/>
          <w14:ligatures w14:val="standardContextual"/>
        </w:rPr>
      </w:pPr>
      <w:r>
        <w:rPr>
          <w:lang w:eastAsia="sv-SE"/>
        </w:rPr>
        <w:t>9.4.3.1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_Toc171512106 \h </w:instrText>
      </w:r>
      <w:r>
        <w:fldChar w:fldCharType="separate"/>
      </w:r>
      <w:r>
        <w:t>125</w:t>
      </w:r>
      <w:r>
        <w:fldChar w:fldCharType="end"/>
      </w:r>
    </w:p>
    <w:p w14:paraId="73A4D5E9" w14:textId="4F4093F9" w:rsidR="00EA08DB" w:rsidRDefault="00EA08DB">
      <w:pPr>
        <w:pStyle w:val="TOC4"/>
        <w:rPr>
          <w:rFonts w:asciiTheme="minorHAnsi" w:eastAsiaTheme="minorEastAsia" w:hAnsiTheme="minorHAnsi" w:cstheme="minorBidi"/>
          <w:kern w:val="2"/>
          <w:sz w:val="24"/>
          <w:szCs w:val="24"/>
          <w:lang w:eastAsia="en-GB"/>
          <w14:ligatures w14:val="standardContextual"/>
        </w:rPr>
      </w:pPr>
      <w:r>
        <w:rPr>
          <w:lang w:eastAsia="sv-SE"/>
        </w:rPr>
        <w:t>9.4.3.2</w:t>
      </w:r>
      <w:r>
        <w:rPr>
          <w:rFonts w:asciiTheme="minorHAnsi" w:eastAsiaTheme="minorEastAsia" w:hAnsiTheme="minorHAnsi" w:cstheme="minorBidi"/>
          <w:kern w:val="2"/>
          <w:sz w:val="24"/>
          <w:szCs w:val="24"/>
          <w:lang w:eastAsia="en-GB"/>
          <w14:ligatures w14:val="standardContextual"/>
        </w:rPr>
        <w:tab/>
      </w:r>
      <w:r>
        <w:rPr>
          <w:lang w:eastAsia="sv-SE"/>
        </w:rPr>
        <w:t>Test procedure</w:t>
      </w:r>
      <w:r>
        <w:tab/>
      </w:r>
      <w:r>
        <w:fldChar w:fldCharType="begin"/>
      </w:r>
      <w:r>
        <w:instrText xml:space="preserve"> PAGEREF _Toc171512107 \h </w:instrText>
      </w:r>
      <w:r>
        <w:fldChar w:fldCharType="separate"/>
      </w:r>
      <w:r>
        <w:t>125</w:t>
      </w:r>
      <w:r>
        <w:fldChar w:fldCharType="end"/>
      </w:r>
    </w:p>
    <w:p w14:paraId="15AF3DEA" w14:textId="2AEFF445" w:rsidR="00EA08DB" w:rsidRDefault="00EA08DB">
      <w:pPr>
        <w:pStyle w:val="TOC5"/>
        <w:rPr>
          <w:rFonts w:asciiTheme="minorHAnsi" w:eastAsiaTheme="minorEastAsia" w:hAnsiTheme="minorHAnsi" w:cstheme="minorBidi"/>
          <w:kern w:val="2"/>
          <w:sz w:val="24"/>
          <w:szCs w:val="24"/>
          <w:lang w:eastAsia="en-GB"/>
          <w14:ligatures w14:val="standardContextual"/>
        </w:rPr>
      </w:pPr>
      <w:r>
        <w:rPr>
          <w:lang w:eastAsia="sv-SE"/>
        </w:rPr>
        <w:t>9.4.3.2.1</w:t>
      </w:r>
      <w:r>
        <w:rPr>
          <w:rFonts w:asciiTheme="minorHAnsi" w:eastAsiaTheme="minorEastAsia" w:hAnsiTheme="minorHAnsi" w:cstheme="minorBidi"/>
          <w:kern w:val="2"/>
          <w:sz w:val="24"/>
          <w:szCs w:val="24"/>
          <w:lang w:eastAsia="en-GB"/>
          <w14:ligatures w14:val="standardContextual"/>
        </w:rPr>
        <w:tab/>
      </w:r>
      <w:r>
        <w:t>Stage 1: Calibration</w:t>
      </w:r>
      <w:r>
        <w:tab/>
      </w:r>
      <w:r>
        <w:fldChar w:fldCharType="begin"/>
      </w:r>
      <w:r>
        <w:instrText xml:space="preserve"> PAGEREF _Toc171512108 \h </w:instrText>
      </w:r>
      <w:r>
        <w:fldChar w:fldCharType="separate"/>
      </w:r>
      <w:r>
        <w:t>125</w:t>
      </w:r>
      <w:r>
        <w:fldChar w:fldCharType="end"/>
      </w:r>
    </w:p>
    <w:p w14:paraId="7EE6EDA1" w14:textId="1343DB03" w:rsidR="00EA08DB" w:rsidRDefault="00EA08DB">
      <w:pPr>
        <w:pStyle w:val="TOC5"/>
        <w:rPr>
          <w:rFonts w:asciiTheme="minorHAnsi" w:eastAsiaTheme="minorEastAsia" w:hAnsiTheme="minorHAnsi" w:cstheme="minorBidi"/>
          <w:kern w:val="2"/>
          <w:sz w:val="24"/>
          <w:szCs w:val="24"/>
          <w:lang w:eastAsia="en-GB"/>
          <w14:ligatures w14:val="standardContextual"/>
        </w:rPr>
      </w:pPr>
      <w:r>
        <w:t>9.4.3.2.2</w:t>
      </w:r>
      <w:r>
        <w:rPr>
          <w:rFonts w:asciiTheme="minorHAnsi" w:eastAsiaTheme="minorEastAsia" w:hAnsiTheme="minorHAnsi" w:cstheme="minorBidi"/>
          <w:kern w:val="2"/>
          <w:sz w:val="24"/>
          <w:szCs w:val="24"/>
          <w:lang w:eastAsia="en-GB"/>
          <w14:ligatures w14:val="standardContextual"/>
        </w:rPr>
        <w:tab/>
      </w:r>
      <w:r>
        <w:t xml:space="preserve">Stage 2: BS </w:t>
      </w:r>
      <w:r>
        <w:rPr>
          <w:lang w:eastAsia="sv-SE"/>
        </w:rPr>
        <w:t>measurement</w:t>
      </w:r>
      <w:r>
        <w:tab/>
      </w:r>
      <w:r>
        <w:fldChar w:fldCharType="begin"/>
      </w:r>
      <w:r>
        <w:instrText xml:space="preserve"> PAGEREF _Toc171512109 \h </w:instrText>
      </w:r>
      <w:r>
        <w:fldChar w:fldCharType="separate"/>
      </w:r>
      <w:r>
        <w:t>125</w:t>
      </w:r>
      <w:r>
        <w:fldChar w:fldCharType="end"/>
      </w:r>
    </w:p>
    <w:p w14:paraId="7C373F75" w14:textId="32D2E798" w:rsidR="00EA08DB" w:rsidRDefault="00EA08DB">
      <w:pPr>
        <w:pStyle w:val="TOC4"/>
        <w:rPr>
          <w:rFonts w:asciiTheme="minorHAnsi" w:eastAsiaTheme="minorEastAsia" w:hAnsiTheme="minorHAnsi" w:cstheme="minorBidi"/>
          <w:kern w:val="2"/>
          <w:sz w:val="24"/>
          <w:szCs w:val="24"/>
          <w:lang w:eastAsia="en-GB"/>
          <w14:ligatures w14:val="standardContextual"/>
        </w:rPr>
      </w:pPr>
      <w:r>
        <w:t>9.4.3.3</w:t>
      </w:r>
      <w:r>
        <w:rPr>
          <w:rFonts w:asciiTheme="minorHAnsi" w:eastAsiaTheme="minorEastAsia" w:hAnsiTheme="minorHAnsi" w:cstheme="minorBidi"/>
          <w:kern w:val="2"/>
          <w:sz w:val="24"/>
          <w:szCs w:val="24"/>
          <w:lang w:eastAsia="en-GB"/>
          <w14:ligatures w14:val="standardContextual"/>
        </w:rPr>
        <w:tab/>
      </w:r>
      <w:r>
        <w:t>MU value derivation, FR1</w:t>
      </w:r>
      <w:r>
        <w:tab/>
      </w:r>
      <w:r>
        <w:fldChar w:fldCharType="begin"/>
      </w:r>
      <w:r>
        <w:instrText xml:space="preserve"> PAGEREF _Toc171512110 \h </w:instrText>
      </w:r>
      <w:r>
        <w:fldChar w:fldCharType="separate"/>
      </w:r>
      <w:r>
        <w:t>125</w:t>
      </w:r>
      <w:r>
        <w:fldChar w:fldCharType="end"/>
      </w:r>
    </w:p>
    <w:p w14:paraId="6E8A6303" w14:textId="5AEC66DB" w:rsidR="00EA08DB" w:rsidRDefault="00EA08DB">
      <w:pPr>
        <w:pStyle w:val="TOC3"/>
        <w:rPr>
          <w:rFonts w:asciiTheme="minorHAnsi" w:eastAsiaTheme="minorEastAsia" w:hAnsiTheme="minorHAnsi" w:cstheme="minorBidi"/>
          <w:kern w:val="2"/>
          <w:sz w:val="24"/>
          <w:szCs w:val="24"/>
          <w:lang w:eastAsia="en-GB"/>
          <w14:ligatures w14:val="standardContextual"/>
        </w:rPr>
      </w:pPr>
      <w:r>
        <w:rPr>
          <w:lang w:eastAsia="en-CA"/>
        </w:rPr>
        <w:t>9.4.4</w:t>
      </w:r>
      <w:r>
        <w:rPr>
          <w:rFonts w:asciiTheme="minorHAnsi" w:eastAsiaTheme="minorEastAsia" w:hAnsiTheme="minorHAnsi" w:cstheme="minorBidi"/>
          <w:kern w:val="2"/>
          <w:sz w:val="24"/>
          <w:szCs w:val="24"/>
          <w:lang w:eastAsia="en-GB"/>
          <w14:ligatures w14:val="standardContextual"/>
        </w:rPr>
        <w:tab/>
      </w:r>
      <w:r>
        <w:rPr>
          <w:lang w:eastAsia="en-CA"/>
        </w:rPr>
        <w:t>Near Field</w:t>
      </w:r>
      <w:r>
        <w:rPr>
          <w:lang w:eastAsia="sv-SE"/>
        </w:rPr>
        <w:t xml:space="preserve"> Test Range</w:t>
      </w:r>
      <w:r>
        <w:tab/>
      </w:r>
      <w:r>
        <w:fldChar w:fldCharType="begin"/>
      </w:r>
      <w:r>
        <w:instrText xml:space="preserve"> PAGEREF _Toc171512111 \h </w:instrText>
      </w:r>
      <w:r>
        <w:fldChar w:fldCharType="separate"/>
      </w:r>
      <w:r>
        <w:t>126</w:t>
      </w:r>
      <w:r>
        <w:fldChar w:fldCharType="end"/>
      </w:r>
    </w:p>
    <w:p w14:paraId="4E055F80" w14:textId="33797B05" w:rsidR="00EA08DB" w:rsidRDefault="00EA08DB">
      <w:pPr>
        <w:pStyle w:val="TOC4"/>
        <w:rPr>
          <w:rFonts w:asciiTheme="minorHAnsi" w:eastAsiaTheme="minorEastAsia" w:hAnsiTheme="minorHAnsi" w:cstheme="minorBidi"/>
          <w:kern w:val="2"/>
          <w:sz w:val="24"/>
          <w:szCs w:val="24"/>
          <w:lang w:eastAsia="en-GB"/>
          <w14:ligatures w14:val="standardContextual"/>
        </w:rPr>
      </w:pPr>
      <w:r>
        <w:rPr>
          <w:lang w:eastAsia="sv-SE"/>
        </w:rPr>
        <w:lastRenderedPageBreak/>
        <w:t>9.4.4.1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_Toc171512112 \h </w:instrText>
      </w:r>
      <w:r>
        <w:fldChar w:fldCharType="separate"/>
      </w:r>
      <w:r>
        <w:t>126</w:t>
      </w:r>
      <w:r>
        <w:fldChar w:fldCharType="end"/>
      </w:r>
    </w:p>
    <w:p w14:paraId="3F2DA39E" w14:textId="70D876F4" w:rsidR="00EA08DB" w:rsidRDefault="00EA08DB">
      <w:pPr>
        <w:pStyle w:val="TOC4"/>
        <w:rPr>
          <w:rFonts w:asciiTheme="minorHAnsi" w:eastAsiaTheme="minorEastAsia" w:hAnsiTheme="minorHAnsi" w:cstheme="minorBidi"/>
          <w:kern w:val="2"/>
          <w:sz w:val="24"/>
          <w:szCs w:val="24"/>
          <w:lang w:eastAsia="en-GB"/>
          <w14:ligatures w14:val="standardContextual"/>
        </w:rPr>
      </w:pPr>
      <w:r>
        <w:rPr>
          <w:lang w:eastAsia="sv-SE"/>
        </w:rPr>
        <w:t>9.4.4.2</w:t>
      </w:r>
      <w:r>
        <w:rPr>
          <w:rFonts w:asciiTheme="minorHAnsi" w:eastAsiaTheme="minorEastAsia" w:hAnsiTheme="minorHAnsi" w:cstheme="minorBidi"/>
          <w:kern w:val="2"/>
          <w:sz w:val="24"/>
          <w:szCs w:val="24"/>
          <w:lang w:eastAsia="en-GB"/>
          <w14:ligatures w14:val="standardContextual"/>
        </w:rPr>
        <w:tab/>
      </w:r>
      <w:r>
        <w:rPr>
          <w:lang w:eastAsia="sv-SE"/>
        </w:rPr>
        <w:t>Test procedure</w:t>
      </w:r>
      <w:r>
        <w:tab/>
      </w:r>
      <w:r>
        <w:fldChar w:fldCharType="begin"/>
      </w:r>
      <w:r>
        <w:instrText xml:space="preserve"> PAGEREF _Toc171512113 \h </w:instrText>
      </w:r>
      <w:r>
        <w:fldChar w:fldCharType="separate"/>
      </w:r>
      <w:r>
        <w:t>127</w:t>
      </w:r>
      <w:r>
        <w:fldChar w:fldCharType="end"/>
      </w:r>
    </w:p>
    <w:p w14:paraId="54EAB060" w14:textId="1187765D" w:rsidR="00EA08DB" w:rsidRDefault="00EA08DB">
      <w:pPr>
        <w:pStyle w:val="TOC5"/>
        <w:rPr>
          <w:rFonts w:asciiTheme="minorHAnsi" w:eastAsiaTheme="minorEastAsia" w:hAnsiTheme="minorHAnsi" w:cstheme="minorBidi"/>
          <w:kern w:val="2"/>
          <w:sz w:val="24"/>
          <w:szCs w:val="24"/>
          <w:lang w:eastAsia="en-GB"/>
          <w14:ligatures w14:val="standardContextual"/>
        </w:rPr>
      </w:pPr>
      <w:r>
        <w:rPr>
          <w:lang w:eastAsia="sv-SE"/>
        </w:rPr>
        <w:t>9.4.4.2.1</w:t>
      </w:r>
      <w:r>
        <w:rPr>
          <w:rFonts w:asciiTheme="minorHAnsi" w:eastAsiaTheme="minorEastAsia" w:hAnsiTheme="minorHAnsi" w:cstheme="minorBidi"/>
          <w:kern w:val="2"/>
          <w:sz w:val="24"/>
          <w:szCs w:val="24"/>
          <w:lang w:eastAsia="en-GB"/>
          <w14:ligatures w14:val="standardContextual"/>
        </w:rPr>
        <w:tab/>
      </w:r>
      <w:r>
        <w:t xml:space="preserve">Stage 1: </w:t>
      </w:r>
      <w:r>
        <w:rPr>
          <w:lang w:eastAsia="sv-SE"/>
        </w:rPr>
        <w:t>Calibration</w:t>
      </w:r>
      <w:r>
        <w:tab/>
      </w:r>
      <w:r>
        <w:fldChar w:fldCharType="begin"/>
      </w:r>
      <w:r>
        <w:instrText xml:space="preserve"> PAGEREF _Toc171512114 \h </w:instrText>
      </w:r>
      <w:r>
        <w:fldChar w:fldCharType="separate"/>
      </w:r>
      <w:r>
        <w:t>127</w:t>
      </w:r>
      <w:r>
        <w:fldChar w:fldCharType="end"/>
      </w:r>
    </w:p>
    <w:p w14:paraId="4A7D33C2" w14:textId="36D775E1" w:rsidR="00EA08DB" w:rsidRDefault="00EA08DB">
      <w:pPr>
        <w:pStyle w:val="TOC5"/>
        <w:rPr>
          <w:rFonts w:asciiTheme="minorHAnsi" w:eastAsiaTheme="minorEastAsia" w:hAnsiTheme="minorHAnsi" w:cstheme="minorBidi"/>
          <w:kern w:val="2"/>
          <w:sz w:val="24"/>
          <w:szCs w:val="24"/>
          <w:lang w:eastAsia="en-GB"/>
          <w14:ligatures w14:val="standardContextual"/>
        </w:rPr>
      </w:pPr>
      <w:r>
        <w:rPr>
          <w:lang w:eastAsia="sv-SE"/>
        </w:rPr>
        <w:t>9.4.4.2.2</w:t>
      </w:r>
      <w:r>
        <w:rPr>
          <w:rFonts w:asciiTheme="minorHAnsi" w:eastAsiaTheme="minorEastAsia" w:hAnsiTheme="minorHAnsi" w:cstheme="minorBidi"/>
          <w:kern w:val="2"/>
          <w:sz w:val="24"/>
          <w:szCs w:val="24"/>
          <w:lang w:eastAsia="en-GB"/>
          <w14:ligatures w14:val="standardContextual"/>
        </w:rPr>
        <w:tab/>
      </w:r>
      <w:r>
        <w:t>Stage 2: BS measurement</w:t>
      </w:r>
      <w:r>
        <w:tab/>
      </w:r>
      <w:r>
        <w:fldChar w:fldCharType="begin"/>
      </w:r>
      <w:r>
        <w:instrText xml:space="preserve"> PAGEREF _Toc171512115 \h </w:instrText>
      </w:r>
      <w:r>
        <w:fldChar w:fldCharType="separate"/>
      </w:r>
      <w:r>
        <w:t>127</w:t>
      </w:r>
      <w:r>
        <w:fldChar w:fldCharType="end"/>
      </w:r>
    </w:p>
    <w:p w14:paraId="40376DFF" w14:textId="27A3A012" w:rsidR="00EA08DB" w:rsidRDefault="00EA08DB">
      <w:pPr>
        <w:pStyle w:val="TOC4"/>
        <w:rPr>
          <w:rFonts w:asciiTheme="minorHAnsi" w:eastAsiaTheme="minorEastAsia" w:hAnsiTheme="minorHAnsi" w:cstheme="minorBidi"/>
          <w:kern w:val="2"/>
          <w:sz w:val="24"/>
          <w:szCs w:val="24"/>
          <w:lang w:eastAsia="en-GB"/>
          <w14:ligatures w14:val="standardContextual"/>
        </w:rPr>
      </w:pPr>
      <w:r>
        <w:t>9.4.4.3</w:t>
      </w:r>
      <w:r>
        <w:rPr>
          <w:rFonts w:asciiTheme="minorHAnsi" w:eastAsiaTheme="minorEastAsia" w:hAnsiTheme="minorHAnsi" w:cstheme="minorBidi"/>
          <w:kern w:val="2"/>
          <w:sz w:val="24"/>
          <w:szCs w:val="24"/>
          <w:lang w:eastAsia="en-GB"/>
          <w14:ligatures w14:val="standardContextual"/>
        </w:rPr>
        <w:tab/>
      </w:r>
      <w:r>
        <w:t>MU value derivation, FR1</w:t>
      </w:r>
      <w:r>
        <w:tab/>
      </w:r>
      <w:r>
        <w:fldChar w:fldCharType="begin"/>
      </w:r>
      <w:r>
        <w:instrText xml:space="preserve"> PAGEREF _Toc171512116 \h </w:instrText>
      </w:r>
      <w:r>
        <w:fldChar w:fldCharType="separate"/>
      </w:r>
      <w:r>
        <w:t>128</w:t>
      </w:r>
      <w:r>
        <w:fldChar w:fldCharType="end"/>
      </w:r>
    </w:p>
    <w:p w14:paraId="2983A548" w14:textId="5A0DEE52" w:rsidR="00EA08DB" w:rsidRDefault="00EA08DB">
      <w:pPr>
        <w:pStyle w:val="TOC3"/>
        <w:rPr>
          <w:rFonts w:asciiTheme="minorHAnsi" w:eastAsiaTheme="minorEastAsia" w:hAnsiTheme="minorHAnsi" w:cstheme="minorBidi"/>
          <w:kern w:val="2"/>
          <w:sz w:val="24"/>
          <w:szCs w:val="24"/>
          <w:lang w:eastAsia="en-GB"/>
          <w14:ligatures w14:val="standardContextual"/>
        </w:rPr>
      </w:pPr>
      <w:r>
        <w:t>9.4.5</w:t>
      </w:r>
      <w:r>
        <w:rPr>
          <w:rFonts w:asciiTheme="minorHAnsi" w:eastAsiaTheme="minorEastAsia" w:hAnsiTheme="minorHAnsi" w:cstheme="minorBidi"/>
          <w:kern w:val="2"/>
          <w:sz w:val="24"/>
          <w:szCs w:val="24"/>
          <w:lang w:eastAsia="en-GB"/>
          <w14:ligatures w14:val="standardContextual"/>
        </w:rPr>
        <w:tab/>
      </w:r>
      <w:r>
        <w:t>Plane Wave Synthesizer</w:t>
      </w:r>
      <w:r>
        <w:tab/>
      </w:r>
      <w:r>
        <w:fldChar w:fldCharType="begin"/>
      </w:r>
      <w:r>
        <w:instrText xml:space="preserve"> PAGEREF _Toc171512117 \h </w:instrText>
      </w:r>
      <w:r>
        <w:fldChar w:fldCharType="separate"/>
      </w:r>
      <w:r>
        <w:t>129</w:t>
      </w:r>
      <w:r>
        <w:fldChar w:fldCharType="end"/>
      </w:r>
    </w:p>
    <w:p w14:paraId="3A68863C" w14:textId="7B1A61B8" w:rsidR="00EA08DB" w:rsidRDefault="00EA08DB">
      <w:pPr>
        <w:pStyle w:val="TOC4"/>
        <w:rPr>
          <w:rFonts w:asciiTheme="minorHAnsi" w:eastAsiaTheme="minorEastAsia" w:hAnsiTheme="minorHAnsi" w:cstheme="minorBidi"/>
          <w:kern w:val="2"/>
          <w:sz w:val="24"/>
          <w:szCs w:val="24"/>
          <w:lang w:eastAsia="en-GB"/>
          <w14:ligatures w14:val="standardContextual"/>
        </w:rPr>
      </w:pPr>
      <w:r>
        <w:rPr>
          <w:lang w:eastAsia="sv-SE"/>
        </w:rPr>
        <w:t>9.4.5.1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_Toc171512118 \h </w:instrText>
      </w:r>
      <w:r>
        <w:fldChar w:fldCharType="separate"/>
      </w:r>
      <w:r>
        <w:t>129</w:t>
      </w:r>
      <w:r>
        <w:fldChar w:fldCharType="end"/>
      </w:r>
    </w:p>
    <w:p w14:paraId="56F285C9" w14:textId="235D5F6F" w:rsidR="00EA08DB" w:rsidRDefault="00EA08DB">
      <w:pPr>
        <w:pStyle w:val="TOC4"/>
        <w:rPr>
          <w:rFonts w:asciiTheme="minorHAnsi" w:eastAsiaTheme="minorEastAsia" w:hAnsiTheme="minorHAnsi" w:cstheme="minorBidi"/>
          <w:kern w:val="2"/>
          <w:sz w:val="24"/>
          <w:szCs w:val="24"/>
          <w:lang w:eastAsia="en-GB"/>
          <w14:ligatures w14:val="standardContextual"/>
        </w:rPr>
      </w:pPr>
      <w:r>
        <w:rPr>
          <w:lang w:eastAsia="sv-SE"/>
        </w:rPr>
        <w:t>9.4.5.2</w:t>
      </w:r>
      <w:r>
        <w:rPr>
          <w:rFonts w:asciiTheme="minorHAnsi" w:eastAsiaTheme="minorEastAsia" w:hAnsiTheme="minorHAnsi" w:cstheme="minorBidi"/>
          <w:kern w:val="2"/>
          <w:sz w:val="24"/>
          <w:szCs w:val="24"/>
          <w:lang w:eastAsia="en-GB"/>
          <w14:ligatures w14:val="standardContextual"/>
        </w:rPr>
        <w:tab/>
      </w:r>
      <w:r>
        <w:rPr>
          <w:lang w:eastAsia="sv-SE"/>
        </w:rPr>
        <w:t>Test procedure</w:t>
      </w:r>
      <w:r>
        <w:tab/>
      </w:r>
      <w:r>
        <w:fldChar w:fldCharType="begin"/>
      </w:r>
      <w:r>
        <w:instrText xml:space="preserve"> PAGEREF _Toc171512119 \h </w:instrText>
      </w:r>
      <w:r>
        <w:fldChar w:fldCharType="separate"/>
      </w:r>
      <w:r>
        <w:t>129</w:t>
      </w:r>
      <w:r>
        <w:fldChar w:fldCharType="end"/>
      </w:r>
    </w:p>
    <w:p w14:paraId="31034FA1" w14:textId="04197746" w:rsidR="00EA08DB" w:rsidRDefault="00EA08DB">
      <w:pPr>
        <w:pStyle w:val="TOC5"/>
        <w:rPr>
          <w:rFonts w:asciiTheme="minorHAnsi" w:eastAsiaTheme="minorEastAsia" w:hAnsiTheme="minorHAnsi" w:cstheme="minorBidi"/>
          <w:kern w:val="2"/>
          <w:sz w:val="24"/>
          <w:szCs w:val="24"/>
          <w:lang w:eastAsia="en-GB"/>
          <w14:ligatures w14:val="standardContextual"/>
        </w:rPr>
      </w:pPr>
      <w:r>
        <w:rPr>
          <w:lang w:eastAsia="sv-SE"/>
        </w:rPr>
        <w:t>9.4.5.2.1</w:t>
      </w:r>
      <w:r>
        <w:rPr>
          <w:rFonts w:asciiTheme="minorHAnsi" w:eastAsiaTheme="minorEastAsia" w:hAnsiTheme="minorHAnsi" w:cstheme="minorBidi"/>
          <w:kern w:val="2"/>
          <w:sz w:val="24"/>
          <w:szCs w:val="24"/>
          <w:lang w:eastAsia="en-GB"/>
          <w14:ligatures w14:val="standardContextual"/>
        </w:rPr>
        <w:tab/>
      </w:r>
      <w:r>
        <w:t>Stage 1: Calibration</w:t>
      </w:r>
      <w:r>
        <w:tab/>
      </w:r>
      <w:r>
        <w:fldChar w:fldCharType="begin"/>
      </w:r>
      <w:r>
        <w:instrText xml:space="preserve"> PAGEREF _Toc171512120 \h </w:instrText>
      </w:r>
      <w:r>
        <w:fldChar w:fldCharType="separate"/>
      </w:r>
      <w:r>
        <w:t>129</w:t>
      </w:r>
      <w:r>
        <w:fldChar w:fldCharType="end"/>
      </w:r>
    </w:p>
    <w:p w14:paraId="6712A4A2" w14:textId="6B922B29" w:rsidR="00EA08DB" w:rsidRDefault="00EA08DB">
      <w:pPr>
        <w:pStyle w:val="TOC5"/>
        <w:rPr>
          <w:rFonts w:asciiTheme="minorHAnsi" w:eastAsiaTheme="minorEastAsia" w:hAnsiTheme="minorHAnsi" w:cstheme="minorBidi"/>
          <w:kern w:val="2"/>
          <w:sz w:val="24"/>
          <w:szCs w:val="24"/>
          <w:lang w:eastAsia="en-GB"/>
          <w14:ligatures w14:val="standardContextual"/>
        </w:rPr>
      </w:pPr>
      <w:r>
        <w:t>9.4.5.2.2</w:t>
      </w:r>
      <w:r>
        <w:rPr>
          <w:rFonts w:asciiTheme="minorHAnsi" w:eastAsiaTheme="minorEastAsia" w:hAnsiTheme="minorHAnsi" w:cstheme="minorBidi"/>
          <w:kern w:val="2"/>
          <w:sz w:val="24"/>
          <w:szCs w:val="24"/>
          <w:lang w:eastAsia="en-GB"/>
          <w14:ligatures w14:val="standardContextual"/>
        </w:rPr>
        <w:tab/>
      </w:r>
      <w:r>
        <w:t xml:space="preserve">Stage 2: BS </w:t>
      </w:r>
      <w:r>
        <w:rPr>
          <w:lang w:eastAsia="sv-SE"/>
        </w:rPr>
        <w:t>measurement</w:t>
      </w:r>
      <w:r>
        <w:tab/>
      </w:r>
      <w:r>
        <w:fldChar w:fldCharType="begin"/>
      </w:r>
      <w:r>
        <w:instrText xml:space="preserve"> PAGEREF _Toc171512121 \h </w:instrText>
      </w:r>
      <w:r>
        <w:fldChar w:fldCharType="separate"/>
      </w:r>
      <w:r>
        <w:t>129</w:t>
      </w:r>
      <w:r>
        <w:fldChar w:fldCharType="end"/>
      </w:r>
    </w:p>
    <w:p w14:paraId="5142D030" w14:textId="0BB65E08" w:rsidR="00EA08DB" w:rsidRDefault="00EA08DB">
      <w:pPr>
        <w:pStyle w:val="TOC4"/>
        <w:rPr>
          <w:rFonts w:asciiTheme="minorHAnsi" w:eastAsiaTheme="minorEastAsia" w:hAnsiTheme="minorHAnsi" w:cstheme="minorBidi"/>
          <w:kern w:val="2"/>
          <w:sz w:val="24"/>
          <w:szCs w:val="24"/>
          <w:lang w:eastAsia="en-GB"/>
          <w14:ligatures w14:val="standardContextual"/>
        </w:rPr>
      </w:pPr>
      <w:r>
        <w:t>9.4.5.3</w:t>
      </w:r>
      <w:r>
        <w:rPr>
          <w:rFonts w:asciiTheme="minorHAnsi" w:eastAsiaTheme="minorEastAsia" w:hAnsiTheme="minorHAnsi" w:cstheme="minorBidi"/>
          <w:kern w:val="2"/>
          <w:sz w:val="24"/>
          <w:szCs w:val="24"/>
          <w:lang w:eastAsia="en-GB"/>
          <w14:ligatures w14:val="standardContextual"/>
        </w:rPr>
        <w:tab/>
      </w:r>
      <w:r>
        <w:t>MU value derivation, FR1</w:t>
      </w:r>
      <w:r>
        <w:tab/>
      </w:r>
      <w:r>
        <w:fldChar w:fldCharType="begin"/>
      </w:r>
      <w:r>
        <w:instrText xml:space="preserve"> PAGEREF _Toc171512122 \h </w:instrText>
      </w:r>
      <w:r>
        <w:fldChar w:fldCharType="separate"/>
      </w:r>
      <w:r>
        <w:t>129</w:t>
      </w:r>
      <w:r>
        <w:fldChar w:fldCharType="end"/>
      </w:r>
    </w:p>
    <w:p w14:paraId="0B39AC83" w14:textId="7CC3223A" w:rsidR="00EA08DB" w:rsidRDefault="00EA08DB">
      <w:pPr>
        <w:pStyle w:val="TOC3"/>
        <w:rPr>
          <w:rFonts w:asciiTheme="minorHAnsi" w:eastAsiaTheme="minorEastAsia" w:hAnsiTheme="minorHAnsi" w:cstheme="minorBidi"/>
          <w:kern w:val="2"/>
          <w:sz w:val="24"/>
          <w:szCs w:val="24"/>
          <w:lang w:eastAsia="en-GB"/>
          <w14:ligatures w14:val="standardContextual"/>
        </w:rPr>
      </w:pPr>
      <w:r>
        <w:t>9.4.6</w:t>
      </w:r>
      <w:r>
        <w:rPr>
          <w:rFonts w:asciiTheme="minorHAnsi" w:eastAsiaTheme="minorEastAsia" w:hAnsiTheme="minorHAnsi" w:cstheme="minorBidi"/>
          <w:kern w:val="2"/>
          <w:sz w:val="24"/>
          <w:szCs w:val="24"/>
          <w:lang w:eastAsia="en-GB"/>
          <w14:ligatures w14:val="standardContextual"/>
        </w:rPr>
        <w:tab/>
      </w:r>
      <w:r>
        <w:t>Maximum accepted test system uncertainty</w:t>
      </w:r>
      <w:r>
        <w:tab/>
      </w:r>
      <w:r>
        <w:fldChar w:fldCharType="begin"/>
      </w:r>
      <w:r>
        <w:instrText xml:space="preserve"> PAGEREF _Toc171512123 \h </w:instrText>
      </w:r>
      <w:r>
        <w:fldChar w:fldCharType="separate"/>
      </w:r>
      <w:r>
        <w:t>132</w:t>
      </w:r>
      <w:r>
        <w:fldChar w:fldCharType="end"/>
      </w:r>
    </w:p>
    <w:p w14:paraId="3E9BE6B8" w14:textId="1FBE6474" w:rsidR="00EA08DB" w:rsidRDefault="00EA08DB">
      <w:pPr>
        <w:pStyle w:val="TOC3"/>
        <w:rPr>
          <w:rFonts w:asciiTheme="minorHAnsi" w:eastAsiaTheme="minorEastAsia" w:hAnsiTheme="minorHAnsi" w:cstheme="minorBidi"/>
          <w:kern w:val="2"/>
          <w:sz w:val="24"/>
          <w:szCs w:val="24"/>
          <w:lang w:eastAsia="en-GB"/>
          <w14:ligatures w14:val="standardContextual"/>
        </w:rPr>
      </w:pPr>
      <w:r>
        <w:t>9.4.7</w:t>
      </w:r>
      <w:r>
        <w:rPr>
          <w:rFonts w:asciiTheme="minorHAnsi" w:eastAsiaTheme="minorEastAsia" w:hAnsiTheme="minorHAnsi" w:cstheme="minorBidi"/>
          <w:kern w:val="2"/>
          <w:sz w:val="24"/>
          <w:szCs w:val="24"/>
          <w:lang w:eastAsia="en-GB"/>
          <w14:ligatures w14:val="standardContextual"/>
        </w:rPr>
        <w:tab/>
      </w:r>
      <w:r>
        <w:t>Test Tolerance for OTA E-UTRA DL RS power</w:t>
      </w:r>
      <w:r>
        <w:tab/>
      </w:r>
      <w:r>
        <w:fldChar w:fldCharType="begin"/>
      </w:r>
      <w:r>
        <w:instrText xml:space="preserve"> PAGEREF _Toc171512124 \h </w:instrText>
      </w:r>
      <w:r>
        <w:fldChar w:fldCharType="separate"/>
      </w:r>
      <w:r>
        <w:t>132</w:t>
      </w:r>
      <w:r>
        <w:fldChar w:fldCharType="end"/>
      </w:r>
    </w:p>
    <w:p w14:paraId="7DEF0578" w14:textId="53FE01A6" w:rsidR="00EA08DB" w:rsidRDefault="00EA08DB">
      <w:pPr>
        <w:pStyle w:val="TOC2"/>
        <w:rPr>
          <w:rFonts w:asciiTheme="minorHAnsi" w:eastAsiaTheme="minorEastAsia" w:hAnsiTheme="minorHAnsi" w:cstheme="minorBidi"/>
          <w:kern w:val="2"/>
          <w:sz w:val="24"/>
          <w:szCs w:val="24"/>
          <w:lang w:eastAsia="en-GB"/>
          <w14:ligatures w14:val="standardContextual"/>
        </w:rPr>
      </w:pPr>
      <w:r>
        <w:t>9.5</w:t>
      </w:r>
      <w:r>
        <w:rPr>
          <w:rFonts w:asciiTheme="minorHAnsi" w:eastAsiaTheme="minorEastAsia" w:hAnsiTheme="minorHAnsi" w:cstheme="minorBidi"/>
          <w:kern w:val="2"/>
          <w:sz w:val="24"/>
          <w:szCs w:val="24"/>
          <w:lang w:eastAsia="en-GB"/>
          <w14:ligatures w14:val="standardContextual"/>
        </w:rPr>
        <w:tab/>
      </w:r>
      <w:r>
        <w:t>OTA output power dynamics</w:t>
      </w:r>
      <w:r>
        <w:tab/>
      </w:r>
      <w:r>
        <w:fldChar w:fldCharType="begin"/>
      </w:r>
      <w:r>
        <w:instrText xml:space="preserve"> PAGEREF _Toc171512125 \h </w:instrText>
      </w:r>
      <w:r>
        <w:fldChar w:fldCharType="separate"/>
      </w:r>
      <w:r>
        <w:t>132</w:t>
      </w:r>
      <w:r>
        <w:fldChar w:fldCharType="end"/>
      </w:r>
    </w:p>
    <w:p w14:paraId="55B1CA9F" w14:textId="33DE557C" w:rsidR="00EA08DB" w:rsidRDefault="00EA08DB">
      <w:pPr>
        <w:pStyle w:val="TOC3"/>
        <w:rPr>
          <w:rFonts w:asciiTheme="minorHAnsi" w:eastAsiaTheme="minorEastAsia" w:hAnsiTheme="minorHAnsi" w:cstheme="minorBidi"/>
          <w:kern w:val="2"/>
          <w:sz w:val="24"/>
          <w:szCs w:val="24"/>
          <w:lang w:eastAsia="en-GB"/>
          <w14:ligatures w14:val="standardContextual"/>
        </w:rPr>
      </w:pPr>
      <w:r>
        <w:t>9.5.1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_Toc171512126 \h </w:instrText>
      </w:r>
      <w:r>
        <w:fldChar w:fldCharType="separate"/>
      </w:r>
      <w:r>
        <w:t>132</w:t>
      </w:r>
      <w:r>
        <w:fldChar w:fldCharType="end"/>
      </w:r>
    </w:p>
    <w:p w14:paraId="20B723AF" w14:textId="4D94E1F0" w:rsidR="00EA08DB" w:rsidRDefault="00EA08DB">
      <w:pPr>
        <w:pStyle w:val="TOC3"/>
        <w:rPr>
          <w:rFonts w:asciiTheme="minorHAnsi" w:eastAsiaTheme="minorEastAsia" w:hAnsiTheme="minorHAnsi" w:cstheme="minorBidi"/>
          <w:kern w:val="2"/>
          <w:sz w:val="24"/>
          <w:szCs w:val="24"/>
          <w:lang w:eastAsia="en-GB"/>
          <w14:ligatures w14:val="standardContextual"/>
        </w:rPr>
      </w:pPr>
      <w:r>
        <w:t>9.5.2</w:t>
      </w:r>
      <w:r>
        <w:rPr>
          <w:rFonts w:asciiTheme="minorHAnsi" w:eastAsiaTheme="minorEastAsia" w:hAnsiTheme="minorHAnsi" w:cstheme="minorBidi"/>
          <w:kern w:val="2"/>
          <w:sz w:val="24"/>
          <w:szCs w:val="24"/>
          <w:lang w:eastAsia="en-GB"/>
          <w14:ligatures w14:val="standardContextual"/>
        </w:rPr>
        <w:tab/>
      </w:r>
      <w:r>
        <w:rPr>
          <w:lang w:eastAsia="sv-SE"/>
        </w:rPr>
        <w:t>Indoor Anechoic Chamber</w:t>
      </w:r>
      <w:r>
        <w:tab/>
      </w:r>
      <w:r>
        <w:fldChar w:fldCharType="begin"/>
      </w:r>
      <w:r>
        <w:instrText xml:space="preserve"> PAGEREF _Toc171512127 \h </w:instrText>
      </w:r>
      <w:r>
        <w:fldChar w:fldCharType="separate"/>
      </w:r>
      <w:r>
        <w:t>133</w:t>
      </w:r>
      <w:r>
        <w:fldChar w:fldCharType="end"/>
      </w:r>
    </w:p>
    <w:p w14:paraId="2CE0B5F6" w14:textId="2736ED6B" w:rsidR="00EA08DB" w:rsidRDefault="00EA08DB">
      <w:pPr>
        <w:pStyle w:val="TOC4"/>
        <w:rPr>
          <w:rFonts w:asciiTheme="minorHAnsi" w:eastAsiaTheme="minorEastAsia" w:hAnsiTheme="minorHAnsi" w:cstheme="minorBidi"/>
          <w:kern w:val="2"/>
          <w:sz w:val="24"/>
          <w:szCs w:val="24"/>
          <w:lang w:eastAsia="en-GB"/>
          <w14:ligatures w14:val="standardContextual"/>
        </w:rPr>
      </w:pPr>
      <w:r>
        <w:rPr>
          <w:lang w:eastAsia="sv-SE"/>
        </w:rPr>
        <w:t>9.5.</w:t>
      </w:r>
      <w:r>
        <w:t>2</w:t>
      </w:r>
      <w:r>
        <w:rPr>
          <w:lang w:eastAsia="sv-SE"/>
        </w:rPr>
        <w:t>.1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_Toc171512128 \h </w:instrText>
      </w:r>
      <w:r>
        <w:fldChar w:fldCharType="separate"/>
      </w:r>
      <w:r>
        <w:t>133</w:t>
      </w:r>
      <w:r>
        <w:fldChar w:fldCharType="end"/>
      </w:r>
    </w:p>
    <w:p w14:paraId="43B1597C" w14:textId="3562E9F3" w:rsidR="00EA08DB" w:rsidRDefault="00EA08DB">
      <w:pPr>
        <w:pStyle w:val="TOC4"/>
        <w:rPr>
          <w:rFonts w:asciiTheme="minorHAnsi" w:eastAsiaTheme="minorEastAsia" w:hAnsiTheme="minorHAnsi" w:cstheme="minorBidi"/>
          <w:kern w:val="2"/>
          <w:sz w:val="24"/>
          <w:szCs w:val="24"/>
          <w:lang w:eastAsia="en-GB"/>
          <w14:ligatures w14:val="standardContextual"/>
        </w:rPr>
      </w:pPr>
      <w:r>
        <w:rPr>
          <w:lang w:eastAsia="sv-SE"/>
        </w:rPr>
        <w:t>9.5.</w:t>
      </w:r>
      <w:r>
        <w:t>2</w:t>
      </w:r>
      <w:r>
        <w:rPr>
          <w:lang w:eastAsia="sv-SE"/>
        </w:rPr>
        <w:t>.2</w:t>
      </w:r>
      <w:r>
        <w:rPr>
          <w:rFonts w:asciiTheme="minorHAnsi" w:eastAsiaTheme="minorEastAsia" w:hAnsiTheme="minorHAnsi" w:cstheme="minorBidi"/>
          <w:kern w:val="2"/>
          <w:sz w:val="24"/>
          <w:szCs w:val="24"/>
          <w:lang w:eastAsia="en-GB"/>
          <w14:ligatures w14:val="standardContextual"/>
        </w:rPr>
        <w:tab/>
      </w:r>
      <w:r>
        <w:rPr>
          <w:lang w:eastAsia="sv-SE"/>
        </w:rPr>
        <w:t>Test procedure</w:t>
      </w:r>
      <w:r>
        <w:tab/>
      </w:r>
      <w:r>
        <w:fldChar w:fldCharType="begin"/>
      </w:r>
      <w:r>
        <w:instrText xml:space="preserve"> PAGEREF _Toc171512129 \h </w:instrText>
      </w:r>
      <w:r>
        <w:fldChar w:fldCharType="separate"/>
      </w:r>
      <w:r>
        <w:t>133</w:t>
      </w:r>
      <w:r>
        <w:fldChar w:fldCharType="end"/>
      </w:r>
    </w:p>
    <w:p w14:paraId="05C2CFF4" w14:textId="517D1194" w:rsidR="00EA08DB" w:rsidRDefault="00EA08DB">
      <w:pPr>
        <w:pStyle w:val="TOC5"/>
        <w:rPr>
          <w:rFonts w:asciiTheme="minorHAnsi" w:eastAsiaTheme="minorEastAsia" w:hAnsiTheme="minorHAnsi" w:cstheme="minorBidi"/>
          <w:kern w:val="2"/>
          <w:sz w:val="24"/>
          <w:szCs w:val="24"/>
          <w:lang w:eastAsia="en-GB"/>
          <w14:ligatures w14:val="standardContextual"/>
        </w:rPr>
      </w:pPr>
      <w:r>
        <w:rPr>
          <w:lang w:eastAsia="sv-SE"/>
        </w:rPr>
        <w:t>9.5.</w:t>
      </w:r>
      <w:r>
        <w:t>2</w:t>
      </w:r>
      <w:r>
        <w:rPr>
          <w:lang w:eastAsia="sv-SE"/>
        </w:rPr>
        <w:t>.2.1</w:t>
      </w:r>
      <w:r>
        <w:rPr>
          <w:rFonts w:asciiTheme="minorHAnsi" w:eastAsiaTheme="minorEastAsia" w:hAnsiTheme="minorHAnsi" w:cstheme="minorBidi"/>
          <w:kern w:val="2"/>
          <w:sz w:val="24"/>
          <w:szCs w:val="24"/>
          <w:lang w:eastAsia="en-GB"/>
          <w14:ligatures w14:val="standardContextual"/>
        </w:rPr>
        <w:tab/>
      </w:r>
      <w:r>
        <w:t>Stage 1: Calibration</w:t>
      </w:r>
      <w:r>
        <w:tab/>
      </w:r>
      <w:r>
        <w:fldChar w:fldCharType="begin"/>
      </w:r>
      <w:r>
        <w:instrText xml:space="preserve"> PAGEREF _Toc171512130 \h </w:instrText>
      </w:r>
      <w:r>
        <w:fldChar w:fldCharType="separate"/>
      </w:r>
      <w:r>
        <w:t>133</w:t>
      </w:r>
      <w:r>
        <w:fldChar w:fldCharType="end"/>
      </w:r>
    </w:p>
    <w:p w14:paraId="1DB07851" w14:textId="510B6B4F" w:rsidR="00EA08DB" w:rsidRDefault="00EA08DB">
      <w:pPr>
        <w:pStyle w:val="TOC5"/>
        <w:rPr>
          <w:rFonts w:asciiTheme="minorHAnsi" w:eastAsiaTheme="minorEastAsia" w:hAnsiTheme="minorHAnsi" w:cstheme="minorBidi"/>
          <w:kern w:val="2"/>
          <w:sz w:val="24"/>
          <w:szCs w:val="24"/>
          <w:lang w:eastAsia="en-GB"/>
          <w14:ligatures w14:val="standardContextual"/>
        </w:rPr>
      </w:pPr>
      <w:r>
        <w:rPr>
          <w:lang w:eastAsia="sv-SE"/>
        </w:rPr>
        <w:t>9.5.</w:t>
      </w:r>
      <w:r>
        <w:t>2</w:t>
      </w:r>
      <w:r>
        <w:rPr>
          <w:lang w:eastAsia="sv-SE"/>
        </w:rPr>
        <w:t>.2.2</w:t>
      </w:r>
      <w:r>
        <w:rPr>
          <w:rFonts w:asciiTheme="minorHAnsi" w:eastAsiaTheme="minorEastAsia" w:hAnsiTheme="minorHAnsi" w:cstheme="minorBidi"/>
          <w:kern w:val="2"/>
          <w:sz w:val="24"/>
          <w:szCs w:val="24"/>
          <w:lang w:eastAsia="en-GB"/>
          <w14:ligatures w14:val="standardContextual"/>
        </w:rPr>
        <w:tab/>
      </w:r>
      <w:r>
        <w:t>Stage 2: BS measurement</w:t>
      </w:r>
      <w:r>
        <w:tab/>
      </w:r>
      <w:r>
        <w:fldChar w:fldCharType="begin"/>
      </w:r>
      <w:r>
        <w:instrText xml:space="preserve"> PAGEREF _Toc171512131 \h </w:instrText>
      </w:r>
      <w:r>
        <w:fldChar w:fldCharType="separate"/>
      </w:r>
      <w:r>
        <w:t>133</w:t>
      </w:r>
      <w:r>
        <w:fldChar w:fldCharType="end"/>
      </w:r>
    </w:p>
    <w:p w14:paraId="16048981" w14:textId="2C54ADDA" w:rsidR="00EA08DB" w:rsidRDefault="00EA08DB">
      <w:pPr>
        <w:pStyle w:val="TOC4"/>
        <w:rPr>
          <w:rFonts w:asciiTheme="minorHAnsi" w:eastAsiaTheme="minorEastAsia" w:hAnsiTheme="minorHAnsi" w:cstheme="minorBidi"/>
          <w:kern w:val="2"/>
          <w:sz w:val="24"/>
          <w:szCs w:val="24"/>
          <w:lang w:eastAsia="en-GB"/>
          <w14:ligatures w14:val="standardContextual"/>
        </w:rPr>
      </w:pPr>
      <w:r>
        <w:t>9.5.2.3</w:t>
      </w:r>
      <w:r>
        <w:rPr>
          <w:rFonts w:asciiTheme="minorHAnsi" w:eastAsiaTheme="minorEastAsia" w:hAnsiTheme="minorHAnsi" w:cstheme="minorBidi"/>
          <w:kern w:val="2"/>
          <w:sz w:val="24"/>
          <w:szCs w:val="24"/>
          <w:lang w:eastAsia="en-GB"/>
          <w14:ligatures w14:val="standardContextual"/>
        </w:rPr>
        <w:tab/>
      </w:r>
      <w:r>
        <w:t xml:space="preserve">MU </w:t>
      </w:r>
      <w:r>
        <w:rPr>
          <w:lang w:eastAsia="sv-SE"/>
        </w:rPr>
        <w:t>value derivation, FR1</w:t>
      </w:r>
      <w:r>
        <w:tab/>
      </w:r>
      <w:r>
        <w:fldChar w:fldCharType="begin"/>
      </w:r>
      <w:r>
        <w:instrText xml:space="preserve"> PAGEREF _Toc171512132 \h </w:instrText>
      </w:r>
      <w:r>
        <w:fldChar w:fldCharType="separate"/>
      </w:r>
      <w:r>
        <w:t>133</w:t>
      </w:r>
      <w:r>
        <w:fldChar w:fldCharType="end"/>
      </w:r>
    </w:p>
    <w:p w14:paraId="471BD7AE" w14:textId="38231C51" w:rsidR="00EA08DB" w:rsidRDefault="00EA08DB">
      <w:pPr>
        <w:pStyle w:val="TOC3"/>
        <w:rPr>
          <w:rFonts w:asciiTheme="minorHAnsi" w:eastAsiaTheme="minorEastAsia" w:hAnsiTheme="minorHAnsi" w:cstheme="minorBidi"/>
          <w:kern w:val="2"/>
          <w:sz w:val="24"/>
          <w:szCs w:val="24"/>
          <w:lang w:eastAsia="en-GB"/>
          <w14:ligatures w14:val="standardContextual"/>
        </w:rPr>
      </w:pPr>
      <w:r>
        <w:t>9.5.3</w:t>
      </w:r>
      <w:r>
        <w:rPr>
          <w:rFonts w:asciiTheme="minorHAnsi" w:eastAsiaTheme="minorEastAsia" w:hAnsiTheme="minorHAnsi" w:cstheme="minorBidi"/>
          <w:kern w:val="2"/>
          <w:sz w:val="24"/>
          <w:szCs w:val="24"/>
          <w:lang w:eastAsia="en-GB"/>
          <w14:ligatures w14:val="standardContextual"/>
        </w:rPr>
        <w:tab/>
      </w:r>
      <w:r>
        <w:t>Compact Antenna Test Range</w:t>
      </w:r>
      <w:r>
        <w:tab/>
      </w:r>
      <w:r>
        <w:fldChar w:fldCharType="begin"/>
      </w:r>
      <w:r>
        <w:instrText xml:space="preserve"> PAGEREF _Toc171512133 \h </w:instrText>
      </w:r>
      <w:r>
        <w:fldChar w:fldCharType="separate"/>
      </w:r>
      <w:r>
        <w:t>134</w:t>
      </w:r>
      <w:r>
        <w:fldChar w:fldCharType="end"/>
      </w:r>
    </w:p>
    <w:p w14:paraId="122E026F" w14:textId="5801A868" w:rsidR="00EA08DB" w:rsidRDefault="00EA08DB">
      <w:pPr>
        <w:pStyle w:val="TOC4"/>
        <w:rPr>
          <w:rFonts w:asciiTheme="minorHAnsi" w:eastAsiaTheme="minorEastAsia" w:hAnsiTheme="minorHAnsi" w:cstheme="minorBidi"/>
          <w:kern w:val="2"/>
          <w:sz w:val="24"/>
          <w:szCs w:val="24"/>
          <w:lang w:eastAsia="en-GB"/>
          <w14:ligatures w14:val="standardContextual"/>
        </w:rPr>
      </w:pPr>
      <w:r>
        <w:rPr>
          <w:lang w:eastAsia="sv-SE"/>
        </w:rPr>
        <w:t>9.5.3.1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_Toc171512134 \h </w:instrText>
      </w:r>
      <w:r>
        <w:fldChar w:fldCharType="separate"/>
      </w:r>
      <w:r>
        <w:t>134</w:t>
      </w:r>
      <w:r>
        <w:fldChar w:fldCharType="end"/>
      </w:r>
    </w:p>
    <w:p w14:paraId="0A201619" w14:textId="2C3D4462" w:rsidR="00EA08DB" w:rsidRDefault="00EA08DB">
      <w:pPr>
        <w:pStyle w:val="TOC4"/>
        <w:rPr>
          <w:rFonts w:asciiTheme="minorHAnsi" w:eastAsiaTheme="minorEastAsia" w:hAnsiTheme="minorHAnsi" w:cstheme="minorBidi"/>
          <w:kern w:val="2"/>
          <w:sz w:val="24"/>
          <w:szCs w:val="24"/>
          <w:lang w:eastAsia="en-GB"/>
          <w14:ligatures w14:val="standardContextual"/>
        </w:rPr>
      </w:pPr>
      <w:r>
        <w:rPr>
          <w:lang w:eastAsia="sv-SE"/>
        </w:rPr>
        <w:t>9.5.3.2</w:t>
      </w:r>
      <w:r>
        <w:rPr>
          <w:rFonts w:asciiTheme="minorHAnsi" w:eastAsiaTheme="minorEastAsia" w:hAnsiTheme="minorHAnsi" w:cstheme="minorBidi"/>
          <w:kern w:val="2"/>
          <w:sz w:val="24"/>
          <w:szCs w:val="24"/>
          <w:lang w:eastAsia="en-GB"/>
          <w14:ligatures w14:val="standardContextual"/>
        </w:rPr>
        <w:tab/>
      </w:r>
      <w:r>
        <w:rPr>
          <w:lang w:eastAsia="sv-SE"/>
        </w:rPr>
        <w:t xml:space="preserve">Test </w:t>
      </w:r>
      <w:r>
        <w:t>procedure</w:t>
      </w:r>
      <w:r>
        <w:tab/>
      </w:r>
      <w:r>
        <w:fldChar w:fldCharType="begin"/>
      </w:r>
      <w:r>
        <w:instrText xml:space="preserve"> PAGEREF _Toc171512135 \h </w:instrText>
      </w:r>
      <w:r>
        <w:fldChar w:fldCharType="separate"/>
      </w:r>
      <w:r>
        <w:t>134</w:t>
      </w:r>
      <w:r>
        <w:fldChar w:fldCharType="end"/>
      </w:r>
    </w:p>
    <w:p w14:paraId="0BFC7249" w14:textId="0240CDD1" w:rsidR="00EA08DB" w:rsidRDefault="00EA08DB">
      <w:pPr>
        <w:pStyle w:val="TOC5"/>
        <w:rPr>
          <w:rFonts w:asciiTheme="minorHAnsi" w:eastAsiaTheme="minorEastAsia" w:hAnsiTheme="minorHAnsi" w:cstheme="minorBidi"/>
          <w:kern w:val="2"/>
          <w:sz w:val="24"/>
          <w:szCs w:val="24"/>
          <w:lang w:eastAsia="en-GB"/>
          <w14:ligatures w14:val="standardContextual"/>
        </w:rPr>
      </w:pPr>
      <w:r>
        <w:rPr>
          <w:lang w:eastAsia="sv-SE"/>
        </w:rPr>
        <w:t>9.5.3.2.1</w:t>
      </w:r>
      <w:r>
        <w:rPr>
          <w:rFonts w:asciiTheme="minorHAnsi" w:eastAsiaTheme="minorEastAsia" w:hAnsiTheme="minorHAnsi" w:cstheme="minorBidi"/>
          <w:kern w:val="2"/>
          <w:sz w:val="24"/>
          <w:szCs w:val="24"/>
          <w:lang w:eastAsia="en-GB"/>
          <w14:ligatures w14:val="standardContextual"/>
        </w:rPr>
        <w:tab/>
      </w:r>
      <w:r>
        <w:t xml:space="preserve">Stage 1: </w:t>
      </w:r>
      <w:r>
        <w:rPr>
          <w:lang w:eastAsia="sv-SE"/>
        </w:rPr>
        <w:t>Calibration</w:t>
      </w:r>
      <w:r>
        <w:tab/>
      </w:r>
      <w:r>
        <w:fldChar w:fldCharType="begin"/>
      </w:r>
      <w:r>
        <w:instrText xml:space="preserve"> PAGEREF _Toc171512136 \h </w:instrText>
      </w:r>
      <w:r>
        <w:fldChar w:fldCharType="separate"/>
      </w:r>
      <w:r>
        <w:t>134</w:t>
      </w:r>
      <w:r>
        <w:fldChar w:fldCharType="end"/>
      </w:r>
    </w:p>
    <w:p w14:paraId="6EB90CA5" w14:textId="7FA9A7DE" w:rsidR="00EA08DB" w:rsidRDefault="00EA08DB">
      <w:pPr>
        <w:pStyle w:val="TOC5"/>
        <w:rPr>
          <w:rFonts w:asciiTheme="minorHAnsi" w:eastAsiaTheme="minorEastAsia" w:hAnsiTheme="minorHAnsi" w:cstheme="minorBidi"/>
          <w:kern w:val="2"/>
          <w:sz w:val="24"/>
          <w:szCs w:val="24"/>
          <w:lang w:eastAsia="en-GB"/>
          <w14:ligatures w14:val="standardContextual"/>
        </w:rPr>
      </w:pPr>
      <w:r>
        <w:rPr>
          <w:lang w:eastAsia="sv-SE"/>
        </w:rPr>
        <w:t>9.5.3.2.2</w:t>
      </w:r>
      <w:r>
        <w:rPr>
          <w:rFonts w:asciiTheme="minorHAnsi" w:eastAsiaTheme="minorEastAsia" w:hAnsiTheme="minorHAnsi" w:cstheme="minorBidi"/>
          <w:kern w:val="2"/>
          <w:sz w:val="24"/>
          <w:szCs w:val="24"/>
          <w:lang w:eastAsia="en-GB"/>
          <w14:ligatures w14:val="standardContextual"/>
        </w:rPr>
        <w:tab/>
      </w:r>
      <w:r>
        <w:t xml:space="preserve">Stage 2: BS </w:t>
      </w:r>
      <w:r>
        <w:rPr>
          <w:lang w:eastAsia="sv-SE"/>
        </w:rPr>
        <w:t>measurement</w:t>
      </w:r>
      <w:r>
        <w:tab/>
      </w:r>
      <w:r>
        <w:fldChar w:fldCharType="begin"/>
      </w:r>
      <w:r>
        <w:instrText xml:space="preserve"> PAGEREF _Toc171512137 \h </w:instrText>
      </w:r>
      <w:r>
        <w:fldChar w:fldCharType="separate"/>
      </w:r>
      <w:r>
        <w:t>134</w:t>
      </w:r>
      <w:r>
        <w:fldChar w:fldCharType="end"/>
      </w:r>
    </w:p>
    <w:p w14:paraId="4C2703A3" w14:textId="4DC3C50B" w:rsidR="00EA08DB" w:rsidRDefault="00EA08DB">
      <w:pPr>
        <w:pStyle w:val="TOC4"/>
        <w:rPr>
          <w:rFonts w:asciiTheme="minorHAnsi" w:eastAsiaTheme="minorEastAsia" w:hAnsiTheme="minorHAnsi" w:cstheme="minorBidi"/>
          <w:kern w:val="2"/>
          <w:sz w:val="24"/>
          <w:szCs w:val="24"/>
          <w:lang w:eastAsia="en-GB"/>
          <w14:ligatures w14:val="standardContextual"/>
        </w:rPr>
      </w:pPr>
      <w:r>
        <w:t>9.5.3.3</w:t>
      </w:r>
      <w:r>
        <w:rPr>
          <w:rFonts w:asciiTheme="minorHAnsi" w:eastAsiaTheme="minorEastAsia" w:hAnsiTheme="minorHAnsi" w:cstheme="minorBidi"/>
          <w:kern w:val="2"/>
          <w:sz w:val="24"/>
          <w:szCs w:val="24"/>
          <w:lang w:eastAsia="en-GB"/>
          <w14:ligatures w14:val="standardContextual"/>
        </w:rPr>
        <w:tab/>
      </w:r>
      <w:r>
        <w:t>MU value derivation</w:t>
      </w:r>
      <w:r>
        <w:rPr>
          <w:lang w:eastAsia="sv-SE"/>
        </w:rPr>
        <w:t>, FR1</w:t>
      </w:r>
      <w:r>
        <w:tab/>
      </w:r>
      <w:r>
        <w:fldChar w:fldCharType="begin"/>
      </w:r>
      <w:r>
        <w:instrText xml:space="preserve"> PAGEREF _Toc171512138 \h </w:instrText>
      </w:r>
      <w:r>
        <w:fldChar w:fldCharType="separate"/>
      </w:r>
      <w:r>
        <w:t>135</w:t>
      </w:r>
      <w:r>
        <w:fldChar w:fldCharType="end"/>
      </w:r>
    </w:p>
    <w:p w14:paraId="0FC35B0F" w14:textId="24E4BE37" w:rsidR="00EA08DB" w:rsidRDefault="00EA08DB">
      <w:pPr>
        <w:pStyle w:val="TOC3"/>
        <w:rPr>
          <w:rFonts w:asciiTheme="minorHAnsi" w:eastAsiaTheme="minorEastAsia" w:hAnsiTheme="minorHAnsi" w:cstheme="minorBidi"/>
          <w:kern w:val="2"/>
          <w:sz w:val="24"/>
          <w:szCs w:val="24"/>
          <w:lang w:eastAsia="en-GB"/>
          <w14:ligatures w14:val="standardContextual"/>
        </w:rPr>
      </w:pPr>
      <w:r>
        <w:t>9.5.4</w:t>
      </w:r>
      <w:r>
        <w:rPr>
          <w:rFonts w:asciiTheme="minorHAnsi" w:eastAsiaTheme="minorEastAsia" w:hAnsiTheme="minorHAnsi" w:cstheme="minorBidi"/>
          <w:kern w:val="2"/>
          <w:sz w:val="24"/>
          <w:szCs w:val="24"/>
          <w:lang w:eastAsia="en-GB"/>
          <w14:ligatures w14:val="standardContextual"/>
        </w:rPr>
        <w:tab/>
      </w:r>
      <w:r>
        <w:t>Near Field Test Range</w:t>
      </w:r>
      <w:r>
        <w:tab/>
      </w:r>
      <w:r>
        <w:fldChar w:fldCharType="begin"/>
      </w:r>
      <w:r>
        <w:instrText xml:space="preserve"> PAGEREF _Toc171512139 \h </w:instrText>
      </w:r>
      <w:r>
        <w:fldChar w:fldCharType="separate"/>
      </w:r>
      <w:r>
        <w:t>136</w:t>
      </w:r>
      <w:r>
        <w:fldChar w:fldCharType="end"/>
      </w:r>
    </w:p>
    <w:p w14:paraId="548915EE" w14:textId="18A20459" w:rsidR="00EA08DB" w:rsidRDefault="00EA08DB">
      <w:pPr>
        <w:pStyle w:val="TOC4"/>
        <w:rPr>
          <w:rFonts w:asciiTheme="minorHAnsi" w:eastAsiaTheme="minorEastAsia" w:hAnsiTheme="minorHAnsi" w:cstheme="minorBidi"/>
          <w:kern w:val="2"/>
          <w:sz w:val="24"/>
          <w:szCs w:val="24"/>
          <w:lang w:eastAsia="en-GB"/>
          <w14:ligatures w14:val="standardContextual"/>
        </w:rPr>
      </w:pPr>
      <w:r>
        <w:rPr>
          <w:lang w:eastAsia="sv-SE"/>
        </w:rPr>
        <w:t>9.5.</w:t>
      </w:r>
      <w:r>
        <w:t>4</w:t>
      </w:r>
      <w:r>
        <w:rPr>
          <w:lang w:eastAsia="sv-SE"/>
        </w:rPr>
        <w:t>.1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_Toc171512140 \h </w:instrText>
      </w:r>
      <w:r>
        <w:fldChar w:fldCharType="separate"/>
      </w:r>
      <w:r>
        <w:t>136</w:t>
      </w:r>
      <w:r>
        <w:fldChar w:fldCharType="end"/>
      </w:r>
    </w:p>
    <w:p w14:paraId="2A1B303E" w14:textId="035F5BC4" w:rsidR="00EA08DB" w:rsidRDefault="00EA08DB">
      <w:pPr>
        <w:pStyle w:val="TOC4"/>
        <w:rPr>
          <w:rFonts w:asciiTheme="minorHAnsi" w:eastAsiaTheme="minorEastAsia" w:hAnsiTheme="minorHAnsi" w:cstheme="minorBidi"/>
          <w:kern w:val="2"/>
          <w:sz w:val="24"/>
          <w:szCs w:val="24"/>
          <w:lang w:eastAsia="en-GB"/>
          <w14:ligatures w14:val="standardContextual"/>
        </w:rPr>
      </w:pPr>
      <w:r>
        <w:rPr>
          <w:lang w:eastAsia="sv-SE"/>
        </w:rPr>
        <w:t>9.5.</w:t>
      </w:r>
      <w:r>
        <w:t>4</w:t>
      </w:r>
      <w:r>
        <w:rPr>
          <w:lang w:eastAsia="sv-SE"/>
        </w:rPr>
        <w:t>.2</w:t>
      </w:r>
      <w:r>
        <w:rPr>
          <w:rFonts w:asciiTheme="minorHAnsi" w:eastAsiaTheme="minorEastAsia" w:hAnsiTheme="minorHAnsi" w:cstheme="minorBidi"/>
          <w:kern w:val="2"/>
          <w:sz w:val="24"/>
          <w:szCs w:val="24"/>
          <w:lang w:eastAsia="en-GB"/>
          <w14:ligatures w14:val="standardContextual"/>
        </w:rPr>
        <w:tab/>
      </w:r>
      <w:r>
        <w:rPr>
          <w:lang w:eastAsia="sv-SE"/>
        </w:rPr>
        <w:t>Test procedure</w:t>
      </w:r>
      <w:r>
        <w:tab/>
      </w:r>
      <w:r>
        <w:fldChar w:fldCharType="begin"/>
      </w:r>
      <w:r>
        <w:instrText xml:space="preserve"> PAGEREF _Toc171512141 \h </w:instrText>
      </w:r>
      <w:r>
        <w:fldChar w:fldCharType="separate"/>
      </w:r>
      <w:r>
        <w:t>136</w:t>
      </w:r>
      <w:r>
        <w:fldChar w:fldCharType="end"/>
      </w:r>
    </w:p>
    <w:p w14:paraId="701679C3" w14:textId="2A6D5D64" w:rsidR="00EA08DB" w:rsidRDefault="00EA08DB">
      <w:pPr>
        <w:pStyle w:val="TOC5"/>
        <w:rPr>
          <w:rFonts w:asciiTheme="minorHAnsi" w:eastAsiaTheme="minorEastAsia" w:hAnsiTheme="minorHAnsi" w:cstheme="minorBidi"/>
          <w:kern w:val="2"/>
          <w:sz w:val="24"/>
          <w:szCs w:val="24"/>
          <w:lang w:eastAsia="en-GB"/>
          <w14:ligatures w14:val="standardContextual"/>
        </w:rPr>
      </w:pPr>
      <w:r>
        <w:rPr>
          <w:lang w:eastAsia="sv-SE"/>
        </w:rPr>
        <w:t>9.5.</w:t>
      </w:r>
      <w:r>
        <w:t>4</w:t>
      </w:r>
      <w:r>
        <w:rPr>
          <w:lang w:eastAsia="sv-SE"/>
        </w:rPr>
        <w:t>.2.1</w:t>
      </w:r>
      <w:r>
        <w:rPr>
          <w:rFonts w:asciiTheme="minorHAnsi" w:eastAsiaTheme="minorEastAsia" w:hAnsiTheme="minorHAnsi" w:cstheme="minorBidi"/>
          <w:kern w:val="2"/>
          <w:sz w:val="24"/>
          <w:szCs w:val="24"/>
          <w:lang w:eastAsia="en-GB"/>
          <w14:ligatures w14:val="standardContextual"/>
        </w:rPr>
        <w:tab/>
      </w:r>
      <w:r>
        <w:t>Stage 1: Calibration</w:t>
      </w:r>
      <w:r>
        <w:tab/>
      </w:r>
      <w:r>
        <w:fldChar w:fldCharType="begin"/>
      </w:r>
      <w:r>
        <w:instrText xml:space="preserve"> PAGEREF _Toc171512142 \h </w:instrText>
      </w:r>
      <w:r>
        <w:fldChar w:fldCharType="separate"/>
      </w:r>
      <w:r>
        <w:t>136</w:t>
      </w:r>
      <w:r>
        <w:fldChar w:fldCharType="end"/>
      </w:r>
    </w:p>
    <w:p w14:paraId="294A135F" w14:textId="452EA2FB" w:rsidR="00EA08DB" w:rsidRDefault="00EA08DB">
      <w:pPr>
        <w:pStyle w:val="TOC5"/>
        <w:rPr>
          <w:rFonts w:asciiTheme="minorHAnsi" w:eastAsiaTheme="minorEastAsia" w:hAnsiTheme="minorHAnsi" w:cstheme="minorBidi"/>
          <w:kern w:val="2"/>
          <w:sz w:val="24"/>
          <w:szCs w:val="24"/>
          <w:lang w:eastAsia="en-GB"/>
          <w14:ligatures w14:val="standardContextual"/>
        </w:rPr>
      </w:pPr>
      <w:r>
        <w:rPr>
          <w:lang w:eastAsia="sv-SE"/>
        </w:rPr>
        <w:t>9.5.</w:t>
      </w:r>
      <w:r>
        <w:t>4</w:t>
      </w:r>
      <w:r>
        <w:rPr>
          <w:lang w:eastAsia="sv-SE"/>
        </w:rPr>
        <w:t>.2.2</w:t>
      </w:r>
      <w:r>
        <w:rPr>
          <w:rFonts w:asciiTheme="minorHAnsi" w:eastAsiaTheme="minorEastAsia" w:hAnsiTheme="minorHAnsi" w:cstheme="minorBidi"/>
          <w:kern w:val="2"/>
          <w:sz w:val="24"/>
          <w:szCs w:val="24"/>
          <w:lang w:eastAsia="en-GB"/>
          <w14:ligatures w14:val="standardContextual"/>
        </w:rPr>
        <w:tab/>
      </w:r>
      <w:r>
        <w:t>Stage 2: BS measurement</w:t>
      </w:r>
      <w:r>
        <w:tab/>
      </w:r>
      <w:r>
        <w:fldChar w:fldCharType="begin"/>
      </w:r>
      <w:r>
        <w:instrText xml:space="preserve"> PAGEREF _Toc171512143 \h </w:instrText>
      </w:r>
      <w:r>
        <w:fldChar w:fldCharType="separate"/>
      </w:r>
      <w:r>
        <w:t>136</w:t>
      </w:r>
      <w:r>
        <w:fldChar w:fldCharType="end"/>
      </w:r>
    </w:p>
    <w:p w14:paraId="19D5DBC9" w14:textId="5CECEBA2" w:rsidR="00EA08DB" w:rsidRDefault="00EA08DB">
      <w:pPr>
        <w:pStyle w:val="TOC4"/>
        <w:rPr>
          <w:rFonts w:asciiTheme="minorHAnsi" w:eastAsiaTheme="minorEastAsia" w:hAnsiTheme="minorHAnsi" w:cstheme="minorBidi"/>
          <w:kern w:val="2"/>
          <w:sz w:val="24"/>
          <w:szCs w:val="24"/>
          <w:lang w:eastAsia="en-GB"/>
          <w14:ligatures w14:val="standardContextual"/>
        </w:rPr>
      </w:pPr>
      <w:r>
        <w:t>9.5.4.3</w:t>
      </w:r>
      <w:r>
        <w:rPr>
          <w:rFonts w:asciiTheme="minorHAnsi" w:eastAsiaTheme="minorEastAsia" w:hAnsiTheme="minorHAnsi" w:cstheme="minorBidi"/>
          <w:kern w:val="2"/>
          <w:sz w:val="24"/>
          <w:szCs w:val="24"/>
          <w:lang w:eastAsia="en-GB"/>
          <w14:ligatures w14:val="standardContextual"/>
        </w:rPr>
        <w:tab/>
      </w:r>
      <w:r>
        <w:t>MU value derivation</w:t>
      </w:r>
      <w:r>
        <w:rPr>
          <w:lang w:eastAsia="sv-SE"/>
        </w:rPr>
        <w:t>, FR1</w:t>
      </w:r>
      <w:r>
        <w:tab/>
      </w:r>
      <w:r>
        <w:fldChar w:fldCharType="begin"/>
      </w:r>
      <w:r>
        <w:instrText xml:space="preserve"> PAGEREF _Toc171512144 \h </w:instrText>
      </w:r>
      <w:r>
        <w:fldChar w:fldCharType="separate"/>
      </w:r>
      <w:r>
        <w:t>136</w:t>
      </w:r>
      <w:r>
        <w:fldChar w:fldCharType="end"/>
      </w:r>
    </w:p>
    <w:p w14:paraId="3C5D714E" w14:textId="5BCD3159" w:rsidR="00EA08DB" w:rsidRDefault="00EA08DB">
      <w:pPr>
        <w:pStyle w:val="TOC3"/>
        <w:rPr>
          <w:rFonts w:asciiTheme="minorHAnsi" w:eastAsiaTheme="minorEastAsia" w:hAnsiTheme="minorHAnsi" w:cstheme="minorBidi"/>
          <w:kern w:val="2"/>
          <w:sz w:val="24"/>
          <w:szCs w:val="24"/>
          <w:lang w:eastAsia="en-GB"/>
          <w14:ligatures w14:val="standardContextual"/>
        </w:rPr>
      </w:pPr>
      <w:r>
        <w:t>9.5.5</w:t>
      </w:r>
      <w:r>
        <w:rPr>
          <w:rFonts w:asciiTheme="minorHAnsi" w:eastAsiaTheme="minorEastAsia" w:hAnsiTheme="minorHAnsi" w:cstheme="minorBidi"/>
          <w:kern w:val="2"/>
          <w:sz w:val="24"/>
          <w:szCs w:val="24"/>
          <w:lang w:eastAsia="en-GB"/>
          <w14:ligatures w14:val="standardContextual"/>
        </w:rPr>
        <w:tab/>
      </w:r>
      <w:r>
        <w:t>Plane Wave Synthesizer</w:t>
      </w:r>
      <w:r>
        <w:tab/>
      </w:r>
      <w:r>
        <w:fldChar w:fldCharType="begin"/>
      </w:r>
      <w:r>
        <w:instrText xml:space="preserve"> PAGEREF _Toc171512145 \h </w:instrText>
      </w:r>
      <w:r>
        <w:fldChar w:fldCharType="separate"/>
      </w:r>
      <w:r>
        <w:t>136</w:t>
      </w:r>
      <w:r>
        <w:fldChar w:fldCharType="end"/>
      </w:r>
    </w:p>
    <w:p w14:paraId="67D09B85" w14:textId="3B773EE3" w:rsidR="00EA08DB" w:rsidRDefault="00EA08DB">
      <w:pPr>
        <w:pStyle w:val="TOC4"/>
        <w:rPr>
          <w:rFonts w:asciiTheme="minorHAnsi" w:eastAsiaTheme="minorEastAsia" w:hAnsiTheme="minorHAnsi" w:cstheme="minorBidi"/>
          <w:kern w:val="2"/>
          <w:sz w:val="24"/>
          <w:szCs w:val="24"/>
          <w:lang w:eastAsia="en-GB"/>
          <w14:ligatures w14:val="standardContextual"/>
        </w:rPr>
      </w:pPr>
      <w:r>
        <w:rPr>
          <w:lang w:eastAsia="sv-SE"/>
        </w:rPr>
        <w:t>9.5.5.1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_Toc171512146 \h </w:instrText>
      </w:r>
      <w:r>
        <w:fldChar w:fldCharType="separate"/>
      </w:r>
      <w:r>
        <w:t>136</w:t>
      </w:r>
      <w:r>
        <w:fldChar w:fldCharType="end"/>
      </w:r>
    </w:p>
    <w:p w14:paraId="48EB2385" w14:textId="041C6B1E" w:rsidR="00EA08DB" w:rsidRDefault="00EA08DB">
      <w:pPr>
        <w:pStyle w:val="TOC4"/>
        <w:rPr>
          <w:rFonts w:asciiTheme="minorHAnsi" w:eastAsiaTheme="minorEastAsia" w:hAnsiTheme="minorHAnsi" w:cstheme="minorBidi"/>
          <w:kern w:val="2"/>
          <w:sz w:val="24"/>
          <w:szCs w:val="24"/>
          <w:lang w:eastAsia="en-GB"/>
          <w14:ligatures w14:val="standardContextual"/>
        </w:rPr>
      </w:pPr>
      <w:r>
        <w:rPr>
          <w:lang w:eastAsia="sv-SE"/>
        </w:rPr>
        <w:t>9.5.5.2</w:t>
      </w:r>
      <w:r>
        <w:rPr>
          <w:rFonts w:asciiTheme="minorHAnsi" w:eastAsiaTheme="minorEastAsia" w:hAnsiTheme="minorHAnsi" w:cstheme="minorBidi"/>
          <w:kern w:val="2"/>
          <w:sz w:val="24"/>
          <w:szCs w:val="24"/>
          <w:lang w:eastAsia="en-GB"/>
          <w14:ligatures w14:val="standardContextual"/>
        </w:rPr>
        <w:tab/>
      </w:r>
      <w:r>
        <w:rPr>
          <w:lang w:eastAsia="sv-SE"/>
        </w:rPr>
        <w:t xml:space="preserve">Test </w:t>
      </w:r>
      <w:r>
        <w:t>procedure</w:t>
      </w:r>
      <w:r>
        <w:tab/>
      </w:r>
      <w:r>
        <w:fldChar w:fldCharType="begin"/>
      </w:r>
      <w:r>
        <w:instrText xml:space="preserve"> PAGEREF _Toc171512147 \h </w:instrText>
      </w:r>
      <w:r>
        <w:fldChar w:fldCharType="separate"/>
      </w:r>
      <w:r>
        <w:t>136</w:t>
      </w:r>
      <w:r>
        <w:fldChar w:fldCharType="end"/>
      </w:r>
    </w:p>
    <w:p w14:paraId="7FBE75DC" w14:textId="27795F35" w:rsidR="00EA08DB" w:rsidRDefault="00EA08DB">
      <w:pPr>
        <w:pStyle w:val="TOC5"/>
        <w:rPr>
          <w:rFonts w:asciiTheme="minorHAnsi" w:eastAsiaTheme="minorEastAsia" w:hAnsiTheme="minorHAnsi" w:cstheme="minorBidi"/>
          <w:kern w:val="2"/>
          <w:sz w:val="24"/>
          <w:szCs w:val="24"/>
          <w:lang w:eastAsia="en-GB"/>
          <w14:ligatures w14:val="standardContextual"/>
        </w:rPr>
      </w:pPr>
      <w:r>
        <w:rPr>
          <w:lang w:eastAsia="sv-SE"/>
        </w:rPr>
        <w:t>9.5.5.2.1</w:t>
      </w:r>
      <w:r>
        <w:rPr>
          <w:rFonts w:asciiTheme="minorHAnsi" w:eastAsiaTheme="minorEastAsia" w:hAnsiTheme="minorHAnsi" w:cstheme="minorBidi"/>
          <w:kern w:val="2"/>
          <w:sz w:val="24"/>
          <w:szCs w:val="24"/>
          <w:lang w:eastAsia="en-GB"/>
          <w14:ligatures w14:val="standardContextual"/>
        </w:rPr>
        <w:tab/>
      </w:r>
      <w:r>
        <w:t xml:space="preserve">Stage 1: </w:t>
      </w:r>
      <w:r>
        <w:rPr>
          <w:lang w:eastAsia="sv-SE"/>
        </w:rPr>
        <w:t>Calibration</w:t>
      </w:r>
      <w:r>
        <w:tab/>
      </w:r>
      <w:r>
        <w:fldChar w:fldCharType="begin"/>
      </w:r>
      <w:r>
        <w:instrText xml:space="preserve"> PAGEREF _Toc171512148 \h </w:instrText>
      </w:r>
      <w:r>
        <w:fldChar w:fldCharType="separate"/>
      </w:r>
      <w:r>
        <w:t>136</w:t>
      </w:r>
      <w:r>
        <w:fldChar w:fldCharType="end"/>
      </w:r>
    </w:p>
    <w:p w14:paraId="48BC833D" w14:textId="3604366B" w:rsidR="00EA08DB" w:rsidRDefault="00EA08DB">
      <w:pPr>
        <w:pStyle w:val="TOC5"/>
        <w:rPr>
          <w:rFonts w:asciiTheme="minorHAnsi" w:eastAsiaTheme="minorEastAsia" w:hAnsiTheme="minorHAnsi" w:cstheme="minorBidi"/>
          <w:kern w:val="2"/>
          <w:sz w:val="24"/>
          <w:szCs w:val="24"/>
          <w:lang w:eastAsia="en-GB"/>
          <w14:ligatures w14:val="standardContextual"/>
        </w:rPr>
      </w:pPr>
      <w:r>
        <w:rPr>
          <w:lang w:eastAsia="sv-SE"/>
        </w:rPr>
        <w:t>9.5.5.2.2</w:t>
      </w:r>
      <w:r>
        <w:rPr>
          <w:rFonts w:asciiTheme="minorHAnsi" w:eastAsiaTheme="minorEastAsia" w:hAnsiTheme="minorHAnsi" w:cstheme="minorBidi"/>
          <w:kern w:val="2"/>
          <w:sz w:val="24"/>
          <w:szCs w:val="24"/>
          <w:lang w:eastAsia="en-GB"/>
          <w14:ligatures w14:val="standardContextual"/>
        </w:rPr>
        <w:tab/>
      </w:r>
      <w:r>
        <w:t xml:space="preserve">Stage 2: BS </w:t>
      </w:r>
      <w:r>
        <w:rPr>
          <w:lang w:eastAsia="sv-SE"/>
        </w:rPr>
        <w:t>measurement</w:t>
      </w:r>
      <w:r>
        <w:tab/>
      </w:r>
      <w:r>
        <w:fldChar w:fldCharType="begin"/>
      </w:r>
      <w:r>
        <w:instrText xml:space="preserve"> PAGEREF _Toc171512149 \h </w:instrText>
      </w:r>
      <w:r>
        <w:fldChar w:fldCharType="separate"/>
      </w:r>
      <w:r>
        <w:t>137</w:t>
      </w:r>
      <w:r>
        <w:fldChar w:fldCharType="end"/>
      </w:r>
    </w:p>
    <w:p w14:paraId="0303A0FE" w14:textId="47D85236" w:rsidR="00EA08DB" w:rsidRDefault="00EA08DB">
      <w:pPr>
        <w:pStyle w:val="TOC4"/>
        <w:rPr>
          <w:rFonts w:asciiTheme="minorHAnsi" w:eastAsiaTheme="minorEastAsia" w:hAnsiTheme="minorHAnsi" w:cstheme="minorBidi"/>
          <w:kern w:val="2"/>
          <w:sz w:val="24"/>
          <w:szCs w:val="24"/>
          <w:lang w:eastAsia="en-GB"/>
          <w14:ligatures w14:val="standardContextual"/>
        </w:rPr>
      </w:pPr>
      <w:r>
        <w:t>9.5.5.3</w:t>
      </w:r>
      <w:r>
        <w:rPr>
          <w:rFonts w:asciiTheme="minorHAnsi" w:eastAsiaTheme="minorEastAsia" w:hAnsiTheme="minorHAnsi" w:cstheme="minorBidi"/>
          <w:kern w:val="2"/>
          <w:sz w:val="24"/>
          <w:szCs w:val="24"/>
          <w:lang w:eastAsia="en-GB"/>
          <w14:ligatures w14:val="standardContextual"/>
        </w:rPr>
        <w:tab/>
      </w:r>
      <w:r>
        <w:t>MU value derivation</w:t>
      </w:r>
      <w:r>
        <w:rPr>
          <w:lang w:eastAsia="sv-SE"/>
        </w:rPr>
        <w:t>, FR1</w:t>
      </w:r>
      <w:r>
        <w:tab/>
      </w:r>
      <w:r>
        <w:fldChar w:fldCharType="begin"/>
      </w:r>
      <w:r>
        <w:instrText xml:space="preserve"> PAGEREF _Toc171512150 \h </w:instrText>
      </w:r>
      <w:r>
        <w:fldChar w:fldCharType="separate"/>
      </w:r>
      <w:r>
        <w:t>137</w:t>
      </w:r>
      <w:r>
        <w:fldChar w:fldCharType="end"/>
      </w:r>
    </w:p>
    <w:p w14:paraId="3D43DDFB" w14:textId="19FBB9E0" w:rsidR="00EA08DB" w:rsidRDefault="00EA08DB">
      <w:pPr>
        <w:pStyle w:val="TOC3"/>
        <w:rPr>
          <w:rFonts w:asciiTheme="minorHAnsi" w:eastAsiaTheme="minorEastAsia" w:hAnsiTheme="minorHAnsi" w:cstheme="minorBidi"/>
          <w:kern w:val="2"/>
          <w:sz w:val="24"/>
          <w:szCs w:val="24"/>
          <w:lang w:eastAsia="en-GB"/>
          <w14:ligatures w14:val="standardContextual"/>
        </w:rPr>
      </w:pPr>
      <w:r>
        <w:t>9.5.6</w:t>
      </w:r>
      <w:r>
        <w:rPr>
          <w:rFonts w:asciiTheme="minorHAnsi" w:eastAsiaTheme="minorEastAsia" w:hAnsiTheme="minorHAnsi" w:cstheme="minorBidi"/>
          <w:kern w:val="2"/>
          <w:sz w:val="24"/>
          <w:szCs w:val="24"/>
          <w:lang w:eastAsia="en-GB"/>
          <w14:ligatures w14:val="standardContextual"/>
        </w:rPr>
        <w:tab/>
      </w:r>
      <w:r>
        <w:t>Maximum accepted test system uncertainty</w:t>
      </w:r>
      <w:r>
        <w:tab/>
      </w:r>
      <w:r>
        <w:fldChar w:fldCharType="begin"/>
      </w:r>
      <w:r>
        <w:instrText xml:space="preserve"> PAGEREF _Toc171512151 \h </w:instrText>
      </w:r>
      <w:r>
        <w:fldChar w:fldCharType="separate"/>
      </w:r>
      <w:r>
        <w:t>137</w:t>
      </w:r>
      <w:r>
        <w:fldChar w:fldCharType="end"/>
      </w:r>
    </w:p>
    <w:p w14:paraId="6FA7B861" w14:textId="066FAFB3" w:rsidR="00EA08DB" w:rsidRDefault="00EA08DB">
      <w:pPr>
        <w:pStyle w:val="TOC3"/>
        <w:rPr>
          <w:rFonts w:asciiTheme="minorHAnsi" w:eastAsiaTheme="minorEastAsia" w:hAnsiTheme="minorHAnsi" w:cstheme="minorBidi"/>
          <w:kern w:val="2"/>
          <w:sz w:val="24"/>
          <w:szCs w:val="24"/>
          <w:lang w:eastAsia="en-GB"/>
          <w14:ligatures w14:val="standardContextual"/>
        </w:rPr>
      </w:pPr>
      <w:r>
        <w:t>9.5.7</w:t>
      </w:r>
      <w:r>
        <w:rPr>
          <w:rFonts w:asciiTheme="minorHAnsi" w:eastAsiaTheme="minorEastAsia" w:hAnsiTheme="minorHAnsi" w:cstheme="minorBidi"/>
          <w:kern w:val="2"/>
          <w:sz w:val="24"/>
          <w:szCs w:val="24"/>
          <w:lang w:eastAsia="en-GB"/>
          <w14:ligatures w14:val="standardContextual"/>
        </w:rPr>
        <w:tab/>
      </w:r>
      <w:r>
        <w:t>Test Tolerance for OTA output power dynamics</w:t>
      </w:r>
      <w:r>
        <w:tab/>
      </w:r>
      <w:r>
        <w:fldChar w:fldCharType="begin"/>
      </w:r>
      <w:r>
        <w:instrText xml:space="preserve"> PAGEREF _Toc171512152 \h </w:instrText>
      </w:r>
      <w:r>
        <w:fldChar w:fldCharType="separate"/>
      </w:r>
      <w:r>
        <w:t>139</w:t>
      </w:r>
      <w:r>
        <w:fldChar w:fldCharType="end"/>
      </w:r>
    </w:p>
    <w:p w14:paraId="10595C0D" w14:textId="226D4A63" w:rsidR="00EA08DB" w:rsidRDefault="00EA08DB">
      <w:pPr>
        <w:pStyle w:val="TOC2"/>
        <w:rPr>
          <w:rFonts w:asciiTheme="minorHAnsi" w:eastAsiaTheme="minorEastAsia" w:hAnsiTheme="minorHAnsi" w:cstheme="minorBidi"/>
          <w:kern w:val="2"/>
          <w:sz w:val="24"/>
          <w:szCs w:val="24"/>
          <w:lang w:eastAsia="en-GB"/>
          <w14:ligatures w14:val="standardContextual"/>
        </w:rPr>
      </w:pPr>
      <w:r>
        <w:t>9.6</w:t>
      </w:r>
      <w:r>
        <w:rPr>
          <w:rFonts w:asciiTheme="minorHAnsi" w:eastAsiaTheme="minorEastAsia" w:hAnsiTheme="minorHAnsi" w:cstheme="minorBidi"/>
          <w:kern w:val="2"/>
          <w:sz w:val="24"/>
          <w:szCs w:val="24"/>
          <w:lang w:eastAsia="en-GB"/>
          <w14:ligatures w14:val="standardContextual"/>
        </w:rPr>
        <w:tab/>
      </w:r>
      <w:r>
        <w:t>OTA transmitted signal quality: Frequency error</w:t>
      </w:r>
      <w:r>
        <w:tab/>
      </w:r>
      <w:r>
        <w:fldChar w:fldCharType="begin"/>
      </w:r>
      <w:r>
        <w:instrText xml:space="preserve"> PAGEREF _Toc171512153 \h </w:instrText>
      </w:r>
      <w:r>
        <w:fldChar w:fldCharType="separate"/>
      </w:r>
      <w:r>
        <w:t>140</w:t>
      </w:r>
      <w:r>
        <w:fldChar w:fldCharType="end"/>
      </w:r>
    </w:p>
    <w:p w14:paraId="4F2D071C" w14:textId="2C99F3BE" w:rsidR="00EA08DB" w:rsidRDefault="00EA08DB">
      <w:pPr>
        <w:pStyle w:val="TOC3"/>
        <w:rPr>
          <w:rFonts w:asciiTheme="minorHAnsi" w:eastAsiaTheme="minorEastAsia" w:hAnsiTheme="minorHAnsi" w:cstheme="minorBidi"/>
          <w:kern w:val="2"/>
          <w:sz w:val="24"/>
          <w:szCs w:val="24"/>
          <w:lang w:eastAsia="en-GB"/>
          <w14:ligatures w14:val="standardContextual"/>
        </w:rPr>
      </w:pPr>
      <w:r>
        <w:t>9.6.1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_Toc171512154 \h </w:instrText>
      </w:r>
      <w:r>
        <w:fldChar w:fldCharType="separate"/>
      </w:r>
      <w:r>
        <w:t>140</w:t>
      </w:r>
      <w:r>
        <w:fldChar w:fldCharType="end"/>
      </w:r>
    </w:p>
    <w:p w14:paraId="0D769358" w14:textId="49D0FFD8" w:rsidR="00EA08DB" w:rsidRDefault="00EA08DB">
      <w:pPr>
        <w:pStyle w:val="TOC3"/>
        <w:rPr>
          <w:rFonts w:asciiTheme="minorHAnsi" w:eastAsiaTheme="minorEastAsia" w:hAnsiTheme="minorHAnsi" w:cstheme="minorBidi"/>
          <w:kern w:val="2"/>
          <w:sz w:val="24"/>
          <w:szCs w:val="24"/>
          <w:lang w:eastAsia="en-GB"/>
          <w14:ligatures w14:val="standardContextual"/>
        </w:rPr>
      </w:pPr>
      <w:r>
        <w:t>9.6.2</w:t>
      </w:r>
      <w:r>
        <w:rPr>
          <w:rFonts w:asciiTheme="minorHAnsi" w:eastAsiaTheme="minorEastAsia" w:hAnsiTheme="minorHAnsi" w:cstheme="minorBidi"/>
          <w:kern w:val="2"/>
          <w:sz w:val="24"/>
          <w:szCs w:val="24"/>
          <w:lang w:eastAsia="en-GB"/>
          <w14:ligatures w14:val="standardContextual"/>
        </w:rPr>
        <w:tab/>
      </w:r>
      <w:r>
        <w:rPr>
          <w:lang w:eastAsia="sv-SE"/>
        </w:rPr>
        <w:t>Indoor Anechoic Chamber</w:t>
      </w:r>
      <w:r>
        <w:tab/>
      </w:r>
      <w:r>
        <w:fldChar w:fldCharType="begin"/>
      </w:r>
      <w:r>
        <w:instrText xml:space="preserve"> PAGEREF _Toc171512155 \h </w:instrText>
      </w:r>
      <w:r>
        <w:fldChar w:fldCharType="separate"/>
      </w:r>
      <w:r>
        <w:t>140</w:t>
      </w:r>
      <w:r>
        <w:fldChar w:fldCharType="end"/>
      </w:r>
    </w:p>
    <w:p w14:paraId="18FF461A" w14:textId="3CC94548" w:rsidR="00EA08DB" w:rsidRDefault="00EA08DB">
      <w:pPr>
        <w:pStyle w:val="TOC4"/>
        <w:rPr>
          <w:rFonts w:asciiTheme="minorHAnsi" w:eastAsiaTheme="minorEastAsia" w:hAnsiTheme="minorHAnsi" w:cstheme="minorBidi"/>
          <w:kern w:val="2"/>
          <w:sz w:val="24"/>
          <w:szCs w:val="24"/>
          <w:lang w:eastAsia="en-GB"/>
          <w14:ligatures w14:val="standardContextual"/>
        </w:rPr>
      </w:pPr>
      <w:r>
        <w:rPr>
          <w:lang w:eastAsia="sv-SE"/>
        </w:rPr>
        <w:t>9.6.</w:t>
      </w:r>
      <w:r>
        <w:t>2</w:t>
      </w:r>
      <w:r>
        <w:rPr>
          <w:lang w:eastAsia="sv-SE"/>
        </w:rPr>
        <w:t>.1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_Toc171512156 \h </w:instrText>
      </w:r>
      <w:r>
        <w:fldChar w:fldCharType="separate"/>
      </w:r>
      <w:r>
        <w:t>140</w:t>
      </w:r>
      <w:r>
        <w:fldChar w:fldCharType="end"/>
      </w:r>
    </w:p>
    <w:p w14:paraId="14311097" w14:textId="0909BC5D" w:rsidR="00EA08DB" w:rsidRDefault="00EA08DB">
      <w:pPr>
        <w:pStyle w:val="TOC4"/>
        <w:rPr>
          <w:rFonts w:asciiTheme="minorHAnsi" w:eastAsiaTheme="minorEastAsia" w:hAnsiTheme="minorHAnsi" w:cstheme="minorBidi"/>
          <w:kern w:val="2"/>
          <w:sz w:val="24"/>
          <w:szCs w:val="24"/>
          <w:lang w:eastAsia="en-GB"/>
          <w14:ligatures w14:val="standardContextual"/>
        </w:rPr>
      </w:pPr>
      <w:r>
        <w:rPr>
          <w:lang w:eastAsia="sv-SE"/>
        </w:rPr>
        <w:t>9.6.</w:t>
      </w:r>
      <w:r>
        <w:t>2</w:t>
      </w:r>
      <w:r>
        <w:rPr>
          <w:lang w:eastAsia="sv-SE"/>
        </w:rPr>
        <w:t>.2</w:t>
      </w:r>
      <w:r>
        <w:rPr>
          <w:rFonts w:asciiTheme="minorHAnsi" w:eastAsiaTheme="minorEastAsia" w:hAnsiTheme="minorHAnsi" w:cstheme="minorBidi"/>
          <w:kern w:val="2"/>
          <w:sz w:val="24"/>
          <w:szCs w:val="24"/>
          <w:lang w:eastAsia="en-GB"/>
          <w14:ligatures w14:val="standardContextual"/>
        </w:rPr>
        <w:tab/>
      </w:r>
      <w:r>
        <w:rPr>
          <w:lang w:eastAsia="sv-SE"/>
        </w:rPr>
        <w:t>Test procedure</w:t>
      </w:r>
      <w:r>
        <w:tab/>
      </w:r>
      <w:r>
        <w:fldChar w:fldCharType="begin"/>
      </w:r>
      <w:r>
        <w:instrText xml:space="preserve"> PAGEREF _Toc171512157 \h </w:instrText>
      </w:r>
      <w:r>
        <w:fldChar w:fldCharType="separate"/>
      </w:r>
      <w:r>
        <w:t>140</w:t>
      </w:r>
      <w:r>
        <w:fldChar w:fldCharType="end"/>
      </w:r>
    </w:p>
    <w:p w14:paraId="39562CB9" w14:textId="01450BC2" w:rsidR="00EA08DB" w:rsidRDefault="00EA08DB">
      <w:pPr>
        <w:pStyle w:val="TOC5"/>
        <w:rPr>
          <w:rFonts w:asciiTheme="minorHAnsi" w:eastAsiaTheme="minorEastAsia" w:hAnsiTheme="minorHAnsi" w:cstheme="minorBidi"/>
          <w:kern w:val="2"/>
          <w:sz w:val="24"/>
          <w:szCs w:val="24"/>
          <w:lang w:eastAsia="en-GB"/>
          <w14:ligatures w14:val="standardContextual"/>
        </w:rPr>
      </w:pPr>
      <w:r>
        <w:rPr>
          <w:lang w:eastAsia="sv-SE"/>
        </w:rPr>
        <w:t>9.6.</w:t>
      </w:r>
      <w:r>
        <w:t>2</w:t>
      </w:r>
      <w:r>
        <w:rPr>
          <w:lang w:eastAsia="sv-SE"/>
        </w:rPr>
        <w:t>.2.1</w:t>
      </w:r>
      <w:r>
        <w:rPr>
          <w:rFonts w:asciiTheme="minorHAnsi" w:eastAsiaTheme="minorEastAsia" w:hAnsiTheme="minorHAnsi" w:cstheme="minorBidi"/>
          <w:kern w:val="2"/>
          <w:sz w:val="24"/>
          <w:szCs w:val="24"/>
          <w:lang w:eastAsia="en-GB"/>
          <w14:ligatures w14:val="standardContextual"/>
        </w:rPr>
        <w:tab/>
      </w:r>
      <w:r>
        <w:t>Stage 1: Calibration</w:t>
      </w:r>
      <w:r>
        <w:tab/>
      </w:r>
      <w:r>
        <w:fldChar w:fldCharType="begin"/>
      </w:r>
      <w:r>
        <w:instrText xml:space="preserve"> PAGEREF _Toc171512158 \h </w:instrText>
      </w:r>
      <w:r>
        <w:fldChar w:fldCharType="separate"/>
      </w:r>
      <w:r>
        <w:t>140</w:t>
      </w:r>
      <w:r>
        <w:fldChar w:fldCharType="end"/>
      </w:r>
    </w:p>
    <w:p w14:paraId="39FE9411" w14:textId="1BC01A29" w:rsidR="00EA08DB" w:rsidRDefault="00EA08DB">
      <w:pPr>
        <w:pStyle w:val="TOC5"/>
        <w:rPr>
          <w:rFonts w:asciiTheme="minorHAnsi" w:eastAsiaTheme="minorEastAsia" w:hAnsiTheme="minorHAnsi" w:cstheme="minorBidi"/>
          <w:kern w:val="2"/>
          <w:sz w:val="24"/>
          <w:szCs w:val="24"/>
          <w:lang w:eastAsia="en-GB"/>
          <w14:ligatures w14:val="standardContextual"/>
        </w:rPr>
      </w:pPr>
      <w:r>
        <w:rPr>
          <w:lang w:eastAsia="sv-SE"/>
        </w:rPr>
        <w:t>9.6.</w:t>
      </w:r>
      <w:r>
        <w:t>2</w:t>
      </w:r>
      <w:r>
        <w:rPr>
          <w:lang w:eastAsia="sv-SE"/>
        </w:rPr>
        <w:t>.2.2</w:t>
      </w:r>
      <w:r>
        <w:rPr>
          <w:rFonts w:asciiTheme="minorHAnsi" w:eastAsiaTheme="minorEastAsia" w:hAnsiTheme="minorHAnsi" w:cstheme="minorBidi"/>
          <w:kern w:val="2"/>
          <w:sz w:val="24"/>
          <w:szCs w:val="24"/>
          <w:lang w:eastAsia="en-GB"/>
          <w14:ligatures w14:val="standardContextual"/>
        </w:rPr>
        <w:tab/>
      </w:r>
      <w:r>
        <w:t>Stage 2: BS measurement</w:t>
      </w:r>
      <w:r>
        <w:tab/>
      </w:r>
      <w:r>
        <w:fldChar w:fldCharType="begin"/>
      </w:r>
      <w:r>
        <w:instrText xml:space="preserve"> PAGEREF _Toc171512159 \h </w:instrText>
      </w:r>
      <w:r>
        <w:fldChar w:fldCharType="separate"/>
      </w:r>
      <w:r>
        <w:t>140</w:t>
      </w:r>
      <w:r>
        <w:fldChar w:fldCharType="end"/>
      </w:r>
    </w:p>
    <w:p w14:paraId="7683285D" w14:textId="38AAB060" w:rsidR="00EA08DB" w:rsidRDefault="00EA08DB">
      <w:pPr>
        <w:pStyle w:val="TOC4"/>
        <w:rPr>
          <w:rFonts w:asciiTheme="minorHAnsi" w:eastAsiaTheme="minorEastAsia" w:hAnsiTheme="minorHAnsi" w:cstheme="minorBidi"/>
          <w:kern w:val="2"/>
          <w:sz w:val="24"/>
          <w:szCs w:val="24"/>
          <w:lang w:eastAsia="en-GB"/>
          <w14:ligatures w14:val="standardContextual"/>
        </w:rPr>
      </w:pPr>
      <w:r>
        <w:t>9.6.2.3</w:t>
      </w:r>
      <w:r>
        <w:rPr>
          <w:rFonts w:asciiTheme="minorHAnsi" w:eastAsiaTheme="minorEastAsia" w:hAnsiTheme="minorHAnsi" w:cstheme="minorBidi"/>
          <w:kern w:val="2"/>
          <w:sz w:val="24"/>
          <w:szCs w:val="24"/>
          <w:lang w:eastAsia="en-GB"/>
          <w14:ligatures w14:val="standardContextual"/>
        </w:rPr>
        <w:tab/>
      </w:r>
      <w:r>
        <w:t xml:space="preserve">MU </w:t>
      </w:r>
      <w:r>
        <w:rPr>
          <w:lang w:eastAsia="sv-SE"/>
        </w:rPr>
        <w:t>value derivation</w:t>
      </w:r>
      <w:r>
        <w:tab/>
      </w:r>
      <w:r>
        <w:fldChar w:fldCharType="begin"/>
      </w:r>
      <w:r>
        <w:instrText xml:space="preserve"> PAGEREF _Toc171512160 \h </w:instrText>
      </w:r>
      <w:r>
        <w:fldChar w:fldCharType="separate"/>
      </w:r>
      <w:r>
        <w:t>141</w:t>
      </w:r>
      <w:r>
        <w:fldChar w:fldCharType="end"/>
      </w:r>
    </w:p>
    <w:p w14:paraId="20B06FF9" w14:textId="2EB7EA08" w:rsidR="00EA08DB" w:rsidRDefault="00EA08DB">
      <w:pPr>
        <w:pStyle w:val="TOC3"/>
        <w:rPr>
          <w:rFonts w:asciiTheme="minorHAnsi" w:eastAsiaTheme="minorEastAsia" w:hAnsiTheme="minorHAnsi" w:cstheme="minorBidi"/>
          <w:kern w:val="2"/>
          <w:sz w:val="24"/>
          <w:szCs w:val="24"/>
          <w:lang w:eastAsia="en-GB"/>
          <w14:ligatures w14:val="standardContextual"/>
        </w:rPr>
      </w:pPr>
      <w:r>
        <w:t>9.6.3</w:t>
      </w:r>
      <w:r>
        <w:rPr>
          <w:rFonts w:asciiTheme="minorHAnsi" w:eastAsiaTheme="minorEastAsia" w:hAnsiTheme="minorHAnsi" w:cstheme="minorBidi"/>
          <w:kern w:val="2"/>
          <w:sz w:val="24"/>
          <w:szCs w:val="24"/>
          <w:lang w:eastAsia="en-GB"/>
          <w14:ligatures w14:val="standardContextual"/>
        </w:rPr>
        <w:tab/>
      </w:r>
      <w:r>
        <w:t>Compact Antenna Test Range</w:t>
      </w:r>
      <w:r>
        <w:tab/>
      </w:r>
      <w:r>
        <w:fldChar w:fldCharType="begin"/>
      </w:r>
      <w:r>
        <w:instrText xml:space="preserve"> PAGEREF _Toc171512161 \h </w:instrText>
      </w:r>
      <w:r>
        <w:fldChar w:fldCharType="separate"/>
      </w:r>
      <w:r>
        <w:t>141</w:t>
      </w:r>
      <w:r>
        <w:fldChar w:fldCharType="end"/>
      </w:r>
    </w:p>
    <w:p w14:paraId="2BC4646C" w14:textId="5A931F35" w:rsidR="00EA08DB" w:rsidRDefault="00EA08DB">
      <w:pPr>
        <w:pStyle w:val="TOC4"/>
        <w:rPr>
          <w:rFonts w:asciiTheme="minorHAnsi" w:eastAsiaTheme="minorEastAsia" w:hAnsiTheme="minorHAnsi" w:cstheme="minorBidi"/>
          <w:kern w:val="2"/>
          <w:sz w:val="24"/>
          <w:szCs w:val="24"/>
          <w:lang w:eastAsia="en-GB"/>
          <w14:ligatures w14:val="standardContextual"/>
        </w:rPr>
      </w:pPr>
      <w:r>
        <w:rPr>
          <w:lang w:eastAsia="sv-SE"/>
        </w:rPr>
        <w:t>9.6.3.1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_Toc171512162 \h </w:instrText>
      </w:r>
      <w:r>
        <w:fldChar w:fldCharType="separate"/>
      </w:r>
      <w:r>
        <w:t>141</w:t>
      </w:r>
      <w:r>
        <w:fldChar w:fldCharType="end"/>
      </w:r>
    </w:p>
    <w:p w14:paraId="284D4938" w14:textId="0A16B190" w:rsidR="00EA08DB" w:rsidRDefault="00EA08DB">
      <w:pPr>
        <w:pStyle w:val="TOC4"/>
        <w:rPr>
          <w:rFonts w:asciiTheme="minorHAnsi" w:eastAsiaTheme="minorEastAsia" w:hAnsiTheme="minorHAnsi" w:cstheme="minorBidi"/>
          <w:kern w:val="2"/>
          <w:sz w:val="24"/>
          <w:szCs w:val="24"/>
          <w:lang w:eastAsia="en-GB"/>
          <w14:ligatures w14:val="standardContextual"/>
        </w:rPr>
      </w:pPr>
      <w:r>
        <w:rPr>
          <w:lang w:eastAsia="sv-SE"/>
        </w:rPr>
        <w:t>9.6.3.2</w:t>
      </w:r>
      <w:r>
        <w:rPr>
          <w:rFonts w:asciiTheme="minorHAnsi" w:eastAsiaTheme="minorEastAsia" w:hAnsiTheme="minorHAnsi" w:cstheme="minorBidi"/>
          <w:kern w:val="2"/>
          <w:sz w:val="24"/>
          <w:szCs w:val="24"/>
          <w:lang w:eastAsia="en-GB"/>
          <w14:ligatures w14:val="standardContextual"/>
        </w:rPr>
        <w:tab/>
      </w:r>
      <w:r>
        <w:rPr>
          <w:lang w:eastAsia="sv-SE"/>
        </w:rPr>
        <w:t>Test procedure</w:t>
      </w:r>
      <w:r>
        <w:tab/>
      </w:r>
      <w:r>
        <w:fldChar w:fldCharType="begin"/>
      </w:r>
      <w:r>
        <w:instrText xml:space="preserve"> PAGEREF _Toc171512163 \h </w:instrText>
      </w:r>
      <w:r>
        <w:fldChar w:fldCharType="separate"/>
      </w:r>
      <w:r>
        <w:t>141</w:t>
      </w:r>
      <w:r>
        <w:fldChar w:fldCharType="end"/>
      </w:r>
    </w:p>
    <w:p w14:paraId="37FEB5D9" w14:textId="0708D793" w:rsidR="00EA08DB" w:rsidRDefault="00EA08DB">
      <w:pPr>
        <w:pStyle w:val="TOC5"/>
        <w:rPr>
          <w:rFonts w:asciiTheme="minorHAnsi" w:eastAsiaTheme="minorEastAsia" w:hAnsiTheme="minorHAnsi" w:cstheme="minorBidi"/>
          <w:kern w:val="2"/>
          <w:sz w:val="24"/>
          <w:szCs w:val="24"/>
          <w:lang w:eastAsia="en-GB"/>
          <w14:ligatures w14:val="standardContextual"/>
        </w:rPr>
      </w:pPr>
      <w:r>
        <w:rPr>
          <w:lang w:eastAsia="sv-SE"/>
        </w:rPr>
        <w:t>9.6.3.2.1</w:t>
      </w:r>
      <w:r>
        <w:rPr>
          <w:rFonts w:asciiTheme="minorHAnsi" w:eastAsiaTheme="minorEastAsia" w:hAnsiTheme="minorHAnsi" w:cstheme="minorBidi"/>
          <w:kern w:val="2"/>
          <w:sz w:val="24"/>
          <w:szCs w:val="24"/>
          <w:lang w:eastAsia="en-GB"/>
          <w14:ligatures w14:val="standardContextual"/>
        </w:rPr>
        <w:tab/>
      </w:r>
      <w:r>
        <w:t>Stage 1: Calibration</w:t>
      </w:r>
      <w:r>
        <w:tab/>
      </w:r>
      <w:r>
        <w:fldChar w:fldCharType="begin"/>
      </w:r>
      <w:r>
        <w:instrText xml:space="preserve"> PAGEREF _Toc171512164 \h </w:instrText>
      </w:r>
      <w:r>
        <w:fldChar w:fldCharType="separate"/>
      </w:r>
      <w:r>
        <w:t>141</w:t>
      </w:r>
      <w:r>
        <w:fldChar w:fldCharType="end"/>
      </w:r>
    </w:p>
    <w:p w14:paraId="41930AC4" w14:textId="64B62909" w:rsidR="00EA08DB" w:rsidRDefault="00EA08DB">
      <w:pPr>
        <w:pStyle w:val="TOC5"/>
        <w:rPr>
          <w:rFonts w:asciiTheme="minorHAnsi" w:eastAsiaTheme="minorEastAsia" w:hAnsiTheme="minorHAnsi" w:cstheme="minorBidi"/>
          <w:kern w:val="2"/>
          <w:sz w:val="24"/>
          <w:szCs w:val="24"/>
          <w:lang w:eastAsia="en-GB"/>
          <w14:ligatures w14:val="standardContextual"/>
        </w:rPr>
      </w:pPr>
      <w:r>
        <w:t>9.6.3.2.2</w:t>
      </w:r>
      <w:r>
        <w:rPr>
          <w:rFonts w:asciiTheme="minorHAnsi" w:eastAsiaTheme="minorEastAsia" w:hAnsiTheme="minorHAnsi" w:cstheme="minorBidi"/>
          <w:kern w:val="2"/>
          <w:sz w:val="24"/>
          <w:szCs w:val="24"/>
          <w:lang w:eastAsia="en-GB"/>
          <w14:ligatures w14:val="standardContextual"/>
        </w:rPr>
        <w:tab/>
      </w:r>
      <w:r>
        <w:t xml:space="preserve">Stage 2: BS </w:t>
      </w:r>
      <w:r>
        <w:rPr>
          <w:lang w:eastAsia="sv-SE"/>
        </w:rPr>
        <w:t>measurement</w:t>
      </w:r>
      <w:r>
        <w:tab/>
      </w:r>
      <w:r>
        <w:fldChar w:fldCharType="begin"/>
      </w:r>
      <w:r>
        <w:instrText xml:space="preserve"> PAGEREF _Toc171512165 \h </w:instrText>
      </w:r>
      <w:r>
        <w:fldChar w:fldCharType="separate"/>
      </w:r>
      <w:r>
        <w:t>141</w:t>
      </w:r>
      <w:r>
        <w:fldChar w:fldCharType="end"/>
      </w:r>
    </w:p>
    <w:p w14:paraId="4110DF3D" w14:textId="3E7790C0" w:rsidR="00EA08DB" w:rsidRDefault="00EA08DB">
      <w:pPr>
        <w:pStyle w:val="TOC4"/>
        <w:rPr>
          <w:rFonts w:asciiTheme="minorHAnsi" w:eastAsiaTheme="minorEastAsia" w:hAnsiTheme="minorHAnsi" w:cstheme="minorBidi"/>
          <w:kern w:val="2"/>
          <w:sz w:val="24"/>
          <w:szCs w:val="24"/>
          <w:lang w:eastAsia="en-GB"/>
          <w14:ligatures w14:val="standardContextual"/>
        </w:rPr>
      </w:pPr>
      <w:r>
        <w:t>9.6.3.3</w:t>
      </w:r>
      <w:r>
        <w:rPr>
          <w:rFonts w:asciiTheme="minorHAnsi" w:eastAsiaTheme="minorEastAsia" w:hAnsiTheme="minorHAnsi" w:cstheme="minorBidi"/>
          <w:kern w:val="2"/>
          <w:sz w:val="24"/>
          <w:szCs w:val="24"/>
          <w:lang w:eastAsia="en-GB"/>
          <w14:ligatures w14:val="standardContextual"/>
        </w:rPr>
        <w:tab/>
      </w:r>
      <w:r>
        <w:t>MU value derivation</w:t>
      </w:r>
      <w:r>
        <w:tab/>
      </w:r>
      <w:r>
        <w:fldChar w:fldCharType="begin"/>
      </w:r>
      <w:r>
        <w:instrText xml:space="preserve"> PAGEREF _Toc171512166 \h </w:instrText>
      </w:r>
      <w:r>
        <w:fldChar w:fldCharType="separate"/>
      </w:r>
      <w:r>
        <w:t>141</w:t>
      </w:r>
      <w:r>
        <w:fldChar w:fldCharType="end"/>
      </w:r>
    </w:p>
    <w:p w14:paraId="3F50FF6D" w14:textId="1C9219D6" w:rsidR="00EA08DB" w:rsidRDefault="00EA08DB">
      <w:pPr>
        <w:pStyle w:val="TOC3"/>
        <w:rPr>
          <w:rFonts w:asciiTheme="minorHAnsi" w:eastAsiaTheme="minorEastAsia" w:hAnsiTheme="minorHAnsi" w:cstheme="minorBidi"/>
          <w:kern w:val="2"/>
          <w:sz w:val="24"/>
          <w:szCs w:val="24"/>
          <w:lang w:eastAsia="en-GB"/>
          <w14:ligatures w14:val="standardContextual"/>
        </w:rPr>
      </w:pPr>
      <w:r>
        <w:t>9.6.4</w:t>
      </w:r>
      <w:r>
        <w:rPr>
          <w:rFonts w:asciiTheme="minorHAnsi" w:eastAsiaTheme="minorEastAsia" w:hAnsiTheme="minorHAnsi" w:cstheme="minorBidi"/>
          <w:kern w:val="2"/>
          <w:sz w:val="24"/>
          <w:szCs w:val="24"/>
          <w:lang w:eastAsia="en-GB"/>
          <w14:ligatures w14:val="standardContextual"/>
        </w:rPr>
        <w:tab/>
      </w:r>
      <w:r>
        <w:t>Near Field Test Range</w:t>
      </w:r>
      <w:r>
        <w:tab/>
      </w:r>
      <w:r>
        <w:fldChar w:fldCharType="begin"/>
      </w:r>
      <w:r>
        <w:instrText xml:space="preserve"> PAGEREF _Toc171512167 \h </w:instrText>
      </w:r>
      <w:r>
        <w:fldChar w:fldCharType="separate"/>
      </w:r>
      <w:r>
        <w:t>141</w:t>
      </w:r>
      <w:r>
        <w:fldChar w:fldCharType="end"/>
      </w:r>
    </w:p>
    <w:p w14:paraId="2163D164" w14:textId="067B73D6" w:rsidR="00EA08DB" w:rsidRDefault="00EA08DB">
      <w:pPr>
        <w:pStyle w:val="TOC4"/>
        <w:rPr>
          <w:rFonts w:asciiTheme="minorHAnsi" w:eastAsiaTheme="minorEastAsia" w:hAnsiTheme="minorHAnsi" w:cstheme="minorBidi"/>
          <w:kern w:val="2"/>
          <w:sz w:val="24"/>
          <w:szCs w:val="24"/>
          <w:lang w:eastAsia="en-GB"/>
          <w14:ligatures w14:val="standardContextual"/>
        </w:rPr>
      </w:pPr>
      <w:r>
        <w:rPr>
          <w:lang w:eastAsia="sv-SE"/>
        </w:rPr>
        <w:t>9.6.4.1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_Toc171512168 \h </w:instrText>
      </w:r>
      <w:r>
        <w:fldChar w:fldCharType="separate"/>
      </w:r>
      <w:r>
        <w:t>141</w:t>
      </w:r>
      <w:r>
        <w:fldChar w:fldCharType="end"/>
      </w:r>
    </w:p>
    <w:p w14:paraId="0D64A62C" w14:textId="4DD134B7" w:rsidR="00EA08DB" w:rsidRDefault="00EA08DB">
      <w:pPr>
        <w:pStyle w:val="TOC4"/>
        <w:rPr>
          <w:rFonts w:asciiTheme="minorHAnsi" w:eastAsiaTheme="minorEastAsia" w:hAnsiTheme="minorHAnsi" w:cstheme="minorBidi"/>
          <w:kern w:val="2"/>
          <w:sz w:val="24"/>
          <w:szCs w:val="24"/>
          <w:lang w:eastAsia="en-GB"/>
          <w14:ligatures w14:val="standardContextual"/>
        </w:rPr>
      </w:pPr>
      <w:r>
        <w:rPr>
          <w:lang w:eastAsia="sv-SE"/>
        </w:rPr>
        <w:t>9.6.4.2</w:t>
      </w:r>
      <w:r>
        <w:rPr>
          <w:rFonts w:asciiTheme="minorHAnsi" w:eastAsiaTheme="minorEastAsia" w:hAnsiTheme="minorHAnsi" w:cstheme="minorBidi"/>
          <w:kern w:val="2"/>
          <w:sz w:val="24"/>
          <w:szCs w:val="24"/>
          <w:lang w:eastAsia="en-GB"/>
          <w14:ligatures w14:val="standardContextual"/>
        </w:rPr>
        <w:tab/>
      </w:r>
      <w:r>
        <w:rPr>
          <w:lang w:eastAsia="sv-SE"/>
        </w:rPr>
        <w:t>Test procedure</w:t>
      </w:r>
      <w:r>
        <w:tab/>
      </w:r>
      <w:r>
        <w:fldChar w:fldCharType="begin"/>
      </w:r>
      <w:r>
        <w:instrText xml:space="preserve"> PAGEREF _Toc171512169 \h </w:instrText>
      </w:r>
      <w:r>
        <w:fldChar w:fldCharType="separate"/>
      </w:r>
      <w:r>
        <w:t>142</w:t>
      </w:r>
      <w:r>
        <w:fldChar w:fldCharType="end"/>
      </w:r>
    </w:p>
    <w:p w14:paraId="6947AC57" w14:textId="7C6F13A8" w:rsidR="00EA08DB" w:rsidRDefault="00EA08DB">
      <w:pPr>
        <w:pStyle w:val="TOC5"/>
        <w:rPr>
          <w:rFonts w:asciiTheme="minorHAnsi" w:eastAsiaTheme="minorEastAsia" w:hAnsiTheme="minorHAnsi" w:cstheme="minorBidi"/>
          <w:kern w:val="2"/>
          <w:sz w:val="24"/>
          <w:szCs w:val="24"/>
          <w:lang w:eastAsia="en-GB"/>
          <w14:ligatures w14:val="standardContextual"/>
        </w:rPr>
      </w:pPr>
      <w:r>
        <w:rPr>
          <w:lang w:eastAsia="sv-SE"/>
        </w:rPr>
        <w:t>9.6.4.2.1</w:t>
      </w:r>
      <w:r>
        <w:rPr>
          <w:rFonts w:asciiTheme="minorHAnsi" w:eastAsiaTheme="minorEastAsia" w:hAnsiTheme="minorHAnsi" w:cstheme="minorBidi"/>
          <w:kern w:val="2"/>
          <w:sz w:val="24"/>
          <w:szCs w:val="24"/>
          <w:lang w:eastAsia="en-GB"/>
          <w14:ligatures w14:val="standardContextual"/>
        </w:rPr>
        <w:tab/>
      </w:r>
      <w:r>
        <w:t xml:space="preserve">Stage 1: </w:t>
      </w:r>
      <w:r>
        <w:rPr>
          <w:lang w:eastAsia="sv-SE"/>
        </w:rPr>
        <w:t>Calibration</w:t>
      </w:r>
      <w:r>
        <w:tab/>
      </w:r>
      <w:r>
        <w:fldChar w:fldCharType="begin"/>
      </w:r>
      <w:r>
        <w:instrText xml:space="preserve"> PAGEREF _Toc171512170 \h </w:instrText>
      </w:r>
      <w:r>
        <w:fldChar w:fldCharType="separate"/>
      </w:r>
      <w:r>
        <w:t>142</w:t>
      </w:r>
      <w:r>
        <w:fldChar w:fldCharType="end"/>
      </w:r>
    </w:p>
    <w:p w14:paraId="7DAB74F2" w14:textId="74D2A224" w:rsidR="00EA08DB" w:rsidRDefault="00EA08DB">
      <w:pPr>
        <w:pStyle w:val="TOC5"/>
        <w:rPr>
          <w:rFonts w:asciiTheme="minorHAnsi" w:eastAsiaTheme="minorEastAsia" w:hAnsiTheme="minorHAnsi" w:cstheme="minorBidi"/>
          <w:kern w:val="2"/>
          <w:sz w:val="24"/>
          <w:szCs w:val="24"/>
          <w:lang w:eastAsia="en-GB"/>
          <w14:ligatures w14:val="standardContextual"/>
        </w:rPr>
      </w:pPr>
      <w:r>
        <w:rPr>
          <w:lang w:eastAsia="sv-SE"/>
        </w:rPr>
        <w:t>9.6.4.2.2</w:t>
      </w:r>
      <w:r>
        <w:rPr>
          <w:rFonts w:asciiTheme="minorHAnsi" w:eastAsiaTheme="minorEastAsia" w:hAnsiTheme="minorHAnsi" w:cstheme="minorBidi"/>
          <w:kern w:val="2"/>
          <w:sz w:val="24"/>
          <w:szCs w:val="24"/>
          <w:lang w:eastAsia="en-GB"/>
          <w14:ligatures w14:val="standardContextual"/>
        </w:rPr>
        <w:tab/>
      </w:r>
      <w:r>
        <w:t>Stage 2: BS measurement</w:t>
      </w:r>
      <w:r>
        <w:tab/>
      </w:r>
      <w:r>
        <w:fldChar w:fldCharType="begin"/>
      </w:r>
      <w:r>
        <w:instrText xml:space="preserve"> PAGEREF _Toc171512171 \h </w:instrText>
      </w:r>
      <w:r>
        <w:fldChar w:fldCharType="separate"/>
      </w:r>
      <w:r>
        <w:t>142</w:t>
      </w:r>
      <w:r>
        <w:fldChar w:fldCharType="end"/>
      </w:r>
    </w:p>
    <w:p w14:paraId="35B264F8" w14:textId="12EEC7CB" w:rsidR="00EA08DB" w:rsidRDefault="00EA08DB">
      <w:pPr>
        <w:pStyle w:val="TOC4"/>
        <w:rPr>
          <w:rFonts w:asciiTheme="minorHAnsi" w:eastAsiaTheme="minorEastAsia" w:hAnsiTheme="minorHAnsi" w:cstheme="minorBidi"/>
          <w:kern w:val="2"/>
          <w:sz w:val="24"/>
          <w:szCs w:val="24"/>
          <w:lang w:eastAsia="en-GB"/>
          <w14:ligatures w14:val="standardContextual"/>
        </w:rPr>
      </w:pPr>
      <w:r>
        <w:t>9.6.4.3</w:t>
      </w:r>
      <w:r>
        <w:rPr>
          <w:rFonts w:asciiTheme="minorHAnsi" w:eastAsiaTheme="minorEastAsia" w:hAnsiTheme="minorHAnsi" w:cstheme="minorBidi"/>
          <w:kern w:val="2"/>
          <w:sz w:val="24"/>
          <w:szCs w:val="24"/>
          <w:lang w:eastAsia="en-GB"/>
          <w14:ligatures w14:val="standardContextual"/>
        </w:rPr>
        <w:tab/>
      </w:r>
      <w:r>
        <w:t>MU value derivation</w:t>
      </w:r>
      <w:r>
        <w:tab/>
      </w:r>
      <w:r>
        <w:fldChar w:fldCharType="begin"/>
      </w:r>
      <w:r>
        <w:instrText xml:space="preserve"> PAGEREF _Toc171512172 \h </w:instrText>
      </w:r>
      <w:r>
        <w:fldChar w:fldCharType="separate"/>
      </w:r>
      <w:r>
        <w:t>142</w:t>
      </w:r>
      <w:r>
        <w:fldChar w:fldCharType="end"/>
      </w:r>
    </w:p>
    <w:p w14:paraId="17D85E14" w14:textId="30A89FDB" w:rsidR="00EA08DB" w:rsidRDefault="00EA08DB">
      <w:pPr>
        <w:pStyle w:val="TOC3"/>
        <w:rPr>
          <w:rFonts w:asciiTheme="minorHAnsi" w:eastAsiaTheme="minorEastAsia" w:hAnsiTheme="minorHAnsi" w:cstheme="minorBidi"/>
          <w:kern w:val="2"/>
          <w:sz w:val="24"/>
          <w:szCs w:val="24"/>
          <w:lang w:eastAsia="en-GB"/>
          <w14:ligatures w14:val="standardContextual"/>
        </w:rPr>
      </w:pPr>
      <w:r>
        <w:t>9.6.5</w:t>
      </w:r>
      <w:r>
        <w:rPr>
          <w:rFonts w:asciiTheme="minorHAnsi" w:eastAsiaTheme="minorEastAsia" w:hAnsiTheme="minorHAnsi" w:cstheme="minorBidi"/>
          <w:kern w:val="2"/>
          <w:sz w:val="24"/>
          <w:szCs w:val="24"/>
          <w:lang w:eastAsia="en-GB"/>
          <w14:ligatures w14:val="standardContextual"/>
        </w:rPr>
        <w:tab/>
      </w:r>
      <w:r>
        <w:t>Plane Wave Synthesizer</w:t>
      </w:r>
      <w:r>
        <w:tab/>
      </w:r>
      <w:r>
        <w:fldChar w:fldCharType="begin"/>
      </w:r>
      <w:r>
        <w:instrText xml:space="preserve"> PAGEREF _Toc171512173 \h </w:instrText>
      </w:r>
      <w:r>
        <w:fldChar w:fldCharType="separate"/>
      </w:r>
      <w:r>
        <w:t>142</w:t>
      </w:r>
      <w:r>
        <w:fldChar w:fldCharType="end"/>
      </w:r>
    </w:p>
    <w:p w14:paraId="629DF2E4" w14:textId="5E4D484B" w:rsidR="00EA08DB" w:rsidRDefault="00EA08DB">
      <w:pPr>
        <w:pStyle w:val="TOC4"/>
        <w:rPr>
          <w:rFonts w:asciiTheme="minorHAnsi" w:eastAsiaTheme="minorEastAsia" w:hAnsiTheme="minorHAnsi" w:cstheme="minorBidi"/>
          <w:kern w:val="2"/>
          <w:sz w:val="24"/>
          <w:szCs w:val="24"/>
          <w:lang w:eastAsia="en-GB"/>
          <w14:ligatures w14:val="standardContextual"/>
        </w:rPr>
      </w:pPr>
      <w:r>
        <w:rPr>
          <w:lang w:eastAsia="sv-SE"/>
        </w:rPr>
        <w:lastRenderedPageBreak/>
        <w:t>9.6.5.1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_Toc171512174 \h </w:instrText>
      </w:r>
      <w:r>
        <w:fldChar w:fldCharType="separate"/>
      </w:r>
      <w:r>
        <w:t>142</w:t>
      </w:r>
      <w:r>
        <w:fldChar w:fldCharType="end"/>
      </w:r>
    </w:p>
    <w:p w14:paraId="607BF58F" w14:textId="01E67E25" w:rsidR="00EA08DB" w:rsidRDefault="00EA08DB">
      <w:pPr>
        <w:pStyle w:val="TOC4"/>
        <w:rPr>
          <w:rFonts w:asciiTheme="minorHAnsi" w:eastAsiaTheme="minorEastAsia" w:hAnsiTheme="minorHAnsi" w:cstheme="minorBidi"/>
          <w:kern w:val="2"/>
          <w:sz w:val="24"/>
          <w:szCs w:val="24"/>
          <w:lang w:eastAsia="en-GB"/>
          <w14:ligatures w14:val="standardContextual"/>
        </w:rPr>
      </w:pPr>
      <w:r>
        <w:rPr>
          <w:lang w:eastAsia="sv-SE"/>
        </w:rPr>
        <w:t>9.6.5.2</w:t>
      </w:r>
      <w:r>
        <w:rPr>
          <w:rFonts w:asciiTheme="minorHAnsi" w:eastAsiaTheme="minorEastAsia" w:hAnsiTheme="minorHAnsi" w:cstheme="minorBidi"/>
          <w:kern w:val="2"/>
          <w:sz w:val="24"/>
          <w:szCs w:val="24"/>
          <w:lang w:eastAsia="en-GB"/>
          <w14:ligatures w14:val="standardContextual"/>
        </w:rPr>
        <w:tab/>
      </w:r>
      <w:r>
        <w:rPr>
          <w:lang w:eastAsia="sv-SE"/>
        </w:rPr>
        <w:t>Test procedure</w:t>
      </w:r>
      <w:r>
        <w:tab/>
      </w:r>
      <w:r>
        <w:fldChar w:fldCharType="begin"/>
      </w:r>
      <w:r>
        <w:instrText xml:space="preserve"> PAGEREF _Toc171512175 \h </w:instrText>
      </w:r>
      <w:r>
        <w:fldChar w:fldCharType="separate"/>
      </w:r>
      <w:r>
        <w:t>142</w:t>
      </w:r>
      <w:r>
        <w:fldChar w:fldCharType="end"/>
      </w:r>
    </w:p>
    <w:p w14:paraId="0E885BE6" w14:textId="2D482943" w:rsidR="00EA08DB" w:rsidRDefault="00EA08DB">
      <w:pPr>
        <w:pStyle w:val="TOC5"/>
        <w:rPr>
          <w:rFonts w:asciiTheme="minorHAnsi" w:eastAsiaTheme="minorEastAsia" w:hAnsiTheme="minorHAnsi" w:cstheme="minorBidi"/>
          <w:kern w:val="2"/>
          <w:sz w:val="24"/>
          <w:szCs w:val="24"/>
          <w:lang w:eastAsia="en-GB"/>
          <w14:ligatures w14:val="standardContextual"/>
        </w:rPr>
      </w:pPr>
      <w:r>
        <w:rPr>
          <w:lang w:eastAsia="sv-SE"/>
        </w:rPr>
        <w:t>9.6.5.2.1</w:t>
      </w:r>
      <w:r>
        <w:rPr>
          <w:rFonts w:asciiTheme="minorHAnsi" w:eastAsiaTheme="minorEastAsia" w:hAnsiTheme="minorHAnsi" w:cstheme="minorBidi"/>
          <w:kern w:val="2"/>
          <w:sz w:val="24"/>
          <w:szCs w:val="24"/>
          <w:lang w:eastAsia="en-GB"/>
          <w14:ligatures w14:val="standardContextual"/>
        </w:rPr>
        <w:tab/>
      </w:r>
      <w:r>
        <w:t>Stage 1: Calibration</w:t>
      </w:r>
      <w:r>
        <w:tab/>
      </w:r>
      <w:r>
        <w:fldChar w:fldCharType="begin"/>
      </w:r>
      <w:r>
        <w:instrText xml:space="preserve"> PAGEREF _Toc171512176 \h </w:instrText>
      </w:r>
      <w:r>
        <w:fldChar w:fldCharType="separate"/>
      </w:r>
      <w:r>
        <w:t>142</w:t>
      </w:r>
      <w:r>
        <w:fldChar w:fldCharType="end"/>
      </w:r>
    </w:p>
    <w:p w14:paraId="203A3E14" w14:textId="7C11EEB4" w:rsidR="00EA08DB" w:rsidRDefault="00EA08DB">
      <w:pPr>
        <w:pStyle w:val="TOC5"/>
        <w:rPr>
          <w:rFonts w:asciiTheme="minorHAnsi" w:eastAsiaTheme="minorEastAsia" w:hAnsiTheme="minorHAnsi" w:cstheme="minorBidi"/>
          <w:kern w:val="2"/>
          <w:sz w:val="24"/>
          <w:szCs w:val="24"/>
          <w:lang w:eastAsia="en-GB"/>
          <w14:ligatures w14:val="standardContextual"/>
        </w:rPr>
      </w:pPr>
      <w:r>
        <w:t>9.6.5.2.2</w:t>
      </w:r>
      <w:r>
        <w:rPr>
          <w:rFonts w:asciiTheme="minorHAnsi" w:eastAsiaTheme="minorEastAsia" w:hAnsiTheme="minorHAnsi" w:cstheme="minorBidi"/>
          <w:kern w:val="2"/>
          <w:sz w:val="24"/>
          <w:szCs w:val="24"/>
          <w:lang w:eastAsia="en-GB"/>
          <w14:ligatures w14:val="standardContextual"/>
        </w:rPr>
        <w:tab/>
      </w:r>
      <w:r>
        <w:t xml:space="preserve">Stage 2: BS </w:t>
      </w:r>
      <w:r>
        <w:rPr>
          <w:lang w:eastAsia="sv-SE"/>
        </w:rPr>
        <w:t>measurement</w:t>
      </w:r>
      <w:r>
        <w:tab/>
      </w:r>
      <w:r>
        <w:fldChar w:fldCharType="begin"/>
      </w:r>
      <w:r>
        <w:instrText xml:space="preserve"> PAGEREF _Toc171512177 \h </w:instrText>
      </w:r>
      <w:r>
        <w:fldChar w:fldCharType="separate"/>
      </w:r>
      <w:r>
        <w:t>142</w:t>
      </w:r>
      <w:r>
        <w:fldChar w:fldCharType="end"/>
      </w:r>
    </w:p>
    <w:p w14:paraId="756C4F97" w14:textId="299F1F81" w:rsidR="00EA08DB" w:rsidRDefault="00EA08DB">
      <w:pPr>
        <w:pStyle w:val="TOC4"/>
        <w:rPr>
          <w:rFonts w:asciiTheme="minorHAnsi" w:eastAsiaTheme="minorEastAsia" w:hAnsiTheme="minorHAnsi" w:cstheme="minorBidi"/>
          <w:kern w:val="2"/>
          <w:sz w:val="24"/>
          <w:szCs w:val="24"/>
          <w:lang w:eastAsia="en-GB"/>
          <w14:ligatures w14:val="standardContextual"/>
        </w:rPr>
      </w:pPr>
      <w:r>
        <w:t>9.6.5.3</w:t>
      </w:r>
      <w:r>
        <w:rPr>
          <w:rFonts w:asciiTheme="minorHAnsi" w:eastAsiaTheme="minorEastAsia" w:hAnsiTheme="minorHAnsi" w:cstheme="minorBidi"/>
          <w:kern w:val="2"/>
          <w:sz w:val="24"/>
          <w:szCs w:val="24"/>
          <w:lang w:eastAsia="en-GB"/>
          <w14:ligatures w14:val="standardContextual"/>
        </w:rPr>
        <w:tab/>
      </w:r>
      <w:r>
        <w:t>MU value derivation</w:t>
      </w:r>
      <w:r>
        <w:tab/>
      </w:r>
      <w:r>
        <w:fldChar w:fldCharType="begin"/>
      </w:r>
      <w:r>
        <w:instrText xml:space="preserve"> PAGEREF _Toc171512178 \h </w:instrText>
      </w:r>
      <w:r>
        <w:fldChar w:fldCharType="separate"/>
      </w:r>
      <w:r>
        <w:t>143</w:t>
      </w:r>
      <w:r>
        <w:fldChar w:fldCharType="end"/>
      </w:r>
    </w:p>
    <w:p w14:paraId="57365B40" w14:textId="5F3AD0E7" w:rsidR="00EA08DB" w:rsidRDefault="00EA08DB">
      <w:pPr>
        <w:pStyle w:val="TOC3"/>
        <w:rPr>
          <w:rFonts w:asciiTheme="minorHAnsi" w:eastAsiaTheme="minorEastAsia" w:hAnsiTheme="minorHAnsi" w:cstheme="minorBidi"/>
          <w:kern w:val="2"/>
          <w:sz w:val="24"/>
          <w:szCs w:val="24"/>
          <w:lang w:eastAsia="en-GB"/>
          <w14:ligatures w14:val="standardContextual"/>
        </w:rPr>
      </w:pPr>
      <w:r>
        <w:t>9.6.6</w:t>
      </w:r>
      <w:r>
        <w:rPr>
          <w:rFonts w:asciiTheme="minorHAnsi" w:eastAsiaTheme="minorEastAsia" w:hAnsiTheme="minorHAnsi" w:cstheme="minorBidi"/>
          <w:kern w:val="2"/>
          <w:sz w:val="24"/>
          <w:szCs w:val="24"/>
          <w:lang w:eastAsia="en-GB"/>
          <w14:ligatures w14:val="standardContextual"/>
        </w:rPr>
        <w:tab/>
      </w:r>
      <w:r>
        <w:t>Maximum accepted test system uncertainty</w:t>
      </w:r>
      <w:r>
        <w:tab/>
      </w:r>
      <w:r>
        <w:fldChar w:fldCharType="begin"/>
      </w:r>
      <w:r>
        <w:instrText xml:space="preserve"> PAGEREF _Toc171512179 \h </w:instrText>
      </w:r>
      <w:r>
        <w:fldChar w:fldCharType="separate"/>
      </w:r>
      <w:r>
        <w:t>143</w:t>
      </w:r>
      <w:r>
        <w:fldChar w:fldCharType="end"/>
      </w:r>
    </w:p>
    <w:p w14:paraId="5B5788C8" w14:textId="4E43F61E" w:rsidR="00EA08DB" w:rsidRDefault="00EA08DB">
      <w:pPr>
        <w:pStyle w:val="TOC3"/>
        <w:rPr>
          <w:rFonts w:asciiTheme="minorHAnsi" w:eastAsiaTheme="minorEastAsia" w:hAnsiTheme="minorHAnsi" w:cstheme="minorBidi"/>
          <w:kern w:val="2"/>
          <w:sz w:val="24"/>
          <w:szCs w:val="24"/>
          <w:lang w:eastAsia="en-GB"/>
          <w14:ligatures w14:val="standardContextual"/>
        </w:rPr>
      </w:pPr>
      <w:r>
        <w:t>9.6.7</w:t>
      </w:r>
      <w:r>
        <w:rPr>
          <w:rFonts w:asciiTheme="minorHAnsi" w:eastAsiaTheme="minorEastAsia" w:hAnsiTheme="minorHAnsi" w:cstheme="minorBidi"/>
          <w:kern w:val="2"/>
          <w:sz w:val="24"/>
          <w:szCs w:val="24"/>
          <w:lang w:eastAsia="en-GB"/>
          <w14:ligatures w14:val="standardContextual"/>
        </w:rPr>
        <w:tab/>
      </w:r>
      <w:r>
        <w:t>Test Tolerance for frequency error</w:t>
      </w:r>
      <w:r>
        <w:tab/>
      </w:r>
      <w:r>
        <w:fldChar w:fldCharType="begin"/>
      </w:r>
      <w:r>
        <w:instrText xml:space="preserve"> PAGEREF _Toc171512180 \h </w:instrText>
      </w:r>
      <w:r>
        <w:fldChar w:fldCharType="separate"/>
      </w:r>
      <w:r>
        <w:t>143</w:t>
      </w:r>
      <w:r>
        <w:fldChar w:fldCharType="end"/>
      </w:r>
    </w:p>
    <w:p w14:paraId="48273506" w14:textId="32AEB0E4" w:rsidR="00EA08DB" w:rsidRDefault="00EA08DB">
      <w:pPr>
        <w:pStyle w:val="TOC2"/>
        <w:rPr>
          <w:rFonts w:asciiTheme="minorHAnsi" w:eastAsiaTheme="minorEastAsia" w:hAnsiTheme="minorHAnsi" w:cstheme="minorBidi"/>
          <w:kern w:val="2"/>
          <w:sz w:val="24"/>
          <w:szCs w:val="24"/>
          <w:lang w:eastAsia="en-GB"/>
          <w14:ligatures w14:val="standardContextual"/>
        </w:rPr>
      </w:pPr>
      <w:r>
        <w:t>9.7</w:t>
      </w:r>
      <w:r>
        <w:rPr>
          <w:rFonts w:asciiTheme="minorHAnsi" w:eastAsiaTheme="minorEastAsia" w:hAnsiTheme="minorHAnsi" w:cstheme="minorBidi"/>
          <w:kern w:val="2"/>
          <w:sz w:val="24"/>
          <w:szCs w:val="24"/>
          <w:lang w:eastAsia="en-GB"/>
          <w14:ligatures w14:val="standardContextual"/>
        </w:rPr>
        <w:tab/>
      </w:r>
      <w:r>
        <w:t>OTA transmitted signal quality: EVM</w:t>
      </w:r>
      <w:r>
        <w:tab/>
      </w:r>
      <w:r>
        <w:fldChar w:fldCharType="begin"/>
      </w:r>
      <w:r>
        <w:instrText xml:space="preserve"> PAGEREF _Toc171512181 \h </w:instrText>
      </w:r>
      <w:r>
        <w:fldChar w:fldCharType="separate"/>
      </w:r>
      <w:r>
        <w:t>144</w:t>
      </w:r>
      <w:r>
        <w:fldChar w:fldCharType="end"/>
      </w:r>
    </w:p>
    <w:p w14:paraId="232A1540" w14:textId="24D73446" w:rsidR="00EA08DB" w:rsidRDefault="00EA08DB">
      <w:pPr>
        <w:pStyle w:val="TOC3"/>
        <w:rPr>
          <w:rFonts w:asciiTheme="minorHAnsi" w:eastAsiaTheme="minorEastAsia" w:hAnsiTheme="minorHAnsi" w:cstheme="minorBidi"/>
          <w:kern w:val="2"/>
          <w:sz w:val="24"/>
          <w:szCs w:val="24"/>
          <w:lang w:eastAsia="en-GB"/>
          <w14:ligatures w14:val="standardContextual"/>
        </w:rPr>
      </w:pPr>
      <w:r>
        <w:t>9.7.1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_Toc171512182 \h </w:instrText>
      </w:r>
      <w:r>
        <w:fldChar w:fldCharType="separate"/>
      </w:r>
      <w:r>
        <w:t>144</w:t>
      </w:r>
      <w:r>
        <w:fldChar w:fldCharType="end"/>
      </w:r>
    </w:p>
    <w:p w14:paraId="207E0B93" w14:textId="02EB084D" w:rsidR="00EA08DB" w:rsidRDefault="00EA08DB">
      <w:pPr>
        <w:pStyle w:val="TOC3"/>
        <w:rPr>
          <w:rFonts w:asciiTheme="minorHAnsi" w:eastAsiaTheme="minorEastAsia" w:hAnsiTheme="minorHAnsi" w:cstheme="minorBidi"/>
          <w:kern w:val="2"/>
          <w:sz w:val="24"/>
          <w:szCs w:val="24"/>
          <w:lang w:eastAsia="en-GB"/>
          <w14:ligatures w14:val="standardContextual"/>
        </w:rPr>
      </w:pPr>
      <w:r>
        <w:t>9.7.2</w:t>
      </w:r>
      <w:r>
        <w:rPr>
          <w:rFonts w:asciiTheme="minorHAnsi" w:eastAsiaTheme="minorEastAsia" w:hAnsiTheme="minorHAnsi" w:cstheme="minorBidi"/>
          <w:kern w:val="2"/>
          <w:sz w:val="24"/>
          <w:szCs w:val="24"/>
          <w:lang w:eastAsia="en-GB"/>
          <w14:ligatures w14:val="standardContextual"/>
        </w:rPr>
        <w:tab/>
      </w:r>
      <w:r>
        <w:t>Indoor Anechoic Chamber</w:t>
      </w:r>
      <w:r>
        <w:tab/>
      </w:r>
      <w:r>
        <w:fldChar w:fldCharType="begin"/>
      </w:r>
      <w:r>
        <w:instrText xml:space="preserve"> PAGEREF _Toc171512183 \h </w:instrText>
      </w:r>
      <w:r>
        <w:fldChar w:fldCharType="separate"/>
      </w:r>
      <w:r>
        <w:t>144</w:t>
      </w:r>
      <w:r>
        <w:fldChar w:fldCharType="end"/>
      </w:r>
    </w:p>
    <w:p w14:paraId="1E8EB948" w14:textId="32EF52CE" w:rsidR="00EA08DB" w:rsidRDefault="00EA08DB">
      <w:pPr>
        <w:pStyle w:val="TOC4"/>
        <w:rPr>
          <w:rFonts w:asciiTheme="minorHAnsi" w:eastAsiaTheme="minorEastAsia" w:hAnsiTheme="minorHAnsi" w:cstheme="minorBidi"/>
          <w:kern w:val="2"/>
          <w:sz w:val="24"/>
          <w:szCs w:val="24"/>
          <w:lang w:eastAsia="en-GB"/>
          <w14:ligatures w14:val="standardContextual"/>
        </w:rPr>
      </w:pPr>
      <w:r>
        <w:rPr>
          <w:lang w:eastAsia="sv-SE"/>
        </w:rPr>
        <w:t>9.7.</w:t>
      </w:r>
      <w:r>
        <w:t>2</w:t>
      </w:r>
      <w:r>
        <w:rPr>
          <w:lang w:eastAsia="sv-SE"/>
        </w:rPr>
        <w:t>.1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_Toc171512184 \h </w:instrText>
      </w:r>
      <w:r>
        <w:fldChar w:fldCharType="separate"/>
      </w:r>
      <w:r>
        <w:t>144</w:t>
      </w:r>
      <w:r>
        <w:fldChar w:fldCharType="end"/>
      </w:r>
    </w:p>
    <w:p w14:paraId="6466BF71" w14:textId="085F2917" w:rsidR="00EA08DB" w:rsidRDefault="00EA08DB">
      <w:pPr>
        <w:pStyle w:val="TOC4"/>
        <w:rPr>
          <w:rFonts w:asciiTheme="minorHAnsi" w:eastAsiaTheme="minorEastAsia" w:hAnsiTheme="minorHAnsi" w:cstheme="minorBidi"/>
          <w:kern w:val="2"/>
          <w:sz w:val="24"/>
          <w:szCs w:val="24"/>
          <w:lang w:eastAsia="en-GB"/>
          <w14:ligatures w14:val="standardContextual"/>
        </w:rPr>
      </w:pPr>
      <w:r>
        <w:rPr>
          <w:lang w:eastAsia="sv-SE"/>
        </w:rPr>
        <w:t>9.7.</w:t>
      </w:r>
      <w:r>
        <w:t>2</w:t>
      </w:r>
      <w:r>
        <w:rPr>
          <w:lang w:eastAsia="sv-SE"/>
        </w:rPr>
        <w:t>.2</w:t>
      </w:r>
      <w:r>
        <w:rPr>
          <w:rFonts w:asciiTheme="minorHAnsi" w:eastAsiaTheme="minorEastAsia" w:hAnsiTheme="minorHAnsi" w:cstheme="minorBidi"/>
          <w:kern w:val="2"/>
          <w:sz w:val="24"/>
          <w:szCs w:val="24"/>
          <w:lang w:eastAsia="en-GB"/>
          <w14:ligatures w14:val="standardContextual"/>
        </w:rPr>
        <w:tab/>
      </w:r>
      <w:r>
        <w:rPr>
          <w:lang w:eastAsia="sv-SE"/>
        </w:rPr>
        <w:t>Test procedure</w:t>
      </w:r>
      <w:r>
        <w:tab/>
      </w:r>
      <w:r>
        <w:fldChar w:fldCharType="begin"/>
      </w:r>
      <w:r>
        <w:instrText xml:space="preserve"> PAGEREF _Toc171512185 \h </w:instrText>
      </w:r>
      <w:r>
        <w:fldChar w:fldCharType="separate"/>
      </w:r>
      <w:r>
        <w:t>144</w:t>
      </w:r>
      <w:r>
        <w:fldChar w:fldCharType="end"/>
      </w:r>
    </w:p>
    <w:p w14:paraId="54CB4C68" w14:textId="6E64F904" w:rsidR="00EA08DB" w:rsidRDefault="00EA08DB">
      <w:pPr>
        <w:pStyle w:val="TOC5"/>
        <w:rPr>
          <w:rFonts w:asciiTheme="minorHAnsi" w:eastAsiaTheme="minorEastAsia" w:hAnsiTheme="minorHAnsi" w:cstheme="minorBidi"/>
          <w:kern w:val="2"/>
          <w:sz w:val="24"/>
          <w:szCs w:val="24"/>
          <w:lang w:eastAsia="en-GB"/>
          <w14:ligatures w14:val="standardContextual"/>
        </w:rPr>
      </w:pPr>
      <w:r>
        <w:rPr>
          <w:lang w:eastAsia="sv-SE"/>
        </w:rPr>
        <w:t>9.7.</w:t>
      </w:r>
      <w:r>
        <w:t>2</w:t>
      </w:r>
      <w:r>
        <w:rPr>
          <w:lang w:eastAsia="sv-SE"/>
        </w:rPr>
        <w:t>.2.1</w:t>
      </w:r>
      <w:r>
        <w:rPr>
          <w:rFonts w:asciiTheme="minorHAnsi" w:eastAsiaTheme="minorEastAsia" w:hAnsiTheme="minorHAnsi" w:cstheme="minorBidi"/>
          <w:kern w:val="2"/>
          <w:sz w:val="24"/>
          <w:szCs w:val="24"/>
          <w:lang w:eastAsia="en-GB"/>
          <w14:ligatures w14:val="standardContextual"/>
        </w:rPr>
        <w:tab/>
      </w:r>
      <w:r>
        <w:t>Stage 1: Calibration</w:t>
      </w:r>
      <w:r>
        <w:tab/>
      </w:r>
      <w:r>
        <w:fldChar w:fldCharType="begin"/>
      </w:r>
      <w:r>
        <w:instrText xml:space="preserve"> PAGEREF _Toc171512186 \h </w:instrText>
      </w:r>
      <w:r>
        <w:fldChar w:fldCharType="separate"/>
      </w:r>
      <w:r>
        <w:t>144</w:t>
      </w:r>
      <w:r>
        <w:fldChar w:fldCharType="end"/>
      </w:r>
    </w:p>
    <w:p w14:paraId="163F2360" w14:textId="3CEC0AFD" w:rsidR="00EA08DB" w:rsidRDefault="00EA08DB">
      <w:pPr>
        <w:pStyle w:val="TOC5"/>
        <w:rPr>
          <w:rFonts w:asciiTheme="minorHAnsi" w:eastAsiaTheme="minorEastAsia" w:hAnsiTheme="minorHAnsi" w:cstheme="minorBidi"/>
          <w:kern w:val="2"/>
          <w:sz w:val="24"/>
          <w:szCs w:val="24"/>
          <w:lang w:eastAsia="en-GB"/>
          <w14:ligatures w14:val="standardContextual"/>
        </w:rPr>
      </w:pPr>
      <w:r>
        <w:rPr>
          <w:lang w:eastAsia="sv-SE"/>
        </w:rPr>
        <w:t>9.7.</w:t>
      </w:r>
      <w:r>
        <w:t>2</w:t>
      </w:r>
      <w:r>
        <w:rPr>
          <w:lang w:eastAsia="sv-SE"/>
        </w:rPr>
        <w:t>.2.2</w:t>
      </w:r>
      <w:r>
        <w:rPr>
          <w:rFonts w:asciiTheme="minorHAnsi" w:eastAsiaTheme="minorEastAsia" w:hAnsiTheme="minorHAnsi" w:cstheme="minorBidi"/>
          <w:kern w:val="2"/>
          <w:sz w:val="24"/>
          <w:szCs w:val="24"/>
          <w:lang w:eastAsia="en-GB"/>
          <w14:ligatures w14:val="standardContextual"/>
        </w:rPr>
        <w:tab/>
      </w:r>
      <w:r>
        <w:t>Stage 2: BS measurement</w:t>
      </w:r>
      <w:r>
        <w:tab/>
      </w:r>
      <w:r>
        <w:fldChar w:fldCharType="begin"/>
      </w:r>
      <w:r>
        <w:instrText xml:space="preserve"> PAGEREF _Toc171512187 \h </w:instrText>
      </w:r>
      <w:r>
        <w:fldChar w:fldCharType="separate"/>
      </w:r>
      <w:r>
        <w:t>144</w:t>
      </w:r>
      <w:r>
        <w:fldChar w:fldCharType="end"/>
      </w:r>
    </w:p>
    <w:p w14:paraId="0F3CDB71" w14:textId="653055D1" w:rsidR="00EA08DB" w:rsidRDefault="00EA08DB">
      <w:pPr>
        <w:pStyle w:val="TOC4"/>
        <w:rPr>
          <w:rFonts w:asciiTheme="minorHAnsi" w:eastAsiaTheme="minorEastAsia" w:hAnsiTheme="minorHAnsi" w:cstheme="minorBidi"/>
          <w:kern w:val="2"/>
          <w:sz w:val="24"/>
          <w:szCs w:val="24"/>
          <w:lang w:eastAsia="en-GB"/>
          <w14:ligatures w14:val="standardContextual"/>
        </w:rPr>
      </w:pPr>
      <w:r>
        <w:t>9.7.2.3</w:t>
      </w:r>
      <w:r>
        <w:rPr>
          <w:rFonts w:asciiTheme="minorHAnsi" w:eastAsiaTheme="minorEastAsia" w:hAnsiTheme="minorHAnsi" w:cstheme="minorBidi"/>
          <w:kern w:val="2"/>
          <w:sz w:val="24"/>
          <w:szCs w:val="24"/>
          <w:lang w:eastAsia="en-GB"/>
          <w14:ligatures w14:val="standardContextual"/>
        </w:rPr>
        <w:tab/>
      </w:r>
      <w:r>
        <w:t>MU value derivation, FR1</w:t>
      </w:r>
      <w:r>
        <w:tab/>
      </w:r>
      <w:r>
        <w:fldChar w:fldCharType="begin"/>
      </w:r>
      <w:r>
        <w:instrText xml:space="preserve"> PAGEREF _Toc171512188 \h </w:instrText>
      </w:r>
      <w:r>
        <w:fldChar w:fldCharType="separate"/>
      </w:r>
      <w:r>
        <w:t>145</w:t>
      </w:r>
      <w:r>
        <w:fldChar w:fldCharType="end"/>
      </w:r>
    </w:p>
    <w:p w14:paraId="2CBB2F0E" w14:textId="317E1BAA" w:rsidR="00EA08DB" w:rsidRDefault="00EA08DB">
      <w:pPr>
        <w:pStyle w:val="TOC3"/>
        <w:rPr>
          <w:rFonts w:asciiTheme="minorHAnsi" w:eastAsiaTheme="minorEastAsia" w:hAnsiTheme="minorHAnsi" w:cstheme="minorBidi"/>
          <w:kern w:val="2"/>
          <w:sz w:val="24"/>
          <w:szCs w:val="24"/>
          <w:lang w:eastAsia="en-GB"/>
          <w14:ligatures w14:val="standardContextual"/>
        </w:rPr>
      </w:pPr>
      <w:r>
        <w:t>9.7.3</w:t>
      </w:r>
      <w:r>
        <w:rPr>
          <w:rFonts w:asciiTheme="minorHAnsi" w:eastAsiaTheme="minorEastAsia" w:hAnsiTheme="minorHAnsi" w:cstheme="minorBidi"/>
          <w:kern w:val="2"/>
          <w:sz w:val="24"/>
          <w:szCs w:val="24"/>
          <w:lang w:eastAsia="en-GB"/>
          <w14:ligatures w14:val="standardContextual"/>
        </w:rPr>
        <w:tab/>
      </w:r>
      <w:r>
        <w:t>Compact Antenna Test Range</w:t>
      </w:r>
      <w:r>
        <w:tab/>
      </w:r>
      <w:r>
        <w:fldChar w:fldCharType="begin"/>
      </w:r>
      <w:r>
        <w:instrText xml:space="preserve"> PAGEREF _Toc171512189 \h </w:instrText>
      </w:r>
      <w:r>
        <w:fldChar w:fldCharType="separate"/>
      </w:r>
      <w:r>
        <w:t>146</w:t>
      </w:r>
      <w:r>
        <w:fldChar w:fldCharType="end"/>
      </w:r>
    </w:p>
    <w:p w14:paraId="2408FDFC" w14:textId="5D7D2766" w:rsidR="00EA08DB" w:rsidRDefault="00EA08DB">
      <w:pPr>
        <w:pStyle w:val="TOC4"/>
        <w:rPr>
          <w:rFonts w:asciiTheme="minorHAnsi" w:eastAsiaTheme="minorEastAsia" w:hAnsiTheme="minorHAnsi" w:cstheme="minorBidi"/>
          <w:kern w:val="2"/>
          <w:sz w:val="24"/>
          <w:szCs w:val="24"/>
          <w:lang w:eastAsia="en-GB"/>
          <w14:ligatures w14:val="standardContextual"/>
        </w:rPr>
      </w:pPr>
      <w:r>
        <w:rPr>
          <w:lang w:eastAsia="sv-SE"/>
        </w:rPr>
        <w:t>9.7.3.1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_Toc171512190 \h </w:instrText>
      </w:r>
      <w:r>
        <w:fldChar w:fldCharType="separate"/>
      </w:r>
      <w:r>
        <w:t>146</w:t>
      </w:r>
      <w:r>
        <w:fldChar w:fldCharType="end"/>
      </w:r>
    </w:p>
    <w:p w14:paraId="0804747B" w14:textId="1CFE6AAC" w:rsidR="00EA08DB" w:rsidRDefault="00EA08DB">
      <w:pPr>
        <w:pStyle w:val="TOC4"/>
        <w:rPr>
          <w:rFonts w:asciiTheme="minorHAnsi" w:eastAsiaTheme="minorEastAsia" w:hAnsiTheme="minorHAnsi" w:cstheme="minorBidi"/>
          <w:kern w:val="2"/>
          <w:sz w:val="24"/>
          <w:szCs w:val="24"/>
          <w:lang w:eastAsia="en-GB"/>
          <w14:ligatures w14:val="standardContextual"/>
        </w:rPr>
      </w:pPr>
      <w:r>
        <w:rPr>
          <w:lang w:eastAsia="sv-SE"/>
        </w:rPr>
        <w:t>9.7.3.2</w:t>
      </w:r>
      <w:r>
        <w:rPr>
          <w:rFonts w:asciiTheme="minorHAnsi" w:eastAsiaTheme="minorEastAsia" w:hAnsiTheme="minorHAnsi" w:cstheme="minorBidi"/>
          <w:kern w:val="2"/>
          <w:sz w:val="24"/>
          <w:szCs w:val="24"/>
          <w:lang w:eastAsia="en-GB"/>
          <w14:ligatures w14:val="standardContextual"/>
        </w:rPr>
        <w:tab/>
      </w:r>
      <w:r>
        <w:rPr>
          <w:lang w:eastAsia="sv-SE"/>
        </w:rPr>
        <w:t>Test procedure</w:t>
      </w:r>
      <w:r>
        <w:tab/>
      </w:r>
      <w:r>
        <w:fldChar w:fldCharType="begin"/>
      </w:r>
      <w:r>
        <w:instrText xml:space="preserve"> PAGEREF _Toc171512191 \h </w:instrText>
      </w:r>
      <w:r>
        <w:fldChar w:fldCharType="separate"/>
      </w:r>
      <w:r>
        <w:t>146</w:t>
      </w:r>
      <w:r>
        <w:fldChar w:fldCharType="end"/>
      </w:r>
    </w:p>
    <w:p w14:paraId="2DF5548C" w14:textId="04D285EA" w:rsidR="00EA08DB" w:rsidRDefault="00EA08DB">
      <w:pPr>
        <w:pStyle w:val="TOC5"/>
        <w:rPr>
          <w:rFonts w:asciiTheme="minorHAnsi" w:eastAsiaTheme="minorEastAsia" w:hAnsiTheme="minorHAnsi" w:cstheme="minorBidi"/>
          <w:kern w:val="2"/>
          <w:sz w:val="24"/>
          <w:szCs w:val="24"/>
          <w:lang w:eastAsia="en-GB"/>
          <w14:ligatures w14:val="standardContextual"/>
        </w:rPr>
      </w:pPr>
      <w:r>
        <w:rPr>
          <w:lang w:eastAsia="sv-SE"/>
        </w:rPr>
        <w:t>9.7.3.2.1</w:t>
      </w:r>
      <w:r>
        <w:rPr>
          <w:rFonts w:asciiTheme="minorHAnsi" w:eastAsiaTheme="minorEastAsia" w:hAnsiTheme="minorHAnsi" w:cstheme="minorBidi"/>
          <w:kern w:val="2"/>
          <w:sz w:val="24"/>
          <w:szCs w:val="24"/>
          <w:lang w:eastAsia="en-GB"/>
          <w14:ligatures w14:val="standardContextual"/>
        </w:rPr>
        <w:tab/>
      </w:r>
      <w:r>
        <w:t>Stage 1: Calibration</w:t>
      </w:r>
      <w:r>
        <w:tab/>
      </w:r>
      <w:r>
        <w:fldChar w:fldCharType="begin"/>
      </w:r>
      <w:r>
        <w:instrText xml:space="preserve"> PAGEREF _Toc171512192 \h </w:instrText>
      </w:r>
      <w:r>
        <w:fldChar w:fldCharType="separate"/>
      </w:r>
      <w:r>
        <w:t>146</w:t>
      </w:r>
      <w:r>
        <w:fldChar w:fldCharType="end"/>
      </w:r>
    </w:p>
    <w:p w14:paraId="37B94BBD" w14:textId="0FEA2492" w:rsidR="00EA08DB" w:rsidRDefault="00EA08DB">
      <w:pPr>
        <w:pStyle w:val="TOC5"/>
        <w:rPr>
          <w:rFonts w:asciiTheme="minorHAnsi" w:eastAsiaTheme="minorEastAsia" w:hAnsiTheme="minorHAnsi" w:cstheme="minorBidi"/>
          <w:kern w:val="2"/>
          <w:sz w:val="24"/>
          <w:szCs w:val="24"/>
          <w:lang w:eastAsia="en-GB"/>
          <w14:ligatures w14:val="standardContextual"/>
        </w:rPr>
      </w:pPr>
      <w:r>
        <w:t>9.7.3.2.2</w:t>
      </w:r>
      <w:r>
        <w:rPr>
          <w:rFonts w:asciiTheme="minorHAnsi" w:eastAsiaTheme="minorEastAsia" w:hAnsiTheme="minorHAnsi" w:cstheme="minorBidi"/>
          <w:kern w:val="2"/>
          <w:sz w:val="24"/>
          <w:szCs w:val="24"/>
          <w:lang w:eastAsia="en-GB"/>
          <w14:ligatures w14:val="standardContextual"/>
        </w:rPr>
        <w:tab/>
      </w:r>
      <w:r>
        <w:t xml:space="preserve">Stage 2: BS </w:t>
      </w:r>
      <w:r>
        <w:rPr>
          <w:lang w:eastAsia="sv-SE"/>
        </w:rPr>
        <w:t>measurement</w:t>
      </w:r>
      <w:r>
        <w:tab/>
      </w:r>
      <w:r>
        <w:fldChar w:fldCharType="begin"/>
      </w:r>
      <w:r>
        <w:instrText xml:space="preserve"> PAGEREF _Toc171512193 \h </w:instrText>
      </w:r>
      <w:r>
        <w:fldChar w:fldCharType="separate"/>
      </w:r>
      <w:r>
        <w:t>146</w:t>
      </w:r>
      <w:r>
        <w:fldChar w:fldCharType="end"/>
      </w:r>
    </w:p>
    <w:p w14:paraId="5A9B5312" w14:textId="36464E1F" w:rsidR="00EA08DB" w:rsidRDefault="00EA08DB">
      <w:pPr>
        <w:pStyle w:val="TOC4"/>
        <w:rPr>
          <w:rFonts w:asciiTheme="minorHAnsi" w:eastAsiaTheme="minorEastAsia" w:hAnsiTheme="minorHAnsi" w:cstheme="minorBidi"/>
          <w:kern w:val="2"/>
          <w:sz w:val="24"/>
          <w:szCs w:val="24"/>
          <w:lang w:eastAsia="en-GB"/>
          <w14:ligatures w14:val="standardContextual"/>
        </w:rPr>
      </w:pPr>
      <w:r>
        <w:rPr>
          <w:lang w:eastAsia="sv-SE"/>
        </w:rPr>
        <w:t>9.7.3.3</w:t>
      </w:r>
      <w:r>
        <w:rPr>
          <w:rFonts w:asciiTheme="minorHAnsi" w:eastAsiaTheme="minorEastAsia" w:hAnsiTheme="minorHAnsi" w:cstheme="minorBidi"/>
          <w:kern w:val="2"/>
          <w:sz w:val="24"/>
          <w:szCs w:val="24"/>
          <w:lang w:eastAsia="en-GB"/>
          <w14:ligatures w14:val="standardContextual"/>
        </w:rPr>
        <w:tab/>
      </w:r>
      <w:r>
        <w:t>MU value derivation</w:t>
      </w:r>
      <w:r>
        <w:rPr>
          <w:lang w:eastAsia="sv-SE"/>
        </w:rPr>
        <w:t>, FR1</w:t>
      </w:r>
      <w:r>
        <w:tab/>
      </w:r>
      <w:r>
        <w:fldChar w:fldCharType="begin"/>
      </w:r>
      <w:r>
        <w:instrText xml:space="preserve"> PAGEREF _Toc171512194 \h </w:instrText>
      </w:r>
      <w:r>
        <w:fldChar w:fldCharType="separate"/>
      </w:r>
      <w:r>
        <w:t>146</w:t>
      </w:r>
      <w:r>
        <w:fldChar w:fldCharType="end"/>
      </w:r>
    </w:p>
    <w:p w14:paraId="13CEC956" w14:textId="75528F32" w:rsidR="00EA08DB" w:rsidRDefault="00EA08DB">
      <w:pPr>
        <w:pStyle w:val="TOC3"/>
        <w:rPr>
          <w:rFonts w:asciiTheme="minorHAnsi" w:eastAsiaTheme="minorEastAsia" w:hAnsiTheme="minorHAnsi" w:cstheme="minorBidi"/>
          <w:kern w:val="2"/>
          <w:sz w:val="24"/>
          <w:szCs w:val="24"/>
          <w:lang w:eastAsia="en-GB"/>
          <w14:ligatures w14:val="standardContextual"/>
        </w:rPr>
      </w:pPr>
      <w:r>
        <w:t>9.7.4</w:t>
      </w:r>
      <w:r>
        <w:rPr>
          <w:rFonts w:asciiTheme="minorHAnsi" w:eastAsiaTheme="minorEastAsia" w:hAnsiTheme="minorHAnsi" w:cstheme="minorBidi"/>
          <w:kern w:val="2"/>
          <w:sz w:val="24"/>
          <w:szCs w:val="24"/>
          <w:lang w:eastAsia="en-GB"/>
          <w14:ligatures w14:val="standardContextual"/>
        </w:rPr>
        <w:tab/>
      </w:r>
      <w:r>
        <w:t>Near Field Test Range</w:t>
      </w:r>
      <w:r>
        <w:tab/>
      </w:r>
      <w:r>
        <w:fldChar w:fldCharType="begin"/>
      </w:r>
      <w:r>
        <w:instrText xml:space="preserve"> PAGEREF _Toc171512195 \h </w:instrText>
      </w:r>
      <w:r>
        <w:fldChar w:fldCharType="separate"/>
      </w:r>
      <w:r>
        <w:t>147</w:t>
      </w:r>
      <w:r>
        <w:fldChar w:fldCharType="end"/>
      </w:r>
    </w:p>
    <w:p w14:paraId="7F0E9C04" w14:textId="15958B2F" w:rsidR="00EA08DB" w:rsidRDefault="00EA08DB">
      <w:pPr>
        <w:pStyle w:val="TOC4"/>
        <w:rPr>
          <w:rFonts w:asciiTheme="minorHAnsi" w:eastAsiaTheme="minorEastAsia" w:hAnsiTheme="minorHAnsi" w:cstheme="minorBidi"/>
          <w:kern w:val="2"/>
          <w:sz w:val="24"/>
          <w:szCs w:val="24"/>
          <w:lang w:eastAsia="en-GB"/>
          <w14:ligatures w14:val="standardContextual"/>
        </w:rPr>
      </w:pPr>
      <w:r>
        <w:rPr>
          <w:lang w:eastAsia="sv-SE"/>
        </w:rPr>
        <w:t>9.7.4.1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_Toc171512196 \h </w:instrText>
      </w:r>
      <w:r>
        <w:fldChar w:fldCharType="separate"/>
      </w:r>
      <w:r>
        <w:t>147</w:t>
      </w:r>
      <w:r>
        <w:fldChar w:fldCharType="end"/>
      </w:r>
    </w:p>
    <w:p w14:paraId="6E8432FF" w14:textId="0AAAB034" w:rsidR="00EA08DB" w:rsidRDefault="00EA08DB">
      <w:pPr>
        <w:pStyle w:val="TOC4"/>
        <w:rPr>
          <w:rFonts w:asciiTheme="minorHAnsi" w:eastAsiaTheme="minorEastAsia" w:hAnsiTheme="minorHAnsi" w:cstheme="minorBidi"/>
          <w:kern w:val="2"/>
          <w:sz w:val="24"/>
          <w:szCs w:val="24"/>
          <w:lang w:eastAsia="en-GB"/>
          <w14:ligatures w14:val="standardContextual"/>
        </w:rPr>
      </w:pPr>
      <w:r>
        <w:rPr>
          <w:lang w:eastAsia="sv-SE"/>
        </w:rPr>
        <w:t>9.7.4.2</w:t>
      </w:r>
      <w:r>
        <w:rPr>
          <w:rFonts w:asciiTheme="minorHAnsi" w:eastAsiaTheme="minorEastAsia" w:hAnsiTheme="minorHAnsi" w:cstheme="minorBidi"/>
          <w:kern w:val="2"/>
          <w:sz w:val="24"/>
          <w:szCs w:val="24"/>
          <w:lang w:eastAsia="en-GB"/>
          <w14:ligatures w14:val="standardContextual"/>
        </w:rPr>
        <w:tab/>
      </w:r>
      <w:r>
        <w:rPr>
          <w:lang w:eastAsia="sv-SE"/>
        </w:rPr>
        <w:t>Test procedure</w:t>
      </w:r>
      <w:r>
        <w:tab/>
      </w:r>
      <w:r>
        <w:fldChar w:fldCharType="begin"/>
      </w:r>
      <w:r>
        <w:instrText xml:space="preserve"> PAGEREF _Toc171512197 \h </w:instrText>
      </w:r>
      <w:r>
        <w:fldChar w:fldCharType="separate"/>
      </w:r>
      <w:r>
        <w:t>147</w:t>
      </w:r>
      <w:r>
        <w:fldChar w:fldCharType="end"/>
      </w:r>
    </w:p>
    <w:p w14:paraId="60A5500E" w14:textId="3D987EB0" w:rsidR="00EA08DB" w:rsidRDefault="00EA08DB">
      <w:pPr>
        <w:pStyle w:val="TOC5"/>
        <w:rPr>
          <w:rFonts w:asciiTheme="minorHAnsi" w:eastAsiaTheme="minorEastAsia" w:hAnsiTheme="minorHAnsi" w:cstheme="minorBidi"/>
          <w:kern w:val="2"/>
          <w:sz w:val="24"/>
          <w:szCs w:val="24"/>
          <w:lang w:eastAsia="en-GB"/>
          <w14:ligatures w14:val="standardContextual"/>
        </w:rPr>
      </w:pPr>
      <w:r>
        <w:t>9.7.4.2.1</w:t>
      </w:r>
      <w:r>
        <w:rPr>
          <w:rFonts w:asciiTheme="minorHAnsi" w:eastAsiaTheme="minorEastAsia" w:hAnsiTheme="minorHAnsi" w:cstheme="minorBidi"/>
          <w:kern w:val="2"/>
          <w:sz w:val="24"/>
          <w:szCs w:val="24"/>
          <w:lang w:eastAsia="en-GB"/>
          <w14:ligatures w14:val="standardContextual"/>
        </w:rPr>
        <w:tab/>
      </w:r>
      <w:r>
        <w:t>Stage 1: Calibration</w:t>
      </w:r>
      <w:r>
        <w:tab/>
      </w:r>
      <w:r>
        <w:fldChar w:fldCharType="begin"/>
      </w:r>
      <w:r>
        <w:instrText xml:space="preserve"> PAGEREF _Toc171512198 \h </w:instrText>
      </w:r>
      <w:r>
        <w:fldChar w:fldCharType="separate"/>
      </w:r>
      <w:r>
        <w:t>147</w:t>
      </w:r>
      <w:r>
        <w:fldChar w:fldCharType="end"/>
      </w:r>
    </w:p>
    <w:p w14:paraId="40FD06D2" w14:textId="4DF41214" w:rsidR="00EA08DB" w:rsidRDefault="00EA08DB">
      <w:pPr>
        <w:pStyle w:val="TOC5"/>
        <w:rPr>
          <w:rFonts w:asciiTheme="minorHAnsi" w:eastAsiaTheme="minorEastAsia" w:hAnsiTheme="minorHAnsi" w:cstheme="minorBidi"/>
          <w:kern w:val="2"/>
          <w:sz w:val="24"/>
          <w:szCs w:val="24"/>
          <w:lang w:eastAsia="en-GB"/>
          <w14:ligatures w14:val="standardContextual"/>
        </w:rPr>
      </w:pPr>
      <w:r>
        <w:rPr>
          <w:lang w:eastAsia="sv-SE"/>
        </w:rPr>
        <w:t>9.7.4.2.2</w:t>
      </w:r>
      <w:r>
        <w:rPr>
          <w:rFonts w:asciiTheme="minorHAnsi" w:eastAsiaTheme="minorEastAsia" w:hAnsiTheme="minorHAnsi" w:cstheme="minorBidi"/>
          <w:kern w:val="2"/>
          <w:sz w:val="24"/>
          <w:szCs w:val="24"/>
          <w:lang w:eastAsia="en-GB"/>
          <w14:ligatures w14:val="standardContextual"/>
        </w:rPr>
        <w:tab/>
      </w:r>
      <w:r>
        <w:t>Stage 2: BS measurement</w:t>
      </w:r>
      <w:r>
        <w:tab/>
      </w:r>
      <w:r>
        <w:fldChar w:fldCharType="begin"/>
      </w:r>
      <w:r>
        <w:instrText xml:space="preserve"> PAGEREF _Toc171512199 \h </w:instrText>
      </w:r>
      <w:r>
        <w:fldChar w:fldCharType="separate"/>
      </w:r>
      <w:r>
        <w:t>147</w:t>
      </w:r>
      <w:r>
        <w:fldChar w:fldCharType="end"/>
      </w:r>
    </w:p>
    <w:p w14:paraId="45FB890B" w14:textId="0BF949CA" w:rsidR="00EA08DB" w:rsidRDefault="00EA08DB">
      <w:pPr>
        <w:pStyle w:val="TOC4"/>
        <w:rPr>
          <w:rFonts w:asciiTheme="minorHAnsi" w:eastAsiaTheme="minorEastAsia" w:hAnsiTheme="minorHAnsi" w:cstheme="minorBidi"/>
          <w:kern w:val="2"/>
          <w:sz w:val="24"/>
          <w:szCs w:val="24"/>
          <w:lang w:eastAsia="en-GB"/>
          <w14:ligatures w14:val="standardContextual"/>
        </w:rPr>
      </w:pPr>
      <w:r>
        <w:t>9.7.4.3</w:t>
      </w:r>
      <w:r>
        <w:rPr>
          <w:rFonts w:asciiTheme="minorHAnsi" w:eastAsiaTheme="minorEastAsia" w:hAnsiTheme="minorHAnsi" w:cstheme="minorBidi"/>
          <w:kern w:val="2"/>
          <w:sz w:val="24"/>
          <w:szCs w:val="24"/>
          <w:lang w:eastAsia="en-GB"/>
          <w14:ligatures w14:val="standardContextual"/>
        </w:rPr>
        <w:tab/>
      </w:r>
      <w:r>
        <w:t>MU value derivation</w:t>
      </w:r>
      <w:r>
        <w:rPr>
          <w:lang w:eastAsia="sv-SE"/>
        </w:rPr>
        <w:t>, FR1</w:t>
      </w:r>
      <w:r>
        <w:tab/>
      </w:r>
      <w:r>
        <w:fldChar w:fldCharType="begin"/>
      </w:r>
      <w:r>
        <w:instrText xml:space="preserve"> PAGEREF _Toc171512200 \h </w:instrText>
      </w:r>
      <w:r>
        <w:fldChar w:fldCharType="separate"/>
      </w:r>
      <w:r>
        <w:t>148</w:t>
      </w:r>
      <w:r>
        <w:fldChar w:fldCharType="end"/>
      </w:r>
    </w:p>
    <w:p w14:paraId="5DC55445" w14:textId="6E91323B" w:rsidR="00EA08DB" w:rsidRDefault="00EA08DB">
      <w:pPr>
        <w:pStyle w:val="TOC3"/>
        <w:rPr>
          <w:rFonts w:asciiTheme="minorHAnsi" w:eastAsiaTheme="minorEastAsia" w:hAnsiTheme="minorHAnsi" w:cstheme="minorBidi"/>
          <w:kern w:val="2"/>
          <w:sz w:val="24"/>
          <w:szCs w:val="24"/>
          <w:lang w:eastAsia="en-GB"/>
          <w14:ligatures w14:val="standardContextual"/>
        </w:rPr>
      </w:pPr>
      <w:r>
        <w:t>9.7.5</w:t>
      </w:r>
      <w:r>
        <w:rPr>
          <w:rFonts w:asciiTheme="minorHAnsi" w:eastAsiaTheme="minorEastAsia" w:hAnsiTheme="minorHAnsi" w:cstheme="minorBidi"/>
          <w:kern w:val="2"/>
          <w:sz w:val="24"/>
          <w:szCs w:val="24"/>
          <w:lang w:eastAsia="en-GB"/>
          <w14:ligatures w14:val="standardContextual"/>
        </w:rPr>
        <w:tab/>
      </w:r>
      <w:r>
        <w:t>Plane Wave Synthesizer</w:t>
      </w:r>
      <w:r>
        <w:tab/>
      </w:r>
      <w:r>
        <w:fldChar w:fldCharType="begin"/>
      </w:r>
      <w:r>
        <w:instrText xml:space="preserve"> PAGEREF _Toc171512201 \h </w:instrText>
      </w:r>
      <w:r>
        <w:fldChar w:fldCharType="separate"/>
      </w:r>
      <w:r>
        <w:t>148</w:t>
      </w:r>
      <w:r>
        <w:fldChar w:fldCharType="end"/>
      </w:r>
    </w:p>
    <w:p w14:paraId="763EBCC5" w14:textId="6AF3C55B" w:rsidR="00EA08DB" w:rsidRDefault="00EA08DB">
      <w:pPr>
        <w:pStyle w:val="TOC4"/>
        <w:rPr>
          <w:rFonts w:asciiTheme="minorHAnsi" w:eastAsiaTheme="minorEastAsia" w:hAnsiTheme="minorHAnsi" w:cstheme="minorBidi"/>
          <w:kern w:val="2"/>
          <w:sz w:val="24"/>
          <w:szCs w:val="24"/>
          <w:lang w:eastAsia="en-GB"/>
          <w14:ligatures w14:val="standardContextual"/>
        </w:rPr>
      </w:pPr>
      <w:r>
        <w:rPr>
          <w:lang w:eastAsia="sv-SE"/>
        </w:rPr>
        <w:t>9.7.5.1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_Toc171512202 \h </w:instrText>
      </w:r>
      <w:r>
        <w:fldChar w:fldCharType="separate"/>
      </w:r>
      <w:r>
        <w:t>148</w:t>
      </w:r>
      <w:r>
        <w:fldChar w:fldCharType="end"/>
      </w:r>
    </w:p>
    <w:p w14:paraId="5FDCCC5F" w14:textId="22A4F5AA" w:rsidR="00EA08DB" w:rsidRDefault="00EA08DB">
      <w:pPr>
        <w:pStyle w:val="TOC4"/>
        <w:rPr>
          <w:rFonts w:asciiTheme="minorHAnsi" w:eastAsiaTheme="minorEastAsia" w:hAnsiTheme="minorHAnsi" w:cstheme="minorBidi"/>
          <w:kern w:val="2"/>
          <w:sz w:val="24"/>
          <w:szCs w:val="24"/>
          <w:lang w:eastAsia="en-GB"/>
          <w14:ligatures w14:val="standardContextual"/>
        </w:rPr>
      </w:pPr>
      <w:r>
        <w:rPr>
          <w:lang w:eastAsia="sv-SE"/>
        </w:rPr>
        <w:t>9.7.5.2</w:t>
      </w:r>
      <w:r>
        <w:rPr>
          <w:rFonts w:asciiTheme="minorHAnsi" w:eastAsiaTheme="minorEastAsia" w:hAnsiTheme="minorHAnsi" w:cstheme="minorBidi"/>
          <w:kern w:val="2"/>
          <w:sz w:val="24"/>
          <w:szCs w:val="24"/>
          <w:lang w:eastAsia="en-GB"/>
          <w14:ligatures w14:val="standardContextual"/>
        </w:rPr>
        <w:tab/>
      </w:r>
      <w:r>
        <w:rPr>
          <w:lang w:eastAsia="sv-SE"/>
        </w:rPr>
        <w:t>Test procedure</w:t>
      </w:r>
      <w:r>
        <w:tab/>
      </w:r>
      <w:r>
        <w:fldChar w:fldCharType="begin"/>
      </w:r>
      <w:r>
        <w:instrText xml:space="preserve"> PAGEREF _Toc171512203 \h </w:instrText>
      </w:r>
      <w:r>
        <w:fldChar w:fldCharType="separate"/>
      </w:r>
      <w:r>
        <w:t>148</w:t>
      </w:r>
      <w:r>
        <w:fldChar w:fldCharType="end"/>
      </w:r>
    </w:p>
    <w:p w14:paraId="34994DA0" w14:textId="7C283F85" w:rsidR="00EA08DB" w:rsidRDefault="00EA08DB">
      <w:pPr>
        <w:pStyle w:val="TOC5"/>
        <w:rPr>
          <w:rFonts w:asciiTheme="minorHAnsi" w:eastAsiaTheme="minorEastAsia" w:hAnsiTheme="minorHAnsi" w:cstheme="minorBidi"/>
          <w:kern w:val="2"/>
          <w:sz w:val="24"/>
          <w:szCs w:val="24"/>
          <w:lang w:eastAsia="en-GB"/>
          <w14:ligatures w14:val="standardContextual"/>
        </w:rPr>
      </w:pPr>
      <w:r>
        <w:rPr>
          <w:lang w:eastAsia="sv-SE"/>
        </w:rPr>
        <w:t>9.7.5.2.1</w:t>
      </w:r>
      <w:r>
        <w:rPr>
          <w:rFonts w:asciiTheme="minorHAnsi" w:eastAsiaTheme="minorEastAsia" w:hAnsiTheme="minorHAnsi" w:cstheme="minorBidi"/>
          <w:kern w:val="2"/>
          <w:sz w:val="24"/>
          <w:szCs w:val="24"/>
          <w:lang w:eastAsia="en-GB"/>
          <w14:ligatures w14:val="standardContextual"/>
        </w:rPr>
        <w:tab/>
      </w:r>
      <w:r>
        <w:t>Stage 1: Calibration</w:t>
      </w:r>
      <w:r>
        <w:tab/>
      </w:r>
      <w:r>
        <w:fldChar w:fldCharType="begin"/>
      </w:r>
      <w:r>
        <w:instrText xml:space="preserve"> PAGEREF _Toc171512204 \h </w:instrText>
      </w:r>
      <w:r>
        <w:fldChar w:fldCharType="separate"/>
      </w:r>
      <w:r>
        <w:t>148</w:t>
      </w:r>
      <w:r>
        <w:fldChar w:fldCharType="end"/>
      </w:r>
    </w:p>
    <w:p w14:paraId="7843C94A" w14:textId="14D45BAD" w:rsidR="00EA08DB" w:rsidRDefault="00EA08DB">
      <w:pPr>
        <w:pStyle w:val="TOC5"/>
        <w:rPr>
          <w:rFonts w:asciiTheme="minorHAnsi" w:eastAsiaTheme="minorEastAsia" w:hAnsiTheme="minorHAnsi" w:cstheme="minorBidi"/>
          <w:kern w:val="2"/>
          <w:sz w:val="24"/>
          <w:szCs w:val="24"/>
          <w:lang w:eastAsia="en-GB"/>
          <w14:ligatures w14:val="standardContextual"/>
        </w:rPr>
      </w:pPr>
      <w:r>
        <w:t>9.7.5.2.2</w:t>
      </w:r>
      <w:r>
        <w:rPr>
          <w:rFonts w:asciiTheme="minorHAnsi" w:eastAsiaTheme="minorEastAsia" w:hAnsiTheme="minorHAnsi" w:cstheme="minorBidi"/>
          <w:kern w:val="2"/>
          <w:sz w:val="24"/>
          <w:szCs w:val="24"/>
          <w:lang w:eastAsia="en-GB"/>
          <w14:ligatures w14:val="standardContextual"/>
        </w:rPr>
        <w:tab/>
      </w:r>
      <w:r>
        <w:t xml:space="preserve">Stage 2: BS </w:t>
      </w:r>
      <w:r>
        <w:rPr>
          <w:lang w:eastAsia="sv-SE"/>
        </w:rPr>
        <w:t>measurement</w:t>
      </w:r>
      <w:r>
        <w:tab/>
      </w:r>
      <w:r>
        <w:fldChar w:fldCharType="begin"/>
      </w:r>
      <w:r>
        <w:instrText xml:space="preserve"> PAGEREF _Toc171512205 \h </w:instrText>
      </w:r>
      <w:r>
        <w:fldChar w:fldCharType="separate"/>
      </w:r>
      <w:r>
        <w:t>149</w:t>
      </w:r>
      <w:r>
        <w:fldChar w:fldCharType="end"/>
      </w:r>
    </w:p>
    <w:p w14:paraId="5B8E17BD" w14:textId="2EEFCD83" w:rsidR="00EA08DB" w:rsidRDefault="00EA08DB">
      <w:pPr>
        <w:pStyle w:val="TOC4"/>
        <w:rPr>
          <w:rFonts w:asciiTheme="minorHAnsi" w:eastAsiaTheme="minorEastAsia" w:hAnsiTheme="minorHAnsi" w:cstheme="minorBidi"/>
          <w:kern w:val="2"/>
          <w:sz w:val="24"/>
          <w:szCs w:val="24"/>
          <w:lang w:eastAsia="en-GB"/>
          <w14:ligatures w14:val="standardContextual"/>
        </w:rPr>
      </w:pPr>
      <w:r>
        <w:rPr>
          <w:lang w:eastAsia="sv-SE"/>
        </w:rPr>
        <w:t>9.7.5.3</w:t>
      </w:r>
      <w:r>
        <w:rPr>
          <w:rFonts w:asciiTheme="minorHAnsi" w:eastAsiaTheme="minorEastAsia" w:hAnsiTheme="minorHAnsi" w:cstheme="minorBidi"/>
          <w:kern w:val="2"/>
          <w:sz w:val="24"/>
          <w:szCs w:val="24"/>
          <w:lang w:eastAsia="en-GB"/>
          <w14:ligatures w14:val="standardContextual"/>
        </w:rPr>
        <w:tab/>
      </w:r>
      <w:r>
        <w:t>MU value derivation</w:t>
      </w:r>
      <w:r>
        <w:rPr>
          <w:lang w:eastAsia="sv-SE"/>
        </w:rPr>
        <w:t>, FR1</w:t>
      </w:r>
      <w:r>
        <w:tab/>
      </w:r>
      <w:r>
        <w:fldChar w:fldCharType="begin"/>
      </w:r>
      <w:r>
        <w:instrText xml:space="preserve"> PAGEREF _Toc171512206 \h </w:instrText>
      </w:r>
      <w:r>
        <w:fldChar w:fldCharType="separate"/>
      </w:r>
      <w:r>
        <w:t>149</w:t>
      </w:r>
      <w:r>
        <w:fldChar w:fldCharType="end"/>
      </w:r>
    </w:p>
    <w:p w14:paraId="7531913D" w14:textId="1EF92786" w:rsidR="00EA08DB" w:rsidRDefault="00EA08DB">
      <w:pPr>
        <w:pStyle w:val="TOC3"/>
        <w:rPr>
          <w:rFonts w:asciiTheme="minorHAnsi" w:eastAsiaTheme="minorEastAsia" w:hAnsiTheme="minorHAnsi" w:cstheme="minorBidi"/>
          <w:kern w:val="2"/>
          <w:sz w:val="24"/>
          <w:szCs w:val="24"/>
          <w:lang w:eastAsia="en-GB"/>
          <w14:ligatures w14:val="standardContextual"/>
        </w:rPr>
      </w:pPr>
      <w:r>
        <w:t>9.7.6</w:t>
      </w:r>
      <w:r>
        <w:rPr>
          <w:rFonts w:asciiTheme="minorHAnsi" w:eastAsiaTheme="minorEastAsia" w:hAnsiTheme="minorHAnsi" w:cstheme="minorBidi"/>
          <w:kern w:val="2"/>
          <w:sz w:val="24"/>
          <w:szCs w:val="24"/>
          <w:lang w:eastAsia="en-GB"/>
          <w14:ligatures w14:val="standardContextual"/>
        </w:rPr>
        <w:tab/>
      </w:r>
      <w:r>
        <w:t>Maximum accepted test system uncertainty</w:t>
      </w:r>
      <w:r>
        <w:tab/>
      </w:r>
      <w:r>
        <w:fldChar w:fldCharType="begin"/>
      </w:r>
      <w:r>
        <w:instrText xml:space="preserve"> PAGEREF _Toc171512207 \h </w:instrText>
      </w:r>
      <w:r>
        <w:fldChar w:fldCharType="separate"/>
      </w:r>
      <w:r>
        <w:t>150</w:t>
      </w:r>
      <w:r>
        <w:fldChar w:fldCharType="end"/>
      </w:r>
    </w:p>
    <w:p w14:paraId="099DBA5D" w14:textId="0B0A2DBC" w:rsidR="00EA08DB" w:rsidRDefault="00EA08DB">
      <w:pPr>
        <w:pStyle w:val="TOC3"/>
        <w:rPr>
          <w:rFonts w:asciiTheme="minorHAnsi" w:eastAsiaTheme="minorEastAsia" w:hAnsiTheme="minorHAnsi" w:cstheme="minorBidi"/>
          <w:kern w:val="2"/>
          <w:sz w:val="24"/>
          <w:szCs w:val="24"/>
          <w:lang w:eastAsia="en-GB"/>
          <w14:ligatures w14:val="standardContextual"/>
        </w:rPr>
      </w:pPr>
      <w:r>
        <w:t>9.7.7</w:t>
      </w:r>
      <w:r>
        <w:rPr>
          <w:rFonts w:asciiTheme="minorHAnsi" w:eastAsiaTheme="minorEastAsia" w:hAnsiTheme="minorHAnsi" w:cstheme="minorBidi"/>
          <w:kern w:val="2"/>
          <w:sz w:val="24"/>
          <w:szCs w:val="24"/>
          <w:lang w:eastAsia="en-GB"/>
          <w14:ligatures w14:val="standardContextual"/>
        </w:rPr>
        <w:tab/>
      </w:r>
      <w:r>
        <w:t>Test Tolerance for EVM</w:t>
      </w:r>
      <w:r>
        <w:tab/>
      </w:r>
      <w:r>
        <w:fldChar w:fldCharType="begin"/>
      </w:r>
      <w:r>
        <w:instrText xml:space="preserve"> PAGEREF _Toc171512208 \h </w:instrText>
      </w:r>
      <w:r>
        <w:fldChar w:fldCharType="separate"/>
      </w:r>
      <w:r>
        <w:t>150</w:t>
      </w:r>
      <w:r>
        <w:fldChar w:fldCharType="end"/>
      </w:r>
    </w:p>
    <w:p w14:paraId="0303362A" w14:textId="71B2C17B" w:rsidR="00EA08DB" w:rsidRDefault="00EA08DB">
      <w:pPr>
        <w:pStyle w:val="TOC2"/>
        <w:rPr>
          <w:rFonts w:asciiTheme="minorHAnsi" w:eastAsiaTheme="minorEastAsia" w:hAnsiTheme="minorHAnsi" w:cstheme="minorBidi"/>
          <w:kern w:val="2"/>
          <w:sz w:val="24"/>
          <w:szCs w:val="24"/>
          <w:lang w:eastAsia="en-GB"/>
          <w14:ligatures w14:val="standardContextual"/>
        </w:rPr>
      </w:pPr>
      <w:r>
        <w:t>9.8</w:t>
      </w:r>
      <w:r>
        <w:rPr>
          <w:rFonts w:asciiTheme="minorHAnsi" w:eastAsiaTheme="minorEastAsia" w:hAnsiTheme="minorHAnsi" w:cstheme="minorBidi"/>
          <w:kern w:val="2"/>
          <w:sz w:val="24"/>
          <w:szCs w:val="24"/>
          <w:lang w:eastAsia="en-GB"/>
          <w14:ligatures w14:val="standardContextual"/>
        </w:rPr>
        <w:tab/>
      </w:r>
      <w:r>
        <w:t>OTA transmitted signal quality: TAE</w:t>
      </w:r>
      <w:r>
        <w:tab/>
      </w:r>
      <w:r>
        <w:fldChar w:fldCharType="begin"/>
      </w:r>
      <w:r>
        <w:instrText xml:space="preserve"> PAGEREF _Toc171512209 \h </w:instrText>
      </w:r>
      <w:r>
        <w:fldChar w:fldCharType="separate"/>
      </w:r>
      <w:r>
        <w:t>151</w:t>
      </w:r>
      <w:r>
        <w:fldChar w:fldCharType="end"/>
      </w:r>
    </w:p>
    <w:p w14:paraId="2D419B76" w14:textId="3A2A6BB4" w:rsidR="00EA08DB" w:rsidRDefault="00EA08DB">
      <w:pPr>
        <w:pStyle w:val="TOC3"/>
        <w:rPr>
          <w:rFonts w:asciiTheme="minorHAnsi" w:eastAsiaTheme="minorEastAsia" w:hAnsiTheme="minorHAnsi" w:cstheme="minorBidi"/>
          <w:kern w:val="2"/>
          <w:sz w:val="24"/>
          <w:szCs w:val="24"/>
          <w:lang w:eastAsia="en-GB"/>
          <w14:ligatures w14:val="standardContextual"/>
        </w:rPr>
      </w:pPr>
      <w:r>
        <w:t>9.8.1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_Toc171512210 \h </w:instrText>
      </w:r>
      <w:r>
        <w:fldChar w:fldCharType="separate"/>
      </w:r>
      <w:r>
        <w:t>151</w:t>
      </w:r>
      <w:r>
        <w:fldChar w:fldCharType="end"/>
      </w:r>
    </w:p>
    <w:p w14:paraId="48F5CC2B" w14:textId="50D94C44" w:rsidR="00EA08DB" w:rsidRDefault="00EA08DB">
      <w:pPr>
        <w:pStyle w:val="TOC3"/>
        <w:rPr>
          <w:rFonts w:asciiTheme="minorHAnsi" w:eastAsiaTheme="minorEastAsia" w:hAnsiTheme="minorHAnsi" w:cstheme="minorBidi"/>
          <w:kern w:val="2"/>
          <w:sz w:val="24"/>
          <w:szCs w:val="24"/>
          <w:lang w:eastAsia="en-GB"/>
          <w14:ligatures w14:val="standardContextual"/>
        </w:rPr>
      </w:pPr>
      <w:r>
        <w:t>9.8.2</w:t>
      </w:r>
      <w:r>
        <w:rPr>
          <w:rFonts w:asciiTheme="minorHAnsi" w:eastAsiaTheme="minorEastAsia" w:hAnsiTheme="minorHAnsi" w:cstheme="minorBidi"/>
          <w:kern w:val="2"/>
          <w:sz w:val="24"/>
          <w:szCs w:val="24"/>
          <w:lang w:eastAsia="en-GB"/>
          <w14:ligatures w14:val="standardContextual"/>
        </w:rPr>
        <w:tab/>
      </w:r>
      <w:r>
        <w:t>Indoor Anechoic Chamber</w:t>
      </w:r>
      <w:r>
        <w:tab/>
      </w:r>
      <w:r>
        <w:fldChar w:fldCharType="begin"/>
      </w:r>
      <w:r>
        <w:instrText xml:space="preserve"> PAGEREF _Toc171512211 \h </w:instrText>
      </w:r>
      <w:r>
        <w:fldChar w:fldCharType="separate"/>
      </w:r>
      <w:r>
        <w:t>151</w:t>
      </w:r>
      <w:r>
        <w:fldChar w:fldCharType="end"/>
      </w:r>
    </w:p>
    <w:p w14:paraId="18A67759" w14:textId="43AE6A5B" w:rsidR="00EA08DB" w:rsidRDefault="00EA08DB">
      <w:pPr>
        <w:pStyle w:val="TOC4"/>
        <w:rPr>
          <w:rFonts w:asciiTheme="minorHAnsi" w:eastAsiaTheme="minorEastAsia" w:hAnsiTheme="minorHAnsi" w:cstheme="minorBidi"/>
          <w:kern w:val="2"/>
          <w:sz w:val="24"/>
          <w:szCs w:val="24"/>
          <w:lang w:eastAsia="en-GB"/>
          <w14:ligatures w14:val="standardContextual"/>
        </w:rPr>
      </w:pPr>
      <w:r>
        <w:rPr>
          <w:lang w:eastAsia="sv-SE"/>
        </w:rPr>
        <w:t>9.8.</w:t>
      </w:r>
      <w:r>
        <w:t>2</w:t>
      </w:r>
      <w:r>
        <w:rPr>
          <w:lang w:eastAsia="sv-SE"/>
        </w:rPr>
        <w:t>.1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_Toc171512212 \h </w:instrText>
      </w:r>
      <w:r>
        <w:fldChar w:fldCharType="separate"/>
      </w:r>
      <w:r>
        <w:t>151</w:t>
      </w:r>
      <w:r>
        <w:fldChar w:fldCharType="end"/>
      </w:r>
    </w:p>
    <w:p w14:paraId="453D501F" w14:textId="628D3304" w:rsidR="00EA08DB" w:rsidRDefault="00EA08DB">
      <w:pPr>
        <w:pStyle w:val="TOC4"/>
        <w:rPr>
          <w:rFonts w:asciiTheme="minorHAnsi" w:eastAsiaTheme="minorEastAsia" w:hAnsiTheme="minorHAnsi" w:cstheme="minorBidi"/>
          <w:kern w:val="2"/>
          <w:sz w:val="24"/>
          <w:szCs w:val="24"/>
          <w:lang w:eastAsia="en-GB"/>
          <w14:ligatures w14:val="standardContextual"/>
        </w:rPr>
      </w:pPr>
      <w:r>
        <w:rPr>
          <w:lang w:eastAsia="sv-SE"/>
        </w:rPr>
        <w:t>9.8.</w:t>
      </w:r>
      <w:r>
        <w:t>2</w:t>
      </w:r>
      <w:r>
        <w:rPr>
          <w:lang w:eastAsia="sv-SE"/>
        </w:rPr>
        <w:t>.2</w:t>
      </w:r>
      <w:r>
        <w:rPr>
          <w:rFonts w:asciiTheme="minorHAnsi" w:eastAsiaTheme="minorEastAsia" w:hAnsiTheme="minorHAnsi" w:cstheme="minorBidi"/>
          <w:kern w:val="2"/>
          <w:sz w:val="24"/>
          <w:szCs w:val="24"/>
          <w:lang w:eastAsia="en-GB"/>
          <w14:ligatures w14:val="standardContextual"/>
        </w:rPr>
        <w:tab/>
      </w:r>
      <w:r>
        <w:rPr>
          <w:lang w:eastAsia="sv-SE"/>
        </w:rPr>
        <w:t>Test procedure</w:t>
      </w:r>
      <w:r>
        <w:tab/>
      </w:r>
      <w:r>
        <w:fldChar w:fldCharType="begin"/>
      </w:r>
      <w:r>
        <w:instrText xml:space="preserve"> PAGEREF _Toc171512213 \h </w:instrText>
      </w:r>
      <w:r>
        <w:fldChar w:fldCharType="separate"/>
      </w:r>
      <w:r>
        <w:t>152</w:t>
      </w:r>
      <w:r>
        <w:fldChar w:fldCharType="end"/>
      </w:r>
    </w:p>
    <w:p w14:paraId="5C379757" w14:textId="058E6F8A" w:rsidR="00EA08DB" w:rsidRDefault="00EA08DB">
      <w:pPr>
        <w:pStyle w:val="TOC5"/>
        <w:rPr>
          <w:rFonts w:asciiTheme="minorHAnsi" w:eastAsiaTheme="minorEastAsia" w:hAnsiTheme="minorHAnsi" w:cstheme="minorBidi"/>
          <w:kern w:val="2"/>
          <w:sz w:val="24"/>
          <w:szCs w:val="24"/>
          <w:lang w:eastAsia="en-GB"/>
          <w14:ligatures w14:val="standardContextual"/>
        </w:rPr>
      </w:pPr>
      <w:r>
        <w:rPr>
          <w:lang w:eastAsia="sv-SE"/>
        </w:rPr>
        <w:t>9.8.</w:t>
      </w:r>
      <w:r>
        <w:t>2</w:t>
      </w:r>
      <w:r>
        <w:rPr>
          <w:lang w:eastAsia="sv-SE"/>
        </w:rPr>
        <w:t>.2.1</w:t>
      </w:r>
      <w:r>
        <w:rPr>
          <w:rFonts w:asciiTheme="minorHAnsi" w:eastAsiaTheme="minorEastAsia" w:hAnsiTheme="minorHAnsi" w:cstheme="minorBidi"/>
          <w:kern w:val="2"/>
          <w:sz w:val="24"/>
          <w:szCs w:val="24"/>
          <w:lang w:eastAsia="en-GB"/>
          <w14:ligatures w14:val="standardContextual"/>
        </w:rPr>
        <w:tab/>
      </w:r>
      <w:r>
        <w:t>Stage 1: Calibration</w:t>
      </w:r>
      <w:r>
        <w:tab/>
      </w:r>
      <w:r>
        <w:fldChar w:fldCharType="begin"/>
      </w:r>
      <w:r>
        <w:instrText xml:space="preserve"> PAGEREF _Toc171512214 \h </w:instrText>
      </w:r>
      <w:r>
        <w:fldChar w:fldCharType="separate"/>
      </w:r>
      <w:r>
        <w:t>152</w:t>
      </w:r>
      <w:r>
        <w:fldChar w:fldCharType="end"/>
      </w:r>
    </w:p>
    <w:p w14:paraId="5BB5DBE4" w14:textId="7525D424" w:rsidR="00EA08DB" w:rsidRDefault="00EA08DB">
      <w:pPr>
        <w:pStyle w:val="TOC5"/>
        <w:rPr>
          <w:rFonts w:asciiTheme="minorHAnsi" w:eastAsiaTheme="minorEastAsia" w:hAnsiTheme="minorHAnsi" w:cstheme="minorBidi"/>
          <w:kern w:val="2"/>
          <w:sz w:val="24"/>
          <w:szCs w:val="24"/>
          <w:lang w:eastAsia="en-GB"/>
          <w14:ligatures w14:val="standardContextual"/>
        </w:rPr>
      </w:pPr>
      <w:r>
        <w:rPr>
          <w:lang w:eastAsia="sv-SE"/>
        </w:rPr>
        <w:t>9.8.</w:t>
      </w:r>
      <w:r>
        <w:t>2</w:t>
      </w:r>
      <w:r>
        <w:rPr>
          <w:lang w:eastAsia="sv-SE"/>
        </w:rPr>
        <w:t>.2.2</w:t>
      </w:r>
      <w:r>
        <w:rPr>
          <w:rFonts w:asciiTheme="minorHAnsi" w:eastAsiaTheme="minorEastAsia" w:hAnsiTheme="minorHAnsi" w:cstheme="minorBidi"/>
          <w:kern w:val="2"/>
          <w:sz w:val="24"/>
          <w:szCs w:val="24"/>
          <w:lang w:eastAsia="en-GB"/>
          <w14:ligatures w14:val="standardContextual"/>
        </w:rPr>
        <w:tab/>
      </w:r>
      <w:r>
        <w:t>Stage 2: BS measurement</w:t>
      </w:r>
      <w:r>
        <w:tab/>
      </w:r>
      <w:r>
        <w:fldChar w:fldCharType="begin"/>
      </w:r>
      <w:r>
        <w:instrText xml:space="preserve"> PAGEREF _Toc171512215 \h </w:instrText>
      </w:r>
      <w:r>
        <w:fldChar w:fldCharType="separate"/>
      </w:r>
      <w:r>
        <w:t>152</w:t>
      </w:r>
      <w:r>
        <w:fldChar w:fldCharType="end"/>
      </w:r>
    </w:p>
    <w:p w14:paraId="6AC19A42" w14:textId="0D75B8FF" w:rsidR="00EA08DB" w:rsidRDefault="00EA08DB">
      <w:pPr>
        <w:pStyle w:val="TOC4"/>
        <w:rPr>
          <w:rFonts w:asciiTheme="minorHAnsi" w:eastAsiaTheme="minorEastAsia" w:hAnsiTheme="minorHAnsi" w:cstheme="minorBidi"/>
          <w:kern w:val="2"/>
          <w:sz w:val="24"/>
          <w:szCs w:val="24"/>
          <w:lang w:eastAsia="en-GB"/>
          <w14:ligatures w14:val="standardContextual"/>
        </w:rPr>
      </w:pPr>
      <w:r>
        <w:t>9.8.2.3</w:t>
      </w:r>
      <w:r>
        <w:rPr>
          <w:rFonts w:asciiTheme="minorHAnsi" w:eastAsiaTheme="minorEastAsia" w:hAnsiTheme="minorHAnsi" w:cstheme="minorBidi"/>
          <w:kern w:val="2"/>
          <w:sz w:val="24"/>
          <w:szCs w:val="24"/>
          <w:lang w:eastAsia="en-GB"/>
          <w14:ligatures w14:val="standardContextual"/>
        </w:rPr>
        <w:tab/>
      </w:r>
      <w:r>
        <w:t>MU value derivation</w:t>
      </w:r>
      <w:r>
        <w:tab/>
      </w:r>
      <w:r>
        <w:fldChar w:fldCharType="begin"/>
      </w:r>
      <w:r>
        <w:instrText xml:space="preserve"> PAGEREF _Toc171512216 \h </w:instrText>
      </w:r>
      <w:r>
        <w:fldChar w:fldCharType="separate"/>
      </w:r>
      <w:r>
        <w:t>152</w:t>
      </w:r>
      <w:r>
        <w:fldChar w:fldCharType="end"/>
      </w:r>
    </w:p>
    <w:p w14:paraId="2047CD6A" w14:textId="1E49E7EE" w:rsidR="00EA08DB" w:rsidRDefault="00EA08DB">
      <w:pPr>
        <w:pStyle w:val="TOC3"/>
        <w:rPr>
          <w:rFonts w:asciiTheme="minorHAnsi" w:eastAsiaTheme="minorEastAsia" w:hAnsiTheme="minorHAnsi" w:cstheme="minorBidi"/>
          <w:kern w:val="2"/>
          <w:sz w:val="24"/>
          <w:szCs w:val="24"/>
          <w:lang w:eastAsia="en-GB"/>
          <w14:ligatures w14:val="standardContextual"/>
        </w:rPr>
      </w:pPr>
      <w:r>
        <w:t>9.8.3</w:t>
      </w:r>
      <w:r>
        <w:rPr>
          <w:rFonts w:asciiTheme="minorHAnsi" w:eastAsiaTheme="minorEastAsia" w:hAnsiTheme="minorHAnsi" w:cstheme="minorBidi"/>
          <w:kern w:val="2"/>
          <w:sz w:val="24"/>
          <w:szCs w:val="24"/>
          <w:lang w:eastAsia="en-GB"/>
          <w14:ligatures w14:val="standardContextual"/>
        </w:rPr>
        <w:tab/>
      </w:r>
      <w:r>
        <w:t>Compact Antenna Test Range</w:t>
      </w:r>
      <w:r>
        <w:tab/>
      </w:r>
      <w:r>
        <w:fldChar w:fldCharType="begin"/>
      </w:r>
      <w:r>
        <w:instrText xml:space="preserve"> PAGEREF _Toc171512217 \h </w:instrText>
      </w:r>
      <w:r>
        <w:fldChar w:fldCharType="separate"/>
      </w:r>
      <w:r>
        <w:t>152</w:t>
      </w:r>
      <w:r>
        <w:fldChar w:fldCharType="end"/>
      </w:r>
    </w:p>
    <w:p w14:paraId="7DA02383" w14:textId="314692AF" w:rsidR="00EA08DB" w:rsidRDefault="00EA08DB">
      <w:pPr>
        <w:pStyle w:val="TOC4"/>
        <w:rPr>
          <w:rFonts w:asciiTheme="minorHAnsi" w:eastAsiaTheme="minorEastAsia" w:hAnsiTheme="minorHAnsi" w:cstheme="minorBidi"/>
          <w:kern w:val="2"/>
          <w:sz w:val="24"/>
          <w:szCs w:val="24"/>
          <w:lang w:eastAsia="en-GB"/>
          <w14:ligatures w14:val="standardContextual"/>
        </w:rPr>
      </w:pPr>
      <w:r>
        <w:rPr>
          <w:lang w:eastAsia="sv-SE"/>
        </w:rPr>
        <w:t>9.8.3.1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_Toc171512218 \h </w:instrText>
      </w:r>
      <w:r>
        <w:fldChar w:fldCharType="separate"/>
      </w:r>
      <w:r>
        <w:t>152</w:t>
      </w:r>
      <w:r>
        <w:fldChar w:fldCharType="end"/>
      </w:r>
    </w:p>
    <w:p w14:paraId="037F47CA" w14:textId="18F84901" w:rsidR="00EA08DB" w:rsidRDefault="00EA08DB">
      <w:pPr>
        <w:pStyle w:val="TOC4"/>
        <w:rPr>
          <w:rFonts w:asciiTheme="minorHAnsi" w:eastAsiaTheme="minorEastAsia" w:hAnsiTheme="minorHAnsi" w:cstheme="minorBidi"/>
          <w:kern w:val="2"/>
          <w:sz w:val="24"/>
          <w:szCs w:val="24"/>
          <w:lang w:eastAsia="en-GB"/>
          <w14:ligatures w14:val="standardContextual"/>
        </w:rPr>
      </w:pPr>
      <w:r>
        <w:rPr>
          <w:lang w:eastAsia="sv-SE"/>
        </w:rPr>
        <w:t>9.8.3.2</w:t>
      </w:r>
      <w:r>
        <w:rPr>
          <w:rFonts w:asciiTheme="minorHAnsi" w:eastAsiaTheme="minorEastAsia" w:hAnsiTheme="minorHAnsi" w:cstheme="minorBidi"/>
          <w:kern w:val="2"/>
          <w:sz w:val="24"/>
          <w:szCs w:val="24"/>
          <w:lang w:eastAsia="en-GB"/>
          <w14:ligatures w14:val="standardContextual"/>
        </w:rPr>
        <w:tab/>
      </w:r>
      <w:r>
        <w:rPr>
          <w:lang w:eastAsia="sv-SE"/>
        </w:rPr>
        <w:t>Test procedure</w:t>
      </w:r>
      <w:r>
        <w:tab/>
      </w:r>
      <w:r>
        <w:fldChar w:fldCharType="begin"/>
      </w:r>
      <w:r>
        <w:instrText xml:space="preserve"> PAGEREF _Toc171512219 \h </w:instrText>
      </w:r>
      <w:r>
        <w:fldChar w:fldCharType="separate"/>
      </w:r>
      <w:r>
        <w:t>152</w:t>
      </w:r>
      <w:r>
        <w:fldChar w:fldCharType="end"/>
      </w:r>
    </w:p>
    <w:p w14:paraId="44F1B2C6" w14:textId="3DD5E3EE" w:rsidR="00EA08DB" w:rsidRDefault="00EA08DB">
      <w:pPr>
        <w:pStyle w:val="TOC5"/>
        <w:rPr>
          <w:rFonts w:asciiTheme="minorHAnsi" w:eastAsiaTheme="minorEastAsia" w:hAnsiTheme="minorHAnsi" w:cstheme="minorBidi"/>
          <w:kern w:val="2"/>
          <w:sz w:val="24"/>
          <w:szCs w:val="24"/>
          <w:lang w:eastAsia="en-GB"/>
          <w14:ligatures w14:val="standardContextual"/>
        </w:rPr>
      </w:pPr>
      <w:r>
        <w:rPr>
          <w:lang w:eastAsia="sv-SE"/>
        </w:rPr>
        <w:t>9.8.3.2.1</w:t>
      </w:r>
      <w:r>
        <w:rPr>
          <w:rFonts w:asciiTheme="minorHAnsi" w:eastAsiaTheme="minorEastAsia" w:hAnsiTheme="minorHAnsi" w:cstheme="minorBidi"/>
          <w:kern w:val="2"/>
          <w:sz w:val="24"/>
          <w:szCs w:val="24"/>
          <w:lang w:eastAsia="en-GB"/>
          <w14:ligatures w14:val="standardContextual"/>
        </w:rPr>
        <w:tab/>
      </w:r>
      <w:r>
        <w:t>Stage 1: Calibration</w:t>
      </w:r>
      <w:r>
        <w:tab/>
      </w:r>
      <w:r>
        <w:fldChar w:fldCharType="begin"/>
      </w:r>
      <w:r>
        <w:instrText xml:space="preserve"> PAGEREF _Toc171512220 \h </w:instrText>
      </w:r>
      <w:r>
        <w:fldChar w:fldCharType="separate"/>
      </w:r>
      <w:r>
        <w:t>152</w:t>
      </w:r>
      <w:r>
        <w:fldChar w:fldCharType="end"/>
      </w:r>
    </w:p>
    <w:p w14:paraId="07643E15" w14:textId="04C01A8B" w:rsidR="00EA08DB" w:rsidRDefault="00EA08DB">
      <w:pPr>
        <w:pStyle w:val="TOC5"/>
        <w:rPr>
          <w:rFonts w:asciiTheme="minorHAnsi" w:eastAsiaTheme="minorEastAsia" w:hAnsiTheme="minorHAnsi" w:cstheme="minorBidi"/>
          <w:kern w:val="2"/>
          <w:sz w:val="24"/>
          <w:szCs w:val="24"/>
          <w:lang w:eastAsia="en-GB"/>
          <w14:ligatures w14:val="standardContextual"/>
        </w:rPr>
      </w:pPr>
      <w:r>
        <w:t>9.8.3.2.2</w:t>
      </w:r>
      <w:r>
        <w:rPr>
          <w:rFonts w:asciiTheme="minorHAnsi" w:eastAsiaTheme="minorEastAsia" w:hAnsiTheme="minorHAnsi" w:cstheme="minorBidi"/>
          <w:kern w:val="2"/>
          <w:sz w:val="24"/>
          <w:szCs w:val="24"/>
          <w:lang w:eastAsia="en-GB"/>
          <w14:ligatures w14:val="standardContextual"/>
        </w:rPr>
        <w:tab/>
      </w:r>
      <w:r>
        <w:t xml:space="preserve">Stage 2: BS </w:t>
      </w:r>
      <w:r>
        <w:rPr>
          <w:lang w:eastAsia="sv-SE"/>
        </w:rPr>
        <w:t>measurement</w:t>
      </w:r>
      <w:r>
        <w:tab/>
      </w:r>
      <w:r>
        <w:fldChar w:fldCharType="begin"/>
      </w:r>
      <w:r>
        <w:instrText xml:space="preserve"> PAGEREF _Toc171512221 \h </w:instrText>
      </w:r>
      <w:r>
        <w:fldChar w:fldCharType="separate"/>
      </w:r>
      <w:r>
        <w:t>152</w:t>
      </w:r>
      <w:r>
        <w:fldChar w:fldCharType="end"/>
      </w:r>
    </w:p>
    <w:p w14:paraId="2BAE718A" w14:textId="7F46D7A0" w:rsidR="00EA08DB" w:rsidRDefault="00EA08DB">
      <w:pPr>
        <w:pStyle w:val="TOC4"/>
        <w:rPr>
          <w:rFonts w:asciiTheme="minorHAnsi" w:eastAsiaTheme="minorEastAsia" w:hAnsiTheme="minorHAnsi" w:cstheme="minorBidi"/>
          <w:kern w:val="2"/>
          <w:sz w:val="24"/>
          <w:szCs w:val="24"/>
          <w:lang w:eastAsia="en-GB"/>
          <w14:ligatures w14:val="standardContextual"/>
        </w:rPr>
      </w:pPr>
      <w:r>
        <w:t>9.8.3.3</w:t>
      </w:r>
      <w:r>
        <w:rPr>
          <w:rFonts w:asciiTheme="minorHAnsi" w:eastAsiaTheme="minorEastAsia" w:hAnsiTheme="minorHAnsi" w:cstheme="minorBidi"/>
          <w:kern w:val="2"/>
          <w:sz w:val="24"/>
          <w:szCs w:val="24"/>
          <w:lang w:eastAsia="en-GB"/>
          <w14:ligatures w14:val="standardContextual"/>
        </w:rPr>
        <w:tab/>
      </w:r>
      <w:r>
        <w:t>MU value derivation</w:t>
      </w:r>
      <w:r>
        <w:tab/>
      </w:r>
      <w:r>
        <w:fldChar w:fldCharType="begin"/>
      </w:r>
      <w:r>
        <w:instrText xml:space="preserve"> PAGEREF _Toc171512222 \h </w:instrText>
      </w:r>
      <w:r>
        <w:fldChar w:fldCharType="separate"/>
      </w:r>
      <w:r>
        <w:t>153</w:t>
      </w:r>
      <w:r>
        <w:fldChar w:fldCharType="end"/>
      </w:r>
    </w:p>
    <w:p w14:paraId="5E4680AA" w14:textId="3D753B5A" w:rsidR="00EA08DB" w:rsidRDefault="00EA08DB">
      <w:pPr>
        <w:pStyle w:val="TOC3"/>
        <w:rPr>
          <w:rFonts w:asciiTheme="minorHAnsi" w:eastAsiaTheme="minorEastAsia" w:hAnsiTheme="minorHAnsi" w:cstheme="minorBidi"/>
          <w:kern w:val="2"/>
          <w:sz w:val="24"/>
          <w:szCs w:val="24"/>
          <w:lang w:eastAsia="en-GB"/>
          <w14:ligatures w14:val="standardContextual"/>
        </w:rPr>
      </w:pPr>
      <w:r>
        <w:t>9.8.4</w:t>
      </w:r>
      <w:r>
        <w:rPr>
          <w:rFonts w:asciiTheme="minorHAnsi" w:eastAsiaTheme="minorEastAsia" w:hAnsiTheme="minorHAnsi" w:cstheme="minorBidi"/>
          <w:kern w:val="2"/>
          <w:sz w:val="24"/>
          <w:szCs w:val="24"/>
          <w:lang w:eastAsia="en-GB"/>
          <w14:ligatures w14:val="standardContextual"/>
        </w:rPr>
        <w:tab/>
      </w:r>
      <w:r>
        <w:t>Near Field Test Range</w:t>
      </w:r>
      <w:r>
        <w:tab/>
      </w:r>
      <w:r>
        <w:fldChar w:fldCharType="begin"/>
      </w:r>
      <w:r>
        <w:instrText xml:space="preserve"> PAGEREF _Toc171512223 \h </w:instrText>
      </w:r>
      <w:r>
        <w:fldChar w:fldCharType="separate"/>
      </w:r>
      <w:r>
        <w:t>153</w:t>
      </w:r>
      <w:r>
        <w:fldChar w:fldCharType="end"/>
      </w:r>
    </w:p>
    <w:p w14:paraId="51C2E92D" w14:textId="09CAEFB1" w:rsidR="00EA08DB" w:rsidRDefault="00EA08DB">
      <w:pPr>
        <w:pStyle w:val="TOC4"/>
        <w:rPr>
          <w:rFonts w:asciiTheme="minorHAnsi" w:eastAsiaTheme="minorEastAsia" w:hAnsiTheme="minorHAnsi" w:cstheme="minorBidi"/>
          <w:kern w:val="2"/>
          <w:sz w:val="24"/>
          <w:szCs w:val="24"/>
          <w:lang w:eastAsia="en-GB"/>
          <w14:ligatures w14:val="standardContextual"/>
        </w:rPr>
      </w:pPr>
      <w:r>
        <w:rPr>
          <w:lang w:eastAsia="sv-SE"/>
        </w:rPr>
        <w:t>9.8.4.1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_Toc171512224 \h </w:instrText>
      </w:r>
      <w:r>
        <w:fldChar w:fldCharType="separate"/>
      </w:r>
      <w:r>
        <w:t>153</w:t>
      </w:r>
      <w:r>
        <w:fldChar w:fldCharType="end"/>
      </w:r>
    </w:p>
    <w:p w14:paraId="3D784102" w14:textId="3A9EE554" w:rsidR="00EA08DB" w:rsidRDefault="00EA08DB">
      <w:pPr>
        <w:pStyle w:val="TOC4"/>
        <w:rPr>
          <w:rFonts w:asciiTheme="minorHAnsi" w:eastAsiaTheme="minorEastAsia" w:hAnsiTheme="minorHAnsi" w:cstheme="minorBidi"/>
          <w:kern w:val="2"/>
          <w:sz w:val="24"/>
          <w:szCs w:val="24"/>
          <w:lang w:eastAsia="en-GB"/>
          <w14:ligatures w14:val="standardContextual"/>
        </w:rPr>
      </w:pPr>
      <w:r>
        <w:rPr>
          <w:lang w:eastAsia="sv-SE"/>
        </w:rPr>
        <w:t>9.8.4.2</w:t>
      </w:r>
      <w:r>
        <w:rPr>
          <w:rFonts w:asciiTheme="minorHAnsi" w:eastAsiaTheme="minorEastAsia" w:hAnsiTheme="minorHAnsi" w:cstheme="minorBidi"/>
          <w:kern w:val="2"/>
          <w:sz w:val="24"/>
          <w:szCs w:val="24"/>
          <w:lang w:eastAsia="en-GB"/>
          <w14:ligatures w14:val="standardContextual"/>
        </w:rPr>
        <w:tab/>
      </w:r>
      <w:r>
        <w:rPr>
          <w:lang w:eastAsia="sv-SE"/>
        </w:rPr>
        <w:t>Test procedure</w:t>
      </w:r>
      <w:r>
        <w:tab/>
      </w:r>
      <w:r>
        <w:fldChar w:fldCharType="begin"/>
      </w:r>
      <w:r>
        <w:instrText xml:space="preserve"> PAGEREF _Toc171512225 \h </w:instrText>
      </w:r>
      <w:r>
        <w:fldChar w:fldCharType="separate"/>
      </w:r>
      <w:r>
        <w:t>153</w:t>
      </w:r>
      <w:r>
        <w:fldChar w:fldCharType="end"/>
      </w:r>
    </w:p>
    <w:p w14:paraId="4962C583" w14:textId="341A814A" w:rsidR="00EA08DB" w:rsidRDefault="00EA08DB">
      <w:pPr>
        <w:pStyle w:val="TOC5"/>
        <w:rPr>
          <w:rFonts w:asciiTheme="minorHAnsi" w:eastAsiaTheme="minorEastAsia" w:hAnsiTheme="minorHAnsi" w:cstheme="minorBidi"/>
          <w:kern w:val="2"/>
          <w:sz w:val="24"/>
          <w:szCs w:val="24"/>
          <w:lang w:eastAsia="en-GB"/>
          <w14:ligatures w14:val="standardContextual"/>
        </w:rPr>
      </w:pPr>
      <w:r>
        <w:rPr>
          <w:lang w:eastAsia="sv-SE"/>
        </w:rPr>
        <w:t>9.8.4.2.1</w:t>
      </w:r>
      <w:r>
        <w:rPr>
          <w:rFonts w:asciiTheme="minorHAnsi" w:eastAsiaTheme="minorEastAsia" w:hAnsiTheme="minorHAnsi" w:cstheme="minorBidi"/>
          <w:kern w:val="2"/>
          <w:sz w:val="24"/>
          <w:szCs w:val="24"/>
          <w:lang w:eastAsia="en-GB"/>
          <w14:ligatures w14:val="standardContextual"/>
        </w:rPr>
        <w:tab/>
      </w:r>
      <w:r>
        <w:t xml:space="preserve">Stage 1: </w:t>
      </w:r>
      <w:r>
        <w:rPr>
          <w:lang w:eastAsia="sv-SE"/>
        </w:rPr>
        <w:t>Calibration</w:t>
      </w:r>
      <w:r>
        <w:tab/>
      </w:r>
      <w:r>
        <w:fldChar w:fldCharType="begin"/>
      </w:r>
      <w:r>
        <w:instrText xml:space="preserve"> PAGEREF _Toc171512226 \h </w:instrText>
      </w:r>
      <w:r>
        <w:fldChar w:fldCharType="separate"/>
      </w:r>
      <w:r>
        <w:t>153</w:t>
      </w:r>
      <w:r>
        <w:fldChar w:fldCharType="end"/>
      </w:r>
    </w:p>
    <w:p w14:paraId="6D401FFC" w14:textId="3718BC00" w:rsidR="00EA08DB" w:rsidRDefault="00EA08DB">
      <w:pPr>
        <w:pStyle w:val="TOC5"/>
        <w:rPr>
          <w:rFonts w:asciiTheme="minorHAnsi" w:eastAsiaTheme="minorEastAsia" w:hAnsiTheme="minorHAnsi" w:cstheme="minorBidi"/>
          <w:kern w:val="2"/>
          <w:sz w:val="24"/>
          <w:szCs w:val="24"/>
          <w:lang w:eastAsia="en-GB"/>
          <w14:ligatures w14:val="standardContextual"/>
        </w:rPr>
      </w:pPr>
      <w:r>
        <w:rPr>
          <w:lang w:eastAsia="sv-SE"/>
        </w:rPr>
        <w:t>9.8.4.2.2</w:t>
      </w:r>
      <w:r>
        <w:rPr>
          <w:rFonts w:asciiTheme="minorHAnsi" w:eastAsiaTheme="minorEastAsia" w:hAnsiTheme="minorHAnsi" w:cstheme="minorBidi"/>
          <w:kern w:val="2"/>
          <w:sz w:val="24"/>
          <w:szCs w:val="24"/>
          <w:lang w:eastAsia="en-GB"/>
          <w14:ligatures w14:val="standardContextual"/>
        </w:rPr>
        <w:tab/>
      </w:r>
      <w:r>
        <w:t>Stage 2: BS measurement</w:t>
      </w:r>
      <w:r>
        <w:tab/>
      </w:r>
      <w:r>
        <w:fldChar w:fldCharType="begin"/>
      </w:r>
      <w:r>
        <w:instrText xml:space="preserve"> PAGEREF _Toc171512227 \h </w:instrText>
      </w:r>
      <w:r>
        <w:fldChar w:fldCharType="separate"/>
      </w:r>
      <w:r>
        <w:t>153</w:t>
      </w:r>
      <w:r>
        <w:fldChar w:fldCharType="end"/>
      </w:r>
    </w:p>
    <w:p w14:paraId="5017E7E1" w14:textId="4892BB6F" w:rsidR="00EA08DB" w:rsidRDefault="00EA08DB">
      <w:pPr>
        <w:pStyle w:val="TOC4"/>
        <w:rPr>
          <w:rFonts w:asciiTheme="minorHAnsi" w:eastAsiaTheme="minorEastAsia" w:hAnsiTheme="minorHAnsi" w:cstheme="minorBidi"/>
          <w:kern w:val="2"/>
          <w:sz w:val="24"/>
          <w:szCs w:val="24"/>
          <w:lang w:eastAsia="en-GB"/>
          <w14:ligatures w14:val="standardContextual"/>
        </w:rPr>
      </w:pPr>
      <w:r>
        <w:t>9.8.4.3</w:t>
      </w:r>
      <w:r>
        <w:rPr>
          <w:rFonts w:asciiTheme="minorHAnsi" w:eastAsiaTheme="minorEastAsia" w:hAnsiTheme="minorHAnsi" w:cstheme="minorBidi"/>
          <w:kern w:val="2"/>
          <w:sz w:val="24"/>
          <w:szCs w:val="24"/>
          <w:lang w:eastAsia="en-GB"/>
          <w14:ligatures w14:val="standardContextual"/>
        </w:rPr>
        <w:tab/>
      </w:r>
      <w:r>
        <w:t>MU value derivation</w:t>
      </w:r>
      <w:r>
        <w:tab/>
      </w:r>
      <w:r>
        <w:fldChar w:fldCharType="begin"/>
      </w:r>
      <w:r>
        <w:instrText xml:space="preserve"> PAGEREF _Toc171512228 \h </w:instrText>
      </w:r>
      <w:r>
        <w:fldChar w:fldCharType="separate"/>
      </w:r>
      <w:r>
        <w:t>153</w:t>
      </w:r>
      <w:r>
        <w:fldChar w:fldCharType="end"/>
      </w:r>
    </w:p>
    <w:p w14:paraId="40277AC8" w14:textId="2AE86AA5" w:rsidR="00EA08DB" w:rsidRDefault="00EA08DB">
      <w:pPr>
        <w:pStyle w:val="TOC3"/>
        <w:rPr>
          <w:rFonts w:asciiTheme="minorHAnsi" w:eastAsiaTheme="minorEastAsia" w:hAnsiTheme="minorHAnsi" w:cstheme="minorBidi"/>
          <w:kern w:val="2"/>
          <w:sz w:val="24"/>
          <w:szCs w:val="24"/>
          <w:lang w:eastAsia="en-GB"/>
          <w14:ligatures w14:val="standardContextual"/>
        </w:rPr>
      </w:pPr>
      <w:r>
        <w:t>9.8.4A</w:t>
      </w:r>
      <w:r>
        <w:rPr>
          <w:rFonts w:asciiTheme="minorHAnsi" w:eastAsiaTheme="minorEastAsia" w:hAnsiTheme="minorHAnsi" w:cstheme="minorBidi"/>
          <w:kern w:val="2"/>
          <w:sz w:val="24"/>
          <w:szCs w:val="24"/>
          <w:lang w:eastAsia="en-GB"/>
          <w14:ligatures w14:val="standardContextual"/>
        </w:rPr>
        <w:tab/>
      </w:r>
      <w:r>
        <w:t>Plane Wave Synthesizer</w:t>
      </w:r>
      <w:r>
        <w:tab/>
      </w:r>
      <w:r>
        <w:fldChar w:fldCharType="begin"/>
      </w:r>
      <w:r>
        <w:instrText xml:space="preserve"> PAGEREF _Toc171512229 \h </w:instrText>
      </w:r>
      <w:r>
        <w:fldChar w:fldCharType="separate"/>
      </w:r>
      <w:r>
        <w:t>153</w:t>
      </w:r>
      <w:r>
        <w:fldChar w:fldCharType="end"/>
      </w:r>
    </w:p>
    <w:p w14:paraId="459E0E8B" w14:textId="19B670C0" w:rsidR="00EA08DB" w:rsidRDefault="00EA08DB">
      <w:pPr>
        <w:pStyle w:val="TOC4"/>
        <w:rPr>
          <w:rFonts w:asciiTheme="minorHAnsi" w:eastAsiaTheme="minorEastAsia" w:hAnsiTheme="minorHAnsi" w:cstheme="minorBidi"/>
          <w:kern w:val="2"/>
          <w:sz w:val="24"/>
          <w:szCs w:val="24"/>
          <w:lang w:eastAsia="en-GB"/>
          <w14:ligatures w14:val="standardContextual"/>
        </w:rPr>
      </w:pPr>
      <w:r>
        <w:t>9.8.4A.1</w:t>
      </w:r>
      <w:r>
        <w:rPr>
          <w:rFonts w:asciiTheme="minorHAnsi" w:eastAsiaTheme="minorEastAsia" w:hAnsiTheme="minorHAnsi" w:cstheme="minorBidi"/>
          <w:kern w:val="2"/>
          <w:sz w:val="24"/>
          <w:szCs w:val="24"/>
          <w:lang w:eastAsia="en-GB"/>
          <w14:ligatures w14:val="standardContextual"/>
        </w:rPr>
        <w:tab/>
      </w:r>
      <w:r>
        <w:t>Measurement system description</w:t>
      </w:r>
      <w:r>
        <w:tab/>
      </w:r>
      <w:r>
        <w:fldChar w:fldCharType="begin"/>
      </w:r>
      <w:r>
        <w:instrText xml:space="preserve"> PAGEREF _Toc171512230 \h </w:instrText>
      </w:r>
      <w:r>
        <w:fldChar w:fldCharType="separate"/>
      </w:r>
      <w:r>
        <w:t>153</w:t>
      </w:r>
      <w:r>
        <w:fldChar w:fldCharType="end"/>
      </w:r>
    </w:p>
    <w:p w14:paraId="5BA0B3B3" w14:textId="024031AF" w:rsidR="00EA08DB" w:rsidRDefault="00EA08DB">
      <w:pPr>
        <w:pStyle w:val="TOC4"/>
        <w:rPr>
          <w:rFonts w:asciiTheme="minorHAnsi" w:eastAsiaTheme="minorEastAsia" w:hAnsiTheme="minorHAnsi" w:cstheme="minorBidi"/>
          <w:kern w:val="2"/>
          <w:sz w:val="24"/>
          <w:szCs w:val="24"/>
          <w:lang w:eastAsia="en-GB"/>
          <w14:ligatures w14:val="standardContextual"/>
        </w:rPr>
      </w:pPr>
      <w:r>
        <w:t>9.8.4A.2</w:t>
      </w:r>
      <w:r>
        <w:rPr>
          <w:rFonts w:asciiTheme="minorHAnsi" w:eastAsiaTheme="minorEastAsia" w:hAnsiTheme="minorHAnsi" w:cstheme="minorBidi"/>
          <w:kern w:val="2"/>
          <w:sz w:val="24"/>
          <w:szCs w:val="24"/>
          <w:lang w:eastAsia="en-GB"/>
          <w14:ligatures w14:val="standardContextual"/>
        </w:rPr>
        <w:tab/>
      </w:r>
      <w:r>
        <w:t>Test procedure</w:t>
      </w:r>
      <w:r>
        <w:tab/>
      </w:r>
      <w:r>
        <w:fldChar w:fldCharType="begin"/>
      </w:r>
      <w:r>
        <w:instrText xml:space="preserve"> PAGEREF _Toc171512231 \h </w:instrText>
      </w:r>
      <w:r>
        <w:fldChar w:fldCharType="separate"/>
      </w:r>
      <w:r>
        <w:t>154</w:t>
      </w:r>
      <w:r>
        <w:fldChar w:fldCharType="end"/>
      </w:r>
    </w:p>
    <w:p w14:paraId="3F1AC5A0" w14:textId="24CD5948" w:rsidR="00EA08DB" w:rsidRDefault="00EA08DB">
      <w:pPr>
        <w:pStyle w:val="TOC5"/>
        <w:rPr>
          <w:rFonts w:asciiTheme="minorHAnsi" w:eastAsiaTheme="minorEastAsia" w:hAnsiTheme="minorHAnsi" w:cstheme="minorBidi"/>
          <w:kern w:val="2"/>
          <w:sz w:val="24"/>
          <w:szCs w:val="24"/>
          <w:lang w:eastAsia="en-GB"/>
          <w14:ligatures w14:val="standardContextual"/>
        </w:rPr>
      </w:pPr>
      <w:r>
        <w:t>9.8.4A.2.1</w:t>
      </w:r>
      <w:r>
        <w:rPr>
          <w:rFonts w:asciiTheme="minorHAnsi" w:eastAsiaTheme="minorEastAsia" w:hAnsiTheme="minorHAnsi" w:cstheme="minorBidi"/>
          <w:kern w:val="2"/>
          <w:sz w:val="24"/>
          <w:szCs w:val="24"/>
          <w:lang w:eastAsia="en-GB"/>
          <w14:ligatures w14:val="standardContextual"/>
        </w:rPr>
        <w:tab/>
      </w:r>
      <w:r>
        <w:t>Stage 1: Calibration</w:t>
      </w:r>
      <w:r>
        <w:tab/>
      </w:r>
      <w:r>
        <w:fldChar w:fldCharType="begin"/>
      </w:r>
      <w:r>
        <w:instrText xml:space="preserve"> PAGEREF _Toc171512232 \h </w:instrText>
      </w:r>
      <w:r>
        <w:fldChar w:fldCharType="separate"/>
      </w:r>
      <w:r>
        <w:t>154</w:t>
      </w:r>
      <w:r>
        <w:fldChar w:fldCharType="end"/>
      </w:r>
    </w:p>
    <w:p w14:paraId="011C5EAD" w14:textId="5119492C" w:rsidR="00EA08DB" w:rsidRDefault="00EA08DB">
      <w:pPr>
        <w:pStyle w:val="TOC5"/>
        <w:rPr>
          <w:rFonts w:asciiTheme="minorHAnsi" w:eastAsiaTheme="minorEastAsia" w:hAnsiTheme="minorHAnsi" w:cstheme="minorBidi"/>
          <w:kern w:val="2"/>
          <w:sz w:val="24"/>
          <w:szCs w:val="24"/>
          <w:lang w:eastAsia="en-GB"/>
          <w14:ligatures w14:val="standardContextual"/>
        </w:rPr>
      </w:pPr>
      <w:r>
        <w:t>9.8.4A.2.2</w:t>
      </w:r>
      <w:r>
        <w:rPr>
          <w:rFonts w:asciiTheme="minorHAnsi" w:eastAsiaTheme="minorEastAsia" w:hAnsiTheme="minorHAnsi" w:cstheme="minorBidi"/>
          <w:kern w:val="2"/>
          <w:sz w:val="24"/>
          <w:szCs w:val="24"/>
          <w:lang w:eastAsia="en-GB"/>
          <w14:ligatures w14:val="standardContextual"/>
        </w:rPr>
        <w:tab/>
      </w:r>
      <w:r>
        <w:t>Stage 2: BS measurement</w:t>
      </w:r>
      <w:r>
        <w:tab/>
      </w:r>
      <w:r>
        <w:fldChar w:fldCharType="begin"/>
      </w:r>
      <w:r>
        <w:instrText xml:space="preserve"> PAGEREF _Toc171512233 \h </w:instrText>
      </w:r>
      <w:r>
        <w:fldChar w:fldCharType="separate"/>
      </w:r>
      <w:r>
        <w:t>154</w:t>
      </w:r>
      <w:r>
        <w:fldChar w:fldCharType="end"/>
      </w:r>
    </w:p>
    <w:p w14:paraId="3868B444" w14:textId="781C37F6" w:rsidR="00EA08DB" w:rsidRDefault="00EA08DB">
      <w:pPr>
        <w:pStyle w:val="TOC4"/>
        <w:rPr>
          <w:rFonts w:asciiTheme="minorHAnsi" w:eastAsiaTheme="minorEastAsia" w:hAnsiTheme="minorHAnsi" w:cstheme="minorBidi"/>
          <w:kern w:val="2"/>
          <w:sz w:val="24"/>
          <w:szCs w:val="24"/>
          <w:lang w:eastAsia="en-GB"/>
          <w14:ligatures w14:val="standardContextual"/>
        </w:rPr>
      </w:pPr>
      <w:r>
        <w:t>9.8.4A.3</w:t>
      </w:r>
      <w:r>
        <w:rPr>
          <w:rFonts w:asciiTheme="minorHAnsi" w:eastAsiaTheme="minorEastAsia" w:hAnsiTheme="minorHAnsi" w:cstheme="minorBidi"/>
          <w:kern w:val="2"/>
          <w:sz w:val="24"/>
          <w:szCs w:val="24"/>
          <w:lang w:eastAsia="en-GB"/>
          <w14:ligatures w14:val="standardContextual"/>
        </w:rPr>
        <w:tab/>
      </w:r>
      <w:r>
        <w:t>MU value derivation</w:t>
      </w:r>
      <w:r>
        <w:tab/>
      </w:r>
      <w:r>
        <w:fldChar w:fldCharType="begin"/>
      </w:r>
      <w:r>
        <w:instrText xml:space="preserve"> PAGEREF _Toc171512234 \h </w:instrText>
      </w:r>
      <w:r>
        <w:fldChar w:fldCharType="separate"/>
      </w:r>
      <w:r>
        <w:t>154</w:t>
      </w:r>
      <w:r>
        <w:fldChar w:fldCharType="end"/>
      </w:r>
    </w:p>
    <w:p w14:paraId="23D86EFF" w14:textId="76879E84" w:rsidR="00EA08DB" w:rsidRDefault="00EA08DB">
      <w:pPr>
        <w:pStyle w:val="TOC3"/>
        <w:rPr>
          <w:rFonts w:asciiTheme="minorHAnsi" w:eastAsiaTheme="minorEastAsia" w:hAnsiTheme="minorHAnsi" w:cstheme="minorBidi"/>
          <w:kern w:val="2"/>
          <w:sz w:val="24"/>
          <w:szCs w:val="24"/>
          <w:lang w:eastAsia="en-GB"/>
          <w14:ligatures w14:val="standardContextual"/>
        </w:rPr>
      </w:pPr>
      <w:r>
        <w:t>9.8.5</w:t>
      </w:r>
      <w:r>
        <w:rPr>
          <w:rFonts w:asciiTheme="minorHAnsi" w:eastAsiaTheme="minorEastAsia" w:hAnsiTheme="minorHAnsi" w:cstheme="minorBidi"/>
          <w:kern w:val="2"/>
          <w:sz w:val="24"/>
          <w:szCs w:val="24"/>
          <w:lang w:eastAsia="en-GB"/>
          <w14:ligatures w14:val="standardContextual"/>
        </w:rPr>
        <w:tab/>
      </w:r>
      <w:r>
        <w:t>Maximum accepted test system uncertainty</w:t>
      </w:r>
      <w:r>
        <w:tab/>
      </w:r>
      <w:r>
        <w:fldChar w:fldCharType="begin"/>
      </w:r>
      <w:r>
        <w:instrText xml:space="preserve"> PAGEREF _Toc171512235 \h </w:instrText>
      </w:r>
      <w:r>
        <w:fldChar w:fldCharType="separate"/>
      </w:r>
      <w:r>
        <w:t>154</w:t>
      </w:r>
      <w:r>
        <w:fldChar w:fldCharType="end"/>
      </w:r>
    </w:p>
    <w:p w14:paraId="4126E6DB" w14:textId="60CFB620" w:rsidR="00EA08DB" w:rsidRDefault="00EA08DB">
      <w:pPr>
        <w:pStyle w:val="TOC3"/>
        <w:rPr>
          <w:rFonts w:asciiTheme="minorHAnsi" w:eastAsiaTheme="minorEastAsia" w:hAnsiTheme="minorHAnsi" w:cstheme="minorBidi"/>
          <w:kern w:val="2"/>
          <w:sz w:val="24"/>
          <w:szCs w:val="24"/>
          <w:lang w:eastAsia="en-GB"/>
          <w14:ligatures w14:val="standardContextual"/>
        </w:rPr>
      </w:pPr>
      <w:r>
        <w:lastRenderedPageBreak/>
        <w:t>9.8.6</w:t>
      </w:r>
      <w:r>
        <w:rPr>
          <w:rFonts w:asciiTheme="minorHAnsi" w:eastAsiaTheme="minorEastAsia" w:hAnsiTheme="minorHAnsi" w:cstheme="minorBidi"/>
          <w:kern w:val="2"/>
          <w:sz w:val="24"/>
          <w:szCs w:val="24"/>
          <w:lang w:eastAsia="en-GB"/>
          <w14:ligatures w14:val="standardContextual"/>
        </w:rPr>
        <w:tab/>
      </w:r>
      <w:r>
        <w:t>Test Tolerance for TAE</w:t>
      </w:r>
      <w:r>
        <w:tab/>
      </w:r>
      <w:r>
        <w:fldChar w:fldCharType="begin"/>
      </w:r>
      <w:r>
        <w:instrText xml:space="preserve"> PAGEREF _Toc171512236 \h </w:instrText>
      </w:r>
      <w:r>
        <w:fldChar w:fldCharType="separate"/>
      </w:r>
      <w:r>
        <w:t>155</w:t>
      </w:r>
      <w:r>
        <w:fldChar w:fldCharType="end"/>
      </w:r>
    </w:p>
    <w:p w14:paraId="0C733E92" w14:textId="2C3B07D8" w:rsidR="00EA08DB" w:rsidRDefault="00EA08DB">
      <w:pPr>
        <w:pStyle w:val="TOC2"/>
        <w:rPr>
          <w:rFonts w:asciiTheme="minorHAnsi" w:eastAsiaTheme="minorEastAsia" w:hAnsiTheme="minorHAnsi" w:cstheme="minorBidi"/>
          <w:kern w:val="2"/>
          <w:sz w:val="24"/>
          <w:szCs w:val="24"/>
          <w:lang w:eastAsia="en-GB"/>
          <w14:ligatures w14:val="standardContextual"/>
        </w:rPr>
      </w:pPr>
      <w:r>
        <w:t>9.9</w:t>
      </w:r>
      <w:r>
        <w:rPr>
          <w:rFonts w:asciiTheme="minorHAnsi" w:eastAsiaTheme="minorEastAsia" w:hAnsiTheme="minorHAnsi" w:cstheme="minorBidi"/>
          <w:kern w:val="2"/>
          <w:sz w:val="24"/>
          <w:szCs w:val="24"/>
          <w:lang w:eastAsia="en-GB"/>
          <w14:ligatures w14:val="standardContextual"/>
        </w:rPr>
        <w:tab/>
      </w:r>
      <w:r>
        <w:t>OTA occupied bandwidth</w:t>
      </w:r>
      <w:r>
        <w:tab/>
      </w:r>
      <w:r>
        <w:fldChar w:fldCharType="begin"/>
      </w:r>
      <w:r>
        <w:instrText xml:space="preserve"> PAGEREF _Toc171512237 \h </w:instrText>
      </w:r>
      <w:r>
        <w:fldChar w:fldCharType="separate"/>
      </w:r>
      <w:r>
        <w:t>155</w:t>
      </w:r>
      <w:r>
        <w:fldChar w:fldCharType="end"/>
      </w:r>
    </w:p>
    <w:p w14:paraId="3C3426CE" w14:textId="13CA1996" w:rsidR="00EA08DB" w:rsidRDefault="00EA08DB">
      <w:pPr>
        <w:pStyle w:val="TOC3"/>
        <w:rPr>
          <w:rFonts w:asciiTheme="minorHAnsi" w:eastAsiaTheme="minorEastAsia" w:hAnsiTheme="minorHAnsi" w:cstheme="minorBidi"/>
          <w:kern w:val="2"/>
          <w:sz w:val="24"/>
          <w:szCs w:val="24"/>
          <w:lang w:eastAsia="en-GB"/>
          <w14:ligatures w14:val="standardContextual"/>
        </w:rPr>
      </w:pPr>
      <w:r>
        <w:t>9.9.1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_Toc171512238 \h </w:instrText>
      </w:r>
      <w:r>
        <w:fldChar w:fldCharType="separate"/>
      </w:r>
      <w:r>
        <w:t>155</w:t>
      </w:r>
      <w:r>
        <w:fldChar w:fldCharType="end"/>
      </w:r>
    </w:p>
    <w:p w14:paraId="37C1766B" w14:textId="0F45BF6C" w:rsidR="00EA08DB" w:rsidRDefault="00EA08DB">
      <w:pPr>
        <w:pStyle w:val="TOC3"/>
        <w:rPr>
          <w:rFonts w:asciiTheme="minorHAnsi" w:eastAsiaTheme="minorEastAsia" w:hAnsiTheme="minorHAnsi" w:cstheme="minorBidi"/>
          <w:kern w:val="2"/>
          <w:sz w:val="24"/>
          <w:szCs w:val="24"/>
          <w:lang w:eastAsia="en-GB"/>
          <w14:ligatures w14:val="standardContextual"/>
        </w:rPr>
      </w:pPr>
      <w:r>
        <w:t>9.9.2</w:t>
      </w:r>
      <w:r>
        <w:rPr>
          <w:rFonts w:asciiTheme="minorHAnsi" w:eastAsiaTheme="minorEastAsia" w:hAnsiTheme="minorHAnsi" w:cstheme="minorBidi"/>
          <w:kern w:val="2"/>
          <w:sz w:val="24"/>
          <w:szCs w:val="24"/>
          <w:lang w:eastAsia="en-GB"/>
          <w14:ligatures w14:val="standardContextual"/>
        </w:rPr>
        <w:tab/>
      </w:r>
      <w:r>
        <w:t>Indoor Anechoic Chamber</w:t>
      </w:r>
      <w:r>
        <w:tab/>
      </w:r>
      <w:r>
        <w:fldChar w:fldCharType="begin"/>
      </w:r>
      <w:r>
        <w:instrText xml:space="preserve"> PAGEREF _Toc171512239 \h </w:instrText>
      </w:r>
      <w:r>
        <w:fldChar w:fldCharType="separate"/>
      </w:r>
      <w:r>
        <w:t>156</w:t>
      </w:r>
      <w:r>
        <w:fldChar w:fldCharType="end"/>
      </w:r>
    </w:p>
    <w:p w14:paraId="13E8A896" w14:textId="4350EEE0" w:rsidR="00EA08DB" w:rsidRDefault="00EA08DB">
      <w:pPr>
        <w:pStyle w:val="TOC4"/>
        <w:rPr>
          <w:rFonts w:asciiTheme="minorHAnsi" w:eastAsiaTheme="minorEastAsia" w:hAnsiTheme="minorHAnsi" w:cstheme="minorBidi"/>
          <w:kern w:val="2"/>
          <w:sz w:val="24"/>
          <w:szCs w:val="24"/>
          <w:lang w:eastAsia="en-GB"/>
          <w14:ligatures w14:val="standardContextual"/>
        </w:rPr>
      </w:pPr>
      <w:r>
        <w:rPr>
          <w:lang w:eastAsia="sv-SE"/>
        </w:rPr>
        <w:t>9.9.</w:t>
      </w:r>
      <w:r>
        <w:t>2</w:t>
      </w:r>
      <w:r>
        <w:rPr>
          <w:lang w:eastAsia="sv-SE"/>
        </w:rPr>
        <w:t>.1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_Toc171512240 \h </w:instrText>
      </w:r>
      <w:r>
        <w:fldChar w:fldCharType="separate"/>
      </w:r>
      <w:r>
        <w:t>156</w:t>
      </w:r>
      <w:r>
        <w:fldChar w:fldCharType="end"/>
      </w:r>
    </w:p>
    <w:p w14:paraId="5F98416E" w14:textId="166FB3E8" w:rsidR="00EA08DB" w:rsidRDefault="00EA08DB">
      <w:pPr>
        <w:pStyle w:val="TOC4"/>
        <w:rPr>
          <w:rFonts w:asciiTheme="minorHAnsi" w:eastAsiaTheme="minorEastAsia" w:hAnsiTheme="minorHAnsi" w:cstheme="minorBidi"/>
          <w:kern w:val="2"/>
          <w:sz w:val="24"/>
          <w:szCs w:val="24"/>
          <w:lang w:eastAsia="en-GB"/>
          <w14:ligatures w14:val="standardContextual"/>
        </w:rPr>
      </w:pPr>
      <w:r>
        <w:rPr>
          <w:lang w:eastAsia="sv-SE"/>
        </w:rPr>
        <w:t>9.9.</w:t>
      </w:r>
      <w:r>
        <w:t>2</w:t>
      </w:r>
      <w:r>
        <w:rPr>
          <w:lang w:eastAsia="sv-SE"/>
        </w:rPr>
        <w:t>.2</w:t>
      </w:r>
      <w:r>
        <w:rPr>
          <w:rFonts w:asciiTheme="minorHAnsi" w:eastAsiaTheme="minorEastAsia" w:hAnsiTheme="minorHAnsi" w:cstheme="minorBidi"/>
          <w:kern w:val="2"/>
          <w:sz w:val="24"/>
          <w:szCs w:val="24"/>
          <w:lang w:eastAsia="en-GB"/>
          <w14:ligatures w14:val="standardContextual"/>
        </w:rPr>
        <w:tab/>
      </w:r>
      <w:r>
        <w:rPr>
          <w:lang w:eastAsia="sv-SE"/>
        </w:rPr>
        <w:t>Test procedure</w:t>
      </w:r>
      <w:r>
        <w:tab/>
      </w:r>
      <w:r>
        <w:fldChar w:fldCharType="begin"/>
      </w:r>
      <w:r>
        <w:instrText xml:space="preserve"> PAGEREF _Toc171512241 \h </w:instrText>
      </w:r>
      <w:r>
        <w:fldChar w:fldCharType="separate"/>
      </w:r>
      <w:r>
        <w:t>156</w:t>
      </w:r>
      <w:r>
        <w:fldChar w:fldCharType="end"/>
      </w:r>
    </w:p>
    <w:p w14:paraId="6F1308FA" w14:textId="2DE8C75E" w:rsidR="00EA08DB" w:rsidRDefault="00EA08DB">
      <w:pPr>
        <w:pStyle w:val="TOC5"/>
        <w:rPr>
          <w:rFonts w:asciiTheme="minorHAnsi" w:eastAsiaTheme="minorEastAsia" w:hAnsiTheme="minorHAnsi" w:cstheme="minorBidi"/>
          <w:kern w:val="2"/>
          <w:sz w:val="24"/>
          <w:szCs w:val="24"/>
          <w:lang w:eastAsia="en-GB"/>
          <w14:ligatures w14:val="standardContextual"/>
        </w:rPr>
      </w:pPr>
      <w:r>
        <w:rPr>
          <w:lang w:eastAsia="sv-SE"/>
        </w:rPr>
        <w:t>9.9.</w:t>
      </w:r>
      <w:r>
        <w:t>2</w:t>
      </w:r>
      <w:r>
        <w:rPr>
          <w:lang w:eastAsia="sv-SE"/>
        </w:rPr>
        <w:t>.2.1</w:t>
      </w:r>
      <w:r>
        <w:rPr>
          <w:rFonts w:asciiTheme="minorHAnsi" w:eastAsiaTheme="minorEastAsia" w:hAnsiTheme="minorHAnsi" w:cstheme="minorBidi"/>
          <w:kern w:val="2"/>
          <w:sz w:val="24"/>
          <w:szCs w:val="24"/>
          <w:lang w:eastAsia="en-GB"/>
          <w14:ligatures w14:val="standardContextual"/>
        </w:rPr>
        <w:tab/>
      </w:r>
      <w:r>
        <w:t>Stage 1: Calibration</w:t>
      </w:r>
      <w:r>
        <w:tab/>
      </w:r>
      <w:r>
        <w:fldChar w:fldCharType="begin"/>
      </w:r>
      <w:r>
        <w:instrText xml:space="preserve"> PAGEREF _Toc171512242 \h </w:instrText>
      </w:r>
      <w:r>
        <w:fldChar w:fldCharType="separate"/>
      </w:r>
      <w:r>
        <w:t>156</w:t>
      </w:r>
      <w:r>
        <w:fldChar w:fldCharType="end"/>
      </w:r>
    </w:p>
    <w:p w14:paraId="484C4DDD" w14:textId="636FEC54" w:rsidR="00EA08DB" w:rsidRDefault="00EA08DB">
      <w:pPr>
        <w:pStyle w:val="TOC5"/>
        <w:rPr>
          <w:rFonts w:asciiTheme="minorHAnsi" w:eastAsiaTheme="minorEastAsia" w:hAnsiTheme="minorHAnsi" w:cstheme="minorBidi"/>
          <w:kern w:val="2"/>
          <w:sz w:val="24"/>
          <w:szCs w:val="24"/>
          <w:lang w:eastAsia="en-GB"/>
          <w14:ligatures w14:val="standardContextual"/>
        </w:rPr>
      </w:pPr>
      <w:r>
        <w:rPr>
          <w:lang w:eastAsia="sv-SE"/>
        </w:rPr>
        <w:t>9.9.</w:t>
      </w:r>
      <w:r>
        <w:t>2</w:t>
      </w:r>
      <w:r>
        <w:rPr>
          <w:lang w:eastAsia="sv-SE"/>
        </w:rPr>
        <w:t>.2.2</w:t>
      </w:r>
      <w:r>
        <w:rPr>
          <w:rFonts w:asciiTheme="minorHAnsi" w:eastAsiaTheme="minorEastAsia" w:hAnsiTheme="minorHAnsi" w:cstheme="minorBidi"/>
          <w:kern w:val="2"/>
          <w:sz w:val="24"/>
          <w:szCs w:val="24"/>
          <w:lang w:eastAsia="en-GB"/>
          <w14:ligatures w14:val="standardContextual"/>
        </w:rPr>
        <w:tab/>
      </w:r>
      <w:r>
        <w:t>Stage 2: BS measurement</w:t>
      </w:r>
      <w:r>
        <w:tab/>
      </w:r>
      <w:r>
        <w:fldChar w:fldCharType="begin"/>
      </w:r>
      <w:r>
        <w:instrText xml:space="preserve"> PAGEREF _Toc171512243 \h </w:instrText>
      </w:r>
      <w:r>
        <w:fldChar w:fldCharType="separate"/>
      </w:r>
      <w:r>
        <w:t>156</w:t>
      </w:r>
      <w:r>
        <w:fldChar w:fldCharType="end"/>
      </w:r>
    </w:p>
    <w:p w14:paraId="3253F89E" w14:textId="40E8975B" w:rsidR="00EA08DB" w:rsidRDefault="00EA08DB">
      <w:pPr>
        <w:pStyle w:val="TOC4"/>
        <w:rPr>
          <w:rFonts w:asciiTheme="minorHAnsi" w:eastAsiaTheme="minorEastAsia" w:hAnsiTheme="minorHAnsi" w:cstheme="minorBidi"/>
          <w:kern w:val="2"/>
          <w:sz w:val="24"/>
          <w:szCs w:val="24"/>
          <w:lang w:eastAsia="en-GB"/>
          <w14:ligatures w14:val="standardContextual"/>
        </w:rPr>
      </w:pPr>
      <w:r>
        <w:t>9.9.2.3</w:t>
      </w:r>
      <w:r>
        <w:rPr>
          <w:rFonts w:asciiTheme="minorHAnsi" w:eastAsiaTheme="minorEastAsia" w:hAnsiTheme="minorHAnsi" w:cstheme="minorBidi"/>
          <w:kern w:val="2"/>
          <w:sz w:val="24"/>
          <w:szCs w:val="24"/>
          <w:lang w:eastAsia="en-GB"/>
          <w14:ligatures w14:val="standardContextual"/>
        </w:rPr>
        <w:tab/>
      </w:r>
      <w:r>
        <w:t>MU value derivation</w:t>
      </w:r>
      <w:r>
        <w:tab/>
      </w:r>
      <w:r>
        <w:fldChar w:fldCharType="begin"/>
      </w:r>
      <w:r>
        <w:instrText xml:space="preserve"> PAGEREF _Toc171512244 \h </w:instrText>
      </w:r>
      <w:r>
        <w:fldChar w:fldCharType="separate"/>
      </w:r>
      <w:r>
        <w:t>156</w:t>
      </w:r>
      <w:r>
        <w:fldChar w:fldCharType="end"/>
      </w:r>
    </w:p>
    <w:p w14:paraId="5A759D5D" w14:textId="1B81497F" w:rsidR="00EA08DB" w:rsidRDefault="00EA08DB">
      <w:pPr>
        <w:pStyle w:val="TOC3"/>
        <w:rPr>
          <w:rFonts w:asciiTheme="minorHAnsi" w:eastAsiaTheme="minorEastAsia" w:hAnsiTheme="minorHAnsi" w:cstheme="minorBidi"/>
          <w:kern w:val="2"/>
          <w:sz w:val="24"/>
          <w:szCs w:val="24"/>
          <w:lang w:eastAsia="en-GB"/>
          <w14:ligatures w14:val="standardContextual"/>
        </w:rPr>
      </w:pPr>
      <w:r>
        <w:t>9.9.3</w:t>
      </w:r>
      <w:r>
        <w:rPr>
          <w:rFonts w:asciiTheme="minorHAnsi" w:eastAsiaTheme="minorEastAsia" w:hAnsiTheme="minorHAnsi" w:cstheme="minorBidi"/>
          <w:kern w:val="2"/>
          <w:sz w:val="24"/>
          <w:szCs w:val="24"/>
          <w:lang w:eastAsia="en-GB"/>
          <w14:ligatures w14:val="standardContextual"/>
        </w:rPr>
        <w:tab/>
      </w:r>
      <w:r>
        <w:t>Compact Antenna Test Range</w:t>
      </w:r>
      <w:r>
        <w:tab/>
      </w:r>
      <w:r>
        <w:fldChar w:fldCharType="begin"/>
      </w:r>
      <w:r>
        <w:instrText xml:space="preserve"> PAGEREF _Toc171512245 \h </w:instrText>
      </w:r>
      <w:r>
        <w:fldChar w:fldCharType="separate"/>
      </w:r>
      <w:r>
        <w:t>156</w:t>
      </w:r>
      <w:r>
        <w:fldChar w:fldCharType="end"/>
      </w:r>
    </w:p>
    <w:p w14:paraId="6D22DC10" w14:textId="2816AB44" w:rsidR="00EA08DB" w:rsidRDefault="00EA08DB">
      <w:pPr>
        <w:pStyle w:val="TOC4"/>
        <w:rPr>
          <w:rFonts w:asciiTheme="minorHAnsi" w:eastAsiaTheme="minorEastAsia" w:hAnsiTheme="minorHAnsi" w:cstheme="minorBidi"/>
          <w:kern w:val="2"/>
          <w:sz w:val="24"/>
          <w:szCs w:val="24"/>
          <w:lang w:eastAsia="en-GB"/>
          <w14:ligatures w14:val="standardContextual"/>
        </w:rPr>
      </w:pPr>
      <w:r>
        <w:rPr>
          <w:lang w:eastAsia="sv-SE"/>
        </w:rPr>
        <w:t>9.9.3.1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_Toc171512246 \h </w:instrText>
      </w:r>
      <w:r>
        <w:fldChar w:fldCharType="separate"/>
      </w:r>
      <w:r>
        <w:t>156</w:t>
      </w:r>
      <w:r>
        <w:fldChar w:fldCharType="end"/>
      </w:r>
    </w:p>
    <w:p w14:paraId="6D614580" w14:textId="6F06B77E" w:rsidR="00EA08DB" w:rsidRDefault="00EA08DB">
      <w:pPr>
        <w:pStyle w:val="TOC4"/>
        <w:rPr>
          <w:rFonts w:asciiTheme="minorHAnsi" w:eastAsiaTheme="minorEastAsia" w:hAnsiTheme="minorHAnsi" w:cstheme="minorBidi"/>
          <w:kern w:val="2"/>
          <w:sz w:val="24"/>
          <w:szCs w:val="24"/>
          <w:lang w:eastAsia="en-GB"/>
          <w14:ligatures w14:val="standardContextual"/>
        </w:rPr>
      </w:pPr>
      <w:r>
        <w:rPr>
          <w:lang w:eastAsia="sv-SE"/>
        </w:rPr>
        <w:t>9.9.3.2</w:t>
      </w:r>
      <w:r>
        <w:rPr>
          <w:rFonts w:asciiTheme="minorHAnsi" w:eastAsiaTheme="minorEastAsia" w:hAnsiTheme="minorHAnsi" w:cstheme="minorBidi"/>
          <w:kern w:val="2"/>
          <w:sz w:val="24"/>
          <w:szCs w:val="24"/>
          <w:lang w:eastAsia="en-GB"/>
          <w14:ligatures w14:val="standardContextual"/>
        </w:rPr>
        <w:tab/>
      </w:r>
      <w:r>
        <w:rPr>
          <w:lang w:eastAsia="sv-SE"/>
        </w:rPr>
        <w:t>Test procedure</w:t>
      </w:r>
      <w:r>
        <w:tab/>
      </w:r>
      <w:r>
        <w:fldChar w:fldCharType="begin"/>
      </w:r>
      <w:r>
        <w:instrText xml:space="preserve"> PAGEREF _Toc171512247 \h </w:instrText>
      </w:r>
      <w:r>
        <w:fldChar w:fldCharType="separate"/>
      </w:r>
      <w:r>
        <w:t>156</w:t>
      </w:r>
      <w:r>
        <w:fldChar w:fldCharType="end"/>
      </w:r>
    </w:p>
    <w:p w14:paraId="47B42AB9" w14:textId="58E2C5AF" w:rsidR="00EA08DB" w:rsidRDefault="00EA08DB">
      <w:pPr>
        <w:pStyle w:val="TOC5"/>
        <w:rPr>
          <w:rFonts w:asciiTheme="minorHAnsi" w:eastAsiaTheme="minorEastAsia" w:hAnsiTheme="minorHAnsi" w:cstheme="minorBidi"/>
          <w:kern w:val="2"/>
          <w:sz w:val="24"/>
          <w:szCs w:val="24"/>
          <w:lang w:eastAsia="en-GB"/>
          <w14:ligatures w14:val="standardContextual"/>
        </w:rPr>
      </w:pPr>
      <w:r>
        <w:rPr>
          <w:lang w:eastAsia="sv-SE"/>
        </w:rPr>
        <w:t>9.9.3.2.1</w:t>
      </w:r>
      <w:r>
        <w:rPr>
          <w:rFonts w:asciiTheme="minorHAnsi" w:eastAsiaTheme="minorEastAsia" w:hAnsiTheme="minorHAnsi" w:cstheme="minorBidi"/>
          <w:kern w:val="2"/>
          <w:sz w:val="24"/>
          <w:szCs w:val="24"/>
          <w:lang w:eastAsia="en-GB"/>
          <w14:ligatures w14:val="standardContextual"/>
        </w:rPr>
        <w:tab/>
      </w:r>
      <w:r>
        <w:t>Stage 1: Calibration</w:t>
      </w:r>
      <w:r>
        <w:tab/>
      </w:r>
      <w:r>
        <w:fldChar w:fldCharType="begin"/>
      </w:r>
      <w:r>
        <w:instrText xml:space="preserve"> PAGEREF _Toc171512248 \h </w:instrText>
      </w:r>
      <w:r>
        <w:fldChar w:fldCharType="separate"/>
      </w:r>
      <w:r>
        <w:t>156</w:t>
      </w:r>
      <w:r>
        <w:fldChar w:fldCharType="end"/>
      </w:r>
    </w:p>
    <w:p w14:paraId="65D7D259" w14:textId="75B11125" w:rsidR="00EA08DB" w:rsidRDefault="00EA08DB">
      <w:pPr>
        <w:pStyle w:val="TOC5"/>
        <w:rPr>
          <w:rFonts w:asciiTheme="minorHAnsi" w:eastAsiaTheme="minorEastAsia" w:hAnsiTheme="minorHAnsi" w:cstheme="minorBidi"/>
          <w:kern w:val="2"/>
          <w:sz w:val="24"/>
          <w:szCs w:val="24"/>
          <w:lang w:eastAsia="en-GB"/>
          <w14:ligatures w14:val="standardContextual"/>
        </w:rPr>
      </w:pPr>
      <w:r>
        <w:t>9.9.3.2.2</w:t>
      </w:r>
      <w:r>
        <w:rPr>
          <w:rFonts w:asciiTheme="minorHAnsi" w:eastAsiaTheme="minorEastAsia" w:hAnsiTheme="minorHAnsi" w:cstheme="minorBidi"/>
          <w:kern w:val="2"/>
          <w:sz w:val="24"/>
          <w:szCs w:val="24"/>
          <w:lang w:eastAsia="en-GB"/>
          <w14:ligatures w14:val="standardContextual"/>
        </w:rPr>
        <w:tab/>
      </w:r>
      <w:r>
        <w:t xml:space="preserve">Stage 2: BS </w:t>
      </w:r>
      <w:r>
        <w:rPr>
          <w:lang w:eastAsia="sv-SE"/>
        </w:rPr>
        <w:t>measurement</w:t>
      </w:r>
      <w:r>
        <w:tab/>
      </w:r>
      <w:r>
        <w:fldChar w:fldCharType="begin"/>
      </w:r>
      <w:r>
        <w:instrText xml:space="preserve"> PAGEREF _Toc171512249 \h </w:instrText>
      </w:r>
      <w:r>
        <w:fldChar w:fldCharType="separate"/>
      </w:r>
      <w:r>
        <w:t>156</w:t>
      </w:r>
      <w:r>
        <w:fldChar w:fldCharType="end"/>
      </w:r>
    </w:p>
    <w:p w14:paraId="23AD83B0" w14:textId="38D7F17C" w:rsidR="00EA08DB" w:rsidRDefault="00EA08DB">
      <w:pPr>
        <w:pStyle w:val="TOC4"/>
        <w:rPr>
          <w:rFonts w:asciiTheme="minorHAnsi" w:eastAsiaTheme="minorEastAsia" w:hAnsiTheme="minorHAnsi" w:cstheme="minorBidi"/>
          <w:kern w:val="2"/>
          <w:sz w:val="24"/>
          <w:szCs w:val="24"/>
          <w:lang w:eastAsia="en-GB"/>
          <w14:ligatures w14:val="standardContextual"/>
        </w:rPr>
      </w:pPr>
      <w:r>
        <w:t>9.9.3.3</w:t>
      </w:r>
      <w:r>
        <w:rPr>
          <w:rFonts w:asciiTheme="minorHAnsi" w:eastAsiaTheme="minorEastAsia" w:hAnsiTheme="minorHAnsi" w:cstheme="minorBidi"/>
          <w:kern w:val="2"/>
          <w:sz w:val="24"/>
          <w:szCs w:val="24"/>
          <w:lang w:eastAsia="en-GB"/>
          <w14:ligatures w14:val="standardContextual"/>
        </w:rPr>
        <w:tab/>
      </w:r>
      <w:r>
        <w:t>MU value derivation</w:t>
      </w:r>
      <w:r>
        <w:tab/>
      </w:r>
      <w:r>
        <w:fldChar w:fldCharType="begin"/>
      </w:r>
      <w:r>
        <w:instrText xml:space="preserve"> PAGEREF _Toc171512250 \h </w:instrText>
      </w:r>
      <w:r>
        <w:fldChar w:fldCharType="separate"/>
      </w:r>
      <w:r>
        <w:t>157</w:t>
      </w:r>
      <w:r>
        <w:fldChar w:fldCharType="end"/>
      </w:r>
    </w:p>
    <w:p w14:paraId="52A1CB3B" w14:textId="6E6B274B" w:rsidR="00EA08DB" w:rsidRDefault="00EA08DB">
      <w:pPr>
        <w:pStyle w:val="TOC3"/>
        <w:rPr>
          <w:rFonts w:asciiTheme="minorHAnsi" w:eastAsiaTheme="minorEastAsia" w:hAnsiTheme="minorHAnsi" w:cstheme="minorBidi"/>
          <w:kern w:val="2"/>
          <w:sz w:val="24"/>
          <w:szCs w:val="24"/>
          <w:lang w:eastAsia="en-GB"/>
          <w14:ligatures w14:val="standardContextual"/>
        </w:rPr>
      </w:pPr>
      <w:r>
        <w:t>9.9.4</w:t>
      </w:r>
      <w:r>
        <w:rPr>
          <w:rFonts w:asciiTheme="minorHAnsi" w:eastAsiaTheme="minorEastAsia" w:hAnsiTheme="minorHAnsi" w:cstheme="minorBidi"/>
          <w:kern w:val="2"/>
          <w:sz w:val="24"/>
          <w:szCs w:val="24"/>
          <w:lang w:eastAsia="en-GB"/>
          <w14:ligatures w14:val="standardContextual"/>
        </w:rPr>
        <w:tab/>
      </w:r>
      <w:r>
        <w:t>Near Field Test Range</w:t>
      </w:r>
      <w:r>
        <w:tab/>
      </w:r>
      <w:r>
        <w:fldChar w:fldCharType="begin"/>
      </w:r>
      <w:r>
        <w:instrText xml:space="preserve"> PAGEREF _Toc171512251 \h </w:instrText>
      </w:r>
      <w:r>
        <w:fldChar w:fldCharType="separate"/>
      </w:r>
      <w:r>
        <w:t>157</w:t>
      </w:r>
      <w:r>
        <w:fldChar w:fldCharType="end"/>
      </w:r>
    </w:p>
    <w:p w14:paraId="23FE7D89" w14:textId="69B1CF18" w:rsidR="00EA08DB" w:rsidRDefault="00EA08DB">
      <w:pPr>
        <w:pStyle w:val="TOC4"/>
        <w:rPr>
          <w:rFonts w:asciiTheme="minorHAnsi" w:eastAsiaTheme="minorEastAsia" w:hAnsiTheme="minorHAnsi" w:cstheme="minorBidi"/>
          <w:kern w:val="2"/>
          <w:sz w:val="24"/>
          <w:szCs w:val="24"/>
          <w:lang w:eastAsia="en-GB"/>
          <w14:ligatures w14:val="standardContextual"/>
        </w:rPr>
      </w:pPr>
      <w:r>
        <w:rPr>
          <w:lang w:eastAsia="sv-SE"/>
        </w:rPr>
        <w:t>9.9.4.1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_Toc171512252 \h </w:instrText>
      </w:r>
      <w:r>
        <w:fldChar w:fldCharType="separate"/>
      </w:r>
      <w:r>
        <w:t>157</w:t>
      </w:r>
      <w:r>
        <w:fldChar w:fldCharType="end"/>
      </w:r>
    </w:p>
    <w:p w14:paraId="7522C835" w14:textId="171B0138" w:rsidR="00EA08DB" w:rsidRDefault="00EA08DB">
      <w:pPr>
        <w:pStyle w:val="TOC4"/>
        <w:rPr>
          <w:rFonts w:asciiTheme="minorHAnsi" w:eastAsiaTheme="minorEastAsia" w:hAnsiTheme="minorHAnsi" w:cstheme="minorBidi"/>
          <w:kern w:val="2"/>
          <w:sz w:val="24"/>
          <w:szCs w:val="24"/>
          <w:lang w:eastAsia="en-GB"/>
          <w14:ligatures w14:val="standardContextual"/>
        </w:rPr>
      </w:pPr>
      <w:r>
        <w:rPr>
          <w:lang w:eastAsia="sv-SE"/>
        </w:rPr>
        <w:t>9.9.4.2</w:t>
      </w:r>
      <w:r>
        <w:rPr>
          <w:rFonts w:asciiTheme="minorHAnsi" w:eastAsiaTheme="minorEastAsia" w:hAnsiTheme="minorHAnsi" w:cstheme="minorBidi"/>
          <w:kern w:val="2"/>
          <w:sz w:val="24"/>
          <w:szCs w:val="24"/>
          <w:lang w:eastAsia="en-GB"/>
          <w14:ligatures w14:val="standardContextual"/>
        </w:rPr>
        <w:tab/>
      </w:r>
      <w:r>
        <w:rPr>
          <w:lang w:eastAsia="sv-SE"/>
        </w:rPr>
        <w:t>Test procedure</w:t>
      </w:r>
      <w:r>
        <w:tab/>
      </w:r>
      <w:r>
        <w:fldChar w:fldCharType="begin"/>
      </w:r>
      <w:r>
        <w:instrText xml:space="preserve"> PAGEREF _Toc171512253 \h </w:instrText>
      </w:r>
      <w:r>
        <w:fldChar w:fldCharType="separate"/>
      </w:r>
      <w:r>
        <w:t>157</w:t>
      </w:r>
      <w:r>
        <w:fldChar w:fldCharType="end"/>
      </w:r>
    </w:p>
    <w:p w14:paraId="5267987B" w14:textId="2FD7A707" w:rsidR="00EA08DB" w:rsidRDefault="00EA08DB">
      <w:pPr>
        <w:pStyle w:val="TOC5"/>
        <w:rPr>
          <w:rFonts w:asciiTheme="minorHAnsi" w:eastAsiaTheme="minorEastAsia" w:hAnsiTheme="minorHAnsi" w:cstheme="minorBidi"/>
          <w:kern w:val="2"/>
          <w:sz w:val="24"/>
          <w:szCs w:val="24"/>
          <w:lang w:eastAsia="en-GB"/>
          <w14:ligatures w14:val="standardContextual"/>
        </w:rPr>
      </w:pPr>
      <w:r>
        <w:rPr>
          <w:lang w:eastAsia="sv-SE"/>
        </w:rPr>
        <w:t>9.9.4.2.1</w:t>
      </w:r>
      <w:r>
        <w:rPr>
          <w:rFonts w:asciiTheme="minorHAnsi" w:eastAsiaTheme="minorEastAsia" w:hAnsiTheme="minorHAnsi" w:cstheme="minorBidi"/>
          <w:kern w:val="2"/>
          <w:sz w:val="24"/>
          <w:szCs w:val="24"/>
          <w:lang w:eastAsia="en-GB"/>
          <w14:ligatures w14:val="standardContextual"/>
        </w:rPr>
        <w:tab/>
      </w:r>
      <w:r>
        <w:t xml:space="preserve">Stage 1: </w:t>
      </w:r>
      <w:r>
        <w:rPr>
          <w:lang w:eastAsia="sv-SE"/>
        </w:rPr>
        <w:t>Calibration</w:t>
      </w:r>
      <w:r>
        <w:tab/>
      </w:r>
      <w:r>
        <w:fldChar w:fldCharType="begin"/>
      </w:r>
      <w:r>
        <w:instrText xml:space="preserve"> PAGEREF _Toc171512254 \h </w:instrText>
      </w:r>
      <w:r>
        <w:fldChar w:fldCharType="separate"/>
      </w:r>
      <w:r>
        <w:t>157</w:t>
      </w:r>
      <w:r>
        <w:fldChar w:fldCharType="end"/>
      </w:r>
    </w:p>
    <w:p w14:paraId="6B519101" w14:textId="77FDD896" w:rsidR="00EA08DB" w:rsidRDefault="00EA08DB">
      <w:pPr>
        <w:pStyle w:val="TOC5"/>
        <w:rPr>
          <w:rFonts w:asciiTheme="minorHAnsi" w:eastAsiaTheme="minorEastAsia" w:hAnsiTheme="minorHAnsi" w:cstheme="minorBidi"/>
          <w:kern w:val="2"/>
          <w:sz w:val="24"/>
          <w:szCs w:val="24"/>
          <w:lang w:eastAsia="en-GB"/>
          <w14:ligatures w14:val="standardContextual"/>
        </w:rPr>
      </w:pPr>
      <w:r>
        <w:rPr>
          <w:lang w:eastAsia="sv-SE"/>
        </w:rPr>
        <w:t>9.9.4.2.2</w:t>
      </w:r>
      <w:r>
        <w:rPr>
          <w:rFonts w:asciiTheme="minorHAnsi" w:eastAsiaTheme="minorEastAsia" w:hAnsiTheme="minorHAnsi" w:cstheme="minorBidi"/>
          <w:kern w:val="2"/>
          <w:sz w:val="24"/>
          <w:szCs w:val="24"/>
          <w:lang w:eastAsia="en-GB"/>
          <w14:ligatures w14:val="standardContextual"/>
        </w:rPr>
        <w:tab/>
      </w:r>
      <w:r>
        <w:t>Stage 2: BS measurement</w:t>
      </w:r>
      <w:r>
        <w:tab/>
      </w:r>
      <w:r>
        <w:fldChar w:fldCharType="begin"/>
      </w:r>
      <w:r>
        <w:instrText xml:space="preserve"> PAGEREF _Toc171512255 \h </w:instrText>
      </w:r>
      <w:r>
        <w:fldChar w:fldCharType="separate"/>
      </w:r>
      <w:r>
        <w:t>157</w:t>
      </w:r>
      <w:r>
        <w:fldChar w:fldCharType="end"/>
      </w:r>
    </w:p>
    <w:p w14:paraId="3334C9E7" w14:textId="4B3829A9" w:rsidR="00EA08DB" w:rsidRDefault="00EA08DB">
      <w:pPr>
        <w:pStyle w:val="TOC4"/>
        <w:rPr>
          <w:rFonts w:asciiTheme="minorHAnsi" w:eastAsiaTheme="minorEastAsia" w:hAnsiTheme="minorHAnsi" w:cstheme="minorBidi"/>
          <w:kern w:val="2"/>
          <w:sz w:val="24"/>
          <w:szCs w:val="24"/>
          <w:lang w:eastAsia="en-GB"/>
          <w14:ligatures w14:val="standardContextual"/>
        </w:rPr>
      </w:pPr>
      <w:r>
        <w:t>9.9.4.3</w:t>
      </w:r>
      <w:r>
        <w:rPr>
          <w:rFonts w:asciiTheme="minorHAnsi" w:eastAsiaTheme="minorEastAsia" w:hAnsiTheme="minorHAnsi" w:cstheme="minorBidi"/>
          <w:kern w:val="2"/>
          <w:sz w:val="24"/>
          <w:szCs w:val="24"/>
          <w:lang w:eastAsia="en-GB"/>
          <w14:ligatures w14:val="standardContextual"/>
        </w:rPr>
        <w:tab/>
      </w:r>
      <w:r>
        <w:t>MU value derivation</w:t>
      </w:r>
      <w:r>
        <w:tab/>
      </w:r>
      <w:r>
        <w:fldChar w:fldCharType="begin"/>
      </w:r>
      <w:r>
        <w:instrText xml:space="preserve"> PAGEREF _Toc171512256 \h </w:instrText>
      </w:r>
      <w:r>
        <w:fldChar w:fldCharType="separate"/>
      </w:r>
      <w:r>
        <w:t>157</w:t>
      </w:r>
      <w:r>
        <w:fldChar w:fldCharType="end"/>
      </w:r>
    </w:p>
    <w:p w14:paraId="0B32642F" w14:textId="7E4E333D" w:rsidR="00EA08DB" w:rsidRDefault="00EA08DB">
      <w:pPr>
        <w:pStyle w:val="TOC3"/>
        <w:rPr>
          <w:rFonts w:asciiTheme="minorHAnsi" w:eastAsiaTheme="minorEastAsia" w:hAnsiTheme="minorHAnsi" w:cstheme="minorBidi"/>
          <w:kern w:val="2"/>
          <w:sz w:val="24"/>
          <w:szCs w:val="24"/>
          <w:lang w:eastAsia="en-GB"/>
          <w14:ligatures w14:val="standardContextual"/>
        </w:rPr>
      </w:pPr>
      <w:r>
        <w:t>9.9.5</w:t>
      </w:r>
      <w:r>
        <w:rPr>
          <w:rFonts w:asciiTheme="minorHAnsi" w:eastAsiaTheme="minorEastAsia" w:hAnsiTheme="minorHAnsi" w:cstheme="minorBidi"/>
          <w:kern w:val="2"/>
          <w:sz w:val="24"/>
          <w:szCs w:val="24"/>
          <w:lang w:eastAsia="en-GB"/>
          <w14:ligatures w14:val="standardContextual"/>
        </w:rPr>
        <w:tab/>
      </w:r>
      <w:r>
        <w:t>Plane Wave Synthesizer</w:t>
      </w:r>
      <w:r>
        <w:tab/>
      </w:r>
      <w:r>
        <w:fldChar w:fldCharType="begin"/>
      </w:r>
      <w:r>
        <w:instrText xml:space="preserve"> PAGEREF _Toc171512257 \h </w:instrText>
      </w:r>
      <w:r>
        <w:fldChar w:fldCharType="separate"/>
      </w:r>
      <w:r>
        <w:t>157</w:t>
      </w:r>
      <w:r>
        <w:fldChar w:fldCharType="end"/>
      </w:r>
    </w:p>
    <w:p w14:paraId="273A1A92" w14:textId="1D964318" w:rsidR="00EA08DB" w:rsidRDefault="00EA08DB">
      <w:pPr>
        <w:pStyle w:val="TOC4"/>
        <w:rPr>
          <w:rFonts w:asciiTheme="minorHAnsi" w:eastAsiaTheme="minorEastAsia" w:hAnsiTheme="minorHAnsi" w:cstheme="minorBidi"/>
          <w:kern w:val="2"/>
          <w:sz w:val="24"/>
          <w:szCs w:val="24"/>
          <w:lang w:eastAsia="en-GB"/>
          <w14:ligatures w14:val="standardContextual"/>
        </w:rPr>
      </w:pPr>
      <w:r>
        <w:rPr>
          <w:lang w:eastAsia="sv-SE"/>
        </w:rPr>
        <w:t>9.9.5.1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_Toc171512258 \h </w:instrText>
      </w:r>
      <w:r>
        <w:fldChar w:fldCharType="separate"/>
      </w:r>
      <w:r>
        <w:t>157</w:t>
      </w:r>
      <w:r>
        <w:fldChar w:fldCharType="end"/>
      </w:r>
    </w:p>
    <w:p w14:paraId="7B1A0F0E" w14:textId="1652921C" w:rsidR="00EA08DB" w:rsidRDefault="00EA08DB">
      <w:pPr>
        <w:pStyle w:val="TOC4"/>
        <w:rPr>
          <w:rFonts w:asciiTheme="minorHAnsi" w:eastAsiaTheme="minorEastAsia" w:hAnsiTheme="minorHAnsi" w:cstheme="minorBidi"/>
          <w:kern w:val="2"/>
          <w:sz w:val="24"/>
          <w:szCs w:val="24"/>
          <w:lang w:eastAsia="en-GB"/>
          <w14:ligatures w14:val="standardContextual"/>
        </w:rPr>
      </w:pPr>
      <w:r>
        <w:rPr>
          <w:lang w:eastAsia="sv-SE"/>
        </w:rPr>
        <w:t>9.9.5.2</w:t>
      </w:r>
      <w:r>
        <w:rPr>
          <w:rFonts w:asciiTheme="minorHAnsi" w:eastAsiaTheme="minorEastAsia" w:hAnsiTheme="minorHAnsi" w:cstheme="minorBidi"/>
          <w:kern w:val="2"/>
          <w:sz w:val="24"/>
          <w:szCs w:val="24"/>
          <w:lang w:eastAsia="en-GB"/>
          <w14:ligatures w14:val="standardContextual"/>
        </w:rPr>
        <w:tab/>
      </w:r>
      <w:r>
        <w:rPr>
          <w:lang w:eastAsia="sv-SE"/>
        </w:rPr>
        <w:t>Test procedure</w:t>
      </w:r>
      <w:r>
        <w:tab/>
      </w:r>
      <w:r>
        <w:fldChar w:fldCharType="begin"/>
      </w:r>
      <w:r>
        <w:instrText xml:space="preserve"> PAGEREF _Toc171512259 \h </w:instrText>
      </w:r>
      <w:r>
        <w:fldChar w:fldCharType="separate"/>
      </w:r>
      <w:r>
        <w:t>157</w:t>
      </w:r>
      <w:r>
        <w:fldChar w:fldCharType="end"/>
      </w:r>
    </w:p>
    <w:p w14:paraId="31C078E2" w14:textId="5E013C16" w:rsidR="00EA08DB" w:rsidRDefault="00EA08DB">
      <w:pPr>
        <w:pStyle w:val="TOC5"/>
        <w:rPr>
          <w:rFonts w:asciiTheme="minorHAnsi" w:eastAsiaTheme="minorEastAsia" w:hAnsiTheme="minorHAnsi" w:cstheme="minorBidi"/>
          <w:kern w:val="2"/>
          <w:sz w:val="24"/>
          <w:szCs w:val="24"/>
          <w:lang w:eastAsia="en-GB"/>
          <w14:ligatures w14:val="standardContextual"/>
        </w:rPr>
      </w:pPr>
      <w:r>
        <w:rPr>
          <w:lang w:eastAsia="sv-SE"/>
        </w:rPr>
        <w:t>9.9.5.2.1</w:t>
      </w:r>
      <w:r>
        <w:rPr>
          <w:rFonts w:asciiTheme="minorHAnsi" w:eastAsiaTheme="minorEastAsia" w:hAnsiTheme="minorHAnsi" w:cstheme="minorBidi"/>
          <w:kern w:val="2"/>
          <w:sz w:val="24"/>
          <w:szCs w:val="24"/>
          <w:lang w:eastAsia="en-GB"/>
          <w14:ligatures w14:val="standardContextual"/>
        </w:rPr>
        <w:tab/>
      </w:r>
      <w:r>
        <w:t>Stage 1: Calibration</w:t>
      </w:r>
      <w:r>
        <w:tab/>
      </w:r>
      <w:r>
        <w:fldChar w:fldCharType="begin"/>
      </w:r>
      <w:r>
        <w:instrText xml:space="preserve"> PAGEREF _Toc171512260 \h </w:instrText>
      </w:r>
      <w:r>
        <w:fldChar w:fldCharType="separate"/>
      </w:r>
      <w:r>
        <w:t>157</w:t>
      </w:r>
      <w:r>
        <w:fldChar w:fldCharType="end"/>
      </w:r>
    </w:p>
    <w:p w14:paraId="3FEA460D" w14:textId="1C8E17F9" w:rsidR="00EA08DB" w:rsidRDefault="00EA08DB">
      <w:pPr>
        <w:pStyle w:val="TOC5"/>
        <w:rPr>
          <w:rFonts w:asciiTheme="minorHAnsi" w:eastAsiaTheme="minorEastAsia" w:hAnsiTheme="minorHAnsi" w:cstheme="minorBidi"/>
          <w:kern w:val="2"/>
          <w:sz w:val="24"/>
          <w:szCs w:val="24"/>
          <w:lang w:eastAsia="en-GB"/>
          <w14:ligatures w14:val="standardContextual"/>
        </w:rPr>
      </w:pPr>
      <w:r>
        <w:t>9.9.5.2.2</w:t>
      </w:r>
      <w:r>
        <w:rPr>
          <w:rFonts w:asciiTheme="minorHAnsi" w:eastAsiaTheme="minorEastAsia" w:hAnsiTheme="minorHAnsi" w:cstheme="minorBidi"/>
          <w:kern w:val="2"/>
          <w:sz w:val="24"/>
          <w:szCs w:val="24"/>
          <w:lang w:eastAsia="en-GB"/>
          <w14:ligatures w14:val="standardContextual"/>
        </w:rPr>
        <w:tab/>
      </w:r>
      <w:r>
        <w:t xml:space="preserve">Stage 2: BS </w:t>
      </w:r>
      <w:r>
        <w:rPr>
          <w:lang w:eastAsia="sv-SE"/>
        </w:rPr>
        <w:t>measurement</w:t>
      </w:r>
      <w:r>
        <w:tab/>
      </w:r>
      <w:r>
        <w:fldChar w:fldCharType="begin"/>
      </w:r>
      <w:r>
        <w:instrText xml:space="preserve"> PAGEREF _Toc171512261 \h </w:instrText>
      </w:r>
      <w:r>
        <w:fldChar w:fldCharType="separate"/>
      </w:r>
      <w:r>
        <w:t>158</w:t>
      </w:r>
      <w:r>
        <w:fldChar w:fldCharType="end"/>
      </w:r>
    </w:p>
    <w:p w14:paraId="198E334C" w14:textId="2931D524" w:rsidR="00EA08DB" w:rsidRDefault="00EA08DB">
      <w:pPr>
        <w:pStyle w:val="TOC4"/>
        <w:rPr>
          <w:rFonts w:asciiTheme="minorHAnsi" w:eastAsiaTheme="minorEastAsia" w:hAnsiTheme="minorHAnsi" w:cstheme="minorBidi"/>
          <w:kern w:val="2"/>
          <w:sz w:val="24"/>
          <w:szCs w:val="24"/>
          <w:lang w:eastAsia="en-GB"/>
          <w14:ligatures w14:val="standardContextual"/>
        </w:rPr>
      </w:pPr>
      <w:r>
        <w:t>9.9.5.3</w:t>
      </w:r>
      <w:r>
        <w:rPr>
          <w:rFonts w:asciiTheme="minorHAnsi" w:eastAsiaTheme="minorEastAsia" w:hAnsiTheme="minorHAnsi" w:cstheme="minorBidi"/>
          <w:kern w:val="2"/>
          <w:sz w:val="24"/>
          <w:szCs w:val="24"/>
          <w:lang w:eastAsia="en-GB"/>
          <w14:ligatures w14:val="standardContextual"/>
        </w:rPr>
        <w:tab/>
      </w:r>
      <w:r>
        <w:t>MU value derivation</w:t>
      </w:r>
      <w:r>
        <w:tab/>
      </w:r>
      <w:r>
        <w:fldChar w:fldCharType="begin"/>
      </w:r>
      <w:r>
        <w:instrText xml:space="preserve"> PAGEREF _Toc171512262 \h </w:instrText>
      </w:r>
      <w:r>
        <w:fldChar w:fldCharType="separate"/>
      </w:r>
      <w:r>
        <w:t>158</w:t>
      </w:r>
      <w:r>
        <w:fldChar w:fldCharType="end"/>
      </w:r>
    </w:p>
    <w:p w14:paraId="7F52A487" w14:textId="2E823088" w:rsidR="00EA08DB" w:rsidRDefault="00EA08DB">
      <w:pPr>
        <w:pStyle w:val="TOC3"/>
        <w:rPr>
          <w:rFonts w:asciiTheme="minorHAnsi" w:eastAsiaTheme="minorEastAsia" w:hAnsiTheme="minorHAnsi" w:cstheme="minorBidi"/>
          <w:kern w:val="2"/>
          <w:sz w:val="24"/>
          <w:szCs w:val="24"/>
          <w:lang w:eastAsia="en-GB"/>
          <w14:ligatures w14:val="standardContextual"/>
        </w:rPr>
      </w:pPr>
      <w:r>
        <w:t>9.9.6</w:t>
      </w:r>
      <w:r>
        <w:rPr>
          <w:rFonts w:asciiTheme="minorHAnsi" w:eastAsiaTheme="minorEastAsia" w:hAnsiTheme="minorHAnsi" w:cstheme="minorBidi"/>
          <w:kern w:val="2"/>
          <w:sz w:val="24"/>
          <w:szCs w:val="24"/>
          <w:lang w:eastAsia="en-GB"/>
          <w14:ligatures w14:val="standardContextual"/>
        </w:rPr>
        <w:tab/>
      </w:r>
      <w:r>
        <w:t>Maximum accepted test system uncertainty</w:t>
      </w:r>
      <w:r>
        <w:tab/>
      </w:r>
      <w:r>
        <w:fldChar w:fldCharType="begin"/>
      </w:r>
      <w:r>
        <w:instrText xml:space="preserve"> PAGEREF _Toc171512263 \h </w:instrText>
      </w:r>
      <w:r>
        <w:fldChar w:fldCharType="separate"/>
      </w:r>
      <w:r>
        <w:t>158</w:t>
      </w:r>
      <w:r>
        <w:fldChar w:fldCharType="end"/>
      </w:r>
    </w:p>
    <w:p w14:paraId="207EB88B" w14:textId="280307EF" w:rsidR="00EA08DB" w:rsidRDefault="00EA08DB">
      <w:pPr>
        <w:pStyle w:val="TOC3"/>
        <w:rPr>
          <w:rFonts w:asciiTheme="minorHAnsi" w:eastAsiaTheme="minorEastAsia" w:hAnsiTheme="minorHAnsi" w:cstheme="minorBidi"/>
          <w:kern w:val="2"/>
          <w:sz w:val="24"/>
          <w:szCs w:val="24"/>
          <w:lang w:eastAsia="en-GB"/>
          <w14:ligatures w14:val="standardContextual"/>
        </w:rPr>
      </w:pPr>
      <w:r>
        <w:t>9.9.7</w:t>
      </w:r>
      <w:r>
        <w:rPr>
          <w:rFonts w:asciiTheme="minorHAnsi" w:eastAsiaTheme="minorEastAsia" w:hAnsiTheme="minorHAnsi" w:cstheme="minorBidi"/>
          <w:kern w:val="2"/>
          <w:sz w:val="24"/>
          <w:szCs w:val="24"/>
          <w:lang w:eastAsia="en-GB"/>
          <w14:ligatures w14:val="standardContextual"/>
        </w:rPr>
        <w:tab/>
      </w:r>
      <w:r>
        <w:t>Test Tolerance for OTA occupied bandwidth</w:t>
      </w:r>
      <w:r>
        <w:tab/>
      </w:r>
      <w:r>
        <w:fldChar w:fldCharType="begin"/>
      </w:r>
      <w:r>
        <w:instrText xml:space="preserve"> PAGEREF _Toc171512264 \h </w:instrText>
      </w:r>
      <w:r>
        <w:fldChar w:fldCharType="separate"/>
      </w:r>
      <w:r>
        <w:t>158</w:t>
      </w:r>
      <w:r>
        <w:fldChar w:fldCharType="end"/>
      </w:r>
    </w:p>
    <w:p w14:paraId="387A7CBF" w14:textId="7997C657" w:rsidR="00EA08DB" w:rsidRDefault="00EA08DB">
      <w:pPr>
        <w:pStyle w:val="TOC2"/>
        <w:rPr>
          <w:rFonts w:asciiTheme="minorHAnsi" w:eastAsiaTheme="minorEastAsia" w:hAnsiTheme="minorHAnsi" w:cstheme="minorBidi"/>
          <w:kern w:val="2"/>
          <w:sz w:val="24"/>
          <w:szCs w:val="24"/>
          <w:lang w:eastAsia="en-GB"/>
          <w14:ligatures w14:val="standardContextual"/>
        </w:rPr>
      </w:pPr>
      <w:r>
        <w:t>9.10</w:t>
      </w:r>
      <w:r>
        <w:rPr>
          <w:rFonts w:asciiTheme="minorHAnsi" w:eastAsiaTheme="minorEastAsia" w:hAnsiTheme="minorHAnsi" w:cstheme="minorBidi"/>
          <w:kern w:val="2"/>
          <w:sz w:val="24"/>
          <w:szCs w:val="24"/>
          <w:lang w:eastAsia="en-GB"/>
          <w14:ligatures w14:val="standardContextual"/>
        </w:rPr>
        <w:tab/>
      </w:r>
      <w:r>
        <w:t>OTA TX OFF power and transmitter transient period</w:t>
      </w:r>
      <w:r>
        <w:tab/>
      </w:r>
      <w:r>
        <w:fldChar w:fldCharType="begin"/>
      </w:r>
      <w:r>
        <w:instrText xml:space="preserve"> PAGEREF _Toc171512265 \h </w:instrText>
      </w:r>
      <w:r>
        <w:fldChar w:fldCharType="separate"/>
      </w:r>
      <w:r>
        <w:t>159</w:t>
      </w:r>
      <w:r>
        <w:fldChar w:fldCharType="end"/>
      </w:r>
    </w:p>
    <w:p w14:paraId="4E107378" w14:textId="24944D5A" w:rsidR="00EA08DB" w:rsidRDefault="00EA08DB">
      <w:pPr>
        <w:pStyle w:val="TOC3"/>
        <w:rPr>
          <w:rFonts w:asciiTheme="minorHAnsi" w:eastAsiaTheme="minorEastAsia" w:hAnsiTheme="minorHAnsi" w:cstheme="minorBidi"/>
          <w:kern w:val="2"/>
          <w:sz w:val="24"/>
          <w:szCs w:val="24"/>
          <w:lang w:eastAsia="en-GB"/>
          <w14:ligatures w14:val="standardContextual"/>
        </w:rPr>
      </w:pPr>
      <w:r>
        <w:t>9.10.1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_Toc171512266 \h </w:instrText>
      </w:r>
      <w:r>
        <w:fldChar w:fldCharType="separate"/>
      </w:r>
      <w:r>
        <w:t>159</w:t>
      </w:r>
      <w:r>
        <w:fldChar w:fldCharType="end"/>
      </w:r>
    </w:p>
    <w:p w14:paraId="682A9264" w14:textId="1FB59B28" w:rsidR="00EA08DB" w:rsidRDefault="00EA08DB">
      <w:pPr>
        <w:pStyle w:val="TOC3"/>
        <w:rPr>
          <w:rFonts w:asciiTheme="minorHAnsi" w:eastAsiaTheme="minorEastAsia" w:hAnsiTheme="minorHAnsi" w:cstheme="minorBidi"/>
          <w:kern w:val="2"/>
          <w:sz w:val="24"/>
          <w:szCs w:val="24"/>
          <w:lang w:eastAsia="en-GB"/>
          <w14:ligatures w14:val="standardContextual"/>
        </w:rPr>
      </w:pPr>
      <w:r>
        <w:t>9.10.2</w:t>
      </w:r>
      <w:r>
        <w:rPr>
          <w:rFonts w:asciiTheme="minorHAnsi" w:eastAsiaTheme="minorEastAsia" w:hAnsiTheme="minorHAnsi" w:cstheme="minorBidi"/>
          <w:kern w:val="2"/>
          <w:sz w:val="24"/>
          <w:szCs w:val="24"/>
          <w:lang w:eastAsia="en-GB"/>
          <w14:ligatures w14:val="standardContextual"/>
        </w:rPr>
        <w:tab/>
      </w:r>
      <w:r>
        <w:t>Compact Antenna Test Range</w:t>
      </w:r>
      <w:r>
        <w:tab/>
      </w:r>
      <w:r>
        <w:fldChar w:fldCharType="begin"/>
      </w:r>
      <w:r>
        <w:instrText xml:space="preserve"> PAGEREF _Toc171512267 \h </w:instrText>
      </w:r>
      <w:r>
        <w:fldChar w:fldCharType="separate"/>
      </w:r>
      <w:r>
        <w:t>159</w:t>
      </w:r>
      <w:r>
        <w:fldChar w:fldCharType="end"/>
      </w:r>
    </w:p>
    <w:p w14:paraId="443EF153" w14:textId="414E9601" w:rsidR="00EA08DB" w:rsidRDefault="00EA08DB">
      <w:pPr>
        <w:pStyle w:val="TOC4"/>
        <w:rPr>
          <w:rFonts w:asciiTheme="minorHAnsi" w:eastAsiaTheme="minorEastAsia" w:hAnsiTheme="minorHAnsi" w:cstheme="minorBidi"/>
          <w:kern w:val="2"/>
          <w:sz w:val="24"/>
          <w:szCs w:val="24"/>
          <w:lang w:eastAsia="en-GB"/>
          <w14:ligatures w14:val="standardContextual"/>
        </w:rPr>
      </w:pPr>
      <w:r>
        <w:rPr>
          <w:lang w:eastAsia="sv-SE"/>
        </w:rPr>
        <w:t>9.10.2.1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_Toc171512268 \h </w:instrText>
      </w:r>
      <w:r>
        <w:fldChar w:fldCharType="separate"/>
      </w:r>
      <w:r>
        <w:t>159</w:t>
      </w:r>
      <w:r>
        <w:fldChar w:fldCharType="end"/>
      </w:r>
    </w:p>
    <w:p w14:paraId="3DBCE5AE" w14:textId="04D1698D" w:rsidR="00EA08DB" w:rsidRDefault="00EA08DB">
      <w:pPr>
        <w:pStyle w:val="TOC4"/>
        <w:rPr>
          <w:rFonts w:asciiTheme="minorHAnsi" w:eastAsiaTheme="minorEastAsia" w:hAnsiTheme="minorHAnsi" w:cstheme="minorBidi"/>
          <w:kern w:val="2"/>
          <w:sz w:val="24"/>
          <w:szCs w:val="24"/>
          <w:lang w:eastAsia="en-GB"/>
          <w14:ligatures w14:val="standardContextual"/>
        </w:rPr>
      </w:pPr>
      <w:r>
        <w:rPr>
          <w:lang w:eastAsia="sv-SE"/>
        </w:rPr>
        <w:t>9.10.2.2</w:t>
      </w:r>
      <w:r>
        <w:rPr>
          <w:rFonts w:asciiTheme="minorHAnsi" w:eastAsiaTheme="minorEastAsia" w:hAnsiTheme="minorHAnsi" w:cstheme="minorBidi"/>
          <w:kern w:val="2"/>
          <w:sz w:val="24"/>
          <w:szCs w:val="24"/>
          <w:lang w:eastAsia="en-GB"/>
          <w14:ligatures w14:val="standardContextual"/>
        </w:rPr>
        <w:tab/>
      </w:r>
      <w:r>
        <w:rPr>
          <w:lang w:eastAsia="sv-SE"/>
        </w:rPr>
        <w:t>Test procedure</w:t>
      </w:r>
      <w:r>
        <w:tab/>
      </w:r>
      <w:r>
        <w:fldChar w:fldCharType="begin"/>
      </w:r>
      <w:r>
        <w:instrText xml:space="preserve"> PAGEREF _Toc171512269 \h </w:instrText>
      </w:r>
      <w:r>
        <w:fldChar w:fldCharType="separate"/>
      </w:r>
      <w:r>
        <w:t>159</w:t>
      </w:r>
      <w:r>
        <w:fldChar w:fldCharType="end"/>
      </w:r>
    </w:p>
    <w:p w14:paraId="12C4069A" w14:textId="2C85EC8B" w:rsidR="00EA08DB" w:rsidRDefault="00EA08DB">
      <w:pPr>
        <w:pStyle w:val="TOC5"/>
        <w:rPr>
          <w:rFonts w:asciiTheme="minorHAnsi" w:eastAsiaTheme="minorEastAsia" w:hAnsiTheme="minorHAnsi" w:cstheme="minorBidi"/>
          <w:kern w:val="2"/>
          <w:sz w:val="24"/>
          <w:szCs w:val="24"/>
          <w:lang w:eastAsia="en-GB"/>
          <w14:ligatures w14:val="standardContextual"/>
        </w:rPr>
      </w:pPr>
      <w:r>
        <w:rPr>
          <w:lang w:eastAsia="sv-SE"/>
        </w:rPr>
        <w:t>9.10.2.2.1</w:t>
      </w:r>
      <w:r>
        <w:rPr>
          <w:rFonts w:asciiTheme="minorHAnsi" w:eastAsiaTheme="minorEastAsia" w:hAnsiTheme="minorHAnsi" w:cstheme="minorBidi"/>
          <w:kern w:val="2"/>
          <w:sz w:val="24"/>
          <w:szCs w:val="24"/>
          <w:lang w:eastAsia="en-GB"/>
          <w14:ligatures w14:val="standardContextual"/>
        </w:rPr>
        <w:tab/>
      </w:r>
      <w:r>
        <w:t>Stage 1: Calibration</w:t>
      </w:r>
      <w:r>
        <w:tab/>
      </w:r>
      <w:r>
        <w:fldChar w:fldCharType="begin"/>
      </w:r>
      <w:r>
        <w:instrText xml:space="preserve"> PAGEREF _Toc171512270 \h </w:instrText>
      </w:r>
      <w:r>
        <w:fldChar w:fldCharType="separate"/>
      </w:r>
      <w:r>
        <w:t>159</w:t>
      </w:r>
      <w:r>
        <w:fldChar w:fldCharType="end"/>
      </w:r>
    </w:p>
    <w:p w14:paraId="053DF2E1" w14:textId="2963F266" w:rsidR="00EA08DB" w:rsidRDefault="00EA08DB">
      <w:pPr>
        <w:pStyle w:val="TOC5"/>
        <w:rPr>
          <w:rFonts w:asciiTheme="minorHAnsi" w:eastAsiaTheme="minorEastAsia" w:hAnsiTheme="minorHAnsi" w:cstheme="minorBidi"/>
          <w:kern w:val="2"/>
          <w:sz w:val="24"/>
          <w:szCs w:val="24"/>
          <w:lang w:eastAsia="en-GB"/>
          <w14:ligatures w14:val="standardContextual"/>
        </w:rPr>
      </w:pPr>
      <w:r>
        <w:t>9.10.2.2.2</w:t>
      </w:r>
      <w:r>
        <w:rPr>
          <w:rFonts w:asciiTheme="minorHAnsi" w:eastAsiaTheme="minorEastAsia" w:hAnsiTheme="minorHAnsi" w:cstheme="minorBidi"/>
          <w:kern w:val="2"/>
          <w:sz w:val="24"/>
          <w:szCs w:val="24"/>
          <w:lang w:eastAsia="en-GB"/>
          <w14:ligatures w14:val="standardContextual"/>
        </w:rPr>
        <w:tab/>
      </w:r>
      <w:r>
        <w:t xml:space="preserve">Stage 2: BS </w:t>
      </w:r>
      <w:r>
        <w:rPr>
          <w:lang w:eastAsia="sv-SE"/>
        </w:rPr>
        <w:t>measurement</w:t>
      </w:r>
      <w:r>
        <w:tab/>
      </w:r>
      <w:r>
        <w:fldChar w:fldCharType="begin"/>
      </w:r>
      <w:r>
        <w:instrText xml:space="preserve"> PAGEREF _Toc171512271 \h </w:instrText>
      </w:r>
      <w:r>
        <w:fldChar w:fldCharType="separate"/>
      </w:r>
      <w:r>
        <w:t>159</w:t>
      </w:r>
      <w:r>
        <w:fldChar w:fldCharType="end"/>
      </w:r>
    </w:p>
    <w:p w14:paraId="349B464E" w14:textId="297CD2B2" w:rsidR="00EA08DB" w:rsidRDefault="00EA08DB">
      <w:pPr>
        <w:pStyle w:val="TOC4"/>
        <w:rPr>
          <w:rFonts w:asciiTheme="minorHAnsi" w:eastAsiaTheme="minorEastAsia" w:hAnsiTheme="minorHAnsi" w:cstheme="minorBidi"/>
          <w:kern w:val="2"/>
          <w:sz w:val="24"/>
          <w:szCs w:val="24"/>
          <w:lang w:eastAsia="en-GB"/>
          <w14:ligatures w14:val="standardContextual"/>
        </w:rPr>
      </w:pPr>
      <w:r>
        <w:t>9.10.2.3</w:t>
      </w:r>
      <w:r>
        <w:rPr>
          <w:rFonts w:asciiTheme="minorHAnsi" w:eastAsiaTheme="minorEastAsia" w:hAnsiTheme="minorHAnsi" w:cstheme="minorBidi"/>
          <w:kern w:val="2"/>
          <w:sz w:val="24"/>
          <w:szCs w:val="24"/>
          <w:lang w:eastAsia="en-GB"/>
          <w14:ligatures w14:val="standardContextual"/>
        </w:rPr>
        <w:tab/>
      </w:r>
      <w:r>
        <w:t>MU value derivation, FR2</w:t>
      </w:r>
      <w:r>
        <w:tab/>
      </w:r>
      <w:r>
        <w:fldChar w:fldCharType="begin"/>
      </w:r>
      <w:r>
        <w:instrText xml:space="preserve"> PAGEREF _Toc171512272 \h </w:instrText>
      </w:r>
      <w:r>
        <w:fldChar w:fldCharType="separate"/>
      </w:r>
      <w:r>
        <w:t>159</w:t>
      </w:r>
      <w:r>
        <w:fldChar w:fldCharType="end"/>
      </w:r>
    </w:p>
    <w:p w14:paraId="43E4EA63" w14:textId="7BB48D27" w:rsidR="00EA08DB" w:rsidRDefault="00EA08DB">
      <w:pPr>
        <w:pStyle w:val="TOC3"/>
        <w:rPr>
          <w:rFonts w:asciiTheme="minorHAnsi" w:eastAsiaTheme="minorEastAsia" w:hAnsiTheme="minorHAnsi" w:cstheme="minorBidi"/>
          <w:kern w:val="2"/>
          <w:sz w:val="24"/>
          <w:szCs w:val="24"/>
          <w:lang w:eastAsia="en-GB"/>
          <w14:ligatures w14:val="standardContextual"/>
        </w:rPr>
      </w:pPr>
      <w:r>
        <w:t>9.10.3</w:t>
      </w:r>
      <w:r>
        <w:rPr>
          <w:rFonts w:asciiTheme="minorHAnsi" w:eastAsiaTheme="minorEastAsia" w:hAnsiTheme="minorHAnsi" w:cstheme="minorBidi"/>
          <w:kern w:val="2"/>
          <w:sz w:val="24"/>
          <w:szCs w:val="24"/>
          <w:lang w:eastAsia="en-GB"/>
          <w14:ligatures w14:val="standardContextual"/>
        </w:rPr>
        <w:tab/>
      </w:r>
      <w:r>
        <w:t>Maximum accepted test system uncertainty</w:t>
      </w:r>
      <w:r>
        <w:tab/>
      </w:r>
      <w:r>
        <w:fldChar w:fldCharType="begin"/>
      </w:r>
      <w:r>
        <w:instrText xml:space="preserve"> PAGEREF _Toc171512273 \h </w:instrText>
      </w:r>
      <w:r>
        <w:fldChar w:fldCharType="separate"/>
      </w:r>
      <w:r>
        <w:t>162</w:t>
      </w:r>
      <w:r>
        <w:fldChar w:fldCharType="end"/>
      </w:r>
    </w:p>
    <w:p w14:paraId="4000BFD1" w14:textId="13174469" w:rsidR="00EA08DB" w:rsidRDefault="00EA08DB">
      <w:pPr>
        <w:pStyle w:val="TOC3"/>
        <w:rPr>
          <w:rFonts w:asciiTheme="minorHAnsi" w:eastAsiaTheme="minorEastAsia" w:hAnsiTheme="minorHAnsi" w:cstheme="minorBidi"/>
          <w:kern w:val="2"/>
          <w:sz w:val="24"/>
          <w:szCs w:val="24"/>
          <w:lang w:eastAsia="en-GB"/>
          <w14:ligatures w14:val="standardContextual"/>
        </w:rPr>
      </w:pPr>
      <w:r>
        <w:t>9.10.4</w:t>
      </w:r>
      <w:r>
        <w:rPr>
          <w:rFonts w:asciiTheme="minorHAnsi" w:eastAsiaTheme="minorEastAsia" w:hAnsiTheme="minorHAnsi" w:cstheme="minorBidi"/>
          <w:kern w:val="2"/>
          <w:sz w:val="24"/>
          <w:szCs w:val="24"/>
          <w:lang w:eastAsia="en-GB"/>
          <w14:ligatures w14:val="standardContextual"/>
        </w:rPr>
        <w:tab/>
      </w:r>
      <w:r>
        <w:t xml:space="preserve">Test Tolerance for </w:t>
      </w:r>
      <w:r>
        <w:rPr>
          <w:lang w:eastAsia="en-CA"/>
        </w:rPr>
        <w:t xml:space="preserve">OTA </w:t>
      </w:r>
      <w:r>
        <w:t>TX OFF power and transmitter transient period</w:t>
      </w:r>
      <w:r>
        <w:tab/>
      </w:r>
      <w:r>
        <w:fldChar w:fldCharType="begin"/>
      </w:r>
      <w:r>
        <w:instrText xml:space="preserve"> PAGEREF _Toc171512274 \h </w:instrText>
      </w:r>
      <w:r>
        <w:fldChar w:fldCharType="separate"/>
      </w:r>
      <w:r>
        <w:t>162</w:t>
      </w:r>
      <w:r>
        <w:fldChar w:fldCharType="end"/>
      </w:r>
    </w:p>
    <w:p w14:paraId="77CB8552" w14:textId="736BD76E" w:rsidR="00EA08DB" w:rsidRDefault="00EA08DB">
      <w:pPr>
        <w:pStyle w:val="TOC1"/>
        <w:rPr>
          <w:rFonts w:asciiTheme="minorHAnsi" w:eastAsiaTheme="minorEastAsia" w:hAnsiTheme="minorHAnsi" w:cstheme="minorBidi"/>
          <w:kern w:val="2"/>
          <w:sz w:val="24"/>
          <w:szCs w:val="24"/>
          <w:lang w:eastAsia="en-GB"/>
          <w14:ligatures w14:val="standardContextual"/>
        </w:rPr>
      </w:pPr>
      <w:r>
        <w:rPr>
          <w:lang w:eastAsia="en-CA"/>
        </w:rPr>
        <w:t>10</w:t>
      </w:r>
      <w:r>
        <w:rPr>
          <w:rFonts w:asciiTheme="minorHAnsi" w:eastAsiaTheme="minorEastAsia" w:hAnsiTheme="minorHAnsi" w:cstheme="minorBidi"/>
          <w:kern w:val="2"/>
          <w:sz w:val="24"/>
          <w:szCs w:val="24"/>
          <w:lang w:eastAsia="en-GB"/>
          <w14:ligatures w14:val="standardContextual"/>
        </w:rPr>
        <w:tab/>
      </w:r>
      <w:r>
        <w:rPr>
          <w:lang w:eastAsia="en-CA"/>
        </w:rPr>
        <w:t>RX directional requirements</w:t>
      </w:r>
      <w:r>
        <w:tab/>
      </w:r>
      <w:r>
        <w:fldChar w:fldCharType="begin"/>
      </w:r>
      <w:r>
        <w:instrText xml:space="preserve"> PAGEREF _Toc171512275 \h </w:instrText>
      </w:r>
      <w:r>
        <w:fldChar w:fldCharType="separate"/>
      </w:r>
      <w:r>
        <w:t>162</w:t>
      </w:r>
      <w:r>
        <w:fldChar w:fldCharType="end"/>
      </w:r>
    </w:p>
    <w:p w14:paraId="55C6972B" w14:textId="10B09021" w:rsidR="00EA08DB" w:rsidRDefault="00EA08DB">
      <w:pPr>
        <w:pStyle w:val="TOC2"/>
        <w:rPr>
          <w:rFonts w:asciiTheme="minorHAnsi" w:eastAsiaTheme="minorEastAsia" w:hAnsiTheme="minorHAnsi" w:cstheme="minorBidi"/>
          <w:kern w:val="2"/>
          <w:sz w:val="24"/>
          <w:szCs w:val="24"/>
          <w:lang w:eastAsia="en-GB"/>
          <w14:ligatures w14:val="standardContextual"/>
        </w:rPr>
      </w:pPr>
      <w:r>
        <w:t>10.1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_Toc171512276 \h </w:instrText>
      </w:r>
      <w:r>
        <w:fldChar w:fldCharType="separate"/>
      </w:r>
      <w:r>
        <w:t>162</w:t>
      </w:r>
      <w:r>
        <w:fldChar w:fldCharType="end"/>
      </w:r>
    </w:p>
    <w:p w14:paraId="3EA23A8B" w14:textId="449650D0" w:rsidR="00EA08DB" w:rsidRDefault="00EA08DB">
      <w:pPr>
        <w:pStyle w:val="TOC2"/>
        <w:rPr>
          <w:rFonts w:asciiTheme="minorHAnsi" w:eastAsiaTheme="minorEastAsia" w:hAnsiTheme="minorHAnsi" w:cstheme="minorBidi"/>
          <w:kern w:val="2"/>
          <w:sz w:val="24"/>
          <w:szCs w:val="24"/>
          <w:lang w:eastAsia="en-GB"/>
          <w14:ligatures w14:val="standardContextual"/>
        </w:rPr>
      </w:pPr>
      <w:r>
        <w:t>10.2</w:t>
      </w:r>
      <w:r>
        <w:rPr>
          <w:rFonts w:asciiTheme="minorHAnsi" w:eastAsiaTheme="minorEastAsia" w:hAnsiTheme="minorHAnsi" w:cstheme="minorBidi"/>
          <w:kern w:val="2"/>
          <w:sz w:val="24"/>
          <w:szCs w:val="24"/>
          <w:lang w:eastAsia="en-GB"/>
          <w14:ligatures w14:val="standardContextual"/>
        </w:rPr>
        <w:tab/>
      </w:r>
      <w:r>
        <w:t>OTA sensitivity</w:t>
      </w:r>
      <w:r>
        <w:tab/>
      </w:r>
      <w:r>
        <w:fldChar w:fldCharType="begin"/>
      </w:r>
      <w:r>
        <w:instrText xml:space="preserve"> PAGEREF _Toc171512277 \h </w:instrText>
      </w:r>
      <w:r>
        <w:fldChar w:fldCharType="separate"/>
      </w:r>
      <w:r>
        <w:t>163</w:t>
      </w:r>
      <w:r>
        <w:fldChar w:fldCharType="end"/>
      </w:r>
    </w:p>
    <w:p w14:paraId="70ACABE1" w14:textId="2485D319" w:rsidR="00EA08DB" w:rsidRDefault="00EA08DB">
      <w:pPr>
        <w:pStyle w:val="TOC3"/>
        <w:rPr>
          <w:rFonts w:asciiTheme="minorHAnsi" w:eastAsiaTheme="minorEastAsia" w:hAnsiTheme="minorHAnsi" w:cstheme="minorBidi"/>
          <w:kern w:val="2"/>
          <w:sz w:val="24"/>
          <w:szCs w:val="24"/>
          <w:lang w:eastAsia="en-GB"/>
          <w14:ligatures w14:val="standardContextual"/>
        </w:rPr>
      </w:pPr>
      <w:r>
        <w:rPr>
          <w:lang w:eastAsia="sv-SE"/>
        </w:rPr>
        <w:t>10.2.1</w:t>
      </w:r>
      <w:r>
        <w:rPr>
          <w:rFonts w:asciiTheme="minorHAnsi" w:eastAsiaTheme="minorEastAsia" w:hAnsiTheme="minorHAnsi" w:cstheme="minorBidi"/>
          <w:kern w:val="2"/>
          <w:sz w:val="24"/>
          <w:szCs w:val="24"/>
          <w:lang w:eastAsia="en-GB"/>
          <w14:ligatures w14:val="standardContextual"/>
        </w:rPr>
        <w:tab/>
      </w:r>
      <w:r>
        <w:rPr>
          <w:lang w:eastAsia="sv-SE"/>
        </w:rPr>
        <w:t>General</w:t>
      </w:r>
      <w:r>
        <w:tab/>
      </w:r>
      <w:r>
        <w:fldChar w:fldCharType="begin"/>
      </w:r>
      <w:r>
        <w:instrText xml:space="preserve"> PAGEREF _Toc171512278 \h </w:instrText>
      </w:r>
      <w:r>
        <w:fldChar w:fldCharType="separate"/>
      </w:r>
      <w:r>
        <w:t>163</w:t>
      </w:r>
      <w:r>
        <w:fldChar w:fldCharType="end"/>
      </w:r>
    </w:p>
    <w:p w14:paraId="2B4AB839" w14:textId="754B6ED2" w:rsidR="00EA08DB" w:rsidRDefault="00EA08DB">
      <w:pPr>
        <w:pStyle w:val="TOC3"/>
        <w:rPr>
          <w:rFonts w:asciiTheme="minorHAnsi" w:eastAsiaTheme="minorEastAsia" w:hAnsiTheme="minorHAnsi" w:cstheme="minorBidi"/>
          <w:kern w:val="2"/>
          <w:sz w:val="24"/>
          <w:szCs w:val="24"/>
          <w:lang w:eastAsia="en-GB"/>
          <w14:ligatures w14:val="standardContextual"/>
        </w:rPr>
      </w:pPr>
      <w:r>
        <w:rPr>
          <w:lang w:eastAsia="sv-SE"/>
        </w:rPr>
        <w:t>10.2.2</w:t>
      </w:r>
      <w:r>
        <w:rPr>
          <w:rFonts w:asciiTheme="minorHAnsi" w:eastAsiaTheme="minorEastAsia" w:hAnsiTheme="minorHAnsi" w:cstheme="minorBidi"/>
          <w:kern w:val="2"/>
          <w:sz w:val="24"/>
          <w:szCs w:val="24"/>
          <w:lang w:eastAsia="en-GB"/>
          <w14:ligatures w14:val="standardContextual"/>
        </w:rPr>
        <w:tab/>
      </w:r>
      <w:r>
        <w:rPr>
          <w:lang w:eastAsia="sv-SE"/>
        </w:rPr>
        <w:t>Indoor Anechoic Chamber</w:t>
      </w:r>
      <w:r>
        <w:tab/>
      </w:r>
      <w:r>
        <w:fldChar w:fldCharType="begin"/>
      </w:r>
      <w:r>
        <w:instrText xml:space="preserve"> PAGEREF _Toc171512279 \h </w:instrText>
      </w:r>
      <w:r>
        <w:fldChar w:fldCharType="separate"/>
      </w:r>
      <w:r>
        <w:t>163</w:t>
      </w:r>
      <w:r>
        <w:fldChar w:fldCharType="end"/>
      </w:r>
    </w:p>
    <w:p w14:paraId="6C8A2252" w14:textId="70A04AFB" w:rsidR="00EA08DB" w:rsidRDefault="00EA08DB">
      <w:pPr>
        <w:pStyle w:val="TOC4"/>
        <w:rPr>
          <w:rFonts w:asciiTheme="minorHAnsi" w:eastAsiaTheme="minorEastAsia" w:hAnsiTheme="minorHAnsi" w:cstheme="minorBidi"/>
          <w:kern w:val="2"/>
          <w:sz w:val="24"/>
          <w:szCs w:val="24"/>
          <w:lang w:eastAsia="en-GB"/>
          <w14:ligatures w14:val="standardContextual"/>
        </w:rPr>
      </w:pPr>
      <w:r>
        <w:rPr>
          <w:lang w:eastAsia="sv-SE"/>
        </w:rPr>
        <w:t>10.2.</w:t>
      </w:r>
      <w:r>
        <w:t>2</w:t>
      </w:r>
      <w:r>
        <w:rPr>
          <w:lang w:eastAsia="sv-SE"/>
        </w:rPr>
        <w:t>.1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_Toc171512280 \h </w:instrText>
      </w:r>
      <w:r>
        <w:fldChar w:fldCharType="separate"/>
      </w:r>
      <w:r>
        <w:t>163</w:t>
      </w:r>
      <w:r>
        <w:fldChar w:fldCharType="end"/>
      </w:r>
    </w:p>
    <w:p w14:paraId="0A5385CD" w14:textId="40A9BBC6" w:rsidR="00EA08DB" w:rsidRDefault="00EA08DB">
      <w:pPr>
        <w:pStyle w:val="TOC4"/>
        <w:rPr>
          <w:rFonts w:asciiTheme="minorHAnsi" w:eastAsiaTheme="minorEastAsia" w:hAnsiTheme="minorHAnsi" w:cstheme="minorBidi"/>
          <w:kern w:val="2"/>
          <w:sz w:val="24"/>
          <w:szCs w:val="24"/>
          <w:lang w:eastAsia="en-GB"/>
          <w14:ligatures w14:val="standardContextual"/>
        </w:rPr>
      </w:pPr>
      <w:r>
        <w:rPr>
          <w:lang w:eastAsia="sv-SE"/>
        </w:rPr>
        <w:t>10.2.</w:t>
      </w:r>
      <w:r>
        <w:t>2</w:t>
      </w:r>
      <w:r>
        <w:rPr>
          <w:lang w:eastAsia="sv-SE"/>
        </w:rPr>
        <w:t>.2</w:t>
      </w:r>
      <w:r>
        <w:rPr>
          <w:rFonts w:asciiTheme="minorHAnsi" w:eastAsiaTheme="minorEastAsia" w:hAnsiTheme="minorHAnsi" w:cstheme="minorBidi"/>
          <w:kern w:val="2"/>
          <w:sz w:val="24"/>
          <w:szCs w:val="24"/>
          <w:lang w:eastAsia="en-GB"/>
          <w14:ligatures w14:val="standardContextual"/>
        </w:rPr>
        <w:tab/>
      </w:r>
      <w:r>
        <w:rPr>
          <w:lang w:eastAsia="sv-SE"/>
        </w:rPr>
        <w:t>Test procedure</w:t>
      </w:r>
      <w:r>
        <w:tab/>
      </w:r>
      <w:r>
        <w:fldChar w:fldCharType="begin"/>
      </w:r>
      <w:r>
        <w:instrText xml:space="preserve"> PAGEREF _Toc171512281 \h </w:instrText>
      </w:r>
      <w:r>
        <w:fldChar w:fldCharType="separate"/>
      </w:r>
      <w:r>
        <w:t>163</w:t>
      </w:r>
      <w:r>
        <w:fldChar w:fldCharType="end"/>
      </w:r>
    </w:p>
    <w:p w14:paraId="4140AD10" w14:textId="65DBC3DB" w:rsidR="00EA08DB" w:rsidRDefault="00EA08DB">
      <w:pPr>
        <w:pStyle w:val="TOC5"/>
        <w:rPr>
          <w:rFonts w:asciiTheme="minorHAnsi" w:eastAsiaTheme="minorEastAsia" w:hAnsiTheme="minorHAnsi" w:cstheme="minorBidi"/>
          <w:kern w:val="2"/>
          <w:sz w:val="24"/>
          <w:szCs w:val="24"/>
          <w:lang w:eastAsia="en-GB"/>
          <w14:ligatures w14:val="standardContextual"/>
        </w:rPr>
      </w:pPr>
      <w:r>
        <w:rPr>
          <w:lang w:eastAsia="sv-SE"/>
        </w:rPr>
        <w:t>10.2.</w:t>
      </w:r>
      <w:r>
        <w:t>2</w:t>
      </w:r>
      <w:r>
        <w:rPr>
          <w:lang w:eastAsia="sv-SE"/>
        </w:rPr>
        <w:t>.2.1</w:t>
      </w:r>
      <w:r>
        <w:rPr>
          <w:rFonts w:asciiTheme="minorHAnsi" w:eastAsiaTheme="minorEastAsia" w:hAnsiTheme="minorHAnsi" w:cstheme="minorBidi"/>
          <w:kern w:val="2"/>
          <w:sz w:val="24"/>
          <w:szCs w:val="24"/>
          <w:lang w:eastAsia="en-GB"/>
          <w14:ligatures w14:val="standardContextual"/>
        </w:rPr>
        <w:tab/>
      </w:r>
      <w:r>
        <w:t>Stage 1: Calibration</w:t>
      </w:r>
      <w:r>
        <w:tab/>
      </w:r>
      <w:r>
        <w:fldChar w:fldCharType="begin"/>
      </w:r>
      <w:r>
        <w:instrText xml:space="preserve"> PAGEREF _Toc171512282 \h </w:instrText>
      </w:r>
      <w:r>
        <w:fldChar w:fldCharType="separate"/>
      </w:r>
      <w:r>
        <w:t>163</w:t>
      </w:r>
      <w:r>
        <w:fldChar w:fldCharType="end"/>
      </w:r>
    </w:p>
    <w:p w14:paraId="693C235D" w14:textId="7673247B" w:rsidR="00EA08DB" w:rsidRDefault="00EA08DB">
      <w:pPr>
        <w:pStyle w:val="TOC5"/>
        <w:rPr>
          <w:rFonts w:asciiTheme="minorHAnsi" w:eastAsiaTheme="minorEastAsia" w:hAnsiTheme="minorHAnsi" w:cstheme="minorBidi"/>
          <w:kern w:val="2"/>
          <w:sz w:val="24"/>
          <w:szCs w:val="24"/>
          <w:lang w:eastAsia="en-GB"/>
          <w14:ligatures w14:val="standardContextual"/>
        </w:rPr>
      </w:pPr>
      <w:r>
        <w:rPr>
          <w:lang w:eastAsia="sv-SE"/>
        </w:rPr>
        <w:t>10.2.</w:t>
      </w:r>
      <w:r>
        <w:t>2</w:t>
      </w:r>
      <w:r>
        <w:rPr>
          <w:lang w:eastAsia="sv-SE"/>
        </w:rPr>
        <w:t>.2.2</w:t>
      </w:r>
      <w:r>
        <w:rPr>
          <w:rFonts w:asciiTheme="minorHAnsi" w:eastAsiaTheme="minorEastAsia" w:hAnsiTheme="minorHAnsi" w:cstheme="minorBidi"/>
          <w:kern w:val="2"/>
          <w:sz w:val="24"/>
          <w:szCs w:val="24"/>
          <w:lang w:eastAsia="en-GB"/>
          <w14:ligatures w14:val="standardContextual"/>
        </w:rPr>
        <w:tab/>
      </w:r>
      <w:r>
        <w:t>Stage 2: BS measurement</w:t>
      </w:r>
      <w:r>
        <w:tab/>
      </w:r>
      <w:r>
        <w:fldChar w:fldCharType="begin"/>
      </w:r>
      <w:r>
        <w:instrText xml:space="preserve"> PAGEREF _Toc171512283 \h </w:instrText>
      </w:r>
      <w:r>
        <w:fldChar w:fldCharType="separate"/>
      </w:r>
      <w:r>
        <w:t>163</w:t>
      </w:r>
      <w:r>
        <w:fldChar w:fldCharType="end"/>
      </w:r>
    </w:p>
    <w:p w14:paraId="43259DD9" w14:textId="6DCE7446" w:rsidR="00EA08DB" w:rsidRDefault="00EA08DB">
      <w:pPr>
        <w:pStyle w:val="TOC4"/>
        <w:rPr>
          <w:rFonts w:asciiTheme="minorHAnsi" w:eastAsiaTheme="minorEastAsia" w:hAnsiTheme="minorHAnsi" w:cstheme="minorBidi"/>
          <w:kern w:val="2"/>
          <w:sz w:val="24"/>
          <w:szCs w:val="24"/>
          <w:lang w:eastAsia="en-GB"/>
          <w14:ligatures w14:val="standardContextual"/>
        </w:rPr>
      </w:pPr>
      <w:r>
        <w:rPr>
          <w:lang w:eastAsia="sv-SE"/>
        </w:rPr>
        <w:t>10.2.</w:t>
      </w:r>
      <w:r>
        <w:t>2</w:t>
      </w:r>
      <w:r>
        <w:rPr>
          <w:lang w:eastAsia="sv-SE"/>
        </w:rPr>
        <w:t>.3</w:t>
      </w:r>
      <w:r>
        <w:rPr>
          <w:rFonts w:asciiTheme="minorHAnsi" w:eastAsiaTheme="minorEastAsia" w:hAnsiTheme="minorHAnsi" w:cstheme="minorBidi"/>
          <w:kern w:val="2"/>
          <w:sz w:val="24"/>
          <w:szCs w:val="24"/>
          <w:lang w:eastAsia="en-GB"/>
          <w14:ligatures w14:val="standardContextual"/>
        </w:rPr>
        <w:tab/>
      </w:r>
      <w:r>
        <w:rPr>
          <w:lang w:eastAsia="sv-SE"/>
        </w:rPr>
        <w:t>MU value derivation, FR1</w:t>
      </w:r>
      <w:r>
        <w:tab/>
      </w:r>
      <w:r>
        <w:fldChar w:fldCharType="begin"/>
      </w:r>
      <w:r>
        <w:instrText xml:space="preserve"> PAGEREF _Toc171512284 \h </w:instrText>
      </w:r>
      <w:r>
        <w:fldChar w:fldCharType="separate"/>
      </w:r>
      <w:r>
        <w:t>164</w:t>
      </w:r>
      <w:r>
        <w:fldChar w:fldCharType="end"/>
      </w:r>
    </w:p>
    <w:p w14:paraId="1525595D" w14:textId="613E9B3D" w:rsidR="00EA08DB" w:rsidRDefault="00EA08DB">
      <w:pPr>
        <w:pStyle w:val="TOC4"/>
        <w:rPr>
          <w:rFonts w:asciiTheme="minorHAnsi" w:eastAsiaTheme="minorEastAsia" w:hAnsiTheme="minorHAnsi" w:cstheme="minorBidi"/>
          <w:kern w:val="2"/>
          <w:sz w:val="24"/>
          <w:szCs w:val="24"/>
          <w:lang w:eastAsia="en-GB"/>
          <w14:ligatures w14:val="standardContextual"/>
        </w:rPr>
      </w:pPr>
      <w:r>
        <w:rPr>
          <w:lang w:eastAsia="sv-SE"/>
        </w:rPr>
        <w:t>10.2.</w:t>
      </w:r>
      <w:r>
        <w:t>2</w:t>
      </w:r>
      <w:r>
        <w:rPr>
          <w:lang w:eastAsia="sv-SE"/>
        </w:rPr>
        <w:t>.4</w:t>
      </w:r>
      <w:r>
        <w:rPr>
          <w:rFonts w:asciiTheme="minorHAnsi" w:eastAsiaTheme="minorEastAsia" w:hAnsiTheme="minorHAnsi" w:cstheme="minorBidi"/>
          <w:kern w:val="2"/>
          <w:sz w:val="24"/>
          <w:szCs w:val="24"/>
          <w:lang w:eastAsia="en-GB"/>
          <w14:ligatures w14:val="standardContextual"/>
        </w:rPr>
        <w:tab/>
      </w:r>
      <w:r>
        <w:rPr>
          <w:lang w:eastAsia="sv-SE"/>
        </w:rPr>
        <w:t>MU value derivation, FR2</w:t>
      </w:r>
      <w:r>
        <w:tab/>
      </w:r>
      <w:r>
        <w:fldChar w:fldCharType="begin"/>
      </w:r>
      <w:r>
        <w:instrText xml:space="preserve"> PAGEREF _Toc171512285 \h </w:instrText>
      </w:r>
      <w:r>
        <w:fldChar w:fldCharType="separate"/>
      </w:r>
      <w:r>
        <w:t>167</w:t>
      </w:r>
      <w:r>
        <w:fldChar w:fldCharType="end"/>
      </w:r>
    </w:p>
    <w:p w14:paraId="54E1FBDB" w14:textId="15E5A26A" w:rsidR="00EA08DB" w:rsidRDefault="00EA08DB">
      <w:pPr>
        <w:pStyle w:val="TOC3"/>
        <w:rPr>
          <w:rFonts w:asciiTheme="minorHAnsi" w:eastAsiaTheme="minorEastAsia" w:hAnsiTheme="minorHAnsi" w:cstheme="minorBidi"/>
          <w:kern w:val="2"/>
          <w:sz w:val="24"/>
          <w:szCs w:val="24"/>
          <w:lang w:eastAsia="en-GB"/>
          <w14:ligatures w14:val="standardContextual"/>
        </w:rPr>
      </w:pPr>
      <w:r>
        <w:rPr>
          <w:lang w:eastAsia="sv-SE"/>
        </w:rPr>
        <w:t>10.2.3</w:t>
      </w:r>
      <w:r>
        <w:rPr>
          <w:rFonts w:asciiTheme="minorHAnsi" w:eastAsiaTheme="minorEastAsia" w:hAnsiTheme="minorHAnsi" w:cstheme="minorBidi"/>
          <w:kern w:val="2"/>
          <w:sz w:val="24"/>
          <w:szCs w:val="24"/>
          <w:lang w:eastAsia="en-GB"/>
          <w14:ligatures w14:val="standardContextual"/>
        </w:rPr>
        <w:tab/>
      </w:r>
      <w:r>
        <w:rPr>
          <w:lang w:eastAsia="sv-SE"/>
        </w:rPr>
        <w:t xml:space="preserve">Compact </w:t>
      </w:r>
      <w:r>
        <w:t>Antenna</w:t>
      </w:r>
      <w:r>
        <w:rPr>
          <w:lang w:eastAsia="sv-SE"/>
        </w:rPr>
        <w:t xml:space="preserve"> Test Range</w:t>
      </w:r>
      <w:r>
        <w:tab/>
      </w:r>
      <w:r>
        <w:fldChar w:fldCharType="begin"/>
      </w:r>
      <w:r>
        <w:instrText xml:space="preserve"> PAGEREF _Toc171512286 \h </w:instrText>
      </w:r>
      <w:r>
        <w:fldChar w:fldCharType="separate"/>
      </w:r>
      <w:r>
        <w:t>170</w:t>
      </w:r>
      <w:r>
        <w:fldChar w:fldCharType="end"/>
      </w:r>
    </w:p>
    <w:p w14:paraId="7C87EDCD" w14:textId="64AE2D3D" w:rsidR="00EA08DB" w:rsidRDefault="00EA08DB">
      <w:pPr>
        <w:pStyle w:val="TOC4"/>
        <w:rPr>
          <w:rFonts w:asciiTheme="minorHAnsi" w:eastAsiaTheme="minorEastAsia" w:hAnsiTheme="minorHAnsi" w:cstheme="minorBidi"/>
          <w:kern w:val="2"/>
          <w:sz w:val="24"/>
          <w:szCs w:val="24"/>
          <w:lang w:eastAsia="en-GB"/>
          <w14:ligatures w14:val="standardContextual"/>
        </w:rPr>
      </w:pPr>
      <w:r>
        <w:rPr>
          <w:lang w:eastAsia="sv-SE"/>
        </w:rPr>
        <w:t>10.2.</w:t>
      </w:r>
      <w:r>
        <w:t>3</w:t>
      </w:r>
      <w:r>
        <w:rPr>
          <w:lang w:eastAsia="sv-SE"/>
        </w:rPr>
        <w:t>.1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_Toc171512287 \h </w:instrText>
      </w:r>
      <w:r>
        <w:fldChar w:fldCharType="separate"/>
      </w:r>
      <w:r>
        <w:t>170</w:t>
      </w:r>
      <w:r>
        <w:fldChar w:fldCharType="end"/>
      </w:r>
    </w:p>
    <w:p w14:paraId="05BACB3C" w14:textId="1CC73C59" w:rsidR="00EA08DB" w:rsidRDefault="00EA08DB">
      <w:pPr>
        <w:pStyle w:val="TOC4"/>
        <w:rPr>
          <w:rFonts w:asciiTheme="minorHAnsi" w:eastAsiaTheme="minorEastAsia" w:hAnsiTheme="minorHAnsi" w:cstheme="minorBidi"/>
          <w:kern w:val="2"/>
          <w:sz w:val="24"/>
          <w:szCs w:val="24"/>
          <w:lang w:eastAsia="en-GB"/>
          <w14:ligatures w14:val="standardContextual"/>
        </w:rPr>
      </w:pPr>
      <w:r>
        <w:rPr>
          <w:lang w:eastAsia="sv-SE"/>
        </w:rPr>
        <w:t>10.2.3.2</w:t>
      </w:r>
      <w:r>
        <w:rPr>
          <w:rFonts w:asciiTheme="minorHAnsi" w:eastAsiaTheme="minorEastAsia" w:hAnsiTheme="minorHAnsi" w:cstheme="minorBidi"/>
          <w:kern w:val="2"/>
          <w:sz w:val="24"/>
          <w:szCs w:val="24"/>
          <w:lang w:eastAsia="en-GB"/>
          <w14:ligatures w14:val="standardContextual"/>
        </w:rPr>
        <w:tab/>
      </w:r>
      <w:r>
        <w:rPr>
          <w:lang w:eastAsia="sv-SE"/>
        </w:rPr>
        <w:t xml:space="preserve">Test </w:t>
      </w:r>
      <w:r>
        <w:t>procedure</w:t>
      </w:r>
      <w:r>
        <w:tab/>
      </w:r>
      <w:r>
        <w:fldChar w:fldCharType="begin"/>
      </w:r>
      <w:r>
        <w:instrText xml:space="preserve"> PAGEREF _Toc171512288 \h </w:instrText>
      </w:r>
      <w:r>
        <w:fldChar w:fldCharType="separate"/>
      </w:r>
      <w:r>
        <w:t>170</w:t>
      </w:r>
      <w:r>
        <w:fldChar w:fldCharType="end"/>
      </w:r>
    </w:p>
    <w:p w14:paraId="6A1376B7" w14:textId="6F53B867" w:rsidR="00EA08DB" w:rsidRDefault="00EA08DB">
      <w:pPr>
        <w:pStyle w:val="TOC5"/>
        <w:rPr>
          <w:rFonts w:asciiTheme="minorHAnsi" w:eastAsiaTheme="minorEastAsia" w:hAnsiTheme="minorHAnsi" w:cstheme="minorBidi"/>
          <w:kern w:val="2"/>
          <w:sz w:val="24"/>
          <w:szCs w:val="24"/>
          <w:lang w:eastAsia="en-GB"/>
          <w14:ligatures w14:val="standardContextual"/>
        </w:rPr>
      </w:pPr>
      <w:r>
        <w:rPr>
          <w:lang w:eastAsia="sv-SE"/>
        </w:rPr>
        <w:t>10.2.3.2.1</w:t>
      </w:r>
      <w:r>
        <w:rPr>
          <w:rFonts w:asciiTheme="minorHAnsi" w:eastAsiaTheme="minorEastAsia" w:hAnsiTheme="minorHAnsi" w:cstheme="minorBidi"/>
          <w:kern w:val="2"/>
          <w:sz w:val="24"/>
          <w:szCs w:val="24"/>
          <w:lang w:eastAsia="en-GB"/>
          <w14:ligatures w14:val="standardContextual"/>
        </w:rPr>
        <w:tab/>
      </w:r>
      <w:r>
        <w:t xml:space="preserve">Stage 1: </w:t>
      </w:r>
      <w:r>
        <w:rPr>
          <w:lang w:eastAsia="sv-SE"/>
        </w:rPr>
        <w:t>Calibration</w:t>
      </w:r>
      <w:r>
        <w:tab/>
      </w:r>
      <w:r>
        <w:fldChar w:fldCharType="begin"/>
      </w:r>
      <w:r>
        <w:instrText xml:space="preserve"> PAGEREF _Toc171512289 \h </w:instrText>
      </w:r>
      <w:r>
        <w:fldChar w:fldCharType="separate"/>
      </w:r>
      <w:r>
        <w:t>170</w:t>
      </w:r>
      <w:r>
        <w:fldChar w:fldCharType="end"/>
      </w:r>
    </w:p>
    <w:p w14:paraId="07BE33FC" w14:textId="4322A3BB" w:rsidR="00EA08DB" w:rsidRDefault="00EA08DB">
      <w:pPr>
        <w:pStyle w:val="TOC5"/>
        <w:rPr>
          <w:rFonts w:asciiTheme="minorHAnsi" w:eastAsiaTheme="minorEastAsia" w:hAnsiTheme="minorHAnsi" w:cstheme="minorBidi"/>
          <w:kern w:val="2"/>
          <w:sz w:val="24"/>
          <w:szCs w:val="24"/>
          <w:lang w:eastAsia="en-GB"/>
          <w14:ligatures w14:val="standardContextual"/>
        </w:rPr>
      </w:pPr>
      <w:r>
        <w:rPr>
          <w:lang w:eastAsia="sv-SE"/>
        </w:rPr>
        <w:t>10.2.3.2.2</w:t>
      </w:r>
      <w:r>
        <w:rPr>
          <w:rFonts w:asciiTheme="minorHAnsi" w:eastAsiaTheme="minorEastAsia" w:hAnsiTheme="minorHAnsi" w:cstheme="minorBidi"/>
          <w:kern w:val="2"/>
          <w:sz w:val="24"/>
          <w:szCs w:val="24"/>
          <w:lang w:eastAsia="en-GB"/>
          <w14:ligatures w14:val="standardContextual"/>
        </w:rPr>
        <w:tab/>
      </w:r>
      <w:r>
        <w:t xml:space="preserve">Stage 2: BS </w:t>
      </w:r>
      <w:r>
        <w:rPr>
          <w:lang w:eastAsia="sv-SE"/>
        </w:rPr>
        <w:t>measurement</w:t>
      </w:r>
      <w:r>
        <w:tab/>
      </w:r>
      <w:r>
        <w:fldChar w:fldCharType="begin"/>
      </w:r>
      <w:r>
        <w:instrText xml:space="preserve"> PAGEREF _Toc171512290 \h </w:instrText>
      </w:r>
      <w:r>
        <w:fldChar w:fldCharType="separate"/>
      </w:r>
      <w:r>
        <w:t>170</w:t>
      </w:r>
      <w:r>
        <w:fldChar w:fldCharType="end"/>
      </w:r>
    </w:p>
    <w:p w14:paraId="26DCF46F" w14:textId="7316A6DE" w:rsidR="00EA08DB" w:rsidRDefault="00EA08DB">
      <w:pPr>
        <w:pStyle w:val="TOC4"/>
        <w:rPr>
          <w:rFonts w:asciiTheme="minorHAnsi" w:eastAsiaTheme="minorEastAsia" w:hAnsiTheme="minorHAnsi" w:cstheme="minorBidi"/>
          <w:kern w:val="2"/>
          <w:sz w:val="24"/>
          <w:szCs w:val="24"/>
          <w:lang w:eastAsia="en-GB"/>
          <w14:ligatures w14:val="standardContextual"/>
        </w:rPr>
      </w:pPr>
      <w:r>
        <w:t>10.2.3.3</w:t>
      </w:r>
      <w:r>
        <w:rPr>
          <w:rFonts w:asciiTheme="minorHAnsi" w:eastAsiaTheme="minorEastAsia" w:hAnsiTheme="minorHAnsi" w:cstheme="minorBidi"/>
          <w:kern w:val="2"/>
          <w:sz w:val="24"/>
          <w:szCs w:val="24"/>
          <w:lang w:eastAsia="en-GB"/>
          <w14:ligatures w14:val="standardContextual"/>
        </w:rPr>
        <w:tab/>
      </w:r>
      <w:r>
        <w:t>MU value derivation, FR1</w:t>
      </w:r>
      <w:r>
        <w:tab/>
      </w:r>
      <w:r>
        <w:fldChar w:fldCharType="begin"/>
      </w:r>
      <w:r>
        <w:instrText xml:space="preserve"> PAGEREF _Toc171512291 \h </w:instrText>
      </w:r>
      <w:r>
        <w:fldChar w:fldCharType="separate"/>
      </w:r>
      <w:r>
        <w:t>170</w:t>
      </w:r>
      <w:r>
        <w:fldChar w:fldCharType="end"/>
      </w:r>
    </w:p>
    <w:p w14:paraId="059A0E69" w14:textId="76AF1B99" w:rsidR="00EA08DB" w:rsidRDefault="00EA08DB">
      <w:pPr>
        <w:pStyle w:val="TOC4"/>
        <w:rPr>
          <w:rFonts w:asciiTheme="minorHAnsi" w:eastAsiaTheme="minorEastAsia" w:hAnsiTheme="minorHAnsi" w:cstheme="minorBidi"/>
          <w:kern w:val="2"/>
          <w:sz w:val="24"/>
          <w:szCs w:val="24"/>
          <w:lang w:eastAsia="en-GB"/>
          <w14:ligatures w14:val="standardContextual"/>
        </w:rPr>
      </w:pPr>
      <w:r>
        <w:rPr>
          <w:lang w:eastAsia="sv-SE"/>
        </w:rPr>
        <w:t>10.2.</w:t>
      </w:r>
      <w:r>
        <w:t>3</w:t>
      </w:r>
      <w:r>
        <w:rPr>
          <w:lang w:eastAsia="sv-SE"/>
        </w:rPr>
        <w:t>.4</w:t>
      </w:r>
      <w:r>
        <w:rPr>
          <w:rFonts w:asciiTheme="minorHAnsi" w:eastAsiaTheme="minorEastAsia" w:hAnsiTheme="minorHAnsi" w:cstheme="minorBidi"/>
          <w:kern w:val="2"/>
          <w:sz w:val="24"/>
          <w:szCs w:val="24"/>
          <w:lang w:eastAsia="en-GB"/>
          <w14:ligatures w14:val="standardContextual"/>
        </w:rPr>
        <w:tab/>
      </w:r>
      <w:r>
        <w:rPr>
          <w:lang w:eastAsia="sv-SE"/>
        </w:rPr>
        <w:t>MU value derivation, FR2</w:t>
      </w:r>
      <w:r>
        <w:tab/>
      </w:r>
      <w:r>
        <w:fldChar w:fldCharType="begin"/>
      </w:r>
      <w:r>
        <w:instrText xml:space="preserve"> PAGEREF _Toc171512292 \h </w:instrText>
      </w:r>
      <w:r>
        <w:fldChar w:fldCharType="separate"/>
      </w:r>
      <w:r>
        <w:t>171</w:t>
      </w:r>
      <w:r>
        <w:fldChar w:fldCharType="end"/>
      </w:r>
    </w:p>
    <w:p w14:paraId="02277B95" w14:textId="0F0394F5" w:rsidR="00EA08DB" w:rsidRDefault="00EA08DB">
      <w:pPr>
        <w:pStyle w:val="TOC3"/>
        <w:rPr>
          <w:rFonts w:asciiTheme="minorHAnsi" w:eastAsiaTheme="minorEastAsia" w:hAnsiTheme="minorHAnsi" w:cstheme="minorBidi"/>
          <w:kern w:val="2"/>
          <w:sz w:val="24"/>
          <w:szCs w:val="24"/>
          <w:lang w:eastAsia="en-GB"/>
          <w14:ligatures w14:val="standardContextual"/>
        </w:rPr>
      </w:pPr>
      <w:r>
        <w:rPr>
          <w:lang w:eastAsia="sv-SE"/>
        </w:rPr>
        <w:t>10.2.4</w:t>
      </w:r>
      <w:r>
        <w:rPr>
          <w:rFonts w:asciiTheme="minorHAnsi" w:eastAsiaTheme="minorEastAsia" w:hAnsiTheme="minorHAnsi" w:cstheme="minorBidi"/>
          <w:kern w:val="2"/>
          <w:sz w:val="24"/>
          <w:szCs w:val="24"/>
          <w:lang w:eastAsia="en-GB"/>
          <w14:ligatures w14:val="standardContextual"/>
        </w:rPr>
        <w:tab/>
      </w:r>
      <w:r>
        <w:rPr>
          <w:lang w:eastAsia="sv-SE"/>
        </w:rPr>
        <w:t>One Dimensional Compact Range</w:t>
      </w:r>
      <w:r>
        <w:tab/>
      </w:r>
      <w:r>
        <w:fldChar w:fldCharType="begin"/>
      </w:r>
      <w:r>
        <w:instrText xml:space="preserve"> PAGEREF _Toc171512293 \h </w:instrText>
      </w:r>
      <w:r>
        <w:fldChar w:fldCharType="separate"/>
      </w:r>
      <w:r>
        <w:t>172</w:t>
      </w:r>
      <w:r>
        <w:fldChar w:fldCharType="end"/>
      </w:r>
    </w:p>
    <w:p w14:paraId="3FBCC7C3" w14:textId="39E9CC74" w:rsidR="00EA08DB" w:rsidRDefault="00EA08DB">
      <w:pPr>
        <w:pStyle w:val="TOC4"/>
        <w:rPr>
          <w:rFonts w:asciiTheme="minorHAnsi" w:eastAsiaTheme="minorEastAsia" w:hAnsiTheme="minorHAnsi" w:cstheme="minorBidi"/>
          <w:kern w:val="2"/>
          <w:sz w:val="24"/>
          <w:szCs w:val="24"/>
          <w:lang w:eastAsia="en-GB"/>
          <w14:ligatures w14:val="standardContextual"/>
        </w:rPr>
      </w:pPr>
      <w:r>
        <w:rPr>
          <w:lang w:eastAsia="sv-SE"/>
        </w:rPr>
        <w:t>10.2.</w:t>
      </w:r>
      <w:r>
        <w:t>4</w:t>
      </w:r>
      <w:r>
        <w:rPr>
          <w:lang w:eastAsia="sv-SE"/>
        </w:rPr>
        <w:t>.1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_Toc171512294 \h </w:instrText>
      </w:r>
      <w:r>
        <w:fldChar w:fldCharType="separate"/>
      </w:r>
      <w:r>
        <w:t>172</w:t>
      </w:r>
      <w:r>
        <w:fldChar w:fldCharType="end"/>
      </w:r>
    </w:p>
    <w:p w14:paraId="48486C5E" w14:textId="65A2C4E6" w:rsidR="00EA08DB" w:rsidRDefault="00EA08DB">
      <w:pPr>
        <w:pStyle w:val="TOC4"/>
        <w:rPr>
          <w:rFonts w:asciiTheme="minorHAnsi" w:eastAsiaTheme="minorEastAsia" w:hAnsiTheme="minorHAnsi" w:cstheme="minorBidi"/>
          <w:kern w:val="2"/>
          <w:sz w:val="24"/>
          <w:szCs w:val="24"/>
          <w:lang w:eastAsia="en-GB"/>
          <w14:ligatures w14:val="standardContextual"/>
        </w:rPr>
      </w:pPr>
      <w:r>
        <w:rPr>
          <w:lang w:eastAsia="sv-SE"/>
        </w:rPr>
        <w:t>10.2.4.2</w:t>
      </w:r>
      <w:r>
        <w:rPr>
          <w:rFonts w:asciiTheme="minorHAnsi" w:eastAsiaTheme="minorEastAsia" w:hAnsiTheme="minorHAnsi" w:cstheme="minorBidi"/>
          <w:kern w:val="2"/>
          <w:sz w:val="24"/>
          <w:szCs w:val="24"/>
          <w:lang w:eastAsia="en-GB"/>
          <w14:ligatures w14:val="standardContextual"/>
        </w:rPr>
        <w:tab/>
      </w:r>
      <w:r>
        <w:rPr>
          <w:lang w:eastAsia="sv-SE"/>
        </w:rPr>
        <w:t xml:space="preserve">Test </w:t>
      </w:r>
      <w:r>
        <w:t>procedure</w:t>
      </w:r>
      <w:r>
        <w:tab/>
      </w:r>
      <w:r>
        <w:fldChar w:fldCharType="begin"/>
      </w:r>
      <w:r>
        <w:instrText xml:space="preserve"> PAGEREF _Toc171512295 \h </w:instrText>
      </w:r>
      <w:r>
        <w:fldChar w:fldCharType="separate"/>
      </w:r>
      <w:r>
        <w:t>173</w:t>
      </w:r>
      <w:r>
        <w:fldChar w:fldCharType="end"/>
      </w:r>
    </w:p>
    <w:p w14:paraId="1D722B8A" w14:textId="22CBADE7" w:rsidR="00EA08DB" w:rsidRDefault="00EA08DB">
      <w:pPr>
        <w:pStyle w:val="TOC5"/>
        <w:rPr>
          <w:rFonts w:asciiTheme="minorHAnsi" w:eastAsiaTheme="minorEastAsia" w:hAnsiTheme="minorHAnsi" w:cstheme="minorBidi"/>
          <w:kern w:val="2"/>
          <w:sz w:val="24"/>
          <w:szCs w:val="24"/>
          <w:lang w:eastAsia="en-GB"/>
          <w14:ligatures w14:val="standardContextual"/>
        </w:rPr>
      </w:pPr>
      <w:r>
        <w:rPr>
          <w:lang w:eastAsia="sv-SE"/>
        </w:rPr>
        <w:t>10.2.4.2.1</w:t>
      </w:r>
      <w:r>
        <w:rPr>
          <w:rFonts w:asciiTheme="minorHAnsi" w:eastAsiaTheme="minorEastAsia" w:hAnsiTheme="minorHAnsi" w:cstheme="minorBidi"/>
          <w:kern w:val="2"/>
          <w:sz w:val="24"/>
          <w:szCs w:val="24"/>
          <w:lang w:eastAsia="en-GB"/>
          <w14:ligatures w14:val="standardContextual"/>
        </w:rPr>
        <w:tab/>
      </w:r>
      <w:r>
        <w:t xml:space="preserve">Stage 1: </w:t>
      </w:r>
      <w:r>
        <w:rPr>
          <w:lang w:eastAsia="sv-SE"/>
        </w:rPr>
        <w:t>Calibration</w:t>
      </w:r>
      <w:r>
        <w:tab/>
      </w:r>
      <w:r>
        <w:fldChar w:fldCharType="begin"/>
      </w:r>
      <w:r>
        <w:instrText xml:space="preserve"> PAGEREF _Toc171512296 \h </w:instrText>
      </w:r>
      <w:r>
        <w:fldChar w:fldCharType="separate"/>
      </w:r>
      <w:r>
        <w:t>173</w:t>
      </w:r>
      <w:r>
        <w:fldChar w:fldCharType="end"/>
      </w:r>
    </w:p>
    <w:p w14:paraId="3FFD1B5C" w14:textId="0869A4D1" w:rsidR="00EA08DB" w:rsidRDefault="00EA08DB">
      <w:pPr>
        <w:pStyle w:val="TOC5"/>
        <w:rPr>
          <w:rFonts w:asciiTheme="minorHAnsi" w:eastAsiaTheme="minorEastAsia" w:hAnsiTheme="minorHAnsi" w:cstheme="minorBidi"/>
          <w:kern w:val="2"/>
          <w:sz w:val="24"/>
          <w:szCs w:val="24"/>
          <w:lang w:eastAsia="en-GB"/>
          <w14:ligatures w14:val="standardContextual"/>
        </w:rPr>
      </w:pPr>
      <w:r>
        <w:rPr>
          <w:lang w:eastAsia="sv-SE"/>
        </w:rPr>
        <w:lastRenderedPageBreak/>
        <w:t>10.2.4.2.2</w:t>
      </w:r>
      <w:r>
        <w:rPr>
          <w:rFonts w:asciiTheme="minorHAnsi" w:eastAsiaTheme="minorEastAsia" w:hAnsiTheme="minorHAnsi" w:cstheme="minorBidi"/>
          <w:kern w:val="2"/>
          <w:sz w:val="24"/>
          <w:szCs w:val="24"/>
          <w:lang w:eastAsia="en-GB"/>
          <w14:ligatures w14:val="standardContextual"/>
        </w:rPr>
        <w:tab/>
      </w:r>
      <w:r>
        <w:rPr>
          <w:lang w:eastAsia="sv-SE"/>
        </w:rPr>
        <w:t>Stage 2: BS measurement</w:t>
      </w:r>
      <w:r>
        <w:tab/>
      </w:r>
      <w:r>
        <w:fldChar w:fldCharType="begin"/>
      </w:r>
      <w:r>
        <w:instrText xml:space="preserve"> PAGEREF _Toc171512297 \h </w:instrText>
      </w:r>
      <w:r>
        <w:fldChar w:fldCharType="separate"/>
      </w:r>
      <w:r>
        <w:t>173</w:t>
      </w:r>
      <w:r>
        <w:fldChar w:fldCharType="end"/>
      </w:r>
    </w:p>
    <w:p w14:paraId="6C0F642C" w14:textId="4F4C7844" w:rsidR="00EA08DB" w:rsidRDefault="00EA08DB">
      <w:pPr>
        <w:pStyle w:val="TOC4"/>
        <w:rPr>
          <w:rFonts w:asciiTheme="minorHAnsi" w:eastAsiaTheme="minorEastAsia" w:hAnsiTheme="minorHAnsi" w:cstheme="minorBidi"/>
          <w:kern w:val="2"/>
          <w:sz w:val="24"/>
          <w:szCs w:val="24"/>
          <w:lang w:eastAsia="en-GB"/>
          <w14:ligatures w14:val="standardContextual"/>
        </w:rPr>
      </w:pPr>
      <w:r>
        <w:rPr>
          <w:lang w:eastAsia="sv-SE"/>
        </w:rPr>
        <w:t>10.2.4.3</w:t>
      </w:r>
      <w:r>
        <w:rPr>
          <w:rFonts w:asciiTheme="minorHAnsi" w:eastAsiaTheme="minorEastAsia" w:hAnsiTheme="minorHAnsi" w:cstheme="minorBidi"/>
          <w:kern w:val="2"/>
          <w:sz w:val="24"/>
          <w:szCs w:val="24"/>
          <w:lang w:eastAsia="en-GB"/>
          <w14:ligatures w14:val="standardContextual"/>
        </w:rPr>
        <w:tab/>
      </w:r>
      <w:r>
        <w:t>MU value derivation, FR1</w:t>
      </w:r>
      <w:r>
        <w:tab/>
      </w:r>
      <w:r>
        <w:fldChar w:fldCharType="begin"/>
      </w:r>
      <w:r>
        <w:instrText xml:space="preserve"> PAGEREF _Toc171512298 \h </w:instrText>
      </w:r>
      <w:r>
        <w:fldChar w:fldCharType="separate"/>
      </w:r>
      <w:r>
        <w:t>173</w:t>
      </w:r>
      <w:r>
        <w:fldChar w:fldCharType="end"/>
      </w:r>
    </w:p>
    <w:p w14:paraId="2582DE54" w14:textId="1625E252" w:rsidR="00EA08DB" w:rsidRDefault="00EA08DB">
      <w:pPr>
        <w:pStyle w:val="TOC3"/>
        <w:rPr>
          <w:rFonts w:asciiTheme="minorHAnsi" w:eastAsiaTheme="minorEastAsia" w:hAnsiTheme="minorHAnsi" w:cstheme="minorBidi"/>
          <w:kern w:val="2"/>
          <w:sz w:val="24"/>
          <w:szCs w:val="24"/>
          <w:lang w:eastAsia="en-GB"/>
          <w14:ligatures w14:val="standardContextual"/>
        </w:rPr>
      </w:pPr>
      <w:r>
        <w:t>10.2.5</w:t>
      </w:r>
      <w:r>
        <w:rPr>
          <w:rFonts w:asciiTheme="minorHAnsi" w:eastAsiaTheme="minorEastAsia" w:hAnsiTheme="minorHAnsi" w:cstheme="minorBidi"/>
          <w:kern w:val="2"/>
          <w:sz w:val="24"/>
          <w:szCs w:val="24"/>
          <w:lang w:eastAsia="en-GB"/>
          <w14:ligatures w14:val="standardContextual"/>
        </w:rPr>
        <w:tab/>
      </w:r>
      <w:r>
        <w:t>Near Field Test range</w:t>
      </w:r>
      <w:r>
        <w:tab/>
      </w:r>
      <w:r>
        <w:fldChar w:fldCharType="begin"/>
      </w:r>
      <w:r>
        <w:instrText xml:space="preserve"> PAGEREF _Toc171512299 \h </w:instrText>
      </w:r>
      <w:r>
        <w:fldChar w:fldCharType="separate"/>
      </w:r>
      <w:r>
        <w:t>175</w:t>
      </w:r>
      <w:r>
        <w:fldChar w:fldCharType="end"/>
      </w:r>
    </w:p>
    <w:p w14:paraId="2897F730" w14:textId="72F3ECC9" w:rsidR="00EA08DB" w:rsidRDefault="00EA08DB">
      <w:pPr>
        <w:pStyle w:val="TOC4"/>
        <w:rPr>
          <w:rFonts w:asciiTheme="minorHAnsi" w:eastAsiaTheme="minorEastAsia" w:hAnsiTheme="minorHAnsi" w:cstheme="minorBidi"/>
          <w:kern w:val="2"/>
          <w:sz w:val="24"/>
          <w:szCs w:val="24"/>
          <w:lang w:eastAsia="en-GB"/>
          <w14:ligatures w14:val="standardContextual"/>
        </w:rPr>
      </w:pPr>
      <w:r>
        <w:rPr>
          <w:lang w:eastAsia="sv-SE"/>
        </w:rPr>
        <w:t>10.2.5.1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_Toc171512300 \h </w:instrText>
      </w:r>
      <w:r>
        <w:fldChar w:fldCharType="separate"/>
      </w:r>
      <w:r>
        <w:t>175</w:t>
      </w:r>
      <w:r>
        <w:fldChar w:fldCharType="end"/>
      </w:r>
    </w:p>
    <w:p w14:paraId="68F2A887" w14:textId="5C8C7A04" w:rsidR="00EA08DB" w:rsidRDefault="00EA08DB">
      <w:pPr>
        <w:pStyle w:val="TOC4"/>
        <w:rPr>
          <w:rFonts w:asciiTheme="minorHAnsi" w:eastAsiaTheme="minorEastAsia" w:hAnsiTheme="minorHAnsi" w:cstheme="minorBidi"/>
          <w:kern w:val="2"/>
          <w:sz w:val="24"/>
          <w:szCs w:val="24"/>
          <w:lang w:eastAsia="en-GB"/>
          <w14:ligatures w14:val="standardContextual"/>
        </w:rPr>
      </w:pPr>
      <w:r>
        <w:rPr>
          <w:lang w:eastAsia="sv-SE"/>
        </w:rPr>
        <w:t>10.2.5.2</w:t>
      </w:r>
      <w:r>
        <w:rPr>
          <w:rFonts w:asciiTheme="minorHAnsi" w:eastAsiaTheme="minorEastAsia" w:hAnsiTheme="minorHAnsi" w:cstheme="minorBidi"/>
          <w:kern w:val="2"/>
          <w:sz w:val="24"/>
          <w:szCs w:val="24"/>
          <w:lang w:eastAsia="en-GB"/>
          <w14:ligatures w14:val="standardContextual"/>
        </w:rPr>
        <w:tab/>
      </w:r>
      <w:r>
        <w:rPr>
          <w:lang w:eastAsia="sv-SE"/>
        </w:rPr>
        <w:t>Test procedure</w:t>
      </w:r>
      <w:r>
        <w:tab/>
      </w:r>
      <w:r>
        <w:fldChar w:fldCharType="begin"/>
      </w:r>
      <w:r>
        <w:instrText xml:space="preserve"> PAGEREF _Toc171512301 \h </w:instrText>
      </w:r>
      <w:r>
        <w:fldChar w:fldCharType="separate"/>
      </w:r>
      <w:r>
        <w:t>175</w:t>
      </w:r>
      <w:r>
        <w:fldChar w:fldCharType="end"/>
      </w:r>
    </w:p>
    <w:p w14:paraId="403836CF" w14:textId="77BB5164" w:rsidR="00EA08DB" w:rsidRDefault="00EA08DB">
      <w:pPr>
        <w:pStyle w:val="TOC5"/>
        <w:rPr>
          <w:rFonts w:asciiTheme="minorHAnsi" w:eastAsiaTheme="minorEastAsia" w:hAnsiTheme="minorHAnsi" w:cstheme="minorBidi"/>
          <w:kern w:val="2"/>
          <w:sz w:val="24"/>
          <w:szCs w:val="24"/>
          <w:lang w:eastAsia="en-GB"/>
          <w14:ligatures w14:val="standardContextual"/>
        </w:rPr>
      </w:pPr>
      <w:r>
        <w:rPr>
          <w:lang w:eastAsia="sv-SE"/>
        </w:rPr>
        <w:t>10.2.5.2.1</w:t>
      </w:r>
      <w:r>
        <w:rPr>
          <w:rFonts w:asciiTheme="minorHAnsi" w:eastAsiaTheme="minorEastAsia" w:hAnsiTheme="minorHAnsi" w:cstheme="minorBidi"/>
          <w:kern w:val="2"/>
          <w:sz w:val="24"/>
          <w:szCs w:val="24"/>
          <w:lang w:eastAsia="en-GB"/>
          <w14:ligatures w14:val="standardContextual"/>
        </w:rPr>
        <w:tab/>
      </w:r>
      <w:r>
        <w:t xml:space="preserve">Stage 1: </w:t>
      </w:r>
      <w:r>
        <w:rPr>
          <w:lang w:eastAsia="sv-SE"/>
        </w:rPr>
        <w:t>Calibration</w:t>
      </w:r>
      <w:r>
        <w:tab/>
      </w:r>
      <w:r>
        <w:fldChar w:fldCharType="begin"/>
      </w:r>
      <w:r>
        <w:instrText xml:space="preserve"> PAGEREF _Toc171512302 \h </w:instrText>
      </w:r>
      <w:r>
        <w:fldChar w:fldCharType="separate"/>
      </w:r>
      <w:r>
        <w:t>175</w:t>
      </w:r>
      <w:r>
        <w:fldChar w:fldCharType="end"/>
      </w:r>
    </w:p>
    <w:p w14:paraId="479B6F07" w14:textId="436897B8" w:rsidR="00EA08DB" w:rsidRDefault="00EA08DB">
      <w:pPr>
        <w:pStyle w:val="TOC5"/>
        <w:rPr>
          <w:rFonts w:asciiTheme="minorHAnsi" w:eastAsiaTheme="minorEastAsia" w:hAnsiTheme="minorHAnsi" w:cstheme="minorBidi"/>
          <w:kern w:val="2"/>
          <w:sz w:val="24"/>
          <w:szCs w:val="24"/>
          <w:lang w:eastAsia="en-GB"/>
          <w14:ligatures w14:val="standardContextual"/>
        </w:rPr>
      </w:pPr>
      <w:r>
        <w:rPr>
          <w:lang w:eastAsia="sv-SE"/>
        </w:rPr>
        <w:t>10.2.5.2.2</w:t>
      </w:r>
      <w:r>
        <w:rPr>
          <w:rFonts w:asciiTheme="minorHAnsi" w:eastAsiaTheme="minorEastAsia" w:hAnsiTheme="minorHAnsi" w:cstheme="minorBidi"/>
          <w:kern w:val="2"/>
          <w:sz w:val="24"/>
          <w:szCs w:val="24"/>
          <w:lang w:eastAsia="en-GB"/>
          <w14:ligatures w14:val="standardContextual"/>
        </w:rPr>
        <w:tab/>
      </w:r>
      <w:r>
        <w:t xml:space="preserve">Stage 2: </w:t>
      </w:r>
      <w:r>
        <w:rPr>
          <w:lang w:eastAsia="sv-SE"/>
        </w:rPr>
        <w:t>BS measurement</w:t>
      </w:r>
      <w:r>
        <w:tab/>
      </w:r>
      <w:r>
        <w:fldChar w:fldCharType="begin"/>
      </w:r>
      <w:r>
        <w:instrText xml:space="preserve"> PAGEREF _Toc171512303 \h </w:instrText>
      </w:r>
      <w:r>
        <w:fldChar w:fldCharType="separate"/>
      </w:r>
      <w:r>
        <w:t>175</w:t>
      </w:r>
      <w:r>
        <w:fldChar w:fldCharType="end"/>
      </w:r>
    </w:p>
    <w:p w14:paraId="30FF327D" w14:textId="48D8EEA1" w:rsidR="00EA08DB" w:rsidRDefault="00EA08DB">
      <w:pPr>
        <w:pStyle w:val="TOC4"/>
        <w:rPr>
          <w:rFonts w:asciiTheme="minorHAnsi" w:eastAsiaTheme="minorEastAsia" w:hAnsiTheme="minorHAnsi" w:cstheme="minorBidi"/>
          <w:kern w:val="2"/>
          <w:sz w:val="24"/>
          <w:szCs w:val="24"/>
          <w:lang w:eastAsia="en-GB"/>
          <w14:ligatures w14:val="standardContextual"/>
        </w:rPr>
      </w:pPr>
      <w:r>
        <w:rPr>
          <w:lang w:eastAsia="sv-SE"/>
        </w:rPr>
        <w:t>10.2.5.3</w:t>
      </w:r>
      <w:r>
        <w:rPr>
          <w:rFonts w:asciiTheme="minorHAnsi" w:eastAsiaTheme="minorEastAsia" w:hAnsiTheme="minorHAnsi" w:cstheme="minorBidi"/>
          <w:kern w:val="2"/>
          <w:sz w:val="24"/>
          <w:szCs w:val="24"/>
          <w:lang w:eastAsia="en-GB"/>
          <w14:ligatures w14:val="standardContextual"/>
        </w:rPr>
        <w:tab/>
      </w:r>
      <w:r>
        <w:t>MU value derivation</w:t>
      </w:r>
      <w:r>
        <w:rPr>
          <w:lang w:eastAsia="sv-SE"/>
        </w:rPr>
        <w:t>, FR1</w:t>
      </w:r>
      <w:r>
        <w:tab/>
      </w:r>
      <w:r>
        <w:fldChar w:fldCharType="begin"/>
      </w:r>
      <w:r>
        <w:instrText xml:space="preserve"> PAGEREF _Toc171512304 \h </w:instrText>
      </w:r>
      <w:r>
        <w:fldChar w:fldCharType="separate"/>
      </w:r>
      <w:r>
        <w:t>176</w:t>
      </w:r>
      <w:r>
        <w:fldChar w:fldCharType="end"/>
      </w:r>
    </w:p>
    <w:p w14:paraId="4940C22C" w14:textId="0189957F" w:rsidR="00EA08DB" w:rsidRDefault="00EA08DB">
      <w:pPr>
        <w:pStyle w:val="TOC3"/>
        <w:rPr>
          <w:rFonts w:asciiTheme="minorHAnsi" w:eastAsiaTheme="minorEastAsia" w:hAnsiTheme="minorHAnsi" w:cstheme="minorBidi"/>
          <w:kern w:val="2"/>
          <w:sz w:val="24"/>
          <w:szCs w:val="24"/>
          <w:lang w:eastAsia="en-GB"/>
          <w14:ligatures w14:val="standardContextual"/>
        </w:rPr>
      </w:pPr>
      <w:r>
        <w:t>10.2.6</w:t>
      </w:r>
      <w:r>
        <w:rPr>
          <w:rFonts w:asciiTheme="minorHAnsi" w:eastAsiaTheme="minorEastAsia" w:hAnsiTheme="minorHAnsi" w:cstheme="minorBidi"/>
          <w:kern w:val="2"/>
          <w:sz w:val="24"/>
          <w:szCs w:val="24"/>
          <w:lang w:eastAsia="en-GB"/>
          <w14:ligatures w14:val="standardContextual"/>
        </w:rPr>
        <w:tab/>
      </w:r>
      <w:r>
        <w:t>Plane Wave Synthesizer</w:t>
      </w:r>
      <w:r>
        <w:tab/>
      </w:r>
      <w:r>
        <w:fldChar w:fldCharType="begin"/>
      </w:r>
      <w:r>
        <w:instrText xml:space="preserve"> PAGEREF _Toc171512305 \h </w:instrText>
      </w:r>
      <w:r>
        <w:fldChar w:fldCharType="separate"/>
      </w:r>
      <w:r>
        <w:t>179</w:t>
      </w:r>
      <w:r>
        <w:fldChar w:fldCharType="end"/>
      </w:r>
    </w:p>
    <w:p w14:paraId="5465E6E1" w14:textId="309548F5" w:rsidR="00EA08DB" w:rsidRDefault="00EA08DB">
      <w:pPr>
        <w:pStyle w:val="TOC4"/>
        <w:rPr>
          <w:rFonts w:asciiTheme="minorHAnsi" w:eastAsiaTheme="minorEastAsia" w:hAnsiTheme="minorHAnsi" w:cstheme="minorBidi"/>
          <w:kern w:val="2"/>
          <w:sz w:val="24"/>
          <w:szCs w:val="24"/>
          <w:lang w:eastAsia="en-GB"/>
          <w14:ligatures w14:val="standardContextual"/>
        </w:rPr>
      </w:pPr>
      <w:r>
        <w:rPr>
          <w:lang w:eastAsia="sv-SE"/>
        </w:rPr>
        <w:t>10.2.6.1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_Toc171512306 \h </w:instrText>
      </w:r>
      <w:r>
        <w:fldChar w:fldCharType="separate"/>
      </w:r>
      <w:r>
        <w:t>179</w:t>
      </w:r>
      <w:r>
        <w:fldChar w:fldCharType="end"/>
      </w:r>
    </w:p>
    <w:p w14:paraId="645717DC" w14:textId="3D9FB8A0" w:rsidR="00EA08DB" w:rsidRDefault="00EA08DB">
      <w:pPr>
        <w:pStyle w:val="TOC4"/>
        <w:rPr>
          <w:rFonts w:asciiTheme="minorHAnsi" w:eastAsiaTheme="minorEastAsia" w:hAnsiTheme="minorHAnsi" w:cstheme="minorBidi"/>
          <w:kern w:val="2"/>
          <w:sz w:val="24"/>
          <w:szCs w:val="24"/>
          <w:lang w:eastAsia="en-GB"/>
          <w14:ligatures w14:val="standardContextual"/>
        </w:rPr>
      </w:pPr>
      <w:r>
        <w:rPr>
          <w:lang w:eastAsia="sv-SE"/>
        </w:rPr>
        <w:t>10.2.6.2</w:t>
      </w:r>
      <w:r>
        <w:rPr>
          <w:rFonts w:asciiTheme="minorHAnsi" w:eastAsiaTheme="minorEastAsia" w:hAnsiTheme="minorHAnsi" w:cstheme="minorBidi"/>
          <w:kern w:val="2"/>
          <w:sz w:val="24"/>
          <w:szCs w:val="24"/>
          <w:lang w:eastAsia="en-GB"/>
          <w14:ligatures w14:val="standardContextual"/>
        </w:rPr>
        <w:tab/>
      </w:r>
      <w:r>
        <w:rPr>
          <w:lang w:eastAsia="sv-SE"/>
        </w:rPr>
        <w:t>Test procedure</w:t>
      </w:r>
      <w:r>
        <w:tab/>
      </w:r>
      <w:r>
        <w:fldChar w:fldCharType="begin"/>
      </w:r>
      <w:r>
        <w:instrText xml:space="preserve"> PAGEREF _Toc171512307 \h </w:instrText>
      </w:r>
      <w:r>
        <w:fldChar w:fldCharType="separate"/>
      </w:r>
      <w:r>
        <w:t>179</w:t>
      </w:r>
      <w:r>
        <w:fldChar w:fldCharType="end"/>
      </w:r>
    </w:p>
    <w:p w14:paraId="7C3B2FC1" w14:textId="6A8A2256" w:rsidR="00EA08DB" w:rsidRDefault="00EA08DB">
      <w:pPr>
        <w:pStyle w:val="TOC5"/>
        <w:rPr>
          <w:rFonts w:asciiTheme="minorHAnsi" w:eastAsiaTheme="minorEastAsia" w:hAnsiTheme="minorHAnsi" w:cstheme="minorBidi"/>
          <w:kern w:val="2"/>
          <w:sz w:val="24"/>
          <w:szCs w:val="24"/>
          <w:lang w:eastAsia="en-GB"/>
          <w14:ligatures w14:val="standardContextual"/>
        </w:rPr>
      </w:pPr>
      <w:r>
        <w:rPr>
          <w:lang w:eastAsia="sv-SE"/>
        </w:rPr>
        <w:t>10.2.6.2.1</w:t>
      </w:r>
      <w:r>
        <w:rPr>
          <w:rFonts w:asciiTheme="minorHAnsi" w:eastAsiaTheme="minorEastAsia" w:hAnsiTheme="minorHAnsi" w:cstheme="minorBidi"/>
          <w:kern w:val="2"/>
          <w:sz w:val="24"/>
          <w:szCs w:val="24"/>
          <w:lang w:eastAsia="en-GB"/>
          <w14:ligatures w14:val="standardContextual"/>
        </w:rPr>
        <w:tab/>
      </w:r>
      <w:r>
        <w:t xml:space="preserve">Stage 1: </w:t>
      </w:r>
      <w:r>
        <w:rPr>
          <w:lang w:eastAsia="sv-SE"/>
        </w:rPr>
        <w:t>Calibration</w:t>
      </w:r>
      <w:r>
        <w:tab/>
      </w:r>
      <w:r>
        <w:fldChar w:fldCharType="begin"/>
      </w:r>
      <w:r>
        <w:instrText xml:space="preserve"> PAGEREF _Toc171512308 \h </w:instrText>
      </w:r>
      <w:r>
        <w:fldChar w:fldCharType="separate"/>
      </w:r>
      <w:r>
        <w:t>179</w:t>
      </w:r>
      <w:r>
        <w:fldChar w:fldCharType="end"/>
      </w:r>
    </w:p>
    <w:p w14:paraId="05A40158" w14:textId="3F80E3FC" w:rsidR="00EA08DB" w:rsidRDefault="00EA08DB">
      <w:pPr>
        <w:pStyle w:val="TOC5"/>
        <w:rPr>
          <w:rFonts w:asciiTheme="minorHAnsi" w:eastAsiaTheme="minorEastAsia" w:hAnsiTheme="minorHAnsi" w:cstheme="minorBidi"/>
          <w:kern w:val="2"/>
          <w:sz w:val="24"/>
          <w:szCs w:val="24"/>
          <w:lang w:eastAsia="en-GB"/>
          <w14:ligatures w14:val="standardContextual"/>
        </w:rPr>
      </w:pPr>
      <w:r>
        <w:rPr>
          <w:lang w:eastAsia="sv-SE"/>
        </w:rPr>
        <w:t>10.2.6.2.2</w:t>
      </w:r>
      <w:r>
        <w:rPr>
          <w:rFonts w:asciiTheme="minorHAnsi" w:eastAsiaTheme="minorEastAsia" w:hAnsiTheme="minorHAnsi" w:cstheme="minorBidi"/>
          <w:kern w:val="2"/>
          <w:sz w:val="24"/>
          <w:szCs w:val="24"/>
          <w:lang w:eastAsia="en-GB"/>
          <w14:ligatures w14:val="standardContextual"/>
        </w:rPr>
        <w:tab/>
      </w:r>
      <w:r>
        <w:t xml:space="preserve">Stage 2: </w:t>
      </w:r>
      <w:r>
        <w:rPr>
          <w:lang w:eastAsia="sv-SE"/>
        </w:rPr>
        <w:t>BS measurement</w:t>
      </w:r>
      <w:r>
        <w:tab/>
      </w:r>
      <w:r>
        <w:fldChar w:fldCharType="begin"/>
      </w:r>
      <w:r>
        <w:instrText xml:space="preserve"> PAGEREF _Toc171512309 \h </w:instrText>
      </w:r>
      <w:r>
        <w:fldChar w:fldCharType="separate"/>
      </w:r>
      <w:r>
        <w:t>179</w:t>
      </w:r>
      <w:r>
        <w:fldChar w:fldCharType="end"/>
      </w:r>
    </w:p>
    <w:p w14:paraId="7FD434C1" w14:textId="2C13C199" w:rsidR="00EA08DB" w:rsidRDefault="00EA08DB">
      <w:pPr>
        <w:pStyle w:val="TOC4"/>
        <w:rPr>
          <w:rFonts w:asciiTheme="minorHAnsi" w:eastAsiaTheme="minorEastAsia" w:hAnsiTheme="minorHAnsi" w:cstheme="minorBidi"/>
          <w:kern w:val="2"/>
          <w:sz w:val="24"/>
          <w:szCs w:val="24"/>
          <w:lang w:eastAsia="en-GB"/>
          <w14:ligatures w14:val="standardContextual"/>
        </w:rPr>
      </w:pPr>
      <w:r>
        <w:t>10.2.6.3</w:t>
      </w:r>
      <w:r>
        <w:rPr>
          <w:rFonts w:asciiTheme="minorHAnsi" w:eastAsiaTheme="minorEastAsia" w:hAnsiTheme="minorHAnsi" w:cstheme="minorBidi"/>
          <w:kern w:val="2"/>
          <w:sz w:val="24"/>
          <w:szCs w:val="24"/>
          <w:lang w:eastAsia="en-GB"/>
          <w14:ligatures w14:val="standardContextual"/>
        </w:rPr>
        <w:tab/>
      </w:r>
      <w:r>
        <w:t>MU value derivation, FR1</w:t>
      </w:r>
      <w:r>
        <w:tab/>
      </w:r>
      <w:r>
        <w:fldChar w:fldCharType="begin"/>
      </w:r>
      <w:r>
        <w:instrText xml:space="preserve"> PAGEREF _Toc171512310 \h </w:instrText>
      </w:r>
      <w:r>
        <w:fldChar w:fldCharType="separate"/>
      </w:r>
      <w:r>
        <w:t>179</w:t>
      </w:r>
      <w:r>
        <w:fldChar w:fldCharType="end"/>
      </w:r>
    </w:p>
    <w:p w14:paraId="0AF8BB44" w14:textId="47D9A09C" w:rsidR="00EA08DB" w:rsidRDefault="00EA08DB">
      <w:pPr>
        <w:pStyle w:val="TOC3"/>
        <w:rPr>
          <w:rFonts w:asciiTheme="minorHAnsi" w:eastAsiaTheme="minorEastAsia" w:hAnsiTheme="minorHAnsi" w:cstheme="minorBidi"/>
          <w:kern w:val="2"/>
          <w:sz w:val="24"/>
          <w:szCs w:val="24"/>
          <w:lang w:eastAsia="en-GB"/>
          <w14:ligatures w14:val="standardContextual"/>
        </w:rPr>
      </w:pPr>
      <w:r>
        <w:t>10.2.7</w:t>
      </w:r>
      <w:r>
        <w:rPr>
          <w:rFonts w:asciiTheme="minorHAnsi" w:eastAsiaTheme="minorEastAsia" w:hAnsiTheme="minorHAnsi" w:cstheme="minorBidi"/>
          <w:kern w:val="2"/>
          <w:sz w:val="24"/>
          <w:szCs w:val="24"/>
          <w:lang w:eastAsia="en-GB"/>
          <w14:ligatures w14:val="standardContextual"/>
        </w:rPr>
        <w:tab/>
      </w:r>
      <w:r>
        <w:t>Maximum accepted test system uncertainty</w:t>
      </w:r>
      <w:r>
        <w:tab/>
      </w:r>
      <w:r>
        <w:fldChar w:fldCharType="begin"/>
      </w:r>
      <w:r>
        <w:instrText xml:space="preserve"> PAGEREF _Toc171512311 \h </w:instrText>
      </w:r>
      <w:r>
        <w:fldChar w:fldCharType="separate"/>
      </w:r>
      <w:r>
        <w:t>181</w:t>
      </w:r>
      <w:r>
        <w:fldChar w:fldCharType="end"/>
      </w:r>
    </w:p>
    <w:p w14:paraId="0334C998" w14:textId="7B742639" w:rsidR="00EA08DB" w:rsidRDefault="00EA08DB">
      <w:pPr>
        <w:pStyle w:val="TOC3"/>
        <w:rPr>
          <w:rFonts w:asciiTheme="minorHAnsi" w:eastAsiaTheme="minorEastAsia" w:hAnsiTheme="minorHAnsi" w:cstheme="minorBidi"/>
          <w:kern w:val="2"/>
          <w:sz w:val="24"/>
          <w:szCs w:val="24"/>
          <w:lang w:eastAsia="en-GB"/>
          <w14:ligatures w14:val="standardContextual"/>
        </w:rPr>
      </w:pPr>
      <w:r>
        <w:t>10.2.8</w:t>
      </w:r>
      <w:r>
        <w:rPr>
          <w:rFonts w:asciiTheme="minorHAnsi" w:eastAsiaTheme="minorEastAsia" w:hAnsiTheme="minorHAnsi" w:cstheme="minorBidi"/>
          <w:kern w:val="2"/>
          <w:sz w:val="24"/>
          <w:szCs w:val="24"/>
          <w:lang w:eastAsia="en-GB"/>
          <w14:ligatures w14:val="standardContextual"/>
        </w:rPr>
        <w:tab/>
      </w:r>
      <w:r>
        <w:t>Test Tolerance for OTA sensitivity</w:t>
      </w:r>
      <w:r>
        <w:tab/>
      </w:r>
      <w:r>
        <w:fldChar w:fldCharType="begin"/>
      </w:r>
      <w:r>
        <w:instrText xml:space="preserve"> PAGEREF _Toc171512312 \h </w:instrText>
      </w:r>
      <w:r>
        <w:fldChar w:fldCharType="separate"/>
      </w:r>
      <w:r>
        <w:t>181</w:t>
      </w:r>
      <w:r>
        <w:fldChar w:fldCharType="end"/>
      </w:r>
    </w:p>
    <w:p w14:paraId="1B266DF0" w14:textId="15B2FF8F" w:rsidR="00EA08DB" w:rsidRDefault="00EA08DB">
      <w:pPr>
        <w:pStyle w:val="TOC2"/>
        <w:rPr>
          <w:rFonts w:asciiTheme="minorHAnsi" w:eastAsiaTheme="minorEastAsia" w:hAnsiTheme="minorHAnsi" w:cstheme="minorBidi"/>
          <w:kern w:val="2"/>
          <w:sz w:val="24"/>
          <w:szCs w:val="24"/>
          <w:lang w:eastAsia="en-GB"/>
          <w14:ligatures w14:val="standardContextual"/>
        </w:rPr>
      </w:pPr>
      <w:r>
        <w:t>10.3</w:t>
      </w:r>
      <w:r>
        <w:rPr>
          <w:rFonts w:asciiTheme="minorHAnsi" w:eastAsiaTheme="minorEastAsia" w:hAnsiTheme="minorHAnsi" w:cstheme="minorBidi"/>
          <w:kern w:val="2"/>
          <w:sz w:val="24"/>
          <w:szCs w:val="24"/>
          <w:lang w:eastAsia="en-GB"/>
          <w14:ligatures w14:val="standardContextual"/>
        </w:rPr>
        <w:tab/>
      </w:r>
      <w:r>
        <w:t>OTA reference sensitivity</w:t>
      </w:r>
      <w:r>
        <w:tab/>
      </w:r>
      <w:r>
        <w:fldChar w:fldCharType="begin"/>
      </w:r>
      <w:r>
        <w:instrText xml:space="preserve"> PAGEREF _Toc171512313 \h </w:instrText>
      </w:r>
      <w:r>
        <w:fldChar w:fldCharType="separate"/>
      </w:r>
      <w:r>
        <w:t>182</w:t>
      </w:r>
      <w:r>
        <w:fldChar w:fldCharType="end"/>
      </w:r>
    </w:p>
    <w:p w14:paraId="2C545FFD" w14:textId="1133ACCF" w:rsidR="00EA08DB" w:rsidRDefault="00EA08DB">
      <w:pPr>
        <w:pStyle w:val="TOC2"/>
        <w:rPr>
          <w:rFonts w:asciiTheme="minorHAnsi" w:eastAsiaTheme="minorEastAsia" w:hAnsiTheme="minorHAnsi" w:cstheme="minorBidi"/>
          <w:kern w:val="2"/>
          <w:sz w:val="24"/>
          <w:szCs w:val="24"/>
          <w:lang w:eastAsia="en-GB"/>
          <w14:ligatures w14:val="standardContextual"/>
        </w:rPr>
      </w:pPr>
      <w:r>
        <w:t>10.4</w:t>
      </w:r>
      <w:r>
        <w:rPr>
          <w:rFonts w:asciiTheme="minorHAnsi" w:eastAsiaTheme="minorEastAsia" w:hAnsiTheme="minorHAnsi" w:cstheme="minorBidi"/>
          <w:kern w:val="2"/>
          <w:sz w:val="24"/>
          <w:szCs w:val="24"/>
          <w:lang w:eastAsia="en-GB"/>
          <w14:ligatures w14:val="standardContextual"/>
        </w:rPr>
        <w:tab/>
      </w:r>
      <w:r>
        <w:t>OTA dynamic range</w:t>
      </w:r>
      <w:r>
        <w:tab/>
      </w:r>
      <w:r>
        <w:fldChar w:fldCharType="begin"/>
      </w:r>
      <w:r>
        <w:instrText xml:space="preserve"> PAGEREF _Toc171512314 \h </w:instrText>
      </w:r>
      <w:r>
        <w:fldChar w:fldCharType="separate"/>
      </w:r>
      <w:r>
        <w:t>182</w:t>
      </w:r>
      <w:r>
        <w:fldChar w:fldCharType="end"/>
      </w:r>
    </w:p>
    <w:p w14:paraId="3BF3488C" w14:textId="4E0F4945" w:rsidR="00EA08DB" w:rsidRDefault="00EA08DB">
      <w:pPr>
        <w:pStyle w:val="TOC3"/>
        <w:rPr>
          <w:rFonts w:asciiTheme="minorHAnsi" w:eastAsiaTheme="minorEastAsia" w:hAnsiTheme="minorHAnsi" w:cstheme="minorBidi"/>
          <w:kern w:val="2"/>
          <w:sz w:val="24"/>
          <w:szCs w:val="24"/>
          <w:lang w:eastAsia="en-GB"/>
          <w14:ligatures w14:val="standardContextual"/>
        </w:rPr>
      </w:pPr>
      <w:r>
        <w:t>10.4.1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_Toc171512315 \h </w:instrText>
      </w:r>
      <w:r>
        <w:fldChar w:fldCharType="separate"/>
      </w:r>
      <w:r>
        <w:t>182</w:t>
      </w:r>
      <w:r>
        <w:fldChar w:fldCharType="end"/>
      </w:r>
    </w:p>
    <w:p w14:paraId="7F330251" w14:textId="28B63AAF" w:rsidR="00EA08DB" w:rsidRDefault="00EA08DB">
      <w:pPr>
        <w:pStyle w:val="TOC3"/>
        <w:rPr>
          <w:rFonts w:asciiTheme="minorHAnsi" w:eastAsiaTheme="minorEastAsia" w:hAnsiTheme="minorHAnsi" w:cstheme="minorBidi"/>
          <w:kern w:val="2"/>
          <w:sz w:val="24"/>
          <w:szCs w:val="24"/>
          <w:lang w:eastAsia="en-GB"/>
          <w14:ligatures w14:val="standardContextual"/>
        </w:rPr>
      </w:pPr>
      <w:r>
        <w:t>10.4.2</w:t>
      </w:r>
      <w:r>
        <w:rPr>
          <w:rFonts w:asciiTheme="minorHAnsi" w:eastAsiaTheme="minorEastAsia" w:hAnsiTheme="minorHAnsi" w:cstheme="minorBidi"/>
          <w:kern w:val="2"/>
          <w:sz w:val="24"/>
          <w:szCs w:val="24"/>
          <w:lang w:eastAsia="en-GB"/>
          <w14:ligatures w14:val="standardContextual"/>
        </w:rPr>
        <w:tab/>
      </w:r>
      <w:r>
        <w:t>Indoor Anechoic Chamber</w:t>
      </w:r>
      <w:r>
        <w:tab/>
      </w:r>
      <w:r>
        <w:fldChar w:fldCharType="begin"/>
      </w:r>
      <w:r>
        <w:instrText xml:space="preserve"> PAGEREF _Toc171512316 \h </w:instrText>
      </w:r>
      <w:r>
        <w:fldChar w:fldCharType="separate"/>
      </w:r>
      <w:r>
        <w:t>182</w:t>
      </w:r>
      <w:r>
        <w:fldChar w:fldCharType="end"/>
      </w:r>
    </w:p>
    <w:p w14:paraId="62ECC6FF" w14:textId="1FFC215E" w:rsidR="00EA08DB" w:rsidRDefault="00EA08DB">
      <w:pPr>
        <w:pStyle w:val="TOC4"/>
        <w:rPr>
          <w:rFonts w:asciiTheme="minorHAnsi" w:eastAsiaTheme="minorEastAsia" w:hAnsiTheme="minorHAnsi" w:cstheme="minorBidi"/>
          <w:kern w:val="2"/>
          <w:sz w:val="24"/>
          <w:szCs w:val="24"/>
          <w:lang w:eastAsia="en-GB"/>
          <w14:ligatures w14:val="standardContextual"/>
        </w:rPr>
      </w:pPr>
      <w:r>
        <w:rPr>
          <w:lang w:eastAsia="sv-SE"/>
        </w:rPr>
        <w:t>10.4.</w:t>
      </w:r>
      <w:r>
        <w:t>2</w:t>
      </w:r>
      <w:r>
        <w:rPr>
          <w:lang w:eastAsia="sv-SE"/>
        </w:rPr>
        <w:t>.1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_Toc171512317 \h </w:instrText>
      </w:r>
      <w:r>
        <w:fldChar w:fldCharType="separate"/>
      </w:r>
      <w:r>
        <w:t>182</w:t>
      </w:r>
      <w:r>
        <w:fldChar w:fldCharType="end"/>
      </w:r>
    </w:p>
    <w:p w14:paraId="309B224B" w14:textId="43B985BC" w:rsidR="00EA08DB" w:rsidRDefault="00EA08DB">
      <w:pPr>
        <w:pStyle w:val="TOC4"/>
        <w:rPr>
          <w:rFonts w:asciiTheme="minorHAnsi" w:eastAsiaTheme="minorEastAsia" w:hAnsiTheme="minorHAnsi" w:cstheme="minorBidi"/>
          <w:kern w:val="2"/>
          <w:sz w:val="24"/>
          <w:szCs w:val="24"/>
          <w:lang w:eastAsia="en-GB"/>
          <w14:ligatures w14:val="standardContextual"/>
        </w:rPr>
      </w:pPr>
      <w:r>
        <w:rPr>
          <w:lang w:eastAsia="sv-SE"/>
        </w:rPr>
        <w:t>10.4.</w:t>
      </w:r>
      <w:r>
        <w:t>2</w:t>
      </w:r>
      <w:r>
        <w:rPr>
          <w:lang w:eastAsia="sv-SE"/>
        </w:rPr>
        <w:t>.2</w:t>
      </w:r>
      <w:r>
        <w:rPr>
          <w:rFonts w:asciiTheme="minorHAnsi" w:eastAsiaTheme="minorEastAsia" w:hAnsiTheme="minorHAnsi" w:cstheme="minorBidi"/>
          <w:kern w:val="2"/>
          <w:sz w:val="24"/>
          <w:szCs w:val="24"/>
          <w:lang w:eastAsia="en-GB"/>
          <w14:ligatures w14:val="standardContextual"/>
        </w:rPr>
        <w:tab/>
      </w:r>
      <w:r>
        <w:rPr>
          <w:lang w:eastAsia="sv-SE"/>
        </w:rPr>
        <w:t>Test procedure</w:t>
      </w:r>
      <w:r>
        <w:tab/>
      </w:r>
      <w:r>
        <w:fldChar w:fldCharType="begin"/>
      </w:r>
      <w:r>
        <w:instrText xml:space="preserve"> PAGEREF _Toc171512318 \h </w:instrText>
      </w:r>
      <w:r>
        <w:fldChar w:fldCharType="separate"/>
      </w:r>
      <w:r>
        <w:t>182</w:t>
      </w:r>
      <w:r>
        <w:fldChar w:fldCharType="end"/>
      </w:r>
    </w:p>
    <w:p w14:paraId="4A7F622D" w14:textId="66352B79" w:rsidR="00EA08DB" w:rsidRDefault="00EA08DB">
      <w:pPr>
        <w:pStyle w:val="TOC5"/>
        <w:rPr>
          <w:rFonts w:asciiTheme="minorHAnsi" w:eastAsiaTheme="minorEastAsia" w:hAnsiTheme="minorHAnsi" w:cstheme="minorBidi"/>
          <w:kern w:val="2"/>
          <w:sz w:val="24"/>
          <w:szCs w:val="24"/>
          <w:lang w:eastAsia="en-GB"/>
          <w14:ligatures w14:val="standardContextual"/>
        </w:rPr>
      </w:pPr>
      <w:r>
        <w:rPr>
          <w:lang w:eastAsia="sv-SE"/>
        </w:rPr>
        <w:t>10.4.</w:t>
      </w:r>
      <w:r>
        <w:t>2</w:t>
      </w:r>
      <w:r>
        <w:rPr>
          <w:lang w:eastAsia="sv-SE"/>
        </w:rPr>
        <w:t>.2.1</w:t>
      </w:r>
      <w:r>
        <w:rPr>
          <w:rFonts w:asciiTheme="minorHAnsi" w:eastAsiaTheme="minorEastAsia" w:hAnsiTheme="minorHAnsi" w:cstheme="minorBidi"/>
          <w:kern w:val="2"/>
          <w:sz w:val="24"/>
          <w:szCs w:val="24"/>
          <w:lang w:eastAsia="en-GB"/>
          <w14:ligatures w14:val="standardContextual"/>
        </w:rPr>
        <w:tab/>
      </w:r>
      <w:r>
        <w:t>Stage 1: Calibration</w:t>
      </w:r>
      <w:r>
        <w:tab/>
      </w:r>
      <w:r>
        <w:fldChar w:fldCharType="begin"/>
      </w:r>
      <w:r>
        <w:instrText xml:space="preserve"> PAGEREF _Toc171512319 \h </w:instrText>
      </w:r>
      <w:r>
        <w:fldChar w:fldCharType="separate"/>
      </w:r>
      <w:r>
        <w:t>182</w:t>
      </w:r>
      <w:r>
        <w:fldChar w:fldCharType="end"/>
      </w:r>
    </w:p>
    <w:p w14:paraId="13E62467" w14:textId="22276187" w:rsidR="00EA08DB" w:rsidRDefault="00EA08DB">
      <w:pPr>
        <w:pStyle w:val="TOC5"/>
        <w:rPr>
          <w:rFonts w:asciiTheme="minorHAnsi" w:eastAsiaTheme="minorEastAsia" w:hAnsiTheme="minorHAnsi" w:cstheme="minorBidi"/>
          <w:kern w:val="2"/>
          <w:sz w:val="24"/>
          <w:szCs w:val="24"/>
          <w:lang w:eastAsia="en-GB"/>
          <w14:ligatures w14:val="standardContextual"/>
        </w:rPr>
      </w:pPr>
      <w:r>
        <w:rPr>
          <w:lang w:eastAsia="sv-SE"/>
        </w:rPr>
        <w:t>10.4.</w:t>
      </w:r>
      <w:r>
        <w:t>2</w:t>
      </w:r>
      <w:r>
        <w:rPr>
          <w:lang w:eastAsia="sv-SE"/>
        </w:rPr>
        <w:t>.2.2</w:t>
      </w:r>
      <w:r>
        <w:rPr>
          <w:rFonts w:asciiTheme="minorHAnsi" w:eastAsiaTheme="minorEastAsia" w:hAnsiTheme="minorHAnsi" w:cstheme="minorBidi"/>
          <w:kern w:val="2"/>
          <w:sz w:val="24"/>
          <w:szCs w:val="24"/>
          <w:lang w:eastAsia="en-GB"/>
          <w14:ligatures w14:val="standardContextual"/>
        </w:rPr>
        <w:tab/>
      </w:r>
      <w:r>
        <w:t>Stage 2: BS measurement</w:t>
      </w:r>
      <w:r>
        <w:tab/>
      </w:r>
      <w:r>
        <w:fldChar w:fldCharType="begin"/>
      </w:r>
      <w:r>
        <w:instrText xml:space="preserve"> PAGEREF _Toc171512320 \h </w:instrText>
      </w:r>
      <w:r>
        <w:fldChar w:fldCharType="separate"/>
      </w:r>
      <w:r>
        <w:t>182</w:t>
      </w:r>
      <w:r>
        <w:fldChar w:fldCharType="end"/>
      </w:r>
    </w:p>
    <w:p w14:paraId="7F0F44E7" w14:textId="0B98A49B" w:rsidR="00EA08DB" w:rsidRDefault="00EA08DB">
      <w:pPr>
        <w:pStyle w:val="TOC4"/>
        <w:rPr>
          <w:rFonts w:asciiTheme="minorHAnsi" w:eastAsiaTheme="minorEastAsia" w:hAnsiTheme="minorHAnsi" w:cstheme="minorBidi"/>
          <w:kern w:val="2"/>
          <w:sz w:val="24"/>
          <w:szCs w:val="24"/>
          <w:lang w:eastAsia="en-GB"/>
          <w14:ligatures w14:val="standardContextual"/>
        </w:rPr>
      </w:pPr>
      <w:r>
        <w:rPr>
          <w:lang w:eastAsia="sv-SE"/>
        </w:rPr>
        <w:t>10.4.</w:t>
      </w:r>
      <w:r>
        <w:t>2</w:t>
      </w:r>
      <w:r>
        <w:rPr>
          <w:lang w:eastAsia="sv-SE"/>
        </w:rPr>
        <w:t>.3</w:t>
      </w:r>
      <w:r>
        <w:rPr>
          <w:rFonts w:asciiTheme="minorHAnsi" w:eastAsiaTheme="minorEastAsia" w:hAnsiTheme="minorHAnsi" w:cstheme="minorBidi"/>
          <w:kern w:val="2"/>
          <w:sz w:val="24"/>
          <w:szCs w:val="24"/>
          <w:lang w:eastAsia="en-GB"/>
          <w14:ligatures w14:val="standardContextual"/>
        </w:rPr>
        <w:tab/>
      </w:r>
      <w:r>
        <w:rPr>
          <w:lang w:eastAsia="sv-SE"/>
        </w:rPr>
        <w:t>MU value derivation, FR1</w:t>
      </w:r>
      <w:r>
        <w:tab/>
      </w:r>
      <w:r>
        <w:fldChar w:fldCharType="begin"/>
      </w:r>
      <w:r>
        <w:instrText xml:space="preserve"> PAGEREF _Toc171512321 \h </w:instrText>
      </w:r>
      <w:r>
        <w:fldChar w:fldCharType="separate"/>
      </w:r>
      <w:r>
        <w:t>183</w:t>
      </w:r>
      <w:r>
        <w:fldChar w:fldCharType="end"/>
      </w:r>
    </w:p>
    <w:p w14:paraId="07D348AF" w14:textId="235F9C49" w:rsidR="00EA08DB" w:rsidRDefault="00EA08DB">
      <w:pPr>
        <w:pStyle w:val="TOC3"/>
        <w:rPr>
          <w:rFonts w:asciiTheme="minorHAnsi" w:eastAsiaTheme="minorEastAsia" w:hAnsiTheme="minorHAnsi" w:cstheme="minorBidi"/>
          <w:kern w:val="2"/>
          <w:sz w:val="24"/>
          <w:szCs w:val="24"/>
          <w:lang w:eastAsia="en-GB"/>
          <w14:ligatures w14:val="standardContextual"/>
        </w:rPr>
      </w:pPr>
      <w:r>
        <w:t>10.4.3</w:t>
      </w:r>
      <w:r>
        <w:rPr>
          <w:rFonts w:asciiTheme="minorHAnsi" w:eastAsiaTheme="minorEastAsia" w:hAnsiTheme="minorHAnsi" w:cstheme="minorBidi"/>
          <w:kern w:val="2"/>
          <w:sz w:val="24"/>
          <w:szCs w:val="24"/>
          <w:lang w:eastAsia="en-GB"/>
          <w14:ligatures w14:val="standardContextual"/>
        </w:rPr>
        <w:tab/>
      </w:r>
      <w:r>
        <w:rPr>
          <w:lang w:eastAsia="sv-SE"/>
        </w:rPr>
        <w:t xml:space="preserve">Compact </w:t>
      </w:r>
      <w:r>
        <w:t>Antenna</w:t>
      </w:r>
      <w:r>
        <w:rPr>
          <w:lang w:eastAsia="sv-SE"/>
        </w:rPr>
        <w:t xml:space="preserve"> Test Range</w:t>
      </w:r>
      <w:r>
        <w:tab/>
      </w:r>
      <w:r>
        <w:fldChar w:fldCharType="begin"/>
      </w:r>
      <w:r>
        <w:instrText xml:space="preserve"> PAGEREF _Toc171512322 \h </w:instrText>
      </w:r>
      <w:r>
        <w:fldChar w:fldCharType="separate"/>
      </w:r>
      <w:r>
        <w:t>183</w:t>
      </w:r>
      <w:r>
        <w:fldChar w:fldCharType="end"/>
      </w:r>
    </w:p>
    <w:p w14:paraId="4F98114E" w14:textId="02FCE4CC" w:rsidR="00EA08DB" w:rsidRDefault="00EA08DB">
      <w:pPr>
        <w:pStyle w:val="TOC4"/>
        <w:rPr>
          <w:rFonts w:asciiTheme="minorHAnsi" w:eastAsiaTheme="minorEastAsia" w:hAnsiTheme="minorHAnsi" w:cstheme="minorBidi"/>
          <w:kern w:val="2"/>
          <w:sz w:val="24"/>
          <w:szCs w:val="24"/>
          <w:lang w:eastAsia="en-GB"/>
          <w14:ligatures w14:val="standardContextual"/>
        </w:rPr>
      </w:pPr>
      <w:r>
        <w:rPr>
          <w:lang w:eastAsia="sv-SE"/>
        </w:rPr>
        <w:t>10.4.</w:t>
      </w:r>
      <w:r>
        <w:t>3</w:t>
      </w:r>
      <w:r>
        <w:rPr>
          <w:lang w:eastAsia="sv-SE"/>
        </w:rPr>
        <w:t>.1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_Toc171512323 \h </w:instrText>
      </w:r>
      <w:r>
        <w:fldChar w:fldCharType="separate"/>
      </w:r>
      <w:r>
        <w:t>183</w:t>
      </w:r>
      <w:r>
        <w:fldChar w:fldCharType="end"/>
      </w:r>
    </w:p>
    <w:p w14:paraId="17DCABDD" w14:textId="4BD6980B" w:rsidR="00EA08DB" w:rsidRDefault="00EA08DB">
      <w:pPr>
        <w:pStyle w:val="TOC4"/>
        <w:rPr>
          <w:rFonts w:asciiTheme="minorHAnsi" w:eastAsiaTheme="minorEastAsia" w:hAnsiTheme="minorHAnsi" w:cstheme="minorBidi"/>
          <w:kern w:val="2"/>
          <w:sz w:val="24"/>
          <w:szCs w:val="24"/>
          <w:lang w:eastAsia="en-GB"/>
          <w14:ligatures w14:val="standardContextual"/>
        </w:rPr>
      </w:pPr>
      <w:r>
        <w:rPr>
          <w:lang w:eastAsia="sv-SE"/>
        </w:rPr>
        <w:t>10.4.</w:t>
      </w:r>
      <w:r>
        <w:t>3</w:t>
      </w:r>
      <w:r>
        <w:rPr>
          <w:lang w:eastAsia="sv-SE"/>
        </w:rPr>
        <w:t>.2</w:t>
      </w:r>
      <w:r>
        <w:rPr>
          <w:rFonts w:asciiTheme="minorHAnsi" w:eastAsiaTheme="minorEastAsia" w:hAnsiTheme="minorHAnsi" w:cstheme="minorBidi"/>
          <w:kern w:val="2"/>
          <w:sz w:val="24"/>
          <w:szCs w:val="24"/>
          <w:lang w:eastAsia="en-GB"/>
          <w14:ligatures w14:val="standardContextual"/>
        </w:rPr>
        <w:tab/>
      </w:r>
      <w:r>
        <w:rPr>
          <w:lang w:eastAsia="sv-SE"/>
        </w:rPr>
        <w:t>Test procedure</w:t>
      </w:r>
      <w:r>
        <w:tab/>
      </w:r>
      <w:r>
        <w:fldChar w:fldCharType="begin"/>
      </w:r>
      <w:r>
        <w:instrText xml:space="preserve"> PAGEREF _Toc171512324 \h </w:instrText>
      </w:r>
      <w:r>
        <w:fldChar w:fldCharType="separate"/>
      </w:r>
      <w:r>
        <w:t>183</w:t>
      </w:r>
      <w:r>
        <w:fldChar w:fldCharType="end"/>
      </w:r>
    </w:p>
    <w:p w14:paraId="07B9FE8D" w14:textId="48AF550C" w:rsidR="00EA08DB" w:rsidRDefault="00EA08DB">
      <w:pPr>
        <w:pStyle w:val="TOC5"/>
        <w:rPr>
          <w:rFonts w:asciiTheme="minorHAnsi" w:eastAsiaTheme="minorEastAsia" w:hAnsiTheme="minorHAnsi" w:cstheme="minorBidi"/>
          <w:kern w:val="2"/>
          <w:sz w:val="24"/>
          <w:szCs w:val="24"/>
          <w:lang w:eastAsia="en-GB"/>
          <w14:ligatures w14:val="standardContextual"/>
        </w:rPr>
      </w:pPr>
      <w:r>
        <w:rPr>
          <w:lang w:eastAsia="sv-SE"/>
        </w:rPr>
        <w:t>10.4.</w:t>
      </w:r>
      <w:r>
        <w:t>3</w:t>
      </w:r>
      <w:r>
        <w:rPr>
          <w:lang w:eastAsia="sv-SE"/>
        </w:rPr>
        <w:t>.2.1</w:t>
      </w:r>
      <w:r>
        <w:rPr>
          <w:rFonts w:asciiTheme="minorHAnsi" w:eastAsiaTheme="minorEastAsia" w:hAnsiTheme="minorHAnsi" w:cstheme="minorBidi"/>
          <w:kern w:val="2"/>
          <w:sz w:val="24"/>
          <w:szCs w:val="24"/>
          <w:lang w:eastAsia="en-GB"/>
          <w14:ligatures w14:val="standardContextual"/>
        </w:rPr>
        <w:tab/>
      </w:r>
      <w:r>
        <w:t>Stage 1: Calibration</w:t>
      </w:r>
      <w:r>
        <w:tab/>
      </w:r>
      <w:r>
        <w:fldChar w:fldCharType="begin"/>
      </w:r>
      <w:r>
        <w:instrText xml:space="preserve"> PAGEREF _Toc171512325 \h </w:instrText>
      </w:r>
      <w:r>
        <w:fldChar w:fldCharType="separate"/>
      </w:r>
      <w:r>
        <w:t>183</w:t>
      </w:r>
      <w:r>
        <w:fldChar w:fldCharType="end"/>
      </w:r>
    </w:p>
    <w:p w14:paraId="056722B8" w14:textId="4CC653E4" w:rsidR="00EA08DB" w:rsidRDefault="00EA08DB">
      <w:pPr>
        <w:pStyle w:val="TOC5"/>
        <w:rPr>
          <w:rFonts w:asciiTheme="minorHAnsi" w:eastAsiaTheme="minorEastAsia" w:hAnsiTheme="minorHAnsi" w:cstheme="minorBidi"/>
          <w:kern w:val="2"/>
          <w:sz w:val="24"/>
          <w:szCs w:val="24"/>
          <w:lang w:eastAsia="en-GB"/>
          <w14:ligatures w14:val="standardContextual"/>
        </w:rPr>
      </w:pPr>
      <w:r>
        <w:rPr>
          <w:lang w:eastAsia="sv-SE"/>
        </w:rPr>
        <w:t>10.4.</w:t>
      </w:r>
      <w:r>
        <w:t>3</w:t>
      </w:r>
      <w:r>
        <w:rPr>
          <w:lang w:eastAsia="sv-SE"/>
        </w:rPr>
        <w:t>.2.2</w:t>
      </w:r>
      <w:r>
        <w:rPr>
          <w:rFonts w:asciiTheme="minorHAnsi" w:eastAsiaTheme="minorEastAsia" w:hAnsiTheme="minorHAnsi" w:cstheme="minorBidi"/>
          <w:kern w:val="2"/>
          <w:sz w:val="24"/>
          <w:szCs w:val="24"/>
          <w:lang w:eastAsia="en-GB"/>
          <w14:ligatures w14:val="standardContextual"/>
        </w:rPr>
        <w:tab/>
      </w:r>
      <w:r>
        <w:t>Stage 2: BS measurement</w:t>
      </w:r>
      <w:r>
        <w:tab/>
      </w:r>
      <w:r>
        <w:fldChar w:fldCharType="begin"/>
      </w:r>
      <w:r>
        <w:instrText xml:space="preserve"> PAGEREF _Toc171512326 \h </w:instrText>
      </w:r>
      <w:r>
        <w:fldChar w:fldCharType="separate"/>
      </w:r>
      <w:r>
        <w:t>183</w:t>
      </w:r>
      <w:r>
        <w:fldChar w:fldCharType="end"/>
      </w:r>
    </w:p>
    <w:p w14:paraId="60ABA8DC" w14:textId="02540D05" w:rsidR="00EA08DB" w:rsidRDefault="00EA08DB">
      <w:pPr>
        <w:pStyle w:val="TOC4"/>
        <w:rPr>
          <w:rFonts w:asciiTheme="minorHAnsi" w:eastAsiaTheme="minorEastAsia" w:hAnsiTheme="minorHAnsi" w:cstheme="minorBidi"/>
          <w:kern w:val="2"/>
          <w:sz w:val="24"/>
          <w:szCs w:val="24"/>
          <w:lang w:eastAsia="en-GB"/>
          <w14:ligatures w14:val="standardContextual"/>
        </w:rPr>
      </w:pPr>
      <w:r>
        <w:rPr>
          <w:lang w:eastAsia="sv-SE"/>
        </w:rPr>
        <w:t>10.4.</w:t>
      </w:r>
      <w:r>
        <w:t>3</w:t>
      </w:r>
      <w:r>
        <w:rPr>
          <w:lang w:eastAsia="sv-SE"/>
        </w:rPr>
        <w:t>.3</w:t>
      </w:r>
      <w:r>
        <w:rPr>
          <w:rFonts w:asciiTheme="minorHAnsi" w:eastAsiaTheme="minorEastAsia" w:hAnsiTheme="minorHAnsi" w:cstheme="minorBidi"/>
          <w:kern w:val="2"/>
          <w:sz w:val="24"/>
          <w:szCs w:val="24"/>
          <w:lang w:eastAsia="en-GB"/>
          <w14:ligatures w14:val="standardContextual"/>
        </w:rPr>
        <w:tab/>
      </w:r>
      <w:r>
        <w:rPr>
          <w:lang w:eastAsia="sv-SE"/>
        </w:rPr>
        <w:t>MU value derivation, FR1</w:t>
      </w:r>
      <w:r>
        <w:tab/>
      </w:r>
      <w:r>
        <w:fldChar w:fldCharType="begin"/>
      </w:r>
      <w:r>
        <w:instrText xml:space="preserve"> PAGEREF _Toc171512327 \h </w:instrText>
      </w:r>
      <w:r>
        <w:fldChar w:fldCharType="separate"/>
      </w:r>
      <w:r>
        <w:t>183</w:t>
      </w:r>
      <w:r>
        <w:fldChar w:fldCharType="end"/>
      </w:r>
    </w:p>
    <w:p w14:paraId="3479ECB8" w14:textId="54BC6B87" w:rsidR="00EA08DB" w:rsidRDefault="00EA08DB">
      <w:pPr>
        <w:pStyle w:val="TOC3"/>
        <w:rPr>
          <w:rFonts w:asciiTheme="minorHAnsi" w:eastAsiaTheme="minorEastAsia" w:hAnsiTheme="minorHAnsi" w:cstheme="minorBidi"/>
          <w:kern w:val="2"/>
          <w:sz w:val="24"/>
          <w:szCs w:val="24"/>
          <w:lang w:eastAsia="en-GB"/>
          <w14:ligatures w14:val="standardContextual"/>
        </w:rPr>
      </w:pPr>
      <w:r>
        <w:rPr>
          <w:lang w:eastAsia="sv-SE"/>
        </w:rPr>
        <w:t>10.4.3A</w:t>
      </w:r>
      <w:r>
        <w:rPr>
          <w:rFonts w:asciiTheme="minorHAnsi" w:eastAsiaTheme="minorEastAsia" w:hAnsiTheme="minorHAnsi" w:cstheme="minorBidi"/>
          <w:kern w:val="2"/>
          <w:sz w:val="24"/>
          <w:szCs w:val="24"/>
          <w:lang w:eastAsia="en-GB"/>
          <w14:ligatures w14:val="standardContextual"/>
        </w:rPr>
        <w:tab/>
      </w:r>
      <w:r>
        <w:rPr>
          <w:lang w:eastAsia="sv-SE"/>
        </w:rPr>
        <w:t xml:space="preserve"> Plane Wave Synthesizer</w:t>
      </w:r>
      <w:r>
        <w:tab/>
      </w:r>
      <w:r>
        <w:fldChar w:fldCharType="begin"/>
      </w:r>
      <w:r>
        <w:instrText xml:space="preserve"> PAGEREF _Toc171512328 \h </w:instrText>
      </w:r>
      <w:r>
        <w:fldChar w:fldCharType="separate"/>
      </w:r>
      <w:r>
        <w:t>183</w:t>
      </w:r>
      <w:r>
        <w:fldChar w:fldCharType="end"/>
      </w:r>
    </w:p>
    <w:p w14:paraId="447B1ECB" w14:textId="5AD422A0" w:rsidR="00EA08DB" w:rsidRDefault="00EA08DB">
      <w:pPr>
        <w:pStyle w:val="TOC4"/>
        <w:rPr>
          <w:rFonts w:asciiTheme="minorHAnsi" w:eastAsiaTheme="minorEastAsia" w:hAnsiTheme="minorHAnsi" w:cstheme="minorBidi"/>
          <w:kern w:val="2"/>
          <w:sz w:val="24"/>
          <w:szCs w:val="24"/>
          <w:lang w:eastAsia="en-GB"/>
          <w14:ligatures w14:val="standardContextual"/>
        </w:rPr>
      </w:pPr>
      <w:r>
        <w:rPr>
          <w:lang w:eastAsia="sv-SE"/>
        </w:rPr>
        <w:t>10.4.3A.2</w:t>
      </w:r>
      <w:r>
        <w:rPr>
          <w:rFonts w:asciiTheme="minorHAnsi" w:eastAsiaTheme="minorEastAsia" w:hAnsiTheme="minorHAnsi" w:cstheme="minorBidi"/>
          <w:kern w:val="2"/>
          <w:sz w:val="24"/>
          <w:szCs w:val="24"/>
          <w:lang w:eastAsia="en-GB"/>
          <w14:ligatures w14:val="standardContextual"/>
        </w:rPr>
        <w:tab/>
      </w:r>
      <w:r>
        <w:rPr>
          <w:lang w:eastAsia="sv-SE"/>
        </w:rPr>
        <w:t>Test procedure</w:t>
      </w:r>
      <w:r>
        <w:tab/>
      </w:r>
      <w:r>
        <w:fldChar w:fldCharType="begin"/>
      </w:r>
      <w:r>
        <w:instrText xml:space="preserve"> PAGEREF _Toc171512329 \h </w:instrText>
      </w:r>
      <w:r>
        <w:fldChar w:fldCharType="separate"/>
      </w:r>
      <w:r>
        <w:t>184</w:t>
      </w:r>
      <w:r>
        <w:fldChar w:fldCharType="end"/>
      </w:r>
    </w:p>
    <w:p w14:paraId="42592451" w14:textId="199DE1A6" w:rsidR="00EA08DB" w:rsidRDefault="00EA08DB">
      <w:pPr>
        <w:pStyle w:val="TOC5"/>
        <w:rPr>
          <w:rFonts w:asciiTheme="minorHAnsi" w:eastAsiaTheme="minorEastAsia" w:hAnsiTheme="minorHAnsi" w:cstheme="minorBidi"/>
          <w:kern w:val="2"/>
          <w:sz w:val="24"/>
          <w:szCs w:val="24"/>
          <w:lang w:eastAsia="en-GB"/>
          <w14:ligatures w14:val="standardContextual"/>
        </w:rPr>
      </w:pPr>
      <w:r>
        <w:rPr>
          <w:lang w:eastAsia="sv-SE"/>
        </w:rPr>
        <w:t>10.4.3A.2.1</w:t>
      </w:r>
      <w:r>
        <w:rPr>
          <w:rFonts w:asciiTheme="minorHAnsi" w:eastAsiaTheme="minorEastAsia" w:hAnsiTheme="minorHAnsi" w:cstheme="minorBidi"/>
          <w:kern w:val="2"/>
          <w:sz w:val="24"/>
          <w:szCs w:val="24"/>
          <w:lang w:eastAsia="en-GB"/>
          <w14:ligatures w14:val="standardContextual"/>
        </w:rPr>
        <w:tab/>
      </w:r>
      <w:r>
        <w:rPr>
          <w:lang w:eastAsia="sv-SE"/>
        </w:rPr>
        <w:t>Stage 1: Calibration</w:t>
      </w:r>
      <w:r>
        <w:tab/>
      </w:r>
      <w:r>
        <w:fldChar w:fldCharType="begin"/>
      </w:r>
      <w:r>
        <w:instrText xml:space="preserve"> PAGEREF _Toc171512330 \h </w:instrText>
      </w:r>
      <w:r>
        <w:fldChar w:fldCharType="separate"/>
      </w:r>
      <w:r>
        <w:t>184</w:t>
      </w:r>
      <w:r>
        <w:fldChar w:fldCharType="end"/>
      </w:r>
    </w:p>
    <w:p w14:paraId="70D317B5" w14:textId="512F6302" w:rsidR="00EA08DB" w:rsidRDefault="00EA08DB">
      <w:pPr>
        <w:pStyle w:val="TOC5"/>
        <w:rPr>
          <w:rFonts w:asciiTheme="minorHAnsi" w:eastAsiaTheme="minorEastAsia" w:hAnsiTheme="minorHAnsi" w:cstheme="minorBidi"/>
          <w:kern w:val="2"/>
          <w:sz w:val="24"/>
          <w:szCs w:val="24"/>
          <w:lang w:eastAsia="en-GB"/>
          <w14:ligatures w14:val="standardContextual"/>
        </w:rPr>
      </w:pPr>
      <w:r>
        <w:rPr>
          <w:lang w:eastAsia="sv-SE"/>
        </w:rPr>
        <w:t>10.4.3A.2.2</w:t>
      </w:r>
      <w:r>
        <w:rPr>
          <w:rFonts w:asciiTheme="minorHAnsi" w:eastAsiaTheme="minorEastAsia" w:hAnsiTheme="minorHAnsi" w:cstheme="minorBidi"/>
          <w:kern w:val="2"/>
          <w:sz w:val="24"/>
          <w:szCs w:val="24"/>
          <w:lang w:eastAsia="en-GB"/>
          <w14:ligatures w14:val="standardContextual"/>
        </w:rPr>
        <w:tab/>
      </w:r>
      <w:r>
        <w:rPr>
          <w:lang w:eastAsia="sv-SE"/>
        </w:rPr>
        <w:t>Stage 2: BS measurement</w:t>
      </w:r>
      <w:r>
        <w:tab/>
      </w:r>
      <w:r>
        <w:fldChar w:fldCharType="begin"/>
      </w:r>
      <w:r>
        <w:instrText xml:space="preserve"> PAGEREF _Toc171512331 \h </w:instrText>
      </w:r>
      <w:r>
        <w:fldChar w:fldCharType="separate"/>
      </w:r>
      <w:r>
        <w:t>184</w:t>
      </w:r>
      <w:r>
        <w:fldChar w:fldCharType="end"/>
      </w:r>
    </w:p>
    <w:p w14:paraId="6D416440" w14:textId="101BE926" w:rsidR="00EA08DB" w:rsidRDefault="00EA08DB">
      <w:pPr>
        <w:pStyle w:val="TOC4"/>
        <w:rPr>
          <w:rFonts w:asciiTheme="minorHAnsi" w:eastAsiaTheme="minorEastAsia" w:hAnsiTheme="minorHAnsi" w:cstheme="minorBidi"/>
          <w:kern w:val="2"/>
          <w:sz w:val="24"/>
          <w:szCs w:val="24"/>
          <w:lang w:eastAsia="en-GB"/>
          <w14:ligatures w14:val="standardContextual"/>
        </w:rPr>
      </w:pPr>
      <w:r>
        <w:rPr>
          <w:lang w:eastAsia="sv-SE"/>
        </w:rPr>
        <w:t>10.4.3A.3</w:t>
      </w:r>
      <w:r>
        <w:rPr>
          <w:rFonts w:asciiTheme="minorHAnsi" w:eastAsiaTheme="minorEastAsia" w:hAnsiTheme="minorHAnsi" w:cstheme="minorBidi"/>
          <w:kern w:val="2"/>
          <w:sz w:val="24"/>
          <w:szCs w:val="24"/>
          <w:lang w:eastAsia="en-GB"/>
          <w14:ligatures w14:val="standardContextual"/>
        </w:rPr>
        <w:tab/>
      </w:r>
      <w:r>
        <w:rPr>
          <w:lang w:eastAsia="sv-SE"/>
        </w:rPr>
        <w:t>MU value derivation, FR1</w:t>
      </w:r>
      <w:r>
        <w:tab/>
      </w:r>
      <w:r>
        <w:fldChar w:fldCharType="begin"/>
      </w:r>
      <w:r>
        <w:instrText xml:space="preserve"> PAGEREF _Toc171512332 \h </w:instrText>
      </w:r>
      <w:r>
        <w:fldChar w:fldCharType="separate"/>
      </w:r>
      <w:r>
        <w:t>184</w:t>
      </w:r>
      <w:r>
        <w:fldChar w:fldCharType="end"/>
      </w:r>
    </w:p>
    <w:p w14:paraId="00AFE1DE" w14:textId="61D92478" w:rsidR="00EA08DB" w:rsidRDefault="00EA08DB">
      <w:pPr>
        <w:pStyle w:val="TOC3"/>
        <w:rPr>
          <w:rFonts w:asciiTheme="minorHAnsi" w:eastAsiaTheme="minorEastAsia" w:hAnsiTheme="minorHAnsi" w:cstheme="minorBidi"/>
          <w:kern w:val="2"/>
          <w:sz w:val="24"/>
          <w:szCs w:val="24"/>
          <w:lang w:eastAsia="en-GB"/>
          <w14:ligatures w14:val="standardContextual"/>
        </w:rPr>
      </w:pPr>
      <w:r>
        <w:t>10.4.4</w:t>
      </w:r>
      <w:r>
        <w:rPr>
          <w:rFonts w:asciiTheme="minorHAnsi" w:eastAsiaTheme="minorEastAsia" w:hAnsiTheme="minorHAnsi" w:cstheme="minorBidi"/>
          <w:kern w:val="2"/>
          <w:sz w:val="24"/>
          <w:szCs w:val="24"/>
          <w:lang w:eastAsia="en-GB"/>
          <w14:ligatures w14:val="standardContextual"/>
        </w:rPr>
        <w:tab/>
      </w:r>
      <w:r>
        <w:t>Maximum accepted test system uncertainty</w:t>
      </w:r>
      <w:r>
        <w:tab/>
      </w:r>
      <w:r>
        <w:fldChar w:fldCharType="begin"/>
      </w:r>
      <w:r>
        <w:instrText xml:space="preserve"> PAGEREF _Toc171512333 \h </w:instrText>
      </w:r>
      <w:r>
        <w:fldChar w:fldCharType="separate"/>
      </w:r>
      <w:r>
        <w:t>184</w:t>
      </w:r>
      <w:r>
        <w:fldChar w:fldCharType="end"/>
      </w:r>
    </w:p>
    <w:p w14:paraId="7678A370" w14:textId="23B07C4F" w:rsidR="00EA08DB" w:rsidRDefault="00EA08DB">
      <w:pPr>
        <w:pStyle w:val="TOC3"/>
        <w:rPr>
          <w:rFonts w:asciiTheme="minorHAnsi" w:eastAsiaTheme="minorEastAsia" w:hAnsiTheme="minorHAnsi" w:cstheme="minorBidi"/>
          <w:kern w:val="2"/>
          <w:sz w:val="24"/>
          <w:szCs w:val="24"/>
          <w:lang w:eastAsia="en-GB"/>
          <w14:ligatures w14:val="standardContextual"/>
        </w:rPr>
      </w:pPr>
      <w:r>
        <w:t>10.4.5</w:t>
      </w:r>
      <w:r>
        <w:rPr>
          <w:rFonts w:asciiTheme="minorHAnsi" w:eastAsiaTheme="minorEastAsia" w:hAnsiTheme="minorHAnsi" w:cstheme="minorBidi"/>
          <w:kern w:val="2"/>
          <w:sz w:val="24"/>
          <w:szCs w:val="24"/>
          <w:lang w:eastAsia="en-GB"/>
          <w14:ligatures w14:val="standardContextual"/>
        </w:rPr>
        <w:tab/>
      </w:r>
      <w:r>
        <w:t>Test Tolerance for OTA dynamic range</w:t>
      </w:r>
      <w:r>
        <w:tab/>
      </w:r>
      <w:r>
        <w:fldChar w:fldCharType="begin"/>
      </w:r>
      <w:r>
        <w:instrText xml:space="preserve"> PAGEREF _Toc171512334 \h </w:instrText>
      </w:r>
      <w:r>
        <w:fldChar w:fldCharType="separate"/>
      </w:r>
      <w:r>
        <w:t>184</w:t>
      </w:r>
      <w:r>
        <w:fldChar w:fldCharType="end"/>
      </w:r>
    </w:p>
    <w:p w14:paraId="0D22FCD3" w14:textId="1F5BBF7E" w:rsidR="00EA08DB" w:rsidRDefault="00EA08DB">
      <w:pPr>
        <w:pStyle w:val="TOC2"/>
        <w:rPr>
          <w:rFonts w:asciiTheme="minorHAnsi" w:eastAsiaTheme="minorEastAsia" w:hAnsiTheme="minorHAnsi" w:cstheme="minorBidi"/>
          <w:kern w:val="2"/>
          <w:sz w:val="24"/>
          <w:szCs w:val="24"/>
          <w:lang w:eastAsia="en-GB"/>
          <w14:ligatures w14:val="standardContextual"/>
        </w:rPr>
      </w:pPr>
      <w:r>
        <w:t>10.5</w:t>
      </w:r>
      <w:r>
        <w:rPr>
          <w:rFonts w:asciiTheme="minorHAnsi" w:eastAsiaTheme="minorEastAsia" w:hAnsiTheme="minorHAnsi" w:cstheme="minorBidi"/>
          <w:kern w:val="2"/>
          <w:sz w:val="24"/>
          <w:szCs w:val="24"/>
          <w:lang w:eastAsia="en-GB"/>
          <w14:ligatures w14:val="standardContextual"/>
        </w:rPr>
        <w:tab/>
      </w:r>
      <w:r>
        <w:t>OTA adjacent channel selectivity, general blocking and narrowband blocking</w:t>
      </w:r>
      <w:r>
        <w:tab/>
      </w:r>
      <w:r>
        <w:fldChar w:fldCharType="begin"/>
      </w:r>
      <w:r>
        <w:instrText xml:space="preserve"> PAGEREF _Toc171512335 \h </w:instrText>
      </w:r>
      <w:r>
        <w:fldChar w:fldCharType="separate"/>
      </w:r>
      <w:r>
        <w:t>185</w:t>
      </w:r>
      <w:r>
        <w:fldChar w:fldCharType="end"/>
      </w:r>
    </w:p>
    <w:p w14:paraId="1249D058" w14:textId="28FA5560" w:rsidR="00EA08DB" w:rsidRDefault="00EA08DB">
      <w:pPr>
        <w:pStyle w:val="TOC3"/>
        <w:rPr>
          <w:rFonts w:asciiTheme="minorHAnsi" w:eastAsiaTheme="minorEastAsia" w:hAnsiTheme="minorHAnsi" w:cstheme="minorBidi"/>
          <w:kern w:val="2"/>
          <w:sz w:val="24"/>
          <w:szCs w:val="24"/>
          <w:lang w:eastAsia="en-GB"/>
          <w14:ligatures w14:val="standardContextual"/>
        </w:rPr>
      </w:pPr>
      <w:r>
        <w:t>10.5.1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_Toc171512336 \h </w:instrText>
      </w:r>
      <w:r>
        <w:fldChar w:fldCharType="separate"/>
      </w:r>
      <w:r>
        <w:t>185</w:t>
      </w:r>
      <w:r>
        <w:fldChar w:fldCharType="end"/>
      </w:r>
    </w:p>
    <w:p w14:paraId="34CA8175" w14:textId="3CB06F0E" w:rsidR="00EA08DB" w:rsidRDefault="00EA08DB">
      <w:pPr>
        <w:pStyle w:val="TOC3"/>
        <w:rPr>
          <w:rFonts w:asciiTheme="minorHAnsi" w:eastAsiaTheme="minorEastAsia" w:hAnsiTheme="minorHAnsi" w:cstheme="minorBidi"/>
          <w:kern w:val="2"/>
          <w:sz w:val="24"/>
          <w:szCs w:val="24"/>
          <w:lang w:eastAsia="en-GB"/>
          <w14:ligatures w14:val="standardContextual"/>
        </w:rPr>
      </w:pPr>
      <w:r>
        <w:t>10.5.2</w:t>
      </w:r>
      <w:r>
        <w:rPr>
          <w:rFonts w:asciiTheme="minorHAnsi" w:eastAsiaTheme="minorEastAsia" w:hAnsiTheme="minorHAnsi" w:cstheme="minorBidi"/>
          <w:kern w:val="2"/>
          <w:sz w:val="24"/>
          <w:szCs w:val="24"/>
          <w:lang w:eastAsia="en-GB"/>
          <w14:ligatures w14:val="standardContextual"/>
        </w:rPr>
        <w:tab/>
      </w:r>
      <w:r>
        <w:t>Indoor Anechoic Chamber</w:t>
      </w:r>
      <w:r>
        <w:tab/>
      </w:r>
      <w:r>
        <w:fldChar w:fldCharType="begin"/>
      </w:r>
      <w:r>
        <w:instrText xml:space="preserve"> PAGEREF _Toc171512337 \h </w:instrText>
      </w:r>
      <w:r>
        <w:fldChar w:fldCharType="separate"/>
      </w:r>
      <w:r>
        <w:t>185</w:t>
      </w:r>
      <w:r>
        <w:fldChar w:fldCharType="end"/>
      </w:r>
    </w:p>
    <w:p w14:paraId="57D535E7" w14:textId="7CFA87B8" w:rsidR="00EA08DB" w:rsidRDefault="00EA08DB">
      <w:pPr>
        <w:pStyle w:val="TOC4"/>
        <w:rPr>
          <w:rFonts w:asciiTheme="minorHAnsi" w:eastAsiaTheme="minorEastAsia" w:hAnsiTheme="minorHAnsi" w:cstheme="minorBidi"/>
          <w:kern w:val="2"/>
          <w:sz w:val="24"/>
          <w:szCs w:val="24"/>
          <w:lang w:eastAsia="en-GB"/>
          <w14:ligatures w14:val="standardContextual"/>
        </w:rPr>
      </w:pPr>
      <w:r>
        <w:rPr>
          <w:lang w:eastAsia="sv-SE"/>
        </w:rPr>
        <w:t>10.5.</w:t>
      </w:r>
      <w:r>
        <w:t>2</w:t>
      </w:r>
      <w:r>
        <w:rPr>
          <w:lang w:eastAsia="sv-SE"/>
        </w:rPr>
        <w:t>.1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_Toc171512338 \h </w:instrText>
      </w:r>
      <w:r>
        <w:fldChar w:fldCharType="separate"/>
      </w:r>
      <w:r>
        <w:t>185</w:t>
      </w:r>
      <w:r>
        <w:fldChar w:fldCharType="end"/>
      </w:r>
    </w:p>
    <w:p w14:paraId="2981B4F0" w14:textId="2650C8F1" w:rsidR="00EA08DB" w:rsidRDefault="00EA08DB">
      <w:pPr>
        <w:pStyle w:val="TOC4"/>
        <w:rPr>
          <w:rFonts w:asciiTheme="minorHAnsi" w:eastAsiaTheme="minorEastAsia" w:hAnsiTheme="minorHAnsi" w:cstheme="minorBidi"/>
          <w:kern w:val="2"/>
          <w:sz w:val="24"/>
          <w:szCs w:val="24"/>
          <w:lang w:eastAsia="en-GB"/>
          <w14:ligatures w14:val="standardContextual"/>
        </w:rPr>
      </w:pPr>
      <w:r>
        <w:rPr>
          <w:lang w:eastAsia="sv-SE"/>
        </w:rPr>
        <w:t>10.5.</w:t>
      </w:r>
      <w:r>
        <w:t>2</w:t>
      </w:r>
      <w:r>
        <w:rPr>
          <w:lang w:eastAsia="sv-SE"/>
        </w:rPr>
        <w:t>.2</w:t>
      </w:r>
      <w:r>
        <w:rPr>
          <w:rFonts w:asciiTheme="minorHAnsi" w:eastAsiaTheme="minorEastAsia" w:hAnsiTheme="minorHAnsi" w:cstheme="minorBidi"/>
          <w:kern w:val="2"/>
          <w:sz w:val="24"/>
          <w:szCs w:val="24"/>
          <w:lang w:eastAsia="en-GB"/>
          <w14:ligatures w14:val="standardContextual"/>
        </w:rPr>
        <w:tab/>
      </w:r>
      <w:r>
        <w:rPr>
          <w:lang w:eastAsia="sv-SE"/>
        </w:rPr>
        <w:t>Test procedure</w:t>
      </w:r>
      <w:r>
        <w:tab/>
      </w:r>
      <w:r>
        <w:fldChar w:fldCharType="begin"/>
      </w:r>
      <w:r>
        <w:instrText xml:space="preserve"> PAGEREF _Toc171512339 \h </w:instrText>
      </w:r>
      <w:r>
        <w:fldChar w:fldCharType="separate"/>
      </w:r>
      <w:r>
        <w:t>185</w:t>
      </w:r>
      <w:r>
        <w:fldChar w:fldCharType="end"/>
      </w:r>
    </w:p>
    <w:p w14:paraId="700722BE" w14:textId="7BF34542" w:rsidR="00EA08DB" w:rsidRDefault="00EA08DB">
      <w:pPr>
        <w:pStyle w:val="TOC5"/>
        <w:rPr>
          <w:rFonts w:asciiTheme="minorHAnsi" w:eastAsiaTheme="minorEastAsia" w:hAnsiTheme="minorHAnsi" w:cstheme="minorBidi"/>
          <w:kern w:val="2"/>
          <w:sz w:val="24"/>
          <w:szCs w:val="24"/>
          <w:lang w:eastAsia="en-GB"/>
          <w14:ligatures w14:val="standardContextual"/>
        </w:rPr>
      </w:pPr>
      <w:r>
        <w:rPr>
          <w:lang w:eastAsia="sv-SE"/>
        </w:rPr>
        <w:t>10.5.</w:t>
      </w:r>
      <w:r>
        <w:t>2</w:t>
      </w:r>
      <w:r>
        <w:rPr>
          <w:lang w:eastAsia="sv-SE"/>
        </w:rPr>
        <w:t>.2.1</w:t>
      </w:r>
      <w:r>
        <w:rPr>
          <w:rFonts w:asciiTheme="minorHAnsi" w:eastAsiaTheme="minorEastAsia" w:hAnsiTheme="minorHAnsi" w:cstheme="minorBidi"/>
          <w:kern w:val="2"/>
          <w:sz w:val="24"/>
          <w:szCs w:val="24"/>
          <w:lang w:eastAsia="en-GB"/>
          <w14:ligatures w14:val="standardContextual"/>
        </w:rPr>
        <w:tab/>
      </w:r>
      <w:r>
        <w:t>Stage 1: Calibration</w:t>
      </w:r>
      <w:r>
        <w:tab/>
      </w:r>
      <w:r>
        <w:fldChar w:fldCharType="begin"/>
      </w:r>
      <w:r>
        <w:instrText xml:space="preserve"> PAGEREF _Toc171512340 \h </w:instrText>
      </w:r>
      <w:r>
        <w:fldChar w:fldCharType="separate"/>
      </w:r>
      <w:r>
        <w:t>185</w:t>
      </w:r>
      <w:r>
        <w:fldChar w:fldCharType="end"/>
      </w:r>
    </w:p>
    <w:p w14:paraId="5CCCBEC5" w14:textId="5B66694E" w:rsidR="00EA08DB" w:rsidRDefault="00EA08DB">
      <w:pPr>
        <w:pStyle w:val="TOC5"/>
        <w:rPr>
          <w:rFonts w:asciiTheme="minorHAnsi" w:eastAsiaTheme="minorEastAsia" w:hAnsiTheme="minorHAnsi" w:cstheme="minorBidi"/>
          <w:kern w:val="2"/>
          <w:sz w:val="24"/>
          <w:szCs w:val="24"/>
          <w:lang w:eastAsia="en-GB"/>
          <w14:ligatures w14:val="standardContextual"/>
        </w:rPr>
      </w:pPr>
      <w:r>
        <w:rPr>
          <w:lang w:eastAsia="sv-SE"/>
        </w:rPr>
        <w:t>10.5.</w:t>
      </w:r>
      <w:r>
        <w:t>2</w:t>
      </w:r>
      <w:r>
        <w:rPr>
          <w:lang w:eastAsia="sv-SE"/>
        </w:rPr>
        <w:t>.2.2</w:t>
      </w:r>
      <w:r>
        <w:rPr>
          <w:rFonts w:asciiTheme="minorHAnsi" w:eastAsiaTheme="minorEastAsia" w:hAnsiTheme="minorHAnsi" w:cstheme="minorBidi"/>
          <w:kern w:val="2"/>
          <w:sz w:val="24"/>
          <w:szCs w:val="24"/>
          <w:lang w:eastAsia="en-GB"/>
          <w14:ligatures w14:val="standardContextual"/>
        </w:rPr>
        <w:tab/>
      </w:r>
      <w:r>
        <w:t>Stage 2: BS measurement</w:t>
      </w:r>
      <w:r>
        <w:tab/>
      </w:r>
      <w:r>
        <w:fldChar w:fldCharType="begin"/>
      </w:r>
      <w:r>
        <w:instrText xml:space="preserve"> PAGEREF _Toc171512341 \h </w:instrText>
      </w:r>
      <w:r>
        <w:fldChar w:fldCharType="separate"/>
      </w:r>
      <w:r>
        <w:t>185</w:t>
      </w:r>
      <w:r>
        <w:fldChar w:fldCharType="end"/>
      </w:r>
    </w:p>
    <w:p w14:paraId="35BF6D33" w14:textId="492E4DD0" w:rsidR="00EA08DB" w:rsidRDefault="00EA08DB">
      <w:pPr>
        <w:pStyle w:val="TOC4"/>
        <w:rPr>
          <w:rFonts w:asciiTheme="minorHAnsi" w:eastAsiaTheme="minorEastAsia" w:hAnsiTheme="minorHAnsi" w:cstheme="minorBidi"/>
          <w:kern w:val="2"/>
          <w:sz w:val="24"/>
          <w:szCs w:val="24"/>
          <w:lang w:eastAsia="en-GB"/>
          <w14:ligatures w14:val="standardContextual"/>
        </w:rPr>
      </w:pPr>
      <w:r>
        <w:t>10.5.2.3</w:t>
      </w:r>
      <w:r>
        <w:rPr>
          <w:rFonts w:asciiTheme="minorHAnsi" w:eastAsiaTheme="minorEastAsia" w:hAnsiTheme="minorHAnsi" w:cstheme="minorBidi"/>
          <w:kern w:val="2"/>
          <w:sz w:val="24"/>
          <w:szCs w:val="24"/>
          <w:lang w:eastAsia="en-GB"/>
          <w14:ligatures w14:val="standardContextual"/>
        </w:rPr>
        <w:tab/>
      </w:r>
      <w:r>
        <w:rPr>
          <w:lang w:eastAsia="sv-SE"/>
        </w:rPr>
        <w:t>MU value derivation, FR1</w:t>
      </w:r>
      <w:r>
        <w:tab/>
      </w:r>
      <w:r>
        <w:fldChar w:fldCharType="begin"/>
      </w:r>
      <w:r>
        <w:instrText xml:space="preserve"> PAGEREF _Toc171512342 \h </w:instrText>
      </w:r>
      <w:r>
        <w:fldChar w:fldCharType="separate"/>
      </w:r>
      <w:r>
        <w:t>185</w:t>
      </w:r>
      <w:r>
        <w:fldChar w:fldCharType="end"/>
      </w:r>
    </w:p>
    <w:p w14:paraId="0BCD0B02" w14:textId="5CF0D216" w:rsidR="00EA08DB" w:rsidRDefault="00EA08DB">
      <w:pPr>
        <w:pStyle w:val="TOC3"/>
        <w:rPr>
          <w:rFonts w:asciiTheme="minorHAnsi" w:eastAsiaTheme="minorEastAsia" w:hAnsiTheme="minorHAnsi" w:cstheme="minorBidi"/>
          <w:kern w:val="2"/>
          <w:sz w:val="24"/>
          <w:szCs w:val="24"/>
          <w:lang w:eastAsia="en-GB"/>
          <w14:ligatures w14:val="standardContextual"/>
        </w:rPr>
      </w:pPr>
      <w:r>
        <w:t>10.5.3</w:t>
      </w:r>
      <w:r>
        <w:rPr>
          <w:rFonts w:asciiTheme="minorHAnsi" w:eastAsiaTheme="minorEastAsia" w:hAnsiTheme="minorHAnsi" w:cstheme="minorBidi"/>
          <w:kern w:val="2"/>
          <w:sz w:val="24"/>
          <w:szCs w:val="24"/>
          <w:lang w:eastAsia="en-GB"/>
          <w14:ligatures w14:val="standardContextual"/>
        </w:rPr>
        <w:tab/>
      </w:r>
      <w:r>
        <w:rPr>
          <w:lang w:eastAsia="sv-SE"/>
        </w:rPr>
        <w:t xml:space="preserve">Compact </w:t>
      </w:r>
      <w:r>
        <w:t>Antenna</w:t>
      </w:r>
      <w:r>
        <w:rPr>
          <w:lang w:eastAsia="sv-SE"/>
        </w:rPr>
        <w:t xml:space="preserve"> Test Range</w:t>
      </w:r>
      <w:r>
        <w:tab/>
      </w:r>
      <w:r>
        <w:fldChar w:fldCharType="begin"/>
      </w:r>
      <w:r>
        <w:instrText xml:space="preserve"> PAGEREF _Toc171512343 \h </w:instrText>
      </w:r>
      <w:r>
        <w:fldChar w:fldCharType="separate"/>
      </w:r>
      <w:r>
        <w:t>186</w:t>
      </w:r>
      <w:r>
        <w:fldChar w:fldCharType="end"/>
      </w:r>
    </w:p>
    <w:p w14:paraId="542BF828" w14:textId="2391AFCD" w:rsidR="00EA08DB" w:rsidRDefault="00EA08DB">
      <w:pPr>
        <w:pStyle w:val="TOC4"/>
        <w:rPr>
          <w:rFonts w:asciiTheme="minorHAnsi" w:eastAsiaTheme="minorEastAsia" w:hAnsiTheme="minorHAnsi" w:cstheme="minorBidi"/>
          <w:kern w:val="2"/>
          <w:sz w:val="24"/>
          <w:szCs w:val="24"/>
          <w:lang w:eastAsia="en-GB"/>
          <w14:ligatures w14:val="standardContextual"/>
        </w:rPr>
      </w:pPr>
      <w:r>
        <w:rPr>
          <w:lang w:eastAsia="sv-SE"/>
        </w:rPr>
        <w:t>10.5.</w:t>
      </w:r>
      <w:r>
        <w:t>3</w:t>
      </w:r>
      <w:r>
        <w:rPr>
          <w:lang w:eastAsia="sv-SE"/>
        </w:rPr>
        <w:t>.1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_Toc171512344 \h </w:instrText>
      </w:r>
      <w:r>
        <w:fldChar w:fldCharType="separate"/>
      </w:r>
      <w:r>
        <w:t>186</w:t>
      </w:r>
      <w:r>
        <w:fldChar w:fldCharType="end"/>
      </w:r>
    </w:p>
    <w:p w14:paraId="35DC0BB8" w14:textId="5D990DFD" w:rsidR="00EA08DB" w:rsidRDefault="00EA08DB">
      <w:pPr>
        <w:pStyle w:val="TOC4"/>
        <w:rPr>
          <w:rFonts w:asciiTheme="minorHAnsi" w:eastAsiaTheme="minorEastAsia" w:hAnsiTheme="minorHAnsi" w:cstheme="minorBidi"/>
          <w:kern w:val="2"/>
          <w:sz w:val="24"/>
          <w:szCs w:val="24"/>
          <w:lang w:eastAsia="en-GB"/>
          <w14:ligatures w14:val="standardContextual"/>
        </w:rPr>
      </w:pPr>
      <w:r>
        <w:rPr>
          <w:lang w:eastAsia="sv-SE"/>
        </w:rPr>
        <w:t>10.5.3.2</w:t>
      </w:r>
      <w:r>
        <w:rPr>
          <w:rFonts w:asciiTheme="minorHAnsi" w:eastAsiaTheme="minorEastAsia" w:hAnsiTheme="minorHAnsi" w:cstheme="minorBidi"/>
          <w:kern w:val="2"/>
          <w:sz w:val="24"/>
          <w:szCs w:val="24"/>
          <w:lang w:eastAsia="en-GB"/>
          <w14:ligatures w14:val="standardContextual"/>
        </w:rPr>
        <w:tab/>
      </w:r>
      <w:r>
        <w:rPr>
          <w:lang w:eastAsia="sv-SE"/>
        </w:rPr>
        <w:t xml:space="preserve">Test </w:t>
      </w:r>
      <w:r>
        <w:t>procedure</w:t>
      </w:r>
      <w:r>
        <w:tab/>
      </w:r>
      <w:r>
        <w:fldChar w:fldCharType="begin"/>
      </w:r>
      <w:r>
        <w:instrText xml:space="preserve"> PAGEREF _Toc171512345 \h </w:instrText>
      </w:r>
      <w:r>
        <w:fldChar w:fldCharType="separate"/>
      </w:r>
      <w:r>
        <w:t>187</w:t>
      </w:r>
      <w:r>
        <w:fldChar w:fldCharType="end"/>
      </w:r>
    </w:p>
    <w:p w14:paraId="55BA6EFB" w14:textId="2C279F09" w:rsidR="00EA08DB" w:rsidRDefault="00EA08DB">
      <w:pPr>
        <w:pStyle w:val="TOC5"/>
        <w:rPr>
          <w:rFonts w:asciiTheme="minorHAnsi" w:eastAsiaTheme="minorEastAsia" w:hAnsiTheme="minorHAnsi" w:cstheme="minorBidi"/>
          <w:kern w:val="2"/>
          <w:sz w:val="24"/>
          <w:szCs w:val="24"/>
          <w:lang w:eastAsia="en-GB"/>
          <w14:ligatures w14:val="standardContextual"/>
        </w:rPr>
      </w:pPr>
      <w:r>
        <w:rPr>
          <w:lang w:eastAsia="sv-SE"/>
        </w:rPr>
        <w:t>10.5.3.2.1</w:t>
      </w:r>
      <w:r>
        <w:rPr>
          <w:rFonts w:asciiTheme="minorHAnsi" w:eastAsiaTheme="minorEastAsia" w:hAnsiTheme="minorHAnsi" w:cstheme="minorBidi"/>
          <w:kern w:val="2"/>
          <w:sz w:val="24"/>
          <w:szCs w:val="24"/>
          <w:lang w:eastAsia="en-GB"/>
          <w14:ligatures w14:val="standardContextual"/>
        </w:rPr>
        <w:tab/>
      </w:r>
      <w:r>
        <w:t xml:space="preserve">Stage 1: </w:t>
      </w:r>
      <w:r>
        <w:rPr>
          <w:lang w:eastAsia="sv-SE"/>
        </w:rPr>
        <w:t>Calibration</w:t>
      </w:r>
      <w:r>
        <w:tab/>
      </w:r>
      <w:r>
        <w:fldChar w:fldCharType="begin"/>
      </w:r>
      <w:r>
        <w:instrText xml:space="preserve"> PAGEREF _Toc171512346 \h </w:instrText>
      </w:r>
      <w:r>
        <w:fldChar w:fldCharType="separate"/>
      </w:r>
      <w:r>
        <w:t>187</w:t>
      </w:r>
      <w:r>
        <w:fldChar w:fldCharType="end"/>
      </w:r>
    </w:p>
    <w:p w14:paraId="6C40648E" w14:textId="3FE56CD3" w:rsidR="00EA08DB" w:rsidRDefault="00EA08DB">
      <w:pPr>
        <w:pStyle w:val="TOC5"/>
        <w:rPr>
          <w:rFonts w:asciiTheme="minorHAnsi" w:eastAsiaTheme="minorEastAsia" w:hAnsiTheme="minorHAnsi" w:cstheme="minorBidi"/>
          <w:kern w:val="2"/>
          <w:sz w:val="24"/>
          <w:szCs w:val="24"/>
          <w:lang w:eastAsia="en-GB"/>
          <w14:ligatures w14:val="standardContextual"/>
        </w:rPr>
      </w:pPr>
      <w:r>
        <w:rPr>
          <w:lang w:eastAsia="sv-SE"/>
        </w:rPr>
        <w:t>10.5.3.2.2</w:t>
      </w:r>
      <w:r>
        <w:rPr>
          <w:rFonts w:asciiTheme="minorHAnsi" w:eastAsiaTheme="minorEastAsia" w:hAnsiTheme="minorHAnsi" w:cstheme="minorBidi"/>
          <w:kern w:val="2"/>
          <w:sz w:val="24"/>
          <w:szCs w:val="24"/>
          <w:lang w:eastAsia="en-GB"/>
          <w14:ligatures w14:val="standardContextual"/>
        </w:rPr>
        <w:tab/>
      </w:r>
      <w:r>
        <w:t xml:space="preserve">Stage 2: BS </w:t>
      </w:r>
      <w:r>
        <w:rPr>
          <w:lang w:eastAsia="sv-SE"/>
        </w:rPr>
        <w:t>measurement</w:t>
      </w:r>
      <w:r>
        <w:tab/>
      </w:r>
      <w:r>
        <w:fldChar w:fldCharType="begin"/>
      </w:r>
      <w:r>
        <w:instrText xml:space="preserve"> PAGEREF _Toc171512347 \h </w:instrText>
      </w:r>
      <w:r>
        <w:fldChar w:fldCharType="separate"/>
      </w:r>
      <w:r>
        <w:t>187</w:t>
      </w:r>
      <w:r>
        <w:fldChar w:fldCharType="end"/>
      </w:r>
    </w:p>
    <w:p w14:paraId="7D5E7F76" w14:textId="0D92ECB0" w:rsidR="00EA08DB" w:rsidRDefault="00EA08DB">
      <w:pPr>
        <w:pStyle w:val="TOC4"/>
        <w:rPr>
          <w:rFonts w:asciiTheme="minorHAnsi" w:eastAsiaTheme="minorEastAsia" w:hAnsiTheme="minorHAnsi" w:cstheme="minorBidi"/>
          <w:kern w:val="2"/>
          <w:sz w:val="24"/>
          <w:szCs w:val="24"/>
          <w:lang w:eastAsia="en-GB"/>
          <w14:ligatures w14:val="standardContextual"/>
        </w:rPr>
      </w:pPr>
      <w:r>
        <w:t>10.5.3.3</w:t>
      </w:r>
      <w:r>
        <w:rPr>
          <w:rFonts w:asciiTheme="minorHAnsi" w:eastAsiaTheme="minorEastAsia" w:hAnsiTheme="minorHAnsi" w:cstheme="minorBidi"/>
          <w:kern w:val="2"/>
          <w:sz w:val="24"/>
          <w:szCs w:val="24"/>
          <w:lang w:eastAsia="en-GB"/>
          <w14:ligatures w14:val="standardContextual"/>
        </w:rPr>
        <w:tab/>
      </w:r>
      <w:r>
        <w:rPr>
          <w:lang w:eastAsia="sv-SE"/>
        </w:rPr>
        <w:t>MU value derivation, FR1</w:t>
      </w:r>
      <w:r>
        <w:tab/>
      </w:r>
      <w:r>
        <w:fldChar w:fldCharType="begin"/>
      </w:r>
      <w:r>
        <w:instrText xml:space="preserve"> PAGEREF _Toc171512348 \h </w:instrText>
      </w:r>
      <w:r>
        <w:fldChar w:fldCharType="separate"/>
      </w:r>
      <w:r>
        <w:t>187</w:t>
      </w:r>
      <w:r>
        <w:fldChar w:fldCharType="end"/>
      </w:r>
    </w:p>
    <w:p w14:paraId="2D4CD704" w14:textId="42BEF26D" w:rsidR="00EA08DB" w:rsidRDefault="00EA08DB">
      <w:pPr>
        <w:pStyle w:val="TOC3"/>
        <w:rPr>
          <w:rFonts w:asciiTheme="minorHAnsi" w:eastAsiaTheme="minorEastAsia" w:hAnsiTheme="minorHAnsi" w:cstheme="minorBidi"/>
          <w:kern w:val="2"/>
          <w:sz w:val="24"/>
          <w:szCs w:val="24"/>
          <w:lang w:eastAsia="en-GB"/>
          <w14:ligatures w14:val="standardContextual"/>
        </w:rPr>
      </w:pPr>
      <w:r>
        <w:t>10.5.3A</w:t>
      </w:r>
      <w:r>
        <w:rPr>
          <w:rFonts w:asciiTheme="minorHAnsi" w:eastAsiaTheme="minorEastAsia" w:hAnsiTheme="minorHAnsi" w:cstheme="minorBidi"/>
          <w:kern w:val="2"/>
          <w:sz w:val="24"/>
          <w:szCs w:val="24"/>
          <w:lang w:eastAsia="en-GB"/>
          <w14:ligatures w14:val="standardContextual"/>
        </w:rPr>
        <w:tab/>
      </w:r>
      <w:r>
        <w:t>Plane Wave Synthesizer</w:t>
      </w:r>
      <w:r>
        <w:tab/>
      </w:r>
      <w:r>
        <w:fldChar w:fldCharType="begin"/>
      </w:r>
      <w:r>
        <w:instrText xml:space="preserve"> PAGEREF _Toc171512349 \h </w:instrText>
      </w:r>
      <w:r>
        <w:fldChar w:fldCharType="separate"/>
      </w:r>
      <w:r>
        <w:t>188</w:t>
      </w:r>
      <w:r>
        <w:fldChar w:fldCharType="end"/>
      </w:r>
    </w:p>
    <w:p w14:paraId="77E185BF" w14:textId="07B92331" w:rsidR="00EA08DB" w:rsidRDefault="00EA08DB">
      <w:pPr>
        <w:pStyle w:val="TOC4"/>
        <w:rPr>
          <w:rFonts w:asciiTheme="minorHAnsi" w:eastAsiaTheme="minorEastAsia" w:hAnsiTheme="minorHAnsi" w:cstheme="minorBidi"/>
          <w:kern w:val="2"/>
          <w:sz w:val="24"/>
          <w:szCs w:val="24"/>
          <w:lang w:eastAsia="en-GB"/>
          <w14:ligatures w14:val="standardContextual"/>
        </w:rPr>
      </w:pPr>
      <w:r>
        <w:t>10.5.3A.1</w:t>
      </w:r>
      <w:r>
        <w:rPr>
          <w:rFonts w:asciiTheme="minorHAnsi" w:eastAsiaTheme="minorEastAsia" w:hAnsiTheme="minorHAnsi" w:cstheme="minorBidi"/>
          <w:kern w:val="2"/>
          <w:sz w:val="24"/>
          <w:szCs w:val="24"/>
          <w:lang w:eastAsia="en-GB"/>
          <w14:ligatures w14:val="standardContextual"/>
        </w:rPr>
        <w:tab/>
      </w:r>
      <w:r>
        <w:t>Measurement system description</w:t>
      </w:r>
      <w:r>
        <w:tab/>
      </w:r>
      <w:r>
        <w:fldChar w:fldCharType="begin"/>
      </w:r>
      <w:r>
        <w:instrText xml:space="preserve"> PAGEREF _Toc171512350 \h </w:instrText>
      </w:r>
      <w:r>
        <w:fldChar w:fldCharType="separate"/>
      </w:r>
      <w:r>
        <w:t>188</w:t>
      </w:r>
      <w:r>
        <w:fldChar w:fldCharType="end"/>
      </w:r>
    </w:p>
    <w:p w14:paraId="21D4F3AA" w14:textId="41330772" w:rsidR="00EA08DB" w:rsidRDefault="00EA08DB">
      <w:pPr>
        <w:pStyle w:val="TOC4"/>
        <w:rPr>
          <w:rFonts w:asciiTheme="minorHAnsi" w:eastAsiaTheme="minorEastAsia" w:hAnsiTheme="minorHAnsi" w:cstheme="minorBidi"/>
          <w:kern w:val="2"/>
          <w:sz w:val="24"/>
          <w:szCs w:val="24"/>
          <w:lang w:eastAsia="en-GB"/>
          <w14:ligatures w14:val="standardContextual"/>
        </w:rPr>
      </w:pPr>
      <w:r>
        <w:t>10.5.3A.2</w:t>
      </w:r>
      <w:r>
        <w:rPr>
          <w:rFonts w:asciiTheme="minorHAnsi" w:eastAsiaTheme="minorEastAsia" w:hAnsiTheme="minorHAnsi" w:cstheme="minorBidi"/>
          <w:kern w:val="2"/>
          <w:sz w:val="24"/>
          <w:szCs w:val="24"/>
          <w:lang w:eastAsia="en-GB"/>
          <w14:ligatures w14:val="standardContextual"/>
        </w:rPr>
        <w:tab/>
      </w:r>
      <w:r>
        <w:t>Test procedure</w:t>
      </w:r>
      <w:r>
        <w:tab/>
      </w:r>
      <w:r>
        <w:fldChar w:fldCharType="begin"/>
      </w:r>
      <w:r>
        <w:instrText xml:space="preserve"> PAGEREF _Toc171512351 \h </w:instrText>
      </w:r>
      <w:r>
        <w:fldChar w:fldCharType="separate"/>
      </w:r>
      <w:r>
        <w:t>188</w:t>
      </w:r>
      <w:r>
        <w:fldChar w:fldCharType="end"/>
      </w:r>
    </w:p>
    <w:p w14:paraId="01947D3B" w14:textId="4EFDCF02" w:rsidR="00EA08DB" w:rsidRDefault="00EA08DB">
      <w:pPr>
        <w:pStyle w:val="TOC5"/>
        <w:rPr>
          <w:rFonts w:asciiTheme="minorHAnsi" w:eastAsiaTheme="minorEastAsia" w:hAnsiTheme="minorHAnsi" w:cstheme="minorBidi"/>
          <w:kern w:val="2"/>
          <w:sz w:val="24"/>
          <w:szCs w:val="24"/>
          <w:lang w:eastAsia="en-GB"/>
          <w14:ligatures w14:val="standardContextual"/>
        </w:rPr>
      </w:pPr>
      <w:r>
        <w:t>10.5.3.2A.1</w:t>
      </w:r>
      <w:r>
        <w:rPr>
          <w:rFonts w:asciiTheme="minorHAnsi" w:eastAsiaTheme="minorEastAsia" w:hAnsiTheme="minorHAnsi" w:cstheme="minorBidi"/>
          <w:kern w:val="2"/>
          <w:sz w:val="24"/>
          <w:szCs w:val="24"/>
          <w:lang w:eastAsia="en-GB"/>
          <w14:ligatures w14:val="standardContextual"/>
        </w:rPr>
        <w:tab/>
      </w:r>
      <w:r>
        <w:t>Stage 1: Calibration</w:t>
      </w:r>
      <w:r>
        <w:tab/>
      </w:r>
      <w:r>
        <w:fldChar w:fldCharType="begin"/>
      </w:r>
      <w:r>
        <w:instrText xml:space="preserve"> PAGEREF _Toc171512352 \h </w:instrText>
      </w:r>
      <w:r>
        <w:fldChar w:fldCharType="separate"/>
      </w:r>
      <w:r>
        <w:t>188</w:t>
      </w:r>
      <w:r>
        <w:fldChar w:fldCharType="end"/>
      </w:r>
    </w:p>
    <w:p w14:paraId="3894E3F3" w14:textId="7099DA31" w:rsidR="00EA08DB" w:rsidRDefault="00EA08DB">
      <w:pPr>
        <w:pStyle w:val="TOC5"/>
        <w:rPr>
          <w:rFonts w:asciiTheme="minorHAnsi" w:eastAsiaTheme="minorEastAsia" w:hAnsiTheme="minorHAnsi" w:cstheme="minorBidi"/>
          <w:kern w:val="2"/>
          <w:sz w:val="24"/>
          <w:szCs w:val="24"/>
          <w:lang w:eastAsia="en-GB"/>
          <w14:ligatures w14:val="standardContextual"/>
        </w:rPr>
      </w:pPr>
      <w:r>
        <w:t>10.5.3A.2.2</w:t>
      </w:r>
      <w:r>
        <w:rPr>
          <w:rFonts w:asciiTheme="minorHAnsi" w:eastAsiaTheme="minorEastAsia" w:hAnsiTheme="minorHAnsi" w:cstheme="minorBidi"/>
          <w:kern w:val="2"/>
          <w:sz w:val="24"/>
          <w:szCs w:val="24"/>
          <w:lang w:eastAsia="en-GB"/>
          <w14:ligatures w14:val="standardContextual"/>
        </w:rPr>
        <w:tab/>
      </w:r>
      <w:r>
        <w:t>Stage 2: BS measurement</w:t>
      </w:r>
      <w:r>
        <w:tab/>
      </w:r>
      <w:r>
        <w:fldChar w:fldCharType="begin"/>
      </w:r>
      <w:r>
        <w:instrText xml:space="preserve"> PAGEREF _Toc171512353 \h </w:instrText>
      </w:r>
      <w:r>
        <w:fldChar w:fldCharType="separate"/>
      </w:r>
      <w:r>
        <w:t>188</w:t>
      </w:r>
      <w:r>
        <w:fldChar w:fldCharType="end"/>
      </w:r>
    </w:p>
    <w:p w14:paraId="42F9BEDD" w14:textId="1A788190" w:rsidR="00EA08DB" w:rsidRDefault="00EA08DB">
      <w:pPr>
        <w:pStyle w:val="TOC4"/>
        <w:rPr>
          <w:rFonts w:asciiTheme="minorHAnsi" w:eastAsiaTheme="minorEastAsia" w:hAnsiTheme="minorHAnsi" w:cstheme="minorBidi"/>
          <w:kern w:val="2"/>
          <w:sz w:val="24"/>
          <w:szCs w:val="24"/>
          <w:lang w:eastAsia="en-GB"/>
          <w14:ligatures w14:val="standardContextual"/>
        </w:rPr>
      </w:pPr>
      <w:r>
        <w:t>10.5.3A.3</w:t>
      </w:r>
      <w:r>
        <w:rPr>
          <w:rFonts w:asciiTheme="minorHAnsi" w:eastAsiaTheme="minorEastAsia" w:hAnsiTheme="minorHAnsi" w:cstheme="minorBidi"/>
          <w:kern w:val="2"/>
          <w:sz w:val="24"/>
          <w:szCs w:val="24"/>
          <w:lang w:eastAsia="en-GB"/>
          <w14:ligatures w14:val="standardContextual"/>
        </w:rPr>
        <w:tab/>
      </w:r>
      <w:r>
        <w:t>MU value derivation, FR1</w:t>
      </w:r>
      <w:r>
        <w:tab/>
      </w:r>
      <w:r>
        <w:fldChar w:fldCharType="begin"/>
      </w:r>
      <w:r>
        <w:instrText xml:space="preserve"> PAGEREF _Toc171512354 \h </w:instrText>
      </w:r>
      <w:r>
        <w:fldChar w:fldCharType="separate"/>
      </w:r>
      <w:r>
        <w:t>189</w:t>
      </w:r>
      <w:r>
        <w:fldChar w:fldCharType="end"/>
      </w:r>
    </w:p>
    <w:p w14:paraId="021C0492" w14:textId="270FA656" w:rsidR="00EA08DB" w:rsidRDefault="00EA08DB">
      <w:pPr>
        <w:pStyle w:val="TOC3"/>
        <w:rPr>
          <w:rFonts w:asciiTheme="minorHAnsi" w:eastAsiaTheme="minorEastAsia" w:hAnsiTheme="minorHAnsi" w:cstheme="minorBidi"/>
          <w:kern w:val="2"/>
          <w:sz w:val="24"/>
          <w:szCs w:val="24"/>
          <w:lang w:eastAsia="en-GB"/>
          <w14:ligatures w14:val="standardContextual"/>
        </w:rPr>
      </w:pPr>
      <w:r>
        <w:t>10.5.4</w:t>
      </w:r>
      <w:r>
        <w:rPr>
          <w:rFonts w:asciiTheme="minorHAnsi" w:eastAsiaTheme="minorEastAsia" w:hAnsiTheme="minorHAnsi" w:cstheme="minorBidi"/>
          <w:kern w:val="2"/>
          <w:sz w:val="24"/>
          <w:szCs w:val="24"/>
          <w:lang w:eastAsia="en-GB"/>
          <w14:ligatures w14:val="standardContextual"/>
        </w:rPr>
        <w:tab/>
      </w:r>
      <w:r>
        <w:t>Maximum accepted test system uncertainty</w:t>
      </w:r>
      <w:r>
        <w:tab/>
      </w:r>
      <w:r>
        <w:fldChar w:fldCharType="begin"/>
      </w:r>
      <w:r>
        <w:instrText xml:space="preserve"> PAGEREF _Toc171512355 \h </w:instrText>
      </w:r>
      <w:r>
        <w:fldChar w:fldCharType="separate"/>
      </w:r>
      <w:r>
        <w:t>189</w:t>
      </w:r>
      <w:r>
        <w:fldChar w:fldCharType="end"/>
      </w:r>
    </w:p>
    <w:p w14:paraId="07E8182E" w14:textId="00B2EC86" w:rsidR="00EA08DB" w:rsidRDefault="00EA08DB">
      <w:pPr>
        <w:pStyle w:val="TOC3"/>
        <w:rPr>
          <w:rFonts w:asciiTheme="minorHAnsi" w:eastAsiaTheme="minorEastAsia" w:hAnsiTheme="minorHAnsi" w:cstheme="minorBidi"/>
          <w:kern w:val="2"/>
          <w:sz w:val="24"/>
          <w:szCs w:val="24"/>
          <w:lang w:eastAsia="en-GB"/>
          <w14:ligatures w14:val="standardContextual"/>
        </w:rPr>
      </w:pPr>
      <w:r>
        <w:t>10.5.5</w:t>
      </w:r>
      <w:r>
        <w:rPr>
          <w:rFonts w:asciiTheme="minorHAnsi" w:eastAsiaTheme="minorEastAsia" w:hAnsiTheme="minorHAnsi" w:cstheme="minorBidi"/>
          <w:kern w:val="2"/>
          <w:sz w:val="24"/>
          <w:szCs w:val="24"/>
          <w:lang w:eastAsia="en-GB"/>
          <w14:ligatures w14:val="standardContextual"/>
        </w:rPr>
        <w:tab/>
      </w:r>
      <w:r>
        <w:t>Test Tolerance for OTA ACS, general blocking and narrowband blocking</w:t>
      </w:r>
      <w:r>
        <w:tab/>
      </w:r>
      <w:r>
        <w:fldChar w:fldCharType="begin"/>
      </w:r>
      <w:r>
        <w:instrText xml:space="preserve"> PAGEREF _Toc171512356 \h </w:instrText>
      </w:r>
      <w:r>
        <w:fldChar w:fldCharType="separate"/>
      </w:r>
      <w:r>
        <w:t>191</w:t>
      </w:r>
      <w:r>
        <w:fldChar w:fldCharType="end"/>
      </w:r>
    </w:p>
    <w:p w14:paraId="6DF44699" w14:textId="2CBEBEA0" w:rsidR="00EA08DB" w:rsidRDefault="00EA08DB">
      <w:pPr>
        <w:pStyle w:val="TOC2"/>
        <w:rPr>
          <w:rFonts w:asciiTheme="minorHAnsi" w:eastAsiaTheme="minorEastAsia" w:hAnsiTheme="minorHAnsi" w:cstheme="minorBidi"/>
          <w:kern w:val="2"/>
          <w:sz w:val="24"/>
          <w:szCs w:val="24"/>
          <w:lang w:eastAsia="en-GB"/>
          <w14:ligatures w14:val="standardContextual"/>
        </w:rPr>
      </w:pPr>
      <w:r>
        <w:t>10.6</w:t>
      </w:r>
      <w:r>
        <w:rPr>
          <w:rFonts w:asciiTheme="minorHAnsi" w:eastAsiaTheme="minorEastAsia" w:hAnsiTheme="minorHAnsi" w:cstheme="minorBidi"/>
          <w:kern w:val="2"/>
          <w:sz w:val="24"/>
          <w:szCs w:val="24"/>
          <w:lang w:eastAsia="en-GB"/>
          <w14:ligatures w14:val="standardContextual"/>
        </w:rPr>
        <w:tab/>
      </w:r>
      <w:r>
        <w:t>OTA receiver intermodulation</w:t>
      </w:r>
      <w:r>
        <w:tab/>
      </w:r>
      <w:r>
        <w:fldChar w:fldCharType="begin"/>
      </w:r>
      <w:r>
        <w:instrText xml:space="preserve"> PAGEREF _Toc171512357 \h </w:instrText>
      </w:r>
      <w:r>
        <w:fldChar w:fldCharType="separate"/>
      </w:r>
      <w:r>
        <w:t>191</w:t>
      </w:r>
      <w:r>
        <w:fldChar w:fldCharType="end"/>
      </w:r>
    </w:p>
    <w:p w14:paraId="4F453AA8" w14:textId="254EF95B" w:rsidR="00EA08DB" w:rsidRDefault="00EA08DB">
      <w:pPr>
        <w:pStyle w:val="TOC3"/>
        <w:rPr>
          <w:rFonts w:asciiTheme="minorHAnsi" w:eastAsiaTheme="minorEastAsia" w:hAnsiTheme="minorHAnsi" w:cstheme="minorBidi"/>
          <w:kern w:val="2"/>
          <w:sz w:val="24"/>
          <w:szCs w:val="24"/>
          <w:lang w:eastAsia="en-GB"/>
          <w14:ligatures w14:val="standardContextual"/>
        </w:rPr>
      </w:pPr>
      <w:r>
        <w:t>10.6.1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_Toc171512358 \h </w:instrText>
      </w:r>
      <w:r>
        <w:fldChar w:fldCharType="separate"/>
      </w:r>
      <w:r>
        <w:t>191</w:t>
      </w:r>
      <w:r>
        <w:fldChar w:fldCharType="end"/>
      </w:r>
    </w:p>
    <w:p w14:paraId="2DE81CEB" w14:textId="7800D423" w:rsidR="00EA08DB" w:rsidRDefault="00EA08DB">
      <w:pPr>
        <w:pStyle w:val="TOC3"/>
        <w:rPr>
          <w:rFonts w:asciiTheme="minorHAnsi" w:eastAsiaTheme="minorEastAsia" w:hAnsiTheme="minorHAnsi" w:cstheme="minorBidi"/>
          <w:kern w:val="2"/>
          <w:sz w:val="24"/>
          <w:szCs w:val="24"/>
          <w:lang w:eastAsia="en-GB"/>
          <w14:ligatures w14:val="standardContextual"/>
        </w:rPr>
      </w:pPr>
      <w:r>
        <w:lastRenderedPageBreak/>
        <w:t>10.6.2</w:t>
      </w:r>
      <w:r>
        <w:rPr>
          <w:rFonts w:asciiTheme="minorHAnsi" w:eastAsiaTheme="minorEastAsia" w:hAnsiTheme="minorHAnsi" w:cstheme="minorBidi"/>
          <w:kern w:val="2"/>
          <w:sz w:val="24"/>
          <w:szCs w:val="24"/>
          <w:lang w:eastAsia="en-GB"/>
          <w14:ligatures w14:val="standardContextual"/>
        </w:rPr>
        <w:tab/>
      </w:r>
      <w:r>
        <w:t>Indoor Anechoic Chamber</w:t>
      </w:r>
      <w:r>
        <w:tab/>
      </w:r>
      <w:r>
        <w:fldChar w:fldCharType="begin"/>
      </w:r>
      <w:r>
        <w:instrText xml:space="preserve"> PAGEREF _Toc171512359 \h </w:instrText>
      </w:r>
      <w:r>
        <w:fldChar w:fldCharType="separate"/>
      </w:r>
      <w:r>
        <w:t>191</w:t>
      </w:r>
      <w:r>
        <w:fldChar w:fldCharType="end"/>
      </w:r>
    </w:p>
    <w:p w14:paraId="3CAA2DB3" w14:textId="770DC3C6" w:rsidR="00EA08DB" w:rsidRDefault="00EA08DB">
      <w:pPr>
        <w:pStyle w:val="TOC4"/>
        <w:rPr>
          <w:rFonts w:asciiTheme="minorHAnsi" w:eastAsiaTheme="minorEastAsia" w:hAnsiTheme="minorHAnsi" w:cstheme="minorBidi"/>
          <w:kern w:val="2"/>
          <w:sz w:val="24"/>
          <w:szCs w:val="24"/>
          <w:lang w:eastAsia="en-GB"/>
          <w14:ligatures w14:val="standardContextual"/>
        </w:rPr>
      </w:pPr>
      <w:r>
        <w:rPr>
          <w:lang w:eastAsia="sv-SE"/>
        </w:rPr>
        <w:t>10.6.</w:t>
      </w:r>
      <w:r>
        <w:t>2</w:t>
      </w:r>
      <w:r>
        <w:rPr>
          <w:lang w:eastAsia="sv-SE"/>
        </w:rPr>
        <w:t>.1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_Toc171512360 \h </w:instrText>
      </w:r>
      <w:r>
        <w:fldChar w:fldCharType="separate"/>
      </w:r>
      <w:r>
        <w:t>191</w:t>
      </w:r>
      <w:r>
        <w:fldChar w:fldCharType="end"/>
      </w:r>
    </w:p>
    <w:p w14:paraId="67A80D0F" w14:textId="06244257" w:rsidR="00EA08DB" w:rsidRDefault="00EA08DB">
      <w:pPr>
        <w:pStyle w:val="TOC4"/>
        <w:rPr>
          <w:rFonts w:asciiTheme="minorHAnsi" w:eastAsiaTheme="minorEastAsia" w:hAnsiTheme="minorHAnsi" w:cstheme="minorBidi"/>
          <w:kern w:val="2"/>
          <w:sz w:val="24"/>
          <w:szCs w:val="24"/>
          <w:lang w:eastAsia="en-GB"/>
          <w14:ligatures w14:val="standardContextual"/>
        </w:rPr>
      </w:pPr>
      <w:r>
        <w:rPr>
          <w:lang w:eastAsia="sv-SE"/>
        </w:rPr>
        <w:t>10.6.</w:t>
      </w:r>
      <w:r>
        <w:t>2</w:t>
      </w:r>
      <w:r>
        <w:rPr>
          <w:lang w:eastAsia="sv-SE"/>
        </w:rPr>
        <w:t>.2</w:t>
      </w:r>
      <w:r>
        <w:rPr>
          <w:rFonts w:asciiTheme="minorHAnsi" w:eastAsiaTheme="minorEastAsia" w:hAnsiTheme="minorHAnsi" w:cstheme="minorBidi"/>
          <w:kern w:val="2"/>
          <w:sz w:val="24"/>
          <w:szCs w:val="24"/>
          <w:lang w:eastAsia="en-GB"/>
          <w14:ligatures w14:val="standardContextual"/>
        </w:rPr>
        <w:tab/>
      </w:r>
      <w:r>
        <w:rPr>
          <w:lang w:eastAsia="sv-SE"/>
        </w:rPr>
        <w:t>Test procedure</w:t>
      </w:r>
      <w:r>
        <w:tab/>
      </w:r>
      <w:r>
        <w:fldChar w:fldCharType="begin"/>
      </w:r>
      <w:r>
        <w:instrText xml:space="preserve"> PAGEREF _Toc171512361 \h </w:instrText>
      </w:r>
      <w:r>
        <w:fldChar w:fldCharType="separate"/>
      </w:r>
      <w:r>
        <w:t>192</w:t>
      </w:r>
      <w:r>
        <w:fldChar w:fldCharType="end"/>
      </w:r>
    </w:p>
    <w:p w14:paraId="3509DAE8" w14:textId="73F625DA" w:rsidR="00EA08DB" w:rsidRDefault="00EA08DB">
      <w:pPr>
        <w:pStyle w:val="TOC5"/>
        <w:rPr>
          <w:rFonts w:asciiTheme="minorHAnsi" w:eastAsiaTheme="minorEastAsia" w:hAnsiTheme="minorHAnsi" w:cstheme="minorBidi"/>
          <w:kern w:val="2"/>
          <w:sz w:val="24"/>
          <w:szCs w:val="24"/>
          <w:lang w:eastAsia="en-GB"/>
          <w14:ligatures w14:val="standardContextual"/>
        </w:rPr>
      </w:pPr>
      <w:r>
        <w:rPr>
          <w:lang w:eastAsia="sv-SE"/>
        </w:rPr>
        <w:t>10.6.</w:t>
      </w:r>
      <w:r>
        <w:t>2</w:t>
      </w:r>
      <w:r>
        <w:rPr>
          <w:lang w:eastAsia="sv-SE"/>
        </w:rPr>
        <w:t>.2.1</w:t>
      </w:r>
      <w:r>
        <w:rPr>
          <w:rFonts w:asciiTheme="minorHAnsi" w:eastAsiaTheme="minorEastAsia" w:hAnsiTheme="minorHAnsi" w:cstheme="minorBidi"/>
          <w:kern w:val="2"/>
          <w:sz w:val="24"/>
          <w:szCs w:val="24"/>
          <w:lang w:eastAsia="en-GB"/>
          <w14:ligatures w14:val="standardContextual"/>
        </w:rPr>
        <w:tab/>
      </w:r>
      <w:r>
        <w:t>Stage 1: Calibration</w:t>
      </w:r>
      <w:r>
        <w:tab/>
      </w:r>
      <w:r>
        <w:fldChar w:fldCharType="begin"/>
      </w:r>
      <w:r>
        <w:instrText xml:space="preserve"> PAGEREF _Toc171512362 \h </w:instrText>
      </w:r>
      <w:r>
        <w:fldChar w:fldCharType="separate"/>
      </w:r>
      <w:r>
        <w:t>192</w:t>
      </w:r>
      <w:r>
        <w:fldChar w:fldCharType="end"/>
      </w:r>
    </w:p>
    <w:p w14:paraId="561FC3AE" w14:textId="34015468" w:rsidR="00EA08DB" w:rsidRDefault="00EA08DB">
      <w:pPr>
        <w:pStyle w:val="TOC5"/>
        <w:rPr>
          <w:rFonts w:asciiTheme="minorHAnsi" w:eastAsiaTheme="minorEastAsia" w:hAnsiTheme="minorHAnsi" w:cstheme="minorBidi"/>
          <w:kern w:val="2"/>
          <w:sz w:val="24"/>
          <w:szCs w:val="24"/>
          <w:lang w:eastAsia="en-GB"/>
          <w14:ligatures w14:val="standardContextual"/>
        </w:rPr>
      </w:pPr>
      <w:r>
        <w:rPr>
          <w:lang w:eastAsia="sv-SE"/>
        </w:rPr>
        <w:t>10.6.</w:t>
      </w:r>
      <w:r>
        <w:t>2</w:t>
      </w:r>
      <w:r>
        <w:rPr>
          <w:lang w:eastAsia="sv-SE"/>
        </w:rPr>
        <w:t>.2.2</w:t>
      </w:r>
      <w:r>
        <w:rPr>
          <w:rFonts w:asciiTheme="minorHAnsi" w:eastAsiaTheme="minorEastAsia" w:hAnsiTheme="minorHAnsi" w:cstheme="minorBidi"/>
          <w:kern w:val="2"/>
          <w:sz w:val="24"/>
          <w:szCs w:val="24"/>
          <w:lang w:eastAsia="en-GB"/>
          <w14:ligatures w14:val="standardContextual"/>
        </w:rPr>
        <w:tab/>
      </w:r>
      <w:r>
        <w:t>Stage 2: BS measurement</w:t>
      </w:r>
      <w:r>
        <w:tab/>
      </w:r>
      <w:r>
        <w:fldChar w:fldCharType="begin"/>
      </w:r>
      <w:r>
        <w:instrText xml:space="preserve"> PAGEREF _Toc171512363 \h </w:instrText>
      </w:r>
      <w:r>
        <w:fldChar w:fldCharType="separate"/>
      </w:r>
      <w:r>
        <w:t>192</w:t>
      </w:r>
      <w:r>
        <w:fldChar w:fldCharType="end"/>
      </w:r>
    </w:p>
    <w:p w14:paraId="1BA2DC67" w14:textId="03AC8DEC" w:rsidR="00EA08DB" w:rsidRDefault="00EA08DB">
      <w:pPr>
        <w:pStyle w:val="TOC4"/>
        <w:rPr>
          <w:rFonts w:asciiTheme="minorHAnsi" w:eastAsiaTheme="minorEastAsia" w:hAnsiTheme="minorHAnsi" w:cstheme="minorBidi"/>
          <w:kern w:val="2"/>
          <w:sz w:val="24"/>
          <w:szCs w:val="24"/>
          <w:lang w:eastAsia="en-GB"/>
          <w14:ligatures w14:val="standardContextual"/>
        </w:rPr>
      </w:pPr>
      <w:r>
        <w:t>10.6.2.3</w:t>
      </w:r>
      <w:r>
        <w:rPr>
          <w:rFonts w:asciiTheme="minorHAnsi" w:eastAsiaTheme="minorEastAsia" w:hAnsiTheme="minorHAnsi" w:cstheme="minorBidi"/>
          <w:kern w:val="2"/>
          <w:sz w:val="24"/>
          <w:szCs w:val="24"/>
          <w:lang w:eastAsia="en-GB"/>
          <w14:ligatures w14:val="standardContextual"/>
        </w:rPr>
        <w:tab/>
      </w:r>
      <w:r>
        <w:rPr>
          <w:lang w:eastAsia="sv-SE"/>
        </w:rPr>
        <w:t>MU value derivation, FR1</w:t>
      </w:r>
      <w:r>
        <w:tab/>
      </w:r>
      <w:r>
        <w:fldChar w:fldCharType="begin"/>
      </w:r>
      <w:r>
        <w:instrText xml:space="preserve"> PAGEREF _Toc171512364 \h </w:instrText>
      </w:r>
      <w:r>
        <w:fldChar w:fldCharType="separate"/>
      </w:r>
      <w:r>
        <w:t>192</w:t>
      </w:r>
      <w:r>
        <w:fldChar w:fldCharType="end"/>
      </w:r>
    </w:p>
    <w:p w14:paraId="51EE2E5D" w14:textId="37EA6152" w:rsidR="00EA08DB" w:rsidRDefault="00EA08DB">
      <w:pPr>
        <w:pStyle w:val="TOC3"/>
        <w:rPr>
          <w:rFonts w:asciiTheme="minorHAnsi" w:eastAsiaTheme="minorEastAsia" w:hAnsiTheme="minorHAnsi" w:cstheme="minorBidi"/>
          <w:kern w:val="2"/>
          <w:sz w:val="24"/>
          <w:szCs w:val="24"/>
          <w:lang w:eastAsia="en-GB"/>
          <w14:ligatures w14:val="standardContextual"/>
        </w:rPr>
      </w:pPr>
      <w:r>
        <w:t>10.6.3</w:t>
      </w:r>
      <w:r>
        <w:rPr>
          <w:rFonts w:asciiTheme="minorHAnsi" w:eastAsiaTheme="minorEastAsia" w:hAnsiTheme="minorHAnsi" w:cstheme="minorBidi"/>
          <w:kern w:val="2"/>
          <w:sz w:val="24"/>
          <w:szCs w:val="24"/>
          <w:lang w:eastAsia="en-GB"/>
          <w14:ligatures w14:val="standardContextual"/>
        </w:rPr>
        <w:tab/>
      </w:r>
      <w:r>
        <w:rPr>
          <w:lang w:eastAsia="sv-SE"/>
        </w:rPr>
        <w:t xml:space="preserve">Compact </w:t>
      </w:r>
      <w:r>
        <w:t>Antenna</w:t>
      </w:r>
      <w:r>
        <w:rPr>
          <w:lang w:eastAsia="sv-SE"/>
        </w:rPr>
        <w:t xml:space="preserve"> Test Range</w:t>
      </w:r>
      <w:r>
        <w:tab/>
      </w:r>
      <w:r>
        <w:fldChar w:fldCharType="begin"/>
      </w:r>
      <w:r>
        <w:instrText xml:space="preserve"> PAGEREF _Toc171512365 \h </w:instrText>
      </w:r>
      <w:r>
        <w:fldChar w:fldCharType="separate"/>
      </w:r>
      <w:r>
        <w:t>193</w:t>
      </w:r>
      <w:r>
        <w:fldChar w:fldCharType="end"/>
      </w:r>
    </w:p>
    <w:p w14:paraId="3975828C" w14:textId="16D5A576" w:rsidR="00EA08DB" w:rsidRDefault="00EA08DB">
      <w:pPr>
        <w:pStyle w:val="TOC4"/>
        <w:rPr>
          <w:rFonts w:asciiTheme="minorHAnsi" w:eastAsiaTheme="minorEastAsia" w:hAnsiTheme="minorHAnsi" w:cstheme="minorBidi"/>
          <w:kern w:val="2"/>
          <w:sz w:val="24"/>
          <w:szCs w:val="24"/>
          <w:lang w:eastAsia="en-GB"/>
          <w14:ligatures w14:val="standardContextual"/>
        </w:rPr>
      </w:pPr>
      <w:r>
        <w:rPr>
          <w:lang w:eastAsia="sv-SE"/>
        </w:rPr>
        <w:t>10.6.</w:t>
      </w:r>
      <w:r>
        <w:t>3</w:t>
      </w:r>
      <w:r>
        <w:rPr>
          <w:lang w:eastAsia="sv-SE"/>
        </w:rPr>
        <w:t>.1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_Toc171512366 \h </w:instrText>
      </w:r>
      <w:r>
        <w:fldChar w:fldCharType="separate"/>
      </w:r>
      <w:r>
        <w:t>193</w:t>
      </w:r>
      <w:r>
        <w:fldChar w:fldCharType="end"/>
      </w:r>
    </w:p>
    <w:p w14:paraId="6C1E09C0" w14:textId="126333C2" w:rsidR="00EA08DB" w:rsidRDefault="00EA08DB">
      <w:pPr>
        <w:pStyle w:val="TOC4"/>
        <w:rPr>
          <w:rFonts w:asciiTheme="minorHAnsi" w:eastAsiaTheme="minorEastAsia" w:hAnsiTheme="minorHAnsi" w:cstheme="minorBidi"/>
          <w:kern w:val="2"/>
          <w:sz w:val="24"/>
          <w:szCs w:val="24"/>
          <w:lang w:eastAsia="en-GB"/>
          <w14:ligatures w14:val="standardContextual"/>
        </w:rPr>
      </w:pPr>
      <w:r>
        <w:rPr>
          <w:lang w:eastAsia="sv-SE"/>
        </w:rPr>
        <w:t>10.6.3.2</w:t>
      </w:r>
      <w:r>
        <w:rPr>
          <w:rFonts w:asciiTheme="minorHAnsi" w:eastAsiaTheme="minorEastAsia" w:hAnsiTheme="minorHAnsi" w:cstheme="minorBidi"/>
          <w:kern w:val="2"/>
          <w:sz w:val="24"/>
          <w:szCs w:val="24"/>
          <w:lang w:eastAsia="en-GB"/>
          <w14:ligatures w14:val="standardContextual"/>
        </w:rPr>
        <w:tab/>
      </w:r>
      <w:r>
        <w:rPr>
          <w:lang w:eastAsia="sv-SE"/>
        </w:rPr>
        <w:t xml:space="preserve">Test </w:t>
      </w:r>
      <w:r>
        <w:t>procedure</w:t>
      </w:r>
      <w:r>
        <w:tab/>
      </w:r>
      <w:r>
        <w:fldChar w:fldCharType="begin"/>
      </w:r>
      <w:r>
        <w:instrText xml:space="preserve"> PAGEREF _Toc171512367 \h </w:instrText>
      </w:r>
      <w:r>
        <w:fldChar w:fldCharType="separate"/>
      </w:r>
      <w:r>
        <w:t>193</w:t>
      </w:r>
      <w:r>
        <w:fldChar w:fldCharType="end"/>
      </w:r>
    </w:p>
    <w:p w14:paraId="5769033C" w14:textId="5FF17153" w:rsidR="00EA08DB" w:rsidRDefault="00EA08DB">
      <w:pPr>
        <w:pStyle w:val="TOC5"/>
        <w:rPr>
          <w:rFonts w:asciiTheme="minorHAnsi" w:eastAsiaTheme="minorEastAsia" w:hAnsiTheme="minorHAnsi" w:cstheme="minorBidi"/>
          <w:kern w:val="2"/>
          <w:sz w:val="24"/>
          <w:szCs w:val="24"/>
          <w:lang w:eastAsia="en-GB"/>
          <w14:ligatures w14:val="standardContextual"/>
        </w:rPr>
      </w:pPr>
      <w:r>
        <w:rPr>
          <w:lang w:eastAsia="sv-SE"/>
        </w:rPr>
        <w:t>10.6.3.2.1</w:t>
      </w:r>
      <w:r>
        <w:rPr>
          <w:rFonts w:asciiTheme="minorHAnsi" w:eastAsiaTheme="minorEastAsia" w:hAnsiTheme="minorHAnsi" w:cstheme="minorBidi"/>
          <w:kern w:val="2"/>
          <w:sz w:val="24"/>
          <w:szCs w:val="24"/>
          <w:lang w:eastAsia="en-GB"/>
          <w14:ligatures w14:val="standardContextual"/>
        </w:rPr>
        <w:tab/>
      </w:r>
      <w:r>
        <w:t xml:space="preserve">Stage 1: </w:t>
      </w:r>
      <w:r>
        <w:rPr>
          <w:lang w:eastAsia="sv-SE"/>
        </w:rPr>
        <w:t>Calibration</w:t>
      </w:r>
      <w:r>
        <w:tab/>
      </w:r>
      <w:r>
        <w:fldChar w:fldCharType="begin"/>
      </w:r>
      <w:r>
        <w:instrText xml:space="preserve"> PAGEREF _Toc171512368 \h </w:instrText>
      </w:r>
      <w:r>
        <w:fldChar w:fldCharType="separate"/>
      </w:r>
      <w:r>
        <w:t>193</w:t>
      </w:r>
      <w:r>
        <w:fldChar w:fldCharType="end"/>
      </w:r>
    </w:p>
    <w:p w14:paraId="72ADF1A1" w14:textId="03D98FFC" w:rsidR="00EA08DB" w:rsidRDefault="00EA08DB">
      <w:pPr>
        <w:pStyle w:val="TOC5"/>
        <w:rPr>
          <w:rFonts w:asciiTheme="minorHAnsi" w:eastAsiaTheme="minorEastAsia" w:hAnsiTheme="minorHAnsi" w:cstheme="minorBidi"/>
          <w:kern w:val="2"/>
          <w:sz w:val="24"/>
          <w:szCs w:val="24"/>
          <w:lang w:eastAsia="en-GB"/>
          <w14:ligatures w14:val="standardContextual"/>
        </w:rPr>
      </w:pPr>
      <w:r>
        <w:rPr>
          <w:lang w:eastAsia="sv-SE"/>
        </w:rPr>
        <w:t>10.6.3.2.2</w:t>
      </w:r>
      <w:r>
        <w:rPr>
          <w:rFonts w:asciiTheme="minorHAnsi" w:eastAsiaTheme="minorEastAsia" w:hAnsiTheme="minorHAnsi" w:cstheme="minorBidi"/>
          <w:kern w:val="2"/>
          <w:sz w:val="24"/>
          <w:szCs w:val="24"/>
          <w:lang w:eastAsia="en-GB"/>
          <w14:ligatures w14:val="standardContextual"/>
        </w:rPr>
        <w:tab/>
      </w:r>
      <w:r>
        <w:t>Stage 2: BS measurement</w:t>
      </w:r>
      <w:r>
        <w:tab/>
      </w:r>
      <w:r>
        <w:fldChar w:fldCharType="begin"/>
      </w:r>
      <w:r>
        <w:instrText xml:space="preserve"> PAGEREF _Toc171512369 \h </w:instrText>
      </w:r>
      <w:r>
        <w:fldChar w:fldCharType="separate"/>
      </w:r>
      <w:r>
        <w:t>194</w:t>
      </w:r>
      <w:r>
        <w:fldChar w:fldCharType="end"/>
      </w:r>
    </w:p>
    <w:p w14:paraId="161BAFB7" w14:textId="1A7842E6" w:rsidR="00EA08DB" w:rsidRDefault="00EA08DB">
      <w:pPr>
        <w:pStyle w:val="TOC4"/>
        <w:rPr>
          <w:rFonts w:asciiTheme="minorHAnsi" w:eastAsiaTheme="minorEastAsia" w:hAnsiTheme="minorHAnsi" w:cstheme="minorBidi"/>
          <w:kern w:val="2"/>
          <w:sz w:val="24"/>
          <w:szCs w:val="24"/>
          <w:lang w:eastAsia="en-GB"/>
          <w14:ligatures w14:val="standardContextual"/>
        </w:rPr>
      </w:pPr>
      <w:r>
        <w:t>10.6.3.3</w:t>
      </w:r>
      <w:r>
        <w:rPr>
          <w:rFonts w:asciiTheme="minorHAnsi" w:eastAsiaTheme="minorEastAsia" w:hAnsiTheme="minorHAnsi" w:cstheme="minorBidi"/>
          <w:kern w:val="2"/>
          <w:sz w:val="24"/>
          <w:szCs w:val="24"/>
          <w:lang w:eastAsia="en-GB"/>
          <w14:ligatures w14:val="standardContextual"/>
        </w:rPr>
        <w:tab/>
      </w:r>
      <w:r>
        <w:rPr>
          <w:lang w:eastAsia="sv-SE"/>
        </w:rPr>
        <w:t>MU value derivation, FR1</w:t>
      </w:r>
      <w:r>
        <w:tab/>
      </w:r>
      <w:r>
        <w:fldChar w:fldCharType="begin"/>
      </w:r>
      <w:r>
        <w:instrText xml:space="preserve"> PAGEREF _Toc171512370 \h </w:instrText>
      </w:r>
      <w:r>
        <w:fldChar w:fldCharType="separate"/>
      </w:r>
      <w:r>
        <w:t>194</w:t>
      </w:r>
      <w:r>
        <w:fldChar w:fldCharType="end"/>
      </w:r>
    </w:p>
    <w:p w14:paraId="3F30CDA2" w14:textId="113461AF" w:rsidR="00EA08DB" w:rsidRDefault="00EA08DB">
      <w:pPr>
        <w:pStyle w:val="TOC3"/>
        <w:rPr>
          <w:rFonts w:asciiTheme="minorHAnsi" w:eastAsiaTheme="minorEastAsia" w:hAnsiTheme="minorHAnsi" w:cstheme="minorBidi"/>
          <w:kern w:val="2"/>
          <w:sz w:val="24"/>
          <w:szCs w:val="24"/>
          <w:lang w:eastAsia="en-GB"/>
          <w14:ligatures w14:val="standardContextual"/>
        </w:rPr>
      </w:pPr>
      <w:r>
        <w:t>10.6.3A</w:t>
      </w:r>
      <w:r>
        <w:rPr>
          <w:rFonts w:asciiTheme="minorHAnsi" w:eastAsiaTheme="minorEastAsia" w:hAnsiTheme="minorHAnsi" w:cstheme="minorBidi"/>
          <w:kern w:val="2"/>
          <w:sz w:val="24"/>
          <w:szCs w:val="24"/>
          <w:lang w:eastAsia="en-GB"/>
          <w14:ligatures w14:val="standardContextual"/>
        </w:rPr>
        <w:tab/>
      </w:r>
      <w:r>
        <w:t>Plan Wave Synthesizer</w:t>
      </w:r>
      <w:r>
        <w:tab/>
      </w:r>
      <w:r>
        <w:fldChar w:fldCharType="begin"/>
      </w:r>
      <w:r>
        <w:instrText xml:space="preserve"> PAGEREF _Toc171512371 \h </w:instrText>
      </w:r>
      <w:r>
        <w:fldChar w:fldCharType="separate"/>
      </w:r>
      <w:r>
        <w:t>195</w:t>
      </w:r>
      <w:r>
        <w:fldChar w:fldCharType="end"/>
      </w:r>
    </w:p>
    <w:p w14:paraId="4E4D84A3" w14:textId="0712BCA1" w:rsidR="00EA08DB" w:rsidRDefault="00EA08DB">
      <w:pPr>
        <w:pStyle w:val="TOC4"/>
        <w:rPr>
          <w:rFonts w:asciiTheme="minorHAnsi" w:eastAsiaTheme="minorEastAsia" w:hAnsiTheme="minorHAnsi" w:cstheme="minorBidi"/>
          <w:kern w:val="2"/>
          <w:sz w:val="24"/>
          <w:szCs w:val="24"/>
          <w:lang w:eastAsia="en-GB"/>
          <w14:ligatures w14:val="standardContextual"/>
        </w:rPr>
      </w:pPr>
      <w:r>
        <w:t>10.6.3A.1</w:t>
      </w:r>
      <w:r>
        <w:rPr>
          <w:rFonts w:asciiTheme="minorHAnsi" w:eastAsiaTheme="minorEastAsia" w:hAnsiTheme="minorHAnsi" w:cstheme="minorBidi"/>
          <w:kern w:val="2"/>
          <w:sz w:val="24"/>
          <w:szCs w:val="24"/>
          <w:lang w:eastAsia="en-GB"/>
          <w14:ligatures w14:val="standardContextual"/>
        </w:rPr>
        <w:tab/>
      </w:r>
      <w:r>
        <w:t>Measurement system description</w:t>
      </w:r>
      <w:r>
        <w:tab/>
      </w:r>
      <w:r>
        <w:fldChar w:fldCharType="begin"/>
      </w:r>
      <w:r>
        <w:instrText xml:space="preserve"> PAGEREF _Toc171512372 \h </w:instrText>
      </w:r>
      <w:r>
        <w:fldChar w:fldCharType="separate"/>
      </w:r>
      <w:r>
        <w:t>195</w:t>
      </w:r>
      <w:r>
        <w:fldChar w:fldCharType="end"/>
      </w:r>
    </w:p>
    <w:p w14:paraId="0EE63151" w14:textId="2E7A687D" w:rsidR="00EA08DB" w:rsidRDefault="00EA08DB">
      <w:pPr>
        <w:pStyle w:val="TOC4"/>
        <w:rPr>
          <w:rFonts w:asciiTheme="minorHAnsi" w:eastAsiaTheme="minorEastAsia" w:hAnsiTheme="minorHAnsi" w:cstheme="minorBidi"/>
          <w:kern w:val="2"/>
          <w:sz w:val="24"/>
          <w:szCs w:val="24"/>
          <w:lang w:eastAsia="en-GB"/>
          <w14:ligatures w14:val="standardContextual"/>
        </w:rPr>
      </w:pPr>
      <w:r>
        <w:t>10.6.3A.2</w:t>
      </w:r>
      <w:r>
        <w:rPr>
          <w:rFonts w:asciiTheme="minorHAnsi" w:eastAsiaTheme="minorEastAsia" w:hAnsiTheme="minorHAnsi" w:cstheme="minorBidi"/>
          <w:kern w:val="2"/>
          <w:sz w:val="24"/>
          <w:szCs w:val="24"/>
          <w:lang w:eastAsia="en-GB"/>
          <w14:ligatures w14:val="standardContextual"/>
        </w:rPr>
        <w:tab/>
      </w:r>
      <w:r>
        <w:t>Test procedure</w:t>
      </w:r>
      <w:r>
        <w:tab/>
      </w:r>
      <w:r>
        <w:fldChar w:fldCharType="begin"/>
      </w:r>
      <w:r>
        <w:instrText xml:space="preserve"> PAGEREF _Toc171512373 \h </w:instrText>
      </w:r>
      <w:r>
        <w:fldChar w:fldCharType="separate"/>
      </w:r>
      <w:r>
        <w:t>195</w:t>
      </w:r>
      <w:r>
        <w:fldChar w:fldCharType="end"/>
      </w:r>
    </w:p>
    <w:p w14:paraId="2FFEAA92" w14:textId="63902CF0" w:rsidR="00EA08DB" w:rsidRDefault="00EA08DB">
      <w:pPr>
        <w:pStyle w:val="TOC5"/>
        <w:rPr>
          <w:rFonts w:asciiTheme="minorHAnsi" w:eastAsiaTheme="minorEastAsia" w:hAnsiTheme="minorHAnsi" w:cstheme="minorBidi"/>
          <w:kern w:val="2"/>
          <w:sz w:val="24"/>
          <w:szCs w:val="24"/>
          <w:lang w:eastAsia="en-GB"/>
          <w14:ligatures w14:val="standardContextual"/>
        </w:rPr>
      </w:pPr>
      <w:r>
        <w:t>10.6.3A.2.1</w:t>
      </w:r>
      <w:r>
        <w:rPr>
          <w:rFonts w:asciiTheme="minorHAnsi" w:eastAsiaTheme="minorEastAsia" w:hAnsiTheme="minorHAnsi" w:cstheme="minorBidi"/>
          <w:kern w:val="2"/>
          <w:sz w:val="24"/>
          <w:szCs w:val="24"/>
          <w:lang w:eastAsia="en-GB"/>
          <w14:ligatures w14:val="standardContextual"/>
        </w:rPr>
        <w:tab/>
      </w:r>
      <w:r>
        <w:t>Stage 1: Calibration</w:t>
      </w:r>
      <w:r>
        <w:tab/>
      </w:r>
      <w:r>
        <w:fldChar w:fldCharType="begin"/>
      </w:r>
      <w:r>
        <w:instrText xml:space="preserve"> PAGEREF _Toc171512374 \h </w:instrText>
      </w:r>
      <w:r>
        <w:fldChar w:fldCharType="separate"/>
      </w:r>
      <w:r>
        <w:t>195</w:t>
      </w:r>
      <w:r>
        <w:fldChar w:fldCharType="end"/>
      </w:r>
    </w:p>
    <w:p w14:paraId="57E27B14" w14:textId="7D598177" w:rsidR="00EA08DB" w:rsidRDefault="00EA08DB">
      <w:pPr>
        <w:pStyle w:val="TOC5"/>
        <w:rPr>
          <w:rFonts w:asciiTheme="minorHAnsi" w:eastAsiaTheme="minorEastAsia" w:hAnsiTheme="minorHAnsi" w:cstheme="minorBidi"/>
          <w:kern w:val="2"/>
          <w:sz w:val="24"/>
          <w:szCs w:val="24"/>
          <w:lang w:eastAsia="en-GB"/>
          <w14:ligatures w14:val="standardContextual"/>
        </w:rPr>
      </w:pPr>
      <w:r>
        <w:t>10.6.3A.2.2</w:t>
      </w:r>
      <w:r>
        <w:rPr>
          <w:rFonts w:asciiTheme="minorHAnsi" w:eastAsiaTheme="minorEastAsia" w:hAnsiTheme="minorHAnsi" w:cstheme="minorBidi"/>
          <w:kern w:val="2"/>
          <w:sz w:val="24"/>
          <w:szCs w:val="24"/>
          <w:lang w:eastAsia="en-GB"/>
          <w14:ligatures w14:val="standardContextual"/>
        </w:rPr>
        <w:tab/>
      </w:r>
      <w:r>
        <w:t>Stage 2: BS measurement</w:t>
      </w:r>
      <w:r>
        <w:tab/>
      </w:r>
      <w:r>
        <w:fldChar w:fldCharType="begin"/>
      </w:r>
      <w:r>
        <w:instrText xml:space="preserve"> PAGEREF _Toc171512375 \h </w:instrText>
      </w:r>
      <w:r>
        <w:fldChar w:fldCharType="separate"/>
      </w:r>
      <w:r>
        <w:t>195</w:t>
      </w:r>
      <w:r>
        <w:fldChar w:fldCharType="end"/>
      </w:r>
    </w:p>
    <w:p w14:paraId="26989884" w14:textId="54CD7F43" w:rsidR="00EA08DB" w:rsidRDefault="00EA08DB">
      <w:pPr>
        <w:pStyle w:val="TOC4"/>
        <w:rPr>
          <w:rFonts w:asciiTheme="minorHAnsi" w:eastAsiaTheme="minorEastAsia" w:hAnsiTheme="minorHAnsi" w:cstheme="minorBidi"/>
          <w:kern w:val="2"/>
          <w:sz w:val="24"/>
          <w:szCs w:val="24"/>
          <w:lang w:eastAsia="en-GB"/>
          <w14:ligatures w14:val="standardContextual"/>
        </w:rPr>
      </w:pPr>
      <w:r>
        <w:t>10.6.3A.3</w:t>
      </w:r>
      <w:r>
        <w:rPr>
          <w:rFonts w:asciiTheme="minorHAnsi" w:eastAsiaTheme="minorEastAsia" w:hAnsiTheme="minorHAnsi" w:cstheme="minorBidi"/>
          <w:kern w:val="2"/>
          <w:sz w:val="24"/>
          <w:szCs w:val="24"/>
          <w:lang w:eastAsia="en-GB"/>
          <w14:ligatures w14:val="standardContextual"/>
        </w:rPr>
        <w:tab/>
      </w:r>
      <w:r>
        <w:t>MU value derivation, FR1</w:t>
      </w:r>
      <w:r>
        <w:tab/>
      </w:r>
      <w:r>
        <w:fldChar w:fldCharType="begin"/>
      </w:r>
      <w:r>
        <w:instrText xml:space="preserve"> PAGEREF _Toc171512376 \h </w:instrText>
      </w:r>
      <w:r>
        <w:fldChar w:fldCharType="separate"/>
      </w:r>
      <w:r>
        <w:t>196</w:t>
      </w:r>
      <w:r>
        <w:fldChar w:fldCharType="end"/>
      </w:r>
    </w:p>
    <w:p w14:paraId="471FC928" w14:textId="237088EA" w:rsidR="00EA08DB" w:rsidRDefault="00EA08DB">
      <w:pPr>
        <w:pStyle w:val="TOC3"/>
        <w:rPr>
          <w:rFonts w:asciiTheme="minorHAnsi" w:eastAsiaTheme="minorEastAsia" w:hAnsiTheme="minorHAnsi" w:cstheme="minorBidi"/>
          <w:kern w:val="2"/>
          <w:sz w:val="24"/>
          <w:szCs w:val="24"/>
          <w:lang w:eastAsia="en-GB"/>
          <w14:ligatures w14:val="standardContextual"/>
        </w:rPr>
      </w:pPr>
      <w:r>
        <w:t>10.6.4</w:t>
      </w:r>
      <w:r>
        <w:rPr>
          <w:rFonts w:asciiTheme="minorHAnsi" w:eastAsiaTheme="minorEastAsia" w:hAnsiTheme="minorHAnsi" w:cstheme="minorBidi"/>
          <w:kern w:val="2"/>
          <w:sz w:val="24"/>
          <w:szCs w:val="24"/>
          <w:lang w:eastAsia="en-GB"/>
          <w14:ligatures w14:val="standardContextual"/>
        </w:rPr>
        <w:tab/>
      </w:r>
      <w:r>
        <w:t>Maximum accepted test system uncertainty</w:t>
      </w:r>
      <w:r>
        <w:tab/>
      </w:r>
      <w:r>
        <w:fldChar w:fldCharType="begin"/>
      </w:r>
      <w:r>
        <w:instrText xml:space="preserve"> PAGEREF _Toc171512377 \h </w:instrText>
      </w:r>
      <w:r>
        <w:fldChar w:fldCharType="separate"/>
      </w:r>
      <w:r>
        <w:t>197</w:t>
      </w:r>
      <w:r>
        <w:fldChar w:fldCharType="end"/>
      </w:r>
    </w:p>
    <w:p w14:paraId="2974EF21" w14:textId="06AA9FCE" w:rsidR="00EA08DB" w:rsidRDefault="00EA08DB">
      <w:pPr>
        <w:pStyle w:val="TOC3"/>
        <w:rPr>
          <w:rFonts w:asciiTheme="minorHAnsi" w:eastAsiaTheme="minorEastAsia" w:hAnsiTheme="minorHAnsi" w:cstheme="minorBidi"/>
          <w:kern w:val="2"/>
          <w:sz w:val="24"/>
          <w:szCs w:val="24"/>
          <w:lang w:eastAsia="en-GB"/>
          <w14:ligatures w14:val="standardContextual"/>
        </w:rPr>
      </w:pPr>
      <w:r>
        <w:t>10.6.5</w:t>
      </w:r>
      <w:r>
        <w:rPr>
          <w:rFonts w:asciiTheme="minorHAnsi" w:eastAsiaTheme="minorEastAsia" w:hAnsiTheme="minorHAnsi" w:cstheme="minorBidi"/>
          <w:kern w:val="2"/>
          <w:sz w:val="24"/>
          <w:szCs w:val="24"/>
          <w:lang w:eastAsia="en-GB"/>
          <w14:ligatures w14:val="standardContextual"/>
        </w:rPr>
        <w:tab/>
      </w:r>
      <w:r>
        <w:t>Test Tolerance for OTA RX IMD</w:t>
      </w:r>
      <w:r>
        <w:tab/>
      </w:r>
      <w:r>
        <w:fldChar w:fldCharType="begin"/>
      </w:r>
      <w:r>
        <w:instrText xml:space="preserve"> PAGEREF _Toc171512378 \h </w:instrText>
      </w:r>
      <w:r>
        <w:fldChar w:fldCharType="separate"/>
      </w:r>
      <w:r>
        <w:t>198</w:t>
      </w:r>
      <w:r>
        <w:fldChar w:fldCharType="end"/>
      </w:r>
    </w:p>
    <w:p w14:paraId="0606988A" w14:textId="74A61D57" w:rsidR="00EA08DB" w:rsidRDefault="00EA08DB">
      <w:pPr>
        <w:pStyle w:val="TOC2"/>
        <w:rPr>
          <w:rFonts w:asciiTheme="minorHAnsi" w:eastAsiaTheme="minorEastAsia" w:hAnsiTheme="minorHAnsi" w:cstheme="minorBidi"/>
          <w:kern w:val="2"/>
          <w:sz w:val="24"/>
          <w:szCs w:val="24"/>
          <w:lang w:eastAsia="en-GB"/>
          <w14:ligatures w14:val="standardContextual"/>
        </w:rPr>
      </w:pPr>
      <w:r>
        <w:t>10.7</w:t>
      </w:r>
      <w:r>
        <w:rPr>
          <w:rFonts w:asciiTheme="minorHAnsi" w:eastAsiaTheme="minorEastAsia" w:hAnsiTheme="minorHAnsi" w:cstheme="minorBidi"/>
          <w:kern w:val="2"/>
          <w:sz w:val="24"/>
          <w:szCs w:val="24"/>
          <w:lang w:eastAsia="en-GB"/>
          <w14:ligatures w14:val="standardContextual"/>
        </w:rPr>
        <w:tab/>
      </w:r>
      <w:r>
        <w:t>OTA in-channel selectivity</w:t>
      </w:r>
      <w:r>
        <w:tab/>
      </w:r>
      <w:r>
        <w:fldChar w:fldCharType="begin"/>
      </w:r>
      <w:r>
        <w:instrText xml:space="preserve"> PAGEREF _Toc171512379 \h </w:instrText>
      </w:r>
      <w:r>
        <w:fldChar w:fldCharType="separate"/>
      </w:r>
      <w:r>
        <w:t>199</w:t>
      </w:r>
      <w:r>
        <w:fldChar w:fldCharType="end"/>
      </w:r>
    </w:p>
    <w:p w14:paraId="4616878D" w14:textId="76FEDE5E" w:rsidR="00EA08DB" w:rsidRDefault="00EA08DB">
      <w:pPr>
        <w:pStyle w:val="TOC3"/>
        <w:rPr>
          <w:rFonts w:asciiTheme="minorHAnsi" w:eastAsiaTheme="minorEastAsia" w:hAnsiTheme="minorHAnsi" w:cstheme="minorBidi"/>
          <w:kern w:val="2"/>
          <w:sz w:val="24"/>
          <w:szCs w:val="24"/>
          <w:lang w:eastAsia="en-GB"/>
          <w14:ligatures w14:val="standardContextual"/>
        </w:rPr>
      </w:pPr>
      <w:r>
        <w:t>10.7.1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_Toc171512380 \h </w:instrText>
      </w:r>
      <w:r>
        <w:fldChar w:fldCharType="separate"/>
      </w:r>
      <w:r>
        <w:t>199</w:t>
      </w:r>
      <w:r>
        <w:fldChar w:fldCharType="end"/>
      </w:r>
    </w:p>
    <w:p w14:paraId="695B0682" w14:textId="7584178E" w:rsidR="00EA08DB" w:rsidRDefault="00EA08DB">
      <w:pPr>
        <w:pStyle w:val="TOC3"/>
        <w:rPr>
          <w:rFonts w:asciiTheme="minorHAnsi" w:eastAsiaTheme="minorEastAsia" w:hAnsiTheme="minorHAnsi" w:cstheme="minorBidi"/>
          <w:kern w:val="2"/>
          <w:sz w:val="24"/>
          <w:szCs w:val="24"/>
          <w:lang w:eastAsia="en-GB"/>
          <w14:ligatures w14:val="standardContextual"/>
        </w:rPr>
      </w:pPr>
      <w:r>
        <w:t>10.7.2</w:t>
      </w:r>
      <w:r>
        <w:rPr>
          <w:rFonts w:asciiTheme="minorHAnsi" w:eastAsiaTheme="minorEastAsia" w:hAnsiTheme="minorHAnsi" w:cstheme="minorBidi"/>
          <w:kern w:val="2"/>
          <w:sz w:val="24"/>
          <w:szCs w:val="24"/>
          <w:lang w:eastAsia="en-GB"/>
          <w14:ligatures w14:val="standardContextual"/>
        </w:rPr>
        <w:tab/>
      </w:r>
      <w:r>
        <w:t>Indoor Anechoic Chamber</w:t>
      </w:r>
      <w:r>
        <w:tab/>
      </w:r>
      <w:r>
        <w:fldChar w:fldCharType="begin"/>
      </w:r>
      <w:r>
        <w:instrText xml:space="preserve"> PAGEREF _Toc171512381 \h </w:instrText>
      </w:r>
      <w:r>
        <w:fldChar w:fldCharType="separate"/>
      </w:r>
      <w:r>
        <w:t>199</w:t>
      </w:r>
      <w:r>
        <w:fldChar w:fldCharType="end"/>
      </w:r>
    </w:p>
    <w:p w14:paraId="6415A4B5" w14:textId="029DC119" w:rsidR="00EA08DB" w:rsidRDefault="00EA08DB">
      <w:pPr>
        <w:pStyle w:val="TOC4"/>
        <w:rPr>
          <w:rFonts w:asciiTheme="minorHAnsi" w:eastAsiaTheme="minorEastAsia" w:hAnsiTheme="minorHAnsi" w:cstheme="minorBidi"/>
          <w:kern w:val="2"/>
          <w:sz w:val="24"/>
          <w:szCs w:val="24"/>
          <w:lang w:eastAsia="en-GB"/>
          <w14:ligatures w14:val="standardContextual"/>
        </w:rPr>
      </w:pPr>
      <w:r>
        <w:rPr>
          <w:lang w:eastAsia="sv-SE"/>
        </w:rPr>
        <w:t>10.7.</w:t>
      </w:r>
      <w:r>
        <w:t>2</w:t>
      </w:r>
      <w:r>
        <w:rPr>
          <w:lang w:eastAsia="sv-SE"/>
        </w:rPr>
        <w:t>.1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_Toc171512382 \h </w:instrText>
      </w:r>
      <w:r>
        <w:fldChar w:fldCharType="separate"/>
      </w:r>
      <w:r>
        <w:t>199</w:t>
      </w:r>
      <w:r>
        <w:fldChar w:fldCharType="end"/>
      </w:r>
    </w:p>
    <w:p w14:paraId="2D5C9AC8" w14:textId="5A7C95BD" w:rsidR="00EA08DB" w:rsidRDefault="00EA08DB">
      <w:pPr>
        <w:pStyle w:val="TOC4"/>
        <w:rPr>
          <w:rFonts w:asciiTheme="minorHAnsi" w:eastAsiaTheme="minorEastAsia" w:hAnsiTheme="minorHAnsi" w:cstheme="minorBidi"/>
          <w:kern w:val="2"/>
          <w:sz w:val="24"/>
          <w:szCs w:val="24"/>
          <w:lang w:eastAsia="en-GB"/>
          <w14:ligatures w14:val="standardContextual"/>
        </w:rPr>
      </w:pPr>
      <w:r>
        <w:rPr>
          <w:lang w:eastAsia="sv-SE"/>
        </w:rPr>
        <w:t>10.7.</w:t>
      </w:r>
      <w:r>
        <w:t>2</w:t>
      </w:r>
      <w:r>
        <w:rPr>
          <w:lang w:eastAsia="sv-SE"/>
        </w:rPr>
        <w:t>.2</w:t>
      </w:r>
      <w:r>
        <w:rPr>
          <w:rFonts w:asciiTheme="minorHAnsi" w:eastAsiaTheme="minorEastAsia" w:hAnsiTheme="minorHAnsi" w:cstheme="minorBidi"/>
          <w:kern w:val="2"/>
          <w:sz w:val="24"/>
          <w:szCs w:val="24"/>
          <w:lang w:eastAsia="en-GB"/>
          <w14:ligatures w14:val="standardContextual"/>
        </w:rPr>
        <w:tab/>
      </w:r>
      <w:r>
        <w:rPr>
          <w:lang w:eastAsia="sv-SE"/>
        </w:rPr>
        <w:t>Test procedure</w:t>
      </w:r>
      <w:r>
        <w:tab/>
      </w:r>
      <w:r>
        <w:fldChar w:fldCharType="begin"/>
      </w:r>
      <w:r>
        <w:instrText xml:space="preserve"> PAGEREF _Toc171512383 \h </w:instrText>
      </w:r>
      <w:r>
        <w:fldChar w:fldCharType="separate"/>
      </w:r>
      <w:r>
        <w:t>199</w:t>
      </w:r>
      <w:r>
        <w:fldChar w:fldCharType="end"/>
      </w:r>
    </w:p>
    <w:p w14:paraId="54AABB21" w14:textId="306BE9F6" w:rsidR="00EA08DB" w:rsidRDefault="00EA08DB">
      <w:pPr>
        <w:pStyle w:val="TOC5"/>
        <w:rPr>
          <w:rFonts w:asciiTheme="minorHAnsi" w:eastAsiaTheme="minorEastAsia" w:hAnsiTheme="minorHAnsi" w:cstheme="minorBidi"/>
          <w:kern w:val="2"/>
          <w:sz w:val="24"/>
          <w:szCs w:val="24"/>
          <w:lang w:eastAsia="en-GB"/>
          <w14:ligatures w14:val="standardContextual"/>
        </w:rPr>
      </w:pPr>
      <w:r>
        <w:rPr>
          <w:lang w:eastAsia="sv-SE"/>
        </w:rPr>
        <w:t>10.7.</w:t>
      </w:r>
      <w:r>
        <w:t>2</w:t>
      </w:r>
      <w:r>
        <w:rPr>
          <w:lang w:eastAsia="sv-SE"/>
        </w:rPr>
        <w:t>.2.1</w:t>
      </w:r>
      <w:r>
        <w:rPr>
          <w:rFonts w:asciiTheme="minorHAnsi" w:eastAsiaTheme="minorEastAsia" w:hAnsiTheme="minorHAnsi" w:cstheme="minorBidi"/>
          <w:kern w:val="2"/>
          <w:sz w:val="24"/>
          <w:szCs w:val="24"/>
          <w:lang w:eastAsia="en-GB"/>
          <w14:ligatures w14:val="standardContextual"/>
        </w:rPr>
        <w:tab/>
      </w:r>
      <w:r>
        <w:t>Stage 1: Calibration</w:t>
      </w:r>
      <w:r>
        <w:tab/>
      </w:r>
      <w:r>
        <w:fldChar w:fldCharType="begin"/>
      </w:r>
      <w:r>
        <w:instrText xml:space="preserve"> PAGEREF _Toc171512384 \h </w:instrText>
      </w:r>
      <w:r>
        <w:fldChar w:fldCharType="separate"/>
      </w:r>
      <w:r>
        <w:t>199</w:t>
      </w:r>
      <w:r>
        <w:fldChar w:fldCharType="end"/>
      </w:r>
    </w:p>
    <w:p w14:paraId="34D9BDFA" w14:textId="5EEE47D8" w:rsidR="00EA08DB" w:rsidRDefault="00EA08DB">
      <w:pPr>
        <w:pStyle w:val="TOC5"/>
        <w:rPr>
          <w:rFonts w:asciiTheme="minorHAnsi" w:eastAsiaTheme="minorEastAsia" w:hAnsiTheme="minorHAnsi" w:cstheme="minorBidi"/>
          <w:kern w:val="2"/>
          <w:sz w:val="24"/>
          <w:szCs w:val="24"/>
          <w:lang w:eastAsia="en-GB"/>
          <w14:ligatures w14:val="standardContextual"/>
        </w:rPr>
      </w:pPr>
      <w:r>
        <w:rPr>
          <w:lang w:eastAsia="sv-SE"/>
        </w:rPr>
        <w:t>10.7.</w:t>
      </w:r>
      <w:r>
        <w:t>2</w:t>
      </w:r>
      <w:r>
        <w:rPr>
          <w:lang w:eastAsia="sv-SE"/>
        </w:rPr>
        <w:t>.2.2</w:t>
      </w:r>
      <w:r>
        <w:rPr>
          <w:rFonts w:asciiTheme="minorHAnsi" w:eastAsiaTheme="minorEastAsia" w:hAnsiTheme="minorHAnsi" w:cstheme="minorBidi"/>
          <w:kern w:val="2"/>
          <w:sz w:val="24"/>
          <w:szCs w:val="24"/>
          <w:lang w:eastAsia="en-GB"/>
          <w14:ligatures w14:val="standardContextual"/>
        </w:rPr>
        <w:tab/>
      </w:r>
      <w:r>
        <w:t>Stage 2: BS measurement</w:t>
      </w:r>
      <w:r>
        <w:tab/>
      </w:r>
      <w:r>
        <w:fldChar w:fldCharType="begin"/>
      </w:r>
      <w:r>
        <w:instrText xml:space="preserve"> PAGEREF _Toc171512385 \h </w:instrText>
      </w:r>
      <w:r>
        <w:fldChar w:fldCharType="separate"/>
      </w:r>
      <w:r>
        <w:t>199</w:t>
      </w:r>
      <w:r>
        <w:fldChar w:fldCharType="end"/>
      </w:r>
    </w:p>
    <w:p w14:paraId="2059E342" w14:textId="3ACB29D1" w:rsidR="00EA08DB" w:rsidRDefault="00EA08DB">
      <w:pPr>
        <w:pStyle w:val="TOC4"/>
        <w:rPr>
          <w:rFonts w:asciiTheme="minorHAnsi" w:eastAsiaTheme="minorEastAsia" w:hAnsiTheme="minorHAnsi" w:cstheme="minorBidi"/>
          <w:kern w:val="2"/>
          <w:sz w:val="24"/>
          <w:szCs w:val="24"/>
          <w:lang w:eastAsia="en-GB"/>
          <w14:ligatures w14:val="standardContextual"/>
        </w:rPr>
      </w:pPr>
      <w:r>
        <w:t>10.7.2.3</w:t>
      </w:r>
      <w:r>
        <w:rPr>
          <w:rFonts w:asciiTheme="minorHAnsi" w:eastAsiaTheme="minorEastAsia" w:hAnsiTheme="minorHAnsi" w:cstheme="minorBidi"/>
          <w:kern w:val="2"/>
          <w:sz w:val="24"/>
          <w:szCs w:val="24"/>
          <w:lang w:eastAsia="en-GB"/>
          <w14:ligatures w14:val="standardContextual"/>
        </w:rPr>
        <w:tab/>
      </w:r>
      <w:r>
        <w:rPr>
          <w:lang w:eastAsia="sv-SE"/>
        </w:rPr>
        <w:t>MU value derivation, FR1</w:t>
      </w:r>
      <w:r>
        <w:tab/>
      </w:r>
      <w:r>
        <w:fldChar w:fldCharType="begin"/>
      </w:r>
      <w:r>
        <w:instrText xml:space="preserve"> PAGEREF _Toc171512386 \h </w:instrText>
      </w:r>
      <w:r>
        <w:fldChar w:fldCharType="separate"/>
      </w:r>
      <w:r>
        <w:t>199</w:t>
      </w:r>
      <w:r>
        <w:fldChar w:fldCharType="end"/>
      </w:r>
    </w:p>
    <w:p w14:paraId="337020BC" w14:textId="05639122" w:rsidR="00EA08DB" w:rsidRDefault="00EA08DB">
      <w:pPr>
        <w:pStyle w:val="TOC3"/>
        <w:rPr>
          <w:rFonts w:asciiTheme="minorHAnsi" w:eastAsiaTheme="minorEastAsia" w:hAnsiTheme="minorHAnsi" w:cstheme="minorBidi"/>
          <w:kern w:val="2"/>
          <w:sz w:val="24"/>
          <w:szCs w:val="24"/>
          <w:lang w:eastAsia="en-GB"/>
          <w14:ligatures w14:val="standardContextual"/>
        </w:rPr>
      </w:pPr>
      <w:r>
        <w:t>10.7.3</w:t>
      </w:r>
      <w:r>
        <w:rPr>
          <w:rFonts w:asciiTheme="minorHAnsi" w:eastAsiaTheme="minorEastAsia" w:hAnsiTheme="minorHAnsi" w:cstheme="minorBidi"/>
          <w:kern w:val="2"/>
          <w:sz w:val="24"/>
          <w:szCs w:val="24"/>
          <w:lang w:eastAsia="en-GB"/>
          <w14:ligatures w14:val="standardContextual"/>
        </w:rPr>
        <w:tab/>
      </w:r>
      <w:r>
        <w:rPr>
          <w:lang w:eastAsia="sv-SE"/>
        </w:rPr>
        <w:t xml:space="preserve">Compact </w:t>
      </w:r>
      <w:r>
        <w:t>Antenna</w:t>
      </w:r>
      <w:r>
        <w:rPr>
          <w:lang w:eastAsia="sv-SE"/>
        </w:rPr>
        <w:t xml:space="preserve"> Test Range</w:t>
      </w:r>
      <w:r>
        <w:tab/>
      </w:r>
      <w:r>
        <w:fldChar w:fldCharType="begin"/>
      </w:r>
      <w:r>
        <w:instrText xml:space="preserve"> PAGEREF _Toc171512387 \h </w:instrText>
      </w:r>
      <w:r>
        <w:fldChar w:fldCharType="separate"/>
      </w:r>
      <w:r>
        <w:t>199</w:t>
      </w:r>
      <w:r>
        <w:fldChar w:fldCharType="end"/>
      </w:r>
    </w:p>
    <w:p w14:paraId="6FA4AA41" w14:textId="05E2CA15" w:rsidR="00EA08DB" w:rsidRDefault="00EA08DB">
      <w:pPr>
        <w:pStyle w:val="TOC4"/>
        <w:rPr>
          <w:rFonts w:asciiTheme="minorHAnsi" w:eastAsiaTheme="minorEastAsia" w:hAnsiTheme="minorHAnsi" w:cstheme="minorBidi"/>
          <w:kern w:val="2"/>
          <w:sz w:val="24"/>
          <w:szCs w:val="24"/>
          <w:lang w:eastAsia="en-GB"/>
          <w14:ligatures w14:val="standardContextual"/>
        </w:rPr>
      </w:pPr>
      <w:r>
        <w:rPr>
          <w:lang w:eastAsia="sv-SE"/>
        </w:rPr>
        <w:t>10.7.</w:t>
      </w:r>
      <w:r>
        <w:t>3</w:t>
      </w:r>
      <w:r>
        <w:rPr>
          <w:lang w:eastAsia="sv-SE"/>
        </w:rPr>
        <w:t>.1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_Toc171512388 \h </w:instrText>
      </w:r>
      <w:r>
        <w:fldChar w:fldCharType="separate"/>
      </w:r>
      <w:r>
        <w:t>199</w:t>
      </w:r>
      <w:r>
        <w:fldChar w:fldCharType="end"/>
      </w:r>
    </w:p>
    <w:p w14:paraId="1B247747" w14:textId="330C1AF6" w:rsidR="00EA08DB" w:rsidRDefault="00EA08DB">
      <w:pPr>
        <w:pStyle w:val="TOC4"/>
        <w:rPr>
          <w:rFonts w:asciiTheme="minorHAnsi" w:eastAsiaTheme="minorEastAsia" w:hAnsiTheme="minorHAnsi" w:cstheme="minorBidi"/>
          <w:kern w:val="2"/>
          <w:sz w:val="24"/>
          <w:szCs w:val="24"/>
          <w:lang w:eastAsia="en-GB"/>
          <w14:ligatures w14:val="standardContextual"/>
        </w:rPr>
      </w:pPr>
      <w:r>
        <w:rPr>
          <w:lang w:eastAsia="sv-SE"/>
        </w:rPr>
        <w:t>10.7.3.2</w:t>
      </w:r>
      <w:r>
        <w:rPr>
          <w:rFonts w:asciiTheme="minorHAnsi" w:eastAsiaTheme="minorEastAsia" w:hAnsiTheme="minorHAnsi" w:cstheme="minorBidi"/>
          <w:kern w:val="2"/>
          <w:sz w:val="24"/>
          <w:szCs w:val="24"/>
          <w:lang w:eastAsia="en-GB"/>
          <w14:ligatures w14:val="standardContextual"/>
        </w:rPr>
        <w:tab/>
      </w:r>
      <w:r>
        <w:rPr>
          <w:lang w:eastAsia="sv-SE"/>
        </w:rPr>
        <w:t xml:space="preserve">Test </w:t>
      </w:r>
      <w:r>
        <w:t>procedure</w:t>
      </w:r>
      <w:r>
        <w:tab/>
      </w:r>
      <w:r>
        <w:fldChar w:fldCharType="begin"/>
      </w:r>
      <w:r>
        <w:instrText xml:space="preserve"> PAGEREF _Toc171512389 \h </w:instrText>
      </w:r>
      <w:r>
        <w:fldChar w:fldCharType="separate"/>
      </w:r>
      <w:r>
        <w:t>199</w:t>
      </w:r>
      <w:r>
        <w:fldChar w:fldCharType="end"/>
      </w:r>
    </w:p>
    <w:p w14:paraId="6100956A" w14:textId="1F1AA6F2" w:rsidR="00EA08DB" w:rsidRDefault="00EA08DB">
      <w:pPr>
        <w:pStyle w:val="TOC5"/>
        <w:rPr>
          <w:rFonts w:asciiTheme="minorHAnsi" w:eastAsiaTheme="minorEastAsia" w:hAnsiTheme="minorHAnsi" w:cstheme="minorBidi"/>
          <w:kern w:val="2"/>
          <w:sz w:val="24"/>
          <w:szCs w:val="24"/>
          <w:lang w:eastAsia="en-GB"/>
          <w14:ligatures w14:val="standardContextual"/>
        </w:rPr>
      </w:pPr>
      <w:r>
        <w:rPr>
          <w:lang w:eastAsia="sv-SE"/>
        </w:rPr>
        <w:t>10.7.3.2.1</w:t>
      </w:r>
      <w:r>
        <w:rPr>
          <w:rFonts w:asciiTheme="minorHAnsi" w:eastAsiaTheme="minorEastAsia" w:hAnsiTheme="minorHAnsi" w:cstheme="minorBidi"/>
          <w:kern w:val="2"/>
          <w:sz w:val="24"/>
          <w:szCs w:val="24"/>
          <w:lang w:eastAsia="en-GB"/>
          <w14:ligatures w14:val="standardContextual"/>
        </w:rPr>
        <w:tab/>
      </w:r>
      <w:r>
        <w:t xml:space="preserve">Stage 1: </w:t>
      </w:r>
      <w:r>
        <w:rPr>
          <w:lang w:eastAsia="sv-SE"/>
        </w:rPr>
        <w:t>Calibration</w:t>
      </w:r>
      <w:r>
        <w:tab/>
      </w:r>
      <w:r>
        <w:fldChar w:fldCharType="begin"/>
      </w:r>
      <w:r>
        <w:instrText xml:space="preserve"> PAGEREF _Toc171512390 \h </w:instrText>
      </w:r>
      <w:r>
        <w:fldChar w:fldCharType="separate"/>
      </w:r>
      <w:r>
        <w:t>199</w:t>
      </w:r>
      <w:r>
        <w:fldChar w:fldCharType="end"/>
      </w:r>
    </w:p>
    <w:p w14:paraId="6E70ED4E" w14:textId="305D5690" w:rsidR="00EA08DB" w:rsidRDefault="00EA08DB">
      <w:pPr>
        <w:pStyle w:val="TOC5"/>
        <w:rPr>
          <w:rFonts w:asciiTheme="minorHAnsi" w:eastAsiaTheme="minorEastAsia" w:hAnsiTheme="minorHAnsi" w:cstheme="minorBidi"/>
          <w:kern w:val="2"/>
          <w:sz w:val="24"/>
          <w:szCs w:val="24"/>
          <w:lang w:eastAsia="en-GB"/>
          <w14:ligatures w14:val="standardContextual"/>
        </w:rPr>
      </w:pPr>
      <w:r>
        <w:rPr>
          <w:lang w:eastAsia="sv-SE"/>
        </w:rPr>
        <w:t>10.7.3.2.2</w:t>
      </w:r>
      <w:r>
        <w:rPr>
          <w:rFonts w:asciiTheme="minorHAnsi" w:eastAsiaTheme="minorEastAsia" w:hAnsiTheme="minorHAnsi" w:cstheme="minorBidi"/>
          <w:kern w:val="2"/>
          <w:sz w:val="24"/>
          <w:szCs w:val="24"/>
          <w:lang w:eastAsia="en-GB"/>
          <w14:ligatures w14:val="standardContextual"/>
        </w:rPr>
        <w:tab/>
      </w:r>
      <w:r>
        <w:t>Stage 2: BS measurement</w:t>
      </w:r>
      <w:r>
        <w:tab/>
      </w:r>
      <w:r>
        <w:fldChar w:fldCharType="begin"/>
      </w:r>
      <w:r>
        <w:instrText xml:space="preserve"> PAGEREF _Toc171512391 \h </w:instrText>
      </w:r>
      <w:r>
        <w:fldChar w:fldCharType="separate"/>
      </w:r>
      <w:r>
        <w:t>199</w:t>
      </w:r>
      <w:r>
        <w:fldChar w:fldCharType="end"/>
      </w:r>
    </w:p>
    <w:p w14:paraId="7D4CB574" w14:textId="5DCBC84F" w:rsidR="00EA08DB" w:rsidRDefault="00EA08DB">
      <w:pPr>
        <w:pStyle w:val="TOC4"/>
        <w:rPr>
          <w:rFonts w:asciiTheme="minorHAnsi" w:eastAsiaTheme="minorEastAsia" w:hAnsiTheme="minorHAnsi" w:cstheme="minorBidi"/>
          <w:kern w:val="2"/>
          <w:sz w:val="24"/>
          <w:szCs w:val="24"/>
          <w:lang w:eastAsia="en-GB"/>
          <w14:ligatures w14:val="standardContextual"/>
        </w:rPr>
      </w:pPr>
      <w:r>
        <w:t>10.7.3.3</w:t>
      </w:r>
      <w:r>
        <w:rPr>
          <w:rFonts w:asciiTheme="minorHAnsi" w:eastAsiaTheme="minorEastAsia" w:hAnsiTheme="minorHAnsi" w:cstheme="minorBidi"/>
          <w:kern w:val="2"/>
          <w:sz w:val="24"/>
          <w:szCs w:val="24"/>
          <w:lang w:eastAsia="en-GB"/>
          <w14:ligatures w14:val="standardContextual"/>
        </w:rPr>
        <w:tab/>
      </w:r>
      <w:r>
        <w:rPr>
          <w:lang w:eastAsia="sv-SE"/>
        </w:rPr>
        <w:t>MU value derivation, FR1</w:t>
      </w:r>
      <w:r>
        <w:tab/>
      </w:r>
      <w:r>
        <w:fldChar w:fldCharType="begin"/>
      </w:r>
      <w:r>
        <w:instrText xml:space="preserve"> PAGEREF _Toc171512392 \h </w:instrText>
      </w:r>
      <w:r>
        <w:fldChar w:fldCharType="separate"/>
      </w:r>
      <w:r>
        <w:t>200</w:t>
      </w:r>
      <w:r>
        <w:fldChar w:fldCharType="end"/>
      </w:r>
    </w:p>
    <w:p w14:paraId="02DA278B" w14:textId="6F9D3350" w:rsidR="00EA08DB" w:rsidRDefault="00EA08DB">
      <w:pPr>
        <w:pStyle w:val="TOC3"/>
        <w:rPr>
          <w:rFonts w:asciiTheme="minorHAnsi" w:eastAsiaTheme="minorEastAsia" w:hAnsiTheme="minorHAnsi" w:cstheme="minorBidi"/>
          <w:kern w:val="2"/>
          <w:sz w:val="24"/>
          <w:szCs w:val="24"/>
          <w:lang w:eastAsia="en-GB"/>
          <w14:ligatures w14:val="standardContextual"/>
        </w:rPr>
      </w:pPr>
      <w:r>
        <w:t>10.7.3A</w:t>
      </w:r>
      <w:r>
        <w:rPr>
          <w:rFonts w:asciiTheme="minorHAnsi" w:eastAsiaTheme="minorEastAsia" w:hAnsiTheme="minorHAnsi" w:cstheme="minorBidi"/>
          <w:kern w:val="2"/>
          <w:sz w:val="24"/>
          <w:szCs w:val="24"/>
          <w:lang w:eastAsia="en-GB"/>
          <w14:ligatures w14:val="standardContextual"/>
        </w:rPr>
        <w:tab/>
      </w:r>
      <w:r>
        <w:t>Plane Wave Synthesizer</w:t>
      </w:r>
      <w:r>
        <w:tab/>
      </w:r>
      <w:r>
        <w:fldChar w:fldCharType="begin"/>
      </w:r>
      <w:r>
        <w:instrText xml:space="preserve"> PAGEREF _Toc171512393 \h </w:instrText>
      </w:r>
      <w:r>
        <w:fldChar w:fldCharType="separate"/>
      </w:r>
      <w:r>
        <w:t>200</w:t>
      </w:r>
      <w:r>
        <w:fldChar w:fldCharType="end"/>
      </w:r>
    </w:p>
    <w:p w14:paraId="062BB17A" w14:textId="23AC7EF3" w:rsidR="00EA08DB" w:rsidRDefault="00EA08DB">
      <w:pPr>
        <w:pStyle w:val="TOC4"/>
        <w:rPr>
          <w:rFonts w:asciiTheme="minorHAnsi" w:eastAsiaTheme="minorEastAsia" w:hAnsiTheme="minorHAnsi" w:cstheme="minorBidi"/>
          <w:kern w:val="2"/>
          <w:sz w:val="24"/>
          <w:szCs w:val="24"/>
          <w:lang w:eastAsia="en-GB"/>
          <w14:ligatures w14:val="standardContextual"/>
        </w:rPr>
      </w:pPr>
      <w:r>
        <w:t>10.7.3A.1</w:t>
      </w:r>
      <w:r>
        <w:rPr>
          <w:rFonts w:asciiTheme="minorHAnsi" w:eastAsiaTheme="minorEastAsia" w:hAnsiTheme="minorHAnsi" w:cstheme="minorBidi"/>
          <w:kern w:val="2"/>
          <w:sz w:val="24"/>
          <w:szCs w:val="24"/>
          <w:lang w:eastAsia="en-GB"/>
          <w14:ligatures w14:val="standardContextual"/>
        </w:rPr>
        <w:tab/>
      </w:r>
      <w:r>
        <w:t>Measurement system description</w:t>
      </w:r>
      <w:r>
        <w:tab/>
      </w:r>
      <w:r>
        <w:fldChar w:fldCharType="begin"/>
      </w:r>
      <w:r>
        <w:instrText xml:space="preserve"> PAGEREF _Toc171512394 \h </w:instrText>
      </w:r>
      <w:r>
        <w:fldChar w:fldCharType="separate"/>
      </w:r>
      <w:r>
        <w:t>200</w:t>
      </w:r>
      <w:r>
        <w:fldChar w:fldCharType="end"/>
      </w:r>
    </w:p>
    <w:p w14:paraId="55444EB7" w14:textId="5833AEF7" w:rsidR="00EA08DB" w:rsidRDefault="00EA08DB">
      <w:pPr>
        <w:pStyle w:val="TOC4"/>
        <w:rPr>
          <w:rFonts w:asciiTheme="minorHAnsi" w:eastAsiaTheme="minorEastAsia" w:hAnsiTheme="minorHAnsi" w:cstheme="minorBidi"/>
          <w:kern w:val="2"/>
          <w:sz w:val="24"/>
          <w:szCs w:val="24"/>
          <w:lang w:eastAsia="en-GB"/>
          <w14:ligatures w14:val="standardContextual"/>
        </w:rPr>
      </w:pPr>
      <w:r>
        <w:t>10.7.3A.2</w:t>
      </w:r>
      <w:r>
        <w:rPr>
          <w:rFonts w:asciiTheme="minorHAnsi" w:eastAsiaTheme="minorEastAsia" w:hAnsiTheme="minorHAnsi" w:cstheme="minorBidi"/>
          <w:kern w:val="2"/>
          <w:sz w:val="24"/>
          <w:szCs w:val="24"/>
          <w:lang w:eastAsia="en-GB"/>
          <w14:ligatures w14:val="standardContextual"/>
        </w:rPr>
        <w:tab/>
      </w:r>
      <w:r>
        <w:t>Test procedure</w:t>
      </w:r>
      <w:r>
        <w:tab/>
      </w:r>
      <w:r>
        <w:fldChar w:fldCharType="begin"/>
      </w:r>
      <w:r>
        <w:instrText xml:space="preserve"> PAGEREF _Toc171512395 \h </w:instrText>
      </w:r>
      <w:r>
        <w:fldChar w:fldCharType="separate"/>
      </w:r>
      <w:r>
        <w:t>200</w:t>
      </w:r>
      <w:r>
        <w:fldChar w:fldCharType="end"/>
      </w:r>
    </w:p>
    <w:p w14:paraId="388CB88F" w14:textId="6A582432" w:rsidR="00EA08DB" w:rsidRDefault="00EA08DB">
      <w:pPr>
        <w:pStyle w:val="TOC5"/>
        <w:rPr>
          <w:rFonts w:asciiTheme="minorHAnsi" w:eastAsiaTheme="minorEastAsia" w:hAnsiTheme="minorHAnsi" w:cstheme="minorBidi"/>
          <w:kern w:val="2"/>
          <w:sz w:val="24"/>
          <w:szCs w:val="24"/>
          <w:lang w:eastAsia="en-GB"/>
          <w14:ligatures w14:val="standardContextual"/>
        </w:rPr>
      </w:pPr>
      <w:r>
        <w:t>10.7.3A.2.1</w:t>
      </w:r>
      <w:r>
        <w:rPr>
          <w:rFonts w:asciiTheme="minorHAnsi" w:eastAsiaTheme="minorEastAsia" w:hAnsiTheme="minorHAnsi" w:cstheme="minorBidi"/>
          <w:kern w:val="2"/>
          <w:sz w:val="24"/>
          <w:szCs w:val="24"/>
          <w:lang w:eastAsia="en-GB"/>
          <w14:ligatures w14:val="standardContextual"/>
        </w:rPr>
        <w:tab/>
      </w:r>
      <w:r>
        <w:t>Stage 1: Calibration</w:t>
      </w:r>
      <w:r>
        <w:tab/>
      </w:r>
      <w:r>
        <w:fldChar w:fldCharType="begin"/>
      </w:r>
      <w:r>
        <w:instrText xml:space="preserve"> PAGEREF _Toc171512396 \h </w:instrText>
      </w:r>
      <w:r>
        <w:fldChar w:fldCharType="separate"/>
      </w:r>
      <w:r>
        <w:t>200</w:t>
      </w:r>
      <w:r>
        <w:fldChar w:fldCharType="end"/>
      </w:r>
    </w:p>
    <w:p w14:paraId="09911AB2" w14:textId="5341280F" w:rsidR="00EA08DB" w:rsidRDefault="00EA08DB">
      <w:pPr>
        <w:pStyle w:val="TOC5"/>
        <w:rPr>
          <w:rFonts w:asciiTheme="minorHAnsi" w:eastAsiaTheme="minorEastAsia" w:hAnsiTheme="minorHAnsi" w:cstheme="minorBidi"/>
          <w:kern w:val="2"/>
          <w:sz w:val="24"/>
          <w:szCs w:val="24"/>
          <w:lang w:eastAsia="en-GB"/>
          <w14:ligatures w14:val="standardContextual"/>
        </w:rPr>
      </w:pPr>
      <w:r>
        <w:t>10.7.3A.2.2</w:t>
      </w:r>
      <w:r>
        <w:rPr>
          <w:rFonts w:asciiTheme="minorHAnsi" w:eastAsiaTheme="minorEastAsia" w:hAnsiTheme="minorHAnsi" w:cstheme="minorBidi"/>
          <w:kern w:val="2"/>
          <w:sz w:val="24"/>
          <w:szCs w:val="24"/>
          <w:lang w:eastAsia="en-GB"/>
          <w14:ligatures w14:val="standardContextual"/>
        </w:rPr>
        <w:tab/>
      </w:r>
      <w:r>
        <w:t>Stage 2: BS measurement</w:t>
      </w:r>
      <w:r>
        <w:tab/>
      </w:r>
      <w:r>
        <w:fldChar w:fldCharType="begin"/>
      </w:r>
      <w:r>
        <w:instrText xml:space="preserve"> PAGEREF _Toc171512397 \h </w:instrText>
      </w:r>
      <w:r>
        <w:fldChar w:fldCharType="separate"/>
      </w:r>
      <w:r>
        <w:t>200</w:t>
      </w:r>
      <w:r>
        <w:fldChar w:fldCharType="end"/>
      </w:r>
    </w:p>
    <w:p w14:paraId="1EB9E2DA" w14:textId="473C7BE1" w:rsidR="00EA08DB" w:rsidRDefault="00EA08DB">
      <w:pPr>
        <w:pStyle w:val="TOC4"/>
        <w:rPr>
          <w:rFonts w:asciiTheme="minorHAnsi" w:eastAsiaTheme="minorEastAsia" w:hAnsiTheme="minorHAnsi" w:cstheme="minorBidi"/>
          <w:kern w:val="2"/>
          <w:sz w:val="24"/>
          <w:szCs w:val="24"/>
          <w:lang w:eastAsia="en-GB"/>
          <w14:ligatures w14:val="standardContextual"/>
        </w:rPr>
      </w:pPr>
      <w:r>
        <w:t>10.7.3A.3</w:t>
      </w:r>
      <w:r>
        <w:rPr>
          <w:rFonts w:asciiTheme="minorHAnsi" w:eastAsiaTheme="minorEastAsia" w:hAnsiTheme="minorHAnsi" w:cstheme="minorBidi"/>
          <w:kern w:val="2"/>
          <w:sz w:val="24"/>
          <w:szCs w:val="24"/>
          <w:lang w:eastAsia="en-GB"/>
          <w14:ligatures w14:val="standardContextual"/>
        </w:rPr>
        <w:tab/>
      </w:r>
      <w:r>
        <w:t>MU value derivation, FR1</w:t>
      </w:r>
      <w:r>
        <w:tab/>
      </w:r>
      <w:r>
        <w:fldChar w:fldCharType="begin"/>
      </w:r>
      <w:r>
        <w:instrText xml:space="preserve"> PAGEREF _Toc171512398 \h </w:instrText>
      </w:r>
      <w:r>
        <w:fldChar w:fldCharType="separate"/>
      </w:r>
      <w:r>
        <w:t>200</w:t>
      </w:r>
      <w:r>
        <w:fldChar w:fldCharType="end"/>
      </w:r>
    </w:p>
    <w:p w14:paraId="5C4083E9" w14:textId="7DC5EB9A" w:rsidR="00EA08DB" w:rsidRDefault="00EA08DB">
      <w:pPr>
        <w:pStyle w:val="TOC3"/>
        <w:rPr>
          <w:rFonts w:asciiTheme="minorHAnsi" w:eastAsiaTheme="minorEastAsia" w:hAnsiTheme="minorHAnsi" w:cstheme="minorBidi"/>
          <w:kern w:val="2"/>
          <w:sz w:val="24"/>
          <w:szCs w:val="24"/>
          <w:lang w:eastAsia="en-GB"/>
          <w14:ligatures w14:val="standardContextual"/>
        </w:rPr>
      </w:pPr>
      <w:r>
        <w:t>10.7.4</w:t>
      </w:r>
      <w:r>
        <w:rPr>
          <w:rFonts w:asciiTheme="minorHAnsi" w:eastAsiaTheme="minorEastAsia" w:hAnsiTheme="minorHAnsi" w:cstheme="minorBidi"/>
          <w:kern w:val="2"/>
          <w:sz w:val="24"/>
          <w:szCs w:val="24"/>
          <w:lang w:eastAsia="en-GB"/>
          <w14:ligatures w14:val="standardContextual"/>
        </w:rPr>
        <w:tab/>
      </w:r>
      <w:r>
        <w:t>Maximum accepted test system uncertainty</w:t>
      </w:r>
      <w:r>
        <w:tab/>
      </w:r>
      <w:r>
        <w:fldChar w:fldCharType="begin"/>
      </w:r>
      <w:r>
        <w:instrText xml:space="preserve"> PAGEREF _Toc171512399 \h </w:instrText>
      </w:r>
      <w:r>
        <w:fldChar w:fldCharType="separate"/>
      </w:r>
      <w:r>
        <w:t>201</w:t>
      </w:r>
      <w:r>
        <w:fldChar w:fldCharType="end"/>
      </w:r>
    </w:p>
    <w:p w14:paraId="32115CC2" w14:textId="2A96CDF0" w:rsidR="00EA08DB" w:rsidRDefault="00EA08DB">
      <w:pPr>
        <w:pStyle w:val="TOC3"/>
        <w:rPr>
          <w:rFonts w:asciiTheme="minorHAnsi" w:eastAsiaTheme="minorEastAsia" w:hAnsiTheme="minorHAnsi" w:cstheme="minorBidi"/>
          <w:kern w:val="2"/>
          <w:sz w:val="24"/>
          <w:szCs w:val="24"/>
          <w:lang w:eastAsia="en-GB"/>
          <w14:ligatures w14:val="standardContextual"/>
        </w:rPr>
      </w:pPr>
      <w:r>
        <w:t>10.7.5</w:t>
      </w:r>
      <w:r>
        <w:rPr>
          <w:rFonts w:asciiTheme="minorHAnsi" w:eastAsiaTheme="minorEastAsia" w:hAnsiTheme="minorHAnsi" w:cstheme="minorBidi"/>
          <w:kern w:val="2"/>
          <w:sz w:val="24"/>
          <w:szCs w:val="24"/>
          <w:lang w:eastAsia="en-GB"/>
          <w14:ligatures w14:val="standardContextual"/>
        </w:rPr>
        <w:tab/>
      </w:r>
      <w:r>
        <w:t>Test Tolerance for OTA ICS</w:t>
      </w:r>
      <w:r>
        <w:tab/>
      </w:r>
      <w:r>
        <w:fldChar w:fldCharType="begin"/>
      </w:r>
      <w:r>
        <w:instrText xml:space="preserve"> PAGEREF _Toc171512400 \h </w:instrText>
      </w:r>
      <w:r>
        <w:fldChar w:fldCharType="separate"/>
      </w:r>
      <w:r>
        <w:t>201</w:t>
      </w:r>
      <w:r>
        <w:fldChar w:fldCharType="end"/>
      </w:r>
    </w:p>
    <w:p w14:paraId="5F205385" w14:textId="77876EC1" w:rsidR="00EA08DB" w:rsidRDefault="00EA08DB">
      <w:pPr>
        <w:pStyle w:val="TOC1"/>
        <w:rPr>
          <w:rFonts w:asciiTheme="minorHAnsi" w:eastAsiaTheme="minorEastAsia" w:hAnsiTheme="minorHAnsi" w:cstheme="minorBidi"/>
          <w:kern w:val="2"/>
          <w:sz w:val="24"/>
          <w:szCs w:val="24"/>
          <w:lang w:eastAsia="en-GB"/>
          <w14:ligatures w14:val="standardContextual"/>
        </w:rPr>
      </w:pPr>
      <w:r>
        <w:t>11</w:t>
      </w:r>
      <w:r>
        <w:rPr>
          <w:rFonts w:asciiTheme="minorHAnsi" w:eastAsiaTheme="minorEastAsia" w:hAnsiTheme="minorHAnsi" w:cstheme="minorBidi"/>
          <w:kern w:val="2"/>
          <w:sz w:val="24"/>
          <w:szCs w:val="24"/>
          <w:lang w:eastAsia="en-GB"/>
          <w14:ligatures w14:val="standardContextual"/>
        </w:rPr>
        <w:tab/>
      </w:r>
      <w:r>
        <w:t>In-band TRP requirements</w:t>
      </w:r>
      <w:r>
        <w:tab/>
      </w:r>
      <w:r>
        <w:fldChar w:fldCharType="begin"/>
      </w:r>
      <w:r>
        <w:instrText xml:space="preserve"> PAGEREF _Toc171512401 \h </w:instrText>
      </w:r>
      <w:r>
        <w:fldChar w:fldCharType="separate"/>
      </w:r>
      <w:r>
        <w:t>201</w:t>
      </w:r>
      <w:r>
        <w:fldChar w:fldCharType="end"/>
      </w:r>
    </w:p>
    <w:p w14:paraId="7630F55F" w14:textId="6FA51537" w:rsidR="00EA08DB" w:rsidRDefault="00EA08DB">
      <w:pPr>
        <w:pStyle w:val="TOC2"/>
        <w:rPr>
          <w:rFonts w:asciiTheme="minorHAnsi" w:eastAsiaTheme="minorEastAsia" w:hAnsiTheme="minorHAnsi" w:cstheme="minorBidi"/>
          <w:kern w:val="2"/>
          <w:sz w:val="24"/>
          <w:szCs w:val="24"/>
          <w:lang w:eastAsia="en-GB"/>
          <w14:ligatures w14:val="standardContextual"/>
        </w:rPr>
      </w:pPr>
      <w:r>
        <w:t>11.1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_Toc171512402 \h </w:instrText>
      </w:r>
      <w:r>
        <w:fldChar w:fldCharType="separate"/>
      </w:r>
      <w:r>
        <w:t>201</w:t>
      </w:r>
      <w:r>
        <w:fldChar w:fldCharType="end"/>
      </w:r>
    </w:p>
    <w:p w14:paraId="4F423878" w14:textId="35614FFF" w:rsidR="00EA08DB" w:rsidRDefault="00EA08DB">
      <w:pPr>
        <w:pStyle w:val="TOC2"/>
        <w:rPr>
          <w:rFonts w:asciiTheme="minorHAnsi" w:eastAsiaTheme="minorEastAsia" w:hAnsiTheme="minorHAnsi" w:cstheme="minorBidi"/>
          <w:kern w:val="2"/>
          <w:sz w:val="24"/>
          <w:szCs w:val="24"/>
          <w:lang w:eastAsia="en-GB"/>
          <w14:ligatures w14:val="standardContextual"/>
        </w:rPr>
      </w:pPr>
      <w:r>
        <w:t>11.2</w:t>
      </w:r>
      <w:r>
        <w:rPr>
          <w:rFonts w:asciiTheme="minorHAnsi" w:eastAsiaTheme="minorEastAsia" w:hAnsiTheme="minorHAnsi" w:cstheme="minorBidi"/>
          <w:kern w:val="2"/>
          <w:sz w:val="24"/>
          <w:szCs w:val="24"/>
          <w:lang w:eastAsia="en-GB"/>
          <w14:ligatures w14:val="standardContextual"/>
        </w:rPr>
        <w:tab/>
      </w:r>
      <w:r>
        <w:t>OTA BS output power</w:t>
      </w:r>
      <w:r>
        <w:tab/>
      </w:r>
      <w:r>
        <w:fldChar w:fldCharType="begin"/>
      </w:r>
      <w:r>
        <w:instrText xml:space="preserve"> PAGEREF _Toc171512403 \h </w:instrText>
      </w:r>
      <w:r>
        <w:fldChar w:fldCharType="separate"/>
      </w:r>
      <w:r>
        <w:t>201</w:t>
      </w:r>
      <w:r>
        <w:fldChar w:fldCharType="end"/>
      </w:r>
    </w:p>
    <w:p w14:paraId="3A7D3048" w14:textId="00693A7E" w:rsidR="00EA08DB" w:rsidRDefault="00EA08DB">
      <w:pPr>
        <w:pStyle w:val="TOC3"/>
        <w:rPr>
          <w:rFonts w:asciiTheme="minorHAnsi" w:eastAsiaTheme="minorEastAsia" w:hAnsiTheme="minorHAnsi" w:cstheme="minorBidi"/>
          <w:kern w:val="2"/>
          <w:sz w:val="24"/>
          <w:szCs w:val="24"/>
          <w:lang w:eastAsia="en-GB"/>
          <w14:ligatures w14:val="standardContextual"/>
        </w:rPr>
      </w:pPr>
      <w:r>
        <w:t>11.2.1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_Toc171512404 \h </w:instrText>
      </w:r>
      <w:r>
        <w:fldChar w:fldCharType="separate"/>
      </w:r>
      <w:r>
        <w:t>201</w:t>
      </w:r>
      <w:r>
        <w:fldChar w:fldCharType="end"/>
      </w:r>
    </w:p>
    <w:p w14:paraId="6FB20814" w14:textId="5C57FA8B" w:rsidR="00EA08DB" w:rsidRDefault="00EA08DB">
      <w:pPr>
        <w:pStyle w:val="TOC3"/>
        <w:rPr>
          <w:rFonts w:asciiTheme="minorHAnsi" w:eastAsiaTheme="minorEastAsia" w:hAnsiTheme="minorHAnsi" w:cstheme="minorBidi"/>
          <w:kern w:val="2"/>
          <w:sz w:val="24"/>
          <w:szCs w:val="24"/>
          <w:lang w:eastAsia="en-GB"/>
          <w14:ligatures w14:val="standardContextual"/>
        </w:rPr>
      </w:pPr>
      <w:r>
        <w:t>11.2.2</w:t>
      </w:r>
      <w:r>
        <w:rPr>
          <w:rFonts w:asciiTheme="minorHAnsi" w:eastAsiaTheme="minorEastAsia" w:hAnsiTheme="minorHAnsi" w:cstheme="minorBidi"/>
          <w:kern w:val="2"/>
          <w:sz w:val="24"/>
          <w:szCs w:val="24"/>
          <w:lang w:eastAsia="en-GB"/>
          <w14:ligatures w14:val="standardContextual"/>
        </w:rPr>
        <w:tab/>
      </w:r>
      <w:r>
        <w:t>Indoor Anechoic Chamber</w:t>
      </w:r>
      <w:r>
        <w:tab/>
      </w:r>
      <w:r>
        <w:fldChar w:fldCharType="begin"/>
      </w:r>
      <w:r>
        <w:instrText xml:space="preserve"> PAGEREF _Toc171512405 \h </w:instrText>
      </w:r>
      <w:r>
        <w:fldChar w:fldCharType="separate"/>
      </w:r>
      <w:r>
        <w:t>201</w:t>
      </w:r>
      <w:r>
        <w:fldChar w:fldCharType="end"/>
      </w:r>
    </w:p>
    <w:p w14:paraId="1BECE3E0" w14:textId="244C5E9A" w:rsidR="00EA08DB" w:rsidRDefault="00EA08DB">
      <w:pPr>
        <w:pStyle w:val="TOC4"/>
        <w:rPr>
          <w:rFonts w:asciiTheme="minorHAnsi" w:eastAsiaTheme="minorEastAsia" w:hAnsiTheme="minorHAnsi" w:cstheme="minorBidi"/>
          <w:kern w:val="2"/>
          <w:sz w:val="24"/>
          <w:szCs w:val="24"/>
          <w:lang w:eastAsia="en-GB"/>
          <w14:ligatures w14:val="standardContextual"/>
        </w:rPr>
      </w:pPr>
      <w:r>
        <w:rPr>
          <w:lang w:eastAsia="sv-SE"/>
        </w:rPr>
        <w:t>11.2.</w:t>
      </w:r>
      <w:r>
        <w:t>2</w:t>
      </w:r>
      <w:r>
        <w:rPr>
          <w:lang w:eastAsia="sv-SE"/>
        </w:rPr>
        <w:t>.1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_Toc171512406 \h </w:instrText>
      </w:r>
      <w:r>
        <w:fldChar w:fldCharType="separate"/>
      </w:r>
      <w:r>
        <w:t>201</w:t>
      </w:r>
      <w:r>
        <w:fldChar w:fldCharType="end"/>
      </w:r>
    </w:p>
    <w:p w14:paraId="69EEBE8C" w14:textId="4D6A7875" w:rsidR="00EA08DB" w:rsidRDefault="00EA08DB">
      <w:pPr>
        <w:pStyle w:val="TOC4"/>
        <w:rPr>
          <w:rFonts w:asciiTheme="minorHAnsi" w:eastAsiaTheme="minorEastAsia" w:hAnsiTheme="minorHAnsi" w:cstheme="minorBidi"/>
          <w:kern w:val="2"/>
          <w:sz w:val="24"/>
          <w:szCs w:val="24"/>
          <w:lang w:eastAsia="en-GB"/>
          <w14:ligatures w14:val="standardContextual"/>
        </w:rPr>
      </w:pPr>
      <w:r>
        <w:rPr>
          <w:lang w:eastAsia="sv-SE"/>
        </w:rPr>
        <w:t>11.2.</w:t>
      </w:r>
      <w:r>
        <w:t>2</w:t>
      </w:r>
      <w:r>
        <w:rPr>
          <w:lang w:eastAsia="sv-SE"/>
        </w:rPr>
        <w:t>.2</w:t>
      </w:r>
      <w:r>
        <w:rPr>
          <w:rFonts w:asciiTheme="minorHAnsi" w:eastAsiaTheme="minorEastAsia" w:hAnsiTheme="minorHAnsi" w:cstheme="minorBidi"/>
          <w:kern w:val="2"/>
          <w:sz w:val="24"/>
          <w:szCs w:val="24"/>
          <w:lang w:eastAsia="en-GB"/>
          <w14:ligatures w14:val="standardContextual"/>
        </w:rPr>
        <w:tab/>
      </w:r>
      <w:r>
        <w:rPr>
          <w:lang w:eastAsia="sv-SE"/>
        </w:rPr>
        <w:t>Test procedure</w:t>
      </w:r>
      <w:r>
        <w:tab/>
      </w:r>
      <w:r>
        <w:fldChar w:fldCharType="begin"/>
      </w:r>
      <w:r>
        <w:instrText xml:space="preserve"> PAGEREF _Toc171512407 \h </w:instrText>
      </w:r>
      <w:r>
        <w:fldChar w:fldCharType="separate"/>
      </w:r>
      <w:r>
        <w:t>201</w:t>
      </w:r>
      <w:r>
        <w:fldChar w:fldCharType="end"/>
      </w:r>
    </w:p>
    <w:p w14:paraId="0710E737" w14:textId="6D1A0BD3" w:rsidR="00EA08DB" w:rsidRDefault="00EA08DB">
      <w:pPr>
        <w:pStyle w:val="TOC5"/>
        <w:rPr>
          <w:rFonts w:asciiTheme="minorHAnsi" w:eastAsiaTheme="minorEastAsia" w:hAnsiTheme="minorHAnsi" w:cstheme="minorBidi"/>
          <w:kern w:val="2"/>
          <w:sz w:val="24"/>
          <w:szCs w:val="24"/>
          <w:lang w:eastAsia="en-GB"/>
          <w14:ligatures w14:val="standardContextual"/>
        </w:rPr>
      </w:pPr>
      <w:r>
        <w:rPr>
          <w:lang w:eastAsia="sv-SE"/>
        </w:rPr>
        <w:t>11.2.</w:t>
      </w:r>
      <w:r>
        <w:t>2</w:t>
      </w:r>
      <w:r>
        <w:rPr>
          <w:lang w:eastAsia="sv-SE"/>
        </w:rPr>
        <w:t>.2.1</w:t>
      </w:r>
      <w:r>
        <w:rPr>
          <w:rFonts w:asciiTheme="minorHAnsi" w:eastAsiaTheme="minorEastAsia" w:hAnsiTheme="minorHAnsi" w:cstheme="minorBidi"/>
          <w:kern w:val="2"/>
          <w:sz w:val="24"/>
          <w:szCs w:val="24"/>
          <w:lang w:eastAsia="en-GB"/>
          <w14:ligatures w14:val="standardContextual"/>
        </w:rPr>
        <w:tab/>
      </w:r>
      <w:r>
        <w:t>Stage 1: Calibration</w:t>
      </w:r>
      <w:r>
        <w:tab/>
      </w:r>
      <w:r>
        <w:fldChar w:fldCharType="begin"/>
      </w:r>
      <w:r>
        <w:instrText xml:space="preserve"> PAGEREF _Toc171512408 \h </w:instrText>
      </w:r>
      <w:r>
        <w:fldChar w:fldCharType="separate"/>
      </w:r>
      <w:r>
        <w:t>201</w:t>
      </w:r>
      <w:r>
        <w:fldChar w:fldCharType="end"/>
      </w:r>
    </w:p>
    <w:p w14:paraId="2E82E11A" w14:textId="12A3C6F0" w:rsidR="00EA08DB" w:rsidRDefault="00EA08DB">
      <w:pPr>
        <w:pStyle w:val="TOC5"/>
        <w:rPr>
          <w:rFonts w:asciiTheme="minorHAnsi" w:eastAsiaTheme="minorEastAsia" w:hAnsiTheme="minorHAnsi" w:cstheme="minorBidi"/>
          <w:kern w:val="2"/>
          <w:sz w:val="24"/>
          <w:szCs w:val="24"/>
          <w:lang w:eastAsia="en-GB"/>
          <w14:ligatures w14:val="standardContextual"/>
        </w:rPr>
      </w:pPr>
      <w:r>
        <w:rPr>
          <w:lang w:eastAsia="sv-SE"/>
        </w:rPr>
        <w:t>11.2.</w:t>
      </w:r>
      <w:r>
        <w:t>2</w:t>
      </w:r>
      <w:r>
        <w:rPr>
          <w:lang w:eastAsia="sv-SE"/>
        </w:rPr>
        <w:t>.2.2</w:t>
      </w:r>
      <w:r>
        <w:rPr>
          <w:rFonts w:asciiTheme="minorHAnsi" w:eastAsiaTheme="minorEastAsia" w:hAnsiTheme="minorHAnsi" w:cstheme="minorBidi"/>
          <w:kern w:val="2"/>
          <w:sz w:val="24"/>
          <w:szCs w:val="24"/>
          <w:lang w:eastAsia="en-GB"/>
          <w14:ligatures w14:val="standardContextual"/>
        </w:rPr>
        <w:tab/>
      </w:r>
      <w:r>
        <w:t>Stage 2: BS measurement</w:t>
      </w:r>
      <w:r>
        <w:tab/>
      </w:r>
      <w:r>
        <w:fldChar w:fldCharType="begin"/>
      </w:r>
      <w:r>
        <w:instrText xml:space="preserve"> PAGEREF _Toc171512409 \h </w:instrText>
      </w:r>
      <w:r>
        <w:fldChar w:fldCharType="separate"/>
      </w:r>
      <w:r>
        <w:t>201</w:t>
      </w:r>
      <w:r>
        <w:fldChar w:fldCharType="end"/>
      </w:r>
    </w:p>
    <w:p w14:paraId="6E027E28" w14:textId="0C6B0A94" w:rsidR="00EA08DB" w:rsidRDefault="00EA08DB">
      <w:pPr>
        <w:pStyle w:val="TOC4"/>
        <w:rPr>
          <w:rFonts w:asciiTheme="minorHAnsi" w:eastAsiaTheme="minorEastAsia" w:hAnsiTheme="minorHAnsi" w:cstheme="minorBidi"/>
          <w:kern w:val="2"/>
          <w:sz w:val="24"/>
          <w:szCs w:val="24"/>
          <w:lang w:eastAsia="en-GB"/>
          <w14:ligatures w14:val="standardContextual"/>
        </w:rPr>
      </w:pPr>
      <w:r>
        <w:t>11.2.2.3</w:t>
      </w:r>
      <w:r>
        <w:rPr>
          <w:rFonts w:asciiTheme="minorHAnsi" w:eastAsiaTheme="minorEastAsia" w:hAnsiTheme="minorHAnsi" w:cstheme="minorBidi"/>
          <w:kern w:val="2"/>
          <w:sz w:val="24"/>
          <w:szCs w:val="24"/>
          <w:lang w:eastAsia="en-GB"/>
          <w14:ligatures w14:val="standardContextual"/>
        </w:rPr>
        <w:tab/>
      </w:r>
      <w:r>
        <w:t>MU value derivation, FR1</w:t>
      </w:r>
      <w:r>
        <w:tab/>
      </w:r>
      <w:r>
        <w:fldChar w:fldCharType="begin"/>
      </w:r>
      <w:r>
        <w:instrText xml:space="preserve"> PAGEREF _Toc171512410 \h </w:instrText>
      </w:r>
      <w:r>
        <w:fldChar w:fldCharType="separate"/>
      </w:r>
      <w:r>
        <w:t>202</w:t>
      </w:r>
      <w:r>
        <w:fldChar w:fldCharType="end"/>
      </w:r>
    </w:p>
    <w:p w14:paraId="70AEAAF5" w14:textId="41C47A7E" w:rsidR="00EA08DB" w:rsidRDefault="00EA08DB">
      <w:pPr>
        <w:pStyle w:val="TOC3"/>
        <w:rPr>
          <w:rFonts w:asciiTheme="minorHAnsi" w:eastAsiaTheme="minorEastAsia" w:hAnsiTheme="minorHAnsi" w:cstheme="minorBidi"/>
          <w:kern w:val="2"/>
          <w:sz w:val="24"/>
          <w:szCs w:val="24"/>
          <w:lang w:eastAsia="en-GB"/>
          <w14:ligatures w14:val="standardContextual"/>
        </w:rPr>
      </w:pPr>
      <w:r>
        <w:t>11.2.3</w:t>
      </w:r>
      <w:r>
        <w:rPr>
          <w:rFonts w:asciiTheme="minorHAnsi" w:eastAsiaTheme="minorEastAsia" w:hAnsiTheme="minorHAnsi" w:cstheme="minorBidi"/>
          <w:kern w:val="2"/>
          <w:sz w:val="24"/>
          <w:szCs w:val="24"/>
          <w:lang w:eastAsia="en-GB"/>
          <w14:ligatures w14:val="standardContextual"/>
        </w:rPr>
        <w:tab/>
      </w:r>
      <w:r>
        <w:t>Compact Antenna Test Range</w:t>
      </w:r>
      <w:r>
        <w:tab/>
      </w:r>
      <w:r>
        <w:fldChar w:fldCharType="begin"/>
      </w:r>
      <w:r>
        <w:instrText xml:space="preserve"> PAGEREF _Toc171512411 \h </w:instrText>
      </w:r>
      <w:r>
        <w:fldChar w:fldCharType="separate"/>
      </w:r>
      <w:r>
        <w:t>203</w:t>
      </w:r>
      <w:r>
        <w:fldChar w:fldCharType="end"/>
      </w:r>
    </w:p>
    <w:p w14:paraId="77E15E87" w14:textId="0A7BDE0C" w:rsidR="00EA08DB" w:rsidRDefault="00EA08DB">
      <w:pPr>
        <w:pStyle w:val="TOC4"/>
        <w:rPr>
          <w:rFonts w:asciiTheme="minorHAnsi" w:eastAsiaTheme="minorEastAsia" w:hAnsiTheme="minorHAnsi" w:cstheme="minorBidi"/>
          <w:kern w:val="2"/>
          <w:sz w:val="24"/>
          <w:szCs w:val="24"/>
          <w:lang w:eastAsia="en-GB"/>
          <w14:ligatures w14:val="standardContextual"/>
        </w:rPr>
      </w:pPr>
      <w:r>
        <w:rPr>
          <w:lang w:eastAsia="sv-SE"/>
        </w:rPr>
        <w:t>11.2.</w:t>
      </w:r>
      <w:r>
        <w:t>3</w:t>
      </w:r>
      <w:r>
        <w:rPr>
          <w:lang w:eastAsia="sv-SE"/>
        </w:rPr>
        <w:t>.1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_Toc171512412 \h </w:instrText>
      </w:r>
      <w:r>
        <w:fldChar w:fldCharType="separate"/>
      </w:r>
      <w:r>
        <w:t>203</w:t>
      </w:r>
      <w:r>
        <w:fldChar w:fldCharType="end"/>
      </w:r>
    </w:p>
    <w:p w14:paraId="1BF4660B" w14:textId="21D64A62" w:rsidR="00EA08DB" w:rsidRDefault="00EA08DB">
      <w:pPr>
        <w:pStyle w:val="TOC4"/>
        <w:rPr>
          <w:rFonts w:asciiTheme="minorHAnsi" w:eastAsiaTheme="minorEastAsia" w:hAnsiTheme="minorHAnsi" w:cstheme="minorBidi"/>
          <w:kern w:val="2"/>
          <w:sz w:val="24"/>
          <w:szCs w:val="24"/>
          <w:lang w:eastAsia="en-GB"/>
          <w14:ligatures w14:val="standardContextual"/>
        </w:rPr>
      </w:pPr>
      <w:r>
        <w:rPr>
          <w:lang w:eastAsia="sv-SE"/>
        </w:rPr>
        <w:t>11.2.3.2</w:t>
      </w:r>
      <w:r>
        <w:rPr>
          <w:rFonts w:asciiTheme="minorHAnsi" w:eastAsiaTheme="minorEastAsia" w:hAnsiTheme="minorHAnsi" w:cstheme="minorBidi"/>
          <w:kern w:val="2"/>
          <w:sz w:val="24"/>
          <w:szCs w:val="24"/>
          <w:lang w:eastAsia="en-GB"/>
          <w14:ligatures w14:val="standardContextual"/>
        </w:rPr>
        <w:tab/>
      </w:r>
      <w:r>
        <w:rPr>
          <w:lang w:eastAsia="sv-SE"/>
        </w:rPr>
        <w:t xml:space="preserve">Test </w:t>
      </w:r>
      <w:r>
        <w:t>procedure</w:t>
      </w:r>
      <w:r>
        <w:tab/>
      </w:r>
      <w:r>
        <w:fldChar w:fldCharType="begin"/>
      </w:r>
      <w:r>
        <w:instrText xml:space="preserve"> PAGEREF _Toc171512413 \h </w:instrText>
      </w:r>
      <w:r>
        <w:fldChar w:fldCharType="separate"/>
      </w:r>
      <w:r>
        <w:t>204</w:t>
      </w:r>
      <w:r>
        <w:fldChar w:fldCharType="end"/>
      </w:r>
    </w:p>
    <w:p w14:paraId="09FB775C" w14:textId="31356CF5" w:rsidR="00EA08DB" w:rsidRDefault="00EA08DB">
      <w:pPr>
        <w:pStyle w:val="TOC5"/>
        <w:rPr>
          <w:rFonts w:asciiTheme="minorHAnsi" w:eastAsiaTheme="minorEastAsia" w:hAnsiTheme="minorHAnsi" w:cstheme="minorBidi"/>
          <w:kern w:val="2"/>
          <w:sz w:val="24"/>
          <w:szCs w:val="24"/>
          <w:lang w:eastAsia="en-GB"/>
          <w14:ligatures w14:val="standardContextual"/>
        </w:rPr>
      </w:pPr>
      <w:r>
        <w:rPr>
          <w:lang w:eastAsia="sv-SE"/>
        </w:rPr>
        <w:t>11.2.3.2.1</w:t>
      </w:r>
      <w:r>
        <w:rPr>
          <w:rFonts w:asciiTheme="minorHAnsi" w:eastAsiaTheme="minorEastAsia" w:hAnsiTheme="minorHAnsi" w:cstheme="minorBidi"/>
          <w:kern w:val="2"/>
          <w:sz w:val="24"/>
          <w:szCs w:val="24"/>
          <w:lang w:eastAsia="en-GB"/>
          <w14:ligatures w14:val="standardContextual"/>
        </w:rPr>
        <w:tab/>
      </w:r>
      <w:r>
        <w:t xml:space="preserve">Stage 1: </w:t>
      </w:r>
      <w:r>
        <w:rPr>
          <w:lang w:eastAsia="sv-SE"/>
        </w:rPr>
        <w:t>Calibration</w:t>
      </w:r>
      <w:r>
        <w:tab/>
      </w:r>
      <w:r>
        <w:fldChar w:fldCharType="begin"/>
      </w:r>
      <w:r>
        <w:instrText xml:space="preserve"> PAGEREF _Toc171512414 \h </w:instrText>
      </w:r>
      <w:r>
        <w:fldChar w:fldCharType="separate"/>
      </w:r>
      <w:r>
        <w:t>204</w:t>
      </w:r>
      <w:r>
        <w:fldChar w:fldCharType="end"/>
      </w:r>
    </w:p>
    <w:p w14:paraId="0F1EC337" w14:textId="5A48CA98" w:rsidR="00EA08DB" w:rsidRDefault="00EA08DB">
      <w:pPr>
        <w:pStyle w:val="TOC5"/>
        <w:rPr>
          <w:rFonts w:asciiTheme="minorHAnsi" w:eastAsiaTheme="minorEastAsia" w:hAnsiTheme="minorHAnsi" w:cstheme="minorBidi"/>
          <w:kern w:val="2"/>
          <w:sz w:val="24"/>
          <w:szCs w:val="24"/>
          <w:lang w:eastAsia="en-GB"/>
          <w14:ligatures w14:val="standardContextual"/>
        </w:rPr>
      </w:pPr>
      <w:r>
        <w:rPr>
          <w:lang w:eastAsia="sv-SE"/>
        </w:rPr>
        <w:t>11.2.3.2.2</w:t>
      </w:r>
      <w:r>
        <w:rPr>
          <w:rFonts w:asciiTheme="minorHAnsi" w:eastAsiaTheme="minorEastAsia" w:hAnsiTheme="minorHAnsi" w:cstheme="minorBidi"/>
          <w:kern w:val="2"/>
          <w:sz w:val="24"/>
          <w:szCs w:val="24"/>
          <w:lang w:eastAsia="en-GB"/>
          <w14:ligatures w14:val="standardContextual"/>
        </w:rPr>
        <w:tab/>
      </w:r>
      <w:r>
        <w:t xml:space="preserve">Stage 2: BS </w:t>
      </w:r>
      <w:r>
        <w:rPr>
          <w:lang w:eastAsia="sv-SE"/>
        </w:rPr>
        <w:t>measurement</w:t>
      </w:r>
      <w:r>
        <w:tab/>
      </w:r>
      <w:r>
        <w:fldChar w:fldCharType="begin"/>
      </w:r>
      <w:r>
        <w:instrText xml:space="preserve"> PAGEREF _Toc171512415 \h </w:instrText>
      </w:r>
      <w:r>
        <w:fldChar w:fldCharType="separate"/>
      </w:r>
      <w:r>
        <w:t>204</w:t>
      </w:r>
      <w:r>
        <w:fldChar w:fldCharType="end"/>
      </w:r>
    </w:p>
    <w:p w14:paraId="2A33D0B3" w14:textId="4F95B4B9" w:rsidR="00EA08DB" w:rsidRDefault="00EA08DB">
      <w:pPr>
        <w:pStyle w:val="TOC4"/>
        <w:rPr>
          <w:rFonts w:asciiTheme="minorHAnsi" w:eastAsiaTheme="minorEastAsia" w:hAnsiTheme="minorHAnsi" w:cstheme="minorBidi"/>
          <w:kern w:val="2"/>
          <w:sz w:val="24"/>
          <w:szCs w:val="24"/>
          <w:lang w:eastAsia="en-GB"/>
          <w14:ligatures w14:val="standardContextual"/>
        </w:rPr>
      </w:pPr>
      <w:r>
        <w:t>11.2.3.3</w:t>
      </w:r>
      <w:r>
        <w:rPr>
          <w:rFonts w:asciiTheme="minorHAnsi" w:eastAsiaTheme="minorEastAsia" w:hAnsiTheme="minorHAnsi" w:cstheme="minorBidi"/>
          <w:kern w:val="2"/>
          <w:sz w:val="24"/>
          <w:szCs w:val="24"/>
          <w:lang w:eastAsia="en-GB"/>
          <w14:ligatures w14:val="standardContextual"/>
        </w:rPr>
        <w:tab/>
      </w:r>
      <w:r>
        <w:t>MU value derivation, FR1</w:t>
      </w:r>
      <w:r>
        <w:tab/>
      </w:r>
      <w:r>
        <w:fldChar w:fldCharType="begin"/>
      </w:r>
      <w:r>
        <w:instrText xml:space="preserve"> PAGEREF _Toc171512416 \h </w:instrText>
      </w:r>
      <w:r>
        <w:fldChar w:fldCharType="separate"/>
      </w:r>
      <w:r>
        <w:t>204</w:t>
      </w:r>
      <w:r>
        <w:fldChar w:fldCharType="end"/>
      </w:r>
    </w:p>
    <w:p w14:paraId="20DA33F4" w14:textId="16E839B5" w:rsidR="00EA08DB" w:rsidRDefault="00EA08DB">
      <w:pPr>
        <w:pStyle w:val="TOC4"/>
        <w:rPr>
          <w:rFonts w:asciiTheme="minorHAnsi" w:eastAsiaTheme="minorEastAsia" w:hAnsiTheme="minorHAnsi" w:cstheme="minorBidi"/>
          <w:kern w:val="2"/>
          <w:sz w:val="24"/>
          <w:szCs w:val="24"/>
          <w:lang w:eastAsia="en-GB"/>
          <w14:ligatures w14:val="standardContextual"/>
        </w:rPr>
      </w:pPr>
      <w:r>
        <w:t>11.2.3.4</w:t>
      </w:r>
      <w:r>
        <w:rPr>
          <w:rFonts w:asciiTheme="minorHAnsi" w:eastAsiaTheme="minorEastAsia" w:hAnsiTheme="minorHAnsi" w:cstheme="minorBidi"/>
          <w:kern w:val="2"/>
          <w:sz w:val="24"/>
          <w:szCs w:val="24"/>
          <w:lang w:eastAsia="en-GB"/>
          <w14:ligatures w14:val="standardContextual"/>
        </w:rPr>
        <w:tab/>
      </w:r>
      <w:r>
        <w:t>MU value derivation, FR2</w:t>
      </w:r>
      <w:r>
        <w:tab/>
      </w:r>
      <w:r>
        <w:fldChar w:fldCharType="begin"/>
      </w:r>
      <w:r>
        <w:instrText xml:space="preserve"> PAGEREF _Toc171512417 \h </w:instrText>
      </w:r>
      <w:r>
        <w:fldChar w:fldCharType="separate"/>
      </w:r>
      <w:r>
        <w:t>206</w:t>
      </w:r>
      <w:r>
        <w:fldChar w:fldCharType="end"/>
      </w:r>
    </w:p>
    <w:p w14:paraId="6E07D1B5" w14:textId="32472F33" w:rsidR="00EA08DB" w:rsidRDefault="00EA08DB">
      <w:pPr>
        <w:pStyle w:val="TOC3"/>
        <w:rPr>
          <w:rFonts w:asciiTheme="minorHAnsi" w:eastAsiaTheme="minorEastAsia" w:hAnsiTheme="minorHAnsi" w:cstheme="minorBidi"/>
          <w:kern w:val="2"/>
          <w:sz w:val="24"/>
          <w:szCs w:val="24"/>
          <w:lang w:eastAsia="en-GB"/>
          <w14:ligatures w14:val="standardContextual"/>
        </w:rPr>
      </w:pPr>
      <w:r>
        <w:t>11.2.4</w:t>
      </w:r>
      <w:r>
        <w:rPr>
          <w:rFonts w:asciiTheme="minorHAnsi" w:eastAsiaTheme="minorEastAsia" w:hAnsiTheme="minorHAnsi" w:cstheme="minorBidi"/>
          <w:kern w:val="2"/>
          <w:sz w:val="24"/>
          <w:szCs w:val="24"/>
          <w:lang w:eastAsia="en-GB"/>
          <w14:ligatures w14:val="standardContextual"/>
        </w:rPr>
        <w:tab/>
      </w:r>
      <w:r>
        <w:t>Near Field Test Range</w:t>
      </w:r>
      <w:r>
        <w:tab/>
      </w:r>
      <w:r>
        <w:fldChar w:fldCharType="begin"/>
      </w:r>
      <w:r>
        <w:instrText xml:space="preserve"> PAGEREF _Toc171512418 \h </w:instrText>
      </w:r>
      <w:r>
        <w:fldChar w:fldCharType="separate"/>
      </w:r>
      <w:r>
        <w:t>209</w:t>
      </w:r>
      <w:r>
        <w:fldChar w:fldCharType="end"/>
      </w:r>
    </w:p>
    <w:p w14:paraId="3D050431" w14:textId="633D69B0" w:rsidR="00EA08DB" w:rsidRDefault="00EA08DB">
      <w:pPr>
        <w:pStyle w:val="TOC4"/>
        <w:rPr>
          <w:rFonts w:asciiTheme="minorHAnsi" w:eastAsiaTheme="minorEastAsia" w:hAnsiTheme="minorHAnsi" w:cstheme="minorBidi"/>
          <w:kern w:val="2"/>
          <w:sz w:val="24"/>
          <w:szCs w:val="24"/>
          <w:lang w:eastAsia="en-GB"/>
          <w14:ligatures w14:val="standardContextual"/>
        </w:rPr>
      </w:pPr>
      <w:r>
        <w:rPr>
          <w:lang w:eastAsia="sv-SE"/>
        </w:rPr>
        <w:t>11.2.4.1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_Toc171512419 \h </w:instrText>
      </w:r>
      <w:r>
        <w:fldChar w:fldCharType="separate"/>
      </w:r>
      <w:r>
        <w:t>209</w:t>
      </w:r>
      <w:r>
        <w:fldChar w:fldCharType="end"/>
      </w:r>
    </w:p>
    <w:p w14:paraId="047E93F6" w14:textId="2BBC781F" w:rsidR="00EA08DB" w:rsidRDefault="00EA08DB">
      <w:pPr>
        <w:pStyle w:val="TOC4"/>
        <w:rPr>
          <w:rFonts w:asciiTheme="minorHAnsi" w:eastAsiaTheme="minorEastAsia" w:hAnsiTheme="minorHAnsi" w:cstheme="minorBidi"/>
          <w:kern w:val="2"/>
          <w:sz w:val="24"/>
          <w:szCs w:val="24"/>
          <w:lang w:eastAsia="en-GB"/>
          <w14:ligatures w14:val="standardContextual"/>
        </w:rPr>
      </w:pPr>
      <w:r>
        <w:rPr>
          <w:lang w:eastAsia="sv-SE"/>
        </w:rPr>
        <w:lastRenderedPageBreak/>
        <w:t>11.2.4.2</w:t>
      </w:r>
      <w:r>
        <w:rPr>
          <w:rFonts w:asciiTheme="minorHAnsi" w:eastAsiaTheme="minorEastAsia" w:hAnsiTheme="minorHAnsi" w:cstheme="minorBidi"/>
          <w:kern w:val="2"/>
          <w:sz w:val="24"/>
          <w:szCs w:val="24"/>
          <w:lang w:eastAsia="en-GB"/>
          <w14:ligatures w14:val="standardContextual"/>
        </w:rPr>
        <w:tab/>
      </w:r>
      <w:r>
        <w:rPr>
          <w:lang w:eastAsia="sv-SE"/>
        </w:rPr>
        <w:t>Test procedure</w:t>
      </w:r>
      <w:r>
        <w:tab/>
      </w:r>
      <w:r>
        <w:fldChar w:fldCharType="begin"/>
      </w:r>
      <w:r>
        <w:instrText xml:space="preserve"> PAGEREF _Toc171512420 \h </w:instrText>
      </w:r>
      <w:r>
        <w:fldChar w:fldCharType="separate"/>
      </w:r>
      <w:r>
        <w:t>209</w:t>
      </w:r>
      <w:r>
        <w:fldChar w:fldCharType="end"/>
      </w:r>
    </w:p>
    <w:p w14:paraId="06FEF4C6" w14:textId="6608934F" w:rsidR="00EA08DB" w:rsidRDefault="00EA08DB">
      <w:pPr>
        <w:pStyle w:val="TOC5"/>
        <w:rPr>
          <w:rFonts w:asciiTheme="minorHAnsi" w:eastAsiaTheme="minorEastAsia" w:hAnsiTheme="minorHAnsi" w:cstheme="minorBidi"/>
          <w:kern w:val="2"/>
          <w:sz w:val="24"/>
          <w:szCs w:val="24"/>
          <w:lang w:eastAsia="en-GB"/>
          <w14:ligatures w14:val="standardContextual"/>
        </w:rPr>
      </w:pPr>
      <w:r>
        <w:rPr>
          <w:lang w:eastAsia="sv-SE"/>
        </w:rPr>
        <w:t>11.2.4.2.1</w:t>
      </w:r>
      <w:r>
        <w:rPr>
          <w:rFonts w:asciiTheme="minorHAnsi" w:eastAsiaTheme="minorEastAsia" w:hAnsiTheme="minorHAnsi" w:cstheme="minorBidi"/>
          <w:kern w:val="2"/>
          <w:sz w:val="24"/>
          <w:szCs w:val="24"/>
          <w:lang w:eastAsia="en-GB"/>
          <w14:ligatures w14:val="standardContextual"/>
        </w:rPr>
        <w:tab/>
      </w:r>
      <w:r>
        <w:t xml:space="preserve">Stage 1: </w:t>
      </w:r>
      <w:r>
        <w:rPr>
          <w:lang w:eastAsia="sv-SE"/>
        </w:rPr>
        <w:t>Calibration</w:t>
      </w:r>
      <w:r>
        <w:tab/>
      </w:r>
      <w:r>
        <w:fldChar w:fldCharType="begin"/>
      </w:r>
      <w:r>
        <w:instrText xml:space="preserve"> PAGEREF _Toc171512421 \h </w:instrText>
      </w:r>
      <w:r>
        <w:fldChar w:fldCharType="separate"/>
      </w:r>
      <w:r>
        <w:t>209</w:t>
      </w:r>
      <w:r>
        <w:fldChar w:fldCharType="end"/>
      </w:r>
    </w:p>
    <w:p w14:paraId="7E011071" w14:textId="45DFF94E" w:rsidR="00EA08DB" w:rsidRDefault="00EA08DB">
      <w:pPr>
        <w:pStyle w:val="TOC5"/>
        <w:rPr>
          <w:rFonts w:asciiTheme="minorHAnsi" w:eastAsiaTheme="minorEastAsia" w:hAnsiTheme="minorHAnsi" w:cstheme="minorBidi"/>
          <w:kern w:val="2"/>
          <w:sz w:val="24"/>
          <w:szCs w:val="24"/>
          <w:lang w:eastAsia="en-GB"/>
          <w14:ligatures w14:val="standardContextual"/>
        </w:rPr>
      </w:pPr>
      <w:r>
        <w:rPr>
          <w:lang w:eastAsia="sv-SE"/>
        </w:rPr>
        <w:t>11.2.4.2.2</w:t>
      </w:r>
      <w:r>
        <w:rPr>
          <w:rFonts w:asciiTheme="minorHAnsi" w:eastAsiaTheme="minorEastAsia" w:hAnsiTheme="minorHAnsi" w:cstheme="minorBidi"/>
          <w:kern w:val="2"/>
          <w:sz w:val="24"/>
          <w:szCs w:val="24"/>
          <w:lang w:eastAsia="en-GB"/>
          <w14:ligatures w14:val="standardContextual"/>
        </w:rPr>
        <w:tab/>
      </w:r>
      <w:r>
        <w:t xml:space="preserve">Stage 2: </w:t>
      </w:r>
      <w:r>
        <w:rPr>
          <w:lang w:eastAsia="sv-SE"/>
        </w:rPr>
        <w:t>BS measurement</w:t>
      </w:r>
      <w:r>
        <w:tab/>
      </w:r>
      <w:r>
        <w:fldChar w:fldCharType="begin"/>
      </w:r>
      <w:r>
        <w:instrText xml:space="preserve"> PAGEREF _Toc171512422 \h </w:instrText>
      </w:r>
      <w:r>
        <w:fldChar w:fldCharType="separate"/>
      </w:r>
      <w:r>
        <w:t>209</w:t>
      </w:r>
      <w:r>
        <w:fldChar w:fldCharType="end"/>
      </w:r>
    </w:p>
    <w:p w14:paraId="09E0A7F4" w14:textId="2E28DDE8" w:rsidR="00EA08DB" w:rsidRDefault="00EA08DB">
      <w:pPr>
        <w:pStyle w:val="TOC4"/>
        <w:rPr>
          <w:rFonts w:asciiTheme="minorHAnsi" w:eastAsiaTheme="minorEastAsia" w:hAnsiTheme="minorHAnsi" w:cstheme="minorBidi"/>
          <w:kern w:val="2"/>
          <w:sz w:val="24"/>
          <w:szCs w:val="24"/>
          <w:lang w:eastAsia="en-GB"/>
          <w14:ligatures w14:val="standardContextual"/>
        </w:rPr>
      </w:pPr>
      <w:r>
        <w:t>11.2.4.3</w:t>
      </w:r>
      <w:r>
        <w:rPr>
          <w:rFonts w:asciiTheme="minorHAnsi" w:eastAsiaTheme="minorEastAsia" w:hAnsiTheme="minorHAnsi" w:cstheme="minorBidi"/>
          <w:kern w:val="2"/>
          <w:sz w:val="24"/>
          <w:szCs w:val="24"/>
          <w:lang w:eastAsia="en-GB"/>
          <w14:ligatures w14:val="standardContextual"/>
        </w:rPr>
        <w:tab/>
      </w:r>
      <w:r>
        <w:t>MU value derivation, FR1</w:t>
      </w:r>
      <w:r>
        <w:tab/>
      </w:r>
      <w:r>
        <w:fldChar w:fldCharType="begin"/>
      </w:r>
      <w:r>
        <w:instrText xml:space="preserve"> PAGEREF _Toc171512423 \h </w:instrText>
      </w:r>
      <w:r>
        <w:fldChar w:fldCharType="separate"/>
      </w:r>
      <w:r>
        <w:t>209</w:t>
      </w:r>
      <w:r>
        <w:fldChar w:fldCharType="end"/>
      </w:r>
    </w:p>
    <w:p w14:paraId="0A97FA82" w14:textId="379446AD" w:rsidR="00EA08DB" w:rsidRDefault="00EA08DB">
      <w:pPr>
        <w:pStyle w:val="TOC3"/>
        <w:rPr>
          <w:rFonts w:asciiTheme="minorHAnsi" w:eastAsiaTheme="minorEastAsia" w:hAnsiTheme="minorHAnsi" w:cstheme="minorBidi"/>
          <w:kern w:val="2"/>
          <w:sz w:val="24"/>
          <w:szCs w:val="24"/>
          <w:lang w:eastAsia="en-GB"/>
          <w14:ligatures w14:val="standardContextual"/>
        </w:rPr>
      </w:pPr>
      <w:r>
        <w:t>11.2.5</w:t>
      </w:r>
      <w:r>
        <w:rPr>
          <w:rFonts w:asciiTheme="minorHAnsi" w:eastAsiaTheme="minorEastAsia" w:hAnsiTheme="minorHAnsi" w:cstheme="minorBidi"/>
          <w:kern w:val="2"/>
          <w:sz w:val="24"/>
          <w:szCs w:val="24"/>
          <w:lang w:eastAsia="en-GB"/>
          <w14:ligatures w14:val="standardContextual"/>
        </w:rPr>
        <w:tab/>
      </w:r>
      <w:r>
        <w:t>Reverberation Chamber</w:t>
      </w:r>
      <w:r>
        <w:tab/>
      </w:r>
      <w:r>
        <w:fldChar w:fldCharType="begin"/>
      </w:r>
      <w:r>
        <w:instrText xml:space="preserve"> PAGEREF _Toc171512424 \h </w:instrText>
      </w:r>
      <w:r>
        <w:fldChar w:fldCharType="separate"/>
      </w:r>
      <w:r>
        <w:t>212</w:t>
      </w:r>
      <w:r>
        <w:fldChar w:fldCharType="end"/>
      </w:r>
    </w:p>
    <w:p w14:paraId="03720FEB" w14:textId="08152B5C" w:rsidR="00EA08DB" w:rsidRDefault="00EA08DB">
      <w:pPr>
        <w:pStyle w:val="TOC4"/>
        <w:rPr>
          <w:rFonts w:asciiTheme="minorHAnsi" w:eastAsiaTheme="minorEastAsia" w:hAnsiTheme="minorHAnsi" w:cstheme="minorBidi"/>
          <w:kern w:val="2"/>
          <w:sz w:val="24"/>
          <w:szCs w:val="24"/>
          <w:lang w:eastAsia="en-GB"/>
          <w14:ligatures w14:val="standardContextual"/>
        </w:rPr>
      </w:pPr>
      <w:r>
        <w:rPr>
          <w:lang w:eastAsia="sv-SE"/>
        </w:rPr>
        <w:t>11.2.5.1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_Toc171512425 \h </w:instrText>
      </w:r>
      <w:r>
        <w:fldChar w:fldCharType="separate"/>
      </w:r>
      <w:r>
        <w:t>212</w:t>
      </w:r>
      <w:r>
        <w:fldChar w:fldCharType="end"/>
      </w:r>
    </w:p>
    <w:p w14:paraId="49D950CF" w14:textId="09C27EE9" w:rsidR="00EA08DB" w:rsidRDefault="00EA08DB">
      <w:pPr>
        <w:pStyle w:val="TOC4"/>
        <w:rPr>
          <w:rFonts w:asciiTheme="minorHAnsi" w:eastAsiaTheme="minorEastAsia" w:hAnsiTheme="minorHAnsi" w:cstheme="minorBidi"/>
          <w:kern w:val="2"/>
          <w:sz w:val="24"/>
          <w:szCs w:val="24"/>
          <w:lang w:eastAsia="en-GB"/>
          <w14:ligatures w14:val="standardContextual"/>
        </w:rPr>
      </w:pPr>
      <w:r>
        <w:rPr>
          <w:lang w:eastAsia="sv-SE"/>
        </w:rPr>
        <w:t>11.2.5.2</w:t>
      </w:r>
      <w:r>
        <w:rPr>
          <w:rFonts w:asciiTheme="minorHAnsi" w:eastAsiaTheme="minorEastAsia" w:hAnsiTheme="minorHAnsi" w:cstheme="minorBidi"/>
          <w:kern w:val="2"/>
          <w:sz w:val="24"/>
          <w:szCs w:val="24"/>
          <w:lang w:eastAsia="en-GB"/>
          <w14:ligatures w14:val="standardContextual"/>
        </w:rPr>
        <w:tab/>
      </w:r>
      <w:r>
        <w:rPr>
          <w:lang w:eastAsia="sv-SE"/>
        </w:rPr>
        <w:t>Test procedure</w:t>
      </w:r>
      <w:r>
        <w:tab/>
      </w:r>
      <w:r>
        <w:fldChar w:fldCharType="begin"/>
      </w:r>
      <w:r>
        <w:instrText xml:space="preserve"> PAGEREF _Toc171512426 \h </w:instrText>
      </w:r>
      <w:r>
        <w:fldChar w:fldCharType="separate"/>
      </w:r>
      <w:r>
        <w:t>212</w:t>
      </w:r>
      <w:r>
        <w:fldChar w:fldCharType="end"/>
      </w:r>
    </w:p>
    <w:p w14:paraId="30FDF602" w14:textId="39DFF740" w:rsidR="00EA08DB" w:rsidRDefault="00EA08DB">
      <w:pPr>
        <w:pStyle w:val="TOC5"/>
        <w:rPr>
          <w:rFonts w:asciiTheme="minorHAnsi" w:eastAsiaTheme="minorEastAsia" w:hAnsiTheme="minorHAnsi" w:cstheme="minorBidi"/>
          <w:kern w:val="2"/>
          <w:sz w:val="24"/>
          <w:szCs w:val="24"/>
          <w:lang w:eastAsia="en-GB"/>
          <w14:ligatures w14:val="standardContextual"/>
        </w:rPr>
      </w:pPr>
      <w:r>
        <w:rPr>
          <w:lang w:eastAsia="sv-SE"/>
        </w:rPr>
        <w:t>11.2.5.2.1</w:t>
      </w:r>
      <w:r>
        <w:rPr>
          <w:rFonts w:asciiTheme="minorHAnsi" w:eastAsiaTheme="minorEastAsia" w:hAnsiTheme="minorHAnsi" w:cstheme="minorBidi"/>
          <w:kern w:val="2"/>
          <w:sz w:val="24"/>
          <w:szCs w:val="24"/>
          <w:lang w:eastAsia="en-GB"/>
          <w14:ligatures w14:val="standardContextual"/>
        </w:rPr>
        <w:tab/>
      </w:r>
      <w:r>
        <w:t xml:space="preserve">Stage 1: </w:t>
      </w:r>
      <w:r>
        <w:rPr>
          <w:lang w:eastAsia="sv-SE"/>
        </w:rPr>
        <w:t>Calibration</w:t>
      </w:r>
      <w:r>
        <w:tab/>
      </w:r>
      <w:r>
        <w:fldChar w:fldCharType="begin"/>
      </w:r>
      <w:r>
        <w:instrText xml:space="preserve"> PAGEREF _Toc171512427 \h </w:instrText>
      </w:r>
      <w:r>
        <w:fldChar w:fldCharType="separate"/>
      </w:r>
      <w:r>
        <w:t>212</w:t>
      </w:r>
      <w:r>
        <w:fldChar w:fldCharType="end"/>
      </w:r>
    </w:p>
    <w:p w14:paraId="19D37848" w14:textId="79C1D807" w:rsidR="00EA08DB" w:rsidRDefault="00EA08DB">
      <w:pPr>
        <w:pStyle w:val="TOC5"/>
        <w:rPr>
          <w:rFonts w:asciiTheme="minorHAnsi" w:eastAsiaTheme="minorEastAsia" w:hAnsiTheme="minorHAnsi" w:cstheme="minorBidi"/>
          <w:kern w:val="2"/>
          <w:sz w:val="24"/>
          <w:szCs w:val="24"/>
          <w:lang w:eastAsia="en-GB"/>
          <w14:ligatures w14:val="standardContextual"/>
        </w:rPr>
      </w:pPr>
      <w:r>
        <w:rPr>
          <w:lang w:eastAsia="sv-SE"/>
        </w:rPr>
        <w:t>11.2.5.2.2</w:t>
      </w:r>
      <w:r>
        <w:rPr>
          <w:rFonts w:asciiTheme="minorHAnsi" w:eastAsiaTheme="minorEastAsia" w:hAnsiTheme="minorHAnsi" w:cstheme="minorBidi"/>
          <w:kern w:val="2"/>
          <w:sz w:val="24"/>
          <w:szCs w:val="24"/>
          <w:lang w:eastAsia="en-GB"/>
          <w14:ligatures w14:val="standardContextual"/>
        </w:rPr>
        <w:tab/>
      </w:r>
      <w:r>
        <w:t xml:space="preserve">Stage 2: </w:t>
      </w:r>
      <w:r>
        <w:rPr>
          <w:lang w:eastAsia="sv-SE"/>
        </w:rPr>
        <w:t>BS measurement</w:t>
      </w:r>
      <w:r>
        <w:tab/>
      </w:r>
      <w:r>
        <w:fldChar w:fldCharType="begin"/>
      </w:r>
      <w:r>
        <w:instrText xml:space="preserve"> PAGEREF _Toc171512428 \h </w:instrText>
      </w:r>
      <w:r>
        <w:fldChar w:fldCharType="separate"/>
      </w:r>
      <w:r>
        <w:t>212</w:t>
      </w:r>
      <w:r>
        <w:fldChar w:fldCharType="end"/>
      </w:r>
    </w:p>
    <w:p w14:paraId="60BA158E" w14:textId="64BA5F36" w:rsidR="00EA08DB" w:rsidRDefault="00EA08DB">
      <w:pPr>
        <w:pStyle w:val="TOC4"/>
        <w:rPr>
          <w:rFonts w:asciiTheme="minorHAnsi" w:eastAsiaTheme="minorEastAsia" w:hAnsiTheme="minorHAnsi" w:cstheme="minorBidi"/>
          <w:kern w:val="2"/>
          <w:sz w:val="24"/>
          <w:szCs w:val="24"/>
          <w:lang w:eastAsia="en-GB"/>
          <w14:ligatures w14:val="standardContextual"/>
        </w:rPr>
      </w:pPr>
      <w:r>
        <w:t>11.2.5.3</w:t>
      </w:r>
      <w:r>
        <w:rPr>
          <w:rFonts w:asciiTheme="minorHAnsi" w:eastAsiaTheme="minorEastAsia" w:hAnsiTheme="minorHAnsi" w:cstheme="minorBidi"/>
          <w:kern w:val="2"/>
          <w:sz w:val="24"/>
          <w:szCs w:val="24"/>
          <w:lang w:eastAsia="en-GB"/>
          <w14:ligatures w14:val="standardContextual"/>
        </w:rPr>
        <w:tab/>
      </w:r>
      <w:r>
        <w:t>MU value derivation, FR1</w:t>
      </w:r>
      <w:r>
        <w:tab/>
      </w:r>
      <w:r>
        <w:fldChar w:fldCharType="begin"/>
      </w:r>
      <w:r>
        <w:instrText xml:space="preserve"> PAGEREF _Toc171512429 \h </w:instrText>
      </w:r>
      <w:r>
        <w:fldChar w:fldCharType="separate"/>
      </w:r>
      <w:r>
        <w:t>213</w:t>
      </w:r>
      <w:r>
        <w:fldChar w:fldCharType="end"/>
      </w:r>
    </w:p>
    <w:p w14:paraId="5DD9D9A7" w14:textId="2BF40C38" w:rsidR="00EA08DB" w:rsidRDefault="00EA08DB">
      <w:pPr>
        <w:pStyle w:val="TOC4"/>
        <w:rPr>
          <w:rFonts w:asciiTheme="minorHAnsi" w:eastAsiaTheme="minorEastAsia" w:hAnsiTheme="minorHAnsi" w:cstheme="minorBidi"/>
          <w:kern w:val="2"/>
          <w:sz w:val="24"/>
          <w:szCs w:val="24"/>
          <w:lang w:eastAsia="en-GB"/>
          <w14:ligatures w14:val="standardContextual"/>
        </w:rPr>
      </w:pPr>
      <w:r>
        <w:t>11.2.5.4</w:t>
      </w:r>
      <w:r>
        <w:rPr>
          <w:rFonts w:asciiTheme="minorHAnsi" w:eastAsiaTheme="minorEastAsia" w:hAnsiTheme="minorHAnsi" w:cstheme="minorBidi"/>
          <w:kern w:val="2"/>
          <w:sz w:val="24"/>
          <w:szCs w:val="24"/>
          <w:lang w:eastAsia="en-GB"/>
          <w14:ligatures w14:val="standardContextual"/>
        </w:rPr>
        <w:tab/>
      </w:r>
      <w:r>
        <w:t>MU value derivation, FR2</w:t>
      </w:r>
      <w:r>
        <w:tab/>
      </w:r>
      <w:r>
        <w:fldChar w:fldCharType="begin"/>
      </w:r>
      <w:r>
        <w:instrText xml:space="preserve"> PAGEREF _Toc171512430 \h </w:instrText>
      </w:r>
      <w:r>
        <w:fldChar w:fldCharType="separate"/>
      </w:r>
      <w:r>
        <w:t>213</w:t>
      </w:r>
      <w:r>
        <w:fldChar w:fldCharType="end"/>
      </w:r>
    </w:p>
    <w:p w14:paraId="097FB92F" w14:textId="1DD54210" w:rsidR="00EA08DB" w:rsidRDefault="00EA08DB">
      <w:pPr>
        <w:pStyle w:val="TOC3"/>
        <w:rPr>
          <w:rFonts w:asciiTheme="minorHAnsi" w:eastAsiaTheme="minorEastAsia" w:hAnsiTheme="minorHAnsi" w:cstheme="minorBidi"/>
          <w:kern w:val="2"/>
          <w:sz w:val="24"/>
          <w:szCs w:val="24"/>
          <w:lang w:eastAsia="en-GB"/>
          <w14:ligatures w14:val="standardContextual"/>
        </w:rPr>
      </w:pPr>
      <w:r>
        <w:t>11.2.6</w:t>
      </w:r>
      <w:r>
        <w:rPr>
          <w:rFonts w:asciiTheme="minorHAnsi" w:eastAsiaTheme="minorEastAsia" w:hAnsiTheme="minorHAnsi" w:cstheme="minorBidi"/>
          <w:kern w:val="2"/>
          <w:sz w:val="24"/>
          <w:szCs w:val="24"/>
          <w:lang w:eastAsia="en-GB"/>
          <w14:ligatures w14:val="standardContextual"/>
        </w:rPr>
        <w:tab/>
      </w:r>
      <w:r>
        <w:t>Plane Wave Synthesizer</w:t>
      </w:r>
      <w:r>
        <w:tab/>
      </w:r>
      <w:r>
        <w:fldChar w:fldCharType="begin"/>
      </w:r>
      <w:r>
        <w:instrText xml:space="preserve"> PAGEREF _Toc171512431 \h </w:instrText>
      </w:r>
      <w:r>
        <w:fldChar w:fldCharType="separate"/>
      </w:r>
      <w:r>
        <w:t>214</w:t>
      </w:r>
      <w:r>
        <w:fldChar w:fldCharType="end"/>
      </w:r>
    </w:p>
    <w:p w14:paraId="03EFE791" w14:textId="1D01176C" w:rsidR="00EA08DB" w:rsidRDefault="00EA08DB">
      <w:pPr>
        <w:pStyle w:val="TOC4"/>
        <w:rPr>
          <w:rFonts w:asciiTheme="minorHAnsi" w:eastAsiaTheme="minorEastAsia" w:hAnsiTheme="minorHAnsi" w:cstheme="minorBidi"/>
          <w:kern w:val="2"/>
          <w:sz w:val="24"/>
          <w:szCs w:val="24"/>
          <w:lang w:eastAsia="en-GB"/>
          <w14:ligatures w14:val="standardContextual"/>
        </w:rPr>
      </w:pPr>
      <w:r>
        <w:rPr>
          <w:lang w:eastAsia="sv-SE"/>
        </w:rPr>
        <w:t>11.2.6.1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_Toc171512432 \h </w:instrText>
      </w:r>
      <w:r>
        <w:fldChar w:fldCharType="separate"/>
      </w:r>
      <w:r>
        <w:t>214</w:t>
      </w:r>
      <w:r>
        <w:fldChar w:fldCharType="end"/>
      </w:r>
    </w:p>
    <w:p w14:paraId="25934E97" w14:textId="1FC14AED" w:rsidR="00EA08DB" w:rsidRDefault="00EA08DB">
      <w:pPr>
        <w:pStyle w:val="TOC4"/>
        <w:rPr>
          <w:rFonts w:asciiTheme="minorHAnsi" w:eastAsiaTheme="minorEastAsia" w:hAnsiTheme="minorHAnsi" w:cstheme="minorBidi"/>
          <w:kern w:val="2"/>
          <w:sz w:val="24"/>
          <w:szCs w:val="24"/>
          <w:lang w:eastAsia="en-GB"/>
          <w14:ligatures w14:val="standardContextual"/>
        </w:rPr>
      </w:pPr>
      <w:r>
        <w:rPr>
          <w:lang w:eastAsia="sv-SE"/>
        </w:rPr>
        <w:t>11.2.6.2</w:t>
      </w:r>
      <w:r>
        <w:rPr>
          <w:rFonts w:asciiTheme="minorHAnsi" w:eastAsiaTheme="minorEastAsia" w:hAnsiTheme="minorHAnsi" w:cstheme="minorBidi"/>
          <w:kern w:val="2"/>
          <w:sz w:val="24"/>
          <w:szCs w:val="24"/>
          <w:lang w:eastAsia="en-GB"/>
          <w14:ligatures w14:val="standardContextual"/>
        </w:rPr>
        <w:tab/>
      </w:r>
      <w:r>
        <w:rPr>
          <w:lang w:eastAsia="sv-SE"/>
        </w:rPr>
        <w:t>Test procedure</w:t>
      </w:r>
      <w:r>
        <w:tab/>
      </w:r>
      <w:r>
        <w:fldChar w:fldCharType="begin"/>
      </w:r>
      <w:r>
        <w:instrText xml:space="preserve"> PAGEREF _Toc171512433 \h </w:instrText>
      </w:r>
      <w:r>
        <w:fldChar w:fldCharType="separate"/>
      </w:r>
      <w:r>
        <w:t>214</w:t>
      </w:r>
      <w:r>
        <w:fldChar w:fldCharType="end"/>
      </w:r>
    </w:p>
    <w:p w14:paraId="1F3AB114" w14:textId="37B0EBBD" w:rsidR="00EA08DB" w:rsidRDefault="00EA08DB">
      <w:pPr>
        <w:pStyle w:val="TOC5"/>
        <w:rPr>
          <w:rFonts w:asciiTheme="minorHAnsi" w:eastAsiaTheme="minorEastAsia" w:hAnsiTheme="minorHAnsi" w:cstheme="minorBidi"/>
          <w:kern w:val="2"/>
          <w:sz w:val="24"/>
          <w:szCs w:val="24"/>
          <w:lang w:eastAsia="en-GB"/>
          <w14:ligatures w14:val="standardContextual"/>
        </w:rPr>
      </w:pPr>
      <w:r>
        <w:rPr>
          <w:lang w:eastAsia="sv-SE"/>
        </w:rPr>
        <w:t>11.2.6.2.1</w:t>
      </w:r>
      <w:r>
        <w:rPr>
          <w:rFonts w:asciiTheme="minorHAnsi" w:eastAsiaTheme="minorEastAsia" w:hAnsiTheme="minorHAnsi" w:cstheme="minorBidi"/>
          <w:kern w:val="2"/>
          <w:sz w:val="24"/>
          <w:szCs w:val="24"/>
          <w:lang w:eastAsia="en-GB"/>
          <w14:ligatures w14:val="standardContextual"/>
        </w:rPr>
        <w:tab/>
      </w:r>
      <w:r>
        <w:t xml:space="preserve">Stage 1: </w:t>
      </w:r>
      <w:r>
        <w:rPr>
          <w:lang w:eastAsia="sv-SE"/>
        </w:rPr>
        <w:t>Calibration</w:t>
      </w:r>
      <w:r>
        <w:tab/>
      </w:r>
      <w:r>
        <w:fldChar w:fldCharType="begin"/>
      </w:r>
      <w:r>
        <w:instrText xml:space="preserve"> PAGEREF _Toc171512434 \h </w:instrText>
      </w:r>
      <w:r>
        <w:fldChar w:fldCharType="separate"/>
      </w:r>
      <w:r>
        <w:t>214</w:t>
      </w:r>
      <w:r>
        <w:fldChar w:fldCharType="end"/>
      </w:r>
    </w:p>
    <w:p w14:paraId="29A804EA" w14:textId="3C192266" w:rsidR="00EA08DB" w:rsidRDefault="00EA08DB">
      <w:pPr>
        <w:pStyle w:val="TOC5"/>
        <w:rPr>
          <w:rFonts w:asciiTheme="minorHAnsi" w:eastAsiaTheme="minorEastAsia" w:hAnsiTheme="minorHAnsi" w:cstheme="minorBidi"/>
          <w:kern w:val="2"/>
          <w:sz w:val="24"/>
          <w:szCs w:val="24"/>
          <w:lang w:eastAsia="en-GB"/>
          <w14:ligatures w14:val="standardContextual"/>
        </w:rPr>
      </w:pPr>
      <w:r>
        <w:rPr>
          <w:lang w:eastAsia="sv-SE"/>
        </w:rPr>
        <w:t>11.2.6.2.2</w:t>
      </w:r>
      <w:r>
        <w:rPr>
          <w:rFonts w:asciiTheme="minorHAnsi" w:eastAsiaTheme="minorEastAsia" w:hAnsiTheme="minorHAnsi" w:cstheme="minorBidi"/>
          <w:kern w:val="2"/>
          <w:sz w:val="24"/>
          <w:szCs w:val="24"/>
          <w:lang w:eastAsia="en-GB"/>
          <w14:ligatures w14:val="standardContextual"/>
        </w:rPr>
        <w:tab/>
      </w:r>
      <w:r>
        <w:t xml:space="preserve">Stage 2: </w:t>
      </w:r>
      <w:r>
        <w:rPr>
          <w:lang w:eastAsia="sv-SE"/>
        </w:rPr>
        <w:t>BS measurement</w:t>
      </w:r>
      <w:r>
        <w:tab/>
      </w:r>
      <w:r>
        <w:fldChar w:fldCharType="begin"/>
      </w:r>
      <w:r>
        <w:instrText xml:space="preserve"> PAGEREF _Toc171512435 \h </w:instrText>
      </w:r>
      <w:r>
        <w:fldChar w:fldCharType="separate"/>
      </w:r>
      <w:r>
        <w:t>214</w:t>
      </w:r>
      <w:r>
        <w:fldChar w:fldCharType="end"/>
      </w:r>
    </w:p>
    <w:p w14:paraId="2DD144C6" w14:textId="754CE6C5" w:rsidR="00EA08DB" w:rsidRDefault="00EA08DB">
      <w:pPr>
        <w:pStyle w:val="TOC4"/>
        <w:rPr>
          <w:rFonts w:asciiTheme="minorHAnsi" w:eastAsiaTheme="minorEastAsia" w:hAnsiTheme="minorHAnsi" w:cstheme="minorBidi"/>
          <w:kern w:val="2"/>
          <w:sz w:val="24"/>
          <w:szCs w:val="24"/>
          <w:lang w:eastAsia="en-GB"/>
          <w14:ligatures w14:val="standardContextual"/>
        </w:rPr>
      </w:pPr>
      <w:r>
        <w:t>11.2.6.3</w:t>
      </w:r>
      <w:r>
        <w:rPr>
          <w:rFonts w:asciiTheme="minorHAnsi" w:eastAsiaTheme="minorEastAsia" w:hAnsiTheme="minorHAnsi" w:cstheme="minorBidi"/>
          <w:kern w:val="2"/>
          <w:sz w:val="24"/>
          <w:szCs w:val="24"/>
          <w:lang w:eastAsia="en-GB"/>
          <w14:ligatures w14:val="standardContextual"/>
        </w:rPr>
        <w:tab/>
      </w:r>
      <w:r>
        <w:t>MU value derivation, FR1</w:t>
      </w:r>
      <w:r>
        <w:tab/>
      </w:r>
      <w:r>
        <w:fldChar w:fldCharType="begin"/>
      </w:r>
      <w:r>
        <w:instrText xml:space="preserve"> PAGEREF _Toc171512436 \h </w:instrText>
      </w:r>
      <w:r>
        <w:fldChar w:fldCharType="separate"/>
      </w:r>
      <w:r>
        <w:t>215</w:t>
      </w:r>
      <w:r>
        <w:fldChar w:fldCharType="end"/>
      </w:r>
    </w:p>
    <w:p w14:paraId="50482982" w14:textId="288BBBEA" w:rsidR="00EA08DB" w:rsidRDefault="00EA08DB">
      <w:pPr>
        <w:pStyle w:val="TOC3"/>
        <w:rPr>
          <w:rFonts w:asciiTheme="minorHAnsi" w:eastAsiaTheme="minorEastAsia" w:hAnsiTheme="minorHAnsi" w:cstheme="minorBidi"/>
          <w:kern w:val="2"/>
          <w:sz w:val="24"/>
          <w:szCs w:val="24"/>
          <w:lang w:eastAsia="en-GB"/>
          <w14:ligatures w14:val="standardContextual"/>
        </w:rPr>
      </w:pPr>
      <w:r>
        <w:t>11.2.7</w:t>
      </w:r>
      <w:r>
        <w:rPr>
          <w:rFonts w:asciiTheme="minorHAnsi" w:eastAsiaTheme="minorEastAsia" w:hAnsiTheme="minorHAnsi" w:cstheme="minorBidi"/>
          <w:kern w:val="2"/>
          <w:sz w:val="24"/>
          <w:szCs w:val="24"/>
          <w:lang w:eastAsia="en-GB"/>
          <w14:ligatures w14:val="standardContextual"/>
        </w:rPr>
        <w:tab/>
      </w:r>
      <w:r>
        <w:t>Maximum accepted test system uncertainty</w:t>
      </w:r>
      <w:r>
        <w:tab/>
      </w:r>
      <w:r>
        <w:fldChar w:fldCharType="begin"/>
      </w:r>
      <w:r>
        <w:instrText xml:space="preserve"> PAGEREF _Toc171512437 \h </w:instrText>
      </w:r>
      <w:r>
        <w:fldChar w:fldCharType="separate"/>
      </w:r>
      <w:r>
        <w:t>217</w:t>
      </w:r>
      <w:r>
        <w:fldChar w:fldCharType="end"/>
      </w:r>
    </w:p>
    <w:p w14:paraId="7B6D484C" w14:textId="49653AB6" w:rsidR="00EA08DB" w:rsidRDefault="00EA08DB">
      <w:pPr>
        <w:pStyle w:val="TOC3"/>
        <w:rPr>
          <w:rFonts w:asciiTheme="minorHAnsi" w:eastAsiaTheme="minorEastAsia" w:hAnsiTheme="minorHAnsi" w:cstheme="minorBidi"/>
          <w:kern w:val="2"/>
          <w:sz w:val="24"/>
          <w:szCs w:val="24"/>
          <w:lang w:eastAsia="en-GB"/>
          <w14:ligatures w14:val="standardContextual"/>
        </w:rPr>
      </w:pPr>
      <w:r>
        <w:t>11.2.8</w:t>
      </w:r>
      <w:r>
        <w:rPr>
          <w:rFonts w:asciiTheme="minorHAnsi" w:eastAsiaTheme="minorEastAsia" w:hAnsiTheme="minorHAnsi" w:cstheme="minorBidi"/>
          <w:kern w:val="2"/>
          <w:sz w:val="24"/>
          <w:szCs w:val="24"/>
          <w:lang w:eastAsia="en-GB"/>
          <w14:ligatures w14:val="standardContextual"/>
        </w:rPr>
        <w:tab/>
      </w:r>
      <w:r>
        <w:t>Test Tolerance for OTA BS output power</w:t>
      </w:r>
      <w:r>
        <w:tab/>
      </w:r>
      <w:r>
        <w:fldChar w:fldCharType="begin"/>
      </w:r>
      <w:r>
        <w:instrText xml:space="preserve"> PAGEREF _Toc171512438 \h </w:instrText>
      </w:r>
      <w:r>
        <w:fldChar w:fldCharType="separate"/>
      </w:r>
      <w:r>
        <w:t>217</w:t>
      </w:r>
      <w:r>
        <w:fldChar w:fldCharType="end"/>
      </w:r>
    </w:p>
    <w:p w14:paraId="2A7B9747" w14:textId="0C070588" w:rsidR="00EA08DB" w:rsidRDefault="00EA08DB">
      <w:pPr>
        <w:pStyle w:val="TOC2"/>
        <w:rPr>
          <w:rFonts w:asciiTheme="minorHAnsi" w:eastAsiaTheme="minorEastAsia" w:hAnsiTheme="minorHAnsi" w:cstheme="minorBidi"/>
          <w:kern w:val="2"/>
          <w:sz w:val="24"/>
          <w:szCs w:val="24"/>
          <w:lang w:eastAsia="en-GB"/>
          <w14:ligatures w14:val="standardContextual"/>
        </w:rPr>
      </w:pPr>
      <w:r>
        <w:t>11.3</w:t>
      </w:r>
      <w:r>
        <w:rPr>
          <w:rFonts w:asciiTheme="minorHAnsi" w:eastAsiaTheme="minorEastAsia" w:hAnsiTheme="minorHAnsi" w:cstheme="minorBidi"/>
          <w:kern w:val="2"/>
          <w:sz w:val="24"/>
          <w:szCs w:val="24"/>
          <w:lang w:eastAsia="en-GB"/>
          <w14:ligatures w14:val="standardContextual"/>
        </w:rPr>
        <w:tab/>
      </w:r>
      <w:r>
        <w:t>OTA ACLR</w:t>
      </w:r>
      <w:r>
        <w:tab/>
      </w:r>
      <w:r>
        <w:fldChar w:fldCharType="begin"/>
      </w:r>
      <w:r>
        <w:instrText xml:space="preserve"> PAGEREF _Toc171512439 \h </w:instrText>
      </w:r>
      <w:r>
        <w:fldChar w:fldCharType="separate"/>
      </w:r>
      <w:r>
        <w:t>218</w:t>
      </w:r>
      <w:r>
        <w:fldChar w:fldCharType="end"/>
      </w:r>
    </w:p>
    <w:p w14:paraId="62674872" w14:textId="4EFD2FC3" w:rsidR="00EA08DB" w:rsidRDefault="00EA08DB">
      <w:pPr>
        <w:pStyle w:val="TOC3"/>
        <w:rPr>
          <w:rFonts w:asciiTheme="minorHAnsi" w:eastAsiaTheme="minorEastAsia" w:hAnsiTheme="minorHAnsi" w:cstheme="minorBidi"/>
          <w:kern w:val="2"/>
          <w:sz w:val="24"/>
          <w:szCs w:val="24"/>
          <w:lang w:eastAsia="en-GB"/>
          <w14:ligatures w14:val="standardContextual"/>
        </w:rPr>
      </w:pPr>
      <w:r>
        <w:t>11.3.1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_Toc171512440 \h </w:instrText>
      </w:r>
      <w:r>
        <w:fldChar w:fldCharType="separate"/>
      </w:r>
      <w:r>
        <w:t>218</w:t>
      </w:r>
      <w:r>
        <w:fldChar w:fldCharType="end"/>
      </w:r>
    </w:p>
    <w:p w14:paraId="2F532C76" w14:textId="653627A1" w:rsidR="00EA08DB" w:rsidRDefault="00EA08DB">
      <w:pPr>
        <w:pStyle w:val="TOC3"/>
        <w:rPr>
          <w:rFonts w:asciiTheme="minorHAnsi" w:eastAsiaTheme="minorEastAsia" w:hAnsiTheme="minorHAnsi" w:cstheme="minorBidi"/>
          <w:kern w:val="2"/>
          <w:sz w:val="24"/>
          <w:szCs w:val="24"/>
          <w:lang w:eastAsia="en-GB"/>
          <w14:ligatures w14:val="standardContextual"/>
        </w:rPr>
      </w:pPr>
      <w:r>
        <w:t>11.3.2</w:t>
      </w:r>
      <w:r>
        <w:rPr>
          <w:rFonts w:asciiTheme="minorHAnsi" w:eastAsiaTheme="minorEastAsia" w:hAnsiTheme="minorHAnsi" w:cstheme="minorBidi"/>
          <w:kern w:val="2"/>
          <w:sz w:val="24"/>
          <w:szCs w:val="24"/>
          <w:lang w:eastAsia="en-GB"/>
          <w14:ligatures w14:val="standardContextual"/>
        </w:rPr>
        <w:tab/>
      </w:r>
      <w:r>
        <w:t>Indoor Anechoic Chamber</w:t>
      </w:r>
      <w:r>
        <w:tab/>
      </w:r>
      <w:r>
        <w:fldChar w:fldCharType="begin"/>
      </w:r>
      <w:r>
        <w:instrText xml:space="preserve"> PAGEREF _Toc171512441 \h </w:instrText>
      </w:r>
      <w:r>
        <w:fldChar w:fldCharType="separate"/>
      </w:r>
      <w:r>
        <w:t>218</w:t>
      </w:r>
      <w:r>
        <w:fldChar w:fldCharType="end"/>
      </w:r>
    </w:p>
    <w:p w14:paraId="24DD65B0" w14:textId="566E567D" w:rsidR="00EA08DB" w:rsidRDefault="00EA08DB">
      <w:pPr>
        <w:pStyle w:val="TOC4"/>
        <w:rPr>
          <w:rFonts w:asciiTheme="minorHAnsi" w:eastAsiaTheme="minorEastAsia" w:hAnsiTheme="minorHAnsi" w:cstheme="minorBidi"/>
          <w:kern w:val="2"/>
          <w:sz w:val="24"/>
          <w:szCs w:val="24"/>
          <w:lang w:eastAsia="en-GB"/>
          <w14:ligatures w14:val="standardContextual"/>
        </w:rPr>
      </w:pPr>
      <w:r>
        <w:rPr>
          <w:lang w:eastAsia="sv-SE"/>
        </w:rPr>
        <w:t>11.3.</w:t>
      </w:r>
      <w:r>
        <w:t>2</w:t>
      </w:r>
      <w:r>
        <w:rPr>
          <w:lang w:eastAsia="sv-SE"/>
        </w:rPr>
        <w:t>.1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_Toc171512442 \h </w:instrText>
      </w:r>
      <w:r>
        <w:fldChar w:fldCharType="separate"/>
      </w:r>
      <w:r>
        <w:t>218</w:t>
      </w:r>
      <w:r>
        <w:fldChar w:fldCharType="end"/>
      </w:r>
    </w:p>
    <w:p w14:paraId="5C92DAF7" w14:textId="46F2E292" w:rsidR="00EA08DB" w:rsidRDefault="00EA08DB">
      <w:pPr>
        <w:pStyle w:val="TOC4"/>
        <w:rPr>
          <w:rFonts w:asciiTheme="minorHAnsi" w:eastAsiaTheme="minorEastAsia" w:hAnsiTheme="minorHAnsi" w:cstheme="minorBidi"/>
          <w:kern w:val="2"/>
          <w:sz w:val="24"/>
          <w:szCs w:val="24"/>
          <w:lang w:eastAsia="en-GB"/>
          <w14:ligatures w14:val="standardContextual"/>
        </w:rPr>
      </w:pPr>
      <w:r>
        <w:rPr>
          <w:lang w:eastAsia="sv-SE"/>
        </w:rPr>
        <w:t>11.3.</w:t>
      </w:r>
      <w:r>
        <w:t>2</w:t>
      </w:r>
      <w:r>
        <w:rPr>
          <w:lang w:eastAsia="sv-SE"/>
        </w:rPr>
        <w:t>.2</w:t>
      </w:r>
      <w:r>
        <w:rPr>
          <w:rFonts w:asciiTheme="minorHAnsi" w:eastAsiaTheme="minorEastAsia" w:hAnsiTheme="minorHAnsi" w:cstheme="minorBidi"/>
          <w:kern w:val="2"/>
          <w:sz w:val="24"/>
          <w:szCs w:val="24"/>
          <w:lang w:eastAsia="en-GB"/>
          <w14:ligatures w14:val="standardContextual"/>
        </w:rPr>
        <w:tab/>
      </w:r>
      <w:r>
        <w:rPr>
          <w:lang w:eastAsia="sv-SE"/>
        </w:rPr>
        <w:t>Test procedure</w:t>
      </w:r>
      <w:r>
        <w:tab/>
      </w:r>
      <w:r>
        <w:fldChar w:fldCharType="begin"/>
      </w:r>
      <w:r>
        <w:instrText xml:space="preserve"> PAGEREF _Toc171512443 \h </w:instrText>
      </w:r>
      <w:r>
        <w:fldChar w:fldCharType="separate"/>
      </w:r>
      <w:r>
        <w:t>218</w:t>
      </w:r>
      <w:r>
        <w:fldChar w:fldCharType="end"/>
      </w:r>
    </w:p>
    <w:p w14:paraId="08E72142" w14:textId="78B6591E" w:rsidR="00EA08DB" w:rsidRDefault="00EA08DB">
      <w:pPr>
        <w:pStyle w:val="TOC5"/>
        <w:rPr>
          <w:rFonts w:asciiTheme="minorHAnsi" w:eastAsiaTheme="minorEastAsia" w:hAnsiTheme="minorHAnsi" w:cstheme="minorBidi"/>
          <w:kern w:val="2"/>
          <w:sz w:val="24"/>
          <w:szCs w:val="24"/>
          <w:lang w:eastAsia="en-GB"/>
          <w14:ligatures w14:val="standardContextual"/>
        </w:rPr>
      </w:pPr>
      <w:r>
        <w:rPr>
          <w:lang w:eastAsia="sv-SE"/>
        </w:rPr>
        <w:t>11.3.</w:t>
      </w:r>
      <w:r>
        <w:t>2</w:t>
      </w:r>
      <w:r>
        <w:rPr>
          <w:lang w:eastAsia="sv-SE"/>
        </w:rPr>
        <w:t>.2.1</w:t>
      </w:r>
      <w:r>
        <w:rPr>
          <w:rFonts w:asciiTheme="minorHAnsi" w:eastAsiaTheme="minorEastAsia" w:hAnsiTheme="minorHAnsi" w:cstheme="minorBidi"/>
          <w:kern w:val="2"/>
          <w:sz w:val="24"/>
          <w:szCs w:val="24"/>
          <w:lang w:eastAsia="en-GB"/>
          <w14:ligatures w14:val="standardContextual"/>
        </w:rPr>
        <w:tab/>
      </w:r>
      <w:r>
        <w:t>Stage 1: Calibration</w:t>
      </w:r>
      <w:r>
        <w:tab/>
      </w:r>
      <w:r>
        <w:fldChar w:fldCharType="begin"/>
      </w:r>
      <w:r>
        <w:instrText xml:space="preserve"> PAGEREF _Toc171512444 \h </w:instrText>
      </w:r>
      <w:r>
        <w:fldChar w:fldCharType="separate"/>
      </w:r>
      <w:r>
        <w:t>218</w:t>
      </w:r>
      <w:r>
        <w:fldChar w:fldCharType="end"/>
      </w:r>
    </w:p>
    <w:p w14:paraId="25F38731" w14:textId="2206DE61" w:rsidR="00EA08DB" w:rsidRDefault="00EA08DB">
      <w:pPr>
        <w:pStyle w:val="TOC5"/>
        <w:rPr>
          <w:rFonts w:asciiTheme="minorHAnsi" w:eastAsiaTheme="minorEastAsia" w:hAnsiTheme="minorHAnsi" w:cstheme="minorBidi"/>
          <w:kern w:val="2"/>
          <w:sz w:val="24"/>
          <w:szCs w:val="24"/>
          <w:lang w:eastAsia="en-GB"/>
          <w14:ligatures w14:val="standardContextual"/>
        </w:rPr>
      </w:pPr>
      <w:r>
        <w:rPr>
          <w:lang w:eastAsia="sv-SE"/>
        </w:rPr>
        <w:t>11.3.2.2.2</w:t>
      </w:r>
      <w:r>
        <w:rPr>
          <w:rFonts w:asciiTheme="minorHAnsi" w:eastAsiaTheme="minorEastAsia" w:hAnsiTheme="minorHAnsi" w:cstheme="minorBidi"/>
          <w:kern w:val="2"/>
          <w:sz w:val="24"/>
          <w:szCs w:val="24"/>
          <w:lang w:eastAsia="en-GB"/>
          <w14:ligatures w14:val="standardContextual"/>
        </w:rPr>
        <w:tab/>
      </w:r>
      <w:r>
        <w:rPr>
          <w:lang w:eastAsia="sv-SE"/>
        </w:rPr>
        <w:t>Stage 2: BS measurement</w:t>
      </w:r>
      <w:r>
        <w:tab/>
      </w:r>
      <w:r>
        <w:fldChar w:fldCharType="begin"/>
      </w:r>
      <w:r>
        <w:instrText xml:space="preserve"> PAGEREF _Toc171512445 \h </w:instrText>
      </w:r>
      <w:r>
        <w:fldChar w:fldCharType="separate"/>
      </w:r>
      <w:r>
        <w:t>218</w:t>
      </w:r>
      <w:r>
        <w:fldChar w:fldCharType="end"/>
      </w:r>
    </w:p>
    <w:p w14:paraId="0A962EB5" w14:textId="3E1C6159" w:rsidR="00EA08DB" w:rsidRDefault="00EA08DB">
      <w:pPr>
        <w:pStyle w:val="TOC4"/>
        <w:rPr>
          <w:rFonts w:asciiTheme="minorHAnsi" w:eastAsiaTheme="minorEastAsia" w:hAnsiTheme="minorHAnsi" w:cstheme="minorBidi"/>
          <w:kern w:val="2"/>
          <w:sz w:val="24"/>
          <w:szCs w:val="24"/>
          <w:lang w:eastAsia="en-GB"/>
          <w14:ligatures w14:val="standardContextual"/>
        </w:rPr>
      </w:pPr>
      <w:r>
        <w:t>11.3.2.3</w:t>
      </w:r>
      <w:r>
        <w:rPr>
          <w:rFonts w:asciiTheme="minorHAnsi" w:eastAsiaTheme="minorEastAsia" w:hAnsiTheme="minorHAnsi" w:cstheme="minorBidi"/>
          <w:kern w:val="2"/>
          <w:sz w:val="24"/>
          <w:szCs w:val="24"/>
          <w:lang w:eastAsia="en-GB"/>
          <w14:ligatures w14:val="standardContextual"/>
        </w:rPr>
        <w:tab/>
      </w:r>
      <w:r>
        <w:t>MU value derivation, FR1</w:t>
      </w:r>
      <w:r>
        <w:tab/>
      </w:r>
      <w:r>
        <w:fldChar w:fldCharType="begin"/>
      </w:r>
      <w:r>
        <w:instrText xml:space="preserve"> PAGEREF _Toc171512446 \h </w:instrText>
      </w:r>
      <w:r>
        <w:fldChar w:fldCharType="separate"/>
      </w:r>
      <w:r>
        <w:t>219</w:t>
      </w:r>
      <w:r>
        <w:fldChar w:fldCharType="end"/>
      </w:r>
    </w:p>
    <w:p w14:paraId="3E8A894E" w14:textId="53ED142D" w:rsidR="00EA08DB" w:rsidRDefault="00EA08DB">
      <w:pPr>
        <w:pStyle w:val="TOC3"/>
        <w:rPr>
          <w:rFonts w:asciiTheme="minorHAnsi" w:eastAsiaTheme="minorEastAsia" w:hAnsiTheme="minorHAnsi" w:cstheme="minorBidi"/>
          <w:kern w:val="2"/>
          <w:sz w:val="24"/>
          <w:szCs w:val="24"/>
          <w:lang w:eastAsia="en-GB"/>
          <w14:ligatures w14:val="standardContextual"/>
        </w:rPr>
      </w:pPr>
      <w:r>
        <w:t>11.3.3</w:t>
      </w:r>
      <w:r>
        <w:rPr>
          <w:rFonts w:asciiTheme="minorHAnsi" w:eastAsiaTheme="minorEastAsia" w:hAnsiTheme="minorHAnsi" w:cstheme="minorBidi"/>
          <w:kern w:val="2"/>
          <w:sz w:val="24"/>
          <w:szCs w:val="24"/>
          <w:lang w:eastAsia="en-GB"/>
          <w14:ligatures w14:val="standardContextual"/>
        </w:rPr>
        <w:tab/>
      </w:r>
      <w:r>
        <w:t>Compact Antenna Test Range</w:t>
      </w:r>
      <w:r>
        <w:tab/>
      </w:r>
      <w:r>
        <w:fldChar w:fldCharType="begin"/>
      </w:r>
      <w:r>
        <w:instrText xml:space="preserve"> PAGEREF _Toc171512447 \h </w:instrText>
      </w:r>
      <w:r>
        <w:fldChar w:fldCharType="separate"/>
      </w:r>
      <w:r>
        <w:t>222</w:t>
      </w:r>
      <w:r>
        <w:fldChar w:fldCharType="end"/>
      </w:r>
    </w:p>
    <w:p w14:paraId="63C24DF9" w14:textId="397C0627" w:rsidR="00EA08DB" w:rsidRDefault="00EA08DB">
      <w:pPr>
        <w:pStyle w:val="TOC4"/>
        <w:rPr>
          <w:rFonts w:asciiTheme="minorHAnsi" w:eastAsiaTheme="minorEastAsia" w:hAnsiTheme="minorHAnsi" w:cstheme="minorBidi"/>
          <w:kern w:val="2"/>
          <w:sz w:val="24"/>
          <w:szCs w:val="24"/>
          <w:lang w:eastAsia="en-GB"/>
          <w14:ligatures w14:val="standardContextual"/>
        </w:rPr>
      </w:pPr>
      <w:r>
        <w:rPr>
          <w:lang w:eastAsia="sv-SE"/>
        </w:rPr>
        <w:t>11.3.</w:t>
      </w:r>
      <w:r>
        <w:t>3</w:t>
      </w:r>
      <w:r>
        <w:rPr>
          <w:lang w:eastAsia="sv-SE"/>
        </w:rPr>
        <w:t>.1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_Toc171512448 \h </w:instrText>
      </w:r>
      <w:r>
        <w:fldChar w:fldCharType="separate"/>
      </w:r>
      <w:r>
        <w:t>222</w:t>
      </w:r>
      <w:r>
        <w:fldChar w:fldCharType="end"/>
      </w:r>
    </w:p>
    <w:p w14:paraId="30364517" w14:textId="2EF2595C" w:rsidR="00EA08DB" w:rsidRDefault="00EA08DB">
      <w:pPr>
        <w:pStyle w:val="TOC4"/>
        <w:rPr>
          <w:rFonts w:asciiTheme="minorHAnsi" w:eastAsiaTheme="minorEastAsia" w:hAnsiTheme="minorHAnsi" w:cstheme="minorBidi"/>
          <w:kern w:val="2"/>
          <w:sz w:val="24"/>
          <w:szCs w:val="24"/>
          <w:lang w:eastAsia="en-GB"/>
          <w14:ligatures w14:val="standardContextual"/>
        </w:rPr>
      </w:pPr>
      <w:r>
        <w:rPr>
          <w:lang w:eastAsia="sv-SE"/>
        </w:rPr>
        <w:t>11.3.3.2</w:t>
      </w:r>
      <w:r>
        <w:rPr>
          <w:rFonts w:asciiTheme="minorHAnsi" w:eastAsiaTheme="minorEastAsia" w:hAnsiTheme="minorHAnsi" w:cstheme="minorBidi"/>
          <w:kern w:val="2"/>
          <w:sz w:val="24"/>
          <w:szCs w:val="24"/>
          <w:lang w:eastAsia="en-GB"/>
          <w14:ligatures w14:val="standardContextual"/>
        </w:rPr>
        <w:tab/>
      </w:r>
      <w:r>
        <w:rPr>
          <w:lang w:eastAsia="sv-SE"/>
        </w:rPr>
        <w:t xml:space="preserve">Test </w:t>
      </w:r>
      <w:r>
        <w:t>procedure</w:t>
      </w:r>
      <w:r>
        <w:tab/>
      </w:r>
      <w:r>
        <w:fldChar w:fldCharType="begin"/>
      </w:r>
      <w:r>
        <w:instrText xml:space="preserve"> PAGEREF _Toc171512449 \h </w:instrText>
      </w:r>
      <w:r>
        <w:fldChar w:fldCharType="separate"/>
      </w:r>
      <w:r>
        <w:t>222</w:t>
      </w:r>
      <w:r>
        <w:fldChar w:fldCharType="end"/>
      </w:r>
    </w:p>
    <w:p w14:paraId="2D0551F5" w14:textId="3AA1980B" w:rsidR="00EA08DB" w:rsidRDefault="00EA08DB">
      <w:pPr>
        <w:pStyle w:val="TOC5"/>
        <w:rPr>
          <w:rFonts w:asciiTheme="minorHAnsi" w:eastAsiaTheme="minorEastAsia" w:hAnsiTheme="minorHAnsi" w:cstheme="minorBidi"/>
          <w:kern w:val="2"/>
          <w:sz w:val="24"/>
          <w:szCs w:val="24"/>
          <w:lang w:eastAsia="en-GB"/>
          <w14:ligatures w14:val="standardContextual"/>
        </w:rPr>
      </w:pPr>
      <w:r>
        <w:rPr>
          <w:lang w:eastAsia="sv-SE"/>
        </w:rPr>
        <w:t>11.3.3.2.1</w:t>
      </w:r>
      <w:r>
        <w:rPr>
          <w:rFonts w:asciiTheme="minorHAnsi" w:eastAsiaTheme="minorEastAsia" w:hAnsiTheme="minorHAnsi" w:cstheme="minorBidi"/>
          <w:kern w:val="2"/>
          <w:sz w:val="24"/>
          <w:szCs w:val="24"/>
          <w:lang w:eastAsia="en-GB"/>
          <w14:ligatures w14:val="standardContextual"/>
        </w:rPr>
        <w:tab/>
      </w:r>
      <w:r>
        <w:t xml:space="preserve">Stage 1: </w:t>
      </w:r>
      <w:r>
        <w:rPr>
          <w:lang w:eastAsia="sv-SE"/>
        </w:rPr>
        <w:t>Calibration</w:t>
      </w:r>
      <w:r>
        <w:tab/>
      </w:r>
      <w:r>
        <w:fldChar w:fldCharType="begin"/>
      </w:r>
      <w:r>
        <w:instrText xml:space="preserve"> PAGEREF _Toc171512450 \h </w:instrText>
      </w:r>
      <w:r>
        <w:fldChar w:fldCharType="separate"/>
      </w:r>
      <w:r>
        <w:t>222</w:t>
      </w:r>
      <w:r>
        <w:fldChar w:fldCharType="end"/>
      </w:r>
    </w:p>
    <w:p w14:paraId="4025EC3C" w14:textId="5C080AA8" w:rsidR="00EA08DB" w:rsidRDefault="00EA08DB">
      <w:pPr>
        <w:pStyle w:val="TOC5"/>
        <w:rPr>
          <w:rFonts w:asciiTheme="minorHAnsi" w:eastAsiaTheme="minorEastAsia" w:hAnsiTheme="minorHAnsi" w:cstheme="minorBidi"/>
          <w:kern w:val="2"/>
          <w:sz w:val="24"/>
          <w:szCs w:val="24"/>
          <w:lang w:eastAsia="en-GB"/>
          <w14:ligatures w14:val="standardContextual"/>
        </w:rPr>
      </w:pPr>
      <w:r>
        <w:t>11.3.3.2.2</w:t>
      </w:r>
      <w:r>
        <w:rPr>
          <w:rFonts w:asciiTheme="minorHAnsi" w:eastAsiaTheme="minorEastAsia" w:hAnsiTheme="minorHAnsi" w:cstheme="minorBidi"/>
          <w:kern w:val="2"/>
          <w:sz w:val="24"/>
          <w:szCs w:val="24"/>
          <w:lang w:eastAsia="en-GB"/>
          <w14:ligatures w14:val="standardContextual"/>
        </w:rPr>
        <w:tab/>
      </w:r>
      <w:r>
        <w:t>Stage 2: BS measurement</w:t>
      </w:r>
      <w:r>
        <w:tab/>
      </w:r>
      <w:r>
        <w:fldChar w:fldCharType="begin"/>
      </w:r>
      <w:r>
        <w:instrText xml:space="preserve"> PAGEREF _Toc171512451 \h </w:instrText>
      </w:r>
      <w:r>
        <w:fldChar w:fldCharType="separate"/>
      </w:r>
      <w:r>
        <w:t>222</w:t>
      </w:r>
      <w:r>
        <w:fldChar w:fldCharType="end"/>
      </w:r>
    </w:p>
    <w:p w14:paraId="09E49789" w14:textId="187805C1" w:rsidR="00EA08DB" w:rsidRDefault="00EA08DB">
      <w:pPr>
        <w:pStyle w:val="TOC4"/>
        <w:rPr>
          <w:rFonts w:asciiTheme="minorHAnsi" w:eastAsiaTheme="minorEastAsia" w:hAnsiTheme="minorHAnsi" w:cstheme="minorBidi"/>
          <w:kern w:val="2"/>
          <w:sz w:val="24"/>
          <w:szCs w:val="24"/>
          <w:lang w:eastAsia="en-GB"/>
          <w14:ligatures w14:val="standardContextual"/>
        </w:rPr>
      </w:pPr>
      <w:r>
        <w:t>11.3.3.3</w:t>
      </w:r>
      <w:r>
        <w:rPr>
          <w:rFonts w:asciiTheme="minorHAnsi" w:eastAsiaTheme="minorEastAsia" w:hAnsiTheme="minorHAnsi" w:cstheme="minorBidi"/>
          <w:kern w:val="2"/>
          <w:sz w:val="24"/>
          <w:szCs w:val="24"/>
          <w:lang w:eastAsia="en-GB"/>
          <w14:ligatures w14:val="standardContextual"/>
        </w:rPr>
        <w:tab/>
      </w:r>
      <w:r>
        <w:t>MU value derivation, FR1</w:t>
      </w:r>
      <w:r>
        <w:tab/>
      </w:r>
      <w:r>
        <w:fldChar w:fldCharType="begin"/>
      </w:r>
      <w:r>
        <w:instrText xml:space="preserve"> PAGEREF _Toc171512452 \h </w:instrText>
      </w:r>
      <w:r>
        <w:fldChar w:fldCharType="separate"/>
      </w:r>
      <w:r>
        <w:t>222</w:t>
      </w:r>
      <w:r>
        <w:fldChar w:fldCharType="end"/>
      </w:r>
    </w:p>
    <w:p w14:paraId="21961F2A" w14:textId="4B95C34E" w:rsidR="00EA08DB" w:rsidRDefault="00EA08DB">
      <w:pPr>
        <w:pStyle w:val="TOC4"/>
        <w:rPr>
          <w:rFonts w:asciiTheme="minorHAnsi" w:eastAsiaTheme="minorEastAsia" w:hAnsiTheme="minorHAnsi" w:cstheme="minorBidi"/>
          <w:kern w:val="2"/>
          <w:sz w:val="24"/>
          <w:szCs w:val="24"/>
          <w:lang w:eastAsia="en-GB"/>
          <w14:ligatures w14:val="standardContextual"/>
        </w:rPr>
      </w:pPr>
      <w:r>
        <w:t>11.3.3.4</w:t>
      </w:r>
      <w:r>
        <w:rPr>
          <w:rFonts w:asciiTheme="minorHAnsi" w:eastAsiaTheme="minorEastAsia" w:hAnsiTheme="minorHAnsi" w:cstheme="minorBidi"/>
          <w:kern w:val="2"/>
          <w:sz w:val="24"/>
          <w:szCs w:val="24"/>
          <w:lang w:eastAsia="en-GB"/>
          <w14:ligatures w14:val="standardContextual"/>
        </w:rPr>
        <w:tab/>
      </w:r>
      <w:r>
        <w:t>MU value derivation, FR2</w:t>
      </w:r>
      <w:r>
        <w:tab/>
      </w:r>
      <w:r>
        <w:fldChar w:fldCharType="begin"/>
      </w:r>
      <w:r>
        <w:instrText xml:space="preserve"> PAGEREF _Toc171512453 \h </w:instrText>
      </w:r>
      <w:r>
        <w:fldChar w:fldCharType="separate"/>
      </w:r>
      <w:r>
        <w:t>224</w:t>
      </w:r>
      <w:r>
        <w:fldChar w:fldCharType="end"/>
      </w:r>
    </w:p>
    <w:p w14:paraId="1736512C" w14:textId="158B4574" w:rsidR="00EA08DB" w:rsidRDefault="00EA08DB">
      <w:pPr>
        <w:pStyle w:val="TOC3"/>
        <w:rPr>
          <w:rFonts w:asciiTheme="minorHAnsi" w:eastAsiaTheme="minorEastAsia" w:hAnsiTheme="minorHAnsi" w:cstheme="minorBidi"/>
          <w:kern w:val="2"/>
          <w:sz w:val="24"/>
          <w:szCs w:val="24"/>
          <w:lang w:eastAsia="en-GB"/>
          <w14:ligatures w14:val="standardContextual"/>
        </w:rPr>
      </w:pPr>
      <w:r>
        <w:t>11.3.4</w:t>
      </w:r>
      <w:r>
        <w:rPr>
          <w:rFonts w:asciiTheme="minorHAnsi" w:eastAsiaTheme="minorEastAsia" w:hAnsiTheme="minorHAnsi" w:cstheme="minorBidi"/>
          <w:kern w:val="2"/>
          <w:sz w:val="24"/>
          <w:szCs w:val="24"/>
          <w:lang w:eastAsia="en-GB"/>
          <w14:ligatures w14:val="standardContextual"/>
        </w:rPr>
        <w:tab/>
      </w:r>
      <w:r>
        <w:t>Near Field Test Range</w:t>
      </w:r>
      <w:r>
        <w:tab/>
      </w:r>
      <w:r>
        <w:fldChar w:fldCharType="begin"/>
      </w:r>
      <w:r>
        <w:instrText xml:space="preserve"> PAGEREF _Toc171512454 \h </w:instrText>
      </w:r>
      <w:r>
        <w:fldChar w:fldCharType="separate"/>
      </w:r>
      <w:r>
        <w:t>226</w:t>
      </w:r>
      <w:r>
        <w:fldChar w:fldCharType="end"/>
      </w:r>
    </w:p>
    <w:p w14:paraId="19D4C055" w14:textId="572B6205" w:rsidR="00EA08DB" w:rsidRDefault="00EA08DB">
      <w:pPr>
        <w:pStyle w:val="TOC4"/>
        <w:rPr>
          <w:rFonts w:asciiTheme="minorHAnsi" w:eastAsiaTheme="minorEastAsia" w:hAnsiTheme="minorHAnsi" w:cstheme="minorBidi"/>
          <w:kern w:val="2"/>
          <w:sz w:val="24"/>
          <w:szCs w:val="24"/>
          <w:lang w:eastAsia="en-GB"/>
          <w14:ligatures w14:val="standardContextual"/>
        </w:rPr>
      </w:pPr>
      <w:r>
        <w:rPr>
          <w:lang w:eastAsia="sv-SE"/>
        </w:rPr>
        <w:t>11.3.4.1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_Toc171512455 \h </w:instrText>
      </w:r>
      <w:r>
        <w:fldChar w:fldCharType="separate"/>
      </w:r>
      <w:r>
        <w:t>226</w:t>
      </w:r>
      <w:r>
        <w:fldChar w:fldCharType="end"/>
      </w:r>
    </w:p>
    <w:p w14:paraId="11E32AF7" w14:textId="27252037" w:rsidR="00EA08DB" w:rsidRDefault="00EA08DB">
      <w:pPr>
        <w:pStyle w:val="TOC4"/>
        <w:rPr>
          <w:rFonts w:asciiTheme="minorHAnsi" w:eastAsiaTheme="minorEastAsia" w:hAnsiTheme="minorHAnsi" w:cstheme="minorBidi"/>
          <w:kern w:val="2"/>
          <w:sz w:val="24"/>
          <w:szCs w:val="24"/>
          <w:lang w:eastAsia="en-GB"/>
          <w14:ligatures w14:val="standardContextual"/>
        </w:rPr>
      </w:pPr>
      <w:r>
        <w:rPr>
          <w:lang w:eastAsia="sv-SE"/>
        </w:rPr>
        <w:t>11.3.4.2</w:t>
      </w:r>
      <w:r>
        <w:rPr>
          <w:rFonts w:asciiTheme="minorHAnsi" w:eastAsiaTheme="minorEastAsia" w:hAnsiTheme="minorHAnsi" w:cstheme="minorBidi"/>
          <w:kern w:val="2"/>
          <w:sz w:val="24"/>
          <w:szCs w:val="24"/>
          <w:lang w:eastAsia="en-GB"/>
          <w14:ligatures w14:val="standardContextual"/>
        </w:rPr>
        <w:tab/>
      </w:r>
      <w:r>
        <w:rPr>
          <w:lang w:eastAsia="sv-SE"/>
        </w:rPr>
        <w:t>Test procedure</w:t>
      </w:r>
      <w:r>
        <w:tab/>
      </w:r>
      <w:r>
        <w:fldChar w:fldCharType="begin"/>
      </w:r>
      <w:r>
        <w:instrText xml:space="preserve"> PAGEREF _Toc171512456 \h </w:instrText>
      </w:r>
      <w:r>
        <w:fldChar w:fldCharType="separate"/>
      </w:r>
      <w:r>
        <w:t>226</w:t>
      </w:r>
      <w:r>
        <w:fldChar w:fldCharType="end"/>
      </w:r>
    </w:p>
    <w:p w14:paraId="52F3EE0B" w14:textId="7D7963CF" w:rsidR="00EA08DB" w:rsidRDefault="00EA08DB">
      <w:pPr>
        <w:pStyle w:val="TOC5"/>
        <w:rPr>
          <w:rFonts w:asciiTheme="minorHAnsi" w:eastAsiaTheme="minorEastAsia" w:hAnsiTheme="minorHAnsi" w:cstheme="minorBidi"/>
          <w:kern w:val="2"/>
          <w:sz w:val="24"/>
          <w:szCs w:val="24"/>
          <w:lang w:eastAsia="en-GB"/>
          <w14:ligatures w14:val="standardContextual"/>
        </w:rPr>
      </w:pPr>
      <w:r>
        <w:rPr>
          <w:lang w:eastAsia="sv-SE"/>
        </w:rPr>
        <w:t>11.3.4.2.1</w:t>
      </w:r>
      <w:r>
        <w:rPr>
          <w:rFonts w:asciiTheme="minorHAnsi" w:eastAsiaTheme="minorEastAsia" w:hAnsiTheme="minorHAnsi" w:cstheme="minorBidi"/>
          <w:kern w:val="2"/>
          <w:sz w:val="24"/>
          <w:szCs w:val="24"/>
          <w:lang w:eastAsia="en-GB"/>
          <w14:ligatures w14:val="standardContextual"/>
        </w:rPr>
        <w:tab/>
      </w:r>
      <w:r>
        <w:t xml:space="preserve">Stage 1: </w:t>
      </w:r>
      <w:r>
        <w:rPr>
          <w:lang w:eastAsia="sv-SE"/>
        </w:rPr>
        <w:t>Calibration</w:t>
      </w:r>
      <w:r>
        <w:tab/>
      </w:r>
      <w:r>
        <w:fldChar w:fldCharType="begin"/>
      </w:r>
      <w:r>
        <w:instrText xml:space="preserve"> PAGEREF _Toc171512457 \h </w:instrText>
      </w:r>
      <w:r>
        <w:fldChar w:fldCharType="separate"/>
      </w:r>
      <w:r>
        <w:t>226</w:t>
      </w:r>
      <w:r>
        <w:fldChar w:fldCharType="end"/>
      </w:r>
    </w:p>
    <w:p w14:paraId="72FFEB31" w14:textId="6E6C9503" w:rsidR="00EA08DB" w:rsidRDefault="00EA08DB">
      <w:pPr>
        <w:pStyle w:val="TOC5"/>
        <w:rPr>
          <w:rFonts w:asciiTheme="minorHAnsi" w:eastAsiaTheme="minorEastAsia" w:hAnsiTheme="minorHAnsi" w:cstheme="minorBidi"/>
          <w:kern w:val="2"/>
          <w:sz w:val="24"/>
          <w:szCs w:val="24"/>
          <w:lang w:eastAsia="en-GB"/>
          <w14:ligatures w14:val="standardContextual"/>
        </w:rPr>
      </w:pPr>
      <w:r>
        <w:rPr>
          <w:lang w:eastAsia="sv-SE"/>
        </w:rPr>
        <w:t>11.3.4.2.2</w:t>
      </w:r>
      <w:r>
        <w:rPr>
          <w:rFonts w:asciiTheme="minorHAnsi" w:eastAsiaTheme="minorEastAsia" w:hAnsiTheme="minorHAnsi" w:cstheme="minorBidi"/>
          <w:kern w:val="2"/>
          <w:sz w:val="24"/>
          <w:szCs w:val="24"/>
          <w:lang w:eastAsia="en-GB"/>
          <w14:ligatures w14:val="standardContextual"/>
        </w:rPr>
        <w:tab/>
      </w:r>
      <w:r>
        <w:t xml:space="preserve">Stage 2: </w:t>
      </w:r>
      <w:r>
        <w:rPr>
          <w:lang w:eastAsia="sv-SE"/>
        </w:rPr>
        <w:t>BS measurement</w:t>
      </w:r>
      <w:r>
        <w:tab/>
      </w:r>
      <w:r>
        <w:fldChar w:fldCharType="begin"/>
      </w:r>
      <w:r>
        <w:instrText xml:space="preserve"> PAGEREF _Toc171512458 \h </w:instrText>
      </w:r>
      <w:r>
        <w:fldChar w:fldCharType="separate"/>
      </w:r>
      <w:r>
        <w:t>226</w:t>
      </w:r>
      <w:r>
        <w:fldChar w:fldCharType="end"/>
      </w:r>
    </w:p>
    <w:p w14:paraId="5EEEB6C7" w14:textId="2B60FF55" w:rsidR="00EA08DB" w:rsidRDefault="00EA08DB">
      <w:pPr>
        <w:pStyle w:val="TOC4"/>
        <w:rPr>
          <w:rFonts w:asciiTheme="minorHAnsi" w:eastAsiaTheme="minorEastAsia" w:hAnsiTheme="minorHAnsi" w:cstheme="minorBidi"/>
          <w:kern w:val="2"/>
          <w:sz w:val="24"/>
          <w:szCs w:val="24"/>
          <w:lang w:eastAsia="en-GB"/>
          <w14:ligatures w14:val="standardContextual"/>
        </w:rPr>
      </w:pPr>
      <w:r>
        <w:t>11.3.4.3</w:t>
      </w:r>
      <w:r>
        <w:rPr>
          <w:rFonts w:asciiTheme="minorHAnsi" w:eastAsiaTheme="minorEastAsia" w:hAnsiTheme="minorHAnsi" w:cstheme="minorBidi"/>
          <w:kern w:val="2"/>
          <w:sz w:val="24"/>
          <w:szCs w:val="24"/>
          <w:lang w:eastAsia="en-GB"/>
          <w14:ligatures w14:val="standardContextual"/>
        </w:rPr>
        <w:tab/>
      </w:r>
      <w:r>
        <w:t>MU value derivation, FR1</w:t>
      </w:r>
      <w:r>
        <w:tab/>
      </w:r>
      <w:r>
        <w:fldChar w:fldCharType="begin"/>
      </w:r>
      <w:r>
        <w:instrText xml:space="preserve"> PAGEREF _Toc171512459 \h </w:instrText>
      </w:r>
      <w:r>
        <w:fldChar w:fldCharType="separate"/>
      </w:r>
      <w:r>
        <w:t>227</w:t>
      </w:r>
      <w:r>
        <w:fldChar w:fldCharType="end"/>
      </w:r>
    </w:p>
    <w:p w14:paraId="06E6D36D" w14:textId="22E06746" w:rsidR="00EA08DB" w:rsidRDefault="00EA08DB">
      <w:pPr>
        <w:pStyle w:val="TOC3"/>
        <w:rPr>
          <w:rFonts w:asciiTheme="minorHAnsi" w:eastAsiaTheme="minorEastAsia" w:hAnsiTheme="minorHAnsi" w:cstheme="minorBidi"/>
          <w:kern w:val="2"/>
          <w:sz w:val="24"/>
          <w:szCs w:val="24"/>
          <w:lang w:eastAsia="en-GB"/>
          <w14:ligatures w14:val="standardContextual"/>
        </w:rPr>
      </w:pPr>
      <w:r>
        <w:t>11.3.5</w:t>
      </w:r>
      <w:r>
        <w:rPr>
          <w:rFonts w:asciiTheme="minorHAnsi" w:eastAsiaTheme="minorEastAsia" w:hAnsiTheme="minorHAnsi" w:cstheme="minorBidi"/>
          <w:kern w:val="2"/>
          <w:sz w:val="24"/>
          <w:szCs w:val="24"/>
          <w:lang w:eastAsia="en-GB"/>
          <w14:ligatures w14:val="standardContextual"/>
        </w:rPr>
        <w:tab/>
      </w:r>
      <w:r>
        <w:t>Reverberation Chamber</w:t>
      </w:r>
      <w:r>
        <w:tab/>
      </w:r>
      <w:r>
        <w:fldChar w:fldCharType="begin"/>
      </w:r>
      <w:r>
        <w:instrText xml:space="preserve"> PAGEREF _Toc171512460 \h </w:instrText>
      </w:r>
      <w:r>
        <w:fldChar w:fldCharType="separate"/>
      </w:r>
      <w:r>
        <w:t>229</w:t>
      </w:r>
      <w:r>
        <w:fldChar w:fldCharType="end"/>
      </w:r>
    </w:p>
    <w:p w14:paraId="6049BBFC" w14:textId="7360EDAD" w:rsidR="00EA08DB" w:rsidRDefault="00EA08DB">
      <w:pPr>
        <w:pStyle w:val="TOC4"/>
        <w:rPr>
          <w:rFonts w:asciiTheme="minorHAnsi" w:eastAsiaTheme="minorEastAsia" w:hAnsiTheme="minorHAnsi" w:cstheme="minorBidi"/>
          <w:kern w:val="2"/>
          <w:sz w:val="24"/>
          <w:szCs w:val="24"/>
          <w:lang w:eastAsia="en-GB"/>
          <w14:ligatures w14:val="standardContextual"/>
        </w:rPr>
      </w:pPr>
      <w:r>
        <w:rPr>
          <w:lang w:eastAsia="sv-SE"/>
        </w:rPr>
        <w:t>11.3.5.1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_Toc171512461 \h </w:instrText>
      </w:r>
      <w:r>
        <w:fldChar w:fldCharType="separate"/>
      </w:r>
      <w:r>
        <w:t>229</w:t>
      </w:r>
      <w:r>
        <w:fldChar w:fldCharType="end"/>
      </w:r>
    </w:p>
    <w:p w14:paraId="07BDA604" w14:textId="0650871D" w:rsidR="00EA08DB" w:rsidRDefault="00EA08DB">
      <w:pPr>
        <w:pStyle w:val="TOC4"/>
        <w:rPr>
          <w:rFonts w:asciiTheme="minorHAnsi" w:eastAsiaTheme="minorEastAsia" w:hAnsiTheme="minorHAnsi" w:cstheme="minorBidi"/>
          <w:kern w:val="2"/>
          <w:sz w:val="24"/>
          <w:szCs w:val="24"/>
          <w:lang w:eastAsia="en-GB"/>
          <w14:ligatures w14:val="standardContextual"/>
        </w:rPr>
      </w:pPr>
      <w:r>
        <w:rPr>
          <w:lang w:eastAsia="sv-SE"/>
        </w:rPr>
        <w:t>11.3.5.2</w:t>
      </w:r>
      <w:r>
        <w:rPr>
          <w:rFonts w:asciiTheme="minorHAnsi" w:eastAsiaTheme="minorEastAsia" w:hAnsiTheme="minorHAnsi" w:cstheme="minorBidi"/>
          <w:kern w:val="2"/>
          <w:sz w:val="24"/>
          <w:szCs w:val="24"/>
          <w:lang w:eastAsia="en-GB"/>
          <w14:ligatures w14:val="standardContextual"/>
        </w:rPr>
        <w:tab/>
      </w:r>
      <w:r>
        <w:rPr>
          <w:lang w:eastAsia="sv-SE"/>
        </w:rPr>
        <w:t>Test procedure</w:t>
      </w:r>
      <w:r>
        <w:tab/>
      </w:r>
      <w:r>
        <w:fldChar w:fldCharType="begin"/>
      </w:r>
      <w:r>
        <w:instrText xml:space="preserve"> PAGEREF _Toc171512462 \h </w:instrText>
      </w:r>
      <w:r>
        <w:fldChar w:fldCharType="separate"/>
      </w:r>
      <w:r>
        <w:t>229</w:t>
      </w:r>
      <w:r>
        <w:fldChar w:fldCharType="end"/>
      </w:r>
    </w:p>
    <w:p w14:paraId="11969769" w14:textId="095BBDFB" w:rsidR="00EA08DB" w:rsidRDefault="00EA08DB">
      <w:pPr>
        <w:pStyle w:val="TOC5"/>
        <w:rPr>
          <w:rFonts w:asciiTheme="minorHAnsi" w:eastAsiaTheme="minorEastAsia" w:hAnsiTheme="minorHAnsi" w:cstheme="minorBidi"/>
          <w:kern w:val="2"/>
          <w:sz w:val="24"/>
          <w:szCs w:val="24"/>
          <w:lang w:eastAsia="en-GB"/>
          <w14:ligatures w14:val="standardContextual"/>
        </w:rPr>
      </w:pPr>
      <w:r>
        <w:rPr>
          <w:lang w:eastAsia="sv-SE"/>
        </w:rPr>
        <w:t>11.3.5.2.1</w:t>
      </w:r>
      <w:r>
        <w:rPr>
          <w:rFonts w:asciiTheme="minorHAnsi" w:eastAsiaTheme="minorEastAsia" w:hAnsiTheme="minorHAnsi" w:cstheme="minorBidi"/>
          <w:kern w:val="2"/>
          <w:sz w:val="24"/>
          <w:szCs w:val="24"/>
          <w:lang w:eastAsia="en-GB"/>
          <w14:ligatures w14:val="standardContextual"/>
        </w:rPr>
        <w:tab/>
      </w:r>
      <w:r>
        <w:t xml:space="preserve">Stage 1: </w:t>
      </w:r>
      <w:r>
        <w:rPr>
          <w:lang w:eastAsia="sv-SE"/>
        </w:rPr>
        <w:t>Calibration</w:t>
      </w:r>
      <w:r>
        <w:tab/>
      </w:r>
      <w:r>
        <w:fldChar w:fldCharType="begin"/>
      </w:r>
      <w:r>
        <w:instrText xml:space="preserve"> PAGEREF _Toc171512463 \h </w:instrText>
      </w:r>
      <w:r>
        <w:fldChar w:fldCharType="separate"/>
      </w:r>
      <w:r>
        <w:t>229</w:t>
      </w:r>
      <w:r>
        <w:fldChar w:fldCharType="end"/>
      </w:r>
    </w:p>
    <w:p w14:paraId="593B5436" w14:textId="6C988E44" w:rsidR="00EA08DB" w:rsidRDefault="00EA08DB">
      <w:pPr>
        <w:pStyle w:val="TOC5"/>
        <w:rPr>
          <w:rFonts w:asciiTheme="minorHAnsi" w:eastAsiaTheme="minorEastAsia" w:hAnsiTheme="minorHAnsi" w:cstheme="minorBidi"/>
          <w:kern w:val="2"/>
          <w:sz w:val="24"/>
          <w:szCs w:val="24"/>
          <w:lang w:eastAsia="en-GB"/>
          <w14:ligatures w14:val="standardContextual"/>
        </w:rPr>
      </w:pPr>
      <w:r>
        <w:rPr>
          <w:lang w:eastAsia="sv-SE"/>
        </w:rPr>
        <w:t>11.3.5.2.2</w:t>
      </w:r>
      <w:r>
        <w:rPr>
          <w:rFonts w:asciiTheme="minorHAnsi" w:eastAsiaTheme="minorEastAsia" w:hAnsiTheme="minorHAnsi" w:cstheme="minorBidi"/>
          <w:kern w:val="2"/>
          <w:sz w:val="24"/>
          <w:szCs w:val="24"/>
          <w:lang w:eastAsia="en-GB"/>
          <w14:ligatures w14:val="standardContextual"/>
        </w:rPr>
        <w:tab/>
      </w:r>
      <w:r>
        <w:t xml:space="preserve">Stage 2: </w:t>
      </w:r>
      <w:r>
        <w:rPr>
          <w:lang w:eastAsia="sv-SE"/>
        </w:rPr>
        <w:t>BS measurement</w:t>
      </w:r>
      <w:r>
        <w:tab/>
      </w:r>
      <w:r>
        <w:fldChar w:fldCharType="begin"/>
      </w:r>
      <w:r>
        <w:instrText xml:space="preserve"> PAGEREF _Toc171512464 \h </w:instrText>
      </w:r>
      <w:r>
        <w:fldChar w:fldCharType="separate"/>
      </w:r>
      <w:r>
        <w:t>229</w:t>
      </w:r>
      <w:r>
        <w:fldChar w:fldCharType="end"/>
      </w:r>
    </w:p>
    <w:p w14:paraId="541A76E1" w14:textId="3565D55B" w:rsidR="00EA08DB" w:rsidRDefault="00EA08DB">
      <w:pPr>
        <w:pStyle w:val="TOC4"/>
        <w:rPr>
          <w:rFonts w:asciiTheme="minorHAnsi" w:eastAsiaTheme="minorEastAsia" w:hAnsiTheme="minorHAnsi" w:cstheme="minorBidi"/>
          <w:kern w:val="2"/>
          <w:sz w:val="24"/>
          <w:szCs w:val="24"/>
          <w:lang w:eastAsia="en-GB"/>
          <w14:ligatures w14:val="standardContextual"/>
        </w:rPr>
      </w:pPr>
      <w:r>
        <w:t>11.3.5.3</w:t>
      </w:r>
      <w:r>
        <w:rPr>
          <w:rFonts w:asciiTheme="minorHAnsi" w:eastAsiaTheme="minorEastAsia" w:hAnsiTheme="minorHAnsi" w:cstheme="minorBidi"/>
          <w:kern w:val="2"/>
          <w:sz w:val="24"/>
          <w:szCs w:val="24"/>
          <w:lang w:eastAsia="en-GB"/>
          <w14:ligatures w14:val="standardContextual"/>
        </w:rPr>
        <w:tab/>
      </w:r>
      <w:r>
        <w:t>MU value derivation, FR1</w:t>
      </w:r>
      <w:r>
        <w:tab/>
      </w:r>
      <w:r>
        <w:fldChar w:fldCharType="begin"/>
      </w:r>
      <w:r>
        <w:instrText xml:space="preserve"> PAGEREF _Toc171512465 \h </w:instrText>
      </w:r>
      <w:r>
        <w:fldChar w:fldCharType="separate"/>
      </w:r>
      <w:r>
        <w:t>229</w:t>
      </w:r>
      <w:r>
        <w:fldChar w:fldCharType="end"/>
      </w:r>
    </w:p>
    <w:p w14:paraId="164F78B9" w14:textId="56889DC5" w:rsidR="00EA08DB" w:rsidRDefault="00EA08DB">
      <w:pPr>
        <w:pStyle w:val="TOC4"/>
        <w:rPr>
          <w:rFonts w:asciiTheme="minorHAnsi" w:eastAsiaTheme="minorEastAsia" w:hAnsiTheme="minorHAnsi" w:cstheme="minorBidi"/>
          <w:kern w:val="2"/>
          <w:sz w:val="24"/>
          <w:szCs w:val="24"/>
          <w:lang w:eastAsia="en-GB"/>
          <w14:ligatures w14:val="standardContextual"/>
        </w:rPr>
      </w:pPr>
      <w:r>
        <w:t>11.3.5.4</w:t>
      </w:r>
      <w:r>
        <w:rPr>
          <w:rFonts w:asciiTheme="minorHAnsi" w:eastAsiaTheme="minorEastAsia" w:hAnsiTheme="minorHAnsi" w:cstheme="minorBidi"/>
          <w:kern w:val="2"/>
          <w:sz w:val="24"/>
          <w:szCs w:val="24"/>
          <w:lang w:eastAsia="en-GB"/>
          <w14:ligatures w14:val="standardContextual"/>
        </w:rPr>
        <w:tab/>
      </w:r>
      <w:r>
        <w:t>MU value derivation, FR2</w:t>
      </w:r>
      <w:r>
        <w:tab/>
      </w:r>
      <w:r>
        <w:fldChar w:fldCharType="begin"/>
      </w:r>
      <w:r>
        <w:instrText xml:space="preserve"> PAGEREF _Toc171512466 \h </w:instrText>
      </w:r>
      <w:r>
        <w:fldChar w:fldCharType="separate"/>
      </w:r>
      <w:r>
        <w:t>230</w:t>
      </w:r>
      <w:r>
        <w:fldChar w:fldCharType="end"/>
      </w:r>
    </w:p>
    <w:p w14:paraId="01D702AA" w14:textId="6B25280E" w:rsidR="00EA08DB" w:rsidRDefault="00EA08DB">
      <w:pPr>
        <w:pStyle w:val="TOC3"/>
        <w:rPr>
          <w:rFonts w:asciiTheme="minorHAnsi" w:eastAsiaTheme="minorEastAsia" w:hAnsiTheme="minorHAnsi" w:cstheme="minorBidi"/>
          <w:kern w:val="2"/>
          <w:sz w:val="24"/>
          <w:szCs w:val="24"/>
          <w:lang w:eastAsia="en-GB"/>
          <w14:ligatures w14:val="standardContextual"/>
        </w:rPr>
      </w:pPr>
      <w:r>
        <w:t>11.3.6</w:t>
      </w:r>
      <w:r>
        <w:rPr>
          <w:rFonts w:asciiTheme="minorHAnsi" w:eastAsiaTheme="minorEastAsia" w:hAnsiTheme="minorHAnsi" w:cstheme="minorBidi"/>
          <w:kern w:val="2"/>
          <w:sz w:val="24"/>
          <w:szCs w:val="24"/>
          <w:lang w:eastAsia="en-GB"/>
          <w14:ligatures w14:val="standardContextual"/>
        </w:rPr>
        <w:tab/>
      </w:r>
      <w:r>
        <w:t>Plane Wave Synthesizer</w:t>
      </w:r>
      <w:r>
        <w:tab/>
      </w:r>
      <w:r>
        <w:fldChar w:fldCharType="begin"/>
      </w:r>
      <w:r>
        <w:instrText xml:space="preserve"> PAGEREF _Toc171512467 \h </w:instrText>
      </w:r>
      <w:r>
        <w:fldChar w:fldCharType="separate"/>
      </w:r>
      <w:r>
        <w:t>232</w:t>
      </w:r>
      <w:r>
        <w:fldChar w:fldCharType="end"/>
      </w:r>
    </w:p>
    <w:p w14:paraId="308DE2BD" w14:textId="64E47C5E" w:rsidR="00EA08DB" w:rsidRDefault="00EA08DB">
      <w:pPr>
        <w:pStyle w:val="TOC4"/>
        <w:rPr>
          <w:rFonts w:asciiTheme="minorHAnsi" w:eastAsiaTheme="minorEastAsia" w:hAnsiTheme="minorHAnsi" w:cstheme="minorBidi"/>
          <w:kern w:val="2"/>
          <w:sz w:val="24"/>
          <w:szCs w:val="24"/>
          <w:lang w:eastAsia="en-GB"/>
          <w14:ligatures w14:val="standardContextual"/>
        </w:rPr>
      </w:pPr>
      <w:r>
        <w:rPr>
          <w:lang w:eastAsia="sv-SE"/>
        </w:rPr>
        <w:t>11.3.6.1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_Toc171512468 \h </w:instrText>
      </w:r>
      <w:r>
        <w:fldChar w:fldCharType="separate"/>
      </w:r>
      <w:r>
        <w:t>232</w:t>
      </w:r>
      <w:r>
        <w:fldChar w:fldCharType="end"/>
      </w:r>
    </w:p>
    <w:p w14:paraId="4E40423B" w14:textId="2EAC9F28" w:rsidR="00EA08DB" w:rsidRDefault="00EA08DB">
      <w:pPr>
        <w:pStyle w:val="TOC4"/>
        <w:rPr>
          <w:rFonts w:asciiTheme="minorHAnsi" w:eastAsiaTheme="minorEastAsia" w:hAnsiTheme="minorHAnsi" w:cstheme="minorBidi"/>
          <w:kern w:val="2"/>
          <w:sz w:val="24"/>
          <w:szCs w:val="24"/>
          <w:lang w:eastAsia="en-GB"/>
          <w14:ligatures w14:val="standardContextual"/>
        </w:rPr>
      </w:pPr>
      <w:r>
        <w:rPr>
          <w:lang w:eastAsia="sv-SE"/>
        </w:rPr>
        <w:t>11.3.6.2</w:t>
      </w:r>
      <w:r>
        <w:rPr>
          <w:rFonts w:asciiTheme="minorHAnsi" w:eastAsiaTheme="minorEastAsia" w:hAnsiTheme="minorHAnsi" w:cstheme="minorBidi"/>
          <w:kern w:val="2"/>
          <w:sz w:val="24"/>
          <w:szCs w:val="24"/>
          <w:lang w:eastAsia="en-GB"/>
          <w14:ligatures w14:val="standardContextual"/>
        </w:rPr>
        <w:tab/>
      </w:r>
      <w:r>
        <w:rPr>
          <w:lang w:eastAsia="sv-SE"/>
        </w:rPr>
        <w:t>Test procedure</w:t>
      </w:r>
      <w:r>
        <w:tab/>
      </w:r>
      <w:r>
        <w:fldChar w:fldCharType="begin"/>
      </w:r>
      <w:r>
        <w:instrText xml:space="preserve"> PAGEREF _Toc171512469 \h </w:instrText>
      </w:r>
      <w:r>
        <w:fldChar w:fldCharType="separate"/>
      </w:r>
      <w:r>
        <w:t>232</w:t>
      </w:r>
      <w:r>
        <w:fldChar w:fldCharType="end"/>
      </w:r>
    </w:p>
    <w:p w14:paraId="1239AC8D" w14:textId="39CD6689" w:rsidR="00EA08DB" w:rsidRDefault="00EA08DB">
      <w:pPr>
        <w:pStyle w:val="TOC5"/>
        <w:rPr>
          <w:rFonts w:asciiTheme="minorHAnsi" w:eastAsiaTheme="minorEastAsia" w:hAnsiTheme="minorHAnsi" w:cstheme="minorBidi"/>
          <w:kern w:val="2"/>
          <w:sz w:val="24"/>
          <w:szCs w:val="24"/>
          <w:lang w:eastAsia="en-GB"/>
          <w14:ligatures w14:val="standardContextual"/>
        </w:rPr>
      </w:pPr>
      <w:r>
        <w:rPr>
          <w:lang w:eastAsia="sv-SE"/>
        </w:rPr>
        <w:t>11.3.6.2.1</w:t>
      </w:r>
      <w:r>
        <w:rPr>
          <w:rFonts w:asciiTheme="minorHAnsi" w:eastAsiaTheme="minorEastAsia" w:hAnsiTheme="minorHAnsi" w:cstheme="minorBidi"/>
          <w:kern w:val="2"/>
          <w:sz w:val="24"/>
          <w:szCs w:val="24"/>
          <w:lang w:eastAsia="en-GB"/>
          <w14:ligatures w14:val="standardContextual"/>
        </w:rPr>
        <w:tab/>
      </w:r>
      <w:r>
        <w:t xml:space="preserve">Stage 1: </w:t>
      </w:r>
      <w:r>
        <w:rPr>
          <w:lang w:eastAsia="sv-SE"/>
        </w:rPr>
        <w:t>Calibration</w:t>
      </w:r>
      <w:r>
        <w:tab/>
      </w:r>
      <w:r>
        <w:fldChar w:fldCharType="begin"/>
      </w:r>
      <w:r>
        <w:instrText xml:space="preserve"> PAGEREF _Toc171512470 \h </w:instrText>
      </w:r>
      <w:r>
        <w:fldChar w:fldCharType="separate"/>
      </w:r>
      <w:r>
        <w:t>232</w:t>
      </w:r>
      <w:r>
        <w:fldChar w:fldCharType="end"/>
      </w:r>
    </w:p>
    <w:p w14:paraId="499D4BE7" w14:textId="0F953E7B" w:rsidR="00EA08DB" w:rsidRDefault="00EA08DB">
      <w:pPr>
        <w:pStyle w:val="TOC5"/>
        <w:rPr>
          <w:rFonts w:asciiTheme="minorHAnsi" w:eastAsiaTheme="minorEastAsia" w:hAnsiTheme="minorHAnsi" w:cstheme="minorBidi"/>
          <w:kern w:val="2"/>
          <w:sz w:val="24"/>
          <w:szCs w:val="24"/>
          <w:lang w:eastAsia="en-GB"/>
          <w14:ligatures w14:val="standardContextual"/>
        </w:rPr>
      </w:pPr>
      <w:r>
        <w:rPr>
          <w:lang w:eastAsia="sv-SE"/>
        </w:rPr>
        <w:t>11.3.6.2.2</w:t>
      </w:r>
      <w:r>
        <w:rPr>
          <w:rFonts w:asciiTheme="minorHAnsi" w:eastAsiaTheme="minorEastAsia" w:hAnsiTheme="minorHAnsi" w:cstheme="minorBidi"/>
          <w:kern w:val="2"/>
          <w:sz w:val="24"/>
          <w:szCs w:val="24"/>
          <w:lang w:eastAsia="en-GB"/>
          <w14:ligatures w14:val="standardContextual"/>
        </w:rPr>
        <w:tab/>
      </w:r>
      <w:r>
        <w:t xml:space="preserve">Stage 2: </w:t>
      </w:r>
      <w:r>
        <w:rPr>
          <w:lang w:eastAsia="sv-SE"/>
        </w:rPr>
        <w:t>BS measurement</w:t>
      </w:r>
      <w:r>
        <w:tab/>
      </w:r>
      <w:r>
        <w:fldChar w:fldCharType="begin"/>
      </w:r>
      <w:r>
        <w:instrText xml:space="preserve"> PAGEREF _Toc171512471 \h </w:instrText>
      </w:r>
      <w:r>
        <w:fldChar w:fldCharType="separate"/>
      </w:r>
      <w:r>
        <w:t>233</w:t>
      </w:r>
      <w:r>
        <w:fldChar w:fldCharType="end"/>
      </w:r>
    </w:p>
    <w:p w14:paraId="3275BCFA" w14:textId="6F68C1B7" w:rsidR="00EA08DB" w:rsidRDefault="00EA08DB">
      <w:pPr>
        <w:pStyle w:val="TOC4"/>
        <w:rPr>
          <w:rFonts w:asciiTheme="minorHAnsi" w:eastAsiaTheme="minorEastAsia" w:hAnsiTheme="minorHAnsi" w:cstheme="minorBidi"/>
          <w:kern w:val="2"/>
          <w:sz w:val="24"/>
          <w:szCs w:val="24"/>
          <w:lang w:eastAsia="en-GB"/>
          <w14:ligatures w14:val="standardContextual"/>
        </w:rPr>
      </w:pPr>
      <w:r>
        <w:t>11.3.6.3</w:t>
      </w:r>
      <w:r>
        <w:rPr>
          <w:rFonts w:asciiTheme="minorHAnsi" w:eastAsiaTheme="minorEastAsia" w:hAnsiTheme="minorHAnsi" w:cstheme="minorBidi"/>
          <w:kern w:val="2"/>
          <w:sz w:val="24"/>
          <w:szCs w:val="24"/>
          <w:lang w:eastAsia="en-GB"/>
          <w14:ligatures w14:val="standardContextual"/>
        </w:rPr>
        <w:tab/>
      </w:r>
      <w:r>
        <w:t>MU value derivation, FR1</w:t>
      </w:r>
      <w:r>
        <w:tab/>
      </w:r>
      <w:r>
        <w:fldChar w:fldCharType="begin"/>
      </w:r>
      <w:r>
        <w:instrText xml:space="preserve"> PAGEREF _Toc171512472 \h </w:instrText>
      </w:r>
      <w:r>
        <w:fldChar w:fldCharType="separate"/>
      </w:r>
      <w:r>
        <w:t>233</w:t>
      </w:r>
      <w:r>
        <w:fldChar w:fldCharType="end"/>
      </w:r>
    </w:p>
    <w:p w14:paraId="69DF976A" w14:textId="0C087AAE" w:rsidR="00EA08DB" w:rsidRDefault="00EA08DB">
      <w:pPr>
        <w:pStyle w:val="TOC3"/>
        <w:rPr>
          <w:rFonts w:asciiTheme="minorHAnsi" w:eastAsiaTheme="minorEastAsia" w:hAnsiTheme="minorHAnsi" w:cstheme="minorBidi"/>
          <w:kern w:val="2"/>
          <w:sz w:val="24"/>
          <w:szCs w:val="24"/>
          <w:lang w:eastAsia="en-GB"/>
          <w14:ligatures w14:val="standardContextual"/>
        </w:rPr>
      </w:pPr>
      <w:r>
        <w:t>11.3.7</w:t>
      </w:r>
      <w:r>
        <w:rPr>
          <w:rFonts w:asciiTheme="minorHAnsi" w:eastAsiaTheme="minorEastAsia" w:hAnsiTheme="minorHAnsi" w:cstheme="minorBidi"/>
          <w:kern w:val="2"/>
          <w:sz w:val="24"/>
          <w:szCs w:val="24"/>
          <w:lang w:eastAsia="en-GB"/>
          <w14:ligatures w14:val="standardContextual"/>
        </w:rPr>
        <w:tab/>
      </w:r>
      <w:r>
        <w:t>Maximum accepted test system uncertainty</w:t>
      </w:r>
      <w:r>
        <w:tab/>
      </w:r>
      <w:r>
        <w:fldChar w:fldCharType="begin"/>
      </w:r>
      <w:r>
        <w:instrText xml:space="preserve"> PAGEREF _Toc171512473 \h </w:instrText>
      </w:r>
      <w:r>
        <w:fldChar w:fldCharType="separate"/>
      </w:r>
      <w:r>
        <w:t>236</w:t>
      </w:r>
      <w:r>
        <w:fldChar w:fldCharType="end"/>
      </w:r>
    </w:p>
    <w:p w14:paraId="41C09A1F" w14:textId="2936C56A" w:rsidR="00EA08DB" w:rsidRDefault="00EA08DB">
      <w:pPr>
        <w:pStyle w:val="TOC3"/>
        <w:rPr>
          <w:rFonts w:asciiTheme="minorHAnsi" w:eastAsiaTheme="minorEastAsia" w:hAnsiTheme="minorHAnsi" w:cstheme="minorBidi"/>
          <w:kern w:val="2"/>
          <w:sz w:val="24"/>
          <w:szCs w:val="24"/>
          <w:lang w:eastAsia="en-GB"/>
          <w14:ligatures w14:val="standardContextual"/>
        </w:rPr>
      </w:pPr>
      <w:r>
        <w:t>11.3.8</w:t>
      </w:r>
      <w:r>
        <w:rPr>
          <w:rFonts w:asciiTheme="minorHAnsi" w:eastAsiaTheme="minorEastAsia" w:hAnsiTheme="minorHAnsi" w:cstheme="minorBidi"/>
          <w:kern w:val="2"/>
          <w:sz w:val="24"/>
          <w:szCs w:val="24"/>
          <w:lang w:eastAsia="en-GB"/>
          <w14:ligatures w14:val="standardContextual"/>
        </w:rPr>
        <w:tab/>
      </w:r>
      <w:r>
        <w:t>Test Tolerance for OTA ACLR</w:t>
      </w:r>
      <w:r>
        <w:tab/>
      </w:r>
      <w:r>
        <w:fldChar w:fldCharType="begin"/>
      </w:r>
      <w:r>
        <w:instrText xml:space="preserve"> PAGEREF _Toc171512474 \h </w:instrText>
      </w:r>
      <w:r>
        <w:fldChar w:fldCharType="separate"/>
      </w:r>
      <w:r>
        <w:t>237</w:t>
      </w:r>
      <w:r>
        <w:fldChar w:fldCharType="end"/>
      </w:r>
    </w:p>
    <w:p w14:paraId="14E55E39" w14:textId="151D3950" w:rsidR="00EA08DB" w:rsidRDefault="00EA08DB">
      <w:pPr>
        <w:pStyle w:val="TOC2"/>
        <w:rPr>
          <w:rFonts w:asciiTheme="minorHAnsi" w:eastAsiaTheme="minorEastAsia" w:hAnsiTheme="minorHAnsi" w:cstheme="minorBidi"/>
          <w:kern w:val="2"/>
          <w:sz w:val="24"/>
          <w:szCs w:val="24"/>
          <w:lang w:eastAsia="en-GB"/>
          <w14:ligatures w14:val="standardContextual"/>
        </w:rPr>
      </w:pPr>
      <w:r>
        <w:t>11.4</w:t>
      </w:r>
      <w:r>
        <w:rPr>
          <w:rFonts w:asciiTheme="minorHAnsi" w:eastAsiaTheme="minorEastAsia" w:hAnsiTheme="minorHAnsi" w:cstheme="minorBidi"/>
          <w:kern w:val="2"/>
          <w:sz w:val="24"/>
          <w:szCs w:val="24"/>
          <w:lang w:eastAsia="en-GB"/>
          <w14:ligatures w14:val="standardContextual"/>
        </w:rPr>
        <w:tab/>
      </w:r>
      <w:r>
        <w:t>OTA SEM and OTA OBUE</w:t>
      </w:r>
      <w:r>
        <w:tab/>
      </w:r>
      <w:r>
        <w:fldChar w:fldCharType="begin"/>
      </w:r>
      <w:r>
        <w:instrText xml:space="preserve"> PAGEREF _Toc171512475 \h </w:instrText>
      </w:r>
      <w:r>
        <w:fldChar w:fldCharType="separate"/>
      </w:r>
      <w:r>
        <w:t>238</w:t>
      </w:r>
      <w:r>
        <w:fldChar w:fldCharType="end"/>
      </w:r>
    </w:p>
    <w:p w14:paraId="3E5C64B5" w14:textId="515C33E1" w:rsidR="00EA08DB" w:rsidRDefault="00EA08DB">
      <w:pPr>
        <w:pStyle w:val="TOC3"/>
        <w:rPr>
          <w:rFonts w:asciiTheme="minorHAnsi" w:eastAsiaTheme="minorEastAsia" w:hAnsiTheme="minorHAnsi" w:cstheme="minorBidi"/>
          <w:kern w:val="2"/>
          <w:sz w:val="24"/>
          <w:szCs w:val="24"/>
          <w:lang w:eastAsia="en-GB"/>
          <w14:ligatures w14:val="standardContextual"/>
        </w:rPr>
      </w:pPr>
      <w:r>
        <w:t>11.4.1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_Toc171512476 \h </w:instrText>
      </w:r>
      <w:r>
        <w:fldChar w:fldCharType="separate"/>
      </w:r>
      <w:r>
        <w:t>238</w:t>
      </w:r>
      <w:r>
        <w:fldChar w:fldCharType="end"/>
      </w:r>
    </w:p>
    <w:p w14:paraId="79904FD6" w14:textId="3BDD0250" w:rsidR="00EA08DB" w:rsidRDefault="00EA08DB">
      <w:pPr>
        <w:pStyle w:val="TOC3"/>
        <w:rPr>
          <w:rFonts w:asciiTheme="minorHAnsi" w:eastAsiaTheme="minorEastAsia" w:hAnsiTheme="minorHAnsi" w:cstheme="minorBidi"/>
          <w:kern w:val="2"/>
          <w:sz w:val="24"/>
          <w:szCs w:val="24"/>
          <w:lang w:eastAsia="en-GB"/>
          <w14:ligatures w14:val="standardContextual"/>
        </w:rPr>
      </w:pPr>
      <w:r>
        <w:t>11.4.2</w:t>
      </w:r>
      <w:r>
        <w:rPr>
          <w:rFonts w:asciiTheme="minorHAnsi" w:eastAsiaTheme="minorEastAsia" w:hAnsiTheme="minorHAnsi" w:cstheme="minorBidi"/>
          <w:kern w:val="2"/>
          <w:sz w:val="24"/>
          <w:szCs w:val="24"/>
          <w:lang w:eastAsia="en-GB"/>
          <w14:ligatures w14:val="standardContextual"/>
        </w:rPr>
        <w:tab/>
      </w:r>
      <w:r>
        <w:t>Indoor Anechoic Chamber</w:t>
      </w:r>
      <w:r>
        <w:tab/>
      </w:r>
      <w:r>
        <w:fldChar w:fldCharType="begin"/>
      </w:r>
      <w:r>
        <w:instrText xml:space="preserve"> PAGEREF _Toc171512477 \h </w:instrText>
      </w:r>
      <w:r>
        <w:fldChar w:fldCharType="separate"/>
      </w:r>
      <w:r>
        <w:t>238</w:t>
      </w:r>
      <w:r>
        <w:fldChar w:fldCharType="end"/>
      </w:r>
    </w:p>
    <w:p w14:paraId="3053CE03" w14:textId="16363A5E" w:rsidR="00EA08DB" w:rsidRDefault="00EA08DB">
      <w:pPr>
        <w:pStyle w:val="TOC4"/>
        <w:rPr>
          <w:rFonts w:asciiTheme="minorHAnsi" w:eastAsiaTheme="minorEastAsia" w:hAnsiTheme="minorHAnsi" w:cstheme="minorBidi"/>
          <w:kern w:val="2"/>
          <w:sz w:val="24"/>
          <w:szCs w:val="24"/>
          <w:lang w:eastAsia="en-GB"/>
          <w14:ligatures w14:val="standardContextual"/>
        </w:rPr>
      </w:pPr>
      <w:r>
        <w:rPr>
          <w:lang w:eastAsia="sv-SE"/>
        </w:rPr>
        <w:t>11.4.</w:t>
      </w:r>
      <w:r>
        <w:t>2</w:t>
      </w:r>
      <w:r>
        <w:rPr>
          <w:lang w:eastAsia="sv-SE"/>
        </w:rPr>
        <w:t>.1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_Toc171512478 \h </w:instrText>
      </w:r>
      <w:r>
        <w:fldChar w:fldCharType="separate"/>
      </w:r>
      <w:r>
        <w:t>238</w:t>
      </w:r>
      <w:r>
        <w:fldChar w:fldCharType="end"/>
      </w:r>
    </w:p>
    <w:p w14:paraId="1A1319F1" w14:textId="6D746216" w:rsidR="00EA08DB" w:rsidRDefault="00EA08DB">
      <w:pPr>
        <w:pStyle w:val="TOC4"/>
        <w:rPr>
          <w:rFonts w:asciiTheme="minorHAnsi" w:eastAsiaTheme="minorEastAsia" w:hAnsiTheme="minorHAnsi" w:cstheme="minorBidi"/>
          <w:kern w:val="2"/>
          <w:sz w:val="24"/>
          <w:szCs w:val="24"/>
          <w:lang w:eastAsia="en-GB"/>
          <w14:ligatures w14:val="standardContextual"/>
        </w:rPr>
      </w:pPr>
      <w:r>
        <w:rPr>
          <w:lang w:eastAsia="sv-SE"/>
        </w:rPr>
        <w:t>11.4.</w:t>
      </w:r>
      <w:r>
        <w:t>2</w:t>
      </w:r>
      <w:r>
        <w:rPr>
          <w:lang w:eastAsia="sv-SE"/>
        </w:rPr>
        <w:t>.2</w:t>
      </w:r>
      <w:r>
        <w:rPr>
          <w:rFonts w:asciiTheme="minorHAnsi" w:eastAsiaTheme="minorEastAsia" w:hAnsiTheme="minorHAnsi" w:cstheme="minorBidi"/>
          <w:kern w:val="2"/>
          <w:sz w:val="24"/>
          <w:szCs w:val="24"/>
          <w:lang w:eastAsia="en-GB"/>
          <w14:ligatures w14:val="standardContextual"/>
        </w:rPr>
        <w:tab/>
      </w:r>
      <w:r>
        <w:rPr>
          <w:lang w:eastAsia="sv-SE"/>
        </w:rPr>
        <w:t>Test procedure</w:t>
      </w:r>
      <w:r>
        <w:tab/>
      </w:r>
      <w:r>
        <w:fldChar w:fldCharType="begin"/>
      </w:r>
      <w:r>
        <w:instrText xml:space="preserve"> PAGEREF _Toc171512479 \h </w:instrText>
      </w:r>
      <w:r>
        <w:fldChar w:fldCharType="separate"/>
      </w:r>
      <w:r>
        <w:t>238</w:t>
      </w:r>
      <w:r>
        <w:fldChar w:fldCharType="end"/>
      </w:r>
    </w:p>
    <w:p w14:paraId="69D6E5A6" w14:textId="3BDCF5D5" w:rsidR="00EA08DB" w:rsidRDefault="00EA08DB">
      <w:pPr>
        <w:pStyle w:val="TOC5"/>
        <w:rPr>
          <w:rFonts w:asciiTheme="minorHAnsi" w:eastAsiaTheme="minorEastAsia" w:hAnsiTheme="minorHAnsi" w:cstheme="minorBidi"/>
          <w:kern w:val="2"/>
          <w:sz w:val="24"/>
          <w:szCs w:val="24"/>
          <w:lang w:eastAsia="en-GB"/>
          <w14:ligatures w14:val="standardContextual"/>
        </w:rPr>
      </w:pPr>
      <w:r>
        <w:rPr>
          <w:lang w:eastAsia="sv-SE"/>
        </w:rPr>
        <w:t>11.4.</w:t>
      </w:r>
      <w:r>
        <w:t>2</w:t>
      </w:r>
      <w:r>
        <w:rPr>
          <w:lang w:eastAsia="sv-SE"/>
        </w:rPr>
        <w:t>.2.1</w:t>
      </w:r>
      <w:r>
        <w:rPr>
          <w:rFonts w:asciiTheme="minorHAnsi" w:eastAsiaTheme="minorEastAsia" w:hAnsiTheme="minorHAnsi" w:cstheme="minorBidi"/>
          <w:kern w:val="2"/>
          <w:sz w:val="24"/>
          <w:szCs w:val="24"/>
          <w:lang w:eastAsia="en-GB"/>
          <w14:ligatures w14:val="standardContextual"/>
        </w:rPr>
        <w:tab/>
      </w:r>
      <w:r>
        <w:t>Stage 1: Calibration</w:t>
      </w:r>
      <w:r>
        <w:tab/>
      </w:r>
      <w:r>
        <w:fldChar w:fldCharType="begin"/>
      </w:r>
      <w:r>
        <w:instrText xml:space="preserve"> PAGEREF _Toc171512480 \h </w:instrText>
      </w:r>
      <w:r>
        <w:fldChar w:fldCharType="separate"/>
      </w:r>
      <w:r>
        <w:t>238</w:t>
      </w:r>
      <w:r>
        <w:fldChar w:fldCharType="end"/>
      </w:r>
    </w:p>
    <w:p w14:paraId="74350CDC" w14:textId="35CB3309" w:rsidR="00EA08DB" w:rsidRDefault="00EA08DB">
      <w:pPr>
        <w:pStyle w:val="TOC5"/>
        <w:rPr>
          <w:rFonts w:asciiTheme="minorHAnsi" w:eastAsiaTheme="minorEastAsia" w:hAnsiTheme="minorHAnsi" w:cstheme="minorBidi"/>
          <w:kern w:val="2"/>
          <w:sz w:val="24"/>
          <w:szCs w:val="24"/>
          <w:lang w:eastAsia="en-GB"/>
          <w14:ligatures w14:val="standardContextual"/>
        </w:rPr>
      </w:pPr>
      <w:r>
        <w:rPr>
          <w:lang w:eastAsia="sv-SE"/>
        </w:rPr>
        <w:t>11.4.</w:t>
      </w:r>
      <w:r>
        <w:t>2</w:t>
      </w:r>
      <w:r>
        <w:rPr>
          <w:lang w:eastAsia="sv-SE"/>
        </w:rPr>
        <w:t>.2.2</w:t>
      </w:r>
      <w:r>
        <w:rPr>
          <w:rFonts w:asciiTheme="minorHAnsi" w:eastAsiaTheme="minorEastAsia" w:hAnsiTheme="minorHAnsi" w:cstheme="minorBidi"/>
          <w:kern w:val="2"/>
          <w:sz w:val="24"/>
          <w:szCs w:val="24"/>
          <w:lang w:eastAsia="en-GB"/>
          <w14:ligatures w14:val="standardContextual"/>
        </w:rPr>
        <w:tab/>
      </w:r>
      <w:r>
        <w:t>Stage 2: BS measurement</w:t>
      </w:r>
      <w:r>
        <w:tab/>
      </w:r>
      <w:r>
        <w:fldChar w:fldCharType="begin"/>
      </w:r>
      <w:r>
        <w:instrText xml:space="preserve"> PAGEREF _Toc171512481 \h </w:instrText>
      </w:r>
      <w:r>
        <w:fldChar w:fldCharType="separate"/>
      </w:r>
      <w:r>
        <w:t>238</w:t>
      </w:r>
      <w:r>
        <w:fldChar w:fldCharType="end"/>
      </w:r>
    </w:p>
    <w:p w14:paraId="323B41EB" w14:textId="5E7BD0BE" w:rsidR="00EA08DB" w:rsidRDefault="00EA08DB">
      <w:pPr>
        <w:pStyle w:val="TOC4"/>
        <w:rPr>
          <w:rFonts w:asciiTheme="minorHAnsi" w:eastAsiaTheme="minorEastAsia" w:hAnsiTheme="minorHAnsi" w:cstheme="minorBidi"/>
          <w:kern w:val="2"/>
          <w:sz w:val="24"/>
          <w:szCs w:val="24"/>
          <w:lang w:eastAsia="en-GB"/>
          <w14:ligatures w14:val="standardContextual"/>
        </w:rPr>
      </w:pPr>
      <w:r>
        <w:lastRenderedPageBreak/>
        <w:t>11.4.2.3</w:t>
      </w:r>
      <w:r>
        <w:rPr>
          <w:rFonts w:asciiTheme="minorHAnsi" w:eastAsiaTheme="minorEastAsia" w:hAnsiTheme="minorHAnsi" w:cstheme="minorBidi"/>
          <w:kern w:val="2"/>
          <w:sz w:val="24"/>
          <w:szCs w:val="24"/>
          <w:lang w:eastAsia="en-GB"/>
          <w14:ligatures w14:val="standardContextual"/>
        </w:rPr>
        <w:tab/>
      </w:r>
      <w:r>
        <w:t>MU value derivation, FR1</w:t>
      </w:r>
      <w:r>
        <w:tab/>
      </w:r>
      <w:r>
        <w:fldChar w:fldCharType="begin"/>
      </w:r>
      <w:r>
        <w:instrText xml:space="preserve"> PAGEREF _Toc171512482 \h </w:instrText>
      </w:r>
      <w:r>
        <w:fldChar w:fldCharType="separate"/>
      </w:r>
      <w:r>
        <w:t>239</w:t>
      </w:r>
      <w:r>
        <w:fldChar w:fldCharType="end"/>
      </w:r>
    </w:p>
    <w:p w14:paraId="265CA0BA" w14:textId="1E9E9FD0" w:rsidR="00EA08DB" w:rsidRDefault="00EA08DB">
      <w:pPr>
        <w:pStyle w:val="TOC3"/>
        <w:rPr>
          <w:rFonts w:asciiTheme="minorHAnsi" w:eastAsiaTheme="minorEastAsia" w:hAnsiTheme="minorHAnsi" w:cstheme="minorBidi"/>
          <w:kern w:val="2"/>
          <w:sz w:val="24"/>
          <w:szCs w:val="24"/>
          <w:lang w:eastAsia="en-GB"/>
          <w14:ligatures w14:val="standardContextual"/>
        </w:rPr>
      </w:pPr>
      <w:r>
        <w:t>11.4.3</w:t>
      </w:r>
      <w:r>
        <w:rPr>
          <w:rFonts w:asciiTheme="minorHAnsi" w:eastAsiaTheme="minorEastAsia" w:hAnsiTheme="minorHAnsi" w:cstheme="minorBidi"/>
          <w:kern w:val="2"/>
          <w:sz w:val="24"/>
          <w:szCs w:val="24"/>
          <w:lang w:eastAsia="en-GB"/>
          <w14:ligatures w14:val="standardContextual"/>
        </w:rPr>
        <w:tab/>
      </w:r>
      <w:r>
        <w:t>Compact Antenna Test Range</w:t>
      </w:r>
      <w:r>
        <w:tab/>
      </w:r>
      <w:r>
        <w:fldChar w:fldCharType="begin"/>
      </w:r>
      <w:r>
        <w:instrText xml:space="preserve"> PAGEREF _Toc171512483 \h </w:instrText>
      </w:r>
      <w:r>
        <w:fldChar w:fldCharType="separate"/>
      </w:r>
      <w:r>
        <w:t>242</w:t>
      </w:r>
      <w:r>
        <w:fldChar w:fldCharType="end"/>
      </w:r>
    </w:p>
    <w:p w14:paraId="4A8EB691" w14:textId="5B3E6FB5" w:rsidR="00EA08DB" w:rsidRDefault="00EA08DB">
      <w:pPr>
        <w:pStyle w:val="TOC4"/>
        <w:rPr>
          <w:rFonts w:asciiTheme="minorHAnsi" w:eastAsiaTheme="minorEastAsia" w:hAnsiTheme="minorHAnsi" w:cstheme="minorBidi"/>
          <w:kern w:val="2"/>
          <w:sz w:val="24"/>
          <w:szCs w:val="24"/>
          <w:lang w:eastAsia="en-GB"/>
          <w14:ligatures w14:val="standardContextual"/>
        </w:rPr>
      </w:pPr>
      <w:r>
        <w:rPr>
          <w:lang w:eastAsia="sv-SE"/>
        </w:rPr>
        <w:t>11.4.</w:t>
      </w:r>
      <w:r>
        <w:t>3</w:t>
      </w:r>
      <w:r>
        <w:rPr>
          <w:lang w:eastAsia="sv-SE"/>
        </w:rPr>
        <w:t>.1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_Toc171512484 \h </w:instrText>
      </w:r>
      <w:r>
        <w:fldChar w:fldCharType="separate"/>
      </w:r>
      <w:r>
        <w:t>242</w:t>
      </w:r>
      <w:r>
        <w:fldChar w:fldCharType="end"/>
      </w:r>
    </w:p>
    <w:p w14:paraId="5FFEBEF4" w14:textId="4DA5F61B" w:rsidR="00EA08DB" w:rsidRDefault="00EA08DB">
      <w:pPr>
        <w:pStyle w:val="TOC4"/>
        <w:rPr>
          <w:rFonts w:asciiTheme="minorHAnsi" w:eastAsiaTheme="minorEastAsia" w:hAnsiTheme="minorHAnsi" w:cstheme="minorBidi"/>
          <w:kern w:val="2"/>
          <w:sz w:val="24"/>
          <w:szCs w:val="24"/>
          <w:lang w:eastAsia="en-GB"/>
          <w14:ligatures w14:val="standardContextual"/>
        </w:rPr>
      </w:pPr>
      <w:r>
        <w:rPr>
          <w:lang w:eastAsia="sv-SE"/>
        </w:rPr>
        <w:t>11.4.3.2</w:t>
      </w:r>
      <w:r>
        <w:rPr>
          <w:rFonts w:asciiTheme="minorHAnsi" w:eastAsiaTheme="minorEastAsia" w:hAnsiTheme="minorHAnsi" w:cstheme="minorBidi"/>
          <w:kern w:val="2"/>
          <w:sz w:val="24"/>
          <w:szCs w:val="24"/>
          <w:lang w:eastAsia="en-GB"/>
          <w14:ligatures w14:val="standardContextual"/>
        </w:rPr>
        <w:tab/>
      </w:r>
      <w:r>
        <w:rPr>
          <w:lang w:eastAsia="sv-SE"/>
        </w:rPr>
        <w:t xml:space="preserve">Test </w:t>
      </w:r>
      <w:r>
        <w:t>procedure</w:t>
      </w:r>
      <w:r>
        <w:tab/>
      </w:r>
      <w:r>
        <w:fldChar w:fldCharType="begin"/>
      </w:r>
      <w:r>
        <w:instrText xml:space="preserve"> PAGEREF _Toc171512485 \h </w:instrText>
      </w:r>
      <w:r>
        <w:fldChar w:fldCharType="separate"/>
      </w:r>
      <w:r>
        <w:t>242</w:t>
      </w:r>
      <w:r>
        <w:fldChar w:fldCharType="end"/>
      </w:r>
    </w:p>
    <w:p w14:paraId="4AF06E28" w14:textId="132A726D" w:rsidR="00EA08DB" w:rsidRDefault="00EA08DB">
      <w:pPr>
        <w:pStyle w:val="TOC5"/>
        <w:rPr>
          <w:rFonts w:asciiTheme="minorHAnsi" w:eastAsiaTheme="minorEastAsia" w:hAnsiTheme="minorHAnsi" w:cstheme="minorBidi"/>
          <w:kern w:val="2"/>
          <w:sz w:val="24"/>
          <w:szCs w:val="24"/>
          <w:lang w:eastAsia="en-GB"/>
          <w14:ligatures w14:val="standardContextual"/>
        </w:rPr>
      </w:pPr>
      <w:r>
        <w:rPr>
          <w:lang w:eastAsia="sv-SE"/>
        </w:rPr>
        <w:t>11.4.3.2.1</w:t>
      </w:r>
      <w:r>
        <w:rPr>
          <w:rFonts w:asciiTheme="minorHAnsi" w:eastAsiaTheme="minorEastAsia" w:hAnsiTheme="minorHAnsi" w:cstheme="minorBidi"/>
          <w:kern w:val="2"/>
          <w:sz w:val="24"/>
          <w:szCs w:val="24"/>
          <w:lang w:eastAsia="en-GB"/>
          <w14:ligatures w14:val="standardContextual"/>
        </w:rPr>
        <w:tab/>
      </w:r>
      <w:r>
        <w:t xml:space="preserve">Stage 1: </w:t>
      </w:r>
      <w:r>
        <w:rPr>
          <w:lang w:eastAsia="sv-SE"/>
        </w:rPr>
        <w:t>Calibration</w:t>
      </w:r>
      <w:r>
        <w:tab/>
      </w:r>
      <w:r>
        <w:fldChar w:fldCharType="begin"/>
      </w:r>
      <w:r>
        <w:instrText xml:space="preserve"> PAGEREF _Toc171512486 \h </w:instrText>
      </w:r>
      <w:r>
        <w:fldChar w:fldCharType="separate"/>
      </w:r>
      <w:r>
        <w:t>242</w:t>
      </w:r>
      <w:r>
        <w:fldChar w:fldCharType="end"/>
      </w:r>
    </w:p>
    <w:p w14:paraId="04BED45E" w14:textId="76E7EDBC" w:rsidR="00EA08DB" w:rsidRDefault="00EA08DB">
      <w:pPr>
        <w:pStyle w:val="TOC5"/>
        <w:rPr>
          <w:rFonts w:asciiTheme="minorHAnsi" w:eastAsiaTheme="minorEastAsia" w:hAnsiTheme="minorHAnsi" w:cstheme="minorBidi"/>
          <w:kern w:val="2"/>
          <w:sz w:val="24"/>
          <w:szCs w:val="24"/>
          <w:lang w:eastAsia="en-GB"/>
          <w14:ligatures w14:val="standardContextual"/>
        </w:rPr>
      </w:pPr>
      <w:r>
        <w:t>11.4.3.2.2</w:t>
      </w:r>
      <w:r>
        <w:rPr>
          <w:rFonts w:asciiTheme="minorHAnsi" w:eastAsiaTheme="minorEastAsia" w:hAnsiTheme="minorHAnsi" w:cstheme="minorBidi"/>
          <w:kern w:val="2"/>
          <w:sz w:val="24"/>
          <w:szCs w:val="24"/>
          <w:lang w:eastAsia="en-GB"/>
          <w14:ligatures w14:val="standardContextual"/>
        </w:rPr>
        <w:tab/>
      </w:r>
      <w:r>
        <w:t>Stage 2: BS measurement</w:t>
      </w:r>
      <w:r>
        <w:tab/>
      </w:r>
      <w:r>
        <w:fldChar w:fldCharType="begin"/>
      </w:r>
      <w:r>
        <w:instrText xml:space="preserve"> PAGEREF _Toc171512487 \h </w:instrText>
      </w:r>
      <w:r>
        <w:fldChar w:fldCharType="separate"/>
      </w:r>
      <w:r>
        <w:t>242</w:t>
      </w:r>
      <w:r>
        <w:fldChar w:fldCharType="end"/>
      </w:r>
    </w:p>
    <w:p w14:paraId="27E5D9D7" w14:textId="1577F104" w:rsidR="00EA08DB" w:rsidRDefault="00EA08DB">
      <w:pPr>
        <w:pStyle w:val="TOC4"/>
        <w:rPr>
          <w:rFonts w:asciiTheme="minorHAnsi" w:eastAsiaTheme="minorEastAsia" w:hAnsiTheme="minorHAnsi" w:cstheme="minorBidi"/>
          <w:kern w:val="2"/>
          <w:sz w:val="24"/>
          <w:szCs w:val="24"/>
          <w:lang w:eastAsia="en-GB"/>
          <w14:ligatures w14:val="standardContextual"/>
        </w:rPr>
      </w:pPr>
      <w:r>
        <w:t>11.4.3.3</w:t>
      </w:r>
      <w:r>
        <w:rPr>
          <w:rFonts w:asciiTheme="minorHAnsi" w:eastAsiaTheme="minorEastAsia" w:hAnsiTheme="minorHAnsi" w:cstheme="minorBidi"/>
          <w:kern w:val="2"/>
          <w:sz w:val="24"/>
          <w:szCs w:val="24"/>
          <w:lang w:eastAsia="en-GB"/>
          <w14:ligatures w14:val="standardContextual"/>
        </w:rPr>
        <w:tab/>
      </w:r>
      <w:r>
        <w:t>MU value derivation, FR1</w:t>
      </w:r>
      <w:r>
        <w:tab/>
      </w:r>
      <w:r>
        <w:fldChar w:fldCharType="begin"/>
      </w:r>
      <w:r>
        <w:instrText xml:space="preserve"> PAGEREF _Toc171512488 \h </w:instrText>
      </w:r>
      <w:r>
        <w:fldChar w:fldCharType="separate"/>
      </w:r>
      <w:r>
        <w:t>242</w:t>
      </w:r>
      <w:r>
        <w:fldChar w:fldCharType="end"/>
      </w:r>
    </w:p>
    <w:p w14:paraId="37E2CFB8" w14:textId="315C7AAE" w:rsidR="00EA08DB" w:rsidRDefault="00EA08DB">
      <w:pPr>
        <w:pStyle w:val="TOC4"/>
        <w:rPr>
          <w:rFonts w:asciiTheme="minorHAnsi" w:eastAsiaTheme="minorEastAsia" w:hAnsiTheme="minorHAnsi" w:cstheme="minorBidi"/>
          <w:kern w:val="2"/>
          <w:sz w:val="24"/>
          <w:szCs w:val="24"/>
          <w:lang w:eastAsia="en-GB"/>
          <w14:ligatures w14:val="standardContextual"/>
        </w:rPr>
      </w:pPr>
      <w:r>
        <w:t>11.4.3.4</w:t>
      </w:r>
      <w:r>
        <w:rPr>
          <w:rFonts w:asciiTheme="minorHAnsi" w:eastAsiaTheme="minorEastAsia" w:hAnsiTheme="minorHAnsi" w:cstheme="minorBidi"/>
          <w:kern w:val="2"/>
          <w:sz w:val="24"/>
          <w:szCs w:val="24"/>
          <w:lang w:eastAsia="en-GB"/>
          <w14:ligatures w14:val="standardContextual"/>
        </w:rPr>
        <w:tab/>
      </w:r>
      <w:r>
        <w:t>MU value derivation, FR2</w:t>
      </w:r>
      <w:r>
        <w:tab/>
      </w:r>
      <w:r>
        <w:fldChar w:fldCharType="begin"/>
      </w:r>
      <w:r>
        <w:instrText xml:space="preserve"> PAGEREF _Toc171512489 \h </w:instrText>
      </w:r>
      <w:r>
        <w:fldChar w:fldCharType="separate"/>
      </w:r>
      <w:r>
        <w:t>244</w:t>
      </w:r>
      <w:r>
        <w:fldChar w:fldCharType="end"/>
      </w:r>
    </w:p>
    <w:p w14:paraId="13478BAE" w14:textId="781415B5" w:rsidR="00EA08DB" w:rsidRDefault="00EA08DB">
      <w:pPr>
        <w:pStyle w:val="TOC3"/>
        <w:rPr>
          <w:rFonts w:asciiTheme="minorHAnsi" w:eastAsiaTheme="minorEastAsia" w:hAnsiTheme="minorHAnsi" w:cstheme="minorBidi"/>
          <w:kern w:val="2"/>
          <w:sz w:val="24"/>
          <w:szCs w:val="24"/>
          <w:lang w:eastAsia="en-GB"/>
          <w14:ligatures w14:val="standardContextual"/>
        </w:rPr>
      </w:pPr>
      <w:r>
        <w:t>11.4.4</w:t>
      </w:r>
      <w:r>
        <w:rPr>
          <w:rFonts w:asciiTheme="minorHAnsi" w:eastAsiaTheme="minorEastAsia" w:hAnsiTheme="minorHAnsi" w:cstheme="minorBidi"/>
          <w:kern w:val="2"/>
          <w:sz w:val="24"/>
          <w:szCs w:val="24"/>
          <w:lang w:eastAsia="en-GB"/>
          <w14:ligatures w14:val="standardContextual"/>
        </w:rPr>
        <w:tab/>
      </w:r>
      <w:r>
        <w:t>Near Field Test Range</w:t>
      </w:r>
      <w:r>
        <w:tab/>
      </w:r>
      <w:r>
        <w:fldChar w:fldCharType="begin"/>
      </w:r>
      <w:r>
        <w:instrText xml:space="preserve"> PAGEREF _Toc171512490 \h </w:instrText>
      </w:r>
      <w:r>
        <w:fldChar w:fldCharType="separate"/>
      </w:r>
      <w:r>
        <w:t>247</w:t>
      </w:r>
      <w:r>
        <w:fldChar w:fldCharType="end"/>
      </w:r>
    </w:p>
    <w:p w14:paraId="3AC650C7" w14:textId="1BAA3241" w:rsidR="00EA08DB" w:rsidRDefault="00EA08DB">
      <w:pPr>
        <w:pStyle w:val="TOC4"/>
        <w:rPr>
          <w:rFonts w:asciiTheme="minorHAnsi" w:eastAsiaTheme="minorEastAsia" w:hAnsiTheme="minorHAnsi" w:cstheme="minorBidi"/>
          <w:kern w:val="2"/>
          <w:sz w:val="24"/>
          <w:szCs w:val="24"/>
          <w:lang w:eastAsia="en-GB"/>
          <w14:ligatures w14:val="standardContextual"/>
        </w:rPr>
      </w:pPr>
      <w:r>
        <w:rPr>
          <w:lang w:eastAsia="sv-SE"/>
        </w:rPr>
        <w:t>11.4.4.1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_Toc171512491 \h </w:instrText>
      </w:r>
      <w:r>
        <w:fldChar w:fldCharType="separate"/>
      </w:r>
      <w:r>
        <w:t>247</w:t>
      </w:r>
      <w:r>
        <w:fldChar w:fldCharType="end"/>
      </w:r>
    </w:p>
    <w:p w14:paraId="6515AF78" w14:textId="3BB584D9" w:rsidR="00EA08DB" w:rsidRDefault="00EA08DB">
      <w:pPr>
        <w:pStyle w:val="TOC4"/>
        <w:rPr>
          <w:rFonts w:asciiTheme="minorHAnsi" w:eastAsiaTheme="minorEastAsia" w:hAnsiTheme="minorHAnsi" w:cstheme="minorBidi"/>
          <w:kern w:val="2"/>
          <w:sz w:val="24"/>
          <w:szCs w:val="24"/>
          <w:lang w:eastAsia="en-GB"/>
          <w14:ligatures w14:val="standardContextual"/>
        </w:rPr>
      </w:pPr>
      <w:r>
        <w:rPr>
          <w:lang w:eastAsia="sv-SE"/>
        </w:rPr>
        <w:t>11.4.4.2</w:t>
      </w:r>
      <w:r>
        <w:rPr>
          <w:rFonts w:asciiTheme="minorHAnsi" w:eastAsiaTheme="minorEastAsia" w:hAnsiTheme="minorHAnsi" w:cstheme="minorBidi"/>
          <w:kern w:val="2"/>
          <w:sz w:val="24"/>
          <w:szCs w:val="24"/>
          <w:lang w:eastAsia="en-GB"/>
          <w14:ligatures w14:val="standardContextual"/>
        </w:rPr>
        <w:tab/>
      </w:r>
      <w:r>
        <w:rPr>
          <w:lang w:eastAsia="sv-SE"/>
        </w:rPr>
        <w:t>Test procedure</w:t>
      </w:r>
      <w:r>
        <w:tab/>
      </w:r>
      <w:r>
        <w:fldChar w:fldCharType="begin"/>
      </w:r>
      <w:r>
        <w:instrText xml:space="preserve"> PAGEREF _Toc171512492 \h </w:instrText>
      </w:r>
      <w:r>
        <w:fldChar w:fldCharType="separate"/>
      </w:r>
      <w:r>
        <w:t>247</w:t>
      </w:r>
      <w:r>
        <w:fldChar w:fldCharType="end"/>
      </w:r>
    </w:p>
    <w:p w14:paraId="0BF96BE2" w14:textId="1EEFA52B" w:rsidR="00EA08DB" w:rsidRDefault="00EA08DB">
      <w:pPr>
        <w:pStyle w:val="TOC5"/>
        <w:rPr>
          <w:rFonts w:asciiTheme="minorHAnsi" w:eastAsiaTheme="minorEastAsia" w:hAnsiTheme="minorHAnsi" w:cstheme="minorBidi"/>
          <w:kern w:val="2"/>
          <w:sz w:val="24"/>
          <w:szCs w:val="24"/>
          <w:lang w:eastAsia="en-GB"/>
          <w14:ligatures w14:val="standardContextual"/>
        </w:rPr>
      </w:pPr>
      <w:r>
        <w:rPr>
          <w:lang w:eastAsia="sv-SE"/>
        </w:rPr>
        <w:t>11.4.4.2.1</w:t>
      </w:r>
      <w:r>
        <w:rPr>
          <w:rFonts w:asciiTheme="minorHAnsi" w:eastAsiaTheme="minorEastAsia" w:hAnsiTheme="minorHAnsi" w:cstheme="minorBidi"/>
          <w:kern w:val="2"/>
          <w:sz w:val="24"/>
          <w:szCs w:val="24"/>
          <w:lang w:eastAsia="en-GB"/>
          <w14:ligatures w14:val="standardContextual"/>
        </w:rPr>
        <w:tab/>
      </w:r>
      <w:r>
        <w:t xml:space="preserve">Stage 1: </w:t>
      </w:r>
      <w:r>
        <w:rPr>
          <w:lang w:eastAsia="sv-SE"/>
        </w:rPr>
        <w:t>Calibration</w:t>
      </w:r>
      <w:r>
        <w:tab/>
      </w:r>
      <w:r>
        <w:fldChar w:fldCharType="begin"/>
      </w:r>
      <w:r>
        <w:instrText xml:space="preserve"> PAGEREF _Toc171512493 \h </w:instrText>
      </w:r>
      <w:r>
        <w:fldChar w:fldCharType="separate"/>
      </w:r>
      <w:r>
        <w:t>247</w:t>
      </w:r>
      <w:r>
        <w:fldChar w:fldCharType="end"/>
      </w:r>
    </w:p>
    <w:p w14:paraId="7AAC760B" w14:textId="7A76CEB4" w:rsidR="00EA08DB" w:rsidRDefault="00EA08DB">
      <w:pPr>
        <w:pStyle w:val="TOC5"/>
        <w:rPr>
          <w:rFonts w:asciiTheme="minorHAnsi" w:eastAsiaTheme="minorEastAsia" w:hAnsiTheme="minorHAnsi" w:cstheme="minorBidi"/>
          <w:kern w:val="2"/>
          <w:sz w:val="24"/>
          <w:szCs w:val="24"/>
          <w:lang w:eastAsia="en-GB"/>
          <w14:ligatures w14:val="standardContextual"/>
        </w:rPr>
      </w:pPr>
      <w:r>
        <w:rPr>
          <w:lang w:eastAsia="sv-SE"/>
        </w:rPr>
        <w:t>11.4.4.2.2</w:t>
      </w:r>
      <w:r>
        <w:rPr>
          <w:rFonts w:asciiTheme="minorHAnsi" w:eastAsiaTheme="minorEastAsia" w:hAnsiTheme="minorHAnsi" w:cstheme="minorBidi"/>
          <w:kern w:val="2"/>
          <w:sz w:val="24"/>
          <w:szCs w:val="24"/>
          <w:lang w:eastAsia="en-GB"/>
          <w14:ligatures w14:val="standardContextual"/>
        </w:rPr>
        <w:tab/>
      </w:r>
      <w:r>
        <w:t xml:space="preserve">Stage 2: </w:t>
      </w:r>
      <w:r>
        <w:rPr>
          <w:lang w:eastAsia="sv-SE"/>
        </w:rPr>
        <w:t>BS measurement</w:t>
      </w:r>
      <w:r>
        <w:tab/>
      </w:r>
      <w:r>
        <w:fldChar w:fldCharType="begin"/>
      </w:r>
      <w:r>
        <w:instrText xml:space="preserve"> PAGEREF _Toc171512494 \h </w:instrText>
      </w:r>
      <w:r>
        <w:fldChar w:fldCharType="separate"/>
      </w:r>
      <w:r>
        <w:t>247</w:t>
      </w:r>
      <w:r>
        <w:fldChar w:fldCharType="end"/>
      </w:r>
    </w:p>
    <w:p w14:paraId="453985FF" w14:textId="6566C60C" w:rsidR="00EA08DB" w:rsidRDefault="00EA08DB">
      <w:pPr>
        <w:pStyle w:val="TOC4"/>
        <w:rPr>
          <w:rFonts w:asciiTheme="minorHAnsi" w:eastAsiaTheme="minorEastAsia" w:hAnsiTheme="minorHAnsi" w:cstheme="minorBidi"/>
          <w:kern w:val="2"/>
          <w:sz w:val="24"/>
          <w:szCs w:val="24"/>
          <w:lang w:eastAsia="en-GB"/>
          <w14:ligatures w14:val="standardContextual"/>
        </w:rPr>
      </w:pPr>
      <w:r>
        <w:t>11.4.4.3</w:t>
      </w:r>
      <w:r>
        <w:rPr>
          <w:rFonts w:asciiTheme="minorHAnsi" w:eastAsiaTheme="minorEastAsia" w:hAnsiTheme="minorHAnsi" w:cstheme="minorBidi"/>
          <w:kern w:val="2"/>
          <w:sz w:val="24"/>
          <w:szCs w:val="24"/>
          <w:lang w:eastAsia="en-GB"/>
          <w14:ligatures w14:val="standardContextual"/>
        </w:rPr>
        <w:tab/>
      </w:r>
      <w:r>
        <w:t>MU value derivation, FR1</w:t>
      </w:r>
      <w:r>
        <w:tab/>
      </w:r>
      <w:r>
        <w:fldChar w:fldCharType="begin"/>
      </w:r>
      <w:r>
        <w:instrText xml:space="preserve"> PAGEREF _Toc171512495 \h </w:instrText>
      </w:r>
      <w:r>
        <w:fldChar w:fldCharType="separate"/>
      </w:r>
      <w:r>
        <w:t>247</w:t>
      </w:r>
      <w:r>
        <w:fldChar w:fldCharType="end"/>
      </w:r>
    </w:p>
    <w:p w14:paraId="4AD6672C" w14:textId="3FB1B9BD" w:rsidR="00EA08DB" w:rsidRDefault="00EA08DB">
      <w:pPr>
        <w:pStyle w:val="TOC3"/>
        <w:rPr>
          <w:rFonts w:asciiTheme="minorHAnsi" w:eastAsiaTheme="minorEastAsia" w:hAnsiTheme="minorHAnsi" w:cstheme="minorBidi"/>
          <w:kern w:val="2"/>
          <w:sz w:val="24"/>
          <w:szCs w:val="24"/>
          <w:lang w:eastAsia="en-GB"/>
          <w14:ligatures w14:val="standardContextual"/>
        </w:rPr>
      </w:pPr>
      <w:r>
        <w:t>11.4.5</w:t>
      </w:r>
      <w:r>
        <w:rPr>
          <w:rFonts w:asciiTheme="minorHAnsi" w:eastAsiaTheme="minorEastAsia" w:hAnsiTheme="minorHAnsi" w:cstheme="minorBidi"/>
          <w:kern w:val="2"/>
          <w:sz w:val="24"/>
          <w:szCs w:val="24"/>
          <w:lang w:eastAsia="en-GB"/>
          <w14:ligatures w14:val="standardContextual"/>
        </w:rPr>
        <w:tab/>
      </w:r>
      <w:r>
        <w:t>Reverberation Chamber</w:t>
      </w:r>
      <w:r>
        <w:tab/>
      </w:r>
      <w:r>
        <w:fldChar w:fldCharType="begin"/>
      </w:r>
      <w:r>
        <w:instrText xml:space="preserve"> PAGEREF _Toc171512496 \h </w:instrText>
      </w:r>
      <w:r>
        <w:fldChar w:fldCharType="separate"/>
      </w:r>
      <w:r>
        <w:t>247</w:t>
      </w:r>
      <w:r>
        <w:fldChar w:fldCharType="end"/>
      </w:r>
    </w:p>
    <w:p w14:paraId="1E40CD2A" w14:textId="69CCBE65" w:rsidR="00EA08DB" w:rsidRDefault="00EA08DB">
      <w:pPr>
        <w:pStyle w:val="TOC4"/>
        <w:rPr>
          <w:rFonts w:asciiTheme="minorHAnsi" w:eastAsiaTheme="minorEastAsia" w:hAnsiTheme="minorHAnsi" w:cstheme="minorBidi"/>
          <w:kern w:val="2"/>
          <w:sz w:val="24"/>
          <w:szCs w:val="24"/>
          <w:lang w:eastAsia="en-GB"/>
          <w14:ligatures w14:val="standardContextual"/>
        </w:rPr>
      </w:pPr>
      <w:r>
        <w:rPr>
          <w:lang w:eastAsia="sv-SE"/>
        </w:rPr>
        <w:t>11.4.5.1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_Toc171512497 \h </w:instrText>
      </w:r>
      <w:r>
        <w:fldChar w:fldCharType="separate"/>
      </w:r>
      <w:r>
        <w:t>247</w:t>
      </w:r>
      <w:r>
        <w:fldChar w:fldCharType="end"/>
      </w:r>
    </w:p>
    <w:p w14:paraId="370B975B" w14:textId="121DC0B4" w:rsidR="00EA08DB" w:rsidRDefault="00EA08DB">
      <w:pPr>
        <w:pStyle w:val="TOC4"/>
        <w:rPr>
          <w:rFonts w:asciiTheme="minorHAnsi" w:eastAsiaTheme="minorEastAsia" w:hAnsiTheme="minorHAnsi" w:cstheme="minorBidi"/>
          <w:kern w:val="2"/>
          <w:sz w:val="24"/>
          <w:szCs w:val="24"/>
          <w:lang w:eastAsia="en-GB"/>
          <w14:ligatures w14:val="standardContextual"/>
        </w:rPr>
      </w:pPr>
      <w:r>
        <w:rPr>
          <w:lang w:eastAsia="sv-SE"/>
        </w:rPr>
        <w:t>11.4.5.2</w:t>
      </w:r>
      <w:r>
        <w:rPr>
          <w:rFonts w:asciiTheme="minorHAnsi" w:eastAsiaTheme="minorEastAsia" w:hAnsiTheme="minorHAnsi" w:cstheme="minorBidi"/>
          <w:kern w:val="2"/>
          <w:sz w:val="24"/>
          <w:szCs w:val="24"/>
          <w:lang w:eastAsia="en-GB"/>
          <w14:ligatures w14:val="standardContextual"/>
        </w:rPr>
        <w:tab/>
      </w:r>
      <w:r>
        <w:rPr>
          <w:lang w:eastAsia="sv-SE"/>
        </w:rPr>
        <w:t>Test procedure</w:t>
      </w:r>
      <w:r>
        <w:tab/>
      </w:r>
      <w:r>
        <w:fldChar w:fldCharType="begin"/>
      </w:r>
      <w:r>
        <w:instrText xml:space="preserve"> PAGEREF _Toc171512498 \h </w:instrText>
      </w:r>
      <w:r>
        <w:fldChar w:fldCharType="separate"/>
      </w:r>
      <w:r>
        <w:t>247</w:t>
      </w:r>
      <w:r>
        <w:fldChar w:fldCharType="end"/>
      </w:r>
    </w:p>
    <w:p w14:paraId="52BA4264" w14:textId="2C8B834A" w:rsidR="00EA08DB" w:rsidRDefault="00EA08DB">
      <w:pPr>
        <w:pStyle w:val="TOC5"/>
        <w:rPr>
          <w:rFonts w:asciiTheme="minorHAnsi" w:eastAsiaTheme="minorEastAsia" w:hAnsiTheme="minorHAnsi" w:cstheme="minorBidi"/>
          <w:kern w:val="2"/>
          <w:sz w:val="24"/>
          <w:szCs w:val="24"/>
          <w:lang w:eastAsia="en-GB"/>
          <w14:ligatures w14:val="standardContextual"/>
        </w:rPr>
      </w:pPr>
      <w:r>
        <w:rPr>
          <w:lang w:eastAsia="sv-SE"/>
        </w:rPr>
        <w:t>11.4.5.2.1</w:t>
      </w:r>
      <w:r>
        <w:rPr>
          <w:rFonts w:asciiTheme="minorHAnsi" w:eastAsiaTheme="minorEastAsia" w:hAnsiTheme="minorHAnsi" w:cstheme="minorBidi"/>
          <w:kern w:val="2"/>
          <w:sz w:val="24"/>
          <w:szCs w:val="24"/>
          <w:lang w:eastAsia="en-GB"/>
          <w14:ligatures w14:val="standardContextual"/>
        </w:rPr>
        <w:tab/>
      </w:r>
      <w:r>
        <w:t xml:space="preserve">Stage 1: </w:t>
      </w:r>
      <w:r>
        <w:rPr>
          <w:lang w:eastAsia="sv-SE"/>
        </w:rPr>
        <w:t>Calibration</w:t>
      </w:r>
      <w:r>
        <w:tab/>
      </w:r>
      <w:r>
        <w:fldChar w:fldCharType="begin"/>
      </w:r>
      <w:r>
        <w:instrText xml:space="preserve"> PAGEREF _Toc171512499 \h </w:instrText>
      </w:r>
      <w:r>
        <w:fldChar w:fldCharType="separate"/>
      </w:r>
      <w:r>
        <w:t>247</w:t>
      </w:r>
      <w:r>
        <w:fldChar w:fldCharType="end"/>
      </w:r>
    </w:p>
    <w:p w14:paraId="4E91E958" w14:textId="696F83C5" w:rsidR="00EA08DB" w:rsidRDefault="00EA08DB">
      <w:pPr>
        <w:pStyle w:val="TOC5"/>
        <w:rPr>
          <w:rFonts w:asciiTheme="minorHAnsi" w:eastAsiaTheme="minorEastAsia" w:hAnsiTheme="minorHAnsi" w:cstheme="minorBidi"/>
          <w:kern w:val="2"/>
          <w:sz w:val="24"/>
          <w:szCs w:val="24"/>
          <w:lang w:eastAsia="en-GB"/>
          <w14:ligatures w14:val="standardContextual"/>
        </w:rPr>
      </w:pPr>
      <w:r>
        <w:rPr>
          <w:lang w:eastAsia="sv-SE"/>
        </w:rPr>
        <w:t>11.4.5.2.2</w:t>
      </w:r>
      <w:r>
        <w:rPr>
          <w:rFonts w:asciiTheme="minorHAnsi" w:eastAsiaTheme="minorEastAsia" w:hAnsiTheme="minorHAnsi" w:cstheme="minorBidi"/>
          <w:kern w:val="2"/>
          <w:sz w:val="24"/>
          <w:szCs w:val="24"/>
          <w:lang w:eastAsia="en-GB"/>
          <w14:ligatures w14:val="standardContextual"/>
        </w:rPr>
        <w:tab/>
      </w:r>
      <w:r>
        <w:t xml:space="preserve">Stage 2: </w:t>
      </w:r>
      <w:r>
        <w:rPr>
          <w:lang w:eastAsia="sv-SE"/>
        </w:rPr>
        <w:t>BS measurement</w:t>
      </w:r>
      <w:r>
        <w:tab/>
      </w:r>
      <w:r>
        <w:fldChar w:fldCharType="begin"/>
      </w:r>
      <w:r>
        <w:instrText xml:space="preserve"> PAGEREF _Toc171512500 \h </w:instrText>
      </w:r>
      <w:r>
        <w:fldChar w:fldCharType="separate"/>
      </w:r>
      <w:r>
        <w:t>247</w:t>
      </w:r>
      <w:r>
        <w:fldChar w:fldCharType="end"/>
      </w:r>
    </w:p>
    <w:p w14:paraId="4EB1A7D7" w14:textId="27CA46BA" w:rsidR="00EA08DB" w:rsidRDefault="00EA08DB">
      <w:pPr>
        <w:pStyle w:val="TOC4"/>
        <w:rPr>
          <w:rFonts w:asciiTheme="minorHAnsi" w:eastAsiaTheme="minorEastAsia" w:hAnsiTheme="minorHAnsi" w:cstheme="minorBidi"/>
          <w:kern w:val="2"/>
          <w:sz w:val="24"/>
          <w:szCs w:val="24"/>
          <w:lang w:eastAsia="en-GB"/>
          <w14:ligatures w14:val="standardContextual"/>
        </w:rPr>
      </w:pPr>
      <w:r>
        <w:t>11.4.5.3</w:t>
      </w:r>
      <w:r>
        <w:rPr>
          <w:rFonts w:asciiTheme="minorHAnsi" w:eastAsiaTheme="minorEastAsia" w:hAnsiTheme="minorHAnsi" w:cstheme="minorBidi"/>
          <w:kern w:val="2"/>
          <w:sz w:val="24"/>
          <w:szCs w:val="24"/>
          <w:lang w:eastAsia="en-GB"/>
          <w14:ligatures w14:val="standardContextual"/>
        </w:rPr>
        <w:tab/>
      </w:r>
      <w:r>
        <w:t>MU value derivation, FR1</w:t>
      </w:r>
      <w:r>
        <w:tab/>
      </w:r>
      <w:r>
        <w:fldChar w:fldCharType="begin"/>
      </w:r>
      <w:r>
        <w:instrText xml:space="preserve"> PAGEREF _Toc171512501 \h </w:instrText>
      </w:r>
      <w:r>
        <w:fldChar w:fldCharType="separate"/>
      </w:r>
      <w:r>
        <w:t>247</w:t>
      </w:r>
      <w:r>
        <w:fldChar w:fldCharType="end"/>
      </w:r>
    </w:p>
    <w:p w14:paraId="1080B8E7" w14:textId="78D368A1" w:rsidR="00EA08DB" w:rsidRDefault="00EA08DB">
      <w:pPr>
        <w:pStyle w:val="TOC4"/>
        <w:rPr>
          <w:rFonts w:asciiTheme="minorHAnsi" w:eastAsiaTheme="minorEastAsia" w:hAnsiTheme="minorHAnsi" w:cstheme="minorBidi"/>
          <w:kern w:val="2"/>
          <w:sz w:val="24"/>
          <w:szCs w:val="24"/>
          <w:lang w:eastAsia="en-GB"/>
          <w14:ligatures w14:val="standardContextual"/>
        </w:rPr>
      </w:pPr>
      <w:r>
        <w:t>11.4.5.4</w:t>
      </w:r>
      <w:r>
        <w:rPr>
          <w:rFonts w:asciiTheme="minorHAnsi" w:eastAsiaTheme="minorEastAsia" w:hAnsiTheme="minorHAnsi" w:cstheme="minorBidi"/>
          <w:kern w:val="2"/>
          <w:sz w:val="24"/>
          <w:szCs w:val="24"/>
          <w:lang w:eastAsia="en-GB"/>
          <w14:ligatures w14:val="standardContextual"/>
        </w:rPr>
        <w:tab/>
      </w:r>
      <w:r>
        <w:t>MU value derivation, FR2</w:t>
      </w:r>
      <w:r>
        <w:tab/>
      </w:r>
      <w:r>
        <w:fldChar w:fldCharType="begin"/>
      </w:r>
      <w:r>
        <w:instrText xml:space="preserve"> PAGEREF _Toc171512502 \h </w:instrText>
      </w:r>
      <w:r>
        <w:fldChar w:fldCharType="separate"/>
      </w:r>
      <w:r>
        <w:t>248</w:t>
      </w:r>
      <w:r>
        <w:fldChar w:fldCharType="end"/>
      </w:r>
    </w:p>
    <w:p w14:paraId="35422892" w14:textId="5934024D" w:rsidR="00EA08DB" w:rsidRDefault="00EA08DB">
      <w:pPr>
        <w:pStyle w:val="TOC3"/>
        <w:rPr>
          <w:rFonts w:asciiTheme="minorHAnsi" w:eastAsiaTheme="minorEastAsia" w:hAnsiTheme="minorHAnsi" w:cstheme="minorBidi"/>
          <w:kern w:val="2"/>
          <w:sz w:val="24"/>
          <w:szCs w:val="24"/>
          <w:lang w:eastAsia="en-GB"/>
          <w14:ligatures w14:val="standardContextual"/>
        </w:rPr>
      </w:pPr>
      <w:r>
        <w:t>11.4.6</w:t>
      </w:r>
      <w:r>
        <w:rPr>
          <w:rFonts w:asciiTheme="minorHAnsi" w:eastAsiaTheme="minorEastAsia" w:hAnsiTheme="minorHAnsi" w:cstheme="minorBidi"/>
          <w:kern w:val="2"/>
          <w:sz w:val="24"/>
          <w:szCs w:val="24"/>
          <w:lang w:eastAsia="en-GB"/>
          <w14:ligatures w14:val="standardContextual"/>
        </w:rPr>
        <w:tab/>
      </w:r>
      <w:r>
        <w:t>Plane Wave Synthesizer</w:t>
      </w:r>
      <w:r>
        <w:tab/>
      </w:r>
      <w:r>
        <w:fldChar w:fldCharType="begin"/>
      </w:r>
      <w:r>
        <w:instrText xml:space="preserve"> PAGEREF _Toc171512503 \h </w:instrText>
      </w:r>
      <w:r>
        <w:fldChar w:fldCharType="separate"/>
      </w:r>
      <w:r>
        <w:t>249</w:t>
      </w:r>
      <w:r>
        <w:fldChar w:fldCharType="end"/>
      </w:r>
    </w:p>
    <w:p w14:paraId="461B3AC9" w14:textId="600FD857" w:rsidR="00EA08DB" w:rsidRDefault="00EA08DB">
      <w:pPr>
        <w:pStyle w:val="TOC4"/>
        <w:rPr>
          <w:rFonts w:asciiTheme="minorHAnsi" w:eastAsiaTheme="minorEastAsia" w:hAnsiTheme="minorHAnsi" w:cstheme="minorBidi"/>
          <w:kern w:val="2"/>
          <w:sz w:val="24"/>
          <w:szCs w:val="24"/>
          <w:lang w:eastAsia="en-GB"/>
          <w14:ligatures w14:val="standardContextual"/>
        </w:rPr>
      </w:pPr>
      <w:r>
        <w:rPr>
          <w:lang w:eastAsia="sv-SE"/>
        </w:rPr>
        <w:t>11.4.6.1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_Toc171512504 \h </w:instrText>
      </w:r>
      <w:r>
        <w:fldChar w:fldCharType="separate"/>
      </w:r>
      <w:r>
        <w:t>249</w:t>
      </w:r>
      <w:r>
        <w:fldChar w:fldCharType="end"/>
      </w:r>
    </w:p>
    <w:p w14:paraId="1DAB1161" w14:textId="1B7A97A5" w:rsidR="00EA08DB" w:rsidRDefault="00EA08DB">
      <w:pPr>
        <w:pStyle w:val="TOC4"/>
        <w:rPr>
          <w:rFonts w:asciiTheme="minorHAnsi" w:eastAsiaTheme="minorEastAsia" w:hAnsiTheme="minorHAnsi" w:cstheme="minorBidi"/>
          <w:kern w:val="2"/>
          <w:sz w:val="24"/>
          <w:szCs w:val="24"/>
          <w:lang w:eastAsia="en-GB"/>
          <w14:ligatures w14:val="standardContextual"/>
        </w:rPr>
      </w:pPr>
      <w:r>
        <w:rPr>
          <w:lang w:eastAsia="sv-SE"/>
        </w:rPr>
        <w:t>11.4.6.2</w:t>
      </w:r>
      <w:r>
        <w:rPr>
          <w:rFonts w:asciiTheme="minorHAnsi" w:eastAsiaTheme="minorEastAsia" w:hAnsiTheme="minorHAnsi" w:cstheme="minorBidi"/>
          <w:kern w:val="2"/>
          <w:sz w:val="24"/>
          <w:szCs w:val="24"/>
          <w:lang w:eastAsia="en-GB"/>
          <w14:ligatures w14:val="standardContextual"/>
        </w:rPr>
        <w:tab/>
      </w:r>
      <w:r>
        <w:rPr>
          <w:lang w:eastAsia="sv-SE"/>
        </w:rPr>
        <w:t>Test procedure</w:t>
      </w:r>
      <w:r>
        <w:tab/>
      </w:r>
      <w:r>
        <w:fldChar w:fldCharType="begin"/>
      </w:r>
      <w:r>
        <w:instrText xml:space="preserve"> PAGEREF _Toc171512505 \h </w:instrText>
      </w:r>
      <w:r>
        <w:fldChar w:fldCharType="separate"/>
      </w:r>
      <w:r>
        <w:t>249</w:t>
      </w:r>
      <w:r>
        <w:fldChar w:fldCharType="end"/>
      </w:r>
    </w:p>
    <w:p w14:paraId="46C68058" w14:textId="20991D64" w:rsidR="00EA08DB" w:rsidRDefault="00EA08DB">
      <w:pPr>
        <w:pStyle w:val="TOC5"/>
        <w:rPr>
          <w:rFonts w:asciiTheme="minorHAnsi" w:eastAsiaTheme="minorEastAsia" w:hAnsiTheme="minorHAnsi" w:cstheme="minorBidi"/>
          <w:kern w:val="2"/>
          <w:sz w:val="24"/>
          <w:szCs w:val="24"/>
          <w:lang w:eastAsia="en-GB"/>
          <w14:ligatures w14:val="standardContextual"/>
        </w:rPr>
      </w:pPr>
      <w:r>
        <w:rPr>
          <w:lang w:eastAsia="sv-SE"/>
        </w:rPr>
        <w:t>11.4.6.2.1</w:t>
      </w:r>
      <w:r>
        <w:rPr>
          <w:rFonts w:asciiTheme="minorHAnsi" w:eastAsiaTheme="minorEastAsia" w:hAnsiTheme="minorHAnsi" w:cstheme="minorBidi"/>
          <w:kern w:val="2"/>
          <w:sz w:val="24"/>
          <w:szCs w:val="24"/>
          <w:lang w:eastAsia="en-GB"/>
          <w14:ligatures w14:val="standardContextual"/>
        </w:rPr>
        <w:tab/>
      </w:r>
      <w:r>
        <w:t xml:space="preserve">Stage 1: </w:t>
      </w:r>
      <w:r>
        <w:rPr>
          <w:lang w:eastAsia="sv-SE"/>
        </w:rPr>
        <w:t>Calibration</w:t>
      </w:r>
      <w:r>
        <w:tab/>
      </w:r>
      <w:r>
        <w:fldChar w:fldCharType="begin"/>
      </w:r>
      <w:r>
        <w:instrText xml:space="preserve"> PAGEREF _Toc171512506 \h </w:instrText>
      </w:r>
      <w:r>
        <w:fldChar w:fldCharType="separate"/>
      </w:r>
      <w:r>
        <w:t>249</w:t>
      </w:r>
      <w:r>
        <w:fldChar w:fldCharType="end"/>
      </w:r>
    </w:p>
    <w:p w14:paraId="48367C19" w14:textId="6818AB14" w:rsidR="00EA08DB" w:rsidRDefault="00EA08DB">
      <w:pPr>
        <w:pStyle w:val="TOC5"/>
        <w:rPr>
          <w:rFonts w:asciiTheme="minorHAnsi" w:eastAsiaTheme="minorEastAsia" w:hAnsiTheme="minorHAnsi" w:cstheme="minorBidi"/>
          <w:kern w:val="2"/>
          <w:sz w:val="24"/>
          <w:szCs w:val="24"/>
          <w:lang w:eastAsia="en-GB"/>
          <w14:ligatures w14:val="standardContextual"/>
        </w:rPr>
      </w:pPr>
      <w:r>
        <w:rPr>
          <w:lang w:eastAsia="sv-SE"/>
        </w:rPr>
        <w:t>11.4.6.2.2</w:t>
      </w:r>
      <w:r>
        <w:rPr>
          <w:rFonts w:asciiTheme="minorHAnsi" w:eastAsiaTheme="minorEastAsia" w:hAnsiTheme="minorHAnsi" w:cstheme="minorBidi"/>
          <w:kern w:val="2"/>
          <w:sz w:val="24"/>
          <w:szCs w:val="24"/>
          <w:lang w:eastAsia="en-GB"/>
          <w14:ligatures w14:val="standardContextual"/>
        </w:rPr>
        <w:tab/>
      </w:r>
      <w:r>
        <w:t xml:space="preserve">Stage 2: </w:t>
      </w:r>
      <w:r>
        <w:rPr>
          <w:lang w:eastAsia="sv-SE"/>
        </w:rPr>
        <w:t>BS measurement</w:t>
      </w:r>
      <w:r>
        <w:tab/>
      </w:r>
      <w:r>
        <w:fldChar w:fldCharType="begin"/>
      </w:r>
      <w:r>
        <w:instrText xml:space="preserve"> PAGEREF _Toc171512507 \h </w:instrText>
      </w:r>
      <w:r>
        <w:fldChar w:fldCharType="separate"/>
      </w:r>
      <w:r>
        <w:t>249</w:t>
      </w:r>
      <w:r>
        <w:fldChar w:fldCharType="end"/>
      </w:r>
    </w:p>
    <w:p w14:paraId="6D439389" w14:textId="2873C450" w:rsidR="00EA08DB" w:rsidRDefault="00EA08DB">
      <w:pPr>
        <w:pStyle w:val="TOC4"/>
        <w:rPr>
          <w:rFonts w:asciiTheme="minorHAnsi" w:eastAsiaTheme="minorEastAsia" w:hAnsiTheme="minorHAnsi" w:cstheme="minorBidi"/>
          <w:kern w:val="2"/>
          <w:sz w:val="24"/>
          <w:szCs w:val="24"/>
          <w:lang w:eastAsia="en-GB"/>
          <w14:ligatures w14:val="standardContextual"/>
        </w:rPr>
      </w:pPr>
      <w:r>
        <w:t>11.4.6.3</w:t>
      </w:r>
      <w:r>
        <w:rPr>
          <w:rFonts w:asciiTheme="minorHAnsi" w:eastAsiaTheme="minorEastAsia" w:hAnsiTheme="minorHAnsi" w:cstheme="minorBidi"/>
          <w:kern w:val="2"/>
          <w:sz w:val="24"/>
          <w:szCs w:val="24"/>
          <w:lang w:eastAsia="en-GB"/>
          <w14:ligatures w14:val="standardContextual"/>
        </w:rPr>
        <w:tab/>
      </w:r>
      <w:r>
        <w:t>MU value derivation, FR1</w:t>
      </w:r>
      <w:r>
        <w:tab/>
      </w:r>
      <w:r>
        <w:fldChar w:fldCharType="begin"/>
      </w:r>
      <w:r>
        <w:instrText xml:space="preserve"> PAGEREF _Toc171512508 \h </w:instrText>
      </w:r>
      <w:r>
        <w:fldChar w:fldCharType="separate"/>
      </w:r>
      <w:r>
        <w:t>250</w:t>
      </w:r>
      <w:r>
        <w:fldChar w:fldCharType="end"/>
      </w:r>
    </w:p>
    <w:p w14:paraId="547FE169" w14:textId="28530A5A" w:rsidR="00EA08DB" w:rsidRDefault="00EA08DB">
      <w:pPr>
        <w:pStyle w:val="TOC3"/>
        <w:rPr>
          <w:rFonts w:asciiTheme="minorHAnsi" w:eastAsiaTheme="minorEastAsia" w:hAnsiTheme="minorHAnsi" w:cstheme="minorBidi"/>
          <w:kern w:val="2"/>
          <w:sz w:val="24"/>
          <w:szCs w:val="24"/>
          <w:lang w:eastAsia="en-GB"/>
          <w14:ligatures w14:val="standardContextual"/>
        </w:rPr>
      </w:pPr>
      <w:r>
        <w:rPr>
          <w:lang w:eastAsia="en-CA"/>
        </w:rPr>
        <w:t>11.4.7</w:t>
      </w:r>
      <w:r>
        <w:rPr>
          <w:rFonts w:asciiTheme="minorHAnsi" w:eastAsiaTheme="minorEastAsia" w:hAnsiTheme="minorHAnsi" w:cstheme="minorBidi"/>
          <w:kern w:val="2"/>
          <w:sz w:val="24"/>
          <w:szCs w:val="24"/>
          <w:lang w:eastAsia="en-GB"/>
          <w14:ligatures w14:val="standardContextual"/>
        </w:rPr>
        <w:tab/>
      </w:r>
      <w:r>
        <w:t>Maximum accepted test system uncertainty</w:t>
      </w:r>
      <w:r>
        <w:tab/>
      </w:r>
      <w:r>
        <w:fldChar w:fldCharType="begin"/>
      </w:r>
      <w:r>
        <w:instrText xml:space="preserve"> PAGEREF _Toc171512509 \h </w:instrText>
      </w:r>
      <w:r>
        <w:fldChar w:fldCharType="separate"/>
      </w:r>
      <w:r>
        <w:t>250</w:t>
      </w:r>
      <w:r>
        <w:fldChar w:fldCharType="end"/>
      </w:r>
    </w:p>
    <w:p w14:paraId="48F74FB0" w14:textId="194C3F71" w:rsidR="00EA08DB" w:rsidRDefault="00EA08DB">
      <w:pPr>
        <w:pStyle w:val="TOC3"/>
        <w:rPr>
          <w:rFonts w:asciiTheme="minorHAnsi" w:eastAsiaTheme="minorEastAsia" w:hAnsiTheme="minorHAnsi" w:cstheme="minorBidi"/>
          <w:kern w:val="2"/>
          <w:sz w:val="24"/>
          <w:szCs w:val="24"/>
          <w:lang w:eastAsia="en-GB"/>
          <w14:ligatures w14:val="standardContextual"/>
        </w:rPr>
      </w:pPr>
      <w:r>
        <w:t>11.4.8</w:t>
      </w:r>
      <w:r>
        <w:rPr>
          <w:rFonts w:asciiTheme="minorHAnsi" w:eastAsiaTheme="minorEastAsia" w:hAnsiTheme="minorHAnsi" w:cstheme="minorBidi"/>
          <w:kern w:val="2"/>
          <w:sz w:val="24"/>
          <w:szCs w:val="24"/>
          <w:lang w:eastAsia="en-GB"/>
          <w14:ligatures w14:val="standardContextual"/>
        </w:rPr>
        <w:tab/>
      </w:r>
      <w:r>
        <w:t>Test Tolerance for OTA OBUE and OTA SEM</w:t>
      </w:r>
      <w:r>
        <w:tab/>
      </w:r>
      <w:r>
        <w:fldChar w:fldCharType="begin"/>
      </w:r>
      <w:r>
        <w:instrText xml:space="preserve"> PAGEREF _Toc171512510 \h </w:instrText>
      </w:r>
      <w:r>
        <w:fldChar w:fldCharType="separate"/>
      </w:r>
      <w:r>
        <w:t>251</w:t>
      </w:r>
      <w:r>
        <w:fldChar w:fldCharType="end"/>
      </w:r>
    </w:p>
    <w:p w14:paraId="52B8E4E9" w14:textId="5947EBE8" w:rsidR="00EA08DB" w:rsidRDefault="00EA08DB">
      <w:pPr>
        <w:pStyle w:val="TOC1"/>
        <w:rPr>
          <w:rFonts w:asciiTheme="minorHAnsi" w:eastAsiaTheme="minorEastAsia" w:hAnsiTheme="minorHAnsi" w:cstheme="minorBidi"/>
          <w:kern w:val="2"/>
          <w:sz w:val="24"/>
          <w:szCs w:val="24"/>
          <w:lang w:eastAsia="en-GB"/>
          <w14:ligatures w14:val="standardContextual"/>
        </w:rPr>
      </w:pPr>
      <w:r>
        <w:t>12</w:t>
      </w:r>
      <w:r>
        <w:rPr>
          <w:rFonts w:asciiTheme="minorHAnsi" w:eastAsiaTheme="minorEastAsia" w:hAnsiTheme="minorHAnsi" w:cstheme="minorBidi"/>
          <w:kern w:val="2"/>
          <w:sz w:val="24"/>
          <w:szCs w:val="24"/>
          <w:lang w:eastAsia="en-GB"/>
          <w14:ligatures w14:val="standardContextual"/>
        </w:rPr>
        <w:tab/>
      </w:r>
      <w:r>
        <w:t>Out-of-band TRP requirements</w:t>
      </w:r>
      <w:r>
        <w:tab/>
      </w:r>
      <w:r>
        <w:fldChar w:fldCharType="begin"/>
      </w:r>
      <w:r>
        <w:instrText xml:space="preserve"> PAGEREF _Toc171512511 \h </w:instrText>
      </w:r>
      <w:r>
        <w:fldChar w:fldCharType="separate"/>
      </w:r>
      <w:r>
        <w:t>251</w:t>
      </w:r>
      <w:r>
        <w:fldChar w:fldCharType="end"/>
      </w:r>
    </w:p>
    <w:p w14:paraId="1A328D8C" w14:textId="046D9957" w:rsidR="00EA08DB" w:rsidRDefault="00EA08DB">
      <w:pPr>
        <w:pStyle w:val="TOC2"/>
        <w:rPr>
          <w:rFonts w:asciiTheme="minorHAnsi" w:eastAsiaTheme="minorEastAsia" w:hAnsiTheme="minorHAnsi" w:cstheme="minorBidi"/>
          <w:kern w:val="2"/>
          <w:sz w:val="24"/>
          <w:szCs w:val="24"/>
          <w:lang w:eastAsia="en-GB"/>
          <w14:ligatures w14:val="standardContextual"/>
        </w:rPr>
      </w:pPr>
      <w:r>
        <w:t>12.1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_Toc171512512 \h </w:instrText>
      </w:r>
      <w:r>
        <w:fldChar w:fldCharType="separate"/>
      </w:r>
      <w:r>
        <w:t>251</w:t>
      </w:r>
      <w:r>
        <w:fldChar w:fldCharType="end"/>
      </w:r>
    </w:p>
    <w:p w14:paraId="206CF19A" w14:textId="67962805" w:rsidR="00EA08DB" w:rsidRDefault="00EA08DB">
      <w:pPr>
        <w:pStyle w:val="TOC2"/>
        <w:rPr>
          <w:rFonts w:asciiTheme="minorHAnsi" w:eastAsiaTheme="minorEastAsia" w:hAnsiTheme="minorHAnsi" w:cstheme="minorBidi"/>
          <w:kern w:val="2"/>
          <w:sz w:val="24"/>
          <w:szCs w:val="24"/>
          <w:lang w:eastAsia="en-GB"/>
          <w14:ligatures w14:val="standardContextual"/>
        </w:rPr>
      </w:pPr>
      <w:r>
        <w:t>12.2</w:t>
      </w:r>
      <w:r>
        <w:rPr>
          <w:rFonts w:asciiTheme="minorHAnsi" w:eastAsiaTheme="minorEastAsia" w:hAnsiTheme="minorHAnsi" w:cstheme="minorBidi"/>
          <w:kern w:val="2"/>
          <w:sz w:val="24"/>
          <w:szCs w:val="24"/>
          <w:lang w:eastAsia="en-GB"/>
          <w14:ligatures w14:val="standardContextual"/>
        </w:rPr>
        <w:tab/>
      </w:r>
      <w:r>
        <w:t>Transmitter mandatory spurious emissions</w:t>
      </w:r>
      <w:r>
        <w:tab/>
      </w:r>
      <w:r>
        <w:fldChar w:fldCharType="begin"/>
      </w:r>
      <w:r>
        <w:instrText xml:space="preserve"> PAGEREF _Toc171512513 \h </w:instrText>
      </w:r>
      <w:r>
        <w:fldChar w:fldCharType="separate"/>
      </w:r>
      <w:r>
        <w:t>251</w:t>
      </w:r>
      <w:r>
        <w:fldChar w:fldCharType="end"/>
      </w:r>
    </w:p>
    <w:p w14:paraId="0E7D6E33" w14:textId="0C6889E6" w:rsidR="00EA08DB" w:rsidRDefault="00EA08DB">
      <w:pPr>
        <w:pStyle w:val="TOC3"/>
        <w:rPr>
          <w:rFonts w:asciiTheme="minorHAnsi" w:eastAsiaTheme="minorEastAsia" w:hAnsiTheme="minorHAnsi" w:cstheme="minorBidi"/>
          <w:kern w:val="2"/>
          <w:sz w:val="24"/>
          <w:szCs w:val="24"/>
          <w:lang w:eastAsia="en-GB"/>
          <w14:ligatures w14:val="standardContextual"/>
        </w:rPr>
      </w:pPr>
      <w:r>
        <w:t>12.2.1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_Toc171512514 \h </w:instrText>
      </w:r>
      <w:r>
        <w:fldChar w:fldCharType="separate"/>
      </w:r>
      <w:r>
        <w:t>251</w:t>
      </w:r>
      <w:r>
        <w:fldChar w:fldCharType="end"/>
      </w:r>
    </w:p>
    <w:p w14:paraId="7CF9586A" w14:textId="4EDFAEA7" w:rsidR="00EA08DB" w:rsidRDefault="00EA08DB">
      <w:pPr>
        <w:pStyle w:val="TOC3"/>
        <w:rPr>
          <w:rFonts w:asciiTheme="minorHAnsi" w:eastAsiaTheme="minorEastAsia" w:hAnsiTheme="minorHAnsi" w:cstheme="minorBidi"/>
          <w:kern w:val="2"/>
          <w:sz w:val="24"/>
          <w:szCs w:val="24"/>
          <w:lang w:eastAsia="en-GB"/>
          <w14:ligatures w14:val="standardContextual"/>
        </w:rPr>
      </w:pPr>
      <w:r>
        <w:t>12.2.2</w:t>
      </w:r>
      <w:r>
        <w:rPr>
          <w:rFonts w:asciiTheme="minorHAnsi" w:eastAsiaTheme="minorEastAsia" w:hAnsiTheme="minorHAnsi" w:cstheme="minorBidi"/>
          <w:kern w:val="2"/>
          <w:sz w:val="24"/>
          <w:szCs w:val="24"/>
          <w:lang w:eastAsia="en-GB"/>
          <w14:ligatures w14:val="standardContextual"/>
        </w:rPr>
        <w:tab/>
      </w:r>
      <w:r>
        <w:t>General Chamber</w:t>
      </w:r>
      <w:r>
        <w:tab/>
      </w:r>
      <w:r>
        <w:fldChar w:fldCharType="begin"/>
      </w:r>
      <w:r>
        <w:instrText xml:space="preserve"> PAGEREF _Toc171512515 \h </w:instrText>
      </w:r>
      <w:r>
        <w:fldChar w:fldCharType="separate"/>
      </w:r>
      <w:r>
        <w:t>252</w:t>
      </w:r>
      <w:r>
        <w:fldChar w:fldCharType="end"/>
      </w:r>
    </w:p>
    <w:p w14:paraId="04C1DC10" w14:textId="38CDAF7B" w:rsidR="00EA08DB" w:rsidRDefault="00EA08DB">
      <w:pPr>
        <w:pStyle w:val="TOC4"/>
        <w:rPr>
          <w:rFonts w:asciiTheme="minorHAnsi" w:eastAsiaTheme="minorEastAsia" w:hAnsiTheme="minorHAnsi" w:cstheme="minorBidi"/>
          <w:kern w:val="2"/>
          <w:sz w:val="24"/>
          <w:szCs w:val="24"/>
          <w:lang w:eastAsia="en-GB"/>
          <w14:ligatures w14:val="standardContextual"/>
        </w:rPr>
      </w:pPr>
      <w:r>
        <w:t>12.2.2.1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_Toc171512516 \h </w:instrText>
      </w:r>
      <w:r>
        <w:fldChar w:fldCharType="separate"/>
      </w:r>
      <w:r>
        <w:t>252</w:t>
      </w:r>
      <w:r>
        <w:fldChar w:fldCharType="end"/>
      </w:r>
    </w:p>
    <w:p w14:paraId="1C24078A" w14:textId="6A247A04" w:rsidR="00EA08DB" w:rsidRDefault="00EA08DB">
      <w:pPr>
        <w:pStyle w:val="TOC4"/>
        <w:rPr>
          <w:rFonts w:asciiTheme="minorHAnsi" w:eastAsiaTheme="minorEastAsia" w:hAnsiTheme="minorHAnsi" w:cstheme="minorBidi"/>
          <w:kern w:val="2"/>
          <w:sz w:val="24"/>
          <w:szCs w:val="24"/>
          <w:lang w:eastAsia="en-GB"/>
          <w14:ligatures w14:val="standardContextual"/>
        </w:rPr>
      </w:pPr>
      <w:r>
        <w:rPr>
          <w:lang w:eastAsia="sv-SE"/>
        </w:rPr>
        <w:t>12.2.</w:t>
      </w:r>
      <w:r>
        <w:t>2</w:t>
      </w:r>
      <w:r>
        <w:rPr>
          <w:lang w:eastAsia="sv-SE"/>
        </w:rPr>
        <w:t>.2</w:t>
      </w:r>
      <w:r>
        <w:rPr>
          <w:rFonts w:asciiTheme="minorHAnsi" w:eastAsiaTheme="minorEastAsia" w:hAnsiTheme="minorHAnsi" w:cstheme="minorBidi"/>
          <w:kern w:val="2"/>
          <w:sz w:val="24"/>
          <w:szCs w:val="24"/>
          <w:lang w:eastAsia="en-GB"/>
          <w14:ligatures w14:val="standardContextual"/>
        </w:rPr>
        <w:tab/>
      </w:r>
      <w:r>
        <w:rPr>
          <w:lang w:eastAsia="sv-SE"/>
        </w:rPr>
        <w:t>Test procedure</w:t>
      </w:r>
      <w:r>
        <w:tab/>
      </w:r>
      <w:r>
        <w:fldChar w:fldCharType="begin"/>
      </w:r>
      <w:r>
        <w:instrText xml:space="preserve"> PAGEREF _Toc171512517 \h </w:instrText>
      </w:r>
      <w:r>
        <w:fldChar w:fldCharType="separate"/>
      </w:r>
      <w:r>
        <w:t>253</w:t>
      </w:r>
      <w:r>
        <w:fldChar w:fldCharType="end"/>
      </w:r>
    </w:p>
    <w:p w14:paraId="2D41F5AD" w14:textId="10FC756B" w:rsidR="00EA08DB" w:rsidRDefault="00EA08DB">
      <w:pPr>
        <w:pStyle w:val="TOC5"/>
        <w:rPr>
          <w:rFonts w:asciiTheme="minorHAnsi" w:eastAsiaTheme="minorEastAsia" w:hAnsiTheme="minorHAnsi" w:cstheme="minorBidi"/>
          <w:kern w:val="2"/>
          <w:sz w:val="24"/>
          <w:szCs w:val="24"/>
          <w:lang w:eastAsia="en-GB"/>
          <w14:ligatures w14:val="standardContextual"/>
        </w:rPr>
      </w:pPr>
      <w:r>
        <w:rPr>
          <w:lang w:eastAsia="sv-SE"/>
        </w:rPr>
        <w:t>12.2.</w:t>
      </w:r>
      <w:r>
        <w:t>2</w:t>
      </w:r>
      <w:r>
        <w:rPr>
          <w:lang w:eastAsia="sv-SE"/>
        </w:rPr>
        <w:t>.2.1</w:t>
      </w:r>
      <w:r>
        <w:rPr>
          <w:rFonts w:asciiTheme="minorHAnsi" w:eastAsiaTheme="minorEastAsia" w:hAnsiTheme="minorHAnsi" w:cstheme="minorBidi"/>
          <w:kern w:val="2"/>
          <w:sz w:val="24"/>
          <w:szCs w:val="24"/>
          <w:lang w:eastAsia="en-GB"/>
          <w14:ligatures w14:val="standardContextual"/>
        </w:rPr>
        <w:tab/>
      </w:r>
      <w:r>
        <w:t>Stage 1: Calibration</w:t>
      </w:r>
      <w:r>
        <w:tab/>
      </w:r>
      <w:r>
        <w:fldChar w:fldCharType="begin"/>
      </w:r>
      <w:r>
        <w:instrText xml:space="preserve"> PAGEREF _Toc171512518 \h </w:instrText>
      </w:r>
      <w:r>
        <w:fldChar w:fldCharType="separate"/>
      </w:r>
      <w:r>
        <w:t>253</w:t>
      </w:r>
      <w:r>
        <w:fldChar w:fldCharType="end"/>
      </w:r>
    </w:p>
    <w:p w14:paraId="567ABEB2" w14:textId="6F8B1FEA" w:rsidR="00EA08DB" w:rsidRDefault="00EA08DB">
      <w:pPr>
        <w:pStyle w:val="TOC5"/>
        <w:rPr>
          <w:rFonts w:asciiTheme="minorHAnsi" w:eastAsiaTheme="minorEastAsia" w:hAnsiTheme="minorHAnsi" w:cstheme="minorBidi"/>
          <w:kern w:val="2"/>
          <w:sz w:val="24"/>
          <w:szCs w:val="24"/>
          <w:lang w:eastAsia="en-GB"/>
          <w14:ligatures w14:val="standardContextual"/>
        </w:rPr>
      </w:pPr>
      <w:r>
        <w:t>12.2.2.2.2</w:t>
      </w:r>
      <w:r>
        <w:rPr>
          <w:rFonts w:asciiTheme="minorHAnsi" w:eastAsiaTheme="minorEastAsia" w:hAnsiTheme="minorHAnsi" w:cstheme="minorBidi"/>
          <w:kern w:val="2"/>
          <w:sz w:val="24"/>
          <w:szCs w:val="24"/>
          <w:lang w:eastAsia="en-GB"/>
          <w14:ligatures w14:val="standardContextual"/>
        </w:rPr>
        <w:tab/>
      </w:r>
      <w:r>
        <w:t>Stage 2: BS measurement</w:t>
      </w:r>
      <w:r>
        <w:tab/>
      </w:r>
      <w:r>
        <w:fldChar w:fldCharType="begin"/>
      </w:r>
      <w:r>
        <w:instrText xml:space="preserve"> PAGEREF _Toc171512519 \h </w:instrText>
      </w:r>
      <w:r>
        <w:fldChar w:fldCharType="separate"/>
      </w:r>
      <w:r>
        <w:t>253</w:t>
      </w:r>
      <w:r>
        <w:fldChar w:fldCharType="end"/>
      </w:r>
    </w:p>
    <w:p w14:paraId="3DF28C21" w14:textId="4D071BBB" w:rsidR="00EA08DB" w:rsidRDefault="00EA08DB">
      <w:pPr>
        <w:pStyle w:val="TOC4"/>
        <w:rPr>
          <w:rFonts w:asciiTheme="minorHAnsi" w:eastAsiaTheme="minorEastAsia" w:hAnsiTheme="minorHAnsi" w:cstheme="minorBidi"/>
          <w:kern w:val="2"/>
          <w:sz w:val="24"/>
          <w:szCs w:val="24"/>
          <w:lang w:eastAsia="en-GB"/>
          <w14:ligatures w14:val="standardContextual"/>
        </w:rPr>
      </w:pPr>
      <w:r>
        <w:t>12.2.2.3</w:t>
      </w:r>
      <w:r>
        <w:rPr>
          <w:rFonts w:asciiTheme="minorHAnsi" w:eastAsiaTheme="minorEastAsia" w:hAnsiTheme="minorHAnsi" w:cstheme="minorBidi"/>
          <w:kern w:val="2"/>
          <w:sz w:val="24"/>
          <w:szCs w:val="24"/>
          <w:lang w:eastAsia="en-GB"/>
          <w14:ligatures w14:val="standardContextual"/>
        </w:rPr>
        <w:tab/>
      </w:r>
      <w:r>
        <w:t>MU value derivation, FR1</w:t>
      </w:r>
      <w:r>
        <w:tab/>
      </w:r>
      <w:r>
        <w:fldChar w:fldCharType="begin"/>
      </w:r>
      <w:r>
        <w:instrText xml:space="preserve"> PAGEREF _Toc171512520 \h </w:instrText>
      </w:r>
      <w:r>
        <w:fldChar w:fldCharType="separate"/>
      </w:r>
      <w:r>
        <w:t>253</w:t>
      </w:r>
      <w:r>
        <w:fldChar w:fldCharType="end"/>
      </w:r>
    </w:p>
    <w:p w14:paraId="1CF6A32F" w14:textId="28DA5D01" w:rsidR="00EA08DB" w:rsidRDefault="00EA08DB">
      <w:pPr>
        <w:pStyle w:val="TOC4"/>
        <w:rPr>
          <w:rFonts w:asciiTheme="minorHAnsi" w:eastAsiaTheme="minorEastAsia" w:hAnsiTheme="minorHAnsi" w:cstheme="minorBidi"/>
          <w:kern w:val="2"/>
          <w:sz w:val="24"/>
          <w:szCs w:val="24"/>
          <w:lang w:eastAsia="en-GB"/>
          <w14:ligatures w14:val="standardContextual"/>
        </w:rPr>
      </w:pPr>
      <w:r>
        <w:t>12.2.2.4</w:t>
      </w:r>
      <w:r>
        <w:rPr>
          <w:rFonts w:asciiTheme="minorHAnsi" w:eastAsiaTheme="minorEastAsia" w:hAnsiTheme="minorHAnsi" w:cstheme="minorBidi"/>
          <w:kern w:val="2"/>
          <w:sz w:val="24"/>
          <w:szCs w:val="24"/>
          <w:lang w:eastAsia="en-GB"/>
          <w14:ligatures w14:val="standardContextual"/>
        </w:rPr>
        <w:tab/>
      </w:r>
      <w:r>
        <w:t>MU value derivation, FR2</w:t>
      </w:r>
      <w:r>
        <w:tab/>
      </w:r>
      <w:r>
        <w:fldChar w:fldCharType="begin"/>
      </w:r>
      <w:r>
        <w:instrText xml:space="preserve"> PAGEREF _Toc171512521 \h </w:instrText>
      </w:r>
      <w:r>
        <w:fldChar w:fldCharType="separate"/>
      </w:r>
      <w:r>
        <w:t>257</w:t>
      </w:r>
      <w:r>
        <w:fldChar w:fldCharType="end"/>
      </w:r>
    </w:p>
    <w:p w14:paraId="3CDF09B5" w14:textId="59E1EACF" w:rsidR="00EA08DB" w:rsidRDefault="00EA08DB">
      <w:pPr>
        <w:pStyle w:val="TOC3"/>
        <w:rPr>
          <w:rFonts w:asciiTheme="minorHAnsi" w:eastAsiaTheme="minorEastAsia" w:hAnsiTheme="minorHAnsi" w:cstheme="minorBidi"/>
          <w:kern w:val="2"/>
          <w:sz w:val="24"/>
          <w:szCs w:val="24"/>
          <w:lang w:eastAsia="en-GB"/>
          <w14:ligatures w14:val="standardContextual"/>
        </w:rPr>
      </w:pPr>
      <w:r>
        <w:t>12.2.3</w:t>
      </w:r>
      <w:r>
        <w:rPr>
          <w:rFonts w:asciiTheme="minorHAnsi" w:eastAsiaTheme="minorEastAsia" w:hAnsiTheme="minorHAnsi" w:cstheme="minorBidi"/>
          <w:kern w:val="2"/>
          <w:sz w:val="24"/>
          <w:szCs w:val="24"/>
          <w:lang w:eastAsia="en-GB"/>
          <w14:ligatures w14:val="standardContextual"/>
        </w:rPr>
        <w:tab/>
      </w:r>
      <w:r>
        <w:t>Compact Antenna Test Range</w:t>
      </w:r>
      <w:r>
        <w:tab/>
      </w:r>
      <w:r>
        <w:fldChar w:fldCharType="begin"/>
      </w:r>
      <w:r>
        <w:instrText xml:space="preserve"> PAGEREF _Toc171512522 \h </w:instrText>
      </w:r>
      <w:r>
        <w:fldChar w:fldCharType="separate"/>
      </w:r>
      <w:r>
        <w:t>259</w:t>
      </w:r>
      <w:r>
        <w:fldChar w:fldCharType="end"/>
      </w:r>
    </w:p>
    <w:p w14:paraId="5384311B" w14:textId="16036B50" w:rsidR="00EA08DB" w:rsidRDefault="00EA08DB">
      <w:pPr>
        <w:pStyle w:val="TOC4"/>
        <w:rPr>
          <w:rFonts w:asciiTheme="minorHAnsi" w:eastAsiaTheme="minorEastAsia" w:hAnsiTheme="minorHAnsi" w:cstheme="minorBidi"/>
          <w:kern w:val="2"/>
          <w:sz w:val="24"/>
          <w:szCs w:val="24"/>
          <w:lang w:eastAsia="en-GB"/>
          <w14:ligatures w14:val="standardContextual"/>
        </w:rPr>
      </w:pPr>
      <w:r>
        <w:rPr>
          <w:lang w:eastAsia="sv-SE"/>
        </w:rPr>
        <w:t>12.2.3.1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_Toc171512523 \h </w:instrText>
      </w:r>
      <w:r>
        <w:fldChar w:fldCharType="separate"/>
      </w:r>
      <w:r>
        <w:t>259</w:t>
      </w:r>
      <w:r>
        <w:fldChar w:fldCharType="end"/>
      </w:r>
    </w:p>
    <w:p w14:paraId="115CB62C" w14:textId="1D310ADE" w:rsidR="00EA08DB" w:rsidRDefault="00EA08DB">
      <w:pPr>
        <w:pStyle w:val="TOC4"/>
        <w:rPr>
          <w:rFonts w:asciiTheme="minorHAnsi" w:eastAsiaTheme="minorEastAsia" w:hAnsiTheme="minorHAnsi" w:cstheme="minorBidi"/>
          <w:kern w:val="2"/>
          <w:sz w:val="24"/>
          <w:szCs w:val="24"/>
          <w:lang w:eastAsia="en-GB"/>
          <w14:ligatures w14:val="standardContextual"/>
        </w:rPr>
      </w:pPr>
      <w:r>
        <w:rPr>
          <w:lang w:eastAsia="sv-SE"/>
        </w:rPr>
        <w:t>12.2.3.2</w:t>
      </w:r>
      <w:r>
        <w:rPr>
          <w:rFonts w:asciiTheme="minorHAnsi" w:eastAsiaTheme="minorEastAsia" w:hAnsiTheme="minorHAnsi" w:cstheme="minorBidi"/>
          <w:kern w:val="2"/>
          <w:sz w:val="24"/>
          <w:szCs w:val="24"/>
          <w:lang w:eastAsia="en-GB"/>
          <w14:ligatures w14:val="standardContextual"/>
        </w:rPr>
        <w:tab/>
      </w:r>
      <w:r>
        <w:rPr>
          <w:lang w:eastAsia="sv-SE"/>
        </w:rPr>
        <w:t>Test procedure</w:t>
      </w:r>
      <w:r>
        <w:tab/>
      </w:r>
      <w:r>
        <w:fldChar w:fldCharType="begin"/>
      </w:r>
      <w:r>
        <w:instrText xml:space="preserve"> PAGEREF _Toc171512524 \h </w:instrText>
      </w:r>
      <w:r>
        <w:fldChar w:fldCharType="separate"/>
      </w:r>
      <w:r>
        <w:t>259</w:t>
      </w:r>
      <w:r>
        <w:fldChar w:fldCharType="end"/>
      </w:r>
    </w:p>
    <w:p w14:paraId="2CC575E6" w14:textId="70BC4627" w:rsidR="00EA08DB" w:rsidRDefault="00EA08DB">
      <w:pPr>
        <w:pStyle w:val="TOC5"/>
        <w:rPr>
          <w:rFonts w:asciiTheme="minorHAnsi" w:eastAsiaTheme="minorEastAsia" w:hAnsiTheme="minorHAnsi" w:cstheme="minorBidi"/>
          <w:kern w:val="2"/>
          <w:sz w:val="24"/>
          <w:szCs w:val="24"/>
          <w:lang w:eastAsia="en-GB"/>
          <w14:ligatures w14:val="standardContextual"/>
        </w:rPr>
      </w:pPr>
      <w:r>
        <w:rPr>
          <w:lang w:eastAsia="sv-SE"/>
        </w:rPr>
        <w:t>12.2.3.2.1</w:t>
      </w:r>
      <w:r>
        <w:rPr>
          <w:rFonts w:asciiTheme="minorHAnsi" w:eastAsiaTheme="minorEastAsia" w:hAnsiTheme="minorHAnsi" w:cstheme="minorBidi"/>
          <w:kern w:val="2"/>
          <w:sz w:val="24"/>
          <w:szCs w:val="24"/>
          <w:lang w:eastAsia="en-GB"/>
          <w14:ligatures w14:val="standardContextual"/>
        </w:rPr>
        <w:tab/>
      </w:r>
      <w:r>
        <w:t xml:space="preserve">Stage 1: </w:t>
      </w:r>
      <w:r>
        <w:rPr>
          <w:lang w:eastAsia="sv-SE"/>
        </w:rPr>
        <w:t>Calibration</w:t>
      </w:r>
      <w:r>
        <w:tab/>
      </w:r>
      <w:r>
        <w:fldChar w:fldCharType="begin"/>
      </w:r>
      <w:r>
        <w:instrText xml:space="preserve"> PAGEREF _Toc171512525 \h </w:instrText>
      </w:r>
      <w:r>
        <w:fldChar w:fldCharType="separate"/>
      </w:r>
      <w:r>
        <w:t>259</w:t>
      </w:r>
      <w:r>
        <w:fldChar w:fldCharType="end"/>
      </w:r>
    </w:p>
    <w:p w14:paraId="2E48D013" w14:textId="49A8B161" w:rsidR="00EA08DB" w:rsidRDefault="00EA08DB">
      <w:pPr>
        <w:pStyle w:val="TOC5"/>
        <w:rPr>
          <w:rFonts w:asciiTheme="minorHAnsi" w:eastAsiaTheme="minorEastAsia" w:hAnsiTheme="minorHAnsi" w:cstheme="minorBidi"/>
          <w:kern w:val="2"/>
          <w:sz w:val="24"/>
          <w:szCs w:val="24"/>
          <w:lang w:eastAsia="en-GB"/>
          <w14:ligatures w14:val="standardContextual"/>
        </w:rPr>
      </w:pPr>
      <w:r>
        <w:rPr>
          <w:lang w:eastAsia="sv-SE"/>
        </w:rPr>
        <w:t>12.2.3.2.2</w:t>
      </w:r>
      <w:r>
        <w:rPr>
          <w:rFonts w:asciiTheme="minorHAnsi" w:eastAsiaTheme="minorEastAsia" w:hAnsiTheme="minorHAnsi" w:cstheme="minorBidi"/>
          <w:kern w:val="2"/>
          <w:sz w:val="24"/>
          <w:szCs w:val="24"/>
          <w:lang w:eastAsia="en-GB"/>
          <w14:ligatures w14:val="standardContextual"/>
        </w:rPr>
        <w:tab/>
      </w:r>
      <w:r>
        <w:t xml:space="preserve">Stage 2: </w:t>
      </w:r>
      <w:r>
        <w:rPr>
          <w:lang w:eastAsia="sv-SE"/>
        </w:rPr>
        <w:t>BS measurement</w:t>
      </w:r>
      <w:r>
        <w:tab/>
      </w:r>
      <w:r>
        <w:fldChar w:fldCharType="begin"/>
      </w:r>
      <w:r>
        <w:instrText xml:space="preserve"> PAGEREF _Toc171512526 \h </w:instrText>
      </w:r>
      <w:r>
        <w:fldChar w:fldCharType="separate"/>
      </w:r>
      <w:r>
        <w:t>259</w:t>
      </w:r>
      <w:r>
        <w:fldChar w:fldCharType="end"/>
      </w:r>
    </w:p>
    <w:p w14:paraId="3A63225F" w14:textId="53EC5FBA" w:rsidR="00EA08DB" w:rsidRDefault="00EA08DB">
      <w:pPr>
        <w:pStyle w:val="TOC4"/>
        <w:rPr>
          <w:rFonts w:asciiTheme="minorHAnsi" w:eastAsiaTheme="minorEastAsia" w:hAnsiTheme="minorHAnsi" w:cstheme="minorBidi"/>
          <w:kern w:val="2"/>
          <w:sz w:val="24"/>
          <w:szCs w:val="24"/>
          <w:lang w:eastAsia="en-GB"/>
          <w14:ligatures w14:val="standardContextual"/>
        </w:rPr>
      </w:pPr>
      <w:r>
        <w:t>12.2.3.3</w:t>
      </w:r>
      <w:r>
        <w:rPr>
          <w:rFonts w:asciiTheme="minorHAnsi" w:eastAsiaTheme="minorEastAsia" w:hAnsiTheme="minorHAnsi" w:cstheme="minorBidi"/>
          <w:kern w:val="2"/>
          <w:sz w:val="24"/>
          <w:szCs w:val="24"/>
          <w:lang w:eastAsia="en-GB"/>
          <w14:ligatures w14:val="standardContextual"/>
        </w:rPr>
        <w:tab/>
      </w:r>
      <w:r>
        <w:t>MU value derivation, FR2</w:t>
      </w:r>
      <w:r>
        <w:tab/>
      </w:r>
      <w:r>
        <w:fldChar w:fldCharType="begin"/>
      </w:r>
      <w:r>
        <w:instrText xml:space="preserve"> PAGEREF _Toc171512527 \h </w:instrText>
      </w:r>
      <w:r>
        <w:fldChar w:fldCharType="separate"/>
      </w:r>
      <w:r>
        <w:t>259</w:t>
      </w:r>
      <w:r>
        <w:fldChar w:fldCharType="end"/>
      </w:r>
    </w:p>
    <w:p w14:paraId="082A7C91" w14:textId="49E268F4" w:rsidR="00EA08DB" w:rsidRDefault="00EA08DB">
      <w:pPr>
        <w:pStyle w:val="TOC3"/>
        <w:rPr>
          <w:rFonts w:asciiTheme="minorHAnsi" w:eastAsiaTheme="minorEastAsia" w:hAnsiTheme="minorHAnsi" w:cstheme="minorBidi"/>
          <w:kern w:val="2"/>
          <w:sz w:val="24"/>
          <w:szCs w:val="24"/>
          <w:lang w:eastAsia="en-GB"/>
          <w14:ligatures w14:val="standardContextual"/>
        </w:rPr>
      </w:pPr>
      <w:r>
        <w:t>12.2.4</w:t>
      </w:r>
      <w:r>
        <w:rPr>
          <w:rFonts w:asciiTheme="minorHAnsi" w:eastAsiaTheme="minorEastAsia" w:hAnsiTheme="minorHAnsi" w:cstheme="minorBidi"/>
          <w:kern w:val="2"/>
          <w:sz w:val="24"/>
          <w:szCs w:val="24"/>
          <w:lang w:eastAsia="en-GB"/>
          <w14:ligatures w14:val="standardContextual"/>
        </w:rPr>
        <w:tab/>
      </w:r>
      <w:r>
        <w:t>Reverberation chamber</w:t>
      </w:r>
      <w:r>
        <w:tab/>
      </w:r>
      <w:r>
        <w:fldChar w:fldCharType="begin"/>
      </w:r>
      <w:r>
        <w:instrText xml:space="preserve"> PAGEREF _Toc171512528 \h </w:instrText>
      </w:r>
      <w:r>
        <w:fldChar w:fldCharType="separate"/>
      </w:r>
      <w:r>
        <w:t>260</w:t>
      </w:r>
      <w:r>
        <w:fldChar w:fldCharType="end"/>
      </w:r>
    </w:p>
    <w:p w14:paraId="60F98949" w14:textId="02AA1489" w:rsidR="00EA08DB" w:rsidRDefault="00EA08DB">
      <w:pPr>
        <w:pStyle w:val="TOC4"/>
        <w:rPr>
          <w:rFonts w:asciiTheme="minorHAnsi" w:eastAsiaTheme="minorEastAsia" w:hAnsiTheme="minorHAnsi" w:cstheme="minorBidi"/>
          <w:kern w:val="2"/>
          <w:sz w:val="24"/>
          <w:szCs w:val="24"/>
          <w:lang w:eastAsia="en-GB"/>
          <w14:ligatures w14:val="standardContextual"/>
        </w:rPr>
      </w:pPr>
      <w:r>
        <w:rPr>
          <w:lang w:eastAsia="sv-SE"/>
        </w:rPr>
        <w:t>12.2.4.1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_Toc171512529 \h </w:instrText>
      </w:r>
      <w:r>
        <w:fldChar w:fldCharType="separate"/>
      </w:r>
      <w:r>
        <w:t>260</w:t>
      </w:r>
      <w:r>
        <w:fldChar w:fldCharType="end"/>
      </w:r>
    </w:p>
    <w:p w14:paraId="6014A1B7" w14:textId="760E98AE" w:rsidR="00EA08DB" w:rsidRDefault="00EA08DB">
      <w:pPr>
        <w:pStyle w:val="TOC4"/>
        <w:rPr>
          <w:rFonts w:asciiTheme="minorHAnsi" w:eastAsiaTheme="minorEastAsia" w:hAnsiTheme="minorHAnsi" w:cstheme="minorBidi"/>
          <w:kern w:val="2"/>
          <w:sz w:val="24"/>
          <w:szCs w:val="24"/>
          <w:lang w:eastAsia="en-GB"/>
          <w14:ligatures w14:val="standardContextual"/>
        </w:rPr>
      </w:pPr>
      <w:r>
        <w:rPr>
          <w:lang w:eastAsia="sv-SE"/>
        </w:rPr>
        <w:t>12.2.4.2</w:t>
      </w:r>
      <w:r>
        <w:rPr>
          <w:rFonts w:asciiTheme="minorHAnsi" w:eastAsiaTheme="minorEastAsia" w:hAnsiTheme="minorHAnsi" w:cstheme="minorBidi"/>
          <w:kern w:val="2"/>
          <w:sz w:val="24"/>
          <w:szCs w:val="24"/>
          <w:lang w:eastAsia="en-GB"/>
          <w14:ligatures w14:val="standardContextual"/>
        </w:rPr>
        <w:tab/>
      </w:r>
      <w:r>
        <w:rPr>
          <w:lang w:eastAsia="sv-SE"/>
        </w:rPr>
        <w:t>Test procedure</w:t>
      </w:r>
      <w:r>
        <w:tab/>
      </w:r>
      <w:r>
        <w:fldChar w:fldCharType="begin"/>
      </w:r>
      <w:r>
        <w:instrText xml:space="preserve"> PAGEREF _Toc171512530 \h </w:instrText>
      </w:r>
      <w:r>
        <w:fldChar w:fldCharType="separate"/>
      </w:r>
      <w:r>
        <w:t>261</w:t>
      </w:r>
      <w:r>
        <w:fldChar w:fldCharType="end"/>
      </w:r>
    </w:p>
    <w:p w14:paraId="128CCE69" w14:textId="4DA805A5" w:rsidR="00EA08DB" w:rsidRDefault="00EA08DB">
      <w:pPr>
        <w:pStyle w:val="TOC5"/>
        <w:rPr>
          <w:rFonts w:asciiTheme="minorHAnsi" w:eastAsiaTheme="minorEastAsia" w:hAnsiTheme="minorHAnsi" w:cstheme="minorBidi"/>
          <w:kern w:val="2"/>
          <w:sz w:val="24"/>
          <w:szCs w:val="24"/>
          <w:lang w:eastAsia="en-GB"/>
          <w14:ligatures w14:val="standardContextual"/>
        </w:rPr>
      </w:pPr>
      <w:r>
        <w:rPr>
          <w:lang w:eastAsia="sv-SE"/>
        </w:rPr>
        <w:t>12.2.4.2.1</w:t>
      </w:r>
      <w:r>
        <w:rPr>
          <w:rFonts w:asciiTheme="minorHAnsi" w:eastAsiaTheme="minorEastAsia" w:hAnsiTheme="minorHAnsi" w:cstheme="minorBidi"/>
          <w:kern w:val="2"/>
          <w:sz w:val="24"/>
          <w:szCs w:val="24"/>
          <w:lang w:eastAsia="en-GB"/>
          <w14:ligatures w14:val="standardContextual"/>
        </w:rPr>
        <w:tab/>
      </w:r>
      <w:r>
        <w:t xml:space="preserve">Stage 1: </w:t>
      </w:r>
      <w:r>
        <w:rPr>
          <w:lang w:eastAsia="sv-SE"/>
        </w:rPr>
        <w:t>Calibration</w:t>
      </w:r>
      <w:r>
        <w:tab/>
      </w:r>
      <w:r>
        <w:fldChar w:fldCharType="begin"/>
      </w:r>
      <w:r>
        <w:instrText xml:space="preserve"> PAGEREF _Toc171512531 \h </w:instrText>
      </w:r>
      <w:r>
        <w:fldChar w:fldCharType="separate"/>
      </w:r>
      <w:r>
        <w:t>261</w:t>
      </w:r>
      <w:r>
        <w:fldChar w:fldCharType="end"/>
      </w:r>
    </w:p>
    <w:p w14:paraId="3ED75F52" w14:textId="7BCB3C4F" w:rsidR="00EA08DB" w:rsidRDefault="00EA08DB">
      <w:pPr>
        <w:pStyle w:val="TOC5"/>
        <w:rPr>
          <w:rFonts w:asciiTheme="minorHAnsi" w:eastAsiaTheme="minorEastAsia" w:hAnsiTheme="minorHAnsi" w:cstheme="minorBidi"/>
          <w:kern w:val="2"/>
          <w:sz w:val="24"/>
          <w:szCs w:val="24"/>
          <w:lang w:eastAsia="en-GB"/>
          <w14:ligatures w14:val="standardContextual"/>
        </w:rPr>
      </w:pPr>
      <w:r>
        <w:rPr>
          <w:lang w:eastAsia="sv-SE"/>
        </w:rPr>
        <w:t>12.2.4.2.2</w:t>
      </w:r>
      <w:r>
        <w:rPr>
          <w:rFonts w:asciiTheme="minorHAnsi" w:eastAsiaTheme="minorEastAsia" w:hAnsiTheme="minorHAnsi" w:cstheme="minorBidi"/>
          <w:kern w:val="2"/>
          <w:sz w:val="24"/>
          <w:szCs w:val="24"/>
          <w:lang w:eastAsia="en-GB"/>
          <w14:ligatures w14:val="standardContextual"/>
        </w:rPr>
        <w:tab/>
      </w:r>
      <w:r>
        <w:t xml:space="preserve">Stage 2: </w:t>
      </w:r>
      <w:r>
        <w:rPr>
          <w:lang w:eastAsia="sv-SE"/>
        </w:rPr>
        <w:t>BS measurement</w:t>
      </w:r>
      <w:r>
        <w:tab/>
      </w:r>
      <w:r>
        <w:fldChar w:fldCharType="begin"/>
      </w:r>
      <w:r>
        <w:instrText xml:space="preserve"> PAGEREF _Toc171512532 \h </w:instrText>
      </w:r>
      <w:r>
        <w:fldChar w:fldCharType="separate"/>
      </w:r>
      <w:r>
        <w:t>261</w:t>
      </w:r>
      <w:r>
        <w:fldChar w:fldCharType="end"/>
      </w:r>
    </w:p>
    <w:p w14:paraId="6770AA13" w14:textId="4B5121F6" w:rsidR="00EA08DB" w:rsidRDefault="00EA08DB">
      <w:pPr>
        <w:pStyle w:val="TOC4"/>
        <w:rPr>
          <w:rFonts w:asciiTheme="minorHAnsi" w:eastAsiaTheme="minorEastAsia" w:hAnsiTheme="minorHAnsi" w:cstheme="minorBidi"/>
          <w:kern w:val="2"/>
          <w:sz w:val="24"/>
          <w:szCs w:val="24"/>
          <w:lang w:eastAsia="en-GB"/>
          <w14:ligatures w14:val="standardContextual"/>
        </w:rPr>
      </w:pPr>
      <w:r>
        <w:t>12.2.4.3</w:t>
      </w:r>
      <w:r>
        <w:rPr>
          <w:rFonts w:asciiTheme="minorHAnsi" w:eastAsiaTheme="minorEastAsia" w:hAnsiTheme="minorHAnsi" w:cstheme="minorBidi"/>
          <w:kern w:val="2"/>
          <w:sz w:val="24"/>
          <w:szCs w:val="24"/>
          <w:lang w:eastAsia="en-GB"/>
          <w14:ligatures w14:val="standardContextual"/>
        </w:rPr>
        <w:tab/>
      </w:r>
      <w:r>
        <w:t>MU value derivation</w:t>
      </w:r>
      <w:r>
        <w:tab/>
      </w:r>
      <w:r>
        <w:fldChar w:fldCharType="begin"/>
      </w:r>
      <w:r>
        <w:instrText xml:space="preserve"> PAGEREF _Toc171512533 \h </w:instrText>
      </w:r>
      <w:r>
        <w:fldChar w:fldCharType="separate"/>
      </w:r>
      <w:r>
        <w:t>261</w:t>
      </w:r>
      <w:r>
        <w:fldChar w:fldCharType="end"/>
      </w:r>
    </w:p>
    <w:p w14:paraId="68397A36" w14:textId="682DD564" w:rsidR="00EA08DB" w:rsidRDefault="00EA08DB">
      <w:pPr>
        <w:pStyle w:val="TOC3"/>
        <w:rPr>
          <w:rFonts w:asciiTheme="minorHAnsi" w:eastAsiaTheme="minorEastAsia" w:hAnsiTheme="minorHAnsi" w:cstheme="minorBidi"/>
          <w:kern w:val="2"/>
          <w:sz w:val="24"/>
          <w:szCs w:val="24"/>
          <w:lang w:eastAsia="en-GB"/>
          <w14:ligatures w14:val="standardContextual"/>
        </w:rPr>
      </w:pPr>
      <w:r>
        <w:t>12.2.5</w:t>
      </w:r>
      <w:r>
        <w:rPr>
          <w:rFonts w:asciiTheme="minorHAnsi" w:eastAsiaTheme="minorEastAsia" w:hAnsiTheme="minorHAnsi" w:cstheme="minorBidi"/>
          <w:kern w:val="2"/>
          <w:sz w:val="24"/>
          <w:szCs w:val="24"/>
          <w:lang w:eastAsia="en-GB"/>
          <w14:ligatures w14:val="standardContextual"/>
        </w:rPr>
        <w:tab/>
      </w:r>
      <w:r>
        <w:t>Maximum accepted test system uncertainty</w:t>
      </w:r>
      <w:r>
        <w:tab/>
      </w:r>
      <w:r>
        <w:fldChar w:fldCharType="begin"/>
      </w:r>
      <w:r>
        <w:instrText xml:space="preserve"> PAGEREF _Toc171512534 \h </w:instrText>
      </w:r>
      <w:r>
        <w:fldChar w:fldCharType="separate"/>
      </w:r>
      <w:r>
        <w:t>263</w:t>
      </w:r>
      <w:r>
        <w:fldChar w:fldCharType="end"/>
      </w:r>
    </w:p>
    <w:p w14:paraId="00124542" w14:textId="5DC4B45E" w:rsidR="00EA08DB" w:rsidRDefault="00EA08DB">
      <w:pPr>
        <w:pStyle w:val="TOC3"/>
        <w:rPr>
          <w:rFonts w:asciiTheme="minorHAnsi" w:eastAsiaTheme="minorEastAsia" w:hAnsiTheme="minorHAnsi" w:cstheme="minorBidi"/>
          <w:kern w:val="2"/>
          <w:sz w:val="24"/>
          <w:szCs w:val="24"/>
          <w:lang w:eastAsia="en-GB"/>
          <w14:ligatures w14:val="standardContextual"/>
        </w:rPr>
      </w:pPr>
      <w:r>
        <w:t>12.2.6</w:t>
      </w:r>
      <w:r>
        <w:rPr>
          <w:rFonts w:asciiTheme="minorHAnsi" w:eastAsiaTheme="minorEastAsia" w:hAnsiTheme="minorHAnsi" w:cstheme="minorBidi"/>
          <w:kern w:val="2"/>
          <w:sz w:val="24"/>
          <w:szCs w:val="24"/>
          <w:lang w:eastAsia="en-GB"/>
          <w14:ligatures w14:val="standardContextual"/>
        </w:rPr>
        <w:tab/>
      </w:r>
      <w:r>
        <w:t>Test Tolerance for OTA TX spurious emissions</w:t>
      </w:r>
      <w:r>
        <w:tab/>
      </w:r>
      <w:r>
        <w:fldChar w:fldCharType="begin"/>
      </w:r>
      <w:r>
        <w:instrText xml:space="preserve"> PAGEREF _Toc171512535 \h </w:instrText>
      </w:r>
      <w:r>
        <w:fldChar w:fldCharType="separate"/>
      </w:r>
      <w:r>
        <w:t>264</w:t>
      </w:r>
      <w:r>
        <w:fldChar w:fldCharType="end"/>
      </w:r>
    </w:p>
    <w:p w14:paraId="57F7AE12" w14:textId="18067BD4" w:rsidR="00EA08DB" w:rsidRDefault="00EA08DB">
      <w:pPr>
        <w:pStyle w:val="TOC2"/>
        <w:rPr>
          <w:rFonts w:asciiTheme="minorHAnsi" w:eastAsiaTheme="minorEastAsia" w:hAnsiTheme="minorHAnsi" w:cstheme="minorBidi"/>
          <w:kern w:val="2"/>
          <w:sz w:val="24"/>
          <w:szCs w:val="24"/>
          <w:lang w:eastAsia="en-GB"/>
          <w14:ligatures w14:val="standardContextual"/>
        </w:rPr>
      </w:pPr>
      <w:r>
        <w:t>12.3</w:t>
      </w:r>
      <w:r>
        <w:rPr>
          <w:rFonts w:asciiTheme="minorHAnsi" w:eastAsiaTheme="minorEastAsia" w:hAnsiTheme="minorHAnsi" w:cstheme="minorBidi"/>
          <w:kern w:val="2"/>
          <w:sz w:val="24"/>
          <w:szCs w:val="24"/>
          <w:lang w:eastAsia="en-GB"/>
          <w14:ligatures w14:val="standardContextual"/>
        </w:rPr>
        <w:tab/>
      </w:r>
      <w:r>
        <w:t>Receiver spurious emissions</w:t>
      </w:r>
      <w:r>
        <w:tab/>
      </w:r>
      <w:r>
        <w:fldChar w:fldCharType="begin"/>
      </w:r>
      <w:r>
        <w:instrText xml:space="preserve"> PAGEREF _Toc171512536 \h </w:instrText>
      </w:r>
      <w:r>
        <w:fldChar w:fldCharType="separate"/>
      </w:r>
      <w:r>
        <w:t>264</w:t>
      </w:r>
      <w:r>
        <w:fldChar w:fldCharType="end"/>
      </w:r>
    </w:p>
    <w:p w14:paraId="53DDD21D" w14:textId="0CD4ED3F" w:rsidR="00EA08DB" w:rsidRDefault="00EA08DB">
      <w:pPr>
        <w:pStyle w:val="TOC3"/>
        <w:rPr>
          <w:rFonts w:asciiTheme="minorHAnsi" w:eastAsiaTheme="minorEastAsia" w:hAnsiTheme="minorHAnsi" w:cstheme="minorBidi"/>
          <w:kern w:val="2"/>
          <w:sz w:val="24"/>
          <w:szCs w:val="24"/>
          <w:lang w:eastAsia="en-GB"/>
          <w14:ligatures w14:val="standardContextual"/>
        </w:rPr>
      </w:pPr>
      <w:r>
        <w:t>12.3.1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_Toc171512537 \h </w:instrText>
      </w:r>
      <w:r>
        <w:fldChar w:fldCharType="separate"/>
      </w:r>
      <w:r>
        <w:t>264</w:t>
      </w:r>
      <w:r>
        <w:fldChar w:fldCharType="end"/>
      </w:r>
    </w:p>
    <w:p w14:paraId="7FD28763" w14:textId="61E76AEB" w:rsidR="00EA08DB" w:rsidRDefault="00EA08DB">
      <w:pPr>
        <w:pStyle w:val="TOC3"/>
        <w:rPr>
          <w:rFonts w:asciiTheme="minorHAnsi" w:eastAsiaTheme="minorEastAsia" w:hAnsiTheme="minorHAnsi" w:cstheme="minorBidi"/>
          <w:kern w:val="2"/>
          <w:sz w:val="24"/>
          <w:szCs w:val="24"/>
          <w:lang w:eastAsia="en-GB"/>
          <w14:ligatures w14:val="standardContextual"/>
        </w:rPr>
      </w:pPr>
      <w:r>
        <w:t>12.3.2</w:t>
      </w:r>
      <w:r>
        <w:rPr>
          <w:rFonts w:asciiTheme="minorHAnsi" w:eastAsiaTheme="minorEastAsia" w:hAnsiTheme="minorHAnsi" w:cstheme="minorBidi"/>
          <w:kern w:val="2"/>
          <w:sz w:val="24"/>
          <w:szCs w:val="24"/>
          <w:lang w:eastAsia="en-GB"/>
          <w14:ligatures w14:val="standardContextual"/>
        </w:rPr>
        <w:tab/>
      </w:r>
      <w:r>
        <w:t>General Chamber</w:t>
      </w:r>
      <w:r>
        <w:tab/>
      </w:r>
      <w:r>
        <w:fldChar w:fldCharType="begin"/>
      </w:r>
      <w:r>
        <w:instrText xml:space="preserve"> PAGEREF _Toc171512538 \h </w:instrText>
      </w:r>
      <w:r>
        <w:fldChar w:fldCharType="separate"/>
      </w:r>
      <w:r>
        <w:t>265</w:t>
      </w:r>
      <w:r>
        <w:fldChar w:fldCharType="end"/>
      </w:r>
    </w:p>
    <w:p w14:paraId="4AA0CD89" w14:textId="349F9662" w:rsidR="00EA08DB" w:rsidRDefault="00EA08DB">
      <w:pPr>
        <w:pStyle w:val="TOC4"/>
        <w:rPr>
          <w:rFonts w:asciiTheme="minorHAnsi" w:eastAsiaTheme="minorEastAsia" w:hAnsiTheme="minorHAnsi" w:cstheme="minorBidi"/>
          <w:kern w:val="2"/>
          <w:sz w:val="24"/>
          <w:szCs w:val="24"/>
          <w:lang w:eastAsia="en-GB"/>
          <w14:ligatures w14:val="standardContextual"/>
        </w:rPr>
      </w:pPr>
      <w:r>
        <w:t>12.3.2.1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_Toc171512539 \h </w:instrText>
      </w:r>
      <w:r>
        <w:fldChar w:fldCharType="separate"/>
      </w:r>
      <w:r>
        <w:t>265</w:t>
      </w:r>
      <w:r>
        <w:fldChar w:fldCharType="end"/>
      </w:r>
    </w:p>
    <w:p w14:paraId="15F9E241" w14:textId="1D86A318" w:rsidR="00EA08DB" w:rsidRDefault="00EA08DB">
      <w:pPr>
        <w:pStyle w:val="TOC4"/>
        <w:rPr>
          <w:rFonts w:asciiTheme="minorHAnsi" w:eastAsiaTheme="minorEastAsia" w:hAnsiTheme="minorHAnsi" w:cstheme="minorBidi"/>
          <w:kern w:val="2"/>
          <w:sz w:val="24"/>
          <w:szCs w:val="24"/>
          <w:lang w:eastAsia="en-GB"/>
          <w14:ligatures w14:val="standardContextual"/>
        </w:rPr>
      </w:pPr>
      <w:r>
        <w:rPr>
          <w:lang w:eastAsia="sv-SE"/>
        </w:rPr>
        <w:t>12.3.</w:t>
      </w:r>
      <w:r>
        <w:t>2</w:t>
      </w:r>
      <w:r>
        <w:rPr>
          <w:lang w:eastAsia="sv-SE"/>
        </w:rPr>
        <w:t>.2</w:t>
      </w:r>
      <w:r>
        <w:rPr>
          <w:rFonts w:asciiTheme="minorHAnsi" w:eastAsiaTheme="minorEastAsia" w:hAnsiTheme="minorHAnsi" w:cstheme="minorBidi"/>
          <w:kern w:val="2"/>
          <w:sz w:val="24"/>
          <w:szCs w:val="24"/>
          <w:lang w:eastAsia="en-GB"/>
          <w14:ligatures w14:val="standardContextual"/>
        </w:rPr>
        <w:tab/>
      </w:r>
      <w:r>
        <w:rPr>
          <w:lang w:eastAsia="sv-SE"/>
        </w:rPr>
        <w:t>Test procedure</w:t>
      </w:r>
      <w:r>
        <w:tab/>
      </w:r>
      <w:r>
        <w:fldChar w:fldCharType="begin"/>
      </w:r>
      <w:r>
        <w:instrText xml:space="preserve"> PAGEREF _Toc171512540 \h </w:instrText>
      </w:r>
      <w:r>
        <w:fldChar w:fldCharType="separate"/>
      </w:r>
      <w:r>
        <w:t>265</w:t>
      </w:r>
      <w:r>
        <w:fldChar w:fldCharType="end"/>
      </w:r>
    </w:p>
    <w:p w14:paraId="2E699727" w14:textId="46230396" w:rsidR="00EA08DB" w:rsidRDefault="00EA08DB">
      <w:pPr>
        <w:pStyle w:val="TOC5"/>
        <w:rPr>
          <w:rFonts w:asciiTheme="minorHAnsi" w:eastAsiaTheme="minorEastAsia" w:hAnsiTheme="minorHAnsi" w:cstheme="minorBidi"/>
          <w:kern w:val="2"/>
          <w:sz w:val="24"/>
          <w:szCs w:val="24"/>
          <w:lang w:eastAsia="en-GB"/>
          <w14:ligatures w14:val="standardContextual"/>
        </w:rPr>
      </w:pPr>
      <w:r>
        <w:t>12.3.2.2.1</w:t>
      </w:r>
      <w:r>
        <w:rPr>
          <w:rFonts w:asciiTheme="minorHAnsi" w:eastAsiaTheme="minorEastAsia" w:hAnsiTheme="minorHAnsi" w:cstheme="minorBidi"/>
          <w:kern w:val="2"/>
          <w:sz w:val="24"/>
          <w:szCs w:val="24"/>
          <w:lang w:eastAsia="en-GB"/>
          <w14:ligatures w14:val="standardContextual"/>
        </w:rPr>
        <w:tab/>
      </w:r>
      <w:r>
        <w:t>Stage 1: Calibration</w:t>
      </w:r>
      <w:r>
        <w:tab/>
      </w:r>
      <w:r>
        <w:fldChar w:fldCharType="begin"/>
      </w:r>
      <w:r>
        <w:instrText xml:space="preserve"> PAGEREF _Toc171512541 \h </w:instrText>
      </w:r>
      <w:r>
        <w:fldChar w:fldCharType="separate"/>
      </w:r>
      <w:r>
        <w:t>265</w:t>
      </w:r>
      <w:r>
        <w:fldChar w:fldCharType="end"/>
      </w:r>
    </w:p>
    <w:p w14:paraId="23D88E35" w14:textId="58892AD6" w:rsidR="00EA08DB" w:rsidRDefault="00EA08DB">
      <w:pPr>
        <w:pStyle w:val="TOC5"/>
        <w:rPr>
          <w:rFonts w:asciiTheme="minorHAnsi" w:eastAsiaTheme="minorEastAsia" w:hAnsiTheme="minorHAnsi" w:cstheme="minorBidi"/>
          <w:kern w:val="2"/>
          <w:sz w:val="24"/>
          <w:szCs w:val="24"/>
          <w:lang w:eastAsia="en-GB"/>
          <w14:ligatures w14:val="standardContextual"/>
        </w:rPr>
      </w:pPr>
      <w:r>
        <w:t>12.3.2.2.2</w:t>
      </w:r>
      <w:r>
        <w:rPr>
          <w:rFonts w:asciiTheme="minorHAnsi" w:eastAsiaTheme="minorEastAsia" w:hAnsiTheme="minorHAnsi" w:cstheme="minorBidi"/>
          <w:kern w:val="2"/>
          <w:sz w:val="24"/>
          <w:szCs w:val="24"/>
          <w:lang w:eastAsia="en-GB"/>
          <w14:ligatures w14:val="standardContextual"/>
        </w:rPr>
        <w:tab/>
      </w:r>
      <w:r>
        <w:t>Stage 2: BS measurement</w:t>
      </w:r>
      <w:r>
        <w:tab/>
      </w:r>
      <w:r>
        <w:fldChar w:fldCharType="begin"/>
      </w:r>
      <w:r>
        <w:instrText xml:space="preserve"> PAGEREF _Toc171512542 \h </w:instrText>
      </w:r>
      <w:r>
        <w:fldChar w:fldCharType="separate"/>
      </w:r>
      <w:r>
        <w:t>265</w:t>
      </w:r>
      <w:r>
        <w:fldChar w:fldCharType="end"/>
      </w:r>
    </w:p>
    <w:p w14:paraId="45D45554" w14:textId="6C8666EB" w:rsidR="00EA08DB" w:rsidRDefault="00EA08DB">
      <w:pPr>
        <w:pStyle w:val="TOC4"/>
        <w:rPr>
          <w:rFonts w:asciiTheme="minorHAnsi" w:eastAsiaTheme="minorEastAsia" w:hAnsiTheme="minorHAnsi" w:cstheme="minorBidi"/>
          <w:kern w:val="2"/>
          <w:sz w:val="24"/>
          <w:szCs w:val="24"/>
          <w:lang w:eastAsia="en-GB"/>
          <w14:ligatures w14:val="standardContextual"/>
        </w:rPr>
      </w:pPr>
      <w:r>
        <w:rPr>
          <w:lang w:eastAsia="sv-SE"/>
        </w:rPr>
        <w:lastRenderedPageBreak/>
        <w:t>12.3.</w:t>
      </w:r>
      <w:r>
        <w:t>2</w:t>
      </w:r>
      <w:r>
        <w:rPr>
          <w:lang w:eastAsia="sv-SE"/>
        </w:rPr>
        <w:t>.3</w:t>
      </w:r>
      <w:r>
        <w:rPr>
          <w:rFonts w:asciiTheme="minorHAnsi" w:eastAsiaTheme="minorEastAsia" w:hAnsiTheme="minorHAnsi" w:cstheme="minorBidi"/>
          <w:kern w:val="2"/>
          <w:sz w:val="24"/>
          <w:szCs w:val="24"/>
          <w:lang w:eastAsia="en-GB"/>
          <w14:ligatures w14:val="standardContextual"/>
        </w:rPr>
        <w:tab/>
      </w:r>
      <w:r>
        <w:t>MU value derivation, FR1</w:t>
      </w:r>
      <w:r>
        <w:tab/>
      </w:r>
      <w:r>
        <w:fldChar w:fldCharType="begin"/>
      </w:r>
      <w:r>
        <w:instrText xml:space="preserve"> PAGEREF _Toc171512543 \h </w:instrText>
      </w:r>
      <w:r>
        <w:fldChar w:fldCharType="separate"/>
      </w:r>
      <w:r>
        <w:t>265</w:t>
      </w:r>
      <w:r>
        <w:fldChar w:fldCharType="end"/>
      </w:r>
    </w:p>
    <w:p w14:paraId="7DDA5BB1" w14:textId="69CD6A6A" w:rsidR="00EA08DB" w:rsidRDefault="00EA08DB">
      <w:pPr>
        <w:pStyle w:val="TOC3"/>
        <w:rPr>
          <w:rFonts w:asciiTheme="minorHAnsi" w:eastAsiaTheme="minorEastAsia" w:hAnsiTheme="minorHAnsi" w:cstheme="minorBidi"/>
          <w:kern w:val="2"/>
          <w:sz w:val="24"/>
          <w:szCs w:val="24"/>
          <w:lang w:eastAsia="en-GB"/>
          <w14:ligatures w14:val="standardContextual"/>
        </w:rPr>
      </w:pPr>
      <w:r>
        <w:t>12.3.3</w:t>
      </w:r>
      <w:r>
        <w:rPr>
          <w:rFonts w:asciiTheme="minorHAnsi" w:eastAsiaTheme="minorEastAsia" w:hAnsiTheme="minorHAnsi" w:cstheme="minorBidi"/>
          <w:kern w:val="2"/>
          <w:sz w:val="24"/>
          <w:szCs w:val="24"/>
          <w:lang w:eastAsia="en-GB"/>
          <w14:ligatures w14:val="standardContextual"/>
        </w:rPr>
        <w:tab/>
      </w:r>
      <w:r>
        <w:t>Maximum accepted test system uncertainty</w:t>
      </w:r>
      <w:r>
        <w:tab/>
      </w:r>
      <w:r>
        <w:fldChar w:fldCharType="begin"/>
      </w:r>
      <w:r>
        <w:instrText xml:space="preserve"> PAGEREF _Toc171512544 \h </w:instrText>
      </w:r>
      <w:r>
        <w:fldChar w:fldCharType="separate"/>
      </w:r>
      <w:r>
        <w:t>268</w:t>
      </w:r>
      <w:r>
        <w:fldChar w:fldCharType="end"/>
      </w:r>
    </w:p>
    <w:p w14:paraId="3CFC8FE2" w14:textId="5066577D" w:rsidR="00EA08DB" w:rsidRDefault="00EA08DB">
      <w:pPr>
        <w:pStyle w:val="TOC3"/>
        <w:rPr>
          <w:rFonts w:asciiTheme="minorHAnsi" w:eastAsiaTheme="minorEastAsia" w:hAnsiTheme="minorHAnsi" w:cstheme="minorBidi"/>
          <w:kern w:val="2"/>
          <w:sz w:val="24"/>
          <w:szCs w:val="24"/>
          <w:lang w:eastAsia="en-GB"/>
          <w14:ligatures w14:val="standardContextual"/>
        </w:rPr>
      </w:pPr>
      <w:r>
        <w:t>12.3.4</w:t>
      </w:r>
      <w:r>
        <w:rPr>
          <w:rFonts w:asciiTheme="minorHAnsi" w:eastAsiaTheme="minorEastAsia" w:hAnsiTheme="minorHAnsi" w:cstheme="minorBidi"/>
          <w:kern w:val="2"/>
          <w:sz w:val="24"/>
          <w:szCs w:val="24"/>
          <w:lang w:eastAsia="en-GB"/>
          <w14:ligatures w14:val="standardContextual"/>
        </w:rPr>
        <w:tab/>
      </w:r>
      <w:r>
        <w:t>Test Tolerance for OTA RX spurious emissions</w:t>
      </w:r>
      <w:r>
        <w:tab/>
      </w:r>
      <w:r>
        <w:fldChar w:fldCharType="begin"/>
      </w:r>
      <w:r>
        <w:instrText xml:space="preserve"> PAGEREF _Toc171512545 \h </w:instrText>
      </w:r>
      <w:r>
        <w:fldChar w:fldCharType="separate"/>
      </w:r>
      <w:r>
        <w:t>269</w:t>
      </w:r>
      <w:r>
        <w:fldChar w:fldCharType="end"/>
      </w:r>
    </w:p>
    <w:p w14:paraId="4028B13C" w14:textId="03893AC1" w:rsidR="00EA08DB" w:rsidRDefault="00EA08DB">
      <w:pPr>
        <w:pStyle w:val="TOC2"/>
        <w:rPr>
          <w:rFonts w:asciiTheme="minorHAnsi" w:eastAsiaTheme="minorEastAsia" w:hAnsiTheme="minorHAnsi" w:cstheme="minorBidi"/>
          <w:kern w:val="2"/>
          <w:sz w:val="24"/>
          <w:szCs w:val="24"/>
          <w:lang w:eastAsia="en-GB"/>
          <w14:ligatures w14:val="standardContextual"/>
        </w:rPr>
      </w:pPr>
      <w:r>
        <w:t>12.4</w:t>
      </w:r>
      <w:r>
        <w:rPr>
          <w:rFonts w:asciiTheme="minorHAnsi" w:eastAsiaTheme="minorEastAsia" w:hAnsiTheme="minorHAnsi" w:cstheme="minorBidi"/>
          <w:kern w:val="2"/>
          <w:sz w:val="24"/>
          <w:szCs w:val="24"/>
          <w:lang w:eastAsia="en-GB"/>
          <w14:ligatures w14:val="standardContextual"/>
        </w:rPr>
        <w:tab/>
      </w:r>
      <w:r>
        <w:t>Additional (co-existence) spurious emissions</w:t>
      </w:r>
      <w:r>
        <w:tab/>
      </w:r>
      <w:r>
        <w:fldChar w:fldCharType="begin"/>
      </w:r>
      <w:r>
        <w:instrText xml:space="preserve"> PAGEREF _Toc171512546 \h </w:instrText>
      </w:r>
      <w:r>
        <w:fldChar w:fldCharType="separate"/>
      </w:r>
      <w:r>
        <w:t>269</w:t>
      </w:r>
      <w:r>
        <w:fldChar w:fldCharType="end"/>
      </w:r>
    </w:p>
    <w:p w14:paraId="7424265B" w14:textId="48725DC9" w:rsidR="00EA08DB" w:rsidRDefault="00EA08DB">
      <w:pPr>
        <w:pStyle w:val="TOC3"/>
        <w:rPr>
          <w:rFonts w:asciiTheme="minorHAnsi" w:eastAsiaTheme="minorEastAsia" w:hAnsiTheme="minorHAnsi" w:cstheme="minorBidi"/>
          <w:kern w:val="2"/>
          <w:sz w:val="24"/>
          <w:szCs w:val="24"/>
          <w:lang w:eastAsia="en-GB"/>
          <w14:ligatures w14:val="standardContextual"/>
        </w:rPr>
      </w:pPr>
      <w:r>
        <w:t>12.4.1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_Toc171512547 \h </w:instrText>
      </w:r>
      <w:r>
        <w:fldChar w:fldCharType="separate"/>
      </w:r>
      <w:r>
        <w:t>269</w:t>
      </w:r>
      <w:r>
        <w:fldChar w:fldCharType="end"/>
      </w:r>
    </w:p>
    <w:p w14:paraId="29E06FEA" w14:textId="5C580145" w:rsidR="00EA08DB" w:rsidRDefault="00EA08DB">
      <w:pPr>
        <w:pStyle w:val="TOC3"/>
        <w:rPr>
          <w:rFonts w:asciiTheme="minorHAnsi" w:eastAsiaTheme="minorEastAsia" w:hAnsiTheme="minorHAnsi" w:cstheme="minorBidi"/>
          <w:kern w:val="2"/>
          <w:sz w:val="24"/>
          <w:szCs w:val="24"/>
          <w:lang w:eastAsia="en-GB"/>
          <w14:ligatures w14:val="standardContextual"/>
        </w:rPr>
      </w:pPr>
      <w:r>
        <w:t>12.4.2</w:t>
      </w:r>
      <w:r>
        <w:rPr>
          <w:rFonts w:asciiTheme="minorHAnsi" w:eastAsiaTheme="minorEastAsia" w:hAnsiTheme="minorHAnsi" w:cstheme="minorBidi"/>
          <w:kern w:val="2"/>
          <w:sz w:val="24"/>
          <w:szCs w:val="24"/>
          <w:lang w:eastAsia="en-GB"/>
          <w14:ligatures w14:val="standardContextual"/>
        </w:rPr>
        <w:tab/>
      </w:r>
      <w:r>
        <w:t>Compact Antenna Test Range</w:t>
      </w:r>
      <w:r>
        <w:tab/>
      </w:r>
      <w:r>
        <w:fldChar w:fldCharType="begin"/>
      </w:r>
      <w:r>
        <w:instrText xml:space="preserve"> PAGEREF _Toc171512548 \h </w:instrText>
      </w:r>
      <w:r>
        <w:fldChar w:fldCharType="separate"/>
      </w:r>
      <w:r>
        <w:t>270</w:t>
      </w:r>
      <w:r>
        <w:fldChar w:fldCharType="end"/>
      </w:r>
    </w:p>
    <w:p w14:paraId="22322B6B" w14:textId="70A9985B" w:rsidR="00EA08DB" w:rsidRDefault="00EA08DB">
      <w:pPr>
        <w:pStyle w:val="TOC4"/>
        <w:rPr>
          <w:rFonts w:asciiTheme="minorHAnsi" w:eastAsiaTheme="minorEastAsia" w:hAnsiTheme="minorHAnsi" w:cstheme="minorBidi"/>
          <w:kern w:val="2"/>
          <w:sz w:val="24"/>
          <w:szCs w:val="24"/>
          <w:lang w:eastAsia="en-GB"/>
          <w14:ligatures w14:val="standardContextual"/>
        </w:rPr>
      </w:pPr>
      <w:r>
        <w:rPr>
          <w:lang w:eastAsia="sv-SE"/>
        </w:rPr>
        <w:t>12.4.</w:t>
      </w:r>
      <w:r>
        <w:t>2</w:t>
      </w:r>
      <w:r>
        <w:rPr>
          <w:lang w:eastAsia="sv-SE"/>
        </w:rPr>
        <w:t>.1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_Toc171512549 \h </w:instrText>
      </w:r>
      <w:r>
        <w:fldChar w:fldCharType="separate"/>
      </w:r>
      <w:r>
        <w:t>270</w:t>
      </w:r>
      <w:r>
        <w:fldChar w:fldCharType="end"/>
      </w:r>
    </w:p>
    <w:p w14:paraId="79B85F51" w14:textId="7800A7FE" w:rsidR="00EA08DB" w:rsidRDefault="00EA08DB">
      <w:pPr>
        <w:pStyle w:val="TOC4"/>
        <w:rPr>
          <w:rFonts w:asciiTheme="minorHAnsi" w:eastAsiaTheme="minorEastAsia" w:hAnsiTheme="minorHAnsi" w:cstheme="minorBidi"/>
          <w:kern w:val="2"/>
          <w:sz w:val="24"/>
          <w:szCs w:val="24"/>
          <w:lang w:eastAsia="en-GB"/>
          <w14:ligatures w14:val="standardContextual"/>
        </w:rPr>
      </w:pPr>
      <w:r>
        <w:rPr>
          <w:lang w:eastAsia="sv-SE"/>
        </w:rPr>
        <w:t>12.4.2.2</w:t>
      </w:r>
      <w:r>
        <w:rPr>
          <w:rFonts w:asciiTheme="minorHAnsi" w:eastAsiaTheme="minorEastAsia" w:hAnsiTheme="minorHAnsi" w:cstheme="minorBidi"/>
          <w:kern w:val="2"/>
          <w:sz w:val="24"/>
          <w:szCs w:val="24"/>
          <w:lang w:eastAsia="en-GB"/>
          <w14:ligatures w14:val="standardContextual"/>
        </w:rPr>
        <w:tab/>
      </w:r>
      <w:r>
        <w:rPr>
          <w:lang w:eastAsia="sv-SE"/>
        </w:rPr>
        <w:t xml:space="preserve">Test </w:t>
      </w:r>
      <w:r>
        <w:t>procedure</w:t>
      </w:r>
      <w:r>
        <w:tab/>
      </w:r>
      <w:r>
        <w:fldChar w:fldCharType="begin"/>
      </w:r>
      <w:r>
        <w:instrText xml:space="preserve"> PAGEREF _Toc171512550 \h </w:instrText>
      </w:r>
      <w:r>
        <w:fldChar w:fldCharType="separate"/>
      </w:r>
      <w:r>
        <w:t>270</w:t>
      </w:r>
      <w:r>
        <w:fldChar w:fldCharType="end"/>
      </w:r>
    </w:p>
    <w:p w14:paraId="312D9027" w14:textId="1EE3D6D7" w:rsidR="00EA08DB" w:rsidRDefault="00EA08DB">
      <w:pPr>
        <w:pStyle w:val="TOC5"/>
        <w:rPr>
          <w:rFonts w:asciiTheme="minorHAnsi" w:eastAsiaTheme="minorEastAsia" w:hAnsiTheme="minorHAnsi" w:cstheme="minorBidi"/>
          <w:kern w:val="2"/>
          <w:sz w:val="24"/>
          <w:szCs w:val="24"/>
          <w:lang w:eastAsia="en-GB"/>
          <w14:ligatures w14:val="standardContextual"/>
        </w:rPr>
      </w:pPr>
      <w:r>
        <w:rPr>
          <w:lang w:eastAsia="sv-SE"/>
        </w:rPr>
        <w:t>12.4.2.2.1</w:t>
      </w:r>
      <w:r>
        <w:rPr>
          <w:rFonts w:asciiTheme="minorHAnsi" w:eastAsiaTheme="minorEastAsia" w:hAnsiTheme="minorHAnsi" w:cstheme="minorBidi"/>
          <w:kern w:val="2"/>
          <w:sz w:val="24"/>
          <w:szCs w:val="24"/>
          <w:lang w:eastAsia="en-GB"/>
          <w14:ligatures w14:val="standardContextual"/>
        </w:rPr>
        <w:tab/>
      </w:r>
      <w:r>
        <w:t xml:space="preserve">Stage 1: </w:t>
      </w:r>
      <w:r>
        <w:rPr>
          <w:lang w:eastAsia="sv-SE"/>
        </w:rPr>
        <w:t>Calibration</w:t>
      </w:r>
      <w:r>
        <w:tab/>
      </w:r>
      <w:r>
        <w:fldChar w:fldCharType="begin"/>
      </w:r>
      <w:r>
        <w:instrText xml:space="preserve"> PAGEREF _Toc171512551 \h </w:instrText>
      </w:r>
      <w:r>
        <w:fldChar w:fldCharType="separate"/>
      </w:r>
      <w:r>
        <w:t>270</w:t>
      </w:r>
      <w:r>
        <w:fldChar w:fldCharType="end"/>
      </w:r>
    </w:p>
    <w:p w14:paraId="3BFFE709" w14:textId="76FAE964" w:rsidR="00EA08DB" w:rsidRDefault="00EA08DB">
      <w:pPr>
        <w:pStyle w:val="TOC5"/>
        <w:rPr>
          <w:rFonts w:asciiTheme="minorHAnsi" w:eastAsiaTheme="minorEastAsia" w:hAnsiTheme="minorHAnsi" w:cstheme="minorBidi"/>
          <w:kern w:val="2"/>
          <w:sz w:val="24"/>
          <w:szCs w:val="24"/>
          <w:lang w:eastAsia="en-GB"/>
          <w14:ligatures w14:val="standardContextual"/>
        </w:rPr>
      </w:pPr>
      <w:r>
        <w:rPr>
          <w:lang w:eastAsia="sv-SE"/>
        </w:rPr>
        <w:t>12.4.2.2.2</w:t>
      </w:r>
      <w:r>
        <w:rPr>
          <w:rFonts w:asciiTheme="minorHAnsi" w:eastAsiaTheme="minorEastAsia" w:hAnsiTheme="minorHAnsi" w:cstheme="minorBidi"/>
          <w:kern w:val="2"/>
          <w:sz w:val="24"/>
          <w:szCs w:val="24"/>
          <w:lang w:eastAsia="en-GB"/>
          <w14:ligatures w14:val="standardContextual"/>
        </w:rPr>
        <w:tab/>
      </w:r>
      <w:r>
        <w:t xml:space="preserve">Stage 2: BS </w:t>
      </w:r>
      <w:r>
        <w:rPr>
          <w:lang w:eastAsia="sv-SE"/>
        </w:rPr>
        <w:t>measurement</w:t>
      </w:r>
      <w:r>
        <w:tab/>
      </w:r>
      <w:r>
        <w:fldChar w:fldCharType="begin"/>
      </w:r>
      <w:r>
        <w:instrText xml:space="preserve"> PAGEREF _Toc171512552 \h </w:instrText>
      </w:r>
      <w:r>
        <w:fldChar w:fldCharType="separate"/>
      </w:r>
      <w:r>
        <w:t>270</w:t>
      </w:r>
      <w:r>
        <w:fldChar w:fldCharType="end"/>
      </w:r>
    </w:p>
    <w:p w14:paraId="634F06F4" w14:textId="51C776FF" w:rsidR="00EA08DB" w:rsidRDefault="00EA08DB">
      <w:pPr>
        <w:pStyle w:val="TOC4"/>
        <w:rPr>
          <w:rFonts w:asciiTheme="minorHAnsi" w:eastAsiaTheme="minorEastAsia" w:hAnsiTheme="minorHAnsi" w:cstheme="minorBidi"/>
          <w:kern w:val="2"/>
          <w:sz w:val="24"/>
          <w:szCs w:val="24"/>
          <w:lang w:eastAsia="en-GB"/>
          <w14:ligatures w14:val="standardContextual"/>
        </w:rPr>
      </w:pPr>
      <w:r>
        <w:rPr>
          <w:lang w:eastAsia="sv-SE"/>
        </w:rPr>
        <w:t>12.4.2.3</w:t>
      </w:r>
      <w:r>
        <w:rPr>
          <w:rFonts w:asciiTheme="minorHAnsi" w:eastAsiaTheme="minorEastAsia" w:hAnsiTheme="minorHAnsi" w:cstheme="minorBidi"/>
          <w:kern w:val="2"/>
          <w:sz w:val="24"/>
          <w:szCs w:val="24"/>
          <w:lang w:eastAsia="en-GB"/>
          <w14:ligatures w14:val="standardContextual"/>
        </w:rPr>
        <w:tab/>
      </w:r>
      <w:r>
        <w:t>MU value derivation, FR1</w:t>
      </w:r>
      <w:r>
        <w:tab/>
      </w:r>
      <w:r>
        <w:fldChar w:fldCharType="begin"/>
      </w:r>
      <w:r>
        <w:instrText xml:space="preserve"> PAGEREF _Toc171512553 \h </w:instrText>
      </w:r>
      <w:r>
        <w:fldChar w:fldCharType="separate"/>
      </w:r>
      <w:r>
        <w:t>270</w:t>
      </w:r>
      <w:r>
        <w:fldChar w:fldCharType="end"/>
      </w:r>
    </w:p>
    <w:p w14:paraId="69CAB1CE" w14:textId="245A40B4" w:rsidR="00EA08DB" w:rsidRDefault="00EA08DB">
      <w:pPr>
        <w:pStyle w:val="TOC3"/>
        <w:rPr>
          <w:rFonts w:asciiTheme="minorHAnsi" w:eastAsiaTheme="minorEastAsia" w:hAnsiTheme="minorHAnsi" w:cstheme="minorBidi"/>
          <w:kern w:val="2"/>
          <w:sz w:val="24"/>
          <w:szCs w:val="24"/>
          <w:lang w:eastAsia="en-GB"/>
          <w14:ligatures w14:val="standardContextual"/>
        </w:rPr>
      </w:pPr>
      <w:r>
        <w:t>12.4.3</w:t>
      </w:r>
      <w:r>
        <w:rPr>
          <w:rFonts w:asciiTheme="minorHAnsi" w:eastAsiaTheme="minorEastAsia" w:hAnsiTheme="minorHAnsi" w:cstheme="minorBidi"/>
          <w:kern w:val="2"/>
          <w:sz w:val="24"/>
          <w:szCs w:val="24"/>
          <w:lang w:eastAsia="en-GB"/>
          <w14:ligatures w14:val="standardContextual"/>
        </w:rPr>
        <w:tab/>
      </w:r>
      <w:r>
        <w:t>Maximum accepted test system uncertainty</w:t>
      </w:r>
      <w:r>
        <w:tab/>
      </w:r>
      <w:r>
        <w:fldChar w:fldCharType="begin"/>
      </w:r>
      <w:r>
        <w:instrText xml:space="preserve"> PAGEREF _Toc171512554 \h </w:instrText>
      </w:r>
      <w:r>
        <w:fldChar w:fldCharType="separate"/>
      </w:r>
      <w:r>
        <w:t>271</w:t>
      </w:r>
      <w:r>
        <w:fldChar w:fldCharType="end"/>
      </w:r>
    </w:p>
    <w:p w14:paraId="20140CA5" w14:textId="5D547C4A" w:rsidR="00EA08DB" w:rsidRDefault="00EA08DB">
      <w:pPr>
        <w:pStyle w:val="TOC3"/>
        <w:rPr>
          <w:rFonts w:asciiTheme="minorHAnsi" w:eastAsiaTheme="minorEastAsia" w:hAnsiTheme="minorHAnsi" w:cstheme="minorBidi"/>
          <w:kern w:val="2"/>
          <w:sz w:val="24"/>
          <w:szCs w:val="24"/>
          <w:lang w:eastAsia="en-GB"/>
          <w14:ligatures w14:val="standardContextual"/>
        </w:rPr>
      </w:pPr>
      <w:r>
        <w:t>12.4.4</w:t>
      </w:r>
      <w:r>
        <w:rPr>
          <w:rFonts w:asciiTheme="minorHAnsi" w:eastAsiaTheme="minorEastAsia" w:hAnsiTheme="minorHAnsi" w:cstheme="minorBidi"/>
          <w:kern w:val="2"/>
          <w:sz w:val="24"/>
          <w:szCs w:val="24"/>
          <w:lang w:eastAsia="en-GB"/>
          <w14:ligatures w14:val="standardContextual"/>
        </w:rPr>
        <w:tab/>
      </w:r>
      <w:r>
        <w:t>Test Tolerance for additional spurious emissions requirements</w:t>
      </w:r>
      <w:r>
        <w:tab/>
      </w:r>
      <w:r>
        <w:fldChar w:fldCharType="begin"/>
      </w:r>
      <w:r>
        <w:instrText xml:space="preserve"> PAGEREF _Toc171512555 \h </w:instrText>
      </w:r>
      <w:r>
        <w:fldChar w:fldCharType="separate"/>
      </w:r>
      <w:r>
        <w:t>272</w:t>
      </w:r>
      <w:r>
        <w:fldChar w:fldCharType="end"/>
      </w:r>
    </w:p>
    <w:p w14:paraId="3C35E37E" w14:textId="72E8BDA2" w:rsidR="00EA08DB" w:rsidRDefault="00EA08DB">
      <w:pPr>
        <w:pStyle w:val="TOC1"/>
        <w:rPr>
          <w:rFonts w:asciiTheme="minorHAnsi" w:eastAsiaTheme="minorEastAsia" w:hAnsiTheme="minorHAnsi" w:cstheme="minorBidi"/>
          <w:kern w:val="2"/>
          <w:sz w:val="24"/>
          <w:szCs w:val="24"/>
          <w:lang w:eastAsia="en-GB"/>
          <w14:ligatures w14:val="standardContextual"/>
        </w:rPr>
      </w:pPr>
      <w:r>
        <w:t>13</w:t>
      </w:r>
      <w:r>
        <w:rPr>
          <w:rFonts w:asciiTheme="minorHAnsi" w:eastAsiaTheme="minorEastAsia" w:hAnsiTheme="minorHAnsi" w:cstheme="minorBidi"/>
          <w:kern w:val="2"/>
          <w:sz w:val="24"/>
          <w:szCs w:val="24"/>
          <w:lang w:eastAsia="en-GB"/>
          <w14:ligatures w14:val="standardContextual"/>
        </w:rPr>
        <w:tab/>
      </w:r>
      <w:r>
        <w:t>Co-location requirements</w:t>
      </w:r>
      <w:r>
        <w:tab/>
      </w:r>
      <w:r>
        <w:fldChar w:fldCharType="begin"/>
      </w:r>
      <w:r>
        <w:instrText xml:space="preserve"> PAGEREF _Toc171512556 \h </w:instrText>
      </w:r>
      <w:r>
        <w:fldChar w:fldCharType="separate"/>
      </w:r>
      <w:r>
        <w:t>272</w:t>
      </w:r>
      <w:r>
        <w:fldChar w:fldCharType="end"/>
      </w:r>
    </w:p>
    <w:p w14:paraId="7A653289" w14:textId="0BF5994F" w:rsidR="00EA08DB" w:rsidRDefault="00EA08DB">
      <w:pPr>
        <w:pStyle w:val="TOC2"/>
        <w:rPr>
          <w:rFonts w:asciiTheme="minorHAnsi" w:eastAsiaTheme="minorEastAsia" w:hAnsiTheme="minorHAnsi" w:cstheme="minorBidi"/>
          <w:kern w:val="2"/>
          <w:sz w:val="24"/>
          <w:szCs w:val="24"/>
          <w:lang w:eastAsia="en-GB"/>
          <w14:ligatures w14:val="standardContextual"/>
        </w:rPr>
      </w:pPr>
      <w:r>
        <w:rPr>
          <w:lang w:eastAsia="en-CA"/>
        </w:rPr>
        <w:t>1</w:t>
      </w:r>
      <w:r>
        <w:t>3</w:t>
      </w:r>
      <w:r>
        <w:rPr>
          <w:lang w:eastAsia="en-CA"/>
        </w:rPr>
        <w:t>.</w:t>
      </w:r>
      <w:r>
        <w:t>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_Toc171512557 \h </w:instrText>
      </w:r>
      <w:r>
        <w:fldChar w:fldCharType="separate"/>
      </w:r>
      <w:r>
        <w:t>272</w:t>
      </w:r>
      <w:r>
        <w:fldChar w:fldCharType="end"/>
      </w:r>
    </w:p>
    <w:p w14:paraId="1750A2D7" w14:textId="0C766C6E" w:rsidR="00EA08DB" w:rsidRDefault="00EA08DB">
      <w:pPr>
        <w:pStyle w:val="TOC2"/>
        <w:rPr>
          <w:rFonts w:asciiTheme="minorHAnsi" w:eastAsiaTheme="minorEastAsia" w:hAnsiTheme="minorHAnsi" w:cstheme="minorBidi"/>
          <w:kern w:val="2"/>
          <w:sz w:val="24"/>
          <w:szCs w:val="24"/>
          <w:lang w:eastAsia="en-GB"/>
          <w14:ligatures w14:val="standardContextual"/>
        </w:rPr>
      </w:pPr>
      <w:r>
        <w:t>13.2</w:t>
      </w:r>
      <w:r>
        <w:rPr>
          <w:rFonts w:asciiTheme="minorHAnsi" w:eastAsiaTheme="minorEastAsia" w:hAnsiTheme="minorHAnsi" w:cstheme="minorBidi"/>
          <w:kern w:val="2"/>
          <w:sz w:val="24"/>
          <w:szCs w:val="24"/>
          <w:lang w:eastAsia="en-GB"/>
          <w14:ligatures w14:val="standardContextual"/>
        </w:rPr>
        <w:tab/>
      </w:r>
      <w:r>
        <w:t xml:space="preserve">OTA transmitter </w:t>
      </w:r>
      <w:r w:rsidRPr="00F66133">
        <w:rPr>
          <w:lang w:val="en-US"/>
        </w:rPr>
        <w:t>OFF power</w:t>
      </w:r>
      <w:r>
        <w:tab/>
      </w:r>
      <w:r>
        <w:fldChar w:fldCharType="begin"/>
      </w:r>
      <w:r>
        <w:instrText xml:space="preserve"> PAGEREF _Toc171512558 \h </w:instrText>
      </w:r>
      <w:r>
        <w:fldChar w:fldCharType="separate"/>
      </w:r>
      <w:r>
        <w:t>272</w:t>
      </w:r>
      <w:r>
        <w:fldChar w:fldCharType="end"/>
      </w:r>
    </w:p>
    <w:p w14:paraId="0B83C955" w14:textId="61E8C1BE" w:rsidR="00EA08DB" w:rsidRDefault="00EA08DB">
      <w:pPr>
        <w:pStyle w:val="TOC3"/>
        <w:rPr>
          <w:rFonts w:asciiTheme="minorHAnsi" w:eastAsiaTheme="minorEastAsia" w:hAnsiTheme="minorHAnsi" w:cstheme="minorBidi"/>
          <w:kern w:val="2"/>
          <w:sz w:val="24"/>
          <w:szCs w:val="24"/>
          <w:lang w:eastAsia="en-GB"/>
          <w14:ligatures w14:val="standardContextual"/>
        </w:rPr>
      </w:pPr>
      <w:r>
        <w:t>13.2.1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_Toc171512559 \h </w:instrText>
      </w:r>
      <w:r>
        <w:fldChar w:fldCharType="separate"/>
      </w:r>
      <w:r>
        <w:t>272</w:t>
      </w:r>
      <w:r>
        <w:fldChar w:fldCharType="end"/>
      </w:r>
    </w:p>
    <w:p w14:paraId="59CF7055" w14:textId="3E24CF09" w:rsidR="00EA08DB" w:rsidRDefault="00EA08DB">
      <w:pPr>
        <w:pStyle w:val="TOC3"/>
        <w:rPr>
          <w:rFonts w:asciiTheme="minorHAnsi" w:eastAsiaTheme="minorEastAsia" w:hAnsiTheme="minorHAnsi" w:cstheme="minorBidi"/>
          <w:kern w:val="2"/>
          <w:sz w:val="24"/>
          <w:szCs w:val="24"/>
          <w:lang w:eastAsia="en-GB"/>
          <w14:ligatures w14:val="standardContextual"/>
        </w:rPr>
      </w:pPr>
      <w:r>
        <w:t>13.2.2</w:t>
      </w:r>
      <w:r>
        <w:rPr>
          <w:rFonts w:asciiTheme="minorHAnsi" w:eastAsiaTheme="minorEastAsia" w:hAnsiTheme="minorHAnsi" w:cstheme="minorBidi"/>
          <w:kern w:val="2"/>
          <w:sz w:val="24"/>
          <w:szCs w:val="24"/>
          <w:lang w:eastAsia="en-GB"/>
          <w14:ligatures w14:val="standardContextual"/>
        </w:rPr>
        <w:tab/>
      </w:r>
      <w:r>
        <w:t>General Chamber</w:t>
      </w:r>
      <w:r>
        <w:tab/>
      </w:r>
      <w:r>
        <w:fldChar w:fldCharType="begin"/>
      </w:r>
      <w:r>
        <w:instrText xml:space="preserve"> PAGEREF _Toc171512560 \h </w:instrText>
      </w:r>
      <w:r>
        <w:fldChar w:fldCharType="separate"/>
      </w:r>
      <w:r>
        <w:t>273</w:t>
      </w:r>
      <w:r>
        <w:fldChar w:fldCharType="end"/>
      </w:r>
    </w:p>
    <w:p w14:paraId="06155E66" w14:textId="17CB9F05" w:rsidR="00EA08DB" w:rsidRDefault="00EA08DB">
      <w:pPr>
        <w:pStyle w:val="TOC4"/>
        <w:rPr>
          <w:rFonts w:asciiTheme="minorHAnsi" w:eastAsiaTheme="minorEastAsia" w:hAnsiTheme="minorHAnsi" w:cstheme="minorBidi"/>
          <w:kern w:val="2"/>
          <w:sz w:val="24"/>
          <w:szCs w:val="24"/>
          <w:lang w:eastAsia="en-GB"/>
          <w14:ligatures w14:val="standardContextual"/>
        </w:rPr>
      </w:pPr>
      <w:r>
        <w:rPr>
          <w:lang w:eastAsia="sv-SE"/>
        </w:rPr>
        <w:t>13.2.</w:t>
      </w:r>
      <w:r>
        <w:t>2</w:t>
      </w:r>
      <w:r>
        <w:rPr>
          <w:lang w:eastAsia="sv-SE"/>
        </w:rPr>
        <w:t>.1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_Toc171512561 \h </w:instrText>
      </w:r>
      <w:r>
        <w:fldChar w:fldCharType="separate"/>
      </w:r>
      <w:r>
        <w:t>273</w:t>
      </w:r>
      <w:r>
        <w:fldChar w:fldCharType="end"/>
      </w:r>
    </w:p>
    <w:p w14:paraId="7CD329A5" w14:textId="1713FC8D" w:rsidR="00EA08DB" w:rsidRDefault="00EA08DB">
      <w:pPr>
        <w:pStyle w:val="TOC4"/>
        <w:rPr>
          <w:rFonts w:asciiTheme="minorHAnsi" w:eastAsiaTheme="minorEastAsia" w:hAnsiTheme="minorHAnsi" w:cstheme="minorBidi"/>
          <w:kern w:val="2"/>
          <w:sz w:val="24"/>
          <w:szCs w:val="24"/>
          <w:lang w:eastAsia="en-GB"/>
          <w14:ligatures w14:val="standardContextual"/>
        </w:rPr>
      </w:pPr>
      <w:r>
        <w:rPr>
          <w:lang w:eastAsia="sv-SE"/>
        </w:rPr>
        <w:t>13.2.</w:t>
      </w:r>
      <w:r>
        <w:t>2</w:t>
      </w:r>
      <w:r>
        <w:rPr>
          <w:lang w:eastAsia="sv-SE"/>
        </w:rPr>
        <w:t>.2</w:t>
      </w:r>
      <w:r>
        <w:rPr>
          <w:rFonts w:asciiTheme="minorHAnsi" w:eastAsiaTheme="minorEastAsia" w:hAnsiTheme="minorHAnsi" w:cstheme="minorBidi"/>
          <w:kern w:val="2"/>
          <w:sz w:val="24"/>
          <w:szCs w:val="24"/>
          <w:lang w:eastAsia="en-GB"/>
          <w14:ligatures w14:val="standardContextual"/>
        </w:rPr>
        <w:tab/>
      </w:r>
      <w:r>
        <w:rPr>
          <w:lang w:eastAsia="sv-SE"/>
        </w:rPr>
        <w:t>Test procedure</w:t>
      </w:r>
      <w:r>
        <w:tab/>
      </w:r>
      <w:r>
        <w:fldChar w:fldCharType="begin"/>
      </w:r>
      <w:r>
        <w:instrText xml:space="preserve"> PAGEREF _Toc171512562 \h </w:instrText>
      </w:r>
      <w:r>
        <w:fldChar w:fldCharType="separate"/>
      </w:r>
      <w:r>
        <w:t>273</w:t>
      </w:r>
      <w:r>
        <w:fldChar w:fldCharType="end"/>
      </w:r>
    </w:p>
    <w:p w14:paraId="4BF1A0CB" w14:textId="4D5D493A" w:rsidR="00EA08DB" w:rsidRDefault="00EA08DB">
      <w:pPr>
        <w:pStyle w:val="TOC5"/>
        <w:rPr>
          <w:rFonts w:asciiTheme="minorHAnsi" w:eastAsiaTheme="minorEastAsia" w:hAnsiTheme="minorHAnsi" w:cstheme="minorBidi"/>
          <w:kern w:val="2"/>
          <w:sz w:val="24"/>
          <w:szCs w:val="24"/>
          <w:lang w:eastAsia="en-GB"/>
          <w14:ligatures w14:val="standardContextual"/>
        </w:rPr>
      </w:pPr>
      <w:r>
        <w:rPr>
          <w:lang w:eastAsia="sv-SE"/>
        </w:rPr>
        <w:t>13.2.</w:t>
      </w:r>
      <w:r>
        <w:t>2</w:t>
      </w:r>
      <w:r>
        <w:rPr>
          <w:lang w:eastAsia="sv-SE"/>
        </w:rPr>
        <w:t>.2.1</w:t>
      </w:r>
      <w:r>
        <w:rPr>
          <w:rFonts w:asciiTheme="minorHAnsi" w:eastAsiaTheme="minorEastAsia" w:hAnsiTheme="minorHAnsi" w:cstheme="minorBidi"/>
          <w:kern w:val="2"/>
          <w:sz w:val="24"/>
          <w:szCs w:val="24"/>
          <w:lang w:eastAsia="en-GB"/>
          <w14:ligatures w14:val="standardContextual"/>
        </w:rPr>
        <w:tab/>
      </w:r>
      <w:r>
        <w:t>Stage 1: Calibration</w:t>
      </w:r>
      <w:r>
        <w:tab/>
      </w:r>
      <w:r>
        <w:fldChar w:fldCharType="begin"/>
      </w:r>
      <w:r>
        <w:instrText xml:space="preserve"> PAGEREF _Toc171512563 \h </w:instrText>
      </w:r>
      <w:r>
        <w:fldChar w:fldCharType="separate"/>
      </w:r>
      <w:r>
        <w:t>273</w:t>
      </w:r>
      <w:r>
        <w:fldChar w:fldCharType="end"/>
      </w:r>
    </w:p>
    <w:p w14:paraId="0FB25D59" w14:textId="338EB643" w:rsidR="00EA08DB" w:rsidRDefault="00EA08DB">
      <w:pPr>
        <w:pStyle w:val="TOC5"/>
        <w:rPr>
          <w:rFonts w:asciiTheme="minorHAnsi" w:eastAsiaTheme="minorEastAsia" w:hAnsiTheme="minorHAnsi" w:cstheme="minorBidi"/>
          <w:kern w:val="2"/>
          <w:sz w:val="24"/>
          <w:szCs w:val="24"/>
          <w:lang w:eastAsia="en-GB"/>
          <w14:ligatures w14:val="standardContextual"/>
        </w:rPr>
      </w:pPr>
      <w:r>
        <w:rPr>
          <w:lang w:eastAsia="sv-SE"/>
        </w:rPr>
        <w:t>13.2.</w:t>
      </w:r>
      <w:r>
        <w:t>2</w:t>
      </w:r>
      <w:r>
        <w:rPr>
          <w:lang w:eastAsia="sv-SE"/>
        </w:rPr>
        <w:t>.2.2</w:t>
      </w:r>
      <w:r>
        <w:rPr>
          <w:rFonts w:asciiTheme="minorHAnsi" w:eastAsiaTheme="minorEastAsia" w:hAnsiTheme="minorHAnsi" w:cstheme="minorBidi"/>
          <w:kern w:val="2"/>
          <w:sz w:val="24"/>
          <w:szCs w:val="24"/>
          <w:lang w:eastAsia="en-GB"/>
          <w14:ligatures w14:val="standardContextual"/>
        </w:rPr>
        <w:tab/>
      </w:r>
      <w:r>
        <w:t>Stage 2: measurement</w:t>
      </w:r>
      <w:r>
        <w:tab/>
      </w:r>
      <w:r>
        <w:fldChar w:fldCharType="begin"/>
      </w:r>
      <w:r>
        <w:instrText xml:space="preserve"> PAGEREF _Toc171512564 \h </w:instrText>
      </w:r>
      <w:r>
        <w:fldChar w:fldCharType="separate"/>
      </w:r>
      <w:r>
        <w:t>273</w:t>
      </w:r>
      <w:r>
        <w:fldChar w:fldCharType="end"/>
      </w:r>
    </w:p>
    <w:p w14:paraId="48B3CB64" w14:textId="3967EC35" w:rsidR="00EA08DB" w:rsidRDefault="00EA08DB">
      <w:pPr>
        <w:pStyle w:val="TOC4"/>
        <w:rPr>
          <w:rFonts w:asciiTheme="minorHAnsi" w:eastAsiaTheme="minorEastAsia" w:hAnsiTheme="minorHAnsi" w:cstheme="minorBidi"/>
          <w:kern w:val="2"/>
          <w:sz w:val="24"/>
          <w:szCs w:val="24"/>
          <w:lang w:eastAsia="en-GB"/>
          <w14:ligatures w14:val="standardContextual"/>
        </w:rPr>
      </w:pPr>
      <w:r>
        <w:t>13</w:t>
      </w:r>
      <w:r>
        <w:rPr>
          <w:lang w:eastAsia="sv-SE"/>
        </w:rPr>
        <w:t>.2.2.3</w:t>
      </w:r>
      <w:r>
        <w:rPr>
          <w:rFonts w:asciiTheme="minorHAnsi" w:eastAsiaTheme="minorEastAsia" w:hAnsiTheme="minorHAnsi" w:cstheme="minorBidi"/>
          <w:kern w:val="2"/>
          <w:sz w:val="24"/>
          <w:szCs w:val="24"/>
          <w:lang w:eastAsia="en-GB"/>
          <w14:ligatures w14:val="standardContextual"/>
        </w:rPr>
        <w:tab/>
      </w:r>
      <w:r>
        <w:t>MU value derivation, FR1</w:t>
      </w:r>
      <w:r>
        <w:tab/>
      </w:r>
      <w:r>
        <w:fldChar w:fldCharType="begin"/>
      </w:r>
      <w:r>
        <w:instrText xml:space="preserve"> PAGEREF _Toc171512565 \h </w:instrText>
      </w:r>
      <w:r>
        <w:fldChar w:fldCharType="separate"/>
      </w:r>
      <w:r>
        <w:t>274</w:t>
      </w:r>
      <w:r>
        <w:fldChar w:fldCharType="end"/>
      </w:r>
    </w:p>
    <w:p w14:paraId="348E8DAD" w14:textId="551BEBA8" w:rsidR="00EA08DB" w:rsidRDefault="00EA08DB">
      <w:pPr>
        <w:pStyle w:val="TOC3"/>
        <w:rPr>
          <w:rFonts w:asciiTheme="minorHAnsi" w:eastAsiaTheme="minorEastAsia" w:hAnsiTheme="minorHAnsi" w:cstheme="minorBidi"/>
          <w:kern w:val="2"/>
          <w:sz w:val="24"/>
          <w:szCs w:val="24"/>
          <w:lang w:eastAsia="en-GB"/>
          <w14:ligatures w14:val="standardContextual"/>
        </w:rPr>
      </w:pPr>
      <w:r>
        <w:t>13.2.3</w:t>
      </w:r>
      <w:r>
        <w:rPr>
          <w:rFonts w:asciiTheme="minorHAnsi" w:eastAsiaTheme="minorEastAsia" w:hAnsiTheme="minorHAnsi" w:cstheme="minorBidi"/>
          <w:kern w:val="2"/>
          <w:sz w:val="24"/>
          <w:szCs w:val="24"/>
          <w:lang w:eastAsia="en-GB"/>
          <w14:ligatures w14:val="standardContextual"/>
        </w:rPr>
        <w:tab/>
      </w:r>
      <w:r>
        <w:t>Maximum accepted test system uncertainty</w:t>
      </w:r>
      <w:r>
        <w:tab/>
      </w:r>
      <w:r>
        <w:fldChar w:fldCharType="begin"/>
      </w:r>
      <w:r>
        <w:instrText xml:space="preserve"> PAGEREF _Toc171512566 \h </w:instrText>
      </w:r>
      <w:r>
        <w:fldChar w:fldCharType="separate"/>
      </w:r>
      <w:r>
        <w:t>275</w:t>
      </w:r>
      <w:r>
        <w:fldChar w:fldCharType="end"/>
      </w:r>
    </w:p>
    <w:p w14:paraId="5BDDF139" w14:textId="6926F79A" w:rsidR="00EA08DB" w:rsidRDefault="00EA08DB">
      <w:pPr>
        <w:pStyle w:val="TOC3"/>
        <w:rPr>
          <w:rFonts w:asciiTheme="minorHAnsi" w:eastAsiaTheme="minorEastAsia" w:hAnsiTheme="minorHAnsi" w:cstheme="minorBidi"/>
          <w:kern w:val="2"/>
          <w:sz w:val="24"/>
          <w:szCs w:val="24"/>
          <w:lang w:eastAsia="en-GB"/>
          <w14:ligatures w14:val="standardContextual"/>
        </w:rPr>
      </w:pPr>
      <w:r>
        <w:t>13.2.4</w:t>
      </w:r>
      <w:r>
        <w:rPr>
          <w:rFonts w:asciiTheme="minorHAnsi" w:eastAsiaTheme="minorEastAsia" w:hAnsiTheme="minorHAnsi" w:cstheme="minorBidi"/>
          <w:kern w:val="2"/>
          <w:sz w:val="24"/>
          <w:szCs w:val="24"/>
          <w:lang w:eastAsia="en-GB"/>
          <w14:ligatures w14:val="standardContextual"/>
        </w:rPr>
        <w:tab/>
      </w:r>
      <w:r>
        <w:rPr>
          <w:lang w:eastAsia="zh-CN"/>
        </w:rPr>
        <w:t>Test Tolerance for OTA TX OFF power</w:t>
      </w:r>
      <w:r>
        <w:tab/>
      </w:r>
      <w:r>
        <w:fldChar w:fldCharType="begin"/>
      </w:r>
      <w:r>
        <w:instrText xml:space="preserve"> PAGEREF _Toc171512567 \h </w:instrText>
      </w:r>
      <w:r>
        <w:fldChar w:fldCharType="separate"/>
      </w:r>
      <w:r>
        <w:t>275</w:t>
      </w:r>
      <w:r>
        <w:fldChar w:fldCharType="end"/>
      </w:r>
    </w:p>
    <w:p w14:paraId="6C7C0D91" w14:textId="0EDA1CDC" w:rsidR="00EA08DB" w:rsidRDefault="00EA08DB">
      <w:pPr>
        <w:pStyle w:val="TOC2"/>
        <w:rPr>
          <w:rFonts w:asciiTheme="minorHAnsi" w:eastAsiaTheme="minorEastAsia" w:hAnsiTheme="minorHAnsi" w:cstheme="minorBidi"/>
          <w:kern w:val="2"/>
          <w:sz w:val="24"/>
          <w:szCs w:val="24"/>
          <w:lang w:eastAsia="en-GB"/>
          <w14:ligatures w14:val="standardContextual"/>
        </w:rPr>
      </w:pPr>
      <w:r>
        <w:t>1</w:t>
      </w:r>
      <w:r w:rsidRPr="00F66133">
        <w:rPr>
          <w:lang w:val="en-US"/>
        </w:rPr>
        <w:t>3</w:t>
      </w:r>
      <w:r>
        <w:t>.3</w:t>
      </w:r>
      <w:r>
        <w:rPr>
          <w:rFonts w:asciiTheme="minorHAnsi" w:eastAsiaTheme="minorEastAsia" w:hAnsiTheme="minorHAnsi" w:cstheme="minorBidi"/>
          <w:kern w:val="2"/>
          <w:sz w:val="24"/>
          <w:szCs w:val="24"/>
          <w:lang w:eastAsia="en-GB"/>
          <w14:ligatures w14:val="standardContextual"/>
        </w:rPr>
        <w:tab/>
      </w:r>
      <w:r>
        <w:t>OTA co-location spurious emissions</w:t>
      </w:r>
      <w:r>
        <w:tab/>
      </w:r>
      <w:r>
        <w:fldChar w:fldCharType="begin"/>
      </w:r>
      <w:r>
        <w:instrText xml:space="preserve"> PAGEREF _Toc171512568 \h </w:instrText>
      </w:r>
      <w:r>
        <w:fldChar w:fldCharType="separate"/>
      </w:r>
      <w:r>
        <w:t>275</w:t>
      </w:r>
      <w:r>
        <w:fldChar w:fldCharType="end"/>
      </w:r>
    </w:p>
    <w:p w14:paraId="6E216929" w14:textId="7746F097" w:rsidR="00EA08DB" w:rsidRDefault="00EA08DB">
      <w:pPr>
        <w:pStyle w:val="TOC3"/>
        <w:rPr>
          <w:rFonts w:asciiTheme="minorHAnsi" w:eastAsiaTheme="minorEastAsia" w:hAnsiTheme="minorHAnsi" w:cstheme="minorBidi"/>
          <w:kern w:val="2"/>
          <w:sz w:val="24"/>
          <w:szCs w:val="24"/>
          <w:lang w:eastAsia="en-GB"/>
          <w14:ligatures w14:val="standardContextual"/>
        </w:rPr>
      </w:pPr>
      <w:r>
        <w:t>13.3.1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_Toc171512569 \h </w:instrText>
      </w:r>
      <w:r>
        <w:fldChar w:fldCharType="separate"/>
      </w:r>
      <w:r>
        <w:t>275</w:t>
      </w:r>
      <w:r>
        <w:fldChar w:fldCharType="end"/>
      </w:r>
    </w:p>
    <w:p w14:paraId="12CC42E8" w14:textId="488FE8CE" w:rsidR="00EA08DB" w:rsidRDefault="00EA08DB">
      <w:pPr>
        <w:pStyle w:val="TOC3"/>
        <w:rPr>
          <w:rFonts w:asciiTheme="minorHAnsi" w:eastAsiaTheme="minorEastAsia" w:hAnsiTheme="minorHAnsi" w:cstheme="minorBidi"/>
          <w:kern w:val="2"/>
          <w:sz w:val="24"/>
          <w:szCs w:val="24"/>
          <w:lang w:eastAsia="en-GB"/>
          <w14:ligatures w14:val="standardContextual"/>
        </w:rPr>
      </w:pPr>
      <w:r>
        <w:t>13.</w:t>
      </w:r>
      <w:r w:rsidRPr="00F66133">
        <w:rPr>
          <w:lang w:val="en-US"/>
        </w:rPr>
        <w:t>3</w:t>
      </w:r>
      <w:r>
        <w:t>.2</w:t>
      </w:r>
      <w:r>
        <w:rPr>
          <w:rFonts w:asciiTheme="minorHAnsi" w:eastAsiaTheme="minorEastAsia" w:hAnsiTheme="minorHAnsi" w:cstheme="minorBidi"/>
          <w:kern w:val="2"/>
          <w:sz w:val="24"/>
          <w:szCs w:val="24"/>
          <w:lang w:eastAsia="en-GB"/>
          <w14:ligatures w14:val="standardContextual"/>
        </w:rPr>
        <w:tab/>
      </w:r>
      <w:r>
        <w:t>General Chamber</w:t>
      </w:r>
      <w:r>
        <w:tab/>
      </w:r>
      <w:r>
        <w:fldChar w:fldCharType="begin"/>
      </w:r>
      <w:r>
        <w:instrText xml:space="preserve"> PAGEREF _Toc171512570 \h </w:instrText>
      </w:r>
      <w:r>
        <w:fldChar w:fldCharType="separate"/>
      </w:r>
      <w:r>
        <w:t>275</w:t>
      </w:r>
      <w:r>
        <w:fldChar w:fldCharType="end"/>
      </w:r>
    </w:p>
    <w:p w14:paraId="412F7F3F" w14:textId="0B73DCE0" w:rsidR="00EA08DB" w:rsidRDefault="00EA08DB">
      <w:pPr>
        <w:pStyle w:val="TOC4"/>
        <w:rPr>
          <w:rFonts w:asciiTheme="minorHAnsi" w:eastAsiaTheme="minorEastAsia" w:hAnsiTheme="minorHAnsi" w:cstheme="minorBidi"/>
          <w:kern w:val="2"/>
          <w:sz w:val="24"/>
          <w:szCs w:val="24"/>
          <w:lang w:eastAsia="en-GB"/>
          <w14:ligatures w14:val="standardContextual"/>
        </w:rPr>
      </w:pPr>
      <w:r>
        <w:rPr>
          <w:lang w:eastAsia="sv-SE"/>
        </w:rPr>
        <w:t>13.3.</w:t>
      </w:r>
      <w:r>
        <w:t>2</w:t>
      </w:r>
      <w:r>
        <w:rPr>
          <w:lang w:eastAsia="sv-SE"/>
        </w:rPr>
        <w:t>.1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_Toc171512571 \h </w:instrText>
      </w:r>
      <w:r>
        <w:fldChar w:fldCharType="separate"/>
      </w:r>
      <w:r>
        <w:t>275</w:t>
      </w:r>
      <w:r>
        <w:fldChar w:fldCharType="end"/>
      </w:r>
    </w:p>
    <w:p w14:paraId="563159DE" w14:textId="36E19901" w:rsidR="00EA08DB" w:rsidRDefault="00EA08DB">
      <w:pPr>
        <w:pStyle w:val="TOC4"/>
        <w:rPr>
          <w:rFonts w:asciiTheme="minorHAnsi" w:eastAsiaTheme="minorEastAsia" w:hAnsiTheme="minorHAnsi" w:cstheme="minorBidi"/>
          <w:kern w:val="2"/>
          <w:sz w:val="24"/>
          <w:szCs w:val="24"/>
          <w:lang w:eastAsia="en-GB"/>
          <w14:ligatures w14:val="standardContextual"/>
        </w:rPr>
      </w:pPr>
      <w:r>
        <w:rPr>
          <w:lang w:eastAsia="sv-SE"/>
        </w:rPr>
        <w:t>13.3.</w:t>
      </w:r>
      <w:r>
        <w:t>2</w:t>
      </w:r>
      <w:r>
        <w:rPr>
          <w:lang w:eastAsia="sv-SE"/>
        </w:rPr>
        <w:t>.2</w:t>
      </w:r>
      <w:r>
        <w:rPr>
          <w:rFonts w:asciiTheme="minorHAnsi" w:eastAsiaTheme="minorEastAsia" w:hAnsiTheme="minorHAnsi" w:cstheme="minorBidi"/>
          <w:kern w:val="2"/>
          <w:sz w:val="24"/>
          <w:szCs w:val="24"/>
          <w:lang w:eastAsia="en-GB"/>
          <w14:ligatures w14:val="standardContextual"/>
        </w:rPr>
        <w:tab/>
      </w:r>
      <w:r>
        <w:rPr>
          <w:lang w:eastAsia="sv-SE"/>
        </w:rPr>
        <w:t>Test procedure</w:t>
      </w:r>
      <w:r>
        <w:tab/>
      </w:r>
      <w:r>
        <w:fldChar w:fldCharType="begin"/>
      </w:r>
      <w:r>
        <w:instrText xml:space="preserve"> PAGEREF _Toc171512572 \h </w:instrText>
      </w:r>
      <w:r>
        <w:fldChar w:fldCharType="separate"/>
      </w:r>
      <w:r>
        <w:t>276</w:t>
      </w:r>
      <w:r>
        <w:fldChar w:fldCharType="end"/>
      </w:r>
    </w:p>
    <w:p w14:paraId="3E518C84" w14:textId="7D24DB5E" w:rsidR="00EA08DB" w:rsidRDefault="00EA08DB">
      <w:pPr>
        <w:pStyle w:val="TOC5"/>
        <w:rPr>
          <w:rFonts w:asciiTheme="minorHAnsi" w:eastAsiaTheme="minorEastAsia" w:hAnsiTheme="minorHAnsi" w:cstheme="minorBidi"/>
          <w:kern w:val="2"/>
          <w:sz w:val="24"/>
          <w:szCs w:val="24"/>
          <w:lang w:eastAsia="en-GB"/>
          <w14:ligatures w14:val="standardContextual"/>
        </w:rPr>
      </w:pPr>
      <w:r>
        <w:rPr>
          <w:lang w:eastAsia="sv-SE"/>
        </w:rPr>
        <w:t>13.3.</w:t>
      </w:r>
      <w:r>
        <w:t>2</w:t>
      </w:r>
      <w:r>
        <w:rPr>
          <w:lang w:eastAsia="sv-SE"/>
        </w:rPr>
        <w:t>.2.1</w:t>
      </w:r>
      <w:r>
        <w:rPr>
          <w:rFonts w:asciiTheme="minorHAnsi" w:eastAsiaTheme="minorEastAsia" w:hAnsiTheme="minorHAnsi" w:cstheme="minorBidi"/>
          <w:kern w:val="2"/>
          <w:sz w:val="24"/>
          <w:szCs w:val="24"/>
          <w:lang w:eastAsia="en-GB"/>
          <w14:ligatures w14:val="standardContextual"/>
        </w:rPr>
        <w:tab/>
      </w:r>
      <w:r>
        <w:t>Stage 1: Calibration</w:t>
      </w:r>
      <w:r>
        <w:tab/>
      </w:r>
      <w:r>
        <w:fldChar w:fldCharType="begin"/>
      </w:r>
      <w:r>
        <w:instrText xml:space="preserve"> PAGEREF _Toc171512573 \h </w:instrText>
      </w:r>
      <w:r>
        <w:fldChar w:fldCharType="separate"/>
      </w:r>
      <w:r>
        <w:t>276</w:t>
      </w:r>
      <w:r>
        <w:fldChar w:fldCharType="end"/>
      </w:r>
    </w:p>
    <w:p w14:paraId="598868E3" w14:textId="30E034B9" w:rsidR="00EA08DB" w:rsidRDefault="00EA08DB">
      <w:pPr>
        <w:pStyle w:val="TOC5"/>
        <w:rPr>
          <w:rFonts w:asciiTheme="minorHAnsi" w:eastAsiaTheme="minorEastAsia" w:hAnsiTheme="minorHAnsi" w:cstheme="minorBidi"/>
          <w:kern w:val="2"/>
          <w:sz w:val="24"/>
          <w:szCs w:val="24"/>
          <w:lang w:eastAsia="en-GB"/>
          <w14:ligatures w14:val="standardContextual"/>
        </w:rPr>
      </w:pPr>
      <w:r>
        <w:rPr>
          <w:lang w:eastAsia="sv-SE"/>
        </w:rPr>
        <w:t>13.3.2.2.2</w:t>
      </w:r>
      <w:r>
        <w:rPr>
          <w:rFonts w:asciiTheme="minorHAnsi" w:eastAsiaTheme="minorEastAsia" w:hAnsiTheme="minorHAnsi" w:cstheme="minorBidi"/>
          <w:kern w:val="2"/>
          <w:sz w:val="24"/>
          <w:szCs w:val="24"/>
          <w:lang w:eastAsia="en-GB"/>
          <w14:ligatures w14:val="standardContextual"/>
        </w:rPr>
        <w:tab/>
      </w:r>
      <w:r>
        <w:rPr>
          <w:lang w:eastAsia="sv-SE"/>
        </w:rPr>
        <w:t>Stage 2: BS measurement</w:t>
      </w:r>
      <w:r>
        <w:tab/>
      </w:r>
      <w:r>
        <w:fldChar w:fldCharType="begin"/>
      </w:r>
      <w:r>
        <w:instrText xml:space="preserve"> PAGEREF _Toc171512574 \h </w:instrText>
      </w:r>
      <w:r>
        <w:fldChar w:fldCharType="separate"/>
      </w:r>
      <w:r>
        <w:t>276</w:t>
      </w:r>
      <w:r>
        <w:fldChar w:fldCharType="end"/>
      </w:r>
    </w:p>
    <w:p w14:paraId="612CAA80" w14:textId="11F58FD5" w:rsidR="00EA08DB" w:rsidRDefault="00EA08DB">
      <w:pPr>
        <w:pStyle w:val="TOC4"/>
        <w:rPr>
          <w:rFonts w:asciiTheme="minorHAnsi" w:eastAsiaTheme="minorEastAsia" w:hAnsiTheme="minorHAnsi" w:cstheme="minorBidi"/>
          <w:kern w:val="2"/>
          <w:sz w:val="24"/>
          <w:szCs w:val="24"/>
          <w:lang w:eastAsia="en-GB"/>
          <w14:ligatures w14:val="standardContextual"/>
        </w:rPr>
      </w:pPr>
      <w:r>
        <w:t>13</w:t>
      </w:r>
      <w:r>
        <w:rPr>
          <w:lang w:eastAsia="sv-SE"/>
        </w:rPr>
        <w:t>.3.2.3</w:t>
      </w:r>
      <w:r>
        <w:rPr>
          <w:rFonts w:asciiTheme="minorHAnsi" w:eastAsiaTheme="minorEastAsia" w:hAnsiTheme="minorHAnsi" w:cstheme="minorBidi"/>
          <w:kern w:val="2"/>
          <w:sz w:val="24"/>
          <w:szCs w:val="24"/>
          <w:lang w:eastAsia="en-GB"/>
          <w14:ligatures w14:val="standardContextual"/>
        </w:rPr>
        <w:tab/>
      </w:r>
      <w:r>
        <w:t>MU value derivation, FR1</w:t>
      </w:r>
      <w:r>
        <w:tab/>
      </w:r>
      <w:r>
        <w:fldChar w:fldCharType="begin"/>
      </w:r>
      <w:r>
        <w:instrText xml:space="preserve"> PAGEREF _Toc171512575 \h </w:instrText>
      </w:r>
      <w:r>
        <w:fldChar w:fldCharType="separate"/>
      </w:r>
      <w:r>
        <w:t>276</w:t>
      </w:r>
      <w:r>
        <w:fldChar w:fldCharType="end"/>
      </w:r>
    </w:p>
    <w:p w14:paraId="0995C8C5" w14:textId="642F0C6F" w:rsidR="00EA08DB" w:rsidRDefault="00EA08DB">
      <w:pPr>
        <w:pStyle w:val="TOC3"/>
        <w:rPr>
          <w:rFonts w:asciiTheme="minorHAnsi" w:eastAsiaTheme="minorEastAsia" w:hAnsiTheme="minorHAnsi" w:cstheme="minorBidi"/>
          <w:kern w:val="2"/>
          <w:sz w:val="24"/>
          <w:szCs w:val="24"/>
          <w:lang w:eastAsia="en-GB"/>
          <w14:ligatures w14:val="standardContextual"/>
        </w:rPr>
      </w:pPr>
      <w:r>
        <w:t>13.3.3</w:t>
      </w:r>
      <w:r>
        <w:rPr>
          <w:rFonts w:asciiTheme="minorHAnsi" w:eastAsiaTheme="minorEastAsia" w:hAnsiTheme="minorHAnsi" w:cstheme="minorBidi"/>
          <w:kern w:val="2"/>
          <w:sz w:val="24"/>
          <w:szCs w:val="24"/>
          <w:lang w:eastAsia="en-GB"/>
          <w14:ligatures w14:val="standardContextual"/>
        </w:rPr>
        <w:tab/>
      </w:r>
      <w:r>
        <w:t>Maximum accepted test system uncertainty</w:t>
      </w:r>
      <w:r>
        <w:tab/>
      </w:r>
      <w:r>
        <w:fldChar w:fldCharType="begin"/>
      </w:r>
      <w:r>
        <w:instrText xml:space="preserve"> PAGEREF _Toc171512576 \h </w:instrText>
      </w:r>
      <w:r>
        <w:fldChar w:fldCharType="separate"/>
      </w:r>
      <w:r>
        <w:t>277</w:t>
      </w:r>
      <w:r>
        <w:fldChar w:fldCharType="end"/>
      </w:r>
    </w:p>
    <w:p w14:paraId="5243DFFE" w14:textId="4C4BA503" w:rsidR="00EA08DB" w:rsidRDefault="00EA08DB">
      <w:pPr>
        <w:pStyle w:val="TOC3"/>
        <w:rPr>
          <w:rFonts w:asciiTheme="minorHAnsi" w:eastAsiaTheme="minorEastAsia" w:hAnsiTheme="minorHAnsi" w:cstheme="minorBidi"/>
          <w:kern w:val="2"/>
          <w:sz w:val="24"/>
          <w:szCs w:val="24"/>
          <w:lang w:eastAsia="en-GB"/>
          <w14:ligatures w14:val="standardContextual"/>
        </w:rPr>
      </w:pPr>
      <w:r>
        <w:t>13.3.4</w:t>
      </w:r>
      <w:r>
        <w:rPr>
          <w:rFonts w:asciiTheme="minorHAnsi" w:eastAsiaTheme="minorEastAsia" w:hAnsiTheme="minorHAnsi" w:cstheme="minorBidi"/>
          <w:kern w:val="2"/>
          <w:sz w:val="24"/>
          <w:szCs w:val="24"/>
          <w:lang w:eastAsia="en-GB"/>
          <w14:ligatures w14:val="standardContextual"/>
        </w:rPr>
        <w:tab/>
      </w:r>
      <w:r>
        <w:rPr>
          <w:lang w:eastAsia="zh-CN"/>
        </w:rPr>
        <w:t>Test Tolerance co-location spurious emissions</w:t>
      </w:r>
      <w:r>
        <w:tab/>
      </w:r>
      <w:r>
        <w:fldChar w:fldCharType="begin"/>
      </w:r>
      <w:r>
        <w:instrText xml:space="preserve"> PAGEREF _Toc171512577 \h </w:instrText>
      </w:r>
      <w:r>
        <w:fldChar w:fldCharType="separate"/>
      </w:r>
      <w:r>
        <w:t>278</w:t>
      </w:r>
      <w:r>
        <w:fldChar w:fldCharType="end"/>
      </w:r>
    </w:p>
    <w:p w14:paraId="10F4F67B" w14:textId="72272E5A" w:rsidR="00EA08DB" w:rsidRDefault="00EA08DB">
      <w:pPr>
        <w:pStyle w:val="TOC2"/>
        <w:rPr>
          <w:rFonts w:asciiTheme="minorHAnsi" w:eastAsiaTheme="minorEastAsia" w:hAnsiTheme="minorHAnsi" w:cstheme="minorBidi"/>
          <w:kern w:val="2"/>
          <w:sz w:val="24"/>
          <w:szCs w:val="24"/>
          <w:lang w:eastAsia="en-GB"/>
          <w14:ligatures w14:val="standardContextual"/>
        </w:rPr>
      </w:pPr>
      <w:r>
        <w:rPr>
          <w:lang w:eastAsia="en-CA"/>
        </w:rPr>
        <w:t>1</w:t>
      </w:r>
      <w:r>
        <w:t>3</w:t>
      </w:r>
      <w:r>
        <w:rPr>
          <w:lang w:eastAsia="en-CA"/>
        </w:rPr>
        <w:t>.</w:t>
      </w:r>
      <w:r>
        <w:t>4</w:t>
      </w:r>
      <w:r>
        <w:rPr>
          <w:rFonts w:asciiTheme="minorHAnsi" w:eastAsiaTheme="minorEastAsia" w:hAnsiTheme="minorHAnsi" w:cstheme="minorBidi"/>
          <w:kern w:val="2"/>
          <w:sz w:val="24"/>
          <w:szCs w:val="24"/>
          <w:lang w:eastAsia="en-GB"/>
          <w14:ligatures w14:val="standardContextual"/>
        </w:rPr>
        <w:tab/>
      </w:r>
      <w:r>
        <w:t>OTA transmitter intermodulation</w:t>
      </w:r>
      <w:r>
        <w:tab/>
      </w:r>
      <w:r>
        <w:fldChar w:fldCharType="begin"/>
      </w:r>
      <w:r>
        <w:instrText xml:space="preserve"> PAGEREF _Toc171512578 \h </w:instrText>
      </w:r>
      <w:r>
        <w:fldChar w:fldCharType="separate"/>
      </w:r>
      <w:r>
        <w:t>278</w:t>
      </w:r>
      <w:r>
        <w:fldChar w:fldCharType="end"/>
      </w:r>
    </w:p>
    <w:p w14:paraId="20A0930B" w14:textId="6557C652" w:rsidR="00EA08DB" w:rsidRDefault="00EA08DB">
      <w:pPr>
        <w:pStyle w:val="TOC3"/>
        <w:rPr>
          <w:rFonts w:asciiTheme="minorHAnsi" w:eastAsiaTheme="minorEastAsia" w:hAnsiTheme="minorHAnsi" w:cstheme="minorBidi"/>
          <w:kern w:val="2"/>
          <w:sz w:val="24"/>
          <w:szCs w:val="24"/>
          <w:lang w:eastAsia="en-GB"/>
          <w14:ligatures w14:val="standardContextual"/>
        </w:rPr>
      </w:pPr>
      <w:r>
        <w:t>13.4.1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_Toc171512579 \h </w:instrText>
      </w:r>
      <w:r>
        <w:fldChar w:fldCharType="separate"/>
      </w:r>
      <w:r>
        <w:t>278</w:t>
      </w:r>
      <w:r>
        <w:fldChar w:fldCharType="end"/>
      </w:r>
    </w:p>
    <w:p w14:paraId="4B35D5FA" w14:textId="4E10A544" w:rsidR="00EA08DB" w:rsidRDefault="00EA08DB">
      <w:pPr>
        <w:pStyle w:val="TOC3"/>
        <w:rPr>
          <w:rFonts w:asciiTheme="minorHAnsi" w:eastAsiaTheme="minorEastAsia" w:hAnsiTheme="minorHAnsi" w:cstheme="minorBidi"/>
          <w:kern w:val="2"/>
          <w:sz w:val="24"/>
          <w:szCs w:val="24"/>
          <w:lang w:eastAsia="en-GB"/>
          <w14:ligatures w14:val="standardContextual"/>
        </w:rPr>
      </w:pPr>
      <w:r>
        <w:t>13.4.2</w:t>
      </w:r>
      <w:r>
        <w:rPr>
          <w:rFonts w:asciiTheme="minorHAnsi" w:eastAsiaTheme="minorEastAsia" w:hAnsiTheme="minorHAnsi" w:cstheme="minorBidi"/>
          <w:kern w:val="2"/>
          <w:sz w:val="24"/>
          <w:szCs w:val="24"/>
          <w:lang w:eastAsia="en-GB"/>
          <w14:ligatures w14:val="standardContextual"/>
        </w:rPr>
        <w:tab/>
      </w:r>
      <w:r>
        <w:t>General Chamber</w:t>
      </w:r>
      <w:r>
        <w:tab/>
      </w:r>
      <w:r>
        <w:fldChar w:fldCharType="begin"/>
      </w:r>
      <w:r>
        <w:instrText xml:space="preserve"> PAGEREF _Toc171512580 \h </w:instrText>
      </w:r>
      <w:r>
        <w:fldChar w:fldCharType="separate"/>
      </w:r>
      <w:r>
        <w:t>278</w:t>
      </w:r>
      <w:r>
        <w:fldChar w:fldCharType="end"/>
      </w:r>
    </w:p>
    <w:p w14:paraId="6B5EAE83" w14:textId="18E02AE4" w:rsidR="00EA08DB" w:rsidRDefault="00EA08DB">
      <w:pPr>
        <w:pStyle w:val="TOC4"/>
        <w:rPr>
          <w:rFonts w:asciiTheme="minorHAnsi" w:eastAsiaTheme="minorEastAsia" w:hAnsiTheme="minorHAnsi" w:cstheme="minorBidi"/>
          <w:kern w:val="2"/>
          <w:sz w:val="24"/>
          <w:szCs w:val="24"/>
          <w:lang w:eastAsia="en-GB"/>
          <w14:ligatures w14:val="standardContextual"/>
        </w:rPr>
      </w:pPr>
      <w:r>
        <w:rPr>
          <w:lang w:eastAsia="sv-SE"/>
        </w:rPr>
        <w:t>13.4.</w:t>
      </w:r>
      <w:r>
        <w:t>2</w:t>
      </w:r>
      <w:r>
        <w:rPr>
          <w:lang w:eastAsia="sv-SE"/>
        </w:rPr>
        <w:t>.1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_Toc171512581 \h </w:instrText>
      </w:r>
      <w:r>
        <w:fldChar w:fldCharType="separate"/>
      </w:r>
      <w:r>
        <w:t>278</w:t>
      </w:r>
      <w:r>
        <w:fldChar w:fldCharType="end"/>
      </w:r>
    </w:p>
    <w:p w14:paraId="2A59B780" w14:textId="046B8CF7" w:rsidR="00EA08DB" w:rsidRDefault="00EA08DB">
      <w:pPr>
        <w:pStyle w:val="TOC4"/>
        <w:rPr>
          <w:rFonts w:asciiTheme="minorHAnsi" w:eastAsiaTheme="minorEastAsia" w:hAnsiTheme="minorHAnsi" w:cstheme="minorBidi"/>
          <w:kern w:val="2"/>
          <w:sz w:val="24"/>
          <w:szCs w:val="24"/>
          <w:lang w:eastAsia="en-GB"/>
          <w14:ligatures w14:val="standardContextual"/>
        </w:rPr>
      </w:pPr>
      <w:r>
        <w:rPr>
          <w:lang w:eastAsia="sv-SE"/>
        </w:rPr>
        <w:t>13.4.</w:t>
      </w:r>
      <w:r>
        <w:t>2</w:t>
      </w:r>
      <w:r>
        <w:rPr>
          <w:lang w:eastAsia="sv-SE"/>
        </w:rPr>
        <w:t>.2</w:t>
      </w:r>
      <w:r>
        <w:rPr>
          <w:rFonts w:asciiTheme="minorHAnsi" w:eastAsiaTheme="minorEastAsia" w:hAnsiTheme="minorHAnsi" w:cstheme="minorBidi"/>
          <w:kern w:val="2"/>
          <w:sz w:val="24"/>
          <w:szCs w:val="24"/>
          <w:lang w:eastAsia="en-GB"/>
          <w14:ligatures w14:val="standardContextual"/>
        </w:rPr>
        <w:tab/>
      </w:r>
      <w:r>
        <w:rPr>
          <w:lang w:eastAsia="sv-SE"/>
        </w:rPr>
        <w:t>Test procedure</w:t>
      </w:r>
      <w:r>
        <w:tab/>
      </w:r>
      <w:r>
        <w:fldChar w:fldCharType="begin"/>
      </w:r>
      <w:r>
        <w:instrText xml:space="preserve"> PAGEREF _Toc171512582 \h </w:instrText>
      </w:r>
      <w:r>
        <w:fldChar w:fldCharType="separate"/>
      </w:r>
      <w:r>
        <w:t>278</w:t>
      </w:r>
      <w:r>
        <w:fldChar w:fldCharType="end"/>
      </w:r>
    </w:p>
    <w:p w14:paraId="4EE17028" w14:textId="77AB1518" w:rsidR="00EA08DB" w:rsidRDefault="00EA08DB">
      <w:pPr>
        <w:pStyle w:val="TOC5"/>
        <w:rPr>
          <w:rFonts w:asciiTheme="minorHAnsi" w:eastAsiaTheme="minorEastAsia" w:hAnsiTheme="minorHAnsi" w:cstheme="minorBidi"/>
          <w:kern w:val="2"/>
          <w:sz w:val="24"/>
          <w:szCs w:val="24"/>
          <w:lang w:eastAsia="en-GB"/>
          <w14:ligatures w14:val="standardContextual"/>
        </w:rPr>
      </w:pPr>
      <w:r>
        <w:rPr>
          <w:lang w:eastAsia="sv-SE"/>
        </w:rPr>
        <w:t>13.4.</w:t>
      </w:r>
      <w:r>
        <w:t>2</w:t>
      </w:r>
      <w:r>
        <w:rPr>
          <w:lang w:eastAsia="sv-SE"/>
        </w:rPr>
        <w:t>.2.1</w:t>
      </w:r>
      <w:r>
        <w:rPr>
          <w:rFonts w:asciiTheme="minorHAnsi" w:eastAsiaTheme="minorEastAsia" w:hAnsiTheme="minorHAnsi" w:cstheme="minorBidi"/>
          <w:kern w:val="2"/>
          <w:sz w:val="24"/>
          <w:szCs w:val="24"/>
          <w:lang w:eastAsia="en-GB"/>
          <w14:ligatures w14:val="standardContextual"/>
        </w:rPr>
        <w:tab/>
      </w:r>
      <w:r>
        <w:t>Stage 1: Calibration</w:t>
      </w:r>
      <w:r>
        <w:tab/>
      </w:r>
      <w:r>
        <w:fldChar w:fldCharType="begin"/>
      </w:r>
      <w:r>
        <w:instrText xml:space="preserve"> PAGEREF _Toc171512583 \h </w:instrText>
      </w:r>
      <w:r>
        <w:fldChar w:fldCharType="separate"/>
      </w:r>
      <w:r>
        <w:t>278</w:t>
      </w:r>
      <w:r>
        <w:fldChar w:fldCharType="end"/>
      </w:r>
    </w:p>
    <w:p w14:paraId="39989363" w14:textId="5899231D" w:rsidR="00EA08DB" w:rsidRDefault="00EA08DB">
      <w:pPr>
        <w:pStyle w:val="TOC5"/>
        <w:rPr>
          <w:rFonts w:asciiTheme="minorHAnsi" w:eastAsiaTheme="minorEastAsia" w:hAnsiTheme="minorHAnsi" w:cstheme="minorBidi"/>
          <w:kern w:val="2"/>
          <w:sz w:val="24"/>
          <w:szCs w:val="24"/>
          <w:lang w:eastAsia="en-GB"/>
          <w14:ligatures w14:val="standardContextual"/>
        </w:rPr>
      </w:pPr>
      <w:r>
        <w:rPr>
          <w:lang w:eastAsia="sv-SE"/>
        </w:rPr>
        <w:t>13.4.2.2.2</w:t>
      </w:r>
      <w:r>
        <w:rPr>
          <w:rFonts w:asciiTheme="minorHAnsi" w:eastAsiaTheme="minorEastAsia" w:hAnsiTheme="minorHAnsi" w:cstheme="minorBidi"/>
          <w:kern w:val="2"/>
          <w:sz w:val="24"/>
          <w:szCs w:val="24"/>
          <w:lang w:eastAsia="en-GB"/>
          <w14:ligatures w14:val="standardContextual"/>
        </w:rPr>
        <w:tab/>
      </w:r>
      <w:r>
        <w:rPr>
          <w:lang w:eastAsia="sv-SE"/>
        </w:rPr>
        <w:t>Stage 2: BS measurement</w:t>
      </w:r>
      <w:r>
        <w:tab/>
      </w:r>
      <w:r>
        <w:fldChar w:fldCharType="begin"/>
      </w:r>
      <w:r>
        <w:instrText xml:space="preserve"> PAGEREF _Toc171512584 \h </w:instrText>
      </w:r>
      <w:r>
        <w:fldChar w:fldCharType="separate"/>
      </w:r>
      <w:r>
        <w:t>278</w:t>
      </w:r>
      <w:r>
        <w:fldChar w:fldCharType="end"/>
      </w:r>
    </w:p>
    <w:p w14:paraId="2D5B032D" w14:textId="1C210C10" w:rsidR="00EA08DB" w:rsidRDefault="00EA08DB">
      <w:pPr>
        <w:pStyle w:val="TOC4"/>
        <w:rPr>
          <w:rFonts w:asciiTheme="minorHAnsi" w:eastAsiaTheme="minorEastAsia" w:hAnsiTheme="minorHAnsi" w:cstheme="minorBidi"/>
          <w:kern w:val="2"/>
          <w:sz w:val="24"/>
          <w:szCs w:val="24"/>
          <w:lang w:eastAsia="en-GB"/>
          <w14:ligatures w14:val="standardContextual"/>
        </w:rPr>
      </w:pPr>
      <w:r>
        <w:t>13</w:t>
      </w:r>
      <w:r>
        <w:rPr>
          <w:lang w:eastAsia="sv-SE"/>
        </w:rPr>
        <w:t>.4.2.3</w:t>
      </w:r>
      <w:r>
        <w:rPr>
          <w:rFonts w:asciiTheme="minorHAnsi" w:eastAsiaTheme="minorEastAsia" w:hAnsiTheme="minorHAnsi" w:cstheme="minorBidi"/>
          <w:kern w:val="2"/>
          <w:sz w:val="24"/>
          <w:szCs w:val="24"/>
          <w:lang w:eastAsia="en-GB"/>
          <w14:ligatures w14:val="standardContextual"/>
        </w:rPr>
        <w:tab/>
      </w:r>
      <w:r>
        <w:t>MU value derivation, FR1</w:t>
      </w:r>
      <w:r>
        <w:tab/>
      </w:r>
      <w:r>
        <w:fldChar w:fldCharType="begin"/>
      </w:r>
      <w:r>
        <w:instrText xml:space="preserve"> PAGEREF _Toc171512585 \h </w:instrText>
      </w:r>
      <w:r>
        <w:fldChar w:fldCharType="separate"/>
      </w:r>
      <w:r>
        <w:t>279</w:t>
      </w:r>
      <w:r>
        <w:fldChar w:fldCharType="end"/>
      </w:r>
    </w:p>
    <w:p w14:paraId="17959065" w14:textId="22B3BEED" w:rsidR="00EA08DB" w:rsidRDefault="00EA08DB">
      <w:pPr>
        <w:pStyle w:val="TOC3"/>
        <w:rPr>
          <w:rFonts w:asciiTheme="minorHAnsi" w:eastAsiaTheme="minorEastAsia" w:hAnsiTheme="minorHAnsi" w:cstheme="minorBidi"/>
          <w:kern w:val="2"/>
          <w:sz w:val="24"/>
          <w:szCs w:val="24"/>
          <w:lang w:eastAsia="en-GB"/>
          <w14:ligatures w14:val="standardContextual"/>
        </w:rPr>
      </w:pPr>
      <w:r>
        <w:t>13.4.3</w:t>
      </w:r>
      <w:r>
        <w:rPr>
          <w:rFonts w:asciiTheme="minorHAnsi" w:eastAsiaTheme="minorEastAsia" w:hAnsiTheme="minorHAnsi" w:cstheme="minorBidi"/>
          <w:kern w:val="2"/>
          <w:sz w:val="24"/>
          <w:szCs w:val="24"/>
          <w:lang w:eastAsia="en-GB"/>
          <w14:ligatures w14:val="standardContextual"/>
        </w:rPr>
        <w:tab/>
      </w:r>
      <w:r>
        <w:t>Maximum accepted test system uncertainty</w:t>
      </w:r>
      <w:r>
        <w:tab/>
      </w:r>
      <w:r>
        <w:fldChar w:fldCharType="begin"/>
      </w:r>
      <w:r>
        <w:instrText xml:space="preserve"> PAGEREF _Toc171512586 \h </w:instrText>
      </w:r>
      <w:r>
        <w:fldChar w:fldCharType="separate"/>
      </w:r>
      <w:r>
        <w:t>279</w:t>
      </w:r>
      <w:r>
        <w:fldChar w:fldCharType="end"/>
      </w:r>
    </w:p>
    <w:p w14:paraId="5FD12B43" w14:textId="21A11BF2" w:rsidR="00EA08DB" w:rsidRDefault="00EA08DB">
      <w:pPr>
        <w:pStyle w:val="TOC3"/>
        <w:rPr>
          <w:rFonts w:asciiTheme="minorHAnsi" w:eastAsiaTheme="minorEastAsia" w:hAnsiTheme="minorHAnsi" w:cstheme="minorBidi"/>
          <w:kern w:val="2"/>
          <w:sz w:val="24"/>
          <w:szCs w:val="24"/>
          <w:lang w:eastAsia="en-GB"/>
          <w14:ligatures w14:val="standardContextual"/>
        </w:rPr>
      </w:pPr>
      <w:r>
        <w:t>13.4.4</w:t>
      </w:r>
      <w:r>
        <w:rPr>
          <w:rFonts w:asciiTheme="minorHAnsi" w:eastAsiaTheme="minorEastAsia" w:hAnsiTheme="minorHAnsi" w:cstheme="minorBidi"/>
          <w:kern w:val="2"/>
          <w:sz w:val="24"/>
          <w:szCs w:val="24"/>
          <w:lang w:eastAsia="en-GB"/>
          <w14:ligatures w14:val="standardContextual"/>
        </w:rPr>
        <w:tab/>
      </w:r>
      <w:r>
        <w:rPr>
          <w:lang w:eastAsia="zh-CN"/>
        </w:rPr>
        <w:t>Test Tolerance co-location spurious emissions</w:t>
      </w:r>
      <w:r>
        <w:tab/>
      </w:r>
      <w:r>
        <w:fldChar w:fldCharType="begin"/>
      </w:r>
      <w:r>
        <w:instrText xml:space="preserve"> PAGEREF _Toc171512587 \h </w:instrText>
      </w:r>
      <w:r>
        <w:fldChar w:fldCharType="separate"/>
      </w:r>
      <w:r>
        <w:t>280</w:t>
      </w:r>
      <w:r>
        <w:fldChar w:fldCharType="end"/>
      </w:r>
    </w:p>
    <w:p w14:paraId="7675887F" w14:textId="56EBE68C" w:rsidR="00EA08DB" w:rsidRDefault="00EA08DB">
      <w:pPr>
        <w:pStyle w:val="TOC2"/>
        <w:rPr>
          <w:rFonts w:asciiTheme="minorHAnsi" w:eastAsiaTheme="minorEastAsia" w:hAnsiTheme="minorHAnsi" w:cstheme="minorBidi"/>
          <w:kern w:val="2"/>
          <w:sz w:val="24"/>
          <w:szCs w:val="24"/>
          <w:lang w:eastAsia="en-GB"/>
          <w14:ligatures w14:val="standardContextual"/>
        </w:rPr>
      </w:pPr>
      <w:r>
        <w:t>1</w:t>
      </w:r>
      <w:r w:rsidRPr="00F66133">
        <w:rPr>
          <w:lang w:val="en-US"/>
        </w:rPr>
        <w:t>3</w:t>
      </w:r>
      <w:r>
        <w:t>.5</w:t>
      </w:r>
      <w:r>
        <w:rPr>
          <w:rFonts w:asciiTheme="minorHAnsi" w:eastAsiaTheme="minorEastAsia" w:hAnsiTheme="minorHAnsi" w:cstheme="minorBidi"/>
          <w:kern w:val="2"/>
          <w:sz w:val="24"/>
          <w:szCs w:val="24"/>
          <w:lang w:eastAsia="en-GB"/>
          <w14:ligatures w14:val="standardContextual"/>
        </w:rPr>
        <w:tab/>
      </w:r>
      <w:r>
        <w:t>OTA co-location blocking</w:t>
      </w:r>
      <w:r>
        <w:tab/>
      </w:r>
      <w:r>
        <w:fldChar w:fldCharType="begin"/>
      </w:r>
      <w:r>
        <w:instrText xml:space="preserve"> PAGEREF _Toc171512588 \h </w:instrText>
      </w:r>
      <w:r>
        <w:fldChar w:fldCharType="separate"/>
      </w:r>
      <w:r>
        <w:t>280</w:t>
      </w:r>
      <w:r>
        <w:fldChar w:fldCharType="end"/>
      </w:r>
    </w:p>
    <w:p w14:paraId="16026434" w14:textId="1964DB27" w:rsidR="00EA08DB" w:rsidRDefault="00EA08DB">
      <w:pPr>
        <w:pStyle w:val="TOC3"/>
        <w:rPr>
          <w:rFonts w:asciiTheme="minorHAnsi" w:eastAsiaTheme="minorEastAsia" w:hAnsiTheme="minorHAnsi" w:cstheme="minorBidi"/>
          <w:kern w:val="2"/>
          <w:sz w:val="24"/>
          <w:szCs w:val="24"/>
          <w:lang w:eastAsia="en-GB"/>
          <w14:ligatures w14:val="standardContextual"/>
        </w:rPr>
      </w:pPr>
      <w:r>
        <w:t>13.5.1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_Toc171512589 \h </w:instrText>
      </w:r>
      <w:r>
        <w:fldChar w:fldCharType="separate"/>
      </w:r>
      <w:r>
        <w:t>280</w:t>
      </w:r>
      <w:r>
        <w:fldChar w:fldCharType="end"/>
      </w:r>
    </w:p>
    <w:p w14:paraId="74CAE04D" w14:textId="6C78400E" w:rsidR="00EA08DB" w:rsidRDefault="00EA08DB">
      <w:pPr>
        <w:pStyle w:val="TOC3"/>
        <w:rPr>
          <w:rFonts w:asciiTheme="minorHAnsi" w:eastAsiaTheme="minorEastAsia" w:hAnsiTheme="minorHAnsi" w:cstheme="minorBidi"/>
          <w:kern w:val="2"/>
          <w:sz w:val="24"/>
          <w:szCs w:val="24"/>
          <w:lang w:eastAsia="en-GB"/>
          <w14:ligatures w14:val="standardContextual"/>
        </w:rPr>
      </w:pPr>
      <w:r>
        <w:t>13.5.2</w:t>
      </w:r>
      <w:r>
        <w:rPr>
          <w:rFonts w:asciiTheme="minorHAnsi" w:eastAsiaTheme="minorEastAsia" w:hAnsiTheme="minorHAnsi" w:cstheme="minorBidi"/>
          <w:kern w:val="2"/>
          <w:sz w:val="24"/>
          <w:szCs w:val="24"/>
          <w:lang w:eastAsia="en-GB"/>
          <w14:ligatures w14:val="standardContextual"/>
        </w:rPr>
        <w:tab/>
      </w:r>
      <w:r>
        <w:t>General Chamber</w:t>
      </w:r>
      <w:r>
        <w:tab/>
      </w:r>
      <w:r>
        <w:fldChar w:fldCharType="begin"/>
      </w:r>
      <w:r>
        <w:instrText xml:space="preserve"> PAGEREF _Toc171512590 \h </w:instrText>
      </w:r>
      <w:r>
        <w:fldChar w:fldCharType="separate"/>
      </w:r>
      <w:r>
        <w:t>280</w:t>
      </w:r>
      <w:r>
        <w:fldChar w:fldCharType="end"/>
      </w:r>
    </w:p>
    <w:p w14:paraId="260BD9C4" w14:textId="19F9B7D1" w:rsidR="00EA08DB" w:rsidRDefault="00EA08DB">
      <w:pPr>
        <w:pStyle w:val="TOC4"/>
        <w:rPr>
          <w:rFonts w:asciiTheme="minorHAnsi" w:eastAsiaTheme="minorEastAsia" w:hAnsiTheme="minorHAnsi" w:cstheme="minorBidi"/>
          <w:kern w:val="2"/>
          <w:sz w:val="24"/>
          <w:szCs w:val="24"/>
          <w:lang w:eastAsia="en-GB"/>
          <w14:ligatures w14:val="standardContextual"/>
        </w:rPr>
      </w:pPr>
      <w:r>
        <w:rPr>
          <w:lang w:eastAsia="sv-SE"/>
        </w:rPr>
        <w:t>13.5.</w:t>
      </w:r>
      <w:r>
        <w:t>2</w:t>
      </w:r>
      <w:r>
        <w:rPr>
          <w:lang w:eastAsia="sv-SE"/>
        </w:rPr>
        <w:t>.1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_Toc171512591 \h </w:instrText>
      </w:r>
      <w:r>
        <w:fldChar w:fldCharType="separate"/>
      </w:r>
      <w:r>
        <w:t>280</w:t>
      </w:r>
      <w:r>
        <w:fldChar w:fldCharType="end"/>
      </w:r>
    </w:p>
    <w:p w14:paraId="2FAE0E58" w14:textId="76631990" w:rsidR="00EA08DB" w:rsidRDefault="00EA08DB">
      <w:pPr>
        <w:pStyle w:val="TOC4"/>
        <w:rPr>
          <w:rFonts w:asciiTheme="minorHAnsi" w:eastAsiaTheme="minorEastAsia" w:hAnsiTheme="minorHAnsi" w:cstheme="minorBidi"/>
          <w:kern w:val="2"/>
          <w:sz w:val="24"/>
          <w:szCs w:val="24"/>
          <w:lang w:eastAsia="en-GB"/>
          <w14:ligatures w14:val="standardContextual"/>
        </w:rPr>
      </w:pPr>
      <w:r>
        <w:rPr>
          <w:lang w:eastAsia="sv-SE"/>
        </w:rPr>
        <w:t>13.5.</w:t>
      </w:r>
      <w:r>
        <w:t>2</w:t>
      </w:r>
      <w:r>
        <w:rPr>
          <w:lang w:eastAsia="sv-SE"/>
        </w:rPr>
        <w:t>.2</w:t>
      </w:r>
      <w:r>
        <w:rPr>
          <w:rFonts w:asciiTheme="minorHAnsi" w:eastAsiaTheme="minorEastAsia" w:hAnsiTheme="minorHAnsi" w:cstheme="minorBidi"/>
          <w:kern w:val="2"/>
          <w:sz w:val="24"/>
          <w:szCs w:val="24"/>
          <w:lang w:eastAsia="en-GB"/>
          <w14:ligatures w14:val="standardContextual"/>
        </w:rPr>
        <w:tab/>
      </w:r>
      <w:r>
        <w:rPr>
          <w:lang w:eastAsia="sv-SE"/>
        </w:rPr>
        <w:t>Test procedure</w:t>
      </w:r>
      <w:r>
        <w:tab/>
      </w:r>
      <w:r>
        <w:fldChar w:fldCharType="begin"/>
      </w:r>
      <w:r>
        <w:instrText xml:space="preserve"> PAGEREF _Toc171512592 \h </w:instrText>
      </w:r>
      <w:r>
        <w:fldChar w:fldCharType="separate"/>
      </w:r>
      <w:r>
        <w:t>280</w:t>
      </w:r>
      <w:r>
        <w:fldChar w:fldCharType="end"/>
      </w:r>
    </w:p>
    <w:p w14:paraId="43690D27" w14:textId="21D8E087" w:rsidR="00EA08DB" w:rsidRDefault="00EA08DB">
      <w:pPr>
        <w:pStyle w:val="TOC5"/>
        <w:rPr>
          <w:rFonts w:asciiTheme="minorHAnsi" w:eastAsiaTheme="minorEastAsia" w:hAnsiTheme="minorHAnsi" w:cstheme="minorBidi"/>
          <w:kern w:val="2"/>
          <w:sz w:val="24"/>
          <w:szCs w:val="24"/>
          <w:lang w:eastAsia="en-GB"/>
          <w14:ligatures w14:val="standardContextual"/>
        </w:rPr>
      </w:pPr>
      <w:r>
        <w:rPr>
          <w:lang w:eastAsia="sv-SE"/>
        </w:rPr>
        <w:t>13.5.</w:t>
      </w:r>
      <w:r>
        <w:t>2</w:t>
      </w:r>
      <w:r>
        <w:rPr>
          <w:lang w:eastAsia="sv-SE"/>
        </w:rPr>
        <w:t>.2.1</w:t>
      </w:r>
      <w:r>
        <w:rPr>
          <w:rFonts w:asciiTheme="minorHAnsi" w:eastAsiaTheme="minorEastAsia" w:hAnsiTheme="minorHAnsi" w:cstheme="minorBidi"/>
          <w:kern w:val="2"/>
          <w:sz w:val="24"/>
          <w:szCs w:val="24"/>
          <w:lang w:eastAsia="en-GB"/>
          <w14:ligatures w14:val="standardContextual"/>
        </w:rPr>
        <w:tab/>
      </w:r>
      <w:r>
        <w:t>Stage 1: Calibration</w:t>
      </w:r>
      <w:r>
        <w:tab/>
      </w:r>
      <w:r>
        <w:fldChar w:fldCharType="begin"/>
      </w:r>
      <w:r>
        <w:instrText xml:space="preserve"> PAGEREF _Toc171512593 \h </w:instrText>
      </w:r>
      <w:r>
        <w:fldChar w:fldCharType="separate"/>
      </w:r>
      <w:r>
        <w:t>280</w:t>
      </w:r>
      <w:r>
        <w:fldChar w:fldCharType="end"/>
      </w:r>
    </w:p>
    <w:p w14:paraId="302A5A13" w14:textId="409CBA57" w:rsidR="00EA08DB" w:rsidRDefault="00EA08DB">
      <w:pPr>
        <w:pStyle w:val="TOC5"/>
        <w:rPr>
          <w:rFonts w:asciiTheme="minorHAnsi" w:eastAsiaTheme="minorEastAsia" w:hAnsiTheme="minorHAnsi" w:cstheme="minorBidi"/>
          <w:kern w:val="2"/>
          <w:sz w:val="24"/>
          <w:szCs w:val="24"/>
          <w:lang w:eastAsia="en-GB"/>
          <w14:ligatures w14:val="standardContextual"/>
        </w:rPr>
      </w:pPr>
      <w:r>
        <w:rPr>
          <w:lang w:eastAsia="sv-SE"/>
        </w:rPr>
        <w:t>13.5.</w:t>
      </w:r>
      <w:r>
        <w:t>2</w:t>
      </w:r>
      <w:r>
        <w:rPr>
          <w:lang w:eastAsia="sv-SE"/>
        </w:rPr>
        <w:t>.2.2</w:t>
      </w:r>
      <w:r>
        <w:rPr>
          <w:rFonts w:asciiTheme="minorHAnsi" w:eastAsiaTheme="minorEastAsia" w:hAnsiTheme="minorHAnsi" w:cstheme="minorBidi"/>
          <w:kern w:val="2"/>
          <w:sz w:val="24"/>
          <w:szCs w:val="24"/>
          <w:lang w:eastAsia="en-GB"/>
          <w14:ligatures w14:val="standardContextual"/>
        </w:rPr>
        <w:tab/>
      </w:r>
      <w:r>
        <w:t>Stage 2: BS measurement</w:t>
      </w:r>
      <w:r>
        <w:tab/>
      </w:r>
      <w:r>
        <w:fldChar w:fldCharType="begin"/>
      </w:r>
      <w:r>
        <w:instrText xml:space="preserve"> PAGEREF _Toc171512594 \h </w:instrText>
      </w:r>
      <w:r>
        <w:fldChar w:fldCharType="separate"/>
      </w:r>
      <w:r>
        <w:t>280</w:t>
      </w:r>
      <w:r>
        <w:fldChar w:fldCharType="end"/>
      </w:r>
    </w:p>
    <w:p w14:paraId="63CE5AA0" w14:textId="6F09EE7F" w:rsidR="00EA08DB" w:rsidRDefault="00EA08DB">
      <w:pPr>
        <w:pStyle w:val="TOC4"/>
        <w:rPr>
          <w:rFonts w:asciiTheme="minorHAnsi" w:eastAsiaTheme="minorEastAsia" w:hAnsiTheme="minorHAnsi" w:cstheme="minorBidi"/>
          <w:kern w:val="2"/>
          <w:sz w:val="24"/>
          <w:szCs w:val="24"/>
          <w:lang w:eastAsia="en-GB"/>
          <w14:ligatures w14:val="standardContextual"/>
        </w:rPr>
      </w:pPr>
      <w:r>
        <w:t>13</w:t>
      </w:r>
      <w:r>
        <w:rPr>
          <w:lang w:eastAsia="sv-SE"/>
        </w:rPr>
        <w:t>.5.2.3</w:t>
      </w:r>
      <w:r>
        <w:rPr>
          <w:rFonts w:asciiTheme="minorHAnsi" w:eastAsiaTheme="minorEastAsia" w:hAnsiTheme="minorHAnsi" w:cstheme="minorBidi"/>
          <w:kern w:val="2"/>
          <w:sz w:val="24"/>
          <w:szCs w:val="24"/>
          <w:lang w:eastAsia="en-GB"/>
          <w14:ligatures w14:val="standardContextual"/>
        </w:rPr>
        <w:tab/>
      </w:r>
      <w:r>
        <w:t>MU value derivation, FR1</w:t>
      </w:r>
      <w:r>
        <w:tab/>
      </w:r>
      <w:r>
        <w:fldChar w:fldCharType="begin"/>
      </w:r>
      <w:r>
        <w:instrText xml:space="preserve"> PAGEREF _Toc171512595 \h </w:instrText>
      </w:r>
      <w:r>
        <w:fldChar w:fldCharType="separate"/>
      </w:r>
      <w:r>
        <w:t>281</w:t>
      </w:r>
      <w:r>
        <w:fldChar w:fldCharType="end"/>
      </w:r>
    </w:p>
    <w:p w14:paraId="7E779027" w14:textId="4D94329E" w:rsidR="00EA08DB" w:rsidRDefault="00EA08DB">
      <w:pPr>
        <w:pStyle w:val="TOC3"/>
        <w:rPr>
          <w:rFonts w:asciiTheme="minorHAnsi" w:eastAsiaTheme="minorEastAsia" w:hAnsiTheme="minorHAnsi" w:cstheme="minorBidi"/>
          <w:kern w:val="2"/>
          <w:sz w:val="24"/>
          <w:szCs w:val="24"/>
          <w:lang w:eastAsia="en-GB"/>
          <w14:ligatures w14:val="standardContextual"/>
        </w:rPr>
      </w:pPr>
      <w:r>
        <w:t>13.5.3</w:t>
      </w:r>
      <w:r>
        <w:rPr>
          <w:rFonts w:asciiTheme="minorHAnsi" w:eastAsiaTheme="minorEastAsia" w:hAnsiTheme="minorHAnsi" w:cstheme="minorBidi"/>
          <w:kern w:val="2"/>
          <w:sz w:val="24"/>
          <w:szCs w:val="24"/>
          <w:lang w:eastAsia="en-GB"/>
          <w14:ligatures w14:val="standardContextual"/>
        </w:rPr>
        <w:tab/>
      </w:r>
      <w:r>
        <w:t>Maximum accepted test system uncertainty</w:t>
      </w:r>
      <w:r>
        <w:tab/>
      </w:r>
      <w:r>
        <w:fldChar w:fldCharType="begin"/>
      </w:r>
      <w:r>
        <w:instrText xml:space="preserve"> PAGEREF _Toc171512596 \h </w:instrText>
      </w:r>
      <w:r>
        <w:fldChar w:fldCharType="separate"/>
      </w:r>
      <w:r>
        <w:t>281</w:t>
      </w:r>
      <w:r>
        <w:fldChar w:fldCharType="end"/>
      </w:r>
    </w:p>
    <w:p w14:paraId="4BE214D0" w14:textId="02106C15" w:rsidR="00EA08DB" w:rsidRDefault="00EA08DB">
      <w:pPr>
        <w:pStyle w:val="TOC3"/>
        <w:rPr>
          <w:rFonts w:asciiTheme="minorHAnsi" w:eastAsiaTheme="minorEastAsia" w:hAnsiTheme="minorHAnsi" w:cstheme="minorBidi"/>
          <w:kern w:val="2"/>
          <w:sz w:val="24"/>
          <w:szCs w:val="24"/>
          <w:lang w:eastAsia="en-GB"/>
          <w14:ligatures w14:val="standardContextual"/>
        </w:rPr>
      </w:pPr>
      <w:r>
        <w:t>13.5.4</w:t>
      </w:r>
      <w:r>
        <w:rPr>
          <w:rFonts w:asciiTheme="minorHAnsi" w:eastAsiaTheme="minorEastAsia" w:hAnsiTheme="minorHAnsi" w:cstheme="minorBidi"/>
          <w:kern w:val="2"/>
          <w:sz w:val="24"/>
          <w:szCs w:val="24"/>
          <w:lang w:eastAsia="en-GB"/>
          <w14:ligatures w14:val="standardContextual"/>
        </w:rPr>
        <w:tab/>
      </w:r>
      <w:r>
        <w:rPr>
          <w:lang w:eastAsia="zh-CN"/>
        </w:rPr>
        <w:t>Test Tolerance for OTA co-location blocking</w:t>
      </w:r>
      <w:r>
        <w:tab/>
      </w:r>
      <w:r>
        <w:fldChar w:fldCharType="begin"/>
      </w:r>
      <w:r>
        <w:instrText xml:space="preserve"> PAGEREF _Toc171512597 \h </w:instrText>
      </w:r>
      <w:r>
        <w:fldChar w:fldCharType="separate"/>
      </w:r>
      <w:r>
        <w:t>282</w:t>
      </w:r>
      <w:r>
        <w:fldChar w:fldCharType="end"/>
      </w:r>
    </w:p>
    <w:p w14:paraId="3B455817" w14:textId="3F7D1282" w:rsidR="00EA08DB" w:rsidRDefault="00EA08DB">
      <w:pPr>
        <w:pStyle w:val="TOC1"/>
        <w:rPr>
          <w:rFonts w:asciiTheme="minorHAnsi" w:eastAsiaTheme="minorEastAsia" w:hAnsiTheme="minorHAnsi" w:cstheme="minorBidi"/>
          <w:kern w:val="2"/>
          <w:sz w:val="24"/>
          <w:szCs w:val="24"/>
          <w:lang w:eastAsia="en-GB"/>
          <w14:ligatures w14:val="standardContextual"/>
        </w:rPr>
      </w:pPr>
      <w:r>
        <w:t>14</w:t>
      </w:r>
      <w:r>
        <w:rPr>
          <w:rFonts w:asciiTheme="minorHAnsi" w:eastAsiaTheme="minorEastAsia" w:hAnsiTheme="minorHAnsi" w:cstheme="minorBidi"/>
          <w:kern w:val="2"/>
          <w:sz w:val="24"/>
          <w:szCs w:val="24"/>
          <w:lang w:eastAsia="en-GB"/>
          <w14:ligatures w14:val="standardContextual"/>
        </w:rPr>
        <w:tab/>
      </w:r>
      <w:r>
        <w:t>Out-of-band blocking requirements</w:t>
      </w:r>
      <w:r>
        <w:tab/>
      </w:r>
      <w:r>
        <w:fldChar w:fldCharType="begin"/>
      </w:r>
      <w:r>
        <w:instrText xml:space="preserve"> PAGEREF _Toc171512598 \h </w:instrText>
      </w:r>
      <w:r>
        <w:fldChar w:fldCharType="separate"/>
      </w:r>
      <w:r>
        <w:t>282</w:t>
      </w:r>
      <w:r>
        <w:fldChar w:fldCharType="end"/>
      </w:r>
    </w:p>
    <w:p w14:paraId="6E512CBD" w14:textId="27654797" w:rsidR="00EA08DB" w:rsidRDefault="00EA08DB">
      <w:pPr>
        <w:pStyle w:val="TOC2"/>
        <w:rPr>
          <w:rFonts w:asciiTheme="minorHAnsi" w:eastAsiaTheme="minorEastAsia" w:hAnsiTheme="minorHAnsi" w:cstheme="minorBidi"/>
          <w:kern w:val="2"/>
          <w:sz w:val="24"/>
          <w:szCs w:val="24"/>
          <w:lang w:eastAsia="en-GB"/>
          <w14:ligatures w14:val="standardContextual"/>
        </w:rPr>
      </w:pPr>
      <w:r>
        <w:t>14.1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_Toc171512599 \h </w:instrText>
      </w:r>
      <w:r>
        <w:fldChar w:fldCharType="separate"/>
      </w:r>
      <w:r>
        <w:t>282</w:t>
      </w:r>
      <w:r>
        <w:fldChar w:fldCharType="end"/>
      </w:r>
    </w:p>
    <w:p w14:paraId="3B2E4C51" w14:textId="6A7B5185" w:rsidR="00EA08DB" w:rsidRDefault="00EA08DB">
      <w:pPr>
        <w:pStyle w:val="TOC2"/>
        <w:rPr>
          <w:rFonts w:asciiTheme="minorHAnsi" w:eastAsiaTheme="minorEastAsia" w:hAnsiTheme="minorHAnsi" w:cstheme="minorBidi"/>
          <w:kern w:val="2"/>
          <w:sz w:val="24"/>
          <w:szCs w:val="24"/>
          <w:lang w:eastAsia="en-GB"/>
          <w14:ligatures w14:val="standardContextual"/>
        </w:rPr>
      </w:pPr>
      <w:r>
        <w:t>14.2</w:t>
      </w:r>
      <w:r>
        <w:rPr>
          <w:rFonts w:asciiTheme="minorHAnsi" w:eastAsiaTheme="minorEastAsia" w:hAnsiTheme="minorHAnsi" w:cstheme="minorBidi"/>
          <w:kern w:val="2"/>
          <w:sz w:val="24"/>
          <w:szCs w:val="24"/>
          <w:lang w:eastAsia="en-GB"/>
          <w14:ligatures w14:val="standardContextual"/>
        </w:rPr>
        <w:tab/>
      </w:r>
      <w:r>
        <w:t>General Chamber</w:t>
      </w:r>
      <w:r>
        <w:tab/>
      </w:r>
      <w:r>
        <w:fldChar w:fldCharType="begin"/>
      </w:r>
      <w:r>
        <w:instrText xml:space="preserve"> PAGEREF _Toc171512600 \h </w:instrText>
      </w:r>
      <w:r>
        <w:fldChar w:fldCharType="separate"/>
      </w:r>
      <w:r>
        <w:t>283</w:t>
      </w:r>
      <w:r>
        <w:fldChar w:fldCharType="end"/>
      </w:r>
    </w:p>
    <w:p w14:paraId="7A328A6D" w14:textId="5EED7538" w:rsidR="00EA08DB" w:rsidRDefault="00EA08DB">
      <w:pPr>
        <w:pStyle w:val="TOC3"/>
        <w:rPr>
          <w:rFonts w:asciiTheme="minorHAnsi" w:eastAsiaTheme="minorEastAsia" w:hAnsiTheme="minorHAnsi" w:cstheme="minorBidi"/>
          <w:kern w:val="2"/>
          <w:sz w:val="24"/>
          <w:szCs w:val="24"/>
          <w:lang w:eastAsia="en-GB"/>
          <w14:ligatures w14:val="standardContextual"/>
        </w:rPr>
      </w:pPr>
      <w:r>
        <w:t>14.2.1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_Toc171512601 \h </w:instrText>
      </w:r>
      <w:r>
        <w:fldChar w:fldCharType="separate"/>
      </w:r>
      <w:r>
        <w:t>283</w:t>
      </w:r>
      <w:r>
        <w:fldChar w:fldCharType="end"/>
      </w:r>
    </w:p>
    <w:p w14:paraId="7FF570FA" w14:textId="19DA525C" w:rsidR="00EA08DB" w:rsidRDefault="00EA08DB">
      <w:pPr>
        <w:pStyle w:val="TOC3"/>
        <w:rPr>
          <w:rFonts w:asciiTheme="minorHAnsi" w:eastAsiaTheme="minorEastAsia" w:hAnsiTheme="minorHAnsi" w:cstheme="minorBidi"/>
          <w:kern w:val="2"/>
          <w:sz w:val="24"/>
          <w:szCs w:val="24"/>
          <w:lang w:eastAsia="en-GB"/>
          <w14:ligatures w14:val="standardContextual"/>
        </w:rPr>
      </w:pPr>
      <w:r>
        <w:rPr>
          <w:lang w:eastAsia="sv-SE"/>
        </w:rPr>
        <w:t>14.2.2</w:t>
      </w:r>
      <w:r>
        <w:rPr>
          <w:rFonts w:asciiTheme="minorHAnsi" w:eastAsiaTheme="minorEastAsia" w:hAnsiTheme="minorHAnsi" w:cstheme="minorBidi"/>
          <w:kern w:val="2"/>
          <w:sz w:val="24"/>
          <w:szCs w:val="24"/>
          <w:lang w:eastAsia="en-GB"/>
          <w14:ligatures w14:val="standardContextual"/>
        </w:rPr>
        <w:tab/>
      </w:r>
      <w:r>
        <w:rPr>
          <w:lang w:eastAsia="sv-SE"/>
        </w:rPr>
        <w:t>Test procedure</w:t>
      </w:r>
      <w:r>
        <w:tab/>
      </w:r>
      <w:r>
        <w:fldChar w:fldCharType="begin"/>
      </w:r>
      <w:r>
        <w:instrText xml:space="preserve"> PAGEREF _Toc171512602 \h </w:instrText>
      </w:r>
      <w:r>
        <w:fldChar w:fldCharType="separate"/>
      </w:r>
      <w:r>
        <w:t>283</w:t>
      </w:r>
      <w:r>
        <w:fldChar w:fldCharType="end"/>
      </w:r>
    </w:p>
    <w:p w14:paraId="05FC30EB" w14:textId="0E71993B" w:rsidR="00EA08DB" w:rsidRDefault="00EA08DB">
      <w:pPr>
        <w:pStyle w:val="TOC4"/>
        <w:rPr>
          <w:rFonts w:asciiTheme="minorHAnsi" w:eastAsiaTheme="minorEastAsia" w:hAnsiTheme="minorHAnsi" w:cstheme="minorBidi"/>
          <w:kern w:val="2"/>
          <w:sz w:val="24"/>
          <w:szCs w:val="24"/>
          <w:lang w:eastAsia="en-GB"/>
          <w14:ligatures w14:val="standardContextual"/>
        </w:rPr>
      </w:pPr>
      <w:r>
        <w:rPr>
          <w:lang w:eastAsia="sv-SE"/>
        </w:rPr>
        <w:lastRenderedPageBreak/>
        <w:t>14.2.2.1</w:t>
      </w:r>
      <w:r>
        <w:rPr>
          <w:rFonts w:asciiTheme="minorHAnsi" w:eastAsiaTheme="minorEastAsia" w:hAnsiTheme="minorHAnsi" w:cstheme="minorBidi"/>
          <w:kern w:val="2"/>
          <w:sz w:val="24"/>
          <w:szCs w:val="24"/>
          <w:lang w:eastAsia="en-GB"/>
          <w14:ligatures w14:val="standardContextual"/>
        </w:rPr>
        <w:tab/>
      </w:r>
      <w:r>
        <w:t>Stage 1: Calibration</w:t>
      </w:r>
      <w:r>
        <w:tab/>
      </w:r>
      <w:r>
        <w:fldChar w:fldCharType="begin"/>
      </w:r>
      <w:r>
        <w:instrText xml:space="preserve"> PAGEREF _Toc171512603 \h </w:instrText>
      </w:r>
      <w:r>
        <w:fldChar w:fldCharType="separate"/>
      </w:r>
      <w:r>
        <w:t>283</w:t>
      </w:r>
      <w:r>
        <w:fldChar w:fldCharType="end"/>
      </w:r>
    </w:p>
    <w:p w14:paraId="36ED51DB" w14:textId="54A5659A" w:rsidR="00EA08DB" w:rsidRDefault="00EA08DB">
      <w:pPr>
        <w:pStyle w:val="TOC4"/>
        <w:rPr>
          <w:rFonts w:asciiTheme="minorHAnsi" w:eastAsiaTheme="minorEastAsia" w:hAnsiTheme="minorHAnsi" w:cstheme="minorBidi"/>
          <w:kern w:val="2"/>
          <w:sz w:val="24"/>
          <w:szCs w:val="24"/>
          <w:lang w:eastAsia="en-GB"/>
          <w14:ligatures w14:val="standardContextual"/>
        </w:rPr>
      </w:pPr>
      <w:r>
        <w:rPr>
          <w:lang w:eastAsia="sv-SE"/>
        </w:rPr>
        <w:t>14.2.2.2</w:t>
      </w:r>
      <w:r>
        <w:rPr>
          <w:rFonts w:asciiTheme="minorHAnsi" w:eastAsiaTheme="minorEastAsia" w:hAnsiTheme="minorHAnsi" w:cstheme="minorBidi"/>
          <w:kern w:val="2"/>
          <w:sz w:val="24"/>
          <w:szCs w:val="24"/>
          <w:lang w:eastAsia="en-GB"/>
          <w14:ligatures w14:val="standardContextual"/>
        </w:rPr>
        <w:tab/>
      </w:r>
      <w:r>
        <w:t>Stage 2: BS measurement</w:t>
      </w:r>
      <w:r>
        <w:tab/>
      </w:r>
      <w:r>
        <w:fldChar w:fldCharType="begin"/>
      </w:r>
      <w:r>
        <w:instrText xml:space="preserve"> PAGEREF _Toc171512604 \h </w:instrText>
      </w:r>
      <w:r>
        <w:fldChar w:fldCharType="separate"/>
      </w:r>
      <w:r>
        <w:t>283</w:t>
      </w:r>
      <w:r>
        <w:fldChar w:fldCharType="end"/>
      </w:r>
    </w:p>
    <w:p w14:paraId="496A1806" w14:textId="4F770DD8" w:rsidR="00EA08DB" w:rsidRDefault="00EA08DB">
      <w:pPr>
        <w:pStyle w:val="TOC3"/>
        <w:rPr>
          <w:rFonts w:asciiTheme="minorHAnsi" w:eastAsiaTheme="minorEastAsia" w:hAnsiTheme="minorHAnsi" w:cstheme="minorBidi"/>
          <w:kern w:val="2"/>
          <w:sz w:val="24"/>
          <w:szCs w:val="24"/>
          <w:lang w:eastAsia="en-GB"/>
          <w14:ligatures w14:val="standardContextual"/>
        </w:rPr>
      </w:pPr>
      <w:r>
        <w:rPr>
          <w:lang w:eastAsia="en-CA"/>
        </w:rPr>
        <w:t>14.2.3</w:t>
      </w:r>
      <w:r>
        <w:rPr>
          <w:rFonts w:asciiTheme="minorHAnsi" w:eastAsiaTheme="minorEastAsia" w:hAnsiTheme="minorHAnsi" w:cstheme="minorBidi"/>
          <w:kern w:val="2"/>
          <w:sz w:val="24"/>
          <w:szCs w:val="24"/>
          <w:lang w:eastAsia="en-GB"/>
          <w14:ligatures w14:val="standardContextual"/>
        </w:rPr>
        <w:tab/>
      </w:r>
      <w:r>
        <w:rPr>
          <w:lang w:eastAsia="en-CA"/>
        </w:rPr>
        <w:t>MU value derivation, FR1</w:t>
      </w:r>
      <w:r>
        <w:tab/>
      </w:r>
      <w:r>
        <w:fldChar w:fldCharType="begin"/>
      </w:r>
      <w:r>
        <w:instrText xml:space="preserve"> PAGEREF _Toc171512605 \h </w:instrText>
      </w:r>
      <w:r>
        <w:fldChar w:fldCharType="separate"/>
      </w:r>
      <w:r>
        <w:t>284</w:t>
      </w:r>
      <w:r>
        <w:fldChar w:fldCharType="end"/>
      </w:r>
    </w:p>
    <w:p w14:paraId="06287361" w14:textId="4B2B65F5" w:rsidR="00EA08DB" w:rsidRDefault="00EA08DB">
      <w:pPr>
        <w:pStyle w:val="TOC3"/>
        <w:rPr>
          <w:rFonts w:asciiTheme="minorHAnsi" w:eastAsiaTheme="minorEastAsia" w:hAnsiTheme="minorHAnsi" w:cstheme="minorBidi"/>
          <w:kern w:val="2"/>
          <w:sz w:val="24"/>
          <w:szCs w:val="24"/>
          <w:lang w:eastAsia="en-GB"/>
          <w14:ligatures w14:val="standardContextual"/>
        </w:rPr>
      </w:pPr>
      <w:r>
        <w:rPr>
          <w:lang w:eastAsia="en-CA"/>
        </w:rPr>
        <w:t>14.2.4</w:t>
      </w:r>
      <w:r>
        <w:rPr>
          <w:rFonts w:asciiTheme="minorHAnsi" w:eastAsiaTheme="minorEastAsia" w:hAnsiTheme="minorHAnsi" w:cstheme="minorBidi"/>
          <w:kern w:val="2"/>
          <w:sz w:val="24"/>
          <w:szCs w:val="24"/>
          <w:lang w:eastAsia="en-GB"/>
          <w14:ligatures w14:val="standardContextual"/>
        </w:rPr>
        <w:tab/>
      </w:r>
      <w:r>
        <w:rPr>
          <w:lang w:eastAsia="en-CA"/>
        </w:rPr>
        <w:t>MU value derivation, FR2</w:t>
      </w:r>
      <w:r>
        <w:tab/>
      </w:r>
      <w:r>
        <w:fldChar w:fldCharType="begin"/>
      </w:r>
      <w:r>
        <w:instrText xml:space="preserve"> PAGEREF _Toc171512606 \h </w:instrText>
      </w:r>
      <w:r>
        <w:fldChar w:fldCharType="separate"/>
      </w:r>
      <w:r>
        <w:t>285</w:t>
      </w:r>
      <w:r>
        <w:fldChar w:fldCharType="end"/>
      </w:r>
    </w:p>
    <w:p w14:paraId="58DEF181" w14:textId="578155AA" w:rsidR="00EA08DB" w:rsidRDefault="00EA08DB">
      <w:pPr>
        <w:pStyle w:val="TOC2"/>
        <w:rPr>
          <w:rFonts w:asciiTheme="minorHAnsi" w:eastAsiaTheme="minorEastAsia" w:hAnsiTheme="minorHAnsi" w:cstheme="minorBidi"/>
          <w:kern w:val="2"/>
          <w:sz w:val="24"/>
          <w:szCs w:val="24"/>
          <w:lang w:eastAsia="en-GB"/>
          <w14:ligatures w14:val="standardContextual"/>
        </w:rPr>
      </w:pPr>
      <w:r>
        <w:t>14.3</w:t>
      </w:r>
      <w:r>
        <w:rPr>
          <w:rFonts w:asciiTheme="minorHAnsi" w:eastAsiaTheme="minorEastAsia" w:hAnsiTheme="minorHAnsi" w:cstheme="minorBidi"/>
          <w:kern w:val="2"/>
          <w:sz w:val="24"/>
          <w:szCs w:val="24"/>
          <w:lang w:eastAsia="en-GB"/>
          <w14:ligatures w14:val="standardContextual"/>
        </w:rPr>
        <w:tab/>
      </w:r>
      <w:r>
        <w:t>Maximum accepted test system uncertainty</w:t>
      </w:r>
      <w:r>
        <w:tab/>
      </w:r>
      <w:r>
        <w:fldChar w:fldCharType="begin"/>
      </w:r>
      <w:r>
        <w:instrText xml:space="preserve"> PAGEREF _Toc171512607 \h </w:instrText>
      </w:r>
      <w:r>
        <w:fldChar w:fldCharType="separate"/>
      </w:r>
      <w:r>
        <w:t>286</w:t>
      </w:r>
      <w:r>
        <w:fldChar w:fldCharType="end"/>
      </w:r>
    </w:p>
    <w:p w14:paraId="7BE3D493" w14:textId="0C0037E6" w:rsidR="00EA08DB" w:rsidRDefault="00EA08DB">
      <w:pPr>
        <w:pStyle w:val="TOC2"/>
        <w:rPr>
          <w:rFonts w:asciiTheme="minorHAnsi" w:eastAsiaTheme="minorEastAsia" w:hAnsiTheme="minorHAnsi" w:cstheme="minorBidi"/>
          <w:kern w:val="2"/>
          <w:sz w:val="24"/>
          <w:szCs w:val="24"/>
          <w:lang w:eastAsia="en-GB"/>
          <w14:ligatures w14:val="standardContextual"/>
        </w:rPr>
      </w:pPr>
      <w:r>
        <w:t>14.4</w:t>
      </w:r>
      <w:r>
        <w:rPr>
          <w:rFonts w:asciiTheme="minorHAnsi" w:eastAsiaTheme="minorEastAsia" w:hAnsiTheme="minorHAnsi" w:cstheme="minorBidi"/>
          <w:kern w:val="2"/>
          <w:sz w:val="24"/>
          <w:szCs w:val="24"/>
          <w:lang w:eastAsia="en-GB"/>
          <w14:ligatures w14:val="standardContextual"/>
        </w:rPr>
        <w:tab/>
      </w:r>
      <w:r>
        <w:t>Test Tolerance for OOB blocking</w:t>
      </w:r>
      <w:r>
        <w:tab/>
      </w:r>
      <w:r>
        <w:fldChar w:fldCharType="begin"/>
      </w:r>
      <w:r>
        <w:instrText xml:space="preserve"> PAGEREF _Toc171512608 \h </w:instrText>
      </w:r>
      <w:r>
        <w:fldChar w:fldCharType="separate"/>
      </w:r>
      <w:r>
        <w:t>286</w:t>
      </w:r>
      <w:r>
        <w:fldChar w:fldCharType="end"/>
      </w:r>
    </w:p>
    <w:p w14:paraId="6E5F0F20" w14:textId="6251458E" w:rsidR="00EA08DB" w:rsidRDefault="00EA08DB">
      <w:pPr>
        <w:pStyle w:val="TOC1"/>
        <w:rPr>
          <w:rFonts w:asciiTheme="minorHAnsi" w:eastAsiaTheme="minorEastAsia" w:hAnsiTheme="minorHAnsi" w:cstheme="minorBidi"/>
          <w:kern w:val="2"/>
          <w:sz w:val="24"/>
          <w:szCs w:val="24"/>
          <w:lang w:eastAsia="en-GB"/>
          <w14:ligatures w14:val="standardContextual"/>
        </w:rPr>
      </w:pPr>
      <w:r>
        <w:t>15</w:t>
      </w:r>
      <w:r>
        <w:rPr>
          <w:rFonts w:asciiTheme="minorHAnsi" w:eastAsiaTheme="minorEastAsia" w:hAnsiTheme="minorHAnsi" w:cstheme="minorBidi"/>
          <w:kern w:val="2"/>
          <w:sz w:val="24"/>
          <w:szCs w:val="24"/>
          <w:lang w:eastAsia="en-GB"/>
          <w14:ligatures w14:val="standardContextual"/>
        </w:rPr>
        <w:tab/>
      </w:r>
      <w:r>
        <w:t>Demodulation performance requirements</w:t>
      </w:r>
      <w:r>
        <w:tab/>
      </w:r>
      <w:r>
        <w:fldChar w:fldCharType="begin"/>
      </w:r>
      <w:r>
        <w:instrText xml:space="preserve"> PAGEREF _Toc171512609 \h </w:instrText>
      </w:r>
      <w:r>
        <w:fldChar w:fldCharType="separate"/>
      </w:r>
      <w:r>
        <w:t>286</w:t>
      </w:r>
      <w:r>
        <w:fldChar w:fldCharType="end"/>
      </w:r>
    </w:p>
    <w:p w14:paraId="4FD4250D" w14:textId="72DAD671" w:rsidR="00EA08DB" w:rsidRDefault="00EA08DB">
      <w:pPr>
        <w:pStyle w:val="TOC2"/>
        <w:rPr>
          <w:rFonts w:asciiTheme="minorHAnsi" w:eastAsiaTheme="minorEastAsia" w:hAnsiTheme="minorHAnsi" w:cstheme="minorBidi"/>
          <w:kern w:val="2"/>
          <w:sz w:val="24"/>
          <w:szCs w:val="24"/>
          <w:lang w:eastAsia="en-GB"/>
          <w14:ligatures w14:val="standardContextual"/>
        </w:rPr>
      </w:pPr>
      <w:r>
        <w:t>15.1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_Toc171512610 \h </w:instrText>
      </w:r>
      <w:r>
        <w:fldChar w:fldCharType="separate"/>
      </w:r>
      <w:r>
        <w:t>286</w:t>
      </w:r>
      <w:r>
        <w:fldChar w:fldCharType="end"/>
      </w:r>
    </w:p>
    <w:p w14:paraId="189E4941" w14:textId="1422A9A8" w:rsidR="00EA08DB" w:rsidRDefault="00EA08DB">
      <w:pPr>
        <w:pStyle w:val="TOC2"/>
        <w:rPr>
          <w:rFonts w:asciiTheme="minorHAnsi" w:eastAsiaTheme="minorEastAsia" w:hAnsiTheme="minorHAnsi" w:cstheme="minorBidi"/>
          <w:kern w:val="2"/>
          <w:sz w:val="24"/>
          <w:szCs w:val="24"/>
          <w:lang w:eastAsia="en-GB"/>
          <w14:ligatures w14:val="standardContextual"/>
        </w:rPr>
      </w:pPr>
      <w:r>
        <w:t>15.2</w:t>
      </w:r>
      <w:r>
        <w:rPr>
          <w:rFonts w:asciiTheme="minorHAnsi" w:eastAsiaTheme="minorEastAsia" w:hAnsiTheme="minorHAnsi" w:cstheme="minorBidi"/>
          <w:kern w:val="2"/>
          <w:sz w:val="24"/>
          <w:szCs w:val="24"/>
          <w:lang w:eastAsia="en-GB"/>
          <w14:ligatures w14:val="standardContextual"/>
        </w:rPr>
        <w:tab/>
      </w:r>
      <w:r>
        <w:t>BS demodulation requirements feasible OTA</w:t>
      </w:r>
      <w:r>
        <w:tab/>
      </w:r>
      <w:r>
        <w:fldChar w:fldCharType="begin"/>
      </w:r>
      <w:r>
        <w:instrText xml:space="preserve"> PAGEREF _Toc171512611 \h </w:instrText>
      </w:r>
      <w:r>
        <w:fldChar w:fldCharType="separate"/>
      </w:r>
      <w:r>
        <w:t>286</w:t>
      </w:r>
      <w:r>
        <w:fldChar w:fldCharType="end"/>
      </w:r>
    </w:p>
    <w:p w14:paraId="0B6CFAD0" w14:textId="70111C48" w:rsidR="00EA08DB" w:rsidRDefault="00EA08DB">
      <w:pPr>
        <w:pStyle w:val="TOC2"/>
        <w:rPr>
          <w:rFonts w:asciiTheme="minorHAnsi" w:eastAsiaTheme="minorEastAsia" w:hAnsiTheme="minorHAnsi" w:cstheme="minorBidi"/>
          <w:kern w:val="2"/>
          <w:sz w:val="24"/>
          <w:szCs w:val="24"/>
          <w:lang w:eastAsia="en-GB"/>
          <w14:ligatures w14:val="standardContextual"/>
        </w:rPr>
      </w:pPr>
      <w:r>
        <w:t>15.3</w:t>
      </w:r>
      <w:r>
        <w:rPr>
          <w:rFonts w:asciiTheme="minorHAnsi" w:eastAsiaTheme="minorEastAsia" w:hAnsiTheme="minorHAnsi" w:cstheme="minorBidi"/>
          <w:kern w:val="2"/>
          <w:sz w:val="24"/>
          <w:szCs w:val="24"/>
          <w:lang w:eastAsia="en-GB"/>
          <w14:ligatures w14:val="standardContextual"/>
        </w:rPr>
        <w:tab/>
      </w:r>
      <w:r>
        <w:t>OTA test setup for BS demodulation requirements</w:t>
      </w:r>
      <w:r>
        <w:tab/>
      </w:r>
      <w:r>
        <w:fldChar w:fldCharType="begin"/>
      </w:r>
      <w:r>
        <w:instrText xml:space="preserve"> PAGEREF _Toc171512612 \h </w:instrText>
      </w:r>
      <w:r>
        <w:fldChar w:fldCharType="separate"/>
      </w:r>
      <w:r>
        <w:t>288</w:t>
      </w:r>
      <w:r>
        <w:fldChar w:fldCharType="end"/>
      </w:r>
    </w:p>
    <w:p w14:paraId="6EDEB9E1" w14:textId="71355D85" w:rsidR="00EA08DB" w:rsidRDefault="00EA08DB">
      <w:pPr>
        <w:pStyle w:val="TOC2"/>
        <w:rPr>
          <w:rFonts w:asciiTheme="minorHAnsi" w:eastAsiaTheme="minorEastAsia" w:hAnsiTheme="minorHAnsi" w:cstheme="minorBidi"/>
          <w:kern w:val="2"/>
          <w:sz w:val="24"/>
          <w:szCs w:val="24"/>
          <w:lang w:eastAsia="en-GB"/>
          <w14:ligatures w14:val="standardContextual"/>
        </w:rPr>
      </w:pPr>
      <w:r>
        <w:t>15.4</w:t>
      </w:r>
      <w:r>
        <w:rPr>
          <w:rFonts w:asciiTheme="minorHAnsi" w:eastAsiaTheme="minorEastAsia" w:hAnsiTheme="minorHAnsi" w:cstheme="minorBidi"/>
          <w:kern w:val="2"/>
          <w:sz w:val="24"/>
          <w:szCs w:val="24"/>
          <w:lang w:eastAsia="en-GB"/>
          <w14:ligatures w14:val="standardContextual"/>
        </w:rPr>
        <w:tab/>
      </w:r>
      <w:r>
        <w:t>Indoor Anechoic Chamber</w:t>
      </w:r>
      <w:r>
        <w:tab/>
      </w:r>
      <w:r>
        <w:fldChar w:fldCharType="begin"/>
      </w:r>
      <w:r>
        <w:instrText xml:space="preserve"> PAGEREF _Toc171512613 \h </w:instrText>
      </w:r>
      <w:r>
        <w:fldChar w:fldCharType="separate"/>
      </w:r>
      <w:r>
        <w:t>289</w:t>
      </w:r>
      <w:r>
        <w:fldChar w:fldCharType="end"/>
      </w:r>
    </w:p>
    <w:p w14:paraId="718DCF0B" w14:textId="12867D4D" w:rsidR="00EA08DB" w:rsidRDefault="00EA08DB">
      <w:pPr>
        <w:pStyle w:val="TOC3"/>
        <w:rPr>
          <w:rFonts w:asciiTheme="minorHAnsi" w:eastAsiaTheme="minorEastAsia" w:hAnsiTheme="minorHAnsi" w:cstheme="minorBidi"/>
          <w:kern w:val="2"/>
          <w:sz w:val="24"/>
          <w:szCs w:val="24"/>
          <w:lang w:eastAsia="en-GB"/>
          <w14:ligatures w14:val="standardContextual"/>
        </w:rPr>
      </w:pPr>
      <w:r>
        <w:rPr>
          <w:lang w:eastAsia="sv-SE"/>
        </w:rPr>
        <w:t>15.4.1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_Toc171512614 \h </w:instrText>
      </w:r>
      <w:r>
        <w:fldChar w:fldCharType="separate"/>
      </w:r>
      <w:r>
        <w:t>289</w:t>
      </w:r>
      <w:r>
        <w:fldChar w:fldCharType="end"/>
      </w:r>
    </w:p>
    <w:p w14:paraId="684CBED2" w14:textId="2B922FC5" w:rsidR="00EA08DB" w:rsidRDefault="00EA08DB">
      <w:pPr>
        <w:pStyle w:val="TOC3"/>
        <w:rPr>
          <w:rFonts w:asciiTheme="minorHAnsi" w:eastAsiaTheme="minorEastAsia" w:hAnsiTheme="minorHAnsi" w:cstheme="minorBidi"/>
          <w:kern w:val="2"/>
          <w:sz w:val="24"/>
          <w:szCs w:val="24"/>
          <w:lang w:eastAsia="en-GB"/>
          <w14:ligatures w14:val="standardContextual"/>
        </w:rPr>
      </w:pPr>
      <w:r>
        <w:rPr>
          <w:lang w:eastAsia="sv-SE"/>
        </w:rPr>
        <w:t>15.4.</w:t>
      </w:r>
      <w:r>
        <w:t>2</w:t>
      </w:r>
      <w:r>
        <w:rPr>
          <w:rFonts w:asciiTheme="minorHAnsi" w:eastAsiaTheme="minorEastAsia" w:hAnsiTheme="minorHAnsi" w:cstheme="minorBidi"/>
          <w:kern w:val="2"/>
          <w:sz w:val="24"/>
          <w:szCs w:val="24"/>
          <w:lang w:eastAsia="en-GB"/>
          <w14:ligatures w14:val="standardContextual"/>
        </w:rPr>
        <w:tab/>
      </w:r>
      <w:r>
        <w:rPr>
          <w:lang w:eastAsia="sv-SE"/>
        </w:rPr>
        <w:t>Test procedure</w:t>
      </w:r>
      <w:r>
        <w:tab/>
      </w:r>
      <w:r>
        <w:fldChar w:fldCharType="begin"/>
      </w:r>
      <w:r>
        <w:instrText xml:space="preserve"> PAGEREF _Toc171512615 \h </w:instrText>
      </w:r>
      <w:r>
        <w:fldChar w:fldCharType="separate"/>
      </w:r>
      <w:r>
        <w:t>290</w:t>
      </w:r>
      <w:r>
        <w:fldChar w:fldCharType="end"/>
      </w:r>
    </w:p>
    <w:p w14:paraId="634178CC" w14:textId="28B4B570" w:rsidR="00EA08DB" w:rsidRDefault="00EA08DB">
      <w:pPr>
        <w:pStyle w:val="TOC4"/>
        <w:rPr>
          <w:rFonts w:asciiTheme="minorHAnsi" w:eastAsiaTheme="minorEastAsia" w:hAnsiTheme="minorHAnsi" w:cstheme="minorBidi"/>
          <w:kern w:val="2"/>
          <w:sz w:val="24"/>
          <w:szCs w:val="24"/>
          <w:lang w:eastAsia="en-GB"/>
          <w14:ligatures w14:val="standardContextual"/>
        </w:rPr>
      </w:pPr>
      <w:r>
        <w:rPr>
          <w:lang w:eastAsia="sv-SE"/>
        </w:rPr>
        <w:t>15.4.</w:t>
      </w:r>
      <w:r>
        <w:t>2</w:t>
      </w:r>
      <w:r>
        <w:rPr>
          <w:lang w:eastAsia="sv-SE"/>
        </w:rPr>
        <w:t>.1</w:t>
      </w:r>
      <w:r>
        <w:rPr>
          <w:rFonts w:asciiTheme="minorHAnsi" w:eastAsiaTheme="minorEastAsia" w:hAnsiTheme="minorHAnsi" w:cstheme="minorBidi"/>
          <w:kern w:val="2"/>
          <w:sz w:val="24"/>
          <w:szCs w:val="24"/>
          <w:lang w:eastAsia="en-GB"/>
          <w14:ligatures w14:val="standardContextual"/>
        </w:rPr>
        <w:tab/>
      </w:r>
      <w:r>
        <w:t>Stage 1: Calibration</w:t>
      </w:r>
      <w:r>
        <w:tab/>
      </w:r>
      <w:r>
        <w:fldChar w:fldCharType="begin"/>
      </w:r>
      <w:r>
        <w:instrText xml:space="preserve"> PAGEREF _Toc171512616 \h </w:instrText>
      </w:r>
      <w:r>
        <w:fldChar w:fldCharType="separate"/>
      </w:r>
      <w:r>
        <w:t>290</w:t>
      </w:r>
      <w:r>
        <w:fldChar w:fldCharType="end"/>
      </w:r>
    </w:p>
    <w:p w14:paraId="61C40346" w14:textId="016F206D" w:rsidR="00EA08DB" w:rsidRDefault="00EA08DB">
      <w:pPr>
        <w:pStyle w:val="TOC4"/>
        <w:rPr>
          <w:rFonts w:asciiTheme="minorHAnsi" w:eastAsiaTheme="minorEastAsia" w:hAnsiTheme="minorHAnsi" w:cstheme="minorBidi"/>
          <w:kern w:val="2"/>
          <w:sz w:val="24"/>
          <w:szCs w:val="24"/>
          <w:lang w:eastAsia="en-GB"/>
          <w14:ligatures w14:val="standardContextual"/>
        </w:rPr>
      </w:pPr>
      <w:r>
        <w:rPr>
          <w:lang w:eastAsia="sv-SE"/>
        </w:rPr>
        <w:t>15.4.</w:t>
      </w:r>
      <w:r>
        <w:t>2</w:t>
      </w:r>
      <w:r>
        <w:rPr>
          <w:lang w:eastAsia="sv-SE"/>
        </w:rPr>
        <w:t>.2</w:t>
      </w:r>
      <w:r>
        <w:rPr>
          <w:rFonts w:asciiTheme="minorHAnsi" w:eastAsiaTheme="minorEastAsia" w:hAnsiTheme="minorHAnsi" w:cstheme="minorBidi"/>
          <w:kern w:val="2"/>
          <w:sz w:val="24"/>
          <w:szCs w:val="24"/>
          <w:lang w:eastAsia="en-GB"/>
          <w14:ligatures w14:val="standardContextual"/>
        </w:rPr>
        <w:tab/>
      </w:r>
      <w:r>
        <w:t>Stage 2: BS measurement</w:t>
      </w:r>
      <w:r>
        <w:tab/>
      </w:r>
      <w:r>
        <w:fldChar w:fldCharType="begin"/>
      </w:r>
      <w:r>
        <w:instrText xml:space="preserve"> PAGEREF _Toc171512617 \h </w:instrText>
      </w:r>
      <w:r>
        <w:fldChar w:fldCharType="separate"/>
      </w:r>
      <w:r>
        <w:t>290</w:t>
      </w:r>
      <w:r>
        <w:fldChar w:fldCharType="end"/>
      </w:r>
    </w:p>
    <w:p w14:paraId="37BE741D" w14:textId="0AF46C11" w:rsidR="00EA08DB" w:rsidRDefault="00EA08DB">
      <w:pPr>
        <w:pStyle w:val="TOC3"/>
        <w:rPr>
          <w:rFonts w:asciiTheme="minorHAnsi" w:eastAsiaTheme="minorEastAsia" w:hAnsiTheme="minorHAnsi" w:cstheme="minorBidi"/>
          <w:kern w:val="2"/>
          <w:sz w:val="24"/>
          <w:szCs w:val="24"/>
          <w:lang w:eastAsia="en-GB"/>
          <w14:ligatures w14:val="standardContextual"/>
        </w:rPr>
      </w:pPr>
      <w:r>
        <w:t>15.4.3</w:t>
      </w:r>
      <w:r>
        <w:rPr>
          <w:rFonts w:asciiTheme="minorHAnsi" w:eastAsiaTheme="minorEastAsia" w:hAnsiTheme="minorHAnsi" w:cstheme="minorBidi"/>
          <w:kern w:val="2"/>
          <w:sz w:val="24"/>
          <w:szCs w:val="24"/>
          <w:lang w:eastAsia="en-GB"/>
          <w14:ligatures w14:val="standardContextual"/>
        </w:rPr>
        <w:tab/>
      </w:r>
      <w:r>
        <w:rPr>
          <w:lang w:eastAsia="sv-SE"/>
        </w:rPr>
        <w:t>MU value derivation, FR1</w:t>
      </w:r>
      <w:r>
        <w:tab/>
      </w:r>
      <w:r>
        <w:fldChar w:fldCharType="begin"/>
      </w:r>
      <w:r>
        <w:instrText xml:space="preserve"> PAGEREF _Toc171512618 \h </w:instrText>
      </w:r>
      <w:r>
        <w:fldChar w:fldCharType="separate"/>
      </w:r>
      <w:r>
        <w:t>290</w:t>
      </w:r>
      <w:r>
        <w:fldChar w:fldCharType="end"/>
      </w:r>
    </w:p>
    <w:p w14:paraId="207954A7" w14:textId="111FF175" w:rsidR="00EA08DB" w:rsidRDefault="00EA08DB">
      <w:pPr>
        <w:pStyle w:val="TOC2"/>
        <w:rPr>
          <w:rFonts w:asciiTheme="minorHAnsi" w:eastAsiaTheme="minorEastAsia" w:hAnsiTheme="minorHAnsi" w:cstheme="minorBidi"/>
          <w:kern w:val="2"/>
          <w:sz w:val="24"/>
          <w:szCs w:val="24"/>
          <w:lang w:eastAsia="en-GB"/>
          <w14:ligatures w14:val="standardContextual"/>
        </w:rPr>
      </w:pPr>
      <w:r>
        <w:t>15.5</w:t>
      </w:r>
      <w:r>
        <w:rPr>
          <w:rFonts w:asciiTheme="minorHAnsi" w:eastAsiaTheme="minorEastAsia" w:hAnsiTheme="minorHAnsi" w:cstheme="minorBidi"/>
          <w:kern w:val="2"/>
          <w:sz w:val="24"/>
          <w:szCs w:val="24"/>
          <w:lang w:eastAsia="en-GB"/>
          <w14:ligatures w14:val="standardContextual"/>
        </w:rPr>
        <w:tab/>
      </w:r>
      <w:r>
        <w:t>Compact Antenna Test Range</w:t>
      </w:r>
      <w:r>
        <w:tab/>
      </w:r>
      <w:r>
        <w:fldChar w:fldCharType="begin"/>
      </w:r>
      <w:r>
        <w:instrText xml:space="preserve"> PAGEREF _Toc171512619 \h </w:instrText>
      </w:r>
      <w:r>
        <w:fldChar w:fldCharType="separate"/>
      </w:r>
      <w:r>
        <w:t>291</w:t>
      </w:r>
      <w:r>
        <w:fldChar w:fldCharType="end"/>
      </w:r>
    </w:p>
    <w:p w14:paraId="69B15585" w14:textId="2A79D52B" w:rsidR="00EA08DB" w:rsidRDefault="00EA08DB">
      <w:pPr>
        <w:pStyle w:val="TOC3"/>
        <w:rPr>
          <w:rFonts w:asciiTheme="minorHAnsi" w:eastAsiaTheme="minorEastAsia" w:hAnsiTheme="minorHAnsi" w:cstheme="minorBidi"/>
          <w:kern w:val="2"/>
          <w:sz w:val="24"/>
          <w:szCs w:val="24"/>
          <w:lang w:eastAsia="en-GB"/>
          <w14:ligatures w14:val="standardContextual"/>
        </w:rPr>
      </w:pPr>
      <w:r>
        <w:t>15.5.1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_Toc171512620 \h </w:instrText>
      </w:r>
      <w:r>
        <w:fldChar w:fldCharType="separate"/>
      </w:r>
      <w:r>
        <w:t>291</w:t>
      </w:r>
      <w:r>
        <w:fldChar w:fldCharType="end"/>
      </w:r>
    </w:p>
    <w:p w14:paraId="532ABAC3" w14:textId="7021D38F" w:rsidR="00EA08DB" w:rsidRDefault="00EA08DB">
      <w:pPr>
        <w:pStyle w:val="TOC3"/>
        <w:rPr>
          <w:rFonts w:asciiTheme="minorHAnsi" w:eastAsiaTheme="minorEastAsia" w:hAnsiTheme="minorHAnsi" w:cstheme="minorBidi"/>
          <w:kern w:val="2"/>
          <w:sz w:val="24"/>
          <w:szCs w:val="24"/>
          <w:lang w:eastAsia="en-GB"/>
          <w14:ligatures w14:val="standardContextual"/>
        </w:rPr>
      </w:pPr>
      <w:r>
        <w:rPr>
          <w:lang w:eastAsia="sv-SE"/>
        </w:rPr>
        <w:t>15.5.</w:t>
      </w:r>
      <w:r>
        <w:t>2</w:t>
      </w:r>
      <w:r>
        <w:rPr>
          <w:rFonts w:asciiTheme="minorHAnsi" w:eastAsiaTheme="minorEastAsia" w:hAnsiTheme="minorHAnsi" w:cstheme="minorBidi"/>
          <w:kern w:val="2"/>
          <w:sz w:val="24"/>
          <w:szCs w:val="24"/>
          <w:lang w:eastAsia="en-GB"/>
          <w14:ligatures w14:val="standardContextual"/>
        </w:rPr>
        <w:tab/>
      </w:r>
      <w:r>
        <w:rPr>
          <w:lang w:eastAsia="sv-SE"/>
        </w:rPr>
        <w:t>Test procedure</w:t>
      </w:r>
      <w:r>
        <w:tab/>
      </w:r>
      <w:r>
        <w:fldChar w:fldCharType="begin"/>
      </w:r>
      <w:r>
        <w:instrText xml:space="preserve"> PAGEREF _Toc171512621 \h </w:instrText>
      </w:r>
      <w:r>
        <w:fldChar w:fldCharType="separate"/>
      </w:r>
      <w:r>
        <w:t>291</w:t>
      </w:r>
      <w:r>
        <w:fldChar w:fldCharType="end"/>
      </w:r>
    </w:p>
    <w:p w14:paraId="294BB6D0" w14:textId="7F569EFA" w:rsidR="00EA08DB" w:rsidRDefault="00EA08DB">
      <w:pPr>
        <w:pStyle w:val="TOC4"/>
        <w:rPr>
          <w:rFonts w:asciiTheme="minorHAnsi" w:eastAsiaTheme="minorEastAsia" w:hAnsiTheme="minorHAnsi" w:cstheme="minorBidi"/>
          <w:kern w:val="2"/>
          <w:sz w:val="24"/>
          <w:szCs w:val="24"/>
          <w:lang w:eastAsia="en-GB"/>
          <w14:ligatures w14:val="standardContextual"/>
        </w:rPr>
      </w:pPr>
      <w:r>
        <w:rPr>
          <w:lang w:eastAsia="sv-SE"/>
        </w:rPr>
        <w:t>15.5.</w:t>
      </w:r>
      <w:r>
        <w:t>2</w:t>
      </w:r>
      <w:r>
        <w:rPr>
          <w:lang w:eastAsia="sv-SE"/>
        </w:rPr>
        <w:t>.1</w:t>
      </w:r>
      <w:r>
        <w:rPr>
          <w:rFonts w:asciiTheme="minorHAnsi" w:eastAsiaTheme="minorEastAsia" w:hAnsiTheme="minorHAnsi" w:cstheme="minorBidi"/>
          <w:kern w:val="2"/>
          <w:sz w:val="24"/>
          <w:szCs w:val="24"/>
          <w:lang w:eastAsia="en-GB"/>
          <w14:ligatures w14:val="standardContextual"/>
        </w:rPr>
        <w:tab/>
      </w:r>
      <w:r>
        <w:t>Stage 1: Calibration</w:t>
      </w:r>
      <w:r>
        <w:tab/>
      </w:r>
      <w:r>
        <w:fldChar w:fldCharType="begin"/>
      </w:r>
      <w:r>
        <w:instrText xml:space="preserve"> PAGEREF _Toc171512622 \h </w:instrText>
      </w:r>
      <w:r>
        <w:fldChar w:fldCharType="separate"/>
      </w:r>
      <w:r>
        <w:t>291</w:t>
      </w:r>
      <w:r>
        <w:fldChar w:fldCharType="end"/>
      </w:r>
    </w:p>
    <w:p w14:paraId="58B11996" w14:textId="7CD8D424" w:rsidR="00EA08DB" w:rsidRDefault="00EA08DB">
      <w:pPr>
        <w:pStyle w:val="TOC4"/>
        <w:rPr>
          <w:rFonts w:asciiTheme="minorHAnsi" w:eastAsiaTheme="minorEastAsia" w:hAnsiTheme="minorHAnsi" w:cstheme="minorBidi"/>
          <w:kern w:val="2"/>
          <w:sz w:val="24"/>
          <w:szCs w:val="24"/>
          <w:lang w:eastAsia="en-GB"/>
          <w14:ligatures w14:val="standardContextual"/>
        </w:rPr>
      </w:pPr>
      <w:r>
        <w:rPr>
          <w:lang w:eastAsia="sv-SE"/>
        </w:rPr>
        <w:t>15.5.</w:t>
      </w:r>
      <w:r>
        <w:t>2</w:t>
      </w:r>
      <w:r>
        <w:rPr>
          <w:lang w:eastAsia="sv-SE"/>
        </w:rPr>
        <w:t>.2</w:t>
      </w:r>
      <w:r>
        <w:rPr>
          <w:rFonts w:asciiTheme="minorHAnsi" w:eastAsiaTheme="minorEastAsia" w:hAnsiTheme="minorHAnsi" w:cstheme="minorBidi"/>
          <w:kern w:val="2"/>
          <w:sz w:val="24"/>
          <w:szCs w:val="24"/>
          <w:lang w:eastAsia="en-GB"/>
          <w14:ligatures w14:val="standardContextual"/>
        </w:rPr>
        <w:tab/>
      </w:r>
      <w:r>
        <w:t>Stage 2: BS measurement</w:t>
      </w:r>
      <w:r>
        <w:tab/>
      </w:r>
      <w:r>
        <w:fldChar w:fldCharType="begin"/>
      </w:r>
      <w:r>
        <w:instrText xml:space="preserve"> PAGEREF _Toc171512623 \h </w:instrText>
      </w:r>
      <w:r>
        <w:fldChar w:fldCharType="separate"/>
      </w:r>
      <w:r>
        <w:t>291</w:t>
      </w:r>
      <w:r>
        <w:fldChar w:fldCharType="end"/>
      </w:r>
    </w:p>
    <w:p w14:paraId="1D2F6909" w14:textId="71658FB0" w:rsidR="00EA08DB" w:rsidRDefault="00EA08DB">
      <w:pPr>
        <w:pStyle w:val="TOC3"/>
        <w:rPr>
          <w:rFonts w:asciiTheme="minorHAnsi" w:eastAsiaTheme="minorEastAsia" w:hAnsiTheme="minorHAnsi" w:cstheme="minorBidi"/>
          <w:kern w:val="2"/>
          <w:sz w:val="24"/>
          <w:szCs w:val="24"/>
          <w:lang w:eastAsia="en-GB"/>
          <w14:ligatures w14:val="standardContextual"/>
        </w:rPr>
      </w:pPr>
      <w:r>
        <w:t>15.5.3</w:t>
      </w:r>
      <w:r>
        <w:rPr>
          <w:rFonts w:asciiTheme="minorHAnsi" w:eastAsiaTheme="minorEastAsia" w:hAnsiTheme="minorHAnsi" w:cstheme="minorBidi"/>
          <w:kern w:val="2"/>
          <w:sz w:val="24"/>
          <w:szCs w:val="24"/>
          <w:lang w:eastAsia="en-GB"/>
          <w14:ligatures w14:val="standardContextual"/>
        </w:rPr>
        <w:tab/>
      </w:r>
      <w:r>
        <w:rPr>
          <w:lang w:eastAsia="sv-SE"/>
        </w:rPr>
        <w:t>MU value derivation, FR1</w:t>
      </w:r>
      <w:r>
        <w:tab/>
      </w:r>
      <w:r>
        <w:fldChar w:fldCharType="begin"/>
      </w:r>
      <w:r>
        <w:instrText xml:space="preserve"> PAGEREF _Toc171512624 \h </w:instrText>
      </w:r>
      <w:r>
        <w:fldChar w:fldCharType="separate"/>
      </w:r>
      <w:r>
        <w:t>291</w:t>
      </w:r>
      <w:r>
        <w:fldChar w:fldCharType="end"/>
      </w:r>
    </w:p>
    <w:p w14:paraId="3EDD3412" w14:textId="2AAD71FF" w:rsidR="00EA08DB" w:rsidRDefault="00EA08DB">
      <w:pPr>
        <w:pStyle w:val="TOC2"/>
        <w:rPr>
          <w:rFonts w:asciiTheme="minorHAnsi" w:eastAsiaTheme="minorEastAsia" w:hAnsiTheme="minorHAnsi" w:cstheme="minorBidi"/>
          <w:kern w:val="2"/>
          <w:sz w:val="24"/>
          <w:szCs w:val="24"/>
          <w:lang w:eastAsia="en-GB"/>
          <w14:ligatures w14:val="standardContextual"/>
        </w:rPr>
      </w:pPr>
      <w:r>
        <w:t>15.6</w:t>
      </w:r>
      <w:r>
        <w:rPr>
          <w:rFonts w:asciiTheme="minorHAnsi" w:eastAsiaTheme="minorEastAsia" w:hAnsiTheme="minorHAnsi" w:cstheme="minorBidi"/>
          <w:kern w:val="2"/>
          <w:sz w:val="24"/>
          <w:szCs w:val="24"/>
          <w:lang w:eastAsia="en-GB"/>
          <w14:ligatures w14:val="standardContextual"/>
        </w:rPr>
        <w:tab/>
      </w:r>
      <w:r>
        <w:t>Maximum accepted test system uncertainty</w:t>
      </w:r>
      <w:r>
        <w:tab/>
      </w:r>
      <w:r>
        <w:fldChar w:fldCharType="begin"/>
      </w:r>
      <w:r>
        <w:instrText xml:space="preserve"> PAGEREF _Toc171512625 \h </w:instrText>
      </w:r>
      <w:r>
        <w:fldChar w:fldCharType="separate"/>
      </w:r>
      <w:r>
        <w:t>291</w:t>
      </w:r>
      <w:r>
        <w:fldChar w:fldCharType="end"/>
      </w:r>
    </w:p>
    <w:p w14:paraId="47235A0D" w14:textId="38F314BE" w:rsidR="00EA08DB" w:rsidRDefault="00EA08DB">
      <w:pPr>
        <w:pStyle w:val="TOC2"/>
        <w:rPr>
          <w:rFonts w:asciiTheme="minorHAnsi" w:eastAsiaTheme="minorEastAsia" w:hAnsiTheme="minorHAnsi" w:cstheme="minorBidi"/>
          <w:kern w:val="2"/>
          <w:sz w:val="24"/>
          <w:szCs w:val="24"/>
          <w:lang w:eastAsia="en-GB"/>
          <w14:ligatures w14:val="standardContextual"/>
        </w:rPr>
      </w:pPr>
      <w:r>
        <w:t>15.7</w:t>
      </w:r>
      <w:r>
        <w:rPr>
          <w:rFonts w:asciiTheme="minorHAnsi" w:eastAsiaTheme="minorEastAsia" w:hAnsiTheme="minorHAnsi" w:cstheme="minorBidi"/>
          <w:kern w:val="2"/>
          <w:sz w:val="24"/>
          <w:szCs w:val="24"/>
          <w:lang w:eastAsia="en-GB"/>
          <w14:ligatures w14:val="standardContextual"/>
        </w:rPr>
        <w:tab/>
      </w:r>
      <w:r>
        <w:t>Test Tolerance for OTA demodulation requirements</w:t>
      </w:r>
      <w:r>
        <w:tab/>
      </w:r>
      <w:r>
        <w:fldChar w:fldCharType="begin"/>
      </w:r>
      <w:r>
        <w:instrText xml:space="preserve"> PAGEREF _Toc171512626 \h </w:instrText>
      </w:r>
      <w:r>
        <w:fldChar w:fldCharType="separate"/>
      </w:r>
      <w:r>
        <w:t>291</w:t>
      </w:r>
      <w:r>
        <w:fldChar w:fldCharType="end"/>
      </w:r>
    </w:p>
    <w:p w14:paraId="32427173" w14:textId="67FE3771" w:rsidR="00EA08DB" w:rsidRDefault="00EA08DB">
      <w:pPr>
        <w:pStyle w:val="TOC1"/>
        <w:rPr>
          <w:rFonts w:asciiTheme="minorHAnsi" w:eastAsiaTheme="minorEastAsia" w:hAnsiTheme="minorHAnsi" w:cstheme="minorBidi"/>
          <w:kern w:val="2"/>
          <w:sz w:val="24"/>
          <w:szCs w:val="24"/>
          <w:lang w:eastAsia="en-GB"/>
          <w14:ligatures w14:val="standardContextual"/>
        </w:rPr>
      </w:pPr>
      <w:r>
        <w:t>16</w:t>
      </w:r>
      <w:r>
        <w:rPr>
          <w:rFonts w:asciiTheme="minorHAnsi" w:eastAsiaTheme="minorEastAsia" w:hAnsiTheme="minorHAnsi" w:cstheme="minorBidi"/>
          <w:kern w:val="2"/>
          <w:sz w:val="24"/>
          <w:szCs w:val="24"/>
          <w:lang w:eastAsia="en-GB"/>
          <w14:ligatures w14:val="standardContextual"/>
        </w:rPr>
        <w:tab/>
      </w:r>
      <w:r>
        <w:t>EMC requirements</w:t>
      </w:r>
      <w:r>
        <w:tab/>
      </w:r>
      <w:r>
        <w:fldChar w:fldCharType="begin"/>
      </w:r>
      <w:r>
        <w:instrText xml:space="preserve"> PAGEREF _Toc171512627 \h </w:instrText>
      </w:r>
      <w:r>
        <w:fldChar w:fldCharType="separate"/>
      </w:r>
      <w:r>
        <w:t>292</w:t>
      </w:r>
      <w:r>
        <w:fldChar w:fldCharType="end"/>
      </w:r>
    </w:p>
    <w:p w14:paraId="3A07229E" w14:textId="53A7F829" w:rsidR="00EA08DB" w:rsidRDefault="00EA08DB">
      <w:pPr>
        <w:pStyle w:val="TOC2"/>
        <w:rPr>
          <w:rFonts w:asciiTheme="minorHAnsi" w:eastAsiaTheme="minorEastAsia" w:hAnsiTheme="minorHAnsi" w:cstheme="minorBidi"/>
          <w:kern w:val="2"/>
          <w:sz w:val="24"/>
          <w:szCs w:val="24"/>
          <w:lang w:eastAsia="en-GB"/>
          <w14:ligatures w14:val="standardContextual"/>
        </w:rPr>
      </w:pPr>
      <w:r>
        <w:t>16.1</w:t>
      </w:r>
      <w:r>
        <w:rPr>
          <w:rFonts w:asciiTheme="minorHAnsi" w:eastAsiaTheme="minorEastAsia" w:hAnsiTheme="minorHAnsi" w:cstheme="minorBidi"/>
          <w:kern w:val="2"/>
          <w:sz w:val="24"/>
          <w:szCs w:val="24"/>
          <w:lang w:eastAsia="en-GB"/>
          <w14:ligatures w14:val="standardContextual"/>
        </w:rPr>
        <w:tab/>
      </w:r>
      <w:r>
        <w:t>BS ports for the EMC purposes</w:t>
      </w:r>
      <w:r>
        <w:tab/>
      </w:r>
      <w:r>
        <w:fldChar w:fldCharType="begin"/>
      </w:r>
      <w:r>
        <w:instrText xml:space="preserve"> PAGEREF _Toc171512628 \h </w:instrText>
      </w:r>
      <w:r>
        <w:fldChar w:fldCharType="separate"/>
      </w:r>
      <w:r>
        <w:t>292</w:t>
      </w:r>
      <w:r>
        <w:fldChar w:fldCharType="end"/>
      </w:r>
    </w:p>
    <w:p w14:paraId="3EC7D912" w14:textId="530FBBC4" w:rsidR="00EA08DB" w:rsidRDefault="00EA08DB">
      <w:pPr>
        <w:pStyle w:val="TOC2"/>
        <w:rPr>
          <w:rFonts w:asciiTheme="minorHAnsi" w:eastAsiaTheme="minorEastAsia" w:hAnsiTheme="minorHAnsi" w:cstheme="minorBidi"/>
          <w:kern w:val="2"/>
          <w:sz w:val="24"/>
          <w:szCs w:val="24"/>
          <w:lang w:eastAsia="en-GB"/>
          <w14:ligatures w14:val="standardContextual"/>
        </w:rPr>
      </w:pPr>
      <w:r w:rsidRPr="00F66133">
        <w:rPr>
          <w:lang w:val="en-US" w:eastAsia="zh-CN"/>
        </w:rPr>
        <w:t>16.2</w:t>
      </w:r>
      <w:r>
        <w:rPr>
          <w:rFonts w:asciiTheme="minorHAnsi" w:eastAsiaTheme="minorEastAsia" w:hAnsiTheme="minorHAnsi" w:cstheme="minorBidi"/>
          <w:kern w:val="2"/>
          <w:sz w:val="24"/>
          <w:szCs w:val="24"/>
          <w:lang w:eastAsia="en-GB"/>
          <w14:ligatures w14:val="standardContextual"/>
        </w:rPr>
        <w:tab/>
      </w:r>
      <w:r>
        <w:rPr>
          <w:lang w:eastAsia="zh-CN"/>
        </w:rPr>
        <w:t>Field strength in EMC chamber</w:t>
      </w:r>
      <w:r>
        <w:tab/>
      </w:r>
      <w:r>
        <w:fldChar w:fldCharType="begin"/>
      </w:r>
      <w:r>
        <w:instrText xml:space="preserve"> PAGEREF _Toc171512629 \h </w:instrText>
      </w:r>
      <w:r>
        <w:fldChar w:fldCharType="separate"/>
      </w:r>
      <w:r>
        <w:t>292</w:t>
      </w:r>
      <w:r>
        <w:fldChar w:fldCharType="end"/>
      </w:r>
    </w:p>
    <w:p w14:paraId="13DF60EE" w14:textId="631F17C6" w:rsidR="00EA08DB" w:rsidRDefault="00EA08DB">
      <w:pPr>
        <w:pStyle w:val="TOC3"/>
        <w:rPr>
          <w:rFonts w:asciiTheme="minorHAnsi" w:eastAsiaTheme="minorEastAsia" w:hAnsiTheme="minorHAnsi" w:cstheme="minorBidi"/>
          <w:kern w:val="2"/>
          <w:sz w:val="24"/>
          <w:szCs w:val="24"/>
          <w:lang w:eastAsia="en-GB"/>
          <w14:ligatures w14:val="standardContextual"/>
        </w:rPr>
      </w:pPr>
      <w:r w:rsidRPr="00F66133">
        <w:rPr>
          <w:lang w:val="en-US" w:eastAsia="zh-CN"/>
        </w:rPr>
        <w:t>16</w:t>
      </w:r>
      <w:r w:rsidRPr="00F66133">
        <w:rPr>
          <w:lang w:val="en-US"/>
        </w:rPr>
        <w:t>.</w:t>
      </w:r>
      <w:r w:rsidRPr="00F66133">
        <w:rPr>
          <w:lang w:val="en-US" w:eastAsia="zh-CN"/>
        </w:rPr>
        <w:t>2</w:t>
      </w:r>
      <w:r w:rsidRPr="00F66133">
        <w:rPr>
          <w:lang w:val="en-US"/>
        </w:rPr>
        <w:t>.1</w:t>
      </w:r>
      <w:r>
        <w:rPr>
          <w:rFonts w:asciiTheme="minorHAnsi" w:eastAsiaTheme="minorEastAsia" w:hAnsiTheme="minorHAnsi" w:cstheme="minorBidi"/>
          <w:kern w:val="2"/>
          <w:sz w:val="24"/>
          <w:szCs w:val="24"/>
          <w:lang w:eastAsia="en-GB"/>
          <w14:ligatures w14:val="standardContextual"/>
        </w:rPr>
        <w:tab/>
      </w:r>
      <w:r w:rsidRPr="00F66133">
        <w:rPr>
          <w:lang w:val="en-US"/>
        </w:rPr>
        <w:t>General</w:t>
      </w:r>
      <w:r>
        <w:tab/>
      </w:r>
      <w:r>
        <w:fldChar w:fldCharType="begin"/>
      </w:r>
      <w:r>
        <w:instrText xml:space="preserve"> PAGEREF _Toc171512630 \h </w:instrText>
      </w:r>
      <w:r>
        <w:fldChar w:fldCharType="separate"/>
      </w:r>
      <w:r>
        <w:t>292</w:t>
      </w:r>
      <w:r>
        <w:fldChar w:fldCharType="end"/>
      </w:r>
    </w:p>
    <w:p w14:paraId="7B9658AF" w14:textId="2781EBC1" w:rsidR="00EA08DB" w:rsidRDefault="00EA08DB">
      <w:pPr>
        <w:pStyle w:val="TOC3"/>
        <w:rPr>
          <w:rFonts w:asciiTheme="minorHAnsi" w:eastAsiaTheme="minorEastAsia" w:hAnsiTheme="minorHAnsi" w:cstheme="minorBidi"/>
          <w:kern w:val="2"/>
          <w:sz w:val="24"/>
          <w:szCs w:val="24"/>
          <w:lang w:eastAsia="en-GB"/>
          <w14:ligatures w14:val="standardContextual"/>
        </w:rPr>
      </w:pPr>
      <w:r>
        <w:t>16.2.2</w:t>
      </w:r>
      <w:r>
        <w:rPr>
          <w:rFonts w:asciiTheme="minorHAnsi" w:eastAsiaTheme="minorEastAsia" w:hAnsiTheme="minorHAnsi" w:cstheme="minorBidi"/>
          <w:kern w:val="2"/>
          <w:sz w:val="24"/>
          <w:szCs w:val="24"/>
          <w:lang w:eastAsia="en-GB"/>
          <w14:ligatures w14:val="standardContextual"/>
        </w:rPr>
        <w:tab/>
      </w:r>
      <w:r>
        <w:t>Conversion between dBm to V/m</w:t>
      </w:r>
      <w:r>
        <w:tab/>
      </w:r>
      <w:r>
        <w:fldChar w:fldCharType="begin"/>
      </w:r>
      <w:r>
        <w:instrText xml:space="preserve"> PAGEREF _Toc171512631 \h </w:instrText>
      </w:r>
      <w:r>
        <w:fldChar w:fldCharType="separate"/>
      </w:r>
      <w:r>
        <w:t>293</w:t>
      </w:r>
      <w:r>
        <w:fldChar w:fldCharType="end"/>
      </w:r>
    </w:p>
    <w:p w14:paraId="51D523B0" w14:textId="7630D769" w:rsidR="00EA08DB" w:rsidRDefault="00EA08DB">
      <w:pPr>
        <w:pStyle w:val="TOC2"/>
        <w:rPr>
          <w:rFonts w:asciiTheme="minorHAnsi" w:eastAsiaTheme="minorEastAsia" w:hAnsiTheme="minorHAnsi" w:cstheme="minorBidi"/>
          <w:kern w:val="2"/>
          <w:sz w:val="24"/>
          <w:szCs w:val="24"/>
          <w:lang w:eastAsia="en-GB"/>
          <w14:ligatures w14:val="standardContextual"/>
        </w:rPr>
      </w:pPr>
      <w:r>
        <w:t>16.3</w:t>
      </w:r>
      <w:r>
        <w:rPr>
          <w:rFonts w:asciiTheme="minorHAnsi" w:eastAsiaTheme="minorEastAsia" w:hAnsiTheme="minorHAnsi" w:cstheme="minorBidi"/>
          <w:kern w:val="2"/>
          <w:sz w:val="24"/>
          <w:szCs w:val="24"/>
          <w:lang w:eastAsia="en-GB"/>
          <w14:ligatures w14:val="standardContextual"/>
        </w:rPr>
        <w:tab/>
      </w:r>
      <w:r>
        <w:t>Protection of measurement equipment</w:t>
      </w:r>
      <w:r>
        <w:tab/>
      </w:r>
      <w:r>
        <w:fldChar w:fldCharType="begin"/>
      </w:r>
      <w:r>
        <w:instrText xml:space="preserve"> PAGEREF _Toc171512632 \h </w:instrText>
      </w:r>
      <w:r>
        <w:fldChar w:fldCharType="separate"/>
      </w:r>
      <w:r>
        <w:t>293</w:t>
      </w:r>
      <w:r>
        <w:fldChar w:fldCharType="end"/>
      </w:r>
    </w:p>
    <w:p w14:paraId="78C7095A" w14:textId="3C45C24E" w:rsidR="00EA08DB" w:rsidRDefault="00EA08DB">
      <w:pPr>
        <w:pStyle w:val="TOC2"/>
        <w:rPr>
          <w:rFonts w:asciiTheme="minorHAnsi" w:eastAsiaTheme="minorEastAsia" w:hAnsiTheme="minorHAnsi" w:cstheme="minorBidi"/>
          <w:kern w:val="2"/>
          <w:sz w:val="24"/>
          <w:szCs w:val="24"/>
          <w:lang w:eastAsia="en-GB"/>
          <w14:ligatures w14:val="standardContextual"/>
        </w:rPr>
      </w:pPr>
      <w:r>
        <w:t>16.4</w:t>
      </w:r>
      <w:r>
        <w:rPr>
          <w:rFonts w:asciiTheme="minorHAnsi" w:eastAsiaTheme="minorEastAsia" w:hAnsiTheme="minorHAnsi" w:cstheme="minorBidi"/>
          <w:kern w:val="2"/>
          <w:sz w:val="24"/>
          <w:szCs w:val="24"/>
          <w:lang w:eastAsia="en-GB"/>
          <w14:ligatures w14:val="standardContextual"/>
        </w:rPr>
        <w:tab/>
      </w:r>
      <w:r>
        <w:t>Emission requirements</w:t>
      </w:r>
      <w:r>
        <w:tab/>
      </w:r>
      <w:r>
        <w:fldChar w:fldCharType="begin"/>
      </w:r>
      <w:r>
        <w:instrText xml:space="preserve"> PAGEREF _Toc171512633 \h </w:instrText>
      </w:r>
      <w:r>
        <w:fldChar w:fldCharType="separate"/>
      </w:r>
      <w:r>
        <w:t>294</w:t>
      </w:r>
      <w:r>
        <w:fldChar w:fldCharType="end"/>
      </w:r>
    </w:p>
    <w:p w14:paraId="06BEA98D" w14:textId="16814E65" w:rsidR="00EA08DB" w:rsidRDefault="00EA08DB">
      <w:pPr>
        <w:pStyle w:val="TOC2"/>
        <w:rPr>
          <w:rFonts w:asciiTheme="minorHAnsi" w:eastAsiaTheme="minorEastAsia" w:hAnsiTheme="minorHAnsi" w:cstheme="minorBidi"/>
          <w:kern w:val="2"/>
          <w:sz w:val="24"/>
          <w:szCs w:val="24"/>
          <w:lang w:eastAsia="en-GB"/>
          <w14:ligatures w14:val="standardContextual"/>
        </w:rPr>
      </w:pPr>
      <w:r>
        <w:t>16.5</w:t>
      </w:r>
      <w:r>
        <w:rPr>
          <w:rFonts w:asciiTheme="minorHAnsi" w:eastAsiaTheme="minorEastAsia" w:hAnsiTheme="minorHAnsi" w:cstheme="minorBidi"/>
          <w:kern w:val="2"/>
          <w:sz w:val="24"/>
          <w:szCs w:val="24"/>
          <w:lang w:eastAsia="en-GB"/>
          <w14:ligatures w14:val="standardContextual"/>
        </w:rPr>
        <w:tab/>
      </w:r>
      <w:r>
        <w:t>Radiated immunity requirements</w:t>
      </w:r>
      <w:r>
        <w:tab/>
      </w:r>
      <w:r>
        <w:fldChar w:fldCharType="begin"/>
      </w:r>
      <w:r>
        <w:instrText xml:space="preserve"> PAGEREF _Toc171512634 \h </w:instrText>
      </w:r>
      <w:r>
        <w:fldChar w:fldCharType="separate"/>
      </w:r>
      <w:r>
        <w:t>295</w:t>
      </w:r>
      <w:r>
        <w:fldChar w:fldCharType="end"/>
      </w:r>
    </w:p>
    <w:p w14:paraId="5B7B3068" w14:textId="6904EA99" w:rsidR="00EA08DB" w:rsidRDefault="00EA08DB">
      <w:pPr>
        <w:pStyle w:val="TOC3"/>
        <w:rPr>
          <w:rFonts w:asciiTheme="minorHAnsi" w:eastAsiaTheme="minorEastAsia" w:hAnsiTheme="minorHAnsi" w:cstheme="minorBidi"/>
          <w:kern w:val="2"/>
          <w:sz w:val="24"/>
          <w:szCs w:val="24"/>
          <w:lang w:eastAsia="en-GB"/>
          <w14:ligatures w14:val="standardContextual"/>
        </w:rPr>
      </w:pPr>
      <w:r>
        <w:t>16.5.1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_Toc171512635 \h </w:instrText>
      </w:r>
      <w:r>
        <w:fldChar w:fldCharType="separate"/>
      </w:r>
      <w:r>
        <w:t>295</w:t>
      </w:r>
      <w:r>
        <w:fldChar w:fldCharType="end"/>
      </w:r>
    </w:p>
    <w:p w14:paraId="1FFCE9BD" w14:textId="5DC545FC" w:rsidR="00EA08DB" w:rsidRDefault="00EA08DB">
      <w:pPr>
        <w:pStyle w:val="TOC3"/>
        <w:rPr>
          <w:rFonts w:asciiTheme="minorHAnsi" w:eastAsiaTheme="minorEastAsia" w:hAnsiTheme="minorHAnsi" w:cstheme="minorBidi"/>
          <w:kern w:val="2"/>
          <w:sz w:val="24"/>
          <w:szCs w:val="24"/>
          <w:lang w:eastAsia="en-GB"/>
          <w14:ligatures w14:val="standardContextual"/>
        </w:rPr>
      </w:pPr>
      <w:r>
        <w:t>16.5.2</w:t>
      </w:r>
      <w:r>
        <w:rPr>
          <w:rFonts w:asciiTheme="minorHAnsi" w:eastAsiaTheme="minorEastAsia" w:hAnsiTheme="minorHAnsi" w:cstheme="minorBidi"/>
          <w:kern w:val="2"/>
          <w:sz w:val="24"/>
          <w:szCs w:val="24"/>
          <w:lang w:eastAsia="en-GB"/>
          <w14:ligatures w14:val="standardContextual"/>
        </w:rPr>
        <w:tab/>
      </w:r>
      <w:r>
        <w:t>Measurement set-up for testing radiated immunity</w:t>
      </w:r>
      <w:r>
        <w:tab/>
      </w:r>
      <w:r>
        <w:fldChar w:fldCharType="begin"/>
      </w:r>
      <w:r>
        <w:instrText xml:space="preserve"> PAGEREF _Toc171512636 \h </w:instrText>
      </w:r>
      <w:r>
        <w:fldChar w:fldCharType="separate"/>
      </w:r>
      <w:r>
        <w:t>295</w:t>
      </w:r>
      <w:r>
        <w:fldChar w:fldCharType="end"/>
      </w:r>
    </w:p>
    <w:p w14:paraId="449FB6FA" w14:textId="2C71C074" w:rsidR="00EA08DB" w:rsidRDefault="00EA08DB">
      <w:pPr>
        <w:pStyle w:val="TOC3"/>
        <w:rPr>
          <w:rFonts w:asciiTheme="minorHAnsi" w:eastAsiaTheme="minorEastAsia" w:hAnsiTheme="minorHAnsi" w:cstheme="minorBidi"/>
          <w:kern w:val="2"/>
          <w:sz w:val="24"/>
          <w:szCs w:val="24"/>
          <w:lang w:eastAsia="en-GB"/>
          <w14:ligatures w14:val="standardContextual"/>
        </w:rPr>
      </w:pPr>
      <w:r>
        <w:t>16.5.2</w:t>
      </w:r>
      <w:r>
        <w:rPr>
          <w:rFonts w:asciiTheme="minorHAnsi" w:eastAsiaTheme="minorEastAsia" w:hAnsiTheme="minorHAnsi" w:cstheme="minorBidi"/>
          <w:kern w:val="2"/>
          <w:sz w:val="24"/>
          <w:szCs w:val="24"/>
          <w:lang w:eastAsia="en-GB"/>
          <w14:ligatures w14:val="standardContextual"/>
        </w:rPr>
        <w:tab/>
      </w:r>
      <w:r>
        <w:t xml:space="preserve">Alternatives to protect </w:t>
      </w:r>
      <w:r w:rsidRPr="00F66133">
        <w:rPr>
          <w:i/>
          <w:iCs/>
        </w:rPr>
        <w:t>BS type 1-O</w:t>
      </w:r>
      <w:r>
        <w:t xml:space="preserve"> during RI test</w:t>
      </w:r>
      <w:r>
        <w:tab/>
      </w:r>
      <w:r>
        <w:fldChar w:fldCharType="begin"/>
      </w:r>
      <w:r>
        <w:instrText xml:space="preserve"> PAGEREF _Toc171512637 \h </w:instrText>
      </w:r>
      <w:r>
        <w:fldChar w:fldCharType="separate"/>
      </w:r>
      <w:r>
        <w:t>295</w:t>
      </w:r>
      <w:r>
        <w:fldChar w:fldCharType="end"/>
      </w:r>
    </w:p>
    <w:p w14:paraId="3E3B5AF4" w14:textId="7528C31C" w:rsidR="00EA08DB" w:rsidRDefault="00EA08DB">
      <w:pPr>
        <w:pStyle w:val="TOC4"/>
        <w:rPr>
          <w:rFonts w:asciiTheme="minorHAnsi" w:eastAsiaTheme="minorEastAsia" w:hAnsiTheme="minorHAnsi" w:cstheme="minorBidi"/>
          <w:kern w:val="2"/>
          <w:sz w:val="24"/>
          <w:szCs w:val="24"/>
          <w:lang w:eastAsia="en-GB"/>
          <w14:ligatures w14:val="standardContextual"/>
        </w:rPr>
      </w:pPr>
      <w:r>
        <w:t>16.5.2.1</w:t>
      </w:r>
      <w:r>
        <w:rPr>
          <w:rFonts w:asciiTheme="minorHAnsi" w:eastAsiaTheme="minorEastAsia" w:hAnsiTheme="minorHAnsi" w:cstheme="minorBidi"/>
          <w:kern w:val="2"/>
          <w:sz w:val="24"/>
          <w:szCs w:val="24"/>
          <w:lang w:eastAsia="en-GB"/>
          <w14:ligatures w14:val="standardContextual"/>
        </w:rPr>
        <w:tab/>
      </w:r>
      <w:r>
        <w:t>Exclusion bands</w:t>
      </w:r>
      <w:r>
        <w:tab/>
      </w:r>
      <w:r>
        <w:fldChar w:fldCharType="begin"/>
      </w:r>
      <w:r>
        <w:instrText xml:space="preserve"> PAGEREF _Toc171512638 \h </w:instrText>
      </w:r>
      <w:r>
        <w:fldChar w:fldCharType="separate"/>
      </w:r>
      <w:r>
        <w:t>296</w:t>
      </w:r>
      <w:r>
        <w:fldChar w:fldCharType="end"/>
      </w:r>
    </w:p>
    <w:p w14:paraId="061D1D15" w14:textId="486767EF" w:rsidR="00EA08DB" w:rsidRDefault="00EA08DB">
      <w:pPr>
        <w:pStyle w:val="TOC4"/>
        <w:rPr>
          <w:rFonts w:asciiTheme="minorHAnsi" w:eastAsiaTheme="minorEastAsia" w:hAnsiTheme="minorHAnsi" w:cstheme="minorBidi"/>
          <w:kern w:val="2"/>
          <w:sz w:val="24"/>
          <w:szCs w:val="24"/>
          <w:lang w:eastAsia="en-GB"/>
          <w14:ligatures w14:val="standardContextual"/>
        </w:rPr>
      </w:pPr>
      <w:r>
        <w:t>16.5.2.2</w:t>
      </w:r>
      <w:r>
        <w:rPr>
          <w:rFonts w:asciiTheme="minorHAnsi" w:eastAsiaTheme="minorEastAsia" w:hAnsiTheme="minorHAnsi" w:cstheme="minorBidi"/>
          <w:kern w:val="2"/>
          <w:sz w:val="24"/>
          <w:szCs w:val="24"/>
          <w:lang w:eastAsia="en-GB"/>
          <w14:ligatures w14:val="standardContextual"/>
        </w:rPr>
        <w:tab/>
      </w:r>
      <w:r>
        <w:t>Spatial exclusion</w:t>
      </w:r>
      <w:r>
        <w:tab/>
      </w:r>
      <w:r>
        <w:fldChar w:fldCharType="begin"/>
      </w:r>
      <w:r>
        <w:instrText xml:space="preserve"> PAGEREF _Toc171512639 \h </w:instrText>
      </w:r>
      <w:r>
        <w:fldChar w:fldCharType="separate"/>
      </w:r>
      <w:r>
        <w:t>296</w:t>
      </w:r>
      <w:r>
        <w:fldChar w:fldCharType="end"/>
      </w:r>
    </w:p>
    <w:p w14:paraId="25F16B53" w14:textId="511FEE64" w:rsidR="00EA08DB" w:rsidRDefault="00EA08DB">
      <w:pPr>
        <w:pStyle w:val="TOC1"/>
        <w:rPr>
          <w:rFonts w:asciiTheme="minorHAnsi" w:eastAsiaTheme="minorEastAsia" w:hAnsiTheme="minorHAnsi" w:cstheme="minorBidi"/>
          <w:kern w:val="2"/>
          <w:sz w:val="24"/>
          <w:szCs w:val="24"/>
          <w:lang w:eastAsia="en-GB"/>
          <w14:ligatures w14:val="standardContextual"/>
        </w:rPr>
      </w:pPr>
      <w:r>
        <w:lastRenderedPageBreak/>
        <w:t>17</w:t>
      </w:r>
      <w:r>
        <w:rPr>
          <w:rFonts w:asciiTheme="minorHAnsi" w:eastAsiaTheme="minorEastAsia" w:hAnsiTheme="minorHAnsi" w:cstheme="minorBidi"/>
          <w:kern w:val="2"/>
          <w:sz w:val="24"/>
          <w:szCs w:val="24"/>
          <w:lang w:eastAsia="en-GB"/>
          <w14:ligatures w14:val="standardContextual"/>
        </w:rPr>
        <w:tab/>
      </w:r>
      <w:r>
        <w:t>Measurement Uncertainty values summary</w:t>
      </w:r>
      <w:r>
        <w:tab/>
      </w:r>
      <w:r>
        <w:fldChar w:fldCharType="begin"/>
      </w:r>
      <w:r>
        <w:instrText xml:space="preserve"> PAGEREF _Toc171512640 \h </w:instrText>
      </w:r>
      <w:r>
        <w:fldChar w:fldCharType="separate"/>
      </w:r>
      <w:r>
        <w:t>298</w:t>
      </w:r>
      <w:r>
        <w:fldChar w:fldCharType="end"/>
      </w:r>
    </w:p>
    <w:p w14:paraId="39AF0793" w14:textId="6CF6BDBD" w:rsidR="00EA08DB" w:rsidRDefault="00EA08DB">
      <w:pPr>
        <w:pStyle w:val="TOC1"/>
        <w:rPr>
          <w:rFonts w:asciiTheme="minorHAnsi" w:eastAsiaTheme="minorEastAsia" w:hAnsiTheme="minorHAnsi" w:cstheme="minorBidi"/>
          <w:kern w:val="2"/>
          <w:sz w:val="24"/>
          <w:szCs w:val="24"/>
          <w:lang w:eastAsia="en-GB"/>
          <w14:ligatures w14:val="standardContextual"/>
        </w:rPr>
      </w:pPr>
      <w:r>
        <w:t>18</w:t>
      </w:r>
      <w:r>
        <w:rPr>
          <w:rFonts w:asciiTheme="minorHAnsi" w:eastAsiaTheme="minorEastAsia" w:hAnsiTheme="minorHAnsi" w:cstheme="minorBidi"/>
          <w:kern w:val="2"/>
          <w:sz w:val="24"/>
          <w:szCs w:val="24"/>
          <w:lang w:eastAsia="en-GB"/>
          <w14:ligatures w14:val="standardContextual"/>
        </w:rPr>
        <w:tab/>
      </w:r>
      <w:r>
        <w:t>Test Tolerance values summary</w:t>
      </w:r>
      <w:r>
        <w:tab/>
      </w:r>
      <w:r>
        <w:fldChar w:fldCharType="begin"/>
      </w:r>
      <w:r>
        <w:instrText xml:space="preserve"> PAGEREF _Toc171512641 \h </w:instrText>
      </w:r>
      <w:r>
        <w:fldChar w:fldCharType="separate"/>
      </w:r>
      <w:r>
        <w:t>301</w:t>
      </w:r>
      <w:r>
        <w:fldChar w:fldCharType="end"/>
      </w:r>
    </w:p>
    <w:p w14:paraId="0AC263A1" w14:textId="6B9C35C0" w:rsidR="00EA08DB" w:rsidRDefault="00EA08DB">
      <w:pPr>
        <w:pStyle w:val="TOC8"/>
        <w:rPr>
          <w:rFonts w:asciiTheme="minorHAnsi" w:eastAsiaTheme="minorEastAsia" w:hAnsiTheme="minorHAnsi" w:cstheme="minorBidi"/>
          <w:b w:val="0"/>
          <w:kern w:val="2"/>
          <w:sz w:val="24"/>
          <w:szCs w:val="24"/>
          <w:lang w:eastAsia="en-GB"/>
          <w14:ligatures w14:val="standardContextual"/>
        </w:rPr>
      </w:pPr>
      <w:r>
        <w:t xml:space="preserve">Annex A (informative): </w:t>
      </w:r>
      <w:r>
        <w:rPr>
          <w:lang w:eastAsia="zh-CN"/>
        </w:rPr>
        <w:t>Radiated TX measurement error contribution descriptions</w:t>
      </w:r>
      <w:r>
        <w:tab/>
      </w:r>
      <w:r>
        <w:fldChar w:fldCharType="begin"/>
      </w:r>
      <w:r>
        <w:instrText xml:space="preserve"> PAGEREF _Toc171512642 \h </w:instrText>
      </w:r>
      <w:r>
        <w:fldChar w:fldCharType="separate"/>
      </w:r>
      <w:r>
        <w:t>305</w:t>
      </w:r>
      <w:r>
        <w:fldChar w:fldCharType="end"/>
      </w:r>
    </w:p>
    <w:p w14:paraId="5E74C711" w14:textId="2CEEDECA" w:rsidR="00EA08DB" w:rsidRDefault="00EA08DB">
      <w:pPr>
        <w:pStyle w:val="TOC1"/>
        <w:rPr>
          <w:rFonts w:asciiTheme="minorHAnsi" w:eastAsiaTheme="minorEastAsia" w:hAnsiTheme="minorHAnsi" w:cstheme="minorBidi"/>
          <w:kern w:val="2"/>
          <w:sz w:val="24"/>
          <w:szCs w:val="24"/>
          <w:lang w:eastAsia="en-GB"/>
          <w14:ligatures w14:val="standardContextual"/>
        </w:rPr>
      </w:pPr>
      <w:r>
        <w:rPr>
          <w:lang w:eastAsia="zh-CN"/>
        </w:rPr>
        <w:t>A.</w:t>
      </w:r>
      <w:r>
        <w:t>1</w:t>
      </w:r>
      <w:r>
        <w:rPr>
          <w:rFonts w:asciiTheme="minorHAnsi" w:eastAsiaTheme="minorEastAsia" w:hAnsiTheme="minorHAnsi" w:cstheme="minorBidi"/>
          <w:kern w:val="2"/>
          <w:sz w:val="24"/>
          <w:szCs w:val="24"/>
          <w:lang w:eastAsia="en-GB"/>
          <w14:ligatures w14:val="standardContextual"/>
        </w:rPr>
        <w:tab/>
      </w:r>
      <w:r>
        <w:t>Indoor Anechoic Chamber</w:t>
      </w:r>
      <w:r>
        <w:tab/>
      </w:r>
      <w:r>
        <w:fldChar w:fldCharType="begin"/>
      </w:r>
      <w:r>
        <w:instrText xml:space="preserve"> PAGEREF _Toc171512643 \h </w:instrText>
      </w:r>
      <w:r>
        <w:fldChar w:fldCharType="separate"/>
      </w:r>
      <w:r>
        <w:t>305</w:t>
      </w:r>
      <w:r>
        <w:fldChar w:fldCharType="end"/>
      </w:r>
    </w:p>
    <w:p w14:paraId="4105BE21" w14:textId="6FA7A0ED" w:rsidR="00EA08DB" w:rsidRDefault="00EA08DB">
      <w:pPr>
        <w:pStyle w:val="TOC1"/>
        <w:rPr>
          <w:rFonts w:asciiTheme="minorHAnsi" w:eastAsiaTheme="minorEastAsia" w:hAnsiTheme="minorHAnsi" w:cstheme="minorBidi"/>
          <w:kern w:val="2"/>
          <w:sz w:val="24"/>
          <w:szCs w:val="24"/>
          <w:lang w:eastAsia="en-GB"/>
          <w14:ligatures w14:val="standardContextual"/>
        </w:rPr>
      </w:pPr>
      <w:r>
        <w:rPr>
          <w:lang w:eastAsia="zh-CN"/>
        </w:rPr>
        <w:t>A.2</w:t>
      </w:r>
      <w:r>
        <w:rPr>
          <w:rFonts w:asciiTheme="minorHAnsi" w:eastAsiaTheme="minorEastAsia" w:hAnsiTheme="minorHAnsi" w:cstheme="minorBidi"/>
          <w:kern w:val="2"/>
          <w:sz w:val="24"/>
          <w:szCs w:val="24"/>
          <w:lang w:eastAsia="en-GB"/>
          <w14:ligatures w14:val="standardContextual"/>
        </w:rPr>
        <w:tab/>
      </w:r>
      <w:r>
        <w:rPr>
          <w:lang w:eastAsia="zh-CN"/>
        </w:rPr>
        <w:t>Compact Antenna Test Range</w:t>
      </w:r>
      <w:r>
        <w:tab/>
      </w:r>
      <w:r>
        <w:fldChar w:fldCharType="begin"/>
      </w:r>
      <w:r>
        <w:instrText xml:space="preserve"> PAGEREF _Toc171512644 \h </w:instrText>
      </w:r>
      <w:r>
        <w:fldChar w:fldCharType="separate"/>
      </w:r>
      <w:r>
        <w:t>307</w:t>
      </w:r>
      <w:r>
        <w:fldChar w:fldCharType="end"/>
      </w:r>
    </w:p>
    <w:p w14:paraId="145BC17F" w14:textId="63995BD9" w:rsidR="00EA08DB" w:rsidRDefault="00EA08DB">
      <w:pPr>
        <w:pStyle w:val="TOC1"/>
        <w:rPr>
          <w:rFonts w:asciiTheme="minorHAnsi" w:eastAsiaTheme="minorEastAsia" w:hAnsiTheme="minorHAnsi" w:cstheme="minorBidi"/>
          <w:kern w:val="2"/>
          <w:sz w:val="24"/>
          <w:szCs w:val="24"/>
          <w:lang w:eastAsia="en-GB"/>
          <w14:ligatures w14:val="standardContextual"/>
        </w:rPr>
      </w:pPr>
      <w:r>
        <w:rPr>
          <w:lang w:eastAsia="zh-CN"/>
        </w:rPr>
        <w:t>A.3</w:t>
      </w:r>
      <w:r>
        <w:rPr>
          <w:rFonts w:asciiTheme="minorHAnsi" w:eastAsiaTheme="minorEastAsia" w:hAnsiTheme="minorHAnsi" w:cstheme="minorBidi"/>
          <w:kern w:val="2"/>
          <w:sz w:val="24"/>
          <w:szCs w:val="24"/>
          <w:lang w:eastAsia="en-GB"/>
          <w14:ligatures w14:val="standardContextual"/>
        </w:rPr>
        <w:tab/>
      </w:r>
      <w:r>
        <w:rPr>
          <w:lang w:eastAsia="zh-CN"/>
        </w:rPr>
        <w:t>Near Field Test Range</w:t>
      </w:r>
      <w:r>
        <w:tab/>
      </w:r>
      <w:r>
        <w:fldChar w:fldCharType="begin"/>
      </w:r>
      <w:r>
        <w:instrText xml:space="preserve"> PAGEREF _Toc171512645 \h </w:instrText>
      </w:r>
      <w:r>
        <w:fldChar w:fldCharType="separate"/>
      </w:r>
      <w:r>
        <w:t>310</w:t>
      </w:r>
      <w:r>
        <w:fldChar w:fldCharType="end"/>
      </w:r>
    </w:p>
    <w:p w14:paraId="1F1ADFE2" w14:textId="5211273C" w:rsidR="00EA08DB" w:rsidRDefault="00EA08DB">
      <w:pPr>
        <w:pStyle w:val="TOC1"/>
        <w:rPr>
          <w:rFonts w:asciiTheme="minorHAnsi" w:eastAsiaTheme="minorEastAsia" w:hAnsiTheme="minorHAnsi" w:cstheme="minorBidi"/>
          <w:kern w:val="2"/>
          <w:sz w:val="24"/>
          <w:szCs w:val="24"/>
          <w:lang w:eastAsia="en-GB"/>
          <w14:ligatures w14:val="standardContextual"/>
        </w:rPr>
      </w:pPr>
      <w:r>
        <w:t>A.4</w:t>
      </w:r>
      <w:r>
        <w:rPr>
          <w:rFonts w:asciiTheme="minorHAnsi" w:eastAsiaTheme="minorEastAsia" w:hAnsiTheme="minorHAnsi" w:cstheme="minorBidi"/>
          <w:kern w:val="2"/>
          <w:sz w:val="24"/>
          <w:szCs w:val="24"/>
          <w:lang w:eastAsia="en-GB"/>
          <w14:ligatures w14:val="standardContextual"/>
        </w:rPr>
        <w:tab/>
      </w:r>
      <w:r>
        <w:t>One Dimensional Compact Range</w:t>
      </w:r>
      <w:r>
        <w:tab/>
      </w:r>
      <w:r>
        <w:fldChar w:fldCharType="begin"/>
      </w:r>
      <w:r>
        <w:instrText xml:space="preserve"> PAGEREF _Toc171512646 \h </w:instrText>
      </w:r>
      <w:r>
        <w:fldChar w:fldCharType="separate"/>
      </w:r>
      <w:r>
        <w:t>313</w:t>
      </w:r>
      <w:r>
        <w:fldChar w:fldCharType="end"/>
      </w:r>
    </w:p>
    <w:p w14:paraId="650BA429" w14:textId="2C7A6473" w:rsidR="00EA08DB" w:rsidRDefault="00EA08DB">
      <w:pPr>
        <w:pStyle w:val="TOC1"/>
        <w:rPr>
          <w:rFonts w:asciiTheme="minorHAnsi" w:eastAsiaTheme="minorEastAsia" w:hAnsiTheme="minorHAnsi" w:cstheme="minorBidi"/>
          <w:kern w:val="2"/>
          <w:sz w:val="24"/>
          <w:szCs w:val="24"/>
          <w:lang w:eastAsia="en-GB"/>
          <w14:ligatures w14:val="standardContextual"/>
        </w:rPr>
      </w:pPr>
      <w:r>
        <w:rPr>
          <w:lang w:eastAsia="zh-CN"/>
        </w:rPr>
        <w:t>A.</w:t>
      </w:r>
      <w:r>
        <w:t>5</w:t>
      </w:r>
      <w:r>
        <w:rPr>
          <w:rFonts w:asciiTheme="minorHAnsi" w:eastAsiaTheme="minorEastAsia" w:hAnsiTheme="minorHAnsi" w:cstheme="minorBidi"/>
          <w:kern w:val="2"/>
          <w:sz w:val="24"/>
          <w:szCs w:val="24"/>
          <w:lang w:eastAsia="en-GB"/>
          <w14:ligatures w14:val="standardContextual"/>
        </w:rPr>
        <w:tab/>
      </w:r>
      <w:r>
        <w:t>General Chamber</w:t>
      </w:r>
      <w:r>
        <w:tab/>
      </w:r>
      <w:r>
        <w:fldChar w:fldCharType="begin"/>
      </w:r>
      <w:r>
        <w:instrText xml:space="preserve"> PAGEREF _Toc171512647 \h </w:instrText>
      </w:r>
      <w:r>
        <w:fldChar w:fldCharType="separate"/>
      </w:r>
      <w:r>
        <w:t>315</w:t>
      </w:r>
      <w:r>
        <w:fldChar w:fldCharType="end"/>
      </w:r>
    </w:p>
    <w:p w14:paraId="0AA5A88B" w14:textId="5A54DB5C" w:rsidR="00EA08DB" w:rsidRDefault="00EA08DB">
      <w:pPr>
        <w:pStyle w:val="TOC1"/>
        <w:rPr>
          <w:rFonts w:asciiTheme="minorHAnsi" w:eastAsiaTheme="minorEastAsia" w:hAnsiTheme="minorHAnsi" w:cstheme="minorBidi"/>
          <w:kern w:val="2"/>
          <w:sz w:val="24"/>
          <w:szCs w:val="24"/>
          <w:lang w:eastAsia="en-GB"/>
          <w14:ligatures w14:val="standardContextual"/>
        </w:rPr>
      </w:pPr>
      <w:r>
        <w:rPr>
          <w:lang w:eastAsia="zh-CN"/>
        </w:rPr>
        <w:t>A.6</w:t>
      </w:r>
      <w:r>
        <w:rPr>
          <w:rFonts w:asciiTheme="minorHAnsi" w:eastAsiaTheme="minorEastAsia" w:hAnsiTheme="minorHAnsi" w:cstheme="minorBidi"/>
          <w:kern w:val="2"/>
          <w:sz w:val="24"/>
          <w:szCs w:val="24"/>
          <w:lang w:eastAsia="en-GB"/>
          <w14:ligatures w14:val="standardContextual"/>
        </w:rPr>
        <w:tab/>
      </w:r>
      <w:r>
        <w:t>Reverberation Chamber</w:t>
      </w:r>
      <w:r>
        <w:tab/>
      </w:r>
      <w:r>
        <w:fldChar w:fldCharType="begin"/>
      </w:r>
      <w:r>
        <w:instrText xml:space="preserve"> PAGEREF _Toc171512648 \h </w:instrText>
      </w:r>
      <w:r>
        <w:fldChar w:fldCharType="separate"/>
      </w:r>
      <w:r>
        <w:t>317</w:t>
      </w:r>
      <w:r>
        <w:fldChar w:fldCharType="end"/>
      </w:r>
    </w:p>
    <w:p w14:paraId="103F8257" w14:textId="44674611" w:rsidR="00EA08DB" w:rsidRDefault="00EA08DB">
      <w:pPr>
        <w:pStyle w:val="TOC1"/>
        <w:rPr>
          <w:rFonts w:asciiTheme="minorHAnsi" w:eastAsiaTheme="minorEastAsia" w:hAnsiTheme="minorHAnsi" w:cstheme="minorBidi"/>
          <w:kern w:val="2"/>
          <w:sz w:val="24"/>
          <w:szCs w:val="24"/>
          <w:lang w:eastAsia="en-GB"/>
          <w14:ligatures w14:val="standardContextual"/>
        </w:rPr>
      </w:pPr>
      <w:r>
        <w:rPr>
          <w:lang w:eastAsia="zh-CN"/>
        </w:rPr>
        <w:t>A.7</w:t>
      </w:r>
      <w:r>
        <w:rPr>
          <w:rFonts w:asciiTheme="minorHAnsi" w:eastAsiaTheme="minorEastAsia" w:hAnsiTheme="minorHAnsi" w:cstheme="minorBidi"/>
          <w:kern w:val="2"/>
          <w:sz w:val="24"/>
          <w:szCs w:val="24"/>
          <w:lang w:eastAsia="en-GB"/>
          <w14:ligatures w14:val="standardContextual"/>
        </w:rPr>
        <w:tab/>
      </w:r>
      <w:r>
        <w:rPr>
          <w:lang w:eastAsia="zh-CN"/>
        </w:rPr>
        <w:t>Plane Wave Synthesizer</w:t>
      </w:r>
      <w:r>
        <w:tab/>
      </w:r>
      <w:r>
        <w:fldChar w:fldCharType="begin"/>
      </w:r>
      <w:r>
        <w:instrText xml:space="preserve"> PAGEREF _Toc171512649 \h </w:instrText>
      </w:r>
      <w:r>
        <w:fldChar w:fldCharType="separate"/>
      </w:r>
      <w:r>
        <w:t>318</w:t>
      </w:r>
      <w:r>
        <w:fldChar w:fldCharType="end"/>
      </w:r>
    </w:p>
    <w:p w14:paraId="6F77ECAA" w14:textId="049144DB" w:rsidR="00EA08DB" w:rsidRDefault="00EA08DB">
      <w:pPr>
        <w:pStyle w:val="TOC8"/>
        <w:rPr>
          <w:rFonts w:asciiTheme="minorHAnsi" w:eastAsiaTheme="minorEastAsia" w:hAnsiTheme="minorHAnsi" w:cstheme="minorBidi"/>
          <w:b w:val="0"/>
          <w:kern w:val="2"/>
          <w:sz w:val="24"/>
          <w:szCs w:val="24"/>
          <w:lang w:eastAsia="en-GB"/>
          <w14:ligatures w14:val="standardContextual"/>
        </w:rPr>
      </w:pPr>
      <w:r>
        <w:rPr>
          <w:lang w:eastAsia="zh-CN"/>
        </w:rPr>
        <w:t xml:space="preserve">Annex B </w:t>
      </w:r>
      <w:r>
        <w:t>(informative)</w:t>
      </w:r>
      <w:r>
        <w:rPr>
          <w:lang w:eastAsia="zh-CN"/>
        </w:rPr>
        <w:t>: Radiated RX measurement error contribution descriptions</w:t>
      </w:r>
      <w:r>
        <w:tab/>
      </w:r>
      <w:r>
        <w:fldChar w:fldCharType="begin"/>
      </w:r>
      <w:r>
        <w:instrText xml:space="preserve"> PAGEREF _Toc171512650 \h </w:instrText>
      </w:r>
      <w:r>
        <w:fldChar w:fldCharType="separate"/>
      </w:r>
      <w:r>
        <w:t>320</w:t>
      </w:r>
      <w:r>
        <w:fldChar w:fldCharType="end"/>
      </w:r>
    </w:p>
    <w:p w14:paraId="66BF2446" w14:textId="7BB1ED1D" w:rsidR="00EA08DB" w:rsidRDefault="00EA08DB">
      <w:pPr>
        <w:pStyle w:val="TOC1"/>
        <w:rPr>
          <w:rFonts w:asciiTheme="minorHAnsi" w:eastAsiaTheme="minorEastAsia" w:hAnsiTheme="minorHAnsi" w:cstheme="minorBidi"/>
          <w:kern w:val="2"/>
          <w:sz w:val="24"/>
          <w:szCs w:val="24"/>
          <w:lang w:eastAsia="en-GB"/>
          <w14:ligatures w14:val="standardContextual"/>
        </w:rPr>
      </w:pPr>
      <w:r>
        <w:rPr>
          <w:lang w:eastAsia="zh-CN"/>
        </w:rPr>
        <w:t>B.</w:t>
      </w:r>
      <w:r>
        <w:t>1</w:t>
      </w:r>
      <w:r>
        <w:rPr>
          <w:rFonts w:asciiTheme="minorHAnsi" w:eastAsiaTheme="minorEastAsia" w:hAnsiTheme="minorHAnsi" w:cstheme="minorBidi"/>
          <w:kern w:val="2"/>
          <w:sz w:val="24"/>
          <w:szCs w:val="24"/>
          <w:lang w:eastAsia="en-GB"/>
          <w14:ligatures w14:val="standardContextual"/>
        </w:rPr>
        <w:tab/>
      </w:r>
      <w:r>
        <w:t>Indoor Anechoic Chamber</w:t>
      </w:r>
      <w:r>
        <w:tab/>
      </w:r>
      <w:r>
        <w:fldChar w:fldCharType="begin"/>
      </w:r>
      <w:r>
        <w:instrText xml:space="preserve"> PAGEREF _Toc171512651 \h </w:instrText>
      </w:r>
      <w:r>
        <w:fldChar w:fldCharType="separate"/>
      </w:r>
      <w:r>
        <w:t>320</w:t>
      </w:r>
      <w:r>
        <w:fldChar w:fldCharType="end"/>
      </w:r>
    </w:p>
    <w:p w14:paraId="4DDF8EA2" w14:textId="764F1E04" w:rsidR="00EA08DB" w:rsidRDefault="00EA08DB">
      <w:pPr>
        <w:pStyle w:val="TOC1"/>
        <w:rPr>
          <w:rFonts w:asciiTheme="minorHAnsi" w:eastAsiaTheme="minorEastAsia" w:hAnsiTheme="minorHAnsi" w:cstheme="minorBidi"/>
          <w:kern w:val="2"/>
          <w:sz w:val="24"/>
          <w:szCs w:val="24"/>
          <w:lang w:eastAsia="en-GB"/>
          <w14:ligatures w14:val="standardContextual"/>
        </w:rPr>
      </w:pPr>
      <w:r>
        <w:rPr>
          <w:lang w:eastAsia="zh-CN"/>
        </w:rPr>
        <w:t>B.2</w:t>
      </w:r>
      <w:r>
        <w:rPr>
          <w:rFonts w:asciiTheme="minorHAnsi" w:eastAsiaTheme="minorEastAsia" w:hAnsiTheme="minorHAnsi" w:cstheme="minorBidi"/>
          <w:kern w:val="2"/>
          <w:sz w:val="24"/>
          <w:szCs w:val="24"/>
          <w:lang w:eastAsia="en-GB"/>
          <w14:ligatures w14:val="standardContextual"/>
        </w:rPr>
        <w:tab/>
      </w:r>
      <w:r>
        <w:rPr>
          <w:lang w:eastAsia="zh-CN"/>
        </w:rPr>
        <w:t>Compact Antenna Test Range</w:t>
      </w:r>
      <w:r>
        <w:tab/>
      </w:r>
      <w:r>
        <w:fldChar w:fldCharType="begin"/>
      </w:r>
      <w:r>
        <w:instrText xml:space="preserve"> PAGEREF _Toc171512652 \h </w:instrText>
      </w:r>
      <w:r>
        <w:fldChar w:fldCharType="separate"/>
      </w:r>
      <w:r>
        <w:t>322</w:t>
      </w:r>
      <w:r>
        <w:fldChar w:fldCharType="end"/>
      </w:r>
    </w:p>
    <w:p w14:paraId="146FCAB3" w14:textId="223A0062" w:rsidR="00EA08DB" w:rsidRDefault="00EA08DB">
      <w:pPr>
        <w:pStyle w:val="TOC1"/>
        <w:rPr>
          <w:rFonts w:asciiTheme="minorHAnsi" w:eastAsiaTheme="minorEastAsia" w:hAnsiTheme="minorHAnsi" w:cstheme="minorBidi"/>
          <w:kern w:val="2"/>
          <w:sz w:val="24"/>
          <w:szCs w:val="24"/>
          <w:lang w:eastAsia="en-GB"/>
          <w14:ligatures w14:val="standardContextual"/>
        </w:rPr>
      </w:pPr>
      <w:r>
        <w:t>B.3</w:t>
      </w:r>
      <w:r>
        <w:rPr>
          <w:rFonts w:asciiTheme="minorHAnsi" w:eastAsiaTheme="minorEastAsia" w:hAnsiTheme="minorHAnsi" w:cstheme="minorBidi"/>
          <w:kern w:val="2"/>
          <w:sz w:val="24"/>
          <w:szCs w:val="24"/>
          <w:lang w:eastAsia="en-GB"/>
          <w14:ligatures w14:val="standardContextual"/>
        </w:rPr>
        <w:tab/>
      </w:r>
      <w:r>
        <w:t>Near Field Test Range</w:t>
      </w:r>
      <w:r>
        <w:tab/>
      </w:r>
      <w:r>
        <w:fldChar w:fldCharType="begin"/>
      </w:r>
      <w:r>
        <w:instrText xml:space="preserve"> PAGEREF _Toc171512653 \h </w:instrText>
      </w:r>
      <w:r>
        <w:fldChar w:fldCharType="separate"/>
      </w:r>
      <w:r>
        <w:t>323</w:t>
      </w:r>
      <w:r>
        <w:fldChar w:fldCharType="end"/>
      </w:r>
    </w:p>
    <w:p w14:paraId="1FBFF372" w14:textId="421C7AE0" w:rsidR="00EA08DB" w:rsidRDefault="00EA08DB">
      <w:pPr>
        <w:pStyle w:val="TOC1"/>
        <w:rPr>
          <w:rFonts w:asciiTheme="minorHAnsi" w:eastAsiaTheme="minorEastAsia" w:hAnsiTheme="minorHAnsi" w:cstheme="minorBidi"/>
          <w:kern w:val="2"/>
          <w:sz w:val="24"/>
          <w:szCs w:val="24"/>
          <w:lang w:eastAsia="en-GB"/>
          <w14:ligatures w14:val="standardContextual"/>
        </w:rPr>
      </w:pPr>
      <w:r>
        <w:t>B.4</w:t>
      </w:r>
      <w:r>
        <w:rPr>
          <w:rFonts w:asciiTheme="minorHAnsi" w:eastAsiaTheme="minorEastAsia" w:hAnsiTheme="minorHAnsi" w:cstheme="minorBidi"/>
          <w:kern w:val="2"/>
          <w:sz w:val="24"/>
          <w:szCs w:val="24"/>
          <w:lang w:eastAsia="en-GB"/>
          <w14:ligatures w14:val="standardContextual"/>
        </w:rPr>
        <w:tab/>
      </w:r>
      <w:r>
        <w:t>One Dimensional Compact Range</w:t>
      </w:r>
      <w:r>
        <w:tab/>
      </w:r>
      <w:r>
        <w:fldChar w:fldCharType="begin"/>
      </w:r>
      <w:r>
        <w:instrText xml:space="preserve"> PAGEREF _Toc171512654 \h </w:instrText>
      </w:r>
      <w:r>
        <w:fldChar w:fldCharType="separate"/>
      </w:r>
      <w:r>
        <w:t>326</w:t>
      </w:r>
      <w:r>
        <w:fldChar w:fldCharType="end"/>
      </w:r>
    </w:p>
    <w:p w14:paraId="21EB1BA8" w14:textId="4645576D" w:rsidR="00EA08DB" w:rsidRDefault="00EA08DB">
      <w:pPr>
        <w:pStyle w:val="TOC1"/>
        <w:rPr>
          <w:rFonts w:asciiTheme="minorHAnsi" w:eastAsiaTheme="minorEastAsia" w:hAnsiTheme="minorHAnsi" w:cstheme="minorBidi"/>
          <w:kern w:val="2"/>
          <w:sz w:val="24"/>
          <w:szCs w:val="24"/>
          <w:lang w:eastAsia="en-GB"/>
          <w14:ligatures w14:val="standardContextual"/>
        </w:rPr>
      </w:pPr>
      <w:r>
        <w:rPr>
          <w:lang w:eastAsia="zh-CN"/>
        </w:rPr>
        <w:t>B.5</w:t>
      </w:r>
      <w:r>
        <w:rPr>
          <w:rFonts w:asciiTheme="minorHAnsi" w:eastAsiaTheme="minorEastAsia" w:hAnsiTheme="minorHAnsi" w:cstheme="minorBidi"/>
          <w:kern w:val="2"/>
          <w:sz w:val="24"/>
          <w:szCs w:val="24"/>
          <w:lang w:eastAsia="en-GB"/>
          <w14:ligatures w14:val="standardContextual"/>
        </w:rPr>
        <w:tab/>
      </w:r>
      <w:r>
        <w:rPr>
          <w:lang w:eastAsia="zh-CN"/>
        </w:rPr>
        <w:t>Plane Wave Synthesizer</w:t>
      </w:r>
      <w:r>
        <w:tab/>
      </w:r>
      <w:r>
        <w:fldChar w:fldCharType="begin"/>
      </w:r>
      <w:r>
        <w:instrText xml:space="preserve"> PAGEREF _Toc171512655 \h </w:instrText>
      </w:r>
      <w:r>
        <w:fldChar w:fldCharType="separate"/>
      </w:r>
      <w:r>
        <w:t>328</w:t>
      </w:r>
      <w:r>
        <w:fldChar w:fldCharType="end"/>
      </w:r>
    </w:p>
    <w:p w14:paraId="5390BB32" w14:textId="790B9EB4" w:rsidR="00EA08DB" w:rsidRDefault="00EA08DB">
      <w:pPr>
        <w:pStyle w:val="TOC8"/>
        <w:rPr>
          <w:rFonts w:asciiTheme="minorHAnsi" w:eastAsiaTheme="minorEastAsia" w:hAnsiTheme="minorHAnsi" w:cstheme="minorBidi"/>
          <w:b w:val="0"/>
          <w:kern w:val="2"/>
          <w:sz w:val="24"/>
          <w:szCs w:val="24"/>
          <w:lang w:eastAsia="en-GB"/>
          <w14:ligatures w14:val="standardContextual"/>
        </w:rPr>
      </w:pPr>
      <w:r>
        <w:t>Annex C (informative): Test equipment uncertainty values</w:t>
      </w:r>
      <w:r>
        <w:tab/>
      </w:r>
      <w:r>
        <w:fldChar w:fldCharType="begin"/>
      </w:r>
      <w:r>
        <w:instrText xml:space="preserve"> PAGEREF _Toc171512656 \h </w:instrText>
      </w:r>
      <w:r>
        <w:fldChar w:fldCharType="separate"/>
      </w:r>
      <w:r>
        <w:t>330</w:t>
      </w:r>
      <w:r>
        <w:fldChar w:fldCharType="end"/>
      </w:r>
    </w:p>
    <w:p w14:paraId="726A4BB9" w14:textId="47E55C50" w:rsidR="00EA08DB" w:rsidRDefault="00EA08DB">
      <w:pPr>
        <w:pStyle w:val="TOC1"/>
        <w:rPr>
          <w:rFonts w:asciiTheme="minorHAnsi" w:eastAsiaTheme="minorEastAsia" w:hAnsiTheme="minorHAnsi" w:cstheme="minorBidi"/>
          <w:kern w:val="2"/>
          <w:sz w:val="24"/>
          <w:szCs w:val="24"/>
          <w:lang w:eastAsia="en-GB"/>
          <w14:ligatures w14:val="standardContextual"/>
        </w:rPr>
      </w:pPr>
      <w:r>
        <w:rPr>
          <w:lang w:eastAsia="zh-CN"/>
        </w:rPr>
        <w:t>C.1</w:t>
      </w:r>
      <w:r>
        <w:rPr>
          <w:rFonts w:asciiTheme="minorHAnsi" w:eastAsiaTheme="minorEastAsia" w:hAnsiTheme="minorHAnsi" w:cstheme="minorBidi"/>
          <w:kern w:val="2"/>
          <w:sz w:val="24"/>
          <w:szCs w:val="24"/>
          <w:lang w:eastAsia="en-GB"/>
          <w14:ligatures w14:val="standardContextual"/>
        </w:rPr>
        <w:tab/>
      </w:r>
      <w:r>
        <w:rPr>
          <w:lang w:eastAsia="zh-CN"/>
        </w:rPr>
        <w:t>Test equipment measurement error contribution descriptions</w:t>
      </w:r>
      <w:r>
        <w:tab/>
      </w:r>
      <w:r>
        <w:fldChar w:fldCharType="begin"/>
      </w:r>
      <w:r>
        <w:instrText xml:space="preserve"> PAGEREF _Toc171512657 \h </w:instrText>
      </w:r>
      <w:r>
        <w:fldChar w:fldCharType="separate"/>
      </w:r>
      <w:r>
        <w:t>330</w:t>
      </w:r>
      <w:r>
        <w:fldChar w:fldCharType="end"/>
      </w:r>
    </w:p>
    <w:p w14:paraId="72E7DAE3" w14:textId="71098105" w:rsidR="00EA08DB" w:rsidRDefault="00EA08DB">
      <w:pPr>
        <w:pStyle w:val="TOC1"/>
        <w:rPr>
          <w:rFonts w:asciiTheme="minorHAnsi" w:eastAsiaTheme="minorEastAsia" w:hAnsiTheme="minorHAnsi" w:cstheme="minorBidi"/>
          <w:kern w:val="2"/>
          <w:sz w:val="24"/>
          <w:szCs w:val="24"/>
          <w:lang w:eastAsia="en-GB"/>
          <w14:ligatures w14:val="standardContextual"/>
        </w:rPr>
      </w:pPr>
      <w:r>
        <w:rPr>
          <w:lang w:eastAsia="zh-CN"/>
        </w:rPr>
        <w:t>C.2</w:t>
      </w:r>
      <w:r>
        <w:rPr>
          <w:rFonts w:asciiTheme="minorHAnsi" w:eastAsiaTheme="minorEastAsia" w:hAnsiTheme="minorHAnsi" w:cstheme="minorBidi"/>
          <w:kern w:val="2"/>
          <w:sz w:val="24"/>
          <w:szCs w:val="24"/>
          <w:lang w:eastAsia="en-GB"/>
          <w14:ligatures w14:val="standardContextual"/>
        </w:rPr>
        <w:tab/>
      </w:r>
      <w:r>
        <w:rPr>
          <w:lang w:eastAsia="zh-CN"/>
        </w:rPr>
        <w:t>Measurement Equipment uncertainty values</w:t>
      </w:r>
      <w:r>
        <w:tab/>
      </w:r>
      <w:r>
        <w:fldChar w:fldCharType="begin"/>
      </w:r>
      <w:r>
        <w:instrText xml:space="preserve"> PAGEREF _Toc171512658 \h </w:instrText>
      </w:r>
      <w:r>
        <w:fldChar w:fldCharType="separate"/>
      </w:r>
      <w:r>
        <w:t>332</w:t>
      </w:r>
      <w:r>
        <w:fldChar w:fldCharType="end"/>
      </w:r>
    </w:p>
    <w:p w14:paraId="43C518D9" w14:textId="73055A63" w:rsidR="00EA08DB" w:rsidRDefault="00EA08DB">
      <w:pPr>
        <w:pStyle w:val="TOC1"/>
        <w:rPr>
          <w:rFonts w:asciiTheme="minorHAnsi" w:eastAsiaTheme="minorEastAsia" w:hAnsiTheme="minorHAnsi" w:cstheme="minorBidi"/>
          <w:kern w:val="2"/>
          <w:sz w:val="24"/>
          <w:szCs w:val="24"/>
          <w:lang w:eastAsia="en-GB"/>
          <w14:ligatures w14:val="standardContextual"/>
        </w:rPr>
      </w:pPr>
      <w:r>
        <w:rPr>
          <w:lang w:eastAsia="zh-CN"/>
        </w:rPr>
        <w:t>C.3</w:t>
      </w:r>
      <w:r>
        <w:rPr>
          <w:rFonts w:asciiTheme="minorHAnsi" w:eastAsiaTheme="minorEastAsia" w:hAnsiTheme="minorHAnsi" w:cstheme="minorBidi"/>
          <w:kern w:val="2"/>
          <w:sz w:val="24"/>
          <w:szCs w:val="24"/>
          <w:lang w:eastAsia="en-GB"/>
          <w14:ligatures w14:val="standardContextual"/>
        </w:rPr>
        <w:tab/>
      </w:r>
      <w:r>
        <w:rPr>
          <w:lang w:eastAsia="zh-CN"/>
        </w:rPr>
        <w:t>MU of TE derived from conducted specification</w:t>
      </w:r>
      <w:r>
        <w:tab/>
      </w:r>
      <w:r>
        <w:fldChar w:fldCharType="begin"/>
      </w:r>
      <w:r>
        <w:instrText xml:space="preserve"> PAGEREF _Toc171512659 \h </w:instrText>
      </w:r>
      <w:r>
        <w:fldChar w:fldCharType="separate"/>
      </w:r>
      <w:r>
        <w:t>334</w:t>
      </w:r>
      <w:r>
        <w:fldChar w:fldCharType="end"/>
      </w:r>
    </w:p>
    <w:p w14:paraId="7B570356" w14:textId="47020791" w:rsidR="00EA08DB" w:rsidRDefault="00EA08DB">
      <w:pPr>
        <w:pStyle w:val="TOC8"/>
        <w:rPr>
          <w:rFonts w:asciiTheme="minorHAnsi" w:eastAsiaTheme="minorEastAsia" w:hAnsiTheme="minorHAnsi" w:cstheme="minorBidi"/>
          <w:b w:val="0"/>
          <w:kern w:val="2"/>
          <w:sz w:val="24"/>
          <w:szCs w:val="24"/>
          <w:lang w:eastAsia="en-GB"/>
          <w14:ligatures w14:val="standardContextual"/>
        </w:rPr>
      </w:pPr>
      <w:r>
        <w:t xml:space="preserve">Annex D (informative): </w:t>
      </w:r>
      <w:r>
        <w:rPr>
          <w:lang w:eastAsia="en-GB"/>
        </w:rPr>
        <w:t>Beam sweeping</w:t>
      </w:r>
      <w:r>
        <w:tab/>
      </w:r>
      <w:r>
        <w:fldChar w:fldCharType="begin"/>
      </w:r>
      <w:r>
        <w:instrText xml:space="preserve"> PAGEREF _Toc171512660 \h </w:instrText>
      </w:r>
      <w:r>
        <w:fldChar w:fldCharType="separate"/>
      </w:r>
      <w:r>
        <w:t>336</w:t>
      </w:r>
      <w:r>
        <w:fldChar w:fldCharType="end"/>
      </w:r>
    </w:p>
    <w:p w14:paraId="5427F785" w14:textId="18B63893" w:rsidR="00EA08DB" w:rsidRDefault="00EA08DB">
      <w:pPr>
        <w:pStyle w:val="TOC1"/>
        <w:rPr>
          <w:rFonts w:asciiTheme="minorHAnsi" w:eastAsiaTheme="minorEastAsia" w:hAnsiTheme="minorHAnsi" w:cstheme="minorBidi"/>
          <w:kern w:val="2"/>
          <w:sz w:val="24"/>
          <w:szCs w:val="24"/>
          <w:lang w:eastAsia="en-GB"/>
          <w14:ligatures w14:val="standardContextual"/>
        </w:rPr>
      </w:pPr>
      <w:r>
        <w:t>D.1</w:t>
      </w:r>
      <w:r>
        <w:rPr>
          <w:rFonts w:asciiTheme="minorHAnsi" w:eastAsiaTheme="minorEastAsia" w:hAnsiTheme="minorHAnsi" w:cstheme="minorBidi"/>
          <w:kern w:val="2"/>
          <w:sz w:val="24"/>
          <w:szCs w:val="24"/>
          <w:lang w:eastAsia="en-GB"/>
          <w14:ligatures w14:val="standardContextual"/>
        </w:rPr>
        <w:tab/>
      </w:r>
      <w:r>
        <w:t>Introduction</w:t>
      </w:r>
      <w:r>
        <w:tab/>
      </w:r>
      <w:r>
        <w:fldChar w:fldCharType="begin"/>
      </w:r>
      <w:r>
        <w:instrText xml:space="preserve"> PAGEREF _Toc171512661 \h </w:instrText>
      </w:r>
      <w:r>
        <w:fldChar w:fldCharType="separate"/>
      </w:r>
      <w:r>
        <w:t>336</w:t>
      </w:r>
      <w:r>
        <w:fldChar w:fldCharType="end"/>
      </w:r>
    </w:p>
    <w:p w14:paraId="1C4F9E22" w14:textId="70BA4CCD" w:rsidR="00EA08DB" w:rsidRDefault="00EA08DB">
      <w:pPr>
        <w:pStyle w:val="TOC1"/>
        <w:rPr>
          <w:rFonts w:asciiTheme="minorHAnsi" w:eastAsiaTheme="minorEastAsia" w:hAnsiTheme="minorHAnsi" w:cstheme="minorBidi"/>
          <w:kern w:val="2"/>
          <w:sz w:val="24"/>
          <w:szCs w:val="24"/>
          <w:lang w:eastAsia="en-GB"/>
          <w14:ligatures w14:val="standardContextual"/>
        </w:rPr>
      </w:pPr>
      <w:r>
        <w:t>D.2</w:t>
      </w:r>
      <w:r>
        <w:rPr>
          <w:rFonts w:asciiTheme="minorHAnsi" w:eastAsiaTheme="minorEastAsia" w:hAnsiTheme="minorHAnsi" w:cstheme="minorBidi"/>
          <w:kern w:val="2"/>
          <w:sz w:val="24"/>
          <w:szCs w:val="24"/>
          <w:lang w:eastAsia="en-GB"/>
          <w14:ligatures w14:val="standardContextual"/>
        </w:rPr>
        <w:tab/>
      </w:r>
      <w:r>
        <w:t>Simulation results</w:t>
      </w:r>
      <w:r>
        <w:tab/>
      </w:r>
      <w:r>
        <w:fldChar w:fldCharType="begin"/>
      </w:r>
      <w:r>
        <w:instrText xml:space="preserve"> PAGEREF _Toc171512662 \h </w:instrText>
      </w:r>
      <w:r>
        <w:fldChar w:fldCharType="separate"/>
      </w:r>
      <w:r>
        <w:t>336</w:t>
      </w:r>
      <w:r>
        <w:fldChar w:fldCharType="end"/>
      </w:r>
    </w:p>
    <w:p w14:paraId="357238A6" w14:textId="5E89CDD9" w:rsidR="00EA08DB" w:rsidRDefault="00EA08DB">
      <w:pPr>
        <w:pStyle w:val="TOC1"/>
        <w:rPr>
          <w:rFonts w:asciiTheme="minorHAnsi" w:eastAsiaTheme="minorEastAsia" w:hAnsiTheme="minorHAnsi" w:cstheme="minorBidi"/>
          <w:kern w:val="2"/>
          <w:sz w:val="24"/>
          <w:szCs w:val="24"/>
          <w:lang w:eastAsia="en-GB"/>
          <w14:ligatures w14:val="standardContextual"/>
        </w:rPr>
      </w:pPr>
      <w:r>
        <w:t>D.3</w:t>
      </w:r>
      <w:r>
        <w:rPr>
          <w:rFonts w:asciiTheme="minorHAnsi" w:eastAsiaTheme="minorEastAsia" w:hAnsiTheme="minorHAnsi" w:cstheme="minorBidi"/>
          <w:kern w:val="2"/>
          <w:sz w:val="24"/>
          <w:szCs w:val="24"/>
          <w:lang w:eastAsia="en-GB"/>
          <w14:ligatures w14:val="standardContextual"/>
        </w:rPr>
        <w:tab/>
      </w:r>
      <w:r>
        <w:t>Measurement results</w:t>
      </w:r>
      <w:r>
        <w:tab/>
      </w:r>
      <w:r>
        <w:fldChar w:fldCharType="begin"/>
      </w:r>
      <w:r>
        <w:instrText xml:space="preserve"> PAGEREF _Toc171512663 \h </w:instrText>
      </w:r>
      <w:r>
        <w:fldChar w:fldCharType="separate"/>
      </w:r>
      <w:r>
        <w:t>337</w:t>
      </w:r>
      <w:r>
        <w:fldChar w:fldCharType="end"/>
      </w:r>
    </w:p>
    <w:p w14:paraId="79F3F7EA" w14:textId="2CEF374E" w:rsidR="00EA08DB" w:rsidRDefault="00EA08DB">
      <w:pPr>
        <w:pStyle w:val="TOC1"/>
        <w:rPr>
          <w:rFonts w:asciiTheme="minorHAnsi" w:eastAsiaTheme="minorEastAsia" w:hAnsiTheme="minorHAnsi" w:cstheme="minorBidi"/>
          <w:kern w:val="2"/>
          <w:sz w:val="24"/>
          <w:szCs w:val="24"/>
          <w:lang w:eastAsia="en-GB"/>
          <w14:ligatures w14:val="standardContextual"/>
        </w:rPr>
      </w:pPr>
      <w:r>
        <w:rPr>
          <w:lang w:eastAsia="en-GB"/>
        </w:rPr>
        <w:t>D.4</w:t>
      </w:r>
      <w:r>
        <w:rPr>
          <w:rFonts w:asciiTheme="minorHAnsi" w:eastAsiaTheme="minorEastAsia" w:hAnsiTheme="minorHAnsi" w:cstheme="minorBidi"/>
          <w:kern w:val="2"/>
          <w:sz w:val="24"/>
          <w:szCs w:val="24"/>
          <w:lang w:eastAsia="en-GB"/>
          <w14:ligatures w14:val="standardContextual"/>
        </w:rPr>
        <w:tab/>
      </w:r>
      <w:r>
        <w:rPr>
          <w:lang w:eastAsia="en-GB"/>
        </w:rPr>
        <w:t>Design of beam sweeping test signal</w:t>
      </w:r>
      <w:r>
        <w:tab/>
      </w:r>
      <w:r>
        <w:fldChar w:fldCharType="begin"/>
      </w:r>
      <w:r>
        <w:instrText xml:space="preserve"> PAGEREF _Toc171512664 \h </w:instrText>
      </w:r>
      <w:r>
        <w:fldChar w:fldCharType="separate"/>
      </w:r>
      <w:r>
        <w:t>339</w:t>
      </w:r>
      <w:r>
        <w:fldChar w:fldCharType="end"/>
      </w:r>
    </w:p>
    <w:p w14:paraId="1F7AD461" w14:textId="2618631B" w:rsidR="00EA08DB" w:rsidRDefault="00EA08DB">
      <w:pPr>
        <w:pStyle w:val="TOC8"/>
        <w:rPr>
          <w:rFonts w:asciiTheme="minorHAnsi" w:eastAsiaTheme="minorEastAsia" w:hAnsiTheme="minorHAnsi" w:cstheme="minorBidi"/>
          <w:b w:val="0"/>
          <w:kern w:val="2"/>
          <w:sz w:val="24"/>
          <w:szCs w:val="24"/>
          <w:lang w:eastAsia="en-GB"/>
          <w14:ligatures w14:val="standardContextual"/>
        </w:rPr>
      </w:pPr>
      <w:r>
        <w:t>Annex E (informative): Sparse sampling for spurious emissions</w:t>
      </w:r>
      <w:r>
        <w:tab/>
      </w:r>
      <w:r>
        <w:fldChar w:fldCharType="begin"/>
      </w:r>
      <w:r>
        <w:instrText xml:space="preserve"> PAGEREF _Toc171512665 \h </w:instrText>
      </w:r>
      <w:r>
        <w:fldChar w:fldCharType="separate"/>
      </w:r>
      <w:r>
        <w:t>340</w:t>
      </w:r>
      <w:r>
        <w:fldChar w:fldCharType="end"/>
      </w:r>
    </w:p>
    <w:p w14:paraId="46325731" w14:textId="2A62346E" w:rsidR="00EA08DB" w:rsidRDefault="00EA08DB">
      <w:pPr>
        <w:pStyle w:val="TOC8"/>
        <w:rPr>
          <w:rFonts w:asciiTheme="minorHAnsi" w:eastAsiaTheme="minorEastAsia" w:hAnsiTheme="minorHAnsi" w:cstheme="minorBidi"/>
          <w:b w:val="0"/>
          <w:kern w:val="2"/>
          <w:sz w:val="24"/>
          <w:szCs w:val="24"/>
          <w:lang w:eastAsia="en-GB"/>
          <w14:ligatures w14:val="standardContextual"/>
        </w:rPr>
      </w:pPr>
      <w:r>
        <w:t>Annex F (informative): Power density measurements close to BS</w:t>
      </w:r>
      <w:r>
        <w:tab/>
      </w:r>
      <w:r>
        <w:fldChar w:fldCharType="begin"/>
      </w:r>
      <w:r>
        <w:instrText xml:space="preserve"> PAGEREF _Toc171512666 \h </w:instrText>
      </w:r>
      <w:r>
        <w:fldChar w:fldCharType="separate"/>
      </w:r>
      <w:r>
        <w:t>345</w:t>
      </w:r>
      <w:r>
        <w:fldChar w:fldCharType="end"/>
      </w:r>
    </w:p>
    <w:p w14:paraId="1447D75C" w14:textId="4234A62D" w:rsidR="00EA08DB" w:rsidRDefault="00EA08DB">
      <w:pPr>
        <w:pStyle w:val="TOC8"/>
        <w:rPr>
          <w:rFonts w:asciiTheme="minorHAnsi" w:eastAsiaTheme="minorEastAsia" w:hAnsiTheme="minorHAnsi" w:cstheme="minorBidi"/>
          <w:b w:val="0"/>
          <w:kern w:val="2"/>
          <w:sz w:val="24"/>
          <w:szCs w:val="24"/>
          <w:lang w:eastAsia="en-GB"/>
          <w14:ligatures w14:val="standardContextual"/>
        </w:rPr>
      </w:pPr>
      <w:r>
        <w:t>Annex G (informative): Excel spreadsheets for MU derivation</w:t>
      </w:r>
      <w:r>
        <w:tab/>
      </w:r>
      <w:r>
        <w:fldChar w:fldCharType="begin"/>
      </w:r>
      <w:r>
        <w:instrText xml:space="preserve"> PAGEREF _Toc171512667 \h </w:instrText>
      </w:r>
      <w:r>
        <w:fldChar w:fldCharType="separate"/>
      </w:r>
      <w:r>
        <w:t>347</w:t>
      </w:r>
      <w:r>
        <w:fldChar w:fldCharType="end"/>
      </w:r>
    </w:p>
    <w:p w14:paraId="231D8EC2" w14:textId="774D9376" w:rsidR="00EA08DB" w:rsidRDefault="00EA08DB">
      <w:pPr>
        <w:pStyle w:val="TOC8"/>
        <w:rPr>
          <w:rFonts w:asciiTheme="minorHAnsi" w:eastAsiaTheme="minorEastAsia" w:hAnsiTheme="minorHAnsi" w:cstheme="minorBidi"/>
          <w:b w:val="0"/>
          <w:kern w:val="2"/>
          <w:sz w:val="24"/>
          <w:szCs w:val="24"/>
          <w:lang w:eastAsia="en-GB"/>
          <w14:ligatures w14:val="standardContextual"/>
        </w:rPr>
      </w:pPr>
      <w:r>
        <w:t>Annex H (informative): Change history</w:t>
      </w:r>
      <w:r>
        <w:tab/>
      </w:r>
      <w:r>
        <w:fldChar w:fldCharType="begin"/>
      </w:r>
      <w:r>
        <w:instrText xml:space="preserve"> PAGEREF _Toc171512668 \h </w:instrText>
      </w:r>
      <w:r>
        <w:fldChar w:fldCharType="separate"/>
      </w:r>
      <w:r>
        <w:t>348</w:t>
      </w:r>
      <w:r>
        <w:fldChar w:fldCharType="end"/>
      </w:r>
    </w:p>
    <w:p w14:paraId="6A0ED69B" w14:textId="3FFA7401" w:rsidR="00C57672" w:rsidRPr="00E11EA5" w:rsidRDefault="00EA08DB" w:rsidP="00C57672">
      <w:r>
        <w:rPr>
          <w:noProof/>
          <w:sz w:val="22"/>
        </w:rPr>
        <w:fldChar w:fldCharType="end"/>
      </w:r>
    </w:p>
    <w:p w14:paraId="564BE747" w14:textId="77777777" w:rsidR="00C57672" w:rsidRPr="00E11EA5" w:rsidRDefault="00C57672" w:rsidP="00C57672">
      <w:pPr>
        <w:pStyle w:val="Heading1"/>
      </w:pPr>
      <w:r w:rsidRPr="00E11EA5">
        <w:br w:type="page"/>
      </w:r>
      <w:bookmarkStart w:id="16" w:name="_Toc43738929"/>
      <w:bookmarkStart w:id="17" w:name="_Toc46346690"/>
      <w:bookmarkStart w:id="18" w:name="_Toc53165628"/>
      <w:bookmarkStart w:id="19" w:name="_Toc53166323"/>
      <w:bookmarkStart w:id="20" w:name="_Toc53167018"/>
      <w:bookmarkStart w:id="21" w:name="_Toc61130248"/>
      <w:bookmarkStart w:id="22" w:name="_Toc61130974"/>
      <w:bookmarkStart w:id="23" w:name="_Toc61187816"/>
      <w:bookmarkStart w:id="24" w:name="_Toc83029106"/>
      <w:bookmarkStart w:id="25" w:name="_Toc83919704"/>
      <w:bookmarkStart w:id="26" w:name="_Toc89784725"/>
      <w:bookmarkStart w:id="27" w:name="_Toc137299225"/>
      <w:bookmarkStart w:id="28" w:name="_Toc138888271"/>
      <w:bookmarkStart w:id="29" w:name="_Toc138888995"/>
      <w:bookmarkStart w:id="30" w:name="_Toc145340705"/>
      <w:bookmarkStart w:id="31" w:name="_Toc161842448"/>
      <w:bookmarkStart w:id="32" w:name="_Toc169788557"/>
      <w:bookmarkStart w:id="33" w:name="_Toc171511936"/>
      <w:r w:rsidRPr="00E11EA5">
        <w:lastRenderedPageBreak/>
        <w:t>Foreword</w:t>
      </w:r>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p>
    <w:p w14:paraId="38F46902" w14:textId="77777777" w:rsidR="00C57672" w:rsidRPr="00E11EA5" w:rsidRDefault="00C57672" w:rsidP="00C57672">
      <w:bookmarkStart w:id="34" w:name="foreword"/>
      <w:bookmarkEnd w:id="34"/>
      <w:r w:rsidRPr="00E11EA5">
        <w:t xml:space="preserve">This Technical </w:t>
      </w:r>
      <w:bookmarkStart w:id="35" w:name="spectype3"/>
      <w:r w:rsidRPr="00E11EA5">
        <w:t>Report</w:t>
      </w:r>
      <w:bookmarkEnd w:id="35"/>
      <w:r w:rsidRPr="00E11EA5">
        <w:t xml:space="preserve"> has been produced by the 3rd Generation Partnership Project (3GPP).</w:t>
      </w:r>
    </w:p>
    <w:p w14:paraId="136D3FE1" w14:textId="77777777" w:rsidR="00C57672" w:rsidRPr="00E11EA5" w:rsidRDefault="00C57672" w:rsidP="00C57672">
      <w:r w:rsidRPr="00E11EA5">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1385F85" w14:textId="77777777" w:rsidR="00C57672" w:rsidRPr="00E11EA5" w:rsidRDefault="00C57672" w:rsidP="00C57672">
      <w:pPr>
        <w:pStyle w:val="B1"/>
      </w:pPr>
      <w:r w:rsidRPr="00E11EA5">
        <w:t>Version x.y.z</w:t>
      </w:r>
    </w:p>
    <w:p w14:paraId="4AB567C7" w14:textId="77777777" w:rsidR="00C57672" w:rsidRPr="00E11EA5" w:rsidRDefault="00C57672" w:rsidP="00C57672">
      <w:pPr>
        <w:pStyle w:val="B1"/>
      </w:pPr>
      <w:r w:rsidRPr="00E11EA5">
        <w:t>where:</w:t>
      </w:r>
    </w:p>
    <w:p w14:paraId="2C5B1DCD" w14:textId="77777777" w:rsidR="00C57672" w:rsidRPr="00E11EA5" w:rsidRDefault="00C57672" w:rsidP="00C57672">
      <w:pPr>
        <w:pStyle w:val="B2"/>
      </w:pPr>
      <w:r w:rsidRPr="00E11EA5">
        <w:t>x</w:t>
      </w:r>
      <w:r w:rsidRPr="00E11EA5">
        <w:tab/>
        <w:t>the first digit:</w:t>
      </w:r>
    </w:p>
    <w:p w14:paraId="3E931984" w14:textId="77777777" w:rsidR="00C57672" w:rsidRPr="00E11EA5" w:rsidRDefault="00C57672" w:rsidP="00C57672">
      <w:pPr>
        <w:pStyle w:val="B3"/>
      </w:pPr>
      <w:r w:rsidRPr="00E11EA5">
        <w:t>1</w:t>
      </w:r>
      <w:r w:rsidRPr="00E11EA5">
        <w:tab/>
        <w:t>presented to TSG for information;</w:t>
      </w:r>
    </w:p>
    <w:p w14:paraId="2C46A0D7" w14:textId="77777777" w:rsidR="00C57672" w:rsidRPr="00E11EA5" w:rsidRDefault="00C57672" w:rsidP="00C57672">
      <w:pPr>
        <w:pStyle w:val="B3"/>
      </w:pPr>
      <w:r w:rsidRPr="00E11EA5">
        <w:t>2</w:t>
      </w:r>
      <w:r w:rsidRPr="00E11EA5">
        <w:tab/>
        <w:t>presented to TSG for approval;</w:t>
      </w:r>
    </w:p>
    <w:p w14:paraId="2C952150" w14:textId="77777777" w:rsidR="00C57672" w:rsidRPr="00E11EA5" w:rsidRDefault="00C57672" w:rsidP="00C57672">
      <w:pPr>
        <w:pStyle w:val="B3"/>
      </w:pPr>
      <w:r w:rsidRPr="00E11EA5">
        <w:t>3</w:t>
      </w:r>
      <w:r w:rsidRPr="00E11EA5">
        <w:tab/>
        <w:t>or greater indicates TSG approved document under change control.</w:t>
      </w:r>
    </w:p>
    <w:p w14:paraId="702BBF4B" w14:textId="77777777" w:rsidR="00C57672" w:rsidRPr="00E11EA5" w:rsidRDefault="00C57672" w:rsidP="00C57672">
      <w:pPr>
        <w:pStyle w:val="B2"/>
      </w:pPr>
      <w:r w:rsidRPr="00E11EA5">
        <w:t>y</w:t>
      </w:r>
      <w:r w:rsidRPr="00E11EA5">
        <w:tab/>
        <w:t>the second digit is incremented for all changes of substance, i.e. technical enhancements, corrections, updates, etc.</w:t>
      </w:r>
    </w:p>
    <w:p w14:paraId="59569A27" w14:textId="77777777" w:rsidR="00C57672" w:rsidRPr="00E11EA5" w:rsidRDefault="00C57672" w:rsidP="00C57672">
      <w:pPr>
        <w:pStyle w:val="B2"/>
      </w:pPr>
      <w:r w:rsidRPr="00E11EA5">
        <w:t>z</w:t>
      </w:r>
      <w:r w:rsidRPr="00E11EA5">
        <w:tab/>
        <w:t>the third digit is incremented when editorial only changes have been incorporated in the document.</w:t>
      </w:r>
    </w:p>
    <w:p w14:paraId="6A64B863" w14:textId="77777777" w:rsidR="00C57672" w:rsidRPr="00E11EA5" w:rsidRDefault="00C57672" w:rsidP="00C57672">
      <w:r w:rsidRPr="00E11EA5">
        <w:t>In the present document, modal verbs have the following meanings:</w:t>
      </w:r>
    </w:p>
    <w:p w14:paraId="35028F39" w14:textId="77777777" w:rsidR="00C57672" w:rsidRPr="00E11EA5" w:rsidRDefault="00C57672" w:rsidP="00C57672">
      <w:pPr>
        <w:pStyle w:val="EX"/>
      </w:pPr>
      <w:r w:rsidRPr="00E11EA5">
        <w:rPr>
          <w:b/>
        </w:rPr>
        <w:t>shall</w:t>
      </w:r>
      <w:r>
        <w:tab/>
      </w:r>
      <w:r w:rsidRPr="00E11EA5">
        <w:t>indicates a mandatory requirement to do something</w:t>
      </w:r>
    </w:p>
    <w:p w14:paraId="3E3D4EB4" w14:textId="77777777" w:rsidR="00C57672" w:rsidRPr="00E11EA5" w:rsidRDefault="00C57672" w:rsidP="00C57672">
      <w:pPr>
        <w:pStyle w:val="EX"/>
      </w:pPr>
      <w:r w:rsidRPr="00E11EA5">
        <w:rPr>
          <w:b/>
        </w:rPr>
        <w:t>shall not</w:t>
      </w:r>
      <w:r w:rsidRPr="00E11EA5">
        <w:tab/>
        <w:t>indicates an interdiction (prohibition) to do something</w:t>
      </w:r>
    </w:p>
    <w:p w14:paraId="510136CA" w14:textId="77777777" w:rsidR="00C57672" w:rsidRPr="00E11EA5" w:rsidRDefault="00C57672" w:rsidP="00C57672">
      <w:r w:rsidRPr="00E11EA5">
        <w:t xml:space="preserve">The constructions </w:t>
      </w:r>
      <w:r>
        <w:t>"</w:t>
      </w:r>
      <w:r w:rsidRPr="00E11EA5">
        <w:t>shall</w:t>
      </w:r>
      <w:r>
        <w:t>"</w:t>
      </w:r>
      <w:r w:rsidRPr="00E11EA5">
        <w:t xml:space="preserve"> and </w:t>
      </w:r>
      <w:r>
        <w:t>"</w:t>
      </w:r>
      <w:r w:rsidRPr="00E11EA5">
        <w:t>shall not</w:t>
      </w:r>
      <w:r>
        <w:t>"</w:t>
      </w:r>
      <w:r w:rsidRPr="00E11EA5">
        <w:t xml:space="preserve"> are confined to the context of normative provisions, and do not appear in Technical Reports.</w:t>
      </w:r>
    </w:p>
    <w:p w14:paraId="369FD6B3" w14:textId="77777777" w:rsidR="00C57672" w:rsidRPr="00E11EA5" w:rsidRDefault="00C57672" w:rsidP="00C57672">
      <w:r w:rsidRPr="00E11EA5">
        <w:t xml:space="preserve">The constructions </w:t>
      </w:r>
      <w:r>
        <w:t>"</w:t>
      </w:r>
      <w:r w:rsidRPr="00E11EA5">
        <w:t>must</w:t>
      </w:r>
      <w:r>
        <w:t>"</w:t>
      </w:r>
      <w:r w:rsidRPr="00E11EA5">
        <w:t xml:space="preserve"> and </w:t>
      </w:r>
      <w:r>
        <w:t>"</w:t>
      </w:r>
      <w:r w:rsidRPr="00E11EA5">
        <w:t>must not</w:t>
      </w:r>
      <w:r>
        <w:t>"</w:t>
      </w:r>
      <w:r w:rsidRPr="00E11EA5">
        <w:t xml:space="preserve"> are not used as substitutes for </w:t>
      </w:r>
      <w:r>
        <w:t>"</w:t>
      </w:r>
      <w:r w:rsidRPr="00E11EA5">
        <w:t>shall</w:t>
      </w:r>
      <w:r>
        <w:t>"</w:t>
      </w:r>
      <w:r w:rsidRPr="00E11EA5">
        <w:t xml:space="preserve"> and </w:t>
      </w:r>
      <w:r>
        <w:t>"</w:t>
      </w:r>
      <w:r w:rsidRPr="00E11EA5">
        <w:t>shall not</w:t>
      </w:r>
      <w:r>
        <w:t>"</w:t>
      </w:r>
      <w:r w:rsidRPr="00E11EA5">
        <w: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2CFC5969" w14:textId="77777777" w:rsidR="00C57672" w:rsidRPr="00E11EA5" w:rsidRDefault="00C57672" w:rsidP="00C57672">
      <w:pPr>
        <w:pStyle w:val="EX"/>
      </w:pPr>
      <w:r w:rsidRPr="00E11EA5">
        <w:rPr>
          <w:b/>
        </w:rPr>
        <w:t>should</w:t>
      </w:r>
      <w:r>
        <w:tab/>
      </w:r>
      <w:r w:rsidRPr="00E11EA5">
        <w:t>indicates a recommendation to do something</w:t>
      </w:r>
    </w:p>
    <w:p w14:paraId="67FED673" w14:textId="77777777" w:rsidR="00C57672" w:rsidRPr="00E11EA5" w:rsidRDefault="00C57672" w:rsidP="00C57672">
      <w:pPr>
        <w:pStyle w:val="EX"/>
      </w:pPr>
      <w:r w:rsidRPr="00E11EA5">
        <w:rPr>
          <w:b/>
        </w:rPr>
        <w:t>should not</w:t>
      </w:r>
      <w:r w:rsidRPr="00E11EA5">
        <w:tab/>
        <w:t>indicates a recommendation not to do something</w:t>
      </w:r>
    </w:p>
    <w:p w14:paraId="3675FAA8" w14:textId="77777777" w:rsidR="00C57672" w:rsidRPr="00E11EA5" w:rsidRDefault="00C57672" w:rsidP="00C57672">
      <w:pPr>
        <w:pStyle w:val="EX"/>
      </w:pPr>
      <w:r w:rsidRPr="00E11EA5">
        <w:rPr>
          <w:b/>
        </w:rPr>
        <w:t>may</w:t>
      </w:r>
      <w:r>
        <w:tab/>
      </w:r>
      <w:r w:rsidRPr="00E11EA5">
        <w:t>indicates permission to do something</w:t>
      </w:r>
    </w:p>
    <w:p w14:paraId="671DC2B0" w14:textId="77777777" w:rsidR="00C57672" w:rsidRPr="00E11EA5" w:rsidRDefault="00C57672" w:rsidP="00C57672">
      <w:pPr>
        <w:pStyle w:val="EX"/>
      </w:pPr>
      <w:r w:rsidRPr="00E11EA5">
        <w:rPr>
          <w:b/>
        </w:rPr>
        <w:t>need not</w:t>
      </w:r>
      <w:r w:rsidRPr="00E11EA5">
        <w:tab/>
        <w:t>indicates permission not to do something</w:t>
      </w:r>
    </w:p>
    <w:p w14:paraId="7BC2DAF6" w14:textId="77777777" w:rsidR="00C57672" w:rsidRPr="00E11EA5" w:rsidRDefault="00C57672" w:rsidP="00C57672">
      <w:r w:rsidRPr="00E11EA5">
        <w:t xml:space="preserve">The construction </w:t>
      </w:r>
      <w:r>
        <w:t>"</w:t>
      </w:r>
      <w:r w:rsidRPr="00E11EA5">
        <w:t>may not</w:t>
      </w:r>
      <w:r>
        <w:t>"</w:t>
      </w:r>
      <w:r w:rsidRPr="00E11EA5">
        <w:t xml:space="preserve"> is ambiguous and is not used in normative elements. The unambiguous constructions </w:t>
      </w:r>
      <w:r>
        <w:t>"</w:t>
      </w:r>
      <w:r w:rsidRPr="00E11EA5">
        <w:t>might not</w:t>
      </w:r>
      <w:r>
        <w:t>"</w:t>
      </w:r>
      <w:r w:rsidRPr="00E11EA5">
        <w:t xml:space="preserve"> or </w:t>
      </w:r>
      <w:r>
        <w:t>"</w:t>
      </w:r>
      <w:r w:rsidRPr="00E11EA5">
        <w:t>shall not</w:t>
      </w:r>
      <w:r>
        <w:t>"</w:t>
      </w:r>
      <w:r w:rsidRPr="00E11EA5">
        <w:t xml:space="preserve"> are used instead, depending upon the meaning intended.</w:t>
      </w:r>
    </w:p>
    <w:p w14:paraId="7D570753" w14:textId="77777777" w:rsidR="00C57672" w:rsidRPr="00E11EA5" w:rsidRDefault="00C57672" w:rsidP="00C57672">
      <w:pPr>
        <w:pStyle w:val="EX"/>
      </w:pPr>
      <w:r w:rsidRPr="00E11EA5">
        <w:rPr>
          <w:b/>
        </w:rPr>
        <w:t>can</w:t>
      </w:r>
      <w:r>
        <w:tab/>
      </w:r>
      <w:r w:rsidRPr="00E11EA5">
        <w:t>indicates that something is possible</w:t>
      </w:r>
    </w:p>
    <w:p w14:paraId="0EC0F404" w14:textId="77777777" w:rsidR="00C57672" w:rsidRPr="00E11EA5" w:rsidRDefault="00C57672" w:rsidP="00C57672">
      <w:pPr>
        <w:pStyle w:val="EX"/>
      </w:pPr>
      <w:r w:rsidRPr="00E11EA5">
        <w:rPr>
          <w:b/>
        </w:rPr>
        <w:t>cannot</w:t>
      </w:r>
      <w:r>
        <w:tab/>
      </w:r>
      <w:r w:rsidRPr="00E11EA5">
        <w:t>indicates that something is impossible</w:t>
      </w:r>
    </w:p>
    <w:p w14:paraId="1B5DF07B" w14:textId="77777777" w:rsidR="00C57672" w:rsidRPr="00E11EA5" w:rsidRDefault="00C57672" w:rsidP="00C57672">
      <w:r w:rsidRPr="00E11EA5">
        <w:t xml:space="preserve">The constructions </w:t>
      </w:r>
      <w:r>
        <w:t>"</w:t>
      </w:r>
      <w:r w:rsidRPr="00E11EA5">
        <w:t>can</w:t>
      </w:r>
      <w:r>
        <w:t>"</w:t>
      </w:r>
      <w:r w:rsidRPr="00E11EA5">
        <w:t xml:space="preserve"> and </w:t>
      </w:r>
      <w:r>
        <w:t>"</w:t>
      </w:r>
      <w:r w:rsidRPr="00E11EA5">
        <w:t>cannot</w:t>
      </w:r>
      <w:r>
        <w:t>"</w:t>
      </w:r>
      <w:r w:rsidRPr="00E11EA5">
        <w:t xml:space="preserve"> are not substitutes for </w:t>
      </w:r>
      <w:r>
        <w:t>"</w:t>
      </w:r>
      <w:r w:rsidRPr="00E11EA5">
        <w:t>may</w:t>
      </w:r>
      <w:r>
        <w:t>"</w:t>
      </w:r>
      <w:r w:rsidRPr="00E11EA5">
        <w:t xml:space="preserve"> and </w:t>
      </w:r>
      <w:r>
        <w:t>"</w:t>
      </w:r>
      <w:r w:rsidRPr="00E11EA5">
        <w:t>need not</w:t>
      </w:r>
      <w:r>
        <w:t>"</w:t>
      </w:r>
      <w:r w:rsidRPr="00E11EA5">
        <w:t>.</w:t>
      </w:r>
    </w:p>
    <w:p w14:paraId="7DDF6CE8" w14:textId="77777777" w:rsidR="00C57672" w:rsidRPr="00E11EA5" w:rsidRDefault="00C57672" w:rsidP="00C57672">
      <w:pPr>
        <w:pStyle w:val="EX"/>
      </w:pPr>
      <w:r w:rsidRPr="00E11EA5">
        <w:rPr>
          <w:b/>
        </w:rPr>
        <w:t>will</w:t>
      </w:r>
      <w:r>
        <w:tab/>
      </w:r>
      <w:r w:rsidRPr="00E11EA5">
        <w:t>indicates that something is certain or expected to happen as a result of action taken by an agency the behaviour of which is outside the scope of the present document</w:t>
      </w:r>
    </w:p>
    <w:p w14:paraId="7F61F265" w14:textId="77777777" w:rsidR="00C57672" w:rsidRPr="00E11EA5" w:rsidRDefault="00C57672" w:rsidP="00C57672">
      <w:pPr>
        <w:pStyle w:val="EX"/>
      </w:pPr>
      <w:r w:rsidRPr="00E11EA5">
        <w:rPr>
          <w:b/>
        </w:rPr>
        <w:t>will not</w:t>
      </w:r>
      <w:r>
        <w:tab/>
      </w:r>
      <w:r w:rsidRPr="00E11EA5">
        <w:t>indicates that something is certain or expected not to happen as a result of action taken by an agency the behaviour of which is outside the scope of the present document</w:t>
      </w:r>
    </w:p>
    <w:p w14:paraId="6B9CFF1B" w14:textId="77777777" w:rsidR="00C57672" w:rsidRPr="00E11EA5" w:rsidRDefault="00C57672" w:rsidP="00C57672">
      <w:pPr>
        <w:pStyle w:val="EX"/>
      </w:pPr>
      <w:r w:rsidRPr="00E11EA5">
        <w:rPr>
          <w:b/>
        </w:rPr>
        <w:t>might</w:t>
      </w:r>
      <w:r w:rsidRPr="00E11EA5">
        <w:tab/>
        <w:t>indicates a likelihood that something will happen as a result of action taken by some agency the behaviour of which is outside the scope of the present document</w:t>
      </w:r>
    </w:p>
    <w:p w14:paraId="00F396BD" w14:textId="77777777" w:rsidR="00C57672" w:rsidRPr="00E11EA5" w:rsidRDefault="00C57672" w:rsidP="00C57672">
      <w:pPr>
        <w:pStyle w:val="EX"/>
      </w:pPr>
      <w:r w:rsidRPr="00E11EA5">
        <w:rPr>
          <w:b/>
        </w:rPr>
        <w:lastRenderedPageBreak/>
        <w:t>might not</w:t>
      </w:r>
      <w:r w:rsidRPr="00E11EA5">
        <w:tab/>
        <w:t>indicates a likelihood that something will not happen as a result of action taken by some agency the behaviour of which is outside the scope of the present document</w:t>
      </w:r>
    </w:p>
    <w:p w14:paraId="1BEA81BE" w14:textId="77777777" w:rsidR="00C57672" w:rsidRPr="00E11EA5" w:rsidRDefault="00C57672" w:rsidP="00C57672">
      <w:r w:rsidRPr="00E11EA5">
        <w:t>In addition:</w:t>
      </w:r>
    </w:p>
    <w:p w14:paraId="0E800888" w14:textId="77777777" w:rsidR="00C57672" w:rsidRPr="00E11EA5" w:rsidRDefault="00C57672" w:rsidP="00C57672">
      <w:pPr>
        <w:pStyle w:val="EX"/>
      </w:pPr>
      <w:r w:rsidRPr="00E11EA5">
        <w:rPr>
          <w:b/>
        </w:rPr>
        <w:t>is</w:t>
      </w:r>
      <w:r w:rsidRPr="00E11EA5">
        <w:tab/>
        <w:t>(or any other verb in the indicative mood) indicates a statement of fact</w:t>
      </w:r>
    </w:p>
    <w:p w14:paraId="60D3F25A" w14:textId="77777777" w:rsidR="00C57672" w:rsidRPr="00E11EA5" w:rsidRDefault="00C57672" w:rsidP="00C57672">
      <w:pPr>
        <w:pStyle w:val="EX"/>
      </w:pPr>
      <w:r w:rsidRPr="00E11EA5">
        <w:rPr>
          <w:b/>
        </w:rPr>
        <w:t>is not</w:t>
      </w:r>
      <w:r w:rsidRPr="00E11EA5">
        <w:tab/>
        <w:t>(or any other negative verb in the indicative mood) indicates a statement of fact</w:t>
      </w:r>
    </w:p>
    <w:p w14:paraId="3E055DF2" w14:textId="77777777" w:rsidR="00C57672" w:rsidRPr="00E11EA5" w:rsidRDefault="00C57672" w:rsidP="00C57672">
      <w:r w:rsidRPr="00E11EA5">
        <w:t xml:space="preserve">The constructions </w:t>
      </w:r>
      <w:r>
        <w:t>"</w:t>
      </w:r>
      <w:r w:rsidRPr="00E11EA5">
        <w:t>is</w:t>
      </w:r>
      <w:r>
        <w:t>"</w:t>
      </w:r>
      <w:r w:rsidRPr="00E11EA5">
        <w:t xml:space="preserve"> and </w:t>
      </w:r>
      <w:r>
        <w:t>"</w:t>
      </w:r>
      <w:r w:rsidRPr="00E11EA5">
        <w:t>is not</w:t>
      </w:r>
      <w:r>
        <w:t>"</w:t>
      </w:r>
      <w:r w:rsidRPr="00E11EA5">
        <w:t xml:space="preserve"> do not indicate requirements.</w:t>
      </w:r>
    </w:p>
    <w:p w14:paraId="6EF1D6A4" w14:textId="77777777" w:rsidR="00C57672" w:rsidRPr="00E11EA5" w:rsidRDefault="00C57672" w:rsidP="00C57672">
      <w:pPr>
        <w:pStyle w:val="Heading1"/>
      </w:pPr>
      <w:bookmarkStart w:id="36" w:name="introduction"/>
      <w:bookmarkEnd w:id="36"/>
      <w:r w:rsidRPr="00E11EA5">
        <w:br w:type="page"/>
      </w:r>
      <w:bookmarkStart w:id="37" w:name="scope"/>
      <w:bookmarkStart w:id="38" w:name="_Toc43738930"/>
      <w:bookmarkStart w:id="39" w:name="_Toc46346691"/>
      <w:bookmarkStart w:id="40" w:name="_Toc53165629"/>
      <w:bookmarkStart w:id="41" w:name="_Toc53166324"/>
      <w:bookmarkStart w:id="42" w:name="_Toc53167019"/>
      <w:bookmarkStart w:id="43" w:name="_Toc61130249"/>
      <w:bookmarkStart w:id="44" w:name="_Toc61130975"/>
      <w:bookmarkStart w:id="45" w:name="_Toc61187817"/>
      <w:bookmarkStart w:id="46" w:name="_Toc83029107"/>
      <w:bookmarkStart w:id="47" w:name="_Toc83919705"/>
      <w:bookmarkStart w:id="48" w:name="_Toc89784726"/>
      <w:bookmarkStart w:id="49" w:name="_Toc137299226"/>
      <w:bookmarkStart w:id="50" w:name="_Toc138888272"/>
      <w:bookmarkStart w:id="51" w:name="_Toc138888996"/>
      <w:bookmarkStart w:id="52" w:name="_Toc145340706"/>
      <w:bookmarkStart w:id="53" w:name="_Toc161842449"/>
      <w:bookmarkStart w:id="54" w:name="_Toc169788558"/>
      <w:bookmarkStart w:id="55" w:name="_Toc171511937"/>
      <w:bookmarkEnd w:id="37"/>
      <w:r w:rsidRPr="00E11EA5">
        <w:lastRenderedPageBreak/>
        <w:t>1</w:t>
      </w:r>
      <w:r w:rsidRPr="00E11EA5">
        <w:tab/>
        <w:t>Scope</w:t>
      </w:r>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p>
    <w:p w14:paraId="4EC44797" w14:textId="77777777" w:rsidR="00C57672" w:rsidRPr="00E11EA5" w:rsidRDefault="00C57672" w:rsidP="00C57672">
      <w:bookmarkStart w:id="56" w:name="references"/>
      <w:bookmarkEnd w:id="56"/>
      <w:r w:rsidRPr="00E11EA5">
        <w:t>The present document is the Technical Report for the Work Item on Over The Air (OTA) Base Station (BS) testing.</w:t>
      </w:r>
    </w:p>
    <w:p w14:paraId="5AFB48FD" w14:textId="77777777" w:rsidR="00C57672" w:rsidRPr="00E11EA5" w:rsidRDefault="00C57672" w:rsidP="00C57672">
      <w:r w:rsidRPr="00E11EA5">
        <w:rPr>
          <w:rFonts w:hint="eastAsia"/>
        </w:rPr>
        <w:t>T</w:t>
      </w:r>
      <w:r w:rsidRPr="00E11EA5">
        <w:t xml:space="preserve">his Technical Report covers background information of OTA testing methods, measurement uncertainty and test tolerance values derivation for the radiated conformance testing requirements. </w:t>
      </w:r>
      <w:r w:rsidRPr="00E11EA5">
        <w:rPr>
          <w:rFonts w:hint="eastAsia"/>
        </w:rPr>
        <w:t>T</w:t>
      </w:r>
      <w:r w:rsidRPr="00E11EA5">
        <w:t>his Technical Report covers radiated conformance testing requirements for the following BS types:</w:t>
      </w:r>
    </w:p>
    <w:p w14:paraId="752C09A5" w14:textId="2F89D1C5" w:rsidR="00C57672" w:rsidRPr="00E11EA5" w:rsidRDefault="00C57672" w:rsidP="00C57672">
      <w:pPr>
        <w:pStyle w:val="B1"/>
      </w:pPr>
      <w:r>
        <w:rPr>
          <w:i/>
        </w:rPr>
        <w:t>-</w:t>
      </w:r>
      <w:r>
        <w:rPr>
          <w:i/>
        </w:rPr>
        <w:tab/>
        <w:t>Hybrid AAS</w:t>
      </w:r>
      <w:r w:rsidRPr="00E11EA5">
        <w:rPr>
          <w:i/>
        </w:rPr>
        <w:t xml:space="preserve"> BS</w:t>
      </w:r>
      <w:r w:rsidRPr="00E11EA5">
        <w:t xml:space="preserve"> as specified in AAS BS radiated testing specification TS</w:t>
      </w:r>
      <w:r>
        <w:t> </w:t>
      </w:r>
      <w:r w:rsidRPr="00E11EA5">
        <w:t>37.145-2</w:t>
      </w:r>
      <w:r>
        <w:t> </w:t>
      </w:r>
      <w:r w:rsidRPr="00E11EA5">
        <w:t>[4] for the following radio technologies:</w:t>
      </w:r>
    </w:p>
    <w:p w14:paraId="357AE2D2" w14:textId="77777777" w:rsidR="00C57672" w:rsidRPr="00E11EA5" w:rsidRDefault="00C57672" w:rsidP="00C57672">
      <w:pPr>
        <w:pStyle w:val="B2"/>
      </w:pPr>
      <w:r>
        <w:t>-</w:t>
      </w:r>
      <w:r>
        <w:tab/>
      </w:r>
      <w:r w:rsidRPr="00753FEA">
        <w:rPr>
          <w:i/>
          <w:iCs/>
        </w:rPr>
        <w:t>Hybrid AAS BS</w:t>
      </w:r>
      <w:r w:rsidRPr="00E11EA5">
        <w:t xml:space="preserve"> in </w:t>
      </w:r>
      <w:r w:rsidRPr="00753FEA">
        <w:rPr>
          <w:i/>
          <w:iCs/>
        </w:rPr>
        <w:t>single RAT UTRA operation</w:t>
      </w:r>
      <w:r w:rsidRPr="00E11EA5">
        <w:t>, TDD</w:t>
      </w:r>
    </w:p>
    <w:p w14:paraId="465C7113" w14:textId="77777777" w:rsidR="00C57672" w:rsidRPr="00E11EA5" w:rsidRDefault="00C57672" w:rsidP="00C57672">
      <w:pPr>
        <w:pStyle w:val="B2"/>
      </w:pPr>
      <w:r>
        <w:t>-</w:t>
      </w:r>
      <w:r>
        <w:tab/>
      </w:r>
      <w:r w:rsidRPr="00753FEA">
        <w:rPr>
          <w:i/>
          <w:iCs/>
        </w:rPr>
        <w:t>Hybrid AAS BS</w:t>
      </w:r>
      <w:r w:rsidRPr="00E11EA5">
        <w:t xml:space="preserve"> in </w:t>
      </w:r>
      <w:r w:rsidRPr="00753FEA">
        <w:rPr>
          <w:i/>
          <w:iCs/>
        </w:rPr>
        <w:t>single RAT UTRA operation</w:t>
      </w:r>
      <w:r w:rsidRPr="00E11EA5">
        <w:t>, FDD</w:t>
      </w:r>
    </w:p>
    <w:p w14:paraId="636AB71F" w14:textId="77777777" w:rsidR="00C57672" w:rsidRPr="00E11EA5" w:rsidRDefault="00C57672" w:rsidP="00C57672">
      <w:pPr>
        <w:pStyle w:val="B2"/>
      </w:pPr>
      <w:r>
        <w:t>-</w:t>
      </w:r>
      <w:r>
        <w:tab/>
      </w:r>
      <w:r w:rsidRPr="00753FEA">
        <w:rPr>
          <w:i/>
          <w:iCs/>
        </w:rPr>
        <w:t>Hybrid AAS BS</w:t>
      </w:r>
      <w:r w:rsidRPr="00E11EA5">
        <w:t xml:space="preserve"> in </w:t>
      </w:r>
      <w:r w:rsidRPr="00753FEA">
        <w:rPr>
          <w:i/>
          <w:iCs/>
        </w:rPr>
        <w:t>single RAT E-UTRA operation</w:t>
      </w:r>
    </w:p>
    <w:p w14:paraId="10001C92" w14:textId="77777777" w:rsidR="00C57672" w:rsidRPr="00E11EA5" w:rsidRDefault="00C57672" w:rsidP="00C57672">
      <w:pPr>
        <w:pStyle w:val="B2"/>
      </w:pPr>
      <w:r>
        <w:t>-</w:t>
      </w:r>
      <w:r>
        <w:tab/>
      </w:r>
      <w:r w:rsidRPr="00753FEA">
        <w:rPr>
          <w:i/>
          <w:iCs/>
        </w:rPr>
        <w:t>Hybrid AAS BS</w:t>
      </w:r>
      <w:r w:rsidRPr="00E11EA5">
        <w:t xml:space="preserve"> in </w:t>
      </w:r>
      <w:r w:rsidRPr="00753FEA">
        <w:rPr>
          <w:i/>
          <w:iCs/>
        </w:rPr>
        <w:t>MSR operation</w:t>
      </w:r>
      <w:r w:rsidRPr="00E11EA5">
        <w:t xml:space="preserve"> implementing any of the above RATs, including NR operation</w:t>
      </w:r>
      <w:r w:rsidRPr="00E11EA5">
        <w:rPr>
          <w:rFonts w:cs="v5.0.0"/>
        </w:rPr>
        <w:t>.</w:t>
      </w:r>
    </w:p>
    <w:p w14:paraId="6F54CDA0" w14:textId="77777777" w:rsidR="00C57672" w:rsidRPr="00E11EA5" w:rsidRDefault="00C57672" w:rsidP="00C57672">
      <w:pPr>
        <w:pStyle w:val="B1"/>
      </w:pPr>
      <w:r>
        <w:t>-</w:t>
      </w:r>
      <w:r>
        <w:tab/>
      </w:r>
      <w:r w:rsidRPr="00E11EA5">
        <w:t>OTA AAS BS as specified in AAS BS radiated testing specification TS</w:t>
      </w:r>
      <w:r>
        <w:t> </w:t>
      </w:r>
      <w:r w:rsidRPr="00E11EA5">
        <w:t>37.145-2</w:t>
      </w:r>
      <w:r>
        <w:t> </w:t>
      </w:r>
      <w:r w:rsidRPr="00E11EA5">
        <w:t>[4] for the following radio technologies:</w:t>
      </w:r>
    </w:p>
    <w:p w14:paraId="236162FF" w14:textId="77777777" w:rsidR="00C57672" w:rsidRPr="00E11EA5" w:rsidRDefault="00C57672" w:rsidP="00C57672">
      <w:pPr>
        <w:pStyle w:val="B2"/>
      </w:pPr>
      <w:r>
        <w:t>-</w:t>
      </w:r>
      <w:r>
        <w:tab/>
      </w:r>
      <w:r w:rsidRPr="00E11EA5">
        <w:t xml:space="preserve">OTA AAS BS in </w:t>
      </w:r>
      <w:r w:rsidRPr="00753FEA">
        <w:rPr>
          <w:i/>
          <w:iCs/>
        </w:rPr>
        <w:t>single RAT UTRA operation</w:t>
      </w:r>
      <w:r w:rsidRPr="00E11EA5">
        <w:t>, FDD</w:t>
      </w:r>
    </w:p>
    <w:p w14:paraId="6A1F8B74" w14:textId="77777777" w:rsidR="00C57672" w:rsidRPr="00E11EA5" w:rsidRDefault="00C57672" w:rsidP="00C57672">
      <w:pPr>
        <w:pStyle w:val="B2"/>
      </w:pPr>
      <w:r>
        <w:t>-</w:t>
      </w:r>
      <w:r>
        <w:tab/>
      </w:r>
      <w:r w:rsidRPr="00E11EA5">
        <w:t xml:space="preserve">OTA AAS BS in </w:t>
      </w:r>
      <w:r w:rsidRPr="00753FEA">
        <w:rPr>
          <w:i/>
          <w:iCs/>
        </w:rPr>
        <w:t>single RAT E-UTRA operation</w:t>
      </w:r>
    </w:p>
    <w:p w14:paraId="5735D188" w14:textId="77777777" w:rsidR="00C57672" w:rsidRPr="00E11EA5" w:rsidRDefault="00C57672" w:rsidP="00C57672">
      <w:pPr>
        <w:pStyle w:val="B2"/>
      </w:pPr>
      <w:r>
        <w:t>-</w:t>
      </w:r>
      <w:r>
        <w:tab/>
      </w:r>
      <w:r w:rsidRPr="00E11EA5">
        <w:t xml:space="preserve">OTA AAS BS in </w:t>
      </w:r>
      <w:r w:rsidRPr="00753FEA">
        <w:rPr>
          <w:i/>
          <w:iCs/>
        </w:rPr>
        <w:t>MSR operation</w:t>
      </w:r>
      <w:r w:rsidRPr="00E11EA5">
        <w:t xml:space="preserve"> implementing any of the above RATs, and/or NR</w:t>
      </w:r>
      <w:r w:rsidRPr="00E11EA5">
        <w:rPr>
          <w:rFonts w:cs="v5.0.0"/>
        </w:rPr>
        <w:t>.</w:t>
      </w:r>
    </w:p>
    <w:p w14:paraId="46B439EE" w14:textId="77777777" w:rsidR="00C57672" w:rsidRPr="00E11EA5" w:rsidRDefault="00C57672" w:rsidP="00C57672">
      <w:pPr>
        <w:pStyle w:val="B1"/>
      </w:pPr>
      <w:r w:rsidRPr="00C57672">
        <w:rPr>
          <w:i/>
          <w:color w:val="000000"/>
        </w:rPr>
        <w:t>-</w:t>
      </w:r>
      <w:r w:rsidRPr="00C57672">
        <w:rPr>
          <w:i/>
          <w:color w:val="000000"/>
        </w:rPr>
        <w:tab/>
        <w:t xml:space="preserve">BS type 1-H </w:t>
      </w:r>
      <w:r w:rsidRPr="00E11EA5">
        <w:t xml:space="preserve">in </w:t>
      </w:r>
      <w:r w:rsidRPr="00753FEA">
        <w:rPr>
          <w:i/>
          <w:iCs/>
        </w:rPr>
        <w:t>single RAT NR operation</w:t>
      </w:r>
      <w:r w:rsidRPr="00E11EA5">
        <w:t xml:space="preserve"> in FR1, as specified in NR BS radiated testing specification TS</w:t>
      </w:r>
      <w:r>
        <w:t> </w:t>
      </w:r>
      <w:r w:rsidRPr="00E11EA5">
        <w:t>38.141-2 [6],</w:t>
      </w:r>
    </w:p>
    <w:p w14:paraId="0B1F2C0B" w14:textId="77777777" w:rsidR="00C57672" w:rsidRPr="00E11EA5" w:rsidRDefault="00C57672" w:rsidP="00C57672">
      <w:pPr>
        <w:pStyle w:val="B1"/>
      </w:pPr>
      <w:r>
        <w:rPr>
          <w:i/>
        </w:rPr>
        <w:t>-</w:t>
      </w:r>
      <w:r>
        <w:rPr>
          <w:i/>
        </w:rPr>
        <w:tab/>
      </w:r>
      <w:r w:rsidRPr="00E11EA5">
        <w:rPr>
          <w:i/>
        </w:rPr>
        <w:t>BS type 1-O</w:t>
      </w:r>
      <w:r w:rsidRPr="00E11EA5">
        <w:t xml:space="preserve"> in </w:t>
      </w:r>
      <w:r w:rsidRPr="00753FEA">
        <w:rPr>
          <w:i/>
          <w:iCs/>
        </w:rPr>
        <w:t>single RAT NR operation</w:t>
      </w:r>
      <w:r w:rsidRPr="00E11EA5">
        <w:t xml:space="preserve"> in FR1, as specified in NR BS radiated testing specification TS</w:t>
      </w:r>
      <w:r>
        <w:t> </w:t>
      </w:r>
      <w:r w:rsidRPr="00E11EA5">
        <w:t>38.141-2 [6],</w:t>
      </w:r>
    </w:p>
    <w:p w14:paraId="45E94789" w14:textId="77777777" w:rsidR="00C57672" w:rsidRPr="00E11EA5" w:rsidRDefault="00C57672" w:rsidP="00C57672">
      <w:pPr>
        <w:pStyle w:val="B1"/>
      </w:pPr>
      <w:r>
        <w:rPr>
          <w:i/>
        </w:rPr>
        <w:t>-</w:t>
      </w:r>
      <w:r>
        <w:rPr>
          <w:i/>
        </w:rPr>
        <w:tab/>
      </w:r>
      <w:r w:rsidRPr="00E11EA5">
        <w:rPr>
          <w:i/>
        </w:rPr>
        <w:t>BS type 2-O</w:t>
      </w:r>
      <w:r w:rsidRPr="00E11EA5">
        <w:t xml:space="preserve"> in</w:t>
      </w:r>
      <w:r w:rsidRPr="00753FEA">
        <w:rPr>
          <w:i/>
          <w:iCs/>
        </w:rPr>
        <w:t xml:space="preserve"> single RAT NR operation</w:t>
      </w:r>
      <w:r w:rsidRPr="00E11EA5">
        <w:t xml:space="preserve"> in FR2, as specified in NR BS radiated testing specification TS</w:t>
      </w:r>
      <w:r>
        <w:t> </w:t>
      </w:r>
      <w:r w:rsidRPr="00E11EA5">
        <w:t>38.141-2 [6].</w:t>
      </w:r>
    </w:p>
    <w:p w14:paraId="216A2CB0" w14:textId="77777777" w:rsidR="00C57672" w:rsidRPr="00E11EA5" w:rsidRDefault="00C57672" w:rsidP="00C57672">
      <w:r w:rsidRPr="00E11EA5">
        <w:t xml:space="preserve">Generic term </w:t>
      </w:r>
      <w:r>
        <w:t>"</w:t>
      </w:r>
      <w:r w:rsidRPr="00E11EA5">
        <w:t>BS</w:t>
      </w:r>
      <w:r>
        <w:t>"</w:t>
      </w:r>
      <w:r w:rsidRPr="00E11EA5">
        <w:t xml:space="preserve"> is used to refer to any of these BS types, unless otherwise stated.</w:t>
      </w:r>
    </w:p>
    <w:p w14:paraId="01410E38" w14:textId="77777777" w:rsidR="00C57672" w:rsidRPr="00E11EA5" w:rsidRDefault="00C57672" w:rsidP="00C57672">
      <w:r w:rsidRPr="00E11EA5">
        <w:t>This 3GPP external Technical Report consolidates the OTA measurement related information originating from multiple AAS BS and NR BS internal technical reports. This information is needed to supplement the BS radiated testing specifications as a single, 3GPP external technical report, such that the information can be referred to from external specifications and bodies.</w:t>
      </w:r>
    </w:p>
    <w:p w14:paraId="37CB2940" w14:textId="77777777" w:rsidR="00C57672" w:rsidRPr="00E11EA5" w:rsidRDefault="00C57672" w:rsidP="00C57672">
      <w:r w:rsidRPr="00E11EA5">
        <w:t>The NR BS specification refers to two frequency ranges, FR1 and FR2. The AAS BS specification is only applicable for operating bands within FR1. Thus, sections in this report referring to FR2 should be considered as applicable to NR only.</w:t>
      </w:r>
    </w:p>
    <w:p w14:paraId="07FA4ADB" w14:textId="77777777" w:rsidR="00C57672" w:rsidRPr="00E11EA5" w:rsidRDefault="00C57672" w:rsidP="00C57672">
      <w:pPr>
        <w:rPr>
          <w:rFonts w:ascii="Arial" w:hAnsi="Arial"/>
          <w:sz w:val="36"/>
        </w:rPr>
      </w:pPr>
      <w:r w:rsidRPr="00E11EA5">
        <w:br w:type="page"/>
      </w:r>
    </w:p>
    <w:p w14:paraId="281660E4" w14:textId="77777777" w:rsidR="00C57672" w:rsidRPr="00E11EA5" w:rsidRDefault="00C57672" w:rsidP="00C57672">
      <w:pPr>
        <w:pStyle w:val="Heading1"/>
      </w:pPr>
      <w:bookmarkStart w:id="57" w:name="_Toc53165630"/>
      <w:bookmarkStart w:id="58" w:name="_Toc53166325"/>
      <w:bookmarkStart w:id="59" w:name="_Toc53167020"/>
      <w:bookmarkStart w:id="60" w:name="_Toc61130250"/>
      <w:bookmarkStart w:id="61" w:name="_Toc61130976"/>
      <w:bookmarkStart w:id="62" w:name="_Toc61187818"/>
      <w:bookmarkStart w:id="63" w:name="_Toc83029108"/>
      <w:bookmarkStart w:id="64" w:name="_Toc83919706"/>
      <w:bookmarkStart w:id="65" w:name="_Toc89784727"/>
      <w:bookmarkStart w:id="66" w:name="_Toc137299227"/>
      <w:bookmarkStart w:id="67" w:name="_Toc138888273"/>
      <w:bookmarkStart w:id="68" w:name="_Toc138888997"/>
      <w:bookmarkStart w:id="69" w:name="_Toc145340707"/>
      <w:bookmarkStart w:id="70" w:name="_Toc161842450"/>
      <w:bookmarkStart w:id="71" w:name="_Toc169788559"/>
      <w:bookmarkStart w:id="72" w:name="_Toc171511938"/>
      <w:r>
        <w:lastRenderedPageBreak/>
        <w:t>2</w:t>
      </w:r>
      <w:r>
        <w:tab/>
      </w:r>
      <w:r w:rsidRPr="00E11EA5">
        <w:t>References</w:t>
      </w:r>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p>
    <w:p w14:paraId="7D8FE08B" w14:textId="77777777" w:rsidR="00C57672" w:rsidRPr="00E11EA5" w:rsidRDefault="00C57672" w:rsidP="00C57672">
      <w:r w:rsidRPr="00E11EA5">
        <w:t>The following documents contain provisions which, through reference in this text, constitute provisions of the present document.</w:t>
      </w:r>
    </w:p>
    <w:p w14:paraId="13A62CE9" w14:textId="77777777" w:rsidR="00C57672" w:rsidRPr="00E11EA5" w:rsidRDefault="00C57672" w:rsidP="00C57672">
      <w:pPr>
        <w:pStyle w:val="B1"/>
      </w:pPr>
      <w:r w:rsidRPr="00E11EA5">
        <w:t>-</w:t>
      </w:r>
      <w:r w:rsidRPr="00E11EA5">
        <w:tab/>
        <w:t>References are either specific (identified by date of publication, edition number, version number, etc.) or non</w:t>
      </w:r>
      <w:r w:rsidRPr="00E11EA5">
        <w:noBreakHyphen/>
        <w:t>specific.</w:t>
      </w:r>
    </w:p>
    <w:p w14:paraId="69159639" w14:textId="77777777" w:rsidR="00C57672" w:rsidRPr="00E11EA5" w:rsidRDefault="00C57672" w:rsidP="00C57672">
      <w:pPr>
        <w:pStyle w:val="B1"/>
      </w:pPr>
      <w:r w:rsidRPr="00E11EA5">
        <w:t>-</w:t>
      </w:r>
      <w:r w:rsidRPr="00E11EA5">
        <w:tab/>
        <w:t>For a specific reference, subsequent revisions do not apply.</w:t>
      </w:r>
    </w:p>
    <w:p w14:paraId="7C30EFA8" w14:textId="77777777" w:rsidR="00C57672" w:rsidRPr="00E11EA5" w:rsidRDefault="00C57672" w:rsidP="00C57672">
      <w:pPr>
        <w:pStyle w:val="B1"/>
      </w:pPr>
      <w:r w:rsidRPr="00E11EA5">
        <w:t>-</w:t>
      </w:r>
      <w:r w:rsidRPr="00E11EA5">
        <w:tab/>
        <w:t>For a non-specific reference, the latest version applies. In the case of a reference to a 3GPP document (including a GSM document), a non-specific reference implicitly refers to the latest version of that document</w:t>
      </w:r>
      <w:r w:rsidRPr="00E11EA5">
        <w:rPr>
          <w:i/>
        </w:rPr>
        <w:t xml:space="preserve"> in the same Release as the present document</w:t>
      </w:r>
      <w:r w:rsidRPr="00E11EA5">
        <w:t>.</w:t>
      </w:r>
    </w:p>
    <w:p w14:paraId="7C66EFE5" w14:textId="77777777" w:rsidR="00C57672" w:rsidRPr="00E11EA5" w:rsidRDefault="00C57672" w:rsidP="00C57672">
      <w:pPr>
        <w:pStyle w:val="EX"/>
      </w:pPr>
      <w:r w:rsidRPr="00E11EA5">
        <w:t>[1]</w:t>
      </w:r>
      <w:r w:rsidRPr="00E11EA5">
        <w:tab/>
        <w:t xml:space="preserve">3GPP TR 21.905: </w:t>
      </w:r>
      <w:r>
        <w:t>"</w:t>
      </w:r>
      <w:r w:rsidRPr="00E11EA5">
        <w:t>Vocabulary for 3GPP Specifications</w:t>
      </w:r>
      <w:r>
        <w:t>".</w:t>
      </w:r>
    </w:p>
    <w:p w14:paraId="140E2BBD" w14:textId="77777777" w:rsidR="00C57672" w:rsidRPr="00E11EA5" w:rsidRDefault="00C57672" w:rsidP="00C57672">
      <w:pPr>
        <w:pStyle w:val="EX"/>
        <w:rPr>
          <w:lang w:val="en-US"/>
        </w:rPr>
      </w:pPr>
      <w:r w:rsidRPr="00E11EA5">
        <w:rPr>
          <w:lang w:val="en-US"/>
        </w:rPr>
        <w:t>[2]</w:t>
      </w:r>
      <w:r w:rsidRPr="00E11EA5">
        <w:rPr>
          <w:lang w:val="en-US"/>
        </w:rPr>
        <w:tab/>
        <w:t>3GPP</w:t>
      </w:r>
      <w:r>
        <w:rPr>
          <w:lang w:val="en-US"/>
        </w:rPr>
        <w:t> </w:t>
      </w:r>
      <w:r w:rsidRPr="00E11EA5">
        <w:rPr>
          <w:lang w:val="en-US"/>
        </w:rPr>
        <w:t>TS</w:t>
      </w:r>
      <w:r>
        <w:rPr>
          <w:lang w:val="en-US"/>
        </w:rPr>
        <w:t> </w:t>
      </w:r>
      <w:r w:rsidRPr="00E11EA5">
        <w:rPr>
          <w:lang w:val="en-US"/>
        </w:rPr>
        <w:t xml:space="preserve">25.141: </w:t>
      </w:r>
      <w:r>
        <w:rPr>
          <w:lang w:eastAsia="zh-CN"/>
        </w:rPr>
        <w:t>"</w:t>
      </w:r>
      <w:r w:rsidRPr="00E11EA5">
        <w:rPr>
          <w:lang w:val="en-US"/>
        </w:rPr>
        <w:t>Base Station (BS) conformance testing (FDD)</w:t>
      </w:r>
      <w:r>
        <w:rPr>
          <w:lang w:eastAsia="zh-CN"/>
        </w:rPr>
        <w:t>".</w:t>
      </w:r>
    </w:p>
    <w:p w14:paraId="7EB0BBC3" w14:textId="77777777" w:rsidR="00C57672" w:rsidRPr="00E11EA5" w:rsidRDefault="00C57672" w:rsidP="00C57672">
      <w:pPr>
        <w:pStyle w:val="EX"/>
        <w:rPr>
          <w:lang w:val="en-US"/>
        </w:rPr>
      </w:pPr>
      <w:r w:rsidRPr="00E11EA5">
        <w:rPr>
          <w:lang w:val="en-US"/>
        </w:rPr>
        <w:t>[3]</w:t>
      </w:r>
      <w:r w:rsidRPr="00E11EA5">
        <w:rPr>
          <w:lang w:val="en-US"/>
        </w:rPr>
        <w:tab/>
        <w:t>3GPP</w:t>
      </w:r>
      <w:r>
        <w:rPr>
          <w:lang w:val="en-US"/>
        </w:rPr>
        <w:t> </w:t>
      </w:r>
      <w:r w:rsidRPr="00E11EA5">
        <w:rPr>
          <w:lang w:val="en-US"/>
        </w:rPr>
        <w:t>TS</w:t>
      </w:r>
      <w:r>
        <w:rPr>
          <w:lang w:val="en-US"/>
        </w:rPr>
        <w:t> </w:t>
      </w:r>
      <w:r w:rsidRPr="00E11EA5">
        <w:rPr>
          <w:lang w:val="en-US"/>
        </w:rPr>
        <w:t xml:space="preserve">36.141: </w:t>
      </w:r>
      <w:r>
        <w:rPr>
          <w:lang w:eastAsia="zh-CN"/>
        </w:rPr>
        <w:t>"</w:t>
      </w:r>
      <w:r w:rsidRPr="00E11EA5">
        <w:rPr>
          <w:lang w:eastAsia="zh-CN"/>
        </w:rPr>
        <w:t>Evolved Universal Terrestrial Radio Access (E-UTRA);</w:t>
      </w:r>
      <w:r w:rsidRPr="00E11EA5">
        <w:rPr>
          <w:lang w:val="en-US" w:eastAsia="zh-CN"/>
        </w:rPr>
        <w:t xml:space="preserve"> </w:t>
      </w:r>
      <w:r w:rsidRPr="00E11EA5">
        <w:rPr>
          <w:lang w:eastAsia="zh-CN"/>
        </w:rPr>
        <w:t>Base Station (BS) conformance testing</w:t>
      </w:r>
      <w:r>
        <w:rPr>
          <w:lang w:eastAsia="zh-CN"/>
        </w:rPr>
        <w:t>".</w:t>
      </w:r>
    </w:p>
    <w:p w14:paraId="5D201A54" w14:textId="77777777" w:rsidR="00C57672" w:rsidRPr="00E11EA5" w:rsidRDefault="00C57672" w:rsidP="00C57672">
      <w:pPr>
        <w:pStyle w:val="EX"/>
        <w:rPr>
          <w:lang w:eastAsia="zh-CN"/>
        </w:rPr>
      </w:pPr>
      <w:r w:rsidRPr="00E11EA5">
        <w:rPr>
          <w:lang w:val="en-US"/>
        </w:rPr>
        <w:t>[4]</w:t>
      </w:r>
      <w:r w:rsidRPr="00E11EA5">
        <w:rPr>
          <w:lang w:val="en-US"/>
        </w:rPr>
        <w:tab/>
        <w:t>3GPP</w:t>
      </w:r>
      <w:r>
        <w:rPr>
          <w:lang w:val="en-US"/>
        </w:rPr>
        <w:t> </w:t>
      </w:r>
      <w:r w:rsidRPr="00E11EA5">
        <w:rPr>
          <w:lang w:val="en-US"/>
        </w:rPr>
        <w:t>TS</w:t>
      </w:r>
      <w:r>
        <w:rPr>
          <w:lang w:val="en-US"/>
        </w:rPr>
        <w:t> </w:t>
      </w:r>
      <w:r w:rsidRPr="00E11EA5">
        <w:rPr>
          <w:lang w:val="en-US"/>
        </w:rPr>
        <w:t xml:space="preserve">37.145-2: </w:t>
      </w:r>
      <w:r>
        <w:t>"</w:t>
      </w:r>
      <w:r w:rsidRPr="00E11EA5">
        <w:t>Active Antenna System (AAS) Base Station (BS) conformance testing; Part 2: Radiated conformance testing</w:t>
      </w:r>
      <w:r>
        <w:t>".</w:t>
      </w:r>
    </w:p>
    <w:p w14:paraId="339EF756" w14:textId="55415027" w:rsidR="00C57672" w:rsidRPr="00E11EA5" w:rsidRDefault="00C57672" w:rsidP="00C57672">
      <w:pPr>
        <w:pStyle w:val="EX"/>
        <w:rPr>
          <w:lang w:val="en-US"/>
        </w:rPr>
      </w:pPr>
      <w:r w:rsidRPr="00E11EA5">
        <w:rPr>
          <w:lang w:val="en-US"/>
        </w:rPr>
        <w:t>[5]</w:t>
      </w:r>
      <w:r>
        <w:rPr>
          <w:lang w:val="en-US"/>
        </w:rPr>
        <w:tab/>
      </w:r>
      <w:r w:rsidRPr="00E11EA5">
        <w:rPr>
          <w:lang w:val="en-US"/>
        </w:rPr>
        <w:t>3GPP</w:t>
      </w:r>
      <w:r>
        <w:rPr>
          <w:lang w:val="en-US"/>
        </w:rPr>
        <w:t> </w:t>
      </w:r>
      <w:r w:rsidRPr="00E11EA5">
        <w:rPr>
          <w:lang w:val="en-US"/>
        </w:rPr>
        <w:t>TS</w:t>
      </w:r>
      <w:r>
        <w:rPr>
          <w:lang w:val="en-US"/>
        </w:rPr>
        <w:t> </w:t>
      </w:r>
      <w:r w:rsidRPr="00E11EA5">
        <w:rPr>
          <w:lang w:val="en-US"/>
        </w:rPr>
        <w:t xml:space="preserve">38.141-1: </w:t>
      </w:r>
      <w:r>
        <w:t>"</w:t>
      </w:r>
      <w:r w:rsidRPr="00E11EA5">
        <w:rPr>
          <w:lang w:val="en-US"/>
        </w:rPr>
        <w:t>NR; Base Station (BS) conformance testing; Part 1: Conducted conformance testing</w:t>
      </w:r>
      <w:r>
        <w:t>".</w:t>
      </w:r>
    </w:p>
    <w:p w14:paraId="74836A84" w14:textId="77777777" w:rsidR="00C57672" w:rsidRPr="00E11EA5" w:rsidRDefault="00C57672" w:rsidP="00C57672">
      <w:pPr>
        <w:pStyle w:val="EX"/>
        <w:rPr>
          <w:lang w:val="en-US"/>
        </w:rPr>
      </w:pPr>
      <w:r w:rsidRPr="00E11EA5">
        <w:rPr>
          <w:lang w:val="en-US"/>
        </w:rPr>
        <w:t>[6]</w:t>
      </w:r>
      <w:r>
        <w:rPr>
          <w:lang w:val="en-US"/>
        </w:rPr>
        <w:tab/>
      </w:r>
      <w:r w:rsidRPr="00E11EA5">
        <w:rPr>
          <w:lang w:val="en-US"/>
        </w:rPr>
        <w:t>3GPP</w:t>
      </w:r>
      <w:r>
        <w:rPr>
          <w:lang w:val="en-US"/>
        </w:rPr>
        <w:t> </w:t>
      </w:r>
      <w:r w:rsidRPr="00E11EA5">
        <w:rPr>
          <w:lang w:val="en-US"/>
        </w:rPr>
        <w:t>TS</w:t>
      </w:r>
      <w:r>
        <w:rPr>
          <w:lang w:val="en-US"/>
        </w:rPr>
        <w:t> </w:t>
      </w:r>
      <w:r w:rsidRPr="00E11EA5">
        <w:rPr>
          <w:lang w:val="en-US"/>
        </w:rPr>
        <w:t xml:space="preserve">38.141-2: </w:t>
      </w:r>
      <w:r>
        <w:t>"</w:t>
      </w:r>
      <w:r w:rsidRPr="00E11EA5">
        <w:rPr>
          <w:lang w:val="en-US"/>
        </w:rPr>
        <w:t>NR; Base Station (BS) conformance testing; Part 2: Radiated conformance testing</w:t>
      </w:r>
      <w:r>
        <w:t>".</w:t>
      </w:r>
    </w:p>
    <w:p w14:paraId="709A46B5" w14:textId="77777777" w:rsidR="00C57672" w:rsidRPr="00E11EA5" w:rsidRDefault="00C57672" w:rsidP="00C57672">
      <w:pPr>
        <w:pStyle w:val="EX"/>
        <w:rPr>
          <w:lang w:eastAsia="zh-CN"/>
        </w:rPr>
      </w:pPr>
      <w:r w:rsidRPr="00E11EA5">
        <w:rPr>
          <w:lang w:eastAsia="zh-CN"/>
        </w:rPr>
        <w:t>[7]</w:t>
      </w:r>
      <w:r w:rsidRPr="00E11EA5">
        <w:rPr>
          <w:lang w:eastAsia="zh-CN"/>
        </w:rPr>
        <w:tab/>
        <w:t xml:space="preserve">IEEE Std 149: </w:t>
      </w:r>
      <w:r>
        <w:rPr>
          <w:lang w:eastAsia="zh-CN"/>
        </w:rPr>
        <w:t>"</w:t>
      </w:r>
      <w:r w:rsidRPr="00E11EA5">
        <w:rPr>
          <w:lang w:eastAsia="zh-CN"/>
        </w:rPr>
        <w:t>IEEE Standard Test Procedures for Antennas</w:t>
      </w:r>
      <w:r>
        <w:rPr>
          <w:lang w:eastAsia="zh-CN"/>
        </w:rPr>
        <w:t>"</w:t>
      </w:r>
      <w:r w:rsidRPr="00E11EA5">
        <w:rPr>
          <w:lang w:eastAsia="zh-CN"/>
        </w:rPr>
        <w:t>, IEEE</w:t>
      </w:r>
      <w:r>
        <w:rPr>
          <w:lang w:eastAsia="zh-CN"/>
        </w:rPr>
        <w:t>.</w:t>
      </w:r>
    </w:p>
    <w:p w14:paraId="6997783A" w14:textId="77777777" w:rsidR="00C57672" w:rsidRPr="00E11EA5" w:rsidRDefault="00C57672" w:rsidP="00C57672">
      <w:pPr>
        <w:pStyle w:val="EX"/>
      </w:pPr>
      <w:r w:rsidRPr="00E11EA5">
        <w:rPr>
          <w:lang w:eastAsia="zh-CN"/>
        </w:rPr>
        <w:t>[8]</w:t>
      </w:r>
      <w:r w:rsidRPr="00E11EA5">
        <w:rPr>
          <w:lang w:eastAsia="zh-CN"/>
        </w:rPr>
        <w:tab/>
        <w:t xml:space="preserve">JCGM 100:2008: </w:t>
      </w:r>
      <w:r>
        <w:rPr>
          <w:lang w:eastAsia="zh-CN"/>
        </w:rPr>
        <w:t>"</w:t>
      </w:r>
      <w:r w:rsidRPr="00E11EA5">
        <w:t>Evaluation of measurement data — Guide to the expression of uncertainty in measurement</w:t>
      </w:r>
      <w:r>
        <w:t>".</w:t>
      </w:r>
    </w:p>
    <w:p w14:paraId="72EC2741" w14:textId="45ACBCFD" w:rsidR="00C57672" w:rsidRDefault="00C57672" w:rsidP="00C57672">
      <w:pPr>
        <w:pStyle w:val="EX"/>
        <w:rPr>
          <w:lang w:eastAsia="en-GB"/>
        </w:rPr>
      </w:pPr>
      <w:r w:rsidRPr="00753FEA">
        <w:rPr>
          <w:lang w:eastAsia="zh-CN"/>
        </w:rPr>
        <w:t>[9]</w:t>
      </w:r>
      <w:r w:rsidRPr="00753FEA">
        <w:rPr>
          <w:lang w:eastAsia="zh-CN"/>
        </w:rPr>
        <w:tab/>
      </w:r>
      <w:r w:rsidRPr="00753FEA">
        <w:rPr>
          <w:lang w:eastAsia="en-GB"/>
        </w:rPr>
        <w:t>Hald, J.; Hansen, J. E.; Jensen, F. &amp; Holm Larsen, F. Hansen, J. (Ed): "</w:t>
      </w:r>
      <w:r w:rsidRPr="00E11EA5">
        <w:rPr>
          <w:lang w:eastAsia="en-GB"/>
        </w:rPr>
        <w:t>Spherical Near-Field Antenna Measurements</w:t>
      </w:r>
      <w:r>
        <w:rPr>
          <w:lang w:eastAsia="en-GB"/>
        </w:rPr>
        <w:t>"</w:t>
      </w:r>
      <w:r w:rsidRPr="00E11EA5">
        <w:rPr>
          <w:lang w:eastAsia="en-GB"/>
        </w:rPr>
        <w:t>, Peter Peregrinus Ltd., 1998, vol 26</w:t>
      </w:r>
      <w:r>
        <w:rPr>
          <w:lang w:eastAsia="en-GB"/>
        </w:rPr>
        <w:t>.</w:t>
      </w:r>
    </w:p>
    <w:p w14:paraId="68AACED0" w14:textId="0EDB0111" w:rsidR="00C57672" w:rsidRPr="00E11EA5" w:rsidRDefault="00C57672" w:rsidP="00C57672">
      <w:pPr>
        <w:pStyle w:val="EX"/>
        <w:rPr>
          <w:lang w:val="en-US" w:bidi="fa-IR"/>
        </w:rPr>
      </w:pPr>
      <w:r w:rsidRPr="00E11EA5">
        <w:rPr>
          <w:lang w:eastAsia="en-GB"/>
        </w:rPr>
        <w:t>[10]</w:t>
      </w:r>
      <w:r w:rsidRPr="00E11EA5">
        <w:rPr>
          <w:lang w:eastAsia="en-GB"/>
        </w:rPr>
        <w:tab/>
      </w:r>
      <w:r w:rsidRPr="00E11EA5">
        <w:t>J. Frid</w:t>
      </w:r>
      <w:r w:rsidRPr="00E11EA5">
        <w:rPr>
          <w:lang w:bidi="fa-IR"/>
        </w:rPr>
        <w:t>én, A. Razavi, and A. Stjernman</w:t>
      </w:r>
      <w:r>
        <w:rPr>
          <w:lang w:bidi="fa-IR"/>
        </w:rPr>
        <w:t>:</w:t>
      </w:r>
      <w:r w:rsidRPr="00E11EA5">
        <w:rPr>
          <w:lang w:bidi="fa-IR"/>
        </w:rPr>
        <w:t xml:space="preserve"> </w:t>
      </w:r>
      <w:r>
        <w:rPr>
          <w:lang w:bidi="fa-IR"/>
        </w:rPr>
        <w:t>"</w:t>
      </w:r>
      <w:r w:rsidRPr="00E11EA5">
        <w:rPr>
          <w:lang w:bidi="fa-IR"/>
        </w:rPr>
        <w:t>Angular sampling, Test Signal, and Near-Field Aspects for Over-the-Air Total Radiated Power Assessment in Anechoic Chambers</w:t>
      </w:r>
      <w:r>
        <w:rPr>
          <w:lang w:bidi="fa-IR"/>
        </w:rPr>
        <w:t>"</w:t>
      </w:r>
      <w:r w:rsidRPr="00E11EA5">
        <w:rPr>
          <w:lang w:bidi="fa-IR"/>
        </w:rPr>
        <w:t xml:space="preserve">, IEEE Access, 2018, </w:t>
      </w:r>
      <w:hyperlink r:id="rId12" w:history="1">
        <w:r w:rsidRPr="00E11EA5">
          <w:rPr>
            <w:rStyle w:val="Hyperlink"/>
            <w:lang w:val="en-US" w:bidi="fa-IR"/>
          </w:rPr>
          <w:t>https://ieeexplore.ieee.org/stamp/stamp.jsp?arnumber=8470084</w:t>
        </w:r>
      </w:hyperlink>
      <w:r>
        <w:rPr>
          <w:rStyle w:val="Hyperlink"/>
          <w:lang w:val="en-US" w:bidi="fa-IR"/>
        </w:rPr>
        <w:t>.</w:t>
      </w:r>
    </w:p>
    <w:p w14:paraId="7BCCF878" w14:textId="02C4A3C6" w:rsidR="00C57672" w:rsidRPr="00E11EA5" w:rsidRDefault="00C57672" w:rsidP="00C57672">
      <w:pPr>
        <w:pStyle w:val="EX"/>
      </w:pPr>
      <w:r w:rsidRPr="00E11EA5">
        <w:rPr>
          <w:lang w:val="en-US" w:bidi="fa-IR"/>
        </w:rPr>
        <w:t>[11]</w:t>
      </w:r>
      <w:r w:rsidRPr="00E11EA5">
        <w:rPr>
          <w:lang w:val="en-US" w:bidi="fa-IR"/>
        </w:rPr>
        <w:tab/>
      </w:r>
      <w:r w:rsidRPr="00E11EA5">
        <w:t>IEC 61000-4-21</w:t>
      </w:r>
      <w:r>
        <w:t>:</w:t>
      </w:r>
      <w:r w:rsidRPr="00E11EA5">
        <w:t xml:space="preserve"> </w:t>
      </w:r>
      <w:r>
        <w:t>"</w:t>
      </w:r>
      <w:r w:rsidRPr="00E11EA5">
        <w:t>Electromagnetic compatibility (EMC) - Part 4-21: Testing and measurement techniques - Reverberation chamber test methods</w:t>
      </w:r>
      <w:r>
        <w:t>",</w:t>
      </w:r>
      <w:r w:rsidRPr="00E11EA5">
        <w:t xml:space="preserve"> Edition 2.0 2011-01, The International Electrotechnical Commision (IEC), 2011</w:t>
      </w:r>
      <w:r>
        <w:t>.</w:t>
      </w:r>
    </w:p>
    <w:p w14:paraId="01651DEA" w14:textId="3995229C" w:rsidR="00C57672" w:rsidRPr="00E11EA5" w:rsidRDefault="00C57672" w:rsidP="00C57672">
      <w:pPr>
        <w:pStyle w:val="EX"/>
      </w:pPr>
      <w:r w:rsidRPr="00E11EA5">
        <w:t>[12]</w:t>
      </w:r>
      <w:r w:rsidRPr="00E11EA5">
        <w:tab/>
        <w:t>Hill, D.A.</w:t>
      </w:r>
      <w:r>
        <w:t>:</w:t>
      </w:r>
      <w:r w:rsidRPr="00E11EA5">
        <w:t xml:space="preserve"> </w:t>
      </w:r>
      <w:r>
        <w:t>"</w:t>
      </w:r>
      <w:r w:rsidRPr="00E11EA5">
        <w:t>Boundary fields in reverberation chambers</w:t>
      </w:r>
      <w:r>
        <w:t>",</w:t>
      </w:r>
      <w:r w:rsidRPr="00E11EA5">
        <w:t xml:space="preserve"> IEEE Transactions on Electromagnetic Compatibility, vol. 47, no. 2, pp. 281-290, May 2005</w:t>
      </w:r>
      <w:r>
        <w:t>.</w:t>
      </w:r>
    </w:p>
    <w:p w14:paraId="1F395979" w14:textId="295D9D21" w:rsidR="00C57672" w:rsidRPr="00E11EA5" w:rsidRDefault="00C57672" w:rsidP="00C57672">
      <w:pPr>
        <w:pStyle w:val="EX"/>
      </w:pPr>
      <w:r w:rsidRPr="00E11EA5">
        <w:t>[13]</w:t>
      </w:r>
      <w:r w:rsidRPr="00E11EA5">
        <w:tab/>
        <w:t>Krauthäuser, H. G.; Winzerling, T.; J., N.; Eulig, N. &amp; Enders, A</w:t>
      </w:r>
      <w:r>
        <w:t>:</w:t>
      </w:r>
      <w:r w:rsidRPr="00E11EA5">
        <w:t xml:space="preserve"> </w:t>
      </w:r>
      <w:r>
        <w:t>"</w:t>
      </w:r>
      <w:r w:rsidRPr="00E11EA5">
        <w:t>Statistical interpretation of autocorrelation coefficients for fields in mode-stirred chambers</w:t>
      </w:r>
      <w:r>
        <w:t>",</w:t>
      </w:r>
      <w:r w:rsidRPr="00E11EA5">
        <w:t xml:space="preserve"> 2005 International Symposium on Electromagnetic Compatibility, 2005. EMC 2005, 2005, 2, 550-555</w:t>
      </w:r>
      <w:r>
        <w:t>.</w:t>
      </w:r>
    </w:p>
    <w:p w14:paraId="762A4B06" w14:textId="77777777" w:rsidR="00C57672" w:rsidRPr="00E11EA5" w:rsidRDefault="00C57672" w:rsidP="00C57672">
      <w:pPr>
        <w:pStyle w:val="EX"/>
      </w:pPr>
      <w:r w:rsidRPr="00E11EA5">
        <w:t>[14]</w:t>
      </w:r>
      <w:r w:rsidRPr="00E11EA5">
        <w:tab/>
        <w:t>3GPP</w:t>
      </w:r>
      <w:r>
        <w:t> </w:t>
      </w:r>
      <w:r w:rsidRPr="00E11EA5">
        <w:t>TS</w:t>
      </w:r>
      <w:r>
        <w:t> </w:t>
      </w:r>
      <w:r w:rsidRPr="00E11EA5">
        <w:t xml:space="preserve">37.105: </w:t>
      </w:r>
      <w:r>
        <w:t>"</w:t>
      </w:r>
      <w:r w:rsidRPr="00E11EA5">
        <w:t>Active Antenna System (AAS) Base Station (BS) transmission and reception</w:t>
      </w:r>
      <w:r>
        <w:t>".</w:t>
      </w:r>
    </w:p>
    <w:p w14:paraId="4F8D293D" w14:textId="77777777" w:rsidR="00C57672" w:rsidRPr="00E11EA5" w:rsidRDefault="00C57672" w:rsidP="00C57672">
      <w:pPr>
        <w:pStyle w:val="EX"/>
      </w:pPr>
      <w:r w:rsidRPr="00E11EA5">
        <w:t>[15]</w:t>
      </w:r>
      <w:r w:rsidRPr="00E11EA5">
        <w:tab/>
        <w:t xml:space="preserve">ITU-R Recommendation SM.329: </w:t>
      </w:r>
      <w:r>
        <w:t>"</w:t>
      </w:r>
      <w:r w:rsidRPr="00E11EA5">
        <w:t>Unwanted emissions in the spurious domain</w:t>
      </w:r>
      <w:r>
        <w:t>".</w:t>
      </w:r>
    </w:p>
    <w:p w14:paraId="7573FBB9" w14:textId="77777777" w:rsidR="00C57672" w:rsidRPr="00E11EA5" w:rsidRDefault="00C57672" w:rsidP="00C57672">
      <w:pPr>
        <w:pStyle w:val="EX"/>
      </w:pPr>
      <w:r w:rsidRPr="00E11EA5">
        <w:t>[16]</w:t>
      </w:r>
      <w:r w:rsidRPr="00E11EA5">
        <w:tab/>
        <w:t>3GPP</w:t>
      </w:r>
      <w:r>
        <w:t> </w:t>
      </w:r>
      <w:r w:rsidRPr="00E11EA5">
        <w:t>TS</w:t>
      </w:r>
      <w:r>
        <w:t> </w:t>
      </w:r>
      <w:r w:rsidRPr="00E11EA5">
        <w:t xml:space="preserve">37.113: </w:t>
      </w:r>
      <w:r>
        <w:t>"</w:t>
      </w:r>
      <w:r w:rsidRPr="00E11EA5">
        <w:t>E-UTRA, UTRA and GSM/EDGE; Multi-Standard Radio (MSR) Base Station (BS) Electromagnetic Compatibility (EMC)</w:t>
      </w:r>
      <w:r>
        <w:t>".</w:t>
      </w:r>
    </w:p>
    <w:p w14:paraId="7D8CDDFE" w14:textId="77777777" w:rsidR="00C57672" w:rsidRPr="00E11EA5" w:rsidRDefault="00C57672" w:rsidP="00C57672">
      <w:pPr>
        <w:pStyle w:val="EX"/>
      </w:pPr>
      <w:r w:rsidRPr="00E11EA5">
        <w:t>[17]</w:t>
      </w:r>
      <w:r w:rsidRPr="00E11EA5">
        <w:tab/>
        <w:t>3GPP</w:t>
      </w:r>
      <w:r>
        <w:t> </w:t>
      </w:r>
      <w:r w:rsidRPr="00E11EA5">
        <w:t>TS</w:t>
      </w:r>
      <w:r>
        <w:t> </w:t>
      </w:r>
      <w:r w:rsidRPr="00E11EA5">
        <w:t xml:space="preserve">37.114: </w:t>
      </w:r>
      <w:r>
        <w:t>"</w:t>
      </w:r>
      <w:r w:rsidRPr="00E11EA5">
        <w:t>Active Antenna System (AAS) Base Station (BS) Electromagnetic Compatibility (EMC)</w:t>
      </w:r>
      <w:r>
        <w:t>".</w:t>
      </w:r>
    </w:p>
    <w:p w14:paraId="202D47CC" w14:textId="77777777" w:rsidR="00C57672" w:rsidRPr="00E11EA5" w:rsidRDefault="00C57672" w:rsidP="00C57672">
      <w:pPr>
        <w:pStyle w:val="EX"/>
      </w:pPr>
      <w:r w:rsidRPr="00E11EA5">
        <w:t>[18]</w:t>
      </w:r>
      <w:r w:rsidRPr="00E11EA5">
        <w:tab/>
        <w:t>3GPP</w:t>
      </w:r>
      <w:r>
        <w:t> </w:t>
      </w:r>
      <w:r w:rsidRPr="00E11EA5">
        <w:t>TS</w:t>
      </w:r>
      <w:r>
        <w:t> </w:t>
      </w:r>
      <w:r w:rsidRPr="00E11EA5">
        <w:t xml:space="preserve">38.113: </w:t>
      </w:r>
      <w:r>
        <w:t>"</w:t>
      </w:r>
      <w:r w:rsidRPr="00E11EA5">
        <w:t>Base Station (BS) Electromagnetic Compatibility (EMC)</w:t>
      </w:r>
      <w:r>
        <w:t>".</w:t>
      </w:r>
    </w:p>
    <w:p w14:paraId="04280D98" w14:textId="77777777" w:rsidR="00C57672" w:rsidRPr="00E11EA5" w:rsidRDefault="00C57672" w:rsidP="00C57672">
      <w:pPr>
        <w:pStyle w:val="EX"/>
      </w:pPr>
      <w:r w:rsidRPr="00E11EA5">
        <w:lastRenderedPageBreak/>
        <w:t>[19]</w:t>
      </w:r>
      <w:r w:rsidRPr="00E11EA5">
        <w:tab/>
        <w:t>IEC</w:t>
      </w:r>
      <w:r>
        <w:t> </w:t>
      </w:r>
      <w:r w:rsidRPr="00E11EA5">
        <w:t xml:space="preserve">61000-4-3: </w:t>
      </w:r>
      <w:r>
        <w:t>"</w:t>
      </w:r>
      <w:r w:rsidRPr="00E11EA5">
        <w:t>Electromagnetic compatibility (EMC) - Part 4-3: Testing and measurement techniques - Radiated, radio-frequency, electromagnetic field immunity test</w:t>
      </w:r>
      <w:r>
        <w:t>".</w:t>
      </w:r>
    </w:p>
    <w:p w14:paraId="0F9E2157" w14:textId="4D517028" w:rsidR="00C57672" w:rsidRPr="00E11EA5" w:rsidRDefault="00C57672" w:rsidP="00C57672">
      <w:pPr>
        <w:pStyle w:val="EX"/>
      </w:pPr>
      <w:r w:rsidRPr="00E11EA5">
        <w:t>[20]</w:t>
      </w:r>
      <w:r w:rsidRPr="00E11EA5">
        <w:tab/>
      </w:r>
      <w:r>
        <w:t xml:space="preserve">Victor Rabinovich, Nikolai Alexandrov, Basim Alkhateeb: </w:t>
      </w:r>
      <w:r>
        <w:rPr>
          <w:lang w:eastAsia="zh-CN"/>
        </w:rPr>
        <w:t>"</w:t>
      </w:r>
      <w:r w:rsidRPr="00E11EA5">
        <w:t>Automotive Antenna Design and Applications</w:t>
      </w:r>
      <w:r>
        <w:rPr>
          <w:lang w:eastAsia="zh-CN"/>
        </w:rPr>
        <w:t>"</w:t>
      </w:r>
      <w:r w:rsidRPr="00E11EA5">
        <w:t>; 2010</w:t>
      </w:r>
      <w:r>
        <w:t>.</w:t>
      </w:r>
    </w:p>
    <w:p w14:paraId="4071C505" w14:textId="77777777" w:rsidR="00C57672" w:rsidRDefault="00C57672" w:rsidP="00C57672">
      <w:pPr>
        <w:pStyle w:val="EX"/>
      </w:pPr>
      <w:r w:rsidRPr="00E11EA5">
        <w:t>[21]</w:t>
      </w:r>
      <w:r w:rsidRPr="00E11EA5">
        <w:tab/>
        <w:t>3GPP</w:t>
      </w:r>
      <w:r>
        <w:t> </w:t>
      </w:r>
      <w:r w:rsidRPr="00E11EA5">
        <w:t>TS</w:t>
      </w:r>
      <w:r>
        <w:t> </w:t>
      </w:r>
      <w:r w:rsidRPr="00E11EA5">
        <w:t xml:space="preserve">37.145-1: </w:t>
      </w:r>
      <w:r>
        <w:t>"</w:t>
      </w:r>
      <w:r w:rsidRPr="00E11EA5">
        <w:t>Base Station (BS) conformance testing Part 1: Conducted conformance testing</w:t>
      </w:r>
      <w:r>
        <w:t>".</w:t>
      </w:r>
    </w:p>
    <w:p w14:paraId="67A0366B" w14:textId="4848817A" w:rsidR="00C57672" w:rsidRPr="00E3326F" w:rsidRDefault="00C57672" w:rsidP="00C57672">
      <w:pPr>
        <w:pStyle w:val="EX"/>
        <w:rPr>
          <w:lang w:val="sv-FI"/>
        </w:rPr>
      </w:pPr>
      <w:bookmarkStart w:id="73" w:name="_Hlk51785949"/>
      <w:r w:rsidRPr="00E3326F">
        <w:rPr>
          <w:lang w:val="sv-FI"/>
        </w:rPr>
        <w:t>[22]</w:t>
      </w:r>
      <w:r w:rsidRPr="00E3326F">
        <w:rPr>
          <w:lang w:val="sv-FI"/>
        </w:rPr>
        <w:tab/>
        <w:t>Jonas Fridén</w:t>
      </w:r>
      <w:r>
        <w:rPr>
          <w:lang w:val="sv-FI"/>
        </w:rPr>
        <w:t>:</w:t>
      </w:r>
      <w:r w:rsidRPr="00E3326F">
        <w:rPr>
          <w:lang w:val="sv-FI"/>
        </w:rPr>
        <w:t xml:space="preserve"> </w:t>
      </w:r>
      <w:r>
        <w:rPr>
          <w:lang w:val="sv-FI"/>
        </w:rPr>
        <w:t>"</w:t>
      </w:r>
      <w:r w:rsidRPr="00E3326F">
        <w:rPr>
          <w:lang w:val="sv-FI"/>
        </w:rPr>
        <w:t>Sparse sampling analysis</w:t>
      </w:r>
      <w:r>
        <w:rPr>
          <w:lang w:val="sv-FI"/>
        </w:rPr>
        <w:t>"</w:t>
      </w:r>
      <w:r w:rsidRPr="00E3326F">
        <w:rPr>
          <w:lang w:val="sv-FI"/>
        </w:rPr>
        <w:t xml:space="preserve">, Matlab code, 2020, </w:t>
      </w:r>
      <w:hyperlink r:id="rId13" w:history="1">
        <w:r w:rsidRPr="00E3326F">
          <w:rPr>
            <w:rStyle w:val="Hyperlink"/>
            <w:lang w:val="sv-FI"/>
          </w:rPr>
          <w:t>https://se.mathworks.com/matlabcentral/fileexchange/67143-sparse-sampling-analysis-tool?s_tid=srchtitle</w:t>
        </w:r>
      </w:hyperlink>
      <w:r>
        <w:rPr>
          <w:rStyle w:val="Hyperlink"/>
          <w:lang w:val="sv-FI"/>
        </w:rPr>
        <w:t>.</w:t>
      </w:r>
    </w:p>
    <w:bookmarkEnd w:id="73"/>
    <w:p w14:paraId="08548C67" w14:textId="71D8D752" w:rsidR="00C57672" w:rsidRDefault="00C57672" w:rsidP="00C57672">
      <w:pPr>
        <w:pStyle w:val="EX"/>
      </w:pPr>
      <w:r>
        <w:t>[23]</w:t>
      </w:r>
      <w:r>
        <w:tab/>
        <w:t>Void</w:t>
      </w:r>
      <w:r>
        <w:rPr>
          <w:lang w:bidi="fa-IR"/>
        </w:rPr>
        <w:t>.</w:t>
      </w:r>
    </w:p>
    <w:p w14:paraId="2E9B039E" w14:textId="77777777" w:rsidR="00C57672" w:rsidRDefault="00C57672" w:rsidP="00C57672">
      <w:pPr>
        <w:pStyle w:val="EX"/>
      </w:pPr>
      <w:r>
        <w:t>[24]</w:t>
      </w:r>
      <w:r>
        <w:tab/>
        <w:t>3GPP </w:t>
      </w:r>
      <w:r w:rsidRPr="00E11EA5">
        <w:t>TR</w:t>
      </w:r>
      <w:r>
        <w:t> </w:t>
      </w:r>
      <w:r w:rsidRPr="00E11EA5">
        <w:t>25.914</w:t>
      </w:r>
      <w:r>
        <w:t>: "Measurements of radio performances for UMTS terminals in speech mode".</w:t>
      </w:r>
    </w:p>
    <w:p w14:paraId="34E7691C" w14:textId="1BC4C06B" w:rsidR="00966C31" w:rsidRDefault="00966C31" w:rsidP="00966C31">
      <w:pPr>
        <w:pStyle w:val="EX"/>
      </w:pPr>
      <w:bookmarkStart w:id="74" w:name="definitions"/>
      <w:bookmarkStart w:id="75" w:name="_Toc53165631"/>
      <w:bookmarkStart w:id="76" w:name="_Toc53166326"/>
      <w:bookmarkStart w:id="77" w:name="_Toc53167021"/>
      <w:bookmarkStart w:id="78" w:name="_Toc43738934"/>
      <w:bookmarkStart w:id="79" w:name="_Toc46346695"/>
      <w:bookmarkEnd w:id="74"/>
      <w:r>
        <w:t>[25]</w:t>
      </w:r>
      <w:r>
        <w:tab/>
        <w:t>ERC Recommendation 74-01: "Unwanted emissions in the spurious domain".</w:t>
      </w:r>
    </w:p>
    <w:p w14:paraId="66169C44" w14:textId="7B27C58A" w:rsidR="00007190" w:rsidRDefault="00007190" w:rsidP="00966C31">
      <w:pPr>
        <w:pStyle w:val="EX"/>
      </w:pPr>
      <w:r>
        <w:t>[26]</w:t>
      </w:r>
      <w:r>
        <w:tab/>
      </w:r>
      <w:r w:rsidRPr="004C44C2">
        <w:t>K. A. Remley, S. Catteau, A. Hussain, C. Nogueira, M. Kristoffersen, J. Kvarnstrand, B. Horrocks, J. Fridén, R. D. Horansky and D. F. Williams, "Practical Correlation-Matrix Approaches for Standardized Testing of Wireless Devices in Reverberation Chambers," IEEE Open Journal of Antennas and Propagation, 2023.</w:t>
      </w:r>
    </w:p>
    <w:p w14:paraId="24E4CECA" w14:textId="77777777" w:rsidR="00C57672" w:rsidRPr="00E11EA5" w:rsidRDefault="00C57672" w:rsidP="00C57672">
      <w:pPr>
        <w:pStyle w:val="Heading1"/>
      </w:pPr>
      <w:bookmarkStart w:id="80" w:name="_Toc61130251"/>
      <w:bookmarkStart w:id="81" w:name="_Toc61130977"/>
      <w:bookmarkStart w:id="82" w:name="_Toc61187819"/>
      <w:bookmarkStart w:id="83" w:name="_Toc83029109"/>
      <w:bookmarkStart w:id="84" w:name="_Toc83919707"/>
      <w:bookmarkStart w:id="85" w:name="_Toc89784728"/>
      <w:bookmarkStart w:id="86" w:name="_Toc137299228"/>
      <w:bookmarkStart w:id="87" w:name="_Toc138888274"/>
      <w:bookmarkStart w:id="88" w:name="_Toc138888998"/>
      <w:bookmarkStart w:id="89" w:name="_Toc145340708"/>
      <w:bookmarkStart w:id="90" w:name="_Toc161842451"/>
      <w:bookmarkStart w:id="91" w:name="_Toc169788560"/>
      <w:bookmarkStart w:id="92" w:name="_Toc171511939"/>
      <w:r>
        <w:t>3</w:t>
      </w:r>
      <w:r>
        <w:tab/>
      </w:r>
      <w:r w:rsidRPr="00E11EA5">
        <w:t>Definitions of terms, symbols and abbreviations</w:t>
      </w:r>
      <w:bookmarkEnd w:id="75"/>
      <w:bookmarkEnd w:id="76"/>
      <w:bookmarkEnd w:id="77"/>
      <w:bookmarkEnd w:id="80"/>
      <w:bookmarkEnd w:id="81"/>
      <w:bookmarkEnd w:id="82"/>
      <w:bookmarkEnd w:id="83"/>
      <w:bookmarkEnd w:id="84"/>
      <w:bookmarkEnd w:id="85"/>
      <w:bookmarkEnd w:id="86"/>
      <w:bookmarkEnd w:id="87"/>
      <w:bookmarkEnd w:id="88"/>
      <w:bookmarkEnd w:id="89"/>
      <w:bookmarkEnd w:id="90"/>
      <w:bookmarkEnd w:id="91"/>
      <w:bookmarkEnd w:id="92"/>
    </w:p>
    <w:p w14:paraId="78DDDAD8" w14:textId="77777777" w:rsidR="00C57672" w:rsidRPr="00E11EA5" w:rsidRDefault="00C57672" w:rsidP="00C57672">
      <w:pPr>
        <w:pStyle w:val="Heading2"/>
      </w:pPr>
      <w:bookmarkStart w:id="93" w:name="_Toc43738933"/>
      <w:bookmarkStart w:id="94" w:name="_Toc46346694"/>
      <w:bookmarkStart w:id="95" w:name="_Toc53165632"/>
      <w:bookmarkStart w:id="96" w:name="_Toc53166327"/>
      <w:bookmarkStart w:id="97" w:name="_Toc53167022"/>
      <w:bookmarkStart w:id="98" w:name="_Toc61130252"/>
      <w:bookmarkStart w:id="99" w:name="_Toc61130978"/>
      <w:bookmarkStart w:id="100" w:name="_Toc61187820"/>
      <w:bookmarkStart w:id="101" w:name="_Toc83029110"/>
      <w:bookmarkStart w:id="102" w:name="_Toc83919708"/>
      <w:bookmarkStart w:id="103" w:name="_Toc89784729"/>
      <w:bookmarkStart w:id="104" w:name="_Toc137299229"/>
      <w:bookmarkStart w:id="105" w:name="_Toc138888275"/>
      <w:bookmarkStart w:id="106" w:name="_Toc138888999"/>
      <w:bookmarkStart w:id="107" w:name="_Toc145340709"/>
      <w:bookmarkStart w:id="108" w:name="_Toc161842452"/>
      <w:bookmarkStart w:id="109" w:name="_Toc169788561"/>
      <w:bookmarkStart w:id="110" w:name="_Toc171511940"/>
      <w:r w:rsidRPr="00E11EA5">
        <w:t>3.1</w:t>
      </w:r>
      <w:r w:rsidRPr="00E11EA5">
        <w:tab/>
        <w:t>Terms</w:t>
      </w:r>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p>
    <w:p w14:paraId="72218AE6" w14:textId="77777777" w:rsidR="00C57672" w:rsidRPr="00E11EA5" w:rsidRDefault="00C57672" w:rsidP="00C57672">
      <w:r w:rsidRPr="00E11EA5">
        <w:t>For the purposes of the present document, the terms given in TR 21.905 [1] and the following apply. A term defined in the present document takes precedence over the definition of the same term, if any, in TR 21.905 [1].</w:t>
      </w:r>
    </w:p>
    <w:p w14:paraId="0BDA9245" w14:textId="77777777" w:rsidR="00C57672" w:rsidRPr="00E11EA5" w:rsidRDefault="00C57672" w:rsidP="00C57672">
      <w:pPr>
        <w:pStyle w:val="NO"/>
      </w:pPr>
      <w:r w:rsidRPr="00E11EA5">
        <w:t>NOTE</w:t>
      </w:r>
      <w:r>
        <w:t> 1</w:t>
      </w:r>
      <w:r w:rsidRPr="00E11EA5">
        <w:t>:</w:t>
      </w:r>
      <w:r w:rsidRPr="00E11EA5">
        <w:tab/>
        <w:t>Multi-word definitions are treated as linguistic expressions and printed in italic font throughout this requirement specification. Linguistic expressions may not be split and are printed in their entirety.</w:t>
      </w:r>
    </w:p>
    <w:p w14:paraId="5B2A0628" w14:textId="77777777" w:rsidR="00C57672" w:rsidRPr="00E11EA5" w:rsidRDefault="00C57672" w:rsidP="00C57672">
      <w:pPr>
        <w:rPr>
          <w:lang w:eastAsia="zh-CN"/>
        </w:rPr>
      </w:pPr>
      <w:r w:rsidRPr="00E11EA5">
        <w:rPr>
          <w:b/>
          <w:bCs/>
        </w:rPr>
        <w:t>active antenna system base station:</w:t>
      </w:r>
      <w:r w:rsidRPr="00E11EA5">
        <w:rPr>
          <w:b/>
          <w:bCs/>
          <w:lang w:eastAsia="zh-CN"/>
        </w:rPr>
        <w:t xml:space="preserve"> </w:t>
      </w:r>
      <w:r w:rsidRPr="00E11EA5">
        <w:rPr>
          <w:lang w:eastAsia="zh-CN"/>
        </w:rPr>
        <w:t xml:space="preserve">base station system which combines an </w:t>
      </w:r>
      <w:r w:rsidRPr="00753FEA">
        <w:rPr>
          <w:i/>
          <w:iCs/>
          <w:lang w:eastAsia="zh-CN"/>
        </w:rPr>
        <w:t>antenna array</w:t>
      </w:r>
      <w:r w:rsidRPr="00E11EA5">
        <w:rPr>
          <w:lang w:eastAsia="zh-CN"/>
        </w:rPr>
        <w:t xml:space="preserve"> with a </w:t>
      </w:r>
      <w:r w:rsidRPr="00753FEA">
        <w:rPr>
          <w:i/>
          <w:iCs/>
          <w:lang w:eastAsia="zh-CN"/>
        </w:rPr>
        <w:t>transceiver unit</w:t>
      </w:r>
      <w:r w:rsidRPr="00E11EA5">
        <w:rPr>
          <w:lang w:eastAsia="zh-CN"/>
        </w:rPr>
        <w:t xml:space="preserve"> array and a </w:t>
      </w:r>
      <w:r w:rsidRPr="00E11EA5">
        <w:rPr>
          <w:i/>
          <w:lang w:eastAsia="zh-CN"/>
        </w:rPr>
        <w:t>radio distribution network</w:t>
      </w:r>
    </w:p>
    <w:p w14:paraId="763B02FF" w14:textId="77777777" w:rsidR="00C57672" w:rsidRPr="00E11EA5" w:rsidRDefault="00C57672" w:rsidP="00C57672">
      <w:pPr>
        <w:rPr>
          <w:lang w:eastAsia="zh-CN"/>
        </w:rPr>
      </w:pPr>
      <w:r w:rsidRPr="00E11EA5">
        <w:rPr>
          <w:b/>
          <w:bCs/>
          <w:lang w:eastAsia="zh-CN"/>
        </w:rPr>
        <w:t>a</w:t>
      </w:r>
      <w:r w:rsidRPr="00E11EA5">
        <w:rPr>
          <w:b/>
          <w:bCs/>
        </w:rPr>
        <w:t xml:space="preserve">rray </w:t>
      </w:r>
      <w:r w:rsidRPr="00E11EA5">
        <w:rPr>
          <w:b/>
          <w:bCs/>
          <w:lang w:eastAsia="zh-CN"/>
        </w:rPr>
        <w:t>e</w:t>
      </w:r>
      <w:r w:rsidRPr="00E11EA5">
        <w:rPr>
          <w:b/>
          <w:bCs/>
        </w:rPr>
        <w:t>lement</w:t>
      </w:r>
      <w:r w:rsidRPr="00E11EA5">
        <w:rPr>
          <w:b/>
          <w:bCs/>
          <w:lang w:eastAsia="zh-CN"/>
        </w:rPr>
        <w:t>:</w:t>
      </w:r>
      <w:r w:rsidRPr="00E11EA5">
        <w:t xml:space="preserve"> subdivision of a passive </w:t>
      </w:r>
      <w:r w:rsidRPr="00E11EA5">
        <w:rPr>
          <w:i/>
        </w:rPr>
        <w:t>antenna array</w:t>
      </w:r>
      <w:r w:rsidRPr="00E11EA5">
        <w:t xml:space="preserve">, consisting of a single </w:t>
      </w:r>
      <w:r w:rsidRPr="00E11EA5">
        <w:rPr>
          <w:i/>
        </w:rPr>
        <w:t>radiati</w:t>
      </w:r>
      <w:r w:rsidRPr="00E11EA5">
        <w:rPr>
          <w:i/>
          <w:lang w:eastAsia="zh-CN"/>
        </w:rPr>
        <w:t>ng</w:t>
      </w:r>
      <w:r w:rsidRPr="00E11EA5">
        <w:rPr>
          <w:i/>
        </w:rPr>
        <w:t xml:space="preserve"> element</w:t>
      </w:r>
      <w:r w:rsidRPr="00E11EA5">
        <w:t xml:space="preserve"> or a group of </w:t>
      </w:r>
      <w:r w:rsidRPr="00E11EA5">
        <w:rPr>
          <w:i/>
        </w:rPr>
        <w:t>radiating element</w:t>
      </w:r>
      <w:r w:rsidRPr="00E11EA5">
        <w:t xml:space="preserve">s, with a fixed </w:t>
      </w:r>
      <w:r w:rsidRPr="00E11EA5">
        <w:rPr>
          <w:i/>
        </w:rPr>
        <w:t>radiation pattern</w:t>
      </w:r>
    </w:p>
    <w:p w14:paraId="50EEE201" w14:textId="77777777" w:rsidR="00C57672" w:rsidRPr="00E11EA5" w:rsidRDefault="00C57672" w:rsidP="00C57672">
      <w:pPr>
        <w:rPr>
          <w:i/>
        </w:rPr>
      </w:pPr>
      <w:r w:rsidRPr="00E11EA5">
        <w:rPr>
          <w:b/>
        </w:rPr>
        <w:t>antenna array:</w:t>
      </w:r>
      <w:r w:rsidRPr="00E11EA5">
        <w:t xml:space="preserve"> group of </w:t>
      </w:r>
      <w:r w:rsidRPr="00E11EA5">
        <w:rPr>
          <w:i/>
          <w:lang w:eastAsia="zh-CN"/>
        </w:rPr>
        <w:t>radiating</w:t>
      </w:r>
      <w:r w:rsidRPr="00E11EA5">
        <w:rPr>
          <w:i/>
        </w:rPr>
        <w:t xml:space="preserve"> element</w:t>
      </w:r>
      <w:r w:rsidRPr="00E11EA5">
        <w:t xml:space="preserve">s characterized by the geometry and the properties of the </w:t>
      </w:r>
      <w:r w:rsidRPr="00E11EA5">
        <w:rPr>
          <w:i/>
        </w:rPr>
        <w:t>array elements</w:t>
      </w:r>
    </w:p>
    <w:p w14:paraId="77611375" w14:textId="77777777" w:rsidR="00C57672" w:rsidRPr="00E11EA5" w:rsidRDefault="00C57672" w:rsidP="00C57672">
      <w:pPr>
        <w:rPr>
          <w:bCs/>
          <w:lang w:eastAsia="zh-CN"/>
        </w:rPr>
      </w:pPr>
      <w:r w:rsidRPr="00E11EA5">
        <w:rPr>
          <w:b/>
          <w:bCs/>
          <w:lang w:eastAsia="zh-CN"/>
        </w:rPr>
        <w:t>antenna gain:</w:t>
      </w:r>
      <w:r w:rsidRPr="00E11EA5">
        <w:rPr>
          <w:bCs/>
          <w:lang w:eastAsia="zh-CN"/>
        </w:rPr>
        <w:t xml:space="preserve"> ratio of the radiation intensity, in a given direction, to the radiation intensity that would be obtained if the power accepted by the antenna were radiated isotropically</w:t>
      </w:r>
    </w:p>
    <w:p w14:paraId="62345A33" w14:textId="77777777" w:rsidR="00C57672" w:rsidRPr="00E11EA5" w:rsidRDefault="00C57672" w:rsidP="00C57672">
      <w:pPr>
        <w:pStyle w:val="NO"/>
        <w:rPr>
          <w:lang w:eastAsia="zh-CN"/>
        </w:rPr>
      </w:pPr>
      <w:r w:rsidRPr="00E11EA5">
        <w:rPr>
          <w:lang w:eastAsia="zh-CN"/>
        </w:rPr>
        <w:t>NOTE</w:t>
      </w:r>
      <w:r>
        <w:rPr>
          <w:lang w:eastAsia="zh-CN"/>
        </w:rPr>
        <w:t> 2</w:t>
      </w:r>
      <w:r w:rsidRPr="00E11EA5">
        <w:rPr>
          <w:lang w:eastAsia="zh-CN"/>
        </w:rPr>
        <w:t>:</w:t>
      </w:r>
      <w:r w:rsidRPr="00E11EA5">
        <w:rPr>
          <w:lang w:eastAsia="zh-CN"/>
        </w:rPr>
        <w:tab/>
        <w:t>If the direction is not specified, the direction of maximum radiation intensity is implied.</w:t>
      </w:r>
    </w:p>
    <w:p w14:paraId="0D75498C" w14:textId="77777777" w:rsidR="00C57672" w:rsidRPr="00E11EA5" w:rsidRDefault="00C57672" w:rsidP="00C57672">
      <w:pPr>
        <w:rPr>
          <w:lang w:eastAsia="zh-CN"/>
        </w:rPr>
      </w:pPr>
      <w:r w:rsidRPr="00E11EA5">
        <w:rPr>
          <w:b/>
          <w:lang w:eastAsia="zh-CN"/>
        </w:rPr>
        <w:t>array factor:</w:t>
      </w:r>
      <w:r w:rsidRPr="00E11EA5">
        <w:rPr>
          <w:lang w:eastAsia="zh-CN"/>
        </w:rPr>
        <w:t xml:space="preserve"> </w:t>
      </w:r>
      <w:r w:rsidRPr="00E11EA5">
        <w:rPr>
          <w:i/>
          <w:lang w:eastAsia="zh-CN"/>
        </w:rPr>
        <w:t>radiation pattern</w:t>
      </w:r>
      <w:r w:rsidRPr="00E11EA5">
        <w:rPr>
          <w:lang w:eastAsia="zh-CN"/>
        </w:rPr>
        <w:t xml:space="preserve"> of an array antenna when each </w:t>
      </w:r>
      <w:r w:rsidRPr="00E11EA5">
        <w:rPr>
          <w:i/>
          <w:lang w:eastAsia="zh-CN"/>
        </w:rPr>
        <w:t>array element</w:t>
      </w:r>
      <w:r w:rsidRPr="00E11EA5">
        <w:rPr>
          <w:lang w:eastAsia="zh-CN"/>
        </w:rPr>
        <w:t xml:space="preserve"> is considered to radiate isotropically</w:t>
      </w:r>
    </w:p>
    <w:p w14:paraId="67932C5D" w14:textId="77777777" w:rsidR="00C57672" w:rsidRPr="00E11EA5" w:rsidRDefault="00C57672" w:rsidP="00C57672">
      <w:pPr>
        <w:pStyle w:val="NO"/>
        <w:rPr>
          <w:bCs/>
          <w:lang w:eastAsia="zh-CN"/>
        </w:rPr>
      </w:pPr>
      <w:r w:rsidRPr="00E11EA5">
        <w:rPr>
          <w:lang w:eastAsia="zh-CN"/>
        </w:rPr>
        <w:t>NOTE</w:t>
      </w:r>
      <w:r>
        <w:rPr>
          <w:lang w:eastAsia="zh-CN"/>
        </w:rPr>
        <w:t> 3</w:t>
      </w:r>
      <w:r w:rsidRPr="00E11EA5">
        <w:rPr>
          <w:lang w:eastAsia="zh-CN"/>
        </w:rPr>
        <w:t>:</w:t>
      </w:r>
      <w:r w:rsidRPr="00E11EA5">
        <w:rPr>
          <w:lang w:eastAsia="zh-CN"/>
        </w:rPr>
        <w:tab/>
        <w:t xml:space="preserve">When the </w:t>
      </w:r>
      <w:r w:rsidRPr="00E11EA5">
        <w:rPr>
          <w:i/>
          <w:lang w:eastAsia="zh-CN"/>
        </w:rPr>
        <w:t>radiation pattern</w:t>
      </w:r>
      <w:r w:rsidRPr="00E11EA5">
        <w:rPr>
          <w:lang w:eastAsia="zh-CN"/>
        </w:rPr>
        <w:t xml:space="preserve"> of individual </w:t>
      </w:r>
      <w:r w:rsidRPr="00E11EA5">
        <w:rPr>
          <w:i/>
          <w:lang w:eastAsia="zh-CN"/>
        </w:rPr>
        <w:t>array elements</w:t>
      </w:r>
      <w:r w:rsidRPr="00E11EA5">
        <w:rPr>
          <w:lang w:eastAsia="zh-CN"/>
        </w:rPr>
        <w:t xml:space="preserve"> are identical, and the </w:t>
      </w:r>
      <w:r w:rsidRPr="00E11EA5">
        <w:rPr>
          <w:i/>
          <w:lang w:eastAsia="zh-CN"/>
        </w:rPr>
        <w:t>array elements</w:t>
      </w:r>
      <w:r w:rsidRPr="00E11EA5">
        <w:rPr>
          <w:lang w:eastAsia="zh-CN"/>
        </w:rPr>
        <w:t xml:space="preserve"> are congruent under translation, then the product of the </w:t>
      </w:r>
      <w:r w:rsidRPr="00E11EA5">
        <w:rPr>
          <w:i/>
          <w:lang w:eastAsia="zh-CN"/>
        </w:rPr>
        <w:t>array factor</w:t>
      </w:r>
      <w:r w:rsidRPr="00E11EA5">
        <w:rPr>
          <w:lang w:eastAsia="zh-CN"/>
        </w:rPr>
        <w:t xml:space="preserve"> and the </w:t>
      </w:r>
      <w:r w:rsidRPr="00E11EA5">
        <w:rPr>
          <w:i/>
          <w:lang w:eastAsia="zh-CN"/>
        </w:rPr>
        <w:t>array element</w:t>
      </w:r>
      <w:r w:rsidRPr="00E11EA5">
        <w:rPr>
          <w:lang w:eastAsia="zh-CN"/>
        </w:rPr>
        <w:t xml:space="preserve"> </w:t>
      </w:r>
      <w:r w:rsidRPr="00E11EA5">
        <w:rPr>
          <w:i/>
          <w:lang w:eastAsia="zh-CN"/>
        </w:rPr>
        <w:t>radiation pattern</w:t>
      </w:r>
      <w:r w:rsidRPr="00E11EA5">
        <w:rPr>
          <w:lang w:eastAsia="zh-CN"/>
        </w:rPr>
        <w:t xml:space="preserve"> gives the </w:t>
      </w:r>
      <w:r w:rsidRPr="00E11EA5">
        <w:rPr>
          <w:i/>
          <w:lang w:eastAsia="zh-CN"/>
        </w:rPr>
        <w:t>radiation pattern</w:t>
      </w:r>
      <w:r w:rsidRPr="00E11EA5">
        <w:rPr>
          <w:lang w:eastAsia="zh-CN"/>
        </w:rPr>
        <w:t xml:space="preserve"> of the entire array.</w:t>
      </w:r>
    </w:p>
    <w:p w14:paraId="1419E7F2" w14:textId="77777777" w:rsidR="00C57672" w:rsidRPr="00E11EA5" w:rsidRDefault="00C57672" w:rsidP="00C57672">
      <w:pPr>
        <w:spacing w:after="120"/>
        <w:rPr>
          <w:i/>
          <w:lang w:eastAsia="zh-CN"/>
        </w:rPr>
      </w:pPr>
      <w:r w:rsidRPr="00E11EA5">
        <w:rPr>
          <w:b/>
          <w:lang w:eastAsia="zh-CN"/>
        </w:rPr>
        <w:t>angle of arrival:</w:t>
      </w:r>
      <w:r w:rsidRPr="00E11EA5">
        <w:rPr>
          <w:lang w:eastAsia="zh-CN"/>
        </w:rPr>
        <w:t xml:space="preserve"> is the direction of propagation of electromagnetic wave incident on an BS </w:t>
      </w:r>
      <w:r w:rsidRPr="00E11EA5">
        <w:rPr>
          <w:i/>
          <w:lang w:eastAsia="zh-CN"/>
        </w:rPr>
        <w:t>antenna array</w:t>
      </w:r>
    </w:p>
    <w:p w14:paraId="40E3E191" w14:textId="77777777" w:rsidR="00C57672" w:rsidRPr="00E11EA5" w:rsidRDefault="00C57672" w:rsidP="00C57672">
      <w:pPr>
        <w:spacing w:after="120"/>
        <w:rPr>
          <w:lang w:eastAsia="zh-CN"/>
        </w:rPr>
      </w:pPr>
      <w:r w:rsidRPr="00E11EA5">
        <w:rPr>
          <w:b/>
          <w:lang w:eastAsia="zh-CN"/>
        </w:rPr>
        <w:t>beam:</w:t>
      </w:r>
      <w:r w:rsidRPr="00E11EA5">
        <w:rPr>
          <w:lang w:eastAsia="zh-CN"/>
        </w:rPr>
        <w:t xml:space="preserve"> main lobe of a </w:t>
      </w:r>
      <w:r w:rsidRPr="00753FEA">
        <w:rPr>
          <w:i/>
          <w:iCs/>
        </w:rPr>
        <w:t>radiat</w:t>
      </w:r>
      <w:r w:rsidRPr="00753FEA">
        <w:rPr>
          <w:i/>
          <w:iCs/>
          <w:lang w:eastAsia="zh-CN"/>
        </w:rPr>
        <w:t>ion pattern</w:t>
      </w:r>
      <w:r w:rsidRPr="00E11EA5">
        <w:rPr>
          <w:lang w:eastAsia="zh-CN"/>
        </w:rPr>
        <w:t xml:space="preserve"> from a BS</w:t>
      </w:r>
    </w:p>
    <w:p w14:paraId="0151496D" w14:textId="77777777" w:rsidR="00C57672" w:rsidRPr="00E11EA5" w:rsidRDefault="00C57672" w:rsidP="00C57672">
      <w:pPr>
        <w:pStyle w:val="NO"/>
        <w:rPr>
          <w:lang w:eastAsia="zh-CN"/>
        </w:rPr>
      </w:pPr>
      <w:r w:rsidRPr="00E11EA5">
        <w:rPr>
          <w:lang w:eastAsia="zh-CN"/>
        </w:rPr>
        <w:t>NOTE</w:t>
      </w:r>
      <w:r>
        <w:rPr>
          <w:lang w:eastAsia="zh-CN"/>
        </w:rPr>
        <w:t> 4</w:t>
      </w:r>
      <w:r w:rsidRPr="00E11EA5">
        <w:rPr>
          <w:lang w:eastAsia="zh-CN"/>
        </w:rPr>
        <w:t>:</w:t>
      </w:r>
      <w:r w:rsidRPr="00E11EA5">
        <w:rPr>
          <w:lang w:eastAsia="zh-CN"/>
        </w:rPr>
        <w:tab/>
        <w:t xml:space="preserve">For certain BS </w:t>
      </w:r>
      <w:r w:rsidRPr="00753FEA">
        <w:rPr>
          <w:i/>
          <w:iCs/>
          <w:lang w:eastAsia="zh-CN"/>
        </w:rPr>
        <w:t>antenna array</w:t>
      </w:r>
      <w:r w:rsidRPr="00E11EA5">
        <w:rPr>
          <w:lang w:eastAsia="zh-CN"/>
        </w:rPr>
        <w:t>, there may be more than one beam.</w:t>
      </w:r>
    </w:p>
    <w:p w14:paraId="267A9498" w14:textId="77777777" w:rsidR="00C57672" w:rsidRPr="00E11EA5" w:rsidRDefault="00C57672" w:rsidP="00C57672">
      <w:pPr>
        <w:rPr>
          <w:lang w:eastAsia="zh-CN"/>
        </w:rPr>
      </w:pPr>
      <w:r w:rsidRPr="00E11EA5">
        <w:rPr>
          <w:b/>
          <w:lang w:eastAsia="zh-CN"/>
        </w:rPr>
        <w:t>beam centre direction:</w:t>
      </w:r>
      <w:r w:rsidRPr="00E11EA5">
        <w:rPr>
          <w:lang w:eastAsia="zh-CN"/>
        </w:rPr>
        <w:t xml:space="preserve"> </w:t>
      </w:r>
      <w:r w:rsidRPr="00E11EA5">
        <w:t>direction equal to the geometric centre of the half-power contour of the beam</w:t>
      </w:r>
    </w:p>
    <w:p w14:paraId="47A35553" w14:textId="77777777" w:rsidR="00C57672" w:rsidRPr="00E11EA5" w:rsidRDefault="00C57672" w:rsidP="00C57672">
      <w:r w:rsidRPr="00E11EA5">
        <w:rPr>
          <w:b/>
          <w:lang w:eastAsia="zh-CN"/>
        </w:rPr>
        <w:t>beam direction pair:</w:t>
      </w:r>
      <w:r w:rsidRPr="00E11EA5">
        <w:rPr>
          <w:lang w:eastAsia="zh-CN"/>
        </w:rPr>
        <w:t xml:space="preserve"> data set consisting of </w:t>
      </w:r>
      <w:r w:rsidRPr="00E11EA5">
        <w:t xml:space="preserve">the </w:t>
      </w:r>
      <w:r w:rsidRPr="00E11EA5">
        <w:rPr>
          <w:i/>
        </w:rPr>
        <w:t>beam centre direction</w:t>
      </w:r>
      <w:r w:rsidRPr="00E11EA5">
        <w:t xml:space="preserve"> and the related </w:t>
      </w:r>
      <w:r w:rsidRPr="00E11EA5">
        <w:rPr>
          <w:i/>
        </w:rPr>
        <w:t>beam peak direction</w:t>
      </w:r>
    </w:p>
    <w:p w14:paraId="600D28C8" w14:textId="77777777" w:rsidR="00C57672" w:rsidRPr="00E11EA5" w:rsidRDefault="00C57672" w:rsidP="00C57672">
      <w:pPr>
        <w:rPr>
          <w:lang w:eastAsia="zh-CN"/>
        </w:rPr>
      </w:pPr>
      <w:r w:rsidRPr="00E11EA5">
        <w:rPr>
          <w:b/>
        </w:rPr>
        <w:t>beam peak direction:</w:t>
      </w:r>
      <w:r w:rsidRPr="00E11EA5">
        <w:t xml:space="preserve"> direction where the maximum EIRP is supposed to be found</w:t>
      </w:r>
    </w:p>
    <w:p w14:paraId="73E257B8" w14:textId="77777777" w:rsidR="00C57672" w:rsidRPr="00E11EA5" w:rsidRDefault="00C57672" w:rsidP="00C57672">
      <w:r w:rsidRPr="00E11EA5">
        <w:rPr>
          <w:b/>
        </w:rPr>
        <w:lastRenderedPageBreak/>
        <w:t>beamwidth:</w:t>
      </w:r>
      <w:r w:rsidRPr="00E11EA5">
        <w:t xml:space="preserve"> beam which has a half-power contour that is essentially elliptical, the half-power beamwidths in the two pattern cuts that respectively contain the major and minor axis of the ellipse</w:t>
      </w:r>
    </w:p>
    <w:p w14:paraId="4D4C3098" w14:textId="26C96A3D" w:rsidR="00C57672" w:rsidRPr="00E11EA5" w:rsidRDefault="00C57672" w:rsidP="00C57672">
      <w:r w:rsidRPr="00E11EA5">
        <w:rPr>
          <w:b/>
        </w:rPr>
        <w:t>BS type 1-O:</w:t>
      </w:r>
      <w:r>
        <w:t xml:space="preserve"> </w:t>
      </w:r>
      <w:r w:rsidRPr="00E11EA5">
        <w:t>NR base station operating at FR1 with a requirement set consisting only of OTA requirements defined at the RIB</w:t>
      </w:r>
    </w:p>
    <w:p w14:paraId="7EF10FB5" w14:textId="17FD6CF8" w:rsidR="00C57672" w:rsidRPr="00E11EA5" w:rsidRDefault="00C57672" w:rsidP="00C57672">
      <w:r w:rsidRPr="00E11EA5">
        <w:rPr>
          <w:b/>
        </w:rPr>
        <w:t>BS type 2-O:</w:t>
      </w:r>
      <w:r>
        <w:t xml:space="preserve"> </w:t>
      </w:r>
      <w:r w:rsidRPr="00E11EA5">
        <w:t>NR base station operating at FR2 with a requirement set consisting only of OTA requirements defined at the RIB</w:t>
      </w:r>
    </w:p>
    <w:p w14:paraId="00F48074" w14:textId="77777777" w:rsidR="00C57672" w:rsidRPr="00E11EA5" w:rsidRDefault="00C57672" w:rsidP="00C57672">
      <w:r w:rsidRPr="00E11EA5">
        <w:rPr>
          <w:b/>
        </w:rPr>
        <w:t>co-location reference antenna</w:t>
      </w:r>
      <w:r w:rsidRPr="00E11EA5">
        <w:t xml:space="preserve">: </w:t>
      </w:r>
      <w:r w:rsidRPr="00E11EA5">
        <w:rPr>
          <w:lang w:val="en-US" w:eastAsia="zh-CN"/>
        </w:rPr>
        <w:t>reference antenna used for co-location requirements</w:t>
      </w:r>
    </w:p>
    <w:p w14:paraId="3EF0929F" w14:textId="77777777" w:rsidR="00C57672" w:rsidRPr="00E11EA5" w:rsidRDefault="00C57672" w:rsidP="00C57672">
      <w:pPr>
        <w:rPr>
          <w:b/>
          <w:bCs/>
          <w:lang w:eastAsia="zh-CN"/>
        </w:rPr>
      </w:pPr>
      <w:r w:rsidRPr="00E11EA5">
        <w:rPr>
          <w:b/>
        </w:rPr>
        <w:t>co-location test antenna</w:t>
      </w:r>
      <w:r w:rsidRPr="00E11EA5">
        <w:t>:</w:t>
      </w:r>
      <w:r w:rsidRPr="00E11EA5">
        <w:rPr>
          <w:lang w:val="en-US" w:eastAsia="zh-CN"/>
        </w:rPr>
        <w:t xml:space="preserve"> practical passive antenna that is used for conformance testing of the co-location requirements and is based on the definition of the </w:t>
      </w:r>
      <w:r w:rsidRPr="00E11EA5">
        <w:rPr>
          <w:i/>
          <w:lang w:val="en-US" w:eastAsia="zh-CN"/>
        </w:rPr>
        <w:t>co-location reference antenna</w:t>
      </w:r>
    </w:p>
    <w:p w14:paraId="2E35A53F" w14:textId="77777777" w:rsidR="00C57672" w:rsidRDefault="00C57672">
      <w:pPr>
        <w:rPr>
          <w:lang w:eastAsia="zh-CN"/>
        </w:rPr>
      </w:pPr>
      <w:r w:rsidRPr="00753FEA">
        <w:rPr>
          <w:b/>
          <w:bCs/>
          <w:lang w:eastAsia="zh-CN"/>
        </w:rPr>
        <w:t>cylindrical diameter:</w:t>
      </w:r>
      <w:r>
        <w:rPr>
          <w:lang w:eastAsia="zh-CN"/>
        </w:rPr>
        <w:t xml:space="preserve"> diameter of the smallest cylinder that encloses the radiation source along z-axis (in reference angular step criteria)</w:t>
      </w:r>
    </w:p>
    <w:p w14:paraId="5B112BC4" w14:textId="77777777" w:rsidR="00C57672" w:rsidRPr="00E11EA5" w:rsidRDefault="00C57672" w:rsidP="00C57672">
      <w:pPr>
        <w:rPr>
          <w:bCs/>
          <w:lang w:eastAsia="zh-CN"/>
        </w:rPr>
      </w:pPr>
      <w:r w:rsidRPr="00E11EA5">
        <w:rPr>
          <w:b/>
          <w:bCs/>
          <w:lang w:eastAsia="zh-CN"/>
        </w:rPr>
        <w:t>directivity:</w:t>
      </w:r>
      <w:r w:rsidRPr="00E11EA5">
        <w:rPr>
          <w:bCs/>
          <w:lang w:eastAsia="zh-CN"/>
        </w:rPr>
        <w:t xml:space="preserve"> ratio of the radiation intensity in a given direction from the antenna to the radiation intensity averaged over all directions</w:t>
      </w:r>
    </w:p>
    <w:p w14:paraId="3CC8DBCA" w14:textId="77777777" w:rsidR="00C57672" w:rsidRPr="00E11EA5" w:rsidRDefault="00C57672" w:rsidP="00C57672">
      <w:pPr>
        <w:pStyle w:val="NO"/>
        <w:rPr>
          <w:lang w:eastAsia="zh-CN"/>
        </w:rPr>
      </w:pPr>
      <w:r w:rsidRPr="00E11EA5">
        <w:rPr>
          <w:lang w:eastAsia="zh-CN"/>
        </w:rPr>
        <w:t>NOTE</w:t>
      </w:r>
      <w:r>
        <w:rPr>
          <w:lang w:eastAsia="zh-CN"/>
        </w:rPr>
        <w:t> 5</w:t>
      </w:r>
      <w:r w:rsidRPr="00E11EA5">
        <w:rPr>
          <w:lang w:eastAsia="zh-CN"/>
        </w:rPr>
        <w:t>:</w:t>
      </w:r>
      <w:r w:rsidRPr="00E11EA5">
        <w:rPr>
          <w:lang w:eastAsia="zh-CN"/>
        </w:rPr>
        <w:tab/>
        <w:t>If the direction is not specified, the direction of maximum radiation intensity is implied.</w:t>
      </w:r>
    </w:p>
    <w:p w14:paraId="00A4A935" w14:textId="77777777" w:rsidR="00C57672" w:rsidRPr="00E11EA5" w:rsidRDefault="00C57672" w:rsidP="00C57672">
      <w:r w:rsidRPr="00E11EA5">
        <w:rPr>
          <w:b/>
          <w:bCs/>
        </w:rPr>
        <w:t xml:space="preserve">equivalent isotropic radiated power: </w:t>
      </w:r>
      <w:r w:rsidRPr="00E11EA5">
        <w:t>equivalent power radiated from an isotropic directivity device producing the same field intensity at a point of observation as the field intensity radiated in the direction of the same point of observation by the discussed device</w:t>
      </w:r>
    </w:p>
    <w:p w14:paraId="47FBFB0B" w14:textId="77777777" w:rsidR="00C57672" w:rsidRPr="00E11EA5" w:rsidRDefault="00C57672" w:rsidP="00C57672">
      <w:pPr>
        <w:pStyle w:val="NO"/>
        <w:rPr>
          <w:lang w:eastAsia="zh-CN"/>
        </w:rPr>
      </w:pPr>
      <w:r w:rsidRPr="00E11EA5">
        <w:t>NOTE</w:t>
      </w:r>
      <w:r>
        <w:t> 6</w:t>
      </w:r>
      <w:r w:rsidRPr="00E11EA5">
        <w:t>:</w:t>
      </w:r>
      <w:r w:rsidRPr="00E11EA5">
        <w:tab/>
        <w:t>Isotropic directivity is equal in all directions (i.e. 0 dBi).</w:t>
      </w:r>
    </w:p>
    <w:p w14:paraId="28DAB5F5" w14:textId="77777777" w:rsidR="00C57672" w:rsidRPr="00E11EA5" w:rsidRDefault="00C57672" w:rsidP="00C57672">
      <w:r w:rsidRPr="00E11EA5">
        <w:rPr>
          <w:b/>
        </w:rPr>
        <w:t>equivalent isotropic sensitivity:</w:t>
      </w:r>
      <w:r w:rsidRPr="00E11EA5">
        <w:t xml:space="preserve"> sensitivity for an isotropic directivity device equivalent to the sensitivity of the discussed device exposed to an incoming wave from a defined AoA</w:t>
      </w:r>
    </w:p>
    <w:p w14:paraId="69833897" w14:textId="77777777" w:rsidR="00C57672" w:rsidRPr="00E11EA5" w:rsidRDefault="00C57672" w:rsidP="00C57672">
      <w:pPr>
        <w:pStyle w:val="NO"/>
        <w:rPr>
          <w:lang w:eastAsia="zh-CN"/>
        </w:rPr>
      </w:pPr>
      <w:r w:rsidRPr="00E11EA5">
        <w:t>NOTE</w:t>
      </w:r>
      <w:r>
        <w:t> 7</w:t>
      </w:r>
      <w:r w:rsidRPr="00E11EA5">
        <w:t>:</w:t>
      </w:r>
      <w:r w:rsidRPr="00E11EA5">
        <w:tab/>
        <w:t>The sensitivity is the minimum received power level at which a RAT specific requirement is met.</w:t>
      </w:r>
    </w:p>
    <w:p w14:paraId="6A1EE8B9" w14:textId="77777777" w:rsidR="00C57672" w:rsidRPr="00E11EA5" w:rsidRDefault="00C57672" w:rsidP="00C57672">
      <w:pPr>
        <w:pStyle w:val="NO"/>
        <w:rPr>
          <w:lang w:eastAsia="zh-CN"/>
        </w:rPr>
      </w:pPr>
      <w:r w:rsidRPr="00E11EA5">
        <w:t>NOTE</w:t>
      </w:r>
      <w:r>
        <w:t> 8</w:t>
      </w:r>
      <w:r w:rsidRPr="00E11EA5">
        <w:t>:</w:t>
      </w:r>
      <w:r w:rsidRPr="00E11EA5">
        <w:tab/>
        <w:t>Isotropic directivity is equal in all directions (i.e. 0 dBi).</w:t>
      </w:r>
    </w:p>
    <w:p w14:paraId="3ED2E251" w14:textId="77777777" w:rsidR="00C57672" w:rsidRPr="00E11EA5" w:rsidRDefault="00C57672" w:rsidP="00C57672">
      <w:r w:rsidRPr="00E11EA5">
        <w:rPr>
          <w:b/>
          <w:lang w:val="en-US" w:eastAsia="zh-CN"/>
        </w:rPr>
        <w:t xml:space="preserve">frequency range 1: </w:t>
      </w:r>
      <w:r w:rsidRPr="00E11EA5">
        <w:t>frequency range capturing AAS BS or NR BS operation in range from 410</w:t>
      </w:r>
      <w:r>
        <w:t> </w:t>
      </w:r>
      <w:r w:rsidRPr="00E11EA5">
        <w:t>MHz up to 7125</w:t>
      </w:r>
      <w:r>
        <w:t> </w:t>
      </w:r>
      <w:r w:rsidRPr="00E11EA5">
        <w:t>MHz</w:t>
      </w:r>
    </w:p>
    <w:p w14:paraId="21C0CC2B" w14:textId="4D6D3786" w:rsidR="00CA3B1B" w:rsidRDefault="00CA3B1B" w:rsidP="00CA3B1B">
      <w:r w:rsidRPr="00E11EA5">
        <w:rPr>
          <w:b/>
          <w:lang w:val="en-US" w:eastAsia="zh-CN"/>
        </w:rPr>
        <w:t>frequency range 2</w:t>
      </w:r>
      <w:r>
        <w:rPr>
          <w:b/>
          <w:lang w:val="en-US" w:eastAsia="zh-CN"/>
        </w:rPr>
        <w:t>-1</w:t>
      </w:r>
      <w:r w:rsidRPr="00E11EA5">
        <w:rPr>
          <w:b/>
          <w:lang w:val="en-US" w:eastAsia="zh-CN"/>
        </w:rPr>
        <w:t>:</w:t>
      </w:r>
      <w:r w:rsidRPr="00E11EA5">
        <w:t xml:space="preserve"> frequency range capturing NR BS operation in range from 24250</w:t>
      </w:r>
      <w:r>
        <w:t> </w:t>
      </w:r>
      <w:r w:rsidRPr="00E11EA5">
        <w:t>MHz up to 52600</w:t>
      </w:r>
      <w:r>
        <w:t> </w:t>
      </w:r>
      <w:r w:rsidRPr="00E11EA5">
        <w:t>MHz</w:t>
      </w:r>
      <w:r>
        <w:t>.</w:t>
      </w:r>
    </w:p>
    <w:p w14:paraId="3B41007D" w14:textId="7C655B52" w:rsidR="00C57672" w:rsidRPr="002C298E" w:rsidRDefault="00CA3B1B" w:rsidP="00CA3B1B">
      <w:r w:rsidRPr="00E11EA5">
        <w:rPr>
          <w:b/>
          <w:lang w:val="en-US" w:eastAsia="zh-CN"/>
        </w:rPr>
        <w:t>frequency range 2</w:t>
      </w:r>
      <w:r>
        <w:rPr>
          <w:b/>
          <w:lang w:val="en-US" w:eastAsia="zh-CN"/>
        </w:rPr>
        <w:t>-2</w:t>
      </w:r>
      <w:r w:rsidRPr="00E11EA5">
        <w:rPr>
          <w:b/>
          <w:lang w:val="en-US" w:eastAsia="zh-CN"/>
        </w:rPr>
        <w:t>:</w:t>
      </w:r>
      <w:r w:rsidRPr="00E11EA5">
        <w:t xml:space="preserve"> frequency range capturing NR BS operation in range from </w:t>
      </w:r>
      <w:r>
        <w:t>52600 </w:t>
      </w:r>
      <w:r w:rsidRPr="00E11EA5">
        <w:t xml:space="preserve">MHz up to </w:t>
      </w:r>
      <w:r>
        <w:t>710</w:t>
      </w:r>
      <w:r w:rsidRPr="00E11EA5">
        <w:t>00</w:t>
      </w:r>
      <w:r>
        <w:t> </w:t>
      </w:r>
      <w:r w:rsidRPr="00E11EA5">
        <w:t>MHz</w:t>
      </w:r>
      <w:r>
        <w:t>.</w:t>
      </w:r>
    </w:p>
    <w:p w14:paraId="47BC84B1" w14:textId="77777777" w:rsidR="00C57672" w:rsidRPr="00E11EA5" w:rsidRDefault="00C57672" w:rsidP="00C57672">
      <w:pPr>
        <w:rPr>
          <w:lang w:val="en-US" w:eastAsia="zh-CN"/>
        </w:rPr>
      </w:pPr>
      <w:r w:rsidRPr="00E11EA5">
        <w:rPr>
          <w:b/>
          <w:lang w:val="en-US" w:eastAsia="zh-CN"/>
        </w:rPr>
        <w:t>hybrid AAS BS</w:t>
      </w:r>
      <w:r w:rsidRPr="00E11EA5">
        <w:rPr>
          <w:lang w:val="en-US" w:eastAsia="zh-CN"/>
        </w:rPr>
        <w:t>:</w:t>
      </w:r>
      <w:r w:rsidRPr="00E11EA5">
        <w:rPr>
          <w:lang w:val="en-US" w:eastAsia="zh-CN"/>
        </w:rPr>
        <w:tab/>
        <w:t xml:space="preserve">AAS BS which has both a conducted RF interface and a radiated RF interface in the far field and conforms to a </w:t>
      </w:r>
      <w:r w:rsidRPr="00E11EA5">
        <w:rPr>
          <w:i/>
          <w:lang w:val="en-US" w:eastAsia="zh-CN"/>
        </w:rPr>
        <w:t>hybrid requirements set</w:t>
      </w:r>
    </w:p>
    <w:p w14:paraId="263B4681" w14:textId="77777777" w:rsidR="00C57672" w:rsidRPr="00E11EA5" w:rsidRDefault="00C57672" w:rsidP="00C57672">
      <w:pPr>
        <w:rPr>
          <w:lang w:val="en-US" w:eastAsia="zh-CN"/>
        </w:rPr>
      </w:pPr>
      <w:r w:rsidRPr="00E11EA5">
        <w:rPr>
          <w:b/>
          <w:lang w:val="en-US" w:eastAsia="zh-CN"/>
        </w:rPr>
        <w:t>hybrid requirements set</w:t>
      </w:r>
      <w:r w:rsidRPr="00E11EA5">
        <w:rPr>
          <w:lang w:val="en-US" w:eastAsia="zh-CN"/>
        </w:rPr>
        <w:t xml:space="preserve">: Complete set of requirements applied to a </w:t>
      </w:r>
      <w:r w:rsidRPr="00E11EA5">
        <w:rPr>
          <w:i/>
          <w:lang w:val="en-US" w:eastAsia="zh-CN"/>
        </w:rPr>
        <w:t>hybrid AAS BS</w:t>
      </w:r>
      <w:r w:rsidRPr="00E11EA5">
        <w:rPr>
          <w:lang w:val="en-US" w:eastAsia="zh-CN"/>
        </w:rPr>
        <w:t xml:space="preserve"> with both conducted and radiated requirements</w:t>
      </w:r>
    </w:p>
    <w:p w14:paraId="4B0C9249" w14:textId="77777777" w:rsidR="00C57672" w:rsidRPr="00E11EA5" w:rsidRDefault="00C57672" w:rsidP="00C57672">
      <w:pPr>
        <w:rPr>
          <w:b/>
        </w:rPr>
      </w:pPr>
      <w:r w:rsidRPr="00E11EA5">
        <w:rPr>
          <w:b/>
        </w:rPr>
        <w:t>MSR operation:</w:t>
      </w:r>
      <w:r w:rsidRPr="00E11EA5">
        <w:t xml:space="preserve"> operation of AAS BS declared to be MSR in particular </w:t>
      </w:r>
      <w:r w:rsidRPr="00E11EA5">
        <w:rPr>
          <w:i/>
          <w:iCs/>
        </w:rPr>
        <w:t>operating band(s)</w:t>
      </w:r>
    </w:p>
    <w:p w14:paraId="3C54E90A" w14:textId="77777777" w:rsidR="00C57672" w:rsidRPr="00E11EA5" w:rsidRDefault="00C57672" w:rsidP="00C57672">
      <w:r w:rsidRPr="00E11EA5">
        <w:rPr>
          <w:b/>
        </w:rPr>
        <w:t>OTA coverage range</w:t>
      </w:r>
      <w:r w:rsidRPr="00E11EA5">
        <w:t xml:space="preserve">: a common range of directions within which TX OTA requirements that are neither specified in the </w:t>
      </w:r>
      <w:r w:rsidRPr="00E11EA5">
        <w:rPr>
          <w:i/>
        </w:rPr>
        <w:t>OTA peak directions sets</w:t>
      </w:r>
      <w:r w:rsidRPr="00E11EA5">
        <w:t xml:space="preserve"> nor as </w:t>
      </w:r>
      <w:r w:rsidRPr="00E11EA5">
        <w:rPr>
          <w:i/>
        </w:rPr>
        <w:t>TRP requirement</w:t>
      </w:r>
      <w:r w:rsidRPr="00E11EA5">
        <w:t xml:space="preserve"> are intended to be met</w:t>
      </w:r>
    </w:p>
    <w:p w14:paraId="207CFB67" w14:textId="77777777" w:rsidR="00C57672" w:rsidRPr="00E11EA5" w:rsidRDefault="00C57672" w:rsidP="00C57672">
      <w:r w:rsidRPr="00E11EA5">
        <w:rPr>
          <w:b/>
        </w:rPr>
        <w:t>OTA peak directions set</w:t>
      </w:r>
      <w:r w:rsidRPr="00E11EA5">
        <w:t xml:space="preserve">: set(s) of </w:t>
      </w:r>
      <w:r w:rsidRPr="00E11EA5">
        <w:rPr>
          <w:i/>
        </w:rPr>
        <w:t>beam peak directions</w:t>
      </w:r>
      <w:r w:rsidRPr="00E11EA5">
        <w:t xml:space="preserve"> within which certain TX OTA requirements are intended to be met, where all </w:t>
      </w:r>
      <w:r w:rsidRPr="00E11EA5">
        <w:rPr>
          <w:i/>
        </w:rPr>
        <w:t>OTA peak directions set(s)</w:t>
      </w:r>
      <w:r w:rsidRPr="00E11EA5">
        <w:t xml:space="preserve"> are subsets of the </w:t>
      </w:r>
      <w:r w:rsidRPr="00E11EA5">
        <w:rPr>
          <w:i/>
        </w:rPr>
        <w:t>OTA coverage range</w:t>
      </w:r>
    </w:p>
    <w:p w14:paraId="75C55EEE" w14:textId="77777777" w:rsidR="00C57672" w:rsidRPr="00E11EA5" w:rsidRDefault="00C57672" w:rsidP="00C57672">
      <w:pPr>
        <w:pStyle w:val="NO"/>
      </w:pPr>
      <w:r w:rsidRPr="00E11EA5">
        <w:t>NOTE</w:t>
      </w:r>
      <w:r>
        <w:t> 9</w:t>
      </w:r>
      <w:r w:rsidRPr="00E11EA5">
        <w:t>:</w:t>
      </w:r>
      <w:r w:rsidRPr="00E11EA5">
        <w:tab/>
        <w:t xml:space="preserve">The </w:t>
      </w:r>
      <w:r w:rsidRPr="00E11EA5">
        <w:rPr>
          <w:i/>
        </w:rPr>
        <w:t>beam peak directions</w:t>
      </w:r>
      <w:r w:rsidRPr="00E11EA5">
        <w:t xml:space="preserve"> are related to a corresponding contiguous range or discrete list of </w:t>
      </w:r>
      <w:r w:rsidRPr="00E11EA5">
        <w:rPr>
          <w:i/>
        </w:rPr>
        <w:t>beam centre directions</w:t>
      </w:r>
      <w:r w:rsidRPr="00E11EA5">
        <w:t xml:space="preserve"> by the </w:t>
      </w:r>
      <w:r w:rsidRPr="00E11EA5">
        <w:rPr>
          <w:i/>
        </w:rPr>
        <w:t>beam direction pairs</w:t>
      </w:r>
      <w:r w:rsidRPr="00E11EA5">
        <w:t xml:space="preserve"> included in the set.</w:t>
      </w:r>
    </w:p>
    <w:p w14:paraId="2FD7B95D" w14:textId="77777777" w:rsidR="00C57672" w:rsidRPr="00E11EA5" w:rsidRDefault="00C57672" w:rsidP="00C57672">
      <w:pPr>
        <w:rPr>
          <w:lang w:val="en-US" w:eastAsia="zh-CN"/>
        </w:rPr>
      </w:pPr>
      <w:r w:rsidRPr="00E11EA5">
        <w:rPr>
          <w:b/>
          <w:lang w:val="en-US" w:eastAsia="zh-CN"/>
        </w:rPr>
        <w:t>OTA REFSENS RoAoA</w:t>
      </w:r>
      <w:r w:rsidRPr="00E11EA5">
        <w:rPr>
          <w:lang w:val="en-US" w:eastAsia="zh-CN"/>
        </w:rPr>
        <w:t>: is the RoAoA determined by the contour defined by the points at which the achieved EIS is 3dB higher than the achieved EIS in the reference direction.</w:t>
      </w:r>
    </w:p>
    <w:p w14:paraId="01EEE3A7" w14:textId="77777777" w:rsidR="00C57672" w:rsidRPr="00E11EA5" w:rsidRDefault="00C57672" w:rsidP="00C57672">
      <w:pPr>
        <w:pStyle w:val="NO"/>
        <w:rPr>
          <w:lang w:val="en-US" w:eastAsia="zh-CN"/>
        </w:rPr>
      </w:pPr>
      <w:r w:rsidRPr="00E11EA5">
        <w:rPr>
          <w:lang w:val="en-US" w:eastAsia="zh-CN"/>
        </w:rPr>
        <w:t>NOTE</w:t>
      </w:r>
      <w:r>
        <w:rPr>
          <w:lang w:val="en-US" w:eastAsia="zh-CN"/>
        </w:rPr>
        <w:t> 10</w:t>
      </w:r>
      <w:r w:rsidRPr="00E11EA5">
        <w:rPr>
          <w:lang w:val="en-US" w:eastAsia="zh-CN"/>
        </w:rPr>
        <w:t>:</w:t>
      </w:r>
      <w:r w:rsidRPr="00E11EA5">
        <w:rPr>
          <w:lang w:val="en-US" w:eastAsia="zh-CN"/>
        </w:rPr>
        <w:tab/>
        <w:t xml:space="preserve">This contour will be related to the average element/sub-array </w:t>
      </w:r>
      <w:r w:rsidRPr="00E11EA5">
        <w:rPr>
          <w:i/>
          <w:lang w:val="en-US" w:eastAsia="zh-CN"/>
        </w:rPr>
        <w:t>radiation pattern</w:t>
      </w:r>
      <w:r w:rsidRPr="00E11EA5">
        <w:rPr>
          <w:lang w:val="en-US" w:eastAsia="zh-CN"/>
        </w:rPr>
        <w:t xml:space="preserve"> 3dB beam width</w:t>
      </w:r>
    </w:p>
    <w:p w14:paraId="44A0405B" w14:textId="77777777" w:rsidR="00C57672" w:rsidRPr="00E11EA5" w:rsidRDefault="00C57672" w:rsidP="00C57672">
      <w:pPr>
        <w:rPr>
          <w:lang w:val="en-US" w:eastAsia="zh-CN"/>
        </w:rPr>
      </w:pPr>
      <w:r w:rsidRPr="00E11EA5">
        <w:rPr>
          <w:b/>
          <w:lang w:val="en-US" w:eastAsia="zh-CN"/>
        </w:rPr>
        <w:t xml:space="preserve">OTA requirements set: </w:t>
      </w:r>
      <w:r w:rsidRPr="00E11EA5">
        <w:rPr>
          <w:lang w:val="en-US" w:eastAsia="zh-CN"/>
        </w:rPr>
        <w:t>complete set of OTA requirements applied to an OTA BS</w:t>
      </w:r>
    </w:p>
    <w:p w14:paraId="52D1AFDD" w14:textId="77777777" w:rsidR="00C57672" w:rsidRPr="00E11EA5" w:rsidRDefault="00C57672" w:rsidP="00C57672">
      <w:pPr>
        <w:rPr>
          <w:lang w:eastAsia="zh-CN"/>
        </w:rPr>
      </w:pPr>
      <w:r w:rsidRPr="00E11EA5">
        <w:rPr>
          <w:b/>
          <w:lang w:eastAsia="zh-CN"/>
        </w:rPr>
        <w:t>OTA sensitivity directions declaration:</w:t>
      </w:r>
      <w:r w:rsidRPr="00E11EA5">
        <w:rPr>
          <w:lang w:eastAsia="zh-CN"/>
        </w:rPr>
        <w:t xml:space="preserve"> set of manufacturer declarations comprising at least one set of declared minimum EIS </w:t>
      </w:r>
      <w:r w:rsidRPr="00E11EA5">
        <w:t xml:space="preserve">values (with related RAT and </w:t>
      </w:r>
      <w:r w:rsidRPr="00E11EA5">
        <w:rPr>
          <w:i/>
        </w:rPr>
        <w:t>channel bandwidth</w:t>
      </w:r>
      <w:r w:rsidRPr="00E11EA5">
        <w:t xml:space="preserve">), </w:t>
      </w:r>
      <w:r w:rsidRPr="00E11EA5">
        <w:rPr>
          <w:lang w:eastAsia="zh-CN"/>
        </w:rPr>
        <w:t>and related directions over which the EIS applies</w:t>
      </w:r>
    </w:p>
    <w:p w14:paraId="515482BB" w14:textId="77777777" w:rsidR="00C57672" w:rsidRPr="00E11EA5" w:rsidRDefault="00C57672" w:rsidP="00C57672">
      <w:pPr>
        <w:pStyle w:val="NO"/>
        <w:rPr>
          <w:lang w:eastAsia="zh-CN"/>
        </w:rPr>
      </w:pPr>
      <w:r w:rsidRPr="00E11EA5">
        <w:rPr>
          <w:lang w:eastAsia="zh-CN"/>
        </w:rPr>
        <w:lastRenderedPageBreak/>
        <w:t>NOTE</w:t>
      </w:r>
      <w:r>
        <w:rPr>
          <w:lang w:eastAsia="zh-CN"/>
        </w:rPr>
        <w:t> 11</w:t>
      </w:r>
      <w:r w:rsidRPr="00E11EA5">
        <w:rPr>
          <w:lang w:eastAsia="zh-CN"/>
        </w:rPr>
        <w:t>:</w:t>
      </w:r>
      <w:r w:rsidRPr="00E11EA5">
        <w:rPr>
          <w:lang w:eastAsia="zh-CN"/>
        </w:rPr>
        <w:tab/>
        <w:t>All the directions apply to all the EIS values in an OSDD.</w:t>
      </w:r>
    </w:p>
    <w:p w14:paraId="32282AC8" w14:textId="77777777" w:rsidR="00C57672" w:rsidRPr="00E11EA5" w:rsidRDefault="00C57672" w:rsidP="00C57672">
      <w:pPr>
        <w:rPr>
          <w:lang w:eastAsia="sv-SE"/>
        </w:rPr>
      </w:pPr>
      <w:r w:rsidRPr="00E11EA5">
        <w:rPr>
          <w:b/>
          <w:bCs/>
          <w:lang w:eastAsia="sv-SE"/>
        </w:rPr>
        <w:t xml:space="preserve">polarization match: </w:t>
      </w:r>
      <w:r w:rsidRPr="00E11EA5">
        <w:rPr>
          <w:lang w:eastAsia="sv-SE"/>
        </w:rPr>
        <w:t>condition that exists when a plane wave, incident upon an antenna from a given direction, has a polarization that is the same as the receiving polarization of the antenna in that direction</w:t>
      </w:r>
    </w:p>
    <w:p w14:paraId="49FE153F" w14:textId="77777777" w:rsidR="00C57672" w:rsidRPr="00E11EA5" w:rsidRDefault="00C57672" w:rsidP="00C57672">
      <w:pPr>
        <w:rPr>
          <w:lang w:eastAsia="sv-SE"/>
        </w:rPr>
      </w:pPr>
      <w:r w:rsidRPr="00E11EA5">
        <w:rPr>
          <w:b/>
          <w:lang w:eastAsia="sv-SE"/>
        </w:rPr>
        <w:t>radiated interface boundary</w:t>
      </w:r>
      <w:r w:rsidRPr="00E11EA5">
        <w:rPr>
          <w:lang w:eastAsia="sv-SE"/>
        </w:rPr>
        <w:t>: operating band specific radiated requirements reference where the radiated requirements apply</w:t>
      </w:r>
    </w:p>
    <w:p w14:paraId="3381DC84" w14:textId="77777777" w:rsidR="00C57672" w:rsidRPr="00E11EA5" w:rsidRDefault="00C57672" w:rsidP="00C57672">
      <w:pPr>
        <w:pStyle w:val="NO"/>
        <w:rPr>
          <w:b/>
        </w:rPr>
      </w:pPr>
      <w:r w:rsidRPr="00E11EA5">
        <w:rPr>
          <w:lang w:eastAsia="sv-SE"/>
        </w:rPr>
        <w:t>NOTE</w:t>
      </w:r>
      <w:r>
        <w:rPr>
          <w:lang w:eastAsia="sv-SE"/>
        </w:rPr>
        <w:t> 12</w:t>
      </w:r>
      <w:r w:rsidRPr="00E11EA5">
        <w:rPr>
          <w:lang w:eastAsia="sv-SE"/>
        </w:rPr>
        <w:t>:</w:t>
      </w:r>
      <w:r w:rsidRPr="00E11EA5">
        <w:rPr>
          <w:lang w:eastAsia="sv-SE"/>
        </w:rPr>
        <w:tab/>
        <w:t xml:space="preserve">For requirements based on EIRP/EIS, the </w:t>
      </w:r>
      <w:r w:rsidRPr="00E11EA5">
        <w:rPr>
          <w:i/>
          <w:lang w:eastAsia="sv-SE"/>
        </w:rPr>
        <w:t>radiated interface boundary</w:t>
      </w:r>
      <w:r w:rsidRPr="00E11EA5">
        <w:rPr>
          <w:lang w:eastAsia="sv-SE"/>
        </w:rPr>
        <w:t xml:space="preserve"> is associated to the far-field region</w:t>
      </w:r>
    </w:p>
    <w:p w14:paraId="17F58A80" w14:textId="77777777" w:rsidR="00C57672" w:rsidRPr="00E11EA5" w:rsidRDefault="00C57672" w:rsidP="00C57672">
      <w:r w:rsidRPr="00E11EA5">
        <w:rPr>
          <w:b/>
        </w:rPr>
        <w:t>radiating element:</w:t>
      </w:r>
      <w:r w:rsidRPr="00E11EA5">
        <w:t xml:space="preserve"> basic building block of an </w:t>
      </w:r>
      <w:r w:rsidRPr="00E11EA5">
        <w:rPr>
          <w:i/>
        </w:rPr>
        <w:t>array element</w:t>
      </w:r>
      <w:r w:rsidRPr="00E11EA5">
        <w:t xml:space="preserve"> characterized by its radiation properties</w:t>
      </w:r>
    </w:p>
    <w:p w14:paraId="41CEFC1C" w14:textId="77777777" w:rsidR="00C57672" w:rsidRPr="00E11EA5" w:rsidRDefault="00C57672" w:rsidP="00C57672">
      <w:r w:rsidRPr="00E11EA5">
        <w:rPr>
          <w:b/>
        </w:rPr>
        <w:t>radiation pattern:</w:t>
      </w:r>
      <w:r w:rsidRPr="00E11EA5">
        <w:t xml:space="preserve"> angular distribution of the radiated electromagnetic field or power level in the far field region</w:t>
      </w:r>
    </w:p>
    <w:p w14:paraId="3CAA8D12" w14:textId="77777777" w:rsidR="00C57672" w:rsidRPr="00E11EA5" w:rsidRDefault="00C57672" w:rsidP="00C57672">
      <w:r w:rsidRPr="00E11EA5">
        <w:rPr>
          <w:b/>
        </w:rPr>
        <w:t>radio distribution network:</w:t>
      </w:r>
      <w:r w:rsidRPr="00E11EA5">
        <w:t xml:space="preserve"> linear passive network which distributes the RF power generated by the </w:t>
      </w:r>
      <w:r w:rsidRPr="00753FEA">
        <w:rPr>
          <w:i/>
          <w:iCs/>
        </w:rPr>
        <w:t>transceiver unit</w:t>
      </w:r>
      <w:r w:rsidRPr="00E11EA5">
        <w:t xml:space="preserve"> array to the </w:t>
      </w:r>
      <w:r w:rsidRPr="00753FEA">
        <w:rPr>
          <w:i/>
          <w:iCs/>
        </w:rPr>
        <w:t>antenna array</w:t>
      </w:r>
      <w:r w:rsidRPr="00E11EA5">
        <w:t xml:space="preserve">, and/or distributes the radio signals collected by the </w:t>
      </w:r>
      <w:r w:rsidRPr="00753FEA">
        <w:rPr>
          <w:i/>
          <w:iCs/>
        </w:rPr>
        <w:t>antenna array</w:t>
      </w:r>
      <w:r w:rsidRPr="00E11EA5">
        <w:t xml:space="preserve"> to the </w:t>
      </w:r>
      <w:r w:rsidRPr="00753FEA">
        <w:rPr>
          <w:i/>
          <w:iCs/>
        </w:rPr>
        <w:t>transceiver unit</w:t>
      </w:r>
      <w:r w:rsidRPr="00E11EA5">
        <w:t xml:space="preserve"> array</w:t>
      </w:r>
    </w:p>
    <w:p w14:paraId="75F2CFA4" w14:textId="77777777" w:rsidR="00C57672" w:rsidRPr="00E11EA5" w:rsidRDefault="00C57672" w:rsidP="00C57672">
      <w:pPr>
        <w:pStyle w:val="NO"/>
        <w:rPr>
          <w:lang w:eastAsia="zh-CN"/>
        </w:rPr>
      </w:pPr>
      <w:r w:rsidRPr="00E11EA5">
        <w:rPr>
          <w:lang w:eastAsia="zh-CN"/>
        </w:rPr>
        <w:t>NOTE</w:t>
      </w:r>
      <w:r>
        <w:rPr>
          <w:lang w:eastAsia="zh-CN"/>
        </w:rPr>
        <w:t> 13</w:t>
      </w:r>
      <w:r w:rsidRPr="00E11EA5">
        <w:rPr>
          <w:lang w:eastAsia="zh-CN"/>
        </w:rPr>
        <w:t>:</w:t>
      </w:r>
      <w:r w:rsidRPr="00E11EA5">
        <w:rPr>
          <w:lang w:eastAsia="zh-CN"/>
        </w:rPr>
        <w:tab/>
        <w:t xml:space="preserve">In the case when the active </w:t>
      </w:r>
      <w:r w:rsidRPr="00753FEA">
        <w:rPr>
          <w:i/>
          <w:iCs/>
          <w:lang w:eastAsia="zh-CN"/>
        </w:rPr>
        <w:t>transceiver units</w:t>
      </w:r>
      <w:r w:rsidRPr="00E11EA5">
        <w:rPr>
          <w:lang w:eastAsia="zh-CN"/>
        </w:rPr>
        <w:t xml:space="preserve"> are physically integrated with the </w:t>
      </w:r>
      <w:r w:rsidRPr="00753FEA">
        <w:rPr>
          <w:i/>
          <w:iCs/>
          <w:lang w:eastAsia="zh-CN"/>
        </w:rPr>
        <w:t>array elements</w:t>
      </w:r>
      <w:r w:rsidRPr="00E11EA5">
        <w:rPr>
          <w:lang w:eastAsia="zh-CN"/>
        </w:rPr>
        <w:t xml:space="preserve"> of the </w:t>
      </w:r>
      <w:r w:rsidRPr="00753FEA">
        <w:rPr>
          <w:i/>
          <w:iCs/>
          <w:lang w:eastAsia="zh-CN"/>
        </w:rPr>
        <w:t>antenna array</w:t>
      </w:r>
      <w:r w:rsidRPr="00E11EA5">
        <w:rPr>
          <w:lang w:eastAsia="zh-CN"/>
        </w:rPr>
        <w:t xml:space="preserve">, the </w:t>
      </w:r>
      <w:r w:rsidRPr="00E11EA5">
        <w:rPr>
          <w:i/>
          <w:iCs/>
          <w:lang w:eastAsia="zh-CN"/>
        </w:rPr>
        <w:t>radio distribution network</w:t>
      </w:r>
      <w:r w:rsidRPr="00E11EA5">
        <w:rPr>
          <w:lang w:eastAsia="zh-CN"/>
        </w:rPr>
        <w:t xml:space="preserve"> is a one-to-one mapping.</w:t>
      </w:r>
    </w:p>
    <w:p w14:paraId="7F14BA30" w14:textId="77777777" w:rsidR="00C57672" w:rsidRPr="00E11EA5" w:rsidRDefault="00C57672" w:rsidP="00C57672">
      <w:r w:rsidRPr="00E11EA5">
        <w:rPr>
          <w:b/>
        </w:rPr>
        <w:t>receiver target:</w:t>
      </w:r>
      <w:r w:rsidRPr="00E11EA5">
        <w:t xml:space="preserve"> AoA in which reception is performed</w:t>
      </w:r>
      <w:r w:rsidRPr="00E11EA5">
        <w:rPr>
          <w:i/>
        </w:rPr>
        <w:t xml:space="preserve"> </w:t>
      </w:r>
      <w:r w:rsidRPr="00E11EA5">
        <w:t>by OTA BS.</w:t>
      </w:r>
    </w:p>
    <w:p w14:paraId="5937CE21" w14:textId="77777777" w:rsidR="00C57672" w:rsidRPr="00E11EA5" w:rsidRDefault="00C57672" w:rsidP="00C57672">
      <w:pPr>
        <w:pStyle w:val="NO"/>
      </w:pPr>
      <w:r w:rsidRPr="00E11EA5">
        <w:t>NOTE</w:t>
      </w:r>
      <w:r>
        <w:t> 14</w:t>
      </w:r>
      <w:r w:rsidRPr="00E11EA5">
        <w:t>:</w:t>
      </w:r>
      <w:r w:rsidRPr="00E11EA5">
        <w:tab/>
        <w:t>In this TR, OTA BS is considered to be either OTA AAS BS, or NR BS (</w:t>
      </w:r>
      <w:r w:rsidRPr="00E11EA5">
        <w:rPr>
          <w:i/>
        </w:rPr>
        <w:t>BS type 1-O</w:t>
      </w:r>
      <w:r w:rsidRPr="00E11EA5">
        <w:t xml:space="preserve">, or </w:t>
      </w:r>
      <w:r w:rsidRPr="00E11EA5">
        <w:rPr>
          <w:i/>
        </w:rPr>
        <w:t>BS type 2-O</w:t>
      </w:r>
      <w:r w:rsidRPr="00E11EA5">
        <w:t>).</w:t>
      </w:r>
    </w:p>
    <w:p w14:paraId="4CEBAA38" w14:textId="77777777" w:rsidR="00C57672" w:rsidRPr="00E11EA5" w:rsidRDefault="00C57672" w:rsidP="00C57672">
      <w:r w:rsidRPr="00E11EA5">
        <w:rPr>
          <w:b/>
          <w:bCs/>
          <w:lang w:eastAsia="zh-CN"/>
        </w:rPr>
        <w:t>receiver target redirection range:</w:t>
      </w:r>
      <w:r w:rsidRPr="00E11EA5">
        <w:t xml:space="preserve"> union of all the</w:t>
      </w:r>
      <w:r w:rsidRPr="00E11EA5">
        <w:rPr>
          <w:i/>
        </w:rPr>
        <w:t xml:space="preserve"> sensitivity RoAoA</w:t>
      </w:r>
      <w:r w:rsidRPr="00E11EA5">
        <w:t xml:space="preserve"> achievable through redirecting the </w:t>
      </w:r>
      <w:r w:rsidRPr="00E11EA5">
        <w:rPr>
          <w:i/>
        </w:rPr>
        <w:t>receiver target</w:t>
      </w:r>
      <w:r w:rsidRPr="00E11EA5">
        <w:t xml:space="preserve"> related to particular OSDD</w:t>
      </w:r>
    </w:p>
    <w:p w14:paraId="07EE0535" w14:textId="77777777" w:rsidR="00C57672" w:rsidRPr="00E11EA5" w:rsidRDefault="00C57672" w:rsidP="00C57672">
      <w:pPr>
        <w:rPr>
          <w:bCs/>
          <w:lang w:eastAsia="zh-CN"/>
        </w:rPr>
      </w:pPr>
      <w:r w:rsidRPr="00E11EA5">
        <w:rPr>
          <w:b/>
          <w:bCs/>
          <w:lang w:eastAsia="zh-CN"/>
        </w:rPr>
        <w:t>receiver target reference direction:</w:t>
      </w:r>
      <w:r w:rsidRPr="00E11EA5">
        <w:rPr>
          <w:bCs/>
          <w:lang w:eastAsia="zh-CN"/>
        </w:rPr>
        <w:t xml:space="preserve"> direction inside the </w:t>
      </w:r>
      <w:r w:rsidRPr="00E11EA5">
        <w:rPr>
          <w:bCs/>
          <w:i/>
          <w:lang w:eastAsia="zh-CN"/>
        </w:rPr>
        <w:t>OTA sensitivity directions declaration</w:t>
      </w:r>
      <w:r w:rsidRPr="00E11EA5" w:rsidDel="00EA63E7">
        <w:rPr>
          <w:bCs/>
          <w:i/>
          <w:lang w:eastAsia="zh-CN"/>
        </w:rPr>
        <w:t xml:space="preserve"> </w:t>
      </w:r>
      <w:r w:rsidRPr="00E11EA5">
        <w:rPr>
          <w:bCs/>
          <w:lang w:eastAsia="zh-CN"/>
        </w:rPr>
        <w:t xml:space="preserve">declared by the manufacturer for conformance testing. For an OSDD without </w:t>
      </w:r>
      <w:r w:rsidRPr="00E11EA5">
        <w:rPr>
          <w:bCs/>
          <w:i/>
          <w:lang w:eastAsia="zh-CN"/>
        </w:rPr>
        <w:t>receiver target redirection range</w:t>
      </w:r>
      <w:r w:rsidRPr="00E11EA5">
        <w:rPr>
          <w:bCs/>
          <w:lang w:eastAsia="zh-CN"/>
        </w:rPr>
        <w:t xml:space="preserve">, this is a direction inside the </w:t>
      </w:r>
      <w:r w:rsidRPr="00E11EA5">
        <w:rPr>
          <w:bCs/>
          <w:i/>
          <w:lang w:eastAsia="zh-CN"/>
        </w:rPr>
        <w:t>sensitivity RoAoA</w:t>
      </w:r>
    </w:p>
    <w:p w14:paraId="514A7415" w14:textId="77777777" w:rsidR="00C57672" w:rsidRPr="00E11EA5" w:rsidRDefault="00C57672" w:rsidP="00C57672">
      <w:pPr>
        <w:rPr>
          <w:lang w:eastAsia="zh-CN"/>
        </w:rPr>
      </w:pPr>
      <w:r w:rsidRPr="00E11EA5">
        <w:rPr>
          <w:b/>
          <w:bCs/>
          <w:lang w:eastAsia="zh-CN"/>
        </w:rPr>
        <w:t>sensitivity RoAoA:</w:t>
      </w:r>
      <w:r w:rsidRPr="00E11EA5">
        <w:rPr>
          <w:bCs/>
          <w:lang w:eastAsia="zh-CN"/>
        </w:rPr>
        <w:t xml:space="preserve"> RoAoA within the </w:t>
      </w:r>
      <w:r w:rsidRPr="00E11EA5">
        <w:rPr>
          <w:bCs/>
          <w:i/>
          <w:lang w:eastAsia="zh-CN"/>
        </w:rPr>
        <w:t>OTA sensitivity directions declaration</w:t>
      </w:r>
      <w:r w:rsidRPr="00E11EA5">
        <w:rPr>
          <w:bCs/>
          <w:lang w:eastAsia="zh-CN"/>
        </w:rPr>
        <w:t xml:space="preserve">, within which the declared EIS(s) of an OSDD is intended to be achieved at any </w:t>
      </w:r>
      <w:r w:rsidRPr="00E11EA5">
        <w:t>instance of time</w:t>
      </w:r>
      <w:r w:rsidRPr="00E11EA5">
        <w:rPr>
          <w:bCs/>
          <w:lang w:eastAsia="zh-CN"/>
        </w:rPr>
        <w:t xml:space="preserve"> for a specific AAS BS direction setting</w:t>
      </w:r>
    </w:p>
    <w:p w14:paraId="30541B74" w14:textId="77777777" w:rsidR="00C57672" w:rsidRPr="00E11EA5" w:rsidRDefault="00C57672" w:rsidP="00C57672">
      <w:pPr>
        <w:rPr>
          <w:i/>
          <w:iCs/>
        </w:rPr>
      </w:pPr>
      <w:bookmarkStart w:id="111" w:name="_Hlk498084637"/>
      <w:r w:rsidRPr="00E11EA5">
        <w:rPr>
          <w:b/>
        </w:rPr>
        <w:t>single RAT E-UTRA operation:</w:t>
      </w:r>
      <w:r w:rsidRPr="00E11EA5">
        <w:t xml:space="preserve"> operation of AAS BS declared to be single RAT E-UTRA in the </w:t>
      </w:r>
      <w:r w:rsidRPr="00E11EA5">
        <w:rPr>
          <w:i/>
          <w:iCs/>
        </w:rPr>
        <w:t>operating band</w:t>
      </w:r>
    </w:p>
    <w:p w14:paraId="25ADF21B" w14:textId="77777777" w:rsidR="00C57672" w:rsidRPr="00E11EA5" w:rsidRDefault="00C57672" w:rsidP="00C57672">
      <w:pPr>
        <w:pStyle w:val="NO"/>
      </w:pPr>
      <w:r w:rsidRPr="00E11EA5">
        <w:t>NOTE</w:t>
      </w:r>
      <w:r>
        <w:t> 15</w:t>
      </w:r>
      <w:r w:rsidRPr="00E11EA5">
        <w:t>:</w:t>
      </w:r>
      <w:r w:rsidRPr="00E11EA5">
        <w:tab/>
      </w:r>
      <w:r w:rsidRPr="00E11EA5">
        <w:rPr>
          <w:i/>
        </w:rPr>
        <w:t>S</w:t>
      </w:r>
      <w:r w:rsidRPr="00E11EA5">
        <w:rPr>
          <w:rFonts w:cs="v5.0.0"/>
          <w:i/>
        </w:rPr>
        <w:t>ingle RAT E-UTRA operation</w:t>
      </w:r>
      <w:r w:rsidRPr="00E11EA5">
        <w:rPr>
          <w:rFonts w:cs="v5.0.0"/>
        </w:rPr>
        <w:t xml:space="preserve"> </w:t>
      </w:r>
      <w:r w:rsidRPr="00E11EA5">
        <w:t>does not cover in-band NB-IoT, nor guardband NB-IoT operation.</w:t>
      </w:r>
    </w:p>
    <w:p w14:paraId="1D2DBBCB" w14:textId="77777777" w:rsidR="00C57672" w:rsidRPr="00E11EA5" w:rsidRDefault="00C57672" w:rsidP="00C57672">
      <w:r w:rsidRPr="00E11EA5">
        <w:rPr>
          <w:b/>
        </w:rPr>
        <w:t>single RAT UTRA operation:</w:t>
      </w:r>
      <w:r w:rsidRPr="00E11EA5">
        <w:t xml:space="preserve"> operation of AAS BS declared to be single RAT UTRA in the </w:t>
      </w:r>
      <w:r w:rsidRPr="00E11EA5">
        <w:rPr>
          <w:i/>
          <w:iCs/>
        </w:rPr>
        <w:t>operating band</w:t>
      </w:r>
    </w:p>
    <w:p w14:paraId="7E8A273F" w14:textId="77777777" w:rsidR="00C57672" w:rsidRDefault="00C57672">
      <w:r w:rsidRPr="00753FEA">
        <w:rPr>
          <w:b/>
          <w:bCs/>
        </w:rPr>
        <w:t>spherical diameter:</w:t>
      </w:r>
      <w:r>
        <w:t xml:space="preserve"> diameter of the smallest sphere enclosing the radiation source (in reference angular step criteria)</w:t>
      </w:r>
    </w:p>
    <w:p w14:paraId="15108730" w14:textId="77777777" w:rsidR="00C57672" w:rsidRPr="00E11EA5" w:rsidRDefault="00C57672" w:rsidP="00C57672">
      <w:pPr>
        <w:rPr>
          <w:rFonts w:cs="v5.0.0"/>
          <w:bCs/>
        </w:rPr>
      </w:pPr>
      <w:r w:rsidRPr="00E11EA5">
        <w:rPr>
          <w:rFonts w:cs="v5.0.0"/>
          <w:b/>
          <w:bCs/>
        </w:rPr>
        <w:t>total radiated power:</w:t>
      </w:r>
      <w:r w:rsidRPr="00E11EA5">
        <w:rPr>
          <w:rFonts w:cs="v5.0.0"/>
          <w:bCs/>
        </w:rPr>
        <w:t xml:space="preserve"> is the total power radiated by the antenna.</w:t>
      </w:r>
    </w:p>
    <w:p w14:paraId="361EF41C" w14:textId="77777777" w:rsidR="00C57672" w:rsidRPr="00E11EA5" w:rsidRDefault="00C57672" w:rsidP="00C57672">
      <w:pPr>
        <w:rPr>
          <w:rFonts w:cs="v5.0.0"/>
          <w:bCs/>
        </w:rPr>
      </w:pPr>
      <w:r w:rsidRPr="00E11EA5">
        <w:rPr>
          <w:rFonts w:cs="v5.0.0"/>
          <w:bCs/>
        </w:rPr>
        <w:tab/>
        <w:t>NOTE</w:t>
      </w:r>
      <w:r>
        <w:rPr>
          <w:rFonts w:cs="v5.0.0"/>
          <w:bCs/>
        </w:rPr>
        <w:t> 16</w:t>
      </w:r>
      <w:r w:rsidRPr="00E11EA5">
        <w:rPr>
          <w:rFonts w:cs="v5.0.0"/>
          <w:bCs/>
        </w:rPr>
        <w:t>:</w:t>
      </w:r>
      <w:r w:rsidRPr="00E11EA5">
        <w:rPr>
          <w:rFonts w:cs="v5.0.0"/>
          <w:bCs/>
        </w:rPr>
        <w:tab/>
        <w:t xml:space="preserve">The </w:t>
      </w:r>
      <w:r w:rsidRPr="00753FEA">
        <w:rPr>
          <w:rFonts w:cs="v5.0.0"/>
          <w:bCs/>
          <w:i/>
          <w:iCs/>
        </w:rPr>
        <w:t>total radiated power</w:t>
      </w:r>
      <w:r w:rsidRPr="00E11EA5">
        <w:rPr>
          <w:rFonts w:cs="v5.0.0"/>
          <w:bCs/>
        </w:rPr>
        <w:t xml:space="preserve"> is the power radiating in all direction for two orthogonal polarizations.</w:t>
      </w:r>
    </w:p>
    <w:p w14:paraId="5C87AE70" w14:textId="77777777" w:rsidR="00C57672" w:rsidRPr="00E11EA5" w:rsidRDefault="00C57672" w:rsidP="00C57672">
      <w:pPr>
        <w:rPr>
          <w:rFonts w:cs="v5.0.0"/>
          <w:bCs/>
        </w:rPr>
      </w:pPr>
      <w:r w:rsidRPr="00E11EA5">
        <w:rPr>
          <w:rFonts w:cs="v5.0.0"/>
          <w:bCs/>
        </w:rPr>
        <w:tab/>
        <w:t>NOTE</w:t>
      </w:r>
      <w:r>
        <w:rPr>
          <w:rFonts w:cs="v5.0.0"/>
          <w:bCs/>
        </w:rPr>
        <w:t> 17</w:t>
      </w:r>
      <w:r w:rsidRPr="00E11EA5">
        <w:rPr>
          <w:rFonts w:cs="v5.0.0"/>
          <w:bCs/>
        </w:rPr>
        <w:t>:</w:t>
      </w:r>
      <w:r w:rsidRPr="00E11EA5">
        <w:rPr>
          <w:rFonts w:cs="v5.0.0"/>
          <w:bCs/>
        </w:rPr>
        <w:tab/>
      </w:r>
      <w:r w:rsidRPr="00753FEA">
        <w:rPr>
          <w:rFonts w:cs="v5.0.0"/>
          <w:bCs/>
          <w:i/>
          <w:iCs/>
        </w:rPr>
        <w:t>Total radiated power</w:t>
      </w:r>
      <w:r w:rsidRPr="00E11EA5">
        <w:rPr>
          <w:rFonts w:cs="v5.0.0"/>
          <w:bCs/>
        </w:rPr>
        <w:t xml:space="preserve"> is defined in both the near-field region and the far-field region</w:t>
      </w:r>
      <w:bookmarkEnd w:id="111"/>
      <w:r w:rsidRPr="00E11EA5">
        <w:rPr>
          <w:rFonts w:cs="v5.0.0"/>
          <w:bCs/>
        </w:rPr>
        <w:t>.</w:t>
      </w:r>
    </w:p>
    <w:p w14:paraId="5C3BD77A" w14:textId="77777777" w:rsidR="00C57672" w:rsidRPr="00E11EA5" w:rsidRDefault="00C57672" w:rsidP="00C57672">
      <w:pPr>
        <w:rPr>
          <w:b/>
        </w:rPr>
      </w:pPr>
      <w:r w:rsidRPr="00E11EA5">
        <w:rPr>
          <w:b/>
        </w:rPr>
        <w:t>transceiver array boundary:</w:t>
      </w:r>
      <w:r w:rsidRPr="00E11EA5">
        <w:t xml:space="preserve"> </w:t>
      </w:r>
      <w:r w:rsidRPr="00E11EA5">
        <w:rPr>
          <w:lang w:eastAsia="zh-CN"/>
        </w:rPr>
        <w:t xml:space="preserve">conducted interface between the </w:t>
      </w:r>
      <w:r w:rsidRPr="00E11EA5">
        <w:rPr>
          <w:i/>
          <w:lang w:eastAsia="zh-CN"/>
        </w:rPr>
        <w:t>transceiver unit array</w:t>
      </w:r>
      <w:r w:rsidRPr="00E11EA5">
        <w:rPr>
          <w:lang w:eastAsia="zh-CN"/>
        </w:rPr>
        <w:t xml:space="preserve"> and the composite antenna</w:t>
      </w:r>
    </w:p>
    <w:p w14:paraId="7EC64686" w14:textId="77777777" w:rsidR="00C57672" w:rsidRPr="00E11EA5" w:rsidRDefault="00C57672" w:rsidP="00C57672">
      <w:pPr>
        <w:rPr>
          <w:lang w:eastAsia="zh-CN"/>
        </w:rPr>
      </w:pPr>
      <w:r w:rsidRPr="00E11EA5">
        <w:rPr>
          <w:b/>
        </w:rPr>
        <w:t>transceiver unit:</w:t>
      </w:r>
      <w:r w:rsidRPr="00E11EA5">
        <w:t xml:space="preserve"> active unit consisting of transmitter and/or receiver which transmits and/or receives radio signals</w:t>
      </w:r>
      <w:r w:rsidRPr="00E11EA5">
        <w:rPr>
          <w:lang w:eastAsia="zh-CN"/>
        </w:rPr>
        <w:t xml:space="preserve">, and </w:t>
      </w:r>
      <w:r w:rsidRPr="00E11EA5">
        <w:t>which may include passive RF filters</w:t>
      </w:r>
    </w:p>
    <w:p w14:paraId="178C6F67" w14:textId="77777777" w:rsidR="00C57672" w:rsidRPr="00E11EA5" w:rsidRDefault="00C57672" w:rsidP="00C57672">
      <w:pPr>
        <w:rPr>
          <w:lang w:eastAsia="zh-CN"/>
        </w:rPr>
      </w:pPr>
      <w:r w:rsidRPr="00E11EA5">
        <w:rPr>
          <w:b/>
          <w:lang w:eastAsia="zh-CN"/>
        </w:rPr>
        <w:t>transceiver unit array:</w:t>
      </w:r>
      <w:r w:rsidRPr="00E11EA5">
        <w:rPr>
          <w:lang w:eastAsia="zh-CN"/>
        </w:rPr>
        <w:t xml:space="preserve"> array of </w:t>
      </w:r>
      <w:r w:rsidRPr="00E11EA5">
        <w:rPr>
          <w:i/>
          <w:lang w:eastAsia="zh-CN"/>
        </w:rPr>
        <w:t>transceiver units</w:t>
      </w:r>
      <w:r w:rsidRPr="00E11EA5">
        <w:rPr>
          <w:lang w:eastAsia="zh-CN"/>
        </w:rPr>
        <w:t xml:space="preserve"> which generate radio signals in the transmit direction and accept radio signals in the receive direction</w:t>
      </w:r>
    </w:p>
    <w:p w14:paraId="019A8B7A" w14:textId="77777777" w:rsidR="00C57672" w:rsidRPr="00E11EA5" w:rsidRDefault="00C57672" w:rsidP="00C57672">
      <w:pPr>
        <w:rPr>
          <w:rFonts w:cs="v5.0.0"/>
          <w:bCs/>
        </w:rPr>
      </w:pPr>
      <w:r w:rsidRPr="00E11EA5">
        <w:rPr>
          <w:rFonts w:cs="v5.0.0"/>
          <w:b/>
          <w:bCs/>
        </w:rPr>
        <w:t xml:space="preserve">transmitter ON period: </w:t>
      </w:r>
      <w:r w:rsidRPr="00E11EA5">
        <w:rPr>
          <w:rFonts w:cs="v5.0.0"/>
          <w:bCs/>
        </w:rPr>
        <w:t>time period during which the transmitter is transmitting data and/or reference symbols</w:t>
      </w:r>
    </w:p>
    <w:p w14:paraId="20E57E9F" w14:textId="77777777" w:rsidR="00C57672" w:rsidRPr="00E11EA5" w:rsidRDefault="00C57672" w:rsidP="00C57672">
      <w:pPr>
        <w:rPr>
          <w:lang w:eastAsia="zh-CN"/>
        </w:rPr>
      </w:pPr>
      <w:r w:rsidRPr="00E11EA5">
        <w:rPr>
          <w:b/>
          <w:lang w:eastAsia="zh-CN"/>
        </w:rPr>
        <w:t xml:space="preserve">TRP requirement: </w:t>
      </w:r>
      <w:r w:rsidRPr="00E11EA5">
        <w:rPr>
          <w:lang w:eastAsia="zh-CN"/>
        </w:rPr>
        <w:t>OTA BS requirements, which requires dual</w:t>
      </w:r>
      <w:r w:rsidRPr="00E11EA5">
        <w:rPr>
          <w:lang w:eastAsia="zh-CN"/>
        </w:rPr>
        <w:noBreakHyphen/>
        <w:t>polarized measurements of the figure of merit over the whole sphere around the BS</w:t>
      </w:r>
    </w:p>
    <w:p w14:paraId="1F374F30" w14:textId="77777777" w:rsidR="00C57672" w:rsidRPr="00E11EA5" w:rsidRDefault="00C57672" w:rsidP="00C57672">
      <w:r w:rsidRPr="00E11EA5">
        <w:rPr>
          <w:b/>
        </w:rPr>
        <w:t>TRP summation error:</w:t>
      </w:r>
      <w:r w:rsidRPr="00E11EA5">
        <w:t xml:space="preserve"> the relative difference between theoretical TRP and numerically estimated TRP</w:t>
      </w:r>
    </w:p>
    <w:p w14:paraId="27E5B6F9" w14:textId="77777777" w:rsidR="00C57672" w:rsidRPr="00E11EA5" w:rsidRDefault="00C57672" w:rsidP="00C57672">
      <w:pPr>
        <w:pStyle w:val="Heading2"/>
      </w:pPr>
      <w:bookmarkStart w:id="112" w:name="_Toc53165633"/>
      <w:bookmarkStart w:id="113" w:name="_Toc53166328"/>
      <w:bookmarkStart w:id="114" w:name="_Toc53167023"/>
      <w:bookmarkStart w:id="115" w:name="_Toc61130253"/>
      <w:bookmarkStart w:id="116" w:name="_Toc61130979"/>
      <w:bookmarkStart w:id="117" w:name="_Toc61187821"/>
      <w:bookmarkStart w:id="118" w:name="_Toc83029111"/>
      <w:bookmarkStart w:id="119" w:name="_Toc83919709"/>
      <w:bookmarkStart w:id="120" w:name="_Toc89784730"/>
      <w:bookmarkStart w:id="121" w:name="_Toc137299230"/>
      <w:bookmarkStart w:id="122" w:name="_Toc138888276"/>
      <w:bookmarkStart w:id="123" w:name="_Toc138889000"/>
      <w:bookmarkStart w:id="124" w:name="_Toc145340710"/>
      <w:bookmarkStart w:id="125" w:name="_Toc161842453"/>
      <w:bookmarkStart w:id="126" w:name="_Toc169788562"/>
      <w:bookmarkStart w:id="127" w:name="_Toc171511941"/>
      <w:bookmarkEnd w:id="78"/>
      <w:bookmarkEnd w:id="79"/>
      <w:r w:rsidRPr="00E11EA5">
        <w:lastRenderedPageBreak/>
        <w:t>3.2</w:t>
      </w:r>
      <w:r w:rsidRPr="00E11EA5">
        <w:tab/>
        <w:t>Symbols</w:t>
      </w:r>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p>
    <w:p w14:paraId="32A93813" w14:textId="77777777" w:rsidR="00C57672" w:rsidRPr="00E11EA5" w:rsidRDefault="00C57672" w:rsidP="00C57672">
      <w:pPr>
        <w:keepNext/>
      </w:pPr>
      <w:r w:rsidRPr="00E11EA5">
        <w:t>For the purposes of the present document, the following symbols apply:</w:t>
      </w:r>
    </w:p>
    <w:p w14:paraId="20D90948" w14:textId="3D25DA77" w:rsidR="00C57672" w:rsidRPr="00297C18" w:rsidRDefault="00C57672" w:rsidP="00C57672">
      <w:pPr>
        <w:pStyle w:val="EW"/>
      </w:pPr>
      <w:r w:rsidRPr="00C57672">
        <w:rPr>
          <w:noProof/>
          <w:position w:val="-10"/>
          <w:lang w:val="en-US" w:eastAsia="zh-CN"/>
        </w:rPr>
        <w:drawing>
          <wp:inline distT="0" distB="0" distL="0" distR="0" wp14:anchorId="3B994C29" wp14:editId="635E8BCB">
            <wp:extent cx="139700" cy="158750"/>
            <wp:effectExtent l="0" t="0" r="0" b="0"/>
            <wp:docPr id="7013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39700" cy="158750"/>
                    </a:xfrm>
                    <a:prstGeom prst="rect">
                      <a:avLst/>
                    </a:prstGeom>
                    <a:noFill/>
                    <a:ln>
                      <a:noFill/>
                    </a:ln>
                  </pic:spPr>
                </pic:pic>
              </a:graphicData>
            </a:graphic>
          </wp:inline>
        </w:drawing>
      </w:r>
      <w:r w:rsidRPr="00297C18">
        <w:tab/>
        <w:t>Azimuth angle (defined between -180° and 180°)</w:t>
      </w:r>
    </w:p>
    <w:p w14:paraId="4145DF38" w14:textId="0D03E0BD" w:rsidR="00C57672" w:rsidRPr="00297C18" w:rsidRDefault="00C57672" w:rsidP="00C57672">
      <w:pPr>
        <w:pStyle w:val="EW"/>
      </w:pPr>
      <w:r w:rsidRPr="00C57672">
        <w:rPr>
          <w:noProof/>
          <w:position w:val="-6"/>
          <w:lang w:val="en-US" w:eastAsia="zh-CN"/>
        </w:rPr>
        <w:drawing>
          <wp:inline distT="0" distB="0" distL="0" distR="0" wp14:anchorId="7C4BBA4B" wp14:editId="6DEBE02C">
            <wp:extent cx="127000" cy="177800"/>
            <wp:effectExtent l="0" t="0" r="0" b="0"/>
            <wp:docPr id="7013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27000" cy="177800"/>
                    </a:xfrm>
                    <a:prstGeom prst="rect">
                      <a:avLst/>
                    </a:prstGeom>
                    <a:noFill/>
                    <a:ln>
                      <a:noFill/>
                    </a:ln>
                  </pic:spPr>
                </pic:pic>
              </a:graphicData>
            </a:graphic>
          </wp:inline>
        </w:drawing>
      </w:r>
      <w:r w:rsidRPr="00297C18">
        <w:tab/>
        <w:t xml:space="preserve">Elevation angle of the signal direction (defined between -90° and 90°, 0° represents the direction perpendicular to the </w:t>
      </w:r>
      <w:r w:rsidRPr="00297C18">
        <w:rPr>
          <w:i/>
        </w:rPr>
        <w:t>antenna array</w:t>
      </w:r>
      <w:r w:rsidRPr="00297C18">
        <w:t>)</w:t>
      </w:r>
    </w:p>
    <w:p w14:paraId="30913130" w14:textId="77777777" w:rsidR="00C57672" w:rsidRPr="00297C18" w:rsidRDefault="00C57672" w:rsidP="00C57672">
      <w:pPr>
        <w:pStyle w:val="EW"/>
        <w:rPr>
          <w:lang w:val="en-US" w:eastAsia="zh-CN"/>
        </w:rPr>
      </w:pPr>
      <w:r w:rsidRPr="00297C18">
        <w:rPr>
          <w:lang w:val="en-US" w:eastAsia="zh-CN"/>
        </w:rPr>
        <w:t>BeW</w:t>
      </w:r>
      <w:r w:rsidRPr="00297C18">
        <w:rPr>
          <w:rFonts w:ascii="Calibri" w:hAnsi="Calibri"/>
          <w:vertAlign w:val="subscript"/>
          <w:lang w:val="en-US" w:eastAsia="zh-CN"/>
        </w:rPr>
        <w:t>θ</w:t>
      </w:r>
      <w:r w:rsidRPr="00297C18">
        <w:rPr>
          <w:lang w:val="en-US" w:eastAsia="zh-CN"/>
        </w:rPr>
        <w:tab/>
        <w:t xml:space="preserve">Beamwidth in the </w:t>
      </w:r>
      <w:r w:rsidRPr="00297C18">
        <w:rPr>
          <w:rFonts w:ascii="Calibri" w:hAnsi="Calibri"/>
          <w:lang w:val="en-US" w:eastAsia="zh-CN"/>
        </w:rPr>
        <w:t>θ</w:t>
      </w:r>
      <w:r w:rsidRPr="00297C18">
        <w:rPr>
          <w:lang w:val="en-US" w:eastAsia="zh-CN"/>
        </w:rPr>
        <w:t>-axis in degrees</w:t>
      </w:r>
    </w:p>
    <w:p w14:paraId="4D18C552" w14:textId="77777777" w:rsidR="00C57672" w:rsidRPr="00297C18" w:rsidRDefault="00C57672" w:rsidP="00C57672">
      <w:pPr>
        <w:pStyle w:val="EW"/>
        <w:rPr>
          <w:lang w:val="en-US" w:eastAsia="zh-CN"/>
        </w:rPr>
      </w:pPr>
      <w:r w:rsidRPr="00297C18">
        <w:rPr>
          <w:lang w:val="en-US" w:eastAsia="zh-CN"/>
        </w:rPr>
        <w:t>BeW</w:t>
      </w:r>
      <w:r w:rsidRPr="00297C18">
        <w:rPr>
          <w:rFonts w:ascii="Calibri" w:hAnsi="Calibri"/>
          <w:vertAlign w:val="subscript"/>
          <w:lang w:val="en-US" w:eastAsia="zh-CN"/>
        </w:rPr>
        <w:t>φ</w:t>
      </w:r>
      <w:r w:rsidRPr="00297C18">
        <w:rPr>
          <w:lang w:val="en-US" w:eastAsia="zh-CN"/>
        </w:rPr>
        <w:tab/>
        <w:t xml:space="preserve">Beamwidth in the </w:t>
      </w:r>
      <w:r w:rsidRPr="00297C18">
        <w:rPr>
          <w:rFonts w:ascii="Calibri" w:hAnsi="Calibri"/>
          <w:lang w:val="en-US" w:eastAsia="zh-CN"/>
        </w:rPr>
        <w:t>φ</w:t>
      </w:r>
      <w:r w:rsidRPr="00297C18">
        <w:rPr>
          <w:lang w:val="en-US" w:eastAsia="zh-CN"/>
        </w:rPr>
        <w:t>-axis in degrees</w:t>
      </w:r>
    </w:p>
    <w:p w14:paraId="4A56AE2F" w14:textId="77777777" w:rsidR="00C57672" w:rsidRPr="00297C18" w:rsidRDefault="00C57672" w:rsidP="00C57672">
      <w:pPr>
        <w:pStyle w:val="EW"/>
      </w:pPr>
      <w:r w:rsidRPr="00297C18">
        <w:rPr>
          <w:i/>
          <w:lang w:eastAsia="en-CA"/>
        </w:rPr>
        <w:t>c</w:t>
      </w:r>
      <w:r w:rsidRPr="00297C18">
        <w:rPr>
          <w:i/>
          <w:vertAlign w:val="subscript"/>
          <w:lang w:eastAsia="en-CA"/>
        </w:rPr>
        <w:t>i</w:t>
      </w:r>
      <w:r w:rsidRPr="00297C18">
        <w:rPr>
          <w:i/>
          <w:vertAlign w:val="subscript"/>
          <w:lang w:eastAsia="en-CA"/>
        </w:rPr>
        <w:tab/>
      </w:r>
      <w:r w:rsidRPr="00297C18">
        <w:rPr>
          <w:lang w:eastAsia="zh-CN"/>
        </w:rPr>
        <w:t>Sensitivity coefficient</w:t>
      </w:r>
    </w:p>
    <w:p w14:paraId="7A652147" w14:textId="77777777" w:rsidR="00C57672" w:rsidRPr="00297C18" w:rsidRDefault="00C57672" w:rsidP="00C57672">
      <w:pPr>
        <w:pStyle w:val="EW"/>
      </w:pPr>
      <w:r w:rsidRPr="00297C18">
        <w:t>D</w:t>
      </w:r>
      <w:r w:rsidRPr="00297C18">
        <w:tab/>
        <w:t>Diameter of the source enclosure, i.e., the diameter of the smallest sphere enclosing all sources</w:t>
      </w:r>
    </w:p>
    <w:p w14:paraId="14BAA9B1" w14:textId="77777777" w:rsidR="00C57672" w:rsidRPr="00297C18" w:rsidRDefault="00C57672" w:rsidP="00C57672">
      <w:pPr>
        <w:pStyle w:val="EW"/>
      </w:pPr>
      <w:r w:rsidRPr="00297C18">
        <w:t>D</w:t>
      </w:r>
      <w:r w:rsidRPr="00297C18">
        <w:tab/>
        <w:t>Largest dimension of the antenna</w:t>
      </w:r>
      <w:r w:rsidRPr="00297C18">
        <w:rPr>
          <w:rFonts w:hint="eastAsia"/>
        </w:rPr>
        <w:t xml:space="preserve"> of BS</w:t>
      </w:r>
      <w:r w:rsidRPr="00297C18">
        <w:t xml:space="preserve"> (measurement system description)</w:t>
      </w:r>
    </w:p>
    <w:p w14:paraId="580C9961" w14:textId="77777777" w:rsidR="00C57672" w:rsidRPr="00297C18" w:rsidRDefault="00C57672" w:rsidP="00C57672">
      <w:pPr>
        <w:pStyle w:val="EW"/>
      </w:pPr>
      <w:r w:rsidRPr="00297C18">
        <w:t>D</w:t>
      </w:r>
      <w:r w:rsidRPr="00297C18">
        <w:rPr>
          <w:vertAlign w:val="subscript"/>
        </w:rPr>
        <w:t>BSoutputpower</w:t>
      </w:r>
      <w:r w:rsidRPr="00297C18">
        <w:t xml:space="preserve"> </w:t>
      </w:r>
      <w:r w:rsidRPr="00297C18">
        <w:tab/>
        <w:t>Directivity of BS for the OTA BS output power requirement</w:t>
      </w:r>
    </w:p>
    <w:p w14:paraId="76651346" w14:textId="77777777" w:rsidR="00C57672" w:rsidRPr="00297C18" w:rsidRDefault="00C57672" w:rsidP="00C57672">
      <w:pPr>
        <w:pStyle w:val="EW"/>
      </w:pPr>
      <w:r w:rsidRPr="00297C18">
        <w:t>D</w:t>
      </w:r>
      <w:r w:rsidRPr="00297C18">
        <w:rPr>
          <w:vertAlign w:val="subscript"/>
        </w:rPr>
        <w:t>cyl</w:t>
      </w:r>
      <w:r w:rsidRPr="00297C18">
        <w:tab/>
        <w:t xml:space="preserve">Diameter of the smallest </w:t>
      </w:r>
      <w:r w:rsidRPr="00297C18">
        <w:rPr>
          <w:i/>
          <w:iCs/>
        </w:rPr>
        <w:t>z</w:t>
      </w:r>
      <w:r w:rsidRPr="00297C18">
        <w:t>-directed circular cylinder that encloses all sources.</w:t>
      </w:r>
    </w:p>
    <w:p w14:paraId="1EA159FF" w14:textId="77777777" w:rsidR="00C57672" w:rsidRPr="00297C18" w:rsidRDefault="00C57672" w:rsidP="00C57672">
      <w:pPr>
        <w:pStyle w:val="EW"/>
      </w:pPr>
      <w:r w:rsidRPr="00297C18">
        <w:t>D</w:t>
      </w:r>
      <w:r w:rsidRPr="00297C18">
        <w:rPr>
          <w:vertAlign w:val="subscript"/>
        </w:rPr>
        <w:t xml:space="preserve">BS </w:t>
      </w:r>
      <w:r w:rsidRPr="00297C18">
        <w:rPr>
          <w:vertAlign w:val="subscript"/>
        </w:rPr>
        <w:tab/>
      </w:r>
      <w:r w:rsidRPr="00297C18">
        <w:t>Directivity of BS</w:t>
      </w:r>
    </w:p>
    <w:p w14:paraId="2F063EF7" w14:textId="77777777" w:rsidR="00C57672" w:rsidRPr="00297C18" w:rsidRDefault="00C57672" w:rsidP="00C57672">
      <w:pPr>
        <w:pStyle w:val="EW"/>
        <w:rPr>
          <w:lang w:val="en-US" w:eastAsia="zh-CN"/>
        </w:rPr>
      </w:pPr>
      <w:r w:rsidRPr="00297C18">
        <w:rPr>
          <w:i/>
          <w:lang w:val="en-US" w:eastAsia="zh-CN"/>
        </w:rPr>
        <w:t>D</w:t>
      </w:r>
      <w:r w:rsidRPr="00297C18">
        <w:rPr>
          <w:i/>
          <w:vertAlign w:val="subscript"/>
          <w:lang w:val="en-US" w:eastAsia="zh-CN"/>
        </w:rPr>
        <w:t xml:space="preserve">y </w:t>
      </w:r>
      <w:r w:rsidRPr="00297C18">
        <w:rPr>
          <w:i/>
          <w:vertAlign w:val="subscript"/>
          <w:lang w:val="en-US" w:eastAsia="zh-CN"/>
        </w:rPr>
        <w:tab/>
      </w:r>
      <w:r w:rsidRPr="00297C18">
        <w:rPr>
          <w:lang w:val="en-US" w:eastAsia="zh-CN"/>
        </w:rPr>
        <w:t xml:space="preserve">Length of radiating part of the BS along y-axis, </w:t>
      </w:r>
    </w:p>
    <w:p w14:paraId="1DAA4D78" w14:textId="77777777" w:rsidR="00C57672" w:rsidRPr="00297C18" w:rsidRDefault="00C57672" w:rsidP="00C57672">
      <w:pPr>
        <w:pStyle w:val="EW"/>
        <w:rPr>
          <w:lang w:val="en-US" w:eastAsia="zh-CN"/>
        </w:rPr>
      </w:pPr>
      <w:r w:rsidRPr="00297C18">
        <w:rPr>
          <w:i/>
          <w:lang w:val="en-US" w:eastAsia="zh-CN"/>
        </w:rPr>
        <w:t>D</w:t>
      </w:r>
      <w:r w:rsidRPr="00297C18">
        <w:rPr>
          <w:i/>
          <w:vertAlign w:val="subscript"/>
          <w:lang w:val="en-US" w:eastAsia="zh-CN"/>
        </w:rPr>
        <w:t>z</w:t>
      </w:r>
      <w:r w:rsidRPr="00297C18">
        <w:rPr>
          <w:lang w:val="en-US" w:eastAsia="zh-CN"/>
        </w:rPr>
        <w:t xml:space="preserve"> </w:t>
      </w:r>
      <w:r w:rsidRPr="00297C18">
        <w:rPr>
          <w:lang w:val="en-US" w:eastAsia="zh-CN"/>
        </w:rPr>
        <w:tab/>
        <w:t xml:space="preserve">Length of radiated part of the BS along the z-axis </w:t>
      </w:r>
    </w:p>
    <w:p w14:paraId="296AAFDD" w14:textId="77777777" w:rsidR="00C57672" w:rsidRPr="00297C18" w:rsidRDefault="00C57672" w:rsidP="00C57672">
      <w:pPr>
        <w:pStyle w:val="EW"/>
      </w:pPr>
      <w:r w:rsidRPr="00297C18">
        <w:t>EIRP</w:t>
      </w:r>
      <w:r w:rsidRPr="00297C18">
        <w:rPr>
          <w:rFonts w:eastAsia="MS Mincho" w:hint="eastAsia"/>
          <w:vertAlign w:val="subscript"/>
        </w:rPr>
        <w:t>d</w:t>
      </w:r>
      <w:r w:rsidRPr="00297C18">
        <w:t xml:space="preserve"> </w:t>
      </w:r>
      <w:r w:rsidRPr="00297C18">
        <w:tab/>
        <w:t>EIRP value for the desired signal (unwanted emissions requirement)</w:t>
      </w:r>
    </w:p>
    <w:p w14:paraId="7CE97EC2" w14:textId="77777777" w:rsidR="00C57672" w:rsidRPr="00297C18" w:rsidRDefault="00C57672" w:rsidP="00C57672">
      <w:pPr>
        <w:pStyle w:val="EW"/>
      </w:pPr>
      <w:r w:rsidRPr="00297C18">
        <w:t>EIRP</w:t>
      </w:r>
      <w:r w:rsidRPr="00297C18">
        <w:rPr>
          <w:rFonts w:eastAsia="MS Mincho"/>
          <w:vertAlign w:val="subscript"/>
        </w:rPr>
        <w:t>e</w:t>
      </w:r>
      <w:r w:rsidRPr="00297C18">
        <w:tab/>
        <w:t>EIRP value for the emissions (unwanted emissions requirement)</w:t>
      </w:r>
    </w:p>
    <w:p w14:paraId="24B0D1A3" w14:textId="77777777" w:rsidR="00C57672" w:rsidRPr="00297C18" w:rsidRDefault="00C57672" w:rsidP="00C57672">
      <w:pPr>
        <w:pStyle w:val="EW"/>
      </w:pPr>
      <w:r w:rsidRPr="00297C18">
        <w:t>EIS</w:t>
      </w:r>
      <w:r w:rsidRPr="00297C18">
        <w:rPr>
          <w:vertAlign w:val="subscript"/>
        </w:rPr>
        <w:t>REFSENS</w:t>
      </w:r>
      <w:r w:rsidRPr="00297C18">
        <w:tab/>
        <w:t>OTA reference sensitivity</w:t>
      </w:r>
    </w:p>
    <w:p w14:paraId="2E67291E" w14:textId="77777777" w:rsidR="00C57672" w:rsidRPr="00297C18" w:rsidRDefault="00C57672" w:rsidP="00C57672">
      <w:pPr>
        <w:pStyle w:val="EW"/>
      </w:pPr>
      <w:r w:rsidRPr="00297C18">
        <w:t>Γ</w:t>
      </w:r>
      <w:r w:rsidRPr="00297C18">
        <w:rPr>
          <w:vertAlign w:val="subscript"/>
        </w:rPr>
        <w:t xml:space="preserve">SGH </w:t>
      </w:r>
      <w:r w:rsidRPr="00297C18">
        <w:rPr>
          <w:vertAlign w:val="subscript"/>
        </w:rPr>
        <w:tab/>
      </w:r>
      <w:r w:rsidRPr="00297C18">
        <w:t>Reflection coefficient (or mismatch) seen at the SGH connector (S</w:t>
      </w:r>
      <w:r w:rsidRPr="00297C18">
        <w:rPr>
          <w:vertAlign w:val="subscript"/>
        </w:rPr>
        <w:t>11</w:t>
      </w:r>
      <w:r w:rsidRPr="00297C18">
        <w:t xml:space="preserve"> with a network analyzer)</w:t>
      </w:r>
    </w:p>
    <w:p w14:paraId="46A121A4" w14:textId="77777777" w:rsidR="00C57672" w:rsidRPr="00297C18" w:rsidRDefault="00C57672" w:rsidP="00C57672">
      <w:pPr>
        <w:pStyle w:val="EW"/>
      </w:pPr>
      <w:r w:rsidRPr="00297C18">
        <w:t>G</w:t>
      </w:r>
      <w:r w:rsidRPr="00297C18">
        <w:rPr>
          <w:vertAlign w:val="subscript"/>
        </w:rPr>
        <w:t>REF_ANT</w:t>
      </w:r>
      <w:r w:rsidRPr="00297C18">
        <w:tab/>
        <w:t>Gain of the reference antenna</w:t>
      </w:r>
    </w:p>
    <w:p w14:paraId="2E945DD5" w14:textId="77777777" w:rsidR="00C57672" w:rsidRPr="00297C18" w:rsidRDefault="00C57672" w:rsidP="00C57672">
      <w:pPr>
        <w:pStyle w:val="EW"/>
        <w:rPr>
          <w:rFonts w:eastAsia="MS Mincho"/>
        </w:rPr>
      </w:pPr>
      <w:r w:rsidRPr="00297C18">
        <w:t xml:space="preserve">η </w:t>
      </w:r>
      <w:r w:rsidRPr="00297C18">
        <w:tab/>
        <w:t>Radiation efficiency</w:t>
      </w:r>
    </w:p>
    <w:p w14:paraId="0CE07246" w14:textId="77777777" w:rsidR="00C57672" w:rsidRPr="00297C18" w:rsidRDefault="00C57672" w:rsidP="00C57672">
      <w:pPr>
        <w:pStyle w:val="EW"/>
      </w:pPr>
      <w:r w:rsidRPr="00297C18">
        <w:t>L</w:t>
      </w:r>
      <w:r w:rsidRPr="00297C18">
        <w:tab/>
        <w:t xml:space="preserve">distance along the </w:t>
      </w:r>
      <w:r w:rsidRPr="00297C18">
        <w:rPr>
          <w:i/>
          <w:iCs/>
        </w:rPr>
        <w:t>z</w:t>
      </w:r>
      <w:r w:rsidRPr="00297C18">
        <w:t>-axis (</w:t>
      </w:r>
      <w:r w:rsidRPr="00297C18">
        <w:rPr>
          <w:lang w:eastAsia="en-GB"/>
        </w:rPr>
        <w:t>reference angular step criteria</w:t>
      </w:r>
      <w:r w:rsidRPr="00297C18">
        <w:t>)</w:t>
      </w:r>
    </w:p>
    <w:p w14:paraId="198C9C42" w14:textId="77777777" w:rsidR="00C57672" w:rsidRPr="00297C18" w:rsidRDefault="00C57672" w:rsidP="00C57672">
      <w:pPr>
        <w:pStyle w:val="EW"/>
      </w:pPr>
      <w:r w:rsidRPr="00297C18">
        <w:t>L</w:t>
      </w:r>
      <w:r w:rsidRPr="00297C18">
        <w:rPr>
          <w:vertAlign w:val="subscript"/>
        </w:rPr>
        <w:t xml:space="preserve">cal, </w:t>
      </w:r>
      <w:r w:rsidRPr="00297C18">
        <w:rPr>
          <w:rFonts w:hint="eastAsia"/>
          <w:vertAlign w:val="subscript"/>
        </w:rPr>
        <w:t>A→B</w:t>
      </w:r>
      <w:r w:rsidRPr="00297C18">
        <w:tab/>
        <w:t>Calibration value between point A and B (measurement system setup)</w:t>
      </w:r>
    </w:p>
    <w:p w14:paraId="425345A0" w14:textId="77777777" w:rsidR="00C57672" w:rsidRPr="00297C18" w:rsidRDefault="00C57672" w:rsidP="00C57672">
      <w:pPr>
        <w:pStyle w:val="EW"/>
      </w:pPr>
      <w:r w:rsidRPr="00297C18">
        <w:t>LF</w:t>
      </w:r>
      <w:r w:rsidRPr="00297C18">
        <w:rPr>
          <w:vertAlign w:val="subscript"/>
        </w:rPr>
        <w:t>A</w:t>
      </w:r>
      <w:r w:rsidRPr="00297C18">
        <w:rPr>
          <w:rFonts w:hint="eastAsia"/>
          <w:vertAlign w:val="subscript"/>
        </w:rPr>
        <w:t>→B</w:t>
      </w:r>
      <w:r w:rsidRPr="00297C18">
        <w:tab/>
      </w:r>
      <w:r w:rsidRPr="00297C18">
        <w:rPr>
          <w:rFonts w:hint="eastAsia"/>
        </w:rPr>
        <w:t xml:space="preserve">Pathloss between </w:t>
      </w:r>
      <w:r w:rsidRPr="00297C18">
        <w:t>point A</w:t>
      </w:r>
      <w:r w:rsidRPr="00297C18">
        <w:rPr>
          <w:rFonts w:hint="eastAsia"/>
        </w:rPr>
        <w:t xml:space="preserve"> and </w:t>
      </w:r>
      <w:r w:rsidRPr="00297C18">
        <w:t xml:space="preserve">B, or cable loss </w:t>
      </w:r>
      <w:r w:rsidRPr="00297C18">
        <w:rPr>
          <w:rFonts w:hint="eastAsia"/>
        </w:rPr>
        <w:t xml:space="preserve">between </w:t>
      </w:r>
      <w:r w:rsidRPr="00297C18">
        <w:t>point A</w:t>
      </w:r>
      <w:r w:rsidRPr="00297C18">
        <w:rPr>
          <w:rFonts w:hint="eastAsia"/>
        </w:rPr>
        <w:t xml:space="preserve"> and </w:t>
      </w:r>
      <w:r w:rsidRPr="00297C18">
        <w:t xml:space="preserve">B (measurement </w:t>
      </w:r>
      <w:r w:rsidRPr="00297C18">
        <w:rPr>
          <w:rFonts w:hint="eastAsia"/>
        </w:rPr>
        <w:t xml:space="preserve">system </w:t>
      </w:r>
      <w:r w:rsidRPr="00297C18">
        <w:t>setup)</w:t>
      </w:r>
    </w:p>
    <w:p w14:paraId="0FA2E711" w14:textId="77777777" w:rsidR="00C57672" w:rsidRPr="00297C18" w:rsidRDefault="00C57672" w:rsidP="00C57672">
      <w:pPr>
        <w:pStyle w:val="EW"/>
      </w:pPr>
      <w:r w:rsidRPr="00297C18">
        <w:t>L</w:t>
      </w:r>
      <w:r w:rsidRPr="00297C18">
        <w:rPr>
          <w:vertAlign w:val="subscript"/>
        </w:rPr>
        <w:t>TX_cal, A→D</w:t>
      </w:r>
      <w:r w:rsidRPr="00297C18">
        <w:tab/>
        <w:t>EIRP value for the E-UTRA DL RS requirement</w:t>
      </w:r>
    </w:p>
    <w:p w14:paraId="778725C7" w14:textId="77777777" w:rsidR="00C57672" w:rsidRPr="00297C18" w:rsidRDefault="00C57672" w:rsidP="00C57672">
      <w:pPr>
        <w:pStyle w:val="EW"/>
      </w:pPr>
      <w:r w:rsidRPr="00297C18">
        <w:t>M</w:t>
      </w:r>
      <w:r w:rsidRPr="00297C18">
        <w:rPr>
          <w:vertAlign w:val="subscript"/>
        </w:rPr>
        <w:t>1</w:t>
      </w:r>
      <w:r w:rsidRPr="00297C18">
        <w:rPr>
          <w:vertAlign w:val="superscript"/>
        </w:rPr>
        <w:t>(r)</w:t>
      </w:r>
      <w:r w:rsidRPr="00297C18">
        <w:tab/>
        <w:t>Mis-match efficiency (reverberation chamber calibration)</w:t>
      </w:r>
    </w:p>
    <w:p w14:paraId="16C142C0" w14:textId="77777777" w:rsidR="00C57672" w:rsidRPr="00297C18" w:rsidRDefault="00C57672" w:rsidP="00C57672">
      <w:pPr>
        <w:pStyle w:val="EW"/>
      </w:pPr>
      <w:r w:rsidRPr="00297C18">
        <w:t>MU</w:t>
      </w:r>
      <w:r w:rsidRPr="00297C18">
        <w:rPr>
          <w:vertAlign w:val="subscript"/>
        </w:rPr>
        <w:t>perpoint</w:t>
      </w:r>
      <w:r w:rsidRPr="00297C18">
        <w:rPr>
          <w:vertAlign w:val="subscript"/>
        </w:rPr>
        <w:tab/>
      </w:r>
      <w:r w:rsidRPr="00297C18">
        <w:t xml:space="preserve">MU value for the per-point measurement for the </w:t>
      </w:r>
      <w:r w:rsidRPr="00A05496">
        <w:rPr>
          <w:i/>
        </w:rPr>
        <w:t>TRP requirements</w:t>
      </w:r>
    </w:p>
    <w:p w14:paraId="0F2A722E" w14:textId="77777777" w:rsidR="00C57672" w:rsidRPr="00297C18" w:rsidRDefault="00C57672" w:rsidP="00C57672">
      <w:pPr>
        <w:pStyle w:val="EW"/>
      </w:pPr>
      <w:r w:rsidRPr="00297C18">
        <w:t>P</w:t>
      </w:r>
      <w:r w:rsidRPr="00297C18">
        <w:rPr>
          <w:vertAlign w:val="superscript"/>
        </w:rPr>
        <w:t>(r)</w:t>
      </w:r>
      <w:r w:rsidRPr="00297C18">
        <w:fldChar w:fldCharType="begin"/>
      </w:r>
      <w:r w:rsidRPr="00297C18">
        <w:instrText xml:space="preserve"> QUOTE </w:instrText>
      </w:r>
      <w:r w:rsidRPr="00C57672">
        <w:rPr>
          <w:rFonts w:ascii="Cambria Math" w:hAnsi="Cambria Math"/>
        </w:rPr>
        <w:instrText>Pr=</w:instrText>
      </w:r>
      <m:oMath>
        <m:r>
          <m:rPr>
            <m:sty m:val="p"/>
          </m:rPr>
          <w:rPr>
            <w:rFonts w:ascii="Cambria Math" w:hAnsi="Cambria Math"/>
          </w:rPr>
          <m:t>S</m:t>
        </m:r>
      </m:oMath>
      <w:r w:rsidRPr="00C57672">
        <w:rPr>
          <w:rFonts w:ascii="Cambria Math" w:hAnsi="Cambria Math"/>
        </w:rPr>
        <w:instrText xml:space="preserve">21r2 </w:instrText>
      </w:r>
      <w:r w:rsidRPr="00297C18">
        <w:instrText xml:space="preserve"> </w:instrText>
      </w:r>
      <w:r w:rsidRPr="00297C18">
        <w:fldChar w:fldCharType="end"/>
      </w:r>
      <w:r w:rsidRPr="00297C18">
        <w:rPr>
          <w:lang w:eastAsia="zh-CN"/>
        </w:rPr>
        <w:tab/>
        <w:t>R</w:t>
      </w:r>
      <w:r w:rsidRPr="00297C18">
        <w:t>eference transfer function (reverberation chamber calibration)</w:t>
      </w:r>
    </w:p>
    <w:p w14:paraId="6A6B0B8D" w14:textId="77777777" w:rsidR="00C57672" w:rsidRPr="00297C18" w:rsidRDefault="00C57672" w:rsidP="00C57672">
      <w:pPr>
        <w:pStyle w:val="EW"/>
      </w:pPr>
      <w:r w:rsidRPr="00297C18">
        <w:t>P</w:t>
      </w:r>
      <w:r w:rsidRPr="00297C18">
        <w:rPr>
          <w:vertAlign w:val="subscript"/>
        </w:rPr>
        <w:t>DL_RS</w:t>
      </w:r>
      <w:r w:rsidRPr="00297C18">
        <w:tab/>
        <w:t>Measured signal power of DL RS EIRP (</w:t>
      </w:r>
      <w:r w:rsidRPr="00EA0DBF">
        <w:t>E-UTRA DL RS requirement</w:t>
      </w:r>
      <w:r w:rsidRPr="00297C18">
        <w:t xml:space="preserve">) </w:t>
      </w:r>
    </w:p>
    <w:p w14:paraId="27A70CF2" w14:textId="77777777" w:rsidR="00C57672" w:rsidRPr="00297C18" w:rsidRDefault="00C57672" w:rsidP="00C57672">
      <w:pPr>
        <w:pStyle w:val="EW"/>
      </w:pPr>
      <w:r w:rsidRPr="00297C18">
        <w:t>P</w:t>
      </w:r>
      <w:r w:rsidRPr="00297C18">
        <w:rPr>
          <w:vertAlign w:val="subscript"/>
        </w:rPr>
        <w:t>meas</w:t>
      </w:r>
      <w:r w:rsidRPr="00297C18">
        <w:rPr>
          <w:vertAlign w:val="subscript"/>
        </w:rPr>
        <w:tab/>
      </w:r>
      <w:r w:rsidRPr="00297C18">
        <w:t>Measured mean power</w:t>
      </w:r>
    </w:p>
    <w:p w14:paraId="4EA868E5" w14:textId="77777777" w:rsidR="00C57672" w:rsidRPr="00297C18" w:rsidRDefault="00C57672" w:rsidP="00C57672">
      <w:pPr>
        <w:pStyle w:val="EW"/>
      </w:pPr>
      <w:r w:rsidRPr="00297C18">
        <w:t>P</w:t>
      </w:r>
      <w:r w:rsidRPr="00297C18">
        <w:rPr>
          <w:vertAlign w:val="subscript"/>
        </w:rPr>
        <w:t>R_EIRP, D</w:t>
      </w:r>
      <w:r w:rsidRPr="00297C18">
        <w:tab/>
        <w:t>Measured mean power for each carrier at the measurement equipment connector at the reference point D of the OTA measurement system</w:t>
      </w:r>
    </w:p>
    <w:p w14:paraId="2DCCEFE3" w14:textId="77777777" w:rsidR="00C57672" w:rsidRPr="00297C18" w:rsidRDefault="00C57672" w:rsidP="00C57672">
      <w:pPr>
        <w:pStyle w:val="EW"/>
      </w:pPr>
      <w:r w:rsidRPr="00297C18">
        <w:t>P</w:t>
      </w:r>
      <w:r w:rsidRPr="00297C18">
        <w:rPr>
          <w:vertAlign w:val="subscript"/>
        </w:rPr>
        <w:t>rated,c,EIRP</w:t>
      </w:r>
      <w:r w:rsidRPr="00297C18">
        <w:t xml:space="preserve"> </w:t>
      </w:r>
      <w:r w:rsidRPr="00297C18">
        <w:tab/>
      </w:r>
      <w:r w:rsidRPr="00297C18">
        <w:rPr>
          <w:lang w:eastAsia="zh-CN"/>
        </w:rPr>
        <w:t>Rated EIRP when all the transmitter units are operating at their rated output power for a single carrier</w:t>
      </w:r>
    </w:p>
    <w:p w14:paraId="2A1B9103" w14:textId="77777777" w:rsidR="00C57672" w:rsidRPr="00297C18" w:rsidRDefault="00C57672" w:rsidP="00C57672">
      <w:pPr>
        <w:pStyle w:val="EW"/>
        <w:rPr>
          <w:lang w:eastAsia="zh-CN"/>
        </w:rPr>
      </w:pPr>
      <w:r w:rsidRPr="00297C18">
        <w:rPr>
          <w:lang w:eastAsia="zh-CN"/>
        </w:rPr>
        <w:t>P</w:t>
      </w:r>
      <w:r w:rsidRPr="00297C18">
        <w:rPr>
          <w:vertAlign w:val="subscript"/>
          <w:lang w:eastAsia="zh-CN"/>
        </w:rPr>
        <w:t>rated,c,TRP</w:t>
      </w:r>
      <w:r w:rsidRPr="00297C18">
        <w:rPr>
          <w:lang w:eastAsia="zh-CN"/>
        </w:rPr>
        <w:tab/>
        <w:t xml:space="preserve">Rated </w:t>
      </w:r>
      <w:r w:rsidRPr="00A05496">
        <w:rPr>
          <w:i/>
          <w:lang w:eastAsia="zh-CN"/>
        </w:rPr>
        <w:t>total radiated power</w:t>
      </w:r>
      <w:r w:rsidRPr="00297C18">
        <w:rPr>
          <w:lang w:eastAsia="zh-CN"/>
        </w:rPr>
        <w:t xml:space="preserve"> when all the transmitter units are operating at their rated output power for a single carrier</w:t>
      </w:r>
    </w:p>
    <w:p w14:paraId="7E96E6BE" w14:textId="77777777" w:rsidR="00C57672" w:rsidRPr="00297C18" w:rsidRDefault="00C57672" w:rsidP="00C57672">
      <w:pPr>
        <w:pStyle w:val="EW"/>
        <w:rPr>
          <w:lang w:eastAsia="zh-CN"/>
        </w:rPr>
      </w:pPr>
      <w:r w:rsidRPr="00297C18">
        <w:rPr>
          <w:noProof/>
        </w:rPr>
        <w:t>R</w:t>
      </w:r>
      <w:r w:rsidRPr="00297C18">
        <w:rPr>
          <w:noProof/>
          <w:vertAlign w:val="subscript"/>
        </w:rPr>
        <w:t>sph</w:t>
      </w:r>
      <w:r w:rsidRPr="00297C18">
        <w:rPr>
          <w:noProof/>
        </w:rPr>
        <w:tab/>
        <w:t>Radius of the smallest sphere enclosing the BS</w:t>
      </w:r>
    </w:p>
    <w:p w14:paraId="7E1F123D" w14:textId="77777777" w:rsidR="00C57672" w:rsidRPr="00297C18" w:rsidRDefault="00C57672" w:rsidP="00C57672">
      <w:pPr>
        <w:pStyle w:val="EW"/>
        <w:rPr>
          <w:rFonts w:eastAsia="MS Mincho"/>
        </w:rPr>
      </w:pPr>
      <w:r w:rsidRPr="00297C18">
        <w:rPr>
          <w:lang w:eastAsia="en-GB"/>
        </w:rPr>
        <w:t>TRP</w:t>
      </w:r>
      <w:r w:rsidRPr="00297C18">
        <w:rPr>
          <w:vertAlign w:val="subscript"/>
          <w:lang w:eastAsia="en-GB"/>
        </w:rPr>
        <w:t>d</w:t>
      </w:r>
      <w:r w:rsidRPr="00297C18">
        <w:rPr>
          <w:lang w:eastAsia="en-GB"/>
        </w:rPr>
        <w:t xml:space="preserve"> </w:t>
      </w:r>
      <w:r w:rsidRPr="00297C18">
        <w:rPr>
          <w:lang w:eastAsia="en-GB"/>
        </w:rPr>
        <w:tab/>
        <w:t>TRP values of the desired signal (ACLR calculation)</w:t>
      </w:r>
    </w:p>
    <w:p w14:paraId="090B9AE3" w14:textId="77777777" w:rsidR="00C57672" w:rsidRPr="00297C18" w:rsidRDefault="00C57672" w:rsidP="00C57672">
      <w:pPr>
        <w:pStyle w:val="EW"/>
        <w:rPr>
          <w:rFonts w:eastAsia="MS Mincho"/>
        </w:rPr>
      </w:pPr>
      <w:r w:rsidRPr="00297C18">
        <w:rPr>
          <w:lang w:eastAsia="en-GB"/>
        </w:rPr>
        <w:t>TRP</w:t>
      </w:r>
      <w:r w:rsidRPr="00297C18">
        <w:rPr>
          <w:vertAlign w:val="subscript"/>
          <w:lang w:eastAsia="en-GB"/>
        </w:rPr>
        <w:t>e</w:t>
      </w:r>
      <w:r w:rsidRPr="00297C18">
        <w:rPr>
          <w:vertAlign w:val="subscript"/>
          <w:lang w:eastAsia="en-GB"/>
        </w:rPr>
        <w:tab/>
      </w:r>
      <w:r w:rsidRPr="00297C18">
        <w:rPr>
          <w:lang w:eastAsia="en-GB"/>
        </w:rPr>
        <w:t>TRP values of the emissions (ACLR calculation)</w:t>
      </w:r>
    </w:p>
    <w:p w14:paraId="1D419929" w14:textId="77777777" w:rsidR="00C57672" w:rsidRPr="00297C18" w:rsidRDefault="00C57672" w:rsidP="00C57672">
      <w:pPr>
        <w:pStyle w:val="EW"/>
        <w:rPr>
          <w:rFonts w:eastAsia="MS Mincho"/>
        </w:rPr>
      </w:pPr>
      <w:r w:rsidRPr="00297C18">
        <w:rPr>
          <w:rFonts w:eastAsia="MS Mincho"/>
        </w:rPr>
        <w:t>TRP</w:t>
      </w:r>
      <w:r w:rsidRPr="00297C18">
        <w:rPr>
          <w:rFonts w:eastAsia="MS Mincho"/>
          <w:vertAlign w:val="subscript"/>
        </w:rPr>
        <w:t>Estimate</w:t>
      </w:r>
      <w:r w:rsidRPr="00297C18">
        <w:rPr>
          <w:rFonts w:eastAsia="MS Mincho"/>
        </w:rPr>
        <w:tab/>
        <w:t>Numerically approximated TRP</w:t>
      </w:r>
    </w:p>
    <w:p w14:paraId="789D7130" w14:textId="77777777" w:rsidR="00C57672" w:rsidRPr="00297C18" w:rsidRDefault="00C57672" w:rsidP="00C57672">
      <w:pPr>
        <w:pStyle w:val="EW"/>
        <w:rPr>
          <w:rFonts w:eastAsia="MS Mincho"/>
        </w:rPr>
      </w:pPr>
      <w:r w:rsidRPr="00297C18">
        <w:rPr>
          <w:rFonts w:eastAsia="MS Mincho"/>
        </w:rPr>
        <w:t>TRP</w:t>
      </w:r>
      <w:r w:rsidRPr="00297C18">
        <w:rPr>
          <w:rFonts w:eastAsia="MS Mincho"/>
          <w:vertAlign w:val="subscript"/>
        </w:rPr>
        <w:t>Reference</w:t>
      </w:r>
      <w:r w:rsidRPr="00297C18">
        <w:rPr>
          <w:rFonts w:eastAsia="MS Mincho"/>
        </w:rPr>
        <w:tab/>
        <w:t>Theoretical TRP</w:t>
      </w:r>
    </w:p>
    <w:p w14:paraId="4B0C4096" w14:textId="77777777" w:rsidR="00C57672" w:rsidRPr="00297C18" w:rsidRDefault="00C57672" w:rsidP="00C57672">
      <w:pPr>
        <w:pStyle w:val="EW"/>
        <w:rPr>
          <w:rFonts w:eastAsia="MS Mincho"/>
        </w:rPr>
      </w:pPr>
      <w:r w:rsidRPr="00297C18">
        <w:rPr>
          <w:i/>
        </w:rPr>
        <w:t>u</w:t>
      </w:r>
      <w:r w:rsidRPr="00297C18">
        <w:rPr>
          <w:i/>
          <w:vertAlign w:val="subscript"/>
        </w:rPr>
        <w:t>c</w:t>
      </w:r>
      <w:r w:rsidRPr="00297C18">
        <w:rPr>
          <w:i/>
        </w:rPr>
        <w:tab/>
      </w:r>
      <w:r w:rsidRPr="00297C18">
        <w:rPr>
          <w:rFonts w:eastAsia="MS Mincho"/>
        </w:rPr>
        <w:t>Combined uncertainty</w:t>
      </w:r>
    </w:p>
    <w:p w14:paraId="3016A7F7" w14:textId="77777777" w:rsidR="00C57672" w:rsidRPr="00297C18" w:rsidRDefault="00C57672" w:rsidP="00C57672">
      <w:pPr>
        <w:pStyle w:val="EW"/>
        <w:rPr>
          <w:rFonts w:eastAsia="MS Mincho"/>
        </w:rPr>
      </w:pPr>
      <w:r w:rsidRPr="00297C18">
        <w:rPr>
          <w:i/>
        </w:rPr>
        <w:t>u</w:t>
      </w:r>
      <w:r w:rsidRPr="00297C18">
        <w:rPr>
          <w:i/>
          <w:vertAlign w:val="subscript"/>
        </w:rPr>
        <w:t>e</w:t>
      </w:r>
      <w:r w:rsidRPr="00297C18">
        <w:rPr>
          <w:i/>
        </w:rPr>
        <w:tab/>
      </w:r>
      <w:r w:rsidRPr="00297C18">
        <w:rPr>
          <w:rFonts w:eastAsia="MS Mincho"/>
        </w:rPr>
        <w:t>Expanded uncertainty</w:t>
      </w:r>
    </w:p>
    <w:p w14:paraId="703670AA" w14:textId="77777777" w:rsidR="00C57672" w:rsidRPr="00297C18" w:rsidRDefault="00C57672" w:rsidP="00C57672">
      <w:pPr>
        <w:pStyle w:val="EW"/>
        <w:rPr>
          <w:rFonts w:eastAsia="MS Mincho"/>
        </w:rPr>
      </w:pPr>
      <w:r w:rsidRPr="00297C18">
        <w:rPr>
          <w:i/>
        </w:rPr>
        <w:t>u</w:t>
      </w:r>
      <w:r w:rsidRPr="00297C18">
        <w:rPr>
          <w:i/>
          <w:vertAlign w:val="subscript"/>
        </w:rPr>
        <w:t>i</w:t>
      </w:r>
      <w:r w:rsidRPr="00297C18">
        <w:rPr>
          <w:lang w:eastAsia="zh-CN"/>
        </w:rPr>
        <w:t xml:space="preserve"> </w:t>
      </w:r>
      <w:r w:rsidRPr="00297C18">
        <w:rPr>
          <w:lang w:eastAsia="zh-CN"/>
        </w:rPr>
        <w:tab/>
        <w:t>Standard uncertainty</w:t>
      </w:r>
      <w:r w:rsidRPr="00297C18">
        <w:rPr>
          <w:i/>
        </w:rPr>
        <w:t xml:space="preserve"> </w:t>
      </w:r>
    </w:p>
    <w:p w14:paraId="738D23F7" w14:textId="77777777" w:rsidR="00C57672" w:rsidRPr="00297C18" w:rsidRDefault="00C57672" w:rsidP="00C57672">
      <w:pPr>
        <w:pStyle w:val="EW"/>
        <w:rPr>
          <w:lang w:eastAsia="en-GB"/>
        </w:rPr>
      </w:pPr>
      <w:r w:rsidRPr="00297C18">
        <w:t>ΔTRP</w:t>
      </w:r>
      <w:r w:rsidRPr="00297C18">
        <w:tab/>
        <w:t>TRP correction factor</w:t>
      </w:r>
    </w:p>
    <w:p w14:paraId="08A99E77" w14:textId="77777777" w:rsidR="00C57672" w:rsidRPr="00297C18" w:rsidRDefault="00C57672" w:rsidP="00C57672">
      <w:pPr>
        <w:pStyle w:val="EW"/>
      </w:pPr>
      <w:r w:rsidRPr="00297C18">
        <w:t>λ</w:t>
      </w:r>
      <w:r w:rsidRPr="00297C18">
        <w:tab/>
        <w:t>Wavelength</w:t>
      </w:r>
    </w:p>
    <w:p w14:paraId="4CB7B366" w14:textId="77777777" w:rsidR="00C57672" w:rsidRPr="00E11EA5" w:rsidRDefault="00C57672" w:rsidP="00C57672">
      <w:pPr>
        <w:pStyle w:val="EW"/>
      </w:pPr>
    </w:p>
    <w:p w14:paraId="3E6A3EE0" w14:textId="77777777" w:rsidR="00C57672" w:rsidRPr="00E11EA5" w:rsidRDefault="00C57672" w:rsidP="00C57672">
      <w:pPr>
        <w:pStyle w:val="Heading2"/>
      </w:pPr>
      <w:bookmarkStart w:id="128" w:name="_Toc43738935"/>
      <w:bookmarkStart w:id="129" w:name="_Toc46346696"/>
      <w:bookmarkStart w:id="130" w:name="_Toc53165634"/>
      <w:bookmarkStart w:id="131" w:name="_Toc53166329"/>
      <w:bookmarkStart w:id="132" w:name="_Toc53167024"/>
      <w:bookmarkStart w:id="133" w:name="_Toc61130254"/>
      <w:bookmarkStart w:id="134" w:name="_Toc61130980"/>
      <w:bookmarkStart w:id="135" w:name="_Toc61187822"/>
      <w:bookmarkStart w:id="136" w:name="_Toc83029112"/>
      <w:bookmarkStart w:id="137" w:name="_Toc83919710"/>
      <w:bookmarkStart w:id="138" w:name="_Toc89784731"/>
      <w:bookmarkStart w:id="139" w:name="_Toc137299231"/>
      <w:bookmarkStart w:id="140" w:name="_Toc138888277"/>
      <w:bookmarkStart w:id="141" w:name="_Toc138889001"/>
      <w:bookmarkStart w:id="142" w:name="_Toc145340711"/>
      <w:bookmarkStart w:id="143" w:name="_Toc161842454"/>
      <w:bookmarkStart w:id="144" w:name="_Toc169788563"/>
      <w:bookmarkStart w:id="145" w:name="_Toc171511942"/>
      <w:r w:rsidRPr="00E11EA5">
        <w:t>3.3</w:t>
      </w:r>
      <w:r w:rsidRPr="00E11EA5">
        <w:tab/>
        <w:t>Abbreviations</w:t>
      </w:r>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p>
    <w:p w14:paraId="0CFAE3A8" w14:textId="77777777" w:rsidR="00C57672" w:rsidRPr="00E11EA5" w:rsidRDefault="00C57672" w:rsidP="00C57672">
      <w:pPr>
        <w:keepNext/>
      </w:pPr>
      <w:r w:rsidRPr="00E11EA5">
        <w:t>For the purposes of the present document, the abbreviations given in TR 21.905</w:t>
      </w:r>
      <w:r>
        <w:t> </w:t>
      </w:r>
      <w:r w:rsidRPr="00E11EA5">
        <w:t>[1] and the following apply. An abbreviation defined in the present document takes precedence over the definition of the same abbreviation, if any, in TR 21.905 [1].</w:t>
      </w:r>
    </w:p>
    <w:p w14:paraId="0FFC5410" w14:textId="77777777" w:rsidR="00C57672" w:rsidRPr="00E11EA5" w:rsidRDefault="00C57672" w:rsidP="00C57672">
      <w:pPr>
        <w:pStyle w:val="EW"/>
        <w:rPr>
          <w:bCs/>
        </w:rPr>
      </w:pPr>
      <w:r w:rsidRPr="00E11EA5">
        <w:rPr>
          <w:rFonts w:cs="Arial"/>
          <w:szCs w:val="18"/>
          <w:lang w:val="en-US" w:eastAsia="zh-CN"/>
        </w:rPr>
        <w:t>1D CATR</w:t>
      </w:r>
      <w:r w:rsidRPr="00E11EA5">
        <w:rPr>
          <w:bCs/>
        </w:rPr>
        <w:tab/>
      </w:r>
      <w:r w:rsidRPr="00E11EA5">
        <w:rPr>
          <w:lang w:eastAsia="sv-SE"/>
        </w:rPr>
        <w:t>One Dimensional Compact Range</w:t>
      </w:r>
    </w:p>
    <w:p w14:paraId="5E31ADD9" w14:textId="77777777" w:rsidR="00C57672" w:rsidRPr="00E11EA5" w:rsidRDefault="00C57672" w:rsidP="00C57672">
      <w:pPr>
        <w:pStyle w:val="EW"/>
        <w:rPr>
          <w:bCs/>
          <w:lang w:eastAsia="zh-CN"/>
        </w:rPr>
      </w:pPr>
      <w:r w:rsidRPr="00E11EA5">
        <w:rPr>
          <w:lang w:eastAsia="zh-CN"/>
        </w:rPr>
        <w:t>AA</w:t>
      </w:r>
      <w:r w:rsidRPr="00E11EA5">
        <w:rPr>
          <w:lang w:eastAsia="zh-CN"/>
        </w:rPr>
        <w:tab/>
        <w:t>Antenna Array</w:t>
      </w:r>
    </w:p>
    <w:p w14:paraId="32E734FA" w14:textId="77777777" w:rsidR="00C57672" w:rsidRPr="00E11EA5" w:rsidRDefault="00C57672" w:rsidP="00C57672">
      <w:pPr>
        <w:pStyle w:val="EW"/>
        <w:rPr>
          <w:bCs/>
        </w:rPr>
      </w:pPr>
      <w:r w:rsidRPr="00E11EA5">
        <w:rPr>
          <w:bCs/>
        </w:rPr>
        <w:t>AAS</w:t>
      </w:r>
      <w:r w:rsidRPr="00E11EA5">
        <w:rPr>
          <w:bCs/>
          <w:lang w:eastAsia="zh-CN"/>
        </w:rPr>
        <w:tab/>
      </w:r>
      <w:r w:rsidRPr="00E11EA5">
        <w:rPr>
          <w:bCs/>
        </w:rPr>
        <w:t>Active Antenna System</w:t>
      </w:r>
    </w:p>
    <w:p w14:paraId="6AE817CF" w14:textId="77777777" w:rsidR="00C57672" w:rsidRPr="00E11EA5" w:rsidRDefault="00C57672" w:rsidP="00C57672">
      <w:pPr>
        <w:pStyle w:val="EW"/>
      </w:pPr>
      <w:r w:rsidRPr="00E11EA5">
        <w:t>ACLR</w:t>
      </w:r>
      <w:r w:rsidRPr="00E11EA5">
        <w:tab/>
        <w:t>Adjacent Channel Leakage Ratio</w:t>
      </w:r>
    </w:p>
    <w:p w14:paraId="64E65ADB" w14:textId="77777777" w:rsidR="00C57672" w:rsidRPr="00E11EA5" w:rsidRDefault="00C57672" w:rsidP="00C57672">
      <w:pPr>
        <w:pStyle w:val="EW"/>
      </w:pPr>
      <w:r w:rsidRPr="00E11EA5">
        <w:t>ACS</w:t>
      </w:r>
      <w:r w:rsidRPr="00E11EA5">
        <w:tab/>
        <w:t>Adjacent Channel Selectivity</w:t>
      </w:r>
    </w:p>
    <w:p w14:paraId="74386ABB" w14:textId="77777777" w:rsidR="00C57672" w:rsidRPr="00E11EA5" w:rsidRDefault="00C57672" w:rsidP="00C57672">
      <w:pPr>
        <w:pStyle w:val="EW"/>
      </w:pPr>
      <w:r w:rsidRPr="00E11EA5">
        <w:lastRenderedPageBreak/>
        <w:t>AoA</w:t>
      </w:r>
      <w:r w:rsidRPr="00E11EA5">
        <w:tab/>
        <w:t>Angle of Arrival</w:t>
      </w:r>
    </w:p>
    <w:p w14:paraId="33638CB5" w14:textId="77777777" w:rsidR="00C57672" w:rsidRPr="00E11EA5" w:rsidRDefault="00C57672" w:rsidP="00C57672">
      <w:pPr>
        <w:pStyle w:val="EW"/>
        <w:rPr>
          <w:bCs/>
        </w:rPr>
      </w:pPr>
      <w:r w:rsidRPr="00E11EA5">
        <w:t>BFN</w:t>
      </w:r>
      <w:r w:rsidRPr="00E11EA5">
        <w:tab/>
        <w:t>Beam Forming Network</w:t>
      </w:r>
    </w:p>
    <w:p w14:paraId="0D19D080" w14:textId="77777777" w:rsidR="00C57672" w:rsidRPr="00E11EA5" w:rsidRDefault="00C57672" w:rsidP="00C57672">
      <w:pPr>
        <w:pStyle w:val="EW"/>
      </w:pPr>
      <w:r w:rsidRPr="00E11EA5">
        <w:rPr>
          <w:bCs/>
        </w:rPr>
        <w:t>BS</w:t>
      </w:r>
      <w:r w:rsidRPr="00E11EA5">
        <w:rPr>
          <w:bCs/>
        </w:rPr>
        <w:tab/>
      </w:r>
      <w:r w:rsidRPr="00E11EA5">
        <w:t>Base Station</w:t>
      </w:r>
    </w:p>
    <w:p w14:paraId="326082B0" w14:textId="77777777" w:rsidR="00C57672" w:rsidRPr="00E11EA5" w:rsidRDefault="00C57672" w:rsidP="00C57672">
      <w:pPr>
        <w:pStyle w:val="EW"/>
      </w:pPr>
      <w:r w:rsidRPr="00E11EA5">
        <w:t>BW</w:t>
      </w:r>
      <w:r w:rsidRPr="00E11EA5">
        <w:tab/>
        <w:t>Bandwidth</w:t>
      </w:r>
    </w:p>
    <w:p w14:paraId="3B8258A7" w14:textId="77777777" w:rsidR="00C57672" w:rsidRPr="00E11EA5" w:rsidRDefault="00C57672" w:rsidP="00C57672">
      <w:pPr>
        <w:pStyle w:val="EW"/>
        <w:rPr>
          <w:bCs/>
        </w:rPr>
      </w:pPr>
      <w:r w:rsidRPr="00E11EA5">
        <w:t>CACLR</w:t>
      </w:r>
      <w:r w:rsidRPr="00E11EA5">
        <w:tab/>
        <w:t>Cumulative ACLR</w:t>
      </w:r>
    </w:p>
    <w:p w14:paraId="128FD9C9" w14:textId="77777777" w:rsidR="00C57672" w:rsidRDefault="00C57672" w:rsidP="00C57672">
      <w:pPr>
        <w:pStyle w:val="EW"/>
        <w:rPr>
          <w:bCs/>
        </w:rPr>
      </w:pPr>
      <w:r w:rsidRPr="00E11EA5">
        <w:rPr>
          <w:bCs/>
        </w:rPr>
        <w:t>CATR</w:t>
      </w:r>
      <w:r w:rsidRPr="00E11EA5">
        <w:rPr>
          <w:bCs/>
        </w:rPr>
        <w:tab/>
        <w:t>Compact Antenna Test Range</w:t>
      </w:r>
    </w:p>
    <w:p w14:paraId="2C904AE9" w14:textId="3696A609" w:rsidR="00007619" w:rsidRPr="00E11EA5" w:rsidRDefault="00007619" w:rsidP="00C57672">
      <w:pPr>
        <w:pStyle w:val="EW"/>
        <w:rPr>
          <w:bCs/>
        </w:rPr>
      </w:pPr>
      <w:r>
        <w:rPr>
          <w:bCs/>
        </w:rPr>
        <w:t>CLTA</w:t>
      </w:r>
      <w:r>
        <w:rPr>
          <w:bCs/>
        </w:rPr>
        <w:tab/>
        <w:t>C</w:t>
      </w:r>
      <w:r w:rsidRPr="007071A2">
        <w:rPr>
          <w:bCs/>
        </w:rPr>
        <w:t>o-</w:t>
      </w:r>
      <w:r>
        <w:rPr>
          <w:bCs/>
        </w:rPr>
        <w:t>L</w:t>
      </w:r>
      <w:r w:rsidRPr="007071A2">
        <w:rPr>
          <w:bCs/>
        </w:rPr>
        <w:t xml:space="preserve">ocation </w:t>
      </w:r>
      <w:r>
        <w:rPr>
          <w:bCs/>
        </w:rPr>
        <w:t>T</w:t>
      </w:r>
      <w:r w:rsidRPr="007071A2">
        <w:rPr>
          <w:bCs/>
        </w:rPr>
        <w:t xml:space="preserve">est </w:t>
      </w:r>
      <w:r>
        <w:rPr>
          <w:bCs/>
        </w:rPr>
        <w:t>A</w:t>
      </w:r>
      <w:r w:rsidRPr="007071A2">
        <w:rPr>
          <w:bCs/>
        </w:rPr>
        <w:t>ntenna</w:t>
      </w:r>
    </w:p>
    <w:p w14:paraId="33A2A2B3" w14:textId="77777777" w:rsidR="00C57672" w:rsidRPr="00E11EA5" w:rsidRDefault="00C57672" w:rsidP="00C57672">
      <w:pPr>
        <w:pStyle w:val="EW"/>
        <w:rPr>
          <w:bCs/>
        </w:rPr>
      </w:pPr>
      <w:r w:rsidRPr="00E11EA5">
        <w:rPr>
          <w:bCs/>
        </w:rPr>
        <w:t>D</w:t>
      </w:r>
      <w:r w:rsidRPr="00E11EA5">
        <w:rPr>
          <w:bCs/>
        </w:rPr>
        <w:tab/>
      </w:r>
      <w:r w:rsidRPr="00E11EA5">
        <w:t>Largest dimension of the antenna</w:t>
      </w:r>
      <w:r w:rsidRPr="00E11EA5">
        <w:rPr>
          <w:rFonts w:hint="eastAsia"/>
        </w:rPr>
        <w:t xml:space="preserve"> of BS</w:t>
      </w:r>
    </w:p>
    <w:p w14:paraId="01488D17" w14:textId="77777777" w:rsidR="00C57672" w:rsidRPr="00E11EA5" w:rsidRDefault="00C57672" w:rsidP="00C57672">
      <w:pPr>
        <w:pStyle w:val="EW"/>
        <w:rPr>
          <w:bCs/>
        </w:rPr>
      </w:pPr>
      <w:r w:rsidRPr="00E11EA5">
        <w:rPr>
          <w:bCs/>
        </w:rPr>
        <w:t>EIRP</w:t>
      </w:r>
      <w:r w:rsidRPr="00E11EA5">
        <w:rPr>
          <w:bCs/>
          <w:lang w:eastAsia="zh-CN"/>
        </w:rPr>
        <w:tab/>
      </w:r>
      <w:r w:rsidRPr="00E11EA5">
        <w:rPr>
          <w:bCs/>
        </w:rPr>
        <w:t>Equivalent Isotropic Radiated Power</w:t>
      </w:r>
    </w:p>
    <w:p w14:paraId="57595996" w14:textId="77777777" w:rsidR="00C57672" w:rsidRPr="00E11EA5" w:rsidRDefault="00C57672" w:rsidP="00C57672">
      <w:pPr>
        <w:pStyle w:val="EW"/>
        <w:rPr>
          <w:bCs/>
        </w:rPr>
      </w:pPr>
      <w:r w:rsidRPr="00E11EA5">
        <w:rPr>
          <w:bCs/>
        </w:rPr>
        <w:t>EIS</w:t>
      </w:r>
      <w:r w:rsidRPr="00E11EA5">
        <w:rPr>
          <w:bCs/>
          <w:lang w:eastAsia="zh-CN"/>
        </w:rPr>
        <w:tab/>
      </w:r>
      <w:r w:rsidRPr="00E11EA5">
        <w:rPr>
          <w:bCs/>
        </w:rPr>
        <w:t>Equivalent Isotropic Sensitivity</w:t>
      </w:r>
    </w:p>
    <w:p w14:paraId="19CEAC1B" w14:textId="77777777" w:rsidR="00C57672" w:rsidRPr="00E11EA5" w:rsidRDefault="00C57672" w:rsidP="00C57672">
      <w:pPr>
        <w:pStyle w:val="EW"/>
        <w:rPr>
          <w:bCs/>
        </w:rPr>
      </w:pPr>
      <w:r w:rsidRPr="00E11EA5">
        <w:rPr>
          <w:bCs/>
        </w:rPr>
        <w:t>EMC</w:t>
      </w:r>
      <w:r w:rsidRPr="00E11EA5">
        <w:rPr>
          <w:bCs/>
          <w:lang w:eastAsia="zh-CN"/>
        </w:rPr>
        <w:tab/>
      </w:r>
      <w:r w:rsidRPr="00E11EA5">
        <w:rPr>
          <w:bCs/>
        </w:rPr>
        <w:t>Electromagnetic compatibility</w:t>
      </w:r>
    </w:p>
    <w:p w14:paraId="28AD5A3B" w14:textId="77777777" w:rsidR="00C57672" w:rsidRPr="00E11EA5" w:rsidRDefault="00C57672" w:rsidP="00C57672">
      <w:pPr>
        <w:pStyle w:val="EW"/>
      </w:pPr>
      <w:r w:rsidRPr="00E11EA5">
        <w:t>EVM</w:t>
      </w:r>
      <w:r w:rsidRPr="00E11EA5">
        <w:tab/>
        <w:t>Error Vector Magnitude</w:t>
      </w:r>
    </w:p>
    <w:p w14:paraId="1D6B5BC8" w14:textId="77777777" w:rsidR="00C57672" w:rsidRPr="00E11EA5" w:rsidRDefault="00C57672" w:rsidP="00C57672">
      <w:pPr>
        <w:pStyle w:val="EW"/>
        <w:rPr>
          <w:lang w:eastAsia="zh-CN"/>
        </w:rPr>
      </w:pPr>
      <w:r w:rsidRPr="00E11EA5">
        <w:rPr>
          <w:lang w:eastAsia="zh-CN"/>
        </w:rPr>
        <w:t>FF</w:t>
      </w:r>
      <w:r w:rsidRPr="00E11EA5">
        <w:rPr>
          <w:lang w:eastAsia="zh-CN"/>
        </w:rPr>
        <w:tab/>
        <w:t>Far Field</w:t>
      </w:r>
    </w:p>
    <w:p w14:paraId="3AACD309" w14:textId="77777777" w:rsidR="00C57672" w:rsidRPr="00E11EA5" w:rsidRDefault="00C57672" w:rsidP="00C57672">
      <w:pPr>
        <w:pStyle w:val="EW"/>
        <w:rPr>
          <w:lang w:eastAsia="zh-CN"/>
        </w:rPr>
      </w:pPr>
      <w:r w:rsidRPr="00E11EA5">
        <w:rPr>
          <w:lang w:eastAsia="zh-CN"/>
        </w:rPr>
        <w:t>FR</w:t>
      </w:r>
      <w:r w:rsidRPr="00E11EA5">
        <w:rPr>
          <w:lang w:eastAsia="zh-CN"/>
        </w:rPr>
        <w:tab/>
        <w:t>Frequency Range</w:t>
      </w:r>
    </w:p>
    <w:p w14:paraId="1328CFC6" w14:textId="77777777" w:rsidR="00C57672" w:rsidRPr="00E11EA5" w:rsidRDefault="00C57672" w:rsidP="00C57672">
      <w:pPr>
        <w:pStyle w:val="EW"/>
        <w:rPr>
          <w:lang w:eastAsia="zh-CN"/>
        </w:rPr>
      </w:pPr>
      <w:r w:rsidRPr="00E11EA5">
        <w:rPr>
          <w:lang w:eastAsia="en-GB"/>
        </w:rPr>
        <w:t>HPBW</w:t>
      </w:r>
      <w:r>
        <w:rPr>
          <w:lang w:eastAsia="en-GB"/>
        </w:rPr>
        <w:tab/>
      </w:r>
      <w:r w:rsidRPr="00E11EA5">
        <w:rPr>
          <w:lang w:eastAsia="en-GB"/>
        </w:rPr>
        <w:t>Half Power Beamwidth</w:t>
      </w:r>
    </w:p>
    <w:p w14:paraId="1FB787B1" w14:textId="77777777" w:rsidR="00C57672" w:rsidRPr="00E11EA5" w:rsidRDefault="00C57672" w:rsidP="00C57672">
      <w:pPr>
        <w:pStyle w:val="EW"/>
        <w:rPr>
          <w:lang w:eastAsia="zh-CN"/>
        </w:rPr>
      </w:pPr>
      <w:r w:rsidRPr="00E11EA5">
        <w:rPr>
          <w:lang w:eastAsia="zh-CN"/>
        </w:rPr>
        <w:t>IAC</w:t>
      </w:r>
      <w:r w:rsidRPr="00E11EA5">
        <w:rPr>
          <w:lang w:eastAsia="zh-CN"/>
        </w:rPr>
        <w:tab/>
        <w:t>Indoor Anechoic Chamber</w:t>
      </w:r>
    </w:p>
    <w:p w14:paraId="5EDD63F2" w14:textId="77777777" w:rsidR="00C57672" w:rsidRPr="00E11EA5" w:rsidRDefault="00C57672" w:rsidP="00C57672">
      <w:pPr>
        <w:pStyle w:val="EW"/>
      </w:pPr>
      <w:r w:rsidRPr="00E11EA5">
        <w:rPr>
          <w:lang w:eastAsia="zh-CN"/>
        </w:rPr>
        <w:t>LA</w:t>
      </w:r>
      <w:r w:rsidRPr="00E11EA5">
        <w:rPr>
          <w:lang w:eastAsia="zh-CN"/>
        </w:rPr>
        <w:tab/>
      </w:r>
      <w:r w:rsidRPr="00E11EA5">
        <w:t>Local Area</w:t>
      </w:r>
    </w:p>
    <w:p w14:paraId="6E50222A" w14:textId="77777777" w:rsidR="00C57672" w:rsidRPr="00E11EA5" w:rsidRDefault="00C57672" w:rsidP="00C57672">
      <w:pPr>
        <w:pStyle w:val="EW"/>
        <w:rPr>
          <w:lang w:eastAsia="zh-CN"/>
        </w:rPr>
      </w:pPr>
      <w:r w:rsidRPr="00E11EA5">
        <w:rPr>
          <w:lang w:eastAsia="zh-CN"/>
        </w:rPr>
        <w:t>LAA</w:t>
      </w:r>
      <w:r w:rsidRPr="00E11EA5">
        <w:rPr>
          <w:lang w:eastAsia="zh-CN"/>
        </w:rPr>
        <w:tab/>
        <w:t>Licensed Assisted Access</w:t>
      </w:r>
    </w:p>
    <w:p w14:paraId="133B8AA4" w14:textId="77777777" w:rsidR="00C57672" w:rsidRPr="00E11EA5" w:rsidRDefault="00C57672" w:rsidP="00C57672">
      <w:pPr>
        <w:pStyle w:val="EW"/>
        <w:rPr>
          <w:lang w:eastAsia="zh-CN"/>
        </w:rPr>
      </w:pPr>
      <w:r w:rsidRPr="00E11EA5">
        <w:rPr>
          <w:lang w:eastAsia="zh-CN"/>
        </w:rPr>
        <w:t>LNA</w:t>
      </w:r>
      <w:r w:rsidRPr="00E11EA5">
        <w:rPr>
          <w:lang w:eastAsia="zh-CN"/>
        </w:rPr>
        <w:tab/>
        <w:t>Low Noise Amplifier</w:t>
      </w:r>
    </w:p>
    <w:p w14:paraId="6E425FE9" w14:textId="77777777" w:rsidR="00C57672" w:rsidRPr="00E11EA5" w:rsidRDefault="00C57672" w:rsidP="00C57672">
      <w:pPr>
        <w:pStyle w:val="EW"/>
      </w:pPr>
      <w:r w:rsidRPr="00E11EA5">
        <w:rPr>
          <w:lang w:eastAsia="zh-CN"/>
        </w:rPr>
        <w:t>MR</w:t>
      </w:r>
      <w:r w:rsidRPr="00E11EA5">
        <w:rPr>
          <w:lang w:eastAsia="zh-CN"/>
        </w:rPr>
        <w:tab/>
      </w:r>
      <w:r w:rsidRPr="00E11EA5">
        <w:t>Medium Range</w:t>
      </w:r>
    </w:p>
    <w:p w14:paraId="03665F8A" w14:textId="77777777" w:rsidR="00C57672" w:rsidRPr="00E11EA5" w:rsidRDefault="00C57672" w:rsidP="00C57672">
      <w:pPr>
        <w:pStyle w:val="EW"/>
        <w:rPr>
          <w:lang w:eastAsia="zh-CN"/>
        </w:rPr>
      </w:pPr>
      <w:r w:rsidRPr="00E11EA5">
        <w:rPr>
          <w:lang w:eastAsia="zh-CN"/>
        </w:rPr>
        <w:t>MU</w:t>
      </w:r>
      <w:r w:rsidRPr="00E11EA5">
        <w:rPr>
          <w:lang w:eastAsia="zh-CN"/>
        </w:rPr>
        <w:tab/>
        <w:t>Measurement Uncertainty</w:t>
      </w:r>
    </w:p>
    <w:p w14:paraId="096BE835" w14:textId="77777777" w:rsidR="00C57672" w:rsidRPr="00E11EA5" w:rsidRDefault="00C57672" w:rsidP="00C57672">
      <w:pPr>
        <w:pStyle w:val="EW"/>
        <w:rPr>
          <w:lang w:eastAsia="zh-CN"/>
        </w:rPr>
      </w:pPr>
      <w:r w:rsidRPr="00E11EA5">
        <w:rPr>
          <w:lang w:eastAsia="zh-CN"/>
        </w:rPr>
        <w:t>NF</w:t>
      </w:r>
      <w:r w:rsidRPr="00E11EA5">
        <w:rPr>
          <w:lang w:eastAsia="zh-CN"/>
        </w:rPr>
        <w:tab/>
        <w:t>Near Field</w:t>
      </w:r>
    </w:p>
    <w:p w14:paraId="0BB80024" w14:textId="77777777" w:rsidR="00C57672" w:rsidRPr="00E11EA5" w:rsidRDefault="00C57672" w:rsidP="00C57672">
      <w:pPr>
        <w:pStyle w:val="EW"/>
      </w:pPr>
      <w:r w:rsidRPr="00E11EA5">
        <w:t>NFTR</w:t>
      </w:r>
      <w:r w:rsidRPr="00E11EA5">
        <w:tab/>
      </w:r>
      <w:r w:rsidRPr="00E11EA5">
        <w:rPr>
          <w:lang w:eastAsia="it-IT"/>
        </w:rPr>
        <w:t>Near Field Test Range</w:t>
      </w:r>
    </w:p>
    <w:p w14:paraId="2CEA121D" w14:textId="77777777" w:rsidR="00C57672" w:rsidRPr="00E11EA5" w:rsidRDefault="00C57672" w:rsidP="00C57672">
      <w:pPr>
        <w:pStyle w:val="EW"/>
        <w:rPr>
          <w:bCs/>
        </w:rPr>
      </w:pPr>
      <w:r w:rsidRPr="00E11EA5">
        <w:t>NR</w:t>
      </w:r>
      <w:r w:rsidRPr="00E11EA5">
        <w:tab/>
        <w:t>New Radio</w:t>
      </w:r>
    </w:p>
    <w:p w14:paraId="2AC59C62" w14:textId="77777777" w:rsidR="00C57672" w:rsidRPr="00E11EA5" w:rsidRDefault="00C57672" w:rsidP="00C57672">
      <w:pPr>
        <w:pStyle w:val="EW"/>
        <w:rPr>
          <w:bCs/>
        </w:rPr>
      </w:pPr>
      <w:r w:rsidRPr="00E11EA5">
        <w:rPr>
          <w:bCs/>
        </w:rPr>
        <w:t>OBUE</w:t>
      </w:r>
      <w:r w:rsidRPr="00E11EA5">
        <w:rPr>
          <w:bCs/>
        </w:rPr>
        <w:tab/>
        <w:t>Operating Band Unwanted Emissions</w:t>
      </w:r>
    </w:p>
    <w:p w14:paraId="7A0D17C4" w14:textId="77777777" w:rsidR="00C57672" w:rsidRPr="00E11EA5" w:rsidRDefault="00C57672" w:rsidP="00C57672">
      <w:pPr>
        <w:pStyle w:val="EW"/>
        <w:rPr>
          <w:bCs/>
        </w:rPr>
      </w:pPr>
      <w:r w:rsidRPr="00E11EA5">
        <w:rPr>
          <w:bCs/>
        </w:rPr>
        <w:t>OSDD</w:t>
      </w:r>
      <w:r w:rsidRPr="00E11EA5">
        <w:rPr>
          <w:bCs/>
        </w:rPr>
        <w:tab/>
        <w:t>OTA Sensitivity Direction Declaration</w:t>
      </w:r>
    </w:p>
    <w:p w14:paraId="6355B4EF" w14:textId="77777777" w:rsidR="00C57672" w:rsidRPr="00E11EA5" w:rsidRDefault="00C57672" w:rsidP="00C57672">
      <w:pPr>
        <w:pStyle w:val="EW"/>
        <w:rPr>
          <w:bCs/>
        </w:rPr>
      </w:pPr>
      <w:r w:rsidRPr="00E11EA5">
        <w:rPr>
          <w:bCs/>
        </w:rPr>
        <w:t>OTA</w:t>
      </w:r>
      <w:r w:rsidRPr="00E11EA5">
        <w:rPr>
          <w:bCs/>
          <w:lang w:eastAsia="zh-CN"/>
        </w:rPr>
        <w:tab/>
      </w:r>
      <w:r w:rsidRPr="00E11EA5">
        <w:rPr>
          <w:bCs/>
        </w:rPr>
        <w:t>Over-the-Air</w:t>
      </w:r>
    </w:p>
    <w:p w14:paraId="6A0B230B" w14:textId="77777777" w:rsidR="00C57672" w:rsidRPr="00E11EA5" w:rsidRDefault="00C57672" w:rsidP="00C57672">
      <w:pPr>
        <w:pStyle w:val="EW"/>
      </w:pPr>
      <w:r w:rsidRPr="00E11EA5">
        <w:t>PD</w:t>
      </w:r>
      <w:r w:rsidRPr="00E11EA5">
        <w:tab/>
        <w:t>Power Density</w:t>
      </w:r>
    </w:p>
    <w:p w14:paraId="484C3E41" w14:textId="77777777" w:rsidR="00C57672" w:rsidRPr="00E11EA5" w:rsidRDefault="00C57672" w:rsidP="00C57672">
      <w:pPr>
        <w:pStyle w:val="EW"/>
      </w:pPr>
      <w:r w:rsidRPr="00E11EA5">
        <w:t>PTF</w:t>
      </w:r>
      <w:r w:rsidRPr="00E11EA5">
        <w:tab/>
        <w:t>Power Transfer</w:t>
      </w:r>
      <w:r>
        <w:t xml:space="preserve"> Function</w:t>
      </w:r>
    </w:p>
    <w:p w14:paraId="2FFD149D" w14:textId="77777777" w:rsidR="00C57672" w:rsidRPr="00E11EA5" w:rsidRDefault="00C57672" w:rsidP="00C57672">
      <w:pPr>
        <w:pStyle w:val="EW"/>
        <w:rPr>
          <w:bCs/>
        </w:rPr>
      </w:pPr>
      <w:r w:rsidRPr="00E11EA5">
        <w:t>PWS</w:t>
      </w:r>
      <w:r w:rsidRPr="00E11EA5">
        <w:tab/>
      </w:r>
      <w:r w:rsidRPr="00E11EA5">
        <w:rPr>
          <w:lang w:val="en-US"/>
        </w:rPr>
        <w:t>Plane Wave Synthesizer</w:t>
      </w:r>
    </w:p>
    <w:p w14:paraId="1B0C8C13" w14:textId="77777777" w:rsidR="00C57672" w:rsidRPr="00E11EA5" w:rsidRDefault="00C57672" w:rsidP="00C57672">
      <w:pPr>
        <w:pStyle w:val="EW"/>
        <w:rPr>
          <w:bCs/>
        </w:rPr>
      </w:pPr>
      <w:r w:rsidRPr="00E11EA5">
        <w:t>QZ</w:t>
      </w:r>
      <w:r w:rsidRPr="00E11EA5">
        <w:tab/>
        <w:t>Quiet Zone</w:t>
      </w:r>
    </w:p>
    <w:p w14:paraId="4B6681DA" w14:textId="77777777" w:rsidR="00C57672" w:rsidRPr="00E11EA5" w:rsidRDefault="00C57672" w:rsidP="00C57672">
      <w:pPr>
        <w:pStyle w:val="EW"/>
        <w:rPr>
          <w:lang w:val="en-US"/>
        </w:rPr>
      </w:pPr>
      <w:r w:rsidRPr="00E11EA5">
        <w:rPr>
          <w:lang w:val="en-US"/>
        </w:rPr>
        <w:t>RC</w:t>
      </w:r>
      <w:r w:rsidRPr="00E11EA5">
        <w:rPr>
          <w:lang w:val="en-US"/>
        </w:rPr>
        <w:tab/>
        <w:t>Reverberation Chamber</w:t>
      </w:r>
    </w:p>
    <w:p w14:paraId="369076F1" w14:textId="77777777" w:rsidR="00C57672" w:rsidRDefault="00C57672" w:rsidP="00C57672">
      <w:pPr>
        <w:pStyle w:val="EW"/>
        <w:rPr>
          <w:bCs/>
        </w:rPr>
      </w:pPr>
      <w:r w:rsidRPr="00E11EA5">
        <w:rPr>
          <w:lang w:val="en-US"/>
        </w:rPr>
        <w:t>RDN</w:t>
      </w:r>
      <w:r w:rsidRPr="00E11EA5">
        <w:rPr>
          <w:lang w:val="en-US"/>
        </w:rPr>
        <w:tab/>
      </w:r>
      <w:r w:rsidRPr="00E11EA5">
        <w:rPr>
          <w:rFonts w:hint="eastAsia"/>
          <w:bCs/>
        </w:rPr>
        <w:t>Radio Distribution Network</w:t>
      </w:r>
    </w:p>
    <w:p w14:paraId="346D295A" w14:textId="5AD83D55" w:rsidR="00906664" w:rsidRPr="00E11EA5" w:rsidRDefault="00906664" w:rsidP="00C57672">
      <w:pPr>
        <w:pStyle w:val="EW"/>
        <w:rPr>
          <w:lang w:val="en-US"/>
        </w:rPr>
      </w:pPr>
      <w:r w:rsidRPr="00297C18">
        <w:t>REF TX ant</w:t>
      </w:r>
      <w:r w:rsidRPr="00297C18">
        <w:tab/>
        <w:t>Reference transmitter antenna (for Reverberation Chamber)</w:t>
      </w:r>
    </w:p>
    <w:p w14:paraId="5F2FC0DC" w14:textId="77777777" w:rsidR="00C57672" w:rsidRPr="00E11EA5" w:rsidRDefault="00C57672" w:rsidP="00C57672">
      <w:pPr>
        <w:pStyle w:val="EW"/>
        <w:rPr>
          <w:bCs/>
          <w:lang w:val="en-US"/>
        </w:rPr>
      </w:pPr>
      <w:r w:rsidRPr="00E11EA5">
        <w:rPr>
          <w:lang w:val="en-US"/>
        </w:rPr>
        <w:t>RIB</w:t>
      </w:r>
      <w:r w:rsidRPr="00E11EA5">
        <w:rPr>
          <w:lang w:val="en-US"/>
        </w:rPr>
        <w:tab/>
        <w:t>Radiated Interface Boundary</w:t>
      </w:r>
    </w:p>
    <w:p w14:paraId="4606926F" w14:textId="77777777" w:rsidR="00C57672" w:rsidRPr="00E11EA5" w:rsidRDefault="00C57672" w:rsidP="00C57672">
      <w:pPr>
        <w:pStyle w:val="EW"/>
        <w:rPr>
          <w:bCs/>
        </w:rPr>
      </w:pPr>
      <w:r w:rsidRPr="00E11EA5">
        <w:rPr>
          <w:bCs/>
        </w:rPr>
        <w:t>RoAoA</w:t>
      </w:r>
      <w:r w:rsidRPr="00E11EA5">
        <w:rPr>
          <w:bCs/>
        </w:rPr>
        <w:tab/>
        <w:t>Range of Angles of Arrival</w:t>
      </w:r>
    </w:p>
    <w:p w14:paraId="052C965A" w14:textId="77777777" w:rsidR="00C57672" w:rsidRPr="00E11EA5" w:rsidRDefault="00C57672" w:rsidP="00C57672">
      <w:pPr>
        <w:pStyle w:val="EW"/>
        <w:rPr>
          <w:bCs/>
        </w:rPr>
      </w:pPr>
      <w:r w:rsidRPr="00E11EA5">
        <w:rPr>
          <w:bCs/>
        </w:rPr>
        <w:t>RSS</w:t>
      </w:r>
      <w:r w:rsidRPr="00E11EA5">
        <w:rPr>
          <w:bCs/>
        </w:rPr>
        <w:tab/>
      </w:r>
      <w:r w:rsidRPr="00E11EA5">
        <w:t>Root of the Sum of the Squares</w:t>
      </w:r>
    </w:p>
    <w:p w14:paraId="1A90AEFF" w14:textId="77777777" w:rsidR="00C57672" w:rsidRPr="00BD4272" w:rsidRDefault="00C57672" w:rsidP="00C57672">
      <w:pPr>
        <w:pStyle w:val="EW"/>
        <w:rPr>
          <w:bCs/>
          <w:lang w:val="sv-FI"/>
        </w:rPr>
      </w:pPr>
      <w:r w:rsidRPr="00BD4272">
        <w:rPr>
          <w:bCs/>
          <w:lang w:val="sv-FI"/>
        </w:rPr>
        <w:t>SA</w:t>
      </w:r>
      <w:r w:rsidRPr="00BD4272">
        <w:rPr>
          <w:bCs/>
          <w:lang w:val="sv-FI"/>
        </w:rPr>
        <w:tab/>
        <w:t>Signal Analyser</w:t>
      </w:r>
    </w:p>
    <w:p w14:paraId="3B963E3C" w14:textId="77777777" w:rsidR="00C57672" w:rsidRPr="00BD4272" w:rsidRDefault="00C57672" w:rsidP="00C57672">
      <w:pPr>
        <w:pStyle w:val="EW"/>
        <w:rPr>
          <w:bCs/>
          <w:lang w:val="sv-FI"/>
        </w:rPr>
      </w:pPr>
      <w:r w:rsidRPr="00BD4272">
        <w:rPr>
          <w:bCs/>
          <w:lang w:val="sv-FI"/>
        </w:rPr>
        <w:t>SE</w:t>
      </w:r>
      <w:r w:rsidRPr="00BD4272">
        <w:rPr>
          <w:bCs/>
          <w:lang w:val="sv-FI"/>
        </w:rPr>
        <w:tab/>
        <w:t>Summation Error</w:t>
      </w:r>
    </w:p>
    <w:p w14:paraId="0DDE5639" w14:textId="77777777" w:rsidR="00C57672" w:rsidRPr="00E11EA5" w:rsidRDefault="00C57672" w:rsidP="00C57672">
      <w:pPr>
        <w:pStyle w:val="EW"/>
        <w:rPr>
          <w:bCs/>
        </w:rPr>
      </w:pPr>
      <w:r w:rsidRPr="00E11EA5">
        <w:rPr>
          <w:bCs/>
        </w:rPr>
        <w:t>SEM</w:t>
      </w:r>
      <w:r w:rsidRPr="00E11EA5">
        <w:rPr>
          <w:bCs/>
        </w:rPr>
        <w:tab/>
        <w:t>Spectrum Emission Mask</w:t>
      </w:r>
    </w:p>
    <w:p w14:paraId="259E74B1" w14:textId="77777777" w:rsidR="00C57672" w:rsidRPr="00E11EA5" w:rsidRDefault="00C57672" w:rsidP="00C57672">
      <w:pPr>
        <w:pStyle w:val="EW"/>
        <w:rPr>
          <w:bCs/>
        </w:rPr>
      </w:pPr>
      <w:r w:rsidRPr="00E11EA5">
        <w:rPr>
          <w:bCs/>
        </w:rPr>
        <w:t>SF</w:t>
      </w:r>
      <w:r w:rsidRPr="00E11EA5">
        <w:rPr>
          <w:bCs/>
        </w:rPr>
        <w:tab/>
      </w:r>
      <w:r w:rsidRPr="00E11EA5">
        <w:t>Sparsity Factor</w:t>
      </w:r>
    </w:p>
    <w:p w14:paraId="4AEF75AE" w14:textId="77777777" w:rsidR="00C57672" w:rsidRPr="00E11EA5" w:rsidRDefault="00C57672" w:rsidP="00C57672">
      <w:pPr>
        <w:pStyle w:val="EW"/>
        <w:rPr>
          <w:bCs/>
        </w:rPr>
      </w:pPr>
      <w:r w:rsidRPr="00E11EA5">
        <w:rPr>
          <w:bCs/>
        </w:rPr>
        <w:t>SG</w:t>
      </w:r>
      <w:r w:rsidRPr="00E11EA5">
        <w:rPr>
          <w:bCs/>
        </w:rPr>
        <w:tab/>
        <w:t>Signal Generator</w:t>
      </w:r>
    </w:p>
    <w:p w14:paraId="5F8263B5" w14:textId="77777777" w:rsidR="00C57672" w:rsidRPr="00E11EA5" w:rsidRDefault="00C57672" w:rsidP="00C57672">
      <w:pPr>
        <w:pStyle w:val="EW"/>
        <w:rPr>
          <w:bCs/>
        </w:rPr>
      </w:pPr>
      <w:r w:rsidRPr="00E11EA5">
        <w:rPr>
          <w:bCs/>
        </w:rPr>
        <w:t>SGH</w:t>
      </w:r>
      <w:r w:rsidRPr="00E11EA5">
        <w:rPr>
          <w:bCs/>
        </w:rPr>
        <w:tab/>
        <w:t>Standard Gain Horn</w:t>
      </w:r>
    </w:p>
    <w:p w14:paraId="28380C3E" w14:textId="77777777" w:rsidR="00C57672" w:rsidRPr="00E11EA5" w:rsidRDefault="00C57672" w:rsidP="00C57672">
      <w:pPr>
        <w:pStyle w:val="EW"/>
        <w:rPr>
          <w:bCs/>
        </w:rPr>
      </w:pPr>
      <w:r w:rsidRPr="00E11EA5">
        <w:rPr>
          <w:bCs/>
        </w:rPr>
        <w:t>TAE</w:t>
      </w:r>
      <w:r w:rsidRPr="00E11EA5">
        <w:rPr>
          <w:bCs/>
        </w:rPr>
        <w:tab/>
        <w:t>Time Alignment Error</w:t>
      </w:r>
    </w:p>
    <w:p w14:paraId="093A792C" w14:textId="77777777" w:rsidR="00C57672" w:rsidRPr="00E11EA5" w:rsidRDefault="00C57672" w:rsidP="00C57672">
      <w:pPr>
        <w:pStyle w:val="EW"/>
      </w:pPr>
      <w:r w:rsidRPr="00E11EA5">
        <w:t>TRP</w:t>
      </w:r>
      <w:r w:rsidRPr="00E11EA5">
        <w:tab/>
        <w:t>Total Radiated Power</w:t>
      </w:r>
    </w:p>
    <w:p w14:paraId="23474DE0" w14:textId="77777777" w:rsidR="00C57672" w:rsidRPr="00E11EA5" w:rsidRDefault="00C57672" w:rsidP="00C57672">
      <w:pPr>
        <w:pStyle w:val="EW"/>
        <w:rPr>
          <w:lang w:val="en-US" w:eastAsia="zh-CN"/>
        </w:rPr>
      </w:pPr>
      <w:r w:rsidRPr="00E11EA5">
        <w:rPr>
          <w:lang w:val="en-US" w:eastAsia="zh-CN"/>
        </w:rPr>
        <w:t>TT</w:t>
      </w:r>
      <w:r w:rsidRPr="00E11EA5">
        <w:rPr>
          <w:lang w:val="en-US" w:eastAsia="zh-CN"/>
        </w:rPr>
        <w:tab/>
        <w:t>Test Tolerance</w:t>
      </w:r>
    </w:p>
    <w:p w14:paraId="01834965" w14:textId="77777777" w:rsidR="00C57672" w:rsidRDefault="00C57672" w:rsidP="00C57672">
      <w:pPr>
        <w:pStyle w:val="EW"/>
        <w:rPr>
          <w:lang w:val="en-US" w:eastAsia="zh-CN"/>
        </w:rPr>
      </w:pPr>
      <w:r>
        <w:rPr>
          <w:lang w:val="en-US" w:eastAsia="zh-CN"/>
        </w:rPr>
        <w:t>UID</w:t>
      </w:r>
      <w:r>
        <w:rPr>
          <w:lang w:val="en-US" w:eastAsia="zh-CN"/>
        </w:rPr>
        <w:tab/>
        <w:t>Uncertainty Identifier</w:t>
      </w:r>
    </w:p>
    <w:p w14:paraId="24A351F4" w14:textId="77777777" w:rsidR="00C57672" w:rsidRPr="00E11EA5" w:rsidRDefault="00C57672" w:rsidP="00C57672">
      <w:pPr>
        <w:pStyle w:val="EW"/>
      </w:pPr>
      <w:r w:rsidRPr="00E11EA5">
        <w:rPr>
          <w:lang w:val="en-US" w:eastAsia="zh-CN"/>
        </w:rPr>
        <w:t>ULA</w:t>
      </w:r>
      <w:r w:rsidRPr="00E11EA5">
        <w:rPr>
          <w:lang w:val="en-US" w:eastAsia="zh-CN"/>
        </w:rPr>
        <w:tab/>
        <w:t>Uniform Linear Array</w:t>
      </w:r>
    </w:p>
    <w:p w14:paraId="288BC234" w14:textId="77777777" w:rsidR="00C57672" w:rsidRDefault="00C57672" w:rsidP="00C57672">
      <w:pPr>
        <w:pStyle w:val="EW"/>
      </w:pPr>
      <w:r w:rsidRPr="00E11EA5">
        <w:t>VNA</w:t>
      </w:r>
      <w:r w:rsidRPr="00E11EA5">
        <w:tab/>
        <w:t>Vector Network Analyser</w:t>
      </w:r>
    </w:p>
    <w:p w14:paraId="540911DE" w14:textId="571B75F1" w:rsidR="00007619" w:rsidRPr="00E11EA5" w:rsidRDefault="00007619" w:rsidP="00C57672">
      <w:pPr>
        <w:pStyle w:val="EW"/>
      </w:pPr>
      <w:r w:rsidRPr="000320CF">
        <w:t>VSWR</w:t>
      </w:r>
      <w:r>
        <w:tab/>
      </w:r>
      <w:r w:rsidRPr="009C5399">
        <w:t>Voltage Standing Wave Ratio</w:t>
      </w:r>
    </w:p>
    <w:p w14:paraId="14A60B97" w14:textId="77777777" w:rsidR="00C57672" w:rsidRDefault="00C57672" w:rsidP="00C57672">
      <w:pPr>
        <w:pStyle w:val="EW"/>
      </w:pPr>
      <w:r w:rsidRPr="00E11EA5">
        <w:t>WA</w:t>
      </w:r>
      <w:r w:rsidRPr="00E11EA5">
        <w:tab/>
        <w:t>Wide Area</w:t>
      </w:r>
    </w:p>
    <w:p w14:paraId="41174EA6" w14:textId="77777777" w:rsidR="00C57672" w:rsidRPr="00E11EA5" w:rsidRDefault="00C57672" w:rsidP="00C57672">
      <w:pPr>
        <w:pStyle w:val="EW"/>
      </w:pPr>
    </w:p>
    <w:p w14:paraId="36310DA2" w14:textId="77777777" w:rsidR="00C57672" w:rsidRPr="00E11EA5" w:rsidRDefault="00C57672" w:rsidP="00C57672">
      <w:pPr>
        <w:pStyle w:val="Heading1"/>
      </w:pPr>
      <w:bookmarkStart w:id="146" w:name="clause4"/>
      <w:bookmarkStart w:id="147" w:name="_Toc43738936"/>
      <w:bookmarkStart w:id="148" w:name="_Toc46346697"/>
      <w:bookmarkStart w:id="149" w:name="_Toc53165635"/>
      <w:bookmarkStart w:id="150" w:name="_Toc53166330"/>
      <w:bookmarkStart w:id="151" w:name="_Toc53167025"/>
      <w:bookmarkStart w:id="152" w:name="_Toc61130255"/>
      <w:bookmarkStart w:id="153" w:name="_Toc61130981"/>
      <w:bookmarkStart w:id="154" w:name="_Toc61187823"/>
      <w:bookmarkStart w:id="155" w:name="_Toc83029113"/>
      <w:bookmarkStart w:id="156" w:name="_Toc83919711"/>
      <w:bookmarkStart w:id="157" w:name="_Toc89784732"/>
      <w:bookmarkStart w:id="158" w:name="_Toc137299232"/>
      <w:bookmarkStart w:id="159" w:name="_Toc138888278"/>
      <w:bookmarkStart w:id="160" w:name="_Toc138889002"/>
      <w:bookmarkStart w:id="161" w:name="_Toc145340712"/>
      <w:bookmarkStart w:id="162" w:name="_Toc161842455"/>
      <w:bookmarkStart w:id="163" w:name="_Toc169788564"/>
      <w:bookmarkStart w:id="164" w:name="_Toc171511943"/>
      <w:bookmarkEnd w:id="146"/>
      <w:r w:rsidRPr="00E11EA5">
        <w:t>4</w:t>
      </w:r>
      <w:r w:rsidRPr="00E11EA5">
        <w:tab/>
        <w:t>Coordinate system</w:t>
      </w:r>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p>
    <w:p w14:paraId="12E4E169" w14:textId="77777777" w:rsidR="00C57672" w:rsidRPr="00E11EA5" w:rsidRDefault="00C57672" w:rsidP="00C57672">
      <w:r w:rsidRPr="00E11EA5">
        <w:t>OTA requirements are stated in terms of electromagnetic and spatial parameters. The electromagnetic parameters are specified either in terms of power (dBm) or field strength (dB</w:t>
      </w:r>
      <w:r w:rsidRPr="00E11EA5">
        <w:rPr>
          <w:rFonts w:ascii="Symbol" w:hAnsi="Symbol"/>
        </w:rPr>
        <w:t></w:t>
      </w:r>
      <w:r w:rsidRPr="00E11EA5">
        <w:t>V/m). The spatial parameters are specified in a Cartesian coordinate system (</w:t>
      </w:r>
      <w:r w:rsidRPr="00E11EA5">
        <w:rPr>
          <w:i/>
        </w:rPr>
        <w:t>x, y, z</w:t>
      </w:r>
      <w:r w:rsidRPr="00E11EA5">
        <w:t xml:space="preserve">) with an addition of spherical coordinates (r, </w:t>
      </w:r>
      <w:r w:rsidRPr="00E11EA5">
        <w:rPr>
          <w:rFonts w:ascii="Symbol" w:hAnsi="Symbol"/>
        </w:rPr>
        <w:t></w:t>
      </w:r>
      <w:r w:rsidRPr="00E11EA5">
        <w:rPr>
          <w:rFonts w:ascii="Symbol" w:hAnsi="Symbol"/>
        </w:rPr>
        <w:t></w:t>
      </w:r>
      <w:r w:rsidRPr="00E11EA5">
        <w:t xml:space="preserve"> </w:t>
      </w:r>
      <w:r w:rsidRPr="00E11EA5">
        <w:rPr>
          <w:rFonts w:ascii="Symbol" w:hAnsi="Symbol"/>
        </w:rPr>
        <w:t></w:t>
      </w:r>
      <w:r w:rsidRPr="00E11EA5">
        <w:rPr>
          <w:rFonts w:ascii="Symbol" w:hAnsi="Symbol"/>
        </w:rPr>
        <w:t></w:t>
      </w:r>
      <w:r w:rsidRPr="00E11EA5">
        <w:t xml:space="preserve"> for manufacturer declared parameters.</w:t>
      </w:r>
    </w:p>
    <w:p w14:paraId="71A83FA6" w14:textId="77777777" w:rsidR="00C57672" w:rsidRPr="00E11EA5" w:rsidRDefault="00C57672" w:rsidP="00C57672">
      <w:r w:rsidRPr="00E11EA5">
        <w:t xml:space="preserve">The orientation of these coordinates is depicted in the following figures 4-1, 4-2 and 4-3. In figure 4-2, </w:t>
      </w:r>
      <w:r w:rsidRPr="00E11EA5">
        <w:rPr>
          <w:rFonts w:ascii="Symbol" w:hAnsi="Symbol"/>
        </w:rPr>
        <w:t></w:t>
      </w:r>
      <w:r w:rsidRPr="00E11EA5">
        <w:rPr>
          <w:rFonts w:ascii="Symbol" w:hAnsi="Symbol"/>
          <w:b/>
          <w:i/>
        </w:rPr>
        <w:t></w:t>
      </w:r>
      <w:r w:rsidRPr="00E11EA5">
        <w:t>is the angle in the x/y plane and it is between the x-axis and the projection of the vector onto the x/y plane and is defined between -</w:t>
      </w:r>
      <w:r w:rsidRPr="00E11EA5">
        <w:lastRenderedPageBreak/>
        <w:t xml:space="preserve">180° and </w:t>
      </w:r>
      <w:r w:rsidRPr="00D20716">
        <w:rPr>
          <w:rFonts w:eastAsia="MS Mincho"/>
        </w:rPr>
        <w:t>+</w:t>
      </w:r>
      <w:r w:rsidRPr="00E11EA5">
        <w:t>180°, inclusive. In figure 4-3, the angle</w:t>
      </w:r>
      <w:r w:rsidRPr="00E11EA5">
        <w:rPr>
          <w:rFonts w:ascii="Symbol" w:hAnsi="Symbol"/>
        </w:rPr>
        <w:t></w:t>
      </w:r>
      <w:r w:rsidRPr="00E11EA5">
        <w:rPr>
          <w:rFonts w:ascii="Symbol" w:hAnsi="Symbol"/>
        </w:rPr>
        <w:t></w:t>
      </w:r>
      <w:r w:rsidRPr="00E11EA5">
        <w:rPr>
          <w:rFonts w:ascii="Symbol" w:hAnsi="Symbol"/>
        </w:rPr>
        <w:t></w:t>
      </w:r>
      <w:r w:rsidRPr="00E11EA5">
        <w:t xml:space="preserve">is the angle between the projection of the vector in the x/y plane and the vector and is defined between </w:t>
      </w:r>
      <w:r w:rsidRPr="00D20716">
        <w:rPr>
          <w:rFonts w:eastAsia="MS Mincho"/>
        </w:rPr>
        <w:t>-</w:t>
      </w:r>
      <w:r w:rsidRPr="00E11EA5">
        <w:t xml:space="preserve">90° and </w:t>
      </w:r>
      <w:r w:rsidRPr="00D20716">
        <w:rPr>
          <w:rFonts w:eastAsia="MS Mincho"/>
        </w:rPr>
        <w:t>+</w:t>
      </w:r>
      <w:r w:rsidRPr="00E11EA5">
        <w:t>90°, inclusive.</w:t>
      </w:r>
    </w:p>
    <w:p w14:paraId="5E9EC095" w14:textId="77777777" w:rsidR="00C57672" w:rsidRPr="00E11EA5" w:rsidRDefault="00C57672" w:rsidP="00C57672">
      <w:pPr>
        <w:spacing w:before="60"/>
      </w:pPr>
      <w:r w:rsidRPr="00E11EA5">
        <w:t xml:space="preserve">A point in the spherical coordinates (r, </w:t>
      </w:r>
      <w:r w:rsidRPr="00E11EA5">
        <w:rPr>
          <w:rFonts w:ascii="Symbol" w:hAnsi="Symbol"/>
        </w:rPr>
        <w:t></w:t>
      </w:r>
      <w:r w:rsidRPr="00E11EA5">
        <w:rPr>
          <w:rFonts w:ascii="Symbol" w:hAnsi="Symbol"/>
        </w:rPr>
        <w:t></w:t>
      </w:r>
      <w:r w:rsidRPr="00E11EA5">
        <w:rPr>
          <w:rFonts w:ascii="Symbol" w:hAnsi="Symbol"/>
          <w:b/>
          <w:i/>
        </w:rPr>
        <w:t></w:t>
      </w:r>
      <w:r w:rsidRPr="00E11EA5">
        <w:rPr>
          <w:rFonts w:ascii="Symbol" w:hAnsi="Symbol"/>
        </w:rPr>
        <w:t></w:t>
      </w:r>
      <w:r w:rsidRPr="00E11EA5">
        <w:t>) can be transformed to Cartesian coordinate system (</w:t>
      </w:r>
      <w:r w:rsidRPr="00E11EA5">
        <w:rPr>
          <w:i/>
          <w:iCs/>
        </w:rPr>
        <w:t>x</w:t>
      </w:r>
      <w:r w:rsidRPr="00E11EA5">
        <w:t xml:space="preserve">, </w:t>
      </w:r>
      <w:r w:rsidRPr="00E11EA5">
        <w:rPr>
          <w:i/>
          <w:iCs/>
        </w:rPr>
        <w:t>y</w:t>
      </w:r>
      <w:r w:rsidRPr="00E11EA5">
        <w:t xml:space="preserve">, </w:t>
      </w:r>
      <w:r w:rsidRPr="00E11EA5">
        <w:rPr>
          <w:i/>
          <w:iCs/>
        </w:rPr>
        <w:t>z</w:t>
      </w:r>
      <w:r w:rsidRPr="00E11EA5">
        <w:t>) using the following relationships:</w:t>
      </w:r>
    </w:p>
    <w:p w14:paraId="0B4F08F2" w14:textId="77777777" w:rsidR="00C57672" w:rsidRPr="00E11EA5" w:rsidRDefault="00C57672" w:rsidP="00C57672">
      <w:pPr>
        <w:pStyle w:val="B1"/>
        <w:rPr>
          <w:lang w:eastAsia="ko-KR"/>
        </w:rPr>
      </w:pPr>
      <w:r>
        <w:rPr>
          <w:lang w:eastAsia="ko-KR"/>
        </w:rPr>
        <w:tab/>
      </w:r>
      <w:r w:rsidRPr="00E11EA5">
        <w:rPr>
          <w:position w:val="-10"/>
          <w:lang w:eastAsia="ko-KR"/>
        </w:rPr>
        <w:object w:dxaOrig="1620" w:dyaOrig="320" w14:anchorId="29BE3A79">
          <v:shape id="_x0000_i1026" type="#_x0000_t75" style="width:78.55pt;height:14.75pt" o:ole="">
            <v:imagedata r:id="rId16" o:title=""/>
          </v:shape>
          <o:OLEObject Type="Embed" ProgID="Equation.3" ShapeID="_x0000_i1026" DrawAspect="Content" ObjectID="_1782124998" r:id="rId17"/>
        </w:object>
      </w:r>
    </w:p>
    <w:p w14:paraId="7216E635" w14:textId="77777777" w:rsidR="00C57672" w:rsidRPr="00E11EA5" w:rsidRDefault="00C57672" w:rsidP="00C57672">
      <w:pPr>
        <w:pStyle w:val="B1"/>
        <w:rPr>
          <w:lang w:eastAsia="ko-KR"/>
        </w:rPr>
      </w:pPr>
      <w:r>
        <w:rPr>
          <w:lang w:eastAsia="ko-KR"/>
        </w:rPr>
        <w:tab/>
      </w:r>
      <w:r w:rsidRPr="00E11EA5">
        <w:rPr>
          <w:position w:val="-10"/>
          <w:lang w:eastAsia="ko-KR"/>
        </w:rPr>
        <w:object w:dxaOrig="1600" w:dyaOrig="320" w14:anchorId="01D5FAC5">
          <v:shape id="_x0000_i1027" type="#_x0000_t75" style="width:80.2pt;height:14.75pt" o:ole="">
            <v:imagedata r:id="rId18" o:title=""/>
          </v:shape>
          <o:OLEObject Type="Embed" ProgID="Equation.3" ShapeID="_x0000_i1027" DrawAspect="Content" ObjectID="_1782124999" r:id="rId19"/>
        </w:object>
      </w:r>
    </w:p>
    <w:p w14:paraId="738A653A" w14:textId="77777777" w:rsidR="00C57672" w:rsidRPr="00E11EA5" w:rsidRDefault="00C57672" w:rsidP="00C57672">
      <w:pPr>
        <w:pStyle w:val="B1"/>
        <w:rPr>
          <w:lang w:eastAsia="en-GB"/>
        </w:rPr>
      </w:pPr>
      <w:r>
        <w:rPr>
          <w:lang w:eastAsia="ko-KR"/>
        </w:rPr>
        <w:tab/>
      </w:r>
      <w:r w:rsidRPr="00E11EA5">
        <w:rPr>
          <w:position w:val="-6"/>
          <w:lang w:eastAsia="ko-KR"/>
        </w:rPr>
        <w:object w:dxaOrig="1219" w:dyaOrig="279" w14:anchorId="0901FDA2">
          <v:shape id="_x0000_i1028" type="#_x0000_t75" style="width:57.25pt;height:14.75pt" o:ole="">
            <v:imagedata r:id="rId20" o:title=""/>
          </v:shape>
          <o:OLEObject Type="Embed" ProgID="Equation.3" ShapeID="_x0000_i1028" DrawAspect="Content" ObjectID="_1782125000" r:id="rId21"/>
        </w:object>
      </w:r>
    </w:p>
    <w:p w14:paraId="1F5A6A84" w14:textId="77777777" w:rsidR="00C57672" w:rsidRPr="00E11EA5" w:rsidRDefault="00C57672" w:rsidP="00C57672">
      <w:r w:rsidRPr="00E11EA5">
        <w:t>The inverse transformation from Cartesian coordinate system (</w:t>
      </w:r>
      <w:r w:rsidRPr="00E11EA5">
        <w:rPr>
          <w:i/>
          <w:iCs/>
        </w:rPr>
        <w:t>x</w:t>
      </w:r>
      <w:r w:rsidRPr="00E11EA5">
        <w:t xml:space="preserve">, </w:t>
      </w:r>
      <w:r w:rsidRPr="00E11EA5">
        <w:rPr>
          <w:i/>
          <w:iCs/>
        </w:rPr>
        <w:t>y</w:t>
      </w:r>
      <w:r w:rsidRPr="00E11EA5">
        <w:t xml:space="preserve">, </w:t>
      </w:r>
      <w:r w:rsidRPr="00E11EA5">
        <w:rPr>
          <w:i/>
          <w:iCs/>
        </w:rPr>
        <w:t>z</w:t>
      </w:r>
      <w:r w:rsidRPr="00E11EA5">
        <w:t xml:space="preserve">) to spherical coordinates (r, </w:t>
      </w:r>
      <w:r w:rsidRPr="00E11EA5">
        <w:rPr>
          <w:rFonts w:ascii="Symbol" w:hAnsi="Symbol"/>
        </w:rPr>
        <w:t></w:t>
      </w:r>
      <w:r w:rsidRPr="00E11EA5">
        <w:rPr>
          <w:rFonts w:ascii="Symbol" w:hAnsi="Symbol"/>
        </w:rPr>
        <w:t></w:t>
      </w:r>
      <w:r w:rsidRPr="00E11EA5">
        <w:rPr>
          <w:rFonts w:ascii="Symbol" w:hAnsi="Symbol"/>
          <w:b/>
          <w:i/>
        </w:rPr>
        <w:t></w:t>
      </w:r>
      <w:r w:rsidRPr="00E11EA5">
        <w:rPr>
          <w:rFonts w:ascii="Symbol" w:hAnsi="Symbol"/>
        </w:rPr>
        <w:t></w:t>
      </w:r>
      <w:r w:rsidRPr="00E11EA5">
        <w:t>) is given by:</w:t>
      </w:r>
    </w:p>
    <w:p w14:paraId="6AB51AF3" w14:textId="77777777" w:rsidR="00C57672" w:rsidRPr="00E11EA5" w:rsidRDefault="00C57672" w:rsidP="00753FEA">
      <w:pPr>
        <w:pStyle w:val="EQ"/>
        <w:rPr>
          <w:lang w:eastAsia="ko-KR"/>
        </w:rPr>
      </w:pPr>
      <w:r>
        <w:rPr>
          <w:lang w:eastAsia="ko-KR"/>
        </w:rPr>
        <w:tab/>
      </w:r>
      <w:r w:rsidRPr="00E11EA5">
        <w:rPr>
          <w:lang w:eastAsia="ko-KR"/>
        </w:rPr>
        <w:object w:dxaOrig="1820" w:dyaOrig="440" w14:anchorId="2C6BEDD2">
          <v:shape id="_x0000_i1029" type="#_x0000_t75" style="width:93.8pt;height:21.8pt" o:ole="">
            <v:imagedata r:id="rId22" o:title=""/>
          </v:shape>
          <o:OLEObject Type="Embed" ProgID="Equation.3" ShapeID="_x0000_i1029" DrawAspect="Content" ObjectID="_1782125001" r:id="rId23"/>
        </w:object>
      </w:r>
    </w:p>
    <w:p w14:paraId="40D7C3AE" w14:textId="77777777" w:rsidR="00C57672" w:rsidRPr="00E11EA5" w:rsidRDefault="00C57672" w:rsidP="00753FEA">
      <w:pPr>
        <w:pStyle w:val="EQ"/>
        <w:rPr>
          <w:lang w:eastAsia="ko-KR"/>
        </w:rPr>
      </w:pPr>
      <w:r>
        <w:rPr>
          <w:lang w:eastAsia="ko-KR"/>
        </w:rPr>
        <w:tab/>
      </w:r>
      <w:r w:rsidRPr="00E11EA5">
        <w:rPr>
          <w:position w:val="-36"/>
          <w:lang w:eastAsia="ko-KR"/>
        </w:rPr>
        <w:object w:dxaOrig="2700" w:dyaOrig="740" w14:anchorId="438F6413">
          <v:shape id="_x0000_i1030" type="#_x0000_t75" style="width:135.25pt;height:36.55pt" o:ole="">
            <v:imagedata r:id="rId24" o:title=""/>
          </v:shape>
          <o:OLEObject Type="Embed" ProgID="Equation.3" ShapeID="_x0000_i1030" DrawAspect="Content" ObjectID="_1782125002" r:id="rId25"/>
        </w:object>
      </w:r>
    </w:p>
    <w:p w14:paraId="6ED18EA3" w14:textId="6B56637E" w:rsidR="00C57672" w:rsidRPr="00C57672" w:rsidRDefault="00C57672" w:rsidP="00753FEA">
      <w:pPr>
        <w:pStyle w:val="TT"/>
      </w:pPr>
      <m:oMathPara>
        <m:oMathParaPr>
          <m:jc m:val="left"/>
        </m:oMathParaPr>
        <m:oMath>
          <m:r>
            <w:rPr>
              <w:rFonts w:ascii="Cambria Math" w:hAnsi="Cambria Math"/>
            </w:rPr>
            <m:t>ϕ</m:t>
          </m:r>
          <m:r>
            <m:rPr>
              <m:sty m:val="p"/>
            </m:rPr>
            <w:rPr>
              <w:rFonts w:ascii="Cambria Math" w:hAnsi="Cambria Math"/>
            </w:rPr>
            <m:t xml:space="preserve">= </m:t>
          </m:r>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arctan</m:t>
                  </m:r>
                  <m:f>
                    <m:fPr>
                      <m:ctrlPr>
                        <w:rPr>
                          <w:rFonts w:ascii="Cambria Math" w:hAnsi="Cambria Math"/>
                        </w:rPr>
                      </m:ctrlPr>
                    </m:fPr>
                    <m:num>
                      <m:r>
                        <w:rPr>
                          <w:rFonts w:ascii="Cambria Math" w:hAnsi="Cambria Math"/>
                        </w:rPr>
                        <m:t>y</m:t>
                      </m:r>
                    </m:num>
                    <m:den>
                      <m:r>
                        <w:rPr>
                          <w:rFonts w:ascii="Cambria Math" w:hAnsi="Cambria Math"/>
                        </w:rPr>
                        <m:t>x</m:t>
                      </m:r>
                    </m:den>
                  </m:f>
                  <m:r>
                    <m:rPr>
                      <m:sty m:val="p"/>
                    </m:rPr>
                    <w:rPr>
                      <w:rFonts w:ascii="Cambria Math" w:hAnsi="Cambria Math"/>
                    </w:rPr>
                    <m:t xml:space="preserve">, </m:t>
                  </m:r>
                  <m:r>
                    <w:rPr>
                      <w:rFonts w:ascii="Cambria Math" w:hAnsi="Cambria Math"/>
                    </w:rPr>
                    <m:t>x</m:t>
                  </m:r>
                  <m:r>
                    <m:rPr>
                      <m:sty m:val="p"/>
                    </m:rPr>
                    <w:rPr>
                      <w:rFonts w:ascii="Cambria Math" w:hAnsi="Cambria Math"/>
                    </w:rPr>
                    <m:t xml:space="preserve">≥0 </m:t>
                  </m:r>
                  <m:r>
                    <w:rPr>
                      <w:rFonts w:ascii="Cambria Math" w:hAnsi="Cambria Math"/>
                    </w:rPr>
                    <m:t>and</m:t>
                  </m:r>
                  <m:r>
                    <m:rPr>
                      <m:sty m:val="p"/>
                    </m:rPr>
                    <w:rPr>
                      <w:rFonts w:ascii="Cambria Math" w:hAnsi="Cambria Math"/>
                    </w:rPr>
                    <m:t xml:space="preserve"> </m:t>
                  </m:r>
                  <m:r>
                    <w:rPr>
                      <w:rFonts w:ascii="Cambria Math" w:hAnsi="Cambria Math"/>
                    </w:rPr>
                    <m:t>y</m:t>
                  </m:r>
                  <m:r>
                    <m:rPr>
                      <m:sty m:val="p"/>
                    </m:rPr>
                    <w:rPr>
                      <w:rFonts w:ascii="Cambria Math" w:hAnsi="Cambria Math"/>
                    </w:rPr>
                    <m:t xml:space="preserve">≥0      </m:t>
                  </m:r>
                </m:e>
                <m:e>
                  <m:r>
                    <m:rPr>
                      <m:sty m:val="p"/>
                    </m:rPr>
                    <w:rPr>
                      <w:rFonts w:ascii="Cambria Math" w:hAnsi="Cambria Math"/>
                    </w:rPr>
                    <m:t>arctan</m:t>
                  </m:r>
                  <m:f>
                    <m:fPr>
                      <m:ctrlPr>
                        <w:rPr>
                          <w:rFonts w:ascii="Cambria Math" w:hAnsi="Cambria Math"/>
                        </w:rPr>
                      </m:ctrlPr>
                    </m:fPr>
                    <m:num>
                      <m:r>
                        <w:rPr>
                          <w:rFonts w:ascii="Cambria Math" w:hAnsi="Cambria Math"/>
                        </w:rPr>
                        <m:t>y</m:t>
                      </m:r>
                    </m:num>
                    <m:den>
                      <m:r>
                        <w:rPr>
                          <w:rFonts w:ascii="Cambria Math" w:hAnsi="Cambria Math"/>
                        </w:rPr>
                        <m:t>x</m:t>
                      </m:r>
                    </m:den>
                  </m:f>
                  <m:r>
                    <m:rPr>
                      <m:sty m:val="p"/>
                    </m:rPr>
                    <w:rPr>
                      <w:rFonts w:ascii="Cambria Math" w:hAnsi="Cambria Math"/>
                    </w:rPr>
                    <m:t xml:space="preserve">+ </m:t>
                  </m:r>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r>
                    <m:rPr>
                      <m:sty m:val="p"/>
                    </m:rPr>
                    <w:rPr>
                      <w:rFonts w:ascii="Cambria Math" w:hAnsi="Cambria Math"/>
                    </w:rPr>
                    <m:t xml:space="preserve">, </m:t>
                  </m:r>
                  <m:r>
                    <w:rPr>
                      <w:rFonts w:ascii="Cambria Math" w:hAnsi="Cambria Math"/>
                    </w:rPr>
                    <m:t>x</m:t>
                  </m:r>
                  <m:r>
                    <m:rPr>
                      <m:sty m:val="p"/>
                    </m:rPr>
                    <w:rPr>
                      <w:rFonts w:ascii="Cambria Math" w:hAnsi="Cambria Math"/>
                    </w:rPr>
                    <m:t xml:space="preserve">&lt;0 </m:t>
                  </m:r>
                  <m:r>
                    <w:rPr>
                      <w:rFonts w:ascii="Cambria Math" w:hAnsi="Cambria Math"/>
                    </w:rPr>
                    <m:t>and</m:t>
                  </m:r>
                  <m:r>
                    <m:rPr>
                      <m:sty m:val="p"/>
                    </m:rPr>
                    <w:rPr>
                      <w:rFonts w:ascii="Cambria Math" w:hAnsi="Cambria Math"/>
                    </w:rPr>
                    <m:t xml:space="preserve"> </m:t>
                  </m:r>
                  <m:r>
                    <w:rPr>
                      <w:rFonts w:ascii="Cambria Math" w:hAnsi="Cambria Math"/>
                    </w:rPr>
                    <m:t>y</m:t>
                  </m:r>
                  <m:r>
                    <m:rPr>
                      <m:sty m:val="p"/>
                    </m:rPr>
                    <w:rPr>
                      <w:rFonts w:ascii="Cambria Math" w:hAnsi="Cambria Math"/>
                    </w:rPr>
                    <m:t>≥0</m:t>
                  </m:r>
                </m:e>
              </m:eqArr>
            </m:e>
          </m:d>
        </m:oMath>
      </m:oMathPara>
    </w:p>
    <w:p w14:paraId="7859EEE2" w14:textId="0F27C818" w:rsidR="00C57672" w:rsidRPr="00E11EA5" w:rsidRDefault="00C57672" w:rsidP="00753FEA">
      <w:pPr>
        <w:pStyle w:val="TT"/>
      </w:pPr>
      <w:r>
        <w:tab/>
      </w:r>
      <m:oMath>
        <m:r>
          <m:rPr>
            <m:sty m:val="p"/>
          </m:rPr>
          <w:rPr>
            <w:rFonts w:ascii="Cambria Math" w:hAnsi="Cambria Math"/>
          </w:rPr>
          <m:t>-</m:t>
        </m:r>
        <m:r>
          <w:rPr>
            <w:rFonts w:ascii="Cambria Math" w:hAnsi="Cambria Math"/>
          </w:rPr>
          <m:t>ϕ</m:t>
        </m:r>
        <m:r>
          <m:rPr>
            <m:sty m:val="p"/>
          </m:rPr>
          <w:rPr>
            <w:rFonts w:ascii="Cambria Math" w:hAnsi="Cambria Math"/>
          </w:rPr>
          <m:t>=</m:t>
        </m:r>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arctan</m:t>
                </m:r>
                <m:f>
                  <m:fPr>
                    <m:ctrlPr>
                      <w:rPr>
                        <w:rFonts w:ascii="Cambria Math" w:hAnsi="Cambria Math"/>
                      </w:rPr>
                    </m:ctrlPr>
                  </m:fPr>
                  <m:num>
                    <m:r>
                      <w:rPr>
                        <w:rFonts w:ascii="Cambria Math" w:hAnsi="Cambria Math"/>
                      </w:rPr>
                      <m:t>y</m:t>
                    </m:r>
                  </m:num>
                  <m:den>
                    <m:r>
                      <w:rPr>
                        <w:rFonts w:ascii="Cambria Math" w:hAnsi="Cambria Math"/>
                      </w:rPr>
                      <m:t>x</m:t>
                    </m:r>
                  </m:den>
                </m:f>
                <m:r>
                  <m:rPr>
                    <m:sty m:val="p"/>
                  </m:rPr>
                  <w:rPr>
                    <w:rFonts w:ascii="Cambria Math" w:hAnsi="Cambria Math"/>
                  </w:rPr>
                  <m:t xml:space="preserve">, </m:t>
                </m:r>
                <m:r>
                  <w:rPr>
                    <w:rFonts w:ascii="Cambria Math" w:hAnsi="Cambria Math"/>
                  </w:rPr>
                  <m:t>x</m:t>
                </m:r>
                <m:r>
                  <m:rPr>
                    <m:sty m:val="p"/>
                  </m:rPr>
                  <w:rPr>
                    <w:rFonts w:ascii="Cambria Math" w:hAnsi="Cambria Math"/>
                  </w:rPr>
                  <m:t xml:space="preserve">≥0 </m:t>
                </m:r>
                <m:r>
                  <w:rPr>
                    <w:rFonts w:ascii="Cambria Math" w:hAnsi="Cambria Math"/>
                  </w:rPr>
                  <m:t>and</m:t>
                </m:r>
                <m:r>
                  <m:rPr>
                    <m:sty m:val="p"/>
                  </m:rPr>
                  <w:rPr>
                    <w:rFonts w:ascii="Cambria Math" w:hAnsi="Cambria Math"/>
                  </w:rPr>
                  <m:t xml:space="preserve"> </m:t>
                </m:r>
                <m:r>
                  <w:rPr>
                    <w:rFonts w:ascii="Cambria Math" w:hAnsi="Cambria Math"/>
                  </w:rPr>
                  <m:t>y</m:t>
                </m:r>
                <m:r>
                  <m:rPr>
                    <m:sty m:val="p"/>
                  </m:rPr>
                  <w:rPr>
                    <w:rFonts w:ascii="Cambria Math" w:hAnsi="Cambria Math"/>
                  </w:rPr>
                  <m:t xml:space="preserve">&lt;0      </m:t>
                </m:r>
              </m:e>
              <m:e>
                <m:r>
                  <m:rPr>
                    <m:sty m:val="p"/>
                  </m:rPr>
                  <w:rPr>
                    <w:rFonts w:ascii="Cambria Math" w:hAnsi="Cambria Math"/>
                  </w:rPr>
                  <m:t>arctan</m:t>
                </m:r>
                <m:f>
                  <m:fPr>
                    <m:ctrlPr>
                      <w:rPr>
                        <w:rFonts w:ascii="Cambria Math" w:hAnsi="Cambria Math"/>
                      </w:rPr>
                    </m:ctrlPr>
                  </m:fPr>
                  <m:num>
                    <m:r>
                      <w:rPr>
                        <w:rFonts w:ascii="Cambria Math" w:hAnsi="Cambria Math"/>
                      </w:rPr>
                      <m:t>y</m:t>
                    </m:r>
                  </m:num>
                  <m:den>
                    <m:r>
                      <w:rPr>
                        <w:rFonts w:ascii="Cambria Math" w:hAnsi="Cambria Math"/>
                      </w:rPr>
                      <m:t>x</m:t>
                    </m:r>
                  </m:den>
                </m:f>
                <m:r>
                  <m:rPr>
                    <m:sty m:val="p"/>
                  </m:rPr>
                  <w:rPr>
                    <w:rFonts w:ascii="Cambria Math" w:hAnsi="Cambria Math"/>
                  </w:rPr>
                  <m:t xml:space="preserve">- </m:t>
                </m:r>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r>
                  <m:rPr>
                    <m:sty m:val="p"/>
                  </m:rPr>
                  <w:rPr>
                    <w:rFonts w:ascii="Cambria Math" w:hAnsi="Cambria Math"/>
                  </w:rPr>
                  <m:t xml:space="preserve">, </m:t>
                </m:r>
                <m:r>
                  <w:rPr>
                    <w:rFonts w:ascii="Cambria Math" w:hAnsi="Cambria Math"/>
                  </w:rPr>
                  <m:t>x</m:t>
                </m:r>
                <m:r>
                  <m:rPr>
                    <m:sty m:val="p"/>
                  </m:rPr>
                  <w:rPr>
                    <w:rFonts w:ascii="Cambria Math" w:hAnsi="Cambria Math"/>
                  </w:rPr>
                  <m:t xml:space="preserve">&lt;0 </m:t>
                </m:r>
                <m:r>
                  <w:rPr>
                    <w:rFonts w:ascii="Cambria Math" w:hAnsi="Cambria Math"/>
                  </w:rPr>
                  <m:t>and</m:t>
                </m:r>
                <m:r>
                  <m:rPr>
                    <m:sty m:val="p"/>
                  </m:rPr>
                  <w:rPr>
                    <w:rFonts w:ascii="Cambria Math" w:hAnsi="Cambria Math"/>
                  </w:rPr>
                  <m:t xml:space="preserve"> </m:t>
                </m:r>
                <m:r>
                  <w:rPr>
                    <w:rFonts w:ascii="Cambria Math" w:hAnsi="Cambria Math"/>
                  </w:rPr>
                  <m:t>y</m:t>
                </m:r>
                <m:r>
                  <m:rPr>
                    <m:sty m:val="p"/>
                  </m:rPr>
                  <w:rPr>
                    <w:rFonts w:ascii="Cambria Math" w:hAnsi="Cambria Math"/>
                  </w:rPr>
                  <m:t>&lt;0</m:t>
                </m:r>
              </m:e>
            </m:eqArr>
          </m:e>
        </m:d>
      </m:oMath>
    </w:p>
    <w:p w14:paraId="2D2E550E" w14:textId="77777777" w:rsidR="00C57672" w:rsidRPr="00E11EA5" w:rsidRDefault="00C57672" w:rsidP="00C57672">
      <w:r w:rsidRPr="00E11EA5">
        <w:t>The representation of angles are described in figure 4-1, figure 4-2 and figure 4-3.</w:t>
      </w:r>
    </w:p>
    <w:bookmarkStart w:id="165" w:name="_MON_1537742300"/>
    <w:bookmarkEnd w:id="165"/>
    <w:p w14:paraId="6581C4CA" w14:textId="77777777" w:rsidR="00C57672" w:rsidRPr="00E11EA5" w:rsidRDefault="00C57672" w:rsidP="00C57672">
      <w:pPr>
        <w:pStyle w:val="TH"/>
        <w:rPr>
          <w:sz w:val="18"/>
          <w:lang w:eastAsia="zh-CN"/>
        </w:rPr>
      </w:pPr>
      <w:r w:rsidRPr="00E11EA5">
        <w:object w:dxaOrig="4809" w:dyaOrig="5314" w14:anchorId="6EFF12D7">
          <v:shape id="_x0000_i1031" type="#_x0000_t75" style="width:237.8pt;height:266.2pt" o:ole="">
            <v:imagedata r:id="rId26" o:title=""/>
          </v:shape>
          <o:OLEObject Type="Embed" ProgID="Word.Picture.8" ShapeID="_x0000_i1031" DrawAspect="Content" ObjectID="_1782125003" r:id="rId27"/>
        </w:object>
      </w:r>
    </w:p>
    <w:p w14:paraId="3E6756E5" w14:textId="77777777" w:rsidR="00C57672" w:rsidRPr="00E11EA5" w:rsidRDefault="00C57672" w:rsidP="00C57672">
      <w:pPr>
        <w:pStyle w:val="TF"/>
      </w:pPr>
      <w:r w:rsidRPr="00E11EA5">
        <w:t>Figure 4-1: Coordinate system representation in Cartesian coordinate system</w:t>
      </w:r>
    </w:p>
    <w:bookmarkStart w:id="166" w:name="_MON_1669096372"/>
    <w:bookmarkEnd w:id="166"/>
    <w:p w14:paraId="1D7D5D0B" w14:textId="77777777" w:rsidR="00C57672" w:rsidRPr="00F24DAC" w:rsidRDefault="00C57672" w:rsidP="00C57672">
      <w:pPr>
        <w:pStyle w:val="TH"/>
        <w:rPr>
          <w:sz w:val="18"/>
          <w:lang w:eastAsia="zh-CN"/>
        </w:rPr>
      </w:pPr>
      <w:r w:rsidRPr="00F24DAC">
        <w:object w:dxaOrig="4593" w:dyaOrig="2974" w14:anchorId="4A82B3D9">
          <v:shape id="_x0000_i1032" type="#_x0000_t75" style="width:231.25pt;height:151.65pt" o:ole="">
            <v:imagedata r:id="rId28" o:title=""/>
          </v:shape>
          <o:OLEObject Type="Embed" ProgID="Word.Picture.8" ShapeID="_x0000_i1032" DrawAspect="Content" ObjectID="_1782125004" r:id="rId29"/>
        </w:object>
      </w:r>
    </w:p>
    <w:p w14:paraId="6D673E45" w14:textId="77777777" w:rsidR="00C57672" w:rsidRPr="00E11EA5" w:rsidRDefault="00C57672" w:rsidP="00C57672">
      <w:pPr>
        <w:pStyle w:val="TF"/>
      </w:pPr>
      <w:r w:rsidRPr="00E11EA5">
        <w:t xml:space="preserve">Figure 4-2: Representation of the </w:t>
      </w:r>
      <w:r w:rsidRPr="00E11EA5">
        <w:rPr>
          <w:rFonts w:ascii="Symbol" w:hAnsi="Symbol"/>
        </w:rPr>
        <w:t></w:t>
      </w:r>
      <w:r w:rsidRPr="00E11EA5">
        <w:t xml:space="preserve"> angle (positive and negative values)</w:t>
      </w:r>
    </w:p>
    <w:bookmarkStart w:id="167" w:name="_MON_1537742343"/>
    <w:bookmarkEnd w:id="167"/>
    <w:p w14:paraId="2CCCBDA7" w14:textId="77777777" w:rsidR="00C57672" w:rsidRPr="00E11EA5" w:rsidRDefault="00C57672" w:rsidP="00C57672">
      <w:pPr>
        <w:pStyle w:val="TH"/>
        <w:rPr>
          <w:sz w:val="18"/>
          <w:lang w:eastAsia="zh-CN"/>
        </w:rPr>
      </w:pPr>
      <w:r w:rsidRPr="00E11EA5">
        <w:object w:dxaOrig="4103" w:dyaOrig="2731" w14:anchorId="133A5B7C">
          <v:shape id="_x0000_i1033" type="#_x0000_t75" style="width:208.9pt;height:136.9pt" o:ole="">
            <v:imagedata r:id="rId30" o:title=""/>
          </v:shape>
          <o:OLEObject Type="Embed" ProgID="Word.Picture.8" ShapeID="_x0000_i1033" DrawAspect="Content" ObjectID="_1782125005" r:id="rId31"/>
        </w:object>
      </w:r>
    </w:p>
    <w:p w14:paraId="45946864" w14:textId="77777777" w:rsidR="00C57672" w:rsidRPr="00E11EA5" w:rsidRDefault="00C57672" w:rsidP="00C57672">
      <w:pPr>
        <w:pStyle w:val="TF"/>
      </w:pPr>
      <w:r w:rsidRPr="00E11EA5">
        <w:t xml:space="preserve">Figure 4-3: Representation </w:t>
      </w:r>
      <w:r w:rsidRPr="00E11EA5">
        <w:rPr>
          <w:rFonts w:cs="Arial"/>
        </w:rPr>
        <w:t xml:space="preserve">of </w:t>
      </w:r>
      <w:r w:rsidRPr="00E11EA5">
        <w:rPr>
          <w:rFonts w:ascii="Symbol" w:hAnsi="Symbol" w:cs="Arial"/>
          <w:bCs/>
          <w:lang w:eastAsia="zh-CN"/>
        </w:rPr>
        <w:t></w:t>
      </w:r>
      <w:r w:rsidRPr="00E11EA5">
        <w:rPr>
          <w:rFonts w:cs="Arial"/>
        </w:rPr>
        <w:t xml:space="preserve"> angle (positive and negative</w:t>
      </w:r>
      <w:r w:rsidRPr="00E11EA5">
        <w:t xml:space="preserve"> values</w:t>
      </w:r>
      <w:r w:rsidRPr="00E11EA5">
        <w:rPr>
          <w:rFonts w:cs="Arial"/>
        </w:rPr>
        <w:t>)</w:t>
      </w:r>
    </w:p>
    <w:p w14:paraId="69758B0F" w14:textId="77777777" w:rsidR="00C57672" w:rsidRPr="00E11EA5" w:rsidRDefault="00C57672" w:rsidP="00C57672">
      <w:pPr>
        <w:rPr>
          <w:lang w:eastAsia="zh-CN"/>
        </w:rPr>
      </w:pPr>
      <w:r w:rsidRPr="00E11EA5">
        <w:rPr>
          <w:lang w:eastAsia="zh-CN"/>
        </w:rPr>
        <w:t>For the conformance requirements purposes in TS</w:t>
      </w:r>
      <w:r>
        <w:rPr>
          <w:lang w:eastAsia="zh-CN"/>
        </w:rPr>
        <w:t> </w:t>
      </w:r>
      <w:r w:rsidRPr="00E11EA5">
        <w:rPr>
          <w:lang w:eastAsia="zh-CN"/>
        </w:rPr>
        <w:t>37.145-2</w:t>
      </w:r>
      <w:r>
        <w:rPr>
          <w:lang w:eastAsia="zh-CN"/>
        </w:rPr>
        <w:t> </w:t>
      </w:r>
      <w:r w:rsidRPr="00E11EA5">
        <w:rPr>
          <w:lang w:eastAsia="zh-CN"/>
        </w:rPr>
        <w:t>[4] and TS</w:t>
      </w:r>
      <w:r>
        <w:rPr>
          <w:lang w:eastAsia="zh-CN"/>
        </w:rPr>
        <w:t> </w:t>
      </w:r>
      <w:r w:rsidRPr="00E11EA5">
        <w:rPr>
          <w:lang w:eastAsia="zh-CN"/>
        </w:rPr>
        <w:t>38.141-2</w:t>
      </w:r>
      <w:r>
        <w:rPr>
          <w:lang w:eastAsia="zh-CN"/>
        </w:rPr>
        <w:t> </w:t>
      </w:r>
      <w:r w:rsidRPr="00E11EA5">
        <w:rPr>
          <w:lang w:eastAsia="zh-CN"/>
        </w:rPr>
        <w:t>[6] the manufacturer declares this coordinate system reference point as a location in reference to an identifiable physical feature of the BS enclosure. The manufacturer also declares the orientation of this coordinate system in reference to an identifiable physical feature of the BS enclosure.</w:t>
      </w:r>
    </w:p>
    <w:p w14:paraId="5D64AA45" w14:textId="77777777" w:rsidR="00C57672" w:rsidRPr="00E11EA5" w:rsidRDefault="00C57672" w:rsidP="00C57672">
      <w:r w:rsidRPr="00E11EA5">
        <w:rPr>
          <w:lang w:eastAsia="zh-CN"/>
        </w:rPr>
        <w:lastRenderedPageBreak/>
        <w:t>Another conventions for spatial angles are also used and can be found in definitions in IEEE Standard Test Procedures for Antennas</w:t>
      </w:r>
      <w:r>
        <w:rPr>
          <w:lang w:eastAsia="zh-CN"/>
        </w:rPr>
        <w:t> </w:t>
      </w:r>
      <w:r w:rsidRPr="00E11EA5">
        <w:rPr>
          <w:lang w:eastAsia="zh-CN"/>
        </w:rPr>
        <w:t xml:space="preserve">[7] as shown in figure </w:t>
      </w:r>
      <w:r w:rsidRPr="00E11EA5">
        <w:t>4-4, figure 4-5 and figure 4-6. Such a convention is used in the TRP expression, e.g. as in clause</w:t>
      </w:r>
      <w:r>
        <w:t> </w:t>
      </w:r>
      <w:r w:rsidRPr="00E11EA5">
        <w:t xml:space="preserve">6.3. In figure 4-5, the angle </w:t>
      </w:r>
      <w:r w:rsidRPr="00E11EA5">
        <w:rPr>
          <w:rFonts w:ascii="Symbol" w:hAnsi="Symbol"/>
        </w:rPr>
        <w:t></w:t>
      </w:r>
      <w:r w:rsidRPr="00E11EA5">
        <w:t xml:space="preserve"> is defined for positive values only, that is, from 0 ° to 360 °, inclusive. In figure 4-6, the angle </w:t>
      </w:r>
      <w:r w:rsidRPr="00E11EA5">
        <w:rPr>
          <w:rFonts w:ascii="Symbol" w:hAnsi="Symbol"/>
        </w:rPr>
        <w:t></w:t>
      </w:r>
      <w:r w:rsidRPr="00E11EA5">
        <w:t xml:space="preserve"> corresponds to </w:t>
      </w:r>
      <w:r w:rsidRPr="00E11EA5">
        <w:rPr>
          <w:rFonts w:ascii="Symbol" w:hAnsi="Symbol"/>
        </w:rPr>
        <w:t></w:t>
      </w:r>
      <w:r w:rsidRPr="00E11EA5">
        <w:t xml:space="preserve"> in figure 4-3, but it is important to note that </w:t>
      </w:r>
      <w:r w:rsidRPr="00E11EA5">
        <w:rPr>
          <w:rFonts w:ascii="Symbol" w:hAnsi="Symbol"/>
        </w:rPr>
        <w:t></w:t>
      </w:r>
      <w:r w:rsidRPr="00E11EA5">
        <w:rPr>
          <w:rFonts w:ascii="Symbol" w:hAnsi="Symbol"/>
        </w:rPr>
        <w:t></w:t>
      </w:r>
      <w:r w:rsidRPr="00E11EA5">
        <w:t xml:space="preserve">is formed by the positive z-axis and the vector and is defined between 0° and </w:t>
      </w:r>
      <w:r w:rsidRPr="00D20716">
        <w:rPr>
          <w:rFonts w:eastAsia="MS Mincho"/>
        </w:rPr>
        <w:t>+</w:t>
      </w:r>
      <w:r w:rsidRPr="00E11EA5">
        <w:t>180 °, inclusive.</w:t>
      </w:r>
    </w:p>
    <w:bookmarkStart w:id="168" w:name="_MON_1648058017"/>
    <w:bookmarkEnd w:id="168"/>
    <w:p w14:paraId="79E50183" w14:textId="77777777" w:rsidR="00C57672" w:rsidRPr="00E11EA5" w:rsidRDefault="00C57672" w:rsidP="00C57672">
      <w:pPr>
        <w:pStyle w:val="TH"/>
        <w:rPr>
          <w:sz w:val="18"/>
          <w:lang w:eastAsia="zh-CN"/>
        </w:rPr>
      </w:pPr>
      <w:r w:rsidRPr="00E11EA5">
        <w:object w:dxaOrig="4809" w:dyaOrig="5314" w14:anchorId="40D45ABF">
          <v:shape id="_x0000_i1034" type="#_x0000_t75" style="width:237.8pt;height:266.2pt" o:ole="">
            <v:imagedata r:id="rId32" o:title=""/>
          </v:shape>
          <o:OLEObject Type="Embed" ProgID="Word.Picture.8" ShapeID="_x0000_i1034" DrawAspect="Content" ObjectID="_1782125006" r:id="rId33"/>
        </w:object>
      </w:r>
    </w:p>
    <w:p w14:paraId="617806BC" w14:textId="77777777" w:rsidR="00C57672" w:rsidRPr="00E11EA5" w:rsidRDefault="00C57672" w:rsidP="00C57672">
      <w:pPr>
        <w:pStyle w:val="TF"/>
      </w:pPr>
      <w:r w:rsidRPr="00E11EA5">
        <w:t>Figure 4-4: Another coordinate system representation in Cartesian coordinate system</w:t>
      </w:r>
    </w:p>
    <w:bookmarkStart w:id="169" w:name="_MON_1648058196"/>
    <w:bookmarkEnd w:id="169"/>
    <w:p w14:paraId="54A735C9" w14:textId="77777777" w:rsidR="00C57672" w:rsidRPr="00E11EA5" w:rsidRDefault="00C57672" w:rsidP="00C57672">
      <w:pPr>
        <w:pStyle w:val="TH"/>
        <w:rPr>
          <w:sz w:val="18"/>
          <w:lang w:eastAsia="zh-CN"/>
        </w:rPr>
      </w:pPr>
      <w:r w:rsidRPr="00E11EA5">
        <w:object w:dxaOrig="4595" w:dyaOrig="2884" w14:anchorId="2DAA1BCB">
          <v:shape id="_x0000_i1035" type="#_x0000_t75" style="width:230.2pt;height:2in" o:ole="">
            <v:imagedata r:id="rId34" o:title=""/>
          </v:shape>
          <o:OLEObject Type="Embed" ProgID="Word.Picture.8" ShapeID="_x0000_i1035" DrawAspect="Content" ObjectID="_1782125007" r:id="rId35"/>
        </w:object>
      </w:r>
    </w:p>
    <w:p w14:paraId="2DC7318B" w14:textId="77777777" w:rsidR="00C57672" w:rsidRPr="00E11EA5" w:rsidRDefault="00C57672" w:rsidP="00C57672">
      <w:pPr>
        <w:pStyle w:val="TF"/>
      </w:pPr>
      <w:r w:rsidRPr="00E11EA5">
        <w:t xml:space="preserve">Figure 4-5: Another representation of the </w:t>
      </w:r>
      <w:r w:rsidRPr="00E11EA5">
        <w:rPr>
          <w:rFonts w:ascii="Symbol" w:hAnsi="Symbol"/>
        </w:rPr>
        <w:t></w:t>
      </w:r>
      <w:r w:rsidRPr="00E11EA5">
        <w:t xml:space="preserve"> angle (positive values only)</w:t>
      </w:r>
    </w:p>
    <w:bookmarkStart w:id="170" w:name="_MON_1648058331"/>
    <w:bookmarkEnd w:id="170"/>
    <w:p w14:paraId="4DC46CF3" w14:textId="77777777" w:rsidR="00C57672" w:rsidRPr="00E11EA5" w:rsidRDefault="00C57672" w:rsidP="00C57672">
      <w:pPr>
        <w:pStyle w:val="TH"/>
        <w:rPr>
          <w:sz w:val="18"/>
          <w:lang w:eastAsia="zh-CN"/>
        </w:rPr>
      </w:pPr>
      <w:r w:rsidRPr="00E11EA5">
        <w:object w:dxaOrig="4103" w:dyaOrig="2731" w14:anchorId="71F8FC61">
          <v:shape id="_x0000_i1036" type="#_x0000_t75" style="width:208.9pt;height:136.9pt" o:ole="">
            <v:imagedata r:id="rId36" o:title=""/>
          </v:shape>
          <o:OLEObject Type="Embed" ProgID="Word.Picture.8" ShapeID="_x0000_i1036" DrawAspect="Content" ObjectID="_1782125008" r:id="rId37"/>
        </w:object>
      </w:r>
    </w:p>
    <w:p w14:paraId="03947CC0" w14:textId="77777777" w:rsidR="00C57672" w:rsidRPr="00E11EA5" w:rsidRDefault="00C57672" w:rsidP="00C57672">
      <w:pPr>
        <w:pStyle w:val="TF"/>
      </w:pPr>
      <w:r w:rsidRPr="00E11EA5">
        <w:t xml:space="preserve">Figure 4-6: Another representation of </w:t>
      </w:r>
      <w:r w:rsidRPr="00E11EA5">
        <w:rPr>
          <w:rFonts w:ascii="Symbol" w:hAnsi="Symbol"/>
          <w:bCs/>
        </w:rPr>
        <w:t></w:t>
      </w:r>
      <w:r w:rsidRPr="00E11EA5">
        <w:t xml:space="preserve"> angle (positive values only)</w:t>
      </w:r>
    </w:p>
    <w:p w14:paraId="72827663" w14:textId="77777777" w:rsidR="00C57672" w:rsidRPr="00E11EA5" w:rsidRDefault="00C57672" w:rsidP="00C57672">
      <w:pPr>
        <w:pStyle w:val="Heading1"/>
      </w:pPr>
      <w:bookmarkStart w:id="171" w:name="_Toc43738937"/>
      <w:bookmarkStart w:id="172" w:name="_Toc46346698"/>
      <w:bookmarkStart w:id="173" w:name="_Toc53165636"/>
      <w:bookmarkStart w:id="174" w:name="_Toc53166331"/>
      <w:bookmarkStart w:id="175" w:name="_Toc53167026"/>
      <w:bookmarkStart w:id="176" w:name="_Toc61130256"/>
      <w:bookmarkStart w:id="177" w:name="_Toc61130982"/>
      <w:bookmarkStart w:id="178" w:name="_Toc61187824"/>
      <w:bookmarkStart w:id="179" w:name="_Toc83029114"/>
      <w:bookmarkStart w:id="180" w:name="_Toc83919712"/>
      <w:bookmarkStart w:id="181" w:name="_Toc89784733"/>
      <w:bookmarkStart w:id="182" w:name="_Toc137299233"/>
      <w:bookmarkStart w:id="183" w:name="_Toc138888279"/>
      <w:bookmarkStart w:id="184" w:name="_Toc138889003"/>
      <w:bookmarkStart w:id="185" w:name="_Toc145340713"/>
      <w:bookmarkStart w:id="186" w:name="_Toc161842456"/>
      <w:bookmarkStart w:id="187" w:name="_Toc169788565"/>
      <w:bookmarkStart w:id="188" w:name="_Toc171511944"/>
      <w:r w:rsidRPr="00E11EA5">
        <w:lastRenderedPageBreak/>
        <w:t>5</w:t>
      </w:r>
      <w:r w:rsidRPr="00E11EA5">
        <w:tab/>
        <w:t>C</w:t>
      </w:r>
      <w:r w:rsidRPr="00E11EA5">
        <w:rPr>
          <w:rFonts w:hint="eastAsia"/>
          <w:lang w:eastAsia="zh-CN"/>
        </w:rPr>
        <w:t>onformance testing aspects</w:t>
      </w:r>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p>
    <w:p w14:paraId="1204AD5A" w14:textId="77777777" w:rsidR="00C57672" w:rsidRPr="00E11EA5" w:rsidRDefault="00C57672" w:rsidP="00C57672">
      <w:pPr>
        <w:pStyle w:val="Heading2"/>
        <w:rPr>
          <w:lang w:eastAsia="zh-CN"/>
        </w:rPr>
      </w:pPr>
      <w:bookmarkStart w:id="189" w:name="_Toc478460613"/>
      <w:bookmarkStart w:id="190" w:name="_Toc43738938"/>
      <w:bookmarkStart w:id="191" w:name="_Toc46346699"/>
      <w:bookmarkStart w:id="192" w:name="_Toc53165637"/>
      <w:bookmarkStart w:id="193" w:name="_Toc53166332"/>
      <w:bookmarkStart w:id="194" w:name="_Toc53167027"/>
      <w:bookmarkStart w:id="195" w:name="_Toc61130257"/>
      <w:bookmarkStart w:id="196" w:name="_Toc61130983"/>
      <w:bookmarkStart w:id="197" w:name="_Toc61187825"/>
      <w:bookmarkStart w:id="198" w:name="_Toc83029115"/>
      <w:bookmarkStart w:id="199" w:name="_Toc83919713"/>
      <w:bookmarkStart w:id="200" w:name="_Toc89784734"/>
      <w:bookmarkStart w:id="201" w:name="_Toc137299234"/>
      <w:bookmarkStart w:id="202" w:name="_Toc138888280"/>
      <w:bookmarkStart w:id="203" w:name="_Toc138889004"/>
      <w:bookmarkStart w:id="204" w:name="_Toc145340714"/>
      <w:bookmarkStart w:id="205" w:name="_Toc161842457"/>
      <w:bookmarkStart w:id="206" w:name="_Toc169788566"/>
      <w:bookmarkStart w:id="207" w:name="_Toc171511945"/>
      <w:r w:rsidRPr="00E11EA5">
        <w:rPr>
          <w:lang w:eastAsia="zh-CN"/>
        </w:rPr>
        <w:t>5.1</w:t>
      </w:r>
      <w:r w:rsidRPr="00E11EA5">
        <w:rPr>
          <w:lang w:eastAsia="zh-CN"/>
        </w:rPr>
        <w:tab/>
        <w:t>Conformance testing framework</w:t>
      </w:r>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p>
    <w:p w14:paraId="587B130F" w14:textId="77777777" w:rsidR="00C57672" w:rsidRPr="00E11EA5" w:rsidRDefault="00C57672" w:rsidP="00C57672">
      <w:pPr>
        <w:rPr>
          <w:lang w:eastAsia="zh-CN"/>
        </w:rPr>
      </w:pPr>
      <w:r w:rsidRPr="00E11EA5">
        <w:rPr>
          <w:rFonts w:hint="eastAsia"/>
          <w:lang w:eastAsia="zh-CN"/>
        </w:rPr>
        <w:t>T</w:t>
      </w:r>
      <w:r w:rsidRPr="00E11EA5">
        <w:rPr>
          <w:lang w:eastAsia="zh-CN"/>
        </w:rPr>
        <w:t>raditionally when calculating the MU for the conducted tests it was sufficient to analyse a single test method, while for OTA tests the chamber is an integral part of the test environment and it is important to derive MU based on multiple chamber types and test methodologies. As such a framework has been developed to estimate MU</w:t>
      </w:r>
      <w:r>
        <w:rPr>
          <w:lang w:eastAsia="zh-CN"/>
        </w:rPr>
        <w:t>'</w:t>
      </w:r>
      <w:r w:rsidRPr="00E11EA5">
        <w:rPr>
          <w:lang w:eastAsia="zh-CN"/>
        </w:rPr>
        <w:t>s for different test methods and compare them equally.</w:t>
      </w:r>
    </w:p>
    <w:p w14:paraId="04971D97" w14:textId="77777777" w:rsidR="00C57672" w:rsidRPr="00E11EA5" w:rsidRDefault="00C57672" w:rsidP="00C57672">
      <w:pPr>
        <w:rPr>
          <w:lang w:eastAsia="zh-CN"/>
        </w:rPr>
      </w:pPr>
      <w:r w:rsidRPr="00E11EA5">
        <w:rPr>
          <w:lang w:eastAsia="zh-CN"/>
        </w:rPr>
        <w:t>The following 11 points have been agreed as a framework for developing OTA test:</w:t>
      </w:r>
    </w:p>
    <w:p w14:paraId="3456D5FD" w14:textId="77777777" w:rsidR="00C57672" w:rsidRPr="00E11EA5" w:rsidRDefault="00C57672" w:rsidP="00C57672">
      <w:pPr>
        <w:pStyle w:val="B1"/>
      </w:pPr>
      <w:r w:rsidRPr="00E11EA5">
        <w:t>1)</w:t>
      </w:r>
      <w:r w:rsidRPr="00E11EA5">
        <w:tab/>
        <w:t>Multiple test methods may exist for each requirement.</w:t>
      </w:r>
    </w:p>
    <w:p w14:paraId="025C243B" w14:textId="77777777" w:rsidR="00C57672" w:rsidRPr="00E11EA5" w:rsidRDefault="00C57672" w:rsidP="00C57672">
      <w:pPr>
        <w:pStyle w:val="B1"/>
      </w:pPr>
      <w:r w:rsidRPr="00E11EA5">
        <w:t>2)</w:t>
      </w:r>
      <w:r w:rsidRPr="00E11EA5">
        <w:tab/>
        <w:t>Each test method will require its own test procedure.</w:t>
      </w:r>
    </w:p>
    <w:p w14:paraId="23E68C54" w14:textId="77777777" w:rsidR="00C57672" w:rsidRPr="00E11EA5" w:rsidRDefault="00C57672" w:rsidP="00C57672">
      <w:pPr>
        <w:pStyle w:val="B1"/>
      </w:pPr>
      <w:r w:rsidRPr="00E11EA5">
        <w:t>3)</w:t>
      </w:r>
      <w:r w:rsidRPr="00E11EA5">
        <w:tab/>
        <w:t>A single conformance requirement applies for each core requirement, regardless of test procedure.</w:t>
      </w:r>
    </w:p>
    <w:p w14:paraId="5EA24264" w14:textId="77777777" w:rsidR="00C57672" w:rsidRPr="00E11EA5" w:rsidRDefault="00C57672" w:rsidP="00C57672">
      <w:pPr>
        <w:pStyle w:val="B1"/>
      </w:pPr>
      <w:r w:rsidRPr="00E11EA5">
        <w:t>4)</w:t>
      </w:r>
      <w:r w:rsidRPr="00E11EA5">
        <w:tab/>
        <w:t>Common maximum accepted test system uncertainty applies for all test methods addressing the same test requirement. Test methods producing significantly worse uncertainty than others at comparable cost should not impact the common maximum accepted test system uncertainty assessment.</w:t>
      </w:r>
    </w:p>
    <w:p w14:paraId="11D9D8F0" w14:textId="77777777" w:rsidR="00C57672" w:rsidRPr="00E11EA5" w:rsidRDefault="00C57672" w:rsidP="00C57672">
      <w:pPr>
        <w:pStyle w:val="B1"/>
      </w:pPr>
      <w:r w:rsidRPr="00E11EA5">
        <w:t>5)</w:t>
      </w:r>
      <w:r w:rsidRPr="00E11EA5">
        <w:tab/>
        <w:t>Common test tolerances apply for all test methods addressing the same test requirement.</w:t>
      </w:r>
    </w:p>
    <w:p w14:paraId="6D642429" w14:textId="77777777" w:rsidR="00C57672" w:rsidRPr="00E11EA5" w:rsidRDefault="00C57672" w:rsidP="00C57672">
      <w:pPr>
        <w:pStyle w:val="B1"/>
      </w:pPr>
      <w:r w:rsidRPr="00E11EA5">
        <w:t>6)</w:t>
      </w:r>
      <w:r w:rsidRPr="00E11EA5">
        <w:tab/>
        <w:t>A common way of establishing the uncertainty result from all test methods</w:t>
      </w:r>
      <w:r>
        <w:t>'</w:t>
      </w:r>
      <w:r w:rsidRPr="00E11EA5">
        <w:t xml:space="preserve"> individual budgets is established.</w:t>
      </w:r>
    </w:p>
    <w:p w14:paraId="35CC22D8" w14:textId="77777777" w:rsidR="00C57672" w:rsidRPr="00E11EA5" w:rsidRDefault="00C57672" w:rsidP="00C57672">
      <w:pPr>
        <w:pStyle w:val="B1"/>
      </w:pPr>
      <w:r w:rsidRPr="00E11EA5">
        <w:t>7)</w:t>
      </w:r>
      <w:r w:rsidRPr="00E11EA5">
        <w:tab/>
        <w:t>A common method of making an uncertainty budget (not a common uncertainty budget) is established.</w:t>
      </w:r>
    </w:p>
    <w:p w14:paraId="73618C50" w14:textId="77777777" w:rsidR="00C57672" w:rsidRPr="00E11EA5" w:rsidRDefault="00C57672" w:rsidP="00C57672">
      <w:pPr>
        <w:pStyle w:val="B1"/>
      </w:pPr>
      <w:r w:rsidRPr="00E11EA5">
        <w:t>8)</w:t>
      </w:r>
      <w:r w:rsidRPr="00E11EA5">
        <w:tab/>
        <w:t>Establish budget format examples for each addressed test method in the form of lists of uncertainty contributions. Contributions that may be negligible with some BS and substantial with others should be in this list. For each combination of measurement method and test parameter, develop a list with measurement uncertainties.</w:t>
      </w:r>
    </w:p>
    <w:p w14:paraId="0050BCB9" w14:textId="77777777" w:rsidR="00C57672" w:rsidRPr="00E11EA5" w:rsidRDefault="00C57672" w:rsidP="00C57672">
      <w:pPr>
        <w:pStyle w:val="B1"/>
        <w:keepNext/>
        <w:keepLines/>
      </w:pPr>
      <w:r w:rsidRPr="00E11EA5">
        <w:t>9)</w:t>
      </w:r>
      <w:r w:rsidRPr="00E11EA5">
        <w:tab/>
        <w:t>Describe potential OTA test methods relevant for testing radiated requirements (e.g. directional, TRP, or co-location requirements). The description requires information about the applicable test range architectures and test procedures. Addressing each item in each uncertainty budget with respect to the expected distribution of the errors, the mechanism creating the error and how it interacts with properties of the BS.</w:t>
      </w:r>
    </w:p>
    <w:p w14:paraId="3464A8CD" w14:textId="77777777" w:rsidR="00C57672" w:rsidRPr="00E11EA5" w:rsidRDefault="00C57672" w:rsidP="00C57672">
      <w:pPr>
        <w:pStyle w:val="B1"/>
      </w:pPr>
      <w:r w:rsidRPr="00E11EA5">
        <w:t>10)</w:t>
      </w:r>
      <w:r w:rsidRPr="00E11EA5">
        <w:tab/>
        <w:t>Providing example uncertainty budgets will be useful in order to demonstrate the way a budget should be defined and how calculating its resulting measurement uncertainty is done, but the figures used in the examples will clearly be only examples and not applicable in general.</w:t>
      </w:r>
    </w:p>
    <w:p w14:paraId="14AC7EAB" w14:textId="77777777" w:rsidR="00C57672" w:rsidRPr="00E11EA5" w:rsidRDefault="00C57672" w:rsidP="00C57672">
      <w:pPr>
        <w:pStyle w:val="B1"/>
      </w:pPr>
      <w:r w:rsidRPr="00E11EA5">
        <w:t>11)</w:t>
      </w:r>
      <w:r w:rsidRPr="00E11EA5">
        <w:tab/>
        <w:t>Each test instance may require an individual uncertainty budget applicable for the combination of the test facility, the BS and the test procedure and property tested. Here, the tester demonstrates that the uncertainty requirement is fulfilled during the conformance testing.</w:t>
      </w:r>
    </w:p>
    <w:p w14:paraId="38841ED8" w14:textId="77777777" w:rsidR="00C57672" w:rsidRPr="00E11EA5" w:rsidRDefault="00C57672" w:rsidP="00C57672">
      <w:r w:rsidRPr="00E11EA5">
        <w:t>The linking of core requirements via OTA test methods to conformance requirements is depicted in figure 5.1-2.</w:t>
      </w:r>
    </w:p>
    <w:p w14:paraId="3FA00B34" w14:textId="662181F4" w:rsidR="00C57672" w:rsidRPr="00E11EA5" w:rsidRDefault="00C57672" w:rsidP="00C57672">
      <w:pPr>
        <w:pStyle w:val="TH"/>
        <w:rPr>
          <w:lang w:eastAsia="sv-SE"/>
        </w:rPr>
      </w:pPr>
      <w:r w:rsidRPr="00C57672">
        <w:rPr>
          <w:noProof/>
          <w:lang w:val="en-US" w:eastAsia="zh-CN"/>
        </w:rPr>
        <w:lastRenderedPageBreak/>
        <w:drawing>
          <wp:inline distT="0" distB="0" distL="0" distR="0" wp14:anchorId="08B9E8E7" wp14:editId="3ECD5422">
            <wp:extent cx="6553200" cy="3371850"/>
            <wp:effectExtent l="0" t="0" r="0" b="0"/>
            <wp:docPr id="70131"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6553200" cy="3371850"/>
                    </a:xfrm>
                    <a:prstGeom prst="rect">
                      <a:avLst/>
                    </a:prstGeom>
                    <a:noFill/>
                    <a:ln>
                      <a:noFill/>
                    </a:ln>
                  </pic:spPr>
                </pic:pic>
              </a:graphicData>
            </a:graphic>
          </wp:inline>
        </w:drawing>
      </w:r>
    </w:p>
    <w:p w14:paraId="79DA8F59" w14:textId="77777777" w:rsidR="00C57672" w:rsidRPr="00E11EA5" w:rsidRDefault="00C57672" w:rsidP="00C57672">
      <w:pPr>
        <w:pStyle w:val="TF"/>
      </w:pPr>
      <w:r w:rsidRPr="00E11EA5">
        <w:t>Figure 5.1-2: Examples of OTA core requirement to test requirement mapping</w:t>
      </w:r>
    </w:p>
    <w:p w14:paraId="50BA31C8" w14:textId="77777777" w:rsidR="00C57672" w:rsidRPr="00E11EA5" w:rsidRDefault="00C57672" w:rsidP="00C57672">
      <w:pPr>
        <w:rPr>
          <w:lang w:eastAsia="zh-CN"/>
        </w:rPr>
      </w:pPr>
      <w:r w:rsidRPr="00E11EA5">
        <w:rPr>
          <w:lang w:eastAsia="zh-CN"/>
        </w:rPr>
        <w:t xml:space="preserve">For </w:t>
      </w:r>
      <w:r w:rsidRPr="00753FEA">
        <w:rPr>
          <w:i/>
          <w:iCs/>
          <w:lang w:eastAsia="zh-CN"/>
        </w:rPr>
        <w:t>TRP requirements</w:t>
      </w:r>
      <w:r w:rsidRPr="00E11EA5">
        <w:rPr>
          <w:lang w:eastAsia="zh-CN"/>
        </w:rPr>
        <w:t xml:space="preserve"> the OTA conformance testing framework also considers additional aspects of the TRP measurements as detailed in clause</w:t>
      </w:r>
      <w:r>
        <w:rPr>
          <w:lang w:eastAsia="zh-CN"/>
        </w:rPr>
        <w:t> </w:t>
      </w:r>
      <w:r w:rsidRPr="00E11EA5">
        <w:rPr>
          <w:lang w:eastAsia="zh-CN"/>
        </w:rPr>
        <w:t xml:space="preserve">6.3. Depending on the TRP measurement procedure those additional aspects are, e.g. TRP sampling grids, additional MU contributors, </w:t>
      </w:r>
      <w:r w:rsidRPr="00E11EA5">
        <w:rPr>
          <w:rFonts w:eastAsia="MS Mincho"/>
          <w:i/>
        </w:rPr>
        <w:t>TRP summation error</w:t>
      </w:r>
      <w:r w:rsidRPr="00E11EA5">
        <w:rPr>
          <w:rFonts w:eastAsia="MS Mincho"/>
        </w:rPr>
        <w:t>,</w:t>
      </w:r>
      <w:r w:rsidRPr="00E11EA5">
        <w:rPr>
          <w:lang w:eastAsia="zh-CN"/>
        </w:rPr>
        <w:t xml:space="preserve"> or </w:t>
      </w:r>
      <w:r w:rsidRPr="00E11EA5">
        <w:t>ΔTRP correction factor, if applicable</w:t>
      </w:r>
      <w:r w:rsidRPr="00E11EA5">
        <w:rPr>
          <w:lang w:eastAsia="zh-CN"/>
        </w:rPr>
        <w:t>.</w:t>
      </w:r>
    </w:p>
    <w:p w14:paraId="1214A797" w14:textId="77777777" w:rsidR="00C57672" w:rsidRPr="00E11EA5" w:rsidRDefault="00C57672" w:rsidP="00C57672">
      <w:pPr>
        <w:pStyle w:val="Heading2"/>
        <w:rPr>
          <w:lang w:eastAsia="zh-CN"/>
        </w:rPr>
      </w:pPr>
      <w:bookmarkStart w:id="208" w:name="_Toc478460615"/>
      <w:bookmarkStart w:id="209" w:name="_Toc43738939"/>
      <w:bookmarkStart w:id="210" w:name="_Toc46346700"/>
      <w:bookmarkStart w:id="211" w:name="_Toc53165638"/>
      <w:bookmarkStart w:id="212" w:name="_Toc53166333"/>
      <w:bookmarkStart w:id="213" w:name="_Toc53167028"/>
      <w:bookmarkStart w:id="214" w:name="_Toc61130258"/>
      <w:bookmarkStart w:id="215" w:name="_Toc61130984"/>
      <w:bookmarkStart w:id="216" w:name="_Toc61187826"/>
      <w:bookmarkStart w:id="217" w:name="_Toc83029116"/>
      <w:bookmarkStart w:id="218" w:name="_Toc83919714"/>
      <w:bookmarkStart w:id="219" w:name="_Toc89784735"/>
      <w:bookmarkStart w:id="220" w:name="_Toc137299235"/>
      <w:bookmarkStart w:id="221" w:name="_Toc138888281"/>
      <w:bookmarkStart w:id="222" w:name="_Toc138889005"/>
      <w:bookmarkStart w:id="223" w:name="_Toc145340715"/>
      <w:bookmarkStart w:id="224" w:name="_Toc161842458"/>
      <w:bookmarkStart w:id="225" w:name="_Toc169788567"/>
      <w:bookmarkStart w:id="226" w:name="_Toc171511946"/>
      <w:r w:rsidRPr="00E11EA5">
        <w:rPr>
          <w:lang w:eastAsia="zh-CN"/>
        </w:rPr>
        <w:t>5.2</w:t>
      </w:r>
      <w:r w:rsidRPr="00E11EA5">
        <w:rPr>
          <w:lang w:eastAsia="zh-CN"/>
        </w:rPr>
        <w:tab/>
        <w:t>Uncertainty budget calculation principle</w:t>
      </w:r>
      <w:bookmarkEnd w:id="208"/>
      <w:r w:rsidRPr="00E11EA5">
        <w:rPr>
          <w:lang w:eastAsia="zh-CN"/>
        </w:rPr>
        <w:t>s</w:t>
      </w:r>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p>
    <w:p w14:paraId="3D6E0ED8" w14:textId="77777777" w:rsidR="00C57672" w:rsidRPr="00E11EA5" w:rsidRDefault="00C57672" w:rsidP="00C57672">
      <w:pPr>
        <w:rPr>
          <w:lang w:eastAsia="zh-CN"/>
        </w:rPr>
      </w:pPr>
      <w:r w:rsidRPr="00E11EA5">
        <w:rPr>
          <w:lang w:eastAsia="zh-CN"/>
        </w:rPr>
        <w:t>Uncertainty contributions listed in clauses 9 – 15 with descriptions in annex A to C need to be calculated to provide an overall total measurement uncertainty for each OTA test method for the accompanying conformance requirement.</w:t>
      </w:r>
    </w:p>
    <w:p w14:paraId="423C36C8" w14:textId="77777777" w:rsidR="00C57672" w:rsidRPr="00E11EA5" w:rsidRDefault="00C57672" w:rsidP="00C57672">
      <w:pPr>
        <w:rPr>
          <w:lang w:eastAsia="zh-CN"/>
        </w:rPr>
      </w:pPr>
      <w:r w:rsidRPr="00E11EA5">
        <w:rPr>
          <w:lang w:eastAsia="zh-CN"/>
        </w:rPr>
        <w:t>The uncertainty tables are presented with two stages:</w:t>
      </w:r>
    </w:p>
    <w:p w14:paraId="1B0E66FB" w14:textId="77777777" w:rsidR="00C57672" w:rsidRPr="00E11EA5" w:rsidRDefault="00C57672" w:rsidP="00C57672">
      <w:pPr>
        <w:pStyle w:val="B1"/>
        <w:rPr>
          <w:lang w:eastAsia="zh-CN"/>
        </w:rPr>
      </w:pPr>
      <w:r w:rsidRPr="00E11EA5">
        <w:rPr>
          <w:lang w:eastAsia="zh-CN"/>
        </w:rPr>
        <w:t>-</w:t>
      </w:r>
      <w:r w:rsidRPr="00E11EA5">
        <w:rPr>
          <w:lang w:eastAsia="zh-CN"/>
        </w:rPr>
        <w:tab/>
        <w:t>Stage 1: the calibration of the absolute level of the BS measurement results is performed by means of using a calibration antenna (for example a standard gain horn) whose absolute gain is known at the frequencies of measurement,</w:t>
      </w:r>
    </w:p>
    <w:p w14:paraId="12917A3C" w14:textId="77777777" w:rsidR="00C57672" w:rsidRPr="00E11EA5" w:rsidRDefault="00C57672" w:rsidP="00C57672">
      <w:pPr>
        <w:pStyle w:val="B1"/>
        <w:rPr>
          <w:lang w:eastAsia="zh-CN"/>
        </w:rPr>
      </w:pPr>
      <w:r w:rsidRPr="00E11EA5">
        <w:rPr>
          <w:lang w:eastAsia="zh-CN"/>
        </w:rPr>
        <w:t>-</w:t>
      </w:r>
      <w:r w:rsidRPr="00E11EA5">
        <w:rPr>
          <w:lang w:eastAsia="zh-CN"/>
        </w:rPr>
        <w:tab/>
        <w:t>Stage 2: the actual measurement with the BS as either the transmitter or receiver (depending on the considered requirement) is performed.</w:t>
      </w:r>
    </w:p>
    <w:p w14:paraId="720B1B79" w14:textId="77777777" w:rsidR="00C57672" w:rsidRPr="00E11EA5" w:rsidRDefault="00C57672" w:rsidP="00C57672">
      <w:pPr>
        <w:rPr>
          <w:lang w:eastAsia="zh-CN"/>
        </w:rPr>
      </w:pPr>
      <w:r w:rsidRPr="00E11EA5">
        <w:rPr>
          <w:lang w:eastAsia="zh-CN"/>
        </w:rPr>
        <w:t>The final uncertainty budget should comprise of a minimum 5 headings:</w:t>
      </w:r>
    </w:p>
    <w:p w14:paraId="2F29DC55" w14:textId="77777777" w:rsidR="00C57672" w:rsidRPr="00E11EA5" w:rsidRDefault="00C57672" w:rsidP="00C57672">
      <w:pPr>
        <w:pStyle w:val="B1"/>
        <w:rPr>
          <w:lang w:eastAsia="zh-CN"/>
        </w:rPr>
      </w:pPr>
      <w:r w:rsidRPr="00E11EA5">
        <w:rPr>
          <w:lang w:eastAsia="zh-CN"/>
        </w:rPr>
        <w:t>1)</w:t>
      </w:r>
      <w:r w:rsidRPr="00E11EA5">
        <w:rPr>
          <w:lang w:eastAsia="zh-CN"/>
        </w:rPr>
        <w:tab/>
        <w:t>The uncertainty source,</w:t>
      </w:r>
    </w:p>
    <w:p w14:paraId="73F66797" w14:textId="77777777" w:rsidR="00C57672" w:rsidRPr="00E11EA5" w:rsidRDefault="00C57672" w:rsidP="00C57672">
      <w:pPr>
        <w:pStyle w:val="B1"/>
        <w:rPr>
          <w:lang w:eastAsia="zh-CN"/>
        </w:rPr>
      </w:pPr>
      <w:r w:rsidRPr="00E11EA5">
        <w:rPr>
          <w:lang w:eastAsia="zh-CN"/>
        </w:rPr>
        <w:t>2)</w:t>
      </w:r>
      <w:r w:rsidRPr="00E11EA5">
        <w:rPr>
          <w:lang w:eastAsia="zh-CN"/>
        </w:rPr>
        <w:tab/>
        <w:t>Uncertainty value,</w:t>
      </w:r>
    </w:p>
    <w:p w14:paraId="4EF10D55" w14:textId="77777777" w:rsidR="00C57672" w:rsidRPr="00E11EA5" w:rsidRDefault="00C57672" w:rsidP="00C57672">
      <w:pPr>
        <w:pStyle w:val="B1"/>
        <w:rPr>
          <w:lang w:eastAsia="zh-CN"/>
        </w:rPr>
      </w:pPr>
      <w:r w:rsidRPr="00E11EA5">
        <w:rPr>
          <w:lang w:eastAsia="zh-CN"/>
        </w:rPr>
        <w:t>3)</w:t>
      </w:r>
      <w:r w:rsidRPr="00E11EA5">
        <w:rPr>
          <w:lang w:eastAsia="zh-CN"/>
        </w:rPr>
        <w:tab/>
        <w:t>Distribution of the probability,</w:t>
      </w:r>
    </w:p>
    <w:p w14:paraId="10994AED" w14:textId="77777777" w:rsidR="00C57672" w:rsidRPr="00E11EA5" w:rsidRDefault="00C57672" w:rsidP="00C57672">
      <w:pPr>
        <w:pStyle w:val="B1"/>
        <w:rPr>
          <w:lang w:eastAsia="zh-CN"/>
        </w:rPr>
      </w:pPr>
      <w:r w:rsidRPr="00E11EA5">
        <w:rPr>
          <w:lang w:eastAsia="zh-CN"/>
        </w:rPr>
        <w:t>4)</w:t>
      </w:r>
      <w:r w:rsidRPr="00E11EA5">
        <w:rPr>
          <w:lang w:eastAsia="zh-CN"/>
        </w:rPr>
        <w:tab/>
        <w:t>Divisor based on distribution shape,</w:t>
      </w:r>
    </w:p>
    <w:p w14:paraId="63DC1FCA" w14:textId="77777777" w:rsidR="00C57672" w:rsidRPr="00E11EA5" w:rsidRDefault="00C57672" w:rsidP="00C57672">
      <w:pPr>
        <w:pStyle w:val="B1"/>
        <w:rPr>
          <w:lang w:eastAsia="zh-CN"/>
        </w:rPr>
      </w:pPr>
      <w:r w:rsidRPr="00E11EA5">
        <w:rPr>
          <w:lang w:eastAsia="zh-CN"/>
        </w:rPr>
        <w:t>5)</w:t>
      </w:r>
      <w:r w:rsidRPr="00E11EA5">
        <w:rPr>
          <w:lang w:eastAsia="zh-CN"/>
        </w:rPr>
        <w:tab/>
        <w:t>Sensitivity coefficient</w:t>
      </w:r>
      <w:r w:rsidRPr="00E11EA5" w:rsidDel="00880A1D">
        <w:rPr>
          <w:lang w:eastAsia="zh-CN"/>
        </w:rPr>
        <w:t xml:space="preserve"> </w:t>
      </w:r>
      <w:r w:rsidRPr="00E11EA5">
        <w:rPr>
          <w:i/>
          <w:lang w:val="en-US" w:eastAsia="zh-CN"/>
        </w:rPr>
        <w:t>c</w:t>
      </w:r>
      <w:r w:rsidRPr="00E11EA5">
        <w:rPr>
          <w:i/>
          <w:vertAlign w:val="subscript"/>
          <w:lang w:val="en-US" w:eastAsia="zh-CN"/>
        </w:rPr>
        <w:t>i</w:t>
      </w:r>
      <w:r w:rsidRPr="00E11EA5">
        <w:rPr>
          <w:lang w:eastAsia="zh-CN"/>
        </w:rPr>
        <w:t xml:space="preserve"> and its calculated standard uncertainty</w:t>
      </w:r>
      <w:r w:rsidRPr="00E11EA5">
        <w:rPr>
          <w:i/>
        </w:rPr>
        <w:t xml:space="preserve"> u</w:t>
      </w:r>
      <w:r w:rsidRPr="00E11EA5">
        <w:rPr>
          <w:i/>
          <w:vertAlign w:val="subscript"/>
        </w:rPr>
        <w:t>i</w:t>
      </w:r>
      <w:r w:rsidRPr="00E11EA5">
        <w:rPr>
          <w:lang w:eastAsia="zh-CN"/>
        </w:rPr>
        <w:t xml:space="preserve"> (based on uncertainty value, divisor and sensitivity coefficient</w:t>
      </w:r>
      <w:r w:rsidRPr="00E11EA5">
        <w:rPr>
          <w:lang w:val="en-US" w:eastAsia="zh-CN"/>
        </w:rPr>
        <w:t xml:space="preserve"> </w:t>
      </w:r>
      <w:r w:rsidRPr="00E11EA5">
        <w:rPr>
          <w:i/>
          <w:lang w:val="en-US" w:eastAsia="zh-CN"/>
        </w:rPr>
        <w:t>c</w:t>
      </w:r>
      <w:r w:rsidRPr="00E11EA5">
        <w:rPr>
          <w:i/>
          <w:vertAlign w:val="subscript"/>
          <w:lang w:val="en-US" w:eastAsia="zh-CN"/>
        </w:rPr>
        <w:t>i</w:t>
      </w:r>
      <w:r w:rsidRPr="00E11EA5">
        <w:rPr>
          <w:lang w:eastAsia="zh-CN"/>
        </w:rPr>
        <w:t>).</w:t>
      </w:r>
    </w:p>
    <w:p w14:paraId="0EBC8358" w14:textId="77777777" w:rsidR="00C57672" w:rsidRPr="00501E48" w:rsidRDefault="00C57672" w:rsidP="00C57672">
      <w:pPr>
        <w:pStyle w:val="NO"/>
      </w:pPr>
      <w:r w:rsidRPr="00501E48">
        <w:t>NOTE:</w:t>
      </w:r>
      <w:r w:rsidRPr="00501E48">
        <w:tab/>
        <w:t>All measurement uncertainty contributions are assumed independent. Measurement uncertainty contributor</w:t>
      </w:r>
      <w:r>
        <w:t>'</w:t>
      </w:r>
      <w:r w:rsidRPr="00501E48">
        <w:t>s values in tables are given in log scale.</w:t>
      </w:r>
    </w:p>
    <w:p w14:paraId="71077D37" w14:textId="77777777" w:rsidR="00C57672" w:rsidRPr="00E11EA5" w:rsidRDefault="00C57672" w:rsidP="00C57672">
      <w:pPr>
        <w:rPr>
          <w:lang w:eastAsia="zh-CN"/>
        </w:rPr>
      </w:pPr>
      <w:r w:rsidRPr="00E11EA5">
        <w:t>The calculation of the uncertainty contribution is based on the ISO Guide</w:t>
      </w:r>
      <w:r>
        <w:t xml:space="preserve"> on Evaluation of measurement data in </w:t>
      </w:r>
      <w:r w:rsidRPr="00E11EA5">
        <w:t xml:space="preserve">[8] to the expression of uncertainty in measurement. Each individual uncertainty is expressed by its standard deviation (termed as </w:t>
      </w:r>
      <w:r>
        <w:t>'</w:t>
      </w:r>
      <w:r w:rsidRPr="00E11EA5">
        <w:t>standard uncertainty</w:t>
      </w:r>
      <w:r>
        <w:t>'</w:t>
      </w:r>
      <w:r w:rsidRPr="00E11EA5">
        <w:t>) and represented by symbol </w:t>
      </w:r>
      <w:r w:rsidRPr="00E11EA5">
        <w:rPr>
          <w:i/>
        </w:rPr>
        <w:t>u</w:t>
      </w:r>
      <w:r w:rsidRPr="00E11EA5">
        <w:rPr>
          <w:i/>
          <w:vertAlign w:val="subscript"/>
        </w:rPr>
        <w:t>i</w:t>
      </w:r>
      <w:r w:rsidRPr="00E11EA5">
        <w:t>.</w:t>
      </w:r>
    </w:p>
    <w:p w14:paraId="475B944D" w14:textId="77777777" w:rsidR="00C57672" w:rsidRPr="00E11EA5" w:rsidRDefault="00C57672" w:rsidP="00C57672">
      <w:pPr>
        <w:rPr>
          <w:lang w:eastAsia="zh-CN"/>
        </w:rPr>
      </w:pPr>
      <w:r w:rsidRPr="00E11EA5">
        <w:rPr>
          <w:lang w:eastAsia="zh-CN"/>
        </w:rPr>
        <w:lastRenderedPageBreak/>
        <w:t>The procedure for forming the uncertainty budget can be as follows:</w:t>
      </w:r>
    </w:p>
    <w:p w14:paraId="1F55286A" w14:textId="77777777" w:rsidR="00C57672" w:rsidRPr="00E11EA5" w:rsidRDefault="00C57672" w:rsidP="00C57672">
      <w:pPr>
        <w:pStyle w:val="B1"/>
      </w:pPr>
      <w:r w:rsidRPr="00E11EA5">
        <w:t>1)</w:t>
      </w:r>
      <w:r w:rsidRPr="00E11EA5">
        <w:tab/>
        <w:t>Compile lists of individual uncertainty contributions for the requirement specific measurement, both in Stage 1 (i.e. Calibration measurement) and Stage 2 (i.e. BS measurement).</w:t>
      </w:r>
    </w:p>
    <w:p w14:paraId="20FC2734" w14:textId="77777777" w:rsidR="00C57672" w:rsidRPr="00E11EA5" w:rsidRDefault="00C57672" w:rsidP="00C57672">
      <w:pPr>
        <w:pStyle w:val="B1"/>
      </w:pPr>
      <w:r w:rsidRPr="00E11EA5">
        <w:t>2)</w:t>
      </w:r>
      <w:r w:rsidRPr="00E11EA5">
        <w:tab/>
        <w:t xml:space="preserve">Determine the standard uncertainty of each contribution </w:t>
      </w:r>
      <w:r w:rsidRPr="00E11EA5">
        <w:rPr>
          <w:i/>
          <w:lang w:val="en-US"/>
        </w:rPr>
        <w:t>u</w:t>
      </w:r>
      <w:r w:rsidRPr="00E11EA5">
        <w:rPr>
          <w:i/>
          <w:vertAlign w:val="subscript"/>
          <w:lang w:val="en-US"/>
        </w:rPr>
        <w:t>i</w:t>
      </w:r>
      <w:r w:rsidRPr="00E11EA5">
        <w:t xml:space="preserve"> by:</w:t>
      </w:r>
    </w:p>
    <w:p w14:paraId="0478AE51" w14:textId="77777777" w:rsidR="00C57672" w:rsidRPr="00E11EA5" w:rsidRDefault="00C57672" w:rsidP="00C57672">
      <w:pPr>
        <w:pStyle w:val="B2"/>
      </w:pPr>
      <w:r w:rsidRPr="00E11EA5">
        <w:t>a)</w:t>
      </w:r>
      <w:r w:rsidRPr="00E11EA5">
        <w:tab/>
        <w:t>Determining the distribution of the uncertainty (i.e. Gaussian, U-shaped, rectangular, or exponentially normal).</w:t>
      </w:r>
    </w:p>
    <w:p w14:paraId="24C40449" w14:textId="77777777" w:rsidR="00C57672" w:rsidRPr="00E11EA5" w:rsidRDefault="00C57672" w:rsidP="00C57672">
      <w:pPr>
        <w:pStyle w:val="B2"/>
      </w:pPr>
      <w:r w:rsidRPr="00E11EA5">
        <w:t>b)</w:t>
      </w:r>
      <w:r w:rsidRPr="00E11EA5">
        <w:tab/>
        <w:t>Determining the maximum value of each uncertainty (unless the distributions is Gaussian).</w:t>
      </w:r>
    </w:p>
    <w:p w14:paraId="0EE53A77" w14:textId="6FB26F8B" w:rsidR="00C57672" w:rsidRPr="00E11EA5" w:rsidRDefault="00C57672" w:rsidP="00C57672">
      <w:pPr>
        <w:pStyle w:val="B2"/>
      </w:pPr>
      <w:r w:rsidRPr="00E11EA5">
        <w:t>c)</w:t>
      </w:r>
      <w:r w:rsidRPr="00E11EA5">
        <w:tab/>
        <w:t xml:space="preserve">Calculating the standard uncertainty by dividing the uncertainty by </w:t>
      </w:r>
      <w:r w:rsidRPr="00C57672">
        <w:rPr>
          <w:noProof/>
          <w:lang w:val="en-US" w:eastAsia="zh-CN"/>
        </w:rPr>
        <w:drawing>
          <wp:inline distT="0" distB="0" distL="0" distR="0" wp14:anchorId="18E8F4CA" wp14:editId="7FA81ECC">
            <wp:extent cx="279400" cy="177800"/>
            <wp:effectExtent l="0" t="0" r="0" b="0"/>
            <wp:docPr id="70130"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79400" cy="177800"/>
                    </a:xfrm>
                    <a:prstGeom prst="rect">
                      <a:avLst/>
                    </a:prstGeom>
                    <a:noFill/>
                    <a:ln>
                      <a:noFill/>
                    </a:ln>
                  </pic:spPr>
                </pic:pic>
              </a:graphicData>
            </a:graphic>
          </wp:inline>
        </w:drawing>
      </w:r>
      <w:r w:rsidRPr="00E11EA5">
        <w:t xml:space="preserve"> if the distribution is U-shaped, by 2 if the distribution exponentially normal and by </w:t>
      </w:r>
      <w:r w:rsidRPr="00C57672">
        <w:rPr>
          <w:noProof/>
          <w:lang w:val="en-US" w:eastAsia="zh-CN"/>
        </w:rPr>
        <w:drawing>
          <wp:inline distT="0" distB="0" distL="0" distR="0" wp14:anchorId="2035A3E1" wp14:editId="44FC5B9D">
            <wp:extent cx="184150" cy="184150"/>
            <wp:effectExtent l="0" t="0" r="0" b="0"/>
            <wp:docPr id="70129"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184150" cy="184150"/>
                    </a:xfrm>
                    <a:prstGeom prst="rect">
                      <a:avLst/>
                    </a:prstGeom>
                    <a:noFill/>
                    <a:ln>
                      <a:noFill/>
                    </a:ln>
                  </pic:spPr>
                </pic:pic>
              </a:graphicData>
            </a:graphic>
          </wp:inline>
        </w:drawing>
      </w:r>
      <w:r w:rsidRPr="00E11EA5">
        <w:t xml:space="preserve"> if the distribution is rectangular.</w:t>
      </w:r>
    </w:p>
    <w:p w14:paraId="0B00A7D2" w14:textId="77777777" w:rsidR="00C57672" w:rsidRPr="00E11EA5" w:rsidRDefault="00C57672" w:rsidP="00C57672">
      <w:pPr>
        <w:pStyle w:val="B2"/>
        <w:rPr>
          <w:szCs w:val="22"/>
        </w:rPr>
      </w:pPr>
      <w:r w:rsidRPr="00E11EA5">
        <w:t>d)</w:t>
      </w:r>
      <w:r w:rsidRPr="00E11EA5">
        <w:tab/>
        <w:t xml:space="preserve">Multiplying the standard uncertainty by the sensitivity coefficient </w:t>
      </w:r>
      <w:r w:rsidRPr="00E11EA5">
        <w:rPr>
          <w:i/>
          <w:lang w:val="en-US" w:eastAsia="zh-CN"/>
        </w:rPr>
        <w:t>c</w:t>
      </w:r>
      <w:r w:rsidRPr="00E11EA5">
        <w:rPr>
          <w:i/>
          <w:vertAlign w:val="subscript"/>
          <w:lang w:val="en-US" w:eastAsia="zh-CN"/>
        </w:rPr>
        <w:t>i.</w:t>
      </w:r>
    </w:p>
    <w:p w14:paraId="3332ECCB" w14:textId="77777777" w:rsidR="00C57672" w:rsidRPr="00E11EA5" w:rsidRDefault="00C57672" w:rsidP="00C57672">
      <w:pPr>
        <w:pStyle w:val="B1"/>
      </w:pPr>
      <w:r w:rsidRPr="00E11EA5">
        <w:t>3)</w:t>
      </w:r>
      <w:r w:rsidRPr="00E11EA5">
        <w:tab/>
        <w:t>Convert the units into decibel, if necessary.</w:t>
      </w:r>
    </w:p>
    <w:p w14:paraId="43B308DA" w14:textId="77777777" w:rsidR="00C57672" w:rsidRPr="00E11EA5" w:rsidRDefault="00C57672" w:rsidP="00C57672">
      <w:pPr>
        <w:pStyle w:val="B1"/>
      </w:pPr>
      <w:r w:rsidRPr="00E11EA5">
        <w:t>4)</w:t>
      </w:r>
      <w:r w:rsidRPr="00E11EA5">
        <w:tab/>
        <w:t>Combine all the standard uncertainties by the Root of the Sum of the Squares (RSS) method.</w:t>
      </w:r>
    </w:p>
    <w:p w14:paraId="46677C9F" w14:textId="77777777" w:rsidR="00C57672" w:rsidRPr="00E11EA5" w:rsidRDefault="00C57672" w:rsidP="00C57672">
      <w:pPr>
        <w:pStyle w:val="B1"/>
      </w:pPr>
      <w:r w:rsidRPr="00E11EA5">
        <w:t>5)</w:t>
      </w:r>
      <w:r w:rsidRPr="00E11EA5">
        <w:tab/>
        <w:t xml:space="preserve">Combine the uncertainties in Stage 1 and Stage 2 into the combined uncertainty </w:t>
      </w:r>
      <w:r w:rsidRPr="00E11EA5">
        <w:rPr>
          <w:i/>
          <w:lang w:val="en-US"/>
        </w:rPr>
        <w:t>u</w:t>
      </w:r>
      <w:r w:rsidRPr="00E11EA5">
        <w:rPr>
          <w:i/>
          <w:vertAlign w:val="subscript"/>
          <w:lang w:val="en-US"/>
        </w:rPr>
        <w:t>c</w:t>
      </w:r>
      <w:r w:rsidRPr="00E11EA5">
        <w:rPr>
          <w:lang w:val="en-US"/>
        </w:rPr>
        <w:t xml:space="preserve"> </w:t>
      </w:r>
      <w:r w:rsidRPr="00E11EA5">
        <w:t>also by the RSS method:</w:t>
      </w:r>
    </w:p>
    <w:p w14:paraId="0B24A90C" w14:textId="21151363" w:rsidR="00C57672" w:rsidRDefault="00C57672">
      <w:pPr>
        <w:pStyle w:val="EQ"/>
      </w:pPr>
      <w:r>
        <w:rPr>
          <w:noProof w:val="0"/>
        </w:rPr>
        <w:tab/>
      </w:r>
      <w:r w:rsidRPr="00C57672">
        <w:rPr>
          <w:rFonts w:ascii="Cambria Math" w:hAnsi="Cambria Math"/>
          <w:iCs/>
        </w:rPr>
        <w:t>𝑢</w:t>
      </w:r>
      <w:r w:rsidRPr="00C57672">
        <w:rPr>
          <w:rFonts w:ascii="Cambria Math" w:hAnsi="Cambria Math"/>
        </w:rPr>
        <w:t xml:space="preserve"> </w:t>
      </w:r>
      <w:r w:rsidRPr="00C57672">
        <w:rPr>
          <w:rFonts w:ascii="Cambria Math" w:hAnsi="Cambria Math"/>
          <w:iCs/>
        </w:rPr>
        <w:t>𝑢</w:t>
      </w:r>
      <w:r w:rsidRPr="00C57672">
        <w:rPr>
          <w:rFonts w:ascii="Cambria Math" w:hAnsi="Cambria Math"/>
        </w:rPr>
        <w:t>=</w:t>
      </w:r>
      <w:r w:rsidRPr="00C57672">
        <w:rPr>
          <w:rFonts w:ascii="Cambria Math" w:hAnsi="Cambria Math"/>
          <w:iCs/>
        </w:rPr>
        <w:t>𝑈𝑐</w:t>
      </w:r>
      <w:r w:rsidRPr="00C57672">
        <w:rPr>
          <w:rFonts w:ascii="Cambria Math" w:hAnsi="Cambria Math"/>
        </w:rPr>
        <w:t>,</w:t>
      </w:r>
      <w:r w:rsidRPr="00C57672">
        <w:rPr>
          <w:rFonts w:ascii="Cambria Math" w:hAnsi="Cambria Math"/>
          <w:iCs/>
        </w:rPr>
        <w:t>𝐷𝑈𝑇</w:t>
      </w:r>
      <w:r w:rsidRPr="00C57672">
        <w:rPr>
          <w:rFonts w:ascii="Cambria Math" w:hAnsi="Cambria Math"/>
        </w:rPr>
        <w:t xml:space="preserve"> </w:t>
      </w:r>
      <w:r w:rsidRPr="00C57672">
        <w:rPr>
          <w:rFonts w:ascii="Cambria Math" w:hAnsi="Cambria Math"/>
          <w:iCs/>
        </w:rPr>
        <w:t>𝑚𝑒𝑎𝑠𝑢𝑟𝑒𝑚𝑒𝑛𝑡</w:t>
      </w:r>
      <w:r w:rsidRPr="00C57672">
        <w:rPr>
          <w:rFonts w:ascii="Cambria Math" w:hAnsi="Cambria Math"/>
        </w:rPr>
        <w:t>2+</w:t>
      </w:r>
      <w:r w:rsidRPr="00C57672">
        <w:rPr>
          <w:rFonts w:ascii="Cambria Math" w:hAnsi="Cambria Math"/>
          <w:iCs/>
        </w:rPr>
        <w:t>𝑈𝑐</w:t>
      </w:r>
      <w:r w:rsidRPr="00C57672">
        <w:rPr>
          <w:rFonts w:ascii="Cambria Math" w:hAnsi="Cambria Math"/>
        </w:rPr>
        <w:t>,</w:t>
      </w:r>
      <w:r w:rsidRPr="00C57672">
        <w:rPr>
          <w:rFonts w:ascii="Cambria Math" w:hAnsi="Cambria Math"/>
          <w:iCs/>
        </w:rPr>
        <w:t>𝑐𝑎𝑙𝑖𝑏𝑟𝑎𝑡𝑒</w:t>
      </w:r>
      <w:r w:rsidRPr="00C57672">
        <w:rPr>
          <w:rFonts w:ascii="Cambria Math" w:hAnsi="Cambria Math"/>
        </w:rPr>
        <w:t xml:space="preserve"> </w:t>
      </w:r>
      <w:r w:rsidRPr="00C57672">
        <w:rPr>
          <w:rFonts w:ascii="Cambria Math" w:hAnsi="Cambria Math"/>
          <w:iCs/>
        </w:rPr>
        <w:t>𝑚𝑒𝑎𝑠𝑢𝑟𝑒𝑚𝑒𝑛𝑡</w:t>
      </w:r>
      <w:r w:rsidRPr="00C57672">
        <w:rPr>
          <w:rFonts w:ascii="Cambria Math" w:hAnsi="Cambria Math"/>
        </w:rPr>
        <w:t>2</w:t>
      </w:r>
    </w:p>
    <w:p w14:paraId="7BCD8EF3" w14:textId="77777777" w:rsidR="00C57672" w:rsidRPr="00E11EA5" w:rsidRDefault="00C57672" w:rsidP="00C57672">
      <w:pPr>
        <w:pStyle w:val="B1"/>
      </w:pPr>
      <w:r w:rsidRPr="00E11EA5">
        <w:t>6)</w:t>
      </w:r>
      <w:r w:rsidRPr="00E11EA5">
        <w:tab/>
        <w:t xml:space="preserve">Multiply the result </w:t>
      </w:r>
      <w:r w:rsidRPr="00E11EA5">
        <w:rPr>
          <w:lang w:val="en-US"/>
        </w:rPr>
        <w:t xml:space="preserve">of the combined uncertainty </w:t>
      </w:r>
      <w:r w:rsidRPr="00E11EA5">
        <w:rPr>
          <w:i/>
          <w:lang w:val="en-US"/>
        </w:rPr>
        <w:t>u</w:t>
      </w:r>
      <w:r w:rsidRPr="00E11EA5">
        <w:rPr>
          <w:i/>
          <w:vertAlign w:val="subscript"/>
          <w:lang w:val="en-US"/>
        </w:rPr>
        <w:t>c</w:t>
      </w:r>
      <w:r w:rsidRPr="00E11EA5">
        <w:rPr>
          <w:lang w:val="en-US"/>
        </w:rPr>
        <w:t xml:space="preserve"> </w:t>
      </w:r>
      <w:r w:rsidRPr="00E11EA5">
        <w:t xml:space="preserve">by an expansion factor of 1.96 to derive expanded uncertainty </w:t>
      </w:r>
      <w:r w:rsidRPr="00E11EA5">
        <w:rPr>
          <w:i/>
          <w:lang w:val="en-US"/>
        </w:rPr>
        <w:t>u</w:t>
      </w:r>
      <w:r w:rsidRPr="00E11EA5">
        <w:rPr>
          <w:i/>
          <w:vertAlign w:val="subscript"/>
          <w:lang w:val="en-US"/>
        </w:rPr>
        <w:t>e</w:t>
      </w:r>
      <w:r w:rsidRPr="00E11EA5">
        <w:t xml:space="preserve"> at 95 % confidence level:</w:t>
      </w:r>
    </w:p>
    <w:p w14:paraId="17F1EECD" w14:textId="77777777" w:rsidR="00C57672" w:rsidRPr="00E11EA5" w:rsidRDefault="00C57672" w:rsidP="00C57672">
      <w:pPr>
        <w:pStyle w:val="EQ"/>
        <w:rPr>
          <w:i/>
          <w:noProof w:val="0"/>
          <w:vertAlign w:val="subscript"/>
        </w:rPr>
      </w:pPr>
      <w:r w:rsidRPr="00E11EA5">
        <w:tab/>
      </w:r>
      <w:r w:rsidRPr="00E11EA5">
        <w:rPr>
          <w:i/>
        </w:rPr>
        <w:t>u</w:t>
      </w:r>
      <w:r w:rsidRPr="00E11EA5">
        <w:rPr>
          <w:i/>
          <w:vertAlign w:val="subscript"/>
        </w:rPr>
        <w:t>e</w:t>
      </w:r>
      <w:r w:rsidRPr="00E11EA5">
        <w:t xml:space="preserve"> = 1.96 </w:t>
      </w:r>
      <w:r w:rsidRPr="00E11EA5">
        <w:rPr>
          <w:i/>
        </w:rPr>
        <w:t>u</w:t>
      </w:r>
      <w:r w:rsidRPr="00E11EA5">
        <w:rPr>
          <w:i/>
          <w:vertAlign w:val="subscript"/>
        </w:rPr>
        <w:t>c</w:t>
      </w:r>
    </w:p>
    <w:p w14:paraId="3762DEF4" w14:textId="77777777" w:rsidR="00C57672" w:rsidRPr="00E11EA5" w:rsidRDefault="00C57672" w:rsidP="00C57672">
      <w:pPr>
        <w:pStyle w:val="B1"/>
      </w:pPr>
      <w:r w:rsidRPr="00E11EA5">
        <w:rPr>
          <w:rFonts w:hint="eastAsia"/>
        </w:rPr>
        <w:t>7</w:t>
      </w:r>
      <w:r w:rsidRPr="00E11EA5">
        <w:t>)</w:t>
      </w:r>
      <w:r w:rsidRPr="00E11EA5">
        <w:tab/>
        <w:t xml:space="preserve">For </w:t>
      </w:r>
      <w:r w:rsidRPr="00753FEA">
        <w:rPr>
          <w:i/>
          <w:iCs/>
        </w:rPr>
        <w:t>TRP requirements</w:t>
      </w:r>
      <w:r w:rsidRPr="00E11EA5">
        <w:t xml:space="preserve"> where multiple directional measurements have been taken add the </w:t>
      </w:r>
      <w:r w:rsidRPr="00753FEA">
        <w:rPr>
          <w:i/>
          <w:iCs/>
        </w:rPr>
        <w:t>TRP summation error</w:t>
      </w:r>
      <w:r w:rsidRPr="00E11EA5">
        <w:t xml:space="preserve"> (SE) to the combined uncertainty </w:t>
      </w:r>
      <w:r w:rsidRPr="00E11EA5">
        <w:rPr>
          <w:i/>
          <w:lang w:val="en-US"/>
        </w:rPr>
        <w:t>u</w:t>
      </w:r>
      <w:r w:rsidRPr="00E11EA5">
        <w:rPr>
          <w:i/>
          <w:vertAlign w:val="subscript"/>
          <w:lang w:val="en-US"/>
        </w:rPr>
        <w:t>c</w:t>
      </w:r>
      <w:r w:rsidRPr="00E11EA5">
        <w:rPr>
          <w:lang w:val="en-US"/>
        </w:rPr>
        <w:t xml:space="preserve"> </w:t>
      </w:r>
      <w:r w:rsidRPr="00E11EA5">
        <w:t>using RSS method.</w:t>
      </w:r>
    </w:p>
    <w:p w14:paraId="670FFE1F" w14:textId="17E28F9C" w:rsidR="00C57672" w:rsidRPr="00E11EA5" w:rsidRDefault="00C57672" w:rsidP="00753FEA">
      <w:pPr>
        <w:pStyle w:val="EQ"/>
      </w:pPr>
      <w:r>
        <w:tab/>
      </w:r>
      <m:oMath>
        <m:sSub>
          <m:sSubPr>
            <m:ctrlPr>
              <w:rPr>
                <w:rFonts w:ascii="Cambria Math" w:hAnsi="Cambria Math"/>
              </w:rPr>
            </m:ctrlPr>
          </m:sSubPr>
          <m:e>
            <m:r>
              <w:rPr>
                <w:rFonts w:ascii="Cambria Math" w:hAnsi="Cambria Math"/>
              </w:rPr>
              <m:t>Total</m:t>
            </m:r>
            <m:r>
              <m:rPr>
                <m:sty m:val="p"/>
              </m:rPr>
              <w:rPr>
                <w:rFonts w:ascii="Cambria Math" w:hAnsi="Cambria Math"/>
              </w:rPr>
              <m:t xml:space="preserve"> </m:t>
            </m:r>
            <m:r>
              <w:rPr>
                <w:rFonts w:ascii="Cambria Math" w:hAnsi="Cambria Math"/>
              </w:rPr>
              <m:t>Uncertainy</m:t>
            </m:r>
          </m:e>
          <m:sub>
            <m:r>
              <w:rPr>
                <w:rFonts w:ascii="Cambria Math" w:hAnsi="Cambria Math"/>
              </w:rPr>
              <m:t>TRP</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U</m:t>
                </m:r>
              </m:e>
              <m:sub>
                <m:r>
                  <w:rPr>
                    <w:rFonts w:ascii="Cambria Math" w:hAnsi="Cambria Math"/>
                  </w:rPr>
                  <m:t>u</m:t>
                </m:r>
              </m:sub>
              <m:sup>
                <m:r>
                  <m:rPr>
                    <m:sty m:val="p"/>
                  </m:rPr>
                  <w:rPr>
                    <w:rFonts w:ascii="Cambria Math" w:hAnsi="Cambria Math"/>
                  </w:rPr>
                  <m:t>2</m:t>
                </m:r>
              </m:sup>
            </m:sSubSup>
            <m:r>
              <m:rPr>
                <m:sty m:val="p"/>
              </m:rPr>
              <w:rPr>
                <w:rFonts w:ascii="Cambria Math" w:hAnsi="Cambria Math"/>
              </w:rPr>
              <m:t>+</m:t>
            </m:r>
            <m:sSup>
              <m:sSupPr>
                <m:ctrlPr>
                  <w:rPr>
                    <w:rFonts w:ascii="Cambria Math" w:hAnsi="Cambria Math"/>
                  </w:rPr>
                </m:ctrlPr>
              </m:sSupPr>
              <m:e>
                <m:r>
                  <w:rPr>
                    <w:rFonts w:ascii="Cambria Math" w:hAnsi="Cambria Math"/>
                  </w:rPr>
                  <m:t>SE</m:t>
                </m:r>
              </m:e>
              <m:sup>
                <m:r>
                  <m:rPr>
                    <m:sty m:val="p"/>
                  </m:rPr>
                  <w:rPr>
                    <w:rFonts w:ascii="Cambria Math" w:hAnsi="Cambria Math"/>
                  </w:rPr>
                  <m:t>2</m:t>
                </m:r>
              </m:sup>
            </m:sSup>
          </m:e>
        </m:rad>
      </m:oMath>
    </w:p>
    <w:p w14:paraId="6B94D00A" w14:textId="77777777" w:rsidR="00C57672" w:rsidRPr="00E11EA5" w:rsidRDefault="00C57672" w:rsidP="00C57672">
      <w:pPr>
        <w:rPr>
          <w:lang w:eastAsia="sv-SE"/>
        </w:rPr>
      </w:pPr>
      <w:r w:rsidRPr="00E11EA5">
        <w:rPr>
          <w:lang w:eastAsia="sv-SE"/>
        </w:rPr>
        <w:t>The above procedure calls for forming a list of uncertainty contributors in step 1, followed by an assessment of each in the following steps. This process traditionally results in 2 tables, e.g. as captured in the legacy technical reports in. The 1</w:t>
      </w:r>
      <w:r w:rsidRPr="00E11EA5">
        <w:rPr>
          <w:vertAlign w:val="superscript"/>
          <w:lang w:eastAsia="sv-SE"/>
        </w:rPr>
        <w:t>st</w:t>
      </w:r>
      <w:r w:rsidRPr="00E11EA5">
        <w:rPr>
          <w:lang w:eastAsia="sv-SE"/>
        </w:rPr>
        <w:t xml:space="preserve"> table consisting of an uncertainty budget with a list of contributors, their associated UID and reference to a full description. The 2</w:t>
      </w:r>
      <w:r w:rsidRPr="00E11EA5">
        <w:rPr>
          <w:vertAlign w:val="superscript"/>
          <w:lang w:eastAsia="sv-SE"/>
        </w:rPr>
        <w:t>nd</w:t>
      </w:r>
      <w:r w:rsidRPr="00E11EA5">
        <w:rPr>
          <w:lang w:eastAsia="sv-SE"/>
        </w:rPr>
        <w:t xml:space="preserve"> table carrying out the uncertainty assessment of uncertainty contributions listed in the 1</w:t>
      </w:r>
      <w:r w:rsidRPr="00E11EA5">
        <w:rPr>
          <w:vertAlign w:val="superscript"/>
          <w:lang w:eastAsia="sv-SE"/>
        </w:rPr>
        <w:t>st</w:t>
      </w:r>
      <w:r w:rsidRPr="00E11EA5">
        <w:rPr>
          <w:lang w:eastAsia="sv-SE"/>
        </w:rPr>
        <w:t xml:space="preserve"> table.</w:t>
      </w:r>
    </w:p>
    <w:p w14:paraId="46FDF53C" w14:textId="77777777" w:rsidR="00C57672" w:rsidRDefault="00C57672" w:rsidP="00C57672">
      <w:pPr>
        <w:spacing w:after="0"/>
        <w:rPr>
          <w:lang w:eastAsia="sv-SE"/>
        </w:rPr>
      </w:pPr>
      <w:r w:rsidRPr="00E11EA5">
        <w:rPr>
          <w:lang w:eastAsia="sv-SE"/>
        </w:rPr>
        <w:t>In this report there are many tables so to keep the document manageable the full documentation method is used just for a single requirement type (i.e. EIRP accuracy, Normal test conditions in clause</w:t>
      </w:r>
      <w:r>
        <w:rPr>
          <w:lang w:eastAsia="sv-SE"/>
        </w:rPr>
        <w:t> </w:t>
      </w:r>
      <w:r w:rsidRPr="00E11EA5">
        <w:rPr>
          <w:lang w:eastAsia="sv-SE"/>
        </w:rPr>
        <w:t xml:space="preserve">9.2) in order to demonstrate the process for all considered chamber types. For the all the remaining requirements the same process is followed and the data in the 2 tables is merged into a single one (e.g. as in </w:t>
      </w:r>
      <w:r w:rsidRPr="00E11EA5">
        <w:t>table 9.3.2.3-1</w:t>
      </w:r>
      <w:r w:rsidRPr="00E11EA5">
        <w:rPr>
          <w:lang w:eastAsia="sv-SE"/>
        </w:rPr>
        <w:t>) in order to save space in the report. In the merged table the UID column contains the annex where the uncertainty contributor description is given.</w:t>
      </w:r>
    </w:p>
    <w:p w14:paraId="17B5E454" w14:textId="77777777" w:rsidR="00C57672" w:rsidRPr="00E11EA5" w:rsidRDefault="00C57672" w:rsidP="00C57672">
      <w:pPr>
        <w:spacing w:after="0"/>
        <w:rPr>
          <w:rFonts w:ascii="Arial" w:hAnsi="Arial"/>
          <w:sz w:val="36"/>
        </w:rPr>
      </w:pPr>
      <w:r w:rsidRPr="00E11EA5">
        <w:br w:type="page"/>
      </w:r>
    </w:p>
    <w:p w14:paraId="380522B6" w14:textId="77777777" w:rsidR="00C57672" w:rsidRPr="00E11EA5" w:rsidRDefault="00C57672" w:rsidP="00C57672">
      <w:pPr>
        <w:pStyle w:val="Heading1"/>
      </w:pPr>
      <w:bookmarkStart w:id="227" w:name="_Toc43738940"/>
      <w:bookmarkStart w:id="228" w:name="_Toc46346701"/>
      <w:bookmarkStart w:id="229" w:name="_Toc53165639"/>
      <w:bookmarkStart w:id="230" w:name="_Toc53166334"/>
      <w:bookmarkStart w:id="231" w:name="_Toc53167029"/>
      <w:bookmarkStart w:id="232" w:name="_Toc61130259"/>
      <w:bookmarkStart w:id="233" w:name="_Toc61130985"/>
      <w:bookmarkStart w:id="234" w:name="_Toc61187827"/>
      <w:bookmarkStart w:id="235" w:name="_Toc83029117"/>
      <w:bookmarkStart w:id="236" w:name="_Toc83919715"/>
      <w:bookmarkStart w:id="237" w:name="_Toc89784736"/>
      <w:bookmarkStart w:id="238" w:name="_Toc137299236"/>
      <w:bookmarkStart w:id="239" w:name="_Toc138888282"/>
      <w:bookmarkStart w:id="240" w:name="_Toc138889006"/>
      <w:bookmarkStart w:id="241" w:name="_Toc145340716"/>
      <w:bookmarkStart w:id="242" w:name="_Toc161842459"/>
      <w:bookmarkStart w:id="243" w:name="_Toc169788568"/>
      <w:bookmarkStart w:id="244" w:name="_Toc37429915"/>
      <w:bookmarkStart w:id="245" w:name="_Toc43738989"/>
      <w:bookmarkStart w:id="246" w:name="_Toc46346750"/>
      <w:bookmarkStart w:id="247" w:name="_Toc171511947"/>
      <w:r w:rsidRPr="00E11EA5">
        <w:lastRenderedPageBreak/>
        <w:t>6</w:t>
      </w:r>
      <w:r w:rsidRPr="00E11EA5">
        <w:tab/>
        <w:t>Measurement types</w:t>
      </w:r>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7"/>
    </w:p>
    <w:p w14:paraId="381182CC" w14:textId="77777777" w:rsidR="00C57672" w:rsidRPr="00E11EA5" w:rsidRDefault="00C57672" w:rsidP="00C57672">
      <w:pPr>
        <w:pStyle w:val="Heading2"/>
      </w:pPr>
      <w:bookmarkStart w:id="248" w:name="_Toc32331958"/>
      <w:bookmarkStart w:id="249" w:name="_Toc37429870"/>
      <w:bookmarkStart w:id="250" w:name="_Toc43738941"/>
      <w:bookmarkStart w:id="251" w:name="_Toc46346702"/>
      <w:bookmarkStart w:id="252" w:name="_Toc53165640"/>
      <w:bookmarkStart w:id="253" w:name="_Toc53166335"/>
      <w:bookmarkStart w:id="254" w:name="_Toc53167030"/>
      <w:bookmarkStart w:id="255" w:name="_Toc61130260"/>
      <w:bookmarkStart w:id="256" w:name="_Toc61130986"/>
      <w:bookmarkStart w:id="257" w:name="_Toc61187828"/>
      <w:bookmarkStart w:id="258" w:name="_Toc83029118"/>
      <w:bookmarkStart w:id="259" w:name="_Toc83919716"/>
      <w:bookmarkStart w:id="260" w:name="_Toc89784737"/>
      <w:bookmarkStart w:id="261" w:name="_Toc137299237"/>
      <w:bookmarkStart w:id="262" w:name="_Toc138888283"/>
      <w:bookmarkStart w:id="263" w:name="_Toc138889007"/>
      <w:bookmarkStart w:id="264" w:name="_Toc145340717"/>
      <w:bookmarkStart w:id="265" w:name="_Toc161842460"/>
      <w:bookmarkStart w:id="266" w:name="_Toc169788569"/>
      <w:bookmarkStart w:id="267" w:name="_Toc171511948"/>
      <w:r w:rsidRPr="00E11EA5">
        <w:t>6.1</w:t>
      </w:r>
      <w:r w:rsidRPr="00E11EA5">
        <w:tab/>
      </w:r>
      <w:bookmarkStart w:id="268" w:name="_Toc21020880"/>
      <w:bookmarkStart w:id="269" w:name="_Toc29813577"/>
      <w:bookmarkStart w:id="270" w:name="_Toc29814048"/>
      <w:bookmarkStart w:id="271" w:name="_Toc29814396"/>
      <w:r w:rsidRPr="00E11EA5">
        <w:t>Spatial definitions</w:t>
      </w:r>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p>
    <w:p w14:paraId="12D3AE6B" w14:textId="77777777" w:rsidR="00C57672" w:rsidRPr="00E11EA5" w:rsidRDefault="00C57672" w:rsidP="00C57672">
      <w:pPr>
        <w:rPr>
          <w:lang w:val="en-US" w:eastAsia="zh-CN"/>
        </w:rPr>
      </w:pPr>
      <w:r w:rsidRPr="00E11EA5">
        <w:rPr>
          <w:lang w:val="en-US" w:eastAsia="zh-CN"/>
        </w:rPr>
        <w:t>Spatial definitions for classification of the OTA requirements were introduced below. OTA transmitter requirements can be split into either:</w:t>
      </w:r>
    </w:p>
    <w:p w14:paraId="5DD6FE55" w14:textId="77777777" w:rsidR="00C57672" w:rsidRPr="00E11EA5" w:rsidRDefault="00C57672" w:rsidP="00C57672">
      <w:pPr>
        <w:pStyle w:val="B1"/>
        <w:rPr>
          <w:lang w:val="en-US" w:eastAsia="zh-CN"/>
        </w:rPr>
      </w:pPr>
      <w:r w:rsidRPr="00E11EA5">
        <w:rPr>
          <w:lang w:val="en-US" w:eastAsia="zh-CN"/>
        </w:rPr>
        <w:t>1.</w:t>
      </w:r>
      <w:r w:rsidRPr="00E11EA5">
        <w:rPr>
          <w:lang w:val="en-US" w:eastAsia="zh-CN"/>
        </w:rPr>
        <w:tab/>
        <w:t xml:space="preserve">Directional requirements: </w:t>
      </w:r>
      <w:r w:rsidRPr="0037796D">
        <w:rPr>
          <w:lang w:val="en-US" w:eastAsia="zh-CN"/>
        </w:rPr>
        <w:t xml:space="preserve">The </w:t>
      </w:r>
      <w:r>
        <w:rPr>
          <w:lang w:val="en-US" w:eastAsia="zh-CN"/>
        </w:rPr>
        <w:t xml:space="preserve">BS </w:t>
      </w:r>
      <w:r w:rsidRPr="0037796D">
        <w:rPr>
          <w:lang w:val="en-US" w:eastAsia="zh-CN"/>
        </w:rPr>
        <w:t>manufacturer declare</w:t>
      </w:r>
      <w:r>
        <w:rPr>
          <w:lang w:val="en-US" w:eastAsia="zh-CN"/>
        </w:rPr>
        <w:t>s</w:t>
      </w:r>
      <w:r w:rsidRPr="0037796D">
        <w:rPr>
          <w:lang w:val="en-US" w:eastAsia="zh-CN"/>
        </w:rPr>
        <w:t xml:space="preserve"> beam(s) and coverage ranges over which the beam can be steered.</w:t>
      </w:r>
      <w:r>
        <w:rPr>
          <w:lang w:val="en-US" w:eastAsia="zh-CN"/>
        </w:rPr>
        <w:t xml:space="preserve"> </w:t>
      </w:r>
      <w:r w:rsidRPr="0037796D">
        <w:rPr>
          <w:lang w:val="en-US" w:eastAsia="zh-CN"/>
        </w:rPr>
        <w:t xml:space="preserve">Directional requirement type does not imply the requirement is </w:t>
      </w:r>
      <w:r>
        <w:rPr>
          <w:lang w:val="en-US" w:eastAsia="zh-CN"/>
        </w:rPr>
        <w:t xml:space="preserve">defined </w:t>
      </w:r>
      <w:r w:rsidRPr="0037796D">
        <w:rPr>
          <w:lang w:val="en-US" w:eastAsia="zh-CN"/>
        </w:rPr>
        <w:t xml:space="preserve">only in one direction as many </w:t>
      </w:r>
      <w:r>
        <w:rPr>
          <w:lang w:val="en-US" w:eastAsia="zh-CN"/>
        </w:rPr>
        <w:t xml:space="preserve">directional </w:t>
      </w:r>
      <w:r w:rsidRPr="0037796D">
        <w:rPr>
          <w:lang w:val="en-US" w:eastAsia="zh-CN"/>
        </w:rPr>
        <w:t xml:space="preserve">requirements have a number of compliance directions. It implies </w:t>
      </w:r>
      <w:r>
        <w:rPr>
          <w:lang w:val="en-US" w:eastAsia="zh-CN"/>
        </w:rPr>
        <w:t xml:space="preserve">that </w:t>
      </w:r>
      <w:r w:rsidRPr="0037796D">
        <w:rPr>
          <w:lang w:val="en-US" w:eastAsia="zh-CN"/>
        </w:rPr>
        <w:t xml:space="preserve">the </w:t>
      </w:r>
      <w:r>
        <w:rPr>
          <w:lang w:val="en-US" w:eastAsia="zh-CN"/>
        </w:rPr>
        <w:t xml:space="preserve">directional </w:t>
      </w:r>
      <w:r w:rsidRPr="0037796D">
        <w:rPr>
          <w:lang w:val="en-US" w:eastAsia="zh-CN"/>
        </w:rPr>
        <w:t>requirement applies to a single direction at a time.</w:t>
      </w:r>
    </w:p>
    <w:p w14:paraId="1BE7FD50" w14:textId="77777777" w:rsidR="00C57672" w:rsidRPr="00E11EA5" w:rsidRDefault="00C57672" w:rsidP="00C57672">
      <w:pPr>
        <w:pStyle w:val="B1"/>
        <w:rPr>
          <w:lang w:val="en-US" w:eastAsia="zh-CN"/>
        </w:rPr>
      </w:pPr>
      <w:r w:rsidRPr="00E11EA5">
        <w:rPr>
          <w:lang w:val="en-US" w:eastAsia="zh-CN"/>
        </w:rPr>
        <w:t>2.</w:t>
      </w:r>
      <w:r w:rsidRPr="00E11EA5">
        <w:rPr>
          <w:lang w:val="en-US" w:eastAsia="zh-CN"/>
        </w:rPr>
        <w:tab/>
      </w:r>
      <w:r w:rsidRPr="00753FEA">
        <w:rPr>
          <w:i/>
          <w:lang w:val="en-US" w:eastAsia="zh-CN"/>
        </w:rPr>
        <w:t>TRP requirements</w:t>
      </w:r>
      <w:r w:rsidRPr="0013347C">
        <w:rPr>
          <w:iCs/>
          <w:lang w:val="en-US" w:eastAsia="zh-CN"/>
        </w:rPr>
        <w:t>:</w:t>
      </w:r>
      <w:r w:rsidRPr="00E11EA5">
        <w:rPr>
          <w:lang w:val="en-US" w:eastAsia="zh-CN"/>
        </w:rPr>
        <w:t xml:space="preserve"> </w:t>
      </w:r>
      <w:r w:rsidRPr="000E41C7">
        <w:rPr>
          <w:lang w:val="en-US" w:eastAsia="zh-CN"/>
        </w:rPr>
        <w:t>TRP is a requirement, which is defined as the total power radiated by the BS in all radiation space.</w:t>
      </w:r>
    </w:p>
    <w:p w14:paraId="2DEDB843" w14:textId="77777777" w:rsidR="00C57672" w:rsidRDefault="00C57672" w:rsidP="00C57672">
      <w:pPr>
        <w:pStyle w:val="B1"/>
        <w:rPr>
          <w:lang w:val="en-US" w:eastAsia="zh-CN"/>
        </w:rPr>
      </w:pPr>
      <w:r w:rsidRPr="00E11EA5">
        <w:rPr>
          <w:lang w:val="en-US" w:eastAsia="zh-CN"/>
        </w:rPr>
        <w:t>3.</w:t>
      </w:r>
      <w:r w:rsidRPr="00E11EA5">
        <w:rPr>
          <w:lang w:val="en-US" w:eastAsia="zh-CN"/>
        </w:rPr>
        <w:tab/>
      </w:r>
      <w:r w:rsidRPr="0037796D">
        <w:rPr>
          <w:lang w:val="en-US" w:eastAsia="zh-CN"/>
        </w:rPr>
        <w:t>Co-location requirements:</w:t>
      </w:r>
      <w:r>
        <w:rPr>
          <w:lang w:val="en-US" w:eastAsia="zh-CN"/>
        </w:rPr>
        <w:t xml:space="preserve"> </w:t>
      </w:r>
      <w:r w:rsidRPr="0037796D">
        <w:rPr>
          <w:lang w:val="en-US" w:eastAsia="zh-CN"/>
        </w:rPr>
        <w:t>Co-location requirements are based on assum</w:t>
      </w:r>
      <w:r>
        <w:rPr>
          <w:lang w:val="en-US" w:eastAsia="zh-CN"/>
        </w:rPr>
        <w:t xml:space="preserve">ption that </w:t>
      </w:r>
      <w:r w:rsidRPr="0037796D">
        <w:rPr>
          <w:lang w:val="en-US" w:eastAsia="zh-CN"/>
        </w:rPr>
        <w:t>the</w:t>
      </w:r>
      <w:r>
        <w:rPr>
          <w:lang w:val="en-US" w:eastAsia="zh-CN"/>
        </w:rPr>
        <w:t xml:space="preserve"> BS </w:t>
      </w:r>
      <w:r w:rsidRPr="0037796D">
        <w:rPr>
          <w:lang w:val="en-US" w:eastAsia="zh-CN"/>
        </w:rPr>
        <w:t>is co-located with another BS of the same base station class</w:t>
      </w:r>
      <w:r>
        <w:rPr>
          <w:lang w:val="en-US" w:eastAsia="zh-CN"/>
        </w:rPr>
        <w:t xml:space="preserve">. Co-location requirements </w:t>
      </w:r>
      <w:r w:rsidRPr="0037796D">
        <w:rPr>
          <w:lang w:val="en-US" w:eastAsia="zh-CN"/>
        </w:rPr>
        <w:t>ensure that both co-located systems can operate with minimal degr</w:t>
      </w:r>
      <w:r w:rsidRPr="00B413A1">
        <w:rPr>
          <w:lang w:val="en-US" w:eastAsia="zh-CN"/>
        </w:rPr>
        <w:t>adation to each other.</w:t>
      </w:r>
    </w:p>
    <w:p w14:paraId="13C29FC9" w14:textId="77777777" w:rsidR="00C57672" w:rsidRPr="00E11EA5" w:rsidRDefault="00C57672" w:rsidP="00C57672">
      <w:pPr>
        <w:pStyle w:val="NO"/>
        <w:rPr>
          <w:lang w:val="en-US" w:eastAsia="zh-CN"/>
        </w:rPr>
      </w:pPr>
      <w:r>
        <w:rPr>
          <w:lang w:val="en-US" w:eastAsia="zh-CN"/>
        </w:rPr>
        <w:t>NOTE:</w:t>
      </w:r>
      <w:r>
        <w:rPr>
          <w:lang w:val="en-US" w:eastAsia="zh-CN"/>
        </w:rPr>
        <w:tab/>
        <w:t xml:space="preserve">Co-location requirements are only applicable in FR1, i.e. for OTA AAS BS, or for </w:t>
      </w:r>
      <w:r w:rsidRPr="006B7C06">
        <w:rPr>
          <w:i/>
          <w:lang w:val="en-US" w:eastAsia="zh-CN"/>
        </w:rPr>
        <w:t>BS type 1-O</w:t>
      </w:r>
      <w:r>
        <w:rPr>
          <w:lang w:val="en-US" w:eastAsia="zh-CN"/>
        </w:rPr>
        <w:t>.</w:t>
      </w:r>
      <w:bookmarkStart w:id="272" w:name="_Toc32331959"/>
      <w:bookmarkStart w:id="273" w:name="_Toc37429871"/>
      <w:bookmarkStart w:id="274" w:name="_Toc43738942"/>
      <w:bookmarkStart w:id="275" w:name="_Toc46346703"/>
      <w:bookmarkStart w:id="276" w:name="_Toc53165641"/>
      <w:bookmarkStart w:id="277" w:name="_Toc53166336"/>
      <w:bookmarkStart w:id="278" w:name="_Toc53167031"/>
    </w:p>
    <w:p w14:paraId="2C789366" w14:textId="77777777" w:rsidR="00C57672" w:rsidRPr="00E11EA5" w:rsidRDefault="00C57672" w:rsidP="00C57672">
      <w:pPr>
        <w:pStyle w:val="Heading2"/>
        <w:rPr>
          <w:lang w:eastAsia="en-GB"/>
        </w:rPr>
      </w:pPr>
      <w:bookmarkStart w:id="279" w:name="_Toc61130261"/>
      <w:bookmarkStart w:id="280" w:name="_Toc61130987"/>
      <w:bookmarkStart w:id="281" w:name="_Toc61187829"/>
      <w:bookmarkStart w:id="282" w:name="_Toc83029119"/>
      <w:bookmarkStart w:id="283" w:name="_Toc83919717"/>
      <w:bookmarkStart w:id="284" w:name="_Toc89784738"/>
      <w:bookmarkStart w:id="285" w:name="_Toc137299238"/>
      <w:bookmarkStart w:id="286" w:name="_Toc138888284"/>
      <w:bookmarkStart w:id="287" w:name="_Toc138889008"/>
      <w:bookmarkStart w:id="288" w:name="_Toc145340718"/>
      <w:bookmarkStart w:id="289" w:name="_Toc161842461"/>
      <w:bookmarkStart w:id="290" w:name="_Toc169788570"/>
      <w:bookmarkStart w:id="291" w:name="_Toc171511949"/>
      <w:r w:rsidRPr="00E11EA5">
        <w:rPr>
          <w:lang w:eastAsia="en-GB"/>
        </w:rPr>
        <w:t>6.2</w:t>
      </w:r>
      <w:r w:rsidRPr="00E11EA5">
        <w:rPr>
          <w:lang w:eastAsia="en-GB"/>
        </w:rPr>
        <w:tab/>
        <w:t>Directional measurements</w:t>
      </w:r>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p>
    <w:p w14:paraId="28BB7E6E" w14:textId="77777777" w:rsidR="00C57672" w:rsidRPr="00BE247B" w:rsidRDefault="00C57672" w:rsidP="00C57672">
      <w:pPr>
        <w:pStyle w:val="Heading3"/>
      </w:pPr>
      <w:bookmarkStart w:id="292" w:name="_Toc53165642"/>
      <w:bookmarkStart w:id="293" w:name="_Toc53166337"/>
      <w:bookmarkStart w:id="294" w:name="_Toc53167032"/>
      <w:bookmarkStart w:id="295" w:name="_Toc61130262"/>
      <w:bookmarkStart w:id="296" w:name="_Toc61130988"/>
      <w:bookmarkStart w:id="297" w:name="_Toc61187830"/>
      <w:bookmarkStart w:id="298" w:name="_Toc83029120"/>
      <w:bookmarkStart w:id="299" w:name="_Toc83919718"/>
      <w:bookmarkStart w:id="300" w:name="_Toc89784739"/>
      <w:bookmarkStart w:id="301" w:name="_Toc137299239"/>
      <w:bookmarkStart w:id="302" w:name="_Toc138888285"/>
      <w:bookmarkStart w:id="303" w:name="_Toc138889009"/>
      <w:bookmarkStart w:id="304" w:name="_Toc145340719"/>
      <w:bookmarkStart w:id="305" w:name="_Toc161842462"/>
      <w:bookmarkStart w:id="306" w:name="_Toc169788571"/>
      <w:bookmarkStart w:id="307" w:name="_Toc171511950"/>
      <w:r w:rsidRPr="00BE247B">
        <w:t>6.2.</w:t>
      </w:r>
      <w:r>
        <w:t>1</w:t>
      </w:r>
      <w:r w:rsidRPr="00BE247B">
        <w:tab/>
      </w:r>
      <w:r>
        <w:t>General</w:t>
      </w:r>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p>
    <w:p w14:paraId="3BEE1BA7" w14:textId="77777777" w:rsidR="00C57672" w:rsidRDefault="00C57672" w:rsidP="00C57672">
      <w:r>
        <w:t xml:space="preserve">The test </w:t>
      </w:r>
      <w:r w:rsidRPr="00AE4148">
        <w:t xml:space="preserve">requirements </w:t>
      </w:r>
      <w:r>
        <w:t>of the</w:t>
      </w:r>
      <w:r w:rsidRPr="00AE4148">
        <w:t xml:space="preserve"> BS </w:t>
      </w:r>
      <w:r>
        <w:t xml:space="preserve">directional </w:t>
      </w:r>
      <w:r w:rsidRPr="0037796D">
        <w:rPr>
          <w:lang w:val="en-US" w:eastAsia="zh-CN"/>
        </w:rPr>
        <w:t>requirements</w:t>
      </w:r>
      <w:r w:rsidDel="004E0DDC">
        <w:t xml:space="preserve"> </w:t>
      </w:r>
      <w:r>
        <w:t xml:space="preserve">may be </w:t>
      </w:r>
      <w:r w:rsidRPr="00AE4148">
        <w:t>placed on one or more manufacturer declared beam(s) that are intended for cell-wide coverage.</w:t>
      </w:r>
      <w:bookmarkStart w:id="308" w:name="_Toc53165643"/>
      <w:bookmarkStart w:id="309" w:name="_Toc53166338"/>
    </w:p>
    <w:p w14:paraId="38A79967" w14:textId="1039876D" w:rsidR="00C57672" w:rsidRDefault="00C57672" w:rsidP="00C57672">
      <w:r>
        <w:t>Some example directional requirements are defined with respect to an isotropic antenna in terms of EIRP and EIS. EIS is related to the power density of a plane wave incident on the BS when the power level in the receiver is at the sensitivity level.</w:t>
      </w:r>
      <w:bookmarkStart w:id="310" w:name="_Toc34696630"/>
    </w:p>
    <w:p w14:paraId="10B4E60E" w14:textId="77777777" w:rsidR="00C57672" w:rsidRPr="00BE247B" w:rsidRDefault="00C57672" w:rsidP="00753FEA">
      <w:pPr>
        <w:pStyle w:val="Heading3"/>
      </w:pPr>
      <w:bookmarkStart w:id="311" w:name="_Toc61130263"/>
      <w:bookmarkStart w:id="312" w:name="_Toc61130989"/>
      <w:bookmarkStart w:id="313" w:name="_Toc61187831"/>
      <w:bookmarkStart w:id="314" w:name="_Toc83029121"/>
      <w:bookmarkStart w:id="315" w:name="_Toc83919719"/>
      <w:bookmarkStart w:id="316" w:name="_Toc89784740"/>
      <w:bookmarkStart w:id="317" w:name="_Toc137299240"/>
      <w:bookmarkStart w:id="318" w:name="_Toc138888286"/>
      <w:bookmarkStart w:id="319" w:name="_Toc138889010"/>
      <w:bookmarkStart w:id="320" w:name="_Toc145340720"/>
      <w:bookmarkStart w:id="321" w:name="_Toc161842463"/>
      <w:bookmarkStart w:id="322" w:name="_Toc169788572"/>
      <w:bookmarkStart w:id="323" w:name="_Toc171511951"/>
      <w:r w:rsidRPr="00BE247B">
        <w:t>6.2.2</w:t>
      </w:r>
      <w:r>
        <w:tab/>
      </w:r>
      <w:bookmarkStart w:id="324" w:name="_Hlk37231046"/>
      <w:r w:rsidRPr="00BE247B">
        <w:t xml:space="preserve">Beam </w:t>
      </w:r>
      <w:r>
        <w:t xml:space="preserve">parameter </w:t>
      </w:r>
      <w:r w:rsidRPr="00BE247B">
        <w:t>definitions</w:t>
      </w:r>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p>
    <w:bookmarkEnd w:id="324"/>
    <w:p w14:paraId="06EA4E34" w14:textId="77777777" w:rsidR="00C57672" w:rsidRPr="00E11EA5" w:rsidRDefault="00C57672" w:rsidP="00C57672">
      <w:pPr>
        <w:keepNext/>
        <w:keepLines/>
      </w:pPr>
      <w:r w:rsidRPr="00E11EA5">
        <w:t>A beam</w:t>
      </w:r>
      <w:r w:rsidRPr="00E11EA5">
        <w:rPr>
          <w:lang w:eastAsia="zh-CN"/>
        </w:rPr>
        <w:t xml:space="preserve"> (of the antenna)</w:t>
      </w:r>
      <w:r w:rsidRPr="00E11EA5">
        <w:t xml:space="preserve"> is the </w:t>
      </w:r>
      <w:r w:rsidRPr="00E11EA5">
        <w:rPr>
          <w:lang w:eastAsia="zh-CN"/>
        </w:rPr>
        <w:t xml:space="preserve">main lobe of the </w:t>
      </w:r>
      <w:r w:rsidRPr="00753FEA">
        <w:rPr>
          <w:i/>
          <w:iCs/>
        </w:rPr>
        <w:t>radiat</w:t>
      </w:r>
      <w:r w:rsidRPr="00753FEA">
        <w:rPr>
          <w:i/>
          <w:iCs/>
          <w:lang w:eastAsia="zh-CN"/>
        </w:rPr>
        <w:t>ion pattern</w:t>
      </w:r>
      <w:r w:rsidRPr="00E11EA5">
        <w:rPr>
          <w:lang w:eastAsia="zh-CN"/>
        </w:rPr>
        <w:t xml:space="preserve"> of an </w:t>
      </w:r>
      <w:r w:rsidRPr="00E11EA5">
        <w:rPr>
          <w:i/>
          <w:lang w:eastAsia="zh-CN"/>
        </w:rPr>
        <w:t>antenna array</w:t>
      </w:r>
      <w:r w:rsidRPr="00E11EA5">
        <w:rPr>
          <w:lang w:eastAsia="zh-CN"/>
        </w:rPr>
        <w:t xml:space="preserve"> of the BS.</w:t>
      </w:r>
      <w:r w:rsidRPr="00E11EA5">
        <w:t xml:space="preserve"> A beam is created by means of a superposition of the signals radiated from different parts of the </w:t>
      </w:r>
      <w:r w:rsidRPr="00E11EA5">
        <w:rPr>
          <w:i/>
        </w:rPr>
        <w:t>antenna array</w:t>
      </w:r>
      <w:r w:rsidRPr="00E11EA5">
        <w:t>.</w:t>
      </w:r>
    </w:p>
    <w:p w14:paraId="65C6CD52" w14:textId="77777777" w:rsidR="00C57672" w:rsidRPr="00E11EA5" w:rsidRDefault="00C57672" w:rsidP="00C57672">
      <w:pPr>
        <w:spacing w:after="120"/>
        <w:rPr>
          <w:lang w:eastAsia="zh-CN"/>
        </w:rPr>
      </w:pPr>
      <w:r w:rsidRPr="00E11EA5">
        <w:rPr>
          <w:lang w:eastAsia="zh-CN"/>
        </w:rPr>
        <w:t xml:space="preserve">Each </w:t>
      </w:r>
      <w:r w:rsidRPr="00E11EA5">
        <w:rPr>
          <w:i/>
          <w:lang w:eastAsia="zh-CN"/>
        </w:rPr>
        <w:t>beam direction pair</w:t>
      </w:r>
      <w:r w:rsidRPr="00E11EA5">
        <w:rPr>
          <w:lang w:eastAsia="zh-CN"/>
        </w:rPr>
        <w:t xml:space="preserve"> is associated with half-power contour of the </w:t>
      </w:r>
      <w:r w:rsidRPr="00E11EA5">
        <w:rPr>
          <w:i/>
          <w:lang w:eastAsia="zh-CN"/>
        </w:rPr>
        <w:t>beam centre direction</w:t>
      </w:r>
      <w:r w:rsidRPr="00E11EA5">
        <w:rPr>
          <w:lang w:eastAsia="zh-CN"/>
        </w:rPr>
        <w:t xml:space="preserve"> and a </w:t>
      </w:r>
      <w:r w:rsidRPr="00E11EA5">
        <w:rPr>
          <w:i/>
          <w:lang w:eastAsia="zh-CN"/>
        </w:rPr>
        <w:t>beam peak direction</w:t>
      </w:r>
      <w:r w:rsidRPr="00E11EA5">
        <w:rPr>
          <w:lang w:eastAsia="zh-CN"/>
        </w:rPr>
        <w:t xml:space="preserve">. The EIRP is declared at the </w:t>
      </w:r>
      <w:r w:rsidRPr="00E11EA5">
        <w:rPr>
          <w:i/>
          <w:lang w:eastAsia="zh-CN"/>
        </w:rPr>
        <w:t>beam peak direction</w:t>
      </w:r>
      <w:r w:rsidRPr="00E11EA5">
        <w:rPr>
          <w:lang w:eastAsia="zh-CN"/>
        </w:rPr>
        <w:t xml:space="preserve">. The </w:t>
      </w:r>
      <w:r w:rsidRPr="00E11EA5">
        <w:rPr>
          <w:i/>
          <w:lang w:eastAsia="zh-CN"/>
        </w:rPr>
        <w:t>beam centre direction</w:t>
      </w:r>
      <w:r w:rsidRPr="00E11EA5">
        <w:rPr>
          <w:lang w:eastAsia="zh-CN"/>
        </w:rPr>
        <w:t xml:space="preserve"> is used for describing</w:t>
      </w:r>
      <w:r w:rsidRPr="00E11EA5">
        <w:t xml:space="preserve"> </w:t>
      </w:r>
      <w:r w:rsidRPr="00E11EA5">
        <w:rPr>
          <w:lang w:eastAsia="zh-CN"/>
        </w:rPr>
        <w:t>beam steering.</w:t>
      </w:r>
    </w:p>
    <w:p w14:paraId="16BFB7FB" w14:textId="0447953F" w:rsidR="00C57672" w:rsidRPr="00E11EA5" w:rsidRDefault="00C57672" w:rsidP="00C57672">
      <w:pPr>
        <w:pStyle w:val="TH"/>
      </w:pPr>
      <w:r w:rsidRPr="00C57672">
        <w:rPr>
          <w:noProof/>
          <w:lang w:val="en-US" w:eastAsia="zh-CN"/>
        </w:rPr>
        <w:lastRenderedPageBreak/>
        <w:drawing>
          <wp:inline distT="0" distB="0" distL="0" distR="0" wp14:anchorId="02273201" wp14:editId="43F760C1">
            <wp:extent cx="5937250" cy="2622550"/>
            <wp:effectExtent l="0" t="0" r="0" b="0"/>
            <wp:docPr id="70128"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937250" cy="2622550"/>
                    </a:xfrm>
                    <a:prstGeom prst="rect">
                      <a:avLst/>
                    </a:prstGeom>
                    <a:noFill/>
                    <a:ln>
                      <a:noFill/>
                    </a:ln>
                  </pic:spPr>
                </pic:pic>
              </a:graphicData>
            </a:graphic>
          </wp:inline>
        </w:drawing>
      </w:r>
    </w:p>
    <w:p w14:paraId="5401CEF5" w14:textId="77777777" w:rsidR="00C57672" w:rsidRPr="00E11EA5" w:rsidRDefault="00C57672" w:rsidP="00C57672">
      <w:pPr>
        <w:pStyle w:val="TF"/>
        <w:rPr>
          <w:lang w:eastAsia="en-GB"/>
        </w:rPr>
      </w:pPr>
      <w:r w:rsidRPr="00E11EA5">
        <w:rPr>
          <w:lang w:eastAsia="en-GB"/>
        </w:rPr>
        <w:t xml:space="preserve">Figure </w:t>
      </w:r>
      <w:r w:rsidRPr="00E11EA5">
        <w:rPr>
          <w:lang w:val="en-US" w:eastAsia="en-GB"/>
        </w:rPr>
        <w:t>6</w:t>
      </w:r>
      <w:r w:rsidRPr="00E11EA5">
        <w:rPr>
          <w:lang w:eastAsia="en-GB"/>
        </w:rPr>
        <w:t xml:space="preserve">.2.2-1: Example of </w:t>
      </w:r>
      <w:r w:rsidRPr="00E11EA5">
        <w:rPr>
          <w:i/>
          <w:lang w:eastAsia="en-GB"/>
        </w:rPr>
        <w:t>beam direction pair</w:t>
      </w:r>
    </w:p>
    <w:p w14:paraId="646D5E60" w14:textId="77777777" w:rsidR="00C57672" w:rsidRPr="00E11EA5" w:rsidRDefault="00C57672" w:rsidP="00C57672">
      <w:pPr>
        <w:spacing w:after="120"/>
        <w:rPr>
          <w:lang w:eastAsia="zh-CN"/>
        </w:rPr>
      </w:pPr>
      <w:r w:rsidRPr="00E11EA5">
        <w:t xml:space="preserve">In figure 6.2.2-1 left sub-figure shows a symmetrical beam where </w:t>
      </w:r>
      <w:r w:rsidRPr="00E11EA5">
        <w:rPr>
          <w:i/>
        </w:rPr>
        <w:t>beam centre direction</w:t>
      </w:r>
      <w:r w:rsidRPr="00E11EA5">
        <w:t xml:space="preserve"> and </w:t>
      </w:r>
      <w:r w:rsidRPr="00E11EA5">
        <w:rPr>
          <w:i/>
        </w:rPr>
        <w:t>beam peak direction</w:t>
      </w:r>
      <w:r w:rsidRPr="00E11EA5">
        <w:t xml:space="preserve"> are the same. In figure 6.2.2-1 right sub-figure shows an example of a beam with ripple where the </w:t>
      </w:r>
      <w:r w:rsidRPr="00E11EA5">
        <w:rPr>
          <w:i/>
        </w:rPr>
        <w:t>beam centre direction</w:t>
      </w:r>
      <w:r w:rsidRPr="00E11EA5">
        <w:t xml:space="preserve"> and the </w:t>
      </w:r>
      <w:r w:rsidRPr="00E11EA5">
        <w:rPr>
          <w:i/>
        </w:rPr>
        <w:t>beam peak direction</w:t>
      </w:r>
      <w:r w:rsidRPr="00E11EA5">
        <w:t xml:space="preserve"> are different.</w:t>
      </w:r>
    </w:p>
    <w:p w14:paraId="52CA6CC1" w14:textId="77777777" w:rsidR="00C57672" w:rsidRPr="00E11EA5" w:rsidRDefault="00C57672" w:rsidP="00C57672">
      <w:r w:rsidRPr="00E11EA5">
        <w:t xml:space="preserve">The number of declared BS beams </w:t>
      </w:r>
      <w:r w:rsidRPr="00E11EA5">
        <w:rPr>
          <w:lang w:eastAsia="zh-CN"/>
        </w:rPr>
        <w:t>is</w:t>
      </w:r>
      <w:r w:rsidRPr="00E11EA5">
        <w:t xml:space="preserve"> for </w:t>
      </w:r>
      <w:r w:rsidRPr="00E11EA5">
        <w:rPr>
          <w:lang w:eastAsia="zh-CN"/>
        </w:rPr>
        <w:t xml:space="preserve">the </w:t>
      </w:r>
      <w:r w:rsidRPr="00E11EA5">
        <w:t>manufacturer to declare.</w:t>
      </w:r>
      <w:r w:rsidRPr="00E11EA5">
        <w:rPr>
          <w:lang w:eastAsia="zh-CN"/>
        </w:rPr>
        <w:t xml:space="preserve"> </w:t>
      </w:r>
      <w:r w:rsidRPr="00E11EA5">
        <w:t xml:space="preserve">Some examples of declarations of beams are illustrated in a </w:t>
      </w:r>
      <w:r w:rsidRPr="00E11EA5">
        <w:rPr>
          <w:i/>
        </w:rPr>
        <w:t>directions diagram</w:t>
      </w:r>
      <w:r w:rsidRPr="00E11EA5">
        <w:t xml:space="preserve"> in figure 6.2.2-2.</w:t>
      </w:r>
    </w:p>
    <w:p w14:paraId="3ABB06D3" w14:textId="1403A3A8" w:rsidR="00C57672" w:rsidRPr="00E11EA5" w:rsidRDefault="00C57672" w:rsidP="00C57672">
      <w:pPr>
        <w:pStyle w:val="TH"/>
        <w:rPr>
          <w:lang w:eastAsia="en-GB"/>
        </w:rPr>
      </w:pPr>
      <w:r w:rsidRPr="00C57672">
        <w:rPr>
          <w:noProof/>
          <w:lang w:val="en-US" w:eastAsia="zh-CN"/>
        </w:rPr>
        <w:drawing>
          <wp:inline distT="0" distB="0" distL="0" distR="0" wp14:anchorId="03740901" wp14:editId="2CB0C1B2">
            <wp:extent cx="6115050" cy="3162300"/>
            <wp:effectExtent l="0" t="0" r="0" b="0"/>
            <wp:docPr id="70127"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6115050" cy="3162300"/>
                    </a:xfrm>
                    <a:prstGeom prst="rect">
                      <a:avLst/>
                    </a:prstGeom>
                    <a:noFill/>
                    <a:ln>
                      <a:noFill/>
                    </a:ln>
                  </pic:spPr>
                </pic:pic>
              </a:graphicData>
            </a:graphic>
          </wp:inline>
        </w:drawing>
      </w:r>
    </w:p>
    <w:p w14:paraId="340196E8" w14:textId="77777777" w:rsidR="00C57672" w:rsidRPr="00E11EA5" w:rsidRDefault="00C57672" w:rsidP="00C57672">
      <w:pPr>
        <w:pStyle w:val="TF"/>
        <w:rPr>
          <w:lang w:eastAsia="en-GB"/>
        </w:rPr>
      </w:pPr>
      <w:r w:rsidRPr="00E11EA5">
        <w:rPr>
          <w:lang w:eastAsia="en-GB"/>
        </w:rPr>
        <w:t xml:space="preserve">Figure </w:t>
      </w:r>
      <w:r w:rsidRPr="00E11EA5">
        <w:rPr>
          <w:lang w:val="en-US" w:eastAsia="en-GB"/>
        </w:rPr>
        <w:t>6</w:t>
      </w:r>
      <w:r w:rsidRPr="00E11EA5">
        <w:rPr>
          <w:lang w:eastAsia="en-GB"/>
        </w:rPr>
        <w:t>.2</w:t>
      </w:r>
      <w:r w:rsidRPr="00E11EA5">
        <w:rPr>
          <w:lang w:val="en-US" w:eastAsia="en-GB"/>
        </w:rPr>
        <w:t>.2</w:t>
      </w:r>
      <w:r w:rsidRPr="00E11EA5">
        <w:rPr>
          <w:lang w:eastAsia="en-GB"/>
        </w:rPr>
        <w:t>-</w:t>
      </w:r>
      <w:r w:rsidRPr="00E11EA5">
        <w:rPr>
          <w:lang w:val="en-US" w:eastAsia="en-GB"/>
        </w:rPr>
        <w:t>2</w:t>
      </w:r>
      <w:r w:rsidRPr="00E11EA5">
        <w:rPr>
          <w:lang w:eastAsia="en-GB"/>
        </w:rPr>
        <w:t xml:space="preserve">: Examples of BS beam declarations depicted in a </w:t>
      </w:r>
      <w:r w:rsidRPr="00E11EA5">
        <w:rPr>
          <w:i/>
          <w:lang w:eastAsia="en-GB"/>
        </w:rPr>
        <w:t>directions diagram</w:t>
      </w:r>
    </w:p>
    <w:p w14:paraId="3C071C58" w14:textId="77777777" w:rsidR="00C57672" w:rsidRPr="00E11EA5" w:rsidRDefault="00C57672" w:rsidP="00C57672">
      <w:pPr>
        <w:keepNext/>
        <w:keepLines/>
        <w:rPr>
          <w:lang w:eastAsia="zh-CN"/>
        </w:rPr>
      </w:pPr>
      <w:r w:rsidRPr="00E11EA5">
        <w:t>In figure 6.2.2-2 the shaded areas/points represent the declared EIRP directions set, which may be continuous (top right, bottom right) or not continuous (bottom left), or be restricted to just the points of maximum steering (top left). The red coloured points represent the compliance test points at which EIRP is declared. The maximum EIRP and its accuracy are defined for the declared beams when activated individually on all corresponding RE and the requirements are placed per individual beam.</w:t>
      </w:r>
    </w:p>
    <w:p w14:paraId="77D7428B" w14:textId="77777777" w:rsidR="00C57672" w:rsidRPr="00E11EA5" w:rsidRDefault="00C57672" w:rsidP="00C57672">
      <w:r w:rsidRPr="00E11EA5">
        <w:t xml:space="preserve">The maximum radiated transmit power of the BS beam is the mean power level measured at the declared </w:t>
      </w:r>
      <w:r w:rsidRPr="00E11EA5">
        <w:rPr>
          <w:i/>
        </w:rPr>
        <w:t>beam peak direction</w:t>
      </w:r>
      <w:r w:rsidRPr="00E11EA5">
        <w:t xml:space="preserve"> at the RF channels B (bottom), M (middle) and T (top) when configured for maximum EIRP value for a specific BS beam of the supported frequency channels declared by the manufacturer.</w:t>
      </w:r>
    </w:p>
    <w:p w14:paraId="1820C1E3" w14:textId="77777777" w:rsidR="00C57672" w:rsidRPr="00E11EA5" w:rsidRDefault="00C57672" w:rsidP="00C57672">
      <w:r w:rsidRPr="00E11EA5">
        <w:lastRenderedPageBreak/>
        <w:t xml:space="preserve">Another form of directional measurement is the </w:t>
      </w:r>
      <w:r w:rsidRPr="00E11EA5">
        <w:rPr>
          <w:i/>
          <w:iCs/>
        </w:rPr>
        <w:t>OTA sensitivity directions declaration(s)</w:t>
      </w:r>
      <w:r w:rsidRPr="00E11EA5">
        <w:t xml:space="preserve"> (OSDD) used for the receiver directional requirements. OSDD is declared for OTA sensitivity requirement and described in more details in clause 6.2.3.</w:t>
      </w:r>
    </w:p>
    <w:p w14:paraId="3BBAF0D1" w14:textId="77777777" w:rsidR="00C57672" w:rsidRPr="00E11EA5" w:rsidRDefault="00C57672" w:rsidP="00C57672">
      <w:pPr>
        <w:pStyle w:val="Heading3"/>
      </w:pPr>
      <w:bookmarkStart w:id="325" w:name="_Toc37429873"/>
      <w:bookmarkStart w:id="326" w:name="_Toc43738944"/>
      <w:bookmarkStart w:id="327" w:name="_Toc46346705"/>
      <w:bookmarkStart w:id="328" w:name="_Toc53165644"/>
      <w:bookmarkStart w:id="329" w:name="_Toc53166339"/>
      <w:bookmarkStart w:id="330" w:name="_Toc53167033"/>
      <w:bookmarkStart w:id="331" w:name="_Toc61130264"/>
      <w:bookmarkStart w:id="332" w:name="_Toc61130990"/>
      <w:bookmarkStart w:id="333" w:name="_Toc61187832"/>
      <w:bookmarkStart w:id="334" w:name="_Toc83029122"/>
      <w:bookmarkStart w:id="335" w:name="_Toc83919720"/>
      <w:bookmarkStart w:id="336" w:name="_Toc89784741"/>
      <w:bookmarkStart w:id="337" w:name="_Toc137299241"/>
      <w:bookmarkStart w:id="338" w:name="_Toc138888287"/>
      <w:bookmarkStart w:id="339" w:name="_Toc138889011"/>
      <w:bookmarkStart w:id="340" w:name="_Toc145340721"/>
      <w:bookmarkStart w:id="341" w:name="_Toc161842464"/>
      <w:bookmarkStart w:id="342" w:name="_Toc169788573"/>
      <w:bookmarkStart w:id="343" w:name="_Toc171511952"/>
      <w:r w:rsidRPr="00E11EA5">
        <w:t>6.2.3</w:t>
      </w:r>
      <w:r>
        <w:tab/>
      </w:r>
      <w:r w:rsidRPr="00E11EA5">
        <w:t>OSDD</w:t>
      </w:r>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p>
    <w:p w14:paraId="0DB5431E" w14:textId="77777777" w:rsidR="00C57672" w:rsidRPr="00E11EA5" w:rsidRDefault="00C57672" w:rsidP="00C57672">
      <w:r w:rsidRPr="00E11EA5">
        <w:t xml:space="preserve">If an OSDD does not include a </w:t>
      </w:r>
      <w:r w:rsidRPr="00E11EA5">
        <w:rPr>
          <w:i/>
        </w:rPr>
        <w:t>receiver target redirection range</w:t>
      </w:r>
      <w:r w:rsidRPr="00E11EA5">
        <w:t xml:space="preserve">, conformance testing is performed for the following five directions, as depicted in the example in figure </w:t>
      </w:r>
      <w:r w:rsidRPr="00E11EA5">
        <w:rPr>
          <w:lang w:val="en-US"/>
        </w:rPr>
        <w:t>6</w:t>
      </w:r>
      <w:r w:rsidRPr="00E11EA5">
        <w:t>.2.3-1:</w:t>
      </w:r>
    </w:p>
    <w:p w14:paraId="7DDC8A6B" w14:textId="77777777" w:rsidR="00C57672" w:rsidRPr="00501E48" w:rsidRDefault="00C57672" w:rsidP="00C57672">
      <w:pPr>
        <w:pStyle w:val="B1"/>
      </w:pPr>
      <w:r w:rsidRPr="00E11EA5">
        <w:t>-</w:t>
      </w:r>
      <w:r w:rsidRPr="00E11EA5">
        <w:tab/>
        <w:t xml:space="preserve">The </w:t>
      </w:r>
      <w:r w:rsidRPr="00753FEA">
        <w:rPr>
          <w:i/>
          <w:iCs/>
        </w:rPr>
        <w:t>receiver target reference direction</w:t>
      </w:r>
      <w:r w:rsidRPr="00501E48">
        <w:rPr>
          <w:rFonts w:hint="eastAsia"/>
        </w:rPr>
        <w:t>.</w:t>
      </w:r>
    </w:p>
    <w:p w14:paraId="10B737BD" w14:textId="77777777" w:rsidR="00C57672" w:rsidRPr="00E11EA5" w:rsidRDefault="00C57672" w:rsidP="00C57672">
      <w:pPr>
        <w:pStyle w:val="B1"/>
      </w:pPr>
      <w:r w:rsidRPr="00E11EA5">
        <w:t>-</w:t>
      </w:r>
      <w:r w:rsidRPr="00E11EA5">
        <w:tab/>
      </w:r>
      <w:r w:rsidRPr="00E11EA5">
        <w:rPr>
          <w:rFonts w:hint="eastAsia"/>
        </w:rPr>
        <w:t>The</w:t>
      </w:r>
      <w:r w:rsidRPr="00E11EA5">
        <w:t xml:space="preserve"> direction determined by the</w:t>
      </w:r>
      <w:r w:rsidRPr="00E11EA5">
        <w:rPr>
          <w:rFonts w:hint="eastAsia"/>
        </w:rPr>
        <w:t xml:space="preserve"> maximum </w:t>
      </w:r>
      <w:r w:rsidRPr="00E11EA5">
        <w:rPr>
          <w:rFonts w:ascii="Symbol" w:hAnsi="Symbol"/>
        </w:rPr>
        <w:t></w:t>
      </w:r>
      <w:r w:rsidRPr="00E11EA5">
        <w:t xml:space="preserve"> value achievable inside the </w:t>
      </w:r>
      <w:r w:rsidRPr="00753FEA">
        <w:rPr>
          <w:i/>
          <w:iCs/>
        </w:rPr>
        <w:t>sensitivity RoAoA</w:t>
      </w:r>
      <w:r w:rsidRPr="00E11EA5">
        <w:t xml:space="preserve"> </w:t>
      </w:r>
      <w:r w:rsidRPr="00E11EA5">
        <w:rPr>
          <w:rFonts w:hint="eastAsia"/>
        </w:rPr>
        <w:t xml:space="preserve">maintaining the </w:t>
      </w:r>
      <w:r w:rsidRPr="00E11EA5">
        <w:t xml:space="preserve">receiver target </w:t>
      </w:r>
      <w:r w:rsidRPr="00E11EA5">
        <w:rPr>
          <w:rFonts w:hint="eastAsia"/>
        </w:rPr>
        <w:t xml:space="preserve">reference direction </w:t>
      </w:r>
      <w:r w:rsidRPr="00E11EA5">
        <w:rPr>
          <w:rFonts w:ascii="Symbol" w:hAnsi="Symbol"/>
        </w:rPr>
        <w:t></w:t>
      </w:r>
      <w:r w:rsidRPr="00E11EA5">
        <w:rPr>
          <w:rFonts w:hint="eastAsia"/>
        </w:rPr>
        <w:t xml:space="preserve"> value.</w:t>
      </w:r>
    </w:p>
    <w:p w14:paraId="5FE213B7" w14:textId="77777777" w:rsidR="00C57672" w:rsidRPr="00E11EA5" w:rsidRDefault="00C57672" w:rsidP="00C57672">
      <w:pPr>
        <w:pStyle w:val="B1"/>
      </w:pPr>
      <w:r w:rsidRPr="00E11EA5">
        <w:t>-</w:t>
      </w:r>
      <w:r w:rsidRPr="00E11EA5">
        <w:tab/>
      </w:r>
      <w:r w:rsidRPr="00E11EA5">
        <w:rPr>
          <w:rFonts w:hint="eastAsia"/>
        </w:rPr>
        <w:t>The</w:t>
      </w:r>
      <w:r w:rsidRPr="00E11EA5">
        <w:t xml:space="preserve"> direction determined by the</w:t>
      </w:r>
      <w:r w:rsidRPr="00E11EA5">
        <w:rPr>
          <w:rFonts w:hint="eastAsia"/>
        </w:rPr>
        <w:t xml:space="preserve"> m</w:t>
      </w:r>
      <w:r w:rsidRPr="00E11EA5">
        <w:t>ini</w:t>
      </w:r>
      <w:r w:rsidRPr="00E11EA5">
        <w:rPr>
          <w:rFonts w:hint="eastAsia"/>
        </w:rPr>
        <w:t xml:space="preserve">mum </w:t>
      </w:r>
      <w:r w:rsidRPr="00E11EA5">
        <w:rPr>
          <w:rFonts w:ascii="Symbol" w:hAnsi="Symbol"/>
        </w:rPr>
        <w:t></w:t>
      </w:r>
      <w:r w:rsidRPr="00E11EA5">
        <w:t xml:space="preserve"> value achievable inside the </w:t>
      </w:r>
      <w:r w:rsidRPr="00753FEA">
        <w:rPr>
          <w:i/>
          <w:iCs/>
        </w:rPr>
        <w:t>sensitivity RoAoA</w:t>
      </w:r>
      <w:r w:rsidRPr="00E11EA5">
        <w:t xml:space="preserve"> </w:t>
      </w:r>
      <w:r w:rsidRPr="00E11EA5">
        <w:rPr>
          <w:rFonts w:hint="eastAsia"/>
        </w:rPr>
        <w:t xml:space="preserve">maintaining the </w:t>
      </w:r>
      <w:r w:rsidRPr="00753FEA">
        <w:rPr>
          <w:i/>
          <w:iCs/>
        </w:rPr>
        <w:t>receiver target reference direction</w:t>
      </w:r>
      <w:r w:rsidRPr="00E11EA5">
        <w:rPr>
          <w:rFonts w:hint="eastAsia"/>
        </w:rPr>
        <w:t xml:space="preserve"> </w:t>
      </w:r>
      <w:r w:rsidRPr="00E11EA5">
        <w:rPr>
          <w:rFonts w:ascii="Symbol" w:hAnsi="Symbol"/>
        </w:rPr>
        <w:t></w:t>
      </w:r>
      <w:r w:rsidRPr="00E11EA5">
        <w:rPr>
          <w:rFonts w:hint="eastAsia"/>
        </w:rPr>
        <w:t xml:space="preserve"> value.</w:t>
      </w:r>
    </w:p>
    <w:p w14:paraId="7F1B4D4F" w14:textId="77777777" w:rsidR="00C57672" w:rsidRPr="00E11EA5" w:rsidRDefault="00C57672" w:rsidP="00C57672">
      <w:pPr>
        <w:pStyle w:val="B1"/>
      </w:pPr>
      <w:r w:rsidRPr="00E11EA5">
        <w:t>-</w:t>
      </w:r>
      <w:r w:rsidRPr="00E11EA5">
        <w:tab/>
      </w:r>
      <w:r w:rsidRPr="00E11EA5">
        <w:rPr>
          <w:rFonts w:hint="eastAsia"/>
        </w:rPr>
        <w:t>The</w:t>
      </w:r>
      <w:r w:rsidRPr="00E11EA5">
        <w:t xml:space="preserve"> direction determined by the</w:t>
      </w:r>
      <w:r w:rsidRPr="00E11EA5">
        <w:rPr>
          <w:rFonts w:hint="eastAsia"/>
        </w:rPr>
        <w:t xml:space="preserve"> maximum </w:t>
      </w:r>
      <w:r w:rsidRPr="00E11EA5">
        <w:rPr>
          <w:rFonts w:ascii="Symbol" w:hAnsi="Symbol"/>
        </w:rPr>
        <w:t></w:t>
      </w:r>
      <w:r w:rsidRPr="00E11EA5">
        <w:t xml:space="preserve"> value achievable inside the </w:t>
      </w:r>
      <w:r w:rsidRPr="00753FEA">
        <w:rPr>
          <w:i/>
          <w:iCs/>
        </w:rPr>
        <w:t>sensitivity RoAoA</w:t>
      </w:r>
      <w:r w:rsidRPr="00E11EA5">
        <w:t xml:space="preserve"> </w:t>
      </w:r>
      <w:r w:rsidRPr="00E11EA5">
        <w:rPr>
          <w:rFonts w:hint="eastAsia"/>
        </w:rPr>
        <w:t xml:space="preserve">maintaining the </w:t>
      </w:r>
      <w:r w:rsidRPr="00753FEA">
        <w:rPr>
          <w:i/>
          <w:iCs/>
        </w:rPr>
        <w:t>receiver target reference direction</w:t>
      </w:r>
      <w:r w:rsidRPr="00E11EA5">
        <w:rPr>
          <w:rFonts w:hint="eastAsia"/>
        </w:rPr>
        <w:t xml:space="preserve"> </w:t>
      </w:r>
      <w:r w:rsidRPr="00E11EA5">
        <w:rPr>
          <w:rFonts w:ascii="Symbol" w:hAnsi="Symbol"/>
        </w:rPr>
        <w:t></w:t>
      </w:r>
      <w:r w:rsidRPr="00E11EA5">
        <w:rPr>
          <w:rFonts w:hint="eastAsia"/>
        </w:rPr>
        <w:t xml:space="preserve"> value.</w:t>
      </w:r>
    </w:p>
    <w:p w14:paraId="5571DD3D" w14:textId="77777777" w:rsidR="00C57672" w:rsidRPr="00E11EA5" w:rsidRDefault="00C57672" w:rsidP="00C57672">
      <w:pPr>
        <w:pStyle w:val="B1"/>
      </w:pPr>
      <w:r w:rsidRPr="00E11EA5">
        <w:t>-</w:t>
      </w:r>
      <w:r w:rsidRPr="00E11EA5">
        <w:tab/>
      </w:r>
      <w:r w:rsidRPr="00E11EA5">
        <w:rPr>
          <w:rFonts w:hint="eastAsia"/>
        </w:rPr>
        <w:t>The</w:t>
      </w:r>
      <w:r w:rsidRPr="00E11EA5">
        <w:t xml:space="preserve"> direction determined by the</w:t>
      </w:r>
      <w:r w:rsidRPr="00E11EA5">
        <w:rPr>
          <w:rFonts w:hint="eastAsia"/>
        </w:rPr>
        <w:t xml:space="preserve"> m</w:t>
      </w:r>
      <w:r w:rsidRPr="00E11EA5">
        <w:t>in</w:t>
      </w:r>
      <w:r w:rsidRPr="00E11EA5">
        <w:rPr>
          <w:rFonts w:hint="eastAsia"/>
        </w:rPr>
        <w:t xml:space="preserve">imum </w:t>
      </w:r>
      <w:r w:rsidRPr="00E11EA5">
        <w:rPr>
          <w:rFonts w:ascii="Symbol" w:hAnsi="Symbol"/>
        </w:rPr>
        <w:t></w:t>
      </w:r>
      <w:r w:rsidRPr="00E11EA5">
        <w:t xml:space="preserve"> value achievable inside the </w:t>
      </w:r>
      <w:r w:rsidRPr="00753FEA">
        <w:rPr>
          <w:i/>
          <w:iCs/>
        </w:rPr>
        <w:t>sensitivity RoAoA</w:t>
      </w:r>
      <w:r w:rsidRPr="00E11EA5">
        <w:t xml:space="preserve"> </w:t>
      </w:r>
      <w:r w:rsidRPr="00E11EA5">
        <w:rPr>
          <w:rFonts w:hint="eastAsia"/>
        </w:rPr>
        <w:t xml:space="preserve">maintaining the </w:t>
      </w:r>
      <w:r w:rsidRPr="00753FEA">
        <w:rPr>
          <w:i/>
          <w:iCs/>
        </w:rPr>
        <w:t>receiver target reference direction</w:t>
      </w:r>
      <w:r w:rsidRPr="00E11EA5">
        <w:rPr>
          <w:rFonts w:hint="eastAsia"/>
        </w:rPr>
        <w:t xml:space="preserve"> </w:t>
      </w:r>
      <w:r w:rsidRPr="00E11EA5">
        <w:rPr>
          <w:rFonts w:ascii="Symbol" w:hAnsi="Symbol"/>
        </w:rPr>
        <w:t></w:t>
      </w:r>
      <w:r w:rsidRPr="00E11EA5">
        <w:rPr>
          <w:rFonts w:hint="eastAsia"/>
        </w:rPr>
        <w:t xml:space="preserve"> value.</w:t>
      </w:r>
    </w:p>
    <w:p w14:paraId="0C414BA6" w14:textId="77777777" w:rsidR="00C57672" w:rsidRPr="00E11EA5" w:rsidRDefault="00C57672" w:rsidP="00C57672">
      <w:r w:rsidRPr="00E11EA5">
        <w:t>The manufacturer declares the five directions for conformance testing.</w:t>
      </w:r>
    </w:p>
    <w:bookmarkStart w:id="344" w:name="_MON_1537742070"/>
    <w:bookmarkEnd w:id="344"/>
    <w:p w14:paraId="3FFFD4A7" w14:textId="77777777" w:rsidR="00C57672" w:rsidRPr="00E11EA5" w:rsidRDefault="00C57672" w:rsidP="00C57672">
      <w:pPr>
        <w:pStyle w:val="TH"/>
      </w:pPr>
      <w:r w:rsidRPr="00E11EA5">
        <w:object w:dxaOrig="10359" w:dyaOrig="4370" w14:anchorId="77F719EF">
          <v:shape id="_x0000_i1037" type="#_x0000_t75" style="width:475.1pt;height:201.25pt" o:ole="">
            <v:imagedata r:id="rId43" o:title=""/>
          </v:shape>
          <o:OLEObject Type="Embed" ProgID="Word.Picture.8" ShapeID="_x0000_i1037" DrawAspect="Content" ObjectID="_1782125009" r:id="rId44"/>
        </w:object>
      </w:r>
    </w:p>
    <w:p w14:paraId="548DF118" w14:textId="77777777" w:rsidR="00C57672" w:rsidRPr="00E11EA5" w:rsidRDefault="00C57672" w:rsidP="00C57672">
      <w:pPr>
        <w:pStyle w:val="TF"/>
      </w:pPr>
      <w:r w:rsidRPr="00E11EA5">
        <w:t xml:space="preserve">Figure </w:t>
      </w:r>
      <w:r w:rsidRPr="00E11EA5">
        <w:rPr>
          <w:lang w:val="en-US"/>
        </w:rPr>
        <w:t>6</w:t>
      </w:r>
      <w:r w:rsidRPr="00E11EA5">
        <w:t>.2.3-1: OSDD without target redirection capability</w:t>
      </w:r>
    </w:p>
    <w:p w14:paraId="64670B2B" w14:textId="77777777" w:rsidR="00C57672" w:rsidRPr="00E11EA5" w:rsidRDefault="00C57672" w:rsidP="00C57672">
      <w:r w:rsidRPr="00E11EA5">
        <w:t xml:space="preserve">In figure </w:t>
      </w:r>
      <w:r w:rsidRPr="00E11EA5">
        <w:rPr>
          <w:lang w:val="en-US"/>
        </w:rPr>
        <w:t>6</w:t>
      </w:r>
      <w:r w:rsidRPr="00E11EA5">
        <w:t xml:space="preserve">.2.3-1 a direction diagram shows a RoAoA without </w:t>
      </w:r>
      <w:r w:rsidRPr="00E11EA5">
        <w:rPr>
          <w:i/>
        </w:rPr>
        <w:t>receiver target</w:t>
      </w:r>
      <w:r w:rsidRPr="00E11EA5">
        <w:t xml:space="preserve"> redirection capability. The </w:t>
      </w:r>
      <w:r w:rsidRPr="00E11EA5">
        <w:rPr>
          <w:i/>
        </w:rPr>
        <w:t>receiver target reference direction</w:t>
      </w:r>
      <w:r w:rsidRPr="00E11EA5">
        <w:t xml:space="preserve"> and the extreme directions subject to conformance testing are marked by red crosses.</w:t>
      </w:r>
    </w:p>
    <w:p w14:paraId="60246E93" w14:textId="77777777" w:rsidR="00C57672" w:rsidRPr="00E11EA5" w:rsidRDefault="00C57672" w:rsidP="00C57672">
      <w:r w:rsidRPr="00E11EA5">
        <w:t xml:space="preserve">If an OSDD includes a </w:t>
      </w:r>
      <w:r w:rsidRPr="00E11EA5">
        <w:rPr>
          <w:i/>
        </w:rPr>
        <w:t>receiver target redirection range</w:t>
      </w:r>
      <w:r w:rsidRPr="00E11EA5">
        <w:t xml:space="preserve">, conformance testing is performed for the following five directions, as depicted in the example in figure </w:t>
      </w:r>
      <w:r w:rsidRPr="00E11EA5">
        <w:rPr>
          <w:lang w:val="en-US"/>
        </w:rPr>
        <w:t>6</w:t>
      </w:r>
      <w:r w:rsidRPr="00E11EA5">
        <w:t>.2.3-2:</w:t>
      </w:r>
    </w:p>
    <w:p w14:paraId="70B2E434" w14:textId="77777777" w:rsidR="00C57672" w:rsidRPr="00501E48" w:rsidRDefault="00C57672" w:rsidP="00C57672">
      <w:pPr>
        <w:pStyle w:val="B1"/>
      </w:pPr>
      <w:r w:rsidRPr="00E11EA5">
        <w:t>-</w:t>
      </w:r>
      <w:r w:rsidRPr="00E11EA5">
        <w:tab/>
        <w:t xml:space="preserve">The </w:t>
      </w:r>
      <w:r w:rsidRPr="00753FEA">
        <w:rPr>
          <w:i/>
          <w:iCs/>
        </w:rPr>
        <w:t>receiver target reference direction</w:t>
      </w:r>
      <w:r w:rsidRPr="00501E48">
        <w:rPr>
          <w:rFonts w:hint="eastAsia"/>
        </w:rPr>
        <w:t>.</w:t>
      </w:r>
    </w:p>
    <w:p w14:paraId="19E980D3" w14:textId="77777777" w:rsidR="00C57672" w:rsidRPr="00E11EA5" w:rsidRDefault="00C57672" w:rsidP="00C57672">
      <w:pPr>
        <w:pStyle w:val="B1"/>
      </w:pPr>
      <w:r w:rsidRPr="00E11EA5">
        <w:t>-</w:t>
      </w:r>
      <w:r w:rsidRPr="00E11EA5">
        <w:tab/>
      </w:r>
      <w:r w:rsidRPr="00E11EA5">
        <w:rPr>
          <w:rFonts w:hint="eastAsia"/>
        </w:rPr>
        <w:t>The</w:t>
      </w:r>
      <w:r w:rsidRPr="00E11EA5">
        <w:t xml:space="preserve"> direction determined by the</w:t>
      </w:r>
      <w:r w:rsidRPr="00E11EA5">
        <w:rPr>
          <w:rFonts w:hint="eastAsia"/>
        </w:rPr>
        <w:t xml:space="preserve"> maximum </w:t>
      </w:r>
      <w:r w:rsidRPr="00E11EA5">
        <w:rPr>
          <w:rFonts w:ascii="Symbol" w:hAnsi="Symbol"/>
        </w:rPr>
        <w:t></w:t>
      </w:r>
      <w:r w:rsidRPr="00E11EA5">
        <w:t xml:space="preserve"> value achievable inside the </w:t>
      </w:r>
      <w:r w:rsidRPr="00753FEA">
        <w:rPr>
          <w:i/>
          <w:iCs/>
        </w:rPr>
        <w:t>receiver target</w:t>
      </w:r>
      <w:r w:rsidRPr="00E11EA5">
        <w:t xml:space="preserve"> redirection range </w:t>
      </w:r>
      <w:r w:rsidRPr="00E11EA5">
        <w:rPr>
          <w:rFonts w:hint="eastAsia"/>
        </w:rPr>
        <w:t xml:space="preserve">maintaining the </w:t>
      </w:r>
      <w:r w:rsidRPr="00753FEA">
        <w:rPr>
          <w:i/>
          <w:iCs/>
        </w:rPr>
        <w:t>receiver target reference direction</w:t>
      </w:r>
      <w:r w:rsidRPr="00E11EA5">
        <w:rPr>
          <w:rFonts w:hint="eastAsia"/>
        </w:rPr>
        <w:t xml:space="preserve"> </w:t>
      </w:r>
      <w:r w:rsidRPr="00E11EA5">
        <w:rPr>
          <w:rFonts w:ascii="Symbol" w:hAnsi="Symbol"/>
        </w:rPr>
        <w:t></w:t>
      </w:r>
      <w:r w:rsidRPr="00E11EA5">
        <w:rPr>
          <w:rFonts w:hint="eastAsia"/>
        </w:rPr>
        <w:t xml:space="preserve"> value.</w:t>
      </w:r>
    </w:p>
    <w:p w14:paraId="2DFFE1B7" w14:textId="77777777" w:rsidR="00C57672" w:rsidRPr="00E11EA5" w:rsidRDefault="00C57672" w:rsidP="00C57672">
      <w:pPr>
        <w:pStyle w:val="B1"/>
      </w:pPr>
      <w:r w:rsidRPr="00E11EA5">
        <w:t>-</w:t>
      </w:r>
      <w:r w:rsidRPr="00E11EA5">
        <w:tab/>
      </w:r>
      <w:r w:rsidRPr="00E11EA5">
        <w:rPr>
          <w:rFonts w:hint="eastAsia"/>
        </w:rPr>
        <w:t>The</w:t>
      </w:r>
      <w:r w:rsidRPr="00E11EA5">
        <w:t xml:space="preserve"> direction determined by the</w:t>
      </w:r>
      <w:r w:rsidRPr="00E11EA5">
        <w:rPr>
          <w:rFonts w:hint="eastAsia"/>
        </w:rPr>
        <w:t xml:space="preserve"> m</w:t>
      </w:r>
      <w:r w:rsidRPr="00E11EA5">
        <w:t>ini</w:t>
      </w:r>
      <w:r w:rsidRPr="00E11EA5">
        <w:rPr>
          <w:rFonts w:hint="eastAsia"/>
        </w:rPr>
        <w:t xml:space="preserve">mum </w:t>
      </w:r>
      <w:r w:rsidRPr="00E11EA5">
        <w:rPr>
          <w:rFonts w:ascii="Symbol" w:hAnsi="Symbol"/>
        </w:rPr>
        <w:t></w:t>
      </w:r>
      <w:r w:rsidRPr="00E11EA5">
        <w:t xml:space="preserve"> value achievable inside the </w:t>
      </w:r>
      <w:r w:rsidRPr="00753FEA">
        <w:rPr>
          <w:i/>
          <w:iCs/>
        </w:rPr>
        <w:t>receiver target</w:t>
      </w:r>
      <w:r w:rsidRPr="00E11EA5">
        <w:t xml:space="preserve"> redirection range </w:t>
      </w:r>
      <w:r w:rsidRPr="00E11EA5">
        <w:rPr>
          <w:rFonts w:hint="eastAsia"/>
        </w:rPr>
        <w:t xml:space="preserve">maintaining the </w:t>
      </w:r>
      <w:r w:rsidRPr="00753FEA">
        <w:rPr>
          <w:i/>
          <w:iCs/>
        </w:rPr>
        <w:t>receiver target reference direction</w:t>
      </w:r>
      <w:r w:rsidRPr="00E11EA5">
        <w:rPr>
          <w:rFonts w:hint="eastAsia"/>
        </w:rPr>
        <w:t xml:space="preserve"> </w:t>
      </w:r>
      <w:r w:rsidRPr="00E11EA5">
        <w:rPr>
          <w:rFonts w:ascii="Symbol" w:hAnsi="Symbol"/>
        </w:rPr>
        <w:t></w:t>
      </w:r>
      <w:r w:rsidRPr="00E11EA5">
        <w:rPr>
          <w:rFonts w:hint="eastAsia"/>
        </w:rPr>
        <w:t xml:space="preserve"> value.</w:t>
      </w:r>
    </w:p>
    <w:p w14:paraId="4C82F2C3" w14:textId="77777777" w:rsidR="00C57672" w:rsidRPr="00E11EA5" w:rsidRDefault="00C57672" w:rsidP="00C57672">
      <w:pPr>
        <w:pStyle w:val="B1"/>
      </w:pPr>
      <w:r w:rsidRPr="00E11EA5">
        <w:t>-</w:t>
      </w:r>
      <w:r w:rsidRPr="00E11EA5">
        <w:tab/>
      </w:r>
      <w:r w:rsidRPr="00E11EA5">
        <w:rPr>
          <w:rFonts w:hint="eastAsia"/>
        </w:rPr>
        <w:t>The</w:t>
      </w:r>
      <w:r w:rsidRPr="00E11EA5">
        <w:t xml:space="preserve"> direction determined by the</w:t>
      </w:r>
      <w:r w:rsidRPr="00E11EA5">
        <w:rPr>
          <w:rFonts w:hint="eastAsia"/>
        </w:rPr>
        <w:t xml:space="preserve"> maximum </w:t>
      </w:r>
      <w:r w:rsidRPr="00E11EA5">
        <w:rPr>
          <w:rFonts w:ascii="Symbol" w:hAnsi="Symbol"/>
        </w:rPr>
        <w:t></w:t>
      </w:r>
      <w:r w:rsidRPr="00E11EA5">
        <w:t xml:space="preserve"> value achievable inside the </w:t>
      </w:r>
      <w:r w:rsidRPr="00753FEA">
        <w:rPr>
          <w:i/>
          <w:iCs/>
        </w:rPr>
        <w:t>receiver target</w:t>
      </w:r>
      <w:r w:rsidRPr="00E11EA5">
        <w:t xml:space="preserve"> redirection range </w:t>
      </w:r>
      <w:r w:rsidRPr="00E11EA5">
        <w:rPr>
          <w:rFonts w:hint="eastAsia"/>
        </w:rPr>
        <w:t xml:space="preserve">maintaining the </w:t>
      </w:r>
      <w:r w:rsidRPr="00753FEA">
        <w:rPr>
          <w:i/>
          <w:iCs/>
        </w:rPr>
        <w:t>receiver target reference direction</w:t>
      </w:r>
      <w:r w:rsidRPr="00E11EA5">
        <w:rPr>
          <w:rFonts w:hint="eastAsia"/>
        </w:rPr>
        <w:t xml:space="preserve"> </w:t>
      </w:r>
      <w:r w:rsidRPr="00E11EA5">
        <w:rPr>
          <w:rFonts w:ascii="Symbol" w:hAnsi="Symbol"/>
        </w:rPr>
        <w:t></w:t>
      </w:r>
      <w:r w:rsidRPr="00E11EA5">
        <w:rPr>
          <w:rFonts w:hint="eastAsia"/>
        </w:rPr>
        <w:t xml:space="preserve"> value.</w:t>
      </w:r>
    </w:p>
    <w:p w14:paraId="56A7EF0A" w14:textId="77777777" w:rsidR="00C57672" w:rsidRPr="00E11EA5" w:rsidRDefault="00C57672" w:rsidP="00C57672">
      <w:pPr>
        <w:pStyle w:val="B1"/>
      </w:pPr>
      <w:r w:rsidRPr="00E11EA5">
        <w:lastRenderedPageBreak/>
        <w:t>-</w:t>
      </w:r>
      <w:r w:rsidRPr="00E11EA5">
        <w:tab/>
      </w:r>
      <w:r w:rsidRPr="00E11EA5">
        <w:rPr>
          <w:rFonts w:hint="eastAsia"/>
        </w:rPr>
        <w:t>The</w:t>
      </w:r>
      <w:r w:rsidRPr="00E11EA5">
        <w:t xml:space="preserve"> direction determined by the</w:t>
      </w:r>
      <w:r w:rsidRPr="00E11EA5">
        <w:rPr>
          <w:rFonts w:hint="eastAsia"/>
        </w:rPr>
        <w:t xml:space="preserve"> m</w:t>
      </w:r>
      <w:r w:rsidRPr="00E11EA5">
        <w:t>in</w:t>
      </w:r>
      <w:r w:rsidRPr="00E11EA5">
        <w:rPr>
          <w:rFonts w:hint="eastAsia"/>
        </w:rPr>
        <w:t xml:space="preserve">imum </w:t>
      </w:r>
      <w:r w:rsidRPr="00E11EA5">
        <w:rPr>
          <w:rFonts w:ascii="Symbol" w:hAnsi="Symbol"/>
        </w:rPr>
        <w:t></w:t>
      </w:r>
      <w:r w:rsidRPr="00E11EA5">
        <w:t xml:space="preserve"> value achievable inside the </w:t>
      </w:r>
      <w:r w:rsidRPr="00753FEA">
        <w:rPr>
          <w:i/>
          <w:iCs/>
        </w:rPr>
        <w:t>receiver target</w:t>
      </w:r>
      <w:r w:rsidRPr="00E11EA5">
        <w:t xml:space="preserve"> redirection range </w:t>
      </w:r>
      <w:r w:rsidRPr="00E11EA5">
        <w:rPr>
          <w:rFonts w:hint="eastAsia"/>
        </w:rPr>
        <w:t xml:space="preserve">maintaining the </w:t>
      </w:r>
      <w:r w:rsidRPr="00753FEA">
        <w:rPr>
          <w:i/>
          <w:iCs/>
        </w:rPr>
        <w:t>receiver target reference direction</w:t>
      </w:r>
      <w:r w:rsidRPr="00E11EA5">
        <w:rPr>
          <w:rFonts w:hint="eastAsia"/>
        </w:rPr>
        <w:t xml:space="preserve"> </w:t>
      </w:r>
      <w:r w:rsidRPr="00E11EA5">
        <w:rPr>
          <w:rFonts w:ascii="Symbol" w:hAnsi="Symbol"/>
        </w:rPr>
        <w:t></w:t>
      </w:r>
      <w:r w:rsidRPr="00E11EA5">
        <w:rPr>
          <w:rFonts w:hint="eastAsia"/>
        </w:rPr>
        <w:t xml:space="preserve"> value.</w:t>
      </w:r>
    </w:p>
    <w:p w14:paraId="038A486D" w14:textId="77777777" w:rsidR="00C57672" w:rsidRPr="00E11EA5" w:rsidRDefault="00C57672" w:rsidP="00C57672">
      <w:r w:rsidRPr="00E11EA5">
        <w:t xml:space="preserve">The manufacturer declares the five directions for conformance testing, the setting of the BS to achieve conformance at each of the conformance test directions, and the resulting </w:t>
      </w:r>
      <w:r w:rsidRPr="00E11EA5">
        <w:rPr>
          <w:i/>
        </w:rPr>
        <w:t>sensitivity RoAoA</w:t>
      </w:r>
      <w:r w:rsidRPr="00E11EA5">
        <w:t xml:space="preserve"> for each of these settings.</w:t>
      </w:r>
    </w:p>
    <w:p w14:paraId="6B091F63" w14:textId="7C62E990" w:rsidR="00C57672" w:rsidRPr="00E11EA5" w:rsidRDefault="00C57672" w:rsidP="00C57672">
      <w:pPr>
        <w:pStyle w:val="TH"/>
      </w:pPr>
      <w:r w:rsidRPr="00C57672">
        <w:rPr>
          <w:noProof/>
          <w:lang w:val="en-US" w:eastAsia="zh-CN"/>
        </w:rPr>
        <w:drawing>
          <wp:inline distT="0" distB="0" distL="0" distR="0" wp14:anchorId="6D3D0004" wp14:editId="59A725D3">
            <wp:extent cx="6794500" cy="3797300"/>
            <wp:effectExtent l="0" t="0" r="0" b="0"/>
            <wp:docPr id="7012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6794500" cy="3797300"/>
                    </a:xfrm>
                    <a:prstGeom prst="rect">
                      <a:avLst/>
                    </a:prstGeom>
                    <a:noFill/>
                    <a:ln>
                      <a:noFill/>
                    </a:ln>
                  </pic:spPr>
                </pic:pic>
              </a:graphicData>
            </a:graphic>
          </wp:inline>
        </w:drawing>
      </w:r>
    </w:p>
    <w:p w14:paraId="58061618" w14:textId="77777777" w:rsidR="00C57672" w:rsidRPr="00E11EA5" w:rsidRDefault="00C57672" w:rsidP="00C57672">
      <w:pPr>
        <w:pStyle w:val="TF"/>
      </w:pPr>
      <w:r w:rsidRPr="00E11EA5">
        <w:t xml:space="preserve">Figure </w:t>
      </w:r>
      <w:r w:rsidRPr="00E11EA5">
        <w:rPr>
          <w:lang w:val="en-US"/>
        </w:rPr>
        <w:t>6</w:t>
      </w:r>
      <w:r w:rsidRPr="00E11EA5">
        <w:t>.2.3-2: OSDD with target redirection capability</w:t>
      </w:r>
    </w:p>
    <w:p w14:paraId="7C8A7DBE" w14:textId="77777777" w:rsidR="00C57672" w:rsidRPr="00E11EA5" w:rsidRDefault="00C57672" w:rsidP="00C57672">
      <w:r w:rsidRPr="00E11EA5">
        <w:t xml:space="preserve">In figure </w:t>
      </w:r>
      <w:r w:rsidRPr="00E11EA5">
        <w:rPr>
          <w:lang w:val="en-US"/>
        </w:rPr>
        <w:t>6</w:t>
      </w:r>
      <w:r w:rsidRPr="00E11EA5">
        <w:t xml:space="preserve">.2.3-2, a direction diagram is showing a </w:t>
      </w:r>
      <w:r w:rsidRPr="00E11EA5">
        <w:rPr>
          <w:i/>
        </w:rPr>
        <w:t>receiver target redirection range</w:t>
      </w:r>
      <w:r w:rsidRPr="00E11EA5">
        <w:t xml:space="preserve"> (with discrete settings for the </w:t>
      </w:r>
      <w:r w:rsidRPr="00E11EA5">
        <w:rPr>
          <w:i/>
        </w:rPr>
        <w:t>sensitivity RoAoA</w:t>
      </w:r>
      <w:r w:rsidRPr="00E11EA5">
        <w:t xml:space="preserve">). The </w:t>
      </w:r>
      <w:r w:rsidRPr="00E11EA5">
        <w:rPr>
          <w:i/>
        </w:rPr>
        <w:t>receiver target reference direction</w:t>
      </w:r>
      <w:r w:rsidRPr="00E11EA5">
        <w:t xml:space="preserve"> and the extreme directions subject to conformance testing are marked by red crosses. The </w:t>
      </w:r>
      <w:r w:rsidRPr="00E11EA5">
        <w:rPr>
          <w:i/>
        </w:rPr>
        <w:t>sensitivity RoAoA</w:t>
      </w:r>
      <w:r w:rsidRPr="00E11EA5">
        <w:t xml:space="preserve"> for each conformance test setting is shown as shaded. Note that each </w:t>
      </w:r>
      <w:r w:rsidRPr="00E11EA5">
        <w:rPr>
          <w:i/>
        </w:rPr>
        <w:t>sensitivity RoAoA</w:t>
      </w:r>
      <w:r w:rsidRPr="00E11EA5">
        <w:t xml:space="preserve"> is exceptionally small compared to the </w:t>
      </w:r>
      <w:r w:rsidRPr="00E11EA5">
        <w:rPr>
          <w:i/>
        </w:rPr>
        <w:t>receiver target redirection range</w:t>
      </w:r>
      <w:r w:rsidRPr="00E11EA5">
        <w:t>, for demonstration purposes.</w:t>
      </w:r>
    </w:p>
    <w:p w14:paraId="6806D8DC" w14:textId="77777777" w:rsidR="00C57672" w:rsidRPr="00E11EA5" w:rsidRDefault="00C57672" w:rsidP="00C57672">
      <w:pPr>
        <w:pStyle w:val="Heading2"/>
        <w:rPr>
          <w:lang w:eastAsia="en-GB"/>
        </w:rPr>
      </w:pPr>
      <w:bookmarkStart w:id="345" w:name="_Toc32331960"/>
      <w:bookmarkStart w:id="346" w:name="_Toc37429874"/>
      <w:bookmarkStart w:id="347" w:name="_Toc43738945"/>
      <w:bookmarkStart w:id="348" w:name="_Toc46346706"/>
      <w:bookmarkStart w:id="349" w:name="_Toc53165645"/>
      <w:bookmarkStart w:id="350" w:name="_Toc53166340"/>
      <w:bookmarkStart w:id="351" w:name="_Toc53167034"/>
      <w:bookmarkStart w:id="352" w:name="_Toc61130265"/>
      <w:bookmarkStart w:id="353" w:name="_Toc61130991"/>
      <w:bookmarkStart w:id="354" w:name="_Toc61187833"/>
      <w:bookmarkStart w:id="355" w:name="_Toc83029123"/>
      <w:bookmarkStart w:id="356" w:name="_Toc83919721"/>
      <w:bookmarkStart w:id="357" w:name="_Toc89784742"/>
      <w:bookmarkStart w:id="358" w:name="_Toc137299242"/>
      <w:bookmarkStart w:id="359" w:name="_Toc138888288"/>
      <w:bookmarkStart w:id="360" w:name="_Toc138889012"/>
      <w:bookmarkStart w:id="361" w:name="_Toc145340722"/>
      <w:bookmarkStart w:id="362" w:name="_Toc161842465"/>
      <w:bookmarkStart w:id="363" w:name="_Toc169788574"/>
      <w:bookmarkStart w:id="364" w:name="_Toc171511953"/>
      <w:r w:rsidRPr="00E11EA5">
        <w:rPr>
          <w:lang w:eastAsia="en-GB"/>
        </w:rPr>
        <w:t>6.3</w:t>
      </w:r>
      <w:r w:rsidRPr="00E11EA5">
        <w:rPr>
          <w:lang w:eastAsia="en-GB"/>
        </w:rPr>
        <w:tab/>
        <w:t>TRP measurement</w:t>
      </w:r>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p>
    <w:p w14:paraId="69BA4D0E" w14:textId="77777777" w:rsidR="00C57672" w:rsidRPr="00E11EA5" w:rsidRDefault="00C57672" w:rsidP="00C57672">
      <w:pPr>
        <w:pStyle w:val="Heading3"/>
        <w:rPr>
          <w:lang w:eastAsia="en-GB"/>
        </w:rPr>
      </w:pPr>
      <w:bookmarkStart w:id="365" w:name="_Toc32331961"/>
      <w:bookmarkStart w:id="366" w:name="_Toc37429875"/>
      <w:bookmarkStart w:id="367" w:name="_Toc43738946"/>
      <w:bookmarkStart w:id="368" w:name="_Toc46346707"/>
      <w:bookmarkStart w:id="369" w:name="_Toc53165646"/>
      <w:bookmarkStart w:id="370" w:name="_Toc53166341"/>
      <w:bookmarkStart w:id="371" w:name="_Toc53167035"/>
      <w:bookmarkStart w:id="372" w:name="_Toc61130266"/>
      <w:bookmarkStart w:id="373" w:name="_Toc61130992"/>
      <w:bookmarkStart w:id="374" w:name="_Toc61187834"/>
      <w:bookmarkStart w:id="375" w:name="_Toc83029124"/>
      <w:bookmarkStart w:id="376" w:name="_Toc83919722"/>
      <w:bookmarkStart w:id="377" w:name="_Toc89784743"/>
      <w:bookmarkStart w:id="378" w:name="_Toc137299243"/>
      <w:bookmarkStart w:id="379" w:name="_Toc138888289"/>
      <w:bookmarkStart w:id="380" w:name="_Toc138889013"/>
      <w:bookmarkStart w:id="381" w:name="_Toc145340723"/>
      <w:bookmarkStart w:id="382" w:name="_Toc161842466"/>
      <w:bookmarkStart w:id="383" w:name="_Toc169788575"/>
      <w:bookmarkStart w:id="384" w:name="_Toc171511954"/>
      <w:r w:rsidRPr="00E11EA5">
        <w:rPr>
          <w:lang w:eastAsia="en-GB"/>
        </w:rPr>
        <w:t>6.3.1</w:t>
      </w:r>
      <w:r>
        <w:rPr>
          <w:lang w:eastAsia="en-GB"/>
        </w:rPr>
        <w:tab/>
      </w:r>
      <w:r w:rsidRPr="00E11EA5">
        <w:rPr>
          <w:lang w:eastAsia="en-GB"/>
        </w:rPr>
        <w:t>General</w:t>
      </w:r>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p>
    <w:p w14:paraId="2B2B09D3" w14:textId="77777777" w:rsidR="00C57672" w:rsidRDefault="00C57672" w:rsidP="00C57672">
      <w:bookmarkStart w:id="385" w:name="_Toc32331962"/>
      <w:bookmarkStart w:id="386" w:name="_Toc37429876"/>
      <w:bookmarkStart w:id="387" w:name="_Toc43738947"/>
      <w:bookmarkStart w:id="388" w:name="_Toc46346708"/>
      <w:r w:rsidRPr="005826D4">
        <w:t xml:space="preserve">The TRP or the radiated power is the total power radiated by a </w:t>
      </w:r>
      <w:r>
        <w:t>BS</w:t>
      </w:r>
      <w:r w:rsidRPr="00AE4148">
        <w:t>.</w:t>
      </w:r>
      <w:r w:rsidRPr="005826D4">
        <w:t xml:space="preserve"> </w:t>
      </w:r>
      <w:r>
        <w:t>D</w:t>
      </w:r>
      <w:r w:rsidRPr="005826D4">
        <w:t xml:space="preserve">ue to energy conservation, TRP is independent of </w:t>
      </w:r>
      <w:r>
        <w:t xml:space="preserve">the </w:t>
      </w:r>
      <w:r w:rsidRPr="005826D4">
        <w:t>choice of test distance.</w:t>
      </w:r>
    </w:p>
    <w:p w14:paraId="2D24A12C" w14:textId="77777777" w:rsidR="00C57672" w:rsidRDefault="00C57672" w:rsidP="00C57672">
      <w:pPr>
        <w:rPr>
          <w:lang w:eastAsia="en-GB"/>
        </w:rPr>
      </w:pPr>
      <w:r>
        <w:rPr>
          <w:rFonts w:eastAsia="MS Mincho"/>
        </w:rPr>
        <w:t>TRP</w:t>
      </w:r>
      <w:r>
        <w:rPr>
          <w:rFonts w:eastAsia="MS Mincho"/>
          <w:vertAlign w:val="subscript"/>
        </w:rPr>
        <w:t>Reference</w:t>
      </w:r>
      <w:r>
        <w:rPr>
          <w:lang w:eastAsia="en-GB"/>
        </w:rPr>
        <w:t xml:space="preserve"> is defined as the integral of the BS's far field </w:t>
      </w:r>
      <w:r>
        <w:rPr>
          <w:i/>
          <w:lang w:eastAsia="en-GB"/>
        </w:rPr>
        <w:t>radiation pattern</w:t>
      </w:r>
      <w:r>
        <w:rPr>
          <w:lang w:eastAsia="en-GB"/>
        </w:rPr>
        <w:t xml:space="preserve"> over a spherical surface</w:t>
      </w:r>
    </w:p>
    <w:p w14:paraId="7147CD54" w14:textId="77777777" w:rsidR="00C57672" w:rsidRDefault="00C57672" w:rsidP="00C57672">
      <w:pPr>
        <w:pStyle w:val="EQ"/>
        <w:rPr>
          <w:lang w:eastAsia="en-GB"/>
        </w:rPr>
      </w:pPr>
      <w:r>
        <w:rPr>
          <w:lang w:eastAsia="en-GB"/>
        </w:rPr>
        <w:tab/>
      </w:r>
      <w:r>
        <w:rPr>
          <w:lang w:eastAsia="en-GB"/>
        </w:rPr>
        <w:object w:dxaOrig="8739" w:dyaOrig="744" w14:anchorId="5DAADA09">
          <v:shape id="_x0000_i1038" type="#_x0000_t75" style="width:438.55pt;height:36.55pt" o:ole="">
            <v:imagedata r:id="rId46" o:title=""/>
          </v:shape>
          <o:OLEObject Type="Embed" ProgID="Word.Document.12" ShapeID="_x0000_i1038" DrawAspect="Content" ObjectID="_1782125010" r:id="rId47">
            <o:FieldCodes>\s</o:FieldCodes>
          </o:OLEObject>
        </w:object>
      </w:r>
      <w:r>
        <w:rPr>
          <w:lang w:eastAsia="en-GB"/>
        </w:rPr>
        <w:t>,</w:t>
      </w:r>
    </w:p>
    <w:p w14:paraId="6A9D0021" w14:textId="77777777" w:rsidR="00C57672" w:rsidRDefault="00C57672" w:rsidP="00C57672">
      <w:pPr>
        <w:pStyle w:val="B2"/>
        <w:rPr>
          <w:lang w:eastAsia="en-GB"/>
        </w:rPr>
      </w:pPr>
      <w:r>
        <w:rPr>
          <w:lang w:eastAsia="en-GB"/>
        </w:rPr>
        <w:tab/>
        <w:t xml:space="preserve">where </w:t>
      </w:r>
      <w:r>
        <w:rPr>
          <w:i/>
          <w:lang w:eastAsia="en-GB"/>
        </w:rPr>
        <w:t>U(θ, ϕ)</w:t>
      </w:r>
      <w:r>
        <w:rPr>
          <w:lang w:eastAsia="en-GB"/>
        </w:rPr>
        <w:fldChar w:fldCharType="begin"/>
      </w:r>
      <w:r>
        <w:rPr>
          <w:lang w:eastAsia="en-GB"/>
        </w:rPr>
        <w:instrText xml:space="preserve"> QUOTE </w:instrText>
      </w:r>
      <w:r w:rsidRPr="00C57672">
        <w:rPr>
          <w:rFonts w:ascii="Cambria Math" w:hAnsi="Cambria Math"/>
          <w:lang w:eastAsia="en-GB"/>
        </w:rPr>
        <w:instrText>U(θ,ϕ)</w:instrText>
      </w:r>
      <w:r>
        <w:rPr>
          <w:lang w:eastAsia="en-GB"/>
        </w:rPr>
        <w:instrText xml:space="preserve"> </w:instrText>
      </w:r>
      <w:r>
        <w:rPr>
          <w:lang w:eastAsia="en-GB"/>
        </w:rPr>
        <w:fldChar w:fldCharType="end"/>
      </w:r>
      <w:r>
        <w:rPr>
          <w:lang w:eastAsia="en-GB"/>
        </w:rPr>
        <w:t xml:space="preserve"> is the radiation intensity at each angle in watts per Steradian.</w:t>
      </w:r>
    </w:p>
    <w:p w14:paraId="241AF27E" w14:textId="77777777" w:rsidR="00C57672" w:rsidRDefault="00C57672" w:rsidP="00C57672">
      <w:pPr>
        <w:rPr>
          <w:rFonts w:eastAsia="MS Mincho"/>
        </w:rPr>
      </w:pPr>
      <w:r>
        <w:rPr>
          <w:lang w:eastAsia="en-GB"/>
        </w:rPr>
        <w:t xml:space="preserve">In the far field, the radiation intensity can be </w:t>
      </w:r>
      <w:r>
        <w:rPr>
          <w:rFonts w:eastAsia="MS Mincho"/>
        </w:rPr>
        <w:t>also be expressed in terms of power flux density</w:t>
      </w:r>
    </w:p>
    <w:p w14:paraId="38D592F5" w14:textId="1D51B8BF" w:rsidR="00C57672" w:rsidRPr="0013347C" w:rsidRDefault="00C57672" w:rsidP="00C57672">
      <w:pPr>
        <w:pStyle w:val="EQ"/>
        <w:rPr>
          <w:lang w:val="en-US" w:eastAsia="zh-CN"/>
        </w:rPr>
      </w:pPr>
      <w:r>
        <w:rPr>
          <w:rFonts w:eastAsia="MS Mincho"/>
          <w:noProof w:val="0"/>
          <w:lang w:val="en-US" w:eastAsia="zh-CN"/>
        </w:rPr>
        <w:tab/>
      </w:r>
      <m:oMath>
        <m:sSub>
          <m:sSubPr>
            <m:ctrlPr>
              <w:rPr>
                <w:rFonts w:ascii="Cambria Math" w:hAnsi="Cambria Math"/>
                <w:lang w:val="en-US" w:eastAsia="zh-CN"/>
              </w:rPr>
            </m:ctrlPr>
          </m:sSubPr>
          <m:e>
            <m:r>
              <w:rPr>
                <w:rFonts w:ascii="Cambria Math" w:hAnsi="Cambria Math"/>
                <w:lang w:val="en-US" w:eastAsia="zh-CN"/>
              </w:rPr>
              <m:t>TRP</m:t>
            </m:r>
          </m:e>
          <m:sub>
            <m:r>
              <w:rPr>
                <w:rFonts w:ascii="Cambria Math" w:hAnsi="Cambria Math"/>
                <w:lang w:val="en-US" w:eastAsia="zh-CN"/>
              </w:rPr>
              <m:t>Reference</m:t>
            </m:r>
          </m:sub>
        </m:sSub>
        <m:r>
          <m:rPr>
            <m:sty m:val="p"/>
          </m:rPr>
          <w:rPr>
            <w:rFonts w:ascii="Cambria Math" w:hAnsi="Cambria Math"/>
            <w:lang w:val="en-US" w:eastAsia="zh-CN"/>
          </w:rPr>
          <m:t>=</m:t>
        </m:r>
        <m:nary>
          <m:naryPr>
            <m:chr m:val="∯"/>
            <m:limLoc m:val="undOvr"/>
            <m:subHide m:val="1"/>
            <m:supHide m:val="1"/>
            <m:ctrlPr>
              <w:rPr>
                <w:rFonts w:ascii="Cambria Math" w:hAnsi="Cambria Math"/>
                <w:lang w:val="en-US" w:eastAsia="zh-CN"/>
              </w:rPr>
            </m:ctrlPr>
          </m:naryPr>
          <m:sub/>
          <m:sup/>
          <m:e>
            <m:limLow>
              <m:limLowPr>
                <m:ctrlPr>
                  <w:rPr>
                    <w:rFonts w:ascii="Cambria Math" w:hAnsi="Cambria Math"/>
                    <w:lang w:val="en-US" w:eastAsia="zh-CN"/>
                  </w:rPr>
                </m:ctrlPr>
              </m:limLowPr>
              <m:e>
                <m:groupChr>
                  <m:groupChrPr>
                    <m:ctrlPr>
                      <w:rPr>
                        <w:rFonts w:ascii="Cambria Math" w:hAnsi="Cambria Math"/>
                        <w:lang w:val="en-US" w:eastAsia="zh-CN"/>
                      </w:rPr>
                    </m:ctrlPr>
                  </m:groupChrPr>
                  <m:e>
                    <m:r>
                      <w:rPr>
                        <w:rFonts w:ascii="Cambria Math" w:hAnsi="Cambria Math"/>
                        <w:lang w:val="en-US" w:eastAsia="zh-CN"/>
                      </w:rPr>
                      <m:t>Re</m:t>
                    </m:r>
                    <m:d>
                      <m:dPr>
                        <m:ctrlPr>
                          <w:rPr>
                            <w:rFonts w:ascii="Cambria Math" w:hAnsi="Cambria Math"/>
                            <w:lang w:val="en-US" w:eastAsia="zh-CN"/>
                          </w:rPr>
                        </m:ctrlPr>
                      </m:dPr>
                      <m:e>
                        <m:acc>
                          <m:accPr>
                            <m:chr m:val="⃗"/>
                            <m:ctrlPr>
                              <w:rPr>
                                <w:rFonts w:ascii="Cambria Math" w:hAnsi="Cambria Math"/>
                                <w:lang w:val="en-US" w:eastAsia="zh-CN"/>
                              </w:rPr>
                            </m:ctrlPr>
                          </m:accPr>
                          <m:e>
                            <m:r>
                              <w:rPr>
                                <w:rFonts w:ascii="Cambria Math" w:hAnsi="Cambria Math"/>
                                <w:lang w:val="en-US" w:eastAsia="zh-CN"/>
                              </w:rPr>
                              <m:t>E</m:t>
                            </m:r>
                          </m:e>
                        </m:acc>
                        <m:r>
                          <m:rPr>
                            <m:sty m:val="p"/>
                          </m:rPr>
                          <w:rPr>
                            <w:rFonts w:ascii="Cambria Math" w:hAnsi="Cambria Math"/>
                            <w:lang w:val="en-US" w:eastAsia="zh-CN"/>
                          </w:rPr>
                          <m:t>×</m:t>
                        </m:r>
                        <m:sSup>
                          <m:sSupPr>
                            <m:ctrlPr>
                              <w:rPr>
                                <w:rFonts w:ascii="Cambria Math" w:hAnsi="Cambria Math"/>
                                <w:lang w:val="en-US" w:eastAsia="zh-CN"/>
                              </w:rPr>
                            </m:ctrlPr>
                          </m:sSupPr>
                          <m:e>
                            <m:acc>
                              <m:accPr>
                                <m:chr m:val="⃗"/>
                                <m:ctrlPr>
                                  <w:rPr>
                                    <w:rFonts w:ascii="Cambria Math" w:hAnsi="Cambria Math"/>
                                    <w:lang w:val="en-US" w:eastAsia="zh-CN"/>
                                  </w:rPr>
                                </m:ctrlPr>
                              </m:accPr>
                              <m:e>
                                <m:r>
                                  <w:rPr>
                                    <w:rFonts w:ascii="Cambria Math" w:hAnsi="Cambria Math"/>
                                    <w:lang w:val="en-US" w:eastAsia="zh-CN"/>
                                  </w:rPr>
                                  <m:t>H</m:t>
                                </m:r>
                              </m:e>
                            </m:acc>
                          </m:e>
                          <m:sup>
                            <m:r>
                              <m:rPr>
                                <m:sty m:val="p"/>
                              </m:rPr>
                              <w:rPr>
                                <w:rFonts w:ascii="Cambria Math" w:hAnsi="Cambria Math"/>
                                <w:lang w:val="en-US" w:eastAsia="zh-CN"/>
                              </w:rPr>
                              <m:t>*</m:t>
                            </m:r>
                          </m:sup>
                        </m:sSup>
                      </m:e>
                    </m:d>
                    <m:r>
                      <m:rPr>
                        <m:sty m:val="p"/>
                      </m:rPr>
                      <w:rPr>
                        <w:rFonts w:ascii="Cambria Math" w:hAnsi="Cambria Math"/>
                        <w:lang w:val="en-US" w:eastAsia="zh-CN"/>
                      </w:rPr>
                      <m:t>.</m:t>
                    </m:r>
                    <m:acc>
                      <m:accPr>
                        <m:ctrlPr>
                          <w:rPr>
                            <w:rFonts w:ascii="Cambria Math" w:hAnsi="Cambria Math"/>
                            <w:lang w:val="en-US" w:eastAsia="zh-CN"/>
                          </w:rPr>
                        </m:ctrlPr>
                      </m:accPr>
                      <m:e>
                        <m:r>
                          <w:rPr>
                            <w:rFonts w:ascii="Cambria Math" w:hAnsi="Cambria Math"/>
                            <w:lang w:val="en-US" w:eastAsia="zh-CN"/>
                          </w:rPr>
                          <m:t>n</m:t>
                        </m:r>
                      </m:e>
                    </m:acc>
                  </m:e>
                </m:groupChr>
              </m:e>
              <m:lim>
                <m:sSub>
                  <m:sSubPr>
                    <m:ctrlPr>
                      <w:rPr>
                        <w:rFonts w:ascii="Cambria Math" w:hAnsi="Cambria Math"/>
                        <w:lang w:val="en-US" w:eastAsia="zh-CN"/>
                      </w:rPr>
                    </m:ctrlPr>
                  </m:sSubPr>
                  <m:e>
                    <m:r>
                      <w:rPr>
                        <w:rFonts w:ascii="Cambria Math" w:hAnsi="Cambria Math"/>
                        <w:lang w:val="en-US" w:eastAsia="zh-CN"/>
                      </w:rPr>
                      <m:t>P</m:t>
                    </m:r>
                  </m:e>
                  <m:sub>
                    <m:r>
                      <w:rPr>
                        <w:rFonts w:ascii="Cambria Math" w:hAnsi="Cambria Math"/>
                        <w:lang w:val="en-US" w:eastAsia="zh-CN"/>
                      </w:rPr>
                      <m:t>D</m:t>
                    </m:r>
                  </m:sub>
                </m:sSub>
              </m:lim>
            </m:limLow>
          </m:e>
        </m:nary>
        <m:r>
          <w:rPr>
            <w:rFonts w:ascii="Cambria Math" w:hAnsi="Cambria Math"/>
            <w:lang w:val="en-US" w:eastAsia="zh-CN"/>
          </w:rPr>
          <m:t>dS</m:t>
        </m:r>
      </m:oMath>
    </w:p>
    <w:p w14:paraId="747389E8" w14:textId="77777777" w:rsidR="00C57672" w:rsidRPr="00DF40EE" w:rsidRDefault="00C57672" w:rsidP="00C57672">
      <w:pPr>
        <w:pStyle w:val="B2"/>
        <w:rPr>
          <w:lang w:val="en-US" w:eastAsia="zh-CN"/>
        </w:rPr>
      </w:pPr>
      <w:r>
        <w:rPr>
          <w:lang w:val="en-US" w:eastAsia="zh-CN"/>
        </w:rPr>
        <w:tab/>
        <w:t>Where:</w:t>
      </w:r>
    </w:p>
    <w:p w14:paraId="0F7E7F5F" w14:textId="1A489E1A" w:rsidR="00C57672" w:rsidRDefault="00C57672" w:rsidP="00C57672">
      <w:pPr>
        <w:pStyle w:val="B3"/>
      </w:pPr>
      <w:r>
        <w:rPr>
          <w:rFonts w:eastAsia="MS Mincho"/>
          <w:lang w:val="en-US" w:eastAsia="zh-CN"/>
        </w:rPr>
        <w:lastRenderedPageBreak/>
        <w:tab/>
      </w:r>
      <m:oMath>
        <m:r>
          <w:rPr>
            <w:rFonts w:ascii="Cambria Math" w:hAnsi="Cambria Math"/>
          </w:rPr>
          <m:t xml:space="preserve">Re </m:t>
        </m:r>
        <m:d>
          <m:dPr>
            <m:ctrlPr>
              <w:rPr>
                <w:rFonts w:ascii="Cambria Math" w:hAnsi="Cambria Math"/>
                <w:i/>
              </w:rPr>
            </m:ctrlPr>
          </m:dPr>
          <m:e>
            <m:acc>
              <m:accPr>
                <m:chr m:val="⃗"/>
                <m:ctrlPr>
                  <w:rPr>
                    <w:rFonts w:ascii="Cambria Math" w:hAnsi="Cambria Math"/>
                    <w:i/>
                  </w:rPr>
                </m:ctrlPr>
              </m:accPr>
              <m:e>
                <m:r>
                  <w:rPr>
                    <w:rFonts w:ascii="Cambria Math" w:hAnsi="Cambria Math"/>
                  </w:rPr>
                  <m:t>E</m:t>
                </m:r>
              </m:e>
            </m:acc>
            <m:r>
              <w:rPr>
                <w:rFonts w:ascii="Cambria Math" w:hAnsi="Cambria Math"/>
              </w:rPr>
              <m:t>×</m:t>
            </m:r>
            <m:sSup>
              <m:sSupPr>
                <m:ctrlPr>
                  <w:rPr>
                    <w:rFonts w:ascii="Cambria Math" w:hAnsi="Cambria Math"/>
                    <w:i/>
                  </w:rPr>
                </m:ctrlPr>
              </m:sSupPr>
              <m:e>
                <m:acc>
                  <m:accPr>
                    <m:chr m:val="⃗"/>
                    <m:ctrlPr>
                      <w:rPr>
                        <w:rFonts w:ascii="Cambria Math" w:hAnsi="Cambria Math"/>
                        <w:i/>
                      </w:rPr>
                    </m:ctrlPr>
                  </m:accPr>
                  <m:e>
                    <m:r>
                      <w:rPr>
                        <w:rFonts w:ascii="Cambria Math" w:hAnsi="Cambria Math"/>
                      </w:rPr>
                      <m:t>H</m:t>
                    </m:r>
                  </m:e>
                </m:acc>
              </m:e>
              <m:sup>
                <m:r>
                  <w:rPr>
                    <w:rFonts w:ascii="Cambria Math" w:hAnsi="Cambria Math"/>
                  </w:rPr>
                  <m:t>*</m:t>
                </m:r>
              </m:sup>
            </m:sSup>
          </m:e>
        </m:d>
        <m:r>
          <w:rPr>
            <w:rFonts w:ascii="Cambria Math" w:hAnsi="Cambria Math"/>
          </w:rPr>
          <m:t>=</m:t>
        </m:r>
      </m:oMath>
      <w:r w:rsidRPr="006B7C06">
        <w:t xml:space="preserve"> </w:t>
      </w:r>
      <w:r>
        <w:t xml:space="preserve">the </w:t>
      </w:r>
      <w:r w:rsidRPr="006B7C06">
        <w:t>time</w:t>
      </w:r>
      <w:r>
        <w:t xml:space="preserve"> </w:t>
      </w:r>
      <w:r w:rsidRPr="006B7C06">
        <w:t>average</w:t>
      </w:r>
      <w:r>
        <w:t xml:space="preserve"> of the Poynting vector (average power density) or the power flux of the electromagnetic field, where</w:t>
      </w:r>
      <w:r w:rsidRPr="006B7C06">
        <w:t xml:space="preserve"> </w:t>
      </w:r>
      <m:oMath>
        <m:acc>
          <m:accPr>
            <m:chr m:val="⃗"/>
            <m:ctrlPr>
              <w:rPr>
                <w:rFonts w:ascii="Cambria Math" w:hAnsi="Cambria Math"/>
                <w:i/>
              </w:rPr>
            </m:ctrlPr>
          </m:accPr>
          <m:e>
            <m:r>
              <w:rPr>
                <w:rFonts w:ascii="Cambria Math" w:hAnsi="Cambria Math"/>
              </w:rPr>
              <m:t>E</m:t>
            </m:r>
          </m:e>
        </m:acc>
      </m:oMath>
      <w:r w:rsidRPr="006B7C06">
        <w:t xml:space="preserve"> and  </w:t>
      </w:r>
      <m:oMath>
        <m:acc>
          <m:accPr>
            <m:chr m:val="⃗"/>
            <m:ctrlPr>
              <w:rPr>
                <w:rFonts w:ascii="Cambria Math" w:hAnsi="Cambria Math"/>
                <w:i/>
              </w:rPr>
            </m:ctrlPr>
          </m:accPr>
          <m:e>
            <m:r>
              <w:rPr>
                <w:rFonts w:ascii="Cambria Math" w:hAnsi="Cambria Math"/>
              </w:rPr>
              <m:t>H</m:t>
            </m:r>
          </m:e>
        </m:acc>
      </m:oMath>
      <w:r w:rsidRPr="006B7C06">
        <w:t xml:space="preserve"> </w:t>
      </w:r>
      <w:r>
        <w:t xml:space="preserve">are effective values </w:t>
      </w:r>
      <w:r w:rsidRPr="006B7C06">
        <w:t xml:space="preserve">of the </w:t>
      </w:r>
      <w:r>
        <w:t>time-</w:t>
      </w:r>
      <w:r w:rsidRPr="006B7C06">
        <w:t>harmonic electric</w:t>
      </w:r>
      <w:r>
        <w:t>-</w:t>
      </w:r>
      <w:r w:rsidRPr="006B7C06">
        <w:t xml:space="preserve"> and magnetic</w:t>
      </w:r>
      <w:r>
        <w:t>-</w:t>
      </w:r>
      <w:r w:rsidRPr="006B7C06">
        <w:t>field</w:t>
      </w:r>
      <w:r>
        <w:t xml:space="preserve"> intensities</w:t>
      </w:r>
      <w:r w:rsidRPr="006B7C06">
        <w:t xml:space="preserve">, </w:t>
      </w:r>
      <w:r>
        <w:t>respectively</w:t>
      </w:r>
      <w:r w:rsidRPr="006B7C06">
        <w:t>.</w:t>
      </w:r>
      <w:r>
        <w:t xml:space="preserve"> </w:t>
      </w:r>
      <w:r w:rsidRPr="00092447">
        <w:t xml:space="preserve">Furthermore, </w:t>
      </w:r>
      <m:oMath>
        <m:r>
          <w:rPr>
            <w:rFonts w:ascii="Cambria Math" w:hAnsi="Cambria Math"/>
          </w:rPr>
          <m:t>Re</m:t>
        </m:r>
      </m:oMath>
      <w:r w:rsidRPr="00092447">
        <w:t xml:space="preserve"> denotes real part, </w:t>
      </w:r>
      <m:oMath>
        <m:sSup>
          <m:sSupPr>
            <m:ctrlPr>
              <w:rPr>
                <w:rFonts w:ascii="Cambria Math" w:hAnsi="Cambria Math"/>
                <w:i/>
              </w:rPr>
            </m:ctrlPr>
          </m:sSupPr>
          <m:e>
            <m:r>
              <w:rPr>
                <w:rFonts w:ascii="Cambria Math" w:hAnsi="Cambria Math"/>
              </w:rPr>
              <m:t>H</m:t>
            </m:r>
          </m:e>
          <m:sup>
            <m:r>
              <w:rPr>
                <w:rFonts w:ascii="Cambria Math" w:hAnsi="Cambria Math"/>
              </w:rPr>
              <m:t>*</m:t>
            </m:r>
          </m:sup>
        </m:sSup>
      </m:oMath>
      <w:r w:rsidRPr="00092447">
        <w:t xml:space="preserve"> denotes </w:t>
      </w:r>
      <w:r>
        <w:t xml:space="preserve">the </w:t>
      </w:r>
      <w:r w:rsidRPr="00092447">
        <w:t>complex conjugat</w:t>
      </w:r>
      <w:r>
        <w:t xml:space="preserve">e of </w:t>
      </w:r>
      <m:oMath>
        <m:r>
          <w:rPr>
            <w:rFonts w:ascii="Cambria Math" w:hAnsi="Cambria Math"/>
          </w:rPr>
          <m:t>H</m:t>
        </m:r>
      </m:oMath>
      <w:r w:rsidRPr="00092447">
        <w:t xml:space="preserve"> and × is vector cross product.</w:t>
      </w:r>
    </w:p>
    <w:p w14:paraId="02E91D2F" w14:textId="3FAFE936" w:rsidR="00C57672" w:rsidRDefault="00C57672" w:rsidP="00C57672">
      <w:pPr>
        <w:pStyle w:val="B3"/>
      </w:pPr>
      <w:r>
        <w:rPr>
          <w:rFonts w:eastAsia="MS Mincho"/>
          <w:lang w:val="en-US" w:eastAsia="zh-CN"/>
        </w:rPr>
        <w:tab/>
      </w:r>
      <m:oMath>
        <m:sSub>
          <m:sSubPr>
            <m:ctrlPr>
              <w:rPr>
                <w:rFonts w:ascii="Cambria Math" w:hAnsi="Cambria Math"/>
                <w:i/>
              </w:rPr>
            </m:ctrlPr>
          </m:sSubPr>
          <m:e>
            <m:r>
              <w:rPr>
                <w:rFonts w:ascii="Cambria Math" w:hAnsi="Cambria Math"/>
              </w:rPr>
              <m:t>P</m:t>
            </m:r>
          </m:e>
          <m:sub>
            <m:r>
              <w:rPr>
                <w:rFonts w:ascii="Cambria Math" w:hAnsi="Cambria Math"/>
              </w:rPr>
              <m:t>D</m:t>
            </m:r>
          </m:sub>
        </m:sSub>
        <m:r>
          <w:rPr>
            <w:rFonts w:ascii="Cambria Math" w:hAnsi="Cambria Math"/>
          </w:rPr>
          <m:t xml:space="preserve">=Re </m:t>
        </m:r>
        <m:d>
          <m:dPr>
            <m:ctrlPr>
              <w:rPr>
                <w:rFonts w:ascii="Cambria Math" w:hAnsi="Cambria Math"/>
                <w:i/>
              </w:rPr>
            </m:ctrlPr>
          </m:dPr>
          <m:e>
            <m:acc>
              <m:accPr>
                <m:chr m:val="⃗"/>
                <m:ctrlPr>
                  <w:rPr>
                    <w:rFonts w:ascii="Cambria Math" w:hAnsi="Cambria Math"/>
                    <w:i/>
                  </w:rPr>
                </m:ctrlPr>
              </m:accPr>
              <m:e>
                <m:r>
                  <w:rPr>
                    <w:rFonts w:ascii="Cambria Math" w:hAnsi="Cambria Math"/>
                  </w:rPr>
                  <m:t>E</m:t>
                </m:r>
              </m:e>
            </m:acc>
            <m:r>
              <w:rPr>
                <w:rFonts w:ascii="Cambria Math" w:hAnsi="Cambria Math"/>
              </w:rPr>
              <m:t>×</m:t>
            </m:r>
            <m:sSup>
              <m:sSupPr>
                <m:ctrlPr>
                  <w:rPr>
                    <w:rFonts w:ascii="Cambria Math" w:hAnsi="Cambria Math"/>
                    <w:i/>
                  </w:rPr>
                </m:ctrlPr>
              </m:sSupPr>
              <m:e>
                <m:acc>
                  <m:accPr>
                    <m:chr m:val="⃗"/>
                    <m:ctrlPr>
                      <w:rPr>
                        <w:rFonts w:ascii="Cambria Math" w:hAnsi="Cambria Math"/>
                        <w:i/>
                      </w:rPr>
                    </m:ctrlPr>
                  </m:accPr>
                  <m:e>
                    <m:r>
                      <w:rPr>
                        <w:rFonts w:ascii="Cambria Math" w:hAnsi="Cambria Math"/>
                      </w:rPr>
                      <m:t>H</m:t>
                    </m:r>
                  </m:e>
                </m:acc>
              </m:e>
              <m:sup>
                <m:r>
                  <w:rPr>
                    <w:rFonts w:ascii="Cambria Math" w:hAnsi="Cambria Math"/>
                  </w:rPr>
                  <m:t>*</m:t>
                </m:r>
              </m:sup>
            </m:sSup>
          </m:e>
        </m:d>
        <m:r>
          <w:rPr>
            <w:rFonts w:ascii="Cambria Math" w:hAnsi="Cambria Math"/>
          </w:rPr>
          <m:t>.</m:t>
        </m:r>
        <m:acc>
          <m:accPr>
            <m:ctrlPr>
              <w:rPr>
                <w:rFonts w:ascii="Cambria Math" w:hAnsi="Cambria Math"/>
                <w:i/>
              </w:rPr>
            </m:ctrlPr>
          </m:accPr>
          <m:e>
            <m:r>
              <w:rPr>
                <w:rFonts w:ascii="Cambria Math" w:hAnsi="Cambria Math"/>
              </w:rPr>
              <m:t>n</m:t>
            </m:r>
          </m:e>
        </m:acc>
        <m:r>
          <w:rPr>
            <w:rFonts w:ascii="Cambria Math" w:hAnsi="Cambria Math"/>
          </w:rPr>
          <m:t>=</m:t>
        </m:r>
      </m:oMath>
      <w:r>
        <w:t xml:space="preserve"> average power density in watts per square metre, which is a scalar. </w:t>
      </w:r>
    </w:p>
    <w:p w14:paraId="441133FE" w14:textId="12015BFA" w:rsidR="00C57672" w:rsidRDefault="00C57672" w:rsidP="00C57672">
      <w:pPr>
        <w:pStyle w:val="B3"/>
      </w:pPr>
      <w:r>
        <w:rPr>
          <w:rFonts w:eastAsia="MS Mincho"/>
          <w:lang w:val="en-US" w:eastAsia="zh-CN"/>
        </w:rPr>
        <w:tab/>
      </w:r>
      <m:oMath>
        <m:acc>
          <m:accPr>
            <m:ctrlPr>
              <w:rPr>
                <w:rFonts w:ascii="Cambria Math" w:hAnsi="Cambria Math"/>
                <w:i/>
              </w:rPr>
            </m:ctrlPr>
          </m:accPr>
          <m:e>
            <m:r>
              <w:rPr>
                <w:rFonts w:ascii="Cambria Math" w:hAnsi="Cambria Math"/>
              </w:rPr>
              <m:t>n</m:t>
            </m:r>
          </m:e>
        </m:acc>
        <m:r>
          <w:rPr>
            <w:rFonts w:ascii="Cambria Math" w:hAnsi="Cambria Math"/>
          </w:rPr>
          <m:t>=</m:t>
        </m:r>
      </m:oMath>
      <w:r>
        <w:t xml:space="preserve"> unit vector normal to the closed surface </w:t>
      </w:r>
      <m:oMath>
        <m:r>
          <w:rPr>
            <w:rFonts w:ascii="Cambria Math" w:hAnsi="Cambria Math"/>
          </w:rPr>
          <m:t>S</m:t>
        </m:r>
      </m:oMath>
      <w:r>
        <w:t>.</w:t>
      </w:r>
    </w:p>
    <w:p w14:paraId="63047FA6" w14:textId="0FEA8480" w:rsidR="00C57672" w:rsidRDefault="00C57672" w:rsidP="00C57672">
      <w:pPr>
        <w:pStyle w:val="B3"/>
      </w:pPr>
      <w:r>
        <w:rPr>
          <w:rFonts w:eastAsia="MS Mincho"/>
          <w:lang w:val="en-US" w:eastAsia="zh-CN"/>
        </w:rPr>
        <w:tab/>
      </w:r>
      <m:oMath>
        <m:r>
          <w:rPr>
            <w:rFonts w:ascii="Cambria Math" w:hAnsi="Cambria Math"/>
          </w:rPr>
          <m:t>dS=</m:t>
        </m:r>
      </m:oMath>
      <w:r>
        <w:t xml:space="preserve"> infinitesimal area of the closed surface.</w:t>
      </w:r>
    </w:p>
    <w:p w14:paraId="3EA1F51F" w14:textId="668360A9" w:rsidR="00C57672" w:rsidRDefault="00C57672" w:rsidP="00C57672">
      <w:r>
        <w:t xml:space="preserve">For practical reasons, a sphere of radius </w:t>
      </w:r>
      <m:oMath>
        <m:r>
          <w:rPr>
            <w:rFonts w:ascii="Cambria Math" w:hAnsi="Cambria Math"/>
          </w:rPr>
          <m:t>r</m:t>
        </m:r>
      </m:oMath>
      <w:r>
        <w:t xml:space="preserve"> is a common choice for the closed surface, but also other surfaces can be considered e.g. cylinder and planar surface. The spherical coordinate system defined in clause 4is assumed.</w:t>
      </w:r>
    </w:p>
    <w:p w14:paraId="66457CBA" w14:textId="1C1A34B8" w:rsidR="00C57672" w:rsidRPr="006B7C06" w:rsidRDefault="00C57672" w:rsidP="00C57672">
      <w:r>
        <w:t xml:space="preserve">In the far field limit (i.e. </w:t>
      </w:r>
      <m:oMath>
        <m:r>
          <w:rPr>
            <w:rFonts w:ascii="Cambria Math" w:hAnsi="Cambria Math"/>
          </w:rPr>
          <m:t>r→∞</m:t>
        </m:r>
      </m:oMath>
      <w:r>
        <w:t xml:space="preserve">), the </w:t>
      </w:r>
      <m:oMath>
        <m:acc>
          <m:accPr>
            <m:chr m:val="⃗"/>
            <m:ctrlPr>
              <w:rPr>
                <w:rFonts w:ascii="Cambria Math" w:hAnsi="Cambria Math"/>
                <w:i/>
              </w:rPr>
            </m:ctrlPr>
          </m:accPr>
          <m:e>
            <m:r>
              <w:rPr>
                <w:rFonts w:ascii="Cambria Math" w:hAnsi="Cambria Math"/>
              </w:rPr>
              <m:t>E</m:t>
            </m:r>
          </m:e>
        </m:acc>
        <m:r>
          <w:rPr>
            <w:rFonts w:ascii="Cambria Math" w:hAnsi="Cambria Math"/>
          </w:rPr>
          <m:t>(r,θ,ϕ)</m:t>
        </m:r>
      </m:oMath>
      <w:r>
        <w:t xml:space="preserve"> and </w:t>
      </w:r>
      <m:oMath>
        <m:acc>
          <m:accPr>
            <m:chr m:val="⃗"/>
            <m:ctrlPr>
              <w:rPr>
                <w:rFonts w:ascii="Cambria Math" w:hAnsi="Cambria Math"/>
                <w:i/>
              </w:rPr>
            </m:ctrlPr>
          </m:accPr>
          <m:e>
            <m:r>
              <w:rPr>
                <w:rFonts w:ascii="Cambria Math" w:hAnsi="Cambria Math"/>
              </w:rPr>
              <m:t>H</m:t>
            </m:r>
          </m:e>
        </m:acc>
        <m:r>
          <w:rPr>
            <w:rFonts w:ascii="Cambria Math" w:hAnsi="Cambria Math"/>
          </w:rPr>
          <m:t>(r,θ,ϕ)</m:t>
        </m:r>
      </m:oMath>
      <w:r>
        <w:t xml:space="preserve"> fields consist of the tangential components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E</m:t>
                </m:r>
              </m:e>
            </m:acc>
          </m:e>
          <m:sub>
            <m:r>
              <w:rPr>
                <w:rFonts w:ascii="Cambria Math" w:hAnsi="Cambria Math"/>
              </w:rPr>
              <m:t>t</m:t>
            </m:r>
          </m:sub>
        </m:sSub>
        <m:r>
          <w:rPr>
            <w:rFonts w:ascii="Cambria Math" w:hAnsi="Cambria Math"/>
          </w:rPr>
          <m:t>(r,θ,ϕ)</m:t>
        </m:r>
      </m:oMath>
      <w:r>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t</m:t>
            </m:r>
          </m:sub>
        </m:sSub>
        <m:r>
          <w:rPr>
            <w:rFonts w:ascii="Cambria Math" w:hAnsi="Cambria Math"/>
          </w:rPr>
          <m:t>(r,θ,ϕ)</m:t>
        </m:r>
      </m:oMath>
      <w:r>
        <w:t>), respectively) and the radial components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E</m:t>
                </m:r>
              </m:e>
            </m:acc>
          </m:e>
          <m:sub>
            <m:r>
              <w:rPr>
                <w:rFonts w:ascii="Cambria Math" w:hAnsi="Cambria Math"/>
              </w:rPr>
              <m:t>r</m:t>
            </m:r>
          </m:sub>
        </m:sSub>
        <m:r>
          <w:rPr>
            <w:rFonts w:ascii="Cambria Math" w:hAnsi="Cambria Math"/>
          </w:rPr>
          <m:t xml:space="preserve"> </m:t>
        </m:r>
      </m:oMath>
      <w:r>
        <w:t xml:space="preserve">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r</m:t>
            </m:r>
          </m:sub>
        </m:sSub>
      </m:oMath>
      <w:r>
        <w:t xml:space="preserve">) are negligible, and, therefore, </w:t>
      </w:r>
      <m:oMath>
        <m:d>
          <m:dPr>
            <m:begChr m:val="|"/>
            <m:endChr m:val="|"/>
            <m:ctrlPr>
              <w:rPr>
                <w:rFonts w:ascii="Cambria Math" w:hAnsi="Cambria Math"/>
                <w:i/>
              </w:rPr>
            </m:ctrlPr>
          </m:dPr>
          <m:e>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t</m:t>
                </m:r>
              </m:sub>
            </m:sSub>
          </m:e>
        </m:d>
        <m:r>
          <w:rPr>
            <w:rFonts w:ascii="Cambria Math" w:hAnsi="Cambria Math"/>
          </w:rPr>
          <m:t>=</m:t>
        </m:r>
        <m:f>
          <m:fPr>
            <m:ctrlPr>
              <w:rPr>
                <w:rFonts w:ascii="Cambria Math" w:hAnsi="Cambria Math"/>
                <w:i/>
              </w:rPr>
            </m:ctrlPr>
          </m:fPr>
          <m:num>
            <m:d>
              <m:dPr>
                <m:begChr m:val="|"/>
                <m:endChr m:val="|"/>
                <m:ctrlPr>
                  <w:rPr>
                    <w:rFonts w:ascii="Cambria Math" w:hAnsi="Cambria Math"/>
                    <w:i/>
                  </w:rPr>
                </m:ctrlPr>
              </m:dPr>
              <m:e>
                <m:sSub>
                  <m:sSubPr>
                    <m:ctrlPr>
                      <w:rPr>
                        <w:rFonts w:ascii="Cambria Math" w:hAnsi="Cambria Math"/>
                        <w:i/>
                      </w:rPr>
                    </m:ctrlPr>
                  </m:sSubPr>
                  <m:e>
                    <m:acc>
                      <m:accPr>
                        <m:chr m:val="⃗"/>
                        <m:ctrlPr>
                          <w:rPr>
                            <w:rFonts w:ascii="Cambria Math" w:hAnsi="Cambria Math"/>
                            <w:i/>
                          </w:rPr>
                        </m:ctrlPr>
                      </m:accPr>
                      <m:e>
                        <m:r>
                          <w:rPr>
                            <w:rFonts w:ascii="Cambria Math" w:hAnsi="Cambria Math"/>
                          </w:rPr>
                          <m:t>E</m:t>
                        </m:r>
                      </m:e>
                    </m:acc>
                  </m:e>
                  <m:sub>
                    <m:r>
                      <w:rPr>
                        <w:rFonts w:ascii="Cambria Math" w:hAnsi="Cambria Math"/>
                      </w:rPr>
                      <m:t>t</m:t>
                    </m:r>
                  </m:sub>
                </m:sSub>
              </m:e>
            </m:d>
          </m:num>
          <m:den>
            <m:r>
              <w:rPr>
                <w:rFonts w:ascii="Cambria Math" w:hAnsi="Cambria Math"/>
              </w:rPr>
              <m:t>η</m:t>
            </m:r>
          </m:den>
        </m:f>
      </m:oMath>
      <w:r>
        <w:t xml:space="preserve">, where </w:t>
      </w:r>
      <m:oMath>
        <m:r>
          <w:rPr>
            <w:rFonts w:ascii="Cambria Math" w:hAnsi="Cambria Math"/>
          </w:rPr>
          <m:t>η</m:t>
        </m:r>
      </m:oMath>
      <w:r>
        <w:t xml:space="preserve"> is the intrinsic impedance of vacuum. Thus, the TRP equation becomes</w:t>
      </w:r>
    </w:p>
    <w:p w14:paraId="12CEDCF1" w14:textId="6FDDB8B6" w:rsidR="00C57672" w:rsidRPr="00490BDD" w:rsidRDefault="00C57672" w:rsidP="00C57672">
      <w:pPr>
        <w:pStyle w:val="EQ"/>
        <w:rPr>
          <w:lang w:val="en-US" w:eastAsia="zh-CN"/>
        </w:rPr>
      </w:pPr>
      <w:r>
        <w:rPr>
          <w:lang w:val="en-US" w:eastAsia="zh-CN"/>
        </w:rPr>
        <w:tab/>
      </w:r>
      <m:oMath>
        <m:sSub>
          <m:sSubPr>
            <m:ctrlPr>
              <w:rPr>
                <w:rFonts w:ascii="Cambria Math" w:hAnsi="Cambria Math"/>
                <w:lang w:val="en-US" w:eastAsia="zh-CN"/>
              </w:rPr>
            </m:ctrlPr>
          </m:sSubPr>
          <m:e>
            <m:r>
              <w:rPr>
                <w:rFonts w:ascii="Cambria Math" w:hAnsi="Cambria Math"/>
                <w:lang w:val="en-US" w:eastAsia="zh-CN"/>
              </w:rPr>
              <m:t>TRP</m:t>
            </m:r>
          </m:e>
          <m:sub>
            <m:r>
              <w:rPr>
                <w:rFonts w:ascii="Cambria Math" w:hAnsi="Cambria Math"/>
                <w:lang w:val="en-US" w:eastAsia="zh-CN"/>
              </w:rPr>
              <m:t>Reference</m:t>
            </m:r>
          </m:sub>
        </m:sSub>
        <m:r>
          <m:rPr>
            <m:sty m:val="p"/>
          </m:rPr>
          <w:rPr>
            <w:rFonts w:ascii="Cambria Math" w:hAnsi="Cambria Math"/>
            <w:lang w:val="en-US" w:eastAsia="zh-CN"/>
          </w:rPr>
          <m:t xml:space="preserve">= </m:t>
        </m:r>
        <m:nary>
          <m:naryPr>
            <m:limLoc m:val="subSup"/>
            <m:ctrlPr>
              <w:rPr>
                <w:rFonts w:ascii="Cambria Math" w:hAnsi="Cambria Math"/>
                <w:lang w:val="en-US" w:eastAsia="zh-CN"/>
              </w:rPr>
            </m:ctrlPr>
          </m:naryPr>
          <m:sub>
            <m:r>
              <w:rPr>
                <w:rFonts w:ascii="Cambria Math" w:hAnsi="Cambria Math"/>
                <w:lang w:val="en-US" w:eastAsia="zh-CN"/>
              </w:rPr>
              <m:t>θ</m:t>
            </m:r>
            <m:r>
              <m:rPr>
                <m:sty m:val="p"/>
              </m:rPr>
              <w:rPr>
                <w:rFonts w:ascii="Cambria Math" w:hAnsi="Cambria Math"/>
                <w:lang w:val="en-US" w:eastAsia="zh-CN"/>
              </w:rPr>
              <m:t>=0</m:t>
            </m:r>
          </m:sub>
          <m:sup>
            <m:r>
              <w:rPr>
                <w:rFonts w:ascii="Cambria Math" w:hAnsi="Cambria Math"/>
                <w:lang w:val="en-US" w:eastAsia="zh-CN"/>
              </w:rPr>
              <m:t>π</m:t>
            </m:r>
          </m:sup>
          <m:e>
            <m:nary>
              <m:naryPr>
                <m:limLoc m:val="subSup"/>
                <m:ctrlPr>
                  <w:rPr>
                    <w:rFonts w:ascii="Cambria Math" w:hAnsi="Cambria Math"/>
                    <w:lang w:val="en-US" w:eastAsia="zh-CN"/>
                  </w:rPr>
                </m:ctrlPr>
              </m:naryPr>
              <m:sub>
                <m:r>
                  <w:rPr>
                    <w:rFonts w:ascii="Cambria Math" w:hAnsi="Cambria Math"/>
                    <w:lang w:val="en-US" w:eastAsia="zh-CN"/>
                  </w:rPr>
                  <m:t>ϕ</m:t>
                </m:r>
                <m:r>
                  <m:rPr>
                    <m:sty m:val="p"/>
                  </m:rPr>
                  <w:rPr>
                    <w:rFonts w:ascii="Cambria Math" w:hAnsi="Cambria Math"/>
                    <w:lang w:val="en-US" w:eastAsia="zh-CN"/>
                  </w:rPr>
                  <m:t>=0</m:t>
                </m:r>
              </m:sub>
              <m:sup>
                <m:r>
                  <m:rPr>
                    <m:sty m:val="p"/>
                  </m:rPr>
                  <w:rPr>
                    <w:rFonts w:ascii="Cambria Math" w:hAnsi="Cambria Math"/>
                    <w:lang w:val="en-US" w:eastAsia="zh-CN"/>
                  </w:rPr>
                  <m:t>2</m:t>
                </m:r>
                <m:r>
                  <w:rPr>
                    <w:rFonts w:ascii="Cambria Math" w:hAnsi="Cambria Math"/>
                    <w:lang w:val="en-US" w:eastAsia="zh-CN"/>
                  </w:rPr>
                  <m:t>π</m:t>
                </m:r>
              </m:sup>
              <m:e>
                <m:r>
                  <w:rPr>
                    <w:rFonts w:ascii="Cambria Math" w:hAnsi="Cambria Math"/>
                    <w:lang w:val="en-US" w:eastAsia="zh-CN"/>
                  </w:rPr>
                  <m:t>Re</m:t>
                </m:r>
                <m:d>
                  <m:dPr>
                    <m:ctrlPr>
                      <w:rPr>
                        <w:rFonts w:ascii="Cambria Math" w:hAnsi="Cambria Math"/>
                        <w:lang w:val="en-US" w:eastAsia="zh-CN"/>
                      </w:rPr>
                    </m:ctrlPr>
                  </m:dPr>
                  <m:e>
                    <m:sSub>
                      <m:sSubPr>
                        <m:ctrlPr>
                          <w:rPr>
                            <w:rFonts w:ascii="Cambria Math" w:hAnsi="Cambria Math"/>
                            <w:lang w:val="en-US" w:eastAsia="zh-CN"/>
                          </w:rPr>
                        </m:ctrlPr>
                      </m:sSubPr>
                      <m:e>
                        <m:acc>
                          <m:accPr>
                            <m:chr m:val="⃗"/>
                            <m:ctrlPr>
                              <w:rPr>
                                <w:rFonts w:ascii="Cambria Math" w:hAnsi="Cambria Math"/>
                                <w:lang w:val="en-US" w:eastAsia="zh-CN"/>
                              </w:rPr>
                            </m:ctrlPr>
                          </m:accPr>
                          <m:e>
                            <m:r>
                              <w:rPr>
                                <w:rFonts w:ascii="Cambria Math" w:hAnsi="Cambria Math"/>
                                <w:lang w:val="en-US" w:eastAsia="zh-CN"/>
                              </w:rPr>
                              <m:t>E</m:t>
                            </m:r>
                          </m:e>
                        </m:acc>
                      </m:e>
                      <m:sub>
                        <m:r>
                          <w:rPr>
                            <w:rFonts w:ascii="Cambria Math" w:hAnsi="Cambria Math"/>
                            <w:lang w:val="en-US" w:eastAsia="zh-CN"/>
                          </w:rPr>
                          <m:t>t</m:t>
                        </m:r>
                      </m:sub>
                    </m:sSub>
                    <m:r>
                      <m:rPr>
                        <m:sty m:val="p"/>
                      </m:rPr>
                      <w:rPr>
                        <w:rFonts w:ascii="Cambria Math" w:hAnsi="Cambria Math"/>
                        <w:lang w:val="en-US" w:eastAsia="zh-CN"/>
                      </w:rPr>
                      <m:t>×</m:t>
                    </m:r>
                    <m:sSubSup>
                      <m:sSubSupPr>
                        <m:ctrlPr>
                          <w:rPr>
                            <w:rFonts w:ascii="Cambria Math" w:hAnsi="Cambria Math"/>
                            <w:lang w:val="en-US" w:eastAsia="zh-CN"/>
                          </w:rPr>
                        </m:ctrlPr>
                      </m:sSubSupPr>
                      <m:e>
                        <m:acc>
                          <m:accPr>
                            <m:chr m:val="⃗"/>
                            <m:ctrlPr>
                              <w:rPr>
                                <w:rFonts w:ascii="Cambria Math" w:hAnsi="Cambria Math"/>
                                <w:lang w:val="en-US" w:eastAsia="zh-CN"/>
                              </w:rPr>
                            </m:ctrlPr>
                          </m:accPr>
                          <m:e>
                            <m:r>
                              <w:rPr>
                                <w:rFonts w:ascii="Cambria Math" w:hAnsi="Cambria Math"/>
                                <w:lang w:val="en-US" w:eastAsia="zh-CN"/>
                              </w:rPr>
                              <m:t>H</m:t>
                            </m:r>
                          </m:e>
                        </m:acc>
                      </m:e>
                      <m:sub>
                        <m:r>
                          <w:rPr>
                            <w:rFonts w:ascii="Cambria Math" w:hAnsi="Cambria Math"/>
                            <w:lang w:val="en-US" w:eastAsia="zh-CN"/>
                          </w:rPr>
                          <m:t>t</m:t>
                        </m:r>
                      </m:sub>
                      <m:sup>
                        <m:r>
                          <m:rPr>
                            <m:sty m:val="p"/>
                          </m:rPr>
                          <w:rPr>
                            <w:rFonts w:ascii="Cambria Math" w:hAnsi="Cambria Math"/>
                            <w:lang w:val="en-US" w:eastAsia="zh-CN"/>
                          </w:rPr>
                          <m:t>*</m:t>
                        </m:r>
                      </m:sup>
                    </m:sSubSup>
                  </m:e>
                </m:d>
              </m:e>
            </m:nary>
            <m:r>
              <m:rPr>
                <m:sty m:val="p"/>
              </m:rPr>
              <w:rPr>
                <w:rFonts w:ascii="Cambria Math" w:hAnsi="Cambria Math"/>
                <w:lang w:val="en-US" w:eastAsia="zh-CN"/>
              </w:rPr>
              <m:t>.</m:t>
            </m:r>
            <m:acc>
              <m:accPr>
                <m:ctrlPr>
                  <w:rPr>
                    <w:rFonts w:ascii="Cambria Math" w:hAnsi="Cambria Math"/>
                    <w:lang w:val="en-US" w:eastAsia="zh-CN"/>
                  </w:rPr>
                </m:ctrlPr>
              </m:accPr>
              <m:e>
                <m:r>
                  <w:rPr>
                    <w:rFonts w:ascii="Cambria Math" w:hAnsi="Cambria Math"/>
                    <w:lang w:val="en-US" w:eastAsia="zh-CN"/>
                  </w:rPr>
                  <m:t>n</m:t>
                </m:r>
              </m:e>
            </m:acc>
            <m:sSup>
              <m:sSupPr>
                <m:ctrlPr>
                  <w:rPr>
                    <w:rFonts w:ascii="Cambria Math" w:hAnsi="Cambria Math"/>
                    <w:lang w:val="en-US" w:eastAsia="zh-CN"/>
                  </w:rPr>
                </m:ctrlPr>
              </m:sSupPr>
              <m:e>
                <m:r>
                  <w:rPr>
                    <w:rFonts w:ascii="Cambria Math" w:hAnsi="Cambria Math"/>
                    <w:lang w:val="en-US" w:eastAsia="zh-CN"/>
                  </w:rPr>
                  <m:t>r</m:t>
                </m:r>
              </m:e>
              <m:sup>
                <m:r>
                  <m:rPr>
                    <m:sty m:val="p"/>
                  </m:rPr>
                  <w:rPr>
                    <w:rFonts w:ascii="Cambria Math" w:hAnsi="Cambria Math"/>
                    <w:lang w:val="en-US" w:eastAsia="zh-CN"/>
                  </w:rPr>
                  <m:t>2</m:t>
                </m:r>
              </m:sup>
            </m:sSup>
          </m:e>
        </m:nary>
        <m:func>
          <m:funcPr>
            <m:ctrlPr>
              <w:rPr>
                <w:rFonts w:ascii="Cambria Math" w:hAnsi="Cambria Math"/>
                <w:lang w:val="en-US" w:eastAsia="zh-CN"/>
              </w:rPr>
            </m:ctrlPr>
          </m:funcPr>
          <m:fName>
            <m:r>
              <m:rPr>
                <m:sty m:val="p"/>
              </m:rPr>
              <w:rPr>
                <w:rFonts w:ascii="Cambria Math" w:hAnsi="Cambria Math"/>
                <w:lang w:val="en-US" w:eastAsia="zh-CN"/>
              </w:rPr>
              <m:t>sin</m:t>
            </m:r>
          </m:fName>
          <m:e>
            <m:r>
              <w:rPr>
                <w:rFonts w:ascii="Cambria Math" w:hAnsi="Cambria Math"/>
                <w:lang w:val="en-US" w:eastAsia="zh-CN"/>
              </w:rPr>
              <m:t>θ</m:t>
            </m:r>
            <m:box>
              <m:boxPr>
                <m:diff m:val="1"/>
                <m:ctrlPr>
                  <w:rPr>
                    <w:rFonts w:ascii="Cambria Math" w:hAnsi="Cambria Math"/>
                    <w:lang w:val="en-US" w:eastAsia="zh-CN"/>
                  </w:rPr>
                </m:ctrlPr>
              </m:boxPr>
              <m:e>
                <m:r>
                  <w:rPr>
                    <w:rFonts w:ascii="Cambria Math" w:hAnsi="Cambria Math"/>
                    <w:lang w:val="en-US" w:eastAsia="zh-CN"/>
                  </w:rPr>
                  <m:t>dθ</m:t>
                </m:r>
              </m:e>
            </m:box>
            <m:r>
              <w:rPr>
                <w:rFonts w:ascii="Cambria Math" w:hAnsi="Cambria Math"/>
                <w:lang w:val="en-US" w:eastAsia="zh-CN"/>
              </w:rPr>
              <m:t>dϕ</m:t>
            </m:r>
          </m:e>
        </m:func>
        <m:r>
          <m:rPr>
            <m:sty m:val="p"/>
          </m:rPr>
          <w:rPr>
            <w:rFonts w:ascii="Cambria Math" w:hAnsi="Cambria Math"/>
            <w:lang w:val="en-US" w:eastAsia="zh-CN"/>
          </w:rPr>
          <m:t xml:space="preserve"> =</m:t>
        </m:r>
        <m:nary>
          <m:naryPr>
            <m:limLoc m:val="subSup"/>
            <m:ctrlPr>
              <w:rPr>
                <w:rFonts w:ascii="Cambria Math" w:hAnsi="Cambria Math"/>
                <w:lang w:val="en-US" w:eastAsia="zh-CN"/>
              </w:rPr>
            </m:ctrlPr>
          </m:naryPr>
          <m:sub>
            <m:r>
              <w:rPr>
                <w:rFonts w:ascii="Cambria Math" w:hAnsi="Cambria Math"/>
                <w:lang w:val="en-US" w:eastAsia="zh-CN"/>
              </w:rPr>
              <m:t>θ</m:t>
            </m:r>
            <m:r>
              <m:rPr>
                <m:sty m:val="p"/>
              </m:rPr>
              <w:rPr>
                <w:rFonts w:ascii="Cambria Math" w:hAnsi="Cambria Math"/>
                <w:lang w:val="en-US" w:eastAsia="zh-CN"/>
              </w:rPr>
              <m:t>=0</m:t>
            </m:r>
          </m:sub>
          <m:sup>
            <m:r>
              <w:rPr>
                <w:rFonts w:ascii="Cambria Math" w:hAnsi="Cambria Math"/>
                <w:lang w:val="en-US" w:eastAsia="zh-CN"/>
              </w:rPr>
              <m:t>π</m:t>
            </m:r>
          </m:sup>
          <m:e>
            <m:nary>
              <m:naryPr>
                <m:limLoc m:val="subSup"/>
                <m:ctrlPr>
                  <w:rPr>
                    <w:rFonts w:ascii="Cambria Math" w:hAnsi="Cambria Math"/>
                    <w:lang w:val="en-US" w:eastAsia="zh-CN"/>
                  </w:rPr>
                </m:ctrlPr>
              </m:naryPr>
              <m:sub>
                <m:r>
                  <w:rPr>
                    <w:rFonts w:ascii="Cambria Math" w:hAnsi="Cambria Math"/>
                    <w:lang w:val="en-US" w:eastAsia="zh-CN"/>
                  </w:rPr>
                  <m:t>ϕ</m:t>
                </m:r>
                <m:r>
                  <m:rPr>
                    <m:sty m:val="p"/>
                  </m:rPr>
                  <w:rPr>
                    <w:rFonts w:ascii="Cambria Math" w:hAnsi="Cambria Math"/>
                    <w:lang w:val="en-US" w:eastAsia="zh-CN"/>
                  </w:rPr>
                  <m:t>=0</m:t>
                </m:r>
              </m:sub>
              <m:sup>
                <m:r>
                  <m:rPr>
                    <m:sty m:val="p"/>
                  </m:rPr>
                  <w:rPr>
                    <w:rFonts w:ascii="Cambria Math" w:hAnsi="Cambria Math"/>
                    <w:lang w:val="en-US" w:eastAsia="zh-CN"/>
                  </w:rPr>
                  <m:t>2</m:t>
                </m:r>
                <m:r>
                  <w:rPr>
                    <w:rFonts w:ascii="Cambria Math" w:hAnsi="Cambria Math"/>
                    <w:lang w:val="en-US" w:eastAsia="zh-CN"/>
                  </w:rPr>
                  <m:t>π</m:t>
                </m:r>
              </m:sup>
              <m:e>
                <m:limLow>
                  <m:limLowPr>
                    <m:ctrlPr>
                      <w:rPr>
                        <w:rFonts w:ascii="Cambria Math" w:hAnsi="Cambria Math"/>
                        <w:lang w:val="en-US" w:eastAsia="zh-CN"/>
                      </w:rPr>
                    </m:ctrlPr>
                  </m:limLowPr>
                  <m:e>
                    <m:groupChr>
                      <m:groupChrPr>
                        <m:ctrlPr>
                          <w:rPr>
                            <w:rFonts w:ascii="Cambria Math" w:hAnsi="Cambria Math"/>
                            <w:lang w:val="en-US" w:eastAsia="zh-CN"/>
                          </w:rPr>
                        </m:ctrlPr>
                      </m:groupChrPr>
                      <m:e>
                        <m:d>
                          <m:dPr>
                            <m:begChr m:val="|"/>
                            <m:endChr m:val="|"/>
                            <m:ctrlPr>
                              <w:rPr>
                                <w:rFonts w:ascii="Cambria Math" w:hAnsi="Cambria Math"/>
                                <w:lang w:val="en-US" w:eastAsia="zh-CN"/>
                              </w:rPr>
                            </m:ctrlPr>
                          </m:dPr>
                          <m:e>
                            <m:sSub>
                              <m:sSubPr>
                                <m:ctrlPr>
                                  <w:rPr>
                                    <w:rFonts w:ascii="Cambria Math" w:hAnsi="Cambria Math"/>
                                    <w:lang w:val="en-US" w:eastAsia="zh-CN"/>
                                  </w:rPr>
                                </m:ctrlPr>
                              </m:sSubPr>
                              <m:e>
                                <m:acc>
                                  <m:accPr>
                                    <m:chr m:val="⃗"/>
                                    <m:ctrlPr>
                                      <w:rPr>
                                        <w:rFonts w:ascii="Cambria Math" w:hAnsi="Cambria Math"/>
                                        <w:lang w:val="en-US" w:eastAsia="zh-CN"/>
                                      </w:rPr>
                                    </m:ctrlPr>
                                  </m:accPr>
                                  <m:e>
                                    <m:r>
                                      <w:rPr>
                                        <w:rFonts w:ascii="Cambria Math" w:hAnsi="Cambria Math"/>
                                        <w:lang w:val="en-US" w:eastAsia="zh-CN"/>
                                      </w:rPr>
                                      <m:t>E</m:t>
                                    </m:r>
                                  </m:e>
                                </m:acc>
                              </m:e>
                              <m:sub>
                                <m:r>
                                  <w:rPr>
                                    <w:rFonts w:ascii="Cambria Math" w:hAnsi="Cambria Math"/>
                                    <w:lang w:val="en-US" w:eastAsia="zh-CN"/>
                                  </w:rPr>
                                  <m:t>t</m:t>
                                </m:r>
                              </m:sub>
                            </m:sSub>
                          </m:e>
                        </m:d>
                        <m:r>
                          <m:rPr>
                            <m:sty m:val="p"/>
                          </m:rPr>
                          <w:rPr>
                            <w:rFonts w:ascii="Cambria Math" w:hAnsi="Cambria Math"/>
                            <w:lang w:val="en-US" w:eastAsia="zh-CN"/>
                          </w:rPr>
                          <m:t xml:space="preserve"> </m:t>
                        </m:r>
                        <m:d>
                          <m:dPr>
                            <m:begChr m:val="|"/>
                            <m:endChr m:val="|"/>
                            <m:ctrlPr>
                              <w:rPr>
                                <w:rFonts w:ascii="Cambria Math" w:hAnsi="Cambria Math"/>
                                <w:lang w:val="en-US" w:eastAsia="zh-CN"/>
                              </w:rPr>
                            </m:ctrlPr>
                          </m:dPr>
                          <m:e>
                            <m:sSubSup>
                              <m:sSubSupPr>
                                <m:ctrlPr>
                                  <w:rPr>
                                    <w:rFonts w:ascii="Cambria Math" w:hAnsi="Cambria Math"/>
                                    <w:lang w:val="en-US" w:eastAsia="zh-CN"/>
                                  </w:rPr>
                                </m:ctrlPr>
                              </m:sSubSupPr>
                              <m:e>
                                <m:acc>
                                  <m:accPr>
                                    <m:chr m:val="⃗"/>
                                    <m:ctrlPr>
                                      <w:rPr>
                                        <w:rFonts w:ascii="Cambria Math" w:hAnsi="Cambria Math"/>
                                        <w:lang w:val="en-US" w:eastAsia="zh-CN"/>
                                      </w:rPr>
                                    </m:ctrlPr>
                                  </m:accPr>
                                  <m:e>
                                    <m:r>
                                      <w:rPr>
                                        <w:rFonts w:ascii="Cambria Math" w:hAnsi="Cambria Math"/>
                                        <w:lang w:val="en-US" w:eastAsia="zh-CN"/>
                                      </w:rPr>
                                      <m:t>H</m:t>
                                    </m:r>
                                  </m:e>
                                </m:acc>
                              </m:e>
                              <m:sub>
                                <m:r>
                                  <w:rPr>
                                    <w:rFonts w:ascii="Cambria Math" w:hAnsi="Cambria Math"/>
                                    <w:lang w:val="en-US" w:eastAsia="zh-CN"/>
                                  </w:rPr>
                                  <m:t>t</m:t>
                                </m:r>
                              </m:sub>
                              <m:sup>
                                <m:r>
                                  <m:rPr>
                                    <m:sty m:val="p"/>
                                  </m:rPr>
                                  <w:rPr>
                                    <w:rFonts w:ascii="Cambria Math" w:hAnsi="Cambria Math"/>
                                    <w:lang w:val="en-US" w:eastAsia="zh-CN"/>
                                  </w:rPr>
                                  <m:t>*</m:t>
                                </m:r>
                              </m:sup>
                            </m:sSubSup>
                          </m:e>
                        </m:d>
                      </m:e>
                    </m:groupChr>
                  </m:e>
                  <m:lim>
                    <m:sSub>
                      <m:sSubPr>
                        <m:ctrlPr>
                          <w:rPr>
                            <w:rFonts w:ascii="Cambria Math" w:hAnsi="Cambria Math"/>
                            <w:lang w:val="en-US" w:eastAsia="zh-CN"/>
                          </w:rPr>
                        </m:ctrlPr>
                      </m:sSubPr>
                      <m:e>
                        <m:r>
                          <w:rPr>
                            <w:rFonts w:ascii="Cambria Math" w:hAnsi="Cambria Math"/>
                            <w:lang w:val="en-US" w:eastAsia="zh-CN"/>
                          </w:rPr>
                          <m:t>P</m:t>
                        </m:r>
                      </m:e>
                      <m:sub>
                        <m:r>
                          <w:rPr>
                            <w:rFonts w:ascii="Cambria Math" w:hAnsi="Cambria Math"/>
                            <w:lang w:val="en-US" w:eastAsia="zh-CN"/>
                          </w:rPr>
                          <m:t>D</m:t>
                        </m:r>
                      </m:sub>
                    </m:sSub>
                    <m:r>
                      <m:rPr>
                        <m:sty m:val="p"/>
                      </m:rPr>
                      <w:rPr>
                        <w:rFonts w:ascii="Cambria Math" w:hAnsi="Cambria Math"/>
                        <w:lang w:val="en-US" w:eastAsia="zh-CN"/>
                      </w:rPr>
                      <m:t>(</m:t>
                    </m:r>
                    <m:r>
                      <w:rPr>
                        <w:rFonts w:ascii="Cambria Math" w:hAnsi="Cambria Math"/>
                        <w:lang w:val="en-US" w:eastAsia="zh-CN"/>
                      </w:rPr>
                      <m:t>r</m:t>
                    </m:r>
                    <m:r>
                      <m:rPr>
                        <m:sty m:val="p"/>
                      </m:rPr>
                      <w:rPr>
                        <w:rFonts w:ascii="Cambria Math" w:hAnsi="Cambria Math"/>
                        <w:lang w:val="en-US" w:eastAsia="zh-CN"/>
                      </w:rPr>
                      <m:t>,</m:t>
                    </m:r>
                    <m:r>
                      <w:rPr>
                        <w:rFonts w:ascii="Cambria Math" w:hAnsi="Cambria Math"/>
                        <w:lang w:val="en-US" w:eastAsia="zh-CN"/>
                      </w:rPr>
                      <m:t>θ</m:t>
                    </m:r>
                    <m:r>
                      <m:rPr>
                        <m:sty m:val="p"/>
                      </m:rPr>
                      <w:rPr>
                        <w:rFonts w:ascii="Cambria Math" w:hAnsi="Cambria Math"/>
                        <w:lang w:val="en-US" w:eastAsia="zh-CN"/>
                      </w:rPr>
                      <m:t>,</m:t>
                    </m:r>
                    <m:r>
                      <w:rPr>
                        <w:rFonts w:ascii="Cambria Math" w:hAnsi="Cambria Math"/>
                        <w:lang w:val="en-US" w:eastAsia="zh-CN"/>
                      </w:rPr>
                      <m:t>ϕ</m:t>
                    </m:r>
                    <m:r>
                      <m:rPr>
                        <m:sty m:val="p"/>
                      </m:rPr>
                      <w:rPr>
                        <w:rFonts w:ascii="Cambria Math" w:hAnsi="Cambria Math"/>
                        <w:lang w:val="en-US" w:eastAsia="zh-CN"/>
                      </w:rPr>
                      <m:t>)</m:t>
                    </m:r>
                  </m:lim>
                </m:limLow>
              </m:e>
            </m:nary>
          </m:e>
        </m:nary>
        <m:sSup>
          <m:sSupPr>
            <m:ctrlPr>
              <w:rPr>
                <w:rFonts w:ascii="Cambria Math" w:hAnsi="Cambria Math"/>
                <w:lang w:val="en-US" w:eastAsia="zh-CN"/>
              </w:rPr>
            </m:ctrlPr>
          </m:sSupPr>
          <m:e>
            <m:r>
              <w:rPr>
                <w:rFonts w:ascii="Cambria Math" w:hAnsi="Cambria Math"/>
                <w:lang w:val="en-US" w:eastAsia="zh-CN"/>
              </w:rPr>
              <m:t>r</m:t>
            </m:r>
          </m:e>
          <m:sup>
            <m:r>
              <m:rPr>
                <m:sty m:val="p"/>
              </m:rPr>
              <w:rPr>
                <w:rFonts w:ascii="Cambria Math" w:hAnsi="Cambria Math"/>
                <w:lang w:val="en-US" w:eastAsia="zh-CN"/>
              </w:rPr>
              <m:t>2</m:t>
            </m:r>
          </m:sup>
        </m:sSup>
        <m:func>
          <m:funcPr>
            <m:ctrlPr>
              <w:rPr>
                <w:rFonts w:ascii="Cambria Math" w:hAnsi="Cambria Math"/>
                <w:lang w:val="en-US" w:eastAsia="zh-CN"/>
              </w:rPr>
            </m:ctrlPr>
          </m:funcPr>
          <m:fName>
            <m:r>
              <m:rPr>
                <m:sty m:val="p"/>
              </m:rPr>
              <w:rPr>
                <w:rFonts w:ascii="Cambria Math" w:hAnsi="Cambria Math"/>
                <w:lang w:val="en-US" w:eastAsia="zh-CN"/>
              </w:rPr>
              <m:t>sin</m:t>
            </m:r>
          </m:fName>
          <m:e>
            <m:r>
              <w:rPr>
                <w:rFonts w:ascii="Cambria Math" w:hAnsi="Cambria Math"/>
                <w:lang w:val="en-US" w:eastAsia="zh-CN"/>
              </w:rPr>
              <m:t>θ</m:t>
            </m:r>
          </m:e>
        </m:func>
        <m:box>
          <m:boxPr>
            <m:diff m:val="1"/>
            <m:ctrlPr>
              <w:rPr>
                <w:rFonts w:ascii="Cambria Math" w:hAnsi="Cambria Math"/>
                <w:lang w:val="en-US" w:eastAsia="zh-CN"/>
              </w:rPr>
            </m:ctrlPr>
          </m:boxPr>
          <m:e>
            <m:r>
              <w:rPr>
                <w:rFonts w:ascii="Cambria Math" w:hAnsi="Cambria Math"/>
                <w:lang w:val="en-US" w:eastAsia="zh-CN"/>
              </w:rPr>
              <m:t>dθ</m:t>
            </m:r>
          </m:e>
        </m:box>
        <m:r>
          <w:rPr>
            <w:rFonts w:ascii="Cambria Math" w:hAnsi="Cambria Math"/>
            <w:lang w:val="en-US" w:eastAsia="zh-CN"/>
          </w:rPr>
          <m:t>dϕ</m:t>
        </m:r>
      </m:oMath>
    </w:p>
    <w:p w14:paraId="24FEB636" w14:textId="7F933352" w:rsidR="00C57672" w:rsidRDefault="00C57672" w:rsidP="00C57672">
      <w:pPr>
        <w:pStyle w:val="B2"/>
      </w:pPr>
      <w:r>
        <w:tab/>
        <w:t xml:space="preserve">where </w:t>
      </w:r>
      <m:oMath>
        <m:sSub>
          <m:sSubPr>
            <m:ctrlPr>
              <w:rPr>
                <w:rFonts w:ascii="Cambria Math" w:hAnsi="Cambria Math"/>
              </w:rPr>
            </m:ctrlPr>
          </m:sSubPr>
          <m:e>
            <m:r>
              <w:rPr>
                <w:rFonts w:ascii="Cambria Math" w:hAnsi="Cambria Math"/>
              </w:rPr>
              <m:t>P</m:t>
            </m:r>
          </m:e>
          <m:sub>
            <m:r>
              <w:rPr>
                <w:rFonts w:ascii="Cambria Math" w:hAnsi="Cambria Math"/>
              </w:rPr>
              <m:t>D</m:t>
            </m:r>
          </m:sub>
        </m:sSub>
        <m:r>
          <m:rPr>
            <m:sty m:val="p"/>
          </m:rPr>
          <w:rPr>
            <w:rFonts w:ascii="Cambria Math" w:hAnsi="Cambria Math"/>
          </w:rPr>
          <m:t>(</m:t>
        </m:r>
        <m:r>
          <w:rPr>
            <w:rFonts w:ascii="Cambria Math" w:hAnsi="Cambria Math"/>
          </w:rPr>
          <m:t>r</m:t>
        </m:r>
        <m:r>
          <m:rPr>
            <m:sty m:val="p"/>
          </m:rPr>
          <w:rPr>
            <w:rFonts w:ascii="Cambria Math" w:hAnsi="Cambria Math"/>
          </w:rPr>
          <m:t>,</m:t>
        </m:r>
        <m:r>
          <w:rPr>
            <w:rFonts w:ascii="Cambria Math" w:hAnsi="Cambria Math"/>
          </w:rPr>
          <m:t>θ</m:t>
        </m:r>
        <m:r>
          <m:rPr>
            <m:sty m:val="p"/>
          </m:rPr>
          <w:rPr>
            <w:rFonts w:ascii="Cambria Math" w:hAnsi="Cambria Math"/>
          </w:rPr>
          <m:t>,</m:t>
        </m:r>
        <m:r>
          <w:rPr>
            <w:rFonts w:ascii="Cambria Math" w:hAnsi="Cambria Math"/>
          </w:rPr>
          <m:t>ϕ</m:t>
        </m:r>
        <m:r>
          <m:rPr>
            <m:sty m:val="p"/>
          </m:rPr>
          <w:rPr>
            <w:rFonts w:ascii="Cambria Math" w:hAnsi="Cambria Math"/>
          </w:rPr>
          <m:t>)=</m:t>
        </m:r>
        <m:f>
          <m:fPr>
            <m:ctrlPr>
              <w:rPr>
                <w:rFonts w:ascii="Cambria Math" w:hAnsi="Cambria Math"/>
              </w:rPr>
            </m:ctrlPr>
          </m:fPr>
          <m:num>
            <m:sSup>
              <m:sSupPr>
                <m:ctrlPr>
                  <w:rPr>
                    <w:rFonts w:ascii="Cambria Math" w:hAnsi="Cambria Math"/>
                  </w:rPr>
                </m:ctrlPr>
              </m:sSupPr>
              <m:e>
                <m:d>
                  <m:dPr>
                    <m:begChr m:val="|"/>
                    <m:endChr m:val="|"/>
                    <m:ctrlPr>
                      <w:rPr>
                        <w:rFonts w:ascii="Cambria Math" w:hAnsi="Cambria Math"/>
                      </w:rPr>
                    </m:ctrlPr>
                  </m:dPr>
                  <m:e>
                    <m:sSub>
                      <m:sSubPr>
                        <m:ctrlPr>
                          <w:rPr>
                            <w:rFonts w:ascii="Cambria Math" w:hAnsi="Cambria Math"/>
                          </w:rPr>
                        </m:ctrlPr>
                      </m:sSubPr>
                      <m:e>
                        <m:acc>
                          <m:accPr>
                            <m:chr m:val="⃗"/>
                            <m:ctrlPr>
                              <w:rPr>
                                <w:rFonts w:ascii="Cambria Math" w:hAnsi="Cambria Math"/>
                              </w:rPr>
                            </m:ctrlPr>
                          </m:accPr>
                          <m:e>
                            <m:r>
                              <w:rPr>
                                <w:rFonts w:ascii="Cambria Math" w:hAnsi="Cambria Math"/>
                              </w:rPr>
                              <m:t>E</m:t>
                            </m:r>
                          </m:e>
                        </m:acc>
                      </m:e>
                      <m:sub>
                        <m:r>
                          <w:rPr>
                            <w:rFonts w:ascii="Cambria Math" w:hAnsi="Cambria Math"/>
                          </w:rPr>
                          <m:t>t</m:t>
                        </m:r>
                      </m:sub>
                    </m:sSub>
                    <m:r>
                      <m:rPr>
                        <m:sty m:val="p"/>
                      </m:rPr>
                      <w:rPr>
                        <w:rFonts w:ascii="Cambria Math" w:hAnsi="Cambria Math"/>
                      </w:rPr>
                      <m:t>(</m:t>
                    </m:r>
                    <m:r>
                      <w:rPr>
                        <w:rFonts w:ascii="Cambria Math" w:hAnsi="Cambria Math"/>
                      </w:rPr>
                      <m:t>r</m:t>
                    </m:r>
                    <m:r>
                      <m:rPr>
                        <m:sty m:val="p"/>
                      </m:rPr>
                      <w:rPr>
                        <w:rFonts w:ascii="Cambria Math" w:hAnsi="Cambria Math"/>
                      </w:rPr>
                      <m:t>,</m:t>
                    </m:r>
                    <m:r>
                      <w:rPr>
                        <w:rFonts w:ascii="Cambria Math" w:hAnsi="Cambria Math"/>
                      </w:rPr>
                      <m:t>θ</m:t>
                    </m:r>
                    <m:r>
                      <m:rPr>
                        <m:sty m:val="p"/>
                      </m:rPr>
                      <w:rPr>
                        <w:rFonts w:ascii="Cambria Math" w:hAnsi="Cambria Math"/>
                      </w:rPr>
                      <m:t>,</m:t>
                    </m:r>
                    <m:r>
                      <w:rPr>
                        <w:rFonts w:ascii="Cambria Math" w:hAnsi="Cambria Math"/>
                      </w:rPr>
                      <m:t>ϕ</m:t>
                    </m:r>
                    <m:r>
                      <m:rPr>
                        <m:sty m:val="p"/>
                      </m:rPr>
                      <w:rPr>
                        <w:rFonts w:ascii="Cambria Math" w:hAnsi="Cambria Math"/>
                      </w:rPr>
                      <m:t>)</m:t>
                    </m:r>
                  </m:e>
                </m:d>
              </m:e>
              <m:sup>
                <m:r>
                  <m:rPr>
                    <m:sty m:val="p"/>
                  </m:rPr>
                  <w:rPr>
                    <w:rFonts w:ascii="Cambria Math" w:hAnsi="Cambria Math"/>
                  </w:rPr>
                  <m:t>2</m:t>
                </m:r>
              </m:sup>
            </m:sSup>
          </m:num>
          <m:den>
            <m:r>
              <w:rPr>
                <w:rFonts w:ascii="Cambria Math" w:hAnsi="Cambria Math"/>
              </w:rPr>
              <m:t>η</m:t>
            </m:r>
          </m:den>
        </m:f>
      </m:oMath>
      <w:r>
        <w:t>.</w:t>
      </w:r>
    </w:p>
    <w:p w14:paraId="5AA0F2FB" w14:textId="77777777" w:rsidR="00C57672" w:rsidRDefault="00C57672" w:rsidP="00C57672">
      <w:r>
        <w:t xml:space="preserve">The radiation intensity in the far field region in </w:t>
      </w:r>
      <w:r w:rsidRPr="00991BD7">
        <w:rPr>
          <w:lang w:eastAsia="en-GB"/>
        </w:rPr>
        <w:t xml:space="preserve">watts per </w:t>
      </w:r>
      <w:r>
        <w:rPr>
          <w:lang w:eastAsia="en-GB"/>
        </w:rPr>
        <w:t>Steradian</w:t>
      </w:r>
      <w:r w:rsidDel="00805849">
        <w:rPr>
          <w:lang w:eastAsia="en-GB"/>
        </w:rPr>
        <w:t xml:space="preserve"> </w:t>
      </w:r>
      <w:r>
        <w:t>is</w:t>
      </w:r>
    </w:p>
    <w:p w14:paraId="0778E24A" w14:textId="0BB61A89" w:rsidR="00C57672" w:rsidRDefault="00C57672" w:rsidP="00753FEA">
      <w:pPr>
        <w:pStyle w:val="EQ"/>
      </w:pPr>
      <w:r>
        <w:tab/>
      </w:r>
      <m:oMath>
        <m:r>
          <w:rPr>
            <w:rFonts w:ascii="Cambria Math" w:hAnsi="Cambria Math"/>
            <w:lang w:val="en-US" w:eastAsia="zh-CN"/>
          </w:rPr>
          <m:t>U</m:t>
        </m:r>
        <m:d>
          <m:dPr>
            <m:ctrlPr>
              <w:rPr>
                <w:rFonts w:ascii="Cambria Math" w:hAnsi="Cambria Math"/>
                <w:lang w:val="en-US" w:eastAsia="zh-CN"/>
              </w:rPr>
            </m:ctrlPr>
          </m:dPr>
          <m:e>
            <m:r>
              <w:rPr>
                <w:rFonts w:ascii="Cambria Math" w:hAnsi="Cambria Math"/>
                <w:lang w:val="en-US" w:eastAsia="zh-CN"/>
              </w:rPr>
              <m:t>θ</m:t>
            </m:r>
            <m:r>
              <m:rPr>
                <m:sty m:val="p"/>
              </m:rPr>
              <w:rPr>
                <w:rFonts w:ascii="Cambria Math" w:hAnsi="Cambria Math"/>
                <w:lang w:val="en-US" w:eastAsia="zh-CN"/>
              </w:rPr>
              <m:t>,</m:t>
            </m:r>
            <m:r>
              <w:rPr>
                <w:rFonts w:ascii="Cambria Math" w:hAnsi="Cambria Math"/>
                <w:lang w:val="en-US" w:eastAsia="zh-CN"/>
              </w:rPr>
              <m:t>ϕ</m:t>
            </m:r>
          </m:e>
        </m:d>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r</m:t>
            </m:r>
          </m:e>
          <m:sup>
            <m:r>
              <m:rPr>
                <m:sty m:val="p"/>
              </m:rPr>
              <w:rPr>
                <w:rFonts w:ascii="Cambria Math" w:hAnsi="Cambria Math"/>
                <w:lang w:val="en-US" w:eastAsia="zh-CN"/>
              </w:rPr>
              <m:t>2</m:t>
            </m:r>
          </m:sup>
        </m:sSup>
        <m:sSub>
          <m:sSubPr>
            <m:ctrlPr>
              <w:rPr>
                <w:rFonts w:ascii="Cambria Math" w:hAnsi="Cambria Math"/>
                <w:lang w:val="en-US" w:eastAsia="zh-CN"/>
              </w:rPr>
            </m:ctrlPr>
          </m:sSubPr>
          <m:e>
            <m:r>
              <w:rPr>
                <w:rFonts w:ascii="Cambria Math" w:hAnsi="Cambria Math"/>
                <w:lang w:val="en-US" w:eastAsia="zh-CN"/>
              </w:rPr>
              <m:t>P</m:t>
            </m:r>
          </m:e>
          <m:sub>
            <m:r>
              <w:rPr>
                <w:rFonts w:ascii="Cambria Math" w:hAnsi="Cambria Math"/>
                <w:lang w:val="en-US" w:eastAsia="zh-CN"/>
              </w:rPr>
              <m:t>D</m:t>
            </m:r>
          </m:sub>
        </m:sSub>
        <m:d>
          <m:dPr>
            <m:ctrlPr>
              <w:rPr>
                <w:rFonts w:ascii="Cambria Math" w:hAnsi="Cambria Math"/>
                <w:lang w:val="en-US" w:eastAsia="zh-CN"/>
              </w:rPr>
            </m:ctrlPr>
          </m:dPr>
          <m:e>
            <m:r>
              <w:rPr>
                <w:rFonts w:ascii="Cambria Math" w:hAnsi="Cambria Math"/>
                <w:lang w:val="en-US" w:eastAsia="zh-CN"/>
              </w:rPr>
              <m:t>r</m:t>
            </m:r>
            <m:r>
              <m:rPr>
                <m:sty m:val="p"/>
              </m:rPr>
              <w:rPr>
                <w:rFonts w:ascii="Cambria Math" w:hAnsi="Cambria Math"/>
                <w:lang w:val="en-US" w:eastAsia="zh-CN"/>
              </w:rPr>
              <m:t>,</m:t>
            </m:r>
            <m:r>
              <w:rPr>
                <w:rFonts w:ascii="Cambria Math" w:hAnsi="Cambria Math"/>
                <w:lang w:val="en-US" w:eastAsia="zh-CN"/>
              </w:rPr>
              <m:t>θ</m:t>
            </m:r>
            <m:r>
              <m:rPr>
                <m:sty m:val="p"/>
              </m:rPr>
              <w:rPr>
                <w:rFonts w:ascii="Cambria Math" w:hAnsi="Cambria Math"/>
                <w:lang w:val="en-US" w:eastAsia="zh-CN"/>
              </w:rPr>
              <m:t>,</m:t>
            </m:r>
            <m:r>
              <w:rPr>
                <w:rFonts w:ascii="Cambria Math" w:hAnsi="Cambria Math"/>
                <w:lang w:val="en-US" w:eastAsia="zh-CN"/>
              </w:rPr>
              <m:t>ϕ</m:t>
            </m:r>
          </m:e>
        </m:d>
      </m:oMath>
    </w:p>
    <w:p w14:paraId="438DE3E9" w14:textId="77777777" w:rsidR="00C57672" w:rsidRDefault="00C57672" w:rsidP="00C57672">
      <w:r>
        <w:t>The power density can be expressed in terms of EIRP as</w:t>
      </w:r>
    </w:p>
    <w:p w14:paraId="356D2FDF" w14:textId="35B5E296" w:rsidR="00C57672" w:rsidRDefault="00C57672" w:rsidP="00C57672">
      <w:pPr>
        <w:pStyle w:val="EQ"/>
      </w:pPr>
      <w:r>
        <w:rPr>
          <w:noProof w:val="0"/>
        </w:rPr>
        <w:tab/>
      </w:r>
      <m:oMath>
        <m:sSub>
          <m:sSubPr>
            <m:ctrlPr>
              <w:rPr>
                <w:rFonts w:ascii="Cambria Math" w:hAnsi="Cambria Math"/>
              </w:rPr>
            </m:ctrlPr>
          </m:sSubPr>
          <m:e>
            <m:r>
              <w:rPr>
                <w:rFonts w:ascii="Cambria Math" w:hAnsi="Cambria Math"/>
              </w:rPr>
              <m:t>P</m:t>
            </m:r>
          </m:e>
          <m:sub>
            <m:r>
              <w:rPr>
                <w:rFonts w:ascii="Cambria Math" w:hAnsi="Cambria Math"/>
              </w:rPr>
              <m:t>D</m:t>
            </m:r>
          </m:sub>
        </m:sSub>
        <m:r>
          <m:rPr>
            <m:sty m:val="p"/>
          </m:rPr>
          <w:rPr>
            <w:rFonts w:ascii="Cambria Math" w:hAnsi="Cambria Math"/>
          </w:rPr>
          <m:t>(</m:t>
        </m:r>
        <m:r>
          <w:rPr>
            <w:rFonts w:ascii="Cambria Math" w:hAnsi="Cambria Math"/>
          </w:rPr>
          <m:t>r</m:t>
        </m:r>
        <m:r>
          <m:rPr>
            <m:sty m:val="p"/>
          </m:rPr>
          <w:rPr>
            <w:rFonts w:ascii="Cambria Math" w:hAnsi="Cambria Math"/>
          </w:rPr>
          <m:t>,</m:t>
        </m:r>
        <m:r>
          <w:rPr>
            <w:rFonts w:ascii="Cambria Math" w:hAnsi="Cambria Math"/>
          </w:rPr>
          <m:t>θ</m:t>
        </m:r>
        <m:r>
          <m:rPr>
            <m:sty m:val="p"/>
          </m:rPr>
          <w:rPr>
            <w:rFonts w:ascii="Cambria Math" w:hAnsi="Cambria Math"/>
          </w:rPr>
          <m:t>,</m:t>
        </m:r>
        <m:r>
          <w:rPr>
            <w:rFonts w:ascii="Cambria Math" w:hAnsi="Cambria Math"/>
          </w:rPr>
          <m:t>ϕ</m:t>
        </m:r>
        <m:r>
          <m:rPr>
            <m:sty m:val="p"/>
          </m:rPr>
          <w:rPr>
            <w:rFonts w:ascii="Cambria Math" w:hAnsi="Cambria Math"/>
          </w:rPr>
          <m:t>)=</m:t>
        </m:r>
        <m:f>
          <m:fPr>
            <m:ctrlPr>
              <w:rPr>
                <w:rFonts w:ascii="Cambria Math" w:hAnsi="Cambria Math"/>
              </w:rPr>
            </m:ctrlPr>
          </m:fPr>
          <m:num>
            <m:r>
              <w:rPr>
                <w:rFonts w:ascii="Cambria Math" w:hAnsi="Cambria Math"/>
              </w:rPr>
              <m:t>EIRP</m:t>
            </m:r>
            <m:r>
              <m:rPr>
                <m:sty m:val="p"/>
              </m:rPr>
              <w:rPr>
                <w:rFonts w:ascii="Cambria Math" w:hAnsi="Cambria Math"/>
              </w:rPr>
              <m:t>(</m:t>
            </m:r>
            <m:r>
              <w:rPr>
                <w:rFonts w:ascii="Cambria Math" w:hAnsi="Cambria Math"/>
              </w:rPr>
              <m:t>θ</m:t>
            </m:r>
            <m:r>
              <m:rPr>
                <m:sty m:val="p"/>
              </m:rPr>
              <w:rPr>
                <w:rFonts w:ascii="Cambria Math" w:hAnsi="Cambria Math"/>
              </w:rPr>
              <m:t>,</m:t>
            </m:r>
            <m:r>
              <w:rPr>
                <w:rFonts w:ascii="Cambria Math" w:hAnsi="Cambria Math"/>
              </w:rPr>
              <m:t>ϕ</m:t>
            </m:r>
            <m:r>
              <m:rPr>
                <m:sty m:val="p"/>
              </m:rPr>
              <w:rPr>
                <w:rFonts w:ascii="Cambria Math" w:hAnsi="Cambria Math"/>
              </w:rPr>
              <m:t>)</m:t>
            </m:r>
          </m:num>
          <m:den>
            <m:r>
              <m:rPr>
                <m:sty m:val="p"/>
              </m:rPr>
              <w:rPr>
                <w:rFonts w:ascii="Cambria Math" w:hAnsi="Cambria Math"/>
              </w:rPr>
              <m:t>4</m:t>
            </m:r>
            <m:r>
              <w:rPr>
                <w:rFonts w:ascii="Cambria Math" w:hAnsi="Cambria Math"/>
              </w:rPr>
              <m:t>π</m:t>
            </m:r>
            <m:sSup>
              <m:sSupPr>
                <m:ctrlPr>
                  <w:rPr>
                    <w:rFonts w:ascii="Cambria Math" w:hAnsi="Cambria Math"/>
                  </w:rPr>
                </m:ctrlPr>
              </m:sSupPr>
              <m:e>
                <m:r>
                  <w:rPr>
                    <w:rFonts w:ascii="Cambria Math" w:hAnsi="Cambria Math"/>
                  </w:rPr>
                  <m:t>r</m:t>
                </m:r>
              </m:e>
              <m:sup>
                <m:r>
                  <m:rPr>
                    <m:sty m:val="p"/>
                  </m:rPr>
                  <w:rPr>
                    <w:rFonts w:ascii="Cambria Math" w:hAnsi="Cambria Math"/>
                  </w:rPr>
                  <m:t>2</m:t>
                </m:r>
              </m:sup>
            </m:sSup>
          </m:den>
        </m:f>
      </m:oMath>
    </w:p>
    <w:p w14:paraId="38D249C4" w14:textId="545318FE" w:rsidR="00C57672" w:rsidRPr="00AA6360" w:rsidRDefault="00C57672" w:rsidP="00C57672">
      <w:r>
        <w:t>and when r is large, radiation intensity is proportional to 1/</w:t>
      </w:r>
      <w:r w:rsidRPr="00082CEA">
        <w:t>r</w:t>
      </w:r>
      <w:r w:rsidRPr="00082CEA">
        <w:rPr>
          <w:vertAlign w:val="superscript"/>
        </w:rPr>
        <w:t>2</w:t>
      </w:r>
      <w:r>
        <w:t xml:space="preserve"> hence in the far field region </w:t>
      </w:r>
      <w:r w:rsidRPr="00082CEA">
        <w:t>P</w:t>
      </w:r>
      <w:r w:rsidRPr="00082CEA">
        <w:rPr>
          <w:vertAlign w:val="subscript"/>
        </w:rPr>
        <w:t>d</w:t>
      </w:r>
      <w:r>
        <w:rPr>
          <w:vertAlign w:val="subscript"/>
        </w:rPr>
        <w:t xml:space="preserve"> </w:t>
      </w:r>
      <w:r>
        <w:t>~ 1/</w:t>
      </w:r>
      <w:r w:rsidRPr="00082CEA">
        <w:t>r</w:t>
      </w:r>
      <w:r w:rsidRPr="00082CEA">
        <w:rPr>
          <w:vertAlign w:val="superscript"/>
        </w:rPr>
        <w:t>2</w:t>
      </w:r>
      <w:r>
        <w:t xml:space="preserve"> and </w:t>
      </w:r>
      <w:r w:rsidRPr="00082CEA">
        <w:t>P</w:t>
      </w:r>
      <w:r w:rsidRPr="00082CEA">
        <w:rPr>
          <w:vertAlign w:val="subscript"/>
        </w:rPr>
        <w:t>d</w:t>
      </w:r>
      <w:r>
        <w:t xml:space="preserve"> multiplied with r</w:t>
      </w:r>
      <w:r w:rsidRPr="00651CA0">
        <w:rPr>
          <w:vertAlign w:val="superscript"/>
        </w:rPr>
        <w:t>2</w:t>
      </w:r>
      <w:r>
        <w:rPr>
          <w:vertAlign w:val="superscript"/>
        </w:rPr>
        <w:t xml:space="preserve"> </w:t>
      </w:r>
      <w:r>
        <w:t>becomes roughly constant value. Thus the radiation intensity equation can be defined as</w:t>
      </w:r>
    </w:p>
    <w:p w14:paraId="7664B02D" w14:textId="33518294" w:rsidR="00C57672" w:rsidRDefault="00C57672" w:rsidP="00C57672">
      <w:pPr>
        <w:pStyle w:val="EQ"/>
      </w:pPr>
      <w:r>
        <w:rPr>
          <w:iCs/>
          <w:noProof w:val="0"/>
        </w:rPr>
        <w:tab/>
      </w:r>
      <m:oMath>
        <m:r>
          <w:rPr>
            <w:rFonts w:ascii="Cambria Math" w:hAnsi="Cambria Math"/>
          </w:rPr>
          <m:t>U</m:t>
        </m:r>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r>
          <m:rPr>
            <m:sty m:val="p"/>
          </m:rPr>
          <w:rPr>
            <w:rFonts w:ascii="Cambria Math" w:hAnsi="Cambria Math"/>
          </w:rPr>
          <m:t>=</m:t>
        </m:r>
        <m:f>
          <m:fPr>
            <m:ctrlPr>
              <w:rPr>
                <w:rFonts w:ascii="Cambria Math" w:hAnsi="Cambria Math"/>
              </w:rPr>
            </m:ctrlPr>
          </m:fPr>
          <m:num>
            <m:r>
              <w:rPr>
                <w:rFonts w:ascii="Cambria Math" w:hAnsi="Cambria Math"/>
              </w:rPr>
              <m:t>EIRP</m:t>
            </m:r>
            <m:r>
              <m:rPr>
                <m:sty m:val="p"/>
              </m:rPr>
              <w:rPr>
                <w:rFonts w:ascii="Cambria Math" w:hAnsi="Cambria Math"/>
              </w:rPr>
              <m:t>(</m:t>
            </m:r>
            <m:r>
              <w:rPr>
                <w:rFonts w:ascii="Cambria Math" w:hAnsi="Cambria Math"/>
              </w:rPr>
              <m:t>θ</m:t>
            </m:r>
            <m:r>
              <m:rPr>
                <m:sty m:val="p"/>
              </m:rPr>
              <w:rPr>
                <w:rFonts w:ascii="Cambria Math" w:hAnsi="Cambria Math"/>
              </w:rPr>
              <m:t>,</m:t>
            </m:r>
            <m:r>
              <w:rPr>
                <w:rFonts w:ascii="Cambria Math" w:hAnsi="Cambria Math"/>
              </w:rPr>
              <m:t>ϕ</m:t>
            </m:r>
            <m:r>
              <m:rPr>
                <m:sty m:val="p"/>
              </m:rPr>
              <w:rPr>
                <w:rFonts w:ascii="Cambria Math" w:hAnsi="Cambria Math"/>
              </w:rPr>
              <m:t>)</m:t>
            </m:r>
          </m:num>
          <m:den>
            <m:r>
              <m:rPr>
                <m:sty m:val="p"/>
              </m:rPr>
              <w:rPr>
                <w:rFonts w:ascii="Cambria Math" w:hAnsi="Cambria Math"/>
              </w:rPr>
              <m:t>4</m:t>
            </m:r>
            <m:r>
              <w:rPr>
                <w:rFonts w:ascii="Cambria Math" w:hAnsi="Cambria Math"/>
              </w:rPr>
              <m:t>π</m:t>
            </m:r>
          </m:den>
        </m:f>
      </m:oMath>
    </w:p>
    <w:p w14:paraId="0FC7B599" w14:textId="77777777" w:rsidR="00C57672" w:rsidRDefault="00C57672" w:rsidP="00C57672">
      <w:pPr>
        <w:pStyle w:val="EQ"/>
        <w:rPr>
          <w:lang w:eastAsia="en-GB"/>
        </w:rPr>
      </w:pPr>
      <w:r>
        <w:rPr>
          <w:lang w:eastAsia="en-GB"/>
        </w:rPr>
        <w:t xml:space="preserve">Thus, the definite integral for </w:t>
      </w:r>
      <w:r>
        <w:rPr>
          <w:rFonts w:eastAsia="MS Mincho"/>
        </w:rPr>
        <w:t>TRP</w:t>
      </w:r>
      <w:r>
        <w:rPr>
          <w:rFonts w:eastAsia="MS Mincho"/>
          <w:vertAlign w:val="subscript"/>
        </w:rPr>
        <w:t>Reference</w:t>
      </w:r>
      <w:r>
        <w:rPr>
          <w:lang w:eastAsia="en-GB"/>
        </w:rPr>
        <w:t xml:space="preserve"> can be also expressed as</w:t>
      </w:r>
    </w:p>
    <w:p w14:paraId="7B8E5CCF" w14:textId="12F2A6E9" w:rsidR="00C57672" w:rsidRPr="00991BD7" w:rsidRDefault="00C57672" w:rsidP="00C57672">
      <w:pPr>
        <w:pStyle w:val="EQ"/>
      </w:pPr>
      <w:r>
        <w:object w:dxaOrig="9660" w:dyaOrig="720" w14:anchorId="7E7B80FA">
          <v:shape id="_x0000_i1039" type="#_x0000_t75" style="width:482.75pt;height:36.55pt" o:ole="">
            <v:imagedata r:id="rId48" o:title=""/>
          </v:shape>
          <o:OLEObject Type="Embed" ProgID="Word.Document.12" ShapeID="_x0000_i1039" DrawAspect="Content" ObjectID="_1782125011" r:id="rId49">
            <o:FieldCodes>\s</o:FieldCodes>
          </o:OLEObject>
        </w:object>
      </w:r>
      <w:r w:rsidRPr="00991BD7">
        <w:rPr>
          <w:lang w:eastAsia="en-GB"/>
        </w:rPr>
        <w:t>EIRP is defined only in the far</w:t>
      </w:r>
      <w:r>
        <w:rPr>
          <w:lang w:eastAsia="en-GB"/>
        </w:rPr>
        <w:t>-</w:t>
      </w:r>
      <w:r w:rsidRPr="00991BD7">
        <w:rPr>
          <w:lang w:eastAsia="en-GB"/>
        </w:rPr>
        <w:t xml:space="preserve"> field</w:t>
      </w:r>
      <w:r>
        <w:rPr>
          <w:lang w:eastAsia="en-GB"/>
        </w:rPr>
        <w:t>. However, in</w:t>
      </w:r>
      <w:r w:rsidRPr="00991BD7">
        <w:rPr>
          <w:lang w:eastAsia="en-GB"/>
        </w:rPr>
        <w:t xml:space="preserve"> some occasions the power measurements can be performed at distances less than</w:t>
      </w:r>
      <w:r w:rsidRPr="00991BD7">
        <w:rPr>
          <w:rFonts w:hint="eastAsia"/>
          <w:lang w:eastAsia="en-GB"/>
        </w:rPr>
        <w:t xml:space="preserve"> 2</w:t>
      </w:r>
      <w:r w:rsidRPr="00991BD7">
        <w:rPr>
          <w:lang w:eastAsia="en-GB"/>
        </w:rPr>
        <w:t>d</w:t>
      </w:r>
      <w:r w:rsidRPr="00991BD7">
        <w:rPr>
          <w:vertAlign w:val="superscript"/>
          <w:lang w:eastAsia="en-GB"/>
        </w:rPr>
        <w:t>2</w:t>
      </w:r>
      <w:r w:rsidRPr="00991BD7">
        <w:rPr>
          <w:rFonts w:hint="eastAsia"/>
          <w:lang w:eastAsia="en-GB"/>
        </w:rPr>
        <w:t>/</w:t>
      </w:r>
      <w:r w:rsidRPr="00991BD7">
        <w:rPr>
          <w:lang w:eastAsia="en-GB"/>
        </w:rPr>
        <w:t>λ (</w:t>
      </w:r>
      <w:r>
        <w:rPr>
          <w:lang w:eastAsia="en-GB"/>
        </w:rPr>
        <w:t xml:space="preserve">i.e. </w:t>
      </w:r>
      <w:r w:rsidRPr="00991BD7">
        <w:rPr>
          <w:lang w:eastAsia="en-GB"/>
        </w:rPr>
        <w:t>the traditional approximate far-field distance</w:t>
      </w:r>
      <w:r>
        <w:rPr>
          <w:lang w:eastAsia="en-GB"/>
        </w:rPr>
        <w:t xml:space="preserve"> boundary</w:t>
      </w:r>
      <w:r w:rsidRPr="00991BD7">
        <w:rPr>
          <w:lang w:eastAsia="en-GB"/>
        </w:rPr>
        <w:t xml:space="preserve">). </w:t>
      </w:r>
      <w:r>
        <w:rPr>
          <w:lang w:eastAsia="en-GB"/>
        </w:rPr>
        <w:t>In such cases i</w:t>
      </w:r>
      <w:r w:rsidRPr="00991BD7">
        <w:rPr>
          <w:lang w:eastAsia="en-GB"/>
        </w:rPr>
        <w:t>t</w:t>
      </w:r>
      <w:r>
        <w:rPr>
          <w:lang w:eastAsia="en-GB"/>
        </w:rPr>
        <w:t xml:space="preserve"> is</w:t>
      </w:r>
      <w:r w:rsidRPr="00991BD7">
        <w:rPr>
          <w:lang w:eastAsia="en-GB"/>
        </w:rPr>
        <w:t xml:space="preserve"> may be possible to measure power density </w:t>
      </w:r>
      <w:r w:rsidRPr="00A140C7">
        <w:rPr>
          <w:lang w:eastAsia="en-GB"/>
        </w:rPr>
        <w:t>in the radiative</w:t>
      </w:r>
      <w:r w:rsidRPr="00991BD7">
        <w:rPr>
          <w:lang w:eastAsia="en-GB"/>
        </w:rPr>
        <w:t xml:space="preserve"> near</w:t>
      </w:r>
      <w:r>
        <w:rPr>
          <w:lang w:eastAsia="en-GB"/>
        </w:rPr>
        <w:t>-</w:t>
      </w:r>
      <w:r w:rsidRPr="00991BD7">
        <w:rPr>
          <w:lang w:eastAsia="en-GB"/>
        </w:rPr>
        <w:t xml:space="preserve"> field considering only the magnitude of the tangential part of E field</w:t>
      </w:r>
      <w:r>
        <w:rPr>
          <w:lang w:eastAsia="en-GB"/>
        </w:rPr>
        <w:t xml:space="preserve"> (i.e. </w:t>
      </w:r>
      <m:oMath>
        <m:d>
          <m:dPr>
            <m:begChr m:val="|"/>
            <m:endChr m:val="|"/>
            <m:ctrlPr>
              <w:rPr>
                <w:rFonts w:ascii="Cambria Math" w:hAnsi="Cambria Math"/>
                <w:i/>
                <w:lang w:eastAsia="en-GB"/>
              </w:rPr>
            </m:ctrlPr>
          </m:dPr>
          <m:e>
            <m:sSub>
              <m:sSubPr>
                <m:ctrlPr>
                  <w:rPr>
                    <w:rFonts w:ascii="Cambria Math" w:hAnsi="Cambria Math"/>
                    <w:i/>
                    <w:lang w:eastAsia="en-GB"/>
                  </w:rPr>
                </m:ctrlPr>
              </m:sSubPr>
              <m:e>
                <m:r>
                  <w:rPr>
                    <w:rFonts w:ascii="Cambria Math" w:hAnsi="Cambria Math"/>
                    <w:lang w:eastAsia="en-GB"/>
                  </w:rPr>
                  <m:t>E</m:t>
                </m:r>
              </m:e>
              <m:sub>
                <m:r>
                  <w:rPr>
                    <w:rFonts w:ascii="Cambria Math" w:hAnsi="Cambria Math"/>
                    <w:lang w:eastAsia="en-GB"/>
                  </w:rPr>
                  <m:t>t</m:t>
                </m:r>
              </m:sub>
            </m:sSub>
            <m:d>
              <m:dPr>
                <m:ctrlPr>
                  <w:rPr>
                    <w:rFonts w:ascii="Cambria Math" w:hAnsi="Cambria Math"/>
                    <w:i/>
                    <w:lang w:eastAsia="en-GB"/>
                  </w:rPr>
                </m:ctrlPr>
              </m:dPr>
              <m:e>
                <m:r>
                  <w:rPr>
                    <w:rFonts w:ascii="Cambria Math" w:hAnsi="Cambria Math"/>
                    <w:lang w:eastAsia="en-GB"/>
                  </w:rPr>
                  <m:t>r,θ,ϕ</m:t>
                </m:r>
              </m:e>
            </m:d>
          </m:e>
        </m:d>
      </m:oMath>
      <w:r>
        <w:rPr>
          <w:lang w:eastAsia="en-GB"/>
        </w:rPr>
        <w:t xml:space="preserve">) </w:t>
      </w:r>
      <w:r w:rsidRPr="00991BD7">
        <w:rPr>
          <w:lang w:eastAsia="en-GB"/>
        </w:rPr>
        <w:t>with an acceptable level of accuracy</w:t>
      </w:r>
      <w:r>
        <w:rPr>
          <w:lang w:eastAsia="en-GB"/>
        </w:rPr>
        <w:t xml:space="preserve"> as demonstrated in [10], where it is presented that the TRP is well approximated by the integral of </w:t>
      </w:r>
      <m:oMath>
        <m:sSup>
          <m:sSupPr>
            <m:ctrlPr>
              <w:rPr>
                <w:rFonts w:ascii="Cambria Math" w:hAnsi="Cambria Math"/>
                <w:i/>
                <w:lang w:eastAsia="en-GB"/>
              </w:rPr>
            </m:ctrlPr>
          </m:sSupPr>
          <m:e>
            <m:d>
              <m:dPr>
                <m:begChr m:val="|"/>
                <m:endChr m:val="|"/>
                <m:ctrlPr>
                  <w:rPr>
                    <w:rFonts w:ascii="Cambria Math" w:hAnsi="Cambria Math"/>
                    <w:i/>
                    <w:lang w:eastAsia="en-GB"/>
                  </w:rPr>
                </m:ctrlPr>
              </m:dPr>
              <m:e>
                <m:sSub>
                  <m:sSubPr>
                    <m:ctrlPr>
                      <w:rPr>
                        <w:rFonts w:ascii="Cambria Math" w:hAnsi="Cambria Math"/>
                        <w:i/>
                        <w:lang w:eastAsia="en-GB"/>
                      </w:rPr>
                    </m:ctrlPr>
                  </m:sSubPr>
                  <m:e>
                    <m:r>
                      <w:rPr>
                        <w:rFonts w:ascii="Cambria Math" w:hAnsi="Cambria Math"/>
                        <w:lang w:eastAsia="en-GB"/>
                      </w:rPr>
                      <m:t>E</m:t>
                    </m:r>
                  </m:e>
                  <m:sub>
                    <m:r>
                      <w:rPr>
                        <w:rFonts w:ascii="Cambria Math" w:hAnsi="Cambria Math"/>
                        <w:lang w:eastAsia="en-GB"/>
                      </w:rPr>
                      <m:t>t</m:t>
                    </m:r>
                  </m:sub>
                </m:sSub>
              </m:e>
            </m:d>
          </m:e>
          <m:sup>
            <m:r>
              <w:rPr>
                <w:rFonts w:ascii="Cambria Math" w:hAnsi="Cambria Math"/>
                <w:lang w:eastAsia="en-GB"/>
              </w:rPr>
              <m:t>2</m:t>
            </m:r>
          </m:sup>
        </m:sSup>
        <m:r>
          <w:rPr>
            <w:rFonts w:ascii="Cambria Math" w:hAnsi="Cambria Math"/>
            <w:lang w:eastAsia="en-GB"/>
          </w:rPr>
          <m:t>/η</m:t>
        </m:r>
      </m:oMath>
      <w:r>
        <w:rPr>
          <w:lang w:eastAsia="en-GB"/>
        </w:rPr>
        <w:t xml:space="preserve"> over the same sphere.</w:t>
      </w:r>
      <w:r w:rsidRPr="00991BD7">
        <w:rPr>
          <w:lang w:eastAsia="en-GB"/>
        </w:rPr>
        <w:t xml:space="preserve">assuming far field conditions. Thus </w:t>
      </w:r>
      <w:r w:rsidRPr="00991BD7">
        <w:rPr>
          <w:rFonts w:eastAsia="MS Mincho"/>
        </w:rPr>
        <w:t>TRP</w:t>
      </w:r>
      <w:r w:rsidRPr="00991BD7">
        <w:rPr>
          <w:rFonts w:eastAsia="MS Mincho"/>
          <w:vertAlign w:val="subscript"/>
        </w:rPr>
        <w:t>Reference</w:t>
      </w:r>
      <w:r w:rsidRPr="00A71591">
        <w:rPr>
          <w:rFonts w:eastAsia="MS Mincho"/>
        </w:rPr>
        <w:t xml:space="preserve"> </w:t>
      </w:r>
      <w:r w:rsidRPr="00991BD7">
        <w:rPr>
          <w:lang w:eastAsia="en-GB"/>
        </w:rPr>
        <w:t>can be expressed as</w:t>
      </w:r>
    </w:p>
    <w:p w14:paraId="1F8B742D" w14:textId="77777777" w:rsidR="00C57672" w:rsidRDefault="00C57672" w:rsidP="00C57672">
      <w:pPr>
        <w:pStyle w:val="EQ"/>
      </w:pPr>
      <w:r>
        <w:tab/>
      </w:r>
      <w:r w:rsidRPr="00991BD7">
        <w:object w:dxaOrig="8499" w:dyaOrig="744" w14:anchorId="631004BC">
          <v:shape id="_x0000_i1040" type="#_x0000_t75" alt="" style="width:424.9pt;height:36.55pt" o:ole="">
            <v:imagedata r:id="rId50" o:title=""/>
          </v:shape>
          <o:OLEObject Type="Embed" ProgID="Word.Document.12" ShapeID="_x0000_i1040" DrawAspect="Content" ObjectID="_1782125012" r:id="rId51">
            <o:FieldCodes>\s</o:FieldCodes>
          </o:OLEObject>
        </w:object>
      </w:r>
    </w:p>
    <w:p w14:paraId="43F4A94E" w14:textId="7D6A5F09" w:rsidR="00C57672" w:rsidRPr="00991BD7" w:rsidRDefault="00C57672" w:rsidP="00C57672">
      <w:pPr>
        <w:pStyle w:val="EQ"/>
      </w:pPr>
      <w:r>
        <w:t xml:space="preserve">As mentioned, for near-field measurements use the approximation </w:t>
      </w:r>
      <w:r w:rsidRPr="00991BD7">
        <w:t xml:space="preserve">where </w:t>
      </w:r>
      <m:oMath>
        <m:sSub>
          <m:sSubPr>
            <m:ctrlPr>
              <w:rPr>
                <w:rFonts w:ascii="Cambria Math" w:hAnsi="Cambria Math"/>
                <w:i/>
              </w:rPr>
            </m:ctrlPr>
          </m:sSubPr>
          <m:e>
            <m:r>
              <w:rPr>
                <w:rFonts w:ascii="Cambria Math" w:hAnsi="Cambria Math"/>
              </w:rPr>
              <m:t>P</m:t>
            </m:r>
          </m:e>
          <m:sub>
            <m:r>
              <w:rPr>
                <w:rFonts w:ascii="Cambria Math" w:hAnsi="Cambria Math"/>
              </w:rPr>
              <m:t>D</m:t>
            </m:r>
          </m:sub>
        </m:sSub>
        <m:d>
          <m:dPr>
            <m:ctrlPr>
              <w:rPr>
                <w:rFonts w:ascii="Cambria Math" w:hAnsi="Cambria Math"/>
                <w:i/>
              </w:rPr>
            </m:ctrlPr>
          </m:dPr>
          <m:e>
            <m:r>
              <w:rPr>
                <w:rFonts w:ascii="Cambria Math" w:hAnsi="Cambria Math"/>
              </w:rPr>
              <m:t>r,θ,ϕ</m:t>
            </m:r>
          </m:e>
        </m:d>
        <m:r>
          <w:rPr>
            <w:rFonts w:ascii="Cambria Math" w:hAnsi="Cambria Math"/>
          </w:rPr>
          <m:t>=</m:t>
        </m:r>
        <m:f>
          <m:fPr>
            <m:ctrlPr>
              <w:rPr>
                <w:rFonts w:ascii="Cambria Math" w:hAnsi="Cambria Math"/>
                <w:i/>
              </w:rPr>
            </m:ctrlPr>
          </m:fPr>
          <m:num>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E</m:t>
                        </m:r>
                      </m:e>
                      <m:sub>
                        <m:r>
                          <w:rPr>
                            <w:rFonts w:ascii="Cambria Math" w:hAnsi="Cambria Math"/>
                          </w:rPr>
                          <m:t>t</m:t>
                        </m:r>
                      </m:sub>
                    </m:sSub>
                    <m:d>
                      <m:dPr>
                        <m:ctrlPr>
                          <w:rPr>
                            <w:rFonts w:ascii="Cambria Math" w:hAnsi="Cambria Math"/>
                            <w:i/>
                          </w:rPr>
                        </m:ctrlPr>
                      </m:dPr>
                      <m:e>
                        <m:r>
                          <w:rPr>
                            <w:rFonts w:ascii="Cambria Math" w:hAnsi="Cambria Math"/>
                          </w:rPr>
                          <m:t>r,θ,ϕ</m:t>
                        </m:r>
                      </m:e>
                    </m:d>
                  </m:e>
                </m:d>
              </m:e>
              <m:sup>
                <m:r>
                  <w:rPr>
                    <w:rFonts w:ascii="Cambria Math" w:hAnsi="Cambria Math"/>
                  </w:rPr>
                  <m:t>2</m:t>
                </m:r>
              </m:sup>
            </m:sSup>
          </m:num>
          <m:den>
            <m:r>
              <w:rPr>
                <w:rFonts w:ascii="Cambria Math" w:hAnsi="Cambria Math"/>
              </w:rPr>
              <m:t>η</m:t>
            </m:r>
          </m:den>
        </m:f>
      </m:oMath>
      <w:r w:rsidRPr="00991BD7">
        <w:t xml:space="preserve"> and </w:t>
      </w:r>
      <m:oMath>
        <m:r>
          <w:rPr>
            <w:rFonts w:ascii="Cambria Math" w:hAnsi="Cambria Math"/>
          </w:rPr>
          <m:t>η=</m:t>
        </m:r>
        <m:rad>
          <m:radPr>
            <m:degHide m:val="1"/>
            <m:ctrlPr>
              <w:rPr>
                <w:rFonts w:ascii="Cambria Math" w:hAnsi="Cambria Math"/>
                <w:i/>
              </w:rPr>
            </m:ctrlPr>
          </m:radPr>
          <m:deg/>
          <m:e>
            <m:f>
              <m:fPr>
                <m:ctrlPr>
                  <w:rPr>
                    <w:rFonts w:ascii="Cambria Math" w:hAnsi="Cambria Math"/>
                    <w:i/>
                  </w:rPr>
                </m:ctrlPr>
              </m:fPr>
              <m:num>
                <m:sSub>
                  <m:sSubPr>
                    <m:ctrlPr>
                      <w:rPr>
                        <w:rFonts w:ascii="Cambria Math" w:hAnsi="Cambria Math"/>
                        <w:i/>
                      </w:rPr>
                    </m:ctrlPr>
                  </m:sSubPr>
                  <m:e>
                    <m:r>
                      <w:rPr>
                        <w:rFonts w:ascii="Cambria Math" w:hAnsi="Cambria Math"/>
                      </w:rPr>
                      <m:t>μ</m:t>
                    </m:r>
                  </m:e>
                  <m:sub>
                    <m:r>
                      <w:rPr>
                        <w:rFonts w:ascii="Cambria Math" w:hAnsi="Cambria Math"/>
                      </w:rPr>
                      <m:t>0</m:t>
                    </m:r>
                  </m:sub>
                </m:sSub>
              </m:num>
              <m:den>
                <m:sSub>
                  <m:sSubPr>
                    <m:ctrlPr>
                      <w:rPr>
                        <w:rFonts w:ascii="Cambria Math" w:hAnsi="Cambria Math"/>
                        <w:i/>
                      </w:rPr>
                    </m:ctrlPr>
                  </m:sSubPr>
                  <m:e>
                    <m:r>
                      <w:rPr>
                        <w:rFonts w:ascii="Cambria Math" w:hAnsi="Cambria Math"/>
                      </w:rPr>
                      <m:t>ε</m:t>
                    </m:r>
                  </m:e>
                  <m:sub>
                    <m:r>
                      <w:rPr>
                        <w:rFonts w:ascii="Cambria Math" w:hAnsi="Cambria Math"/>
                      </w:rPr>
                      <m:t>0</m:t>
                    </m:r>
                  </m:sub>
                </m:sSub>
              </m:den>
            </m:f>
          </m:e>
        </m:rad>
        <m:r>
          <w:rPr>
            <w:rFonts w:ascii="Cambria Math" w:hAnsi="Cambria Math"/>
          </w:rPr>
          <m:t xml:space="preserve">≈377 </m:t>
        </m:r>
        <m:r>
          <m:rPr>
            <m:sty m:val="p"/>
          </m:rPr>
          <w:rPr>
            <w:rFonts w:ascii="Cambria Math" w:hAnsi="Cambria Math"/>
          </w:rPr>
          <m:t>Ω</m:t>
        </m:r>
      </m:oMath>
      <w:r w:rsidRPr="00991BD7">
        <w:t xml:space="preserve"> (intrinsic impedance of vacuum).</w:t>
      </w:r>
    </w:p>
    <w:p w14:paraId="1C0FEFB4" w14:textId="77777777" w:rsidR="00C57672" w:rsidRPr="00991BD7" w:rsidRDefault="00C57672" w:rsidP="00C57672">
      <w:r w:rsidRPr="00991BD7">
        <w:t xml:space="preserve">The minimum distance between the measurement antenna and the smallest sphere enclosing the </w:t>
      </w:r>
      <w:r>
        <w:t>BS</w:t>
      </w:r>
      <w:r w:rsidRPr="00991BD7">
        <w:t xml:space="preserve"> must be at least 2λ</w:t>
      </w:r>
      <w:r>
        <w:t xml:space="preserve"> and the test distance must be at least the far-field distance of the measurement antenna when considering the TRP measurements under far field conditions</w:t>
      </w:r>
      <w:r w:rsidRPr="00991BD7">
        <w:t xml:space="preserve">. More </w:t>
      </w:r>
      <w:r w:rsidRPr="00AD2276">
        <w:t>details about the necessary conditions for accurate power density</w:t>
      </w:r>
      <w:r>
        <w:t xml:space="preserve">-based </w:t>
      </w:r>
      <w:r w:rsidRPr="00AD2276">
        <w:t xml:space="preserve">measurements close to </w:t>
      </w:r>
      <w:r>
        <w:t>BS</w:t>
      </w:r>
      <w:r w:rsidRPr="00AD2276">
        <w:t xml:space="preserve"> are included in </w:t>
      </w:r>
      <w:r w:rsidRPr="00085DC1">
        <w:t>annex F</w:t>
      </w:r>
      <w:r w:rsidRPr="00AD2276">
        <w:t>.</w:t>
      </w:r>
    </w:p>
    <w:p w14:paraId="2A6B821E" w14:textId="77777777" w:rsidR="00C57672" w:rsidRPr="00991BD7" w:rsidRDefault="00C57672" w:rsidP="00C57672">
      <w:r w:rsidRPr="00991BD7">
        <w:lastRenderedPageBreak/>
        <w:t xml:space="preserve">When measuring radiated power, at each measurement point, two partial results for two orthogonal polarizations needs to be </w:t>
      </w:r>
      <w:r>
        <w:t>summed</w:t>
      </w:r>
      <w:r w:rsidRPr="00991BD7">
        <w:t xml:space="preserve">. These can be the θ and </w:t>
      </w:r>
      <w:r>
        <w:rPr>
          <w:rFonts w:ascii="Arial" w:hAnsi="Arial" w:cs="Arial"/>
        </w:rPr>
        <w:t>ϕ</w:t>
      </w:r>
      <w:r w:rsidRPr="00991BD7">
        <w:t xml:space="preserve"> polarizations or any pair of orthogonal polarizations.</w:t>
      </w:r>
    </w:p>
    <w:p w14:paraId="796B7570" w14:textId="77777777" w:rsidR="00C57672" w:rsidRDefault="00C57672" w:rsidP="00C57672">
      <w:pPr>
        <w:rPr>
          <w:lang w:eastAsia="en-GB"/>
        </w:rPr>
      </w:pPr>
      <w:r w:rsidRPr="00991BD7">
        <w:rPr>
          <w:lang w:eastAsia="en-GB"/>
        </w:rPr>
        <w:t xml:space="preserve">The distribution of sampling points on the spherical surface depends </w:t>
      </w:r>
      <w:r>
        <w:rPr>
          <w:lang w:eastAsia="en-GB"/>
        </w:rPr>
        <w:t xml:space="preserve">on </w:t>
      </w:r>
      <w:r w:rsidRPr="00991BD7">
        <w:rPr>
          <w:lang w:eastAsia="en-GB"/>
        </w:rPr>
        <w:t>the type of sampling grids applied</w:t>
      </w:r>
      <w:r>
        <w:rPr>
          <w:lang w:eastAsia="en-GB"/>
        </w:rPr>
        <w:t>, the frequency and the size of the radiating source.</w:t>
      </w:r>
      <w:r w:rsidRPr="00991BD7">
        <w:rPr>
          <w:lang w:eastAsia="en-GB"/>
        </w:rPr>
        <w:t xml:space="preserve"> In </w:t>
      </w:r>
      <w:r>
        <w:rPr>
          <w:lang w:eastAsia="en-GB"/>
        </w:rPr>
        <w:t xml:space="preserve">the </w:t>
      </w:r>
      <w:r w:rsidRPr="00991BD7">
        <w:rPr>
          <w:lang w:eastAsia="en-GB"/>
        </w:rPr>
        <w:t>following clauses, several spherical sampling grids which can be applied to EIRP or power density measurements</w:t>
      </w:r>
      <w:r>
        <w:rPr>
          <w:lang w:eastAsia="en-GB"/>
        </w:rPr>
        <w:t xml:space="preserve"> are described</w:t>
      </w:r>
      <w:r w:rsidRPr="00991BD7">
        <w:rPr>
          <w:lang w:eastAsia="en-GB"/>
        </w:rPr>
        <w:t>.</w:t>
      </w:r>
      <w:bookmarkStart w:id="389" w:name="_Toc53165647"/>
      <w:bookmarkStart w:id="390" w:name="_Toc53166342"/>
      <w:bookmarkStart w:id="391" w:name="_Toc53167036"/>
    </w:p>
    <w:p w14:paraId="2A8540E6" w14:textId="77777777" w:rsidR="00C57672" w:rsidRPr="00E11EA5" w:rsidRDefault="00C57672" w:rsidP="00C57672">
      <w:pPr>
        <w:pStyle w:val="Heading3"/>
      </w:pPr>
      <w:bookmarkStart w:id="392" w:name="_Toc61130267"/>
      <w:bookmarkStart w:id="393" w:name="_Toc61130993"/>
      <w:bookmarkStart w:id="394" w:name="_Toc61187835"/>
      <w:bookmarkStart w:id="395" w:name="_Toc83029125"/>
      <w:bookmarkStart w:id="396" w:name="_Toc83919723"/>
      <w:bookmarkStart w:id="397" w:name="_Toc89784744"/>
      <w:bookmarkStart w:id="398" w:name="_Toc137299244"/>
      <w:bookmarkStart w:id="399" w:name="_Toc138888290"/>
      <w:bookmarkStart w:id="400" w:name="_Toc138889014"/>
      <w:bookmarkStart w:id="401" w:name="_Toc145340724"/>
      <w:bookmarkStart w:id="402" w:name="_Toc161842467"/>
      <w:bookmarkStart w:id="403" w:name="_Toc169788576"/>
      <w:bookmarkStart w:id="404" w:name="_Toc171511955"/>
      <w:r w:rsidRPr="00E11EA5">
        <w:t>6.3.2</w:t>
      </w:r>
      <w:r>
        <w:tab/>
      </w:r>
      <w:r w:rsidRPr="00E11EA5">
        <w:t>TRP measurement procedures</w:t>
      </w:r>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p>
    <w:p w14:paraId="55179118" w14:textId="77777777" w:rsidR="00C57672" w:rsidRPr="00E11EA5" w:rsidRDefault="00C57672" w:rsidP="00C57672">
      <w:pPr>
        <w:pStyle w:val="Heading4"/>
      </w:pPr>
      <w:bookmarkStart w:id="405" w:name="_Toc32331963"/>
      <w:bookmarkStart w:id="406" w:name="_Toc37429877"/>
      <w:bookmarkStart w:id="407" w:name="_Toc43738948"/>
      <w:bookmarkStart w:id="408" w:name="_Toc46346709"/>
      <w:bookmarkStart w:id="409" w:name="_Toc53165648"/>
      <w:bookmarkStart w:id="410" w:name="_Toc53166343"/>
      <w:bookmarkStart w:id="411" w:name="_Toc53167037"/>
      <w:bookmarkStart w:id="412" w:name="_Toc61130268"/>
      <w:bookmarkStart w:id="413" w:name="_Toc61130994"/>
      <w:bookmarkStart w:id="414" w:name="_Toc61187836"/>
      <w:bookmarkStart w:id="415" w:name="_Toc83029126"/>
      <w:bookmarkStart w:id="416" w:name="_Toc83919724"/>
      <w:bookmarkStart w:id="417" w:name="_Toc89784745"/>
      <w:bookmarkStart w:id="418" w:name="_Toc137299245"/>
      <w:bookmarkStart w:id="419" w:name="_Toc138888291"/>
      <w:bookmarkStart w:id="420" w:name="_Toc138889015"/>
      <w:bookmarkStart w:id="421" w:name="_Toc145340725"/>
      <w:bookmarkStart w:id="422" w:name="_Toc161842468"/>
      <w:bookmarkStart w:id="423" w:name="_Toc169788577"/>
      <w:bookmarkStart w:id="424" w:name="_Toc171511956"/>
      <w:r w:rsidRPr="00E11EA5">
        <w:rPr>
          <w:lang w:eastAsia="en-GB"/>
        </w:rPr>
        <w:t>6.3.2.1</w:t>
      </w:r>
      <w:r>
        <w:rPr>
          <w:lang w:eastAsia="en-GB"/>
        </w:rPr>
        <w:tab/>
      </w:r>
      <w:r w:rsidRPr="00E11EA5">
        <w:rPr>
          <w:lang w:eastAsia="en-GB"/>
        </w:rPr>
        <w:t>General</w:t>
      </w:r>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p>
    <w:p w14:paraId="042621E2" w14:textId="6E42B7A5" w:rsidR="00C57672" w:rsidRPr="00E11EA5" w:rsidRDefault="00C57672" w:rsidP="00C57672">
      <w:pPr>
        <w:rPr>
          <w:lang w:val="en-US"/>
        </w:rPr>
      </w:pPr>
      <w:r w:rsidRPr="00E11EA5">
        <w:rPr>
          <w:lang w:val="en-US"/>
        </w:rPr>
        <w:t xml:space="preserve">Different procedures can be used to evaluate the TRP estimate. These procedures can provide either an </w:t>
      </w:r>
      <w:r w:rsidRPr="00E11EA5">
        <w:rPr>
          <w:i/>
          <w:lang w:val="en-US"/>
        </w:rPr>
        <w:t>accurate</w:t>
      </w:r>
      <w:r w:rsidRPr="00E11EA5">
        <w:rPr>
          <w:lang w:val="en-US"/>
        </w:rPr>
        <w:t xml:space="preserve"> assessment or a controlled </w:t>
      </w:r>
      <w:r w:rsidRPr="00E11EA5">
        <w:rPr>
          <w:i/>
          <w:lang w:val="en-US"/>
        </w:rPr>
        <w:t>overestimate</w:t>
      </w:r>
      <w:r w:rsidRPr="00E11EA5">
        <w:rPr>
          <w:lang w:val="en-US"/>
        </w:rPr>
        <w:t xml:space="preserve"> of the TRP. The choice of methods is based also on the available test setup, measurement equipment, and the measurement time. This clause describes the methods which are suitable for each type of requirements. Other relevant methods are not precluded. For each method, the test purpose (accurate or overestimate) is pointed out.</w:t>
      </w:r>
      <w:r>
        <w:rPr>
          <w:lang w:val="en-US"/>
        </w:rPr>
        <w:t xml:space="preserve"> A summary of TRP measurement procedures and their applicability to different OTA BS requirements is shown in table 6.3.2.1-1</w:t>
      </w:r>
      <w:r w:rsidRPr="00E11EA5">
        <w:rPr>
          <w:lang w:val="en-US"/>
        </w:rPr>
        <w:t>.</w:t>
      </w:r>
    </w:p>
    <w:p w14:paraId="45EE9E9D" w14:textId="2CEAE9AA" w:rsidR="00C57672" w:rsidRPr="00E11EA5" w:rsidRDefault="00C57672" w:rsidP="00C57672">
      <w:pPr>
        <w:rPr>
          <w:lang w:eastAsia="zh-CN"/>
        </w:rPr>
      </w:pPr>
      <w:r w:rsidRPr="00E11EA5">
        <w:rPr>
          <w:lang w:val="en-US"/>
        </w:rPr>
        <w:t xml:space="preserve">In the following clauses the measurement procedures for different parameters are described under the assumption of equal angle sampling. Similar procedures can be also used with other types of spherical grids, given that the proper reference steps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w:rPr>
                <w:rFonts w:ascii="Cambria Math" w:hAnsi="Cambria Math"/>
              </w:rPr>
              <m:t>ref</m:t>
            </m:r>
          </m:sub>
        </m:sSub>
      </m:oMath>
      <w:r w:rsidRPr="00E11EA5">
        <w:t xml:space="preserve"> and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w:rPr>
                <w:rFonts w:ascii="Cambria Math" w:hAnsi="Cambria Math"/>
              </w:rPr>
              <m:t>ref</m:t>
            </m:r>
          </m:sub>
        </m:sSub>
      </m:oMath>
      <w:r w:rsidRPr="00E11EA5">
        <w:t xml:space="preserve"> </w:t>
      </w:r>
      <w:r w:rsidRPr="00E11EA5">
        <w:rPr>
          <w:lang w:val="en-US"/>
        </w:rPr>
        <w:t>are determined.</w:t>
      </w:r>
    </w:p>
    <w:p w14:paraId="50AE47AE" w14:textId="77777777" w:rsidR="00C57672" w:rsidRDefault="00C57672" w:rsidP="00753FEA">
      <w:pPr>
        <w:pStyle w:val="NO"/>
        <w:rPr>
          <w:lang w:val="en-US"/>
        </w:rPr>
      </w:pPr>
      <w:r>
        <w:rPr>
          <w:lang w:val="en-US"/>
        </w:rPr>
        <w:t>NOTE:</w:t>
      </w:r>
      <w:r>
        <w:rPr>
          <w:lang w:val="en-US"/>
        </w:rPr>
        <w:tab/>
        <w:t>OTA FR2 transmit ON/OFF power is excluded from the table although the core requirement is specified as TRP because conformance is verified through EIRP measurements.</w:t>
      </w:r>
    </w:p>
    <w:p w14:paraId="4900AFF5" w14:textId="77777777" w:rsidR="00C57672" w:rsidRPr="00E11EA5" w:rsidRDefault="00C57672" w:rsidP="00C57672">
      <w:pPr>
        <w:pStyle w:val="TH"/>
      </w:pPr>
      <w:r w:rsidRPr="00E11EA5">
        <w:rPr>
          <w:lang w:val="en-US"/>
        </w:rPr>
        <w:t>Table 6.3.2</w:t>
      </w:r>
      <w:r>
        <w:rPr>
          <w:lang w:val="en-US"/>
        </w:rPr>
        <w:t>.1</w:t>
      </w:r>
      <w:r w:rsidRPr="00E11EA5">
        <w:rPr>
          <w:lang w:val="en-US"/>
        </w:rPr>
        <w:t xml:space="preserve">-1: </w:t>
      </w:r>
      <w:r w:rsidRPr="00E11EA5">
        <w:t>Applicability of TRP measurement methods and chambers to the type of emissions to be measured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8"/>
        <w:gridCol w:w="3375"/>
        <w:gridCol w:w="879"/>
        <w:gridCol w:w="1327"/>
        <w:gridCol w:w="1385"/>
        <w:gridCol w:w="1277"/>
      </w:tblGrid>
      <w:tr w:rsidR="00C57672" w:rsidRPr="00E11EA5" w14:paraId="00B41586" w14:textId="77777777" w:rsidTr="009C163B">
        <w:trPr>
          <w:cantSplit/>
          <w:jc w:val="center"/>
        </w:trPr>
        <w:tc>
          <w:tcPr>
            <w:tcW w:w="4763" w:type="dxa"/>
            <w:gridSpan w:val="2"/>
          </w:tcPr>
          <w:p w14:paraId="3A6B2A5D" w14:textId="77777777" w:rsidR="00C57672" w:rsidRPr="00E11EA5" w:rsidRDefault="00C57672" w:rsidP="009C163B">
            <w:pPr>
              <w:pStyle w:val="TAH"/>
            </w:pPr>
          </w:p>
        </w:tc>
        <w:tc>
          <w:tcPr>
            <w:tcW w:w="879" w:type="dxa"/>
          </w:tcPr>
          <w:p w14:paraId="3C44FBE4" w14:textId="77777777" w:rsidR="00C57672" w:rsidRPr="00E11EA5" w:rsidRDefault="00C57672" w:rsidP="009C163B">
            <w:pPr>
              <w:pStyle w:val="TAH"/>
            </w:pPr>
            <w:r w:rsidRPr="00E11EA5">
              <w:t>BS output power</w:t>
            </w:r>
          </w:p>
        </w:tc>
        <w:tc>
          <w:tcPr>
            <w:tcW w:w="1327" w:type="dxa"/>
          </w:tcPr>
          <w:p w14:paraId="3D8025F5" w14:textId="77777777" w:rsidR="00C57672" w:rsidRPr="00E11EA5" w:rsidRDefault="00C57672" w:rsidP="009C163B">
            <w:pPr>
              <w:pStyle w:val="TAH"/>
            </w:pPr>
            <w:r w:rsidRPr="00E11EA5">
              <w:t>Unwanted emissions: ACLR</w:t>
            </w:r>
          </w:p>
          <w:p w14:paraId="783CF075" w14:textId="77777777" w:rsidR="00C57672" w:rsidRPr="00E11EA5" w:rsidRDefault="00C57672" w:rsidP="009C163B">
            <w:pPr>
              <w:pStyle w:val="TAH"/>
            </w:pPr>
            <w:r w:rsidRPr="00E11EA5">
              <w:t>(Note 1)</w:t>
            </w:r>
          </w:p>
        </w:tc>
        <w:tc>
          <w:tcPr>
            <w:tcW w:w="1385" w:type="dxa"/>
          </w:tcPr>
          <w:p w14:paraId="54E1AB25" w14:textId="77777777" w:rsidR="00C57672" w:rsidRPr="00E11EA5" w:rsidRDefault="00C57672" w:rsidP="009C163B">
            <w:pPr>
              <w:pStyle w:val="TAH"/>
            </w:pPr>
            <w:r w:rsidRPr="00E11EA5">
              <w:t>Unwanted emissions: SEM, OBUE</w:t>
            </w:r>
          </w:p>
        </w:tc>
        <w:tc>
          <w:tcPr>
            <w:tcW w:w="1277" w:type="dxa"/>
          </w:tcPr>
          <w:p w14:paraId="706F80FB" w14:textId="77777777" w:rsidR="00C57672" w:rsidRPr="00E11EA5" w:rsidRDefault="00C57672" w:rsidP="009C163B">
            <w:pPr>
              <w:pStyle w:val="TAH"/>
            </w:pPr>
            <w:r w:rsidRPr="00E11EA5">
              <w:t>Spurious emissions (Note 7)</w:t>
            </w:r>
          </w:p>
        </w:tc>
      </w:tr>
      <w:tr w:rsidR="00C57672" w:rsidRPr="00E11EA5" w14:paraId="63ADBC3E" w14:textId="77777777" w:rsidTr="009C163B">
        <w:trPr>
          <w:cantSplit/>
          <w:jc w:val="center"/>
        </w:trPr>
        <w:tc>
          <w:tcPr>
            <w:tcW w:w="1388" w:type="dxa"/>
            <w:tcBorders>
              <w:bottom w:val="nil"/>
            </w:tcBorders>
            <w:shd w:val="clear" w:color="auto" w:fill="auto"/>
          </w:tcPr>
          <w:p w14:paraId="17AA5E5E" w14:textId="77777777" w:rsidR="00C57672" w:rsidRPr="00E11EA5" w:rsidRDefault="00C57672" w:rsidP="009C163B">
            <w:pPr>
              <w:pStyle w:val="TAC"/>
            </w:pPr>
          </w:p>
        </w:tc>
        <w:tc>
          <w:tcPr>
            <w:tcW w:w="3375" w:type="dxa"/>
          </w:tcPr>
          <w:p w14:paraId="7DF307D3" w14:textId="77777777" w:rsidR="00C57672" w:rsidRPr="00E11EA5" w:rsidRDefault="00C57672" w:rsidP="009C163B">
            <w:pPr>
              <w:pStyle w:val="TAL"/>
            </w:pPr>
            <w:r w:rsidRPr="00E11EA5">
              <w:t>Full sphere using reference steps (accurate)</w:t>
            </w:r>
          </w:p>
        </w:tc>
        <w:tc>
          <w:tcPr>
            <w:tcW w:w="879" w:type="dxa"/>
          </w:tcPr>
          <w:p w14:paraId="6F802086" w14:textId="77777777" w:rsidR="00C57672" w:rsidRPr="00E11EA5" w:rsidRDefault="00C57672" w:rsidP="009C163B">
            <w:pPr>
              <w:pStyle w:val="TAC"/>
            </w:pPr>
            <w:r w:rsidRPr="00E11EA5">
              <w:t>X</w:t>
            </w:r>
          </w:p>
        </w:tc>
        <w:tc>
          <w:tcPr>
            <w:tcW w:w="1327" w:type="dxa"/>
          </w:tcPr>
          <w:p w14:paraId="216CA872" w14:textId="77777777" w:rsidR="00C57672" w:rsidRPr="00E11EA5" w:rsidRDefault="00C57672" w:rsidP="009C163B">
            <w:pPr>
              <w:pStyle w:val="TAC"/>
            </w:pPr>
            <w:r w:rsidRPr="00E11EA5">
              <w:t>X</w:t>
            </w:r>
          </w:p>
        </w:tc>
        <w:tc>
          <w:tcPr>
            <w:tcW w:w="1385" w:type="dxa"/>
          </w:tcPr>
          <w:p w14:paraId="6086E951" w14:textId="77777777" w:rsidR="00C57672" w:rsidRPr="00E11EA5" w:rsidRDefault="00C57672" w:rsidP="009C163B">
            <w:pPr>
              <w:pStyle w:val="TAC"/>
            </w:pPr>
            <w:r w:rsidRPr="00E11EA5">
              <w:t>X</w:t>
            </w:r>
          </w:p>
        </w:tc>
        <w:tc>
          <w:tcPr>
            <w:tcW w:w="1277" w:type="dxa"/>
          </w:tcPr>
          <w:p w14:paraId="32B1A257" w14:textId="77777777" w:rsidR="00C57672" w:rsidRPr="00E11EA5" w:rsidRDefault="00C57672" w:rsidP="009C163B">
            <w:pPr>
              <w:pStyle w:val="TAC"/>
            </w:pPr>
            <w:r w:rsidRPr="00E11EA5">
              <w:t>X (Note 2)</w:t>
            </w:r>
          </w:p>
        </w:tc>
      </w:tr>
      <w:tr w:rsidR="00C57672" w:rsidRPr="00E11EA5" w14:paraId="6EAC170F" w14:textId="77777777" w:rsidTr="009C163B">
        <w:trPr>
          <w:cantSplit/>
          <w:jc w:val="center"/>
        </w:trPr>
        <w:tc>
          <w:tcPr>
            <w:tcW w:w="1388" w:type="dxa"/>
            <w:tcBorders>
              <w:top w:val="nil"/>
              <w:bottom w:val="nil"/>
            </w:tcBorders>
            <w:shd w:val="clear" w:color="auto" w:fill="auto"/>
          </w:tcPr>
          <w:p w14:paraId="1B1B9228" w14:textId="77777777" w:rsidR="00C57672" w:rsidRPr="00E11EA5" w:rsidRDefault="00C57672" w:rsidP="009C163B">
            <w:pPr>
              <w:pStyle w:val="TAC"/>
            </w:pPr>
            <w:r w:rsidRPr="00E11EA5">
              <w:t>Methods applicable to</w:t>
            </w:r>
          </w:p>
        </w:tc>
        <w:tc>
          <w:tcPr>
            <w:tcW w:w="3375" w:type="dxa"/>
          </w:tcPr>
          <w:p w14:paraId="0BC2D722" w14:textId="77777777" w:rsidR="00C57672" w:rsidRPr="00E11EA5" w:rsidRDefault="00C57672" w:rsidP="009C163B">
            <w:pPr>
              <w:pStyle w:val="TAL"/>
            </w:pPr>
            <w:r w:rsidRPr="00E11EA5">
              <w:t xml:space="preserve">Full sphere using sparse sampling (overestimate) </w:t>
            </w:r>
          </w:p>
        </w:tc>
        <w:tc>
          <w:tcPr>
            <w:tcW w:w="879" w:type="dxa"/>
          </w:tcPr>
          <w:p w14:paraId="4CC3FB95" w14:textId="77777777" w:rsidR="00C57672" w:rsidRPr="00E11EA5" w:rsidRDefault="00C57672" w:rsidP="009C163B">
            <w:pPr>
              <w:pStyle w:val="TAC"/>
            </w:pPr>
          </w:p>
        </w:tc>
        <w:tc>
          <w:tcPr>
            <w:tcW w:w="1327" w:type="dxa"/>
          </w:tcPr>
          <w:p w14:paraId="159760DE" w14:textId="77777777" w:rsidR="00C57672" w:rsidRPr="00E11EA5" w:rsidRDefault="00C57672" w:rsidP="009C163B">
            <w:pPr>
              <w:pStyle w:val="TAC"/>
            </w:pPr>
          </w:p>
        </w:tc>
        <w:tc>
          <w:tcPr>
            <w:tcW w:w="1385" w:type="dxa"/>
          </w:tcPr>
          <w:p w14:paraId="6B6BE10A" w14:textId="77777777" w:rsidR="00C57672" w:rsidRPr="00E11EA5" w:rsidRDefault="00C57672" w:rsidP="009C163B">
            <w:pPr>
              <w:pStyle w:val="TAC"/>
            </w:pPr>
          </w:p>
        </w:tc>
        <w:tc>
          <w:tcPr>
            <w:tcW w:w="1277" w:type="dxa"/>
          </w:tcPr>
          <w:p w14:paraId="24A525E9" w14:textId="77777777" w:rsidR="00C57672" w:rsidRPr="00E11EA5" w:rsidRDefault="00C57672" w:rsidP="009C163B">
            <w:pPr>
              <w:pStyle w:val="TAC"/>
            </w:pPr>
            <w:r w:rsidRPr="00E11EA5">
              <w:t>X (Note 2, 3)</w:t>
            </w:r>
          </w:p>
        </w:tc>
      </w:tr>
      <w:tr w:rsidR="00C57672" w:rsidRPr="00E11EA5" w14:paraId="21B595CD" w14:textId="77777777" w:rsidTr="009C163B">
        <w:trPr>
          <w:cantSplit/>
          <w:jc w:val="center"/>
        </w:trPr>
        <w:tc>
          <w:tcPr>
            <w:tcW w:w="1388" w:type="dxa"/>
            <w:tcBorders>
              <w:top w:val="nil"/>
              <w:bottom w:val="nil"/>
            </w:tcBorders>
            <w:shd w:val="clear" w:color="auto" w:fill="auto"/>
          </w:tcPr>
          <w:p w14:paraId="5AFD9C39" w14:textId="77777777" w:rsidR="00C57672" w:rsidRPr="00E11EA5" w:rsidRDefault="00C57672" w:rsidP="009C163B">
            <w:pPr>
              <w:pStyle w:val="TAC"/>
            </w:pPr>
            <w:r w:rsidRPr="00E11EA5">
              <w:t>anechoic chambers</w:t>
            </w:r>
          </w:p>
        </w:tc>
        <w:tc>
          <w:tcPr>
            <w:tcW w:w="3375" w:type="dxa"/>
          </w:tcPr>
          <w:p w14:paraId="4E5F27A0" w14:textId="77777777" w:rsidR="00C57672" w:rsidRPr="00E11EA5" w:rsidRDefault="00C57672" w:rsidP="009C163B">
            <w:pPr>
              <w:pStyle w:val="TAL"/>
            </w:pPr>
            <w:r w:rsidRPr="00E11EA5">
              <w:t>Two cuts + Pattern multiplication</w:t>
            </w:r>
            <w:r w:rsidRPr="00E11EA5">
              <w:rPr>
                <w:vertAlign w:val="superscript"/>
              </w:rPr>
              <w:t xml:space="preserve"> </w:t>
            </w:r>
            <w:r w:rsidRPr="00E11EA5">
              <w:t>(accurate) (Note 4)</w:t>
            </w:r>
          </w:p>
        </w:tc>
        <w:tc>
          <w:tcPr>
            <w:tcW w:w="879" w:type="dxa"/>
          </w:tcPr>
          <w:p w14:paraId="337FF4B3" w14:textId="77777777" w:rsidR="00C57672" w:rsidRPr="00E11EA5" w:rsidRDefault="00C57672" w:rsidP="009C163B">
            <w:pPr>
              <w:pStyle w:val="TAC"/>
            </w:pPr>
            <w:r w:rsidRPr="00E11EA5">
              <w:t>X</w:t>
            </w:r>
          </w:p>
        </w:tc>
        <w:tc>
          <w:tcPr>
            <w:tcW w:w="1327" w:type="dxa"/>
          </w:tcPr>
          <w:p w14:paraId="4EDB4D1F" w14:textId="77777777" w:rsidR="00C57672" w:rsidRPr="00E11EA5" w:rsidRDefault="00C57672" w:rsidP="009C163B">
            <w:pPr>
              <w:pStyle w:val="TAC"/>
            </w:pPr>
            <w:r w:rsidRPr="00E11EA5">
              <w:t>X</w:t>
            </w:r>
          </w:p>
        </w:tc>
        <w:tc>
          <w:tcPr>
            <w:tcW w:w="1385" w:type="dxa"/>
          </w:tcPr>
          <w:p w14:paraId="4E2A6CC9" w14:textId="77777777" w:rsidR="00C57672" w:rsidRPr="00E11EA5" w:rsidRDefault="00C57672" w:rsidP="009C163B">
            <w:pPr>
              <w:pStyle w:val="TAC"/>
            </w:pPr>
            <w:r w:rsidRPr="00E11EA5">
              <w:t>X</w:t>
            </w:r>
          </w:p>
        </w:tc>
        <w:tc>
          <w:tcPr>
            <w:tcW w:w="1277" w:type="dxa"/>
          </w:tcPr>
          <w:p w14:paraId="4C9C42A5" w14:textId="77777777" w:rsidR="00C57672" w:rsidRPr="00E11EA5" w:rsidRDefault="00C57672" w:rsidP="009C163B">
            <w:pPr>
              <w:pStyle w:val="TAC"/>
            </w:pPr>
          </w:p>
        </w:tc>
      </w:tr>
      <w:tr w:rsidR="00C57672" w:rsidRPr="00E11EA5" w14:paraId="4CAFA15D" w14:textId="77777777" w:rsidTr="009C163B">
        <w:trPr>
          <w:cantSplit/>
          <w:jc w:val="center"/>
        </w:trPr>
        <w:tc>
          <w:tcPr>
            <w:tcW w:w="1388" w:type="dxa"/>
            <w:tcBorders>
              <w:top w:val="nil"/>
              <w:bottom w:val="nil"/>
            </w:tcBorders>
            <w:shd w:val="clear" w:color="auto" w:fill="auto"/>
          </w:tcPr>
          <w:p w14:paraId="4E40957D" w14:textId="77777777" w:rsidR="00C57672" w:rsidRPr="00E11EA5" w:rsidRDefault="00C57672" w:rsidP="009C163B">
            <w:pPr>
              <w:pStyle w:val="TAC"/>
            </w:pPr>
          </w:p>
        </w:tc>
        <w:tc>
          <w:tcPr>
            <w:tcW w:w="3375" w:type="dxa"/>
          </w:tcPr>
          <w:p w14:paraId="1EB3C935" w14:textId="77777777" w:rsidR="00C57672" w:rsidRPr="00E11EA5" w:rsidRDefault="00C57672" w:rsidP="009C163B">
            <w:pPr>
              <w:pStyle w:val="TAL"/>
            </w:pPr>
            <w:r w:rsidRPr="00E11EA5">
              <w:t>Two/three cuts (overestimate)</w:t>
            </w:r>
          </w:p>
        </w:tc>
        <w:tc>
          <w:tcPr>
            <w:tcW w:w="879" w:type="dxa"/>
          </w:tcPr>
          <w:p w14:paraId="723AC633" w14:textId="77777777" w:rsidR="00C57672" w:rsidRPr="00E11EA5" w:rsidRDefault="00C57672" w:rsidP="009C163B">
            <w:pPr>
              <w:pStyle w:val="TAC"/>
            </w:pPr>
          </w:p>
        </w:tc>
        <w:tc>
          <w:tcPr>
            <w:tcW w:w="1327" w:type="dxa"/>
          </w:tcPr>
          <w:p w14:paraId="53D28B76" w14:textId="77777777" w:rsidR="00C57672" w:rsidRPr="00E11EA5" w:rsidRDefault="00C57672" w:rsidP="009C163B">
            <w:pPr>
              <w:pStyle w:val="TAC"/>
            </w:pPr>
            <w:r w:rsidRPr="00E11EA5">
              <w:t>X</w:t>
            </w:r>
          </w:p>
        </w:tc>
        <w:tc>
          <w:tcPr>
            <w:tcW w:w="1385" w:type="dxa"/>
          </w:tcPr>
          <w:p w14:paraId="4F3D0E4D" w14:textId="77777777" w:rsidR="00C57672" w:rsidRPr="00E11EA5" w:rsidRDefault="00C57672" w:rsidP="009C163B">
            <w:pPr>
              <w:pStyle w:val="TAC"/>
            </w:pPr>
            <w:r w:rsidRPr="00E11EA5">
              <w:t>X</w:t>
            </w:r>
          </w:p>
        </w:tc>
        <w:tc>
          <w:tcPr>
            <w:tcW w:w="1277" w:type="dxa"/>
          </w:tcPr>
          <w:p w14:paraId="745A710B" w14:textId="77777777" w:rsidR="00C57672" w:rsidRPr="00E11EA5" w:rsidRDefault="00C57672" w:rsidP="009C163B">
            <w:pPr>
              <w:pStyle w:val="TAC"/>
            </w:pPr>
            <w:r w:rsidRPr="00E11EA5">
              <w:t>X (Note 2, 3)</w:t>
            </w:r>
          </w:p>
        </w:tc>
      </w:tr>
      <w:tr w:rsidR="00C57672" w:rsidRPr="00E11EA5" w14:paraId="56F4EA3F" w14:textId="77777777" w:rsidTr="009C163B">
        <w:trPr>
          <w:cantSplit/>
          <w:jc w:val="center"/>
        </w:trPr>
        <w:tc>
          <w:tcPr>
            <w:tcW w:w="1388" w:type="dxa"/>
            <w:tcBorders>
              <w:top w:val="nil"/>
              <w:bottom w:val="nil"/>
            </w:tcBorders>
            <w:shd w:val="clear" w:color="auto" w:fill="auto"/>
          </w:tcPr>
          <w:p w14:paraId="08CE5C0F" w14:textId="77777777" w:rsidR="00C57672" w:rsidRPr="00E11EA5" w:rsidRDefault="00C57672" w:rsidP="009C163B">
            <w:pPr>
              <w:pStyle w:val="TAC"/>
            </w:pPr>
          </w:p>
        </w:tc>
        <w:tc>
          <w:tcPr>
            <w:tcW w:w="3375" w:type="dxa"/>
          </w:tcPr>
          <w:p w14:paraId="6FAE54CF" w14:textId="77777777" w:rsidR="00C57672" w:rsidRPr="00E11EA5" w:rsidRDefault="00C57672" w:rsidP="009C163B">
            <w:pPr>
              <w:pStyle w:val="TAL"/>
            </w:pPr>
            <w:r w:rsidRPr="00E11EA5">
              <w:t>Beam-based directions</w:t>
            </w:r>
          </w:p>
        </w:tc>
        <w:tc>
          <w:tcPr>
            <w:tcW w:w="879" w:type="dxa"/>
          </w:tcPr>
          <w:p w14:paraId="0DF86D3B" w14:textId="77777777" w:rsidR="00C57672" w:rsidRPr="00E11EA5" w:rsidRDefault="00C57672" w:rsidP="009C163B">
            <w:pPr>
              <w:pStyle w:val="TAC"/>
            </w:pPr>
            <w:r w:rsidRPr="00E11EA5">
              <w:t>X</w:t>
            </w:r>
          </w:p>
        </w:tc>
        <w:tc>
          <w:tcPr>
            <w:tcW w:w="1327" w:type="dxa"/>
          </w:tcPr>
          <w:p w14:paraId="0E8336CB" w14:textId="77777777" w:rsidR="00C57672" w:rsidRPr="00E11EA5" w:rsidRDefault="00C57672" w:rsidP="009C163B">
            <w:pPr>
              <w:pStyle w:val="TAC"/>
            </w:pPr>
            <w:r w:rsidRPr="00E11EA5">
              <w:t>X (Note 5)</w:t>
            </w:r>
          </w:p>
        </w:tc>
        <w:tc>
          <w:tcPr>
            <w:tcW w:w="1385" w:type="dxa"/>
          </w:tcPr>
          <w:p w14:paraId="5AD9D2BA" w14:textId="77777777" w:rsidR="00C57672" w:rsidRPr="00E11EA5" w:rsidRDefault="00C57672" w:rsidP="009C163B">
            <w:pPr>
              <w:pStyle w:val="TAC"/>
            </w:pPr>
            <w:r w:rsidRPr="00E11EA5">
              <w:t>X (Note 5)</w:t>
            </w:r>
          </w:p>
        </w:tc>
        <w:tc>
          <w:tcPr>
            <w:tcW w:w="1277" w:type="dxa"/>
          </w:tcPr>
          <w:p w14:paraId="71760042" w14:textId="77777777" w:rsidR="00C57672" w:rsidRPr="00E11EA5" w:rsidRDefault="00C57672" w:rsidP="009C163B">
            <w:pPr>
              <w:pStyle w:val="TAC"/>
            </w:pPr>
          </w:p>
        </w:tc>
      </w:tr>
      <w:tr w:rsidR="00C57672" w:rsidRPr="00E11EA5" w14:paraId="46B31E27" w14:textId="77777777" w:rsidTr="009C163B">
        <w:trPr>
          <w:cantSplit/>
          <w:jc w:val="center"/>
        </w:trPr>
        <w:tc>
          <w:tcPr>
            <w:tcW w:w="1388" w:type="dxa"/>
            <w:tcBorders>
              <w:top w:val="nil"/>
              <w:bottom w:val="nil"/>
            </w:tcBorders>
            <w:shd w:val="clear" w:color="auto" w:fill="auto"/>
          </w:tcPr>
          <w:p w14:paraId="0CCB5FE9" w14:textId="77777777" w:rsidR="00C57672" w:rsidRPr="00E11EA5" w:rsidRDefault="00C57672" w:rsidP="009C163B">
            <w:pPr>
              <w:pStyle w:val="TAC"/>
            </w:pPr>
          </w:p>
        </w:tc>
        <w:tc>
          <w:tcPr>
            <w:tcW w:w="3375" w:type="dxa"/>
          </w:tcPr>
          <w:p w14:paraId="712B2C22" w14:textId="77777777" w:rsidR="00C57672" w:rsidRPr="00E11EA5" w:rsidRDefault="00C57672" w:rsidP="009C163B">
            <w:pPr>
              <w:pStyle w:val="TAL"/>
            </w:pPr>
            <w:r w:rsidRPr="00E11EA5">
              <w:t>Peak method</w:t>
            </w:r>
          </w:p>
        </w:tc>
        <w:tc>
          <w:tcPr>
            <w:tcW w:w="879" w:type="dxa"/>
          </w:tcPr>
          <w:p w14:paraId="204900ED" w14:textId="77777777" w:rsidR="00C57672" w:rsidRPr="00E11EA5" w:rsidRDefault="00C57672" w:rsidP="009C163B">
            <w:pPr>
              <w:pStyle w:val="TAC"/>
            </w:pPr>
          </w:p>
        </w:tc>
        <w:tc>
          <w:tcPr>
            <w:tcW w:w="1327" w:type="dxa"/>
          </w:tcPr>
          <w:p w14:paraId="2BB53F38" w14:textId="77777777" w:rsidR="00C57672" w:rsidRPr="00E11EA5" w:rsidRDefault="00C57672" w:rsidP="009C163B">
            <w:pPr>
              <w:pStyle w:val="TAC"/>
            </w:pPr>
          </w:p>
        </w:tc>
        <w:tc>
          <w:tcPr>
            <w:tcW w:w="1385" w:type="dxa"/>
          </w:tcPr>
          <w:p w14:paraId="634706E2" w14:textId="77777777" w:rsidR="00C57672" w:rsidRPr="00E11EA5" w:rsidRDefault="00C57672" w:rsidP="009C163B">
            <w:pPr>
              <w:pStyle w:val="TAC"/>
            </w:pPr>
            <w:r w:rsidRPr="00E11EA5">
              <w:t>X</w:t>
            </w:r>
          </w:p>
        </w:tc>
        <w:tc>
          <w:tcPr>
            <w:tcW w:w="1277" w:type="dxa"/>
          </w:tcPr>
          <w:p w14:paraId="36DFE724" w14:textId="77777777" w:rsidR="00C57672" w:rsidRPr="00E11EA5" w:rsidRDefault="00C57672" w:rsidP="009C163B">
            <w:pPr>
              <w:pStyle w:val="TAC"/>
            </w:pPr>
            <w:r w:rsidRPr="00E11EA5">
              <w:t>X (Note 2)</w:t>
            </w:r>
          </w:p>
        </w:tc>
      </w:tr>
      <w:tr w:rsidR="00C57672" w:rsidRPr="00E11EA5" w14:paraId="007515C3" w14:textId="77777777" w:rsidTr="009C163B">
        <w:trPr>
          <w:cantSplit/>
          <w:jc w:val="center"/>
        </w:trPr>
        <w:tc>
          <w:tcPr>
            <w:tcW w:w="1388" w:type="dxa"/>
            <w:tcBorders>
              <w:top w:val="nil"/>
              <w:bottom w:val="nil"/>
            </w:tcBorders>
            <w:shd w:val="clear" w:color="auto" w:fill="auto"/>
          </w:tcPr>
          <w:p w14:paraId="6098A258" w14:textId="77777777" w:rsidR="00C57672" w:rsidRPr="00E11EA5" w:rsidRDefault="00C57672" w:rsidP="009C163B">
            <w:pPr>
              <w:pStyle w:val="TAC"/>
            </w:pPr>
          </w:p>
        </w:tc>
        <w:tc>
          <w:tcPr>
            <w:tcW w:w="3375" w:type="dxa"/>
          </w:tcPr>
          <w:p w14:paraId="5A99048D" w14:textId="77777777" w:rsidR="00C57672" w:rsidRPr="00E11EA5" w:rsidRDefault="00C57672" w:rsidP="009C163B">
            <w:pPr>
              <w:pStyle w:val="TAL"/>
            </w:pPr>
            <w:r w:rsidRPr="00E11EA5">
              <w:t>Equal sector with peak average</w:t>
            </w:r>
          </w:p>
        </w:tc>
        <w:tc>
          <w:tcPr>
            <w:tcW w:w="879" w:type="dxa"/>
          </w:tcPr>
          <w:p w14:paraId="3B50755B" w14:textId="77777777" w:rsidR="00C57672" w:rsidRPr="00E11EA5" w:rsidRDefault="00C57672" w:rsidP="009C163B">
            <w:pPr>
              <w:pStyle w:val="TAC"/>
            </w:pPr>
          </w:p>
        </w:tc>
        <w:tc>
          <w:tcPr>
            <w:tcW w:w="1327" w:type="dxa"/>
          </w:tcPr>
          <w:p w14:paraId="18B2FFA0" w14:textId="77777777" w:rsidR="00C57672" w:rsidRPr="00E11EA5" w:rsidRDefault="00C57672" w:rsidP="009C163B">
            <w:pPr>
              <w:pStyle w:val="TAC"/>
            </w:pPr>
          </w:p>
        </w:tc>
        <w:tc>
          <w:tcPr>
            <w:tcW w:w="1385" w:type="dxa"/>
          </w:tcPr>
          <w:p w14:paraId="26054F41" w14:textId="77777777" w:rsidR="00C57672" w:rsidRPr="00E11EA5" w:rsidRDefault="00C57672" w:rsidP="009C163B">
            <w:pPr>
              <w:pStyle w:val="TAC"/>
            </w:pPr>
            <w:r w:rsidRPr="00E11EA5">
              <w:t>X</w:t>
            </w:r>
          </w:p>
        </w:tc>
        <w:tc>
          <w:tcPr>
            <w:tcW w:w="1277" w:type="dxa"/>
          </w:tcPr>
          <w:p w14:paraId="34BE37F2" w14:textId="77777777" w:rsidR="00C57672" w:rsidRPr="00E11EA5" w:rsidRDefault="00C57672" w:rsidP="009C163B">
            <w:pPr>
              <w:pStyle w:val="TAC"/>
            </w:pPr>
            <w:r w:rsidRPr="00E11EA5">
              <w:t>X (Note 2)</w:t>
            </w:r>
          </w:p>
        </w:tc>
      </w:tr>
      <w:tr w:rsidR="00C57672" w:rsidRPr="00E11EA5" w14:paraId="45D0177A" w14:textId="77777777" w:rsidTr="009C163B">
        <w:trPr>
          <w:cantSplit/>
          <w:jc w:val="center"/>
        </w:trPr>
        <w:tc>
          <w:tcPr>
            <w:tcW w:w="1388" w:type="dxa"/>
            <w:tcBorders>
              <w:top w:val="nil"/>
            </w:tcBorders>
            <w:shd w:val="clear" w:color="auto" w:fill="auto"/>
          </w:tcPr>
          <w:p w14:paraId="26D07AF6" w14:textId="77777777" w:rsidR="00C57672" w:rsidRPr="00E11EA5" w:rsidRDefault="00C57672" w:rsidP="009C163B">
            <w:pPr>
              <w:pStyle w:val="TAC"/>
            </w:pPr>
          </w:p>
        </w:tc>
        <w:tc>
          <w:tcPr>
            <w:tcW w:w="3375" w:type="dxa"/>
          </w:tcPr>
          <w:p w14:paraId="2709EDC9" w14:textId="77777777" w:rsidR="00C57672" w:rsidRPr="00E11EA5" w:rsidRDefault="00C57672" w:rsidP="009C163B">
            <w:pPr>
              <w:pStyle w:val="TAL"/>
            </w:pPr>
            <w:r w:rsidRPr="00E11EA5">
              <w:t>Pre-scan (Note 2)</w:t>
            </w:r>
          </w:p>
        </w:tc>
        <w:tc>
          <w:tcPr>
            <w:tcW w:w="879" w:type="dxa"/>
          </w:tcPr>
          <w:p w14:paraId="42F402C3" w14:textId="77777777" w:rsidR="00C57672" w:rsidRPr="00E11EA5" w:rsidRDefault="00C57672" w:rsidP="009C163B">
            <w:pPr>
              <w:pStyle w:val="TAC"/>
            </w:pPr>
          </w:p>
        </w:tc>
        <w:tc>
          <w:tcPr>
            <w:tcW w:w="1327" w:type="dxa"/>
          </w:tcPr>
          <w:p w14:paraId="261AC0A8" w14:textId="77777777" w:rsidR="00C57672" w:rsidRPr="00E11EA5" w:rsidRDefault="00C57672" w:rsidP="009C163B">
            <w:pPr>
              <w:pStyle w:val="TAC"/>
            </w:pPr>
            <w:r w:rsidRPr="00E11EA5">
              <w:t>X</w:t>
            </w:r>
          </w:p>
        </w:tc>
        <w:tc>
          <w:tcPr>
            <w:tcW w:w="1385" w:type="dxa"/>
          </w:tcPr>
          <w:p w14:paraId="6B5DA5AD" w14:textId="77777777" w:rsidR="00C57672" w:rsidRPr="00E11EA5" w:rsidRDefault="00C57672" w:rsidP="009C163B">
            <w:pPr>
              <w:pStyle w:val="TAC"/>
            </w:pPr>
            <w:r w:rsidRPr="00E11EA5">
              <w:t>X</w:t>
            </w:r>
          </w:p>
        </w:tc>
        <w:tc>
          <w:tcPr>
            <w:tcW w:w="1277" w:type="dxa"/>
          </w:tcPr>
          <w:p w14:paraId="02A9C3FB" w14:textId="77777777" w:rsidR="00C57672" w:rsidRPr="00E11EA5" w:rsidRDefault="00C57672" w:rsidP="009C163B">
            <w:pPr>
              <w:pStyle w:val="TAC"/>
            </w:pPr>
            <w:r w:rsidRPr="00E11EA5">
              <w:t>X</w:t>
            </w:r>
          </w:p>
        </w:tc>
      </w:tr>
      <w:tr w:rsidR="00C57672" w:rsidRPr="00E11EA5" w14:paraId="7D8D5CAA" w14:textId="77777777" w:rsidTr="009C163B">
        <w:trPr>
          <w:cantSplit/>
          <w:jc w:val="center"/>
        </w:trPr>
        <w:tc>
          <w:tcPr>
            <w:tcW w:w="4763" w:type="dxa"/>
            <w:gridSpan w:val="2"/>
          </w:tcPr>
          <w:p w14:paraId="5B216C00" w14:textId="77777777" w:rsidR="00C57672" w:rsidRPr="00E11EA5" w:rsidRDefault="00C57672" w:rsidP="009C163B">
            <w:pPr>
              <w:pStyle w:val="TAL"/>
            </w:pPr>
            <w:r w:rsidRPr="00E11EA5">
              <w:t>Reverberation chamber</w:t>
            </w:r>
          </w:p>
        </w:tc>
        <w:tc>
          <w:tcPr>
            <w:tcW w:w="879" w:type="dxa"/>
          </w:tcPr>
          <w:p w14:paraId="2C393430" w14:textId="77777777" w:rsidR="00C57672" w:rsidRPr="00E11EA5" w:rsidRDefault="00C57672" w:rsidP="009C163B">
            <w:pPr>
              <w:pStyle w:val="TAC"/>
            </w:pPr>
            <w:r w:rsidRPr="00E11EA5">
              <w:t>X</w:t>
            </w:r>
          </w:p>
        </w:tc>
        <w:tc>
          <w:tcPr>
            <w:tcW w:w="1327" w:type="dxa"/>
          </w:tcPr>
          <w:p w14:paraId="2993D667" w14:textId="77777777" w:rsidR="00C57672" w:rsidRPr="00E11EA5" w:rsidRDefault="00C57672" w:rsidP="009C163B">
            <w:pPr>
              <w:pStyle w:val="TAC"/>
            </w:pPr>
            <w:r w:rsidRPr="00E11EA5">
              <w:t>X</w:t>
            </w:r>
          </w:p>
        </w:tc>
        <w:tc>
          <w:tcPr>
            <w:tcW w:w="1385" w:type="dxa"/>
          </w:tcPr>
          <w:p w14:paraId="2794F367" w14:textId="77777777" w:rsidR="00C57672" w:rsidRPr="00E11EA5" w:rsidRDefault="00C57672" w:rsidP="009C163B">
            <w:pPr>
              <w:pStyle w:val="TAC"/>
            </w:pPr>
            <w:r w:rsidRPr="00E11EA5">
              <w:t>X</w:t>
            </w:r>
          </w:p>
        </w:tc>
        <w:tc>
          <w:tcPr>
            <w:tcW w:w="1277" w:type="dxa"/>
          </w:tcPr>
          <w:p w14:paraId="184A82EC" w14:textId="77777777" w:rsidR="00C57672" w:rsidRPr="00E11EA5" w:rsidRDefault="00C57672" w:rsidP="009C163B">
            <w:pPr>
              <w:pStyle w:val="TAC"/>
            </w:pPr>
            <w:r w:rsidRPr="00E11EA5">
              <w:t>X (Note 2)</w:t>
            </w:r>
          </w:p>
        </w:tc>
      </w:tr>
      <w:tr w:rsidR="00C57672" w:rsidRPr="00E11EA5" w14:paraId="763700BA" w14:textId="77777777" w:rsidTr="009C163B">
        <w:trPr>
          <w:cantSplit/>
          <w:jc w:val="center"/>
        </w:trPr>
        <w:tc>
          <w:tcPr>
            <w:tcW w:w="9631" w:type="dxa"/>
            <w:gridSpan w:val="6"/>
          </w:tcPr>
          <w:p w14:paraId="3328EA28" w14:textId="77777777" w:rsidR="00C57672" w:rsidRPr="00E11EA5" w:rsidRDefault="00C57672" w:rsidP="009C163B">
            <w:pPr>
              <w:pStyle w:val="TAN"/>
            </w:pPr>
            <w:r w:rsidRPr="00E11EA5">
              <w:t>Note 1:</w:t>
            </w:r>
            <w:r>
              <w:tab/>
            </w:r>
            <w:r w:rsidRPr="00E11EA5">
              <w:t>Two TRP measurements are needed.</w:t>
            </w:r>
          </w:p>
          <w:p w14:paraId="43ABD8DF" w14:textId="77777777" w:rsidR="00C57672" w:rsidRPr="00E11EA5" w:rsidRDefault="00C57672" w:rsidP="009C163B">
            <w:pPr>
              <w:pStyle w:val="TAN"/>
            </w:pPr>
            <w:r w:rsidRPr="00E11EA5">
              <w:t>Note 2:</w:t>
            </w:r>
            <w:r>
              <w:tab/>
            </w:r>
            <w:r w:rsidRPr="00E11EA5">
              <w:t>Pre-scan is needed to identify the frequencies of interest. Pre-scan can also be applied to ACLR, OBUE and SEM.</w:t>
            </w:r>
          </w:p>
          <w:p w14:paraId="32ABC2C5" w14:textId="77777777" w:rsidR="00C57672" w:rsidRPr="00E11EA5" w:rsidRDefault="00C57672" w:rsidP="009C163B">
            <w:pPr>
              <w:pStyle w:val="TAN"/>
            </w:pPr>
            <w:r w:rsidRPr="00E11EA5">
              <w:t>Note 3:</w:t>
            </w:r>
            <w:r>
              <w:tab/>
            </w:r>
            <w:r w:rsidRPr="00E11EA5">
              <w:t>At harmonic frequencies the use of this method is not applicable.</w:t>
            </w:r>
          </w:p>
          <w:p w14:paraId="025BDEA8" w14:textId="77777777" w:rsidR="00C57672" w:rsidRPr="00E11EA5" w:rsidRDefault="00C57672" w:rsidP="009C163B">
            <w:pPr>
              <w:pStyle w:val="TAN"/>
            </w:pPr>
            <w:r w:rsidRPr="00E11EA5">
              <w:t>Note 4:</w:t>
            </w:r>
            <w:r>
              <w:tab/>
            </w:r>
            <w:r w:rsidRPr="00E11EA5">
              <w:t>Pattern multiplication is conditional.</w:t>
            </w:r>
          </w:p>
          <w:p w14:paraId="19797367" w14:textId="77777777" w:rsidR="00C57672" w:rsidRPr="00E11EA5" w:rsidRDefault="00C57672" w:rsidP="009C163B">
            <w:pPr>
              <w:pStyle w:val="TAN"/>
            </w:pPr>
            <w:r w:rsidRPr="00E11EA5">
              <w:t>Note 5:</w:t>
            </w:r>
            <w:r w:rsidRPr="00E11EA5">
              <w:rPr>
                <w:lang w:eastAsia="en-GB"/>
              </w:rPr>
              <w:tab/>
            </w:r>
            <w:r w:rsidRPr="00E11EA5">
              <w:t>Applicable if the directivity of corresponding requirement at the reference direction is equivalent to the directivity at the reference direction when BS emits P</w:t>
            </w:r>
            <w:r w:rsidRPr="00E11EA5">
              <w:rPr>
                <w:vertAlign w:val="subscript"/>
              </w:rPr>
              <w:t>rated,c,TRP</w:t>
            </w:r>
            <w:r w:rsidRPr="00E11EA5">
              <w:t xml:space="preserve"> and P</w:t>
            </w:r>
            <w:r w:rsidRPr="00E11EA5">
              <w:rPr>
                <w:vertAlign w:val="subscript"/>
              </w:rPr>
              <w:t>rated,c,EIRP</w:t>
            </w:r>
            <w:r w:rsidRPr="00E11EA5">
              <w:t>.</w:t>
            </w:r>
          </w:p>
          <w:p w14:paraId="634CFBE1" w14:textId="77777777" w:rsidR="00C57672" w:rsidRPr="00E11EA5" w:rsidRDefault="00C57672" w:rsidP="009C163B">
            <w:pPr>
              <w:pStyle w:val="TAN"/>
              <w:rPr>
                <w:lang w:eastAsia="zh-CN"/>
              </w:rPr>
            </w:pPr>
            <w:r w:rsidRPr="00E11EA5">
              <w:t>Note 6:</w:t>
            </w:r>
            <w:r w:rsidRPr="00E11EA5">
              <w:rPr>
                <w:lang w:eastAsia="en-GB"/>
              </w:rPr>
              <w:tab/>
            </w:r>
            <w:r w:rsidRPr="00E11EA5">
              <w:t xml:space="preserve">If box is blank the method is not excluded but the methodology has not been described in </w:t>
            </w:r>
            <w:r w:rsidRPr="00E11EA5">
              <w:rPr>
                <w:lang w:eastAsia="zh-CN"/>
              </w:rPr>
              <w:t>clause</w:t>
            </w:r>
            <w:r>
              <w:rPr>
                <w:lang w:eastAsia="zh-CN"/>
              </w:rPr>
              <w:t> </w:t>
            </w:r>
            <w:r w:rsidRPr="00E11EA5">
              <w:rPr>
                <w:lang w:eastAsia="zh-CN"/>
              </w:rPr>
              <w:t>6.3.3</w:t>
            </w:r>
            <w:r>
              <w:rPr>
                <w:lang w:eastAsia="zh-CN"/>
              </w:rPr>
              <w:t xml:space="preserve"> on angular alignment in TRP measurements</w:t>
            </w:r>
            <w:r w:rsidRPr="00E11EA5">
              <w:rPr>
                <w:lang w:eastAsia="zh-CN"/>
              </w:rPr>
              <w:t>; if a suitable analysis is shown the method may be applied.</w:t>
            </w:r>
          </w:p>
          <w:p w14:paraId="1B67BFD5" w14:textId="77777777" w:rsidR="00C57672" w:rsidRPr="00E11EA5" w:rsidRDefault="00C57672" w:rsidP="009C163B">
            <w:pPr>
              <w:pStyle w:val="TAN"/>
              <w:rPr>
                <w:lang w:val="en-US"/>
              </w:rPr>
            </w:pPr>
            <w:r w:rsidRPr="00E11EA5">
              <w:rPr>
                <w:lang w:eastAsia="zh-CN"/>
              </w:rPr>
              <w:t>Note 7:</w:t>
            </w:r>
            <w:r>
              <w:rPr>
                <w:lang w:eastAsia="zh-CN"/>
              </w:rPr>
              <w:tab/>
            </w:r>
            <w:r w:rsidRPr="00E11EA5">
              <w:rPr>
                <w:lang w:eastAsia="zh-CN"/>
              </w:rPr>
              <w:t xml:space="preserve">Applicability of any </w:t>
            </w:r>
            <w:r w:rsidRPr="00E11EA5">
              <w:t xml:space="preserve">chamber </w:t>
            </w:r>
            <w:r w:rsidRPr="00E11EA5">
              <w:rPr>
                <w:lang w:eastAsia="zh-CN"/>
              </w:rPr>
              <w:t>for the spurious emissions measurements is subject to the supported frequency range of the chamber, and specifically its upper frequency limit.</w:t>
            </w:r>
          </w:p>
        </w:tc>
      </w:tr>
    </w:tbl>
    <w:p w14:paraId="3723E22C" w14:textId="77777777" w:rsidR="00C57672" w:rsidRPr="00E11EA5" w:rsidRDefault="00C57672" w:rsidP="00C57672">
      <w:pPr>
        <w:rPr>
          <w:lang w:eastAsia="en-GB"/>
        </w:rPr>
      </w:pPr>
    </w:p>
    <w:p w14:paraId="76A87C89" w14:textId="371A2651" w:rsidR="00C57672" w:rsidRPr="00E11EA5" w:rsidRDefault="00C57672" w:rsidP="00C57672">
      <w:pPr>
        <w:rPr>
          <w:lang w:eastAsia="en-GB"/>
        </w:rPr>
      </w:pPr>
      <w:r w:rsidRPr="00E11EA5">
        <w:t xml:space="preserve">The </w:t>
      </w:r>
      <w:r w:rsidRPr="00753FEA">
        <w:rPr>
          <w:i/>
          <w:iCs/>
        </w:rPr>
        <w:t>TRP summation error</w:t>
      </w:r>
      <w:r w:rsidRPr="00E11EA5">
        <w:t xml:space="preserve"> is based on a reasonable number of test directions, for the reference steps please see figure 6.3.4.2-1. These steps depend on antenna size and frequency and correspond to the minimum beam width. It has been agreed that a reasonable trade-off between accuracy and sampling is achieved when the SE is 0.75 dB for FR1 and 1.2 dB for FR2. For FR2, the beams are expected to be narrower than an FR1 and hence the SE is higher. For the SE derivation, refer to clause</w:t>
      </w:r>
      <w:r>
        <w:t> </w:t>
      </w:r>
      <w:r w:rsidRPr="00E11EA5">
        <w:t>6.3.6.</w:t>
      </w:r>
    </w:p>
    <w:p w14:paraId="38BE89B5" w14:textId="77777777" w:rsidR="00C57672" w:rsidRPr="00E11EA5" w:rsidRDefault="00C57672" w:rsidP="00C57672">
      <w:pPr>
        <w:pStyle w:val="Heading4"/>
        <w:rPr>
          <w:lang w:eastAsia="en-GB"/>
        </w:rPr>
      </w:pPr>
      <w:bookmarkStart w:id="425" w:name="_Toc32331964"/>
      <w:bookmarkStart w:id="426" w:name="_Toc37429878"/>
      <w:bookmarkStart w:id="427" w:name="_Toc43738949"/>
      <w:bookmarkStart w:id="428" w:name="_Toc46346710"/>
      <w:bookmarkStart w:id="429" w:name="_Toc53165649"/>
      <w:bookmarkStart w:id="430" w:name="_Toc53166344"/>
      <w:bookmarkStart w:id="431" w:name="_Toc53167038"/>
      <w:bookmarkStart w:id="432" w:name="_Toc61130269"/>
      <w:bookmarkStart w:id="433" w:name="_Toc61130995"/>
      <w:bookmarkStart w:id="434" w:name="_Toc61187837"/>
      <w:bookmarkStart w:id="435" w:name="_Toc83029127"/>
      <w:bookmarkStart w:id="436" w:name="_Toc83919725"/>
      <w:bookmarkStart w:id="437" w:name="_Toc89784746"/>
      <w:bookmarkStart w:id="438" w:name="_Toc137299246"/>
      <w:bookmarkStart w:id="439" w:name="_Toc138888292"/>
      <w:bookmarkStart w:id="440" w:name="_Toc138889016"/>
      <w:bookmarkStart w:id="441" w:name="_Toc145340726"/>
      <w:bookmarkStart w:id="442" w:name="_Toc161842469"/>
      <w:bookmarkStart w:id="443" w:name="_Toc169788578"/>
      <w:bookmarkStart w:id="444" w:name="_Toc171511957"/>
      <w:r w:rsidRPr="00E11EA5">
        <w:rPr>
          <w:lang w:eastAsia="en-GB"/>
        </w:rPr>
        <w:lastRenderedPageBreak/>
        <w:t>6.3.2.2</w:t>
      </w:r>
      <w:r>
        <w:rPr>
          <w:lang w:eastAsia="en-GB"/>
        </w:rPr>
        <w:tab/>
      </w:r>
      <w:r w:rsidRPr="00E11EA5">
        <w:rPr>
          <w:lang w:eastAsia="en-GB"/>
        </w:rPr>
        <w:t>Procedures for BS output power</w:t>
      </w:r>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p>
    <w:p w14:paraId="00B5BB00" w14:textId="77777777" w:rsidR="00C57672" w:rsidRPr="00E11EA5" w:rsidRDefault="00C57672" w:rsidP="00C57672">
      <w:pPr>
        <w:pStyle w:val="Heading5"/>
      </w:pPr>
      <w:bookmarkStart w:id="445" w:name="_Toc32331965"/>
      <w:bookmarkStart w:id="446" w:name="_Toc37429879"/>
      <w:bookmarkStart w:id="447" w:name="_Toc43738950"/>
      <w:bookmarkStart w:id="448" w:name="_Toc46346711"/>
      <w:bookmarkStart w:id="449" w:name="_Toc53165650"/>
      <w:bookmarkStart w:id="450" w:name="_Toc53166345"/>
      <w:bookmarkStart w:id="451" w:name="_Toc53167039"/>
      <w:bookmarkStart w:id="452" w:name="_Toc61130270"/>
      <w:bookmarkStart w:id="453" w:name="_Toc61130996"/>
      <w:bookmarkStart w:id="454" w:name="_Toc61187838"/>
      <w:bookmarkStart w:id="455" w:name="_Toc83029128"/>
      <w:bookmarkStart w:id="456" w:name="_Toc83919726"/>
      <w:bookmarkStart w:id="457" w:name="_Toc89784747"/>
      <w:bookmarkStart w:id="458" w:name="_Toc137299247"/>
      <w:bookmarkStart w:id="459" w:name="_Toc138888293"/>
      <w:bookmarkStart w:id="460" w:name="_Toc138889017"/>
      <w:bookmarkStart w:id="461" w:name="_Toc145340727"/>
      <w:bookmarkStart w:id="462" w:name="_Toc161842470"/>
      <w:bookmarkStart w:id="463" w:name="_Toc169788579"/>
      <w:bookmarkStart w:id="464" w:name="_Toc171511958"/>
      <w:r w:rsidRPr="00E11EA5">
        <w:rPr>
          <w:lang w:eastAsia="en-GB"/>
        </w:rPr>
        <w:t>6.3.2.2</w:t>
      </w:r>
      <w:r w:rsidRPr="00E11EA5">
        <w:t>.1</w:t>
      </w:r>
      <w:r w:rsidRPr="00E11EA5">
        <w:tab/>
        <w:t>General</w:t>
      </w:r>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p>
    <w:p w14:paraId="56D3A519" w14:textId="77777777" w:rsidR="00C57672" w:rsidRPr="00E11EA5" w:rsidRDefault="00C57672" w:rsidP="00C57672">
      <w:r w:rsidRPr="00E11EA5">
        <w:rPr>
          <w:b/>
          <w:bCs/>
        </w:rPr>
        <w:t>Test purpose:</w:t>
      </w:r>
      <w:r w:rsidRPr="00E11EA5">
        <w:t xml:space="preserve"> Accurate TRP assessment.</w:t>
      </w:r>
    </w:p>
    <w:p w14:paraId="10718F78" w14:textId="77777777" w:rsidR="00C57672" w:rsidRPr="00E11EA5" w:rsidRDefault="00C57672" w:rsidP="00C57672">
      <w:r w:rsidRPr="00E11EA5">
        <w:t>The radiation source is assumed to be limited to the antennas on the BS and it</w:t>
      </w:r>
      <w:r>
        <w:t>'</w:t>
      </w:r>
      <w:r w:rsidRPr="00E11EA5">
        <w:t>s not necessary to take the dimensions of the whole BS into account for calculations of the far-field distance and the reference angular resolution. The test choices are as follows.</w:t>
      </w:r>
    </w:p>
    <w:p w14:paraId="6F99B64C" w14:textId="77777777" w:rsidR="00C57672" w:rsidRPr="00E11EA5" w:rsidRDefault="00C57672" w:rsidP="00C57672">
      <w:pPr>
        <w:pStyle w:val="Heading5"/>
      </w:pPr>
      <w:bookmarkStart w:id="465" w:name="_Toc32331966"/>
      <w:bookmarkStart w:id="466" w:name="_Toc37429880"/>
      <w:bookmarkStart w:id="467" w:name="_Toc43738951"/>
      <w:bookmarkStart w:id="468" w:name="_Toc46346712"/>
      <w:bookmarkStart w:id="469" w:name="_Toc53165651"/>
      <w:bookmarkStart w:id="470" w:name="_Toc53166346"/>
      <w:bookmarkStart w:id="471" w:name="_Toc53167040"/>
      <w:bookmarkStart w:id="472" w:name="_Toc61130271"/>
      <w:bookmarkStart w:id="473" w:name="_Toc61130997"/>
      <w:bookmarkStart w:id="474" w:name="_Toc61187839"/>
      <w:bookmarkStart w:id="475" w:name="_Toc83029129"/>
      <w:bookmarkStart w:id="476" w:name="_Toc83919727"/>
      <w:bookmarkStart w:id="477" w:name="_Toc89784748"/>
      <w:bookmarkStart w:id="478" w:name="_Toc137299248"/>
      <w:bookmarkStart w:id="479" w:name="_Toc138888294"/>
      <w:bookmarkStart w:id="480" w:name="_Toc138889018"/>
      <w:bookmarkStart w:id="481" w:name="_Toc145340728"/>
      <w:bookmarkStart w:id="482" w:name="_Toc161842471"/>
      <w:bookmarkStart w:id="483" w:name="_Toc169788580"/>
      <w:bookmarkStart w:id="484" w:name="_Toc171511959"/>
      <w:r w:rsidRPr="00E11EA5">
        <w:rPr>
          <w:lang w:eastAsia="en-GB"/>
        </w:rPr>
        <w:t>6.3.2.2</w:t>
      </w:r>
      <w:r w:rsidRPr="00E11EA5">
        <w:t>.2</w:t>
      </w:r>
      <w:r w:rsidRPr="00E11EA5">
        <w:tab/>
        <w:t>Two cuts with pattern multiplication</w:t>
      </w:r>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p>
    <w:p w14:paraId="76F37B4A" w14:textId="013CC161" w:rsidR="00C57672" w:rsidRPr="00E11EA5" w:rsidRDefault="00C57672" w:rsidP="00C57672">
      <w:r w:rsidRPr="00E11EA5">
        <w:rPr>
          <w:lang w:val="en-US"/>
        </w:rPr>
        <w:t>Use this method when the ante</w:t>
      </w:r>
      <w:r w:rsidRPr="00E11EA5">
        <w:t>nna symmetries are compatible with pattern multiplication, see clause</w:t>
      </w:r>
      <w:r>
        <w:t> </w:t>
      </w:r>
      <w:r w:rsidR="00F178B0">
        <w:t>6.3.4.5 (orthogonal cuts grids)</w:t>
      </w:r>
      <w:r w:rsidRPr="00E11EA5">
        <w:t>. Following steps are performed during the measurement:</w:t>
      </w:r>
    </w:p>
    <w:p w14:paraId="75CDC57C" w14:textId="12D35273" w:rsidR="00C57672" w:rsidRPr="00E11EA5" w:rsidRDefault="00C57672" w:rsidP="00C57672">
      <w:pPr>
        <w:pStyle w:val="B1"/>
      </w:pPr>
      <w:r w:rsidRPr="00E11EA5">
        <w:t>1.</w:t>
      </w:r>
      <w:r w:rsidRPr="00E11EA5">
        <w:tab/>
        <w:t>Calculate the reference angular steps as described in clause</w:t>
      </w:r>
      <w:r>
        <w:t> </w:t>
      </w:r>
      <w:r w:rsidR="00F178B0">
        <w:t>6.3.4.2 (reference angular step criteria)</w:t>
      </w:r>
      <w:r w:rsidRPr="00E11EA5">
        <w:t>.</w:t>
      </w:r>
    </w:p>
    <w:p w14:paraId="721E0CC5" w14:textId="77777777" w:rsidR="00C57672" w:rsidRPr="00E11EA5" w:rsidRDefault="00C57672" w:rsidP="00C57672">
      <w:pPr>
        <w:pStyle w:val="B1"/>
      </w:pPr>
      <w:r w:rsidRPr="00E11EA5">
        <w:t>2.</w:t>
      </w:r>
      <w:r w:rsidRPr="00E11EA5">
        <w:tab/>
        <w:t>Align the BS to allow for proper pattern multiplication. Measure EIRP on two orthogonal cuts with steps smaller or equal to the reference steps according to step 1.</w:t>
      </w:r>
    </w:p>
    <w:p w14:paraId="05DCE2F9" w14:textId="77777777" w:rsidR="00C57672" w:rsidRPr="00E11EA5" w:rsidRDefault="00C57672" w:rsidP="00C57672">
      <w:pPr>
        <w:pStyle w:val="B1"/>
      </w:pPr>
      <w:r w:rsidRPr="00E11EA5">
        <w:t>3.</w:t>
      </w:r>
      <w:r w:rsidRPr="00E11EA5">
        <w:tab/>
        <w:t>Apply pattern multiplication to extrapolate the two cuts data to full-sphere.</w:t>
      </w:r>
    </w:p>
    <w:p w14:paraId="05FC123F" w14:textId="500EBFB3" w:rsidR="00C57672" w:rsidRPr="00E11EA5" w:rsidRDefault="00C57672" w:rsidP="00C57672">
      <w:pPr>
        <w:pStyle w:val="B1"/>
      </w:pPr>
      <w:r w:rsidRPr="00E11EA5">
        <w:t>4.</w:t>
      </w:r>
      <w:r w:rsidRPr="00E11EA5">
        <w:tab/>
        <w:t>Apply numerical integration to obtain the</w:t>
      </w:r>
      <w:r>
        <w:t xml:space="preserve"> TRP</w:t>
      </w:r>
      <w:r w:rsidRPr="00753FEA">
        <w:rPr>
          <w:vertAlign w:val="subscript"/>
        </w:rPr>
        <w:t>Estimate</w:t>
      </w:r>
      <w:r w:rsidRPr="00E11EA5">
        <w:t>.</w:t>
      </w:r>
    </w:p>
    <w:p w14:paraId="3254BFAC" w14:textId="77777777" w:rsidR="00C57672" w:rsidRPr="00E11EA5" w:rsidRDefault="00C57672" w:rsidP="00C57672">
      <w:pPr>
        <w:pStyle w:val="Heading5"/>
      </w:pPr>
      <w:bookmarkStart w:id="485" w:name="_Toc32331967"/>
      <w:bookmarkStart w:id="486" w:name="_Toc37429881"/>
      <w:bookmarkStart w:id="487" w:name="_Toc43738952"/>
      <w:bookmarkStart w:id="488" w:name="_Toc46346713"/>
      <w:bookmarkStart w:id="489" w:name="_Toc53165652"/>
      <w:bookmarkStart w:id="490" w:name="_Toc53166347"/>
      <w:bookmarkStart w:id="491" w:name="_Toc53167041"/>
      <w:bookmarkStart w:id="492" w:name="_Toc61130272"/>
      <w:bookmarkStart w:id="493" w:name="_Toc61130998"/>
      <w:bookmarkStart w:id="494" w:name="_Toc61187840"/>
      <w:bookmarkStart w:id="495" w:name="_Toc83029130"/>
      <w:bookmarkStart w:id="496" w:name="_Toc83919728"/>
      <w:bookmarkStart w:id="497" w:name="_Toc89784749"/>
      <w:bookmarkStart w:id="498" w:name="_Toc137299249"/>
      <w:bookmarkStart w:id="499" w:name="_Toc138888295"/>
      <w:bookmarkStart w:id="500" w:name="_Toc138889019"/>
      <w:bookmarkStart w:id="501" w:name="_Toc145340729"/>
      <w:bookmarkStart w:id="502" w:name="_Toc161842472"/>
      <w:bookmarkStart w:id="503" w:name="_Toc169788581"/>
      <w:bookmarkStart w:id="504" w:name="_Toc171511960"/>
      <w:r w:rsidRPr="00E11EA5">
        <w:rPr>
          <w:lang w:eastAsia="en-GB"/>
        </w:rPr>
        <w:t>6.3.2.2</w:t>
      </w:r>
      <w:r w:rsidRPr="00E11EA5">
        <w:t>.3</w:t>
      </w:r>
      <w:r w:rsidRPr="00E11EA5">
        <w:tab/>
        <w:t>Full sphere</w:t>
      </w:r>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p>
    <w:p w14:paraId="7849F994" w14:textId="77777777" w:rsidR="00C57672" w:rsidRPr="00E11EA5" w:rsidRDefault="00C57672" w:rsidP="00C57672">
      <w:pPr>
        <w:rPr>
          <w:lang w:val="en-US"/>
        </w:rPr>
      </w:pPr>
      <w:r w:rsidRPr="00E11EA5">
        <w:rPr>
          <w:lang w:val="en-US"/>
        </w:rPr>
        <w:t>Following steps are performed during the measurement:</w:t>
      </w:r>
    </w:p>
    <w:p w14:paraId="48F8A9A3" w14:textId="60DD04AA" w:rsidR="00C57672" w:rsidRPr="00E11EA5" w:rsidRDefault="00C57672" w:rsidP="00C57672">
      <w:pPr>
        <w:pStyle w:val="B1"/>
      </w:pPr>
      <w:r w:rsidRPr="00E11EA5">
        <w:t>1.</w:t>
      </w:r>
      <w:r w:rsidRPr="00E11EA5">
        <w:tab/>
        <w:t>Calculate the reference angular steps as described in clause</w:t>
      </w:r>
      <w:r>
        <w:t> </w:t>
      </w:r>
      <w:r w:rsidR="00F178B0">
        <w:t>6.3.4.2 (reference angular step criteria)</w:t>
      </w:r>
      <w:r w:rsidRPr="00E11EA5">
        <w:t>. Other methods for determining the required angular steps are not precluded.</w:t>
      </w:r>
    </w:p>
    <w:p w14:paraId="0690AA42" w14:textId="77777777" w:rsidR="00C57672" w:rsidRPr="00E11EA5" w:rsidRDefault="00C57672" w:rsidP="00C57672">
      <w:pPr>
        <w:pStyle w:val="B1"/>
      </w:pPr>
      <w:r w:rsidRPr="00E11EA5">
        <w:t>2.</w:t>
      </w:r>
      <w:r w:rsidRPr="00E11EA5">
        <w:tab/>
        <w:t>Choose the angular steps smaller than or equal to the reference angular steps.</w:t>
      </w:r>
    </w:p>
    <w:p w14:paraId="76E069DC" w14:textId="1A08CC9F" w:rsidR="00C57672" w:rsidRPr="00E11EA5" w:rsidRDefault="00C57672" w:rsidP="00C57672">
      <w:pPr>
        <w:pStyle w:val="B1"/>
      </w:pPr>
      <w:r w:rsidRPr="00E11EA5">
        <w:t>3.</w:t>
      </w:r>
      <w:r w:rsidRPr="00E11EA5">
        <w:tab/>
        <w:t>Measure EIRP values on a spherical grid according to clause</w:t>
      </w:r>
      <w:r>
        <w:t> </w:t>
      </w:r>
      <w:r w:rsidR="00F178B0">
        <w:t>6.3.4.1 (spherical equal angle grids)</w:t>
      </w:r>
      <w:r w:rsidRPr="00E11EA5">
        <w:t>. Having the poles of the measurement grid along the direction of the main beam shall be avoided.</w:t>
      </w:r>
    </w:p>
    <w:p w14:paraId="1A4A0C7E" w14:textId="3D862F55" w:rsidR="00C57672" w:rsidRPr="00E11EA5" w:rsidRDefault="00C57672" w:rsidP="00C57672">
      <w:pPr>
        <w:pStyle w:val="NO"/>
      </w:pPr>
      <w:r w:rsidRPr="00E11EA5">
        <w:rPr>
          <w:bCs/>
        </w:rPr>
        <w:t>NOTE:</w:t>
      </w:r>
      <w:r w:rsidRPr="00E11EA5">
        <w:rPr>
          <w:b/>
          <w:bCs/>
        </w:rPr>
        <w:tab/>
      </w:r>
      <w:r w:rsidRPr="00E11EA5">
        <w:t xml:space="preserve">Spherical grids of </w:t>
      </w:r>
      <w:r w:rsidRPr="00E11EA5">
        <w:rPr>
          <w:lang w:val="en-US" w:eastAsia="zh-CN"/>
        </w:rPr>
        <w:t>clause</w:t>
      </w:r>
      <w:r>
        <w:rPr>
          <w:lang w:val="en-US" w:eastAsia="zh-CN"/>
        </w:rPr>
        <w:t> </w:t>
      </w:r>
      <w:r w:rsidR="00F178B0">
        <w:rPr>
          <w:lang w:val="en-US" w:eastAsia="zh-CN"/>
        </w:rPr>
        <w:t>6.3.4.3</w:t>
      </w:r>
      <w:r w:rsidRPr="00E11EA5">
        <w:t xml:space="preserve"> (spherical equal area grids)</w:t>
      </w:r>
      <w:r w:rsidRPr="00E11EA5">
        <w:rPr>
          <w:lang w:val="en-US" w:eastAsia="zh-CN"/>
        </w:rPr>
        <w:t>,</w:t>
      </w:r>
      <w:r w:rsidRPr="00E11EA5">
        <w:t xml:space="preserve"> </w:t>
      </w:r>
      <w:r w:rsidR="00F178B0" w:rsidRPr="00E11EA5">
        <w:rPr>
          <w:lang w:val="en-US" w:eastAsia="zh-CN"/>
        </w:rPr>
        <w:t>clause</w:t>
      </w:r>
      <w:r w:rsidR="00F178B0">
        <w:rPr>
          <w:lang w:val="en-US" w:eastAsia="zh-CN"/>
        </w:rPr>
        <w:t> 6.3.4.4</w:t>
      </w:r>
      <w:r w:rsidRPr="00E11EA5">
        <w:rPr>
          <w:lang w:val="en-US" w:eastAsia="zh-CN"/>
        </w:rPr>
        <w:t xml:space="preserve"> (spherical Fibonacci grids) and </w:t>
      </w:r>
      <w:r w:rsidR="00F178B0" w:rsidRPr="00E11EA5">
        <w:rPr>
          <w:lang w:val="en-US" w:eastAsia="zh-CN"/>
        </w:rPr>
        <w:t>clause</w:t>
      </w:r>
      <w:r w:rsidR="00F178B0">
        <w:rPr>
          <w:lang w:val="en-US" w:eastAsia="zh-CN"/>
        </w:rPr>
        <w:t> 6.3.4.6</w:t>
      </w:r>
      <w:r w:rsidRPr="00E11EA5">
        <w:rPr>
          <w:lang w:val="en-US" w:eastAsia="zh-CN"/>
        </w:rPr>
        <w:t xml:space="preserve"> (wave vector space sampling grids) </w:t>
      </w:r>
      <w:r w:rsidRPr="00E11EA5">
        <w:t>can also be used with proper angular steps.</w:t>
      </w:r>
    </w:p>
    <w:p w14:paraId="25CE0316" w14:textId="5FD29C61" w:rsidR="00C57672" w:rsidRPr="00E11EA5" w:rsidRDefault="00C57672" w:rsidP="00C57672">
      <w:pPr>
        <w:pStyle w:val="B1"/>
      </w:pPr>
      <w:r w:rsidRPr="00E11EA5">
        <w:t>4.</w:t>
      </w:r>
      <w:r w:rsidRPr="00E11EA5">
        <w:tab/>
        <w:t>Apply suitable numerical integration to calculate the</w:t>
      </w:r>
      <w:r>
        <w:t xml:space="preserve"> TRP</w:t>
      </w:r>
      <w:r w:rsidRPr="000B52AE">
        <w:rPr>
          <w:vertAlign w:val="subscript"/>
        </w:rPr>
        <w:t>Estimate</w:t>
      </w:r>
      <w:r w:rsidRPr="00E11EA5">
        <w:t>.</w:t>
      </w:r>
    </w:p>
    <w:p w14:paraId="6B591724" w14:textId="77777777" w:rsidR="00C57672" w:rsidRPr="00E11EA5" w:rsidRDefault="00C57672" w:rsidP="00C57672">
      <w:pPr>
        <w:pStyle w:val="Heading5"/>
      </w:pPr>
      <w:bookmarkStart w:id="505" w:name="_Toc32331968"/>
      <w:bookmarkStart w:id="506" w:name="_Toc37429882"/>
      <w:bookmarkStart w:id="507" w:name="_Toc43738953"/>
      <w:bookmarkStart w:id="508" w:name="_Toc46346714"/>
      <w:bookmarkStart w:id="509" w:name="_Toc53165653"/>
      <w:bookmarkStart w:id="510" w:name="_Toc53166348"/>
      <w:bookmarkStart w:id="511" w:name="_Toc53167042"/>
      <w:bookmarkStart w:id="512" w:name="_Toc61130273"/>
      <w:bookmarkStart w:id="513" w:name="_Toc61130999"/>
      <w:bookmarkStart w:id="514" w:name="_Toc61187841"/>
      <w:bookmarkStart w:id="515" w:name="_Toc83029131"/>
      <w:bookmarkStart w:id="516" w:name="_Toc83919729"/>
      <w:bookmarkStart w:id="517" w:name="_Toc89784750"/>
      <w:bookmarkStart w:id="518" w:name="_Toc137299250"/>
      <w:bookmarkStart w:id="519" w:name="_Toc138888296"/>
      <w:bookmarkStart w:id="520" w:name="_Toc138889020"/>
      <w:bookmarkStart w:id="521" w:name="_Toc145340730"/>
      <w:bookmarkStart w:id="522" w:name="_Toc161842473"/>
      <w:bookmarkStart w:id="523" w:name="_Toc169788582"/>
      <w:bookmarkStart w:id="524" w:name="_Toc171511961"/>
      <w:r w:rsidRPr="00E11EA5">
        <w:rPr>
          <w:lang w:eastAsia="en-GB"/>
        </w:rPr>
        <w:t>6.3.2.2</w:t>
      </w:r>
      <w:r w:rsidRPr="00E11EA5">
        <w:t>.4</w:t>
      </w:r>
      <w:r w:rsidRPr="00E11EA5">
        <w:tab/>
        <w:t>Beam-based directions</w:t>
      </w:r>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p>
    <w:p w14:paraId="53D9AA1A" w14:textId="2DC62089" w:rsidR="00C57672" w:rsidRPr="00E11EA5" w:rsidRDefault="00C57672" w:rsidP="00C57672">
      <w:r w:rsidRPr="00E11EA5">
        <w:t xml:space="preserve">This method is only applicable if directivity of BS antenna is known for the operating frequency. </w:t>
      </w:r>
      <w:r>
        <w:t>T</w:t>
      </w:r>
      <w:r w:rsidRPr="00E11EA5">
        <w:t xml:space="preserve">he peak EIRP of a beam is measured at the </w:t>
      </w:r>
      <w:r w:rsidRPr="00E11EA5">
        <w:rPr>
          <w:i/>
        </w:rPr>
        <w:t>beam peak direction</w:t>
      </w:r>
      <w:r w:rsidRPr="00E11EA5">
        <w:t xml:space="preserve"> within the </w:t>
      </w:r>
      <w:r w:rsidRPr="00E11EA5">
        <w:rPr>
          <w:i/>
        </w:rPr>
        <w:t>beam direction pair</w:t>
      </w:r>
      <w:r w:rsidRPr="00E11EA5">
        <w:t xml:space="preserve">. Following the same approach, the peak EIRP of a beam can be obtained, which is used to derive </w:t>
      </w:r>
      <w:r>
        <w:t>TRP</w:t>
      </w:r>
      <w:r w:rsidRPr="000B52AE">
        <w:rPr>
          <w:vertAlign w:val="subscript"/>
        </w:rPr>
        <w:t>Estimate</w:t>
      </w:r>
      <w:r w:rsidRPr="00E11EA5">
        <w:t xml:space="preserve"> using directivity of BS antenna as follows:</w:t>
      </w:r>
    </w:p>
    <w:p w14:paraId="605F822F" w14:textId="24DB05CE" w:rsidR="00C57672" w:rsidRPr="00E11EA5" w:rsidRDefault="00C57672" w:rsidP="00C57672">
      <w:pPr>
        <w:pStyle w:val="EQ"/>
      </w:pPr>
      <w:r w:rsidRPr="00E11EA5">
        <w:tab/>
      </w:r>
      <m:oMath>
        <m:sSub>
          <m:sSubPr>
            <m:ctrlPr>
              <w:rPr>
                <w:rFonts w:ascii="Cambria Math" w:hAnsi="Cambria Math"/>
                <w:i/>
              </w:rPr>
            </m:ctrlPr>
          </m:sSubPr>
          <m:e>
            <m:r>
              <w:rPr>
                <w:rFonts w:ascii="Cambria Math" w:hAnsi="Cambria Math"/>
              </w:rPr>
              <m:t>TRP</m:t>
            </m:r>
          </m:e>
          <m:sub>
            <m:r>
              <w:rPr>
                <w:rFonts w:ascii="Cambria Math" w:hAnsi="Cambria Math"/>
              </w:rPr>
              <m:t>Estimate</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EIRP</m:t>
                </m:r>
              </m:e>
              <m:sub>
                <m:r>
                  <w:rPr>
                    <w:rFonts w:ascii="Cambria Math" w:hAnsi="Cambria Math"/>
                  </w:rPr>
                  <m:t>peak</m:t>
                </m:r>
              </m:sub>
            </m:sSub>
          </m:num>
          <m:den>
            <m:sSub>
              <m:sSubPr>
                <m:ctrlPr>
                  <w:rPr>
                    <w:rFonts w:ascii="Cambria Math" w:hAnsi="Cambria Math"/>
                    <w:i/>
                  </w:rPr>
                </m:ctrlPr>
              </m:sSubPr>
              <m:e>
                <m:r>
                  <w:rPr>
                    <w:rFonts w:ascii="Cambria Math" w:hAnsi="Cambria Math"/>
                  </w:rPr>
                  <m:t>D</m:t>
                </m:r>
              </m:e>
              <m:sub>
                <m:r>
                  <w:rPr>
                    <w:rFonts w:ascii="Cambria Math" w:hAnsi="Cambria Math"/>
                  </w:rPr>
                  <m:t>BS</m:t>
                </m:r>
              </m:sub>
            </m:sSub>
          </m:den>
        </m:f>
      </m:oMath>
    </w:p>
    <w:p w14:paraId="4B121DA4" w14:textId="69758B2F" w:rsidR="00C57672" w:rsidRPr="00E11EA5" w:rsidRDefault="00C57672" w:rsidP="00C57672">
      <w:r w:rsidRPr="00E11EA5">
        <w:t xml:space="preserve">, where </w:t>
      </w:r>
      <w:r>
        <w:t>D</w:t>
      </w:r>
      <w:r>
        <w:rPr>
          <w:vertAlign w:val="subscript"/>
        </w:rPr>
        <w:t xml:space="preserve">BS </w:t>
      </w:r>
      <w:r w:rsidRPr="00E11EA5">
        <w:t xml:space="preserve"> is the directivity of BS.</w:t>
      </w:r>
    </w:p>
    <w:p w14:paraId="1107EAE2" w14:textId="77777777" w:rsidR="00C57672" w:rsidRPr="00E11EA5" w:rsidRDefault="00C57672" w:rsidP="00C57672">
      <w:r w:rsidRPr="00E11EA5">
        <w:t>For the case of OTA BS output power, the directivity (D</w:t>
      </w:r>
      <w:r w:rsidRPr="00E11EA5">
        <w:rPr>
          <w:vertAlign w:val="subscript"/>
        </w:rPr>
        <w:t>BSoutputpower</w:t>
      </w:r>
      <w:r w:rsidRPr="00E11EA5">
        <w:t>) shall be defined as:</w:t>
      </w:r>
    </w:p>
    <w:p w14:paraId="77CA8C75" w14:textId="3F094CC8" w:rsidR="00C57672" w:rsidRPr="00E11EA5" w:rsidRDefault="00C57672" w:rsidP="00C57672">
      <w:pPr>
        <w:pStyle w:val="EQ"/>
      </w:pPr>
      <w:r w:rsidRPr="00E11EA5">
        <w:tab/>
      </w:r>
      <m:oMath>
        <m:sSub>
          <m:sSubPr>
            <m:ctrlPr>
              <w:rPr>
                <w:rFonts w:ascii="Cambria Math" w:hAnsi="Cambria Math"/>
              </w:rPr>
            </m:ctrlPr>
          </m:sSubPr>
          <m:e>
            <m:r>
              <w:rPr>
                <w:rFonts w:ascii="Cambria Math" w:hAnsi="Cambria Math"/>
              </w:rPr>
              <m:t>D</m:t>
            </m:r>
          </m:e>
          <m:sub>
            <m:r>
              <w:rPr>
                <w:rFonts w:ascii="Cambria Math" w:hAnsi="Cambria Math"/>
              </w:rPr>
              <m:t>BSOutputpower</m:t>
            </m:r>
          </m:sub>
        </m:sSub>
        <m:r>
          <m:rPr>
            <m:sty m:val="p"/>
          </m:rPr>
          <w:rPr>
            <w:rFonts w:ascii="Cambria Math" w:hAnsi="Cambria Math"/>
          </w:rPr>
          <m:t xml:space="preserve">= </m:t>
        </m:r>
        <m:f>
          <m:fPr>
            <m:ctrlPr>
              <w:rPr>
                <w:rFonts w:ascii="Cambria Math" w:hAnsi="Cambria Math"/>
              </w:rPr>
            </m:ctrlPr>
          </m:fPr>
          <m:num>
            <m:sSub>
              <m:sSubPr>
                <m:ctrlPr>
                  <w:rPr>
                    <w:rFonts w:ascii="Cambria Math" w:hAnsi="Cambria Math"/>
                  </w:rPr>
                </m:ctrlPr>
              </m:sSubPr>
              <m:e>
                <m:r>
                  <w:rPr>
                    <w:rFonts w:ascii="Cambria Math" w:hAnsi="Cambria Math"/>
                  </w:rPr>
                  <m:t>P</m:t>
                </m:r>
              </m:e>
              <m:sub>
                <m:r>
                  <w:rPr>
                    <w:rFonts w:ascii="Cambria Math" w:hAnsi="Cambria Math"/>
                  </w:rPr>
                  <m:t>rated</m:t>
                </m:r>
                <m:r>
                  <m:rPr>
                    <m:sty m:val="p"/>
                  </m:rPr>
                  <w:rPr>
                    <w:rFonts w:ascii="Cambria Math" w:hAnsi="Cambria Math"/>
                  </w:rPr>
                  <m:t>,</m:t>
                </m:r>
                <m:r>
                  <w:rPr>
                    <w:rFonts w:ascii="Cambria Math" w:hAnsi="Cambria Math"/>
                  </w:rPr>
                  <m:t>c</m:t>
                </m:r>
                <m:r>
                  <m:rPr>
                    <m:sty m:val="p"/>
                  </m:rPr>
                  <w:rPr>
                    <w:rFonts w:ascii="Cambria Math" w:hAnsi="Cambria Math"/>
                  </w:rPr>
                  <m:t>,</m:t>
                </m:r>
                <m:r>
                  <w:rPr>
                    <w:rFonts w:ascii="Cambria Math" w:hAnsi="Cambria Math"/>
                  </w:rPr>
                  <m:t>EIRP</m:t>
                </m:r>
              </m:sub>
            </m:sSub>
          </m:num>
          <m:den>
            <m:sSub>
              <m:sSubPr>
                <m:ctrlPr>
                  <w:rPr>
                    <w:rFonts w:ascii="Cambria Math" w:hAnsi="Cambria Math"/>
                  </w:rPr>
                </m:ctrlPr>
              </m:sSubPr>
              <m:e>
                <m:r>
                  <w:rPr>
                    <w:rFonts w:ascii="Cambria Math" w:hAnsi="Cambria Math"/>
                  </w:rPr>
                  <m:t>P</m:t>
                </m:r>
              </m:e>
              <m:sub>
                <m:r>
                  <w:rPr>
                    <w:rFonts w:ascii="Cambria Math" w:hAnsi="Cambria Math"/>
                  </w:rPr>
                  <m:t>rated</m:t>
                </m:r>
                <m:r>
                  <m:rPr>
                    <m:sty m:val="p"/>
                  </m:rPr>
                  <w:rPr>
                    <w:rFonts w:ascii="Cambria Math" w:hAnsi="Cambria Math"/>
                  </w:rPr>
                  <m:t>,</m:t>
                </m:r>
                <m:r>
                  <w:rPr>
                    <w:rFonts w:ascii="Cambria Math" w:hAnsi="Cambria Math"/>
                  </w:rPr>
                  <m:t>c</m:t>
                </m:r>
                <m:r>
                  <m:rPr>
                    <m:sty m:val="p"/>
                  </m:rPr>
                  <w:rPr>
                    <w:rFonts w:ascii="Cambria Math" w:hAnsi="Cambria Math"/>
                  </w:rPr>
                  <m:t>,</m:t>
                </m:r>
                <m:r>
                  <w:rPr>
                    <w:rFonts w:ascii="Cambria Math" w:hAnsi="Cambria Math"/>
                  </w:rPr>
                  <m:t>TRP</m:t>
                </m:r>
              </m:sub>
            </m:sSub>
          </m:den>
        </m:f>
      </m:oMath>
    </w:p>
    <w:p w14:paraId="307B52BA" w14:textId="77777777" w:rsidR="00C57672" w:rsidRPr="00501E48" w:rsidRDefault="00C57672" w:rsidP="00C57672">
      <w:pPr>
        <w:pStyle w:val="Heading4"/>
      </w:pPr>
      <w:bookmarkStart w:id="525" w:name="_Toc32331969"/>
      <w:bookmarkStart w:id="526" w:name="_Toc37429883"/>
      <w:bookmarkStart w:id="527" w:name="_Toc43738954"/>
      <w:bookmarkStart w:id="528" w:name="_Toc46346715"/>
      <w:bookmarkStart w:id="529" w:name="_Toc53165654"/>
      <w:bookmarkStart w:id="530" w:name="_Toc53166349"/>
      <w:bookmarkStart w:id="531" w:name="_Toc53167043"/>
      <w:bookmarkStart w:id="532" w:name="_Toc61130274"/>
      <w:bookmarkStart w:id="533" w:name="_Toc61131000"/>
      <w:bookmarkStart w:id="534" w:name="_Toc61187842"/>
      <w:bookmarkStart w:id="535" w:name="_Toc83029132"/>
      <w:bookmarkStart w:id="536" w:name="_Toc83919730"/>
      <w:bookmarkStart w:id="537" w:name="_Toc89784751"/>
      <w:bookmarkStart w:id="538" w:name="_Toc137299251"/>
      <w:bookmarkStart w:id="539" w:name="_Toc138888297"/>
      <w:bookmarkStart w:id="540" w:name="_Toc138889021"/>
      <w:bookmarkStart w:id="541" w:name="_Toc145340731"/>
      <w:bookmarkStart w:id="542" w:name="_Toc161842474"/>
      <w:bookmarkStart w:id="543" w:name="_Toc169788583"/>
      <w:bookmarkStart w:id="544" w:name="_Toc171511962"/>
      <w:r w:rsidRPr="00E11EA5">
        <w:rPr>
          <w:lang w:eastAsia="en-GB"/>
        </w:rPr>
        <w:t>6.3.2.3</w:t>
      </w:r>
      <w:r w:rsidRPr="00E11EA5">
        <w:rPr>
          <w:lang w:eastAsia="en-GB"/>
        </w:rPr>
        <w:tab/>
        <w:t>Procedures for SEM and OB</w:t>
      </w:r>
      <w:r w:rsidRPr="00501E48">
        <w:t>UE</w:t>
      </w:r>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p>
    <w:p w14:paraId="0621648B" w14:textId="77777777" w:rsidR="00C57672" w:rsidRPr="00E11EA5" w:rsidRDefault="00C57672" w:rsidP="00C57672">
      <w:pPr>
        <w:pStyle w:val="Heading5"/>
      </w:pPr>
      <w:bookmarkStart w:id="545" w:name="_Toc32331970"/>
      <w:bookmarkStart w:id="546" w:name="_Toc37429884"/>
      <w:bookmarkStart w:id="547" w:name="_Toc43738955"/>
      <w:bookmarkStart w:id="548" w:name="_Toc46346716"/>
      <w:bookmarkStart w:id="549" w:name="_Toc53165655"/>
      <w:bookmarkStart w:id="550" w:name="_Toc53166350"/>
      <w:bookmarkStart w:id="551" w:name="_Toc53167044"/>
      <w:bookmarkStart w:id="552" w:name="_Toc61130275"/>
      <w:bookmarkStart w:id="553" w:name="_Toc61131001"/>
      <w:bookmarkStart w:id="554" w:name="_Toc61187843"/>
      <w:bookmarkStart w:id="555" w:name="_Toc83029133"/>
      <w:bookmarkStart w:id="556" w:name="_Toc83919731"/>
      <w:bookmarkStart w:id="557" w:name="_Toc89784752"/>
      <w:bookmarkStart w:id="558" w:name="_Toc137299252"/>
      <w:bookmarkStart w:id="559" w:name="_Toc138888298"/>
      <w:bookmarkStart w:id="560" w:name="_Toc138889022"/>
      <w:bookmarkStart w:id="561" w:name="_Toc145340732"/>
      <w:bookmarkStart w:id="562" w:name="_Toc161842475"/>
      <w:bookmarkStart w:id="563" w:name="_Toc169788584"/>
      <w:bookmarkStart w:id="564" w:name="_Toc171511963"/>
      <w:r w:rsidRPr="00E11EA5">
        <w:rPr>
          <w:lang w:eastAsia="en-GB"/>
        </w:rPr>
        <w:t>6.3.2.3</w:t>
      </w:r>
      <w:r w:rsidRPr="00E11EA5">
        <w:t>.1</w:t>
      </w:r>
      <w:r w:rsidRPr="00E11EA5">
        <w:tab/>
        <w:t>General</w:t>
      </w:r>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p>
    <w:p w14:paraId="4A1ADA19" w14:textId="77777777" w:rsidR="00C57672" w:rsidRPr="00E11EA5" w:rsidRDefault="00C57672" w:rsidP="00C57672">
      <w:r w:rsidRPr="00E11EA5">
        <w:rPr>
          <w:b/>
          <w:bCs/>
        </w:rPr>
        <w:t>Test purpose:</w:t>
      </w:r>
      <w:r w:rsidRPr="00E11EA5">
        <w:t xml:space="preserve"> Accurate or controlled overestimate of TRP.</w:t>
      </w:r>
    </w:p>
    <w:p w14:paraId="032DD45E" w14:textId="77777777" w:rsidR="00C57672" w:rsidRPr="00E11EA5" w:rsidRDefault="00C57672" w:rsidP="00C57672">
      <w:r w:rsidRPr="00E11EA5">
        <w:lastRenderedPageBreak/>
        <w:t>The radiation source is limited to the antennas on the BS and it</w:t>
      </w:r>
      <w:r>
        <w:t>'</w:t>
      </w:r>
      <w:r w:rsidRPr="00E11EA5">
        <w:t>s not necessary to take the dimension of the whole BS into account for calculations of the far-field distance and the reference angular steps. The test choices are as follows.</w:t>
      </w:r>
    </w:p>
    <w:p w14:paraId="1038C11D" w14:textId="77777777" w:rsidR="00C57672" w:rsidRPr="00E11EA5" w:rsidRDefault="00C57672" w:rsidP="00C57672">
      <w:pPr>
        <w:pStyle w:val="Heading5"/>
      </w:pPr>
      <w:bookmarkStart w:id="565" w:name="_Toc32331971"/>
      <w:bookmarkStart w:id="566" w:name="_Toc37429885"/>
      <w:bookmarkStart w:id="567" w:name="_Toc43738956"/>
      <w:bookmarkStart w:id="568" w:name="_Toc46346717"/>
      <w:bookmarkStart w:id="569" w:name="_Toc53165656"/>
      <w:bookmarkStart w:id="570" w:name="_Toc53166351"/>
      <w:bookmarkStart w:id="571" w:name="_Toc53167045"/>
      <w:bookmarkStart w:id="572" w:name="_Toc61130276"/>
      <w:bookmarkStart w:id="573" w:name="_Toc61131002"/>
      <w:bookmarkStart w:id="574" w:name="_Toc61187844"/>
      <w:bookmarkStart w:id="575" w:name="_Toc83029134"/>
      <w:bookmarkStart w:id="576" w:name="_Toc83919732"/>
      <w:bookmarkStart w:id="577" w:name="_Toc89784753"/>
      <w:bookmarkStart w:id="578" w:name="_Toc137299253"/>
      <w:bookmarkStart w:id="579" w:name="_Toc138888299"/>
      <w:bookmarkStart w:id="580" w:name="_Toc138889023"/>
      <w:bookmarkStart w:id="581" w:name="_Toc145340733"/>
      <w:bookmarkStart w:id="582" w:name="_Toc161842476"/>
      <w:bookmarkStart w:id="583" w:name="_Toc169788585"/>
      <w:bookmarkStart w:id="584" w:name="_Toc171511964"/>
      <w:r w:rsidRPr="00E11EA5">
        <w:rPr>
          <w:lang w:eastAsia="en-GB"/>
        </w:rPr>
        <w:t>6.3.2.3</w:t>
      </w:r>
      <w:r w:rsidRPr="00E11EA5">
        <w:t>.2</w:t>
      </w:r>
      <w:r w:rsidRPr="00E11EA5">
        <w:tab/>
        <w:t>Two cuts with pattern multiplication</w:t>
      </w:r>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p>
    <w:p w14:paraId="6C553A65" w14:textId="5720DB81" w:rsidR="00C57672" w:rsidRPr="00E11EA5" w:rsidRDefault="00C57672" w:rsidP="00C57672">
      <w:r w:rsidRPr="00E11EA5">
        <w:t>Use the same procedure as in clause</w:t>
      </w:r>
      <w:r>
        <w:t> </w:t>
      </w:r>
      <w:r w:rsidRPr="00E11EA5">
        <w:t>6.3.2.2.2</w:t>
      </w:r>
      <w:r w:rsidR="00F178B0">
        <w:t xml:space="preserve"> (i.e. two cuts with pattern multiplication for BS output power)</w:t>
      </w:r>
      <w:r w:rsidRPr="00E11EA5">
        <w:t>.</w:t>
      </w:r>
      <w:bookmarkStart w:id="585" w:name="_Toc32331972"/>
      <w:bookmarkStart w:id="586" w:name="_Toc37429886"/>
      <w:bookmarkStart w:id="587" w:name="_Toc43738957"/>
      <w:bookmarkStart w:id="588" w:name="_Toc46346718"/>
      <w:bookmarkStart w:id="589" w:name="_Toc53165657"/>
      <w:bookmarkStart w:id="590" w:name="_Toc53166352"/>
      <w:bookmarkStart w:id="591" w:name="_Toc53167046"/>
    </w:p>
    <w:p w14:paraId="1CAE22C3" w14:textId="77777777" w:rsidR="00C57672" w:rsidRPr="00E11EA5" w:rsidRDefault="00C57672" w:rsidP="00C57672">
      <w:pPr>
        <w:pStyle w:val="Heading5"/>
      </w:pPr>
      <w:bookmarkStart w:id="592" w:name="_Toc61130277"/>
      <w:bookmarkStart w:id="593" w:name="_Toc61131003"/>
      <w:bookmarkStart w:id="594" w:name="_Toc61187845"/>
      <w:bookmarkStart w:id="595" w:name="_Toc83029135"/>
      <w:bookmarkStart w:id="596" w:name="_Toc83919733"/>
      <w:bookmarkStart w:id="597" w:name="_Toc89784754"/>
      <w:bookmarkStart w:id="598" w:name="_Toc137299254"/>
      <w:bookmarkStart w:id="599" w:name="_Toc138888300"/>
      <w:bookmarkStart w:id="600" w:name="_Toc138889024"/>
      <w:bookmarkStart w:id="601" w:name="_Toc145340734"/>
      <w:bookmarkStart w:id="602" w:name="_Toc161842477"/>
      <w:bookmarkStart w:id="603" w:name="_Toc169788586"/>
      <w:bookmarkStart w:id="604" w:name="_Toc171511965"/>
      <w:r w:rsidRPr="00E11EA5">
        <w:rPr>
          <w:lang w:eastAsia="en-GB"/>
        </w:rPr>
        <w:t>6.3.2.3</w:t>
      </w:r>
      <w:r w:rsidRPr="00E11EA5">
        <w:t>.3</w:t>
      </w:r>
      <w:r w:rsidRPr="00E11EA5">
        <w:tab/>
        <w:t>Two or three cuts</w:t>
      </w:r>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p>
    <w:p w14:paraId="5F78663C" w14:textId="237035EC" w:rsidR="00C57672" w:rsidRPr="00E11EA5" w:rsidRDefault="00C57672" w:rsidP="00C57672">
      <w:r w:rsidRPr="00E11EA5">
        <w:rPr>
          <w:lang w:val="en-US"/>
        </w:rPr>
        <w:t xml:space="preserve">Use this method when the </w:t>
      </w:r>
      <w:r w:rsidRPr="00E11EA5">
        <w:t>cuts described in clause</w:t>
      </w:r>
      <w:r>
        <w:t> </w:t>
      </w:r>
      <w:r w:rsidR="00F178B0">
        <w:t xml:space="preserve">6.3.4.5 (orthogonal cuts grids) </w:t>
      </w:r>
      <w:r w:rsidRPr="00E11EA5">
        <w:t>can be identified, but the pattern multiplication is not applicable according to the requirements in clause</w:t>
      </w:r>
      <w:r>
        <w:t> </w:t>
      </w:r>
      <w:r w:rsidR="00F178B0">
        <w:t>6.3.4.5</w:t>
      </w:r>
      <w:r w:rsidRPr="00E11EA5">
        <w:t>. This method will provide an overestimated value for TRP. Following steps are performed during the measurement.</w:t>
      </w:r>
    </w:p>
    <w:p w14:paraId="28F6EC02" w14:textId="77777777" w:rsidR="00C57672" w:rsidRPr="00E11EA5" w:rsidRDefault="00C57672" w:rsidP="00C57672">
      <w:pPr>
        <w:pStyle w:val="B1"/>
      </w:pPr>
      <w:r w:rsidRPr="00E11EA5">
        <w:t>1.</w:t>
      </w:r>
      <w:r w:rsidRPr="00E11EA5">
        <w:tab/>
        <w:t>Calculate the reference angular steps</w:t>
      </w:r>
      <w:r>
        <w:t xml:space="preserve"> as in clause 6.3.4.2 (reference angular step criteria)</w:t>
      </w:r>
      <w:r w:rsidRPr="00E11EA5">
        <w:t>.</w:t>
      </w:r>
    </w:p>
    <w:p w14:paraId="23C8C4E5" w14:textId="784057CB" w:rsidR="00C57672" w:rsidRPr="00E11EA5" w:rsidRDefault="00C57672" w:rsidP="00C57672">
      <w:pPr>
        <w:pStyle w:val="B1"/>
      </w:pPr>
      <w:r w:rsidRPr="00E11EA5">
        <w:t>2.</w:t>
      </w:r>
      <w:r w:rsidRPr="00E11EA5">
        <w:tab/>
        <w:t>Measure EIRP on two orthogonal cuts with angular steps smaller than or equal to the reference steps according to step 3. Align the BS such that the cardinal cuts are measured. See figure</w:t>
      </w:r>
      <w:r w:rsidR="00F178B0">
        <w:t xml:space="preserve"> 6.3.4.5-1</w:t>
      </w:r>
      <w:r w:rsidRPr="00E11EA5">
        <w:t>.</w:t>
      </w:r>
    </w:p>
    <w:p w14:paraId="6836598F" w14:textId="3F702BD6" w:rsidR="00C57672" w:rsidRPr="00E11EA5" w:rsidRDefault="00C57672" w:rsidP="00C57672">
      <w:pPr>
        <w:pStyle w:val="B1"/>
      </w:pPr>
      <w:r w:rsidRPr="00E11EA5">
        <w:t>3.</w:t>
      </w:r>
      <w:r w:rsidRPr="00E11EA5">
        <w:tab/>
        <w:t xml:space="preserve">Calculate the average EIRP in each cut and then the </w:t>
      </w:r>
      <w:r>
        <w:t>TRP</w:t>
      </w:r>
      <w:r w:rsidRPr="000B52AE">
        <w:rPr>
          <w:vertAlign w:val="subscript"/>
        </w:rPr>
        <w:t>Estimate</w:t>
      </w:r>
      <w:r w:rsidRPr="00E11EA5">
        <w:t xml:space="preserve"> according to clause</w:t>
      </w:r>
      <w:r>
        <w:t> </w:t>
      </w:r>
      <w:r w:rsidR="00F178B0">
        <w:t>6.3.4.5 (orthogonal cuts grids)</w:t>
      </w:r>
      <w:r w:rsidRPr="00E11EA5">
        <w:t>.</w:t>
      </w:r>
    </w:p>
    <w:p w14:paraId="0816B106" w14:textId="4D4E7E11" w:rsidR="00C57672" w:rsidRPr="00E11EA5" w:rsidRDefault="00C57672" w:rsidP="00C57672">
      <w:pPr>
        <w:pStyle w:val="B1"/>
      </w:pPr>
      <w:r w:rsidRPr="00E11EA5">
        <w:t>4.</w:t>
      </w:r>
      <w:r w:rsidRPr="00E11EA5">
        <w:tab/>
        <w:t>If the TRP estimate is above the requirement limit, perform the measurement on a third cut (See figure</w:t>
      </w:r>
      <w:r w:rsidR="00F178B0">
        <w:t xml:space="preserve"> 6.3.4.5-1</w:t>
      </w:r>
      <w:r w:rsidRPr="00E11EA5">
        <w:t>) and repeat step 3.</w:t>
      </w:r>
    </w:p>
    <w:p w14:paraId="6991E022" w14:textId="77777777" w:rsidR="00C57672" w:rsidRPr="00E11EA5" w:rsidRDefault="00C57672" w:rsidP="00C57672">
      <w:pPr>
        <w:pStyle w:val="Heading5"/>
      </w:pPr>
      <w:bookmarkStart w:id="605" w:name="_Toc32331973"/>
      <w:bookmarkStart w:id="606" w:name="_Toc37429887"/>
      <w:bookmarkStart w:id="607" w:name="_Toc43738958"/>
      <w:bookmarkStart w:id="608" w:name="_Toc46346719"/>
      <w:bookmarkStart w:id="609" w:name="_Toc53165658"/>
      <w:bookmarkStart w:id="610" w:name="_Toc53166353"/>
      <w:bookmarkStart w:id="611" w:name="_Toc53167047"/>
      <w:bookmarkStart w:id="612" w:name="_Toc61130278"/>
      <w:bookmarkStart w:id="613" w:name="_Toc61131004"/>
      <w:bookmarkStart w:id="614" w:name="_Toc61187846"/>
      <w:bookmarkStart w:id="615" w:name="_Toc83029136"/>
      <w:bookmarkStart w:id="616" w:name="_Toc83919734"/>
      <w:bookmarkStart w:id="617" w:name="_Toc89784755"/>
      <w:bookmarkStart w:id="618" w:name="_Toc137299255"/>
      <w:bookmarkStart w:id="619" w:name="_Toc138888301"/>
      <w:bookmarkStart w:id="620" w:name="_Toc138889025"/>
      <w:bookmarkStart w:id="621" w:name="_Toc145340735"/>
      <w:bookmarkStart w:id="622" w:name="_Toc161842478"/>
      <w:bookmarkStart w:id="623" w:name="_Toc169788587"/>
      <w:bookmarkStart w:id="624" w:name="_Toc171511966"/>
      <w:r w:rsidRPr="00E11EA5">
        <w:rPr>
          <w:lang w:eastAsia="en-GB"/>
        </w:rPr>
        <w:t>6.3.2.3</w:t>
      </w:r>
      <w:r w:rsidRPr="00E11EA5">
        <w:t>.4</w:t>
      </w:r>
      <w:r w:rsidRPr="00E11EA5">
        <w:tab/>
        <w:t>Full sphere</w:t>
      </w:r>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p>
    <w:p w14:paraId="1C5077F5" w14:textId="77777777" w:rsidR="00C57672" w:rsidRPr="00E11EA5" w:rsidRDefault="00C57672" w:rsidP="00C57672">
      <w:r w:rsidRPr="00E11EA5">
        <w:t>Use the same procedure as in clause</w:t>
      </w:r>
      <w:r>
        <w:t> </w:t>
      </w:r>
      <w:r w:rsidRPr="00E11EA5">
        <w:t>6.3.2.2.3 for full sphere with appropriate reference steps.</w:t>
      </w:r>
    </w:p>
    <w:p w14:paraId="5616B24B" w14:textId="77777777" w:rsidR="00C57672" w:rsidRPr="00E11EA5" w:rsidRDefault="00C57672" w:rsidP="00C57672">
      <w:pPr>
        <w:pStyle w:val="Heading5"/>
      </w:pPr>
      <w:bookmarkStart w:id="625" w:name="_Toc32331974"/>
      <w:bookmarkStart w:id="626" w:name="_Toc37429888"/>
      <w:bookmarkStart w:id="627" w:name="_Toc43738959"/>
      <w:bookmarkStart w:id="628" w:name="_Toc46346720"/>
      <w:bookmarkStart w:id="629" w:name="_Toc53165659"/>
      <w:bookmarkStart w:id="630" w:name="_Toc53166354"/>
      <w:bookmarkStart w:id="631" w:name="_Toc53167048"/>
      <w:bookmarkStart w:id="632" w:name="_Toc61130279"/>
      <w:bookmarkStart w:id="633" w:name="_Toc61131005"/>
      <w:bookmarkStart w:id="634" w:name="_Toc61187847"/>
      <w:bookmarkStart w:id="635" w:name="_Toc83029137"/>
      <w:bookmarkStart w:id="636" w:name="_Toc83919735"/>
      <w:bookmarkStart w:id="637" w:name="_Toc89784756"/>
      <w:bookmarkStart w:id="638" w:name="_Toc137299256"/>
      <w:bookmarkStart w:id="639" w:name="_Toc138888302"/>
      <w:bookmarkStart w:id="640" w:name="_Toc138889026"/>
      <w:bookmarkStart w:id="641" w:name="_Toc145340736"/>
      <w:bookmarkStart w:id="642" w:name="_Toc161842479"/>
      <w:bookmarkStart w:id="643" w:name="_Toc169788588"/>
      <w:bookmarkStart w:id="644" w:name="_Toc171511967"/>
      <w:r w:rsidRPr="00E11EA5">
        <w:rPr>
          <w:lang w:eastAsia="en-GB"/>
        </w:rPr>
        <w:t>6.3.2.3</w:t>
      </w:r>
      <w:r w:rsidRPr="00E11EA5">
        <w:t>.5</w:t>
      </w:r>
      <w:r w:rsidRPr="00E11EA5">
        <w:tab/>
        <w:t>Beam-based directions</w:t>
      </w:r>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p>
    <w:p w14:paraId="3FC2BB3E" w14:textId="77777777" w:rsidR="00C57672" w:rsidRPr="00E11EA5" w:rsidRDefault="00C57672" w:rsidP="00C57672">
      <w:r w:rsidRPr="00E11EA5">
        <w:t>This method only applicable if directivity of BS antenna is available for the downlink operating band plus Δf</w:t>
      </w:r>
      <w:r w:rsidRPr="00E11EA5">
        <w:rPr>
          <w:vertAlign w:val="subscript"/>
        </w:rPr>
        <w:t>OBUE</w:t>
      </w:r>
      <w:r w:rsidRPr="00E11EA5">
        <w:t xml:space="preserve"> on either side of the band edge. Refer to clause</w:t>
      </w:r>
      <w:r>
        <w:t> </w:t>
      </w:r>
      <w:r w:rsidRPr="00E11EA5">
        <w:t>6.3.2.2.4 for more details.</w:t>
      </w:r>
    </w:p>
    <w:p w14:paraId="2C9604C1" w14:textId="77777777" w:rsidR="00C57672" w:rsidRPr="00E11EA5" w:rsidRDefault="00C57672" w:rsidP="00C57672">
      <w:r w:rsidRPr="00E11EA5">
        <w:t>The pre-scan (refer to clause</w:t>
      </w:r>
      <w:r>
        <w:t> </w:t>
      </w:r>
      <w:r w:rsidRPr="00E11EA5">
        <w:t>6.3.2.5.2), peak (refer to clause</w:t>
      </w:r>
      <w:r>
        <w:t> </w:t>
      </w:r>
      <w:r w:rsidRPr="00E11EA5">
        <w:t>6.3.2.5.3) and equal sector with peak average methods (refer to clause</w:t>
      </w:r>
      <w:r>
        <w:t> </w:t>
      </w:r>
      <w:r w:rsidRPr="00E11EA5">
        <w:t>6.3.2.5.4) are possible options.</w:t>
      </w:r>
      <w:bookmarkStart w:id="645" w:name="_Toc32331975"/>
      <w:bookmarkStart w:id="646" w:name="_Toc37429889"/>
      <w:bookmarkStart w:id="647" w:name="_Toc43738960"/>
      <w:bookmarkStart w:id="648" w:name="_Toc46346721"/>
      <w:bookmarkStart w:id="649" w:name="_Toc53165660"/>
      <w:bookmarkStart w:id="650" w:name="_Toc53166355"/>
      <w:bookmarkStart w:id="651" w:name="_Toc53167049"/>
    </w:p>
    <w:p w14:paraId="124121AE" w14:textId="77777777" w:rsidR="00C57672" w:rsidRPr="00501E48" w:rsidRDefault="00C57672" w:rsidP="00C57672">
      <w:pPr>
        <w:pStyle w:val="Heading4"/>
      </w:pPr>
      <w:bookmarkStart w:id="652" w:name="_Toc61130280"/>
      <w:bookmarkStart w:id="653" w:name="_Toc61131006"/>
      <w:bookmarkStart w:id="654" w:name="_Toc61187848"/>
      <w:bookmarkStart w:id="655" w:name="_Toc83029138"/>
      <w:bookmarkStart w:id="656" w:name="_Toc83919736"/>
      <w:bookmarkStart w:id="657" w:name="_Toc89784757"/>
      <w:bookmarkStart w:id="658" w:name="_Toc137299257"/>
      <w:bookmarkStart w:id="659" w:name="_Toc138888303"/>
      <w:bookmarkStart w:id="660" w:name="_Toc138889027"/>
      <w:bookmarkStart w:id="661" w:name="_Toc145340737"/>
      <w:bookmarkStart w:id="662" w:name="_Toc161842480"/>
      <w:bookmarkStart w:id="663" w:name="_Toc169788589"/>
      <w:bookmarkStart w:id="664" w:name="_Toc171511968"/>
      <w:r w:rsidRPr="00E11EA5">
        <w:rPr>
          <w:lang w:eastAsia="en-GB"/>
        </w:rPr>
        <w:t>6.3.2.4</w:t>
      </w:r>
      <w:r w:rsidRPr="00E11EA5">
        <w:rPr>
          <w:lang w:eastAsia="en-GB"/>
        </w:rPr>
        <w:tab/>
        <w:t>Procedures for A</w:t>
      </w:r>
      <w:r w:rsidRPr="00501E48">
        <w:t>CLR</w:t>
      </w:r>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p>
    <w:p w14:paraId="67B5C136" w14:textId="77777777" w:rsidR="00C57672" w:rsidRPr="00E11EA5" w:rsidRDefault="00C57672" w:rsidP="00C57672">
      <w:pPr>
        <w:pStyle w:val="Heading5"/>
      </w:pPr>
      <w:bookmarkStart w:id="665" w:name="_Toc32331976"/>
      <w:bookmarkStart w:id="666" w:name="_Toc37429890"/>
      <w:bookmarkStart w:id="667" w:name="_Toc43738961"/>
      <w:bookmarkStart w:id="668" w:name="_Toc46346722"/>
      <w:bookmarkStart w:id="669" w:name="_Toc53165661"/>
      <w:bookmarkStart w:id="670" w:name="_Toc53166356"/>
      <w:bookmarkStart w:id="671" w:name="_Toc53167050"/>
      <w:bookmarkStart w:id="672" w:name="_Toc61130281"/>
      <w:bookmarkStart w:id="673" w:name="_Toc61131007"/>
      <w:bookmarkStart w:id="674" w:name="_Toc61187849"/>
      <w:bookmarkStart w:id="675" w:name="_Toc83029139"/>
      <w:bookmarkStart w:id="676" w:name="_Toc83919737"/>
      <w:bookmarkStart w:id="677" w:name="_Toc89784758"/>
      <w:bookmarkStart w:id="678" w:name="_Toc137299258"/>
      <w:bookmarkStart w:id="679" w:name="_Toc138888304"/>
      <w:bookmarkStart w:id="680" w:name="_Toc138889028"/>
      <w:bookmarkStart w:id="681" w:name="_Toc145340738"/>
      <w:bookmarkStart w:id="682" w:name="_Toc161842481"/>
      <w:bookmarkStart w:id="683" w:name="_Toc169788590"/>
      <w:bookmarkStart w:id="684" w:name="_Toc171511969"/>
      <w:r w:rsidRPr="00E11EA5">
        <w:rPr>
          <w:lang w:eastAsia="en-GB"/>
        </w:rPr>
        <w:t>6.3.2.4</w:t>
      </w:r>
      <w:r w:rsidRPr="00E11EA5">
        <w:t>.1</w:t>
      </w:r>
      <w:r w:rsidRPr="00E11EA5">
        <w:tab/>
        <w:t>General</w:t>
      </w:r>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p>
    <w:p w14:paraId="42C22CE1" w14:textId="77777777" w:rsidR="00C57672" w:rsidRPr="00E11EA5" w:rsidRDefault="00C57672" w:rsidP="00C57672">
      <w:r w:rsidRPr="00E11EA5">
        <w:rPr>
          <w:b/>
          <w:bCs/>
        </w:rPr>
        <w:t>Test purpose:</w:t>
      </w:r>
      <w:r w:rsidRPr="00E11EA5">
        <w:t xml:space="preserve"> Accurate or controlled underestimate of ACLR.</w:t>
      </w:r>
    </w:p>
    <w:p w14:paraId="2E407BAC" w14:textId="77777777" w:rsidR="00C57672" w:rsidRPr="00E11EA5" w:rsidRDefault="00C57672" w:rsidP="00C57672">
      <w:pPr>
        <w:rPr>
          <w:lang w:eastAsia="en-GB"/>
        </w:rPr>
      </w:pPr>
      <w:r w:rsidRPr="00E11EA5">
        <w:rPr>
          <w:lang w:eastAsia="en-GB"/>
        </w:rPr>
        <w:t>The methods described in this clause are used for assessment of the TRP values for ACLR. Depending on the method, the result can be accurate or a controlled underestimate of the ACLR. The latter applies if the TRP of the radiation in the adjacent band is overestimated. The radiation source is limited to the antennas on the BS and it</w:t>
      </w:r>
      <w:r>
        <w:rPr>
          <w:lang w:eastAsia="en-GB"/>
        </w:rPr>
        <w:t>'</w:t>
      </w:r>
      <w:r w:rsidRPr="00E11EA5">
        <w:rPr>
          <w:lang w:eastAsia="en-GB"/>
        </w:rPr>
        <w:t>s not necessary to take the dimension of the whole BS into account for calculations of the far-field distance and the reference angular steps.</w:t>
      </w:r>
      <w:bookmarkStart w:id="685" w:name="_Toc32331977"/>
      <w:bookmarkStart w:id="686" w:name="_Toc37429891"/>
      <w:bookmarkStart w:id="687" w:name="_Toc43738962"/>
      <w:bookmarkStart w:id="688" w:name="_Toc46346723"/>
      <w:bookmarkStart w:id="689" w:name="_Toc53165662"/>
      <w:bookmarkStart w:id="690" w:name="_Toc53166357"/>
      <w:bookmarkStart w:id="691" w:name="_Toc53167051"/>
    </w:p>
    <w:p w14:paraId="7AD53758" w14:textId="77777777" w:rsidR="00C57672" w:rsidRPr="00E11EA5" w:rsidRDefault="00C57672" w:rsidP="00C57672">
      <w:pPr>
        <w:pStyle w:val="Heading5"/>
      </w:pPr>
      <w:bookmarkStart w:id="692" w:name="_Toc61130282"/>
      <w:bookmarkStart w:id="693" w:name="_Toc61131008"/>
      <w:bookmarkStart w:id="694" w:name="_Toc61187850"/>
      <w:bookmarkStart w:id="695" w:name="_Toc83029140"/>
      <w:bookmarkStart w:id="696" w:name="_Toc83919738"/>
      <w:bookmarkStart w:id="697" w:name="_Toc89784759"/>
      <w:bookmarkStart w:id="698" w:name="_Toc137299259"/>
      <w:bookmarkStart w:id="699" w:name="_Toc138888305"/>
      <w:bookmarkStart w:id="700" w:name="_Toc138889029"/>
      <w:bookmarkStart w:id="701" w:name="_Toc145340739"/>
      <w:bookmarkStart w:id="702" w:name="_Toc161842482"/>
      <w:bookmarkStart w:id="703" w:name="_Toc169788591"/>
      <w:bookmarkStart w:id="704" w:name="_Toc171511970"/>
      <w:r w:rsidRPr="00E11EA5">
        <w:rPr>
          <w:lang w:eastAsia="en-GB"/>
        </w:rPr>
        <w:t>6.3.2.4</w:t>
      </w:r>
      <w:r w:rsidRPr="00E11EA5">
        <w:t>.2</w:t>
      </w:r>
      <w:r w:rsidRPr="00E11EA5">
        <w:tab/>
        <w:t>TRP fraction method</w:t>
      </w:r>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p>
    <w:p w14:paraId="60B91E35" w14:textId="77777777" w:rsidR="00C57672" w:rsidRPr="00E11EA5" w:rsidRDefault="00C57672" w:rsidP="00C57672">
      <w:pPr>
        <w:rPr>
          <w:lang w:eastAsia="en-GB"/>
        </w:rPr>
      </w:pPr>
      <w:r w:rsidRPr="00E11EA5">
        <w:rPr>
          <w:lang w:eastAsia="en-GB"/>
        </w:rPr>
        <w:t>Following steps are performed during the measurement.</w:t>
      </w:r>
    </w:p>
    <w:p w14:paraId="38C8BF2E" w14:textId="77777777" w:rsidR="00C57672" w:rsidRPr="00E11EA5" w:rsidRDefault="00C57672" w:rsidP="00C57672">
      <w:pPr>
        <w:pStyle w:val="B1"/>
        <w:rPr>
          <w:lang w:eastAsia="en-GB"/>
        </w:rPr>
      </w:pPr>
      <w:r w:rsidRPr="00E11EA5">
        <w:rPr>
          <w:lang w:eastAsia="en-GB"/>
        </w:rPr>
        <w:t>1.</w:t>
      </w:r>
      <w:r w:rsidRPr="00E11EA5">
        <w:rPr>
          <w:lang w:eastAsia="en-GB"/>
        </w:rPr>
        <w:tab/>
        <w:t>For the TRP of the desired signal TRP</w:t>
      </w:r>
      <w:r w:rsidRPr="00E11EA5">
        <w:rPr>
          <w:vertAlign w:val="subscript"/>
          <w:lang w:eastAsia="en-GB"/>
        </w:rPr>
        <w:t>d</w:t>
      </w:r>
      <w:r w:rsidRPr="00E11EA5">
        <w:rPr>
          <w:lang w:eastAsia="en-GB"/>
        </w:rPr>
        <w:t xml:space="preserve"> use a suitable method from clause</w:t>
      </w:r>
      <w:r>
        <w:rPr>
          <w:lang w:eastAsia="en-GB"/>
        </w:rPr>
        <w:t> </w:t>
      </w:r>
      <w:r w:rsidRPr="00E11EA5">
        <w:rPr>
          <w:lang w:eastAsia="en-GB"/>
        </w:rPr>
        <w:t>6.3.2.2.</w:t>
      </w:r>
    </w:p>
    <w:p w14:paraId="085B1F15" w14:textId="77777777" w:rsidR="00C57672" w:rsidRPr="00E11EA5" w:rsidRDefault="00C57672" w:rsidP="00C57672">
      <w:pPr>
        <w:pStyle w:val="B1"/>
        <w:rPr>
          <w:lang w:eastAsia="en-GB"/>
        </w:rPr>
      </w:pPr>
      <w:r w:rsidRPr="00E11EA5">
        <w:rPr>
          <w:lang w:eastAsia="en-GB"/>
        </w:rPr>
        <w:t>2.</w:t>
      </w:r>
      <w:r w:rsidRPr="00E11EA5">
        <w:rPr>
          <w:lang w:eastAsia="en-GB"/>
        </w:rPr>
        <w:tab/>
        <w:t>For the TRP of the emission TRP</w:t>
      </w:r>
      <w:r w:rsidRPr="00E11EA5">
        <w:rPr>
          <w:vertAlign w:val="subscript"/>
          <w:lang w:eastAsia="en-GB"/>
        </w:rPr>
        <w:t>e</w:t>
      </w:r>
      <w:r w:rsidRPr="00E11EA5">
        <w:rPr>
          <w:lang w:eastAsia="en-GB"/>
        </w:rPr>
        <w:t xml:space="preserve"> use a method from clause</w:t>
      </w:r>
      <w:r>
        <w:rPr>
          <w:lang w:eastAsia="en-GB"/>
        </w:rPr>
        <w:t> </w:t>
      </w:r>
      <w:r w:rsidRPr="00E11EA5">
        <w:rPr>
          <w:lang w:eastAsia="en-GB"/>
        </w:rPr>
        <w:t>6.3.2.3.</w:t>
      </w:r>
    </w:p>
    <w:p w14:paraId="2AC4142A" w14:textId="3DDC8664" w:rsidR="00C57672" w:rsidRPr="00E11EA5" w:rsidRDefault="00C57672" w:rsidP="00C57672">
      <w:pPr>
        <w:pStyle w:val="B1"/>
        <w:rPr>
          <w:lang w:eastAsia="en-GB"/>
        </w:rPr>
      </w:pPr>
      <w:r w:rsidRPr="00E11EA5">
        <w:rPr>
          <w:lang w:eastAsia="en-GB"/>
        </w:rPr>
        <w:t>3.</w:t>
      </w:r>
      <w:r w:rsidRPr="00E11EA5">
        <w:rPr>
          <w:lang w:eastAsia="en-GB"/>
        </w:rPr>
        <w:tab/>
        <w:t xml:space="preserve">Evaluate the </w:t>
      </w:r>
      <m:oMath>
        <m:r>
          <m:rPr>
            <m:sty m:val="p"/>
          </m:rPr>
          <w:rPr>
            <w:rFonts w:ascii="Cambria Math" w:hAnsi="Cambria Math"/>
            <w:lang w:eastAsia="en-GB"/>
          </w:rPr>
          <m:t>ACLR=</m:t>
        </m:r>
        <m:f>
          <m:fPr>
            <m:ctrlPr>
              <w:rPr>
                <w:rFonts w:ascii="Cambria Math" w:hAnsi="Cambria Math"/>
                <w:iCs/>
                <w:lang w:eastAsia="en-GB"/>
              </w:rPr>
            </m:ctrlPr>
          </m:fPr>
          <m:num>
            <m:r>
              <m:rPr>
                <m:sty m:val="p"/>
              </m:rPr>
              <w:rPr>
                <w:rFonts w:ascii="Cambria Math" w:hAnsi="Cambria Math"/>
                <w:lang w:eastAsia="en-GB"/>
              </w:rPr>
              <m:t>TR</m:t>
            </m:r>
            <m:sSub>
              <m:sSubPr>
                <m:ctrlPr>
                  <w:rPr>
                    <w:rFonts w:ascii="Cambria Math" w:hAnsi="Cambria Math"/>
                    <w:iCs/>
                    <w:lang w:eastAsia="en-GB"/>
                  </w:rPr>
                </m:ctrlPr>
              </m:sSubPr>
              <m:e>
                <m:r>
                  <m:rPr>
                    <m:sty m:val="p"/>
                  </m:rPr>
                  <w:rPr>
                    <w:rFonts w:ascii="Cambria Math" w:hAnsi="Cambria Math"/>
                    <w:lang w:eastAsia="en-GB"/>
                  </w:rPr>
                  <m:t>P</m:t>
                </m:r>
              </m:e>
              <m:sub>
                <m:r>
                  <m:rPr>
                    <m:sty m:val="p"/>
                  </m:rPr>
                  <w:rPr>
                    <w:rFonts w:ascii="Cambria Math" w:hAnsi="Cambria Math"/>
                    <w:lang w:eastAsia="en-GB"/>
                  </w:rPr>
                  <m:t>d</m:t>
                </m:r>
              </m:sub>
            </m:sSub>
          </m:num>
          <m:den>
            <m:r>
              <m:rPr>
                <m:sty m:val="p"/>
              </m:rPr>
              <w:rPr>
                <w:rFonts w:ascii="Cambria Math" w:hAnsi="Cambria Math"/>
                <w:lang w:eastAsia="en-GB"/>
              </w:rPr>
              <m:t>TR</m:t>
            </m:r>
            <m:sSub>
              <m:sSubPr>
                <m:ctrlPr>
                  <w:rPr>
                    <w:rFonts w:ascii="Cambria Math" w:hAnsi="Cambria Math"/>
                    <w:iCs/>
                    <w:lang w:eastAsia="en-GB"/>
                  </w:rPr>
                </m:ctrlPr>
              </m:sSubPr>
              <m:e>
                <m:r>
                  <m:rPr>
                    <m:sty m:val="p"/>
                  </m:rPr>
                  <w:rPr>
                    <w:rFonts w:ascii="Cambria Math" w:hAnsi="Cambria Math"/>
                    <w:lang w:eastAsia="en-GB"/>
                  </w:rPr>
                  <m:t>P</m:t>
                </m:r>
              </m:e>
              <m:sub>
                <m:r>
                  <m:rPr>
                    <m:sty m:val="p"/>
                  </m:rPr>
                  <w:rPr>
                    <w:rFonts w:ascii="Cambria Math" w:hAnsi="Cambria Math"/>
                    <w:lang w:eastAsia="en-GB"/>
                  </w:rPr>
                  <m:t>e</m:t>
                </m:r>
              </m:sub>
            </m:sSub>
          </m:den>
        </m:f>
      </m:oMath>
      <w:r w:rsidRPr="00E11EA5">
        <w:rPr>
          <w:iCs/>
          <w:lang w:eastAsia="en-GB"/>
        </w:rPr>
        <w:t>.</w:t>
      </w:r>
    </w:p>
    <w:p w14:paraId="3F465730" w14:textId="77777777" w:rsidR="00C57672" w:rsidRPr="00501E48" w:rsidRDefault="00C57672" w:rsidP="00C57672">
      <w:pPr>
        <w:pStyle w:val="Heading4"/>
      </w:pPr>
      <w:bookmarkStart w:id="705" w:name="_Toc32331978"/>
      <w:bookmarkStart w:id="706" w:name="_Toc37429892"/>
      <w:bookmarkStart w:id="707" w:name="_Toc43738963"/>
      <w:bookmarkStart w:id="708" w:name="_Toc46346724"/>
      <w:bookmarkStart w:id="709" w:name="_Toc53165663"/>
      <w:bookmarkStart w:id="710" w:name="_Toc53166358"/>
      <w:bookmarkStart w:id="711" w:name="_Toc53167052"/>
      <w:bookmarkStart w:id="712" w:name="_Toc61130283"/>
      <w:bookmarkStart w:id="713" w:name="_Toc61131009"/>
      <w:bookmarkStart w:id="714" w:name="_Toc61187851"/>
      <w:bookmarkStart w:id="715" w:name="_Toc83029141"/>
      <w:bookmarkStart w:id="716" w:name="_Toc83919739"/>
      <w:bookmarkStart w:id="717" w:name="_Toc89784760"/>
      <w:bookmarkStart w:id="718" w:name="_Toc137299260"/>
      <w:bookmarkStart w:id="719" w:name="_Toc138888306"/>
      <w:bookmarkStart w:id="720" w:name="_Toc138889030"/>
      <w:bookmarkStart w:id="721" w:name="_Toc145340740"/>
      <w:bookmarkStart w:id="722" w:name="_Toc161842483"/>
      <w:bookmarkStart w:id="723" w:name="_Toc169788592"/>
      <w:bookmarkStart w:id="724" w:name="_Toc171511971"/>
      <w:r w:rsidRPr="00E11EA5">
        <w:rPr>
          <w:lang w:eastAsia="en-GB"/>
        </w:rPr>
        <w:lastRenderedPageBreak/>
        <w:t>6.3.2.5</w:t>
      </w:r>
      <w:r w:rsidRPr="00E11EA5">
        <w:rPr>
          <w:lang w:eastAsia="en-GB"/>
        </w:rPr>
        <w:tab/>
        <w:t>Procedures for transmitter spurious emissions and EMC emissio</w:t>
      </w:r>
      <w:r w:rsidRPr="00501E48">
        <w:t>ns</w:t>
      </w:r>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p>
    <w:p w14:paraId="088BB4AB" w14:textId="77777777" w:rsidR="00C57672" w:rsidRPr="00E11EA5" w:rsidRDefault="00C57672" w:rsidP="00C57672">
      <w:pPr>
        <w:pStyle w:val="Heading5"/>
      </w:pPr>
      <w:bookmarkStart w:id="725" w:name="_Toc32331979"/>
      <w:bookmarkStart w:id="726" w:name="_Toc37429893"/>
      <w:bookmarkStart w:id="727" w:name="_Toc43738964"/>
      <w:bookmarkStart w:id="728" w:name="_Toc46346725"/>
      <w:bookmarkStart w:id="729" w:name="_Toc53165664"/>
      <w:bookmarkStart w:id="730" w:name="_Toc53166359"/>
      <w:bookmarkStart w:id="731" w:name="_Toc53167053"/>
      <w:bookmarkStart w:id="732" w:name="_Toc61130284"/>
      <w:bookmarkStart w:id="733" w:name="_Toc61131010"/>
      <w:bookmarkStart w:id="734" w:name="_Toc61187852"/>
      <w:bookmarkStart w:id="735" w:name="_Toc83029142"/>
      <w:bookmarkStart w:id="736" w:name="_Toc83919740"/>
      <w:bookmarkStart w:id="737" w:name="_Toc89784761"/>
      <w:bookmarkStart w:id="738" w:name="_Toc137299261"/>
      <w:bookmarkStart w:id="739" w:name="_Toc138888307"/>
      <w:bookmarkStart w:id="740" w:name="_Toc138889031"/>
      <w:bookmarkStart w:id="741" w:name="_Toc145340741"/>
      <w:bookmarkStart w:id="742" w:name="_Toc161842484"/>
      <w:bookmarkStart w:id="743" w:name="_Toc169788593"/>
      <w:bookmarkStart w:id="744" w:name="_Toc171511972"/>
      <w:r w:rsidRPr="00E11EA5">
        <w:rPr>
          <w:lang w:eastAsia="en-GB"/>
        </w:rPr>
        <w:t>6.3.2.5</w:t>
      </w:r>
      <w:r w:rsidRPr="00E11EA5">
        <w:t>.1</w:t>
      </w:r>
      <w:r w:rsidRPr="00E11EA5">
        <w:tab/>
        <w:t>General</w:t>
      </w:r>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p>
    <w:p w14:paraId="729EAAA2" w14:textId="77777777" w:rsidR="00C57672" w:rsidRPr="00E11EA5" w:rsidRDefault="00C57672" w:rsidP="00C57672">
      <w:r w:rsidRPr="00E11EA5">
        <w:rPr>
          <w:bCs/>
        </w:rPr>
        <w:t>Test purpose of the procedures addressed in this clause is to measure</w:t>
      </w:r>
      <w:r w:rsidRPr="00E11EA5">
        <w:t xml:space="preserve"> accurate or controlled overestimate of TRP.</w:t>
      </w:r>
    </w:p>
    <w:p w14:paraId="4C04F0A0" w14:textId="77777777" w:rsidR="00C57672" w:rsidRPr="00E11EA5" w:rsidRDefault="00C57672" w:rsidP="00C57672">
      <w:r w:rsidRPr="00E11EA5">
        <w:rPr>
          <w:lang w:val="en-US"/>
        </w:rPr>
        <w:t xml:space="preserve">The methods described in this clause are used for assessment of the </w:t>
      </w:r>
      <w:r w:rsidRPr="00E11EA5">
        <w:t>TRP for spurious emissions. The methods are given in a sequence with increasing accuracy, but also increasing measurement time. There is no mandatory order, in which to use these methods nor all of the methods should be used for evaluating TRP. Some of these methods can be skipped if they are deemed not necessary, for instance, the pre-scan and peak methods.</w:t>
      </w:r>
    </w:p>
    <w:p w14:paraId="749019FD" w14:textId="57473D66" w:rsidR="00C57672" w:rsidRPr="00E11EA5" w:rsidRDefault="00C57672" w:rsidP="00C57672">
      <w:r w:rsidRPr="00E11EA5">
        <w:t>The radiation source is not limited to the antennas on the BS instead the entire physical dimensions of the BS must be taken into account for calculations of the reference angular steps, see clause</w:t>
      </w:r>
      <w:r>
        <w:t> 6.3.4.2 (reference angular step criteria)</w:t>
      </w:r>
      <w:r w:rsidRPr="00E11EA5">
        <w:t>. Note that full-sphere sampling using reference angular steps is the only method that aims to provide an accurate TRP.</w:t>
      </w:r>
    </w:p>
    <w:p w14:paraId="57420661" w14:textId="77777777" w:rsidR="00C57672" w:rsidRPr="00E11EA5" w:rsidRDefault="00C57672" w:rsidP="00C57672">
      <w:r w:rsidRPr="00E11EA5">
        <w:t>When available, using a beam sweeping test signal with these methods can reduce the test time and improve the uncertainty.</w:t>
      </w:r>
    </w:p>
    <w:p w14:paraId="1AFBA0AA" w14:textId="77777777" w:rsidR="00C57672" w:rsidRPr="00E11EA5" w:rsidRDefault="00C57672" w:rsidP="00C57672">
      <w:pPr>
        <w:pStyle w:val="NO"/>
      </w:pPr>
      <w:r w:rsidRPr="00E11EA5">
        <w:t>NOTE:</w:t>
      </w:r>
      <w:r>
        <w:tab/>
      </w:r>
      <w:r w:rsidRPr="00E11EA5">
        <w:t xml:space="preserve">As name of this clause captures both </w:t>
      </w:r>
      <w:r w:rsidRPr="00E11EA5">
        <w:rPr>
          <w:lang w:eastAsia="en-GB"/>
        </w:rPr>
        <w:t xml:space="preserve">transmitter spurious emissions and EMC emissions, it shall be clarified that in case of radiated measurements of OTA AAS BS, </w:t>
      </w:r>
      <w:r w:rsidRPr="00E11EA5">
        <w:rPr>
          <w:i/>
          <w:lang w:eastAsia="en-GB"/>
        </w:rPr>
        <w:t>BS type 1-O</w:t>
      </w:r>
      <w:r w:rsidRPr="00E11EA5">
        <w:rPr>
          <w:lang w:eastAsia="en-GB"/>
        </w:rPr>
        <w:t xml:space="preserve"> or </w:t>
      </w:r>
      <w:r w:rsidRPr="00E11EA5">
        <w:rPr>
          <w:i/>
          <w:lang w:eastAsia="en-GB"/>
        </w:rPr>
        <w:t>BS type 2-O</w:t>
      </w:r>
      <w:r w:rsidRPr="00E11EA5">
        <w:rPr>
          <w:lang w:eastAsia="en-GB"/>
        </w:rPr>
        <w:t xml:space="preserve">, the </w:t>
      </w:r>
      <w:r w:rsidRPr="00E11EA5">
        <w:t>RF radiated spurious emissions includes the EMC radiated emissions, as RF radiated spurious emissions and EMC radiated emissions cannot be distinguished in the OTA measurement setup.</w:t>
      </w:r>
      <w:bookmarkStart w:id="745" w:name="_Toc32331980"/>
      <w:bookmarkStart w:id="746" w:name="_Toc37429894"/>
      <w:bookmarkStart w:id="747" w:name="_Toc43738965"/>
      <w:bookmarkStart w:id="748" w:name="_Toc46346726"/>
      <w:bookmarkStart w:id="749" w:name="_Toc53165665"/>
      <w:bookmarkStart w:id="750" w:name="_Toc53166360"/>
      <w:bookmarkStart w:id="751" w:name="_Toc53167054"/>
    </w:p>
    <w:p w14:paraId="424F630A" w14:textId="77777777" w:rsidR="00C57672" w:rsidRPr="00E11EA5" w:rsidRDefault="00C57672" w:rsidP="00C57672">
      <w:pPr>
        <w:pStyle w:val="Heading5"/>
      </w:pPr>
      <w:bookmarkStart w:id="752" w:name="_Toc61130285"/>
      <w:bookmarkStart w:id="753" w:name="_Toc61131011"/>
      <w:bookmarkStart w:id="754" w:name="_Toc61187853"/>
      <w:bookmarkStart w:id="755" w:name="_Toc83029143"/>
      <w:bookmarkStart w:id="756" w:name="_Toc83919741"/>
      <w:bookmarkStart w:id="757" w:name="_Toc89784762"/>
      <w:bookmarkStart w:id="758" w:name="_Toc137299262"/>
      <w:bookmarkStart w:id="759" w:name="_Toc138888308"/>
      <w:bookmarkStart w:id="760" w:name="_Toc138889032"/>
      <w:bookmarkStart w:id="761" w:name="_Toc145340742"/>
      <w:bookmarkStart w:id="762" w:name="_Toc161842485"/>
      <w:bookmarkStart w:id="763" w:name="_Toc169788594"/>
      <w:bookmarkStart w:id="764" w:name="_Toc171511973"/>
      <w:r w:rsidRPr="00E11EA5">
        <w:rPr>
          <w:lang w:eastAsia="en-GB"/>
        </w:rPr>
        <w:t>6.3.2.5</w:t>
      </w:r>
      <w:r w:rsidRPr="00E11EA5">
        <w:t>.2</w:t>
      </w:r>
      <w:r w:rsidRPr="00E11EA5">
        <w:tab/>
        <w:t>Pre-scan</w:t>
      </w:r>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p>
    <w:p w14:paraId="7A9742D5" w14:textId="77777777" w:rsidR="00C57672" w:rsidRPr="00E11EA5" w:rsidRDefault="00C57672" w:rsidP="00C57672">
      <w:r w:rsidRPr="00E11EA5">
        <w:t>Pre-scan is a fast measurement method, which is performed over the entire spurious frequency range to identify spurious frequencies with emission power levels above a threshold. Note, it is not necessary to do pre-scan before executing the test methods in this clause, but it is recommended. It is also not meant to provide an estimate of TRP. Hence, other relevant test methods should be used for TRP estimation.</w:t>
      </w:r>
    </w:p>
    <w:p w14:paraId="17EBDB2B" w14:textId="77777777" w:rsidR="00C57672" w:rsidRPr="00E11EA5" w:rsidRDefault="00C57672" w:rsidP="00C57672">
      <w:pPr>
        <w:pStyle w:val="B1"/>
      </w:pPr>
      <w:r w:rsidRPr="00E11EA5">
        <w:t>1.</w:t>
      </w:r>
      <w:r w:rsidRPr="00E11EA5">
        <w:tab/>
        <w:t>The distance can be shorter than the intended measurement distance between BS and the test antenna for evaluating TRP but should remain fixed throughout the scanning process.</w:t>
      </w:r>
    </w:p>
    <w:p w14:paraId="4E43C8C7" w14:textId="77777777" w:rsidR="00C57672" w:rsidRPr="00E11EA5" w:rsidRDefault="00C57672" w:rsidP="00C57672">
      <w:pPr>
        <w:pStyle w:val="B1"/>
      </w:pPr>
      <w:r w:rsidRPr="00E11EA5">
        <w:t>2.</w:t>
      </w:r>
      <w:r w:rsidRPr="00E11EA5">
        <w:tab/>
        <w:t>Scan the surface around the BS.</w:t>
      </w:r>
    </w:p>
    <w:p w14:paraId="197A5110" w14:textId="77777777" w:rsidR="00C57672" w:rsidRPr="00E11EA5" w:rsidRDefault="00C57672" w:rsidP="00C57672">
      <w:pPr>
        <w:pStyle w:val="B1"/>
      </w:pPr>
      <w:r w:rsidRPr="00E11EA5">
        <w:t>3.</w:t>
      </w:r>
      <w:r w:rsidRPr="00E11EA5">
        <w:tab/>
        <w:t>Rotate the measurement antenna to cover all polarizations of emissions to detect the maximum emission.</w:t>
      </w:r>
    </w:p>
    <w:p w14:paraId="04849354" w14:textId="77777777" w:rsidR="00C57672" w:rsidRPr="00E11EA5" w:rsidRDefault="00C57672" w:rsidP="00C57672">
      <w:pPr>
        <w:pStyle w:val="B1"/>
      </w:pPr>
      <w:r w:rsidRPr="00E11EA5">
        <w:t>4.</w:t>
      </w:r>
      <w:r w:rsidRPr="00E11EA5">
        <w:tab/>
        <w:t>Record the list of spurious emission frequencies and corresponding power levels, spatial positions of BS and test antenna polarization where the maximum power levels occurred.</w:t>
      </w:r>
    </w:p>
    <w:p w14:paraId="6D14C00D" w14:textId="77777777" w:rsidR="00C57672" w:rsidRPr="00E11EA5" w:rsidRDefault="00C57672" w:rsidP="00C57672">
      <w:pPr>
        <w:pStyle w:val="B1"/>
      </w:pPr>
      <w:r w:rsidRPr="00E11EA5">
        <w:t>5.</w:t>
      </w:r>
      <w:r w:rsidRPr="00E11EA5">
        <w:tab/>
        <w:t>For spurious frequencies with emission power levels more than 20 dB below the specified limit in then these spurious frequencies are considered compliant and no further measurements are required.</w:t>
      </w:r>
    </w:p>
    <w:p w14:paraId="501897F3" w14:textId="430106A6" w:rsidR="00C57672" w:rsidRPr="00E11EA5" w:rsidRDefault="00C57672" w:rsidP="00C57672">
      <w:pPr>
        <w:pStyle w:val="B1"/>
      </w:pPr>
      <w:r w:rsidRPr="00E11EA5">
        <w:t>6.</w:t>
      </w:r>
      <w:r w:rsidRPr="00E11EA5">
        <w:tab/>
        <w:t xml:space="preserve">For all the other spurious frequencies that do not meet the criterion in </w:t>
      </w:r>
      <w:r>
        <w:t>s</w:t>
      </w:r>
      <w:r w:rsidRPr="00E11EA5">
        <w:t>tep</w:t>
      </w:r>
      <w:r>
        <w:t> </w:t>
      </w:r>
      <w:r w:rsidRPr="00E11EA5">
        <w:t>5, further measurements are required.</w:t>
      </w:r>
      <w:bookmarkStart w:id="765" w:name="_Toc32331981"/>
      <w:bookmarkStart w:id="766" w:name="_Toc37429895"/>
      <w:bookmarkStart w:id="767" w:name="_Toc43738966"/>
      <w:bookmarkStart w:id="768" w:name="_Toc46346727"/>
      <w:bookmarkStart w:id="769" w:name="_Toc53165666"/>
      <w:bookmarkStart w:id="770" w:name="_Toc53166361"/>
      <w:bookmarkStart w:id="771" w:name="_Toc53167055"/>
    </w:p>
    <w:p w14:paraId="5A8A2E67" w14:textId="77777777" w:rsidR="00C57672" w:rsidRPr="00E11EA5" w:rsidRDefault="00C57672" w:rsidP="00C57672">
      <w:pPr>
        <w:pStyle w:val="Heading5"/>
      </w:pPr>
      <w:bookmarkStart w:id="772" w:name="_Toc61130286"/>
      <w:bookmarkStart w:id="773" w:name="_Toc61131012"/>
      <w:bookmarkStart w:id="774" w:name="_Toc61187854"/>
      <w:bookmarkStart w:id="775" w:name="_Toc83029144"/>
      <w:bookmarkStart w:id="776" w:name="_Toc83919742"/>
      <w:bookmarkStart w:id="777" w:name="_Toc89784763"/>
      <w:bookmarkStart w:id="778" w:name="_Toc137299263"/>
      <w:bookmarkStart w:id="779" w:name="_Toc138888309"/>
      <w:bookmarkStart w:id="780" w:name="_Toc138889033"/>
      <w:bookmarkStart w:id="781" w:name="_Toc145340743"/>
      <w:bookmarkStart w:id="782" w:name="_Toc161842486"/>
      <w:bookmarkStart w:id="783" w:name="_Toc169788595"/>
      <w:bookmarkStart w:id="784" w:name="_Toc171511974"/>
      <w:r w:rsidRPr="00E11EA5">
        <w:rPr>
          <w:lang w:eastAsia="en-GB"/>
        </w:rPr>
        <w:t>6.3.2.5</w:t>
      </w:r>
      <w:r w:rsidRPr="00E11EA5">
        <w:t>.3</w:t>
      </w:r>
      <w:r w:rsidRPr="00E11EA5">
        <w:tab/>
        <w:t>Peak method</w:t>
      </w:r>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p>
    <w:p w14:paraId="0222F931" w14:textId="77777777" w:rsidR="00C57672" w:rsidRPr="00E11EA5" w:rsidRDefault="00C57672" w:rsidP="00C57672">
      <w:pPr>
        <w:tabs>
          <w:tab w:val="left" w:pos="935"/>
        </w:tabs>
        <w:rPr>
          <w:lang w:val="en-US"/>
        </w:rPr>
      </w:pPr>
      <w:r w:rsidRPr="00E11EA5">
        <w:rPr>
          <w:lang w:val="en-US"/>
        </w:rPr>
        <w:t>This method is applicable when the pre-scan method indicates the presence of emission peaks. The peak method can be skipped if there exist no emission peaks. Further, the method does not provide a TRP estimate instead the highest absolute EIRP is measured at each spurious frequency identified in the pre-scan. If the absolute EIRP meets the specified TRP limit, then it implies that the TRP estimate would meet the limit too. As a result, it is not needed to perform further measurement using the other methods.</w:t>
      </w:r>
    </w:p>
    <w:p w14:paraId="12BE8320" w14:textId="77777777" w:rsidR="00C57672" w:rsidRPr="00E11EA5" w:rsidRDefault="00C57672" w:rsidP="00C57672">
      <w:pPr>
        <w:pStyle w:val="B1"/>
      </w:pPr>
      <w:r w:rsidRPr="00E11EA5">
        <w:t>1.</w:t>
      </w:r>
      <w:r w:rsidRPr="00E11EA5">
        <w:tab/>
        <w:t>Find the direction of the peak emission EIRP or peak power density.</w:t>
      </w:r>
    </w:p>
    <w:p w14:paraId="31B9308E" w14:textId="77777777" w:rsidR="00C57672" w:rsidRPr="00E11EA5" w:rsidRDefault="00C57672" w:rsidP="00C57672">
      <w:pPr>
        <w:pStyle w:val="B1"/>
      </w:pPr>
      <w:r w:rsidRPr="00E11EA5">
        <w:t>2.</w:t>
      </w:r>
      <w:r w:rsidRPr="00E11EA5">
        <w:tab/>
        <w:t>Start with the spurious frequency that has the maximum power level recorded during pre-scan.</w:t>
      </w:r>
    </w:p>
    <w:p w14:paraId="28887E78" w14:textId="77777777" w:rsidR="00C57672" w:rsidRPr="00E11EA5" w:rsidRDefault="00C57672" w:rsidP="00C57672">
      <w:pPr>
        <w:pStyle w:val="B1"/>
      </w:pPr>
      <w:r w:rsidRPr="00E11EA5">
        <w:t>3.</w:t>
      </w:r>
      <w:r w:rsidRPr="00E11EA5">
        <w:tab/>
        <w:t>The BS and test antenna are oriented to the same position where the maximum power level is recorded during the pre-scan.</w:t>
      </w:r>
    </w:p>
    <w:p w14:paraId="176894FE" w14:textId="77777777" w:rsidR="00C57672" w:rsidRPr="00E11EA5" w:rsidRDefault="00C57672" w:rsidP="00C57672">
      <w:pPr>
        <w:pStyle w:val="NO"/>
      </w:pPr>
      <w:r w:rsidRPr="00E11EA5">
        <w:t>NOTE:</w:t>
      </w:r>
      <w:r w:rsidRPr="00E11EA5">
        <w:tab/>
        <w:t>This set-up might not be applicable if pre-scan is performed in near-field.</w:t>
      </w:r>
    </w:p>
    <w:p w14:paraId="22288E1F" w14:textId="77777777" w:rsidR="00C57672" w:rsidRPr="00E11EA5" w:rsidRDefault="00C57672" w:rsidP="00C57672">
      <w:pPr>
        <w:pStyle w:val="B1"/>
      </w:pPr>
      <w:r w:rsidRPr="00E11EA5">
        <w:t>4.</w:t>
      </w:r>
      <w:r w:rsidRPr="00E11EA5">
        <w:tab/>
        <w:t>BS and test antenna are moved around the position to identify and measure the peak EIRP.</w:t>
      </w:r>
    </w:p>
    <w:p w14:paraId="08E0F76F" w14:textId="77777777" w:rsidR="00C57672" w:rsidRPr="00E11EA5" w:rsidRDefault="00C57672" w:rsidP="00C57672">
      <w:pPr>
        <w:pStyle w:val="B1"/>
      </w:pPr>
      <w:r w:rsidRPr="00E11EA5">
        <w:lastRenderedPageBreak/>
        <w:t>5.</w:t>
      </w:r>
      <w:r w:rsidRPr="00E11EA5">
        <w:tab/>
        <w:t>If the peak EIRP for a spurious frequency is less than the specified limit then no further measurements are required else use the methods below to evaluate TRP estimates.</w:t>
      </w:r>
    </w:p>
    <w:p w14:paraId="39810B55" w14:textId="1968E6B9" w:rsidR="00C57672" w:rsidRPr="00E11EA5" w:rsidRDefault="00C57672" w:rsidP="00C57672">
      <w:pPr>
        <w:pStyle w:val="B1"/>
      </w:pPr>
      <w:r w:rsidRPr="00E11EA5">
        <w:t>6.</w:t>
      </w:r>
      <w:r w:rsidRPr="00E11EA5">
        <w:tab/>
        <w:t xml:space="preserve">Repeat </w:t>
      </w:r>
      <w:r>
        <w:t>s</w:t>
      </w:r>
      <w:r w:rsidRPr="00E11EA5">
        <w:t>teps 4 to 6 for the next strongest emission.</w:t>
      </w:r>
    </w:p>
    <w:p w14:paraId="269C8396" w14:textId="77777777" w:rsidR="00C57672" w:rsidRPr="00E11EA5" w:rsidRDefault="00C57672" w:rsidP="00C57672">
      <w:pPr>
        <w:pStyle w:val="Heading5"/>
      </w:pPr>
      <w:bookmarkStart w:id="785" w:name="_Toc32331982"/>
      <w:bookmarkStart w:id="786" w:name="_Toc37429896"/>
      <w:bookmarkStart w:id="787" w:name="_Toc43738967"/>
      <w:bookmarkStart w:id="788" w:name="_Toc46346728"/>
      <w:bookmarkStart w:id="789" w:name="_Toc53165667"/>
      <w:bookmarkStart w:id="790" w:name="_Toc53166362"/>
      <w:bookmarkStart w:id="791" w:name="_Toc53167056"/>
      <w:bookmarkStart w:id="792" w:name="_Toc61130287"/>
      <w:bookmarkStart w:id="793" w:name="_Toc61131013"/>
      <w:bookmarkStart w:id="794" w:name="_Toc61187855"/>
      <w:bookmarkStart w:id="795" w:name="_Toc83029145"/>
      <w:bookmarkStart w:id="796" w:name="_Toc83919743"/>
      <w:bookmarkStart w:id="797" w:name="_Toc89784764"/>
      <w:bookmarkStart w:id="798" w:name="_Toc137299264"/>
      <w:bookmarkStart w:id="799" w:name="_Toc138888310"/>
      <w:bookmarkStart w:id="800" w:name="_Toc138889034"/>
      <w:bookmarkStart w:id="801" w:name="_Toc145340744"/>
      <w:bookmarkStart w:id="802" w:name="_Toc161842487"/>
      <w:bookmarkStart w:id="803" w:name="_Toc169788596"/>
      <w:bookmarkStart w:id="804" w:name="_Toc171511975"/>
      <w:r w:rsidRPr="00E11EA5">
        <w:rPr>
          <w:lang w:eastAsia="en-GB"/>
        </w:rPr>
        <w:t>6.3.2.5</w:t>
      </w:r>
      <w:r w:rsidRPr="00E11EA5">
        <w:t>.4</w:t>
      </w:r>
      <w:r w:rsidRPr="00E11EA5">
        <w:tab/>
        <w:t>Equal sector with peak average method</w:t>
      </w:r>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p>
    <w:p w14:paraId="5D70E4D0" w14:textId="79F74700" w:rsidR="00C57672" w:rsidRPr="00E11EA5" w:rsidRDefault="00C57672" w:rsidP="00C57672">
      <w:r w:rsidRPr="00E11EA5">
        <w:t xml:space="preserve">The </w:t>
      </w:r>
      <w:r>
        <w:t>e</w:t>
      </w:r>
      <w:r w:rsidRPr="00E11EA5">
        <w:t xml:space="preserve">qual sector with peak average method can be considered as an extension to the peak method. It is performed on the list of spurious frequencies which have not met the limit using the peak method. The method takes into account several peak EIRPs of beams belonging to different sectors of the sphere. </w:t>
      </w:r>
      <w:r>
        <w:t>TRP</w:t>
      </w:r>
      <w:r w:rsidRPr="000B52AE">
        <w:rPr>
          <w:vertAlign w:val="subscript"/>
        </w:rPr>
        <w:t>Estimate</w:t>
      </w:r>
      <w:r w:rsidRPr="00E11EA5">
        <w:t xml:space="preserve"> is calculated as the average of the peak EIRP in different sectors.</w:t>
      </w:r>
    </w:p>
    <w:p w14:paraId="4F06D8CD" w14:textId="77777777" w:rsidR="00C57672" w:rsidRPr="00E11EA5" w:rsidRDefault="00C57672" w:rsidP="00C57672">
      <w:pPr>
        <w:pStyle w:val="B1"/>
      </w:pPr>
      <w:r w:rsidRPr="00E11EA5">
        <w:t>1.</w:t>
      </w:r>
      <w:r w:rsidRPr="00E11EA5">
        <w:tab/>
        <w:t>The measurement distance is in the far field.</w:t>
      </w:r>
    </w:p>
    <w:p w14:paraId="54B81720" w14:textId="2590BBF9" w:rsidR="00C57672" w:rsidRPr="00E11EA5" w:rsidRDefault="00C57672" w:rsidP="00C57672">
      <w:pPr>
        <w:pStyle w:val="B1"/>
      </w:pPr>
      <w:r w:rsidRPr="00E11EA5">
        <w:t>2.</w:t>
      </w:r>
      <w:r w:rsidRPr="00E11EA5">
        <w:tab/>
        <w:t xml:space="preserve">The sphere is divided into </w:t>
      </w:r>
      <w:r w:rsidRPr="00753FEA">
        <w:rPr>
          <w:i/>
          <w:iCs/>
        </w:rPr>
        <w:t>K</w:t>
      </w:r>
      <w:r>
        <w:t xml:space="preserve"> </w:t>
      </w:r>
      <w:r w:rsidRPr="00E11EA5">
        <w:t>equal sectors. The total number of sectors depend on the dimensions of BS. If the largest dimension is less than 60 cm, then each sector is a half quadrant of 45 °. Other techniques for determining the sector size are not precluded such as using the angular step.</w:t>
      </w:r>
    </w:p>
    <w:p w14:paraId="355BFA9F" w14:textId="77777777" w:rsidR="00C57672" w:rsidRPr="00E11EA5" w:rsidRDefault="00C57672" w:rsidP="00C57672">
      <w:pPr>
        <w:pStyle w:val="B1"/>
      </w:pPr>
      <w:r w:rsidRPr="00E11EA5">
        <w:t>3.</w:t>
      </w:r>
      <w:r w:rsidRPr="00E11EA5">
        <w:tab/>
        <w:t>For those spurious frequencies which need further measurements by the peak method, start with the spurious frequency that has the highest recorded power level.</w:t>
      </w:r>
    </w:p>
    <w:p w14:paraId="24AA70FE" w14:textId="3C87F3E8" w:rsidR="00C57672" w:rsidRPr="00E11EA5" w:rsidRDefault="00C57672" w:rsidP="00C57672">
      <w:pPr>
        <w:pStyle w:val="B1"/>
      </w:pPr>
      <w:r w:rsidRPr="00E11EA5">
        <w:t>4.</w:t>
      </w:r>
      <w:r w:rsidRPr="00E11EA5">
        <w:tab/>
        <w:t xml:space="preserve">Perform </w:t>
      </w:r>
      <w:r>
        <w:t>s</w:t>
      </w:r>
      <w:r w:rsidRPr="00E11EA5">
        <w:t>teps 4 and 5 as in the peak method</w:t>
      </w:r>
      <w:r>
        <w:t xml:space="preserve"> (see clause 6.3.2.5.3)</w:t>
      </w:r>
      <w:r w:rsidRPr="00E11EA5">
        <w:t>.</w:t>
      </w:r>
    </w:p>
    <w:p w14:paraId="39BD81D6" w14:textId="3FD11E1B" w:rsidR="00C57672" w:rsidRPr="00E11EA5" w:rsidRDefault="00C57672" w:rsidP="00C57672">
      <w:pPr>
        <w:pStyle w:val="B1"/>
      </w:pPr>
      <w:r w:rsidRPr="00E11EA5">
        <w:t>5.</w:t>
      </w:r>
      <w:r w:rsidRPr="00E11EA5">
        <w:tab/>
        <w:t xml:space="preserve">Move to the next sector with next higher emissions recorded and repeat </w:t>
      </w:r>
      <w:r>
        <w:t>s</w:t>
      </w:r>
      <w:r w:rsidRPr="00E11EA5">
        <w:t>tep</w:t>
      </w:r>
      <w:r>
        <w:t> </w:t>
      </w:r>
      <w:r w:rsidRPr="00E11EA5">
        <w:t>4 until all sectors are covered.</w:t>
      </w:r>
    </w:p>
    <w:p w14:paraId="362AC61C" w14:textId="77777777" w:rsidR="00C57672" w:rsidRPr="00E11EA5" w:rsidRDefault="00C57672" w:rsidP="00C57672">
      <w:pPr>
        <w:pStyle w:val="B1"/>
      </w:pPr>
      <w:r w:rsidRPr="00E11EA5">
        <w:t>6.</w:t>
      </w:r>
      <w:r w:rsidRPr="00E11EA5">
        <w:tab/>
        <w:t xml:space="preserve">Calculate TRP estimate as </w:t>
      </w:r>
      <w:r w:rsidRPr="00E11EA5">
        <w:fldChar w:fldCharType="begin"/>
      </w:r>
      <w:r w:rsidRPr="00E11EA5">
        <w:instrText xml:space="preserve"> QUOTE </w:instrText>
      </w:r>
      <w:r w:rsidR="00331CAA">
        <w:rPr>
          <w:position w:val="-11"/>
        </w:rPr>
        <w:pict w14:anchorId="78927B55">
          <v:shape id="_x0000_i1041" type="#_x0000_t75" style="width:122.2pt;height:14.75pt" equationxml="&lt;">
            <v:imagedata r:id="rId52" o:title="" chromakey="white"/>
          </v:shape>
        </w:pict>
      </w:r>
      <w:r w:rsidRPr="00E11EA5">
        <w:instrText xml:space="preserve"> </w:instrText>
      </w:r>
      <w:r w:rsidRPr="00E11EA5">
        <w:fldChar w:fldCharType="separate"/>
      </w:r>
      <w:r w:rsidR="00331CAA">
        <w:rPr>
          <w:position w:val="-11"/>
        </w:rPr>
        <w:pict w14:anchorId="26926052">
          <v:shape id="_x0000_i1042" type="#_x0000_t75" style="width:122.2pt;height:14.75pt" equationxml="&lt;">
            <v:imagedata r:id="rId52" o:title="" chromakey="white"/>
          </v:shape>
        </w:pict>
      </w:r>
      <w:r w:rsidRPr="00E11EA5">
        <w:fldChar w:fldCharType="end"/>
      </w:r>
      <w:r w:rsidRPr="00E11EA5">
        <w:t xml:space="preserve">, where </w:t>
      </w:r>
      <w:r w:rsidRPr="00E11EA5">
        <w:fldChar w:fldCharType="begin"/>
      </w:r>
      <w:r w:rsidRPr="00E11EA5">
        <w:instrText xml:space="preserve"> QUOTE </w:instrText>
      </w:r>
      <w:r w:rsidR="00331CAA">
        <w:rPr>
          <w:position w:val="-8"/>
        </w:rPr>
        <w:pict w14:anchorId="5885E7C1">
          <v:shape id="_x0000_i1043" type="#_x0000_t75" style="width:122.2pt;height:14.75pt" equationxml="&lt;">
            <v:imagedata r:id="rId53" o:title="" chromakey="white"/>
          </v:shape>
        </w:pict>
      </w:r>
      <w:r w:rsidRPr="00E11EA5">
        <w:instrText xml:space="preserve"> </w:instrText>
      </w:r>
      <w:r w:rsidRPr="00E11EA5">
        <w:fldChar w:fldCharType="separate"/>
      </w:r>
      <w:r w:rsidR="00331CAA">
        <w:rPr>
          <w:position w:val="-8"/>
        </w:rPr>
        <w:pict w14:anchorId="2418B945">
          <v:shape id="_x0000_i1044" type="#_x0000_t75" style="width:122.2pt;height:14.75pt" equationxml="&lt;">
            <v:imagedata r:id="rId53" o:title="" chromakey="white"/>
          </v:shape>
        </w:pict>
      </w:r>
      <w:r w:rsidRPr="00E11EA5">
        <w:fldChar w:fldCharType="end"/>
      </w:r>
      <w:r w:rsidRPr="00E11EA5">
        <w:t xml:space="preserve"> is in linear units.</w:t>
      </w:r>
    </w:p>
    <w:p w14:paraId="21FEF212" w14:textId="77777777" w:rsidR="00C57672" w:rsidRPr="00E11EA5" w:rsidRDefault="00C57672" w:rsidP="00C57672">
      <w:pPr>
        <w:pStyle w:val="B1"/>
      </w:pPr>
      <w:r w:rsidRPr="00E11EA5">
        <w:t>7.</w:t>
      </w:r>
      <w:r w:rsidRPr="00E11EA5">
        <w:tab/>
        <w:t>Repeat steps 4 and 5 for at least 7 spurious frequencies with the next higher emission in descending order.</w:t>
      </w:r>
    </w:p>
    <w:p w14:paraId="4C996478" w14:textId="77777777" w:rsidR="00C57672" w:rsidRPr="00E11EA5" w:rsidRDefault="00C57672" w:rsidP="00C57672">
      <w:pPr>
        <w:pStyle w:val="B1"/>
      </w:pPr>
      <w:r w:rsidRPr="00E11EA5">
        <w:t>8.</w:t>
      </w:r>
      <w:r w:rsidRPr="00E11EA5">
        <w:tab/>
        <w:t>If TRP estimate for each of the 8 spurious frequencies is less than the specified limit then no further measurements are required else use the other methods to evaluate TRP estimates.</w:t>
      </w:r>
      <w:bookmarkStart w:id="805" w:name="_Toc32331983"/>
      <w:bookmarkStart w:id="806" w:name="_Toc37429897"/>
      <w:bookmarkStart w:id="807" w:name="_Toc43738968"/>
      <w:bookmarkStart w:id="808" w:name="_Toc46346729"/>
      <w:bookmarkStart w:id="809" w:name="_Toc53165668"/>
      <w:bookmarkStart w:id="810" w:name="_Toc53166363"/>
      <w:bookmarkStart w:id="811" w:name="_Toc53167057"/>
    </w:p>
    <w:p w14:paraId="33B037D2" w14:textId="77777777" w:rsidR="00C57672" w:rsidRPr="00E11EA5" w:rsidRDefault="00C57672" w:rsidP="00C57672">
      <w:pPr>
        <w:pStyle w:val="Heading5"/>
      </w:pPr>
      <w:bookmarkStart w:id="812" w:name="_Toc61130288"/>
      <w:bookmarkStart w:id="813" w:name="_Toc61131014"/>
      <w:bookmarkStart w:id="814" w:name="_Toc61187856"/>
      <w:bookmarkStart w:id="815" w:name="_Toc83029146"/>
      <w:bookmarkStart w:id="816" w:name="_Toc83919744"/>
      <w:bookmarkStart w:id="817" w:name="_Toc89784765"/>
      <w:bookmarkStart w:id="818" w:name="_Toc137299265"/>
      <w:bookmarkStart w:id="819" w:name="_Toc138888311"/>
      <w:bookmarkStart w:id="820" w:name="_Toc138889035"/>
      <w:bookmarkStart w:id="821" w:name="_Toc145340745"/>
      <w:bookmarkStart w:id="822" w:name="_Toc161842488"/>
      <w:bookmarkStart w:id="823" w:name="_Toc169788597"/>
      <w:bookmarkStart w:id="824" w:name="_Toc171511976"/>
      <w:r w:rsidRPr="00E11EA5">
        <w:rPr>
          <w:lang w:eastAsia="en-GB"/>
        </w:rPr>
        <w:t>6.3.2.5</w:t>
      </w:r>
      <w:r w:rsidRPr="00E11EA5">
        <w:t>.5</w:t>
      </w:r>
      <w:r w:rsidRPr="00E11EA5">
        <w:tab/>
        <w:t>Two or three cuts with dense sampling</w:t>
      </w:r>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p>
    <w:p w14:paraId="0A5A402B" w14:textId="77777777" w:rsidR="00C57672" w:rsidRPr="00E11EA5" w:rsidRDefault="00C57672" w:rsidP="00C57672">
      <w:r w:rsidRPr="00E11EA5">
        <w:t>Following sequence can be used:</w:t>
      </w:r>
    </w:p>
    <w:p w14:paraId="435C7309" w14:textId="547CC4E7" w:rsidR="00C57672" w:rsidRPr="00E11EA5" w:rsidRDefault="00C57672" w:rsidP="00C57672">
      <w:pPr>
        <w:pStyle w:val="B1"/>
      </w:pPr>
      <w:r w:rsidRPr="00E11EA5">
        <w:t>1.</w:t>
      </w:r>
      <w:r w:rsidRPr="00E11EA5">
        <w:tab/>
        <w:t>Follow steps described in clause</w:t>
      </w:r>
      <w:r>
        <w:t> </w:t>
      </w:r>
      <w:r w:rsidRPr="00E11EA5">
        <w:t>6.3.2.3.3 and calculate the</w:t>
      </w:r>
      <w:r w:rsidRPr="002E6E5E">
        <w:t xml:space="preserve"> </w:t>
      </w:r>
      <w:r>
        <w:t>TRP</w:t>
      </w:r>
      <w:r w:rsidRPr="000B52AE">
        <w:rPr>
          <w:vertAlign w:val="subscript"/>
        </w:rPr>
        <w:t>Estimate</w:t>
      </w:r>
      <w:r w:rsidRPr="00E11EA5">
        <w:t>. Note that no alignment is needed for spurious emissions.</w:t>
      </w:r>
    </w:p>
    <w:p w14:paraId="4CB5E9B3" w14:textId="77777777" w:rsidR="00C57672" w:rsidRPr="00E11EA5" w:rsidRDefault="00C57672" w:rsidP="00C57672">
      <w:pPr>
        <w:pStyle w:val="B1"/>
      </w:pPr>
      <w:r w:rsidRPr="00E11EA5">
        <w:t>2.</w:t>
      </w:r>
      <w:r w:rsidRPr="00E11EA5">
        <w:tab/>
        <w:t xml:space="preserve">Add the appropriate correction factor ΔTRP according to table </w:t>
      </w:r>
      <w:r w:rsidRPr="00E11EA5">
        <w:rPr>
          <w:lang w:eastAsia="en-GB"/>
        </w:rPr>
        <w:t>6.3.2.5</w:t>
      </w:r>
      <w:r w:rsidRPr="00E11EA5">
        <w:rPr>
          <w:lang w:val="en-US"/>
        </w:rPr>
        <w:t>.5</w:t>
      </w:r>
      <w:r w:rsidRPr="00E11EA5">
        <w:t>-1 to ensure overestimation with 95% confidence.</w:t>
      </w:r>
    </w:p>
    <w:p w14:paraId="79D3522A" w14:textId="519ABC9D" w:rsidR="00C57672" w:rsidRPr="00E11EA5" w:rsidRDefault="00C57672" w:rsidP="00C57672">
      <w:pPr>
        <w:pStyle w:val="B1"/>
        <w:rPr>
          <w:lang w:val="en-US"/>
        </w:rPr>
      </w:pPr>
      <w:r w:rsidRPr="00E11EA5">
        <w:t>3.</w:t>
      </w:r>
      <w:r w:rsidRPr="00E11EA5">
        <w:tab/>
        <w:t>Compare the (</w:t>
      </w:r>
      <w:r>
        <w:t>TRP</w:t>
      </w:r>
      <w:r w:rsidRPr="000B52AE">
        <w:rPr>
          <w:vertAlign w:val="subscript"/>
        </w:rPr>
        <w:t>Estimate</w:t>
      </w:r>
      <w:r w:rsidRPr="00E11EA5">
        <w:t xml:space="preserve"> + ΔTRP) to the limit.</w:t>
      </w:r>
    </w:p>
    <w:p w14:paraId="3B0402CE" w14:textId="74B4B397" w:rsidR="00C57672" w:rsidRPr="00E11EA5" w:rsidRDefault="00C57672" w:rsidP="00C57672">
      <w:pPr>
        <w:pStyle w:val="B1"/>
      </w:pPr>
      <w:r w:rsidRPr="00E11EA5">
        <w:t>4.</w:t>
      </w:r>
      <w:r w:rsidRPr="00E11EA5">
        <w:tab/>
        <w:t>If the (</w:t>
      </w:r>
      <w:r>
        <w:t>TRP</w:t>
      </w:r>
      <w:r w:rsidRPr="000B52AE">
        <w:rPr>
          <w:vertAlign w:val="subscript"/>
        </w:rPr>
        <w:t>Estimate</w:t>
      </w:r>
      <w:r w:rsidRPr="00E11EA5">
        <w:t xml:space="preserve"> + ΔTRP) is above the limit, perform the measurement on an additional third cut (see figure 6.3.</w:t>
      </w:r>
      <w:r>
        <w:t>4</w:t>
      </w:r>
      <w:r w:rsidRPr="00E11EA5">
        <w:t>.5-1) and repeat steps 1 to 3.</w:t>
      </w:r>
    </w:p>
    <w:p w14:paraId="23EC61E5" w14:textId="77777777" w:rsidR="00C57672" w:rsidRPr="00E11EA5" w:rsidRDefault="00C57672" w:rsidP="00C57672">
      <w:pPr>
        <w:pStyle w:val="TH"/>
        <w:rPr>
          <w:lang w:val="en-US"/>
        </w:rPr>
      </w:pPr>
      <w:r w:rsidRPr="00E11EA5">
        <w:rPr>
          <w:noProof/>
        </w:rPr>
        <w:t xml:space="preserve">Table </w:t>
      </w:r>
      <w:r w:rsidRPr="00E11EA5">
        <w:rPr>
          <w:lang w:eastAsia="en-GB"/>
        </w:rPr>
        <w:t>6.3.2.5</w:t>
      </w:r>
      <w:r w:rsidRPr="00E11EA5">
        <w:rPr>
          <w:lang w:val="en-US"/>
        </w:rPr>
        <w:t>.5</w:t>
      </w:r>
      <w:r w:rsidRPr="00E11EA5">
        <w:rPr>
          <w:noProof/>
        </w:rPr>
        <w:t>-1: The correction factor for two or three cuts dense sampling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67"/>
        <w:gridCol w:w="1127"/>
        <w:gridCol w:w="997"/>
      </w:tblGrid>
      <w:tr w:rsidR="00C57672" w:rsidRPr="00E11EA5" w14:paraId="2DE51648" w14:textId="77777777" w:rsidTr="009C163B">
        <w:trPr>
          <w:cantSplit/>
          <w:jc w:val="center"/>
        </w:trPr>
        <w:tc>
          <w:tcPr>
            <w:tcW w:w="2467" w:type="dxa"/>
          </w:tcPr>
          <w:p w14:paraId="3E74457D" w14:textId="77777777" w:rsidR="00C57672" w:rsidRPr="00E11EA5" w:rsidRDefault="00C57672" w:rsidP="009C163B">
            <w:pPr>
              <w:pStyle w:val="TAH"/>
              <w:rPr>
                <w:noProof/>
              </w:rPr>
            </w:pPr>
          </w:p>
        </w:tc>
        <w:tc>
          <w:tcPr>
            <w:tcW w:w="1127" w:type="dxa"/>
          </w:tcPr>
          <w:p w14:paraId="0D9AA833" w14:textId="77777777" w:rsidR="00C57672" w:rsidRPr="00E11EA5" w:rsidRDefault="00C57672" w:rsidP="009C163B">
            <w:pPr>
              <w:pStyle w:val="TAH"/>
              <w:rPr>
                <w:noProof/>
              </w:rPr>
            </w:pPr>
            <w:r w:rsidRPr="00E11EA5">
              <w:rPr>
                <w:noProof/>
              </w:rPr>
              <w:t xml:space="preserve">Three cuts </w:t>
            </w:r>
          </w:p>
        </w:tc>
        <w:tc>
          <w:tcPr>
            <w:tcW w:w="997" w:type="dxa"/>
          </w:tcPr>
          <w:p w14:paraId="01337390" w14:textId="77777777" w:rsidR="00C57672" w:rsidRPr="00E11EA5" w:rsidRDefault="00C57672" w:rsidP="009C163B">
            <w:pPr>
              <w:pStyle w:val="TAH"/>
              <w:rPr>
                <w:noProof/>
              </w:rPr>
            </w:pPr>
            <w:r w:rsidRPr="00E11EA5">
              <w:rPr>
                <w:noProof/>
              </w:rPr>
              <w:t>Two cuts</w:t>
            </w:r>
          </w:p>
        </w:tc>
      </w:tr>
      <w:tr w:rsidR="00C57672" w:rsidRPr="00E11EA5" w14:paraId="2596B6AA" w14:textId="77777777" w:rsidTr="009C163B">
        <w:trPr>
          <w:cantSplit/>
          <w:jc w:val="center"/>
        </w:trPr>
        <w:tc>
          <w:tcPr>
            <w:tcW w:w="2467" w:type="dxa"/>
          </w:tcPr>
          <w:p w14:paraId="4894A01F" w14:textId="77777777" w:rsidR="00C57672" w:rsidRPr="00E11EA5" w:rsidRDefault="00C57672" w:rsidP="009C163B">
            <w:pPr>
              <w:pStyle w:val="TAC"/>
              <w:rPr>
                <w:noProof/>
              </w:rPr>
            </w:pPr>
            <w:r w:rsidRPr="00E11EA5">
              <w:rPr>
                <w:noProof/>
              </w:rPr>
              <w:t xml:space="preserve">Correction factor </w:t>
            </w:r>
            <w:r w:rsidRPr="00E11EA5">
              <w:t>ΔTRP</w:t>
            </w:r>
            <w:r w:rsidRPr="00E11EA5">
              <w:rPr>
                <w:noProof/>
              </w:rPr>
              <w:t xml:space="preserve"> (dB)</w:t>
            </w:r>
          </w:p>
        </w:tc>
        <w:tc>
          <w:tcPr>
            <w:tcW w:w="1127" w:type="dxa"/>
          </w:tcPr>
          <w:p w14:paraId="08CFB40C" w14:textId="77777777" w:rsidR="00C57672" w:rsidRPr="00E11EA5" w:rsidRDefault="00C57672" w:rsidP="009C163B">
            <w:pPr>
              <w:pStyle w:val="TAC"/>
              <w:rPr>
                <w:noProof/>
              </w:rPr>
            </w:pPr>
            <w:r w:rsidRPr="00E11EA5">
              <w:rPr>
                <w:noProof/>
              </w:rPr>
              <w:t>2.0</w:t>
            </w:r>
          </w:p>
        </w:tc>
        <w:tc>
          <w:tcPr>
            <w:tcW w:w="997" w:type="dxa"/>
          </w:tcPr>
          <w:p w14:paraId="233AE603" w14:textId="77777777" w:rsidR="00C57672" w:rsidRPr="00E11EA5" w:rsidRDefault="00C57672" w:rsidP="009C163B">
            <w:pPr>
              <w:pStyle w:val="TAC"/>
              <w:rPr>
                <w:noProof/>
              </w:rPr>
            </w:pPr>
            <w:r w:rsidRPr="00E11EA5">
              <w:rPr>
                <w:noProof/>
              </w:rPr>
              <w:t>2.5</w:t>
            </w:r>
          </w:p>
        </w:tc>
      </w:tr>
    </w:tbl>
    <w:p w14:paraId="21EA6CBB" w14:textId="77777777" w:rsidR="00C57672" w:rsidRPr="00E11EA5" w:rsidRDefault="00C57672" w:rsidP="00C57672">
      <w:pPr>
        <w:rPr>
          <w:lang w:val="en-US"/>
        </w:rPr>
      </w:pPr>
    </w:p>
    <w:p w14:paraId="3959F4A9" w14:textId="77777777" w:rsidR="00C57672" w:rsidRPr="00E11EA5" w:rsidRDefault="00C57672" w:rsidP="00C57672">
      <w:pPr>
        <w:pStyle w:val="Heading5"/>
      </w:pPr>
      <w:bookmarkStart w:id="825" w:name="_Toc32331984"/>
      <w:bookmarkStart w:id="826" w:name="_Toc37429898"/>
      <w:bookmarkStart w:id="827" w:name="_Toc43738969"/>
      <w:bookmarkStart w:id="828" w:name="_Toc46346730"/>
      <w:bookmarkStart w:id="829" w:name="_Toc53165669"/>
      <w:bookmarkStart w:id="830" w:name="_Toc53166364"/>
      <w:bookmarkStart w:id="831" w:name="_Toc53167058"/>
      <w:bookmarkStart w:id="832" w:name="_Toc61130289"/>
      <w:bookmarkStart w:id="833" w:name="_Toc61131015"/>
      <w:bookmarkStart w:id="834" w:name="_Toc61187857"/>
      <w:bookmarkStart w:id="835" w:name="_Toc83029147"/>
      <w:bookmarkStart w:id="836" w:name="_Toc83919745"/>
      <w:bookmarkStart w:id="837" w:name="_Toc89784766"/>
      <w:bookmarkStart w:id="838" w:name="_Toc137299266"/>
      <w:bookmarkStart w:id="839" w:name="_Toc138888312"/>
      <w:bookmarkStart w:id="840" w:name="_Toc138889036"/>
      <w:bookmarkStart w:id="841" w:name="_Toc145340746"/>
      <w:bookmarkStart w:id="842" w:name="_Toc161842489"/>
      <w:bookmarkStart w:id="843" w:name="_Toc169788598"/>
      <w:bookmarkStart w:id="844" w:name="_Toc171511977"/>
      <w:r w:rsidRPr="00E11EA5">
        <w:rPr>
          <w:lang w:eastAsia="en-GB"/>
        </w:rPr>
        <w:t>6.3.2.5</w:t>
      </w:r>
      <w:r w:rsidRPr="00E11EA5">
        <w:t>.6</w:t>
      </w:r>
      <w:r w:rsidRPr="00E11EA5">
        <w:tab/>
        <w:t>Full sphere with sparse sampling</w:t>
      </w:r>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p>
    <w:p w14:paraId="4B0BD01C" w14:textId="77777777" w:rsidR="00C57672" w:rsidRPr="00E11EA5" w:rsidRDefault="00C57672" w:rsidP="00C57672">
      <w:pPr>
        <w:rPr>
          <w:lang w:val="en-US"/>
        </w:rPr>
      </w:pPr>
      <w:r w:rsidRPr="00E11EA5">
        <w:rPr>
          <w:lang w:val="en-US"/>
        </w:rPr>
        <w:t>Sparse angular sampling with a correction factor can be used to save measurement time. The only difference is in the used angular steps. Following sequence can be used:</w:t>
      </w:r>
    </w:p>
    <w:p w14:paraId="1F3B9E69" w14:textId="77777777" w:rsidR="00C57672" w:rsidRPr="00E11EA5" w:rsidRDefault="00C57672" w:rsidP="00C57672">
      <w:pPr>
        <w:pStyle w:val="B1"/>
      </w:pPr>
      <w:r w:rsidRPr="00E11EA5">
        <w:t>1.</w:t>
      </w:r>
      <w:r w:rsidRPr="00E11EA5">
        <w:tab/>
        <w:t>Set the angular grid:</w:t>
      </w:r>
    </w:p>
    <w:p w14:paraId="4D38EC9F" w14:textId="1D4F2DF7" w:rsidR="00C57672" w:rsidRPr="00E11EA5" w:rsidRDefault="00C57672" w:rsidP="00C57672">
      <w:pPr>
        <w:pStyle w:val="B2"/>
      </w:pPr>
      <w:r w:rsidRPr="00E11EA5">
        <w:t>a.</w:t>
      </w:r>
      <w:r w:rsidRPr="00E11EA5">
        <w:tab/>
        <w:t xml:space="preserve">Non-harmonic frequencies: choose the angular steps </w:t>
      </w:r>
      <m:oMath>
        <m:r>
          <m:rPr>
            <m:sty m:val="p"/>
          </m:rPr>
          <w:rPr>
            <w:rFonts w:ascii="Cambria Math" w:hAnsi="Cambria Math"/>
            <w:lang w:val="en-US"/>
          </w:rPr>
          <m:t>Δ</m:t>
        </m:r>
        <m:r>
          <w:rPr>
            <w:rFonts w:ascii="Cambria Math" w:hAnsi="Cambria Math"/>
            <w:lang w:val="en-US"/>
          </w:rPr>
          <m:t>ϕ</m:t>
        </m:r>
      </m:oMath>
      <w:r w:rsidRPr="00E11EA5">
        <w:rPr>
          <w:lang w:val="en-US"/>
        </w:rPr>
        <w:t xml:space="preserve"> and </w:t>
      </w:r>
      <m:oMath>
        <m:r>
          <m:rPr>
            <m:sty m:val="p"/>
          </m:rPr>
          <w:rPr>
            <w:rFonts w:ascii="Cambria Math" w:hAnsi="Cambria Math"/>
            <w:lang w:val="en-US"/>
          </w:rPr>
          <m:t>Δ</m:t>
        </m:r>
        <m:r>
          <w:rPr>
            <w:rFonts w:ascii="Cambria Math" w:hAnsi="Cambria Math"/>
            <w:lang w:val="en-US"/>
          </w:rPr>
          <m:t>θ</m:t>
        </m:r>
      </m:oMath>
      <w:r w:rsidRPr="00E11EA5">
        <w:t xml:space="preserve"> smaller than or equal to 15 °. Calculate the sparsity factor (SF) as:</w:t>
      </w:r>
    </w:p>
    <w:p w14:paraId="1BDA7EBC" w14:textId="096FFD4F" w:rsidR="00C57672" w:rsidRPr="00E11EA5" w:rsidRDefault="00C57672" w:rsidP="00753FEA">
      <w:pPr>
        <w:pStyle w:val="EQ"/>
        <w:rPr>
          <w:lang w:val="en-US"/>
        </w:rPr>
      </w:pPr>
      <w:r>
        <w:tab/>
      </w:r>
      <m:oMath>
        <m:r>
          <m:rPr>
            <m:sty m:val="p"/>
          </m:rPr>
          <w:rPr>
            <w:rFonts w:ascii="Cambria Math" w:hAnsi="Cambria Math"/>
          </w:rPr>
          <m:t>SF</m:t>
        </m:r>
        <m:r>
          <m:rPr>
            <m:sty m:val="p"/>
          </m:rPr>
          <w:rPr>
            <w:rFonts w:ascii="Cambria Math" w:hAnsi="Cambria Math"/>
            <w:lang w:val="en-US"/>
          </w:rPr>
          <m:t>=</m:t>
        </m:r>
        <m:func>
          <m:funcPr>
            <m:ctrlPr>
              <w:rPr>
                <w:rFonts w:ascii="Cambria Math" w:hAnsi="Cambria Math"/>
                <w:lang w:val="en-US"/>
              </w:rPr>
            </m:ctrlPr>
          </m:funcPr>
          <m:fName>
            <m:r>
              <m:rPr>
                <m:sty m:val="p"/>
              </m:rPr>
              <w:rPr>
                <w:rFonts w:ascii="Cambria Math" w:hAnsi="Cambria Math"/>
                <w:lang w:val="en-US"/>
              </w:rPr>
              <m:t>max</m:t>
            </m:r>
          </m:fName>
          <m:e>
            <m:d>
              <m:dPr>
                <m:ctrlPr>
                  <w:rPr>
                    <w:rFonts w:ascii="Cambria Math" w:hAnsi="Cambria Math"/>
                    <w:lang w:val="en-US"/>
                  </w:rPr>
                </m:ctrlPr>
              </m:dPr>
              <m:e>
                <m:f>
                  <m:fPr>
                    <m:ctrlPr>
                      <w:rPr>
                        <w:rFonts w:ascii="Cambria Math" w:hAnsi="Cambria Math"/>
                        <w:lang w:val="en-US"/>
                      </w:rPr>
                    </m:ctrlPr>
                  </m:fPr>
                  <m:num>
                    <m:r>
                      <m:rPr>
                        <m:sty m:val="p"/>
                      </m:rPr>
                      <w:rPr>
                        <w:rFonts w:ascii="Cambria Math" w:hAnsi="Cambria Math"/>
                        <w:lang w:val="en-US"/>
                      </w:rPr>
                      <m:t>Δ</m:t>
                    </m:r>
                    <m:r>
                      <w:rPr>
                        <w:rFonts w:ascii="Cambria Math" w:hAnsi="Cambria Math"/>
                        <w:lang w:val="en-US"/>
                      </w:rPr>
                      <m:t>ϕ</m:t>
                    </m:r>
                  </m:num>
                  <m:den>
                    <m:r>
                      <m:rPr>
                        <m:sty m:val="p"/>
                      </m:rPr>
                      <w:rPr>
                        <w:rFonts w:ascii="Cambria Math" w:hAnsi="Cambria Math"/>
                      </w:rPr>
                      <m:t>Δ</m:t>
                    </m:r>
                    <m:sSub>
                      <m:sSubPr>
                        <m:ctrlPr>
                          <w:rPr>
                            <w:rFonts w:ascii="Cambria Math" w:hAnsi="Cambria Math"/>
                          </w:rPr>
                        </m:ctrlPr>
                      </m:sSubPr>
                      <m:e>
                        <m:r>
                          <w:rPr>
                            <w:rFonts w:ascii="Cambria Math" w:hAnsi="Cambria Math"/>
                          </w:rPr>
                          <m:t>ϕ</m:t>
                        </m:r>
                      </m:e>
                      <m:sub>
                        <m:r>
                          <m:rPr>
                            <m:sty m:val="p"/>
                          </m:rPr>
                          <w:rPr>
                            <w:rFonts w:ascii="Cambria Math" w:hAnsi="Cambria Math"/>
                          </w:rPr>
                          <m:t>ref</m:t>
                        </m:r>
                      </m:sub>
                    </m:sSub>
                  </m:den>
                </m:f>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Δ</m:t>
                    </m:r>
                    <m:r>
                      <w:rPr>
                        <w:rFonts w:ascii="Cambria Math" w:hAnsi="Cambria Math"/>
                        <w:lang w:val="en-US"/>
                      </w:rPr>
                      <m:t>θ</m:t>
                    </m:r>
                  </m:num>
                  <m:den>
                    <m:r>
                      <m:rPr>
                        <m:sty m:val="p"/>
                      </m:rPr>
                      <w:rPr>
                        <w:rFonts w:ascii="Cambria Math" w:hAnsi="Cambria Math"/>
                      </w:rPr>
                      <m:t>Δ</m:t>
                    </m:r>
                    <m:sSub>
                      <m:sSubPr>
                        <m:ctrlPr>
                          <w:rPr>
                            <w:rFonts w:ascii="Cambria Math" w:hAnsi="Cambria Math"/>
                          </w:rPr>
                        </m:ctrlPr>
                      </m:sSubPr>
                      <m:e>
                        <m:r>
                          <w:rPr>
                            <w:rFonts w:ascii="Cambria Math" w:hAnsi="Cambria Math"/>
                          </w:rPr>
                          <m:t>θ</m:t>
                        </m:r>
                      </m:e>
                      <m:sub>
                        <m:r>
                          <m:rPr>
                            <m:sty m:val="p"/>
                          </m:rPr>
                          <w:rPr>
                            <w:rFonts w:ascii="Cambria Math" w:hAnsi="Cambria Math"/>
                          </w:rPr>
                          <m:t>ref</m:t>
                        </m:r>
                      </m:sub>
                    </m:sSub>
                  </m:den>
                </m:f>
              </m:e>
            </m:d>
          </m:e>
        </m:func>
      </m:oMath>
    </w:p>
    <w:p w14:paraId="283CA626" w14:textId="77777777" w:rsidR="00C57672" w:rsidRPr="00E11EA5" w:rsidRDefault="00C57672" w:rsidP="00C57672">
      <w:pPr>
        <w:pStyle w:val="B3"/>
      </w:pPr>
      <w:r w:rsidRPr="00E11EA5">
        <w:lastRenderedPageBreak/>
        <w:t>and the correction factor as:</w:t>
      </w:r>
    </w:p>
    <w:p w14:paraId="39BECDF5" w14:textId="0D770460" w:rsidR="00C57672" w:rsidRPr="00E11EA5" w:rsidRDefault="00C57672" w:rsidP="00753FEA">
      <w:pPr>
        <w:pStyle w:val="EQ"/>
        <w:rPr>
          <w:iCs/>
        </w:rPr>
      </w:pPr>
      <w:r>
        <w:rPr>
          <w:iCs/>
        </w:rPr>
        <w:tab/>
      </w:r>
      <m:oMath>
        <m:f>
          <m:fPr>
            <m:ctrlPr>
              <w:rPr>
                <w:rFonts w:ascii="Cambria Math" w:hAnsi="Cambria Math"/>
                <w:iCs/>
              </w:rPr>
            </m:ctrlPr>
          </m:fPr>
          <m:num>
            <m:r>
              <m:rPr>
                <m:sty m:val="p"/>
              </m:rPr>
              <w:rPr>
                <w:rFonts w:ascii="Cambria Math" w:hAnsi="Cambria Math"/>
              </w:rPr>
              <m:t>SF-1</m:t>
            </m:r>
          </m:num>
          <m:den>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r>
              <m:rPr>
                <m:sty m:val="p"/>
              </m:rPr>
              <w:rPr>
                <w:rFonts w:ascii="Cambria Math" w:hAnsi="Cambria Math"/>
              </w:rPr>
              <m:t>-1</m:t>
            </m:r>
          </m:den>
        </m:f>
        <m:r>
          <m:rPr>
            <m:sty m:val="p"/>
          </m:rPr>
          <w:rPr>
            <w:rFonts w:ascii="Cambria Math" w:hAnsi="Cambria Math"/>
          </w:rPr>
          <m:t xml:space="preserve"> dB,</m:t>
        </m:r>
      </m:oMath>
    </w:p>
    <w:p w14:paraId="67EFF4C9" w14:textId="47B97DFE" w:rsidR="00C57672" w:rsidRPr="00E11EA5" w:rsidRDefault="00C57672" w:rsidP="00C57672">
      <w:pPr>
        <w:pStyle w:val="B2"/>
      </w:pPr>
      <w:r w:rsidRPr="00E11EA5">
        <w:t>b.</w:t>
      </w:r>
      <w:r w:rsidRPr="00E11EA5">
        <w:tab/>
        <w:t xml:space="preserve">where </w:t>
      </w:r>
      <m:oMath>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oMath>
      <w:r w:rsidRPr="00E11EA5">
        <w:rPr>
          <w:lang w:val="en-US"/>
        </w:rPr>
        <w:t xml:space="preserve"> </w:t>
      </w:r>
      <w:r w:rsidRPr="00E11EA5">
        <w:rPr>
          <w:iCs/>
        </w:rPr>
        <w:t>corresponds to 15 </w:t>
      </w:r>
      <w:r w:rsidRPr="00E11EA5">
        <w:t xml:space="preserve">° </w:t>
      </w:r>
      <w:r w:rsidRPr="00E11EA5">
        <w:rPr>
          <w:iCs/>
        </w:rPr>
        <w:t xml:space="preserve">angular step. </w:t>
      </w:r>
      <w:r w:rsidRPr="00E11EA5">
        <w:rPr>
          <w:lang w:val="en-US"/>
        </w:rPr>
        <w:t xml:space="preserve">If the sparsity factor is smaller than 1, the correction factor </w:t>
      </w:r>
      <w:r w:rsidRPr="00E11EA5">
        <w:t>ΔTRP</w:t>
      </w:r>
      <w:r w:rsidRPr="00E11EA5">
        <w:rPr>
          <w:lang w:val="en-US"/>
        </w:rPr>
        <w:t xml:space="preserve"> is 0 dB. </w:t>
      </w:r>
      <w:r w:rsidRPr="00E11EA5">
        <w:t xml:space="preserve">Harmonic frequencies with fixed beam test signal: choose the angular steps smaller than or equal to the reference angular steps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ϕ</m:t>
            </m:r>
          </m:e>
          <m:sub>
            <m:r>
              <w:rPr>
                <w:rFonts w:ascii="Cambria Math" w:hAnsi="Cambria Math"/>
                <w:lang w:val="en-US"/>
              </w:rPr>
              <m:t>ref</m:t>
            </m:r>
          </m:sub>
        </m:sSub>
      </m:oMath>
      <w:r w:rsidRPr="00E11EA5">
        <w:rPr>
          <w:lang w:val="en-US"/>
        </w:rPr>
        <w:t xml:space="preserve"> and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θ</m:t>
            </m:r>
          </m:e>
          <m:sub>
            <m:r>
              <w:rPr>
                <w:rFonts w:ascii="Cambria Math" w:hAnsi="Cambria Math"/>
                <w:lang w:val="en-US"/>
              </w:rPr>
              <m:t>ref</m:t>
            </m:r>
          </m:sub>
        </m:sSub>
      </m:oMath>
      <w:r w:rsidRPr="00E11EA5">
        <w:t>. Correction factor ΔTRP is 0 dB.</w:t>
      </w:r>
    </w:p>
    <w:p w14:paraId="7B8EB97A" w14:textId="77777777" w:rsidR="00C57672" w:rsidRPr="00E11EA5" w:rsidRDefault="00C57672" w:rsidP="00C57672">
      <w:pPr>
        <w:pStyle w:val="B2"/>
      </w:pPr>
      <w:r w:rsidRPr="00E11EA5">
        <w:t>c.</w:t>
      </w:r>
      <w:r w:rsidRPr="00E11EA5">
        <w:tab/>
        <w:t>Harmonic frequencies with beam sweeping test signal: set the angular steps to 15 °. Correction factor is ΔTRP 0 dB.</w:t>
      </w:r>
    </w:p>
    <w:p w14:paraId="2D6E8431" w14:textId="03C45D9B" w:rsidR="00C57672" w:rsidRPr="00E11EA5" w:rsidRDefault="00C57672" w:rsidP="00C57672">
      <w:pPr>
        <w:pStyle w:val="B1"/>
      </w:pPr>
      <w:r w:rsidRPr="00E11EA5">
        <w:t>2.</w:t>
      </w:r>
      <w:r w:rsidRPr="00E11EA5">
        <w:tab/>
        <w:t xml:space="preserve">Measure EIRP (or power density multiplied by grid surface </w:t>
      </w:r>
      <m:oMath>
        <m:r>
          <w:rPr>
            <w:rFonts w:ascii="Cambria Math" w:hAnsi="Cambria Math"/>
          </w:rPr>
          <m:t>4π</m:t>
        </m:r>
        <m:sSup>
          <m:sSupPr>
            <m:ctrlPr>
              <w:rPr>
                <w:rFonts w:ascii="Cambria Math" w:hAnsi="Cambria Math"/>
                <w:i/>
                <w:sz w:val="22"/>
                <w:szCs w:val="22"/>
                <w:lang w:val="en-US"/>
              </w:rPr>
            </m:ctrlPr>
          </m:sSupPr>
          <m:e>
            <m:r>
              <w:rPr>
                <w:rFonts w:ascii="Cambria Math" w:hAnsi="Cambria Math"/>
              </w:rPr>
              <m:t>d</m:t>
            </m:r>
          </m:e>
          <m:sup>
            <m:r>
              <w:rPr>
                <w:rFonts w:ascii="Cambria Math" w:hAnsi="Cambria Math"/>
              </w:rPr>
              <m:t>2</m:t>
            </m:r>
          </m:sup>
        </m:sSup>
      </m:oMath>
      <w:r w:rsidRPr="00E11EA5">
        <w:t>) on a spherical grid according to clause</w:t>
      </w:r>
      <w:r>
        <w:t> </w:t>
      </w:r>
      <w:r w:rsidRPr="00E11EA5">
        <w:t>10.8.2. Having the poles of the measurement grid along the direction of the main beam shall be avoided.</w:t>
      </w:r>
    </w:p>
    <w:p w14:paraId="03D223D8" w14:textId="77777777" w:rsidR="00C57672" w:rsidRPr="00E11EA5" w:rsidRDefault="00C57672" w:rsidP="00C57672">
      <w:pPr>
        <w:pStyle w:val="NO"/>
      </w:pPr>
      <w:r w:rsidRPr="00E11EA5">
        <w:rPr>
          <w:bCs/>
        </w:rPr>
        <w:t>NOTE:</w:t>
      </w:r>
      <w:r w:rsidRPr="00E11EA5">
        <w:tab/>
        <w:t>Other spherical grids can also be used with proper angular sampling.</w:t>
      </w:r>
    </w:p>
    <w:p w14:paraId="2FB5D95B" w14:textId="535AA403" w:rsidR="00C57672" w:rsidRPr="00E11EA5" w:rsidRDefault="00C57672" w:rsidP="00C57672">
      <w:pPr>
        <w:pStyle w:val="B1"/>
      </w:pPr>
      <w:r w:rsidRPr="00E11EA5">
        <w:t>3.</w:t>
      </w:r>
      <w:r w:rsidRPr="00E11EA5">
        <w:tab/>
        <w:t>Apply a suitable numerical integration to calculate the</w:t>
      </w:r>
      <w:r w:rsidRPr="002E6E5E">
        <w:t xml:space="preserve"> </w:t>
      </w:r>
      <w:r>
        <w:t>TRP</w:t>
      </w:r>
      <w:r w:rsidRPr="000B52AE">
        <w:rPr>
          <w:vertAlign w:val="subscript"/>
        </w:rPr>
        <w:t>Estimate</w:t>
      </w:r>
      <w:r w:rsidRPr="00E11EA5">
        <w:t>.</w:t>
      </w:r>
    </w:p>
    <w:p w14:paraId="6E604143" w14:textId="77777777" w:rsidR="00C57672" w:rsidRPr="00E11EA5" w:rsidRDefault="00C57672" w:rsidP="00C57672">
      <w:pPr>
        <w:pStyle w:val="B1"/>
      </w:pPr>
      <w:r w:rsidRPr="00E11EA5">
        <w:t>4.</w:t>
      </w:r>
      <w:r w:rsidRPr="00E11EA5">
        <w:tab/>
        <w:t>Add the appropriate correction factor ΔTRP according to step 1 to ensure an overestimation with 95% confidence.</w:t>
      </w:r>
    </w:p>
    <w:p w14:paraId="7DB492EF" w14:textId="216F1D6E" w:rsidR="00C57672" w:rsidRPr="00E11EA5" w:rsidRDefault="00C57672" w:rsidP="00C57672">
      <w:pPr>
        <w:pStyle w:val="B1"/>
        <w:rPr>
          <w:lang w:val="en-US" w:eastAsia="en-GB"/>
        </w:rPr>
      </w:pPr>
      <w:r w:rsidRPr="00E11EA5">
        <w:t>5.</w:t>
      </w:r>
      <w:r w:rsidRPr="00E11EA5">
        <w:tab/>
        <w:t>Compare the (</w:t>
      </w:r>
      <w:r>
        <w:t>TRP</w:t>
      </w:r>
      <w:r w:rsidRPr="000B52AE">
        <w:rPr>
          <w:vertAlign w:val="subscript"/>
        </w:rPr>
        <w:t>Estimate</w:t>
      </w:r>
      <w:r w:rsidRPr="00E11EA5">
        <w:t xml:space="preserve"> + ΔTRP) with the limit. If the (</w:t>
      </w:r>
      <w:r>
        <w:t>TRP</w:t>
      </w:r>
      <w:r w:rsidRPr="000B52AE">
        <w:rPr>
          <w:vertAlign w:val="subscript"/>
        </w:rPr>
        <w:t>Estimate</w:t>
      </w:r>
      <w:r w:rsidRPr="00E11EA5">
        <w:t xml:space="preserve"> + ΔTRP) is above the limit, choose a smaller angular step and repeat steps 2 - 4. If the sparsity factor is less than one, no significant improvement of accuracy is expected.</w:t>
      </w:r>
    </w:p>
    <w:p w14:paraId="1375D4BC" w14:textId="77777777" w:rsidR="00C57672" w:rsidRPr="00E11EA5" w:rsidRDefault="00C57672" w:rsidP="00C57672">
      <w:pPr>
        <w:pStyle w:val="Heading5"/>
      </w:pPr>
      <w:bookmarkStart w:id="845" w:name="_Toc37429899"/>
      <w:bookmarkStart w:id="846" w:name="_Toc43738970"/>
      <w:bookmarkStart w:id="847" w:name="_Toc46346731"/>
      <w:bookmarkStart w:id="848" w:name="_Toc53165670"/>
      <w:bookmarkStart w:id="849" w:name="_Toc53166365"/>
      <w:bookmarkStart w:id="850" w:name="_Toc53167059"/>
      <w:bookmarkStart w:id="851" w:name="_Toc32331985"/>
      <w:bookmarkStart w:id="852" w:name="_Toc61130290"/>
      <w:bookmarkStart w:id="853" w:name="_Toc61131016"/>
      <w:bookmarkStart w:id="854" w:name="_Toc61187858"/>
      <w:bookmarkStart w:id="855" w:name="_Toc83029148"/>
      <w:bookmarkStart w:id="856" w:name="_Toc83919746"/>
      <w:bookmarkStart w:id="857" w:name="_Toc89784767"/>
      <w:bookmarkStart w:id="858" w:name="_Toc137299267"/>
      <w:bookmarkStart w:id="859" w:name="_Toc138888313"/>
      <w:bookmarkStart w:id="860" w:name="_Toc138889037"/>
      <w:bookmarkStart w:id="861" w:name="_Toc145340747"/>
      <w:bookmarkStart w:id="862" w:name="_Toc161842490"/>
      <w:bookmarkStart w:id="863" w:name="_Toc169788599"/>
      <w:bookmarkStart w:id="864" w:name="_Toc171511978"/>
      <w:r w:rsidRPr="00E11EA5">
        <w:rPr>
          <w:lang w:eastAsia="en-GB"/>
        </w:rPr>
        <w:t>6.3.2.5</w:t>
      </w:r>
      <w:r w:rsidRPr="00E11EA5">
        <w:t>.7</w:t>
      </w:r>
      <w:r w:rsidRPr="00E11EA5">
        <w:tab/>
        <w:t>Full sphere</w:t>
      </w:r>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p>
    <w:p w14:paraId="2A6EF828" w14:textId="77777777" w:rsidR="00C57672" w:rsidRPr="00E11EA5" w:rsidRDefault="00C57672" w:rsidP="00C57672">
      <w:pPr>
        <w:rPr>
          <w:lang w:eastAsia="en-GB"/>
        </w:rPr>
      </w:pPr>
      <w:r w:rsidRPr="00E11EA5">
        <w:t>Use the same procedure as in clause</w:t>
      </w:r>
      <w:r>
        <w:t> </w:t>
      </w:r>
      <w:r w:rsidRPr="00E11EA5">
        <w:t>6.3.2.2.3 for full sphere with appropriate reference steps.</w:t>
      </w:r>
    </w:p>
    <w:p w14:paraId="7E32D16C" w14:textId="77777777" w:rsidR="00C57672" w:rsidRPr="00E11EA5" w:rsidRDefault="00C57672" w:rsidP="00C57672">
      <w:pPr>
        <w:pStyle w:val="Heading3"/>
      </w:pPr>
      <w:bookmarkStart w:id="865" w:name="_Toc32331986"/>
      <w:bookmarkStart w:id="866" w:name="_Toc37429900"/>
      <w:bookmarkStart w:id="867" w:name="_Toc43738971"/>
      <w:bookmarkStart w:id="868" w:name="_Toc46346732"/>
      <w:bookmarkStart w:id="869" w:name="_Toc53165671"/>
      <w:bookmarkStart w:id="870" w:name="_Toc53166366"/>
      <w:bookmarkStart w:id="871" w:name="_Toc53167060"/>
      <w:bookmarkStart w:id="872" w:name="_Toc61130291"/>
      <w:bookmarkStart w:id="873" w:name="_Toc61131017"/>
      <w:bookmarkStart w:id="874" w:name="_Toc61187859"/>
      <w:bookmarkStart w:id="875" w:name="_Toc83029149"/>
      <w:bookmarkStart w:id="876" w:name="_Toc83919747"/>
      <w:bookmarkStart w:id="877" w:name="_Toc89784768"/>
      <w:bookmarkStart w:id="878" w:name="_Toc137299268"/>
      <w:bookmarkStart w:id="879" w:name="_Toc138888314"/>
      <w:bookmarkStart w:id="880" w:name="_Toc138889038"/>
      <w:bookmarkStart w:id="881" w:name="_Toc145340748"/>
      <w:bookmarkStart w:id="882" w:name="_Toc161842491"/>
      <w:bookmarkStart w:id="883" w:name="_Toc169788600"/>
      <w:bookmarkStart w:id="884" w:name="_Toc171511979"/>
      <w:r w:rsidRPr="00E11EA5">
        <w:t>6.3.3</w:t>
      </w:r>
      <w:r>
        <w:tab/>
      </w:r>
      <w:r w:rsidRPr="00E11EA5">
        <w:t>Angular alignment in TRP measurements</w:t>
      </w:r>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p>
    <w:p w14:paraId="7E991397" w14:textId="77777777" w:rsidR="00C57672" w:rsidRPr="00E11EA5" w:rsidRDefault="00C57672" w:rsidP="00C57672">
      <w:pPr>
        <w:rPr>
          <w:lang w:val="en-US"/>
        </w:rPr>
      </w:pPr>
      <w:r w:rsidRPr="00E11EA5">
        <w:rPr>
          <w:lang w:val="en-US"/>
        </w:rPr>
        <w:t>For the TRP test methods relying on finding EIRP peak measurements, guidance on how to find the peak with acceptable accuracy is required.</w:t>
      </w:r>
    </w:p>
    <w:p w14:paraId="519195B2" w14:textId="77777777" w:rsidR="00C57672" w:rsidRPr="00E11EA5" w:rsidRDefault="00C57672" w:rsidP="00C57672">
      <w:pPr>
        <w:rPr>
          <w:lang w:val="en-US"/>
        </w:rPr>
      </w:pPr>
      <w:r w:rsidRPr="00E11EA5">
        <w:rPr>
          <w:lang w:val="en-US"/>
        </w:rPr>
        <w:t>The following test methods relies on finding peak EIRP:</w:t>
      </w:r>
    </w:p>
    <w:p w14:paraId="5928A1A8" w14:textId="77777777" w:rsidR="00C57672" w:rsidRPr="00E11EA5" w:rsidRDefault="00C57672" w:rsidP="00C57672">
      <w:pPr>
        <w:pStyle w:val="B1"/>
      </w:pPr>
      <w:r w:rsidRPr="00E11EA5">
        <w:t>1.</w:t>
      </w:r>
      <w:r w:rsidRPr="00E11EA5">
        <w:tab/>
        <w:t>Beam-based direction (clause</w:t>
      </w:r>
      <w:r>
        <w:t> </w:t>
      </w:r>
      <w:r w:rsidRPr="00E11EA5">
        <w:t>6.3.2.2.4)</w:t>
      </w:r>
    </w:p>
    <w:p w14:paraId="06CE9BA0" w14:textId="77777777" w:rsidR="00C57672" w:rsidRPr="00E11EA5" w:rsidRDefault="00C57672" w:rsidP="00C57672">
      <w:pPr>
        <w:pStyle w:val="B1"/>
      </w:pPr>
      <w:r w:rsidRPr="00E11EA5">
        <w:t>2.</w:t>
      </w:r>
      <w:r w:rsidRPr="00E11EA5">
        <w:tab/>
        <w:t>Orthogonal cut grid (clause</w:t>
      </w:r>
      <w:r>
        <w:t> </w:t>
      </w:r>
      <w:r w:rsidRPr="00E11EA5">
        <w:t>6.3.4.5)</w:t>
      </w:r>
    </w:p>
    <w:p w14:paraId="3F350AB0" w14:textId="77777777" w:rsidR="00C57672" w:rsidRPr="00E11EA5" w:rsidRDefault="00C57672" w:rsidP="00C57672">
      <w:pPr>
        <w:pStyle w:val="B1"/>
      </w:pPr>
      <w:r w:rsidRPr="00E11EA5">
        <w:t>3.</w:t>
      </w:r>
      <w:r w:rsidRPr="00E11EA5">
        <w:tab/>
        <w:t>Peak method (clause</w:t>
      </w:r>
      <w:r>
        <w:t> </w:t>
      </w:r>
      <w:r w:rsidRPr="00E11EA5">
        <w:t>6.3.2.5.3)</w:t>
      </w:r>
    </w:p>
    <w:p w14:paraId="70E7D94D" w14:textId="77777777" w:rsidR="00C57672" w:rsidRPr="00E11EA5" w:rsidRDefault="00C57672" w:rsidP="00C57672">
      <w:pPr>
        <w:pStyle w:val="B1"/>
      </w:pPr>
      <w:r w:rsidRPr="00E11EA5">
        <w:t>4.</w:t>
      </w:r>
      <w:r w:rsidRPr="00E11EA5">
        <w:tab/>
        <w:t>Equal sector with peak average method (clause</w:t>
      </w:r>
      <w:r>
        <w:t> </w:t>
      </w:r>
      <w:r w:rsidRPr="00E11EA5">
        <w:t>6.3.2.5.4)</w:t>
      </w:r>
    </w:p>
    <w:p w14:paraId="0988573C" w14:textId="782ED5B5" w:rsidR="00C57672" w:rsidRPr="00E11EA5" w:rsidRDefault="00C57672" w:rsidP="00C57672">
      <w:pPr>
        <w:rPr>
          <w:bCs/>
        </w:rPr>
      </w:pPr>
      <w:r w:rsidRPr="00E11EA5">
        <w:t xml:space="preserve">For the above procedures, </w:t>
      </w:r>
      <w:r w:rsidRPr="00E11EA5">
        <w:rPr>
          <w:bCs/>
        </w:rPr>
        <w:t>measuring maximum EIRP accurately is critical to the accuracy of TRP estimates</w:t>
      </w:r>
      <w:r w:rsidRPr="00E11EA5">
        <w:t xml:space="preserve">. If the maximum value is not accurately sampled, this will result in measurement errors. </w:t>
      </w:r>
      <w:r w:rsidRPr="00E11EA5">
        <w:rPr>
          <w:bCs/>
        </w:rPr>
        <w:t>In the worst case, the measurement error is larger than the MU, which is not acceptable. The measurement error is caused by angular misalignment which is the difference (in degrees) between the actual and the measured angular positions of the intended maximum EIRP. Figure 6.3.3-1 shows a</w:t>
      </w:r>
      <w:r w:rsidRPr="00E11EA5">
        <w:t xml:space="preserve">n example of angular misalignment, where the measured </w:t>
      </w:r>
      <w:r w:rsidRPr="0072766E">
        <w:t xml:space="preserve">EIRP is at an angle equal to </w:t>
      </w:r>
      <w:r>
        <w:t>-2</w:t>
      </w:r>
      <w:r w:rsidRPr="0072766E">
        <w:t xml:space="preserve">° while the actual angular position of the maximum EIRP is at 0° in the </w:t>
      </w:r>
      <w:r w:rsidRPr="00753FEA">
        <w:rPr>
          <w:i/>
          <w:iCs/>
        </w:rPr>
        <w:t>radiation pattern</w:t>
      </w:r>
      <w:r w:rsidRPr="0072766E">
        <w:t xml:space="preserve">. This results in an absolute measurement error = </w:t>
      </w:r>
      <m:oMath>
        <m:d>
          <m:dPr>
            <m:begChr m:val="|"/>
            <m:endChr m:val="|"/>
            <m:ctrlPr>
              <w:rPr>
                <w:rFonts w:ascii="Cambria Math" w:hAnsi="Cambria Math"/>
                <w:i/>
              </w:rPr>
            </m:ctrlPr>
          </m:dPr>
          <m:e>
            <m:r>
              <w:rPr>
                <w:rFonts w:ascii="Cambria Math" w:hAnsi="Cambria Math"/>
              </w:rPr>
              <m:t>maximum EIRP-measured EIRP</m:t>
            </m:r>
          </m:e>
        </m:d>
      </m:oMath>
      <w:r w:rsidRPr="0072766E">
        <w:t xml:space="preserve"> = 1 dB.</w:t>
      </w:r>
    </w:p>
    <w:p w14:paraId="4E8760CD" w14:textId="29AA819F" w:rsidR="00C57672" w:rsidRPr="00E11EA5" w:rsidRDefault="00C57672" w:rsidP="00C57672">
      <w:pPr>
        <w:pStyle w:val="TH"/>
      </w:pPr>
      <w:r w:rsidRPr="00C57672">
        <w:rPr>
          <w:noProof/>
          <w:lang w:val="en-US" w:eastAsia="zh-CN"/>
        </w:rPr>
        <w:lastRenderedPageBreak/>
        <w:drawing>
          <wp:inline distT="0" distB="0" distL="0" distR="0" wp14:anchorId="0F19F912" wp14:editId="62CB3B30">
            <wp:extent cx="6121400" cy="2552700"/>
            <wp:effectExtent l="0" t="0" r="0" b="0"/>
            <wp:docPr id="70125"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6121400" cy="2552700"/>
                    </a:xfrm>
                    <a:prstGeom prst="rect">
                      <a:avLst/>
                    </a:prstGeom>
                    <a:noFill/>
                    <a:ln>
                      <a:noFill/>
                    </a:ln>
                  </pic:spPr>
                </pic:pic>
              </a:graphicData>
            </a:graphic>
          </wp:inline>
        </w:drawing>
      </w:r>
    </w:p>
    <w:p w14:paraId="3A9987AB" w14:textId="77777777" w:rsidR="00C57672" w:rsidRPr="00E11EA5" w:rsidRDefault="00C57672" w:rsidP="00C57672">
      <w:pPr>
        <w:pStyle w:val="TF"/>
        <w:rPr>
          <w:rFonts w:eastAsia="MS Mincho"/>
        </w:rPr>
      </w:pPr>
      <w:r w:rsidRPr="00E11EA5">
        <w:rPr>
          <w:rFonts w:eastAsia="MS Mincho"/>
        </w:rPr>
        <w:t xml:space="preserve">Figure </w:t>
      </w:r>
      <w:r w:rsidRPr="00E11EA5">
        <w:rPr>
          <w:lang w:val="en-US"/>
        </w:rPr>
        <w:t>6.3.3</w:t>
      </w:r>
      <w:r w:rsidRPr="00E11EA5">
        <w:rPr>
          <w:rFonts w:eastAsia="MS Mincho"/>
        </w:rPr>
        <w:t>-</w:t>
      </w:r>
      <w:r w:rsidRPr="00E11EA5">
        <w:rPr>
          <w:rFonts w:eastAsia="MS Mincho"/>
          <w:lang w:val="en-US"/>
        </w:rPr>
        <w:t>1</w:t>
      </w:r>
      <w:r w:rsidRPr="00E11EA5">
        <w:rPr>
          <w:rFonts w:eastAsia="MS Mincho"/>
        </w:rPr>
        <w:t xml:space="preserve">: </w:t>
      </w:r>
      <w:r w:rsidRPr="00E11EA5">
        <w:t>Angular misalignment</w:t>
      </w:r>
    </w:p>
    <w:p w14:paraId="2EF673E1" w14:textId="77777777" w:rsidR="00C57672" w:rsidRPr="00E11EA5" w:rsidRDefault="00C57672" w:rsidP="00C57672">
      <w:r w:rsidRPr="00E11EA5">
        <w:t xml:space="preserve">If the actual angular position of maximum EIRP is known (e.g., declared by manufacturers), measurement errors due to angular misalignment can be alleviated. However, if the actual angular position of maximum EIRP is not known, then the angular interval used in searching for the maximum EIRP employing the peak search method can contribute to the measurement errors due to angular misalignment. The search is performed in the proximity of the expected angular position of maximum EIRP (e.g., a broadside </w:t>
      </w:r>
      <w:r w:rsidRPr="00753FEA">
        <w:rPr>
          <w:i/>
          <w:iCs/>
        </w:rPr>
        <w:t>radiation pattern</w:t>
      </w:r>
      <w:r w:rsidRPr="00E11EA5">
        <w:t>). To determine the magnitude of the measurement error caused by angular misalignment, the angular step size can be expressed in terms of half-power beam width (HPBW) of test beams. If the angular step size is set to HPBW, the absolute measurement error can be as large as 3 dB. Table 6.3.3-1 summarizes the maximum absolute measurement error versus different angular step sizes. The absolute measurement errors were derived assuming a linear approximation between the maximum EIRP and the 2 HPBW points as illustrated in figure 6.3.3-2. The linear approximation gives us the worst-case scenario as can be observed in figure 6.3.3-2.</w:t>
      </w:r>
    </w:p>
    <w:p w14:paraId="3FC84087" w14:textId="75B998D6" w:rsidR="00C57672" w:rsidRPr="00E11EA5" w:rsidRDefault="00C57672" w:rsidP="00C57672">
      <w:pPr>
        <w:pStyle w:val="TH"/>
      </w:pPr>
      <w:r w:rsidRPr="00C57672">
        <w:rPr>
          <w:noProof/>
          <w:lang w:val="en-US" w:eastAsia="zh-CN"/>
        </w:rPr>
        <w:drawing>
          <wp:inline distT="0" distB="0" distL="0" distR="0" wp14:anchorId="3279E24B" wp14:editId="3A5F512A">
            <wp:extent cx="5943600" cy="2806700"/>
            <wp:effectExtent l="0" t="0" r="0" b="0"/>
            <wp:docPr id="70124"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5943600" cy="2806700"/>
                    </a:xfrm>
                    <a:prstGeom prst="rect">
                      <a:avLst/>
                    </a:prstGeom>
                    <a:noFill/>
                    <a:ln>
                      <a:noFill/>
                    </a:ln>
                  </pic:spPr>
                </pic:pic>
              </a:graphicData>
            </a:graphic>
          </wp:inline>
        </w:drawing>
      </w:r>
    </w:p>
    <w:p w14:paraId="006040F5" w14:textId="77777777" w:rsidR="00C57672" w:rsidRPr="00E11EA5" w:rsidRDefault="00C57672" w:rsidP="00C57672">
      <w:pPr>
        <w:pStyle w:val="TF"/>
        <w:rPr>
          <w:rFonts w:eastAsia="MS Mincho"/>
        </w:rPr>
      </w:pPr>
      <w:r w:rsidRPr="00E11EA5">
        <w:rPr>
          <w:rFonts w:eastAsia="MS Mincho"/>
        </w:rPr>
        <w:t xml:space="preserve">Figure </w:t>
      </w:r>
      <w:r w:rsidRPr="00E11EA5">
        <w:t>6.3.3</w:t>
      </w:r>
      <w:r w:rsidRPr="00E11EA5">
        <w:rPr>
          <w:rFonts w:eastAsia="MS Mincho"/>
        </w:rPr>
        <w:t>-</w:t>
      </w:r>
      <w:r w:rsidRPr="00E11EA5">
        <w:rPr>
          <w:rFonts w:eastAsia="MS Mincho"/>
          <w:lang w:val="en-US"/>
        </w:rPr>
        <w:t>2</w:t>
      </w:r>
      <w:r w:rsidRPr="00E11EA5">
        <w:rPr>
          <w:rFonts w:eastAsia="MS Mincho"/>
        </w:rPr>
        <w:t xml:space="preserve">: </w:t>
      </w:r>
      <w:r w:rsidRPr="00E11EA5">
        <w:t>Linear approximation of measurement errors</w:t>
      </w:r>
    </w:p>
    <w:p w14:paraId="07A8962E" w14:textId="77777777" w:rsidR="00C57672" w:rsidRPr="00E11EA5" w:rsidRDefault="00C57672" w:rsidP="00C57672">
      <w:pPr>
        <w:rPr>
          <w:lang w:val="en-US"/>
        </w:rPr>
      </w:pPr>
    </w:p>
    <w:p w14:paraId="69960567" w14:textId="77777777" w:rsidR="00C57672" w:rsidRPr="0072766E" w:rsidRDefault="00C57672" w:rsidP="00C57672">
      <w:pPr>
        <w:pStyle w:val="TH"/>
      </w:pPr>
      <w:r w:rsidRPr="0072766E">
        <w:rPr>
          <w:lang w:val="en-US"/>
        </w:rPr>
        <w:lastRenderedPageBreak/>
        <w:t xml:space="preserve">Table </w:t>
      </w:r>
      <w:r w:rsidRPr="0072766E">
        <w:t>6.3.3</w:t>
      </w:r>
      <w:r w:rsidRPr="0072766E">
        <w:rPr>
          <w:lang w:val="en-US"/>
        </w:rPr>
        <w:t xml:space="preserve">-1: </w:t>
      </w:r>
      <w:r>
        <w:t>Sampling beam peak error due to misalignment</w:t>
      </w:r>
      <w:r w:rsidRPr="0072766E">
        <w:t xml:space="preserve"> 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07"/>
        <w:gridCol w:w="3257"/>
      </w:tblGrid>
      <w:tr w:rsidR="00C57672" w:rsidRPr="0072766E" w14:paraId="754086EF" w14:textId="77777777" w:rsidTr="009C163B">
        <w:trPr>
          <w:cantSplit/>
          <w:jc w:val="center"/>
        </w:trPr>
        <w:tc>
          <w:tcPr>
            <w:tcW w:w="2107" w:type="dxa"/>
          </w:tcPr>
          <w:p w14:paraId="3B5A2C75" w14:textId="77777777" w:rsidR="00C57672" w:rsidRPr="0072766E" w:rsidRDefault="00C57672" w:rsidP="009C163B">
            <w:pPr>
              <w:pStyle w:val="TAH"/>
            </w:pPr>
            <w:r w:rsidRPr="0072766E">
              <w:t>Angular misalignment</w:t>
            </w:r>
          </w:p>
        </w:tc>
        <w:tc>
          <w:tcPr>
            <w:tcW w:w="3257" w:type="dxa"/>
          </w:tcPr>
          <w:p w14:paraId="0D684C37" w14:textId="77777777" w:rsidR="00C57672" w:rsidRPr="0072766E" w:rsidRDefault="00C57672" w:rsidP="009C163B">
            <w:pPr>
              <w:pStyle w:val="TAH"/>
            </w:pPr>
            <w:r>
              <w:t>Beam peak misalignment</w:t>
            </w:r>
            <w:r w:rsidRPr="0072766E">
              <w:t xml:space="preserve"> error (dB)</w:t>
            </w:r>
          </w:p>
        </w:tc>
      </w:tr>
      <w:tr w:rsidR="00C57672" w:rsidRPr="0072766E" w14:paraId="0376051F" w14:textId="77777777" w:rsidTr="009C163B">
        <w:trPr>
          <w:cantSplit/>
          <w:jc w:val="center"/>
        </w:trPr>
        <w:tc>
          <w:tcPr>
            <w:tcW w:w="2107" w:type="dxa"/>
          </w:tcPr>
          <w:p w14:paraId="47857E6D" w14:textId="77777777" w:rsidR="00C57672" w:rsidRPr="0072766E" w:rsidRDefault="00C57672" w:rsidP="009C163B">
            <w:pPr>
              <w:pStyle w:val="TAC"/>
            </w:pPr>
            <w:r w:rsidRPr="0072766E">
              <w:t>HPBW</w:t>
            </w:r>
          </w:p>
        </w:tc>
        <w:tc>
          <w:tcPr>
            <w:tcW w:w="3257" w:type="dxa"/>
          </w:tcPr>
          <w:p w14:paraId="67500253" w14:textId="77777777" w:rsidR="00C57672" w:rsidRPr="0072766E" w:rsidRDefault="00C57672" w:rsidP="009C163B">
            <w:pPr>
              <w:pStyle w:val="TAC"/>
            </w:pPr>
            <w:r w:rsidRPr="0072766E">
              <w:t>3</w:t>
            </w:r>
          </w:p>
        </w:tc>
      </w:tr>
      <w:tr w:rsidR="00C57672" w:rsidRPr="0072766E" w14:paraId="7E6C7299" w14:textId="77777777" w:rsidTr="009C163B">
        <w:trPr>
          <w:cantSplit/>
          <w:jc w:val="center"/>
        </w:trPr>
        <w:tc>
          <w:tcPr>
            <w:tcW w:w="2107" w:type="dxa"/>
          </w:tcPr>
          <w:p w14:paraId="61AF1701" w14:textId="11D6432C" w:rsidR="00C57672" w:rsidRPr="00C57672" w:rsidRDefault="00000000" w:rsidP="009C163B">
            <w:pPr>
              <w:pStyle w:val="TAC"/>
            </w:pPr>
            <m:oMathPara>
              <m:oMath>
                <m:f>
                  <m:fPr>
                    <m:type m:val="skw"/>
                    <m:ctrlPr>
                      <w:rPr>
                        <w:rFonts w:ascii="Cambria Math" w:hAnsi="Cambria Math"/>
                        <w:i/>
                      </w:rPr>
                    </m:ctrlPr>
                  </m:fPr>
                  <m:num>
                    <m:r>
                      <w:rPr>
                        <w:rFonts w:ascii="Cambria Math" w:hAnsi="Cambria Math"/>
                      </w:rPr>
                      <m:t>HPBW</m:t>
                    </m:r>
                  </m:num>
                  <m:den>
                    <m:r>
                      <w:rPr>
                        <w:rFonts w:ascii="Cambria Math" w:hAnsi="Cambria Math"/>
                      </w:rPr>
                      <m:t>2</m:t>
                    </m:r>
                  </m:den>
                </m:f>
              </m:oMath>
            </m:oMathPara>
          </w:p>
        </w:tc>
        <w:tc>
          <w:tcPr>
            <w:tcW w:w="3257" w:type="dxa"/>
          </w:tcPr>
          <w:p w14:paraId="151269AB" w14:textId="77777777" w:rsidR="00C57672" w:rsidRPr="0072766E" w:rsidRDefault="00C57672" w:rsidP="009C163B">
            <w:pPr>
              <w:pStyle w:val="TAC"/>
            </w:pPr>
            <w:r w:rsidRPr="0072766E">
              <w:t>1.5</w:t>
            </w:r>
          </w:p>
        </w:tc>
      </w:tr>
      <w:tr w:rsidR="00C57672" w:rsidRPr="0072766E" w14:paraId="16CACE1C" w14:textId="77777777" w:rsidTr="009C163B">
        <w:trPr>
          <w:cantSplit/>
          <w:jc w:val="center"/>
        </w:trPr>
        <w:tc>
          <w:tcPr>
            <w:tcW w:w="2107" w:type="dxa"/>
          </w:tcPr>
          <w:p w14:paraId="2175619A" w14:textId="592CC137" w:rsidR="00C57672" w:rsidRPr="00C57672" w:rsidRDefault="00000000" w:rsidP="009C163B">
            <w:pPr>
              <w:pStyle w:val="TAC"/>
            </w:pPr>
            <m:oMathPara>
              <m:oMath>
                <m:f>
                  <m:fPr>
                    <m:type m:val="skw"/>
                    <m:ctrlPr>
                      <w:rPr>
                        <w:rFonts w:ascii="Cambria Math" w:hAnsi="Cambria Math"/>
                        <w:i/>
                      </w:rPr>
                    </m:ctrlPr>
                  </m:fPr>
                  <m:num>
                    <m:r>
                      <w:rPr>
                        <w:rFonts w:ascii="Cambria Math" w:hAnsi="Cambria Math"/>
                      </w:rPr>
                      <m:t>HPBW</m:t>
                    </m:r>
                  </m:num>
                  <m:den>
                    <m:r>
                      <w:rPr>
                        <w:rFonts w:ascii="Cambria Math" w:hAnsi="Cambria Math"/>
                      </w:rPr>
                      <m:t>3</m:t>
                    </m:r>
                  </m:den>
                </m:f>
              </m:oMath>
            </m:oMathPara>
          </w:p>
        </w:tc>
        <w:tc>
          <w:tcPr>
            <w:tcW w:w="3257" w:type="dxa"/>
          </w:tcPr>
          <w:p w14:paraId="2F2E1AE7" w14:textId="77777777" w:rsidR="00C57672" w:rsidRPr="0072766E" w:rsidRDefault="00C57672" w:rsidP="009C163B">
            <w:pPr>
              <w:pStyle w:val="TAC"/>
            </w:pPr>
            <w:r>
              <w:t>1</w:t>
            </w:r>
          </w:p>
        </w:tc>
      </w:tr>
      <w:tr w:rsidR="00C57672" w:rsidRPr="0072766E" w14:paraId="50A9C191" w14:textId="77777777" w:rsidTr="009C163B">
        <w:trPr>
          <w:cantSplit/>
          <w:jc w:val="center"/>
        </w:trPr>
        <w:tc>
          <w:tcPr>
            <w:tcW w:w="2107" w:type="dxa"/>
          </w:tcPr>
          <w:p w14:paraId="7D51D8DE" w14:textId="1F42495F" w:rsidR="00C57672" w:rsidRPr="00C57672" w:rsidRDefault="00000000" w:rsidP="009C163B">
            <w:pPr>
              <w:pStyle w:val="TAC"/>
            </w:pPr>
            <m:oMathPara>
              <m:oMath>
                <m:f>
                  <m:fPr>
                    <m:type m:val="skw"/>
                    <m:ctrlPr>
                      <w:rPr>
                        <w:rFonts w:ascii="Cambria Math" w:hAnsi="Cambria Math"/>
                        <w:i/>
                      </w:rPr>
                    </m:ctrlPr>
                  </m:fPr>
                  <m:num>
                    <m:r>
                      <w:rPr>
                        <w:rFonts w:ascii="Cambria Math" w:hAnsi="Cambria Math"/>
                      </w:rPr>
                      <m:t>HPBW</m:t>
                    </m:r>
                  </m:num>
                  <m:den>
                    <m:r>
                      <w:rPr>
                        <w:rFonts w:ascii="Cambria Math" w:hAnsi="Cambria Math"/>
                      </w:rPr>
                      <m:t>4</m:t>
                    </m:r>
                  </m:den>
                </m:f>
              </m:oMath>
            </m:oMathPara>
          </w:p>
        </w:tc>
        <w:tc>
          <w:tcPr>
            <w:tcW w:w="3257" w:type="dxa"/>
          </w:tcPr>
          <w:p w14:paraId="47F9AE8A" w14:textId="77777777" w:rsidR="00C57672" w:rsidRPr="0072766E" w:rsidRDefault="00C57672" w:rsidP="009C163B">
            <w:pPr>
              <w:pStyle w:val="TAC"/>
            </w:pPr>
            <w:r w:rsidRPr="0072766E">
              <w:t>0.75</w:t>
            </w:r>
          </w:p>
        </w:tc>
      </w:tr>
    </w:tbl>
    <w:p w14:paraId="1B73C4EC" w14:textId="77777777" w:rsidR="00C57672" w:rsidRPr="00E11EA5" w:rsidRDefault="00C57672" w:rsidP="00C57672"/>
    <w:p w14:paraId="43566521" w14:textId="2C281C9E" w:rsidR="00C57672" w:rsidRPr="00E11EA5" w:rsidRDefault="00CA3B1B" w:rsidP="00C57672">
      <w:pPr>
        <w:spacing w:after="120"/>
      </w:pPr>
      <w:r w:rsidRPr="00E11EA5">
        <w:t xml:space="preserve">Based on the measurement error in table 6.3.3-1, the measurement error should be within the </w:t>
      </w:r>
      <w:r w:rsidRPr="00E11EA5">
        <w:rPr>
          <w:i/>
        </w:rPr>
        <w:t>TRP summation error</w:t>
      </w:r>
      <w:r w:rsidRPr="00E11EA5">
        <w:t xml:space="preserve"> to ensure the angular misalignment is not greater than </w:t>
      </w:r>
      <m:oMath>
        <m:f>
          <m:fPr>
            <m:type m:val="skw"/>
            <m:ctrlPr>
              <w:rPr>
                <w:rFonts w:ascii="Cambria Math" w:hAnsi="Cambria Math"/>
                <w:i/>
              </w:rPr>
            </m:ctrlPr>
          </m:fPr>
          <m:num>
            <m:r>
              <w:rPr>
                <w:rFonts w:ascii="Cambria Math" w:hAnsi="Cambria Math"/>
              </w:rPr>
              <m:t>HPBW</m:t>
            </m:r>
          </m:num>
          <m:den>
            <m:r>
              <w:rPr>
                <w:rFonts w:ascii="Cambria Math" w:hAnsi="Cambria Math"/>
              </w:rPr>
              <m:t>4</m:t>
            </m:r>
          </m:den>
        </m:f>
      </m:oMath>
      <w:r w:rsidRPr="00E11EA5">
        <w:t xml:space="preserve"> (for </w:t>
      </w:r>
      <w:r w:rsidRPr="00E11EA5">
        <w:rPr>
          <w:rFonts w:cs="v4.2.0"/>
        </w:rPr>
        <w:t xml:space="preserve">f </w:t>
      </w:r>
      <w:r w:rsidRPr="00E11EA5">
        <w:t>≤</w:t>
      </w:r>
      <w:r w:rsidRPr="00E11EA5">
        <w:rPr>
          <w:rFonts w:cs="v4.2.0"/>
        </w:rPr>
        <w:t xml:space="preserve"> 3</w:t>
      </w:r>
      <w:r>
        <w:rPr>
          <w:rFonts w:cs="v4.2.0"/>
        </w:rPr>
        <w:t> </w:t>
      </w:r>
      <w:r w:rsidRPr="00E11EA5">
        <w:rPr>
          <w:rFonts w:cs="v4.2.0"/>
        </w:rPr>
        <w:t>GHz and 3</w:t>
      </w:r>
      <w:r>
        <w:rPr>
          <w:rFonts w:cs="v4.2.0"/>
        </w:rPr>
        <w:t> </w:t>
      </w:r>
      <w:r w:rsidRPr="00E11EA5">
        <w:rPr>
          <w:rFonts w:cs="v4.2.0"/>
        </w:rPr>
        <w:t xml:space="preserve">GHz &lt; f </w:t>
      </w:r>
      <w:r w:rsidRPr="00E11EA5">
        <w:t>≤</w:t>
      </w:r>
      <w:r w:rsidRPr="00E11EA5">
        <w:rPr>
          <w:rFonts w:cs="v4.2.0"/>
        </w:rPr>
        <w:t xml:space="preserve"> 6</w:t>
      </w:r>
      <w:r>
        <w:rPr>
          <w:rFonts w:cs="v4.2.0"/>
        </w:rPr>
        <w:t> </w:t>
      </w:r>
      <w:r w:rsidRPr="00E11EA5">
        <w:rPr>
          <w:rFonts w:cs="v4.2.0"/>
        </w:rPr>
        <w:t xml:space="preserve">GHz), and </w:t>
      </w:r>
      <m:oMath>
        <m:f>
          <m:fPr>
            <m:type m:val="skw"/>
            <m:ctrlPr>
              <w:rPr>
                <w:rFonts w:ascii="Cambria Math" w:hAnsi="Cambria Math" w:cs="v4.2.0"/>
                <w:i/>
              </w:rPr>
            </m:ctrlPr>
          </m:fPr>
          <m:num>
            <m:r>
              <w:rPr>
                <w:rFonts w:ascii="Cambria Math" w:hAnsi="Cambria Math" w:cs="v4.2.0"/>
              </w:rPr>
              <m:t>HPBW</m:t>
            </m:r>
          </m:num>
          <m:den>
            <m:r>
              <w:rPr>
                <w:rFonts w:ascii="Cambria Math" w:hAnsi="Cambria Math" w:cs="v4.2.0"/>
              </w:rPr>
              <m:t>3</m:t>
            </m:r>
          </m:den>
        </m:f>
      </m:oMath>
      <w:r w:rsidRPr="00E11EA5">
        <w:rPr>
          <w:rFonts w:cs="v4.2.0"/>
        </w:rPr>
        <w:t xml:space="preserve"> (</w:t>
      </w:r>
      <w:r w:rsidRPr="00E11EA5">
        <w:t>for 24.25 &lt; f ≤ 29.5</w:t>
      </w:r>
      <w:r>
        <w:t> </w:t>
      </w:r>
      <w:r w:rsidRPr="00E11EA5">
        <w:t xml:space="preserve">GHz and 37 &lt; f ≤ </w:t>
      </w:r>
      <w:r>
        <w:t>43.5 GHz</w:t>
      </w:r>
      <w:r w:rsidRPr="00E11EA5">
        <w:t>). Note, there is a trade-off between search time and angular misalignment (that is, the difference in actual and measured angular positions of intended peak EIRP). Larger misalignment for FR2</w:t>
      </w:r>
      <w:r>
        <w:t>-1</w:t>
      </w:r>
      <w:r w:rsidRPr="00E11EA5">
        <w:t xml:space="preserve"> is reasonable since FR2</w:t>
      </w:r>
      <w:r>
        <w:t>-1</w:t>
      </w:r>
      <w:r w:rsidRPr="00E11EA5">
        <w:t xml:space="preserve"> beams are in general narrower than FR1.</w:t>
      </w:r>
    </w:p>
    <w:p w14:paraId="64728332" w14:textId="0FA7E123" w:rsidR="00C57672" w:rsidRPr="00E11EA5" w:rsidRDefault="00C57672" w:rsidP="00C57672">
      <w:pPr>
        <w:rPr>
          <w:lang w:eastAsia="en-GB"/>
        </w:rPr>
      </w:pPr>
      <w:r w:rsidRPr="00E11EA5">
        <w:t>For the orthogonal cut procedure in clauses 6.3.2.2.2 and 6.3.2.3.2</w:t>
      </w:r>
      <w:r>
        <w:t xml:space="preserve"> (i.e. two cuts with pattern multiplication)</w:t>
      </w:r>
      <w:r w:rsidRPr="00E11EA5">
        <w:t xml:space="preserve">, angular step size smaller than the reference angular step may be desired as outlined in step 2. In order to sample half power EIRP in addition to the maximum EIRP, the angular step size may be set to </w:t>
      </w:r>
      <m:oMath>
        <m:f>
          <m:fPr>
            <m:type m:val="skw"/>
            <m:ctrlPr>
              <w:rPr>
                <w:rFonts w:ascii="Cambria Math" w:hAnsi="Cambria Math"/>
                <w:i/>
              </w:rPr>
            </m:ctrlPr>
          </m:fPr>
          <m:num>
            <m:r>
              <w:rPr>
                <w:rFonts w:ascii="Cambria Math" w:hAnsi="Cambria Math"/>
              </w:rPr>
              <m:t>HPBW</m:t>
            </m:r>
          </m:num>
          <m:den>
            <m:r>
              <w:rPr>
                <w:rFonts w:ascii="Cambria Math" w:hAnsi="Cambria Math"/>
              </w:rPr>
              <m:t>2</m:t>
            </m:r>
          </m:den>
        </m:f>
      </m:oMath>
      <w:r w:rsidRPr="00E11EA5">
        <w:t>, where HPBW is the half-power beam width of the frequency under measurement.</w:t>
      </w:r>
    </w:p>
    <w:p w14:paraId="181FF7B3" w14:textId="77777777" w:rsidR="00C57672" w:rsidRPr="00E11EA5" w:rsidRDefault="00C57672" w:rsidP="00C57672">
      <w:pPr>
        <w:pStyle w:val="Heading3"/>
        <w:rPr>
          <w:lang w:eastAsia="en-GB"/>
        </w:rPr>
      </w:pPr>
      <w:bookmarkStart w:id="885" w:name="_Toc32331987"/>
      <w:bookmarkStart w:id="886" w:name="_Toc37429901"/>
      <w:bookmarkStart w:id="887" w:name="_Toc43738972"/>
      <w:bookmarkStart w:id="888" w:name="_Toc46346733"/>
      <w:bookmarkStart w:id="889" w:name="_Toc53165672"/>
      <w:bookmarkStart w:id="890" w:name="_Toc53166367"/>
      <w:bookmarkStart w:id="891" w:name="_Toc53167061"/>
      <w:bookmarkStart w:id="892" w:name="_Toc61130292"/>
      <w:bookmarkStart w:id="893" w:name="_Toc61131018"/>
      <w:bookmarkStart w:id="894" w:name="_Toc61187860"/>
      <w:bookmarkStart w:id="895" w:name="_Toc83029150"/>
      <w:bookmarkStart w:id="896" w:name="_Toc83919748"/>
      <w:bookmarkStart w:id="897" w:name="_Toc89784769"/>
      <w:bookmarkStart w:id="898" w:name="_Toc137299269"/>
      <w:bookmarkStart w:id="899" w:name="_Toc138888315"/>
      <w:bookmarkStart w:id="900" w:name="_Toc138889039"/>
      <w:bookmarkStart w:id="901" w:name="_Toc145340749"/>
      <w:bookmarkStart w:id="902" w:name="_Toc161842492"/>
      <w:bookmarkStart w:id="903" w:name="_Toc169788601"/>
      <w:bookmarkStart w:id="904" w:name="_Toc171511980"/>
      <w:r w:rsidRPr="00E11EA5">
        <w:rPr>
          <w:lang w:eastAsia="en-GB"/>
        </w:rPr>
        <w:t>6.3.4</w:t>
      </w:r>
      <w:r>
        <w:rPr>
          <w:lang w:eastAsia="en-GB"/>
        </w:rPr>
        <w:tab/>
      </w:r>
      <w:r w:rsidRPr="00E11EA5">
        <w:rPr>
          <w:lang w:eastAsia="en-GB"/>
        </w:rPr>
        <w:t>TRP measurement grids</w:t>
      </w:r>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p>
    <w:p w14:paraId="1D6E3C09" w14:textId="77777777" w:rsidR="00C57672" w:rsidRPr="00E11EA5" w:rsidRDefault="00C57672" w:rsidP="00C57672">
      <w:pPr>
        <w:pStyle w:val="Heading4"/>
        <w:rPr>
          <w:lang w:eastAsia="en-GB"/>
        </w:rPr>
      </w:pPr>
      <w:bookmarkStart w:id="905" w:name="_Toc32331988"/>
      <w:bookmarkStart w:id="906" w:name="_Toc37429902"/>
      <w:bookmarkStart w:id="907" w:name="_Toc43738973"/>
      <w:bookmarkStart w:id="908" w:name="_Toc46346734"/>
      <w:bookmarkStart w:id="909" w:name="_Toc53165673"/>
      <w:bookmarkStart w:id="910" w:name="_Toc53166368"/>
      <w:bookmarkStart w:id="911" w:name="_Toc53167062"/>
      <w:bookmarkStart w:id="912" w:name="_Toc61130293"/>
      <w:bookmarkStart w:id="913" w:name="_Toc61131019"/>
      <w:bookmarkStart w:id="914" w:name="_Toc61187861"/>
      <w:bookmarkStart w:id="915" w:name="_Toc83029151"/>
      <w:bookmarkStart w:id="916" w:name="_Toc83919749"/>
      <w:bookmarkStart w:id="917" w:name="_Toc89784770"/>
      <w:bookmarkStart w:id="918" w:name="_Toc137299270"/>
      <w:bookmarkStart w:id="919" w:name="_Toc138888316"/>
      <w:bookmarkStart w:id="920" w:name="_Toc138889040"/>
      <w:bookmarkStart w:id="921" w:name="_Toc145340750"/>
      <w:bookmarkStart w:id="922" w:name="_Toc161842493"/>
      <w:bookmarkStart w:id="923" w:name="_Toc169788602"/>
      <w:bookmarkStart w:id="924" w:name="_Toc171511981"/>
      <w:r w:rsidRPr="00E11EA5">
        <w:rPr>
          <w:lang w:eastAsia="en-GB"/>
        </w:rPr>
        <w:t>6.3.4.1</w:t>
      </w:r>
      <w:r>
        <w:rPr>
          <w:lang w:eastAsia="en-GB"/>
        </w:rPr>
        <w:tab/>
      </w:r>
      <w:r w:rsidRPr="00E11EA5">
        <w:rPr>
          <w:lang w:eastAsia="en-GB"/>
        </w:rPr>
        <w:t>Spherical equal angle grid</w:t>
      </w:r>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p>
    <w:p w14:paraId="2901ECFA" w14:textId="55832534" w:rsidR="00C57672" w:rsidRPr="00E11EA5" w:rsidRDefault="00C57672" w:rsidP="00C57672">
      <w:pPr>
        <w:rPr>
          <w:lang w:eastAsia="en-GB"/>
        </w:rPr>
      </w:pPr>
      <w:r w:rsidRPr="00E11EA5">
        <w:rPr>
          <w:lang w:eastAsia="en-GB"/>
        </w:rPr>
        <w:t xml:space="preserve">With the spherical equal angle grid, the grid spacing is uniform in </w:t>
      </w:r>
      <m:oMath>
        <m:r>
          <w:rPr>
            <w:rFonts w:ascii="Cambria Math" w:hAnsi="Cambria Math"/>
            <w:lang w:eastAsia="en-GB"/>
          </w:rPr>
          <m:t>θ</m:t>
        </m:r>
      </m:oMath>
      <w:r w:rsidRPr="00E11EA5">
        <w:rPr>
          <w:lang w:eastAsia="en-GB"/>
        </w:rPr>
        <w:t xml:space="preserve"> and </w:t>
      </w:r>
      <m:oMath>
        <m:r>
          <w:rPr>
            <w:rFonts w:ascii="Cambria Math" w:hAnsi="Cambria Math"/>
            <w:lang w:eastAsia="en-GB"/>
          </w:rPr>
          <m:t>ϕ</m:t>
        </m:r>
      </m:oMath>
      <w:r w:rsidRPr="00E11EA5">
        <w:rPr>
          <w:lang w:eastAsia="en-GB"/>
        </w:rPr>
        <w:t xml:space="preserve"> directions. The range of </w:t>
      </w:r>
      <m:oMath>
        <m:r>
          <w:rPr>
            <w:rFonts w:ascii="Cambria Math" w:hAnsi="Cambria Math"/>
            <w:lang w:eastAsia="en-GB"/>
          </w:rPr>
          <m:t>θ</m:t>
        </m:r>
      </m:oMath>
      <w:r w:rsidRPr="00E11EA5">
        <w:rPr>
          <w:lang w:eastAsia="en-GB"/>
        </w:rPr>
        <w:t xml:space="preserve"> angles from 0 to π is divided into </w:t>
      </w:r>
      <m:oMath>
        <m:r>
          <w:rPr>
            <w:rFonts w:ascii="Cambria Math" w:hAnsi="Cambria Math"/>
            <w:lang w:eastAsia="en-GB"/>
          </w:rPr>
          <m:t>N</m:t>
        </m:r>
      </m:oMath>
      <w:r w:rsidRPr="00E11EA5">
        <w:rPr>
          <w:lang w:eastAsia="en-GB"/>
        </w:rPr>
        <w:t xml:space="preserve"> equally spaced subintervals and the range of </w:t>
      </w:r>
      <m:oMath>
        <m:r>
          <w:rPr>
            <w:rFonts w:ascii="Cambria Math" w:hAnsi="Cambria Math"/>
            <w:lang w:eastAsia="en-GB"/>
          </w:rPr>
          <m:t>ϕ</m:t>
        </m:r>
      </m:oMath>
      <w:r w:rsidRPr="00E11EA5">
        <w:rPr>
          <w:lang w:eastAsia="en-GB"/>
        </w:rPr>
        <w:t xml:space="preserve"> angles from 0 to 2π is divided into </w:t>
      </w:r>
      <m:oMath>
        <m:r>
          <w:rPr>
            <w:rFonts w:ascii="Cambria Math" w:hAnsi="Cambria Math"/>
            <w:lang w:eastAsia="en-GB"/>
          </w:rPr>
          <m:t>M</m:t>
        </m:r>
      </m:oMath>
      <w:r w:rsidRPr="00E11EA5">
        <w:rPr>
          <w:lang w:eastAsia="en-GB"/>
        </w:rPr>
        <w:t xml:space="preserve"> equally spaced subintervals. The width of each subinterval in </w:t>
      </w:r>
      <w:r w:rsidRPr="00E11EA5">
        <w:t xml:space="preserve">the </w:t>
      </w:r>
      <m:oMath>
        <m:r>
          <w:rPr>
            <w:rFonts w:ascii="Cambria Math" w:hAnsi="Cambria Math"/>
          </w:rPr>
          <m:t>θ</m:t>
        </m:r>
      </m:oMath>
      <w:r w:rsidRPr="00E11EA5">
        <w:t xml:space="preserve">- and </w:t>
      </w:r>
      <m:oMath>
        <m:r>
          <w:rPr>
            <w:rFonts w:ascii="Cambria Math" w:hAnsi="Cambria Math"/>
          </w:rPr>
          <m:t>ϕ</m:t>
        </m:r>
      </m:oMath>
      <w:r w:rsidRPr="00E11EA5">
        <w:t>-angle is given as:</w:t>
      </w:r>
    </w:p>
    <w:p w14:paraId="49ED0624" w14:textId="1294840A" w:rsidR="00C57672" w:rsidRPr="00E11EA5" w:rsidRDefault="00C57672" w:rsidP="00C57672">
      <w:pPr>
        <w:pStyle w:val="EQ"/>
      </w:pPr>
      <w:r w:rsidRPr="00E11EA5">
        <w:tab/>
      </w:r>
      <m:oMath>
        <m:r>
          <m:rPr>
            <m:sty m:val="p"/>
          </m:rPr>
          <w:rPr>
            <w:rFonts w:ascii="Cambria Math" w:hAnsi="Cambria Math"/>
          </w:rPr>
          <m:t>Δ</m:t>
        </m:r>
        <m:r>
          <w:rPr>
            <w:rFonts w:ascii="Cambria Math" w:hAnsi="Cambria Math"/>
          </w:rPr>
          <m:t xml:space="preserve">θ= </m:t>
        </m:r>
        <m:f>
          <m:fPr>
            <m:ctrlPr>
              <w:rPr>
                <w:rFonts w:ascii="Cambria Math" w:hAnsi="Cambria Math"/>
                <w:i/>
              </w:rPr>
            </m:ctrlPr>
          </m:fPr>
          <m:num>
            <m:r>
              <w:rPr>
                <w:rFonts w:ascii="Cambria Math" w:hAnsi="Cambria Math"/>
              </w:rPr>
              <m:t>π</m:t>
            </m:r>
          </m:num>
          <m:den>
            <m:r>
              <w:rPr>
                <w:rFonts w:ascii="Cambria Math" w:hAnsi="Cambria Math"/>
              </w:rPr>
              <m:t>N</m:t>
            </m:r>
          </m:den>
        </m:f>
      </m:oMath>
      <w:r w:rsidRPr="00E11EA5">
        <w:t xml:space="preserve"> and </w:t>
      </w:r>
      <m:oMath>
        <m:r>
          <w:rPr>
            <w:rFonts w:ascii="Cambria Math" w:hAnsi="Cambria Math"/>
          </w:rPr>
          <m:t xml:space="preserve">∆ϕ= </m:t>
        </m:r>
        <m:f>
          <m:fPr>
            <m:ctrlPr>
              <w:rPr>
                <w:rFonts w:ascii="Cambria Math" w:hAnsi="Cambria Math"/>
                <w:i/>
              </w:rPr>
            </m:ctrlPr>
          </m:fPr>
          <m:num>
            <m:r>
              <w:rPr>
                <w:rFonts w:ascii="Cambria Math" w:hAnsi="Cambria Math"/>
              </w:rPr>
              <m:t>2π</m:t>
            </m:r>
          </m:num>
          <m:den>
            <m:r>
              <w:rPr>
                <w:rFonts w:ascii="Cambria Math" w:hAnsi="Cambria Math"/>
              </w:rPr>
              <m:t>M</m:t>
            </m:r>
          </m:den>
        </m:f>
      </m:oMath>
    </w:p>
    <w:p w14:paraId="25116C52" w14:textId="0A5C560B" w:rsidR="00C57672" w:rsidRPr="00E11EA5" w:rsidRDefault="00C57672" w:rsidP="00C57672">
      <w:pPr>
        <w:rPr>
          <w:rFonts w:eastAsia="MS Mincho"/>
        </w:rPr>
      </w:pPr>
      <w:r w:rsidRPr="00E11EA5">
        <w:rPr>
          <w:rFonts w:eastAsia="MS Mincho"/>
        </w:rPr>
        <w:t xml:space="preserve">The total number of angular sampling points is equal to </w:t>
      </w:r>
      <m:oMath>
        <m:r>
          <w:rPr>
            <w:rFonts w:ascii="Cambria Math" w:eastAsia="MS Mincho" w:hAnsi="Cambria Math"/>
          </w:rPr>
          <m:t>(N+1)×M</m:t>
        </m:r>
      </m:oMath>
      <w:r w:rsidRPr="00E11EA5">
        <w:rPr>
          <w:rFonts w:eastAsia="MS Mincho"/>
        </w:rPr>
        <w:t>.</w:t>
      </w:r>
    </w:p>
    <w:p w14:paraId="28754614" w14:textId="4A6663F3" w:rsidR="00C57672" w:rsidRPr="00E11EA5" w:rsidRDefault="00C57672" w:rsidP="00C57672">
      <w:r w:rsidRPr="00E11EA5">
        <w:t xml:space="preserve">Let </w:t>
      </w:r>
      <m:oMath>
        <m:r>
          <w:rPr>
            <w:rFonts w:ascii="Cambria Math" w:hAnsi="Cambria Math"/>
          </w:rPr>
          <m:t>n</m:t>
        </m:r>
      </m:oMath>
      <w:r w:rsidRPr="00E11EA5">
        <w:t xml:space="preserve"> and </w:t>
      </w:r>
      <m:oMath>
        <m:r>
          <w:rPr>
            <w:rFonts w:ascii="Cambria Math" w:hAnsi="Cambria Math"/>
          </w:rPr>
          <m:t>m</m:t>
        </m:r>
      </m:oMath>
      <w:r w:rsidRPr="00E11EA5">
        <w:t xml:space="preserve"> be the indices used to denote the </w:t>
      </w:r>
      <w:r w:rsidRPr="00E11EA5">
        <w:rPr>
          <w:i/>
        </w:rPr>
        <w:t>n</w:t>
      </w:r>
      <w:r w:rsidRPr="00E11EA5">
        <w:rPr>
          <w:vertAlign w:val="superscript"/>
        </w:rPr>
        <w:t>th</w:t>
      </w:r>
      <w:r w:rsidRPr="00E11EA5">
        <w:t xml:space="preserve"> </w:t>
      </w:r>
      <m:oMath>
        <m:r>
          <w:rPr>
            <w:rFonts w:ascii="Cambria Math" w:hAnsi="Cambria Math"/>
          </w:rPr>
          <m:t>θ</m:t>
        </m:r>
      </m:oMath>
      <w:r w:rsidRPr="00E11EA5">
        <w:t xml:space="preserve"> and </w:t>
      </w:r>
      <w:r w:rsidRPr="00E11EA5">
        <w:rPr>
          <w:i/>
        </w:rPr>
        <w:t>m</w:t>
      </w:r>
      <w:r w:rsidRPr="00E11EA5">
        <w:rPr>
          <w:vertAlign w:val="superscript"/>
        </w:rPr>
        <w:t>th</w:t>
      </w:r>
      <w:r w:rsidRPr="00E11EA5">
        <w:t xml:space="preserve"> </w:t>
      </w:r>
      <m:oMath>
        <m:r>
          <w:rPr>
            <w:rFonts w:ascii="Cambria Math" w:hAnsi="Cambria Math"/>
          </w:rPr>
          <m:t>ϕ</m:t>
        </m:r>
      </m:oMath>
      <w:r w:rsidRPr="00E11EA5">
        <w:t xml:space="preserve"> angles, respectively. In practice,</w:t>
      </w:r>
      <w:r w:rsidRPr="00E11EA5">
        <w:rPr>
          <w:lang w:eastAsia="en-GB"/>
        </w:rPr>
        <w:t xml:space="preserve"> discrete samples of EIRP are measured at each sample point (</w:t>
      </w:r>
      <m:oMath>
        <m:sSub>
          <m:sSubPr>
            <m:ctrlPr>
              <w:rPr>
                <w:rFonts w:ascii="Cambria Math" w:hAnsi="Cambria Math"/>
                <w:i/>
                <w:lang w:eastAsia="en-GB"/>
              </w:rPr>
            </m:ctrlPr>
          </m:sSubPr>
          <m:e>
            <m:r>
              <w:rPr>
                <w:rFonts w:ascii="Cambria Math" w:hAnsi="Cambria Math"/>
                <w:lang w:eastAsia="en-GB"/>
              </w:rPr>
              <m:t>θ</m:t>
            </m:r>
          </m:e>
          <m:sub>
            <m:r>
              <w:rPr>
                <w:rFonts w:ascii="Cambria Math" w:hAnsi="Cambria Math"/>
                <w:lang w:eastAsia="en-GB"/>
              </w:rPr>
              <m:t>n</m:t>
            </m:r>
          </m:sub>
        </m:sSub>
        <m:r>
          <w:rPr>
            <w:rFonts w:ascii="Cambria Math" w:hAnsi="Cambria Math"/>
            <w:lang w:eastAsia="en-GB"/>
          </w:rPr>
          <m:t xml:space="preserve">, </m:t>
        </m:r>
        <m:sSub>
          <m:sSubPr>
            <m:ctrlPr>
              <w:rPr>
                <w:rFonts w:ascii="Cambria Math" w:hAnsi="Cambria Math"/>
                <w:i/>
                <w:lang w:eastAsia="en-GB"/>
              </w:rPr>
            </m:ctrlPr>
          </m:sSubPr>
          <m:e>
            <m:r>
              <w:rPr>
                <w:rFonts w:ascii="Cambria Math" w:hAnsi="Cambria Math"/>
                <w:lang w:eastAsia="en-GB"/>
              </w:rPr>
              <m:t>ϕ</m:t>
            </m:r>
          </m:e>
          <m:sub>
            <m:r>
              <w:rPr>
                <w:rFonts w:ascii="Cambria Math" w:hAnsi="Cambria Math"/>
                <w:lang w:eastAsia="en-GB"/>
              </w:rPr>
              <m:t>m</m:t>
            </m:r>
          </m:sub>
        </m:sSub>
      </m:oMath>
      <w:r w:rsidRPr="00E11EA5">
        <w:rPr>
          <w:lang w:eastAsia="en-GB"/>
        </w:rPr>
        <w:t xml:space="preserve">) by measuring its two orthogonally polarized components, </w:t>
      </w:r>
      <m:oMath>
        <m:sSub>
          <m:sSubPr>
            <m:ctrlPr>
              <w:rPr>
                <w:rFonts w:ascii="Cambria Math" w:hAnsi="Cambria Math"/>
                <w:i/>
              </w:rPr>
            </m:ctrlPr>
          </m:sSubPr>
          <m:e>
            <m:r>
              <w:rPr>
                <w:rFonts w:ascii="Cambria Math" w:hAnsi="Cambria Math"/>
              </w:rPr>
              <m:t>EIRP</m:t>
            </m:r>
          </m:e>
          <m:sub>
            <m:r>
              <w:rPr>
                <w:rFonts w:ascii="Cambria Math" w:hAnsi="Cambria Math"/>
              </w:rPr>
              <m:t>p1</m:t>
            </m:r>
          </m:sub>
        </m:sSub>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r>
          <w:rPr>
            <w:rFonts w:ascii="Cambria Math" w:hAnsi="Cambria Math"/>
          </w:rPr>
          <m:t>)</m:t>
        </m:r>
      </m:oMath>
      <w:r w:rsidRPr="00E11EA5">
        <w:t xml:space="preserve"> and </w:t>
      </w:r>
      <m:oMath>
        <m:sSub>
          <m:sSubPr>
            <m:ctrlPr>
              <w:rPr>
                <w:rFonts w:ascii="Cambria Math" w:hAnsi="Cambria Math"/>
                <w:i/>
              </w:rPr>
            </m:ctrlPr>
          </m:sSubPr>
          <m:e>
            <m:r>
              <w:rPr>
                <w:rFonts w:ascii="Cambria Math" w:hAnsi="Cambria Math"/>
              </w:rPr>
              <m:t>EIRP</m:t>
            </m:r>
          </m:e>
          <m:sub>
            <m:r>
              <w:rPr>
                <w:rFonts w:ascii="Cambria Math" w:hAnsi="Cambria Math"/>
              </w:rPr>
              <m:t>p2</m:t>
            </m:r>
          </m:sub>
        </m:sSub>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r>
          <w:rPr>
            <w:rFonts w:ascii="Cambria Math" w:hAnsi="Cambria Math"/>
          </w:rPr>
          <m:t>)</m:t>
        </m:r>
      </m:oMath>
      <w:r w:rsidRPr="00E11EA5">
        <w:t xml:space="preserve">. </w:t>
      </w:r>
      <w:r w:rsidRPr="00E11EA5">
        <w:rPr>
          <w:lang w:eastAsia="en-GB"/>
        </w:rPr>
        <w:t xml:space="preserve">The EIRP sample are then used to approximate the definite integral for </w:t>
      </w:r>
      <w:r w:rsidRPr="00E11EA5">
        <w:rPr>
          <w:rFonts w:eastAsia="MS Mincho"/>
        </w:rPr>
        <w:t>TRP</w:t>
      </w:r>
      <w:r w:rsidRPr="00E11EA5">
        <w:rPr>
          <w:rFonts w:eastAsia="MS Mincho"/>
          <w:vertAlign w:val="subscript"/>
        </w:rPr>
        <w:t>Reference</w:t>
      </w:r>
      <w:r w:rsidRPr="00E11EA5">
        <w:rPr>
          <w:lang w:eastAsia="en-GB"/>
        </w:rPr>
        <w:t xml:space="preserve"> as</w:t>
      </w:r>
      <w:r w:rsidRPr="00E11EA5">
        <w:t xml:space="preserve"> the discrete average sum of EIRP measured at different </w:t>
      </w:r>
      <m:oMath>
        <m:r>
          <w:rPr>
            <w:rFonts w:ascii="Cambria Math" w:hAnsi="Cambria Math"/>
          </w:rPr>
          <m:t>θ</m:t>
        </m:r>
      </m:oMath>
      <w:r w:rsidRPr="00E11EA5">
        <w:t xml:space="preserve"> and </w:t>
      </w:r>
      <m:oMath>
        <m:r>
          <w:rPr>
            <w:rFonts w:ascii="Cambria Math" w:hAnsi="Cambria Math"/>
          </w:rPr>
          <m:t>ϕ</m:t>
        </m:r>
      </m:oMath>
      <w:r w:rsidRPr="00E11EA5">
        <w:rPr>
          <w:lang w:eastAsia="en-GB"/>
        </w:rPr>
        <w:t xml:space="preserve"> angles.</w:t>
      </w:r>
    </w:p>
    <w:p w14:paraId="360E4143" w14:textId="13086FCB" w:rsidR="00C57672" w:rsidRPr="00E11EA5" w:rsidRDefault="00C57672" w:rsidP="00C57672">
      <w:pPr>
        <w:pStyle w:val="EQ"/>
      </w:pPr>
      <w:r w:rsidRPr="00E11EA5">
        <w:tab/>
      </w:r>
      <m:oMath>
        <m:sSub>
          <m:sSubPr>
            <m:ctrlPr>
              <w:rPr>
                <w:rFonts w:ascii="Cambria Math" w:hAnsi="Cambria Math"/>
                <w:i/>
              </w:rPr>
            </m:ctrlPr>
          </m:sSubPr>
          <m:e>
            <m:r>
              <w:rPr>
                <w:rFonts w:ascii="Cambria Math" w:hAnsi="Cambria Math"/>
              </w:rPr>
              <m:t>TRP</m:t>
            </m:r>
          </m:e>
          <m:sub>
            <m:r>
              <w:rPr>
                <w:rFonts w:ascii="Cambria Math" w:hAnsi="Cambria Math"/>
              </w:rPr>
              <m:t>Estimate</m:t>
            </m:r>
          </m:sub>
        </m:sSub>
        <m:r>
          <w:rPr>
            <w:rFonts w:ascii="Cambria Math" w:hAnsi="Cambria Math"/>
          </w:rPr>
          <m:t>=</m:t>
        </m:r>
        <m:f>
          <m:fPr>
            <m:ctrlPr>
              <w:rPr>
                <w:rFonts w:ascii="Cambria Math" w:hAnsi="Cambria Math"/>
                <w:i/>
              </w:rPr>
            </m:ctrlPr>
          </m:fPr>
          <m:num>
            <m:r>
              <w:rPr>
                <w:rFonts w:ascii="Cambria Math" w:hAnsi="Cambria Math"/>
              </w:rPr>
              <m:t>π</m:t>
            </m:r>
          </m:num>
          <m:den>
            <m:r>
              <w:rPr>
                <w:rFonts w:ascii="Cambria Math" w:hAnsi="Cambria Math"/>
              </w:rPr>
              <m:t>2NM</m:t>
            </m:r>
          </m:den>
        </m:f>
        <m:nary>
          <m:naryPr>
            <m:chr m:val="∑"/>
            <m:limLoc m:val="subSup"/>
            <m:ctrlPr>
              <w:rPr>
                <w:rFonts w:ascii="Cambria Math" w:hAnsi="Cambria Math"/>
                <w:i/>
              </w:rPr>
            </m:ctrlPr>
          </m:naryPr>
          <m:sub>
            <m:r>
              <w:rPr>
                <w:rFonts w:ascii="Cambria Math" w:hAnsi="Cambria Math"/>
              </w:rPr>
              <m:t>n=1</m:t>
            </m:r>
          </m:sub>
          <m:sup>
            <m:r>
              <w:rPr>
                <w:rFonts w:ascii="Cambria Math" w:hAnsi="Cambria Math"/>
              </w:rPr>
              <m:t>N-1</m:t>
            </m:r>
          </m:sup>
          <m:e>
            <m:nary>
              <m:naryPr>
                <m:chr m:val="∑"/>
                <m:limLoc m:val="subSup"/>
                <m:ctrlPr>
                  <w:rPr>
                    <w:rFonts w:ascii="Cambria Math" w:hAnsi="Cambria Math"/>
                    <w:i/>
                  </w:rPr>
                </m:ctrlPr>
              </m:naryPr>
              <m:sub>
                <m:r>
                  <w:rPr>
                    <w:rFonts w:ascii="Cambria Math" w:hAnsi="Cambria Math"/>
                  </w:rPr>
                  <m:t>m=0</m:t>
                </m:r>
              </m:sub>
              <m:sup>
                <m:r>
                  <w:rPr>
                    <w:rFonts w:ascii="Cambria Math" w:hAnsi="Cambria Math"/>
                  </w:rPr>
                  <m:t>M-1</m:t>
                </m:r>
              </m:sup>
              <m:e>
                <m:r>
                  <w:rPr>
                    <w:rFonts w:ascii="Cambria Math" w:hAnsi="Cambria Math"/>
                  </w:rPr>
                  <m:t>EIRP(</m:t>
                </m:r>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r>
                  <w:rPr>
                    <w:rFonts w:ascii="Cambria Math" w:hAnsi="Cambria Math"/>
                  </w:rPr>
                  <m:t>)</m:t>
                </m:r>
                <m:func>
                  <m:funcPr>
                    <m:ctrlPr>
                      <w:rPr>
                        <w:rFonts w:ascii="Cambria Math" w:hAnsi="Cambria Math"/>
                        <w:i/>
                      </w:rPr>
                    </m:ctrlPr>
                  </m:funcPr>
                  <m:fName>
                    <m:r>
                      <m:rPr>
                        <m:sty m:val="p"/>
                      </m:rPr>
                      <w:rPr>
                        <w:rFonts w:ascii="Cambria Math" w:hAnsi="Cambria Math"/>
                      </w:rPr>
                      <m:t>sin</m:t>
                    </m:r>
                  </m:fName>
                  <m:e>
                    <m:sSub>
                      <m:sSubPr>
                        <m:ctrlPr>
                          <w:rPr>
                            <w:rFonts w:ascii="Cambria Math" w:hAnsi="Cambria Math"/>
                            <w:i/>
                          </w:rPr>
                        </m:ctrlPr>
                      </m:sSubPr>
                      <m:e>
                        <m:r>
                          <w:rPr>
                            <w:rFonts w:ascii="Cambria Math" w:hAnsi="Cambria Math"/>
                          </w:rPr>
                          <m:t>θ</m:t>
                        </m:r>
                      </m:e>
                      <m:sub>
                        <m:r>
                          <w:rPr>
                            <w:rFonts w:ascii="Cambria Math" w:hAnsi="Cambria Math"/>
                          </w:rPr>
                          <m:t>n</m:t>
                        </m:r>
                      </m:sub>
                    </m:sSub>
                  </m:e>
                </m:func>
              </m:e>
            </m:nary>
          </m:e>
        </m:nary>
      </m:oMath>
      <w:r w:rsidRPr="00E11EA5">
        <w:t>.</w:t>
      </w:r>
    </w:p>
    <w:p w14:paraId="5BEA7291" w14:textId="59531757" w:rsidR="00C57672" w:rsidRPr="00E11EA5" w:rsidRDefault="00C57672" w:rsidP="00C57672">
      <w:pPr>
        <w:rPr>
          <w:rFonts w:eastAsia="MS Mincho"/>
        </w:rPr>
      </w:pPr>
      <w:r w:rsidRPr="00E11EA5">
        <w:t xml:space="preserve">The above equation can be simplified considering </w:t>
      </w:r>
      <m:oMath>
        <m:func>
          <m:funcPr>
            <m:ctrlPr>
              <w:rPr>
                <w:rFonts w:ascii="Cambria Math" w:hAnsi="Cambria Math"/>
                <w:i/>
              </w:rPr>
            </m:ctrlPr>
          </m:funcPr>
          <m:fName>
            <m:r>
              <m:rPr>
                <m:sty m:val="p"/>
              </m:rPr>
              <w:rPr>
                <w:rFonts w:ascii="Cambria Math" w:hAnsi="Cambria Math"/>
              </w:rPr>
              <m:t>sin</m:t>
            </m:r>
          </m:fName>
          <m:e>
            <m:sSub>
              <m:sSubPr>
                <m:ctrlPr>
                  <w:rPr>
                    <w:rFonts w:ascii="Cambria Math" w:hAnsi="Cambria Math"/>
                    <w:i/>
                  </w:rPr>
                </m:ctrlPr>
              </m:sSubPr>
              <m:e>
                <m:r>
                  <w:rPr>
                    <w:rFonts w:ascii="Cambria Math" w:hAnsi="Cambria Math"/>
                  </w:rPr>
                  <m:t>θ</m:t>
                </m:r>
              </m:e>
              <m:sub>
                <m:r>
                  <w:rPr>
                    <w:rFonts w:ascii="Cambria Math" w:hAnsi="Cambria Math"/>
                  </w:rPr>
                  <m:t>0</m:t>
                </m:r>
              </m:sub>
            </m:sSub>
          </m:e>
        </m:func>
      </m:oMath>
      <w:r w:rsidRPr="00E11EA5">
        <w:t xml:space="preserve"> = </w:t>
      </w:r>
      <m:oMath>
        <m:func>
          <m:funcPr>
            <m:ctrlPr>
              <w:rPr>
                <w:rFonts w:ascii="Cambria Math" w:hAnsi="Cambria Math"/>
                <w:i/>
              </w:rPr>
            </m:ctrlPr>
          </m:funcPr>
          <m:fName>
            <m:r>
              <m:rPr>
                <m:sty m:val="p"/>
              </m:rPr>
              <w:rPr>
                <w:rFonts w:ascii="Cambria Math" w:hAnsi="Cambria Math"/>
              </w:rPr>
              <m:t>sin</m:t>
            </m:r>
          </m:fName>
          <m:e>
            <m:sSub>
              <m:sSubPr>
                <m:ctrlPr>
                  <w:rPr>
                    <w:rFonts w:ascii="Cambria Math" w:hAnsi="Cambria Math"/>
                    <w:i/>
                  </w:rPr>
                </m:ctrlPr>
              </m:sSubPr>
              <m:e>
                <m:r>
                  <w:rPr>
                    <w:rFonts w:ascii="Cambria Math" w:hAnsi="Cambria Math"/>
                  </w:rPr>
                  <m:t>θ</m:t>
                </m:r>
              </m:e>
              <m:sub>
                <m:r>
                  <w:rPr>
                    <w:rFonts w:ascii="Cambria Math" w:hAnsi="Cambria Math"/>
                  </w:rPr>
                  <m:t>N</m:t>
                </m:r>
              </m:sub>
            </m:sSub>
          </m:e>
        </m:func>
      </m:oMath>
      <w:r w:rsidRPr="00E11EA5">
        <w:t xml:space="preserve"> = 0. Thus the total number of angular sampling points is equal to (N – 1)M.</w:t>
      </w:r>
    </w:p>
    <w:p w14:paraId="4C3A0C9A" w14:textId="2EA47DB6" w:rsidR="00C57672" w:rsidRPr="00E11EA5" w:rsidRDefault="00C57672" w:rsidP="00C57672">
      <w:pPr>
        <w:pStyle w:val="NO"/>
        <w:rPr>
          <w:rFonts w:eastAsia="MS Mincho"/>
        </w:rPr>
      </w:pPr>
      <w:r w:rsidRPr="00E11EA5">
        <w:rPr>
          <w:rFonts w:eastAsia="MS Mincho"/>
        </w:rPr>
        <w:t>NOTE:</w:t>
      </w:r>
      <w:r w:rsidRPr="00E11EA5">
        <w:rPr>
          <w:rFonts w:eastAsia="MS Mincho"/>
        </w:rPr>
        <w:tab/>
        <w:t>TRP</w:t>
      </w:r>
      <w:r w:rsidRPr="00E11EA5">
        <w:rPr>
          <w:rFonts w:eastAsia="MS Mincho"/>
          <w:vertAlign w:val="subscript"/>
        </w:rPr>
        <w:t>Estimate</w:t>
      </w:r>
      <w:r w:rsidRPr="00E11EA5">
        <w:rPr>
          <w:rFonts w:eastAsia="MS Mincho"/>
        </w:rPr>
        <w:t xml:space="preserve"> = TRP</w:t>
      </w:r>
      <w:r w:rsidRPr="00E11EA5">
        <w:rPr>
          <w:rFonts w:eastAsia="MS Mincho"/>
          <w:vertAlign w:val="subscript"/>
        </w:rPr>
        <w:t>Reference</w:t>
      </w:r>
      <w:r w:rsidRPr="00E11EA5">
        <w:rPr>
          <w:rFonts w:eastAsia="MS Mincho"/>
        </w:rPr>
        <w:t xml:space="preserve"> as </w:t>
      </w:r>
      <m:oMath>
        <m:r>
          <w:rPr>
            <w:rFonts w:ascii="Cambria Math" w:eastAsia="MS Mincho" w:hAnsi="Cambria Math"/>
          </w:rPr>
          <m:t>N</m:t>
        </m:r>
      </m:oMath>
      <w:r w:rsidRPr="00E11EA5">
        <w:rPr>
          <w:rFonts w:eastAsia="MS Mincho"/>
        </w:rPr>
        <w:t xml:space="preserve"> and </w:t>
      </w:r>
      <m:oMath>
        <m:r>
          <w:rPr>
            <w:rFonts w:ascii="Cambria Math" w:eastAsia="MS Mincho" w:hAnsi="Cambria Math"/>
          </w:rPr>
          <m:t>M</m:t>
        </m:r>
      </m:oMath>
      <w:r w:rsidRPr="00E11EA5">
        <w:rPr>
          <w:rFonts w:eastAsia="MS Mincho"/>
        </w:rPr>
        <w:t xml:space="preserve"> approach </w:t>
      </w:r>
      <m:oMath>
        <m:r>
          <w:rPr>
            <w:rFonts w:ascii="Cambria Math" w:hAnsi="Cambria Math"/>
          </w:rPr>
          <m:t>∞</m:t>
        </m:r>
      </m:oMath>
      <w:r w:rsidRPr="00E11EA5">
        <w:rPr>
          <w:rFonts w:eastAsia="MS Mincho"/>
        </w:rPr>
        <w:t>.</w:t>
      </w:r>
    </w:p>
    <w:p w14:paraId="6A02474F" w14:textId="77777777" w:rsidR="00C57672" w:rsidRPr="00E11EA5" w:rsidRDefault="00C57672" w:rsidP="00C57672">
      <w:r w:rsidRPr="00E11EA5">
        <w:rPr>
          <w:rFonts w:eastAsia="MS Mincho"/>
        </w:rPr>
        <w:t>There is a trade-off between the accuracy of the TRP</w:t>
      </w:r>
      <w:r w:rsidRPr="00E11EA5">
        <w:rPr>
          <w:rFonts w:eastAsia="MS Mincho"/>
          <w:vertAlign w:val="subscript"/>
        </w:rPr>
        <w:t>Estimate</w:t>
      </w:r>
      <w:r w:rsidRPr="00E11EA5">
        <w:rPr>
          <w:rFonts w:eastAsia="MS Mincho"/>
        </w:rPr>
        <w:t xml:space="preserve"> and the total number of sampling points. A large number of sampling points leads to long measurement time. Thus, it is important to achieve short measurement time and fulfilling the minimum </w:t>
      </w:r>
      <w:r w:rsidRPr="00E11EA5">
        <w:rPr>
          <w:rFonts w:eastAsia="MS Mincho"/>
          <w:i/>
        </w:rPr>
        <w:t>TRP summation error.</w:t>
      </w:r>
      <w:r w:rsidRPr="00E11EA5">
        <w:rPr>
          <w:rFonts w:eastAsia="MS Mincho"/>
        </w:rPr>
        <w:t xml:space="preserve"> Clause</w:t>
      </w:r>
      <w:r>
        <w:rPr>
          <w:rFonts w:eastAsia="MS Mincho"/>
        </w:rPr>
        <w:t> </w:t>
      </w:r>
      <w:r w:rsidRPr="00E11EA5">
        <w:rPr>
          <w:rFonts w:eastAsia="MS Mincho"/>
        </w:rPr>
        <w:t>6.3.4.2</w:t>
      </w:r>
      <w:r>
        <w:rPr>
          <w:rFonts w:eastAsia="MS Mincho"/>
        </w:rPr>
        <w:t xml:space="preserve"> (i.e. reference angular step criteria)</w:t>
      </w:r>
      <w:r w:rsidRPr="00E11EA5">
        <w:rPr>
          <w:rFonts w:eastAsia="MS Mincho"/>
        </w:rPr>
        <w:t xml:space="preserve"> outlines the criteria for determining the minimum number of sampling points to characterize</w:t>
      </w:r>
      <w:r w:rsidRPr="00E11EA5">
        <w:t>. Other means for set the number of sampling points are not precluded.</w:t>
      </w:r>
    </w:p>
    <w:p w14:paraId="747699F5" w14:textId="77777777" w:rsidR="00C57672" w:rsidRPr="00E11EA5" w:rsidRDefault="00C57672" w:rsidP="00C57672">
      <w:pPr>
        <w:rPr>
          <w:rFonts w:eastAsia="MS Mincho"/>
        </w:rPr>
      </w:pPr>
      <w:r w:rsidRPr="00E11EA5">
        <w:rPr>
          <w:rFonts w:eastAsia="MS Mincho"/>
        </w:rPr>
        <w:t xml:space="preserve">One observation is that the equal angle grid points are not uniformly distributed on the sphere surface, and many are clustered towards the poles, as shown in figure </w:t>
      </w:r>
      <w:r w:rsidRPr="00E11EA5">
        <w:rPr>
          <w:lang w:eastAsia="en-GB"/>
        </w:rPr>
        <w:t>6.3.4.1</w:t>
      </w:r>
      <w:r w:rsidRPr="00E11EA5">
        <w:rPr>
          <w:rFonts w:eastAsia="MS Mincho"/>
        </w:rPr>
        <w:t>-1.</w:t>
      </w:r>
    </w:p>
    <w:p w14:paraId="04FD3A4D" w14:textId="6BEFDA6C" w:rsidR="00C57672" w:rsidRPr="00E11EA5" w:rsidRDefault="00C57672" w:rsidP="00C57672">
      <w:pPr>
        <w:pStyle w:val="TH"/>
        <w:rPr>
          <w:rFonts w:eastAsia="MS Mincho"/>
        </w:rPr>
      </w:pPr>
      <w:r w:rsidRPr="00C57672">
        <w:rPr>
          <w:noProof/>
          <w:lang w:val="en-US" w:eastAsia="zh-CN"/>
        </w:rPr>
        <w:lastRenderedPageBreak/>
        <w:drawing>
          <wp:inline distT="0" distB="0" distL="0" distR="0" wp14:anchorId="076094DD" wp14:editId="2187A5C9">
            <wp:extent cx="4114800" cy="3505200"/>
            <wp:effectExtent l="0" t="0" r="0" b="0"/>
            <wp:docPr id="70123"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4114800" cy="3505200"/>
                    </a:xfrm>
                    <a:prstGeom prst="rect">
                      <a:avLst/>
                    </a:prstGeom>
                    <a:noFill/>
                    <a:ln>
                      <a:noFill/>
                    </a:ln>
                  </pic:spPr>
                </pic:pic>
              </a:graphicData>
            </a:graphic>
          </wp:inline>
        </w:drawing>
      </w:r>
    </w:p>
    <w:p w14:paraId="01B25DD7" w14:textId="77777777" w:rsidR="00C57672" w:rsidRPr="00E11EA5" w:rsidRDefault="00C57672" w:rsidP="00C57672">
      <w:pPr>
        <w:pStyle w:val="TF"/>
        <w:rPr>
          <w:rFonts w:eastAsia="MS Mincho"/>
        </w:rPr>
      </w:pPr>
      <w:r w:rsidRPr="00E11EA5">
        <w:rPr>
          <w:rFonts w:eastAsia="MS Mincho"/>
        </w:rPr>
        <w:t xml:space="preserve">Figure </w:t>
      </w:r>
      <w:r w:rsidRPr="00E11EA5">
        <w:rPr>
          <w:lang w:eastAsia="en-GB"/>
        </w:rPr>
        <w:t>6.3.4.1</w:t>
      </w:r>
      <w:r w:rsidRPr="00E11EA5">
        <w:rPr>
          <w:rFonts w:eastAsia="MS Mincho"/>
        </w:rPr>
        <w:t xml:space="preserve">-1: </w:t>
      </w:r>
      <w:r w:rsidRPr="00E11EA5">
        <w:t>Spherical equal angle sampling grid</w:t>
      </w:r>
    </w:p>
    <w:p w14:paraId="32C6A79F" w14:textId="77777777" w:rsidR="00C57672" w:rsidRPr="00E11EA5" w:rsidRDefault="00C57672" w:rsidP="00C57672">
      <w:pPr>
        <w:pStyle w:val="Heading4"/>
        <w:rPr>
          <w:lang w:eastAsia="en-GB"/>
        </w:rPr>
      </w:pPr>
      <w:bookmarkStart w:id="925" w:name="_Toc32331989"/>
      <w:bookmarkStart w:id="926" w:name="_Toc37429903"/>
      <w:bookmarkStart w:id="927" w:name="_Toc43738974"/>
      <w:bookmarkStart w:id="928" w:name="_Toc46346735"/>
      <w:bookmarkStart w:id="929" w:name="_Toc53165674"/>
      <w:bookmarkStart w:id="930" w:name="_Toc53166369"/>
      <w:bookmarkStart w:id="931" w:name="_Toc53167063"/>
      <w:bookmarkStart w:id="932" w:name="_Toc61130294"/>
      <w:bookmarkStart w:id="933" w:name="_Toc61131020"/>
      <w:bookmarkStart w:id="934" w:name="_Toc61187862"/>
      <w:bookmarkStart w:id="935" w:name="_Toc83029152"/>
      <w:bookmarkStart w:id="936" w:name="_Toc83919750"/>
      <w:bookmarkStart w:id="937" w:name="_Toc89784771"/>
      <w:bookmarkStart w:id="938" w:name="_Toc137299271"/>
      <w:bookmarkStart w:id="939" w:name="_Toc138888317"/>
      <w:bookmarkStart w:id="940" w:name="_Toc138889041"/>
      <w:bookmarkStart w:id="941" w:name="_Toc145340751"/>
      <w:bookmarkStart w:id="942" w:name="_Toc161842494"/>
      <w:bookmarkStart w:id="943" w:name="_Toc169788603"/>
      <w:bookmarkStart w:id="944" w:name="_Toc171511982"/>
      <w:r w:rsidRPr="00E11EA5">
        <w:rPr>
          <w:lang w:eastAsia="en-GB"/>
        </w:rPr>
        <w:t>6.3.4.2</w:t>
      </w:r>
      <w:r>
        <w:rPr>
          <w:lang w:eastAsia="en-GB"/>
        </w:rPr>
        <w:tab/>
      </w:r>
      <w:r w:rsidRPr="00E11EA5">
        <w:rPr>
          <w:lang w:eastAsia="en-GB"/>
        </w:rPr>
        <w:t>Reference angular step criteria</w:t>
      </w:r>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p>
    <w:p w14:paraId="0A19402E" w14:textId="4D5407C3" w:rsidR="00C57672" w:rsidRPr="00E11EA5" w:rsidRDefault="00C57672" w:rsidP="00C57672">
      <w:r w:rsidRPr="00E11EA5">
        <w:t xml:space="preserve">For each frequency, the reference angular steps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w:rPr>
                <w:rFonts w:ascii="Cambria Math" w:hAnsi="Cambria Math"/>
              </w:rPr>
              <m:t>ref</m:t>
            </m:r>
          </m:sub>
        </m:sSub>
      </m:oMath>
      <w:r w:rsidRPr="00E11EA5">
        <w:t xml:space="preserve"> and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w:rPr>
                <w:rFonts w:ascii="Cambria Math" w:hAnsi="Cambria Math"/>
              </w:rPr>
              <m:t>ref</m:t>
            </m:r>
          </m:sub>
        </m:sSub>
        <m:r>
          <m:rPr>
            <m:sty m:val="p"/>
          </m:rPr>
          <w:rPr>
            <w:rFonts w:ascii="Cambria Math" w:hAnsi="Cambria Math"/>
          </w:rPr>
          <m:t>,</m:t>
        </m:r>
      </m:oMath>
      <w:r w:rsidRPr="00E11EA5">
        <w:t xml:space="preserve"> in degrees, are calculated as</w:t>
      </w:r>
      <w:r>
        <w:t xml:space="preserve"> in </w:t>
      </w:r>
      <w:r w:rsidRPr="00E11EA5">
        <w:t>[9]:</w:t>
      </w:r>
    </w:p>
    <w:p w14:paraId="05BFDEC9" w14:textId="77777777" w:rsidR="00C57672" w:rsidRPr="00E11EA5" w:rsidRDefault="00C57672" w:rsidP="00C57672">
      <w:pPr>
        <w:pStyle w:val="EQ"/>
      </w:pPr>
      <w:r w:rsidRPr="00E11EA5">
        <w:tab/>
      </w:r>
      <w:r w:rsidRPr="00E11EA5">
        <w:rPr>
          <w:position w:val="-32"/>
        </w:rPr>
        <w:object w:dxaOrig="2620" w:dyaOrig="740" w14:anchorId="638863F5">
          <v:shape id="_x0000_i1045" type="#_x0000_t75" style="width:129.25pt;height:36.55pt" o:ole="">
            <v:imagedata r:id="rId57" o:title=""/>
          </v:shape>
          <o:OLEObject Type="Embed" ProgID="Equation.DSMT4" ShapeID="_x0000_i1045" DrawAspect="Content" ObjectID="_1782125013" r:id="rId58"/>
        </w:object>
      </w:r>
    </w:p>
    <w:p w14:paraId="2CD26FBB" w14:textId="77777777" w:rsidR="00C57672" w:rsidRPr="00E11EA5" w:rsidRDefault="00C57672" w:rsidP="00C57672">
      <w:pPr>
        <w:pStyle w:val="EQ"/>
        <w:rPr>
          <w:rFonts w:eastAsia="MS Mincho"/>
        </w:rPr>
      </w:pPr>
      <w:r w:rsidRPr="00E11EA5">
        <w:tab/>
      </w:r>
      <w:r w:rsidRPr="00E11EA5">
        <w:rPr>
          <w:position w:val="-24"/>
        </w:rPr>
        <w:object w:dxaOrig="2460" w:dyaOrig="660" w14:anchorId="026F8A52">
          <v:shape id="_x0000_i1046" type="#_x0000_t75" style="width:122.2pt;height:36.55pt" o:ole="">
            <v:imagedata r:id="rId59" o:title=""/>
          </v:shape>
          <o:OLEObject Type="Embed" ProgID="Equation.DSMT4" ShapeID="_x0000_i1046" DrawAspect="Content" ObjectID="_1782125014" r:id="rId60"/>
        </w:object>
      </w:r>
      <w:r w:rsidRPr="00E11EA5">
        <w:rPr>
          <w:rFonts w:eastAsia="MS Mincho"/>
        </w:rPr>
        <w:t>,</w:t>
      </w:r>
    </w:p>
    <w:p w14:paraId="201520F1" w14:textId="3D8951B3" w:rsidR="00C57672" w:rsidRPr="00E11EA5" w:rsidRDefault="00C57672" w:rsidP="00C57672">
      <w:r w:rsidRPr="00E11EA5">
        <w:t>where D and D</w:t>
      </w:r>
      <w:r w:rsidRPr="00E11EA5">
        <w:rPr>
          <w:vertAlign w:val="subscript"/>
        </w:rPr>
        <w:t>cyl</w:t>
      </w:r>
      <w:r w:rsidRPr="00E11EA5">
        <w:t xml:space="preserve"> are defined</w:t>
      </w:r>
      <w:r>
        <w:t xml:space="preserve"> further down in this clause</w:t>
      </w:r>
      <w:r w:rsidRPr="00E11EA5">
        <w:t>. This implies a maximum angular step of 15 °.</w:t>
      </w:r>
      <w:r w:rsidRPr="00E11EA5">
        <w:rPr>
          <w:rFonts w:eastAsia="MS Mincho"/>
        </w:rPr>
        <w:t xml:space="preserve"> </w:t>
      </w:r>
      <w:r w:rsidRPr="00E11EA5">
        <w:rPr>
          <w:lang w:val="en-US" w:eastAsia="zh-CN"/>
        </w:rPr>
        <w:t xml:space="preserve">The upper limit for these reference angular steps of </w:t>
      </w:r>
      <w:r w:rsidRPr="00E11EA5">
        <w:t xml:space="preserve">15 ° </w:t>
      </w:r>
      <w:r w:rsidRPr="00E11EA5">
        <w:rPr>
          <w:lang w:val="en-US" w:eastAsia="zh-CN"/>
        </w:rPr>
        <w:t xml:space="preserve">ensures a low </w:t>
      </w:r>
      <w:r w:rsidRPr="00753FEA">
        <w:rPr>
          <w:i/>
          <w:iCs/>
          <w:lang w:val="en-US" w:eastAsia="zh-CN"/>
        </w:rPr>
        <w:t>TRP summation error</w:t>
      </w:r>
      <w:r w:rsidRPr="00E11EA5">
        <w:rPr>
          <w:lang w:val="en-US" w:eastAsia="zh-CN"/>
        </w:rPr>
        <w:t xml:space="preserve"> when </w:t>
      </w:r>
      <m:oMath>
        <m:r>
          <w:rPr>
            <w:rFonts w:ascii="Cambria Math" w:hAnsi="Cambria Math"/>
            <w:lang w:val="en-US" w:eastAsia="zh-CN"/>
          </w:rPr>
          <m:t>λ</m:t>
        </m:r>
        <m:r>
          <m:rPr>
            <m:sty m:val="p"/>
          </m:rPr>
          <w:rPr>
            <w:rFonts w:ascii="Cambria Math" w:hAnsi="Cambria Math"/>
            <w:lang w:val="en-US" w:eastAsia="zh-CN"/>
          </w:rPr>
          <m:t xml:space="preserve"> </m:t>
        </m:r>
      </m:oMath>
      <w:r w:rsidRPr="00E11EA5">
        <w:rPr>
          <w:lang w:val="en-US" w:eastAsia="zh-CN"/>
        </w:rPr>
        <w:t>is large compared to the BS dimensions.</w:t>
      </w:r>
    </w:p>
    <w:p w14:paraId="659D8661" w14:textId="1403F9FE" w:rsidR="00C57672" w:rsidRPr="00E11EA5" w:rsidRDefault="00CA3B1B" w:rsidP="00C57672">
      <w:r w:rsidRPr="00E11EA5">
        <w:t xml:space="preserve">The reference steps can be derived as follows. Consider two short vertical current elements separated a distance </w:t>
      </w:r>
      <w:r w:rsidRPr="00E11EA5">
        <w:rPr>
          <w:i/>
          <w:iCs/>
        </w:rPr>
        <w:t>L</w:t>
      </w:r>
      <w:r w:rsidRPr="00E11EA5">
        <w:t xml:space="preserve"> along the </w:t>
      </w:r>
      <w:r w:rsidRPr="00E11EA5">
        <w:rPr>
          <w:i/>
          <w:iCs/>
        </w:rPr>
        <w:t>z</w:t>
      </w:r>
      <w:r w:rsidRPr="00E11EA5">
        <w:t>-axis. The EIRP pattern of this source is</w:t>
      </w:r>
      <w:r>
        <w:t>:</w:t>
      </w:r>
    </w:p>
    <w:p w14:paraId="6739265B" w14:textId="33C1BA59" w:rsidR="00C57672" w:rsidRPr="00E11EA5" w:rsidRDefault="00C57672" w:rsidP="00C57672">
      <w:pPr>
        <w:pStyle w:val="EQ"/>
      </w:pPr>
      <w:r w:rsidRPr="00E11EA5">
        <w:tab/>
      </w:r>
      <m:oMath>
        <m:r>
          <m:rPr>
            <m:nor/>
          </m:rPr>
          <m:t>EIRP</m:t>
        </m:r>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r>
          <m:rPr>
            <m:sty m:val="p"/>
          </m:rPr>
          <w:rPr>
            <w:rFonts w:ascii="Cambria Math" w:hAnsi="Cambria Math"/>
          </w:rPr>
          <m:t>=</m:t>
        </m:r>
        <m:func>
          <m:funcPr>
            <m:ctrlPr>
              <w:rPr>
                <w:rFonts w:ascii="Cambria Math" w:hAnsi="Cambria Math"/>
              </w:rPr>
            </m:ctrlPr>
          </m:funcPr>
          <m:fName>
            <m:sSup>
              <m:sSupPr>
                <m:ctrlPr>
                  <w:rPr>
                    <w:rFonts w:ascii="Cambria Math" w:hAnsi="Cambria Math"/>
                  </w:rPr>
                </m:ctrlPr>
              </m:sSupPr>
              <m:e>
                <m:r>
                  <m:rPr>
                    <m:sty m:val="p"/>
                  </m:rPr>
                  <w:rPr>
                    <w:rFonts w:ascii="Cambria Math" w:hAnsi="Cambria Math"/>
                  </w:rPr>
                  <m:t>sin</m:t>
                </m:r>
              </m:e>
              <m:sup>
                <m:r>
                  <m:rPr>
                    <m:sty m:val="p"/>
                  </m:rPr>
                  <w:rPr>
                    <w:rFonts w:ascii="Cambria Math" w:hAnsi="Cambria Math"/>
                  </w:rPr>
                  <m:t>2</m:t>
                </m:r>
              </m:sup>
            </m:sSup>
          </m:fName>
          <m:e>
            <m:r>
              <w:rPr>
                <w:rFonts w:ascii="Cambria Math" w:hAnsi="Cambria Math"/>
              </w:rPr>
              <m:t>θ</m:t>
            </m:r>
            <m:func>
              <m:funcPr>
                <m:ctrlPr>
                  <w:rPr>
                    <w:rFonts w:ascii="Cambria Math" w:hAnsi="Cambria Math"/>
                  </w:rPr>
                </m:ctrlPr>
              </m:funcPr>
              <m:fName>
                <m:sSup>
                  <m:sSupPr>
                    <m:ctrlPr>
                      <w:rPr>
                        <w:rFonts w:ascii="Cambria Math" w:hAnsi="Cambria Math"/>
                      </w:rPr>
                    </m:ctrlPr>
                  </m:sSupPr>
                  <m:e>
                    <m:r>
                      <m:rPr>
                        <m:sty m:val="p"/>
                      </m:rPr>
                      <w:rPr>
                        <w:rFonts w:ascii="Cambria Math" w:hAnsi="Cambria Math"/>
                      </w:rPr>
                      <m:t>cos</m:t>
                    </m:r>
                  </m:e>
                  <m:sup>
                    <m:r>
                      <m:rPr>
                        <m:sty m:val="p"/>
                      </m:rPr>
                      <w:rPr>
                        <w:rFonts w:ascii="Cambria Math" w:hAnsi="Cambria Math"/>
                      </w:rPr>
                      <m:t>2</m:t>
                    </m:r>
                  </m:sup>
                </m:sSup>
              </m:fName>
              <m:e>
                <m:d>
                  <m:dPr>
                    <m:ctrlPr>
                      <w:rPr>
                        <w:rFonts w:ascii="Cambria Math" w:hAnsi="Cambria Math"/>
                      </w:rPr>
                    </m:ctrlPr>
                  </m:dPr>
                  <m:e>
                    <m:r>
                      <w:rPr>
                        <w:rFonts w:ascii="Cambria Math" w:hAnsi="Cambria Math"/>
                      </w:rPr>
                      <m:t>k</m:t>
                    </m:r>
                    <m:func>
                      <m:funcPr>
                        <m:ctrlPr>
                          <w:rPr>
                            <w:rFonts w:ascii="Cambria Math" w:hAnsi="Cambria Math"/>
                          </w:rPr>
                        </m:ctrlPr>
                      </m:funcPr>
                      <m:fName>
                        <m:r>
                          <m:rPr>
                            <m:sty m:val="p"/>
                          </m:rPr>
                          <w:rPr>
                            <w:rFonts w:ascii="Cambria Math" w:hAnsi="Cambria Math"/>
                          </w:rPr>
                          <m:t>cos</m:t>
                        </m:r>
                      </m:fName>
                      <m:e>
                        <m:r>
                          <w:rPr>
                            <w:rFonts w:ascii="Cambria Math" w:hAnsi="Cambria Math"/>
                          </w:rPr>
                          <m:t>θ</m:t>
                        </m:r>
                      </m:e>
                    </m:func>
                    <m:f>
                      <m:fPr>
                        <m:ctrlPr>
                          <w:rPr>
                            <w:rFonts w:ascii="Cambria Math" w:hAnsi="Cambria Math"/>
                          </w:rPr>
                        </m:ctrlPr>
                      </m:fPr>
                      <m:num>
                        <m:r>
                          <w:rPr>
                            <w:rFonts w:ascii="Cambria Math" w:hAnsi="Cambria Math"/>
                          </w:rPr>
                          <m:t>L</m:t>
                        </m:r>
                      </m:num>
                      <m:den>
                        <m:r>
                          <m:rPr>
                            <m:sty m:val="p"/>
                          </m:rPr>
                          <w:rPr>
                            <w:rFonts w:ascii="Cambria Math" w:hAnsi="Cambria Math"/>
                          </w:rPr>
                          <m:t>2</m:t>
                        </m:r>
                      </m:den>
                    </m:f>
                  </m:e>
                </m:d>
              </m:e>
            </m:func>
          </m:e>
        </m:func>
      </m:oMath>
    </w:p>
    <w:p w14:paraId="16815936" w14:textId="09503ADB" w:rsidR="00C57672" w:rsidRPr="00E11EA5" w:rsidRDefault="00C57672" w:rsidP="00C57672">
      <w:pPr>
        <w:keepLines/>
        <w:tabs>
          <w:tab w:val="center" w:pos="4536"/>
          <w:tab w:val="right" w:pos="9072"/>
        </w:tabs>
        <w:rPr>
          <w:noProof/>
        </w:rPr>
      </w:pPr>
      <w:r w:rsidRPr="00E11EA5">
        <w:t xml:space="preserve">Here, the element factor is </w:t>
      </w:r>
      <m:oMath>
        <m:func>
          <m:funcPr>
            <m:ctrlPr>
              <w:rPr>
                <w:rFonts w:ascii="Cambria Math" w:hAnsi="Cambria Math"/>
                <w:i/>
              </w:rPr>
            </m:ctrlPr>
          </m:funcPr>
          <m:fName>
            <m:sSup>
              <m:sSupPr>
                <m:ctrlPr>
                  <w:rPr>
                    <w:rFonts w:ascii="Cambria Math" w:hAnsi="Cambria Math"/>
                  </w:rPr>
                </m:ctrlPr>
              </m:sSupPr>
              <m:e>
                <m:r>
                  <m:rPr>
                    <m:sty m:val="p"/>
                  </m:rPr>
                  <w:rPr>
                    <w:rFonts w:ascii="Cambria Math" w:hAnsi="Cambria Math"/>
                  </w:rPr>
                  <m:t>sin</m:t>
                </m:r>
              </m:e>
              <m:sup>
                <m:r>
                  <w:rPr>
                    <w:rFonts w:ascii="Cambria Math" w:hAnsi="Cambria Math"/>
                  </w:rPr>
                  <m:t>2</m:t>
                </m:r>
              </m:sup>
            </m:sSup>
          </m:fName>
          <m:e>
            <m:r>
              <w:rPr>
                <w:rFonts w:ascii="Cambria Math" w:hAnsi="Cambria Math"/>
              </w:rPr>
              <m:t>θ</m:t>
            </m:r>
          </m:e>
        </m:func>
      </m:oMath>
      <w:r w:rsidRPr="00E11EA5">
        <w:t xml:space="preserve"> and </w:t>
      </w:r>
      <m:oMath>
        <m:func>
          <m:funcPr>
            <m:ctrlPr>
              <w:rPr>
                <w:rFonts w:ascii="Cambria Math" w:hAnsi="Cambria Math"/>
                <w:i/>
              </w:rPr>
            </m:ctrlPr>
          </m:funcPr>
          <m:fName>
            <m:sSup>
              <m:sSupPr>
                <m:ctrlPr>
                  <w:rPr>
                    <w:rFonts w:ascii="Cambria Math" w:hAnsi="Cambria Math"/>
                  </w:rPr>
                </m:ctrlPr>
              </m:sSupPr>
              <m:e>
                <m:r>
                  <m:rPr>
                    <m:sty m:val="p"/>
                  </m:rPr>
                  <w:rPr>
                    <w:rFonts w:ascii="Cambria Math" w:hAnsi="Cambria Math"/>
                  </w:rPr>
                  <m:t>cos</m:t>
                </m:r>
              </m:e>
              <m:sup>
                <m:r>
                  <w:rPr>
                    <w:rFonts w:ascii="Cambria Math" w:hAnsi="Cambria Math"/>
                  </w:rPr>
                  <m:t>2</m:t>
                </m:r>
              </m:sup>
            </m:sSup>
          </m:fName>
          <m:e>
            <m:r>
              <w:rPr>
                <w:rFonts w:ascii="Cambria Math" w:hAnsi="Cambria Math"/>
              </w:rPr>
              <m:t>(k</m:t>
            </m:r>
            <m:func>
              <m:funcPr>
                <m:ctrlPr>
                  <w:rPr>
                    <w:rFonts w:ascii="Cambria Math" w:hAnsi="Cambria Math"/>
                    <w:i/>
                  </w:rPr>
                </m:ctrlPr>
              </m:funcPr>
              <m:fName>
                <m:r>
                  <m:rPr>
                    <m:sty m:val="p"/>
                  </m:rPr>
                  <w:rPr>
                    <w:rFonts w:ascii="Cambria Math" w:hAnsi="Cambria Math"/>
                  </w:rPr>
                  <m:t>cos</m:t>
                </m:r>
              </m:fName>
              <m:e>
                <m:r>
                  <w:rPr>
                    <w:rFonts w:ascii="Cambria Math" w:hAnsi="Cambria Math"/>
                  </w:rPr>
                  <m:t>θ</m:t>
                </m:r>
              </m:e>
            </m:func>
            <m:r>
              <w:rPr>
                <w:rFonts w:ascii="Cambria Math" w:hAnsi="Cambria Math"/>
              </w:rPr>
              <m:t xml:space="preserve"> L/2)</m:t>
            </m:r>
          </m:e>
        </m:func>
      </m:oMath>
      <w:r w:rsidRPr="00E11EA5">
        <w:t xml:space="preserve"> is the </w:t>
      </w:r>
      <w:r w:rsidRPr="00753FEA">
        <w:rPr>
          <w:i/>
          <w:iCs/>
        </w:rPr>
        <w:t>array factor</w:t>
      </w:r>
      <w:r w:rsidRPr="00E11EA5">
        <w:t xml:space="preserve"> contribution. To calculate the TRP value correctly, an angular sampling of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m:rPr>
                <m:nor/>
              </m:rPr>
              <w:rPr>
                <w:rFonts w:ascii="Cambria Math" w:hAnsi="Cambria Math"/>
              </w:rPr>
              <m:t>ref</m:t>
            </m:r>
          </m:sub>
        </m:sSub>
        <m:r>
          <w:rPr>
            <w:rFonts w:ascii="Cambria Math" w:hAnsi="Cambria Math"/>
          </w:rPr>
          <m:t>=λ/L</m:t>
        </m:r>
      </m:oMath>
      <w:r w:rsidRPr="00E11EA5">
        <w:t xml:space="preserve"> is required, see figure </w:t>
      </w:r>
      <w:r w:rsidRPr="00E11EA5">
        <w:rPr>
          <w:lang w:eastAsia="en-GB"/>
        </w:rPr>
        <w:t>6.3.4.2</w:t>
      </w:r>
      <w:r w:rsidRPr="00E11EA5">
        <w:t xml:space="preserve">-1. But a single </w:t>
      </w:r>
      <m:oMath>
        <m:r>
          <w:rPr>
            <w:rFonts w:ascii="Cambria Math" w:hAnsi="Cambria Math"/>
          </w:rPr>
          <m:t>ϕ</m:t>
        </m:r>
      </m:oMath>
      <w:r w:rsidRPr="00E11EA5">
        <w:t xml:space="preserve"> is enough since the pattern is </w:t>
      </w:r>
      <m:oMath>
        <m:r>
          <w:rPr>
            <w:rFonts w:ascii="Cambria Math" w:hAnsi="Cambria Math"/>
          </w:rPr>
          <m:t>ϕ</m:t>
        </m:r>
      </m:oMath>
      <w:r w:rsidRPr="00E11EA5">
        <w:t>-independent (omni-directional).</w:t>
      </w:r>
    </w:p>
    <w:p w14:paraId="7B483286" w14:textId="532CEBE2" w:rsidR="00C57672" w:rsidRPr="00E11EA5" w:rsidRDefault="00C57672" w:rsidP="00C57672">
      <w:r w:rsidRPr="00E11EA5">
        <w:t xml:space="preserve">Any current flowing on a line between the points </w:t>
      </w:r>
      <m:oMath>
        <m:d>
          <m:dPr>
            <m:ctrlPr>
              <w:rPr>
                <w:rFonts w:ascii="Cambria Math" w:hAnsi="Cambria Math"/>
                <w:i/>
              </w:rPr>
            </m:ctrlPr>
          </m:dPr>
          <m:e>
            <m:r>
              <w:rPr>
                <w:rFonts w:ascii="Cambria Math" w:hAnsi="Cambria Math"/>
              </w:rPr>
              <m:t>x,y,z</m:t>
            </m:r>
          </m:e>
        </m:d>
        <m:r>
          <w:rPr>
            <w:rFonts w:ascii="Cambria Math" w:hAnsi="Cambria Math"/>
          </w:rPr>
          <m:t>=(0,0,±L/2)</m:t>
        </m:r>
      </m:oMath>
      <w:r w:rsidRPr="00E11EA5">
        <w:t xml:space="preserve"> will correspond to source separations less than or equal to </w:t>
      </w:r>
      <w:r w:rsidRPr="00E11EA5">
        <w:rPr>
          <w:i/>
          <w:iCs/>
        </w:rPr>
        <w:t>L</w:t>
      </w:r>
      <w:r w:rsidRPr="00E11EA5">
        <w:t>. Hence its EIRP pattern will correspond to the same angular resolution, i.e., the average value will be correctly predicted using the same angular step.</w:t>
      </w:r>
    </w:p>
    <w:p w14:paraId="1BC72A94" w14:textId="68CAFEF5" w:rsidR="00C57672" w:rsidRPr="00E11EA5" w:rsidRDefault="00C57672" w:rsidP="00C57672">
      <w:pPr>
        <w:pStyle w:val="TH"/>
      </w:pPr>
      <w:r w:rsidRPr="00C57672">
        <w:rPr>
          <w:noProof/>
          <w:lang w:val="en-US" w:eastAsia="zh-CN"/>
        </w:rPr>
        <w:lastRenderedPageBreak/>
        <w:drawing>
          <wp:inline distT="0" distB="0" distL="0" distR="0" wp14:anchorId="7D28E60C" wp14:editId="4875C31D">
            <wp:extent cx="5988050" cy="3232150"/>
            <wp:effectExtent l="0" t="0" r="0" b="0"/>
            <wp:docPr id="70122"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988050" cy="3232150"/>
                    </a:xfrm>
                    <a:prstGeom prst="rect">
                      <a:avLst/>
                    </a:prstGeom>
                    <a:noFill/>
                    <a:ln>
                      <a:noFill/>
                    </a:ln>
                  </pic:spPr>
                </pic:pic>
              </a:graphicData>
            </a:graphic>
          </wp:inline>
        </w:drawing>
      </w:r>
    </w:p>
    <w:p w14:paraId="42B938D2" w14:textId="10C21041" w:rsidR="00C57672" w:rsidRPr="00E11EA5" w:rsidRDefault="00C57672" w:rsidP="00C57672">
      <w:pPr>
        <w:pStyle w:val="TF"/>
      </w:pPr>
      <w:r w:rsidRPr="00E11EA5">
        <w:t xml:space="preserve">Figure </w:t>
      </w:r>
      <w:r w:rsidRPr="00E11EA5">
        <w:rPr>
          <w:lang w:eastAsia="en-GB"/>
        </w:rPr>
        <w:t>6.3.4.2</w:t>
      </w:r>
      <w:r w:rsidRPr="00E11EA5">
        <w:t xml:space="preserve">-1: The average EIRP when using different angular steps </w:t>
      </w:r>
      <m:oMath>
        <m:r>
          <m:rPr>
            <m:sty m:val="bi"/>
          </m:rPr>
          <w:rPr>
            <w:rFonts w:ascii="Cambria Math" w:eastAsia="MS Mincho" w:hAnsi="Cambria Math"/>
            <w:lang w:val="zh-CN"/>
          </w:rPr>
          <m:t>Δθ</m:t>
        </m:r>
      </m:oMath>
      <w:r w:rsidRPr="00E11EA5">
        <w:t xml:space="preserve"> and the EIRP pattern of two short vertical current elements separated a distance L=4, 8, 12, 16, and 32 wavelengths, respectively.</w:t>
      </w:r>
      <w:r>
        <w:t xml:space="preserve"> </w:t>
      </w:r>
      <w:r w:rsidRPr="00E11EA5">
        <w:t xml:space="preserve">The dashed lines depict the reference angular step </w:t>
      </w:r>
      <m:oMath>
        <m:f>
          <m:fPr>
            <m:ctrlPr>
              <w:rPr>
                <w:rFonts w:ascii="Cambria Math" w:eastAsia="MS Mincho" w:hAnsi="Cambria Math"/>
                <w:lang w:val="zh-CN"/>
              </w:rPr>
            </m:ctrlPr>
          </m:fPr>
          <m:num>
            <m:r>
              <m:rPr>
                <m:sty m:val="bi"/>
              </m:rPr>
              <w:rPr>
                <w:rFonts w:ascii="Cambria Math" w:eastAsia="MS Mincho" w:hAnsi="Cambria Math"/>
                <w:lang w:val="zh-CN"/>
              </w:rPr>
              <m:t>λ</m:t>
            </m:r>
          </m:num>
          <m:den>
            <m:r>
              <m:rPr>
                <m:sty m:val="bi"/>
              </m:rPr>
              <w:rPr>
                <w:rFonts w:ascii="Cambria Math" w:eastAsia="MS Mincho" w:hAnsi="Cambria Math"/>
                <w:lang w:val="zh-CN"/>
              </w:rPr>
              <m:t>L</m:t>
            </m:r>
          </m:den>
        </m:f>
        <m:r>
          <m:rPr>
            <m:sty m:val="bi"/>
          </m:rPr>
          <w:rPr>
            <w:rFonts w:ascii="Cambria Math" w:eastAsia="MS Mincho" w:hAnsi="Cambria Math"/>
            <w:lang w:val="en-US"/>
          </w:rPr>
          <m:t>=</m:t>
        </m:r>
        <m:f>
          <m:fPr>
            <m:ctrlPr>
              <w:rPr>
                <w:rFonts w:ascii="Cambria Math" w:eastAsia="MS Mincho" w:hAnsi="Cambria Math"/>
                <w:lang w:val="zh-CN"/>
              </w:rPr>
            </m:ctrlPr>
          </m:fPr>
          <m:num>
            <m:r>
              <m:rPr>
                <m:sty m:val="bi"/>
              </m:rPr>
              <w:rPr>
                <w:rFonts w:ascii="Cambria Math" w:eastAsia="MS Mincho" w:hAnsi="Cambria Math"/>
                <w:lang w:val="zh-CN"/>
              </w:rPr>
              <m:t>1</m:t>
            </m:r>
          </m:num>
          <m:den>
            <m:r>
              <m:rPr>
                <m:sty m:val="bi"/>
              </m:rPr>
              <w:rPr>
                <w:rFonts w:ascii="Cambria Math" w:eastAsia="MS Mincho" w:hAnsi="Cambria Math"/>
                <w:lang w:val="zh-CN"/>
              </w:rPr>
              <m:t>4</m:t>
            </m:r>
          </m:den>
        </m:f>
        <m:r>
          <m:rPr>
            <m:sty m:val="bi"/>
          </m:rPr>
          <w:rPr>
            <w:rFonts w:ascii="Cambria Math" w:eastAsia="MS Mincho" w:hAnsi="Cambria Math"/>
            <w:lang w:val="en-US"/>
          </w:rPr>
          <m:t>,</m:t>
        </m:r>
        <m:f>
          <m:fPr>
            <m:ctrlPr>
              <w:rPr>
                <w:rFonts w:ascii="Cambria Math" w:eastAsia="MS Mincho" w:hAnsi="Cambria Math"/>
                <w:lang w:val="zh-CN"/>
              </w:rPr>
            </m:ctrlPr>
          </m:fPr>
          <m:num>
            <m:r>
              <m:rPr>
                <m:sty m:val="bi"/>
              </m:rPr>
              <w:rPr>
                <w:rFonts w:ascii="Cambria Math" w:eastAsia="MS Mincho" w:hAnsi="Cambria Math"/>
                <w:lang w:val="zh-CN"/>
              </w:rPr>
              <m:t>1</m:t>
            </m:r>
          </m:num>
          <m:den>
            <m:r>
              <m:rPr>
                <m:sty m:val="bi"/>
              </m:rPr>
              <w:rPr>
                <w:rFonts w:ascii="Cambria Math" w:eastAsia="MS Mincho" w:hAnsi="Cambria Math"/>
                <w:lang w:val="zh-CN"/>
              </w:rPr>
              <m:t>8</m:t>
            </m:r>
          </m:den>
        </m:f>
        <m:r>
          <m:rPr>
            <m:sty m:val="bi"/>
          </m:rPr>
          <w:rPr>
            <w:rFonts w:ascii="Cambria Math" w:eastAsia="MS Mincho" w:hAnsi="Cambria Math"/>
            <w:lang w:val="en-US"/>
          </w:rPr>
          <m:t>,</m:t>
        </m:r>
        <m:f>
          <m:fPr>
            <m:ctrlPr>
              <w:rPr>
                <w:rFonts w:ascii="Cambria Math" w:eastAsia="MS Mincho" w:hAnsi="Cambria Math"/>
                <w:lang w:val="zh-CN"/>
              </w:rPr>
            </m:ctrlPr>
          </m:fPr>
          <m:num>
            <m:r>
              <m:rPr>
                <m:sty m:val="bi"/>
              </m:rPr>
              <w:rPr>
                <w:rFonts w:ascii="Cambria Math" w:eastAsia="MS Mincho" w:hAnsi="Cambria Math"/>
                <w:lang w:val="zh-CN"/>
              </w:rPr>
              <m:t>1</m:t>
            </m:r>
          </m:num>
          <m:den>
            <m:r>
              <m:rPr>
                <m:sty m:val="bi"/>
              </m:rPr>
              <w:rPr>
                <w:rFonts w:ascii="Cambria Math" w:eastAsia="MS Mincho" w:hAnsi="Cambria Math"/>
                <w:lang w:val="zh-CN"/>
              </w:rPr>
              <m:t>12</m:t>
            </m:r>
          </m:den>
        </m:f>
        <m:r>
          <m:rPr>
            <m:sty m:val="bi"/>
          </m:rPr>
          <w:rPr>
            <w:rFonts w:ascii="Cambria Math" w:eastAsia="MS Mincho" w:hAnsi="Cambria Math"/>
            <w:lang w:val="en-US"/>
          </w:rPr>
          <m:t>,</m:t>
        </m:r>
        <m:f>
          <m:fPr>
            <m:ctrlPr>
              <w:rPr>
                <w:rFonts w:ascii="Cambria Math" w:eastAsia="MS Mincho" w:hAnsi="Cambria Math"/>
                <w:lang w:val="zh-CN"/>
              </w:rPr>
            </m:ctrlPr>
          </m:fPr>
          <m:num>
            <m:r>
              <m:rPr>
                <m:sty m:val="bi"/>
              </m:rPr>
              <w:rPr>
                <w:rFonts w:ascii="Cambria Math" w:eastAsia="MS Mincho" w:hAnsi="Cambria Math"/>
                <w:lang w:val="zh-CN"/>
              </w:rPr>
              <m:t>1</m:t>
            </m:r>
          </m:num>
          <m:den>
            <m:r>
              <m:rPr>
                <m:sty m:val="bi"/>
              </m:rPr>
              <w:rPr>
                <w:rFonts w:ascii="Cambria Math" w:eastAsia="MS Mincho" w:hAnsi="Cambria Math"/>
                <w:lang w:val="zh-CN"/>
              </w:rPr>
              <m:t>16</m:t>
            </m:r>
          </m:den>
        </m:f>
        <m:r>
          <m:rPr>
            <m:sty m:val="bi"/>
          </m:rPr>
          <w:rPr>
            <w:rFonts w:ascii="Cambria Math" w:eastAsia="MS Mincho" w:hAnsi="Cambria Math"/>
            <w:lang w:val="en-US"/>
          </w:rPr>
          <m:t>,</m:t>
        </m:r>
        <m:f>
          <m:fPr>
            <m:ctrlPr>
              <w:rPr>
                <w:rFonts w:ascii="Cambria Math" w:eastAsia="MS Mincho" w:hAnsi="Cambria Math"/>
                <w:lang w:val="zh-CN"/>
              </w:rPr>
            </m:ctrlPr>
          </m:fPr>
          <m:num>
            <m:r>
              <m:rPr>
                <m:sty m:val="bi"/>
              </m:rPr>
              <w:rPr>
                <w:rFonts w:ascii="Cambria Math" w:eastAsia="MS Mincho" w:hAnsi="Cambria Math"/>
                <w:lang w:val="zh-CN"/>
              </w:rPr>
              <m:t>1</m:t>
            </m:r>
          </m:num>
          <m:den>
            <m:r>
              <m:rPr>
                <m:sty m:val="bi"/>
              </m:rPr>
              <w:rPr>
                <w:rFonts w:ascii="Cambria Math" w:eastAsia="MS Mincho" w:hAnsi="Cambria Math"/>
                <w:lang w:val="zh-CN"/>
              </w:rPr>
              <m:t>32</m:t>
            </m:r>
          </m:den>
        </m:f>
      </m:oMath>
      <w:r w:rsidRPr="00E11EA5">
        <w:t xml:space="preserve"> radians for the used source separations</w:t>
      </w:r>
    </w:p>
    <w:p w14:paraId="56C5ADF3" w14:textId="77777777" w:rsidR="00C57672" w:rsidRPr="00E11EA5" w:rsidRDefault="00C57672" w:rsidP="00C57672">
      <w:r w:rsidRPr="00E11EA5">
        <w:t>To proceed to more general sources two observations are useful:</w:t>
      </w:r>
    </w:p>
    <w:p w14:paraId="78AF1F10" w14:textId="0139276E" w:rsidR="00C57672" w:rsidRPr="00E11EA5" w:rsidRDefault="00C57672" w:rsidP="00C57672">
      <w:pPr>
        <w:pStyle w:val="B1"/>
      </w:pPr>
      <w:r w:rsidRPr="00E11EA5">
        <w:t>1)</w:t>
      </w:r>
      <w:r w:rsidRPr="00E11EA5">
        <w:tab/>
        <w:t xml:space="preserve">A rotation of a source will not change the required </w:t>
      </w:r>
      <m:oMath>
        <m:r>
          <w:rPr>
            <w:rFonts w:ascii="Cambria Math" w:hAnsi="Cambria Math"/>
          </w:rPr>
          <m:t>θ</m:t>
        </m:r>
      </m:oMath>
      <w:r w:rsidRPr="00E11EA5">
        <w:t xml:space="preserve"> resolution, but the </w:t>
      </w:r>
      <m:oMath>
        <m:r>
          <w:rPr>
            <w:rFonts w:ascii="Cambria Math" w:hAnsi="Cambria Math"/>
          </w:rPr>
          <m:t>ϕ</m:t>
        </m:r>
      </m:oMath>
      <w:r w:rsidRPr="00E11EA5">
        <w:t xml:space="preserve"> resolution must be set equal to the </w:t>
      </w:r>
      <m:oMath>
        <m:r>
          <w:rPr>
            <w:rFonts w:ascii="Cambria Math" w:hAnsi="Cambria Math"/>
          </w:rPr>
          <m:t>θ</m:t>
        </m:r>
      </m:oMath>
      <w:r w:rsidRPr="00E11EA5">
        <w:t xml:space="preserve"> resolution.</w:t>
      </w:r>
    </w:p>
    <w:p w14:paraId="71479635" w14:textId="2C999441" w:rsidR="00C57672" w:rsidRPr="00E11EA5" w:rsidRDefault="00C57672" w:rsidP="00C57672">
      <w:pPr>
        <w:pStyle w:val="B1"/>
      </w:pPr>
      <w:r w:rsidRPr="00E11EA5">
        <w:t>2)</w:t>
      </w:r>
      <w:r w:rsidRPr="00E11EA5">
        <w:tab/>
        <w:t xml:space="preserve">If the source distribution is stretched along the z-direction, the </w:t>
      </w:r>
      <m:oMath>
        <m:r>
          <w:rPr>
            <w:rFonts w:ascii="Cambria Math" w:hAnsi="Cambria Math"/>
          </w:rPr>
          <m:t>ϕ</m:t>
        </m:r>
      </m:oMath>
      <w:r w:rsidRPr="00E11EA5">
        <w:t>-resolution will not change.</w:t>
      </w:r>
    </w:p>
    <w:p w14:paraId="625A5096" w14:textId="77777777" w:rsidR="00C57672" w:rsidRPr="00E11EA5" w:rsidRDefault="00C57672" w:rsidP="00C57672">
      <w:r w:rsidRPr="00E11EA5">
        <w:t xml:space="preserve">Based on these two observations and the angular resolution of the line source of length </w:t>
      </w:r>
      <w:r w:rsidRPr="00E11EA5">
        <w:rPr>
          <w:i/>
          <w:iCs/>
        </w:rPr>
        <w:t>L</w:t>
      </w:r>
      <w:r w:rsidRPr="00E11EA5">
        <w:t>, the following can be deduced.</w:t>
      </w:r>
    </w:p>
    <w:p w14:paraId="3DD26289" w14:textId="3B8FBAEC" w:rsidR="00C57672" w:rsidRPr="00E11EA5" w:rsidRDefault="00C57672" w:rsidP="00C57672">
      <w:pPr>
        <w:pStyle w:val="B1"/>
      </w:pPr>
      <w:r w:rsidRPr="00E11EA5">
        <w:t>1)</w:t>
      </w:r>
      <w:r w:rsidRPr="00E11EA5">
        <w:tab/>
        <w:t xml:space="preserve">If the line source is tilted 90 ° down to the xy-plane, and then arbitrarily rotated around the </w:t>
      </w:r>
      <w:r w:rsidRPr="00E11EA5">
        <w:rPr>
          <w:i/>
          <w:iCs/>
        </w:rPr>
        <w:t>z</w:t>
      </w:r>
      <w:r w:rsidRPr="00E11EA5">
        <w:t xml:space="preserve">-axis, a flat disc of diameter </w:t>
      </w:r>
      <w:r w:rsidRPr="00E11EA5">
        <w:rPr>
          <w:i/>
          <w:iCs/>
        </w:rPr>
        <w:t>L</w:t>
      </w:r>
      <w:r w:rsidRPr="00E11EA5">
        <w:t xml:space="preserve"> is generated. Based on observation 1, the angular resolution is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m:rPr>
                <m:nor/>
              </m:rPr>
              <w:rPr>
                <w:rFonts w:ascii="Cambria Math" w:hAnsi="Cambria Math"/>
              </w:rPr>
              <m:t>ref</m:t>
            </m:r>
          </m:sub>
        </m:sSub>
        <m:r>
          <w:rPr>
            <w:rFonts w:ascii="Cambria Math" w:hAnsi="Cambria Math"/>
          </w:rPr>
          <m:t>=</m:t>
        </m:r>
        <m:r>
          <m:rPr>
            <m:sty m:val="p"/>
          </m:rPr>
          <w:rPr>
            <w:rFonts w:ascii="Cambria Math" w:hAnsi="Cambria Math"/>
          </w:rPr>
          <m:t>Δ</m:t>
        </m:r>
        <m:sSub>
          <m:sSubPr>
            <m:ctrlPr>
              <w:rPr>
                <w:rFonts w:ascii="Cambria Math" w:hAnsi="Cambria Math"/>
                <w:i/>
              </w:rPr>
            </m:ctrlPr>
          </m:sSubPr>
          <m:e>
            <m:r>
              <w:rPr>
                <w:rFonts w:ascii="Cambria Math" w:hAnsi="Cambria Math"/>
              </w:rPr>
              <m:t>ϕ</m:t>
            </m:r>
          </m:e>
          <m:sub>
            <m:r>
              <m:rPr>
                <m:nor/>
              </m:rPr>
              <w:rPr>
                <w:rFonts w:ascii="Cambria Math" w:hAnsi="Cambria Math"/>
              </w:rPr>
              <m:t>ref</m:t>
            </m:r>
          </m:sub>
        </m:sSub>
        <m:r>
          <w:rPr>
            <w:rFonts w:ascii="Cambria Math" w:hAnsi="Cambria Math"/>
          </w:rPr>
          <m:t>=λ/L</m:t>
        </m:r>
      </m:oMath>
      <w:r w:rsidRPr="00E11EA5">
        <w:t>.</w:t>
      </w:r>
    </w:p>
    <w:p w14:paraId="4B1AE5A7" w14:textId="6D308CE5" w:rsidR="00C57672" w:rsidRPr="00E11EA5" w:rsidRDefault="00C57672" w:rsidP="00C57672">
      <w:pPr>
        <w:pStyle w:val="B1"/>
      </w:pPr>
      <w:r w:rsidRPr="00E11EA5">
        <w:t>2)</w:t>
      </w:r>
      <w:r w:rsidRPr="00E11EA5">
        <w:tab/>
        <w:t xml:space="preserve">If the disc is stretched a distance </w:t>
      </w:r>
      <w:r w:rsidRPr="00E11EA5">
        <w:rPr>
          <w:i/>
          <w:iCs/>
        </w:rPr>
        <w:t>h</w:t>
      </w:r>
      <w:r w:rsidRPr="00E11EA5">
        <w:t xml:space="preserve"> along the z-axis (current elements are translated parallel to the z-axis), then the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m:rPr>
                <m:nor/>
              </m:rPr>
              <w:rPr>
                <w:rFonts w:ascii="Cambria Math" w:hAnsi="Cambria Math"/>
              </w:rPr>
              <m:t>ref</m:t>
            </m:r>
          </m:sub>
        </m:sSub>
        <m:r>
          <w:rPr>
            <w:rFonts w:ascii="Cambria Math" w:hAnsi="Cambria Math"/>
          </w:rPr>
          <m:t>=λ/L</m:t>
        </m:r>
      </m:oMath>
      <w:r w:rsidRPr="00E11EA5">
        <w:t xml:space="preserve"> is unchanged, whereas the vertical angular resolution increases to </w:t>
      </w:r>
      <m:oMath>
        <m:sSub>
          <m:sSubPr>
            <m:ctrlPr>
              <w:rPr>
                <w:rFonts w:ascii="Cambria Math" w:hAnsi="Cambria Math"/>
                <w:i/>
              </w:rPr>
            </m:ctrlPr>
          </m:sSubPr>
          <m:e>
            <m:r>
              <m:rPr>
                <m:sty m:val="p"/>
              </m:rPr>
              <w:rPr>
                <w:rFonts w:ascii="Cambria Math" w:hAnsi="Cambria Math"/>
              </w:rPr>
              <m:t>Δ</m:t>
            </m:r>
            <m:r>
              <w:rPr>
                <w:rFonts w:ascii="Cambria Math" w:hAnsi="Cambria Math"/>
              </w:rPr>
              <m:t>θ</m:t>
            </m:r>
          </m:e>
          <m:sub>
            <m:r>
              <m:rPr>
                <m:nor/>
              </m:rPr>
              <w:rPr>
                <w:rFonts w:ascii="Cambria Math" w:hAnsi="Cambria Math"/>
              </w:rPr>
              <m:t>ref</m:t>
            </m:r>
          </m:sub>
        </m:sSub>
        <m:r>
          <w:rPr>
            <w:rFonts w:ascii="Cambria Math" w:hAnsi="Cambria Math"/>
          </w:rPr>
          <m:t>=λ/</m:t>
        </m:r>
        <m:rad>
          <m:radPr>
            <m:degHide m:val="1"/>
            <m:ctrlPr>
              <w:rPr>
                <w:rFonts w:ascii="Cambria Math" w:hAnsi="Cambria Math"/>
                <w:i/>
              </w:rPr>
            </m:ctrlPr>
          </m:radPr>
          <m:deg/>
          <m:e>
            <m:sSup>
              <m:sSupPr>
                <m:ctrlPr>
                  <w:rPr>
                    <w:rFonts w:ascii="Cambria Math" w:hAnsi="Cambria Math"/>
                    <w:i/>
                  </w:rPr>
                </m:ctrlPr>
              </m:sSupPr>
              <m:e>
                <m:r>
                  <w:rPr>
                    <w:rFonts w:ascii="Cambria Math" w:hAnsi="Cambria Math"/>
                  </w:rPr>
                  <m:t>L</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h</m:t>
                </m:r>
              </m:e>
              <m:sup>
                <m:r>
                  <w:rPr>
                    <w:rFonts w:ascii="Cambria Math" w:hAnsi="Cambria Math"/>
                  </w:rPr>
                  <m:t>2</m:t>
                </m:r>
              </m:sup>
            </m:sSup>
          </m:e>
        </m:rad>
      </m:oMath>
      <w:r w:rsidRPr="00E11EA5">
        <w:t xml:space="preserve"> to encompass the largest possible source separation within the cylinder.</w:t>
      </w:r>
    </w:p>
    <w:p w14:paraId="61E9273C" w14:textId="1542A154" w:rsidR="00C57672" w:rsidRPr="00E11EA5" w:rsidRDefault="00CA3B1B" w:rsidP="00C57672">
      <w:r w:rsidRPr="00E11EA5">
        <w:t xml:space="preserve">The final shape of the source enclosure is hence a cylinder of diameter </w:t>
      </w:r>
      <w:r w:rsidRPr="00E11EA5">
        <w:rPr>
          <w:i/>
          <w:iCs/>
        </w:rPr>
        <w:t>L</w:t>
      </w:r>
      <w:r w:rsidRPr="00E11EA5">
        <w:t xml:space="preserve"> and height </w:t>
      </w:r>
      <w:r w:rsidRPr="00E11EA5">
        <w:rPr>
          <w:i/>
          <w:iCs/>
        </w:rPr>
        <w:t>h</w:t>
      </w:r>
      <w:r w:rsidRPr="00E11EA5">
        <w:t>, and the angular steps required to get an accurate EIRP average (TRP value) are</w:t>
      </w:r>
      <w:r>
        <w:t>:</w:t>
      </w:r>
    </w:p>
    <w:p w14:paraId="48931465" w14:textId="2D3A0699" w:rsidR="00C57672" w:rsidRPr="00E11EA5" w:rsidRDefault="00C57672" w:rsidP="00C57672">
      <w:pPr>
        <w:pStyle w:val="EQ"/>
        <w:rPr>
          <w:lang w:val="x-none"/>
        </w:rPr>
      </w:pPr>
      <w:r w:rsidRPr="00E11EA5">
        <w:rPr>
          <w:lang w:val="x-none"/>
        </w:rPr>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m:rPr>
                <m:nor/>
              </m: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rad>
              <m:radPr>
                <m:degHide m:val="1"/>
                <m:ctrlPr>
                  <w:rPr>
                    <w:rFonts w:ascii="Cambria Math" w:hAnsi="Cambria Math"/>
                  </w:rPr>
                </m:ctrlPr>
              </m:radPr>
              <m:deg/>
              <m:e>
                <m:sSup>
                  <m:sSupPr>
                    <m:ctrlPr>
                      <w:rPr>
                        <w:rFonts w:ascii="Cambria Math" w:hAnsi="Cambria Math"/>
                      </w:rPr>
                    </m:ctrlPr>
                  </m:sSupPr>
                  <m:e>
                    <m:r>
                      <w:rPr>
                        <w:rFonts w:ascii="Cambria Math" w:hAnsi="Cambria Math"/>
                      </w:rPr>
                      <m:t>L</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h</m:t>
                    </m:r>
                  </m:e>
                  <m:sup>
                    <m:r>
                      <m:rPr>
                        <m:sty m:val="p"/>
                      </m:rPr>
                      <w:rPr>
                        <w:rFonts w:ascii="Cambria Math" w:hAnsi="Cambria Math"/>
                      </w:rPr>
                      <m:t>2</m:t>
                    </m:r>
                  </m:sup>
                </m:sSup>
              </m:e>
            </m:rad>
          </m:den>
        </m:f>
        <m:r>
          <m:rPr>
            <m:sty m:val="p"/>
          </m:rPr>
          <w:rPr>
            <w:rFonts w:ascii="Cambria Math" w:hAnsi="Cambria Math"/>
          </w:rPr>
          <m:t>=</m:t>
        </m:r>
        <m:f>
          <m:fPr>
            <m:ctrlPr>
              <w:rPr>
                <w:rFonts w:ascii="Cambria Math" w:hAnsi="Cambria Math"/>
              </w:rPr>
            </m:ctrlPr>
          </m:fPr>
          <m:num>
            <m:r>
              <w:rPr>
                <w:rFonts w:ascii="Cambria Math" w:hAnsi="Cambria Math"/>
              </w:rPr>
              <m:t>λ</m:t>
            </m:r>
          </m:num>
          <m:den>
            <m:r>
              <w:rPr>
                <w:rFonts w:ascii="Cambria Math" w:hAnsi="Cambria Math"/>
              </w:rPr>
              <m:t>D</m:t>
            </m:r>
          </m:den>
        </m:f>
      </m:oMath>
      <w:r w:rsidRPr="00E11EA5">
        <w:rPr>
          <w:lang w:val="x-none"/>
        </w:rPr>
        <w:t xml:space="preserve"> , </w:t>
      </w:r>
      <m:oMath>
        <m:r>
          <m:rPr>
            <m:sty m:val="p"/>
          </m:rPr>
          <w:rPr>
            <w:rFonts w:ascii="Cambria Math" w:hAnsi="Cambria Math"/>
          </w:rPr>
          <m:t>Δ</m:t>
        </m:r>
        <m:sSub>
          <m:sSubPr>
            <m:ctrlPr>
              <w:rPr>
                <w:rFonts w:ascii="Cambria Math" w:hAnsi="Cambria Math"/>
              </w:rPr>
            </m:ctrlPr>
          </m:sSubPr>
          <m:e>
            <m:r>
              <w:rPr>
                <w:rFonts w:ascii="Cambria Math" w:hAnsi="Cambria Math"/>
              </w:rPr>
              <m:t>ϕ</m:t>
            </m:r>
          </m:e>
          <m:sub>
            <m:r>
              <m:rPr>
                <m:nor/>
              </m: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r>
              <w:rPr>
                <w:rFonts w:ascii="Cambria Math" w:hAnsi="Cambria Math"/>
              </w:rPr>
              <m:t>L</m:t>
            </m:r>
          </m:den>
        </m:f>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D</m:t>
                </m:r>
              </m:e>
              <m:sub>
                <m:r>
                  <m:rPr>
                    <m:nor/>
                  </m:rPr>
                  <m:t>cyl</m:t>
                </m:r>
              </m:sub>
            </m:sSub>
          </m:den>
        </m:f>
      </m:oMath>
      <w:r w:rsidRPr="00E11EA5">
        <w:rPr>
          <w:lang w:val="x-none"/>
        </w:rPr>
        <w:t>.</w:t>
      </w:r>
    </w:p>
    <w:p w14:paraId="4D823A3C" w14:textId="0071FC66" w:rsidR="00C57672" w:rsidRPr="00E11EA5" w:rsidRDefault="00C57672" w:rsidP="00C57672">
      <w:r w:rsidRPr="00E11EA5">
        <w:t xml:space="preserve">Here, </w:t>
      </w:r>
      <m:oMath>
        <m:r>
          <w:rPr>
            <w:rFonts w:ascii="Cambria Math" w:hAnsi="Cambria Math"/>
          </w:rPr>
          <m:t>D</m:t>
        </m:r>
      </m:oMath>
      <w:r w:rsidRPr="00753FEA">
        <w:rPr>
          <w:i/>
          <w:iCs/>
        </w:rPr>
        <w:t>D</w:t>
      </w:r>
      <w:r>
        <w:t xml:space="preserve"> </w:t>
      </w:r>
      <w:r w:rsidRPr="00E11EA5">
        <w:t xml:space="preserve">is the diameter of the source enclosure, i.e., the diameter of the smallest sphere enclosing all </w:t>
      </w:r>
      <w:r>
        <w:t xml:space="preserve">radiation </w:t>
      </w:r>
      <w:r w:rsidRPr="00E11EA5">
        <w:t xml:space="preserve">sources, and </w:t>
      </w:r>
      <w:r>
        <w:t>D</w:t>
      </w:r>
      <w:r w:rsidRPr="00753FEA">
        <w:rPr>
          <w:vertAlign w:val="subscript"/>
        </w:rPr>
        <w:t>cyl</w:t>
      </w:r>
      <w:r>
        <w:t xml:space="preserve"> </w:t>
      </w:r>
      <w:r w:rsidRPr="00E11EA5">
        <w:t xml:space="preserve">is the diameter of the smallest </w:t>
      </w:r>
      <w:r w:rsidRPr="00E11EA5">
        <w:rPr>
          <w:i/>
          <w:iCs/>
        </w:rPr>
        <w:t>z</w:t>
      </w:r>
      <w:r w:rsidRPr="00E11EA5">
        <w:t>-directed circular cylinder that encloses all sources.</w:t>
      </w:r>
    </w:p>
    <w:p w14:paraId="1800FDF2" w14:textId="77777777" w:rsidR="00C57672" w:rsidRPr="00E11EA5" w:rsidRDefault="00C57672" w:rsidP="00C57672">
      <w:r w:rsidRPr="00E11EA5">
        <w:t>Other methods for determining the reference angular steps are not precluded.</w:t>
      </w:r>
    </w:p>
    <w:p w14:paraId="791AE0D6" w14:textId="2FEC72A7" w:rsidR="00C57672" w:rsidRPr="00E11EA5" w:rsidRDefault="00C57672" w:rsidP="00753FEA">
      <w:pPr>
        <w:pStyle w:val="NO"/>
      </w:pPr>
      <w:r w:rsidRPr="00E11EA5">
        <w:t>NOTE:</w:t>
      </w:r>
      <w:r>
        <w:tab/>
      </w:r>
      <w:r w:rsidRPr="00E11EA5">
        <w:t xml:space="preserve">When sampling with the reference angular step, fine details of the </w:t>
      </w:r>
      <w:r w:rsidRPr="00753FEA">
        <w:rPr>
          <w:i/>
          <w:iCs/>
          <w:noProof/>
        </w:rPr>
        <w:t>radiation pattern</w:t>
      </w:r>
      <w:r w:rsidRPr="00E11EA5">
        <w:t xml:space="preserve"> are maybe not captured but the estimated TRP value is still accurate.</w:t>
      </w:r>
    </w:p>
    <w:p w14:paraId="69379EC5" w14:textId="77777777" w:rsidR="00C57672" w:rsidRPr="00E11EA5" w:rsidRDefault="00C57672" w:rsidP="00C57672">
      <w:r w:rsidRPr="00E11EA5">
        <w:t>The spherical and cylindrical diameters are calculated as:</w:t>
      </w:r>
    </w:p>
    <w:p w14:paraId="15D2C88E" w14:textId="24687ED7" w:rsidR="00C57672" w:rsidRPr="00E11EA5" w:rsidRDefault="00C57672" w:rsidP="00C57672">
      <w:pPr>
        <w:pStyle w:val="EQ"/>
        <w:rPr>
          <w:lang w:val="en-US"/>
        </w:rPr>
      </w:pPr>
      <w:r w:rsidRPr="00E11EA5">
        <w:rPr>
          <w:lang w:val="x-none"/>
        </w:rPr>
        <w:tab/>
      </w:r>
      <m:oMath>
        <m:r>
          <w:rPr>
            <w:rFonts w:ascii="Cambria Math" w:hAnsi="Cambria Math"/>
          </w:rPr>
          <m:t>D</m:t>
        </m:r>
        <m:r>
          <m:rPr>
            <m:sty m:val="p"/>
          </m:rP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w</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h</m:t>
                </m:r>
              </m:e>
              <m:sup>
                <m:r>
                  <m:rPr>
                    <m:sty m:val="p"/>
                  </m:rPr>
                  <w:rPr>
                    <w:rFonts w:ascii="Cambria Math" w:hAnsi="Cambria Math"/>
                  </w:rPr>
                  <m:t xml:space="preserve">2    </m:t>
                </m:r>
              </m:sup>
            </m:sSup>
          </m:e>
        </m:rad>
        <m:r>
          <m:rPr>
            <m:sty m:val="p"/>
          </m:rPr>
          <w:rPr>
            <w:rFonts w:ascii="Cambria Math" w:hAnsi="Cambria Math"/>
          </w:rPr>
          <m:t xml:space="preserve">    </m:t>
        </m:r>
      </m:oMath>
    </w:p>
    <w:p w14:paraId="5264B305" w14:textId="5440719A" w:rsidR="00C57672" w:rsidRPr="00E11EA5" w:rsidRDefault="00C57672" w:rsidP="00C57672">
      <w:pPr>
        <w:pStyle w:val="EQ"/>
        <w:rPr>
          <w:lang w:val="en-US"/>
        </w:rPr>
      </w:pPr>
      <w:r w:rsidRPr="00E11EA5">
        <w:rPr>
          <w:lang w:val="en-US"/>
        </w:rPr>
        <w:tab/>
      </w:r>
      <m:oMath>
        <m:sSub>
          <m:sSubPr>
            <m:ctrlPr>
              <w:rPr>
                <w:rFonts w:ascii="Cambria Math" w:hAnsi="Cambria Math"/>
              </w:rPr>
            </m:ctrlPr>
          </m:sSubPr>
          <m:e>
            <m:r>
              <w:rPr>
                <w:rFonts w:ascii="Cambria Math" w:hAnsi="Cambria Math"/>
              </w:rPr>
              <m:t>D</m:t>
            </m:r>
          </m:e>
          <m:sub>
            <m:r>
              <m:rPr>
                <m:nor/>
              </m:rPr>
              <m:t>cyl</m:t>
            </m:r>
          </m:sub>
        </m:sSub>
        <m:r>
          <m:rPr>
            <m:sty m:val="p"/>
          </m:rP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w</m:t>
                </m:r>
              </m:e>
              <m:sup>
                <m:r>
                  <m:rPr>
                    <m:sty m:val="p"/>
                  </m:rPr>
                  <w:rPr>
                    <w:rFonts w:ascii="Cambria Math" w:hAnsi="Cambria Math"/>
                  </w:rPr>
                  <m:t>2</m:t>
                </m:r>
              </m:sup>
            </m:sSup>
          </m:e>
        </m:rad>
      </m:oMath>
    </w:p>
    <w:p w14:paraId="7C34B2EF" w14:textId="1021542A" w:rsidR="00C57672" w:rsidRPr="00E11EA5" w:rsidRDefault="00C57672" w:rsidP="00C57672">
      <w:r w:rsidRPr="00E11EA5">
        <w:lastRenderedPageBreak/>
        <w:t xml:space="preserve">The radiation source can be the </w:t>
      </w:r>
      <w:r w:rsidRPr="00753FEA">
        <w:rPr>
          <w:i/>
          <w:iCs/>
        </w:rPr>
        <w:t>antenna array</w:t>
      </w:r>
      <w:r w:rsidRPr="00E11EA5">
        <w:t xml:space="preserve"> or even the whole BS, depending on the emissions </w:t>
      </w:r>
      <w:r>
        <w:t xml:space="preserve">to </w:t>
      </w:r>
      <w:r w:rsidRPr="00E11EA5">
        <w:t>consider. This is further explained in clause</w:t>
      </w:r>
      <w:r>
        <w:t> </w:t>
      </w:r>
      <w:r w:rsidRPr="00E11EA5">
        <w:t>6.3.2.</w:t>
      </w:r>
    </w:p>
    <w:p w14:paraId="0CC17F27" w14:textId="77777777" w:rsidR="00C57672" w:rsidRPr="00E11EA5" w:rsidRDefault="00C57672" w:rsidP="00C57672">
      <w:r w:rsidRPr="00E11EA5">
        <w:t>Some basic definitions and relations are given here for readability.</w:t>
      </w:r>
    </w:p>
    <w:p w14:paraId="7637A640" w14:textId="0A921E96" w:rsidR="00C57672" w:rsidRPr="00E11EA5" w:rsidRDefault="00C57672" w:rsidP="00C57672">
      <w:pPr>
        <w:pStyle w:val="TH"/>
        <w:rPr>
          <w:lang w:val="en-US" w:eastAsia="zh-CN"/>
        </w:rPr>
      </w:pPr>
      <w:r w:rsidRPr="00C57672">
        <w:rPr>
          <w:noProof/>
          <w:lang w:val="en-US" w:eastAsia="zh-CN"/>
        </w:rPr>
        <w:drawing>
          <wp:inline distT="0" distB="0" distL="0" distR="0" wp14:anchorId="29BDFDF4" wp14:editId="17A0B024">
            <wp:extent cx="3473450" cy="3543300"/>
            <wp:effectExtent l="0" t="0" r="0" b="0"/>
            <wp:docPr id="70121"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3473450" cy="3543300"/>
                    </a:xfrm>
                    <a:prstGeom prst="rect">
                      <a:avLst/>
                    </a:prstGeom>
                    <a:noFill/>
                    <a:ln>
                      <a:noFill/>
                    </a:ln>
                  </pic:spPr>
                </pic:pic>
              </a:graphicData>
            </a:graphic>
          </wp:inline>
        </w:drawing>
      </w:r>
    </w:p>
    <w:p w14:paraId="4FF1D019" w14:textId="77777777" w:rsidR="00C57672" w:rsidRPr="00E11EA5" w:rsidRDefault="00C57672" w:rsidP="00C57672">
      <w:pPr>
        <w:pStyle w:val="TF"/>
      </w:pPr>
      <w:r w:rsidRPr="00E11EA5">
        <w:rPr>
          <w:lang w:eastAsia="en-GB"/>
        </w:rPr>
        <w:t>Figure 6.3.4.2-</w:t>
      </w:r>
      <w:r w:rsidRPr="00E11EA5">
        <w:rPr>
          <w:lang w:val="en-US" w:eastAsia="en-GB"/>
        </w:rPr>
        <w:t>2</w:t>
      </w:r>
      <w:r w:rsidRPr="00E11EA5">
        <w:rPr>
          <w:lang w:eastAsia="en-GB"/>
        </w:rPr>
        <w:t xml:space="preserve">: </w:t>
      </w:r>
      <w:r w:rsidRPr="00E11EA5">
        <w:t xml:space="preserve">The dimensions of a </w:t>
      </w:r>
      <w:r w:rsidRPr="00E11EA5">
        <w:rPr>
          <w:lang w:val="en-US"/>
        </w:rPr>
        <w:t xml:space="preserve">radiation source </w:t>
      </w:r>
      <w:r w:rsidRPr="00E11EA5">
        <w:t>are depth (d), width (w) and height (h)</w:t>
      </w:r>
    </w:p>
    <w:p w14:paraId="0AC929D3" w14:textId="77777777" w:rsidR="00C57672" w:rsidRPr="00E11EA5" w:rsidRDefault="00C57672" w:rsidP="00C57672">
      <w:pPr>
        <w:rPr>
          <w:lang w:val="en-US" w:eastAsia="zh-CN"/>
        </w:rPr>
      </w:pPr>
      <w:r w:rsidRPr="00501E48">
        <w:t>Optionally, f</w:t>
      </w:r>
      <w:r w:rsidRPr="00E11EA5">
        <w:rPr>
          <w:lang w:val="en-US" w:eastAsia="zh-CN"/>
        </w:rPr>
        <w:t xml:space="preserve">or the specific case of </w:t>
      </w:r>
      <w:r w:rsidRPr="00501E48">
        <w:t xml:space="preserve">a </w:t>
      </w:r>
      <w:r w:rsidRPr="00E11EA5">
        <w:rPr>
          <w:lang w:val="en-US" w:eastAsia="zh-CN"/>
        </w:rPr>
        <w:t>Uniform Linear Array (ULA) system, the array spatial pattern could be defined as in the following equation.</w:t>
      </w:r>
    </w:p>
    <w:p w14:paraId="625635DA" w14:textId="686E95F8" w:rsidR="00C57672" w:rsidRPr="00D20716" w:rsidRDefault="00C57672" w:rsidP="00C57672">
      <w:pPr>
        <w:pStyle w:val="EQ"/>
      </w:pPr>
      <w:r w:rsidRPr="00E11EA5">
        <w:rPr>
          <w:lang w:eastAsia="zh-CN"/>
        </w:rPr>
        <w:tab/>
      </w:r>
      <w:r w:rsidRPr="00C57672">
        <w:rPr>
          <w:lang w:val="en-US" w:eastAsia="zh-CN"/>
        </w:rPr>
        <w:drawing>
          <wp:inline distT="0" distB="0" distL="0" distR="0" wp14:anchorId="06F7E7B2" wp14:editId="19DA57FF">
            <wp:extent cx="1276350" cy="457200"/>
            <wp:effectExtent l="0" t="0" r="0" b="0"/>
            <wp:docPr id="70120"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1276350" cy="457200"/>
                    </a:xfrm>
                    <a:prstGeom prst="rect">
                      <a:avLst/>
                    </a:prstGeom>
                    <a:noFill/>
                    <a:ln>
                      <a:noFill/>
                    </a:ln>
                  </pic:spPr>
                </pic:pic>
              </a:graphicData>
            </a:graphic>
          </wp:inline>
        </w:drawing>
      </w:r>
    </w:p>
    <w:p w14:paraId="205CE0DC" w14:textId="58492A5F" w:rsidR="00C57672" w:rsidRPr="00E11EA5" w:rsidRDefault="00C57672" w:rsidP="00C57672">
      <w:pPr>
        <w:rPr>
          <w:lang w:val="en-US" w:eastAsia="zh-CN"/>
        </w:rPr>
      </w:pPr>
      <w:r w:rsidRPr="00E11EA5">
        <w:rPr>
          <w:lang w:val="en-US" w:eastAsia="zh-CN"/>
        </w:rPr>
        <w:t xml:space="preserve">Where spatial frequency </w:t>
      </w:r>
      <w:r w:rsidRPr="00C57672">
        <w:rPr>
          <w:noProof/>
          <w:lang w:val="en-US" w:eastAsia="zh-CN"/>
        </w:rPr>
        <w:drawing>
          <wp:inline distT="0" distB="0" distL="0" distR="0" wp14:anchorId="058D6473" wp14:editId="4DC34C0B">
            <wp:extent cx="190500" cy="190500"/>
            <wp:effectExtent l="0" t="0" r="0" b="0"/>
            <wp:docPr id="70119"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E11EA5">
        <w:rPr>
          <w:lang w:val="en-US" w:eastAsia="zh-CN"/>
        </w:rPr>
        <w:t xml:space="preserve"> is defined as following:</w:t>
      </w:r>
    </w:p>
    <w:p w14:paraId="262B2AA5" w14:textId="42AF4A72" w:rsidR="00C57672" w:rsidRPr="00E11EA5" w:rsidRDefault="00C57672" w:rsidP="00C57672">
      <w:pPr>
        <w:pStyle w:val="EQ"/>
        <w:rPr>
          <w:lang w:val="en-US" w:eastAsia="zh-CN"/>
        </w:rPr>
      </w:pPr>
      <w:r w:rsidRPr="00E11EA5">
        <w:rPr>
          <w:lang w:eastAsia="zh-CN"/>
        </w:rPr>
        <w:tab/>
      </w:r>
      <w:r w:rsidRPr="00C57672">
        <w:rPr>
          <w:lang w:val="en-US" w:eastAsia="zh-CN"/>
        </w:rPr>
        <w:drawing>
          <wp:inline distT="0" distB="0" distL="0" distR="0" wp14:anchorId="4C0BE6B0" wp14:editId="50BB761E">
            <wp:extent cx="1181100" cy="266700"/>
            <wp:effectExtent l="0" t="0" r="0" b="0"/>
            <wp:docPr id="70118"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1181100" cy="266700"/>
                    </a:xfrm>
                    <a:prstGeom prst="rect">
                      <a:avLst/>
                    </a:prstGeom>
                    <a:noFill/>
                    <a:ln>
                      <a:noFill/>
                    </a:ln>
                  </pic:spPr>
                </pic:pic>
              </a:graphicData>
            </a:graphic>
          </wp:inline>
        </w:drawing>
      </w:r>
    </w:p>
    <w:p w14:paraId="610FC3CC" w14:textId="77777777" w:rsidR="00C57672" w:rsidRPr="00501E48" w:rsidRDefault="00C57672" w:rsidP="00C57672">
      <w:r w:rsidRPr="00E11EA5">
        <w:rPr>
          <w:rFonts w:hint="eastAsia"/>
          <w:lang w:val="en-US" w:eastAsia="zh-CN"/>
        </w:rPr>
        <w:t>Similar to Nyquist sampling in the time domain signal, the Rayleigh resolution for spatial domain signal to avoid the aliasing can be derived as</w:t>
      </w:r>
      <w:r w:rsidRPr="00E11EA5">
        <w:rPr>
          <w:lang w:val="en-US" w:eastAsia="zh-CN"/>
        </w:rPr>
        <w:t>:</w:t>
      </w:r>
    </w:p>
    <w:p w14:paraId="34D74A5E" w14:textId="295B4D86" w:rsidR="00C57672" w:rsidRPr="00E11EA5" w:rsidRDefault="00C57672" w:rsidP="00C57672">
      <w:pPr>
        <w:pStyle w:val="EQ"/>
        <w:rPr>
          <w:lang w:eastAsia="zh-CN"/>
        </w:rPr>
      </w:pPr>
      <w:r w:rsidRPr="00E11EA5">
        <w:rPr>
          <w:lang w:eastAsia="zh-CN"/>
        </w:rPr>
        <w:tab/>
      </w:r>
      <w:r w:rsidRPr="00C57672">
        <w:rPr>
          <w:lang w:val="en-US" w:eastAsia="zh-CN"/>
        </w:rPr>
        <w:drawing>
          <wp:inline distT="0" distB="0" distL="0" distR="0" wp14:anchorId="339F741C" wp14:editId="0A458DBD">
            <wp:extent cx="2927350" cy="266700"/>
            <wp:effectExtent l="0" t="0" r="0" b="0"/>
            <wp:docPr id="70117"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2927350" cy="266700"/>
                    </a:xfrm>
                    <a:prstGeom prst="rect">
                      <a:avLst/>
                    </a:prstGeom>
                    <a:noFill/>
                    <a:ln>
                      <a:noFill/>
                    </a:ln>
                  </pic:spPr>
                </pic:pic>
              </a:graphicData>
            </a:graphic>
          </wp:inline>
        </w:drawing>
      </w:r>
    </w:p>
    <w:p w14:paraId="424CC925" w14:textId="77777777" w:rsidR="00C57672" w:rsidRPr="00E11EA5" w:rsidRDefault="00C57672" w:rsidP="00C57672">
      <w:pPr>
        <w:pStyle w:val="EQ"/>
        <w:rPr>
          <w:lang w:eastAsia="zh-CN"/>
        </w:rPr>
      </w:pPr>
      <w:r w:rsidRPr="00E11EA5">
        <w:rPr>
          <w:lang w:eastAsia="zh-CN"/>
        </w:rPr>
        <w:tab/>
      </w:r>
      <w:r w:rsidRPr="00E11EA5">
        <w:rPr>
          <w:position w:val="-28"/>
          <w:lang w:eastAsia="zh-CN"/>
        </w:rPr>
        <w:object w:dxaOrig="3680" w:dyaOrig="680" w14:anchorId="0C1A16E0">
          <v:shape id="_x0000_i1047" type="#_x0000_t75" style="width:186.55pt;height:36.55pt" o:ole="">
            <v:imagedata r:id="rId67" o:title=""/>
          </v:shape>
          <o:OLEObject Type="Embed" ProgID="Equation.3" ShapeID="_x0000_i1047" DrawAspect="Content" ObjectID="_1782125015" r:id="rId68"/>
        </w:object>
      </w:r>
    </w:p>
    <w:p w14:paraId="16CD77D8" w14:textId="77777777" w:rsidR="00C57672" w:rsidRPr="00E11EA5" w:rsidRDefault="00C57672" w:rsidP="00C57672">
      <w:pPr>
        <w:rPr>
          <w:lang w:eastAsia="en-GB"/>
        </w:rPr>
      </w:pPr>
      <w:r w:rsidRPr="00E11EA5">
        <w:rPr>
          <w:lang w:val="en-US" w:eastAsia="zh-CN"/>
        </w:rPr>
        <w:t xml:space="preserve">where </w:t>
      </w:r>
      <w:r w:rsidRPr="00E11EA5">
        <w:rPr>
          <w:i/>
          <w:lang w:val="en-US" w:eastAsia="zh-CN"/>
        </w:rPr>
        <w:t>d</w:t>
      </w:r>
      <w:r w:rsidRPr="00E11EA5">
        <w:rPr>
          <w:lang w:val="en-US" w:eastAsia="zh-CN"/>
        </w:rPr>
        <w:t xml:space="preserve"> is the separation distance between antenna elements and </w:t>
      </w:r>
      <w:r w:rsidRPr="00E11EA5">
        <w:rPr>
          <w:i/>
          <w:lang w:val="en-US" w:eastAsia="zh-CN"/>
        </w:rPr>
        <w:t>m</w:t>
      </w:r>
      <w:r w:rsidRPr="00E11EA5">
        <w:rPr>
          <w:lang w:val="en-US" w:eastAsia="zh-CN"/>
        </w:rPr>
        <w:t xml:space="preserve"> is the number of antenna elements. </w:t>
      </w:r>
      <w:r w:rsidRPr="00E11EA5">
        <w:rPr>
          <w:rFonts w:hint="eastAsia"/>
          <w:lang w:val="en-US" w:eastAsia="zh-CN"/>
        </w:rPr>
        <w:t xml:space="preserve">If </w:t>
      </w:r>
      <w:r w:rsidRPr="00E11EA5">
        <w:rPr>
          <w:lang w:val="en-US" w:eastAsia="zh-CN"/>
        </w:rPr>
        <w:t>BS</w:t>
      </w:r>
      <w:r w:rsidRPr="00E11EA5">
        <w:rPr>
          <w:rFonts w:hint="eastAsia"/>
          <w:lang w:val="en-US" w:eastAsia="zh-CN"/>
        </w:rPr>
        <w:t xml:space="preserve"> is mounted along the y</w:t>
      </w:r>
      <w:r w:rsidRPr="00E11EA5">
        <w:rPr>
          <w:lang w:val="en-US" w:eastAsia="zh-CN"/>
        </w:rPr>
        <w:t>-</w:t>
      </w:r>
      <w:r w:rsidRPr="00E11EA5">
        <w:rPr>
          <w:rFonts w:hint="eastAsia"/>
          <w:lang w:val="en-US" w:eastAsia="zh-CN"/>
        </w:rPr>
        <w:t xml:space="preserve">z plane as shown in </w:t>
      </w:r>
      <w:r w:rsidRPr="00E11EA5">
        <w:rPr>
          <w:lang w:val="en-US" w:eastAsia="zh-CN"/>
        </w:rPr>
        <w:t xml:space="preserve">figure </w:t>
      </w:r>
      <w:r w:rsidRPr="00E11EA5">
        <w:rPr>
          <w:lang w:eastAsia="en-GB"/>
        </w:rPr>
        <w:t>6.3.4.2</w:t>
      </w:r>
      <w:r w:rsidRPr="00E11EA5">
        <w:rPr>
          <w:lang w:val="en-US" w:eastAsia="zh-CN"/>
        </w:rPr>
        <w:t>-3</w:t>
      </w:r>
      <w:r w:rsidRPr="00E11EA5">
        <w:rPr>
          <w:rFonts w:hint="eastAsia"/>
          <w:lang w:val="en-US" w:eastAsia="zh-CN"/>
        </w:rPr>
        <w:t xml:space="preserve">, based on the above considerations on the Rayleigh resolution for spatial domain signal, then subinterval in the </w:t>
      </w:r>
      <w:r w:rsidRPr="00E11EA5">
        <w:rPr>
          <w:lang w:val="en-US" w:eastAsia="en-GB"/>
        </w:rPr>
        <w:t xml:space="preserve">φ and θ </w:t>
      </w:r>
      <w:r w:rsidRPr="00E11EA5">
        <w:rPr>
          <w:lang w:val="en-US" w:eastAsia="zh-CN"/>
        </w:rPr>
        <w:t>in degrees</w:t>
      </w:r>
      <w:r w:rsidRPr="00E11EA5">
        <w:rPr>
          <w:rFonts w:hint="eastAsia"/>
          <w:lang w:val="en-US" w:eastAsia="zh-CN"/>
        </w:rPr>
        <w:t xml:space="preserve"> angle is calculated as:</w:t>
      </w:r>
    </w:p>
    <w:p w14:paraId="637B666B" w14:textId="48223DD3" w:rsidR="00C57672" w:rsidRPr="00E11EA5" w:rsidRDefault="00C57672" w:rsidP="00C57672">
      <w:pPr>
        <w:pStyle w:val="EQ"/>
        <w:rPr>
          <w:lang w:eastAsia="zh-CN"/>
        </w:rPr>
      </w:pPr>
      <w:r w:rsidRPr="00E11EA5">
        <w:rPr>
          <w:lang w:eastAsia="zh-CN"/>
        </w:rPr>
        <w:tab/>
      </w:r>
      <m:oMath>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ref</m:t>
            </m:r>
          </m:sub>
        </m:sSub>
        <m:r>
          <w:rPr>
            <w:rFonts w:ascii="Cambria Math" w:hAnsi="Cambria Math"/>
            <w:lang w:eastAsia="zh-CN"/>
          </w:rPr>
          <m:t>=</m:t>
        </m:r>
        <m:r>
          <m:rPr>
            <m:sty m:val="p"/>
          </m:rPr>
          <w:rPr>
            <w:rFonts w:ascii="Cambria Math" w:hAnsi="Cambria Math"/>
            <w:lang w:eastAsia="zh-CN"/>
          </w:rPr>
          <m:t>min⁡</m:t>
        </m:r>
        <m:r>
          <w:rPr>
            <w:rFonts w:ascii="Cambria Math" w:hAnsi="Cambria Math"/>
            <w:lang w:eastAsia="zh-CN"/>
          </w:rPr>
          <m:t>(</m:t>
        </m:r>
        <m:f>
          <m:fPr>
            <m:ctrlPr>
              <w:rPr>
                <w:rFonts w:ascii="Cambria Math" w:hAnsi="Cambria Math"/>
                <w:i/>
                <w:lang w:eastAsia="zh-CN"/>
              </w:rPr>
            </m:ctrlPr>
          </m:fPr>
          <m:num>
            <m:sSup>
              <m:sSupPr>
                <m:ctrlPr>
                  <w:rPr>
                    <w:rFonts w:ascii="Cambria Math" w:hAnsi="Cambria Math"/>
                    <w:i/>
                    <w:lang w:eastAsia="zh-CN"/>
                  </w:rPr>
                </m:ctrlPr>
              </m:sSupPr>
              <m:e>
                <m:r>
                  <w:rPr>
                    <w:rFonts w:ascii="Cambria Math" w:hAnsi="Cambria Math"/>
                    <w:lang w:eastAsia="zh-CN"/>
                  </w:rPr>
                  <m:t>180</m:t>
                </m:r>
              </m:e>
              <m:sup>
                <m:r>
                  <w:rPr>
                    <w:rFonts w:ascii="Cambria Math" w:hAnsi="Cambria Math"/>
                    <w:lang w:eastAsia="zh-CN"/>
                  </w:rPr>
                  <m:t>∘</m:t>
                </m:r>
              </m:sup>
            </m:sSup>
          </m:num>
          <m:den>
            <m:r>
              <w:rPr>
                <w:rFonts w:ascii="Cambria Math" w:hAnsi="Cambria Math"/>
                <w:lang w:eastAsia="zh-CN"/>
              </w:rPr>
              <m:t>π</m:t>
            </m:r>
          </m:den>
        </m:f>
        <m:func>
          <m:funcPr>
            <m:ctrlPr>
              <w:rPr>
                <w:rFonts w:ascii="Cambria Math" w:hAnsi="Cambria Math"/>
                <w:i/>
                <w:lang w:eastAsia="zh-CN"/>
              </w:rPr>
            </m:ctrlPr>
          </m:funcPr>
          <m:fName>
            <m:r>
              <m:rPr>
                <m:sty m:val="p"/>
              </m:rPr>
              <w:rPr>
                <w:rFonts w:ascii="Cambria Math" w:hAnsi="Cambria Math"/>
                <w:lang w:eastAsia="zh-CN"/>
              </w:rPr>
              <m:t>arcsin</m:t>
            </m:r>
          </m:fName>
          <m:e>
            <m:f>
              <m:fPr>
                <m:ctrlPr>
                  <w:rPr>
                    <w:rFonts w:ascii="Cambria Math" w:hAnsi="Cambria Math"/>
                    <w:i/>
                    <w:lang w:eastAsia="zh-CN"/>
                  </w:rPr>
                </m:ctrlPr>
              </m:fPr>
              <m:num>
                <m:r>
                  <w:rPr>
                    <w:rFonts w:ascii="Cambria Math" w:hAnsi="Cambria Math"/>
                    <w:lang w:eastAsia="zh-CN"/>
                  </w:rPr>
                  <m:t>λ</m:t>
                </m:r>
              </m:num>
              <m:den>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Z</m:t>
                    </m:r>
                  </m:sub>
                </m:sSub>
              </m:den>
            </m:f>
          </m:e>
        </m:func>
        <m:r>
          <w:rPr>
            <w:rFonts w:ascii="Cambria Math" w:hAnsi="Cambria Math"/>
            <w:lang w:eastAsia="zh-CN"/>
          </w:rPr>
          <m:t xml:space="preserve">, </m:t>
        </m:r>
        <m:sSup>
          <m:sSupPr>
            <m:ctrlPr>
              <w:rPr>
                <w:rFonts w:ascii="Cambria Math" w:hAnsi="Cambria Math"/>
                <w:i/>
                <w:lang w:eastAsia="zh-CN"/>
              </w:rPr>
            </m:ctrlPr>
          </m:sSupPr>
          <m:e>
            <m:r>
              <w:rPr>
                <w:rFonts w:ascii="Cambria Math" w:hAnsi="Cambria Math"/>
                <w:lang w:eastAsia="zh-CN"/>
              </w:rPr>
              <m:t>15</m:t>
            </m:r>
          </m:e>
          <m:sup>
            <m:r>
              <w:rPr>
                <w:rFonts w:ascii="Cambria Math" w:hAnsi="Cambria Math"/>
                <w:lang w:eastAsia="zh-CN"/>
              </w:rPr>
              <m:t>∘</m:t>
            </m:r>
          </m:sup>
        </m:sSup>
        <m:r>
          <w:rPr>
            <w:rFonts w:ascii="Cambria Math" w:hAnsi="Cambria Math"/>
            <w:lang w:eastAsia="zh-CN"/>
          </w:rPr>
          <m:t xml:space="preserve"> )</m:t>
        </m:r>
      </m:oMath>
    </w:p>
    <w:p w14:paraId="1015059E" w14:textId="20063CD3" w:rsidR="00C57672" w:rsidRPr="00E11EA5" w:rsidRDefault="00C57672" w:rsidP="00C57672">
      <w:pPr>
        <w:pStyle w:val="EQ"/>
        <w:rPr>
          <w:lang w:eastAsia="zh-CN"/>
        </w:rPr>
      </w:pPr>
      <w:r w:rsidRPr="00E11EA5">
        <w:rPr>
          <w:lang w:eastAsia="zh-CN"/>
        </w:rPr>
        <w:tab/>
      </w:r>
      <m:oMath>
        <m:sSub>
          <m:sSubPr>
            <m:ctrlPr>
              <w:rPr>
                <w:rFonts w:ascii="Cambria Math" w:hAnsi="Cambria Math"/>
                <w:i/>
                <w:lang w:eastAsia="zh-CN"/>
              </w:rPr>
            </m:ctrlPr>
          </m:sSubPr>
          <m:e>
            <m:r>
              <m:rPr>
                <m:sty m:val="p"/>
              </m:rPr>
              <w:rPr>
                <w:rFonts w:ascii="Cambria Math" w:hAnsi="Cambria Math"/>
                <w:lang w:eastAsia="zh-CN"/>
              </w:rPr>
              <m:t>Δ</m:t>
            </m:r>
            <m:r>
              <w:rPr>
                <w:rFonts w:ascii="Cambria Math" w:hAnsi="Cambria Math"/>
                <w:lang w:eastAsia="zh-CN"/>
              </w:rPr>
              <m:t>ϕ</m:t>
            </m:r>
          </m:e>
          <m:sub>
            <m:r>
              <w:rPr>
                <w:rFonts w:ascii="Cambria Math" w:hAnsi="Cambria Math"/>
                <w:lang w:eastAsia="zh-CN"/>
              </w:rPr>
              <m:t>ref</m:t>
            </m:r>
          </m:sub>
        </m:sSub>
        <m:r>
          <w:rPr>
            <w:rFonts w:ascii="Cambria Math" w:hAnsi="Cambria Math"/>
            <w:lang w:eastAsia="zh-CN"/>
          </w:rPr>
          <m:t>=</m:t>
        </m:r>
        <m:func>
          <m:funcPr>
            <m:ctrlPr>
              <w:rPr>
                <w:rFonts w:ascii="Cambria Math" w:hAnsi="Cambria Math"/>
                <w:lang w:eastAsia="zh-CN"/>
              </w:rPr>
            </m:ctrlPr>
          </m:funcPr>
          <m:fName>
            <m:r>
              <m:rPr>
                <m:sty m:val="p"/>
              </m:rPr>
              <w:rPr>
                <w:rFonts w:ascii="Cambria Math" w:hAnsi="Cambria Math"/>
                <w:lang w:eastAsia="zh-CN"/>
              </w:rPr>
              <m:t>min</m:t>
            </m:r>
            <m:ctrlPr>
              <w:rPr>
                <w:rFonts w:ascii="Cambria Math" w:hAnsi="Cambria Math"/>
                <w:i/>
                <w:lang w:eastAsia="zh-CN"/>
              </w:rPr>
            </m:ctrlPr>
          </m:fName>
          <m:e>
            <m:d>
              <m:dPr>
                <m:ctrlPr>
                  <w:rPr>
                    <w:rFonts w:ascii="Cambria Math" w:hAnsi="Cambria Math"/>
                    <w:i/>
                    <w:lang w:eastAsia="zh-CN"/>
                  </w:rPr>
                </m:ctrlPr>
              </m:dPr>
              <m:e>
                <m:f>
                  <m:fPr>
                    <m:ctrlPr>
                      <w:rPr>
                        <w:rFonts w:ascii="Cambria Math" w:hAnsi="Cambria Math"/>
                        <w:i/>
                        <w:lang w:eastAsia="zh-CN"/>
                      </w:rPr>
                    </m:ctrlPr>
                  </m:fPr>
                  <m:num>
                    <m:sSup>
                      <m:sSupPr>
                        <m:ctrlPr>
                          <w:rPr>
                            <w:rFonts w:ascii="Cambria Math" w:hAnsi="Cambria Math"/>
                            <w:i/>
                            <w:lang w:eastAsia="zh-CN"/>
                          </w:rPr>
                        </m:ctrlPr>
                      </m:sSupPr>
                      <m:e>
                        <m:r>
                          <w:rPr>
                            <w:rFonts w:ascii="Cambria Math" w:hAnsi="Cambria Math"/>
                            <w:lang w:eastAsia="zh-CN"/>
                          </w:rPr>
                          <m:t>180</m:t>
                        </m:r>
                      </m:e>
                      <m:sup>
                        <m:r>
                          <w:rPr>
                            <w:rFonts w:ascii="Cambria Math" w:hAnsi="Cambria Math"/>
                            <w:lang w:eastAsia="zh-CN"/>
                          </w:rPr>
                          <m:t>∘</m:t>
                        </m:r>
                      </m:sup>
                    </m:sSup>
                  </m:num>
                  <m:den>
                    <m:r>
                      <w:rPr>
                        <w:rFonts w:ascii="Cambria Math" w:hAnsi="Cambria Math"/>
                        <w:lang w:eastAsia="zh-CN"/>
                      </w:rPr>
                      <m:t xml:space="preserve"> π</m:t>
                    </m:r>
                  </m:den>
                </m:f>
                <m:func>
                  <m:funcPr>
                    <m:ctrlPr>
                      <w:rPr>
                        <w:rFonts w:ascii="Cambria Math" w:hAnsi="Cambria Math"/>
                        <w:i/>
                        <w:lang w:eastAsia="zh-CN"/>
                      </w:rPr>
                    </m:ctrlPr>
                  </m:funcPr>
                  <m:fName>
                    <m:r>
                      <m:rPr>
                        <m:sty m:val="p"/>
                      </m:rPr>
                      <w:rPr>
                        <w:rFonts w:ascii="Cambria Math" w:hAnsi="Cambria Math"/>
                        <w:lang w:eastAsia="zh-CN"/>
                      </w:rPr>
                      <m:t>arcsin</m:t>
                    </m:r>
                  </m:fName>
                  <m:e>
                    <m:f>
                      <m:fPr>
                        <m:ctrlPr>
                          <w:rPr>
                            <w:rFonts w:ascii="Cambria Math" w:hAnsi="Cambria Math"/>
                            <w:i/>
                            <w:lang w:eastAsia="zh-CN"/>
                          </w:rPr>
                        </m:ctrlPr>
                      </m:fPr>
                      <m:num>
                        <m:r>
                          <w:rPr>
                            <w:rFonts w:ascii="Cambria Math" w:hAnsi="Cambria Math"/>
                            <w:lang w:eastAsia="zh-CN"/>
                          </w:rPr>
                          <m:t>λ</m:t>
                        </m:r>
                      </m:num>
                      <m:den>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Y</m:t>
                            </m:r>
                          </m:sub>
                        </m:sSub>
                      </m:den>
                    </m:f>
                  </m:e>
                </m:func>
                <m:r>
                  <w:rPr>
                    <w:rFonts w:ascii="Cambria Math" w:hAnsi="Cambria Math"/>
                    <w:lang w:eastAsia="zh-CN"/>
                  </w:rPr>
                  <m:t xml:space="preserve"> , </m:t>
                </m:r>
                <m:sSup>
                  <m:sSupPr>
                    <m:ctrlPr>
                      <w:rPr>
                        <w:rFonts w:ascii="Cambria Math" w:hAnsi="Cambria Math"/>
                        <w:i/>
                        <w:lang w:eastAsia="zh-CN"/>
                      </w:rPr>
                    </m:ctrlPr>
                  </m:sSupPr>
                  <m:e>
                    <m:r>
                      <w:rPr>
                        <w:rFonts w:ascii="Cambria Math" w:hAnsi="Cambria Math"/>
                        <w:lang w:eastAsia="zh-CN"/>
                      </w:rPr>
                      <m:t>15</m:t>
                    </m:r>
                  </m:e>
                  <m:sup>
                    <m:r>
                      <w:rPr>
                        <w:rFonts w:ascii="Cambria Math" w:hAnsi="Cambria Math"/>
                        <w:lang w:eastAsia="zh-CN"/>
                      </w:rPr>
                      <m:t>∘</m:t>
                    </m:r>
                  </m:sup>
                </m:sSup>
              </m:e>
            </m:d>
          </m:e>
        </m:func>
      </m:oMath>
    </w:p>
    <w:p w14:paraId="118543B6" w14:textId="77777777" w:rsidR="00C57672" w:rsidRPr="00501E48" w:rsidRDefault="00C57672" w:rsidP="00C57672">
      <w:r w:rsidRPr="00E11EA5">
        <w:rPr>
          <w:lang w:val="en-US" w:eastAsia="zh-CN"/>
        </w:rPr>
        <w:lastRenderedPageBreak/>
        <w:t xml:space="preserve">Where </w:t>
      </w:r>
      <w:r w:rsidRPr="00E11EA5">
        <w:rPr>
          <w:i/>
          <w:lang w:val="en-US" w:eastAsia="zh-CN"/>
        </w:rPr>
        <w:t>D</w:t>
      </w:r>
      <w:r w:rsidRPr="00E11EA5">
        <w:rPr>
          <w:i/>
          <w:vertAlign w:val="subscript"/>
          <w:lang w:val="en-US" w:eastAsia="zh-CN"/>
        </w:rPr>
        <w:t xml:space="preserve">y </w:t>
      </w:r>
      <w:r w:rsidRPr="00E11EA5">
        <w:rPr>
          <w:lang w:val="en-US" w:eastAsia="zh-CN"/>
        </w:rPr>
        <w:t xml:space="preserve">is length of radiating part of the BS along y-axis, </w:t>
      </w:r>
      <w:r w:rsidRPr="00E11EA5">
        <w:rPr>
          <w:i/>
          <w:lang w:val="en-US" w:eastAsia="zh-CN"/>
        </w:rPr>
        <w:t>D</w:t>
      </w:r>
      <w:r w:rsidRPr="00E11EA5">
        <w:rPr>
          <w:i/>
          <w:vertAlign w:val="subscript"/>
          <w:lang w:val="en-US" w:eastAsia="zh-CN"/>
        </w:rPr>
        <w:t>z</w:t>
      </w:r>
      <w:r w:rsidRPr="00E11EA5">
        <w:rPr>
          <w:lang w:val="en-US" w:eastAsia="zh-CN"/>
        </w:rPr>
        <w:t xml:space="preserve"> is length of radiated part of the BS along the z-axis and </w:t>
      </w:r>
      <w:r w:rsidRPr="00E11EA5">
        <w:rPr>
          <w:rFonts w:ascii="Symbol" w:hAnsi="Symbol"/>
          <w:i/>
          <w:lang w:val="en-US" w:eastAsia="zh-CN"/>
        </w:rPr>
        <w:t></w:t>
      </w:r>
      <w:r w:rsidRPr="00E11EA5">
        <w:rPr>
          <w:lang w:val="en-US" w:eastAsia="zh-CN"/>
        </w:rPr>
        <w:t xml:space="preserve"> is wavelength for the measured frequency. Arcsine is in radians</w:t>
      </w:r>
      <w:r w:rsidRPr="00501E48">
        <w:t>.</w:t>
      </w:r>
    </w:p>
    <w:p w14:paraId="40835144" w14:textId="2B78DB02" w:rsidR="00C57672" w:rsidRPr="00E11EA5" w:rsidRDefault="00C57672" w:rsidP="00C57672">
      <w:pPr>
        <w:pStyle w:val="TH"/>
        <w:rPr>
          <w:lang w:val="en-US" w:eastAsia="zh-CN"/>
        </w:rPr>
      </w:pPr>
      <w:r w:rsidRPr="00C57672">
        <w:rPr>
          <w:noProof/>
          <w:lang w:val="en-US" w:eastAsia="zh-CN"/>
        </w:rPr>
        <w:drawing>
          <wp:inline distT="0" distB="0" distL="0" distR="0" wp14:anchorId="0A106368" wp14:editId="63F0E472">
            <wp:extent cx="2882900" cy="2882900"/>
            <wp:effectExtent l="0" t="0" r="0" b="0"/>
            <wp:docPr id="70116" name="Picture 18" descr="Fig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Figure 3"/>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2882900" cy="2882900"/>
                    </a:xfrm>
                    <a:prstGeom prst="rect">
                      <a:avLst/>
                    </a:prstGeom>
                    <a:noFill/>
                    <a:ln>
                      <a:noFill/>
                    </a:ln>
                  </pic:spPr>
                </pic:pic>
              </a:graphicData>
            </a:graphic>
          </wp:inline>
        </w:drawing>
      </w:r>
    </w:p>
    <w:p w14:paraId="08D187BB" w14:textId="77777777" w:rsidR="00C57672" w:rsidRPr="00E11EA5" w:rsidRDefault="00C57672" w:rsidP="00C57672">
      <w:pPr>
        <w:pStyle w:val="TF"/>
        <w:rPr>
          <w:lang w:eastAsia="zh-CN"/>
        </w:rPr>
      </w:pPr>
      <w:r w:rsidRPr="00E11EA5">
        <w:rPr>
          <w:lang w:eastAsia="en-GB"/>
        </w:rPr>
        <w:t>Figure 6.3.4.2</w:t>
      </w:r>
      <w:r w:rsidRPr="00E11EA5">
        <w:rPr>
          <w:lang w:eastAsia="zh-CN"/>
        </w:rPr>
        <w:t>-3:</w:t>
      </w:r>
      <w:r w:rsidRPr="00E11EA5">
        <w:rPr>
          <w:lang w:eastAsia="en-GB"/>
        </w:rPr>
        <w:t xml:space="preserve"> Spherical coordinate for OTA conformance testing of </w:t>
      </w:r>
      <w:r w:rsidRPr="00E11EA5">
        <w:rPr>
          <w:lang w:val="en-US" w:eastAsia="en-GB"/>
        </w:rPr>
        <w:t>BS</w:t>
      </w:r>
    </w:p>
    <w:p w14:paraId="6950C53B" w14:textId="77777777" w:rsidR="00C57672" w:rsidRPr="00E11EA5" w:rsidRDefault="00C57672" w:rsidP="00C57672">
      <w:pPr>
        <w:widowControl w:val="0"/>
        <w:textAlignment w:val="center"/>
        <w:rPr>
          <w:lang w:val="en-US" w:eastAsia="zh-CN"/>
        </w:rPr>
      </w:pPr>
      <w:r w:rsidRPr="00E11EA5">
        <w:rPr>
          <w:lang w:val="en-US" w:eastAsia="zh-CN"/>
        </w:rPr>
        <w:t xml:space="preserve">In the NR coexistence study, it was assumed that antenna configuration for wide area BS is 8x16 supporting two orthogonal polarizations. If BS mounted along y/z plane with antenna configuration 16x8 where 16 columns are assumed along the y-axis and 8 rows are assumed along the z-axis. Antenna elements are uniformly distributed with separation distance λ/2, therefore aperture size </w:t>
      </w:r>
      <w:r w:rsidRPr="00E11EA5">
        <w:rPr>
          <w:i/>
          <w:lang w:val="en-US" w:eastAsia="zh-CN"/>
        </w:rPr>
        <w:t>D</w:t>
      </w:r>
      <w:r w:rsidRPr="00E11EA5">
        <w:rPr>
          <w:i/>
          <w:vertAlign w:val="subscript"/>
          <w:lang w:val="en-US" w:eastAsia="zh-CN"/>
        </w:rPr>
        <w:t xml:space="preserve">y </w:t>
      </w:r>
      <w:r w:rsidRPr="00E11EA5">
        <w:rPr>
          <w:i/>
          <w:lang w:val="en-US" w:eastAsia="zh-CN"/>
        </w:rPr>
        <w:t>≈ 8λ</w:t>
      </w:r>
      <w:r w:rsidRPr="00E11EA5">
        <w:rPr>
          <w:lang w:val="en-US" w:eastAsia="zh-CN"/>
        </w:rPr>
        <w:t xml:space="preserve"> and </w:t>
      </w:r>
      <w:r w:rsidRPr="00E11EA5">
        <w:rPr>
          <w:i/>
          <w:lang w:val="en-US" w:eastAsia="zh-CN"/>
        </w:rPr>
        <w:t>D</w:t>
      </w:r>
      <w:r w:rsidRPr="00E11EA5">
        <w:rPr>
          <w:i/>
          <w:vertAlign w:val="subscript"/>
          <w:lang w:val="en-US" w:eastAsia="zh-CN"/>
        </w:rPr>
        <w:t xml:space="preserve">z </w:t>
      </w:r>
      <w:r w:rsidRPr="00E11EA5">
        <w:rPr>
          <w:i/>
          <w:lang w:val="en-US" w:eastAsia="zh-CN"/>
        </w:rPr>
        <w:t>≈ 4λ</w:t>
      </w:r>
      <w:r w:rsidRPr="00E11EA5">
        <w:rPr>
          <w:lang w:val="en-US" w:eastAsia="zh-CN"/>
        </w:rPr>
        <w:t xml:space="preserve">. The uniform sampling in the spherical coordinate for this approach is demonstrated in the figure </w:t>
      </w:r>
      <w:r w:rsidRPr="00E11EA5">
        <w:rPr>
          <w:lang w:eastAsia="en-GB"/>
        </w:rPr>
        <w:t>6.3.4.2</w:t>
      </w:r>
      <w:r w:rsidRPr="00E11EA5">
        <w:rPr>
          <w:lang w:val="en-US" w:eastAsia="zh-CN"/>
        </w:rPr>
        <w:t>-4.</w:t>
      </w:r>
    </w:p>
    <w:p w14:paraId="5AAB6064" w14:textId="7A41774B" w:rsidR="00C57672" w:rsidRPr="00E11EA5" w:rsidRDefault="00C57672" w:rsidP="00C57672">
      <w:pPr>
        <w:pStyle w:val="TH"/>
      </w:pPr>
      <w:r w:rsidRPr="00C57672">
        <w:rPr>
          <w:noProof/>
          <w:lang w:val="en-US" w:eastAsia="zh-CN"/>
        </w:rPr>
        <w:drawing>
          <wp:inline distT="0" distB="0" distL="0" distR="0" wp14:anchorId="3B9E08BE" wp14:editId="67531B0C">
            <wp:extent cx="4279900" cy="3416300"/>
            <wp:effectExtent l="0" t="0" r="0" b="0"/>
            <wp:docPr id="70115" name="Picture 17" descr="Figure_5.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Figure_5.tif"/>
                    <pic:cNvPicPr>
                      <a:picLocks noChangeAspect="1" noChangeArrowheads="1"/>
                    </pic:cNvPicPr>
                  </pic:nvPicPr>
                  <pic:blipFill>
                    <a:blip r:embed="rId70">
                      <a:extLst>
                        <a:ext uri="{28A0092B-C50C-407E-A947-70E740481C1C}">
                          <a14:useLocalDpi xmlns:a14="http://schemas.microsoft.com/office/drawing/2010/main" val="0"/>
                        </a:ext>
                      </a:extLst>
                    </a:blip>
                    <a:srcRect l="2098" t="51303" b="2989"/>
                    <a:stretch>
                      <a:fillRect/>
                    </a:stretch>
                  </pic:blipFill>
                  <pic:spPr bwMode="auto">
                    <a:xfrm>
                      <a:off x="0" y="0"/>
                      <a:ext cx="4279900" cy="3416300"/>
                    </a:xfrm>
                    <a:prstGeom prst="rect">
                      <a:avLst/>
                    </a:prstGeom>
                    <a:noFill/>
                    <a:ln>
                      <a:noFill/>
                    </a:ln>
                  </pic:spPr>
                </pic:pic>
              </a:graphicData>
            </a:graphic>
          </wp:inline>
        </w:drawing>
      </w:r>
    </w:p>
    <w:p w14:paraId="7B9DD51C" w14:textId="77777777" w:rsidR="00C57672" w:rsidRPr="00E11EA5" w:rsidRDefault="00C57672" w:rsidP="00C57672">
      <w:pPr>
        <w:pStyle w:val="TF"/>
        <w:rPr>
          <w:lang w:eastAsia="en-GB"/>
        </w:rPr>
      </w:pPr>
      <w:r w:rsidRPr="00E11EA5">
        <w:rPr>
          <w:lang w:eastAsia="en-GB"/>
        </w:rPr>
        <w:t>Figure 6.3.4.2</w:t>
      </w:r>
      <w:r w:rsidRPr="00E11EA5">
        <w:rPr>
          <w:lang w:eastAsia="zh-CN"/>
        </w:rPr>
        <w:t>-4</w:t>
      </w:r>
      <w:r w:rsidRPr="00E11EA5">
        <w:rPr>
          <w:lang w:eastAsia="en-GB"/>
        </w:rPr>
        <w:t xml:space="preserve">: </w:t>
      </w:r>
      <w:r w:rsidRPr="00E11EA5">
        <w:rPr>
          <w:lang w:val="en-US" w:eastAsia="en-GB"/>
        </w:rPr>
        <w:t>U</w:t>
      </w:r>
      <w:r w:rsidRPr="00E11EA5">
        <w:rPr>
          <w:lang w:eastAsia="en-GB"/>
        </w:rPr>
        <w:t xml:space="preserve">niform sampling in the spherical coordinate, </w:t>
      </w:r>
      <w:r w:rsidRPr="00E11EA5">
        <w:rPr>
          <w:lang w:eastAsia="zh-CN"/>
        </w:rPr>
        <w:t>r</w:t>
      </w:r>
      <w:r w:rsidRPr="00E11EA5">
        <w:rPr>
          <w:lang w:eastAsia="en-GB"/>
        </w:rPr>
        <w:t>ed cross</w:t>
      </w:r>
      <w:r w:rsidRPr="00E11EA5">
        <w:rPr>
          <w:lang w:val="en-US" w:eastAsia="en-GB"/>
        </w:rPr>
        <w:t>es</w:t>
      </w:r>
      <w:r w:rsidRPr="00E11EA5">
        <w:rPr>
          <w:lang w:eastAsia="en-GB"/>
        </w:rPr>
        <w:t xml:space="preserve"> denotes the sampling point</w:t>
      </w:r>
      <w:r w:rsidRPr="00E11EA5">
        <w:rPr>
          <w:lang w:val="en-US" w:eastAsia="en-GB"/>
        </w:rPr>
        <w:t>s</w:t>
      </w:r>
    </w:p>
    <w:p w14:paraId="71058BE1" w14:textId="03E31C26" w:rsidR="00C57672" w:rsidRPr="00E11EA5" w:rsidRDefault="00CA3B1B" w:rsidP="00C57672">
      <w:pPr>
        <w:rPr>
          <w:lang w:val="en-US" w:eastAsia="zh-CN"/>
        </w:rPr>
      </w:pPr>
      <w:r w:rsidRPr="00E11EA5">
        <w:rPr>
          <w:lang w:val="en-US" w:eastAsia="zh-CN"/>
        </w:rPr>
        <w:t>For a wanted signal, the reference angular steps are approximately equal to the beamwidth (in degrees) of the main beam</w:t>
      </w:r>
      <w:r>
        <w:rPr>
          <w:lang w:val="en-US" w:eastAsia="zh-CN"/>
        </w:rPr>
        <w:t xml:space="preserve"> as:</w:t>
      </w:r>
    </w:p>
    <w:p w14:paraId="7CD4288D" w14:textId="77777777" w:rsidR="00C57672" w:rsidRPr="00E11EA5" w:rsidRDefault="00C57672" w:rsidP="00C57672">
      <w:pPr>
        <w:pStyle w:val="EQ"/>
      </w:pPr>
      <w:r w:rsidRPr="00E11EA5">
        <w:rPr>
          <w:lang w:val="en-US" w:eastAsia="zh-CN"/>
        </w:rPr>
        <w:lastRenderedPageBreak/>
        <w:tab/>
      </w:r>
      <w:r w:rsidRPr="00E11EA5">
        <w:fldChar w:fldCharType="begin"/>
      </w:r>
      <w:r w:rsidRPr="00E11EA5">
        <w:instrText xml:space="preserve"> QUOTE </w:instrText>
      </w:r>
      <w:r w:rsidRPr="00C57672">
        <w:rPr>
          <w:rFonts w:ascii="Cambria Math" w:hAnsi="Cambria Math"/>
          <w:lang w:val="en-US" w:eastAsia="zh-CN"/>
        </w:rPr>
        <w:instrText>∆ϕref≅BeWϕ≅</w:instrText>
      </w:r>
      <m:oMath>
        <m:r>
          <m:rPr>
            <m:sty m:val="p"/>
          </m:rPr>
          <w:rPr>
            <w:rFonts w:ascii="Cambria Math" w:hAnsi="Cambria Math"/>
            <w:lang w:val="en-US" w:eastAsia="zh-CN"/>
          </w:rPr>
          <m:t>FNBW</m:t>
        </m:r>
      </m:oMath>
      <w:r w:rsidRPr="00C57672">
        <w:rPr>
          <w:rFonts w:ascii="Cambria Math" w:hAnsi="Cambria Math"/>
          <w:lang w:val="en-US" w:eastAsia="zh-CN"/>
        </w:rPr>
        <w:instrText>ϕ2</w:instrText>
      </w:r>
      <w:r w:rsidRPr="00C57672">
        <w:rPr>
          <w:rFonts w:ascii="Cambria Math" w:hAnsi="Cambria Math"/>
        </w:rPr>
        <w:instrText>Δθref≅BeWθ≅</w:instrText>
      </w:r>
      <m:oMath>
        <m:r>
          <m:rPr>
            <m:sty m:val="p"/>
          </m:rPr>
          <w:rPr>
            <w:rFonts w:ascii="Cambria Math" w:hAnsi="Cambria Math"/>
          </w:rPr>
          <m:t>FNBW</m:t>
        </m:r>
      </m:oMath>
      <w:r w:rsidRPr="00C57672">
        <w:rPr>
          <w:rFonts w:ascii="Cambria Math" w:hAnsi="Cambria Math"/>
        </w:rPr>
        <w:instrText>θ2</w:instrText>
      </w:r>
      <w:r w:rsidRPr="00E11EA5">
        <w:instrText xml:space="preserve"> </w:instrText>
      </w:r>
      <w:r w:rsidRPr="00E11EA5">
        <w:fldChar w:fldCharType="end"/>
      </w:r>
      <w:r w:rsidRPr="00E11EA5">
        <w:rPr>
          <w:position w:val="-14"/>
        </w:rPr>
        <w:object w:dxaOrig="1620" w:dyaOrig="440" w14:anchorId="5FEC53DC">
          <v:shape id="_x0000_i1048" type="#_x0000_t75" style="width:151.1pt;height:44.2pt" o:ole="">
            <v:imagedata r:id="rId71" o:title=""/>
          </v:shape>
          <o:OLEObject Type="Embed" ProgID="Equation.DSMT4" ShapeID="_x0000_i1048" DrawAspect="Content" ObjectID="_1782125016" r:id="rId72"/>
        </w:object>
      </w:r>
    </w:p>
    <w:p w14:paraId="7224A620" w14:textId="77777777" w:rsidR="00C57672" w:rsidRPr="00E11EA5" w:rsidRDefault="00C57672" w:rsidP="00C57672">
      <w:pPr>
        <w:pStyle w:val="EQ"/>
      </w:pPr>
      <w:r w:rsidRPr="00E11EA5">
        <w:tab/>
      </w:r>
      <w:r w:rsidRPr="00E11EA5">
        <w:rPr>
          <w:position w:val="-14"/>
        </w:rPr>
        <w:object w:dxaOrig="1620" w:dyaOrig="420" w14:anchorId="085A1082">
          <v:shape id="_x0000_i1049" type="#_x0000_t75" style="width:151.1pt;height:43.1pt" o:ole="">
            <v:imagedata r:id="rId73" o:title=""/>
          </v:shape>
          <o:OLEObject Type="Embed" ProgID="Equation.DSMT4" ShapeID="_x0000_i1049" DrawAspect="Content" ObjectID="_1782125017" r:id="rId74"/>
        </w:object>
      </w:r>
    </w:p>
    <w:p w14:paraId="0306120A" w14:textId="3ABB88F7" w:rsidR="00C57672" w:rsidRPr="00E11EA5" w:rsidRDefault="0006164F" w:rsidP="00C57672">
      <w:pPr>
        <w:rPr>
          <w:lang w:val="en-US" w:eastAsia="zh-CN"/>
        </w:rPr>
      </w:pPr>
      <w:r w:rsidRPr="00E11EA5">
        <w:rPr>
          <w:noProof/>
        </w:rPr>
        <w:t>where BeW</w:t>
      </w:r>
      <w:r w:rsidRPr="00E11EA5">
        <w:rPr>
          <w:rFonts w:ascii="Calibri" w:hAnsi="Calibri"/>
          <w:vertAlign w:val="subscript"/>
          <w:lang w:val="en-US" w:eastAsia="zh-CN"/>
        </w:rPr>
        <w:t>φ</w:t>
      </w:r>
      <w:r w:rsidRPr="00E11EA5">
        <w:rPr>
          <w:noProof/>
        </w:rPr>
        <w:t xml:space="preserve"> and BeW</w:t>
      </w:r>
      <w:r w:rsidRPr="00E11EA5">
        <w:rPr>
          <w:rFonts w:ascii="Calibri" w:hAnsi="Calibri"/>
          <w:vertAlign w:val="subscript"/>
          <w:lang w:val="en-US" w:eastAsia="zh-CN"/>
        </w:rPr>
        <w:t>θ</w:t>
      </w:r>
      <w:r w:rsidRPr="00E11EA5">
        <w:rPr>
          <w:noProof/>
        </w:rPr>
        <w:t xml:space="preserve"> are the </w:t>
      </w:r>
      <w:r w:rsidRPr="00E11EA5">
        <w:rPr>
          <w:i/>
          <w:noProof/>
        </w:rPr>
        <w:t>beamwidth</w:t>
      </w:r>
      <w:r w:rsidRPr="00E11EA5">
        <w:rPr>
          <w:noProof/>
        </w:rPr>
        <w:t xml:space="preserve"> of the wanted signal in the</w:t>
      </w:r>
      <w:r w:rsidRPr="00E11EA5">
        <w:rPr>
          <w:rFonts w:ascii="Calibri" w:hAnsi="Calibri"/>
          <w:lang w:val="en-US" w:eastAsia="zh-CN"/>
        </w:rPr>
        <w:t xml:space="preserve"> φ</w:t>
      </w:r>
      <w:r w:rsidRPr="00E11EA5">
        <w:rPr>
          <w:lang w:val="en-US" w:eastAsia="zh-CN"/>
        </w:rPr>
        <w:t>-axis and</w:t>
      </w:r>
      <w:r w:rsidRPr="00E11EA5">
        <w:rPr>
          <w:noProof/>
        </w:rPr>
        <w:t xml:space="preserve"> </w:t>
      </w:r>
      <w:r w:rsidRPr="00E11EA5">
        <w:rPr>
          <w:rFonts w:ascii="Calibri" w:hAnsi="Calibri"/>
          <w:lang w:val="en-US" w:eastAsia="zh-CN"/>
        </w:rPr>
        <w:t>θ</w:t>
      </w:r>
      <w:r w:rsidRPr="00E11EA5">
        <w:rPr>
          <w:lang w:val="en-US" w:eastAsia="zh-CN"/>
        </w:rPr>
        <w:t>-axis, respectively;</w:t>
      </w:r>
      <w:r w:rsidRPr="00E11EA5" w:rsidDel="002E6E5E">
        <w:rPr>
          <w:lang w:val="en-US" w:eastAsia="zh-CN"/>
        </w:rPr>
        <w:t xml:space="preserve"> </w:t>
      </w:r>
      <w:r w:rsidRPr="00297C18">
        <w:rPr>
          <w:lang w:val="en-US" w:eastAsia="zh-CN"/>
        </w:rPr>
        <w:t>FNBW</w:t>
      </w:r>
      <w:r w:rsidRPr="00753FEA">
        <w:rPr>
          <w:rFonts w:ascii="Calibri" w:hAnsi="Calibri"/>
          <w:vertAlign w:val="subscript"/>
          <w:lang w:val="en-US" w:eastAsia="zh-CN"/>
        </w:rPr>
        <w:t>φ</w:t>
      </w:r>
      <w:r w:rsidRPr="00E11EA5">
        <w:rPr>
          <w:lang w:val="en-US" w:eastAsia="zh-CN"/>
        </w:rPr>
        <w:t xml:space="preserve"> </w:t>
      </w:r>
      <w:r>
        <w:rPr>
          <w:lang w:val="en-US" w:eastAsia="zh-CN"/>
        </w:rPr>
        <w:t xml:space="preserve">and </w:t>
      </w:r>
      <w:r w:rsidRPr="00297C18">
        <w:rPr>
          <w:lang w:val="en-US" w:eastAsia="zh-CN"/>
        </w:rPr>
        <w:t>FNBW</w:t>
      </w:r>
      <w:r w:rsidRPr="00753FEA">
        <w:rPr>
          <w:rFonts w:ascii="Calibri" w:hAnsi="Calibri"/>
          <w:vertAlign w:val="subscript"/>
          <w:lang w:val="en-US" w:eastAsia="zh-CN"/>
        </w:rPr>
        <w:t>θ</w:t>
      </w:r>
      <w:r w:rsidRPr="00753FEA">
        <w:rPr>
          <w:lang w:eastAsia="ja-JP"/>
        </w:rPr>
        <w:t xml:space="preserve"> </w:t>
      </w:r>
      <w:r w:rsidRPr="00E11EA5">
        <w:rPr>
          <w:lang w:val="en-US" w:eastAsia="zh-CN"/>
        </w:rPr>
        <w:t xml:space="preserve">are the first null beamwidth of the wanted signal in </w:t>
      </w:r>
      <w:r w:rsidRPr="00E11EA5">
        <w:rPr>
          <w:noProof/>
        </w:rPr>
        <w:t>the</w:t>
      </w:r>
      <w:r w:rsidRPr="00E11EA5">
        <w:rPr>
          <w:rFonts w:ascii="Calibri" w:hAnsi="Calibri"/>
          <w:lang w:val="en-US" w:eastAsia="zh-CN"/>
        </w:rPr>
        <w:t xml:space="preserve"> φ</w:t>
      </w:r>
      <w:r w:rsidRPr="00E11EA5">
        <w:rPr>
          <w:lang w:val="en-US" w:eastAsia="zh-CN"/>
        </w:rPr>
        <w:t>-axis and</w:t>
      </w:r>
      <w:r w:rsidRPr="00E11EA5">
        <w:rPr>
          <w:noProof/>
        </w:rPr>
        <w:t xml:space="preserve"> </w:t>
      </w:r>
      <w:r w:rsidRPr="00E11EA5">
        <w:rPr>
          <w:rFonts w:ascii="Calibri" w:hAnsi="Calibri"/>
          <w:lang w:val="en-US" w:eastAsia="zh-CN"/>
        </w:rPr>
        <w:t>θ</w:t>
      </w:r>
      <w:r w:rsidRPr="00E11EA5">
        <w:rPr>
          <w:lang w:val="en-US" w:eastAsia="zh-CN"/>
        </w:rPr>
        <w:t>-axis, respectively.</w:t>
      </w:r>
    </w:p>
    <w:p w14:paraId="1AEEB937" w14:textId="77777777" w:rsidR="00C57672" w:rsidRPr="00E11EA5" w:rsidRDefault="00C57672" w:rsidP="00C57672">
      <w:pPr>
        <w:rPr>
          <w:noProof/>
        </w:rPr>
      </w:pPr>
      <w:r w:rsidRPr="00E11EA5">
        <w:rPr>
          <w:noProof/>
        </w:rPr>
        <w:t xml:space="preserve">Using </w:t>
      </w:r>
      <w:r w:rsidRPr="00E11EA5">
        <w:rPr>
          <w:i/>
          <w:noProof/>
        </w:rPr>
        <w:t xml:space="preserve">beamwidth </w:t>
      </w:r>
      <w:r w:rsidRPr="00E11EA5">
        <w:rPr>
          <w:noProof/>
        </w:rPr>
        <w:t xml:space="preserve">of the wanted signal, the reference angular steps for each frequency </w:t>
      </w:r>
      <w:r w:rsidRPr="00E11EA5">
        <w:rPr>
          <w:rFonts w:eastAsia="MS Mincho"/>
          <w:lang w:val="en-US"/>
        </w:rPr>
        <w:t xml:space="preserve">within the </w:t>
      </w:r>
      <w:r w:rsidRPr="00E11EA5">
        <w:rPr>
          <w:rFonts w:eastAsia="MS Mincho"/>
          <w:i/>
          <w:lang w:val="en-US"/>
        </w:rPr>
        <w:t>downlink operating</w:t>
      </w:r>
      <w:r w:rsidRPr="00E11EA5">
        <w:rPr>
          <w:rFonts w:eastAsia="MS Mincho"/>
          <w:lang w:val="en-US"/>
        </w:rPr>
        <w:t xml:space="preserve"> </w:t>
      </w:r>
      <w:r w:rsidRPr="00E11EA5">
        <w:rPr>
          <w:rFonts w:eastAsia="MS Mincho"/>
          <w:i/>
          <w:lang w:val="en-US"/>
        </w:rPr>
        <w:t>band</w:t>
      </w:r>
      <w:r w:rsidRPr="00E11EA5">
        <w:rPr>
          <w:rFonts w:eastAsia="MS Mincho"/>
          <w:lang w:val="en-US"/>
        </w:rPr>
        <w:t xml:space="preserve"> including </w:t>
      </w:r>
      <w:r w:rsidRPr="00E11EA5">
        <w:t>Δf</w:t>
      </w:r>
      <w:r w:rsidRPr="00E11EA5">
        <w:rPr>
          <w:vertAlign w:val="subscript"/>
        </w:rPr>
        <w:t>OBUE</w:t>
      </w:r>
      <w:r w:rsidRPr="00E11EA5">
        <w:rPr>
          <w:noProof/>
        </w:rPr>
        <w:t xml:space="preserve"> can be expressed</w:t>
      </w:r>
      <w:r w:rsidRPr="00E11EA5">
        <w:rPr>
          <w:i/>
          <w:noProof/>
        </w:rPr>
        <w:t xml:space="preserve"> </w:t>
      </w:r>
      <w:r w:rsidRPr="00E11EA5">
        <w:rPr>
          <w:noProof/>
        </w:rPr>
        <w:t>as follows:</w:t>
      </w:r>
    </w:p>
    <w:p w14:paraId="53443392" w14:textId="77777777" w:rsidR="00C57672" w:rsidRPr="00E11EA5" w:rsidRDefault="00C57672" w:rsidP="00C57672">
      <w:pPr>
        <w:pStyle w:val="EQ"/>
      </w:pPr>
      <w:r w:rsidRPr="00E11EA5">
        <w:tab/>
      </w:r>
      <w:r w:rsidRPr="00E11EA5">
        <w:rPr>
          <w:position w:val="-18"/>
        </w:rPr>
        <w:object w:dxaOrig="2240" w:dyaOrig="480" w14:anchorId="12BBCDF5">
          <v:shape id="_x0000_i1050" type="#_x0000_t75" style="width:230.75pt;height:44.2pt" o:ole="">
            <v:imagedata r:id="rId75" o:title=""/>
          </v:shape>
          <o:OLEObject Type="Embed" ProgID="Equation.DSMT4" ShapeID="_x0000_i1050" DrawAspect="Content" ObjectID="_1782125018" r:id="rId76"/>
        </w:object>
      </w:r>
    </w:p>
    <w:p w14:paraId="7A7B488B" w14:textId="77777777" w:rsidR="00C57672" w:rsidRPr="00E11EA5" w:rsidRDefault="00C57672" w:rsidP="00C57672">
      <w:pPr>
        <w:pStyle w:val="EQ"/>
      </w:pPr>
      <w:r w:rsidRPr="00E11EA5">
        <w:tab/>
      </w:r>
      <w:r w:rsidRPr="00E11EA5">
        <w:rPr>
          <w:position w:val="-18"/>
        </w:rPr>
        <w:object w:dxaOrig="2260" w:dyaOrig="460" w14:anchorId="49D8E8E0">
          <v:shape id="_x0000_i1051" type="#_x0000_t75" style="width:223.1pt;height:43.1pt" o:ole="">
            <v:imagedata r:id="rId77" o:title=""/>
          </v:shape>
          <o:OLEObject Type="Embed" ProgID="Equation.DSMT4" ShapeID="_x0000_i1051" DrawAspect="Content" ObjectID="_1782125019" r:id="rId78"/>
        </w:object>
      </w:r>
    </w:p>
    <w:p w14:paraId="669AFAE6" w14:textId="77777777" w:rsidR="00C57672" w:rsidRPr="00E11EA5" w:rsidRDefault="00C57672" w:rsidP="00C57672">
      <w:pPr>
        <w:rPr>
          <w:lang w:val="en-US" w:eastAsia="zh-CN"/>
        </w:rPr>
      </w:pPr>
      <w:r w:rsidRPr="00E11EA5">
        <w:rPr>
          <w:noProof/>
        </w:rPr>
        <w:fldChar w:fldCharType="begin"/>
      </w:r>
      <w:r w:rsidRPr="00E11EA5">
        <w:rPr>
          <w:noProof/>
        </w:rPr>
        <w:instrText xml:space="preserve"> QUOTE </w:instrText>
      </w:r>
      <w:r w:rsidRPr="00C57672">
        <w:rPr>
          <w:rFonts w:ascii="Cambria Math" w:hAnsi="Cambria Math"/>
          <w:noProof/>
        </w:rPr>
        <w:instrText xml:space="preserve">Δϕref=λλoBeWϕ=λλo </w:instrText>
      </w:r>
      <m:oMath>
        <m:r>
          <m:rPr>
            <m:sty m:val="p"/>
          </m:rPr>
          <w:rPr>
            <w:rFonts w:ascii="Cambria Math" w:hAnsi="Cambria Math"/>
            <w:lang w:val="en-US" w:eastAsia="zh-CN"/>
          </w:rPr>
          <m:t>FNBW</m:t>
        </m:r>
      </m:oMath>
      <w:r w:rsidRPr="00C57672">
        <w:rPr>
          <w:rFonts w:ascii="Cambria Math" w:hAnsi="Cambria Math"/>
          <w:lang w:val="en-US" w:eastAsia="zh-CN"/>
        </w:rPr>
        <w:instrText>ϕ2</w:instrText>
      </w:r>
      <w:r w:rsidRPr="00E11EA5">
        <w:rPr>
          <w:noProof/>
        </w:rPr>
        <w:instrText xml:space="preserve"> </w:instrText>
      </w:r>
      <w:r w:rsidRPr="00E11EA5">
        <w:rPr>
          <w:noProof/>
        </w:rPr>
        <w:fldChar w:fldCharType="end"/>
      </w:r>
      <w:r w:rsidRPr="00E11EA5">
        <w:rPr>
          <w:noProof/>
        </w:rPr>
        <w:fldChar w:fldCharType="begin"/>
      </w:r>
      <w:r w:rsidRPr="00E11EA5">
        <w:rPr>
          <w:noProof/>
        </w:rPr>
        <w:instrText xml:space="preserve"> QUOTE </w:instrText>
      </w:r>
      <w:r w:rsidRPr="00C57672">
        <w:rPr>
          <w:rFonts w:ascii="Cambria Math" w:hAnsi="Cambria Math"/>
          <w:noProof/>
        </w:rPr>
        <w:instrText xml:space="preserve">Δθref=λλoBeWθ=λλo </w:instrText>
      </w:r>
      <m:oMath>
        <m:r>
          <m:rPr>
            <m:sty m:val="p"/>
          </m:rPr>
          <w:rPr>
            <w:rFonts w:ascii="Cambria Math" w:hAnsi="Cambria Math"/>
            <w:noProof/>
          </w:rPr>
          <m:t>FNBW</m:t>
        </m:r>
      </m:oMath>
      <w:r w:rsidRPr="00C57672">
        <w:rPr>
          <w:rFonts w:ascii="Cambria Math" w:hAnsi="Cambria Math"/>
          <w:noProof/>
        </w:rPr>
        <w:instrText>θ2</w:instrText>
      </w:r>
      <w:r w:rsidRPr="00E11EA5">
        <w:rPr>
          <w:noProof/>
        </w:rPr>
        <w:instrText xml:space="preserve"> </w:instrText>
      </w:r>
      <w:r w:rsidRPr="00E11EA5">
        <w:rPr>
          <w:noProof/>
        </w:rPr>
        <w:fldChar w:fldCharType="end"/>
      </w:r>
      <w:r w:rsidRPr="00E11EA5">
        <w:rPr>
          <w:noProof/>
        </w:rPr>
        <w:t>where λ</w:t>
      </w:r>
      <w:r w:rsidRPr="00E11EA5">
        <w:rPr>
          <w:noProof/>
          <w:vertAlign w:val="subscript"/>
        </w:rPr>
        <w:t>o</w:t>
      </w:r>
      <w:r w:rsidRPr="00E11EA5">
        <w:rPr>
          <w:noProof/>
        </w:rPr>
        <w:t xml:space="preserve"> is the wavelength of the wanted signal, and BeW</w:t>
      </w:r>
      <w:r w:rsidRPr="00E11EA5">
        <w:rPr>
          <w:rFonts w:ascii="Calibri" w:hAnsi="Calibri"/>
          <w:vertAlign w:val="subscript"/>
          <w:lang w:val="en-US" w:eastAsia="zh-CN"/>
        </w:rPr>
        <w:t>φ</w:t>
      </w:r>
      <w:r w:rsidRPr="00E11EA5">
        <w:rPr>
          <w:noProof/>
        </w:rPr>
        <w:t xml:space="preserve"> and BeW</w:t>
      </w:r>
      <w:r w:rsidRPr="00E11EA5">
        <w:rPr>
          <w:rFonts w:ascii="Calibri" w:hAnsi="Calibri"/>
          <w:vertAlign w:val="subscript"/>
          <w:lang w:val="en-US" w:eastAsia="zh-CN"/>
        </w:rPr>
        <w:t>θ</w:t>
      </w:r>
      <w:r w:rsidRPr="00E11EA5">
        <w:rPr>
          <w:noProof/>
        </w:rPr>
        <w:t xml:space="preserve"> are the </w:t>
      </w:r>
      <w:r w:rsidRPr="00E11EA5">
        <w:rPr>
          <w:i/>
          <w:noProof/>
        </w:rPr>
        <w:t>beamwidth</w:t>
      </w:r>
      <w:r w:rsidRPr="00E11EA5">
        <w:rPr>
          <w:noProof/>
        </w:rPr>
        <w:t xml:space="preserve"> in the</w:t>
      </w:r>
      <w:r w:rsidRPr="00E11EA5">
        <w:rPr>
          <w:rFonts w:ascii="Calibri" w:hAnsi="Calibri"/>
          <w:lang w:val="en-US" w:eastAsia="zh-CN"/>
        </w:rPr>
        <w:t xml:space="preserve"> φ</w:t>
      </w:r>
      <w:r w:rsidRPr="00E11EA5">
        <w:rPr>
          <w:lang w:val="en-US" w:eastAsia="zh-CN"/>
        </w:rPr>
        <w:t>-axis and</w:t>
      </w:r>
      <w:r w:rsidRPr="00E11EA5">
        <w:rPr>
          <w:noProof/>
        </w:rPr>
        <w:t xml:space="preserve"> </w:t>
      </w:r>
      <w:r w:rsidRPr="00E11EA5">
        <w:rPr>
          <w:rFonts w:ascii="Calibri" w:hAnsi="Calibri"/>
          <w:lang w:val="en-US" w:eastAsia="zh-CN"/>
        </w:rPr>
        <w:t>θ</w:t>
      </w:r>
      <w:r w:rsidRPr="00E11EA5">
        <w:rPr>
          <w:lang w:val="en-US" w:eastAsia="zh-CN"/>
        </w:rPr>
        <w:t>-axis, respectively.</w:t>
      </w:r>
    </w:p>
    <w:p w14:paraId="629833E0" w14:textId="698BDC8A" w:rsidR="00C57672" w:rsidRPr="00E11EA5" w:rsidRDefault="0006164F" w:rsidP="00C57672">
      <w:pPr>
        <w:rPr>
          <w:lang w:val="en-US" w:eastAsia="zh-CN"/>
        </w:rPr>
      </w:pPr>
      <w:r w:rsidRPr="00E11EA5">
        <w:rPr>
          <w:lang w:val="en-US" w:eastAsia="zh-CN"/>
        </w:rPr>
        <w:t>For the OTA BS radiated transmit power requirement, beamwidths at five different directions are declared by manufacturers. The declared beamwidth may be used to set BeW</w:t>
      </w:r>
      <w:r w:rsidRPr="00E11EA5">
        <w:rPr>
          <w:rFonts w:ascii="Calibri" w:hAnsi="Calibri"/>
          <w:vertAlign w:val="subscript"/>
          <w:lang w:val="en-US" w:eastAsia="zh-CN"/>
        </w:rPr>
        <w:t>φ</w:t>
      </w:r>
      <w:r w:rsidRPr="00E11EA5">
        <w:rPr>
          <w:lang w:val="en-US" w:eastAsia="zh-CN"/>
        </w:rPr>
        <w:t xml:space="preserve"> and BeW</w:t>
      </w:r>
      <w:r w:rsidRPr="00E11EA5">
        <w:rPr>
          <w:rFonts w:ascii="Calibri" w:hAnsi="Calibri"/>
          <w:vertAlign w:val="subscript"/>
          <w:lang w:val="en-US" w:eastAsia="zh-CN"/>
        </w:rPr>
        <w:t>θ</w:t>
      </w:r>
      <w:r w:rsidRPr="00E11EA5">
        <w:rPr>
          <w:lang w:val="en-US" w:eastAsia="zh-CN"/>
        </w:rPr>
        <w:t xml:space="preserve"> in the above equations provided the same beam is applied to test in-band </w:t>
      </w:r>
      <w:r w:rsidRPr="00753FEA">
        <w:rPr>
          <w:i/>
          <w:iCs/>
          <w:lang w:val="en-US" w:eastAsia="zh-CN"/>
        </w:rPr>
        <w:t>TRP requirements</w:t>
      </w:r>
      <w:r w:rsidRPr="00E11EA5">
        <w:rPr>
          <w:lang w:val="en-US" w:eastAsia="zh-CN"/>
        </w:rPr>
        <w:t xml:space="preserve">. If the </w:t>
      </w:r>
      <w:r w:rsidRPr="00E11EA5">
        <w:t>numerical singularity at</w:t>
      </w:r>
      <w:r w:rsidRPr="00E11EA5">
        <w:rPr>
          <w:lang w:val="en-US" w:eastAsia="zh-CN"/>
        </w:rPr>
        <w:t xml:space="preserve"> of a test beam is not declared, then the beamwidth can be obtained through measurements following the same procedure as the BS radiated transmit power requirement prior to TRP measurements.</w:t>
      </w:r>
    </w:p>
    <w:p w14:paraId="040B0EEA" w14:textId="77777777" w:rsidR="00C57672" w:rsidRPr="00E11EA5" w:rsidRDefault="00C57672" w:rsidP="00C57672">
      <w:pPr>
        <w:rPr>
          <w:lang w:val="en-US" w:eastAsia="zh-CN"/>
        </w:rPr>
      </w:pPr>
      <w:r w:rsidRPr="00E11EA5">
        <w:rPr>
          <w:lang w:val="en-US" w:eastAsia="zh-CN"/>
        </w:rPr>
        <w:t>In addition, the beamwidth of the wanted signal can be used to determine the physical dimensions of a radiation source as follows:</w:t>
      </w:r>
    </w:p>
    <w:p w14:paraId="3747E81F" w14:textId="77777777" w:rsidR="00C57672" w:rsidRPr="00E11EA5" w:rsidRDefault="00C57672" w:rsidP="00C57672">
      <w:pPr>
        <w:pStyle w:val="EQ"/>
        <w:rPr>
          <w:lang w:eastAsia="zh-CN"/>
        </w:rPr>
      </w:pPr>
      <w:r w:rsidRPr="00E11EA5">
        <w:rPr>
          <w:lang w:eastAsia="zh-CN"/>
        </w:rPr>
        <w:tab/>
      </w:r>
      <w:r w:rsidRPr="00E11EA5">
        <w:rPr>
          <w:position w:val="-32"/>
          <w:lang w:eastAsia="zh-CN"/>
        </w:rPr>
        <w:object w:dxaOrig="1260" w:dyaOrig="700" w14:anchorId="216AAE0C">
          <v:shape id="_x0000_i1052" type="#_x0000_t75" style="width:64.9pt;height:36.55pt" o:ole="">
            <v:imagedata r:id="rId79" o:title=""/>
          </v:shape>
          <o:OLEObject Type="Embed" ProgID="Equation.DSMT4" ShapeID="_x0000_i1052" DrawAspect="Content" ObjectID="_1782125020" r:id="rId80"/>
        </w:object>
      </w:r>
    </w:p>
    <w:p w14:paraId="5CA0C12E" w14:textId="77777777" w:rsidR="00C57672" w:rsidRPr="00E11EA5" w:rsidRDefault="00C57672" w:rsidP="00C57672">
      <w:pPr>
        <w:pStyle w:val="EQ"/>
        <w:rPr>
          <w:lang w:eastAsia="zh-CN"/>
        </w:rPr>
      </w:pPr>
      <w:r w:rsidRPr="00E11EA5">
        <w:rPr>
          <w:lang w:eastAsia="zh-CN"/>
        </w:rPr>
        <w:tab/>
      </w:r>
      <w:r w:rsidRPr="00E11EA5">
        <w:rPr>
          <w:position w:val="-30"/>
          <w:lang w:eastAsia="zh-CN"/>
        </w:rPr>
        <w:object w:dxaOrig="1100" w:dyaOrig="680" w14:anchorId="14A3BF94">
          <v:shape id="_x0000_i1053" type="#_x0000_t75" style="width:57.8pt;height:36.55pt" o:ole="">
            <v:imagedata r:id="rId81" o:title=""/>
          </v:shape>
          <o:OLEObject Type="Embed" ProgID="Equation.DSMT4" ShapeID="_x0000_i1053" DrawAspect="Content" ObjectID="_1782125021" r:id="rId82"/>
        </w:object>
      </w:r>
    </w:p>
    <w:p w14:paraId="1E1FEC56" w14:textId="77777777" w:rsidR="00C57672" w:rsidRPr="00E11EA5" w:rsidRDefault="00C57672" w:rsidP="00C57672">
      <w:pPr>
        <w:rPr>
          <w:noProof/>
        </w:rPr>
      </w:pPr>
      <w:r w:rsidRPr="00E11EA5">
        <w:rPr>
          <w:lang w:val="en-US" w:eastAsia="zh-CN"/>
        </w:rPr>
        <w:fldChar w:fldCharType="begin"/>
      </w:r>
      <w:r w:rsidRPr="00E11EA5">
        <w:rPr>
          <w:lang w:val="en-US" w:eastAsia="zh-CN"/>
        </w:rPr>
        <w:instrText xml:space="preserve"> QUOTE </w:instrText>
      </w:r>
      <w:r w:rsidRPr="00C57672">
        <w:rPr>
          <w:rFonts w:ascii="Cambria Math" w:hAnsi="Cambria Math"/>
          <w:lang w:val="en-US" w:eastAsia="zh-CN"/>
        </w:rPr>
        <w:instrText>Dcyl=</w:instrText>
      </w:r>
      <m:oMath>
        <m:r>
          <m:rPr>
            <m:sty m:val="p"/>
          </m:rPr>
          <w:rPr>
            <w:rFonts w:ascii="Cambria Math" w:hAnsi="Cambria Math"/>
            <w:lang w:val="en-US" w:eastAsia="zh-CN"/>
          </w:rPr>
          <m:t>λ</m:t>
        </m:r>
      </m:oMath>
      <w:r w:rsidRPr="00C57672">
        <w:rPr>
          <w:rFonts w:ascii="Cambria Math" w:hAnsi="Cambria Math"/>
          <w:lang w:val="en-US" w:eastAsia="zh-CN"/>
        </w:rPr>
        <w:instrText>oBeWϕ</w:instrText>
      </w:r>
      <w:r w:rsidRPr="00E11EA5">
        <w:rPr>
          <w:lang w:val="en-US" w:eastAsia="zh-CN"/>
        </w:rPr>
        <w:instrText xml:space="preserve"> </w:instrText>
      </w:r>
      <w:r w:rsidRPr="00E11EA5">
        <w:rPr>
          <w:lang w:val="en-US" w:eastAsia="zh-CN"/>
        </w:rPr>
        <w:fldChar w:fldCharType="end"/>
      </w:r>
      <w:r w:rsidRPr="00E11EA5">
        <w:rPr>
          <w:noProof/>
        </w:rPr>
        <w:t>and for the ULA case:</w:t>
      </w:r>
    </w:p>
    <w:p w14:paraId="49BA64ED" w14:textId="77777777" w:rsidR="00C57672" w:rsidRPr="00E11EA5" w:rsidRDefault="00C57672" w:rsidP="00C57672">
      <w:pPr>
        <w:pStyle w:val="EQ"/>
        <w:rPr>
          <w:lang w:eastAsia="zh-CN"/>
        </w:rPr>
      </w:pPr>
      <w:r w:rsidRPr="00E11EA5">
        <w:rPr>
          <w:lang w:eastAsia="zh-CN"/>
        </w:rPr>
        <w:tab/>
      </w:r>
      <w:r w:rsidRPr="00E11EA5">
        <w:rPr>
          <w:position w:val="-32"/>
          <w:lang w:eastAsia="zh-CN"/>
        </w:rPr>
        <w:object w:dxaOrig="1620" w:dyaOrig="700" w14:anchorId="68F95399">
          <v:shape id="_x0000_i1054" type="#_x0000_t75" style="width:78.55pt;height:36.55pt" o:ole="">
            <v:imagedata r:id="rId83" o:title=""/>
          </v:shape>
          <o:OLEObject Type="Embed" ProgID="Equation.DSMT4" ShapeID="_x0000_i1054" DrawAspect="Content" ObjectID="_1782125022" r:id="rId84"/>
        </w:object>
      </w:r>
    </w:p>
    <w:p w14:paraId="0EBEAF18" w14:textId="77777777" w:rsidR="00C57672" w:rsidRPr="00E11EA5" w:rsidRDefault="00C57672" w:rsidP="00C57672">
      <w:pPr>
        <w:pStyle w:val="EQ"/>
      </w:pPr>
      <w:r w:rsidRPr="00E11EA5">
        <w:rPr>
          <w:lang w:eastAsia="zh-CN"/>
        </w:rPr>
        <w:tab/>
      </w:r>
      <w:r w:rsidRPr="00E11EA5">
        <w:rPr>
          <w:position w:val="-30"/>
          <w:lang w:eastAsia="zh-CN"/>
        </w:rPr>
        <w:object w:dxaOrig="1180" w:dyaOrig="680" w14:anchorId="400915AF">
          <v:shape id="_x0000_i1055" type="#_x0000_t75" style="width:57.8pt;height:36.55pt" o:ole="">
            <v:imagedata r:id="rId85" o:title=""/>
          </v:shape>
          <o:OLEObject Type="Embed" ProgID="Equation.DSMT4" ShapeID="_x0000_i1055" DrawAspect="Content" ObjectID="_1782125023" r:id="rId86"/>
        </w:object>
      </w:r>
    </w:p>
    <w:p w14:paraId="444FDAC6" w14:textId="77777777" w:rsidR="00C57672" w:rsidRPr="00E11EA5" w:rsidRDefault="00C57672" w:rsidP="00C57672">
      <w:pPr>
        <w:pStyle w:val="Heading4"/>
        <w:rPr>
          <w:lang w:eastAsia="en-GB"/>
        </w:rPr>
      </w:pPr>
      <w:bookmarkStart w:id="945" w:name="_Toc32331990"/>
      <w:bookmarkStart w:id="946" w:name="_Toc37429904"/>
      <w:bookmarkStart w:id="947" w:name="_Toc43738975"/>
      <w:bookmarkStart w:id="948" w:name="_Toc46346736"/>
      <w:bookmarkStart w:id="949" w:name="_Toc53165675"/>
      <w:bookmarkStart w:id="950" w:name="_Toc53166370"/>
      <w:bookmarkStart w:id="951" w:name="_Toc53167064"/>
      <w:bookmarkStart w:id="952" w:name="_Toc61130295"/>
      <w:bookmarkStart w:id="953" w:name="_Toc61131021"/>
      <w:bookmarkStart w:id="954" w:name="_Toc61187863"/>
      <w:bookmarkStart w:id="955" w:name="_Toc83029153"/>
      <w:bookmarkStart w:id="956" w:name="_Toc83919751"/>
      <w:bookmarkStart w:id="957" w:name="_Toc89784772"/>
      <w:bookmarkStart w:id="958" w:name="_Toc137299272"/>
      <w:bookmarkStart w:id="959" w:name="_Toc138888318"/>
      <w:bookmarkStart w:id="960" w:name="_Toc138889042"/>
      <w:bookmarkStart w:id="961" w:name="_Toc145340752"/>
      <w:bookmarkStart w:id="962" w:name="_Toc161842495"/>
      <w:bookmarkStart w:id="963" w:name="_Toc169788604"/>
      <w:bookmarkStart w:id="964" w:name="_Toc171511983"/>
      <w:r w:rsidRPr="00E11EA5">
        <w:rPr>
          <w:lang w:eastAsia="en-GB"/>
        </w:rPr>
        <w:t>6.3.4.3</w:t>
      </w:r>
      <w:r>
        <w:rPr>
          <w:lang w:eastAsia="en-GB"/>
        </w:rPr>
        <w:tab/>
      </w:r>
      <w:r w:rsidRPr="00E11EA5">
        <w:rPr>
          <w:lang w:eastAsia="en-GB"/>
        </w:rPr>
        <w:t>Spherical equal area grids</w:t>
      </w:r>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p>
    <w:p w14:paraId="4688BA77" w14:textId="6C5C481F" w:rsidR="00C57672" w:rsidRPr="00E11EA5" w:rsidRDefault="00C57672" w:rsidP="00C57672">
      <w:pPr>
        <w:spacing w:after="120"/>
      </w:pPr>
      <w:r w:rsidRPr="00E11EA5">
        <w:t xml:space="preserve">With the spherical equal area sampling grid, the spherical surface is partitioned into </w:t>
      </w:r>
      <m:oMath>
        <m:r>
          <w:rPr>
            <w:rFonts w:ascii="Cambria Math" w:hAnsi="Cambria Math"/>
          </w:rPr>
          <m:t>N</m:t>
        </m:r>
      </m:oMath>
      <w:r w:rsidRPr="00E11EA5">
        <w:t xml:space="preserve"> equal area regions. Let </w:t>
      </w:r>
      <w:r w:rsidRPr="00E11EA5">
        <w:rPr>
          <w:i/>
        </w:rPr>
        <w:t>n</w:t>
      </w:r>
      <w:r w:rsidRPr="00E11EA5">
        <w:t xml:space="preserve"> be the index for the </w:t>
      </w:r>
      <w:r w:rsidRPr="00E11EA5">
        <w:rPr>
          <w:i/>
        </w:rPr>
        <w:t>n</w:t>
      </w:r>
      <w:r w:rsidRPr="00E11EA5">
        <w:t>th region and there is one point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E11EA5">
        <w:t xml:space="preserve">) located in the centre of each region. The definite integral for </w:t>
      </w:r>
      <w:r w:rsidRPr="00E11EA5">
        <w:rPr>
          <w:rFonts w:eastAsia="MS Mincho"/>
        </w:rPr>
        <w:t>TRP</w:t>
      </w:r>
      <w:r w:rsidRPr="00E11EA5">
        <w:rPr>
          <w:rFonts w:eastAsia="MS Mincho"/>
          <w:vertAlign w:val="subscript"/>
        </w:rPr>
        <w:t>Reference</w:t>
      </w:r>
      <w:r w:rsidRPr="00E11EA5">
        <w:t xml:space="preserve"> can be approximated as:</w:t>
      </w:r>
    </w:p>
    <w:p w14:paraId="06664D96" w14:textId="0A311893" w:rsidR="00C57672" w:rsidRPr="00E11EA5" w:rsidRDefault="00C57672" w:rsidP="00C57672">
      <w:pPr>
        <w:pStyle w:val="EQ"/>
      </w:pPr>
      <w:r w:rsidRPr="00E11EA5">
        <w:tab/>
      </w:r>
      <m:oMath>
        <m:sSub>
          <m:sSubPr>
            <m:ctrlPr>
              <w:rPr>
                <w:rFonts w:ascii="Cambria Math" w:hAnsi="Cambria Math"/>
                <w:i/>
              </w:rPr>
            </m:ctrlPr>
          </m:sSubPr>
          <m:e>
            <m:r>
              <w:rPr>
                <w:rFonts w:ascii="Cambria Math" w:hAnsi="Cambria Math"/>
              </w:rPr>
              <m:t>TRP</m:t>
            </m:r>
          </m:e>
          <m:sub>
            <m:r>
              <w:rPr>
                <w:rFonts w:ascii="Cambria Math" w:hAnsi="Cambria Math"/>
              </w:rPr>
              <m:t>Estimate</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N</m:t>
            </m:r>
          </m:den>
        </m:f>
        <m:nary>
          <m:naryPr>
            <m:chr m:val="∑"/>
            <m:limLoc m:val="subSup"/>
            <m:ctrlPr>
              <w:rPr>
                <w:rFonts w:ascii="Cambria Math" w:hAnsi="Cambria Math"/>
                <w:i/>
              </w:rPr>
            </m:ctrlPr>
          </m:naryPr>
          <m:sub>
            <m:r>
              <w:rPr>
                <w:rFonts w:ascii="Cambria Math" w:hAnsi="Cambria Math"/>
              </w:rPr>
              <m:t>n=1</m:t>
            </m:r>
          </m:sub>
          <m:sup>
            <m:r>
              <w:rPr>
                <w:rFonts w:ascii="Cambria Math" w:hAnsi="Cambria Math"/>
              </w:rPr>
              <m:t>N</m:t>
            </m:r>
          </m:sup>
          <m:e>
            <m:r>
              <w:rPr>
                <w:rFonts w:ascii="Cambria Math" w:hAnsi="Cambria Math"/>
              </w:rPr>
              <m:t>EIRP(</m:t>
            </m:r>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r>
              <w:rPr>
                <w:rFonts w:ascii="Cambria Math" w:hAnsi="Cambria Math"/>
              </w:rPr>
              <m:t>)</m:t>
            </m:r>
          </m:e>
        </m:nary>
      </m:oMath>
    </w:p>
    <w:p w14:paraId="1DBB2B9E" w14:textId="0783F746" w:rsidR="00C57672" w:rsidRPr="00E11EA5" w:rsidRDefault="00C57672" w:rsidP="00C57672">
      <w:r w:rsidRPr="00E11EA5">
        <w:lastRenderedPageBreak/>
        <w:t xml:space="preserve">The total number angular sampling points is </w:t>
      </w:r>
      <m:oMath>
        <m:r>
          <w:rPr>
            <w:rFonts w:ascii="Cambria Math" w:hAnsi="Cambria Math"/>
          </w:rPr>
          <m:t>N</m:t>
        </m:r>
      </m:oMath>
      <w:r w:rsidRPr="00E11EA5">
        <w:t>. Unlike the spherical equal angle grid, the TRP</w:t>
      </w:r>
      <w:r w:rsidRPr="00E11EA5">
        <w:rPr>
          <w:vertAlign w:val="subscript"/>
        </w:rPr>
        <w:t>Estimate</w:t>
      </w:r>
      <w:r w:rsidRPr="00E11EA5">
        <w:t xml:space="preserve"> equation is not weighted by </w:t>
      </w:r>
      <m:oMath>
        <m:r>
          <w:rPr>
            <w:rFonts w:ascii="Cambria Math" w:hAnsi="Cambria Math"/>
          </w:rPr>
          <m:t>sin θ</m:t>
        </m:r>
      </m:oMath>
      <w:r w:rsidRPr="00E11EA5">
        <w:t xml:space="preserve">. As shown in figure </w:t>
      </w:r>
      <w:r w:rsidRPr="00E11EA5">
        <w:rPr>
          <w:lang w:eastAsia="en-GB"/>
        </w:rPr>
        <w:t>6.3.4.3</w:t>
      </w:r>
      <w:r w:rsidRPr="00E11EA5">
        <w:t xml:space="preserve">-1, the equal area grid points are distributed uniformly on the sphere but the pattern of </w:t>
      </w:r>
      <m:oMath>
        <m:r>
          <w:rPr>
            <w:rFonts w:ascii="Cambria Math" w:hAnsi="Cambria Math"/>
          </w:rPr>
          <m:t>θ</m:t>
        </m:r>
      </m:oMath>
      <w:r w:rsidRPr="00E11EA5">
        <w:t xml:space="preserve"> and </w:t>
      </w:r>
      <m:oMath>
        <m:r>
          <w:rPr>
            <w:rFonts w:ascii="Cambria Math" w:hAnsi="Cambria Math"/>
          </w:rPr>
          <m:t>ϕ</m:t>
        </m:r>
      </m:oMath>
      <w:r w:rsidRPr="00E11EA5">
        <w:t xml:space="preserve"> angles is irregular.</w:t>
      </w:r>
    </w:p>
    <w:p w14:paraId="308501C0" w14:textId="6A60395F" w:rsidR="00C57672" w:rsidRPr="00E11EA5" w:rsidRDefault="00C57672" w:rsidP="00C57672">
      <w:r w:rsidRPr="00E11EA5">
        <w:t xml:space="preserve">One possible way to estimate </w:t>
      </w:r>
      <m:oMath>
        <m:r>
          <w:rPr>
            <w:rFonts w:ascii="Cambria Math" w:hAnsi="Cambria Math"/>
          </w:rPr>
          <m:t>N</m:t>
        </m:r>
      </m:oMath>
      <w:r w:rsidRPr="00E11EA5">
        <w:t xml:space="preserve"> is as follows:</w:t>
      </w:r>
    </w:p>
    <w:p w14:paraId="79A0E2CF" w14:textId="77777777" w:rsidR="00C57672" w:rsidRPr="00E11EA5" w:rsidRDefault="00C57672" w:rsidP="00C57672">
      <w:pPr>
        <w:pStyle w:val="EQ"/>
      </w:pPr>
      <w:r w:rsidRPr="00E11EA5">
        <w:tab/>
      </w:r>
      <w:r w:rsidRPr="00E11EA5">
        <w:fldChar w:fldCharType="begin"/>
      </w:r>
      <w:r w:rsidRPr="00E11EA5">
        <w:instrText xml:space="preserve"> QUOTE </w:instrText>
      </w:r>
      <w:r w:rsidRPr="00C57672">
        <w:rPr>
          <w:rFonts w:ascii="Cambria Math" w:hAnsi="Cambria Math"/>
        </w:rPr>
        <w:instrText>N=4π∆θref∆ϕref</w:instrText>
      </w:r>
      <w:r w:rsidRPr="00E11EA5">
        <w:instrText xml:space="preserve"> </w:instrText>
      </w:r>
      <w:r w:rsidRPr="00E11EA5">
        <w:fldChar w:fldCharType="end"/>
      </w:r>
      <w:r w:rsidRPr="00E11EA5">
        <w:t xml:space="preserve"> </w:t>
      </w:r>
      <w:r w:rsidRPr="00E11EA5">
        <w:rPr>
          <w:position w:val="-32"/>
        </w:rPr>
        <w:object w:dxaOrig="1540" w:dyaOrig="700" w14:anchorId="3791B324">
          <v:shape id="_x0000_i1056" type="#_x0000_t75" style="width:79.1pt;height:36.55pt" o:ole="">
            <v:imagedata r:id="rId87" o:title=""/>
          </v:shape>
          <o:OLEObject Type="Embed" ProgID="Equation.3" ShapeID="_x0000_i1056" DrawAspect="Content" ObjectID="_1782125024" r:id="rId88"/>
        </w:object>
      </w:r>
    </w:p>
    <w:p w14:paraId="2C2A2B04" w14:textId="3EDDAAE1" w:rsidR="00C57672" w:rsidRPr="00E11EA5" w:rsidRDefault="00C57672" w:rsidP="00C57672">
      <w:r w:rsidRPr="00E11EA5">
        <w:t xml:space="preserve">where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w:rPr>
                <w:rFonts w:ascii="Cambria Math" w:hAnsi="Cambria Math"/>
              </w:rPr>
              <m:t>ref</m:t>
            </m:r>
          </m:sub>
        </m:sSub>
      </m:oMath>
      <w:r w:rsidRPr="00E11EA5">
        <w:t xml:space="preserve"> and </w:t>
      </w:r>
      <m:oMath>
        <m:sSub>
          <m:sSubPr>
            <m:ctrlPr>
              <w:rPr>
                <w:rFonts w:ascii="Cambria Math" w:hAnsi="Cambria Math"/>
                <w:i/>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E11EA5">
        <w:t xml:space="preserve"> are defined in</w:t>
      </w:r>
      <w:r>
        <w:t xml:space="preserve"> clause 6.3.4.2</w:t>
      </w:r>
      <w:r w:rsidRPr="00E11EA5">
        <w:t>. Other methods are possible and not precluded.</w:t>
      </w:r>
    </w:p>
    <w:p w14:paraId="68C11031" w14:textId="3653287C" w:rsidR="00C57672" w:rsidRPr="00E11EA5" w:rsidRDefault="00C57672" w:rsidP="00C57672">
      <w:pPr>
        <w:pStyle w:val="TH"/>
      </w:pPr>
      <w:r w:rsidRPr="00C57672">
        <w:rPr>
          <w:noProof/>
          <w:lang w:val="en-US" w:eastAsia="zh-CN"/>
        </w:rPr>
        <w:drawing>
          <wp:inline distT="0" distB="0" distL="0" distR="0" wp14:anchorId="014B3CF6" wp14:editId="009D8710">
            <wp:extent cx="4762500" cy="3194050"/>
            <wp:effectExtent l="0" t="0" r="0" b="0"/>
            <wp:docPr id="70114"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4762500" cy="3194050"/>
                    </a:xfrm>
                    <a:prstGeom prst="rect">
                      <a:avLst/>
                    </a:prstGeom>
                    <a:noFill/>
                    <a:ln>
                      <a:noFill/>
                    </a:ln>
                  </pic:spPr>
                </pic:pic>
              </a:graphicData>
            </a:graphic>
          </wp:inline>
        </w:drawing>
      </w:r>
    </w:p>
    <w:p w14:paraId="51971C8A" w14:textId="77777777" w:rsidR="00C57672" w:rsidRPr="00E11EA5" w:rsidRDefault="00C57672" w:rsidP="00C57672">
      <w:pPr>
        <w:pStyle w:val="TF"/>
        <w:rPr>
          <w:lang w:eastAsia="en-GB"/>
        </w:rPr>
      </w:pPr>
      <w:r w:rsidRPr="00E11EA5">
        <w:rPr>
          <w:lang w:eastAsia="en-GB"/>
        </w:rPr>
        <w:t xml:space="preserve">Figure 6.3.4.3-1: </w:t>
      </w:r>
      <w:r w:rsidRPr="00E11EA5">
        <w:t>Spherical equal area sampling grid</w:t>
      </w:r>
    </w:p>
    <w:p w14:paraId="2D2EB3D3" w14:textId="77777777" w:rsidR="00C57672" w:rsidRPr="00E11EA5" w:rsidRDefault="00C57672" w:rsidP="00C57672">
      <w:pPr>
        <w:pStyle w:val="Heading4"/>
        <w:rPr>
          <w:lang w:eastAsia="en-GB"/>
        </w:rPr>
      </w:pPr>
      <w:bookmarkStart w:id="965" w:name="_Toc32331991"/>
      <w:bookmarkStart w:id="966" w:name="_Toc37429905"/>
      <w:bookmarkStart w:id="967" w:name="_Toc43738976"/>
      <w:bookmarkStart w:id="968" w:name="_Toc46346737"/>
      <w:bookmarkStart w:id="969" w:name="_Toc53165676"/>
      <w:bookmarkStart w:id="970" w:name="_Toc53166371"/>
      <w:bookmarkStart w:id="971" w:name="_Toc53167065"/>
      <w:bookmarkStart w:id="972" w:name="_Toc61130296"/>
      <w:bookmarkStart w:id="973" w:name="_Toc61131022"/>
      <w:bookmarkStart w:id="974" w:name="_Toc61187864"/>
      <w:bookmarkStart w:id="975" w:name="_Toc83029154"/>
      <w:bookmarkStart w:id="976" w:name="_Toc83919752"/>
      <w:bookmarkStart w:id="977" w:name="_Toc89784773"/>
      <w:bookmarkStart w:id="978" w:name="_Toc137299273"/>
      <w:bookmarkStart w:id="979" w:name="_Toc138888319"/>
      <w:bookmarkStart w:id="980" w:name="_Toc138889043"/>
      <w:bookmarkStart w:id="981" w:name="_Toc145340753"/>
      <w:bookmarkStart w:id="982" w:name="_Toc161842496"/>
      <w:bookmarkStart w:id="983" w:name="_Toc169788605"/>
      <w:bookmarkStart w:id="984" w:name="_Toc171511984"/>
      <w:r w:rsidRPr="00E11EA5">
        <w:rPr>
          <w:lang w:eastAsia="en-GB"/>
        </w:rPr>
        <w:t>6.3.4.4</w:t>
      </w:r>
      <w:r>
        <w:rPr>
          <w:lang w:eastAsia="en-GB"/>
        </w:rPr>
        <w:tab/>
      </w:r>
      <w:r w:rsidRPr="00E11EA5">
        <w:rPr>
          <w:lang w:eastAsia="en-GB"/>
        </w:rPr>
        <w:t>Spherical Fibonacci grids</w:t>
      </w:r>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p>
    <w:p w14:paraId="73B56962" w14:textId="7654C2A9" w:rsidR="00C57672" w:rsidRPr="00E11EA5" w:rsidRDefault="00C57672" w:rsidP="00C57672">
      <w:pPr>
        <w:rPr>
          <w:lang w:eastAsia="en-GB"/>
        </w:rPr>
      </w:pPr>
      <w:r w:rsidRPr="00E11EA5">
        <w:rPr>
          <w:lang w:eastAsia="en-GB"/>
        </w:rPr>
        <w:t xml:space="preserve">The Fibonacci grid points are arranged along a generative spiral on the spherical surface. </w:t>
      </w:r>
      <w:r w:rsidRPr="00E11EA5">
        <w:t xml:space="preserve">Similar to the equal area sampling grid, the Fibonacci grid generates points that are uniformly spaced in an isotropic way. Assume there are </w:t>
      </w:r>
      <m:oMath>
        <m:r>
          <w:rPr>
            <w:rFonts w:ascii="Cambria Math" w:hAnsi="Cambria Math"/>
          </w:rPr>
          <m:t>I</m:t>
        </m:r>
      </m:oMath>
      <w:r w:rsidRPr="00E11EA5">
        <w:t xml:space="preserve"> points in the Fibonacci sampling grid, then the definite integral for </w:t>
      </w:r>
      <w:r w:rsidRPr="00E11EA5">
        <w:rPr>
          <w:rFonts w:eastAsia="MS Mincho"/>
        </w:rPr>
        <w:t>TRP</w:t>
      </w:r>
      <w:r w:rsidRPr="00E11EA5">
        <w:rPr>
          <w:rFonts w:eastAsia="MS Mincho"/>
          <w:vertAlign w:val="subscript"/>
        </w:rPr>
        <w:t>Reference</w:t>
      </w:r>
      <w:r w:rsidRPr="00E11EA5">
        <w:t xml:space="preserve"> can be approximated as:</w:t>
      </w:r>
    </w:p>
    <w:p w14:paraId="1198DC99" w14:textId="2664CDE2" w:rsidR="00C57672" w:rsidRPr="00E11EA5" w:rsidRDefault="00C57672" w:rsidP="00C57672">
      <w:pPr>
        <w:pStyle w:val="EQ"/>
        <w:rPr>
          <w:lang w:eastAsia="en-GB"/>
        </w:rPr>
      </w:pPr>
      <w:r w:rsidRPr="00E11EA5">
        <w:tab/>
      </w:r>
      <m:oMath>
        <m:sSub>
          <m:sSubPr>
            <m:ctrlPr>
              <w:rPr>
                <w:rFonts w:ascii="Cambria Math" w:hAnsi="Cambria Math"/>
                <w:i/>
              </w:rPr>
            </m:ctrlPr>
          </m:sSubPr>
          <m:e>
            <m:r>
              <w:rPr>
                <w:rFonts w:ascii="Cambria Math" w:hAnsi="Cambria Math"/>
              </w:rPr>
              <m:t>TRP</m:t>
            </m:r>
          </m:e>
          <m:sub>
            <m:r>
              <w:rPr>
                <w:rFonts w:ascii="Cambria Math" w:hAnsi="Cambria Math"/>
              </w:rPr>
              <m:t>Estimate</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I</m:t>
            </m:r>
          </m:den>
        </m:f>
        <m:nary>
          <m:naryPr>
            <m:chr m:val="∑"/>
            <m:limLoc m:val="undOvr"/>
            <m:ctrlPr>
              <w:rPr>
                <w:rFonts w:ascii="Cambria Math" w:hAnsi="Cambria Math"/>
                <w:i/>
              </w:rPr>
            </m:ctrlPr>
          </m:naryPr>
          <m:sub>
            <m:r>
              <w:rPr>
                <w:rFonts w:ascii="Cambria Math" w:hAnsi="Cambria Math"/>
              </w:rPr>
              <m:t>i=0</m:t>
            </m:r>
          </m:sub>
          <m:sup>
            <m:r>
              <w:rPr>
                <w:rFonts w:ascii="Cambria Math" w:hAnsi="Cambria Math"/>
              </w:rPr>
              <m:t>I-1</m:t>
            </m:r>
          </m:sup>
          <m:e>
            <m:r>
              <w:rPr>
                <w:rFonts w:ascii="Cambria Math" w:hAnsi="Cambria Math"/>
              </w:rPr>
              <m:t>EIRP(</m:t>
            </m:r>
            <m:sSub>
              <m:sSubPr>
                <m:ctrlPr>
                  <w:rPr>
                    <w:rFonts w:ascii="Cambria Math" w:hAnsi="Cambria Math"/>
                    <w:i/>
                  </w:rPr>
                </m:ctrlPr>
              </m:sSubPr>
              <m:e>
                <m:r>
                  <w:rPr>
                    <w:rFonts w:ascii="Cambria Math" w:hAnsi="Cambria Math"/>
                  </w:rPr>
                  <m:t>θ</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i</m:t>
                </m:r>
              </m:sub>
            </m:sSub>
            <m:r>
              <w:rPr>
                <w:rFonts w:ascii="Cambria Math" w:hAnsi="Cambria Math"/>
              </w:rPr>
              <m:t>)</m:t>
            </m:r>
          </m:e>
        </m:nary>
      </m:oMath>
    </w:p>
    <w:p w14:paraId="3053A722" w14:textId="6200EC8E" w:rsidR="00C57672" w:rsidRPr="00E11EA5" w:rsidRDefault="00C57672" w:rsidP="00C57672">
      <w:pPr>
        <w:pStyle w:val="B1"/>
      </w:pPr>
      <w:r w:rsidRPr="00E11EA5">
        <w:tab/>
        <w:t xml:space="preserve">where </w:t>
      </w:r>
      <w:r w:rsidRPr="00E11EA5">
        <w:rPr>
          <w:i/>
        </w:rPr>
        <w:t>i</w:t>
      </w:r>
      <w:r w:rsidRPr="00E11EA5">
        <w:t xml:space="preserve"> = 0 .. </w:t>
      </w:r>
      <m:oMath>
        <m:r>
          <w:rPr>
            <w:rFonts w:ascii="Cambria Math" w:hAnsi="Cambria Math"/>
          </w:rPr>
          <m:t>I-1</m:t>
        </m:r>
      </m:oMath>
    </w:p>
    <w:p w14:paraId="143F9D1E" w14:textId="18B26C5C" w:rsidR="00C57672" w:rsidRPr="00E11EA5" w:rsidRDefault="00C57672" w:rsidP="00C57672">
      <w:pPr>
        <w:pStyle w:val="B2"/>
      </w:pPr>
      <w:r w:rsidRPr="00E11EA5">
        <w:tab/>
      </w:r>
      <m:oMath>
        <m:sSub>
          <m:sSubPr>
            <m:ctrlPr>
              <w:rPr>
                <w:rFonts w:ascii="Cambria Math" w:hAnsi="Cambria Math"/>
              </w:rPr>
            </m:ctrlPr>
          </m:sSubPr>
          <m:e>
            <m:r>
              <w:rPr>
                <w:rFonts w:ascii="Cambria Math" w:hAnsi="Cambria Math"/>
              </w:rPr>
              <m:t>θ</m:t>
            </m:r>
          </m:e>
          <m:sub>
            <m:r>
              <w:rPr>
                <w:rFonts w:ascii="Cambria Math" w:hAnsi="Cambria Math"/>
              </w:rPr>
              <m:t>i</m:t>
            </m:r>
          </m:sub>
        </m:sSub>
        <m:r>
          <m:rPr>
            <m:sty m:val="p"/>
          </m:rPr>
          <w:rPr>
            <w:rFonts w:ascii="Cambria Math" w:hAnsi="Cambria Math"/>
          </w:rPr>
          <m:t>=</m:t>
        </m:r>
        <m:func>
          <m:funcPr>
            <m:ctrlPr>
              <w:rPr>
                <w:rFonts w:ascii="Cambria Math" w:hAnsi="Cambria Math"/>
              </w:rPr>
            </m:ctrlPr>
          </m:funcPr>
          <m:fName>
            <m:sSup>
              <m:sSupPr>
                <m:ctrlPr>
                  <w:rPr>
                    <w:rFonts w:ascii="Cambria Math" w:hAnsi="Cambria Math"/>
                  </w:rPr>
                </m:ctrlPr>
              </m:sSupPr>
              <m:e>
                <m:r>
                  <m:rPr>
                    <m:sty m:val="p"/>
                  </m:rPr>
                  <w:rPr>
                    <w:rFonts w:ascii="Cambria Math" w:hAnsi="Cambria Math"/>
                  </w:rPr>
                  <m:t>cos</m:t>
                </m:r>
              </m:e>
              <m:sup>
                <m:r>
                  <m:rPr>
                    <m:sty m:val="p"/>
                  </m:rPr>
                  <w:rPr>
                    <w:rFonts w:ascii="Cambria Math" w:hAnsi="Cambria Math"/>
                  </w:rPr>
                  <m:t>-1</m:t>
                </m:r>
              </m:sup>
            </m:sSup>
          </m:fName>
          <m:e>
            <m:d>
              <m:dPr>
                <m:ctrlPr>
                  <w:rPr>
                    <w:rFonts w:ascii="Cambria Math" w:hAnsi="Cambria Math"/>
                  </w:rPr>
                </m:ctrlPr>
              </m:dPr>
              <m:e>
                <m:r>
                  <m:rPr>
                    <m:sty m:val="p"/>
                  </m:rPr>
                  <w:rPr>
                    <w:rFonts w:ascii="Cambria Math" w:hAnsi="Cambria Math"/>
                  </w:rPr>
                  <m:t>1-</m:t>
                </m:r>
                <m:f>
                  <m:fPr>
                    <m:ctrlPr>
                      <w:rPr>
                        <w:rFonts w:ascii="Cambria Math" w:hAnsi="Cambria Math"/>
                      </w:rPr>
                    </m:ctrlPr>
                  </m:fPr>
                  <m:num>
                    <m:r>
                      <m:rPr>
                        <m:sty m:val="p"/>
                      </m:rPr>
                      <w:rPr>
                        <w:rFonts w:ascii="Cambria Math" w:hAnsi="Cambria Math"/>
                      </w:rPr>
                      <m:t>2</m:t>
                    </m:r>
                    <m:r>
                      <w:rPr>
                        <w:rFonts w:ascii="Cambria Math" w:hAnsi="Cambria Math"/>
                      </w:rPr>
                      <m:t>i</m:t>
                    </m:r>
                    <m:r>
                      <m:rPr>
                        <m:sty m:val="p"/>
                      </m:rPr>
                      <w:rPr>
                        <w:rFonts w:ascii="Cambria Math" w:hAnsi="Cambria Math"/>
                      </w:rPr>
                      <m:t>+1</m:t>
                    </m:r>
                  </m:num>
                  <m:den>
                    <m:r>
                      <w:rPr>
                        <w:rFonts w:ascii="Cambria Math" w:hAnsi="Cambria Math"/>
                      </w:rPr>
                      <m:t>I</m:t>
                    </m:r>
                  </m:den>
                </m:f>
              </m:e>
            </m:d>
          </m:e>
        </m:func>
      </m:oMath>
      <w:r w:rsidRPr="00E11EA5">
        <w:t xml:space="preserve"> and</w:t>
      </w:r>
    </w:p>
    <w:p w14:paraId="677B529A" w14:textId="45728FF7" w:rsidR="00C57672" w:rsidRPr="00E11EA5" w:rsidRDefault="00C57672" w:rsidP="00C57672">
      <w:pPr>
        <w:pStyle w:val="B2"/>
      </w:pPr>
      <w:r w:rsidRPr="00E11EA5">
        <w:tab/>
      </w:r>
      <m:oMath>
        <m:sSub>
          <m:sSubPr>
            <m:ctrlPr>
              <w:rPr>
                <w:rFonts w:ascii="Cambria Math" w:hAnsi="Cambria Math"/>
              </w:rPr>
            </m:ctrlPr>
          </m:sSubPr>
          <m:e>
            <m:r>
              <w:rPr>
                <w:rFonts w:ascii="Cambria Math" w:hAnsi="Cambria Math"/>
              </w:rPr>
              <m:t>ϕ</m:t>
            </m:r>
          </m:e>
          <m:sub>
            <m:r>
              <w:rPr>
                <w:rFonts w:ascii="Cambria Math" w:hAnsi="Cambria Math"/>
              </w:rPr>
              <m:t>i</m:t>
            </m:r>
          </m:sub>
        </m:sSub>
        <m:r>
          <m:rPr>
            <m:sty m:val="p"/>
          </m:rPr>
          <w:rPr>
            <w:rFonts w:ascii="Cambria Math" w:hAnsi="Cambria Math"/>
          </w:rPr>
          <m:t>=</m:t>
        </m:r>
        <m:f>
          <m:fPr>
            <m:ctrlPr>
              <w:rPr>
                <w:rFonts w:ascii="Cambria Math" w:hAnsi="Cambria Math"/>
              </w:rPr>
            </m:ctrlPr>
          </m:fPr>
          <m:num>
            <m:r>
              <m:rPr>
                <m:sty m:val="p"/>
              </m:rPr>
              <w:rPr>
                <w:rFonts w:ascii="Cambria Math" w:hAnsi="Cambria Math"/>
              </w:rPr>
              <m:t>2</m:t>
            </m:r>
            <m:r>
              <w:rPr>
                <w:rFonts w:ascii="Cambria Math" w:hAnsi="Cambria Math"/>
              </w:rPr>
              <m:t>πi</m:t>
            </m:r>
          </m:num>
          <m:den>
            <m:r>
              <m:rPr>
                <m:sty m:val="p"/>
              </m:rPr>
              <w:rPr>
                <w:rFonts w:ascii="Cambria Math" w:hAnsi="Cambria Math"/>
              </w:rPr>
              <m:t>Ψ</m:t>
            </m:r>
          </m:den>
        </m:f>
      </m:oMath>
      <w:r w:rsidRPr="00E11EA5">
        <w:t>,</w:t>
      </w:r>
    </w:p>
    <w:p w14:paraId="011CBB76" w14:textId="2ACD6FDE" w:rsidR="00C57672" w:rsidRPr="00E11EA5" w:rsidRDefault="00C57672" w:rsidP="00C57672">
      <w:pPr>
        <w:pStyle w:val="B2"/>
      </w:pPr>
      <w:r w:rsidRPr="00E11EA5">
        <w:tab/>
        <w:t>where</w:t>
      </w:r>
      <w:r w:rsidRPr="00E11EA5">
        <w:tab/>
      </w:r>
      <m:oMath>
        <m:r>
          <m:rPr>
            <m:sty m:val="p"/>
          </m:rPr>
          <w:rPr>
            <w:rFonts w:ascii="Cambria Math" w:hAnsi="Cambria Math"/>
          </w:rPr>
          <m:t>Ψ=</m:t>
        </m:r>
        <m:f>
          <m:fPr>
            <m:ctrlPr>
              <w:rPr>
                <w:rFonts w:ascii="Cambria Math" w:hAnsi="Cambria Math"/>
              </w:rPr>
            </m:ctrlPr>
          </m:fPr>
          <m:num>
            <m:r>
              <m:rPr>
                <m:sty m:val="p"/>
              </m:rPr>
              <w:rPr>
                <w:rFonts w:ascii="Cambria Math" w:hAnsi="Cambria Math"/>
              </w:rPr>
              <m:t>1+</m:t>
            </m:r>
            <m:rad>
              <m:radPr>
                <m:degHide m:val="1"/>
                <m:ctrlPr>
                  <w:rPr>
                    <w:rFonts w:ascii="Cambria Math" w:hAnsi="Cambria Math"/>
                  </w:rPr>
                </m:ctrlPr>
              </m:radPr>
              <m:deg/>
              <m:e>
                <m:r>
                  <m:rPr>
                    <m:sty m:val="p"/>
                  </m:rPr>
                  <w:rPr>
                    <w:rFonts w:ascii="Cambria Math" w:hAnsi="Cambria Math"/>
                  </w:rPr>
                  <m:t>5</m:t>
                </m:r>
              </m:e>
            </m:rad>
          </m:num>
          <m:den>
            <m:r>
              <m:rPr>
                <m:sty m:val="p"/>
              </m:rPr>
              <w:rPr>
                <w:rFonts w:ascii="Cambria Math" w:hAnsi="Cambria Math"/>
              </w:rPr>
              <m:t>2</m:t>
            </m:r>
          </m:den>
        </m:f>
      </m:oMath>
    </w:p>
    <w:p w14:paraId="4650455B" w14:textId="7830D34E" w:rsidR="00C57672" w:rsidRPr="00E11EA5" w:rsidRDefault="00C57672" w:rsidP="00C57672">
      <w:r w:rsidRPr="00E11EA5">
        <w:t xml:space="preserve">The total number of angular sampling points is </w:t>
      </w:r>
      <w:r w:rsidRPr="00E11EA5">
        <w:rPr>
          <w:i/>
        </w:rPr>
        <w:t>I</w:t>
      </w:r>
      <w:r w:rsidRPr="00E11EA5">
        <w:t>, which can be estimated in a similar manner as in clause</w:t>
      </w:r>
      <w:r>
        <w:t> </w:t>
      </w:r>
      <w:r w:rsidRPr="00E11EA5">
        <w:t>6.3.4.3. Like the spherical equal area grid, the TRP</w:t>
      </w:r>
      <w:r w:rsidRPr="00E11EA5">
        <w:rPr>
          <w:vertAlign w:val="subscript"/>
        </w:rPr>
        <w:t>Estimate</w:t>
      </w:r>
      <w:r w:rsidRPr="00E11EA5">
        <w:t xml:space="preserve"> equation is not weighted by </w:t>
      </w:r>
      <m:oMath>
        <m:r>
          <w:rPr>
            <w:rFonts w:ascii="Cambria Math" w:hAnsi="Cambria Math"/>
          </w:rPr>
          <m:t>sin θ</m:t>
        </m:r>
      </m:oMath>
      <w:r w:rsidRPr="00E11EA5">
        <w:t>.</w:t>
      </w:r>
    </w:p>
    <w:p w14:paraId="10818356" w14:textId="0074E072" w:rsidR="00C57672" w:rsidRPr="00E11EA5" w:rsidRDefault="00C57672" w:rsidP="00C57672">
      <w:pPr>
        <w:pStyle w:val="TH"/>
      </w:pPr>
      <w:r w:rsidRPr="00C57672">
        <w:rPr>
          <w:noProof/>
          <w:lang w:val="en-US" w:eastAsia="zh-CN"/>
        </w:rPr>
        <w:lastRenderedPageBreak/>
        <w:drawing>
          <wp:inline distT="0" distB="0" distL="0" distR="0" wp14:anchorId="6DAB35EA" wp14:editId="54B35FF3">
            <wp:extent cx="4165600" cy="3530600"/>
            <wp:effectExtent l="0" t="0" r="0" b="0"/>
            <wp:docPr id="70113"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4165600" cy="3530600"/>
                    </a:xfrm>
                    <a:prstGeom prst="rect">
                      <a:avLst/>
                    </a:prstGeom>
                    <a:noFill/>
                    <a:ln>
                      <a:noFill/>
                    </a:ln>
                  </pic:spPr>
                </pic:pic>
              </a:graphicData>
            </a:graphic>
          </wp:inline>
        </w:drawing>
      </w:r>
    </w:p>
    <w:p w14:paraId="53983FED" w14:textId="77777777" w:rsidR="00C57672" w:rsidRPr="00E11EA5" w:rsidRDefault="00C57672" w:rsidP="00C57672">
      <w:pPr>
        <w:pStyle w:val="TF"/>
      </w:pPr>
      <w:r w:rsidRPr="00E11EA5">
        <w:t xml:space="preserve">Figure </w:t>
      </w:r>
      <w:r w:rsidRPr="00E11EA5">
        <w:rPr>
          <w:lang w:eastAsia="en-GB"/>
        </w:rPr>
        <w:t>6.3.4.4</w:t>
      </w:r>
      <w:r w:rsidRPr="00E11EA5">
        <w:t>-1: Spherical Fibonacci sampling grid</w:t>
      </w:r>
    </w:p>
    <w:p w14:paraId="12D93E18" w14:textId="77777777" w:rsidR="00C57672" w:rsidRPr="00E11EA5" w:rsidRDefault="00C57672" w:rsidP="00C57672">
      <w:pPr>
        <w:pStyle w:val="Heading4"/>
        <w:rPr>
          <w:lang w:eastAsia="en-GB"/>
        </w:rPr>
      </w:pPr>
      <w:bookmarkStart w:id="985" w:name="_Toc32331992"/>
      <w:bookmarkStart w:id="986" w:name="_Toc37429906"/>
      <w:bookmarkStart w:id="987" w:name="_Toc43738977"/>
      <w:bookmarkStart w:id="988" w:name="_Toc46346738"/>
      <w:bookmarkStart w:id="989" w:name="_Toc53165677"/>
      <w:bookmarkStart w:id="990" w:name="_Toc53166372"/>
      <w:bookmarkStart w:id="991" w:name="_Toc53167066"/>
      <w:bookmarkStart w:id="992" w:name="_Toc61130297"/>
      <w:bookmarkStart w:id="993" w:name="_Toc61131023"/>
      <w:bookmarkStart w:id="994" w:name="_Toc61187865"/>
      <w:bookmarkStart w:id="995" w:name="_Toc83029155"/>
      <w:bookmarkStart w:id="996" w:name="_Toc83919753"/>
      <w:bookmarkStart w:id="997" w:name="_Toc89784774"/>
      <w:bookmarkStart w:id="998" w:name="_Toc137299274"/>
      <w:bookmarkStart w:id="999" w:name="_Toc138888320"/>
      <w:bookmarkStart w:id="1000" w:name="_Toc138889044"/>
      <w:bookmarkStart w:id="1001" w:name="_Toc145340754"/>
      <w:bookmarkStart w:id="1002" w:name="_Toc161842497"/>
      <w:bookmarkStart w:id="1003" w:name="_Toc169788606"/>
      <w:bookmarkStart w:id="1004" w:name="_Toc171511985"/>
      <w:r w:rsidRPr="00E11EA5">
        <w:rPr>
          <w:lang w:eastAsia="en-GB"/>
        </w:rPr>
        <w:t>6.3.4.5</w:t>
      </w:r>
      <w:r>
        <w:rPr>
          <w:lang w:eastAsia="en-GB"/>
        </w:rPr>
        <w:tab/>
      </w:r>
      <w:r w:rsidRPr="00E11EA5">
        <w:rPr>
          <w:lang w:eastAsia="en-GB"/>
        </w:rPr>
        <w:t>Orthogonal cuts grids</w:t>
      </w:r>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p>
    <w:p w14:paraId="332FCDC6" w14:textId="77777777" w:rsidR="00C57672" w:rsidRPr="00E11EA5" w:rsidRDefault="00C57672" w:rsidP="00C57672">
      <w:r w:rsidRPr="00E11EA5">
        <w:t>Compared to the TX spurious emissions the OBUE emissions and ACLR are likely to experience the similar beamforming pattern as for the wanted signal. Due to this reason, it is easily predictable where the maximum of the emissions is going to be, hence the possibility to enhance the measurement method to achieve better accuracy. Here we choose to apply the pattern multiplication method</w:t>
      </w:r>
      <w:r>
        <w:t> </w:t>
      </w:r>
      <w:r w:rsidRPr="00E11EA5">
        <w:t>[10].</w:t>
      </w:r>
    </w:p>
    <w:p w14:paraId="4BF60177" w14:textId="77777777" w:rsidR="00C57672" w:rsidRPr="00E11EA5" w:rsidRDefault="00C57672" w:rsidP="00C57672">
      <w:r w:rsidRPr="00E11EA5">
        <w:t xml:space="preserve">In this method, at least two cuts (default) shall be used, an optional third cut can be added if needed. The alignment of the cuts must be along the symmetry planes of the </w:t>
      </w:r>
      <w:r w:rsidRPr="00753FEA">
        <w:rPr>
          <w:i/>
          <w:iCs/>
        </w:rPr>
        <w:t>antenna array</w:t>
      </w:r>
      <w:r w:rsidRPr="00E11EA5">
        <w:t>. Note that theta reference steps apply to the vertical cuts and phi reference steps to the horizontal cuts.</w:t>
      </w:r>
    </w:p>
    <w:p w14:paraId="37A31895" w14:textId="77777777" w:rsidR="00C57672" w:rsidRPr="00E11EA5" w:rsidRDefault="00C57672" w:rsidP="00C57672">
      <w:r w:rsidRPr="00E11EA5">
        <w:t>The first mandatory cut is a horizontal cut passing through the peak direction of the main beam.</w:t>
      </w:r>
    </w:p>
    <w:p w14:paraId="06F2EA9E" w14:textId="77777777" w:rsidR="00C57672" w:rsidRPr="00E11EA5" w:rsidRDefault="00C57672" w:rsidP="00C57672">
      <w:r w:rsidRPr="00E11EA5">
        <w:t>The second mandatory is a vertical cut passing through the peak direction of the main beam.</w:t>
      </w:r>
    </w:p>
    <w:p w14:paraId="301F64C0" w14:textId="77777777" w:rsidR="00C57672" w:rsidRPr="00E11EA5" w:rsidRDefault="00C57672" w:rsidP="00C57672">
      <w:r w:rsidRPr="00E11EA5">
        <w:t>Using the data from these two mandatory cuts, a conditional pattern multiplication can be used.</w:t>
      </w:r>
    </w:p>
    <w:p w14:paraId="3F68D9D0" w14:textId="77777777" w:rsidR="00C57672" w:rsidRPr="00E11EA5" w:rsidRDefault="00C57672" w:rsidP="00C57672">
      <w:r w:rsidRPr="00E11EA5">
        <w:t>The third optional cut is a vertical cut orthogonal to the first and the second cut.</w:t>
      </w:r>
    </w:p>
    <w:p w14:paraId="3478E604" w14:textId="77777777" w:rsidR="00C57672" w:rsidRPr="00E11EA5" w:rsidRDefault="00C57672" w:rsidP="00C57672">
      <w:r w:rsidRPr="00E11EA5">
        <w:t>Once the number and the orientation of the cuts are decided, the total EIRP is measured on the orthogonal cuts and the TRP is then calculated as follows: First the contributions from each cut is calculated as:</w:t>
      </w:r>
    </w:p>
    <w:p w14:paraId="1D1CFF0C" w14:textId="4C1CA3FA" w:rsidR="00C57672" w:rsidRPr="00E11EA5" w:rsidRDefault="00C57672" w:rsidP="00C57672">
      <w:pPr>
        <w:pStyle w:val="EQ"/>
      </w:pPr>
      <w:r w:rsidRPr="00E11EA5">
        <w:tab/>
      </w:r>
      <m:oMath>
        <m:sSub>
          <m:sSubPr>
            <m:ctrlPr>
              <w:rPr>
                <w:rFonts w:ascii="Cambria Math" w:hAnsi="Cambria Math"/>
                <w:i/>
              </w:rPr>
            </m:ctrlPr>
          </m:sSubPr>
          <m:e>
            <m:r>
              <w:rPr>
                <w:rFonts w:ascii="Cambria Math" w:hAnsi="Cambria Math"/>
              </w:rPr>
              <m:t>EIRP</m:t>
            </m:r>
          </m:e>
          <m:sub>
            <m:r>
              <w:rPr>
                <w:rFonts w:ascii="Cambria Math" w:hAnsi="Cambria Math"/>
              </w:rPr>
              <m:t>av,cut-n</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P</m:t>
            </m:r>
          </m:den>
        </m:f>
        <m:nary>
          <m:naryPr>
            <m:chr m:val="∑"/>
            <m:limLoc m:val="subSup"/>
            <m:ctrlPr>
              <w:rPr>
                <w:rFonts w:ascii="Cambria Math" w:hAnsi="Cambria Math"/>
                <w:i/>
              </w:rPr>
            </m:ctrlPr>
          </m:naryPr>
          <m:sub>
            <m:r>
              <w:rPr>
                <w:rFonts w:ascii="Cambria Math" w:hAnsi="Cambria Math"/>
              </w:rPr>
              <m:t>j=1</m:t>
            </m:r>
          </m:sub>
          <m:sup>
            <m:r>
              <w:rPr>
                <w:rFonts w:ascii="Cambria Math" w:hAnsi="Cambria Math"/>
              </w:rPr>
              <m:t>P</m:t>
            </m:r>
          </m:sup>
          <m:e>
            <m:r>
              <w:rPr>
                <w:rFonts w:ascii="Cambria Math" w:hAnsi="Cambria Math"/>
              </w:rPr>
              <m:t>EIRP(j)</m:t>
            </m:r>
          </m:e>
        </m:nary>
      </m:oMath>
    </w:p>
    <w:p w14:paraId="7C712FCB" w14:textId="77777777" w:rsidR="00C57672" w:rsidRPr="00E11EA5" w:rsidRDefault="00C57672" w:rsidP="00C57672">
      <w:r w:rsidRPr="00E11EA5">
        <w:t>where P is the number of sampling points. The final contribution for all cuts is calculated as:</w:t>
      </w:r>
    </w:p>
    <w:p w14:paraId="1D43870B" w14:textId="41A7BEE5" w:rsidR="00C57672" w:rsidRPr="00E11EA5" w:rsidRDefault="00C57672" w:rsidP="00C57672">
      <w:pPr>
        <w:pStyle w:val="EQ"/>
      </w:pPr>
      <w:r w:rsidRPr="00E11EA5">
        <w:tab/>
      </w:r>
      <m:oMath>
        <m:sSub>
          <m:sSubPr>
            <m:ctrlPr>
              <w:rPr>
                <w:rFonts w:ascii="Cambria Math" w:hAnsi="Cambria Math"/>
                <w:i/>
              </w:rPr>
            </m:ctrlPr>
          </m:sSubPr>
          <m:e>
            <m:r>
              <w:rPr>
                <w:rFonts w:ascii="Cambria Math" w:hAnsi="Cambria Math"/>
              </w:rPr>
              <m:t>TRP</m:t>
            </m:r>
          </m:e>
          <m:sub>
            <m:r>
              <w:rPr>
                <w:rFonts w:ascii="Cambria Math" w:hAnsi="Cambria Math"/>
              </w:rPr>
              <m:t>Estimate</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N</m:t>
            </m:r>
          </m:den>
        </m:f>
        <m:nary>
          <m:naryPr>
            <m:chr m:val="∑"/>
            <m:limLoc m:val="subSup"/>
            <m:ctrlPr>
              <w:rPr>
                <w:rFonts w:ascii="Cambria Math" w:hAnsi="Cambria Math"/>
                <w:i/>
              </w:rPr>
            </m:ctrlPr>
          </m:naryPr>
          <m:sub>
            <m:r>
              <w:rPr>
                <w:rFonts w:ascii="Cambria Math" w:hAnsi="Cambria Math"/>
              </w:rPr>
              <m:t>n=1</m:t>
            </m:r>
          </m:sub>
          <m:sup>
            <m:r>
              <w:rPr>
                <w:rFonts w:ascii="Cambria Math" w:hAnsi="Cambria Math"/>
              </w:rPr>
              <m:t>N</m:t>
            </m:r>
          </m:sup>
          <m:e>
            <m:sSub>
              <m:sSubPr>
                <m:ctrlPr>
                  <w:rPr>
                    <w:rFonts w:ascii="Cambria Math" w:hAnsi="Cambria Math"/>
                    <w:i/>
                  </w:rPr>
                </m:ctrlPr>
              </m:sSubPr>
              <m:e>
                <m:r>
                  <w:rPr>
                    <w:rFonts w:ascii="Cambria Math" w:hAnsi="Cambria Math"/>
                  </w:rPr>
                  <m:t>EIRP</m:t>
                </m:r>
              </m:e>
              <m:sub>
                <m:r>
                  <w:rPr>
                    <w:rFonts w:ascii="Cambria Math" w:hAnsi="Cambria Math"/>
                  </w:rPr>
                  <m:t>av,cut-n</m:t>
                </m:r>
              </m:sub>
            </m:sSub>
          </m:e>
        </m:nary>
      </m:oMath>
    </w:p>
    <w:p w14:paraId="42A0740F" w14:textId="77777777" w:rsidR="00C57672" w:rsidRPr="00E11EA5" w:rsidRDefault="00C57672" w:rsidP="00C57672">
      <w:r w:rsidRPr="00E11EA5">
        <w:rPr>
          <w:bCs/>
        </w:rPr>
        <w:t>where N is the number of cuts</w:t>
      </w:r>
      <w:r w:rsidRPr="00E11EA5">
        <w:t>. Note that when orthogonal cuts are measured, the intersection points are measured multiple times and the repeated values can be removed from the samples before averaging.</w:t>
      </w:r>
    </w:p>
    <w:p w14:paraId="20912CBB" w14:textId="38F070B0" w:rsidR="00C57672" w:rsidRPr="00E11EA5" w:rsidRDefault="00C57672" w:rsidP="00C57672">
      <w:pPr>
        <w:pStyle w:val="TH"/>
        <w:rPr>
          <w:noProof/>
          <w:lang w:eastAsia="en-GB"/>
        </w:rPr>
      </w:pPr>
      <w:r w:rsidRPr="00C57672">
        <w:rPr>
          <w:noProof/>
          <w:lang w:val="en-US" w:eastAsia="zh-CN"/>
        </w:rPr>
        <w:lastRenderedPageBreak/>
        <w:drawing>
          <wp:inline distT="0" distB="0" distL="0" distR="0" wp14:anchorId="11849C35" wp14:editId="6C133BF7">
            <wp:extent cx="2749550" cy="2736850"/>
            <wp:effectExtent l="0" t="0" r="0" b="0"/>
            <wp:docPr id="70112"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2749550" cy="2736850"/>
                    </a:xfrm>
                    <a:prstGeom prst="rect">
                      <a:avLst/>
                    </a:prstGeom>
                    <a:noFill/>
                    <a:ln>
                      <a:noFill/>
                    </a:ln>
                  </pic:spPr>
                </pic:pic>
              </a:graphicData>
            </a:graphic>
          </wp:inline>
        </w:drawing>
      </w:r>
      <w:r w:rsidRPr="00C57672">
        <w:rPr>
          <w:noProof/>
          <w:lang w:val="en-US" w:eastAsia="zh-CN"/>
        </w:rPr>
        <w:drawing>
          <wp:inline distT="0" distB="0" distL="0" distR="0" wp14:anchorId="79FA5919" wp14:editId="46FC08DB">
            <wp:extent cx="2736850" cy="2730500"/>
            <wp:effectExtent l="0" t="0" r="0" b="0"/>
            <wp:docPr id="70111"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2736850" cy="2730500"/>
                    </a:xfrm>
                    <a:prstGeom prst="rect">
                      <a:avLst/>
                    </a:prstGeom>
                    <a:noFill/>
                    <a:ln>
                      <a:noFill/>
                    </a:ln>
                  </pic:spPr>
                </pic:pic>
              </a:graphicData>
            </a:graphic>
          </wp:inline>
        </w:drawing>
      </w:r>
    </w:p>
    <w:p w14:paraId="7C6DCE22" w14:textId="77777777" w:rsidR="00C57672" w:rsidRPr="00E11EA5" w:rsidRDefault="00C57672" w:rsidP="00C57672">
      <w:pPr>
        <w:pStyle w:val="TF"/>
      </w:pPr>
      <w:r w:rsidRPr="00E11EA5">
        <w:t>Figure 6.3.4.5-1: Example of orthogonal cuts geometry when the main lobe points along the x-axis. Two mandatory cuts grid (left) and the optional added third cut (right). The first two cuts are generated by rotating the BS around its z-axis and y-axis, respectively, and the optional third cut is generated by rotating the BS around its x-axis</w:t>
      </w:r>
    </w:p>
    <w:p w14:paraId="1B89E424" w14:textId="77777777" w:rsidR="00C57672" w:rsidRPr="00E11EA5" w:rsidRDefault="00C57672" w:rsidP="00C57672">
      <w:r w:rsidRPr="00E11EA5">
        <w:t>Two cuts cut data gives a conservative TRP estimate (an overestimation of the real TRP). Through pattern multiplication a less conservative estimate is obtained, based on the calculation of the</w:t>
      </w:r>
      <w:r w:rsidRPr="002E6E5E">
        <w:t xml:space="preserve"> antenna </w:t>
      </w:r>
      <w:r w:rsidRPr="00753FEA">
        <w:rPr>
          <w:i/>
          <w:iCs/>
        </w:rPr>
        <w:t>array factor</w:t>
      </w:r>
      <w:r w:rsidRPr="00E11EA5">
        <w:t xml:space="preserve"> as a product of two terms, corresponding to the two cuts.</w:t>
      </w:r>
    </w:p>
    <w:p w14:paraId="1402013D" w14:textId="77777777" w:rsidR="00C57672" w:rsidRPr="00E11EA5" w:rsidRDefault="00C57672" w:rsidP="00C57672">
      <w:r w:rsidRPr="00E11EA5">
        <w:t>The following conditions for being able to apply pattern multiplication method are mandatory:</w:t>
      </w:r>
    </w:p>
    <w:p w14:paraId="2BF63191" w14:textId="1C42C375" w:rsidR="00C57672" w:rsidRPr="00E11EA5" w:rsidRDefault="00C57672" w:rsidP="00C57672">
      <w:pPr>
        <w:pStyle w:val="B1"/>
      </w:pPr>
      <w:r w:rsidRPr="00E11EA5">
        <w:t>i.</w:t>
      </w:r>
      <w:r w:rsidRPr="00E11EA5">
        <w:tab/>
        <w:t xml:space="preserve">The vertical cut (and the main beam) is in the </w:t>
      </w:r>
      <m:oMath>
        <m:r>
          <w:rPr>
            <w:rFonts w:ascii="Cambria Math" w:hAnsi="Cambria Math"/>
          </w:rPr>
          <m:t>xz</m:t>
        </m:r>
      </m:oMath>
      <w:r w:rsidRPr="00E11EA5">
        <w:t>-plane</w:t>
      </w:r>
    </w:p>
    <w:p w14:paraId="1ED84831" w14:textId="77777777" w:rsidR="00C57672" w:rsidRPr="00E11EA5" w:rsidRDefault="00C57672" w:rsidP="00C57672">
      <w:pPr>
        <w:pStyle w:val="B1"/>
      </w:pPr>
      <w:r w:rsidRPr="00E11EA5">
        <w:t>ii.</w:t>
      </w:r>
      <w:r w:rsidRPr="00E11EA5">
        <w:tab/>
        <w:t>The frequency of the emission is within the downlink operating band.</w:t>
      </w:r>
    </w:p>
    <w:p w14:paraId="6A564256" w14:textId="77777777" w:rsidR="00C57672" w:rsidRPr="00E11EA5" w:rsidRDefault="00C57672" w:rsidP="00C57672">
      <w:pPr>
        <w:pStyle w:val="B1"/>
      </w:pPr>
      <w:r w:rsidRPr="00E11EA5">
        <w:t>iii.</w:t>
      </w:r>
      <w:r w:rsidRPr="00E11EA5">
        <w:tab/>
        <w:t>The bandwidth of the emission is the same as the bandwidth of the in-band modulated signal</w:t>
      </w:r>
    </w:p>
    <w:p w14:paraId="0A3BC279" w14:textId="77777777" w:rsidR="00C57672" w:rsidRPr="00E11EA5" w:rsidRDefault="00C57672" w:rsidP="00C57672">
      <w:pPr>
        <w:pStyle w:val="B1"/>
      </w:pPr>
      <w:r w:rsidRPr="00E11EA5">
        <w:t>iv.</w:t>
      </w:r>
      <w:r w:rsidRPr="00E11EA5">
        <w:tab/>
        <w:t>The emission appears/disappears when the TX power is turned on/off.</w:t>
      </w:r>
    </w:p>
    <w:p w14:paraId="31A05EA5" w14:textId="77777777" w:rsidR="00C57672" w:rsidRPr="00E11EA5" w:rsidRDefault="00C57672" w:rsidP="00C57672">
      <w:pPr>
        <w:pStyle w:val="B1"/>
      </w:pPr>
      <w:r w:rsidRPr="00E11EA5">
        <w:t>v.</w:t>
      </w:r>
      <w:r w:rsidRPr="00E11EA5">
        <w:tab/>
        <w:t xml:space="preserve">The </w:t>
      </w:r>
      <w:r w:rsidRPr="00753FEA">
        <w:rPr>
          <w:i/>
          <w:iCs/>
        </w:rPr>
        <w:t>antenna arrays</w:t>
      </w:r>
      <w:r w:rsidRPr="00E11EA5">
        <w:t xml:space="preserve"> of the BS</w:t>
      </w:r>
    </w:p>
    <w:p w14:paraId="705BACBE" w14:textId="77777777" w:rsidR="00C57672" w:rsidRPr="00E11EA5" w:rsidRDefault="00C57672" w:rsidP="00C57672">
      <w:pPr>
        <w:pStyle w:val="B2"/>
      </w:pPr>
      <w:r w:rsidRPr="00E11EA5">
        <w:t>1.</w:t>
      </w:r>
      <w:r w:rsidRPr="00E11EA5">
        <w:tab/>
        <w:t>Have rectangular grids of antenna element positions</w:t>
      </w:r>
    </w:p>
    <w:p w14:paraId="07FED5D6" w14:textId="77777777" w:rsidR="00C57672" w:rsidRPr="00E11EA5" w:rsidRDefault="00C57672" w:rsidP="00C57672">
      <w:pPr>
        <w:pStyle w:val="B2"/>
      </w:pPr>
      <w:r w:rsidRPr="00E11EA5">
        <w:t>2.</w:t>
      </w:r>
      <w:r w:rsidRPr="00E11EA5">
        <w:tab/>
        <w:t>Have symmetry planes that are vertical and horizontal.</w:t>
      </w:r>
    </w:p>
    <w:p w14:paraId="565E19EE" w14:textId="77777777" w:rsidR="00C57672" w:rsidRPr="00E11EA5" w:rsidRDefault="00C57672" w:rsidP="00C57672">
      <w:pPr>
        <w:pStyle w:val="B2"/>
      </w:pPr>
      <w:r w:rsidRPr="00E11EA5">
        <w:t>3.</w:t>
      </w:r>
      <w:r w:rsidRPr="00E11EA5">
        <w:tab/>
        <w:t>Have parallel antenna planes</w:t>
      </w:r>
    </w:p>
    <w:p w14:paraId="73159939" w14:textId="4122E9FA" w:rsidR="00C57672" w:rsidRPr="00E11EA5" w:rsidRDefault="00C57672" w:rsidP="00C57672">
      <w:r w:rsidRPr="00E11EA5">
        <w:t xml:space="preserve">The </w:t>
      </w:r>
      <w:r w:rsidRPr="00753FEA">
        <w:rPr>
          <w:i/>
          <w:iCs/>
        </w:rPr>
        <w:t>antenna array</w:t>
      </w:r>
      <w:r w:rsidRPr="00E11EA5">
        <w:t xml:space="preserve"> is here assumed to be placed in the yz-plane. The pattern multiplication is performed in uv-coordinates and the data in the two cuts are denoted</w:t>
      </w:r>
      <w:r>
        <w:t xml:space="preserve"> EIRP</w:t>
      </w:r>
      <w:r w:rsidRPr="00753FEA">
        <w:rPr>
          <w:vertAlign w:val="subscript"/>
        </w:rPr>
        <w:t>cut1</w:t>
      </w:r>
      <w:r>
        <w:t>(</w:t>
      </w:r>
      <w:r w:rsidRPr="00297C18">
        <w:rPr>
          <w:rFonts w:ascii="Calibri" w:hAnsi="Calibri"/>
          <w:lang w:val="en-US" w:eastAsia="zh-CN"/>
        </w:rPr>
        <w:t>φ</w:t>
      </w:r>
      <w:r>
        <w:t xml:space="preserve">) </w:t>
      </w:r>
      <w:r w:rsidRPr="00E11EA5">
        <w:t xml:space="preserve">at </w:t>
      </w:r>
      <m:oMath>
        <m:r>
          <w:rPr>
            <w:rFonts w:ascii="Cambria Math" w:hAnsi="Cambria Math"/>
          </w:rPr>
          <m:t>θ=</m:t>
        </m:r>
        <m:sSub>
          <m:sSubPr>
            <m:ctrlPr>
              <w:rPr>
                <w:rFonts w:ascii="Cambria Math" w:hAnsi="Cambria Math"/>
                <w:sz w:val="22"/>
                <w:szCs w:val="22"/>
                <w:lang w:val="en-CA"/>
              </w:rPr>
            </m:ctrlPr>
          </m:sSubPr>
          <m:e>
            <m:r>
              <w:rPr>
                <w:rFonts w:ascii="Cambria Math" w:hAnsi="Cambria Math"/>
              </w:rPr>
              <m:t>θ</m:t>
            </m:r>
          </m:e>
          <m:sub>
            <m:r>
              <w:rPr>
                <w:rFonts w:ascii="Cambria Math" w:hAnsi="Cambria Math"/>
              </w:rPr>
              <m:t>H</m:t>
            </m:r>
          </m:sub>
        </m:sSub>
        <m:r>
          <m:rPr>
            <m:sty m:val="p"/>
          </m:rPr>
          <w:rPr>
            <w:rFonts w:ascii="Cambria Math" w:hAnsi="Cambria Math"/>
          </w:rPr>
          <m:t xml:space="preserve"> </m:t>
        </m:r>
      </m:oMath>
      <w:r w:rsidRPr="00E11EA5">
        <w:t xml:space="preserve">and a vertical cut with data </w:t>
      </w:r>
      <w:r>
        <w:t>EIRP</w:t>
      </w:r>
      <w:r w:rsidRPr="000B52AE">
        <w:rPr>
          <w:vertAlign w:val="subscript"/>
        </w:rPr>
        <w:t>cut</w:t>
      </w:r>
      <w:r>
        <w:rPr>
          <w:vertAlign w:val="subscript"/>
        </w:rPr>
        <w:t>2</w:t>
      </w:r>
      <w:r>
        <w:t>(</w:t>
      </w:r>
      <m:oMath>
        <m:r>
          <m:rPr>
            <m:sty m:val="p"/>
          </m:rPr>
          <w:rPr>
            <w:rFonts w:ascii="Cambria Math" w:hAnsi="Cambria Math"/>
            <w:lang w:val="en-US" w:eastAsia="zh-CN"/>
          </w:rPr>
          <m:t>θ</m:t>
        </m:r>
      </m:oMath>
      <w:r>
        <w:t xml:space="preserve">) </w:t>
      </w:r>
      <w:r w:rsidRPr="00E11EA5">
        <w:t xml:space="preserve">at </w:t>
      </w:r>
      <m:oMath>
        <m:r>
          <w:rPr>
            <w:rFonts w:ascii="Cambria Math" w:hAnsi="Cambria Math"/>
          </w:rPr>
          <m:t>ϕ=</m:t>
        </m:r>
        <m:r>
          <m:rPr>
            <m:sty m:val="p"/>
          </m:rPr>
          <w:rPr>
            <w:rFonts w:ascii="Cambria Math" w:hAnsi="Cambria Math"/>
            <w:sz w:val="22"/>
            <w:szCs w:val="22"/>
            <w:lang w:val="en-CA"/>
          </w:rPr>
          <m:t>0</m:t>
        </m:r>
      </m:oMath>
      <w:r w:rsidRPr="00E11EA5">
        <w:t xml:space="preserve">. The data is split in two parts corresponding to the forward and backward hemisphere. The uv-coordinates are the projections of the angular directions onto the antenna plane, here the yz-plane. Using the spherical coordinates as depicted in figure </w:t>
      </w:r>
      <w:r w:rsidRPr="00E11EA5">
        <w:rPr>
          <w:lang w:eastAsia="en-GB"/>
        </w:rPr>
        <w:t>6.3.4.2-</w:t>
      </w:r>
      <w:r w:rsidRPr="00E11EA5">
        <w:rPr>
          <w:lang w:val="en-US" w:eastAsia="en-GB"/>
        </w:rPr>
        <w:t xml:space="preserve">2 </w:t>
      </w:r>
      <w:r w:rsidRPr="00E11EA5">
        <w:t>the u and v coordinates are defined as:</w:t>
      </w:r>
    </w:p>
    <w:p w14:paraId="1EA410C7" w14:textId="62D6C8D6" w:rsidR="00C57672" w:rsidRPr="00E11EA5" w:rsidRDefault="00C57672" w:rsidP="00C57672">
      <w:pPr>
        <w:pStyle w:val="EQ"/>
      </w:pPr>
      <w:r w:rsidRPr="00E11EA5">
        <w:tab/>
      </w:r>
      <m:oMath>
        <m:d>
          <m:dPr>
            <m:begChr m:val="{"/>
            <m:endChr m:val=""/>
            <m:ctrlPr>
              <w:rPr>
                <w:rFonts w:ascii="Cambria Math" w:hAnsi="Cambria Math"/>
              </w:rPr>
            </m:ctrlPr>
          </m:dPr>
          <m:e>
            <m:m>
              <m:mPr>
                <m:mcs>
                  <m:mc>
                    <m:mcPr>
                      <m:count m:val="1"/>
                      <m:mcJc m:val="center"/>
                    </m:mcPr>
                  </m:mc>
                </m:mcs>
                <m:ctrlPr>
                  <w:rPr>
                    <w:rFonts w:ascii="Cambria Math" w:hAnsi="Cambria Math"/>
                    <w:i/>
                  </w:rPr>
                </m:ctrlPr>
              </m:mPr>
              <m:mr>
                <m:e>
                  <m:r>
                    <w:rPr>
                      <w:rFonts w:ascii="Cambria Math" w:hAnsi="Cambria Math"/>
                    </w:rPr>
                    <m:t>u=</m:t>
                  </m:r>
                  <m:func>
                    <m:funcPr>
                      <m:ctrlPr>
                        <w:rPr>
                          <w:rFonts w:ascii="Cambria Math" w:hAnsi="Cambria Math"/>
                          <w:i/>
                        </w:rPr>
                      </m:ctrlPr>
                    </m:funcPr>
                    <m:fName>
                      <m:r>
                        <m:rPr>
                          <m:sty m:val="p"/>
                        </m:rPr>
                        <w:rPr>
                          <w:rFonts w:ascii="Cambria Math" w:hAnsi="Cambria Math"/>
                        </w:rPr>
                        <m:t>sin</m:t>
                      </m:r>
                    </m:fName>
                    <m:e>
                      <m:r>
                        <w:rPr>
                          <w:rFonts w:ascii="Cambria Math" w:hAnsi="Cambria Math"/>
                        </w:rPr>
                        <m:t>θ</m:t>
                      </m:r>
                      <m:func>
                        <m:funcPr>
                          <m:ctrlPr>
                            <w:rPr>
                              <w:rFonts w:ascii="Cambria Math" w:hAnsi="Cambria Math"/>
                              <w:i/>
                            </w:rPr>
                          </m:ctrlPr>
                        </m:funcPr>
                        <m:fName>
                          <m:r>
                            <m:rPr>
                              <m:sty m:val="p"/>
                            </m:rPr>
                            <w:rPr>
                              <w:rFonts w:ascii="Cambria Math" w:hAnsi="Cambria Math"/>
                            </w:rPr>
                            <m:t>sin</m:t>
                          </m:r>
                        </m:fName>
                        <m:e>
                          <m:r>
                            <w:rPr>
                              <w:rFonts w:ascii="Cambria Math" w:hAnsi="Cambria Math"/>
                            </w:rPr>
                            <m:t>ϕ</m:t>
                          </m:r>
                        </m:e>
                      </m:func>
                    </m:e>
                  </m:func>
                </m:e>
              </m:mr>
              <m:mr>
                <m:e>
                  <m:r>
                    <w:rPr>
                      <w:rFonts w:ascii="Cambria Math" w:hAnsi="Cambria Math"/>
                    </w:rPr>
                    <m:t>v=</m:t>
                  </m:r>
                  <m:func>
                    <m:funcPr>
                      <m:ctrlPr>
                        <w:rPr>
                          <w:rFonts w:ascii="Cambria Math" w:hAnsi="Cambria Math"/>
                          <w:i/>
                        </w:rPr>
                      </m:ctrlPr>
                    </m:funcPr>
                    <m:fName>
                      <m:r>
                        <m:rPr>
                          <m:sty m:val="p"/>
                        </m:rPr>
                        <w:rPr>
                          <w:rFonts w:ascii="Cambria Math" w:hAnsi="Cambria Math"/>
                        </w:rPr>
                        <m:t>cos</m:t>
                      </m:r>
                    </m:fName>
                    <m:e>
                      <m:r>
                        <w:rPr>
                          <w:rFonts w:ascii="Cambria Math" w:hAnsi="Cambria Math"/>
                        </w:rPr>
                        <m:t>θ</m:t>
                      </m:r>
                    </m:e>
                  </m:func>
                </m:e>
              </m:mr>
            </m:m>
          </m:e>
        </m:d>
      </m:oMath>
    </w:p>
    <w:p w14:paraId="17245985" w14:textId="53DAD301" w:rsidR="00C57672" w:rsidRPr="00E11EA5" w:rsidRDefault="00C57672" w:rsidP="00C57672">
      <w:r w:rsidRPr="00E11EA5">
        <w:t>Note that only the data on the coordinate axes are measured, and hence only the data</w:t>
      </w:r>
      <m:oMath>
        <m:r>
          <w:rPr>
            <w:rFonts w:ascii="Cambria Math" w:hAnsi="Cambria Math"/>
          </w:rPr>
          <m:t xml:space="preserve"> </m:t>
        </m:r>
        <m:r>
          <m:rPr>
            <m:sty m:val="p"/>
          </m:rPr>
          <w:rPr>
            <w:rFonts w:ascii="Cambria Math" w:hAnsi="Cambria Math"/>
          </w:rPr>
          <m:t>EIRP</m:t>
        </m:r>
        <m:r>
          <m:rPr>
            <m:sty m:val="p"/>
          </m:rPr>
          <w:rPr>
            <w:rFonts w:ascii="Cambria Math" w:hAnsi="Cambria Math"/>
            <w:vertAlign w:val="subscript"/>
          </w:rPr>
          <m:t>cut1</m:t>
        </m:r>
        <m:d>
          <m:dPr>
            <m:ctrlPr>
              <w:rPr>
                <w:rFonts w:ascii="Cambria Math" w:hAnsi="Cambria Math"/>
              </w:rPr>
            </m:ctrlPr>
          </m:dPr>
          <m:e>
            <m:r>
              <w:rPr>
                <w:rFonts w:ascii="Cambria Math" w:hAnsi="Cambria Math"/>
                <w:lang w:val="en-US" w:eastAsia="zh-CN"/>
              </w:rPr>
              <m:t>u</m:t>
            </m:r>
          </m:e>
        </m:d>
        <m:r>
          <w:rPr>
            <w:rFonts w:ascii="Cambria Math" w:hAnsi="Cambria Math"/>
          </w:rPr>
          <m:t xml:space="preserve"> </m:t>
        </m:r>
      </m:oMath>
      <w:r>
        <w:t>EIPR</w:t>
      </w:r>
      <w:r w:rsidRPr="00753FEA">
        <w:rPr>
          <w:vertAlign w:val="subscript"/>
        </w:rPr>
        <w:t>cut1</w:t>
      </w:r>
      <w:r>
        <w:t>(</w:t>
      </w:r>
      <w:r w:rsidRPr="00753FEA">
        <w:rPr>
          <w:i/>
          <w:iCs/>
        </w:rPr>
        <w:t>u</w:t>
      </w:r>
      <w:r>
        <w:t xml:space="preserve">) </w:t>
      </w:r>
      <w:r w:rsidRPr="00E11EA5">
        <w:t xml:space="preserve">for </w:t>
      </w:r>
      <m:oMath>
        <m:sSub>
          <m:sSubPr>
            <m:ctrlPr>
              <w:rPr>
                <w:rFonts w:ascii="Cambria Math" w:hAnsi="Cambria Math"/>
                <w:i/>
              </w:rPr>
            </m:ctrlPr>
          </m:sSubPr>
          <m:e>
            <m:r>
              <w:rPr>
                <w:rFonts w:ascii="Cambria Math" w:hAnsi="Cambria Math"/>
              </w:rPr>
              <m:t>v</m:t>
            </m:r>
          </m:e>
          <m:sub>
            <m:r>
              <w:rPr>
                <w:rFonts w:ascii="Cambria Math" w:hAnsi="Cambria Math"/>
              </w:rPr>
              <m:t>H</m:t>
            </m:r>
          </m:sub>
        </m:sSub>
        <m:r>
          <w:rPr>
            <w:rFonts w:ascii="Cambria Math" w:hAnsi="Cambria Math"/>
          </w:rPr>
          <m:t>=</m:t>
        </m:r>
        <m:func>
          <m:funcPr>
            <m:ctrlPr>
              <w:rPr>
                <w:rFonts w:ascii="Cambria Math" w:hAnsi="Cambria Math"/>
                <w:i/>
              </w:rPr>
            </m:ctrlPr>
          </m:funcPr>
          <m:fName>
            <m:r>
              <m:rPr>
                <m:sty m:val="p"/>
              </m:rPr>
              <w:rPr>
                <w:rFonts w:ascii="Cambria Math" w:hAnsi="Cambria Math"/>
              </w:rPr>
              <m:t>cos</m:t>
            </m:r>
          </m:fName>
          <m:e>
            <m:sSub>
              <m:sSubPr>
                <m:ctrlPr>
                  <w:rPr>
                    <w:rFonts w:ascii="Cambria Math" w:hAnsi="Cambria Math"/>
                    <w:i/>
                  </w:rPr>
                </m:ctrlPr>
              </m:sSubPr>
              <m:e>
                <m:r>
                  <w:rPr>
                    <w:rFonts w:ascii="Cambria Math" w:hAnsi="Cambria Math"/>
                  </w:rPr>
                  <m:t>θ</m:t>
                </m:r>
              </m:e>
              <m:sub>
                <m:r>
                  <w:rPr>
                    <w:rFonts w:ascii="Cambria Math" w:hAnsi="Cambria Math"/>
                  </w:rPr>
                  <m:t>H</m:t>
                </m:r>
              </m:sub>
            </m:sSub>
          </m:e>
        </m:func>
      </m:oMath>
      <w:r w:rsidRPr="00E11EA5">
        <w:t xml:space="preserve"> (the horizontal cut) and</w:t>
      </w:r>
      <w:r>
        <w:t xml:space="preserve"> EIRP</w:t>
      </w:r>
      <w:r w:rsidRPr="00753FEA">
        <w:rPr>
          <w:vertAlign w:val="subscript"/>
        </w:rPr>
        <w:t>cut2</w:t>
      </w:r>
      <w:r>
        <w:t>(</w:t>
      </w:r>
      <w:r w:rsidRPr="00753FEA">
        <w:rPr>
          <w:i/>
          <w:iCs/>
        </w:rPr>
        <w:t>v</w:t>
      </w:r>
      <w:r>
        <w:t xml:space="preserve">) </w:t>
      </w:r>
      <w:r w:rsidRPr="00E11EA5">
        <w:t xml:space="preserve">for </w:t>
      </w:r>
      <m:oMath>
        <m:r>
          <w:rPr>
            <w:rFonts w:ascii="Cambria Math" w:hAnsi="Cambria Math"/>
          </w:rPr>
          <m:t>u=0</m:t>
        </m:r>
      </m:oMath>
      <w:r w:rsidRPr="00E11EA5">
        <w:t xml:space="preserve"> (the vertical cut) are known. Moreover, </w:t>
      </w:r>
      <w:r w:rsidRPr="00E11EA5">
        <w:rPr>
          <w:rFonts w:ascii="Calibri" w:eastAsia="MS Mincho" w:hAnsi="Calibri"/>
          <w:szCs w:val="22"/>
        </w:rPr>
        <w:t>o</w:t>
      </w:r>
      <w:r w:rsidRPr="00E11EA5">
        <w:t xml:space="preserve">nly the points in the circular disc </w:t>
      </w:r>
      <m:oMath>
        <m:sSup>
          <m:sSupPr>
            <m:ctrlPr>
              <w:rPr>
                <w:rFonts w:ascii="Cambria Math" w:hAnsi="Cambria Math"/>
                <w:sz w:val="22"/>
                <w:szCs w:val="22"/>
                <w:lang w:val="en-CA"/>
              </w:rPr>
            </m:ctrlPr>
          </m:sSupPr>
          <m:e>
            <m:r>
              <w:rPr>
                <w:rFonts w:ascii="Cambria Math" w:hAnsi="Cambria Math"/>
              </w:rPr>
              <m:t>u</m:t>
            </m:r>
          </m:e>
          <m:sup>
            <m:r>
              <w:rPr>
                <w:rFonts w:ascii="Cambria Math" w:hAnsi="Cambria Math"/>
              </w:rPr>
              <m:t>2</m:t>
            </m:r>
          </m:sup>
        </m:sSup>
        <m:r>
          <w:rPr>
            <w:rFonts w:ascii="Cambria Math" w:hAnsi="Cambria Math"/>
          </w:rPr>
          <m:t>+</m:t>
        </m:r>
        <m:sSup>
          <m:sSupPr>
            <m:ctrlPr>
              <w:rPr>
                <w:rFonts w:ascii="Cambria Math" w:hAnsi="Cambria Math"/>
                <w:sz w:val="22"/>
                <w:szCs w:val="22"/>
                <w:lang w:val="en-CA"/>
              </w:rPr>
            </m:ctrlPr>
          </m:sSupPr>
          <m:e>
            <m:r>
              <w:rPr>
                <w:rFonts w:ascii="Cambria Math" w:hAnsi="Cambria Math"/>
              </w:rPr>
              <m:t>v</m:t>
            </m:r>
          </m:e>
          <m:sup>
            <m:r>
              <w:rPr>
                <w:rFonts w:ascii="Cambria Math" w:hAnsi="Cambria Math"/>
              </w:rPr>
              <m:t>2</m:t>
            </m:r>
          </m:sup>
        </m:sSup>
        <m:r>
          <w:rPr>
            <w:rFonts w:ascii="Cambria Math" w:hAnsi="Cambria Math"/>
          </w:rPr>
          <m:t>≤ 1</m:t>
        </m:r>
      </m:oMath>
      <w:r w:rsidRPr="00E11EA5">
        <w:t xml:space="preserve"> , a.k.a. the visible region, contribute to the TRP.</w:t>
      </w:r>
    </w:p>
    <w:p w14:paraId="688AF1C5" w14:textId="77777777" w:rsidR="00C57672" w:rsidRPr="00E11EA5" w:rsidRDefault="00C57672" w:rsidP="00C57672">
      <w:r w:rsidRPr="00E11EA5">
        <w:t>The pattern multiplication is used to calculate power density values outside the two cardinal cuts as:</w:t>
      </w:r>
    </w:p>
    <w:p w14:paraId="356A0415" w14:textId="178A82D3" w:rsidR="00C57672" w:rsidRDefault="00C57672" w:rsidP="00C57672">
      <w:pPr>
        <w:pStyle w:val="EQ"/>
      </w:pPr>
      <w:r>
        <w:tab/>
      </w:r>
      <m:oMath>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u,v</m:t>
            </m:r>
          </m:e>
        </m:d>
        <m:r>
          <w:rPr>
            <w:rFonts w:ascii="Cambria Math" w:hAnsi="Cambria Math"/>
            <w:lang w:val="en-US"/>
          </w:rPr>
          <m:t>=</m:t>
        </m:r>
        <m:f>
          <m:fPr>
            <m:ctrlPr>
              <w:rPr>
                <w:rFonts w:ascii="Cambria Math" w:eastAsia="Calibri" w:hAnsi="Cambria Math" w:cs="Arial"/>
                <w:i/>
                <w:lang w:val="en-US"/>
              </w:rPr>
            </m:ctrlPr>
          </m:fPr>
          <m:num>
            <m:sSub>
              <m:sSubPr>
                <m:ctrlPr>
                  <w:rPr>
                    <w:rFonts w:ascii="Cambria Math" w:eastAsia="Calibri" w:hAnsi="Cambria Math" w:cs="Arial"/>
                    <w:i/>
                    <w:lang w:val="en-US"/>
                  </w:rPr>
                </m:ctrlPr>
              </m:sSubPr>
              <m:e>
                <m:r>
                  <w:rPr>
                    <w:rFonts w:ascii="Cambria Math" w:eastAsia="Calibri" w:hAnsi="Cambria Math" w:cs="Arial"/>
                    <w:lang w:val="en-US"/>
                  </w:rPr>
                  <m:t>EIRP</m:t>
                </m:r>
              </m:e>
              <m:sub>
                <m:r>
                  <w:rPr>
                    <w:rFonts w:ascii="Cambria Math" w:eastAsia="Calibri" w:hAnsi="Cambria Math" w:cs="Arial"/>
                    <w:lang w:val="en-US"/>
                  </w:rPr>
                  <m:t>cut1</m:t>
                </m:r>
              </m:sub>
            </m:sSub>
            <m:d>
              <m:dPr>
                <m:ctrlPr>
                  <w:rPr>
                    <w:rFonts w:ascii="Cambria Math" w:eastAsia="Calibri" w:hAnsi="Cambria Math" w:cs="Arial"/>
                    <w:i/>
                    <w:lang w:val="en-US"/>
                  </w:rPr>
                </m:ctrlPr>
              </m:dPr>
              <m:e>
                <m:r>
                  <w:rPr>
                    <w:rFonts w:ascii="Cambria Math" w:eastAsia="Calibri" w:hAnsi="Cambria Math" w:cs="Arial"/>
                    <w:lang w:val="en-US"/>
                  </w:rPr>
                  <m:t>u</m:t>
                </m:r>
              </m:e>
            </m:d>
            <m:sSub>
              <m:sSubPr>
                <m:ctrlPr>
                  <w:rPr>
                    <w:rFonts w:ascii="Cambria Math" w:eastAsia="Calibri" w:hAnsi="Cambria Math" w:cs="Arial"/>
                    <w:i/>
                    <w:lang w:val="en-US"/>
                  </w:rPr>
                </m:ctrlPr>
              </m:sSubPr>
              <m:e>
                <m:r>
                  <w:rPr>
                    <w:rFonts w:ascii="Cambria Math" w:eastAsia="Calibri" w:hAnsi="Cambria Math" w:cs="Arial"/>
                    <w:lang w:val="en-US"/>
                  </w:rPr>
                  <m:t>EIRP</m:t>
                </m:r>
              </m:e>
              <m:sub>
                <m:r>
                  <w:rPr>
                    <w:rFonts w:ascii="Cambria Math" w:eastAsia="Calibri" w:hAnsi="Cambria Math" w:cs="Arial"/>
                    <w:lang w:val="en-US"/>
                  </w:rPr>
                  <m:t>cut2</m:t>
                </m:r>
              </m:sub>
            </m:sSub>
            <m:d>
              <m:dPr>
                <m:ctrlPr>
                  <w:rPr>
                    <w:rFonts w:ascii="Cambria Math" w:eastAsia="Calibri" w:hAnsi="Cambria Math" w:cs="Arial"/>
                    <w:i/>
                    <w:lang w:val="en-US"/>
                  </w:rPr>
                </m:ctrlPr>
              </m:dPr>
              <m:e>
                <m:r>
                  <w:rPr>
                    <w:rFonts w:ascii="Cambria Math" w:eastAsia="Calibri" w:hAnsi="Cambria Math" w:cs="Arial"/>
                    <w:lang w:val="en-US"/>
                  </w:rPr>
                  <m:t>v</m:t>
                </m:r>
              </m:e>
            </m:d>
          </m:num>
          <m:den>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0,</m:t>
                </m:r>
                <m:sSub>
                  <m:sSubPr>
                    <m:ctrlPr>
                      <w:rPr>
                        <w:rFonts w:ascii="Cambria Math" w:hAnsi="Cambria Math"/>
                        <w:i/>
                        <w:lang w:val="en-US"/>
                      </w:rPr>
                    </m:ctrlPr>
                  </m:sSubPr>
                  <m:e>
                    <m:r>
                      <w:rPr>
                        <w:rFonts w:ascii="Cambria Math" w:hAnsi="Cambria Math"/>
                        <w:lang w:val="en-US"/>
                      </w:rPr>
                      <m:t>v</m:t>
                    </m:r>
                  </m:e>
                  <m:sub>
                    <m:r>
                      <w:rPr>
                        <w:rFonts w:ascii="Cambria Math" w:hAnsi="Cambria Math"/>
                        <w:lang w:val="en-US"/>
                      </w:rPr>
                      <m:t>H</m:t>
                    </m:r>
                  </m:sub>
                </m:sSub>
              </m:e>
            </m:d>
          </m:den>
        </m:f>
      </m:oMath>
    </w:p>
    <w:p w14:paraId="020AA7FC" w14:textId="0DC477F3" w:rsidR="00C57672" w:rsidRPr="00E11EA5" w:rsidRDefault="00C57672" w:rsidP="00C57672">
      <w:r w:rsidRPr="00E11EA5">
        <w:rPr>
          <w:rFonts w:eastAsia="MS Mincho"/>
        </w:rPr>
        <w:t xml:space="preserve">In Figure </w:t>
      </w:r>
      <w:r w:rsidRPr="00E11EA5">
        <w:rPr>
          <w:lang w:eastAsia="en-GB"/>
        </w:rPr>
        <w:t>6.3.4.5</w:t>
      </w:r>
      <w:r w:rsidRPr="00E11EA5">
        <w:rPr>
          <w:rFonts w:eastAsia="MS Mincho"/>
        </w:rPr>
        <w:t>-2, the</w:t>
      </w:r>
      <w:r w:rsidRPr="00E11EA5">
        <w:t xml:space="preserve"> case </w:t>
      </w:r>
      <w:r w:rsidRPr="00E11EA5">
        <w:rPr>
          <w:rFonts w:eastAsia="MS Mincho"/>
        </w:rPr>
        <w:t>where</w:t>
      </w:r>
      <w:r w:rsidRPr="00E11EA5">
        <w:t xml:space="preserve"> </w:t>
      </w:r>
      <m:oMath>
        <m:sSub>
          <m:sSubPr>
            <m:ctrlPr>
              <w:rPr>
                <w:rFonts w:ascii="Cambria Math" w:eastAsia="MS Mincho" w:hAnsi="Cambria Math"/>
                <w:i/>
              </w:rPr>
            </m:ctrlPr>
          </m:sSubPr>
          <m:e>
            <m:r>
              <w:rPr>
                <w:rFonts w:ascii="Cambria Math" w:eastAsia="MS Mincho" w:hAnsi="Cambria Math"/>
              </w:rPr>
              <m:t>v</m:t>
            </m:r>
          </m:e>
          <m:sub>
            <m:r>
              <w:rPr>
                <w:rFonts w:ascii="Cambria Math" w:eastAsia="MS Mincho" w:hAnsi="Cambria Math"/>
              </w:rPr>
              <m:t>H</m:t>
            </m:r>
          </m:sub>
        </m:sSub>
        <m:r>
          <w:rPr>
            <w:rFonts w:ascii="Cambria Math" w:eastAsia="MS Mincho" w:hAnsi="Cambria Math"/>
          </w:rPr>
          <m:t>=0</m:t>
        </m:r>
      </m:oMath>
      <w:r w:rsidRPr="00E11EA5">
        <w:rPr>
          <w:rFonts w:eastAsia="MS Mincho"/>
        </w:rPr>
        <w:t xml:space="preserve"> is illustrated.</w:t>
      </w:r>
    </w:p>
    <w:p w14:paraId="6DDB19B4" w14:textId="598241EC" w:rsidR="00C57672" w:rsidRPr="00E11EA5" w:rsidRDefault="00C57672" w:rsidP="00C57672">
      <w:pPr>
        <w:pStyle w:val="TH"/>
      </w:pPr>
      <w:r w:rsidRPr="00C57672">
        <w:rPr>
          <w:noProof/>
          <w:lang w:val="en-US" w:eastAsia="zh-CN"/>
        </w:rPr>
        <w:lastRenderedPageBreak/>
        <w:drawing>
          <wp:inline distT="0" distB="0" distL="0" distR="0" wp14:anchorId="4D4E507A" wp14:editId="660E9BF7">
            <wp:extent cx="3797300" cy="3136900"/>
            <wp:effectExtent l="0" t="0" r="0" b="0"/>
            <wp:docPr id="70110"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3797300" cy="3136900"/>
                    </a:xfrm>
                    <a:prstGeom prst="rect">
                      <a:avLst/>
                    </a:prstGeom>
                    <a:noFill/>
                    <a:ln>
                      <a:noFill/>
                    </a:ln>
                  </pic:spPr>
                </pic:pic>
              </a:graphicData>
            </a:graphic>
          </wp:inline>
        </w:drawing>
      </w:r>
    </w:p>
    <w:p w14:paraId="09760036" w14:textId="77777777" w:rsidR="00C57672" w:rsidRPr="00501E48" w:rsidRDefault="00C57672" w:rsidP="00C57672">
      <w:pPr>
        <w:pStyle w:val="TF"/>
      </w:pPr>
      <w:r w:rsidRPr="00E11EA5">
        <w:t xml:space="preserve">Figure </w:t>
      </w:r>
      <w:r w:rsidRPr="00E11EA5">
        <w:rPr>
          <w:lang w:eastAsia="en-GB"/>
        </w:rPr>
        <w:t>6.3.4.5</w:t>
      </w:r>
      <w:r w:rsidRPr="00E11EA5">
        <w:t>-</w:t>
      </w:r>
      <w:r w:rsidRPr="00E11EA5">
        <w:rPr>
          <w:lang w:val="en-US"/>
        </w:rPr>
        <w:t>2</w:t>
      </w:r>
      <w:r w:rsidRPr="00E11EA5">
        <w:t xml:space="preserve">: Example of </w:t>
      </w:r>
      <w:r w:rsidRPr="00E11EA5">
        <w:rPr>
          <w:lang w:val="en-US"/>
        </w:rPr>
        <w:t>pattern multiplication</w:t>
      </w:r>
    </w:p>
    <w:p w14:paraId="0EF2DEBA" w14:textId="77777777" w:rsidR="00C57672" w:rsidRPr="00E11EA5" w:rsidRDefault="00C57672" w:rsidP="00C57672">
      <w:r w:rsidRPr="00E11EA5">
        <w:t>The pattern multiplication is applied separately for the forward (fwd) and backward (bwd) hemisphere. The TRP is then calculated as</w:t>
      </w:r>
    </w:p>
    <w:p w14:paraId="16574783" w14:textId="39FF6FDE" w:rsidR="00C57672" w:rsidRDefault="00C57672" w:rsidP="00C57672">
      <w:pPr>
        <w:pStyle w:val="EQ"/>
      </w:pPr>
      <w:r>
        <w:tab/>
      </w:r>
      <m:oMath>
        <m:r>
          <m:rPr>
            <m:sty m:val="p"/>
          </m:rPr>
          <w:rPr>
            <w:rFonts w:ascii="Cambria Math" w:hAnsi="Cambria Math"/>
            <w:lang w:val="en-US"/>
          </w:rPr>
          <m:t>TRP</m:t>
        </m:r>
        <m:r>
          <w:rPr>
            <w:rFonts w:ascii="Cambria Math" w:hAnsi="Cambria Math"/>
            <w:lang w:val="en-US"/>
          </w:rPr>
          <m:t>=</m:t>
        </m:r>
        <m:f>
          <m:fPr>
            <m:ctrlPr>
              <w:rPr>
                <w:rFonts w:ascii="Cambria Math" w:eastAsia="Calibri" w:hAnsi="Cambria Math" w:cs="Arial"/>
                <w:i/>
                <w:lang w:val="en-US"/>
              </w:rPr>
            </m:ctrlPr>
          </m:fPr>
          <m:num>
            <m:r>
              <w:rPr>
                <w:rFonts w:ascii="Cambria Math" w:hAnsi="Cambria Math"/>
                <w:lang w:val="en-US"/>
              </w:rPr>
              <m:t>1</m:t>
            </m:r>
          </m:num>
          <m:den>
            <m:r>
              <w:rPr>
                <w:rFonts w:ascii="Cambria Math" w:hAnsi="Cambria Math"/>
                <w:lang w:val="en-US"/>
              </w:rPr>
              <m:t>4π</m:t>
            </m:r>
          </m:den>
        </m:f>
        <m:d>
          <m:dPr>
            <m:begChr m:val="["/>
            <m:endChr m:val="]"/>
            <m:ctrlPr>
              <w:rPr>
                <w:rFonts w:ascii="Cambria Math" w:hAnsi="Cambria Math"/>
                <w:i/>
                <w:lang w:val="en-US"/>
              </w:rPr>
            </m:ctrlPr>
          </m:dPr>
          <m:e>
            <m:nary>
              <m:naryPr>
                <m:chr m:val="∬"/>
                <m:limLoc m:val="undOvr"/>
                <m:ctrlPr>
                  <w:rPr>
                    <w:rFonts w:ascii="Cambria Math" w:eastAsia="Calibri" w:hAnsi="Cambria Math" w:cs="Arial"/>
                    <w:i/>
                    <w:lang w:val="en-US"/>
                  </w:rPr>
                </m:ctrlPr>
              </m:naryPr>
              <m:sub>
                <m:r>
                  <m:rPr>
                    <m:sty m:val="p"/>
                  </m:rPr>
                  <w:rPr>
                    <w:rFonts w:ascii="Cambria Math" w:hAnsi="Cambria Math"/>
                    <w:lang w:val="en-US"/>
                  </w:rPr>
                  <m:t>fwd</m:t>
                </m:r>
              </m:sub>
              <m:sup/>
              <m:e>
                <m:sSub>
                  <m:sSubPr>
                    <m:ctrlPr>
                      <w:rPr>
                        <w:rFonts w:ascii="Cambria Math" w:eastAsia="Calibri" w:hAnsi="Cambria Math" w:cs="Arial"/>
                        <w:i/>
                        <w:lang w:val="en-US"/>
                      </w:rPr>
                    </m:ctrlPr>
                  </m:sSubPr>
                  <m:e>
                    <m:r>
                      <w:rPr>
                        <w:rFonts w:ascii="Cambria Math" w:eastAsia="Calibri" w:hAnsi="Cambria Math" w:cs="Arial"/>
                        <w:lang w:val="en-US"/>
                      </w:rPr>
                      <m:t>EIRP</m:t>
                    </m:r>
                  </m:e>
                  <m:sub>
                    <m:r>
                      <w:rPr>
                        <w:rFonts w:ascii="Cambria Math" w:eastAsia="Calibri" w:hAnsi="Cambria Math" w:cs="Arial"/>
                        <w:lang w:val="en-US"/>
                      </w:rPr>
                      <m:t>fwd</m:t>
                    </m:r>
                  </m:sub>
                </m:sSub>
                <m:d>
                  <m:dPr>
                    <m:ctrlPr>
                      <w:rPr>
                        <w:rFonts w:ascii="Cambria Math" w:hAnsi="Cambria Math"/>
                        <w:i/>
                        <w:lang w:val="en-US"/>
                      </w:rPr>
                    </m:ctrlPr>
                  </m:dPr>
                  <m:e>
                    <m:r>
                      <w:rPr>
                        <w:rFonts w:ascii="Cambria Math" w:hAnsi="Cambria Math"/>
                        <w:lang w:val="en-US"/>
                      </w:rPr>
                      <m:t>u,v</m:t>
                    </m:r>
                  </m:e>
                </m:d>
                <m:f>
                  <m:fPr>
                    <m:ctrlPr>
                      <w:rPr>
                        <w:rFonts w:ascii="Cambria Math" w:eastAsia="Calibri" w:hAnsi="Cambria Math" w:cs="Arial"/>
                        <w:i/>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i/>
                            <w:lang w:val="en-US"/>
                          </w:rPr>
                        </m:ctrlPr>
                      </m:radPr>
                      <m:deg/>
                      <m:e>
                        <m:r>
                          <w:rPr>
                            <w:rFonts w:ascii="Cambria Math" w:hAnsi="Cambria Math"/>
                            <w:lang w:val="en-US"/>
                          </w:rPr>
                          <m:t>1-</m:t>
                        </m:r>
                        <m:sSup>
                          <m:sSupPr>
                            <m:ctrlPr>
                              <w:rPr>
                                <w:rFonts w:ascii="Cambria Math" w:hAnsi="Cambria Math"/>
                                <w:i/>
                                <w:lang w:val="en-US"/>
                              </w:rPr>
                            </m:ctrlPr>
                          </m:sSupPr>
                          <m:e>
                            <m:r>
                              <w:rPr>
                                <w:rFonts w:ascii="Cambria Math" w:hAnsi="Cambria Math"/>
                                <w:lang w:val="en-US"/>
                              </w:rPr>
                              <m:t>u</m:t>
                            </m:r>
                          </m:e>
                          <m:sup>
                            <m:r>
                              <w:rPr>
                                <w:rFonts w:ascii="Cambria Math" w:hAnsi="Cambria Math"/>
                                <w:lang w:val="en-US"/>
                              </w:rPr>
                              <m:t>2</m:t>
                            </m:r>
                          </m:sup>
                        </m:sSup>
                        <m:r>
                          <w:rPr>
                            <w:rFonts w:ascii="Cambria Math" w:hAnsi="Cambria Math"/>
                            <w:lang w:val="en-US"/>
                          </w:rPr>
                          <m:t>-</m:t>
                        </m:r>
                        <m:sSup>
                          <m:sSupPr>
                            <m:ctrlPr>
                              <w:rPr>
                                <w:rFonts w:ascii="Cambria Math" w:hAnsi="Cambria Math"/>
                                <w:i/>
                                <w:lang w:val="en-US"/>
                              </w:rPr>
                            </m:ctrlPr>
                          </m:sSupPr>
                          <m:e>
                            <m:r>
                              <w:rPr>
                                <w:rFonts w:ascii="Cambria Math" w:hAnsi="Cambria Math"/>
                                <w:lang w:val="en-US"/>
                              </w:rPr>
                              <m:t>v</m:t>
                            </m:r>
                          </m:e>
                          <m:sup>
                            <m:r>
                              <w:rPr>
                                <w:rFonts w:ascii="Cambria Math" w:hAnsi="Cambria Math"/>
                                <w:lang w:val="en-US"/>
                              </w:rPr>
                              <m:t>2</m:t>
                            </m:r>
                          </m:sup>
                        </m:sSup>
                      </m:e>
                    </m:rad>
                  </m:den>
                </m:f>
                <m:r>
                  <w:rPr>
                    <w:rFonts w:ascii="Cambria Math" w:hAnsi="Cambria Math"/>
                    <w:lang w:val="en-US"/>
                  </w:rPr>
                  <m:t>+</m:t>
                </m:r>
              </m:e>
            </m:nary>
            <m:nary>
              <m:naryPr>
                <m:chr m:val="∬"/>
                <m:limLoc m:val="undOvr"/>
                <m:ctrlPr>
                  <w:rPr>
                    <w:rFonts w:ascii="Cambria Math" w:eastAsia="Calibri" w:hAnsi="Cambria Math" w:cs="Arial"/>
                    <w:i/>
                    <w:lang w:val="en-US"/>
                  </w:rPr>
                </m:ctrlPr>
              </m:naryPr>
              <m:sub>
                <m:r>
                  <m:rPr>
                    <m:sty m:val="p"/>
                  </m:rPr>
                  <w:rPr>
                    <w:rFonts w:ascii="Cambria Math" w:hAnsi="Cambria Math"/>
                    <w:lang w:val="en-US"/>
                  </w:rPr>
                  <m:t>bwd</m:t>
                </m:r>
              </m:sub>
              <m:sup/>
              <m:e>
                <m:sSub>
                  <m:sSubPr>
                    <m:ctrlPr>
                      <w:rPr>
                        <w:rFonts w:ascii="Cambria Math" w:eastAsia="Calibri" w:hAnsi="Cambria Math" w:cs="Arial"/>
                        <w:i/>
                        <w:lang w:val="en-US"/>
                      </w:rPr>
                    </m:ctrlPr>
                  </m:sSubPr>
                  <m:e>
                    <m:r>
                      <w:rPr>
                        <w:rFonts w:ascii="Cambria Math" w:eastAsia="Calibri" w:hAnsi="Cambria Math" w:cs="Arial"/>
                        <w:lang w:val="en-US"/>
                      </w:rPr>
                      <m:t>EIRP</m:t>
                    </m:r>
                  </m:e>
                  <m:sub>
                    <m:r>
                      <w:rPr>
                        <w:rFonts w:ascii="Cambria Math" w:eastAsia="Calibri" w:hAnsi="Cambria Math" w:cs="Arial"/>
                        <w:lang w:val="en-US"/>
                      </w:rPr>
                      <m:t>bwd</m:t>
                    </m:r>
                  </m:sub>
                </m:sSub>
                <m:d>
                  <m:dPr>
                    <m:ctrlPr>
                      <w:rPr>
                        <w:rFonts w:ascii="Cambria Math" w:hAnsi="Cambria Math"/>
                        <w:i/>
                        <w:lang w:val="en-US"/>
                      </w:rPr>
                    </m:ctrlPr>
                  </m:dPr>
                  <m:e>
                    <m:r>
                      <w:rPr>
                        <w:rFonts w:ascii="Cambria Math" w:hAnsi="Cambria Math"/>
                        <w:lang w:val="en-US"/>
                      </w:rPr>
                      <m:t>u,v</m:t>
                    </m:r>
                  </m:e>
                </m:d>
                <m:f>
                  <m:fPr>
                    <m:ctrlPr>
                      <w:rPr>
                        <w:rFonts w:ascii="Cambria Math" w:eastAsia="Calibri" w:hAnsi="Cambria Math" w:cs="Arial"/>
                        <w:i/>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i/>
                            <w:lang w:val="en-US"/>
                          </w:rPr>
                        </m:ctrlPr>
                      </m:radPr>
                      <m:deg/>
                      <m:e>
                        <m:r>
                          <w:rPr>
                            <w:rFonts w:ascii="Cambria Math" w:hAnsi="Cambria Math"/>
                            <w:lang w:val="en-US"/>
                          </w:rPr>
                          <m:t>1-</m:t>
                        </m:r>
                        <m:sSup>
                          <m:sSupPr>
                            <m:ctrlPr>
                              <w:rPr>
                                <w:rFonts w:ascii="Cambria Math" w:hAnsi="Cambria Math"/>
                                <w:i/>
                                <w:lang w:val="en-US"/>
                              </w:rPr>
                            </m:ctrlPr>
                          </m:sSupPr>
                          <m:e>
                            <m:r>
                              <w:rPr>
                                <w:rFonts w:ascii="Cambria Math" w:hAnsi="Cambria Math"/>
                                <w:lang w:val="en-US"/>
                              </w:rPr>
                              <m:t>u</m:t>
                            </m:r>
                          </m:e>
                          <m:sup>
                            <m:r>
                              <w:rPr>
                                <w:rFonts w:ascii="Cambria Math" w:hAnsi="Cambria Math"/>
                                <w:lang w:val="en-US"/>
                              </w:rPr>
                              <m:t>2</m:t>
                            </m:r>
                          </m:sup>
                        </m:sSup>
                        <m:r>
                          <w:rPr>
                            <w:rFonts w:ascii="Cambria Math" w:hAnsi="Cambria Math"/>
                            <w:lang w:val="en-US"/>
                          </w:rPr>
                          <m:t>-</m:t>
                        </m:r>
                        <m:sSup>
                          <m:sSupPr>
                            <m:ctrlPr>
                              <w:rPr>
                                <w:rFonts w:ascii="Cambria Math" w:hAnsi="Cambria Math"/>
                                <w:i/>
                                <w:lang w:val="en-US"/>
                              </w:rPr>
                            </m:ctrlPr>
                          </m:sSupPr>
                          <m:e>
                            <m:r>
                              <w:rPr>
                                <w:rFonts w:ascii="Cambria Math" w:hAnsi="Cambria Math"/>
                                <w:lang w:val="en-US"/>
                              </w:rPr>
                              <m:t>v</m:t>
                            </m:r>
                          </m:e>
                          <m:sup>
                            <m:r>
                              <w:rPr>
                                <w:rFonts w:ascii="Cambria Math" w:hAnsi="Cambria Math"/>
                                <w:lang w:val="en-US"/>
                              </w:rPr>
                              <m:t>2</m:t>
                            </m:r>
                          </m:sup>
                        </m:sSup>
                      </m:e>
                    </m:rad>
                  </m:den>
                </m:f>
              </m:e>
            </m:nary>
          </m:e>
        </m:d>
      </m:oMath>
    </w:p>
    <w:p w14:paraId="34780832" w14:textId="0E4CF508" w:rsidR="00C57672" w:rsidRPr="00501E48" w:rsidRDefault="00C57672" w:rsidP="00C57672">
      <w:pPr>
        <w:pStyle w:val="NO"/>
      </w:pPr>
      <w:r w:rsidRPr="00501E48">
        <w:t>NOTE:</w:t>
      </w:r>
      <w:r w:rsidRPr="00D21072">
        <w:tab/>
      </w:r>
      <w:r w:rsidRPr="00501E48">
        <w:t xml:space="preserve">The numerical singularity at </w:t>
      </w:r>
      <m:oMath>
        <m:sSup>
          <m:sSupPr>
            <m:ctrlPr>
              <w:rPr>
                <w:rFonts w:ascii="Cambria Math" w:hAnsi="Cambria Math"/>
                <w:i/>
              </w:rPr>
            </m:ctrlPr>
          </m:sSupPr>
          <m:e>
            <m:r>
              <w:rPr>
                <w:rFonts w:ascii="Cambria Math" w:hAnsi="Cambria Math"/>
              </w:rPr>
              <m:t>u</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v</m:t>
            </m:r>
          </m:e>
          <m:sup>
            <m:r>
              <w:rPr>
                <w:rFonts w:ascii="Cambria Math" w:hAnsi="Cambria Math"/>
              </w:rPr>
              <m:t>2</m:t>
            </m:r>
          </m:sup>
        </m:sSup>
        <m:r>
          <w:rPr>
            <w:rFonts w:ascii="Cambria Math" w:hAnsi="Cambria Math"/>
          </w:rPr>
          <m:t>=1</m:t>
        </m:r>
      </m:oMath>
      <w:r w:rsidRPr="00501E48">
        <w:t xml:space="preserve"> must be treated with care, e.g. by changing the coordinate system to polar as in [10].</w:t>
      </w:r>
    </w:p>
    <w:p w14:paraId="7BDF2FF7" w14:textId="77777777" w:rsidR="00C57672" w:rsidRPr="00E11EA5" w:rsidRDefault="00C57672" w:rsidP="00C57672">
      <w:pPr>
        <w:pStyle w:val="Heading4"/>
        <w:rPr>
          <w:lang w:eastAsia="en-GB"/>
        </w:rPr>
      </w:pPr>
      <w:bookmarkStart w:id="1005" w:name="_Toc32331993"/>
      <w:bookmarkStart w:id="1006" w:name="_Toc37429907"/>
      <w:bookmarkStart w:id="1007" w:name="_Toc43738978"/>
      <w:bookmarkStart w:id="1008" w:name="_Toc46346739"/>
      <w:bookmarkStart w:id="1009" w:name="_Toc53165678"/>
      <w:bookmarkStart w:id="1010" w:name="_Toc53166373"/>
      <w:bookmarkStart w:id="1011" w:name="_Toc53167067"/>
      <w:bookmarkStart w:id="1012" w:name="_Toc61130298"/>
      <w:bookmarkStart w:id="1013" w:name="_Toc61131024"/>
      <w:bookmarkStart w:id="1014" w:name="_Toc61187866"/>
      <w:bookmarkStart w:id="1015" w:name="_Toc83029156"/>
      <w:bookmarkStart w:id="1016" w:name="_Toc83919754"/>
      <w:bookmarkStart w:id="1017" w:name="_Toc89784775"/>
      <w:bookmarkStart w:id="1018" w:name="_Toc137299275"/>
      <w:bookmarkStart w:id="1019" w:name="_Toc138888321"/>
      <w:bookmarkStart w:id="1020" w:name="_Toc138889045"/>
      <w:bookmarkStart w:id="1021" w:name="_Toc145340755"/>
      <w:bookmarkStart w:id="1022" w:name="_Toc161842498"/>
      <w:bookmarkStart w:id="1023" w:name="_Toc169788607"/>
      <w:bookmarkStart w:id="1024" w:name="_Toc171511986"/>
      <w:r w:rsidRPr="00E11EA5">
        <w:rPr>
          <w:lang w:eastAsia="en-GB"/>
        </w:rPr>
        <w:t>6.3.4.6</w:t>
      </w:r>
      <w:r>
        <w:rPr>
          <w:lang w:eastAsia="en-GB"/>
        </w:rPr>
        <w:tab/>
      </w:r>
      <w:r w:rsidRPr="00E11EA5">
        <w:rPr>
          <w:lang w:eastAsia="en-GB"/>
        </w:rPr>
        <w:t>Wave vector space sampling grid</w:t>
      </w:r>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p>
    <w:p w14:paraId="3C4013B6" w14:textId="77777777" w:rsidR="00C57672" w:rsidRPr="00E11EA5" w:rsidRDefault="00C57672" w:rsidP="00C57672">
      <w:pPr>
        <w:rPr>
          <w:lang w:val="en-US" w:eastAsia="en-GB"/>
        </w:rPr>
      </w:pPr>
      <w:r w:rsidRPr="00E11EA5">
        <w:rPr>
          <w:lang w:val="en-US" w:eastAsia="en-GB"/>
        </w:rPr>
        <w:t>Similar as</w:t>
      </w:r>
      <w:r w:rsidRPr="00E11EA5">
        <w:rPr>
          <w:lang w:val="en-US" w:eastAsia="zh-CN"/>
        </w:rPr>
        <w:t xml:space="preserve"> Rayleigh</w:t>
      </w:r>
      <w:r w:rsidRPr="00E11EA5">
        <w:rPr>
          <w:lang w:val="en-US" w:eastAsia="en-GB"/>
        </w:rPr>
        <w:t xml:space="preserve"> sampling approach, BS is placed on the yz plane in the spherical coordinate and normal vector of </w:t>
      </w:r>
      <w:r w:rsidRPr="00E11EA5">
        <w:rPr>
          <w:rFonts w:hint="eastAsia"/>
          <w:lang w:val="en-US" w:eastAsia="zh-CN"/>
        </w:rPr>
        <w:t>BS</w:t>
      </w:r>
      <w:r w:rsidRPr="00E11EA5">
        <w:rPr>
          <w:lang w:val="en-US" w:eastAsia="en-GB"/>
        </w:rPr>
        <w:t xml:space="preserve"> is pointing along the x-axis as shown in figure </w:t>
      </w:r>
      <w:r w:rsidRPr="00E11EA5">
        <w:rPr>
          <w:lang w:eastAsia="en-GB"/>
        </w:rPr>
        <w:t>6.3.4.2-</w:t>
      </w:r>
      <w:r w:rsidRPr="00E11EA5">
        <w:rPr>
          <w:lang w:val="en-US" w:eastAsia="en-GB"/>
        </w:rPr>
        <w:t xml:space="preserve">2. The angle φ and θ represent azimuth and elevation respectively, </w:t>
      </w:r>
      <w:r w:rsidRPr="00E11EA5">
        <w:rPr>
          <w:i/>
          <w:iCs/>
          <w:lang w:val="en-US" w:eastAsia="en-GB"/>
        </w:rPr>
        <w:t>u</w:t>
      </w:r>
      <w:r w:rsidRPr="00E11EA5">
        <w:rPr>
          <w:lang w:val="en-US" w:eastAsia="en-GB"/>
        </w:rPr>
        <w:t xml:space="preserve"> and </w:t>
      </w:r>
      <w:r w:rsidRPr="00E11EA5">
        <w:rPr>
          <w:i/>
          <w:iCs/>
          <w:lang w:val="en-US" w:eastAsia="en-GB"/>
        </w:rPr>
        <w:t>v</w:t>
      </w:r>
      <w:r w:rsidRPr="00E11EA5">
        <w:rPr>
          <w:lang w:val="en-US" w:eastAsia="en-GB"/>
        </w:rPr>
        <w:t xml:space="preserve"> represent the projection of normalized wave vector on y-axis and z-axis.</w:t>
      </w:r>
    </w:p>
    <w:p w14:paraId="01410610" w14:textId="77777777" w:rsidR="00C57672" w:rsidRPr="00E11EA5" w:rsidRDefault="00C57672" w:rsidP="00C57672">
      <w:pPr>
        <w:widowControl w:val="0"/>
        <w:rPr>
          <w:lang w:val="en-US" w:eastAsia="zh-CN"/>
        </w:rPr>
      </w:pPr>
      <w:r w:rsidRPr="00E11EA5">
        <w:rPr>
          <w:lang w:val="en-US" w:eastAsia="zh-CN"/>
        </w:rPr>
        <w:t>According to the relationship between the normalized wave vector and spherical coordinate, the wave vector can be represented as following:</w:t>
      </w:r>
    </w:p>
    <w:p w14:paraId="3692383B" w14:textId="35EBC1D1" w:rsidR="00C57672" w:rsidRPr="00E11EA5" w:rsidRDefault="00C57672" w:rsidP="00C57672">
      <w:pPr>
        <w:pStyle w:val="EQ"/>
        <w:rPr>
          <w:i/>
          <w:lang w:val="en-US" w:eastAsia="zh-CN"/>
        </w:rPr>
      </w:pPr>
      <w:r w:rsidRPr="00E11EA5">
        <w:tab/>
      </w:r>
      <m:oMath>
        <m:r>
          <w:rPr>
            <w:rFonts w:ascii="Cambria Math" w:hAnsi="Cambria Math"/>
            <w:lang w:val="en-US" w:eastAsia="zh-CN"/>
          </w:rPr>
          <m:t>u=</m:t>
        </m:r>
        <m:func>
          <m:funcPr>
            <m:ctrlPr>
              <w:rPr>
                <w:rFonts w:ascii="Cambria Math" w:hAnsi="Cambria Math"/>
                <w:lang w:val="en-US" w:eastAsia="zh-CN"/>
              </w:rPr>
            </m:ctrlPr>
          </m:funcPr>
          <m:fName>
            <m:r>
              <m:rPr>
                <m:sty m:val="p"/>
              </m:rPr>
              <w:rPr>
                <w:rFonts w:ascii="Cambria Math" w:hAnsi="Cambria Math"/>
                <w:lang w:val="en-US" w:eastAsia="zh-CN"/>
              </w:rPr>
              <m:t>sin</m:t>
            </m:r>
          </m:fName>
          <m:e>
            <m:d>
              <m:dPr>
                <m:ctrlPr>
                  <w:rPr>
                    <w:rFonts w:ascii="Cambria Math" w:hAnsi="Cambria Math"/>
                    <w:i/>
                    <w:lang w:val="en-US" w:eastAsia="zh-CN"/>
                  </w:rPr>
                </m:ctrlPr>
              </m:dPr>
              <m:e>
                <m:r>
                  <w:rPr>
                    <w:rFonts w:ascii="Cambria Math" w:hAnsi="Cambria Math"/>
                    <w:lang w:val="en-US" w:eastAsia="zh-CN"/>
                  </w:rPr>
                  <m:t>θ</m:t>
                </m:r>
              </m:e>
            </m:d>
          </m:e>
        </m:func>
        <m:func>
          <m:funcPr>
            <m:ctrlPr>
              <w:rPr>
                <w:rFonts w:ascii="Cambria Math" w:hAnsi="Cambria Math"/>
                <w:lang w:val="en-US" w:eastAsia="zh-CN"/>
              </w:rPr>
            </m:ctrlPr>
          </m:funcPr>
          <m:fName>
            <m:r>
              <m:rPr>
                <m:sty m:val="p"/>
              </m:rPr>
              <w:rPr>
                <w:rFonts w:ascii="Cambria Math" w:hAnsi="Cambria Math"/>
                <w:lang w:val="en-US" w:eastAsia="zh-CN"/>
              </w:rPr>
              <m:t>sin</m:t>
            </m:r>
          </m:fName>
          <m:e>
            <m:d>
              <m:dPr>
                <m:ctrlPr>
                  <w:rPr>
                    <w:rFonts w:ascii="Cambria Math" w:hAnsi="Cambria Math"/>
                    <w:i/>
                    <w:lang w:val="en-US" w:eastAsia="zh-CN"/>
                  </w:rPr>
                </m:ctrlPr>
              </m:dPr>
              <m:e>
                <m:r>
                  <w:rPr>
                    <w:rFonts w:ascii="Cambria Math" w:hAnsi="Cambria Math"/>
                    <w:lang w:val="en-US" w:eastAsia="zh-CN"/>
                  </w:rPr>
                  <m:t>ϕ</m:t>
                </m:r>
              </m:e>
            </m:d>
          </m:e>
        </m:func>
        <m:r>
          <w:rPr>
            <w:rFonts w:ascii="Cambria Math" w:hAnsi="Cambria Math"/>
            <w:lang w:val="en-US" w:eastAsia="zh-CN"/>
          </w:rPr>
          <m:t>, v=</m:t>
        </m:r>
        <m:r>
          <m:rPr>
            <m:sty m:val="p"/>
          </m:rPr>
          <w:rPr>
            <w:rFonts w:ascii="Cambria Math" w:hAnsi="Cambria Math"/>
            <w:lang w:val="en-US" w:eastAsia="zh-CN"/>
          </w:rPr>
          <m:t>cos⁡</m:t>
        </m:r>
        <m:r>
          <w:rPr>
            <w:rFonts w:ascii="Cambria Math" w:hAnsi="Cambria Math"/>
            <w:lang w:val="en-US" w:eastAsia="zh-CN"/>
          </w:rPr>
          <m:t>(θ)</m:t>
        </m:r>
      </m:oMath>
    </w:p>
    <w:p w14:paraId="2283ED8D" w14:textId="77777777" w:rsidR="00C57672" w:rsidRPr="00501E48" w:rsidRDefault="00C57672" w:rsidP="00C57672">
      <w:r w:rsidRPr="00E11EA5">
        <w:rPr>
          <w:lang w:val="en-US" w:eastAsia="zh-CN"/>
        </w:rPr>
        <w:t>TRP is defined in the spherical coordinate as following:</w:t>
      </w:r>
    </w:p>
    <w:p w14:paraId="3A3D0F6B" w14:textId="2AD5598C" w:rsidR="00C57672" w:rsidRPr="00E11EA5" w:rsidRDefault="00C57672" w:rsidP="00C57672">
      <w:pPr>
        <w:pStyle w:val="EQ"/>
        <w:rPr>
          <w:lang w:eastAsia="zh-CN"/>
        </w:rPr>
      </w:pPr>
      <w:r w:rsidRPr="00E11EA5">
        <w:rPr>
          <w:lang w:eastAsia="zh-CN"/>
        </w:rPr>
        <w:tab/>
      </w:r>
      <w:r w:rsidRPr="00C57672">
        <w:rPr>
          <w:position w:val="-24"/>
          <w:lang w:val="en-US" w:eastAsia="zh-CN"/>
        </w:rPr>
        <w:drawing>
          <wp:inline distT="0" distB="0" distL="0" distR="0" wp14:anchorId="0FC9E236" wp14:editId="3E930FE3">
            <wp:extent cx="2190750" cy="361950"/>
            <wp:effectExtent l="0" t="0" r="0" b="0"/>
            <wp:docPr id="70109"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2190750" cy="361950"/>
                    </a:xfrm>
                    <a:prstGeom prst="rect">
                      <a:avLst/>
                    </a:prstGeom>
                    <a:noFill/>
                    <a:ln>
                      <a:noFill/>
                    </a:ln>
                  </pic:spPr>
                </pic:pic>
              </a:graphicData>
            </a:graphic>
          </wp:inline>
        </w:drawing>
      </w:r>
    </w:p>
    <w:p w14:paraId="53854380" w14:textId="77777777" w:rsidR="00C57672" w:rsidRPr="00E11EA5" w:rsidRDefault="00C57672" w:rsidP="00C57672">
      <w:pPr>
        <w:widowControl w:val="0"/>
        <w:spacing w:before="84"/>
        <w:rPr>
          <w:lang w:val="en-US" w:eastAsia="en-GB"/>
        </w:rPr>
      </w:pPr>
      <w:r w:rsidRPr="00E11EA5">
        <w:rPr>
          <w:lang w:val="en-US" w:eastAsia="en-GB"/>
        </w:rPr>
        <w:t>As TRP is defined in the wave vector coordinate, therefore TRP definition should be revised accordingly in the corresponding coordinate. For the TRP definition in normalized wave vector space, according to the 2D Jacobian transformation, the above equation could be adjusted as following, namely:</w:t>
      </w:r>
    </w:p>
    <w:p w14:paraId="3A7B7837" w14:textId="7BC0398D" w:rsidR="00C57672" w:rsidRPr="00E11EA5" w:rsidRDefault="00C57672" w:rsidP="00C57672">
      <w:pPr>
        <w:pStyle w:val="EQ"/>
        <w:rPr>
          <w:lang w:val="en-US" w:eastAsia="zh-CN"/>
        </w:rPr>
      </w:pPr>
      <w:r w:rsidRPr="00E11EA5">
        <w:tab/>
      </w:r>
      <m:oMath>
        <m:r>
          <m:rPr>
            <m:sty m:val="p"/>
          </m:rPr>
          <w:rPr>
            <w:rFonts w:ascii="Cambria Math" w:hAnsi="Cambria Math"/>
            <w:lang w:val="en-US" w:eastAsia="zh-CN"/>
          </w:rPr>
          <m:t>d</m:t>
        </m:r>
        <m:r>
          <w:rPr>
            <w:rFonts w:ascii="Cambria Math" w:hAnsi="Cambria Math"/>
            <w:lang w:val="en-US" w:eastAsia="zh-CN"/>
          </w:rPr>
          <m:t>u</m:t>
        </m:r>
        <m:r>
          <m:rPr>
            <m:sty m:val="p"/>
          </m:rPr>
          <w:rPr>
            <w:rFonts w:ascii="Cambria Math" w:hAnsi="Cambria Math"/>
            <w:lang w:val="en-US" w:eastAsia="zh-CN"/>
          </w:rPr>
          <m:t>d</m:t>
        </m:r>
        <m:r>
          <w:rPr>
            <w:rFonts w:ascii="Cambria Math" w:hAnsi="Cambria Math"/>
            <w:lang w:val="en-US" w:eastAsia="zh-CN"/>
          </w:rPr>
          <m:t>v=</m:t>
        </m:r>
        <m:d>
          <m:dPr>
            <m:begChr m:val="|"/>
            <m:endChr m:val="|"/>
            <m:ctrlPr>
              <w:rPr>
                <w:rFonts w:ascii="Cambria Math" w:hAnsi="Cambria Math"/>
                <w:i/>
                <w:lang w:val="en-US" w:eastAsia="zh-CN"/>
              </w:rPr>
            </m:ctrlPr>
          </m:dPr>
          <m:e>
            <m:f>
              <m:fPr>
                <m:ctrlPr>
                  <w:rPr>
                    <w:rFonts w:ascii="Cambria Math" w:hAnsi="Cambria Math"/>
                    <w:i/>
                    <w:lang w:val="en-US" w:eastAsia="zh-CN"/>
                  </w:rPr>
                </m:ctrlPr>
              </m:fPr>
              <m:num>
                <m:r>
                  <w:rPr>
                    <w:rFonts w:ascii="Cambria Math" w:hAnsi="Cambria Math"/>
                    <w:lang w:val="en-US" w:eastAsia="zh-CN"/>
                  </w:rPr>
                  <m:t>∂</m:t>
                </m:r>
                <m:d>
                  <m:dPr>
                    <m:ctrlPr>
                      <w:rPr>
                        <w:rFonts w:ascii="Cambria Math" w:hAnsi="Cambria Math"/>
                        <w:i/>
                        <w:lang w:val="en-US" w:eastAsia="zh-CN"/>
                      </w:rPr>
                    </m:ctrlPr>
                  </m:dPr>
                  <m:e>
                    <m:r>
                      <w:rPr>
                        <w:rFonts w:ascii="Cambria Math" w:hAnsi="Cambria Math"/>
                        <w:lang w:val="en-US" w:eastAsia="zh-CN"/>
                      </w:rPr>
                      <m:t>u,v</m:t>
                    </m:r>
                  </m:e>
                </m:d>
              </m:num>
              <m:den>
                <m:r>
                  <w:rPr>
                    <w:rFonts w:ascii="Cambria Math" w:hAnsi="Cambria Math"/>
                    <w:lang w:val="en-US" w:eastAsia="zh-CN"/>
                  </w:rPr>
                  <m:t>∂</m:t>
                </m:r>
                <m:d>
                  <m:dPr>
                    <m:ctrlPr>
                      <w:rPr>
                        <w:rFonts w:ascii="Cambria Math" w:hAnsi="Cambria Math"/>
                        <w:i/>
                        <w:lang w:val="en-US" w:eastAsia="zh-CN"/>
                      </w:rPr>
                    </m:ctrlPr>
                  </m:dPr>
                  <m:e>
                    <m:r>
                      <w:rPr>
                        <w:rFonts w:ascii="Cambria Math" w:hAnsi="Cambria Math"/>
                        <w:lang w:val="en-US" w:eastAsia="zh-CN"/>
                      </w:rPr>
                      <m:t>θ,ϕ</m:t>
                    </m:r>
                  </m:e>
                </m:d>
              </m:den>
            </m:f>
          </m:e>
        </m:d>
        <m:r>
          <m:rPr>
            <m:sty m:val="p"/>
          </m:rPr>
          <w:rPr>
            <w:rFonts w:ascii="Cambria Math" w:hAnsi="Cambria Math"/>
            <w:lang w:val="en-US" w:eastAsia="zh-CN"/>
          </w:rPr>
          <m:t>d</m:t>
        </m:r>
        <m:r>
          <w:rPr>
            <w:rFonts w:ascii="Cambria Math" w:hAnsi="Cambria Math"/>
            <w:lang w:val="en-US" w:eastAsia="zh-CN"/>
          </w:rPr>
          <m:t>θ</m:t>
        </m:r>
        <m:r>
          <m:rPr>
            <m:sty m:val="p"/>
          </m:rPr>
          <w:rPr>
            <w:rFonts w:ascii="Cambria Math" w:hAnsi="Cambria Math"/>
            <w:lang w:val="en-US" w:eastAsia="zh-CN"/>
          </w:rPr>
          <m:t>d</m:t>
        </m:r>
        <m:r>
          <w:rPr>
            <w:rFonts w:ascii="Cambria Math" w:hAnsi="Cambria Math"/>
            <w:lang w:val="en-US" w:eastAsia="zh-CN"/>
          </w:rPr>
          <m:t>ϕ=</m:t>
        </m:r>
        <m:func>
          <m:funcPr>
            <m:ctrlPr>
              <w:rPr>
                <w:rFonts w:ascii="Cambria Math" w:hAnsi="Cambria Math"/>
                <w:i/>
                <w:lang w:val="en-US" w:eastAsia="zh-CN"/>
              </w:rPr>
            </m:ctrlPr>
          </m:funcPr>
          <m:fName>
            <m:sSup>
              <m:sSupPr>
                <m:ctrlPr>
                  <w:rPr>
                    <w:rFonts w:ascii="Cambria Math" w:hAnsi="Cambria Math"/>
                    <w:lang w:val="en-US" w:eastAsia="zh-CN"/>
                  </w:rPr>
                </m:ctrlPr>
              </m:sSupPr>
              <m:e>
                <m:r>
                  <m:rPr>
                    <m:sty m:val="p"/>
                  </m:rPr>
                  <w:rPr>
                    <w:rFonts w:ascii="Cambria Math" w:hAnsi="Cambria Math"/>
                    <w:lang w:val="en-US" w:eastAsia="zh-CN"/>
                  </w:rPr>
                  <m:t>sin</m:t>
                </m:r>
              </m:e>
              <m:sup>
                <m:r>
                  <m:rPr>
                    <m:sty m:val="p"/>
                  </m:rPr>
                  <w:rPr>
                    <w:rFonts w:ascii="Cambria Math" w:hAnsi="Cambria Math"/>
                    <w:lang w:val="en-US" w:eastAsia="zh-CN"/>
                  </w:rPr>
                  <m:t>2</m:t>
                </m:r>
              </m:sup>
            </m:sSup>
          </m:fName>
          <m:e>
            <m:r>
              <w:rPr>
                <w:rFonts w:ascii="Cambria Math" w:hAnsi="Cambria Math"/>
                <w:lang w:val="en-US" w:eastAsia="zh-CN"/>
              </w:rPr>
              <m:t>θ</m:t>
            </m:r>
            <m:d>
              <m:dPr>
                <m:begChr m:val="|"/>
                <m:endChr m:val="|"/>
                <m:ctrlPr>
                  <w:rPr>
                    <w:rFonts w:ascii="Cambria Math" w:hAnsi="Cambria Math"/>
                    <w:i/>
                    <w:lang w:val="en-US" w:eastAsia="zh-CN"/>
                  </w:rPr>
                </m:ctrlPr>
              </m:dPr>
              <m:e>
                <m:func>
                  <m:funcPr>
                    <m:ctrlPr>
                      <w:rPr>
                        <w:rFonts w:ascii="Cambria Math" w:hAnsi="Cambria Math"/>
                        <w:i/>
                        <w:lang w:val="en-US" w:eastAsia="zh-CN"/>
                      </w:rPr>
                    </m:ctrlPr>
                  </m:funcPr>
                  <m:fName>
                    <m:r>
                      <m:rPr>
                        <m:sty m:val="p"/>
                      </m:rPr>
                      <w:rPr>
                        <w:rFonts w:ascii="Cambria Math" w:hAnsi="Cambria Math"/>
                        <w:lang w:val="en-US" w:eastAsia="zh-CN"/>
                      </w:rPr>
                      <m:t>cos</m:t>
                    </m:r>
                  </m:fName>
                  <m:e>
                    <m:r>
                      <w:rPr>
                        <w:rFonts w:ascii="Cambria Math" w:hAnsi="Cambria Math"/>
                        <w:lang w:val="en-US" w:eastAsia="zh-CN"/>
                      </w:rPr>
                      <m:t>ϕ</m:t>
                    </m:r>
                  </m:e>
                </m:func>
              </m:e>
            </m:d>
            <m:r>
              <m:rPr>
                <m:sty m:val="p"/>
              </m:rPr>
              <w:rPr>
                <w:rFonts w:ascii="Cambria Math" w:hAnsi="Cambria Math"/>
                <w:lang w:val="en-US" w:eastAsia="zh-CN"/>
              </w:rPr>
              <m:t>d</m:t>
            </m:r>
            <m:r>
              <w:rPr>
                <w:rFonts w:ascii="Cambria Math" w:hAnsi="Cambria Math"/>
                <w:lang w:val="en-US" w:eastAsia="zh-CN"/>
              </w:rPr>
              <m:t>θ</m:t>
            </m:r>
            <m:r>
              <m:rPr>
                <m:sty m:val="p"/>
              </m:rPr>
              <w:rPr>
                <w:rFonts w:ascii="Cambria Math" w:hAnsi="Cambria Math"/>
                <w:lang w:val="en-US" w:eastAsia="zh-CN"/>
              </w:rPr>
              <m:t>d</m:t>
            </m:r>
            <m:r>
              <w:rPr>
                <w:rFonts w:ascii="Cambria Math" w:hAnsi="Cambria Math"/>
                <w:lang w:val="en-US" w:eastAsia="zh-CN"/>
              </w:rPr>
              <m:t>ϕ</m:t>
            </m:r>
          </m:e>
        </m:func>
      </m:oMath>
    </w:p>
    <w:p w14:paraId="2DBFB358" w14:textId="77777777" w:rsidR="00C57672" w:rsidRPr="00E11EA5" w:rsidRDefault="00C57672" w:rsidP="00C57672">
      <w:pPr>
        <w:widowControl w:val="0"/>
        <w:spacing w:before="84"/>
        <w:rPr>
          <w:lang w:val="en-US" w:eastAsia="en-GB"/>
        </w:rPr>
      </w:pPr>
      <w:r w:rsidRPr="00E11EA5">
        <w:rPr>
          <w:lang w:val="en-US" w:eastAsia="en-GB"/>
        </w:rPr>
        <w:t>Based on the above two equations, then we could get</w:t>
      </w:r>
    </w:p>
    <w:p w14:paraId="2E4FF6E2" w14:textId="785E7A92" w:rsidR="00C57672" w:rsidRPr="00D20716" w:rsidRDefault="00C57672" w:rsidP="00C57672">
      <w:pPr>
        <w:pStyle w:val="EQ"/>
      </w:pPr>
      <w:r w:rsidRPr="00E11EA5">
        <w:tab/>
      </w:r>
      <m:oMath>
        <m:r>
          <m:rPr>
            <m:sty m:val="p"/>
          </m:rPr>
          <w:rPr>
            <w:rFonts w:ascii="Cambria Math" w:hAnsi="Cambria Math"/>
            <w:sz w:val="24"/>
            <w:szCs w:val="24"/>
            <w:lang w:val="en-US" w:eastAsia="zh-CN"/>
          </w:rPr>
          <m:t>TRP</m:t>
        </m:r>
        <m:r>
          <w:rPr>
            <w:rFonts w:ascii="Cambria Math" w:hAnsi="Cambria Math"/>
            <w:sz w:val="24"/>
            <w:szCs w:val="24"/>
            <w:lang w:val="en-US" w:eastAsia="zh-CN"/>
          </w:rPr>
          <m:t>=</m:t>
        </m:r>
        <m:f>
          <m:fPr>
            <m:ctrlPr>
              <w:rPr>
                <w:rFonts w:ascii="Cambria Math" w:hAnsi="Cambria Math"/>
                <w:i/>
                <w:sz w:val="24"/>
                <w:szCs w:val="24"/>
                <w:lang w:val="en-US" w:eastAsia="zh-CN"/>
              </w:rPr>
            </m:ctrlPr>
          </m:fPr>
          <m:num>
            <m:r>
              <w:rPr>
                <w:rFonts w:ascii="Cambria Math" w:hAnsi="Cambria Math"/>
                <w:sz w:val="24"/>
                <w:szCs w:val="24"/>
                <w:lang w:val="en-US" w:eastAsia="zh-CN"/>
              </w:rPr>
              <m:t>1</m:t>
            </m:r>
          </m:num>
          <m:den>
            <m:r>
              <w:rPr>
                <w:rFonts w:ascii="Cambria Math" w:hAnsi="Cambria Math"/>
                <w:sz w:val="24"/>
                <w:szCs w:val="24"/>
                <w:lang w:val="en-US" w:eastAsia="zh-CN"/>
              </w:rPr>
              <m:t>4π</m:t>
            </m:r>
          </m:den>
        </m:f>
        <m:nary>
          <m:naryPr>
            <m:chr m:val="∬"/>
            <m:limLoc m:val="subSup"/>
            <m:ctrlPr>
              <w:rPr>
                <w:rFonts w:ascii="Cambria Math" w:hAnsi="Cambria Math"/>
                <w:i/>
                <w:sz w:val="24"/>
                <w:szCs w:val="24"/>
                <w:lang w:val="en-US" w:eastAsia="zh-CN"/>
              </w:rPr>
            </m:ctrlPr>
          </m:naryPr>
          <m:sub>
            <m:r>
              <m:rPr>
                <m:sty m:val="p"/>
              </m:rPr>
              <w:rPr>
                <w:rFonts w:ascii="Cambria Math" w:hAnsi="Cambria Math"/>
                <w:sz w:val="24"/>
                <w:szCs w:val="24"/>
                <w:lang w:val="en-US" w:eastAsia="zh-CN"/>
              </w:rPr>
              <m:t>fwd</m:t>
            </m:r>
          </m:sub>
          <m:sup/>
          <m:e>
            <m:f>
              <m:fPr>
                <m:ctrlPr>
                  <w:rPr>
                    <w:rFonts w:ascii="Cambria Math" w:hAnsi="Cambria Math"/>
                    <w:i/>
                    <w:sz w:val="24"/>
                    <w:szCs w:val="24"/>
                    <w:lang w:val="en-US" w:eastAsia="zh-CN"/>
                  </w:rPr>
                </m:ctrlPr>
              </m:fPr>
              <m:num>
                <m:r>
                  <m:rPr>
                    <m:sty m:val="p"/>
                  </m:rPr>
                  <w:rPr>
                    <w:rFonts w:ascii="Cambria Math" w:hAnsi="Cambria Math"/>
                    <w:sz w:val="24"/>
                    <w:szCs w:val="24"/>
                    <w:lang w:val="en-US" w:eastAsia="zh-CN"/>
                  </w:rPr>
                  <m:t>EIRP</m:t>
                </m:r>
                <m:d>
                  <m:dPr>
                    <m:ctrlPr>
                      <w:rPr>
                        <w:rFonts w:ascii="Cambria Math" w:hAnsi="Cambria Math"/>
                        <w:i/>
                        <w:sz w:val="24"/>
                        <w:szCs w:val="24"/>
                        <w:lang w:val="en-US" w:eastAsia="zh-CN"/>
                      </w:rPr>
                    </m:ctrlPr>
                  </m:dPr>
                  <m:e>
                    <m:r>
                      <w:rPr>
                        <w:rFonts w:ascii="Cambria Math" w:hAnsi="Cambria Math"/>
                        <w:sz w:val="24"/>
                        <w:szCs w:val="24"/>
                        <w:lang w:val="en-US" w:eastAsia="zh-CN"/>
                      </w:rPr>
                      <m:t>θ,ϕ</m:t>
                    </m:r>
                  </m:e>
                </m:d>
              </m:num>
              <m:den>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sin</m:t>
                    </m:r>
                  </m:fName>
                  <m:e>
                    <m:r>
                      <w:rPr>
                        <w:rFonts w:ascii="Cambria Math" w:hAnsi="Cambria Math"/>
                        <w:sz w:val="24"/>
                        <w:szCs w:val="24"/>
                        <w:lang w:val="en-US" w:eastAsia="zh-CN"/>
                      </w:rPr>
                      <m:t>θ</m:t>
                    </m:r>
                  </m:e>
                </m:func>
                <m:d>
                  <m:dPr>
                    <m:begChr m:val="|"/>
                    <m:endChr m:val="|"/>
                    <m:ctrlPr>
                      <w:rPr>
                        <w:rFonts w:ascii="Cambria Math" w:hAnsi="Cambria Math"/>
                        <w:i/>
                        <w:sz w:val="24"/>
                        <w:szCs w:val="24"/>
                        <w:lang w:val="en-US" w:eastAsia="zh-CN"/>
                      </w:rPr>
                    </m:ctrlPr>
                  </m:dPr>
                  <m:e>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cos</m:t>
                        </m:r>
                      </m:fName>
                      <m:e>
                        <m:r>
                          <w:rPr>
                            <w:rFonts w:ascii="Cambria Math" w:hAnsi="Cambria Math"/>
                            <w:sz w:val="24"/>
                            <w:szCs w:val="24"/>
                            <w:lang w:val="en-US" w:eastAsia="zh-CN"/>
                          </w:rPr>
                          <m:t>ϕ</m:t>
                        </m:r>
                      </m:e>
                    </m:func>
                  </m:e>
                </m:d>
              </m:den>
            </m:f>
            <m:r>
              <m:rPr>
                <m:sty m:val="p"/>
              </m:rPr>
              <w:rPr>
                <w:rFonts w:ascii="Cambria Math" w:hAnsi="Cambria Math"/>
                <w:sz w:val="24"/>
                <w:szCs w:val="24"/>
                <w:lang w:val="en-US" w:eastAsia="zh-CN"/>
              </w:rPr>
              <m:t>d</m:t>
            </m:r>
            <m:r>
              <w:rPr>
                <w:rFonts w:ascii="Cambria Math" w:hAnsi="Cambria Math"/>
                <w:sz w:val="24"/>
                <w:szCs w:val="24"/>
                <w:lang w:val="en-US" w:eastAsia="zh-CN"/>
              </w:rPr>
              <m:t>u</m:t>
            </m:r>
            <m:r>
              <m:rPr>
                <m:sty m:val="p"/>
              </m:rPr>
              <w:rPr>
                <w:rFonts w:ascii="Cambria Math" w:hAnsi="Cambria Math"/>
                <w:sz w:val="24"/>
                <w:szCs w:val="24"/>
                <w:lang w:val="en-US" w:eastAsia="zh-CN"/>
              </w:rPr>
              <m:t>d</m:t>
            </m:r>
            <m:r>
              <w:rPr>
                <w:rFonts w:ascii="Cambria Math" w:hAnsi="Cambria Math"/>
                <w:sz w:val="24"/>
                <w:szCs w:val="24"/>
                <w:lang w:val="en-US" w:eastAsia="zh-CN"/>
              </w:rPr>
              <m:t>v</m:t>
            </m:r>
          </m:e>
        </m:nary>
        <m:r>
          <w:rPr>
            <w:rFonts w:ascii="Cambria Math" w:hAnsi="Cambria Math"/>
            <w:sz w:val="24"/>
            <w:szCs w:val="24"/>
            <w:lang w:val="en-US" w:eastAsia="zh-CN"/>
          </w:rPr>
          <m:t>+</m:t>
        </m:r>
        <m:f>
          <m:fPr>
            <m:ctrlPr>
              <w:rPr>
                <w:rFonts w:ascii="Cambria Math" w:hAnsi="Cambria Math"/>
                <w:i/>
                <w:sz w:val="24"/>
                <w:szCs w:val="24"/>
                <w:lang w:val="en-US" w:eastAsia="zh-CN"/>
              </w:rPr>
            </m:ctrlPr>
          </m:fPr>
          <m:num>
            <m:r>
              <w:rPr>
                <w:rFonts w:ascii="Cambria Math" w:hAnsi="Cambria Math"/>
                <w:sz w:val="24"/>
                <w:szCs w:val="24"/>
                <w:lang w:val="en-US" w:eastAsia="zh-CN"/>
              </w:rPr>
              <m:t>1</m:t>
            </m:r>
          </m:num>
          <m:den>
            <m:r>
              <w:rPr>
                <w:rFonts w:ascii="Cambria Math" w:hAnsi="Cambria Math"/>
                <w:sz w:val="24"/>
                <w:szCs w:val="24"/>
                <w:lang w:val="en-US" w:eastAsia="zh-CN"/>
              </w:rPr>
              <m:t>4π</m:t>
            </m:r>
          </m:den>
        </m:f>
        <m:nary>
          <m:naryPr>
            <m:chr m:val="∬"/>
            <m:limLoc m:val="subSup"/>
            <m:ctrlPr>
              <w:rPr>
                <w:rFonts w:ascii="Cambria Math" w:hAnsi="Cambria Math"/>
                <w:i/>
                <w:sz w:val="24"/>
                <w:szCs w:val="24"/>
                <w:lang w:val="en-US" w:eastAsia="zh-CN"/>
              </w:rPr>
            </m:ctrlPr>
          </m:naryPr>
          <m:sub>
            <m:r>
              <m:rPr>
                <m:sty m:val="p"/>
              </m:rPr>
              <w:rPr>
                <w:rFonts w:ascii="Cambria Math" w:hAnsi="Cambria Math"/>
                <w:sz w:val="24"/>
                <w:szCs w:val="24"/>
                <w:lang w:val="en-US" w:eastAsia="zh-CN"/>
              </w:rPr>
              <m:t>bwd</m:t>
            </m:r>
          </m:sub>
          <m:sup/>
          <m:e>
            <m:f>
              <m:fPr>
                <m:ctrlPr>
                  <w:rPr>
                    <w:rFonts w:ascii="Cambria Math" w:hAnsi="Cambria Math"/>
                    <w:i/>
                    <w:sz w:val="24"/>
                    <w:szCs w:val="24"/>
                    <w:lang w:val="en-US" w:eastAsia="zh-CN"/>
                  </w:rPr>
                </m:ctrlPr>
              </m:fPr>
              <m:num>
                <m:r>
                  <m:rPr>
                    <m:sty m:val="p"/>
                  </m:rPr>
                  <w:rPr>
                    <w:rFonts w:ascii="Cambria Math" w:hAnsi="Cambria Math"/>
                    <w:sz w:val="24"/>
                    <w:szCs w:val="24"/>
                    <w:lang w:val="en-US" w:eastAsia="zh-CN"/>
                  </w:rPr>
                  <m:t>EIRP</m:t>
                </m:r>
                <m:d>
                  <m:dPr>
                    <m:ctrlPr>
                      <w:rPr>
                        <w:rFonts w:ascii="Cambria Math" w:hAnsi="Cambria Math"/>
                        <w:i/>
                        <w:sz w:val="24"/>
                        <w:szCs w:val="24"/>
                        <w:lang w:val="en-US" w:eastAsia="zh-CN"/>
                      </w:rPr>
                    </m:ctrlPr>
                  </m:dPr>
                  <m:e>
                    <m:r>
                      <w:rPr>
                        <w:rFonts w:ascii="Cambria Math" w:hAnsi="Cambria Math"/>
                        <w:sz w:val="24"/>
                        <w:szCs w:val="24"/>
                        <w:lang w:val="en-US" w:eastAsia="zh-CN"/>
                      </w:rPr>
                      <m:t>θ,ϕ</m:t>
                    </m:r>
                  </m:e>
                </m:d>
              </m:num>
              <m:den>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sin</m:t>
                    </m:r>
                  </m:fName>
                  <m:e>
                    <m:r>
                      <w:rPr>
                        <w:rFonts w:ascii="Cambria Math" w:hAnsi="Cambria Math"/>
                        <w:sz w:val="24"/>
                        <w:szCs w:val="24"/>
                        <w:lang w:val="en-US" w:eastAsia="zh-CN"/>
                      </w:rPr>
                      <m:t>θ</m:t>
                    </m:r>
                  </m:e>
                </m:func>
                <m:d>
                  <m:dPr>
                    <m:begChr m:val="|"/>
                    <m:endChr m:val="|"/>
                    <m:ctrlPr>
                      <w:rPr>
                        <w:rFonts w:ascii="Cambria Math" w:hAnsi="Cambria Math"/>
                        <w:i/>
                        <w:sz w:val="24"/>
                        <w:szCs w:val="24"/>
                        <w:lang w:val="en-US" w:eastAsia="zh-CN"/>
                      </w:rPr>
                    </m:ctrlPr>
                  </m:dPr>
                  <m:e>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cos</m:t>
                        </m:r>
                      </m:fName>
                      <m:e>
                        <m:r>
                          <w:rPr>
                            <w:rFonts w:ascii="Cambria Math" w:hAnsi="Cambria Math"/>
                            <w:sz w:val="24"/>
                            <w:szCs w:val="24"/>
                            <w:lang w:val="en-US" w:eastAsia="zh-CN"/>
                          </w:rPr>
                          <m:t>ϕ</m:t>
                        </m:r>
                      </m:e>
                    </m:func>
                  </m:e>
                </m:d>
              </m:den>
            </m:f>
            <m:r>
              <m:rPr>
                <m:sty m:val="p"/>
              </m:rPr>
              <w:rPr>
                <w:rFonts w:ascii="Cambria Math" w:hAnsi="Cambria Math"/>
                <w:sz w:val="24"/>
                <w:szCs w:val="24"/>
                <w:lang w:val="en-US" w:eastAsia="zh-CN"/>
              </w:rPr>
              <m:t>d</m:t>
            </m:r>
            <m:r>
              <w:rPr>
                <w:rFonts w:ascii="Cambria Math" w:hAnsi="Cambria Math"/>
                <w:sz w:val="24"/>
                <w:szCs w:val="24"/>
                <w:lang w:val="en-US" w:eastAsia="zh-CN"/>
              </w:rPr>
              <m:t>u</m:t>
            </m:r>
            <m:r>
              <m:rPr>
                <m:sty m:val="p"/>
              </m:rPr>
              <w:rPr>
                <w:rFonts w:ascii="Cambria Math" w:hAnsi="Cambria Math"/>
                <w:sz w:val="24"/>
                <w:szCs w:val="24"/>
                <w:lang w:val="en-US" w:eastAsia="zh-CN"/>
              </w:rPr>
              <m:t>d</m:t>
            </m:r>
            <m:r>
              <w:rPr>
                <w:rFonts w:ascii="Cambria Math" w:hAnsi="Cambria Math"/>
                <w:sz w:val="24"/>
                <w:szCs w:val="24"/>
                <w:lang w:val="en-US" w:eastAsia="zh-CN"/>
              </w:rPr>
              <m:t>v</m:t>
            </m:r>
          </m:e>
        </m:nary>
      </m:oMath>
    </w:p>
    <w:p w14:paraId="4CBF139E" w14:textId="77777777" w:rsidR="00C57672" w:rsidRPr="00E11EA5" w:rsidRDefault="00C57672" w:rsidP="00C57672">
      <w:r w:rsidRPr="00E11EA5">
        <w:rPr>
          <w:lang w:val="en-US" w:eastAsia="en-GB"/>
        </w:rPr>
        <w:lastRenderedPageBreak/>
        <w:t>where relationship between (θ,φ) and (</w:t>
      </w:r>
      <w:r w:rsidRPr="00E11EA5">
        <w:rPr>
          <w:i/>
          <w:iCs/>
          <w:lang w:val="en-US" w:eastAsia="en-GB"/>
        </w:rPr>
        <w:t>u</w:t>
      </w:r>
      <w:r w:rsidRPr="00E11EA5">
        <w:rPr>
          <w:lang w:val="en-US" w:eastAsia="en-GB"/>
        </w:rPr>
        <w:t>,</w:t>
      </w:r>
      <w:r w:rsidRPr="00E11EA5">
        <w:rPr>
          <w:i/>
          <w:iCs/>
          <w:lang w:val="en-US" w:eastAsia="en-GB"/>
        </w:rPr>
        <w:t>v</w:t>
      </w:r>
      <w:r w:rsidRPr="00E11EA5">
        <w:rPr>
          <w:lang w:val="en-US" w:eastAsia="en-GB"/>
        </w:rPr>
        <w:t xml:space="preserve"> )is demonstrated in the equation before. Similar as discrete sampling process, the above equation is approximated in the far-field region as the sum of the total EIRP at a number of discrete directions as follows:</w:t>
      </w:r>
    </w:p>
    <w:p w14:paraId="5960743B" w14:textId="67E6EB08" w:rsidR="00C57672" w:rsidRPr="00D20716" w:rsidRDefault="00C57672" w:rsidP="00C57672">
      <w:pPr>
        <w:pStyle w:val="EQ"/>
      </w:pPr>
      <w:r w:rsidRPr="00E11EA5">
        <w:tab/>
      </w:r>
      <m:oMath>
        <m:r>
          <m:rPr>
            <m:sty m:val="p"/>
          </m:rPr>
          <w:rPr>
            <w:rFonts w:ascii="Cambria Math" w:hAnsi="Cambria Math"/>
            <w:sz w:val="24"/>
            <w:szCs w:val="24"/>
            <w:lang w:val="en-US" w:eastAsia="zh-CN"/>
          </w:rPr>
          <m:t>TRP</m:t>
        </m:r>
        <m:r>
          <w:rPr>
            <w:rFonts w:ascii="Cambria Math" w:hAnsi="Cambria Math"/>
            <w:sz w:val="24"/>
            <w:szCs w:val="24"/>
            <w:lang w:val="en-US" w:eastAsia="zh-CN"/>
          </w:rPr>
          <m:t>=</m:t>
        </m:r>
        <m:f>
          <m:fPr>
            <m:ctrlPr>
              <w:rPr>
                <w:rFonts w:ascii="Cambria Math" w:hAnsi="Cambria Math"/>
                <w:i/>
                <w:sz w:val="24"/>
                <w:szCs w:val="24"/>
                <w:lang w:val="en-US" w:eastAsia="zh-CN"/>
              </w:rPr>
            </m:ctrlPr>
          </m:fPr>
          <m:num>
            <m:sSub>
              <m:sSubPr>
                <m:ctrlPr>
                  <w:rPr>
                    <w:rFonts w:ascii="Cambria Math" w:hAnsi="Cambria Math"/>
                    <w:i/>
                    <w:sz w:val="24"/>
                    <w:szCs w:val="24"/>
                    <w:lang w:val="en-US" w:eastAsia="zh-CN"/>
                  </w:rPr>
                </m:ctrlPr>
              </m:sSubPr>
              <m:e>
                <m:r>
                  <m:rPr>
                    <m:sty m:val="p"/>
                  </m:rPr>
                  <w:rPr>
                    <w:rFonts w:ascii="Cambria Math" w:hAnsi="Cambria Math"/>
                    <w:sz w:val="24"/>
                    <w:szCs w:val="24"/>
                    <w:lang w:val="en-US" w:eastAsia="zh-CN"/>
                  </w:rPr>
                  <m:t>Δ</m:t>
                </m:r>
                <m:r>
                  <w:rPr>
                    <w:rFonts w:ascii="Cambria Math" w:hAnsi="Cambria Math"/>
                    <w:sz w:val="24"/>
                    <w:szCs w:val="24"/>
                    <w:lang w:val="en-US" w:eastAsia="zh-CN"/>
                  </w:rPr>
                  <m:t>u</m:t>
                </m:r>
              </m:e>
              <m:sub>
                <m:r>
                  <m:rPr>
                    <m:sty m:val="p"/>
                  </m:rPr>
                  <w:rPr>
                    <w:rFonts w:ascii="Cambria Math" w:hAnsi="Cambria Math"/>
                    <w:sz w:val="24"/>
                    <w:szCs w:val="24"/>
                    <w:lang w:val="en-US" w:eastAsia="zh-CN"/>
                  </w:rPr>
                  <m:t>grid</m:t>
                </m:r>
              </m:sub>
            </m:sSub>
            <m:r>
              <m:rPr>
                <m:sty m:val="p"/>
              </m:rPr>
              <w:rPr>
                <w:rFonts w:ascii="Cambria Math" w:hAnsi="Cambria Math"/>
                <w:sz w:val="24"/>
                <w:szCs w:val="24"/>
                <w:lang w:val="en-US" w:eastAsia="zh-CN"/>
              </w:rPr>
              <m:t>Δ</m:t>
            </m:r>
            <m:sSub>
              <m:sSubPr>
                <m:ctrlPr>
                  <w:rPr>
                    <w:rFonts w:ascii="Cambria Math" w:hAnsi="Cambria Math"/>
                    <w:i/>
                    <w:sz w:val="24"/>
                    <w:szCs w:val="24"/>
                    <w:lang w:val="en-US" w:eastAsia="zh-CN"/>
                  </w:rPr>
                </m:ctrlPr>
              </m:sSubPr>
              <m:e>
                <m:r>
                  <w:rPr>
                    <w:rFonts w:ascii="Cambria Math" w:hAnsi="Cambria Math"/>
                    <w:sz w:val="24"/>
                    <w:szCs w:val="24"/>
                    <w:lang w:val="en-US" w:eastAsia="zh-CN"/>
                  </w:rPr>
                  <m:t>v</m:t>
                </m:r>
              </m:e>
              <m:sub>
                <m:r>
                  <m:rPr>
                    <m:sty m:val="p"/>
                  </m:rPr>
                  <w:rPr>
                    <w:rFonts w:ascii="Cambria Math" w:hAnsi="Cambria Math"/>
                    <w:sz w:val="24"/>
                    <w:szCs w:val="24"/>
                    <w:lang w:val="en-US" w:eastAsia="zh-CN"/>
                  </w:rPr>
                  <m:t>grid</m:t>
                </m:r>
              </m:sub>
            </m:sSub>
          </m:num>
          <m:den>
            <m:r>
              <w:rPr>
                <w:rFonts w:ascii="Cambria Math" w:hAnsi="Cambria Math"/>
                <w:sz w:val="24"/>
                <w:szCs w:val="24"/>
                <w:lang w:val="en-US" w:eastAsia="zh-CN"/>
              </w:rPr>
              <m:t>4π</m:t>
            </m:r>
          </m:den>
        </m:f>
        <m:d>
          <m:dPr>
            <m:ctrlPr>
              <w:rPr>
                <w:rFonts w:ascii="Cambria Math" w:hAnsi="Cambria Math"/>
                <w:i/>
                <w:sz w:val="24"/>
                <w:szCs w:val="24"/>
                <w:lang w:val="en-US" w:eastAsia="zh-CN"/>
              </w:rPr>
            </m:ctrlPr>
          </m:dPr>
          <m:e>
            <m:nary>
              <m:naryPr>
                <m:chr m:val="∑"/>
                <m:limLoc m:val="undOvr"/>
                <m:supHide m:val="1"/>
                <m:ctrlPr>
                  <w:rPr>
                    <w:rFonts w:ascii="Cambria Math" w:hAnsi="Cambria Math"/>
                    <w:i/>
                    <w:sz w:val="24"/>
                    <w:szCs w:val="24"/>
                    <w:lang w:val="en-US" w:eastAsia="zh-CN"/>
                  </w:rPr>
                </m:ctrlPr>
              </m:naryPr>
              <m:sub>
                <m:eqArr>
                  <m:eqArrPr>
                    <m:ctrlPr>
                      <w:rPr>
                        <w:rFonts w:ascii="Cambria Math" w:hAnsi="Cambria Math"/>
                        <w:i/>
                        <w:sz w:val="24"/>
                        <w:szCs w:val="24"/>
                        <w:lang w:val="en-US" w:eastAsia="zh-CN"/>
                      </w:rPr>
                    </m:ctrlPr>
                  </m:eqArrPr>
                  <m:e>
                    <m:sSup>
                      <m:sSupPr>
                        <m:ctrlPr>
                          <w:rPr>
                            <w:rFonts w:ascii="Cambria Math" w:hAnsi="Cambria Math"/>
                            <w:i/>
                            <w:sz w:val="24"/>
                            <w:szCs w:val="24"/>
                            <w:lang w:val="en-US" w:eastAsia="zh-CN"/>
                          </w:rPr>
                        </m:ctrlPr>
                      </m:sSupPr>
                      <m:e>
                        <m:r>
                          <w:rPr>
                            <w:rFonts w:ascii="Cambria Math" w:hAnsi="Cambria Math"/>
                            <w:sz w:val="24"/>
                            <w:szCs w:val="24"/>
                            <w:lang w:val="en-US" w:eastAsia="zh-CN"/>
                          </w:rPr>
                          <m:t>u</m:t>
                        </m:r>
                      </m:e>
                      <m:sup>
                        <m:r>
                          <w:rPr>
                            <w:rFonts w:ascii="Cambria Math" w:hAnsi="Cambria Math"/>
                            <w:sz w:val="24"/>
                            <w:szCs w:val="24"/>
                            <w:lang w:val="en-US" w:eastAsia="zh-CN"/>
                          </w:rPr>
                          <m:t>2</m:t>
                        </m:r>
                      </m:sup>
                    </m:sSup>
                    <m:r>
                      <w:rPr>
                        <w:rFonts w:ascii="Cambria Math" w:hAnsi="Cambria Math"/>
                        <w:sz w:val="24"/>
                        <w:szCs w:val="24"/>
                        <w:lang w:val="en-US" w:eastAsia="zh-CN"/>
                      </w:rPr>
                      <m:t>+</m:t>
                    </m:r>
                    <m:sSup>
                      <m:sSupPr>
                        <m:ctrlPr>
                          <w:rPr>
                            <w:rFonts w:ascii="Cambria Math" w:hAnsi="Cambria Math"/>
                            <w:i/>
                            <w:sz w:val="24"/>
                            <w:szCs w:val="24"/>
                            <w:lang w:val="en-US" w:eastAsia="zh-CN"/>
                          </w:rPr>
                        </m:ctrlPr>
                      </m:sSupPr>
                      <m:e>
                        <m:r>
                          <w:rPr>
                            <w:rFonts w:ascii="Cambria Math" w:hAnsi="Cambria Math"/>
                            <w:sz w:val="24"/>
                            <w:szCs w:val="24"/>
                            <w:lang w:val="en-US" w:eastAsia="zh-CN"/>
                          </w:rPr>
                          <m:t>v</m:t>
                        </m:r>
                      </m:e>
                      <m:sup>
                        <m:r>
                          <w:rPr>
                            <w:rFonts w:ascii="Cambria Math" w:hAnsi="Cambria Math"/>
                            <w:sz w:val="24"/>
                            <w:szCs w:val="24"/>
                            <w:lang w:val="en-US" w:eastAsia="zh-CN"/>
                          </w:rPr>
                          <m:t>2</m:t>
                        </m:r>
                      </m:sup>
                    </m:sSup>
                    <m:r>
                      <w:rPr>
                        <w:rFonts w:ascii="Cambria Math" w:hAnsi="Cambria Math"/>
                        <w:sz w:val="24"/>
                        <w:szCs w:val="24"/>
                        <w:lang w:val="en-US" w:eastAsia="zh-CN"/>
                      </w:rPr>
                      <m:t>&lt;1</m:t>
                    </m:r>
                  </m:e>
                  <m:e>
                    <m:r>
                      <m:rPr>
                        <m:sty m:val="p"/>
                      </m:rPr>
                      <w:rPr>
                        <w:rFonts w:ascii="Cambria Math" w:hAnsi="Cambria Math"/>
                        <w:sz w:val="24"/>
                        <w:szCs w:val="24"/>
                        <w:lang w:val="en-US" w:eastAsia="zh-CN"/>
                      </w:rPr>
                      <m:t>cos</m:t>
                    </m:r>
                    <m:r>
                      <w:rPr>
                        <w:rFonts w:ascii="Cambria Math" w:hAnsi="Cambria Math"/>
                        <w:sz w:val="24"/>
                        <w:szCs w:val="24"/>
                        <w:lang w:val="en-US" w:eastAsia="zh-CN"/>
                      </w:rPr>
                      <m:t>ϕ&gt;0</m:t>
                    </m:r>
                  </m:e>
                </m:eqArr>
              </m:sub>
              <m:sup/>
              <m:e>
                <m:f>
                  <m:fPr>
                    <m:ctrlPr>
                      <w:rPr>
                        <w:rFonts w:ascii="Cambria Math" w:hAnsi="Cambria Math"/>
                        <w:i/>
                        <w:sz w:val="24"/>
                        <w:szCs w:val="24"/>
                        <w:lang w:val="en-US" w:eastAsia="zh-CN"/>
                      </w:rPr>
                    </m:ctrlPr>
                  </m:fPr>
                  <m:num>
                    <m:r>
                      <m:rPr>
                        <m:sty m:val="p"/>
                      </m:rPr>
                      <w:rPr>
                        <w:rFonts w:ascii="Cambria Math" w:hAnsi="Cambria Math"/>
                        <w:sz w:val="24"/>
                        <w:szCs w:val="24"/>
                        <w:lang w:val="en-US" w:eastAsia="zh-CN"/>
                      </w:rPr>
                      <m:t>EIRP</m:t>
                    </m:r>
                    <m:d>
                      <m:dPr>
                        <m:ctrlPr>
                          <w:rPr>
                            <w:rFonts w:ascii="Cambria Math" w:hAnsi="Cambria Math"/>
                            <w:i/>
                            <w:sz w:val="24"/>
                            <w:szCs w:val="24"/>
                            <w:lang w:val="en-US" w:eastAsia="zh-CN"/>
                          </w:rPr>
                        </m:ctrlPr>
                      </m:dPr>
                      <m:e>
                        <m:sSub>
                          <m:sSubPr>
                            <m:ctrlPr>
                              <w:rPr>
                                <w:rFonts w:ascii="Cambria Math" w:hAnsi="Cambria Math"/>
                                <w:i/>
                                <w:sz w:val="24"/>
                                <w:szCs w:val="24"/>
                                <w:lang w:val="en-US" w:eastAsia="zh-CN"/>
                              </w:rPr>
                            </m:ctrlPr>
                          </m:sSubPr>
                          <m:e>
                            <m:r>
                              <w:rPr>
                                <w:rFonts w:ascii="Cambria Math" w:hAnsi="Cambria Math"/>
                                <w:sz w:val="24"/>
                                <w:szCs w:val="24"/>
                                <w:lang w:val="en-US" w:eastAsia="zh-CN"/>
                              </w:rPr>
                              <m:t>θ</m:t>
                            </m:r>
                          </m:e>
                          <m:sub>
                            <m:r>
                              <w:rPr>
                                <w:rFonts w:ascii="Cambria Math" w:hAnsi="Cambria Math"/>
                                <w:sz w:val="24"/>
                                <w:szCs w:val="24"/>
                                <w:lang w:val="en-US" w:eastAsia="zh-CN"/>
                              </w:rPr>
                              <m:t>n</m:t>
                            </m:r>
                          </m:sub>
                        </m:sSub>
                        <m:r>
                          <w:rPr>
                            <w:rFonts w:ascii="Cambria Math" w:hAnsi="Cambria Math"/>
                            <w:sz w:val="24"/>
                            <w:szCs w:val="24"/>
                            <w:lang w:val="en-US" w:eastAsia="zh-CN"/>
                          </w:rPr>
                          <m:t>,</m:t>
                        </m:r>
                        <m:sSub>
                          <m:sSubPr>
                            <m:ctrlPr>
                              <w:rPr>
                                <w:rFonts w:ascii="Cambria Math" w:hAnsi="Cambria Math"/>
                                <w:i/>
                                <w:sz w:val="24"/>
                                <w:szCs w:val="24"/>
                                <w:lang w:val="en-US" w:eastAsia="zh-CN"/>
                              </w:rPr>
                            </m:ctrlPr>
                          </m:sSubPr>
                          <m:e>
                            <m:r>
                              <w:rPr>
                                <w:rFonts w:ascii="Cambria Math" w:hAnsi="Cambria Math"/>
                                <w:sz w:val="24"/>
                                <w:szCs w:val="24"/>
                                <w:lang w:val="en-US" w:eastAsia="zh-CN"/>
                              </w:rPr>
                              <m:t>ϕ</m:t>
                            </m:r>
                          </m:e>
                          <m:sub>
                            <m:r>
                              <w:rPr>
                                <w:rFonts w:ascii="Cambria Math" w:hAnsi="Cambria Math"/>
                                <w:sz w:val="24"/>
                                <w:szCs w:val="24"/>
                                <w:lang w:val="en-US" w:eastAsia="zh-CN"/>
                              </w:rPr>
                              <m:t>m,n</m:t>
                            </m:r>
                          </m:sub>
                        </m:sSub>
                      </m:e>
                    </m:d>
                  </m:num>
                  <m:den>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sin</m:t>
                        </m:r>
                      </m:fName>
                      <m:e>
                        <m:sSub>
                          <m:sSubPr>
                            <m:ctrlPr>
                              <w:rPr>
                                <w:rFonts w:ascii="Cambria Math" w:hAnsi="Cambria Math"/>
                                <w:i/>
                                <w:sz w:val="24"/>
                                <w:szCs w:val="24"/>
                                <w:lang w:val="en-US" w:eastAsia="zh-CN"/>
                              </w:rPr>
                            </m:ctrlPr>
                          </m:sSubPr>
                          <m:e>
                            <m:r>
                              <w:rPr>
                                <w:rFonts w:ascii="Cambria Math" w:hAnsi="Cambria Math"/>
                                <w:sz w:val="24"/>
                                <w:szCs w:val="24"/>
                                <w:lang w:val="en-US" w:eastAsia="zh-CN"/>
                              </w:rPr>
                              <m:t>θ</m:t>
                            </m:r>
                          </m:e>
                          <m:sub>
                            <m:r>
                              <w:rPr>
                                <w:rFonts w:ascii="Cambria Math" w:hAnsi="Cambria Math"/>
                                <w:sz w:val="24"/>
                                <w:szCs w:val="24"/>
                                <w:lang w:val="en-US" w:eastAsia="zh-CN"/>
                              </w:rPr>
                              <m:t>n</m:t>
                            </m:r>
                          </m:sub>
                        </m:sSub>
                      </m:e>
                    </m:func>
                    <m:d>
                      <m:dPr>
                        <m:begChr m:val="|"/>
                        <m:endChr m:val="|"/>
                        <m:ctrlPr>
                          <w:rPr>
                            <w:rFonts w:ascii="Cambria Math" w:hAnsi="Cambria Math"/>
                            <w:i/>
                            <w:sz w:val="24"/>
                            <w:szCs w:val="24"/>
                            <w:lang w:val="en-US" w:eastAsia="zh-CN"/>
                          </w:rPr>
                        </m:ctrlPr>
                      </m:dPr>
                      <m:e>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cos</m:t>
                            </m:r>
                          </m:fName>
                          <m:e>
                            <m:sSub>
                              <m:sSubPr>
                                <m:ctrlPr>
                                  <w:rPr>
                                    <w:rFonts w:ascii="Cambria Math" w:hAnsi="Cambria Math"/>
                                    <w:i/>
                                    <w:sz w:val="24"/>
                                    <w:szCs w:val="24"/>
                                    <w:lang w:val="en-US" w:eastAsia="zh-CN"/>
                                  </w:rPr>
                                </m:ctrlPr>
                              </m:sSubPr>
                              <m:e>
                                <m:r>
                                  <w:rPr>
                                    <w:rFonts w:ascii="Cambria Math" w:hAnsi="Cambria Math"/>
                                    <w:sz w:val="24"/>
                                    <w:szCs w:val="24"/>
                                    <w:lang w:val="en-US" w:eastAsia="zh-CN"/>
                                  </w:rPr>
                                  <m:t>ϕ</m:t>
                                </m:r>
                              </m:e>
                              <m:sub>
                                <m:r>
                                  <w:rPr>
                                    <w:rFonts w:ascii="Cambria Math" w:hAnsi="Cambria Math"/>
                                    <w:sz w:val="24"/>
                                    <w:szCs w:val="24"/>
                                    <w:lang w:val="en-US" w:eastAsia="zh-CN"/>
                                  </w:rPr>
                                  <m:t>m,n</m:t>
                                </m:r>
                              </m:sub>
                            </m:sSub>
                          </m:e>
                        </m:func>
                      </m:e>
                    </m:d>
                  </m:den>
                </m:f>
                <m:r>
                  <w:rPr>
                    <w:rFonts w:ascii="Cambria Math" w:hAnsi="Cambria Math"/>
                    <w:sz w:val="24"/>
                    <w:szCs w:val="24"/>
                    <w:lang w:val="en-US" w:eastAsia="zh-CN"/>
                  </w:rPr>
                  <m:t xml:space="preserve"> </m:t>
                </m:r>
              </m:e>
            </m:nary>
            <m:r>
              <w:rPr>
                <w:rFonts w:ascii="Cambria Math" w:hAnsi="Cambria Math"/>
                <w:sz w:val="24"/>
                <w:szCs w:val="24"/>
                <w:lang w:val="en-US" w:eastAsia="zh-CN"/>
              </w:rPr>
              <m:t>+</m:t>
            </m:r>
            <m:nary>
              <m:naryPr>
                <m:chr m:val="∑"/>
                <m:limLoc m:val="undOvr"/>
                <m:supHide m:val="1"/>
                <m:ctrlPr>
                  <w:rPr>
                    <w:rFonts w:ascii="Cambria Math" w:hAnsi="Cambria Math"/>
                    <w:i/>
                    <w:sz w:val="24"/>
                    <w:szCs w:val="24"/>
                    <w:lang w:val="en-US" w:eastAsia="zh-CN"/>
                  </w:rPr>
                </m:ctrlPr>
              </m:naryPr>
              <m:sub>
                <m:eqArr>
                  <m:eqArrPr>
                    <m:ctrlPr>
                      <w:rPr>
                        <w:rFonts w:ascii="Cambria Math" w:hAnsi="Cambria Math"/>
                        <w:i/>
                        <w:sz w:val="24"/>
                        <w:szCs w:val="24"/>
                        <w:lang w:val="en-US" w:eastAsia="zh-CN"/>
                      </w:rPr>
                    </m:ctrlPr>
                  </m:eqArrPr>
                  <m:e>
                    <m:sSup>
                      <m:sSupPr>
                        <m:ctrlPr>
                          <w:rPr>
                            <w:rFonts w:ascii="Cambria Math" w:hAnsi="Cambria Math"/>
                            <w:i/>
                            <w:sz w:val="24"/>
                            <w:szCs w:val="24"/>
                            <w:lang w:val="en-US" w:eastAsia="zh-CN"/>
                          </w:rPr>
                        </m:ctrlPr>
                      </m:sSupPr>
                      <m:e>
                        <m:r>
                          <w:rPr>
                            <w:rFonts w:ascii="Cambria Math" w:hAnsi="Cambria Math"/>
                            <w:sz w:val="24"/>
                            <w:szCs w:val="24"/>
                            <w:lang w:val="en-US" w:eastAsia="zh-CN"/>
                          </w:rPr>
                          <m:t>u</m:t>
                        </m:r>
                      </m:e>
                      <m:sup>
                        <m:r>
                          <w:rPr>
                            <w:rFonts w:ascii="Cambria Math" w:hAnsi="Cambria Math"/>
                            <w:sz w:val="24"/>
                            <w:szCs w:val="24"/>
                            <w:lang w:val="en-US" w:eastAsia="zh-CN"/>
                          </w:rPr>
                          <m:t>2</m:t>
                        </m:r>
                      </m:sup>
                    </m:sSup>
                    <m:r>
                      <w:rPr>
                        <w:rFonts w:ascii="Cambria Math" w:hAnsi="Cambria Math"/>
                        <w:sz w:val="24"/>
                        <w:szCs w:val="24"/>
                        <w:lang w:val="en-US" w:eastAsia="zh-CN"/>
                      </w:rPr>
                      <m:t>+</m:t>
                    </m:r>
                    <m:sSup>
                      <m:sSupPr>
                        <m:ctrlPr>
                          <w:rPr>
                            <w:rFonts w:ascii="Cambria Math" w:hAnsi="Cambria Math"/>
                            <w:i/>
                            <w:sz w:val="24"/>
                            <w:szCs w:val="24"/>
                            <w:lang w:val="en-US" w:eastAsia="zh-CN"/>
                          </w:rPr>
                        </m:ctrlPr>
                      </m:sSupPr>
                      <m:e>
                        <m:r>
                          <w:rPr>
                            <w:rFonts w:ascii="Cambria Math" w:hAnsi="Cambria Math"/>
                            <w:sz w:val="24"/>
                            <w:szCs w:val="24"/>
                            <w:lang w:val="en-US" w:eastAsia="zh-CN"/>
                          </w:rPr>
                          <m:t>v</m:t>
                        </m:r>
                      </m:e>
                      <m:sup>
                        <m:r>
                          <w:rPr>
                            <w:rFonts w:ascii="Cambria Math" w:hAnsi="Cambria Math"/>
                            <w:sz w:val="24"/>
                            <w:szCs w:val="24"/>
                            <w:lang w:val="en-US" w:eastAsia="zh-CN"/>
                          </w:rPr>
                          <m:t>2</m:t>
                        </m:r>
                      </m:sup>
                    </m:sSup>
                    <m:r>
                      <w:rPr>
                        <w:rFonts w:ascii="Cambria Math" w:hAnsi="Cambria Math"/>
                        <w:sz w:val="24"/>
                        <w:szCs w:val="24"/>
                        <w:lang w:val="en-US" w:eastAsia="zh-CN"/>
                      </w:rPr>
                      <m:t>&lt;1</m:t>
                    </m:r>
                  </m:e>
                  <m:e>
                    <m:r>
                      <m:rPr>
                        <m:sty m:val="p"/>
                      </m:rPr>
                      <w:rPr>
                        <w:rFonts w:ascii="Cambria Math" w:hAnsi="Cambria Math"/>
                        <w:sz w:val="24"/>
                        <w:szCs w:val="24"/>
                        <w:lang w:val="en-US" w:eastAsia="zh-CN"/>
                      </w:rPr>
                      <m:t>cos</m:t>
                    </m:r>
                    <m:r>
                      <w:rPr>
                        <w:rFonts w:ascii="Cambria Math" w:hAnsi="Cambria Math"/>
                        <w:sz w:val="24"/>
                        <w:szCs w:val="24"/>
                        <w:lang w:val="en-US" w:eastAsia="zh-CN"/>
                      </w:rPr>
                      <m:t>ϕ&lt;0</m:t>
                    </m:r>
                  </m:e>
                </m:eqArr>
              </m:sub>
              <m:sup/>
              <m:e>
                <m:f>
                  <m:fPr>
                    <m:ctrlPr>
                      <w:rPr>
                        <w:rFonts w:ascii="Cambria Math" w:hAnsi="Cambria Math"/>
                        <w:i/>
                        <w:sz w:val="24"/>
                        <w:szCs w:val="24"/>
                        <w:lang w:val="en-US" w:eastAsia="zh-CN"/>
                      </w:rPr>
                    </m:ctrlPr>
                  </m:fPr>
                  <m:num>
                    <m:r>
                      <m:rPr>
                        <m:sty m:val="p"/>
                      </m:rPr>
                      <w:rPr>
                        <w:rFonts w:ascii="Cambria Math" w:hAnsi="Cambria Math"/>
                        <w:sz w:val="24"/>
                        <w:szCs w:val="24"/>
                        <w:lang w:val="en-US" w:eastAsia="zh-CN"/>
                      </w:rPr>
                      <m:t>EIRP</m:t>
                    </m:r>
                    <m:d>
                      <m:dPr>
                        <m:ctrlPr>
                          <w:rPr>
                            <w:rFonts w:ascii="Cambria Math" w:hAnsi="Cambria Math"/>
                            <w:i/>
                            <w:sz w:val="24"/>
                            <w:szCs w:val="24"/>
                            <w:lang w:val="en-US" w:eastAsia="zh-CN"/>
                          </w:rPr>
                        </m:ctrlPr>
                      </m:dPr>
                      <m:e>
                        <m:sSub>
                          <m:sSubPr>
                            <m:ctrlPr>
                              <w:rPr>
                                <w:rFonts w:ascii="Cambria Math" w:hAnsi="Cambria Math"/>
                                <w:i/>
                                <w:sz w:val="24"/>
                                <w:szCs w:val="24"/>
                                <w:lang w:val="en-US" w:eastAsia="zh-CN"/>
                              </w:rPr>
                            </m:ctrlPr>
                          </m:sSubPr>
                          <m:e>
                            <m:r>
                              <w:rPr>
                                <w:rFonts w:ascii="Cambria Math" w:hAnsi="Cambria Math"/>
                                <w:sz w:val="24"/>
                                <w:szCs w:val="24"/>
                                <w:lang w:val="en-US" w:eastAsia="zh-CN"/>
                              </w:rPr>
                              <m:t>θ</m:t>
                            </m:r>
                          </m:e>
                          <m:sub>
                            <m:r>
                              <w:rPr>
                                <w:rFonts w:ascii="Cambria Math" w:hAnsi="Cambria Math"/>
                                <w:sz w:val="24"/>
                                <w:szCs w:val="24"/>
                                <w:lang w:val="en-US" w:eastAsia="zh-CN"/>
                              </w:rPr>
                              <m:t>n</m:t>
                            </m:r>
                          </m:sub>
                        </m:sSub>
                        <m:r>
                          <w:rPr>
                            <w:rFonts w:ascii="Cambria Math" w:hAnsi="Cambria Math"/>
                            <w:sz w:val="24"/>
                            <w:szCs w:val="24"/>
                            <w:lang w:val="en-US" w:eastAsia="zh-CN"/>
                          </w:rPr>
                          <m:t>,</m:t>
                        </m:r>
                        <m:sSub>
                          <m:sSubPr>
                            <m:ctrlPr>
                              <w:rPr>
                                <w:rFonts w:ascii="Cambria Math" w:hAnsi="Cambria Math"/>
                                <w:i/>
                                <w:sz w:val="24"/>
                                <w:szCs w:val="24"/>
                                <w:lang w:val="en-US" w:eastAsia="zh-CN"/>
                              </w:rPr>
                            </m:ctrlPr>
                          </m:sSubPr>
                          <m:e>
                            <m:r>
                              <w:rPr>
                                <w:rFonts w:ascii="Cambria Math" w:hAnsi="Cambria Math"/>
                                <w:sz w:val="24"/>
                                <w:szCs w:val="24"/>
                                <w:lang w:val="en-US" w:eastAsia="zh-CN"/>
                              </w:rPr>
                              <m:t>ϕ</m:t>
                            </m:r>
                          </m:e>
                          <m:sub>
                            <m:r>
                              <w:rPr>
                                <w:rFonts w:ascii="Cambria Math" w:hAnsi="Cambria Math"/>
                                <w:sz w:val="24"/>
                                <w:szCs w:val="24"/>
                                <w:lang w:val="en-US" w:eastAsia="zh-CN"/>
                              </w:rPr>
                              <m:t>m,n</m:t>
                            </m:r>
                          </m:sub>
                        </m:sSub>
                      </m:e>
                    </m:d>
                  </m:num>
                  <m:den>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sin</m:t>
                        </m:r>
                      </m:fName>
                      <m:e>
                        <m:sSub>
                          <m:sSubPr>
                            <m:ctrlPr>
                              <w:rPr>
                                <w:rFonts w:ascii="Cambria Math" w:hAnsi="Cambria Math"/>
                                <w:i/>
                                <w:sz w:val="24"/>
                                <w:szCs w:val="24"/>
                                <w:lang w:val="en-US" w:eastAsia="zh-CN"/>
                              </w:rPr>
                            </m:ctrlPr>
                          </m:sSubPr>
                          <m:e>
                            <m:r>
                              <w:rPr>
                                <w:rFonts w:ascii="Cambria Math" w:hAnsi="Cambria Math"/>
                                <w:sz w:val="24"/>
                                <w:szCs w:val="24"/>
                                <w:lang w:val="en-US" w:eastAsia="zh-CN"/>
                              </w:rPr>
                              <m:t>θ</m:t>
                            </m:r>
                          </m:e>
                          <m:sub>
                            <m:r>
                              <w:rPr>
                                <w:rFonts w:ascii="Cambria Math" w:hAnsi="Cambria Math"/>
                                <w:sz w:val="24"/>
                                <w:szCs w:val="24"/>
                                <w:lang w:val="en-US" w:eastAsia="zh-CN"/>
                              </w:rPr>
                              <m:t>n</m:t>
                            </m:r>
                          </m:sub>
                        </m:sSub>
                      </m:e>
                    </m:func>
                    <m:d>
                      <m:dPr>
                        <m:begChr m:val="|"/>
                        <m:endChr m:val="|"/>
                        <m:ctrlPr>
                          <w:rPr>
                            <w:rFonts w:ascii="Cambria Math" w:hAnsi="Cambria Math"/>
                            <w:i/>
                            <w:sz w:val="24"/>
                            <w:szCs w:val="24"/>
                            <w:lang w:val="en-US" w:eastAsia="zh-CN"/>
                          </w:rPr>
                        </m:ctrlPr>
                      </m:dPr>
                      <m:e>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cos</m:t>
                            </m:r>
                          </m:fName>
                          <m:e>
                            <m:sSub>
                              <m:sSubPr>
                                <m:ctrlPr>
                                  <w:rPr>
                                    <w:rFonts w:ascii="Cambria Math" w:hAnsi="Cambria Math"/>
                                    <w:i/>
                                    <w:sz w:val="24"/>
                                    <w:szCs w:val="24"/>
                                    <w:lang w:val="en-US" w:eastAsia="zh-CN"/>
                                  </w:rPr>
                                </m:ctrlPr>
                              </m:sSubPr>
                              <m:e>
                                <m:r>
                                  <w:rPr>
                                    <w:rFonts w:ascii="Cambria Math" w:hAnsi="Cambria Math"/>
                                    <w:sz w:val="24"/>
                                    <w:szCs w:val="24"/>
                                    <w:lang w:val="en-US" w:eastAsia="zh-CN"/>
                                  </w:rPr>
                                  <m:t>ϕ</m:t>
                                </m:r>
                              </m:e>
                              <m:sub>
                                <m:r>
                                  <w:rPr>
                                    <w:rFonts w:ascii="Cambria Math" w:hAnsi="Cambria Math"/>
                                    <w:sz w:val="24"/>
                                    <w:szCs w:val="24"/>
                                    <w:lang w:val="en-US" w:eastAsia="zh-CN"/>
                                  </w:rPr>
                                  <m:t>m,n</m:t>
                                </m:r>
                              </m:sub>
                            </m:sSub>
                          </m:e>
                        </m:func>
                      </m:e>
                    </m:d>
                  </m:den>
                </m:f>
                <m:r>
                  <w:rPr>
                    <w:rFonts w:ascii="Cambria Math" w:hAnsi="Cambria Math"/>
                    <w:sz w:val="24"/>
                    <w:szCs w:val="24"/>
                    <w:lang w:val="en-US" w:eastAsia="zh-CN"/>
                  </w:rPr>
                  <m:t xml:space="preserve"> </m:t>
                </m:r>
              </m:e>
            </m:nary>
          </m:e>
        </m:d>
      </m:oMath>
    </w:p>
    <w:p w14:paraId="6457E17C" w14:textId="77777777" w:rsidR="00C57672" w:rsidRPr="00E11EA5" w:rsidRDefault="00C57672" w:rsidP="00C57672">
      <w:pPr>
        <w:widowControl w:val="0"/>
        <w:rPr>
          <w:lang w:val="en-US" w:eastAsia="en-GB"/>
        </w:rPr>
      </w:pPr>
      <w:r w:rsidRPr="00E11EA5">
        <w:rPr>
          <w:lang w:val="en-US" w:eastAsia="en-GB"/>
        </w:rPr>
        <w:t>The above considerations could be applied for both polarization.</w:t>
      </w:r>
    </w:p>
    <w:p w14:paraId="1A723B06" w14:textId="77777777" w:rsidR="00C57672" w:rsidRPr="00E11EA5" w:rsidRDefault="00C57672" w:rsidP="00C57672">
      <w:pPr>
        <w:rPr>
          <w:rFonts w:cs="SimSun"/>
          <w:lang w:val="en-US" w:eastAsia="zh-CN"/>
        </w:rPr>
      </w:pPr>
      <w:r w:rsidRPr="00E11EA5">
        <w:rPr>
          <w:lang w:val="en-US" w:eastAsia="zh-CN"/>
        </w:rPr>
        <w:t xml:space="preserve">Uniform sampling in the wave vector coordinate as shown in figure </w:t>
      </w:r>
      <w:r w:rsidRPr="00E11EA5">
        <w:rPr>
          <w:lang w:eastAsia="en-GB"/>
        </w:rPr>
        <w:t>6.3.4.6</w:t>
      </w:r>
      <w:r w:rsidRPr="00E11EA5">
        <w:rPr>
          <w:lang w:val="en-US" w:eastAsia="zh-CN"/>
        </w:rPr>
        <w:t>-1:</w:t>
      </w:r>
    </w:p>
    <w:p w14:paraId="2B4F1B04" w14:textId="1BC075CA" w:rsidR="00C57672" w:rsidRPr="00E11EA5" w:rsidRDefault="00C57672" w:rsidP="00C57672">
      <w:pPr>
        <w:pStyle w:val="B1"/>
        <w:rPr>
          <w:lang w:val="en-US" w:eastAsia="zh-CN"/>
        </w:rPr>
      </w:pPr>
      <w:r w:rsidRPr="00E11EA5">
        <w:rPr>
          <w:lang w:val="en-US" w:eastAsia="zh-CN"/>
        </w:rPr>
        <w:t>-</w:t>
      </w:r>
      <w:r w:rsidRPr="00E11EA5">
        <w:rPr>
          <w:lang w:val="en-US" w:eastAsia="zh-CN"/>
        </w:rPr>
        <w:tab/>
        <w:t xml:space="preserve">Rayleigh resolution in y-axis:  </w:t>
      </w:r>
      <m:oMath>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u</m:t>
            </m:r>
          </m:e>
          <m:sub>
            <m:r>
              <m:rPr>
                <m:sty m:val="p"/>
              </m:rPr>
              <w:rPr>
                <w:rFonts w:ascii="Cambria Math" w:hAnsi="Cambria Math"/>
                <w:lang w:val="en-US" w:eastAsia="zh-CN"/>
              </w:rPr>
              <m:t>grid</m:t>
            </m:r>
          </m:sub>
        </m:sSub>
        <m:r>
          <w:rPr>
            <w:rFonts w:ascii="Cambria Math" w:hAnsi="Cambria Math"/>
            <w:lang w:val="en-US" w:eastAsia="zh-CN"/>
          </w:rPr>
          <m:t>=</m:t>
        </m:r>
        <m:f>
          <m:fPr>
            <m:ctrlPr>
              <w:rPr>
                <w:rFonts w:ascii="Cambria Math" w:hAnsi="Cambria Math"/>
                <w:i/>
                <w:lang w:val="en-US" w:eastAsia="zh-CN"/>
              </w:rPr>
            </m:ctrlPr>
          </m:fPr>
          <m:num>
            <m:r>
              <w:rPr>
                <w:rFonts w:ascii="Cambria Math" w:hAnsi="Cambria Math"/>
                <w:lang w:val="en-US" w:eastAsia="zh-CN"/>
              </w:rPr>
              <m:t>λ</m:t>
            </m:r>
          </m:num>
          <m:den>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y</m:t>
                </m:r>
              </m:sub>
            </m:sSub>
          </m:den>
        </m:f>
      </m:oMath>
    </w:p>
    <w:p w14:paraId="14CC2705" w14:textId="2A693042" w:rsidR="00C57672" w:rsidRPr="00E11EA5" w:rsidRDefault="00C57672" w:rsidP="00C57672">
      <w:pPr>
        <w:pStyle w:val="B1"/>
        <w:rPr>
          <w:lang w:val="en-US" w:eastAsia="zh-CN"/>
        </w:rPr>
      </w:pPr>
      <w:r w:rsidRPr="00E11EA5">
        <w:rPr>
          <w:lang w:val="en-US" w:eastAsia="zh-CN"/>
        </w:rPr>
        <w:t>-</w:t>
      </w:r>
      <w:r w:rsidRPr="00E11EA5">
        <w:rPr>
          <w:lang w:val="en-US" w:eastAsia="zh-CN"/>
        </w:rPr>
        <w:tab/>
        <w:t xml:space="preserve">Rayleigh resolution in z-axis:  </w:t>
      </w:r>
      <m:oMath>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v</m:t>
            </m:r>
          </m:e>
          <m:sub>
            <m:r>
              <m:rPr>
                <m:sty m:val="p"/>
              </m:rPr>
              <w:rPr>
                <w:rFonts w:ascii="Cambria Math" w:hAnsi="Cambria Math"/>
                <w:lang w:val="en-US" w:eastAsia="zh-CN"/>
              </w:rPr>
              <m:t>grid</m:t>
            </m:r>
          </m:sub>
        </m:sSub>
        <m:r>
          <w:rPr>
            <w:rFonts w:ascii="Cambria Math" w:hAnsi="Cambria Math"/>
            <w:lang w:val="en-US" w:eastAsia="zh-CN"/>
          </w:rPr>
          <m:t>=</m:t>
        </m:r>
        <m:f>
          <m:fPr>
            <m:ctrlPr>
              <w:rPr>
                <w:rFonts w:ascii="Cambria Math" w:hAnsi="Cambria Math"/>
                <w:i/>
                <w:lang w:val="en-US" w:eastAsia="zh-CN"/>
              </w:rPr>
            </m:ctrlPr>
          </m:fPr>
          <m:num>
            <m:r>
              <w:rPr>
                <w:rFonts w:ascii="Cambria Math" w:hAnsi="Cambria Math"/>
                <w:lang w:val="en-US" w:eastAsia="zh-CN"/>
              </w:rPr>
              <m:t>λ</m:t>
            </m:r>
          </m:num>
          <m:den>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z</m:t>
                </m:r>
              </m:sub>
            </m:sSub>
          </m:den>
        </m:f>
      </m:oMath>
    </w:p>
    <w:p w14:paraId="7701B7FD" w14:textId="77777777" w:rsidR="00C57672" w:rsidRPr="00E11EA5" w:rsidRDefault="00C57672" w:rsidP="00C57672">
      <w:pPr>
        <w:rPr>
          <w:lang w:val="en-US" w:eastAsia="en-GB"/>
        </w:rPr>
      </w:pPr>
      <w:r w:rsidRPr="00E11EA5">
        <w:rPr>
          <w:lang w:val="en-US" w:eastAsia="en-GB"/>
        </w:rPr>
        <w:t xml:space="preserve">Where </w:t>
      </w:r>
      <w:r w:rsidRPr="00E11EA5">
        <w:rPr>
          <w:i/>
          <w:lang w:val="en-US" w:eastAsia="en-GB"/>
        </w:rPr>
        <w:t>D</w:t>
      </w:r>
      <w:r w:rsidRPr="00E11EA5">
        <w:rPr>
          <w:i/>
          <w:vertAlign w:val="subscript"/>
          <w:lang w:val="en-US" w:eastAsia="en-GB"/>
        </w:rPr>
        <w:t>y</w:t>
      </w:r>
      <w:r w:rsidRPr="00E11EA5">
        <w:rPr>
          <w:lang w:val="en-US" w:eastAsia="en-GB"/>
        </w:rPr>
        <w:t xml:space="preserve"> is length of radiating parts of BS along y-axis, </w:t>
      </w:r>
      <w:r w:rsidRPr="00E11EA5">
        <w:rPr>
          <w:i/>
          <w:lang w:val="en-US" w:eastAsia="en-GB"/>
        </w:rPr>
        <w:t>D</w:t>
      </w:r>
      <w:r w:rsidRPr="00E11EA5">
        <w:rPr>
          <w:i/>
          <w:vertAlign w:val="subscript"/>
          <w:lang w:val="en-US" w:eastAsia="en-GB"/>
        </w:rPr>
        <w:t>z</w:t>
      </w:r>
      <w:r w:rsidRPr="00E11EA5">
        <w:rPr>
          <w:lang w:val="en-US" w:eastAsia="en-GB"/>
        </w:rPr>
        <w:t xml:space="preserve"> is length of radiating parts of BS along the z-axis.</w:t>
      </w:r>
    </w:p>
    <w:p w14:paraId="17FC6890" w14:textId="3BDD61BB" w:rsidR="00C57672" w:rsidRPr="00E11EA5" w:rsidRDefault="00C57672" w:rsidP="00C57672">
      <w:pPr>
        <w:rPr>
          <w:lang w:val="en-US" w:eastAsia="en-GB"/>
        </w:rPr>
      </w:pPr>
      <w:r w:rsidRPr="00E11EA5">
        <w:rPr>
          <w:lang w:val="en-US" w:eastAsia="en-GB"/>
        </w:rPr>
        <w:t>Based on the uniform sampling grid on the yz plane, we could get the sampling point (</w:t>
      </w:r>
      <m:oMath>
        <m:sSub>
          <m:sSubPr>
            <m:ctrlPr>
              <w:rPr>
                <w:rFonts w:ascii="Cambria Math" w:hAnsi="Cambria Math"/>
                <w:i/>
                <w:vertAlign w:val="subscript"/>
                <w:lang w:val="en-US" w:eastAsia="en-GB"/>
              </w:rPr>
            </m:ctrlPr>
          </m:sSubPr>
          <m:e>
            <m:r>
              <w:rPr>
                <w:rFonts w:ascii="Cambria Math" w:hAnsi="Cambria Math"/>
                <w:vertAlign w:val="subscript"/>
                <w:lang w:val="en-US" w:eastAsia="en-GB"/>
              </w:rPr>
              <m:t>u</m:t>
            </m:r>
          </m:e>
          <m:sub>
            <m:r>
              <w:rPr>
                <w:rFonts w:ascii="Cambria Math" w:hAnsi="Cambria Math"/>
                <w:vertAlign w:val="subscript"/>
                <w:lang w:val="en-US" w:eastAsia="en-GB"/>
              </w:rPr>
              <m:t>m</m:t>
            </m:r>
          </m:sub>
        </m:sSub>
        <m:r>
          <w:rPr>
            <w:rFonts w:ascii="Cambria Math" w:hAnsi="Cambria Math"/>
            <w:vertAlign w:val="subscript"/>
            <w:lang w:val="en-US" w:eastAsia="en-GB"/>
          </w:rPr>
          <m:t xml:space="preserve"> </m:t>
        </m:r>
      </m:oMath>
      <w:r w:rsidRPr="00E11EA5">
        <w:rPr>
          <w:lang w:val="en-US" w:eastAsia="en-GB"/>
        </w:rPr>
        <w:t xml:space="preserve">, </w:t>
      </w:r>
      <m:oMath>
        <m:sSub>
          <m:sSubPr>
            <m:ctrlPr>
              <w:rPr>
                <w:rFonts w:ascii="Cambria Math" w:hAnsi="Cambria Math"/>
                <w:i/>
                <w:vertAlign w:val="subscript"/>
                <w:lang w:val="en-US" w:eastAsia="en-GB"/>
              </w:rPr>
            </m:ctrlPr>
          </m:sSubPr>
          <m:e>
            <m:r>
              <w:rPr>
                <w:rFonts w:ascii="Cambria Math" w:hAnsi="Cambria Math"/>
                <w:vertAlign w:val="subscript"/>
                <w:lang w:val="en-US" w:eastAsia="en-GB"/>
              </w:rPr>
              <m:t>v</m:t>
            </m:r>
          </m:e>
          <m:sub>
            <m:r>
              <w:rPr>
                <w:rFonts w:ascii="Cambria Math" w:hAnsi="Cambria Math"/>
                <w:vertAlign w:val="subscript"/>
                <w:lang w:val="en-US" w:eastAsia="en-GB"/>
              </w:rPr>
              <m:t>n</m:t>
            </m:r>
          </m:sub>
        </m:sSub>
      </m:oMath>
      <w:r w:rsidRPr="00E11EA5">
        <w:rPr>
          <w:lang w:val="en-US" w:eastAsia="en-GB"/>
        </w:rPr>
        <w:t xml:space="preserve">). In addition, according to the </w:t>
      </w:r>
      <w:r w:rsidRPr="00E11EA5">
        <w:rPr>
          <w:lang w:val="en-US" w:eastAsia="zh-CN"/>
        </w:rPr>
        <w:t xml:space="preserve">transformation between </w:t>
      </w:r>
      <w:r w:rsidRPr="00E11EA5">
        <w:rPr>
          <w:lang w:val="en-US" w:eastAsia="en-GB"/>
        </w:rPr>
        <w:t>(</w:t>
      </w:r>
      <m:oMath>
        <m:sSub>
          <m:sSubPr>
            <m:ctrlPr>
              <w:rPr>
                <w:rFonts w:ascii="Cambria Math" w:hAnsi="Cambria Math"/>
                <w:i/>
                <w:vertAlign w:val="subscript"/>
                <w:lang w:val="en-US" w:eastAsia="en-GB"/>
              </w:rPr>
            </m:ctrlPr>
          </m:sSubPr>
          <m:e>
            <m:r>
              <w:rPr>
                <w:rFonts w:ascii="Cambria Math" w:hAnsi="Cambria Math"/>
                <w:vertAlign w:val="subscript"/>
                <w:lang w:val="en-US" w:eastAsia="en-GB"/>
              </w:rPr>
              <m:t>u</m:t>
            </m:r>
          </m:e>
          <m:sub>
            <m:r>
              <w:rPr>
                <w:rFonts w:ascii="Cambria Math" w:hAnsi="Cambria Math"/>
                <w:vertAlign w:val="subscript"/>
                <w:lang w:val="en-US" w:eastAsia="en-GB"/>
              </w:rPr>
              <m:t>m</m:t>
            </m:r>
          </m:sub>
        </m:sSub>
      </m:oMath>
      <w:r w:rsidRPr="00E11EA5">
        <w:rPr>
          <w:lang w:val="en-US" w:eastAsia="en-GB"/>
        </w:rPr>
        <w:t>,</w:t>
      </w:r>
      <m:oMath>
        <m:sSub>
          <m:sSubPr>
            <m:ctrlPr>
              <w:rPr>
                <w:rFonts w:ascii="Cambria Math" w:hAnsi="Cambria Math"/>
                <w:i/>
                <w:vertAlign w:val="subscript"/>
                <w:lang w:val="en-US" w:eastAsia="en-GB"/>
              </w:rPr>
            </m:ctrlPr>
          </m:sSubPr>
          <m:e>
            <m:r>
              <w:rPr>
                <w:rFonts w:ascii="Cambria Math" w:hAnsi="Cambria Math"/>
                <w:vertAlign w:val="subscript"/>
                <w:lang w:val="en-US" w:eastAsia="en-GB"/>
              </w:rPr>
              <m:t xml:space="preserve"> v</m:t>
            </m:r>
          </m:e>
          <m:sub>
            <m:r>
              <w:rPr>
                <w:rFonts w:ascii="Cambria Math" w:hAnsi="Cambria Math"/>
                <w:vertAlign w:val="subscript"/>
                <w:lang w:val="en-US" w:eastAsia="en-GB"/>
              </w:rPr>
              <m:t>n</m:t>
            </m:r>
          </m:sub>
        </m:sSub>
      </m:oMath>
      <w:r w:rsidRPr="00E11EA5">
        <w:rPr>
          <w:lang w:val="en-US" w:eastAsia="en-GB"/>
        </w:rPr>
        <w:t>)</w:t>
      </w:r>
      <w:r w:rsidRPr="00E11EA5">
        <w:rPr>
          <w:lang w:val="en-US" w:eastAsia="zh-CN"/>
        </w:rPr>
        <w:t xml:space="preserve"> and (</w:t>
      </w:r>
      <w:r w:rsidRPr="00E11EA5">
        <w:rPr>
          <w:lang w:val="en-US" w:eastAsia="en-GB"/>
        </w:rPr>
        <w:t>φ</w:t>
      </w:r>
      <w:r w:rsidRPr="00E11EA5">
        <w:rPr>
          <w:lang w:val="en-US" w:eastAsia="zh-CN"/>
        </w:rPr>
        <w:t>,</w:t>
      </w:r>
      <w:r>
        <w:rPr>
          <w:lang w:val="en-US" w:eastAsia="zh-CN"/>
        </w:rPr>
        <w:t xml:space="preserve"> </w:t>
      </w:r>
      <w:r w:rsidRPr="00E11EA5">
        <w:rPr>
          <w:lang w:val="en-US" w:eastAsia="en-GB"/>
        </w:rPr>
        <w:t>θ</w:t>
      </w:r>
      <w:r w:rsidRPr="00E11EA5">
        <w:rPr>
          <w:lang w:val="en-US" w:eastAsia="zh-CN"/>
        </w:rPr>
        <w:t>)</w:t>
      </w:r>
      <w:r w:rsidRPr="00E11EA5">
        <w:rPr>
          <w:lang w:val="en-US" w:eastAsia="en-GB"/>
        </w:rPr>
        <w:t>, then azimuth and elevation (φ</w:t>
      </w:r>
      <w:r w:rsidRPr="00E11EA5">
        <w:rPr>
          <w:vertAlign w:val="subscript"/>
          <w:lang w:val="en-US" w:eastAsia="en-GB"/>
        </w:rPr>
        <w:t>m,n</w:t>
      </w:r>
      <w:r w:rsidRPr="00E11EA5">
        <w:rPr>
          <w:lang w:val="en-US" w:eastAsia="en-GB"/>
        </w:rPr>
        <w:t>, θ</w:t>
      </w:r>
      <w:r w:rsidRPr="00E11EA5">
        <w:rPr>
          <w:vertAlign w:val="subscript"/>
          <w:lang w:val="en-US" w:eastAsia="en-GB"/>
        </w:rPr>
        <w:t>n</w:t>
      </w:r>
      <w:r w:rsidRPr="00E11EA5">
        <w:rPr>
          <w:lang w:val="en-US" w:eastAsia="en-GB"/>
        </w:rPr>
        <w:t>) in the spherical coordinate could be derived correspondingly</w:t>
      </w:r>
      <w:r w:rsidRPr="00E11EA5">
        <w:rPr>
          <w:rFonts w:hint="eastAsia"/>
          <w:lang w:val="en-US" w:eastAsia="zh-CN"/>
        </w:rPr>
        <w:t xml:space="preserve"> as shown in figure </w:t>
      </w:r>
      <w:r w:rsidRPr="00E11EA5">
        <w:rPr>
          <w:lang w:eastAsia="en-GB"/>
        </w:rPr>
        <w:t>6.3.4.6</w:t>
      </w:r>
      <w:r w:rsidRPr="00E11EA5">
        <w:rPr>
          <w:rFonts w:hint="eastAsia"/>
          <w:lang w:val="en-US" w:eastAsia="zh-CN"/>
        </w:rPr>
        <w:t>-2</w:t>
      </w:r>
      <w:r w:rsidRPr="00E11EA5">
        <w:rPr>
          <w:lang w:val="en-US" w:eastAsia="en-GB"/>
        </w:rPr>
        <w:t>. Based on the (φ</w:t>
      </w:r>
      <w:r w:rsidRPr="00E11EA5">
        <w:rPr>
          <w:vertAlign w:val="subscript"/>
          <w:lang w:val="en-US" w:eastAsia="en-GB"/>
        </w:rPr>
        <w:t>m,n</w:t>
      </w:r>
      <w:r w:rsidRPr="00E11EA5">
        <w:rPr>
          <w:lang w:val="en-US" w:eastAsia="en-GB"/>
        </w:rPr>
        <w:t>, θ</w:t>
      </w:r>
      <w:r w:rsidRPr="00E11EA5">
        <w:rPr>
          <w:vertAlign w:val="subscript"/>
          <w:lang w:val="en-US" w:eastAsia="en-GB"/>
        </w:rPr>
        <w:t>n</w:t>
      </w:r>
      <w:r w:rsidRPr="00E11EA5">
        <w:rPr>
          <w:lang w:val="en-US" w:eastAsia="en-GB"/>
        </w:rPr>
        <w:t>) in the spherical</w:t>
      </w:r>
      <w:r w:rsidRPr="00E11EA5">
        <w:rPr>
          <w:lang w:val="en-US" w:eastAsia="zh-CN"/>
        </w:rPr>
        <w:t xml:space="preserve"> coordinate</w:t>
      </w:r>
      <w:r w:rsidRPr="00E11EA5">
        <w:rPr>
          <w:lang w:val="en-US" w:eastAsia="en-GB"/>
        </w:rPr>
        <w:t>, EIRP on the spherical coordinate could be measured.</w:t>
      </w:r>
    </w:p>
    <w:p w14:paraId="49441555" w14:textId="20C89378" w:rsidR="00C57672" w:rsidRPr="00E11EA5" w:rsidRDefault="00C57672" w:rsidP="00C57672">
      <w:pPr>
        <w:pStyle w:val="TH"/>
        <w:rPr>
          <w:lang w:eastAsia="zh-CN"/>
        </w:rPr>
      </w:pPr>
      <w:r w:rsidRPr="00C57672">
        <w:rPr>
          <w:noProof/>
          <w:lang w:val="en-US" w:eastAsia="zh-CN"/>
        </w:rPr>
        <w:lastRenderedPageBreak/>
        <w:drawing>
          <wp:inline distT="0" distB="0" distL="0" distR="0" wp14:anchorId="01FBB2DA" wp14:editId="13F7B432">
            <wp:extent cx="5486400" cy="5486400"/>
            <wp:effectExtent l="0" t="0" r="0" b="0"/>
            <wp:docPr id="70108" name="Picture 49" descr="波矢空间"/>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波矢空间"/>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5486400" cy="5486400"/>
                    </a:xfrm>
                    <a:prstGeom prst="rect">
                      <a:avLst/>
                    </a:prstGeom>
                    <a:noFill/>
                    <a:ln>
                      <a:noFill/>
                    </a:ln>
                  </pic:spPr>
                </pic:pic>
              </a:graphicData>
            </a:graphic>
          </wp:inline>
        </w:drawing>
      </w:r>
    </w:p>
    <w:p w14:paraId="53F3407C" w14:textId="77777777" w:rsidR="00C57672" w:rsidRPr="00E11EA5" w:rsidRDefault="00C57672" w:rsidP="00C57672">
      <w:pPr>
        <w:pStyle w:val="TF"/>
        <w:rPr>
          <w:lang w:val="en-US" w:eastAsia="zh-CN"/>
        </w:rPr>
      </w:pPr>
      <w:r w:rsidRPr="00E11EA5">
        <w:rPr>
          <w:rFonts w:eastAsia="MS Mincho"/>
        </w:rPr>
        <w:t xml:space="preserve">Figure </w:t>
      </w:r>
      <w:r w:rsidRPr="00E11EA5">
        <w:rPr>
          <w:lang w:eastAsia="en-GB"/>
        </w:rPr>
        <w:t>6.3.4.6</w:t>
      </w:r>
      <w:r w:rsidRPr="00E11EA5">
        <w:rPr>
          <w:rFonts w:eastAsia="MS Mincho"/>
        </w:rPr>
        <w:t>-</w:t>
      </w:r>
      <w:r w:rsidRPr="00E11EA5">
        <w:rPr>
          <w:rFonts w:hint="eastAsia"/>
          <w:lang w:val="en-US" w:eastAsia="zh-CN"/>
        </w:rPr>
        <w:t>1</w:t>
      </w:r>
      <w:r w:rsidRPr="00E11EA5">
        <w:rPr>
          <w:rFonts w:eastAsia="MS Mincho"/>
        </w:rPr>
        <w:t xml:space="preserve">: </w:t>
      </w:r>
      <w:r w:rsidRPr="00E11EA5">
        <w:rPr>
          <w:rFonts w:hint="eastAsia"/>
          <w:lang w:val="en-US" w:eastAsia="zh-CN"/>
        </w:rPr>
        <w:t>Sampling grid in the wave vector space</w:t>
      </w:r>
    </w:p>
    <w:p w14:paraId="35FDB063" w14:textId="7F025CEB" w:rsidR="00C57672" w:rsidRPr="00E11EA5" w:rsidRDefault="00C57672" w:rsidP="00C57672">
      <w:pPr>
        <w:pStyle w:val="TH"/>
        <w:rPr>
          <w:lang w:eastAsia="zh-CN"/>
        </w:rPr>
      </w:pPr>
      <w:r w:rsidRPr="00C57672">
        <w:rPr>
          <w:noProof/>
          <w:lang w:val="en-US" w:eastAsia="zh-CN"/>
        </w:rPr>
        <w:lastRenderedPageBreak/>
        <w:drawing>
          <wp:inline distT="0" distB="0" distL="0" distR="0" wp14:anchorId="13EB7EE0" wp14:editId="7CBD235B">
            <wp:extent cx="5486400" cy="5486400"/>
            <wp:effectExtent l="0" t="0" r="0" b="0"/>
            <wp:docPr id="70107" name="Picture 50" descr="角度空间"/>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角度空间"/>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5486400" cy="5486400"/>
                    </a:xfrm>
                    <a:prstGeom prst="rect">
                      <a:avLst/>
                    </a:prstGeom>
                    <a:noFill/>
                    <a:ln>
                      <a:noFill/>
                    </a:ln>
                  </pic:spPr>
                </pic:pic>
              </a:graphicData>
            </a:graphic>
          </wp:inline>
        </w:drawing>
      </w:r>
    </w:p>
    <w:p w14:paraId="6064898C" w14:textId="77777777" w:rsidR="00C57672" w:rsidRPr="00E11EA5" w:rsidRDefault="00C57672" w:rsidP="00C57672">
      <w:pPr>
        <w:pStyle w:val="TF"/>
        <w:rPr>
          <w:rFonts w:cs="SimSun"/>
          <w:lang w:eastAsia="zh-CN"/>
        </w:rPr>
      </w:pPr>
      <w:r w:rsidRPr="00E11EA5">
        <w:rPr>
          <w:rFonts w:eastAsia="MS Mincho"/>
        </w:rPr>
        <w:t xml:space="preserve">Figure </w:t>
      </w:r>
      <w:r w:rsidRPr="00E11EA5">
        <w:rPr>
          <w:lang w:eastAsia="en-GB"/>
        </w:rPr>
        <w:t>6.3.4.6</w:t>
      </w:r>
      <w:r w:rsidRPr="00E11EA5">
        <w:rPr>
          <w:rFonts w:eastAsia="MS Mincho"/>
        </w:rPr>
        <w:t>-</w:t>
      </w:r>
      <w:r w:rsidRPr="00E11EA5">
        <w:rPr>
          <w:rFonts w:hint="eastAsia"/>
          <w:lang w:eastAsia="zh-CN"/>
        </w:rPr>
        <w:t>2</w:t>
      </w:r>
      <w:r w:rsidRPr="00E11EA5">
        <w:rPr>
          <w:rFonts w:eastAsia="MS Mincho"/>
        </w:rPr>
        <w:t xml:space="preserve">: </w:t>
      </w:r>
      <w:r w:rsidRPr="00E11EA5">
        <w:rPr>
          <w:rFonts w:hint="eastAsia"/>
          <w:lang w:eastAsia="zh-CN"/>
        </w:rPr>
        <w:t>Sampling grid in the spherical coordinate</w:t>
      </w:r>
    </w:p>
    <w:p w14:paraId="0BFDB9EC" w14:textId="77777777" w:rsidR="00C57672" w:rsidRPr="00E11EA5" w:rsidRDefault="00C57672" w:rsidP="00C57672">
      <w:pPr>
        <w:pStyle w:val="Heading3"/>
      </w:pPr>
      <w:bookmarkStart w:id="1025" w:name="_Toc32331994"/>
      <w:bookmarkStart w:id="1026" w:name="_Toc37429908"/>
      <w:bookmarkStart w:id="1027" w:name="_Toc43738979"/>
      <w:bookmarkStart w:id="1028" w:name="_Toc46346740"/>
      <w:bookmarkStart w:id="1029" w:name="_Toc53165679"/>
      <w:bookmarkStart w:id="1030" w:name="_Toc53166374"/>
      <w:bookmarkStart w:id="1031" w:name="_Toc53167068"/>
      <w:bookmarkStart w:id="1032" w:name="_Toc61130299"/>
      <w:bookmarkStart w:id="1033" w:name="_Toc61131025"/>
      <w:bookmarkStart w:id="1034" w:name="_Toc61187867"/>
      <w:bookmarkStart w:id="1035" w:name="_Toc83029157"/>
      <w:bookmarkStart w:id="1036" w:name="_Toc83919755"/>
      <w:bookmarkStart w:id="1037" w:name="_Toc89784776"/>
      <w:bookmarkStart w:id="1038" w:name="_Toc137299276"/>
      <w:bookmarkStart w:id="1039" w:name="_Toc138888322"/>
      <w:bookmarkStart w:id="1040" w:name="_Toc138889046"/>
      <w:bookmarkStart w:id="1041" w:name="_Toc145340756"/>
      <w:bookmarkStart w:id="1042" w:name="_Toc161842499"/>
      <w:bookmarkStart w:id="1043" w:name="_Toc169788608"/>
      <w:bookmarkStart w:id="1044" w:name="_Toc171511987"/>
      <w:r w:rsidRPr="00E11EA5">
        <w:rPr>
          <w:lang w:eastAsia="en-GB"/>
        </w:rPr>
        <w:t>6.3.5</w:t>
      </w:r>
      <w:r>
        <w:rPr>
          <w:lang w:eastAsia="en-GB"/>
        </w:rPr>
        <w:tab/>
      </w:r>
      <w:r w:rsidRPr="00E11EA5">
        <w:t>Aspects related to measurement of OTA unwanted emission</w:t>
      </w:r>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p>
    <w:p w14:paraId="1FD24217" w14:textId="77777777" w:rsidR="00C57672" w:rsidRPr="00E11EA5" w:rsidRDefault="00C57672" w:rsidP="00C57672">
      <w:pPr>
        <w:pStyle w:val="Heading4"/>
      </w:pPr>
      <w:bookmarkStart w:id="1045" w:name="_Toc21021130"/>
      <w:bookmarkStart w:id="1046" w:name="_Toc29813827"/>
      <w:bookmarkStart w:id="1047" w:name="_Toc29814298"/>
      <w:bookmarkStart w:id="1048" w:name="_Toc29814646"/>
      <w:bookmarkStart w:id="1049" w:name="_Toc32331995"/>
      <w:bookmarkStart w:id="1050" w:name="_Toc37429909"/>
      <w:bookmarkStart w:id="1051" w:name="_Toc43738980"/>
      <w:bookmarkStart w:id="1052" w:name="_Toc46346741"/>
      <w:bookmarkStart w:id="1053" w:name="_Toc53165680"/>
      <w:bookmarkStart w:id="1054" w:name="_Toc53166375"/>
      <w:bookmarkStart w:id="1055" w:name="_Toc53167069"/>
      <w:bookmarkStart w:id="1056" w:name="_Toc61130300"/>
      <w:bookmarkStart w:id="1057" w:name="_Toc61131026"/>
      <w:bookmarkStart w:id="1058" w:name="_Toc61187868"/>
      <w:bookmarkStart w:id="1059" w:name="_Toc83029158"/>
      <w:bookmarkStart w:id="1060" w:name="_Toc83919756"/>
      <w:bookmarkStart w:id="1061" w:name="_Toc89784777"/>
      <w:bookmarkStart w:id="1062" w:name="_Toc137299277"/>
      <w:bookmarkStart w:id="1063" w:name="_Toc138888323"/>
      <w:bookmarkStart w:id="1064" w:name="_Toc138889047"/>
      <w:bookmarkStart w:id="1065" w:name="_Toc145340757"/>
      <w:bookmarkStart w:id="1066" w:name="_Toc161842500"/>
      <w:bookmarkStart w:id="1067" w:name="_Toc169788609"/>
      <w:bookmarkStart w:id="1068" w:name="_Toc171511988"/>
      <w:r w:rsidRPr="00E11EA5">
        <w:rPr>
          <w:lang w:eastAsia="en-GB"/>
        </w:rPr>
        <w:t>6.3.5.1</w:t>
      </w:r>
      <w:r>
        <w:rPr>
          <w:lang w:eastAsia="en-GB"/>
        </w:rPr>
        <w:tab/>
      </w:r>
      <w:r w:rsidRPr="00E11EA5">
        <w:t>Test range</w:t>
      </w:r>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p>
    <w:p w14:paraId="603E3E66" w14:textId="77777777" w:rsidR="00C57672" w:rsidRPr="00E11EA5" w:rsidRDefault="00C57672" w:rsidP="00C57672">
      <w:r w:rsidRPr="00E11EA5">
        <w:t xml:space="preserve">Test of OTA unwanted emission required an OTA test environment, capable of measuring TRP emission under the condition that the test object is radiating the wanted signal at full power. To handle high RF power from the test object required careful planning of the setup (e.g. test personal and test equipment cannot be placed inside the test chamber during the test). To avoid measurement chamber influence and external interferer on the test result, use of a shielded anechoic chamber is preferable. A positioner is used to move the test object according to selected measurement grid for a proper TRP measurement. The emission is measured at the output RF port of the measurement antenna placed at a suitable test distance. In figure </w:t>
      </w:r>
      <w:r w:rsidRPr="00E11EA5">
        <w:rPr>
          <w:lang w:eastAsia="en-GB"/>
        </w:rPr>
        <w:t>6.3.5.1</w:t>
      </w:r>
      <w:r w:rsidRPr="00E11EA5">
        <w:t>-1, a principle test environment suitable for OTA unwanted emission is depicted.</w:t>
      </w:r>
    </w:p>
    <w:p w14:paraId="4EECCB49" w14:textId="2447A06D" w:rsidR="00C57672" w:rsidRPr="00E11EA5" w:rsidRDefault="00C57672" w:rsidP="00C57672">
      <w:pPr>
        <w:pStyle w:val="TH"/>
      </w:pPr>
      <w:r w:rsidRPr="00C57672">
        <w:rPr>
          <w:noProof/>
          <w:lang w:val="en-US" w:eastAsia="zh-CN"/>
        </w:rPr>
        <w:lastRenderedPageBreak/>
        <w:drawing>
          <wp:inline distT="0" distB="0" distL="0" distR="0" wp14:anchorId="03AF29F3" wp14:editId="02697F5C">
            <wp:extent cx="3232150" cy="2324100"/>
            <wp:effectExtent l="0" t="0" r="0" b="0"/>
            <wp:docPr id="70106"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3232150" cy="2324100"/>
                    </a:xfrm>
                    <a:prstGeom prst="rect">
                      <a:avLst/>
                    </a:prstGeom>
                    <a:noFill/>
                    <a:ln>
                      <a:noFill/>
                    </a:ln>
                  </pic:spPr>
                </pic:pic>
              </a:graphicData>
            </a:graphic>
          </wp:inline>
        </w:drawing>
      </w:r>
    </w:p>
    <w:p w14:paraId="6D3F8F80" w14:textId="77777777" w:rsidR="00C57672" w:rsidRPr="00E11EA5" w:rsidRDefault="00C57672" w:rsidP="00C57672">
      <w:pPr>
        <w:pStyle w:val="TF"/>
      </w:pPr>
      <w:r w:rsidRPr="00E11EA5">
        <w:t xml:space="preserve">Figure </w:t>
      </w:r>
      <w:r w:rsidRPr="00E11EA5">
        <w:rPr>
          <w:lang w:eastAsia="en-GB"/>
        </w:rPr>
        <w:t>6.3.5.1</w:t>
      </w:r>
      <w:r w:rsidRPr="00E11EA5">
        <w:t>-</w:t>
      </w:r>
      <w:r w:rsidRPr="00E11EA5">
        <w:rPr>
          <w:lang w:eastAsia="zh-CN"/>
        </w:rPr>
        <w:t>1</w:t>
      </w:r>
      <w:r w:rsidRPr="00E11EA5">
        <w:t>: Principle test environment</w:t>
      </w:r>
    </w:p>
    <w:p w14:paraId="3A71157D" w14:textId="77777777" w:rsidR="00C57672" w:rsidRPr="00E11EA5" w:rsidRDefault="00C57672" w:rsidP="00C57672">
      <w:r w:rsidRPr="00E11EA5">
        <w:t>The test environment may differ between OTA unwanted emission requirements; OTA ACLR, OTA OBUE and OTA spurious emission. For OTA spurious emission, a test environment similar to the one used for EMC radiated emission or a Shielded Indoor Anechoic Chamber (IAC) can be used. For OTA unwanted emission requirements defined within the in-band region other test environments could be considered e.g. CATR or IAC.</w:t>
      </w:r>
    </w:p>
    <w:p w14:paraId="1F523D25" w14:textId="77777777" w:rsidR="00C57672" w:rsidRPr="00E11EA5" w:rsidRDefault="00C57672" w:rsidP="00C57672">
      <w:r w:rsidRPr="00E11EA5">
        <w:t>A band stop filter is needed to protect the measurement receiver from the wanted signal, achieving dynamic range for the emission to be measured with acceptable measurement uncertainty.</w:t>
      </w:r>
    </w:p>
    <w:p w14:paraId="31007B06" w14:textId="77777777" w:rsidR="00C57672" w:rsidRPr="00E11EA5" w:rsidRDefault="00C57672" w:rsidP="00C57672">
      <w:pPr>
        <w:pStyle w:val="Heading4"/>
      </w:pPr>
      <w:bookmarkStart w:id="1069" w:name="_Toc21021131"/>
      <w:bookmarkStart w:id="1070" w:name="_Toc29813828"/>
      <w:bookmarkStart w:id="1071" w:name="_Toc29814299"/>
      <w:bookmarkStart w:id="1072" w:name="_Toc29814647"/>
      <w:bookmarkStart w:id="1073" w:name="_Toc32331996"/>
      <w:bookmarkStart w:id="1074" w:name="_Toc37429910"/>
      <w:bookmarkStart w:id="1075" w:name="_Toc43738981"/>
      <w:bookmarkStart w:id="1076" w:name="_Toc46346742"/>
      <w:bookmarkStart w:id="1077" w:name="_Toc53165681"/>
      <w:bookmarkStart w:id="1078" w:name="_Toc53166376"/>
      <w:bookmarkStart w:id="1079" w:name="_Toc53167070"/>
      <w:bookmarkStart w:id="1080" w:name="_Toc61130301"/>
      <w:bookmarkStart w:id="1081" w:name="_Toc61131027"/>
      <w:bookmarkStart w:id="1082" w:name="_Toc61187869"/>
      <w:bookmarkStart w:id="1083" w:name="_Toc83029159"/>
      <w:bookmarkStart w:id="1084" w:name="_Toc83919757"/>
      <w:bookmarkStart w:id="1085" w:name="_Toc89784778"/>
      <w:bookmarkStart w:id="1086" w:name="_Toc137299278"/>
      <w:bookmarkStart w:id="1087" w:name="_Toc138888324"/>
      <w:bookmarkStart w:id="1088" w:name="_Toc138889048"/>
      <w:bookmarkStart w:id="1089" w:name="_Toc145340758"/>
      <w:bookmarkStart w:id="1090" w:name="_Toc161842501"/>
      <w:bookmarkStart w:id="1091" w:name="_Toc169788610"/>
      <w:bookmarkStart w:id="1092" w:name="_Toc171511989"/>
      <w:r w:rsidRPr="00E11EA5">
        <w:rPr>
          <w:lang w:eastAsia="en-GB"/>
        </w:rPr>
        <w:t>6.3.5.2</w:t>
      </w:r>
      <w:r>
        <w:rPr>
          <w:lang w:eastAsia="en-GB"/>
        </w:rPr>
        <w:tab/>
      </w:r>
      <w:r w:rsidRPr="00E11EA5">
        <w:t>Measurement distance</w:t>
      </w:r>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p>
    <w:p w14:paraId="7A7C7310" w14:textId="77777777" w:rsidR="00C57672" w:rsidRPr="00E11EA5" w:rsidRDefault="00C57672" w:rsidP="00C57672">
      <w:r w:rsidRPr="00E11EA5">
        <w:t xml:space="preserve">The measurement distance is the distance between the test object and the measurement antenna (or probe antenna). The measurement distance is usually determined by the signal-to-noise ratio (SNR) required for the measurement receiver to detect the emission level with acceptable measurement uncertainty. Unlike, EIRP, </w:t>
      </w:r>
      <w:r w:rsidRPr="00753FEA">
        <w:rPr>
          <w:i/>
          <w:iCs/>
        </w:rPr>
        <w:t>total radiated power</w:t>
      </w:r>
      <w:r w:rsidRPr="00E11EA5">
        <w:t xml:space="preserve"> (TRP) is not exclusively a far-field parameter. TRP is defined as the </w:t>
      </w:r>
      <w:r w:rsidRPr="00753FEA">
        <w:rPr>
          <w:i/>
          <w:iCs/>
        </w:rPr>
        <w:t>total radiated power</w:t>
      </w:r>
      <w:r w:rsidRPr="00E11EA5">
        <w:t xml:space="preserve"> radiated by an object, regardless to the distance. Since emission power levels tends to be low, it is essential to conserve the path-loss in the test setup, by minimizing the measurement distance. Another aspect is the for the lower limit (</w:t>
      </w:r>
      <w:r>
        <w:t xml:space="preserve">i.e. </w:t>
      </w:r>
      <w:r w:rsidRPr="00E11EA5">
        <w:t>30</w:t>
      </w:r>
      <w:r>
        <w:t> </w:t>
      </w:r>
      <w:r w:rsidRPr="00E11EA5">
        <w:t>MHz) the far-field criteria would result in unpractical measurement distances for OTA testing. Further guidance on near-field testing can be found in annex F.</w:t>
      </w:r>
    </w:p>
    <w:p w14:paraId="13571D82" w14:textId="77777777" w:rsidR="00C57672" w:rsidRPr="00E11EA5" w:rsidRDefault="00C57672" w:rsidP="00C57672">
      <w:pPr>
        <w:pStyle w:val="Heading4"/>
      </w:pPr>
      <w:bookmarkStart w:id="1093" w:name="_Toc21021132"/>
      <w:bookmarkStart w:id="1094" w:name="_Toc29813829"/>
      <w:bookmarkStart w:id="1095" w:name="_Toc29814300"/>
      <w:bookmarkStart w:id="1096" w:name="_Toc29814648"/>
      <w:bookmarkStart w:id="1097" w:name="_Toc32331997"/>
      <w:bookmarkStart w:id="1098" w:name="_Toc37429911"/>
      <w:bookmarkStart w:id="1099" w:name="_Toc43738982"/>
      <w:bookmarkStart w:id="1100" w:name="_Toc46346743"/>
      <w:bookmarkStart w:id="1101" w:name="_Toc53165682"/>
      <w:bookmarkStart w:id="1102" w:name="_Toc53166377"/>
      <w:bookmarkStart w:id="1103" w:name="_Toc53167071"/>
      <w:bookmarkStart w:id="1104" w:name="_Toc61130302"/>
      <w:bookmarkStart w:id="1105" w:name="_Toc61131028"/>
      <w:bookmarkStart w:id="1106" w:name="_Toc61187870"/>
      <w:bookmarkStart w:id="1107" w:name="_Toc83029160"/>
      <w:bookmarkStart w:id="1108" w:name="_Toc83919758"/>
      <w:bookmarkStart w:id="1109" w:name="_Toc89784779"/>
      <w:bookmarkStart w:id="1110" w:name="_Toc137299279"/>
      <w:bookmarkStart w:id="1111" w:name="_Toc138888325"/>
      <w:bookmarkStart w:id="1112" w:name="_Toc138889049"/>
      <w:bookmarkStart w:id="1113" w:name="_Toc145340759"/>
      <w:bookmarkStart w:id="1114" w:name="_Toc161842502"/>
      <w:bookmarkStart w:id="1115" w:name="_Toc169788611"/>
      <w:bookmarkStart w:id="1116" w:name="_Toc171511990"/>
      <w:r w:rsidRPr="00E11EA5">
        <w:rPr>
          <w:lang w:eastAsia="en-GB"/>
        </w:rPr>
        <w:t>6.3.5.3</w:t>
      </w:r>
      <w:r>
        <w:rPr>
          <w:lang w:eastAsia="en-GB"/>
        </w:rPr>
        <w:tab/>
      </w:r>
      <w:r w:rsidRPr="00E11EA5">
        <w:t>Sampling grid selection</w:t>
      </w:r>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p>
    <w:p w14:paraId="1013BEE6" w14:textId="77777777" w:rsidR="00C57672" w:rsidRPr="00E11EA5" w:rsidRDefault="00C57672" w:rsidP="00C57672">
      <w:r w:rsidRPr="00E11EA5">
        <w:t>A dense full-sphere grid, i.e. using reference steps, will result in a very large number of measurement points to extract TRP per frequency, while a sparse grid requires a few measurements. The selection of grid and corresponding sampling resolution determines the measurement uncertainty error contribution related to sampling the radiating power over the sphere. Determining proper sampling grids for emission, assumptions of the spatial distribution of emission should be considered. If it can be established that the emission is radiating in all directions, the sample grid resolution can be significantly reduced.</w:t>
      </w:r>
    </w:p>
    <w:p w14:paraId="608F39A5" w14:textId="77777777" w:rsidR="00C57672" w:rsidRPr="00E11EA5" w:rsidRDefault="00C57672" w:rsidP="00C57672">
      <w:r w:rsidRPr="00E11EA5">
        <w:t xml:space="preserve">The ability of direct emission in certain direction is set by the physical size of BS, number of radiating sources and correlation properties. For low frequencies, where D &lt;&lt; </w:t>
      </w:r>
      <w:r w:rsidRPr="00E11EA5">
        <w:rPr>
          <w:rFonts w:ascii="Symbol" w:hAnsi="Symbol"/>
        </w:rPr>
        <w:t></w:t>
      </w:r>
      <w:r w:rsidRPr="00E11EA5">
        <w:t xml:space="preserve">, it is reasonable to believe that the radiated emission will be omni-directional, while for the case where D &gt;&gt; </w:t>
      </w:r>
      <w:r w:rsidRPr="00E11EA5">
        <w:rPr>
          <w:rFonts w:ascii="Symbol" w:hAnsi="Symbol"/>
        </w:rPr>
        <w:t></w:t>
      </w:r>
      <w:r w:rsidRPr="00E11EA5">
        <w:t>, there is a potential risk that emission leaking through the encapsulation or the antenna aperture can be directed in a certain direction. Therefore, the process to determine the sampling grid and corresponding resolution needs to include the frequency as one parameter. Consequently, a concept with a fixed sampling grid over the whole spurious frequency domain is not suitable to balance measurement uncertainty with test time.</w:t>
      </w:r>
    </w:p>
    <w:p w14:paraId="71A362B4" w14:textId="77777777" w:rsidR="00C57672" w:rsidRPr="00E11EA5" w:rsidRDefault="00C57672" w:rsidP="00C57672">
      <w:pPr>
        <w:pStyle w:val="Heading3"/>
        <w:rPr>
          <w:lang w:eastAsia="en-GB"/>
        </w:rPr>
      </w:pPr>
      <w:bookmarkStart w:id="1117" w:name="_Toc32331998"/>
      <w:bookmarkStart w:id="1118" w:name="_Toc37429912"/>
      <w:bookmarkStart w:id="1119" w:name="_Toc43738983"/>
      <w:bookmarkStart w:id="1120" w:name="_Toc46346744"/>
      <w:bookmarkStart w:id="1121" w:name="_Toc53165683"/>
      <w:bookmarkStart w:id="1122" w:name="_Toc53166378"/>
      <w:bookmarkStart w:id="1123" w:name="_Toc53167072"/>
      <w:bookmarkStart w:id="1124" w:name="_Toc61130303"/>
      <w:bookmarkStart w:id="1125" w:name="_Toc61131029"/>
      <w:bookmarkStart w:id="1126" w:name="_Toc61187871"/>
      <w:bookmarkStart w:id="1127" w:name="_Toc83029161"/>
      <w:bookmarkStart w:id="1128" w:name="_Toc83919759"/>
      <w:bookmarkStart w:id="1129" w:name="_Toc89784780"/>
      <w:bookmarkStart w:id="1130" w:name="_Toc137299280"/>
      <w:bookmarkStart w:id="1131" w:name="_Toc138888326"/>
      <w:bookmarkStart w:id="1132" w:name="_Toc138889050"/>
      <w:bookmarkStart w:id="1133" w:name="_Toc145340760"/>
      <w:bookmarkStart w:id="1134" w:name="_Toc161842503"/>
      <w:bookmarkStart w:id="1135" w:name="_Toc169788612"/>
      <w:bookmarkStart w:id="1136" w:name="_Toc171511991"/>
      <w:r w:rsidRPr="00E11EA5">
        <w:rPr>
          <w:lang w:eastAsia="en-GB"/>
        </w:rPr>
        <w:t>6.3.6</w:t>
      </w:r>
      <w:r>
        <w:rPr>
          <w:lang w:eastAsia="en-GB"/>
        </w:rPr>
        <w:tab/>
      </w:r>
      <w:r w:rsidRPr="00E11EA5">
        <w:rPr>
          <w:lang w:eastAsia="en-GB"/>
        </w:rPr>
        <w:t>TRP summation error</w:t>
      </w:r>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p>
    <w:p w14:paraId="240E8595" w14:textId="6F3D30CB" w:rsidR="00C57672" w:rsidRPr="00E11EA5" w:rsidRDefault="00C57672" w:rsidP="00C57672">
      <w:pPr>
        <w:rPr>
          <w:rFonts w:eastAsia="MS Mincho"/>
        </w:rPr>
      </w:pPr>
      <w:r w:rsidRPr="00E11EA5">
        <w:rPr>
          <w:lang w:eastAsia="en-GB"/>
        </w:rPr>
        <w:t xml:space="preserve">In practice, discrete samples of EIRP or power density are measured at different directions </w:t>
      </w:r>
      <m:oMath>
        <m:r>
          <w:rPr>
            <w:rFonts w:ascii="Cambria Math" w:hAnsi="Cambria Math"/>
            <w:lang w:eastAsia="en-GB"/>
          </w:rPr>
          <m:t>(θ,ϕ)</m:t>
        </m:r>
      </m:oMath>
      <w:r w:rsidRPr="00E11EA5">
        <w:rPr>
          <w:lang w:eastAsia="en-GB"/>
        </w:rPr>
        <w:t xml:space="preserve"> over the entire sphere, which are used to numerically approximate the surface </w:t>
      </w:r>
      <w:r w:rsidRPr="00E11EA5">
        <w:rPr>
          <w:rFonts w:eastAsia="MS Mincho"/>
        </w:rPr>
        <w:t>TRP</w:t>
      </w:r>
      <w:r w:rsidRPr="00E11EA5">
        <w:rPr>
          <w:rFonts w:eastAsia="MS Mincho"/>
          <w:vertAlign w:val="subscript"/>
        </w:rPr>
        <w:t>Reference</w:t>
      </w:r>
      <w:r w:rsidRPr="00E11EA5">
        <w:rPr>
          <w:lang w:eastAsia="en-GB"/>
        </w:rPr>
        <w:t xml:space="preserve"> integral. The obtained value, TRP</w:t>
      </w:r>
      <w:r w:rsidRPr="00E11EA5">
        <w:rPr>
          <w:vertAlign w:val="subscript"/>
          <w:lang w:eastAsia="en-GB"/>
        </w:rPr>
        <w:t>Estimate</w:t>
      </w:r>
      <w:r w:rsidRPr="00E11EA5">
        <w:rPr>
          <w:lang w:eastAsia="en-GB"/>
        </w:rPr>
        <w:t xml:space="preserve">, is an approximation of </w:t>
      </w:r>
      <w:r w:rsidRPr="00E11EA5">
        <w:rPr>
          <w:rFonts w:eastAsia="MS Mincho"/>
        </w:rPr>
        <w:t>TRP</w:t>
      </w:r>
      <w:r w:rsidRPr="00E11EA5">
        <w:rPr>
          <w:rFonts w:eastAsia="MS Mincho"/>
          <w:vertAlign w:val="subscript"/>
        </w:rPr>
        <w:t>Reference</w:t>
      </w:r>
      <w:r w:rsidRPr="00E11EA5">
        <w:rPr>
          <w:rFonts w:eastAsia="MS Mincho"/>
        </w:rPr>
        <w:t xml:space="preserve"> and the difference between them is defined as the </w:t>
      </w:r>
      <w:r w:rsidRPr="00E11EA5">
        <w:rPr>
          <w:rFonts w:eastAsia="MS Mincho"/>
          <w:i/>
        </w:rPr>
        <w:t xml:space="preserve">TRP summation error </w:t>
      </w:r>
      <w:r w:rsidRPr="00E11EA5">
        <w:rPr>
          <w:rFonts w:eastAsia="MS Mincho"/>
        </w:rPr>
        <w:t>(SE) which is</w:t>
      </w:r>
    </w:p>
    <w:p w14:paraId="5C277813" w14:textId="77777777" w:rsidR="00C57672" w:rsidRPr="00E11EA5" w:rsidRDefault="00C57672" w:rsidP="00C57672">
      <w:pPr>
        <w:pStyle w:val="EQ"/>
      </w:pPr>
      <w:r w:rsidRPr="00E11EA5">
        <w:lastRenderedPageBreak/>
        <w:tab/>
        <w:t>SE</w:t>
      </w:r>
      <w:r w:rsidRPr="00E11EA5">
        <w:rPr>
          <w:vertAlign w:val="subscript"/>
        </w:rPr>
        <w:t xml:space="preserve"> </w:t>
      </w:r>
      <w:r w:rsidRPr="00E11EA5">
        <w:t>= | TRP</w:t>
      </w:r>
      <w:r w:rsidRPr="00E11EA5">
        <w:rPr>
          <w:vertAlign w:val="subscript"/>
        </w:rPr>
        <w:t>Estimate</w:t>
      </w:r>
      <w:r w:rsidRPr="00E11EA5">
        <w:t xml:space="preserve"> – TRP</w:t>
      </w:r>
      <w:r w:rsidRPr="00E11EA5">
        <w:rPr>
          <w:vertAlign w:val="subscript"/>
        </w:rPr>
        <w:t xml:space="preserve">reference </w:t>
      </w:r>
      <w:r w:rsidRPr="00E11EA5">
        <w:t>| (in dB)</w:t>
      </w:r>
    </w:p>
    <w:p w14:paraId="71364DA9" w14:textId="77777777" w:rsidR="00C57672" w:rsidRPr="00E11EA5" w:rsidRDefault="00C57672" w:rsidP="00C57672">
      <w:pPr>
        <w:rPr>
          <w:lang w:eastAsia="en-GB"/>
        </w:rPr>
      </w:pPr>
      <w:r w:rsidRPr="00E11EA5">
        <w:t>The SE is the error caused by the numerical integration of measured values on the grid to obtain TRP</w:t>
      </w:r>
      <w:r w:rsidRPr="00E11EA5">
        <w:rPr>
          <w:vertAlign w:val="subscript"/>
        </w:rPr>
        <w:t>Estimate</w:t>
      </w:r>
      <w:r w:rsidRPr="00E11EA5">
        <w:t>, given that the number of test points correspond to the reference angular steps, which are in turn dependent on antenna size and frequency, as described in clause</w:t>
      </w:r>
      <w:r>
        <w:t> </w:t>
      </w:r>
      <w:r w:rsidRPr="00E11EA5">
        <w:t>6.3.4. A reasonable trade</w:t>
      </w:r>
      <w:r>
        <w:t>-</w:t>
      </w:r>
      <w:r w:rsidRPr="00E11EA5">
        <w:t>off between accuracy and sampling time is achieved when the SE = 0.75 dB.</w:t>
      </w:r>
      <w:bookmarkStart w:id="1137" w:name="_Toc32331999"/>
      <w:bookmarkStart w:id="1138" w:name="_Toc37429913"/>
      <w:bookmarkStart w:id="1139" w:name="_Toc43738984"/>
      <w:bookmarkStart w:id="1140" w:name="_Toc46346745"/>
      <w:bookmarkStart w:id="1141" w:name="_Toc53165684"/>
      <w:bookmarkStart w:id="1142" w:name="_Toc53166379"/>
      <w:bookmarkStart w:id="1143" w:name="_Toc53167073"/>
    </w:p>
    <w:p w14:paraId="4B4E47A7" w14:textId="77777777" w:rsidR="00C57672" w:rsidRPr="00E11EA5" w:rsidRDefault="00C57672" w:rsidP="00C57672">
      <w:pPr>
        <w:pStyle w:val="Heading2"/>
        <w:rPr>
          <w:lang w:eastAsia="en-GB"/>
        </w:rPr>
      </w:pPr>
      <w:bookmarkStart w:id="1144" w:name="_Toc61130304"/>
      <w:bookmarkStart w:id="1145" w:name="_Toc61131030"/>
      <w:bookmarkStart w:id="1146" w:name="_Toc61187872"/>
      <w:bookmarkStart w:id="1147" w:name="_Toc83029162"/>
      <w:bookmarkStart w:id="1148" w:name="_Toc83919760"/>
      <w:bookmarkStart w:id="1149" w:name="_Toc89784781"/>
      <w:bookmarkStart w:id="1150" w:name="_Toc137299281"/>
      <w:bookmarkStart w:id="1151" w:name="_Toc138888327"/>
      <w:bookmarkStart w:id="1152" w:name="_Toc138889051"/>
      <w:bookmarkStart w:id="1153" w:name="_Toc145340761"/>
      <w:bookmarkStart w:id="1154" w:name="_Toc161842504"/>
      <w:bookmarkStart w:id="1155" w:name="_Toc169788613"/>
      <w:bookmarkStart w:id="1156" w:name="_Toc171511992"/>
      <w:r w:rsidRPr="00E11EA5">
        <w:rPr>
          <w:lang w:eastAsia="en-GB"/>
        </w:rPr>
        <w:t>6.4</w:t>
      </w:r>
      <w:r w:rsidRPr="00E11EA5">
        <w:rPr>
          <w:lang w:eastAsia="en-GB"/>
        </w:rPr>
        <w:tab/>
        <w:t>Co-location measurements</w:t>
      </w:r>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p>
    <w:p w14:paraId="151FA3DE" w14:textId="77777777" w:rsidR="00C57672" w:rsidRPr="00E11EA5" w:rsidRDefault="00C57672" w:rsidP="00C57672">
      <w:pPr>
        <w:pStyle w:val="Heading3"/>
      </w:pPr>
      <w:bookmarkStart w:id="1157" w:name="_Toc43738985"/>
      <w:bookmarkStart w:id="1158" w:name="_Toc46346746"/>
      <w:bookmarkStart w:id="1159" w:name="_Toc53165685"/>
      <w:bookmarkStart w:id="1160" w:name="_Toc53166380"/>
      <w:bookmarkStart w:id="1161" w:name="_Toc53167074"/>
      <w:bookmarkStart w:id="1162" w:name="_Toc61130305"/>
      <w:bookmarkStart w:id="1163" w:name="_Toc61131031"/>
      <w:bookmarkStart w:id="1164" w:name="_Toc61187873"/>
      <w:bookmarkStart w:id="1165" w:name="_Toc83029163"/>
      <w:bookmarkStart w:id="1166" w:name="_Toc83919761"/>
      <w:bookmarkStart w:id="1167" w:name="_Toc89784782"/>
      <w:bookmarkStart w:id="1168" w:name="_Toc137299282"/>
      <w:bookmarkStart w:id="1169" w:name="_Toc138888328"/>
      <w:bookmarkStart w:id="1170" w:name="_Toc138889052"/>
      <w:bookmarkStart w:id="1171" w:name="_Toc145340762"/>
      <w:bookmarkStart w:id="1172" w:name="_Toc161842505"/>
      <w:bookmarkStart w:id="1173" w:name="_Toc169788614"/>
      <w:bookmarkStart w:id="1174" w:name="_Toc171511993"/>
      <w:r w:rsidRPr="00E11EA5">
        <w:t>6.4.1</w:t>
      </w:r>
      <w:r>
        <w:tab/>
      </w:r>
      <w:r w:rsidRPr="00E11EA5">
        <w:t>General</w:t>
      </w:r>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p>
    <w:p w14:paraId="79DE3916" w14:textId="77777777" w:rsidR="00C57672" w:rsidRPr="00E11EA5" w:rsidRDefault="00C57672" w:rsidP="00C57672">
      <w:pPr>
        <w:rPr>
          <w:lang w:val="en-US" w:eastAsia="zh-CN"/>
        </w:rPr>
      </w:pPr>
      <w:r w:rsidRPr="00E11EA5">
        <w:rPr>
          <w:lang w:val="en-US" w:eastAsia="zh-CN"/>
        </w:rPr>
        <w:t>Co-location measurements are required for the OTA co-location requirements which are based on assuming the BS is co-located with another BS of the same base station class. They ensure that both co-located systems can operate with minimal degradation to each other.</w:t>
      </w:r>
    </w:p>
    <w:p w14:paraId="5D40FF18" w14:textId="77777777" w:rsidR="00C57672" w:rsidRPr="00E11EA5" w:rsidRDefault="00C57672" w:rsidP="00C57672">
      <w:pPr>
        <w:rPr>
          <w:lang w:val="en-US" w:eastAsia="zh-CN"/>
        </w:rPr>
      </w:pPr>
      <w:r w:rsidRPr="00E11EA5">
        <w:rPr>
          <w:lang w:val="en-US" w:eastAsia="zh-CN"/>
        </w:rPr>
        <w:t xml:space="preserve">Co-location requirements are specified as power levels into or out of the conducted interface of the </w:t>
      </w:r>
      <w:r w:rsidRPr="00E11EA5">
        <w:rPr>
          <w:i/>
          <w:lang w:val="en-US" w:eastAsia="zh-CN"/>
        </w:rPr>
        <w:t>co-location reference antenna</w:t>
      </w:r>
      <w:r w:rsidRPr="00E11EA5">
        <w:rPr>
          <w:lang w:val="en-US" w:eastAsia="zh-CN"/>
        </w:rPr>
        <w:t xml:space="preserve">. For conformance testing the requirements are translated to the input or output of a </w:t>
      </w:r>
      <w:r w:rsidRPr="00E11EA5">
        <w:rPr>
          <w:i/>
          <w:lang w:val="en-US" w:eastAsia="zh-CN"/>
        </w:rPr>
        <w:t>co-location test antenna</w:t>
      </w:r>
      <w:r w:rsidRPr="00E11EA5">
        <w:rPr>
          <w:lang w:val="en-US" w:eastAsia="zh-CN"/>
        </w:rPr>
        <w:t xml:space="preserve"> (CLTA).</w:t>
      </w:r>
    </w:p>
    <w:p w14:paraId="21873089" w14:textId="77777777" w:rsidR="00C57672" w:rsidRPr="00E11EA5" w:rsidRDefault="00C57672" w:rsidP="00C57672">
      <w:pPr>
        <w:rPr>
          <w:lang w:val="en-US" w:eastAsia="zh-CN"/>
        </w:rPr>
      </w:pPr>
      <w:r w:rsidRPr="00E11EA5">
        <w:rPr>
          <w:lang w:val="en-US" w:eastAsia="zh-CN"/>
        </w:rPr>
        <w:t xml:space="preserve">CLTA is a practical passive antenna that is used for conformance testing of the co-location requirements and is based on the definition of the </w:t>
      </w:r>
      <w:r w:rsidRPr="00E11EA5">
        <w:rPr>
          <w:i/>
          <w:lang w:val="en-US" w:eastAsia="zh-CN"/>
        </w:rPr>
        <w:t>co-location reference antenna</w:t>
      </w:r>
      <w:r w:rsidRPr="00E11EA5">
        <w:rPr>
          <w:lang w:val="en-US" w:eastAsia="zh-CN"/>
        </w:rPr>
        <w:t>. Basic principle of the CLTA are outlines in clause</w:t>
      </w:r>
      <w:r>
        <w:rPr>
          <w:lang w:val="en-US" w:eastAsia="zh-CN"/>
        </w:rPr>
        <w:t> </w:t>
      </w:r>
      <w:r w:rsidRPr="00E11EA5">
        <w:rPr>
          <w:lang w:val="en-US" w:eastAsia="zh-CN"/>
        </w:rPr>
        <w:t xml:space="preserve">6.4.2. </w:t>
      </w:r>
      <w:r w:rsidRPr="00E11EA5">
        <w:rPr>
          <w:lang w:val="en-US"/>
        </w:rPr>
        <w:t xml:space="preserve">For more details on the </w:t>
      </w:r>
      <w:r w:rsidRPr="002E6E5E">
        <w:rPr>
          <w:i/>
          <w:iCs/>
          <w:lang w:eastAsia="zh-CN"/>
        </w:rPr>
        <w:t>co-location</w:t>
      </w:r>
      <w:r w:rsidRPr="002E6E5E">
        <w:rPr>
          <w:i/>
          <w:iCs/>
          <w:lang w:val="en-US" w:eastAsia="zh-CN"/>
        </w:rPr>
        <w:t xml:space="preserve"> </w:t>
      </w:r>
      <w:r w:rsidRPr="002E6E5E">
        <w:rPr>
          <w:i/>
          <w:iCs/>
          <w:lang w:eastAsia="zh-CN"/>
        </w:rPr>
        <w:t>test antenna</w:t>
      </w:r>
      <w:r w:rsidRPr="00E11EA5">
        <w:rPr>
          <w:lang w:val="en-US" w:eastAsia="zh-CN"/>
        </w:rPr>
        <w:t xml:space="preserve"> characteristics</w:t>
      </w:r>
      <w:r w:rsidRPr="00E11EA5">
        <w:t>, refer to TS</w:t>
      </w:r>
      <w:r>
        <w:t> </w:t>
      </w:r>
      <w:r w:rsidRPr="00E11EA5">
        <w:t>37.145-2</w:t>
      </w:r>
      <w:r>
        <w:t> </w:t>
      </w:r>
      <w:r w:rsidRPr="00E11EA5">
        <w:t>[4] clause</w:t>
      </w:r>
      <w:r>
        <w:t> </w:t>
      </w:r>
      <w:r w:rsidRPr="00E11EA5">
        <w:t>4.15.2.2, or TS</w:t>
      </w:r>
      <w:r>
        <w:t> </w:t>
      </w:r>
      <w:r w:rsidRPr="00E11EA5">
        <w:t>38.141-2</w:t>
      </w:r>
      <w:r>
        <w:t> </w:t>
      </w:r>
      <w:r w:rsidRPr="00E11EA5">
        <w:t>[6] clause</w:t>
      </w:r>
      <w:r>
        <w:t> </w:t>
      </w:r>
      <w:r w:rsidRPr="00E11EA5">
        <w:t>4.12.2.2.</w:t>
      </w:r>
      <w:r w:rsidRPr="00E11EA5">
        <w:rPr>
          <w:lang w:val="en-US" w:eastAsia="zh-CN"/>
        </w:rPr>
        <w:t xml:space="preserve"> The CLTA is suitable for testing BS implemented with a planar </w:t>
      </w:r>
      <w:r w:rsidRPr="00753FEA">
        <w:rPr>
          <w:i/>
          <w:iCs/>
          <w:lang w:val="en-US" w:eastAsia="zh-CN"/>
        </w:rPr>
        <w:t>antenna array</w:t>
      </w:r>
      <w:r w:rsidRPr="00E11EA5">
        <w:rPr>
          <w:lang w:val="en-US" w:eastAsia="zh-CN"/>
        </w:rPr>
        <w:t>.</w:t>
      </w:r>
    </w:p>
    <w:p w14:paraId="5A5DB210" w14:textId="77777777" w:rsidR="00C57672" w:rsidRPr="00E11EA5" w:rsidRDefault="00C57672" w:rsidP="00C57672">
      <w:pPr>
        <w:rPr>
          <w:lang w:val="en-US" w:eastAsia="zh-CN"/>
        </w:rPr>
      </w:pPr>
      <w:r w:rsidRPr="00E11EA5">
        <w:rPr>
          <w:lang w:val="en-US" w:eastAsia="zh-CN"/>
        </w:rPr>
        <w:t xml:space="preserve">The alignment between the BS under test and the </w:t>
      </w:r>
      <w:r w:rsidRPr="00E11EA5">
        <w:rPr>
          <w:i/>
          <w:lang w:val="en-US" w:eastAsia="zh-CN"/>
        </w:rPr>
        <w:t>co-location test antenna</w:t>
      </w:r>
      <w:r w:rsidRPr="00E11EA5">
        <w:rPr>
          <w:lang w:val="en-US" w:eastAsia="zh-CN"/>
        </w:rPr>
        <w:t xml:space="preserve"> is depicted in figure 6.4</w:t>
      </w:r>
      <w:r>
        <w:rPr>
          <w:lang w:val="en-US" w:eastAsia="zh-CN"/>
        </w:rPr>
        <w:t>.1</w:t>
      </w:r>
      <w:r w:rsidRPr="00E11EA5">
        <w:rPr>
          <w:lang w:val="en-US" w:eastAsia="zh-CN"/>
        </w:rPr>
        <w:t xml:space="preserve">-1. For more details on the </w:t>
      </w:r>
      <w:r w:rsidRPr="002E6E5E">
        <w:rPr>
          <w:i/>
          <w:iCs/>
          <w:lang w:val="en-US" w:eastAsia="zh-CN"/>
        </w:rPr>
        <w:t>co-location test antenna</w:t>
      </w:r>
      <w:r w:rsidRPr="00E11EA5">
        <w:rPr>
          <w:lang w:val="en-US" w:eastAsia="zh-CN"/>
        </w:rPr>
        <w:t xml:space="preserve"> alignment and test arrangement, refer to TS</w:t>
      </w:r>
      <w:r>
        <w:rPr>
          <w:lang w:val="en-US" w:eastAsia="zh-CN"/>
        </w:rPr>
        <w:t> </w:t>
      </w:r>
      <w:r w:rsidRPr="00E11EA5">
        <w:rPr>
          <w:lang w:val="en-US" w:eastAsia="zh-CN"/>
        </w:rPr>
        <w:t>37.145-2</w:t>
      </w:r>
      <w:r>
        <w:rPr>
          <w:lang w:val="en-US" w:eastAsia="zh-CN"/>
        </w:rPr>
        <w:t> </w:t>
      </w:r>
      <w:r w:rsidRPr="00E11EA5">
        <w:rPr>
          <w:lang w:val="en-US" w:eastAsia="zh-CN"/>
        </w:rPr>
        <w:t>[4] clause</w:t>
      </w:r>
      <w:r>
        <w:rPr>
          <w:lang w:val="en-US" w:eastAsia="zh-CN"/>
        </w:rPr>
        <w:t> </w:t>
      </w:r>
      <w:r w:rsidRPr="00E11EA5">
        <w:rPr>
          <w:lang w:val="en-US" w:eastAsia="zh-CN"/>
        </w:rPr>
        <w:t>4.15.2.3, or TS</w:t>
      </w:r>
      <w:r>
        <w:rPr>
          <w:lang w:val="en-US" w:eastAsia="zh-CN"/>
        </w:rPr>
        <w:t> </w:t>
      </w:r>
      <w:r w:rsidRPr="00E11EA5">
        <w:rPr>
          <w:lang w:val="en-US" w:eastAsia="zh-CN"/>
        </w:rPr>
        <w:t>38.141-2</w:t>
      </w:r>
      <w:r>
        <w:rPr>
          <w:lang w:val="en-US" w:eastAsia="zh-CN"/>
        </w:rPr>
        <w:t> </w:t>
      </w:r>
      <w:r w:rsidRPr="00E11EA5">
        <w:rPr>
          <w:lang w:val="en-US" w:eastAsia="zh-CN"/>
        </w:rPr>
        <w:t>[6] clause</w:t>
      </w:r>
      <w:r>
        <w:rPr>
          <w:lang w:val="en-US" w:eastAsia="zh-CN"/>
        </w:rPr>
        <w:t> </w:t>
      </w:r>
      <w:r w:rsidRPr="00E11EA5">
        <w:rPr>
          <w:lang w:val="en-US" w:eastAsia="zh-CN"/>
        </w:rPr>
        <w:t>4.12.2.3. The same physical alignment applies to in-band and out-of-band co-location requirements.</w:t>
      </w:r>
    </w:p>
    <w:p w14:paraId="5784F5CA" w14:textId="77777777" w:rsidR="00C57672" w:rsidRPr="00E11EA5" w:rsidRDefault="00C57672" w:rsidP="00C57672">
      <w:pPr>
        <w:rPr>
          <w:lang w:val="en-US" w:eastAsia="zh-CN"/>
        </w:rPr>
      </w:pPr>
      <w:r w:rsidRPr="00E11EA5">
        <w:rPr>
          <w:lang w:val="en-US" w:eastAsia="zh-CN"/>
        </w:rPr>
        <w:t>Co-location requirements are not applicable to FR2.</w:t>
      </w:r>
    </w:p>
    <w:p w14:paraId="22D62864" w14:textId="14CCB69B" w:rsidR="00C57672" w:rsidRPr="00E11EA5" w:rsidRDefault="00C57672" w:rsidP="00C57672">
      <w:pPr>
        <w:pStyle w:val="TH"/>
        <w:rPr>
          <w:lang w:val="en-US" w:eastAsia="zh-CN"/>
        </w:rPr>
      </w:pPr>
      <w:r w:rsidRPr="00C57672">
        <w:rPr>
          <w:noProof/>
          <w:lang w:val="en-US" w:eastAsia="zh-CN"/>
        </w:rPr>
        <w:drawing>
          <wp:inline distT="0" distB="0" distL="0" distR="0" wp14:anchorId="26FD52CB" wp14:editId="460A50DB">
            <wp:extent cx="6115050" cy="4171950"/>
            <wp:effectExtent l="0" t="0" r="0" b="0"/>
            <wp:docPr id="70105"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6115050" cy="4171950"/>
                    </a:xfrm>
                    <a:prstGeom prst="rect">
                      <a:avLst/>
                    </a:prstGeom>
                    <a:noFill/>
                    <a:ln>
                      <a:noFill/>
                    </a:ln>
                  </pic:spPr>
                </pic:pic>
              </a:graphicData>
            </a:graphic>
          </wp:inline>
        </w:drawing>
      </w:r>
    </w:p>
    <w:p w14:paraId="0CD84E49" w14:textId="77777777" w:rsidR="00C57672" w:rsidRPr="00E11EA5" w:rsidRDefault="00C57672" w:rsidP="00C57672">
      <w:pPr>
        <w:pStyle w:val="TF"/>
      </w:pPr>
      <w:r w:rsidRPr="00E11EA5">
        <w:t>Figure 6.4.1-1: Alignment of BS and CLTA</w:t>
      </w:r>
    </w:p>
    <w:p w14:paraId="614004B5" w14:textId="77777777" w:rsidR="00C57672" w:rsidRPr="00E11EA5" w:rsidRDefault="00C57672" w:rsidP="00C57672">
      <w:pPr>
        <w:pStyle w:val="Heading3"/>
      </w:pPr>
      <w:bookmarkStart w:id="1175" w:name="_Toc21086095"/>
      <w:bookmarkStart w:id="1176" w:name="_Toc29768531"/>
      <w:bookmarkStart w:id="1177" w:name="_Toc43738986"/>
      <w:bookmarkStart w:id="1178" w:name="_Toc46346747"/>
      <w:bookmarkStart w:id="1179" w:name="_Toc53165686"/>
      <w:bookmarkStart w:id="1180" w:name="_Toc53166381"/>
      <w:bookmarkStart w:id="1181" w:name="_Toc53167075"/>
      <w:bookmarkStart w:id="1182" w:name="_Toc61130306"/>
      <w:bookmarkStart w:id="1183" w:name="_Toc61131032"/>
      <w:bookmarkStart w:id="1184" w:name="_Toc61187874"/>
      <w:bookmarkStart w:id="1185" w:name="_Toc83029164"/>
      <w:bookmarkStart w:id="1186" w:name="_Toc83919762"/>
      <w:bookmarkStart w:id="1187" w:name="_Toc89784783"/>
      <w:bookmarkStart w:id="1188" w:name="_Toc137299283"/>
      <w:bookmarkStart w:id="1189" w:name="_Toc138888329"/>
      <w:bookmarkStart w:id="1190" w:name="_Toc138889053"/>
      <w:bookmarkStart w:id="1191" w:name="_Toc145340763"/>
      <w:bookmarkStart w:id="1192" w:name="_Toc161842506"/>
      <w:bookmarkStart w:id="1193" w:name="_Toc169788615"/>
      <w:bookmarkStart w:id="1194" w:name="_Toc21086096"/>
      <w:bookmarkStart w:id="1195" w:name="_Toc29768532"/>
      <w:bookmarkStart w:id="1196" w:name="_Toc171511994"/>
      <w:r w:rsidRPr="00E11EA5">
        <w:lastRenderedPageBreak/>
        <w:t>6.4.2</w:t>
      </w:r>
      <w:r>
        <w:tab/>
      </w:r>
      <w:r w:rsidRPr="00E11EA5">
        <w:t>Co-location test antenna</w:t>
      </w:r>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6"/>
    </w:p>
    <w:p w14:paraId="70018AD0" w14:textId="77777777" w:rsidR="00C57672" w:rsidRPr="00E11EA5" w:rsidRDefault="00C57672" w:rsidP="00C57672">
      <w:pPr>
        <w:rPr>
          <w:lang w:val="en-US" w:eastAsia="zh-CN"/>
        </w:rPr>
      </w:pPr>
      <w:r w:rsidRPr="00E11EA5">
        <w:rPr>
          <w:lang w:val="en-US" w:eastAsia="zh-CN"/>
        </w:rPr>
        <w:t xml:space="preserve">The </w:t>
      </w:r>
      <w:r w:rsidRPr="002E6E5E">
        <w:rPr>
          <w:i/>
          <w:iCs/>
          <w:lang w:val="en-US" w:eastAsia="zh-CN"/>
        </w:rPr>
        <w:t>co-location test antenna</w:t>
      </w:r>
      <w:r w:rsidRPr="00E11EA5">
        <w:rPr>
          <w:lang w:val="en-US" w:eastAsia="zh-CN"/>
        </w:rPr>
        <w:t xml:space="preserve"> is a practical passive antenna based on the definition of the </w:t>
      </w:r>
      <w:r w:rsidRPr="00E11EA5">
        <w:rPr>
          <w:i/>
          <w:lang w:val="en-US" w:eastAsia="zh-CN"/>
        </w:rPr>
        <w:t>co-location reference antenna,</w:t>
      </w:r>
      <w:r w:rsidRPr="00E11EA5">
        <w:rPr>
          <w:lang w:val="en-US" w:eastAsia="zh-CN"/>
        </w:rPr>
        <w:t xml:space="preserve"> and it is used for conformance testing of the co-location requirements. Thus the CLTA should be within a certain tolerance of the co-location reference antenna definition, so that commonly available passive BS antennas can be used to test the co-location requirements without having to use a large number of test antennas and without having to design specialized </w:t>
      </w:r>
      <w:r w:rsidRPr="002E6E5E">
        <w:rPr>
          <w:i/>
          <w:iCs/>
          <w:lang w:val="en-US" w:eastAsia="zh-CN"/>
        </w:rPr>
        <w:t>co-location test antennas</w:t>
      </w:r>
      <w:r w:rsidRPr="00E11EA5">
        <w:rPr>
          <w:lang w:val="en-US" w:eastAsia="zh-CN"/>
        </w:rPr>
        <w:t>.</w:t>
      </w:r>
    </w:p>
    <w:p w14:paraId="06373F75" w14:textId="77777777" w:rsidR="00C57672" w:rsidRPr="00E11EA5" w:rsidRDefault="00C57672" w:rsidP="00C57672">
      <w:pPr>
        <w:rPr>
          <w:lang w:val="en-US" w:eastAsia="zh-CN"/>
        </w:rPr>
      </w:pPr>
      <w:r w:rsidRPr="00E11EA5">
        <w:rPr>
          <w:lang w:val="en-US" w:eastAsia="zh-CN"/>
        </w:rPr>
        <w:t xml:space="preserve">For example, where the co-location reference antenna definition specifies that the </w:t>
      </w:r>
      <w:r w:rsidRPr="00E11EA5">
        <w:rPr>
          <w:i/>
          <w:lang w:val="en-US" w:eastAsia="zh-CN"/>
        </w:rPr>
        <w:t>co-location reference antenna</w:t>
      </w:r>
      <w:r w:rsidRPr="00E11EA5">
        <w:rPr>
          <w:lang w:val="en-US" w:eastAsia="zh-CN"/>
        </w:rPr>
        <w:t>, should be a</w:t>
      </w:r>
      <w:r w:rsidRPr="00E11EA5">
        <w:t xml:space="preserve"> single column passive antenna which has the same vertical radiating dimension (h) as the composite antenna of BS, this would be very restrictive when selecting a test antenna. Hence the CLTA should be within a certain tolerance for the vertical radiating dimension (h) such that a suitable practical BS antenna can be found for each BS.</w:t>
      </w:r>
    </w:p>
    <w:p w14:paraId="108A2294" w14:textId="77777777" w:rsidR="00C57672" w:rsidRPr="00E11EA5" w:rsidRDefault="00C57672" w:rsidP="00C57672">
      <w:pPr>
        <w:rPr>
          <w:lang w:val="en-US" w:eastAsia="zh-CN"/>
        </w:rPr>
      </w:pPr>
      <w:r w:rsidRPr="00E11EA5">
        <w:rPr>
          <w:lang w:val="en-US" w:eastAsia="zh-CN"/>
        </w:rPr>
        <w:t>The CLTA is hence defined as follows:</w:t>
      </w:r>
    </w:p>
    <w:p w14:paraId="1E5D4EA6" w14:textId="3543E3C9" w:rsidR="00C57672" w:rsidRPr="00E11EA5" w:rsidRDefault="00007619" w:rsidP="00C57672">
      <w:pPr>
        <w:pStyle w:val="B1"/>
      </w:pPr>
      <w:r>
        <w:rPr>
          <w:lang w:val="en-US" w:eastAsia="zh-CN"/>
        </w:rPr>
        <w:t>-</w:t>
      </w:r>
      <w:r w:rsidR="00C57672">
        <w:rPr>
          <w:lang w:val="en-US" w:eastAsia="zh-CN"/>
        </w:rPr>
        <w:tab/>
      </w:r>
      <w:r w:rsidR="00C57672" w:rsidRPr="00E11EA5">
        <w:rPr>
          <w:lang w:val="en-US" w:eastAsia="zh-CN"/>
        </w:rPr>
        <w:t>The CLTA is a</w:t>
      </w:r>
      <w:r w:rsidR="00C57672" w:rsidRPr="00E11EA5">
        <w:t xml:space="preserve"> single column passive antenna which has a vertical radiating dimension (h) which is equal to the vertical radiating dimension of the BS composite antenna </w:t>
      </w:r>
      <w:r w:rsidR="00C57672" w:rsidRPr="00E11EA5">
        <w:rPr>
          <w:lang w:eastAsia="en-GB"/>
        </w:rPr>
        <w:t>±30 %.</w:t>
      </w:r>
    </w:p>
    <w:p w14:paraId="7C9F09B2" w14:textId="088665D2" w:rsidR="00C57672" w:rsidRPr="00E11EA5" w:rsidRDefault="00007619" w:rsidP="00C57672">
      <w:pPr>
        <w:pStyle w:val="B1"/>
      </w:pPr>
      <w:r>
        <w:rPr>
          <w:lang w:val="en-US" w:eastAsia="zh-CN"/>
        </w:rPr>
        <w:t>-</w:t>
      </w:r>
      <w:r w:rsidR="00C57672">
        <w:rPr>
          <w:lang w:val="en-US" w:eastAsia="zh-CN"/>
        </w:rPr>
        <w:tab/>
      </w:r>
      <w:r w:rsidR="00C57672" w:rsidRPr="00E11EA5">
        <w:rPr>
          <w:lang w:val="en-US" w:eastAsia="zh-CN"/>
        </w:rPr>
        <w:t xml:space="preserve">For in-band requirements, the CLTA supports the same frequency range and polarizations as the </w:t>
      </w:r>
      <w:r w:rsidR="00C57672" w:rsidRPr="00E11EA5">
        <w:t>BS composite antenna.</w:t>
      </w:r>
    </w:p>
    <w:p w14:paraId="7C43F83B" w14:textId="26FCEDED" w:rsidR="00C57672" w:rsidRPr="00E11EA5" w:rsidRDefault="00007619" w:rsidP="00C57672">
      <w:pPr>
        <w:pStyle w:val="B1"/>
        <w:rPr>
          <w:lang w:eastAsia="zh-CN"/>
        </w:rPr>
      </w:pPr>
      <w:r>
        <w:rPr>
          <w:lang w:eastAsia="zh-CN"/>
        </w:rPr>
        <w:t>-</w:t>
      </w:r>
      <w:r w:rsidR="00C57672">
        <w:rPr>
          <w:lang w:eastAsia="zh-CN"/>
        </w:rPr>
        <w:tab/>
      </w:r>
      <w:r w:rsidR="00C57672" w:rsidRPr="00E11EA5">
        <w:rPr>
          <w:lang w:eastAsia="zh-CN"/>
        </w:rPr>
        <w:t>For out-of-band co-location requirements, the half power vertical beamwidth of the CLTA equals the narrowest declared vertical beamwidth ±3 °.</w:t>
      </w:r>
    </w:p>
    <w:p w14:paraId="5696F854" w14:textId="26129965" w:rsidR="00C57672" w:rsidRPr="00E11EA5" w:rsidRDefault="00007619" w:rsidP="00C57672">
      <w:pPr>
        <w:pStyle w:val="B1"/>
        <w:rPr>
          <w:lang w:val="en-US" w:eastAsia="zh-CN"/>
        </w:rPr>
      </w:pPr>
      <w:r w:rsidRPr="000320CF">
        <w:rPr>
          <w:lang w:eastAsia="zh-CN"/>
        </w:rPr>
        <w:t>-</w:t>
      </w:r>
      <w:r w:rsidRPr="000320CF">
        <w:rPr>
          <w:lang w:eastAsia="zh-CN"/>
        </w:rPr>
        <w:tab/>
        <w:t>The polarization should match the in-band CLTA polarization</w:t>
      </w:r>
      <w:r>
        <w:rPr>
          <w:lang w:eastAsia="zh-CN"/>
        </w:rPr>
        <w:t>.</w:t>
      </w:r>
    </w:p>
    <w:p w14:paraId="78C182F5" w14:textId="50405F42" w:rsidR="00C57672" w:rsidRPr="00E11EA5" w:rsidRDefault="00007619" w:rsidP="00C57672">
      <w:pPr>
        <w:pStyle w:val="B1"/>
      </w:pPr>
      <w:r>
        <w:t>-</w:t>
      </w:r>
      <w:r w:rsidR="00C57672">
        <w:tab/>
      </w:r>
      <w:r w:rsidR="00C57672" w:rsidRPr="00E11EA5">
        <w:t>The CLTA has a horizontal half-power beamwidth of 65 ° ± 10 °.</w:t>
      </w:r>
    </w:p>
    <w:p w14:paraId="32C9E60B" w14:textId="50934FBA" w:rsidR="00C57672" w:rsidRPr="00E11EA5" w:rsidRDefault="00007619" w:rsidP="00C57672">
      <w:pPr>
        <w:pStyle w:val="B1"/>
      </w:pPr>
      <w:r>
        <w:rPr>
          <w:lang w:val="en-US"/>
        </w:rPr>
        <w:t>-</w:t>
      </w:r>
      <w:r w:rsidR="00C57672">
        <w:rPr>
          <w:lang w:val="en-US"/>
        </w:rPr>
        <w:tab/>
      </w:r>
      <w:r w:rsidR="00C57672" w:rsidRPr="00E11EA5">
        <w:rPr>
          <w:lang w:val="en-US"/>
        </w:rPr>
        <w:t>The front faces of the BS and the CLTA need to be aligned in a common plane perpendicular to the mechanical bore-sight direction.</w:t>
      </w:r>
    </w:p>
    <w:p w14:paraId="068B0359" w14:textId="3E6669DD" w:rsidR="00C57672" w:rsidRPr="00E11EA5" w:rsidRDefault="00007619" w:rsidP="00C57672">
      <w:pPr>
        <w:pStyle w:val="B1"/>
      </w:pPr>
      <w:r>
        <w:t>-</w:t>
      </w:r>
      <w:r w:rsidR="00C57672">
        <w:tab/>
      </w:r>
      <w:r w:rsidR="00C57672" w:rsidRPr="00E11EA5">
        <w:t>The centre of the vertical radiating regions of the CLTA and the BS composite antenna need to be aligned.</w:t>
      </w:r>
    </w:p>
    <w:p w14:paraId="1E0C2E86" w14:textId="77777777" w:rsidR="00C57672" w:rsidRPr="00E11EA5" w:rsidRDefault="00C57672" w:rsidP="00C57672">
      <w:pPr>
        <w:pStyle w:val="Heading3"/>
      </w:pPr>
      <w:bookmarkStart w:id="1197" w:name="_Toc43738987"/>
      <w:bookmarkStart w:id="1198" w:name="_Toc46346748"/>
      <w:bookmarkStart w:id="1199" w:name="_Toc53165687"/>
      <w:bookmarkStart w:id="1200" w:name="_Toc53166382"/>
      <w:bookmarkStart w:id="1201" w:name="_Toc53167076"/>
      <w:bookmarkStart w:id="1202" w:name="_Toc61130307"/>
      <w:bookmarkStart w:id="1203" w:name="_Toc61131033"/>
      <w:bookmarkStart w:id="1204" w:name="_Toc61187875"/>
      <w:bookmarkStart w:id="1205" w:name="_Toc83029165"/>
      <w:bookmarkStart w:id="1206" w:name="_Toc83919763"/>
      <w:bookmarkStart w:id="1207" w:name="_Toc89784784"/>
      <w:bookmarkStart w:id="1208" w:name="_Toc137299284"/>
      <w:bookmarkStart w:id="1209" w:name="_Toc138888330"/>
      <w:bookmarkStart w:id="1210" w:name="_Toc138889054"/>
      <w:bookmarkStart w:id="1211" w:name="_Toc145340764"/>
      <w:bookmarkStart w:id="1212" w:name="_Toc161842507"/>
      <w:bookmarkStart w:id="1213" w:name="_Toc169788616"/>
      <w:bookmarkStart w:id="1214" w:name="_Toc171511995"/>
      <w:r w:rsidRPr="00E11EA5">
        <w:t>6.4.3</w:t>
      </w:r>
      <w:r>
        <w:tab/>
      </w:r>
      <w:r w:rsidRPr="00E11EA5">
        <w:t>Standard test antenna</w:t>
      </w:r>
      <w:bookmarkEnd w:id="1194"/>
      <w:bookmarkEnd w:id="1195"/>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p>
    <w:p w14:paraId="54617F34" w14:textId="77777777" w:rsidR="00C57672" w:rsidRPr="00E11EA5" w:rsidRDefault="00C57672" w:rsidP="00C57672">
      <w:r w:rsidRPr="00E11EA5">
        <w:t>Co-location requirements may also be tested with a standardised test antenna such as a dipole. This has a number of advantages:</w:t>
      </w:r>
    </w:p>
    <w:p w14:paraId="3B59D465" w14:textId="77777777" w:rsidR="00C57672" w:rsidRPr="00E11EA5" w:rsidRDefault="00C57672" w:rsidP="00C57672">
      <w:pPr>
        <w:pStyle w:val="B1"/>
      </w:pPr>
      <w:r w:rsidRPr="00E11EA5">
        <w:t>-</w:t>
      </w:r>
      <w:r w:rsidRPr="00E11EA5">
        <w:tab/>
        <w:t>Standard test antennas are easily available and easier to specify.</w:t>
      </w:r>
    </w:p>
    <w:p w14:paraId="0035ECC1" w14:textId="77777777" w:rsidR="00C57672" w:rsidRPr="00E11EA5" w:rsidRDefault="00C57672" w:rsidP="00C57672">
      <w:pPr>
        <w:pStyle w:val="B2"/>
      </w:pPr>
      <w:r w:rsidRPr="00E11EA5">
        <w:t>-</w:t>
      </w:r>
      <w:r w:rsidRPr="00E11EA5">
        <w:tab/>
        <w:t>Repeatability between different conformance testing runs will be greater.</w:t>
      </w:r>
    </w:p>
    <w:p w14:paraId="2FC85539" w14:textId="77777777" w:rsidR="00C57672" w:rsidRPr="00E11EA5" w:rsidRDefault="00C57672" w:rsidP="00C57672">
      <w:pPr>
        <w:pStyle w:val="B1"/>
      </w:pPr>
      <w:r w:rsidRPr="00E11EA5">
        <w:t>-</w:t>
      </w:r>
      <w:r w:rsidRPr="00E11EA5">
        <w:tab/>
        <w:t>Using standard test antennas, fewer antennas will be required for conformance testing.</w:t>
      </w:r>
    </w:p>
    <w:p w14:paraId="337A2C86" w14:textId="77777777" w:rsidR="00C57672" w:rsidRPr="00E11EA5" w:rsidRDefault="00C57672" w:rsidP="00C57672">
      <w:pPr>
        <w:pStyle w:val="B1"/>
      </w:pPr>
      <w:r w:rsidRPr="00E11EA5">
        <w:t>-</w:t>
      </w:r>
      <w:r w:rsidRPr="00E11EA5">
        <w:tab/>
        <w:t>A standard test antenna can have higher gain in the direction of the BS than a CLTA, so that signal levels can be higher relative to the noise floor in emission measurements and lower test levels can be used in interference measurements.</w:t>
      </w:r>
    </w:p>
    <w:p w14:paraId="710AD71C" w14:textId="77777777" w:rsidR="00C57672" w:rsidRPr="00E11EA5" w:rsidRDefault="00C57672" w:rsidP="00C57672">
      <w:pPr>
        <w:rPr>
          <w:lang w:eastAsia="en-GB"/>
        </w:rPr>
      </w:pPr>
      <w:r w:rsidRPr="00E11EA5">
        <w:rPr>
          <w:lang w:val="en-US" w:eastAsia="zh-CN"/>
        </w:rPr>
        <w:t xml:space="preserve">In order to test with a standard test antenna, the translation between measured power levels in the standard test antenna and the </w:t>
      </w:r>
      <w:r w:rsidRPr="00E11EA5">
        <w:rPr>
          <w:i/>
          <w:lang w:val="en-US" w:eastAsia="zh-CN"/>
        </w:rPr>
        <w:t>co-location reference antenna</w:t>
      </w:r>
      <w:r w:rsidRPr="00E11EA5">
        <w:rPr>
          <w:lang w:val="en-US" w:eastAsia="zh-CN"/>
        </w:rPr>
        <w:t xml:space="preserve"> must be shown. The method for translating the power levels in the </w:t>
      </w:r>
      <w:r w:rsidRPr="00E11EA5">
        <w:rPr>
          <w:i/>
          <w:lang w:val="en-US" w:eastAsia="zh-CN"/>
        </w:rPr>
        <w:t>co-location reference antenna</w:t>
      </w:r>
      <w:r w:rsidRPr="00E11EA5">
        <w:rPr>
          <w:lang w:val="en-US" w:eastAsia="zh-CN"/>
        </w:rPr>
        <w:t xml:space="preserve"> to the standard test antenna and vice versa is </w:t>
      </w:r>
      <w:r w:rsidRPr="00E11EA5">
        <w:t>not covered by the present release of this technical report</w:t>
      </w:r>
      <w:r w:rsidRPr="00E11EA5">
        <w:rPr>
          <w:lang w:val="en-US" w:eastAsia="zh-CN"/>
        </w:rPr>
        <w:t>.</w:t>
      </w:r>
    </w:p>
    <w:p w14:paraId="47EB437C" w14:textId="77777777" w:rsidR="00C57672" w:rsidRPr="00E11EA5" w:rsidRDefault="00C57672" w:rsidP="00C57672">
      <w:pPr>
        <w:pStyle w:val="Heading2"/>
        <w:rPr>
          <w:lang w:eastAsia="en-GB"/>
        </w:rPr>
      </w:pPr>
      <w:bookmarkStart w:id="1215" w:name="_Toc32332000"/>
      <w:bookmarkStart w:id="1216" w:name="_Toc37429914"/>
      <w:bookmarkStart w:id="1217" w:name="_Toc43738988"/>
      <w:bookmarkStart w:id="1218" w:name="_Toc46346749"/>
      <w:bookmarkStart w:id="1219" w:name="_Toc53165688"/>
      <w:bookmarkStart w:id="1220" w:name="_Toc53166383"/>
      <w:bookmarkStart w:id="1221" w:name="_Toc53167077"/>
      <w:bookmarkStart w:id="1222" w:name="_Toc61130308"/>
      <w:bookmarkStart w:id="1223" w:name="_Toc61131034"/>
      <w:bookmarkStart w:id="1224" w:name="_Toc61187876"/>
      <w:bookmarkStart w:id="1225" w:name="_Toc83029166"/>
      <w:bookmarkStart w:id="1226" w:name="_Toc83919764"/>
      <w:bookmarkStart w:id="1227" w:name="_Toc89784785"/>
      <w:bookmarkStart w:id="1228" w:name="_Toc137299285"/>
      <w:bookmarkStart w:id="1229" w:name="_Toc138888331"/>
      <w:bookmarkStart w:id="1230" w:name="_Toc138889055"/>
      <w:bookmarkStart w:id="1231" w:name="_Toc145340765"/>
      <w:bookmarkStart w:id="1232" w:name="_Toc161842508"/>
      <w:bookmarkStart w:id="1233" w:name="_Toc169788617"/>
      <w:bookmarkStart w:id="1234" w:name="_Toc171511996"/>
      <w:r w:rsidRPr="00E11EA5">
        <w:rPr>
          <w:lang w:eastAsia="en-GB"/>
        </w:rPr>
        <w:t>6.5</w:t>
      </w:r>
      <w:r w:rsidRPr="00E11EA5">
        <w:rPr>
          <w:lang w:eastAsia="en-GB"/>
        </w:rPr>
        <w:tab/>
        <w:t>Requirements classification</w:t>
      </w:r>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p>
    <w:p w14:paraId="2788BEB2" w14:textId="77777777" w:rsidR="00C57672" w:rsidRPr="00E11EA5" w:rsidRDefault="00C57672" w:rsidP="00C57672">
      <w:pPr>
        <w:rPr>
          <w:lang w:val="en-US" w:eastAsia="zh-CN"/>
        </w:rPr>
      </w:pPr>
      <w:r w:rsidRPr="00E11EA5">
        <w:rPr>
          <w:lang w:val="en-US" w:eastAsia="zh-CN"/>
        </w:rPr>
        <w:t xml:space="preserve">Based on the above spatial definitions, in table 6.5-1 captures classification of the </w:t>
      </w:r>
      <w:r w:rsidRPr="00E11EA5">
        <w:t xml:space="preserve">radiated TX requirements and table 6.5-2 captures </w:t>
      </w:r>
      <w:r w:rsidRPr="00E11EA5">
        <w:rPr>
          <w:lang w:val="en-US" w:eastAsia="zh-CN"/>
        </w:rPr>
        <w:t xml:space="preserve">classification of the </w:t>
      </w:r>
      <w:r w:rsidRPr="00E11EA5">
        <w:t>radiated RX requirements.</w:t>
      </w:r>
    </w:p>
    <w:p w14:paraId="4408738D" w14:textId="77777777" w:rsidR="00C57672" w:rsidRPr="00E11EA5" w:rsidRDefault="00C57672" w:rsidP="00C57672">
      <w:pPr>
        <w:pStyle w:val="TH"/>
      </w:pPr>
      <w:r w:rsidRPr="00E11EA5">
        <w:lastRenderedPageBreak/>
        <w:t>Table 6.5-1: Classification of radiated TX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96"/>
        <w:gridCol w:w="6722"/>
        <w:gridCol w:w="1307"/>
      </w:tblGrid>
      <w:tr w:rsidR="00C57672" w:rsidRPr="00E11EA5" w14:paraId="653EC536" w14:textId="77777777" w:rsidTr="009C163B">
        <w:trPr>
          <w:cantSplit/>
          <w:jc w:val="center"/>
        </w:trPr>
        <w:tc>
          <w:tcPr>
            <w:tcW w:w="1696" w:type="dxa"/>
            <w:shd w:val="clear" w:color="auto" w:fill="auto"/>
          </w:tcPr>
          <w:p w14:paraId="1345CD9B" w14:textId="77777777" w:rsidR="00C57672" w:rsidRPr="00E11EA5" w:rsidRDefault="00C57672" w:rsidP="009C163B">
            <w:pPr>
              <w:pStyle w:val="TAH"/>
            </w:pPr>
            <w:r w:rsidRPr="00E11EA5">
              <w:t>TX requirement</w:t>
            </w:r>
          </w:p>
        </w:tc>
        <w:tc>
          <w:tcPr>
            <w:tcW w:w="6722" w:type="dxa"/>
          </w:tcPr>
          <w:p w14:paraId="77ED5D91" w14:textId="77777777" w:rsidR="00C57672" w:rsidRPr="00E11EA5" w:rsidRDefault="00C57672" w:rsidP="009C163B">
            <w:pPr>
              <w:pStyle w:val="TAH"/>
            </w:pPr>
            <w:r w:rsidRPr="00E11EA5">
              <w:t xml:space="preserve">Description </w:t>
            </w:r>
          </w:p>
        </w:tc>
        <w:tc>
          <w:tcPr>
            <w:tcW w:w="1307" w:type="dxa"/>
          </w:tcPr>
          <w:p w14:paraId="682B6E99" w14:textId="77777777" w:rsidR="00C57672" w:rsidRPr="00E11EA5" w:rsidRDefault="00C57672" w:rsidP="009C163B">
            <w:pPr>
              <w:pStyle w:val="TAH"/>
            </w:pPr>
            <w:r w:rsidRPr="00E11EA5">
              <w:t>Classification</w:t>
            </w:r>
          </w:p>
        </w:tc>
      </w:tr>
      <w:tr w:rsidR="00C57672" w:rsidRPr="00E11EA5" w14:paraId="407FD042" w14:textId="77777777" w:rsidTr="009C163B">
        <w:trPr>
          <w:cantSplit/>
          <w:jc w:val="center"/>
        </w:trPr>
        <w:tc>
          <w:tcPr>
            <w:tcW w:w="1696" w:type="dxa"/>
            <w:shd w:val="clear" w:color="auto" w:fill="auto"/>
          </w:tcPr>
          <w:p w14:paraId="34209C75" w14:textId="77777777" w:rsidR="00C57672" w:rsidRPr="00E11EA5" w:rsidRDefault="00C57672" w:rsidP="009C163B">
            <w:pPr>
              <w:pStyle w:val="TAC"/>
            </w:pPr>
            <w:r w:rsidRPr="00E11EA5">
              <w:t>Radiated transmit power</w:t>
            </w:r>
          </w:p>
        </w:tc>
        <w:tc>
          <w:tcPr>
            <w:tcW w:w="6722" w:type="dxa"/>
          </w:tcPr>
          <w:p w14:paraId="621F074C" w14:textId="77777777" w:rsidR="00C57672" w:rsidRPr="00E11EA5" w:rsidRDefault="00C57672" w:rsidP="009C163B">
            <w:pPr>
              <w:pStyle w:val="TAL"/>
            </w:pPr>
            <w:r w:rsidRPr="00E11EA5">
              <w:t>The minimum requirements for radiated transmit power, are placed on one or more manufacturer declared beams over a declared OTA peak direction set. OTA requirements for BS output power are defined for directional EIRP requirements as radiated transmit power requirements.</w:t>
            </w:r>
          </w:p>
          <w:p w14:paraId="5B67E3CC" w14:textId="77777777" w:rsidR="00C57672" w:rsidRPr="00E11EA5" w:rsidRDefault="00C57672" w:rsidP="009C163B">
            <w:pPr>
              <w:pStyle w:val="TAL"/>
            </w:pPr>
            <w:r w:rsidRPr="00E11EA5">
              <w:t xml:space="preserve">This requirement originates from the Rel-13 AAS BS requirement for the EIRP accuracy. </w:t>
            </w:r>
          </w:p>
        </w:tc>
        <w:tc>
          <w:tcPr>
            <w:tcW w:w="1307" w:type="dxa"/>
          </w:tcPr>
          <w:p w14:paraId="3B9AE63F" w14:textId="77777777" w:rsidR="00C57672" w:rsidRPr="00E11EA5" w:rsidRDefault="00C57672" w:rsidP="009C163B">
            <w:pPr>
              <w:pStyle w:val="TAC"/>
            </w:pPr>
            <w:r w:rsidRPr="00E11EA5">
              <w:t xml:space="preserve">Directional </w:t>
            </w:r>
          </w:p>
        </w:tc>
      </w:tr>
      <w:tr w:rsidR="00C57672" w:rsidRPr="00E11EA5" w14:paraId="30281AD9" w14:textId="77777777" w:rsidTr="009C163B">
        <w:trPr>
          <w:cantSplit/>
          <w:jc w:val="center"/>
        </w:trPr>
        <w:tc>
          <w:tcPr>
            <w:tcW w:w="1696" w:type="dxa"/>
            <w:shd w:val="clear" w:color="auto" w:fill="auto"/>
          </w:tcPr>
          <w:p w14:paraId="026557DC" w14:textId="77777777" w:rsidR="00C57672" w:rsidRPr="00E11EA5" w:rsidRDefault="00C57672" w:rsidP="009C163B">
            <w:pPr>
              <w:pStyle w:val="TAC"/>
            </w:pPr>
            <w:r w:rsidRPr="00E11EA5">
              <w:t>OTA BS output power</w:t>
            </w:r>
          </w:p>
        </w:tc>
        <w:tc>
          <w:tcPr>
            <w:tcW w:w="6722" w:type="dxa"/>
            <w:shd w:val="clear" w:color="auto" w:fill="auto"/>
          </w:tcPr>
          <w:p w14:paraId="04E84B46" w14:textId="77777777" w:rsidR="00C57672" w:rsidRPr="00E11EA5" w:rsidRDefault="00C57672" w:rsidP="009C163B">
            <w:pPr>
              <w:pStyle w:val="TAL"/>
            </w:pPr>
            <w:r w:rsidRPr="00E11EA5">
              <w:rPr>
                <w:lang w:val="en-US"/>
              </w:rPr>
              <w:t>TRP metric is used for BS output power limit requirement.</w:t>
            </w:r>
          </w:p>
        </w:tc>
        <w:tc>
          <w:tcPr>
            <w:tcW w:w="1307" w:type="dxa"/>
            <w:shd w:val="clear" w:color="auto" w:fill="auto"/>
          </w:tcPr>
          <w:p w14:paraId="5E9C6052" w14:textId="77777777" w:rsidR="00C57672" w:rsidRPr="00E11EA5" w:rsidRDefault="00C57672" w:rsidP="009C163B">
            <w:pPr>
              <w:pStyle w:val="TAC"/>
            </w:pPr>
            <w:r w:rsidRPr="00E11EA5">
              <w:t>TRP</w:t>
            </w:r>
          </w:p>
        </w:tc>
      </w:tr>
      <w:tr w:rsidR="00C57672" w:rsidRPr="00E11EA5" w14:paraId="0DCB78EE" w14:textId="77777777" w:rsidTr="009C163B">
        <w:trPr>
          <w:cantSplit/>
          <w:jc w:val="center"/>
        </w:trPr>
        <w:tc>
          <w:tcPr>
            <w:tcW w:w="1696" w:type="dxa"/>
            <w:shd w:val="clear" w:color="auto" w:fill="auto"/>
          </w:tcPr>
          <w:p w14:paraId="0D9AC510" w14:textId="77777777" w:rsidR="00C57672" w:rsidRPr="00E11EA5" w:rsidRDefault="00C57672" w:rsidP="009C163B">
            <w:pPr>
              <w:pStyle w:val="TAC"/>
            </w:pPr>
            <w:r w:rsidRPr="00E11EA5">
              <w:t>OTA output power dynamics</w:t>
            </w:r>
          </w:p>
        </w:tc>
        <w:tc>
          <w:tcPr>
            <w:tcW w:w="6722" w:type="dxa"/>
            <w:shd w:val="clear" w:color="auto" w:fill="auto"/>
          </w:tcPr>
          <w:p w14:paraId="05869C35" w14:textId="77777777" w:rsidR="00C57672" w:rsidRPr="00E11EA5" w:rsidRDefault="00C57672" w:rsidP="009C163B">
            <w:pPr>
              <w:pStyle w:val="TAL"/>
            </w:pPr>
            <w:r w:rsidRPr="00E11EA5">
              <w:t>OTA output power dynamics consists of the Total power dynamic range, as well as the RE power control dynamic range requirements.</w:t>
            </w:r>
          </w:p>
          <w:p w14:paraId="182342DF" w14:textId="77777777" w:rsidR="00C57672" w:rsidRPr="00E11EA5" w:rsidRDefault="00C57672" w:rsidP="009C163B">
            <w:pPr>
              <w:pStyle w:val="TAL"/>
            </w:pPr>
            <w:r w:rsidRPr="00E11EA5">
              <w:t xml:space="preserve">For E-UTRA specification, the RE power control dynamic range requirement has no specific test and is tested together with the EVM. Furthermore, verification of the output power dynamics is not impacted by the spatial aspects around the BS. Therefore, the OTA output power dynamics requirements are considered as directional requirements. </w:t>
            </w:r>
          </w:p>
        </w:tc>
        <w:tc>
          <w:tcPr>
            <w:tcW w:w="1307" w:type="dxa"/>
            <w:shd w:val="clear" w:color="auto" w:fill="auto"/>
          </w:tcPr>
          <w:p w14:paraId="1BC91F89" w14:textId="77777777" w:rsidR="00C57672" w:rsidRPr="00E11EA5" w:rsidRDefault="00C57672" w:rsidP="009C163B">
            <w:pPr>
              <w:pStyle w:val="TAC"/>
            </w:pPr>
            <w:r w:rsidRPr="00E11EA5">
              <w:t>Directional</w:t>
            </w:r>
          </w:p>
        </w:tc>
      </w:tr>
      <w:tr w:rsidR="00C57672" w:rsidRPr="00E11EA5" w14:paraId="033F416F" w14:textId="77777777" w:rsidTr="009C163B">
        <w:trPr>
          <w:cantSplit/>
          <w:jc w:val="center"/>
        </w:trPr>
        <w:tc>
          <w:tcPr>
            <w:tcW w:w="1696" w:type="dxa"/>
            <w:shd w:val="clear" w:color="auto" w:fill="auto"/>
          </w:tcPr>
          <w:p w14:paraId="51EAF1BD" w14:textId="77777777" w:rsidR="00C57672" w:rsidRPr="00E11EA5" w:rsidRDefault="00C57672" w:rsidP="009C163B">
            <w:pPr>
              <w:pStyle w:val="TAC"/>
            </w:pPr>
            <w:r w:rsidRPr="00E11EA5">
              <w:t>OTA transmit OFF power</w:t>
            </w:r>
          </w:p>
        </w:tc>
        <w:tc>
          <w:tcPr>
            <w:tcW w:w="6722" w:type="dxa"/>
            <w:shd w:val="clear" w:color="auto" w:fill="auto"/>
          </w:tcPr>
          <w:p w14:paraId="3D48D11A" w14:textId="77777777" w:rsidR="00C57672" w:rsidRPr="00E11EA5" w:rsidRDefault="00C57672" w:rsidP="009C163B">
            <w:pPr>
              <w:pStyle w:val="TAL"/>
            </w:pPr>
            <w:r w:rsidRPr="00E11EA5">
              <w:t xml:space="preserve">The OTA transmit OFF power is a co-location requirement in FR1, defined at the </w:t>
            </w:r>
            <w:r w:rsidRPr="00E11EA5">
              <w:rPr>
                <w:i/>
                <w:iCs/>
              </w:rPr>
              <w:t>co-location reference antenna</w:t>
            </w:r>
            <w:r w:rsidRPr="00E11EA5">
              <w:t xml:space="preserve"> conductive output side, subject to scaling.</w:t>
            </w:r>
          </w:p>
          <w:p w14:paraId="2D8AAC70" w14:textId="77777777" w:rsidR="00C57672" w:rsidRPr="00E11EA5" w:rsidRDefault="00C57672" w:rsidP="009C163B">
            <w:pPr>
              <w:pStyle w:val="TAL"/>
            </w:pPr>
            <w:r w:rsidRPr="00E11EA5">
              <w:t xml:space="preserve">For FR2, it is defined as </w:t>
            </w:r>
            <w:r w:rsidRPr="00753FEA">
              <w:rPr>
                <w:i/>
                <w:iCs/>
              </w:rPr>
              <w:t>TRP requirement</w:t>
            </w:r>
            <w:r w:rsidRPr="00E11EA5">
              <w:t>.</w:t>
            </w:r>
          </w:p>
        </w:tc>
        <w:tc>
          <w:tcPr>
            <w:tcW w:w="1307" w:type="dxa"/>
            <w:shd w:val="clear" w:color="auto" w:fill="auto"/>
          </w:tcPr>
          <w:p w14:paraId="3C05FDEF" w14:textId="77777777" w:rsidR="00C57672" w:rsidRPr="00E11EA5" w:rsidRDefault="00C57672" w:rsidP="009C163B">
            <w:pPr>
              <w:pStyle w:val="TAC"/>
            </w:pPr>
            <w:r w:rsidRPr="00E11EA5">
              <w:t>FR1: Co-location</w:t>
            </w:r>
          </w:p>
          <w:p w14:paraId="4CEB8AF9" w14:textId="77777777" w:rsidR="00C57672" w:rsidRPr="00E11EA5" w:rsidRDefault="00C57672" w:rsidP="009C163B">
            <w:pPr>
              <w:pStyle w:val="TAC"/>
            </w:pPr>
            <w:r w:rsidRPr="00E11EA5">
              <w:t>FR2: TRP</w:t>
            </w:r>
          </w:p>
        </w:tc>
      </w:tr>
      <w:tr w:rsidR="00C57672" w:rsidRPr="00E11EA5" w14:paraId="55F4A1F6" w14:textId="77777777" w:rsidTr="009C163B">
        <w:trPr>
          <w:cantSplit/>
          <w:jc w:val="center"/>
        </w:trPr>
        <w:tc>
          <w:tcPr>
            <w:tcW w:w="1696" w:type="dxa"/>
            <w:shd w:val="clear" w:color="auto" w:fill="auto"/>
          </w:tcPr>
          <w:p w14:paraId="2CBE0409" w14:textId="77777777" w:rsidR="00C57672" w:rsidRPr="00E11EA5" w:rsidRDefault="00C57672" w:rsidP="009C163B">
            <w:pPr>
              <w:pStyle w:val="TAC"/>
            </w:pPr>
            <w:r w:rsidRPr="00E11EA5">
              <w:t>OTA transient period</w:t>
            </w:r>
          </w:p>
        </w:tc>
        <w:tc>
          <w:tcPr>
            <w:tcW w:w="6722" w:type="dxa"/>
            <w:shd w:val="clear" w:color="auto" w:fill="auto"/>
          </w:tcPr>
          <w:p w14:paraId="10AD9668" w14:textId="77777777" w:rsidR="00C57672" w:rsidRPr="00E11EA5" w:rsidRDefault="00C57672" w:rsidP="009C163B">
            <w:pPr>
              <w:pStyle w:val="TAL"/>
            </w:pPr>
            <w:r w:rsidRPr="00E11EA5">
              <w:t xml:space="preserve">Same as OTA transmit OFF power, the OTA transient period is a co-location requirement in FR1, defined at the </w:t>
            </w:r>
            <w:r w:rsidRPr="00E11EA5">
              <w:rPr>
                <w:i/>
                <w:iCs/>
              </w:rPr>
              <w:t>co-location reference antenna</w:t>
            </w:r>
            <w:r w:rsidRPr="00E11EA5">
              <w:t xml:space="preserve"> conductive output side, subject to scaling.</w:t>
            </w:r>
          </w:p>
          <w:p w14:paraId="508CA889" w14:textId="36FB2457" w:rsidR="00C57672" w:rsidRPr="00E11EA5" w:rsidRDefault="00C57672" w:rsidP="009C163B">
            <w:pPr>
              <w:pStyle w:val="TAL"/>
            </w:pPr>
            <w:r w:rsidRPr="00E11EA5">
              <w:t>For FR2, it is defined as directional requirement.</w:t>
            </w:r>
          </w:p>
        </w:tc>
        <w:tc>
          <w:tcPr>
            <w:tcW w:w="1307" w:type="dxa"/>
            <w:shd w:val="clear" w:color="auto" w:fill="auto"/>
          </w:tcPr>
          <w:p w14:paraId="3F2A7E70" w14:textId="77777777" w:rsidR="00C57672" w:rsidRPr="00E11EA5" w:rsidRDefault="00C57672" w:rsidP="009C163B">
            <w:pPr>
              <w:pStyle w:val="TAC"/>
            </w:pPr>
            <w:r w:rsidRPr="00E11EA5">
              <w:t>FR1: Co-location</w:t>
            </w:r>
          </w:p>
          <w:p w14:paraId="5C417364" w14:textId="77777777" w:rsidR="00C57672" w:rsidRPr="00E11EA5" w:rsidRDefault="00C57672" w:rsidP="009C163B">
            <w:pPr>
              <w:pStyle w:val="TAC"/>
            </w:pPr>
            <w:r w:rsidRPr="00E11EA5">
              <w:t>FR2: directional</w:t>
            </w:r>
          </w:p>
        </w:tc>
      </w:tr>
      <w:tr w:rsidR="00C57672" w:rsidRPr="00E11EA5" w14:paraId="00F069B8" w14:textId="77777777" w:rsidTr="009C163B">
        <w:trPr>
          <w:cantSplit/>
          <w:jc w:val="center"/>
        </w:trPr>
        <w:tc>
          <w:tcPr>
            <w:tcW w:w="1696" w:type="dxa"/>
            <w:shd w:val="clear" w:color="auto" w:fill="auto"/>
          </w:tcPr>
          <w:p w14:paraId="24F64405" w14:textId="77777777" w:rsidR="00C57672" w:rsidRPr="00E11EA5" w:rsidRDefault="00C57672" w:rsidP="009C163B">
            <w:pPr>
              <w:pStyle w:val="TAC"/>
            </w:pPr>
            <w:r w:rsidRPr="00E11EA5">
              <w:t>OTA transmitted signal quality</w:t>
            </w:r>
          </w:p>
        </w:tc>
        <w:tc>
          <w:tcPr>
            <w:tcW w:w="6722" w:type="dxa"/>
            <w:shd w:val="clear" w:color="auto" w:fill="auto"/>
          </w:tcPr>
          <w:p w14:paraId="169C2BA4" w14:textId="77777777" w:rsidR="00C57672" w:rsidRPr="00E11EA5" w:rsidRDefault="00C57672" w:rsidP="009C163B">
            <w:pPr>
              <w:pStyle w:val="TAL"/>
            </w:pPr>
            <w:r w:rsidRPr="00E11EA5">
              <w:t xml:space="preserve">EVM: The range of directions where the EVM requirement must be met is declared by the manufacturer as </w:t>
            </w:r>
            <w:r w:rsidRPr="00753FEA">
              <w:rPr>
                <w:i/>
                <w:iCs/>
              </w:rPr>
              <w:t>OTA coverage range</w:t>
            </w:r>
            <w:r w:rsidRPr="00E11EA5">
              <w:t>, while the requirement itself is considered directional.</w:t>
            </w:r>
          </w:p>
          <w:p w14:paraId="0042F26C" w14:textId="77777777" w:rsidR="00C57672" w:rsidRPr="00E11EA5" w:rsidRDefault="00C57672" w:rsidP="009C163B">
            <w:pPr>
              <w:pStyle w:val="TAL"/>
            </w:pPr>
            <w:r w:rsidRPr="00E11EA5">
              <w:t xml:space="preserve">Frequency error: The frequency error is coherent and will have a </w:t>
            </w:r>
            <w:r>
              <w:t>'</w:t>
            </w:r>
            <w:r w:rsidRPr="00E11EA5">
              <w:t>flat</w:t>
            </w:r>
            <w:r>
              <w:t>'</w:t>
            </w:r>
            <w:r w:rsidRPr="00E11EA5">
              <w:t xml:space="preserve"> response in the spatial domain, i.e. OTA frequency error will not depend on the selection of the measurement point within beam</w:t>
            </w:r>
            <w:r>
              <w:t>'</w:t>
            </w:r>
            <w:r w:rsidRPr="00E11EA5">
              <w:t>s compliance directions set. Therefore, single directional requirement can be applied.</w:t>
            </w:r>
          </w:p>
          <w:p w14:paraId="235AC36C" w14:textId="77777777" w:rsidR="00C57672" w:rsidRPr="00E11EA5" w:rsidRDefault="00C57672" w:rsidP="009C163B">
            <w:pPr>
              <w:pStyle w:val="TAL"/>
            </w:pPr>
            <w:r w:rsidRPr="00E11EA5">
              <w:t xml:space="preserve">TAE: In terms of testing effort it is beneficial, to coordinate testing of OTA TAE with testing of other transmitter parameters such as OTA frequency error and radiated transmit power. </w:t>
            </w:r>
          </w:p>
        </w:tc>
        <w:tc>
          <w:tcPr>
            <w:tcW w:w="1307" w:type="dxa"/>
            <w:shd w:val="clear" w:color="auto" w:fill="auto"/>
          </w:tcPr>
          <w:p w14:paraId="6C07C3D3" w14:textId="77777777" w:rsidR="00C57672" w:rsidRPr="00E11EA5" w:rsidRDefault="00C57672" w:rsidP="009C163B">
            <w:pPr>
              <w:pStyle w:val="TAC"/>
            </w:pPr>
            <w:r w:rsidRPr="00E11EA5">
              <w:t>Directional</w:t>
            </w:r>
          </w:p>
        </w:tc>
      </w:tr>
      <w:tr w:rsidR="00C57672" w:rsidRPr="00E11EA5" w14:paraId="282CE611" w14:textId="77777777" w:rsidTr="009C163B">
        <w:trPr>
          <w:cantSplit/>
          <w:jc w:val="center"/>
        </w:trPr>
        <w:tc>
          <w:tcPr>
            <w:tcW w:w="1696" w:type="dxa"/>
            <w:shd w:val="clear" w:color="auto" w:fill="auto"/>
          </w:tcPr>
          <w:p w14:paraId="22147942" w14:textId="77777777" w:rsidR="00C57672" w:rsidRPr="00E11EA5" w:rsidRDefault="00C57672" w:rsidP="009C163B">
            <w:pPr>
              <w:pStyle w:val="TAC"/>
            </w:pPr>
            <w:r w:rsidRPr="00E11EA5">
              <w:t>OTA occupied bandwidth</w:t>
            </w:r>
          </w:p>
        </w:tc>
        <w:tc>
          <w:tcPr>
            <w:tcW w:w="6722" w:type="dxa"/>
            <w:shd w:val="clear" w:color="auto" w:fill="auto"/>
          </w:tcPr>
          <w:p w14:paraId="067CA269" w14:textId="77777777" w:rsidR="00C57672" w:rsidRPr="00E11EA5" w:rsidRDefault="00C57672" w:rsidP="009C163B">
            <w:pPr>
              <w:pStyle w:val="TAL"/>
            </w:pPr>
            <w:r w:rsidRPr="00E11EA5">
              <w:t xml:space="preserve">For occupied bandwidth, the beam characteristics are not important. The requirement should however cover the fact that all transmitter is active and the system is operating at the maximum declared rated </w:t>
            </w:r>
            <w:r w:rsidRPr="00753FEA">
              <w:rPr>
                <w:i/>
                <w:iCs/>
              </w:rPr>
              <w:t>total radiated power</w:t>
            </w:r>
            <w:r w:rsidRPr="00E11EA5">
              <w:t xml:space="preserve">. Occupied bandwidth is specified as a directional requirement valid over the </w:t>
            </w:r>
            <w:r w:rsidRPr="00753FEA">
              <w:rPr>
                <w:i/>
                <w:iCs/>
              </w:rPr>
              <w:t>OTA coverage range</w:t>
            </w:r>
            <w:r w:rsidRPr="00E11EA5">
              <w:t>.</w:t>
            </w:r>
          </w:p>
        </w:tc>
        <w:tc>
          <w:tcPr>
            <w:tcW w:w="1307" w:type="dxa"/>
            <w:shd w:val="clear" w:color="auto" w:fill="auto"/>
          </w:tcPr>
          <w:p w14:paraId="766F556B" w14:textId="77777777" w:rsidR="00C57672" w:rsidRPr="00E11EA5" w:rsidRDefault="00C57672" w:rsidP="009C163B">
            <w:pPr>
              <w:pStyle w:val="TAC"/>
            </w:pPr>
            <w:r w:rsidRPr="00E11EA5">
              <w:t>Directional</w:t>
            </w:r>
          </w:p>
        </w:tc>
      </w:tr>
      <w:tr w:rsidR="00C57672" w:rsidRPr="00E11EA5" w14:paraId="72163311" w14:textId="77777777" w:rsidTr="009C163B">
        <w:trPr>
          <w:cantSplit/>
          <w:jc w:val="center"/>
        </w:trPr>
        <w:tc>
          <w:tcPr>
            <w:tcW w:w="1696" w:type="dxa"/>
            <w:shd w:val="clear" w:color="auto" w:fill="auto"/>
          </w:tcPr>
          <w:p w14:paraId="5D82E387" w14:textId="77777777" w:rsidR="00C57672" w:rsidRPr="00E11EA5" w:rsidRDefault="00C57672" w:rsidP="009C163B">
            <w:pPr>
              <w:pStyle w:val="TAC"/>
            </w:pPr>
            <w:r w:rsidRPr="00E11EA5">
              <w:t>OTA ACLR</w:t>
            </w:r>
          </w:p>
        </w:tc>
        <w:tc>
          <w:tcPr>
            <w:tcW w:w="6722" w:type="dxa"/>
            <w:shd w:val="clear" w:color="auto" w:fill="auto"/>
          </w:tcPr>
          <w:p w14:paraId="015FAB95" w14:textId="77777777" w:rsidR="00C57672" w:rsidRPr="00E11EA5" w:rsidRDefault="00C57672" w:rsidP="009C163B">
            <w:pPr>
              <w:pStyle w:val="TAL"/>
            </w:pPr>
            <w:r w:rsidRPr="00E11EA5">
              <w:t>ACLR requirement is the ratio of two TRP measures: the total radiated filtered mean power centred on the assigned channel frequency to the total radiated filtered mean power centred on an adjacent channel frequency.</w:t>
            </w:r>
          </w:p>
        </w:tc>
        <w:tc>
          <w:tcPr>
            <w:tcW w:w="1307" w:type="dxa"/>
            <w:shd w:val="clear" w:color="auto" w:fill="auto"/>
          </w:tcPr>
          <w:p w14:paraId="4E461811" w14:textId="77777777" w:rsidR="00C57672" w:rsidRPr="00E11EA5" w:rsidRDefault="00C57672" w:rsidP="009C163B">
            <w:pPr>
              <w:pStyle w:val="TAC"/>
            </w:pPr>
            <w:r w:rsidRPr="00E11EA5">
              <w:t>TRP</w:t>
            </w:r>
          </w:p>
        </w:tc>
      </w:tr>
      <w:tr w:rsidR="00C57672" w:rsidRPr="00E11EA5" w14:paraId="0C1EC1AE" w14:textId="77777777" w:rsidTr="009C163B">
        <w:trPr>
          <w:cantSplit/>
          <w:jc w:val="center"/>
        </w:trPr>
        <w:tc>
          <w:tcPr>
            <w:tcW w:w="1696" w:type="dxa"/>
            <w:shd w:val="clear" w:color="auto" w:fill="auto"/>
          </w:tcPr>
          <w:p w14:paraId="58B2183F" w14:textId="77777777" w:rsidR="00C57672" w:rsidRPr="00E11EA5" w:rsidRDefault="00C57672" w:rsidP="009C163B">
            <w:pPr>
              <w:pStyle w:val="TAC"/>
            </w:pPr>
            <w:r w:rsidRPr="00E11EA5">
              <w:t xml:space="preserve">OTA operating band unwanted emission </w:t>
            </w:r>
          </w:p>
        </w:tc>
        <w:tc>
          <w:tcPr>
            <w:tcW w:w="6722" w:type="dxa"/>
            <w:shd w:val="clear" w:color="auto" w:fill="auto"/>
          </w:tcPr>
          <w:p w14:paraId="43591981" w14:textId="77777777" w:rsidR="00C57672" w:rsidRPr="00E11EA5" w:rsidRDefault="00C57672" w:rsidP="009C163B">
            <w:pPr>
              <w:pStyle w:val="TAL"/>
            </w:pPr>
            <w:r w:rsidRPr="00E11EA5">
              <w:t>The OBUE unwanted emissions requirement in the OTA domain must capture all emissions around the BS by application of the TRP metric.</w:t>
            </w:r>
          </w:p>
        </w:tc>
        <w:tc>
          <w:tcPr>
            <w:tcW w:w="1307" w:type="dxa"/>
            <w:shd w:val="clear" w:color="auto" w:fill="auto"/>
          </w:tcPr>
          <w:p w14:paraId="4C3443ED" w14:textId="77777777" w:rsidR="00C57672" w:rsidRPr="00E11EA5" w:rsidRDefault="00C57672" w:rsidP="009C163B">
            <w:pPr>
              <w:pStyle w:val="TAC"/>
            </w:pPr>
            <w:r w:rsidRPr="00E11EA5">
              <w:t>TRP</w:t>
            </w:r>
          </w:p>
        </w:tc>
      </w:tr>
      <w:tr w:rsidR="00C57672" w:rsidRPr="00E11EA5" w14:paraId="5D019B83" w14:textId="77777777" w:rsidTr="009C163B">
        <w:trPr>
          <w:cantSplit/>
          <w:jc w:val="center"/>
        </w:trPr>
        <w:tc>
          <w:tcPr>
            <w:tcW w:w="1696" w:type="dxa"/>
            <w:shd w:val="clear" w:color="auto" w:fill="auto"/>
          </w:tcPr>
          <w:p w14:paraId="12F8D6E1" w14:textId="77777777" w:rsidR="00C57672" w:rsidRPr="00E11EA5" w:rsidRDefault="00C57672" w:rsidP="009C163B">
            <w:pPr>
              <w:pStyle w:val="TAC"/>
            </w:pPr>
            <w:r w:rsidRPr="00E11EA5">
              <w:t xml:space="preserve">OTA transmitter spurious emission </w:t>
            </w:r>
          </w:p>
        </w:tc>
        <w:tc>
          <w:tcPr>
            <w:tcW w:w="6722" w:type="dxa"/>
            <w:shd w:val="clear" w:color="auto" w:fill="auto"/>
          </w:tcPr>
          <w:p w14:paraId="6F581EB9" w14:textId="77777777" w:rsidR="00C57672" w:rsidRPr="00E11EA5" w:rsidRDefault="00C57672" w:rsidP="009C163B">
            <w:pPr>
              <w:pStyle w:val="TAL"/>
            </w:pPr>
            <w:r w:rsidRPr="00E11EA5">
              <w:t>Similar to other Unwanted emissions requirements, the metric used to capture transmitter spurious emissions OTA is TRP.</w:t>
            </w:r>
          </w:p>
        </w:tc>
        <w:tc>
          <w:tcPr>
            <w:tcW w:w="1307" w:type="dxa"/>
            <w:shd w:val="clear" w:color="auto" w:fill="auto"/>
          </w:tcPr>
          <w:p w14:paraId="229F86C3" w14:textId="77777777" w:rsidR="00C57672" w:rsidRPr="00E11EA5" w:rsidRDefault="00C57672" w:rsidP="009C163B">
            <w:pPr>
              <w:pStyle w:val="TAC"/>
            </w:pPr>
            <w:r w:rsidRPr="00E11EA5">
              <w:t>TRP except for co-location requirements applicable in FR1</w:t>
            </w:r>
          </w:p>
        </w:tc>
      </w:tr>
      <w:tr w:rsidR="00C57672" w:rsidRPr="00E11EA5" w14:paraId="1F9D7C80" w14:textId="77777777" w:rsidTr="009C163B">
        <w:trPr>
          <w:cantSplit/>
          <w:jc w:val="center"/>
        </w:trPr>
        <w:tc>
          <w:tcPr>
            <w:tcW w:w="1696" w:type="dxa"/>
            <w:shd w:val="clear" w:color="auto" w:fill="auto"/>
          </w:tcPr>
          <w:p w14:paraId="21B7E508" w14:textId="77777777" w:rsidR="00C57672" w:rsidRPr="00E11EA5" w:rsidRDefault="00C57672" w:rsidP="009C163B">
            <w:pPr>
              <w:pStyle w:val="TAC"/>
            </w:pPr>
            <w:r w:rsidRPr="00E11EA5">
              <w:t xml:space="preserve">OTA transmitter intermodulation </w:t>
            </w:r>
          </w:p>
        </w:tc>
        <w:tc>
          <w:tcPr>
            <w:tcW w:w="6722" w:type="dxa"/>
            <w:shd w:val="clear" w:color="auto" w:fill="auto"/>
          </w:tcPr>
          <w:p w14:paraId="26DA21B9" w14:textId="77777777" w:rsidR="00C57672" w:rsidRPr="00E11EA5" w:rsidRDefault="00C57672" w:rsidP="009C163B">
            <w:pPr>
              <w:pStyle w:val="TAL"/>
            </w:pPr>
            <w:r w:rsidRPr="00E11EA5">
              <w:t>OTA transmitter intermodulation requirement relies on Unwanted emission requirements (i.e. operating band unwanted emission, transmitter spurious emission, and ACLR; all defined as TRP) in the presence of a wanted signal and an interfering signal.</w:t>
            </w:r>
          </w:p>
          <w:p w14:paraId="194C8A6E" w14:textId="77777777" w:rsidR="00C57672" w:rsidRPr="00E11EA5" w:rsidRDefault="00C57672" w:rsidP="009C163B">
            <w:pPr>
              <w:pStyle w:val="TAL"/>
            </w:pPr>
            <w:r w:rsidRPr="00E11EA5">
              <w:t>No requirement for FR2 is defined.</w:t>
            </w:r>
          </w:p>
        </w:tc>
        <w:tc>
          <w:tcPr>
            <w:tcW w:w="1307" w:type="dxa"/>
            <w:shd w:val="clear" w:color="auto" w:fill="auto"/>
          </w:tcPr>
          <w:p w14:paraId="286757BB" w14:textId="77777777" w:rsidR="00C57672" w:rsidRPr="00E11EA5" w:rsidRDefault="00C57672" w:rsidP="009C163B">
            <w:pPr>
              <w:pStyle w:val="TAC"/>
            </w:pPr>
            <w:r w:rsidRPr="00E11EA5">
              <w:t>Co-location</w:t>
            </w:r>
          </w:p>
        </w:tc>
      </w:tr>
    </w:tbl>
    <w:p w14:paraId="77BDECA0" w14:textId="77777777" w:rsidR="00C57672" w:rsidRPr="00E11EA5" w:rsidRDefault="00C57672" w:rsidP="00C57672">
      <w:pPr>
        <w:rPr>
          <w:lang w:val="en-US" w:eastAsia="zh-CN"/>
        </w:rPr>
      </w:pPr>
    </w:p>
    <w:p w14:paraId="4C2BA3D2" w14:textId="77777777" w:rsidR="00C57672" w:rsidRPr="00E11EA5" w:rsidRDefault="00C57672" w:rsidP="00C57672">
      <w:pPr>
        <w:rPr>
          <w:lang w:val="en-US" w:eastAsia="zh-CN"/>
        </w:rPr>
      </w:pPr>
      <w:r w:rsidRPr="00E11EA5">
        <w:rPr>
          <w:lang w:val="en-US" w:eastAsia="zh-CN"/>
        </w:rPr>
        <w:t>Directional requirements are to be met over one of two defined directions sets, with each direction set being declared:</w:t>
      </w:r>
    </w:p>
    <w:p w14:paraId="41388622" w14:textId="77777777" w:rsidR="00C57672" w:rsidRPr="00E11EA5" w:rsidRDefault="00C57672" w:rsidP="00C57672">
      <w:pPr>
        <w:pStyle w:val="B1"/>
        <w:rPr>
          <w:lang w:val="en-US" w:eastAsia="zh-CN"/>
        </w:rPr>
      </w:pPr>
      <w:r w:rsidRPr="00E11EA5">
        <w:rPr>
          <w:lang w:val="en-US" w:eastAsia="zh-CN"/>
        </w:rPr>
        <w:t>-</w:t>
      </w:r>
      <w:r w:rsidRPr="00E11EA5">
        <w:rPr>
          <w:lang w:val="en-US" w:eastAsia="zh-CN"/>
        </w:rPr>
        <w:tab/>
        <w:t xml:space="preserve">The </w:t>
      </w:r>
      <w:r w:rsidRPr="00E11EA5">
        <w:rPr>
          <w:i/>
          <w:lang w:val="en-US" w:eastAsia="zh-CN"/>
        </w:rPr>
        <w:t>OTA coverage range</w:t>
      </w:r>
      <w:r w:rsidRPr="00E11EA5">
        <w:rPr>
          <w:lang w:val="en-US" w:eastAsia="zh-CN"/>
        </w:rPr>
        <w:t xml:space="preserve">: range of directions over which </w:t>
      </w:r>
      <w:r w:rsidRPr="00E11EA5">
        <w:rPr>
          <w:i/>
          <w:lang w:val="en-US" w:eastAsia="zh-CN"/>
        </w:rPr>
        <w:t>directional requirements</w:t>
      </w:r>
      <w:r w:rsidRPr="00E11EA5">
        <w:rPr>
          <w:lang w:val="en-US" w:eastAsia="zh-CN"/>
        </w:rPr>
        <w:t xml:space="preserve"> associated with BS-UE communication are intended such as modulation quality, TAE and frequency error. It can be regarded as the range of directions which define the cell coverage. There is only one </w:t>
      </w:r>
      <w:r w:rsidRPr="00E11EA5">
        <w:rPr>
          <w:i/>
          <w:lang w:val="en-US" w:eastAsia="zh-CN"/>
        </w:rPr>
        <w:t>OTA coverage range</w:t>
      </w:r>
      <w:r w:rsidRPr="00E11EA5">
        <w:rPr>
          <w:lang w:val="en-US" w:eastAsia="zh-CN"/>
        </w:rPr>
        <w:t xml:space="preserve"> per BS.</w:t>
      </w:r>
    </w:p>
    <w:p w14:paraId="307E8DD6" w14:textId="77777777" w:rsidR="00C57672" w:rsidRPr="00E11EA5" w:rsidRDefault="00C57672" w:rsidP="00C57672">
      <w:pPr>
        <w:pStyle w:val="B1"/>
        <w:rPr>
          <w:lang w:val="en-US" w:eastAsia="zh-CN"/>
        </w:rPr>
      </w:pPr>
      <w:r w:rsidRPr="00E11EA5">
        <w:rPr>
          <w:lang w:val="en-US" w:eastAsia="zh-CN"/>
        </w:rPr>
        <w:t>-</w:t>
      </w:r>
      <w:r w:rsidRPr="00E11EA5">
        <w:rPr>
          <w:lang w:val="en-US" w:eastAsia="zh-CN"/>
        </w:rPr>
        <w:tab/>
        <w:t xml:space="preserve">The </w:t>
      </w:r>
      <w:r w:rsidRPr="00E11EA5">
        <w:rPr>
          <w:i/>
          <w:lang w:val="en-US" w:eastAsia="zh-CN"/>
        </w:rPr>
        <w:t>OTA peak directions set</w:t>
      </w:r>
      <w:r w:rsidRPr="00E11EA5">
        <w:rPr>
          <w:lang w:val="en-US" w:eastAsia="zh-CN"/>
        </w:rPr>
        <w:t xml:space="preserve">: intended for </w:t>
      </w:r>
      <w:r w:rsidRPr="00E11EA5">
        <w:rPr>
          <w:i/>
          <w:lang w:val="en-US" w:eastAsia="zh-CN"/>
        </w:rPr>
        <w:t>directional requirements</w:t>
      </w:r>
      <w:r w:rsidRPr="00E11EA5">
        <w:rPr>
          <w:lang w:val="en-US" w:eastAsia="zh-CN"/>
        </w:rPr>
        <w:t xml:space="preserve"> which are intended for the centre of the beam for example EIRP accuracy. The </w:t>
      </w:r>
      <w:r w:rsidRPr="00E11EA5">
        <w:rPr>
          <w:i/>
          <w:lang w:val="en-US" w:eastAsia="zh-CN"/>
        </w:rPr>
        <w:t>OTA peak directions set</w:t>
      </w:r>
      <w:r w:rsidRPr="00E11EA5">
        <w:rPr>
          <w:lang w:val="en-US" w:eastAsia="zh-CN"/>
        </w:rPr>
        <w:t xml:space="preserve"> must always be within the </w:t>
      </w:r>
      <w:r w:rsidRPr="00E11EA5">
        <w:rPr>
          <w:i/>
          <w:lang w:val="en-US" w:eastAsia="zh-CN"/>
        </w:rPr>
        <w:t>OTA coverage range</w:t>
      </w:r>
      <w:r w:rsidRPr="00E11EA5">
        <w:rPr>
          <w:lang w:val="en-US" w:eastAsia="zh-CN"/>
        </w:rPr>
        <w:t xml:space="preserve">. </w:t>
      </w:r>
      <w:r w:rsidRPr="00E11EA5">
        <w:rPr>
          <w:lang w:val="en-US" w:eastAsia="zh-CN"/>
        </w:rPr>
        <w:lastRenderedPageBreak/>
        <w:t xml:space="preserve">There may be more than one </w:t>
      </w:r>
      <w:r w:rsidRPr="00E11EA5">
        <w:rPr>
          <w:i/>
          <w:lang w:val="en-US" w:eastAsia="zh-CN"/>
        </w:rPr>
        <w:t>OTA peak directions set</w:t>
      </w:r>
      <w:r w:rsidRPr="00E11EA5">
        <w:rPr>
          <w:lang w:val="en-US" w:eastAsia="zh-CN"/>
        </w:rPr>
        <w:t xml:space="preserve"> declared, the declarations cover the range of directions which a beam may be steered. As the BS may generate more than one type of beam with different beam widths and different steering capabilities the declaration allows for multiple </w:t>
      </w:r>
      <w:r w:rsidRPr="00E11EA5">
        <w:rPr>
          <w:i/>
          <w:lang w:val="en-US" w:eastAsia="zh-CN"/>
        </w:rPr>
        <w:t>OTA peak direction sets</w:t>
      </w:r>
      <w:r w:rsidRPr="00E11EA5">
        <w:rPr>
          <w:lang w:val="en-US" w:eastAsia="zh-CN"/>
        </w:rPr>
        <w:t xml:space="preserve"> to be declared. The minimum set of declarations covers the beams with the narrowest and the widest beam widths.</w:t>
      </w:r>
    </w:p>
    <w:p w14:paraId="02140929" w14:textId="77777777" w:rsidR="00C57672" w:rsidRPr="00E11EA5" w:rsidRDefault="00C57672" w:rsidP="00C57672">
      <w:pPr>
        <w:pStyle w:val="TH"/>
      </w:pPr>
      <w:r w:rsidRPr="00E11EA5">
        <w:t>Table 6.5-2: Classification of radiated Rx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0"/>
        <w:gridCol w:w="6628"/>
        <w:gridCol w:w="1307"/>
      </w:tblGrid>
      <w:tr w:rsidR="00C57672" w:rsidRPr="00E11EA5" w14:paraId="4C1CAE96" w14:textId="77777777" w:rsidTr="009C163B">
        <w:trPr>
          <w:cantSplit/>
          <w:jc w:val="center"/>
        </w:trPr>
        <w:tc>
          <w:tcPr>
            <w:tcW w:w="1790" w:type="dxa"/>
            <w:shd w:val="clear" w:color="auto" w:fill="auto"/>
          </w:tcPr>
          <w:p w14:paraId="55B02922" w14:textId="77777777" w:rsidR="00C57672" w:rsidRPr="00E11EA5" w:rsidRDefault="00C57672" w:rsidP="009C163B">
            <w:pPr>
              <w:pStyle w:val="TAH"/>
            </w:pPr>
            <w:r w:rsidRPr="00E11EA5">
              <w:t>Rx requirement</w:t>
            </w:r>
          </w:p>
        </w:tc>
        <w:tc>
          <w:tcPr>
            <w:tcW w:w="6628" w:type="dxa"/>
          </w:tcPr>
          <w:p w14:paraId="6226E2E1" w14:textId="77777777" w:rsidR="00C57672" w:rsidRPr="00E11EA5" w:rsidRDefault="00C57672" w:rsidP="009C163B">
            <w:pPr>
              <w:pStyle w:val="TAH"/>
            </w:pPr>
            <w:r w:rsidRPr="00E11EA5">
              <w:t>Description and discussion</w:t>
            </w:r>
          </w:p>
        </w:tc>
        <w:tc>
          <w:tcPr>
            <w:tcW w:w="1307" w:type="dxa"/>
          </w:tcPr>
          <w:p w14:paraId="08DAC74E" w14:textId="77777777" w:rsidR="00C57672" w:rsidRPr="00E11EA5" w:rsidRDefault="00C57672" w:rsidP="009C163B">
            <w:pPr>
              <w:pStyle w:val="TAH"/>
            </w:pPr>
            <w:r w:rsidRPr="00E11EA5">
              <w:t>Classification</w:t>
            </w:r>
          </w:p>
        </w:tc>
      </w:tr>
      <w:tr w:rsidR="00C57672" w:rsidRPr="00E11EA5" w14:paraId="2C7AA2B8" w14:textId="77777777" w:rsidTr="009C163B">
        <w:trPr>
          <w:cantSplit/>
          <w:jc w:val="center"/>
        </w:trPr>
        <w:tc>
          <w:tcPr>
            <w:tcW w:w="1790" w:type="dxa"/>
            <w:shd w:val="clear" w:color="auto" w:fill="auto"/>
          </w:tcPr>
          <w:p w14:paraId="036293A0" w14:textId="77777777" w:rsidR="00C57672" w:rsidRPr="00E11EA5" w:rsidRDefault="00C57672" w:rsidP="009C163B">
            <w:pPr>
              <w:pStyle w:val="TAC"/>
            </w:pPr>
            <w:r w:rsidRPr="00E11EA5">
              <w:t>OTA sensitivity</w:t>
            </w:r>
          </w:p>
        </w:tc>
        <w:tc>
          <w:tcPr>
            <w:tcW w:w="6628" w:type="dxa"/>
          </w:tcPr>
          <w:p w14:paraId="77C62083" w14:textId="77777777" w:rsidR="00C57672" w:rsidRPr="00E11EA5" w:rsidRDefault="00C57672" w:rsidP="009C163B">
            <w:pPr>
              <w:pStyle w:val="TAL"/>
            </w:pPr>
            <w:r w:rsidRPr="00E11EA5">
              <w:t>Based on the Rel-13 EIS requirement declaration over the OSDD, the OTA sensitivity is directional requirement by definition.</w:t>
            </w:r>
          </w:p>
          <w:p w14:paraId="06DA350F" w14:textId="77777777" w:rsidR="00C57672" w:rsidRPr="00E11EA5" w:rsidRDefault="00C57672" w:rsidP="009C163B">
            <w:pPr>
              <w:pStyle w:val="TAL"/>
            </w:pPr>
            <w:r w:rsidRPr="00E11EA5">
              <w:t xml:space="preserve">Conformance testing for OTA sensitivity is performed for the five directions. This requirement is not applicable for </w:t>
            </w:r>
            <w:r w:rsidRPr="00753FEA">
              <w:rPr>
                <w:i/>
                <w:iCs/>
              </w:rPr>
              <w:t>BS type 2-O</w:t>
            </w:r>
            <w:r w:rsidRPr="00E11EA5">
              <w:t>.</w:t>
            </w:r>
          </w:p>
        </w:tc>
        <w:tc>
          <w:tcPr>
            <w:tcW w:w="1307" w:type="dxa"/>
          </w:tcPr>
          <w:p w14:paraId="7C32307A" w14:textId="77777777" w:rsidR="00C57672" w:rsidRPr="00E11EA5" w:rsidRDefault="00C57672" w:rsidP="009C163B">
            <w:pPr>
              <w:pStyle w:val="TAC"/>
            </w:pPr>
            <w:r w:rsidRPr="00E11EA5">
              <w:t>Directional</w:t>
            </w:r>
          </w:p>
        </w:tc>
      </w:tr>
      <w:tr w:rsidR="00C57672" w:rsidRPr="00E11EA5" w14:paraId="2BB3CD76" w14:textId="77777777" w:rsidTr="009C163B">
        <w:trPr>
          <w:cantSplit/>
          <w:jc w:val="center"/>
        </w:trPr>
        <w:tc>
          <w:tcPr>
            <w:tcW w:w="1790" w:type="dxa"/>
            <w:shd w:val="clear" w:color="auto" w:fill="auto"/>
          </w:tcPr>
          <w:p w14:paraId="77C143FB" w14:textId="77777777" w:rsidR="00C57672" w:rsidRPr="00E11EA5" w:rsidRDefault="00C57672" w:rsidP="009C163B">
            <w:pPr>
              <w:pStyle w:val="TAC"/>
            </w:pPr>
            <w:r w:rsidRPr="00E11EA5">
              <w:t>OTA reference sensitivity level</w:t>
            </w:r>
          </w:p>
        </w:tc>
        <w:tc>
          <w:tcPr>
            <w:tcW w:w="6628" w:type="dxa"/>
            <w:shd w:val="clear" w:color="auto" w:fill="auto"/>
          </w:tcPr>
          <w:p w14:paraId="4C59FDE7" w14:textId="77777777" w:rsidR="00C57672" w:rsidRPr="00E11EA5" w:rsidRDefault="00C57672" w:rsidP="009C163B">
            <w:pPr>
              <w:pStyle w:val="TAL"/>
            </w:pPr>
            <w:r w:rsidRPr="00E11EA5">
              <w:t xml:space="preserve">Conformance testing for OTA reference sensitivity is performed for five directions declared by the manufacturer. </w:t>
            </w:r>
          </w:p>
        </w:tc>
        <w:tc>
          <w:tcPr>
            <w:tcW w:w="1307" w:type="dxa"/>
            <w:shd w:val="clear" w:color="auto" w:fill="auto"/>
          </w:tcPr>
          <w:p w14:paraId="336E5B5D" w14:textId="77777777" w:rsidR="00C57672" w:rsidRPr="00E11EA5" w:rsidRDefault="00C57672" w:rsidP="009C163B">
            <w:pPr>
              <w:pStyle w:val="TAC"/>
            </w:pPr>
            <w:r w:rsidRPr="00E11EA5">
              <w:t>Directional</w:t>
            </w:r>
          </w:p>
        </w:tc>
      </w:tr>
      <w:tr w:rsidR="00C57672" w:rsidRPr="00E11EA5" w14:paraId="32B32F6B" w14:textId="77777777" w:rsidTr="009C163B">
        <w:trPr>
          <w:cantSplit/>
          <w:jc w:val="center"/>
        </w:trPr>
        <w:tc>
          <w:tcPr>
            <w:tcW w:w="1790" w:type="dxa"/>
            <w:shd w:val="clear" w:color="auto" w:fill="auto"/>
          </w:tcPr>
          <w:p w14:paraId="2BDDF711" w14:textId="77777777" w:rsidR="00C57672" w:rsidRPr="00E11EA5" w:rsidRDefault="00C57672" w:rsidP="009C163B">
            <w:pPr>
              <w:pStyle w:val="TAC"/>
            </w:pPr>
            <w:r w:rsidRPr="00E11EA5">
              <w:t>OTA dynamic range</w:t>
            </w:r>
          </w:p>
        </w:tc>
        <w:tc>
          <w:tcPr>
            <w:tcW w:w="6628" w:type="dxa"/>
            <w:shd w:val="clear" w:color="auto" w:fill="auto"/>
          </w:tcPr>
          <w:p w14:paraId="7D5C20C9" w14:textId="77777777" w:rsidR="00C57672" w:rsidRPr="00E11EA5" w:rsidRDefault="00C57672" w:rsidP="009C163B">
            <w:pPr>
              <w:pStyle w:val="TAL"/>
            </w:pPr>
            <w:r w:rsidRPr="00E11EA5">
              <w:t xml:space="preserve">It was agreed that the requirement assumes that the wanted signal and interfering signal come from the same direction. Testing is defined in the </w:t>
            </w:r>
            <w:r w:rsidRPr="00753FEA">
              <w:rPr>
                <w:i/>
                <w:iCs/>
              </w:rPr>
              <w:t>receiver target reference direction</w:t>
            </w:r>
            <w:r w:rsidRPr="00E11EA5">
              <w:t xml:space="preserve">, meaning that this is directional requirement. This requirement is not applicable for </w:t>
            </w:r>
            <w:r w:rsidRPr="00753FEA">
              <w:rPr>
                <w:i/>
                <w:iCs/>
              </w:rPr>
              <w:t>BS type 2-O</w:t>
            </w:r>
            <w:r w:rsidRPr="00E11EA5">
              <w:t>.</w:t>
            </w:r>
          </w:p>
        </w:tc>
        <w:tc>
          <w:tcPr>
            <w:tcW w:w="1307" w:type="dxa"/>
            <w:shd w:val="clear" w:color="auto" w:fill="auto"/>
          </w:tcPr>
          <w:p w14:paraId="5262C883" w14:textId="77777777" w:rsidR="00C57672" w:rsidRPr="00E11EA5" w:rsidRDefault="00C57672" w:rsidP="009C163B">
            <w:pPr>
              <w:pStyle w:val="TAC"/>
            </w:pPr>
            <w:r w:rsidRPr="00E11EA5">
              <w:t>Directional</w:t>
            </w:r>
          </w:p>
        </w:tc>
      </w:tr>
      <w:tr w:rsidR="00C57672" w:rsidRPr="00E11EA5" w14:paraId="2938F6B4" w14:textId="77777777" w:rsidTr="009C163B">
        <w:trPr>
          <w:cantSplit/>
          <w:jc w:val="center"/>
        </w:trPr>
        <w:tc>
          <w:tcPr>
            <w:tcW w:w="1790" w:type="dxa"/>
            <w:shd w:val="clear" w:color="auto" w:fill="auto"/>
          </w:tcPr>
          <w:p w14:paraId="1F2EEFF1" w14:textId="77777777" w:rsidR="00C57672" w:rsidRPr="00E11EA5" w:rsidRDefault="00C57672" w:rsidP="009C163B">
            <w:pPr>
              <w:pStyle w:val="TAC"/>
            </w:pPr>
            <w:r w:rsidRPr="00E11EA5">
              <w:t>OTA in-band selectivity and blocking</w:t>
            </w:r>
          </w:p>
        </w:tc>
        <w:tc>
          <w:tcPr>
            <w:tcW w:w="6628" w:type="dxa"/>
            <w:shd w:val="clear" w:color="auto" w:fill="auto"/>
          </w:tcPr>
          <w:p w14:paraId="66B7C2BF" w14:textId="77777777" w:rsidR="00C57672" w:rsidRPr="00E11EA5" w:rsidRDefault="00C57672" w:rsidP="009C163B">
            <w:pPr>
              <w:pStyle w:val="TAL"/>
            </w:pPr>
            <w:r w:rsidRPr="00E11EA5">
              <w:t>The OTA blocking requirement is tested as follows:</w:t>
            </w:r>
          </w:p>
          <w:p w14:paraId="32B6FD31" w14:textId="77777777" w:rsidR="00C57672" w:rsidRPr="00E11EA5" w:rsidRDefault="00C57672" w:rsidP="009C163B">
            <w:pPr>
              <w:pStyle w:val="TAL"/>
              <w:ind w:left="284" w:hanging="284"/>
            </w:pPr>
            <w:r w:rsidRPr="00E11EA5">
              <w:t>-</w:t>
            </w:r>
            <w:r w:rsidRPr="00E11EA5">
              <w:tab/>
              <w:t>In the reference direction of the minSENS OSDD using the minSENS based requirement level</w:t>
            </w:r>
          </w:p>
          <w:p w14:paraId="311C188B" w14:textId="77777777" w:rsidR="00C57672" w:rsidRPr="00E11EA5" w:rsidRDefault="00C57672" w:rsidP="009C163B">
            <w:pPr>
              <w:pStyle w:val="TAL"/>
              <w:ind w:left="284" w:hanging="284"/>
            </w:pPr>
            <w:r w:rsidRPr="00E11EA5">
              <w:t>-</w:t>
            </w:r>
            <w:r w:rsidRPr="00E11EA5">
              <w:tab/>
              <w:t xml:space="preserve">In each of the 4 conformance direction at the extremities of the </w:t>
            </w:r>
            <w:r w:rsidRPr="00753FEA">
              <w:rPr>
                <w:i/>
                <w:iCs/>
              </w:rPr>
              <w:t>OTA REFSENS RoAoA</w:t>
            </w:r>
            <w:r w:rsidRPr="00E11EA5">
              <w:t xml:space="preserve"> using the REFSENS based requirement level.</w:t>
            </w:r>
          </w:p>
        </w:tc>
        <w:tc>
          <w:tcPr>
            <w:tcW w:w="1307" w:type="dxa"/>
            <w:shd w:val="clear" w:color="auto" w:fill="auto"/>
          </w:tcPr>
          <w:p w14:paraId="1DE65AE0" w14:textId="77777777" w:rsidR="00C57672" w:rsidRPr="00E11EA5" w:rsidRDefault="00C57672" w:rsidP="009C163B">
            <w:pPr>
              <w:pStyle w:val="TAC"/>
            </w:pPr>
            <w:r w:rsidRPr="00E11EA5">
              <w:t>Directional</w:t>
            </w:r>
          </w:p>
        </w:tc>
      </w:tr>
      <w:tr w:rsidR="00C57672" w:rsidRPr="00E11EA5" w14:paraId="5E25DDEF" w14:textId="77777777" w:rsidTr="009C163B">
        <w:trPr>
          <w:cantSplit/>
          <w:jc w:val="center"/>
        </w:trPr>
        <w:tc>
          <w:tcPr>
            <w:tcW w:w="1790" w:type="dxa"/>
            <w:shd w:val="clear" w:color="auto" w:fill="auto"/>
          </w:tcPr>
          <w:p w14:paraId="095D1B21" w14:textId="77777777" w:rsidR="00C57672" w:rsidRPr="00E11EA5" w:rsidRDefault="00C57672" w:rsidP="009C163B">
            <w:pPr>
              <w:pStyle w:val="TAC"/>
            </w:pPr>
            <w:r w:rsidRPr="00E11EA5">
              <w:t>OTA out-of-band blocking</w:t>
            </w:r>
          </w:p>
        </w:tc>
        <w:tc>
          <w:tcPr>
            <w:tcW w:w="6628" w:type="dxa"/>
            <w:shd w:val="clear" w:color="auto" w:fill="auto"/>
          </w:tcPr>
          <w:p w14:paraId="53E67C41" w14:textId="5978770E" w:rsidR="00C57672" w:rsidRPr="00E11EA5" w:rsidRDefault="005411AA" w:rsidP="009C163B">
            <w:pPr>
              <w:pStyle w:val="TAL"/>
            </w:pPr>
            <w:r w:rsidRPr="000320CF">
              <w:t>Out</w:t>
            </w:r>
            <w:r>
              <w:t>-</w:t>
            </w:r>
            <w:r w:rsidRPr="000320CF">
              <w:t>of</w:t>
            </w:r>
            <w:r>
              <w:t>-</w:t>
            </w:r>
            <w:r w:rsidRPr="000320CF">
              <w:t xml:space="preserve">band blocking is a long test and hence it is optimum to minimize the number of conformance test directions. The </w:t>
            </w:r>
            <w:r w:rsidRPr="0096708D">
              <w:rPr>
                <w:i/>
                <w:iCs/>
              </w:rPr>
              <w:t>antenna gain</w:t>
            </w:r>
            <w:r w:rsidRPr="000320CF">
              <w:t xml:space="preserve"> can be assumed to be maximum at the reference direction, therefore it is sufficient to show conformance at the reference direction only.</w:t>
            </w:r>
          </w:p>
        </w:tc>
        <w:tc>
          <w:tcPr>
            <w:tcW w:w="1307" w:type="dxa"/>
            <w:shd w:val="clear" w:color="auto" w:fill="auto"/>
          </w:tcPr>
          <w:p w14:paraId="4C39BD74" w14:textId="77777777" w:rsidR="00C57672" w:rsidRPr="00E11EA5" w:rsidRDefault="00C57672" w:rsidP="009C163B">
            <w:pPr>
              <w:pStyle w:val="TAC"/>
            </w:pPr>
            <w:r w:rsidRPr="00E11EA5">
              <w:t xml:space="preserve">Directional, except for co-location requirement applicable for </w:t>
            </w:r>
            <w:r w:rsidRPr="00753FEA">
              <w:rPr>
                <w:i/>
                <w:iCs/>
              </w:rPr>
              <w:t>BS type 1-O</w:t>
            </w:r>
          </w:p>
        </w:tc>
      </w:tr>
      <w:tr w:rsidR="00C57672" w:rsidRPr="00E11EA5" w14:paraId="723907E0" w14:textId="77777777" w:rsidTr="009C163B">
        <w:trPr>
          <w:cantSplit/>
          <w:jc w:val="center"/>
        </w:trPr>
        <w:tc>
          <w:tcPr>
            <w:tcW w:w="1790" w:type="dxa"/>
            <w:shd w:val="clear" w:color="auto" w:fill="auto"/>
          </w:tcPr>
          <w:p w14:paraId="6DC00F02" w14:textId="77777777" w:rsidR="00C57672" w:rsidRPr="00E11EA5" w:rsidRDefault="00C57672" w:rsidP="009C163B">
            <w:pPr>
              <w:pStyle w:val="TAC"/>
            </w:pPr>
            <w:r w:rsidRPr="00E11EA5">
              <w:t xml:space="preserve">OTA receiver spurious emission </w:t>
            </w:r>
          </w:p>
        </w:tc>
        <w:tc>
          <w:tcPr>
            <w:tcW w:w="6628" w:type="dxa"/>
            <w:shd w:val="clear" w:color="auto" w:fill="auto"/>
          </w:tcPr>
          <w:p w14:paraId="7C0CC339" w14:textId="77777777" w:rsidR="00C57672" w:rsidRPr="00E11EA5" w:rsidRDefault="00C57672" w:rsidP="009C163B">
            <w:pPr>
              <w:pStyle w:val="TAL"/>
            </w:pPr>
            <w:r w:rsidRPr="00E11EA5">
              <w:t xml:space="preserve">The Rx spurious emissions requirement follows the approach for the Tx spurious emissions, i.e. the emissions in the spurious region needs to be measured as TRP due to unknown </w:t>
            </w:r>
            <w:r w:rsidRPr="00753FEA">
              <w:rPr>
                <w:i/>
                <w:iCs/>
              </w:rPr>
              <w:t>radiation pattern</w:t>
            </w:r>
            <w:r w:rsidRPr="00E11EA5">
              <w:t>.</w:t>
            </w:r>
          </w:p>
        </w:tc>
        <w:tc>
          <w:tcPr>
            <w:tcW w:w="1307" w:type="dxa"/>
            <w:shd w:val="clear" w:color="auto" w:fill="auto"/>
          </w:tcPr>
          <w:p w14:paraId="10AA5985" w14:textId="77777777" w:rsidR="00C57672" w:rsidRPr="00E11EA5" w:rsidRDefault="00C57672" w:rsidP="009C163B">
            <w:pPr>
              <w:pStyle w:val="TAC"/>
            </w:pPr>
            <w:r w:rsidRPr="00E11EA5">
              <w:t>TRP</w:t>
            </w:r>
          </w:p>
        </w:tc>
      </w:tr>
      <w:tr w:rsidR="00C57672" w:rsidRPr="00E11EA5" w14:paraId="56CE1B57" w14:textId="77777777" w:rsidTr="009C163B">
        <w:trPr>
          <w:cantSplit/>
          <w:jc w:val="center"/>
        </w:trPr>
        <w:tc>
          <w:tcPr>
            <w:tcW w:w="1790" w:type="dxa"/>
            <w:shd w:val="clear" w:color="auto" w:fill="auto"/>
          </w:tcPr>
          <w:p w14:paraId="10EFFDEF" w14:textId="77777777" w:rsidR="00C57672" w:rsidRPr="00E11EA5" w:rsidRDefault="00C57672" w:rsidP="009C163B">
            <w:pPr>
              <w:pStyle w:val="TAC"/>
            </w:pPr>
            <w:r w:rsidRPr="00E11EA5">
              <w:t>OTA receiver intermodulation</w:t>
            </w:r>
          </w:p>
        </w:tc>
        <w:tc>
          <w:tcPr>
            <w:tcW w:w="6628" w:type="dxa"/>
            <w:shd w:val="clear" w:color="auto" w:fill="auto"/>
          </w:tcPr>
          <w:p w14:paraId="61ED807B" w14:textId="77777777" w:rsidR="00C57672" w:rsidRPr="00E11EA5" w:rsidRDefault="00C57672" w:rsidP="009C163B">
            <w:pPr>
              <w:pStyle w:val="TAL"/>
            </w:pPr>
            <w:r w:rsidRPr="00E11EA5">
              <w:t>Since RX sensitivity and blocking already test at all conformance directions, it is sufficient to test RX IM only in a single direction.</w:t>
            </w:r>
          </w:p>
        </w:tc>
        <w:tc>
          <w:tcPr>
            <w:tcW w:w="1307" w:type="dxa"/>
            <w:shd w:val="clear" w:color="auto" w:fill="auto"/>
          </w:tcPr>
          <w:p w14:paraId="6F66D389" w14:textId="77777777" w:rsidR="00C57672" w:rsidRPr="00E11EA5" w:rsidRDefault="00C57672" w:rsidP="009C163B">
            <w:pPr>
              <w:pStyle w:val="TAC"/>
            </w:pPr>
            <w:r w:rsidRPr="00E11EA5">
              <w:t>Directional</w:t>
            </w:r>
          </w:p>
        </w:tc>
      </w:tr>
      <w:tr w:rsidR="00C57672" w:rsidRPr="00E11EA5" w14:paraId="61DEBC82" w14:textId="77777777" w:rsidTr="009C163B">
        <w:trPr>
          <w:cantSplit/>
          <w:jc w:val="center"/>
        </w:trPr>
        <w:tc>
          <w:tcPr>
            <w:tcW w:w="1790" w:type="dxa"/>
            <w:shd w:val="clear" w:color="auto" w:fill="auto"/>
          </w:tcPr>
          <w:p w14:paraId="3BFBBA16" w14:textId="77777777" w:rsidR="00C57672" w:rsidRPr="00E11EA5" w:rsidRDefault="00C57672" w:rsidP="009C163B">
            <w:pPr>
              <w:pStyle w:val="TAC"/>
            </w:pPr>
            <w:r w:rsidRPr="00E11EA5">
              <w:t>OTA in-channel selectivity</w:t>
            </w:r>
          </w:p>
        </w:tc>
        <w:tc>
          <w:tcPr>
            <w:tcW w:w="6628" w:type="dxa"/>
            <w:shd w:val="clear" w:color="auto" w:fill="auto"/>
          </w:tcPr>
          <w:p w14:paraId="431EC3E5" w14:textId="77777777" w:rsidR="00C57672" w:rsidRPr="00E11EA5" w:rsidRDefault="00C57672" w:rsidP="009C163B">
            <w:pPr>
              <w:pStyle w:val="TAL"/>
            </w:pPr>
            <w:r w:rsidRPr="00E11EA5">
              <w:t>In channel selectivity requirement is tested in a single direction.</w:t>
            </w:r>
          </w:p>
        </w:tc>
        <w:tc>
          <w:tcPr>
            <w:tcW w:w="1307" w:type="dxa"/>
            <w:shd w:val="clear" w:color="auto" w:fill="auto"/>
          </w:tcPr>
          <w:p w14:paraId="0E4E033C" w14:textId="77777777" w:rsidR="00C57672" w:rsidRPr="00E11EA5" w:rsidRDefault="00C57672" w:rsidP="009C163B">
            <w:pPr>
              <w:pStyle w:val="TAC"/>
            </w:pPr>
            <w:r w:rsidRPr="00E11EA5">
              <w:t>Directional</w:t>
            </w:r>
          </w:p>
        </w:tc>
      </w:tr>
    </w:tbl>
    <w:p w14:paraId="38F2AB68" w14:textId="77777777" w:rsidR="00C57672" w:rsidRPr="00E11EA5" w:rsidRDefault="00C57672" w:rsidP="00C57672">
      <w:pPr>
        <w:rPr>
          <w:lang w:eastAsia="en-GB"/>
        </w:rPr>
      </w:pPr>
    </w:p>
    <w:p w14:paraId="50A68900" w14:textId="77777777" w:rsidR="00C57672" w:rsidRPr="00E11EA5" w:rsidRDefault="00C57672" w:rsidP="00C57672">
      <w:pPr>
        <w:pStyle w:val="Heading1"/>
        <w:rPr>
          <w:noProof/>
        </w:rPr>
      </w:pPr>
      <w:bookmarkStart w:id="1235" w:name="_Toc53165689"/>
      <w:bookmarkStart w:id="1236" w:name="_Toc53166384"/>
      <w:bookmarkStart w:id="1237" w:name="_Toc53167078"/>
      <w:bookmarkStart w:id="1238" w:name="_Toc61130309"/>
      <w:bookmarkStart w:id="1239" w:name="_Toc61131035"/>
      <w:bookmarkStart w:id="1240" w:name="_Toc61187877"/>
      <w:bookmarkStart w:id="1241" w:name="_Toc83029167"/>
      <w:bookmarkStart w:id="1242" w:name="_Toc83919765"/>
      <w:bookmarkStart w:id="1243" w:name="_Toc89784786"/>
      <w:bookmarkStart w:id="1244" w:name="_Toc137299286"/>
      <w:bookmarkStart w:id="1245" w:name="_Toc138888332"/>
      <w:bookmarkStart w:id="1246" w:name="_Toc138889056"/>
      <w:bookmarkStart w:id="1247" w:name="_Toc145340766"/>
      <w:bookmarkStart w:id="1248" w:name="_Toc161842509"/>
      <w:bookmarkStart w:id="1249" w:name="_Toc169788618"/>
      <w:bookmarkStart w:id="1250" w:name="_Toc171511997"/>
      <w:r w:rsidRPr="00E11EA5">
        <w:t>7</w:t>
      </w:r>
      <w:r w:rsidRPr="00E11EA5">
        <w:tab/>
        <w:t>OTA m</w:t>
      </w:r>
      <w:r w:rsidRPr="00E11EA5">
        <w:rPr>
          <w:lang w:eastAsia="sv-SE"/>
        </w:rPr>
        <w:t>easurement systems</w:t>
      </w:r>
      <w:bookmarkEnd w:id="244"/>
      <w:bookmarkEnd w:id="245"/>
      <w:bookmarkEnd w:id="246"/>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p>
    <w:p w14:paraId="1FE2A523" w14:textId="77777777" w:rsidR="00C57672" w:rsidRPr="00E11EA5" w:rsidRDefault="00C57672" w:rsidP="00C57672">
      <w:pPr>
        <w:pStyle w:val="Heading2"/>
        <w:rPr>
          <w:lang w:eastAsia="sv-SE"/>
        </w:rPr>
      </w:pPr>
      <w:bookmarkStart w:id="1251" w:name="_Toc32332002"/>
      <w:bookmarkStart w:id="1252" w:name="_Toc37429916"/>
      <w:bookmarkStart w:id="1253" w:name="_Toc43738990"/>
      <w:bookmarkStart w:id="1254" w:name="_Toc46346751"/>
      <w:bookmarkStart w:id="1255" w:name="_Toc53165690"/>
      <w:bookmarkStart w:id="1256" w:name="_Toc53166385"/>
      <w:bookmarkStart w:id="1257" w:name="_Toc53167079"/>
      <w:bookmarkStart w:id="1258" w:name="_Toc61130310"/>
      <w:bookmarkStart w:id="1259" w:name="_Toc61131036"/>
      <w:bookmarkStart w:id="1260" w:name="_Toc61187878"/>
      <w:bookmarkStart w:id="1261" w:name="_Toc83029168"/>
      <w:bookmarkStart w:id="1262" w:name="_Toc83919766"/>
      <w:bookmarkStart w:id="1263" w:name="_Toc89784787"/>
      <w:bookmarkStart w:id="1264" w:name="_Toc137299287"/>
      <w:bookmarkStart w:id="1265" w:name="_Toc138888333"/>
      <w:bookmarkStart w:id="1266" w:name="_Toc138889057"/>
      <w:bookmarkStart w:id="1267" w:name="_Toc145340767"/>
      <w:bookmarkStart w:id="1268" w:name="_Toc161842510"/>
      <w:bookmarkStart w:id="1269" w:name="_Toc169788619"/>
      <w:bookmarkStart w:id="1270" w:name="_Toc171511998"/>
      <w:r w:rsidRPr="00E11EA5">
        <w:t>7.1</w:t>
      </w:r>
      <w:r w:rsidRPr="00E11EA5">
        <w:tab/>
      </w:r>
      <w:r w:rsidRPr="00E11EA5">
        <w:rPr>
          <w:lang w:eastAsia="sv-SE"/>
        </w:rPr>
        <w:t>General</w:t>
      </w:r>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p>
    <w:p w14:paraId="54E5E4EA" w14:textId="77777777" w:rsidR="00C57672" w:rsidRPr="00E11EA5" w:rsidRDefault="00C57672" w:rsidP="00C57672">
      <w:pPr>
        <w:rPr>
          <w:lang w:eastAsia="sv-SE"/>
        </w:rPr>
      </w:pPr>
      <w:r w:rsidRPr="00E11EA5">
        <w:rPr>
          <w:lang w:eastAsia="sv-SE"/>
        </w:rPr>
        <w:t xml:space="preserve">All the measurement systems are described for measurement in Normal test conditions, </w:t>
      </w:r>
      <w:r w:rsidRPr="00E11EA5">
        <w:rPr>
          <w:rFonts w:cs="v4.2.0"/>
        </w:rPr>
        <w:t>unless otherwise stated.</w:t>
      </w:r>
    </w:p>
    <w:p w14:paraId="128BBD80" w14:textId="77777777" w:rsidR="00C57672" w:rsidRPr="00E11EA5" w:rsidRDefault="00C57672" w:rsidP="00C57672">
      <w:pPr>
        <w:pStyle w:val="Heading2"/>
        <w:rPr>
          <w:lang w:eastAsia="sv-SE"/>
        </w:rPr>
      </w:pPr>
      <w:bookmarkStart w:id="1271" w:name="_Toc32332003"/>
      <w:bookmarkStart w:id="1272" w:name="_Toc37429917"/>
      <w:bookmarkStart w:id="1273" w:name="_Toc43738991"/>
      <w:bookmarkStart w:id="1274" w:name="_Toc46346752"/>
      <w:bookmarkStart w:id="1275" w:name="_Toc53165691"/>
      <w:bookmarkStart w:id="1276" w:name="_Toc53166386"/>
      <w:bookmarkStart w:id="1277" w:name="_Toc53167080"/>
      <w:bookmarkStart w:id="1278" w:name="_Toc61130311"/>
      <w:bookmarkStart w:id="1279" w:name="_Toc61131037"/>
      <w:bookmarkStart w:id="1280" w:name="_Toc61187879"/>
      <w:bookmarkStart w:id="1281" w:name="_Toc83029169"/>
      <w:bookmarkStart w:id="1282" w:name="_Toc83919767"/>
      <w:bookmarkStart w:id="1283" w:name="_Toc89784788"/>
      <w:bookmarkStart w:id="1284" w:name="_Toc137299288"/>
      <w:bookmarkStart w:id="1285" w:name="_Toc138888334"/>
      <w:bookmarkStart w:id="1286" w:name="_Toc138889058"/>
      <w:bookmarkStart w:id="1287" w:name="_Toc145340768"/>
      <w:bookmarkStart w:id="1288" w:name="_Toc161842511"/>
      <w:bookmarkStart w:id="1289" w:name="_Toc169788620"/>
      <w:bookmarkStart w:id="1290" w:name="_Toc171511999"/>
      <w:r w:rsidRPr="00E11EA5">
        <w:t>7.2</w:t>
      </w:r>
      <w:r w:rsidRPr="00E11EA5">
        <w:tab/>
      </w:r>
      <w:r w:rsidRPr="00E11EA5">
        <w:rPr>
          <w:lang w:eastAsia="sv-SE"/>
        </w:rPr>
        <w:t>Indoor Anechoic Chamber</w:t>
      </w:r>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p>
    <w:p w14:paraId="15F19ED6" w14:textId="77777777" w:rsidR="00C57672" w:rsidRPr="00E11EA5" w:rsidRDefault="00C57672" w:rsidP="00C57672">
      <w:pPr>
        <w:pStyle w:val="Heading3"/>
        <w:rPr>
          <w:lang w:eastAsia="sv-SE"/>
        </w:rPr>
      </w:pPr>
      <w:bookmarkStart w:id="1291" w:name="_Toc32332004"/>
      <w:bookmarkStart w:id="1292" w:name="_Toc37429918"/>
      <w:bookmarkStart w:id="1293" w:name="_Toc43738992"/>
      <w:bookmarkStart w:id="1294" w:name="_Toc46346753"/>
      <w:bookmarkStart w:id="1295" w:name="_Toc53165692"/>
      <w:bookmarkStart w:id="1296" w:name="_Toc53166387"/>
      <w:bookmarkStart w:id="1297" w:name="_Toc53167081"/>
      <w:bookmarkStart w:id="1298" w:name="_Toc61130312"/>
      <w:bookmarkStart w:id="1299" w:name="_Toc61131038"/>
      <w:bookmarkStart w:id="1300" w:name="_Toc61187880"/>
      <w:bookmarkStart w:id="1301" w:name="_Toc83029170"/>
      <w:bookmarkStart w:id="1302" w:name="_Toc83919768"/>
      <w:bookmarkStart w:id="1303" w:name="_Toc89784789"/>
      <w:bookmarkStart w:id="1304" w:name="_Toc137299289"/>
      <w:bookmarkStart w:id="1305" w:name="_Toc138888335"/>
      <w:bookmarkStart w:id="1306" w:name="_Toc138889059"/>
      <w:bookmarkStart w:id="1307" w:name="_Toc145340769"/>
      <w:bookmarkStart w:id="1308" w:name="_Toc161842512"/>
      <w:bookmarkStart w:id="1309" w:name="_Toc169788621"/>
      <w:bookmarkStart w:id="1310" w:name="_Toc171512000"/>
      <w:r w:rsidRPr="00E11EA5">
        <w:rPr>
          <w:lang w:eastAsia="sv-SE"/>
        </w:rPr>
        <w:t>7.2.1</w:t>
      </w:r>
      <w:r>
        <w:rPr>
          <w:lang w:eastAsia="sv-SE"/>
        </w:rPr>
        <w:tab/>
      </w:r>
      <w:r w:rsidRPr="00E11EA5">
        <w:rPr>
          <w:lang w:eastAsia="sv-SE"/>
        </w:rPr>
        <w:t>Measurement system description, Normal test conditions</w:t>
      </w:r>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p>
    <w:p w14:paraId="71672838" w14:textId="77777777" w:rsidR="00C57672" w:rsidRPr="00E11EA5" w:rsidRDefault="00C57672" w:rsidP="00C57672">
      <w:r w:rsidRPr="00E11EA5">
        <w:rPr>
          <w:rFonts w:hint="eastAsia"/>
        </w:rPr>
        <w:t>This method measures the EIRP in an anechoic chamber with the separation between th</w:t>
      </w:r>
      <w:r w:rsidRPr="00E11EA5">
        <w:t>e manufacturer declared coordinate system reference point o</w:t>
      </w:r>
      <w:r w:rsidRPr="00E11EA5">
        <w:rPr>
          <w:rFonts w:hint="eastAsia"/>
        </w:rPr>
        <w:t>f the BS and the phase cent</w:t>
      </w:r>
      <w:r w:rsidRPr="00E11EA5">
        <w:t>re</w:t>
      </w:r>
      <w:r w:rsidRPr="00E11EA5">
        <w:rPr>
          <w:rFonts w:hint="eastAsia"/>
        </w:rPr>
        <w:t xml:space="preserve"> of the receiving antenna of no less than 2D</w:t>
      </w:r>
      <w:r w:rsidRPr="00E11EA5">
        <w:rPr>
          <w:rFonts w:hint="eastAsia"/>
          <w:vertAlign w:val="superscript"/>
        </w:rPr>
        <w:t>2</w:t>
      </w:r>
      <w:r w:rsidRPr="00E11EA5">
        <w:rPr>
          <w:rFonts w:hint="eastAsia"/>
        </w:rPr>
        <w:t>/</w:t>
      </w:r>
      <w:r w:rsidRPr="00D20716">
        <w:t>λ</w:t>
      </w:r>
      <w:r w:rsidRPr="00E11EA5">
        <w:rPr>
          <w:rFonts w:hint="eastAsia"/>
        </w:rPr>
        <w:t xml:space="preserve">, where </w:t>
      </w:r>
      <w:r w:rsidRPr="00E11EA5">
        <w:t>D is the largest dimension of the antenna</w:t>
      </w:r>
      <w:r w:rsidRPr="00E11EA5">
        <w:rPr>
          <w:rFonts w:hint="eastAsia"/>
        </w:rPr>
        <w:t xml:space="preserve"> of BS</w:t>
      </w:r>
      <w:r w:rsidRPr="00E11EA5">
        <w:t xml:space="preserve"> and λ is the wavelength</w:t>
      </w:r>
      <w:r w:rsidRPr="00E11EA5">
        <w:rPr>
          <w:rFonts w:hint="eastAsia"/>
        </w:rPr>
        <w:t xml:space="preserve">. The measurement system setup is as </w:t>
      </w:r>
      <w:r w:rsidRPr="00E11EA5">
        <w:t>depicte</w:t>
      </w:r>
      <w:r w:rsidRPr="00E11EA5">
        <w:rPr>
          <w:rFonts w:hint="eastAsia"/>
        </w:rPr>
        <w:t xml:space="preserve">d in figure </w:t>
      </w:r>
      <w:r w:rsidRPr="00E11EA5">
        <w:t>7.2.1-1 for TX requirements, and in figure 7.2.1-2 for RX requirements</w:t>
      </w:r>
      <w:r w:rsidRPr="00E11EA5">
        <w:rPr>
          <w:rFonts w:hint="eastAsia"/>
        </w:rPr>
        <w:t>.</w:t>
      </w:r>
    </w:p>
    <w:p w14:paraId="1D7EDA31" w14:textId="2D56CCE2" w:rsidR="00C57672" w:rsidRPr="00E11EA5" w:rsidRDefault="00C57672" w:rsidP="00C57672">
      <w:pPr>
        <w:pStyle w:val="TH"/>
      </w:pPr>
      <w:r w:rsidRPr="00C57672">
        <w:rPr>
          <w:noProof/>
          <w:lang w:val="en-US" w:eastAsia="zh-CN"/>
        </w:rPr>
        <w:lastRenderedPageBreak/>
        <w:drawing>
          <wp:inline distT="0" distB="0" distL="0" distR="0" wp14:anchorId="42AB85AF" wp14:editId="0825CDDA">
            <wp:extent cx="5035550" cy="4171950"/>
            <wp:effectExtent l="0" t="0" r="0" b="0"/>
            <wp:docPr id="70104"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5035550" cy="4171950"/>
                    </a:xfrm>
                    <a:prstGeom prst="rect">
                      <a:avLst/>
                    </a:prstGeom>
                    <a:noFill/>
                    <a:ln>
                      <a:noFill/>
                    </a:ln>
                  </pic:spPr>
                </pic:pic>
              </a:graphicData>
            </a:graphic>
          </wp:inline>
        </w:drawing>
      </w:r>
    </w:p>
    <w:p w14:paraId="2685485E" w14:textId="77777777" w:rsidR="00C57672" w:rsidRPr="00E11EA5" w:rsidRDefault="00C57672" w:rsidP="00C57672">
      <w:pPr>
        <w:pStyle w:val="TF"/>
      </w:pPr>
      <w:r w:rsidRPr="00E11EA5">
        <w:t>Figure 7.2.1-1: IAC measurement system setup for TX requirements</w:t>
      </w:r>
    </w:p>
    <w:p w14:paraId="62360B53" w14:textId="2C5B2047" w:rsidR="00C57672" w:rsidRPr="00E11EA5" w:rsidRDefault="00C57672" w:rsidP="00C57672">
      <w:pPr>
        <w:pStyle w:val="TH"/>
      </w:pPr>
      <w:r w:rsidRPr="00C57672">
        <w:rPr>
          <w:noProof/>
          <w:lang w:val="en-US" w:eastAsia="zh-CN"/>
        </w:rPr>
        <w:drawing>
          <wp:inline distT="0" distB="0" distL="0" distR="0" wp14:anchorId="7A79E5E6" wp14:editId="55D375CD">
            <wp:extent cx="5035550" cy="4171950"/>
            <wp:effectExtent l="0" t="0" r="0" b="0"/>
            <wp:docPr id="70103" name="Picture 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9"/>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5035550" cy="4171950"/>
                    </a:xfrm>
                    <a:prstGeom prst="rect">
                      <a:avLst/>
                    </a:prstGeom>
                    <a:noFill/>
                    <a:ln>
                      <a:noFill/>
                    </a:ln>
                  </pic:spPr>
                </pic:pic>
              </a:graphicData>
            </a:graphic>
          </wp:inline>
        </w:drawing>
      </w:r>
    </w:p>
    <w:p w14:paraId="4E5D4C70" w14:textId="77777777" w:rsidR="00C57672" w:rsidRPr="00E11EA5" w:rsidRDefault="00C57672" w:rsidP="00C57672">
      <w:pPr>
        <w:pStyle w:val="TF"/>
      </w:pPr>
      <w:r w:rsidRPr="00E11EA5">
        <w:t>Figure 7.2.1-2: IAC measurement system setup for RX requirements</w:t>
      </w:r>
    </w:p>
    <w:p w14:paraId="6C4A43FE" w14:textId="43B907BF" w:rsidR="00C57672" w:rsidRPr="00E11EA5" w:rsidRDefault="00C57672" w:rsidP="00C57672">
      <w:pPr>
        <w:pStyle w:val="TH"/>
      </w:pPr>
      <w:r w:rsidRPr="00C57672">
        <w:rPr>
          <w:noProof/>
          <w:lang w:val="en-US" w:eastAsia="zh-CN"/>
        </w:rPr>
        <w:lastRenderedPageBreak/>
        <w:drawing>
          <wp:inline distT="0" distB="0" distL="0" distR="0" wp14:anchorId="420ED1CB" wp14:editId="09455420">
            <wp:extent cx="4895850" cy="3479800"/>
            <wp:effectExtent l="0" t="0" r="0" b="0"/>
            <wp:docPr id="70102" name="Picture 121" descr="IAC  measurement setup for dynamic ran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descr="IAC  measurement setup for dynamic range"/>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4895850" cy="3479800"/>
                    </a:xfrm>
                    <a:prstGeom prst="rect">
                      <a:avLst/>
                    </a:prstGeom>
                    <a:noFill/>
                    <a:ln>
                      <a:noFill/>
                    </a:ln>
                  </pic:spPr>
                </pic:pic>
              </a:graphicData>
            </a:graphic>
          </wp:inline>
        </w:drawing>
      </w:r>
    </w:p>
    <w:p w14:paraId="781F6945" w14:textId="77777777" w:rsidR="00C57672" w:rsidRPr="00E11EA5" w:rsidRDefault="00C57672" w:rsidP="00C57672">
      <w:pPr>
        <w:pStyle w:val="TF"/>
      </w:pPr>
      <w:r w:rsidRPr="00E11EA5">
        <w:t>Figure 7.2.1-3: IAC measurement system setup for OTA dynamic range</w:t>
      </w:r>
    </w:p>
    <w:p w14:paraId="681681F6" w14:textId="051A4F58" w:rsidR="00C57672" w:rsidRPr="00E11EA5" w:rsidRDefault="00C57672" w:rsidP="00C57672">
      <w:pPr>
        <w:pStyle w:val="TH"/>
      </w:pPr>
      <w:r w:rsidRPr="00C57672">
        <w:rPr>
          <w:noProof/>
          <w:lang w:val="en-US" w:eastAsia="zh-CN"/>
        </w:rPr>
        <w:drawing>
          <wp:inline distT="0" distB="0" distL="0" distR="0" wp14:anchorId="67B9972E" wp14:editId="2372C5C8">
            <wp:extent cx="5829300" cy="4051300"/>
            <wp:effectExtent l="0" t="0" r="0" b="0"/>
            <wp:docPr id="70101"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5"/>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5829300" cy="4051300"/>
                    </a:xfrm>
                    <a:prstGeom prst="rect">
                      <a:avLst/>
                    </a:prstGeom>
                    <a:noFill/>
                    <a:ln>
                      <a:noFill/>
                    </a:ln>
                  </pic:spPr>
                </pic:pic>
              </a:graphicData>
            </a:graphic>
          </wp:inline>
        </w:drawing>
      </w:r>
    </w:p>
    <w:p w14:paraId="4284AAFC" w14:textId="77777777" w:rsidR="00C57672" w:rsidRPr="00E11EA5" w:rsidRDefault="00C57672" w:rsidP="00C57672">
      <w:pPr>
        <w:pStyle w:val="TF"/>
        <w:rPr>
          <w:lang w:eastAsia="en-CA"/>
        </w:rPr>
      </w:pPr>
      <w:r w:rsidRPr="00E11EA5">
        <w:t>Figure 7.2.1-4: IAC measurement system setup for</w:t>
      </w:r>
      <w:r w:rsidRPr="00E11EA5">
        <w:rPr>
          <w:lang w:eastAsia="en-CA"/>
        </w:rPr>
        <w:t xml:space="preserve"> adjacent channel selectivity, general blocking, narrowband blocking and in-channel selectivity</w:t>
      </w:r>
    </w:p>
    <w:p w14:paraId="76A05F9C" w14:textId="1C96E4B3" w:rsidR="00C57672" w:rsidRPr="00E11EA5" w:rsidRDefault="00C57672" w:rsidP="00C57672">
      <w:pPr>
        <w:pStyle w:val="TH"/>
      </w:pPr>
      <w:r w:rsidRPr="00C57672">
        <w:rPr>
          <w:noProof/>
          <w:lang w:val="en-US" w:eastAsia="zh-CN"/>
        </w:rPr>
        <w:lastRenderedPageBreak/>
        <w:drawing>
          <wp:inline distT="0" distB="0" distL="0" distR="0" wp14:anchorId="56C5473F" wp14:editId="44917DE0">
            <wp:extent cx="6121400" cy="3771900"/>
            <wp:effectExtent l="0" t="0" r="0" b="0"/>
            <wp:docPr id="70100" name="図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06"/>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6121400" cy="3771900"/>
                    </a:xfrm>
                    <a:prstGeom prst="rect">
                      <a:avLst/>
                    </a:prstGeom>
                    <a:noFill/>
                    <a:ln>
                      <a:noFill/>
                    </a:ln>
                  </pic:spPr>
                </pic:pic>
              </a:graphicData>
            </a:graphic>
          </wp:inline>
        </w:drawing>
      </w:r>
    </w:p>
    <w:p w14:paraId="0180CA41" w14:textId="77777777" w:rsidR="00C57672" w:rsidRPr="00E11EA5" w:rsidRDefault="00C57672" w:rsidP="00C57672">
      <w:pPr>
        <w:pStyle w:val="TF"/>
        <w:rPr>
          <w:lang w:eastAsia="en-CA"/>
        </w:rPr>
      </w:pPr>
      <w:r w:rsidRPr="00E11EA5">
        <w:t xml:space="preserve">Figure 7.2.1-5: IAC measurement system setup for </w:t>
      </w:r>
      <w:r w:rsidRPr="00E11EA5">
        <w:rPr>
          <w:lang w:eastAsia="en-CA"/>
        </w:rPr>
        <w:t>OTA receiver intermodulation</w:t>
      </w:r>
    </w:p>
    <w:p w14:paraId="44DBC65A" w14:textId="2D776456" w:rsidR="00C57672" w:rsidRPr="00E11EA5" w:rsidRDefault="00C57672" w:rsidP="00C57672">
      <w:pPr>
        <w:pStyle w:val="TH"/>
        <w:rPr>
          <w:noProof/>
          <w:lang w:val="en-US"/>
        </w:rPr>
      </w:pPr>
      <w:r w:rsidRPr="00C57672">
        <w:rPr>
          <w:noProof/>
          <w:lang w:val="en-US" w:eastAsia="zh-CN"/>
        </w:rPr>
        <w:drawing>
          <wp:inline distT="0" distB="0" distL="0" distR="0" wp14:anchorId="43FCEDAE" wp14:editId="44EF5AB3">
            <wp:extent cx="4114800" cy="3873500"/>
            <wp:effectExtent l="0" t="0" r="0" b="0"/>
            <wp:docPr id="70099" name="Picture 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4114800" cy="3873500"/>
                    </a:xfrm>
                    <a:prstGeom prst="rect">
                      <a:avLst/>
                    </a:prstGeom>
                    <a:noFill/>
                    <a:ln>
                      <a:noFill/>
                    </a:ln>
                  </pic:spPr>
                </pic:pic>
              </a:graphicData>
            </a:graphic>
          </wp:inline>
        </w:drawing>
      </w:r>
    </w:p>
    <w:p w14:paraId="3E554104" w14:textId="77777777" w:rsidR="00C57672" w:rsidRDefault="00C57672" w:rsidP="00C57672">
      <w:pPr>
        <w:pStyle w:val="NF"/>
        <w:rPr>
          <w:noProof/>
          <w:lang w:val="en-US"/>
        </w:rPr>
      </w:pPr>
      <w:r w:rsidRPr="00E11EA5">
        <w:rPr>
          <w:noProof/>
          <w:lang w:val="en-US"/>
        </w:rPr>
        <w:t>(a)</w:t>
      </w:r>
      <w:r w:rsidRPr="00E11EA5">
        <w:rPr>
          <w:noProof/>
          <w:lang w:val="en-US"/>
        </w:rPr>
        <w:tab/>
        <w:t>General set-up (top view)</w:t>
      </w:r>
    </w:p>
    <w:p w14:paraId="67ABFEFB" w14:textId="77777777" w:rsidR="00C57672" w:rsidRDefault="00C57672" w:rsidP="00C57672">
      <w:pPr>
        <w:pStyle w:val="NF"/>
        <w:rPr>
          <w:noProof/>
          <w:lang w:val="en-US"/>
        </w:rPr>
      </w:pPr>
      <w:r>
        <w:rPr>
          <w:noProof/>
          <w:lang w:val="en-US"/>
        </w:rPr>
        <w:tab/>
      </w:r>
      <w:r w:rsidRPr="00E11EA5">
        <w:rPr>
          <w:noProof/>
          <w:lang w:val="en-US"/>
        </w:rPr>
        <w:t>(Positioner is not described here)</w:t>
      </w:r>
    </w:p>
    <w:p w14:paraId="4C61DCCB" w14:textId="77777777" w:rsidR="00C57672" w:rsidRPr="00D20716" w:rsidRDefault="00C57672" w:rsidP="00C57672">
      <w:pPr>
        <w:pStyle w:val="NF"/>
      </w:pPr>
    </w:p>
    <w:p w14:paraId="61602A04" w14:textId="77777777" w:rsidR="00C57672" w:rsidRPr="00E11EA5" w:rsidRDefault="00C57672" w:rsidP="00C57672">
      <w:pPr>
        <w:pStyle w:val="TF"/>
      </w:pPr>
      <w:r w:rsidRPr="00E11EA5">
        <w:t>Figure 7.2.1-6: IAC measurement system setup for co-location requirements</w:t>
      </w:r>
    </w:p>
    <w:p w14:paraId="4138C63A" w14:textId="77777777" w:rsidR="00C57672" w:rsidRPr="00E11EA5" w:rsidRDefault="00C57672" w:rsidP="00C57672">
      <w:pPr>
        <w:pStyle w:val="Heading3"/>
        <w:rPr>
          <w:lang w:eastAsia="sv-SE"/>
        </w:rPr>
      </w:pPr>
      <w:bookmarkStart w:id="1311" w:name="_Toc32332005"/>
      <w:bookmarkStart w:id="1312" w:name="_Toc37429919"/>
      <w:bookmarkStart w:id="1313" w:name="_Toc43738993"/>
      <w:bookmarkStart w:id="1314" w:name="_Toc46346754"/>
      <w:bookmarkStart w:id="1315" w:name="_Toc53165693"/>
      <w:bookmarkStart w:id="1316" w:name="_Toc53166388"/>
      <w:bookmarkStart w:id="1317" w:name="_Toc53167082"/>
      <w:bookmarkStart w:id="1318" w:name="_Toc61130313"/>
      <w:bookmarkStart w:id="1319" w:name="_Toc61131039"/>
      <w:bookmarkStart w:id="1320" w:name="_Toc61187881"/>
      <w:bookmarkStart w:id="1321" w:name="_Toc83029171"/>
      <w:bookmarkStart w:id="1322" w:name="_Toc83919769"/>
      <w:bookmarkStart w:id="1323" w:name="_Toc89784790"/>
      <w:bookmarkStart w:id="1324" w:name="_Toc137299290"/>
      <w:bookmarkStart w:id="1325" w:name="_Toc138888336"/>
      <w:bookmarkStart w:id="1326" w:name="_Toc138889060"/>
      <w:bookmarkStart w:id="1327" w:name="_Toc145340770"/>
      <w:bookmarkStart w:id="1328" w:name="_Toc161842513"/>
      <w:bookmarkStart w:id="1329" w:name="_Toc169788622"/>
      <w:bookmarkStart w:id="1330" w:name="_Toc171512001"/>
      <w:r w:rsidRPr="00E11EA5">
        <w:rPr>
          <w:lang w:eastAsia="sv-SE"/>
        </w:rPr>
        <w:lastRenderedPageBreak/>
        <w:t>7.2.2</w:t>
      </w:r>
      <w:r>
        <w:rPr>
          <w:lang w:eastAsia="sv-SE"/>
        </w:rPr>
        <w:tab/>
      </w:r>
      <w:r w:rsidRPr="00E11EA5">
        <w:rPr>
          <w:lang w:eastAsia="sv-SE"/>
        </w:rPr>
        <w:t>Measurement system description, Extreme test conditions</w:t>
      </w:r>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p>
    <w:p w14:paraId="3A1972B1" w14:textId="77777777" w:rsidR="00C57672" w:rsidRPr="00E11EA5" w:rsidRDefault="00C57672" w:rsidP="00C57672">
      <w:r w:rsidRPr="00E11EA5">
        <w:rPr>
          <w:rFonts w:hint="eastAsia"/>
        </w:rPr>
        <w:t xml:space="preserve">This method </w:t>
      </w:r>
      <w:r w:rsidRPr="00E11EA5">
        <w:t>places the BS under test inside a RF transparent environmentally sealed enclosure so that the BS temperature can be controlled whilst the result of the OTA chamber facility is at nominal temperature.</w:t>
      </w:r>
    </w:p>
    <w:p w14:paraId="7D51BF0C" w14:textId="77777777" w:rsidR="00C57672" w:rsidRPr="00E11EA5" w:rsidRDefault="00C57672" w:rsidP="00C57672">
      <w:r w:rsidRPr="00E11EA5">
        <w:t>T</w:t>
      </w:r>
      <w:r w:rsidRPr="00E11EA5">
        <w:rPr>
          <w:rFonts w:hint="eastAsia"/>
        </w:rPr>
        <w:t>he separation between th</w:t>
      </w:r>
      <w:r w:rsidRPr="00E11EA5">
        <w:t>e manufacturer declared coordinate system reference point o</w:t>
      </w:r>
      <w:r w:rsidRPr="00E11EA5">
        <w:rPr>
          <w:rFonts w:hint="eastAsia"/>
        </w:rPr>
        <w:t>f the BS and the phase cent</w:t>
      </w:r>
      <w:r w:rsidRPr="00E11EA5">
        <w:t>re</w:t>
      </w:r>
      <w:r w:rsidRPr="00E11EA5">
        <w:rPr>
          <w:rFonts w:hint="eastAsia"/>
        </w:rPr>
        <w:t xml:space="preserve"> of the receiving antenna of no less than 2D</w:t>
      </w:r>
      <w:r w:rsidRPr="00E11EA5">
        <w:rPr>
          <w:rFonts w:hint="eastAsia"/>
          <w:vertAlign w:val="superscript"/>
        </w:rPr>
        <w:t>2</w:t>
      </w:r>
      <w:r w:rsidRPr="00E11EA5">
        <w:rPr>
          <w:rFonts w:hint="eastAsia"/>
        </w:rPr>
        <w:t>/</w:t>
      </w:r>
      <w:r w:rsidRPr="00D20716">
        <w:t>λ</w:t>
      </w:r>
      <w:r w:rsidRPr="00E11EA5">
        <w:rPr>
          <w:rFonts w:hint="eastAsia"/>
        </w:rPr>
        <w:t xml:space="preserve">, where </w:t>
      </w:r>
      <w:r w:rsidRPr="00E11EA5">
        <w:t>D is the largest dimension of the antenna</w:t>
      </w:r>
      <w:r w:rsidRPr="00E11EA5">
        <w:rPr>
          <w:rFonts w:hint="eastAsia"/>
        </w:rPr>
        <w:t xml:space="preserve"> of BS</w:t>
      </w:r>
      <w:r w:rsidRPr="00E11EA5">
        <w:t xml:space="preserve"> and λ is the wavelength</w:t>
      </w:r>
      <w:r w:rsidRPr="00E11EA5">
        <w:rPr>
          <w:rFonts w:hint="eastAsia"/>
        </w:rPr>
        <w:t xml:space="preserve">. The measurement system setup is as </w:t>
      </w:r>
      <w:r w:rsidRPr="00E11EA5">
        <w:t>depicte</w:t>
      </w:r>
      <w:r w:rsidRPr="00E11EA5">
        <w:rPr>
          <w:rFonts w:hint="eastAsia"/>
        </w:rPr>
        <w:t xml:space="preserve">d in figure </w:t>
      </w:r>
      <w:r w:rsidRPr="00E11EA5">
        <w:t>7.2.2-1</w:t>
      </w:r>
      <w:r w:rsidRPr="00E11EA5">
        <w:rPr>
          <w:rFonts w:hint="eastAsia"/>
        </w:rPr>
        <w:t>.</w:t>
      </w:r>
    </w:p>
    <w:p w14:paraId="441B2BE4" w14:textId="6AD206FA" w:rsidR="00C57672" w:rsidRPr="00E11EA5" w:rsidRDefault="00C57672" w:rsidP="00C57672">
      <w:pPr>
        <w:pStyle w:val="TH"/>
      </w:pPr>
      <w:r w:rsidRPr="00C57672">
        <w:rPr>
          <w:noProof/>
          <w:lang w:val="en-US" w:eastAsia="zh-CN"/>
        </w:rPr>
        <w:drawing>
          <wp:inline distT="0" distB="0" distL="0" distR="0" wp14:anchorId="6EE1EFC8" wp14:editId="70E70C5C">
            <wp:extent cx="6121400" cy="3511550"/>
            <wp:effectExtent l="0" t="0" r="0" b="0"/>
            <wp:docPr id="70098"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105">
                      <a:extLst>
                        <a:ext uri="{28A0092B-C50C-407E-A947-70E740481C1C}">
                          <a14:useLocalDpi xmlns:a14="http://schemas.microsoft.com/office/drawing/2010/main" val="0"/>
                        </a:ext>
                      </a:extLst>
                    </a:blip>
                    <a:srcRect b="5864"/>
                    <a:stretch>
                      <a:fillRect/>
                    </a:stretch>
                  </pic:blipFill>
                  <pic:spPr bwMode="auto">
                    <a:xfrm>
                      <a:off x="0" y="0"/>
                      <a:ext cx="6121400" cy="3511550"/>
                    </a:xfrm>
                    <a:prstGeom prst="rect">
                      <a:avLst/>
                    </a:prstGeom>
                    <a:noFill/>
                    <a:ln>
                      <a:noFill/>
                    </a:ln>
                  </pic:spPr>
                </pic:pic>
              </a:graphicData>
            </a:graphic>
          </wp:inline>
        </w:drawing>
      </w:r>
    </w:p>
    <w:p w14:paraId="616F9F78" w14:textId="77777777" w:rsidR="00C57672" w:rsidRPr="00E11EA5" w:rsidRDefault="00C57672" w:rsidP="00C57672">
      <w:pPr>
        <w:pStyle w:val="TF"/>
      </w:pPr>
      <w:r w:rsidRPr="00E11EA5">
        <w:t>Figure 7.2.2-1: IAC measurement system setup for EIRP accuracy, Extreme test conditions</w:t>
      </w:r>
    </w:p>
    <w:p w14:paraId="1245B00A" w14:textId="77777777" w:rsidR="00C57672" w:rsidRPr="00E11EA5" w:rsidRDefault="00C57672" w:rsidP="00C57672">
      <w:pPr>
        <w:pStyle w:val="Heading3"/>
        <w:rPr>
          <w:lang w:eastAsia="sv-SE"/>
        </w:rPr>
      </w:pPr>
      <w:bookmarkStart w:id="1331" w:name="_Toc32332006"/>
      <w:bookmarkStart w:id="1332" w:name="_Toc37429920"/>
      <w:bookmarkStart w:id="1333" w:name="_Toc43738994"/>
      <w:bookmarkStart w:id="1334" w:name="_Toc46346755"/>
      <w:bookmarkStart w:id="1335" w:name="_Toc53165694"/>
      <w:bookmarkStart w:id="1336" w:name="_Toc53166389"/>
      <w:bookmarkStart w:id="1337" w:name="_Toc53167083"/>
      <w:bookmarkStart w:id="1338" w:name="_Toc61130314"/>
      <w:bookmarkStart w:id="1339" w:name="_Toc61131040"/>
      <w:bookmarkStart w:id="1340" w:name="_Toc61187882"/>
      <w:bookmarkStart w:id="1341" w:name="_Toc83029172"/>
      <w:bookmarkStart w:id="1342" w:name="_Toc83919770"/>
      <w:bookmarkStart w:id="1343" w:name="_Toc89784791"/>
      <w:bookmarkStart w:id="1344" w:name="_Toc137299291"/>
      <w:bookmarkStart w:id="1345" w:name="_Toc138888337"/>
      <w:bookmarkStart w:id="1346" w:name="_Toc138889061"/>
      <w:bookmarkStart w:id="1347" w:name="_Toc145340771"/>
      <w:bookmarkStart w:id="1348" w:name="_Toc161842514"/>
      <w:bookmarkStart w:id="1349" w:name="_Toc169788623"/>
      <w:bookmarkStart w:id="1350" w:name="_Toc171512002"/>
      <w:r w:rsidRPr="00E11EA5">
        <w:rPr>
          <w:lang w:eastAsia="sv-SE"/>
        </w:rPr>
        <w:t>7.2.3</w:t>
      </w:r>
      <w:r w:rsidRPr="00E11EA5">
        <w:rPr>
          <w:lang w:eastAsia="sv-SE"/>
        </w:rPr>
        <w:tab/>
        <w:t>Test method limitations</w:t>
      </w:r>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p>
    <w:p w14:paraId="167F2343" w14:textId="77777777" w:rsidR="00C57672" w:rsidRPr="00E11EA5" w:rsidRDefault="00C57672" w:rsidP="00C57672">
      <w:pPr>
        <w:rPr>
          <w:lang w:eastAsia="sv-SE"/>
        </w:rPr>
      </w:pPr>
      <w:r w:rsidRPr="00E11EA5">
        <w:rPr>
          <w:lang w:eastAsia="sv-SE"/>
        </w:rPr>
        <w:t>The maximum size of the BS is a chamber restriction that would affect the quality of the quiet zone. For larger BS sizes larger size chambers should be considered such that the uncertainty of the quiet zone is taken into account.</w:t>
      </w:r>
    </w:p>
    <w:p w14:paraId="26787A96" w14:textId="77777777" w:rsidR="00C57672" w:rsidRPr="00E11EA5" w:rsidRDefault="00C57672" w:rsidP="00C57672">
      <w:pPr>
        <w:pStyle w:val="Heading2"/>
      </w:pPr>
      <w:bookmarkStart w:id="1351" w:name="_Toc32332007"/>
      <w:bookmarkStart w:id="1352" w:name="_Toc37429921"/>
      <w:bookmarkStart w:id="1353" w:name="_Toc43738995"/>
      <w:bookmarkStart w:id="1354" w:name="_Toc46346756"/>
      <w:bookmarkStart w:id="1355" w:name="_Toc53165695"/>
      <w:bookmarkStart w:id="1356" w:name="_Toc53166390"/>
      <w:bookmarkStart w:id="1357" w:name="_Toc53167084"/>
      <w:bookmarkStart w:id="1358" w:name="_Toc61130315"/>
      <w:bookmarkStart w:id="1359" w:name="_Toc61131041"/>
      <w:bookmarkStart w:id="1360" w:name="_Toc61187883"/>
      <w:bookmarkStart w:id="1361" w:name="_Toc83029173"/>
      <w:bookmarkStart w:id="1362" w:name="_Toc83919771"/>
      <w:bookmarkStart w:id="1363" w:name="_Toc89784792"/>
      <w:bookmarkStart w:id="1364" w:name="_Toc137299292"/>
      <w:bookmarkStart w:id="1365" w:name="_Toc138888338"/>
      <w:bookmarkStart w:id="1366" w:name="_Toc138889062"/>
      <w:bookmarkStart w:id="1367" w:name="_Toc145340772"/>
      <w:bookmarkStart w:id="1368" w:name="_Toc161842515"/>
      <w:bookmarkStart w:id="1369" w:name="_Toc169788624"/>
      <w:bookmarkStart w:id="1370" w:name="_Toc171512003"/>
      <w:r w:rsidRPr="00E11EA5">
        <w:t>7.3</w:t>
      </w:r>
      <w:r w:rsidRPr="00E11EA5">
        <w:tab/>
        <w:t>Compact Antenna Test Range</w:t>
      </w:r>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p>
    <w:p w14:paraId="77039DA3" w14:textId="77777777" w:rsidR="00C57672" w:rsidRPr="00E11EA5" w:rsidRDefault="00C57672" w:rsidP="00C57672">
      <w:pPr>
        <w:pStyle w:val="Heading3"/>
        <w:rPr>
          <w:lang w:eastAsia="sv-SE"/>
        </w:rPr>
      </w:pPr>
      <w:bookmarkStart w:id="1371" w:name="_Toc32332008"/>
      <w:bookmarkStart w:id="1372" w:name="_Toc37429922"/>
      <w:bookmarkStart w:id="1373" w:name="_Toc43738996"/>
      <w:bookmarkStart w:id="1374" w:name="_Toc46346757"/>
      <w:bookmarkStart w:id="1375" w:name="_Toc53165696"/>
      <w:bookmarkStart w:id="1376" w:name="_Toc53166391"/>
      <w:bookmarkStart w:id="1377" w:name="_Toc53167085"/>
      <w:bookmarkStart w:id="1378" w:name="_Toc61130316"/>
      <w:bookmarkStart w:id="1379" w:name="_Toc61131042"/>
      <w:bookmarkStart w:id="1380" w:name="_Toc61187884"/>
      <w:bookmarkStart w:id="1381" w:name="_Toc83029174"/>
      <w:bookmarkStart w:id="1382" w:name="_Toc83919772"/>
      <w:bookmarkStart w:id="1383" w:name="_Toc89784793"/>
      <w:bookmarkStart w:id="1384" w:name="_Toc137299293"/>
      <w:bookmarkStart w:id="1385" w:name="_Toc138888339"/>
      <w:bookmarkStart w:id="1386" w:name="_Toc138889063"/>
      <w:bookmarkStart w:id="1387" w:name="_Toc145340773"/>
      <w:bookmarkStart w:id="1388" w:name="_Toc161842516"/>
      <w:bookmarkStart w:id="1389" w:name="_Toc169788625"/>
      <w:bookmarkStart w:id="1390" w:name="_Toc171512004"/>
      <w:r w:rsidRPr="00E11EA5">
        <w:rPr>
          <w:lang w:eastAsia="sv-SE"/>
        </w:rPr>
        <w:t>7.3.1</w:t>
      </w:r>
      <w:r>
        <w:rPr>
          <w:lang w:eastAsia="sv-SE"/>
        </w:rPr>
        <w:tab/>
      </w:r>
      <w:r w:rsidRPr="00E11EA5">
        <w:rPr>
          <w:lang w:eastAsia="sv-SE"/>
        </w:rPr>
        <w:t>Measurement system description, Normal test conditions</w:t>
      </w:r>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p>
    <w:p w14:paraId="60C36B8D" w14:textId="77777777" w:rsidR="00C57672" w:rsidRDefault="00C57672" w:rsidP="00C57672">
      <w:pPr>
        <w:rPr>
          <w:lang w:eastAsia="sv-SE"/>
        </w:rPr>
      </w:pPr>
      <w:r w:rsidRPr="00E11EA5">
        <w:rPr>
          <w:lang w:eastAsia="sv-SE"/>
        </w:rPr>
        <w:t>In case of TX requirements measurement, the Compact Antenna Test Range (CATR) uses the BS which radiates a wavefront to a range antenna reflector which will then collimate the radiated spherical wavefront into a feed antenna. The sufficient separation between the BS and the receiver (feed antenna shown in figure 7.</w:t>
      </w:r>
      <w:r w:rsidRPr="00E11EA5">
        <w:t>3</w:t>
      </w:r>
      <w:r w:rsidRPr="00E11EA5">
        <w:rPr>
          <w:lang w:eastAsia="sv-SE"/>
        </w:rPr>
        <w:t>.1-1) so that the emanating spherical wave reaches nearly plane phase fronts from transmitter to receiver. The BS transmits a wavefront that will illuminate the range antenna reflector, which will then reflect the transmitted energy into the feed antenna. The range feed antenna is connected to a vector network analyzer or other equivalent test equipment.</w:t>
      </w:r>
    </w:p>
    <w:p w14:paraId="0D6D0E2C" w14:textId="12A91C83" w:rsidR="006D46CE" w:rsidRPr="00E11EA5" w:rsidRDefault="006D46CE" w:rsidP="00C57672">
      <w:pPr>
        <w:rPr>
          <w:lang w:eastAsia="sv-SE"/>
        </w:rPr>
      </w:pPr>
      <w:r>
        <w:rPr>
          <w:lang w:eastAsia="sv-SE"/>
        </w:rPr>
        <w:t xml:space="preserve">Since the space within the CATR is limited and RF interference needs to be minimized, test equipment is placed outside the shielded anechoic chamber. The usage of up/down converters in the chamber for FR2 minimize the length of RF cables and waveguides. If up/down converter </w:t>
      </w:r>
      <w:r w:rsidDel="00E0291D">
        <w:rPr>
          <w:lang w:eastAsia="sv-SE"/>
        </w:rPr>
        <w:t>is</w:t>
      </w:r>
      <w:r>
        <w:rPr>
          <w:lang w:eastAsia="sv-SE"/>
        </w:rPr>
        <w:t xml:space="preserve"> used together with standard test equipment (e.g., spectrum/signal analyzer or signal generator) the complete system including test equipment and up/down converter should be </w:t>
      </w:r>
      <w:r w:rsidDel="00580805">
        <w:rPr>
          <w:lang w:eastAsia="sv-SE"/>
        </w:rPr>
        <w:t>seen</w:t>
      </w:r>
      <w:r>
        <w:rPr>
          <w:lang w:eastAsia="sv-SE"/>
        </w:rPr>
        <w:t xml:space="preserve"> as a composite standard test quipment when measurement uncertianty is evaluated. </w:t>
      </w:r>
    </w:p>
    <w:p w14:paraId="4401EB72" w14:textId="77777777" w:rsidR="00C57672" w:rsidRPr="00E11EA5" w:rsidRDefault="00C57672" w:rsidP="00C57672">
      <w:pPr>
        <w:pStyle w:val="TH"/>
      </w:pPr>
      <w:r w:rsidRPr="00E11EA5">
        <w:object w:dxaOrig="7816" w:dyaOrig="7366" w14:anchorId="6B923A60">
          <v:shape id="_x0000_i1057" type="#_x0000_t75" style="width:323.45pt;height:309.25pt" o:ole="">
            <v:imagedata r:id="rId106" o:title=""/>
          </v:shape>
          <o:OLEObject Type="Embed" ProgID="Visio.Drawing.15" ShapeID="_x0000_i1057" DrawAspect="Content" ObjectID="_1782125025" r:id="rId107"/>
        </w:object>
      </w:r>
    </w:p>
    <w:p w14:paraId="18B24B7C" w14:textId="77777777" w:rsidR="00C57672" w:rsidRPr="00E11EA5" w:rsidRDefault="00C57672" w:rsidP="00C57672">
      <w:pPr>
        <w:pStyle w:val="TF"/>
        <w:rPr>
          <w:lang w:eastAsia="sv-SE"/>
        </w:rPr>
      </w:pPr>
      <w:r w:rsidRPr="00E11EA5">
        <w:t xml:space="preserve">Figure 7.3.1-1: </w:t>
      </w:r>
      <w:r w:rsidRPr="00E11EA5">
        <w:rPr>
          <w:lang w:eastAsia="sv-SE"/>
        </w:rPr>
        <w:t>CATR measurement system setup, TX requirements</w:t>
      </w:r>
    </w:p>
    <w:p w14:paraId="0B068A13" w14:textId="77777777" w:rsidR="00C57672" w:rsidRPr="00E11EA5" w:rsidRDefault="00C57672" w:rsidP="00C57672">
      <w:pPr>
        <w:keepNext/>
        <w:keepLines/>
        <w:rPr>
          <w:lang w:eastAsia="sv-SE"/>
        </w:rPr>
      </w:pPr>
      <w:r w:rsidRPr="00E11EA5">
        <w:rPr>
          <w:lang w:eastAsia="sv-SE"/>
        </w:rPr>
        <w:t>In case of RX requirements, the CATR uses the feed antenna which radiates a spherical wavefront to a range reflector antenna which will then collimate the radiated spherical wavefront to the BS. There is sufficient separation between the BS and the transmitter (feed antenna shown in figure 7.3.1-2) so that the emanating spherical wave reaches nearly plane phase fronts from transmitter to receiver. The feed antenna transmits a wavefront that will illuminate the range antenna reflector, which will then reflect the transmitted energy towards the BS.</w:t>
      </w:r>
    </w:p>
    <w:p w14:paraId="14EBACF5" w14:textId="77777777" w:rsidR="00C57672" w:rsidRPr="00E11EA5" w:rsidRDefault="00C57672" w:rsidP="00C57672">
      <w:pPr>
        <w:pStyle w:val="TF"/>
      </w:pPr>
      <w:r w:rsidRPr="00E11EA5">
        <w:object w:dxaOrig="7816" w:dyaOrig="7366" w14:anchorId="63D66DF5">
          <v:shape id="_x0000_i1058" type="#_x0000_t75" style="width:323.45pt;height:302.75pt" o:ole="">
            <v:imagedata r:id="rId108" o:title=""/>
          </v:shape>
          <o:OLEObject Type="Embed" ProgID="Visio.Drawing.15" ShapeID="_x0000_i1058" DrawAspect="Content" ObjectID="_1782125026" r:id="rId109"/>
        </w:object>
      </w:r>
    </w:p>
    <w:p w14:paraId="3056F35E" w14:textId="77777777" w:rsidR="00C57672" w:rsidRPr="00E11EA5" w:rsidRDefault="00C57672" w:rsidP="00C57672">
      <w:pPr>
        <w:pStyle w:val="TF"/>
        <w:rPr>
          <w:lang w:eastAsia="sv-SE"/>
        </w:rPr>
      </w:pPr>
      <w:r w:rsidRPr="00E11EA5">
        <w:lastRenderedPageBreak/>
        <w:t xml:space="preserve">Figure 7.3.1-2: </w:t>
      </w:r>
      <w:r w:rsidRPr="00E11EA5">
        <w:rPr>
          <w:lang w:eastAsia="sv-SE"/>
        </w:rPr>
        <w:t>CATR measurement system setup, RX requirements</w:t>
      </w:r>
    </w:p>
    <w:p w14:paraId="12C3381D" w14:textId="4CA5A404" w:rsidR="00C57672" w:rsidRPr="00E11EA5" w:rsidRDefault="00C57672" w:rsidP="00C57672">
      <w:pPr>
        <w:pStyle w:val="TH"/>
      </w:pPr>
      <w:r w:rsidRPr="00C57672">
        <w:rPr>
          <w:noProof/>
          <w:lang w:val="en-US" w:eastAsia="zh-CN"/>
        </w:rPr>
        <w:drawing>
          <wp:inline distT="0" distB="0" distL="0" distR="0" wp14:anchorId="3C579D1D" wp14:editId="357E62EB">
            <wp:extent cx="3962400" cy="3695700"/>
            <wp:effectExtent l="0" t="0" r="0" b="0"/>
            <wp:docPr id="7009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3962400" cy="3695700"/>
                    </a:xfrm>
                    <a:prstGeom prst="rect">
                      <a:avLst/>
                    </a:prstGeom>
                    <a:noFill/>
                    <a:ln>
                      <a:noFill/>
                    </a:ln>
                  </pic:spPr>
                </pic:pic>
              </a:graphicData>
            </a:graphic>
          </wp:inline>
        </w:drawing>
      </w:r>
    </w:p>
    <w:p w14:paraId="664C77A4" w14:textId="77777777" w:rsidR="00C57672" w:rsidRPr="00E11EA5" w:rsidRDefault="00C57672" w:rsidP="00C57672">
      <w:pPr>
        <w:pStyle w:val="TF"/>
        <w:rPr>
          <w:lang w:eastAsia="en-CA"/>
        </w:rPr>
      </w:pPr>
      <w:r w:rsidRPr="00E11EA5">
        <w:t xml:space="preserve">Figure 7.3.1-3: CATR measurement system setup, RX OTA dynamic range, </w:t>
      </w:r>
      <w:r w:rsidRPr="00E11EA5">
        <w:rPr>
          <w:lang w:eastAsia="en-CA"/>
        </w:rPr>
        <w:t>ACS, general blocking and narrowband blocking</w:t>
      </w:r>
    </w:p>
    <w:p w14:paraId="1E96B6E1" w14:textId="7B1E37BC" w:rsidR="00C57672" w:rsidRPr="00E11EA5" w:rsidRDefault="00C57672" w:rsidP="00C57672">
      <w:pPr>
        <w:pStyle w:val="TH"/>
      </w:pPr>
      <w:r w:rsidRPr="00C57672">
        <w:rPr>
          <w:noProof/>
          <w:lang w:val="en-US" w:eastAsia="zh-CN"/>
        </w:rPr>
        <w:drawing>
          <wp:inline distT="0" distB="0" distL="0" distR="0" wp14:anchorId="5DC002FE" wp14:editId="36050F06">
            <wp:extent cx="4191000" cy="4032250"/>
            <wp:effectExtent l="0" t="0" r="0" b="0"/>
            <wp:docPr id="70096" name="Picture 199" descr="CATR  measurement setup for RX I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 descr="CATR  measurement setup for RX IM"/>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4191000" cy="4032250"/>
                    </a:xfrm>
                    <a:prstGeom prst="rect">
                      <a:avLst/>
                    </a:prstGeom>
                    <a:noFill/>
                    <a:ln>
                      <a:noFill/>
                    </a:ln>
                  </pic:spPr>
                </pic:pic>
              </a:graphicData>
            </a:graphic>
          </wp:inline>
        </w:drawing>
      </w:r>
    </w:p>
    <w:p w14:paraId="16F2A996" w14:textId="77777777" w:rsidR="00C57672" w:rsidRPr="00E11EA5" w:rsidRDefault="00C57672" w:rsidP="00C57672">
      <w:pPr>
        <w:pStyle w:val="TF"/>
      </w:pPr>
      <w:r w:rsidRPr="00E11EA5">
        <w:t>Figure 7.3.1-4: CATR measurement system setup, OTA RX IMD</w:t>
      </w:r>
    </w:p>
    <w:p w14:paraId="76609CC8" w14:textId="48496C72" w:rsidR="00C57672" w:rsidRPr="00E11EA5" w:rsidRDefault="00C57672" w:rsidP="00C57672">
      <w:pPr>
        <w:pStyle w:val="TH"/>
      </w:pPr>
      <w:r w:rsidRPr="00C57672">
        <w:rPr>
          <w:noProof/>
          <w:lang w:val="en-US" w:eastAsia="zh-CN"/>
        </w:rPr>
        <w:lastRenderedPageBreak/>
        <w:drawing>
          <wp:inline distT="0" distB="0" distL="0" distR="0" wp14:anchorId="2B651524" wp14:editId="05311D9B">
            <wp:extent cx="4375150" cy="4203700"/>
            <wp:effectExtent l="0" t="0" r="0" b="0"/>
            <wp:docPr id="70095" name="Picture 229" descr="CATR  measurement setup for IC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descr="CATR  measurement setup for ICS"/>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4375150" cy="4203700"/>
                    </a:xfrm>
                    <a:prstGeom prst="rect">
                      <a:avLst/>
                    </a:prstGeom>
                    <a:noFill/>
                    <a:ln>
                      <a:noFill/>
                    </a:ln>
                  </pic:spPr>
                </pic:pic>
              </a:graphicData>
            </a:graphic>
          </wp:inline>
        </w:drawing>
      </w:r>
    </w:p>
    <w:p w14:paraId="736B94D2" w14:textId="77777777" w:rsidR="00C57672" w:rsidRPr="00E11EA5" w:rsidRDefault="00C57672" w:rsidP="00C57672">
      <w:pPr>
        <w:pStyle w:val="TF"/>
        <w:rPr>
          <w:lang w:eastAsia="en-CA"/>
        </w:rPr>
      </w:pPr>
      <w:r w:rsidRPr="00E11EA5">
        <w:t>Figure 7.3.1-5: CATR measurement system setup for</w:t>
      </w:r>
      <w:r w:rsidRPr="00E11EA5">
        <w:rPr>
          <w:lang w:eastAsia="en-CA"/>
        </w:rPr>
        <w:t xml:space="preserve"> OTA ICS</w:t>
      </w:r>
    </w:p>
    <w:p w14:paraId="01393959" w14:textId="52A3F1B4" w:rsidR="00C57672" w:rsidRPr="00E11EA5" w:rsidRDefault="00C57672" w:rsidP="00C57672">
      <w:pPr>
        <w:pStyle w:val="TH"/>
      </w:pPr>
      <w:r w:rsidRPr="00C57672">
        <w:rPr>
          <w:noProof/>
          <w:lang w:val="en-US" w:eastAsia="zh-CN"/>
        </w:rPr>
        <w:drawing>
          <wp:inline distT="0" distB="0" distL="0" distR="0" wp14:anchorId="55B5B584" wp14:editId="5555AB92">
            <wp:extent cx="3378200" cy="2965450"/>
            <wp:effectExtent l="0" t="0" r="0" b="0"/>
            <wp:docPr id="70094"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3378200" cy="2965450"/>
                    </a:xfrm>
                    <a:prstGeom prst="rect">
                      <a:avLst/>
                    </a:prstGeom>
                    <a:noFill/>
                    <a:ln>
                      <a:noFill/>
                    </a:ln>
                  </pic:spPr>
                </pic:pic>
              </a:graphicData>
            </a:graphic>
          </wp:inline>
        </w:drawing>
      </w:r>
    </w:p>
    <w:p w14:paraId="0B59C4F5" w14:textId="77777777" w:rsidR="00C57672" w:rsidRPr="00E11EA5" w:rsidRDefault="00C57672" w:rsidP="00C57672">
      <w:pPr>
        <w:pStyle w:val="TF"/>
        <w:rPr>
          <w:lang w:eastAsia="sv-SE"/>
        </w:rPr>
      </w:pPr>
      <w:r w:rsidRPr="00E11EA5">
        <w:rPr>
          <w:lang w:eastAsia="sv-SE"/>
        </w:rPr>
        <w:t xml:space="preserve">Figure </w:t>
      </w:r>
      <w:r w:rsidRPr="00E11EA5">
        <w:t>7.3.1-6</w:t>
      </w:r>
      <w:r w:rsidRPr="00E11EA5">
        <w:rPr>
          <w:lang w:eastAsia="sv-SE"/>
        </w:rPr>
        <w:t>: CATR measurement system setup for TAE</w:t>
      </w:r>
    </w:p>
    <w:p w14:paraId="0DE59245" w14:textId="77777777" w:rsidR="00C57672" w:rsidRPr="00E11EA5" w:rsidRDefault="00C57672" w:rsidP="00C57672">
      <w:pPr>
        <w:pStyle w:val="Heading3"/>
        <w:rPr>
          <w:lang w:eastAsia="sv-SE"/>
        </w:rPr>
      </w:pPr>
      <w:bookmarkStart w:id="1391" w:name="_Toc32332009"/>
      <w:bookmarkStart w:id="1392" w:name="_Toc37429923"/>
      <w:bookmarkStart w:id="1393" w:name="_Toc43738997"/>
      <w:bookmarkStart w:id="1394" w:name="_Toc46346758"/>
      <w:bookmarkStart w:id="1395" w:name="_Toc53165697"/>
      <w:bookmarkStart w:id="1396" w:name="_Toc53166392"/>
      <w:bookmarkStart w:id="1397" w:name="_Toc53167086"/>
      <w:bookmarkStart w:id="1398" w:name="_Toc61130317"/>
      <w:bookmarkStart w:id="1399" w:name="_Toc61131043"/>
      <w:bookmarkStart w:id="1400" w:name="_Toc61187885"/>
      <w:bookmarkStart w:id="1401" w:name="_Toc83029175"/>
      <w:bookmarkStart w:id="1402" w:name="_Toc83919773"/>
      <w:bookmarkStart w:id="1403" w:name="_Toc89784794"/>
      <w:bookmarkStart w:id="1404" w:name="_Toc137299294"/>
      <w:bookmarkStart w:id="1405" w:name="_Toc138888340"/>
      <w:bookmarkStart w:id="1406" w:name="_Toc138889064"/>
      <w:bookmarkStart w:id="1407" w:name="_Toc145340774"/>
      <w:bookmarkStart w:id="1408" w:name="_Toc161842517"/>
      <w:bookmarkStart w:id="1409" w:name="_Toc169788626"/>
      <w:bookmarkStart w:id="1410" w:name="_Toc171512005"/>
      <w:r w:rsidRPr="00E11EA5">
        <w:rPr>
          <w:lang w:eastAsia="sv-SE"/>
        </w:rPr>
        <w:t>7.3.2</w:t>
      </w:r>
      <w:r>
        <w:rPr>
          <w:lang w:eastAsia="sv-SE"/>
        </w:rPr>
        <w:tab/>
      </w:r>
      <w:r w:rsidRPr="00E11EA5">
        <w:rPr>
          <w:lang w:eastAsia="sv-SE"/>
        </w:rPr>
        <w:t>Measurement system description, Extreme test conditions</w:t>
      </w:r>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p>
    <w:p w14:paraId="3B2926F0" w14:textId="77777777" w:rsidR="00C57672" w:rsidRPr="00E11EA5" w:rsidRDefault="00C57672" w:rsidP="00C57672">
      <w:r w:rsidRPr="00E11EA5">
        <w:rPr>
          <w:rFonts w:hint="eastAsia"/>
        </w:rPr>
        <w:t xml:space="preserve">This method </w:t>
      </w:r>
      <w:r w:rsidRPr="00E11EA5">
        <w:t>places the BS under test inside a RF transparent environmentally sealed enclosure so that the BS temperature can be controlled whilst the result of the OTA chamber facility is at nominal temperature.</w:t>
      </w:r>
    </w:p>
    <w:p w14:paraId="34C79A6B" w14:textId="2C8A9D60" w:rsidR="00C57672" w:rsidRPr="00E11EA5" w:rsidRDefault="00C57672" w:rsidP="00C57672">
      <w:r w:rsidRPr="00E11EA5">
        <w:rPr>
          <w:lang w:eastAsia="sv-SE"/>
        </w:rPr>
        <w:lastRenderedPageBreak/>
        <w:t>The Compact Antenna Test Range (CATR) uses the BS which radiates a wave front to a range antenna reflector which will then collimate the radiated spherical wave front into a feed antenna. The sufficient separation between the BS and the receiver (feed antenna shown in figure</w:t>
      </w:r>
      <w:r>
        <w:rPr>
          <w:lang w:eastAsia="sv-SE"/>
        </w:rPr>
        <w:t xml:space="preserve"> 7.3.2-1</w:t>
      </w:r>
      <w:r w:rsidRPr="00E11EA5">
        <w:rPr>
          <w:lang w:eastAsia="sv-SE"/>
        </w:rPr>
        <w:t>) so that the emanating spherical wave reaches nearly plane phase fronts from transmitter to receiver. The BS transmits a wave front that will illuminate the range antenna reflector, which will then reflect the transmitted energy into the feed antenna. The range feed antenna is connected to a vector network analyzer or other equivalent test equipment.</w:t>
      </w:r>
    </w:p>
    <w:p w14:paraId="687BD921" w14:textId="77777777" w:rsidR="00C57672" w:rsidRPr="00E11EA5" w:rsidRDefault="00C57672" w:rsidP="00C57672">
      <w:r w:rsidRPr="00E11EA5">
        <w:t>For the environmental control of the BS required to produce the extreme temperature environment the BS under test is placed inside a RF transparent environmentally sealed enclosure so that the BS temperature can be controlled whilst the result of the OTA chamber facility is at nominal temperature.</w:t>
      </w:r>
    </w:p>
    <w:p w14:paraId="7245B428" w14:textId="08F9FD07" w:rsidR="00C57672" w:rsidRPr="00E11EA5" w:rsidRDefault="00C57672" w:rsidP="00C57672">
      <w:pPr>
        <w:pStyle w:val="TH"/>
      </w:pPr>
      <w:r w:rsidRPr="00C57672">
        <w:rPr>
          <w:noProof/>
          <w:lang w:val="en-US" w:eastAsia="zh-CN"/>
        </w:rPr>
        <w:drawing>
          <wp:inline distT="0" distB="0" distL="0" distR="0" wp14:anchorId="20F043DA" wp14:editId="7B3A5C75">
            <wp:extent cx="5772150" cy="4464050"/>
            <wp:effectExtent l="0" t="0" r="0" b="0"/>
            <wp:docPr id="70093"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5772150" cy="4464050"/>
                    </a:xfrm>
                    <a:prstGeom prst="rect">
                      <a:avLst/>
                    </a:prstGeom>
                    <a:noFill/>
                    <a:ln>
                      <a:noFill/>
                    </a:ln>
                  </pic:spPr>
                </pic:pic>
              </a:graphicData>
            </a:graphic>
          </wp:inline>
        </w:drawing>
      </w:r>
    </w:p>
    <w:p w14:paraId="771D5551" w14:textId="77777777" w:rsidR="00C57672" w:rsidRPr="00E11EA5" w:rsidRDefault="00C57672" w:rsidP="00C57672">
      <w:pPr>
        <w:pStyle w:val="TF"/>
        <w:rPr>
          <w:lang w:eastAsia="sv-SE"/>
        </w:rPr>
      </w:pPr>
      <w:r w:rsidRPr="00E11EA5">
        <w:t xml:space="preserve">Figure </w:t>
      </w:r>
      <w:r w:rsidRPr="00E11EA5">
        <w:rPr>
          <w:lang w:eastAsia="sv-SE"/>
        </w:rPr>
        <w:t>7.3.2</w:t>
      </w:r>
      <w:r w:rsidRPr="00E11EA5">
        <w:t xml:space="preserve">-1: CATR measurement system setup for </w:t>
      </w:r>
      <w:r w:rsidRPr="00E11EA5">
        <w:rPr>
          <w:lang w:eastAsia="sv-SE"/>
        </w:rPr>
        <w:t>EIRP</w:t>
      </w:r>
      <w:r w:rsidRPr="00E11EA5">
        <w:t xml:space="preserve"> accuracy in Extreme test conditions</w:t>
      </w:r>
      <w:bookmarkStart w:id="1411" w:name="_Toc32332010"/>
      <w:bookmarkStart w:id="1412" w:name="_Toc37429924"/>
      <w:bookmarkStart w:id="1413" w:name="_Toc43738998"/>
      <w:bookmarkStart w:id="1414" w:name="_Toc46346759"/>
      <w:bookmarkStart w:id="1415" w:name="_Toc53165698"/>
      <w:bookmarkStart w:id="1416" w:name="_Toc53166393"/>
      <w:bookmarkStart w:id="1417" w:name="_Toc53167087"/>
    </w:p>
    <w:p w14:paraId="3B5F0F1E" w14:textId="77777777" w:rsidR="00C57672" w:rsidRPr="00E11EA5" w:rsidRDefault="00C57672" w:rsidP="00C57672">
      <w:pPr>
        <w:pStyle w:val="Heading3"/>
        <w:rPr>
          <w:lang w:eastAsia="sv-SE"/>
        </w:rPr>
      </w:pPr>
      <w:bookmarkStart w:id="1418" w:name="_Toc61130318"/>
      <w:bookmarkStart w:id="1419" w:name="_Toc61131044"/>
      <w:bookmarkStart w:id="1420" w:name="_Toc61187886"/>
      <w:bookmarkStart w:id="1421" w:name="_Toc83029176"/>
      <w:bookmarkStart w:id="1422" w:name="_Toc83919774"/>
      <w:bookmarkStart w:id="1423" w:name="_Toc89784795"/>
      <w:bookmarkStart w:id="1424" w:name="_Toc137299295"/>
      <w:bookmarkStart w:id="1425" w:name="_Toc138888341"/>
      <w:bookmarkStart w:id="1426" w:name="_Toc138889065"/>
      <w:bookmarkStart w:id="1427" w:name="_Toc145340775"/>
      <w:bookmarkStart w:id="1428" w:name="_Toc161842518"/>
      <w:bookmarkStart w:id="1429" w:name="_Toc169788627"/>
      <w:bookmarkStart w:id="1430" w:name="_Toc171512006"/>
      <w:r w:rsidRPr="00E11EA5">
        <w:rPr>
          <w:lang w:eastAsia="sv-SE"/>
        </w:rPr>
        <w:t>7.3.3</w:t>
      </w:r>
      <w:r>
        <w:rPr>
          <w:lang w:eastAsia="sv-SE"/>
        </w:rPr>
        <w:tab/>
      </w:r>
      <w:r w:rsidRPr="00E11EA5">
        <w:rPr>
          <w:lang w:eastAsia="sv-SE"/>
        </w:rPr>
        <w:t>Test method limitations</w:t>
      </w:r>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p>
    <w:p w14:paraId="48D3D421" w14:textId="77777777" w:rsidR="00C57672" w:rsidRPr="00E11EA5" w:rsidRDefault="00C57672" w:rsidP="00C57672">
      <w:pPr>
        <w:rPr>
          <w:lang w:eastAsia="sv-SE"/>
        </w:rPr>
      </w:pPr>
      <w:r w:rsidRPr="00E11EA5">
        <w:rPr>
          <w:lang w:eastAsia="sv-SE"/>
        </w:rPr>
        <w:t>The maximum size of the BS is a chamber restriction that would affect the quality of the quiet zone. For larger BS sizes larger size chambers should be considered such that the uncertainty of the quiet zone is taken into account.</w:t>
      </w:r>
    </w:p>
    <w:p w14:paraId="017DD4DA" w14:textId="77777777" w:rsidR="00C57672" w:rsidRPr="00E11EA5" w:rsidRDefault="00C57672" w:rsidP="00C57672">
      <w:pPr>
        <w:rPr>
          <w:lang w:eastAsia="sv-SE"/>
        </w:rPr>
      </w:pPr>
      <w:r w:rsidRPr="00E11EA5">
        <w:rPr>
          <w:lang w:eastAsia="zh-CN"/>
        </w:rPr>
        <w:t>The CATR is not suitable for low frequency measurements.</w:t>
      </w:r>
    </w:p>
    <w:p w14:paraId="535B6106" w14:textId="77777777" w:rsidR="00C57672" w:rsidRPr="00E11EA5" w:rsidRDefault="00C57672" w:rsidP="00C57672">
      <w:pPr>
        <w:pStyle w:val="Heading2"/>
        <w:rPr>
          <w:lang w:eastAsia="sv-SE"/>
        </w:rPr>
      </w:pPr>
      <w:bookmarkStart w:id="1431" w:name="_Toc32332011"/>
      <w:bookmarkStart w:id="1432" w:name="_Toc37429925"/>
      <w:bookmarkStart w:id="1433" w:name="_Toc43738999"/>
      <w:bookmarkStart w:id="1434" w:name="_Toc46346760"/>
      <w:bookmarkStart w:id="1435" w:name="_Toc53165699"/>
      <w:bookmarkStart w:id="1436" w:name="_Toc53166394"/>
      <w:bookmarkStart w:id="1437" w:name="_Toc53167088"/>
      <w:bookmarkStart w:id="1438" w:name="_Toc61130319"/>
      <w:bookmarkStart w:id="1439" w:name="_Toc61131045"/>
      <w:bookmarkStart w:id="1440" w:name="_Toc61187887"/>
      <w:bookmarkStart w:id="1441" w:name="_Toc83029177"/>
      <w:bookmarkStart w:id="1442" w:name="_Toc83919775"/>
      <w:bookmarkStart w:id="1443" w:name="_Toc89784796"/>
      <w:bookmarkStart w:id="1444" w:name="_Toc137299296"/>
      <w:bookmarkStart w:id="1445" w:name="_Toc138888342"/>
      <w:bookmarkStart w:id="1446" w:name="_Toc138889066"/>
      <w:bookmarkStart w:id="1447" w:name="_Toc145340776"/>
      <w:bookmarkStart w:id="1448" w:name="_Toc161842519"/>
      <w:bookmarkStart w:id="1449" w:name="_Toc169788628"/>
      <w:bookmarkStart w:id="1450" w:name="_Toc171512007"/>
      <w:r w:rsidRPr="00E11EA5">
        <w:t>7.4</w:t>
      </w:r>
      <w:r w:rsidRPr="00E11EA5">
        <w:tab/>
      </w:r>
      <w:r w:rsidRPr="00E11EA5">
        <w:rPr>
          <w:noProof/>
          <w:lang w:eastAsia="sv-SE"/>
        </w:rPr>
        <w:t>One Dimensional</w:t>
      </w:r>
      <w:r w:rsidRPr="00E11EA5">
        <w:rPr>
          <w:lang w:eastAsia="sv-SE"/>
        </w:rPr>
        <w:t xml:space="preserve"> Compact Range</w:t>
      </w:r>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p>
    <w:p w14:paraId="73A5F500" w14:textId="77777777" w:rsidR="00C57672" w:rsidRPr="00E11EA5" w:rsidRDefault="00C57672" w:rsidP="00C57672">
      <w:pPr>
        <w:pStyle w:val="Heading3"/>
        <w:rPr>
          <w:lang w:eastAsia="sv-SE"/>
        </w:rPr>
      </w:pPr>
      <w:bookmarkStart w:id="1451" w:name="_Toc32332012"/>
      <w:bookmarkStart w:id="1452" w:name="_Toc37429926"/>
      <w:bookmarkStart w:id="1453" w:name="_Toc43739000"/>
      <w:bookmarkStart w:id="1454" w:name="_Toc46346761"/>
      <w:bookmarkStart w:id="1455" w:name="_Toc53165700"/>
      <w:bookmarkStart w:id="1456" w:name="_Toc53166395"/>
      <w:bookmarkStart w:id="1457" w:name="_Toc53167089"/>
      <w:bookmarkStart w:id="1458" w:name="_Toc61130320"/>
      <w:bookmarkStart w:id="1459" w:name="_Toc61131046"/>
      <w:bookmarkStart w:id="1460" w:name="_Toc61187888"/>
      <w:bookmarkStart w:id="1461" w:name="_Toc83029178"/>
      <w:bookmarkStart w:id="1462" w:name="_Toc83919776"/>
      <w:bookmarkStart w:id="1463" w:name="_Toc89784797"/>
      <w:bookmarkStart w:id="1464" w:name="_Toc137299297"/>
      <w:bookmarkStart w:id="1465" w:name="_Toc138888343"/>
      <w:bookmarkStart w:id="1466" w:name="_Toc138889067"/>
      <w:bookmarkStart w:id="1467" w:name="_Toc145340777"/>
      <w:bookmarkStart w:id="1468" w:name="_Toc161842520"/>
      <w:bookmarkStart w:id="1469" w:name="_Toc169788629"/>
      <w:bookmarkStart w:id="1470" w:name="_Toc171512008"/>
      <w:r w:rsidRPr="00E11EA5">
        <w:rPr>
          <w:lang w:eastAsia="sv-SE"/>
        </w:rPr>
        <w:t>7.4.1</w:t>
      </w:r>
      <w:r>
        <w:rPr>
          <w:lang w:eastAsia="sv-SE"/>
        </w:rPr>
        <w:tab/>
      </w:r>
      <w:r w:rsidRPr="00E11EA5">
        <w:rPr>
          <w:lang w:eastAsia="sv-SE"/>
        </w:rPr>
        <w:t>Measurement system description</w:t>
      </w:r>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p>
    <w:p w14:paraId="40B4F3CA" w14:textId="77777777" w:rsidR="00C57672" w:rsidRPr="00E11EA5" w:rsidRDefault="00C57672" w:rsidP="00C57672">
      <w:pPr>
        <w:rPr>
          <w:rFonts w:ascii="Arial" w:hAnsi="Arial"/>
          <w:lang w:eastAsia="de-DE"/>
        </w:rPr>
      </w:pPr>
      <w:r w:rsidRPr="00E11EA5">
        <w:t xml:space="preserve">The principle of the </w:t>
      </w:r>
      <w:r w:rsidRPr="00E11EA5">
        <w:rPr>
          <w:lang w:eastAsia="zh-CN"/>
        </w:rPr>
        <w:t xml:space="preserve">One Dimensional Compact Range </w:t>
      </w:r>
      <w:r w:rsidRPr="00E11EA5">
        <w:t xml:space="preserve">measurement setup is shown in figure 7.4.1-1. It closely resembles the standard compact range chamber. But for the generation of the plane wave in the quiet zone the proposed method uses a special one dimensional probe instead of the standard set up comprising a concave mirror and a feed </w:t>
      </w:r>
      <w:r w:rsidRPr="00E11EA5">
        <w:lastRenderedPageBreak/>
        <w:t>horn. The main advantage is a reduced chamber size and a simplified probe system replacing the standard mirror feed horn set up.</w:t>
      </w:r>
    </w:p>
    <w:p w14:paraId="78F970B5" w14:textId="11424044" w:rsidR="00C57672" w:rsidRPr="00E11EA5" w:rsidRDefault="00C57672" w:rsidP="00C57672">
      <w:pPr>
        <w:pStyle w:val="TH"/>
      </w:pPr>
      <w:r w:rsidRPr="00C57672">
        <w:rPr>
          <w:noProof/>
          <w:lang w:val="en-US" w:eastAsia="zh-CN"/>
        </w:rPr>
        <w:drawing>
          <wp:inline distT="0" distB="0" distL="0" distR="0" wp14:anchorId="587F46F8" wp14:editId="56F85E30">
            <wp:extent cx="5969000" cy="2584450"/>
            <wp:effectExtent l="0" t="0" r="0" b="0"/>
            <wp:docPr id="70092"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5969000" cy="2584450"/>
                    </a:xfrm>
                    <a:prstGeom prst="rect">
                      <a:avLst/>
                    </a:prstGeom>
                    <a:noFill/>
                    <a:ln>
                      <a:noFill/>
                    </a:ln>
                  </pic:spPr>
                </pic:pic>
              </a:graphicData>
            </a:graphic>
          </wp:inline>
        </w:drawing>
      </w:r>
    </w:p>
    <w:p w14:paraId="1465D847" w14:textId="77777777" w:rsidR="00C57672" w:rsidRPr="00E11EA5" w:rsidRDefault="00C57672" w:rsidP="00C57672">
      <w:pPr>
        <w:pStyle w:val="TF"/>
      </w:pPr>
      <w:r w:rsidRPr="00E11EA5">
        <w:t>Figure 7.4.1-1: One Dimensional Compact Range measurement</w:t>
      </w:r>
      <w:r w:rsidRPr="00E11EA5">
        <w:br/>
        <w:t>system setup for EIRP accuracy</w:t>
      </w:r>
    </w:p>
    <w:p w14:paraId="2226CD79" w14:textId="3707827A" w:rsidR="00C57672" w:rsidRPr="00E11EA5" w:rsidRDefault="00C57672" w:rsidP="00C57672">
      <w:pPr>
        <w:pStyle w:val="TF"/>
      </w:pPr>
      <w:r w:rsidRPr="00C57672">
        <w:rPr>
          <w:noProof/>
          <w:lang w:val="en-US" w:eastAsia="zh-CN"/>
        </w:rPr>
        <w:drawing>
          <wp:inline distT="0" distB="0" distL="0" distR="0" wp14:anchorId="67668AC9" wp14:editId="1A86F89B">
            <wp:extent cx="5911850" cy="2559050"/>
            <wp:effectExtent l="0" t="0" r="0" b="0"/>
            <wp:docPr id="70091"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5911850" cy="2559050"/>
                    </a:xfrm>
                    <a:prstGeom prst="rect">
                      <a:avLst/>
                    </a:prstGeom>
                    <a:noFill/>
                    <a:ln>
                      <a:noFill/>
                    </a:ln>
                  </pic:spPr>
                </pic:pic>
              </a:graphicData>
            </a:graphic>
          </wp:inline>
        </w:drawing>
      </w:r>
    </w:p>
    <w:p w14:paraId="45A55ED8" w14:textId="77777777" w:rsidR="00C57672" w:rsidRPr="00E11EA5" w:rsidRDefault="00C57672" w:rsidP="00C57672">
      <w:pPr>
        <w:pStyle w:val="TF"/>
      </w:pPr>
      <w:r w:rsidRPr="00E11EA5">
        <w:t>Figure 7.4.1-2: One Dimensional Compact Range measurement</w:t>
      </w:r>
      <w:r w:rsidRPr="00E11EA5">
        <w:br/>
        <w:t>system setup for OTA sensitivity</w:t>
      </w:r>
    </w:p>
    <w:p w14:paraId="74344DAC" w14:textId="77777777" w:rsidR="00C57672" w:rsidRPr="00E11EA5" w:rsidRDefault="00C57672" w:rsidP="00C57672">
      <w:r w:rsidRPr="00E11EA5">
        <w:t>The probe antenna is set up of a one dimensional array of antenna modules, connected by a special feed system. Optimized amplitude and phase settings in the feed system result in a plane wave in vertical direction. As no near field to far field transformation has to be carried out, it is not required to measure a whole set of azimuth and elevation angles.</w:t>
      </w:r>
    </w:p>
    <w:p w14:paraId="1594AB16" w14:textId="77777777" w:rsidR="00C57672" w:rsidRPr="00E11EA5" w:rsidRDefault="00C57672" w:rsidP="00C57672">
      <w:pPr>
        <w:pStyle w:val="Heading3"/>
        <w:rPr>
          <w:lang w:eastAsia="sv-SE"/>
        </w:rPr>
      </w:pPr>
      <w:bookmarkStart w:id="1471" w:name="_Toc32332013"/>
      <w:bookmarkStart w:id="1472" w:name="_Toc37429927"/>
      <w:bookmarkStart w:id="1473" w:name="_Toc43739001"/>
      <w:bookmarkStart w:id="1474" w:name="_Toc46346762"/>
      <w:bookmarkStart w:id="1475" w:name="_Toc53165701"/>
      <w:bookmarkStart w:id="1476" w:name="_Toc53166396"/>
      <w:bookmarkStart w:id="1477" w:name="_Toc53167090"/>
      <w:bookmarkStart w:id="1478" w:name="_Toc61130321"/>
      <w:bookmarkStart w:id="1479" w:name="_Toc61131047"/>
      <w:bookmarkStart w:id="1480" w:name="_Toc61187889"/>
      <w:bookmarkStart w:id="1481" w:name="_Toc83029179"/>
      <w:bookmarkStart w:id="1482" w:name="_Toc83919777"/>
      <w:bookmarkStart w:id="1483" w:name="_Toc89784798"/>
      <w:bookmarkStart w:id="1484" w:name="_Toc137299298"/>
      <w:bookmarkStart w:id="1485" w:name="_Toc138888344"/>
      <w:bookmarkStart w:id="1486" w:name="_Toc138889068"/>
      <w:bookmarkStart w:id="1487" w:name="_Toc145340778"/>
      <w:bookmarkStart w:id="1488" w:name="_Toc161842521"/>
      <w:bookmarkStart w:id="1489" w:name="_Toc169788630"/>
      <w:bookmarkStart w:id="1490" w:name="_Toc171512009"/>
      <w:r w:rsidRPr="00E11EA5">
        <w:rPr>
          <w:lang w:eastAsia="sv-SE"/>
        </w:rPr>
        <w:t>7.4.2</w:t>
      </w:r>
      <w:r>
        <w:rPr>
          <w:lang w:eastAsia="sv-SE"/>
        </w:rPr>
        <w:tab/>
      </w:r>
      <w:r w:rsidRPr="00E11EA5">
        <w:rPr>
          <w:lang w:eastAsia="sv-SE"/>
        </w:rPr>
        <w:t>Test method limitations</w:t>
      </w:r>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p>
    <w:p w14:paraId="0374182E" w14:textId="77777777" w:rsidR="00C57672" w:rsidRPr="00E11EA5" w:rsidRDefault="00C57672" w:rsidP="00C57672">
      <w:pPr>
        <w:rPr>
          <w:lang w:eastAsia="sv-SE"/>
        </w:rPr>
      </w:pPr>
      <w:r w:rsidRPr="00E11EA5">
        <w:rPr>
          <w:lang w:eastAsia="zh-CN"/>
        </w:rPr>
        <w:t xml:space="preserve">One Dimensional Compact Range test method is only suitable for BS whose </w:t>
      </w:r>
      <w:r w:rsidRPr="00E11EA5">
        <w:rPr>
          <w:i/>
          <w:lang w:eastAsia="zh-CN"/>
        </w:rPr>
        <w:t>antenna array</w:t>
      </w:r>
      <w:r w:rsidRPr="00E11EA5">
        <w:rPr>
          <w:lang w:eastAsia="zh-CN"/>
        </w:rPr>
        <w:t xml:space="preserve"> consists of a single column </w:t>
      </w:r>
      <w:r w:rsidRPr="00E11EA5">
        <w:rPr>
          <w:i/>
          <w:lang w:eastAsia="zh-CN"/>
        </w:rPr>
        <w:t>antenna array</w:t>
      </w:r>
      <w:r w:rsidRPr="00E11EA5">
        <w:rPr>
          <w:lang w:eastAsia="zh-CN"/>
        </w:rPr>
        <w:t xml:space="preserve">. For a BS equipped with multi-column </w:t>
      </w:r>
      <w:r w:rsidRPr="00E11EA5">
        <w:rPr>
          <w:i/>
          <w:lang w:eastAsia="zh-CN"/>
        </w:rPr>
        <w:t>antenna array</w:t>
      </w:r>
      <w:r w:rsidRPr="00E11EA5">
        <w:rPr>
          <w:lang w:eastAsia="zh-CN"/>
        </w:rPr>
        <w:t>, this method would not be suitable due to the high amplitude uncertainty of edge column elements. High amplitude uncertainty makes testing of the declared steering angles not possible to meet EIRP accuracy requirements.</w:t>
      </w:r>
    </w:p>
    <w:p w14:paraId="17D03E22" w14:textId="77777777" w:rsidR="00C57672" w:rsidRPr="00E11EA5" w:rsidRDefault="00C57672" w:rsidP="00C57672">
      <w:pPr>
        <w:pStyle w:val="Heading2"/>
        <w:rPr>
          <w:lang w:eastAsia="sv-SE"/>
        </w:rPr>
      </w:pPr>
      <w:bookmarkStart w:id="1491" w:name="_Toc32332014"/>
      <w:bookmarkStart w:id="1492" w:name="_Toc37429928"/>
      <w:bookmarkStart w:id="1493" w:name="_Toc43739002"/>
      <w:bookmarkStart w:id="1494" w:name="_Toc46346763"/>
      <w:bookmarkStart w:id="1495" w:name="_Toc53165702"/>
      <w:bookmarkStart w:id="1496" w:name="_Toc53166397"/>
      <w:bookmarkStart w:id="1497" w:name="_Toc53167091"/>
      <w:bookmarkStart w:id="1498" w:name="_Toc61130322"/>
      <w:bookmarkStart w:id="1499" w:name="_Toc61131048"/>
      <w:bookmarkStart w:id="1500" w:name="_Toc61187890"/>
      <w:bookmarkStart w:id="1501" w:name="_Toc83029180"/>
      <w:bookmarkStart w:id="1502" w:name="_Toc83919778"/>
      <w:bookmarkStart w:id="1503" w:name="_Toc89784799"/>
      <w:bookmarkStart w:id="1504" w:name="_Toc137299299"/>
      <w:bookmarkStart w:id="1505" w:name="_Toc138888345"/>
      <w:bookmarkStart w:id="1506" w:name="_Toc138889069"/>
      <w:bookmarkStart w:id="1507" w:name="_Toc145340779"/>
      <w:bookmarkStart w:id="1508" w:name="_Toc161842522"/>
      <w:bookmarkStart w:id="1509" w:name="_Toc169788631"/>
      <w:bookmarkStart w:id="1510" w:name="_Toc171512010"/>
      <w:r w:rsidRPr="00E11EA5">
        <w:lastRenderedPageBreak/>
        <w:t>7.5</w:t>
      </w:r>
      <w:r w:rsidRPr="00E11EA5">
        <w:tab/>
      </w:r>
      <w:r w:rsidRPr="00E11EA5">
        <w:rPr>
          <w:noProof/>
          <w:lang w:eastAsia="sv-SE"/>
        </w:rPr>
        <w:t xml:space="preserve">Near Field Test </w:t>
      </w:r>
      <w:r w:rsidRPr="00E11EA5">
        <w:rPr>
          <w:lang w:eastAsia="sv-SE"/>
        </w:rPr>
        <w:t>Range</w:t>
      </w:r>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p>
    <w:p w14:paraId="2AEC5247" w14:textId="77777777" w:rsidR="00C57672" w:rsidRPr="00E11EA5" w:rsidRDefault="00C57672" w:rsidP="00C57672">
      <w:pPr>
        <w:pStyle w:val="Heading3"/>
        <w:rPr>
          <w:lang w:eastAsia="sv-SE"/>
        </w:rPr>
      </w:pPr>
      <w:bookmarkStart w:id="1511" w:name="_Toc32332015"/>
      <w:bookmarkStart w:id="1512" w:name="_Toc37429929"/>
      <w:bookmarkStart w:id="1513" w:name="_Toc43739003"/>
      <w:bookmarkStart w:id="1514" w:name="_Toc46346764"/>
      <w:bookmarkStart w:id="1515" w:name="_Toc53165703"/>
      <w:bookmarkStart w:id="1516" w:name="_Toc53166398"/>
      <w:bookmarkStart w:id="1517" w:name="_Toc53167092"/>
      <w:bookmarkStart w:id="1518" w:name="_Toc61130323"/>
      <w:bookmarkStart w:id="1519" w:name="_Toc61131049"/>
      <w:bookmarkStart w:id="1520" w:name="_Toc61187891"/>
      <w:bookmarkStart w:id="1521" w:name="_Toc83029181"/>
      <w:bookmarkStart w:id="1522" w:name="_Toc83919779"/>
      <w:bookmarkStart w:id="1523" w:name="_Toc89784800"/>
      <w:bookmarkStart w:id="1524" w:name="_Toc137299300"/>
      <w:bookmarkStart w:id="1525" w:name="_Toc138888346"/>
      <w:bookmarkStart w:id="1526" w:name="_Toc138889070"/>
      <w:bookmarkStart w:id="1527" w:name="_Toc145340780"/>
      <w:bookmarkStart w:id="1528" w:name="_Toc161842523"/>
      <w:bookmarkStart w:id="1529" w:name="_Toc169788632"/>
      <w:bookmarkStart w:id="1530" w:name="_Toc171512011"/>
      <w:r w:rsidRPr="00E11EA5">
        <w:rPr>
          <w:lang w:eastAsia="sv-SE"/>
        </w:rPr>
        <w:t>7.5.1</w:t>
      </w:r>
      <w:r>
        <w:rPr>
          <w:lang w:eastAsia="sv-SE"/>
        </w:rPr>
        <w:tab/>
      </w:r>
      <w:r w:rsidRPr="00E11EA5">
        <w:rPr>
          <w:lang w:eastAsia="sv-SE"/>
        </w:rPr>
        <w:t>Measurement system description</w:t>
      </w:r>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p>
    <w:p w14:paraId="471D42E9" w14:textId="5CC427BE" w:rsidR="00C57672" w:rsidRPr="00E11EA5" w:rsidRDefault="00C57672" w:rsidP="00C57672">
      <w:pPr>
        <w:rPr>
          <w:lang w:eastAsia="it-IT"/>
        </w:rPr>
      </w:pPr>
      <w:r w:rsidRPr="00E11EA5">
        <w:rPr>
          <w:lang w:eastAsia="it-IT"/>
        </w:rPr>
        <w:t>The Near Field Test Range (</w:t>
      </w:r>
      <w:r w:rsidRPr="00E11EA5">
        <w:t>NFTR</w:t>
      </w:r>
      <w:r w:rsidRPr="00E11EA5">
        <w:rPr>
          <w:lang w:eastAsia="it-IT"/>
        </w:rPr>
        <w:t>) measurement techniques consist in measuring amplitude and phase of the modulated signal at the BS under test, on some specific surfaces such as planar, cylindrical, and spherical. Each of the near field test methods can be implemented by one or more mechanical rotations of the probe and/or BS under test as shown in figure </w:t>
      </w:r>
      <w:r>
        <w:rPr>
          <w:lang w:eastAsia="it-IT"/>
        </w:rPr>
        <w:t>7.5.1</w:t>
      </w:r>
      <w:r w:rsidRPr="00E11EA5">
        <w:rPr>
          <w:lang w:eastAsia="it-IT"/>
        </w:rPr>
        <w:t>. One or more mechanical movement can be substitute by a probe array. All the scanning methods will need an RF transmit and receive system equipped with an automated scanning, a data collection and control system, and computerized analysis ability.</w:t>
      </w:r>
    </w:p>
    <w:p w14:paraId="489CCBAC" w14:textId="6C1E9CE9" w:rsidR="00C57672" w:rsidRPr="00E11EA5" w:rsidRDefault="00C57672" w:rsidP="00C57672">
      <w:pPr>
        <w:pStyle w:val="TH"/>
        <w:rPr>
          <w:lang w:eastAsia="it-IT"/>
        </w:rPr>
      </w:pPr>
      <w:r w:rsidRPr="00C57672">
        <w:rPr>
          <w:noProof/>
          <w:lang w:val="en-US" w:eastAsia="zh-CN"/>
        </w:rPr>
        <w:drawing>
          <wp:inline distT="0" distB="0" distL="0" distR="0" wp14:anchorId="04FAE57E" wp14:editId="5C9F737E">
            <wp:extent cx="4025900" cy="1377950"/>
            <wp:effectExtent l="0" t="0" r="0" b="0"/>
            <wp:docPr id="70090" name="Picture 4" descr="NF setu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NF setup"/>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4025900" cy="1377950"/>
                    </a:xfrm>
                    <a:prstGeom prst="rect">
                      <a:avLst/>
                    </a:prstGeom>
                    <a:noFill/>
                    <a:ln>
                      <a:noFill/>
                    </a:ln>
                  </pic:spPr>
                </pic:pic>
              </a:graphicData>
            </a:graphic>
          </wp:inline>
        </w:drawing>
      </w:r>
    </w:p>
    <w:p w14:paraId="423E55F5" w14:textId="6C3582E1" w:rsidR="00C57672" w:rsidRPr="00E11EA5" w:rsidRDefault="00C57672" w:rsidP="00C57672">
      <w:pPr>
        <w:pStyle w:val="TF"/>
      </w:pPr>
      <w:r w:rsidRPr="00E11EA5">
        <w:t>Figure</w:t>
      </w:r>
      <w:r>
        <w:t xml:space="preserve"> 7.5.1</w:t>
      </w:r>
      <w:r w:rsidRPr="00E11EA5">
        <w:t xml:space="preserve">: </w:t>
      </w:r>
      <w:r w:rsidRPr="00E11EA5">
        <w:rPr>
          <w:lang w:eastAsia="it-IT"/>
        </w:rPr>
        <w:t>Probe/scanner near field systems: spherical, cylindrical and planar</w:t>
      </w:r>
    </w:p>
    <w:p w14:paraId="6C7474FD" w14:textId="77777777" w:rsidR="00C57672" w:rsidRPr="00E11EA5" w:rsidRDefault="00C57672" w:rsidP="00C57672">
      <w:pPr>
        <w:pStyle w:val="NO"/>
        <w:rPr>
          <w:lang w:eastAsia="it-IT"/>
        </w:rPr>
      </w:pPr>
      <w:r w:rsidRPr="00E11EA5">
        <w:rPr>
          <w:lang w:eastAsia="it-IT"/>
        </w:rPr>
        <w:t>NOTE:</w:t>
      </w:r>
      <w:r w:rsidRPr="00E11EA5">
        <w:rPr>
          <w:lang w:eastAsia="it-IT"/>
        </w:rPr>
        <w:tab/>
        <w:t>Although there are three methods available for obtaining the near field data, the spherical method is used as a working example.</w:t>
      </w:r>
    </w:p>
    <w:p w14:paraId="4AB8F7B5" w14:textId="77777777" w:rsidR="00C57672" w:rsidRPr="00E11EA5" w:rsidRDefault="00C57672" w:rsidP="00C57672">
      <w:pPr>
        <w:rPr>
          <w:lang w:eastAsia="it-IT"/>
        </w:rPr>
      </w:pPr>
      <w:r w:rsidRPr="00E11EA5">
        <w:rPr>
          <w:lang w:eastAsia="it-IT"/>
        </w:rPr>
        <w:t>In case the radiated field is sampled on a sphere surrounding completely the BS under test, the 3D full sphere value of the measured parameter can be measured in near field when the BS is:</w:t>
      </w:r>
    </w:p>
    <w:p w14:paraId="3503C6E0" w14:textId="77777777" w:rsidR="00C57672" w:rsidRPr="00E11EA5" w:rsidRDefault="00C57672" w:rsidP="00C57672">
      <w:pPr>
        <w:pStyle w:val="B1"/>
        <w:rPr>
          <w:lang w:eastAsia="it-IT"/>
        </w:rPr>
      </w:pPr>
      <w:r w:rsidRPr="00E11EA5">
        <w:rPr>
          <w:lang w:eastAsia="it-IT"/>
        </w:rPr>
        <w:t>-</w:t>
      </w:r>
      <w:r>
        <w:rPr>
          <w:lang w:eastAsia="it-IT"/>
        </w:rPr>
        <w:tab/>
      </w:r>
      <w:r w:rsidRPr="00E11EA5">
        <w:rPr>
          <w:lang w:eastAsia="it-IT"/>
        </w:rPr>
        <w:t>transmitting (for TX requirements) a defined modulated signals in a declared beam, or</w:t>
      </w:r>
    </w:p>
    <w:p w14:paraId="6CF15D55" w14:textId="77777777" w:rsidR="00C57672" w:rsidRPr="00E11EA5" w:rsidRDefault="00C57672" w:rsidP="00C57672">
      <w:pPr>
        <w:pStyle w:val="B1"/>
        <w:rPr>
          <w:lang w:eastAsia="it-IT"/>
        </w:rPr>
      </w:pPr>
      <w:r w:rsidRPr="00E11EA5">
        <w:rPr>
          <w:lang w:eastAsia="it-IT"/>
        </w:rPr>
        <w:t>-</w:t>
      </w:r>
      <w:r>
        <w:rPr>
          <w:lang w:eastAsia="it-IT"/>
        </w:rPr>
        <w:tab/>
      </w:r>
      <w:r w:rsidRPr="00E11EA5">
        <w:rPr>
          <w:lang w:eastAsia="it-IT"/>
        </w:rPr>
        <w:t>receiving (</w:t>
      </w:r>
      <w:r>
        <w:rPr>
          <w:lang w:eastAsia="it-IT"/>
        </w:rPr>
        <w:t xml:space="preserve">for </w:t>
      </w:r>
      <w:r w:rsidRPr="00E11EA5">
        <w:rPr>
          <w:lang w:eastAsia="it-IT"/>
        </w:rPr>
        <w:t>RX requirements) a defined modulated signals.</w:t>
      </w:r>
    </w:p>
    <w:p w14:paraId="02967D8B" w14:textId="77777777" w:rsidR="00C57672" w:rsidRPr="00E11EA5" w:rsidRDefault="00C57672" w:rsidP="00C57672">
      <w:pPr>
        <w:rPr>
          <w:lang w:eastAsia="sv-SE"/>
        </w:rPr>
      </w:pPr>
      <w:r w:rsidRPr="00E11EA5">
        <w:rPr>
          <w:lang w:eastAsia="it-IT"/>
        </w:rPr>
        <w:t>The near field measurement technique would imply the use of mathematical artefact, NF to FF transform in order to have the measured parameter</w:t>
      </w:r>
      <w:r>
        <w:rPr>
          <w:lang w:eastAsia="it-IT"/>
        </w:rPr>
        <w:t>'</w:t>
      </w:r>
      <w:r w:rsidRPr="00E11EA5">
        <w:rPr>
          <w:lang w:eastAsia="it-IT"/>
        </w:rPr>
        <w:t>s value the in far field. The near field to far field transform is based on the well-known Huygens-Fresnel principle. The spherical modal wave expansion is the implicit application of the Huygens principle. A direct solution of the Helmholtz equations is found by applying boundary conditions on the surface S at infinity. From the tangential fields over the surface, the modal coefficients can be determined using the orthogonality of the modal expansion. Based on this formulation, the near field sampling criteria does play an important role.</w:t>
      </w:r>
    </w:p>
    <w:p w14:paraId="625AF41E" w14:textId="77777777" w:rsidR="00C57672" w:rsidRPr="00E11EA5" w:rsidRDefault="00C57672" w:rsidP="00C57672">
      <w:pPr>
        <w:pStyle w:val="Heading3"/>
        <w:rPr>
          <w:lang w:eastAsia="sv-SE"/>
        </w:rPr>
      </w:pPr>
      <w:bookmarkStart w:id="1531" w:name="_Toc32332016"/>
      <w:bookmarkStart w:id="1532" w:name="_Toc37429930"/>
      <w:bookmarkStart w:id="1533" w:name="_Toc43739004"/>
      <w:bookmarkStart w:id="1534" w:name="_Toc46346765"/>
      <w:bookmarkStart w:id="1535" w:name="_Toc53165704"/>
      <w:bookmarkStart w:id="1536" w:name="_Toc53166399"/>
      <w:bookmarkStart w:id="1537" w:name="_Toc53167093"/>
      <w:bookmarkStart w:id="1538" w:name="_Toc61130324"/>
      <w:bookmarkStart w:id="1539" w:name="_Toc61131050"/>
      <w:bookmarkStart w:id="1540" w:name="_Toc61187892"/>
      <w:bookmarkStart w:id="1541" w:name="_Toc83029182"/>
      <w:bookmarkStart w:id="1542" w:name="_Toc83919780"/>
      <w:bookmarkStart w:id="1543" w:name="_Toc89784801"/>
      <w:bookmarkStart w:id="1544" w:name="_Toc137299301"/>
      <w:bookmarkStart w:id="1545" w:name="_Toc138888347"/>
      <w:bookmarkStart w:id="1546" w:name="_Toc138889071"/>
      <w:bookmarkStart w:id="1547" w:name="_Toc145340781"/>
      <w:bookmarkStart w:id="1548" w:name="_Toc161842524"/>
      <w:bookmarkStart w:id="1549" w:name="_Toc169788633"/>
      <w:bookmarkStart w:id="1550" w:name="_Toc171512012"/>
      <w:r w:rsidRPr="00E11EA5">
        <w:rPr>
          <w:lang w:eastAsia="sv-SE"/>
        </w:rPr>
        <w:t>7.5.2</w:t>
      </w:r>
      <w:r>
        <w:rPr>
          <w:lang w:eastAsia="sv-SE"/>
        </w:rPr>
        <w:tab/>
      </w:r>
      <w:r w:rsidRPr="00E11EA5">
        <w:rPr>
          <w:lang w:eastAsia="sv-SE"/>
        </w:rPr>
        <w:t>Test method limitations</w:t>
      </w:r>
      <w:bookmarkStart w:id="1551" w:name="_Toc32332017"/>
      <w:bookmarkStart w:id="1552" w:name="_Toc37429931"/>
      <w:bookmarkStart w:id="1553" w:name="_Toc43739005"/>
      <w:bookmarkStart w:id="1554" w:name="_Toc46346766"/>
      <w:bookmarkStart w:id="1555" w:name="_Toc53165705"/>
      <w:bookmarkStart w:id="1556" w:name="_Toc53166400"/>
      <w:bookmarkStart w:id="1557" w:name="_Toc53167094"/>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p>
    <w:p w14:paraId="56540CB3" w14:textId="77777777" w:rsidR="00C57672" w:rsidRPr="00E11EA5" w:rsidRDefault="00C57672" w:rsidP="00C57672">
      <w:pPr>
        <w:pStyle w:val="Heading4"/>
        <w:rPr>
          <w:lang w:eastAsia="sv-SE"/>
        </w:rPr>
      </w:pPr>
      <w:bookmarkStart w:id="1558" w:name="_Toc61130325"/>
      <w:bookmarkStart w:id="1559" w:name="_Toc61131051"/>
      <w:bookmarkStart w:id="1560" w:name="_Toc61187893"/>
      <w:bookmarkStart w:id="1561" w:name="_Toc83029183"/>
      <w:bookmarkStart w:id="1562" w:name="_Toc83919781"/>
      <w:bookmarkStart w:id="1563" w:name="_Toc89784802"/>
      <w:bookmarkStart w:id="1564" w:name="_Toc137299302"/>
      <w:bookmarkStart w:id="1565" w:name="_Toc138888348"/>
      <w:bookmarkStart w:id="1566" w:name="_Toc138889072"/>
      <w:bookmarkStart w:id="1567" w:name="_Toc145340782"/>
      <w:bookmarkStart w:id="1568" w:name="_Toc161842525"/>
      <w:bookmarkStart w:id="1569" w:name="_Toc169788634"/>
      <w:bookmarkStart w:id="1570" w:name="_Toc171512013"/>
      <w:r w:rsidRPr="00E11EA5">
        <w:rPr>
          <w:lang w:eastAsia="sv-SE"/>
        </w:rPr>
        <w:t>7.5.2.1</w:t>
      </w:r>
      <w:r w:rsidRPr="00E11EA5">
        <w:rPr>
          <w:lang w:eastAsia="sv-SE"/>
        </w:rPr>
        <w:tab/>
        <w:t xml:space="preserve">OTA </w:t>
      </w:r>
      <w:r w:rsidRPr="00E11EA5">
        <w:t>EVM measurement</w:t>
      </w:r>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p>
    <w:p w14:paraId="71780BC9" w14:textId="77777777" w:rsidR="00C57672" w:rsidRPr="00E11EA5" w:rsidRDefault="00C57672" w:rsidP="00C57672">
      <w:pPr>
        <w:rPr>
          <w:lang w:eastAsia="sv-SE"/>
        </w:rPr>
      </w:pPr>
      <w:r w:rsidRPr="00E11EA5">
        <w:rPr>
          <w:lang w:val="en-US" w:eastAsia="zh-CN"/>
        </w:rPr>
        <w:t>For BS implementations that point a beam in the EVM conformance direction during testing, the near field technique may report too high, but will never report too low EVM. In case the BS does not point a beam centre in the test direction, there is a risk of the near field technique report too low EVM</w:t>
      </w:r>
      <w:r w:rsidRPr="00E11EA5">
        <w:rPr>
          <w:lang w:eastAsia="sv-SE"/>
        </w:rPr>
        <w:t>.</w:t>
      </w:r>
    </w:p>
    <w:p w14:paraId="25691947" w14:textId="77777777" w:rsidR="00C57672" w:rsidRPr="00501E48" w:rsidRDefault="00C57672" w:rsidP="00C57672">
      <w:pPr>
        <w:pStyle w:val="Heading4"/>
      </w:pPr>
      <w:bookmarkStart w:id="1571" w:name="_Toc37429932"/>
      <w:bookmarkStart w:id="1572" w:name="_Toc43739006"/>
      <w:bookmarkStart w:id="1573" w:name="_Toc46346767"/>
      <w:bookmarkStart w:id="1574" w:name="_Toc53165706"/>
      <w:bookmarkStart w:id="1575" w:name="_Toc53166401"/>
      <w:bookmarkStart w:id="1576" w:name="_Toc53167095"/>
      <w:bookmarkStart w:id="1577" w:name="_Toc61130326"/>
      <w:bookmarkStart w:id="1578" w:name="_Toc61131052"/>
      <w:bookmarkStart w:id="1579" w:name="_Toc61187894"/>
      <w:bookmarkStart w:id="1580" w:name="_Toc83029184"/>
      <w:bookmarkStart w:id="1581" w:name="_Toc83919782"/>
      <w:bookmarkStart w:id="1582" w:name="_Toc89784803"/>
      <w:bookmarkStart w:id="1583" w:name="_Toc137299303"/>
      <w:bookmarkStart w:id="1584" w:name="_Toc138888349"/>
      <w:bookmarkStart w:id="1585" w:name="_Toc138889073"/>
      <w:bookmarkStart w:id="1586" w:name="_Toc145340783"/>
      <w:bookmarkStart w:id="1587" w:name="_Toc161842526"/>
      <w:bookmarkStart w:id="1588" w:name="_Toc169788635"/>
      <w:bookmarkStart w:id="1589" w:name="_Toc171512014"/>
      <w:r w:rsidRPr="00501E48">
        <w:t>7.5.2.2</w:t>
      </w:r>
      <w:r w:rsidRPr="00501E48">
        <w:tab/>
        <w:t>OTA RX directional requirements</w:t>
      </w:r>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p>
    <w:p w14:paraId="4BFB8AFD" w14:textId="77777777" w:rsidR="00C57672" w:rsidRPr="00E11EA5" w:rsidRDefault="00C57672" w:rsidP="00C57672">
      <w:r w:rsidRPr="00E11EA5">
        <w:t>There are some limitations on the use of that the BS must not have any BB beam forming. Considering that BS must have at least 8 TRX the probability of it meeting the restrictive conditions is small. In addition there are some issues surrounding the interference requirements when testing in the near field as the wanted and interfering signal may experience different beam forming.</w:t>
      </w:r>
      <w:bookmarkStart w:id="1590" w:name="_Toc32332018"/>
      <w:bookmarkStart w:id="1591" w:name="_Toc37429933"/>
      <w:bookmarkStart w:id="1592" w:name="_Toc43739007"/>
      <w:bookmarkStart w:id="1593" w:name="_Toc46346768"/>
      <w:bookmarkStart w:id="1594" w:name="_Toc53165707"/>
      <w:bookmarkStart w:id="1595" w:name="_Toc53166402"/>
      <w:bookmarkStart w:id="1596" w:name="_Toc53167096"/>
    </w:p>
    <w:p w14:paraId="0C0FEFB8" w14:textId="77777777" w:rsidR="00C57672" w:rsidRPr="00E11EA5" w:rsidRDefault="00C57672" w:rsidP="00C57672">
      <w:pPr>
        <w:pStyle w:val="Heading4"/>
      </w:pPr>
      <w:bookmarkStart w:id="1597" w:name="_Toc61130327"/>
      <w:bookmarkStart w:id="1598" w:name="_Toc61131053"/>
      <w:bookmarkStart w:id="1599" w:name="_Toc61187895"/>
      <w:bookmarkStart w:id="1600" w:name="_Toc83029185"/>
      <w:bookmarkStart w:id="1601" w:name="_Toc83919783"/>
      <w:bookmarkStart w:id="1602" w:name="_Toc89784804"/>
      <w:bookmarkStart w:id="1603" w:name="_Toc137299304"/>
      <w:bookmarkStart w:id="1604" w:name="_Toc138888350"/>
      <w:bookmarkStart w:id="1605" w:name="_Toc138889074"/>
      <w:bookmarkStart w:id="1606" w:name="_Toc145340784"/>
      <w:bookmarkStart w:id="1607" w:name="_Toc161842527"/>
      <w:bookmarkStart w:id="1608" w:name="_Toc169788636"/>
      <w:bookmarkStart w:id="1609" w:name="_Toc171512015"/>
      <w:r w:rsidRPr="00E11EA5">
        <w:t>7.5.2.3</w:t>
      </w:r>
      <w:r w:rsidRPr="00E11EA5">
        <w:tab/>
        <w:t>OTA sensitivity measurement</w:t>
      </w:r>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p>
    <w:p w14:paraId="5A6C1738" w14:textId="5BEAF04A" w:rsidR="00C57672" w:rsidRPr="00E11EA5" w:rsidRDefault="00C57672" w:rsidP="00C57672">
      <w:pPr>
        <w:rPr>
          <w:lang w:eastAsia="it-IT"/>
        </w:rPr>
      </w:pPr>
      <w:r w:rsidRPr="00E11EA5">
        <w:rPr>
          <w:lang w:eastAsia="it-IT"/>
        </w:rPr>
        <w:t xml:space="preserve">The near field test method is suitable for OTA sensitivity measurement of BS implementations where the beam forming is done on in a fixed or pre-set manner for the measured OSDD declaration, i.e. there is only one interface to digital/baseband processing. The near field test method is not suitable if for the measured OSDD declaration any </w:t>
      </w:r>
      <w:r w:rsidRPr="00E11EA5">
        <w:rPr>
          <w:lang w:eastAsia="it-IT"/>
        </w:rPr>
        <w:lastRenderedPageBreak/>
        <w:t>combining is not fixed or preset. Some examples of architectures for which near field test method is possible and for which it is not possible are depicted on figure</w:t>
      </w:r>
      <w:r>
        <w:rPr>
          <w:lang w:eastAsia="it-IT"/>
        </w:rPr>
        <w:t xml:space="preserve"> 7.5.2.3-2</w:t>
      </w:r>
      <w:r w:rsidRPr="00E11EA5">
        <w:rPr>
          <w:lang w:eastAsia="it-IT"/>
        </w:rPr>
        <w:t>. The BS under test should not have any other non-linear behaviour that would cause the near field to far field transformation to fail or cause increased OTA sensitivity measurement uncertainty (for example, Automatic Gain Control if applicable must be disabled and the receiver dynamic range must be sufficient to prevent any increased measurement uncertainty due to the range of the near field values.</w:t>
      </w:r>
    </w:p>
    <w:p w14:paraId="7FC3B414" w14:textId="75469B37" w:rsidR="00C57672" w:rsidRPr="00E11EA5" w:rsidRDefault="00C57672" w:rsidP="00C57672">
      <w:pPr>
        <w:pStyle w:val="TH"/>
      </w:pPr>
      <w:r w:rsidRPr="00C57672">
        <w:rPr>
          <w:noProof/>
          <w:lang w:val="en-US" w:eastAsia="zh-CN"/>
        </w:rPr>
        <w:drawing>
          <wp:inline distT="0" distB="0" distL="0" distR="0" wp14:anchorId="2ABA4E8C" wp14:editId="33CDB286">
            <wp:extent cx="2501900" cy="2070100"/>
            <wp:effectExtent l="0" t="0" r="0" b="0"/>
            <wp:docPr id="70089"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2501900" cy="2070100"/>
                    </a:xfrm>
                    <a:prstGeom prst="rect">
                      <a:avLst/>
                    </a:prstGeom>
                    <a:noFill/>
                    <a:ln>
                      <a:noFill/>
                    </a:ln>
                  </pic:spPr>
                </pic:pic>
              </a:graphicData>
            </a:graphic>
          </wp:inline>
        </w:drawing>
      </w:r>
      <w:r>
        <w:tab/>
      </w:r>
      <w:r w:rsidRPr="00C57672">
        <w:rPr>
          <w:noProof/>
          <w:lang w:val="en-US" w:eastAsia="zh-CN"/>
        </w:rPr>
        <w:drawing>
          <wp:inline distT="0" distB="0" distL="0" distR="0" wp14:anchorId="7A0F671D" wp14:editId="726FF5EF">
            <wp:extent cx="2844800" cy="2089150"/>
            <wp:effectExtent l="0" t="0" r="0" b="0"/>
            <wp:docPr id="70088"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2844800" cy="2089150"/>
                    </a:xfrm>
                    <a:prstGeom prst="rect">
                      <a:avLst/>
                    </a:prstGeom>
                    <a:noFill/>
                    <a:ln>
                      <a:noFill/>
                    </a:ln>
                  </pic:spPr>
                </pic:pic>
              </a:graphicData>
            </a:graphic>
          </wp:inline>
        </w:drawing>
      </w:r>
    </w:p>
    <w:p w14:paraId="11E06352" w14:textId="77777777" w:rsidR="00C57672" w:rsidRPr="00501E48" w:rsidRDefault="00C57672" w:rsidP="00C57672">
      <w:pPr>
        <w:pStyle w:val="TF"/>
      </w:pPr>
      <w:r w:rsidRPr="00501E48">
        <w:t>Figure 7.5.2.3-1: Examples of limit of OSDD functionality testable</w:t>
      </w:r>
      <w:r w:rsidRPr="00501E48">
        <w:br/>
        <w:t>with near field test method for a single OSDD</w:t>
      </w:r>
    </w:p>
    <w:p w14:paraId="684F0499" w14:textId="5638EF2F" w:rsidR="00C57672" w:rsidRPr="00E11EA5" w:rsidRDefault="00C57672" w:rsidP="00C57672">
      <w:pPr>
        <w:pStyle w:val="TH"/>
      </w:pPr>
      <w:r w:rsidRPr="00C57672">
        <w:rPr>
          <w:noProof/>
          <w:lang w:val="en-US" w:eastAsia="zh-CN"/>
        </w:rPr>
        <w:drawing>
          <wp:inline distT="0" distB="0" distL="0" distR="0" wp14:anchorId="05210725" wp14:editId="49C64459">
            <wp:extent cx="2514600" cy="2076450"/>
            <wp:effectExtent l="0" t="0" r="0" b="0"/>
            <wp:docPr id="70087"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2514600" cy="2076450"/>
                    </a:xfrm>
                    <a:prstGeom prst="rect">
                      <a:avLst/>
                    </a:prstGeom>
                    <a:noFill/>
                    <a:ln>
                      <a:noFill/>
                    </a:ln>
                  </pic:spPr>
                </pic:pic>
              </a:graphicData>
            </a:graphic>
          </wp:inline>
        </w:drawing>
      </w:r>
      <w:r>
        <w:tab/>
      </w:r>
      <w:r w:rsidRPr="00C57672">
        <w:rPr>
          <w:noProof/>
          <w:lang w:val="en-US" w:eastAsia="zh-CN"/>
        </w:rPr>
        <w:drawing>
          <wp:inline distT="0" distB="0" distL="0" distR="0" wp14:anchorId="2E59618A" wp14:editId="47EBC64F">
            <wp:extent cx="2813050" cy="2076450"/>
            <wp:effectExtent l="0" t="0" r="0" b="0"/>
            <wp:docPr id="70086"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2813050" cy="2076450"/>
                    </a:xfrm>
                    <a:prstGeom prst="rect">
                      <a:avLst/>
                    </a:prstGeom>
                    <a:noFill/>
                    <a:ln>
                      <a:noFill/>
                    </a:ln>
                  </pic:spPr>
                </pic:pic>
              </a:graphicData>
            </a:graphic>
          </wp:inline>
        </w:drawing>
      </w:r>
    </w:p>
    <w:p w14:paraId="3A704A2F" w14:textId="77777777" w:rsidR="00C57672" w:rsidRPr="00E11EA5" w:rsidRDefault="00C57672" w:rsidP="00C57672">
      <w:pPr>
        <w:pStyle w:val="TF"/>
        <w:rPr>
          <w:lang w:eastAsia="it-IT"/>
        </w:rPr>
      </w:pPr>
      <w:r w:rsidRPr="00E11EA5">
        <w:rPr>
          <w:lang w:eastAsia="it-IT"/>
        </w:rPr>
        <w:t>Figure 7.5.2.3-2: Examples of limit of OSDD functionality not testable</w:t>
      </w:r>
      <w:r w:rsidRPr="00E11EA5">
        <w:rPr>
          <w:lang w:eastAsia="it-IT"/>
        </w:rPr>
        <w:br/>
        <w:t>with near field test method for a single OSDD</w:t>
      </w:r>
      <w:bookmarkStart w:id="1610" w:name="_Toc32332019"/>
      <w:bookmarkStart w:id="1611" w:name="_Toc37429934"/>
      <w:bookmarkStart w:id="1612" w:name="_Toc43739008"/>
      <w:bookmarkStart w:id="1613" w:name="_Toc46346769"/>
      <w:bookmarkStart w:id="1614" w:name="_Toc53165708"/>
      <w:bookmarkStart w:id="1615" w:name="_Toc53166403"/>
      <w:bookmarkStart w:id="1616" w:name="_Toc53167097"/>
    </w:p>
    <w:p w14:paraId="00DAB66F" w14:textId="77777777" w:rsidR="00C57672" w:rsidRPr="00E11EA5" w:rsidRDefault="00C57672" w:rsidP="00C57672">
      <w:pPr>
        <w:pStyle w:val="Heading2"/>
      </w:pPr>
      <w:bookmarkStart w:id="1617" w:name="_Toc61130328"/>
      <w:bookmarkStart w:id="1618" w:name="_Toc61131054"/>
      <w:bookmarkStart w:id="1619" w:name="_Toc61187896"/>
      <w:bookmarkStart w:id="1620" w:name="_Toc83029186"/>
      <w:bookmarkStart w:id="1621" w:name="_Toc83919784"/>
      <w:bookmarkStart w:id="1622" w:name="_Toc89784805"/>
      <w:bookmarkStart w:id="1623" w:name="_Toc137299305"/>
      <w:bookmarkStart w:id="1624" w:name="_Toc138888351"/>
      <w:bookmarkStart w:id="1625" w:name="_Toc138889075"/>
      <w:bookmarkStart w:id="1626" w:name="_Toc145340785"/>
      <w:bookmarkStart w:id="1627" w:name="_Toc161842528"/>
      <w:bookmarkStart w:id="1628" w:name="_Toc169788637"/>
      <w:bookmarkStart w:id="1629" w:name="_Toc171512016"/>
      <w:r w:rsidRPr="00E11EA5">
        <w:t>7.6</w:t>
      </w:r>
      <w:r w:rsidRPr="00E11EA5">
        <w:tab/>
        <w:t>Plane Wave Synthesizer</w:t>
      </w:r>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p>
    <w:p w14:paraId="61956D21" w14:textId="77777777" w:rsidR="00C57672" w:rsidRPr="00E11EA5" w:rsidRDefault="00C57672" w:rsidP="00C57672">
      <w:pPr>
        <w:pStyle w:val="Heading3"/>
      </w:pPr>
      <w:bookmarkStart w:id="1630" w:name="_Toc21086249"/>
      <w:bookmarkStart w:id="1631" w:name="_Toc29768685"/>
      <w:bookmarkStart w:id="1632" w:name="_Toc32332020"/>
      <w:bookmarkStart w:id="1633" w:name="_Toc37429935"/>
      <w:bookmarkStart w:id="1634" w:name="_Toc43739009"/>
      <w:bookmarkStart w:id="1635" w:name="_Toc46346770"/>
      <w:bookmarkStart w:id="1636" w:name="_Toc53165709"/>
      <w:bookmarkStart w:id="1637" w:name="_Toc53166404"/>
      <w:bookmarkStart w:id="1638" w:name="_Toc53167098"/>
      <w:bookmarkStart w:id="1639" w:name="_Toc61130329"/>
      <w:bookmarkStart w:id="1640" w:name="_Toc61131055"/>
      <w:bookmarkStart w:id="1641" w:name="_Toc61187897"/>
      <w:bookmarkStart w:id="1642" w:name="_Toc83029187"/>
      <w:bookmarkStart w:id="1643" w:name="_Toc83919785"/>
      <w:bookmarkStart w:id="1644" w:name="_Toc89784806"/>
      <w:bookmarkStart w:id="1645" w:name="_Toc137299306"/>
      <w:bookmarkStart w:id="1646" w:name="_Toc138888352"/>
      <w:bookmarkStart w:id="1647" w:name="_Toc138889076"/>
      <w:bookmarkStart w:id="1648" w:name="_Toc145340786"/>
      <w:bookmarkStart w:id="1649" w:name="_Toc161842529"/>
      <w:bookmarkStart w:id="1650" w:name="_Toc169788638"/>
      <w:bookmarkStart w:id="1651" w:name="_Toc171512017"/>
      <w:r w:rsidRPr="00E11EA5">
        <w:t>7.6.1</w:t>
      </w:r>
      <w:r>
        <w:tab/>
      </w:r>
      <w:r w:rsidRPr="00E11EA5">
        <w:rPr>
          <w:lang w:eastAsia="sv-SE"/>
        </w:rPr>
        <w:t>Measurement system</w:t>
      </w:r>
      <w:r w:rsidRPr="00E11EA5">
        <w:t xml:space="preserve"> description</w:t>
      </w:r>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p>
    <w:p w14:paraId="3C887CA8" w14:textId="33B03660" w:rsidR="00C57672" w:rsidRPr="00E11EA5" w:rsidRDefault="00C57672" w:rsidP="00C57672">
      <w:r w:rsidRPr="00E11EA5">
        <w:t>This method is a</w:t>
      </w:r>
      <w:r>
        <w:t>n</w:t>
      </w:r>
      <w:r w:rsidRPr="00E11EA5">
        <w:t xml:space="preserve"> extension of a CATR measurement method as captured in clause</w:t>
      </w:r>
      <w:r>
        <w:t> 7.3</w:t>
      </w:r>
      <w:r w:rsidRPr="00E11EA5">
        <w:t xml:space="preserve">, where the reflector is replaced by an </w:t>
      </w:r>
      <w:r w:rsidRPr="00753FEA">
        <w:rPr>
          <w:i/>
          <w:iCs/>
        </w:rPr>
        <w:t>antenna array</w:t>
      </w:r>
      <w:r w:rsidRPr="00E11EA5">
        <w:t>, or Plane Wave Synthesizer (PWS), capable of approximating a plane wave within a specified quiet zone in front of the antenna in a similar manner as the reflector in a CATR system.</w:t>
      </w:r>
    </w:p>
    <w:p w14:paraId="5B230D06" w14:textId="77777777" w:rsidR="00C57672" w:rsidRPr="00E11EA5" w:rsidRDefault="00C57672" w:rsidP="00C57672">
      <w:r w:rsidRPr="00E11EA5">
        <w:t xml:space="preserve">The principle of the Plane Wave Synthesizer is shown in figure </w:t>
      </w:r>
      <w:r w:rsidRPr="00E11EA5">
        <w:rPr>
          <w:lang w:val="en-US"/>
        </w:rPr>
        <w:t>7.6.1</w:t>
      </w:r>
      <w:r w:rsidRPr="00E11EA5">
        <w:t>-1:</w:t>
      </w:r>
    </w:p>
    <w:p w14:paraId="6AB790C5" w14:textId="3B0795A8" w:rsidR="00C57672" w:rsidRPr="00E11EA5" w:rsidRDefault="00C57672" w:rsidP="00C57672">
      <w:pPr>
        <w:pStyle w:val="TH"/>
        <w:rPr>
          <w:lang w:eastAsia="zh-CN"/>
        </w:rPr>
      </w:pPr>
      <w:r w:rsidRPr="00C57672">
        <w:rPr>
          <w:noProof/>
          <w:lang w:val="en-US" w:eastAsia="zh-CN"/>
        </w:rPr>
        <w:lastRenderedPageBreak/>
        <w:drawing>
          <wp:inline distT="0" distB="0" distL="0" distR="0" wp14:anchorId="112F7119" wp14:editId="4963F3A6">
            <wp:extent cx="4826000" cy="2159000"/>
            <wp:effectExtent l="0" t="0" r="0" b="0"/>
            <wp:docPr id="70085"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4826000" cy="2159000"/>
                    </a:xfrm>
                    <a:prstGeom prst="rect">
                      <a:avLst/>
                    </a:prstGeom>
                    <a:noFill/>
                    <a:ln>
                      <a:noFill/>
                    </a:ln>
                  </pic:spPr>
                </pic:pic>
              </a:graphicData>
            </a:graphic>
          </wp:inline>
        </w:drawing>
      </w:r>
    </w:p>
    <w:p w14:paraId="1F39BD7F" w14:textId="0A22C2BE" w:rsidR="00C57672" w:rsidRPr="00E11EA5" w:rsidRDefault="00C57672" w:rsidP="00C57672">
      <w:pPr>
        <w:pStyle w:val="TF"/>
      </w:pPr>
      <w:r w:rsidRPr="00E11EA5">
        <w:t xml:space="preserve">Figure </w:t>
      </w:r>
      <w:r w:rsidRPr="00E11EA5">
        <w:rPr>
          <w:lang w:val="en-US"/>
        </w:rPr>
        <w:t>7.6.1</w:t>
      </w:r>
      <w:r w:rsidRPr="00E11EA5">
        <w:t>-1: PWS</w:t>
      </w:r>
      <w:r w:rsidR="00F178B0">
        <w:t xml:space="preserve"> measurement setup, Tx requirements</w:t>
      </w:r>
    </w:p>
    <w:p w14:paraId="05276225" w14:textId="09776653" w:rsidR="00C57672" w:rsidRPr="00E11EA5" w:rsidRDefault="00C57672" w:rsidP="00C57672">
      <w:pPr>
        <w:pStyle w:val="TH"/>
      </w:pPr>
      <w:r w:rsidRPr="00C57672">
        <w:rPr>
          <w:noProof/>
          <w:lang w:val="en-US" w:eastAsia="zh-CN"/>
        </w:rPr>
        <w:drawing>
          <wp:inline distT="0" distB="0" distL="0" distR="0" wp14:anchorId="099C12AB" wp14:editId="26C0B171">
            <wp:extent cx="4826000" cy="2159000"/>
            <wp:effectExtent l="0" t="0" r="0" b="0"/>
            <wp:docPr id="70084"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4826000" cy="2159000"/>
                    </a:xfrm>
                    <a:prstGeom prst="rect">
                      <a:avLst/>
                    </a:prstGeom>
                    <a:noFill/>
                    <a:ln>
                      <a:noFill/>
                    </a:ln>
                  </pic:spPr>
                </pic:pic>
              </a:graphicData>
            </a:graphic>
          </wp:inline>
        </w:drawing>
      </w:r>
    </w:p>
    <w:p w14:paraId="52ECD0F9" w14:textId="72959989" w:rsidR="00C57672" w:rsidRPr="00501E48" w:rsidRDefault="00C57672" w:rsidP="00C57672">
      <w:pPr>
        <w:pStyle w:val="TF"/>
      </w:pPr>
      <w:r w:rsidRPr="00E11EA5">
        <w:t xml:space="preserve">Figure </w:t>
      </w:r>
      <w:r w:rsidRPr="00E11EA5">
        <w:rPr>
          <w:lang w:val="en-US"/>
        </w:rPr>
        <w:t>7.6.1</w:t>
      </w:r>
      <w:r w:rsidRPr="00E11EA5">
        <w:t>-2: PWS</w:t>
      </w:r>
      <w:r w:rsidR="00F178B0">
        <w:t xml:space="preserve"> measurement</w:t>
      </w:r>
      <w:r w:rsidRPr="00E11EA5">
        <w:t xml:space="preserve"> setup</w:t>
      </w:r>
      <w:r w:rsidR="00F178B0">
        <w:t>, Rx requirements</w:t>
      </w:r>
    </w:p>
    <w:bookmarkStart w:id="1652" w:name="_MON_1587198493"/>
    <w:bookmarkEnd w:id="1652"/>
    <w:p w14:paraId="1B3CA3E8" w14:textId="4426BC63" w:rsidR="00F178B0" w:rsidRDefault="00F178B0" w:rsidP="0030180B">
      <w:pPr>
        <w:pStyle w:val="TH"/>
      </w:pPr>
      <w:r>
        <w:object w:dxaOrig="7471" w:dyaOrig="3402" w14:anchorId="2484F1CA">
          <v:shape id="_x0000_i1059" type="#_x0000_t75" style="width:374.75pt;height:172.9pt" o:ole="">
            <v:imagedata r:id="rId124" o:title=""/>
          </v:shape>
          <o:OLEObject Type="Embed" ProgID="Word.Picture.8" ShapeID="_x0000_i1059" DrawAspect="Content" ObjectID="_1782125027" r:id="rId125"/>
        </w:object>
      </w:r>
    </w:p>
    <w:p w14:paraId="5211A2D5" w14:textId="31FDD9EF" w:rsidR="00F178B0" w:rsidRDefault="00F178B0" w:rsidP="00753FEA">
      <w:pPr>
        <w:pStyle w:val="TF"/>
      </w:pPr>
      <w:r>
        <w:t>Figure 7.6.1-3: PWS measurement setup, OTA dynamic range, ACS, blocking and ICS</w:t>
      </w:r>
    </w:p>
    <w:bookmarkStart w:id="1653" w:name="_MON_1670126831"/>
    <w:bookmarkEnd w:id="1653"/>
    <w:p w14:paraId="32B17BA6" w14:textId="4D416E63" w:rsidR="00F178B0" w:rsidRDefault="00F178B0" w:rsidP="00F178B0">
      <w:pPr>
        <w:pStyle w:val="TH"/>
      </w:pPr>
      <w:r>
        <w:object w:dxaOrig="7456" w:dyaOrig="3402" w14:anchorId="535D05B9">
          <v:shape id="_x0000_i1060" type="#_x0000_t75" style="width:374.75pt;height:172.9pt" o:ole="">
            <v:imagedata r:id="rId126" o:title=""/>
          </v:shape>
          <o:OLEObject Type="Embed" ProgID="Word.Picture.8" ShapeID="_x0000_i1060" DrawAspect="Content" ObjectID="_1782125028" r:id="rId127"/>
        </w:object>
      </w:r>
    </w:p>
    <w:p w14:paraId="5DE1694B" w14:textId="3452D932" w:rsidR="00F178B0" w:rsidRDefault="00F178B0" w:rsidP="00F178B0">
      <w:pPr>
        <w:pStyle w:val="TF"/>
      </w:pPr>
      <w:r>
        <w:t>Figure 7.6.1-4: PWS measurement setup, Receiver intermodulation</w:t>
      </w:r>
    </w:p>
    <w:p w14:paraId="6219CEC0" w14:textId="79E14499" w:rsidR="00C57672" w:rsidRPr="002C298E" w:rsidRDefault="00C57672" w:rsidP="00C57672">
      <w:r w:rsidRPr="00E11EA5">
        <w:t xml:space="preserve">The PWS typically consists of two main components: the </w:t>
      </w:r>
      <w:r w:rsidRPr="00E11EA5">
        <w:rPr>
          <w:i/>
        </w:rPr>
        <w:t>radiating elements</w:t>
      </w:r>
      <w:r w:rsidRPr="00E11EA5">
        <w:t xml:space="preserve"> arranged in the structure of an array and the feeding system. The architecture of the later depends on the adopted technology, e.g. it could be fed by a standard Beam Forming Network (BFN) or by an active system</w:t>
      </w:r>
      <w:r w:rsidRPr="002C298E">
        <w:t>.</w:t>
      </w:r>
    </w:p>
    <w:p w14:paraId="131D83FA" w14:textId="77777777" w:rsidR="00C57672" w:rsidRPr="00E11EA5" w:rsidRDefault="00C57672" w:rsidP="00C57672">
      <w:r w:rsidRPr="00E11EA5">
        <w:t xml:space="preserve">Using similar technique of setting the phase and amplitude of the array signals, a quiet zone containing planar waves as a linear superposition of the </w:t>
      </w:r>
      <w:r w:rsidRPr="00753FEA">
        <w:rPr>
          <w:i/>
          <w:iCs/>
        </w:rPr>
        <w:t>array elements</w:t>
      </w:r>
      <w:r>
        <w:t>'</w:t>
      </w:r>
      <w:r w:rsidRPr="00E11EA5">
        <w:t xml:space="preserve"> spherical radiation waves can be created within the near field of the array.</w:t>
      </w:r>
    </w:p>
    <w:p w14:paraId="6E5CDAB2" w14:textId="77777777" w:rsidR="00C57672" w:rsidRPr="00E11EA5" w:rsidRDefault="00C57672" w:rsidP="00C57672">
      <w:r w:rsidRPr="00E11EA5">
        <w:t>The PWS can achieve far-field testing conditions in a Quiet Zone (QZ) as in the case of CATRs it enables direct measurements of far-field BS performance in a controlled indoor environment as an alternative to CATR.</w:t>
      </w:r>
    </w:p>
    <w:p w14:paraId="7B3EC670" w14:textId="77777777" w:rsidR="00C57672" w:rsidRPr="00E11EA5" w:rsidRDefault="00C57672" w:rsidP="00C57672">
      <w:pPr>
        <w:pStyle w:val="Heading3"/>
      </w:pPr>
      <w:bookmarkStart w:id="1654" w:name="_Toc32332021"/>
      <w:bookmarkStart w:id="1655" w:name="_Toc37429936"/>
      <w:bookmarkStart w:id="1656" w:name="_Toc43739010"/>
      <w:bookmarkStart w:id="1657" w:name="_Toc46346771"/>
      <w:bookmarkStart w:id="1658" w:name="_Toc53165710"/>
      <w:bookmarkStart w:id="1659" w:name="_Toc53166405"/>
      <w:bookmarkStart w:id="1660" w:name="_Toc53167099"/>
      <w:bookmarkStart w:id="1661" w:name="_Toc61130330"/>
      <w:bookmarkStart w:id="1662" w:name="_Toc61131056"/>
      <w:bookmarkStart w:id="1663" w:name="_Toc61187898"/>
      <w:bookmarkStart w:id="1664" w:name="_Toc83029188"/>
      <w:bookmarkStart w:id="1665" w:name="_Toc83919786"/>
      <w:bookmarkStart w:id="1666" w:name="_Toc89784807"/>
      <w:bookmarkStart w:id="1667" w:name="_Toc137299307"/>
      <w:bookmarkStart w:id="1668" w:name="_Toc138888353"/>
      <w:bookmarkStart w:id="1669" w:name="_Toc138889077"/>
      <w:bookmarkStart w:id="1670" w:name="_Toc145340787"/>
      <w:bookmarkStart w:id="1671" w:name="_Toc161842530"/>
      <w:bookmarkStart w:id="1672" w:name="_Toc169788639"/>
      <w:bookmarkStart w:id="1673" w:name="_Toc171512018"/>
      <w:r w:rsidRPr="00E11EA5">
        <w:t>7.6.2</w:t>
      </w:r>
      <w:r>
        <w:tab/>
      </w:r>
      <w:r w:rsidRPr="00E11EA5">
        <w:t>Test method limitations</w:t>
      </w:r>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p>
    <w:p w14:paraId="324FA68E" w14:textId="77777777" w:rsidR="00C57672" w:rsidRPr="00E11EA5" w:rsidRDefault="00C57672" w:rsidP="00C57672">
      <w:r w:rsidRPr="00E11EA5">
        <w:t>The maximum rated Power Density (PD) per section of the PWS area (e.g. dBm/cm</w:t>
      </w:r>
      <w:r w:rsidRPr="00E11EA5">
        <w:rPr>
          <w:vertAlign w:val="superscript"/>
        </w:rPr>
        <w:t>2</w:t>
      </w:r>
      <w:r w:rsidRPr="00E11EA5">
        <w:t xml:space="preserve">) might be restricted depending on the implementation. This Power Density at a specific reference plane can be calculated for each BS as a function of the </w:t>
      </w:r>
      <w:r w:rsidRPr="00753FEA">
        <w:rPr>
          <w:i/>
          <w:iCs/>
        </w:rPr>
        <w:t>total radiated power</w:t>
      </w:r>
      <w:r w:rsidRPr="00E11EA5">
        <w:t xml:space="preserve">, the test distance and the </w:t>
      </w:r>
      <w:r w:rsidRPr="00753FEA">
        <w:rPr>
          <w:i/>
          <w:iCs/>
        </w:rPr>
        <w:t>radiation pattern</w:t>
      </w:r>
      <w:r w:rsidRPr="00E11EA5">
        <w:t xml:space="preserve"> of the BS.</w:t>
      </w:r>
    </w:p>
    <w:p w14:paraId="34B576C5" w14:textId="7CB797FE" w:rsidR="00C57672" w:rsidRDefault="005411AA" w:rsidP="00C57672">
      <w:pPr>
        <w:pStyle w:val="Heading2"/>
      </w:pPr>
      <w:bookmarkStart w:id="1674" w:name="_Toc32332022"/>
      <w:bookmarkStart w:id="1675" w:name="_Toc37429937"/>
      <w:bookmarkStart w:id="1676" w:name="_Toc43739011"/>
      <w:bookmarkStart w:id="1677" w:name="_Toc46346772"/>
      <w:bookmarkStart w:id="1678" w:name="_Toc53168479"/>
      <w:bookmarkStart w:id="1679" w:name="_Toc53169171"/>
      <w:bookmarkStart w:id="1680" w:name="_Toc53169863"/>
      <w:bookmarkStart w:id="1681" w:name="_Toc61130019"/>
      <w:bookmarkStart w:id="1682" w:name="_Toc83025362"/>
      <w:bookmarkStart w:id="1683" w:name="_Toc145340788"/>
      <w:bookmarkStart w:id="1684" w:name="_Toc161842531"/>
      <w:bookmarkStart w:id="1685" w:name="_Toc169788640"/>
      <w:bookmarkStart w:id="1686" w:name="_Toc171512019"/>
      <w:r w:rsidRPr="000320CF">
        <w:t>7.7</w:t>
      </w:r>
      <w:r w:rsidRPr="000320CF">
        <w:tab/>
        <w:t xml:space="preserve">General </w:t>
      </w:r>
      <w:r>
        <w:t>C</w:t>
      </w:r>
      <w:r w:rsidRPr="000320CF">
        <w:t>hamber</w:t>
      </w:r>
      <w:bookmarkEnd w:id="1674"/>
      <w:bookmarkEnd w:id="1675"/>
      <w:bookmarkEnd w:id="1676"/>
      <w:bookmarkEnd w:id="1677"/>
      <w:bookmarkEnd w:id="1678"/>
      <w:bookmarkEnd w:id="1679"/>
      <w:bookmarkEnd w:id="1680"/>
      <w:bookmarkEnd w:id="1681"/>
      <w:bookmarkEnd w:id="1682"/>
      <w:bookmarkEnd w:id="1683"/>
      <w:bookmarkEnd w:id="1684"/>
      <w:bookmarkEnd w:id="1685"/>
      <w:bookmarkEnd w:id="1686"/>
    </w:p>
    <w:p w14:paraId="576B5F39" w14:textId="77777777" w:rsidR="005411AA" w:rsidRPr="005439DD" w:rsidRDefault="005411AA" w:rsidP="005411AA">
      <w:pPr>
        <w:pStyle w:val="Heading3"/>
        <w:rPr>
          <w:lang w:eastAsia="sv-SE"/>
        </w:rPr>
      </w:pPr>
      <w:bookmarkStart w:id="1687" w:name="_Toc145340789"/>
      <w:bookmarkStart w:id="1688" w:name="_Toc161842532"/>
      <w:bookmarkStart w:id="1689" w:name="_Toc169788641"/>
      <w:bookmarkStart w:id="1690" w:name="_Toc171512020"/>
      <w:r w:rsidRPr="005439DD">
        <w:rPr>
          <w:lang w:eastAsia="sv-SE"/>
        </w:rPr>
        <w:t>7.7.0</w:t>
      </w:r>
      <w:r w:rsidRPr="005439DD">
        <w:rPr>
          <w:lang w:eastAsia="sv-SE"/>
        </w:rPr>
        <w:tab/>
        <w:t>General</w:t>
      </w:r>
      <w:bookmarkEnd w:id="1687"/>
      <w:bookmarkEnd w:id="1688"/>
      <w:bookmarkEnd w:id="1689"/>
      <w:bookmarkEnd w:id="1690"/>
    </w:p>
    <w:p w14:paraId="4D30EBE4" w14:textId="77777777" w:rsidR="005411AA" w:rsidRPr="00CE536D" w:rsidRDefault="005411AA" w:rsidP="005411AA">
      <w:r>
        <w:t>The term general chamber has been used in 2 different ways during the analysis of the MU budgets the meaning of the term general chamber differs for the following requirement types</w:t>
      </w:r>
      <w:r w:rsidRPr="00CE536D">
        <w:t>:</w:t>
      </w:r>
    </w:p>
    <w:p w14:paraId="68D67007" w14:textId="77777777" w:rsidR="005411AA" w:rsidRPr="00CE536D" w:rsidRDefault="005411AA" w:rsidP="005411AA">
      <w:pPr>
        <w:pStyle w:val="B1"/>
        <w:rPr>
          <w:lang w:eastAsia="sv-SE"/>
        </w:rPr>
      </w:pPr>
      <w:r>
        <w:rPr>
          <w:lang w:eastAsia="sv-SE"/>
        </w:rPr>
        <w:t>-</w:t>
      </w:r>
      <w:r>
        <w:rPr>
          <w:lang w:eastAsia="sv-SE"/>
        </w:rPr>
        <w:tab/>
      </w:r>
      <w:r w:rsidRPr="00CE536D">
        <w:rPr>
          <w:lang w:eastAsia="sv-SE"/>
        </w:rPr>
        <w:t>Co-location requirements, as described in clause 7.7.1 and 7.7.2,</w:t>
      </w:r>
    </w:p>
    <w:p w14:paraId="0594B375" w14:textId="77777777" w:rsidR="005411AA" w:rsidRPr="00CE536D" w:rsidRDefault="005411AA" w:rsidP="005411AA">
      <w:pPr>
        <w:pStyle w:val="B1"/>
        <w:rPr>
          <w:lang w:eastAsia="sv-SE"/>
        </w:rPr>
      </w:pPr>
      <w:r>
        <w:rPr>
          <w:lang w:eastAsia="sv-SE"/>
        </w:rPr>
        <w:t>-</w:t>
      </w:r>
      <w:r>
        <w:rPr>
          <w:lang w:eastAsia="sv-SE"/>
        </w:rPr>
        <w:tab/>
      </w:r>
      <w:r w:rsidRPr="00CE536D">
        <w:rPr>
          <w:lang w:eastAsia="sv-SE"/>
        </w:rPr>
        <w:t>Out-of-band TRP requirements, as described in clause 7.7.3 and 7.7.4.</w:t>
      </w:r>
    </w:p>
    <w:p w14:paraId="34B54D19" w14:textId="77777777" w:rsidR="005411AA" w:rsidRDefault="005411AA" w:rsidP="005411AA">
      <w:r>
        <w:t>For co-location requirements, the MU calculation focuses on the uncertainties between the test equipment, the CLTA and the DUT as such the precise chamber type is not relevant as such when calculation the MU it was referred to as a General Chamber meaning any of the available chamber types which are capable of performing the appropriate OTA measurement associated with the co-location requirements.</w:t>
      </w:r>
    </w:p>
    <w:p w14:paraId="736B583A" w14:textId="068FDB75" w:rsidR="005411AA" w:rsidRPr="005411AA" w:rsidRDefault="005411AA" w:rsidP="005411AA">
      <w:r>
        <w:t>For out-of-band spurious emissions and out-of-band blocking requirements the frequency range specified is very great (1 MHz to 12.75 GHz) as such many of the constraints on the band-specific chambers cannot be met, it is possible that multiple chambers may be required to cover the whole frequency range for example, so in this case the term General Chamber was used to imply a non-specific chamber that was capable of meeting the MU values specified.</w:t>
      </w:r>
    </w:p>
    <w:p w14:paraId="309A2D99" w14:textId="7A2D6118" w:rsidR="00C57672" w:rsidRPr="00E11EA5" w:rsidRDefault="005411AA" w:rsidP="00C57672">
      <w:pPr>
        <w:pStyle w:val="Heading3"/>
        <w:rPr>
          <w:lang w:eastAsia="sv-SE"/>
        </w:rPr>
      </w:pPr>
      <w:bookmarkStart w:id="1691" w:name="_Toc32332023"/>
      <w:bookmarkStart w:id="1692" w:name="_Toc37429938"/>
      <w:bookmarkStart w:id="1693" w:name="_Toc43739012"/>
      <w:bookmarkStart w:id="1694" w:name="_Toc46346773"/>
      <w:bookmarkStart w:id="1695" w:name="_Toc53168480"/>
      <w:bookmarkStart w:id="1696" w:name="_Toc53169172"/>
      <w:bookmarkStart w:id="1697" w:name="_Toc53169864"/>
      <w:bookmarkStart w:id="1698" w:name="_Toc61130020"/>
      <w:bookmarkStart w:id="1699" w:name="_Toc83025363"/>
      <w:bookmarkStart w:id="1700" w:name="_Toc145340790"/>
      <w:bookmarkStart w:id="1701" w:name="_Toc161842533"/>
      <w:bookmarkStart w:id="1702" w:name="_Toc169788642"/>
      <w:bookmarkStart w:id="1703" w:name="_Toc171512021"/>
      <w:r w:rsidRPr="000320CF">
        <w:rPr>
          <w:lang w:eastAsia="sv-SE"/>
        </w:rPr>
        <w:t>7.7.1</w:t>
      </w:r>
      <w:r w:rsidRPr="000320CF">
        <w:rPr>
          <w:lang w:eastAsia="sv-SE"/>
        </w:rPr>
        <w:tab/>
        <w:t>Measurement system description</w:t>
      </w:r>
      <w:bookmarkEnd w:id="1691"/>
      <w:bookmarkEnd w:id="1692"/>
      <w:bookmarkEnd w:id="1693"/>
      <w:bookmarkEnd w:id="1694"/>
      <w:bookmarkEnd w:id="1695"/>
      <w:bookmarkEnd w:id="1696"/>
      <w:bookmarkEnd w:id="1697"/>
      <w:bookmarkEnd w:id="1698"/>
      <w:bookmarkEnd w:id="1699"/>
      <w:r>
        <w:rPr>
          <w:lang w:eastAsia="sv-SE"/>
        </w:rPr>
        <w:t xml:space="preserve"> </w:t>
      </w:r>
      <w:r>
        <w:t>(co-location requirements)</w:t>
      </w:r>
      <w:bookmarkEnd w:id="1700"/>
      <w:bookmarkEnd w:id="1701"/>
      <w:bookmarkEnd w:id="1702"/>
      <w:bookmarkEnd w:id="1703"/>
    </w:p>
    <w:p w14:paraId="56CCD335" w14:textId="77777777" w:rsidR="005411AA" w:rsidRPr="00CE536D" w:rsidRDefault="005411AA" w:rsidP="005411AA">
      <w:pPr>
        <w:rPr>
          <w:lang w:eastAsia="sv-SE"/>
        </w:rPr>
      </w:pPr>
      <w:r>
        <w:rPr>
          <w:lang w:eastAsia="sv-SE"/>
        </w:rPr>
        <w:t xml:space="preserve">This section provides </w:t>
      </w:r>
      <w:r w:rsidRPr="00CE536D">
        <w:rPr>
          <w:lang w:eastAsia="sv-SE"/>
        </w:rPr>
        <w:t>description of the chambers for the purpose of the co-location requirements measurements, i.e.</w:t>
      </w:r>
    </w:p>
    <w:p w14:paraId="0ACF7FCF" w14:textId="77777777" w:rsidR="005411AA" w:rsidRPr="00CE536D" w:rsidRDefault="005411AA" w:rsidP="005411AA">
      <w:pPr>
        <w:pStyle w:val="B1"/>
        <w:rPr>
          <w:lang w:eastAsia="sv-SE"/>
        </w:rPr>
      </w:pPr>
      <w:r>
        <w:rPr>
          <w:lang w:eastAsia="sv-SE"/>
        </w:rPr>
        <w:t>-</w:t>
      </w:r>
      <w:r>
        <w:rPr>
          <w:lang w:eastAsia="sv-SE"/>
        </w:rPr>
        <w:tab/>
      </w:r>
      <w:r w:rsidRPr="00CE536D">
        <w:rPr>
          <w:lang w:eastAsia="sv-SE"/>
        </w:rPr>
        <w:t>OTA transmitter OFF power,</w:t>
      </w:r>
    </w:p>
    <w:p w14:paraId="5566DCB9" w14:textId="77777777" w:rsidR="005411AA" w:rsidRPr="00CE536D" w:rsidRDefault="005411AA" w:rsidP="005411AA">
      <w:pPr>
        <w:pStyle w:val="B1"/>
        <w:rPr>
          <w:lang w:eastAsia="sv-SE"/>
        </w:rPr>
      </w:pPr>
      <w:r>
        <w:lastRenderedPageBreak/>
        <w:t>-</w:t>
      </w:r>
      <w:r>
        <w:tab/>
      </w:r>
      <w:r w:rsidRPr="00CE536D">
        <w:t>OTA co-location spurious emissions</w:t>
      </w:r>
      <w:r w:rsidRPr="00CE536D">
        <w:rPr>
          <w:lang w:eastAsia="sv-SE"/>
        </w:rPr>
        <w:t>,</w:t>
      </w:r>
    </w:p>
    <w:p w14:paraId="662E8BB5" w14:textId="77777777" w:rsidR="005411AA" w:rsidRPr="00CE536D" w:rsidRDefault="005411AA" w:rsidP="005411AA">
      <w:pPr>
        <w:pStyle w:val="B1"/>
      </w:pPr>
      <w:r>
        <w:t>-</w:t>
      </w:r>
      <w:r>
        <w:tab/>
      </w:r>
      <w:r w:rsidRPr="00CE536D">
        <w:t>OTA transmitter intermodulation, and</w:t>
      </w:r>
    </w:p>
    <w:p w14:paraId="22B28B2D" w14:textId="77777777" w:rsidR="005411AA" w:rsidRPr="00CE536D" w:rsidRDefault="005411AA" w:rsidP="005411AA">
      <w:pPr>
        <w:pStyle w:val="B1"/>
        <w:rPr>
          <w:lang w:eastAsia="sv-SE"/>
        </w:rPr>
      </w:pPr>
      <w:r>
        <w:t>-</w:t>
      </w:r>
      <w:r>
        <w:tab/>
      </w:r>
      <w:r w:rsidRPr="00CE536D">
        <w:t>OTA co-location blocking</w:t>
      </w:r>
      <w:r w:rsidRPr="00CE536D">
        <w:rPr>
          <w:lang w:eastAsia="sv-SE"/>
        </w:rPr>
        <w:t>.</w:t>
      </w:r>
    </w:p>
    <w:p w14:paraId="369210D2" w14:textId="77777777" w:rsidR="005411AA" w:rsidRDefault="005411AA" w:rsidP="005411AA">
      <w:pPr>
        <w:rPr>
          <w:lang w:eastAsia="sv-SE"/>
        </w:rPr>
      </w:pPr>
      <w:r w:rsidRPr="00A34F2F">
        <w:rPr>
          <w:lang w:eastAsia="sv-SE"/>
        </w:rPr>
        <w:t xml:space="preserve">For more details on the </w:t>
      </w:r>
      <w:r w:rsidRPr="00A34F2F">
        <w:t>co-location measurements</w:t>
      </w:r>
      <w:r>
        <w:t>, refer to clause 6.4.</w:t>
      </w:r>
    </w:p>
    <w:p w14:paraId="25D40BBE" w14:textId="4F1EB0DC" w:rsidR="00C57672" w:rsidRPr="00E11EA5" w:rsidRDefault="005411AA" w:rsidP="005411AA">
      <w:pPr>
        <w:rPr>
          <w:lang w:eastAsia="sv-SE"/>
        </w:rPr>
      </w:pPr>
      <w:r w:rsidRPr="000320CF">
        <w:rPr>
          <w:lang w:eastAsia="sv-SE"/>
        </w:rPr>
        <w:t xml:space="preserve">The </w:t>
      </w:r>
      <w:r>
        <w:rPr>
          <w:lang w:eastAsia="sv-SE"/>
        </w:rPr>
        <w:t>General Chamber</w:t>
      </w:r>
      <w:r w:rsidRPr="000320CF">
        <w:rPr>
          <w:lang w:eastAsia="sv-SE"/>
        </w:rPr>
        <w:t xml:space="preserve"> represents any suitable OTA chamber which shields the BS and CLTA form external interference and prevents reflections within the chamber </w:t>
      </w:r>
      <w:r>
        <w:rPr>
          <w:lang w:eastAsia="sv-SE"/>
        </w:rPr>
        <w:t>from</w:t>
      </w:r>
      <w:r w:rsidRPr="000320CF">
        <w:rPr>
          <w:lang w:eastAsia="sv-SE"/>
        </w:rPr>
        <w:t xml:space="preserve"> altering the coupling between the BS and the CLTA</w:t>
      </w:r>
      <w:r>
        <w:rPr>
          <w:lang w:eastAsia="sv-SE"/>
        </w:rPr>
        <w:t>, i.e. any of the OTA measurement systems described in clauses 7.2 to 7.6 may be considered as example of the General Chamber</w:t>
      </w:r>
      <w:r w:rsidRPr="000320CF">
        <w:rPr>
          <w:lang w:eastAsia="sv-SE"/>
        </w:rPr>
        <w:t>.</w:t>
      </w:r>
    </w:p>
    <w:p w14:paraId="52D34499" w14:textId="23F5FE9B" w:rsidR="00C57672" w:rsidRPr="00501E48" w:rsidRDefault="00C57672" w:rsidP="00C57672">
      <w:pPr>
        <w:pStyle w:val="TH"/>
      </w:pPr>
      <w:r w:rsidRPr="00C80A48">
        <w:rPr>
          <w:noProof/>
          <w:lang w:val="en-US" w:eastAsia="zh-CN"/>
        </w:rPr>
        <w:drawing>
          <wp:inline distT="0" distB="0" distL="0" distR="0" wp14:anchorId="3C021B5B" wp14:editId="297C6330">
            <wp:extent cx="5073650" cy="3486150"/>
            <wp:effectExtent l="0" t="0" r="0" b="0"/>
            <wp:docPr id="7008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5073650" cy="3486150"/>
                    </a:xfrm>
                    <a:prstGeom prst="rect">
                      <a:avLst/>
                    </a:prstGeom>
                    <a:noFill/>
                    <a:ln>
                      <a:noFill/>
                    </a:ln>
                  </pic:spPr>
                </pic:pic>
              </a:graphicData>
            </a:graphic>
          </wp:inline>
        </w:drawing>
      </w:r>
    </w:p>
    <w:p w14:paraId="0DFB93DA" w14:textId="7030048B" w:rsidR="00C57672" w:rsidRPr="00E11EA5" w:rsidRDefault="00C57672" w:rsidP="00C57672">
      <w:pPr>
        <w:pStyle w:val="TF"/>
        <w:rPr>
          <w:lang w:eastAsia="sv-SE"/>
        </w:rPr>
      </w:pPr>
      <w:r w:rsidRPr="00E11EA5">
        <w:rPr>
          <w:lang w:eastAsia="sv-SE"/>
        </w:rPr>
        <w:t>Figure 7.</w:t>
      </w:r>
      <w:r>
        <w:rPr>
          <w:lang w:eastAsia="sv-SE"/>
        </w:rPr>
        <w:t>7</w:t>
      </w:r>
      <w:r w:rsidRPr="00E11EA5">
        <w:rPr>
          <w:lang w:eastAsia="sv-SE"/>
        </w:rPr>
        <w:t>.1-1: General chamber test system set up diagram for co-location TX OFF and co-location emissions</w:t>
      </w:r>
    </w:p>
    <w:p w14:paraId="0763C5C0" w14:textId="77777777" w:rsidR="00C57672" w:rsidRPr="00E11EA5" w:rsidRDefault="00C57672" w:rsidP="00C57672">
      <w:pPr>
        <w:rPr>
          <w:lang w:eastAsia="sv-SE"/>
        </w:rPr>
      </w:pPr>
      <w:r w:rsidRPr="00E11EA5">
        <w:rPr>
          <w:lang w:eastAsia="sv-SE"/>
        </w:rPr>
        <w:t>The OTA measurement receiver must be capable of conforming that the BS is radiating the wanted signal at the required power level, however the measurement is made at the output of the CLTA. The diagram shows a switch/limiter or filter which is used to reduce the level of the wanted signal before the requirement is measured in the measurement device.</w:t>
      </w:r>
    </w:p>
    <w:p w14:paraId="19A60908" w14:textId="4DE35A7E" w:rsidR="00C57672" w:rsidRPr="00E11EA5" w:rsidRDefault="00C57672" w:rsidP="00C57672">
      <w:pPr>
        <w:pStyle w:val="TH"/>
        <w:rPr>
          <w:lang w:eastAsia="sv-SE"/>
        </w:rPr>
      </w:pPr>
      <w:r w:rsidRPr="00C57672">
        <w:rPr>
          <w:noProof/>
          <w:lang w:val="en-US" w:eastAsia="zh-CN"/>
        </w:rPr>
        <w:lastRenderedPageBreak/>
        <w:drawing>
          <wp:inline distT="0" distB="0" distL="0" distR="0" wp14:anchorId="50279ADE" wp14:editId="256FD24B">
            <wp:extent cx="5073650" cy="3390900"/>
            <wp:effectExtent l="0" t="0" r="0" b="0"/>
            <wp:docPr id="70082"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5073650" cy="3390900"/>
                    </a:xfrm>
                    <a:prstGeom prst="rect">
                      <a:avLst/>
                    </a:prstGeom>
                    <a:noFill/>
                    <a:ln>
                      <a:noFill/>
                    </a:ln>
                  </pic:spPr>
                </pic:pic>
              </a:graphicData>
            </a:graphic>
          </wp:inline>
        </w:drawing>
      </w:r>
    </w:p>
    <w:p w14:paraId="11B526D1" w14:textId="7D2B385C" w:rsidR="00C57672" w:rsidRPr="00E11EA5" w:rsidRDefault="00C57672" w:rsidP="00C57672">
      <w:pPr>
        <w:pStyle w:val="TF"/>
        <w:rPr>
          <w:lang w:eastAsia="sv-SE"/>
        </w:rPr>
      </w:pPr>
      <w:r w:rsidRPr="00E11EA5">
        <w:rPr>
          <w:lang w:eastAsia="sv-SE"/>
        </w:rPr>
        <w:t>Figure 7.</w:t>
      </w:r>
      <w:r>
        <w:rPr>
          <w:lang w:eastAsia="sv-SE"/>
        </w:rPr>
        <w:t>7</w:t>
      </w:r>
      <w:r w:rsidRPr="00E11EA5">
        <w:rPr>
          <w:lang w:eastAsia="sv-SE"/>
        </w:rPr>
        <w:t>.1-2: General chamber test system set up diagram for co-location TX IMD</w:t>
      </w:r>
    </w:p>
    <w:p w14:paraId="6D9EC829" w14:textId="6773CAFA" w:rsidR="00C57672" w:rsidRPr="00E11EA5" w:rsidRDefault="005411AA" w:rsidP="00C57672">
      <w:pPr>
        <w:rPr>
          <w:lang w:eastAsia="sv-SE"/>
        </w:rPr>
      </w:pPr>
      <w:bookmarkStart w:id="1704" w:name="_Toc32332024"/>
      <w:r w:rsidRPr="000320CF">
        <w:rPr>
          <w:lang w:eastAsia="sv-SE"/>
        </w:rPr>
        <w:t xml:space="preserve">The </w:t>
      </w:r>
      <w:r>
        <w:rPr>
          <w:lang w:eastAsia="sv-SE"/>
        </w:rPr>
        <w:t>General Chamber</w:t>
      </w:r>
      <w:r w:rsidRPr="000320CF">
        <w:rPr>
          <w:lang w:eastAsia="sv-SE"/>
        </w:rPr>
        <w:t xml:space="preserve"> represents any chamber capable of performing the </w:t>
      </w:r>
      <w:r w:rsidRPr="000320CF">
        <w:t xml:space="preserve">OTA transmitter spurious emissions requirements, the OTA </w:t>
      </w:r>
      <w:r w:rsidRPr="000320CF">
        <w:rPr>
          <w:lang w:eastAsia="zh-CN"/>
        </w:rPr>
        <w:t xml:space="preserve">operating band unwanted </w:t>
      </w:r>
      <w:r w:rsidRPr="000320CF">
        <w:t>emissions requirements and the OTA ACLR requirements</w:t>
      </w:r>
      <w:r w:rsidRPr="000320CF">
        <w:rPr>
          <w:lang w:eastAsia="sv-SE"/>
        </w:rPr>
        <w:t xml:space="preserve"> to the specified accuracy.</w:t>
      </w:r>
    </w:p>
    <w:p w14:paraId="7F71BB7C" w14:textId="2B83665B" w:rsidR="00C57672" w:rsidRDefault="005411AA" w:rsidP="00C57672">
      <w:pPr>
        <w:pStyle w:val="Heading3"/>
        <w:rPr>
          <w:lang w:eastAsia="sv-SE"/>
        </w:rPr>
      </w:pPr>
      <w:bookmarkStart w:id="1705" w:name="_Toc61130021"/>
      <w:bookmarkStart w:id="1706" w:name="_Toc83025364"/>
      <w:bookmarkStart w:id="1707" w:name="_Toc145340791"/>
      <w:bookmarkStart w:id="1708" w:name="_Toc161842534"/>
      <w:bookmarkStart w:id="1709" w:name="_Toc169788643"/>
      <w:bookmarkStart w:id="1710" w:name="_Toc37429939"/>
      <w:bookmarkStart w:id="1711" w:name="_Toc43739013"/>
      <w:bookmarkStart w:id="1712" w:name="_Toc46346774"/>
      <w:bookmarkStart w:id="1713" w:name="_Toc53165713"/>
      <w:bookmarkStart w:id="1714" w:name="_Toc53166408"/>
      <w:bookmarkStart w:id="1715" w:name="_Toc53167102"/>
      <w:bookmarkStart w:id="1716" w:name="_Toc171512022"/>
      <w:r w:rsidRPr="000320CF">
        <w:t>7.7.2</w:t>
      </w:r>
      <w:r w:rsidRPr="000320CF">
        <w:tab/>
        <w:t>Test method limitations</w:t>
      </w:r>
      <w:bookmarkEnd w:id="1705"/>
      <w:bookmarkEnd w:id="1706"/>
      <w:r>
        <w:t xml:space="preserve"> (co-location requirements)</w:t>
      </w:r>
      <w:bookmarkEnd w:id="1707"/>
      <w:bookmarkEnd w:id="1708"/>
      <w:bookmarkEnd w:id="1709"/>
      <w:bookmarkEnd w:id="1716"/>
    </w:p>
    <w:p w14:paraId="49328825" w14:textId="3A9A458D" w:rsidR="00C57672" w:rsidRDefault="005411AA" w:rsidP="00753FEA">
      <w:r>
        <w:t>This method may be limited by the availability of suitable CLTA antenna.</w:t>
      </w:r>
    </w:p>
    <w:p w14:paraId="3CE08983" w14:textId="77777777" w:rsidR="005411AA" w:rsidRPr="002D315E" w:rsidRDefault="005411AA" w:rsidP="005411AA">
      <w:pPr>
        <w:pStyle w:val="Heading3"/>
      </w:pPr>
      <w:bookmarkStart w:id="1717" w:name="_Toc145340792"/>
      <w:bookmarkStart w:id="1718" w:name="_Toc161842535"/>
      <w:bookmarkStart w:id="1719" w:name="_Toc169788644"/>
      <w:bookmarkStart w:id="1720" w:name="_Toc171512023"/>
      <w:r w:rsidRPr="002D315E">
        <w:rPr>
          <w:lang w:eastAsia="sv-SE"/>
        </w:rPr>
        <w:t>7.7.3</w:t>
      </w:r>
      <w:r w:rsidRPr="002D315E">
        <w:rPr>
          <w:lang w:eastAsia="sv-SE"/>
        </w:rPr>
        <w:tab/>
        <w:t xml:space="preserve">Measurement system description </w:t>
      </w:r>
      <w:r w:rsidRPr="002D315E">
        <w:t>(out-of-band TRP requirements)</w:t>
      </w:r>
      <w:bookmarkEnd w:id="1717"/>
      <w:bookmarkEnd w:id="1718"/>
      <w:bookmarkEnd w:id="1719"/>
      <w:bookmarkEnd w:id="1720"/>
    </w:p>
    <w:p w14:paraId="0D084CDF" w14:textId="77777777" w:rsidR="005411AA" w:rsidRPr="00F3580D" w:rsidRDefault="005411AA" w:rsidP="005411AA">
      <w:pPr>
        <w:rPr>
          <w:lang w:eastAsia="sv-SE"/>
        </w:rPr>
      </w:pPr>
      <w:r w:rsidRPr="001713A7">
        <w:rPr>
          <w:lang w:eastAsia="sv-SE"/>
        </w:rPr>
        <w:t>This section provides description of the chambers fo</w:t>
      </w:r>
      <w:r w:rsidRPr="00F3580D">
        <w:rPr>
          <w:lang w:eastAsia="sv-SE"/>
        </w:rPr>
        <w:t>r the purpose of the following Out-of-band TRP requirements:</w:t>
      </w:r>
    </w:p>
    <w:p w14:paraId="1279B82B" w14:textId="77777777" w:rsidR="005411AA" w:rsidRPr="00F3580D" w:rsidRDefault="005411AA" w:rsidP="005411AA">
      <w:pPr>
        <w:pStyle w:val="B1"/>
        <w:rPr>
          <w:lang w:eastAsia="sv-SE"/>
        </w:rPr>
      </w:pPr>
      <w:r>
        <w:t>-</w:t>
      </w:r>
      <w:r>
        <w:tab/>
      </w:r>
      <w:r w:rsidRPr="00F3580D">
        <w:t>Transmitter mandatory spurious emissions, see clause 12.2.2</w:t>
      </w:r>
      <w:r w:rsidRPr="00F3580D">
        <w:rPr>
          <w:lang w:eastAsia="sv-SE"/>
        </w:rPr>
        <w:t>,</w:t>
      </w:r>
    </w:p>
    <w:p w14:paraId="629B0317" w14:textId="77777777" w:rsidR="005411AA" w:rsidRPr="00F3580D" w:rsidRDefault="005411AA" w:rsidP="005411AA">
      <w:pPr>
        <w:pStyle w:val="B1"/>
        <w:rPr>
          <w:lang w:eastAsia="sv-SE"/>
        </w:rPr>
      </w:pPr>
      <w:r>
        <w:t>-</w:t>
      </w:r>
      <w:r>
        <w:tab/>
      </w:r>
      <w:r w:rsidRPr="00F3580D">
        <w:t>Receiver spurious emissions, see clause 12.3.2.</w:t>
      </w:r>
    </w:p>
    <w:p w14:paraId="6FD26F68" w14:textId="77777777" w:rsidR="005411AA" w:rsidRPr="00F3580D" w:rsidRDefault="005411AA" w:rsidP="005411AA">
      <w:pPr>
        <w:pStyle w:val="B1"/>
        <w:rPr>
          <w:lang w:eastAsia="sv-SE"/>
        </w:rPr>
      </w:pPr>
      <w:r>
        <w:t>-</w:t>
      </w:r>
      <w:r>
        <w:tab/>
      </w:r>
      <w:r w:rsidRPr="00F3580D">
        <w:t>Out-of-band blocking, see clause 14.2.</w:t>
      </w:r>
    </w:p>
    <w:p w14:paraId="7708D1C1" w14:textId="77777777" w:rsidR="005411AA" w:rsidRPr="008820BA" w:rsidRDefault="005411AA" w:rsidP="005411AA">
      <w:pPr>
        <w:rPr>
          <w:lang w:eastAsia="sv-SE"/>
        </w:rPr>
      </w:pPr>
      <w:r>
        <w:rPr>
          <w:lang w:eastAsia="sv-SE"/>
        </w:rPr>
        <w:t>The General Chamber represents any suitable OTA chambe</w:t>
      </w:r>
      <w:r w:rsidRPr="008820BA">
        <w:rPr>
          <w:lang w:eastAsia="sv-SE"/>
        </w:rPr>
        <w:t xml:space="preserve">r capable of performing the </w:t>
      </w:r>
      <w:r w:rsidRPr="008820BA">
        <w:t xml:space="preserve">out-of-band TRP requirements. </w:t>
      </w:r>
      <w:r w:rsidRPr="008820BA">
        <w:rPr>
          <w:lang w:eastAsia="sv-SE"/>
        </w:rPr>
        <w:t xml:space="preserve">Any OTA measurement systems may be considered as example of the General Chamber </w:t>
      </w:r>
      <w:r w:rsidRPr="008820BA">
        <w:t>as long as the MU is within the specified value (or the test requirement is offset appropriately) and they are suitable for the frequencies being tested.</w:t>
      </w:r>
    </w:p>
    <w:p w14:paraId="2863C563" w14:textId="77777777" w:rsidR="005411AA" w:rsidRPr="00D67BB7" w:rsidRDefault="005411AA" w:rsidP="005411AA">
      <w:pPr>
        <w:pStyle w:val="Heading3"/>
      </w:pPr>
      <w:bookmarkStart w:id="1721" w:name="_Toc145340793"/>
      <w:bookmarkStart w:id="1722" w:name="_Toc161842536"/>
      <w:bookmarkStart w:id="1723" w:name="_Toc169788645"/>
      <w:bookmarkStart w:id="1724" w:name="_Toc171512024"/>
      <w:r w:rsidRPr="000F7B08">
        <w:t>7.7.4</w:t>
      </w:r>
      <w:r w:rsidRPr="000F7B08">
        <w:tab/>
        <w:t xml:space="preserve">Test method limitations (out-of-band </w:t>
      </w:r>
      <w:r w:rsidRPr="00D67BB7">
        <w:t>TRP requirements)</w:t>
      </w:r>
      <w:bookmarkEnd w:id="1721"/>
      <w:bookmarkEnd w:id="1722"/>
      <w:bookmarkEnd w:id="1723"/>
      <w:bookmarkEnd w:id="1724"/>
    </w:p>
    <w:p w14:paraId="32259182" w14:textId="16982C93" w:rsidR="005411AA" w:rsidRPr="00527EF3" w:rsidRDefault="005411AA" w:rsidP="005411AA">
      <w:pPr>
        <w:rPr>
          <w:lang w:eastAsia="sv-SE"/>
        </w:rPr>
      </w:pPr>
      <w:r w:rsidRPr="00D84DBD">
        <w:t>Test method limitations of the s</w:t>
      </w:r>
      <w:r w:rsidRPr="008056A7">
        <w:t>pecific OTA chamber used apply</w:t>
      </w:r>
      <w:r w:rsidRPr="000F7B08">
        <w:t>, see clause 7.2.3, 7.3.3, 7.4.2, 7.5.2, 7.6.2, where applicable.</w:t>
      </w:r>
    </w:p>
    <w:p w14:paraId="329DD646" w14:textId="77777777" w:rsidR="00C57672" w:rsidRPr="00E11EA5" w:rsidRDefault="00C57672" w:rsidP="00C57672">
      <w:pPr>
        <w:pStyle w:val="Heading2"/>
      </w:pPr>
      <w:bookmarkStart w:id="1725" w:name="_Toc61130334"/>
      <w:bookmarkStart w:id="1726" w:name="_Toc61131060"/>
      <w:bookmarkStart w:id="1727" w:name="_Toc61187902"/>
      <w:bookmarkStart w:id="1728" w:name="_Toc83029192"/>
      <w:bookmarkStart w:id="1729" w:name="_Toc83919790"/>
      <w:bookmarkStart w:id="1730" w:name="_Toc89784811"/>
      <w:bookmarkStart w:id="1731" w:name="_Toc137299311"/>
      <w:bookmarkStart w:id="1732" w:name="_Toc138888357"/>
      <w:bookmarkStart w:id="1733" w:name="_Toc138889081"/>
      <w:bookmarkStart w:id="1734" w:name="_Toc145340794"/>
      <w:bookmarkStart w:id="1735" w:name="_Toc161842537"/>
      <w:bookmarkStart w:id="1736" w:name="_Toc169788646"/>
      <w:bookmarkStart w:id="1737" w:name="_Toc171512025"/>
      <w:r w:rsidRPr="00E11EA5">
        <w:t>7.8</w:t>
      </w:r>
      <w:r w:rsidRPr="00E11EA5">
        <w:tab/>
        <w:t>Reverberation chamber</w:t>
      </w:r>
      <w:bookmarkEnd w:id="1704"/>
      <w:bookmarkEnd w:id="1710"/>
      <w:bookmarkEnd w:id="1711"/>
      <w:bookmarkEnd w:id="1712"/>
      <w:bookmarkEnd w:id="1713"/>
      <w:bookmarkEnd w:id="1714"/>
      <w:bookmarkEnd w:id="1715"/>
      <w:bookmarkEnd w:id="1725"/>
      <w:bookmarkEnd w:id="1726"/>
      <w:bookmarkEnd w:id="1727"/>
      <w:bookmarkEnd w:id="1728"/>
      <w:bookmarkEnd w:id="1729"/>
      <w:bookmarkEnd w:id="1730"/>
      <w:bookmarkEnd w:id="1731"/>
      <w:bookmarkEnd w:id="1732"/>
      <w:bookmarkEnd w:id="1733"/>
      <w:bookmarkEnd w:id="1734"/>
      <w:bookmarkEnd w:id="1735"/>
      <w:bookmarkEnd w:id="1736"/>
      <w:bookmarkEnd w:id="1737"/>
    </w:p>
    <w:p w14:paraId="6C32054E" w14:textId="77777777" w:rsidR="00C57672" w:rsidRPr="00E11EA5" w:rsidRDefault="00C57672" w:rsidP="00C57672">
      <w:pPr>
        <w:pStyle w:val="Heading3"/>
        <w:rPr>
          <w:lang w:eastAsia="sv-SE"/>
        </w:rPr>
      </w:pPr>
      <w:bookmarkStart w:id="1738" w:name="_Toc32332025"/>
      <w:bookmarkStart w:id="1739" w:name="_Toc37429940"/>
      <w:bookmarkStart w:id="1740" w:name="_Toc43739014"/>
      <w:bookmarkStart w:id="1741" w:name="_Toc46346775"/>
      <w:bookmarkStart w:id="1742" w:name="_Toc53165714"/>
      <w:bookmarkStart w:id="1743" w:name="_Toc53166409"/>
      <w:bookmarkStart w:id="1744" w:name="_Toc53167103"/>
      <w:bookmarkStart w:id="1745" w:name="_Toc61130335"/>
      <w:bookmarkStart w:id="1746" w:name="_Toc61131061"/>
      <w:bookmarkStart w:id="1747" w:name="_Toc61187903"/>
      <w:bookmarkStart w:id="1748" w:name="_Toc83029193"/>
      <w:bookmarkStart w:id="1749" w:name="_Toc83919791"/>
      <w:bookmarkStart w:id="1750" w:name="_Toc89784812"/>
      <w:bookmarkStart w:id="1751" w:name="_Toc137299312"/>
      <w:bookmarkStart w:id="1752" w:name="_Toc138888358"/>
      <w:bookmarkStart w:id="1753" w:name="_Toc138889082"/>
      <w:bookmarkStart w:id="1754" w:name="_Toc145340795"/>
      <w:bookmarkStart w:id="1755" w:name="_Toc161842538"/>
      <w:bookmarkStart w:id="1756" w:name="_Toc169788647"/>
      <w:bookmarkStart w:id="1757" w:name="_Toc171512026"/>
      <w:r w:rsidRPr="00E11EA5">
        <w:rPr>
          <w:lang w:eastAsia="sv-SE"/>
        </w:rPr>
        <w:t>7.8.1</w:t>
      </w:r>
      <w:r>
        <w:rPr>
          <w:lang w:eastAsia="sv-SE"/>
        </w:rPr>
        <w:tab/>
      </w:r>
      <w:r w:rsidRPr="00E11EA5">
        <w:rPr>
          <w:lang w:eastAsia="sv-SE"/>
        </w:rPr>
        <w:t>Measurement system description</w:t>
      </w:r>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p>
    <w:p w14:paraId="56028549" w14:textId="77777777" w:rsidR="00C57672" w:rsidRPr="00E11EA5" w:rsidRDefault="00C57672" w:rsidP="00C57672">
      <w:pPr>
        <w:rPr>
          <w:lang w:eastAsia="zh-CN"/>
        </w:rPr>
      </w:pPr>
      <w:r w:rsidRPr="00E11EA5">
        <w:rPr>
          <w:lang w:eastAsia="zh-CN"/>
        </w:rPr>
        <w:t xml:space="preserve">A reverberation chamber (RC) is an electrically large shielded metal enclosure that employs one or several </w:t>
      </w:r>
      <w:r>
        <w:rPr>
          <w:lang w:eastAsia="zh-CN"/>
        </w:rPr>
        <w:t>"</w:t>
      </w:r>
      <w:r w:rsidRPr="00E11EA5">
        <w:rPr>
          <w:lang w:eastAsia="zh-CN"/>
        </w:rPr>
        <w:t>stirring</w:t>
      </w:r>
      <w:r>
        <w:rPr>
          <w:lang w:eastAsia="zh-CN"/>
        </w:rPr>
        <w:t>"</w:t>
      </w:r>
      <w:r w:rsidRPr="00E11EA5">
        <w:rPr>
          <w:lang w:eastAsia="zh-CN"/>
        </w:rPr>
        <w:t xml:space="preserve"> methods to randomize the fields, such as moving paddles, turntables, etc. In this way, a large number of uncorrelated </w:t>
      </w:r>
      <w:r w:rsidRPr="00E11EA5">
        <w:rPr>
          <w:lang w:eastAsia="zh-CN"/>
        </w:rPr>
        <w:lastRenderedPageBreak/>
        <w:t>samples is obtained. The volume in the room where the field is well-stirred is the working volume. Here the E-field, averaged over an entire stirring cycle, is independent of the location in the room, i.e. the field is spatially uniform.</w:t>
      </w:r>
    </w:p>
    <w:p w14:paraId="105A809E" w14:textId="77777777" w:rsidR="00007190" w:rsidRDefault="00007190" w:rsidP="00007190">
      <w:r w:rsidRPr="00E11EA5">
        <w:t xml:space="preserve">For a proper analysis of the measured data a sufficient number of uncorrelated samples is required. </w:t>
      </w:r>
      <w:r>
        <w:t xml:space="preserve">The number of effectively uncorrelated (independent) samples produced by a given mode-stirring sequence can be determined by correlation-matrix-based approaches or, in some cases, by an alternative single-autocorrelation calculation. </w:t>
      </w:r>
    </w:p>
    <w:p w14:paraId="7B04E79D" w14:textId="77777777" w:rsidR="00007190" w:rsidRDefault="00007190" w:rsidP="00007190">
      <w:r>
        <w:t xml:space="preserve">The correlation matrix approach utilizes an </w:t>
      </w:r>
      <w:r w:rsidRPr="001B6AB0">
        <w:rPr>
          <w:i/>
          <w:iCs/>
        </w:rPr>
        <w:t>N</w:t>
      </w:r>
      <w:r>
        <w:t xml:space="preserve"> × </w:t>
      </w:r>
      <w:r w:rsidRPr="001B6AB0">
        <w:rPr>
          <w:i/>
          <w:iCs/>
        </w:rPr>
        <w:t>N</w:t>
      </w:r>
      <w:r>
        <w:t xml:space="preserve"> matrix of complex correlation coefficients representing the pairwise spatial correlation between all </w:t>
      </w:r>
      <w:r w:rsidRPr="006D16E6">
        <w:rPr>
          <w:i/>
          <w:iCs/>
        </w:rPr>
        <w:t>N</w:t>
      </w:r>
      <w:r>
        <w:t xml:space="preserve"> measured samples [26]. With</w:t>
      </w:r>
      <w:r w:rsidRPr="000144BB">
        <w:t xml:space="preserve"> </w:t>
      </w:r>
      <w:r>
        <w:t>σ</w:t>
      </w:r>
      <w:r w:rsidRPr="000144BB">
        <w:t xml:space="preserve"> the covariance matrix</w:t>
      </w:r>
      <w:r>
        <w:t>, the Pearson correlation coefficients are then calculated pairwise between the observations as</w:t>
      </w:r>
    </w:p>
    <w:p w14:paraId="06367769" w14:textId="77777777" w:rsidR="00007190" w:rsidRDefault="00000000" w:rsidP="00007190">
      <w:pPr>
        <w:jc w:val="center"/>
      </w:pPr>
      <m:oMath>
        <m:sSub>
          <m:sSubPr>
            <m:ctrlPr>
              <w:rPr>
                <w:rFonts w:ascii="Cambria Math" w:hAnsi="Cambria Math"/>
                <w:i/>
              </w:rPr>
            </m:ctrlPr>
          </m:sSubPr>
          <m:e>
            <m:r>
              <w:rPr>
                <w:rFonts w:ascii="Cambria Math" w:hAnsi="Cambria Math"/>
              </w:rPr>
              <m:t>r</m:t>
            </m:r>
          </m:e>
          <m:sub>
            <m:r>
              <w:rPr>
                <w:rFonts w:ascii="Cambria Math" w:hAnsi="Cambria Math"/>
              </w:rPr>
              <m:t>ij</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σ</m:t>
                </m:r>
              </m:e>
              <m:sub>
                <m:r>
                  <w:rPr>
                    <w:rFonts w:ascii="Cambria Math" w:hAnsi="Cambria Math"/>
                  </w:rPr>
                  <m:t>ij</m:t>
                </m:r>
              </m:sub>
            </m:sSub>
          </m:num>
          <m:den>
            <m:rad>
              <m:radPr>
                <m:degHide m:val="1"/>
                <m:ctrlPr>
                  <w:rPr>
                    <w:rFonts w:ascii="Cambria Math" w:hAnsi="Cambria Math"/>
                    <w:i/>
                  </w:rPr>
                </m:ctrlPr>
              </m:radPr>
              <m:deg/>
              <m:e>
                <m:sSub>
                  <m:sSubPr>
                    <m:ctrlPr>
                      <w:rPr>
                        <w:rFonts w:ascii="Cambria Math" w:hAnsi="Cambria Math"/>
                        <w:i/>
                      </w:rPr>
                    </m:ctrlPr>
                  </m:sSubPr>
                  <m:e>
                    <m:r>
                      <w:rPr>
                        <w:rFonts w:ascii="Cambria Math" w:hAnsi="Cambria Math"/>
                      </w:rPr>
                      <m:t>σ</m:t>
                    </m:r>
                  </m:e>
                  <m:sub>
                    <m:r>
                      <w:rPr>
                        <w:rFonts w:ascii="Cambria Math" w:hAnsi="Cambria Math"/>
                      </w:rPr>
                      <m:t>ii</m:t>
                    </m:r>
                  </m:sub>
                </m:sSub>
                <m:sSub>
                  <m:sSubPr>
                    <m:ctrlPr>
                      <w:rPr>
                        <w:rFonts w:ascii="Cambria Math" w:hAnsi="Cambria Math"/>
                        <w:i/>
                      </w:rPr>
                    </m:ctrlPr>
                  </m:sSubPr>
                  <m:e>
                    <m:r>
                      <w:rPr>
                        <w:rFonts w:ascii="Cambria Math" w:hAnsi="Cambria Math"/>
                      </w:rPr>
                      <m:t>σ</m:t>
                    </m:r>
                  </m:e>
                  <m:sub>
                    <m:r>
                      <w:rPr>
                        <w:rFonts w:ascii="Cambria Math" w:hAnsi="Cambria Math"/>
                      </w:rPr>
                      <m:t>jj</m:t>
                    </m:r>
                  </m:sub>
                </m:sSub>
              </m:e>
            </m:rad>
          </m:den>
        </m:f>
      </m:oMath>
      <w:r w:rsidR="00007190">
        <w:t>,</w:t>
      </w:r>
    </w:p>
    <w:p w14:paraId="728FB6E8" w14:textId="77777777" w:rsidR="00007190" w:rsidRDefault="00007190" w:rsidP="00007190">
      <w:r>
        <w:t xml:space="preserve">where </w:t>
      </w:r>
      <w:r w:rsidRPr="001B6AB0">
        <w:rPr>
          <w:i/>
          <w:iCs/>
        </w:rPr>
        <w:t>i</w:t>
      </w:r>
      <w:r>
        <w:t xml:space="preserve"> represents the row index and </w:t>
      </w:r>
      <w:r w:rsidRPr="001B6AB0">
        <w:rPr>
          <w:i/>
          <w:iCs/>
        </w:rPr>
        <w:t>j</w:t>
      </w:r>
      <w:r>
        <w:t xml:space="preserve"> the column index for </w:t>
      </w:r>
      <w:r w:rsidRPr="001B6AB0">
        <w:rPr>
          <w:i/>
          <w:iCs/>
        </w:rPr>
        <w:t>i</w:t>
      </w:r>
      <w:r>
        <w:t xml:space="preserve"> = 1, …, </w:t>
      </w:r>
      <w:r w:rsidRPr="001B6AB0">
        <w:rPr>
          <w:i/>
          <w:iCs/>
        </w:rPr>
        <w:t>N</w:t>
      </w:r>
      <w:r>
        <w:t xml:space="preserve"> and </w:t>
      </w:r>
      <w:r w:rsidRPr="001B6AB0">
        <w:rPr>
          <w:i/>
          <w:iCs/>
        </w:rPr>
        <w:t xml:space="preserve">j </w:t>
      </w:r>
      <w:r>
        <w:t xml:space="preserve">= 1, …, </w:t>
      </w:r>
      <w:r w:rsidRPr="001B6AB0">
        <w:rPr>
          <w:i/>
          <w:iCs/>
        </w:rPr>
        <w:t>N</w:t>
      </w:r>
      <w:r>
        <w:t xml:space="preserve">. The threshold </w:t>
      </w:r>
      <m:oMath>
        <m:sSub>
          <m:sSubPr>
            <m:ctrlPr>
              <w:rPr>
                <w:rFonts w:ascii="Cambria Math" w:hAnsi="Cambria Math"/>
                <w:i/>
                <w:noProof/>
                <w:lang w:eastAsia="zh-CN"/>
              </w:rPr>
            </m:ctrlPr>
          </m:sSubPr>
          <m:e>
            <m:r>
              <w:rPr>
                <w:rFonts w:ascii="Cambria Math" w:hAnsi="Cambria Math"/>
                <w:noProof/>
                <w:lang w:eastAsia="zh-CN"/>
              </w:rPr>
              <m:t>r</m:t>
            </m:r>
          </m:e>
          <m:sub>
            <m:r>
              <w:rPr>
                <w:rFonts w:ascii="Cambria Math" w:hAnsi="Cambria Math"/>
                <w:noProof/>
                <w:lang w:eastAsia="zh-CN"/>
              </w:rPr>
              <m:t>lim</m:t>
            </m:r>
          </m:sub>
        </m:sSub>
      </m:oMath>
      <w:r>
        <w:t xml:space="preserve"> defined below is applied to the magnitude squared of the correlation coefficients by setting </w:t>
      </w:r>
      <w:r w:rsidRPr="00DC421C">
        <w:rPr>
          <w:i/>
          <w:iCs/>
        </w:rPr>
        <w:t>r</w:t>
      </w:r>
      <w:r w:rsidRPr="00DC421C">
        <w:rPr>
          <w:i/>
          <w:iCs/>
          <w:vertAlign w:val="subscript"/>
        </w:rPr>
        <w:t>ij</w:t>
      </w:r>
      <w:r>
        <w:t xml:space="preserve"> to zero if |</w:t>
      </w:r>
      <w:r w:rsidRPr="003C319A">
        <w:rPr>
          <w:i/>
          <w:iCs/>
        </w:rPr>
        <w:t xml:space="preserve"> </w:t>
      </w:r>
      <w:r w:rsidRPr="00DC421C">
        <w:rPr>
          <w:i/>
          <w:iCs/>
        </w:rPr>
        <w:t>r</w:t>
      </w:r>
      <w:r w:rsidRPr="00DC421C">
        <w:rPr>
          <w:i/>
          <w:iCs/>
          <w:vertAlign w:val="subscript"/>
        </w:rPr>
        <w:t>ij</w:t>
      </w:r>
      <w:r>
        <w:t xml:space="preserve"> |</w:t>
      </w:r>
      <w:r w:rsidRPr="003C319A">
        <w:rPr>
          <w:vertAlign w:val="superscript"/>
        </w:rPr>
        <w:t>2</w:t>
      </w:r>
      <w:r>
        <w:t xml:space="preserve"> ≤ </w:t>
      </w:r>
      <w:r w:rsidRPr="003C319A">
        <w:rPr>
          <w:i/>
          <w:iCs/>
        </w:rPr>
        <w:t>r</w:t>
      </w:r>
      <w:r w:rsidRPr="003C319A">
        <w:rPr>
          <w:vertAlign w:val="subscript"/>
        </w:rPr>
        <w:t>lim</w:t>
      </w:r>
      <w:r>
        <w:t>. The number of effectively uncorrelated samples in the stirring sequence is then given by</w:t>
      </w:r>
    </w:p>
    <w:p w14:paraId="0E68D23A" w14:textId="77777777" w:rsidR="00007190" w:rsidRDefault="00000000" w:rsidP="00007190">
      <w:pPr>
        <w:jc w:val="center"/>
      </w:pPr>
      <m:oMath>
        <m:sSub>
          <m:sSubPr>
            <m:ctrlPr>
              <w:rPr>
                <w:rFonts w:ascii="Cambria Math" w:hAnsi="Cambria Math"/>
                <w:i/>
              </w:rPr>
            </m:ctrlPr>
          </m:sSubPr>
          <m:e>
            <m:r>
              <w:rPr>
                <w:rFonts w:ascii="Cambria Math" w:hAnsi="Cambria Math"/>
              </w:rPr>
              <m:t>N</m:t>
            </m:r>
          </m:e>
          <m:sub>
            <m:r>
              <m:rPr>
                <m:nor/>
              </m:rPr>
              <w:rPr>
                <w:rFonts w:ascii="Cambria Math" w:hAnsi="Cambria Math"/>
              </w:rPr>
              <m:t>ind</m:t>
            </m:r>
          </m:sub>
        </m:sSub>
        <m:r>
          <w:rPr>
            <w:rFonts w:ascii="Cambria Math" w:hAnsi="Cambria Math"/>
          </w:rPr>
          <m:t>=</m:t>
        </m:r>
        <m:f>
          <m:fPr>
            <m:ctrlPr>
              <w:rPr>
                <w:rFonts w:ascii="Cambria Math" w:hAnsi="Cambria Math"/>
                <w:i/>
              </w:rPr>
            </m:ctrlPr>
          </m:fPr>
          <m:num>
            <m:sSup>
              <m:sSupPr>
                <m:ctrlPr>
                  <w:rPr>
                    <w:rFonts w:ascii="Cambria Math" w:hAnsi="Cambria Math"/>
                    <w:i/>
                  </w:rPr>
                </m:ctrlPr>
              </m:sSupPr>
              <m:e>
                <m:r>
                  <w:rPr>
                    <w:rFonts w:ascii="Cambria Math" w:hAnsi="Cambria Math"/>
                  </w:rPr>
                  <m:t>N</m:t>
                </m:r>
              </m:e>
              <m:sup>
                <m:r>
                  <w:rPr>
                    <w:rFonts w:ascii="Cambria Math" w:hAnsi="Cambria Math"/>
                  </w:rPr>
                  <m:t>2</m:t>
                </m:r>
              </m:sup>
            </m:sSup>
          </m:num>
          <m:den>
            <m:nary>
              <m:naryPr>
                <m:chr m:val="∑"/>
                <m:limLoc m:val="subSup"/>
                <m:ctrlPr>
                  <w:rPr>
                    <w:rFonts w:ascii="Cambria Math" w:hAnsi="Cambria Math"/>
                    <w:i/>
                  </w:rPr>
                </m:ctrlPr>
              </m:naryPr>
              <m:sub>
                <m:r>
                  <w:rPr>
                    <w:rFonts w:ascii="Cambria Math" w:hAnsi="Cambria Math"/>
                  </w:rPr>
                  <m:t>i=1</m:t>
                </m:r>
              </m:sub>
              <m:sup>
                <m:r>
                  <w:rPr>
                    <w:rFonts w:ascii="Cambria Math" w:hAnsi="Cambria Math"/>
                  </w:rPr>
                  <m:t>N</m:t>
                </m:r>
              </m:sup>
              <m:e>
                <m:nary>
                  <m:naryPr>
                    <m:chr m:val="∑"/>
                    <m:limLoc m:val="subSup"/>
                    <m:ctrlPr>
                      <w:rPr>
                        <w:rFonts w:ascii="Cambria Math" w:hAnsi="Cambria Math"/>
                        <w:i/>
                      </w:rPr>
                    </m:ctrlPr>
                  </m:naryPr>
                  <m:sub>
                    <m:r>
                      <w:rPr>
                        <w:rFonts w:ascii="Cambria Math" w:hAnsi="Cambria Math"/>
                      </w:rPr>
                      <m:t>j=1</m:t>
                    </m:r>
                  </m:sub>
                  <m:sup>
                    <m:r>
                      <w:rPr>
                        <w:rFonts w:ascii="Cambria Math" w:hAnsi="Cambria Math"/>
                      </w:rPr>
                      <m:t>N</m:t>
                    </m:r>
                  </m:sup>
                  <m:e>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r</m:t>
                                </m:r>
                              </m:e>
                              <m:sub>
                                <m:r>
                                  <w:rPr>
                                    <w:rFonts w:ascii="Cambria Math" w:hAnsi="Cambria Math"/>
                                  </w:rPr>
                                  <m:t>ij</m:t>
                                </m:r>
                              </m:sub>
                            </m:sSub>
                          </m:e>
                        </m:d>
                      </m:e>
                      <m:sup>
                        <m:r>
                          <w:rPr>
                            <w:rFonts w:ascii="Cambria Math" w:hAnsi="Cambria Math"/>
                          </w:rPr>
                          <m:t>2</m:t>
                        </m:r>
                      </m:sup>
                    </m:sSup>
                  </m:e>
                </m:nary>
              </m:e>
            </m:nary>
          </m:den>
        </m:f>
      </m:oMath>
      <w:r w:rsidR="00007190">
        <w:t>.</w:t>
      </w:r>
    </w:p>
    <w:p w14:paraId="6655BCEE" w14:textId="355CD55C" w:rsidR="00007190" w:rsidRPr="00E11EA5" w:rsidRDefault="00007190" w:rsidP="00007190">
      <w:r w:rsidRPr="007D3203">
        <w:t>Alternatively, for a chamber with a single repeating stirring sequence, such as a rotational mode stirrer</w:t>
      </w:r>
      <w:r>
        <w:t>,</w:t>
      </w:r>
      <w:r w:rsidRPr="007D3203">
        <w:t xml:space="preserve"> </w:t>
      </w:r>
      <w:r>
        <w:t>t</w:t>
      </w:r>
      <w:r w:rsidRPr="00E11EA5">
        <w:t>he auto-correlation function is used to calculate the offset between statistically uncorrelated samples using the following expression as in IEC 61000-4-21</w:t>
      </w:r>
      <w:r>
        <w:t> </w:t>
      </w:r>
      <w:r w:rsidRPr="00E11EA5">
        <w:t>[11]:</w:t>
      </w:r>
    </w:p>
    <w:p w14:paraId="1928B2A2" w14:textId="77777777" w:rsidR="00C57672" w:rsidRDefault="00C57672" w:rsidP="00C57672">
      <w:pPr>
        <w:pStyle w:val="EQ"/>
      </w:pPr>
      <w:r>
        <w:tab/>
      </w:r>
      <w:r w:rsidRPr="00E11EA5">
        <w:object w:dxaOrig="9099" w:dyaOrig="851" w14:anchorId="34453E39">
          <v:shape id="_x0000_i1061" type="#_x0000_t75" style="width:453.8pt;height:43.1pt" o:ole="">
            <v:imagedata r:id="rId130" o:title=""/>
          </v:shape>
          <o:OLEObject Type="Embed" ProgID="Word.Document.12" ShapeID="_x0000_i1061" DrawAspect="Content" ObjectID="_1782125029" r:id="rId131">
            <o:FieldCodes>\s</o:FieldCodes>
          </o:OLEObject>
        </w:object>
      </w:r>
    </w:p>
    <w:p w14:paraId="4959A753" w14:textId="77777777" w:rsidR="00C57672" w:rsidRPr="00E11EA5" w:rsidRDefault="00C57672" w:rsidP="00C57672">
      <w:r w:rsidRPr="00E11EA5">
        <w:t xml:space="preserve">where the modulus operator mod(x,y) is the remainder of x/y, here performing a circular shift of the measurement samples over a distance k. The symbols </w:t>
      </w:r>
      <w:r w:rsidRPr="00E11EA5">
        <w:rPr>
          <w:rFonts w:ascii="Cambria Math" w:hAnsi="Cambria Math" w:cs="Cambria Math"/>
        </w:rPr>
        <w:t>⟨</w:t>
      </w:r>
      <w:r w:rsidRPr="00E11EA5">
        <w:t>x</w:t>
      </w:r>
      <w:r w:rsidRPr="00E11EA5">
        <w:rPr>
          <w:rFonts w:ascii="Cambria Math" w:hAnsi="Cambria Math" w:cs="Cambria Math"/>
        </w:rPr>
        <w:t>⟩</w:t>
      </w:r>
      <w:r w:rsidRPr="00E11EA5">
        <w:t xml:space="preserve"> and σ = </w:t>
      </w:r>
      <w:r>
        <w:t>"</w:t>
      </w:r>
      <w:r w:rsidRPr="00E11EA5">
        <w:t>std</w:t>
      </w:r>
      <w:r>
        <w:t>"</w:t>
      </w:r>
      <w:r w:rsidRPr="00E11EA5">
        <w:t xml:space="preserve"> (x) denote the average value and standard deviation. The threshold value for uncorrelated samples, r</w:t>
      </w:r>
      <w:r w:rsidRPr="00E11EA5">
        <w:rPr>
          <w:vertAlign w:val="subscript"/>
        </w:rPr>
        <w:t>lim</w:t>
      </w:r>
      <w:r w:rsidRPr="00E11EA5">
        <w:t>, is defined as in IEC 61000-4-21</w:t>
      </w:r>
      <w:r>
        <w:t> </w:t>
      </w:r>
      <w:r w:rsidRPr="00E11EA5">
        <w:t>[11]:</w:t>
      </w:r>
    </w:p>
    <w:p w14:paraId="0F74F705" w14:textId="7D64BE55" w:rsidR="00C57672" w:rsidRPr="00E11EA5" w:rsidRDefault="00C57672" w:rsidP="00C57672">
      <w:pPr>
        <w:pStyle w:val="EQ"/>
        <w:rPr>
          <w:rFonts w:ascii="Cambria Math" w:hAnsi="Cambria Math"/>
        </w:rPr>
      </w:pPr>
      <w:r w:rsidRPr="00E11EA5">
        <w:rPr>
          <w:lang w:eastAsia="zh-CN"/>
        </w:rPr>
        <w:tab/>
      </w:r>
      <m:oMath>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lim</m:t>
            </m:r>
          </m:sub>
        </m:sSub>
        <m:r>
          <w:rPr>
            <w:rFonts w:ascii="Cambria Math" w:hAnsi="Cambria Math"/>
            <w:lang w:eastAsia="zh-CN"/>
          </w:rPr>
          <m:t>≤ 0.37(1-7.22/</m:t>
        </m:r>
        <m:sSup>
          <m:sSupPr>
            <m:ctrlPr>
              <w:rPr>
                <w:rFonts w:ascii="Cambria Math" w:hAnsi="Cambria Math"/>
                <w:i/>
                <w:lang w:eastAsia="zh-CN"/>
              </w:rPr>
            </m:ctrlPr>
          </m:sSupPr>
          <m:e>
            <m:r>
              <w:rPr>
                <w:rFonts w:ascii="Cambria Math" w:hAnsi="Cambria Math"/>
                <w:lang w:eastAsia="zh-CN"/>
              </w:rPr>
              <m:t>N</m:t>
            </m:r>
          </m:e>
          <m:sup>
            <m:r>
              <w:rPr>
                <w:rFonts w:ascii="Cambria Math" w:hAnsi="Cambria Math"/>
                <w:lang w:eastAsia="zh-CN"/>
              </w:rPr>
              <m:t>0.64</m:t>
            </m:r>
          </m:sup>
        </m:sSup>
        <m:r>
          <w:rPr>
            <w:rFonts w:ascii="Cambria Math" w:hAnsi="Cambria Math"/>
            <w:lang w:eastAsia="zh-CN"/>
          </w:rPr>
          <m:t>)</m:t>
        </m:r>
      </m:oMath>
    </w:p>
    <w:p w14:paraId="15352275" w14:textId="23CB1C30" w:rsidR="00C57672" w:rsidRPr="00E11EA5" w:rsidRDefault="00007190" w:rsidP="00C57672">
      <w:pPr>
        <w:rPr>
          <w:lang w:eastAsia="zh-CN"/>
        </w:rPr>
      </w:pPr>
      <w:r>
        <w:t xml:space="preserve">Use of this threshold gives 95% confidence that there will be at least </w:t>
      </w:r>
      <w:r w:rsidRPr="00C11B24">
        <w:rPr>
          <w:i/>
          <w:iCs/>
        </w:rPr>
        <w:t>N</w:t>
      </w:r>
      <w:r>
        <w:rPr>
          <w:vertAlign w:val="subscript"/>
        </w:rPr>
        <w:t>ind</w:t>
      </w:r>
      <w:r>
        <w:t xml:space="preserve"> effectively spatially uncorrelated samples in the chamber measurement. </w:t>
      </w:r>
      <w:r w:rsidRPr="00E11EA5">
        <w:rPr>
          <w:lang w:eastAsia="zh-CN"/>
        </w:rPr>
        <w:t xml:space="preserve">The distance </w:t>
      </w:r>
      <m:oMath>
        <m:sSub>
          <m:sSubPr>
            <m:ctrlPr>
              <w:rPr>
                <w:rFonts w:ascii="Cambria Math" w:hAnsi="Cambria Math"/>
                <w:i/>
                <w:lang w:eastAsia="zh-CN"/>
              </w:rPr>
            </m:ctrlPr>
          </m:sSubPr>
          <m:e>
            <m:r>
              <w:rPr>
                <w:rFonts w:ascii="Cambria Math" w:hAnsi="Cambria Math"/>
                <w:lang w:eastAsia="zh-CN"/>
              </w:rPr>
              <m:t>k</m:t>
            </m:r>
          </m:e>
          <m:sub>
            <m:r>
              <w:rPr>
                <w:rFonts w:ascii="Cambria Math" w:hAnsi="Cambria Math"/>
                <w:lang w:eastAsia="zh-CN"/>
              </w:rPr>
              <m:t>lim</m:t>
            </m:r>
          </m:sub>
        </m:sSub>
        <m:r>
          <w:rPr>
            <w:rFonts w:ascii="Cambria Math" w:hAnsi="Cambria Math"/>
            <w:lang w:eastAsia="zh-CN"/>
          </w:rPr>
          <m:t xml:space="preserve"> </m:t>
        </m:r>
      </m:oMath>
      <w:r w:rsidRPr="00E11EA5">
        <w:rPr>
          <w:lang w:eastAsia="zh-CN"/>
        </w:rPr>
        <w:fldChar w:fldCharType="begin"/>
      </w:r>
      <w:r w:rsidRPr="00E11EA5">
        <w:rPr>
          <w:lang w:eastAsia="zh-CN"/>
        </w:rPr>
        <w:instrText xml:space="preserve"> QUOTE </w:instrText>
      </w:r>
      <w:r w:rsidRPr="00C57672">
        <w:rPr>
          <w:rFonts w:ascii="Cambria Math" w:hAnsi="Cambria Math"/>
          <w:lang w:eastAsia="zh-CN"/>
        </w:rPr>
        <w:instrText>klim</w:instrText>
      </w:r>
      <w:r w:rsidRPr="00E11EA5">
        <w:rPr>
          <w:lang w:eastAsia="zh-CN"/>
        </w:rPr>
        <w:instrText xml:space="preserve"> </w:instrText>
      </w:r>
      <w:r w:rsidRPr="00E11EA5">
        <w:rPr>
          <w:lang w:eastAsia="zh-CN"/>
        </w:rPr>
        <w:fldChar w:fldCharType="end"/>
      </w:r>
      <w:r w:rsidRPr="00E11EA5">
        <w:rPr>
          <w:lang w:eastAsia="zh-CN"/>
        </w:rPr>
        <w:t xml:space="preserve">between uncorrelated samples is calculated as the minimum k-value satisfying </w:t>
      </w:r>
      <m:oMath>
        <m:r>
          <w:rPr>
            <w:rFonts w:ascii="Cambria Math" w:hAnsi="Cambria Math"/>
            <w:noProof/>
            <w:lang w:eastAsia="zh-CN"/>
          </w:rPr>
          <m:t>r(k)≤</m:t>
        </m:r>
        <m:sSub>
          <m:sSubPr>
            <m:ctrlPr>
              <w:rPr>
                <w:rFonts w:ascii="Cambria Math" w:hAnsi="Cambria Math"/>
                <w:i/>
                <w:noProof/>
                <w:lang w:eastAsia="zh-CN"/>
              </w:rPr>
            </m:ctrlPr>
          </m:sSubPr>
          <m:e>
            <m:r>
              <w:rPr>
                <w:rFonts w:ascii="Cambria Math" w:hAnsi="Cambria Math"/>
                <w:noProof/>
                <w:lang w:eastAsia="zh-CN"/>
              </w:rPr>
              <m:t>r</m:t>
            </m:r>
          </m:e>
          <m:sub>
            <m:r>
              <w:rPr>
                <w:rFonts w:ascii="Cambria Math" w:hAnsi="Cambria Math"/>
                <w:noProof/>
                <w:lang w:eastAsia="zh-CN"/>
              </w:rPr>
              <m:t>lim</m:t>
            </m:r>
          </m:sub>
        </m:sSub>
      </m:oMath>
      <w:r w:rsidRPr="00E11EA5">
        <w:rPr>
          <w:lang w:eastAsia="zh-CN"/>
        </w:rPr>
        <w:fldChar w:fldCharType="begin"/>
      </w:r>
      <w:r w:rsidRPr="00E11EA5">
        <w:rPr>
          <w:lang w:eastAsia="zh-CN"/>
        </w:rPr>
        <w:instrText xml:space="preserve"> QUOTE </w:instrText>
      </w:r>
      <w:r w:rsidRPr="00C57672">
        <w:rPr>
          <w:rFonts w:ascii="Cambria Math" w:hAnsi="Cambria Math"/>
          <w:lang w:eastAsia="zh-CN"/>
        </w:rPr>
        <w:instrText>rk</w:instrText>
      </w:r>
      <w:r w:rsidRPr="00C57672">
        <w:rPr>
          <w:rFonts w:ascii="Cambria Math" w:hAnsi="Cambria Math" w:hint="eastAsia"/>
          <w:lang w:eastAsia="zh-CN"/>
        </w:rPr>
        <w:instrText>≤</w:instrText>
      </w:r>
      <w:r w:rsidRPr="00C57672">
        <w:rPr>
          <w:rFonts w:ascii="Cambria Math" w:hAnsi="Cambria Math"/>
          <w:lang w:eastAsia="zh-CN"/>
        </w:rPr>
        <w:instrText>rlim</w:instrText>
      </w:r>
      <w:r w:rsidRPr="00E11EA5">
        <w:rPr>
          <w:lang w:eastAsia="zh-CN"/>
        </w:rPr>
        <w:instrText xml:space="preserve"> </w:instrText>
      </w:r>
      <w:r w:rsidRPr="00E11EA5">
        <w:rPr>
          <w:lang w:eastAsia="zh-CN"/>
        </w:rPr>
        <w:fldChar w:fldCharType="end"/>
      </w:r>
      <w:r w:rsidRPr="00E11EA5">
        <w:rPr>
          <w:lang w:eastAsia="zh-CN"/>
        </w:rPr>
        <w:t>. The number of uncorrelated samples is calculated as:</w:t>
      </w:r>
    </w:p>
    <w:p w14:paraId="3277995A" w14:textId="77777777" w:rsidR="00C57672" w:rsidRPr="00E11EA5" w:rsidRDefault="00C57672" w:rsidP="00C57672">
      <w:pPr>
        <w:pStyle w:val="EQ"/>
        <w:rPr>
          <w:lang w:eastAsia="zh-CN"/>
        </w:rPr>
      </w:pPr>
      <w:r w:rsidRPr="00E11EA5">
        <w:rPr>
          <w:lang w:eastAsia="zh-CN"/>
        </w:rPr>
        <w:tab/>
      </w:r>
      <w:r w:rsidRPr="00E11EA5">
        <w:rPr>
          <w:position w:val="-30"/>
          <w:lang w:eastAsia="zh-CN"/>
        </w:rPr>
        <w:object w:dxaOrig="1080" w:dyaOrig="680" w14:anchorId="5F70F1F6">
          <v:shape id="_x0000_i1062" type="#_x0000_t75" style="width:50.2pt;height:28.9pt" o:ole="">
            <v:imagedata r:id="rId132" o:title=""/>
          </v:shape>
          <o:OLEObject Type="Embed" ProgID="Equation.DSMT4" ShapeID="_x0000_i1062" DrawAspect="Content" ObjectID="_1782125030" r:id="rId133"/>
        </w:object>
      </w:r>
    </w:p>
    <w:p w14:paraId="3142EA09" w14:textId="77777777" w:rsidR="00C57672" w:rsidRPr="00E11EA5" w:rsidRDefault="00C57672" w:rsidP="00C57672">
      <w:pPr>
        <w:rPr>
          <w:lang w:eastAsia="zh-CN"/>
        </w:rPr>
      </w:pPr>
      <w:r w:rsidRPr="00E11EA5">
        <w:rPr>
          <w:lang w:eastAsia="zh-CN"/>
        </w:rPr>
        <w:t>When properly designed, this facility can be used for non-directional antenna measurements, such as TRP. In fact, a well-stirred RC is capable of measuring TRP in a reliable way, regardless of the directivity pattern of the emission or frequency range. When measuring TRP of sources with a directive pattern, special care must be taken to characterize the working volume of the chamber.</w:t>
      </w:r>
    </w:p>
    <w:p w14:paraId="6F193B06" w14:textId="77777777" w:rsidR="00C57672" w:rsidRPr="00E11EA5" w:rsidRDefault="00C57672" w:rsidP="00C57672">
      <w:r w:rsidRPr="00E11EA5">
        <w:t>The purpose of the chamber characterization is to ensure that the effect of a non-uniform field distribution in the chamber has a negligible influence on the measurement result when the BS is placed in the working volume. Lack of chamber uniformity is a major contributor to measurement uncertainty in reverberation chambers and should be handled with care.</w:t>
      </w:r>
    </w:p>
    <w:p w14:paraId="35FA5AA1" w14:textId="77777777" w:rsidR="00C57672" w:rsidRPr="00E11EA5" w:rsidRDefault="00C57672" w:rsidP="00C57672">
      <w:r w:rsidRPr="00E11EA5">
        <w:t>The uniformity test can be quite time consuming and the test can be performed separate from the BS measurement. Due to the non-negligible size of BS equipment the BS can have a significant influence on the uniformity. To take this effect into account, either the BS itself must be present in the room during characterization or an absorber with dimensions equal or larger than the BS must be placed at the BS</w:t>
      </w:r>
      <w:r>
        <w:t>'</w:t>
      </w:r>
      <w:r w:rsidRPr="00E11EA5">
        <w:t>s location in the room.</w:t>
      </w:r>
    </w:p>
    <w:p w14:paraId="6073994B" w14:textId="7BC55A87" w:rsidR="00C57672" w:rsidRPr="00E11EA5" w:rsidRDefault="00C57672" w:rsidP="00C57672">
      <w:r w:rsidRPr="00E11EA5">
        <w:t>The characterization procedure consists of placing a reference transmitter antenna (REF TX ant) at different locations and with different orientations in the room and measuring the Power Transfer</w:t>
      </w:r>
      <w:r>
        <w:t xml:space="preserve"> F</w:t>
      </w:r>
      <w:r w:rsidRPr="00E11EA5">
        <w:t xml:space="preserve">unction </w:t>
      </w:r>
      <w:r>
        <w:t xml:space="preserve">(PTF) </w:t>
      </w:r>
      <w:r w:rsidRPr="00E11EA5">
        <w:t>between the REF TX and chamber</w:t>
      </w:r>
      <w:r>
        <w:t>'</w:t>
      </w:r>
      <w:r w:rsidRPr="00E11EA5">
        <w:t>s RX antenna, see figure 7.8.1-1. The actual mode of RC operation shall be used, including stirrer movement, BS movement, diversity antenna usage, etc. The directivity of the REF TX ant will influence the spatial uniformity of the room, a more directive REF TX ant is better at detecting parts of the room that are less-well stirred. Therefore, the REF TX ant chosen for the uniformity test should excite the chamber in a similar way as the BS.</w:t>
      </w:r>
    </w:p>
    <w:p w14:paraId="4DCCC509" w14:textId="155F65A9" w:rsidR="00C57672" w:rsidRPr="00E11EA5" w:rsidRDefault="00C57672" w:rsidP="00C57672">
      <w:pPr>
        <w:pStyle w:val="TH"/>
      </w:pPr>
      <w:r w:rsidRPr="00C57672">
        <w:rPr>
          <w:noProof/>
          <w:lang w:val="en-US" w:eastAsia="zh-CN"/>
        </w:rPr>
        <w:lastRenderedPageBreak/>
        <w:drawing>
          <wp:inline distT="0" distB="0" distL="0" distR="0" wp14:anchorId="1F44E0F5" wp14:editId="74DE75F0">
            <wp:extent cx="4572000" cy="4083050"/>
            <wp:effectExtent l="0" t="0" r="0" b="0"/>
            <wp:docPr id="70081" name="Picture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4572000" cy="4083050"/>
                    </a:xfrm>
                    <a:prstGeom prst="rect">
                      <a:avLst/>
                    </a:prstGeom>
                    <a:noFill/>
                    <a:ln>
                      <a:noFill/>
                    </a:ln>
                  </pic:spPr>
                </pic:pic>
              </a:graphicData>
            </a:graphic>
          </wp:inline>
        </w:drawing>
      </w:r>
    </w:p>
    <w:p w14:paraId="43AFCE99" w14:textId="77777777" w:rsidR="00C57672" w:rsidRPr="00E11EA5" w:rsidRDefault="00C57672" w:rsidP="00C57672">
      <w:pPr>
        <w:pStyle w:val="TF"/>
      </w:pPr>
      <w:r w:rsidRPr="00E11EA5">
        <w:t>Figure 7.8.1-1:</w:t>
      </w:r>
      <w:r w:rsidRPr="00E11EA5">
        <w:tab/>
        <w:t>Setup for characterization of a reverberation chamber</w:t>
      </w:r>
    </w:p>
    <w:p w14:paraId="4A95A5BD" w14:textId="77777777" w:rsidR="00C57672" w:rsidRPr="00E11EA5" w:rsidRDefault="00C57672" w:rsidP="00C57672">
      <w:r w:rsidRPr="00E11EA5">
        <w:t>The working volume shall be at least half a wavelength from the chamber walls and other electromagnetic reflective objects according to</w:t>
      </w:r>
      <w:r>
        <w:t> </w:t>
      </w:r>
      <w:r w:rsidRPr="00E11EA5">
        <w:t>[12]. According to IEC 61000-4-21</w:t>
      </w:r>
      <w:r>
        <w:t> </w:t>
      </w:r>
      <w:r w:rsidRPr="00E11EA5">
        <w:t>[11] this distance may be restricted to 0.75 m below 100</w:t>
      </w:r>
      <w:r>
        <w:t> </w:t>
      </w:r>
      <w:r w:rsidRPr="00E11EA5">
        <w:t>MHz. The number of positions and orientations to use depends on the chamber size and the directivity of the REF TX ant. Measurements made at positions and orientations at the edges of the working volume are used to characterize the chamber and derive certain components of uncertainty.</w:t>
      </w:r>
    </w:p>
    <w:p w14:paraId="6A041B8C" w14:textId="77777777" w:rsidR="00C57672" w:rsidRPr="00E11EA5" w:rsidRDefault="00C57672" w:rsidP="00C57672">
      <w:r w:rsidRPr="00E11EA5">
        <w:t>The exact number of positions and orientations remain for further study, but at least (3) uncorrelated locations should be used and (6) uncorrelated orientations per position when directive spurs are to be detected.</w:t>
      </w:r>
    </w:p>
    <w:p w14:paraId="3AA1CC89" w14:textId="77777777" w:rsidR="00C57672" w:rsidRPr="00E11EA5" w:rsidRDefault="00C57672" w:rsidP="00C57672">
      <w:r w:rsidRPr="00E11EA5">
        <w:t>Different test equipment set ups can be used for the acquisition of the PTF between REF TX and RX. Such as devices capable of directly extracting the PTF, like a Vector Network Analyzer (VNA) or a set up with separate transmitter and receiver test equipment, such as a Signal Generator (SG) and Spectrum/signal Analyzer (SA) configuration. In the latter case the operator should account for the losses in the set up originating from cables, mismatch, etc.</w:t>
      </w:r>
    </w:p>
    <w:p w14:paraId="6C307537" w14:textId="77777777" w:rsidR="00C57672" w:rsidRPr="00E11EA5" w:rsidRDefault="00C57672" w:rsidP="00C57672">
      <w:r w:rsidRPr="00E11EA5">
        <w:t xml:space="preserve">When using a VNA, the REF TX ant and the measurement receive antenna (RX) are connected to the test equipment. For each location/orientation </w:t>
      </w:r>
      <w:r w:rsidRPr="00E11EA5">
        <w:rPr>
          <w:i/>
        </w:rPr>
        <w:t>n</w:t>
      </w:r>
      <w:r w:rsidRPr="00E11EA5">
        <w:t xml:space="preserve"> of the REF TX ant, RC sample, and desired frequency </w:t>
      </w:r>
      <w:r w:rsidRPr="00E11EA5">
        <w:rPr>
          <w:i/>
        </w:rPr>
        <w:t>f</w:t>
      </w:r>
      <w:r w:rsidRPr="00E11EA5">
        <w:fldChar w:fldCharType="begin"/>
      </w:r>
      <w:r w:rsidRPr="00E11EA5">
        <w:instrText xml:space="preserve"> QUOTE </w:instrText>
      </w:r>
      <w:r w:rsidRPr="00C57672">
        <w:rPr>
          <w:rFonts w:ascii="Cambria Math" w:hAnsi="Cambria Math"/>
        </w:rPr>
        <w:instrText>f</w:instrText>
      </w:r>
      <w:r w:rsidRPr="00E11EA5">
        <w:instrText xml:space="preserve"> </w:instrText>
      </w:r>
      <w:r w:rsidRPr="00E11EA5">
        <w:fldChar w:fldCharType="end"/>
      </w:r>
      <w:r w:rsidRPr="00E11EA5">
        <w:t>, the power transfer function</w:t>
      </w:r>
    </w:p>
    <w:p w14:paraId="1A0DA9D5" w14:textId="54C94DE9" w:rsidR="00C57672" w:rsidRPr="00E11EA5" w:rsidRDefault="00C57672" w:rsidP="00C57672">
      <w:pPr>
        <w:pStyle w:val="EQ"/>
      </w:pPr>
      <w:r w:rsidRPr="00E11EA5">
        <w:rPr>
          <w:lang w:eastAsia="zh-CN"/>
        </w:rPr>
        <w:tab/>
      </w:r>
      <m:oMath>
        <m:sSub>
          <m:sSubPr>
            <m:ctrlPr>
              <w:rPr>
                <w:rFonts w:ascii="Cambria Math" w:hAnsi="Cambria Math"/>
                <w:i/>
                <w:lang w:eastAsia="zh-CN"/>
              </w:rPr>
            </m:ctrlPr>
          </m:sSubPr>
          <m:e>
            <m:r>
              <w:rPr>
                <w:rFonts w:ascii="Cambria Math" w:hAnsi="Cambria Math"/>
                <w:lang w:eastAsia="zh-CN"/>
              </w:rPr>
              <m:t>P</m:t>
            </m:r>
          </m:e>
          <m:sub>
            <m:r>
              <w:rPr>
                <w:rFonts w:ascii="Cambria Math" w:hAnsi="Cambria Math"/>
                <w:lang w:eastAsia="zh-CN"/>
              </w:rPr>
              <m:t>n</m:t>
            </m:r>
          </m:sub>
        </m:sSub>
        <m:r>
          <w:rPr>
            <w:rFonts w:ascii="Cambria Math" w:hAnsi="Cambria Math"/>
            <w:lang w:eastAsia="zh-CN"/>
          </w:rPr>
          <m:t>=</m:t>
        </m:r>
        <m:d>
          <m:dPr>
            <m:begChr m:val="〈"/>
            <m:endChr m:val="〉"/>
            <m:ctrlPr>
              <w:rPr>
                <w:rFonts w:ascii="Cambria Math" w:hAnsi="Cambria Math"/>
                <w:i/>
                <w:lang w:eastAsia="zh-CN"/>
              </w:rPr>
            </m:ctrlPr>
          </m:dPr>
          <m:e>
            <m:sSup>
              <m:sSupPr>
                <m:ctrlPr>
                  <w:rPr>
                    <w:rFonts w:ascii="Cambria Math" w:hAnsi="Cambria Math"/>
                    <w:i/>
                    <w:lang w:eastAsia="zh-CN"/>
                  </w:rPr>
                </m:ctrlPr>
              </m:sSupPr>
              <m:e>
                <m:d>
                  <m:dPr>
                    <m:begChr m:val="|"/>
                    <m:endChr m:val="|"/>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S</m:t>
                        </m:r>
                      </m:e>
                      <m:sub>
                        <m:r>
                          <w:rPr>
                            <w:rFonts w:ascii="Cambria Math" w:hAnsi="Cambria Math"/>
                            <w:lang w:eastAsia="zh-CN"/>
                          </w:rPr>
                          <m:t>21</m:t>
                        </m:r>
                      </m:sub>
                    </m:sSub>
                  </m:e>
                </m:d>
              </m:e>
              <m:sup>
                <m:r>
                  <w:rPr>
                    <w:rFonts w:ascii="Cambria Math" w:hAnsi="Cambria Math"/>
                    <w:lang w:eastAsia="zh-CN"/>
                  </w:rPr>
                  <m:t>2</m:t>
                </m:r>
              </m:sup>
            </m:sSup>
          </m:e>
        </m:d>
      </m:oMath>
    </w:p>
    <w:p w14:paraId="64D89438" w14:textId="77777777" w:rsidR="00466265" w:rsidRPr="00E11EA5" w:rsidRDefault="00466265" w:rsidP="00466265">
      <w:r w:rsidRPr="00E11EA5">
        <w:t xml:space="preserve">is measured. </w:t>
      </w:r>
      <w:r>
        <w:t xml:space="preserve">Here, the brackets denote average value over the entire stirring sequence. </w:t>
      </w:r>
      <w:r w:rsidRPr="00E11EA5">
        <w:t>The explicit dependence on RC sample and frequency is not written out here.</w:t>
      </w:r>
    </w:p>
    <w:p w14:paraId="3B7838AE" w14:textId="63BB0CAC" w:rsidR="00C57672" w:rsidRPr="00E11EA5" w:rsidRDefault="00466265" w:rsidP="00466265">
      <w:r w:rsidRPr="00E11EA5">
        <w:t>In case of using a</w:t>
      </w:r>
      <w:r>
        <w:t>n</w:t>
      </w:r>
      <w:r w:rsidRPr="00E11EA5">
        <w:t xml:space="preserve"> SG and SA the PTF is calculated as follows:</w:t>
      </w:r>
    </w:p>
    <w:p w14:paraId="37D7D95A" w14:textId="39F26E49" w:rsidR="00466265" w:rsidRPr="00466265" w:rsidRDefault="00C57672" w:rsidP="00466265">
      <w:pPr>
        <w:pStyle w:val="EQ"/>
        <w:rPr>
          <w:noProof w:val="0"/>
        </w:rPr>
      </w:pPr>
      <w:bookmarkStart w:id="1758" w:name="_Hlk20911338"/>
      <w:r w:rsidRPr="00E11EA5">
        <w:rPr>
          <w:noProof w:val="0"/>
        </w:rPr>
        <w:tab/>
      </w:r>
      <w:bookmarkEnd w:id="1758"/>
      <m:oMath>
        <m:sSub>
          <m:sSubPr>
            <m:ctrlPr>
              <w:rPr>
                <w:rFonts w:ascii="Cambria Math" w:hAnsi="Cambria Math"/>
              </w:rPr>
            </m:ctrlPr>
          </m:sSubPr>
          <m:e>
            <m:r>
              <w:rPr>
                <w:rFonts w:ascii="Cambria Math" w:hAnsi="Cambria Math"/>
              </w:rPr>
              <m:t>P</m:t>
            </m:r>
          </m:e>
          <m:sub>
            <m:r>
              <w:rPr>
                <w:rFonts w:ascii="Cambria Math" w:hAnsi="Cambria Math"/>
              </w:rPr>
              <m:t>n</m:t>
            </m:r>
          </m:sub>
        </m:sSub>
        <m:r>
          <m:rPr>
            <m:sty m:val="p"/>
          </m:rPr>
          <w:rPr>
            <w:rFonts w:ascii="Cambria Math" w:hAnsi="Cambria Math"/>
          </w:rPr>
          <m:t xml:space="preserve"> = </m:t>
        </m:r>
        <m:f>
          <m:fPr>
            <m:ctrlPr>
              <w:rPr>
                <w:rFonts w:ascii="Cambria Math" w:hAnsi="Cambria Math"/>
              </w:rPr>
            </m:ctrlPr>
          </m:fPr>
          <m:num>
            <m:d>
              <m:dPr>
                <m:begChr m:val="〈"/>
                <m:endChr m:val="〉"/>
                <m:ctrlPr>
                  <w:rPr>
                    <w:rFonts w:ascii="Cambria Math" w:hAnsi="Cambria Math"/>
                  </w:rPr>
                </m:ctrlPr>
              </m:dPr>
              <m:e>
                <m:d>
                  <m:dPr>
                    <m:begChr m:val="|"/>
                    <m:endChr m:val="|"/>
                    <m:ctrlPr>
                      <w:rPr>
                        <w:rFonts w:ascii="Cambria Math" w:hAnsi="Cambria Math"/>
                      </w:rPr>
                    </m:ctrlPr>
                  </m:dPr>
                  <m:e>
                    <m:sSup>
                      <m:sSupPr>
                        <m:ctrlPr>
                          <w:rPr>
                            <w:rFonts w:ascii="Cambria Math" w:hAnsi="Cambria Math"/>
                          </w:rPr>
                        </m:ctrlPr>
                      </m:sSupPr>
                      <m:e>
                        <m:sSub>
                          <m:sSubPr>
                            <m:ctrlPr>
                              <w:rPr>
                                <w:rFonts w:ascii="Cambria Math" w:hAnsi="Cambria Math"/>
                              </w:rPr>
                            </m:ctrlPr>
                          </m:sSubPr>
                          <m:e>
                            <m:r>
                              <w:rPr>
                                <w:rFonts w:ascii="Cambria Math" w:hAnsi="Cambria Math"/>
                              </w:rPr>
                              <m:t>U</m:t>
                            </m:r>
                          </m:e>
                          <m:sub>
                            <m:r>
                              <w:rPr>
                                <w:rFonts w:ascii="Cambria Math" w:hAnsi="Cambria Math"/>
                              </w:rPr>
                              <m:t>r</m:t>
                            </m:r>
                          </m:sub>
                        </m:sSub>
                      </m:e>
                      <m:sup>
                        <m:r>
                          <m:rPr>
                            <m:sty m:val="p"/>
                          </m:rPr>
                          <w:rPr>
                            <w:rFonts w:ascii="Cambria Math" w:hAnsi="Cambria Math"/>
                          </w:rPr>
                          <m:t>2</m:t>
                        </m:r>
                      </m:sup>
                    </m:sSup>
                  </m:e>
                </m:d>
              </m:e>
            </m:d>
          </m:num>
          <m:den>
            <m:r>
              <m:rPr>
                <m:sty m:val="p"/>
              </m:rPr>
              <w:rPr>
                <w:rFonts w:ascii="Cambria Math" w:hAnsi="Cambria Math"/>
              </w:rPr>
              <m:t xml:space="preserve">50 </m:t>
            </m:r>
            <m:sSub>
              <m:sSubPr>
                <m:ctrlPr>
                  <w:rPr>
                    <w:rFonts w:ascii="Cambria Math" w:hAnsi="Cambria Math"/>
                  </w:rPr>
                </m:ctrlPr>
              </m:sSubPr>
              <m:e>
                <m:r>
                  <w:rPr>
                    <w:rFonts w:ascii="Cambria Math" w:hAnsi="Cambria Math"/>
                  </w:rPr>
                  <m:t>P</m:t>
                </m:r>
              </m:e>
              <m:sub>
                <m:r>
                  <w:rPr>
                    <w:rFonts w:ascii="Cambria Math" w:hAnsi="Cambria Math"/>
                  </w:rPr>
                  <m:t>t</m:t>
                </m:r>
              </m:sub>
            </m:sSub>
            <m:sSub>
              <m:sSubPr>
                <m:ctrlPr>
                  <w:rPr>
                    <w:rFonts w:ascii="Cambria Math" w:hAnsi="Cambria Math"/>
                  </w:rPr>
                </m:ctrlPr>
              </m:sSubPr>
              <m:e>
                <m:r>
                  <w:rPr>
                    <w:rFonts w:ascii="Cambria Math" w:hAnsi="Cambria Math"/>
                  </w:rPr>
                  <m:t>L</m:t>
                </m:r>
              </m:e>
              <m:sub>
                <m:r>
                  <w:rPr>
                    <w:rFonts w:ascii="Cambria Math" w:hAnsi="Cambria Math"/>
                  </w:rPr>
                  <m:t>s</m:t>
                </m:r>
              </m:sub>
            </m:sSub>
          </m:den>
        </m:f>
      </m:oMath>
    </w:p>
    <w:p w14:paraId="7862294F" w14:textId="5885EF8F" w:rsidR="00C57672" w:rsidRPr="00466265" w:rsidRDefault="00466265" w:rsidP="00466265">
      <w:pPr>
        <w:pStyle w:val="EQ"/>
        <w:rPr>
          <w:noProof w:val="0"/>
        </w:rPr>
      </w:pPr>
      <w:r w:rsidRPr="00E11EA5">
        <w:t>with U</w:t>
      </w:r>
      <w:r w:rsidRPr="00E11EA5">
        <w:rPr>
          <w:vertAlign w:val="subscript"/>
        </w:rPr>
        <w:t xml:space="preserve">r </w:t>
      </w:r>
      <w:r w:rsidRPr="00E11EA5">
        <w:t xml:space="preserve">the received voltage, 50 </w:t>
      </w:r>
      <w:r w:rsidRPr="00E11EA5">
        <w:rPr>
          <w:rFonts w:ascii="Ericsson Hilda Light" w:hAnsi="Ericsson Hilda Light"/>
        </w:rPr>
        <w:t>Ω</w:t>
      </w:r>
      <w:r w:rsidRPr="00E11EA5">
        <w:t xml:space="preserve"> being the reference impedance of the SA, P</w:t>
      </w:r>
      <w:r w:rsidRPr="00E11EA5">
        <w:rPr>
          <w:vertAlign w:val="subscript"/>
        </w:rPr>
        <w:t>t</w:t>
      </w:r>
      <w:r w:rsidRPr="00E11EA5">
        <w:t xml:space="preserve"> the transmit power of the signal source, L</w:t>
      </w:r>
      <w:r w:rsidRPr="00E11EA5">
        <w:rPr>
          <w:vertAlign w:val="subscript"/>
        </w:rPr>
        <w:t>s</w:t>
      </w:r>
      <w:r w:rsidRPr="00E11EA5">
        <w:t xml:space="preserve"> the losses in in the cables</w:t>
      </w:r>
      <w:r>
        <w:t>.</w:t>
      </w:r>
    </w:p>
    <w:p w14:paraId="68D7A9EB" w14:textId="6E448521" w:rsidR="00C57672" w:rsidRPr="00E11EA5" w:rsidRDefault="00C57672" w:rsidP="00C57672">
      <w:r w:rsidRPr="00E11EA5">
        <w:t>At least 250 uncorrelated samples shall be used per position/orientation. Using a lower number is not compatible with the underlying analysis on measurement uncertainty, see</w:t>
      </w:r>
      <w:r>
        <w:t xml:space="preserve"> IEC 61000-4-21 [11] and publication in [13]</w:t>
      </w:r>
      <w:r w:rsidRPr="00E11EA5">
        <w:t>.</w:t>
      </w:r>
    </w:p>
    <w:p w14:paraId="349E7DB4" w14:textId="77777777" w:rsidR="00C57672" w:rsidRPr="00E11EA5" w:rsidRDefault="00C57672" w:rsidP="00C57672">
      <w:r w:rsidRPr="00E11EA5">
        <w:lastRenderedPageBreak/>
        <w:t>The following tests are performed and shall be verified for each frequency:</w:t>
      </w:r>
    </w:p>
    <w:p w14:paraId="3F493A5B" w14:textId="77777777" w:rsidR="00C57672" w:rsidRPr="00E11EA5" w:rsidRDefault="00C57672" w:rsidP="00C57672">
      <w:pPr>
        <w:pStyle w:val="B1"/>
      </w:pPr>
      <w:r w:rsidRPr="00E11EA5">
        <w:t>a)</w:t>
      </w:r>
      <w:r w:rsidRPr="00E11EA5">
        <w:tab/>
        <w:t xml:space="preserve">Uniformity of transfer function: For each location/orientation evaluate </w:t>
      </w:r>
      <w:r w:rsidRPr="00E11EA5">
        <w:fldChar w:fldCharType="begin"/>
      </w:r>
      <w:r w:rsidRPr="00E11EA5">
        <w:instrText xml:space="preserve"> QUOTE </w:instrText>
      </w:r>
      <w:r w:rsidRPr="00C57672">
        <w:rPr>
          <w:rFonts w:ascii="Cambria Math" w:hAnsi="Cambria Math"/>
        </w:rPr>
        <w:instrText>Pn</w:instrText>
      </w:r>
      <w:r w:rsidRPr="00E11EA5">
        <w:instrText xml:space="preserve"> </w:instrText>
      </w:r>
      <w:r w:rsidRPr="00E11EA5">
        <w:fldChar w:fldCharType="end"/>
      </w:r>
      <w:r w:rsidRPr="00E11EA5">
        <w:rPr>
          <w:i/>
        </w:rPr>
        <w:t>P</w:t>
      </w:r>
      <w:r w:rsidRPr="00E11EA5">
        <w:rPr>
          <w:i/>
          <w:vertAlign w:val="subscript"/>
        </w:rPr>
        <w:t>n</w:t>
      </w:r>
      <w:r w:rsidRPr="00E11EA5">
        <w:t>. The standard deviation of these average values shall be below the assumed measurement uncertainty level for A6-7 uncertainty contributor, as described in annex A.6.</w:t>
      </w:r>
    </w:p>
    <w:p w14:paraId="77509856" w14:textId="77777777" w:rsidR="00C57672" w:rsidRPr="00E11EA5" w:rsidRDefault="00C57672" w:rsidP="00C57672">
      <w:pPr>
        <w:pStyle w:val="B1"/>
      </w:pPr>
      <w:r w:rsidRPr="00E11EA5">
        <w:t>b)</w:t>
      </w:r>
      <w:r w:rsidRPr="00E11EA5">
        <w:tab/>
        <w:t xml:space="preserve">Dynamic range: The dynamic range of each </w:t>
      </w:r>
      <w:r w:rsidRPr="00E11EA5">
        <w:fldChar w:fldCharType="begin"/>
      </w:r>
      <w:r w:rsidRPr="00E11EA5">
        <w:instrText xml:space="preserve"> QUOTE </w:instrText>
      </w:r>
      <w:r w:rsidRPr="00C57672">
        <w:rPr>
          <w:rFonts w:ascii="Cambria Math" w:hAnsi="Cambria Math"/>
        </w:rPr>
        <w:instrText>Pn</w:instrText>
      </w:r>
      <w:r w:rsidRPr="00E11EA5">
        <w:instrText xml:space="preserve"> </w:instrText>
      </w:r>
      <w:r w:rsidRPr="00E11EA5">
        <w:fldChar w:fldCharType="end"/>
      </w:r>
      <w:r w:rsidRPr="00E11EA5">
        <w:rPr>
          <w:i/>
        </w:rPr>
        <w:t>P</w:t>
      </w:r>
      <w:r w:rsidRPr="00E11EA5">
        <w:rPr>
          <w:i/>
          <w:vertAlign w:val="subscript"/>
        </w:rPr>
        <w:t>n</w:t>
      </w:r>
      <w:r w:rsidRPr="00E11EA5">
        <w:t xml:space="preserve"> shall be at least 20 dB.</w:t>
      </w:r>
    </w:p>
    <w:p w14:paraId="69F10EEE" w14:textId="77777777" w:rsidR="00C57672" w:rsidRPr="00E11EA5" w:rsidRDefault="00C57672" w:rsidP="00C57672">
      <w:pPr>
        <w:pStyle w:val="B1"/>
      </w:pPr>
      <w:r w:rsidRPr="00E11EA5">
        <w:t>c)</w:t>
      </w:r>
      <w:r w:rsidRPr="00E11EA5">
        <w:tab/>
        <w:t>Uncorrelated samples: At least 250 uncorrelated samples shall be used.</w:t>
      </w:r>
    </w:p>
    <w:p w14:paraId="5FD6ABAF" w14:textId="77777777" w:rsidR="00C57672" w:rsidRPr="00E11EA5" w:rsidRDefault="00C57672" w:rsidP="00C57672">
      <w:r w:rsidRPr="00E11EA5">
        <w:t>It is important to note that spatial uniformity (and number of uncorrelated samples) in an RC is harder to achieve for more directive antenna patterns. As such, the measurement uncertainty of a sub-optimally configured room will be higher and additional measures to randomize the fields should be considered. Optimization of the BS position in the chamber and positional stirring are good starting points.</w:t>
      </w:r>
    </w:p>
    <w:p w14:paraId="49852FA4" w14:textId="77777777" w:rsidR="00C57672" w:rsidRPr="00E11EA5" w:rsidRDefault="00C57672" w:rsidP="00C57672">
      <w:pPr>
        <w:pStyle w:val="Heading3"/>
        <w:rPr>
          <w:lang w:eastAsia="sv-SE"/>
        </w:rPr>
      </w:pPr>
      <w:bookmarkStart w:id="1759" w:name="_Toc32332026"/>
      <w:bookmarkStart w:id="1760" w:name="_Toc37429941"/>
      <w:bookmarkStart w:id="1761" w:name="_Toc43739015"/>
      <w:bookmarkStart w:id="1762" w:name="_Toc46346776"/>
      <w:bookmarkStart w:id="1763" w:name="_Toc53165715"/>
      <w:bookmarkStart w:id="1764" w:name="_Toc53166410"/>
      <w:bookmarkStart w:id="1765" w:name="_Toc53167104"/>
      <w:bookmarkStart w:id="1766" w:name="_Toc61130336"/>
      <w:bookmarkStart w:id="1767" w:name="_Toc61131062"/>
      <w:bookmarkStart w:id="1768" w:name="_Toc61187904"/>
      <w:bookmarkStart w:id="1769" w:name="_Toc83029194"/>
      <w:bookmarkStart w:id="1770" w:name="_Toc83919792"/>
      <w:bookmarkStart w:id="1771" w:name="_Toc89784813"/>
      <w:bookmarkStart w:id="1772" w:name="_Toc137299313"/>
      <w:bookmarkStart w:id="1773" w:name="_Toc138888359"/>
      <w:bookmarkStart w:id="1774" w:name="_Toc138889083"/>
      <w:bookmarkStart w:id="1775" w:name="_Toc145340796"/>
      <w:bookmarkStart w:id="1776" w:name="_Toc161842539"/>
      <w:bookmarkStart w:id="1777" w:name="_Toc169788648"/>
      <w:bookmarkStart w:id="1778" w:name="_Toc171512027"/>
      <w:r w:rsidRPr="00E11EA5">
        <w:rPr>
          <w:lang w:eastAsia="sv-SE"/>
        </w:rPr>
        <w:t>7.8.2</w:t>
      </w:r>
      <w:r>
        <w:rPr>
          <w:lang w:eastAsia="sv-SE"/>
        </w:rPr>
        <w:tab/>
      </w:r>
      <w:r w:rsidRPr="00E11EA5">
        <w:rPr>
          <w:lang w:eastAsia="sv-SE"/>
        </w:rPr>
        <w:t>Test method limitations</w:t>
      </w:r>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p>
    <w:p w14:paraId="158182F8" w14:textId="77777777" w:rsidR="00C57672" w:rsidRPr="00E11EA5" w:rsidRDefault="00C57672" w:rsidP="00C57672">
      <w:pPr>
        <w:rPr>
          <w:lang w:eastAsia="sv-SE"/>
        </w:rPr>
      </w:pPr>
      <w:r w:rsidRPr="00E11EA5">
        <w:t>The reverberation chamber test method is not suitable for testing spurious emissions at very low frequencies. The MU evaluation is applicable for the frequency above 380</w:t>
      </w:r>
      <w:r>
        <w:t> </w:t>
      </w:r>
      <w:r w:rsidRPr="00501E48">
        <w:t>MHz</w:t>
      </w:r>
      <w:r w:rsidRPr="00E11EA5">
        <w:t>.</w:t>
      </w:r>
    </w:p>
    <w:p w14:paraId="248A1626" w14:textId="77777777" w:rsidR="00C57672" w:rsidRPr="00E11EA5" w:rsidRDefault="00C57672" w:rsidP="00C57672">
      <w:pPr>
        <w:pStyle w:val="Heading1"/>
        <w:rPr>
          <w:noProof/>
        </w:rPr>
      </w:pPr>
      <w:bookmarkStart w:id="1779" w:name="_Toc37429942"/>
      <w:bookmarkStart w:id="1780" w:name="_Toc43739016"/>
      <w:bookmarkStart w:id="1781" w:name="_Toc46346777"/>
      <w:bookmarkStart w:id="1782" w:name="_Toc53165716"/>
      <w:bookmarkStart w:id="1783" w:name="_Toc53166411"/>
      <w:bookmarkStart w:id="1784" w:name="_Toc53167105"/>
      <w:bookmarkStart w:id="1785" w:name="_Toc61130337"/>
      <w:bookmarkStart w:id="1786" w:name="_Toc61131063"/>
      <w:bookmarkStart w:id="1787" w:name="_Toc61187905"/>
      <w:bookmarkStart w:id="1788" w:name="_Toc83029195"/>
      <w:bookmarkStart w:id="1789" w:name="_Toc83919793"/>
      <w:bookmarkStart w:id="1790" w:name="_Toc89784814"/>
      <w:bookmarkStart w:id="1791" w:name="_Toc137299314"/>
      <w:bookmarkStart w:id="1792" w:name="_Toc138888360"/>
      <w:bookmarkStart w:id="1793" w:name="_Toc138889084"/>
      <w:bookmarkStart w:id="1794" w:name="_Toc145340797"/>
      <w:bookmarkStart w:id="1795" w:name="_Toc161842540"/>
      <w:bookmarkStart w:id="1796" w:name="_Toc169788649"/>
      <w:bookmarkStart w:id="1797" w:name="_Toc171512028"/>
      <w:r w:rsidRPr="00E11EA5">
        <w:t>8</w:t>
      </w:r>
      <w:r w:rsidRPr="00E11EA5">
        <w:tab/>
        <w:t>Measurement system c</w:t>
      </w:r>
      <w:r w:rsidRPr="00E11EA5">
        <w:rPr>
          <w:lang w:eastAsia="sv-SE"/>
        </w:rPr>
        <w:t>alibration</w:t>
      </w:r>
      <w:bookmarkStart w:id="1798" w:name="_Toc32332028"/>
      <w:bookmarkStart w:id="1799" w:name="_Toc37429943"/>
      <w:bookmarkStart w:id="1800" w:name="_Toc43739017"/>
      <w:bookmarkStart w:id="1801" w:name="_Toc46346778"/>
      <w:bookmarkStart w:id="1802" w:name="_Toc53165717"/>
      <w:bookmarkStart w:id="1803" w:name="_Toc53166412"/>
      <w:bookmarkStart w:id="1804" w:name="_Toc53167106"/>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p>
    <w:p w14:paraId="6080702B" w14:textId="77777777" w:rsidR="00C57672" w:rsidRPr="00E11EA5" w:rsidRDefault="00C57672" w:rsidP="00C57672">
      <w:pPr>
        <w:pStyle w:val="Heading2"/>
      </w:pPr>
      <w:bookmarkStart w:id="1805" w:name="_Toc61130338"/>
      <w:bookmarkStart w:id="1806" w:name="_Toc61131064"/>
      <w:bookmarkStart w:id="1807" w:name="_Toc61187906"/>
      <w:bookmarkStart w:id="1808" w:name="_Toc83029196"/>
      <w:bookmarkStart w:id="1809" w:name="_Toc83919794"/>
      <w:bookmarkStart w:id="1810" w:name="_Toc89784815"/>
      <w:bookmarkStart w:id="1811" w:name="_Toc137299315"/>
      <w:bookmarkStart w:id="1812" w:name="_Toc138888361"/>
      <w:bookmarkStart w:id="1813" w:name="_Toc138889085"/>
      <w:bookmarkStart w:id="1814" w:name="_Toc145340798"/>
      <w:bookmarkStart w:id="1815" w:name="_Toc161842541"/>
      <w:bookmarkStart w:id="1816" w:name="_Toc169788650"/>
      <w:bookmarkStart w:id="1817" w:name="_Toc171512029"/>
      <w:r w:rsidRPr="00E11EA5">
        <w:rPr>
          <w:lang w:eastAsia="sv-SE"/>
        </w:rPr>
        <w:t>8.1</w:t>
      </w:r>
      <w:r>
        <w:rPr>
          <w:lang w:eastAsia="sv-SE"/>
        </w:rPr>
        <w:tab/>
      </w:r>
      <w:r w:rsidRPr="00E11EA5">
        <w:t>General</w:t>
      </w:r>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p>
    <w:p w14:paraId="3A5BFC96" w14:textId="77777777" w:rsidR="00C57672" w:rsidRPr="00E11EA5" w:rsidRDefault="00C57672" w:rsidP="00C57672">
      <w:r w:rsidRPr="00E11EA5">
        <w:t>Calibration of the OTA measurement systems is assumed to be the same for FR1 and FR2 frequencies, unless otherwise stated.</w:t>
      </w:r>
      <w:bookmarkStart w:id="1818" w:name="_Toc32332029"/>
      <w:bookmarkStart w:id="1819" w:name="_Toc37429944"/>
      <w:bookmarkStart w:id="1820" w:name="_Toc43739018"/>
      <w:bookmarkStart w:id="1821" w:name="_Toc46346779"/>
      <w:bookmarkStart w:id="1822" w:name="_Toc53165718"/>
      <w:bookmarkStart w:id="1823" w:name="_Toc53166413"/>
      <w:bookmarkStart w:id="1824" w:name="_Toc53167107"/>
    </w:p>
    <w:p w14:paraId="75F5CD99" w14:textId="77777777" w:rsidR="00C57672" w:rsidRPr="00E11EA5" w:rsidRDefault="00C57672" w:rsidP="00C57672">
      <w:pPr>
        <w:pStyle w:val="Heading2"/>
      </w:pPr>
      <w:bookmarkStart w:id="1825" w:name="_Toc61130339"/>
      <w:bookmarkStart w:id="1826" w:name="_Toc61131065"/>
      <w:bookmarkStart w:id="1827" w:name="_Toc61187907"/>
      <w:bookmarkStart w:id="1828" w:name="_Toc83029197"/>
      <w:bookmarkStart w:id="1829" w:name="_Toc83919795"/>
      <w:bookmarkStart w:id="1830" w:name="_Toc89784816"/>
      <w:bookmarkStart w:id="1831" w:name="_Toc137299316"/>
      <w:bookmarkStart w:id="1832" w:name="_Toc138888362"/>
      <w:bookmarkStart w:id="1833" w:name="_Toc138889086"/>
      <w:bookmarkStart w:id="1834" w:name="_Toc145340799"/>
      <w:bookmarkStart w:id="1835" w:name="_Toc161842542"/>
      <w:bookmarkStart w:id="1836" w:name="_Toc169788651"/>
      <w:bookmarkStart w:id="1837" w:name="_Toc171512030"/>
      <w:r w:rsidRPr="00E11EA5">
        <w:rPr>
          <w:lang w:eastAsia="sv-SE"/>
        </w:rPr>
        <w:t>8.2</w:t>
      </w:r>
      <w:r>
        <w:rPr>
          <w:lang w:eastAsia="sv-SE"/>
        </w:rPr>
        <w:tab/>
      </w:r>
      <w:r w:rsidRPr="00E11EA5">
        <w:t>Indoor Anechoic Chamber calibration</w:t>
      </w:r>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bookmarkEnd w:id="1837"/>
    </w:p>
    <w:p w14:paraId="71DD4EE1" w14:textId="77777777" w:rsidR="00C57672" w:rsidRPr="00E11EA5" w:rsidRDefault="00C57672" w:rsidP="00C57672">
      <w:pPr>
        <w:rPr>
          <w:lang w:val="x-none"/>
        </w:rPr>
      </w:pPr>
      <w:r w:rsidRPr="00E11EA5">
        <w:rPr>
          <w:lang w:val="x-none"/>
        </w:rPr>
        <w:t>Calibration shall be done to ensure that the SNR at the measurement equipment input is appropriate and the reception signal level at the measurement equipment is within the dynamic range of measurement equipment.</w:t>
      </w:r>
    </w:p>
    <w:p w14:paraId="522807F2" w14:textId="77777777" w:rsidR="00C57672" w:rsidRPr="00E11EA5" w:rsidRDefault="00C57672" w:rsidP="00C57672">
      <w:pPr>
        <w:pStyle w:val="B1"/>
      </w:pPr>
      <w:r>
        <w:t>1)</w:t>
      </w:r>
      <w:r>
        <w:tab/>
      </w:r>
      <w:r w:rsidRPr="00E11EA5">
        <w:t>Calibration system configuration</w:t>
      </w:r>
    </w:p>
    <w:p w14:paraId="64C5B2A4" w14:textId="77777777" w:rsidR="00C57672" w:rsidRPr="00E11EA5" w:rsidRDefault="00C57672" w:rsidP="00C57672">
      <w:pPr>
        <w:pStyle w:val="B1"/>
      </w:pPr>
      <w:r>
        <w:tab/>
      </w:r>
      <w:r w:rsidRPr="00E11EA5">
        <w:t xml:space="preserve">For TX requirements: connect the reference antenna and the receiving antenna to the measurement RF out port and RF in port of the network analyzer, respectively, as shown in figure </w:t>
      </w:r>
      <w:r w:rsidRPr="00E11EA5">
        <w:rPr>
          <w:lang w:eastAsia="en-CA"/>
        </w:rPr>
        <w:t>8.2</w:t>
      </w:r>
      <w:r w:rsidRPr="00E11EA5">
        <w:t>-1. The amplifier may be installed between C and D if required.</w:t>
      </w:r>
    </w:p>
    <w:p w14:paraId="0F6334B8" w14:textId="0BF53510" w:rsidR="00C57672" w:rsidRPr="00E11EA5" w:rsidRDefault="00C57672" w:rsidP="00C57672">
      <w:pPr>
        <w:pStyle w:val="TH"/>
        <w:rPr>
          <w:lang w:eastAsia="en-GB"/>
        </w:rPr>
      </w:pPr>
      <w:r w:rsidRPr="00C57672">
        <w:rPr>
          <w:noProof/>
          <w:lang w:val="en-US" w:eastAsia="zh-CN"/>
        </w:rPr>
        <w:lastRenderedPageBreak/>
        <w:drawing>
          <wp:inline distT="0" distB="0" distL="0" distR="0" wp14:anchorId="03CBCCED" wp14:editId="1DC43A17">
            <wp:extent cx="5035550" cy="4718050"/>
            <wp:effectExtent l="0" t="0" r="0" b="0"/>
            <wp:docPr id="70080"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8"/>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5035550" cy="4718050"/>
                    </a:xfrm>
                    <a:prstGeom prst="rect">
                      <a:avLst/>
                    </a:prstGeom>
                    <a:noFill/>
                    <a:ln>
                      <a:noFill/>
                    </a:ln>
                  </pic:spPr>
                </pic:pic>
              </a:graphicData>
            </a:graphic>
          </wp:inline>
        </w:drawing>
      </w:r>
    </w:p>
    <w:p w14:paraId="6BEA22F9" w14:textId="77777777" w:rsidR="00C57672" w:rsidRPr="00E11EA5" w:rsidRDefault="00C57672" w:rsidP="00C57672">
      <w:pPr>
        <w:pStyle w:val="TF"/>
      </w:pPr>
      <w:r w:rsidRPr="00E11EA5">
        <w:t xml:space="preserve">Figure </w:t>
      </w:r>
      <w:r w:rsidRPr="00E11EA5">
        <w:rPr>
          <w:lang w:eastAsia="en-CA"/>
        </w:rPr>
        <w:t>8.2</w:t>
      </w:r>
      <w:r w:rsidRPr="00E11EA5">
        <w:t xml:space="preserve">-1: Indoor Anechoic Chamber calibration </w:t>
      </w:r>
      <w:r w:rsidRPr="00E11EA5">
        <w:rPr>
          <w:rFonts w:hint="eastAsia"/>
        </w:rPr>
        <w:t xml:space="preserve">system </w:t>
      </w:r>
      <w:r w:rsidRPr="00E11EA5">
        <w:t>setup for TX requirements</w:t>
      </w:r>
    </w:p>
    <w:p w14:paraId="104CAA23" w14:textId="7C830300" w:rsidR="00C57672" w:rsidRPr="00E11EA5" w:rsidRDefault="00C57672" w:rsidP="00C57672">
      <w:r w:rsidRPr="00E11EA5">
        <w:t xml:space="preserve">For RX requirements: Connect the reference antenna and the transmitting antenna to RF in port and RF out port of the network analyzer, respectively, as shown in figure </w:t>
      </w:r>
      <w:r w:rsidRPr="00E11EA5">
        <w:rPr>
          <w:lang w:eastAsia="en-CA"/>
        </w:rPr>
        <w:t>8.2</w:t>
      </w:r>
      <w:r w:rsidRPr="00E11EA5">
        <w:t>-2.</w:t>
      </w:r>
    </w:p>
    <w:p w14:paraId="6827C7F8" w14:textId="4F7E14A6" w:rsidR="00C57672" w:rsidRPr="00E11EA5" w:rsidRDefault="00C57672" w:rsidP="00C57672">
      <w:pPr>
        <w:pStyle w:val="TH"/>
      </w:pPr>
      <w:r w:rsidRPr="00C57672">
        <w:rPr>
          <w:noProof/>
          <w:lang w:val="en-US" w:eastAsia="zh-CN"/>
        </w:rPr>
        <w:lastRenderedPageBreak/>
        <w:drawing>
          <wp:inline distT="0" distB="0" distL="0" distR="0" wp14:anchorId="5111B5C3" wp14:editId="498A08BD">
            <wp:extent cx="5035550" cy="4724400"/>
            <wp:effectExtent l="0" t="0" r="0" b="0"/>
            <wp:docPr id="70079" name="Picture 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1"/>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5035550" cy="4724400"/>
                    </a:xfrm>
                    <a:prstGeom prst="rect">
                      <a:avLst/>
                    </a:prstGeom>
                    <a:noFill/>
                    <a:ln>
                      <a:noFill/>
                    </a:ln>
                  </pic:spPr>
                </pic:pic>
              </a:graphicData>
            </a:graphic>
          </wp:inline>
        </w:drawing>
      </w:r>
    </w:p>
    <w:p w14:paraId="592F6B54" w14:textId="77777777" w:rsidR="00C57672" w:rsidRPr="00E11EA5" w:rsidRDefault="00C57672" w:rsidP="00C57672">
      <w:pPr>
        <w:pStyle w:val="TF"/>
      </w:pPr>
      <w:r w:rsidRPr="00E11EA5">
        <w:t xml:space="preserve">Figure </w:t>
      </w:r>
      <w:r w:rsidRPr="00E11EA5">
        <w:rPr>
          <w:lang w:eastAsia="en-CA"/>
        </w:rPr>
        <w:t>8.2</w:t>
      </w:r>
      <w:r w:rsidRPr="00E11EA5">
        <w:t xml:space="preserve">-2: Indoor Anechoic Chamber calibration </w:t>
      </w:r>
      <w:r w:rsidRPr="00E11EA5">
        <w:rPr>
          <w:rFonts w:hint="eastAsia"/>
        </w:rPr>
        <w:t xml:space="preserve">system </w:t>
      </w:r>
      <w:r w:rsidRPr="00E11EA5">
        <w:t>setup for RX requirements</w:t>
      </w:r>
    </w:p>
    <w:p w14:paraId="0B35677C" w14:textId="77777777" w:rsidR="00C57672" w:rsidRPr="00E11EA5" w:rsidRDefault="00C57672" w:rsidP="00C57672">
      <w:pPr>
        <w:pStyle w:val="B1"/>
      </w:pPr>
      <w:r w:rsidRPr="00E11EA5">
        <w:t>2)</w:t>
      </w:r>
      <w:r w:rsidRPr="00E11EA5">
        <w:tab/>
        <w:t xml:space="preserve">Install the reference antenna with its </w:t>
      </w:r>
      <w:r w:rsidRPr="00E11EA5">
        <w:rPr>
          <w:i/>
        </w:rPr>
        <w:t>beam peak direction</w:t>
      </w:r>
      <w:r w:rsidRPr="00E11EA5">
        <w:t xml:space="preserve"> and the height of its phase centre aligned with the receiving antenna, or transmitting antenna (in case of transmitter or receiver requirement, respectively).</w:t>
      </w:r>
    </w:p>
    <w:p w14:paraId="1ACFBE17" w14:textId="77777777" w:rsidR="00C57672" w:rsidRPr="00E11EA5" w:rsidRDefault="00C57672" w:rsidP="00C57672">
      <w:pPr>
        <w:pStyle w:val="B1"/>
      </w:pPr>
      <w:r w:rsidRPr="00E11EA5">
        <w:t>3)</w:t>
      </w:r>
      <w:r w:rsidRPr="00E11EA5">
        <w:tab/>
        <w:t xml:space="preserve">Set the centre frequency of the network analyzer to the carrier centre frequency of the tested signal </w:t>
      </w:r>
      <w:r w:rsidRPr="00E11EA5">
        <w:rPr>
          <w:rFonts w:hint="eastAsia"/>
        </w:rPr>
        <w:t>and measure</w:t>
      </w:r>
      <w:r w:rsidRPr="00E11EA5">
        <w:t xml:space="preserve"> </w:t>
      </w:r>
      <w:r w:rsidRPr="00E11EA5">
        <w:rPr>
          <w:rFonts w:hint="eastAsia"/>
        </w:rPr>
        <w:t>LF</w:t>
      </w:r>
      <w:r w:rsidRPr="00E11EA5">
        <w:rPr>
          <w:vertAlign w:val="subscript"/>
        </w:rPr>
        <w:t>E</w:t>
      </w:r>
      <w:r w:rsidRPr="00E11EA5">
        <w:rPr>
          <w:rFonts w:hint="eastAsia"/>
          <w:vertAlign w:val="subscript"/>
        </w:rPr>
        <w:t>→D</w:t>
      </w:r>
      <w:r w:rsidRPr="00E11EA5">
        <w:rPr>
          <w:rFonts w:hint="eastAsia"/>
        </w:rPr>
        <w:t>, which is equivalent to 20log|S21| (dB) obtained by the network analyzer</w:t>
      </w:r>
      <w:r w:rsidRPr="00E11EA5">
        <w:t>:</w:t>
      </w:r>
    </w:p>
    <w:p w14:paraId="2EBC3B1E" w14:textId="4C6D00EC" w:rsidR="00C57672" w:rsidRPr="00E11EA5" w:rsidRDefault="00C57672" w:rsidP="00C57672">
      <w:pPr>
        <w:pStyle w:val="B2"/>
      </w:pPr>
      <w:r w:rsidRPr="00E11EA5">
        <w:t>-</w:t>
      </w:r>
      <w:r w:rsidRPr="00E11EA5">
        <w:tab/>
      </w:r>
      <w:r w:rsidRPr="00E11EA5">
        <w:rPr>
          <w:rFonts w:hint="eastAsia"/>
        </w:rPr>
        <w:t>LF</w:t>
      </w:r>
      <w:r w:rsidRPr="00E11EA5">
        <w:rPr>
          <w:vertAlign w:val="subscript"/>
        </w:rPr>
        <w:t>E</w:t>
      </w:r>
      <w:r w:rsidRPr="00E11EA5">
        <w:rPr>
          <w:rFonts w:hint="eastAsia"/>
          <w:vertAlign w:val="subscript"/>
        </w:rPr>
        <w:t>→D</w:t>
      </w:r>
      <w:r w:rsidRPr="00E11EA5">
        <w:rPr>
          <w:rFonts w:hint="eastAsia"/>
        </w:rPr>
        <w:t>: Pathloss between E and D in figure</w:t>
      </w:r>
      <w:r w:rsidR="009C163B">
        <w:t xml:space="preserve"> 8.2-1 (for Tx requirements) and 8.2-2 (for Rx requirements)</w:t>
      </w:r>
      <w:r w:rsidRPr="00E11EA5">
        <w:rPr>
          <w:rFonts w:hint="eastAsia"/>
        </w:rPr>
        <w:t>.</w:t>
      </w:r>
    </w:p>
    <w:p w14:paraId="0634C1AC" w14:textId="77777777" w:rsidR="00C57672" w:rsidRPr="00E11EA5" w:rsidRDefault="00C57672" w:rsidP="00C57672">
      <w:pPr>
        <w:pStyle w:val="B1"/>
      </w:pPr>
      <w:r w:rsidRPr="00E11EA5">
        <w:t>4)</w:t>
      </w:r>
      <w:r w:rsidRPr="00E11EA5">
        <w:tab/>
        <w:t>Measure the cable loss, LF</w:t>
      </w:r>
      <w:r w:rsidRPr="00E11EA5">
        <w:rPr>
          <w:vertAlign w:val="subscript"/>
        </w:rPr>
        <w:t>E→F</w:t>
      </w:r>
      <w:r w:rsidRPr="00E11EA5">
        <w:t xml:space="preserve"> between the reference antenna connector and the network analyzer connector:</w:t>
      </w:r>
    </w:p>
    <w:p w14:paraId="30F699CF" w14:textId="77777777" w:rsidR="00C57672" w:rsidRPr="00E11EA5" w:rsidRDefault="00C57672" w:rsidP="00C57672">
      <w:pPr>
        <w:pStyle w:val="B2"/>
      </w:pPr>
      <w:r w:rsidRPr="00E11EA5">
        <w:t>-</w:t>
      </w:r>
      <w:r w:rsidRPr="00E11EA5">
        <w:tab/>
        <w:t>LF</w:t>
      </w:r>
      <w:r w:rsidRPr="00E11EA5">
        <w:rPr>
          <w:vertAlign w:val="subscript"/>
        </w:rPr>
        <w:t>E→F</w:t>
      </w:r>
      <w:r w:rsidRPr="00E11EA5">
        <w:rPr>
          <w:rFonts w:hint="eastAsia"/>
        </w:rPr>
        <w:t xml:space="preserve">: Cable loss between E and F in figure </w:t>
      </w:r>
      <w:r w:rsidRPr="00E11EA5">
        <w:rPr>
          <w:lang w:eastAsia="en-CA"/>
        </w:rPr>
        <w:t>15.1</w:t>
      </w:r>
      <w:r w:rsidRPr="00E11EA5">
        <w:t>-1.</w:t>
      </w:r>
    </w:p>
    <w:p w14:paraId="7F77681F" w14:textId="77777777" w:rsidR="00C57672" w:rsidRPr="00E11EA5" w:rsidRDefault="00C57672" w:rsidP="00C57672">
      <w:pPr>
        <w:pStyle w:val="B1"/>
      </w:pPr>
      <w:r w:rsidRPr="00E11EA5">
        <w:t>5)</w:t>
      </w:r>
      <w:r w:rsidRPr="00E11EA5">
        <w:tab/>
        <w:t>Calculate the calibration value between A and D with the following formulas:</w:t>
      </w:r>
    </w:p>
    <w:p w14:paraId="22E269DF" w14:textId="77777777" w:rsidR="00C57672" w:rsidRPr="00E11EA5" w:rsidRDefault="00C57672" w:rsidP="00C57672">
      <w:pPr>
        <w:pStyle w:val="B2"/>
      </w:pPr>
      <w:r w:rsidRPr="00E11EA5">
        <w:t>-</w:t>
      </w:r>
      <w:r w:rsidRPr="00E11EA5">
        <w:tab/>
        <w:t>L</w:t>
      </w:r>
      <w:r w:rsidRPr="00E11EA5">
        <w:rPr>
          <w:vertAlign w:val="subscript"/>
        </w:rPr>
        <w:t>cal, A→D</w:t>
      </w:r>
      <w:r w:rsidRPr="00E11EA5">
        <w:t xml:space="preserve"> = </w:t>
      </w:r>
      <w:r w:rsidRPr="00E11EA5">
        <w:rPr>
          <w:rFonts w:hint="eastAsia"/>
        </w:rPr>
        <w:t>LF</w:t>
      </w:r>
      <w:r w:rsidRPr="00E11EA5">
        <w:rPr>
          <w:vertAlign w:val="subscript"/>
        </w:rPr>
        <w:t>E</w:t>
      </w:r>
      <w:r w:rsidRPr="00E11EA5">
        <w:rPr>
          <w:rFonts w:hint="eastAsia"/>
          <w:vertAlign w:val="subscript"/>
        </w:rPr>
        <w:t>→D</w:t>
      </w:r>
      <w:r w:rsidRPr="00E11EA5" w:rsidDel="005562B6">
        <w:t xml:space="preserve"> </w:t>
      </w:r>
      <w:r w:rsidRPr="00E11EA5">
        <w:t>+ G</w:t>
      </w:r>
      <w:r w:rsidRPr="00E11EA5">
        <w:rPr>
          <w:vertAlign w:val="subscript"/>
        </w:rPr>
        <w:t>REF_ANT, F→A</w:t>
      </w:r>
      <w:r w:rsidRPr="00E11EA5">
        <w:t xml:space="preserve"> - LF</w:t>
      </w:r>
      <w:r w:rsidRPr="00E11EA5">
        <w:rPr>
          <w:vertAlign w:val="subscript"/>
        </w:rPr>
        <w:t>E→F</w:t>
      </w:r>
      <w:r w:rsidRPr="00E11EA5">
        <w:t>.</w:t>
      </w:r>
    </w:p>
    <w:p w14:paraId="6304462F" w14:textId="1D6E9F33" w:rsidR="00C57672" w:rsidRPr="00E11EA5" w:rsidRDefault="00C57672" w:rsidP="00C57672">
      <w:pPr>
        <w:pStyle w:val="B2"/>
      </w:pPr>
      <w:r w:rsidRPr="00E11EA5">
        <w:t>-</w:t>
      </w:r>
      <w:r w:rsidRPr="00E11EA5">
        <w:tab/>
        <w:t>L</w:t>
      </w:r>
      <w:r w:rsidRPr="00E11EA5">
        <w:rPr>
          <w:vertAlign w:val="subscript"/>
        </w:rPr>
        <w:t>cal, A→D</w:t>
      </w:r>
      <w:r w:rsidRPr="00E11EA5">
        <w:t>: Calibration value between A and D in figure</w:t>
      </w:r>
      <w:r w:rsidR="009C163B">
        <w:t xml:space="preserve"> 8.2-1 (for Tx requirements) and 8.2-2 (for Rx requirements)</w:t>
      </w:r>
      <w:r w:rsidRPr="00E11EA5">
        <w:t>.</w:t>
      </w:r>
    </w:p>
    <w:p w14:paraId="36055F6D" w14:textId="77777777" w:rsidR="00C57672" w:rsidRDefault="00C57672" w:rsidP="00C57672">
      <w:pPr>
        <w:pStyle w:val="B2"/>
      </w:pPr>
      <w:r w:rsidRPr="00E11EA5">
        <w:t>-</w:t>
      </w:r>
      <w:r w:rsidRPr="00E11EA5">
        <w:tab/>
        <w:t>G</w:t>
      </w:r>
      <w:r w:rsidRPr="00E11EA5">
        <w:rPr>
          <w:vertAlign w:val="subscript"/>
        </w:rPr>
        <w:t>REF_ANT, A→F</w:t>
      </w:r>
      <w:r w:rsidRPr="00E11EA5">
        <w:t>:</w:t>
      </w:r>
      <w:r w:rsidRPr="00E11EA5">
        <w:rPr>
          <w:rFonts w:ascii="Arial" w:hAnsi="Arial" w:cs="Arial"/>
        </w:rPr>
        <w:t xml:space="preserve"> </w:t>
      </w:r>
      <w:r w:rsidRPr="00753FEA">
        <w:rPr>
          <w:i/>
          <w:iCs/>
        </w:rPr>
        <w:t>Antenna gain</w:t>
      </w:r>
      <w:r w:rsidRPr="00E11EA5">
        <w:t xml:space="preserve"> of the reference antenna.</w:t>
      </w:r>
    </w:p>
    <w:p w14:paraId="792B5995" w14:textId="77777777" w:rsidR="007E7BE1" w:rsidRPr="00E11EA5" w:rsidRDefault="007E7BE1" w:rsidP="007E7BE1"/>
    <w:p w14:paraId="072AB716" w14:textId="77777777" w:rsidR="00C57672" w:rsidRPr="00E11EA5" w:rsidRDefault="00C57672" w:rsidP="00C57672">
      <w:pPr>
        <w:pStyle w:val="Heading2"/>
      </w:pPr>
      <w:bookmarkStart w:id="1838" w:name="_Toc32332030"/>
      <w:bookmarkStart w:id="1839" w:name="_Toc37429945"/>
      <w:bookmarkStart w:id="1840" w:name="_Toc43739019"/>
      <w:bookmarkStart w:id="1841" w:name="_Toc46346780"/>
      <w:bookmarkStart w:id="1842" w:name="_Toc53165719"/>
      <w:bookmarkStart w:id="1843" w:name="_Toc53166414"/>
      <w:bookmarkStart w:id="1844" w:name="_Toc53167108"/>
      <w:bookmarkStart w:id="1845" w:name="_Toc61130340"/>
      <w:bookmarkStart w:id="1846" w:name="_Toc61131066"/>
      <w:bookmarkStart w:id="1847" w:name="_Toc61187908"/>
      <w:bookmarkStart w:id="1848" w:name="_Toc83029198"/>
      <w:bookmarkStart w:id="1849" w:name="_Toc83919796"/>
      <w:bookmarkStart w:id="1850" w:name="_Toc89784817"/>
      <w:bookmarkStart w:id="1851" w:name="_Toc137299317"/>
      <w:bookmarkStart w:id="1852" w:name="_Toc138888363"/>
      <w:bookmarkStart w:id="1853" w:name="_Toc138889087"/>
      <w:bookmarkStart w:id="1854" w:name="_Toc145340800"/>
      <w:bookmarkStart w:id="1855" w:name="_Toc161842543"/>
      <w:bookmarkStart w:id="1856" w:name="_Toc169788652"/>
      <w:bookmarkStart w:id="1857" w:name="_Toc171512031"/>
      <w:r w:rsidRPr="00E11EA5">
        <w:rPr>
          <w:lang w:eastAsia="sv-SE"/>
        </w:rPr>
        <w:t>8.3</w:t>
      </w:r>
      <w:r>
        <w:rPr>
          <w:lang w:eastAsia="sv-SE"/>
        </w:rPr>
        <w:tab/>
      </w:r>
      <w:r w:rsidRPr="00E11EA5">
        <w:t>Compact Antenna Test Range</w:t>
      </w:r>
      <w:r w:rsidRPr="00E11EA5" w:rsidDel="00CA5DA1">
        <w:t xml:space="preserve"> </w:t>
      </w:r>
      <w:r w:rsidRPr="00E11EA5">
        <w:t>calibration</w:t>
      </w:r>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p>
    <w:p w14:paraId="0CBE7C58" w14:textId="77777777" w:rsidR="00C57672" w:rsidRPr="00E11EA5" w:rsidRDefault="00C57672" w:rsidP="00C57672">
      <w:pPr>
        <w:rPr>
          <w:lang w:eastAsia="zh-CN"/>
        </w:rPr>
      </w:pPr>
      <w:r w:rsidRPr="00E11EA5">
        <w:rPr>
          <w:lang w:eastAsia="zh-CN"/>
        </w:rPr>
        <w:t xml:space="preserve">The calibration measurement is done by using a reference antenna (SGH used in figure </w:t>
      </w:r>
      <w:r w:rsidRPr="00E11EA5">
        <w:t>8.3-1 or 8.3-2</w:t>
      </w:r>
      <w:r w:rsidRPr="00E11EA5">
        <w:rPr>
          <w:lang w:eastAsia="zh-CN"/>
        </w:rPr>
        <w:t xml:space="preserve">) with known efficiency or gain values. In the calibration measurement the reference antenna is measured in the same place as the BS, </w:t>
      </w:r>
      <w:r w:rsidRPr="00E11EA5">
        <w:rPr>
          <w:lang w:eastAsia="zh-CN"/>
        </w:rPr>
        <w:lastRenderedPageBreak/>
        <w:t>and the attenuation of the complete transmission path (</w:t>
      </w:r>
      <w:r w:rsidRPr="00E11EA5">
        <w:rPr>
          <w:szCs w:val="36"/>
        </w:rPr>
        <w:t xml:space="preserve">C↔A, as in figure </w:t>
      </w:r>
      <w:r w:rsidRPr="00E11EA5">
        <w:t>8.3-1 or 8.3-2</w:t>
      </w:r>
      <w:r w:rsidRPr="00E11EA5">
        <w:rPr>
          <w:szCs w:val="36"/>
        </w:rPr>
        <w:t>)</w:t>
      </w:r>
      <w:r w:rsidRPr="00E11EA5">
        <w:rPr>
          <w:lang w:eastAsia="zh-CN"/>
        </w:rPr>
        <w:t xml:space="preserve"> from the BS to the measurement receiver is calibrated out. Figures </w:t>
      </w:r>
      <w:r w:rsidRPr="00E11EA5">
        <w:t xml:space="preserve">8.3-1 and 8.3-2 </w:t>
      </w:r>
      <w:r w:rsidRPr="00E11EA5">
        <w:rPr>
          <w:lang w:eastAsia="zh-CN"/>
        </w:rPr>
        <w:t>presents a setup of a typical compact antenna test range for TX and RX requirements, respectively.</w:t>
      </w:r>
    </w:p>
    <w:p w14:paraId="02B4FC09" w14:textId="77777777" w:rsidR="00C57672" w:rsidRPr="00E11EA5" w:rsidRDefault="00C57672" w:rsidP="00C57672">
      <w:pPr>
        <w:pStyle w:val="TH"/>
      </w:pPr>
      <w:r w:rsidRPr="00E11EA5">
        <w:object w:dxaOrig="7816" w:dyaOrig="7366" w14:anchorId="0AFF61BB">
          <v:shape id="_x0000_i1063" type="#_x0000_t75" style="width:330pt;height:309.25pt" o:ole="">
            <v:imagedata r:id="rId137" o:title=""/>
          </v:shape>
          <o:OLEObject Type="Embed" ProgID="Visio.Drawing.15" ShapeID="_x0000_i1063" DrawAspect="Content" ObjectID="_1782125031" r:id="rId138"/>
        </w:object>
      </w:r>
    </w:p>
    <w:p w14:paraId="7435A45B" w14:textId="77777777" w:rsidR="00C57672" w:rsidRPr="00E11EA5" w:rsidRDefault="00C57672" w:rsidP="00C57672">
      <w:pPr>
        <w:pStyle w:val="TF"/>
      </w:pPr>
      <w:r w:rsidRPr="00E11EA5">
        <w:t>Figure 8.3-1: CATR calibration system setup, TX requirements</w:t>
      </w:r>
    </w:p>
    <w:p w14:paraId="48EF3504" w14:textId="77777777" w:rsidR="00C57672" w:rsidRPr="00E11EA5" w:rsidRDefault="00C57672" w:rsidP="00C57672">
      <w:pPr>
        <w:pStyle w:val="TH"/>
      </w:pPr>
      <w:r w:rsidRPr="00E11EA5">
        <w:object w:dxaOrig="8866" w:dyaOrig="8430" w14:anchorId="025503FA">
          <v:shape id="_x0000_i1064" type="#_x0000_t75" style="width:387.8pt;height:324.55pt" o:ole="">
            <v:imagedata r:id="rId139" o:title="" cropbottom="8053f"/>
          </v:shape>
          <o:OLEObject Type="Embed" ProgID="Visio.Drawing.15" ShapeID="_x0000_i1064" DrawAspect="Content" ObjectID="_1782125032" r:id="rId140"/>
        </w:object>
      </w:r>
    </w:p>
    <w:p w14:paraId="1BD1B1E6" w14:textId="77777777" w:rsidR="00C57672" w:rsidRPr="00E11EA5" w:rsidRDefault="00C57672" w:rsidP="00C57672">
      <w:pPr>
        <w:pStyle w:val="TF"/>
      </w:pPr>
      <w:r w:rsidRPr="00E11EA5">
        <w:t>Figure 8.3-2: CATR calibration system setup, RX requirements</w:t>
      </w:r>
    </w:p>
    <w:p w14:paraId="56A2770E" w14:textId="77777777" w:rsidR="00C57672" w:rsidRPr="00E11EA5" w:rsidRDefault="00C57672" w:rsidP="00C57672">
      <w:pPr>
        <w:pStyle w:val="B1"/>
      </w:pPr>
      <w:r w:rsidRPr="00E11EA5">
        <w:t>1)</w:t>
      </w:r>
      <w:r w:rsidRPr="00E11EA5">
        <w:tab/>
        <w:t>Path loss calibration C</w:t>
      </w:r>
      <w:r w:rsidRPr="002C298E">
        <w:t>→</w:t>
      </w:r>
      <w:r w:rsidRPr="00E11EA5">
        <w:t>A:</w:t>
      </w:r>
    </w:p>
    <w:p w14:paraId="31BE3E43" w14:textId="77777777" w:rsidR="00C57672" w:rsidRPr="00E11EA5" w:rsidRDefault="00C57672" w:rsidP="00C57672">
      <w:pPr>
        <w:pStyle w:val="B2"/>
      </w:pPr>
      <w:r w:rsidRPr="00E11EA5">
        <w:t>a)</w:t>
      </w:r>
      <w:r w:rsidRPr="00E11EA5">
        <w:tab/>
        <w:t>Measure SGH (or other calibrated reference antenna) reflection coefficient separately at the antenna</w:t>
      </w:r>
      <w:r>
        <w:t>'</w:t>
      </w:r>
      <w:r w:rsidRPr="00E11EA5">
        <w:t>s connector with a network analyser (or equivalent measurement equipment) to obtain Γ</w:t>
      </w:r>
      <w:r w:rsidRPr="00E11EA5">
        <w:rPr>
          <w:vertAlign w:val="subscript"/>
        </w:rPr>
        <w:t>SGH</w:t>
      </w:r>
      <w:r w:rsidRPr="00E11EA5">
        <w:t>.</w:t>
      </w:r>
    </w:p>
    <w:p w14:paraId="6A675293" w14:textId="77777777" w:rsidR="00C57672" w:rsidRPr="00E11EA5" w:rsidRDefault="00C57672" w:rsidP="00C57672">
      <w:pPr>
        <w:pStyle w:val="B2"/>
      </w:pPr>
      <w:r w:rsidRPr="00E11EA5">
        <w:t>b)</w:t>
      </w:r>
      <w:r w:rsidRPr="00E11EA5">
        <w:tab/>
        <w:t>Measure cable loss from point C to input of SGH, call this L</w:t>
      </w:r>
      <w:r w:rsidRPr="00E11EA5">
        <w:rPr>
          <w:vertAlign w:val="subscript"/>
        </w:rPr>
        <w:t>C↔SGH</w:t>
      </w:r>
      <w:r w:rsidRPr="00E11EA5">
        <w:t xml:space="preserve"> which is the equivalent of 20log|S</w:t>
      </w:r>
      <w:r w:rsidRPr="00E11EA5">
        <w:rPr>
          <w:vertAlign w:val="subscript"/>
        </w:rPr>
        <w:t>21</w:t>
      </w:r>
      <w:r w:rsidRPr="00E11EA5">
        <w:t>| from the use of a network analyser.</w:t>
      </w:r>
    </w:p>
    <w:p w14:paraId="18D7C120" w14:textId="77777777" w:rsidR="00C57672" w:rsidRPr="00E11EA5" w:rsidRDefault="00C57672" w:rsidP="00C57672">
      <w:pPr>
        <w:pStyle w:val="B2"/>
      </w:pPr>
      <w:r w:rsidRPr="00E11EA5">
        <w:t>c)</w:t>
      </w:r>
      <w:r w:rsidRPr="00E11EA5">
        <w:tab/>
        <w:t>Calculate the combined total path loss from C</w:t>
      </w:r>
      <w:r w:rsidRPr="00E11EA5">
        <w:rPr>
          <w:rFonts w:ascii="Arial" w:hAnsi="Arial" w:cs="Arial"/>
          <w:szCs w:val="36"/>
        </w:rPr>
        <w:t>→</w:t>
      </w:r>
      <w:r w:rsidRPr="00E11EA5">
        <w:t>A by using the following expression:</w:t>
      </w:r>
    </w:p>
    <w:p w14:paraId="2818956F" w14:textId="77777777" w:rsidR="00C57672" w:rsidRPr="00E11EA5" w:rsidRDefault="00C57672" w:rsidP="00C57672">
      <w:pPr>
        <w:pStyle w:val="B3"/>
      </w:pPr>
      <w:r>
        <w:tab/>
      </w:r>
      <w:r w:rsidRPr="00E11EA5">
        <w:t>L</w:t>
      </w:r>
      <w:r w:rsidRPr="00E11EA5">
        <w:rPr>
          <w:vertAlign w:val="subscript"/>
        </w:rPr>
        <w:t>SGHcal</w:t>
      </w:r>
      <w:r w:rsidRPr="00E11EA5">
        <w:t xml:space="preserve"> = L</w:t>
      </w:r>
      <w:r w:rsidRPr="00E11EA5">
        <w:rPr>
          <w:vertAlign w:val="subscript"/>
        </w:rPr>
        <w:t>C,SGH</w:t>
      </w:r>
      <w:r w:rsidRPr="00E11EA5">
        <w:t xml:space="preserve"> + 10log(1 - |Γ</w:t>
      </w:r>
      <w:r w:rsidRPr="00E11EA5">
        <w:rPr>
          <w:vertAlign w:val="subscript"/>
        </w:rPr>
        <w:t>SGH</w:t>
      </w:r>
      <w:r w:rsidRPr="00E11EA5">
        <w:t>|</w:t>
      </w:r>
      <w:r w:rsidRPr="00E11EA5">
        <w:rPr>
          <w:vertAlign w:val="superscript"/>
        </w:rPr>
        <w:t>2</w:t>
      </w:r>
      <w:r w:rsidRPr="00E11EA5">
        <w:t>) - G</w:t>
      </w:r>
      <w:r w:rsidRPr="00E11EA5">
        <w:rPr>
          <w:vertAlign w:val="subscript"/>
        </w:rPr>
        <w:t>SGH</w:t>
      </w:r>
      <w:r w:rsidRPr="00E11EA5">
        <w:t>,</w:t>
      </w:r>
    </w:p>
    <w:p w14:paraId="52298EA0" w14:textId="77777777" w:rsidR="00C57672" w:rsidRPr="00E11EA5" w:rsidRDefault="00C57672" w:rsidP="00C57672">
      <w:pPr>
        <w:pStyle w:val="B3"/>
        <w:rPr>
          <w:iCs/>
        </w:rPr>
      </w:pPr>
      <w:r>
        <w:tab/>
      </w:r>
      <w:r w:rsidRPr="00E11EA5">
        <w:t>where</w:t>
      </w:r>
      <w:r w:rsidRPr="00E11EA5">
        <w:rPr>
          <w:iCs/>
        </w:rPr>
        <w:fldChar w:fldCharType="begin"/>
      </w:r>
      <w:r w:rsidRPr="00E11EA5">
        <w:rPr>
          <w:iCs/>
        </w:rPr>
        <w:instrText xml:space="preserve"> QUOTE </w:instrText>
      </w:r>
      <w:r w:rsidRPr="00C57672">
        <w:rPr>
          <w:rFonts w:ascii="Cambria Math" w:hAnsi="Cambria Math" w:cs="Arial"/>
          <w:szCs w:val="28"/>
        </w:rPr>
        <w:instrText>10log1-</w:instrText>
      </w:r>
      <m:oMath>
        <m:r>
          <m:rPr>
            <m:sty m:val="p"/>
          </m:rPr>
          <w:rPr>
            <w:rFonts w:ascii="Cambria Math" w:hAnsi="Cambria Math" w:cs="Arial" w:hint="eastAsia"/>
            <w:szCs w:val="28"/>
            <w:lang w:val="sv-SE"/>
          </w:rPr>
          <m:t>Γ</m:t>
        </m:r>
      </m:oMath>
      <w:r w:rsidRPr="00753FEA">
        <w:rPr>
          <w:rFonts w:ascii="Cambria Math" w:hAnsi="Cambria Math" w:cs="Arial"/>
          <w:i/>
          <w:iCs/>
          <w:szCs w:val="28"/>
        </w:rPr>
        <w:instrText>SGH</w:instrText>
      </w:r>
      <w:r w:rsidRPr="00C57672">
        <w:rPr>
          <w:rFonts w:ascii="Cambria Math" w:hAnsi="Cambria Math" w:cs="Arial"/>
          <w:szCs w:val="28"/>
        </w:rPr>
        <w:instrText>2</w:instrText>
      </w:r>
      <w:r w:rsidRPr="00E11EA5">
        <w:rPr>
          <w:iCs/>
        </w:rPr>
        <w:instrText xml:space="preserve"> </w:instrText>
      </w:r>
      <w:r w:rsidRPr="00E11EA5">
        <w:rPr>
          <w:iCs/>
        </w:rPr>
        <w:fldChar w:fldCharType="separate"/>
      </w:r>
      <w:r w:rsidRPr="00E11EA5">
        <w:t xml:space="preserve"> 10log(1 - |Γ</w:t>
      </w:r>
      <w:r w:rsidRPr="00E11EA5">
        <w:rPr>
          <w:vertAlign w:val="subscript"/>
        </w:rPr>
        <w:t>SGH</w:t>
      </w:r>
      <w:r w:rsidRPr="00E11EA5">
        <w:t>|</w:t>
      </w:r>
      <w:r w:rsidRPr="00E11EA5">
        <w:rPr>
          <w:vertAlign w:val="superscript"/>
        </w:rPr>
        <w:t>2</w:t>
      </w:r>
      <w:r w:rsidRPr="00E11EA5">
        <w:t>)</w:t>
      </w:r>
      <w:r w:rsidRPr="00E11EA5">
        <w:rPr>
          <w:iCs/>
        </w:rPr>
        <w:fldChar w:fldCharType="end"/>
      </w:r>
      <w:r w:rsidRPr="00E11EA5">
        <w:rPr>
          <w:iCs/>
        </w:rPr>
        <w:t xml:space="preserve"> </w:t>
      </w:r>
      <w:r w:rsidRPr="00E11EA5">
        <w:rPr>
          <w:iCs/>
          <w:szCs w:val="28"/>
        </w:rPr>
        <w:t>is the compensation for SGH connector return loss</w:t>
      </w:r>
      <w:r w:rsidRPr="00E11EA5">
        <w:rPr>
          <w:iCs/>
        </w:rPr>
        <w:t xml:space="preserve">, </w:t>
      </w:r>
      <w:r w:rsidRPr="00E11EA5">
        <w:t>G</w:t>
      </w:r>
      <w:r w:rsidRPr="00E11EA5">
        <w:rPr>
          <w:vertAlign w:val="subscript"/>
        </w:rPr>
        <w:t>SGH</w:t>
      </w:r>
      <w:r w:rsidRPr="00E11EA5">
        <w:rPr>
          <w:iCs/>
        </w:rPr>
        <w:t xml:space="preserve"> is the known gain of the reference SGH</w:t>
      </w:r>
      <w:r w:rsidRPr="00E11EA5">
        <w:t>.</w:t>
      </w:r>
    </w:p>
    <w:p w14:paraId="1F517F05" w14:textId="77777777" w:rsidR="00C57672" w:rsidRPr="00E11EA5" w:rsidRDefault="00C57672" w:rsidP="00C57672">
      <w:pPr>
        <w:pStyle w:val="B1"/>
      </w:pPr>
      <w:r w:rsidRPr="00E11EA5">
        <w:t>2)</w:t>
      </w:r>
      <w:r w:rsidRPr="00E11EA5">
        <w:tab/>
        <w:t>Connect SGH and C↔A cable.</w:t>
      </w:r>
    </w:p>
    <w:p w14:paraId="1482B611" w14:textId="77777777" w:rsidR="00C57672" w:rsidRPr="00E11EA5" w:rsidRDefault="00C57672" w:rsidP="00C57672">
      <w:pPr>
        <w:pStyle w:val="B1"/>
      </w:pPr>
      <w:r w:rsidRPr="00E11EA5">
        <w:t>3)</w:t>
      </w:r>
      <w:r w:rsidRPr="00E11EA5">
        <w:tab/>
        <w:t>To remove polarization(s) mismatch between range antenna (labelled as feeder antenna in diagram) and SGH use positions to position the SGH in the boresight of range antenna.</w:t>
      </w:r>
    </w:p>
    <w:p w14:paraId="758F5615" w14:textId="77777777" w:rsidR="00C57672" w:rsidRPr="00E11EA5" w:rsidRDefault="00C57672" w:rsidP="00C57672">
      <w:pPr>
        <w:pStyle w:val="B1"/>
      </w:pPr>
      <w:r w:rsidRPr="00E11EA5">
        <w:t>4)</w:t>
      </w:r>
      <w:r w:rsidRPr="00E11EA5">
        <w:tab/>
        <w:t>Measure path loss C</w:t>
      </w:r>
      <w:r w:rsidRPr="002C298E">
        <w:t>→</w:t>
      </w:r>
      <w:r w:rsidRPr="00E11EA5">
        <w:t>B with network analyzer L</w:t>
      </w:r>
      <w:r w:rsidRPr="00E11EA5">
        <w:rPr>
          <w:vertAlign w:val="subscript"/>
        </w:rPr>
        <w:t>C</w:t>
      </w:r>
      <w:r w:rsidRPr="00E11EA5">
        <w:t>→</w:t>
      </w:r>
      <w:r w:rsidRPr="00E11EA5">
        <w:rPr>
          <w:vertAlign w:val="subscript"/>
        </w:rPr>
        <w:t>B</w:t>
      </w:r>
      <w:r w:rsidRPr="00E11EA5">
        <w:t xml:space="preserve"> = 20log|S</w:t>
      </w:r>
      <w:r w:rsidRPr="00E11EA5">
        <w:rPr>
          <w:vertAlign w:val="subscript"/>
        </w:rPr>
        <w:t>21</w:t>
      </w:r>
      <w:r w:rsidRPr="00E11EA5">
        <w:t>|.</w:t>
      </w:r>
    </w:p>
    <w:p w14:paraId="16E64E68" w14:textId="77777777" w:rsidR="00C57672" w:rsidRPr="00E11EA5" w:rsidRDefault="00C57672" w:rsidP="00C57672">
      <w:pPr>
        <w:pStyle w:val="B1"/>
        <w:rPr>
          <w:rFonts w:eastAsia="Calibri"/>
        </w:rPr>
      </w:pPr>
      <w:r w:rsidRPr="00E11EA5">
        <w:t>5)</w:t>
      </w:r>
      <w:r w:rsidRPr="00E11EA5">
        <w:tab/>
        <w:t xml:space="preserve">Calculate the test path loss compensation factor. This is the total path loss between A↔B using the results from step 1c and 4. L = </w:t>
      </w:r>
      <w:r w:rsidRPr="00E11EA5">
        <w:rPr>
          <w:iCs/>
        </w:rPr>
        <w:fldChar w:fldCharType="begin"/>
      </w:r>
      <w:r w:rsidRPr="00E11EA5">
        <w:rPr>
          <w:iCs/>
        </w:rPr>
        <w:instrText xml:space="preserve"> QUOTE </w:instrText>
      </w:r>
      <w:r w:rsidRPr="00C57672">
        <w:rPr>
          <w:rFonts w:ascii="Cambria Math" w:hAnsi="Cambria Math" w:cs="Arial"/>
          <w:szCs w:val="28"/>
        </w:rPr>
        <w:instrText>LSGHcal</w:instrText>
      </w:r>
      <w:r w:rsidRPr="00E11EA5">
        <w:rPr>
          <w:iCs/>
        </w:rPr>
        <w:instrText xml:space="preserve"> </w:instrText>
      </w:r>
      <w:r w:rsidRPr="00E11EA5">
        <w:rPr>
          <w:iCs/>
        </w:rPr>
        <w:fldChar w:fldCharType="separate"/>
      </w:r>
      <w:r w:rsidRPr="00E11EA5">
        <w:t xml:space="preserve"> L</w:t>
      </w:r>
      <w:r w:rsidRPr="00E11EA5">
        <w:rPr>
          <w:vertAlign w:val="subscript"/>
        </w:rPr>
        <w:t xml:space="preserve">SGHcal </w:t>
      </w:r>
      <w:r w:rsidRPr="00E11EA5">
        <w:rPr>
          <w:iCs/>
        </w:rPr>
        <w:fldChar w:fldCharType="end"/>
      </w:r>
      <w:r w:rsidRPr="00E11EA5">
        <w:rPr>
          <w:iCs/>
        </w:rPr>
        <w:t xml:space="preserve"> - </w:t>
      </w:r>
      <w:r w:rsidRPr="00E11EA5">
        <w:t>L</w:t>
      </w:r>
      <w:r w:rsidRPr="00E11EA5">
        <w:rPr>
          <w:vertAlign w:val="subscript"/>
        </w:rPr>
        <w:t>C</w:t>
      </w:r>
      <w:r w:rsidRPr="00E11EA5">
        <w:t>→</w:t>
      </w:r>
      <w:r w:rsidRPr="00E11EA5">
        <w:rPr>
          <w:vertAlign w:val="subscript"/>
        </w:rPr>
        <w:t>B</w:t>
      </w:r>
      <w:r w:rsidRPr="00E11EA5">
        <w:t>.</w:t>
      </w:r>
    </w:p>
    <w:p w14:paraId="1C5A991E" w14:textId="77777777" w:rsidR="00C57672" w:rsidRPr="00E11EA5" w:rsidRDefault="00C57672" w:rsidP="00C57672">
      <w:r w:rsidRPr="00E11EA5">
        <w:t>Where Γ</w:t>
      </w:r>
      <w:r w:rsidRPr="00E11EA5">
        <w:rPr>
          <w:vertAlign w:val="subscript"/>
        </w:rPr>
        <w:t xml:space="preserve">SGH </w:t>
      </w:r>
      <w:r w:rsidRPr="00E11EA5">
        <w:t>is the reflection coefficient (or mismatch) seen at the SGH connector (S</w:t>
      </w:r>
      <w:r w:rsidRPr="00E11EA5">
        <w:rPr>
          <w:vertAlign w:val="subscript"/>
        </w:rPr>
        <w:t>11</w:t>
      </w:r>
      <w:r w:rsidRPr="00E11EA5">
        <w:t xml:space="preserve"> with a network analyzer).</w:t>
      </w:r>
    </w:p>
    <w:p w14:paraId="5AB0C340" w14:textId="77777777" w:rsidR="00C57672" w:rsidRDefault="00C57672" w:rsidP="00C57672">
      <w:pPr>
        <w:rPr>
          <w:lang w:val="en-US"/>
        </w:rPr>
      </w:pPr>
      <w:r w:rsidRPr="00E11EA5">
        <w:rPr>
          <w:lang w:val="en-US"/>
        </w:rPr>
        <w:t>The CATR test setup and calibration for FR2 are expected to be similar to those of FR1, although the test chamber dimensions and associated MU values will scale due to the shorter wavelengths and larger relative array apertures. However, it is noted that in order to achieve the test instrument uncertainties that were assumed, calibration of the spectrum analyzer may be needed.</w:t>
      </w:r>
    </w:p>
    <w:p w14:paraId="25782978" w14:textId="77777777" w:rsidR="006D46CE" w:rsidRDefault="006D46CE" w:rsidP="006D46CE">
      <w:pPr>
        <w:pStyle w:val="Heading3"/>
        <w:rPr>
          <w:lang w:eastAsia="sv-SE"/>
        </w:rPr>
      </w:pPr>
      <w:bookmarkStart w:id="1858" w:name="_Toc145340801"/>
      <w:bookmarkStart w:id="1859" w:name="_Toc161842544"/>
      <w:bookmarkStart w:id="1860" w:name="_Toc169788653"/>
      <w:bookmarkStart w:id="1861" w:name="_Toc171512032"/>
      <w:r>
        <w:rPr>
          <w:lang w:eastAsia="sv-SE"/>
        </w:rPr>
        <w:lastRenderedPageBreak/>
        <w:t>8.3.1</w:t>
      </w:r>
      <w:r>
        <w:rPr>
          <w:lang w:eastAsia="sv-SE"/>
        </w:rPr>
        <w:tab/>
        <w:t>Additional power level calibration</w:t>
      </w:r>
      <w:bookmarkEnd w:id="1858"/>
      <w:bookmarkEnd w:id="1859"/>
      <w:bookmarkEnd w:id="1860"/>
      <w:bookmarkEnd w:id="1861"/>
    </w:p>
    <w:p w14:paraId="0DDBB245" w14:textId="77777777" w:rsidR="006D46CE" w:rsidRDefault="006D46CE" w:rsidP="006D46CE">
      <w:r>
        <w:t xml:space="preserve">For FR2-2 the measurement uncertainty can be improved by calibrating the absolute power level measured by the Spectrum Analyzer (SA) or the signal produced by a Signal Generator (SG) with a Power Meter (PM). This will reduce the total expanded measurement uncertainty under the condition that the PM measurement uncertainty is lower than the measurement uncertainty of the SA and SG. </w:t>
      </w:r>
    </w:p>
    <w:p w14:paraId="4052B418" w14:textId="77777777" w:rsidR="006D46CE" w:rsidRDefault="006D46CE" w:rsidP="006D46CE"/>
    <w:p w14:paraId="3FD3CAF2" w14:textId="77777777" w:rsidR="006D46CE" w:rsidRDefault="006D46CE" w:rsidP="006D46CE">
      <w:pPr>
        <w:pStyle w:val="Heading4"/>
        <w:rPr>
          <w:lang w:eastAsia="sv-SE"/>
        </w:rPr>
      </w:pPr>
      <w:bookmarkStart w:id="1862" w:name="_Toc145340802"/>
      <w:bookmarkStart w:id="1863" w:name="_Toc161842545"/>
      <w:bookmarkStart w:id="1864" w:name="_Toc169788654"/>
      <w:bookmarkStart w:id="1865" w:name="_Toc171512033"/>
      <w:r>
        <w:rPr>
          <w:lang w:eastAsia="sv-SE"/>
        </w:rPr>
        <w:t>8.3.</w:t>
      </w:r>
      <w:r>
        <w:t>1</w:t>
      </w:r>
      <w:r>
        <w:rPr>
          <w:lang w:eastAsia="sv-SE"/>
        </w:rPr>
        <w:t>.1</w:t>
      </w:r>
      <w:r>
        <w:rPr>
          <w:lang w:eastAsia="sv-SE"/>
        </w:rPr>
        <w:tab/>
        <w:t>EIRP measurement</w:t>
      </w:r>
      <w:bookmarkEnd w:id="1862"/>
      <w:bookmarkEnd w:id="1863"/>
      <w:bookmarkEnd w:id="1864"/>
      <w:bookmarkEnd w:id="1865"/>
    </w:p>
    <w:p w14:paraId="3B1D71AB" w14:textId="77777777" w:rsidR="006D46CE" w:rsidRDefault="006D46CE" w:rsidP="006D46CE">
      <w:r w:rsidRPr="005F5673">
        <w:t xml:space="preserve">The general principle is to add an additional calibration stage in which a PM characterizes the absolute power measured by the SA. If this is done correctly, considering PM dynamic range capabilities and that a clean signal with low emissions is measured, an MU related to the PM can be used instead of the MU associated to the SA in the MU evaluation for radiated transmit power and other requirements where the measured signal falls within the dynamic range of the PM. The calibration splits up into two parts: Test range calibration and Absolute power calibration. </w:t>
      </w:r>
    </w:p>
    <w:p w14:paraId="739E7918" w14:textId="77777777" w:rsidR="006D46CE" w:rsidRDefault="006D46CE" w:rsidP="006D46CE">
      <w:r>
        <w:t>The usage of PM as power measurement equipment for EIRP test case assumes the following conditions need to be met:</w:t>
      </w:r>
    </w:p>
    <w:p w14:paraId="219894F7" w14:textId="77777777" w:rsidR="006D46CE" w:rsidRPr="00557574" w:rsidRDefault="006D46CE" w:rsidP="006D46CE">
      <w:pPr>
        <w:pStyle w:val="B1"/>
      </w:pPr>
      <w:r>
        <w:t>a.</w:t>
      </w:r>
      <w:r>
        <w:tab/>
      </w:r>
      <w:r w:rsidRPr="00557574">
        <w:t>The measured signal power level needs to be strong enough to fall within the dynamic range of the power meter when considering the overall path loss in the OTA system.</w:t>
      </w:r>
    </w:p>
    <w:p w14:paraId="75979C52" w14:textId="77777777" w:rsidR="006D46CE" w:rsidRPr="00557574" w:rsidRDefault="006D46CE" w:rsidP="006D46CE">
      <w:pPr>
        <w:pStyle w:val="B1"/>
      </w:pPr>
      <w:r>
        <w:t>b.</w:t>
      </w:r>
      <w:r>
        <w:tab/>
      </w:r>
      <w:r w:rsidRPr="00557574">
        <w:t xml:space="preserve">The measured signal needs to be sufficiently clean from spurious emissions like harmonics, images, LO-leakage, etc to maintain expected MU. In order to ensure a noise level which does not affect the expected MU, the minimum SNR must be &gt;10dB to ensure no impact to the MU. </w:t>
      </w:r>
    </w:p>
    <w:p w14:paraId="5454F8C3" w14:textId="77777777" w:rsidR="006D46CE" w:rsidRPr="00557574" w:rsidRDefault="006D46CE" w:rsidP="006D46CE">
      <w:pPr>
        <w:pStyle w:val="B1"/>
      </w:pPr>
      <w:r>
        <w:t>c.</w:t>
      </w:r>
      <w:r>
        <w:tab/>
      </w:r>
      <w:r w:rsidRPr="00557574">
        <w:t>The wideband noise level (including unfiltered components in point b. above) must be significantly lower than the measured carrier power level. To reduce wideband noise level, the use of band pass filter before power sensor is assumed.</w:t>
      </w:r>
    </w:p>
    <w:p w14:paraId="5AD83E29" w14:textId="77777777" w:rsidR="006D46CE" w:rsidRDefault="006D46CE" w:rsidP="006D46CE">
      <w:r>
        <w:t xml:space="preserve">The test range calibration stage is visualized in Figure 8.3.1.1-1. </w:t>
      </w:r>
    </w:p>
    <w:p w14:paraId="34D58542" w14:textId="77777777" w:rsidR="006D46CE" w:rsidRDefault="006D46CE" w:rsidP="006D46CE">
      <w:pPr>
        <w:pStyle w:val="TH"/>
      </w:pPr>
      <w:r>
        <w:rPr>
          <w:noProof/>
        </w:rPr>
        <w:drawing>
          <wp:inline distT="0" distB="0" distL="0" distR="0" wp14:anchorId="0B15B75D" wp14:editId="5B2818A4">
            <wp:extent cx="3648075" cy="188595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phic 11"/>
                    <pic:cNvPicPr/>
                  </pic:nvPicPr>
                  <pic:blipFill>
                    <a:blip r:embed="rId141">
                      <a:extLst>
                        <a:ext uri="{28A0092B-C50C-407E-A947-70E740481C1C}">
                          <a14:useLocalDpi xmlns:a14="http://schemas.microsoft.com/office/drawing/2010/main" val="0"/>
                        </a:ext>
                        <a:ext uri="{96DAC541-7B7A-43D3-8B79-37D633B846F1}">
                          <asvg:svgBlip xmlns:asvg="http://schemas.microsoft.com/office/drawing/2016/SVG/main" r:embed="rId142"/>
                        </a:ext>
                      </a:extLst>
                    </a:blip>
                    <a:stretch>
                      <a:fillRect/>
                    </a:stretch>
                  </pic:blipFill>
                  <pic:spPr>
                    <a:xfrm>
                      <a:off x="0" y="0"/>
                      <a:ext cx="3648075" cy="1885950"/>
                    </a:xfrm>
                    <a:prstGeom prst="rect">
                      <a:avLst/>
                    </a:prstGeom>
                  </pic:spPr>
                </pic:pic>
              </a:graphicData>
            </a:graphic>
          </wp:inline>
        </w:drawing>
      </w:r>
    </w:p>
    <w:p w14:paraId="7E66110F" w14:textId="77777777" w:rsidR="006D46CE" w:rsidRDefault="006D46CE" w:rsidP="006D46CE">
      <w:pPr>
        <w:pStyle w:val="TF"/>
      </w:pPr>
      <w:r>
        <w:t xml:space="preserve">Figure </w:t>
      </w:r>
      <w:bookmarkStart w:id="1866" w:name="_Hlk123627048"/>
      <w:r>
        <w:t>8.3.1.1</w:t>
      </w:r>
      <w:bookmarkEnd w:id="1866"/>
      <w:r w:rsidRPr="009D1119">
        <w:t>-</w:t>
      </w:r>
      <w:r>
        <w:t>1</w:t>
      </w:r>
      <w:r w:rsidRPr="009D1119">
        <w:t>:</w:t>
      </w:r>
      <w:r>
        <w:t xml:space="preserve"> </w:t>
      </w:r>
      <w:r w:rsidDel="007A0B80">
        <w:t>C</w:t>
      </w:r>
      <w:r>
        <w:t>alibration setup for down-link measurements</w:t>
      </w:r>
    </w:p>
    <w:p w14:paraId="2CA975B8" w14:textId="77777777" w:rsidR="006D46CE" w:rsidRDefault="006D46CE" w:rsidP="006D46CE">
      <w:r>
        <w:t xml:space="preserve">An RF power divider (denoted S) is used to divide the received signal to feed both an SA and a PM with the signal produced by the calibration antenna, here a Standard Gain Horn (SGH) is used. The complete transmission path from A to C needs to be characterized in the calibration stage. </w:t>
      </w:r>
    </w:p>
    <w:p w14:paraId="7C15E4B0" w14:textId="77777777" w:rsidR="006D46CE" w:rsidRDefault="006D46CE" w:rsidP="006D46CE">
      <w:r>
        <w:t>Since the dynamic range of the PM is limited, an Attenuator (ATT) may be required. It is important to set the attenuation properly to ensure the PM and the SA operate within their dynamic ranges. The SA is used to ensure that the power spectrum is as expected, i.e., a clean signal with low spurious emission levels.</w:t>
      </w:r>
    </w:p>
    <w:p w14:paraId="6EF333C3" w14:textId="77777777" w:rsidR="006D46CE" w:rsidRDefault="006D46CE" w:rsidP="006D46CE">
      <w:r>
        <w:t xml:space="preserve">In the calibration stage, the transmission loss from A to C is measured using a Vector Network Analyzer (VNA). Use the PM reading at C to retrieve the radiated power (EIRP) level at A at the measurement stage. </w:t>
      </w:r>
    </w:p>
    <w:p w14:paraId="0315BB8D" w14:textId="77777777" w:rsidR="006D46CE" w:rsidRDefault="006D46CE" w:rsidP="006D46CE">
      <w:r>
        <w:t>The calibration procedure is as follows:</w:t>
      </w:r>
    </w:p>
    <w:p w14:paraId="73C8BF80" w14:textId="77777777" w:rsidR="006D46CE" w:rsidRPr="00C33E96" w:rsidRDefault="006D46CE" w:rsidP="006D46CE">
      <w:pPr>
        <w:pStyle w:val="B1"/>
      </w:pPr>
      <w:r>
        <w:t>1.</w:t>
      </w:r>
      <w:r>
        <w:tab/>
      </w:r>
      <w:r w:rsidRPr="00C33E96">
        <w:t xml:space="preserve">Measure the transmission loss </w:t>
      </w:r>
      <w:r w:rsidRPr="00743EB2">
        <w:rPr>
          <w:rFonts w:ascii="Cambria Math" w:hAnsi="Cambria Math"/>
          <w:i/>
          <w:iCs/>
        </w:rPr>
        <w:t>L</w:t>
      </w:r>
      <w:r w:rsidRPr="00743EB2">
        <w:rPr>
          <w:rFonts w:ascii="Cambria Math" w:hAnsi="Cambria Math"/>
          <w:i/>
          <w:iCs/>
          <w:vertAlign w:val="subscript"/>
        </w:rPr>
        <w:t>DC</w:t>
      </w:r>
      <w:r w:rsidRPr="00C33E96">
        <w:t xml:space="preserve"> from D to C with a VNA.</w:t>
      </w:r>
    </w:p>
    <w:p w14:paraId="776782F1" w14:textId="77777777" w:rsidR="006D46CE" w:rsidRPr="00C33E96" w:rsidRDefault="006D46CE" w:rsidP="006D46CE">
      <w:pPr>
        <w:pStyle w:val="B1"/>
      </w:pPr>
      <w:r>
        <w:lastRenderedPageBreak/>
        <w:t>2.</w:t>
      </w:r>
      <w:r>
        <w:tab/>
      </w:r>
      <w:r w:rsidRPr="00C33E96">
        <w:t>Get the antenna gain of the calibration antenna, typically a Standard Gain Horn (SGH) where the gain and MU is known.</w:t>
      </w:r>
    </w:p>
    <w:p w14:paraId="5917489E" w14:textId="77777777" w:rsidR="006D46CE" w:rsidRPr="00C33E96" w:rsidRDefault="006D46CE" w:rsidP="006D46CE">
      <w:pPr>
        <w:pStyle w:val="B1"/>
      </w:pPr>
      <w:r>
        <w:t>3.</w:t>
      </w:r>
      <w:r>
        <w:tab/>
      </w:r>
      <w:r w:rsidRPr="00C33E96">
        <w:t xml:space="preserve">Measure the reflection coefficient </w:t>
      </w:r>
      <w:r w:rsidRPr="00743EB2">
        <w:rPr>
          <w:rFonts w:ascii="Cambria Math" w:hAnsi="Cambria Math"/>
          <w:i/>
          <w:iCs/>
        </w:rPr>
        <w:t>Γ</w:t>
      </w:r>
      <w:r w:rsidRPr="00743EB2">
        <w:rPr>
          <w:rFonts w:ascii="Cambria Math" w:hAnsi="Cambria Math"/>
          <w:i/>
          <w:iCs/>
          <w:vertAlign w:val="subscript"/>
        </w:rPr>
        <w:t>SGH</w:t>
      </w:r>
      <w:r w:rsidRPr="00C33E96">
        <w:t xml:space="preserve"> at the input D of the SGH.</w:t>
      </w:r>
    </w:p>
    <w:p w14:paraId="6D49B2FB" w14:textId="77777777" w:rsidR="006D46CE" w:rsidRPr="00C33E96" w:rsidRDefault="006D46CE" w:rsidP="006D46CE">
      <w:pPr>
        <w:pStyle w:val="B1"/>
      </w:pPr>
      <w:r>
        <w:t>4.</w:t>
      </w:r>
      <w:r>
        <w:tab/>
      </w:r>
      <w:r w:rsidRPr="00C33E96">
        <w:t xml:space="preserve">Calculate the loss from A to C as: </w:t>
      </w:r>
    </w:p>
    <w:p w14:paraId="3F64425E" w14:textId="77777777" w:rsidR="006D46CE" w:rsidRDefault="00000000" w:rsidP="006D46CE">
      <w:pPr>
        <w:jc w:val="center"/>
      </w:pPr>
      <m:oMath>
        <m:sSub>
          <m:sSubPr>
            <m:ctrlPr>
              <w:rPr>
                <w:rFonts w:ascii="Cambria Math" w:hAnsi="Cambria Math"/>
                <w:bCs/>
              </w:rPr>
            </m:ctrlPr>
          </m:sSubPr>
          <m:e>
            <m:r>
              <w:rPr>
                <w:rFonts w:ascii="Cambria Math" w:hAnsi="Cambria Math"/>
              </w:rPr>
              <m:t>L</m:t>
            </m:r>
          </m:e>
          <m:sub>
            <m:r>
              <w:rPr>
                <w:rFonts w:ascii="Cambria Math" w:hAnsi="Cambria Math"/>
              </w:rPr>
              <m:t>AC</m:t>
            </m:r>
          </m:sub>
        </m:sSub>
        <m:r>
          <m:rPr>
            <m:sty m:val="p"/>
          </m:rPr>
          <w:rPr>
            <w:rFonts w:ascii="Cambria Math" w:hAnsi="Cambria Math"/>
          </w:rPr>
          <m:t>=</m:t>
        </m:r>
        <m:f>
          <m:fPr>
            <m:ctrlPr>
              <w:rPr>
                <w:rFonts w:ascii="Cambria Math" w:hAnsi="Cambria Math"/>
                <w:bCs/>
              </w:rPr>
            </m:ctrlPr>
          </m:fPr>
          <m:num>
            <m:sSub>
              <m:sSubPr>
                <m:ctrlPr>
                  <w:rPr>
                    <w:rFonts w:ascii="Cambria Math" w:hAnsi="Cambria Math"/>
                    <w:bCs/>
                  </w:rPr>
                </m:ctrlPr>
              </m:sSubPr>
              <m:e>
                <m:r>
                  <w:rPr>
                    <w:rFonts w:ascii="Cambria Math" w:hAnsi="Cambria Math"/>
                  </w:rPr>
                  <m:t>L</m:t>
                </m:r>
              </m:e>
              <m:sub>
                <m:r>
                  <w:rPr>
                    <w:rFonts w:ascii="Cambria Math" w:hAnsi="Cambria Math"/>
                  </w:rPr>
                  <m:t>DC</m:t>
                </m:r>
              </m:sub>
            </m:sSub>
            <m:r>
              <m:rPr>
                <m:sty m:val="p"/>
              </m:rPr>
              <w:rPr>
                <w:rFonts w:ascii="Cambria Math" w:hAnsi="Cambria Math"/>
              </w:rPr>
              <m:t>(1-</m:t>
            </m:r>
            <m:sSup>
              <m:sSupPr>
                <m:ctrlPr>
                  <w:rPr>
                    <w:rFonts w:ascii="Cambria Math" w:hAnsi="Cambria Math"/>
                    <w:bCs/>
                  </w:rPr>
                </m:ctrlPr>
              </m:sSupPr>
              <m:e>
                <m:d>
                  <m:dPr>
                    <m:begChr m:val="|"/>
                    <m:endChr m:val="|"/>
                    <m:ctrlPr>
                      <w:rPr>
                        <w:rFonts w:ascii="Cambria Math" w:hAnsi="Cambria Math"/>
                        <w:bCs/>
                      </w:rPr>
                    </m:ctrlPr>
                  </m:dPr>
                  <m:e>
                    <m:sSub>
                      <m:sSubPr>
                        <m:ctrlPr>
                          <w:rPr>
                            <w:rFonts w:ascii="Cambria Math" w:hAnsi="Cambria Math"/>
                            <w:bCs/>
                          </w:rPr>
                        </m:ctrlPr>
                      </m:sSubPr>
                      <m:e>
                        <m:r>
                          <m:rPr>
                            <m:sty m:val="p"/>
                          </m:rPr>
                          <w:rPr>
                            <w:rFonts w:ascii="Cambria Math" w:hAnsi="Cambria Math"/>
                          </w:rPr>
                          <m:t>Γ</m:t>
                        </m:r>
                      </m:e>
                      <m:sub>
                        <m:r>
                          <w:rPr>
                            <w:rFonts w:ascii="Cambria Math" w:hAnsi="Cambria Math"/>
                          </w:rPr>
                          <m:t>SGH</m:t>
                        </m:r>
                      </m:sub>
                    </m:sSub>
                  </m:e>
                </m:d>
              </m:e>
              <m:sup>
                <m:r>
                  <m:rPr>
                    <m:sty m:val="p"/>
                  </m:rPr>
                  <w:rPr>
                    <w:rFonts w:ascii="Cambria Math" w:hAnsi="Cambria Math"/>
                  </w:rPr>
                  <m:t>2</m:t>
                </m:r>
              </m:sup>
            </m:sSup>
            <m:r>
              <m:rPr>
                <m:sty m:val="p"/>
              </m:rPr>
              <w:rPr>
                <w:rFonts w:ascii="Cambria Math" w:hAnsi="Cambria Math"/>
              </w:rPr>
              <m:t>)</m:t>
            </m:r>
          </m:num>
          <m:den>
            <m:sSub>
              <m:sSubPr>
                <m:ctrlPr>
                  <w:rPr>
                    <w:rFonts w:ascii="Cambria Math" w:hAnsi="Cambria Math"/>
                    <w:bCs/>
                  </w:rPr>
                </m:ctrlPr>
              </m:sSubPr>
              <m:e>
                <m:r>
                  <w:rPr>
                    <w:rFonts w:ascii="Cambria Math" w:hAnsi="Cambria Math"/>
                  </w:rPr>
                  <m:t>G</m:t>
                </m:r>
              </m:e>
              <m:sub>
                <m:r>
                  <w:rPr>
                    <w:rFonts w:ascii="Cambria Math" w:hAnsi="Cambria Math"/>
                  </w:rPr>
                  <m:t>SGH</m:t>
                </m:r>
              </m:sub>
            </m:sSub>
          </m:den>
        </m:f>
      </m:oMath>
      <w:r w:rsidR="006D46CE">
        <w:tab/>
      </w:r>
      <w:r w:rsidR="006D46CE">
        <w:tab/>
      </w:r>
      <w:r w:rsidR="006D46CE">
        <w:tab/>
        <w:t>(Linear units)</w:t>
      </w:r>
    </w:p>
    <w:p w14:paraId="0452DB4E" w14:textId="77777777" w:rsidR="006D46CE" w:rsidRDefault="006D46CE" w:rsidP="006D46CE">
      <w:r>
        <w:t xml:space="preserve">The path loss including the Measurement Antenna (MA) gain is captured between A and C with the calibration stage. </w:t>
      </w:r>
      <w:r w:rsidRPr="00743EB2">
        <w:rPr>
          <w:rFonts w:ascii="Cambria Math" w:hAnsi="Cambria Math"/>
          <w:i/>
          <w:iCs/>
        </w:rPr>
        <w:t>L</w:t>
      </w:r>
      <w:r w:rsidRPr="00743EB2">
        <w:rPr>
          <w:rFonts w:ascii="Cambria Math" w:hAnsi="Cambria Math"/>
          <w:i/>
          <w:iCs/>
          <w:vertAlign w:val="subscript"/>
        </w:rPr>
        <w:t>AC</w:t>
      </w:r>
      <w:r>
        <w:t xml:space="preserve"> will be used in the measurement stage to be able to measure a calibration EIRP value. </w:t>
      </w:r>
    </w:p>
    <w:p w14:paraId="79B3F9ED" w14:textId="77777777" w:rsidR="006D46CE" w:rsidRDefault="006D46CE" w:rsidP="006D46CE">
      <w:r>
        <w:t xml:space="preserve">The measurement stage including a PM is visualised in Figure </w:t>
      </w:r>
      <w:r w:rsidRPr="008E1940">
        <w:t>8.3.1.1</w:t>
      </w:r>
      <w:r>
        <w:t>-2.</w:t>
      </w:r>
    </w:p>
    <w:p w14:paraId="0887FAF4" w14:textId="77777777" w:rsidR="006D46CE" w:rsidRDefault="006D46CE" w:rsidP="006D46CE">
      <w:pPr>
        <w:pStyle w:val="TH"/>
      </w:pPr>
      <w:r>
        <w:rPr>
          <w:noProof/>
        </w:rPr>
        <w:drawing>
          <wp:inline distT="0" distB="0" distL="0" distR="0" wp14:anchorId="2C462BB6" wp14:editId="1B07C0AF">
            <wp:extent cx="3219450" cy="168592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phic 12"/>
                    <pic:cNvPicPr/>
                  </pic:nvPicPr>
                  <pic:blipFill>
                    <a:blip r:embed="rId143">
                      <a:extLst>
                        <a:ext uri="{28A0092B-C50C-407E-A947-70E740481C1C}">
                          <a14:useLocalDpi xmlns:a14="http://schemas.microsoft.com/office/drawing/2010/main" val="0"/>
                        </a:ext>
                        <a:ext uri="{96DAC541-7B7A-43D3-8B79-37D633B846F1}">
                          <asvg:svgBlip xmlns:asvg="http://schemas.microsoft.com/office/drawing/2016/SVG/main" r:embed="rId144"/>
                        </a:ext>
                      </a:extLst>
                    </a:blip>
                    <a:stretch>
                      <a:fillRect/>
                    </a:stretch>
                  </pic:blipFill>
                  <pic:spPr>
                    <a:xfrm>
                      <a:off x="0" y="0"/>
                      <a:ext cx="3219450" cy="1685925"/>
                    </a:xfrm>
                    <a:prstGeom prst="rect">
                      <a:avLst/>
                    </a:prstGeom>
                  </pic:spPr>
                </pic:pic>
              </a:graphicData>
            </a:graphic>
          </wp:inline>
        </w:drawing>
      </w:r>
    </w:p>
    <w:p w14:paraId="63B30DDF" w14:textId="77777777" w:rsidR="006D46CE" w:rsidRDefault="006D46CE" w:rsidP="006D46CE">
      <w:pPr>
        <w:pStyle w:val="TF"/>
      </w:pPr>
      <w:r>
        <w:t xml:space="preserve">Figure </w:t>
      </w:r>
      <w:r w:rsidRPr="008E1940">
        <w:t>8.3.1.1</w:t>
      </w:r>
      <w:r w:rsidRPr="009D1119">
        <w:t>-</w:t>
      </w:r>
      <w:r>
        <w:t>2</w:t>
      </w:r>
      <w:r w:rsidRPr="009D1119">
        <w:t>:</w:t>
      </w:r>
      <w:r>
        <w:t xml:space="preserve"> Measurement setup for transmitter requirements using a PM</w:t>
      </w:r>
    </w:p>
    <w:p w14:paraId="67281CCB" w14:textId="77777777" w:rsidR="006D46CE" w:rsidRDefault="006D46CE" w:rsidP="006D46CE">
      <w:r>
        <w:t>Since the dynamic range of the SA and PM is limited, an Attenuator (ATT) may be required. It is important to set the attenuation properly to ensure that the PM and the SA operate within their dynamic ranges. The SA is used to ensure that the expected power spectrum is received, i.e., correct carrier bandwidth is configured, and low spurious emission levels are maintained outside the carrier bandwidth. The attenuator setting used in the measurement stage must be equal to the setting used in the calibration stage.</w:t>
      </w:r>
    </w:p>
    <w:p w14:paraId="08E59076" w14:textId="77777777" w:rsidR="006D46CE" w:rsidRDefault="006D46CE" w:rsidP="006D46CE">
      <w:r>
        <w:t>In the measurement stage, the calibration antenna is replaced with the Equipment Under Test (EUT). The measured EIRP level produced by the EUT is measured at the PM as:</w:t>
      </w:r>
    </w:p>
    <w:p w14:paraId="69E3A3E1" w14:textId="77777777" w:rsidR="006D46CE" w:rsidRDefault="00000000" w:rsidP="006D46CE">
      <w:pPr>
        <w:jc w:val="center"/>
      </w:pPr>
      <m:oMath>
        <m:sSub>
          <m:sSubPr>
            <m:ctrlPr>
              <w:rPr>
                <w:rFonts w:ascii="Cambria Math" w:hAnsi="Cambria Math"/>
                <w:i/>
              </w:rPr>
            </m:ctrlPr>
          </m:sSubPr>
          <m:e>
            <m:r>
              <w:rPr>
                <w:rFonts w:ascii="Cambria Math" w:hAnsi="Cambria Math"/>
              </w:rPr>
              <m:t>EIRP</m:t>
            </m:r>
          </m:e>
          <m:sub>
            <m:r>
              <w:rPr>
                <w:rFonts w:ascii="Cambria Math" w:hAnsi="Cambria Math"/>
              </w:rPr>
              <m:t>meas</m:t>
            </m:r>
          </m:sub>
        </m:sSub>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PM</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AC</m:t>
            </m:r>
          </m:sub>
        </m:sSub>
      </m:oMath>
      <w:r w:rsidR="006D46CE">
        <w:tab/>
      </w:r>
      <w:r w:rsidR="006D46CE">
        <w:tab/>
        <w:t>(dBm)</w:t>
      </w:r>
    </w:p>
    <w:p w14:paraId="5D12E499" w14:textId="77777777" w:rsidR="006D46CE" w:rsidRPr="001F170A" w:rsidRDefault="006D46CE" w:rsidP="006D46CE">
      <w:pPr>
        <w:rPr>
          <w:lang w:eastAsia="sv-SE"/>
        </w:rPr>
      </w:pPr>
    </w:p>
    <w:p w14:paraId="38D8B712" w14:textId="77777777" w:rsidR="006D46CE" w:rsidRDefault="006D46CE" w:rsidP="006D46CE">
      <w:pPr>
        <w:pStyle w:val="Heading4"/>
        <w:rPr>
          <w:lang w:eastAsia="sv-SE"/>
        </w:rPr>
      </w:pPr>
      <w:bookmarkStart w:id="1867" w:name="_Hlk123627145"/>
      <w:bookmarkStart w:id="1868" w:name="_Toc145340803"/>
      <w:bookmarkStart w:id="1869" w:name="_Toc161842546"/>
      <w:bookmarkStart w:id="1870" w:name="_Toc169788655"/>
      <w:bookmarkStart w:id="1871" w:name="_Toc171512034"/>
      <w:r>
        <w:rPr>
          <w:lang w:eastAsia="sv-SE"/>
        </w:rPr>
        <w:t>8.3.</w:t>
      </w:r>
      <w:r>
        <w:t>1</w:t>
      </w:r>
      <w:r>
        <w:rPr>
          <w:lang w:eastAsia="sv-SE"/>
        </w:rPr>
        <w:t>.2</w:t>
      </w:r>
      <w:bookmarkEnd w:id="1867"/>
      <w:r>
        <w:rPr>
          <w:lang w:eastAsia="sv-SE"/>
        </w:rPr>
        <w:tab/>
        <w:t>EIS measurement</w:t>
      </w:r>
      <w:bookmarkEnd w:id="1868"/>
      <w:bookmarkEnd w:id="1869"/>
      <w:bookmarkEnd w:id="1870"/>
      <w:bookmarkEnd w:id="1871"/>
    </w:p>
    <w:p w14:paraId="6CF4002F" w14:textId="77777777" w:rsidR="006D46CE" w:rsidRDefault="006D46CE" w:rsidP="006D46CE">
      <w:r>
        <w:t>The general principle is to u</w:t>
      </w:r>
      <w:r w:rsidRPr="0070587E">
        <w:t>se PM to monitor generated signal power level from SG and mixer for up converted signal or amplifier output when it’s used.  With using PM reading, continuously adjust signal level of stimulus signal level</w:t>
      </w:r>
      <w:r>
        <w:t xml:space="preserve"> during</w:t>
      </w:r>
      <w:r w:rsidRPr="0070587E">
        <w:t xml:space="preserve"> OTA reference sensitivity measurement. Attenuator maybe required before PM to ensure signal level to PM is in PM dynamic range. If this is done correctly, PM MU can be used instead of MU of SG and mixer.</w:t>
      </w:r>
    </w:p>
    <w:p w14:paraId="67B7F253" w14:textId="77777777" w:rsidR="006D46CE" w:rsidRDefault="006D46CE" w:rsidP="006D46CE">
      <w:r>
        <w:t xml:space="preserve">For the OTA reference sensitivity, the calibration is divided into two steps as visualised for the calibration of power splitter/switch (S) in Figure </w:t>
      </w:r>
      <w:r w:rsidRPr="00CD4595">
        <w:t>8.3.1.2</w:t>
      </w:r>
      <w:r>
        <w:t xml:space="preserve">-1 and calibration of complete test range in Figure </w:t>
      </w:r>
      <w:r w:rsidRPr="00CD4595">
        <w:t>8.3.1.2</w:t>
      </w:r>
      <w:r>
        <w:t>-2.</w:t>
      </w:r>
    </w:p>
    <w:p w14:paraId="16D83FAF" w14:textId="77777777" w:rsidR="006D46CE" w:rsidRPr="00C51866" w:rsidRDefault="006D46CE" w:rsidP="006D46CE">
      <w:pPr>
        <w:pStyle w:val="TH"/>
      </w:pPr>
      <m:oMathPara>
        <m:oMathParaPr>
          <m:jc m:val="center"/>
        </m:oMathParaPr>
        <m:oMath>
          <m:r>
            <m:rPr>
              <m:sty m:val="b"/>
            </m:rPr>
            <w:rPr>
              <w:rFonts w:ascii="Cambria Math" w:hAnsi="Cambria Math"/>
              <w:noProof/>
            </w:rPr>
            <w:lastRenderedPageBreak/>
            <w:drawing>
              <wp:inline distT="0" distB="0" distL="0" distR="0" wp14:anchorId="1377ABB4" wp14:editId="7102DFB8">
                <wp:extent cx="4229100" cy="1524000"/>
                <wp:effectExtent l="0" t="0" r="0" b="0"/>
                <wp:docPr id="1"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Graphic 5"/>
                        <pic:cNvPicPr/>
                      </pic:nvPicPr>
                      <pic:blipFill>
                        <a:blip r:embed="rId145">
                          <a:extLst>
                            <a:ext uri="{28A0092B-C50C-407E-A947-70E740481C1C}">
                              <a14:useLocalDpi xmlns:a14="http://schemas.microsoft.com/office/drawing/2010/main" val="0"/>
                            </a:ext>
                            <a:ext uri="{96DAC541-7B7A-43D3-8B79-37D633B846F1}">
                              <asvg:svgBlip xmlns:asvg="http://schemas.microsoft.com/office/drawing/2016/SVG/main" r:embed="rId146"/>
                            </a:ext>
                          </a:extLst>
                        </a:blip>
                        <a:stretch>
                          <a:fillRect/>
                        </a:stretch>
                      </pic:blipFill>
                      <pic:spPr>
                        <a:xfrm>
                          <a:off x="0" y="0"/>
                          <a:ext cx="4229100" cy="1524000"/>
                        </a:xfrm>
                        <a:prstGeom prst="rect">
                          <a:avLst/>
                        </a:prstGeom>
                      </pic:spPr>
                    </pic:pic>
                  </a:graphicData>
                </a:graphic>
              </wp:inline>
            </w:drawing>
          </m:r>
        </m:oMath>
      </m:oMathPara>
    </w:p>
    <w:p w14:paraId="010FD4C6" w14:textId="77777777" w:rsidR="006D46CE" w:rsidRDefault="006D46CE" w:rsidP="006D46CE">
      <w:pPr>
        <w:pStyle w:val="TF"/>
      </w:pPr>
      <w:r>
        <w:t xml:space="preserve">Figure </w:t>
      </w:r>
      <w:r w:rsidRPr="00CD4595">
        <w:t>8.3.1.2</w:t>
      </w:r>
      <w:r w:rsidRPr="009D1119">
        <w:t>-</w:t>
      </w:r>
      <w:r>
        <w:t>1</w:t>
      </w:r>
      <w:r w:rsidRPr="009D1119">
        <w:t>:</w:t>
      </w:r>
      <w:r>
        <w:t xml:space="preserve"> Characterization of power splitter/switch (S)</w:t>
      </w:r>
    </w:p>
    <w:p w14:paraId="57626C3F" w14:textId="77777777" w:rsidR="006D46CE" w:rsidRPr="00183875" w:rsidRDefault="006D46CE" w:rsidP="006D46CE">
      <w:r>
        <w:t xml:space="preserve">In Figure </w:t>
      </w:r>
      <w:r w:rsidRPr="00F71282">
        <w:t>8.3.1.2</w:t>
      </w:r>
      <w:r>
        <w:t>-2, the characterization of the test range path loss is performed. This stage is part of regular calibration procedure in</w:t>
      </w:r>
      <w:r w:rsidDel="00AD1D13">
        <w:t xml:space="preserve"> an</w:t>
      </w:r>
      <w:r>
        <w:t xml:space="preserve"> OTA test environment. </w:t>
      </w:r>
    </w:p>
    <w:p w14:paraId="75DF8F31" w14:textId="77777777" w:rsidR="006D46CE" w:rsidRDefault="006D46CE" w:rsidP="006D46CE">
      <w:pPr>
        <w:pStyle w:val="TH"/>
      </w:pPr>
      <w:r>
        <w:rPr>
          <w:noProof/>
        </w:rPr>
        <w:drawing>
          <wp:inline distT="0" distB="0" distL="0" distR="0" wp14:anchorId="164D930D" wp14:editId="390F2148">
            <wp:extent cx="4318000" cy="15240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phic 4"/>
                    <pic:cNvPicPr/>
                  </pic:nvPicPr>
                  <pic:blipFill>
                    <a:blip r:embed="rId147">
                      <a:extLst>
                        <a:ext uri="{28A0092B-C50C-407E-A947-70E740481C1C}">
                          <a14:useLocalDpi xmlns:a14="http://schemas.microsoft.com/office/drawing/2010/main" val="0"/>
                        </a:ext>
                        <a:ext uri="{96DAC541-7B7A-43D3-8B79-37D633B846F1}">
                          <asvg:svgBlip xmlns:asvg="http://schemas.microsoft.com/office/drawing/2016/SVG/main" r:embed="rId148"/>
                        </a:ext>
                      </a:extLst>
                    </a:blip>
                    <a:stretch>
                      <a:fillRect/>
                    </a:stretch>
                  </pic:blipFill>
                  <pic:spPr>
                    <a:xfrm>
                      <a:off x="0" y="0"/>
                      <a:ext cx="4318000" cy="1524000"/>
                    </a:xfrm>
                    <a:prstGeom prst="rect">
                      <a:avLst/>
                    </a:prstGeom>
                  </pic:spPr>
                </pic:pic>
              </a:graphicData>
            </a:graphic>
          </wp:inline>
        </w:drawing>
      </w:r>
    </w:p>
    <w:p w14:paraId="1C853C18" w14:textId="77777777" w:rsidR="006D46CE" w:rsidRDefault="006D46CE" w:rsidP="006D46CE">
      <w:pPr>
        <w:pStyle w:val="TF"/>
      </w:pPr>
      <w:r>
        <w:t xml:space="preserve">Figure </w:t>
      </w:r>
      <w:r w:rsidRPr="00F71282">
        <w:t>8.3.1.2</w:t>
      </w:r>
      <w:r w:rsidRPr="009D1119">
        <w:t>-</w:t>
      </w:r>
      <w:r>
        <w:t>2</w:t>
      </w:r>
      <w:r w:rsidRPr="009D1119">
        <w:t>:</w:t>
      </w:r>
      <w:r>
        <w:t xml:space="preserve"> Characterization of test range path loss</w:t>
      </w:r>
    </w:p>
    <w:p w14:paraId="3E5F30C5" w14:textId="77777777" w:rsidR="006D46CE" w:rsidRDefault="006D46CE" w:rsidP="006D46CE">
      <w:r>
        <w:t>The complete calibration stage can be described by following steps:</w:t>
      </w:r>
    </w:p>
    <w:p w14:paraId="64DEDD6A" w14:textId="77777777" w:rsidR="006D46CE" w:rsidRPr="00B05E05" w:rsidRDefault="006D46CE" w:rsidP="006D46CE">
      <w:pPr>
        <w:pStyle w:val="B1"/>
      </w:pPr>
      <w:r>
        <w:t>1.</w:t>
      </w:r>
      <w:r>
        <w:tab/>
      </w:r>
      <w:r w:rsidRPr="00B05E05">
        <w:t xml:space="preserve">Measure the transmission loss </w:t>
      </w:r>
      <m:oMath>
        <m:sSub>
          <m:sSubPr>
            <m:ctrlPr>
              <w:rPr>
                <w:rFonts w:ascii="Cambria Math" w:hAnsi="Cambria Math"/>
                <w:i/>
              </w:rPr>
            </m:ctrlPr>
          </m:sSubPr>
          <m:e>
            <m:r>
              <w:rPr>
                <w:rFonts w:ascii="Cambria Math" w:hAnsi="Cambria Math"/>
              </w:rPr>
              <m:t>L</m:t>
            </m:r>
          </m:e>
          <m:sub>
            <m:r>
              <w:rPr>
                <w:rFonts w:ascii="Cambria Math" w:hAnsi="Cambria Math"/>
              </w:rPr>
              <m:t>GP</m:t>
            </m:r>
          </m:sub>
        </m:sSub>
        <m:r>
          <w:rPr>
            <w:rFonts w:ascii="Cambria Math" w:hAnsi="Cambria Math"/>
          </w:rPr>
          <m:t xml:space="preserve"> </m:t>
        </m:r>
      </m:oMath>
      <w:r w:rsidRPr="00B05E05">
        <w:t xml:space="preserve">from G to P with a VNA, as visualised in Figure </w:t>
      </w:r>
      <w:r w:rsidRPr="00F71282">
        <w:t>8.3.1.2</w:t>
      </w:r>
      <w:r w:rsidRPr="00B05E05">
        <w:t>-1.</w:t>
      </w:r>
    </w:p>
    <w:p w14:paraId="54E12245" w14:textId="77777777" w:rsidR="006D46CE" w:rsidRPr="00B05E05" w:rsidRDefault="006D46CE" w:rsidP="006D46CE">
      <w:pPr>
        <w:pStyle w:val="B1"/>
      </w:pPr>
      <w:r>
        <w:t>2.</w:t>
      </w:r>
      <w:r>
        <w:tab/>
      </w:r>
      <w:r w:rsidRPr="00B05E05">
        <w:t xml:space="preserve">Measure the transmission loss </w:t>
      </w:r>
      <m:oMath>
        <m:sSub>
          <m:sSubPr>
            <m:ctrlPr>
              <w:rPr>
                <w:rFonts w:ascii="Cambria Math" w:hAnsi="Cambria Math"/>
                <w:i/>
              </w:rPr>
            </m:ctrlPr>
          </m:sSubPr>
          <m:e>
            <m:r>
              <w:rPr>
                <w:rFonts w:ascii="Cambria Math" w:hAnsi="Cambria Math"/>
              </w:rPr>
              <m:t>L</m:t>
            </m:r>
          </m:e>
          <m:sub>
            <m:r>
              <w:rPr>
                <w:rFonts w:ascii="Cambria Math" w:hAnsi="Cambria Math"/>
              </w:rPr>
              <m:t>GB</m:t>
            </m:r>
          </m:sub>
        </m:sSub>
        <m:r>
          <w:rPr>
            <w:rFonts w:ascii="Cambria Math" w:hAnsi="Cambria Math"/>
          </w:rPr>
          <m:t xml:space="preserve"> </m:t>
        </m:r>
      </m:oMath>
      <w:r w:rsidRPr="00B05E05">
        <w:t xml:space="preserve">from G to B with a VNA, as visualized in Figure </w:t>
      </w:r>
      <w:r w:rsidRPr="00F71282">
        <w:t>8.3.1.2</w:t>
      </w:r>
      <w:r w:rsidRPr="00B05E05">
        <w:t>-2.</w:t>
      </w:r>
    </w:p>
    <w:p w14:paraId="5BEC8715" w14:textId="77777777" w:rsidR="006D46CE" w:rsidRDefault="006D46CE" w:rsidP="006D46CE">
      <w:r>
        <w:t xml:space="preserve">The corresponding measurement stage setup for receiver requirements is visualised in Figure </w:t>
      </w:r>
      <w:r w:rsidRPr="00F71282">
        <w:t>8.3.1.2</w:t>
      </w:r>
      <w:r>
        <w:t>-3</w:t>
      </w:r>
    </w:p>
    <w:p w14:paraId="1C071E8D" w14:textId="77777777" w:rsidR="006D46CE" w:rsidRDefault="006D46CE" w:rsidP="006D46CE">
      <w:pPr>
        <w:pStyle w:val="TH"/>
      </w:pPr>
      <w:r>
        <w:rPr>
          <w:noProof/>
        </w:rPr>
        <w:drawing>
          <wp:inline distT="0" distB="0" distL="0" distR="0" wp14:anchorId="147C8C8B" wp14:editId="09286B9E">
            <wp:extent cx="3962400" cy="1257300"/>
            <wp:effectExtent l="0" t="0" r="0" b="0"/>
            <wp:docPr id="2" name="Graphic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raphic 3"/>
                    <pic:cNvPicPr/>
                  </pic:nvPicPr>
                  <pic:blipFill>
                    <a:blip r:embed="rId149">
                      <a:extLst>
                        <a:ext uri="{28A0092B-C50C-407E-A947-70E740481C1C}">
                          <a14:useLocalDpi xmlns:a14="http://schemas.microsoft.com/office/drawing/2010/main" val="0"/>
                        </a:ext>
                        <a:ext uri="{96DAC541-7B7A-43D3-8B79-37D633B846F1}">
                          <asvg:svgBlip xmlns:asvg="http://schemas.microsoft.com/office/drawing/2016/SVG/main" r:embed="rId150"/>
                        </a:ext>
                      </a:extLst>
                    </a:blip>
                    <a:stretch>
                      <a:fillRect/>
                    </a:stretch>
                  </pic:blipFill>
                  <pic:spPr>
                    <a:xfrm>
                      <a:off x="0" y="0"/>
                      <a:ext cx="3962400" cy="1257300"/>
                    </a:xfrm>
                    <a:prstGeom prst="rect">
                      <a:avLst/>
                    </a:prstGeom>
                  </pic:spPr>
                </pic:pic>
              </a:graphicData>
            </a:graphic>
          </wp:inline>
        </w:drawing>
      </w:r>
    </w:p>
    <w:p w14:paraId="582BCC9B" w14:textId="77777777" w:rsidR="006D46CE" w:rsidRPr="00C51866" w:rsidRDefault="006D46CE" w:rsidP="006D46CE">
      <w:pPr>
        <w:pStyle w:val="TF"/>
      </w:pPr>
      <w:r w:rsidRPr="00C51866">
        <w:t xml:space="preserve">Figure </w:t>
      </w:r>
      <w:r w:rsidRPr="00F71282">
        <w:t>8.3.1.2</w:t>
      </w:r>
      <w:r w:rsidRPr="00C51866">
        <w:t>-</w:t>
      </w:r>
      <w:r>
        <w:t xml:space="preserve">3: </w:t>
      </w:r>
      <w:r w:rsidRPr="00C51866">
        <w:t xml:space="preserve">Measurement setup for </w:t>
      </w:r>
      <w:r>
        <w:t>receiver requirement</w:t>
      </w:r>
      <w:r w:rsidRPr="00C51866">
        <w:t xml:space="preserve"> measurement using a Power Meter</w:t>
      </w:r>
    </w:p>
    <w:p w14:paraId="235537CB" w14:textId="77777777" w:rsidR="006D46CE" w:rsidRDefault="006D46CE" w:rsidP="006D46CE">
      <w:r>
        <w:t>In the measurement stage, the calibration antenna is replaced with the EUT. The EIS level, required to meet specified link quality is calculated as:</w:t>
      </w:r>
    </w:p>
    <w:p w14:paraId="174A264A" w14:textId="77777777" w:rsidR="006D46CE" w:rsidRDefault="006D46CE" w:rsidP="006D46CE">
      <w:pPr>
        <w:pStyle w:val="EQ"/>
      </w:pPr>
      <w:r>
        <w:rPr>
          <w:iCs/>
          <w:noProof w:val="0"/>
        </w:rPr>
        <w:tab/>
      </w:r>
      <m:oMath>
        <m:r>
          <w:rPr>
            <w:rFonts w:ascii="Cambria Math" w:hAnsi="Cambria Math"/>
          </w:rPr>
          <m:t>EIS</m:t>
        </m:r>
        <m:r>
          <m:rPr>
            <m:sty m:val="p"/>
          </m:rP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PM</m:t>
            </m:r>
          </m:sub>
        </m:sSub>
        <m:r>
          <m:rPr>
            <m:sty m:val="p"/>
          </m:rPr>
          <w:rPr>
            <w:rFonts w:ascii="Cambria Math" w:hAnsi="Cambria Math"/>
          </w:rPr>
          <m:t>+</m:t>
        </m:r>
        <m:sSub>
          <m:sSubPr>
            <m:ctrlPr>
              <w:rPr>
                <w:rFonts w:ascii="Cambria Math" w:hAnsi="Cambria Math"/>
              </w:rPr>
            </m:ctrlPr>
          </m:sSubPr>
          <m:e>
            <m:r>
              <w:rPr>
                <w:rFonts w:ascii="Cambria Math" w:hAnsi="Cambria Math"/>
              </w:rPr>
              <m:t>L</m:t>
            </m:r>
          </m:e>
          <m:sub>
            <m:r>
              <w:rPr>
                <w:rFonts w:ascii="Cambria Math" w:hAnsi="Cambria Math"/>
              </w:rPr>
              <m:t>GP</m:t>
            </m:r>
          </m:sub>
        </m:sSub>
        <m:r>
          <m:rPr>
            <m:sty m:val="p"/>
          </m:rPr>
          <w:rPr>
            <w:rFonts w:ascii="Cambria Math" w:hAnsi="Cambria Math"/>
          </w:rPr>
          <m:t>-</m:t>
        </m:r>
        <m:sSub>
          <m:sSubPr>
            <m:ctrlPr>
              <w:rPr>
                <w:rFonts w:ascii="Cambria Math" w:hAnsi="Cambria Math"/>
              </w:rPr>
            </m:ctrlPr>
          </m:sSubPr>
          <m:e>
            <m:r>
              <w:rPr>
                <w:rFonts w:ascii="Cambria Math" w:hAnsi="Cambria Math"/>
              </w:rPr>
              <m:t>L</m:t>
            </m:r>
          </m:e>
          <m:sub>
            <m:r>
              <w:rPr>
                <w:rFonts w:ascii="Cambria Math" w:hAnsi="Cambria Math"/>
              </w:rPr>
              <m:t>GB</m:t>
            </m:r>
          </m:sub>
        </m:sSub>
      </m:oMath>
      <w:r>
        <w:tab/>
      </w:r>
      <w:r>
        <w:tab/>
        <w:t>(dBm)</w:t>
      </w:r>
    </w:p>
    <w:p w14:paraId="12AB998F" w14:textId="77777777" w:rsidR="006D46CE" w:rsidRPr="00E349AA" w:rsidRDefault="006D46CE" w:rsidP="006D46CE">
      <w:r w:rsidRPr="006D08E5">
        <w:rPr>
          <w:color w:val="000000"/>
          <w:lang w:eastAsia="fr-FR"/>
        </w:rPr>
        <w:t>The signal generator can be combined with frequency converters, mixers, RF filters</w:t>
      </w:r>
      <w:r>
        <w:rPr>
          <w:color w:val="000000"/>
          <w:lang w:eastAsia="fr-FR"/>
        </w:rPr>
        <w:t>,</w:t>
      </w:r>
      <w:r w:rsidRPr="006D08E5">
        <w:rPr>
          <w:color w:val="000000"/>
          <w:lang w:eastAsia="fr-FR"/>
        </w:rPr>
        <w:t xml:space="preserve"> amplifiers</w:t>
      </w:r>
      <w:r>
        <w:rPr>
          <w:color w:val="000000"/>
          <w:lang w:eastAsia="fr-FR"/>
        </w:rPr>
        <w:t>. Signal level after all these components</w:t>
      </w:r>
      <w:r w:rsidRPr="006D08E5">
        <w:rPr>
          <w:color w:val="000000"/>
          <w:lang w:eastAsia="fr-FR"/>
        </w:rPr>
        <w:t xml:space="preserve"> hence form a composite test equipment</w:t>
      </w:r>
      <w:r>
        <w:rPr>
          <w:color w:val="000000"/>
          <w:lang w:eastAsia="fr-FR"/>
        </w:rPr>
        <w:t xml:space="preserve"> should be monitored then signal level continuosly adjusted </w:t>
      </w:r>
      <w:r w:rsidRPr="006D08E5">
        <w:rPr>
          <w:color w:val="000000"/>
          <w:lang w:eastAsia="fr-FR"/>
        </w:rPr>
        <w:t>using a PM</w:t>
      </w:r>
      <w:r>
        <w:rPr>
          <w:color w:val="000000"/>
          <w:lang w:eastAsia="fr-FR"/>
        </w:rPr>
        <w:t xml:space="preserve"> during measurement. This technique</w:t>
      </w:r>
      <w:r w:rsidRPr="006D08E5">
        <w:rPr>
          <w:color w:val="000000"/>
          <w:lang w:eastAsia="fr-FR"/>
        </w:rPr>
        <w:t xml:space="preserve"> can be used to reduce the MU of the sensitivity measurement. </w:t>
      </w:r>
      <w:r>
        <w:rPr>
          <w:color w:val="000000"/>
          <w:lang w:eastAsia="fr-FR"/>
        </w:rPr>
        <w:t>In all cases</w:t>
      </w:r>
      <w:r w:rsidRPr="006D08E5">
        <w:rPr>
          <w:color w:val="000000"/>
          <w:lang w:eastAsia="fr-FR"/>
        </w:rPr>
        <w:t>, it must be ensured that the generated signal is clean.</w:t>
      </w:r>
    </w:p>
    <w:p w14:paraId="38FB551C" w14:textId="77777777" w:rsidR="007E7BE1" w:rsidRDefault="007E7BE1" w:rsidP="007E7BE1">
      <w:pPr>
        <w:pStyle w:val="Heading3"/>
        <w:rPr>
          <w:lang w:eastAsia="sv-SE"/>
        </w:rPr>
      </w:pPr>
      <w:bookmarkStart w:id="1872" w:name="_Toc145340804"/>
      <w:bookmarkStart w:id="1873" w:name="_Toc161842547"/>
      <w:bookmarkStart w:id="1874" w:name="_Toc169788656"/>
      <w:bookmarkStart w:id="1875" w:name="_Toc171512035"/>
      <w:r>
        <w:rPr>
          <w:lang w:eastAsia="sv-SE"/>
        </w:rPr>
        <w:lastRenderedPageBreak/>
        <w:t>8.3.2</w:t>
      </w:r>
      <w:r>
        <w:rPr>
          <w:lang w:eastAsia="sv-SE"/>
        </w:rPr>
        <w:tab/>
        <w:t>Power level measurement setup with calibration for TRP</w:t>
      </w:r>
      <w:bookmarkEnd w:id="1872"/>
      <w:bookmarkEnd w:id="1873"/>
      <w:bookmarkEnd w:id="1874"/>
      <w:bookmarkEnd w:id="1875"/>
    </w:p>
    <w:p w14:paraId="1CFCECCA" w14:textId="77777777" w:rsidR="007E7BE1" w:rsidRDefault="007E7BE1" w:rsidP="007E7BE1">
      <w:r>
        <w:t>For FR2-2 inband TRP and ACLR-relative measurement, Figure 8.3.2-1 shows specific power measurement equipment setup with continuous calibration during measurement. This setup with procedure described in this section allows to have better accuracy measurement with use of power sensor accuracy value.</w:t>
      </w:r>
    </w:p>
    <w:p w14:paraId="6CCF9D8E" w14:textId="39F7BAB1" w:rsidR="007E7BE1" w:rsidRDefault="007E7BE1" w:rsidP="007E7BE1">
      <w:pPr>
        <w:pStyle w:val="TH"/>
      </w:pPr>
      <w:r>
        <w:rPr>
          <w:noProof/>
        </w:rPr>
        <w:drawing>
          <wp:inline distT="0" distB="0" distL="0" distR="0" wp14:anchorId="7AE0EB6D" wp14:editId="7FD21836">
            <wp:extent cx="4182110" cy="2322830"/>
            <wp:effectExtent l="0" t="0" r="8890" b="127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4182110" cy="2322830"/>
                    </a:xfrm>
                    <a:prstGeom prst="rect">
                      <a:avLst/>
                    </a:prstGeom>
                    <a:noFill/>
                  </pic:spPr>
                </pic:pic>
              </a:graphicData>
            </a:graphic>
          </wp:inline>
        </w:drawing>
      </w:r>
    </w:p>
    <w:p w14:paraId="73DC440C" w14:textId="77777777" w:rsidR="007E7BE1" w:rsidRDefault="007E7BE1" w:rsidP="007E7BE1">
      <w:pPr>
        <w:pStyle w:val="TF"/>
      </w:pPr>
      <w:r>
        <w:t>Figure 8.3.2</w:t>
      </w:r>
      <w:r w:rsidRPr="009D1119">
        <w:t>-</w:t>
      </w:r>
      <w:r>
        <w:t>1</w:t>
      </w:r>
      <w:r w:rsidRPr="009D1119">
        <w:t>:</w:t>
      </w:r>
      <w:r>
        <w:t xml:space="preserve"> Power measurement equipment setup with calibration for TRP</w:t>
      </w:r>
    </w:p>
    <w:p w14:paraId="642B7D1D" w14:textId="77777777" w:rsidR="007E7BE1" w:rsidRDefault="007E7BE1" w:rsidP="007E7BE1">
      <w:r>
        <w:t>Following condition should met to use method described in this section.</w:t>
      </w:r>
    </w:p>
    <w:p w14:paraId="736BAC01" w14:textId="77777777" w:rsidR="007E7BE1" w:rsidRDefault="007E7BE1" w:rsidP="007E7BE1">
      <w:pPr>
        <w:pStyle w:val="B1"/>
      </w:pPr>
      <w:r>
        <w:t>-</w:t>
      </w:r>
      <w:r>
        <w:tab/>
        <w:t xml:space="preserve">Calibration purpose signal should always be available to power sensor and spectrum analyser by either switching or splitter. Calibration should always be done with each signal measurement. </w:t>
      </w:r>
    </w:p>
    <w:p w14:paraId="04B2A6D7" w14:textId="77777777" w:rsidR="007E7BE1" w:rsidRDefault="007E7BE1" w:rsidP="007E7BE1">
      <w:pPr>
        <w:pStyle w:val="B1"/>
      </w:pPr>
      <w:r>
        <w:t>-</w:t>
      </w:r>
      <w:r>
        <w:tab/>
        <w:t>Calibration purpose signal level needs to be in range of power sensor measurable range with good accuracy. And difference from actual signal level to calibration signal level needs to be inside of the same attenuator setting (no attenuator switching) of spectrum analyser.</w:t>
      </w:r>
    </w:p>
    <w:p w14:paraId="54B73EFA" w14:textId="77777777" w:rsidR="007E7BE1" w:rsidRDefault="007E7BE1" w:rsidP="007E7BE1">
      <w:pPr>
        <w:pStyle w:val="B1"/>
      </w:pPr>
      <w:r>
        <w:t>-</w:t>
      </w:r>
      <w:r>
        <w:tab/>
        <w:t>Prepare calibration purpose signal to have the same bandwidth as of carrier bandwidth for measurement.</w:t>
      </w:r>
    </w:p>
    <w:p w14:paraId="14F7D17E" w14:textId="77777777" w:rsidR="007E7BE1" w:rsidRDefault="007E7BE1" w:rsidP="007E7BE1">
      <w:pPr>
        <w:pStyle w:val="B1"/>
        <w:ind w:left="0" w:firstLine="0"/>
      </w:pPr>
      <w:r>
        <w:t>Following</w:t>
      </w:r>
      <w:r w:rsidRPr="00EF095E">
        <w:t xml:space="preserve"> is</w:t>
      </w:r>
      <w:r>
        <w:t xml:space="preserve"> </w:t>
      </w:r>
      <w:r w:rsidRPr="00EF095E">
        <w:t xml:space="preserve">calibration </w:t>
      </w:r>
      <w:r>
        <w:t xml:space="preserve">and measurement </w:t>
      </w:r>
      <w:r w:rsidRPr="00EF095E">
        <w:t>procedure to do relative measurement with calibration</w:t>
      </w:r>
      <w:r>
        <w:t xml:space="preserve"> signal</w:t>
      </w:r>
      <w:r w:rsidRPr="00EF095E">
        <w:t xml:space="preserve"> </w:t>
      </w:r>
      <w:r>
        <w:t xml:space="preserve">to actual signal </w:t>
      </w:r>
      <w:r w:rsidRPr="00EF095E">
        <w:t>(by power sensor</w:t>
      </w:r>
      <w:r>
        <w:t xml:space="preserve"> and spectrum analyzer</w:t>
      </w:r>
      <w:r w:rsidRPr="00EF095E">
        <w:t xml:space="preserve">) on each physical point for TRP. Please note that, </w:t>
      </w:r>
      <w:r>
        <w:t xml:space="preserve">procedure </w:t>
      </w:r>
      <w:r w:rsidRPr="00EF095E">
        <w:t xml:space="preserve">described </w:t>
      </w:r>
      <w:r>
        <w:t>here</w:t>
      </w:r>
      <w:r w:rsidRPr="00EF095E">
        <w:t xml:space="preserve"> needs to be done on each physical measurement point</w:t>
      </w:r>
      <w:r>
        <w:t xml:space="preserve"> for each individual measurement</w:t>
      </w:r>
      <w:r w:rsidRPr="00EF095E">
        <w:t>.</w:t>
      </w:r>
    </w:p>
    <w:p w14:paraId="022C8BFE" w14:textId="77777777" w:rsidR="007E7BE1" w:rsidRDefault="007E7BE1" w:rsidP="007E7BE1">
      <w:r>
        <w:t>The calibration and measurement procedure are as follows:</w:t>
      </w:r>
    </w:p>
    <w:p w14:paraId="0203521D" w14:textId="0EE9D1DB" w:rsidR="007E7BE1" w:rsidRPr="00C33E96" w:rsidRDefault="007E7BE1" w:rsidP="007E7BE1">
      <w:pPr>
        <w:pStyle w:val="B1"/>
      </w:pPr>
      <w:r>
        <w:t>1.</w:t>
      </w:r>
      <w:r>
        <w:tab/>
      </w:r>
      <w:r w:rsidRPr="00BA6B43">
        <w:t>Prepare calibration purpose signal which has the same signal bandwidth as channel bandwidth for measurement</w:t>
      </w:r>
      <w:r>
        <w:t>.</w:t>
      </w:r>
    </w:p>
    <w:p w14:paraId="4205432A" w14:textId="77777777" w:rsidR="007E7BE1" w:rsidRDefault="007E7BE1" w:rsidP="007E7BE1">
      <w:pPr>
        <w:pStyle w:val="B1"/>
      </w:pPr>
      <w:r>
        <w:t>2.</w:t>
      </w:r>
      <w:r>
        <w:tab/>
      </w:r>
      <w:r w:rsidRPr="00BA6B43">
        <w:t xml:space="preserve">Measure calibration purpose signal power by power sensor (signal path A to B in </w:t>
      </w:r>
      <w:r>
        <w:t>F</w:t>
      </w:r>
      <w:r w:rsidRPr="00BA6B43">
        <w:t xml:space="preserve">igure </w:t>
      </w:r>
      <w:r>
        <w:t>8.3.2-1</w:t>
      </w:r>
      <w:r w:rsidRPr="00BA6B43">
        <w:t>). Signal level should be measurable range by power sensor with good accuracy.</w:t>
      </w:r>
      <w:r>
        <w:t xml:space="preserve"> </w:t>
      </w:r>
    </w:p>
    <w:p w14:paraId="2E4E9836" w14:textId="0ECD3481" w:rsidR="007E7BE1" w:rsidRPr="00C33E96" w:rsidRDefault="007E7BE1" w:rsidP="007E7BE1">
      <w:pPr>
        <w:pStyle w:val="B1"/>
      </w:pPr>
      <w:r>
        <w:t>3.</w:t>
      </w:r>
      <w:r>
        <w:tab/>
      </w:r>
      <w:r w:rsidRPr="00BA6B43">
        <w:t>Switch signal path to spectrum analy</w:t>
      </w:r>
      <w:r>
        <w:t>z</w:t>
      </w:r>
      <w:r w:rsidRPr="00BA6B43">
        <w:t>er then measure signal level (signal path A to D) and calibrate reading by comparing reading from power sensor</w:t>
      </w:r>
      <w:r>
        <w:t>.</w:t>
      </w:r>
      <w:r w:rsidRPr="00BA6B43">
        <w:t xml:space="preserve"> </w:t>
      </w:r>
      <w:r>
        <w:t xml:space="preserve">At this time, </w:t>
      </w:r>
      <w:r w:rsidRPr="00BA6B43">
        <w:t>mak</w:t>
      </w:r>
      <w:r>
        <w:t>e</w:t>
      </w:r>
      <w:r w:rsidRPr="00BA6B43">
        <w:t xml:space="preserve"> sure that calibration signal level is in high end of dynamic range of analy</w:t>
      </w:r>
      <w:r>
        <w:t>z</w:t>
      </w:r>
      <w:r w:rsidRPr="00BA6B43">
        <w:t>er which doesn’t require changing attenuator level inside analyser for actual measurement in next step.</w:t>
      </w:r>
    </w:p>
    <w:p w14:paraId="18320D36" w14:textId="4A11DCAB" w:rsidR="007E7BE1" w:rsidRDefault="007E7BE1" w:rsidP="007E7BE1">
      <w:pPr>
        <w:pStyle w:val="B1"/>
      </w:pPr>
      <w:r>
        <w:t>4.</w:t>
      </w:r>
      <w:r>
        <w:tab/>
      </w:r>
      <w:r w:rsidRPr="00BA6B43">
        <w:t>Switch calibration signal to actual signal from DUT (receiver antenna) for actual measurement (signal path C to D) and measure signal level. Measured signal level should be within measurable range by analyzer with no attenuator change in analyzer from previous step.</w:t>
      </w:r>
      <w:r w:rsidRPr="00C33E96">
        <w:t xml:space="preserve"> </w:t>
      </w:r>
    </w:p>
    <w:p w14:paraId="53318FEE" w14:textId="3FE6FC0F" w:rsidR="007E7BE1" w:rsidRPr="00BA6B43" w:rsidRDefault="007E7BE1" w:rsidP="007E7BE1">
      <w:pPr>
        <w:pStyle w:val="B1"/>
      </w:pPr>
      <w:r>
        <w:t>5.</w:t>
      </w:r>
      <w:r>
        <w:tab/>
      </w:r>
      <w:r w:rsidRPr="00BA6B43">
        <w:t xml:space="preserve">For the case of relative ACLR measurement, repeat step 1 through 4 above for lower adjacent channel, target channel, and higher adjacent channel. This calibration and measurement process should be done at every physical measuring point of TRP. </w:t>
      </w:r>
    </w:p>
    <w:p w14:paraId="5C2ED106" w14:textId="2F6B89F5" w:rsidR="006D46CE" w:rsidRDefault="007E7BE1" w:rsidP="007E7BE1">
      <w:pPr>
        <w:rPr>
          <w:lang w:val="en-US"/>
        </w:rPr>
      </w:pPr>
      <w:r w:rsidRPr="00BA6B43">
        <w:t xml:space="preserve">For those measurements which has measurement bandwidth defined in requirements, absolute ACLR, OBUE, </w:t>
      </w:r>
      <w:r>
        <w:t>s</w:t>
      </w:r>
      <w:r w:rsidRPr="00BA6B43">
        <w:t xml:space="preserve">purious emissions, method and procedure described </w:t>
      </w:r>
      <w:r>
        <w:t>in this section</w:t>
      </w:r>
      <w:r w:rsidRPr="00BA6B43">
        <w:t xml:space="preserve"> is not </w:t>
      </w:r>
      <w:r>
        <w:t>applicable</w:t>
      </w:r>
      <w:r w:rsidRPr="00BA6B43">
        <w:t xml:space="preserve">. It’s not feasible and practically possible to perform and repeat these steps at each frequency point of measurement BW during total measurement frequency range. </w:t>
      </w:r>
      <w:r w:rsidRPr="00BA6B43">
        <w:lastRenderedPageBreak/>
        <w:t>It would be hundreds or thousands of calibration measurements needs to be done on each physical point of TRP measurement.</w:t>
      </w:r>
    </w:p>
    <w:p w14:paraId="69A2F83B" w14:textId="77777777" w:rsidR="006D46CE" w:rsidRPr="00E11EA5" w:rsidRDefault="006D46CE" w:rsidP="00C57672"/>
    <w:p w14:paraId="4A3F66A9" w14:textId="77777777" w:rsidR="00C57672" w:rsidRPr="00E11EA5" w:rsidRDefault="00C57672" w:rsidP="00C57672">
      <w:pPr>
        <w:pStyle w:val="Heading2"/>
      </w:pPr>
      <w:bookmarkStart w:id="1876" w:name="_Toc32332031"/>
      <w:bookmarkStart w:id="1877" w:name="_Toc37429946"/>
      <w:bookmarkStart w:id="1878" w:name="_Toc43739020"/>
      <w:bookmarkStart w:id="1879" w:name="_Toc46346781"/>
      <w:bookmarkStart w:id="1880" w:name="_Toc53165720"/>
      <w:bookmarkStart w:id="1881" w:name="_Toc53166415"/>
      <w:bookmarkStart w:id="1882" w:name="_Toc53167109"/>
      <w:bookmarkStart w:id="1883" w:name="_Toc61130341"/>
      <w:bookmarkStart w:id="1884" w:name="_Toc61131067"/>
      <w:bookmarkStart w:id="1885" w:name="_Toc61187909"/>
      <w:bookmarkStart w:id="1886" w:name="_Toc83029199"/>
      <w:bookmarkStart w:id="1887" w:name="_Toc83919797"/>
      <w:bookmarkStart w:id="1888" w:name="_Toc89784818"/>
      <w:bookmarkStart w:id="1889" w:name="_Toc137299318"/>
      <w:bookmarkStart w:id="1890" w:name="_Toc138888364"/>
      <w:bookmarkStart w:id="1891" w:name="_Toc138889088"/>
      <w:bookmarkStart w:id="1892" w:name="_Toc145340805"/>
      <w:bookmarkStart w:id="1893" w:name="_Toc161842548"/>
      <w:bookmarkStart w:id="1894" w:name="_Toc169788657"/>
      <w:bookmarkStart w:id="1895" w:name="_Toc171512036"/>
      <w:r w:rsidRPr="00E11EA5">
        <w:rPr>
          <w:lang w:eastAsia="sv-SE"/>
        </w:rPr>
        <w:t>8.4</w:t>
      </w:r>
      <w:r>
        <w:rPr>
          <w:lang w:eastAsia="sv-SE"/>
        </w:rPr>
        <w:tab/>
      </w:r>
      <w:r w:rsidRPr="00E11EA5">
        <w:t>One Dimensional Test Range</w:t>
      </w:r>
      <w:r w:rsidRPr="00E11EA5" w:rsidDel="00CA5DA1">
        <w:t xml:space="preserve"> </w:t>
      </w:r>
      <w:r w:rsidRPr="00E11EA5">
        <w:t>calibration</w:t>
      </w:r>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p>
    <w:p w14:paraId="7D523742" w14:textId="77777777" w:rsidR="00C57672" w:rsidRPr="00E11EA5" w:rsidRDefault="00C57672" w:rsidP="00C57672">
      <w:pPr>
        <w:pStyle w:val="Heading2"/>
      </w:pPr>
      <w:bookmarkStart w:id="1896" w:name="_Toc32332032"/>
      <w:bookmarkStart w:id="1897" w:name="_Toc37429947"/>
      <w:bookmarkStart w:id="1898" w:name="_Toc43739021"/>
      <w:bookmarkStart w:id="1899" w:name="_Toc46346782"/>
      <w:bookmarkStart w:id="1900" w:name="_Toc53165721"/>
      <w:bookmarkStart w:id="1901" w:name="_Toc53166416"/>
      <w:bookmarkStart w:id="1902" w:name="_Toc53167110"/>
      <w:bookmarkStart w:id="1903" w:name="_Toc61130342"/>
      <w:bookmarkStart w:id="1904" w:name="_Toc61131068"/>
      <w:bookmarkStart w:id="1905" w:name="_Toc61187910"/>
      <w:bookmarkStart w:id="1906" w:name="_Toc83029200"/>
      <w:bookmarkStart w:id="1907" w:name="_Toc83919798"/>
      <w:bookmarkStart w:id="1908" w:name="_Toc89784819"/>
      <w:bookmarkStart w:id="1909" w:name="_Toc137299319"/>
      <w:bookmarkStart w:id="1910" w:name="_Toc138888365"/>
      <w:bookmarkStart w:id="1911" w:name="_Toc138889089"/>
      <w:bookmarkStart w:id="1912" w:name="_Toc145340806"/>
      <w:bookmarkStart w:id="1913" w:name="_Toc161842549"/>
      <w:bookmarkStart w:id="1914" w:name="_Toc169788658"/>
      <w:bookmarkStart w:id="1915" w:name="_Toc171512037"/>
      <w:r w:rsidRPr="00E11EA5">
        <w:rPr>
          <w:lang w:eastAsia="sv-SE"/>
        </w:rPr>
        <w:t>8.5</w:t>
      </w:r>
      <w:r>
        <w:rPr>
          <w:lang w:eastAsia="sv-SE"/>
        </w:rPr>
        <w:tab/>
      </w:r>
      <w:r w:rsidRPr="00E11EA5">
        <w:t>Near Field Test Range</w:t>
      </w:r>
      <w:r w:rsidRPr="00E11EA5" w:rsidDel="00CA5DA1">
        <w:t xml:space="preserve"> </w:t>
      </w:r>
      <w:r w:rsidRPr="00E11EA5">
        <w:t>calibration</w:t>
      </w:r>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p>
    <w:p w14:paraId="561EE552" w14:textId="0B2A3533" w:rsidR="00C57672" w:rsidRPr="00E11EA5" w:rsidRDefault="00C57672" w:rsidP="00C57672">
      <w:r w:rsidRPr="00E11EA5">
        <w:t>Calibration accounts for the various factors affecting the measurements. These factors include components such as range length path loss, cable losses, gain of the receiving antenna, etc. Each measured data point for both radiated power and radiated sensitivity is transformed from a relative value in dB to an absolute value in dBm. For doing that the total path loss from the BS to the measurement receiver, named L path loss is calibrated out. The calibration measurement is usually done by using a reference antenna with known gain. This approach is based on the so called gain-comparison method</w:t>
      </w:r>
      <w:r w:rsidR="009C163B">
        <w:t xml:space="preserve"> as in IEEE Standard Test Procedures for Antennas</w:t>
      </w:r>
      <w:r>
        <w:t> </w:t>
      </w:r>
      <w:r w:rsidRPr="00E11EA5">
        <w:t xml:space="preserve">[7]. Figure </w:t>
      </w:r>
      <w:r w:rsidRPr="00E11EA5">
        <w:rPr>
          <w:lang w:val="en-US" w:eastAsia="zh-CN"/>
        </w:rPr>
        <w:t>8.5</w:t>
      </w:r>
      <w:r w:rsidRPr="00E11EA5">
        <w:t>-1 shows the typical configuration for measuring path loss.</w:t>
      </w:r>
    </w:p>
    <w:p w14:paraId="7A506EDA" w14:textId="5D227C11" w:rsidR="00C57672" w:rsidRPr="00E11EA5" w:rsidRDefault="00C57672" w:rsidP="00C57672">
      <w:pPr>
        <w:pStyle w:val="TH"/>
      </w:pPr>
      <w:r w:rsidRPr="00C57672">
        <w:rPr>
          <w:noProof/>
          <w:lang w:val="en-US" w:eastAsia="zh-CN"/>
        </w:rPr>
        <w:drawing>
          <wp:inline distT="0" distB="0" distL="0" distR="0" wp14:anchorId="66FDFD38" wp14:editId="30FC6103">
            <wp:extent cx="5753100" cy="2921000"/>
            <wp:effectExtent l="0" t="0" r="0" b="0"/>
            <wp:docPr id="70078" name="Picture 34" descr="Typical Path Loss Measurement configurationFig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Typical Path Loss Measurement configurationFigure 10"/>
                    <pic:cNvPicPr>
                      <a:picLocks noChangeAspect="1" noChangeArrowheads="1"/>
                    </pic:cNvPicPr>
                  </pic:nvPicPr>
                  <pic:blipFill>
                    <a:blip r:embed="rId152">
                      <a:extLst>
                        <a:ext uri="{28A0092B-C50C-407E-A947-70E740481C1C}">
                          <a14:useLocalDpi xmlns:a14="http://schemas.microsoft.com/office/drawing/2010/main" val="0"/>
                        </a:ext>
                      </a:extLst>
                    </a:blip>
                    <a:srcRect/>
                    <a:stretch>
                      <a:fillRect/>
                    </a:stretch>
                  </pic:blipFill>
                  <pic:spPr bwMode="auto">
                    <a:xfrm>
                      <a:off x="0" y="0"/>
                      <a:ext cx="5753100" cy="2921000"/>
                    </a:xfrm>
                    <a:prstGeom prst="rect">
                      <a:avLst/>
                    </a:prstGeom>
                    <a:noFill/>
                    <a:ln>
                      <a:noFill/>
                    </a:ln>
                  </pic:spPr>
                </pic:pic>
              </a:graphicData>
            </a:graphic>
          </wp:inline>
        </w:drawing>
      </w:r>
    </w:p>
    <w:p w14:paraId="7AB988E5" w14:textId="77777777" w:rsidR="00C57672" w:rsidRPr="00E11EA5" w:rsidRDefault="00C57672" w:rsidP="00C57672">
      <w:pPr>
        <w:pStyle w:val="TF"/>
        <w:rPr>
          <w:lang w:eastAsia="sv-SE"/>
        </w:rPr>
      </w:pPr>
      <w:r w:rsidRPr="00E11EA5">
        <w:rPr>
          <w:lang w:eastAsia="sv-SE"/>
        </w:rPr>
        <w:t xml:space="preserve">Figure </w:t>
      </w:r>
      <w:r w:rsidRPr="00E11EA5">
        <w:rPr>
          <w:lang w:val="en-US" w:eastAsia="zh-CN"/>
        </w:rPr>
        <w:t>8.5</w:t>
      </w:r>
      <w:r w:rsidRPr="00E11EA5">
        <w:rPr>
          <w:lang w:eastAsia="sv-SE"/>
        </w:rPr>
        <w:t>-1: Typical L</w:t>
      </w:r>
      <w:r w:rsidRPr="00E11EA5">
        <w:rPr>
          <w:vertAlign w:val="subscript"/>
          <w:lang w:eastAsia="sv-SE"/>
        </w:rPr>
        <w:t>path</w:t>
      </w:r>
      <w:r w:rsidRPr="00E11EA5">
        <w:rPr>
          <w:lang w:eastAsia="sv-SE"/>
        </w:rPr>
        <w:t xml:space="preserve"> loss measurement configuration</w:t>
      </w:r>
    </w:p>
    <w:p w14:paraId="3AC5A204" w14:textId="77777777" w:rsidR="00C57672" w:rsidRPr="00E11EA5" w:rsidRDefault="00C57672" w:rsidP="00C57672">
      <w:r w:rsidRPr="00E11EA5">
        <w:t xml:space="preserve">The </w:t>
      </w:r>
      <w:r w:rsidRPr="00E11EA5">
        <w:rPr>
          <w:lang w:eastAsia="sv-SE"/>
        </w:rPr>
        <w:t>L</w:t>
      </w:r>
      <w:r w:rsidRPr="00E11EA5">
        <w:rPr>
          <w:vertAlign w:val="subscript"/>
          <w:lang w:eastAsia="sv-SE"/>
        </w:rPr>
        <w:t>path</w:t>
      </w:r>
      <w:r w:rsidRPr="00E11EA5">
        <w:rPr>
          <w:lang w:eastAsia="sv-SE"/>
        </w:rPr>
        <w:t xml:space="preserve"> path</w:t>
      </w:r>
      <w:r w:rsidRPr="00E11EA5">
        <w:t>loss can be determined from the power into the reference antenna by adding the gain of the reference antenna:</w:t>
      </w:r>
    </w:p>
    <w:p w14:paraId="4AE551CA" w14:textId="77777777" w:rsidR="00C57672" w:rsidRPr="00E11EA5" w:rsidRDefault="00C57672" w:rsidP="00C57672">
      <w:pPr>
        <w:pStyle w:val="EQ"/>
      </w:pPr>
      <w:r w:rsidRPr="00E11EA5">
        <w:tab/>
        <w:t>P</w:t>
      </w:r>
      <w:r w:rsidRPr="00E11EA5">
        <w:rPr>
          <w:vertAlign w:val="subscript"/>
        </w:rPr>
        <w:t>iso</w:t>
      </w:r>
      <w:r w:rsidRPr="00E11EA5">
        <w:t xml:space="preserve"> = P</w:t>
      </w:r>
      <w:r w:rsidRPr="00E11EA5">
        <w:rPr>
          <w:vertAlign w:val="subscript"/>
        </w:rPr>
        <w:t xml:space="preserve">ref </w:t>
      </w:r>
      <w:r w:rsidRPr="00E11EA5">
        <w:t>+ G</w:t>
      </w:r>
      <w:r w:rsidRPr="00E11EA5">
        <w:rPr>
          <w:vertAlign w:val="subscript"/>
        </w:rPr>
        <w:t>ref</w:t>
      </w:r>
      <w:r w:rsidRPr="00E11EA5">
        <w:rPr>
          <w:rFonts w:eastAsia="SimSun"/>
        </w:rPr>
        <w:fldChar w:fldCharType="begin"/>
      </w:r>
      <w:r w:rsidRPr="00E11EA5">
        <w:instrText xml:space="preserve"> QUOTE </w:instrText>
      </w:r>
      <w:r w:rsidRPr="00C57672">
        <w:rPr>
          <w:rFonts w:ascii="Cambria Math" w:hAnsi="Cambria Math"/>
        </w:rPr>
        <w:instrText>PIsotropic Radiator=Preference antenna+Greference antenna</w:instrText>
      </w:r>
      <w:r w:rsidRPr="00E11EA5">
        <w:instrText xml:space="preserve"> </w:instrText>
      </w:r>
      <w:r w:rsidRPr="00E11EA5">
        <w:rPr>
          <w:rFonts w:eastAsia="SimSun"/>
        </w:rPr>
        <w:fldChar w:fldCharType="separate"/>
      </w:r>
    </w:p>
    <w:p w14:paraId="5A7F8028" w14:textId="77777777" w:rsidR="00C57672" w:rsidRPr="00E11EA5" w:rsidRDefault="00C57672" w:rsidP="00C57672">
      <w:pPr>
        <w:rPr>
          <w:rFonts w:eastAsia="MS Mincho"/>
        </w:rPr>
      </w:pPr>
      <w:r w:rsidRPr="00E11EA5">
        <w:rPr>
          <w:rFonts w:eastAsia="MS Mincho"/>
        </w:rPr>
        <w:fldChar w:fldCharType="end"/>
      </w:r>
      <w:r w:rsidRPr="00E11EA5">
        <w:rPr>
          <w:rFonts w:eastAsia="MS Mincho"/>
        </w:rPr>
        <w:t>so that:</w:t>
      </w:r>
    </w:p>
    <w:p w14:paraId="68646D33" w14:textId="77777777" w:rsidR="00C57672" w:rsidRPr="00E11EA5" w:rsidRDefault="00C57672" w:rsidP="00C57672">
      <w:pPr>
        <w:pStyle w:val="EQ"/>
      </w:pPr>
      <w:r w:rsidRPr="00E11EA5">
        <w:tab/>
      </w:r>
      <w:r w:rsidRPr="00E11EA5">
        <w:rPr>
          <w:lang w:eastAsia="sv-SE"/>
        </w:rPr>
        <w:t>L</w:t>
      </w:r>
      <w:r w:rsidRPr="00E11EA5">
        <w:rPr>
          <w:vertAlign w:val="subscript"/>
          <w:lang w:eastAsia="sv-SE"/>
        </w:rPr>
        <w:t>path</w:t>
      </w:r>
      <w:r w:rsidRPr="00E11EA5">
        <w:rPr>
          <w:lang w:eastAsia="sv-SE"/>
        </w:rPr>
        <w:t xml:space="preserve"> </w:t>
      </w:r>
      <w:r w:rsidRPr="00E11EA5">
        <w:t>= P</w:t>
      </w:r>
      <w:r w:rsidRPr="00E11EA5">
        <w:rPr>
          <w:vertAlign w:val="subscript"/>
        </w:rPr>
        <w:t xml:space="preserve">ref </w:t>
      </w:r>
      <w:r w:rsidRPr="00E11EA5">
        <w:t>+ G</w:t>
      </w:r>
      <w:r w:rsidRPr="00E11EA5">
        <w:rPr>
          <w:vertAlign w:val="subscript"/>
        </w:rPr>
        <w:t>ref</w:t>
      </w:r>
      <w:r w:rsidRPr="00E11EA5">
        <w:t xml:space="preserve"> - P</w:t>
      </w:r>
      <w:r w:rsidRPr="00E11EA5">
        <w:rPr>
          <w:vertAlign w:val="subscript"/>
        </w:rPr>
        <w:t>test</w:t>
      </w:r>
      <w:r w:rsidRPr="00E11EA5">
        <w:fldChar w:fldCharType="begin"/>
      </w:r>
      <w:r w:rsidRPr="00E11EA5">
        <w:instrText xml:space="preserve"> QUOTE </w:instrText>
      </w:r>
      <w:r w:rsidRPr="00C57672">
        <w:rPr>
          <w:rFonts w:ascii="Cambria Math" w:hAnsi="Cambria Math"/>
        </w:rPr>
        <w:instrText>Lpath loss=Preference antenna+ Greference antenna- Ptest equipment</w:instrText>
      </w:r>
      <w:r w:rsidRPr="00E11EA5">
        <w:instrText xml:space="preserve"> </w:instrText>
      </w:r>
      <w:r w:rsidRPr="00E11EA5">
        <w:fldChar w:fldCharType="end"/>
      </w:r>
    </w:p>
    <w:p w14:paraId="6FBE223A" w14:textId="77777777" w:rsidR="00C57672" w:rsidRPr="00E11EA5" w:rsidRDefault="00C57672" w:rsidP="00C57672">
      <w:pPr>
        <w:rPr>
          <w:rFonts w:eastAsia="MS Mincho"/>
        </w:rPr>
      </w:pPr>
      <w:r w:rsidRPr="00E11EA5">
        <w:rPr>
          <w:rFonts w:eastAsia="MS Mincho"/>
        </w:rPr>
        <w:t xml:space="preserve">In order to determine </w:t>
      </w:r>
      <w:r w:rsidRPr="00E11EA5">
        <w:t>P</w:t>
      </w:r>
      <w:r w:rsidRPr="00E11EA5">
        <w:rPr>
          <w:vertAlign w:val="subscript"/>
        </w:rPr>
        <w:t>ref</w:t>
      </w:r>
      <w:r w:rsidRPr="00E11EA5">
        <w:rPr>
          <w:rFonts w:eastAsia="MS Mincho"/>
        </w:rPr>
        <w:t>, a cable reference measurement is performed in order to calibrate out the A, and B paths</w:t>
      </w:r>
      <w:r w:rsidRPr="00E11EA5">
        <w:rPr>
          <w:rFonts w:eastAsia="MS Mincho"/>
        </w:rPr>
        <w:fldChar w:fldCharType="begin"/>
      </w:r>
      <w:r w:rsidRPr="00E11EA5">
        <w:rPr>
          <w:rFonts w:eastAsia="MS Mincho"/>
        </w:rPr>
        <w:instrText xml:space="preserve"> QUOTE </w:instrText>
      </w:r>
      <w:r w:rsidRPr="00C57672">
        <w:rPr>
          <w:rFonts w:ascii="Cambria Math" w:hAnsi="Cambria Math"/>
        </w:rPr>
        <w:instrText>Ltest equipment-receiver</w:instrText>
      </w:r>
      <w:r w:rsidRPr="00E11EA5">
        <w:rPr>
          <w:rFonts w:eastAsia="MS Mincho"/>
        </w:rPr>
        <w:instrText xml:space="preserve"> </w:instrText>
      </w:r>
      <w:r w:rsidRPr="00E11EA5">
        <w:rPr>
          <w:rFonts w:eastAsia="MS Mincho"/>
        </w:rPr>
        <w:fldChar w:fldCharType="end"/>
      </w:r>
      <w:r w:rsidRPr="00E11EA5">
        <w:rPr>
          <w:rFonts w:eastAsia="MS Mincho"/>
        </w:rPr>
        <w:t>. Assuming that the power at the source is fixed, it can be showed that:</w:t>
      </w:r>
    </w:p>
    <w:p w14:paraId="6C341011" w14:textId="77777777" w:rsidR="00C57672" w:rsidRPr="00E11EA5" w:rsidRDefault="00C57672" w:rsidP="00C57672">
      <w:pPr>
        <w:pStyle w:val="EQ"/>
        <w:rPr>
          <w:rFonts w:eastAsia="MS Mincho"/>
        </w:rPr>
      </w:pPr>
      <w:r w:rsidRPr="00E11EA5">
        <w:tab/>
        <w:t>P</w:t>
      </w:r>
      <w:r w:rsidRPr="00E11EA5">
        <w:rPr>
          <w:vertAlign w:val="subscript"/>
        </w:rPr>
        <w:t xml:space="preserve">ref </w:t>
      </w:r>
      <w:r w:rsidRPr="00E11EA5">
        <w:t>– P</w:t>
      </w:r>
      <w:r w:rsidRPr="00E11EA5">
        <w:rPr>
          <w:vertAlign w:val="subscript"/>
        </w:rPr>
        <w:t>test</w:t>
      </w:r>
      <w:r w:rsidRPr="00E11EA5">
        <w:fldChar w:fldCharType="begin"/>
      </w:r>
      <w:r w:rsidRPr="00E11EA5">
        <w:instrText xml:space="preserve"> QUOTE </w:instrText>
      </w:r>
      <w:r w:rsidRPr="00C57672">
        <w:rPr>
          <w:rFonts w:ascii="Cambria Math" w:hAnsi="Cambria Math"/>
        </w:rPr>
        <w:instrText>Lpath loss=Preference antenna+ Greference antenna- Ptest equipment</w:instrText>
      </w:r>
      <w:r w:rsidRPr="00E11EA5">
        <w:instrText xml:space="preserve"> </w:instrText>
      </w:r>
      <w:r w:rsidRPr="00E11EA5">
        <w:fldChar w:fldCharType="end"/>
      </w:r>
      <w:r w:rsidRPr="00E11EA5">
        <w:t xml:space="preserve"> = P</w:t>
      </w:r>
      <w:r w:rsidRPr="00E11EA5">
        <w:rPr>
          <w:vertAlign w:val="subscript"/>
        </w:rPr>
        <w:t>rec</w:t>
      </w:r>
      <w:r>
        <w:t>'</w:t>
      </w:r>
      <w:r w:rsidRPr="00E11EA5">
        <w:t xml:space="preserve"> - P</w:t>
      </w:r>
      <w:r w:rsidRPr="00E11EA5">
        <w:rPr>
          <w:vertAlign w:val="subscript"/>
        </w:rPr>
        <w:t>rec</w:t>
      </w:r>
    </w:p>
    <w:p w14:paraId="245945E7" w14:textId="77777777" w:rsidR="00C57672" w:rsidRPr="00E11EA5" w:rsidRDefault="00C57672" w:rsidP="00C57672">
      <w:pPr>
        <w:rPr>
          <w:rFonts w:eastAsia="MS Mincho"/>
        </w:rPr>
      </w:pPr>
      <w:r w:rsidRPr="00E11EA5">
        <w:rPr>
          <w:rFonts w:eastAsia="MS Mincho"/>
        </w:rPr>
        <w:t>Where P</w:t>
      </w:r>
      <w:r w:rsidRPr="00E11EA5">
        <w:rPr>
          <w:rFonts w:eastAsia="MS Mincho"/>
          <w:vertAlign w:val="subscript"/>
        </w:rPr>
        <w:t>rec</w:t>
      </w:r>
      <w:r w:rsidRPr="00E11EA5">
        <w:rPr>
          <w:rFonts w:eastAsia="MS Mincho"/>
        </w:rPr>
        <w:t xml:space="preserve"> </w:t>
      </w:r>
      <w:r w:rsidRPr="00E11EA5">
        <w:rPr>
          <w:rFonts w:eastAsia="MS Mincho"/>
        </w:rPr>
        <w:fldChar w:fldCharType="begin"/>
      </w:r>
      <w:r w:rsidRPr="00E11EA5">
        <w:rPr>
          <w:rFonts w:eastAsia="MS Mincho"/>
        </w:rPr>
        <w:instrText xml:space="preserve"> QUOTE </w:instrText>
      </w:r>
      <w:r w:rsidRPr="00C57672">
        <w:rPr>
          <w:rFonts w:ascii="Cambria Math" w:hAnsi="Cambria Math"/>
        </w:rPr>
        <w:instrText xml:space="preserve">Preceiver </w:instrText>
      </w:r>
      <w:r w:rsidRPr="00E11EA5">
        <w:rPr>
          <w:rFonts w:eastAsia="MS Mincho"/>
        </w:rPr>
        <w:instrText xml:space="preserve"> </w:instrText>
      </w:r>
      <w:r w:rsidRPr="00E11EA5">
        <w:rPr>
          <w:rFonts w:eastAsia="MS Mincho"/>
        </w:rPr>
        <w:fldChar w:fldCharType="end"/>
      </w:r>
      <w:r w:rsidRPr="00E11EA5">
        <w:rPr>
          <w:rFonts w:eastAsia="MS Mincho"/>
        </w:rPr>
        <w:t>and P</w:t>
      </w:r>
      <w:r w:rsidRPr="00E11EA5">
        <w:rPr>
          <w:rFonts w:eastAsia="MS Mincho"/>
          <w:vertAlign w:val="subscript"/>
        </w:rPr>
        <w:t>rec</w:t>
      </w:r>
      <w:r>
        <w:rPr>
          <w:rFonts w:eastAsia="MS Mincho"/>
        </w:rPr>
        <w:t>'</w:t>
      </w:r>
      <w:r w:rsidRPr="00E11EA5">
        <w:rPr>
          <w:rFonts w:eastAsia="MS Mincho"/>
        </w:rPr>
        <w:t xml:space="preserve"> are the power measured at the receiver during the calibration measurement with the reference antenna and the power measured at the receiver during the cable reference measurement respectively. </w:t>
      </w:r>
      <w:r w:rsidRPr="00E11EA5">
        <w:rPr>
          <w:lang w:eastAsia="sv-SE"/>
        </w:rPr>
        <w:t>L</w:t>
      </w:r>
      <w:r w:rsidRPr="00E11EA5">
        <w:rPr>
          <w:vertAlign w:val="subscript"/>
          <w:lang w:eastAsia="sv-SE"/>
        </w:rPr>
        <w:t>path</w:t>
      </w:r>
      <w:r w:rsidRPr="00E11EA5">
        <w:rPr>
          <w:lang w:eastAsia="sv-SE"/>
        </w:rPr>
        <w:t xml:space="preserve"> </w:t>
      </w:r>
      <w:r w:rsidRPr="00E11EA5">
        <w:rPr>
          <w:rFonts w:eastAsia="MS Mincho"/>
        </w:rPr>
        <w:t xml:space="preserve">loss </w:t>
      </w:r>
      <w:r w:rsidRPr="00E11EA5">
        <w:rPr>
          <w:rFonts w:eastAsia="MS Mincho"/>
        </w:rPr>
        <w:fldChar w:fldCharType="begin"/>
      </w:r>
      <w:r w:rsidRPr="00E11EA5">
        <w:rPr>
          <w:rFonts w:eastAsia="MS Mincho"/>
        </w:rPr>
        <w:instrText xml:space="preserve"> QUOTE </w:instrText>
      </w:r>
      <w:r w:rsidRPr="00C57672">
        <w:rPr>
          <w:rFonts w:ascii="Cambria Math" w:hAnsi="Cambria Math"/>
        </w:rPr>
        <w:instrText xml:space="preserve">Lpath loss </w:instrText>
      </w:r>
      <w:r w:rsidRPr="00E11EA5">
        <w:rPr>
          <w:rFonts w:eastAsia="MS Mincho"/>
        </w:rPr>
        <w:instrText xml:space="preserve"> </w:instrText>
      </w:r>
      <w:r w:rsidRPr="00E11EA5">
        <w:rPr>
          <w:rFonts w:eastAsia="MS Mincho"/>
        </w:rPr>
        <w:fldChar w:fldCharType="end"/>
      </w:r>
      <w:r w:rsidRPr="00E11EA5">
        <w:rPr>
          <w:rFonts w:eastAsia="MS Mincho"/>
        </w:rPr>
        <w:t>is then given by:</w:t>
      </w:r>
    </w:p>
    <w:p w14:paraId="0FDB6DC9" w14:textId="77777777" w:rsidR="00C57672" w:rsidRPr="00E11EA5" w:rsidRDefault="00C57672" w:rsidP="00C57672">
      <w:pPr>
        <w:pStyle w:val="EQ"/>
      </w:pPr>
      <w:r>
        <w:rPr>
          <w:lang w:eastAsia="sv-SE"/>
        </w:rPr>
        <w:tab/>
      </w:r>
      <w:r w:rsidRPr="00E11EA5">
        <w:rPr>
          <w:lang w:eastAsia="sv-SE"/>
        </w:rPr>
        <w:t>L</w:t>
      </w:r>
      <w:r w:rsidRPr="00E11EA5">
        <w:rPr>
          <w:vertAlign w:val="subscript"/>
          <w:lang w:eastAsia="sv-SE"/>
        </w:rPr>
        <w:t>path</w:t>
      </w:r>
      <w:r w:rsidRPr="00E11EA5">
        <w:rPr>
          <w:lang w:eastAsia="sv-SE"/>
        </w:rPr>
        <w:t xml:space="preserve"> </w:t>
      </w:r>
      <w:r w:rsidRPr="00E11EA5">
        <w:t>= G</w:t>
      </w:r>
      <w:r w:rsidRPr="00E11EA5">
        <w:rPr>
          <w:vertAlign w:val="subscript"/>
        </w:rPr>
        <w:t>ref</w:t>
      </w:r>
      <w:r w:rsidRPr="00E11EA5">
        <w:t xml:space="preserve"> + P</w:t>
      </w:r>
      <w:r w:rsidRPr="00E11EA5">
        <w:rPr>
          <w:vertAlign w:val="subscript"/>
        </w:rPr>
        <w:t>rec</w:t>
      </w:r>
      <w:r>
        <w:t>'</w:t>
      </w:r>
      <w:r w:rsidRPr="00E11EA5">
        <w:t xml:space="preserve"> – P</w:t>
      </w:r>
      <w:r w:rsidRPr="00E11EA5">
        <w:rPr>
          <w:vertAlign w:val="subscript"/>
        </w:rPr>
        <w:t>rec</w:t>
      </w:r>
    </w:p>
    <w:p w14:paraId="700F7AB4" w14:textId="77777777" w:rsidR="00C57672" w:rsidRPr="00E11EA5" w:rsidRDefault="00C57672" w:rsidP="00C57672">
      <w:pPr>
        <w:pStyle w:val="Heading2"/>
      </w:pPr>
      <w:bookmarkStart w:id="1916" w:name="_Toc32332033"/>
      <w:bookmarkStart w:id="1917" w:name="_Toc37429948"/>
      <w:bookmarkStart w:id="1918" w:name="_Toc43739022"/>
      <w:bookmarkStart w:id="1919" w:name="_Toc46346783"/>
      <w:bookmarkStart w:id="1920" w:name="_Toc53165722"/>
      <w:bookmarkStart w:id="1921" w:name="_Toc53166417"/>
      <w:bookmarkStart w:id="1922" w:name="_Toc53167111"/>
      <w:bookmarkStart w:id="1923" w:name="_Toc61130343"/>
      <w:bookmarkStart w:id="1924" w:name="_Toc61131069"/>
      <w:bookmarkStart w:id="1925" w:name="_Toc61187911"/>
      <w:bookmarkStart w:id="1926" w:name="_Toc83029201"/>
      <w:bookmarkStart w:id="1927" w:name="_Toc83919799"/>
      <w:bookmarkStart w:id="1928" w:name="_Toc89784820"/>
      <w:bookmarkStart w:id="1929" w:name="_Toc137299320"/>
      <w:bookmarkStart w:id="1930" w:name="_Toc138888366"/>
      <w:bookmarkStart w:id="1931" w:name="_Toc138889090"/>
      <w:bookmarkStart w:id="1932" w:name="_Toc145340807"/>
      <w:bookmarkStart w:id="1933" w:name="_Toc161842550"/>
      <w:bookmarkStart w:id="1934" w:name="_Toc169788659"/>
      <w:bookmarkStart w:id="1935" w:name="_Toc171512038"/>
      <w:r w:rsidRPr="00E11EA5">
        <w:rPr>
          <w:lang w:eastAsia="sv-SE"/>
        </w:rPr>
        <w:lastRenderedPageBreak/>
        <w:t>8.6</w:t>
      </w:r>
      <w:r>
        <w:rPr>
          <w:lang w:eastAsia="sv-SE"/>
        </w:rPr>
        <w:tab/>
      </w:r>
      <w:r w:rsidRPr="00E11EA5">
        <w:t>Plane Wave Synthesizer calibration</w:t>
      </w:r>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p>
    <w:p w14:paraId="1CE33E8F" w14:textId="77777777" w:rsidR="00C57672" w:rsidRPr="00E11EA5" w:rsidRDefault="00C57672" w:rsidP="00C57672">
      <w:r w:rsidRPr="00E11EA5">
        <w:rPr>
          <w:lang w:eastAsia="zh-CN"/>
        </w:rPr>
        <w:t>The calibration measurement is done by using a reference antenna with known efficiency or gain values (e.g. SGH). In the calibration measurement the reference antenna is measured in the same place as the BS, and the attenuation of the complete transmission path (C</w:t>
      </w:r>
      <w:r w:rsidRPr="00E11EA5">
        <w:rPr>
          <w:szCs w:val="36"/>
        </w:rPr>
        <w:t xml:space="preserve">↔A, see figure </w:t>
      </w:r>
      <w:r w:rsidRPr="00E11EA5">
        <w:t>8.6-1</w:t>
      </w:r>
      <w:r w:rsidRPr="00E11EA5">
        <w:rPr>
          <w:szCs w:val="36"/>
        </w:rPr>
        <w:t>)</w:t>
      </w:r>
      <w:r w:rsidRPr="00E11EA5">
        <w:rPr>
          <w:lang w:eastAsia="zh-CN"/>
        </w:rPr>
        <w:t xml:space="preserve"> from the BS to the measurement receiver is calibrated out.</w:t>
      </w:r>
    </w:p>
    <w:p w14:paraId="54E3AE78" w14:textId="64E6D14F" w:rsidR="00C57672" w:rsidRPr="00E11EA5" w:rsidRDefault="00C57672" w:rsidP="00C57672">
      <w:pPr>
        <w:pStyle w:val="TH"/>
      </w:pPr>
      <w:r w:rsidRPr="00C57672">
        <w:rPr>
          <w:noProof/>
          <w:lang w:val="en-US" w:eastAsia="zh-CN"/>
        </w:rPr>
        <w:drawing>
          <wp:inline distT="0" distB="0" distL="0" distR="0" wp14:anchorId="5C494B1E" wp14:editId="1393C386">
            <wp:extent cx="4826000" cy="2159000"/>
            <wp:effectExtent l="0" t="0" r="0" b="0"/>
            <wp:docPr id="70077"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4826000" cy="2159000"/>
                    </a:xfrm>
                    <a:prstGeom prst="rect">
                      <a:avLst/>
                    </a:prstGeom>
                    <a:noFill/>
                    <a:ln>
                      <a:noFill/>
                    </a:ln>
                  </pic:spPr>
                </pic:pic>
              </a:graphicData>
            </a:graphic>
          </wp:inline>
        </w:drawing>
      </w:r>
    </w:p>
    <w:p w14:paraId="3DA9061D" w14:textId="77777777" w:rsidR="00C57672" w:rsidRPr="00E11EA5" w:rsidRDefault="00C57672" w:rsidP="00C57672">
      <w:pPr>
        <w:pStyle w:val="TF"/>
      </w:pPr>
      <w:r w:rsidRPr="00E11EA5">
        <w:t>Figure 8.6-1: Path loss calibration in PWS, TX requirements</w:t>
      </w:r>
    </w:p>
    <w:p w14:paraId="185C5C2E" w14:textId="1BE25ED1" w:rsidR="00C57672" w:rsidRPr="00E11EA5" w:rsidRDefault="00C57672" w:rsidP="00C57672">
      <w:pPr>
        <w:pStyle w:val="TH"/>
      </w:pPr>
      <w:r w:rsidRPr="00C57672">
        <w:rPr>
          <w:noProof/>
          <w:lang w:val="en-US" w:eastAsia="zh-CN"/>
        </w:rPr>
        <w:drawing>
          <wp:inline distT="0" distB="0" distL="0" distR="0" wp14:anchorId="112452F9" wp14:editId="199C130E">
            <wp:extent cx="4826000" cy="2159000"/>
            <wp:effectExtent l="0" t="0" r="0" b="0"/>
            <wp:docPr id="70076"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4826000" cy="2159000"/>
                    </a:xfrm>
                    <a:prstGeom prst="rect">
                      <a:avLst/>
                    </a:prstGeom>
                    <a:noFill/>
                    <a:ln>
                      <a:noFill/>
                    </a:ln>
                  </pic:spPr>
                </pic:pic>
              </a:graphicData>
            </a:graphic>
          </wp:inline>
        </w:drawing>
      </w:r>
    </w:p>
    <w:p w14:paraId="2A491BCA" w14:textId="77777777" w:rsidR="00C57672" w:rsidRPr="00E11EA5" w:rsidRDefault="00C57672" w:rsidP="00C57672">
      <w:pPr>
        <w:pStyle w:val="TF"/>
      </w:pPr>
      <w:r w:rsidRPr="00E11EA5">
        <w:t>Figure 8.6-2: Path loss calibration in PWS, RX requirements</w:t>
      </w:r>
    </w:p>
    <w:p w14:paraId="51BBEE5F" w14:textId="77777777" w:rsidR="00C57672" w:rsidRPr="00E11EA5" w:rsidRDefault="00C57672" w:rsidP="00C57672">
      <w:pPr>
        <w:pStyle w:val="B1"/>
      </w:pPr>
      <w:r w:rsidRPr="00E11EA5">
        <w:t>1)</w:t>
      </w:r>
      <w:r w:rsidRPr="00E11EA5">
        <w:tab/>
        <w:t>Path loss calibration E</w:t>
      </w:r>
      <w:r w:rsidRPr="002C298E">
        <w:t>→</w:t>
      </w:r>
      <w:r w:rsidRPr="00E11EA5">
        <w:t>A:</w:t>
      </w:r>
    </w:p>
    <w:p w14:paraId="31B4921F" w14:textId="77777777" w:rsidR="00C57672" w:rsidRPr="00E11EA5" w:rsidRDefault="00C57672" w:rsidP="00C57672">
      <w:pPr>
        <w:pStyle w:val="B2"/>
      </w:pPr>
      <w:r w:rsidRPr="00E11EA5">
        <w:t>a)</w:t>
      </w:r>
      <w:r w:rsidRPr="00E11EA5">
        <w:tab/>
        <w:t>Measure SGH (or other calibrated reference antenna) reflection coefficient separately at the antenna</w:t>
      </w:r>
      <w:r>
        <w:t>'</w:t>
      </w:r>
      <w:r w:rsidRPr="00E11EA5">
        <w:t>s connector with a network analyzer (or equivalent measurement equipment) to obtain Γ</w:t>
      </w:r>
      <w:r w:rsidRPr="00E11EA5">
        <w:rPr>
          <w:vertAlign w:val="subscript"/>
        </w:rPr>
        <w:t>SGH</w:t>
      </w:r>
      <w:r w:rsidRPr="00E11EA5">
        <w:t>.</w:t>
      </w:r>
    </w:p>
    <w:p w14:paraId="77568068" w14:textId="77777777" w:rsidR="00C57672" w:rsidRPr="00E11EA5" w:rsidRDefault="00C57672" w:rsidP="00C57672">
      <w:pPr>
        <w:pStyle w:val="B2"/>
      </w:pPr>
      <w:r w:rsidRPr="00E11EA5">
        <w:t>b)</w:t>
      </w:r>
      <w:r w:rsidRPr="00E11EA5">
        <w:tab/>
        <w:t>Measure cable loss from point E to input of SGH, call this L</w:t>
      </w:r>
      <w:r w:rsidRPr="00E11EA5">
        <w:rPr>
          <w:vertAlign w:val="subscript"/>
        </w:rPr>
        <w:t>E↔SGH</w:t>
      </w:r>
      <w:r w:rsidRPr="00E11EA5">
        <w:t xml:space="preserve"> which is the equivalent of 20log|S</w:t>
      </w:r>
      <w:r w:rsidRPr="00E11EA5">
        <w:rPr>
          <w:vertAlign w:val="subscript"/>
        </w:rPr>
        <w:t>21</w:t>
      </w:r>
      <w:r w:rsidRPr="00E11EA5">
        <w:t>| from the use of a network analyzer.</w:t>
      </w:r>
    </w:p>
    <w:p w14:paraId="4C890B1E" w14:textId="77777777" w:rsidR="00C57672" w:rsidRPr="00E11EA5" w:rsidRDefault="00C57672" w:rsidP="00C57672">
      <w:pPr>
        <w:pStyle w:val="B2"/>
      </w:pPr>
      <w:r w:rsidRPr="00E11EA5">
        <w:t>c)</w:t>
      </w:r>
      <w:r w:rsidRPr="00E11EA5">
        <w:tab/>
        <w:t>Calculate the combined total path loss from E</w:t>
      </w:r>
      <w:r w:rsidRPr="00E11EA5">
        <w:rPr>
          <w:rFonts w:ascii="Arial" w:hAnsi="Arial" w:cs="Arial"/>
          <w:szCs w:val="36"/>
        </w:rPr>
        <w:t>→</w:t>
      </w:r>
      <w:r w:rsidRPr="00E11EA5">
        <w:t>A by using the following expression:</w:t>
      </w:r>
    </w:p>
    <w:p w14:paraId="407C691F" w14:textId="77777777" w:rsidR="00C57672" w:rsidRPr="00E11EA5" w:rsidRDefault="00C57672" w:rsidP="00C57672">
      <w:pPr>
        <w:pStyle w:val="B3"/>
      </w:pPr>
      <w:r>
        <w:tab/>
      </w:r>
      <w:r w:rsidRPr="00E11EA5">
        <w:t>L</w:t>
      </w:r>
      <w:r w:rsidRPr="00E11EA5">
        <w:rPr>
          <w:vertAlign w:val="subscript"/>
        </w:rPr>
        <w:t>SGHcal</w:t>
      </w:r>
      <w:r w:rsidRPr="00E11EA5">
        <w:t xml:space="preserve"> = L</w:t>
      </w:r>
      <w:r w:rsidRPr="00E11EA5">
        <w:rPr>
          <w:vertAlign w:val="subscript"/>
        </w:rPr>
        <w:t>E,SGH</w:t>
      </w:r>
      <w:r w:rsidRPr="00E11EA5">
        <w:t xml:space="preserve"> + 10log(1 - |Γ</w:t>
      </w:r>
      <w:r w:rsidRPr="00E11EA5">
        <w:rPr>
          <w:vertAlign w:val="subscript"/>
        </w:rPr>
        <w:t>SGH</w:t>
      </w:r>
      <w:r w:rsidRPr="00E11EA5">
        <w:t>|</w:t>
      </w:r>
      <w:r w:rsidRPr="00E11EA5">
        <w:rPr>
          <w:vertAlign w:val="superscript"/>
        </w:rPr>
        <w:t>2</w:t>
      </w:r>
      <w:r w:rsidRPr="00E11EA5">
        <w:t>) - G</w:t>
      </w:r>
      <w:r w:rsidRPr="00E11EA5">
        <w:rPr>
          <w:vertAlign w:val="subscript"/>
        </w:rPr>
        <w:t>SGH</w:t>
      </w:r>
      <w:r w:rsidRPr="00E11EA5">
        <w:t>, where</w:t>
      </w:r>
      <w:r w:rsidRPr="00E11EA5">
        <w:fldChar w:fldCharType="begin"/>
      </w:r>
      <w:r w:rsidRPr="00E11EA5">
        <w:instrText xml:space="preserve"> QUOTE </w:instrText>
      </w:r>
      <w:r w:rsidRPr="00C57672">
        <w:rPr>
          <w:rFonts w:ascii="Cambria Math" w:hAnsi="Cambria Math" w:cs="Arial"/>
          <w:szCs w:val="28"/>
        </w:rPr>
        <w:instrText>10log1-</w:instrText>
      </w:r>
      <m:oMath>
        <m:r>
          <m:rPr>
            <m:sty m:val="p"/>
          </m:rPr>
          <w:rPr>
            <w:rFonts w:ascii="Cambria Math" w:hAnsi="Cambria Math" w:cs="Arial"/>
            <w:szCs w:val="28"/>
            <w:lang w:val="sv-SE"/>
          </w:rPr>
          <m:t>Γ</m:t>
        </m:r>
      </m:oMath>
      <w:r w:rsidRPr="00753FEA">
        <w:rPr>
          <w:rFonts w:ascii="Cambria Math" w:hAnsi="Cambria Math" w:cs="Arial"/>
          <w:i/>
          <w:szCs w:val="28"/>
        </w:rPr>
        <w:instrText>SGH</w:instrText>
      </w:r>
      <w:r w:rsidRPr="00C57672">
        <w:rPr>
          <w:rFonts w:ascii="Cambria Math" w:hAnsi="Cambria Math" w:cs="Arial"/>
          <w:szCs w:val="28"/>
        </w:rPr>
        <w:instrText>2</w:instrText>
      </w:r>
      <w:r w:rsidRPr="00E11EA5">
        <w:instrText xml:space="preserve"> </w:instrText>
      </w:r>
      <w:r w:rsidRPr="00E11EA5">
        <w:fldChar w:fldCharType="separate"/>
      </w:r>
      <w:r w:rsidRPr="00E11EA5">
        <w:rPr>
          <w:position w:val="-5"/>
        </w:rPr>
        <w:t xml:space="preserve"> </w:t>
      </w:r>
      <w:r w:rsidRPr="00E11EA5">
        <w:t>10log(1 - |Γ</w:t>
      </w:r>
      <w:r w:rsidRPr="00E11EA5">
        <w:rPr>
          <w:vertAlign w:val="subscript"/>
        </w:rPr>
        <w:t>SGH</w:t>
      </w:r>
      <w:r w:rsidRPr="00E11EA5">
        <w:t>|</w:t>
      </w:r>
      <w:r w:rsidRPr="00E11EA5">
        <w:rPr>
          <w:vertAlign w:val="superscript"/>
        </w:rPr>
        <w:t>2</w:t>
      </w:r>
      <w:r w:rsidRPr="00E11EA5">
        <w:t>)</w:t>
      </w:r>
      <w:r w:rsidRPr="00E11EA5">
        <w:fldChar w:fldCharType="end"/>
      </w:r>
      <w:r w:rsidRPr="00E11EA5">
        <w:t xml:space="preserve"> </w:t>
      </w:r>
      <w:r w:rsidRPr="00E11EA5">
        <w:rPr>
          <w:szCs w:val="28"/>
        </w:rPr>
        <w:t>is the compensation for SGH connector return loss</w:t>
      </w:r>
      <w:r w:rsidRPr="00E11EA5">
        <w:t>, G</w:t>
      </w:r>
      <w:r w:rsidRPr="00E11EA5">
        <w:rPr>
          <w:vertAlign w:val="subscript"/>
        </w:rPr>
        <w:t>SGH</w:t>
      </w:r>
      <w:r w:rsidRPr="00E11EA5">
        <w:t xml:space="preserve"> is the known gain of the reference SGH.</w:t>
      </w:r>
    </w:p>
    <w:p w14:paraId="7FD9A153" w14:textId="77777777" w:rsidR="00C57672" w:rsidRPr="00E11EA5" w:rsidRDefault="00C57672" w:rsidP="00C57672">
      <w:pPr>
        <w:pStyle w:val="B1"/>
      </w:pPr>
      <w:r w:rsidRPr="00E11EA5">
        <w:t>2)</w:t>
      </w:r>
      <w:r w:rsidRPr="00E11EA5">
        <w:tab/>
        <w:t>Connect SGH and D↔E cable.</w:t>
      </w:r>
    </w:p>
    <w:p w14:paraId="5B0EEFE7" w14:textId="77777777" w:rsidR="00C57672" w:rsidRPr="00E11EA5" w:rsidRDefault="00C57672" w:rsidP="00C57672">
      <w:pPr>
        <w:pStyle w:val="B1"/>
      </w:pPr>
      <w:r w:rsidRPr="00E11EA5">
        <w:t>3)</w:t>
      </w:r>
      <w:r w:rsidRPr="00E11EA5">
        <w:tab/>
        <w:t>Measure path loss C</w:t>
      </w:r>
      <w:r w:rsidRPr="002C298E">
        <w:t>→</w:t>
      </w:r>
      <w:r w:rsidRPr="00E11EA5">
        <w:t>E with network analyzer L</w:t>
      </w:r>
      <w:r w:rsidRPr="00E11EA5">
        <w:rPr>
          <w:vertAlign w:val="subscript"/>
        </w:rPr>
        <w:t>C</w:t>
      </w:r>
      <w:r w:rsidRPr="00E11EA5">
        <w:rPr>
          <w:rFonts w:hint="eastAsia"/>
        </w:rPr>
        <w:t>→</w:t>
      </w:r>
      <w:r w:rsidRPr="00E11EA5">
        <w:rPr>
          <w:vertAlign w:val="subscript"/>
        </w:rPr>
        <w:t>E</w:t>
      </w:r>
      <w:r w:rsidRPr="00E11EA5">
        <w:t xml:space="preserve"> = 20log|S</w:t>
      </w:r>
      <w:r w:rsidRPr="00E11EA5">
        <w:rPr>
          <w:vertAlign w:val="subscript"/>
        </w:rPr>
        <w:t>21</w:t>
      </w:r>
      <w:r w:rsidRPr="00E11EA5">
        <w:t>|.</w:t>
      </w:r>
    </w:p>
    <w:p w14:paraId="67164968" w14:textId="77777777" w:rsidR="00C57672" w:rsidRPr="00E11EA5" w:rsidRDefault="00C57672" w:rsidP="00C57672">
      <w:pPr>
        <w:pStyle w:val="B1"/>
        <w:rPr>
          <w:rFonts w:eastAsia="Calibri"/>
        </w:rPr>
      </w:pPr>
      <w:r w:rsidRPr="00E11EA5">
        <w:t>4)</w:t>
      </w:r>
      <w:r w:rsidRPr="00E11EA5">
        <w:tab/>
        <w:t xml:space="preserve">Calculate the test path loss compensation factor. This is the total path loss between C↔A using the results from step 1c and 3. L = </w:t>
      </w:r>
      <w:r w:rsidRPr="00E11EA5">
        <w:rPr>
          <w:iCs/>
        </w:rPr>
        <w:fldChar w:fldCharType="begin"/>
      </w:r>
      <w:r w:rsidRPr="00E11EA5">
        <w:rPr>
          <w:iCs/>
        </w:rPr>
        <w:instrText xml:space="preserve"> QUOTE </w:instrText>
      </w:r>
      <w:r w:rsidRPr="00C57672">
        <w:rPr>
          <w:rFonts w:ascii="Cambria Math" w:hAnsi="Cambria Math" w:cs="Arial"/>
          <w:szCs w:val="28"/>
        </w:rPr>
        <w:instrText>LSGHcal</w:instrText>
      </w:r>
      <w:r w:rsidRPr="00E11EA5">
        <w:rPr>
          <w:iCs/>
        </w:rPr>
        <w:instrText xml:space="preserve"> </w:instrText>
      </w:r>
      <w:r w:rsidRPr="00E11EA5">
        <w:rPr>
          <w:iCs/>
        </w:rPr>
        <w:fldChar w:fldCharType="separate"/>
      </w:r>
      <w:r w:rsidRPr="00E11EA5">
        <w:t xml:space="preserve"> L</w:t>
      </w:r>
      <w:r w:rsidRPr="00E11EA5">
        <w:rPr>
          <w:vertAlign w:val="subscript"/>
        </w:rPr>
        <w:t xml:space="preserve">SGHcal </w:t>
      </w:r>
      <w:r w:rsidRPr="00E11EA5">
        <w:rPr>
          <w:iCs/>
        </w:rPr>
        <w:fldChar w:fldCharType="end"/>
      </w:r>
      <w:r w:rsidRPr="00E11EA5">
        <w:rPr>
          <w:iCs/>
        </w:rPr>
        <w:t xml:space="preserve"> - </w:t>
      </w:r>
      <w:r w:rsidRPr="00E11EA5">
        <w:t>L</w:t>
      </w:r>
      <w:r w:rsidRPr="00E11EA5">
        <w:rPr>
          <w:vertAlign w:val="subscript"/>
        </w:rPr>
        <w:t>C</w:t>
      </w:r>
      <w:r w:rsidRPr="00E11EA5">
        <w:rPr>
          <w:rFonts w:hint="eastAsia"/>
        </w:rPr>
        <w:t>→</w:t>
      </w:r>
      <w:r w:rsidRPr="00E11EA5">
        <w:rPr>
          <w:vertAlign w:val="subscript"/>
        </w:rPr>
        <w:t>E</w:t>
      </w:r>
      <w:r w:rsidRPr="00E11EA5">
        <w:t>.</w:t>
      </w:r>
    </w:p>
    <w:p w14:paraId="5D0B087A" w14:textId="77777777" w:rsidR="00C57672" w:rsidRPr="00E11EA5" w:rsidRDefault="00C57672" w:rsidP="00C57672">
      <w:r w:rsidRPr="00E11EA5">
        <w:t>Where Γ</w:t>
      </w:r>
      <w:r w:rsidRPr="00E11EA5">
        <w:rPr>
          <w:vertAlign w:val="subscript"/>
        </w:rPr>
        <w:t xml:space="preserve">SGH </w:t>
      </w:r>
      <w:r w:rsidRPr="00E11EA5">
        <w:t>is the reflection coefficient (or mismatch) seen at the SGH connector (S</w:t>
      </w:r>
      <w:r w:rsidRPr="00E11EA5">
        <w:rPr>
          <w:vertAlign w:val="subscript"/>
        </w:rPr>
        <w:t>11</w:t>
      </w:r>
      <w:r w:rsidRPr="00E11EA5">
        <w:t xml:space="preserve"> with a network analyzer).</w:t>
      </w:r>
    </w:p>
    <w:p w14:paraId="0B51072A" w14:textId="1A298D18" w:rsidR="00C57672" w:rsidRPr="00E11EA5" w:rsidRDefault="005411AA" w:rsidP="00C57672">
      <w:pPr>
        <w:pStyle w:val="Heading2"/>
      </w:pPr>
      <w:bookmarkStart w:id="1936" w:name="_Toc37429949"/>
      <w:bookmarkStart w:id="1937" w:name="_Toc43739023"/>
      <w:bookmarkStart w:id="1938" w:name="_Toc46346784"/>
      <w:bookmarkStart w:id="1939" w:name="_Toc53168491"/>
      <w:bookmarkStart w:id="1940" w:name="_Toc53169183"/>
      <w:bookmarkStart w:id="1941" w:name="_Toc53169875"/>
      <w:bookmarkStart w:id="1942" w:name="_Toc61130032"/>
      <w:bookmarkStart w:id="1943" w:name="_Toc83025375"/>
      <w:bookmarkStart w:id="1944" w:name="_Toc145340808"/>
      <w:bookmarkStart w:id="1945" w:name="_Toc161842551"/>
      <w:bookmarkStart w:id="1946" w:name="_Toc169788660"/>
      <w:bookmarkStart w:id="1947" w:name="_Toc171512039"/>
      <w:r w:rsidRPr="000320CF">
        <w:lastRenderedPageBreak/>
        <w:t>8.7</w:t>
      </w:r>
      <w:r w:rsidRPr="000320CF">
        <w:tab/>
        <w:t xml:space="preserve">General </w:t>
      </w:r>
      <w:r>
        <w:t>C</w:t>
      </w:r>
      <w:r w:rsidRPr="000320CF">
        <w:t>hamber calibration</w:t>
      </w:r>
      <w:bookmarkEnd w:id="1936"/>
      <w:bookmarkEnd w:id="1937"/>
      <w:bookmarkEnd w:id="1938"/>
      <w:bookmarkEnd w:id="1939"/>
      <w:bookmarkEnd w:id="1940"/>
      <w:bookmarkEnd w:id="1941"/>
      <w:bookmarkEnd w:id="1942"/>
      <w:bookmarkEnd w:id="1943"/>
      <w:r>
        <w:t xml:space="preserve"> (co-location requirements)</w:t>
      </w:r>
      <w:bookmarkEnd w:id="1944"/>
      <w:bookmarkEnd w:id="1945"/>
      <w:bookmarkEnd w:id="1946"/>
      <w:bookmarkEnd w:id="1947"/>
    </w:p>
    <w:p w14:paraId="60CA66EC" w14:textId="4C2FCADE" w:rsidR="005411AA" w:rsidRDefault="005411AA" w:rsidP="005411AA">
      <w:pPr>
        <w:rPr>
          <w:lang w:eastAsia="zh-CN"/>
        </w:rPr>
      </w:pPr>
      <w:bookmarkStart w:id="1948" w:name="_Hlk142414551"/>
      <w:r>
        <w:rPr>
          <w:lang w:eastAsia="zh-CN"/>
        </w:rPr>
        <w:t>The General Chamber</w:t>
      </w:r>
      <w:r w:rsidRPr="000320CF">
        <w:rPr>
          <w:lang w:eastAsia="zh-CN"/>
        </w:rPr>
        <w:t xml:space="preserve"> </w:t>
      </w:r>
      <w:r>
        <w:rPr>
          <w:lang w:eastAsia="zh-CN"/>
        </w:rPr>
        <w:t>here refers to the one described in clause 7.7.1.</w:t>
      </w:r>
    </w:p>
    <w:bookmarkEnd w:id="1948"/>
    <w:p w14:paraId="3E8C9DBD" w14:textId="06517570" w:rsidR="00C57672" w:rsidRPr="00E11EA5" w:rsidRDefault="005411AA" w:rsidP="005411AA">
      <w:pPr>
        <w:rPr>
          <w:lang w:eastAsia="zh-CN"/>
        </w:rPr>
      </w:pPr>
      <w:r w:rsidRPr="000320CF">
        <w:rPr>
          <w:lang w:eastAsia="zh-CN"/>
        </w:rPr>
        <w:t xml:space="preserve">The OTA path of the </w:t>
      </w:r>
      <w:r>
        <w:rPr>
          <w:lang w:eastAsia="zh-CN"/>
        </w:rPr>
        <w:t>General Chamber</w:t>
      </w:r>
      <w:r w:rsidRPr="000320CF">
        <w:rPr>
          <w:lang w:eastAsia="zh-CN"/>
        </w:rPr>
        <w:t xml:space="preserve"> is calibrated according to its chamber type using the methodology in clause 8.2 to 8.6.</w:t>
      </w:r>
    </w:p>
    <w:p w14:paraId="338C4071" w14:textId="571360FF" w:rsidR="00C57672" w:rsidRPr="00E11EA5" w:rsidRDefault="00C57672" w:rsidP="00C57672">
      <w:pPr>
        <w:pStyle w:val="TH"/>
        <w:rPr>
          <w:lang w:eastAsia="zh-CN"/>
        </w:rPr>
      </w:pPr>
      <w:r w:rsidRPr="00C57672">
        <w:rPr>
          <w:noProof/>
          <w:lang w:val="en-US" w:eastAsia="zh-CN"/>
        </w:rPr>
        <w:drawing>
          <wp:inline distT="0" distB="0" distL="0" distR="0" wp14:anchorId="672D3FBE" wp14:editId="272BD191">
            <wp:extent cx="5073650" cy="4292600"/>
            <wp:effectExtent l="0" t="0" r="0" b="0"/>
            <wp:docPr id="7007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5073650" cy="4292600"/>
                    </a:xfrm>
                    <a:prstGeom prst="rect">
                      <a:avLst/>
                    </a:prstGeom>
                    <a:noFill/>
                    <a:ln>
                      <a:noFill/>
                    </a:ln>
                  </pic:spPr>
                </pic:pic>
              </a:graphicData>
            </a:graphic>
          </wp:inline>
        </w:drawing>
      </w:r>
    </w:p>
    <w:p w14:paraId="2690EE4B" w14:textId="77777777" w:rsidR="00C57672" w:rsidRPr="00E11EA5" w:rsidRDefault="00C57672" w:rsidP="00C57672">
      <w:pPr>
        <w:pStyle w:val="TF"/>
        <w:rPr>
          <w:lang w:eastAsia="sv-SE"/>
        </w:rPr>
      </w:pPr>
      <w:r w:rsidRPr="00E11EA5">
        <w:rPr>
          <w:lang w:eastAsia="sv-SE"/>
        </w:rPr>
        <w:t>Figure 8.7-1: General chamber test system set up diagram for co-location TX OFF and co-location emissions</w:t>
      </w:r>
    </w:p>
    <w:p w14:paraId="2112726A" w14:textId="7E8CBE2C" w:rsidR="00C57672" w:rsidRPr="00E11EA5" w:rsidRDefault="00C57672" w:rsidP="00C57672">
      <w:pPr>
        <w:pStyle w:val="TH"/>
        <w:rPr>
          <w:lang w:eastAsia="zh-CN"/>
        </w:rPr>
      </w:pPr>
      <w:r w:rsidRPr="00C57672">
        <w:rPr>
          <w:noProof/>
          <w:lang w:val="en-US" w:eastAsia="zh-CN"/>
        </w:rPr>
        <w:lastRenderedPageBreak/>
        <w:drawing>
          <wp:inline distT="0" distB="0" distL="0" distR="0" wp14:anchorId="093DE923" wp14:editId="37136815">
            <wp:extent cx="5073650" cy="4254500"/>
            <wp:effectExtent l="0" t="0" r="0" b="0"/>
            <wp:docPr id="70074"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5073650" cy="4254500"/>
                    </a:xfrm>
                    <a:prstGeom prst="rect">
                      <a:avLst/>
                    </a:prstGeom>
                    <a:noFill/>
                    <a:ln>
                      <a:noFill/>
                    </a:ln>
                  </pic:spPr>
                </pic:pic>
              </a:graphicData>
            </a:graphic>
          </wp:inline>
        </w:drawing>
      </w:r>
    </w:p>
    <w:p w14:paraId="5BBC04B4" w14:textId="77777777" w:rsidR="00C57672" w:rsidRPr="00E11EA5" w:rsidRDefault="00C57672" w:rsidP="00C57672">
      <w:pPr>
        <w:pStyle w:val="TF"/>
        <w:rPr>
          <w:lang w:eastAsia="sv-SE"/>
        </w:rPr>
      </w:pPr>
      <w:r w:rsidRPr="00E11EA5">
        <w:rPr>
          <w:lang w:eastAsia="sv-SE"/>
        </w:rPr>
        <w:t>Figure 8.7-2: General chamber test system set up diagram for co-location TX IMD</w:t>
      </w:r>
    </w:p>
    <w:p w14:paraId="570D5012" w14:textId="77777777" w:rsidR="00C57672" w:rsidRPr="00E11EA5" w:rsidRDefault="00C57672" w:rsidP="00C57672">
      <w:pPr>
        <w:rPr>
          <w:lang w:eastAsia="zh-CN"/>
        </w:rPr>
      </w:pPr>
      <w:r w:rsidRPr="00E11EA5">
        <w:rPr>
          <w:lang w:eastAsia="zh-CN"/>
        </w:rPr>
        <w:t>The CLTA path is calibrated as follows:</w:t>
      </w:r>
    </w:p>
    <w:p w14:paraId="34C5A4D9" w14:textId="77777777" w:rsidR="00C57672" w:rsidRPr="00E11EA5" w:rsidRDefault="00C57672" w:rsidP="00C57672">
      <w:pPr>
        <w:pStyle w:val="B1"/>
      </w:pPr>
      <w:r w:rsidRPr="00E11EA5">
        <w:t>1)</w:t>
      </w:r>
      <w:r w:rsidRPr="00E11EA5">
        <w:tab/>
        <w:t>Cable and matching loss calibration for CLTA for each polarization supported by the CLTA</w:t>
      </w:r>
    </w:p>
    <w:p w14:paraId="1D51D84C" w14:textId="77777777" w:rsidR="00C57672" w:rsidRPr="00E11EA5" w:rsidRDefault="00C57672" w:rsidP="00C57672">
      <w:pPr>
        <w:pStyle w:val="B2"/>
      </w:pPr>
      <w:r w:rsidRPr="00E11EA5">
        <w:t>a)</w:t>
      </w:r>
      <w:r w:rsidRPr="00E11EA5">
        <w:tab/>
        <w:t>Measure CLTA reflection coefficient separately at the antenna</w:t>
      </w:r>
      <w:r>
        <w:t>'</w:t>
      </w:r>
      <w:r w:rsidRPr="00E11EA5">
        <w:t>s connector with a network analyser (or equivalent measurement equipment) to obtain Γ</w:t>
      </w:r>
      <w:r w:rsidRPr="00E11EA5">
        <w:rPr>
          <w:vertAlign w:val="subscript"/>
        </w:rPr>
        <w:t>ANT</w:t>
      </w:r>
      <w:r w:rsidRPr="00E11EA5">
        <w:t>.</w:t>
      </w:r>
    </w:p>
    <w:p w14:paraId="67E3AFAD" w14:textId="77777777" w:rsidR="00C57672" w:rsidRPr="00E11EA5" w:rsidRDefault="00C57672" w:rsidP="00C57672">
      <w:pPr>
        <w:pStyle w:val="B2"/>
        <w:rPr>
          <w:rFonts w:eastAsia="Batang"/>
          <w:lang w:eastAsia="ko-KR"/>
        </w:rPr>
      </w:pPr>
      <w:r w:rsidRPr="00E11EA5">
        <w:t>b)</w:t>
      </w:r>
      <w:r w:rsidRPr="00E11EA5">
        <w:tab/>
        <w:t>Measure cable loss from input of CLTA (A) to point B for TX OFF and co-location spurious emissions and from point B to input of CLTA (A) for TX IMD, call this L</w:t>
      </w:r>
      <w:r w:rsidRPr="00E11EA5">
        <w:rPr>
          <w:vertAlign w:val="subscript"/>
        </w:rPr>
        <w:t xml:space="preserve"> ANT↔F</w:t>
      </w:r>
      <w:r w:rsidRPr="00E11EA5">
        <w:t xml:space="preserve"> which is the equivalent of 20log|S</w:t>
      </w:r>
      <w:r w:rsidRPr="00E11EA5">
        <w:rPr>
          <w:vertAlign w:val="subscript"/>
        </w:rPr>
        <w:t>21</w:t>
      </w:r>
      <w:r w:rsidRPr="00E11EA5">
        <w:t>| from the use of a network analyser.</w:t>
      </w:r>
    </w:p>
    <w:p w14:paraId="24D77869" w14:textId="37DE23B2" w:rsidR="00C57672" w:rsidRPr="00E11EA5" w:rsidRDefault="00C57672" w:rsidP="00C57672">
      <w:pPr>
        <w:pStyle w:val="B2"/>
        <w:rPr>
          <w:rFonts w:eastAsia="Batang"/>
          <w:lang w:eastAsia="ko-KR"/>
        </w:rPr>
      </w:pPr>
      <w:r w:rsidRPr="00E11EA5">
        <w:rPr>
          <w:rFonts w:eastAsia="Batang"/>
          <w:lang w:eastAsia="ko-KR"/>
        </w:rPr>
        <w:t>c)</w:t>
      </w:r>
      <w:r w:rsidRPr="00E11EA5">
        <w:rPr>
          <w:rFonts w:eastAsia="Batang"/>
          <w:lang w:eastAsia="ko-KR"/>
        </w:rPr>
        <w:tab/>
        <w:t xml:space="preserve">Calculate the combined total path loss from F to </w:t>
      </w:r>
      <w:r w:rsidRPr="00E11EA5">
        <w:t xml:space="preserve">CLTA </w:t>
      </w:r>
      <w:r w:rsidRPr="00E11EA5">
        <w:rPr>
          <w:rFonts w:eastAsia="Batang"/>
          <w:lang w:eastAsia="ko-KR"/>
        </w:rPr>
        <w:t>using the following</w:t>
      </w:r>
      <w:r w:rsidR="009C163B">
        <w:rPr>
          <w:rFonts w:eastAsia="Batang"/>
          <w:lang w:eastAsia="ko-KR"/>
        </w:rPr>
        <w:t xml:space="preserve"> equation:</w:t>
      </w:r>
    </w:p>
    <w:p w14:paraId="79331195" w14:textId="77777777" w:rsidR="00C57672" w:rsidRDefault="00C57672" w:rsidP="00C57672">
      <w:pPr>
        <w:pStyle w:val="B3"/>
      </w:pPr>
      <w:r>
        <w:rPr>
          <w:rFonts w:eastAsia="Batang"/>
          <w:lang w:eastAsia="ko-KR"/>
        </w:rPr>
        <w:tab/>
      </w:r>
      <w:r w:rsidRPr="00E11EA5">
        <w:rPr>
          <w:rFonts w:eastAsia="Batang"/>
          <w:lang w:eastAsia="ko-KR"/>
        </w:rPr>
        <w:t xml:space="preserve">Lcal = </w:t>
      </w:r>
      <w:r w:rsidRPr="00E11EA5">
        <w:t>L</w:t>
      </w:r>
      <w:r w:rsidRPr="00E11EA5">
        <w:rPr>
          <w:vertAlign w:val="subscript"/>
        </w:rPr>
        <w:t xml:space="preserve"> ANT↔F</w:t>
      </w:r>
      <w:r w:rsidRPr="00E11EA5">
        <w:t xml:space="preserve"> + 10log(1 - |Γ</w:t>
      </w:r>
      <w:r w:rsidRPr="00E11EA5">
        <w:rPr>
          <w:vertAlign w:val="subscript"/>
        </w:rPr>
        <w:t>ANT</w:t>
      </w:r>
      <w:r w:rsidRPr="00E11EA5">
        <w:t>|</w:t>
      </w:r>
      <w:r w:rsidRPr="00E11EA5">
        <w:rPr>
          <w:vertAlign w:val="superscript"/>
        </w:rPr>
        <w:t>2</w:t>
      </w:r>
      <w:r w:rsidRPr="00E11EA5">
        <w:t>)</w:t>
      </w:r>
    </w:p>
    <w:p w14:paraId="3C018CD6" w14:textId="77777777" w:rsidR="005411AA" w:rsidRPr="000320CF" w:rsidRDefault="005411AA" w:rsidP="005411AA">
      <w:pPr>
        <w:pStyle w:val="Heading2"/>
      </w:pPr>
      <w:bookmarkStart w:id="1949" w:name="_Toc145340809"/>
      <w:bookmarkStart w:id="1950" w:name="_Toc161842552"/>
      <w:bookmarkStart w:id="1951" w:name="_Toc169788661"/>
      <w:bookmarkStart w:id="1952" w:name="_Toc171512040"/>
      <w:r w:rsidRPr="000320CF">
        <w:t>8.7</w:t>
      </w:r>
      <w:r>
        <w:t>A</w:t>
      </w:r>
      <w:r w:rsidRPr="000320CF">
        <w:tab/>
        <w:t xml:space="preserve">General </w:t>
      </w:r>
      <w:r>
        <w:t>C</w:t>
      </w:r>
      <w:r w:rsidRPr="000320CF">
        <w:t>hamber calibration</w:t>
      </w:r>
      <w:r>
        <w:t xml:space="preserve"> (</w:t>
      </w:r>
      <w:r w:rsidRPr="002D315E">
        <w:t xml:space="preserve">out-of-band TRP </w:t>
      </w:r>
      <w:r>
        <w:t>requirements)</w:t>
      </w:r>
      <w:bookmarkEnd w:id="1949"/>
      <w:bookmarkEnd w:id="1950"/>
      <w:bookmarkEnd w:id="1951"/>
      <w:bookmarkEnd w:id="1952"/>
    </w:p>
    <w:p w14:paraId="2284CD5A" w14:textId="2C3C9418" w:rsidR="005411AA" w:rsidRDefault="005411AA" w:rsidP="005411AA">
      <w:pPr>
        <w:rPr>
          <w:lang w:eastAsia="zh-CN"/>
        </w:rPr>
      </w:pPr>
      <w:r>
        <w:rPr>
          <w:lang w:eastAsia="zh-CN"/>
        </w:rPr>
        <w:t>The General Chamber</w:t>
      </w:r>
      <w:r w:rsidRPr="000320CF">
        <w:rPr>
          <w:lang w:eastAsia="zh-CN"/>
        </w:rPr>
        <w:t xml:space="preserve"> </w:t>
      </w:r>
      <w:r>
        <w:rPr>
          <w:lang w:eastAsia="zh-CN"/>
        </w:rPr>
        <w:t>here refers to the one described in clause 7.7.3.</w:t>
      </w:r>
    </w:p>
    <w:p w14:paraId="544D7EAD" w14:textId="5BC6C6D7" w:rsidR="005411AA" w:rsidRPr="00E11EA5" w:rsidRDefault="005411AA" w:rsidP="005411AA">
      <w:pPr>
        <w:rPr>
          <w:rFonts w:eastAsia="Batang"/>
          <w:lang w:eastAsia="ko-KR"/>
        </w:rPr>
      </w:pPr>
      <w:r w:rsidRPr="000320CF">
        <w:rPr>
          <w:lang w:eastAsia="zh-CN"/>
        </w:rPr>
        <w:t xml:space="preserve">The OTA path of the </w:t>
      </w:r>
      <w:r>
        <w:rPr>
          <w:lang w:eastAsia="zh-CN"/>
        </w:rPr>
        <w:t>General Chamber</w:t>
      </w:r>
      <w:r w:rsidRPr="000320CF">
        <w:rPr>
          <w:lang w:eastAsia="zh-CN"/>
        </w:rPr>
        <w:t xml:space="preserve"> is calibrated according to its chamber type using the methodology in clause 8.2 to 8.6.</w:t>
      </w:r>
    </w:p>
    <w:p w14:paraId="37367F3C" w14:textId="77777777" w:rsidR="00C57672" w:rsidRPr="00E11EA5" w:rsidRDefault="00C57672" w:rsidP="00C57672">
      <w:pPr>
        <w:pStyle w:val="Heading2"/>
      </w:pPr>
      <w:bookmarkStart w:id="1953" w:name="_Toc32332034"/>
      <w:bookmarkStart w:id="1954" w:name="_Toc37429950"/>
      <w:bookmarkStart w:id="1955" w:name="_Toc43739024"/>
      <w:bookmarkStart w:id="1956" w:name="_Toc46346785"/>
      <w:bookmarkStart w:id="1957" w:name="_Toc53165724"/>
      <w:bookmarkStart w:id="1958" w:name="_Toc53166419"/>
      <w:bookmarkStart w:id="1959" w:name="_Toc53167113"/>
      <w:bookmarkStart w:id="1960" w:name="_Toc61130345"/>
      <w:bookmarkStart w:id="1961" w:name="_Toc61131071"/>
      <w:bookmarkStart w:id="1962" w:name="_Toc61187913"/>
      <w:bookmarkStart w:id="1963" w:name="_Toc83029203"/>
      <w:bookmarkStart w:id="1964" w:name="_Toc83919801"/>
      <w:bookmarkStart w:id="1965" w:name="_Toc89784822"/>
      <w:bookmarkStart w:id="1966" w:name="_Toc137299322"/>
      <w:bookmarkStart w:id="1967" w:name="_Toc138888368"/>
      <w:bookmarkStart w:id="1968" w:name="_Toc138889092"/>
      <w:bookmarkStart w:id="1969" w:name="_Toc145340810"/>
      <w:bookmarkStart w:id="1970" w:name="_Toc161842553"/>
      <w:bookmarkStart w:id="1971" w:name="_Toc169788662"/>
      <w:bookmarkStart w:id="1972" w:name="_Toc171512041"/>
      <w:r w:rsidRPr="00E11EA5">
        <w:rPr>
          <w:lang w:eastAsia="sv-SE"/>
        </w:rPr>
        <w:t>8.8</w:t>
      </w:r>
      <w:r>
        <w:rPr>
          <w:lang w:eastAsia="sv-SE"/>
        </w:rPr>
        <w:tab/>
      </w:r>
      <w:r w:rsidRPr="00E11EA5">
        <w:t>Reverberation chamber calibration</w:t>
      </w:r>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p>
    <w:p w14:paraId="3B54C33D" w14:textId="41072731" w:rsidR="00466265" w:rsidRPr="00E11EA5" w:rsidRDefault="00466265" w:rsidP="00466265">
      <w:r w:rsidRPr="00E11EA5">
        <w:t xml:space="preserve">To correctly determine the TRP </w:t>
      </w:r>
      <w:r>
        <w:t>of</w:t>
      </w:r>
      <w:r w:rsidRPr="00E11EA5">
        <w:t xml:space="preserve"> the BS a calibration step to account for losses in cables, antennas, etc. is required. A reference PTF is determined at each frequency of interest by using a relevant reference TX antenna (REF TX ant). The </w:t>
      </w:r>
      <w:r w:rsidRPr="00E11EA5">
        <w:lastRenderedPageBreak/>
        <w:t xml:space="preserve">chamber should be set up identically to the actual set up of the TRP measurement, which means the BS has to be in the </w:t>
      </w:r>
      <w:r>
        <w:t>chamber</w:t>
      </w:r>
      <w:r w:rsidRPr="00E11EA5">
        <w:t>, the same stirring procedure has to be used, etc.</w:t>
      </w:r>
    </w:p>
    <w:p w14:paraId="04D6248C" w14:textId="77777777" w:rsidR="00C57672" w:rsidRDefault="00C57672" w:rsidP="00C57672">
      <w:r w:rsidRPr="00E11EA5">
        <w:t>A minimum N</w:t>
      </w:r>
      <w:r w:rsidRPr="00E11EA5">
        <w:rPr>
          <w:vertAlign w:val="subscript"/>
        </w:rPr>
        <w:t>ref</w:t>
      </w:r>
      <w:r w:rsidRPr="00E11EA5">
        <w:t xml:space="preserve"> = 1 reference measurement is required, but it is noted that more measurements can be used to estimate the reference PTF and that this will lead to a reduction of the uncertainty by a factor </w:t>
      </w:r>
      <w:r w:rsidRPr="00E11EA5">
        <w:rPr>
          <w:position w:val="-16"/>
          <w:lang w:eastAsia="zh-CN"/>
        </w:rPr>
        <w:object w:dxaOrig="880" w:dyaOrig="440" w14:anchorId="12863469">
          <v:shape id="_x0000_i1065" type="#_x0000_t75" style="width:43.1pt;height:21.8pt" o:ole="">
            <v:imagedata r:id="rId157" o:title=""/>
          </v:shape>
          <o:OLEObject Type="Embed" ProgID="Equation.DSMT4" ShapeID="_x0000_i1065" DrawAspect="Content" ObjectID="_1782125033" r:id="rId158"/>
        </w:object>
      </w:r>
      <w:r w:rsidRPr="00E11EA5">
        <w:fldChar w:fldCharType="begin"/>
      </w:r>
      <w:r w:rsidRPr="00E11EA5">
        <w:instrText xml:space="preserve"> QUOTE </w:instrText>
      </w:r>
      <w:r w:rsidRPr="00C57672">
        <w:rPr>
          <w:rFonts w:ascii="Cambria Math" w:hAnsi="Cambria Math"/>
        </w:rPr>
        <w:instrText>1/Nref</w:instrText>
      </w:r>
      <w:r w:rsidRPr="00E11EA5">
        <w:instrText xml:space="preserve"> </w:instrText>
      </w:r>
      <w:r w:rsidRPr="00E11EA5">
        <w:fldChar w:fldCharType="end"/>
      </w:r>
      <w:r w:rsidRPr="00E11EA5">
        <w:t>. The radiation efficiency, η, of the reference antenna can be assumed to be the value declared by the manufacturer or can be determined in a separate antenna efficiency measurement.</w:t>
      </w:r>
    </w:p>
    <w:p w14:paraId="0ED24462" w14:textId="77777777" w:rsidR="00466265" w:rsidRPr="00E11EA5" w:rsidRDefault="00466265" w:rsidP="00466265">
      <w:r>
        <w:t>T</w:t>
      </w:r>
      <w:r w:rsidRPr="00E11EA5">
        <w:t>he mismatch efficiency at the TX antenna</w:t>
      </w:r>
      <w:r>
        <w:t xml:space="preserve"> port</w:t>
      </w:r>
      <w:r w:rsidRPr="00E11EA5">
        <w:t xml:space="preserve"> </w:t>
      </w:r>
      <w:r>
        <w:t xml:space="preserve">is </w:t>
      </w:r>
      <w:r w:rsidRPr="00E11EA5">
        <w:t xml:space="preserve">calculated as </w:t>
      </w:r>
      <m:oMath>
        <m:sSub>
          <m:sSubPr>
            <m:ctrlPr>
              <w:rPr>
                <w:rFonts w:ascii="Cambria Math" w:hAnsi="Cambria Math"/>
                <w:i/>
              </w:rPr>
            </m:ctrlPr>
          </m:sSubPr>
          <m:e>
            <m:r>
              <w:rPr>
                <w:rFonts w:ascii="Cambria Math" w:hAnsi="Cambria Math"/>
              </w:rPr>
              <m:t>M</m:t>
            </m:r>
          </m:e>
          <m:sub>
            <m:r>
              <w:rPr>
                <w:rFonts w:ascii="Cambria Math" w:hAnsi="Cambria Math"/>
              </w:rPr>
              <m:t>t</m:t>
            </m:r>
          </m:sub>
        </m:sSub>
        <m:r>
          <w:rPr>
            <w:rFonts w:ascii="Cambria Math" w:hAnsi="Cambria Math"/>
          </w:rPr>
          <m:t>= 1-</m:t>
        </m:r>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rPr>
                      <m:t>11</m:t>
                    </m:r>
                  </m:sub>
                </m:sSub>
              </m:e>
            </m:d>
          </m:e>
          <m:sup>
            <m:r>
              <w:rPr>
                <w:rFonts w:ascii="Cambria Math" w:hAnsi="Cambria Math"/>
              </w:rPr>
              <m:t>2</m:t>
            </m:r>
          </m:sup>
        </m:sSup>
      </m:oMath>
      <w:r>
        <w:t xml:space="preserve"> where </w:t>
      </w:r>
      <m:oMath>
        <m:sSub>
          <m:sSubPr>
            <m:ctrlPr>
              <w:rPr>
                <w:rFonts w:ascii="Cambria Math" w:hAnsi="Cambria Math"/>
                <w:i/>
              </w:rPr>
            </m:ctrlPr>
          </m:sSubPr>
          <m:e>
            <m:r>
              <w:rPr>
                <w:rFonts w:ascii="Cambria Math" w:hAnsi="Cambria Math"/>
              </w:rPr>
              <m:t>S</m:t>
            </m:r>
          </m:e>
          <m:sub>
            <m:r>
              <w:rPr>
                <w:rFonts w:ascii="Cambria Math" w:hAnsi="Cambria Math"/>
              </w:rPr>
              <m:t>11</m:t>
            </m:r>
          </m:sub>
        </m:sSub>
      </m:oMath>
      <w:r>
        <w:t xml:space="preserve"> is obtained in a separate measurement.</w:t>
      </w:r>
    </w:p>
    <w:p w14:paraId="447D8C8C" w14:textId="77777777" w:rsidR="00466265" w:rsidRPr="00E11EA5" w:rsidRDefault="00466265" w:rsidP="00C57672"/>
    <w:p w14:paraId="2644CE7A" w14:textId="5A60C2EE" w:rsidR="00C57672" w:rsidRPr="00E11EA5" w:rsidRDefault="00C57672" w:rsidP="00C57672">
      <w:pPr>
        <w:pStyle w:val="TH"/>
        <w:rPr>
          <w:noProof/>
        </w:rPr>
      </w:pPr>
      <w:r w:rsidRPr="00C57672">
        <w:rPr>
          <w:noProof/>
          <w:lang w:val="en-US" w:eastAsia="zh-CN"/>
        </w:rPr>
        <w:drawing>
          <wp:inline distT="0" distB="0" distL="0" distR="0" wp14:anchorId="5ABBE6A1" wp14:editId="7DEBCE92">
            <wp:extent cx="1993900" cy="1816100"/>
            <wp:effectExtent l="0" t="0" r="0" b="0"/>
            <wp:docPr id="70073" name="Picture 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bwMode="auto">
                    <a:xfrm>
                      <a:off x="0" y="0"/>
                      <a:ext cx="1993900" cy="1816100"/>
                    </a:xfrm>
                    <a:prstGeom prst="rect">
                      <a:avLst/>
                    </a:prstGeom>
                    <a:noFill/>
                    <a:ln>
                      <a:noFill/>
                    </a:ln>
                  </pic:spPr>
                </pic:pic>
              </a:graphicData>
            </a:graphic>
          </wp:inline>
        </w:drawing>
      </w:r>
      <w:r w:rsidRPr="00C57672">
        <w:rPr>
          <w:noProof/>
          <w:lang w:val="en-US" w:eastAsia="zh-CN"/>
        </w:rPr>
        <w:drawing>
          <wp:inline distT="0" distB="0" distL="0" distR="0" wp14:anchorId="4C3B6519" wp14:editId="68BB529A">
            <wp:extent cx="1968500" cy="1816100"/>
            <wp:effectExtent l="19050" t="19050" r="0" b="0"/>
            <wp:docPr id="70072" name="Bildobjekt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objekt 11"/>
                    <pic:cNvPicPr>
                      <a:picLocks noChangeAspect="1" noChangeArrowheads="1"/>
                    </pic:cNvPicPr>
                  </pic:nvPicPr>
                  <pic:blipFill>
                    <a:blip r:embed="rId160">
                      <a:extLst>
                        <a:ext uri="{28A0092B-C50C-407E-A947-70E740481C1C}">
                          <a14:useLocalDpi xmlns:a14="http://schemas.microsoft.com/office/drawing/2010/main" val="0"/>
                        </a:ext>
                      </a:extLst>
                    </a:blip>
                    <a:srcRect/>
                    <a:stretch>
                      <a:fillRect/>
                    </a:stretch>
                  </pic:blipFill>
                  <pic:spPr bwMode="auto">
                    <a:xfrm>
                      <a:off x="0" y="0"/>
                      <a:ext cx="1968500" cy="1816100"/>
                    </a:xfrm>
                    <a:prstGeom prst="rect">
                      <a:avLst/>
                    </a:prstGeom>
                    <a:noFill/>
                    <a:ln w="9525" cmpd="sng">
                      <a:solidFill>
                        <a:srgbClr val="4472C4"/>
                      </a:solidFill>
                      <a:miter lim="800000"/>
                      <a:headEnd/>
                      <a:tailEnd/>
                    </a:ln>
                    <a:effectLst/>
                  </pic:spPr>
                </pic:pic>
              </a:graphicData>
            </a:graphic>
          </wp:inline>
        </w:drawing>
      </w:r>
      <w:r w:rsidRPr="00C57672">
        <w:rPr>
          <w:noProof/>
          <w:lang w:val="en-US" w:eastAsia="zh-CN"/>
        </w:rPr>
        <w:drawing>
          <wp:inline distT="0" distB="0" distL="0" distR="0" wp14:anchorId="2784172A" wp14:editId="78622EFA">
            <wp:extent cx="1968500" cy="1809750"/>
            <wp:effectExtent l="19050" t="19050" r="0" b="0"/>
            <wp:docPr id="70071" name="Bildobjekt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objekt 52"/>
                    <pic:cNvPicPr>
                      <a:picLocks noChangeAspect="1" noChangeArrowheads="1"/>
                    </pic:cNvPicPr>
                  </pic:nvPicPr>
                  <pic:blipFill>
                    <a:blip r:embed="rId161">
                      <a:extLst>
                        <a:ext uri="{28A0092B-C50C-407E-A947-70E740481C1C}">
                          <a14:useLocalDpi xmlns:a14="http://schemas.microsoft.com/office/drawing/2010/main" val="0"/>
                        </a:ext>
                      </a:extLst>
                    </a:blip>
                    <a:srcRect/>
                    <a:stretch>
                      <a:fillRect/>
                    </a:stretch>
                  </pic:blipFill>
                  <pic:spPr bwMode="auto">
                    <a:xfrm>
                      <a:off x="0" y="0"/>
                      <a:ext cx="1968500" cy="1809750"/>
                    </a:xfrm>
                    <a:prstGeom prst="rect">
                      <a:avLst/>
                    </a:prstGeom>
                    <a:noFill/>
                    <a:ln w="9525" cmpd="sng">
                      <a:solidFill>
                        <a:srgbClr val="4F81BD"/>
                      </a:solidFill>
                      <a:miter lim="800000"/>
                      <a:headEnd/>
                      <a:tailEnd/>
                    </a:ln>
                    <a:effectLst/>
                  </pic:spPr>
                </pic:pic>
              </a:graphicData>
            </a:graphic>
          </wp:inline>
        </w:drawing>
      </w:r>
    </w:p>
    <w:p w14:paraId="38B1D9F7" w14:textId="77777777" w:rsidR="00C57672" w:rsidRPr="00E11EA5" w:rsidRDefault="00C57672" w:rsidP="00C57672">
      <w:pPr>
        <w:pStyle w:val="TF"/>
      </w:pPr>
      <w:r w:rsidRPr="00E11EA5">
        <w:t>(a)</w:t>
      </w:r>
      <w:r>
        <w:tab/>
      </w:r>
      <w:r>
        <w:tab/>
      </w:r>
      <w:r>
        <w:tab/>
      </w:r>
      <w:r>
        <w:tab/>
      </w:r>
      <w:r>
        <w:tab/>
      </w:r>
      <w:r w:rsidRPr="00E11EA5">
        <w:tab/>
        <w:t>(b)</w:t>
      </w:r>
      <w:r>
        <w:tab/>
      </w:r>
      <w:r>
        <w:tab/>
      </w:r>
      <w:r>
        <w:tab/>
      </w:r>
      <w:r>
        <w:tab/>
      </w:r>
      <w:r>
        <w:tab/>
      </w:r>
      <w:r w:rsidRPr="00E11EA5">
        <w:t>(c)</w:t>
      </w:r>
    </w:p>
    <w:p w14:paraId="1A03A2B0" w14:textId="77777777" w:rsidR="00C57672" w:rsidRPr="00E11EA5" w:rsidRDefault="00C57672" w:rsidP="00C57672">
      <w:pPr>
        <w:pStyle w:val="TF"/>
      </w:pPr>
      <w:r w:rsidRPr="00E11EA5">
        <w:t>Figure 8.8-1:</w:t>
      </w:r>
      <w:r>
        <w:t xml:space="preserve"> </w:t>
      </w:r>
      <w:r w:rsidRPr="00E11EA5">
        <w:t>The procedure for TRP measurements uses three consecutive setups: (a) Reference measurement, (b) ambient noise measurement (b), and (c) TRP measurement. The blue dots indicate the measurement planes</w:t>
      </w:r>
    </w:p>
    <w:p w14:paraId="1884F821" w14:textId="77777777" w:rsidR="00C57672" w:rsidRPr="00E11EA5" w:rsidRDefault="00C57672" w:rsidP="00C57672">
      <w:r w:rsidRPr="00E11EA5">
        <w:t>Calibration procedure:</w:t>
      </w:r>
    </w:p>
    <w:p w14:paraId="402FDAB0" w14:textId="77777777" w:rsidR="00C57672" w:rsidRPr="00E11EA5" w:rsidRDefault="00C57672" w:rsidP="00C57672">
      <w:pPr>
        <w:pStyle w:val="B1"/>
      </w:pPr>
      <w:r w:rsidRPr="00E11EA5">
        <w:t>1)</w:t>
      </w:r>
      <w:r w:rsidRPr="00E11EA5">
        <w:tab/>
        <w:t>Place the BS and the REF TX ant in the working volume of the RC. Turn off BS power and BS controls. See figure 8.8-1 (a). If more positions are used to determine the reference PTF the REF TX ant should be placed at uncorrelated positions within the test volume.</w:t>
      </w:r>
    </w:p>
    <w:p w14:paraId="06E55D78" w14:textId="77777777" w:rsidR="00C57672" w:rsidRPr="00E11EA5" w:rsidRDefault="00C57672" w:rsidP="00C57672">
      <w:pPr>
        <w:pStyle w:val="B1"/>
      </w:pPr>
      <w:r w:rsidRPr="00E11EA5">
        <w:t>2)</w:t>
      </w:r>
      <w:r w:rsidRPr="00E11EA5">
        <w:tab/>
        <w:t>Set the stirrers and turntables in the mode of operation used in the chamber characterization.</w:t>
      </w:r>
    </w:p>
    <w:p w14:paraId="283F7BAB" w14:textId="77777777" w:rsidR="00C57672" w:rsidRPr="00E11EA5" w:rsidRDefault="00C57672" w:rsidP="00C57672">
      <w:pPr>
        <w:pStyle w:val="B1"/>
      </w:pPr>
      <w:r w:rsidRPr="00E11EA5">
        <w:t>3)</w:t>
      </w:r>
      <w:r w:rsidRPr="00E11EA5">
        <w:tab/>
        <w:t>Set the sampling rate as in the chamber characterization.</w:t>
      </w:r>
    </w:p>
    <w:p w14:paraId="26781601" w14:textId="77777777" w:rsidR="00C57672" w:rsidRPr="00E11EA5" w:rsidRDefault="00C57672" w:rsidP="00C57672">
      <w:pPr>
        <w:pStyle w:val="B1"/>
      </w:pPr>
      <w:r w:rsidRPr="00E11EA5">
        <w:t>4)</w:t>
      </w:r>
      <w:r w:rsidRPr="00E11EA5">
        <w:tab/>
        <w:t>Connect the REF TX ant and the RX antenna with a calibrated Network analyser (NA).</w:t>
      </w:r>
    </w:p>
    <w:p w14:paraId="67F0F7C2" w14:textId="77777777" w:rsidR="00C57672" w:rsidRPr="00E11EA5" w:rsidRDefault="00C57672" w:rsidP="00C57672">
      <w:pPr>
        <w:pStyle w:val="B1"/>
      </w:pPr>
      <w:r w:rsidRPr="00E11EA5">
        <w:t>5)</w:t>
      </w:r>
      <w:r w:rsidRPr="00E11EA5">
        <w:tab/>
        <w:t>Measure the scattering parameters or received power over a complete stirring cycle for each frequency of interest and for each position and orientation.</w:t>
      </w:r>
    </w:p>
    <w:p w14:paraId="34BABED7" w14:textId="5FCDD563" w:rsidR="00466265" w:rsidRPr="00E11EA5" w:rsidRDefault="00466265" w:rsidP="00466265">
      <w:pPr>
        <w:pStyle w:val="B1"/>
      </w:pPr>
      <w:r w:rsidRPr="00E11EA5">
        <w:t>6)</w:t>
      </w:r>
      <w:r w:rsidRPr="00E11EA5">
        <w:tab/>
        <w:t>Calculate the reference transfer function, P</w:t>
      </w:r>
      <w:r w:rsidRPr="00E11EA5">
        <w:fldChar w:fldCharType="begin"/>
      </w:r>
      <w:r w:rsidRPr="00E11EA5">
        <w:instrText xml:space="preserve"> QUOTE </w:instrText>
      </w:r>
      <w:r w:rsidRPr="00C57672">
        <w:rPr>
          <w:rFonts w:ascii="Cambria Math" w:hAnsi="Cambria Math"/>
        </w:rPr>
        <w:instrText>Pr=</w:instrText>
      </w:r>
      <m:oMath>
        <m:r>
          <m:rPr>
            <m:sty m:val="p"/>
          </m:rPr>
          <w:rPr>
            <w:rFonts w:ascii="Cambria Math" w:hAnsi="Cambria Math"/>
          </w:rPr>
          <m:t>S</m:t>
        </m:r>
      </m:oMath>
      <w:r w:rsidRPr="00C57672">
        <w:rPr>
          <w:rFonts w:ascii="Cambria Math" w:hAnsi="Cambria Math"/>
        </w:rPr>
        <w:instrText xml:space="preserve">21r2 </w:instrText>
      </w:r>
      <w:r w:rsidRPr="00E11EA5">
        <w:instrText xml:space="preserve"> </w:instrText>
      </w:r>
      <w:r w:rsidRPr="00E11EA5">
        <w:fldChar w:fldCharType="end"/>
      </w:r>
      <w:r>
        <w:rPr>
          <w:lang w:eastAsia="zh-CN"/>
        </w:rPr>
        <w:t>, see subclause 7.8.1.</w:t>
      </w:r>
    </w:p>
    <w:p w14:paraId="7B37FD57" w14:textId="2C842451" w:rsidR="00466265" w:rsidRDefault="00466265" w:rsidP="00466265">
      <w:pPr>
        <w:pStyle w:val="B1"/>
      </w:pPr>
      <w:r w:rsidRPr="00E11EA5">
        <w:t>7)</w:t>
      </w:r>
      <w:r w:rsidRPr="00E11EA5">
        <w:tab/>
        <w:t>Calculate the mis-match efficiency, M</w:t>
      </w:r>
      <w:r>
        <w:rPr>
          <w:vertAlign w:val="subscript"/>
        </w:rPr>
        <w:t>t</w:t>
      </w:r>
      <w:r>
        <w:t>, see subclause 8.8.</w:t>
      </w:r>
    </w:p>
    <w:p w14:paraId="7EDCF51A" w14:textId="7407C047" w:rsidR="00C57672" w:rsidRDefault="00466265" w:rsidP="00466265">
      <w:pPr>
        <w:pStyle w:val="B1"/>
      </w:pPr>
      <w:r>
        <w:t>8)</w:t>
      </w:r>
      <w:r w:rsidRPr="00466265">
        <w:t xml:space="preserve"> </w:t>
      </w:r>
      <w:r w:rsidRPr="00E11EA5">
        <w:tab/>
      </w:r>
      <w:r>
        <w:t xml:space="preserve">Apply declared radiation efficiency, </w:t>
      </w:r>
      <w:r w:rsidRPr="00CC1801">
        <w:rPr>
          <w:rFonts w:ascii="Symbol" w:hAnsi="Symbol"/>
        </w:rPr>
        <w:t>h</w:t>
      </w:r>
      <w:r>
        <w:t>, see subclause 8.8.</w:t>
      </w:r>
    </w:p>
    <w:p w14:paraId="415DFE3A" w14:textId="77777777" w:rsidR="00466265" w:rsidRDefault="00466265" w:rsidP="00466265"/>
    <w:p w14:paraId="62BDC342" w14:textId="77777777" w:rsidR="007206C9" w:rsidRDefault="007206C9" w:rsidP="007206C9">
      <w:pPr>
        <w:pStyle w:val="Heading3"/>
        <w:rPr>
          <w:lang w:eastAsia="sv-SE"/>
        </w:rPr>
      </w:pPr>
      <w:bookmarkStart w:id="1973" w:name="_Toc145340811"/>
      <w:bookmarkStart w:id="1974" w:name="_Toc161842554"/>
      <w:bookmarkStart w:id="1975" w:name="_Toc169788663"/>
      <w:bookmarkStart w:id="1976" w:name="_Toc171512042"/>
      <w:r>
        <w:rPr>
          <w:lang w:eastAsia="sv-SE"/>
        </w:rPr>
        <w:t>8.8.1</w:t>
      </w:r>
      <w:r>
        <w:rPr>
          <w:lang w:eastAsia="sv-SE"/>
        </w:rPr>
        <w:tab/>
        <w:t>Additional power level calibration</w:t>
      </w:r>
      <w:bookmarkEnd w:id="1973"/>
      <w:bookmarkEnd w:id="1974"/>
      <w:bookmarkEnd w:id="1975"/>
      <w:bookmarkEnd w:id="1976"/>
    </w:p>
    <w:p w14:paraId="24F8AA19" w14:textId="77777777" w:rsidR="007206C9" w:rsidRDefault="007206C9" w:rsidP="007206C9">
      <w:r>
        <w:t xml:space="preserve">The general principle is to add an additional calibration stage in which a PM characterizes the absolute power measured by the SA. If this is done correctly, considering PM dynamic range capabilities and that a clean signal with low emissions is measured, an MU related to the PM can be used instead of the MU associated to the SA. </w:t>
      </w:r>
    </w:p>
    <w:p w14:paraId="72A242DE" w14:textId="77777777" w:rsidR="007206C9" w:rsidRDefault="007206C9" w:rsidP="007206C9">
      <w:r>
        <w:t>The usage of PM as power measurement equipment for TRP test case assumes the following conditions need to be met:</w:t>
      </w:r>
    </w:p>
    <w:p w14:paraId="55EC2AEB" w14:textId="77777777" w:rsidR="007206C9" w:rsidRPr="00557574" w:rsidRDefault="007206C9" w:rsidP="007206C9">
      <w:pPr>
        <w:pStyle w:val="B1"/>
      </w:pPr>
      <w:r>
        <w:lastRenderedPageBreak/>
        <w:t>a.</w:t>
      </w:r>
      <w:r>
        <w:tab/>
      </w:r>
      <w:r w:rsidRPr="00557574">
        <w:t>The measured signal power level needs to be strong enough to fall within the dynamic range of the power meter when considering the overall path loss in the OTA system.</w:t>
      </w:r>
    </w:p>
    <w:p w14:paraId="60376557" w14:textId="77777777" w:rsidR="007206C9" w:rsidRPr="00557574" w:rsidRDefault="007206C9" w:rsidP="007206C9">
      <w:pPr>
        <w:pStyle w:val="B1"/>
      </w:pPr>
      <w:r>
        <w:t>b.</w:t>
      </w:r>
      <w:r>
        <w:tab/>
      </w:r>
      <w:r w:rsidRPr="00557574">
        <w:t xml:space="preserve">The measured signal needs to be sufficiently clean from spurious emissions like harmonics, images, LO-leakage, etc to maintain expected MU. In order to ensure a noise level which does not affect the expected MU, the minimum SNR must be &gt;10dB to ensure no impact to MU. </w:t>
      </w:r>
    </w:p>
    <w:p w14:paraId="4837B0FE" w14:textId="77777777" w:rsidR="007206C9" w:rsidRDefault="007206C9" w:rsidP="007206C9">
      <w:pPr>
        <w:pStyle w:val="B1"/>
      </w:pPr>
      <w:r>
        <w:t>c.</w:t>
      </w:r>
      <w:r>
        <w:tab/>
      </w:r>
      <w:r w:rsidRPr="00557574">
        <w:t>The wideband noise level (including unfiltered components in point b. above) must be significantly lower than the measured carrier power level. To reduce wideband noise level, the use of band pass filter before power sensor is assumed.</w:t>
      </w:r>
    </w:p>
    <w:p w14:paraId="1B8DD9D1" w14:textId="77777777" w:rsidR="007206C9" w:rsidRDefault="007206C9" w:rsidP="007206C9">
      <w:r>
        <w:t xml:space="preserve">Application of this technique include radiated transmit power and other requirements where the measured signal falls within the dynamic range of the PM. The RC calibration can be divided in several stages: </w:t>
      </w:r>
    </w:p>
    <w:p w14:paraId="2BE9DCBA" w14:textId="77777777" w:rsidR="007206C9" w:rsidRDefault="007206C9" w:rsidP="007206C9">
      <w:pPr>
        <w:pStyle w:val="B1"/>
      </w:pPr>
      <w:r>
        <w:t>1.</w:t>
      </w:r>
      <w:r>
        <w:tab/>
        <w:t>Test range calibration</w:t>
      </w:r>
    </w:p>
    <w:p w14:paraId="45C58F15" w14:textId="77777777" w:rsidR="007206C9" w:rsidRDefault="007206C9" w:rsidP="007206C9">
      <w:pPr>
        <w:pStyle w:val="B1"/>
      </w:pPr>
      <w:r>
        <w:t>2.</w:t>
      </w:r>
      <w:r>
        <w:tab/>
        <w:t>Validation of test range ambient noise level</w:t>
      </w:r>
    </w:p>
    <w:p w14:paraId="470EE55B" w14:textId="77777777" w:rsidR="007206C9" w:rsidRDefault="007206C9" w:rsidP="007206C9">
      <w:pPr>
        <w:pStyle w:val="B1"/>
      </w:pPr>
      <w:r>
        <w:t>3.</w:t>
      </w:r>
      <w:r>
        <w:tab/>
        <w:t>Absolute power level calibration</w:t>
      </w:r>
    </w:p>
    <w:p w14:paraId="2181ADE6" w14:textId="77777777" w:rsidR="007206C9" w:rsidRDefault="007206C9" w:rsidP="007206C9">
      <w:r>
        <w:t xml:space="preserve">The third stage is new, while the two first are slightly modified compared to previous description in TR 37.941. </w:t>
      </w:r>
    </w:p>
    <w:p w14:paraId="06F9223B" w14:textId="77777777" w:rsidR="007206C9" w:rsidRDefault="007206C9" w:rsidP="007206C9">
      <w:r>
        <w:t xml:space="preserve">The test range calibration stage, validation of ambient noise level stage and absolute power calibration stage is visualized in Figure 8.8.1-1. </w:t>
      </w:r>
    </w:p>
    <w:p w14:paraId="1EA2E476" w14:textId="77777777" w:rsidR="007206C9" w:rsidRDefault="007206C9" w:rsidP="007206C9">
      <w:pPr>
        <w:jc w:val="center"/>
      </w:pPr>
      <w:r>
        <w:rPr>
          <w:noProof/>
        </w:rPr>
        <w:drawing>
          <wp:inline distT="0" distB="0" distL="0" distR="0" wp14:anchorId="05A09070" wp14:editId="7BD1BC93">
            <wp:extent cx="2292350" cy="233489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2">
                      <a:extLst>
                        <a:ext uri="{28A0092B-C50C-407E-A947-70E740481C1C}">
                          <a14:useLocalDpi xmlns:a14="http://schemas.microsoft.com/office/drawing/2010/main" val="0"/>
                        </a:ext>
                      </a:extLst>
                    </a:blip>
                    <a:srcRect/>
                    <a:stretch>
                      <a:fillRect/>
                    </a:stretch>
                  </pic:blipFill>
                  <pic:spPr bwMode="auto">
                    <a:xfrm>
                      <a:off x="0" y="0"/>
                      <a:ext cx="2292350" cy="2334895"/>
                    </a:xfrm>
                    <a:prstGeom prst="rect">
                      <a:avLst/>
                    </a:prstGeom>
                    <a:noFill/>
                  </pic:spPr>
                </pic:pic>
              </a:graphicData>
            </a:graphic>
          </wp:inline>
        </w:drawing>
      </w:r>
      <w:r>
        <w:t xml:space="preserve">        </w:t>
      </w:r>
      <w:r>
        <w:rPr>
          <w:noProof/>
        </w:rPr>
        <w:drawing>
          <wp:inline distT="0" distB="0" distL="0" distR="0" wp14:anchorId="383C53D5" wp14:editId="7D68D2BD">
            <wp:extent cx="2301058" cy="2343803"/>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Graphic 6"/>
                    <pic:cNvPicPr/>
                  </pic:nvPicPr>
                  <pic:blipFill>
                    <a:blip r:embed="rId163">
                      <a:extLst>
                        <a:ext uri="{28A0092B-C50C-407E-A947-70E740481C1C}">
                          <a14:useLocalDpi xmlns:a14="http://schemas.microsoft.com/office/drawing/2010/main" val="0"/>
                        </a:ext>
                        <a:ext uri="{96DAC541-7B7A-43D3-8B79-37D633B846F1}">
                          <asvg:svgBlip xmlns:asvg="http://schemas.microsoft.com/office/drawing/2016/SVG/main" r:embed="rId164"/>
                        </a:ext>
                      </a:extLst>
                    </a:blip>
                    <a:stretch>
                      <a:fillRect/>
                    </a:stretch>
                  </pic:blipFill>
                  <pic:spPr>
                    <a:xfrm>
                      <a:off x="0" y="0"/>
                      <a:ext cx="2301058" cy="2343803"/>
                    </a:xfrm>
                    <a:prstGeom prst="rect">
                      <a:avLst/>
                    </a:prstGeom>
                  </pic:spPr>
                </pic:pic>
              </a:graphicData>
            </a:graphic>
          </wp:inline>
        </w:drawing>
      </w:r>
      <w:r>
        <w:t xml:space="preserve">      </w:t>
      </w:r>
    </w:p>
    <w:p w14:paraId="6A235117" w14:textId="77777777" w:rsidR="007206C9" w:rsidRDefault="007206C9" w:rsidP="007206C9">
      <w:pPr>
        <w:pStyle w:val="TF"/>
      </w:pPr>
      <w:r>
        <w:rPr>
          <w:noProof/>
        </w:rPr>
        <w:drawing>
          <wp:inline distT="0" distB="0" distL="0" distR="0" wp14:anchorId="39699DFD" wp14:editId="23DEBA2B">
            <wp:extent cx="2249805" cy="237172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5">
                      <a:extLst>
                        <a:ext uri="{28A0092B-C50C-407E-A947-70E740481C1C}">
                          <a14:useLocalDpi xmlns:a14="http://schemas.microsoft.com/office/drawing/2010/main" val="0"/>
                        </a:ext>
                      </a:extLst>
                    </a:blip>
                    <a:srcRect/>
                    <a:stretch>
                      <a:fillRect/>
                    </a:stretch>
                  </pic:blipFill>
                  <pic:spPr bwMode="auto">
                    <a:xfrm>
                      <a:off x="0" y="0"/>
                      <a:ext cx="2249805" cy="2371725"/>
                    </a:xfrm>
                    <a:prstGeom prst="rect">
                      <a:avLst/>
                    </a:prstGeom>
                    <a:noFill/>
                  </pic:spPr>
                </pic:pic>
              </a:graphicData>
            </a:graphic>
          </wp:inline>
        </w:drawing>
      </w:r>
    </w:p>
    <w:p w14:paraId="67EAD178" w14:textId="77777777" w:rsidR="007206C9" w:rsidRDefault="007206C9" w:rsidP="007206C9">
      <w:pPr>
        <w:pStyle w:val="TF"/>
        <w:rPr>
          <w:lang w:eastAsia="x-none"/>
        </w:rPr>
      </w:pPr>
      <w:r>
        <w:rPr>
          <w:lang w:eastAsia="x-none"/>
        </w:rPr>
        <w:t>Figure 8.8.1</w:t>
      </w:r>
      <w:r w:rsidRPr="009D1119">
        <w:rPr>
          <w:lang w:eastAsia="x-none"/>
        </w:rPr>
        <w:t>-</w:t>
      </w:r>
      <w:r>
        <w:rPr>
          <w:lang w:eastAsia="x-none"/>
        </w:rPr>
        <w:t>1</w:t>
      </w:r>
      <w:r w:rsidRPr="009D1119">
        <w:rPr>
          <w:lang w:eastAsia="x-none"/>
        </w:rPr>
        <w:t>:</w:t>
      </w:r>
      <w:r>
        <w:rPr>
          <w:lang w:eastAsia="x-none"/>
        </w:rPr>
        <w:t xml:space="preserve"> Test range calibration (top-left), validation of ambient noise (top-right) in an RC and absolute power level calibration (bottom)</w:t>
      </w:r>
    </w:p>
    <w:p w14:paraId="3672DAEF" w14:textId="77777777" w:rsidR="007206C9" w:rsidRDefault="007206C9" w:rsidP="007206C9">
      <w:r>
        <w:lastRenderedPageBreak/>
        <w:t>The Spectrum Analyzer (SA) is connected in idle mode to present the proper signal scattering characteristics, and the EUT is also in the chamber to present relevant spatial scattering properties. Stirrers are assumed to operate in the same sequence as in the chamber characterization described in TR 37.941, subclause 7.8.1.</w:t>
      </w:r>
    </w:p>
    <w:p w14:paraId="6F45E3B4" w14:textId="77777777" w:rsidR="007206C9" w:rsidRDefault="007206C9" w:rsidP="007206C9">
      <w:r>
        <w:t xml:space="preserve">An RF power divider (denoted S) is used to divide the received signal to feed both an SA and a PM with the signal transmitted by the calibration antenna, here denoted reference antenna (Ref Tx). The complete transmission path from A to B is characterized in the calibration stage. </w:t>
      </w:r>
    </w:p>
    <w:p w14:paraId="673D6B45" w14:textId="77777777" w:rsidR="007206C9" w:rsidRDefault="007206C9" w:rsidP="007206C9">
      <w:r>
        <w:t>In the test range calibration stage, the transmission loss from A to C is obtained. The test range calibration procedure is as follows:</w:t>
      </w:r>
    </w:p>
    <w:p w14:paraId="3A493213" w14:textId="77777777" w:rsidR="007206C9" w:rsidRPr="00A45B0B" w:rsidRDefault="007206C9" w:rsidP="007206C9">
      <w:pPr>
        <w:pStyle w:val="B1"/>
      </w:pPr>
      <w:r>
        <w:t>1.</w:t>
      </w:r>
      <w:r>
        <w:tab/>
      </w:r>
      <w:r w:rsidRPr="00A45B0B">
        <w:t xml:space="preserve">Measure the </w:t>
      </w:r>
      <w:r>
        <w:t xml:space="preserve">transmission </w:t>
      </w:r>
      <w:r w:rsidRPr="00A45B0B">
        <w:t xml:space="preserve">loss </w:t>
      </w:r>
      <m:oMath>
        <m:sSub>
          <m:sSubPr>
            <m:ctrlPr>
              <w:rPr>
                <w:rFonts w:ascii="Cambria Math" w:hAnsi="Cambria Math"/>
                <w:i/>
              </w:rPr>
            </m:ctrlPr>
          </m:sSubPr>
          <m:e>
            <m:r>
              <w:rPr>
                <w:rFonts w:ascii="Cambria Math" w:hAnsi="Cambria Math"/>
              </w:rPr>
              <m:t>L</m:t>
            </m:r>
          </m:e>
          <m:sub>
            <m:r>
              <w:rPr>
                <w:rFonts w:ascii="Cambria Math" w:hAnsi="Cambria Math"/>
              </w:rPr>
              <m:t>DC</m:t>
            </m:r>
          </m:sub>
        </m:sSub>
        <m:r>
          <w:rPr>
            <w:rFonts w:ascii="Cambria Math" w:hAnsi="Cambria Math"/>
          </w:rPr>
          <m:t xml:space="preserve"> </m:t>
        </m:r>
      </m:oMath>
      <w:r w:rsidRPr="00A45B0B">
        <w:t>from D to C with a VNA</w:t>
      </w:r>
      <w:r>
        <w:t>.</w:t>
      </w:r>
    </w:p>
    <w:p w14:paraId="2512CDFC" w14:textId="77777777" w:rsidR="007206C9" w:rsidRPr="00A45B0B" w:rsidRDefault="007206C9" w:rsidP="007206C9">
      <w:pPr>
        <w:pStyle w:val="B1"/>
      </w:pPr>
      <w:r>
        <w:t>2.</w:t>
      </w:r>
      <w:r>
        <w:tab/>
      </w:r>
      <w:r w:rsidRPr="00A45B0B">
        <w:t xml:space="preserve">Get the </w:t>
      </w:r>
      <w:r>
        <w:t xml:space="preserve">radiation efficiency </w:t>
      </w:r>
      <m:oMath>
        <m:r>
          <w:rPr>
            <w:rFonts w:ascii="Cambria Math" w:hAnsi="Cambria Math"/>
          </w:rPr>
          <m:t>η</m:t>
        </m:r>
      </m:oMath>
      <w:r w:rsidRPr="00A45B0B">
        <w:t xml:space="preserve"> of the </w:t>
      </w:r>
      <w:r>
        <w:t>Ref Tx antenna.</w:t>
      </w:r>
    </w:p>
    <w:p w14:paraId="5D74F02C" w14:textId="77777777" w:rsidR="007206C9" w:rsidRPr="00A45B0B" w:rsidRDefault="007206C9" w:rsidP="007206C9">
      <w:pPr>
        <w:pStyle w:val="B1"/>
      </w:pPr>
      <w:r>
        <w:t>3.</w:t>
      </w:r>
      <w:r>
        <w:tab/>
      </w:r>
      <w:r w:rsidRPr="00A45B0B">
        <w:t xml:space="preserve">Measure the reflection coefficient </w:t>
      </w:r>
      <m:oMath>
        <m:sSup>
          <m:sSupPr>
            <m:ctrlPr>
              <w:rPr>
                <w:rFonts w:ascii="Cambria Math" w:hAnsi="Cambria Math"/>
                <w:i/>
              </w:rPr>
            </m:ctrlPr>
          </m:sSupPr>
          <m:e>
            <m:r>
              <w:rPr>
                <w:rFonts w:ascii="Cambria Math" w:hAnsi="Cambria Math"/>
              </w:rPr>
              <m:t>Γ</m:t>
            </m:r>
            <m:ctrlPr>
              <w:rPr>
                <w:rFonts w:ascii="Cambria Math" w:hAnsi="Cambria Math"/>
              </w:rPr>
            </m:ctrlPr>
          </m:e>
          <m:sup>
            <m:r>
              <w:rPr>
                <w:rFonts w:ascii="Cambria Math" w:hAnsi="Cambria Math"/>
              </w:rPr>
              <m:t>(r)</m:t>
            </m:r>
          </m:sup>
        </m:sSup>
      </m:oMath>
      <w:r w:rsidRPr="00A45B0B">
        <w:t xml:space="preserve"> at the input D of the </w:t>
      </w:r>
      <w:r>
        <w:t>Ref Tx antenna.</w:t>
      </w:r>
    </w:p>
    <w:p w14:paraId="6A2EA797" w14:textId="77777777" w:rsidR="007206C9" w:rsidRDefault="007206C9" w:rsidP="007206C9">
      <w:pPr>
        <w:pStyle w:val="B1"/>
      </w:pPr>
      <w:r>
        <w:t>4.</w:t>
      </w:r>
      <w:r>
        <w:tab/>
      </w:r>
      <w:r w:rsidRPr="00A45B0B">
        <w:t>Calculate the loss from A to C as:</w:t>
      </w:r>
      <w:r>
        <w:t xml:space="preserve"> </w:t>
      </w:r>
    </w:p>
    <w:p w14:paraId="1AE0435E" w14:textId="77777777" w:rsidR="007206C9" w:rsidRPr="00660F06" w:rsidRDefault="007206C9" w:rsidP="007206C9">
      <w:pPr>
        <w:pStyle w:val="EQ"/>
      </w:pPr>
      <w:r>
        <w:rPr>
          <w:bCs/>
          <w:noProof w:val="0"/>
        </w:rPr>
        <w:tab/>
      </w:r>
      <m:oMath>
        <m:sSub>
          <m:sSubPr>
            <m:ctrlPr>
              <w:rPr>
                <w:rFonts w:ascii="Cambria Math" w:hAnsi="Cambria Math"/>
                <w:bCs/>
              </w:rPr>
            </m:ctrlPr>
          </m:sSubPr>
          <m:e>
            <m:r>
              <w:rPr>
                <w:rFonts w:ascii="Cambria Math" w:hAnsi="Cambria Math"/>
              </w:rPr>
              <m:t>L</m:t>
            </m:r>
          </m:e>
          <m:sub>
            <m:r>
              <w:rPr>
                <w:rFonts w:ascii="Cambria Math" w:hAnsi="Cambria Math"/>
              </w:rPr>
              <m:t>AC</m:t>
            </m:r>
          </m:sub>
        </m:sSub>
        <m:r>
          <m:rPr>
            <m:sty m:val="p"/>
          </m:rPr>
          <w:rPr>
            <w:rFonts w:ascii="Cambria Math" w:hAnsi="Cambria Math"/>
          </w:rPr>
          <m:t xml:space="preserve">= </m:t>
        </m:r>
        <m:sSub>
          <m:sSubPr>
            <m:ctrlPr>
              <w:rPr>
                <w:rFonts w:ascii="Cambria Math" w:hAnsi="Cambria Math"/>
                <w:bCs/>
                <w:i/>
                <w:iCs/>
              </w:rPr>
            </m:ctrlPr>
          </m:sSubPr>
          <m:e>
            <m:r>
              <w:rPr>
                <w:rFonts w:ascii="Cambria Math" w:hAnsi="Cambria Math"/>
              </w:rPr>
              <m:t>L</m:t>
            </m:r>
          </m:e>
          <m:sub>
            <m:r>
              <w:rPr>
                <w:rFonts w:ascii="Cambria Math" w:hAnsi="Cambria Math"/>
              </w:rPr>
              <m:t>DC</m:t>
            </m:r>
          </m:sub>
        </m:sSub>
        <m:d>
          <m:dPr>
            <m:ctrlPr>
              <w:rPr>
                <w:rFonts w:ascii="Cambria Math" w:hAnsi="Cambria Math"/>
              </w:rPr>
            </m:ctrlPr>
          </m:dPr>
          <m:e>
            <m:r>
              <m:rPr>
                <m:sty m:val="p"/>
              </m:rPr>
              <w:rPr>
                <w:rFonts w:ascii="Cambria Math" w:hAnsi="Cambria Math"/>
              </w:rPr>
              <m:t>1-</m:t>
            </m:r>
            <m:sSup>
              <m:sSupPr>
                <m:ctrlPr>
                  <w:rPr>
                    <w:rFonts w:ascii="Cambria Math" w:hAnsi="Cambria Math"/>
                    <w:bCs/>
                  </w:rPr>
                </m:ctrlPr>
              </m:sSupPr>
              <m:e>
                <m:d>
                  <m:dPr>
                    <m:begChr m:val="|"/>
                    <m:endChr m:val="|"/>
                    <m:ctrlPr>
                      <w:rPr>
                        <w:rFonts w:ascii="Cambria Math" w:hAnsi="Cambria Math"/>
                        <w:bCs/>
                      </w:rPr>
                    </m:ctrlPr>
                  </m:dPr>
                  <m:e>
                    <m:sSup>
                      <m:sSupPr>
                        <m:ctrlPr>
                          <w:rPr>
                            <w:rFonts w:ascii="Cambria Math" w:hAnsi="Cambria Math"/>
                            <w:bCs/>
                          </w:rPr>
                        </m:ctrlPr>
                      </m:sSupPr>
                      <m:e>
                        <m:r>
                          <m:rPr>
                            <m:sty m:val="p"/>
                          </m:rPr>
                          <w:rPr>
                            <w:rFonts w:ascii="Cambria Math" w:hAnsi="Cambria Math"/>
                          </w:rPr>
                          <m:t>Γ</m:t>
                        </m:r>
                      </m:e>
                      <m:sup>
                        <m:r>
                          <w:rPr>
                            <w:rFonts w:ascii="Cambria Math" w:hAnsi="Cambria Math"/>
                          </w:rPr>
                          <m:t>(r)</m:t>
                        </m:r>
                      </m:sup>
                    </m:sSup>
                  </m:e>
                </m:d>
              </m:e>
              <m:sup>
                <m:r>
                  <m:rPr>
                    <m:sty m:val="p"/>
                  </m:rPr>
                  <w:rPr>
                    <w:rFonts w:ascii="Cambria Math" w:hAnsi="Cambria Math"/>
                  </w:rPr>
                  <m:t>2</m:t>
                </m:r>
              </m:sup>
            </m:sSup>
          </m:e>
        </m:d>
        <m:r>
          <w:rPr>
            <w:rFonts w:ascii="Cambria Math" w:hAnsi="Cambria Math"/>
          </w:rPr>
          <m:t>η</m:t>
        </m:r>
      </m:oMath>
      <w:r w:rsidRPr="00660F06">
        <w:rPr>
          <w:b/>
        </w:rPr>
        <w:t xml:space="preserve"> </w:t>
      </w:r>
      <w:r w:rsidRPr="00660F06">
        <w:rPr>
          <w:b/>
        </w:rPr>
        <w:tab/>
      </w:r>
      <w:r>
        <w:rPr>
          <w:b/>
        </w:rPr>
        <w:tab/>
      </w:r>
      <w:r>
        <w:rPr>
          <w:b/>
        </w:rPr>
        <w:tab/>
      </w:r>
      <w:r w:rsidRPr="00660F06">
        <w:t>(Linear units)</w:t>
      </w:r>
    </w:p>
    <w:p w14:paraId="28853C20" w14:textId="77777777" w:rsidR="007206C9" w:rsidRDefault="007206C9" w:rsidP="007206C9">
      <w:r>
        <w:t>The path loss, including the Rx antenna gain, is captured between A and C with the calibration stage. L</w:t>
      </w:r>
      <w:r w:rsidRPr="00F90B62">
        <w:rPr>
          <w:vertAlign w:val="subscript"/>
        </w:rPr>
        <w:t>AC</w:t>
      </w:r>
      <w:r>
        <w:t xml:space="preserve"> will be used in the measurement stage to be able to retrieve a calibrated TRP value. </w:t>
      </w:r>
    </w:p>
    <w:p w14:paraId="1A605C56" w14:textId="77777777" w:rsidR="007206C9" w:rsidRDefault="007206C9" w:rsidP="007206C9">
      <w:r>
        <w:t xml:space="preserve">In the validation of ambient noise stage, the SA is used to secure the noise floor level within the chamber. This stage is defined to check that external leakage and internal noise is under control. In TR 37.941, subclause 11.2.5 it is recommended to have at least 20 dB SNR.  </w:t>
      </w:r>
    </w:p>
    <w:p w14:paraId="7DC3185E" w14:textId="77777777" w:rsidR="007206C9" w:rsidRDefault="007206C9" w:rsidP="007206C9">
      <w:r>
        <w:t>In the absolute power calibration (bottom picture in Figure 8.8.1-1) the mode stirrer is fixed at a power optimal position where the PM receives a signal within its dynamic range. Since the dynamic range of the PM is limited, an Attenuator (ATT) may be required. The attenuator setting, used in the absolute calibration stage must be equal to the setting used in the test range calibration stage. It is important to set the attenuation properly to ensure the PM and the SA operate within their dynamic ranges. The difference between PM power level and SA power level is calculated in logarithmical scale as:</w:t>
      </w:r>
    </w:p>
    <w:p w14:paraId="408AD924" w14:textId="77777777" w:rsidR="007206C9" w:rsidRDefault="007206C9" w:rsidP="007206C9">
      <w:pPr>
        <w:pStyle w:val="EQ"/>
      </w:pPr>
      <w:r>
        <w:rPr>
          <w:noProof w:val="0"/>
        </w:rPr>
        <w:tab/>
      </w:r>
      <m:oMath>
        <m:r>
          <m:rPr>
            <m:sty m:val="p"/>
          </m:rPr>
          <w:rPr>
            <w:rFonts w:ascii="Cambria Math" w:hAnsi="Cambria Math"/>
          </w:rPr>
          <m:t>Δ=</m:t>
        </m:r>
        <m:sSubSup>
          <m:sSubSupPr>
            <m:ctrlPr>
              <w:rPr>
                <w:rFonts w:ascii="Cambria Math" w:hAnsi="Cambria Math"/>
              </w:rPr>
            </m:ctrlPr>
          </m:sSubSupPr>
          <m:e>
            <m:r>
              <w:rPr>
                <w:rFonts w:ascii="Cambria Math" w:hAnsi="Cambria Math"/>
              </w:rPr>
              <m:t>P</m:t>
            </m:r>
          </m:e>
          <m:sub>
            <m:r>
              <w:rPr>
                <w:rFonts w:ascii="Cambria Math" w:hAnsi="Cambria Math"/>
              </w:rPr>
              <m:t>PM</m:t>
            </m:r>
          </m:sub>
          <m:sup>
            <m:r>
              <w:rPr>
                <w:rFonts w:ascii="Cambria Math" w:hAnsi="Cambria Math"/>
              </w:rPr>
              <m:t>CAL</m:t>
            </m:r>
          </m:sup>
        </m:sSubSup>
        <m:r>
          <m:rPr>
            <m:sty m:val="p"/>
          </m:rPr>
          <w:rPr>
            <w:rFonts w:ascii="Cambria Math" w:hAnsi="Cambria Math"/>
          </w:rPr>
          <m:t>-</m:t>
        </m:r>
        <m:sSubSup>
          <m:sSubSupPr>
            <m:ctrlPr>
              <w:rPr>
                <w:rFonts w:ascii="Cambria Math" w:hAnsi="Cambria Math"/>
              </w:rPr>
            </m:ctrlPr>
          </m:sSubSupPr>
          <m:e>
            <m:r>
              <w:rPr>
                <w:rFonts w:ascii="Cambria Math" w:hAnsi="Cambria Math"/>
              </w:rPr>
              <m:t>P</m:t>
            </m:r>
          </m:e>
          <m:sub>
            <m:r>
              <w:rPr>
                <w:rFonts w:ascii="Cambria Math" w:hAnsi="Cambria Math"/>
              </w:rPr>
              <m:t>SA</m:t>
            </m:r>
          </m:sub>
          <m:sup>
            <m:r>
              <w:rPr>
                <w:rFonts w:ascii="Cambria Math" w:hAnsi="Cambria Math"/>
              </w:rPr>
              <m:t>CAL</m:t>
            </m:r>
          </m:sup>
        </m:sSubSup>
      </m:oMath>
      <w:r>
        <w:tab/>
      </w:r>
      <w:r>
        <w:tab/>
        <w:t>(dB)</w:t>
      </w:r>
    </w:p>
    <w:p w14:paraId="29B911D2" w14:textId="77777777" w:rsidR="007206C9" w:rsidRDefault="007206C9" w:rsidP="007206C9">
      <w:r>
        <w:t xml:space="preserve">The difference should be characterized for each configuration of the BS over frequency (e.g., Top, Middle and Bottom channel within an operating band) as the absolute level may vary over the band. </w:t>
      </w:r>
    </w:p>
    <w:p w14:paraId="3BED73AA" w14:textId="77777777" w:rsidR="007206C9" w:rsidRDefault="007206C9" w:rsidP="007206C9">
      <w:r>
        <w:t>The TRP measurement stage for a RC is visualised in Figure 8.8.1-2.</w:t>
      </w:r>
    </w:p>
    <w:p w14:paraId="1F7B1A73" w14:textId="77777777" w:rsidR="007206C9" w:rsidRDefault="007206C9" w:rsidP="007206C9">
      <w:pPr>
        <w:jc w:val="center"/>
      </w:pPr>
      <w:r>
        <w:rPr>
          <w:noProof/>
        </w:rPr>
        <w:drawing>
          <wp:inline distT="0" distB="0" distL="0" distR="0" wp14:anchorId="3298D37F" wp14:editId="2BF67ABE">
            <wp:extent cx="2505710" cy="263398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6">
                      <a:extLst>
                        <a:ext uri="{28A0092B-C50C-407E-A947-70E740481C1C}">
                          <a14:useLocalDpi xmlns:a14="http://schemas.microsoft.com/office/drawing/2010/main" val="0"/>
                        </a:ext>
                      </a:extLst>
                    </a:blip>
                    <a:srcRect/>
                    <a:stretch>
                      <a:fillRect/>
                    </a:stretch>
                  </pic:blipFill>
                  <pic:spPr bwMode="auto">
                    <a:xfrm>
                      <a:off x="0" y="0"/>
                      <a:ext cx="2505710" cy="2633980"/>
                    </a:xfrm>
                    <a:prstGeom prst="rect">
                      <a:avLst/>
                    </a:prstGeom>
                    <a:noFill/>
                  </pic:spPr>
                </pic:pic>
              </a:graphicData>
            </a:graphic>
          </wp:inline>
        </w:drawing>
      </w:r>
    </w:p>
    <w:p w14:paraId="50B27183" w14:textId="77777777" w:rsidR="007206C9" w:rsidRDefault="007206C9" w:rsidP="007206C9">
      <w:pPr>
        <w:pStyle w:val="TF"/>
      </w:pPr>
      <w:r>
        <w:t>Figure 8.8.1</w:t>
      </w:r>
      <w:r w:rsidRPr="009D1119">
        <w:t>-</w:t>
      </w:r>
      <w:r>
        <w:t>2</w:t>
      </w:r>
      <w:r w:rsidRPr="009D1119">
        <w:t>:</w:t>
      </w:r>
      <w:r>
        <w:t xml:space="preserve"> TRP measurement</w:t>
      </w:r>
    </w:p>
    <w:p w14:paraId="68B99038" w14:textId="77777777" w:rsidR="007206C9" w:rsidRDefault="007206C9" w:rsidP="007206C9">
      <w:r>
        <w:lastRenderedPageBreak/>
        <w:t>The attenuator setting, used in the measurement stage, must be equal to the setting used in the test range calibration stage.</w:t>
      </w:r>
    </w:p>
    <w:p w14:paraId="31DEA82F" w14:textId="77777777" w:rsidR="007206C9" w:rsidRDefault="007206C9" w:rsidP="007206C9">
      <w:r>
        <w:t xml:space="preserve">In the measurement stage, the calibration antenna is terminated and the Equipment Under Test (EUT) is activated. In an RC the TRP is measured as an average of many power samples measured for different stirrer positions. </w:t>
      </w:r>
    </w:p>
    <w:p w14:paraId="45E6E5DF" w14:textId="77777777" w:rsidR="007206C9" w:rsidRDefault="007206C9" w:rsidP="007206C9">
      <w:r>
        <w:t xml:space="preserve">In the TRP measurement the mode stirrers are moving and </w:t>
      </w:r>
      <m:oMath>
        <m:sSubSup>
          <m:sSubSupPr>
            <m:ctrlPr>
              <w:rPr>
                <w:rFonts w:ascii="Cambria Math" w:hAnsi="Cambria Math"/>
                <w:i/>
              </w:rPr>
            </m:ctrlPr>
          </m:sSubSupPr>
          <m:e>
            <m:r>
              <w:rPr>
                <w:rFonts w:ascii="Cambria Math" w:hAnsi="Cambria Math"/>
              </w:rPr>
              <m:t>P</m:t>
            </m:r>
          </m:e>
          <m:sub>
            <m:r>
              <w:rPr>
                <w:rFonts w:ascii="Cambria Math" w:hAnsi="Cambria Math"/>
              </w:rPr>
              <m:t>SA</m:t>
            </m:r>
          </m:sub>
          <m:sup>
            <m:r>
              <w:rPr>
                <w:rFonts w:ascii="Cambria Math" w:hAnsi="Cambria Math"/>
              </w:rPr>
              <m:t>MEAS</m:t>
            </m:r>
          </m:sup>
        </m:sSubSup>
      </m:oMath>
      <w:r>
        <w:t xml:space="preserve"> is measured using the SA. The measured power is then corrected using the PM absolute offset </w:t>
      </w:r>
      <w:r w:rsidRPr="004D3760">
        <w:rPr>
          <w:rFonts w:ascii="Symbol" w:hAnsi="Symbol"/>
        </w:rPr>
        <w:t>D</w:t>
      </w:r>
      <w:r>
        <w:t xml:space="preserve"> in logarithmical scale as:</w:t>
      </w:r>
    </w:p>
    <w:p w14:paraId="460D6AD6" w14:textId="77777777" w:rsidR="007206C9" w:rsidRDefault="007206C9" w:rsidP="007206C9">
      <w:pPr>
        <w:pStyle w:val="EQ"/>
      </w:pPr>
      <w:r>
        <w:rPr>
          <w:noProof w:val="0"/>
        </w:rPr>
        <w:tab/>
      </w:r>
      <m:oMath>
        <m:sSubSup>
          <m:sSubSupPr>
            <m:ctrlPr>
              <w:rPr>
                <w:rFonts w:ascii="Cambria Math" w:hAnsi="Cambria Math"/>
              </w:rPr>
            </m:ctrlPr>
          </m:sSubSupPr>
          <m:e>
            <m:r>
              <w:rPr>
                <w:rFonts w:ascii="Cambria Math" w:hAnsi="Cambria Math"/>
              </w:rPr>
              <m:t>P</m:t>
            </m:r>
          </m:e>
          <m:sub>
            <m:r>
              <w:rPr>
                <w:rFonts w:ascii="Cambria Math" w:hAnsi="Cambria Math"/>
              </w:rPr>
              <m:t>SA</m:t>
            </m:r>
          </m:sub>
          <m:sup>
            <m:r>
              <w:rPr>
                <w:rFonts w:ascii="Cambria Math" w:hAnsi="Cambria Math"/>
              </w:rPr>
              <m:t>CORR</m:t>
            </m:r>
          </m:sup>
        </m:sSubSup>
        <m:r>
          <m:rPr>
            <m:sty m:val="p"/>
          </m:rPr>
          <w:rPr>
            <w:rFonts w:ascii="Cambria Math" w:hAnsi="Cambria Math"/>
          </w:rPr>
          <m:t>=</m:t>
        </m:r>
        <m:sSubSup>
          <m:sSubSupPr>
            <m:ctrlPr>
              <w:rPr>
                <w:rFonts w:ascii="Cambria Math" w:hAnsi="Cambria Math"/>
              </w:rPr>
            </m:ctrlPr>
          </m:sSubSupPr>
          <m:e>
            <m:r>
              <w:rPr>
                <w:rFonts w:ascii="Cambria Math" w:hAnsi="Cambria Math"/>
              </w:rPr>
              <m:t>P</m:t>
            </m:r>
          </m:e>
          <m:sub>
            <m:r>
              <w:rPr>
                <w:rFonts w:ascii="Cambria Math" w:hAnsi="Cambria Math"/>
              </w:rPr>
              <m:t>SA</m:t>
            </m:r>
          </m:sub>
          <m:sup>
            <m:r>
              <w:rPr>
                <w:rFonts w:ascii="Cambria Math" w:hAnsi="Cambria Math"/>
              </w:rPr>
              <m:t>MEAS</m:t>
            </m:r>
          </m:sup>
        </m:sSubSup>
        <m:r>
          <m:rPr>
            <m:sty m:val="p"/>
          </m:rPr>
          <w:rPr>
            <w:rFonts w:ascii="Cambria Math" w:hAnsi="Cambria Math"/>
          </w:rPr>
          <m:t>+Δ</m:t>
        </m:r>
      </m:oMath>
      <w:r>
        <w:t xml:space="preserve"> </w:t>
      </w:r>
      <w:r>
        <w:tab/>
      </w:r>
      <w:r>
        <w:tab/>
        <w:t>(dBm)</w:t>
      </w:r>
    </w:p>
    <w:p w14:paraId="0BC870E2" w14:textId="77777777" w:rsidR="007206C9" w:rsidRDefault="007206C9" w:rsidP="007206C9">
      <w:r>
        <w:t>The TRP level is then calculated as:</w:t>
      </w:r>
    </w:p>
    <w:p w14:paraId="239F391D" w14:textId="77777777" w:rsidR="007206C9" w:rsidRDefault="007206C9" w:rsidP="007206C9">
      <w:pPr>
        <w:pStyle w:val="EQ"/>
      </w:pPr>
      <w:r>
        <w:rPr>
          <w:iCs/>
          <w:noProof w:val="0"/>
        </w:rPr>
        <w:tab/>
      </w:r>
      <m:oMath>
        <m:r>
          <w:rPr>
            <w:rFonts w:ascii="Cambria Math" w:hAnsi="Cambria Math"/>
          </w:rPr>
          <m:t>TRP</m:t>
        </m:r>
        <m:r>
          <m:rPr>
            <m:sty m:val="p"/>
          </m:rPr>
          <w:rPr>
            <w:rFonts w:ascii="Cambria Math" w:hAnsi="Cambria Math"/>
          </w:rPr>
          <m:t>=</m:t>
        </m:r>
        <m:d>
          <m:dPr>
            <m:begChr m:val="⟨"/>
            <m:endChr m:val="⟩"/>
            <m:ctrlPr>
              <w:rPr>
                <w:rFonts w:ascii="Cambria Math" w:hAnsi="Cambria Math"/>
              </w:rPr>
            </m:ctrlPr>
          </m:dPr>
          <m:e>
            <m:sSubSup>
              <m:sSubSupPr>
                <m:ctrlPr>
                  <w:rPr>
                    <w:rFonts w:ascii="Cambria Math" w:hAnsi="Cambria Math"/>
                  </w:rPr>
                </m:ctrlPr>
              </m:sSubSupPr>
              <m:e>
                <m:r>
                  <w:rPr>
                    <w:rFonts w:ascii="Cambria Math" w:hAnsi="Cambria Math"/>
                  </w:rPr>
                  <m:t>P</m:t>
                </m:r>
              </m:e>
              <m:sub>
                <m:r>
                  <w:rPr>
                    <w:rFonts w:ascii="Cambria Math" w:hAnsi="Cambria Math"/>
                  </w:rPr>
                  <m:t>SA</m:t>
                </m:r>
              </m:sub>
              <m:sup>
                <m:r>
                  <w:rPr>
                    <w:rFonts w:ascii="Cambria Math" w:hAnsi="Cambria Math"/>
                  </w:rPr>
                  <m:t>CORR</m:t>
                </m:r>
              </m:sup>
            </m:sSubSup>
          </m:e>
        </m:d>
        <m:sSub>
          <m:sSubPr>
            <m:ctrlPr>
              <w:rPr>
                <w:rFonts w:ascii="Cambria Math" w:hAnsi="Cambria Math"/>
              </w:rPr>
            </m:ctrlPr>
          </m:sSubPr>
          <m:e>
            <m:r>
              <w:rPr>
                <w:rFonts w:ascii="Cambria Math" w:hAnsi="Cambria Math"/>
              </w:rPr>
              <m:t>L</m:t>
            </m:r>
          </m:e>
          <m:sub>
            <m:r>
              <w:rPr>
                <w:rFonts w:ascii="Cambria Math" w:hAnsi="Cambria Math"/>
              </w:rPr>
              <m:t>AC</m:t>
            </m:r>
          </m:sub>
        </m:sSub>
      </m:oMath>
      <w:r>
        <w:t xml:space="preserve"> </w:t>
      </w:r>
      <w:r>
        <w:tab/>
        <w:t>(Linear scale)</w:t>
      </w:r>
    </w:p>
    <w:p w14:paraId="5FD032CB" w14:textId="2E5ECB0D" w:rsidR="007206C9" w:rsidRPr="004E55CD" w:rsidRDefault="007206C9" w:rsidP="007206C9">
      <w:r>
        <w:t xml:space="preserve">Here, </w:t>
      </w:r>
      <m:oMath>
        <m:r>
          <w:rPr>
            <w:rFonts w:ascii="Cambria Math" w:hAnsi="Cambria Math"/>
          </w:rPr>
          <m:t>⟨⋅⟩</m:t>
        </m:r>
      </m:oMath>
      <w:r>
        <w:t xml:space="preserve"> denotes average value (in linear scale) of all power samples.</w:t>
      </w:r>
    </w:p>
    <w:p w14:paraId="7DB3E12D" w14:textId="77777777" w:rsidR="00C57672" w:rsidRPr="00E11EA5" w:rsidRDefault="00C57672" w:rsidP="00C57672">
      <w:pPr>
        <w:pStyle w:val="Heading1"/>
      </w:pPr>
      <w:bookmarkStart w:id="1977" w:name="_Toc37429951"/>
      <w:bookmarkStart w:id="1978" w:name="_Toc43739025"/>
      <w:bookmarkStart w:id="1979" w:name="_Toc46346786"/>
      <w:bookmarkStart w:id="1980" w:name="_Toc53165725"/>
      <w:bookmarkStart w:id="1981" w:name="_Toc53166420"/>
      <w:bookmarkStart w:id="1982" w:name="_Toc53167114"/>
      <w:bookmarkStart w:id="1983" w:name="_Toc61130346"/>
      <w:bookmarkStart w:id="1984" w:name="_Toc61131072"/>
      <w:bookmarkStart w:id="1985" w:name="_Toc61187914"/>
      <w:bookmarkStart w:id="1986" w:name="_Toc83029204"/>
      <w:bookmarkStart w:id="1987" w:name="_Toc83919802"/>
      <w:bookmarkStart w:id="1988" w:name="_Toc89784823"/>
      <w:bookmarkStart w:id="1989" w:name="_Toc137299323"/>
      <w:bookmarkStart w:id="1990" w:name="_Toc138888369"/>
      <w:bookmarkStart w:id="1991" w:name="_Toc138889093"/>
      <w:bookmarkStart w:id="1992" w:name="_Toc145340812"/>
      <w:bookmarkStart w:id="1993" w:name="_Toc161842555"/>
      <w:bookmarkStart w:id="1994" w:name="_Toc169788664"/>
      <w:bookmarkStart w:id="1995" w:name="_Toc171512043"/>
      <w:r w:rsidRPr="00E11EA5">
        <w:t>9</w:t>
      </w:r>
      <w:r w:rsidRPr="00E11EA5">
        <w:tab/>
        <w:t>TX directional requirements</w:t>
      </w:r>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p>
    <w:p w14:paraId="78D26990" w14:textId="77777777" w:rsidR="00C57672" w:rsidRPr="00501E48" w:rsidRDefault="00C57672" w:rsidP="00C57672">
      <w:pPr>
        <w:pStyle w:val="Heading2"/>
      </w:pPr>
      <w:bookmarkStart w:id="1996" w:name="_Toc21086241"/>
      <w:bookmarkStart w:id="1997" w:name="_Toc29768677"/>
      <w:bookmarkStart w:id="1998" w:name="_Toc32332036"/>
      <w:bookmarkStart w:id="1999" w:name="_Toc37429952"/>
      <w:bookmarkStart w:id="2000" w:name="_Toc43739026"/>
      <w:bookmarkStart w:id="2001" w:name="_Toc46346787"/>
      <w:bookmarkStart w:id="2002" w:name="_Toc53165726"/>
      <w:bookmarkStart w:id="2003" w:name="_Toc53166421"/>
      <w:bookmarkStart w:id="2004" w:name="_Toc53167115"/>
      <w:bookmarkStart w:id="2005" w:name="_Toc61130347"/>
      <w:bookmarkStart w:id="2006" w:name="_Toc61131073"/>
      <w:bookmarkStart w:id="2007" w:name="_Toc61187915"/>
      <w:bookmarkStart w:id="2008" w:name="_Toc83029205"/>
      <w:bookmarkStart w:id="2009" w:name="_Toc83919803"/>
      <w:bookmarkStart w:id="2010" w:name="_Toc89784824"/>
      <w:bookmarkStart w:id="2011" w:name="_Toc137299324"/>
      <w:bookmarkStart w:id="2012" w:name="_Toc138888370"/>
      <w:bookmarkStart w:id="2013" w:name="_Toc138889094"/>
      <w:bookmarkStart w:id="2014" w:name="_Toc145340813"/>
      <w:bookmarkStart w:id="2015" w:name="_Toc161842556"/>
      <w:bookmarkStart w:id="2016" w:name="_Toc169788665"/>
      <w:bookmarkStart w:id="2017" w:name="_Toc171512044"/>
      <w:r w:rsidRPr="00501E48">
        <w:t>9.1</w:t>
      </w:r>
      <w:r>
        <w:tab/>
      </w:r>
      <w:r w:rsidRPr="00501E48">
        <w:t>General</w:t>
      </w:r>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p>
    <w:p w14:paraId="3B28C102" w14:textId="77777777" w:rsidR="00C57672" w:rsidRPr="00E11EA5" w:rsidRDefault="00C57672" w:rsidP="00C57672">
      <w:pPr>
        <w:rPr>
          <w:lang w:eastAsia="en-CA"/>
        </w:rPr>
      </w:pPr>
      <w:r w:rsidRPr="00E11EA5">
        <w:rPr>
          <w:lang w:val="en-US" w:eastAsia="zh-CN"/>
        </w:rPr>
        <w:t xml:space="preserve">Most TX directional requirements require demodulation of the transmitted signal using the </w:t>
      </w:r>
      <w:r>
        <w:rPr>
          <w:lang w:val="en-US" w:eastAsia="zh-CN"/>
        </w:rPr>
        <w:t>"</w:t>
      </w:r>
      <w:r w:rsidRPr="00E11EA5">
        <w:rPr>
          <w:lang w:eastAsia="en-CA"/>
        </w:rPr>
        <w:t>global in-channel TX test</w:t>
      </w:r>
      <w:r>
        <w:rPr>
          <w:lang w:eastAsia="en-CA"/>
        </w:rPr>
        <w:t>"</w:t>
      </w:r>
      <w:r w:rsidRPr="00E11EA5">
        <w:rPr>
          <w:lang w:eastAsia="en-CA"/>
        </w:rPr>
        <w:t xml:space="preserve"> as described e.g. in annex L of TS</w:t>
      </w:r>
      <w:r>
        <w:rPr>
          <w:lang w:eastAsia="en-CA"/>
        </w:rPr>
        <w:t> </w:t>
      </w:r>
      <w:r w:rsidRPr="00E11EA5">
        <w:rPr>
          <w:lang w:eastAsia="en-CA"/>
        </w:rPr>
        <w:t>38.141-2</w:t>
      </w:r>
      <w:r>
        <w:rPr>
          <w:lang w:eastAsia="en-CA"/>
        </w:rPr>
        <w:t> </w:t>
      </w:r>
      <w:r w:rsidRPr="00E11EA5">
        <w:rPr>
          <w:lang w:eastAsia="en-CA"/>
        </w:rPr>
        <w:t>[6] for NR.</w:t>
      </w:r>
    </w:p>
    <w:p w14:paraId="258141C5" w14:textId="77777777" w:rsidR="00C57672" w:rsidRPr="00E11EA5" w:rsidRDefault="00C57672" w:rsidP="00C57672">
      <w:pPr>
        <w:rPr>
          <w:lang w:eastAsia="zh-CN"/>
        </w:rPr>
      </w:pPr>
      <w:r w:rsidRPr="00E11EA5">
        <w:rPr>
          <w:lang w:eastAsia="zh-CN"/>
        </w:rPr>
        <w:t xml:space="preserve">For simplicity since </w:t>
      </w:r>
      <w:r w:rsidRPr="00E11EA5">
        <w:rPr>
          <w:lang w:eastAsia="sv-SE"/>
        </w:rPr>
        <w:t>L</w:t>
      </w:r>
      <w:r w:rsidRPr="00E11EA5">
        <w:rPr>
          <w:vertAlign w:val="subscript"/>
          <w:lang w:eastAsia="sv-SE"/>
        </w:rPr>
        <w:t>path</w:t>
      </w:r>
      <w:r w:rsidRPr="00E11EA5">
        <w:rPr>
          <w:lang w:eastAsia="sv-SE"/>
        </w:rPr>
        <w:t xml:space="preserve"> </w:t>
      </w:r>
      <w:r w:rsidRPr="00E11EA5">
        <w:rPr>
          <w:lang w:eastAsia="zh-CN"/>
        </w:rPr>
        <w:t xml:space="preserve">requirements do not all use the same RAT-specific test models, the OTA test procedures have been kept general by using </w:t>
      </w:r>
      <w:r>
        <w:rPr>
          <w:lang w:eastAsia="zh-CN"/>
        </w:rPr>
        <w:t>"</w:t>
      </w:r>
      <w:r w:rsidRPr="00E11EA5">
        <w:rPr>
          <w:lang w:eastAsia="zh-CN"/>
        </w:rPr>
        <w:t>applicable test signal</w:t>
      </w:r>
      <w:r>
        <w:rPr>
          <w:lang w:eastAsia="zh-CN"/>
        </w:rPr>
        <w:t>"</w:t>
      </w:r>
      <w:r w:rsidRPr="00E11EA5">
        <w:rPr>
          <w:lang w:eastAsia="zh-CN"/>
        </w:rPr>
        <w:t xml:space="preserve"> where the RAT-specific test models can be found in AAS BS or NR BS test specifications TS</w:t>
      </w:r>
      <w:r>
        <w:rPr>
          <w:lang w:eastAsia="zh-CN"/>
        </w:rPr>
        <w:t> </w:t>
      </w:r>
      <w:r w:rsidRPr="00E11EA5">
        <w:rPr>
          <w:lang w:eastAsia="zh-CN"/>
        </w:rPr>
        <w:t>37.145-2</w:t>
      </w:r>
      <w:r>
        <w:rPr>
          <w:lang w:eastAsia="zh-CN"/>
        </w:rPr>
        <w:t> </w:t>
      </w:r>
      <w:r w:rsidRPr="00E11EA5">
        <w:rPr>
          <w:lang w:eastAsia="zh-CN"/>
        </w:rPr>
        <w:t>[4] and TS</w:t>
      </w:r>
      <w:r>
        <w:rPr>
          <w:lang w:eastAsia="zh-CN"/>
        </w:rPr>
        <w:t> </w:t>
      </w:r>
      <w:r w:rsidRPr="00E11EA5">
        <w:rPr>
          <w:lang w:eastAsia="zh-CN"/>
        </w:rPr>
        <w:t>38.141-2</w:t>
      </w:r>
      <w:r>
        <w:rPr>
          <w:lang w:eastAsia="zh-CN"/>
        </w:rPr>
        <w:t> </w:t>
      </w:r>
      <w:r w:rsidRPr="00E11EA5">
        <w:rPr>
          <w:lang w:eastAsia="zh-CN"/>
        </w:rPr>
        <w:t>[6], respectively.</w:t>
      </w:r>
    </w:p>
    <w:p w14:paraId="6AC4E673" w14:textId="77777777" w:rsidR="00C57672" w:rsidRPr="00E11EA5" w:rsidRDefault="00C57672" w:rsidP="00C57672">
      <w:pPr>
        <w:rPr>
          <w:lang w:eastAsia="en-CA"/>
        </w:rPr>
      </w:pPr>
      <w:r w:rsidRPr="00E11EA5">
        <w:rPr>
          <w:lang w:eastAsia="en-CA"/>
        </w:rPr>
        <w:t>Some requirements are differential and hence many of the calibration and OTA measurement uncertainties may cancel. These are investigated on a case by case basis.</w:t>
      </w:r>
    </w:p>
    <w:p w14:paraId="1EC9B959" w14:textId="77777777" w:rsidR="00C57672" w:rsidRPr="00E11EA5" w:rsidRDefault="00C57672" w:rsidP="00C57672">
      <w:pPr>
        <w:pStyle w:val="NO"/>
        <w:rPr>
          <w:lang w:eastAsia="en-CA"/>
        </w:rPr>
      </w:pPr>
      <w:r w:rsidRPr="00E11EA5">
        <w:rPr>
          <w:lang w:eastAsia="en-CA"/>
        </w:rPr>
        <w:t>NOTE 1:</w:t>
      </w:r>
      <w:r>
        <w:rPr>
          <w:lang w:val="en-US"/>
        </w:rPr>
        <w:tab/>
      </w:r>
      <w:r w:rsidRPr="00E11EA5">
        <w:rPr>
          <w:lang w:eastAsia="en-CA"/>
        </w:rPr>
        <w:t>All the calibration and test procedures are valid for FR1 as well as FR2, unless otherwise stated.</w:t>
      </w:r>
    </w:p>
    <w:p w14:paraId="3BD850A4" w14:textId="77777777" w:rsidR="00C57672" w:rsidRPr="00E11EA5" w:rsidRDefault="00C57672" w:rsidP="00C57672">
      <w:pPr>
        <w:pStyle w:val="NO"/>
        <w:rPr>
          <w:lang w:eastAsia="en-CA"/>
        </w:rPr>
      </w:pPr>
      <w:r w:rsidRPr="00E11EA5">
        <w:rPr>
          <w:lang w:eastAsia="en-CA"/>
        </w:rPr>
        <w:t>NOTE 2:</w:t>
      </w:r>
      <w:r>
        <w:rPr>
          <w:lang w:val="en-US"/>
        </w:rPr>
        <w:tab/>
      </w:r>
      <w:r w:rsidRPr="00E11EA5">
        <w:rPr>
          <w:lang w:eastAsia="en-CA"/>
        </w:rPr>
        <w:t xml:space="preserve">All the </w:t>
      </w:r>
      <w:r w:rsidRPr="00E11EA5">
        <w:rPr>
          <w:lang w:val="en-US"/>
        </w:rPr>
        <w:t>MU and TT values derivations are valid for Normal test conditions</w:t>
      </w:r>
      <w:r w:rsidRPr="00E11EA5">
        <w:rPr>
          <w:lang w:eastAsia="en-CA"/>
        </w:rPr>
        <w:t>, unless otherwise stated.</w:t>
      </w:r>
    </w:p>
    <w:p w14:paraId="749A7E17" w14:textId="77777777" w:rsidR="00C57672" w:rsidRPr="00E11EA5" w:rsidRDefault="00C57672" w:rsidP="00C57672">
      <w:pPr>
        <w:pStyle w:val="NO"/>
        <w:rPr>
          <w:lang w:val="en-US"/>
        </w:rPr>
      </w:pPr>
      <w:r w:rsidRPr="00E11EA5">
        <w:rPr>
          <w:lang w:val="en-US"/>
        </w:rPr>
        <w:t>NOTE 3:</w:t>
      </w:r>
      <w:r w:rsidRPr="00E11EA5">
        <w:rPr>
          <w:lang w:val="en-US"/>
        </w:rPr>
        <w:tab/>
        <w:t>The FR2 MU assessment was carried out using a CATR chamber only however other chamber types are not precluded if suitable MU assessment is done.</w:t>
      </w:r>
    </w:p>
    <w:p w14:paraId="65E42261" w14:textId="77777777" w:rsidR="00C57672" w:rsidRPr="00E11EA5" w:rsidRDefault="00C57672" w:rsidP="00C57672">
      <w:pPr>
        <w:pStyle w:val="Heading2"/>
      </w:pPr>
      <w:bookmarkStart w:id="2018" w:name="_Toc21086242"/>
      <w:bookmarkStart w:id="2019" w:name="_Toc29768678"/>
      <w:bookmarkStart w:id="2020" w:name="_Toc32332037"/>
      <w:bookmarkStart w:id="2021" w:name="_Toc37429953"/>
      <w:bookmarkStart w:id="2022" w:name="_Toc43739027"/>
      <w:bookmarkStart w:id="2023" w:name="_Toc46346788"/>
      <w:bookmarkStart w:id="2024" w:name="_Toc53165727"/>
      <w:bookmarkStart w:id="2025" w:name="_Toc53166422"/>
      <w:bookmarkStart w:id="2026" w:name="_Toc53167116"/>
      <w:bookmarkStart w:id="2027" w:name="_Toc61130348"/>
      <w:bookmarkStart w:id="2028" w:name="_Toc61131074"/>
      <w:bookmarkStart w:id="2029" w:name="_Toc61187916"/>
      <w:bookmarkStart w:id="2030" w:name="_Toc83029206"/>
      <w:bookmarkStart w:id="2031" w:name="_Toc83919804"/>
      <w:bookmarkStart w:id="2032" w:name="_Toc89784825"/>
      <w:bookmarkStart w:id="2033" w:name="_Toc137299325"/>
      <w:bookmarkStart w:id="2034" w:name="_Toc138888371"/>
      <w:bookmarkStart w:id="2035" w:name="_Toc138889095"/>
      <w:bookmarkStart w:id="2036" w:name="_Toc145340814"/>
      <w:bookmarkStart w:id="2037" w:name="_Toc161842557"/>
      <w:bookmarkStart w:id="2038" w:name="_Toc169788666"/>
      <w:bookmarkStart w:id="2039" w:name="_Toc171512045"/>
      <w:r w:rsidRPr="00E11EA5">
        <w:t>9.2</w:t>
      </w:r>
      <w:r>
        <w:tab/>
      </w:r>
      <w:r w:rsidRPr="00E11EA5">
        <w:t>EIRP accuracy</w:t>
      </w:r>
      <w:bookmarkEnd w:id="2018"/>
      <w:bookmarkEnd w:id="2019"/>
      <w:r w:rsidRPr="00E11EA5">
        <w:t>, Normal test conditions</w:t>
      </w:r>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p>
    <w:p w14:paraId="7C07BDF9" w14:textId="77777777" w:rsidR="00C57672" w:rsidRPr="00E11EA5" w:rsidRDefault="00C57672" w:rsidP="00C57672">
      <w:pPr>
        <w:pStyle w:val="Heading3"/>
      </w:pPr>
      <w:bookmarkStart w:id="2040" w:name="_Toc21086243"/>
      <w:bookmarkStart w:id="2041" w:name="_Toc29768679"/>
      <w:bookmarkStart w:id="2042" w:name="_Toc32332038"/>
      <w:bookmarkStart w:id="2043" w:name="_Toc37429954"/>
      <w:bookmarkStart w:id="2044" w:name="_Toc43739028"/>
      <w:bookmarkStart w:id="2045" w:name="_Toc46346789"/>
      <w:bookmarkStart w:id="2046" w:name="_Toc53165728"/>
      <w:bookmarkStart w:id="2047" w:name="_Toc53166423"/>
      <w:bookmarkStart w:id="2048" w:name="_Toc53167117"/>
      <w:bookmarkStart w:id="2049" w:name="_Toc61130349"/>
      <w:bookmarkStart w:id="2050" w:name="_Toc61131075"/>
      <w:bookmarkStart w:id="2051" w:name="_Toc61187917"/>
      <w:bookmarkStart w:id="2052" w:name="_Toc83029207"/>
      <w:bookmarkStart w:id="2053" w:name="_Toc83919805"/>
      <w:bookmarkStart w:id="2054" w:name="_Toc89784826"/>
      <w:bookmarkStart w:id="2055" w:name="_Toc137299326"/>
      <w:bookmarkStart w:id="2056" w:name="_Toc138888372"/>
      <w:bookmarkStart w:id="2057" w:name="_Toc138889096"/>
      <w:bookmarkStart w:id="2058" w:name="_Toc145340815"/>
      <w:bookmarkStart w:id="2059" w:name="_Toc161842558"/>
      <w:bookmarkStart w:id="2060" w:name="_Toc169788667"/>
      <w:bookmarkStart w:id="2061" w:name="_Toc171512046"/>
      <w:r w:rsidRPr="00E11EA5">
        <w:t>9.2.1</w:t>
      </w:r>
      <w:r>
        <w:tab/>
      </w:r>
      <w:r w:rsidRPr="00E11EA5">
        <w:t>General</w:t>
      </w:r>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p>
    <w:p w14:paraId="500FF863" w14:textId="77777777" w:rsidR="00C57672" w:rsidRPr="00E11EA5" w:rsidRDefault="00C57672" w:rsidP="00C57672">
      <w:pPr>
        <w:rPr>
          <w:lang w:val="en-US"/>
        </w:rPr>
      </w:pPr>
      <w:r w:rsidRPr="00E11EA5">
        <w:rPr>
          <w:lang w:val="en-US"/>
        </w:rPr>
        <w:t>Clause</w:t>
      </w:r>
      <w:r>
        <w:rPr>
          <w:lang w:val="en-US"/>
        </w:rPr>
        <w:t> </w:t>
      </w:r>
      <w:r w:rsidRPr="00E11EA5">
        <w:rPr>
          <w:lang w:val="en-US"/>
        </w:rPr>
        <w:t>9.2 captures MU and TT values derivation for the EIRP accuracy directional requirement in Normal test conditions.</w:t>
      </w:r>
    </w:p>
    <w:p w14:paraId="0FB8BC6B" w14:textId="77777777" w:rsidR="00C57672" w:rsidRPr="00E11EA5" w:rsidRDefault="00C57672" w:rsidP="00C57672">
      <w:pPr>
        <w:rPr>
          <w:lang w:val="en-US"/>
        </w:rPr>
      </w:pPr>
      <w:r w:rsidRPr="00E11EA5">
        <w:rPr>
          <w:lang w:val="en-US"/>
        </w:rPr>
        <w:t>For the MU and TT values derivation for the EIRP accuracy in Extreme test conditions, refer to clause</w:t>
      </w:r>
      <w:r>
        <w:rPr>
          <w:lang w:val="en-US"/>
        </w:rPr>
        <w:t> </w:t>
      </w:r>
      <w:r w:rsidRPr="00E11EA5">
        <w:rPr>
          <w:lang w:val="en-US"/>
        </w:rPr>
        <w:t>9.3. Specification of Normal and Extreme test conditions is captured in TS</w:t>
      </w:r>
      <w:r>
        <w:rPr>
          <w:lang w:val="en-US"/>
        </w:rPr>
        <w:t> </w:t>
      </w:r>
      <w:r w:rsidRPr="00E11EA5">
        <w:rPr>
          <w:lang w:val="en-US"/>
        </w:rPr>
        <w:t>38.141-2</w:t>
      </w:r>
      <w:r>
        <w:rPr>
          <w:lang w:val="en-US"/>
        </w:rPr>
        <w:t> </w:t>
      </w:r>
      <w:r w:rsidRPr="00E11EA5">
        <w:rPr>
          <w:lang w:val="en-US"/>
        </w:rPr>
        <w:t xml:space="preserve">[6] for NR BS (i.e. </w:t>
      </w:r>
      <w:r w:rsidRPr="00E11EA5">
        <w:rPr>
          <w:i/>
          <w:lang w:val="en-US"/>
        </w:rPr>
        <w:t>BS type 1-O</w:t>
      </w:r>
      <w:r w:rsidRPr="00E11EA5">
        <w:rPr>
          <w:lang w:val="en-US"/>
        </w:rPr>
        <w:t xml:space="preserve"> and </w:t>
      </w:r>
      <w:r w:rsidRPr="00E11EA5">
        <w:rPr>
          <w:i/>
          <w:lang w:val="en-US"/>
        </w:rPr>
        <w:t>BS type 2-O</w:t>
      </w:r>
      <w:r w:rsidRPr="00E11EA5">
        <w:rPr>
          <w:lang w:val="en-US"/>
        </w:rPr>
        <w:t>), and in TS</w:t>
      </w:r>
      <w:r>
        <w:rPr>
          <w:lang w:val="en-US"/>
        </w:rPr>
        <w:t> </w:t>
      </w:r>
      <w:r w:rsidRPr="00E11EA5">
        <w:rPr>
          <w:lang w:val="en-US"/>
        </w:rPr>
        <w:t>37.145</w:t>
      </w:r>
      <w:r w:rsidRPr="00E11EA5">
        <w:rPr>
          <w:lang w:val="en-US"/>
        </w:rPr>
        <w:noBreakHyphen/>
        <w:t>2</w:t>
      </w:r>
      <w:r>
        <w:rPr>
          <w:lang w:val="en-US"/>
        </w:rPr>
        <w:t> </w:t>
      </w:r>
      <w:r w:rsidRPr="00E11EA5">
        <w:rPr>
          <w:lang w:val="en-US"/>
        </w:rPr>
        <w:t>[4] for OTA AAS BS.</w:t>
      </w:r>
    </w:p>
    <w:p w14:paraId="3D210F2A" w14:textId="77777777" w:rsidR="00C57672" w:rsidRPr="00E11EA5" w:rsidRDefault="00C57672" w:rsidP="00C57672">
      <w:pPr>
        <w:pStyle w:val="Heading3"/>
      </w:pPr>
      <w:bookmarkStart w:id="2062" w:name="_Toc32332039"/>
      <w:bookmarkStart w:id="2063" w:name="_Toc37429955"/>
      <w:bookmarkStart w:id="2064" w:name="_Toc43739029"/>
      <w:bookmarkStart w:id="2065" w:name="_Toc46346790"/>
      <w:bookmarkStart w:id="2066" w:name="_Toc53165729"/>
      <w:bookmarkStart w:id="2067" w:name="_Toc53166424"/>
      <w:bookmarkStart w:id="2068" w:name="_Toc53167118"/>
      <w:bookmarkStart w:id="2069" w:name="_Toc61130350"/>
      <w:bookmarkStart w:id="2070" w:name="_Toc61131076"/>
      <w:bookmarkStart w:id="2071" w:name="_Toc61187918"/>
      <w:bookmarkStart w:id="2072" w:name="_Toc83029208"/>
      <w:bookmarkStart w:id="2073" w:name="_Toc83919806"/>
      <w:bookmarkStart w:id="2074" w:name="_Toc89784827"/>
      <w:bookmarkStart w:id="2075" w:name="_Toc137299327"/>
      <w:bookmarkStart w:id="2076" w:name="_Toc138888373"/>
      <w:bookmarkStart w:id="2077" w:name="_Toc138889097"/>
      <w:bookmarkStart w:id="2078" w:name="_Toc145340816"/>
      <w:bookmarkStart w:id="2079" w:name="_Toc161842559"/>
      <w:bookmarkStart w:id="2080" w:name="_Toc169788668"/>
      <w:bookmarkStart w:id="2081" w:name="_Toc171512047"/>
      <w:r w:rsidRPr="00E11EA5">
        <w:t>9.2.2</w:t>
      </w:r>
      <w:r>
        <w:tab/>
      </w:r>
      <w:r w:rsidRPr="00E11EA5">
        <w:rPr>
          <w:lang w:eastAsia="sv-SE"/>
        </w:rPr>
        <w:t>Indoor Anechoic Chamber</w:t>
      </w:r>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p>
    <w:p w14:paraId="384FA43C" w14:textId="77777777" w:rsidR="00C57672" w:rsidRPr="00E11EA5" w:rsidRDefault="00C57672" w:rsidP="00C57672">
      <w:pPr>
        <w:pStyle w:val="Heading4"/>
        <w:rPr>
          <w:lang w:eastAsia="sv-SE"/>
        </w:rPr>
      </w:pPr>
      <w:bookmarkStart w:id="2082" w:name="_Toc32332040"/>
      <w:bookmarkStart w:id="2083" w:name="_Toc37429956"/>
      <w:bookmarkStart w:id="2084" w:name="_Toc43739030"/>
      <w:bookmarkStart w:id="2085" w:name="_Toc46346791"/>
      <w:bookmarkStart w:id="2086" w:name="_Toc53165730"/>
      <w:bookmarkStart w:id="2087" w:name="_Toc53166425"/>
      <w:bookmarkStart w:id="2088" w:name="_Toc53167119"/>
      <w:bookmarkStart w:id="2089" w:name="_Toc61130351"/>
      <w:bookmarkStart w:id="2090" w:name="_Toc61131077"/>
      <w:bookmarkStart w:id="2091" w:name="_Toc61187919"/>
      <w:bookmarkStart w:id="2092" w:name="_Toc83029209"/>
      <w:bookmarkStart w:id="2093" w:name="_Toc83919807"/>
      <w:bookmarkStart w:id="2094" w:name="_Toc89784828"/>
      <w:bookmarkStart w:id="2095" w:name="_Toc137299328"/>
      <w:bookmarkStart w:id="2096" w:name="_Toc138888374"/>
      <w:bookmarkStart w:id="2097" w:name="_Toc138889098"/>
      <w:bookmarkStart w:id="2098" w:name="_Toc145340817"/>
      <w:bookmarkStart w:id="2099" w:name="_Toc161842560"/>
      <w:bookmarkStart w:id="2100" w:name="_Toc169788669"/>
      <w:bookmarkStart w:id="2101" w:name="_Toc21086244"/>
      <w:bookmarkStart w:id="2102" w:name="_Toc29768680"/>
      <w:bookmarkStart w:id="2103" w:name="_Toc171512048"/>
      <w:r w:rsidRPr="00E11EA5">
        <w:rPr>
          <w:lang w:eastAsia="sv-SE"/>
        </w:rPr>
        <w:t>9.2.</w:t>
      </w:r>
      <w:r w:rsidRPr="00E11EA5">
        <w:t>2</w:t>
      </w:r>
      <w:r w:rsidRPr="00E11EA5">
        <w:rPr>
          <w:lang w:eastAsia="sv-SE"/>
        </w:rPr>
        <w:t>.1</w:t>
      </w:r>
      <w:r w:rsidRPr="00E11EA5">
        <w:rPr>
          <w:lang w:eastAsia="sv-SE"/>
        </w:rPr>
        <w:tab/>
        <w:t>Measurement system description</w:t>
      </w:r>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3"/>
    </w:p>
    <w:p w14:paraId="625C73CD" w14:textId="77777777" w:rsidR="00C57672" w:rsidRPr="00E11EA5" w:rsidRDefault="00C57672" w:rsidP="00C57672">
      <w:pPr>
        <w:rPr>
          <w:lang w:eastAsia="sv-SE"/>
        </w:rPr>
      </w:pPr>
      <w:r w:rsidRPr="00E11EA5">
        <w:t>Measurement system description is captured in clause</w:t>
      </w:r>
      <w:r>
        <w:t> </w:t>
      </w:r>
      <w:r w:rsidRPr="00E11EA5">
        <w:t>7.2.1.</w:t>
      </w:r>
      <w:bookmarkStart w:id="2104" w:name="_Toc32332041"/>
      <w:bookmarkStart w:id="2105" w:name="_Toc37429957"/>
      <w:bookmarkStart w:id="2106" w:name="_Toc43739031"/>
      <w:bookmarkStart w:id="2107" w:name="_Toc46346792"/>
      <w:bookmarkStart w:id="2108" w:name="_Toc53165731"/>
      <w:bookmarkStart w:id="2109" w:name="_Toc53166426"/>
      <w:bookmarkStart w:id="2110" w:name="_Toc53167120"/>
    </w:p>
    <w:p w14:paraId="0FD36FCB" w14:textId="77777777" w:rsidR="00C57672" w:rsidRPr="00E11EA5" w:rsidRDefault="00C57672" w:rsidP="00C57672">
      <w:pPr>
        <w:pStyle w:val="Heading4"/>
        <w:rPr>
          <w:lang w:eastAsia="sv-SE"/>
        </w:rPr>
      </w:pPr>
      <w:bookmarkStart w:id="2111" w:name="_Toc61130352"/>
      <w:bookmarkStart w:id="2112" w:name="_Toc61131078"/>
      <w:bookmarkStart w:id="2113" w:name="_Toc61187920"/>
      <w:bookmarkStart w:id="2114" w:name="_Toc83029210"/>
      <w:bookmarkStart w:id="2115" w:name="_Toc83919808"/>
      <w:bookmarkStart w:id="2116" w:name="_Toc89784829"/>
      <w:bookmarkStart w:id="2117" w:name="_Toc137299329"/>
      <w:bookmarkStart w:id="2118" w:name="_Toc138888375"/>
      <w:bookmarkStart w:id="2119" w:name="_Toc138889099"/>
      <w:bookmarkStart w:id="2120" w:name="_Toc145340818"/>
      <w:bookmarkStart w:id="2121" w:name="_Toc161842561"/>
      <w:bookmarkStart w:id="2122" w:name="_Toc169788670"/>
      <w:bookmarkStart w:id="2123" w:name="_Toc171512049"/>
      <w:r w:rsidRPr="00E11EA5">
        <w:rPr>
          <w:lang w:eastAsia="sv-SE"/>
        </w:rPr>
        <w:lastRenderedPageBreak/>
        <w:t>9.2.</w:t>
      </w:r>
      <w:r w:rsidRPr="00E11EA5">
        <w:t>2</w:t>
      </w:r>
      <w:r w:rsidRPr="00E11EA5">
        <w:rPr>
          <w:lang w:eastAsia="sv-SE"/>
        </w:rPr>
        <w:t>.2</w:t>
      </w:r>
      <w:r>
        <w:rPr>
          <w:lang w:eastAsia="sv-SE"/>
        </w:rPr>
        <w:tab/>
      </w:r>
      <w:r w:rsidRPr="00E11EA5">
        <w:rPr>
          <w:lang w:eastAsia="sv-SE"/>
        </w:rPr>
        <w:t>Test procedure</w:t>
      </w:r>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p>
    <w:p w14:paraId="3D747CF0" w14:textId="77777777" w:rsidR="00C57672" w:rsidRPr="00E11EA5" w:rsidRDefault="00C57672" w:rsidP="00C57672">
      <w:pPr>
        <w:pStyle w:val="Heading5"/>
      </w:pPr>
      <w:bookmarkStart w:id="2124" w:name="_Toc32332042"/>
      <w:bookmarkStart w:id="2125" w:name="_Toc37429958"/>
      <w:bookmarkStart w:id="2126" w:name="_Toc43739032"/>
      <w:bookmarkStart w:id="2127" w:name="_Toc46346793"/>
      <w:bookmarkStart w:id="2128" w:name="_Toc53165732"/>
      <w:bookmarkStart w:id="2129" w:name="_Toc53166427"/>
      <w:bookmarkStart w:id="2130" w:name="_Toc53167121"/>
      <w:bookmarkStart w:id="2131" w:name="_Toc61130353"/>
      <w:bookmarkStart w:id="2132" w:name="_Toc61131079"/>
      <w:bookmarkStart w:id="2133" w:name="_Toc61187921"/>
      <w:bookmarkStart w:id="2134" w:name="_Toc83029211"/>
      <w:bookmarkStart w:id="2135" w:name="_Toc83919809"/>
      <w:bookmarkStart w:id="2136" w:name="_Toc89784830"/>
      <w:bookmarkStart w:id="2137" w:name="_Toc137299330"/>
      <w:bookmarkStart w:id="2138" w:name="_Toc138888376"/>
      <w:bookmarkStart w:id="2139" w:name="_Toc138889100"/>
      <w:bookmarkStart w:id="2140" w:name="_Toc145340819"/>
      <w:bookmarkStart w:id="2141" w:name="_Toc161842562"/>
      <w:bookmarkStart w:id="2142" w:name="_Toc169788671"/>
      <w:bookmarkStart w:id="2143" w:name="_Toc171512050"/>
      <w:r w:rsidRPr="00E11EA5">
        <w:rPr>
          <w:lang w:eastAsia="sv-SE"/>
        </w:rPr>
        <w:t>9.2.</w:t>
      </w:r>
      <w:r w:rsidRPr="00E11EA5">
        <w:t>2</w:t>
      </w:r>
      <w:r w:rsidRPr="00E11EA5">
        <w:rPr>
          <w:lang w:eastAsia="sv-SE"/>
        </w:rPr>
        <w:t>.2.1</w:t>
      </w:r>
      <w:r w:rsidRPr="00E11EA5">
        <w:rPr>
          <w:lang w:eastAsia="sv-SE"/>
        </w:rPr>
        <w:tab/>
      </w:r>
      <w:r w:rsidRPr="00E11EA5">
        <w:t>Stage 1: Calibration</w:t>
      </w:r>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p>
    <w:p w14:paraId="38E9D3E3" w14:textId="77777777" w:rsidR="00C57672" w:rsidRPr="00E11EA5" w:rsidRDefault="00C57672" w:rsidP="00C57672">
      <w:r w:rsidRPr="00E11EA5">
        <w:t>Calibration procedure for the Indoor Anechoic Chamber is captured in clause</w:t>
      </w:r>
      <w:r>
        <w:t> </w:t>
      </w:r>
      <w:r w:rsidRPr="00E11EA5">
        <w:t>8.2 with the calibration system setup for TX requirements depicted in figure 8.2-1.</w:t>
      </w:r>
    </w:p>
    <w:p w14:paraId="7D7276FD" w14:textId="77777777" w:rsidR="00C57672" w:rsidRPr="00E11EA5" w:rsidRDefault="00C57672" w:rsidP="00C57672">
      <w:pPr>
        <w:pStyle w:val="Heading5"/>
      </w:pPr>
      <w:bookmarkStart w:id="2144" w:name="_Toc32332043"/>
      <w:bookmarkStart w:id="2145" w:name="_Toc37429959"/>
      <w:bookmarkStart w:id="2146" w:name="_Toc43739033"/>
      <w:bookmarkStart w:id="2147" w:name="_Toc46346794"/>
      <w:bookmarkStart w:id="2148" w:name="_Toc53165733"/>
      <w:bookmarkStart w:id="2149" w:name="_Toc53166428"/>
      <w:bookmarkStart w:id="2150" w:name="_Toc53167122"/>
      <w:bookmarkStart w:id="2151" w:name="_Toc61130354"/>
      <w:bookmarkStart w:id="2152" w:name="_Toc61131080"/>
      <w:bookmarkStart w:id="2153" w:name="_Toc61187922"/>
      <w:bookmarkStart w:id="2154" w:name="_Toc83029212"/>
      <w:bookmarkStart w:id="2155" w:name="_Toc83919810"/>
      <w:bookmarkStart w:id="2156" w:name="_Toc89784831"/>
      <w:bookmarkStart w:id="2157" w:name="_Toc137299331"/>
      <w:bookmarkStart w:id="2158" w:name="_Toc138888377"/>
      <w:bookmarkStart w:id="2159" w:name="_Toc138889101"/>
      <w:bookmarkStart w:id="2160" w:name="_Toc145340820"/>
      <w:bookmarkStart w:id="2161" w:name="_Toc161842563"/>
      <w:bookmarkStart w:id="2162" w:name="_Toc169788672"/>
      <w:bookmarkStart w:id="2163" w:name="_Toc171512051"/>
      <w:r w:rsidRPr="00E11EA5">
        <w:rPr>
          <w:lang w:eastAsia="sv-SE"/>
        </w:rPr>
        <w:t>9.2.</w:t>
      </w:r>
      <w:r w:rsidRPr="00E11EA5">
        <w:t>2</w:t>
      </w:r>
      <w:r w:rsidRPr="00E11EA5">
        <w:rPr>
          <w:lang w:eastAsia="sv-SE"/>
        </w:rPr>
        <w:t>.2.2</w:t>
      </w:r>
      <w:r w:rsidRPr="00E11EA5">
        <w:rPr>
          <w:lang w:eastAsia="sv-SE"/>
        </w:rPr>
        <w:tab/>
      </w:r>
      <w:r w:rsidRPr="00E11EA5">
        <w:t>Stage 2: BS measurement</w:t>
      </w:r>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p>
    <w:p w14:paraId="2B4BCBB6" w14:textId="77777777" w:rsidR="00C57672" w:rsidRPr="00E11EA5" w:rsidRDefault="00C57672" w:rsidP="00C57672">
      <w:r w:rsidRPr="00E11EA5">
        <w:t xml:space="preserve">The IAC testing procedure </w:t>
      </w:r>
      <w:r w:rsidRPr="00E11EA5">
        <w:rPr>
          <w:lang w:eastAsia="it-IT"/>
        </w:rPr>
        <w:t>consists of</w:t>
      </w:r>
      <w:r w:rsidRPr="00E11EA5">
        <w:t xml:space="preserve"> the following steps:</w:t>
      </w:r>
    </w:p>
    <w:p w14:paraId="15D2CC14" w14:textId="77777777" w:rsidR="00C57672" w:rsidRPr="00E11EA5" w:rsidRDefault="00C57672" w:rsidP="00C57672">
      <w:pPr>
        <w:pStyle w:val="B1"/>
      </w:pPr>
      <w:r w:rsidRPr="00E11EA5">
        <w:t>1)</w:t>
      </w:r>
      <w:r w:rsidRPr="00E11EA5">
        <w:tab/>
        <w:t xml:space="preserve">Uninstall the reference antenna and install the BS with </w:t>
      </w:r>
      <w:r w:rsidRPr="00E11EA5">
        <w:rPr>
          <w:lang w:eastAsia="zh-CN"/>
        </w:rPr>
        <w:t>the</w:t>
      </w:r>
      <w:r w:rsidRPr="00E11EA5">
        <w:rPr>
          <w:rFonts w:hint="eastAsia"/>
          <w:lang w:eastAsia="zh-CN"/>
        </w:rPr>
        <w:t xml:space="preserve"> </w:t>
      </w:r>
      <w:r w:rsidRPr="00E11EA5">
        <w:rPr>
          <w:lang w:eastAsia="zh-CN"/>
        </w:rPr>
        <w:t xml:space="preserve">manufacturer declared coordinate system reference point </w:t>
      </w:r>
      <w:r w:rsidRPr="00E11EA5">
        <w:t xml:space="preserve">in the same place as </w:t>
      </w:r>
      <w:r w:rsidRPr="00E11EA5">
        <w:rPr>
          <w:rFonts w:hint="eastAsia"/>
          <w:lang w:eastAsia="zh-CN"/>
        </w:rPr>
        <w:t>the phase centre of</w:t>
      </w:r>
      <w:r w:rsidRPr="00E11EA5">
        <w:t xml:space="preserve"> the reference antenna. </w:t>
      </w:r>
      <w:r w:rsidRPr="00E11EA5">
        <w:rPr>
          <w:lang w:eastAsia="zh-CN"/>
        </w:rPr>
        <w:t xml:space="preserve">The manufacturer declared coordinate system orientation </w:t>
      </w:r>
      <w:r w:rsidRPr="00E11EA5">
        <w:rPr>
          <w:rFonts w:hint="eastAsia"/>
          <w:lang w:eastAsia="zh-CN"/>
        </w:rPr>
        <w:t xml:space="preserve">of the </w:t>
      </w:r>
      <w:r w:rsidRPr="00E11EA5">
        <w:rPr>
          <w:lang w:eastAsia="zh-CN"/>
        </w:rPr>
        <w:t>BS</w:t>
      </w:r>
      <w:r w:rsidRPr="00E11EA5">
        <w:rPr>
          <w:rFonts w:hint="eastAsia"/>
          <w:lang w:eastAsia="zh-CN"/>
        </w:rPr>
        <w:t xml:space="preserve"> </w:t>
      </w:r>
      <w:r w:rsidRPr="00E11EA5">
        <w:rPr>
          <w:lang w:eastAsia="zh-CN"/>
        </w:rPr>
        <w:t>is set to be aligned with</w:t>
      </w:r>
      <w:r w:rsidRPr="00E11EA5">
        <w:rPr>
          <w:rFonts w:hint="eastAsia"/>
          <w:lang w:eastAsia="zh-CN"/>
        </w:rPr>
        <w:t xml:space="preserve"> the</w:t>
      </w:r>
      <w:r w:rsidRPr="00E11EA5">
        <w:rPr>
          <w:lang w:eastAsia="zh-CN"/>
        </w:rPr>
        <w:t xml:space="preserve"> testing system.</w:t>
      </w:r>
    </w:p>
    <w:p w14:paraId="52EBCF44" w14:textId="77777777" w:rsidR="00C57672" w:rsidRPr="00E11EA5" w:rsidRDefault="00C57672" w:rsidP="00C57672">
      <w:pPr>
        <w:pStyle w:val="B1"/>
      </w:pPr>
      <w:r w:rsidRPr="00E11EA5">
        <w:t>2)</w:t>
      </w:r>
      <w:r w:rsidRPr="00E11EA5">
        <w:tab/>
        <w:t xml:space="preserve">Set the BS to generate the tested beam with the </w:t>
      </w:r>
      <w:r w:rsidRPr="00E11EA5">
        <w:rPr>
          <w:i/>
        </w:rPr>
        <w:t>beam peak direction</w:t>
      </w:r>
      <w:r w:rsidRPr="00E11EA5">
        <w:t xml:space="preserve"> intended to be the same as the testing direction.</w:t>
      </w:r>
    </w:p>
    <w:p w14:paraId="3B7B3FCA" w14:textId="77777777" w:rsidR="00C57672" w:rsidRPr="00E11EA5" w:rsidRDefault="00C57672" w:rsidP="00C57672">
      <w:pPr>
        <w:pStyle w:val="B1"/>
      </w:pPr>
      <w:r w:rsidRPr="00E11EA5">
        <w:t>3)</w:t>
      </w:r>
      <w:r w:rsidRPr="00E11EA5">
        <w:tab/>
        <w:t>Rotate the BS to make the testing direction aligned with the direction of the receiving antenna.</w:t>
      </w:r>
    </w:p>
    <w:p w14:paraId="024B0B4B" w14:textId="77777777" w:rsidR="00C57672" w:rsidRPr="00E11EA5" w:rsidRDefault="00C57672" w:rsidP="00C57672">
      <w:pPr>
        <w:pStyle w:val="B1"/>
      </w:pPr>
      <w:r w:rsidRPr="00E11EA5">
        <w:t>4)</w:t>
      </w:r>
      <w:r w:rsidRPr="00E11EA5">
        <w:tab/>
        <w:t xml:space="preserve">Set the BS to transmit the test signal at the maximum power according to </w:t>
      </w:r>
      <w:r w:rsidRPr="00E11EA5">
        <w:rPr>
          <w:lang w:eastAsia="zh-CN"/>
        </w:rPr>
        <w:t xml:space="preserve">applicable </w:t>
      </w:r>
      <w:r w:rsidRPr="00E11EA5">
        <w:t>test model.</w:t>
      </w:r>
    </w:p>
    <w:p w14:paraId="13FCE6BC" w14:textId="77777777" w:rsidR="00C57672" w:rsidRPr="00E11EA5" w:rsidRDefault="00C57672" w:rsidP="00C57672">
      <w:pPr>
        <w:pStyle w:val="B1"/>
      </w:pPr>
      <w:r w:rsidRPr="00E11EA5">
        <w:t>5)</w:t>
      </w:r>
      <w:r w:rsidRPr="00E11EA5">
        <w:tab/>
        <w:t>Measure the mean power for each carrier arriving at the measurement equipment connector, denoted by P</w:t>
      </w:r>
      <w:r w:rsidRPr="00E11EA5">
        <w:rPr>
          <w:vertAlign w:val="subscript"/>
        </w:rPr>
        <w:t>R_EIRP, D</w:t>
      </w:r>
      <w:r w:rsidRPr="00E11EA5">
        <w:t>, which is defined as measured mean power for each carrier at the measurement equipment connector at the reference point D in figure 7.2.1-1.</w:t>
      </w:r>
    </w:p>
    <w:p w14:paraId="682C6D66" w14:textId="77777777" w:rsidR="00C57672" w:rsidRPr="00E11EA5" w:rsidRDefault="00C57672" w:rsidP="00C57672">
      <w:pPr>
        <w:pStyle w:val="B1"/>
      </w:pPr>
      <w:r w:rsidRPr="00E11EA5">
        <w:t>6)</w:t>
      </w:r>
      <w:r w:rsidRPr="00E11EA5">
        <w:tab/>
        <w:t>Calculate the EIRP with the following formula:</w:t>
      </w:r>
    </w:p>
    <w:p w14:paraId="0B6DCE41" w14:textId="77777777" w:rsidR="00C57672" w:rsidRPr="00E11EA5" w:rsidRDefault="00C57672" w:rsidP="00C57672">
      <w:pPr>
        <w:pStyle w:val="EQ"/>
        <w:rPr>
          <w:noProof w:val="0"/>
        </w:rPr>
      </w:pPr>
      <w:r w:rsidRPr="00E11EA5">
        <w:rPr>
          <w:noProof w:val="0"/>
        </w:rPr>
        <w:tab/>
        <w:t>EIRP = P</w:t>
      </w:r>
      <w:r w:rsidRPr="00E11EA5">
        <w:rPr>
          <w:noProof w:val="0"/>
          <w:vertAlign w:val="subscript"/>
        </w:rPr>
        <w:t xml:space="preserve">R_EIRP, D </w:t>
      </w:r>
      <w:r w:rsidRPr="00E11EA5">
        <w:rPr>
          <w:noProof w:val="0"/>
        </w:rPr>
        <w:t>+ L</w:t>
      </w:r>
      <w:r w:rsidRPr="00E11EA5">
        <w:rPr>
          <w:noProof w:val="0"/>
          <w:vertAlign w:val="subscript"/>
        </w:rPr>
        <w:t>EIRP_cal, A</w:t>
      </w:r>
      <w:r w:rsidRPr="00E11EA5">
        <w:rPr>
          <w:rFonts w:hint="eastAsia"/>
          <w:noProof w:val="0"/>
          <w:vertAlign w:val="subscript"/>
        </w:rPr>
        <w:t>→</w:t>
      </w:r>
      <w:r w:rsidRPr="00E11EA5">
        <w:rPr>
          <w:noProof w:val="0"/>
          <w:vertAlign w:val="subscript"/>
        </w:rPr>
        <w:t>D</w:t>
      </w:r>
    </w:p>
    <w:p w14:paraId="0E8E522F" w14:textId="77777777" w:rsidR="00C57672" w:rsidRPr="00E11EA5" w:rsidRDefault="00C57672" w:rsidP="00C57672">
      <w:pPr>
        <w:pStyle w:val="B1"/>
      </w:pPr>
      <w:r w:rsidRPr="00E11EA5">
        <w:t>7)</w:t>
      </w:r>
      <w:r w:rsidRPr="00E11EA5">
        <w:tab/>
        <w:t>Calculate total EIRP = EIRP</w:t>
      </w:r>
      <w:r w:rsidRPr="00E11EA5">
        <w:rPr>
          <w:vertAlign w:val="subscript"/>
        </w:rPr>
        <w:t>p1</w:t>
      </w:r>
      <w:r w:rsidRPr="00E11EA5">
        <w:t xml:space="preserve"> + EIRP</w:t>
      </w:r>
      <w:r w:rsidRPr="00E11EA5">
        <w:rPr>
          <w:vertAlign w:val="subscript"/>
        </w:rPr>
        <w:t>p2</w:t>
      </w:r>
      <w:r w:rsidRPr="00E11EA5">
        <w:t xml:space="preserve"> where the declared beam is the measured signal for any two orthogonal polarizations (denoted p1 and p2).</w:t>
      </w:r>
    </w:p>
    <w:p w14:paraId="04F37BE4" w14:textId="77777777" w:rsidR="00C57672" w:rsidRPr="00E11EA5" w:rsidRDefault="00C57672" w:rsidP="00C57672">
      <w:pPr>
        <w:pStyle w:val="B1"/>
      </w:pPr>
      <w:r w:rsidRPr="00E11EA5">
        <w:t>8)</w:t>
      </w:r>
      <w:r w:rsidRPr="00E11EA5">
        <w:tab/>
        <w:t xml:space="preserve">Repeat the above steps 2 - 7 per conformance test </w:t>
      </w:r>
      <w:r w:rsidRPr="00E11EA5">
        <w:rPr>
          <w:i/>
        </w:rPr>
        <w:t>beam direction pair</w:t>
      </w:r>
      <w:r w:rsidRPr="00E11EA5">
        <w:t>.</w:t>
      </w:r>
    </w:p>
    <w:p w14:paraId="0BE490C1" w14:textId="77777777" w:rsidR="00C57672" w:rsidRPr="00E11EA5" w:rsidRDefault="00C57672" w:rsidP="00C57672">
      <w:pPr>
        <w:pStyle w:val="Heading4"/>
        <w:rPr>
          <w:lang w:eastAsia="sv-SE"/>
        </w:rPr>
      </w:pPr>
      <w:bookmarkStart w:id="2164" w:name="_Toc32332044"/>
      <w:bookmarkStart w:id="2165" w:name="_Toc37429960"/>
      <w:bookmarkStart w:id="2166" w:name="_Toc43739034"/>
      <w:bookmarkStart w:id="2167" w:name="_Toc46346795"/>
      <w:bookmarkStart w:id="2168" w:name="_Toc53165734"/>
      <w:bookmarkStart w:id="2169" w:name="_Toc53166429"/>
      <w:bookmarkStart w:id="2170" w:name="_Toc53167123"/>
      <w:bookmarkStart w:id="2171" w:name="_Toc61130355"/>
      <w:bookmarkStart w:id="2172" w:name="_Toc61131081"/>
      <w:bookmarkStart w:id="2173" w:name="_Toc61187923"/>
      <w:bookmarkStart w:id="2174" w:name="_Toc83029213"/>
      <w:bookmarkStart w:id="2175" w:name="_Toc83919811"/>
      <w:bookmarkStart w:id="2176" w:name="_Toc89784832"/>
      <w:bookmarkStart w:id="2177" w:name="_Toc137299332"/>
      <w:bookmarkStart w:id="2178" w:name="_Toc138888378"/>
      <w:bookmarkStart w:id="2179" w:name="_Toc138889102"/>
      <w:bookmarkStart w:id="2180" w:name="_Toc145340821"/>
      <w:bookmarkStart w:id="2181" w:name="_Toc161842564"/>
      <w:bookmarkStart w:id="2182" w:name="_Toc169788673"/>
      <w:bookmarkStart w:id="2183" w:name="_Toc171512052"/>
      <w:r w:rsidRPr="00E11EA5">
        <w:rPr>
          <w:lang w:eastAsia="sv-SE"/>
        </w:rPr>
        <w:t>9.2.2.3</w:t>
      </w:r>
      <w:r w:rsidRPr="00E11EA5">
        <w:rPr>
          <w:lang w:eastAsia="sv-SE"/>
        </w:rPr>
        <w:tab/>
        <w:t>MU value derivation, FR1</w:t>
      </w:r>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p>
    <w:p w14:paraId="5A91F50F" w14:textId="77777777" w:rsidR="00C57672" w:rsidRPr="00E11EA5" w:rsidRDefault="00C57672" w:rsidP="00C57672">
      <w:r w:rsidRPr="00E11EA5">
        <w:rPr>
          <w:lang w:eastAsia="sv-SE"/>
        </w:rPr>
        <w:t>Table 9.2.2.3</w:t>
      </w:r>
      <w:r w:rsidRPr="00E11EA5">
        <w:t>-1 captures uncertainty budget contributors and table 9.2.2.3-2 captures the derivation of the expanded measurement uncertainty values for EIRP accuracy measurements in Indoor Anechoic Chamber (Normal test conditions, FR1).</w:t>
      </w:r>
    </w:p>
    <w:p w14:paraId="2C731C17" w14:textId="77777777" w:rsidR="00C57672" w:rsidRPr="00E11EA5" w:rsidRDefault="00C57672" w:rsidP="00C57672">
      <w:pPr>
        <w:pStyle w:val="TH"/>
      </w:pPr>
      <w:r w:rsidRPr="00E11EA5">
        <w:t xml:space="preserve">Table </w:t>
      </w:r>
      <w:r w:rsidRPr="00E11EA5">
        <w:rPr>
          <w:lang w:eastAsia="sv-SE"/>
        </w:rPr>
        <w:t>9.2.2.3</w:t>
      </w:r>
      <w:r w:rsidRPr="00E11EA5">
        <w:t xml:space="preserve">-1: Indoor Anechoic Chamber </w:t>
      </w:r>
      <w:r w:rsidRPr="00E11EA5">
        <w:rPr>
          <w:lang w:eastAsia="sv-SE"/>
        </w:rPr>
        <w:t>measurement</w:t>
      </w:r>
      <w:r w:rsidRPr="00E11EA5">
        <w:t xml:space="preserve"> uncertainty contributors</w:t>
      </w:r>
      <w:r w:rsidRPr="00E11EA5">
        <w:rPr>
          <w:lang w:eastAsia="sv-SE"/>
        </w:rPr>
        <w:t xml:space="preserve"> </w:t>
      </w:r>
      <w:r w:rsidRPr="00E11EA5">
        <w:t>for EIRP accuracy measurements, Normal test conditions, FR1</w:t>
      </w:r>
    </w:p>
    <w:tbl>
      <w:tblPr>
        <w:tblW w:w="0" w:type="auto"/>
        <w:jc w:val="center"/>
        <w:tblLayout w:type="fixed"/>
        <w:tblLook w:val="04A0" w:firstRow="1" w:lastRow="0" w:firstColumn="1" w:lastColumn="0" w:noHBand="0" w:noVBand="1"/>
      </w:tblPr>
      <w:tblGrid>
        <w:gridCol w:w="1830"/>
        <w:gridCol w:w="6972"/>
      </w:tblGrid>
      <w:tr w:rsidR="00C57672" w:rsidRPr="00E11EA5" w14:paraId="131C13EA" w14:textId="77777777" w:rsidTr="009C163B">
        <w:trPr>
          <w:cantSplit/>
          <w:jc w:val="center"/>
        </w:trPr>
        <w:tc>
          <w:tcPr>
            <w:tcW w:w="1830" w:type="dxa"/>
            <w:tcBorders>
              <w:top w:val="single" w:sz="4" w:space="0" w:color="auto"/>
              <w:left w:val="single" w:sz="4" w:space="0" w:color="auto"/>
              <w:bottom w:val="single" w:sz="4" w:space="0" w:color="auto"/>
              <w:right w:val="single" w:sz="4" w:space="0" w:color="auto"/>
            </w:tcBorders>
            <w:shd w:val="clear" w:color="auto" w:fill="auto"/>
            <w:hideMark/>
          </w:tcPr>
          <w:p w14:paraId="57095773"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UID / Details in annex</w:t>
            </w:r>
          </w:p>
        </w:tc>
        <w:tc>
          <w:tcPr>
            <w:tcW w:w="6972" w:type="dxa"/>
            <w:tcBorders>
              <w:top w:val="single" w:sz="4" w:space="0" w:color="auto"/>
              <w:left w:val="nil"/>
              <w:bottom w:val="single" w:sz="4" w:space="0" w:color="auto"/>
              <w:right w:val="single" w:sz="4" w:space="0" w:color="auto"/>
            </w:tcBorders>
            <w:shd w:val="clear" w:color="auto" w:fill="auto"/>
            <w:hideMark/>
          </w:tcPr>
          <w:p w14:paraId="1C6CC05B"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Uncertainty source</w:t>
            </w:r>
          </w:p>
        </w:tc>
      </w:tr>
      <w:tr w:rsidR="00C57672" w:rsidRPr="00E11EA5" w14:paraId="7D1BE943" w14:textId="77777777" w:rsidTr="009C163B">
        <w:trPr>
          <w:cantSplit/>
          <w:jc w:val="center"/>
        </w:trPr>
        <w:tc>
          <w:tcPr>
            <w:tcW w:w="8802" w:type="dxa"/>
            <w:gridSpan w:val="2"/>
            <w:tcBorders>
              <w:top w:val="single" w:sz="4" w:space="0" w:color="auto"/>
              <w:left w:val="single" w:sz="4" w:space="0" w:color="auto"/>
              <w:bottom w:val="single" w:sz="4" w:space="0" w:color="auto"/>
              <w:right w:val="single" w:sz="4" w:space="0" w:color="auto"/>
            </w:tcBorders>
            <w:shd w:val="clear" w:color="auto" w:fill="auto"/>
            <w:hideMark/>
          </w:tcPr>
          <w:p w14:paraId="3734BBF8"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Stage 2: BS measurement</w:t>
            </w:r>
          </w:p>
        </w:tc>
      </w:tr>
      <w:tr w:rsidR="00C57672" w:rsidRPr="00E11EA5" w14:paraId="630F27FB"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32D0BD2E" w14:textId="77777777" w:rsidR="00C57672" w:rsidRPr="00E11EA5" w:rsidRDefault="00C57672" w:rsidP="009C163B">
            <w:pPr>
              <w:spacing w:after="0"/>
              <w:jc w:val="center"/>
              <w:rPr>
                <w:rFonts w:ascii="Arial" w:eastAsia="SimSun" w:hAnsi="Arial" w:cs="Arial"/>
                <w:sz w:val="16"/>
                <w:szCs w:val="16"/>
                <w:lang w:val="en-US" w:eastAsia="zh-CN"/>
              </w:rPr>
            </w:pPr>
            <w:bookmarkStart w:id="2184" w:name="RANGE!S16"/>
            <w:r w:rsidRPr="00E11EA5">
              <w:rPr>
                <w:rFonts w:ascii="Arial" w:eastAsia="SimSun" w:hAnsi="Arial" w:cs="Arial"/>
                <w:sz w:val="16"/>
                <w:szCs w:val="16"/>
                <w:lang w:val="en-US" w:eastAsia="zh-CN"/>
              </w:rPr>
              <w:t>A1-1</w:t>
            </w:r>
            <w:bookmarkEnd w:id="2184"/>
          </w:p>
        </w:tc>
        <w:tc>
          <w:tcPr>
            <w:tcW w:w="6972" w:type="dxa"/>
            <w:tcBorders>
              <w:top w:val="nil"/>
              <w:left w:val="nil"/>
              <w:bottom w:val="single" w:sz="4" w:space="0" w:color="auto"/>
              <w:right w:val="single" w:sz="4" w:space="0" w:color="auto"/>
            </w:tcBorders>
            <w:shd w:val="clear" w:color="auto" w:fill="auto"/>
            <w:hideMark/>
          </w:tcPr>
          <w:p w14:paraId="0CF661B6" w14:textId="77777777" w:rsidR="00C57672" w:rsidRPr="00E11EA5" w:rsidRDefault="00C57672" w:rsidP="009C163B">
            <w:pPr>
              <w:pStyle w:val="TAL"/>
              <w:rPr>
                <w:rFonts w:eastAsia="SimSun"/>
                <w:lang w:val="en-US" w:eastAsia="zh-CN"/>
              </w:rPr>
            </w:pPr>
            <w:r w:rsidRPr="00E11EA5">
              <w:rPr>
                <w:lang w:val="en-US" w:eastAsia="zh-CN"/>
              </w:rPr>
              <w:t xml:space="preserve">Positioning misalignment between the </w:t>
            </w:r>
            <w:r>
              <w:rPr>
                <w:lang w:val="en-US" w:eastAsia="zh-CN"/>
              </w:rPr>
              <w:t>BS</w:t>
            </w:r>
            <w:r w:rsidRPr="00E11EA5">
              <w:rPr>
                <w:lang w:val="en-US" w:eastAsia="zh-CN"/>
              </w:rPr>
              <w:t xml:space="preserve"> and the reference antenna</w:t>
            </w:r>
          </w:p>
        </w:tc>
      </w:tr>
      <w:tr w:rsidR="00C57672" w:rsidRPr="00E11EA5" w14:paraId="4446F508"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577DB01C" w14:textId="77777777" w:rsidR="00C57672" w:rsidRPr="00E11EA5" w:rsidRDefault="00C57672" w:rsidP="009C163B">
            <w:pPr>
              <w:spacing w:after="0"/>
              <w:jc w:val="center"/>
              <w:rPr>
                <w:rFonts w:ascii="Arial" w:eastAsia="SimSun" w:hAnsi="Arial" w:cs="Arial"/>
                <w:sz w:val="16"/>
                <w:szCs w:val="16"/>
                <w:lang w:val="en-US" w:eastAsia="zh-CN"/>
              </w:rPr>
            </w:pPr>
            <w:bookmarkStart w:id="2185" w:name="RANGE!S17"/>
            <w:r w:rsidRPr="00E11EA5">
              <w:rPr>
                <w:rFonts w:ascii="Arial" w:eastAsia="SimSun" w:hAnsi="Arial" w:cs="Arial"/>
                <w:sz w:val="16"/>
                <w:szCs w:val="16"/>
                <w:lang w:val="en-US" w:eastAsia="zh-CN"/>
              </w:rPr>
              <w:t>A1-2</w:t>
            </w:r>
            <w:bookmarkEnd w:id="2185"/>
          </w:p>
        </w:tc>
        <w:tc>
          <w:tcPr>
            <w:tcW w:w="6972" w:type="dxa"/>
            <w:tcBorders>
              <w:top w:val="nil"/>
              <w:left w:val="nil"/>
              <w:bottom w:val="single" w:sz="4" w:space="0" w:color="auto"/>
              <w:right w:val="single" w:sz="4" w:space="0" w:color="auto"/>
            </w:tcBorders>
            <w:shd w:val="clear" w:color="auto" w:fill="auto"/>
            <w:hideMark/>
          </w:tcPr>
          <w:p w14:paraId="0BD9F98B" w14:textId="77777777" w:rsidR="00C57672" w:rsidRPr="00E11EA5" w:rsidRDefault="00C57672" w:rsidP="009C163B">
            <w:pPr>
              <w:pStyle w:val="TAL"/>
              <w:rPr>
                <w:rFonts w:eastAsia="SimSun"/>
                <w:lang w:val="en-US" w:eastAsia="zh-CN"/>
              </w:rPr>
            </w:pPr>
            <w:r w:rsidRPr="00E11EA5">
              <w:rPr>
                <w:lang w:val="en-US" w:eastAsia="zh-CN"/>
              </w:rPr>
              <w:t xml:space="preserve">Pointing misalignment between the </w:t>
            </w:r>
            <w:r>
              <w:rPr>
                <w:lang w:val="en-US" w:eastAsia="zh-CN"/>
              </w:rPr>
              <w:t>BS</w:t>
            </w:r>
            <w:r w:rsidRPr="00E11EA5">
              <w:rPr>
                <w:lang w:val="en-US" w:eastAsia="zh-CN"/>
              </w:rPr>
              <w:t xml:space="preserve"> and the receiving antenna</w:t>
            </w:r>
          </w:p>
        </w:tc>
      </w:tr>
      <w:tr w:rsidR="00C57672" w:rsidRPr="00E11EA5" w14:paraId="70D47F0B"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7132FBD6"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A1-3</w:t>
            </w:r>
          </w:p>
        </w:tc>
        <w:tc>
          <w:tcPr>
            <w:tcW w:w="6972" w:type="dxa"/>
            <w:tcBorders>
              <w:top w:val="nil"/>
              <w:left w:val="nil"/>
              <w:bottom w:val="single" w:sz="4" w:space="0" w:color="auto"/>
              <w:right w:val="single" w:sz="4" w:space="0" w:color="auto"/>
            </w:tcBorders>
            <w:shd w:val="clear" w:color="auto" w:fill="auto"/>
            <w:hideMark/>
          </w:tcPr>
          <w:p w14:paraId="4BF428F8" w14:textId="77777777" w:rsidR="00C57672" w:rsidRPr="00E11EA5" w:rsidRDefault="00C57672" w:rsidP="009C163B">
            <w:pPr>
              <w:pStyle w:val="TAL"/>
              <w:rPr>
                <w:rFonts w:eastAsia="SimSun"/>
                <w:lang w:val="en-US" w:eastAsia="zh-CN"/>
              </w:rPr>
            </w:pPr>
            <w:r w:rsidRPr="00E11EA5">
              <w:rPr>
                <w:lang w:val="en-US" w:eastAsia="zh-CN"/>
              </w:rPr>
              <w:t>Quality of quiet zone</w:t>
            </w:r>
          </w:p>
        </w:tc>
      </w:tr>
      <w:tr w:rsidR="00C57672" w:rsidRPr="00E11EA5" w14:paraId="6A638C22"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231AB7BE" w14:textId="77777777" w:rsidR="00C57672" w:rsidRPr="00E11EA5" w:rsidRDefault="00C57672" w:rsidP="009C163B">
            <w:pPr>
              <w:spacing w:after="0"/>
              <w:jc w:val="center"/>
              <w:rPr>
                <w:rFonts w:ascii="Arial" w:eastAsia="SimSun" w:hAnsi="Arial" w:cs="Arial"/>
                <w:sz w:val="16"/>
                <w:szCs w:val="16"/>
                <w:lang w:val="en-US" w:eastAsia="zh-CN"/>
              </w:rPr>
            </w:pPr>
            <w:bookmarkStart w:id="2186" w:name="RANGE!S19"/>
            <w:r w:rsidRPr="00E11EA5">
              <w:rPr>
                <w:rFonts w:ascii="Arial" w:eastAsia="SimSun" w:hAnsi="Arial" w:cs="Arial"/>
                <w:sz w:val="16"/>
                <w:szCs w:val="16"/>
                <w:lang w:val="en-US" w:eastAsia="zh-CN"/>
              </w:rPr>
              <w:t>A1-4a</w:t>
            </w:r>
            <w:bookmarkEnd w:id="2186"/>
          </w:p>
        </w:tc>
        <w:tc>
          <w:tcPr>
            <w:tcW w:w="6972" w:type="dxa"/>
            <w:tcBorders>
              <w:top w:val="nil"/>
              <w:left w:val="nil"/>
              <w:bottom w:val="single" w:sz="4" w:space="0" w:color="auto"/>
              <w:right w:val="single" w:sz="4" w:space="0" w:color="auto"/>
            </w:tcBorders>
            <w:shd w:val="clear" w:color="auto" w:fill="auto"/>
            <w:hideMark/>
          </w:tcPr>
          <w:p w14:paraId="5307B97B" w14:textId="77777777" w:rsidR="00C57672" w:rsidRPr="00E11EA5" w:rsidRDefault="00C57672" w:rsidP="009C163B">
            <w:pPr>
              <w:pStyle w:val="TAL"/>
              <w:rPr>
                <w:rFonts w:eastAsia="SimSun"/>
                <w:lang w:val="en-US" w:eastAsia="zh-CN"/>
              </w:rPr>
            </w:pPr>
            <w:r w:rsidRPr="00E11EA5">
              <w:rPr>
                <w:lang w:val="en-US" w:eastAsia="zh-CN"/>
              </w:rPr>
              <w:t xml:space="preserve">Polarization mismatch between the </w:t>
            </w:r>
            <w:r>
              <w:rPr>
                <w:lang w:val="en-US" w:eastAsia="zh-CN"/>
              </w:rPr>
              <w:t>BS</w:t>
            </w:r>
            <w:r w:rsidRPr="00E11EA5">
              <w:rPr>
                <w:lang w:val="en-US" w:eastAsia="zh-CN"/>
              </w:rPr>
              <w:t xml:space="preserve"> and the receiving antenna</w:t>
            </w:r>
          </w:p>
        </w:tc>
      </w:tr>
      <w:tr w:rsidR="00C57672" w:rsidRPr="00E11EA5" w14:paraId="64C276C1"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0803D623" w14:textId="442EB3F8" w:rsidR="00C57672" w:rsidRPr="00E11EA5" w:rsidRDefault="00C57672" w:rsidP="009C163B">
            <w:pPr>
              <w:spacing w:after="0"/>
              <w:jc w:val="center"/>
              <w:rPr>
                <w:rFonts w:ascii="Arial" w:eastAsia="SimSun" w:hAnsi="Arial" w:cs="Arial"/>
                <w:sz w:val="16"/>
                <w:szCs w:val="16"/>
                <w:lang w:val="en-US" w:eastAsia="zh-CN"/>
              </w:rPr>
            </w:pPr>
            <w:bookmarkStart w:id="2187" w:name="RANGE!S20"/>
            <w:r w:rsidRPr="00E11EA5">
              <w:rPr>
                <w:rFonts w:ascii="Arial" w:eastAsia="SimSun" w:hAnsi="Arial" w:cs="Arial"/>
                <w:sz w:val="16"/>
                <w:szCs w:val="16"/>
                <w:lang w:val="en-US" w:eastAsia="zh-CN"/>
              </w:rPr>
              <w:t>A1-5</w:t>
            </w:r>
            <w:bookmarkEnd w:id="2187"/>
            <w:r w:rsidR="000104CB">
              <w:rPr>
                <w:rFonts w:ascii="Arial" w:eastAsia="SimSun" w:hAnsi="Arial" w:cs="Arial"/>
                <w:sz w:val="16"/>
                <w:szCs w:val="16"/>
                <w:lang w:val="en-US" w:eastAsia="zh-CN"/>
              </w:rPr>
              <w:t>a</w:t>
            </w:r>
          </w:p>
        </w:tc>
        <w:tc>
          <w:tcPr>
            <w:tcW w:w="6972" w:type="dxa"/>
            <w:tcBorders>
              <w:top w:val="nil"/>
              <w:left w:val="nil"/>
              <w:bottom w:val="single" w:sz="4" w:space="0" w:color="auto"/>
              <w:right w:val="single" w:sz="4" w:space="0" w:color="auto"/>
            </w:tcBorders>
            <w:shd w:val="clear" w:color="auto" w:fill="auto"/>
            <w:hideMark/>
          </w:tcPr>
          <w:p w14:paraId="163AB1C4" w14:textId="77777777" w:rsidR="00C57672" w:rsidRPr="00E11EA5" w:rsidRDefault="00C57672" w:rsidP="009C163B">
            <w:pPr>
              <w:pStyle w:val="TAL"/>
              <w:rPr>
                <w:rFonts w:eastAsia="SimSun"/>
                <w:lang w:val="en-US" w:eastAsia="zh-CN"/>
              </w:rPr>
            </w:pPr>
            <w:r w:rsidRPr="00E11EA5">
              <w:rPr>
                <w:lang w:val="en-US" w:eastAsia="zh-CN"/>
              </w:rPr>
              <w:t xml:space="preserve">Mutual coupling between the </w:t>
            </w:r>
            <w:r>
              <w:rPr>
                <w:lang w:val="en-US" w:eastAsia="zh-CN"/>
              </w:rPr>
              <w:t>BS</w:t>
            </w:r>
            <w:r w:rsidRPr="00E11EA5">
              <w:rPr>
                <w:lang w:val="en-US" w:eastAsia="zh-CN"/>
              </w:rPr>
              <w:t xml:space="preserve"> and the receiving antenna</w:t>
            </w:r>
          </w:p>
        </w:tc>
      </w:tr>
      <w:tr w:rsidR="00C57672" w:rsidRPr="00E11EA5" w14:paraId="24F38874"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1352C00E"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A1-6</w:t>
            </w:r>
          </w:p>
        </w:tc>
        <w:tc>
          <w:tcPr>
            <w:tcW w:w="6972" w:type="dxa"/>
            <w:tcBorders>
              <w:top w:val="nil"/>
              <w:left w:val="nil"/>
              <w:bottom w:val="single" w:sz="4" w:space="0" w:color="auto"/>
              <w:right w:val="single" w:sz="4" w:space="0" w:color="auto"/>
            </w:tcBorders>
            <w:shd w:val="clear" w:color="auto" w:fill="auto"/>
            <w:hideMark/>
          </w:tcPr>
          <w:p w14:paraId="689E88D0" w14:textId="77777777" w:rsidR="00C57672" w:rsidRPr="00E11EA5" w:rsidRDefault="00C57672" w:rsidP="009C163B">
            <w:pPr>
              <w:pStyle w:val="TAL"/>
              <w:rPr>
                <w:rFonts w:eastAsia="SimSun"/>
                <w:lang w:val="en-US" w:eastAsia="zh-CN"/>
              </w:rPr>
            </w:pPr>
            <w:r w:rsidRPr="00E11EA5">
              <w:rPr>
                <w:rFonts w:eastAsia="SimSun"/>
                <w:lang w:val="en-US" w:eastAsia="zh-CN"/>
              </w:rPr>
              <w:t>Phase curvature</w:t>
            </w:r>
          </w:p>
        </w:tc>
      </w:tr>
      <w:tr w:rsidR="00C57672" w:rsidRPr="00E11EA5" w14:paraId="62E8EFCF"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2DC68B68" w14:textId="77777777" w:rsidR="00C57672" w:rsidRPr="00E11EA5" w:rsidRDefault="00C57672" w:rsidP="009C163B">
            <w:pPr>
              <w:spacing w:after="0"/>
              <w:jc w:val="center"/>
              <w:rPr>
                <w:rFonts w:ascii="Arial" w:eastAsia="SimSun" w:hAnsi="Arial" w:cs="Arial"/>
                <w:sz w:val="16"/>
                <w:szCs w:val="16"/>
                <w:lang w:val="en-US" w:eastAsia="zh-CN"/>
              </w:rPr>
            </w:pPr>
            <w:bookmarkStart w:id="2188" w:name="RANGE!S22"/>
            <w:r w:rsidRPr="00E11EA5">
              <w:rPr>
                <w:rFonts w:ascii="Arial" w:eastAsia="SimSun" w:hAnsi="Arial" w:cs="Arial"/>
                <w:sz w:val="16"/>
                <w:szCs w:val="16"/>
                <w:lang w:val="en-US" w:eastAsia="zh-CN"/>
              </w:rPr>
              <w:t>C1-1</w:t>
            </w:r>
            <w:bookmarkEnd w:id="2188"/>
          </w:p>
        </w:tc>
        <w:tc>
          <w:tcPr>
            <w:tcW w:w="6972" w:type="dxa"/>
            <w:tcBorders>
              <w:top w:val="nil"/>
              <w:left w:val="nil"/>
              <w:bottom w:val="single" w:sz="4" w:space="0" w:color="auto"/>
              <w:right w:val="single" w:sz="4" w:space="0" w:color="auto"/>
            </w:tcBorders>
            <w:shd w:val="clear" w:color="auto" w:fill="auto"/>
            <w:hideMark/>
          </w:tcPr>
          <w:p w14:paraId="34DED046" w14:textId="5DDAB59F" w:rsidR="00C57672" w:rsidRPr="00E11EA5" w:rsidRDefault="000104CB" w:rsidP="009C163B">
            <w:pPr>
              <w:pStyle w:val="TAL"/>
              <w:rPr>
                <w:rFonts w:eastAsia="SimSun"/>
                <w:lang w:val="en-US" w:eastAsia="zh-CN"/>
              </w:rPr>
            </w:pPr>
            <w:r>
              <w:rPr>
                <w:rFonts w:eastAsia="SimSun"/>
                <w:lang w:val="en-US" w:eastAsia="zh-CN"/>
              </w:rPr>
              <w:t xml:space="preserve">Uncertainty of the </w:t>
            </w:r>
            <w:r w:rsidR="00C57672" w:rsidRPr="00E11EA5">
              <w:rPr>
                <w:rFonts w:eastAsia="SimSun"/>
                <w:lang w:val="en-US" w:eastAsia="zh-CN"/>
              </w:rPr>
              <w:t>RF power measurement equipment (e.g. spectrum analyzer, power meter)</w:t>
            </w:r>
          </w:p>
        </w:tc>
      </w:tr>
      <w:tr w:rsidR="00C57672" w:rsidRPr="00E11EA5" w14:paraId="0B425F11"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1D44C4FF"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A1-7</w:t>
            </w:r>
          </w:p>
        </w:tc>
        <w:tc>
          <w:tcPr>
            <w:tcW w:w="6972" w:type="dxa"/>
            <w:tcBorders>
              <w:top w:val="nil"/>
              <w:left w:val="nil"/>
              <w:bottom w:val="single" w:sz="4" w:space="0" w:color="auto"/>
              <w:right w:val="single" w:sz="4" w:space="0" w:color="auto"/>
            </w:tcBorders>
            <w:shd w:val="clear" w:color="auto" w:fill="auto"/>
            <w:hideMark/>
          </w:tcPr>
          <w:p w14:paraId="72463A95" w14:textId="77777777" w:rsidR="00C57672" w:rsidRPr="00E11EA5" w:rsidRDefault="00C57672" w:rsidP="009C163B">
            <w:pPr>
              <w:pStyle w:val="TAL"/>
              <w:rPr>
                <w:rFonts w:eastAsia="SimSun"/>
                <w:lang w:val="en-US" w:eastAsia="zh-CN"/>
              </w:rPr>
            </w:pPr>
            <w:r w:rsidRPr="00E11EA5">
              <w:rPr>
                <w:rFonts w:eastAsia="SimSun"/>
                <w:lang w:val="en-US" w:eastAsia="zh-CN"/>
              </w:rPr>
              <w:t>Impedance mismatch in the receiving chain</w:t>
            </w:r>
          </w:p>
        </w:tc>
      </w:tr>
      <w:tr w:rsidR="00C57672" w:rsidRPr="00E11EA5" w14:paraId="5F1D135F"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0C45C940"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A1-8</w:t>
            </w:r>
          </w:p>
        </w:tc>
        <w:tc>
          <w:tcPr>
            <w:tcW w:w="6972" w:type="dxa"/>
            <w:tcBorders>
              <w:top w:val="nil"/>
              <w:left w:val="nil"/>
              <w:bottom w:val="single" w:sz="4" w:space="0" w:color="auto"/>
              <w:right w:val="single" w:sz="4" w:space="0" w:color="auto"/>
            </w:tcBorders>
            <w:shd w:val="clear" w:color="auto" w:fill="auto"/>
            <w:hideMark/>
          </w:tcPr>
          <w:p w14:paraId="6C4646F5" w14:textId="77777777" w:rsidR="00C57672" w:rsidRPr="00E11EA5" w:rsidRDefault="00C57672" w:rsidP="009C163B">
            <w:pPr>
              <w:pStyle w:val="TAL"/>
              <w:rPr>
                <w:rFonts w:eastAsia="SimSun"/>
                <w:lang w:val="en-US" w:eastAsia="zh-CN"/>
              </w:rPr>
            </w:pPr>
            <w:r w:rsidRPr="00E11EA5">
              <w:rPr>
                <w:rFonts w:eastAsia="SimSun"/>
                <w:lang w:val="en-US" w:eastAsia="zh-CN"/>
              </w:rPr>
              <w:t>Random uncertainty</w:t>
            </w:r>
          </w:p>
        </w:tc>
      </w:tr>
      <w:tr w:rsidR="00C57672" w:rsidRPr="00E11EA5" w14:paraId="4E465261" w14:textId="77777777" w:rsidTr="009C163B">
        <w:trPr>
          <w:cantSplit/>
          <w:jc w:val="center"/>
        </w:trPr>
        <w:tc>
          <w:tcPr>
            <w:tcW w:w="8802" w:type="dxa"/>
            <w:gridSpan w:val="2"/>
            <w:tcBorders>
              <w:top w:val="single" w:sz="4" w:space="0" w:color="auto"/>
              <w:left w:val="single" w:sz="4" w:space="0" w:color="auto"/>
              <w:bottom w:val="single" w:sz="4" w:space="0" w:color="auto"/>
              <w:right w:val="single" w:sz="4" w:space="0" w:color="000000"/>
            </w:tcBorders>
            <w:shd w:val="clear" w:color="auto" w:fill="auto"/>
            <w:hideMark/>
          </w:tcPr>
          <w:p w14:paraId="797D12C7"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Stage 1: Calibration measurement</w:t>
            </w:r>
          </w:p>
        </w:tc>
      </w:tr>
      <w:tr w:rsidR="00C57672" w:rsidRPr="00E11EA5" w14:paraId="493EF6DB"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7AD33744"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A1-9</w:t>
            </w:r>
          </w:p>
        </w:tc>
        <w:tc>
          <w:tcPr>
            <w:tcW w:w="6972" w:type="dxa"/>
            <w:tcBorders>
              <w:top w:val="nil"/>
              <w:left w:val="nil"/>
              <w:bottom w:val="single" w:sz="4" w:space="0" w:color="auto"/>
              <w:right w:val="single" w:sz="4" w:space="0" w:color="auto"/>
            </w:tcBorders>
            <w:shd w:val="clear" w:color="auto" w:fill="auto"/>
            <w:hideMark/>
          </w:tcPr>
          <w:p w14:paraId="13FC185A" w14:textId="77777777" w:rsidR="00C57672" w:rsidRPr="00E11EA5" w:rsidRDefault="00C57672" w:rsidP="009C163B">
            <w:pPr>
              <w:pStyle w:val="TAL"/>
              <w:rPr>
                <w:rFonts w:eastAsia="SimSun"/>
                <w:lang w:val="en-US" w:eastAsia="zh-CN"/>
              </w:rPr>
            </w:pPr>
            <w:r w:rsidRPr="00E11EA5">
              <w:rPr>
                <w:rFonts w:eastAsia="SimSun"/>
                <w:lang w:val="en-US" w:eastAsia="zh-CN"/>
              </w:rPr>
              <w:t>Impedance mismatch between the receiving antenna and the network analyzer</w:t>
            </w:r>
          </w:p>
        </w:tc>
      </w:tr>
      <w:tr w:rsidR="00C57672" w:rsidRPr="00E11EA5" w14:paraId="5C7B8C33"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0F911850"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A1-10</w:t>
            </w:r>
          </w:p>
        </w:tc>
        <w:tc>
          <w:tcPr>
            <w:tcW w:w="6972" w:type="dxa"/>
            <w:tcBorders>
              <w:top w:val="nil"/>
              <w:left w:val="nil"/>
              <w:bottom w:val="single" w:sz="4" w:space="0" w:color="auto"/>
              <w:right w:val="single" w:sz="4" w:space="0" w:color="auto"/>
            </w:tcBorders>
            <w:shd w:val="clear" w:color="auto" w:fill="auto"/>
            <w:hideMark/>
          </w:tcPr>
          <w:p w14:paraId="4C5E65FE" w14:textId="77777777" w:rsidR="00C57672" w:rsidRPr="00E11EA5" w:rsidRDefault="00C57672" w:rsidP="009C163B">
            <w:pPr>
              <w:pStyle w:val="TAL"/>
              <w:rPr>
                <w:rFonts w:eastAsia="SimSun"/>
                <w:lang w:val="en-US" w:eastAsia="zh-CN"/>
              </w:rPr>
            </w:pPr>
            <w:r w:rsidRPr="00E11EA5">
              <w:rPr>
                <w:rFonts w:eastAsia="SimSun"/>
                <w:lang w:val="en-US" w:eastAsia="zh-CN"/>
              </w:rPr>
              <w:t>Positioning and pointing misalignment between the reference antenna and the receiving antenna</w:t>
            </w:r>
          </w:p>
        </w:tc>
      </w:tr>
      <w:tr w:rsidR="00C57672" w:rsidRPr="00E11EA5" w14:paraId="5A5A92D1"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0ABE72F2"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A1-11</w:t>
            </w:r>
          </w:p>
        </w:tc>
        <w:tc>
          <w:tcPr>
            <w:tcW w:w="6972" w:type="dxa"/>
            <w:tcBorders>
              <w:top w:val="nil"/>
              <w:left w:val="nil"/>
              <w:bottom w:val="single" w:sz="4" w:space="0" w:color="auto"/>
              <w:right w:val="single" w:sz="4" w:space="0" w:color="auto"/>
            </w:tcBorders>
            <w:shd w:val="clear" w:color="auto" w:fill="auto"/>
            <w:hideMark/>
          </w:tcPr>
          <w:p w14:paraId="474C6F67" w14:textId="77777777" w:rsidR="00C57672" w:rsidRPr="00E11EA5" w:rsidRDefault="00C57672" w:rsidP="009C163B">
            <w:pPr>
              <w:pStyle w:val="TAL"/>
              <w:rPr>
                <w:rFonts w:eastAsia="SimSun"/>
                <w:lang w:val="en-US" w:eastAsia="zh-CN"/>
              </w:rPr>
            </w:pPr>
            <w:r w:rsidRPr="00E11EA5">
              <w:rPr>
                <w:rFonts w:eastAsia="SimSun"/>
                <w:lang w:val="en-US" w:eastAsia="zh-CN"/>
              </w:rPr>
              <w:t>Impedance mismatch between the reference antenna and the network analyzer.</w:t>
            </w:r>
          </w:p>
        </w:tc>
      </w:tr>
      <w:tr w:rsidR="00C57672" w:rsidRPr="00E11EA5" w14:paraId="26DC5F58"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5FBF31F1"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A1-3</w:t>
            </w:r>
          </w:p>
        </w:tc>
        <w:tc>
          <w:tcPr>
            <w:tcW w:w="6972" w:type="dxa"/>
            <w:tcBorders>
              <w:top w:val="nil"/>
              <w:left w:val="nil"/>
              <w:bottom w:val="single" w:sz="4" w:space="0" w:color="auto"/>
              <w:right w:val="single" w:sz="4" w:space="0" w:color="auto"/>
            </w:tcBorders>
            <w:shd w:val="clear" w:color="auto" w:fill="auto"/>
            <w:hideMark/>
          </w:tcPr>
          <w:p w14:paraId="44EBD878" w14:textId="77777777" w:rsidR="00C57672" w:rsidRPr="00E11EA5" w:rsidRDefault="00C57672" w:rsidP="009C163B">
            <w:pPr>
              <w:pStyle w:val="TAL"/>
              <w:rPr>
                <w:rFonts w:eastAsia="SimSun"/>
                <w:lang w:val="en-US" w:eastAsia="zh-CN"/>
              </w:rPr>
            </w:pPr>
            <w:r w:rsidRPr="00E11EA5">
              <w:rPr>
                <w:rFonts w:eastAsia="SimSun"/>
                <w:lang w:val="en-US" w:eastAsia="zh-CN"/>
              </w:rPr>
              <w:t>Quality of quiet zone</w:t>
            </w:r>
          </w:p>
        </w:tc>
      </w:tr>
      <w:tr w:rsidR="00C57672" w:rsidRPr="00E11EA5" w14:paraId="4FB5573B"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6F426E16"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A1-4b</w:t>
            </w:r>
          </w:p>
        </w:tc>
        <w:tc>
          <w:tcPr>
            <w:tcW w:w="6972" w:type="dxa"/>
            <w:tcBorders>
              <w:top w:val="nil"/>
              <w:left w:val="nil"/>
              <w:bottom w:val="single" w:sz="4" w:space="0" w:color="auto"/>
              <w:right w:val="single" w:sz="4" w:space="0" w:color="auto"/>
            </w:tcBorders>
            <w:shd w:val="clear" w:color="auto" w:fill="auto"/>
            <w:hideMark/>
          </w:tcPr>
          <w:p w14:paraId="628627E5" w14:textId="77777777" w:rsidR="00C57672" w:rsidRPr="00E11EA5" w:rsidRDefault="00C57672" w:rsidP="009C163B">
            <w:pPr>
              <w:pStyle w:val="TAL"/>
              <w:rPr>
                <w:rFonts w:eastAsia="SimSun"/>
                <w:lang w:val="en-US" w:eastAsia="zh-CN"/>
              </w:rPr>
            </w:pPr>
            <w:r w:rsidRPr="00E11EA5">
              <w:rPr>
                <w:rFonts w:eastAsia="SimSun"/>
                <w:lang w:val="en-US" w:eastAsia="zh-CN"/>
              </w:rPr>
              <w:t>Polarization mismatch between the reference antenna and the receiving antenna</w:t>
            </w:r>
          </w:p>
        </w:tc>
      </w:tr>
      <w:tr w:rsidR="00C57672" w:rsidRPr="00E11EA5" w14:paraId="0D4B2D14"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7AE04081"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A1-5</w:t>
            </w:r>
          </w:p>
        </w:tc>
        <w:tc>
          <w:tcPr>
            <w:tcW w:w="6972" w:type="dxa"/>
            <w:tcBorders>
              <w:top w:val="nil"/>
              <w:left w:val="nil"/>
              <w:bottom w:val="single" w:sz="4" w:space="0" w:color="auto"/>
              <w:right w:val="single" w:sz="4" w:space="0" w:color="auto"/>
            </w:tcBorders>
            <w:shd w:val="clear" w:color="auto" w:fill="auto"/>
            <w:hideMark/>
          </w:tcPr>
          <w:p w14:paraId="08179F69" w14:textId="77777777" w:rsidR="00C57672" w:rsidRPr="00E11EA5" w:rsidRDefault="00C57672" w:rsidP="009C163B">
            <w:pPr>
              <w:pStyle w:val="TAL"/>
              <w:rPr>
                <w:rFonts w:eastAsia="SimSun"/>
                <w:lang w:val="en-US" w:eastAsia="zh-CN"/>
              </w:rPr>
            </w:pPr>
            <w:r w:rsidRPr="00E11EA5">
              <w:rPr>
                <w:rFonts w:eastAsia="SimSun"/>
                <w:lang w:val="en-US" w:eastAsia="zh-CN"/>
              </w:rPr>
              <w:t>Mutual coupling between the reference antenna and the receiving antenna</w:t>
            </w:r>
          </w:p>
        </w:tc>
      </w:tr>
      <w:tr w:rsidR="00C57672" w:rsidRPr="00E11EA5" w14:paraId="112F41B4"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180D1902"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lastRenderedPageBreak/>
              <w:t>A1-6</w:t>
            </w:r>
          </w:p>
        </w:tc>
        <w:tc>
          <w:tcPr>
            <w:tcW w:w="6972" w:type="dxa"/>
            <w:tcBorders>
              <w:top w:val="nil"/>
              <w:left w:val="nil"/>
              <w:bottom w:val="single" w:sz="4" w:space="0" w:color="auto"/>
              <w:right w:val="single" w:sz="4" w:space="0" w:color="auto"/>
            </w:tcBorders>
            <w:shd w:val="clear" w:color="auto" w:fill="auto"/>
            <w:hideMark/>
          </w:tcPr>
          <w:p w14:paraId="498512CE" w14:textId="77777777" w:rsidR="00C57672" w:rsidRPr="00E11EA5" w:rsidRDefault="00C57672" w:rsidP="009C163B">
            <w:pPr>
              <w:pStyle w:val="TAL"/>
              <w:rPr>
                <w:rFonts w:eastAsia="SimSun"/>
                <w:lang w:val="en-US" w:eastAsia="zh-CN"/>
              </w:rPr>
            </w:pPr>
            <w:r w:rsidRPr="00E11EA5">
              <w:rPr>
                <w:rFonts w:eastAsia="SimSun"/>
                <w:lang w:val="en-US" w:eastAsia="zh-CN"/>
              </w:rPr>
              <w:t>Phase curvature</w:t>
            </w:r>
          </w:p>
        </w:tc>
      </w:tr>
      <w:tr w:rsidR="00C57672" w:rsidRPr="00E11EA5" w14:paraId="7DE79E57"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5CF85A33" w14:textId="77777777" w:rsidR="00C57672" w:rsidRPr="00E11EA5" w:rsidRDefault="00C57672" w:rsidP="009C163B">
            <w:pPr>
              <w:spacing w:after="0"/>
              <w:jc w:val="center"/>
              <w:rPr>
                <w:rFonts w:ascii="Arial" w:eastAsia="SimSun" w:hAnsi="Arial" w:cs="Arial"/>
                <w:sz w:val="16"/>
                <w:szCs w:val="16"/>
                <w:lang w:val="en-US" w:eastAsia="zh-CN"/>
              </w:rPr>
            </w:pPr>
            <w:bookmarkStart w:id="2189" w:name="RANGE!S33"/>
            <w:r w:rsidRPr="00E11EA5">
              <w:rPr>
                <w:rFonts w:ascii="Arial" w:eastAsia="SimSun" w:hAnsi="Arial" w:cs="Arial"/>
                <w:sz w:val="16"/>
                <w:szCs w:val="16"/>
                <w:lang w:val="en-US" w:eastAsia="zh-CN"/>
              </w:rPr>
              <w:t>C1-3</w:t>
            </w:r>
            <w:bookmarkEnd w:id="2189"/>
          </w:p>
        </w:tc>
        <w:tc>
          <w:tcPr>
            <w:tcW w:w="6972" w:type="dxa"/>
            <w:tcBorders>
              <w:top w:val="nil"/>
              <w:left w:val="nil"/>
              <w:bottom w:val="single" w:sz="4" w:space="0" w:color="auto"/>
              <w:right w:val="single" w:sz="4" w:space="0" w:color="auto"/>
            </w:tcBorders>
            <w:shd w:val="clear" w:color="auto" w:fill="auto"/>
            <w:hideMark/>
          </w:tcPr>
          <w:p w14:paraId="3EA93F21" w14:textId="77777777" w:rsidR="00C57672" w:rsidRPr="00E11EA5" w:rsidRDefault="00C57672" w:rsidP="009C163B">
            <w:pPr>
              <w:pStyle w:val="TAL"/>
              <w:rPr>
                <w:rFonts w:eastAsia="SimSun"/>
                <w:lang w:val="en-US" w:eastAsia="zh-CN"/>
              </w:rPr>
            </w:pPr>
            <w:r w:rsidRPr="00E11EA5">
              <w:rPr>
                <w:rFonts w:eastAsia="SimSun"/>
                <w:lang w:val="en-US" w:eastAsia="zh-CN"/>
              </w:rPr>
              <w:t>Uncertainty of the network analyzer</w:t>
            </w:r>
          </w:p>
        </w:tc>
      </w:tr>
      <w:tr w:rsidR="00C57672" w:rsidRPr="00E11EA5" w14:paraId="7F7618DF"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39B26924"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A1-12</w:t>
            </w:r>
          </w:p>
        </w:tc>
        <w:tc>
          <w:tcPr>
            <w:tcW w:w="6972" w:type="dxa"/>
            <w:tcBorders>
              <w:top w:val="nil"/>
              <w:left w:val="nil"/>
              <w:bottom w:val="single" w:sz="4" w:space="0" w:color="auto"/>
              <w:right w:val="single" w:sz="4" w:space="0" w:color="auto"/>
            </w:tcBorders>
            <w:shd w:val="clear" w:color="auto" w:fill="auto"/>
            <w:hideMark/>
          </w:tcPr>
          <w:p w14:paraId="0C785589" w14:textId="77777777" w:rsidR="00C57672" w:rsidRPr="00E11EA5" w:rsidRDefault="00C57672" w:rsidP="009C163B">
            <w:pPr>
              <w:pStyle w:val="TAL"/>
              <w:rPr>
                <w:rFonts w:eastAsia="SimSun"/>
                <w:lang w:val="en-US" w:eastAsia="zh-CN"/>
              </w:rPr>
            </w:pPr>
            <w:r w:rsidRPr="00E11EA5">
              <w:rPr>
                <w:rFonts w:eastAsia="SimSun"/>
                <w:lang w:val="en-US" w:eastAsia="zh-CN"/>
              </w:rPr>
              <w:t>Influence of the reference antenna feed cable</w:t>
            </w:r>
          </w:p>
        </w:tc>
      </w:tr>
      <w:tr w:rsidR="00C57672" w:rsidRPr="00E11EA5" w14:paraId="4112C7A7"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70A51460"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A1-13</w:t>
            </w:r>
          </w:p>
        </w:tc>
        <w:tc>
          <w:tcPr>
            <w:tcW w:w="6972" w:type="dxa"/>
            <w:tcBorders>
              <w:top w:val="nil"/>
              <w:left w:val="nil"/>
              <w:bottom w:val="single" w:sz="4" w:space="0" w:color="auto"/>
              <w:right w:val="single" w:sz="4" w:space="0" w:color="auto"/>
            </w:tcBorders>
            <w:shd w:val="clear" w:color="auto" w:fill="auto"/>
            <w:hideMark/>
          </w:tcPr>
          <w:p w14:paraId="080BA056" w14:textId="77777777" w:rsidR="00C57672" w:rsidRPr="00E11EA5" w:rsidRDefault="00C57672" w:rsidP="009C163B">
            <w:pPr>
              <w:pStyle w:val="TAL"/>
              <w:rPr>
                <w:rFonts w:eastAsia="SimSun"/>
                <w:lang w:val="en-US" w:eastAsia="zh-CN"/>
              </w:rPr>
            </w:pPr>
            <w:r w:rsidRPr="00E11EA5">
              <w:rPr>
                <w:rFonts w:eastAsia="SimSun"/>
                <w:lang w:val="en-US" w:eastAsia="zh-CN"/>
              </w:rPr>
              <w:t>Reference antenna feed cable loss measurement uncertainty</w:t>
            </w:r>
          </w:p>
        </w:tc>
      </w:tr>
      <w:tr w:rsidR="00C57672" w:rsidRPr="00E11EA5" w14:paraId="5D515B05"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0882254B"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A1-14</w:t>
            </w:r>
          </w:p>
        </w:tc>
        <w:tc>
          <w:tcPr>
            <w:tcW w:w="6972" w:type="dxa"/>
            <w:tcBorders>
              <w:top w:val="nil"/>
              <w:left w:val="nil"/>
              <w:bottom w:val="single" w:sz="4" w:space="0" w:color="auto"/>
              <w:right w:val="single" w:sz="4" w:space="0" w:color="auto"/>
            </w:tcBorders>
            <w:shd w:val="clear" w:color="auto" w:fill="auto"/>
            <w:hideMark/>
          </w:tcPr>
          <w:p w14:paraId="03DD56A3" w14:textId="77777777" w:rsidR="00C57672" w:rsidRPr="00E11EA5" w:rsidRDefault="00C57672" w:rsidP="009C163B">
            <w:pPr>
              <w:pStyle w:val="TAL"/>
              <w:rPr>
                <w:rFonts w:eastAsia="SimSun"/>
                <w:lang w:val="en-US" w:eastAsia="zh-CN"/>
              </w:rPr>
            </w:pPr>
            <w:r w:rsidRPr="00E11EA5">
              <w:rPr>
                <w:rFonts w:eastAsia="SimSun"/>
                <w:lang w:val="en-US" w:eastAsia="zh-CN"/>
              </w:rPr>
              <w:t>Influence of the receiving antenna feed cable</w:t>
            </w:r>
          </w:p>
        </w:tc>
      </w:tr>
      <w:tr w:rsidR="00C57672" w:rsidRPr="00E11EA5" w14:paraId="7106031E"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151DA450"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C1-4</w:t>
            </w:r>
          </w:p>
        </w:tc>
        <w:tc>
          <w:tcPr>
            <w:tcW w:w="6972" w:type="dxa"/>
            <w:tcBorders>
              <w:top w:val="nil"/>
              <w:left w:val="nil"/>
              <w:bottom w:val="single" w:sz="4" w:space="0" w:color="auto"/>
              <w:right w:val="single" w:sz="4" w:space="0" w:color="auto"/>
            </w:tcBorders>
            <w:shd w:val="clear" w:color="auto" w:fill="auto"/>
            <w:hideMark/>
          </w:tcPr>
          <w:p w14:paraId="2D354E35" w14:textId="77777777" w:rsidR="00C57672" w:rsidRPr="00E11EA5" w:rsidRDefault="00C57672" w:rsidP="009C163B">
            <w:pPr>
              <w:pStyle w:val="TAL"/>
              <w:rPr>
                <w:rFonts w:eastAsia="SimSun"/>
                <w:lang w:val="en-US" w:eastAsia="zh-CN"/>
              </w:rPr>
            </w:pPr>
            <w:r w:rsidRPr="00E11EA5">
              <w:rPr>
                <w:rFonts w:eastAsia="SimSun"/>
                <w:lang w:val="en-US" w:eastAsia="zh-CN"/>
              </w:rPr>
              <w:t>Uncertainty of the absolute gain of the reference antenna</w:t>
            </w:r>
          </w:p>
        </w:tc>
      </w:tr>
      <w:tr w:rsidR="00C57672" w:rsidRPr="00E11EA5" w14:paraId="14B70FB5"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0EB29B20"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A1-15</w:t>
            </w:r>
          </w:p>
        </w:tc>
        <w:tc>
          <w:tcPr>
            <w:tcW w:w="6972" w:type="dxa"/>
            <w:tcBorders>
              <w:top w:val="nil"/>
              <w:left w:val="nil"/>
              <w:bottom w:val="single" w:sz="4" w:space="0" w:color="auto"/>
              <w:right w:val="single" w:sz="4" w:space="0" w:color="auto"/>
            </w:tcBorders>
            <w:shd w:val="clear" w:color="auto" w:fill="auto"/>
            <w:hideMark/>
          </w:tcPr>
          <w:p w14:paraId="74F5CC99" w14:textId="77777777" w:rsidR="00C57672" w:rsidRPr="00E11EA5" w:rsidRDefault="00C57672" w:rsidP="009C163B">
            <w:pPr>
              <w:pStyle w:val="TAL"/>
              <w:rPr>
                <w:rFonts w:eastAsia="SimSun"/>
                <w:lang w:val="en-US" w:eastAsia="zh-CN"/>
              </w:rPr>
            </w:pPr>
            <w:r w:rsidRPr="00E11EA5">
              <w:rPr>
                <w:rFonts w:eastAsia="SimSun"/>
                <w:lang w:val="en-US" w:eastAsia="zh-CN"/>
              </w:rPr>
              <w:t>Uncertainty of the absolute gain of the receiving antenna</w:t>
            </w:r>
          </w:p>
        </w:tc>
      </w:tr>
    </w:tbl>
    <w:p w14:paraId="4DE24BA0" w14:textId="77777777" w:rsidR="00C57672" w:rsidRDefault="00C57672" w:rsidP="00C57672">
      <w:pPr>
        <w:rPr>
          <w:lang w:eastAsia="sv-SE"/>
        </w:rPr>
      </w:pPr>
    </w:p>
    <w:p w14:paraId="7D7C0DCA" w14:textId="77777777" w:rsidR="00C57672" w:rsidRPr="00E11EA5" w:rsidRDefault="00C57672" w:rsidP="00C57672">
      <w:pPr>
        <w:pStyle w:val="NO"/>
        <w:rPr>
          <w:lang w:eastAsia="sv-SE"/>
        </w:rPr>
      </w:pPr>
      <w:r w:rsidRPr="00E11EA5">
        <w:rPr>
          <w:lang w:eastAsia="sv-SE"/>
        </w:rPr>
        <w:t>NOTE:</w:t>
      </w:r>
      <w:r w:rsidRPr="00E11EA5">
        <w:rPr>
          <w:lang w:eastAsia="sv-SE"/>
        </w:rPr>
        <w:tab/>
        <w:t>In the legacy technical reports for BS testability (RAN4) or UE testability (RAN5), the MU/TT derivation tables were using UID as counting numbers across multiple test chambers and requirement</w:t>
      </w:r>
      <w:r>
        <w:rPr>
          <w:lang w:eastAsia="sv-SE"/>
        </w:rPr>
        <w:t>'</w:t>
      </w:r>
      <w:r w:rsidRPr="00E11EA5">
        <w:rPr>
          <w:lang w:eastAsia="sv-SE"/>
        </w:rPr>
        <w:t>s clauses. In this TR a simplified approach was taken with the UID</w:t>
      </w:r>
      <w:r>
        <w:rPr>
          <w:lang w:eastAsia="sv-SE"/>
        </w:rPr>
        <w:t>'</w:t>
      </w:r>
      <w:r w:rsidRPr="00E11EA5">
        <w:rPr>
          <w:lang w:eastAsia="sv-SE"/>
        </w:rPr>
        <w:t>s being the annex number of the measurement uncertainty source description.</w:t>
      </w:r>
    </w:p>
    <w:p w14:paraId="1B2A0854" w14:textId="77777777" w:rsidR="00C57672" w:rsidRPr="00E11EA5" w:rsidRDefault="00C57672" w:rsidP="00C57672">
      <w:pPr>
        <w:pStyle w:val="TH"/>
      </w:pPr>
      <w:r w:rsidRPr="00E11EA5">
        <w:lastRenderedPageBreak/>
        <w:t xml:space="preserve">Table </w:t>
      </w:r>
      <w:r w:rsidRPr="00E11EA5">
        <w:rPr>
          <w:lang w:eastAsia="sv-SE"/>
        </w:rPr>
        <w:t>9.2.2.3</w:t>
      </w:r>
      <w:r w:rsidRPr="00E11EA5">
        <w:t xml:space="preserve">-2: Indoor Anechoic Chamber </w:t>
      </w:r>
      <w:r w:rsidRPr="00E11EA5">
        <w:rPr>
          <w:lang w:eastAsia="sv-SE"/>
        </w:rPr>
        <w:t>measurement</w:t>
      </w:r>
      <w:r w:rsidRPr="00E11EA5">
        <w:t xml:space="preserve"> uncertainty value </w:t>
      </w:r>
      <w:r w:rsidRPr="00E11EA5">
        <w:rPr>
          <w:lang w:eastAsia="sv-SE"/>
        </w:rPr>
        <w:t xml:space="preserve">derivation </w:t>
      </w:r>
      <w:r w:rsidRPr="00E11EA5">
        <w:t>for EIRP accuracy measurements, Normal test conditions, FR1</w:t>
      </w:r>
    </w:p>
    <w:tbl>
      <w:tblPr>
        <w:tblW w:w="0" w:type="auto"/>
        <w:jc w:val="center"/>
        <w:tblLayout w:type="fixed"/>
        <w:tblLook w:val="04A0" w:firstRow="1" w:lastRow="0" w:firstColumn="1" w:lastColumn="0" w:noHBand="0" w:noVBand="1"/>
      </w:tblPr>
      <w:tblGrid>
        <w:gridCol w:w="709"/>
        <w:gridCol w:w="1890"/>
        <w:gridCol w:w="568"/>
        <w:gridCol w:w="809"/>
        <w:gridCol w:w="809"/>
        <w:gridCol w:w="1265"/>
        <w:gridCol w:w="1303"/>
        <w:gridCol w:w="333"/>
        <w:gridCol w:w="568"/>
        <w:gridCol w:w="809"/>
        <w:gridCol w:w="809"/>
      </w:tblGrid>
      <w:tr w:rsidR="00C57672" w:rsidRPr="00B279BB" w14:paraId="48A4CF67" w14:textId="77777777" w:rsidTr="009C163B">
        <w:trPr>
          <w:cantSplit/>
          <w:jc w:val="center"/>
        </w:trPr>
        <w:tc>
          <w:tcPr>
            <w:tcW w:w="709" w:type="dxa"/>
            <w:tcBorders>
              <w:top w:val="single" w:sz="4" w:space="0" w:color="auto"/>
              <w:left w:val="single" w:sz="4" w:space="0" w:color="auto"/>
              <w:right w:val="single" w:sz="4" w:space="0" w:color="auto"/>
            </w:tcBorders>
            <w:shd w:val="clear" w:color="auto" w:fill="auto"/>
            <w:hideMark/>
          </w:tcPr>
          <w:p w14:paraId="368E416D" w14:textId="77777777" w:rsidR="00C57672" w:rsidRPr="00B279BB" w:rsidRDefault="00C57672" w:rsidP="009C163B">
            <w:pPr>
              <w:pStyle w:val="TAH"/>
              <w:rPr>
                <w:sz w:val="16"/>
                <w:szCs w:val="16"/>
                <w:lang w:val="en-US" w:eastAsia="zh-CN"/>
              </w:rPr>
            </w:pPr>
            <w:r w:rsidRPr="00B279BB">
              <w:rPr>
                <w:sz w:val="16"/>
                <w:szCs w:val="16"/>
                <w:lang w:val="en-US" w:eastAsia="zh-CN"/>
              </w:rPr>
              <w:lastRenderedPageBreak/>
              <w:t>UID</w:t>
            </w:r>
          </w:p>
        </w:tc>
        <w:tc>
          <w:tcPr>
            <w:tcW w:w="1890" w:type="dxa"/>
            <w:tcBorders>
              <w:top w:val="single" w:sz="4" w:space="0" w:color="auto"/>
              <w:left w:val="single" w:sz="4" w:space="0" w:color="auto"/>
              <w:right w:val="single" w:sz="4" w:space="0" w:color="auto"/>
            </w:tcBorders>
            <w:shd w:val="clear" w:color="auto" w:fill="auto"/>
            <w:hideMark/>
          </w:tcPr>
          <w:p w14:paraId="0A70D44F" w14:textId="77777777" w:rsidR="00C57672" w:rsidRPr="00B279BB" w:rsidRDefault="00C57672" w:rsidP="009C163B">
            <w:pPr>
              <w:pStyle w:val="TAH"/>
              <w:rPr>
                <w:sz w:val="16"/>
                <w:szCs w:val="16"/>
                <w:lang w:val="en-US" w:eastAsia="zh-CN"/>
              </w:rPr>
            </w:pPr>
            <w:r w:rsidRPr="00B279BB">
              <w:rPr>
                <w:sz w:val="16"/>
                <w:szCs w:val="16"/>
                <w:lang w:val="en-US" w:eastAsia="zh-CN"/>
              </w:rPr>
              <w:t>Uncertainty source</w:t>
            </w:r>
          </w:p>
        </w:tc>
        <w:tc>
          <w:tcPr>
            <w:tcW w:w="2186" w:type="dxa"/>
            <w:gridSpan w:val="3"/>
            <w:tcBorders>
              <w:top w:val="single" w:sz="4" w:space="0" w:color="auto"/>
              <w:left w:val="nil"/>
              <w:bottom w:val="single" w:sz="4" w:space="0" w:color="auto"/>
              <w:right w:val="single" w:sz="4" w:space="0" w:color="auto"/>
            </w:tcBorders>
            <w:shd w:val="clear" w:color="auto" w:fill="auto"/>
            <w:hideMark/>
          </w:tcPr>
          <w:p w14:paraId="258D88C8" w14:textId="77777777" w:rsidR="00C57672" w:rsidRPr="00B279BB" w:rsidRDefault="00C57672" w:rsidP="009C163B">
            <w:pPr>
              <w:pStyle w:val="TAH"/>
              <w:rPr>
                <w:sz w:val="16"/>
                <w:szCs w:val="16"/>
                <w:lang w:val="en-US" w:eastAsia="zh-CN"/>
              </w:rPr>
            </w:pPr>
            <w:r w:rsidRPr="00B279BB">
              <w:rPr>
                <w:sz w:val="16"/>
                <w:szCs w:val="16"/>
                <w:lang w:val="en-US" w:eastAsia="zh-CN"/>
              </w:rPr>
              <w:t>Uncertainty value (dB)</w:t>
            </w:r>
          </w:p>
        </w:tc>
        <w:tc>
          <w:tcPr>
            <w:tcW w:w="1265" w:type="dxa"/>
            <w:tcBorders>
              <w:top w:val="single" w:sz="4" w:space="0" w:color="auto"/>
              <w:left w:val="single" w:sz="4" w:space="0" w:color="auto"/>
              <w:right w:val="single" w:sz="4" w:space="0" w:color="auto"/>
            </w:tcBorders>
            <w:shd w:val="clear" w:color="auto" w:fill="auto"/>
            <w:hideMark/>
          </w:tcPr>
          <w:p w14:paraId="41C52F55" w14:textId="77777777" w:rsidR="00C57672" w:rsidRPr="00B279BB" w:rsidRDefault="00C57672" w:rsidP="009C163B">
            <w:pPr>
              <w:pStyle w:val="TAH"/>
              <w:rPr>
                <w:rFonts w:eastAsia="SimSun" w:cs="Arial"/>
                <w:bCs/>
                <w:sz w:val="16"/>
                <w:szCs w:val="16"/>
                <w:lang w:val="en-US" w:eastAsia="zh-CN"/>
              </w:rPr>
            </w:pPr>
            <w:r w:rsidRPr="00B279BB">
              <w:rPr>
                <w:rFonts w:eastAsia="SimSun" w:cs="Arial"/>
                <w:bCs/>
                <w:sz w:val="16"/>
                <w:szCs w:val="16"/>
                <w:lang w:val="en-US" w:eastAsia="zh-CN"/>
              </w:rPr>
              <w:t>Distribution of the</w:t>
            </w:r>
          </w:p>
        </w:tc>
        <w:tc>
          <w:tcPr>
            <w:tcW w:w="1303" w:type="dxa"/>
            <w:tcBorders>
              <w:top w:val="single" w:sz="4" w:space="0" w:color="auto"/>
              <w:left w:val="single" w:sz="4" w:space="0" w:color="auto"/>
              <w:right w:val="single" w:sz="4" w:space="0" w:color="auto"/>
            </w:tcBorders>
            <w:shd w:val="clear" w:color="auto" w:fill="auto"/>
            <w:hideMark/>
          </w:tcPr>
          <w:p w14:paraId="44B59F14" w14:textId="77777777" w:rsidR="00C57672" w:rsidRPr="00B279BB" w:rsidRDefault="00C57672" w:rsidP="009C163B">
            <w:pPr>
              <w:pStyle w:val="TAH"/>
              <w:rPr>
                <w:rFonts w:eastAsia="SimSun" w:cs="Arial"/>
                <w:bCs/>
                <w:sz w:val="16"/>
                <w:szCs w:val="16"/>
                <w:lang w:val="en-US" w:eastAsia="zh-CN"/>
              </w:rPr>
            </w:pPr>
            <w:r w:rsidRPr="00B279BB">
              <w:rPr>
                <w:rFonts w:eastAsia="SimSun" w:cs="Arial"/>
                <w:bCs/>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06A49BE2" w14:textId="77777777" w:rsidR="00C57672" w:rsidRPr="00B279BB" w:rsidRDefault="00C57672" w:rsidP="009C163B">
            <w:pPr>
              <w:pStyle w:val="TAH"/>
              <w:rPr>
                <w:rFonts w:eastAsia="SimSun" w:cs="Arial"/>
                <w:bCs/>
                <w:i/>
                <w:iCs/>
                <w:sz w:val="16"/>
                <w:szCs w:val="16"/>
                <w:lang w:val="en-US" w:eastAsia="zh-CN"/>
              </w:rPr>
            </w:pPr>
            <w:r w:rsidRPr="00B279BB">
              <w:rPr>
                <w:rFonts w:eastAsia="SimSun" w:cs="Arial"/>
                <w:bCs/>
                <w:i/>
                <w:iCs/>
                <w:sz w:val="16"/>
                <w:szCs w:val="16"/>
                <w:lang w:val="en-US" w:eastAsia="zh-CN"/>
              </w:rPr>
              <w:t>c</w:t>
            </w:r>
            <w:r w:rsidRPr="00B279BB">
              <w:rPr>
                <w:rFonts w:eastAsia="SimSun" w:cs="Arial"/>
                <w:bCs/>
                <w:i/>
                <w:iCs/>
                <w:sz w:val="16"/>
                <w:szCs w:val="16"/>
                <w:vertAlign w:val="subscript"/>
                <w:lang w:val="en-US" w:eastAsia="zh-CN"/>
              </w:rPr>
              <w:t>i</w:t>
            </w:r>
          </w:p>
        </w:tc>
        <w:tc>
          <w:tcPr>
            <w:tcW w:w="2186" w:type="dxa"/>
            <w:gridSpan w:val="3"/>
            <w:tcBorders>
              <w:top w:val="single" w:sz="4" w:space="0" w:color="auto"/>
              <w:left w:val="nil"/>
              <w:bottom w:val="single" w:sz="4" w:space="0" w:color="auto"/>
              <w:right w:val="single" w:sz="4" w:space="0" w:color="auto"/>
            </w:tcBorders>
            <w:shd w:val="clear" w:color="auto" w:fill="auto"/>
            <w:hideMark/>
          </w:tcPr>
          <w:p w14:paraId="73FCE9DE" w14:textId="77777777" w:rsidR="00C57672" w:rsidRPr="00B279BB" w:rsidRDefault="00C57672" w:rsidP="009C163B">
            <w:pPr>
              <w:pStyle w:val="TAH"/>
              <w:rPr>
                <w:rFonts w:eastAsia="SimSun" w:cs="Arial"/>
                <w:bCs/>
                <w:sz w:val="16"/>
                <w:szCs w:val="16"/>
                <w:lang w:val="en-US" w:eastAsia="zh-CN"/>
              </w:rPr>
            </w:pPr>
            <w:r w:rsidRPr="00B279BB">
              <w:rPr>
                <w:rFonts w:eastAsia="SimSun" w:cs="Arial"/>
                <w:bCs/>
                <w:sz w:val="16"/>
                <w:szCs w:val="16"/>
                <w:lang w:val="en-US" w:eastAsia="zh-CN"/>
              </w:rPr>
              <w:t xml:space="preserve">Standard uncertainty </w:t>
            </w:r>
            <w:r w:rsidRPr="00B279BB">
              <w:rPr>
                <w:rFonts w:eastAsia="SimSun" w:cs="Arial"/>
                <w:bCs/>
                <w:i/>
                <w:iCs/>
                <w:sz w:val="16"/>
                <w:szCs w:val="16"/>
                <w:lang w:val="en-US" w:eastAsia="zh-CN"/>
              </w:rPr>
              <w:t>u</w:t>
            </w:r>
            <w:r w:rsidRPr="00B279BB">
              <w:rPr>
                <w:rFonts w:eastAsia="SimSun" w:cs="Arial"/>
                <w:bCs/>
                <w:i/>
                <w:iCs/>
                <w:sz w:val="16"/>
                <w:szCs w:val="16"/>
                <w:vertAlign w:val="subscript"/>
                <w:lang w:val="en-US" w:eastAsia="zh-CN"/>
              </w:rPr>
              <w:t>i</w:t>
            </w:r>
            <w:r w:rsidRPr="00B279BB">
              <w:rPr>
                <w:rFonts w:eastAsia="SimSun" w:cs="Arial"/>
                <w:bCs/>
                <w:sz w:val="16"/>
                <w:szCs w:val="16"/>
                <w:lang w:val="en-US" w:eastAsia="zh-CN"/>
              </w:rPr>
              <w:t xml:space="preserve"> (dB)</w:t>
            </w:r>
          </w:p>
        </w:tc>
      </w:tr>
      <w:tr w:rsidR="00C57672" w:rsidRPr="00B279BB" w14:paraId="2B5ECA8B" w14:textId="77777777" w:rsidTr="009C163B">
        <w:trPr>
          <w:cantSplit/>
          <w:jc w:val="center"/>
        </w:trPr>
        <w:tc>
          <w:tcPr>
            <w:tcW w:w="709" w:type="dxa"/>
            <w:tcBorders>
              <w:left w:val="single" w:sz="4" w:space="0" w:color="auto"/>
              <w:bottom w:val="single" w:sz="4" w:space="0" w:color="auto"/>
              <w:right w:val="single" w:sz="4" w:space="0" w:color="auto"/>
            </w:tcBorders>
            <w:shd w:val="clear" w:color="auto" w:fill="auto"/>
            <w:hideMark/>
          </w:tcPr>
          <w:p w14:paraId="75B56FAB" w14:textId="77777777" w:rsidR="00C57672" w:rsidRPr="00B279BB" w:rsidRDefault="00C57672" w:rsidP="009C163B">
            <w:pPr>
              <w:pStyle w:val="TAH"/>
              <w:rPr>
                <w:sz w:val="16"/>
                <w:szCs w:val="16"/>
                <w:lang w:val="en-US" w:eastAsia="zh-CN"/>
              </w:rPr>
            </w:pPr>
          </w:p>
        </w:tc>
        <w:tc>
          <w:tcPr>
            <w:tcW w:w="1890" w:type="dxa"/>
            <w:tcBorders>
              <w:left w:val="single" w:sz="4" w:space="0" w:color="auto"/>
              <w:bottom w:val="single" w:sz="4" w:space="0" w:color="auto"/>
              <w:right w:val="single" w:sz="4" w:space="0" w:color="auto"/>
            </w:tcBorders>
            <w:shd w:val="clear" w:color="auto" w:fill="auto"/>
            <w:hideMark/>
          </w:tcPr>
          <w:p w14:paraId="4C89D760" w14:textId="77777777" w:rsidR="00C57672" w:rsidRPr="00B279BB" w:rsidRDefault="00C57672" w:rsidP="009C163B">
            <w:pPr>
              <w:pStyle w:val="TAH"/>
              <w:rPr>
                <w:sz w:val="16"/>
                <w:szCs w:val="16"/>
                <w:lang w:val="en-US" w:eastAsia="zh-CN"/>
              </w:rPr>
            </w:pPr>
          </w:p>
        </w:tc>
        <w:tc>
          <w:tcPr>
            <w:tcW w:w="568" w:type="dxa"/>
            <w:tcBorders>
              <w:top w:val="single" w:sz="4" w:space="0" w:color="auto"/>
              <w:left w:val="nil"/>
              <w:bottom w:val="single" w:sz="4" w:space="0" w:color="auto"/>
              <w:right w:val="single" w:sz="4" w:space="0" w:color="auto"/>
            </w:tcBorders>
            <w:shd w:val="clear" w:color="auto" w:fill="auto"/>
            <w:hideMark/>
          </w:tcPr>
          <w:p w14:paraId="5F185936" w14:textId="09A6242B" w:rsidR="00C57672" w:rsidRPr="00B279BB" w:rsidRDefault="009C163B" w:rsidP="009C163B">
            <w:pPr>
              <w:pStyle w:val="TAH"/>
              <w:rPr>
                <w:sz w:val="16"/>
                <w:szCs w:val="16"/>
                <w:lang w:val="en-US" w:eastAsia="zh-CN"/>
              </w:rPr>
            </w:pPr>
            <w:r w:rsidRPr="00B279BB">
              <w:rPr>
                <w:sz w:val="16"/>
                <w:szCs w:val="16"/>
                <w:lang w:val="en-US" w:eastAsia="zh-CN"/>
              </w:rPr>
              <w:t>f</w:t>
            </w:r>
            <w:r>
              <w:rPr>
                <w:sz w:val="16"/>
                <w:szCs w:val="16"/>
                <w:lang w:val="en-US" w:eastAsia="zh-CN"/>
              </w:rPr>
              <w:t xml:space="preserve"> </w:t>
            </w:r>
            <w:r w:rsidRPr="00B279BB">
              <w:rPr>
                <w:sz w:val="16"/>
                <w:szCs w:val="16"/>
                <w:lang w:val="en-US" w:eastAsia="zh-CN"/>
              </w:rPr>
              <w:t>&lt;</w:t>
            </w:r>
            <w:r>
              <w:rPr>
                <w:sz w:val="16"/>
                <w:szCs w:val="16"/>
                <w:lang w:val="en-US" w:eastAsia="zh-CN"/>
              </w:rPr>
              <w:t xml:space="preserve"> </w:t>
            </w:r>
            <w:r w:rsidRPr="00B279BB">
              <w:rPr>
                <w:sz w:val="16"/>
                <w:szCs w:val="16"/>
                <w:lang w:val="en-US" w:eastAsia="zh-CN"/>
              </w:rPr>
              <w:t>3</w:t>
            </w:r>
            <w:r w:rsidR="00C57672">
              <w:rPr>
                <w:sz w:val="16"/>
                <w:szCs w:val="16"/>
                <w:lang w:val="en-US" w:eastAsia="zh-CN"/>
              </w:rPr>
              <w:t> </w:t>
            </w:r>
            <w:r w:rsidR="00C57672" w:rsidRPr="00B279BB">
              <w:rPr>
                <w:sz w:val="16"/>
                <w:szCs w:val="16"/>
                <w:lang w:val="en-US" w:eastAsia="zh-CN"/>
              </w:rPr>
              <w:t>GHz</w:t>
            </w:r>
          </w:p>
        </w:tc>
        <w:tc>
          <w:tcPr>
            <w:tcW w:w="809" w:type="dxa"/>
            <w:tcBorders>
              <w:top w:val="single" w:sz="4" w:space="0" w:color="auto"/>
              <w:left w:val="nil"/>
              <w:bottom w:val="single" w:sz="4" w:space="0" w:color="auto"/>
              <w:right w:val="single" w:sz="4" w:space="0" w:color="auto"/>
            </w:tcBorders>
            <w:shd w:val="clear" w:color="auto" w:fill="auto"/>
            <w:hideMark/>
          </w:tcPr>
          <w:p w14:paraId="44235691" w14:textId="0C3F0FE2" w:rsidR="00C57672" w:rsidRPr="00B279BB" w:rsidRDefault="009C163B" w:rsidP="009C163B">
            <w:pPr>
              <w:pStyle w:val="TAH"/>
              <w:rPr>
                <w:rFonts w:eastAsia="SimSun" w:cs="Arial"/>
                <w:sz w:val="16"/>
                <w:szCs w:val="16"/>
                <w:lang w:val="en-US" w:eastAsia="zh-CN"/>
              </w:rPr>
            </w:pPr>
            <w:r w:rsidRPr="00B279BB">
              <w:rPr>
                <w:rFonts w:eastAsia="SimSun" w:cs="Arial"/>
                <w:sz w:val="16"/>
                <w:szCs w:val="16"/>
                <w:lang w:val="en-US" w:eastAsia="zh-CN"/>
              </w:rPr>
              <w:t>3</w:t>
            </w:r>
            <w:r>
              <w:rPr>
                <w:rFonts w:eastAsia="SimSun" w:cs="Arial"/>
                <w:sz w:val="16"/>
                <w:szCs w:val="16"/>
                <w:lang w:val="en-US" w:eastAsia="zh-CN"/>
              </w:rPr>
              <w:t xml:space="preserve"> </w:t>
            </w:r>
            <w:r w:rsidRPr="00B279BB">
              <w:rPr>
                <w:rFonts w:eastAsia="SimSun" w:cs="Arial"/>
                <w:sz w:val="16"/>
                <w:szCs w:val="16"/>
                <w:lang w:val="en-US" w:eastAsia="zh-CN"/>
              </w:rPr>
              <w:t>&lt;</w:t>
            </w:r>
            <w:r>
              <w:rPr>
                <w:rFonts w:eastAsia="SimSun" w:cs="Arial"/>
                <w:sz w:val="16"/>
                <w:szCs w:val="16"/>
                <w:lang w:val="en-US" w:eastAsia="zh-CN"/>
              </w:rPr>
              <w:t xml:space="preserve"> </w:t>
            </w:r>
            <w:r w:rsidRPr="00B279BB">
              <w:rPr>
                <w:rFonts w:eastAsia="SimSun" w:cs="Arial"/>
                <w:sz w:val="16"/>
                <w:szCs w:val="16"/>
                <w:lang w:val="en-US" w:eastAsia="zh-CN"/>
              </w:rPr>
              <w:t>f</w:t>
            </w:r>
            <w:r>
              <w:rPr>
                <w:rFonts w:eastAsia="SimSun" w:cs="Arial"/>
                <w:sz w:val="16"/>
                <w:szCs w:val="16"/>
                <w:lang w:val="en-US" w:eastAsia="zh-CN"/>
              </w:rPr>
              <w:t xml:space="preserve"> </w:t>
            </w:r>
            <w:r w:rsidRPr="00B279BB">
              <w:rPr>
                <w:rFonts w:eastAsia="SimSun" w:cs="Arial"/>
                <w:sz w:val="16"/>
                <w:szCs w:val="16"/>
                <w:lang w:val="en-US" w:eastAsia="zh-CN"/>
              </w:rPr>
              <w:t>&lt;</w:t>
            </w:r>
            <w:r>
              <w:rPr>
                <w:rFonts w:eastAsia="SimSun" w:cs="Arial"/>
                <w:sz w:val="16"/>
                <w:szCs w:val="16"/>
                <w:lang w:val="en-US" w:eastAsia="zh-CN"/>
              </w:rPr>
              <w:t xml:space="preserve"> </w:t>
            </w:r>
            <w:r w:rsidRPr="00B279BB">
              <w:rPr>
                <w:rFonts w:eastAsia="SimSun" w:cs="Arial"/>
                <w:sz w:val="16"/>
                <w:szCs w:val="16"/>
                <w:lang w:val="en-US" w:eastAsia="zh-CN"/>
              </w:rPr>
              <w:t>4</w:t>
            </w:r>
            <w:r w:rsidR="00C57672" w:rsidRPr="00B279BB">
              <w:rPr>
                <w:rFonts w:eastAsia="SimSun" w:cs="Arial"/>
                <w:sz w:val="16"/>
                <w:szCs w:val="16"/>
                <w:lang w:val="en-US" w:eastAsia="zh-CN"/>
              </w:rPr>
              <w:t>.2</w:t>
            </w:r>
            <w:r w:rsidR="00C57672">
              <w:rPr>
                <w:rFonts w:eastAsia="SimSun" w:cs="Arial"/>
                <w:sz w:val="16"/>
                <w:szCs w:val="16"/>
                <w:lang w:val="en-US" w:eastAsia="zh-CN"/>
              </w:rPr>
              <w:t> </w:t>
            </w:r>
            <w:r w:rsidR="00C57672" w:rsidRPr="00B279BB">
              <w:rPr>
                <w:rFonts w:eastAsia="SimSun" w:cs="Arial"/>
                <w:sz w:val="16"/>
                <w:szCs w:val="16"/>
                <w:lang w:val="en-US" w:eastAsia="zh-CN"/>
              </w:rPr>
              <w:t>GHz</w:t>
            </w:r>
          </w:p>
        </w:tc>
        <w:tc>
          <w:tcPr>
            <w:tcW w:w="809" w:type="dxa"/>
            <w:tcBorders>
              <w:top w:val="single" w:sz="4" w:space="0" w:color="auto"/>
              <w:left w:val="nil"/>
              <w:bottom w:val="single" w:sz="4" w:space="0" w:color="auto"/>
              <w:right w:val="single" w:sz="4" w:space="0" w:color="auto"/>
            </w:tcBorders>
            <w:shd w:val="clear" w:color="auto" w:fill="auto"/>
            <w:hideMark/>
          </w:tcPr>
          <w:p w14:paraId="1ABCCC60" w14:textId="7605F6E3" w:rsidR="00C57672" w:rsidRPr="00B279BB" w:rsidRDefault="00C57672" w:rsidP="009C163B">
            <w:pPr>
              <w:pStyle w:val="TAH"/>
              <w:rPr>
                <w:rFonts w:eastAsia="SimSun" w:cs="Arial"/>
                <w:sz w:val="16"/>
                <w:szCs w:val="16"/>
                <w:lang w:val="en-US" w:eastAsia="zh-CN"/>
              </w:rPr>
            </w:pPr>
            <w:r w:rsidRPr="00B279BB">
              <w:rPr>
                <w:rFonts w:eastAsia="SimSun" w:cs="Arial"/>
                <w:sz w:val="16"/>
                <w:szCs w:val="16"/>
                <w:lang w:val="en-US" w:eastAsia="zh-CN"/>
              </w:rPr>
              <w:t>4.</w:t>
            </w:r>
            <w:r w:rsidR="009C163B" w:rsidRPr="00B279BB">
              <w:rPr>
                <w:rFonts w:eastAsia="SimSun" w:cs="Arial"/>
                <w:sz w:val="16"/>
                <w:szCs w:val="16"/>
                <w:lang w:val="en-US" w:eastAsia="zh-CN"/>
              </w:rPr>
              <w:t>2</w:t>
            </w:r>
            <w:r w:rsidR="009C163B">
              <w:rPr>
                <w:rFonts w:eastAsia="SimSun" w:cs="Arial"/>
                <w:sz w:val="16"/>
                <w:szCs w:val="16"/>
                <w:lang w:val="en-US" w:eastAsia="zh-CN"/>
              </w:rPr>
              <w:t xml:space="preserve"> </w:t>
            </w:r>
            <w:r w:rsidR="009C163B" w:rsidRPr="00B279BB">
              <w:rPr>
                <w:rFonts w:eastAsia="SimSun" w:cs="Arial"/>
                <w:sz w:val="16"/>
                <w:szCs w:val="16"/>
                <w:lang w:val="en-US" w:eastAsia="zh-CN"/>
              </w:rPr>
              <w:t>&lt;</w:t>
            </w:r>
            <w:r w:rsidR="009C163B">
              <w:rPr>
                <w:rFonts w:eastAsia="SimSun" w:cs="Arial"/>
                <w:sz w:val="16"/>
                <w:szCs w:val="16"/>
                <w:lang w:val="en-US" w:eastAsia="zh-CN"/>
              </w:rPr>
              <w:t xml:space="preserve"> </w:t>
            </w:r>
            <w:r w:rsidR="009C163B" w:rsidRPr="00B279BB">
              <w:rPr>
                <w:rFonts w:eastAsia="SimSun" w:cs="Arial"/>
                <w:sz w:val="16"/>
                <w:szCs w:val="16"/>
                <w:lang w:val="en-US" w:eastAsia="zh-CN"/>
              </w:rPr>
              <w:t>f</w:t>
            </w:r>
            <w:r w:rsidR="009C163B">
              <w:rPr>
                <w:rFonts w:eastAsia="SimSun" w:cs="Arial"/>
                <w:sz w:val="16"/>
                <w:szCs w:val="16"/>
                <w:lang w:val="en-US" w:eastAsia="zh-CN"/>
              </w:rPr>
              <w:t xml:space="preserve"> </w:t>
            </w:r>
            <w:r w:rsidR="009C163B" w:rsidRPr="00B279BB">
              <w:rPr>
                <w:rFonts w:eastAsia="SimSun" w:cs="Arial"/>
                <w:sz w:val="16"/>
                <w:szCs w:val="16"/>
                <w:lang w:val="en-US" w:eastAsia="zh-CN"/>
              </w:rPr>
              <w:t>&lt;</w:t>
            </w:r>
            <w:r w:rsidR="009C163B">
              <w:rPr>
                <w:rFonts w:eastAsia="SimSun" w:cs="Arial"/>
                <w:sz w:val="16"/>
                <w:szCs w:val="16"/>
                <w:lang w:val="en-US" w:eastAsia="zh-CN"/>
              </w:rPr>
              <w:t xml:space="preserve"> </w:t>
            </w:r>
            <w:r w:rsidR="009C163B" w:rsidRPr="00B279BB">
              <w:rPr>
                <w:rFonts w:eastAsia="SimSun" w:cs="Arial"/>
                <w:sz w:val="16"/>
                <w:szCs w:val="16"/>
                <w:lang w:val="en-US" w:eastAsia="zh-CN"/>
              </w:rPr>
              <w:t>6</w:t>
            </w:r>
            <w:r>
              <w:rPr>
                <w:rFonts w:eastAsia="SimSun" w:cs="Arial"/>
                <w:sz w:val="16"/>
                <w:szCs w:val="16"/>
                <w:lang w:val="en-US" w:eastAsia="zh-CN"/>
              </w:rPr>
              <w:t> </w:t>
            </w:r>
            <w:r w:rsidRPr="00B279BB">
              <w:rPr>
                <w:rFonts w:eastAsia="SimSun" w:cs="Arial"/>
                <w:sz w:val="16"/>
                <w:szCs w:val="16"/>
                <w:lang w:val="en-US" w:eastAsia="zh-CN"/>
              </w:rPr>
              <w:t>GHz</w:t>
            </w:r>
          </w:p>
        </w:tc>
        <w:tc>
          <w:tcPr>
            <w:tcW w:w="1265" w:type="dxa"/>
            <w:tcBorders>
              <w:left w:val="single" w:sz="4" w:space="0" w:color="auto"/>
              <w:bottom w:val="single" w:sz="4" w:space="0" w:color="auto"/>
              <w:right w:val="single" w:sz="4" w:space="0" w:color="auto"/>
            </w:tcBorders>
            <w:shd w:val="clear" w:color="auto" w:fill="auto"/>
            <w:hideMark/>
          </w:tcPr>
          <w:p w14:paraId="57F92E3B" w14:textId="77777777" w:rsidR="00C57672" w:rsidRPr="00B279BB" w:rsidRDefault="00C57672" w:rsidP="009C163B">
            <w:pPr>
              <w:pStyle w:val="TAH"/>
              <w:rPr>
                <w:rFonts w:eastAsia="SimSun" w:cs="Arial"/>
                <w:bCs/>
                <w:sz w:val="16"/>
                <w:szCs w:val="16"/>
                <w:lang w:val="en-US" w:eastAsia="zh-CN"/>
              </w:rPr>
            </w:pPr>
            <w:r w:rsidRPr="00B279BB">
              <w:rPr>
                <w:rFonts w:eastAsia="SimSun" w:cs="Arial"/>
                <w:bCs/>
                <w:sz w:val="16"/>
                <w:szCs w:val="16"/>
                <w:lang w:val="en-US" w:eastAsia="zh-CN"/>
              </w:rPr>
              <w:t>probability</w:t>
            </w:r>
          </w:p>
        </w:tc>
        <w:tc>
          <w:tcPr>
            <w:tcW w:w="1303" w:type="dxa"/>
            <w:tcBorders>
              <w:left w:val="single" w:sz="4" w:space="0" w:color="auto"/>
              <w:bottom w:val="single" w:sz="4" w:space="0" w:color="auto"/>
              <w:right w:val="single" w:sz="4" w:space="0" w:color="auto"/>
            </w:tcBorders>
            <w:shd w:val="clear" w:color="auto" w:fill="auto"/>
            <w:hideMark/>
          </w:tcPr>
          <w:p w14:paraId="0D6F5F7C" w14:textId="77777777" w:rsidR="00C57672" w:rsidRPr="00B279BB" w:rsidRDefault="00C57672" w:rsidP="009C163B">
            <w:pPr>
              <w:pStyle w:val="TAH"/>
              <w:rPr>
                <w:rFonts w:eastAsia="SimSun" w:cs="Arial"/>
                <w:bCs/>
                <w:sz w:val="16"/>
                <w:szCs w:val="16"/>
                <w:lang w:val="en-US" w:eastAsia="zh-CN"/>
              </w:rPr>
            </w:pPr>
            <w:r w:rsidRPr="00B279BB">
              <w:rPr>
                <w:rFonts w:eastAsia="SimSun" w:cs="Arial"/>
                <w:bCs/>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04AEC78E" w14:textId="77777777" w:rsidR="00C57672" w:rsidRPr="00B279BB" w:rsidRDefault="00C57672" w:rsidP="009C163B">
            <w:pPr>
              <w:pStyle w:val="TAH"/>
              <w:rPr>
                <w:rFonts w:eastAsia="SimSun" w:cs="Arial"/>
                <w:bCs/>
                <w:i/>
                <w:iCs/>
                <w:sz w:val="16"/>
                <w:szCs w:val="16"/>
                <w:lang w:val="en-US" w:eastAsia="zh-CN"/>
              </w:rPr>
            </w:pPr>
          </w:p>
        </w:tc>
        <w:tc>
          <w:tcPr>
            <w:tcW w:w="568" w:type="dxa"/>
            <w:tcBorders>
              <w:top w:val="single" w:sz="4" w:space="0" w:color="auto"/>
              <w:left w:val="nil"/>
              <w:bottom w:val="single" w:sz="4" w:space="0" w:color="auto"/>
              <w:right w:val="single" w:sz="4" w:space="0" w:color="auto"/>
            </w:tcBorders>
            <w:shd w:val="clear" w:color="auto" w:fill="auto"/>
            <w:hideMark/>
          </w:tcPr>
          <w:p w14:paraId="402A4C35" w14:textId="483AC958" w:rsidR="00C57672" w:rsidRPr="00B279BB" w:rsidRDefault="009C163B" w:rsidP="009C163B">
            <w:pPr>
              <w:pStyle w:val="TAH"/>
              <w:rPr>
                <w:rFonts w:eastAsia="SimSun" w:cs="Arial"/>
                <w:sz w:val="16"/>
                <w:szCs w:val="16"/>
                <w:lang w:val="en-US" w:eastAsia="zh-CN"/>
              </w:rPr>
            </w:pPr>
            <w:r w:rsidRPr="00B279BB">
              <w:rPr>
                <w:rFonts w:eastAsia="SimSun" w:cs="Arial"/>
                <w:sz w:val="16"/>
                <w:szCs w:val="16"/>
                <w:lang w:val="en-US" w:eastAsia="zh-CN"/>
              </w:rPr>
              <w:t>f</w:t>
            </w:r>
            <w:r>
              <w:rPr>
                <w:rFonts w:eastAsia="SimSun" w:cs="Arial"/>
                <w:sz w:val="16"/>
                <w:szCs w:val="16"/>
                <w:lang w:val="en-US" w:eastAsia="zh-CN"/>
              </w:rPr>
              <w:t xml:space="preserve"> </w:t>
            </w:r>
            <w:r w:rsidRPr="00B279BB">
              <w:rPr>
                <w:rFonts w:eastAsia="SimSun" w:cs="Arial"/>
                <w:sz w:val="16"/>
                <w:szCs w:val="16"/>
                <w:lang w:val="en-US" w:eastAsia="zh-CN"/>
              </w:rPr>
              <w:t>&lt;</w:t>
            </w:r>
            <w:r>
              <w:rPr>
                <w:rFonts w:eastAsia="SimSun" w:cs="Arial"/>
                <w:sz w:val="16"/>
                <w:szCs w:val="16"/>
                <w:lang w:val="en-US" w:eastAsia="zh-CN"/>
              </w:rPr>
              <w:t xml:space="preserve"> </w:t>
            </w:r>
            <w:r w:rsidRPr="00B279BB">
              <w:rPr>
                <w:rFonts w:eastAsia="SimSun" w:cs="Arial"/>
                <w:sz w:val="16"/>
                <w:szCs w:val="16"/>
                <w:lang w:val="en-US" w:eastAsia="zh-CN"/>
              </w:rPr>
              <w:t>3</w:t>
            </w:r>
            <w:r w:rsidR="00C57672">
              <w:rPr>
                <w:rFonts w:eastAsia="SimSun" w:cs="Arial"/>
                <w:sz w:val="16"/>
                <w:szCs w:val="16"/>
                <w:lang w:val="en-US" w:eastAsia="zh-CN"/>
              </w:rPr>
              <w:t> </w:t>
            </w:r>
            <w:r w:rsidR="00C57672" w:rsidRPr="00B279BB">
              <w:rPr>
                <w:rFonts w:eastAsia="SimSun" w:cs="Arial"/>
                <w:sz w:val="16"/>
                <w:szCs w:val="16"/>
                <w:lang w:val="en-US" w:eastAsia="zh-CN"/>
              </w:rPr>
              <w:t>GHz</w:t>
            </w:r>
          </w:p>
        </w:tc>
        <w:tc>
          <w:tcPr>
            <w:tcW w:w="809" w:type="dxa"/>
            <w:tcBorders>
              <w:top w:val="single" w:sz="4" w:space="0" w:color="auto"/>
              <w:left w:val="nil"/>
              <w:bottom w:val="single" w:sz="4" w:space="0" w:color="auto"/>
              <w:right w:val="single" w:sz="4" w:space="0" w:color="auto"/>
            </w:tcBorders>
            <w:shd w:val="clear" w:color="auto" w:fill="auto"/>
            <w:hideMark/>
          </w:tcPr>
          <w:p w14:paraId="31BA5AE1" w14:textId="3B1B5BC1" w:rsidR="00C57672" w:rsidRPr="00B279BB" w:rsidRDefault="009C163B" w:rsidP="009C163B">
            <w:pPr>
              <w:pStyle w:val="TAH"/>
              <w:rPr>
                <w:rFonts w:eastAsia="SimSun" w:cs="Arial"/>
                <w:sz w:val="16"/>
                <w:szCs w:val="16"/>
                <w:lang w:val="en-US" w:eastAsia="zh-CN"/>
              </w:rPr>
            </w:pPr>
            <w:r w:rsidRPr="00B279BB">
              <w:rPr>
                <w:rFonts w:eastAsia="SimSun" w:cs="Arial"/>
                <w:sz w:val="16"/>
                <w:szCs w:val="16"/>
                <w:lang w:val="en-US" w:eastAsia="zh-CN"/>
              </w:rPr>
              <w:t>3</w:t>
            </w:r>
            <w:r>
              <w:rPr>
                <w:rFonts w:eastAsia="SimSun" w:cs="Arial"/>
                <w:sz w:val="16"/>
                <w:szCs w:val="16"/>
                <w:lang w:val="en-US" w:eastAsia="zh-CN"/>
              </w:rPr>
              <w:t xml:space="preserve"> </w:t>
            </w:r>
            <w:r w:rsidRPr="00B279BB">
              <w:rPr>
                <w:rFonts w:eastAsia="SimSun" w:cs="Arial"/>
                <w:sz w:val="16"/>
                <w:szCs w:val="16"/>
                <w:lang w:val="en-US" w:eastAsia="zh-CN"/>
              </w:rPr>
              <w:t>&lt;</w:t>
            </w:r>
            <w:r>
              <w:rPr>
                <w:rFonts w:eastAsia="SimSun" w:cs="Arial"/>
                <w:sz w:val="16"/>
                <w:szCs w:val="16"/>
                <w:lang w:val="en-US" w:eastAsia="zh-CN"/>
              </w:rPr>
              <w:t xml:space="preserve"> </w:t>
            </w:r>
            <w:r w:rsidRPr="00B279BB">
              <w:rPr>
                <w:rFonts w:eastAsia="SimSun" w:cs="Arial"/>
                <w:sz w:val="16"/>
                <w:szCs w:val="16"/>
                <w:lang w:val="en-US" w:eastAsia="zh-CN"/>
              </w:rPr>
              <w:t>f</w:t>
            </w:r>
            <w:r>
              <w:rPr>
                <w:rFonts w:eastAsia="SimSun" w:cs="Arial"/>
                <w:sz w:val="16"/>
                <w:szCs w:val="16"/>
                <w:lang w:val="en-US" w:eastAsia="zh-CN"/>
              </w:rPr>
              <w:t xml:space="preserve"> </w:t>
            </w:r>
            <w:r w:rsidRPr="00B279BB">
              <w:rPr>
                <w:rFonts w:eastAsia="SimSun" w:cs="Arial"/>
                <w:sz w:val="16"/>
                <w:szCs w:val="16"/>
                <w:lang w:val="en-US" w:eastAsia="zh-CN"/>
              </w:rPr>
              <w:t>&lt;</w:t>
            </w:r>
            <w:r>
              <w:rPr>
                <w:rFonts w:eastAsia="SimSun" w:cs="Arial"/>
                <w:sz w:val="16"/>
                <w:szCs w:val="16"/>
                <w:lang w:val="en-US" w:eastAsia="zh-CN"/>
              </w:rPr>
              <w:t xml:space="preserve"> </w:t>
            </w:r>
            <w:r w:rsidRPr="00B279BB">
              <w:rPr>
                <w:rFonts w:eastAsia="SimSun" w:cs="Arial"/>
                <w:sz w:val="16"/>
                <w:szCs w:val="16"/>
                <w:lang w:val="en-US" w:eastAsia="zh-CN"/>
              </w:rPr>
              <w:t>4</w:t>
            </w:r>
            <w:r w:rsidR="00C57672" w:rsidRPr="00B279BB">
              <w:rPr>
                <w:rFonts w:eastAsia="SimSun" w:cs="Arial"/>
                <w:sz w:val="16"/>
                <w:szCs w:val="16"/>
                <w:lang w:val="en-US" w:eastAsia="zh-CN"/>
              </w:rPr>
              <w:t>.2</w:t>
            </w:r>
            <w:r w:rsidR="00C57672">
              <w:rPr>
                <w:rFonts w:eastAsia="SimSun" w:cs="Arial"/>
                <w:sz w:val="16"/>
                <w:szCs w:val="16"/>
                <w:lang w:val="en-US" w:eastAsia="zh-CN"/>
              </w:rPr>
              <w:t> </w:t>
            </w:r>
            <w:r w:rsidR="00C57672" w:rsidRPr="00B279BB">
              <w:rPr>
                <w:rFonts w:eastAsia="SimSun" w:cs="Arial"/>
                <w:sz w:val="16"/>
                <w:szCs w:val="16"/>
                <w:lang w:val="en-US" w:eastAsia="zh-CN"/>
              </w:rPr>
              <w:t>GHz</w:t>
            </w:r>
          </w:p>
        </w:tc>
        <w:tc>
          <w:tcPr>
            <w:tcW w:w="809" w:type="dxa"/>
            <w:tcBorders>
              <w:top w:val="single" w:sz="4" w:space="0" w:color="auto"/>
              <w:left w:val="nil"/>
              <w:bottom w:val="single" w:sz="4" w:space="0" w:color="auto"/>
              <w:right w:val="single" w:sz="4" w:space="0" w:color="auto"/>
            </w:tcBorders>
            <w:shd w:val="clear" w:color="auto" w:fill="auto"/>
            <w:hideMark/>
          </w:tcPr>
          <w:p w14:paraId="553D4A78" w14:textId="03D005D8" w:rsidR="00C57672" w:rsidRPr="00B279BB" w:rsidRDefault="00C57672" w:rsidP="009C163B">
            <w:pPr>
              <w:pStyle w:val="TAH"/>
              <w:rPr>
                <w:rFonts w:eastAsia="SimSun" w:cs="Arial"/>
                <w:sz w:val="16"/>
                <w:szCs w:val="16"/>
                <w:lang w:val="en-US" w:eastAsia="zh-CN"/>
              </w:rPr>
            </w:pPr>
            <w:r w:rsidRPr="00B279BB">
              <w:rPr>
                <w:rFonts w:eastAsia="SimSun" w:cs="Arial"/>
                <w:sz w:val="16"/>
                <w:szCs w:val="16"/>
                <w:lang w:val="en-US" w:eastAsia="zh-CN"/>
              </w:rPr>
              <w:t>4.</w:t>
            </w:r>
            <w:r w:rsidR="009C163B" w:rsidRPr="00B279BB">
              <w:rPr>
                <w:rFonts w:eastAsia="SimSun" w:cs="Arial"/>
                <w:sz w:val="16"/>
                <w:szCs w:val="16"/>
                <w:lang w:val="en-US" w:eastAsia="zh-CN"/>
              </w:rPr>
              <w:t>2</w:t>
            </w:r>
            <w:r w:rsidR="009C163B">
              <w:rPr>
                <w:rFonts w:eastAsia="SimSun" w:cs="Arial"/>
                <w:sz w:val="16"/>
                <w:szCs w:val="16"/>
                <w:lang w:val="en-US" w:eastAsia="zh-CN"/>
              </w:rPr>
              <w:t xml:space="preserve"> </w:t>
            </w:r>
            <w:r w:rsidR="009C163B" w:rsidRPr="00B279BB">
              <w:rPr>
                <w:rFonts w:eastAsia="SimSun" w:cs="Arial"/>
                <w:sz w:val="16"/>
                <w:szCs w:val="16"/>
                <w:lang w:val="en-US" w:eastAsia="zh-CN"/>
              </w:rPr>
              <w:t>&lt;</w:t>
            </w:r>
            <w:r w:rsidR="009C163B">
              <w:rPr>
                <w:rFonts w:eastAsia="SimSun" w:cs="Arial"/>
                <w:sz w:val="16"/>
                <w:szCs w:val="16"/>
                <w:lang w:val="en-US" w:eastAsia="zh-CN"/>
              </w:rPr>
              <w:t xml:space="preserve"> </w:t>
            </w:r>
            <w:r w:rsidR="009C163B" w:rsidRPr="00B279BB">
              <w:rPr>
                <w:rFonts w:eastAsia="SimSun" w:cs="Arial"/>
                <w:sz w:val="16"/>
                <w:szCs w:val="16"/>
                <w:lang w:val="en-US" w:eastAsia="zh-CN"/>
              </w:rPr>
              <w:t>f</w:t>
            </w:r>
            <w:r w:rsidR="009C163B">
              <w:rPr>
                <w:rFonts w:eastAsia="SimSun" w:cs="Arial"/>
                <w:sz w:val="16"/>
                <w:szCs w:val="16"/>
                <w:lang w:val="en-US" w:eastAsia="zh-CN"/>
              </w:rPr>
              <w:t xml:space="preserve"> </w:t>
            </w:r>
            <w:r w:rsidR="009C163B" w:rsidRPr="00B279BB">
              <w:rPr>
                <w:rFonts w:eastAsia="SimSun" w:cs="Arial"/>
                <w:sz w:val="16"/>
                <w:szCs w:val="16"/>
                <w:lang w:val="en-US" w:eastAsia="zh-CN"/>
              </w:rPr>
              <w:t>&lt;</w:t>
            </w:r>
            <w:r w:rsidR="009C163B">
              <w:rPr>
                <w:rFonts w:eastAsia="SimSun" w:cs="Arial"/>
                <w:sz w:val="16"/>
                <w:szCs w:val="16"/>
                <w:lang w:val="en-US" w:eastAsia="zh-CN"/>
              </w:rPr>
              <w:t xml:space="preserve"> </w:t>
            </w:r>
            <w:r w:rsidR="009C163B" w:rsidRPr="00B279BB">
              <w:rPr>
                <w:rFonts w:eastAsia="SimSun" w:cs="Arial"/>
                <w:sz w:val="16"/>
                <w:szCs w:val="16"/>
                <w:lang w:val="en-US" w:eastAsia="zh-CN"/>
              </w:rPr>
              <w:t>6</w:t>
            </w:r>
            <w:r>
              <w:rPr>
                <w:rFonts w:eastAsia="SimSun" w:cs="Arial"/>
                <w:sz w:val="16"/>
                <w:szCs w:val="16"/>
                <w:lang w:val="en-US" w:eastAsia="zh-CN"/>
              </w:rPr>
              <w:t> </w:t>
            </w:r>
            <w:r w:rsidRPr="00B279BB">
              <w:rPr>
                <w:rFonts w:eastAsia="SimSun" w:cs="Arial"/>
                <w:sz w:val="16"/>
                <w:szCs w:val="16"/>
                <w:lang w:val="en-US" w:eastAsia="zh-CN"/>
              </w:rPr>
              <w:t>GHz</w:t>
            </w:r>
          </w:p>
        </w:tc>
      </w:tr>
      <w:tr w:rsidR="00C57672" w:rsidRPr="00B279BB" w14:paraId="2F940026" w14:textId="77777777" w:rsidTr="009C163B">
        <w:trPr>
          <w:cantSplit/>
          <w:jc w:val="center"/>
        </w:trPr>
        <w:tc>
          <w:tcPr>
            <w:tcW w:w="9872" w:type="dxa"/>
            <w:gridSpan w:val="11"/>
            <w:tcBorders>
              <w:top w:val="single" w:sz="4" w:space="0" w:color="auto"/>
              <w:left w:val="single" w:sz="4" w:space="0" w:color="auto"/>
              <w:bottom w:val="single" w:sz="4" w:space="0" w:color="auto"/>
              <w:right w:val="single" w:sz="4" w:space="0" w:color="auto"/>
            </w:tcBorders>
            <w:shd w:val="clear" w:color="auto" w:fill="auto"/>
            <w:hideMark/>
          </w:tcPr>
          <w:p w14:paraId="6E8CEE04" w14:textId="77777777" w:rsidR="00C57672" w:rsidRPr="00B279BB" w:rsidRDefault="00C57672" w:rsidP="009C163B">
            <w:pPr>
              <w:pStyle w:val="TAH"/>
              <w:rPr>
                <w:sz w:val="16"/>
                <w:szCs w:val="16"/>
                <w:lang w:val="en-US" w:eastAsia="zh-CN"/>
              </w:rPr>
            </w:pPr>
            <w:r w:rsidRPr="00B279BB">
              <w:rPr>
                <w:sz w:val="16"/>
                <w:szCs w:val="16"/>
                <w:lang w:val="en-US" w:eastAsia="zh-CN"/>
              </w:rPr>
              <w:t>Stage 2: BS measurement</w:t>
            </w:r>
          </w:p>
        </w:tc>
      </w:tr>
      <w:tr w:rsidR="00C57672" w:rsidRPr="00B279BB" w14:paraId="37CDCD37"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BD66C79" w14:textId="77777777" w:rsidR="00C57672" w:rsidRPr="00B279BB" w:rsidRDefault="00C57672" w:rsidP="009C163B">
            <w:pPr>
              <w:pStyle w:val="TAC"/>
              <w:rPr>
                <w:sz w:val="16"/>
                <w:szCs w:val="16"/>
                <w:lang w:val="en-US" w:eastAsia="zh-CN"/>
              </w:rPr>
            </w:pPr>
            <w:r w:rsidRPr="00B279BB">
              <w:rPr>
                <w:sz w:val="16"/>
                <w:szCs w:val="16"/>
                <w:lang w:val="en-US" w:eastAsia="zh-CN"/>
              </w:rPr>
              <w:t>A1-1</w:t>
            </w:r>
          </w:p>
        </w:tc>
        <w:tc>
          <w:tcPr>
            <w:tcW w:w="1890" w:type="dxa"/>
            <w:tcBorders>
              <w:top w:val="nil"/>
              <w:left w:val="nil"/>
              <w:bottom w:val="single" w:sz="4" w:space="0" w:color="auto"/>
              <w:right w:val="single" w:sz="4" w:space="0" w:color="auto"/>
            </w:tcBorders>
            <w:shd w:val="clear" w:color="auto" w:fill="auto"/>
            <w:hideMark/>
          </w:tcPr>
          <w:p w14:paraId="4C0C406A" w14:textId="77777777" w:rsidR="00C57672" w:rsidRPr="00B279BB" w:rsidRDefault="00C57672" w:rsidP="009C163B">
            <w:pPr>
              <w:pStyle w:val="TAL"/>
              <w:rPr>
                <w:sz w:val="16"/>
                <w:szCs w:val="16"/>
                <w:lang w:val="en-US" w:eastAsia="zh-CN"/>
              </w:rPr>
            </w:pPr>
            <w:r w:rsidRPr="00B279BB">
              <w:rPr>
                <w:sz w:val="16"/>
                <w:szCs w:val="16"/>
                <w:lang w:val="en-US" w:eastAsia="zh-CN"/>
              </w:rPr>
              <w:t>Positioning misalignment between the BS and the reference antenna</w:t>
            </w:r>
          </w:p>
        </w:tc>
        <w:tc>
          <w:tcPr>
            <w:tcW w:w="568" w:type="dxa"/>
            <w:tcBorders>
              <w:top w:val="nil"/>
              <w:left w:val="nil"/>
              <w:bottom w:val="single" w:sz="4" w:space="0" w:color="auto"/>
              <w:right w:val="single" w:sz="4" w:space="0" w:color="auto"/>
            </w:tcBorders>
            <w:shd w:val="clear" w:color="auto" w:fill="auto"/>
            <w:hideMark/>
          </w:tcPr>
          <w:p w14:paraId="0D0FEFEA" w14:textId="77777777" w:rsidR="00C57672" w:rsidRPr="00B279BB" w:rsidRDefault="00C57672" w:rsidP="009C163B">
            <w:pPr>
              <w:pStyle w:val="TAC"/>
              <w:rPr>
                <w:sz w:val="16"/>
                <w:szCs w:val="16"/>
                <w:lang w:val="en-US" w:eastAsia="zh-CN"/>
              </w:rPr>
            </w:pPr>
            <w:r w:rsidRPr="00B279BB">
              <w:rPr>
                <w:sz w:val="16"/>
                <w:szCs w:val="16"/>
                <w:lang w:val="en-US" w:eastAsia="zh-CN"/>
              </w:rPr>
              <w:t>0.03</w:t>
            </w:r>
          </w:p>
        </w:tc>
        <w:tc>
          <w:tcPr>
            <w:tcW w:w="809" w:type="dxa"/>
            <w:tcBorders>
              <w:top w:val="nil"/>
              <w:left w:val="nil"/>
              <w:bottom w:val="single" w:sz="4" w:space="0" w:color="auto"/>
              <w:right w:val="single" w:sz="4" w:space="0" w:color="auto"/>
            </w:tcBorders>
            <w:shd w:val="clear" w:color="auto" w:fill="auto"/>
            <w:hideMark/>
          </w:tcPr>
          <w:p w14:paraId="37738979" w14:textId="77777777" w:rsidR="00C57672" w:rsidRPr="00B279BB" w:rsidRDefault="00C57672" w:rsidP="009C163B">
            <w:pPr>
              <w:pStyle w:val="TAC"/>
              <w:rPr>
                <w:sz w:val="16"/>
                <w:szCs w:val="16"/>
                <w:lang w:val="en-US" w:eastAsia="zh-CN"/>
              </w:rPr>
            </w:pPr>
            <w:r w:rsidRPr="00B279BB">
              <w:rPr>
                <w:sz w:val="16"/>
                <w:szCs w:val="16"/>
                <w:lang w:val="en-US" w:eastAsia="zh-CN"/>
              </w:rPr>
              <w:t>0.03</w:t>
            </w:r>
          </w:p>
        </w:tc>
        <w:tc>
          <w:tcPr>
            <w:tcW w:w="809" w:type="dxa"/>
            <w:tcBorders>
              <w:top w:val="nil"/>
              <w:left w:val="nil"/>
              <w:bottom w:val="single" w:sz="4" w:space="0" w:color="auto"/>
              <w:right w:val="single" w:sz="4" w:space="0" w:color="auto"/>
            </w:tcBorders>
            <w:shd w:val="clear" w:color="auto" w:fill="auto"/>
            <w:hideMark/>
          </w:tcPr>
          <w:p w14:paraId="666DB9E7" w14:textId="77777777" w:rsidR="00C57672" w:rsidRPr="00B279BB" w:rsidRDefault="00C57672" w:rsidP="009C163B">
            <w:pPr>
              <w:pStyle w:val="TAC"/>
              <w:rPr>
                <w:sz w:val="16"/>
                <w:szCs w:val="16"/>
                <w:lang w:val="en-US" w:eastAsia="zh-CN"/>
              </w:rPr>
            </w:pPr>
            <w:r w:rsidRPr="00B279BB">
              <w:rPr>
                <w:sz w:val="16"/>
                <w:szCs w:val="16"/>
                <w:lang w:val="en-US" w:eastAsia="zh-CN"/>
              </w:rPr>
              <w:t>0.03</w:t>
            </w:r>
          </w:p>
        </w:tc>
        <w:tc>
          <w:tcPr>
            <w:tcW w:w="1265" w:type="dxa"/>
            <w:tcBorders>
              <w:top w:val="nil"/>
              <w:left w:val="nil"/>
              <w:bottom w:val="single" w:sz="4" w:space="0" w:color="auto"/>
              <w:right w:val="single" w:sz="4" w:space="0" w:color="auto"/>
            </w:tcBorders>
            <w:shd w:val="clear" w:color="auto" w:fill="auto"/>
            <w:hideMark/>
          </w:tcPr>
          <w:p w14:paraId="1A81AFAF" w14:textId="77777777" w:rsidR="00C57672" w:rsidRPr="00B279BB" w:rsidRDefault="00C57672" w:rsidP="009C163B">
            <w:pPr>
              <w:pStyle w:val="TAC"/>
              <w:rPr>
                <w:sz w:val="16"/>
                <w:szCs w:val="16"/>
                <w:lang w:val="en-US" w:eastAsia="zh-CN"/>
              </w:rPr>
            </w:pPr>
            <w:r w:rsidRPr="00B279BB">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hideMark/>
          </w:tcPr>
          <w:p w14:paraId="7C3D7B1A" w14:textId="77777777" w:rsidR="00C57672" w:rsidRPr="00B279BB" w:rsidRDefault="00C57672" w:rsidP="009C163B">
            <w:pPr>
              <w:pStyle w:val="TAC"/>
              <w:rPr>
                <w:sz w:val="16"/>
                <w:szCs w:val="16"/>
                <w:lang w:val="en-US" w:eastAsia="zh-CN"/>
              </w:rPr>
            </w:pPr>
            <w:r w:rsidRPr="00B279BB">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DA88CEE"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2633634D" w14:textId="77777777" w:rsidR="00C57672" w:rsidRPr="00B279BB" w:rsidRDefault="00C57672" w:rsidP="009C163B">
            <w:pPr>
              <w:pStyle w:val="TAC"/>
              <w:rPr>
                <w:sz w:val="16"/>
                <w:szCs w:val="16"/>
                <w:lang w:val="en-US" w:eastAsia="zh-CN"/>
              </w:rPr>
            </w:pPr>
            <w:r w:rsidRPr="00B279BB">
              <w:rPr>
                <w:sz w:val="16"/>
                <w:szCs w:val="16"/>
                <w:lang w:val="en-US" w:eastAsia="zh-CN"/>
              </w:rPr>
              <w:t>0.02</w:t>
            </w:r>
          </w:p>
        </w:tc>
        <w:tc>
          <w:tcPr>
            <w:tcW w:w="809" w:type="dxa"/>
            <w:tcBorders>
              <w:top w:val="nil"/>
              <w:left w:val="nil"/>
              <w:bottom w:val="single" w:sz="4" w:space="0" w:color="auto"/>
              <w:right w:val="single" w:sz="4" w:space="0" w:color="auto"/>
            </w:tcBorders>
            <w:shd w:val="clear" w:color="auto" w:fill="auto"/>
            <w:hideMark/>
          </w:tcPr>
          <w:p w14:paraId="1C753679" w14:textId="77777777" w:rsidR="00C57672" w:rsidRPr="00B279BB" w:rsidRDefault="00C57672" w:rsidP="009C163B">
            <w:pPr>
              <w:pStyle w:val="TAC"/>
              <w:rPr>
                <w:sz w:val="16"/>
                <w:szCs w:val="16"/>
                <w:lang w:val="en-US" w:eastAsia="zh-CN"/>
              </w:rPr>
            </w:pPr>
            <w:r w:rsidRPr="00B279BB">
              <w:rPr>
                <w:sz w:val="16"/>
                <w:szCs w:val="16"/>
                <w:lang w:val="en-US" w:eastAsia="zh-CN"/>
              </w:rPr>
              <w:t>0.02</w:t>
            </w:r>
          </w:p>
        </w:tc>
        <w:tc>
          <w:tcPr>
            <w:tcW w:w="809" w:type="dxa"/>
            <w:tcBorders>
              <w:top w:val="nil"/>
              <w:left w:val="nil"/>
              <w:bottom w:val="single" w:sz="4" w:space="0" w:color="auto"/>
              <w:right w:val="single" w:sz="4" w:space="0" w:color="auto"/>
            </w:tcBorders>
            <w:shd w:val="clear" w:color="auto" w:fill="auto"/>
            <w:hideMark/>
          </w:tcPr>
          <w:p w14:paraId="57B78DF5" w14:textId="77777777" w:rsidR="00C57672" w:rsidRPr="00B279BB" w:rsidRDefault="00C57672" w:rsidP="009C163B">
            <w:pPr>
              <w:pStyle w:val="TAC"/>
              <w:rPr>
                <w:sz w:val="16"/>
                <w:szCs w:val="16"/>
                <w:lang w:val="en-US" w:eastAsia="zh-CN"/>
              </w:rPr>
            </w:pPr>
            <w:r w:rsidRPr="00B279BB">
              <w:rPr>
                <w:sz w:val="16"/>
                <w:szCs w:val="16"/>
                <w:lang w:val="en-US" w:eastAsia="zh-CN"/>
              </w:rPr>
              <w:t>0.02</w:t>
            </w:r>
          </w:p>
        </w:tc>
      </w:tr>
      <w:tr w:rsidR="00C57672" w:rsidRPr="00B279BB" w14:paraId="096D4DAE"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D468F52" w14:textId="77777777" w:rsidR="00C57672" w:rsidRPr="00B279BB" w:rsidRDefault="00C57672" w:rsidP="009C163B">
            <w:pPr>
              <w:pStyle w:val="TAC"/>
              <w:rPr>
                <w:sz w:val="16"/>
                <w:szCs w:val="16"/>
                <w:lang w:val="en-US" w:eastAsia="zh-CN"/>
              </w:rPr>
            </w:pPr>
            <w:r w:rsidRPr="00B279BB">
              <w:rPr>
                <w:sz w:val="16"/>
                <w:szCs w:val="16"/>
                <w:lang w:val="en-US" w:eastAsia="zh-CN"/>
              </w:rPr>
              <w:t>A1-2</w:t>
            </w:r>
          </w:p>
        </w:tc>
        <w:tc>
          <w:tcPr>
            <w:tcW w:w="1890" w:type="dxa"/>
            <w:tcBorders>
              <w:top w:val="nil"/>
              <w:left w:val="nil"/>
              <w:bottom w:val="single" w:sz="4" w:space="0" w:color="auto"/>
              <w:right w:val="single" w:sz="4" w:space="0" w:color="auto"/>
            </w:tcBorders>
            <w:shd w:val="clear" w:color="auto" w:fill="auto"/>
            <w:hideMark/>
          </w:tcPr>
          <w:p w14:paraId="46F51C8C" w14:textId="77777777" w:rsidR="00C57672" w:rsidRPr="00B279BB" w:rsidRDefault="00C57672" w:rsidP="009C163B">
            <w:pPr>
              <w:pStyle w:val="TAL"/>
              <w:rPr>
                <w:sz w:val="16"/>
                <w:szCs w:val="16"/>
                <w:lang w:val="en-US" w:eastAsia="zh-CN"/>
              </w:rPr>
            </w:pPr>
            <w:r w:rsidRPr="00B279BB">
              <w:rPr>
                <w:sz w:val="16"/>
                <w:szCs w:val="16"/>
                <w:lang w:val="en-US" w:eastAsia="zh-CN"/>
              </w:rPr>
              <w:t>Pointing misalignment between the BS and the receiving antenna</w:t>
            </w:r>
          </w:p>
        </w:tc>
        <w:tc>
          <w:tcPr>
            <w:tcW w:w="568" w:type="dxa"/>
            <w:tcBorders>
              <w:top w:val="nil"/>
              <w:left w:val="nil"/>
              <w:bottom w:val="single" w:sz="4" w:space="0" w:color="auto"/>
              <w:right w:val="single" w:sz="4" w:space="0" w:color="auto"/>
            </w:tcBorders>
            <w:shd w:val="clear" w:color="auto" w:fill="auto"/>
            <w:hideMark/>
          </w:tcPr>
          <w:p w14:paraId="44550618" w14:textId="77777777" w:rsidR="00C57672" w:rsidRPr="00B279BB" w:rsidRDefault="00C57672" w:rsidP="009C163B">
            <w:pPr>
              <w:pStyle w:val="TAC"/>
              <w:rPr>
                <w:sz w:val="16"/>
                <w:szCs w:val="16"/>
                <w:lang w:val="en-US" w:eastAsia="zh-CN"/>
              </w:rPr>
            </w:pPr>
            <w:r w:rsidRPr="00B279BB">
              <w:rPr>
                <w:sz w:val="16"/>
                <w:szCs w:val="16"/>
                <w:lang w:val="en-US" w:eastAsia="zh-CN"/>
              </w:rPr>
              <w:t>0.3</w:t>
            </w:r>
          </w:p>
        </w:tc>
        <w:tc>
          <w:tcPr>
            <w:tcW w:w="809" w:type="dxa"/>
            <w:tcBorders>
              <w:top w:val="nil"/>
              <w:left w:val="nil"/>
              <w:bottom w:val="single" w:sz="4" w:space="0" w:color="auto"/>
              <w:right w:val="single" w:sz="4" w:space="0" w:color="auto"/>
            </w:tcBorders>
            <w:shd w:val="clear" w:color="auto" w:fill="auto"/>
            <w:hideMark/>
          </w:tcPr>
          <w:p w14:paraId="0CD79B64" w14:textId="77777777" w:rsidR="00C57672" w:rsidRPr="00B279BB" w:rsidRDefault="00C57672" w:rsidP="009C163B">
            <w:pPr>
              <w:pStyle w:val="TAC"/>
              <w:rPr>
                <w:sz w:val="16"/>
                <w:szCs w:val="16"/>
                <w:lang w:val="en-US" w:eastAsia="zh-CN"/>
              </w:rPr>
            </w:pPr>
            <w:r w:rsidRPr="00B279BB">
              <w:rPr>
                <w:sz w:val="16"/>
                <w:szCs w:val="16"/>
                <w:lang w:val="en-US" w:eastAsia="zh-CN"/>
              </w:rPr>
              <w:t>0.3</w:t>
            </w:r>
          </w:p>
        </w:tc>
        <w:tc>
          <w:tcPr>
            <w:tcW w:w="809" w:type="dxa"/>
            <w:tcBorders>
              <w:top w:val="nil"/>
              <w:left w:val="nil"/>
              <w:bottom w:val="single" w:sz="4" w:space="0" w:color="auto"/>
              <w:right w:val="single" w:sz="4" w:space="0" w:color="auto"/>
            </w:tcBorders>
            <w:shd w:val="clear" w:color="auto" w:fill="auto"/>
            <w:hideMark/>
          </w:tcPr>
          <w:p w14:paraId="4671088B" w14:textId="77777777" w:rsidR="00C57672" w:rsidRPr="00B279BB" w:rsidRDefault="00C57672" w:rsidP="009C163B">
            <w:pPr>
              <w:pStyle w:val="TAC"/>
              <w:rPr>
                <w:sz w:val="16"/>
                <w:szCs w:val="16"/>
                <w:lang w:val="en-US" w:eastAsia="zh-CN"/>
              </w:rPr>
            </w:pPr>
            <w:r w:rsidRPr="00B279BB">
              <w:rPr>
                <w:sz w:val="16"/>
                <w:szCs w:val="16"/>
                <w:lang w:val="en-US" w:eastAsia="zh-CN"/>
              </w:rPr>
              <w:t>0.3</w:t>
            </w:r>
          </w:p>
        </w:tc>
        <w:tc>
          <w:tcPr>
            <w:tcW w:w="1265" w:type="dxa"/>
            <w:tcBorders>
              <w:top w:val="nil"/>
              <w:left w:val="nil"/>
              <w:bottom w:val="single" w:sz="4" w:space="0" w:color="auto"/>
              <w:right w:val="single" w:sz="4" w:space="0" w:color="auto"/>
            </w:tcBorders>
            <w:shd w:val="clear" w:color="auto" w:fill="auto"/>
            <w:hideMark/>
          </w:tcPr>
          <w:p w14:paraId="7961A5B1" w14:textId="77777777" w:rsidR="00C57672" w:rsidRPr="00B279BB" w:rsidRDefault="00C57672" w:rsidP="009C163B">
            <w:pPr>
              <w:pStyle w:val="TAC"/>
              <w:rPr>
                <w:sz w:val="16"/>
                <w:szCs w:val="16"/>
                <w:lang w:val="en-US" w:eastAsia="zh-CN"/>
              </w:rPr>
            </w:pPr>
            <w:r w:rsidRPr="00B279BB">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hideMark/>
          </w:tcPr>
          <w:p w14:paraId="321E7867" w14:textId="77777777" w:rsidR="00C57672" w:rsidRPr="00B279BB" w:rsidRDefault="00C57672" w:rsidP="009C163B">
            <w:pPr>
              <w:pStyle w:val="TAC"/>
              <w:rPr>
                <w:sz w:val="16"/>
                <w:szCs w:val="16"/>
                <w:lang w:val="en-US" w:eastAsia="zh-CN"/>
              </w:rPr>
            </w:pPr>
            <w:r w:rsidRPr="00B279BB">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5FDE00F"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078974B9" w14:textId="77777777" w:rsidR="00C57672" w:rsidRPr="00B279BB" w:rsidRDefault="00C57672" w:rsidP="009C163B">
            <w:pPr>
              <w:pStyle w:val="TAC"/>
              <w:rPr>
                <w:sz w:val="16"/>
                <w:szCs w:val="16"/>
                <w:lang w:val="en-US" w:eastAsia="zh-CN"/>
              </w:rPr>
            </w:pPr>
            <w:r w:rsidRPr="00B279BB">
              <w:rPr>
                <w:sz w:val="16"/>
                <w:szCs w:val="16"/>
                <w:lang w:val="en-US" w:eastAsia="zh-CN"/>
              </w:rPr>
              <w:t>0.17</w:t>
            </w:r>
          </w:p>
        </w:tc>
        <w:tc>
          <w:tcPr>
            <w:tcW w:w="809" w:type="dxa"/>
            <w:tcBorders>
              <w:top w:val="nil"/>
              <w:left w:val="nil"/>
              <w:bottom w:val="single" w:sz="4" w:space="0" w:color="auto"/>
              <w:right w:val="single" w:sz="4" w:space="0" w:color="auto"/>
            </w:tcBorders>
            <w:shd w:val="clear" w:color="auto" w:fill="auto"/>
            <w:hideMark/>
          </w:tcPr>
          <w:p w14:paraId="3F4F8572" w14:textId="77777777" w:rsidR="00C57672" w:rsidRPr="00B279BB" w:rsidRDefault="00C57672" w:rsidP="009C163B">
            <w:pPr>
              <w:pStyle w:val="TAC"/>
              <w:rPr>
                <w:sz w:val="16"/>
                <w:szCs w:val="16"/>
                <w:lang w:val="en-US" w:eastAsia="zh-CN"/>
              </w:rPr>
            </w:pPr>
            <w:r w:rsidRPr="00B279BB">
              <w:rPr>
                <w:sz w:val="16"/>
                <w:szCs w:val="16"/>
                <w:lang w:val="en-US" w:eastAsia="zh-CN"/>
              </w:rPr>
              <w:t>0.17</w:t>
            </w:r>
          </w:p>
        </w:tc>
        <w:tc>
          <w:tcPr>
            <w:tcW w:w="809" w:type="dxa"/>
            <w:tcBorders>
              <w:top w:val="nil"/>
              <w:left w:val="nil"/>
              <w:bottom w:val="single" w:sz="4" w:space="0" w:color="auto"/>
              <w:right w:val="single" w:sz="4" w:space="0" w:color="auto"/>
            </w:tcBorders>
            <w:shd w:val="clear" w:color="auto" w:fill="auto"/>
            <w:hideMark/>
          </w:tcPr>
          <w:p w14:paraId="68BF2EA5" w14:textId="77777777" w:rsidR="00C57672" w:rsidRPr="00B279BB" w:rsidRDefault="00C57672" w:rsidP="009C163B">
            <w:pPr>
              <w:pStyle w:val="TAC"/>
              <w:rPr>
                <w:sz w:val="16"/>
                <w:szCs w:val="16"/>
                <w:lang w:val="en-US" w:eastAsia="zh-CN"/>
              </w:rPr>
            </w:pPr>
            <w:r w:rsidRPr="00B279BB">
              <w:rPr>
                <w:sz w:val="16"/>
                <w:szCs w:val="16"/>
                <w:lang w:val="en-US" w:eastAsia="zh-CN"/>
              </w:rPr>
              <w:t>0.17</w:t>
            </w:r>
          </w:p>
        </w:tc>
      </w:tr>
      <w:tr w:rsidR="00C57672" w:rsidRPr="00B279BB" w14:paraId="35ABA70B"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149C89A" w14:textId="77777777" w:rsidR="00C57672" w:rsidRPr="00B279BB" w:rsidRDefault="00C57672" w:rsidP="009C163B">
            <w:pPr>
              <w:pStyle w:val="TAC"/>
              <w:rPr>
                <w:sz w:val="16"/>
                <w:szCs w:val="16"/>
                <w:lang w:val="en-US" w:eastAsia="zh-CN"/>
              </w:rPr>
            </w:pPr>
            <w:r w:rsidRPr="00B279BB">
              <w:rPr>
                <w:sz w:val="16"/>
                <w:szCs w:val="16"/>
                <w:lang w:val="en-US" w:eastAsia="zh-CN"/>
              </w:rPr>
              <w:t>A1-3</w:t>
            </w:r>
          </w:p>
        </w:tc>
        <w:tc>
          <w:tcPr>
            <w:tcW w:w="1890" w:type="dxa"/>
            <w:tcBorders>
              <w:top w:val="nil"/>
              <w:left w:val="nil"/>
              <w:bottom w:val="single" w:sz="4" w:space="0" w:color="auto"/>
              <w:right w:val="single" w:sz="4" w:space="0" w:color="auto"/>
            </w:tcBorders>
            <w:shd w:val="clear" w:color="auto" w:fill="auto"/>
            <w:hideMark/>
          </w:tcPr>
          <w:p w14:paraId="46A1A538" w14:textId="77777777" w:rsidR="00C57672" w:rsidRPr="00B279BB" w:rsidRDefault="00C57672" w:rsidP="009C163B">
            <w:pPr>
              <w:pStyle w:val="TAL"/>
              <w:rPr>
                <w:sz w:val="16"/>
                <w:szCs w:val="16"/>
                <w:lang w:val="en-US" w:eastAsia="zh-CN"/>
              </w:rPr>
            </w:pPr>
            <w:r w:rsidRPr="00B279BB">
              <w:rPr>
                <w:sz w:val="16"/>
                <w:szCs w:val="16"/>
                <w:lang w:val="en-US" w:eastAsia="zh-CN"/>
              </w:rPr>
              <w:t>Quality of quiet zone</w:t>
            </w:r>
          </w:p>
        </w:tc>
        <w:tc>
          <w:tcPr>
            <w:tcW w:w="568" w:type="dxa"/>
            <w:tcBorders>
              <w:top w:val="nil"/>
              <w:left w:val="nil"/>
              <w:bottom w:val="single" w:sz="4" w:space="0" w:color="auto"/>
              <w:right w:val="single" w:sz="4" w:space="0" w:color="auto"/>
            </w:tcBorders>
            <w:shd w:val="clear" w:color="auto" w:fill="auto"/>
            <w:hideMark/>
          </w:tcPr>
          <w:p w14:paraId="424C370D" w14:textId="77777777" w:rsidR="00C57672" w:rsidRPr="00B279BB" w:rsidRDefault="00C57672" w:rsidP="009C163B">
            <w:pPr>
              <w:pStyle w:val="TAC"/>
              <w:rPr>
                <w:sz w:val="16"/>
                <w:szCs w:val="16"/>
                <w:lang w:val="en-US" w:eastAsia="zh-CN"/>
              </w:rPr>
            </w:pPr>
            <w:r w:rsidRPr="00B279BB">
              <w:rPr>
                <w:sz w:val="16"/>
                <w:szCs w:val="16"/>
                <w:lang w:val="en-US" w:eastAsia="zh-CN"/>
              </w:rPr>
              <w:t>0.1</w:t>
            </w:r>
          </w:p>
        </w:tc>
        <w:tc>
          <w:tcPr>
            <w:tcW w:w="809" w:type="dxa"/>
            <w:tcBorders>
              <w:top w:val="nil"/>
              <w:left w:val="nil"/>
              <w:bottom w:val="single" w:sz="4" w:space="0" w:color="auto"/>
              <w:right w:val="single" w:sz="4" w:space="0" w:color="auto"/>
            </w:tcBorders>
            <w:shd w:val="clear" w:color="auto" w:fill="auto"/>
            <w:hideMark/>
          </w:tcPr>
          <w:p w14:paraId="00E8C22C" w14:textId="77777777" w:rsidR="00C57672" w:rsidRPr="00B279BB" w:rsidRDefault="00C57672" w:rsidP="009C163B">
            <w:pPr>
              <w:pStyle w:val="TAC"/>
              <w:rPr>
                <w:sz w:val="16"/>
                <w:szCs w:val="16"/>
                <w:lang w:val="en-US" w:eastAsia="zh-CN"/>
              </w:rPr>
            </w:pPr>
            <w:r w:rsidRPr="00B279BB">
              <w:rPr>
                <w:sz w:val="16"/>
                <w:szCs w:val="16"/>
                <w:lang w:val="en-US" w:eastAsia="zh-CN"/>
              </w:rPr>
              <w:t>0.1</w:t>
            </w:r>
          </w:p>
        </w:tc>
        <w:tc>
          <w:tcPr>
            <w:tcW w:w="809" w:type="dxa"/>
            <w:tcBorders>
              <w:top w:val="nil"/>
              <w:left w:val="nil"/>
              <w:bottom w:val="single" w:sz="4" w:space="0" w:color="auto"/>
              <w:right w:val="single" w:sz="4" w:space="0" w:color="auto"/>
            </w:tcBorders>
            <w:shd w:val="clear" w:color="auto" w:fill="auto"/>
            <w:hideMark/>
          </w:tcPr>
          <w:p w14:paraId="7C6DBA4B" w14:textId="77777777" w:rsidR="00C57672" w:rsidRPr="00B279BB" w:rsidRDefault="00C57672" w:rsidP="009C163B">
            <w:pPr>
              <w:pStyle w:val="TAC"/>
              <w:rPr>
                <w:sz w:val="16"/>
                <w:szCs w:val="16"/>
                <w:lang w:val="en-US" w:eastAsia="zh-CN"/>
              </w:rPr>
            </w:pPr>
            <w:r w:rsidRPr="00B279BB">
              <w:rPr>
                <w:sz w:val="16"/>
                <w:szCs w:val="16"/>
                <w:lang w:val="en-US" w:eastAsia="zh-CN"/>
              </w:rPr>
              <w:t>0.1</w:t>
            </w:r>
          </w:p>
        </w:tc>
        <w:tc>
          <w:tcPr>
            <w:tcW w:w="1265" w:type="dxa"/>
            <w:tcBorders>
              <w:top w:val="nil"/>
              <w:left w:val="nil"/>
              <w:bottom w:val="single" w:sz="4" w:space="0" w:color="auto"/>
              <w:right w:val="single" w:sz="4" w:space="0" w:color="auto"/>
            </w:tcBorders>
            <w:shd w:val="clear" w:color="auto" w:fill="auto"/>
            <w:hideMark/>
          </w:tcPr>
          <w:p w14:paraId="1890C4D0" w14:textId="77777777" w:rsidR="00C57672" w:rsidRPr="00B279BB" w:rsidRDefault="00C57672" w:rsidP="009C163B">
            <w:pPr>
              <w:pStyle w:val="TAC"/>
              <w:rPr>
                <w:sz w:val="16"/>
                <w:szCs w:val="16"/>
                <w:lang w:val="en-US" w:eastAsia="zh-CN"/>
              </w:rPr>
            </w:pPr>
            <w:r w:rsidRPr="00B279BB">
              <w:rPr>
                <w:sz w:val="16"/>
                <w:szCs w:val="16"/>
                <w:lang w:val="en-US" w:eastAsia="zh-CN"/>
              </w:rPr>
              <w:t>Gaussian</w:t>
            </w:r>
          </w:p>
        </w:tc>
        <w:tc>
          <w:tcPr>
            <w:tcW w:w="1303" w:type="dxa"/>
            <w:tcBorders>
              <w:top w:val="nil"/>
              <w:left w:val="nil"/>
              <w:bottom w:val="single" w:sz="4" w:space="0" w:color="auto"/>
              <w:right w:val="single" w:sz="4" w:space="0" w:color="auto"/>
            </w:tcBorders>
            <w:shd w:val="clear" w:color="auto" w:fill="auto"/>
            <w:hideMark/>
          </w:tcPr>
          <w:p w14:paraId="04DB1E6E" w14:textId="77777777" w:rsidR="00C57672" w:rsidRPr="00B279BB" w:rsidRDefault="00C57672" w:rsidP="009C163B">
            <w:pPr>
              <w:pStyle w:val="TAC"/>
              <w:rPr>
                <w:sz w:val="16"/>
                <w:szCs w:val="16"/>
                <w:lang w:val="en-US" w:eastAsia="zh-CN"/>
              </w:rPr>
            </w:pPr>
            <w:r w:rsidRPr="00B279BB">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52B24A5"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4329C11B" w14:textId="77777777" w:rsidR="00C57672" w:rsidRPr="00B279BB" w:rsidRDefault="00C57672" w:rsidP="009C163B">
            <w:pPr>
              <w:pStyle w:val="TAC"/>
              <w:rPr>
                <w:sz w:val="16"/>
                <w:szCs w:val="16"/>
                <w:lang w:val="en-US" w:eastAsia="zh-CN"/>
              </w:rPr>
            </w:pPr>
            <w:r w:rsidRPr="00B279BB">
              <w:rPr>
                <w:sz w:val="16"/>
                <w:szCs w:val="16"/>
                <w:lang w:val="en-US" w:eastAsia="zh-CN"/>
              </w:rPr>
              <w:t>0.10</w:t>
            </w:r>
          </w:p>
        </w:tc>
        <w:tc>
          <w:tcPr>
            <w:tcW w:w="809" w:type="dxa"/>
            <w:tcBorders>
              <w:top w:val="nil"/>
              <w:left w:val="nil"/>
              <w:bottom w:val="single" w:sz="4" w:space="0" w:color="auto"/>
              <w:right w:val="single" w:sz="4" w:space="0" w:color="auto"/>
            </w:tcBorders>
            <w:shd w:val="clear" w:color="auto" w:fill="auto"/>
            <w:hideMark/>
          </w:tcPr>
          <w:p w14:paraId="33E2099E" w14:textId="77777777" w:rsidR="00C57672" w:rsidRPr="00B279BB" w:rsidRDefault="00C57672" w:rsidP="009C163B">
            <w:pPr>
              <w:pStyle w:val="TAC"/>
              <w:rPr>
                <w:sz w:val="16"/>
                <w:szCs w:val="16"/>
                <w:lang w:val="en-US" w:eastAsia="zh-CN"/>
              </w:rPr>
            </w:pPr>
            <w:r w:rsidRPr="00B279BB">
              <w:rPr>
                <w:sz w:val="16"/>
                <w:szCs w:val="16"/>
                <w:lang w:val="en-US" w:eastAsia="zh-CN"/>
              </w:rPr>
              <w:t>0.10</w:t>
            </w:r>
          </w:p>
        </w:tc>
        <w:tc>
          <w:tcPr>
            <w:tcW w:w="809" w:type="dxa"/>
            <w:tcBorders>
              <w:top w:val="nil"/>
              <w:left w:val="nil"/>
              <w:bottom w:val="single" w:sz="4" w:space="0" w:color="auto"/>
              <w:right w:val="single" w:sz="4" w:space="0" w:color="auto"/>
            </w:tcBorders>
            <w:shd w:val="clear" w:color="auto" w:fill="auto"/>
            <w:hideMark/>
          </w:tcPr>
          <w:p w14:paraId="0197BFF4" w14:textId="77777777" w:rsidR="00C57672" w:rsidRPr="00B279BB" w:rsidRDefault="00C57672" w:rsidP="009C163B">
            <w:pPr>
              <w:pStyle w:val="TAC"/>
              <w:rPr>
                <w:sz w:val="16"/>
                <w:szCs w:val="16"/>
                <w:lang w:val="en-US" w:eastAsia="zh-CN"/>
              </w:rPr>
            </w:pPr>
            <w:r w:rsidRPr="00B279BB">
              <w:rPr>
                <w:sz w:val="16"/>
                <w:szCs w:val="16"/>
                <w:lang w:val="en-US" w:eastAsia="zh-CN"/>
              </w:rPr>
              <w:t>0.10</w:t>
            </w:r>
          </w:p>
        </w:tc>
      </w:tr>
      <w:tr w:rsidR="00C57672" w:rsidRPr="00B279BB" w14:paraId="227AFC55"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15341BB4" w14:textId="77777777" w:rsidR="00C57672" w:rsidRPr="00B279BB" w:rsidRDefault="00C57672" w:rsidP="009C163B">
            <w:pPr>
              <w:pStyle w:val="TAC"/>
              <w:rPr>
                <w:sz w:val="16"/>
                <w:szCs w:val="16"/>
                <w:lang w:val="en-US" w:eastAsia="zh-CN"/>
              </w:rPr>
            </w:pPr>
            <w:r w:rsidRPr="00B279BB">
              <w:rPr>
                <w:sz w:val="16"/>
                <w:szCs w:val="16"/>
                <w:lang w:val="en-US" w:eastAsia="zh-CN"/>
              </w:rPr>
              <w:t>A1-4a</w:t>
            </w:r>
          </w:p>
        </w:tc>
        <w:tc>
          <w:tcPr>
            <w:tcW w:w="1890" w:type="dxa"/>
            <w:tcBorders>
              <w:top w:val="nil"/>
              <w:left w:val="nil"/>
              <w:bottom w:val="single" w:sz="4" w:space="0" w:color="auto"/>
              <w:right w:val="single" w:sz="4" w:space="0" w:color="auto"/>
            </w:tcBorders>
            <w:shd w:val="clear" w:color="auto" w:fill="auto"/>
            <w:hideMark/>
          </w:tcPr>
          <w:p w14:paraId="0B178B01" w14:textId="77777777" w:rsidR="00C57672" w:rsidRPr="00B279BB" w:rsidRDefault="00C57672" w:rsidP="009C163B">
            <w:pPr>
              <w:pStyle w:val="TAL"/>
              <w:rPr>
                <w:sz w:val="16"/>
                <w:szCs w:val="16"/>
                <w:lang w:val="en-US" w:eastAsia="zh-CN"/>
              </w:rPr>
            </w:pPr>
            <w:r w:rsidRPr="00B279BB">
              <w:rPr>
                <w:sz w:val="16"/>
                <w:szCs w:val="16"/>
                <w:lang w:val="en-US" w:eastAsia="zh-CN"/>
              </w:rPr>
              <w:t>Polarization mismatch between the BS and the receiving antenna</w:t>
            </w:r>
          </w:p>
        </w:tc>
        <w:tc>
          <w:tcPr>
            <w:tcW w:w="568" w:type="dxa"/>
            <w:tcBorders>
              <w:top w:val="nil"/>
              <w:left w:val="nil"/>
              <w:bottom w:val="single" w:sz="4" w:space="0" w:color="auto"/>
              <w:right w:val="single" w:sz="4" w:space="0" w:color="auto"/>
            </w:tcBorders>
            <w:shd w:val="clear" w:color="auto" w:fill="auto"/>
            <w:hideMark/>
          </w:tcPr>
          <w:p w14:paraId="213C6B33"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hideMark/>
          </w:tcPr>
          <w:p w14:paraId="25E94218"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hideMark/>
          </w:tcPr>
          <w:p w14:paraId="00995FE6"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1265" w:type="dxa"/>
            <w:tcBorders>
              <w:top w:val="nil"/>
              <w:left w:val="nil"/>
              <w:bottom w:val="single" w:sz="4" w:space="0" w:color="auto"/>
              <w:right w:val="single" w:sz="4" w:space="0" w:color="auto"/>
            </w:tcBorders>
            <w:shd w:val="clear" w:color="auto" w:fill="auto"/>
            <w:hideMark/>
          </w:tcPr>
          <w:p w14:paraId="1700B17B" w14:textId="77777777" w:rsidR="00C57672" w:rsidRPr="00B279BB" w:rsidRDefault="00C57672" w:rsidP="009C163B">
            <w:pPr>
              <w:pStyle w:val="TAC"/>
              <w:rPr>
                <w:sz w:val="16"/>
                <w:szCs w:val="16"/>
                <w:lang w:val="en-US" w:eastAsia="zh-CN"/>
              </w:rPr>
            </w:pPr>
            <w:r w:rsidRPr="00B279BB">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hideMark/>
          </w:tcPr>
          <w:p w14:paraId="10A574A2" w14:textId="77777777" w:rsidR="00C57672" w:rsidRPr="00B279BB" w:rsidRDefault="00C57672" w:rsidP="009C163B">
            <w:pPr>
              <w:pStyle w:val="TAC"/>
              <w:rPr>
                <w:sz w:val="16"/>
                <w:szCs w:val="16"/>
                <w:lang w:val="en-US" w:eastAsia="zh-CN"/>
              </w:rPr>
            </w:pPr>
            <w:r w:rsidRPr="00B279BB">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6782BA1"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3B2E873C"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hideMark/>
          </w:tcPr>
          <w:p w14:paraId="0306CC63"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hideMark/>
          </w:tcPr>
          <w:p w14:paraId="36DB9F4C"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r>
      <w:tr w:rsidR="00C57672" w:rsidRPr="00B279BB" w14:paraId="3F3298E9"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32F0B90" w14:textId="2A7688C1" w:rsidR="00C57672" w:rsidRPr="00B279BB" w:rsidRDefault="00C57672" w:rsidP="009C163B">
            <w:pPr>
              <w:pStyle w:val="TAC"/>
              <w:rPr>
                <w:sz w:val="16"/>
                <w:szCs w:val="16"/>
                <w:lang w:val="en-US" w:eastAsia="zh-CN"/>
              </w:rPr>
            </w:pPr>
            <w:r w:rsidRPr="00B279BB">
              <w:rPr>
                <w:sz w:val="16"/>
                <w:szCs w:val="16"/>
                <w:lang w:val="en-US" w:eastAsia="zh-CN"/>
              </w:rPr>
              <w:t>A1-5</w:t>
            </w:r>
            <w:r w:rsidR="000104CB">
              <w:rPr>
                <w:sz w:val="16"/>
                <w:szCs w:val="16"/>
                <w:lang w:val="en-US" w:eastAsia="zh-CN"/>
              </w:rPr>
              <w:t>a</w:t>
            </w:r>
          </w:p>
        </w:tc>
        <w:tc>
          <w:tcPr>
            <w:tcW w:w="1890" w:type="dxa"/>
            <w:tcBorders>
              <w:top w:val="nil"/>
              <w:left w:val="nil"/>
              <w:bottom w:val="single" w:sz="4" w:space="0" w:color="auto"/>
              <w:right w:val="single" w:sz="4" w:space="0" w:color="auto"/>
            </w:tcBorders>
            <w:shd w:val="clear" w:color="auto" w:fill="auto"/>
            <w:hideMark/>
          </w:tcPr>
          <w:p w14:paraId="1EDB867B" w14:textId="77777777" w:rsidR="00C57672" w:rsidRPr="00B279BB" w:rsidRDefault="00C57672" w:rsidP="009C163B">
            <w:pPr>
              <w:pStyle w:val="TAL"/>
              <w:rPr>
                <w:sz w:val="16"/>
                <w:szCs w:val="16"/>
                <w:lang w:val="en-US" w:eastAsia="zh-CN"/>
              </w:rPr>
            </w:pPr>
            <w:r w:rsidRPr="00B279BB">
              <w:rPr>
                <w:sz w:val="16"/>
                <w:szCs w:val="16"/>
                <w:lang w:val="en-US" w:eastAsia="zh-CN"/>
              </w:rPr>
              <w:t>Mutual coupling between the BS and the receiving antenna</w:t>
            </w:r>
          </w:p>
        </w:tc>
        <w:tc>
          <w:tcPr>
            <w:tcW w:w="568" w:type="dxa"/>
            <w:tcBorders>
              <w:top w:val="nil"/>
              <w:left w:val="nil"/>
              <w:bottom w:val="single" w:sz="4" w:space="0" w:color="auto"/>
              <w:right w:val="single" w:sz="4" w:space="0" w:color="auto"/>
            </w:tcBorders>
            <w:shd w:val="clear" w:color="auto" w:fill="auto"/>
            <w:hideMark/>
          </w:tcPr>
          <w:p w14:paraId="66C2D720" w14:textId="77777777" w:rsidR="00C57672" w:rsidRPr="00B279BB" w:rsidRDefault="00C57672" w:rsidP="009C163B">
            <w:pPr>
              <w:pStyle w:val="TAC"/>
              <w:rPr>
                <w:sz w:val="16"/>
                <w:szCs w:val="16"/>
                <w:lang w:val="en-US" w:eastAsia="zh-CN"/>
              </w:rPr>
            </w:pPr>
            <w:r w:rsidRPr="00B279BB">
              <w:rPr>
                <w:sz w:val="16"/>
                <w:szCs w:val="16"/>
                <w:lang w:val="en-US" w:eastAsia="zh-CN"/>
              </w:rPr>
              <w:t>0</w:t>
            </w:r>
          </w:p>
        </w:tc>
        <w:tc>
          <w:tcPr>
            <w:tcW w:w="809" w:type="dxa"/>
            <w:tcBorders>
              <w:top w:val="nil"/>
              <w:left w:val="nil"/>
              <w:bottom w:val="single" w:sz="4" w:space="0" w:color="auto"/>
              <w:right w:val="single" w:sz="4" w:space="0" w:color="auto"/>
            </w:tcBorders>
            <w:shd w:val="clear" w:color="auto" w:fill="auto"/>
            <w:hideMark/>
          </w:tcPr>
          <w:p w14:paraId="5BC3DA8A" w14:textId="77777777" w:rsidR="00C57672" w:rsidRPr="00B279BB" w:rsidRDefault="00C57672" w:rsidP="009C163B">
            <w:pPr>
              <w:pStyle w:val="TAC"/>
              <w:rPr>
                <w:sz w:val="16"/>
                <w:szCs w:val="16"/>
                <w:lang w:val="en-US" w:eastAsia="zh-CN"/>
              </w:rPr>
            </w:pPr>
            <w:r w:rsidRPr="00B279BB">
              <w:rPr>
                <w:sz w:val="16"/>
                <w:szCs w:val="16"/>
                <w:lang w:val="en-US" w:eastAsia="zh-CN"/>
              </w:rPr>
              <w:t>0</w:t>
            </w:r>
          </w:p>
        </w:tc>
        <w:tc>
          <w:tcPr>
            <w:tcW w:w="809" w:type="dxa"/>
            <w:tcBorders>
              <w:top w:val="nil"/>
              <w:left w:val="nil"/>
              <w:bottom w:val="single" w:sz="4" w:space="0" w:color="auto"/>
              <w:right w:val="single" w:sz="4" w:space="0" w:color="auto"/>
            </w:tcBorders>
            <w:shd w:val="clear" w:color="auto" w:fill="auto"/>
            <w:hideMark/>
          </w:tcPr>
          <w:p w14:paraId="03A3B9E7" w14:textId="77777777" w:rsidR="00C57672" w:rsidRPr="00B279BB" w:rsidRDefault="00C57672" w:rsidP="009C163B">
            <w:pPr>
              <w:pStyle w:val="TAC"/>
              <w:rPr>
                <w:sz w:val="16"/>
                <w:szCs w:val="16"/>
                <w:lang w:val="en-US" w:eastAsia="zh-CN"/>
              </w:rPr>
            </w:pPr>
            <w:r w:rsidRPr="00B279BB">
              <w:rPr>
                <w:sz w:val="16"/>
                <w:szCs w:val="16"/>
                <w:lang w:val="en-US" w:eastAsia="zh-CN"/>
              </w:rPr>
              <w:t>0</w:t>
            </w:r>
          </w:p>
        </w:tc>
        <w:tc>
          <w:tcPr>
            <w:tcW w:w="1265" w:type="dxa"/>
            <w:tcBorders>
              <w:top w:val="nil"/>
              <w:left w:val="nil"/>
              <w:bottom w:val="single" w:sz="4" w:space="0" w:color="auto"/>
              <w:right w:val="single" w:sz="4" w:space="0" w:color="auto"/>
            </w:tcBorders>
            <w:shd w:val="clear" w:color="auto" w:fill="auto"/>
            <w:hideMark/>
          </w:tcPr>
          <w:p w14:paraId="3B1F7742" w14:textId="77777777" w:rsidR="00C57672" w:rsidRPr="00B279BB" w:rsidRDefault="00C57672" w:rsidP="009C163B">
            <w:pPr>
              <w:pStyle w:val="TAC"/>
              <w:rPr>
                <w:sz w:val="16"/>
                <w:szCs w:val="16"/>
                <w:lang w:val="en-US" w:eastAsia="zh-CN"/>
              </w:rPr>
            </w:pPr>
            <w:r w:rsidRPr="00B279BB">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hideMark/>
          </w:tcPr>
          <w:p w14:paraId="412EFC7D" w14:textId="77777777" w:rsidR="00C57672" w:rsidRPr="00B279BB" w:rsidRDefault="00C57672" w:rsidP="009C163B">
            <w:pPr>
              <w:pStyle w:val="TAC"/>
              <w:rPr>
                <w:sz w:val="16"/>
                <w:szCs w:val="16"/>
                <w:lang w:val="en-US" w:eastAsia="zh-CN"/>
              </w:rPr>
            </w:pPr>
            <w:r w:rsidRPr="00B279BB">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42991543"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05D17A9E" w14:textId="77777777" w:rsidR="00C57672" w:rsidRPr="00B279BB" w:rsidRDefault="00C57672" w:rsidP="009C163B">
            <w:pPr>
              <w:pStyle w:val="TAC"/>
              <w:rPr>
                <w:sz w:val="16"/>
                <w:szCs w:val="16"/>
                <w:lang w:val="en-US" w:eastAsia="zh-CN"/>
              </w:rPr>
            </w:pPr>
            <w:r w:rsidRPr="00B279BB">
              <w:rPr>
                <w:sz w:val="16"/>
                <w:szCs w:val="16"/>
                <w:lang w:val="en-US" w:eastAsia="zh-CN"/>
              </w:rPr>
              <w:t>0.00</w:t>
            </w:r>
          </w:p>
        </w:tc>
        <w:tc>
          <w:tcPr>
            <w:tcW w:w="809" w:type="dxa"/>
            <w:tcBorders>
              <w:top w:val="nil"/>
              <w:left w:val="nil"/>
              <w:bottom w:val="single" w:sz="4" w:space="0" w:color="auto"/>
              <w:right w:val="single" w:sz="4" w:space="0" w:color="auto"/>
            </w:tcBorders>
            <w:shd w:val="clear" w:color="auto" w:fill="auto"/>
            <w:hideMark/>
          </w:tcPr>
          <w:p w14:paraId="5059B99E" w14:textId="77777777" w:rsidR="00C57672" w:rsidRPr="00B279BB" w:rsidRDefault="00C57672" w:rsidP="009C163B">
            <w:pPr>
              <w:pStyle w:val="TAC"/>
              <w:rPr>
                <w:sz w:val="16"/>
                <w:szCs w:val="16"/>
                <w:lang w:val="en-US" w:eastAsia="zh-CN"/>
              </w:rPr>
            </w:pPr>
            <w:r w:rsidRPr="00B279BB">
              <w:rPr>
                <w:sz w:val="16"/>
                <w:szCs w:val="16"/>
                <w:lang w:val="en-US" w:eastAsia="zh-CN"/>
              </w:rPr>
              <w:t>0.00</w:t>
            </w:r>
          </w:p>
        </w:tc>
        <w:tc>
          <w:tcPr>
            <w:tcW w:w="809" w:type="dxa"/>
            <w:tcBorders>
              <w:top w:val="nil"/>
              <w:left w:val="nil"/>
              <w:bottom w:val="single" w:sz="4" w:space="0" w:color="auto"/>
              <w:right w:val="single" w:sz="4" w:space="0" w:color="auto"/>
            </w:tcBorders>
            <w:shd w:val="clear" w:color="auto" w:fill="auto"/>
            <w:hideMark/>
          </w:tcPr>
          <w:p w14:paraId="1D32C169" w14:textId="77777777" w:rsidR="00C57672" w:rsidRPr="00B279BB" w:rsidRDefault="00C57672" w:rsidP="009C163B">
            <w:pPr>
              <w:pStyle w:val="TAC"/>
              <w:rPr>
                <w:sz w:val="16"/>
                <w:szCs w:val="16"/>
                <w:lang w:val="en-US" w:eastAsia="zh-CN"/>
              </w:rPr>
            </w:pPr>
            <w:r w:rsidRPr="00B279BB">
              <w:rPr>
                <w:sz w:val="16"/>
                <w:szCs w:val="16"/>
                <w:lang w:val="en-US" w:eastAsia="zh-CN"/>
              </w:rPr>
              <w:t>0.00</w:t>
            </w:r>
          </w:p>
        </w:tc>
      </w:tr>
      <w:tr w:rsidR="00C57672" w:rsidRPr="00B279BB" w14:paraId="67EEA75E"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1320EC3A" w14:textId="77777777" w:rsidR="00C57672" w:rsidRPr="00B279BB" w:rsidRDefault="00C57672" w:rsidP="009C163B">
            <w:pPr>
              <w:pStyle w:val="TAC"/>
              <w:rPr>
                <w:sz w:val="16"/>
                <w:szCs w:val="16"/>
                <w:lang w:val="en-US" w:eastAsia="zh-CN"/>
              </w:rPr>
            </w:pPr>
            <w:r w:rsidRPr="00B279BB">
              <w:rPr>
                <w:sz w:val="16"/>
                <w:szCs w:val="16"/>
                <w:lang w:val="en-US" w:eastAsia="zh-CN"/>
              </w:rPr>
              <w:t>A1-6</w:t>
            </w:r>
          </w:p>
        </w:tc>
        <w:tc>
          <w:tcPr>
            <w:tcW w:w="1890" w:type="dxa"/>
            <w:tcBorders>
              <w:top w:val="nil"/>
              <w:left w:val="nil"/>
              <w:bottom w:val="single" w:sz="4" w:space="0" w:color="auto"/>
              <w:right w:val="single" w:sz="4" w:space="0" w:color="auto"/>
            </w:tcBorders>
            <w:shd w:val="clear" w:color="auto" w:fill="auto"/>
            <w:hideMark/>
          </w:tcPr>
          <w:p w14:paraId="71132EC8" w14:textId="77777777" w:rsidR="00C57672" w:rsidRPr="00B279BB" w:rsidRDefault="00C57672" w:rsidP="009C163B">
            <w:pPr>
              <w:pStyle w:val="TAL"/>
              <w:rPr>
                <w:sz w:val="16"/>
                <w:szCs w:val="16"/>
                <w:lang w:val="en-US" w:eastAsia="zh-CN"/>
              </w:rPr>
            </w:pPr>
            <w:r w:rsidRPr="00B279BB">
              <w:rPr>
                <w:sz w:val="16"/>
                <w:szCs w:val="16"/>
                <w:lang w:val="en-US" w:eastAsia="zh-CN"/>
              </w:rPr>
              <w:t>Phase curvature</w:t>
            </w:r>
          </w:p>
        </w:tc>
        <w:tc>
          <w:tcPr>
            <w:tcW w:w="568" w:type="dxa"/>
            <w:tcBorders>
              <w:top w:val="nil"/>
              <w:left w:val="nil"/>
              <w:bottom w:val="single" w:sz="4" w:space="0" w:color="auto"/>
              <w:right w:val="single" w:sz="4" w:space="0" w:color="auto"/>
            </w:tcBorders>
            <w:shd w:val="clear" w:color="auto" w:fill="auto"/>
            <w:hideMark/>
          </w:tcPr>
          <w:p w14:paraId="07F693F7"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19970E06"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5301C4DC"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1265" w:type="dxa"/>
            <w:tcBorders>
              <w:top w:val="nil"/>
              <w:left w:val="nil"/>
              <w:bottom w:val="single" w:sz="4" w:space="0" w:color="auto"/>
              <w:right w:val="single" w:sz="4" w:space="0" w:color="auto"/>
            </w:tcBorders>
            <w:shd w:val="clear" w:color="auto" w:fill="auto"/>
            <w:hideMark/>
          </w:tcPr>
          <w:p w14:paraId="05EA0D1C" w14:textId="77777777" w:rsidR="00C57672" w:rsidRPr="00B279BB" w:rsidRDefault="00C57672" w:rsidP="009C163B">
            <w:pPr>
              <w:pStyle w:val="TAC"/>
              <w:rPr>
                <w:sz w:val="16"/>
                <w:szCs w:val="16"/>
                <w:lang w:val="en-US" w:eastAsia="zh-CN"/>
              </w:rPr>
            </w:pPr>
            <w:r w:rsidRPr="00B279BB">
              <w:rPr>
                <w:sz w:val="16"/>
                <w:szCs w:val="16"/>
                <w:lang w:val="en-US" w:eastAsia="zh-CN"/>
              </w:rPr>
              <w:t>Gaussian</w:t>
            </w:r>
          </w:p>
        </w:tc>
        <w:tc>
          <w:tcPr>
            <w:tcW w:w="1303" w:type="dxa"/>
            <w:tcBorders>
              <w:top w:val="nil"/>
              <w:left w:val="nil"/>
              <w:bottom w:val="single" w:sz="4" w:space="0" w:color="auto"/>
              <w:right w:val="single" w:sz="4" w:space="0" w:color="auto"/>
            </w:tcBorders>
            <w:shd w:val="clear" w:color="auto" w:fill="auto"/>
            <w:hideMark/>
          </w:tcPr>
          <w:p w14:paraId="7F058ED6" w14:textId="77777777" w:rsidR="00C57672" w:rsidRPr="00B279BB" w:rsidRDefault="00C57672" w:rsidP="009C163B">
            <w:pPr>
              <w:pStyle w:val="TAC"/>
              <w:rPr>
                <w:sz w:val="16"/>
                <w:szCs w:val="16"/>
                <w:lang w:val="en-US" w:eastAsia="zh-CN"/>
              </w:rPr>
            </w:pPr>
            <w:r w:rsidRPr="00B279BB">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3459344"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6F2F645A"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0829C9EF"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46348567"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r>
      <w:tr w:rsidR="00C57672" w:rsidRPr="00B279BB" w14:paraId="21941432"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997B104" w14:textId="77777777" w:rsidR="00C57672" w:rsidRPr="00B279BB" w:rsidRDefault="00C57672" w:rsidP="009C163B">
            <w:pPr>
              <w:pStyle w:val="TAC"/>
              <w:rPr>
                <w:sz w:val="16"/>
                <w:szCs w:val="16"/>
                <w:lang w:val="en-US" w:eastAsia="zh-CN"/>
              </w:rPr>
            </w:pPr>
            <w:r w:rsidRPr="00B279BB">
              <w:rPr>
                <w:sz w:val="16"/>
                <w:szCs w:val="16"/>
                <w:lang w:val="en-US" w:eastAsia="zh-CN"/>
              </w:rPr>
              <w:t>C1-1</w:t>
            </w:r>
          </w:p>
        </w:tc>
        <w:tc>
          <w:tcPr>
            <w:tcW w:w="1890" w:type="dxa"/>
            <w:tcBorders>
              <w:top w:val="nil"/>
              <w:left w:val="nil"/>
              <w:bottom w:val="single" w:sz="4" w:space="0" w:color="auto"/>
              <w:right w:val="single" w:sz="4" w:space="0" w:color="auto"/>
            </w:tcBorders>
            <w:shd w:val="clear" w:color="auto" w:fill="auto"/>
            <w:hideMark/>
          </w:tcPr>
          <w:p w14:paraId="5B6EC78F" w14:textId="0B0A2C48" w:rsidR="00C57672" w:rsidRPr="00B279BB" w:rsidRDefault="000104CB" w:rsidP="009C163B">
            <w:pPr>
              <w:pStyle w:val="TAL"/>
              <w:rPr>
                <w:sz w:val="16"/>
                <w:szCs w:val="16"/>
                <w:lang w:val="en-US" w:eastAsia="zh-CN"/>
              </w:rPr>
            </w:pPr>
            <w:r>
              <w:rPr>
                <w:sz w:val="16"/>
                <w:szCs w:val="16"/>
                <w:lang w:val="en-US" w:eastAsia="zh-CN"/>
              </w:rPr>
              <w:t xml:space="preserve">Uncertainty of the </w:t>
            </w:r>
            <w:r w:rsidR="00C57672" w:rsidRPr="00B279BB">
              <w:rPr>
                <w:sz w:val="16"/>
                <w:szCs w:val="16"/>
                <w:lang w:val="en-US" w:eastAsia="zh-CN"/>
              </w:rPr>
              <w:t>RF power measurement equipment (e.g. spectrum analyzer, power meter)</w:t>
            </w:r>
          </w:p>
        </w:tc>
        <w:tc>
          <w:tcPr>
            <w:tcW w:w="568" w:type="dxa"/>
            <w:tcBorders>
              <w:top w:val="nil"/>
              <w:left w:val="nil"/>
              <w:bottom w:val="single" w:sz="4" w:space="0" w:color="auto"/>
              <w:right w:val="single" w:sz="4" w:space="0" w:color="auto"/>
            </w:tcBorders>
            <w:shd w:val="clear" w:color="auto" w:fill="auto"/>
            <w:hideMark/>
          </w:tcPr>
          <w:p w14:paraId="43EAA260" w14:textId="77777777" w:rsidR="00C57672" w:rsidRPr="00B279BB" w:rsidRDefault="00C57672" w:rsidP="009C163B">
            <w:pPr>
              <w:pStyle w:val="TAC"/>
              <w:rPr>
                <w:sz w:val="16"/>
                <w:szCs w:val="16"/>
                <w:lang w:val="en-US" w:eastAsia="zh-CN"/>
              </w:rPr>
            </w:pPr>
            <w:r w:rsidRPr="00B279BB">
              <w:rPr>
                <w:sz w:val="16"/>
                <w:szCs w:val="16"/>
                <w:lang w:val="en-US" w:eastAsia="zh-CN"/>
              </w:rPr>
              <w:t>0.14</w:t>
            </w:r>
          </w:p>
        </w:tc>
        <w:tc>
          <w:tcPr>
            <w:tcW w:w="809" w:type="dxa"/>
            <w:tcBorders>
              <w:top w:val="nil"/>
              <w:left w:val="nil"/>
              <w:bottom w:val="single" w:sz="4" w:space="0" w:color="auto"/>
              <w:right w:val="single" w:sz="4" w:space="0" w:color="auto"/>
            </w:tcBorders>
            <w:shd w:val="clear" w:color="auto" w:fill="auto"/>
            <w:hideMark/>
          </w:tcPr>
          <w:p w14:paraId="1B640628" w14:textId="77777777" w:rsidR="00C57672" w:rsidRPr="00B279BB" w:rsidRDefault="00C57672" w:rsidP="009C163B">
            <w:pPr>
              <w:pStyle w:val="TAC"/>
              <w:rPr>
                <w:sz w:val="16"/>
                <w:szCs w:val="16"/>
                <w:lang w:val="en-US" w:eastAsia="zh-CN"/>
              </w:rPr>
            </w:pPr>
            <w:r w:rsidRPr="00B279BB">
              <w:rPr>
                <w:sz w:val="16"/>
                <w:szCs w:val="16"/>
                <w:lang w:val="en-US" w:eastAsia="zh-CN"/>
              </w:rPr>
              <w:t>0.26</w:t>
            </w:r>
          </w:p>
        </w:tc>
        <w:tc>
          <w:tcPr>
            <w:tcW w:w="809" w:type="dxa"/>
            <w:tcBorders>
              <w:top w:val="nil"/>
              <w:left w:val="nil"/>
              <w:bottom w:val="single" w:sz="4" w:space="0" w:color="auto"/>
              <w:right w:val="single" w:sz="4" w:space="0" w:color="auto"/>
            </w:tcBorders>
            <w:shd w:val="clear" w:color="auto" w:fill="auto"/>
            <w:hideMark/>
          </w:tcPr>
          <w:p w14:paraId="674CF8BB" w14:textId="77777777" w:rsidR="00C57672" w:rsidRPr="00B279BB" w:rsidRDefault="00C57672" w:rsidP="009C163B">
            <w:pPr>
              <w:pStyle w:val="TAC"/>
              <w:rPr>
                <w:sz w:val="16"/>
                <w:szCs w:val="16"/>
                <w:lang w:val="en-US" w:eastAsia="zh-CN"/>
              </w:rPr>
            </w:pPr>
            <w:r w:rsidRPr="00B279BB">
              <w:rPr>
                <w:sz w:val="16"/>
                <w:szCs w:val="16"/>
                <w:lang w:val="en-US" w:eastAsia="zh-CN"/>
              </w:rPr>
              <w:t>0.26</w:t>
            </w:r>
          </w:p>
        </w:tc>
        <w:tc>
          <w:tcPr>
            <w:tcW w:w="1265" w:type="dxa"/>
            <w:tcBorders>
              <w:top w:val="nil"/>
              <w:left w:val="nil"/>
              <w:bottom w:val="single" w:sz="4" w:space="0" w:color="auto"/>
              <w:right w:val="single" w:sz="4" w:space="0" w:color="auto"/>
            </w:tcBorders>
            <w:shd w:val="clear" w:color="auto" w:fill="auto"/>
            <w:hideMark/>
          </w:tcPr>
          <w:p w14:paraId="0EEF13B9" w14:textId="77777777" w:rsidR="00C57672" w:rsidRPr="00B279BB" w:rsidRDefault="00C57672" w:rsidP="009C163B">
            <w:pPr>
              <w:pStyle w:val="TAC"/>
              <w:rPr>
                <w:sz w:val="16"/>
                <w:szCs w:val="16"/>
                <w:lang w:val="en-US" w:eastAsia="zh-CN"/>
              </w:rPr>
            </w:pPr>
            <w:r w:rsidRPr="00B279BB">
              <w:rPr>
                <w:sz w:val="16"/>
                <w:szCs w:val="16"/>
                <w:lang w:val="en-US" w:eastAsia="zh-CN"/>
              </w:rPr>
              <w:t>Gaussian</w:t>
            </w:r>
          </w:p>
        </w:tc>
        <w:tc>
          <w:tcPr>
            <w:tcW w:w="1303" w:type="dxa"/>
            <w:tcBorders>
              <w:top w:val="nil"/>
              <w:left w:val="nil"/>
              <w:bottom w:val="single" w:sz="4" w:space="0" w:color="auto"/>
              <w:right w:val="single" w:sz="4" w:space="0" w:color="auto"/>
            </w:tcBorders>
            <w:shd w:val="clear" w:color="auto" w:fill="auto"/>
            <w:hideMark/>
          </w:tcPr>
          <w:p w14:paraId="04D4685E" w14:textId="77777777" w:rsidR="00C57672" w:rsidRPr="00B279BB" w:rsidRDefault="00C57672" w:rsidP="009C163B">
            <w:pPr>
              <w:pStyle w:val="TAC"/>
              <w:rPr>
                <w:sz w:val="16"/>
                <w:szCs w:val="16"/>
                <w:lang w:val="en-US" w:eastAsia="zh-CN"/>
              </w:rPr>
            </w:pPr>
            <w:r w:rsidRPr="00B279BB">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3B48E8D"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20CD9E1A" w14:textId="77777777" w:rsidR="00C57672" w:rsidRPr="00B279BB" w:rsidRDefault="00C57672" w:rsidP="009C163B">
            <w:pPr>
              <w:pStyle w:val="TAC"/>
              <w:rPr>
                <w:sz w:val="16"/>
                <w:szCs w:val="16"/>
                <w:lang w:val="en-US" w:eastAsia="zh-CN"/>
              </w:rPr>
            </w:pPr>
            <w:r w:rsidRPr="00B279BB">
              <w:rPr>
                <w:sz w:val="16"/>
                <w:szCs w:val="16"/>
                <w:lang w:val="en-US" w:eastAsia="zh-CN"/>
              </w:rPr>
              <w:t>0.14</w:t>
            </w:r>
          </w:p>
        </w:tc>
        <w:tc>
          <w:tcPr>
            <w:tcW w:w="809" w:type="dxa"/>
            <w:tcBorders>
              <w:top w:val="nil"/>
              <w:left w:val="nil"/>
              <w:bottom w:val="single" w:sz="4" w:space="0" w:color="auto"/>
              <w:right w:val="single" w:sz="4" w:space="0" w:color="auto"/>
            </w:tcBorders>
            <w:shd w:val="clear" w:color="auto" w:fill="auto"/>
            <w:hideMark/>
          </w:tcPr>
          <w:p w14:paraId="0B370DFC" w14:textId="77777777" w:rsidR="00C57672" w:rsidRPr="00B279BB" w:rsidRDefault="00C57672" w:rsidP="009C163B">
            <w:pPr>
              <w:pStyle w:val="TAC"/>
              <w:rPr>
                <w:sz w:val="16"/>
                <w:szCs w:val="16"/>
                <w:lang w:val="en-US" w:eastAsia="zh-CN"/>
              </w:rPr>
            </w:pPr>
            <w:r w:rsidRPr="00B279BB">
              <w:rPr>
                <w:sz w:val="16"/>
                <w:szCs w:val="16"/>
                <w:lang w:val="en-US" w:eastAsia="zh-CN"/>
              </w:rPr>
              <w:t>0.26</w:t>
            </w:r>
          </w:p>
        </w:tc>
        <w:tc>
          <w:tcPr>
            <w:tcW w:w="809" w:type="dxa"/>
            <w:tcBorders>
              <w:top w:val="nil"/>
              <w:left w:val="nil"/>
              <w:bottom w:val="single" w:sz="4" w:space="0" w:color="auto"/>
              <w:right w:val="single" w:sz="4" w:space="0" w:color="auto"/>
            </w:tcBorders>
            <w:shd w:val="clear" w:color="auto" w:fill="auto"/>
            <w:hideMark/>
          </w:tcPr>
          <w:p w14:paraId="5A203B69" w14:textId="77777777" w:rsidR="00C57672" w:rsidRPr="00B279BB" w:rsidRDefault="00C57672" w:rsidP="009C163B">
            <w:pPr>
              <w:pStyle w:val="TAC"/>
              <w:rPr>
                <w:sz w:val="16"/>
                <w:szCs w:val="16"/>
                <w:lang w:val="en-US" w:eastAsia="zh-CN"/>
              </w:rPr>
            </w:pPr>
            <w:r w:rsidRPr="00B279BB">
              <w:rPr>
                <w:sz w:val="16"/>
                <w:szCs w:val="16"/>
                <w:lang w:val="en-US" w:eastAsia="zh-CN"/>
              </w:rPr>
              <w:t>0.26</w:t>
            </w:r>
          </w:p>
        </w:tc>
      </w:tr>
      <w:tr w:rsidR="00C57672" w:rsidRPr="00B279BB" w14:paraId="4F4C4960"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8D78EF7" w14:textId="77777777" w:rsidR="00C57672" w:rsidRPr="00B279BB" w:rsidRDefault="00C57672" w:rsidP="009C163B">
            <w:pPr>
              <w:pStyle w:val="TAC"/>
              <w:rPr>
                <w:sz w:val="16"/>
                <w:szCs w:val="16"/>
                <w:lang w:val="en-US" w:eastAsia="zh-CN"/>
              </w:rPr>
            </w:pPr>
            <w:r w:rsidRPr="00B279BB">
              <w:rPr>
                <w:sz w:val="16"/>
                <w:szCs w:val="16"/>
                <w:lang w:val="en-US" w:eastAsia="zh-CN"/>
              </w:rPr>
              <w:t>A1-7</w:t>
            </w:r>
          </w:p>
        </w:tc>
        <w:tc>
          <w:tcPr>
            <w:tcW w:w="1890" w:type="dxa"/>
            <w:tcBorders>
              <w:top w:val="nil"/>
              <w:left w:val="nil"/>
              <w:bottom w:val="single" w:sz="4" w:space="0" w:color="auto"/>
              <w:right w:val="single" w:sz="4" w:space="0" w:color="auto"/>
            </w:tcBorders>
            <w:shd w:val="clear" w:color="auto" w:fill="auto"/>
            <w:hideMark/>
          </w:tcPr>
          <w:p w14:paraId="10947A8B" w14:textId="77777777" w:rsidR="00C57672" w:rsidRPr="00B279BB" w:rsidRDefault="00C57672" w:rsidP="009C163B">
            <w:pPr>
              <w:pStyle w:val="TAL"/>
              <w:rPr>
                <w:sz w:val="16"/>
                <w:szCs w:val="16"/>
                <w:lang w:val="en-US" w:eastAsia="zh-CN"/>
              </w:rPr>
            </w:pPr>
            <w:r w:rsidRPr="00B279BB">
              <w:rPr>
                <w:sz w:val="16"/>
                <w:szCs w:val="16"/>
                <w:lang w:val="en-US" w:eastAsia="zh-CN"/>
              </w:rPr>
              <w:t>Impedance mismatch in the receiving chain</w:t>
            </w:r>
          </w:p>
        </w:tc>
        <w:tc>
          <w:tcPr>
            <w:tcW w:w="568" w:type="dxa"/>
            <w:tcBorders>
              <w:top w:val="nil"/>
              <w:left w:val="nil"/>
              <w:bottom w:val="single" w:sz="4" w:space="0" w:color="auto"/>
              <w:right w:val="single" w:sz="4" w:space="0" w:color="auto"/>
            </w:tcBorders>
            <w:shd w:val="clear" w:color="auto" w:fill="auto"/>
            <w:hideMark/>
          </w:tcPr>
          <w:p w14:paraId="2B2DCDAF" w14:textId="77777777" w:rsidR="00C57672" w:rsidRPr="00B279BB" w:rsidRDefault="00C57672" w:rsidP="009C163B">
            <w:pPr>
              <w:pStyle w:val="TAC"/>
              <w:rPr>
                <w:sz w:val="16"/>
                <w:szCs w:val="16"/>
                <w:lang w:val="en-US" w:eastAsia="zh-CN"/>
              </w:rPr>
            </w:pPr>
            <w:r w:rsidRPr="00B279BB">
              <w:rPr>
                <w:sz w:val="16"/>
                <w:szCs w:val="16"/>
                <w:lang w:val="en-US" w:eastAsia="zh-CN"/>
              </w:rPr>
              <w:t>0.14</w:t>
            </w:r>
          </w:p>
        </w:tc>
        <w:tc>
          <w:tcPr>
            <w:tcW w:w="809" w:type="dxa"/>
            <w:tcBorders>
              <w:top w:val="nil"/>
              <w:left w:val="nil"/>
              <w:bottom w:val="single" w:sz="4" w:space="0" w:color="auto"/>
              <w:right w:val="single" w:sz="4" w:space="0" w:color="auto"/>
            </w:tcBorders>
            <w:shd w:val="clear" w:color="auto" w:fill="auto"/>
            <w:hideMark/>
          </w:tcPr>
          <w:p w14:paraId="17388C57" w14:textId="77777777" w:rsidR="00C57672" w:rsidRPr="00B279BB" w:rsidRDefault="00C57672" w:rsidP="009C163B">
            <w:pPr>
              <w:pStyle w:val="TAC"/>
              <w:rPr>
                <w:sz w:val="16"/>
                <w:szCs w:val="16"/>
                <w:lang w:val="en-US" w:eastAsia="zh-CN"/>
              </w:rPr>
            </w:pPr>
            <w:r w:rsidRPr="00B279BB">
              <w:rPr>
                <w:sz w:val="16"/>
                <w:szCs w:val="16"/>
                <w:lang w:val="en-US" w:eastAsia="zh-CN"/>
              </w:rPr>
              <w:t>0.33</w:t>
            </w:r>
          </w:p>
        </w:tc>
        <w:tc>
          <w:tcPr>
            <w:tcW w:w="809" w:type="dxa"/>
            <w:tcBorders>
              <w:top w:val="nil"/>
              <w:left w:val="nil"/>
              <w:bottom w:val="single" w:sz="4" w:space="0" w:color="auto"/>
              <w:right w:val="single" w:sz="4" w:space="0" w:color="auto"/>
            </w:tcBorders>
            <w:shd w:val="clear" w:color="auto" w:fill="auto"/>
            <w:hideMark/>
          </w:tcPr>
          <w:p w14:paraId="6F6CB04E" w14:textId="77777777" w:rsidR="00C57672" w:rsidRPr="00B279BB" w:rsidRDefault="00C57672" w:rsidP="009C163B">
            <w:pPr>
              <w:pStyle w:val="TAC"/>
              <w:rPr>
                <w:sz w:val="16"/>
                <w:szCs w:val="16"/>
                <w:lang w:val="en-US" w:eastAsia="zh-CN"/>
              </w:rPr>
            </w:pPr>
            <w:r w:rsidRPr="00B279BB">
              <w:rPr>
                <w:sz w:val="16"/>
                <w:szCs w:val="16"/>
                <w:lang w:val="en-US" w:eastAsia="zh-CN"/>
              </w:rPr>
              <w:t>0.33</w:t>
            </w:r>
          </w:p>
        </w:tc>
        <w:tc>
          <w:tcPr>
            <w:tcW w:w="1265" w:type="dxa"/>
            <w:tcBorders>
              <w:top w:val="nil"/>
              <w:left w:val="nil"/>
              <w:bottom w:val="single" w:sz="4" w:space="0" w:color="auto"/>
              <w:right w:val="single" w:sz="4" w:space="0" w:color="auto"/>
            </w:tcBorders>
            <w:shd w:val="clear" w:color="auto" w:fill="auto"/>
            <w:hideMark/>
          </w:tcPr>
          <w:p w14:paraId="37B4A436" w14:textId="77777777" w:rsidR="00C57672" w:rsidRPr="00B279BB" w:rsidRDefault="00C57672" w:rsidP="009C163B">
            <w:pPr>
              <w:pStyle w:val="TAC"/>
              <w:rPr>
                <w:sz w:val="16"/>
                <w:szCs w:val="16"/>
                <w:lang w:val="en-US" w:eastAsia="zh-CN"/>
              </w:rPr>
            </w:pPr>
            <w:r w:rsidRPr="00B279BB">
              <w:rPr>
                <w:sz w:val="16"/>
                <w:szCs w:val="16"/>
                <w:lang w:val="en-US" w:eastAsia="zh-CN"/>
              </w:rPr>
              <w:t>U-shaped</w:t>
            </w:r>
          </w:p>
        </w:tc>
        <w:tc>
          <w:tcPr>
            <w:tcW w:w="1303" w:type="dxa"/>
            <w:tcBorders>
              <w:top w:val="nil"/>
              <w:left w:val="nil"/>
              <w:bottom w:val="single" w:sz="4" w:space="0" w:color="auto"/>
              <w:right w:val="single" w:sz="4" w:space="0" w:color="auto"/>
            </w:tcBorders>
            <w:shd w:val="clear" w:color="auto" w:fill="auto"/>
            <w:hideMark/>
          </w:tcPr>
          <w:p w14:paraId="280C7978" w14:textId="77777777" w:rsidR="00C57672" w:rsidRPr="00B279BB" w:rsidRDefault="00C57672" w:rsidP="009C163B">
            <w:pPr>
              <w:pStyle w:val="TAC"/>
              <w:rPr>
                <w:sz w:val="16"/>
                <w:szCs w:val="16"/>
                <w:lang w:val="en-US" w:eastAsia="zh-CN"/>
              </w:rPr>
            </w:pPr>
            <w:r w:rsidRPr="00B279BB">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019CBFDF"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7579883A" w14:textId="77777777" w:rsidR="00C57672" w:rsidRPr="00B279BB" w:rsidRDefault="00C57672" w:rsidP="009C163B">
            <w:pPr>
              <w:pStyle w:val="TAC"/>
              <w:rPr>
                <w:sz w:val="16"/>
                <w:szCs w:val="16"/>
                <w:lang w:val="en-US" w:eastAsia="zh-CN"/>
              </w:rPr>
            </w:pPr>
            <w:r w:rsidRPr="00B279BB">
              <w:rPr>
                <w:sz w:val="16"/>
                <w:szCs w:val="16"/>
                <w:lang w:val="en-US" w:eastAsia="zh-CN"/>
              </w:rPr>
              <w:t>0.10</w:t>
            </w:r>
          </w:p>
        </w:tc>
        <w:tc>
          <w:tcPr>
            <w:tcW w:w="809" w:type="dxa"/>
            <w:tcBorders>
              <w:top w:val="nil"/>
              <w:left w:val="nil"/>
              <w:bottom w:val="single" w:sz="4" w:space="0" w:color="auto"/>
              <w:right w:val="single" w:sz="4" w:space="0" w:color="auto"/>
            </w:tcBorders>
            <w:shd w:val="clear" w:color="auto" w:fill="auto"/>
            <w:hideMark/>
          </w:tcPr>
          <w:p w14:paraId="526C1E71" w14:textId="77777777" w:rsidR="00C57672" w:rsidRPr="00B279BB" w:rsidRDefault="00C57672" w:rsidP="009C163B">
            <w:pPr>
              <w:pStyle w:val="TAC"/>
              <w:rPr>
                <w:sz w:val="16"/>
                <w:szCs w:val="16"/>
                <w:lang w:val="en-US" w:eastAsia="zh-CN"/>
              </w:rPr>
            </w:pPr>
            <w:r w:rsidRPr="00B279BB">
              <w:rPr>
                <w:sz w:val="16"/>
                <w:szCs w:val="16"/>
                <w:lang w:val="en-US" w:eastAsia="zh-CN"/>
              </w:rPr>
              <w:t>0.23</w:t>
            </w:r>
          </w:p>
        </w:tc>
        <w:tc>
          <w:tcPr>
            <w:tcW w:w="809" w:type="dxa"/>
            <w:tcBorders>
              <w:top w:val="nil"/>
              <w:left w:val="nil"/>
              <w:bottom w:val="single" w:sz="4" w:space="0" w:color="auto"/>
              <w:right w:val="single" w:sz="4" w:space="0" w:color="auto"/>
            </w:tcBorders>
            <w:shd w:val="clear" w:color="auto" w:fill="auto"/>
            <w:hideMark/>
          </w:tcPr>
          <w:p w14:paraId="18D8C6B8" w14:textId="77777777" w:rsidR="00C57672" w:rsidRPr="00B279BB" w:rsidRDefault="00C57672" w:rsidP="009C163B">
            <w:pPr>
              <w:pStyle w:val="TAC"/>
              <w:rPr>
                <w:sz w:val="16"/>
                <w:szCs w:val="16"/>
                <w:lang w:val="en-US" w:eastAsia="zh-CN"/>
              </w:rPr>
            </w:pPr>
            <w:r w:rsidRPr="00B279BB">
              <w:rPr>
                <w:sz w:val="16"/>
                <w:szCs w:val="16"/>
                <w:lang w:val="en-US" w:eastAsia="zh-CN"/>
              </w:rPr>
              <w:t>0.23</w:t>
            </w:r>
          </w:p>
        </w:tc>
      </w:tr>
      <w:tr w:rsidR="00C57672" w:rsidRPr="00B279BB" w14:paraId="03F5734D"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3CA7BB1F" w14:textId="77777777" w:rsidR="00C57672" w:rsidRPr="00B279BB" w:rsidRDefault="00C57672" w:rsidP="009C163B">
            <w:pPr>
              <w:pStyle w:val="TAC"/>
              <w:rPr>
                <w:sz w:val="16"/>
                <w:szCs w:val="16"/>
                <w:lang w:val="en-US" w:eastAsia="zh-CN"/>
              </w:rPr>
            </w:pPr>
            <w:r w:rsidRPr="00B279BB">
              <w:rPr>
                <w:sz w:val="16"/>
                <w:szCs w:val="16"/>
                <w:lang w:val="en-US" w:eastAsia="zh-CN"/>
              </w:rPr>
              <w:t>A1-8</w:t>
            </w:r>
          </w:p>
        </w:tc>
        <w:tc>
          <w:tcPr>
            <w:tcW w:w="1890" w:type="dxa"/>
            <w:tcBorders>
              <w:top w:val="nil"/>
              <w:left w:val="nil"/>
              <w:bottom w:val="single" w:sz="4" w:space="0" w:color="auto"/>
              <w:right w:val="single" w:sz="4" w:space="0" w:color="auto"/>
            </w:tcBorders>
            <w:shd w:val="clear" w:color="auto" w:fill="auto"/>
            <w:hideMark/>
          </w:tcPr>
          <w:p w14:paraId="09C26689" w14:textId="77777777" w:rsidR="00C57672" w:rsidRPr="00B279BB" w:rsidRDefault="00C57672" w:rsidP="009C163B">
            <w:pPr>
              <w:pStyle w:val="TAL"/>
              <w:rPr>
                <w:sz w:val="16"/>
                <w:szCs w:val="16"/>
                <w:lang w:val="en-US" w:eastAsia="zh-CN"/>
              </w:rPr>
            </w:pPr>
            <w:r w:rsidRPr="00B279BB">
              <w:rPr>
                <w:sz w:val="16"/>
                <w:szCs w:val="16"/>
                <w:lang w:val="en-US" w:eastAsia="zh-CN"/>
              </w:rPr>
              <w:t>Random uncertainty</w:t>
            </w:r>
          </w:p>
        </w:tc>
        <w:tc>
          <w:tcPr>
            <w:tcW w:w="568" w:type="dxa"/>
            <w:tcBorders>
              <w:top w:val="nil"/>
              <w:left w:val="nil"/>
              <w:bottom w:val="single" w:sz="4" w:space="0" w:color="auto"/>
              <w:right w:val="single" w:sz="4" w:space="0" w:color="auto"/>
            </w:tcBorders>
            <w:shd w:val="clear" w:color="auto" w:fill="auto"/>
            <w:hideMark/>
          </w:tcPr>
          <w:p w14:paraId="01E45A2F" w14:textId="77777777" w:rsidR="00C57672" w:rsidRPr="00B279BB" w:rsidRDefault="00C57672" w:rsidP="009C163B">
            <w:pPr>
              <w:pStyle w:val="TAC"/>
              <w:rPr>
                <w:sz w:val="16"/>
                <w:szCs w:val="16"/>
                <w:lang w:val="en-US" w:eastAsia="zh-CN"/>
              </w:rPr>
            </w:pPr>
            <w:r w:rsidRPr="00B279BB">
              <w:rPr>
                <w:sz w:val="16"/>
                <w:szCs w:val="16"/>
                <w:lang w:val="en-US" w:eastAsia="zh-CN"/>
              </w:rPr>
              <w:t>0.1</w:t>
            </w:r>
          </w:p>
        </w:tc>
        <w:tc>
          <w:tcPr>
            <w:tcW w:w="809" w:type="dxa"/>
            <w:tcBorders>
              <w:top w:val="nil"/>
              <w:left w:val="nil"/>
              <w:bottom w:val="single" w:sz="4" w:space="0" w:color="auto"/>
              <w:right w:val="single" w:sz="4" w:space="0" w:color="auto"/>
            </w:tcBorders>
            <w:shd w:val="clear" w:color="auto" w:fill="auto"/>
            <w:hideMark/>
          </w:tcPr>
          <w:p w14:paraId="30646A55" w14:textId="77777777" w:rsidR="00C57672" w:rsidRPr="00B279BB" w:rsidRDefault="00C57672" w:rsidP="009C163B">
            <w:pPr>
              <w:pStyle w:val="TAC"/>
              <w:rPr>
                <w:sz w:val="16"/>
                <w:szCs w:val="16"/>
                <w:lang w:val="en-US" w:eastAsia="zh-CN"/>
              </w:rPr>
            </w:pPr>
            <w:r w:rsidRPr="00B279BB">
              <w:rPr>
                <w:sz w:val="16"/>
                <w:szCs w:val="16"/>
                <w:lang w:val="en-US" w:eastAsia="zh-CN"/>
              </w:rPr>
              <w:t>0.1</w:t>
            </w:r>
          </w:p>
        </w:tc>
        <w:tc>
          <w:tcPr>
            <w:tcW w:w="809" w:type="dxa"/>
            <w:tcBorders>
              <w:top w:val="nil"/>
              <w:left w:val="nil"/>
              <w:bottom w:val="single" w:sz="4" w:space="0" w:color="auto"/>
              <w:right w:val="single" w:sz="4" w:space="0" w:color="auto"/>
            </w:tcBorders>
            <w:shd w:val="clear" w:color="auto" w:fill="auto"/>
            <w:hideMark/>
          </w:tcPr>
          <w:p w14:paraId="17500DA2" w14:textId="77777777" w:rsidR="00C57672" w:rsidRPr="00B279BB" w:rsidRDefault="00C57672" w:rsidP="009C163B">
            <w:pPr>
              <w:pStyle w:val="TAC"/>
              <w:rPr>
                <w:sz w:val="16"/>
                <w:szCs w:val="16"/>
                <w:lang w:val="en-US" w:eastAsia="zh-CN"/>
              </w:rPr>
            </w:pPr>
            <w:r w:rsidRPr="00B279BB">
              <w:rPr>
                <w:sz w:val="16"/>
                <w:szCs w:val="16"/>
                <w:lang w:val="en-US" w:eastAsia="zh-CN"/>
              </w:rPr>
              <w:t>0.1</w:t>
            </w:r>
          </w:p>
        </w:tc>
        <w:tc>
          <w:tcPr>
            <w:tcW w:w="1265" w:type="dxa"/>
            <w:tcBorders>
              <w:top w:val="nil"/>
              <w:left w:val="nil"/>
              <w:bottom w:val="single" w:sz="4" w:space="0" w:color="auto"/>
              <w:right w:val="single" w:sz="4" w:space="0" w:color="auto"/>
            </w:tcBorders>
            <w:shd w:val="clear" w:color="auto" w:fill="auto"/>
            <w:hideMark/>
          </w:tcPr>
          <w:p w14:paraId="7527C6A8" w14:textId="77777777" w:rsidR="00C57672" w:rsidRPr="00B279BB" w:rsidRDefault="00C57672" w:rsidP="009C163B">
            <w:pPr>
              <w:pStyle w:val="TAC"/>
              <w:rPr>
                <w:sz w:val="16"/>
                <w:szCs w:val="16"/>
                <w:lang w:val="en-US" w:eastAsia="zh-CN"/>
              </w:rPr>
            </w:pPr>
            <w:r w:rsidRPr="00B279BB">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hideMark/>
          </w:tcPr>
          <w:p w14:paraId="11FD0DD3" w14:textId="77777777" w:rsidR="00C57672" w:rsidRPr="00B279BB" w:rsidRDefault="00C57672" w:rsidP="009C163B">
            <w:pPr>
              <w:pStyle w:val="TAC"/>
              <w:rPr>
                <w:sz w:val="16"/>
                <w:szCs w:val="16"/>
                <w:lang w:val="en-US" w:eastAsia="zh-CN"/>
              </w:rPr>
            </w:pPr>
            <w:r w:rsidRPr="00B279BB">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408159E"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3532308E" w14:textId="77777777" w:rsidR="00C57672" w:rsidRPr="00B279BB" w:rsidRDefault="00C57672" w:rsidP="009C163B">
            <w:pPr>
              <w:pStyle w:val="TAC"/>
              <w:rPr>
                <w:sz w:val="16"/>
                <w:szCs w:val="16"/>
                <w:lang w:val="en-US" w:eastAsia="zh-CN"/>
              </w:rPr>
            </w:pPr>
            <w:r w:rsidRPr="00B279BB">
              <w:rPr>
                <w:sz w:val="16"/>
                <w:szCs w:val="16"/>
                <w:lang w:val="en-US" w:eastAsia="zh-CN"/>
              </w:rPr>
              <w:t>0.06</w:t>
            </w:r>
          </w:p>
        </w:tc>
        <w:tc>
          <w:tcPr>
            <w:tcW w:w="809" w:type="dxa"/>
            <w:tcBorders>
              <w:top w:val="nil"/>
              <w:left w:val="nil"/>
              <w:bottom w:val="single" w:sz="4" w:space="0" w:color="auto"/>
              <w:right w:val="single" w:sz="4" w:space="0" w:color="auto"/>
            </w:tcBorders>
            <w:shd w:val="clear" w:color="auto" w:fill="auto"/>
            <w:hideMark/>
          </w:tcPr>
          <w:p w14:paraId="617D8F7A" w14:textId="77777777" w:rsidR="00C57672" w:rsidRPr="00B279BB" w:rsidRDefault="00C57672" w:rsidP="009C163B">
            <w:pPr>
              <w:pStyle w:val="TAC"/>
              <w:rPr>
                <w:sz w:val="16"/>
                <w:szCs w:val="16"/>
                <w:lang w:val="en-US" w:eastAsia="zh-CN"/>
              </w:rPr>
            </w:pPr>
            <w:r w:rsidRPr="00B279BB">
              <w:rPr>
                <w:sz w:val="16"/>
                <w:szCs w:val="16"/>
                <w:lang w:val="en-US" w:eastAsia="zh-CN"/>
              </w:rPr>
              <w:t>0.06</w:t>
            </w:r>
          </w:p>
        </w:tc>
        <w:tc>
          <w:tcPr>
            <w:tcW w:w="809" w:type="dxa"/>
            <w:tcBorders>
              <w:top w:val="nil"/>
              <w:left w:val="nil"/>
              <w:bottom w:val="single" w:sz="4" w:space="0" w:color="auto"/>
              <w:right w:val="single" w:sz="4" w:space="0" w:color="auto"/>
            </w:tcBorders>
            <w:shd w:val="clear" w:color="auto" w:fill="auto"/>
            <w:hideMark/>
          </w:tcPr>
          <w:p w14:paraId="28F617A2" w14:textId="77777777" w:rsidR="00C57672" w:rsidRPr="00B279BB" w:rsidRDefault="00C57672" w:rsidP="009C163B">
            <w:pPr>
              <w:pStyle w:val="TAC"/>
              <w:rPr>
                <w:sz w:val="16"/>
                <w:szCs w:val="16"/>
                <w:lang w:val="en-US" w:eastAsia="zh-CN"/>
              </w:rPr>
            </w:pPr>
            <w:r w:rsidRPr="00B279BB">
              <w:rPr>
                <w:sz w:val="16"/>
                <w:szCs w:val="16"/>
                <w:lang w:val="en-US" w:eastAsia="zh-CN"/>
              </w:rPr>
              <w:t>0.06</w:t>
            </w:r>
          </w:p>
        </w:tc>
      </w:tr>
      <w:tr w:rsidR="00C57672" w:rsidRPr="00B279BB" w14:paraId="2D250418" w14:textId="77777777" w:rsidTr="009C163B">
        <w:trPr>
          <w:cantSplit/>
          <w:jc w:val="center"/>
        </w:trPr>
        <w:tc>
          <w:tcPr>
            <w:tcW w:w="9872" w:type="dxa"/>
            <w:gridSpan w:val="11"/>
            <w:tcBorders>
              <w:top w:val="single" w:sz="4" w:space="0" w:color="auto"/>
              <w:left w:val="single" w:sz="4" w:space="0" w:color="auto"/>
              <w:bottom w:val="single" w:sz="4" w:space="0" w:color="auto"/>
              <w:right w:val="single" w:sz="4" w:space="0" w:color="auto"/>
            </w:tcBorders>
            <w:shd w:val="clear" w:color="auto" w:fill="auto"/>
            <w:hideMark/>
          </w:tcPr>
          <w:p w14:paraId="7A551574" w14:textId="77777777" w:rsidR="00C57672" w:rsidRPr="00B279BB" w:rsidRDefault="00C57672" w:rsidP="009C163B">
            <w:pPr>
              <w:pStyle w:val="TAH"/>
              <w:rPr>
                <w:sz w:val="16"/>
                <w:szCs w:val="16"/>
                <w:lang w:val="en-US" w:eastAsia="zh-CN"/>
              </w:rPr>
            </w:pPr>
            <w:r w:rsidRPr="00B279BB">
              <w:rPr>
                <w:sz w:val="16"/>
                <w:szCs w:val="16"/>
                <w:lang w:val="en-US" w:eastAsia="zh-CN"/>
              </w:rPr>
              <w:t>Stage 1: Calibration measurement</w:t>
            </w:r>
          </w:p>
        </w:tc>
      </w:tr>
      <w:tr w:rsidR="00C57672" w:rsidRPr="00B279BB" w14:paraId="176C4245"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001AD76D" w14:textId="77777777" w:rsidR="00C57672" w:rsidRPr="00B279BB" w:rsidRDefault="00C57672" w:rsidP="009C163B">
            <w:pPr>
              <w:pStyle w:val="TAC"/>
              <w:rPr>
                <w:sz w:val="16"/>
                <w:szCs w:val="16"/>
                <w:lang w:val="en-US" w:eastAsia="zh-CN"/>
              </w:rPr>
            </w:pPr>
            <w:r w:rsidRPr="00B279BB">
              <w:rPr>
                <w:sz w:val="16"/>
                <w:szCs w:val="16"/>
                <w:lang w:val="en-US" w:eastAsia="zh-CN"/>
              </w:rPr>
              <w:t>A1-9</w:t>
            </w:r>
          </w:p>
        </w:tc>
        <w:tc>
          <w:tcPr>
            <w:tcW w:w="1890" w:type="dxa"/>
            <w:tcBorders>
              <w:top w:val="nil"/>
              <w:left w:val="nil"/>
              <w:bottom w:val="single" w:sz="4" w:space="0" w:color="auto"/>
              <w:right w:val="single" w:sz="4" w:space="0" w:color="auto"/>
            </w:tcBorders>
            <w:shd w:val="clear" w:color="auto" w:fill="auto"/>
            <w:hideMark/>
          </w:tcPr>
          <w:p w14:paraId="20C727BF" w14:textId="77777777" w:rsidR="00C57672" w:rsidRPr="00B279BB" w:rsidRDefault="00C57672" w:rsidP="009C163B">
            <w:pPr>
              <w:pStyle w:val="TAL"/>
              <w:rPr>
                <w:sz w:val="16"/>
                <w:szCs w:val="16"/>
                <w:lang w:val="en-US" w:eastAsia="zh-CN"/>
              </w:rPr>
            </w:pPr>
            <w:r w:rsidRPr="00B279BB">
              <w:rPr>
                <w:sz w:val="16"/>
                <w:szCs w:val="16"/>
                <w:lang w:val="en-US" w:eastAsia="zh-CN"/>
              </w:rPr>
              <w:t>Impedance mismatch between the receiving antenna and the network analyzer</w:t>
            </w:r>
          </w:p>
        </w:tc>
        <w:tc>
          <w:tcPr>
            <w:tcW w:w="568" w:type="dxa"/>
            <w:tcBorders>
              <w:top w:val="nil"/>
              <w:left w:val="nil"/>
              <w:bottom w:val="single" w:sz="4" w:space="0" w:color="auto"/>
              <w:right w:val="single" w:sz="4" w:space="0" w:color="auto"/>
            </w:tcBorders>
            <w:shd w:val="clear" w:color="auto" w:fill="auto"/>
            <w:hideMark/>
          </w:tcPr>
          <w:p w14:paraId="134C983E"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7C7939D1"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51AC0913"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1265" w:type="dxa"/>
            <w:tcBorders>
              <w:top w:val="nil"/>
              <w:left w:val="nil"/>
              <w:bottom w:val="single" w:sz="4" w:space="0" w:color="auto"/>
              <w:right w:val="single" w:sz="4" w:space="0" w:color="auto"/>
            </w:tcBorders>
            <w:shd w:val="clear" w:color="auto" w:fill="auto"/>
            <w:hideMark/>
          </w:tcPr>
          <w:p w14:paraId="4FE50B5F" w14:textId="77777777" w:rsidR="00C57672" w:rsidRPr="00B279BB" w:rsidRDefault="00C57672" w:rsidP="009C163B">
            <w:pPr>
              <w:pStyle w:val="TAC"/>
              <w:rPr>
                <w:sz w:val="16"/>
                <w:szCs w:val="16"/>
                <w:lang w:val="en-US" w:eastAsia="zh-CN"/>
              </w:rPr>
            </w:pPr>
            <w:r w:rsidRPr="00B279BB">
              <w:rPr>
                <w:sz w:val="16"/>
                <w:szCs w:val="16"/>
                <w:lang w:val="en-US" w:eastAsia="zh-CN"/>
              </w:rPr>
              <w:t>U-shaped</w:t>
            </w:r>
          </w:p>
        </w:tc>
        <w:tc>
          <w:tcPr>
            <w:tcW w:w="1303" w:type="dxa"/>
            <w:tcBorders>
              <w:top w:val="nil"/>
              <w:left w:val="nil"/>
              <w:bottom w:val="single" w:sz="4" w:space="0" w:color="auto"/>
              <w:right w:val="single" w:sz="4" w:space="0" w:color="auto"/>
            </w:tcBorders>
            <w:shd w:val="clear" w:color="auto" w:fill="auto"/>
            <w:hideMark/>
          </w:tcPr>
          <w:p w14:paraId="20F223D0" w14:textId="77777777" w:rsidR="00C57672" w:rsidRPr="00B279BB" w:rsidRDefault="00C57672" w:rsidP="009C163B">
            <w:pPr>
              <w:pStyle w:val="TAC"/>
              <w:rPr>
                <w:sz w:val="16"/>
                <w:szCs w:val="16"/>
                <w:lang w:val="en-US" w:eastAsia="zh-CN"/>
              </w:rPr>
            </w:pPr>
            <w:r w:rsidRPr="00B279BB">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0454B669"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40E69770" w14:textId="77777777" w:rsidR="00C57672" w:rsidRPr="00B279BB" w:rsidRDefault="00C57672" w:rsidP="009C163B">
            <w:pPr>
              <w:pStyle w:val="TAC"/>
              <w:rPr>
                <w:sz w:val="16"/>
                <w:szCs w:val="16"/>
                <w:lang w:val="en-US" w:eastAsia="zh-CN"/>
              </w:rPr>
            </w:pPr>
            <w:r w:rsidRPr="00B279BB">
              <w:rPr>
                <w:sz w:val="16"/>
                <w:szCs w:val="16"/>
                <w:lang w:val="en-US" w:eastAsia="zh-CN"/>
              </w:rPr>
              <w:t>0.04</w:t>
            </w:r>
          </w:p>
        </w:tc>
        <w:tc>
          <w:tcPr>
            <w:tcW w:w="809" w:type="dxa"/>
            <w:tcBorders>
              <w:top w:val="nil"/>
              <w:left w:val="nil"/>
              <w:bottom w:val="single" w:sz="4" w:space="0" w:color="auto"/>
              <w:right w:val="single" w:sz="4" w:space="0" w:color="auto"/>
            </w:tcBorders>
            <w:shd w:val="clear" w:color="auto" w:fill="auto"/>
            <w:hideMark/>
          </w:tcPr>
          <w:p w14:paraId="694C6D7D" w14:textId="77777777" w:rsidR="00C57672" w:rsidRPr="00B279BB" w:rsidRDefault="00C57672" w:rsidP="009C163B">
            <w:pPr>
              <w:pStyle w:val="TAC"/>
              <w:rPr>
                <w:sz w:val="16"/>
                <w:szCs w:val="16"/>
                <w:lang w:val="en-US" w:eastAsia="zh-CN"/>
              </w:rPr>
            </w:pPr>
            <w:r w:rsidRPr="00B279BB">
              <w:rPr>
                <w:sz w:val="16"/>
                <w:szCs w:val="16"/>
                <w:lang w:val="en-US" w:eastAsia="zh-CN"/>
              </w:rPr>
              <w:t>0.04</w:t>
            </w:r>
          </w:p>
        </w:tc>
        <w:tc>
          <w:tcPr>
            <w:tcW w:w="809" w:type="dxa"/>
            <w:tcBorders>
              <w:top w:val="nil"/>
              <w:left w:val="nil"/>
              <w:bottom w:val="single" w:sz="4" w:space="0" w:color="auto"/>
              <w:right w:val="single" w:sz="4" w:space="0" w:color="auto"/>
            </w:tcBorders>
            <w:shd w:val="clear" w:color="auto" w:fill="auto"/>
            <w:hideMark/>
          </w:tcPr>
          <w:p w14:paraId="34115164" w14:textId="77777777" w:rsidR="00C57672" w:rsidRPr="00B279BB" w:rsidRDefault="00C57672" w:rsidP="009C163B">
            <w:pPr>
              <w:pStyle w:val="TAC"/>
              <w:rPr>
                <w:sz w:val="16"/>
                <w:szCs w:val="16"/>
                <w:lang w:val="en-US" w:eastAsia="zh-CN"/>
              </w:rPr>
            </w:pPr>
            <w:r w:rsidRPr="00B279BB">
              <w:rPr>
                <w:sz w:val="16"/>
                <w:szCs w:val="16"/>
                <w:lang w:val="en-US" w:eastAsia="zh-CN"/>
              </w:rPr>
              <w:t>0.04</w:t>
            </w:r>
          </w:p>
        </w:tc>
      </w:tr>
      <w:tr w:rsidR="00C57672" w:rsidRPr="00B279BB" w14:paraId="14364C48"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2F371BD9" w14:textId="77777777" w:rsidR="00C57672" w:rsidRPr="00B279BB" w:rsidRDefault="00C57672" w:rsidP="009C163B">
            <w:pPr>
              <w:pStyle w:val="TAC"/>
              <w:rPr>
                <w:sz w:val="16"/>
                <w:szCs w:val="16"/>
                <w:lang w:val="en-US" w:eastAsia="zh-CN"/>
              </w:rPr>
            </w:pPr>
            <w:r w:rsidRPr="00B279BB">
              <w:rPr>
                <w:sz w:val="16"/>
                <w:szCs w:val="16"/>
                <w:lang w:val="en-US" w:eastAsia="zh-CN"/>
              </w:rPr>
              <w:t>A1-10</w:t>
            </w:r>
          </w:p>
        </w:tc>
        <w:tc>
          <w:tcPr>
            <w:tcW w:w="1890" w:type="dxa"/>
            <w:tcBorders>
              <w:top w:val="nil"/>
              <w:left w:val="nil"/>
              <w:bottom w:val="single" w:sz="4" w:space="0" w:color="auto"/>
              <w:right w:val="single" w:sz="4" w:space="0" w:color="auto"/>
            </w:tcBorders>
            <w:shd w:val="clear" w:color="auto" w:fill="auto"/>
            <w:hideMark/>
          </w:tcPr>
          <w:p w14:paraId="703411F2" w14:textId="77777777" w:rsidR="00C57672" w:rsidRPr="00B279BB" w:rsidRDefault="00C57672" w:rsidP="009C163B">
            <w:pPr>
              <w:pStyle w:val="TAL"/>
              <w:rPr>
                <w:sz w:val="16"/>
                <w:szCs w:val="16"/>
                <w:lang w:val="en-US" w:eastAsia="zh-CN"/>
              </w:rPr>
            </w:pPr>
            <w:r w:rsidRPr="00B279BB">
              <w:rPr>
                <w:sz w:val="16"/>
                <w:szCs w:val="16"/>
                <w:lang w:val="en-US" w:eastAsia="zh-CN"/>
              </w:rPr>
              <w:t>Positioning and pointing misalignment between the reference antenna and the receiving antenna</w:t>
            </w:r>
          </w:p>
        </w:tc>
        <w:tc>
          <w:tcPr>
            <w:tcW w:w="568" w:type="dxa"/>
            <w:tcBorders>
              <w:top w:val="nil"/>
              <w:left w:val="nil"/>
              <w:bottom w:val="single" w:sz="4" w:space="0" w:color="auto"/>
              <w:right w:val="single" w:sz="4" w:space="0" w:color="auto"/>
            </w:tcBorders>
            <w:shd w:val="clear" w:color="auto" w:fill="auto"/>
            <w:hideMark/>
          </w:tcPr>
          <w:p w14:paraId="18A16102"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hideMark/>
          </w:tcPr>
          <w:p w14:paraId="02135961"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hideMark/>
          </w:tcPr>
          <w:p w14:paraId="3B5894F0"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1265" w:type="dxa"/>
            <w:tcBorders>
              <w:top w:val="nil"/>
              <w:left w:val="nil"/>
              <w:bottom w:val="single" w:sz="4" w:space="0" w:color="auto"/>
              <w:right w:val="single" w:sz="4" w:space="0" w:color="auto"/>
            </w:tcBorders>
            <w:shd w:val="clear" w:color="auto" w:fill="auto"/>
            <w:hideMark/>
          </w:tcPr>
          <w:p w14:paraId="50568598" w14:textId="77777777" w:rsidR="00C57672" w:rsidRPr="00B279BB" w:rsidRDefault="00C57672" w:rsidP="009C163B">
            <w:pPr>
              <w:pStyle w:val="TAC"/>
              <w:rPr>
                <w:sz w:val="16"/>
                <w:szCs w:val="16"/>
                <w:lang w:val="en-US" w:eastAsia="zh-CN"/>
              </w:rPr>
            </w:pPr>
            <w:r w:rsidRPr="00B279BB">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hideMark/>
          </w:tcPr>
          <w:p w14:paraId="224FF0DC" w14:textId="77777777" w:rsidR="00C57672" w:rsidRPr="00B279BB" w:rsidRDefault="00C57672" w:rsidP="009C163B">
            <w:pPr>
              <w:pStyle w:val="TAC"/>
              <w:rPr>
                <w:sz w:val="16"/>
                <w:szCs w:val="16"/>
                <w:lang w:val="en-US" w:eastAsia="zh-CN"/>
              </w:rPr>
            </w:pPr>
            <w:r w:rsidRPr="00B279BB">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6FD7FD30"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4C190F66"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hideMark/>
          </w:tcPr>
          <w:p w14:paraId="7870AAB8"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hideMark/>
          </w:tcPr>
          <w:p w14:paraId="15525FEA"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r>
      <w:tr w:rsidR="00C57672" w:rsidRPr="00B279BB" w14:paraId="342787CC"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02192972" w14:textId="77777777" w:rsidR="00C57672" w:rsidRPr="00B279BB" w:rsidRDefault="00C57672" w:rsidP="009C163B">
            <w:pPr>
              <w:pStyle w:val="TAC"/>
              <w:rPr>
                <w:sz w:val="16"/>
                <w:szCs w:val="16"/>
                <w:lang w:val="en-US" w:eastAsia="zh-CN"/>
              </w:rPr>
            </w:pPr>
            <w:r w:rsidRPr="00B279BB">
              <w:rPr>
                <w:sz w:val="16"/>
                <w:szCs w:val="16"/>
                <w:lang w:val="en-US" w:eastAsia="zh-CN"/>
              </w:rPr>
              <w:t>A1-11</w:t>
            </w:r>
          </w:p>
        </w:tc>
        <w:tc>
          <w:tcPr>
            <w:tcW w:w="1890" w:type="dxa"/>
            <w:tcBorders>
              <w:top w:val="nil"/>
              <w:left w:val="nil"/>
              <w:bottom w:val="single" w:sz="4" w:space="0" w:color="auto"/>
              <w:right w:val="single" w:sz="4" w:space="0" w:color="auto"/>
            </w:tcBorders>
            <w:shd w:val="clear" w:color="auto" w:fill="auto"/>
            <w:hideMark/>
          </w:tcPr>
          <w:p w14:paraId="1A57B23D" w14:textId="600C3808" w:rsidR="00C57672" w:rsidRPr="00B279BB" w:rsidRDefault="00C57672" w:rsidP="009C163B">
            <w:pPr>
              <w:pStyle w:val="TAL"/>
              <w:rPr>
                <w:sz w:val="16"/>
                <w:szCs w:val="16"/>
                <w:lang w:val="en-US" w:eastAsia="zh-CN"/>
              </w:rPr>
            </w:pPr>
            <w:r w:rsidRPr="00B279BB">
              <w:rPr>
                <w:sz w:val="16"/>
                <w:szCs w:val="16"/>
                <w:lang w:val="en-US" w:eastAsia="zh-CN"/>
              </w:rPr>
              <w:t>Impedance mismatch between the reference antenna and the network analyzer</w:t>
            </w:r>
          </w:p>
        </w:tc>
        <w:tc>
          <w:tcPr>
            <w:tcW w:w="568" w:type="dxa"/>
            <w:tcBorders>
              <w:top w:val="nil"/>
              <w:left w:val="nil"/>
              <w:bottom w:val="single" w:sz="4" w:space="0" w:color="auto"/>
              <w:right w:val="single" w:sz="4" w:space="0" w:color="auto"/>
            </w:tcBorders>
            <w:shd w:val="clear" w:color="auto" w:fill="auto"/>
            <w:hideMark/>
          </w:tcPr>
          <w:p w14:paraId="315D8E01"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6D1D7D8C"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1F66651D"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1265" w:type="dxa"/>
            <w:tcBorders>
              <w:top w:val="nil"/>
              <w:left w:val="nil"/>
              <w:bottom w:val="single" w:sz="4" w:space="0" w:color="auto"/>
              <w:right w:val="single" w:sz="4" w:space="0" w:color="auto"/>
            </w:tcBorders>
            <w:shd w:val="clear" w:color="auto" w:fill="auto"/>
            <w:hideMark/>
          </w:tcPr>
          <w:p w14:paraId="3641C9C0" w14:textId="77777777" w:rsidR="00C57672" w:rsidRPr="00B279BB" w:rsidRDefault="00C57672" w:rsidP="009C163B">
            <w:pPr>
              <w:pStyle w:val="TAC"/>
              <w:rPr>
                <w:sz w:val="16"/>
                <w:szCs w:val="16"/>
                <w:lang w:val="en-US" w:eastAsia="zh-CN"/>
              </w:rPr>
            </w:pPr>
            <w:r w:rsidRPr="00B279BB">
              <w:rPr>
                <w:sz w:val="16"/>
                <w:szCs w:val="16"/>
                <w:lang w:val="en-US" w:eastAsia="zh-CN"/>
              </w:rPr>
              <w:t>U-shaped</w:t>
            </w:r>
          </w:p>
        </w:tc>
        <w:tc>
          <w:tcPr>
            <w:tcW w:w="1303" w:type="dxa"/>
            <w:tcBorders>
              <w:top w:val="nil"/>
              <w:left w:val="nil"/>
              <w:bottom w:val="single" w:sz="4" w:space="0" w:color="auto"/>
              <w:right w:val="single" w:sz="4" w:space="0" w:color="auto"/>
            </w:tcBorders>
            <w:shd w:val="clear" w:color="auto" w:fill="auto"/>
            <w:hideMark/>
          </w:tcPr>
          <w:p w14:paraId="14E597C7" w14:textId="77777777" w:rsidR="00C57672" w:rsidRPr="00B279BB" w:rsidRDefault="00C57672" w:rsidP="009C163B">
            <w:pPr>
              <w:pStyle w:val="TAC"/>
              <w:rPr>
                <w:sz w:val="16"/>
                <w:szCs w:val="16"/>
                <w:lang w:val="en-US" w:eastAsia="zh-CN"/>
              </w:rPr>
            </w:pPr>
            <w:r w:rsidRPr="00B279BB">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46FC7CA4"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5F468721" w14:textId="77777777" w:rsidR="00C57672" w:rsidRPr="00B279BB" w:rsidRDefault="00C57672" w:rsidP="009C163B">
            <w:pPr>
              <w:pStyle w:val="TAC"/>
              <w:rPr>
                <w:sz w:val="16"/>
                <w:szCs w:val="16"/>
                <w:lang w:val="en-US" w:eastAsia="zh-CN"/>
              </w:rPr>
            </w:pPr>
            <w:r w:rsidRPr="00B279BB">
              <w:rPr>
                <w:sz w:val="16"/>
                <w:szCs w:val="16"/>
                <w:lang w:val="en-US" w:eastAsia="zh-CN"/>
              </w:rPr>
              <w:t>0.04</w:t>
            </w:r>
          </w:p>
        </w:tc>
        <w:tc>
          <w:tcPr>
            <w:tcW w:w="809" w:type="dxa"/>
            <w:tcBorders>
              <w:top w:val="nil"/>
              <w:left w:val="nil"/>
              <w:bottom w:val="single" w:sz="4" w:space="0" w:color="auto"/>
              <w:right w:val="single" w:sz="4" w:space="0" w:color="auto"/>
            </w:tcBorders>
            <w:shd w:val="clear" w:color="auto" w:fill="auto"/>
            <w:hideMark/>
          </w:tcPr>
          <w:p w14:paraId="2FBAD7E1" w14:textId="77777777" w:rsidR="00C57672" w:rsidRPr="00B279BB" w:rsidRDefault="00C57672" w:rsidP="009C163B">
            <w:pPr>
              <w:pStyle w:val="TAC"/>
              <w:rPr>
                <w:sz w:val="16"/>
                <w:szCs w:val="16"/>
                <w:lang w:val="en-US" w:eastAsia="zh-CN"/>
              </w:rPr>
            </w:pPr>
            <w:r w:rsidRPr="00B279BB">
              <w:rPr>
                <w:sz w:val="16"/>
                <w:szCs w:val="16"/>
                <w:lang w:val="en-US" w:eastAsia="zh-CN"/>
              </w:rPr>
              <w:t>0.04</w:t>
            </w:r>
          </w:p>
        </w:tc>
        <w:tc>
          <w:tcPr>
            <w:tcW w:w="809" w:type="dxa"/>
            <w:tcBorders>
              <w:top w:val="nil"/>
              <w:left w:val="nil"/>
              <w:bottom w:val="single" w:sz="4" w:space="0" w:color="auto"/>
              <w:right w:val="single" w:sz="4" w:space="0" w:color="auto"/>
            </w:tcBorders>
            <w:shd w:val="clear" w:color="auto" w:fill="auto"/>
            <w:hideMark/>
          </w:tcPr>
          <w:p w14:paraId="2DF892E1" w14:textId="77777777" w:rsidR="00C57672" w:rsidRPr="00B279BB" w:rsidRDefault="00C57672" w:rsidP="009C163B">
            <w:pPr>
              <w:pStyle w:val="TAC"/>
              <w:rPr>
                <w:sz w:val="16"/>
                <w:szCs w:val="16"/>
                <w:lang w:val="en-US" w:eastAsia="zh-CN"/>
              </w:rPr>
            </w:pPr>
            <w:r w:rsidRPr="00B279BB">
              <w:rPr>
                <w:sz w:val="16"/>
                <w:szCs w:val="16"/>
                <w:lang w:val="en-US" w:eastAsia="zh-CN"/>
              </w:rPr>
              <w:t>0.04</w:t>
            </w:r>
          </w:p>
        </w:tc>
      </w:tr>
      <w:tr w:rsidR="00C57672" w:rsidRPr="00B279BB" w14:paraId="13877A57"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B917094" w14:textId="77777777" w:rsidR="00C57672" w:rsidRPr="00B279BB" w:rsidRDefault="00C57672" w:rsidP="009C163B">
            <w:pPr>
              <w:pStyle w:val="TAC"/>
              <w:rPr>
                <w:sz w:val="16"/>
                <w:szCs w:val="16"/>
                <w:lang w:val="en-US" w:eastAsia="zh-CN"/>
              </w:rPr>
            </w:pPr>
            <w:r w:rsidRPr="00B279BB">
              <w:rPr>
                <w:sz w:val="16"/>
                <w:szCs w:val="16"/>
                <w:lang w:val="en-US" w:eastAsia="zh-CN"/>
              </w:rPr>
              <w:t>A1-3</w:t>
            </w:r>
          </w:p>
        </w:tc>
        <w:tc>
          <w:tcPr>
            <w:tcW w:w="1890" w:type="dxa"/>
            <w:tcBorders>
              <w:top w:val="nil"/>
              <w:left w:val="nil"/>
              <w:bottom w:val="single" w:sz="4" w:space="0" w:color="auto"/>
              <w:right w:val="single" w:sz="4" w:space="0" w:color="auto"/>
            </w:tcBorders>
            <w:shd w:val="clear" w:color="auto" w:fill="auto"/>
            <w:hideMark/>
          </w:tcPr>
          <w:p w14:paraId="4598C4F1" w14:textId="77777777" w:rsidR="00C57672" w:rsidRPr="00B279BB" w:rsidRDefault="00C57672" w:rsidP="009C163B">
            <w:pPr>
              <w:pStyle w:val="TAL"/>
              <w:rPr>
                <w:sz w:val="16"/>
                <w:szCs w:val="16"/>
                <w:lang w:val="en-US" w:eastAsia="zh-CN"/>
              </w:rPr>
            </w:pPr>
            <w:r w:rsidRPr="00B279BB">
              <w:rPr>
                <w:sz w:val="16"/>
                <w:szCs w:val="16"/>
                <w:lang w:val="en-US" w:eastAsia="zh-CN"/>
              </w:rPr>
              <w:t>Quality of quiet zone</w:t>
            </w:r>
          </w:p>
        </w:tc>
        <w:tc>
          <w:tcPr>
            <w:tcW w:w="568" w:type="dxa"/>
            <w:tcBorders>
              <w:top w:val="nil"/>
              <w:left w:val="nil"/>
              <w:bottom w:val="single" w:sz="4" w:space="0" w:color="auto"/>
              <w:right w:val="single" w:sz="4" w:space="0" w:color="auto"/>
            </w:tcBorders>
            <w:shd w:val="clear" w:color="auto" w:fill="auto"/>
            <w:hideMark/>
          </w:tcPr>
          <w:p w14:paraId="10C8300A" w14:textId="77777777" w:rsidR="00C57672" w:rsidRPr="00B279BB" w:rsidRDefault="00C57672" w:rsidP="009C163B">
            <w:pPr>
              <w:pStyle w:val="TAC"/>
              <w:rPr>
                <w:sz w:val="16"/>
                <w:szCs w:val="16"/>
                <w:lang w:val="en-US" w:eastAsia="zh-CN"/>
              </w:rPr>
            </w:pPr>
            <w:r w:rsidRPr="00B279BB">
              <w:rPr>
                <w:sz w:val="16"/>
                <w:szCs w:val="16"/>
                <w:lang w:val="en-US" w:eastAsia="zh-CN"/>
              </w:rPr>
              <w:t>0.1</w:t>
            </w:r>
          </w:p>
        </w:tc>
        <w:tc>
          <w:tcPr>
            <w:tcW w:w="809" w:type="dxa"/>
            <w:tcBorders>
              <w:top w:val="nil"/>
              <w:left w:val="nil"/>
              <w:bottom w:val="single" w:sz="4" w:space="0" w:color="auto"/>
              <w:right w:val="single" w:sz="4" w:space="0" w:color="auto"/>
            </w:tcBorders>
            <w:shd w:val="clear" w:color="auto" w:fill="auto"/>
            <w:hideMark/>
          </w:tcPr>
          <w:p w14:paraId="6AE7A4FB" w14:textId="77777777" w:rsidR="00C57672" w:rsidRPr="00B279BB" w:rsidRDefault="00C57672" w:rsidP="009C163B">
            <w:pPr>
              <w:pStyle w:val="TAC"/>
              <w:rPr>
                <w:sz w:val="16"/>
                <w:szCs w:val="16"/>
                <w:lang w:val="en-US" w:eastAsia="zh-CN"/>
              </w:rPr>
            </w:pPr>
            <w:r w:rsidRPr="00B279BB">
              <w:rPr>
                <w:sz w:val="16"/>
                <w:szCs w:val="16"/>
                <w:lang w:val="en-US" w:eastAsia="zh-CN"/>
              </w:rPr>
              <w:t>0.1</w:t>
            </w:r>
          </w:p>
        </w:tc>
        <w:tc>
          <w:tcPr>
            <w:tcW w:w="809" w:type="dxa"/>
            <w:tcBorders>
              <w:top w:val="nil"/>
              <w:left w:val="nil"/>
              <w:bottom w:val="single" w:sz="4" w:space="0" w:color="auto"/>
              <w:right w:val="single" w:sz="4" w:space="0" w:color="auto"/>
            </w:tcBorders>
            <w:shd w:val="clear" w:color="auto" w:fill="auto"/>
            <w:hideMark/>
          </w:tcPr>
          <w:p w14:paraId="53B1179C" w14:textId="77777777" w:rsidR="00C57672" w:rsidRPr="00B279BB" w:rsidRDefault="00C57672" w:rsidP="009C163B">
            <w:pPr>
              <w:pStyle w:val="TAC"/>
              <w:rPr>
                <w:sz w:val="16"/>
                <w:szCs w:val="16"/>
                <w:lang w:val="en-US" w:eastAsia="zh-CN"/>
              </w:rPr>
            </w:pPr>
            <w:r w:rsidRPr="00B279BB">
              <w:rPr>
                <w:sz w:val="16"/>
                <w:szCs w:val="16"/>
                <w:lang w:val="en-US" w:eastAsia="zh-CN"/>
              </w:rPr>
              <w:t>0.1</w:t>
            </w:r>
          </w:p>
        </w:tc>
        <w:tc>
          <w:tcPr>
            <w:tcW w:w="1265" w:type="dxa"/>
            <w:tcBorders>
              <w:top w:val="nil"/>
              <w:left w:val="nil"/>
              <w:bottom w:val="single" w:sz="4" w:space="0" w:color="auto"/>
              <w:right w:val="single" w:sz="4" w:space="0" w:color="auto"/>
            </w:tcBorders>
            <w:shd w:val="clear" w:color="auto" w:fill="auto"/>
            <w:hideMark/>
          </w:tcPr>
          <w:p w14:paraId="4BE3A133" w14:textId="77777777" w:rsidR="00C57672" w:rsidRPr="00B279BB" w:rsidRDefault="00C57672" w:rsidP="009C163B">
            <w:pPr>
              <w:pStyle w:val="TAC"/>
              <w:rPr>
                <w:sz w:val="16"/>
                <w:szCs w:val="16"/>
                <w:lang w:val="en-US" w:eastAsia="zh-CN"/>
              </w:rPr>
            </w:pPr>
            <w:r w:rsidRPr="00B279BB">
              <w:rPr>
                <w:sz w:val="16"/>
                <w:szCs w:val="16"/>
                <w:lang w:val="en-US" w:eastAsia="zh-CN"/>
              </w:rPr>
              <w:t>Gaussian</w:t>
            </w:r>
          </w:p>
        </w:tc>
        <w:tc>
          <w:tcPr>
            <w:tcW w:w="1303" w:type="dxa"/>
            <w:tcBorders>
              <w:top w:val="nil"/>
              <w:left w:val="nil"/>
              <w:bottom w:val="single" w:sz="4" w:space="0" w:color="auto"/>
              <w:right w:val="single" w:sz="4" w:space="0" w:color="auto"/>
            </w:tcBorders>
            <w:shd w:val="clear" w:color="auto" w:fill="auto"/>
            <w:hideMark/>
          </w:tcPr>
          <w:p w14:paraId="76AC0015" w14:textId="77777777" w:rsidR="00C57672" w:rsidRPr="00B279BB" w:rsidRDefault="00C57672" w:rsidP="009C163B">
            <w:pPr>
              <w:pStyle w:val="TAC"/>
              <w:rPr>
                <w:sz w:val="16"/>
                <w:szCs w:val="16"/>
                <w:lang w:val="en-US" w:eastAsia="zh-CN"/>
              </w:rPr>
            </w:pPr>
            <w:r w:rsidRPr="00B279BB">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F8C2EAC"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7FE75EDD" w14:textId="77777777" w:rsidR="00C57672" w:rsidRPr="00B279BB" w:rsidRDefault="00C57672" w:rsidP="009C163B">
            <w:pPr>
              <w:pStyle w:val="TAC"/>
              <w:rPr>
                <w:sz w:val="16"/>
                <w:szCs w:val="16"/>
                <w:lang w:val="en-US" w:eastAsia="zh-CN"/>
              </w:rPr>
            </w:pPr>
            <w:r w:rsidRPr="00B279BB">
              <w:rPr>
                <w:sz w:val="16"/>
                <w:szCs w:val="16"/>
                <w:lang w:val="en-US" w:eastAsia="zh-CN"/>
              </w:rPr>
              <w:t>0.10</w:t>
            </w:r>
          </w:p>
        </w:tc>
        <w:tc>
          <w:tcPr>
            <w:tcW w:w="809" w:type="dxa"/>
            <w:tcBorders>
              <w:top w:val="nil"/>
              <w:left w:val="nil"/>
              <w:bottom w:val="single" w:sz="4" w:space="0" w:color="auto"/>
              <w:right w:val="single" w:sz="4" w:space="0" w:color="auto"/>
            </w:tcBorders>
            <w:shd w:val="clear" w:color="auto" w:fill="auto"/>
            <w:hideMark/>
          </w:tcPr>
          <w:p w14:paraId="6A2F3114" w14:textId="77777777" w:rsidR="00C57672" w:rsidRPr="00B279BB" w:rsidRDefault="00C57672" w:rsidP="009C163B">
            <w:pPr>
              <w:pStyle w:val="TAC"/>
              <w:rPr>
                <w:sz w:val="16"/>
                <w:szCs w:val="16"/>
                <w:lang w:val="en-US" w:eastAsia="zh-CN"/>
              </w:rPr>
            </w:pPr>
            <w:r w:rsidRPr="00B279BB">
              <w:rPr>
                <w:sz w:val="16"/>
                <w:szCs w:val="16"/>
                <w:lang w:val="en-US" w:eastAsia="zh-CN"/>
              </w:rPr>
              <w:t>0.10</w:t>
            </w:r>
          </w:p>
        </w:tc>
        <w:tc>
          <w:tcPr>
            <w:tcW w:w="809" w:type="dxa"/>
            <w:tcBorders>
              <w:top w:val="nil"/>
              <w:left w:val="nil"/>
              <w:bottom w:val="single" w:sz="4" w:space="0" w:color="auto"/>
              <w:right w:val="single" w:sz="4" w:space="0" w:color="auto"/>
            </w:tcBorders>
            <w:shd w:val="clear" w:color="auto" w:fill="auto"/>
            <w:hideMark/>
          </w:tcPr>
          <w:p w14:paraId="2F7AC294" w14:textId="77777777" w:rsidR="00C57672" w:rsidRPr="00B279BB" w:rsidRDefault="00C57672" w:rsidP="009C163B">
            <w:pPr>
              <w:pStyle w:val="TAC"/>
              <w:rPr>
                <w:sz w:val="16"/>
                <w:szCs w:val="16"/>
                <w:lang w:val="en-US" w:eastAsia="zh-CN"/>
              </w:rPr>
            </w:pPr>
            <w:r w:rsidRPr="00B279BB">
              <w:rPr>
                <w:sz w:val="16"/>
                <w:szCs w:val="16"/>
                <w:lang w:val="en-US" w:eastAsia="zh-CN"/>
              </w:rPr>
              <w:t>0.10</w:t>
            </w:r>
          </w:p>
        </w:tc>
      </w:tr>
      <w:tr w:rsidR="00C57672" w:rsidRPr="00B279BB" w14:paraId="755FF167"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F6D1586" w14:textId="77777777" w:rsidR="00C57672" w:rsidRPr="00B279BB" w:rsidRDefault="00C57672" w:rsidP="009C163B">
            <w:pPr>
              <w:pStyle w:val="TAC"/>
              <w:rPr>
                <w:sz w:val="16"/>
                <w:szCs w:val="16"/>
                <w:lang w:val="en-US" w:eastAsia="zh-CN"/>
              </w:rPr>
            </w:pPr>
            <w:r w:rsidRPr="00B279BB">
              <w:rPr>
                <w:sz w:val="16"/>
                <w:szCs w:val="16"/>
                <w:lang w:val="en-US" w:eastAsia="zh-CN"/>
              </w:rPr>
              <w:t>A1-4b</w:t>
            </w:r>
          </w:p>
        </w:tc>
        <w:tc>
          <w:tcPr>
            <w:tcW w:w="1890" w:type="dxa"/>
            <w:tcBorders>
              <w:top w:val="nil"/>
              <w:left w:val="nil"/>
              <w:bottom w:val="single" w:sz="4" w:space="0" w:color="auto"/>
              <w:right w:val="single" w:sz="4" w:space="0" w:color="auto"/>
            </w:tcBorders>
            <w:shd w:val="clear" w:color="auto" w:fill="auto"/>
            <w:hideMark/>
          </w:tcPr>
          <w:p w14:paraId="26DF9F2E" w14:textId="77777777" w:rsidR="00C57672" w:rsidRPr="00B279BB" w:rsidRDefault="00C57672" w:rsidP="009C163B">
            <w:pPr>
              <w:pStyle w:val="TAL"/>
              <w:rPr>
                <w:sz w:val="16"/>
                <w:szCs w:val="16"/>
                <w:lang w:val="en-US" w:eastAsia="zh-CN"/>
              </w:rPr>
            </w:pPr>
            <w:r w:rsidRPr="00B279BB">
              <w:rPr>
                <w:sz w:val="16"/>
                <w:szCs w:val="16"/>
                <w:lang w:val="en-US" w:eastAsia="zh-CN"/>
              </w:rPr>
              <w:t>Polarization mismatch between the reference antenna and the receiving antenna</w:t>
            </w:r>
          </w:p>
        </w:tc>
        <w:tc>
          <w:tcPr>
            <w:tcW w:w="568" w:type="dxa"/>
            <w:tcBorders>
              <w:top w:val="nil"/>
              <w:left w:val="nil"/>
              <w:bottom w:val="single" w:sz="4" w:space="0" w:color="auto"/>
              <w:right w:val="single" w:sz="4" w:space="0" w:color="auto"/>
            </w:tcBorders>
            <w:shd w:val="clear" w:color="auto" w:fill="auto"/>
            <w:hideMark/>
          </w:tcPr>
          <w:p w14:paraId="6BEA77F5"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hideMark/>
          </w:tcPr>
          <w:p w14:paraId="1D08E073"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hideMark/>
          </w:tcPr>
          <w:p w14:paraId="78976BB9"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1265" w:type="dxa"/>
            <w:tcBorders>
              <w:top w:val="nil"/>
              <w:left w:val="nil"/>
              <w:bottom w:val="single" w:sz="4" w:space="0" w:color="auto"/>
              <w:right w:val="single" w:sz="4" w:space="0" w:color="auto"/>
            </w:tcBorders>
            <w:shd w:val="clear" w:color="auto" w:fill="auto"/>
            <w:hideMark/>
          </w:tcPr>
          <w:p w14:paraId="640C9124" w14:textId="77777777" w:rsidR="00C57672" w:rsidRPr="00B279BB" w:rsidRDefault="00C57672" w:rsidP="009C163B">
            <w:pPr>
              <w:pStyle w:val="TAC"/>
              <w:rPr>
                <w:sz w:val="16"/>
                <w:szCs w:val="16"/>
                <w:lang w:val="en-US" w:eastAsia="zh-CN"/>
              </w:rPr>
            </w:pPr>
            <w:r w:rsidRPr="00B279BB">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hideMark/>
          </w:tcPr>
          <w:p w14:paraId="5128F283" w14:textId="77777777" w:rsidR="00C57672" w:rsidRPr="00B279BB" w:rsidRDefault="00C57672" w:rsidP="009C163B">
            <w:pPr>
              <w:pStyle w:val="TAC"/>
              <w:rPr>
                <w:sz w:val="16"/>
                <w:szCs w:val="16"/>
                <w:lang w:val="en-US" w:eastAsia="zh-CN"/>
              </w:rPr>
            </w:pPr>
            <w:r w:rsidRPr="00B279BB">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2AEC5CAA"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48ABADC4"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hideMark/>
          </w:tcPr>
          <w:p w14:paraId="7D360108"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hideMark/>
          </w:tcPr>
          <w:p w14:paraId="1BD27F07"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r>
      <w:tr w:rsidR="00C57672" w:rsidRPr="00B279BB" w14:paraId="073363BC"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CBCEFA8" w14:textId="72D35514" w:rsidR="00C57672" w:rsidRPr="00B279BB" w:rsidRDefault="00C57672" w:rsidP="009C163B">
            <w:pPr>
              <w:pStyle w:val="TAC"/>
              <w:rPr>
                <w:sz w:val="16"/>
                <w:szCs w:val="16"/>
                <w:lang w:val="en-US" w:eastAsia="zh-CN"/>
              </w:rPr>
            </w:pPr>
            <w:r w:rsidRPr="00B279BB">
              <w:rPr>
                <w:sz w:val="16"/>
                <w:szCs w:val="16"/>
                <w:lang w:val="en-US" w:eastAsia="zh-CN"/>
              </w:rPr>
              <w:t>A1-5</w:t>
            </w:r>
            <w:r w:rsidR="000104CB">
              <w:rPr>
                <w:sz w:val="16"/>
                <w:szCs w:val="16"/>
                <w:lang w:val="en-US" w:eastAsia="zh-CN"/>
              </w:rPr>
              <w:t>b</w:t>
            </w:r>
          </w:p>
        </w:tc>
        <w:tc>
          <w:tcPr>
            <w:tcW w:w="1890" w:type="dxa"/>
            <w:tcBorders>
              <w:top w:val="nil"/>
              <w:left w:val="nil"/>
              <w:bottom w:val="single" w:sz="4" w:space="0" w:color="auto"/>
              <w:right w:val="single" w:sz="4" w:space="0" w:color="auto"/>
            </w:tcBorders>
            <w:shd w:val="clear" w:color="auto" w:fill="auto"/>
            <w:hideMark/>
          </w:tcPr>
          <w:p w14:paraId="7742E7F4" w14:textId="77777777" w:rsidR="00C57672" w:rsidRPr="00B279BB" w:rsidRDefault="00C57672" w:rsidP="009C163B">
            <w:pPr>
              <w:pStyle w:val="TAL"/>
              <w:rPr>
                <w:sz w:val="16"/>
                <w:szCs w:val="16"/>
                <w:lang w:val="en-US" w:eastAsia="zh-CN"/>
              </w:rPr>
            </w:pPr>
            <w:r w:rsidRPr="00B279BB">
              <w:rPr>
                <w:sz w:val="16"/>
                <w:szCs w:val="16"/>
                <w:lang w:val="en-US" w:eastAsia="zh-CN"/>
              </w:rPr>
              <w:t>Mutual coupling between the reference antenna and the receiving antenna</w:t>
            </w:r>
          </w:p>
        </w:tc>
        <w:tc>
          <w:tcPr>
            <w:tcW w:w="568" w:type="dxa"/>
            <w:tcBorders>
              <w:top w:val="nil"/>
              <w:left w:val="nil"/>
              <w:bottom w:val="single" w:sz="4" w:space="0" w:color="auto"/>
              <w:right w:val="single" w:sz="4" w:space="0" w:color="auto"/>
            </w:tcBorders>
            <w:shd w:val="clear" w:color="auto" w:fill="auto"/>
            <w:hideMark/>
          </w:tcPr>
          <w:p w14:paraId="5CC97972" w14:textId="77777777" w:rsidR="00C57672" w:rsidRPr="00B279BB" w:rsidRDefault="00C57672" w:rsidP="009C163B">
            <w:pPr>
              <w:pStyle w:val="TAC"/>
              <w:rPr>
                <w:sz w:val="16"/>
                <w:szCs w:val="16"/>
                <w:lang w:val="en-US" w:eastAsia="zh-CN"/>
              </w:rPr>
            </w:pPr>
            <w:r w:rsidRPr="00B279BB">
              <w:rPr>
                <w:sz w:val="16"/>
                <w:szCs w:val="16"/>
                <w:lang w:val="en-US" w:eastAsia="zh-CN"/>
              </w:rPr>
              <w:t>0</w:t>
            </w:r>
          </w:p>
        </w:tc>
        <w:tc>
          <w:tcPr>
            <w:tcW w:w="809" w:type="dxa"/>
            <w:tcBorders>
              <w:top w:val="nil"/>
              <w:left w:val="nil"/>
              <w:bottom w:val="single" w:sz="4" w:space="0" w:color="auto"/>
              <w:right w:val="single" w:sz="4" w:space="0" w:color="auto"/>
            </w:tcBorders>
            <w:shd w:val="clear" w:color="auto" w:fill="auto"/>
            <w:hideMark/>
          </w:tcPr>
          <w:p w14:paraId="3844E35B" w14:textId="77777777" w:rsidR="00C57672" w:rsidRPr="00B279BB" w:rsidRDefault="00C57672" w:rsidP="009C163B">
            <w:pPr>
              <w:pStyle w:val="TAC"/>
              <w:rPr>
                <w:sz w:val="16"/>
                <w:szCs w:val="16"/>
                <w:lang w:val="en-US" w:eastAsia="zh-CN"/>
              </w:rPr>
            </w:pPr>
            <w:r w:rsidRPr="00B279BB">
              <w:rPr>
                <w:sz w:val="16"/>
                <w:szCs w:val="16"/>
                <w:lang w:val="en-US" w:eastAsia="zh-CN"/>
              </w:rPr>
              <w:t>0</w:t>
            </w:r>
          </w:p>
        </w:tc>
        <w:tc>
          <w:tcPr>
            <w:tcW w:w="809" w:type="dxa"/>
            <w:tcBorders>
              <w:top w:val="nil"/>
              <w:left w:val="nil"/>
              <w:bottom w:val="single" w:sz="4" w:space="0" w:color="auto"/>
              <w:right w:val="single" w:sz="4" w:space="0" w:color="auto"/>
            </w:tcBorders>
            <w:shd w:val="clear" w:color="auto" w:fill="auto"/>
            <w:hideMark/>
          </w:tcPr>
          <w:p w14:paraId="45D2E4D6" w14:textId="77777777" w:rsidR="00C57672" w:rsidRPr="00B279BB" w:rsidRDefault="00C57672" w:rsidP="009C163B">
            <w:pPr>
              <w:pStyle w:val="TAC"/>
              <w:rPr>
                <w:sz w:val="16"/>
                <w:szCs w:val="16"/>
                <w:lang w:val="en-US" w:eastAsia="zh-CN"/>
              </w:rPr>
            </w:pPr>
            <w:r w:rsidRPr="00B279BB">
              <w:rPr>
                <w:sz w:val="16"/>
                <w:szCs w:val="16"/>
                <w:lang w:val="en-US" w:eastAsia="zh-CN"/>
              </w:rPr>
              <w:t>0</w:t>
            </w:r>
          </w:p>
        </w:tc>
        <w:tc>
          <w:tcPr>
            <w:tcW w:w="1265" w:type="dxa"/>
            <w:tcBorders>
              <w:top w:val="nil"/>
              <w:left w:val="nil"/>
              <w:bottom w:val="single" w:sz="4" w:space="0" w:color="auto"/>
              <w:right w:val="single" w:sz="4" w:space="0" w:color="auto"/>
            </w:tcBorders>
            <w:shd w:val="clear" w:color="auto" w:fill="auto"/>
            <w:hideMark/>
          </w:tcPr>
          <w:p w14:paraId="46A1CA39" w14:textId="77777777" w:rsidR="00C57672" w:rsidRPr="00B279BB" w:rsidRDefault="00C57672" w:rsidP="009C163B">
            <w:pPr>
              <w:pStyle w:val="TAC"/>
              <w:rPr>
                <w:sz w:val="16"/>
                <w:szCs w:val="16"/>
                <w:lang w:val="en-US" w:eastAsia="zh-CN"/>
              </w:rPr>
            </w:pPr>
            <w:r w:rsidRPr="00B279BB">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hideMark/>
          </w:tcPr>
          <w:p w14:paraId="47D7B670" w14:textId="77777777" w:rsidR="00C57672" w:rsidRPr="00B279BB" w:rsidRDefault="00C57672" w:rsidP="009C163B">
            <w:pPr>
              <w:pStyle w:val="TAC"/>
              <w:rPr>
                <w:sz w:val="16"/>
                <w:szCs w:val="16"/>
                <w:lang w:val="en-US" w:eastAsia="zh-CN"/>
              </w:rPr>
            </w:pPr>
            <w:r w:rsidRPr="00B279BB">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97EB656"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4D25DE4D" w14:textId="77777777" w:rsidR="00C57672" w:rsidRPr="00B279BB" w:rsidRDefault="00C57672" w:rsidP="009C163B">
            <w:pPr>
              <w:pStyle w:val="TAC"/>
              <w:rPr>
                <w:sz w:val="16"/>
                <w:szCs w:val="16"/>
                <w:lang w:val="en-US" w:eastAsia="zh-CN"/>
              </w:rPr>
            </w:pPr>
            <w:r w:rsidRPr="00B279BB">
              <w:rPr>
                <w:sz w:val="16"/>
                <w:szCs w:val="16"/>
                <w:lang w:val="en-US" w:eastAsia="zh-CN"/>
              </w:rPr>
              <w:t>0.00</w:t>
            </w:r>
          </w:p>
        </w:tc>
        <w:tc>
          <w:tcPr>
            <w:tcW w:w="809" w:type="dxa"/>
            <w:tcBorders>
              <w:top w:val="nil"/>
              <w:left w:val="nil"/>
              <w:bottom w:val="single" w:sz="4" w:space="0" w:color="auto"/>
              <w:right w:val="single" w:sz="4" w:space="0" w:color="auto"/>
            </w:tcBorders>
            <w:shd w:val="clear" w:color="auto" w:fill="auto"/>
            <w:hideMark/>
          </w:tcPr>
          <w:p w14:paraId="40CE20BD" w14:textId="77777777" w:rsidR="00C57672" w:rsidRPr="00B279BB" w:rsidRDefault="00C57672" w:rsidP="009C163B">
            <w:pPr>
              <w:pStyle w:val="TAC"/>
              <w:rPr>
                <w:sz w:val="16"/>
                <w:szCs w:val="16"/>
                <w:lang w:val="en-US" w:eastAsia="zh-CN"/>
              </w:rPr>
            </w:pPr>
            <w:r w:rsidRPr="00B279BB">
              <w:rPr>
                <w:sz w:val="16"/>
                <w:szCs w:val="16"/>
                <w:lang w:val="en-US" w:eastAsia="zh-CN"/>
              </w:rPr>
              <w:t>0.00</w:t>
            </w:r>
          </w:p>
        </w:tc>
        <w:tc>
          <w:tcPr>
            <w:tcW w:w="809" w:type="dxa"/>
            <w:tcBorders>
              <w:top w:val="nil"/>
              <w:left w:val="nil"/>
              <w:bottom w:val="single" w:sz="4" w:space="0" w:color="auto"/>
              <w:right w:val="single" w:sz="4" w:space="0" w:color="auto"/>
            </w:tcBorders>
            <w:shd w:val="clear" w:color="auto" w:fill="auto"/>
            <w:hideMark/>
          </w:tcPr>
          <w:p w14:paraId="3ECADAA9" w14:textId="77777777" w:rsidR="00C57672" w:rsidRPr="00B279BB" w:rsidRDefault="00C57672" w:rsidP="009C163B">
            <w:pPr>
              <w:pStyle w:val="TAC"/>
              <w:rPr>
                <w:sz w:val="16"/>
                <w:szCs w:val="16"/>
                <w:lang w:val="en-US" w:eastAsia="zh-CN"/>
              </w:rPr>
            </w:pPr>
            <w:r w:rsidRPr="00B279BB">
              <w:rPr>
                <w:sz w:val="16"/>
                <w:szCs w:val="16"/>
                <w:lang w:val="en-US" w:eastAsia="zh-CN"/>
              </w:rPr>
              <w:t>0.00</w:t>
            </w:r>
          </w:p>
        </w:tc>
      </w:tr>
      <w:tr w:rsidR="00C57672" w:rsidRPr="00B279BB" w14:paraId="53ADABC2"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985CAB5" w14:textId="77777777" w:rsidR="00C57672" w:rsidRPr="00B279BB" w:rsidRDefault="00C57672" w:rsidP="009C163B">
            <w:pPr>
              <w:pStyle w:val="TAC"/>
              <w:rPr>
                <w:sz w:val="16"/>
                <w:szCs w:val="16"/>
                <w:lang w:val="en-US" w:eastAsia="zh-CN"/>
              </w:rPr>
            </w:pPr>
            <w:r w:rsidRPr="00B279BB">
              <w:rPr>
                <w:sz w:val="16"/>
                <w:szCs w:val="16"/>
                <w:lang w:val="en-US" w:eastAsia="zh-CN"/>
              </w:rPr>
              <w:t>A1-6</w:t>
            </w:r>
          </w:p>
        </w:tc>
        <w:tc>
          <w:tcPr>
            <w:tcW w:w="1890" w:type="dxa"/>
            <w:tcBorders>
              <w:top w:val="nil"/>
              <w:left w:val="nil"/>
              <w:bottom w:val="single" w:sz="4" w:space="0" w:color="auto"/>
              <w:right w:val="single" w:sz="4" w:space="0" w:color="auto"/>
            </w:tcBorders>
            <w:shd w:val="clear" w:color="auto" w:fill="auto"/>
            <w:hideMark/>
          </w:tcPr>
          <w:p w14:paraId="7CBE706B" w14:textId="77777777" w:rsidR="00C57672" w:rsidRPr="00B279BB" w:rsidRDefault="00C57672" w:rsidP="009C163B">
            <w:pPr>
              <w:pStyle w:val="TAL"/>
              <w:rPr>
                <w:sz w:val="16"/>
                <w:szCs w:val="16"/>
                <w:lang w:val="en-US" w:eastAsia="zh-CN"/>
              </w:rPr>
            </w:pPr>
            <w:r w:rsidRPr="00B279BB">
              <w:rPr>
                <w:sz w:val="16"/>
                <w:szCs w:val="16"/>
                <w:lang w:val="en-US" w:eastAsia="zh-CN"/>
              </w:rPr>
              <w:t>Phase curvature</w:t>
            </w:r>
          </w:p>
        </w:tc>
        <w:tc>
          <w:tcPr>
            <w:tcW w:w="568" w:type="dxa"/>
            <w:tcBorders>
              <w:top w:val="nil"/>
              <w:left w:val="nil"/>
              <w:bottom w:val="single" w:sz="4" w:space="0" w:color="auto"/>
              <w:right w:val="single" w:sz="4" w:space="0" w:color="auto"/>
            </w:tcBorders>
            <w:shd w:val="clear" w:color="auto" w:fill="auto"/>
            <w:hideMark/>
          </w:tcPr>
          <w:p w14:paraId="30EBC3F0"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5FC8ACD2"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309ADDF0"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1265" w:type="dxa"/>
            <w:tcBorders>
              <w:top w:val="nil"/>
              <w:left w:val="nil"/>
              <w:bottom w:val="single" w:sz="4" w:space="0" w:color="auto"/>
              <w:right w:val="single" w:sz="4" w:space="0" w:color="auto"/>
            </w:tcBorders>
            <w:shd w:val="clear" w:color="auto" w:fill="auto"/>
            <w:hideMark/>
          </w:tcPr>
          <w:p w14:paraId="40411E5F" w14:textId="77777777" w:rsidR="00C57672" w:rsidRPr="00B279BB" w:rsidRDefault="00C57672" w:rsidP="009C163B">
            <w:pPr>
              <w:pStyle w:val="TAC"/>
              <w:rPr>
                <w:sz w:val="16"/>
                <w:szCs w:val="16"/>
                <w:lang w:val="en-US" w:eastAsia="zh-CN"/>
              </w:rPr>
            </w:pPr>
            <w:r w:rsidRPr="00B279BB">
              <w:rPr>
                <w:sz w:val="16"/>
                <w:szCs w:val="16"/>
                <w:lang w:val="en-US" w:eastAsia="zh-CN"/>
              </w:rPr>
              <w:t>Gaussian</w:t>
            </w:r>
          </w:p>
        </w:tc>
        <w:tc>
          <w:tcPr>
            <w:tcW w:w="1303" w:type="dxa"/>
            <w:tcBorders>
              <w:top w:val="nil"/>
              <w:left w:val="nil"/>
              <w:bottom w:val="single" w:sz="4" w:space="0" w:color="auto"/>
              <w:right w:val="single" w:sz="4" w:space="0" w:color="auto"/>
            </w:tcBorders>
            <w:shd w:val="clear" w:color="auto" w:fill="auto"/>
            <w:hideMark/>
          </w:tcPr>
          <w:p w14:paraId="1D3708B7" w14:textId="77777777" w:rsidR="00C57672" w:rsidRPr="00B279BB" w:rsidRDefault="00C57672" w:rsidP="009C163B">
            <w:pPr>
              <w:pStyle w:val="TAC"/>
              <w:rPr>
                <w:sz w:val="16"/>
                <w:szCs w:val="16"/>
                <w:lang w:val="en-US" w:eastAsia="zh-CN"/>
              </w:rPr>
            </w:pPr>
            <w:r w:rsidRPr="00B279BB">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3562507"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7AD7617E"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33C42AD1"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07AB5A23"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r>
      <w:tr w:rsidR="00C57672" w:rsidRPr="00B279BB" w14:paraId="48268872"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8A31069" w14:textId="77777777" w:rsidR="00C57672" w:rsidRPr="00B279BB" w:rsidRDefault="00C57672" w:rsidP="009C163B">
            <w:pPr>
              <w:pStyle w:val="TAC"/>
              <w:rPr>
                <w:sz w:val="16"/>
                <w:szCs w:val="16"/>
                <w:lang w:val="en-US" w:eastAsia="zh-CN"/>
              </w:rPr>
            </w:pPr>
            <w:r w:rsidRPr="00B279BB">
              <w:rPr>
                <w:sz w:val="16"/>
                <w:szCs w:val="16"/>
                <w:lang w:val="en-US" w:eastAsia="zh-CN"/>
              </w:rPr>
              <w:t>C1-3</w:t>
            </w:r>
          </w:p>
        </w:tc>
        <w:tc>
          <w:tcPr>
            <w:tcW w:w="1890" w:type="dxa"/>
            <w:tcBorders>
              <w:top w:val="nil"/>
              <w:left w:val="nil"/>
              <w:bottom w:val="single" w:sz="4" w:space="0" w:color="auto"/>
              <w:right w:val="single" w:sz="4" w:space="0" w:color="auto"/>
            </w:tcBorders>
            <w:shd w:val="clear" w:color="auto" w:fill="auto"/>
            <w:hideMark/>
          </w:tcPr>
          <w:p w14:paraId="32B96B4E" w14:textId="77777777" w:rsidR="00C57672" w:rsidRPr="00B279BB" w:rsidRDefault="00C57672" w:rsidP="009C163B">
            <w:pPr>
              <w:pStyle w:val="TAL"/>
              <w:rPr>
                <w:sz w:val="16"/>
                <w:szCs w:val="16"/>
                <w:lang w:val="en-US" w:eastAsia="zh-CN"/>
              </w:rPr>
            </w:pPr>
            <w:r w:rsidRPr="00B279BB">
              <w:rPr>
                <w:sz w:val="16"/>
                <w:szCs w:val="16"/>
                <w:lang w:val="en-US" w:eastAsia="zh-CN"/>
              </w:rPr>
              <w:t>Uncertainty of the network analyzer</w:t>
            </w:r>
          </w:p>
        </w:tc>
        <w:tc>
          <w:tcPr>
            <w:tcW w:w="568" w:type="dxa"/>
            <w:tcBorders>
              <w:top w:val="nil"/>
              <w:left w:val="nil"/>
              <w:bottom w:val="single" w:sz="4" w:space="0" w:color="auto"/>
              <w:right w:val="single" w:sz="4" w:space="0" w:color="auto"/>
            </w:tcBorders>
            <w:shd w:val="clear" w:color="auto" w:fill="auto"/>
            <w:hideMark/>
          </w:tcPr>
          <w:p w14:paraId="0E565D0A" w14:textId="77777777" w:rsidR="00C57672" w:rsidRPr="00B279BB" w:rsidRDefault="00C57672" w:rsidP="009C163B">
            <w:pPr>
              <w:pStyle w:val="TAC"/>
              <w:rPr>
                <w:sz w:val="16"/>
                <w:szCs w:val="16"/>
                <w:lang w:val="en-US" w:eastAsia="zh-CN"/>
              </w:rPr>
            </w:pPr>
            <w:r w:rsidRPr="00B279BB">
              <w:rPr>
                <w:sz w:val="16"/>
                <w:szCs w:val="16"/>
                <w:lang w:val="en-US" w:eastAsia="zh-CN"/>
              </w:rPr>
              <w:t>0.13</w:t>
            </w:r>
          </w:p>
        </w:tc>
        <w:tc>
          <w:tcPr>
            <w:tcW w:w="809" w:type="dxa"/>
            <w:tcBorders>
              <w:top w:val="nil"/>
              <w:left w:val="nil"/>
              <w:bottom w:val="single" w:sz="4" w:space="0" w:color="auto"/>
              <w:right w:val="single" w:sz="4" w:space="0" w:color="auto"/>
            </w:tcBorders>
            <w:shd w:val="clear" w:color="auto" w:fill="auto"/>
            <w:hideMark/>
          </w:tcPr>
          <w:p w14:paraId="223C09F9" w14:textId="77777777" w:rsidR="00C57672" w:rsidRPr="00B279BB" w:rsidRDefault="00C57672" w:rsidP="009C163B">
            <w:pPr>
              <w:pStyle w:val="TAC"/>
              <w:rPr>
                <w:sz w:val="16"/>
                <w:szCs w:val="16"/>
                <w:lang w:val="en-US" w:eastAsia="zh-CN"/>
              </w:rPr>
            </w:pPr>
            <w:r w:rsidRPr="00B279BB">
              <w:rPr>
                <w:sz w:val="16"/>
                <w:szCs w:val="16"/>
                <w:lang w:val="en-US" w:eastAsia="zh-CN"/>
              </w:rPr>
              <w:t>0.2</w:t>
            </w:r>
          </w:p>
        </w:tc>
        <w:tc>
          <w:tcPr>
            <w:tcW w:w="809" w:type="dxa"/>
            <w:tcBorders>
              <w:top w:val="nil"/>
              <w:left w:val="nil"/>
              <w:bottom w:val="single" w:sz="4" w:space="0" w:color="auto"/>
              <w:right w:val="single" w:sz="4" w:space="0" w:color="auto"/>
            </w:tcBorders>
            <w:shd w:val="clear" w:color="auto" w:fill="auto"/>
            <w:hideMark/>
          </w:tcPr>
          <w:p w14:paraId="745757EA" w14:textId="77777777" w:rsidR="00C57672" w:rsidRPr="00B279BB" w:rsidRDefault="00C57672" w:rsidP="009C163B">
            <w:pPr>
              <w:pStyle w:val="TAC"/>
              <w:rPr>
                <w:sz w:val="16"/>
                <w:szCs w:val="16"/>
                <w:lang w:val="en-US" w:eastAsia="zh-CN"/>
              </w:rPr>
            </w:pPr>
            <w:r w:rsidRPr="00B279BB">
              <w:rPr>
                <w:sz w:val="16"/>
                <w:szCs w:val="16"/>
                <w:lang w:val="en-US" w:eastAsia="zh-CN"/>
              </w:rPr>
              <w:t>0.2</w:t>
            </w:r>
          </w:p>
        </w:tc>
        <w:tc>
          <w:tcPr>
            <w:tcW w:w="1265" w:type="dxa"/>
            <w:tcBorders>
              <w:top w:val="nil"/>
              <w:left w:val="nil"/>
              <w:bottom w:val="single" w:sz="4" w:space="0" w:color="auto"/>
              <w:right w:val="single" w:sz="4" w:space="0" w:color="auto"/>
            </w:tcBorders>
            <w:shd w:val="clear" w:color="auto" w:fill="auto"/>
            <w:hideMark/>
          </w:tcPr>
          <w:p w14:paraId="55D4B0A1" w14:textId="77777777" w:rsidR="00C57672" w:rsidRPr="00B279BB" w:rsidRDefault="00C57672" w:rsidP="009C163B">
            <w:pPr>
              <w:pStyle w:val="TAC"/>
              <w:rPr>
                <w:sz w:val="16"/>
                <w:szCs w:val="16"/>
                <w:lang w:val="en-US" w:eastAsia="zh-CN"/>
              </w:rPr>
            </w:pPr>
            <w:r w:rsidRPr="00B279BB">
              <w:rPr>
                <w:sz w:val="16"/>
                <w:szCs w:val="16"/>
                <w:lang w:val="en-US" w:eastAsia="zh-CN"/>
              </w:rPr>
              <w:t>Gaussian</w:t>
            </w:r>
          </w:p>
        </w:tc>
        <w:tc>
          <w:tcPr>
            <w:tcW w:w="1303" w:type="dxa"/>
            <w:tcBorders>
              <w:top w:val="nil"/>
              <w:left w:val="nil"/>
              <w:bottom w:val="single" w:sz="4" w:space="0" w:color="auto"/>
              <w:right w:val="single" w:sz="4" w:space="0" w:color="auto"/>
            </w:tcBorders>
            <w:shd w:val="clear" w:color="auto" w:fill="auto"/>
            <w:hideMark/>
          </w:tcPr>
          <w:p w14:paraId="5B88FDCF" w14:textId="77777777" w:rsidR="00C57672" w:rsidRPr="00B279BB" w:rsidRDefault="00C57672" w:rsidP="009C163B">
            <w:pPr>
              <w:pStyle w:val="TAC"/>
              <w:rPr>
                <w:sz w:val="16"/>
                <w:szCs w:val="16"/>
                <w:lang w:val="en-US" w:eastAsia="zh-CN"/>
              </w:rPr>
            </w:pPr>
            <w:r w:rsidRPr="00B279BB">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17DC890"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41841866" w14:textId="77777777" w:rsidR="00C57672" w:rsidRPr="00B279BB" w:rsidRDefault="00C57672" w:rsidP="009C163B">
            <w:pPr>
              <w:pStyle w:val="TAC"/>
              <w:rPr>
                <w:sz w:val="16"/>
                <w:szCs w:val="16"/>
                <w:lang w:val="en-US" w:eastAsia="zh-CN"/>
              </w:rPr>
            </w:pPr>
            <w:r w:rsidRPr="00B279BB">
              <w:rPr>
                <w:sz w:val="16"/>
                <w:szCs w:val="16"/>
                <w:lang w:val="en-US" w:eastAsia="zh-CN"/>
              </w:rPr>
              <w:t>0.13</w:t>
            </w:r>
          </w:p>
        </w:tc>
        <w:tc>
          <w:tcPr>
            <w:tcW w:w="809" w:type="dxa"/>
            <w:tcBorders>
              <w:top w:val="nil"/>
              <w:left w:val="nil"/>
              <w:bottom w:val="single" w:sz="4" w:space="0" w:color="auto"/>
              <w:right w:val="single" w:sz="4" w:space="0" w:color="auto"/>
            </w:tcBorders>
            <w:shd w:val="clear" w:color="auto" w:fill="auto"/>
            <w:hideMark/>
          </w:tcPr>
          <w:p w14:paraId="03A8E3F7" w14:textId="77777777" w:rsidR="00C57672" w:rsidRPr="00B279BB" w:rsidRDefault="00C57672" w:rsidP="009C163B">
            <w:pPr>
              <w:pStyle w:val="TAC"/>
              <w:rPr>
                <w:sz w:val="16"/>
                <w:szCs w:val="16"/>
                <w:lang w:val="en-US" w:eastAsia="zh-CN"/>
              </w:rPr>
            </w:pPr>
            <w:r w:rsidRPr="00B279BB">
              <w:rPr>
                <w:sz w:val="16"/>
                <w:szCs w:val="16"/>
                <w:lang w:val="en-US" w:eastAsia="zh-CN"/>
              </w:rPr>
              <w:t>0.20</w:t>
            </w:r>
          </w:p>
        </w:tc>
        <w:tc>
          <w:tcPr>
            <w:tcW w:w="809" w:type="dxa"/>
            <w:tcBorders>
              <w:top w:val="nil"/>
              <w:left w:val="nil"/>
              <w:bottom w:val="single" w:sz="4" w:space="0" w:color="auto"/>
              <w:right w:val="single" w:sz="4" w:space="0" w:color="auto"/>
            </w:tcBorders>
            <w:shd w:val="clear" w:color="auto" w:fill="auto"/>
            <w:hideMark/>
          </w:tcPr>
          <w:p w14:paraId="013E2538" w14:textId="77777777" w:rsidR="00C57672" w:rsidRPr="00B279BB" w:rsidRDefault="00C57672" w:rsidP="009C163B">
            <w:pPr>
              <w:pStyle w:val="TAC"/>
              <w:rPr>
                <w:sz w:val="16"/>
                <w:szCs w:val="16"/>
                <w:lang w:val="en-US" w:eastAsia="zh-CN"/>
              </w:rPr>
            </w:pPr>
            <w:r w:rsidRPr="00B279BB">
              <w:rPr>
                <w:sz w:val="16"/>
                <w:szCs w:val="16"/>
                <w:lang w:val="en-US" w:eastAsia="zh-CN"/>
              </w:rPr>
              <w:t>0.20</w:t>
            </w:r>
          </w:p>
        </w:tc>
      </w:tr>
      <w:tr w:rsidR="00C57672" w:rsidRPr="00B279BB" w14:paraId="0B2E848C"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094D529D" w14:textId="77777777" w:rsidR="00C57672" w:rsidRPr="00B279BB" w:rsidRDefault="00C57672" w:rsidP="009C163B">
            <w:pPr>
              <w:pStyle w:val="TAC"/>
              <w:rPr>
                <w:sz w:val="16"/>
                <w:szCs w:val="16"/>
                <w:lang w:val="en-US" w:eastAsia="zh-CN"/>
              </w:rPr>
            </w:pPr>
            <w:r w:rsidRPr="00B279BB">
              <w:rPr>
                <w:sz w:val="16"/>
                <w:szCs w:val="16"/>
                <w:lang w:val="en-US" w:eastAsia="zh-CN"/>
              </w:rPr>
              <w:t>A1-12</w:t>
            </w:r>
          </w:p>
        </w:tc>
        <w:tc>
          <w:tcPr>
            <w:tcW w:w="1890" w:type="dxa"/>
            <w:tcBorders>
              <w:top w:val="nil"/>
              <w:left w:val="nil"/>
              <w:bottom w:val="single" w:sz="4" w:space="0" w:color="auto"/>
              <w:right w:val="single" w:sz="4" w:space="0" w:color="auto"/>
            </w:tcBorders>
            <w:shd w:val="clear" w:color="auto" w:fill="auto"/>
            <w:hideMark/>
          </w:tcPr>
          <w:p w14:paraId="7666FDC4" w14:textId="77777777" w:rsidR="00C57672" w:rsidRPr="00B279BB" w:rsidRDefault="00C57672" w:rsidP="009C163B">
            <w:pPr>
              <w:pStyle w:val="TAL"/>
              <w:rPr>
                <w:sz w:val="16"/>
                <w:szCs w:val="16"/>
                <w:lang w:val="en-US" w:eastAsia="zh-CN"/>
              </w:rPr>
            </w:pPr>
            <w:r w:rsidRPr="00B279BB">
              <w:rPr>
                <w:sz w:val="16"/>
                <w:szCs w:val="16"/>
                <w:lang w:val="en-US" w:eastAsia="zh-CN"/>
              </w:rPr>
              <w:t>Influence of the reference antenna feed cable</w:t>
            </w:r>
          </w:p>
        </w:tc>
        <w:tc>
          <w:tcPr>
            <w:tcW w:w="568" w:type="dxa"/>
            <w:tcBorders>
              <w:top w:val="nil"/>
              <w:left w:val="nil"/>
              <w:bottom w:val="single" w:sz="4" w:space="0" w:color="auto"/>
              <w:right w:val="single" w:sz="4" w:space="0" w:color="auto"/>
            </w:tcBorders>
            <w:shd w:val="clear" w:color="auto" w:fill="auto"/>
            <w:hideMark/>
          </w:tcPr>
          <w:p w14:paraId="682232E6"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03079493"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54DB77E9"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1265" w:type="dxa"/>
            <w:tcBorders>
              <w:top w:val="nil"/>
              <w:left w:val="nil"/>
              <w:bottom w:val="single" w:sz="4" w:space="0" w:color="auto"/>
              <w:right w:val="single" w:sz="4" w:space="0" w:color="auto"/>
            </w:tcBorders>
            <w:shd w:val="clear" w:color="auto" w:fill="auto"/>
            <w:hideMark/>
          </w:tcPr>
          <w:p w14:paraId="0293FB72" w14:textId="77777777" w:rsidR="00C57672" w:rsidRPr="00B279BB" w:rsidRDefault="00C57672" w:rsidP="009C163B">
            <w:pPr>
              <w:pStyle w:val="TAC"/>
              <w:rPr>
                <w:sz w:val="16"/>
                <w:szCs w:val="16"/>
                <w:lang w:val="en-US" w:eastAsia="zh-CN"/>
              </w:rPr>
            </w:pPr>
            <w:r w:rsidRPr="00B279BB">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hideMark/>
          </w:tcPr>
          <w:p w14:paraId="0221E7B6" w14:textId="77777777" w:rsidR="00C57672" w:rsidRPr="00B279BB" w:rsidRDefault="00C57672" w:rsidP="009C163B">
            <w:pPr>
              <w:pStyle w:val="TAC"/>
              <w:rPr>
                <w:sz w:val="16"/>
                <w:szCs w:val="16"/>
                <w:lang w:val="en-US" w:eastAsia="zh-CN"/>
              </w:rPr>
            </w:pPr>
            <w:r w:rsidRPr="00B279BB">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69C2D36F"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72364180" w14:textId="77777777" w:rsidR="00C57672" w:rsidRPr="00B279BB" w:rsidRDefault="00C57672" w:rsidP="009C163B">
            <w:pPr>
              <w:pStyle w:val="TAC"/>
              <w:rPr>
                <w:sz w:val="16"/>
                <w:szCs w:val="16"/>
                <w:lang w:val="en-US" w:eastAsia="zh-CN"/>
              </w:rPr>
            </w:pPr>
            <w:r w:rsidRPr="00B279BB">
              <w:rPr>
                <w:sz w:val="16"/>
                <w:szCs w:val="16"/>
                <w:lang w:val="en-US" w:eastAsia="zh-CN"/>
              </w:rPr>
              <w:t>0.03</w:t>
            </w:r>
          </w:p>
        </w:tc>
        <w:tc>
          <w:tcPr>
            <w:tcW w:w="809" w:type="dxa"/>
            <w:tcBorders>
              <w:top w:val="nil"/>
              <w:left w:val="nil"/>
              <w:bottom w:val="single" w:sz="4" w:space="0" w:color="auto"/>
              <w:right w:val="single" w:sz="4" w:space="0" w:color="auto"/>
            </w:tcBorders>
            <w:shd w:val="clear" w:color="auto" w:fill="auto"/>
            <w:hideMark/>
          </w:tcPr>
          <w:p w14:paraId="267BD18C" w14:textId="77777777" w:rsidR="00C57672" w:rsidRPr="00B279BB" w:rsidRDefault="00C57672" w:rsidP="009C163B">
            <w:pPr>
              <w:pStyle w:val="TAC"/>
              <w:rPr>
                <w:sz w:val="16"/>
                <w:szCs w:val="16"/>
                <w:lang w:val="en-US" w:eastAsia="zh-CN"/>
              </w:rPr>
            </w:pPr>
            <w:r w:rsidRPr="00B279BB">
              <w:rPr>
                <w:sz w:val="16"/>
                <w:szCs w:val="16"/>
                <w:lang w:val="en-US" w:eastAsia="zh-CN"/>
              </w:rPr>
              <w:t>0.03</w:t>
            </w:r>
          </w:p>
        </w:tc>
        <w:tc>
          <w:tcPr>
            <w:tcW w:w="809" w:type="dxa"/>
            <w:tcBorders>
              <w:top w:val="nil"/>
              <w:left w:val="nil"/>
              <w:bottom w:val="single" w:sz="4" w:space="0" w:color="auto"/>
              <w:right w:val="single" w:sz="4" w:space="0" w:color="auto"/>
            </w:tcBorders>
            <w:shd w:val="clear" w:color="auto" w:fill="auto"/>
            <w:hideMark/>
          </w:tcPr>
          <w:p w14:paraId="7722C00C" w14:textId="77777777" w:rsidR="00C57672" w:rsidRPr="00B279BB" w:rsidRDefault="00C57672" w:rsidP="009C163B">
            <w:pPr>
              <w:pStyle w:val="TAC"/>
              <w:rPr>
                <w:sz w:val="16"/>
                <w:szCs w:val="16"/>
                <w:lang w:val="en-US" w:eastAsia="zh-CN"/>
              </w:rPr>
            </w:pPr>
            <w:r w:rsidRPr="00B279BB">
              <w:rPr>
                <w:sz w:val="16"/>
                <w:szCs w:val="16"/>
                <w:lang w:val="en-US" w:eastAsia="zh-CN"/>
              </w:rPr>
              <w:t>0.03</w:t>
            </w:r>
          </w:p>
        </w:tc>
      </w:tr>
      <w:tr w:rsidR="00C57672" w:rsidRPr="00B279BB" w14:paraId="7F0A78E3"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129FAFD3" w14:textId="77777777" w:rsidR="00C57672" w:rsidRPr="00B279BB" w:rsidRDefault="00C57672" w:rsidP="009C163B">
            <w:pPr>
              <w:pStyle w:val="TAC"/>
              <w:rPr>
                <w:sz w:val="16"/>
                <w:szCs w:val="16"/>
                <w:lang w:val="en-US" w:eastAsia="zh-CN"/>
              </w:rPr>
            </w:pPr>
            <w:r w:rsidRPr="00B279BB">
              <w:rPr>
                <w:sz w:val="16"/>
                <w:szCs w:val="16"/>
                <w:lang w:val="en-US" w:eastAsia="zh-CN"/>
              </w:rPr>
              <w:t>A1-13</w:t>
            </w:r>
          </w:p>
        </w:tc>
        <w:tc>
          <w:tcPr>
            <w:tcW w:w="1890" w:type="dxa"/>
            <w:tcBorders>
              <w:top w:val="nil"/>
              <w:left w:val="nil"/>
              <w:bottom w:val="single" w:sz="4" w:space="0" w:color="auto"/>
              <w:right w:val="single" w:sz="4" w:space="0" w:color="auto"/>
            </w:tcBorders>
            <w:shd w:val="clear" w:color="auto" w:fill="auto"/>
            <w:hideMark/>
          </w:tcPr>
          <w:p w14:paraId="1328F7A3" w14:textId="77777777" w:rsidR="00C57672" w:rsidRPr="00B279BB" w:rsidRDefault="00C57672" w:rsidP="009C163B">
            <w:pPr>
              <w:pStyle w:val="TAL"/>
              <w:rPr>
                <w:sz w:val="16"/>
                <w:szCs w:val="16"/>
                <w:lang w:val="en-US" w:eastAsia="zh-CN"/>
              </w:rPr>
            </w:pPr>
            <w:r w:rsidRPr="00B279BB">
              <w:rPr>
                <w:sz w:val="16"/>
                <w:szCs w:val="16"/>
                <w:lang w:val="en-US" w:eastAsia="zh-CN"/>
              </w:rPr>
              <w:t>Reference antenna feed cable loss measurement uncertainty</w:t>
            </w:r>
          </w:p>
        </w:tc>
        <w:tc>
          <w:tcPr>
            <w:tcW w:w="568" w:type="dxa"/>
            <w:tcBorders>
              <w:top w:val="nil"/>
              <w:left w:val="nil"/>
              <w:bottom w:val="single" w:sz="4" w:space="0" w:color="auto"/>
              <w:right w:val="single" w:sz="4" w:space="0" w:color="auto"/>
            </w:tcBorders>
            <w:shd w:val="clear" w:color="auto" w:fill="auto"/>
            <w:hideMark/>
          </w:tcPr>
          <w:p w14:paraId="25B0F4B8" w14:textId="77777777" w:rsidR="00C57672" w:rsidRPr="00B279BB" w:rsidRDefault="00C57672" w:rsidP="009C163B">
            <w:pPr>
              <w:pStyle w:val="TAC"/>
              <w:rPr>
                <w:sz w:val="16"/>
                <w:szCs w:val="16"/>
                <w:lang w:val="en-US" w:eastAsia="zh-CN"/>
              </w:rPr>
            </w:pPr>
            <w:r w:rsidRPr="00B279BB">
              <w:rPr>
                <w:sz w:val="16"/>
                <w:szCs w:val="16"/>
                <w:lang w:val="en-US" w:eastAsia="zh-CN"/>
              </w:rPr>
              <w:t>0.06</w:t>
            </w:r>
          </w:p>
        </w:tc>
        <w:tc>
          <w:tcPr>
            <w:tcW w:w="809" w:type="dxa"/>
            <w:tcBorders>
              <w:top w:val="nil"/>
              <w:left w:val="nil"/>
              <w:bottom w:val="single" w:sz="4" w:space="0" w:color="auto"/>
              <w:right w:val="single" w:sz="4" w:space="0" w:color="auto"/>
            </w:tcBorders>
            <w:shd w:val="clear" w:color="auto" w:fill="auto"/>
            <w:hideMark/>
          </w:tcPr>
          <w:p w14:paraId="10A8FBC8" w14:textId="77777777" w:rsidR="00C57672" w:rsidRPr="00B279BB" w:rsidRDefault="00C57672" w:rsidP="009C163B">
            <w:pPr>
              <w:pStyle w:val="TAC"/>
              <w:rPr>
                <w:sz w:val="16"/>
                <w:szCs w:val="16"/>
                <w:lang w:val="en-US" w:eastAsia="zh-CN"/>
              </w:rPr>
            </w:pPr>
            <w:r w:rsidRPr="00B279BB">
              <w:rPr>
                <w:sz w:val="16"/>
                <w:szCs w:val="16"/>
                <w:lang w:val="en-US" w:eastAsia="zh-CN"/>
              </w:rPr>
              <w:t>0.06</w:t>
            </w:r>
          </w:p>
        </w:tc>
        <w:tc>
          <w:tcPr>
            <w:tcW w:w="809" w:type="dxa"/>
            <w:tcBorders>
              <w:top w:val="nil"/>
              <w:left w:val="nil"/>
              <w:bottom w:val="single" w:sz="4" w:space="0" w:color="auto"/>
              <w:right w:val="single" w:sz="4" w:space="0" w:color="auto"/>
            </w:tcBorders>
            <w:shd w:val="clear" w:color="auto" w:fill="auto"/>
            <w:hideMark/>
          </w:tcPr>
          <w:p w14:paraId="3DCFDF54" w14:textId="77777777" w:rsidR="00C57672" w:rsidRPr="00B279BB" w:rsidRDefault="00C57672" w:rsidP="009C163B">
            <w:pPr>
              <w:pStyle w:val="TAC"/>
              <w:rPr>
                <w:sz w:val="16"/>
                <w:szCs w:val="16"/>
                <w:lang w:val="en-US" w:eastAsia="zh-CN"/>
              </w:rPr>
            </w:pPr>
            <w:r w:rsidRPr="00B279BB">
              <w:rPr>
                <w:sz w:val="16"/>
                <w:szCs w:val="16"/>
                <w:lang w:val="en-US" w:eastAsia="zh-CN"/>
              </w:rPr>
              <w:t>0.06</w:t>
            </w:r>
          </w:p>
        </w:tc>
        <w:tc>
          <w:tcPr>
            <w:tcW w:w="1265" w:type="dxa"/>
            <w:tcBorders>
              <w:top w:val="nil"/>
              <w:left w:val="nil"/>
              <w:bottom w:val="single" w:sz="4" w:space="0" w:color="auto"/>
              <w:right w:val="single" w:sz="4" w:space="0" w:color="auto"/>
            </w:tcBorders>
            <w:shd w:val="clear" w:color="auto" w:fill="auto"/>
            <w:hideMark/>
          </w:tcPr>
          <w:p w14:paraId="6AB771C7" w14:textId="77777777" w:rsidR="00C57672" w:rsidRPr="00B279BB" w:rsidRDefault="00C57672" w:rsidP="009C163B">
            <w:pPr>
              <w:pStyle w:val="TAC"/>
              <w:rPr>
                <w:sz w:val="16"/>
                <w:szCs w:val="16"/>
                <w:lang w:val="en-US" w:eastAsia="zh-CN"/>
              </w:rPr>
            </w:pPr>
            <w:r w:rsidRPr="00B279BB">
              <w:rPr>
                <w:sz w:val="16"/>
                <w:szCs w:val="16"/>
                <w:lang w:val="en-US" w:eastAsia="zh-CN"/>
              </w:rPr>
              <w:t>Gaussian</w:t>
            </w:r>
          </w:p>
        </w:tc>
        <w:tc>
          <w:tcPr>
            <w:tcW w:w="1303" w:type="dxa"/>
            <w:tcBorders>
              <w:top w:val="nil"/>
              <w:left w:val="nil"/>
              <w:bottom w:val="single" w:sz="4" w:space="0" w:color="auto"/>
              <w:right w:val="single" w:sz="4" w:space="0" w:color="auto"/>
            </w:tcBorders>
            <w:shd w:val="clear" w:color="auto" w:fill="auto"/>
            <w:hideMark/>
          </w:tcPr>
          <w:p w14:paraId="1A94DE73" w14:textId="77777777" w:rsidR="00C57672" w:rsidRPr="00B279BB" w:rsidRDefault="00C57672" w:rsidP="009C163B">
            <w:pPr>
              <w:pStyle w:val="TAC"/>
              <w:rPr>
                <w:sz w:val="16"/>
                <w:szCs w:val="16"/>
                <w:lang w:val="en-US" w:eastAsia="zh-CN"/>
              </w:rPr>
            </w:pPr>
            <w:r w:rsidRPr="00B279BB">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C269E9E"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50A0001E" w14:textId="77777777" w:rsidR="00C57672" w:rsidRPr="00B279BB" w:rsidRDefault="00C57672" w:rsidP="009C163B">
            <w:pPr>
              <w:pStyle w:val="TAC"/>
              <w:rPr>
                <w:sz w:val="16"/>
                <w:szCs w:val="16"/>
                <w:lang w:val="en-US" w:eastAsia="zh-CN"/>
              </w:rPr>
            </w:pPr>
            <w:r w:rsidRPr="00B279BB">
              <w:rPr>
                <w:sz w:val="16"/>
                <w:szCs w:val="16"/>
                <w:lang w:val="en-US" w:eastAsia="zh-CN"/>
              </w:rPr>
              <w:t>0.06</w:t>
            </w:r>
          </w:p>
        </w:tc>
        <w:tc>
          <w:tcPr>
            <w:tcW w:w="809" w:type="dxa"/>
            <w:tcBorders>
              <w:top w:val="nil"/>
              <w:left w:val="nil"/>
              <w:bottom w:val="single" w:sz="4" w:space="0" w:color="auto"/>
              <w:right w:val="single" w:sz="4" w:space="0" w:color="auto"/>
            </w:tcBorders>
            <w:shd w:val="clear" w:color="auto" w:fill="auto"/>
            <w:hideMark/>
          </w:tcPr>
          <w:p w14:paraId="25316E3E" w14:textId="77777777" w:rsidR="00C57672" w:rsidRPr="00B279BB" w:rsidRDefault="00C57672" w:rsidP="009C163B">
            <w:pPr>
              <w:pStyle w:val="TAC"/>
              <w:rPr>
                <w:sz w:val="16"/>
                <w:szCs w:val="16"/>
                <w:lang w:val="en-US" w:eastAsia="zh-CN"/>
              </w:rPr>
            </w:pPr>
            <w:r w:rsidRPr="00B279BB">
              <w:rPr>
                <w:sz w:val="16"/>
                <w:szCs w:val="16"/>
                <w:lang w:val="en-US" w:eastAsia="zh-CN"/>
              </w:rPr>
              <w:t>0.06</w:t>
            </w:r>
          </w:p>
        </w:tc>
        <w:tc>
          <w:tcPr>
            <w:tcW w:w="809" w:type="dxa"/>
            <w:tcBorders>
              <w:top w:val="nil"/>
              <w:left w:val="nil"/>
              <w:bottom w:val="single" w:sz="4" w:space="0" w:color="auto"/>
              <w:right w:val="single" w:sz="4" w:space="0" w:color="auto"/>
            </w:tcBorders>
            <w:shd w:val="clear" w:color="auto" w:fill="auto"/>
            <w:hideMark/>
          </w:tcPr>
          <w:p w14:paraId="745F1736" w14:textId="77777777" w:rsidR="00C57672" w:rsidRPr="00B279BB" w:rsidRDefault="00C57672" w:rsidP="009C163B">
            <w:pPr>
              <w:pStyle w:val="TAC"/>
              <w:rPr>
                <w:sz w:val="16"/>
                <w:szCs w:val="16"/>
                <w:lang w:val="en-US" w:eastAsia="zh-CN"/>
              </w:rPr>
            </w:pPr>
            <w:r w:rsidRPr="00B279BB">
              <w:rPr>
                <w:sz w:val="16"/>
                <w:szCs w:val="16"/>
                <w:lang w:val="en-US" w:eastAsia="zh-CN"/>
              </w:rPr>
              <w:t>0.06</w:t>
            </w:r>
          </w:p>
        </w:tc>
      </w:tr>
      <w:tr w:rsidR="00C57672" w:rsidRPr="00B279BB" w14:paraId="0D6B700A"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FCC897C" w14:textId="77777777" w:rsidR="00C57672" w:rsidRPr="00B279BB" w:rsidRDefault="00C57672" w:rsidP="009C163B">
            <w:pPr>
              <w:pStyle w:val="TAC"/>
              <w:rPr>
                <w:sz w:val="16"/>
                <w:szCs w:val="16"/>
                <w:lang w:val="en-US" w:eastAsia="zh-CN"/>
              </w:rPr>
            </w:pPr>
            <w:r w:rsidRPr="00B279BB">
              <w:rPr>
                <w:sz w:val="16"/>
                <w:szCs w:val="16"/>
                <w:lang w:val="en-US" w:eastAsia="zh-CN"/>
              </w:rPr>
              <w:t>A1-14</w:t>
            </w:r>
          </w:p>
        </w:tc>
        <w:tc>
          <w:tcPr>
            <w:tcW w:w="1890" w:type="dxa"/>
            <w:tcBorders>
              <w:top w:val="nil"/>
              <w:left w:val="nil"/>
              <w:bottom w:val="single" w:sz="4" w:space="0" w:color="auto"/>
              <w:right w:val="single" w:sz="4" w:space="0" w:color="auto"/>
            </w:tcBorders>
            <w:shd w:val="clear" w:color="auto" w:fill="auto"/>
            <w:hideMark/>
          </w:tcPr>
          <w:p w14:paraId="74C33EF9" w14:textId="77777777" w:rsidR="00C57672" w:rsidRPr="00B279BB" w:rsidRDefault="00C57672" w:rsidP="009C163B">
            <w:pPr>
              <w:pStyle w:val="TAL"/>
              <w:rPr>
                <w:sz w:val="16"/>
                <w:szCs w:val="16"/>
                <w:lang w:val="en-US" w:eastAsia="zh-CN"/>
              </w:rPr>
            </w:pPr>
            <w:r w:rsidRPr="00B279BB">
              <w:rPr>
                <w:sz w:val="16"/>
                <w:szCs w:val="16"/>
                <w:lang w:val="en-US" w:eastAsia="zh-CN"/>
              </w:rPr>
              <w:t>Influence of the receiving antenna feed cable</w:t>
            </w:r>
          </w:p>
        </w:tc>
        <w:tc>
          <w:tcPr>
            <w:tcW w:w="568" w:type="dxa"/>
            <w:tcBorders>
              <w:top w:val="nil"/>
              <w:left w:val="nil"/>
              <w:bottom w:val="single" w:sz="4" w:space="0" w:color="auto"/>
              <w:right w:val="single" w:sz="4" w:space="0" w:color="auto"/>
            </w:tcBorders>
            <w:shd w:val="clear" w:color="auto" w:fill="auto"/>
            <w:hideMark/>
          </w:tcPr>
          <w:p w14:paraId="0153CA00"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06791913"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6EC3B4C8"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1265" w:type="dxa"/>
            <w:tcBorders>
              <w:top w:val="nil"/>
              <w:left w:val="nil"/>
              <w:bottom w:val="single" w:sz="4" w:space="0" w:color="auto"/>
              <w:right w:val="single" w:sz="4" w:space="0" w:color="auto"/>
            </w:tcBorders>
            <w:shd w:val="clear" w:color="auto" w:fill="auto"/>
            <w:hideMark/>
          </w:tcPr>
          <w:p w14:paraId="64FB61E9" w14:textId="77777777" w:rsidR="00C57672" w:rsidRPr="00B279BB" w:rsidRDefault="00C57672" w:rsidP="009C163B">
            <w:pPr>
              <w:pStyle w:val="TAC"/>
              <w:rPr>
                <w:sz w:val="16"/>
                <w:szCs w:val="16"/>
                <w:lang w:val="en-US" w:eastAsia="zh-CN"/>
              </w:rPr>
            </w:pPr>
            <w:r w:rsidRPr="00B279BB">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hideMark/>
          </w:tcPr>
          <w:p w14:paraId="1AE80EF9" w14:textId="77777777" w:rsidR="00C57672" w:rsidRPr="00B279BB" w:rsidRDefault="00C57672" w:rsidP="009C163B">
            <w:pPr>
              <w:pStyle w:val="TAC"/>
              <w:rPr>
                <w:sz w:val="16"/>
                <w:szCs w:val="16"/>
                <w:lang w:val="en-US" w:eastAsia="zh-CN"/>
              </w:rPr>
            </w:pPr>
            <w:r w:rsidRPr="00B279BB">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3932C70"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501CB78D" w14:textId="77777777" w:rsidR="00C57672" w:rsidRPr="00B279BB" w:rsidRDefault="00C57672" w:rsidP="009C163B">
            <w:pPr>
              <w:pStyle w:val="TAC"/>
              <w:rPr>
                <w:sz w:val="16"/>
                <w:szCs w:val="16"/>
                <w:lang w:val="en-US" w:eastAsia="zh-CN"/>
              </w:rPr>
            </w:pPr>
            <w:r w:rsidRPr="00B279BB">
              <w:rPr>
                <w:sz w:val="16"/>
                <w:szCs w:val="16"/>
                <w:lang w:val="en-US" w:eastAsia="zh-CN"/>
              </w:rPr>
              <w:t>0.03</w:t>
            </w:r>
          </w:p>
        </w:tc>
        <w:tc>
          <w:tcPr>
            <w:tcW w:w="809" w:type="dxa"/>
            <w:tcBorders>
              <w:top w:val="nil"/>
              <w:left w:val="nil"/>
              <w:bottom w:val="single" w:sz="4" w:space="0" w:color="auto"/>
              <w:right w:val="single" w:sz="4" w:space="0" w:color="auto"/>
            </w:tcBorders>
            <w:shd w:val="clear" w:color="auto" w:fill="auto"/>
            <w:hideMark/>
          </w:tcPr>
          <w:p w14:paraId="78BA8784" w14:textId="77777777" w:rsidR="00C57672" w:rsidRPr="00B279BB" w:rsidRDefault="00C57672" w:rsidP="009C163B">
            <w:pPr>
              <w:pStyle w:val="TAC"/>
              <w:rPr>
                <w:sz w:val="16"/>
                <w:szCs w:val="16"/>
                <w:lang w:val="en-US" w:eastAsia="zh-CN"/>
              </w:rPr>
            </w:pPr>
            <w:r w:rsidRPr="00B279BB">
              <w:rPr>
                <w:sz w:val="16"/>
                <w:szCs w:val="16"/>
                <w:lang w:val="en-US" w:eastAsia="zh-CN"/>
              </w:rPr>
              <w:t>0.03</w:t>
            </w:r>
          </w:p>
        </w:tc>
        <w:tc>
          <w:tcPr>
            <w:tcW w:w="809" w:type="dxa"/>
            <w:tcBorders>
              <w:top w:val="nil"/>
              <w:left w:val="nil"/>
              <w:bottom w:val="single" w:sz="4" w:space="0" w:color="auto"/>
              <w:right w:val="single" w:sz="4" w:space="0" w:color="auto"/>
            </w:tcBorders>
            <w:shd w:val="clear" w:color="auto" w:fill="auto"/>
            <w:hideMark/>
          </w:tcPr>
          <w:p w14:paraId="26EDD75A" w14:textId="77777777" w:rsidR="00C57672" w:rsidRPr="00B279BB" w:rsidRDefault="00C57672" w:rsidP="009C163B">
            <w:pPr>
              <w:pStyle w:val="TAC"/>
              <w:rPr>
                <w:sz w:val="16"/>
                <w:szCs w:val="16"/>
                <w:lang w:val="en-US" w:eastAsia="zh-CN"/>
              </w:rPr>
            </w:pPr>
            <w:r w:rsidRPr="00B279BB">
              <w:rPr>
                <w:sz w:val="16"/>
                <w:szCs w:val="16"/>
                <w:lang w:val="en-US" w:eastAsia="zh-CN"/>
              </w:rPr>
              <w:t>0.03</w:t>
            </w:r>
          </w:p>
        </w:tc>
      </w:tr>
      <w:tr w:rsidR="00C57672" w:rsidRPr="00B279BB" w14:paraId="2FC6B1E2"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DB5E907" w14:textId="77777777" w:rsidR="00C57672" w:rsidRPr="00B279BB" w:rsidRDefault="00C57672" w:rsidP="009C163B">
            <w:pPr>
              <w:pStyle w:val="TAC"/>
              <w:rPr>
                <w:sz w:val="16"/>
                <w:szCs w:val="16"/>
                <w:lang w:val="en-US" w:eastAsia="zh-CN"/>
              </w:rPr>
            </w:pPr>
            <w:r w:rsidRPr="00B279BB">
              <w:rPr>
                <w:sz w:val="16"/>
                <w:szCs w:val="16"/>
                <w:lang w:val="en-US" w:eastAsia="zh-CN"/>
              </w:rPr>
              <w:t>C1-4</w:t>
            </w:r>
          </w:p>
        </w:tc>
        <w:tc>
          <w:tcPr>
            <w:tcW w:w="1890" w:type="dxa"/>
            <w:tcBorders>
              <w:top w:val="nil"/>
              <w:left w:val="nil"/>
              <w:bottom w:val="single" w:sz="4" w:space="0" w:color="auto"/>
              <w:right w:val="single" w:sz="4" w:space="0" w:color="auto"/>
            </w:tcBorders>
            <w:shd w:val="clear" w:color="auto" w:fill="auto"/>
            <w:hideMark/>
          </w:tcPr>
          <w:p w14:paraId="76B990A0" w14:textId="77777777" w:rsidR="00C57672" w:rsidRPr="00B279BB" w:rsidRDefault="00C57672" w:rsidP="009C163B">
            <w:pPr>
              <w:pStyle w:val="TAL"/>
              <w:rPr>
                <w:sz w:val="16"/>
                <w:szCs w:val="16"/>
                <w:lang w:val="en-US" w:eastAsia="zh-CN"/>
              </w:rPr>
            </w:pPr>
            <w:r w:rsidRPr="00B279BB">
              <w:rPr>
                <w:sz w:val="16"/>
                <w:szCs w:val="16"/>
                <w:lang w:val="en-US" w:eastAsia="zh-CN"/>
              </w:rPr>
              <w:t>Uncertainty of the absolute gain of the reference antenna</w:t>
            </w:r>
          </w:p>
        </w:tc>
        <w:tc>
          <w:tcPr>
            <w:tcW w:w="568" w:type="dxa"/>
            <w:tcBorders>
              <w:top w:val="nil"/>
              <w:left w:val="nil"/>
              <w:bottom w:val="single" w:sz="4" w:space="0" w:color="auto"/>
              <w:right w:val="single" w:sz="4" w:space="0" w:color="auto"/>
            </w:tcBorders>
            <w:shd w:val="clear" w:color="auto" w:fill="auto"/>
            <w:hideMark/>
          </w:tcPr>
          <w:p w14:paraId="47EE374C" w14:textId="77777777" w:rsidR="00C57672" w:rsidRPr="00B279BB" w:rsidRDefault="00C57672" w:rsidP="009C163B">
            <w:pPr>
              <w:pStyle w:val="TAC"/>
              <w:rPr>
                <w:sz w:val="16"/>
                <w:szCs w:val="16"/>
                <w:lang w:val="en-US" w:eastAsia="zh-CN"/>
              </w:rPr>
            </w:pPr>
            <w:r w:rsidRPr="00B279BB">
              <w:rPr>
                <w:sz w:val="16"/>
                <w:szCs w:val="16"/>
                <w:lang w:val="en-US" w:eastAsia="zh-CN"/>
              </w:rPr>
              <w:t>0.50</w:t>
            </w:r>
          </w:p>
        </w:tc>
        <w:tc>
          <w:tcPr>
            <w:tcW w:w="809" w:type="dxa"/>
            <w:tcBorders>
              <w:top w:val="nil"/>
              <w:left w:val="nil"/>
              <w:bottom w:val="single" w:sz="4" w:space="0" w:color="auto"/>
              <w:right w:val="single" w:sz="4" w:space="0" w:color="auto"/>
            </w:tcBorders>
            <w:shd w:val="clear" w:color="auto" w:fill="auto"/>
            <w:hideMark/>
          </w:tcPr>
          <w:p w14:paraId="18CC2B1D" w14:textId="77777777" w:rsidR="00C57672" w:rsidRPr="00B279BB" w:rsidRDefault="00C57672" w:rsidP="009C163B">
            <w:pPr>
              <w:pStyle w:val="TAC"/>
              <w:rPr>
                <w:sz w:val="16"/>
                <w:szCs w:val="16"/>
                <w:lang w:val="en-US" w:eastAsia="zh-CN"/>
              </w:rPr>
            </w:pPr>
            <w:r w:rsidRPr="00B279BB">
              <w:rPr>
                <w:sz w:val="16"/>
                <w:szCs w:val="16"/>
                <w:lang w:val="en-US" w:eastAsia="zh-CN"/>
              </w:rPr>
              <w:t>0.43</w:t>
            </w:r>
          </w:p>
        </w:tc>
        <w:tc>
          <w:tcPr>
            <w:tcW w:w="809" w:type="dxa"/>
            <w:tcBorders>
              <w:top w:val="nil"/>
              <w:left w:val="nil"/>
              <w:bottom w:val="single" w:sz="4" w:space="0" w:color="auto"/>
              <w:right w:val="single" w:sz="4" w:space="0" w:color="auto"/>
            </w:tcBorders>
            <w:shd w:val="clear" w:color="auto" w:fill="auto"/>
            <w:hideMark/>
          </w:tcPr>
          <w:p w14:paraId="6B9EBC78" w14:textId="77777777" w:rsidR="00C57672" w:rsidRPr="00B279BB" w:rsidRDefault="00C57672" w:rsidP="009C163B">
            <w:pPr>
              <w:pStyle w:val="TAC"/>
              <w:rPr>
                <w:sz w:val="16"/>
                <w:szCs w:val="16"/>
                <w:lang w:val="en-US" w:eastAsia="zh-CN"/>
              </w:rPr>
            </w:pPr>
            <w:r w:rsidRPr="00B279BB">
              <w:rPr>
                <w:sz w:val="16"/>
                <w:szCs w:val="16"/>
                <w:lang w:val="en-US" w:eastAsia="zh-CN"/>
              </w:rPr>
              <w:t>0.43</w:t>
            </w:r>
          </w:p>
        </w:tc>
        <w:tc>
          <w:tcPr>
            <w:tcW w:w="1265" w:type="dxa"/>
            <w:tcBorders>
              <w:top w:val="nil"/>
              <w:left w:val="nil"/>
              <w:bottom w:val="single" w:sz="4" w:space="0" w:color="auto"/>
              <w:right w:val="single" w:sz="4" w:space="0" w:color="auto"/>
            </w:tcBorders>
            <w:shd w:val="clear" w:color="auto" w:fill="auto"/>
            <w:hideMark/>
          </w:tcPr>
          <w:p w14:paraId="43B125A1" w14:textId="77777777" w:rsidR="00C57672" w:rsidRPr="00B279BB" w:rsidRDefault="00C57672" w:rsidP="009C163B">
            <w:pPr>
              <w:pStyle w:val="TAC"/>
              <w:rPr>
                <w:sz w:val="16"/>
                <w:szCs w:val="16"/>
                <w:lang w:val="en-US" w:eastAsia="zh-CN"/>
              </w:rPr>
            </w:pPr>
            <w:r w:rsidRPr="00B279BB">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hideMark/>
          </w:tcPr>
          <w:p w14:paraId="7DFD69D3" w14:textId="77777777" w:rsidR="00C57672" w:rsidRPr="00B279BB" w:rsidRDefault="00C57672" w:rsidP="009C163B">
            <w:pPr>
              <w:pStyle w:val="TAC"/>
              <w:rPr>
                <w:sz w:val="16"/>
                <w:szCs w:val="16"/>
                <w:lang w:val="en-US" w:eastAsia="zh-CN"/>
              </w:rPr>
            </w:pPr>
            <w:r w:rsidRPr="00B279BB">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DD1C9C5"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74369029" w14:textId="77777777" w:rsidR="00C57672" w:rsidRPr="00B279BB" w:rsidRDefault="00C57672" w:rsidP="009C163B">
            <w:pPr>
              <w:pStyle w:val="TAC"/>
              <w:rPr>
                <w:sz w:val="16"/>
                <w:szCs w:val="16"/>
                <w:lang w:val="en-US" w:eastAsia="zh-CN"/>
              </w:rPr>
            </w:pPr>
            <w:r w:rsidRPr="00B279BB">
              <w:rPr>
                <w:sz w:val="16"/>
                <w:szCs w:val="16"/>
                <w:lang w:val="en-US" w:eastAsia="zh-CN"/>
              </w:rPr>
              <w:t>0.29</w:t>
            </w:r>
          </w:p>
        </w:tc>
        <w:tc>
          <w:tcPr>
            <w:tcW w:w="809" w:type="dxa"/>
            <w:tcBorders>
              <w:top w:val="nil"/>
              <w:left w:val="nil"/>
              <w:bottom w:val="single" w:sz="4" w:space="0" w:color="auto"/>
              <w:right w:val="single" w:sz="4" w:space="0" w:color="auto"/>
            </w:tcBorders>
            <w:shd w:val="clear" w:color="auto" w:fill="auto"/>
            <w:hideMark/>
          </w:tcPr>
          <w:p w14:paraId="6C457000" w14:textId="77777777" w:rsidR="00C57672" w:rsidRPr="00B279BB" w:rsidRDefault="00C57672" w:rsidP="009C163B">
            <w:pPr>
              <w:pStyle w:val="TAC"/>
              <w:rPr>
                <w:sz w:val="16"/>
                <w:szCs w:val="16"/>
                <w:lang w:val="en-US" w:eastAsia="zh-CN"/>
              </w:rPr>
            </w:pPr>
            <w:r w:rsidRPr="00B279BB">
              <w:rPr>
                <w:sz w:val="16"/>
                <w:szCs w:val="16"/>
                <w:lang w:val="en-US" w:eastAsia="zh-CN"/>
              </w:rPr>
              <w:t>0.25</w:t>
            </w:r>
          </w:p>
        </w:tc>
        <w:tc>
          <w:tcPr>
            <w:tcW w:w="809" w:type="dxa"/>
            <w:tcBorders>
              <w:top w:val="nil"/>
              <w:left w:val="nil"/>
              <w:bottom w:val="single" w:sz="4" w:space="0" w:color="auto"/>
              <w:right w:val="single" w:sz="4" w:space="0" w:color="auto"/>
            </w:tcBorders>
            <w:shd w:val="clear" w:color="auto" w:fill="auto"/>
            <w:hideMark/>
          </w:tcPr>
          <w:p w14:paraId="3EE69AA0" w14:textId="77777777" w:rsidR="00C57672" w:rsidRPr="00B279BB" w:rsidRDefault="00C57672" w:rsidP="009C163B">
            <w:pPr>
              <w:pStyle w:val="TAC"/>
              <w:rPr>
                <w:sz w:val="16"/>
                <w:szCs w:val="16"/>
                <w:lang w:val="en-US" w:eastAsia="zh-CN"/>
              </w:rPr>
            </w:pPr>
            <w:r w:rsidRPr="00B279BB">
              <w:rPr>
                <w:sz w:val="16"/>
                <w:szCs w:val="16"/>
                <w:lang w:val="en-US" w:eastAsia="zh-CN"/>
              </w:rPr>
              <w:t>0.25</w:t>
            </w:r>
          </w:p>
        </w:tc>
      </w:tr>
      <w:tr w:rsidR="00C57672" w:rsidRPr="00B279BB" w14:paraId="61EDE7EB"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4A3090F" w14:textId="77777777" w:rsidR="00C57672" w:rsidRPr="00B279BB" w:rsidRDefault="00C57672" w:rsidP="009C163B">
            <w:pPr>
              <w:pStyle w:val="TAC"/>
              <w:rPr>
                <w:sz w:val="16"/>
                <w:szCs w:val="16"/>
                <w:lang w:val="en-US" w:eastAsia="zh-CN"/>
              </w:rPr>
            </w:pPr>
            <w:r w:rsidRPr="00B279BB">
              <w:rPr>
                <w:sz w:val="16"/>
                <w:szCs w:val="16"/>
                <w:lang w:val="en-US" w:eastAsia="zh-CN"/>
              </w:rPr>
              <w:t>A1-15</w:t>
            </w:r>
          </w:p>
        </w:tc>
        <w:tc>
          <w:tcPr>
            <w:tcW w:w="1890" w:type="dxa"/>
            <w:tcBorders>
              <w:top w:val="nil"/>
              <w:left w:val="nil"/>
              <w:bottom w:val="single" w:sz="4" w:space="0" w:color="auto"/>
              <w:right w:val="single" w:sz="4" w:space="0" w:color="auto"/>
            </w:tcBorders>
            <w:shd w:val="clear" w:color="auto" w:fill="auto"/>
            <w:hideMark/>
          </w:tcPr>
          <w:p w14:paraId="2D9F7C1C" w14:textId="77777777" w:rsidR="00C57672" w:rsidRPr="00B279BB" w:rsidRDefault="00C57672" w:rsidP="009C163B">
            <w:pPr>
              <w:pStyle w:val="TAL"/>
              <w:rPr>
                <w:sz w:val="16"/>
                <w:szCs w:val="16"/>
                <w:lang w:val="en-US" w:eastAsia="zh-CN"/>
              </w:rPr>
            </w:pPr>
            <w:r w:rsidRPr="00B279BB">
              <w:rPr>
                <w:sz w:val="16"/>
                <w:szCs w:val="16"/>
                <w:lang w:val="en-US" w:eastAsia="zh-CN"/>
              </w:rPr>
              <w:t>Uncertainty of the absolute gain of the receiving antenna</w:t>
            </w:r>
          </w:p>
        </w:tc>
        <w:tc>
          <w:tcPr>
            <w:tcW w:w="568" w:type="dxa"/>
            <w:tcBorders>
              <w:top w:val="nil"/>
              <w:left w:val="nil"/>
              <w:bottom w:val="single" w:sz="4" w:space="0" w:color="auto"/>
              <w:right w:val="single" w:sz="4" w:space="0" w:color="auto"/>
            </w:tcBorders>
            <w:shd w:val="clear" w:color="auto" w:fill="auto"/>
            <w:hideMark/>
          </w:tcPr>
          <w:p w14:paraId="5A691B28" w14:textId="77777777" w:rsidR="00C57672" w:rsidRPr="00B279BB" w:rsidRDefault="00C57672" w:rsidP="009C163B">
            <w:pPr>
              <w:pStyle w:val="TAC"/>
              <w:rPr>
                <w:sz w:val="16"/>
                <w:szCs w:val="16"/>
                <w:lang w:val="en-US" w:eastAsia="zh-CN"/>
              </w:rPr>
            </w:pPr>
            <w:r w:rsidRPr="00B279BB">
              <w:rPr>
                <w:sz w:val="16"/>
                <w:szCs w:val="16"/>
                <w:lang w:val="en-US" w:eastAsia="zh-CN"/>
              </w:rPr>
              <w:t>0</w:t>
            </w:r>
          </w:p>
        </w:tc>
        <w:tc>
          <w:tcPr>
            <w:tcW w:w="809" w:type="dxa"/>
            <w:tcBorders>
              <w:top w:val="nil"/>
              <w:left w:val="nil"/>
              <w:bottom w:val="single" w:sz="4" w:space="0" w:color="auto"/>
              <w:right w:val="single" w:sz="4" w:space="0" w:color="auto"/>
            </w:tcBorders>
            <w:shd w:val="clear" w:color="auto" w:fill="auto"/>
            <w:hideMark/>
          </w:tcPr>
          <w:p w14:paraId="0D43B755" w14:textId="77777777" w:rsidR="00C57672" w:rsidRPr="00B279BB" w:rsidRDefault="00C57672" w:rsidP="009C163B">
            <w:pPr>
              <w:pStyle w:val="TAC"/>
              <w:rPr>
                <w:sz w:val="16"/>
                <w:szCs w:val="16"/>
                <w:lang w:val="en-US" w:eastAsia="zh-CN"/>
              </w:rPr>
            </w:pPr>
            <w:r w:rsidRPr="00B279BB">
              <w:rPr>
                <w:sz w:val="16"/>
                <w:szCs w:val="16"/>
                <w:lang w:val="en-US" w:eastAsia="zh-CN"/>
              </w:rPr>
              <w:t>0</w:t>
            </w:r>
          </w:p>
        </w:tc>
        <w:tc>
          <w:tcPr>
            <w:tcW w:w="809" w:type="dxa"/>
            <w:tcBorders>
              <w:top w:val="nil"/>
              <w:left w:val="nil"/>
              <w:bottom w:val="single" w:sz="4" w:space="0" w:color="auto"/>
              <w:right w:val="single" w:sz="4" w:space="0" w:color="auto"/>
            </w:tcBorders>
            <w:shd w:val="clear" w:color="auto" w:fill="auto"/>
            <w:hideMark/>
          </w:tcPr>
          <w:p w14:paraId="79DCFDA2" w14:textId="77777777" w:rsidR="00C57672" w:rsidRPr="00B279BB" w:rsidRDefault="00C57672" w:rsidP="009C163B">
            <w:pPr>
              <w:pStyle w:val="TAC"/>
              <w:rPr>
                <w:sz w:val="16"/>
                <w:szCs w:val="16"/>
                <w:lang w:val="en-US" w:eastAsia="zh-CN"/>
              </w:rPr>
            </w:pPr>
            <w:r w:rsidRPr="00B279BB">
              <w:rPr>
                <w:sz w:val="16"/>
                <w:szCs w:val="16"/>
                <w:lang w:val="en-US" w:eastAsia="zh-CN"/>
              </w:rPr>
              <w:t>0</w:t>
            </w:r>
          </w:p>
        </w:tc>
        <w:tc>
          <w:tcPr>
            <w:tcW w:w="1265" w:type="dxa"/>
            <w:tcBorders>
              <w:top w:val="nil"/>
              <w:left w:val="nil"/>
              <w:bottom w:val="single" w:sz="4" w:space="0" w:color="auto"/>
              <w:right w:val="single" w:sz="4" w:space="0" w:color="auto"/>
            </w:tcBorders>
            <w:shd w:val="clear" w:color="auto" w:fill="auto"/>
            <w:hideMark/>
          </w:tcPr>
          <w:p w14:paraId="2DFB342D" w14:textId="77777777" w:rsidR="00C57672" w:rsidRPr="00B279BB" w:rsidRDefault="00C57672" w:rsidP="009C163B">
            <w:pPr>
              <w:pStyle w:val="TAC"/>
              <w:rPr>
                <w:sz w:val="16"/>
                <w:szCs w:val="16"/>
                <w:lang w:val="en-US" w:eastAsia="zh-CN"/>
              </w:rPr>
            </w:pPr>
            <w:r w:rsidRPr="00B279BB">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hideMark/>
          </w:tcPr>
          <w:p w14:paraId="190D73CC" w14:textId="77777777" w:rsidR="00C57672" w:rsidRPr="00B279BB" w:rsidRDefault="00C57672" w:rsidP="009C163B">
            <w:pPr>
              <w:pStyle w:val="TAC"/>
              <w:rPr>
                <w:sz w:val="16"/>
                <w:szCs w:val="16"/>
                <w:lang w:val="en-US" w:eastAsia="zh-CN"/>
              </w:rPr>
            </w:pPr>
            <w:r w:rsidRPr="00B279BB">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4201D98"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4F1C2ACE" w14:textId="77777777" w:rsidR="00C57672" w:rsidRPr="00B279BB" w:rsidRDefault="00C57672" w:rsidP="009C163B">
            <w:pPr>
              <w:pStyle w:val="TAC"/>
              <w:rPr>
                <w:sz w:val="16"/>
                <w:szCs w:val="16"/>
                <w:lang w:val="en-US" w:eastAsia="zh-CN"/>
              </w:rPr>
            </w:pPr>
            <w:r w:rsidRPr="00B279BB">
              <w:rPr>
                <w:sz w:val="16"/>
                <w:szCs w:val="16"/>
                <w:lang w:val="en-US" w:eastAsia="zh-CN"/>
              </w:rPr>
              <w:t>0.00</w:t>
            </w:r>
          </w:p>
        </w:tc>
        <w:tc>
          <w:tcPr>
            <w:tcW w:w="809" w:type="dxa"/>
            <w:tcBorders>
              <w:top w:val="nil"/>
              <w:left w:val="nil"/>
              <w:bottom w:val="single" w:sz="4" w:space="0" w:color="auto"/>
              <w:right w:val="single" w:sz="4" w:space="0" w:color="auto"/>
            </w:tcBorders>
            <w:shd w:val="clear" w:color="auto" w:fill="auto"/>
            <w:hideMark/>
          </w:tcPr>
          <w:p w14:paraId="06A311D5" w14:textId="77777777" w:rsidR="00C57672" w:rsidRPr="00B279BB" w:rsidRDefault="00C57672" w:rsidP="009C163B">
            <w:pPr>
              <w:pStyle w:val="TAC"/>
              <w:rPr>
                <w:sz w:val="16"/>
                <w:szCs w:val="16"/>
                <w:lang w:val="en-US" w:eastAsia="zh-CN"/>
              </w:rPr>
            </w:pPr>
            <w:r w:rsidRPr="00B279BB">
              <w:rPr>
                <w:sz w:val="16"/>
                <w:szCs w:val="16"/>
                <w:lang w:val="en-US" w:eastAsia="zh-CN"/>
              </w:rPr>
              <w:t>0.00</w:t>
            </w:r>
          </w:p>
        </w:tc>
        <w:tc>
          <w:tcPr>
            <w:tcW w:w="809" w:type="dxa"/>
            <w:tcBorders>
              <w:top w:val="nil"/>
              <w:left w:val="nil"/>
              <w:bottom w:val="single" w:sz="4" w:space="0" w:color="auto"/>
              <w:right w:val="single" w:sz="4" w:space="0" w:color="auto"/>
            </w:tcBorders>
            <w:shd w:val="clear" w:color="auto" w:fill="auto"/>
            <w:hideMark/>
          </w:tcPr>
          <w:p w14:paraId="38EFC88F" w14:textId="77777777" w:rsidR="00C57672" w:rsidRPr="00B279BB" w:rsidRDefault="00C57672" w:rsidP="009C163B">
            <w:pPr>
              <w:pStyle w:val="TAC"/>
              <w:rPr>
                <w:sz w:val="16"/>
                <w:szCs w:val="16"/>
                <w:lang w:val="en-US" w:eastAsia="zh-CN"/>
              </w:rPr>
            </w:pPr>
            <w:r w:rsidRPr="00B279BB">
              <w:rPr>
                <w:sz w:val="16"/>
                <w:szCs w:val="16"/>
                <w:lang w:val="en-US" w:eastAsia="zh-CN"/>
              </w:rPr>
              <w:t>0.00</w:t>
            </w:r>
          </w:p>
        </w:tc>
      </w:tr>
      <w:tr w:rsidR="00C57672" w:rsidRPr="00B279BB" w14:paraId="5615F0D7" w14:textId="77777777" w:rsidTr="009C163B">
        <w:trPr>
          <w:cantSplit/>
          <w:jc w:val="center"/>
        </w:trPr>
        <w:tc>
          <w:tcPr>
            <w:tcW w:w="7686" w:type="dxa"/>
            <w:gridSpan w:val="8"/>
            <w:tcBorders>
              <w:top w:val="single" w:sz="4" w:space="0" w:color="auto"/>
              <w:left w:val="single" w:sz="4" w:space="0" w:color="auto"/>
              <w:bottom w:val="single" w:sz="4" w:space="0" w:color="auto"/>
              <w:right w:val="single" w:sz="4" w:space="0" w:color="auto"/>
            </w:tcBorders>
            <w:shd w:val="clear" w:color="auto" w:fill="auto"/>
            <w:hideMark/>
          </w:tcPr>
          <w:p w14:paraId="7EE717A1" w14:textId="77777777" w:rsidR="00C57672" w:rsidRPr="00B279BB" w:rsidRDefault="00C57672" w:rsidP="009C163B">
            <w:pPr>
              <w:pStyle w:val="TAH"/>
              <w:rPr>
                <w:sz w:val="16"/>
                <w:szCs w:val="16"/>
                <w:lang w:val="en-US" w:eastAsia="zh-CN"/>
              </w:rPr>
            </w:pPr>
            <w:r w:rsidRPr="00B279BB">
              <w:rPr>
                <w:sz w:val="16"/>
                <w:szCs w:val="16"/>
                <w:lang w:val="en-US" w:eastAsia="zh-CN"/>
              </w:rPr>
              <w:t>Combined standard uncertainty (1σ) (dB)</w:t>
            </w:r>
          </w:p>
        </w:tc>
        <w:tc>
          <w:tcPr>
            <w:tcW w:w="568" w:type="dxa"/>
            <w:tcBorders>
              <w:top w:val="nil"/>
              <w:left w:val="nil"/>
              <w:bottom w:val="single" w:sz="4" w:space="0" w:color="auto"/>
              <w:right w:val="single" w:sz="4" w:space="0" w:color="auto"/>
            </w:tcBorders>
            <w:shd w:val="clear" w:color="auto" w:fill="auto"/>
            <w:hideMark/>
          </w:tcPr>
          <w:p w14:paraId="028285F6" w14:textId="77777777" w:rsidR="00C57672" w:rsidRPr="00B279BB" w:rsidRDefault="00C57672" w:rsidP="009C163B">
            <w:pPr>
              <w:pStyle w:val="TAH"/>
              <w:rPr>
                <w:sz w:val="16"/>
                <w:szCs w:val="16"/>
                <w:lang w:val="en-US" w:eastAsia="zh-CN"/>
              </w:rPr>
            </w:pPr>
            <w:r w:rsidRPr="00B279BB">
              <w:rPr>
                <w:sz w:val="16"/>
                <w:szCs w:val="16"/>
                <w:lang w:val="en-US" w:eastAsia="zh-CN"/>
              </w:rPr>
              <w:t>0.44</w:t>
            </w:r>
          </w:p>
        </w:tc>
        <w:tc>
          <w:tcPr>
            <w:tcW w:w="809" w:type="dxa"/>
            <w:tcBorders>
              <w:top w:val="nil"/>
              <w:left w:val="nil"/>
              <w:bottom w:val="single" w:sz="4" w:space="0" w:color="auto"/>
              <w:right w:val="single" w:sz="4" w:space="0" w:color="auto"/>
            </w:tcBorders>
            <w:shd w:val="clear" w:color="auto" w:fill="auto"/>
            <w:hideMark/>
          </w:tcPr>
          <w:p w14:paraId="6459D541" w14:textId="77777777" w:rsidR="00C57672" w:rsidRPr="00B279BB" w:rsidRDefault="00C57672" w:rsidP="009C163B">
            <w:pPr>
              <w:pStyle w:val="TAH"/>
              <w:rPr>
                <w:sz w:val="16"/>
                <w:szCs w:val="16"/>
                <w:lang w:val="en-US" w:eastAsia="zh-CN"/>
              </w:rPr>
            </w:pPr>
            <w:r w:rsidRPr="00B279BB">
              <w:rPr>
                <w:sz w:val="16"/>
                <w:szCs w:val="16"/>
                <w:lang w:val="en-US" w:eastAsia="zh-CN"/>
              </w:rPr>
              <w:t>0.54</w:t>
            </w:r>
          </w:p>
        </w:tc>
        <w:tc>
          <w:tcPr>
            <w:tcW w:w="809" w:type="dxa"/>
            <w:tcBorders>
              <w:top w:val="nil"/>
              <w:left w:val="nil"/>
              <w:bottom w:val="single" w:sz="4" w:space="0" w:color="auto"/>
              <w:right w:val="single" w:sz="4" w:space="0" w:color="auto"/>
            </w:tcBorders>
            <w:shd w:val="clear" w:color="auto" w:fill="auto"/>
            <w:hideMark/>
          </w:tcPr>
          <w:p w14:paraId="655702DE" w14:textId="77777777" w:rsidR="00C57672" w:rsidRPr="00B279BB" w:rsidRDefault="00C57672" w:rsidP="009C163B">
            <w:pPr>
              <w:pStyle w:val="TAH"/>
              <w:rPr>
                <w:sz w:val="16"/>
                <w:szCs w:val="16"/>
                <w:lang w:val="en-US" w:eastAsia="zh-CN"/>
              </w:rPr>
            </w:pPr>
            <w:r w:rsidRPr="00B279BB">
              <w:rPr>
                <w:sz w:val="16"/>
                <w:szCs w:val="16"/>
                <w:lang w:val="en-US" w:eastAsia="zh-CN"/>
              </w:rPr>
              <w:t>0.54</w:t>
            </w:r>
          </w:p>
        </w:tc>
      </w:tr>
      <w:tr w:rsidR="00C57672" w:rsidRPr="00B279BB" w14:paraId="665A1D52" w14:textId="77777777" w:rsidTr="009C163B">
        <w:trPr>
          <w:cantSplit/>
          <w:jc w:val="center"/>
        </w:trPr>
        <w:tc>
          <w:tcPr>
            <w:tcW w:w="7686" w:type="dxa"/>
            <w:gridSpan w:val="8"/>
            <w:tcBorders>
              <w:top w:val="single" w:sz="4" w:space="0" w:color="auto"/>
              <w:left w:val="single" w:sz="4" w:space="0" w:color="auto"/>
              <w:bottom w:val="single" w:sz="4" w:space="0" w:color="auto"/>
              <w:right w:val="single" w:sz="4" w:space="0" w:color="auto"/>
            </w:tcBorders>
            <w:shd w:val="clear" w:color="auto" w:fill="auto"/>
            <w:hideMark/>
          </w:tcPr>
          <w:p w14:paraId="22C53B0E" w14:textId="77777777" w:rsidR="00C57672" w:rsidRPr="00B279BB" w:rsidRDefault="00C57672" w:rsidP="009C163B">
            <w:pPr>
              <w:pStyle w:val="TAH"/>
              <w:rPr>
                <w:sz w:val="16"/>
                <w:szCs w:val="16"/>
                <w:lang w:val="en-US" w:eastAsia="zh-CN"/>
              </w:rPr>
            </w:pPr>
            <w:r w:rsidRPr="00B279BB">
              <w:rPr>
                <w:sz w:val="16"/>
                <w:szCs w:val="16"/>
                <w:lang w:val="en-US" w:eastAsia="zh-CN"/>
              </w:rPr>
              <w:t>Expanded uncertainty (1.96σ - confidence interval of 95 %) (dB)</w:t>
            </w:r>
          </w:p>
        </w:tc>
        <w:tc>
          <w:tcPr>
            <w:tcW w:w="568" w:type="dxa"/>
            <w:tcBorders>
              <w:top w:val="nil"/>
              <w:left w:val="nil"/>
              <w:bottom w:val="single" w:sz="4" w:space="0" w:color="auto"/>
              <w:right w:val="single" w:sz="4" w:space="0" w:color="auto"/>
            </w:tcBorders>
            <w:shd w:val="clear" w:color="auto" w:fill="auto"/>
            <w:hideMark/>
          </w:tcPr>
          <w:p w14:paraId="03773E7D" w14:textId="77777777" w:rsidR="00C57672" w:rsidRPr="00B279BB" w:rsidRDefault="00C57672" w:rsidP="009C163B">
            <w:pPr>
              <w:pStyle w:val="TAH"/>
              <w:rPr>
                <w:sz w:val="16"/>
                <w:szCs w:val="16"/>
                <w:lang w:val="en-US" w:eastAsia="zh-CN"/>
              </w:rPr>
            </w:pPr>
            <w:r w:rsidRPr="00B279BB">
              <w:rPr>
                <w:sz w:val="16"/>
                <w:szCs w:val="16"/>
                <w:lang w:val="en-US" w:eastAsia="zh-CN"/>
              </w:rPr>
              <w:t>0.87</w:t>
            </w:r>
          </w:p>
        </w:tc>
        <w:tc>
          <w:tcPr>
            <w:tcW w:w="809" w:type="dxa"/>
            <w:tcBorders>
              <w:top w:val="nil"/>
              <w:left w:val="nil"/>
              <w:bottom w:val="single" w:sz="4" w:space="0" w:color="auto"/>
              <w:right w:val="single" w:sz="4" w:space="0" w:color="auto"/>
            </w:tcBorders>
            <w:shd w:val="clear" w:color="auto" w:fill="auto"/>
            <w:hideMark/>
          </w:tcPr>
          <w:p w14:paraId="10A4EFF2" w14:textId="77777777" w:rsidR="00C57672" w:rsidRPr="00B279BB" w:rsidRDefault="00C57672" w:rsidP="009C163B">
            <w:pPr>
              <w:pStyle w:val="TAH"/>
              <w:rPr>
                <w:sz w:val="16"/>
                <w:szCs w:val="16"/>
                <w:lang w:val="en-US" w:eastAsia="zh-CN"/>
              </w:rPr>
            </w:pPr>
            <w:r w:rsidRPr="00B279BB">
              <w:rPr>
                <w:sz w:val="16"/>
                <w:szCs w:val="16"/>
                <w:lang w:val="en-US" w:eastAsia="zh-CN"/>
              </w:rPr>
              <w:t>1.06</w:t>
            </w:r>
          </w:p>
        </w:tc>
        <w:tc>
          <w:tcPr>
            <w:tcW w:w="809" w:type="dxa"/>
            <w:tcBorders>
              <w:top w:val="nil"/>
              <w:left w:val="nil"/>
              <w:bottom w:val="single" w:sz="4" w:space="0" w:color="auto"/>
              <w:right w:val="single" w:sz="4" w:space="0" w:color="auto"/>
            </w:tcBorders>
            <w:shd w:val="clear" w:color="auto" w:fill="auto"/>
            <w:hideMark/>
          </w:tcPr>
          <w:p w14:paraId="2295C2AD" w14:textId="77777777" w:rsidR="00C57672" w:rsidRPr="00B279BB" w:rsidRDefault="00C57672" w:rsidP="009C163B">
            <w:pPr>
              <w:pStyle w:val="TAH"/>
              <w:rPr>
                <w:sz w:val="16"/>
                <w:szCs w:val="16"/>
                <w:lang w:val="en-US" w:eastAsia="zh-CN"/>
              </w:rPr>
            </w:pPr>
            <w:r w:rsidRPr="00B279BB">
              <w:rPr>
                <w:sz w:val="16"/>
                <w:szCs w:val="16"/>
                <w:lang w:val="en-US" w:eastAsia="zh-CN"/>
              </w:rPr>
              <w:t>1.06</w:t>
            </w:r>
          </w:p>
        </w:tc>
      </w:tr>
    </w:tbl>
    <w:p w14:paraId="2A23AEA7" w14:textId="77777777" w:rsidR="00C57672" w:rsidRPr="00E11EA5" w:rsidRDefault="00C57672" w:rsidP="00C57672">
      <w:pPr>
        <w:rPr>
          <w:lang w:val="en-US"/>
        </w:rPr>
      </w:pPr>
    </w:p>
    <w:p w14:paraId="35F00AAB" w14:textId="77777777" w:rsidR="00C57672" w:rsidRPr="00E11EA5" w:rsidRDefault="00C57672" w:rsidP="00C57672">
      <w:pPr>
        <w:pStyle w:val="Heading3"/>
      </w:pPr>
      <w:bookmarkStart w:id="2190" w:name="_Toc32332046"/>
      <w:bookmarkStart w:id="2191" w:name="_Toc37429961"/>
      <w:bookmarkStart w:id="2192" w:name="_Toc43739035"/>
      <w:bookmarkStart w:id="2193" w:name="_Toc46346796"/>
      <w:bookmarkStart w:id="2194" w:name="_Toc53165735"/>
      <w:bookmarkStart w:id="2195" w:name="_Toc53166430"/>
      <w:bookmarkStart w:id="2196" w:name="_Toc53167124"/>
      <w:bookmarkStart w:id="2197" w:name="_Toc61130356"/>
      <w:bookmarkStart w:id="2198" w:name="_Toc61131082"/>
      <w:bookmarkStart w:id="2199" w:name="_Toc61187924"/>
      <w:bookmarkStart w:id="2200" w:name="_Toc83029214"/>
      <w:bookmarkStart w:id="2201" w:name="_Toc83919812"/>
      <w:bookmarkStart w:id="2202" w:name="_Toc89784833"/>
      <w:bookmarkStart w:id="2203" w:name="_Toc137299333"/>
      <w:bookmarkStart w:id="2204" w:name="_Toc138888379"/>
      <w:bookmarkStart w:id="2205" w:name="_Toc138889103"/>
      <w:bookmarkStart w:id="2206" w:name="_Toc145340822"/>
      <w:bookmarkStart w:id="2207" w:name="_Toc161842565"/>
      <w:bookmarkStart w:id="2208" w:name="_Toc169788674"/>
      <w:bookmarkStart w:id="2209" w:name="_Toc171512053"/>
      <w:r w:rsidRPr="00E11EA5">
        <w:lastRenderedPageBreak/>
        <w:t>9.2.3</w:t>
      </w:r>
      <w:r>
        <w:tab/>
      </w:r>
      <w:r w:rsidRPr="00E11EA5">
        <w:t>Compact Antenna Test Range</w:t>
      </w:r>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p>
    <w:p w14:paraId="54D61F55" w14:textId="77777777" w:rsidR="00C57672" w:rsidRPr="00E11EA5" w:rsidRDefault="00C57672" w:rsidP="00C57672">
      <w:pPr>
        <w:pStyle w:val="Heading4"/>
        <w:rPr>
          <w:lang w:eastAsia="sv-SE"/>
        </w:rPr>
      </w:pPr>
      <w:bookmarkStart w:id="2210" w:name="_Toc32332047"/>
      <w:bookmarkStart w:id="2211" w:name="_Toc37429962"/>
      <w:bookmarkStart w:id="2212" w:name="_Toc43739036"/>
      <w:bookmarkStart w:id="2213" w:name="_Toc46346797"/>
      <w:bookmarkStart w:id="2214" w:name="_Toc53165736"/>
      <w:bookmarkStart w:id="2215" w:name="_Toc53166431"/>
      <w:bookmarkStart w:id="2216" w:name="_Toc53167125"/>
      <w:bookmarkStart w:id="2217" w:name="_Toc61130357"/>
      <w:bookmarkStart w:id="2218" w:name="_Toc61131083"/>
      <w:bookmarkStart w:id="2219" w:name="_Toc61187925"/>
      <w:bookmarkStart w:id="2220" w:name="_Toc83029215"/>
      <w:bookmarkStart w:id="2221" w:name="_Toc83919813"/>
      <w:bookmarkStart w:id="2222" w:name="_Toc89784834"/>
      <w:bookmarkStart w:id="2223" w:name="_Toc137299334"/>
      <w:bookmarkStart w:id="2224" w:name="_Toc138888380"/>
      <w:bookmarkStart w:id="2225" w:name="_Toc138889104"/>
      <w:bookmarkStart w:id="2226" w:name="_Toc145340823"/>
      <w:bookmarkStart w:id="2227" w:name="_Toc161842566"/>
      <w:bookmarkStart w:id="2228" w:name="_Toc169788675"/>
      <w:bookmarkStart w:id="2229" w:name="_Toc171512054"/>
      <w:r w:rsidRPr="00E11EA5">
        <w:rPr>
          <w:lang w:eastAsia="sv-SE"/>
        </w:rPr>
        <w:t>9.2.</w:t>
      </w:r>
      <w:r w:rsidRPr="00E11EA5">
        <w:t>3</w:t>
      </w:r>
      <w:r w:rsidRPr="00E11EA5">
        <w:rPr>
          <w:lang w:eastAsia="sv-SE"/>
        </w:rPr>
        <w:t>.1</w:t>
      </w:r>
      <w:r w:rsidRPr="00E11EA5">
        <w:rPr>
          <w:lang w:eastAsia="sv-SE"/>
        </w:rPr>
        <w:tab/>
        <w:t>Measurement system description</w:t>
      </w:r>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p>
    <w:p w14:paraId="357CD838" w14:textId="52010F2E" w:rsidR="00C57672" w:rsidRPr="00E11EA5" w:rsidRDefault="00C57672" w:rsidP="00C57672">
      <w:pPr>
        <w:rPr>
          <w:rFonts w:ascii="Arial" w:hAnsi="Arial"/>
          <w:lang w:eastAsia="sv-SE"/>
        </w:rPr>
      </w:pPr>
      <w:r w:rsidRPr="00E11EA5">
        <w:t>Measurement system description is captured in clause</w:t>
      </w:r>
      <w:r>
        <w:t> </w:t>
      </w:r>
      <w:r w:rsidRPr="00E11EA5">
        <w:t>7.3</w:t>
      </w:r>
      <w:r w:rsidR="009C163B">
        <w:t>.1</w:t>
      </w:r>
      <w:r w:rsidRPr="00E11EA5">
        <w:t>.</w:t>
      </w:r>
      <w:bookmarkStart w:id="2230" w:name="_Toc32332048"/>
      <w:bookmarkStart w:id="2231" w:name="_Toc37429963"/>
      <w:bookmarkStart w:id="2232" w:name="_Toc43739037"/>
      <w:bookmarkStart w:id="2233" w:name="_Toc46346798"/>
      <w:bookmarkStart w:id="2234" w:name="_Toc53165737"/>
      <w:bookmarkStart w:id="2235" w:name="_Toc53166432"/>
      <w:bookmarkStart w:id="2236" w:name="_Toc53167126"/>
    </w:p>
    <w:p w14:paraId="117FBC1B" w14:textId="77777777" w:rsidR="00C57672" w:rsidRPr="00E11EA5" w:rsidRDefault="00C57672" w:rsidP="00C57672">
      <w:pPr>
        <w:pStyle w:val="Heading4"/>
        <w:rPr>
          <w:lang w:eastAsia="sv-SE"/>
        </w:rPr>
      </w:pPr>
      <w:bookmarkStart w:id="2237" w:name="_Toc61130358"/>
      <w:bookmarkStart w:id="2238" w:name="_Toc61131084"/>
      <w:bookmarkStart w:id="2239" w:name="_Toc61187926"/>
      <w:bookmarkStart w:id="2240" w:name="_Toc83029216"/>
      <w:bookmarkStart w:id="2241" w:name="_Toc83919814"/>
      <w:bookmarkStart w:id="2242" w:name="_Toc89784835"/>
      <w:bookmarkStart w:id="2243" w:name="_Toc137299335"/>
      <w:bookmarkStart w:id="2244" w:name="_Toc138888381"/>
      <w:bookmarkStart w:id="2245" w:name="_Toc138889105"/>
      <w:bookmarkStart w:id="2246" w:name="_Toc145340824"/>
      <w:bookmarkStart w:id="2247" w:name="_Toc161842567"/>
      <w:bookmarkStart w:id="2248" w:name="_Toc169788676"/>
      <w:bookmarkStart w:id="2249" w:name="_Toc171512055"/>
      <w:r w:rsidRPr="00E11EA5">
        <w:rPr>
          <w:lang w:eastAsia="sv-SE"/>
        </w:rPr>
        <w:t>9.2.3.2</w:t>
      </w:r>
      <w:r w:rsidRPr="00E11EA5">
        <w:rPr>
          <w:lang w:eastAsia="sv-SE"/>
        </w:rPr>
        <w:tab/>
        <w:t xml:space="preserve">Test </w:t>
      </w:r>
      <w:r w:rsidRPr="00E11EA5">
        <w:t>procedure</w:t>
      </w:r>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p>
    <w:p w14:paraId="6C601087" w14:textId="77777777" w:rsidR="00C57672" w:rsidRPr="00E11EA5" w:rsidRDefault="00C57672" w:rsidP="00C57672">
      <w:pPr>
        <w:pStyle w:val="Heading5"/>
        <w:rPr>
          <w:lang w:eastAsia="sv-SE"/>
        </w:rPr>
      </w:pPr>
      <w:bookmarkStart w:id="2250" w:name="_Toc32332049"/>
      <w:bookmarkStart w:id="2251" w:name="_Toc37429964"/>
      <w:bookmarkStart w:id="2252" w:name="_Toc43739038"/>
      <w:bookmarkStart w:id="2253" w:name="_Toc46346799"/>
      <w:bookmarkStart w:id="2254" w:name="_Toc53165738"/>
      <w:bookmarkStart w:id="2255" w:name="_Toc53166433"/>
      <w:bookmarkStart w:id="2256" w:name="_Toc53167127"/>
      <w:bookmarkStart w:id="2257" w:name="_Toc61130359"/>
      <w:bookmarkStart w:id="2258" w:name="_Toc61131085"/>
      <w:bookmarkStart w:id="2259" w:name="_Toc61187927"/>
      <w:bookmarkStart w:id="2260" w:name="_Toc83029217"/>
      <w:bookmarkStart w:id="2261" w:name="_Toc83919815"/>
      <w:bookmarkStart w:id="2262" w:name="_Toc89784836"/>
      <w:bookmarkStart w:id="2263" w:name="_Toc137299336"/>
      <w:bookmarkStart w:id="2264" w:name="_Toc138888382"/>
      <w:bookmarkStart w:id="2265" w:name="_Toc138889106"/>
      <w:bookmarkStart w:id="2266" w:name="_Toc145340825"/>
      <w:bookmarkStart w:id="2267" w:name="_Toc161842568"/>
      <w:bookmarkStart w:id="2268" w:name="_Toc169788677"/>
      <w:bookmarkStart w:id="2269" w:name="_Toc171512056"/>
      <w:r w:rsidRPr="00E11EA5">
        <w:rPr>
          <w:lang w:eastAsia="sv-SE"/>
        </w:rPr>
        <w:t>9.2.3.2.1</w:t>
      </w:r>
      <w:r w:rsidRPr="00E11EA5">
        <w:rPr>
          <w:lang w:eastAsia="sv-SE"/>
        </w:rPr>
        <w:tab/>
      </w:r>
      <w:r w:rsidRPr="00E11EA5">
        <w:t xml:space="preserve">Stage 1: </w:t>
      </w:r>
      <w:r w:rsidRPr="00E11EA5">
        <w:rPr>
          <w:lang w:eastAsia="sv-SE"/>
        </w:rPr>
        <w:t>Calibration</w:t>
      </w:r>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p>
    <w:p w14:paraId="3C66F824" w14:textId="77777777" w:rsidR="00C57672" w:rsidRPr="00E11EA5" w:rsidRDefault="00C57672" w:rsidP="00C57672">
      <w:r w:rsidRPr="00E11EA5">
        <w:t xml:space="preserve">Calibration procedure for the </w:t>
      </w:r>
      <w:r w:rsidRPr="00E11EA5">
        <w:rPr>
          <w:lang w:val="en-US"/>
        </w:rPr>
        <w:t>C</w:t>
      </w:r>
      <w:r w:rsidRPr="00E11EA5">
        <w:t>ompact Antenna Test Range</w:t>
      </w:r>
      <w:r w:rsidRPr="00E11EA5" w:rsidDel="00CA5DA1">
        <w:t xml:space="preserve"> </w:t>
      </w:r>
      <w:r w:rsidRPr="00E11EA5">
        <w:t>is captured in clause</w:t>
      </w:r>
      <w:r>
        <w:t> </w:t>
      </w:r>
      <w:r w:rsidRPr="00E11EA5">
        <w:t>8.3 with the calibration system setup for TX requirements depicted in figure 8.3-1.</w:t>
      </w:r>
    </w:p>
    <w:p w14:paraId="554A4289" w14:textId="77777777" w:rsidR="00C57672" w:rsidRPr="00E11EA5" w:rsidRDefault="00C57672" w:rsidP="00C57672">
      <w:pPr>
        <w:pStyle w:val="Heading5"/>
        <w:rPr>
          <w:lang w:eastAsia="sv-SE"/>
        </w:rPr>
      </w:pPr>
      <w:bookmarkStart w:id="2270" w:name="_Toc32332050"/>
      <w:bookmarkStart w:id="2271" w:name="_Toc37429965"/>
      <w:bookmarkStart w:id="2272" w:name="_Toc43739039"/>
      <w:bookmarkStart w:id="2273" w:name="_Toc46346800"/>
      <w:bookmarkStart w:id="2274" w:name="_Toc53165739"/>
      <w:bookmarkStart w:id="2275" w:name="_Toc53166434"/>
      <w:bookmarkStart w:id="2276" w:name="_Toc53167128"/>
      <w:bookmarkStart w:id="2277" w:name="_Toc61130360"/>
      <w:bookmarkStart w:id="2278" w:name="_Toc61131086"/>
      <w:bookmarkStart w:id="2279" w:name="_Toc61187928"/>
      <w:bookmarkStart w:id="2280" w:name="_Toc83029218"/>
      <w:bookmarkStart w:id="2281" w:name="_Toc83919816"/>
      <w:bookmarkStart w:id="2282" w:name="_Toc89784837"/>
      <w:bookmarkStart w:id="2283" w:name="_Toc137299337"/>
      <w:bookmarkStart w:id="2284" w:name="_Toc138888383"/>
      <w:bookmarkStart w:id="2285" w:name="_Toc138889107"/>
      <w:bookmarkStart w:id="2286" w:name="_Toc145340826"/>
      <w:bookmarkStart w:id="2287" w:name="_Toc161842569"/>
      <w:bookmarkStart w:id="2288" w:name="_Toc169788678"/>
      <w:bookmarkStart w:id="2289" w:name="_Toc171512057"/>
      <w:r w:rsidRPr="00E11EA5">
        <w:rPr>
          <w:lang w:eastAsia="sv-SE"/>
        </w:rPr>
        <w:t>9.2.3.2.2</w:t>
      </w:r>
      <w:r w:rsidRPr="00E11EA5">
        <w:rPr>
          <w:lang w:eastAsia="sv-SE"/>
        </w:rPr>
        <w:tab/>
      </w:r>
      <w:r w:rsidRPr="00E11EA5">
        <w:t xml:space="preserve">Stage 2: BS </w:t>
      </w:r>
      <w:r w:rsidRPr="00E11EA5">
        <w:rPr>
          <w:lang w:eastAsia="sv-SE"/>
        </w:rPr>
        <w:t>measurement</w:t>
      </w:r>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p>
    <w:p w14:paraId="1CE76A39" w14:textId="77777777" w:rsidR="00C57672" w:rsidRPr="00E11EA5" w:rsidRDefault="00C57672" w:rsidP="00C57672">
      <w:pPr>
        <w:rPr>
          <w:lang w:eastAsia="sv-SE"/>
        </w:rPr>
      </w:pPr>
      <w:r w:rsidRPr="00E11EA5">
        <w:t xml:space="preserve">The CATR testing procedure </w:t>
      </w:r>
      <w:r w:rsidRPr="00E11EA5">
        <w:rPr>
          <w:lang w:eastAsia="it-IT"/>
        </w:rPr>
        <w:t>consists of</w:t>
      </w:r>
      <w:r w:rsidRPr="00E11EA5">
        <w:t xml:space="preserve"> the following steps:</w:t>
      </w:r>
    </w:p>
    <w:p w14:paraId="74E2C81F" w14:textId="77777777" w:rsidR="00C57672" w:rsidRPr="00E11EA5" w:rsidRDefault="00C57672" w:rsidP="00C57672">
      <w:pPr>
        <w:pStyle w:val="B1"/>
      </w:pPr>
      <w:r w:rsidRPr="00E11EA5">
        <w:t>1)</w:t>
      </w:r>
      <w:r w:rsidRPr="00E11EA5">
        <w:tab/>
        <w:t xml:space="preserve">Set up BS in place of SGH from calibration stage. Align BS with </w:t>
      </w:r>
      <w:r w:rsidRPr="00E11EA5">
        <w:rPr>
          <w:i/>
        </w:rPr>
        <w:t>beam peak direction</w:t>
      </w:r>
      <w:r w:rsidRPr="00E11EA5">
        <w:t xml:space="preserve"> of range antenna.</w:t>
      </w:r>
    </w:p>
    <w:p w14:paraId="3B244F0A" w14:textId="77777777" w:rsidR="00C57672" w:rsidRPr="00E11EA5" w:rsidRDefault="00C57672" w:rsidP="00C57672">
      <w:pPr>
        <w:pStyle w:val="B1"/>
      </w:pPr>
      <w:r w:rsidRPr="00E11EA5">
        <w:t>2)</w:t>
      </w:r>
      <w:r w:rsidRPr="00E11EA5">
        <w:tab/>
        <w:t>Configure TX branch and carrier according to maximum power requirement and test configuration.</w:t>
      </w:r>
    </w:p>
    <w:p w14:paraId="7AF8FD2F" w14:textId="77777777" w:rsidR="00C57672" w:rsidRPr="00E11EA5" w:rsidRDefault="00C57672" w:rsidP="00C57672">
      <w:pPr>
        <w:pStyle w:val="B1"/>
      </w:pPr>
      <w:r w:rsidRPr="00E11EA5">
        <w:t>3)</w:t>
      </w:r>
      <w:r w:rsidRPr="00E11EA5">
        <w:tab/>
        <w:t xml:space="preserve">Set the BS to transmit the test signal according to </w:t>
      </w:r>
      <w:r w:rsidRPr="00E11EA5">
        <w:rPr>
          <w:lang w:eastAsia="zh-CN"/>
        </w:rPr>
        <w:t>applicable</w:t>
      </w:r>
      <w:r w:rsidRPr="00E11EA5">
        <w:t xml:space="preserve"> test model.</w:t>
      </w:r>
    </w:p>
    <w:p w14:paraId="3D15EA03" w14:textId="77777777" w:rsidR="00C57672" w:rsidRPr="00E11EA5" w:rsidRDefault="00C57672" w:rsidP="00C57672">
      <w:pPr>
        <w:pStyle w:val="B1"/>
      </w:pPr>
      <w:r w:rsidRPr="00E11EA5">
        <w:t>4)</w:t>
      </w:r>
      <w:r w:rsidRPr="00E11EA5">
        <w:tab/>
        <w:t>Measure mean power (P</w:t>
      </w:r>
      <w:r w:rsidRPr="00E11EA5">
        <w:rPr>
          <w:vertAlign w:val="subscript"/>
        </w:rPr>
        <w:t>meas</w:t>
      </w:r>
      <w:r w:rsidRPr="00E11EA5">
        <w:t xml:space="preserve">) of each carrier arriving at the measurement equipment (such as a </w:t>
      </w:r>
      <w:r w:rsidRPr="00E11EA5">
        <w:rPr>
          <w:lang w:val="en-US"/>
        </w:rPr>
        <w:t>spectrum</w:t>
      </w:r>
      <w:r w:rsidRPr="00E11EA5">
        <w:t xml:space="preserve"> analyzer</w:t>
      </w:r>
      <w:r w:rsidRPr="00E11EA5">
        <w:rPr>
          <w:lang w:val="en-US"/>
        </w:rPr>
        <w:t xml:space="preserve"> or power meter</w:t>
      </w:r>
      <w:r w:rsidRPr="00E11EA5">
        <w:t xml:space="preserve">) denoted in figure </w:t>
      </w:r>
      <w:r w:rsidRPr="00E11EA5">
        <w:rPr>
          <w:lang w:eastAsia="sv-SE"/>
        </w:rPr>
        <w:t>8.3-1</w:t>
      </w:r>
      <w:r w:rsidRPr="00E11EA5">
        <w:t>.</w:t>
      </w:r>
    </w:p>
    <w:p w14:paraId="0CBF4B56" w14:textId="77777777" w:rsidR="00C57672" w:rsidRPr="00E11EA5" w:rsidRDefault="00C57672" w:rsidP="00C57672">
      <w:pPr>
        <w:pStyle w:val="B1"/>
      </w:pPr>
      <w:r w:rsidRPr="00E11EA5">
        <w:t>5)</w:t>
      </w:r>
      <w:r w:rsidRPr="00E11EA5">
        <w:tab/>
        <w:t>Calculate EIRP, where EIRP = P</w:t>
      </w:r>
      <w:r w:rsidRPr="00E11EA5">
        <w:rPr>
          <w:vertAlign w:val="subscript"/>
        </w:rPr>
        <w:t>meas</w:t>
      </w:r>
      <w:r w:rsidRPr="00E11EA5">
        <w:t xml:space="preserve"> + </w:t>
      </w:r>
      <w:r w:rsidRPr="00E11EA5">
        <w:rPr>
          <w:szCs w:val="36"/>
        </w:rPr>
        <w:t>L</w:t>
      </w:r>
      <w:r w:rsidRPr="00E11EA5">
        <w:rPr>
          <w:szCs w:val="36"/>
          <w:vertAlign w:val="subscript"/>
        </w:rPr>
        <w:t>A</w:t>
      </w:r>
      <w:r w:rsidRPr="00E11EA5">
        <w:rPr>
          <w:szCs w:val="36"/>
        </w:rPr>
        <w:t>→</w:t>
      </w:r>
      <w:r w:rsidRPr="00E11EA5">
        <w:rPr>
          <w:szCs w:val="36"/>
          <w:vertAlign w:val="subscript"/>
        </w:rPr>
        <w:t>B</w:t>
      </w:r>
      <w:r w:rsidRPr="00E11EA5">
        <w:t>.</w:t>
      </w:r>
    </w:p>
    <w:p w14:paraId="21B9D858" w14:textId="77777777" w:rsidR="00C57672" w:rsidRPr="00E11EA5" w:rsidRDefault="00C57672" w:rsidP="00C57672">
      <w:pPr>
        <w:pStyle w:val="B1"/>
      </w:pPr>
      <w:r w:rsidRPr="00E11EA5">
        <w:t>6)</w:t>
      </w:r>
      <w:r w:rsidRPr="00E11EA5">
        <w:tab/>
        <w:t>Calculate total EIRP = EIRP</w:t>
      </w:r>
      <w:r w:rsidRPr="00E11EA5">
        <w:rPr>
          <w:vertAlign w:val="subscript"/>
        </w:rPr>
        <w:t>p1</w:t>
      </w:r>
      <w:r w:rsidRPr="00E11EA5">
        <w:t xml:space="preserve"> + EIRP</w:t>
      </w:r>
      <w:r w:rsidRPr="00E11EA5">
        <w:rPr>
          <w:vertAlign w:val="subscript"/>
        </w:rPr>
        <w:t>p2</w:t>
      </w:r>
      <w:r w:rsidRPr="00E11EA5">
        <w:t xml:space="preserve"> where the declared beam is the measured signal for any two orthogonal polarizations (denoted p1 and p2).</w:t>
      </w:r>
    </w:p>
    <w:p w14:paraId="71AD60FD" w14:textId="77777777" w:rsidR="00C57672" w:rsidRPr="00E11EA5" w:rsidRDefault="00C57672" w:rsidP="00C57672">
      <w:pPr>
        <w:pStyle w:val="B1"/>
      </w:pPr>
      <w:r w:rsidRPr="00E11EA5">
        <w:t>7)</w:t>
      </w:r>
      <w:r w:rsidRPr="00E11EA5">
        <w:tab/>
        <w:t xml:space="preserve">Repeat steps 2 - 6 for all conformance test </w:t>
      </w:r>
      <w:r w:rsidRPr="00E11EA5">
        <w:rPr>
          <w:i/>
        </w:rPr>
        <w:t>beam direction pairs</w:t>
      </w:r>
      <w:r w:rsidRPr="00E11EA5">
        <w:t>.</w:t>
      </w:r>
    </w:p>
    <w:p w14:paraId="236EAC85" w14:textId="77777777" w:rsidR="00C57672" w:rsidRPr="00E11EA5" w:rsidRDefault="00C57672" w:rsidP="00C57672">
      <w:pPr>
        <w:pStyle w:val="Heading4"/>
      </w:pPr>
      <w:bookmarkStart w:id="2290" w:name="_Toc21086247"/>
      <w:bookmarkStart w:id="2291" w:name="_Toc29768683"/>
      <w:bookmarkStart w:id="2292" w:name="_Toc32332051"/>
      <w:bookmarkStart w:id="2293" w:name="_Toc37429966"/>
      <w:bookmarkStart w:id="2294" w:name="_Toc43739040"/>
      <w:bookmarkStart w:id="2295" w:name="_Toc46346801"/>
      <w:bookmarkStart w:id="2296" w:name="_Toc53165740"/>
      <w:bookmarkStart w:id="2297" w:name="_Toc53166435"/>
      <w:bookmarkStart w:id="2298" w:name="_Toc53167129"/>
      <w:bookmarkStart w:id="2299" w:name="_Toc61130361"/>
      <w:bookmarkStart w:id="2300" w:name="_Toc61131087"/>
      <w:bookmarkStart w:id="2301" w:name="_Toc61187929"/>
      <w:bookmarkStart w:id="2302" w:name="_Toc83029219"/>
      <w:bookmarkStart w:id="2303" w:name="_Toc83919817"/>
      <w:bookmarkStart w:id="2304" w:name="_Toc89784838"/>
      <w:bookmarkStart w:id="2305" w:name="_Toc137299338"/>
      <w:bookmarkStart w:id="2306" w:name="_Toc138888384"/>
      <w:bookmarkStart w:id="2307" w:name="_Toc138889108"/>
      <w:bookmarkStart w:id="2308" w:name="_Toc145340827"/>
      <w:bookmarkStart w:id="2309" w:name="_Toc161842570"/>
      <w:bookmarkStart w:id="2310" w:name="_Toc169788679"/>
      <w:bookmarkStart w:id="2311" w:name="_Toc171512058"/>
      <w:bookmarkEnd w:id="2101"/>
      <w:bookmarkEnd w:id="2102"/>
      <w:r w:rsidRPr="00E11EA5">
        <w:t>9.2.3.3</w:t>
      </w:r>
      <w:r w:rsidRPr="00E11EA5">
        <w:tab/>
        <w:t>MU value</w:t>
      </w:r>
      <w:bookmarkEnd w:id="2290"/>
      <w:bookmarkEnd w:id="2291"/>
      <w:r w:rsidRPr="00E11EA5">
        <w:t xml:space="preserve"> derivation, FR1</w:t>
      </w:r>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p>
    <w:p w14:paraId="67DD1F4A" w14:textId="77777777" w:rsidR="00C57672" w:rsidRPr="00E11EA5" w:rsidRDefault="00C57672" w:rsidP="00C57672">
      <w:r w:rsidRPr="00E11EA5">
        <w:rPr>
          <w:lang w:eastAsia="sv-SE"/>
        </w:rPr>
        <w:t xml:space="preserve">Table </w:t>
      </w:r>
      <w:r w:rsidRPr="00E11EA5">
        <w:t>9.2.3.3</w:t>
      </w:r>
      <w:r w:rsidRPr="00E11EA5">
        <w:rPr>
          <w:lang w:eastAsia="sv-SE"/>
        </w:rPr>
        <w:t xml:space="preserve">-1 </w:t>
      </w:r>
      <w:r w:rsidRPr="00E11EA5">
        <w:t xml:space="preserve">captures uncertainty budget contributors and Table 9.2.3.3-2 captures the derivation of the expanded measurement uncertainty values for EIRP accuracy measurements in </w:t>
      </w:r>
      <w:r w:rsidRPr="00E11EA5">
        <w:rPr>
          <w:lang w:eastAsia="sv-SE"/>
        </w:rPr>
        <w:t xml:space="preserve">CATR </w:t>
      </w:r>
      <w:r w:rsidRPr="00E11EA5">
        <w:t>(Normal test conditions, FR1).</w:t>
      </w:r>
    </w:p>
    <w:p w14:paraId="290643D5" w14:textId="77777777" w:rsidR="00C57672" w:rsidRPr="00E11EA5" w:rsidRDefault="00C57672" w:rsidP="00C57672">
      <w:pPr>
        <w:pStyle w:val="TH"/>
      </w:pPr>
      <w:r w:rsidRPr="00E11EA5">
        <w:t xml:space="preserve">Table </w:t>
      </w:r>
      <w:r w:rsidRPr="00E11EA5">
        <w:rPr>
          <w:lang w:eastAsia="sv-SE"/>
        </w:rPr>
        <w:t>9.2.3.3</w:t>
      </w:r>
      <w:r w:rsidRPr="00E11EA5">
        <w:t xml:space="preserve">-1: CATR </w:t>
      </w:r>
      <w:r w:rsidRPr="00E11EA5">
        <w:rPr>
          <w:lang w:eastAsia="sv-SE"/>
        </w:rPr>
        <w:t>measurement</w:t>
      </w:r>
      <w:r w:rsidRPr="00E11EA5">
        <w:t xml:space="preserve"> uncertainty contributors</w:t>
      </w:r>
      <w:r w:rsidRPr="00E11EA5">
        <w:rPr>
          <w:lang w:eastAsia="sv-SE"/>
        </w:rPr>
        <w:t xml:space="preserve"> </w:t>
      </w:r>
      <w:r w:rsidRPr="00E11EA5">
        <w:t>for EIRP accuracy measurements, Normal test conditions, FR1</w:t>
      </w:r>
    </w:p>
    <w:tbl>
      <w:tblPr>
        <w:tblW w:w="0" w:type="auto"/>
        <w:jc w:val="center"/>
        <w:tblLayout w:type="fixed"/>
        <w:tblLook w:val="04A0" w:firstRow="1" w:lastRow="0" w:firstColumn="1" w:lastColumn="0" w:noHBand="0" w:noVBand="1"/>
      </w:tblPr>
      <w:tblGrid>
        <w:gridCol w:w="1945"/>
        <w:gridCol w:w="6946"/>
      </w:tblGrid>
      <w:tr w:rsidR="00C57672" w:rsidRPr="00E11EA5" w14:paraId="0E4721D0" w14:textId="77777777" w:rsidTr="009C163B">
        <w:trPr>
          <w:cantSplit/>
          <w:jc w:val="center"/>
        </w:trPr>
        <w:tc>
          <w:tcPr>
            <w:tcW w:w="1945" w:type="dxa"/>
            <w:tcBorders>
              <w:top w:val="single" w:sz="4" w:space="0" w:color="auto"/>
              <w:left w:val="single" w:sz="4" w:space="0" w:color="auto"/>
              <w:bottom w:val="single" w:sz="4" w:space="0" w:color="auto"/>
              <w:right w:val="single" w:sz="4" w:space="0" w:color="auto"/>
            </w:tcBorders>
            <w:shd w:val="clear" w:color="auto" w:fill="auto"/>
            <w:hideMark/>
          </w:tcPr>
          <w:p w14:paraId="70651612"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UID / Details in annex</w:t>
            </w:r>
          </w:p>
        </w:tc>
        <w:tc>
          <w:tcPr>
            <w:tcW w:w="6946" w:type="dxa"/>
            <w:tcBorders>
              <w:top w:val="single" w:sz="4" w:space="0" w:color="auto"/>
              <w:left w:val="nil"/>
              <w:bottom w:val="single" w:sz="4" w:space="0" w:color="auto"/>
              <w:right w:val="single" w:sz="4" w:space="0" w:color="auto"/>
            </w:tcBorders>
            <w:shd w:val="clear" w:color="auto" w:fill="auto"/>
            <w:hideMark/>
          </w:tcPr>
          <w:p w14:paraId="710CAC9E"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Uncertainty source</w:t>
            </w:r>
          </w:p>
        </w:tc>
      </w:tr>
      <w:tr w:rsidR="00C57672" w:rsidRPr="00E11EA5" w14:paraId="54B8C407" w14:textId="77777777" w:rsidTr="009C163B">
        <w:trPr>
          <w:cantSplit/>
          <w:jc w:val="center"/>
        </w:trPr>
        <w:tc>
          <w:tcPr>
            <w:tcW w:w="8891" w:type="dxa"/>
            <w:gridSpan w:val="2"/>
            <w:tcBorders>
              <w:top w:val="single" w:sz="4" w:space="0" w:color="auto"/>
              <w:left w:val="single" w:sz="4" w:space="0" w:color="auto"/>
              <w:bottom w:val="single" w:sz="4" w:space="0" w:color="auto"/>
              <w:right w:val="single" w:sz="4" w:space="0" w:color="000000"/>
            </w:tcBorders>
            <w:shd w:val="clear" w:color="auto" w:fill="auto"/>
            <w:hideMark/>
          </w:tcPr>
          <w:p w14:paraId="59E8D824"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Stage 2: BS measurement</w:t>
            </w:r>
          </w:p>
        </w:tc>
      </w:tr>
      <w:tr w:rsidR="00C57672" w:rsidRPr="00E11EA5" w14:paraId="558C39AC"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4F453069"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A2-1a</w:t>
            </w:r>
          </w:p>
        </w:tc>
        <w:tc>
          <w:tcPr>
            <w:tcW w:w="6946" w:type="dxa"/>
            <w:tcBorders>
              <w:top w:val="nil"/>
              <w:left w:val="nil"/>
              <w:bottom w:val="single" w:sz="4" w:space="0" w:color="auto"/>
              <w:right w:val="single" w:sz="4" w:space="0" w:color="auto"/>
            </w:tcBorders>
            <w:shd w:val="clear" w:color="auto" w:fill="auto"/>
            <w:hideMark/>
          </w:tcPr>
          <w:p w14:paraId="2C5F0D41" w14:textId="26180E92" w:rsidR="00C57672" w:rsidRPr="00E11EA5" w:rsidRDefault="000104CB" w:rsidP="009C163B">
            <w:pPr>
              <w:pStyle w:val="TAL"/>
              <w:rPr>
                <w:rFonts w:eastAsia="SimSun"/>
                <w:lang w:val="en-US" w:eastAsia="zh-CN"/>
              </w:rPr>
            </w:pPr>
            <w:r>
              <w:rPr>
                <w:rFonts w:eastAsia="SimSun"/>
                <w:lang w:val="en-US" w:eastAsia="zh-CN"/>
              </w:rPr>
              <w:t>Misalignment and pointing error of BS (for EIRP)</w:t>
            </w:r>
          </w:p>
        </w:tc>
      </w:tr>
      <w:tr w:rsidR="00C57672" w:rsidRPr="00E11EA5" w14:paraId="75C2304C"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7F8D6B20"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C1-1</w:t>
            </w:r>
          </w:p>
        </w:tc>
        <w:tc>
          <w:tcPr>
            <w:tcW w:w="6946" w:type="dxa"/>
            <w:tcBorders>
              <w:top w:val="nil"/>
              <w:left w:val="nil"/>
              <w:bottom w:val="single" w:sz="4" w:space="0" w:color="auto"/>
              <w:right w:val="single" w:sz="4" w:space="0" w:color="auto"/>
            </w:tcBorders>
            <w:shd w:val="clear" w:color="auto" w:fill="auto"/>
            <w:hideMark/>
          </w:tcPr>
          <w:p w14:paraId="6F539D30" w14:textId="335FA1BF" w:rsidR="00C57672" w:rsidRPr="00E11EA5" w:rsidRDefault="000104CB" w:rsidP="009C163B">
            <w:pPr>
              <w:pStyle w:val="TAL"/>
              <w:rPr>
                <w:rFonts w:eastAsia="SimSun"/>
                <w:lang w:val="en-US" w:eastAsia="zh-CN"/>
              </w:rPr>
            </w:pPr>
            <w:r>
              <w:rPr>
                <w:rFonts w:eastAsia="SimSun"/>
                <w:lang w:val="en-US" w:eastAsia="zh-CN"/>
              </w:rPr>
              <w:t xml:space="preserve">Uncertainty of the </w:t>
            </w:r>
            <w:r w:rsidR="00C57672" w:rsidRPr="00E11EA5">
              <w:rPr>
                <w:rFonts w:eastAsia="SimSun"/>
                <w:lang w:val="en-US" w:eastAsia="zh-CN"/>
              </w:rPr>
              <w:t>RF power measurement equipment (e.g. spectrum analyzer, power meter)</w:t>
            </w:r>
          </w:p>
        </w:tc>
      </w:tr>
      <w:tr w:rsidR="00C57672" w:rsidRPr="00E11EA5" w14:paraId="0D1A8E96"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35C3C92C"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A2-2a</w:t>
            </w:r>
          </w:p>
        </w:tc>
        <w:tc>
          <w:tcPr>
            <w:tcW w:w="6946" w:type="dxa"/>
            <w:tcBorders>
              <w:top w:val="nil"/>
              <w:left w:val="nil"/>
              <w:bottom w:val="single" w:sz="4" w:space="0" w:color="auto"/>
              <w:right w:val="single" w:sz="4" w:space="0" w:color="auto"/>
            </w:tcBorders>
            <w:shd w:val="clear" w:color="auto" w:fill="auto"/>
            <w:hideMark/>
          </w:tcPr>
          <w:p w14:paraId="330976AD" w14:textId="77777777" w:rsidR="00C57672" w:rsidRPr="00E11EA5" w:rsidRDefault="00C57672" w:rsidP="009C163B">
            <w:pPr>
              <w:pStyle w:val="TAL"/>
              <w:rPr>
                <w:rFonts w:eastAsia="SimSun"/>
                <w:lang w:val="en-US" w:eastAsia="zh-CN"/>
              </w:rPr>
            </w:pPr>
            <w:r w:rsidRPr="00E11EA5">
              <w:rPr>
                <w:rFonts w:eastAsia="SimSun"/>
                <w:lang w:val="en-US" w:eastAsia="zh-CN"/>
              </w:rPr>
              <w:t>Standing wave between BS and test range antenna</w:t>
            </w:r>
          </w:p>
        </w:tc>
      </w:tr>
      <w:tr w:rsidR="00C57672" w:rsidRPr="00E11EA5" w14:paraId="187B8739"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4EDCCBC3"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A2-3</w:t>
            </w:r>
          </w:p>
        </w:tc>
        <w:tc>
          <w:tcPr>
            <w:tcW w:w="6946" w:type="dxa"/>
            <w:tcBorders>
              <w:top w:val="nil"/>
              <w:left w:val="nil"/>
              <w:bottom w:val="single" w:sz="4" w:space="0" w:color="auto"/>
              <w:right w:val="single" w:sz="4" w:space="0" w:color="auto"/>
            </w:tcBorders>
            <w:shd w:val="clear" w:color="auto" w:fill="auto"/>
            <w:hideMark/>
          </w:tcPr>
          <w:p w14:paraId="0781C552" w14:textId="77777777" w:rsidR="00C57672" w:rsidRPr="00E11EA5" w:rsidRDefault="00C57672" w:rsidP="009C163B">
            <w:pPr>
              <w:pStyle w:val="TAL"/>
              <w:rPr>
                <w:rFonts w:eastAsia="SimSun"/>
                <w:lang w:val="en-US" w:eastAsia="zh-CN"/>
              </w:rPr>
            </w:pPr>
            <w:r w:rsidRPr="00E11EA5">
              <w:rPr>
                <w:rFonts w:eastAsia="SimSun"/>
                <w:lang w:val="en-US" w:eastAsia="zh-CN"/>
              </w:rPr>
              <w:t>RF leakage (SGH connector terminated &amp; test range antenna connector cable terminated)</w:t>
            </w:r>
          </w:p>
        </w:tc>
      </w:tr>
      <w:tr w:rsidR="00C57672" w:rsidRPr="00E11EA5" w14:paraId="13C2AFDF"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55FF6488"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A2-4a</w:t>
            </w:r>
          </w:p>
        </w:tc>
        <w:tc>
          <w:tcPr>
            <w:tcW w:w="6946" w:type="dxa"/>
            <w:tcBorders>
              <w:top w:val="nil"/>
              <w:left w:val="nil"/>
              <w:bottom w:val="single" w:sz="4" w:space="0" w:color="auto"/>
              <w:right w:val="single" w:sz="4" w:space="0" w:color="auto"/>
            </w:tcBorders>
            <w:shd w:val="clear" w:color="auto" w:fill="auto"/>
            <w:hideMark/>
          </w:tcPr>
          <w:p w14:paraId="41C0928B" w14:textId="0D0D5E98" w:rsidR="00C57672" w:rsidRPr="00E11EA5" w:rsidRDefault="00C57672" w:rsidP="009C163B">
            <w:pPr>
              <w:pStyle w:val="TAL"/>
              <w:rPr>
                <w:rFonts w:eastAsia="SimSun"/>
                <w:lang w:val="en-US" w:eastAsia="zh-CN"/>
              </w:rPr>
            </w:pPr>
            <w:r w:rsidRPr="00E11EA5">
              <w:rPr>
                <w:rFonts w:eastAsia="SimSun"/>
                <w:lang w:val="en-US" w:eastAsia="zh-CN"/>
              </w:rPr>
              <w:t xml:space="preserve">QZ ripple </w:t>
            </w:r>
            <w:r w:rsidR="000104CB">
              <w:rPr>
                <w:rFonts w:eastAsia="SimSun"/>
                <w:lang w:val="en-US" w:eastAsia="zh-CN"/>
              </w:rPr>
              <w:t xml:space="preserve">experienced by </w:t>
            </w:r>
            <w:r w:rsidRPr="00E11EA5">
              <w:rPr>
                <w:rFonts w:eastAsia="SimSun"/>
                <w:lang w:val="en-US" w:eastAsia="zh-CN"/>
              </w:rPr>
              <w:t>BS</w:t>
            </w:r>
          </w:p>
        </w:tc>
      </w:tr>
      <w:tr w:rsidR="00C57672" w:rsidRPr="00E11EA5" w14:paraId="5B309E5E"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2EE1BB87"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A2-12</w:t>
            </w:r>
          </w:p>
        </w:tc>
        <w:tc>
          <w:tcPr>
            <w:tcW w:w="6946" w:type="dxa"/>
            <w:tcBorders>
              <w:top w:val="nil"/>
              <w:left w:val="nil"/>
              <w:bottom w:val="single" w:sz="4" w:space="0" w:color="auto"/>
              <w:right w:val="single" w:sz="4" w:space="0" w:color="auto"/>
            </w:tcBorders>
            <w:shd w:val="clear" w:color="auto" w:fill="auto"/>
            <w:hideMark/>
          </w:tcPr>
          <w:p w14:paraId="24E408C1" w14:textId="03F3B89B" w:rsidR="00C57672" w:rsidRPr="00E11EA5" w:rsidRDefault="000104CB" w:rsidP="009C163B">
            <w:pPr>
              <w:pStyle w:val="TAL"/>
              <w:rPr>
                <w:rFonts w:eastAsia="SimSun"/>
                <w:lang w:val="en-US" w:eastAsia="zh-CN"/>
              </w:rPr>
            </w:pPr>
            <w:r>
              <w:rPr>
                <w:rFonts w:eastAsia="SimSun"/>
                <w:lang w:val="en-US" w:eastAsia="zh-CN"/>
              </w:rPr>
              <w:t>Frequency flatness of test system</w:t>
            </w:r>
          </w:p>
        </w:tc>
      </w:tr>
      <w:tr w:rsidR="00C57672" w:rsidRPr="00E11EA5" w14:paraId="53503C31" w14:textId="77777777" w:rsidTr="009C163B">
        <w:trPr>
          <w:cantSplit/>
          <w:jc w:val="center"/>
        </w:trPr>
        <w:tc>
          <w:tcPr>
            <w:tcW w:w="8891" w:type="dxa"/>
            <w:gridSpan w:val="2"/>
            <w:tcBorders>
              <w:top w:val="single" w:sz="4" w:space="0" w:color="auto"/>
              <w:left w:val="single" w:sz="4" w:space="0" w:color="auto"/>
              <w:bottom w:val="single" w:sz="4" w:space="0" w:color="auto"/>
              <w:right w:val="single" w:sz="4" w:space="0" w:color="auto"/>
            </w:tcBorders>
            <w:shd w:val="clear" w:color="auto" w:fill="auto"/>
            <w:hideMark/>
          </w:tcPr>
          <w:p w14:paraId="73385636"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Stage 1: Calibration measurement</w:t>
            </w:r>
          </w:p>
        </w:tc>
      </w:tr>
      <w:tr w:rsidR="00C57672" w:rsidRPr="00E11EA5" w14:paraId="54343D3F"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48221744"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C1-3</w:t>
            </w:r>
          </w:p>
        </w:tc>
        <w:tc>
          <w:tcPr>
            <w:tcW w:w="6946" w:type="dxa"/>
            <w:tcBorders>
              <w:top w:val="nil"/>
              <w:left w:val="nil"/>
              <w:bottom w:val="single" w:sz="4" w:space="0" w:color="auto"/>
              <w:right w:val="single" w:sz="4" w:space="0" w:color="auto"/>
            </w:tcBorders>
            <w:shd w:val="clear" w:color="auto" w:fill="auto"/>
            <w:hideMark/>
          </w:tcPr>
          <w:p w14:paraId="5EE36205" w14:textId="77777777" w:rsidR="00C57672" w:rsidRPr="00E11EA5" w:rsidRDefault="00C57672" w:rsidP="009C163B">
            <w:pPr>
              <w:pStyle w:val="TAL"/>
              <w:rPr>
                <w:rFonts w:eastAsia="SimSun"/>
                <w:lang w:val="en-US" w:eastAsia="zh-CN"/>
              </w:rPr>
            </w:pPr>
            <w:r w:rsidRPr="00E11EA5">
              <w:rPr>
                <w:rFonts w:eastAsia="SimSun"/>
                <w:lang w:val="en-US" w:eastAsia="zh-CN"/>
              </w:rPr>
              <w:t>Uncertainty of the network analyzer</w:t>
            </w:r>
          </w:p>
        </w:tc>
      </w:tr>
      <w:tr w:rsidR="00C57672" w:rsidRPr="00E11EA5" w14:paraId="5D2D97E9"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731E7526" w14:textId="37FDC350"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A2-</w:t>
            </w:r>
            <w:r w:rsidR="000104CB">
              <w:rPr>
                <w:rFonts w:ascii="Arial" w:eastAsia="SimSun" w:hAnsi="Arial" w:cs="Arial"/>
                <w:sz w:val="16"/>
                <w:szCs w:val="16"/>
                <w:lang w:val="en-US" w:eastAsia="zh-CN"/>
              </w:rPr>
              <w:t>5a</w:t>
            </w:r>
          </w:p>
        </w:tc>
        <w:tc>
          <w:tcPr>
            <w:tcW w:w="6946" w:type="dxa"/>
            <w:tcBorders>
              <w:top w:val="nil"/>
              <w:left w:val="nil"/>
              <w:bottom w:val="single" w:sz="4" w:space="0" w:color="auto"/>
              <w:right w:val="single" w:sz="4" w:space="0" w:color="auto"/>
            </w:tcBorders>
            <w:shd w:val="clear" w:color="auto" w:fill="auto"/>
            <w:hideMark/>
          </w:tcPr>
          <w:p w14:paraId="728115C8" w14:textId="7E76B763" w:rsidR="00C57672" w:rsidRPr="00E11EA5" w:rsidRDefault="00C57672" w:rsidP="009C163B">
            <w:pPr>
              <w:pStyle w:val="TAL"/>
              <w:rPr>
                <w:rFonts w:eastAsia="SimSun"/>
                <w:lang w:val="en-US" w:eastAsia="zh-CN"/>
              </w:rPr>
            </w:pPr>
            <w:r w:rsidRPr="00E11EA5">
              <w:rPr>
                <w:rFonts w:eastAsia="SimSun"/>
                <w:lang w:val="en-US" w:eastAsia="zh-CN"/>
              </w:rPr>
              <w:t>Mismatch of receiver chain</w:t>
            </w:r>
            <w:r w:rsidR="000104CB">
              <w:rPr>
                <w:rFonts w:eastAsia="SimSun"/>
                <w:lang w:val="en-US" w:eastAsia="zh-CN"/>
              </w:rPr>
              <w:t xml:space="preserve"> between receiving antenna and measurement receiver</w:t>
            </w:r>
          </w:p>
        </w:tc>
      </w:tr>
      <w:tr w:rsidR="00C57672" w:rsidRPr="00E11EA5" w14:paraId="011F6185"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3929A208" w14:textId="1D3AA5F6"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A2-</w:t>
            </w:r>
            <w:r w:rsidR="000104CB">
              <w:rPr>
                <w:rFonts w:ascii="Arial" w:eastAsia="SimSun" w:hAnsi="Arial" w:cs="Arial"/>
                <w:sz w:val="16"/>
                <w:szCs w:val="16"/>
                <w:lang w:val="en-US" w:eastAsia="zh-CN"/>
              </w:rPr>
              <w:t>6</w:t>
            </w:r>
          </w:p>
        </w:tc>
        <w:tc>
          <w:tcPr>
            <w:tcW w:w="6946" w:type="dxa"/>
            <w:tcBorders>
              <w:top w:val="nil"/>
              <w:left w:val="nil"/>
              <w:bottom w:val="single" w:sz="4" w:space="0" w:color="auto"/>
              <w:right w:val="single" w:sz="4" w:space="0" w:color="auto"/>
            </w:tcBorders>
            <w:shd w:val="clear" w:color="auto" w:fill="auto"/>
            <w:hideMark/>
          </w:tcPr>
          <w:p w14:paraId="0D39E553" w14:textId="6DFD964C" w:rsidR="00C57672" w:rsidRPr="00E11EA5" w:rsidRDefault="00C57672" w:rsidP="009C163B">
            <w:pPr>
              <w:pStyle w:val="TAL"/>
              <w:rPr>
                <w:rFonts w:eastAsia="SimSun"/>
                <w:lang w:val="en-US" w:eastAsia="zh-CN"/>
              </w:rPr>
            </w:pPr>
            <w:r w:rsidRPr="00E11EA5">
              <w:rPr>
                <w:rFonts w:eastAsia="SimSun"/>
                <w:lang w:val="en-US" w:eastAsia="zh-CN"/>
              </w:rPr>
              <w:t>Insertion loss of receiver chain</w:t>
            </w:r>
          </w:p>
        </w:tc>
      </w:tr>
      <w:tr w:rsidR="00C57672" w:rsidRPr="00E11EA5" w14:paraId="59E0991F"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2BECDFEB"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A2-3</w:t>
            </w:r>
          </w:p>
        </w:tc>
        <w:tc>
          <w:tcPr>
            <w:tcW w:w="6946" w:type="dxa"/>
            <w:tcBorders>
              <w:top w:val="nil"/>
              <w:left w:val="nil"/>
              <w:bottom w:val="single" w:sz="4" w:space="0" w:color="auto"/>
              <w:right w:val="single" w:sz="4" w:space="0" w:color="auto"/>
            </w:tcBorders>
            <w:shd w:val="clear" w:color="auto" w:fill="auto"/>
            <w:hideMark/>
          </w:tcPr>
          <w:p w14:paraId="3957017B" w14:textId="77777777" w:rsidR="00C57672" w:rsidRPr="00E11EA5" w:rsidRDefault="00C57672" w:rsidP="009C163B">
            <w:pPr>
              <w:pStyle w:val="TAL"/>
              <w:rPr>
                <w:rFonts w:eastAsia="SimSun"/>
                <w:lang w:val="en-US" w:eastAsia="zh-CN"/>
              </w:rPr>
            </w:pPr>
            <w:r w:rsidRPr="00E11EA5">
              <w:rPr>
                <w:rFonts w:eastAsia="SimSun"/>
                <w:lang w:val="en-US" w:eastAsia="zh-CN"/>
              </w:rPr>
              <w:t>RF leakage (SGH connector terminated &amp; test range antenna connector cable terminated)</w:t>
            </w:r>
          </w:p>
        </w:tc>
      </w:tr>
      <w:tr w:rsidR="00C57672" w:rsidRPr="00E11EA5" w14:paraId="355A18B7"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185F1CB8" w14:textId="347BC9D6" w:rsidR="00C57672" w:rsidRPr="00E11EA5" w:rsidRDefault="000104CB" w:rsidP="009C163B">
            <w:pPr>
              <w:spacing w:after="0"/>
              <w:jc w:val="center"/>
              <w:rPr>
                <w:rFonts w:ascii="Arial" w:eastAsia="SimSun" w:hAnsi="Arial" w:cs="Arial"/>
                <w:sz w:val="16"/>
                <w:szCs w:val="16"/>
                <w:lang w:val="en-US" w:eastAsia="zh-CN"/>
              </w:rPr>
            </w:pPr>
            <w:r>
              <w:rPr>
                <w:rFonts w:ascii="Arial" w:eastAsia="SimSun" w:hAnsi="Arial" w:cs="Arial"/>
                <w:sz w:val="16"/>
                <w:szCs w:val="16"/>
                <w:lang w:val="en-US" w:eastAsia="zh-CN"/>
              </w:rPr>
              <w:t>A2-7</w:t>
            </w:r>
          </w:p>
        </w:tc>
        <w:tc>
          <w:tcPr>
            <w:tcW w:w="6946" w:type="dxa"/>
            <w:tcBorders>
              <w:top w:val="nil"/>
              <w:left w:val="nil"/>
              <w:bottom w:val="single" w:sz="4" w:space="0" w:color="auto"/>
              <w:right w:val="single" w:sz="4" w:space="0" w:color="auto"/>
            </w:tcBorders>
            <w:shd w:val="clear" w:color="auto" w:fill="auto"/>
            <w:hideMark/>
          </w:tcPr>
          <w:p w14:paraId="13DD8C3F" w14:textId="0BFAE3B2" w:rsidR="00C57672" w:rsidRPr="00E11EA5" w:rsidRDefault="00C57672" w:rsidP="009C163B">
            <w:pPr>
              <w:pStyle w:val="TAL"/>
              <w:rPr>
                <w:rFonts w:eastAsia="SimSun"/>
                <w:lang w:val="en-US" w:eastAsia="zh-CN"/>
              </w:rPr>
            </w:pPr>
            <w:r w:rsidRPr="00E11EA5">
              <w:rPr>
                <w:rFonts w:eastAsia="SimSun"/>
                <w:lang w:val="en-US" w:eastAsia="zh-CN"/>
              </w:rPr>
              <w:t>Influence of the calibration antenna feed cable</w:t>
            </w:r>
          </w:p>
        </w:tc>
      </w:tr>
      <w:tr w:rsidR="00C57672" w:rsidRPr="00E11EA5" w14:paraId="09C0B752"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5C72F76D"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C1-4</w:t>
            </w:r>
          </w:p>
        </w:tc>
        <w:tc>
          <w:tcPr>
            <w:tcW w:w="6946" w:type="dxa"/>
            <w:tcBorders>
              <w:top w:val="nil"/>
              <w:left w:val="nil"/>
              <w:bottom w:val="single" w:sz="4" w:space="0" w:color="auto"/>
              <w:right w:val="single" w:sz="4" w:space="0" w:color="auto"/>
            </w:tcBorders>
            <w:shd w:val="clear" w:color="auto" w:fill="auto"/>
            <w:hideMark/>
          </w:tcPr>
          <w:p w14:paraId="418AED5C" w14:textId="77777777" w:rsidR="00C57672" w:rsidRPr="00E11EA5" w:rsidRDefault="00C57672" w:rsidP="009C163B">
            <w:pPr>
              <w:pStyle w:val="TAL"/>
              <w:rPr>
                <w:rFonts w:eastAsia="SimSun"/>
                <w:lang w:val="en-US" w:eastAsia="zh-CN"/>
              </w:rPr>
            </w:pPr>
            <w:r w:rsidRPr="00E11EA5">
              <w:rPr>
                <w:rFonts w:eastAsia="SimSun"/>
                <w:lang w:val="en-US" w:eastAsia="zh-CN"/>
              </w:rPr>
              <w:t>Uncertainty of the absolute gain of the reference antenna</w:t>
            </w:r>
          </w:p>
        </w:tc>
      </w:tr>
      <w:tr w:rsidR="00C57672" w:rsidRPr="00E11EA5" w14:paraId="0F919388"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4145708C" w14:textId="32FDEC0C"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A2-</w:t>
            </w:r>
            <w:r w:rsidR="000104CB">
              <w:rPr>
                <w:rFonts w:ascii="Arial" w:eastAsia="SimSun" w:hAnsi="Arial" w:cs="Arial"/>
                <w:sz w:val="16"/>
                <w:szCs w:val="16"/>
                <w:lang w:val="en-US" w:eastAsia="zh-CN"/>
              </w:rPr>
              <w:t>8</w:t>
            </w:r>
          </w:p>
        </w:tc>
        <w:tc>
          <w:tcPr>
            <w:tcW w:w="6946" w:type="dxa"/>
            <w:tcBorders>
              <w:top w:val="nil"/>
              <w:left w:val="nil"/>
              <w:bottom w:val="single" w:sz="4" w:space="0" w:color="auto"/>
              <w:right w:val="single" w:sz="4" w:space="0" w:color="auto"/>
            </w:tcBorders>
            <w:shd w:val="clear" w:color="auto" w:fill="auto"/>
            <w:hideMark/>
          </w:tcPr>
          <w:p w14:paraId="1FFB87B3" w14:textId="77777777" w:rsidR="00C57672" w:rsidRPr="00E11EA5" w:rsidRDefault="00C57672" w:rsidP="009C163B">
            <w:pPr>
              <w:pStyle w:val="TAL"/>
              <w:rPr>
                <w:rFonts w:eastAsia="SimSun"/>
                <w:lang w:val="en-US" w:eastAsia="zh-CN"/>
              </w:rPr>
            </w:pPr>
            <w:r w:rsidRPr="00E11EA5">
              <w:rPr>
                <w:rFonts w:eastAsia="SimSun"/>
                <w:lang w:val="en-US" w:eastAsia="zh-CN"/>
              </w:rPr>
              <w:t>Misalignment positioning system</w:t>
            </w:r>
          </w:p>
        </w:tc>
      </w:tr>
      <w:tr w:rsidR="00C57672" w:rsidRPr="00E11EA5" w14:paraId="30115098"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5ED5700B" w14:textId="52554DAB"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A2-</w:t>
            </w:r>
            <w:r w:rsidR="000104CB">
              <w:rPr>
                <w:rFonts w:ascii="Arial" w:eastAsia="SimSun" w:hAnsi="Arial" w:cs="Arial"/>
                <w:sz w:val="16"/>
                <w:szCs w:val="16"/>
                <w:lang w:val="en-US" w:eastAsia="zh-CN"/>
              </w:rPr>
              <w:t>1b</w:t>
            </w:r>
          </w:p>
        </w:tc>
        <w:tc>
          <w:tcPr>
            <w:tcW w:w="6946" w:type="dxa"/>
            <w:tcBorders>
              <w:top w:val="nil"/>
              <w:left w:val="nil"/>
              <w:bottom w:val="single" w:sz="4" w:space="0" w:color="auto"/>
              <w:right w:val="single" w:sz="4" w:space="0" w:color="auto"/>
            </w:tcBorders>
            <w:shd w:val="clear" w:color="auto" w:fill="auto"/>
            <w:hideMark/>
          </w:tcPr>
          <w:p w14:paraId="3D383335" w14:textId="2D9173A3" w:rsidR="00C57672" w:rsidRPr="00E11EA5" w:rsidRDefault="00C57672" w:rsidP="009C163B">
            <w:pPr>
              <w:pStyle w:val="TAL"/>
              <w:rPr>
                <w:rFonts w:eastAsia="SimSun"/>
                <w:lang w:val="en-US" w:eastAsia="zh-CN"/>
              </w:rPr>
            </w:pPr>
            <w:r w:rsidRPr="00E11EA5">
              <w:rPr>
                <w:rFonts w:eastAsia="SimSun"/>
                <w:lang w:val="en-US" w:eastAsia="zh-CN"/>
              </w:rPr>
              <w:t xml:space="preserve">Misalignment </w:t>
            </w:r>
            <w:r w:rsidR="000104CB">
              <w:rPr>
                <w:rFonts w:eastAsia="SimSun"/>
                <w:lang w:val="en-US" w:eastAsia="zh-CN"/>
              </w:rPr>
              <w:t xml:space="preserve">and pointing error </w:t>
            </w:r>
            <w:r w:rsidRPr="00E11EA5">
              <w:rPr>
                <w:rFonts w:eastAsia="SimSun"/>
                <w:lang w:val="en-US" w:eastAsia="zh-CN"/>
              </w:rPr>
              <w:t>of calibration antenna</w:t>
            </w:r>
          </w:p>
        </w:tc>
      </w:tr>
      <w:tr w:rsidR="00C57672" w:rsidRPr="00E11EA5" w14:paraId="56785203"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234DB6FB" w14:textId="400DF7E0"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A2-</w:t>
            </w:r>
            <w:r w:rsidR="000104CB">
              <w:rPr>
                <w:rFonts w:ascii="Arial" w:eastAsia="SimSun" w:hAnsi="Arial" w:cs="Arial"/>
                <w:sz w:val="16"/>
                <w:szCs w:val="16"/>
                <w:lang w:val="en-US" w:eastAsia="zh-CN"/>
              </w:rPr>
              <w:t>9</w:t>
            </w:r>
          </w:p>
        </w:tc>
        <w:tc>
          <w:tcPr>
            <w:tcW w:w="6946" w:type="dxa"/>
            <w:tcBorders>
              <w:top w:val="nil"/>
              <w:left w:val="nil"/>
              <w:bottom w:val="single" w:sz="4" w:space="0" w:color="auto"/>
              <w:right w:val="single" w:sz="4" w:space="0" w:color="auto"/>
            </w:tcBorders>
            <w:shd w:val="clear" w:color="auto" w:fill="auto"/>
            <w:hideMark/>
          </w:tcPr>
          <w:p w14:paraId="777173E7" w14:textId="72EB2709" w:rsidR="00C57672" w:rsidRPr="00E11EA5" w:rsidRDefault="00C57672" w:rsidP="009C163B">
            <w:pPr>
              <w:pStyle w:val="TAL"/>
              <w:rPr>
                <w:rFonts w:eastAsia="SimSun"/>
                <w:lang w:val="en-US" w:eastAsia="zh-CN"/>
              </w:rPr>
            </w:pPr>
            <w:r w:rsidRPr="00E11EA5">
              <w:rPr>
                <w:rFonts w:eastAsia="SimSun"/>
                <w:lang w:val="en-US" w:eastAsia="zh-CN"/>
              </w:rPr>
              <w:t xml:space="preserve">Rotary </w:t>
            </w:r>
            <w:r w:rsidR="000104CB">
              <w:rPr>
                <w:rFonts w:eastAsia="SimSun"/>
                <w:lang w:val="en-US" w:eastAsia="zh-CN"/>
              </w:rPr>
              <w:t>j</w:t>
            </w:r>
            <w:r w:rsidRPr="00E11EA5">
              <w:rPr>
                <w:rFonts w:eastAsia="SimSun"/>
                <w:lang w:val="en-US" w:eastAsia="zh-CN"/>
              </w:rPr>
              <w:t>oints</w:t>
            </w:r>
          </w:p>
        </w:tc>
      </w:tr>
      <w:tr w:rsidR="00C57672" w:rsidRPr="00E11EA5" w14:paraId="19108981"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60EF28E9" w14:textId="42457C3B"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A2-</w:t>
            </w:r>
            <w:r w:rsidR="000104CB">
              <w:rPr>
                <w:rFonts w:ascii="Arial" w:eastAsia="SimSun" w:hAnsi="Arial" w:cs="Arial"/>
                <w:sz w:val="16"/>
                <w:szCs w:val="16"/>
                <w:lang w:val="en-US" w:eastAsia="zh-CN"/>
              </w:rPr>
              <w:t>2</w:t>
            </w:r>
            <w:r w:rsidRPr="00E11EA5">
              <w:rPr>
                <w:rFonts w:ascii="Arial" w:eastAsia="SimSun" w:hAnsi="Arial" w:cs="Arial"/>
                <w:sz w:val="16"/>
                <w:szCs w:val="16"/>
                <w:lang w:val="en-US" w:eastAsia="zh-CN"/>
              </w:rPr>
              <w:t>b</w:t>
            </w:r>
          </w:p>
        </w:tc>
        <w:tc>
          <w:tcPr>
            <w:tcW w:w="6946" w:type="dxa"/>
            <w:tcBorders>
              <w:top w:val="nil"/>
              <w:left w:val="nil"/>
              <w:bottom w:val="single" w:sz="4" w:space="0" w:color="auto"/>
              <w:right w:val="single" w:sz="4" w:space="0" w:color="auto"/>
            </w:tcBorders>
            <w:shd w:val="clear" w:color="auto" w:fill="auto"/>
            <w:hideMark/>
          </w:tcPr>
          <w:p w14:paraId="52015B18" w14:textId="77777777" w:rsidR="00C57672" w:rsidRPr="00E11EA5" w:rsidRDefault="00C57672" w:rsidP="009C163B">
            <w:pPr>
              <w:pStyle w:val="TAL"/>
              <w:rPr>
                <w:rFonts w:eastAsia="SimSun"/>
                <w:lang w:val="en-US" w:eastAsia="zh-CN"/>
              </w:rPr>
            </w:pPr>
            <w:r w:rsidRPr="00E11EA5">
              <w:rPr>
                <w:rFonts w:eastAsia="SimSun"/>
                <w:lang w:val="en-US" w:eastAsia="zh-CN"/>
              </w:rPr>
              <w:t>Standing wave between calibration antenna and test range antenna</w:t>
            </w:r>
          </w:p>
        </w:tc>
      </w:tr>
      <w:tr w:rsidR="00C57672" w:rsidRPr="00E11EA5" w14:paraId="132DB0E4"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2A77CEEA" w14:textId="7EBBB5ED"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lastRenderedPageBreak/>
              <w:t>A2-</w:t>
            </w:r>
            <w:r w:rsidR="000104CB">
              <w:rPr>
                <w:rFonts w:ascii="Arial" w:eastAsia="SimSun" w:hAnsi="Arial" w:cs="Arial"/>
                <w:sz w:val="16"/>
                <w:szCs w:val="16"/>
                <w:lang w:val="en-US" w:eastAsia="zh-CN"/>
              </w:rPr>
              <w:t>4b</w:t>
            </w:r>
          </w:p>
        </w:tc>
        <w:tc>
          <w:tcPr>
            <w:tcW w:w="6946" w:type="dxa"/>
            <w:tcBorders>
              <w:top w:val="nil"/>
              <w:left w:val="nil"/>
              <w:bottom w:val="single" w:sz="4" w:space="0" w:color="auto"/>
              <w:right w:val="single" w:sz="4" w:space="0" w:color="auto"/>
            </w:tcBorders>
            <w:shd w:val="clear" w:color="auto" w:fill="auto"/>
            <w:hideMark/>
          </w:tcPr>
          <w:p w14:paraId="5149B190" w14:textId="563CB908" w:rsidR="00C57672" w:rsidRPr="00E11EA5" w:rsidRDefault="00C57672" w:rsidP="009C163B">
            <w:pPr>
              <w:pStyle w:val="TAL"/>
              <w:rPr>
                <w:rFonts w:eastAsia="SimSun"/>
                <w:lang w:val="en-US" w:eastAsia="zh-CN"/>
              </w:rPr>
            </w:pPr>
            <w:r w:rsidRPr="00E11EA5">
              <w:rPr>
                <w:rFonts w:eastAsia="SimSun"/>
                <w:lang w:val="en-US" w:eastAsia="zh-CN"/>
              </w:rPr>
              <w:t>QZ ripple</w:t>
            </w:r>
            <w:r w:rsidR="000104CB">
              <w:rPr>
                <w:rFonts w:eastAsia="SimSun"/>
                <w:lang w:val="en-US" w:eastAsia="zh-CN"/>
              </w:rPr>
              <w:t xml:space="preserve"> experienced by</w:t>
            </w:r>
            <w:r w:rsidRPr="00E11EA5">
              <w:rPr>
                <w:rFonts w:eastAsia="SimSun"/>
                <w:lang w:val="en-US" w:eastAsia="zh-CN"/>
              </w:rPr>
              <w:t xml:space="preserve"> calibration antenna</w:t>
            </w:r>
          </w:p>
        </w:tc>
      </w:tr>
      <w:tr w:rsidR="00C57672" w:rsidRPr="00E11EA5" w14:paraId="41966F95"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5AE7CA8E" w14:textId="023F44C8"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A2-1</w:t>
            </w:r>
            <w:r w:rsidR="000104CB">
              <w:rPr>
                <w:rFonts w:ascii="Arial" w:eastAsia="SimSun" w:hAnsi="Arial" w:cs="Arial"/>
                <w:sz w:val="16"/>
                <w:szCs w:val="16"/>
                <w:lang w:val="en-US" w:eastAsia="zh-CN"/>
              </w:rPr>
              <w:t>1</w:t>
            </w:r>
          </w:p>
        </w:tc>
        <w:tc>
          <w:tcPr>
            <w:tcW w:w="6946" w:type="dxa"/>
            <w:tcBorders>
              <w:top w:val="nil"/>
              <w:left w:val="nil"/>
              <w:bottom w:val="single" w:sz="4" w:space="0" w:color="auto"/>
              <w:right w:val="single" w:sz="4" w:space="0" w:color="auto"/>
            </w:tcBorders>
            <w:shd w:val="clear" w:color="auto" w:fill="auto"/>
            <w:hideMark/>
          </w:tcPr>
          <w:p w14:paraId="09529E7A" w14:textId="77777777" w:rsidR="00C57672" w:rsidRPr="00E11EA5" w:rsidRDefault="00C57672" w:rsidP="009C163B">
            <w:pPr>
              <w:pStyle w:val="TAL"/>
              <w:rPr>
                <w:rFonts w:eastAsia="SimSun"/>
                <w:lang w:val="en-US" w:eastAsia="zh-CN"/>
              </w:rPr>
            </w:pPr>
            <w:r w:rsidRPr="00E11EA5">
              <w:rPr>
                <w:rFonts w:eastAsia="SimSun"/>
                <w:lang w:val="en-US" w:eastAsia="zh-CN"/>
              </w:rPr>
              <w:t>Switching uncertainty</w:t>
            </w:r>
          </w:p>
        </w:tc>
      </w:tr>
    </w:tbl>
    <w:p w14:paraId="434388FC" w14:textId="77777777" w:rsidR="00C57672" w:rsidRPr="00E11EA5" w:rsidRDefault="00C57672" w:rsidP="00C57672">
      <w:pPr>
        <w:rPr>
          <w:lang w:eastAsia="sv-SE"/>
        </w:rPr>
      </w:pPr>
    </w:p>
    <w:p w14:paraId="10EB0DEE" w14:textId="77777777" w:rsidR="00C57672" w:rsidRPr="00E11EA5" w:rsidRDefault="00C57672" w:rsidP="00C57672">
      <w:pPr>
        <w:pStyle w:val="NO"/>
        <w:rPr>
          <w:lang w:eastAsia="sv-SE"/>
        </w:rPr>
      </w:pPr>
      <w:r w:rsidRPr="00E11EA5">
        <w:rPr>
          <w:lang w:eastAsia="sv-SE"/>
        </w:rPr>
        <w:t>NOTE:</w:t>
      </w:r>
      <w:r w:rsidRPr="00E11EA5">
        <w:rPr>
          <w:lang w:eastAsia="sv-SE"/>
        </w:rPr>
        <w:tab/>
        <w:t>In the legacy technical reports for BS testability (RAN4) or UE testability (RAN5), the MU/TT derivation tables were using UID as counting numbers across multiple test chambers and requirement</w:t>
      </w:r>
      <w:r>
        <w:rPr>
          <w:lang w:eastAsia="sv-SE"/>
        </w:rPr>
        <w:t>'</w:t>
      </w:r>
      <w:r w:rsidRPr="00E11EA5">
        <w:rPr>
          <w:lang w:eastAsia="sv-SE"/>
        </w:rPr>
        <w:t>s clauses. In this TR a simplified approach was taken with the UID</w:t>
      </w:r>
      <w:r>
        <w:rPr>
          <w:lang w:eastAsia="sv-SE"/>
        </w:rPr>
        <w:t>'</w:t>
      </w:r>
      <w:r w:rsidRPr="00E11EA5">
        <w:rPr>
          <w:lang w:eastAsia="sv-SE"/>
        </w:rPr>
        <w:t>s being the annex number of the measurement uncertainty source description.</w:t>
      </w:r>
    </w:p>
    <w:p w14:paraId="248229E5" w14:textId="77777777" w:rsidR="00C57672" w:rsidRPr="00E11EA5" w:rsidRDefault="00C57672" w:rsidP="00C57672">
      <w:pPr>
        <w:pStyle w:val="TH"/>
        <w:rPr>
          <w:lang w:eastAsia="sv-SE"/>
        </w:rPr>
      </w:pPr>
      <w:r w:rsidRPr="00E11EA5">
        <w:rPr>
          <w:lang w:eastAsia="sv-SE"/>
        </w:rPr>
        <w:t xml:space="preserve">Table </w:t>
      </w:r>
      <w:r w:rsidRPr="00E11EA5">
        <w:t>9.2.3.3</w:t>
      </w:r>
      <w:r w:rsidRPr="00E11EA5">
        <w:rPr>
          <w:lang w:eastAsia="sv-SE"/>
        </w:rPr>
        <w:t>-2: CATR MU</w:t>
      </w:r>
      <w:r w:rsidRPr="00E11EA5">
        <w:t xml:space="preserve"> value</w:t>
      </w:r>
      <w:r w:rsidRPr="00E11EA5">
        <w:rPr>
          <w:lang w:eastAsia="sv-SE"/>
        </w:rPr>
        <w:t xml:space="preserve"> derivation for EIRP accuracy measurements, Normal test conditions, FR1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4"/>
        <w:gridCol w:w="2554"/>
        <w:gridCol w:w="567"/>
        <w:gridCol w:w="708"/>
        <w:gridCol w:w="709"/>
        <w:gridCol w:w="1276"/>
        <w:gridCol w:w="848"/>
        <w:gridCol w:w="426"/>
        <w:gridCol w:w="567"/>
        <w:gridCol w:w="567"/>
        <w:gridCol w:w="708"/>
      </w:tblGrid>
      <w:tr w:rsidR="00C57672" w:rsidRPr="00DA2979" w14:paraId="4474CC36" w14:textId="77777777" w:rsidTr="009C163B">
        <w:trPr>
          <w:cantSplit/>
          <w:jc w:val="center"/>
        </w:trPr>
        <w:tc>
          <w:tcPr>
            <w:tcW w:w="704" w:type="dxa"/>
            <w:tcBorders>
              <w:bottom w:val="nil"/>
            </w:tcBorders>
            <w:shd w:val="clear" w:color="auto" w:fill="auto"/>
            <w:hideMark/>
          </w:tcPr>
          <w:p w14:paraId="308E0624"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2554" w:type="dxa"/>
            <w:tcBorders>
              <w:bottom w:val="nil"/>
            </w:tcBorders>
            <w:shd w:val="clear" w:color="auto" w:fill="auto"/>
            <w:hideMark/>
          </w:tcPr>
          <w:p w14:paraId="538E65A6"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1984" w:type="dxa"/>
            <w:gridSpan w:val="3"/>
            <w:hideMark/>
          </w:tcPr>
          <w:p w14:paraId="18DE7197"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276" w:type="dxa"/>
            <w:tcBorders>
              <w:bottom w:val="nil"/>
            </w:tcBorders>
            <w:shd w:val="clear" w:color="auto" w:fill="auto"/>
            <w:hideMark/>
          </w:tcPr>
          <w:p w14:paraId="28B870FE"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848" w:type="dxa"/>
            <w:tcBorders>
              <w:bottom w:val="nil"/>
            </w:tcBorders>
            <w:shd w:val="clear" w:color="auto" w:fill="auto"/>
            <w:hideMark/>
          </w:tcPr>
          <w:p w14:paraId="46D39086" w14:textId="77777777" w:rsidR="00C57672" w:rsidRPr="00DA2979" w:rsidRDefault="00C57672" w:rsidP="009C163B">
            <w:pPr>
              <w:pStyle w:val="TAH"/>
              <w:rPr>
                <w:sz w:val="16"/>
                <w:szCs w:val="16"/>
                <w:lang w:val="en-US" w:eastAsia="zh-CN"/>
              </w:rPr>
            </w:pPr>
            <w:r w:rsidRPr="00DA2979">
              <w:rPr>
                <w:sz w:val="16"/>
                <w:szCs w:val="16"/>
                <w:lang w:val="en-US" w:eastAsia="zh-CN"/>
              </w:rPr>
              <w:t>Divisor based</w:t>
            </w:r>
          </w:p>
        </w:tc>
        <w:tc>
          <w:tcPr>
            <w:tcW w:w="426" w:type="dxa"/>
            <w:tcBorders>
              <w:bottom w:val="nil"/>
            </w:tcBorders>
            <w:shd w:val="clear" w:color="auto" w:fill="auto"/>
            <w:hideMark/>
          </w:tcPr>
          <w:p w14:paraId="3D5C2CC3"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1842" w:type="dxa"/>
            <w:gridSpan w:val="3"/>
            <w:hideMark/>
          </w:tcPr>
          <w:p w14:paraId="142E04A4"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7B0C5625" w14:textId="77777777" w:rsidTr="009C163B">
        <w:trPr>
          <w:cantSplit/>
          <w:jc w:val="center"/>
        </w:trPr>
        <w:tc>
          <w:tcPr>
            <w:tcW w:w="704" w:type="dxa"/>
            <w:tcBorders>
              <w:top w:val="nil"/>
            </w:tcBorders>
            <w:shd w:val="clear" w:color="auto" w:fill="auto"/>
            <w:hideMark/>
          </w:tcPr>
          <w:p w14:paraId="4FCB1C24" w14:textId="77777777" w:rsidR="00C57672" w:rsidRPr="00DA2979" w:rsidRDefault="00C57672" w:rsidP="009C163B">
            <w:pPr>
              <w:pStyle w:val="TAH"/>
              <w:rPr>
                <w:sz w:val="16"/>
                <w:szCs w:val="16"/>
                <w:lang w:val="en-US" w:eastAsia="zh-CN"/>
              </w:rPr>
            </w:pPr>
          </w:p>
        </w:tc>
        <w:tc>
          <w:tcPr>
            <w:tcW w:w="2554" w:type="dxa"/>
            <w:tcBorders>
              <w:top w:val="nil"/>
            </w:tcBorders>
            <w:shd w:val="clear" w:color="auto" w:fill="auto"/>
            <w:hideMark/>
          </w:tcPr>
          <w:p w14:paraId="3E0379D4" w14:textId="77777777" w:rsidR="00C57672" w:rsidRPr="00DA2979" w:rsidRDefault="00C57672" w:rsidP="009C163B">
            <w:pPr>
              <w:pStyle w:val="TAH"/>
              <w:rPr>
                <w:sz w:val="16"/>
                <w:szCs w:val="16"/>
                <w:lang w:val="en-US" w:eastAsia="zh-CN"/>
              </w:rPr>
            </w:pPr>
          </w:p>
        </w:tc>
        <w:tc>
          <w:tcPr>
            <w:tcW w:w="567" w:type="dxa"/>
            <w:hideMark/>
          </w:tcPr>
          <w:p w14:paraId="2665914F" w14:textId="387F21FD"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08" w:type="dxa"/>
            <w:hideMark/>
          </w:tcPr>
          <w:p w14:paraId="21844EA1" w14:textId="7CF748A2"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09" w:type="dxa"/>
            <w:hideMark/>
          </w:tcPr>
          <w:p w14:paraId="6BC9428A" w14:textId="72F8FF30"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276" w:type="dxa"/>
            <w:tcBorders>
              <w:top w:val="nil"/>
            </w:tcBorders>
            <w:shd w:val="clear" w:color="auto" w:fill="auto"/>
            <w:hideMark/>
          </w:tcPr>
          <w:p w14:paraId="230A8FFC"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848" w:type="dxa"/>
            <w:tcBorders>
              <w:top w:val="nil"/>
            </w:tcBorders>
            <w:shd w:val="clear" w:color="auto" w:fill="auto"/>
            <w:hideMark/>
          </w:tcPr>
          <w:p w14:paraId="67428718" w14:textId="77777777" w:rsidR="00C57672" w:rsidRPr="00DA2979" w:rsidRDefault="00C57672" w:rsidP="009C163B">
            <w:pPr>
              <w:pStyle w:val="TAH"/>
              <w:rPr>
                <w:sz w:val="16"/>
                <w:szCs w:val="16"/>
                <w:lang w:val="en-US" w:eastAsia="zh-CN"/>
              </w:rPr>
            </w:pPr>
            <w:r w:rsidRPr="00DA2979">
              <w:rPr>
                <w:sz w:val="16"/>
                <w:szCs w:val="16"/>
                <w:lang w:val="en-US" w:eastAsia="zh-CN"/>
              </w:rPr>
              <w:t>on distribution shape</w:t>
            </w:r>
          </w:p>
        </w:tc>
        <w:tc>
          <w:tcPr>
            <w:tcW w:w="426" w:type="dxa"/>
            <w:tcBorders>
              <w:top w:val="nil"/>
            </w:tcBorders>
            <w:shd w:val="clear" w:color="auto" w:fill="auto"/>
            <w:hideMark/>
          </w:tcPr>
          <w:p w14:paraId="7E4587AB" w14:textId="77777777" w:rsidR="00C57672" w:rsidRPr="00DA2979" w:rsidRDefault="00C57672" w:rsidP="009C163B">
            <w:pPr>
              <w:pStyle w:val="TAH"/>
              <w:rPr>
                <w:i/>
                <w:iCs/>
                <w:sz w:val="16"/>
                <w:szCs w:val="16"/>
                <w:lang w:val="en-US" w:eastAsia="zh-CN"/>
              </w:rPr>
            </w:pPr>
          </w:p>
        </w:tc>
        <w:tc>
          <w:tcPr>
            <w:tcW w:w="567" w:type="dxa"/>
            <w:hideMark/>
          </w:tcPr>
          <w:p w14:paraId="4C72B729" w14:textId="098B89CA"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567" w:type="dxa"/>
            <w:hideMark/>
          </w:tcPr>
          <w:p w14:paraId="67E98C77" w14:textId="486FCBF1"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08" w:type="dxa"/>
            <w:hideMark/>
          </w:tcPr>
          <w:p w14:paraId="05BE92A4" w14:textId="42940B26"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3392CE67" w14:textId="77777777" w:rsidTr="009C163B">
        <w:trPr>
          <w:cantSplit/>
          <w:jc w:val="center"/>
        </w:trPr>
        <w:tc>
          <w:tcPr>
            <w:tcW w:w="8926" w:type="dxa"/>
            <w:gridSpan w:val="10"/>
            <w:hideMark/>
          </w:tcPr>
          <w:p w14:paraId="2351CEF7" w14:textId="77777777" w:rsidR="00C57672" w:rsidRPr="00DA2979" w:rsidRDefault="00C57672" w:rsidP="009C163B">
            <w:pPr>
              <w:pStyle w:val="TAH"/>
              <w:rPr>
                <w:rFonts w:eastAsia="SimSun" w:cs="Arial"/>
                <w:bCs/>
                <w:sz w:val="16"/>
                <w:szCs w:val="16"/>
                <w:lang w:val="en-US" w:eastAsia="zh-CN"/>
              </w:rPr>
            </w:pPr>
            <w:r w:rsidRPr="00DA2979">
              <w:rPr>
                <w:rFonts w:eastAsia="SimSun" w:cs="Arial"/>
                <w:bCs/>
                <w:sz w:val="16"/>
                <w:szCs w:val="16"/>
                <w:lang w:val="en-US" w:eastAsia="zh-CN"/>
              </w:rPr>
              <w:t>Stage 2: BS measurement</w:t>
            </w:r>
          </w:p>
        </w:tc>
        <w:tc>
          <w:tcPr>
            <w:tcW w:w="708" w:type="dxa"/>
            <w:hideMark/>
          </w:tcPr>
          <w:p w14:paraId="147DA795" w14:textId="77777777" w:rsidR="00C57672" w:rsidRPr="00DA2979" w:rsidRDefault="00C57672" w:rsidP="009C163B">
            <w:pPr>
              <w:pStyle w:val="TAH"/>
              <w:rPr>
                <w:rFonts w:eastAsia="SimSun" w:cs="Arial"/>
                <w:bCs/>
                <w:sz w:val="16"/>
                <w:szCs w:val="16"/>
                <w:lang w:val="en-US" w:eastAsia="zh-CN"/>
              </w:rPr>
            </w:pPr>
            <w:r w:rsidRPr="00DA2979">
              <w:rPr>
                <w:rFonts w:eastAsia="SimSun" w:cs="Arial"/>
                <w:bCs/>
                <w:sz w:val="16"/>
                <w:szCs w:val="16"/>
                <w:lang w:val="en-US" w:eastAsia="zh-CN"/>
              </w:rPr>
              <w:t xml:space="preserve">　</w:t>
            </w:r>
          </w:p>
        </w:tc>
      </w:tr>
      <w:tr w:rsidR="00C57672" w:rsidRPr="00DA2979" w14:paraId="275F3485" w14:textId="77777777" w:rsidTr="009C163B">
        <w:trPr>
          <w:cantSplit/>
          <w:jc w:val="center"/>
        </w:trPr>
        <w:tc>
          <w:tcPr>
            <w:tcW w:w="704" w:type="dxa"/>
            <w:hideMark/>
          </w:tcPr>
          <w:p w14:paraId="2205260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A2-1a</w:t>
            </w:r>
          </w:p>
        </w:tc>
        <w:tc>
          <w:tcPr>
            <w:tcW w:w="2554" w:type="dxa"/>
            <w:hideMark/>
          </w:tcPr>
          <w:p w14:paraId="3A8FAD02" w14:textId="503E4D8D" w:rsidR="00C57672" w:rsidRPr="00DA2979" w:rsidRDefault="00EA6004" w:rsidP="009C163B">
            <w:pPr>
              <w:pStyle w:val="TAL"/>
              <w:rPr>
                <w:sz w:val="16"/>
                <w:szCs w:val="16"/>
                <w:lang w:val="en-US" w:eastAsia="zh-CN"/>
              </w:rPr>
            </w:pPr>
            <w:r>
              <w:rPr>
                <w:sz w:val="16"/>
                <w:szCs w:val="16"/>
                <w:lang w:val="en-US" w:eastAsia="zh-CN"/>
              </w:rPr>
              <w:t>Misalignment and pointing error of BS (for EIRP)</w:t>
            </w:r>
          </w:p>
        </w:tc>
        <w:tc>
          <w:tcPr>
            <w:tcW w:w="567" w:type="dxa"/>
            <w:hideMark/>
          </w:tcPr>
          <w:p w14:paraId="34ED0BD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08" w:type="dxa"/>
            <w:hideMark/>
          </w:tcPr>
          <w:p w14:paraId="04EC9A2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09" w:type="dxa"/>
            <w:hideMark/>
          </w:tcPr>
          <w:p w14:paraId="03E218C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276" w:type="dxa"/>
            <w:hideMark/>
          </w:tcPr>
          <w:p w14:paraId="13DDE2B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Exp. normal</w:t>
            </w:r>
          </w:p>
        </w:tc>
        <w:tc>
          <w:tcPr>
            <w:tcW w:w="848" w:type="dxa"/>
            <w:hideMark/>
          </w:tcPr>
          <w:p w14:paraId="424E439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2.00</w:t>
            </w:r>
          </w:p>
        </w:tc>
        <w:tc>
          <w:tcPr>
            <w:tcW w:w="426" w:type="dxa"/>
            <w:hideMark/>
          </w:tcPr>
          <w:p w14:paraId="4F83E6E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123DE6B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567" w:type="dxa"/>
            <w:hideMark/>
          </w:tcPr>
          <w:p w14:paraId="6BC9AAB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08" w:type="dxa"/>
            <w:hideMark/>
          </w:tcPr>
          <w:p w14:paraId="32A60D7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34D062A1" w14:textId="77777777" w:rsidTr="009C163B">
        <w:trPr>
          <w:cantSplit/>
          <w:jc w:val="center"/>
        </w:trPr>
        <w:tc>
          <w:tcPr>
            <w:tcW w:w="704" w:type="dxa"/>
            <w:hideMark/>
          </w:tcPr>
          <w:p w14:paraId="0A6EA53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C1-1</w:t>
            </w:r>
          </w:p>
        </w:tc>
        <w:tc>
          <w:tcPr>
            <w:tcW w:w="2554" w:type="dxa"/>
            <w:hideMark/>
          </w:tcPr>
          <w:p w14:paraId="51C3F83B" w14:textId="2F5AAD0D" w:rsidR="00C57672" w:rsidRPr="00DA2979" w:rsidRDefault="00EA6004" w:rsidP="009C163B">
            <w:pPr>
              <w:pStyle w:val="TAL"/>
              <w:rPr>
                <w:sz w:val="16"/>
                <w:szCs w:val="16"/>
                <w:lang w:val="en-US" w:eastAsia="zh-CN"/>
              </w:rPr>
            </w:pPr>
            <w:r>
              <w:rPr>
                <w:sz w:val="16"/>
                <w:szCs w:val="16"/>
                <w:lang w:val="en-US" w:eastAsia="zh-CN"/>
              </w:rPr>
              <w:t xml:space="preserve">Uncertainty of the </w:t>
            </w:r>
            <w:r w:rsidR="00C57672" w:rsidRPr="00DA2979">
              <w:rPr>
                <w:sz w:val="16"/>
                <w:szCs w:val="16"/>
                <w:lang w:val="en-US" w:eastAsia="zh-CN"/>
              </w:rPr>
              <w:t>RF power measurement equipment (e.g. spectrum analyzer, power meter)</w:t>
            </w:r>
          </w:p>
        </w:tc>
        <w:tc>
          <w:tcPr>
            <w:tcW w:w="567" w:type="dxa"/>
            <w:hideMark/>
          </w:tcPr>
          <w:p w14:paraId="6616C87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0.14</w:t>
            </w:r>
          </w:p>
        </w:tc>
        <w:tc>
          <w:tcPr>
            <w:tcW w:w="708" w:type="dxa"/>
            <w:hideMark/>
          </w:tcPr>
          <w:p w14:paraId="1314B58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0.26</w:t>
            </w:r>
          </w:p>
        </w:tc>
        <w:tc>
          <w:tcPr>
            <w:tcW w:w="709" w:type="dxa"/>
            <w:hideMark/>
          </w:tcPr>
          <w:p w14:paraId="1C84B60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0.26</w:t>
            </w:r>
          </w:p>
        </w:tc>
        <w:tc>
          <w:tcPr>
            <w:tcW w:w="1276" w:type="dxa"/>
            <w:hideMark/>
          </w:tcPr>
          <w:p w14:paraId="2A4867B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848" w:type="dxa"/>
            <w:hideMark/>
          </w:tcPr>
          <w:p w14:paraId="36C089C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426" w:type="dxa"/>
            <w:hideMark/>
          </w:tcPr>
          <w:p w14:paraId="1372D2D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370F4E6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0.14</w:t>
            </w:r>
          </w:p>
        </w:tc>
        <w:tc>
          <w:tcPr>
            <w:tcW w:w="567" w:type="dxa"/>
            <w:hideMark/>
          </w:tcPr>
          <w:p w14:paraId="613EDBF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0.26</w:t>
            </w:r>
          </w:p>
        </w:tc>
        <w:tc>
          <w:tcPr>
            <w:tcW w:w="708" w:type="dxa"/>
            <w:hideMark/>
          </w:tcPr>
          <w:p w14:paraId="438A89A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0.26</w:t>
            </w:r>
          </w:p>
        </w:tc>
      </w:tr>
      <w:tr w:rsidR="00C57672" w:rsidRPr="00DA2979" w14:paraId="69F49436" w14:textId="77777777" w:rsidTr="009C163B">
        <w:trPr>
          <w:cantSplit/>
          <w:jc w:val="center"/>
        </w:trPr>
        <w:tc>
          <w:tcPr>
            <w:tcW w:w="704" w:type="dxa"/>
            <w:hideMark/>
          </w:tcPr>
          <w:p w14:paraId="3964777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A2-2a</w:t>
            </w:r>
          </w:p>
        </w:tc>
        <w:tc>
          <w:tcPr>
            <w:tcW w:w="2554" w:type="dxa"/>
            <w:hideMark/>
          </w:tcPr>
          <w:p w14:paraId="5E487DFA"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BS and test range antenna</w:t>
            </w:r>
          </w:p>
        </w:tc>
        <w:tc>
          <w:tcPr>
            <w:tcW w:w="567" w:type="dxa"/>
            <w:hideMark/>
          </w:tcPr>
          <w:p w14:paraId="1E15C6E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0.21</w:t>
            </w:r>
          </w:p>
        </w:tc>
        <w:tc>
          <w:tcPr>
            <w:tcW w:w="708" w:type="dxa"/>
            <w:hideMark/>
          </w:tcPr>
          <w:p w14:paraId="447D232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0.21</w:t>
            </w:r>
          </w:p>
        </w:tc>
        <w:tc>
          <w:tcPr>
            <w:tcW w:w="709" w:type="dxa"/>
            <w:hideMark/>
          </w:tcPr>
          <w:p w14:paraId="0FBB4E3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0.21</w:t>
            </w:r>
          </w:p>
        </w:tc>
        <w:tc>
          <w:tcPr>
            <w:tcW w:w="1276" w:type="dxa"/>
            <w:hideMark/>
          </w:tcPr>
          <w:p w14:paraId="1FB457C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848" w:type="dxa"/>
            <w:hideMark/>
          </w:tcPr>
          <w:p w14:paraId="6498C8F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426" w:type="dxa"/>
            <w:hideMark/>
          </w:tcPr>
          <w:p w14:paraId="546334E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7CF1551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0.15</w:t>
            </w:r>
          </w:p>
        </w:tc>
        <w:tc>
          <w:tcPr>
            <w:tcW w:w="567" w:type="dxa"/>
            <w:hideMark/>
          </w:tcPr>
          <w:p w14:paraId="515A1EA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0.15</w:t>
            </w:r>
          </w:p>
        </w:tc>
        <w:tc>
          <w:tcPr>
            <w:tcW w:w="708" w:type="dxa"/>
            <w:hideMark/>
          </w:tcPr>
          <w:p w14:paraId="0957020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0.15</w:t>
            </w:r>
          </w:p>
        </w:tc>
      </w:tr>
      <w:tr w:rsidR="00C57672" w:rsidRPr="00DA2979" w14:paraId="007140F4" w14:textId="77777777" w:rsidTr="009C163B">
        <w:trPr>
          <w:cantSplit/>
          <w:jc w:val="center"/>
        </w:trPr>
        <w:tc>
          <w:tcPr>
            <w:tcW w:w="704" w:type="dxa"/>
            <w:hideMark/>
          </w:tcPr>
          <w:p w14:paraId="66E6D02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A2-3</w:t>
            </w:r>
          </w:p>
        </w:tc>
        <w:tc>
          <w:tcPr>
            <w:tcW w:w="2554" w:type="dxa"/>
            <w:hideMark/>
          </w:tcPr>
          <w:p w14:paraId="3FCB6D23" w14:textId="77777777" w:rsidR="00C57672" w:rsidRPr="00DA2979" w:rsidRDefault="00C57672" w:rsidP="009C163B">
            <w:pPr>
              <w:pStyle w:val="TAL"/>
              <w:rPr>
                <w:sz w:val="16"/>
                <w:szCs w:val="16"/>
                <w:lang w:val="en-US" w:eastAsia="zh-CN"/>
              </w:rPr>
            </w:pPr>
            <w:r w:rsidRPr="00DA2979">
              <w:rPr>
                <w:sz w:val="16"/>
                <w:szCs w:val="16"/>
                <w:lang w:val="en-US" w:eastAsia="zh-CN"/>
              </w:rPr>
              <w:t>RF leakage (SGH connector terminated &amp; test range antenna connector cable terminated)</w:t>
            </w:r>
          </w:p>
        </w:tc>
        <w:tc>
          <w:tcPr>
            <w:tcW w:w="567" w:type="dxa"/>
            <w:hideMark/>
          </w:tcPr>
          <w:p w14:paraId="7A26A7C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08" w:type="dxa"/>
            <w:hideMark/>
          </w:tcPr>
          <w:p w14:paraId="3800B71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09" w:type="dxa"/>
            <w:hideMark/>
          </w:tcPr>
          <w:p w14:paraId="0E7C059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276" w:type="dxa"/>
            <w:hideMark/>
          </w:tcPr>
          <w:p w14:paraId="46EEE90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848" w:type="dxa"/>
            <w:hideMark/>
          </w:tcPr>
          <w:p w14:paraId="566E07A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426" w:type="dxa"/>
            <w:hideMark/>
          </w:tcPr>
          <w:p w14:paraId="5628A3A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701A2B0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567" w:type="dxa"/>
            <w:hideMark/>
          </w:tcPr>
          <w:p w14:paraId="36F1C00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08" w:type="dxa"/>
            <w:hideMark/>
          </w:tcPr>
          <w:p w14:paraId="73618D2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4E48DD03" w14:textId="77777777" w:rsidTr="009C163B">
        <w:trPr>
          <w:cantSplit/>
          <w:jc w:val="center"/>
        </w:trPr>
        <w:tc>
          <w:tcPr>
            <w:tcW w:w="704" w:type="dxa"/>
            <w:hideMark/>
          </w:tcPr>
          <w:p w14:paraId="13D5893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A2-4a</w:t>
            </w:r>
          </w:p>
        </w:tc>
        <w:tc>
          <w:tcPr>
            <w:tcW w:w="2554" w:type="dxa"/>
            <w:hideMark/>
          </w:tcPr>
          <w:p w14:paraId="01FDBBC8" w14:textId="73DEB472" w:rsidR="00C57672" w:rsidRPr="00DA2979" w:rsidRDefault="00C57672" w:rsidP="009C163B">
            <w:pPr>
              <w:pStyle w:val="TAL"/>
              <w:rPr>
                <w:sz w:val="16"/>
                <w:szCs w:val="16"/>
                <w:lang w:val="en-US" w:eastAsia="zh-CN"/>
              </w:rPr>
            </w:pPr>
            <w:r w:rsidRPr="00DA2979">
              <w:rPr>
                <w:sz w:val="16"/>
                <w:szCs w:val="16"/>
                <w:lang w:val="en-US" w:eastAsia="zh-CN"/>
              </w:rPr>
              <w:t xml:space="preserve">QZ ripple </w:t>
            </w:r>
            <w:r w:rsidR="00F563A0">
              <w:rPr>
                <w:sz w:val="16"/>
                <w:szCs w:val="16"/>
                <w:lang w:val="en-US" w:eastAsia="zh-CN"/>
              </w:rPr>
              <w:t xml:space="preserve">experienced by </w:t>
            </w:r>
            <w:r w:rsidRPr="00DA2979">
              <w:rPr>
                <w:sz w:val="16"/>
                <w:szCs w:val="16"/>
                <w:lang w:val="en-US" w:eastAsia="zh-CN"/>
              </w:rPr>
              <w:t>BS</w:t>
            </w:r>
          </w:p>
        </w:tc>
        <w:tc>
          <w:tcPr>
            <w:tcW w:w="567" w:type="dxa"/>
            <w:hideMark/>
          </w:tcPr>
          <w:p w14:paraId="7E199A7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08" w:type="dxa"/>
            <w:hideMark/>
          </w:tcPr>
          <w:p w14:paraId="3748CA2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09" w:type="dxa"/>
            <w:hideMark/>
          </w:tcPr>
          <w:p w14:paraId="7E7F079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1276" w:type="dxa"/>
            <w:hideMark/>
          </w:tcPr>
          <w:p w14:paraId="6A53F1A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848" w:type="dxa"/>
            <w:hideMark/>
          </w:tcPr>
          <w:p w14:paraId="316A181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426" w:type="dxa"/>
            <w:hideMark/>
          </w:tcPr>
          <w:p w14:paraId="4E2AF95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61ABF69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567" w:type="dxa"/>
            <w:hideMark/>
          </w:tcPr>
          <w:p w14:paraId="1D1FC7F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08" w:type="dxa"/>
            <w:hideMark/>
          </w:tcPr>
          <w:p w14:paraId="6747F32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r>
      <w:tr w:rsidR="00C57672" w:rsidRPr="00DA2979" w14:paraId="64064724" w14:textId="77777777" w:rsidTr="009C163B">
        <w:trPr>
          <w:cantSplit/>
          <w:jc w:val="center"/>
        </w:trPr>
        <w:tc>
          <w:tcPr>
            <w:tcW w:w="704" w:type="dxa"/>
            <w:hideMark/>
          </w:tcPr>
          <w:p w14:paraId="5C53A9D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A2-12</w:t>
            </w:r>
          </w:p>
        </w:tc>
        <w:tc>
          <w:tcPr>
            <w:tcW w:w="2554" w:type="dxa"/>
            <w:hideMark/>
          </w:tcPr>
          <w:p w14:paraId="10A83ABC" w14:textId="0131EA1A" w:rsidR="00C57672" w:rsidRPr="00DA2979" w:rsidRDefault="000104CB" w:rsidP="009C163B">
            <w:pPr>
              <w:pStyle w:val="TAL"/>
              <w:rPr>
                <w:sz w:val="16"/>
                <w:szCs w:val="16"/>
                <w:lang w:val="en-US" w:eastAsia="zh-CN"/>
              </w:rPr>
            </w:pPr>
            <w:r>
              <w:rPr>
                <w:sz w:val="16"/>
                <w:szCs w:val="16"/>
                <w:lang w:val="en-US" w:eastAsia="zh-CN"/>
              </w:rPr>
              <w:t>Frequency flatness of test system</w:t>
            </w:r>
          </w:p>
        </w:tc>
        <w:tc>
          <w:tcPr>
            <w:tcW w:w="567" w:type="dxa"/>
            <w:hideMark/>
          </w:tcPr>
          <w:p w14:paraId="20E201A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c>
          <w:tcPr>
            <w:tcW w:w="708" w:type="dxa"/>
            <w:hideMark/>
          </w:tcPr>
          <w:p w14:paraId="19666F3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c>
          <w:tcPr>
            <w:tcW w:w="709" w:type="dxa"/>
            <w:hideMark/>
          </w:tcPr>
          <w:p w14:paraId="09C4402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c>
          <w:tcPr>
            <w:tcW w:w="1276" w:type="dxa"/>
            <w:hideMark/>
          </w:tcPr>
          <w:p w14:paraId="48DE0F7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848" w:type="dxa"/>
            <w:hideMark/>
          </w:tcPr>
          <w:p w14:paraId="0A03B59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426" w:type="dxa"/>
            <w:hideMark/>
          </w:tcPr>
          <w:p w14:paraId="4B59997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4761A55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c>
          <w:tcPr>
            <w:tcW w:w="567" w:type="dxa"/>
            <w:hideMark/>
          </w:tcPr>
          <w:p w14:paraId="0810505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c>
          <w:tcPr>
            <w:tcW w:w="708" w:type="dxa"/>
            <w:hideMark/>
          </w:tcPr>
          <w:p w14:paraId="74E72F1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r>
      <w:tr w:rsidR="00C57672" w:rsidRPr="00DA2979" w14:paraId="4CBE6A45" w14:textId="77777777" w:rsidTr="009C163B">
        <w:trPr>
          <w:cantSplit/>
          <w:jc w:val="center"/>
        </w:trPr>
        <w:tc>
          <w:tcPr>
            <w:tcW w:w="8926" w:type="dxa"/>
            <w:gridSpan w:val="10"/>
            <w:hideMark/>
          </w:tcPr>
          <w:p w14:paraId="5FE41C7F"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c>
          <w:tcPr>
            <w:tcW w:w="708" w:type="dxa"/>
            <w:hideMark/>
          </w:tcPr>
          <w:p w14:paraId="4D262DF8" w14:textId="77777777" w:rsidR="00C57672" w:rsidRPr="00DA2979" w:rsidRDefault="00C57672" w:rsidP="009C163B">
            <w:pPr>
              <w:pStyle w:val="TAH"/>
              <w:rPr>
                <w:rFonts w:eastAsia="SimSun" w:cs="Arial"/>
                <w:sz w:val="16"/>
                <w:szCs w:val="16"/>
                <w:lang w:val="en-US" w:eastAsia="zh-CN"/>
              </w:rPr>
            </w:pPr>
            <w:r w:rsidRPr="00DA2979">
              <w:rPr>
                <w:rFonts w:eastAsia="SimSun" w:cs="Arial"/>
                <w:sz w:val="16"/>
                <w:szCs w:val="16"/>
                <w:lang w:val="en-US" w:eastAsia="zh-CN"/>
              </w:rPr>
              <w:t xml:space="preserve">　</w:t>
            </w:r>
          </w:p>
        </w:tc>
      </w:tr>
      <w:tr w:rsidR="00C57672" w:rsidRPr="00DA2979" w14:paraId="365D156B" w14:textId="77777777" w:rsidTr="009C163B">
        <w:trPr>
          <w:cantSplit/>
          <w:jc w:val="center"/>
        </w:trPr>
        <w:tc>
          <w:tcPr>
            <w:tcW w:w="704" w:type="dxa"/>
            <w:hideMark/>
          </w:tcPr>
          <w:p w14:paraId="3FFFB77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C1-3</w:t>
            </w:r>
          </w:p>
        </w:tc>
        <w:tc>
          <w:tcPr>
            <w:tcW w:w="2554" w:type="dxa"/>
            <w:hideMark/>
          </w:tcPr>
          <w:p w14:paraId="502E9810"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network analyzer</w:t>
            </w:r>
          </w:p>
        </w:tc>
        <w:tc>
          <w:tcPr>
            <w:tcW w:w="567" w:type="dxa"/>
            <w:hideMark/>
          </w:tcPr>
          <w:p w14:paraId="268C885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0.13</w:t>
            </w:r>
          </w:p>
        </w:tc>
        <w:tc>
          <w:tcPr>
            <w:tcW w:w="708" w:type="dxa"/>
            <w:hideMark/>
          </w:tcPr>
          <w:p w14:paraId="7858167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0.20</w:t>
            </w:r>
          </w:p>
        </w:tc>
        <w:tc>
          <w:tcPr>
            <w:tcW w:w="709" w:type="dxa"/>
            <w:hideMark/>
          </w:tcPr>
          <w:p w14:paraId="6664079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0.20</w:t>
            </w:r>
          </w:p>
        </w:tc>
        <w:tc>
          <w:tcPr>
            <w:tcW w:w="1276" w:type="dxa"/>
            <w:hideMark/>
          </w:tcPr>
          <w:p w14:paraId="2684E71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848" w:type="dxa"/>
            <w:hideMark/>
          </w:tcPr>
          <w:p w14:paraId="53A1CA5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426" w:type="dxa"/>
            <w:hideMark/>
          </w:tcPr>
          <w:p w14:paraId="00DBA6C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0598CA0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0.13</w:t>
            </w:r>
          </w:p>
        </w:tc>
        <w:tc>
          <w:tcPr>
            <w:tcW w:w="567" w:type="dxa"/>
            <w:hideMark/>
          </w:tcPr>
          <w:p w14:paraId="518A28F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0.20</w:t>
            </w:r>
          </w:p>
        </w:tc>
        <w:tc>
          <w:tcPr>
            <w:tcW w:w="708" w:type="dxa"/>
            <w:hideMark/>
          </w:tcPr>
          <w:p w14:paraId="3C5224D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0.20</w:t>
            </w:r>
          </w:p>
        </w:tc>
      </w:tr>
      <w:tr w:rsidR="00C57672" w:rsidRPr="00DA2979" w14:paraId="59BDCF03" w14:textId="77777777" w:rsidTr="009C163B">
        <w:trPr>
          <w:cantSplit/>
          <w:jc w:val="center"/>
        </w:trPr>
        <w:tc>
          <w:tcPr>
            <w:tcW w:w="704" w:type="dxa"/>
            <w:hideMark/>
          </w:tcPr>
          <w:p w14:paraId="2C0B6943" w14:textId="72EEA3AF"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A2-</w:t>
            </w:r>
            <w:r w:rsidR="00F563A0">
              <w:rPr>
                <w:rFonts w:eastAsia="SimSun" w:cs="Arial"/>
                <w:sz w:val="16"/>
                <w:szCs w:val="16"/>
                <w:lang w:val="en-US" w:eastAsia="zh-CN"/>
              </w:rPr>
              <w:t>5a</w:t>
            </w:r>
          </w:p>
        </w:tc>
        <w:tc>
          <w:tcPr>
            <w:tcW w:w="2554" w:type="dxa"/>
            <w:hideMark/>
          </w:tcPr>
          <w:p w14:paraId="4CD1FC71" w14:textId="09449400" w:rsidR="00C57672" w:rsidRPr="00DA2979" w:rsidRDefault="00C57672" w:rsidP="009C163B">
            <w:pPr>
              <w:pStyle w:val="TAL"/>
              <w:rPr>
                <w:sz w:val="16"/>
                <w:szCs w:val="16"/>
                <w:lang w:val="en-US" w:eastAsia="zh-CN"/>
              </w:rPr>
            </w:pPr>
            <w:r w:rsidRPr="00DA2979">
              <w:rPr>
                <w:sz w:val="16"/>
                <w:szCs w:val="16"/>
                <w:lang w:val="en-US" w:eastAsia="zh-CN"/>
              </w:rPr>
              <w:t>Mismatch of receiver chain</w:t>
            </w:r>
            <w:r w:rsidR="00F563A0">
              <w:rPr>
                <w:sz w:val="16"/>
                <w:szCs w:val="16"/>
                <w:lang w:val="en-US" w:eastAsia="zh-CN"/>
              </w:rPr>
              <w:t xml:space="preserve"> between receiving antenna and measurement receiver</w:t>
            </w:r>
          </w:p>
        </w:tc>
        <w:tc>
          <w:tcPr>
            <w:tcW w:w="567" w:type="dxa"/>
            <w:hideMark/>
          </w:tcPr>
          <w:p w14:paraId="2ECE515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0.13</w:t>
            </w:r>
          </w:p>
        </w:tc>
        <w:tc>
          <w:tcPr>
            <w:tcW w:w="708" w:type="dxa"/>
            <w:hideMark/>
          </w:tcPr>
          <w:p w14:paraId="3C14669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0.33</w:t>
            </w:r>
          </w:p>
        </w:tc>
        <w:tc>
          <w:tcPr>
            <w:tcW w:w="709" w:type="dxa"/>
            <w:hideMark/>
          </w:tcPr>
          <w:p w14:paraId="75B0170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0.33</w:t>
            </w:r>
          </w:p>
        </w:tc>
        <w:tc>
          <w:tcPr>
            <w:tcW w:w="1276" w:type="dxa"/>
            <w:hideMark/>
          </w:tcPr>
          <w:p w14:paraId="7F704A8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848" w:type="dxa"/>
            <w:hideMark/>
          </w:tcPr>
          <w:p w14:paraId="11E7CE9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426" w:type="dxa"/>
            <w:hideMark/>
          </w:tcPr>
          <w:p w14:paraId="04EC936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02E0950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567" w:type="dxa"/>
            <w:hideMark/>
          </w:tcPr>
          <w:p w14:paraId="7CC17AD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0.23</w:t>
            </w:r>
          </w:p>
        </w:tc>
        <w:tc>
          <w:tcPr>
            <w:tcW w:w="708" w:type="dxa"/>
            <w:hideMark/>
          </w:tcPr>
          <w:p w14:paraId="25917EE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0.23</w:t>
            </w:r>
          </w:p>
        </w:tc>
      </w:tr>
      <w:tr w:rsidR="00C57672" w:rsidRPr="00DA2979" w14:paraId="2883BEBE" w14:textId="77777777" w:rsidTr="009C163B">
        <w:trPr>
          <w:cantSplit/>
          <w:jc w:val="center"/>
        </w:trPr>
        <w:tc>
          <w:tcPr>
            <w:tcW w:w="704" w:type="dxa"/>
            <w:hideMark/>
          </w:tcPr>
          <w:p w14:paraId="61BB8C4A" w14:textId="480A724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A2-</w:t>
            </w:r>
            <w:r w:rsidR="00F563A0">
              <w:rPr>
                <w:rFonts w:eastAsia="SimSun" w:cs="Arial"/>
                <w:sz w:val="16"/>
                <w:szCs w:val="16"/>
                <w:lang w:val="en-US" w:eastAsia="zh-CN"/>
              </w:rPr>
              <w:t>6</w:t>
            </w:r>
          </w:p>
        </w:tc>
        <w:tc>
          <w:tcPr>
            <w:tcW w:w="2554" w:type="dxa"/>
            <w:hideMark/>
          </w:tcPr>
          <w:p w14:paraId="7301E9CB" w14:textId="53CEDCFE" w:rsidR="00C57672" w:rsidRPr="00DA2979" w:rsidRDefault="00C57672" w:rsidP="009C163B">
            <w:pPr>
              <w:pStyle w:val="TAL"/>
              <w:rPr>
                <w:sz w:val="16"/>
                <w:szCs w:val="16"/>
                <w:lang w:val="en-US" w:eastAsia="zh-CN"/>
              </w:rPr>
            </w:pPr>
            <w:r w:rsidRPr="00DA2979">
              <w:rPr>
                <w:sz w:val="16"/>
                <w:szCs w:val="16"/>
                <w:lang w:val="en-US" w:eastAsia="zh-CN"/>
              </w:rPr>
              <w:t>Insertion loss of receiver chain</w:t>
            </w:r>
          </w:p>
        </w:tc>
        <w:tc>
          <w:tcPr>
            <w:tcW w:w="567" w:type="dxa"/>
            <w:hideMark/>
          </w:tcPr>
          <w:p w14:paraId="2B72F4B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0.18</w:t>
            </w:r>
          </w:p>
        </w:tc>
        <w:tc>
          <w:tcPr>
            <w:tcW w:w="708" w:type="dxa"/>
            <w:hideMark/>
          </w:tcPr>
          <w:p w14:paraId="74225CD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0.18</w:t>
            </w:r>
          </w:p>
        </w:tc>
        <w:tc>
          <w:tcPr>
            <w:tcW w:w="709" w:type="dxa"/>
            <w:hideMark/>
          </w:tcPr>
          <w:p w14:paraId="655111A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0.18</w:t>
            </w:r>
          </w:p>
        </w:tc>
        <w:tc>
          <w:tcPr>
            <w:tcW w:w="1276" w:type="dxa"/>
            <w:hideMark/>
          </w:tcPr>
          <w:p w14:paraId="721E1FD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848" w:type="dxa"/>
            <w:hideMark/>
          </w:tcPr>
          <w:p w14:paraId="08B8202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426" w:type="dxa"/>
            <w:hideMark/>
          </w:tcPr>
          <w:p w14:paraId="1AB514E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2FF00BB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567" w:type="dxa"/>
            <w:hideMark/>
          </w:tcPr>
          <w:p w14:paraId="26FDE92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08" w:type="dxa"/>
            <w:hideMark/>
          </w:tcPr>
          <w:p w14:paraId="75E68B8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r>
      <w:tr w:rsidR="00C57672" w:rsidRPr="00DA2979" w14:paraId="1E5B557B" w14:textId="77777777" w:rsidTr="009C163B">
        <w:trPr>
          <w:cantSplit/>
          <w:jc w:val="center"/>
        </w:trPr>
        <w:tc>
          <w:tcPr>
            <w:tcW w:w="704" w:type="dxa"/>
            <w:hideMark/>
          </w:tcPr>
          <w:p w14:paraId="61394CD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A2-3</w:t>
            </w:r>
          </w:p>
        </w:tc>
        <w:tc>
          <w:tcPr>
            <w:tcW w:w="2554" w:type="dxa"/>
            <w:hideMark/>
          </w:tcPr>
          <w:p w14:paraId="6E46FCA6" w14:textId="77777777" w:rsidR="00C57672" w:rsidRPr="00DA2979" w:rsidRDefault="00C57672" w:rsidP="009C163B">
            <w:pPr>
              <w:pStyle w:val="TAL"/>
              <w:rPr>
                <w:sz w:val="16"/>
                <w:szCs w:val="16"/>
                <w:lang w:val="en-US" w:eastAsia="zh-CN"/>
              </w:rPr>
            </w:pPr>
            <w:r w:rsidRPr="00DA2979">
              <w:rPr>
                <w:sz w:val="16"/>
                <w:szCs w:val="16"/>
                <w:lang w:val="en-US" w:eastAsia="zh-CN"/>
              </w:rPr>
              <w:t>RF leakage (SGH connector terminated &amp; test range antenna connector cable terminated)</w:t>
            </w:r>
          </w:p>
        </w:tc>
        <w:tc>
          <w:tcPr>
            <w:tcW w:w="567" w:type="dxa"/>
            <w:hideMark/>
          </w:tcPr>
          <w:p w14:paraId="34574CE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08" w:type="dxa"/>
            <w:hideMark/>
          </w:tcPr>
          <w:p w14:paraId="142D7F8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09" w:type="dxa"/>
            <w:hideMark/>
          </w:tcPr>
          <w:p w14:paraId="30830AF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276" w:type="dxa"/>
            <w:hideMark/>
          </w:tcPr>
          <w:p w14:paraId="2E481E7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848" w:type="dxa"/>
            <w:hideMark/>
          </w:tcPr>
          <w:p w14:paraId="1FC57D5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426" w:type="dxa"/>
            <w:hideMark/>
          </w:tcPr>
          <w:p w14:paraId="76656E3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2C41C2A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567" w:type="dxa"/>
            <w:hideMark/>
          </w:tcPr>
          <w:p w14:paraId="71D5E4A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08" w:type="dxa"/>
            <w:hideMark/>
          </w:tcPr>
          <w:p w14:paraId="35B2906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58584E61" w14:textId="77777777" w:rsidTr="009C163B">
        <w:trPr>
          <w:cantSplit/>
          <w:jc w:val="center"/>
        </w:trPr>
        <w:tc>
          <w:tcPr>
            <w:tcW w:w="704" w:type="dxa"/>
            <w:hideMark/>
          </w:tcPr>
          <w:p w14:paraId="30EB05C8" w14:textId="4200D5E3" w:rsidR="00C57672" w:rsidRPr="00DA2979" w:rsidRDefault="00F563A0" w:rsidP="009C163B">
            <w:pPr>
              <w:pStyle w:val="TAC"/>
              <w:rPr>
                <w:rFonts w:eastAsia="SimSun" w:cs="Arial"/>
                <w:sz w:val="16"/>
                <w:szCs w:val="16"/>
                <w:lang w:val="en-US" w:eastAsia="zh-CN"/>
              </w:rPr>
            </w:pPr>
            <w:r>
              <w:rPr>
                <w:rFonts w:eastAsia="SimSun" w:cs="Arial"/>
                <w:sz w:val="16"/>
                <w:szCs w:val="16"/>
                <w:lang w:val="en-US" w:eastAsia="zh-CN"/>
              </w:rPr>
              <w:t>A2-7</w:t>
            </w:r>
          </w:p>
        </w:tc>
        <w:tc>
          <w:tcPr>
            <w:tcW w:w="2554" w:type="dxa"/>
            <w:hideMark/>
          </w:tcPr>
          <w:p w14:paraId="4349A90A" w14:textId="351A4899" w:rsidR="00C57672" w:rsidRPr="00DA2979" w:rsidRDefault="00C57672" w:rsidP="009C163B">
            <w:pPr>
              <w:pStyle w:val="TAL"/>
              <w:rPr>
                <w:sz w:val="16"/>
                <w:szCs w:val="16"/>
                <w:lang w:val="en-US" w:eastAsia="zh-CN"/>
              </w:rPr>
            </w:pPr>
            <w:r w:rsidRPr="00DA2979">
              <w:rPr>
                <w:sz w:val="16"/>
                <w:szCs w:val="16"/>
                <w:lang w:val="en-US" w:eastAsia="zh-CN"/>
              </w:rPr>
              <w:t>Influence of the calibration antenna feed cable</w:t>
            </w:r>
          </w:p>
        </w:tc>
        <w:tc>
          <w:tcPr>
            <w:tcW w:w="567" w:type="dxa"/>
            <w:hideMark/>
          </w:tcPr>
          <w:p w14:paraId="7BE6C73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c>
          <w:tcPr>
            <w:tcW w:w="708" w:type="dxa"/>
            <w:hideMark/>
          </w:tcPr>
          <w:p w14:paraId="5F764A7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c>
          <w:tcPr>
            <w:tcW w:w="709" w:type="dxa"/>
            <w:hideMark/>
          </w:tcPr>
          <w:p w14:paraId="5814D42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c>
          <w:tcPr>
            <w:tcW w:w="1276" w:type="dxa"/>
            <w:hideMark/>
          </w:tcPr>
          <w:p w14:paraId="321C038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848" w:type="dxa"/>
            <w:hideMark/>
          </w:tcPr>
          <w:p w14:paraId="77C1568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426" w:type="dxa"/>
            <w:hideMark/>
          </w:tcPr>
          <w:p w14:paraId="4F220B4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68179B8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c>
          <w:tcPr>
            <w:tcW w:w="567" w:type="dxa"/>
            <w:hideMark/>
          </w:tcPr>
          <w:p w14:paraId="6CB56F3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c>
          <w:tcPr>
            <w:tcW w:w="708" w:type="dxa"/>
            <w:hideMark/>
          </w:tcPr>
          <w:p w14:paraId="07796D0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r>
      <w:tr w:rsidR="00C57672" w:rsidRPr="00DA2979" w14:paraId="3E3F1B4A" w14:textId="77777777" w:rsidTr="009C163B">
        <w:trPr>
          <w:cantSplit/>
          <w:jc w:val="center"/>
        </w:trPr>
        <w:tc>
          <w:tcPr>
            <w:tcW w:w="704" w:type="dxa"/>
            <w:hideMark/>
          </w:tcPr>
          <w:p w14:paraId="4EC3B8D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C1-4</w:t>
            </w:r>
          </w:p>
        </w:tc>
        <w:tc>
          <w:tcPr>
            <w:tcW w:w="2554" w:type="dxa"/>
            <w:hideMark/>
          </w:tcPr>
          <w:p w14:paraId="45976653"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reference antenna</w:t>
            </w:r>
          </w:p>
        </w:tc>
        <w:tc>
          <w:tcPr>
            <w:tcW w:w="567" w:type="dxa"/>
            <w:hideMark/>
          </w:tcPr>
          <w:p w14:paraId="5C3D63E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0.50</w:t>
            </w:r>
          </w:p>
        </w:tc>
        <w:tc>
          <w:tcPr>
            <w:tcW w:w="708" w:type="dxa"/>
            <w:hideMark/>
          </w:tcPr>
          <w:p w14:paraId="3A2E886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0.43</w:t>
            </w:r>
          </w:p>
        </w:tc>
        <w:tc>
          <w:tcPr>
            <w:tcW w:w="709" w:type="dxa"/>
            <w:hideMark/>
          </w:tcPr>
          <w:p w14:paraId="2632EDE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0.43</w:t>
            </w:r>
          </w:p>
        </w:tc>
        <w:tc>
          <w:tcPr>
            <w:tcW w:w="1276" w:type="dxa"/>
            <w:hideMark/>
          </w:tcPr>
          <w:p w14:paraId="0ADE33C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848" w:type="dxa"/>
            <w:hideMark/>
          </w:tcPr>
          <w:p w14:paraId="09761AB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426" w:type="dxa"/>
            <w:hideMark/>
          </w:tcPr>
          <w:p w14:paraId="12EC814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1628589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0.29</w:t>
            </w:r>
          </w:p>
        </w:tc>
        <w:tc>
          <w:tcPr>
            <w:tcW w:w="567" w:type="dxa"/>
            <w:hideMark/>
          </w:tcPr>
          <w:p w14:paraId="24DC2E0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c>
          <w:tcPr>
            <w:tcW w:w="708" w:type="dxa"/>
            <w:hideMark/>
          </w:tcPr>
          <w:p w14:paraId="2DDE250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r>
      <w:tr w:rsidR="00C57672" w:rsidRPr="00DA2979" w14:paraId="2B57BBF9" w14:textId="77777777" w:rsidTr="009C163B">
        <w:trPr>
          <w:cantSplit/>
          <w:jc w:val="center"/>
        </w:trPr>
        <w:tc>
          <w:tcPr>
            <w:tcW w:w="704" w:type="dxa"/>
            <w:hideMark/>
          </w:tcPr>
          <w:p w14:paraId="1606C3FF" w14:textId="4C5FD4F9"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A2-</w:t>
            </w:r>
            <w:r w:rsidR="00F563A0">
              <w:rPr>
                <w:rFonts w:eastAsia="SimSun" w:cs="Arial"/>
                <w:sz w:val="16"/>
                <w:szCs w:val="16"/>
                <w:lang w:val="en-US" w:eastAsia="zh-CN"/>
              </w:rPr>
              <w:t>8</w:t>
            </w:r>
          </w:p>
        </w:tc>
        <w:tc>
          <w:tcPr>
            <w:tcW w:w="2554" w:type="dxa"/>
            <w:hideMark/>
          </w:tcPr>
          <w:p w14:paraId="1C99C683" w14:textId="77777777" w:rsidR="00C57672" w:rsidRPr="00DA2979" w:rsidRDefault="00C57672" w:rsidP="009C163B">
            <w:pPr>
              <w:pStyle w:val="TAL"/>
              <w:rPr>
                <w:sz w:val="16"/>
                <w:szCs w:val="16"/>
                <w:lang w:val="en-US" w:eastAsia="zh-CN"/>
              </w:rPr>
            </w:pPr>
            <w:r w:rsidRPr="00DA2979">
              <w:rPr>
                <w:sz w:val="16"/>
                <w:szCs w:val="16"/>
                <w:lang w:val="en-US" w:eastAsia="zh-CN"/>
              </w:rPr>
              <w:t>Misalignment positioning system</w:t>
            </w:r>
          </w:p>
        </w:tc>
        <w:tc>
          <w:tcPr>
            <w:tcW w:w="567" w:type="dxa"/>
            <w:hideMark/>
          </w:tcPr>
          <w:p w14:paraId="52613DE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08" w:type="dxa"/>
            <w:hideMark/>
          </w:tcPr>
          <w:p w14:paraId="77905DC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09" w:type="dxa"/>
            <w:hideMark/>
          </w:tcPr>
          <w:p w14:paraId="786A37C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276" w:type="dxa"/>
            <w:hideMark/>
          </w:tcPr>
          <w:p w14:paraId="1DEA34F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Exp. normal</w:t>
            </w:r>
          </w:p>
        </w:tc>
        <w:tc>
          <w:tcPr>
            <w:tcW w:w="848" w:type="dxa"/>
            <w:hideMark/>
          </w:tcPr>
          <w:p w14:paraId="3CFDDA3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2.00</w:t>
            </w:r>
          </w:p>
        </w:tc>
        <w:tc>
          <w:tcPr>
            <w:tcW w:w="426" w:type="dxa"/>
            <w:hideMark/>
          </w:tcPr>
          <w:p w14:paraId="71A85F1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6354042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567" w:type="dxa"/>
            <w:hideMark/>
          </w:tcPr>
          <w:p w14:paraId="292FA16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08" w:type="dxa"/>
            <w:hideMark/>
          </w:tcPr>
          <w:p w14:paraId="234F114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F563A0" w:rsidRPr="00DA2979" w14:paraId="4FA49D1D" w14:textId="77777777" w:rsidTr="009C163B">
        <w:trPr>
          <w:cantSplit/>
          <w:jc w:val="center"/>
        </w:trPr>
        <w:tc>
          <w:tcPr>
            <w:tcW w:w="704" w:type="dxa"/>
            <w:hideMark/>
          </w:tcPr>
          <w:p w14:paraId="5FD302BE" w14:textId="137A2190"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A2-1b</w:t>
            </w:r>
          </w:p>
        </w:tc>
        <w:tc>
          <w:tcPr>
            <w:tcW w:w="2554" w:type="dxa"/>
            <w:hideMark/>
          </w:tcPr>
          <w:p w14:paraId="3D1D1135" w14:textId="4F664144" w:rsidR="00F563A0" w:rsidRPr="00DA2979" w:rsidRDefault="00F563A0" w:rsidP="00F563A0">
            <w:pPr>
              <w:pStyle w:val="TAL"/>
              <w:rPr>
                <w:sz w:val="16"/>
                <w:szCs w:val="16"/>
                <w:lang w:val="en-US" w:eastAsia="zh-CN"/>
              </w:rPr>
            </w:pPr>
            <w:r w:rsidRPr="00DA2979">
              <w:rPr>
                <w:sz w:val="16"/>
                <w:szCs w:val="16"/>
                <w:lang w:val="en-US" w:eastAsia="zh-CN"/>
              </w:rPr>
              <w:t xml:space="preserve">Misalignment </w:t>
            </w:r>
            <w:r>
              <w:rPr>
                <w:sz w:val="16"/>
                <w:szCs w:val="16"/>
                <w:lang w:val="en-US" w:eastAsia="zh-CN"/>
              </w:rPr>
              <w:t xml:space="preserve">and pointing error </w:t>
            </w:r>
            <w:r w:rsidRPr="00DA2979">
              <w:rPr>
                <w:sz w:val="16"/>
                <w:szCs w:val="16"/>
                <w:lang w:val="en-US" w:eastAsia="zh-CN"/>
              </w:rPr>
              <w:t>of calibration antenna</w:t>
            </w:r>
          </w:p>
        </w:tc>
        <w:tc>
          <w:tcPr>
            <w:tcW w:w="567" w:type="dxa"/>
            <w:hideMark/>
          </w:tcPr>
          <w:p w14:paraId="1F2A0475"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0.50</w:t>
            </w:r>
          </w:p>
        </w:tc>
        <w:tc>
          <w:tcPr>
            <w:tcW w:w="708" w:type="dxa"/>
            <w:hideMark/>
          </w:tcPr>
          <w:p w14:paraId="29F9CD0E"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0.50</w:t>
            </w:r>
          </w:p>
        </w:tc>
        <w:tc>
          <w:tcPr>
            <w:tcW w:w="709" w:type="dxa"/>
            <w:hideMark/>
          </w:tcPr>
          <w:p w14:paraId="6F3C4FAD"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0.50</w:t>
            </w:r>
          </w:p>
        </w:tc>
        <w:tc>
          <w:tcPr>
            <w:tcW w:w="1276" w:type="dxa"/>
            <w:hideMark/>
          </w:tcPr>
          <w:p w14:paraId="77C98586"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Exp. normal</w:t>
            </w:r>
          </w:p>
        </w:tc>
        <w:tc>
          <w:tcPr>
            <w:tcW w:w="848" w:type="dxa"/>
            <w:hideMark/>
          </w:tcPr>
          <w:p w14:paraId="09145241"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2.00</w:t>
            </w:r>
          </w:p>
        </w:tc>
        <w:tc>
          <w:tcPr>
            <w:tcW w:w="426" w:type="dxa"/>
            <w:hideMark/>
          </w:tcPr>
          <w:p w14:paraId="6BA442BB"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17A0E5D7"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0.25</w:t>
            </w:r>
          </w:p>
        </w:tc>
        <w:tc>
          <w:tcPr>
            <w:tcW w:w="567" w:type="dxa"/>
            <w:hideMark/>
          </w:tcPr>
          <w:p w14:paraId="129E1DC8"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0.25</w:t>
            </w:r>
          </w:p>
        </w:tc>
        <w:tc>
          <w:tcPr>
            <w:tcW w:w="708" w:type="dxa"/>
            <w:hideMark/>
          </w:tcPr>
          <w:p w14:paraId="56E94FBB"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0.25</w:t>
            </w:r>
          </w:p>
        </w:tc>
      </w:tr>
      <w:tr w:rsidR="00F563A0" w:rsidRPr="00DA2979" w14:paraId="262FA1A4" w14:textId="77777777" w:rsidTr="009C163B">
        <w:trPr>
          <w:cantSplit/>
          <w:jc w:val="center"/>
        </w:trPr>
        <w:tc>
          <w:tcPr>
            <w:tcW w:w="704" w:type="dxa"/>
            <w:hideMark/>
          </w:tcPr>
          <w:p w14:paraId="792C35C0" w14:textId="20E2B123"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A2-9</w:t>
            </w:r>
          </w:p>
        </w:tc>
        <w:tc>
          <w:tcPr>
            <w:tcW w:w="2554" w:type="dxa"/>
            <w:hideMark/>
          </w:tcPr>
          <w:p w14:paraId="30170D3F" w14:textId="33B2409E" w:rsidR="00F563A0" w:rsidRPr="00DA2979" w:rsidRDefault="00F563A0" w:rsidP="00F563A0">
            <w:pPr>
              <w:pStyle w:val="TAL"/>
              <w:rPr>
                <w:sz w:val="16"/>
                <w:szCs w:val="16"/>
                <w:lang w:val="en-US" w:eastAsia="zh-CN"/>
              </w:rPr>
            </w:pPr>
            <w:r w:rsidRPr="00DA2979">
              <w:rPr>
                <w:sz w:val="16"/>
                <w:szCs w:val="16"/>
                <w:lang w:val="en-US" w:eastAsia="zh-CN"/>
              </w:rPr>
              <w:t xml:space="preserve">Rotary </w:t>
            </w:r>
            <w:r>
              <w:rPr>
                <w:sz w:val="16"/>
                <w:szCs w:val="16"/>
                <w:lang w:val="en-US" w:eastAsia="zh-CN"/>
              </w:rPr>
              <w:t>j</w:t>
            </w:r>
            <w:r w:rsidRPr="00DA2979">
              <w:rPr>
                <w:sz w:val="16"/>
                <w:szCs w:val="16"/>
                <w:lang w:val="en-US" w:eastAsia="zh-CN"/>
              </w:rPr>
              <w:t>oints</w:t>
            </w:r>
          </w:p>
        </w:tc>
        <w:tc>
          <w:tcPr>
            <w:tcW w:w="567" w:type="dxa"/>
            <w:hideMark/>
          </w:tcPr>
          <w:p w14:paraId="7F640585"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0.05</w:t>
            </w:r>
          </w:p>
        </w:tc>
        <w:tc>
          <w:tcPr>
            <w:tcW w:w="708" w:type="dxa"/>
            <w:hideMark/>
          </w:tcPr>
          <w:p w14:paraId="3B34C524"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0.05</w:t>
            </w:r>
          </w:p>
        </w:tc>
        <w:tc>
          <w:tcPr>
            <w:tcW w:w="709" w:type="dxa"/>
            <w:hideMark/>
          </w:tcPr>
          <w:p w14:paraId="727BB970"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0.05</w:t>
            </w:r>
          </w:p>
        </w:tc>
        <w:tc>
          <w:tcPr>
            <w:tcW w:w="1276" w:type="dxa"/>
            <w:hideMark/>
          </w:tcPr>
          <w:p w14:paraId="0F85E2D8"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U-shaped</w:t>
            </w:r>
          </w:p>
        </w:tc>
        <w:tc>
          <w:tcPr>
            <w:tcW w:w="848" w:type="dxa"/>
            <w:hideMark/>
          </w:tcPr>
          <w:p w14:paraId="1E5C3457"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1.41</w:t>
            </w:r>
          </w:p>
        </w:tc>
        <w:tc>
          <w:tcPr>
            <w:tcW w:w="426" w:type="dxa"/>
            <w:hideMark/>
          </w:tcPr>
          <w:p w14:paraId="5250A61A"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7B010BA2"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0.03</w:t>
            </w:r>
          </w:p>
        </w:tc>
        <w:tc>
          <w:tcPr>
            <w:tcW w:w="567" w:type="dxa"/>
            <w:hideMark/>
          </w:tcPr>
          <w:p w14:paraId="72283E09"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0.03</w:t>
            </w:r>
          </w:p>
        </w:tc>
        <w:tc>
          <w:tcPr>
            <w:tcW w:w="708" w:type="dxa"/>
            <w:hideMark/>
          </w:tcPr>
          <w:p w14:paraId="0CE0C699"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0.03</w:t>
            </w:r>
          </w:p>
        </w:tc>
      </w:tr>
      <w:tr w:rsidR="00F563A0" w:rsidRPr="00DA2979" w14:paraId="1DE8B5DA" w14:textId="77777777" w:rsidTr="009C163B">
        <w:trPr>
          <w:cantSplit/>
          <w:jc w:val="center"/>
        </w:trPr>
        <w:tc>
          <w:tcPr>
            <w:tcW w:w="704" w:type="dxa"/>
            <w:hideMark/>
          </w:tcPr>
          <w:p w14:paraId="0C58E40D" w14:textId="5865AA04"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A2-2b</w:t>
            </w:r>
          </w:p>
        </w:tc>
        <w:tc>
          <w:tcPr>
            <w:tcW w:w="2554" w:type="dxa"/>
            <w:hideMark/>
          </w:tcPr>
          <w:p w14:paraId="49318789" w14:textId="77777777" w:rsidR="00F563A0" w:rsidRPr="00DA2979" w:rsidRDefault="00F563A0" w:rsidP="00F563A0">
            <w:pPr>
              <w:pStyle w:val="TAL"/>
              <w:rPr>
                <w:sz w:val="16"/>
                <w:szCs w:val="16"/>
                <w:lang w:val="en-US" w:eastAsia="zh-CN"/>
              </w:rPr>
            </w:pPr>
            <w:r w:rsidRPr="00DA2979">
              <w:rPr>
                <w:sz w:val="16"/>
                <w:szCs w:val="16"/>
                <w:lang w:val="en-US" w:eastAsia="zh-CN"/>
              </w:rPr>
              <w:t>Standing wave between calibration antenna and test range antenna</w:t>
            </w:r>
          </w:p>
        </w:tc>
        <w:tc>
          <w:tcPr>
            <w:tcW w:w="567" w:type="dxa"/>
            <w:hideMark/>
          </w:tcPr>
          <w:p w14:paraId="0C29712F"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0.09</w:t>
            </w:r>
          </w:p>
        </w:tc>
        <w:tc>
          <w:tcPr>
            <w:tcW w:w="708" w:type="dxa"/>
            <w:hideMark/>
          </w:tcPr>
          <w:p w14:paraId="2CE7C675"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0.09</w:t>
            </w:r>
          </w:p>
        </w:tc>
        <w:tc>
          <w:tcPr>
            <w:tcW w:w="709" w:type="dxa"/>
            <w:hideMark/>
          </w:tcPr>
          <w:p w14:paraId="52B53AB0"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0.09</w:t>
            </w:r>
          </w:p>
        </w:tc>
        <w:tc>
          <w:tcPr>
            <w:tcW w:w="1276" w:type="dxa"/>
            <w:hideMark/>
          </w:tcPr>
          <w:p w14:paraId="0D995705"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U-shaped</w:t>
            </w:r>
          </w:p>
        </w:tc>
        <w:tc>
          <w:tcPr>
            <w:tcW w:w="848" w:type="dxa"/>
            <w:hideMark/>
          </w:tcPr>
          <w:p w14:paraId="4EAC0F91"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1.41</w:t>
            </w:r>
          </w:p>
        </w:tc>
        <w:tc>
          <w:tcPr>
            <w:tcW w:w="426" w:type="dxa"/>
            <w:hideMark/>
          </w:tcPr>
          <w:p w14:paraId="39DE02B8"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151B2CE8"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0.06</w:t>
            </w:r>
          </w:p>
        </w:tc>
        <w:tc>
          <w:tcPr>
            <w:tcW w:w="567" w:type="dxa"/>
            <w:hideMark/>
          </w:tcPr>
          <w:p w14:paraId="4E966E83"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0.06</w:t>
            </w:r>
          </w:p>
        </w:tc>
        <w:tc>
          <w:tcPr>
            <w:tcW w:w="708" w:type="dxa"/>
            <w:hideMark/>
          </w:tcPr>
          <w:p w14:paraId="7C1A7433"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0.06</w:t>
            </w:r>
          </w:p>
        </w:tc>
      </w:tr>
      <w:tr w:rsidR="00F563A0" w:rsidRPr="00DA2979" w14:paraId="37EBF5C0" w14:textId="77777777" w:rsidTr="009C163B">
        <w:trPr>
          <w:cantSplit/>
          <w:jc w:val="center"/>
        </w:trPr>
        <w:tc>
          <w:tcPr>
            <w:tcW w:w="704" w:type="dxa"/>
            <w:hideMark/>
          </w:tcPr>
          <w:p w14:paraId="03952046" w14:textId="4F383345"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A2-4b</w:t>
            </w:r>
          </w:p>
        </w:tc>
        <w:tc>
          <w:tcPr>
            <w:tcW w:w="2554" w:type="dxa"/>
            <w:hideMark/>
          </w:tcPr>
          <w:p w14:paraId="0B03DA20" w14:textId="54A9C3BB" w:rsidR="00F563A0" w:rsidRPr="00DA2979" w:rsidRDefault="00F563A0" w:rsidP="00F563A0">
            <w:pPr>
              <w:pStyle w:val="TAL"/>
              <w:rPr>
                <w:sz w:val="16"/>
                <w:szCs w:val="16"/>
                <w:lang w:val="en-US" w:eastAsia="zh-CN"/>
              </w:rPr>
            </w:pPr>
            <w:r w:rsidRPr="00DA2979">
              <w:rPr>
                <w:sz w:val="16"/>
                <w:szCs w:val="16"/>
                <w:lang w:val="en-US" w:eastAsia="zh-CN"/>
              </w:rPr>
              <w:t xml:space="preserve">QZ ripple </w:t>
            </w:r>
            <w:r>
              <w:rPr>
                <w:sz w:val="16"/>
                <w:szCs w:val="16"/>
                <w:lang w:val="en-US" w:eastAsia="zh-CN"/>
              </w:rPr>
              <w:t xml:space="preserve">experienced by </w:t>
            </w:r>
            <w:r w:rsidRPr="00DA2979">
              <w:rPr>
                <w:sz w:val="16"/>
                <w:szCs w:val="16"/>
                <w:lang w:val="en-US" w:eastAsia="zh-CN"/>
              </w:rPr>
              <w:t>calibration antenna</w:t>
            </w:r>
          </w:p>
        </w:tc>
        <w:tc>
          <w:tcPr>
            <w:tcW w:w="567" w:type="dxa"/>
            <w:hideMark/>
          </w:tcPr>
          <w:p w14:paraId="2DD3B60C"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0.01</w:t>
            </w:r>
          </w:p>
        </w:tc>
        <w:tc>
          <w:tcPr>
            <w:tcW w:w="708" w:type="dxa"/>
            <w:hideMark/>
          </w:tcPr>
          <w:p w14:paraId="2DFBBB95"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0.01</w:t>
            </w:r>
          </w:p>
        </w:tc>
        <w:tc>
          <w:tcPr>
            <w:tcW w:w="709" w:type="dxa"/>
            <w:hideMark/>
          </w:tcPr>
          <w:p w14:paraId="2D581913"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0.01</w:t>
            </w:r>
          </w:p>
        </w:tc>
        <w:tc>
          <w:tcPr>
            <w:tcW w:w="1276" w:type="dxa"/>
            <w:hideMark/>
          </w:tcPr>
          <w:p w14:paraId="27C6AE7E"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Gaussian</w:t>
            </w:r>
          </w:p>
        </w:tc>
        <w:tc>
          <w:tcPr>
            <w:tcW w:w="848" w:type="dxa"/>
            <w:hideMark/>
          </w:tcPr>
          <w:p w14:paraId="0C20E148"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1.00</w:t>
            </w:r>
          </w:p>
        </w:tc>
        <w:tc>
          <w:tcPr>
            <w:tcW w:w="426" w:type="dxa"/>
            <w:hideMark/>
          </w:tcPr>
          <w:p w14:paraId="646F41E6"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1B3FFDFB"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0.01</w:t>
            </w:r>
          </w:p>
        </w:tc>
        <w:tc>
          <w:tcPr>
            <w:tcW w:w="567" w:type="dxa"/>
            <w:hideMark/>
          </w:tcPr>
          <w:p w14:paraId="00FF4F78"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0.01</w:t>
            </w:r>
          </w:p>
        </w:tc>
        <w:tc>
          <w:tcPr>
            <w:tcW w:w="708" w:type="dxa"/>
            <w:hideMark/>
          </w:tcPr>
          <w:p w14:paraId="5D98546E"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0.01</w:t>
            </w:r>
          </w:p>
        </w:tc>
      </w:tr>
      <w:tr w:rsidR="00F563A0" w:rsidRPr="00DA2979" w14:paraId="1C927D52" w14:textId="77777777" w:rsidTr="009C163B">
        <w:trPr>
          <w:cantSplit/>
          <w:jc w:val="center"/>
        </w:trPr>
        <w:tc>
          <w:tcPr>
            <w:tcW w:w="704" w:type="dxa"/>
            <w:hideMark/>
          </w:tcPr>
          <w:p w14:paraId="723F9A5E" w14:textId="3A13B369"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A2-11</w:t>
            </w:r>
          </w:p>
        </w:tc>
        <w:tc>
          <w:tcPr>
            <w:tcW w:w="2554" w:type="dxa"/>
            <w:hideMark/>
          </w:tcPr>
          <w:p w14:paraId="0D11FD44" w14:textId="77777777" w:rsidR="00F563A0" w:rsidRPr="00DA2979" w:rsidRDefault="00F563A0" w:rsidP="00F563A0">
            <w:pPr>
              <w:pStyle w:val="TAL"/>
              <w:rPr>
                <w:sz w:val="16"/>
                <w:szCs w:val="16"/>
                <w:lang w:val="en-US" w:eastAsia="zh-CN"/>
              </w:rPr>
            </w:pPr>
            <w:r w:rsidRPr="00DA2979">
              <w:rPr>
                <w:sz w:val="16"/>
                <w:szCs w:val="16"/>
                <w:lang w:val="en-US" w:eastAsia="zh-CN"/>
              </w:rPr>
              <w:t>Switching uncertainty</w:t>
            </w:r>
          </w:p>
        </w:tc>
        <w:tc>
          <w:tcPr>
            <w:tcW w:w="567" w:type="dxa"/>
            <w:hideMark/>
          </w:tcPr>
          <w:p w14:paraId="062DC996"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0.26</w:t>
            </w:r>
          </w:p>
        </w:tc>
        <w:tc>
          <w:tcPr>
            <w:tcW w:w="708" w:type="dxa"/>
            <w:hideMark/>
          </w:tcPr>
          <w:p w14:paraId="259B3598"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0.26</w:t>
            </w:r>
          </w:p>
        </w:tc>
        <w:tc>
          <w:tcPr>
            <w:tcW w:w="709" w:type="dxa"/>
            <w:hideMark/>
          </w:tcPr>
          <w:p w14:paraId="4E63C13D"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0.26</w:t>
            </w:r>
          </w:p>
        </w:tc>
        <w:tc>
          <w:tcPr>
            <w:tcW w:w="1276" w:type="dxa"/>
            <w:hideMark/>
          </w:tcPr>
          <w:p w14:paraId="63F923C4"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848" w:type="dxa"/>
            <w:hideMark/>
          </w:tcPr>
          <w:p w14:paraId="67DDF18A"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1.73</w:t>
            </w:r>
          </w:p>
        </w:tc>
        <w:tc>
          <w:tcPr>
            <w:tcW w:w="426" w:type="dxa"/>
            <w:hideMark/>
          </w:tcPr>
          <w:p w14:paraId="48882515"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2A036A53"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0.15</w:t>
            </w:r>
          </w:p>
        </w:tc>
        <w:tc>
          <w:tcPr>
            <w:tcW w:w="567" w:type="dxa"/>
            <w:hideMark/>
          </w:tcPr>
          <w:p w14:paraId="6012C7DE"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0.15</w:t>
            </w:r>
          </w:p>
        </w:tc>
        <w:tc>
          <w:tcPr>
            <w:tcW w:w="708" w:type="dxa"/>
            <w:hideMark/>
          </w:tcPr>
          <w:p w14:paraId="4B8A880F"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0.15</w:t>
            </w:r>
          </w:p>
        </w:tc>
      </w:tr>
      <w:tr w:rsidR="00F563A0" w:rsidRPr="00DA2979" w14:paraId="15103B7A" w14:textId="77777777" w:rsidTr="009C163B">
        <w:trPr>
          <w:cantSplit/>
          <w:jc w:val="center"/>
        </w:trPr>
        <w:tc>
          <w:tcPr>
            <w:tcW w:w="7792" w:type="dxa"/>
            <w:gridSpan w:val="8"/>
            <w:hideMark/>
          </w:tcPr>
          <w:p w14:paraId="3ADE6C69" w14:textId="77777777" w:rsidR="00F563A0" w:rsidRPr="00DA2979" w:rsidRDefault="00F563A0" w:rsidP="00F563A0">
            <w:pPr>
              <w:pStyle w:val="TAH"/>
              <w:rPr>
                <w:sz w:val="16"/>
                <w:szCs w:val="16"/>
                <w:lang w:val="en-US" w:eastAsia="zh-CN"/>
              </w:rPr>
            </w:pPr>
            <w:r w:rsidRPr="00DA2979">
              <w:rPr>
                <w:sz w:val="16"/>
                <w:szCs w:val="16"/>
                <w:lang w:val="en-US" w:eastAsia="zh-CN"/>
              </w:rPr>
              <w:t>Combined standard uncertainty (1σ) (dB)</w:t>
            </w:r>
          </w:p>
        </w:tc>
        <w:tc>
          <w:tcPr>
            <w:tcW w:w="567" w:type="dxa"/>
            <w:hideMark/>
          </w:tcPr>
          <w:p w14:paraId="01F1C5C6" w14:textId="77777777" w:rsidR="00F563A0" w:rsidRPr="00DA2979" w:rsidRDefault="00F563A0" w:rsidP="00F563A0">
            <w:pPr>
              <w:pStyle w:val="TAH"/>
              <w:rPr>
                <w:sz w:val="16"/>
                <w:szCs w:val="16"/>
                <w:lang w:val="en-US" w:eastAsia="zh-CN"/>
              </w:rPr>
            </w:pPr>
            <w:r w:rsidRPr="00DA2979">
              <w:rPr>
                <w:sz w:val="16"/>
                <w:szCs w:val="16"/>
                <w:lang w:val="en-US" w:eastAsia="zh-CN"/>
              </w:rPr>
              <w:t>0.57</w:t>
            </w:r>
          </w:p>
        </w:tc>
        <w:tc>
          <w:tcPr>
            <w:tcW w:w="567" w:type="dxa"/>
            <w:hideMark/>
          </w:tcPr>
          <w:p w14:paraId="333CF74D" w14:textId="77777777" w:rsidR="00F563A0" w:rsidRPr="00DA2979" w:rsidRDefault="00F563A0" w:rsidP="00F563A0">
            <w:pPr>
              <w:pStyle w:val="TAH"/>
              <w:rPr>
                <w:sz w:val="16"/>
                <w:szCs w:val="16"/>
                <w:lang w:val="en-US" w:eastAsia="zh-CN"/>
              </w:rPr>
            </w:pPr>
            <w:r w:rsidRPr="00DA2979">
              <w:rPr>
                <w:sz w:val="16"/>
                <w:szCs w:val="16"/>
                <w:lang w:val="en-US" w:eastAsia="zh-CN"/>
              </w:rPr>
              <w:t>0.65</w:t>
            </w:r>
          </w:p>
        </w:tc>
        <w:tc>
          <w:tcPr>
            <w:tcW w:w="708" w:type="dxa"/>
            <w:hideMark/>
          </w:tcPr>
          <w:p w14:paraId="44E80B8F" w14:textId="77777777" w:rsidR="00F563A0" w:rsidRPr="00DA2979" w:rsidRDefault="00F563A0" w:rsidP="00F563A0">
            <w:pPr>
              <w:pStyle w:val="TAH"/>
              <w:rPr>
                <w:sz w:val="16"/>
                <w:szCs w:val="16"/>
                <w:lang w:val="en-US" w:eastAsia="zh-CN"/>
              </w:rPr>
            </w:pPr>
            <w:r w:rsidRPr="00DA2979">
              <w:rPr>
                <w:sz w:val="16"/>
                <w:szCs w:val="16"/>
                <w:lang w:val="en-US" w:eastAsia="zh-CN"/>
              </w:rPr>
              <w:t>0.65</w:t>
            </w:r>
          </w:p>
        </w:tc>
      </w:tr>
      <w:tr w:rsidR="00F563A0" w:rsidRPr="00DA2979" w14:paraId="04645F25" w14:textId="77777777" w:rsidTr="009C163B">
        <w:trPr>
          <w:cantSplit/>
          <w:jc w:val="center"/>
        </w:trPr>
        <w:tc>
          <w:tcPr>
            <w:tcW w:w="7792" w:type="dxa"/>
            <w:gridSpan w:val="8"/>
            <w:hideMark/>
          </w:tcPr>
          <w:p w14:paraId="2AC67896" w14:textId="77777777" w:rsidR="00F563A0" w:rsidRPr="00DA2979" w:rsidRDefault="00F563A0" w:rsidP="00F563A0">
            <w:pPr>
              <w:pStyle w:val="TAH"/>
              <w:rPr>
                <w:sz w:val="16"/>
                <w:szCs w:val="16"/>
                <w:lang w:val="en-US" w:eastAsia="zh-CN"/>
              </w:rPr>
            </w:pPr>
            <w:r w:rsidRPr="00DA2979">
              <w:rPr>
                <w:sz w:val="16"/>
                <w:szCs w:val="16"/>
                <w:lang w:val="en-US" w:eastAsia="zh-CN"/>
              </w:rPr>
              <w:t>Expanded uncertainty (1.96σ - confidence interval of 95 %) (dB)</w:t>
            </w:r>
          </w:p>
        </w:tc>
        <w:tc>
          <w:tcPr>
            <w:tcW w:w="567" w:type="dxa"/>
            <w:hideMark/>
          </w:tcPr>
          <w:p w14:paraId="1B0CCDFD" w14:textId="77777777" w:rsidR="00F563A0" w:rsidRPr="00DA2979" w:rsidRDefault="00F563A0" w:rsidP="00F563A0">
            <w:pPr>
              <w:pStyle w:val="TAH"/>
              <w:rPr>
                <w:sz w:val="16"/>
                <w:szCs w:val="16"/>
                <w:lang w:val="en-US" w:eastAsia="zh-CN"/>
              </w:rPr>
            </w:pPr>
            <w:r w:rsidRPr="00DA2979">
              <w:rPr>
                <w:sz w:val="16"/>
                <w:szCs w:val="16"/>
                <w:lang w:val="en-US" w:eastAsia="zh-CN"/>
              </w:rPr>
              <w:t>1.11</w:t>
            </w:r>
          </w:p>
        </w:tc>
        <w:tc>
          <w:tcPr>
            <w:tcW w:w="567" w:type="dxa"/>
            <w:hideMark/>
          </w:tcPr>
          <w:p w14:paraId="55471EED" w14:textId="77777777" w:rsidR="00F563A0" w:rsidRPr="00DA2979" w:rsidRDefault="00F563A0" w:rsidP="00F563A0">
            <w:pPr>
              <w:pStyle w:val="TAH"/>
              <w:rPr>
                <w:sz w:val="16"/>
                <w:szCs w:val="16"/>
                <w:lang w:val="en-US" w:eastAsia="zh-CN"/>
              </w:rPr>
            </w:pPr>
            <w:r w:rsidRPr="00DA2979">
              <w:rPr>
                <w:sz w:val="16"/>
                <w:szCs w:val="16"/>
                <w:lang w:val="en-US" w:eastAsia="zh-CN"/>
              </w:rPr>
              <w:t>1.27</w:t>
            </w:r>
          </w:p>
        </w:tc>
        <w:tc>
          <w:tcPr>
            <w:tcW w:w="708" w:type="dxa"/>
            <w:hideMark/>
          </w:tcPr>
          <w:p w14:paraId="247A56E5" w14:textId="77777777" w:rsidR="00F563A0" w:rsidRPr="00DA2979" w:rsidRDefault="00F563A0" w:rsidP="00F563A0">
            <w:pPr>
              <w:pStyle w:val="TAH"/>
              <w:rPr>
                <w:sz w:val="16"/>
                <w:szCs w:val="16"/>
                <w:lang w:val="en-US" w:eastAsia="zh-CN"/>
              </w:rPr>
            </w:pPr>
            <w:r w:rsidRPr="00DA2979">
              <w:rPr>
                <w:sz w:val="16"/>
                <w:szCs w:val="16"/>
                <w:lang w:val="en-US" w:eastAsia="zh-CN"/>
              </w:rPr>
              <w:t>1.27</w:t>
            </w:r>
          </w:p>
        </w:tc>
      </w:tr>
    </w:tbl>
    <w:p w14:paraId="19A2BAA7" w14:textId="77777777" w:rsidR="00C57672" w:rsidRPr="00E11EA5" w:rsidRDefault="00C57672" w:rsidP="00C57672">
      <w:pPr>
        <w:rPr>
          <w:lang w:eastAsia="sv-SE"/>
        </w:rPr>
      </w:pPr>
    </w:p>
    <w:p w14:paraId="12DF5297" w14:textId="77777777" w:rsidR="00C57672" w:rsidRPr="00E11EA5" w:rsidRDefault="00C57672" w:rsidP="00C57672">
      <w:pPr>
        <w:pStyle w:val="Heading4"/>
      </w:pPr>
      <w:bookmarkStart w:id="2312" w:name="_Toc32332052"/>
      <w:bookmarkStart w:id="2313" w:name="_Toc37429967"/>
      <w:bookmarkStart w:id="2314" w:name="_Toc43739041"/>
      <w:bookmarkStart w:id="2315" w:name="_Toc46346802"/>
      <w:bookmarkStart w:id="2316" w:name="_Toc53165741"/>
      <w:bookmarkStart w:id="2317" w:name="_Toc53166436"/>
      <w:bookmarkStart w:id="2318" w:name="_Toc53167130"/>
      <w:bookmarkStart w:id="2319" w:name="_Toc61130362"/>
      <w:bookmarkStart w:id="2320" w:name="_Toc61131088"/>
      <w:bookmarkStart w:id="2321" w:name="_Toc61187930"/>
      <w:bookmarkStart w:id="2322" w:name="_Toc83029220"/>
      <w:bookmarkStart w:id="2323" w:name="_Toc83919818"/>
      <w:bookmarkStart w:id="2324" w:name="_Toc89784839"/>
      <w:bookmarkStart w:id="2325" w:name="_Toc137299339"/>
      <w:bookmarkStart w:id="2326" w:name="_Toc138888385"/>
      <w:bookmarkStart w:id="2327" w:name="_Toc138889109"/>
      <w:bookmarkStart w:id="2328" w:name="_Toc145340828"/>
      <w:bookmarkStart w:id="2329" w:name="_Toc161842571"/>
      <w:bookmarkStart w:id="2330" w:name="_Toc169788680"/>
      <w:bookmarkStart w:id="2331" w:name="_Toc171512059"/>
      <w:r w:rsidRPr="00E11EA5">
        <w:t>9.2.3.4</w:t>
      </w:r>
      <w:r w:rsidRPr="00E11EA5">
        <w:tab/>
        <w:t>MU value derivation, FR2</w:t>
      </w:r>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p>
    <w:p w14:paraId="1C702DFE" w14:textId="77777777" w:rsidR="00C57672" w:rsidRPr="00E11EA5" w:rsidRDefault="00C57672" w:rsidP="00C57672">
      <w:pPr>
        <w:rPr>
          <w:lang w:val="en-US"/>
        </w:rPr>
      </w:pPr>
      <w:r w:rsidRPr="00E11EA5">
        <w:rPr>
          <w:lang w:val="en-US"/>
        </w:rPr>
        <w:t>The MU assessment was carried out using a CATR chamber only however other chamber types are not precluded if suitable MU assessment is done.</w:t>
      </w:r>
    </w:p>
    <w:p w14:paraId="16A13986" w14:textId="77777777" w:rsidR="00C57672" w:rsidRPr="00E11EA5" w:rsidRDefault="00C57672" w:rsidP="00C57672">
      <w:pPr>
        <w:rPr>
          <w:lang w:val="en-US"/>
        </w:rPr>
      </w:pPr>
      <w:r w:rsidRPr="00E11EA5">
        <w:rPr>
          <w:lang w:val="en-US"/>
        </w:rPr>
        <w:t>A CATR MU budget was assessed in order to determine acceptable MU for the EIRP accuracy measurement in FR2. The CATR test setup and calibration and measurement procedures for FR2 are expected to be similar to those of FR1, although the test chamber dimensions and associated MU values will scale due to the shorter wavelengths and larger relative array apertures.</w:t>
      </w:r>
    </w:p>
    <w:p w14:paraId="422891C3" w14:textId="77777777" w:rsidR="00C57672" w:rsidRPr="00E11EA5" w:rsidRDefault="00C57672" w:rsidP="00C57672">
      <w:r w:rsidRPr="00E11EA5">
        <w:rPr>
          <w:lang w:eastAsia="sv-SE"/>
        </w:rPr>
        <w:lastRenderedPageBreak/>
        <w:t xml:space="preserve">Table </w:t>
      </w:r>
      <w:r w:rsidRPr="00E11EA5">
        <w:t>9.2.3.4</w:t>
      </w:r>
      <w:r w:rsidRPr="00E11EA5">
        <w:rPr>
          <w:lang w:val="en-US"/>
        </w:rPr>
        <w:t xml:space="preserve">-1 </w:t>
      </w:r>
      <w:r w:rsidRPr="00E11EA5">
        <w:t xml:space="preserve">captures the uncertainty budget contributors and table 9.2.3.4-2 captures the derivation of the expanded measurement uncertainty values for EIRP accuracy measurements in </w:t>
      </w:r>
      <w:r w:rsidRPr="00E11EA5">
        <w:rPr>
          <w:lang w:eastAsia="sv-SE"/>
        </w:rPr>
        <w:t xml:space="preserve">CATR </w:t>
      </w:r>
      <w:r w:rsidRPr="00E11EA5">
        <w:t>(Normal test conditions, FR2).</w:t>
      </w:r>
    </w:p>
    <w:p w14:paraId="296CB5A4" w14:textId="77777777" w:rsidR="00C57672" w:rsidRPr="00E11EA5" w:rsidRDefault="00C57672" w:rsidP="00C57672">
      <w:pPr>
        <w:pStyle w:val="TH"/>
        <w:rPr>
          <w:lang w:eastAsia="sv-SE"/>
        </w:rPr>
      </w:pPr>
      <w:r w:rsidRPr="00E11EA5">
        <w:rPr>
          <w:lang w:val="en-US"/>
        </w:rPr>
        <w:t xml:space="preserve">Table </w:t>
      </w:r>
      <w:r w:rsidRPr="00E11EA5">
        <w:t>9.2.3.4</w:t>
      </w:r>
      <w:r w:rsidRPr="00E11EA5">
        <w:rPr>
          <w:lang w:val="en-US"/>
        </w:rPr>
        <w:t xml:space="preserve">-1: </w:t>
      </w:r>
      <w:r w:rsidRPr="00E11EA5">
        <w:rPr>
          <w:lang w:eastAsia="sv-SE"/>
        </w:rPr>
        <w:t>CATR measurement</w:t>
      </w:r>
      <w:r w:rsidRPr="00E11EA5">
        <w:t xml:space="preserve"> uncertainty contributors</w:t>
      </w:r>
      <w:r w:rsidRPr="00E11EA5">
        <w:rPr>
          <w:lang w:eastAsia="sv-SE"/>
        </w:rPr>
        <w:t xml:space="preserve"> </w:t>
      </w:r>
      <w:r w:rsidRPr="00E11EA5">
        <w:t>for EIRP accuracy measurements</w:t>
      </w:r>
      <w:r w:rsidRPr="00E11EA5">
        <w:rPr>
          <w:lang w:eastAsia="sv-SE"/>
        </w:rPr>
        <w:t>, Normal test conditions, FR2</w:t>
      </w:r>
    </w:p>
    <w:tbl>
      <w:tblPr>
        <w:tblW w:w="0" w:type="auto"/>
        <w:jc w:val="center"/>
        <w:tblLayout w:type="fixed"/>
        <w:tblLook w:val="04A0" w:firstRow="1" w:lastRow="0" w:firstColumn="1" w:lastColumn="0" w:noHBand="0" w:noVBand="1"/>
      </w:tblPr>
      <w:tblGrid>
        <w:gridCol w:w="1844"/>
        <w:gridCol w:w="6629"/>
      </w:tblGrid>
      <w:tr w:rsidR="00C57672" w:rsidRPr="00E11EA5" w14:paraId="0584EED5" w14:textId="77777777" w:rsidTr="009C163B">
        <w:trPr>
          <w:cantSplit/>
          <w:jc w:val="center"/>
        </w:trPr>
        <w:tc>
          <w:tcPr>
            <w:tcW w:w="1844" w:type="dxa"/>
            <w:tcBorders>
              <w:top w:val="single" w:sz="4" w:space="0" w:color="auto"/>
              <w:left w:val="single" w:sz="4" w:space="0" w:color="auto"/>
              <w:bottom w:val="single" w:sz="4" w:space="0" w:color="auto"/>
              <w:right w:val="single" w:sz="4" w:space="0" w:color="auto"/>
            </w:tcBorders>
            <w:shd w:val="clear" w:color="auto" w:fill="auto"/>
            <w:hideMark/>
          </w:tcPr>
          <w:p w14:paraId="4A811936"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UID / Details in annex</w:t>
            </w:r>
          </w:p>
        </w:tc>
        <w:tc>
          <w:tcPr>
            <w:tcW w:w="6629" w:type="dxa"/>
            <w:tcBorders>
              <w:top w:val="single" w:sz="4" w:space="0" w:color="auto"/>
              <w:left w:val="nil"/>
              <w:bottom w:val="single" w:sz="4" w:space="0" w:color="auto"/>
              <w:right w:val="single" w:sz="4" w:space="0" w:color="auto"/>
            </w:tcBorders>
            <w:shd w:val="clear" w:color="auto" w:fill="auto"/>
            <w:hideMark/>
          </w:tcPr>
          <w:p w14:paraId="55B11524"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Uncertainty source</w:t>
            </w:r>
          </w:p>
        </w:tc>
      </w:tr>
      <w:tr w:rsidR="00C57672" w:rsidRPr="00E11EA5" w14:paraId="248A2BA1" w14:textId="77777777" w:rsidTr="009C163B">
        <w:trPr>
          <w:cantSplit/>
          <w:jc w:val="center"/>
        </w:trPr>
        <w:tc>
          <w:tcPr>
            <w:tcW w:w="8473" w:type="dxa"/>
            <w:gridSpan w:val="2"/>
            <w:tcBorders>
              <w:top w:val="single" w:sz="4" w:space="0" w:color="auto"/>
              <w:left w:val="single" w:sz="4" w:space="0" w:color="auto"/>
              <w:bottom w:val="single" w:sz="4" w:space="0" w:color="auto"/>
              <w:right w:val="single" w:sz="4" w:space="0" w:color="auto"/>
            </w:tcBorders>
            <w:shd w:val="clear" w:color="auto" w:fill="auto"/>
            <w:hideMark/>
          </w:tcPr>
          <w:p w14:paraId="57CB124E"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Stage 2: BS measurement</w:t>
            </w:r>
          </w:p>
        </w:tc>
      </w:tr>
      <w:tr w:rsidR="00C57672" w:rsidRPr="00E11EA5" w14:paraId="3207D7F2"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63B88B8A"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A2-1a</w:t>
            </w:r>
          </w:p>
        </w:tc>
        <w:tc>
          <w:tcPr>
            <w:tcW w:w="6629" w:type="dxa"/>
            <w:tcBorders>
              <w:top w:val="nil"/>
              <w:left w:val="nil"/>
              <w:bottom w:val="single" w:sz="4" w:space="0" w:color="auto"/>
              <w:right w:val="single" w:sz="4" w:space="0" w:color="auto"/>
            </w:tcBorders>
            <w:shd w:val="clear" w:color="auto" w:fill="auto"/>
          </w:tcPr>
          <w:p w14:paraId="39CE14FC" w14:textId="20D698B7" w:rsidR="00C57672" w:rsidRPr="00E11EA5" w:rsidRDefault="00F563A0" w:rsidP="009C163B">
            <w:pPr>
              <w:pStyle w:val="TAL"/>
              <w:rPr>
                <w:rFonts w:eastAsia="SimSun"/>
                <w:lang w:val="en-US" w:eastAsia="zh-CN"/>
              </w:rPr>
            </w:pPr>
            <w:r>
              <w:t>Misalignment and pointing error of BS (for EIRP)</w:t>
            </w:r>
          </w:p>
        </w:tc>
      </w:tr>
      <w:tr w:rsidR="00C57672" w:rsidRPr="00E11EA5" w14:paraId="4173810F"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71F434EE" w14:textId="63AD6897" w:rsidR="00C57672" w:rsidRPr="00E11EA5" w:rsidRDefault="00C57672" w:rsidP="00094D5F">
            <w:pPr>
              <w:spacing w:after="0"/>
              <w:jc w:val="center"/>
              <w:rPr>
                <w:rFonts w:ascii="Arial" w:eastAsia="SimSun" w:hAnsi="Arial" w:cs="Arial"/>
                <w:sz w:val="16"/>
                <w:szCs w:val="16"/>
                <w:lang w:val="en-US" w:eastAsia="zh-CN"/>
              </w:rPr>
            </w:pPr>
            <w:r w:rsidRPr="00E11EA5">
              <w:rPr>
                <w:rFonts w:ascii="Arial" w:hAnsi="Arial" w:cs="Arial"/>
                <w:sz w:val="16"/>
                <w:szCs w:val="16"/>
              </w:rPr>
              <w:t>C1-</w:t>
            </w:r>
            <w:r w:rsidR="00094D5F">
              <w:rPr>
                <w:rFonts w:ascii="Arial" w:hAnsi="Arial" w:cs="Arial"/>
                <w:sz w:val="16"/>
                <w:szCs w:val="16"/>
              </w:rPr>
              <w:t>1</w:t>
            </w:r>
          </w:p>
        </w:tc>
        <w:tc>
          <w:tcPr>
            <w:tcW w:w="6629" w:type="dxa"/>
            <w:tcBorders>
              <w:top w:val="nil"/>
              <w:left w:val="nil"/>
              <w:bottom w:val="single" w:sz="4" w:space="0" w:color="auto"/>
              <w:right w:val="single" w:sz="4" w:space="0" w:color="auto"/>
            </w:tcBorders>
            <w:shd w:val="clear" w:color="auto" w:fill="auto"/>
          </w:tcPr>
          <w:p w14:paraId="409F7C62" w14:textId="0E9246F8" w:rsidR="00C57672" w:rsidRPr="00E11EA5" w:rsidRDefault="00F563A0" w:rsidP="009C163B">
            <w:pPr>
              <w:pStyle w:val="TAL"/>
              <w:rPr>
                <w:rFonts w:eastAsia="SimSun"/>
                <w:lang w:val="en-US" w:eastAsia="zh-CN"/>
              </w:rPr>
            </w:pPr>
            <w:r>
              <w:t xml:space="preserve">Uncertainty of the </w:t>
            </w:r>
            <w:r w:rsidR="00C57672" w:rsidRPr="00E11EA5">
              <w:t xml:space="preserve">RF power measurement equipment (e.g. spectrum analyzer, power meter) - </w:t>
            </w:r>
            <w:r>
              <w:t>h</w:t>
            </w:r>
            <w:r w:rsidR="00C57672" w:rsidRPr="00E11EA5">
              <w:t>igh power</w:t>
            </w:r>
          </w:p>
        </w:tc>
      </w:tr>
      <w:tr w:rsidR="00C57672" w:rsidRPr="00E11EA5" w14:paraId="613D37A7"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072B04E7"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A2-2a</w:t>
            </w:r>
          </w:p>
        </w:tc>
        <w:tc>
          <w:tcPr>
            <w:tcW w:w="6629" w:type="dxa"/>
            <w:tcBorders>
              <w:top w:val="nil"/>
              <w:left w:val="nil"/>
              <w:bottom w:val="single" w:sz="4" w:space="0" w:color="auto"/>
              <w:right w:val="single" w:sz="4" w:space="0" w:color="auto"/>
            </w:tcBorders>
            <w:shd w:val="clear" w:color="auto" w:fill="auto"/>
          </w:tcPr>
          <w:p w14:paraId="1867CD57" w14:textId="77777777" w:rsidR="00C57672" w:rsidRPr="00E11EA5" w:rsidRDefault="00C57672" w:rsidP="009C163B">
            <w:pPr>
              <w:pStyle w:val="TAL"/>
              <w:rPr>
                <w:rFonts w:eastAsia="SimSun"/>
                <w:lang w:val="en-US" w:eastAsia="zh-CN"/>
              </w:rPr>
            </w:pPr>
            <w:r w:rsidRPr="00E11EA5">
              <w:t>Standing wave between BS and test range antenna</w:t>
            </w:r>
          </w:p>
        </w:tc>
      </w:tr>
      <w:tr w:rsidR="00C57672" w:rsidRPr="00E11EA5" w14:paraId="63314644"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048CF297"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A2-3</w:t>
            </w:r>
          </w:p>
        </w:tc>
        <w:tc>
          <w:tcPr>
            <w:tcW w:w="6629" w:type="dxa"/>
            <w:tcBorders>
              <w:top w:val="nil"/>
              <w:left w:val="nil"/>
              <w:bottom w:val="single" w:sz="4" w:space="0" w:color="auto"/>
              <w:right w:val="single" w:sz="4" w:space="0" w:color="auto"/>
            </w:tcBorders>
            <w:shd w:val="clear" w:color="auto" w:fill="auto"/>
          </w:tcPr>
          <w:p w14:paraId="2E433411" w14:textId="1CB950F8" w:rsidR="00C57672" w:rsidRPr="00E11EA5" w:rsidRDefault="00F563A0" w:rsidP="009C163B">
            <w:pPr>
              <w:pStyle w:val="TAL"/>
              <w:rPr>
                <w:rFonts w:eastAsia="SimSun"/>
                <w:lang w:val="en-US" w:eastAsia="zh-CN"/>
              </w:rPr>
            </w:pPr>
            <w:r>
              <w:t>RF leakage (SGH connector terminated &amp; test range antenna connector cable terminated)</w:t>
            </w:r>
          </w:p>
        </w:tc>
      </w:tr>
      <w:tr w:rsidR="00C57672" w:rsidRPr="00E11EA5" w14:paraId="545B239D"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74619397"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A2-4a</w:t>
            </w:r>
          </w:p>
        </w:tc>
        <w:tc>
          <w:tcPr>
            <w:tcW w:w="6629" w:type="dxa"/>
            <w:tcBorders>
              <w:top w:val="nil"/>
              <w:left w:val="nil"/>
              <w:bottom w:val="single" w:sz="4" w:space="0" w:color="auto"/>
              <w:right w:val="single" w:sz="4" w:space="0" w:color="auto"/>
            </w:tcBorders>
            <w:shd w:val="clear" w:color="auto" w:fill="auto"/>
          </w:tcPr>
          <w:p w14:paraId="5E67EF7B" w14:textId="0C63E867" w:rsidR="00C57672" w:rsidRPr="00E11EA5" w:rsidRDefault="00C57672" w:rsidP="009C163B">
            <w:pPr>
              <w:pStyle w:val="TAL"/>
              <w:rPr>
                <w:rFonts w:eastAsia="SimSun"/>
                <w:lang w:val="en-US" w:eastAsia="zh-CN"/>
              </w:rPr>
            </w:pPr>
            <w:r w:rsidRPr="00E11EA5">
              <w:t xml:space="preserve">QZ ripple </w:t>
            </w:r>
            <w:r w:rsidR="00F563A0">
              <w:t xml:space="preserve">experienced by </w:t>
            </w:r>
            <w:r w:rsidRPr="00E11EA5">
              <w:t>BS</w:t>
            </w:r>
          </w:p>
        </w:tc>
      </w:tr>
      <w:tr w:rsidR="00C57672" w:rsidRPr="00E11EA5" w14:paraId="05194B1F"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47722762"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A2-12</w:t>
            </w:r>
          </w:p>
        </w:tc>
        <w:tc>
          <w:tcPr>
            <w:tcW w:w="6629" w:type="dxa"/>
            <w:tcBorders>
              <w:top w:val="nil"/>
              <w:left w:val="nil"/>
              <w:bottom w:val="single" w:sz="4" w:space="0" w:color="auto"/>
              <w:right w:val="single" w:sz="4" w:space="0" w:color="auto"/>
            </w:tcBorders>
            <w:shd w:val="clear" w:color="auto" w:fill="auto"/>
          </w:tcPr>
          <w:p w14:paraId="015DC348" w14:textId="6FD774A2" w:rsidR="00C57672" w:rsidRPr="00E11EA5" w:rsidRDefault="000104CB" w:rsidP="009C163B">
            <w:pPr>
              <w:pStyle w:val="TAL"/>
              <w:rPr>
                <w:rFonts w:eastAsia="SimSun"/>
                <w:lang w:val="en-US" w:eastAsia="zh-CN"/>
              </w:rPr>
            </w:pPr>
            <w:r>
              <w:t>Frequency flatness of test system</w:t>
            </w:r>
          </w:p>
        </w:tc>
      </w:tr>
      <w:tr w:rsidR="00C57672" w:rsidRPr="00E11EA5" w14:paraId="24231D74" w14:textId="77777777" w:rsidTr="009C163B">
        <w:trPr>
          <w:cantSplit/>
          <w:jc w:val="center"/>
        </w:trPr>
        <w:tc>
          <w:tcPr>
            <w:tcW w:w="8473" w:type="dxa"/>
            <w:gridSpan w:val="2"/>
            <w:tcBorders>
              <w:top w:val="single" w:sz="4" w:space="0" w:color="auto"/>
              <w:left w:val="single" w:sz="4" w:space="0" w:color="auto"/>
              <w:bottom w:val="single" w:sz="4" w:space="0" w:color="auto"/>
              <w:right w:val="single" w:sz="4" w:space="0" w:color="000000"/>
            </w:tcBorders>
            <w:shd w:val="clear" w:color="auto" w:fill="auto"/>
            <w:hideMark/>
          </w:tcPr>
          <w:p w14:paraId="36638CF3"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Stage 1: Calibration measurement</w:t>
            </w:r>
          </w:p>
        </w:tc>
      </w:tr>
      <w:tr w:rsidR="00C57672" w:rsidRPr="00E11EA5" w14:paraId="61DA6937"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722DB731"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C1-3</w:t>
            </w:r>
          </w:p>
        </w:tc>
        <w:tc>
          <w:tcPr>
            <w:tcW w:w="6629" w:type="dxa"/>
            <w:tcBorders>
              <w:top w:val="nil"/>
              <w:left w:val="nil"/>
              <w:bottom w:val="single" w:sz="4" w:space="0" w:color="auto"/>
              <w:right w:val="single" w:sz="4" w:space="0" w:color="auto"/>
            </w:tcBorders>
            <w:shd w:val="clear" w:color="auto" w:fill="auto"/>
          </w:tcPr>
          <w:p w14:paraId="5ED9BAA6" w14:textId="37A2540D" w:rsidR="00C57672" w:rsidRPr="00E11EA5" w:rsidRDefault="00F563A0" w:rsidP="009C163B">
            <w:pPr>
              <w:pStyle w:val="TAL"/>
              <w:rPr>
                <w:rFonts w:eastAsia="SimSun"/>
                <w:lang w:val="en-US" w:eastAsia="zh-CN"/>
              </w:rPr>
            </w:pPr>
            <w:r>
              <w:t>Uncertainty of the n</w:t>
            </w:r>
            <w:r w:rsidR="00C57672" w:rsidRPr="00E11EA5">
              <w:t>etwork analyzer</w:t>
            </w:r>
          </w:p>
        </w:tc>
      </w:tr>
      <w:tr w:rsidR="00C57672" w:rsidRPr="00E11EA5" w14:paraId="49162EFF"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130346F0"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A2-5a</w:t>
            </w:r>
          </w:p>
        </w:tc>
        <w:tc>
          <w:tcPr>
            <w:tcW w:w="6629" w:type="dxa"/>
            <w:tcBorders>
              <w:top w:val="nil"/>
              <w:left w:val="nil"/>
              <w:bottom w:val="single" w:sz="4" w:space="0" w:color="auto"/>
              <w:right w:val="single" w:sz="4" w:space="0" w:color="auto"/>
            </w:tcBorders>
            <w:shd w:val="clear" w:color="auto" w:fill="auto"/>
          </w:tcPr>
          <w:p w14:paraId="7FC52480" w14:textId="58579673" w:rsidR="00C57672" w:rsidRPr="00E11EA5" w:rsidRDefault="00C57672" w:rsidP="009C163B">
            <w:pPr>
              <w:pStyle w:val="TAL"/>
              <w:rPr>
                <w:rFonts w:eastAsia="SimSun"/>
                <w:lang w:val="en-US" w:eastAsia="zh-CN"/>
              </w:rPr>
            </w:pPr>
            <w:r w:rsidRPr="00E11EA5">
              <w:t>Mismatch of receiver chain</w:t>
            </w:r>
            <w:r w:rsidR="00F563A0">
              <w:t xml:space="preserve"> between receiving antenna and measurement receiver</w:t>
            </w:r>
          </w:p>
        </w:tc>
      </w:tr>
      <w:tr w:rsidR="00C57672" w:rsidRPr="00E11EA5" w14:paraId="2EAEC3F0"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7315C713"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A2-6</w:t>
            </w:r>
          </w:p>
        </w:tc>
        <w:tc>
          <w:tcPr>
            <w:tcW w:w="6629" w:type="dxa"/>
            <w:tcBorders>
              <w:top w:val="nil"/>
              <w:left w:val="nil"/>
              <w:bottom w:val="single" w:sz="4" w:space="0" w:color="auto"/>
              <w:right w:val="single" w:sz="4" w:space="0" w:color="auto"/>
            </w:tcBorders>
            <w:shd w:val="clear" w:color="auto" w:fill="auto"/>
          </w:tcPr>
          <w:p w14:paraId="258306F6" w14:textId="697F5175" w:rsidR="00C57672" w:rsidRPr="00E11EA5" w:rsidRDefault="00C57672" w:rsidP="009C163B">
            <w:pPr>
              <w:pStyle w:val="TAL"/>
              <w:rPr>
                <w:rFonts w:eastAsia="SimSun"/>
                <w:lang w:val="en-US" w:eastAsia="zh-CN"/>
              </w:rPr>
            </w:pPr>
            <w:r w:rsidRPr="00E11EA5">
              <w:t xml:space="preserve">Insertion loss </w:t>
            </w:r>
            <w:r w:rsidR="00F563A0">
              <w:t xml:space="preserve">of </w:t>
            </w:r>
            <w:r w:rsidRPr="00E11EA5">
              <w:t>receiver chain</w:t>
            </w:r>
          </w:p>
        </w:tc>
      </w:tr>
      <w:tr w:rsidR="00C57672" w:rsidRPr="00E11EA5" w14:paraId="10FD039D"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019FAD5A"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A2-3</w:t>
            </w:r>
          </w:p>
        </w:tc>
        <w:tc>
          <w:tcPr>
            <w:tcW w:w="6629" w:type="dxa"/>
            <w:tcBorders>
              <w:top w:val="nil"/>
              <w:left w:val="nil"/>
              <w:bottom w:val="single" w:sz="4" w:space="0" w:color="auto"/>
              <w:right w:val="single" w:sz="4" w:space="0" w:color="auto"/>
            </w:tcBorders>
            <w:shd w:val="clear" w:color="auto" w:fill="auto"/>
          </w:tcPr>
          <w:p w14:paraId="65C9FD08" w14:textId="5464F46E" w:rsidR="00C57672" w:rsidRPr="00E11EA5" w:rsidRDefault="00C57672" w:rsidP="009C163B">
            <w:pPr>
              <w:pStyle w:val="TAL"/>
              <w:rPr>
                <w:rFonts w:eastAsia="SimSun"/>
                <w:lang w:val="en-US" w:eastAsia="zh-CN"/>
              </w:rPr>
            </w:pPr>
            <w:r w:rsidRPr="00E11EA5">
              <w:t>RF leakage (SGH connector terminated &amp; test range antenna connector cable terminated)</w:t>
            </w:r>
          </w:p>
        </w:tc>
      </w:tr>
      <w:tr w:rsidR="00C57672" w:rsidRPr="00E11EA5" w14:paraId="15C37F1E"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55804599"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A2-7</w:t>
            </w:r>
          </w:p>
        </w:tc>
        <w:tc>
          <w:tcPr>
            <w:tcW w:w="6629" w:type="dxa"/>
            <w:tcBorders>
              <w:top w:val="nil"/>
              <w:left w:val="nil"/>
              <w:bottom w:val="single" w:sz="4" w:space="0" w:color="auto"/>
              <w:right w:val="single" w:sz="4" w:space="0" w:color="auto"/>
            </w:tcBorders>
            <w:shd w:val="clear" w:color="auto" w:fill="auto"/>
          </w:tcPr>
          <w:p w14:paraId="34FAD4D3" w14:textId="77777777" w:rsidR="00C57672" w:rsidRPr="00E11EA5" w:rsidRDefault="00C57672" w:rsidP="009C163B">
            <w:pPr>
              <w:pStyle w:val="TAL"/>
              <w:rPr>
                <w:rFonts w:eastAsia="SimSun"/>
                <w:lang w:val="en-US" w:eastAsia="zh-CN"/>
              </w:rPr>
            </w:pPr>
            <w:r w:rsidRPr="00E11EA5">
              <w:t>Influence of the calibration antenna feed cable</w:t>
            </w:r>
          </w:p>
        </w:tc>
      </w:tr>
      <w:tr w:rsidR="00C57672" w:rsidRPr="00E11EA5" w14:paraId="738A1128"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07F05AEC"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C1-4</w:t>
            </w:r>
          </w:p>
        </w:tc>
        <w:tc>
          <w:tcPr>
            <w:tcW w:w="6629" w:type="dxa"/>
            <w:tcBorders>
              <w:top w:val="nil"/>
              <w:left w:val="nil"/>
              <w:bottom w:val="single" w:sz="4" w:space="0" w:color="auto"/>
              <w:right w:val="single" w:sz="4" w:space="0" w:color="auto"/>
            </w:tcBorders>
            <w:shd w:val="clear" w:color="auto" w:fill="auto"/>
          </w:tcPr>
          <w:p w14:paraId="2ADCCBFA" w14:textId="400214A0" w:rsidR="00C57672" w:rsidRPr="00E11EA5" w:rsidRDefault="00F563A0" w:rsidP="009C163B">
            <w:pPr>
              <w:pStyle w:val="TAL"/>
              <w:rPr>
                <w:rFonts w:eastAsia="SimSun"/>
                <w:lang w:val="en-US" w:eastAsia="zh-CN"/>
              </w:rPr>
            </w:pPr>
            <w:r>
              <w:t>Uncertainty of the absolute gain of the reference antenna</w:t>
            </w:r>
          </w:p>
        </w:tc>
      </w:tr>
      <w:tr w:rsidR="00C57672" w:rsidRPr="00E11EA5" w14:paraId="0A6295B4"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12C1157C"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A2-8</w:t>
            </w:r>
          </w:p>
        </w:tc>
        <w:tc>
          <w:tcPr>
            <w:tcW w:w="6629" w:type="dxa"/>
            <w:tcBorders>
              <w:top w:val="nil"/>
              <w:left w:val="nil"/>
              <w:bottom w:val="single" w:sz="4" w:space="0" w:color="auto"/>
              <w:right w:val="single" w:sz="4" w:space="0" w:color="auto"/>
            </w:tcBorders>
            <w:shd w:val="clear" w:color="auto" w:fill="auto"/>
          </w:tcPr>
          <w:p w14:paraId="1461E388" w14:textId="77777777" w:rsidR="00C57672" w:rsidRPr="00E11EA5" w:rsidRDefault="00C57672" w:rsidP="009C163B">
            <w:pPr>
              <w:pStyle w:val="TAL"/>
              <w:rPr>
                <w:rFonts w:eastAsia="SimSun"/>
                <w:lang w:val="en-US" w:eastAsia="zh-CN"/>
              </w:rPr>
            </w:pPr>
            <w:r w:rsidRPr="00E11EA5">
              <w:t>Misalignment positioning system</w:t>
            </w:r>
          </w:p>
        </w:tc>
      </w:tr>
      <w:tr w:rsidR="00C57672" w:rsidRPr="00E11EA5" w14:paraId="1AB59195"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0315BDD6"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A2-1b</w:t>
            </w:r>
          </w:p>
        </w:tc>
        <w:tc>
          <w:tcPr>
            <w:tcW w:w="6629" w:type="dxa"/>
            <w:tcBorders>
              <w:top w:val="nil"/>
              <w:left w:val="nil"/>
              <w:bottom w:val="single" w:sz="4" w:space="0" w:color="auto"/>
              <w:right w:val="single" w:sz="4" w:space="0" w:color="auto"/>
            </w:tcBorders>
            <w:shd w:val="clear" w:color="auto" w:fill="auto"/>
          </w:tcPr>
          <w:p w14:paraId="74206AFE" w14:textId="2ADE10D9" w:rsidR="00C57672" w:rsidRPr="00E11EA5" w:rsidRDefault="00F563A0" w:rsidP="009C163B">
            <w:pPr>
              <w:pStyle w:val="TAL"/>
              <w:rPr>
                <w:rFonts w:eastAsia="SimSun"/>
                <w:lang w:val="en-US" w:eastAsia="zh-CN"/>
              </w:rPr>
            </w:pPr>
            <w:r>
              <w:t>Misalignment and pointing error of calibration antenna (for EIRP)</w:t>
            </w:r>
          </w:p>
        </w:tc>
      </w:tr>
      <w:tr w:rsidR="00C57672" w:rsidRPr="00E11EA5" w14:paraId="3F93A1FC"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429EBC8C"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A2-9</w:t>
            </w:r>
          </w:p>
        </w:tc>
        <w:tc>
          <w:tcPr>
            <w:tcW w:w="6629" w:type="dxa"/>
            <w:tcBorders>
              <w:top w:val="nil"/>
              <w:left w:val="nil"/>
              <w:bottom w:val="single" w:sz="4" w:space="0" w:color="auto"/>
              <w:right w:val="single" w:sz="4" w:space="0" w:color="auto"/>
            </w:tcBorders>
            <w:shd w:val="clear" w:color="auto" w:fill="auto"/>
          </w:tcPr>
          <w:p w14:paraId="5EB42245" w14:textId="77777777" w:rsidR="00C57672" w:rsidRPr="00E11EA5" w:rsidRDefault="00C57672" w:rsidP="009C163B">
            <w:pPr>
              <w:pStyle w:val="TAL"/>
              <w:rPr>
                <w:rFonts w:eastAsia="SimSun"/>
                <w:lang w:val="en-US" w:eastAsia="zh-CN"/>
              </w:rPr>
            </w:pPr>
            <w:r w:rsidRPr="00E11EA5">
              <w:t>Rotary joints</w:t>
            </w:r>
          </w:p>
        </w:tc>
      </w:tr>
      <w:tr w:rsidR="00C57672" w:rsidRPr="00E11EA5" w14:paraId="2D9CB096"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1DBA1020"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A2-2b</w:t>
            </w:r>
          </w:p>
        </w:tc>
        <w:tc>
          <w:tcPr>
            <w:tcW w:w="6629" w:type="dxa"/>
            <w:tcBorders>
              <w:top w:val="nil"/>
              <w:left w:val="nil"/>
              <w:bottom w:val="single" w:sz="4" w:space="0" w:color="auto"/>
              <w:right w:val="single" w:sz="4" w:space="0" w:color="auto"/>
            </w:tcBorders>
            <w:shd w:val="clear" w:color="auto" w:fill="auto"/>
          </w:tcPr>
          <w:p w14:paraId="06094B5C" w14:textId="77777777" w:rsidR="00C57672" w:rsidRPr="00E11EA5" w:rsidRDefault="00C57672" w:rsidP="009C163B">
            <w:pPr>
              <w:pStyle w:val="TAL"/>
              <w:rPr>
                <w:rFonts w:eastAsia="SimSun"/>
                <w:lang w:val="en-US" w:eastAsia="zh-CN"/>
              </w:rPr>
            </w:pPr>
            <w:r w:rsidRPr="00E11EA5">
              <w:t>Standing wave between calibration antenna and test range antenna</w:t>
            </w:r>
          </w:p>
        </w:tc>
      </w:tr>
      <w:tr w:rsidR="00C57672" w:rsidRPr="00E11EA5" w14:paraId="6197489F"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6F2F2BC1"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A2-4b</w:t>
            </w:r>
          </w:p>
        </w:tc>
        <w:tc>
          <w:tcPr>
            <w:tcW w:w="6629" w:type="dxa"/>
            <w:tcBorders>
              <w:top w:val="nil"/>
              <w:left w:val="nil"/>
              <w:bottom w:val="single" w:sz="4" w:space="0" w:color="auto"/>
              <w:right w:val="single" w:sz="4" w:space="0" w:color="auto"/>
            </w:tcBorders>
            <w:shd w:val="clear" w:color="auto" w:fill="auto"/>
          </w:tcPr>
          <w:p w14:paraId="7FAE6CF7" w14:textId="1EA74A77" w:rsidR="00C57672" w:rsidRPr="00E11EA5" w:rsidRDefault="00C57672" w:rsidP="009C163B">
            <w:pPr>
              <w:pStyle w:val="TAL"/>
              <w:rPr>
                <w:rFonts w:eastAsia="SimSun"/>
                <w:lang w:val="en-US" w:eastAsia="zh-CN"/>
              </w:rPr>
            </w:pPr>
            <w:r w:rsidRPr="00E11EA5">
              <w:t>QZ ripple</w:t>
            </w:r>
            <w:r w:rsidR="00F563A0">
              <w:t xml:space="preserve"> experienced by</w:t>
            </w:r>
            <w:r w:rsidRPr="00E11EA5">
              <w:t xml:space="preserve"> calibration antenna</w:t>
            </w:r>
          </w:p>
        </w:tc>
      </w:tr>
      <w:tr w:rsidR="00C57672" w:rsidRPr="00E11EA5" w14:paraId="3AEBF4AE"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03C9F693"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A2-11</w:t>
            </w:r>
          </w:p>
        </w:tc>
        <w:tc>
          <w:tcPr>
            <w:tcW w:w="6629" w:type="dxa"/>
            <w:tcBorders>
              <w:top w:val="nil"/>
              <w:left w:val="nil"/>
              <w:bottom w:val="single" w:sz="4" w:space="0" w:color="auto"/>
              <w:right w:val="single" w:sz="4" w:space="0" w:color="auto"/>
            </w:tcBorders>
            <w:shd w:val="clear" w:color="auto" w:fill="auto"/>
          </w:tcPr>
          <w:p w14:paraId="76050DB6" w14:textId="77777777" w:rsidR="00C57672" w:rsidRPr="00E11EA5" w:rsidRDefault="00C57672" w:rsidP="009C163B">
            <w:pPr>
              <w:pStyle w:val="TAL"/>
              <w:rPr>
                <w:rFonts w:eastAsia="SimSun"/>
                <w:lang w:val="en-US" w:eastAsia="zh-CN"/>
              </w:rPr>
            </w:pPr>
            <w:r w:rsidRPr="00E11EA5">
              <w:t>Switching uncertainty</w:t>
            </w:r>
          </w:p>
        </w:tc>
      </w:tr>
    </w:tbl>
    <w:p w14:paraId="091690E7" w14:textId="77777777" w:rsidR="00C57672" w:rsidRPr="00E11EA5" w:rsidRDefault="00C57672" w:rsidP="00C57672">
      <w:pPr>
        <w:rPr>
          <w:lang w:eastAsia="sv-SE"/>
        </w:rPr>
      </w:pPr>
    </w:p>
    <w:p w14:paraId="41C1B1A7" w14:textId="77777777" w:rsidR="00C57672" w:rsidRPr="00E11EA5" w:rsidRDefault="00C57672" w:rsidP="00C57672">
      <w:pPr>
        <w:pStyle w:val="NO"/>
        <w:rPr>
          <w:lang w:eastAsia="sv-SE"/>
        </w:rPr>
      </w:pPr>
      <w:r w:rsidRPr="00E11EA5">
        <w:rPr>
          <w:lang w:eastAsia="sv-SE"/>
        </w:rPr>
        <w:t>NOTE:</w:t>
      </w:r>
      <w:r w:rsidRPr="00E11EA5">
        <w:rPr>
          <w:lang w:eastAsia="sv-SE"/>
        </w:rPr>
        <w:tab/>
        <w:t>In the legacy technical reports for BS testability (RAN4) or UE testability (RAN5), the MU/TT derivation tables were using UID as counting numbers across multiple test chambers and requirement</w:t>
      </w:r>
      <w:r>
        <w:rPr>
          <w:lang w:eastAsia="sv-SE"/>
        </w:rPr>
        <w:t>'</w:t>
      </w:r>
      <w:r w:rsidRPr="00E11EA5">
        <w:rPr>
          <w:lang w:eastAsia="sv-SE"/>
        </w:rPr>
        <w:t>s clauses. In this TR a simplified approach was taken with the UID</w:t>
      </w:r>
      <w:r>
        <w:rPr>
          <w:lang w:eastAsia="sv-SE"/>
        </w:rPr>
        <w:t>'</w:t>
      </w:r>
      <w:r w:rsidRPr="00E11EA5">
        <w:rPr>
          <w:lang w:eastAsia="sv-SE"/>
        </w:rPr>
        <w:t>s being the annex number of the measurement uncertainty source description.</w:t>
      </w:r>
    </w:p>
    <w:p w14:paraId="3EC9354D" w14:textId="77777777" w:rsidR="00C57672" w:rsidRPr="00E11EA5" w:rsidRDefault="00C57672" w:rsidP="00C57672">
      <w:pPr>
        <w:pStyle w:val="TH"/>
        <w:rPr>
          <w:lang w:eastAsia="sv-SE"/>
        </w:rPr>
      </w:pPr>
      <w:r w:rsidRPr="00E11EA5">
        <w:rPr>
          <w:lang w:val="en-US"/>
        </w:rPr>
        <w:lastRenderedPageBreak/>
        <w:t xml:space="preserve">Table </w:t>
      </w:r>
      <w:r w:rsidRPr="00E11EA5">
        <w:t>9.2.3.4</w:t>
      </w:r>
      <w:r w:rsidRPr="00E11EA5">
        <w:rPr>
          <w:lang w:val="en-US"/>
        </w:rPr>
        <w:t xml:space="preserve">-2: </w:t>
      </w:r>
      <w:r w:rsidRPr="00E11EA5">
        <w:rPr>
          <w:lang w:eastAsia="sv-SE"/>
        </w:rPr>
        <w:t>CATR MU</w:t>
      </w:r>
      <w:r w:rsidRPr="00E11EA5">
        <w:t xml:space="preserve"> value</w:t>
      </w:r>
      <w:r w:rsidRPr="00E11EA5">
        <w:rPr>
          <w:lang w:eastAsia="sv-SE"/>
        </w:rPr>
        <w:t xml:space="preserve"> derivation for EIRP accuracy measurements, Normal test conditions, FR2</w:t>
      </w:r>
    </w:p>
    <w:tbl>
      <w:tblPr>
        <w:tblStyle w:val="TableGrid"/>
        <w:tblW w:w="5000" w:type="pct"/>
        <w:tblLook w:val="04A0" w:firstRow="1" w:lastRow="0" w:firstColumn="1" w:lastColumn="0" w:noHBand="0" w:noVBand="1"/>
      </w:tblPr>
      <w:tblGrid>
        <w:gridCol w:w="492"/>
        <w:gridCol w:w="1438"/>
        <w:gridCol w:w="986"/>
        <w:gridCol w:w="621"/>
        <w:gridCol w:w="779"/>
        <w:gridCol w:w="1114"/>
        <w:gridCol w:w="1096"/>
        <w:gridCol w:w="337"/>
        <w:gridCol w:w="986"/>
        <w:gridCol w:w="621"/>
        <w:gridCol w:w="1161"/>
      </w:tblGrid>
      <w:tr w:rsidR="00E11C0F" w:rsidRPr="00A45D38" w14:paraId="66E537A8" w14:textId="77777777" w:rsidTr="00FA72F3">
        <w:tc>
          <w:tcPr>
            <w:tcW w:w="255" w:type="pct"/>
            <w:vMerge w:val="restart"/>
            <w:hideMark/>
          </w:tcPr>
          <w:p w14:paraId="736D7E5A" w14:textId="77777777" w:rsidR="00E11C0F" w:rsidRPr="00A45D38" w:rsidRDefault="00E11C0F" w:rsidP="00FA72F3">
            <w:pPr>
              <w:pStyle w:val="TAH"/>
              <w:rPr>
                <w:sz w:val="16"/>
                <w:szCs w:val="16"/>
                <w:lang w:val="en-US" w:eastAsia="zh-CN"/>
              </w:rPr>
            </w:pPr>
            <w:r w:rsidRPr="00A45D38">
              <w:rPr>
                <w:sz w:val="16"/>
                <w:szCs w:val="16"/>
                <w:lang w:val="en-US" w:eastAsia="zh-CN"/>
              </w:rPr>
              <w:lastRenderedPageBreak/>
              <w:t>UID</w:t>
            </w:r>
          </w:p>
        </w:tc>
        <w:tc>
          <w:tcPr>
            <w:tcW w:w="747" w:type="pct"/>
            <w:vMerge w:val="restart"/>
            <w:hideMark/>
          </w:tcPr>
          <w:p w14:paraId="4A954645" w14:textId="77777777" w:rsidR="00E11C0F" w:rsidRPr="00A45D38" w:rsidRDefault="00E11C0F" w:rsidP="00FA72F3">
            <w:pPr>
              <w:pStyle w:val="TAH"/>
              <w:rPr>
                <w:sz w:val="16"/>
                <w:szCs w:val="16"/>
                <w:lang w:val="en-US" w:eastAsia="zh-CN"/>
              </w:rPr>
            </w:pPr>
            <w:r w:rsidRPr="00A45D38">
              <w:rPr>
                <w:sz w:val="16"/>
                <w:szCs w:val="16"/>
                <w:lang w:val="en-US" w:eastAsia="zh-CN"/>
              </w:rPr>
              <w:t>Uncertainty source</w:t>
            </w:r>
          </w:p>
        </w:tc>
        <w:tc>
          <w:tcPr>
            <w:tcW w:w="1239" w:type="pct"/>
            <w:gridSpan w:val="3"/>
            <w:hideMark/>
          </w:tcPr>
          <w:p w14:paraId="5BB59D68" w14:textId="77777777" w:rsidR="00E11C0F" w:rsidRPr="00A45D38" w:rsidRDefault="00E11C0F" w:rsidP="00FA72F3">
            <w:pPr>
              <w:pStyle w:val="TAH"/>
              <w:rPr>
                <w:sz w:val="16"/>
                <w:szCs w:val="16"/>
                <w:lang w:val="en-US" w:eastAsia="zh-CN"/>
              </w:rPr>
            </w:pPr>
            <w:r w:rsidRPr="00A45D38">
              <w:rPr>
                <w:sz w:val="16"/>
                <w:szCs w:val="16"/>
                <w:lang w:val="en-US" w:eastAsia="zh-CN"/>
              </w:rPr>
              <w:t>Uncertainty value (dB)</w:t>
            </w:r>
          </w:p>
        </w:tc>
        <w:tc>
          <w:tcPr>
            <w:tcW w:w="578" w:type="pct"/>
            <w:vMerge w:val="restart"/>
            <w:hideMark/>
          </w:tcPr>
          <w:p w14:paraId="61647E8A" w14:textId="77777777" w:rsidR="00E11C0F" w:rsidRPr="00A45D38" w:rsidRDefault="00E11C0F" w:rsidP="00FA72F3">
            <w:pPr>
              <w:pStyle w:val="TAH"/>
              <w:rPr>
                <w:sz w:val="16"/>
                <w:szCs w:val="16"/>
                <w:lang w:val="en-US" w:eastAsia="zh-CN"/>
              </w:rPr>
            </w:pPr>
            <w:r w:rsidRPr="00A45D38">
              <w:rPr>
                <w:sz w:val="16"/>
                <w:szCs w:val="16"/>
                <w:lang w:val="en-US" w:eastAsia="zh-CN"/>
              </w:rPr>
              <w:t>Distribution of the probability</w:t>
            </w:r>
          </w:p>
        </w:tc>
        <w:tc>
          <w:tcPr>
            <w:tcW w:w="569" w:type="pct"/>
            <w:hideMark/>
          </w:tcPr>
          <w:p w14:paraId="67575337" w14:textId="77777777" w:rsidR="00E11C0F" w:rsidRPr="00A45D38" w:rsidRDefault="00E11C0F" w:rsidP="00FA72F3">
            <w:pPr>
              <w:pStyle w:val="TAH"/>
              <w:rPr>
                <w:sz w:val="16"/>
                <w:szCs w:val="16"/>
                <w:lang w:val="en-US" w:eastAsia="zh-CN"/>
              </w:rPr>
            </w:pPr>
            <w:r w:rsidRPr="00A45D38">
              <w:rPr>
                <w:sz w:val="16"/>
                <w:szCs w:val="16"/>
                <w:lang w:val="en-US" w:eastAsia="zh-CN"/>
              </w:rPr>
              <w:t>Divisor based on</w:t>
            </w:r>
          </w:p>
        </w:tc>
        <w:tc>
          <w:tcPr>
            <w:tcW w:w="174" w:type="pct"/>
            <w:vMerge w:val="restart"/>
            <w:hideMark/>
          </w:tcPr>
          <w:p w14:paraId="1C205214" w14:textId="77777777" w:rsidR="00E11C0F" w:rsidRPr="00A45D38" w:rsidRDefault="00E11C0F" w:rsidP="00FA72F3">
            <w:pPr>
              <w:pStyle w:val="TAH"/>
              <w:rPr>
                <w:i/>
                <w:iCs/>
                <w:sz w:val="16"/>
                <w:szCs w:val="16"/>
                <w:lang w:val="en-US" w:eastAsia="zh-CN"/>
              </w:rPr>
            </w:pPr>
            <w:r w:rsidRPr="00A45D38">
              <w:rPr>
                <w:i/>
                <w:iCs/>
                <w:sz w:val="16"/>
                <w:szCs w:val="16"/>
                <w:lang w:val="en-US" w:eastAsia="zh-CN"/>
              </w:rPr>
              <w:t>c</w:t>
            </w:r>
            <w:r w:rsidRPr="00A45D38">
              <w:rPr>
                <w:i/>
                <w:iCs/>
                <w:sz w:val="16"/>
                <w:szCs w:val="16"/>
                <w:vertAlign w:val="subscript"/>
                <w:lang w:val="en-US" w:eastAsia="zh-CN"/>
              </w:rPr>
              <w:t>i</w:t>
            </w:r>
          </w:p>
        </w:tc>
        <w:tc>
          <w:tcPr>
            <w:tcW w:w="1437" w:type="pct"/>
            <w:gridSpan w:val="3"/>
            <w:hideMark/>
          </w:tcPr>
          <w:p w14:paraId="1EF98EBA" w14:textId="77777777" w:rsidR="00E11C0F" w:rsidRPr="00A45D38" w:rsidRDefault="00E11C0F" w:rsidP="00FA72F3">
            <w:pPr>
              <w:pStyle w:val="TAH"/>
              <w:rPr>
                <w:sz w:val="16"/>
                <w:szCs w:val="16"/>
                <w:lang w:val="en-US" w:eastAsia="zh-CN"/>
              </w:rPr>
            </w:pPr>
            <w:r w:rsidRPr="00A45D38">
              <w:rPr>
                <w:sz w:val="16"/>
                <w:szCs w:val="16"/>
                <w:lang w:val="en-US" w:eastAsia="zh-CN"/>
              </w:rPr>
              <w:t xml:space="preserve">Standard uncertainty </w:t>
            </w:r>
            <w:r w:rsidRPr="00A45D38">
              <w:rPr>
                <w:i/>
                <w:iCs/>
                <w:sz w:val="16"/>
                <w:szCs w:val="16"/>
                <w:lang w:val="en-US" w:eastAsia="zh-CN"/>
              </w:rPr>
              <w:t>u</w:t>
            </w:r>
            <w:r w:rsidRPr="00A45D38">
              <w:rPr>
                <w:i/>
                <w:iCs/>
                <w:sz w:val="16"/>
                <w:szCs w:val="16"/>
                <w:vertAlign w:val="subscript"/>
                <w:lang w:val="en-US" w:eastAsia="zh-CN"/>
              </w:rPr>
              <w:t>i</w:t>
            </w:r>
            <w:r w:rsidRPr="00A45D38">
              <w:rPr>
                <w:sz w:val="16"/>
                <w:szCs w:val="16"/>
                <w:lang w:val="en-US" w:eastAsia="zh-CN"/>
              </w:rPr>
              <w:t xml:space="preserve"> (dB)</w:t>
            </w:r>
          </w:p>
        </w:tc>
      </w:tr>
      <w:tr w:rsidR="00E11C0F" w:rsidRPr="00A45D38" w14:paraId="53A255DF" w14:textId="77777777" w:rsidTr="00FA72F3">
        <w:tc>
          <w:tcPr>
            <w:tcW w:w="255" w:type="pct"/>
            <w:vMerge/>
            <w:hideMark/>
          </w:tcPr>
          <w:p w14:paraId="029509D1" w14:textId="77777777" w:rsidR="00E11C0F" w:rsidRPr="00A45D38" w:rsidRDefault="00E11C0F" w:rsidP="00FA72F3">
            <w:pPr>
              <w:pStyle w:val="TAH"/>
              <w:rPr>
                <w:sz w:val="16"/>
                <w:szCs w:val="16"/>
                <w:lang w:val="en-US" w:eastAsia="zh-CN"/>
              </w:rPr>
            </w:pPr>
          </w:p>
        </w:tc>
        <w:tc>
          <w:tcPr>
            <w:tcW w:w="747" w:type="pct"/>
            <w:vMerge/>
            <w:hideMark/>
          </w:tcPr>
          <w:p w14:paraId="2AA64BFA" w14:textId="77777777" w:rsidR="00E11C0F" w:rsidRPr="00A45D38" w:rsidRDefault="00E11C0F" w:rsidP="00FA72F3">
            <w:pPr>
              <w:pStyle w:val="TAH"/>
              <w:rPr>
                <w:sz w:val="16"/>
                <w:szCs w:val="16"/>
                <w:lang w:val="en-US" w:eastAsia="zh-CN"/>
              </w:rPr>
            </w:pPr>
          </w:p>
        </w:tc>
        <w:tc>
          <w:tcPr>
            <w:tcW w:w="512" w:type="pct"/>
            <w:hideMark/>
          </w:tcPr>
          <w:p w14:paraId="48BD8060" w14:textId="77777777" w:rsidR="00E11C0F" w:rsidRPr="00A45D38" w:rsidRDefault="00E11C0F" w:rsidP="00FA72F3">
            <w:pPr>
              <w:pStyle w:val="TAH"/>
              <w:rPr>
                <w:sz w:val="16"/>
                <w:szCs w:val="16"/>
                <w:lang w:val="en-US" w:eastAsia="zh-CN"/>
              </w:rPr>
            </w:pPr>
            <w:r w:rsidRPr="00A45D38">
              <w:rPr>
                <w:sz w:val="16"/>
                <w:szCs w:val="16"/>
                <w:lang w:val="en-US" w:eastAsia="zh-CN"/>
              </w:rPr>
              <w:t>24.25 &lt; f</w:t>
            </w:r>
            <w:r w:rsidRPr="00A45D38">
              <w:rPr>
                <w:sz w:val="16"/>
                <w:szCs w:val="16"/>
                <w:lang w:val="en-US" w:eastAsia="zh-CN"/>
              </w:rPr>
              <w:br/>
              <w:t>&lt;29.5 GHz</w:t>
            </w:r>
          </w:p>
        </w:tc>
        <w:tc>
          <w:tcPr>
            <w:tcW w:w="322" w:type="pct"/>
            <w:hideMark/>
          </w:tcPr>
          <w:p w14:paraId="28F2C974" w14:textId="77777777" w:rsidR="00E11C0F" w:rsidRPr="00A45D38" w:rsidRDefault="00E11C0F" w:rsidP="00FA72F3">
            <w:pPr>
              <w:pStyle w:val="TAH"/>
              <w:rPr>
                <w:sz w:val="16"/>
                <w:szCs w:val="16"/>
                <w:lang w:val="en-US" w:eastAsia="zh-CN"/>
              </w:rPr>
            </w:pPr>
            <w:r w:rsidRPr="00A45D38">
              <w:rPr>
                <w:sz w:val="16"/>
                <w:szCs w:val="16"/>
                <w:lang w:val="en-US" w:eastAsia="zh-CN"/>
              </w:rPr>
              <w:t>37 &lt; f</w:t>
            </w:r>
            <w:r w:rsidRPr="00A45D38">
              <w:rPr>
                <w:sz w:val="16"/>
                <w:szCs w:val="16"/>
                <w:lang w:val="en-US" w:eastAsia="zh-CN"/>
              </w:rPr>
              <w:br/>
              <w:t>&lt;43.5 GHz</w:t>
            </w:r>
          </w:p>
        </w:tc>
        <w:tc>
          <w:tcPr>
            <w:tcW w:w="405" w:type="pct"/>
          </w:tcPr>
          <w:p w14:paraId="0527342C" w14:textId="77777777" w:rsidR="00E11C0F" w:rsidRPr="00A45D38" w:rsidRDefault="00E11C0F"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p w14:paraId="4C0924F8" w14:textId="77777777" w:rsidR="00E11C0F" w:rsidRPr="00A45D38" w:rsidRDefault="00E11C0F" w:rsidP="00FA72F3">
            <w:pPr>
              <w:pStyle w:val="TAH"/>
              <w:rPr>
                <w:sz w:val="16"/>
                <w:szCs w:val="16"/>
                <w:lang w:val="en-US" w:eastAsia="zh-CN"/>
              </w:rPr>
            </w:pPr>
          </w:p>
        </w:tc>
        <w:tc>
          <w:tcPr>
            <w:tcW w:w="578" w:type="pct"/>
            <w:vMerge/>
            <w:hideMark/>
          </w:tcPr>
          <w:p w14:paraId="15DC25A6" w14:textId="77777777" w:rsidR="00E11C0F" w:rsidRPr="00A45D38" w:rsidRDefault="00E11C0F" w:rsidP="00FA72F3">
            <w:pPr>
              <w:pStyle w:val="TAH"/>
              <w:rPr>
                <w:sz w:val="16"/>
                <w:szCs w:val="16"/>
                <w:lang w:val="en-US" w:eastAsia="zh-CN"/>
              </w:rPr>
            </w:pPr>
          </w:p>
        </w:tc>
        <w:tc>
          <w:tcPr>
            <w:tcW w:w="569" w:type="pct"/>
            <w:hideMark/>
          </w:tcPr>
          <w:p w14:paraId="399D05D5" w14:textId="77777777" w:rsidR="00E11C0F" w:rsidRPr="00A45D38" w:rsidRDefault="00E11C0F" w:rsidP="00FA72F3">
            <w:pPr>
              <w:pStyle w:val="TAH"/>
              <w:rPr>
                <w:sz w:val="16"/>
                <w:szCs w:val="16"/>
                <w:lang w:val="en-US" w:eastAsia="zh-CN"/>
              </w:rPr>
            </w:pPr>
            <w:r w:rsidRPr="00A45D38">
              <w:rPr>
                <w:sz w:val="16"/>
                <w:szCs w:val="16"/>
                <w:lang w:val="en-US" w:eastAsia="zh-CN"/>
              </w:rPr>
              <w:t>distribution shape</w:t>
            </w:r>
          </w:p>
        </w:tc>
        <w:tc>
          <w:tcPr>
            <w:tcW w:w="174" w:type="pct"/>
            <w:vMerge/>
            <w:hideMark/>
          </w:tcPr>
          <w:p w14:paraId="57F57C84" w14:textId="77777777" w:rsidR="00E11C0F" w:rsidRPr="00A45D38" w:rsidRDefault="00E11C0F" w:rsidP="00FA72F3">
            <w:pPr>
              <w:pStyle w:val="TAH"/>
              <w:rPr>
                <w:i/>
                <w:iCs/>
                <w:sz w:val="16"/>
                <w:szCs w:val="16"/>
                <w:lang w:val="en-US" w:eastAsia="zh-CN"/>
              </w:rPr>
            </w:pPr>
          </w:p>
        </w:tc>
        <w:tc>
          <w:tcPr>
            <w:tcW w:w="512" w:type="pct"/>
            <w:hideMark/>
          </w:tcPr>
          <w:p w14:paraId="7FB6C05F" w14:textId="77777777" w:rsidR="00E11C0F" w:rsidRPr="00A45D38" w:rsidRDefault="00E11C0F" w:rsidP="00FA72F3">
            <w:pPr>
              <w:pStyle w:val="TAH"/>
              <w:rPr>
                <w:sz w:val="16"/>
                <w:szCs w:val="16"/>
                <w:lang w:val="en-US" w:eastAsia="zh-CN"/>
              </w:rPr>
            </w:pPr>
            <w:r w:rsidRPr="00A45D38">
              <w:rPr>
                <w:sz w:val="16"/>
                <w:szCs w:val="16"/>
                <w:lang w:val="en-US" w:eastAsia="zh-CN"/>
              </w:rPr>
              <w:t>24.25 &lt; f</w:t>
            </w:r>
            <w:r w:rsidRPr="00A45D38">
              <w:rPr>
                <w:sz w:val="16"/>
                <w:szCs w:val="16"/>
                <w:lang w:val="en-US" w:eastAsia="zh-CN"/>
              </w:rPr>
              <w:br/>
              <w:t>&lt;29.5 GHz</w:t>
            </w:r>
          </w:p>
        </w:tc>
        <w:tc>
          <w:tcPr>
            <w:tcW w:w="322" w:type="pct"/>
            <w:hideMark/>
          </w:tcPr>
          <w:p w14:paraId="20FEF659" w14:textId="77777777" w:rsidR="00E11C0F" w:rsidRPr="00A45D38" w:rsidRDefault="00E11C0F" w:rsidP="00FA72F3">
            <w:pPr>
              <w:pStyle w:val="TAH"/>
              <w:rPr>
                <w:sz w:val="16"/>
                <w:szCs w:val="16"/>
                <w:lang w:val="en-US" w:eastAsia="zh-CN"/>
              </w:rPr>
            </w:pPr>
            <w:r w:rsidRPr="00A45D38">
              <w:rPr>
                <w:sz w:val="16"/>
                <w:szCs w:val="16"/>
                <w:lang w:val="en-US" w:eastAsia="zh-CN"/>
              </w:rPr>
              <w:t>37 &lt; f</w:t>
            </w:r>
            <w:r w:rsidRPr="00A45D38">
              <w:rPr>
                <w:sz w:val="16"/>
                <w:szCs w:val="16"/>
                <w:lang w:val="en-US" w:eastAsia="zh-CN"/>
              </w:rPr>
              <w:br/>
              <w:t>&lt;43.5 GHz</w:t>
            </w:r>
          </w:p>
        </w:tc>
        <w:tc>
          <w:tcPr>
            <w:tcW w:w="602" w:type="pct"/>
          </w:tcPr>
          <w:p w14:paraId="703D754B" w14:textId="77777777" w:rsidR="00E11C0F" w:rsidRPr="00A45D38" w:rsidRDefault="00E11C0F"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p w14:paraId="00C9AA99" w14:textId="77777777" w:rsidR="00E11C0F" w:rsidRPr="00A45D38" w:rsidRDefault="00E11C0F" w:rsidP="00FA72F3">
            <w:pPr>
              <w:pStyle w:val="TAH"/>
              <w:rPr>
                <w:sz w:val="16"/>
                <w:szCs w:val="16"/>
                <w:lang w:val="en-US" w:eastAsia="zh-CN"/>
              </w:rPr>
            </w:pPr>
          </w:p>
        </w:tc>
      </w:tr>
      <w:tr w:rsidR="00E11C0F" w:rsidRPr="00A45D38" w14:paraId="463EA55C" w14:textId="77777777" w:rsidTr="00FA72F3">
        <w:tc>
          <w:tcPr>
            <w:tcW w:w="5000" w:type="pct"/>
            <w:gridSpan w:val="11"/>
          </w:tcPr>
          <w:p w14:paraId="15C51EE3" w14:textId="77777777" w:rsidR="00E11C0F" w:rsidRPr="00A45D38" w:rsidRDefault="00E11C0F" w:rsidP="00FA72F3">
            <w:pPr>
              <w:pStyle w:val="TAH"/>
              <w:rPr>
                <w:rFonts w:eastAsia="SimSun" w:cs="Arial"/>
                <w:bCs/>
                <w:sz w:val="16"/>
                <w:szCs w:val="16"/>
                <w:lang w:val="en-US" w:eastAsia="zh-CN"/>
              </w:rPr>
            </w:pPr>
            <w:r w:rsidRPr="00A45D38">
              <w:rPr>
                <w:rFonts w:eastAsia="SimSun" w:cs="Arial"/>
                <w:bCs/>
                <w:sz w:val="16"/>
                <w:szCs w:val="16"/>
                <w:lang w:val="en-US" w:eastAsia="zh-CN"/>
              </w:rPr>
              <w:t>Stage 2: BS measurement</w:t>
            </w:r>
          </w:p>
        </w:tc>
      </w:tr>
      <w:tr w:rsidR="00E11C0F" w:rsidRPr="00A45D38" w14:paraId="210D585C" w14:textId="77777777" w:rsidTr="00D05565">
        <w:tc>
          <w:tcPr>
            <w:tcW w:w="255" w:type="pct"/>
            <w:hideMark/>
          </w:tcPr>
          <w:p w14:paraId="6C5A8B6B" w14:textId="77777777" w:rsidR="00E11C0F" w:rsidRPr="00A45D38" w:rsidRDefault="00E11C0F" w:rsidP="00FA72F3">
            <w:pPr>
              <w:pStyle w:val="TAC"/>
              <w:rPr>
                <w:rFonts w:eastAsia="SimSun" w:cs="Arial"/>
                <w:sz w:val="16"/>
                <w:szCs w:val="16"/>
                <w:lang w:val="en-US" w:eastAsia="zh-CN"/>
              </w:rPr>
            </w:pPr>
            <w:r w:rsidRPr="00A45D38">
              <w:rPr>
                <w:rFonts w:cs="Arial"/>
                <w:sz w:val="16"/>
                <w:szCs w:val="16"/>
              </w:rPr>
              <w:t>A2-1a</w:t>
            </w:r>
          </w:p>
        </w:tc>
        <w:tc>
          <w:tcPr>
            <w:tcW w:w="747" w:type="pct"/>
            <w:hideMark/>
          </w:tcPr>
          <w:p w14:paraId="68A36F45" w14:textId="77777777" w:rsidR="00E11C0F" w:rsidRPr="00A45D38" w:rsidRDefault="00E11C0F" w:rsidP="00FA72F3">
            <w:pPr>
              <w:pStyle w:val="TAL"/>
              <w:jc w:val="center"/>
              <w:rPr>
                <w:rFonts w:eastAsia="SimSun"/>
                <w:sz w:val="16"/>
                <w:szCs w:val="16"/>
                <w:lang w:val="en-US" w:eastAsia="zh-CN"/>
              </w:rPr>
            </w:pPr>
            <w:r w:rsidRPr="00A45D38">
              <w:rPr>
                <w:sz w:val="16"/>
                <w:szCs w:val="16"/>
              </w:rPr>
              <w:t>Misalignment and pointing error of BS (for EIRP)</w:t>
            </w:r>
          </w:p>
        </w:tc>
        <w:tc>
          <w:tcPr>
            <w:tcW w:w="512" w:type="pct"/>
            <w:hideMark/>
          </w:tcPr>
          <w:p w14:paraId="60F09D61"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0.20</w:t>
            </w:r>
          </w:p>
        </w:tc>
        <w:tc>
          <w:tcPr>
            <w:tcW w:w="322" w:type="pct"/>
            <w:hideMark/>
          </w:tcPr>
          <w:p w14:paraId="09D280FC"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0.20</w:t>
            </w:r>
          </w:p>
        </w:tc>
        <w:tc>
          <w:tcPr>
            <w:tcW w:w="405" w:type="pct"/>
          </w:tcPr>
          <w:p w14:paraId="6BAB08DA"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0.20</w:t>
            </w:r>
          </w:p>
        </w:tc>
        <w:tc>
          <w:tcPr>
            <w:tcW w:w="578" w:type="pct"/>
            <w:hideMark/>
          </w:tcPr>
          <w:p w14:paraId="1B7F9413"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Exp. normal</w:t>
            </w:r>
          </w:p>
        </w:tc>
        <w:tc>
          <w:tcPr>
            <w:tcW w:w="569" w:type="pct"/>
            <w:hideMark/>
          </w:tcPr>
          <w:p w14:paraId="08606091"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2.00</w:t>
            </w:r>
          </w:p>
        </w:tc>
        <w:tc>
          <w:tcPr>
            <w:tcW w:w="174" w:type="pct"/>
            <w:hideMark/>
          </w:tcPr>
          <w:p w14:paraId="74654EF9"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512" w:type="pct"/>
            <w:hideMark/>
          </w:tcPr>
          <w:p w14:paraId="6D939E6A"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0.10</w:t>
            </w:r>
          </w:p>
        </w:tc>
        <w:tc>
          <w:tcPr>
            <w:tcW w:w="322" w:type="pct"/>
            <w:hideMark/>
          </w:tcPr>
          <w:p w14:paraId="5331415E"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0.10</w:t>
            </w:r>
          </w:p>
        </w:tc>
        <w:tc>
          <w:tcPr>
            <w:tcW w:w="602" w:type="pct"/>
          </w:tcPr>
          <w:p w14:paraId="23A58C8A"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0.10</w:t>
            </w:r>
          </w:p>
        </w:tc>
      </w:tr>
      <w:tr w:rsidR="00E11C0F" w:rsidRPr="00A45D38" w14:paraId="76B15563" w14:textId="77777777" w:rsidTr="00D05565">
        <w:tc>
          <w:tcPr>
            <w:tcW w:w="255" w:type="pct"/>
            <w:hideMark/>
          </w:tcPr>
          <w:p w14:paraId="18038D2D" w14:textId="77777777" w:rsidR="00E11C0F" w:rsidRPr="00A45D38" w:rsidRDefault="00E11C0F" w:rsidP="00FA72F3">
            <w:pPr>
              <w:pStyle w:val="TAC"/>
              <w:rPr>
                <w:rFonts w:eastAsia="SimSun" w:cs="Arial"/>
                <w:sz w:val="16"/>
                <w:szCs w:val="16"/>
                <w:lang w:val="en-US" w:eastAsia="zh-CN"/>
              </w:rPr>
            </w:pPr>
            <w:r w:rsidRPr="00A45D38">
              <w:rPr>
                <w:rFonts w:cs="Arial"/>
                <w:sz w:val="16"/>
                <w:szCs w:val="16"/>
              </w:rPr>
              <w:t>C1-1</w:t>
            </w:r>
          </w:p>
        </w:tc>
        <w:tc>
          <w:tcPr>
            <w:tcW w:w="747" w:type="pct"/>
            <w:hideMark/>
          </w:tcPr>
          <w:p w14:paraId="5B4BC353" w14:textId="77777777" w:rsidR="00E11C0F" w:rsidRPr="00A45D38" w:rsidRDefault="00E11C0F" w:rsidP="00FA72F3">
            <w:pPr>
              <w:pStyle w:val="TAL"/>
              <w:jc w:val="center"/>
              <w:rPr>
                <w:rFonts w:eastAsia="SimSun"/>
                <w:sz w:val="16"/>
                <w:szCs w:val="16"/>
                <w:lang w:val="en-US" w:eastAsia="zh-CN"/>
              </w:rPr>
            </w:pPr>
            <w:r w:rsidRPr="00A45D38">
              <w:rPr>
                <w:sz w:val="16"/>
                <w:szCs w:val="16"/>
              </w:rPr>
              <w:t>Uncertainty of the RF power measurement equipment (e.g. spectrum analyzer, power meter) - high power</w:t>
            </w:r>
          </w:p>
        </w:tc>
        <w:tc>
          <w:tcPr>
            <w:tcW w:w="512" w:type="pct"/>
            <w:hideMark/>
          </w:tcPr>
          <w:p w14:paraId="0491280A"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0.50</w:t>
            </w:r>
          </w:p>
        </w:tc>
        <w:tc>
          <w:tcPr>
            <w:tcW w:w="322" w:type="pct"/>
            <w:hideMark/>
          </w:tcPr>
          <w:p w14:paraId="4FB9B5CA"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0.70</w:t>
            </w:r>
          </w:p>
        </w:tc>
        <w:tc>
          <w:tcPr>
            <w:tcW w:w="405" w:type="pct"/>
          </w:tcPr>
          <w:p w14:paraId="227FDC07" w14:textId="77777777" w:rsidR="00E11C0F" w:rsidRPr="00A45D38" w:rsidRDefault="00E11C0F" w:rsidP="00FA72F3">
            <w:pPr>
              <w:pStyle w:val="TAC"/>
              <w:rPr>
                <w:rFonts w:eastAsia="SimSun" w:cs="Arial"/>
                <w:sz w:val="16"/>
                <w:szCs w:val="16"/>
                <w:lang w:val="en-US" w:eastAsia="zh-CN"/>
              </w:rPr>
            </w:pPr>
          </w:p>
        </w:tc>
        <w:tc>
          <w:tcPr>
            <w:tcW w:w="578" w:type="pct"/>
            <w:hideMark/>
          </w:tcPr>
          <w:p w14:paraId="1E28C3A0"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Normal</w:t>
            </w:r>
          </w:p>
        </w:tc>
        <w:tc>
          <w:tcPr>
            <w:tcW w:w="569" w:type="pct"/>
            <w:hideMark/>
          </w:tcPr>
          <w:p w14:paraId="1CE584C1"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174" w:type="pct"/>
            <w:hideMark/>
          </w:tcPr>
          <w:p w14:paraId="2C22995C"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512" w:type="pct"/>
            <w:hideMark/>
          </w:tcPr>
          <w:p w14:paraId="46622F92"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0.50</w:t>
            </w:r>
          </w:p>
        </w:tc>
        <w:tc>
          <w:tcPr>
            <w:tcW w:w="322" w:type="pct"/>
            <w:hideMark/>
          </w:tcPr>
          <w:p w14:paraId="3FC7C304"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0.70</w:t>
            </w:r>
          </w:p>
        </w:tc>
        <w:tc>
          <w:tcPr>
            <w:tcW w:w="602" w:type="pct"/>
          </w:tcPr>
          <w:p w14:paraId="6D913529" w14:textId="77777777" w:rsidR="00E11C0F" w:rsidRPr="00A45D38" w:rsidRDefault="00E11C0F" w:rsidP="00FA72F3">
            <w:pPr>
              <w:pStyle w:val="TAC"/>
              <w:rPr>
                <w:rFonts w:eastAsia="SimSun" w:cs="Arial"/>
                <w:sz w:val="16"/>
                <w:szCs w:val="16"/>
                <w:lang w:val="en-US" w:eastAsia="zh-CN"/>
              </w:rPr>
            </w:pPr>
          </w:p>
        </w:tc>
      </w:tr>
      <w:tr w:rsidR="00E11C0F" w:rsidRPr="00A45D38" w14:paraId="58AC41D1" w14:textId="77777777" w:rsidTr="00D05565">
        <w:tc>
          <w:tcPr>
            <w:tcW w:w="255" w:type="pct"/>
          </w:tcPr>
          <w:p w14:paraId="0C259B99" w14:textId="77777777" w:rsidR="00E11C0F" w:rsidRPr="00A45D38" w:rsidRDefault="00E11C0F" w:rsidP="00FA72F3">
            <w:pPr>
              <w:pStyle w:val="TAC"/>
              <w:rPr>
                <w:rFonts w:cs="Arial"/>
                <w:sz w:val="16"/>
                <w:szCs w:val="16"/>
              </w:rPr>
            </w:pPr>
            <w:r w:rsidRPr="00A45D38">
              <w:rPr>
                <w:rFonts w:cs="Arial"/>
                <w:color w:val="000000"/>
                <w:sz w:val="16"/>
                <w:szCs w:val="16"/>
              </w:rPr>
              <w:t>C1-10</w:t>
            </w:r>
          </w:p>
        </w:tc>
        <w:tc>
          <w:tcPr>
            <w:tcW w:w="747" w:type="pct"/>
          </w:tcPr>
          <w:p w14:paraId="19CEEDF6" w14:textId="77777777" w:rsidR="00E11C0F" w:rsidRPr="00A45D38" w:rsidRDefault="00E11C0F" w:rsidP="00D05565">
            <w:pPr>
              <w:pStyle w:val="TAL"/>
              <w:jc w:val="center"/>
              <w:rPr>
                <w:sz w:val="16"/>
                <w:szCs w:val="16"/>
              </w:rPr>
            </w:pPr>
            <w:r w:rsidRPr="00A45D38">
              <w:rPr>
                <w:rFonts w:cs="Arial"/>
                <w:color w:val="000000"/>
                <w:sz w:val="16"/>
                <w:szCs w:val="16"/>
              </w:rPr>
              <w:t>Uncertainty of the RF power measurement equipment (power meter, power sensor) - high power (EIRP)</w:t>
            </w:r>
          </w:p>
        </w:tc>
        <w:tc>
          <w:tcPr>
            <w:tcW w:w="512" w:type="pct"/>
          </w:tcPr>
          <w:p w14:paraId="328BC4BE" w14:textId="77777777" w:rsidR="00E11C0F" w:rsidRPr="00A45D38" w:rsidRDefault="00E11C0F" w:rsidP="00FA72F3">
            <w:pPr>
              <w:pStyle w:val="TAC"/>
              <w:rPr>
                <w:rFonts w:eastAsia="SimSun" w:cs="Arial"/>
                <w:sz w:val="16"/>
                <w:szCs w:val="16"/>
                <w:lang w:val="en-US" w:eastAsia="zh-CN"/>
              </w:rPr>
            </w:pPr>
          </w:p>
        </w:tc>
        <w:tc>
          <w:tcPr>
            <w:tcW w:w="322" w:type="pct"/>
          </w:tcPr>
          <w:p w14:paraId="370786B7" w14:textId="77777777" w:rsidR="00E11C0F" w:rsidRPr="00A45D38" w:rsidRDefault="00E11C0F" w:rsidP="00FA72F3">
            <w:pPr>
              <w:pStyle w:val="TAC"/>
              <w:rPr>
                <w:rFonts w:eastAsia="SimSun" w:cs="Arial"/>
                <w:sz w:val="16"/>
                <w:szCs w:val="16"/>
                <w:lang w:val="en-US" w:eastAsia="zh-CN"/>
              </w:rPr>
            </w:pPr>
          </w:p>
        </w:tc>
        <w:tc>
          <w:tcPr>
            <w:tcW w:w="405" w:type="pct"/>
          </w:tcPr>
          <w:p w14:paraId="36C7DE37"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0.98</w:t>
            </w:r>
          </w:p>
        </w:tc>
        <w:tc>
          <w:tcPr>
            <w:tcW w:w="578" w:type="pct"/>
          </w:tcPr>
          <w:p w14:paraId="2CA4C59D"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Gaussian</w:t>
            </w:r>
          </w:p>
        </w:tc>
        <w:tc>
          <w:tcPr>
            <w:tcW w:w="569" w:type="pct"/>
          </w:tcPr>
          <w:p w14:paraId="483DE583"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1</w:t>
            </w:r>
          </w:p>
        </w:tc>
        <w:tc>
          <w:tcPr>
            <w:tcW w:w="174" w:type="pct"/>
          </w:tcPr>
          <w:p w14:paraId="099AA564"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1</w:t>
            </w:r>
          </w:p>
        </w:tc>
        <w:tc>
          <w:tcPr>
            <w:tcW w:w="512" w:type="pct"/>
          </w:tcPr>
          <w:p w14:paraId="0CC795CB" w14:textId="77777777" w:rsidR="00E11C0F" w:rsidRPr="00A45D38" w:rsidRDefault="00E11C0F" w:rsidP="00FA72F3">
            <w:pPr>
              <w:pStyle w:val="TAC"/>
              <w:rPr>
                <w:rFonts w:eastAsia="SimSun" w:cs="Arial"/>
                <w:sz w:val="16"/>
                <w:szCs w:val="16"/>
                <w:lang w:val="en-US" w:eastAsia="zh-CN"/>
              </w:rPr>
            </w:pPr>
          </w:p>
        </w:tc>
        <w:tc>
          <w:tcPr>
            <w:tcW w:w="322" w:type="pct"/>
          </w:tcPr>
          <w:p w14:paraId="5FCA4384" w14:textId="77777777" w:rsidR="00E11C0F" w:rsidRPr="00A45D38" w:rsidRDefault="00E11C0F" w:rsidP="00FA72F3">
            <w:pPr>
              <w:pStyle w:val="TAC"/>
              <w:rPr>
                <w:rFonts w:eastAsia="SimSun" w:cs="Arial"/>
                <w:sz w:val="16"/>
                <w:szCs w:val="16"/>
                <w:lang w:val="en-US" w:eastAsia="zh-CN"/>
              </w:rPr>
            </w:pPr>
          </w:p>
        </w:tc>
        <w:tc>
          <w:tcPr>
            <w:tcW w:w="602" w:type="pct"/>
          </w:tcPr>
          <w:p w14:paraId="6D8D16B0" w14:textId="77777777" w:rsidR="00E11C0F" w:rsidRPr="00D05565" w:rsidRDefault="00E11C0F" w:rsidP="00D05565">
            <w:pPr>
              <w:spacing w:after="0"/>
              <w:jc w:val="center"/>
              <w:rPr>
                <w:rFonts w:cs="Arial"/>
                <w:color w:val="000000"/>
                <w:sz w:val="16"/>
                <w:szCs w:val="16"/>
                <w:lang w:eastAsia="zh-CN"/>
              </w:rPr>
            </w:pPr>
            <w:r w:rsidRPr="00A45D38">
              <w:rPr>
                <w:rFonts w:ascii="Arial" w:hAnsi="Arial" w:cs="Arial"/>
                <w:color w:val="000000"/>
                <w:sz w:val="16"/>
                <w:szCs w:val="16"/>
              </w:rPr>
              <w:t>0.98</w:t>
            </w:r>
          </w:p>
        </w:tc>
      </w:tr>
      <w:tr w:rsidR="00E11C0F" w:rsidRPr="00A45D38" w14:paraId="2FF29A9F" w14:textId="77777777" w:rsidTr="00D05565">
        <w:tc>
          <w:tcPr>
            <w:tcW w:w="255" w:type="pct"/>
            <w:hideMark/>
          </w:tcPr>
          <w:p w14:paraId="6365CDB5" w14:textId="77777777" w:rsidR="00E11C0F" w:rsidRPr="00A45D38" w:rsidRDefault="00E11C0F" w:rsidP="00FA72F3">
            <w:pPr>
              <w:pStyle w:val="TAC"/>
              <w:rPr>
                <w:rFonts w:eastAsia="SimSun" w:cs="Arial"/>
                <w:sz w:val="16"/>
                <w:szCs w:val="16"/>
                <w:lang w:val="en-US" w:eastAsia="zh-CN"/>
              </w:rPr>
            </w:pPr>
            <w:r w:rsidRPr="00A45D38">
              <w:rPr>
                <w:rFonts w:cs="Arial"/>
                <w:sz w:val="16"/>
                <w:szCs w:val="16"/>
              </w:rPr>
              <w:t>A2-2a</w:t>
            </w:r>
          </w:p>
        </w:tc>
        <w:tc>
          <w:tcPr>
            <w:tcW w:w="747" w:type="pct"/>
            <w:hideMark/>
          </w:tcPr>
          <w:p w14:paraId="53919057" w14:textId="77777777" w:rsidR="00E11C0F" w:rsidRPr="00A45D38" w:rsidRDefault="00E11C0F" w:rsidP="00FA72F3">
            <w:pPr>
              <w:pStyle w:val="TAL"/>
              <w:jc w:val="center"/>
              <w:rPr>
                <w:rFonts w:eastAsia="SimSun"/>
                <w:sz w:val="16"/>
                <w:szCs w:val="16"/>
                <w:lang w:val="en-US" w:eastAsia="zh-CN"/>
              </w:rPr>
            </w:pPr>
            <w:r w:rsidRPr="00A45D38">
              <w:rPr>
                <w:sz w:val="16"/>
                <w:szCs w:val="16"/>
              </w:rPr>
              <w:t>Standing wave between BS and test range antenna</w:t>
            </w:r>
          </w:p>
        </w:tc>
        <w:tc>
          <w:tcPr>
            <w:tcW w:w="512" w:type="pct"/>
            <w:hideMark/>
          </w:tcPr>
          <w:p w14:paraId="125B2F8D"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0.03</w:t>
            </w:r>
          </w:p>
        </w:tc>
        <w:tc>
          <w:tcPr>
            <w:tcW w:w="322" w:type="pct"/>
            <w:hideMark/>
          </w:tcPr>
          <w:p w14:paraId="4F3BF4CF"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0.03</w:t>
            </w:r>
          </w:p>
        </w:tc>
        <w:tc>
          <w:tcPr>
            <w:tcW w:w="405" w:type="pct"/>
          </w:tcPr>
          <w:p w14:paraId="4A2B9911"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0.21</w:t>
            </w:r>
          </w:p>
        </w:tc>
        <w:tc>
          <w:tcPr>
            <w:tcW w:w="578" w:type="pct"/>
            <w:hideMark/>
          </w:tcPr>
          <w:p w14:paraId="059C0249"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U-shaped</w:t>
            </w:r>
          </w:p>
        </w:tc>
        <w:tc>
          <w:tcPr>
            <w:tcW w:w="569" w:type="pct"/>
            <w:hideMark/>
          </w:tcPr>
          <w:p w14:paraId="4D106D94"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1.41</w:t>
            </w:r>
          </w:p>
        </w:tc>
        <w:tc>
          <w:tcPr>
            <w:tcW w:w="174" w:type="pct"/>
            <w:hideMark/>
          </w:tcPr>
          <w:p w14:paraId="0A48B66A"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512" w:type="pct"/>
            <w:hideMark/>
          </w:tcPr>
          <w:p w14:paraId="228AA659"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0.02</w:t>
            </w:r>
          </w:p>
        </w:tc>
        <w:tc>
          <w:tcPr>
            <w:tcW w:w="322" w:type="pct"/>
            <w:hideMark/>
          </w:tcPr>
          <w:p w14:paraId="3C1C73C2"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0.02</w:t>
            </w:r>
          </w:p>
        </w:tc>
        <w:tc>
          <w:tcPr>
            <w:tcW w:w="602" w:type="pct"/>
          </w:tcPr>
          <w:p w14:paraId="2A91A1A2"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0.15</w:t>
            </w:r>
          </w:p>
        </w:tc>
      </w:tr>
      <w:tr w:rsidR="00E11C0F" w:rsidRPr="00A45D38" w14:paraId="355FD86F" w14:textId="77777777" w:rsidTr="00D05565">
        <w:tc>
          <w:tcPr>
            <w:tcW w:w="255" w:type="pct"/>
            <w:hideMark/>
          </w:tcPr>
          <w:p w14:paraId="09228647" w14:textId="77777777" w:rsidR="00E11C0F" w:rsidRPr="00A45D38" w:rsidRDefault="00E11C0F" w:rsidP="00FA72F3">
            <w:pPr>
              <w:pStyle w:val="TAC"/>
              <w:rPr>
                <w:rFonts w:eastAsia="SimSun" w:cs="Arial"/>
                <w:sz w:val="16"/>
                <w:szCs w:val="16"/>
                <w:lang w:val="en-US" w:eastAsia="zh-CN"/>
              </w:rPr>
            </w:pPr>
            <w:r w:rsidRPr="00A45D38">
              <w:rPr>
                <w:rFonts w:cs="Arial"/>
                <w:sz w:val="16"/>
                <w:szCs w:val="16"/>
              </w:rPr>
              <w:t>A2-3</w:t>
            </w:r>
          </w:p>
        </w:tc>
        <w:tc>
          <w:tcPr>
            <w:tcW w:w="747" w:type="pct"/>
            <w:hideMark/>
          </w:tcPr>
          <w:p w14:paraId="0C861455" w14:textId="77777777" w:rsidR="00E11C0F" w:rsidRPr="00A45D38" w:rsidRDefault="00E11C0F" w:rsidP="00FA72F3">
            <w:pPr>
              <w:pStyle w:val="TAL"/>
              <w:jc w:val="center"/>
              <w:rPr>
                <w:rFonts w:eastAsia="SimSun"/>
                <w:sz w:val="16"/>
                <w:szCs w:val="16"/>
                <w:lang w:val="en-US" w:eastAsia="zh-CN"/>
              </w:rPr>
            </w:pPr>
            <w:r w:rsidRPr="00A45D38">
              <w:rPr>
                <w:sz w:val="16"/>
                <w:szCs w:val="16"/>
              </w:rPr>
              <w:t>RF leakage (SGH connector terminated &amp; test range antenna connector cable terminated)</w:t>
            </w:r>
          </w:p>
        </w:tc>
        <w:tc>
          <w:tcPr>
            <w:tcW w:w="512" w:type="pct"/>
            <w:hideMark/>
          </w:tcPr>
          <w:p w14:paraId="0EC6BFBF"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0.01</w:t>
            </w:r>
          </w:p>
        </w:tc>
        <w:tc>
          <w:tcPr>
            <w:tcW w:w="322" w:type="pct"/>
            <w:hideMark/>
          </w:tcPr>
          <w:p w14:paraId="79B6C512"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0.01</w:t>
            </w:r>
          </w:p>
        </w:tc>
        <w:tc>
          <w:tcPr>
            <w:tcW w:w="405" w:type="pct"/>
          </w:tcPr>
          <w:p w14:paraId="73B336B3"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0.00</w:t>
            </w:r>
          </w:p>
        </w:tc>
        <w:tc>
          <w:tcPr>
            <w:tcW w:w="578" w:type="pct"/>
            <w:hideMark/>
          </w:tcPr>
          <w:p w14:paraId="3D467846"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Normal</w:t>
            </w:r>
          </w:p>
        </w:tc>
        <w:tc>
          <w:tcPr>
            <w:tcW w:w="569" w:type="pct"/>
            <w:hideMark/>
          </w:tcPr>
          <w:p w14:paraId="5380EA06"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174" w:type="pct"/>
            <w:hideMark/>
          </w:tcPr>
          <w:p w14:paraId="139EC4CB"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512" w:type="pct"/>
            <w:hideMark/>
          </w:tcPr>
          <w:p w14:paraId="4CF066B4"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0.01</w:t>
            </w:r>
          </w:p>
        </w:tc>
        <w:tc>
          <w:tcPr>
            <w:tcW w:w="322" w:type="pct"/>
            <w:hideMark/>
          </w:tcPr>
          <w:p w14:paraId="3DA0E1C1"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0.01</w:t>
            </w:r>
          </w:p>
        </w:tc>
        <w:tc>
          <w:tcPr>
            <w:tcW w:w="602" w:type="pct"/>
          </w:tcPr>
          <w:p w14:paraId="60018533"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0.00</w:t>
            </w:r>
          </w:p>
        </w:tc>
      </w:tr>
      <w:tr w:rsidR="00E11C0F" w:rsidRPr="00A45D38" w14:paraId="70FC59A7" w14:textId="77777777" w:rsidTr="00D05565">
        <w:tc>
          <w:tcPr>
            <w:tcW w:w="255" w:type="pct"/>
            <w:hideMark/>
          </w:tcPr>
          <w:p w14:paraId="38FEEB2C" w14:textId="77777777" w:rsidR="00E11C0F" w:rsidRPr="00A45D38" w:rsidRDefault="00E11C0F" w:rsidP="00FA72F3">
            <w:pPr>
              <w:pStyle w:val="TAC"/>
              <w:rPr>
                <w:rFonts w:eastAsia="SimSun" w:cs="Arial"/>
                <w:sz w:val="16"/>
                <w:szCs w:val="16"/>
                <w:lang w:val="en-US" w:eastAsia="zh-CN"/>
              </w:rPr>
            </w:pPr>
            <w:r w:rsidRPr="00A45D38">
              <w:rPr>
                <w:rFonts w:cs="Arial"/>
                <w:sz w:val="16"/>
                <w:szCs w:val="16"/>
              </w:rPr>
              <w:t>A2-4a</w:t>
            </w:r>
          </w:p>
        </w:tc>
        <w:tc>
          <w:tcPr>
            <w:tcW w:w="747" w:type="pct"/>
            <w:hideMark/>
          </w:tcPr>
          <w:p w14:paraId="2690D073" w14:textId="77777777" w:rsidR="00E11C0F" w:rsidRPr="00A45D38" w:rsidRDefault="00E11C0F" w:rsidP="00FA72F3">
            <w:pPr>
              <w:pStyle w:val="TAL"/>
              <w:jc w:val="center"/>
              <w:rPr>
                <w:rFonts w:eastAsia="SimSun"/>
                <w:sz w:val="16"/>
                <w:szCs w:val="16"/>
                <w:lang w:val="en-US" w:eastAsia="zh-CN"/>
              </w:rPr>
            </w:pPr>
            <w:r w:rsidRPr="00A45D38">
              <w:rPr>
                <w:sz w:val="16"/>
                <w:szCs w:val="16"/>
              </w:rPr>
              <w:t>QZ ripple experienced by BS</w:t>
            </w:r>
          </w:p>
        </w:tc>
        <w:tc>
          <w:tcPr>
            <w:tcW w:w="512" w:type="pct"/>
            <w:hideMark/>
          </w:tcPr>
          <w:p w14:paraId="1C99A0F9"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0.40</w:t>
            </w:r>
          </w:p>
        </w:tc>
        <w:tc>
          <w:tcPr>
            <w:tcW w:w="322" w:type="pct"/>
            <w:hideMark/>
          </w:tcPr>
          <w:p w14:paraId="4CC13817"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0.40</w:t>
            </w:r>
          </w:p>
        </w:tc>
        <w:tc>
          <w:tcPr>
            <w:tcW w:w="405" w:type="pct"/>
          </w:tcPr>
          <w:p w14:paraId="2B9196B5"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0.40</w:t>
            </w:r>
          </w:p>
        </w:tc>
        <w:tc>
          <w:tcPr>
            <w:tcW w:w="578" w:type="pct"/>
            <w:hideMark/>
          </w:tcPr>
          <w:p w14:paraId="0B4F7B1E"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Normal</w:t>
            </w:r>
          </w:p>
        </w:tc>
        <w:tc>
          <w:tcPr>
            <w:tcW w:w="569" w:type="pct"/>
            <w:hideMark/>
          </w:tcPr>
          <w:p w14:paraId="0332EDD1"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174" w:type="pct"/>
            <w:hideMark/>
          </w:tcPr>
          <w:p w14:paraId="53DA1C14"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512" w:type="pct"/>
            <w:hideMark/>
          </w:tcPr>
          <w:p w14:paraId="71740B19"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0.40</w:t>
            </w:r>
          </w:p>
        </w:tc>
        <w:tc>
          <w:tcPr>
            <w:tcW w:w="322" w:type="pct"/>
            <w:hideMark/>
          </w:tcPr>
          <w:p w14:paraId="0BDABB24"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0.40</w:t>
            </w:r>
          </w:p>
        </w:tc>
        <w:tc>
          <w:tcPr>
            <w:tcW w:w="602" w:type="pct"/>
          </w:tcPr>
          <w:p w14:paraId="614A0DB2"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0.40</w:t>
            </w:r>
          </w:p>
        </w:tc>
      </w:tr>
      <w:tr w:rsidR="00E11C0F" w:rsidRPr="00A45D38" w14:paraId="304F06CE" w14:textId="77777777" w:rsidTr="00D05565">
        <w:tc>
          <w:tcPr>
            <w:tcW w:w="255" w:type="pct"/>
            <w:hideMark/>
          </w:tcPr>
          <w:p w14:paraId="1C083C67" w14:textId="77777777" w:rsidR="00E11C0F" w:rsidRPr="00A45D38" w:rsidRDefault="00E11C0F" w:rsidP="00FA72F3">
            <w:pPr>
              <w:pStyle w:val="TAC"/>
              <w:rPr>
                <w:rFonts w:eastAsia="SimSun" w:cs="Arial"/>
                <w:sz w:val="16"/>
                <w:szCs w:val="16"/>
                <w:lang w:val="en-US" w:eastAsia="zh-CN"/>
              </w:rPr>
            </w:pPr>
            <w:r w:rsidRPr="00A45D38">
              <w:rPr>
                <w:rFonts w:cs="Arial"/>
                <w:sz w:val="16"/>
                <w:szCs w:val="16"/>
              </w:rPr>
              <w:t>A2-12</w:t>
            </w:r>
          </w:p>
        </w:tc>
        <w:tc>
          <w:tcPr>
            <w:tcW w:w="747" w:type="pct"/>
            <w:hideMark/>
          </w:tcPr>
          <w:p w14:paraId="03020214" w14:textId="77777777" w:rsidR="00E11C0F" w:rsidRPr="00A45D38" w:rsidRDefault="00E11C0F" w:rsidP="00FA72F3">
            <w:pPr>
              <w:pStyle w:val="TAL"/>
              <w:jc w:val="center"/>
              <w:rPr>
                <w:rFonts w:eastAsia="SimSun"/>
                <w:sz w:val="16"/>
                <w:szCs w:val="16"/>
                <w:lang w:val="en-US" w:eastAsia="zh-CN"/>
              </w:rPr>
            </w:pPr>
            <w:r w:rsidRPr="00A45D38">
              <w:rPr>
                <w:sz w:val="16"/>
                <w:szCs w:val="16"/>
              </w:rPr>
              <w:t>Frequency flatness of test system</w:t>
            </w:r>
          </w:p>
        </w:tc>
        <w:tc>
          <w:tcPr>
            <w:tcW w:w="512" w:type="pct"/>
            <w:hideMark/>
          </w:tcPr>
          <w:p w14:paraId="7F1677C1"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0.25</w:t>
            </w:r>
          </w:p>
        </w:tc>
        <w:tc>
          <w:tcPr>
            <w:tcW w:w="322" w:type="pct"/>
            <w:hideMark/>
          </w:tcPr>
          <w:p w14:paraId="1BFD13B0"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0.25</w:t>
            </w:r>
          </w:p>
        </w:tc>
        <w:tc>
          <w:tcPr>
            <w:tcW w:w="405" w:type="pct"/>
          </w:tcPr>
          <w:p w14:paraId="56E918FC"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0.25</w:t>
            </w:r>
          </w:p>
        </w:tc>
        <w:tc>
          <w:tcPr>
            <w:tcW w:w="578" w:type="pct"/>
            <w:hideMark/>
          </w:tcPr>
          <w:p w14:paraId="4770516A"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Normal</w:t>
            </w:r>
          </w:p>
        </w:tc>
        <w:tc>
          <w:tcPr>
            <w:tcW w:w="569" w:type="pct"/>
            <w:hideMark/>
          </w:tcPr>
          <w:p w14:paraId="3AF02F7E"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174" w:type="pct"/>
            <w:hideMark/>
          </w:tcPr>
          <w:p w14:paraId="2B5AC267"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512" w:type="pct"/>
            <w:hideMark/>
          </w:tcPr>
          <w:p w14:paraId="53E0A3C9"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0.25</w:t>
            </w:r>
          </w:p>
        </w:tc>
        <w:tc>
          <w:tcPr>
            <w:tcW w:w="322" w:type="pct"/>
            <w:hideMark/>
          </w:tcPr>
          <w:p w14:paraId="6BF842F7"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0.25</w:t>
            </w:r>
          </w:p>
        </w:tc>
        <w:tc>
          <w:tcPr>
            <w:tcW w:w="602" w:type="pct"/>
          </w:tcPr>
          <w:p w14:paraId="2E2DDB9E"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0.25</w:t>
            </w:r>
          </w:p>
        </w:tc>
      </w:tr>
      <w:tr w:rsidR="00E11C0F" w:rsidRPr="00A45D38" w14:paraId="3331D64B" w14:textId="77777777" w:rsidTr="00FA72F3">
        <w:tc>
          <w:tcPr>
            <w:tcW w:w="5000" w:type="pct"/>
            <w:gridSpan w:val="11"/>
          </w:tcPr>
          <w:p w14:paraId="62C4CE79" w14:textId="77777777" w:rsidR="00E11C0F" w:rsidRPr="00A45D38" w:rsidRDefault="00E11C0F" w:rsidP="00FA72F3">
            <w:pPr>
              <w:pStyle w:val="TAH"/>
              <w:rPr>
                <w:sz w:val="16"/>
                <w:szCs w:val="16"/>
                <w:lang w:val="en-US" w:eastAsia="zh-CN"/>
              </w:rPr>
            </w:pPr>
            <w:r w:rsidRPr="00A45D38">
              <w:rPr>
                <w:sz w:val="16"/>
                <w:szCs w:val="16"/>
                <w:lang w:val="en-US" w:eastAsia="zh-CN"/>
              </w:rPr>
              <w:t>Stage 1: Calibration measurement</w:t>
            </w:r>
          </w:p>
        </w:tc>
      </w:tr>
      <w:tr w:rsidR="00E11C0F" w:rsidRPr="00A45D38" w14:paraId="447CECDE" w14:textId="77777777" w:rsidTr="00D05565">
        <w:tc>
          <w:tcPr>
            <w:tcW w:w="255" w:type="pct"/>
            <w:hideMark/>
          </w:tcPr>
          <w:p w14:paraId="19F6C906" w14:textId="77777777" w:rsidR="00E11C0F" w:rsidRPr="00A45D38" w:rsidRDefault="00E11C0F" w:rsidP="00FA72F3">
            <w:pPr>
              <w:pStyle w:val="TAC"/>
              <w:rPr>
                <w:rFonts w:eastAsia="SimSun" w:cs="Arial"/>
                <w:sz w:val="16"/>
                <w:szCs w:val="16"/>
                <w:lang w:val="en-US" w:eastAsia="zh-CN"/>
              </w:rPr>
            </w:pPr>
            <w:r w:rsidRPr="00A45D38">
              <w:rPr>
                <w:rFonts w:cs="Arial"/>
                <w:sz w:val="16"/>
                <w:szCs w:val="16"/>
              </w:rPr>
              <w:t>C1-3</w:t>
            </w:r>
          </w:p>
        </w:tc>
        <w:tc>
          <w:tcPr>
            <w:tcW w:w="747" w:type="pct"/>
            <w:hideMark/>
          </w:tcPr>
          <w:p w14:paraId="2B8AB37D" w14:textId="77777777" w:rsidR="00E11C0F" w:rsidRPr="00A45D38" w:rsidRDefault="00E11C0F" w:rsidP="00FA72F3">
            <w:pPr>
              <w:pStyle w:val="TAL"/>
              <w:jc w:val="center"/>
              <w:rPr>
                <w:rFonts w:eastAsia="SimSun"/>
                <w:sz w:val="16"/>
                <w:szCs w:val="16"/>
                <w:lang w:val="en-US" w:eastAsia="zh-CN"/>
              </w:rPr>
            </w:pPr>
            <w:r w:rsidRPr="00A45D38">
              <w:rPr>
                <w:sz w:val="16"/>
                <w:szCs w:val="16"/>
              </w:rPr>
              <w:t>Uncertainty of the network analyzer</w:t>
            </w:r>
          </w:p>
        </w:tc>
        <w:tc>
          <w:tcPr>
            <w:tcW w:w="512" w:type="pct"/>
            <w:hideMark/>
          </w:tcPr>
          <w:p w14:paraId="031480C1"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0.30</w:t>
            </w:r>
          </w:p>
        </w:tc>
        <w:tc>
          <w:tcPr>
            <w:tcW w:w="322" w:type="pct"/>
            <w:hideMark/>
          </w:tcPr>
          <w:p w14:paraId="449C2462"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0.30</w:t>
            </w:r>
          </w:p>
        </w:tc>
        <w:tc>
          <w:tcPr>
            <w:tcW w:w="405" w:type="pct"/>
          </w:tcPr>
          <w:p w14:paraId="352CAD41"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0.85</w:t>
            </w:r>
          </w:p>
        </w:tc>
        <w:tc>
          <w:tcPr>
            <w:tcW w:w="578" w:type="pct"/>
            <w:hideMark/>
          </w:tcPr>
          <w:p w14:paraId="0DFF6571"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Normal</w:t>
            </w:r>
          </w:p>
        </w:tc>
        <w:tc>
          <w:tcPr>
            <w:tcW w:w="569" w:type="pct"/>
            <w:hideMark/>
          </w:tcPr>
          <w:p w14:paraId="19E356D3"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174" w:type="pct"/>
            <w:hideMark/>
          </w:tcPr>
          <w:p w14:paraId="4186AE06"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512" w:type="pct"/>
            <w:hideMark/>
          </w:tcPr>
          <w:p w14:paraId="66CF000F"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0.30</w:t>
            </w:r>
          </w:p>
        </w:tc>
        <w:tc>
          <w:tcPr>
            <w:tcW w:w="322" w:type="pct"/>
            <w:hideMark/>
          </w:tcPr>
          <w:p w14:paraId="2E421E29"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0.30</w:t>
            </w:r>
          </w:p>
        </w:tc>
        <w:tc>
          <w:tcPr>
            <w:tcW w:w="602" w:type="pct"/>
          </w:tcPr>
          <w:p w14:paraId="398BD526"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0.85</w:t>
            </w:r>
          </w:p>
        </w:tc>
      </w:tr>
      <w:tr w:rsidR="00E11C0F" w:rsidRPr="00A45D38" w14:paraId="324FC83F" w14:textId="77777777" w:rsidTr="00D05565">
        <w:tc>
          <w:tcPr>
            <w:tcW w:w="255" w:type="pct"/>
            <w:hideMark/>
          </w:tcPr>
          <w:p w14:paraId="0797E73B" w14:textId="77777777" w:rsidR="00E11C0F" w:rsidRPr="00A45D38" w:rsidRDefault="00E11C0F" w:rsidP="00FA72F3">
            <w:pPr>
              <w:pStyle w:val="TAC"/>
              <w:rPr>
                <w:rFonts w:eastAsia="SimSun" w:cs="Arial"/>
                <w:sz w:val="16"/>
                <w:szCs w:val="16"/>
                <w:lang w:val="en-US" w:eastAsia="zh-CN"/>
              </w:rPr>
            </w:pPr>
            <w:r w:rsidRPr="00A45D38">
              <w:rPr>
                <w:rFonts w:cs="Arial"/>
                <w:sz w:val="16"/>
                <w:szCs w:val="16"/>
              </w:rPr>
              <w:t>A2-5a</w:t>
            </w:r>
          </w:p>
        </w:tc>
        <w:tc>
          <w:tcPr>
            <w:tcW w:w="747" w:type="pct"/>
            <w:hideMark/>
          </w:tcPr>
          <w:p w14:paraId="698E6918" w14:textId="77777777" w:rsidR="00E11C0F" w:rsidRPr="00A45D38" w:rsidRDefault="00E11C0F" w:rsidP="00FA72F3">
            <w:pPr>
              <w:pStyle w:val="TAL"/>
              <w:jc w:val="center"/>
              <w:rPr>
                <w:rFonts w:eastAsia="SimSun"/>
                <w:sz w:val="16"/>
                <w:szCs w:val="16"/>
                <w:lang w:val="en-US" w:eastAsia="zh-CN"/>
              </w:rPr>
            </w:pPr>
            <w:r w:rsidRPr="00A45D38">
              <w:rPr>
                <w:sz w:val="16"/>
                <w:szCs w:val="16"/>
              </w:rPr>
              <w:t>Mismatch of receiver chain between receiving antenna and measurement receiver</w:t>
            </w:r>
          </w:p>
        </w:tc>
        <w:tc>
          <w:tcPr>
            <w:tcW w:w="512" w:type="pct"/>
            <w:hideMark/>
          </w:tcPr>
          <w:p w14:paraId="1762B36F"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0.43</w:t>
            </w:r>
          </w:p>
        </w:tc>
        <w:tc>
          <w:tcPr>
            <w:tcW w:w="322" w:type="pct"/>
            <w:hideMark/>
          </w:tcPr>
          <w:p w14:paraId="408A6A83"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0.57</w:t>
            </w:r>
          </w:p>
        </w:tc>
        <w:tc>
          <w:tcPr>
            <w:tcW w:w="405" w:type="pct"/>
          </w:tcPr>
          <w:p w14:paraId="1924FE7B"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0.57</w:t>
            </w:r>
          </w:p>
        </w:tc>
        <w:tc>
          <w:tcPr>
            <w:tcW w:w="578" w:type="pct"/>
            <w:hideMark/>
          </w:tcPr>
          <w:p w14:paraId="3B4374D3"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U-shaped</w:t>
            </w:r>
          </w:p>
        </w:tc>
        <w:tc>
          <w:tcPr>
            <w:tcW w:w="569" w:type="pct"/>
            <w:hideMark/>
          </w:tcPr>
          <w:p w14:paraId="25E588B6"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1.41</w:t>
            </w:r>
          </w:p>
        </w:tc>
        <w:tc>
          <w:tcPr>
            <w:tcW w:w="174" w:type="pct"/>
            <w:hideMark/>
          </w:tcPr>
          <w:p w14:paraId="71BA8196"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512" w:type="pct"/>
            <w:hideMark/>
          </w:tcPr>
          <w:p w14:paraId="1B0A3EAC"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0.30</w:t>
            </w:r>
          </w:p>
        </w:tc>
        <w:tc>
          <w:tcPr>
            <w:tcW w:w="322" w:type="pct"/>
            <w:hideMark/>
          </w:tcPr>
          <w:p w14:paraId="7313049A"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0.40</w:t>
            </w:r>
          </w:p>
        </w:tc>
        <w:tc>
          <w:tcPr>
            <w:tcW w:w="602" w:type="pct"/>
          </w:tcPr>
          <w:p w14:paraId="3BA48A05"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0.40</w:t>
            </w:r>
          </w:p>
        </w:tc>
      </w:tr>
      <w:tr w:rsidR="00E11C0F" w:rsidRPr="00A45D38" w14:paraId="617E081B" w14:textId="77777777" w:rsidTr="00D05565">
        <w:tc>
          <w:tcPr>
            <w:tcW w:w="255" w:type="pct"/>
            <w:hideMark/>
          </w:tcPr>
          <w:p w14:paraId="39C1D7FA" w14:textId="77777777" w:rsidR="00E11C0F" w:rsidRPr="00A45D38" w:rsidRDefault="00E11C0F" w:rsidP="00FA72F3">
            <w:pPr>
              <w:pStyle w:val="TAC"/>
              <w:rPr>
                <w:rFonts w:eastAsia="SimSun" w:cs="Arial"/>
                <w:sz w:val="16"/>
                <w:szCs w:val="16"/>
                <w:lang w:val="en-US" w:eastAsia="zh-CN"/>
              </w:rPr>
            </w:pPr>
            <w:r w:rsidRPr="00A45D38">
              <w:rPr>
                <w:rFonts w:cs="Arial"/>
                <w:sz w:val="16"/>
                <w:szCs w:val="16"/>
              </w:rPr>
              <w:t>A2-6</w:t>
            </w:r>
          </w:p>
        </w:tc>
        <w:tc>
          <w:tcPr>
            <w:tcW w:w="747" w:type="pct"/>
            <w:hideMark/>
          </w:tcPr>
          <w:p w14:paraId="5C876969" w14:textId="77777777" w:rsidR="00E11C0F" w:rsidRPr="00A45D38" w:rsidRDefault="00E11C0F" w:rsidP="00FA72F3">
            <w:pPr>
              <w:pStyle w:val="TAL"/>
              <w:jc w:val="center"/>
              <w:rPr>
                <w:rFonts w:eastAsia="SimSun"/>
                <w:sz w:val="16"/>
                <w:szCs w:val="16"/>
                <w:lang w:val="en-US" w:eastAsia="zh-CN"/>
              </w:rPr>
            </w:pPr>
            <w:r w:rsidRPr="00A45D38">
              <w:rPr>
                <w:sz w:val="16"/>
                <w:szCs w:val="16"/>
              </w:rPr>
              <w:t>Insertion loss of receiver chain</w:t>
            </w:r>
          </w:p>
        </w:tc>
        <w:tc>
          <w:tcPr>
            <w:tcW w:w="512" w:type="pct"/>
            <w:hideMark/>
          </w:tcPr>
          <w:p w14:paraId="51E3C7F2"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0.00</w:t>
            </w:r>
          </w:p>
        </w:tc>
        <w:tc>
          <w:tcPr>
            <w:tcW w:w="322" w:type="pct"/>
            <w:hideMark/>
          </w:tcPr>
          <w:p w14:paraId="2A7A70D9"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0.00</w:t>
            </w:r>
          </w:p>
        </w:tc>
        <w:tc>
          <w:tcPr>
            <w:tcW w:w="405" w:type="pct"/>
          </w:tcPr>
          <w:p w14:paraId="3647F7D2"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0.18</w:t>
            </w:r>
          </w:p>
        </w:tc>
        <w:tc>
          <w:tcPr>
            <w:tcW w:w="578" w:type="pct"/>
            <w:hideMark/>
          </w:tcPr>
          <w:p w14:paraId="01FAF59B"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Rectangular</w:t>
            </w:r>
          </w:p>
        </w:tc>
        <w:tc>
          <w:tcPr>
            <w:tcW w:w="569" w:type="pct"/>
            <w:hideMark/>
          </w:tcPr>
          <w:p w14:paraId="13ACE545"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1.73</w:t>
            </w:r>
          </w:p>
        </w:tc>
        <w:tc>
          <w:tcPr>
            <w:tcW w:w="174" w:type="pct"/>
            <w:hideMark/>
          </w:tcPr>
          <w:p w14:paraId="6AE4571E"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512" w:type="pct"/>
            <w:hideMark/>
          </w:tcPr>
          <w:p w14:paraId="54EEFC94"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0.00</w:t>
            </w:r>
          </w:p>
        </w:tc>
        <w:tc>
          <w:tcPr>
            <w:tcW w:w="322" w:type="pct"/>
            <w:hideMark/>
          </w:tcPr>
          <w:p w14:paraId="6F5C9C25"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0.00</w:t>
            </w:r>
          </w:p>
        </w:tc>
        <w:tc>
          <w:tcPr>
            <w:tcW w:w="602" w:type="pct"/>
          </w:tcPr>
          <w:p w14:paraId="4EDF243D"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0.10</w:t>
            </w:r>
          </w:p>
        </w:tc>
      </w:tr>
      <w:tr w:rsidR="00E11C0F" w:rsidRPr="00A45D38" w14:paraId="4CA94D86" w14:textId="77777777" w:rsidTr="00D05565">
        <w:tc>
          <w:tcPr>
            <w:tcW w:w="255" w:type="pct"/>
            <w:hideMark/>
          </w:tcPr>
          <w:p w14:paraId="3B09ECBE" w14:textId="77777777" w:rsidR="00E11C0F" w:rsidRPr="00A45D38" w:rsidRDefault="00E11C0F" w:rsidP="00FA72F3">
            <w:pPr>
              <w:pStyle w:val="TAC"/>
              <w:rPr>
                <w:rFonts w:eastAsia="SimSun" w:cs="Arial"/>
                <w:sz w:val="16"/>
                <w:szCs w:val="16"/>
                <w:lang w:val="en-US" w:eastAsia="zh-CN"/>
              </w:rPr>
            </w:pPr>
            <w:r w:rsidRPr="00A45D38">
              <w:rPr>
                <w:rFonts w:cs="Arial"/>
                <w:sz w:val="16"/>
                <w:szCs w:val="16"/>
              </w:rPr>
              <w:t>A2-3</w:t>
            </w:r>
          </w:p>
        </w:tc>
        <w:tc>
          <w:tcPr>
            <w:tcW w:w="747" w:type="pct"/>
            <w:hideMark/>
          </w:tcPr>
          <w:p w14:paraId="06CC154F" w14:textId="77777777" w:rsidR="00E11C0F" w:rsidRPr="00A45D38" w:rsidRDefault="00E11C0F" w:rsidP="00FA72F3">
            <w:pPr>
              <w:pStyle w:val="TAL"/>
              <w:jc w:val="center"/>
              <w:rPr>
                <w:rFonts w:eastAsia="SimSun"/>
                <w:sz w:val="16"/>
                <w:szCs w:val="16"/>
                <w:lang w:val="en-US" w:eastAsia="zh-CN"/>
              </w:rPr>
            </w:pPr>
            <w:r w:rsidRPr="00A45D38">
              <w:rPr>
                <w:sz w:val="16"/>
                <w:szCs w:val="16"/>
              </w:rPr>
              <w:t>RF leakage (SGH connector terminated &amp; test range antenna connector cable terminated)</w:t>
            </w:r>
          </w:p>
        </w:tc>
        <w:tc>
          <w:tcPr>
            <w:tcW w:w="512" w:type="pct"/>
            <w:hideMark/>
          </w:tcPr>
          <w:p w14:paraId="5E5A3AD5"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0.01</w:t>
            </w:r>
          </w:p>
        </w:tc>
        <w:tc>
          <w:tcPr>
            <w:tcW w:w="322" w:type="pct"/>
            <w:hideMark/>
          </w:tcPr>
          <w:p w14:paraId="468FF3FE"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0.01</w:t>
            </w:r>
          </w:p>
        </w:tc>
        <w:tc>
          <w:tcPr>
            <w:tcW w:w="405" w:type="pct"/>
          </w:tcPr>
          <w:p w14:paraId="1B901F5B"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0.01</w:t>
            </w:r>
          </w:p>
        </w:tc>
        <w:tc>
          <w:tcPr>
            <w:tcW w:w="578" w:type="pct"/>
            <w:hideMark/>
          </w:tcPr>
          <w:p w14:paraId="030FB5DC"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Normal</w:t>
            </w:r>
          </w:p>
        </w:tc>
        <w:tc>
          <w:tcPr>
            <w:tcW w:w="569" w:type="pct"/>
            <w:hideMark/>
          </w:tcPr>
          <w:p w14:paraId="0CC07D8F"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174" w:type="pct"/>
            <w:hideMark/>
          </w:tcPr>
          <w:p w14:paraId="4F9D991D"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512" w:type="pct"/>
            <w:hideMark/>
          </w:tcPr>
          <w:p w14:paraId="6C07C6EA"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0.01</w:t>
            </w:r>
          </w:p>
        </w:tc>
        <w:tc>
          <w:tcPr>
            <w:tcW w:w="322" w:type="pct"/>
            <w:hideMark/>
          </w:tcPr>
          <w:p w14:paraId="0166E451"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0.01</w:t>
            </w:r>
          </w:p>
        </w:tc>
        <w:tc>
          <w:tcPr>
            <w:tcW w:w="602" w:type="pct"/>
          </w:tcPr>
          <w:p w14:paraId="63519AB7"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0.01</w:t>
            </w:r>
          </w:p>
        </w:tc>
      </w:tr>
      <w:tr w:rsidR="00E11C0F" w:rsidRPr="00A45D38" w14:paraId="5B5ED384" w14:textId="77777777" w:rsidTr="00D05565">
        <w:tc>
          <w:tcPr>
            <w:tcW w:w="255" w:type="pct"/>
            <w:hideMark/>
          </w:tcPr>
          <w:p w14:paraId="160FFA54" w14:textId="77777777" w:rsidR="00E11C0F" w:rsidRPr="00A45D38" w:rsidRDefault="00E11C0F" w:rsidP="00FA72F3">
            <w:pPr>
              <w:pStyle w:val="TAC"/>
              <w:rPr>
                <w:rFonts w:eastAsia="SimSun" w:cs="Arial"/>
                <w:sz w:val="16"/>
                <w:szCs w:val="16"/>
                <w:lang w:val="en-US" w:eastAsia="zh-CN"/>
              </w:rPr>
            </w:pPr>
            <w:r w:rsidRPr="00A45D38">
              <w:rPr>
                <w:rFonts w:cs="Arial"/>
                <w:sz w:val="16"/>
                <w:szCs w:val="16"/>
              </w:rPr>
              <w:t>A2-7</w:t>
            </w:r>
          </w:p>
        </w:tc>
        <w:tc>
          <w:tcPr>
            <w:tcW w:w="747" w:type="pct"/>
            <w:hideMark/>
          </w:tcPr>
          <w:p w14:paraId="7E032A86" w14:textId="77777777" w:rsidR="00E11C0F" w:rsidRPr="00A45D38" w:rsidRDefault="00E11C0F" w:rsidP="00FA72F3">
            <w:pPr>
              <w:pStyle w:val="TAL"/>
              <w:jc w:val="center"/>
              <w:rPr>
                <w:rFonts w:eastAsia="SimSun"/>
                <w:sz w:val="16"/>
                <w:szCs w:val="16"/>
                <w:lang w:val="en-US" w:eastAsia="zh-CN"/>
              </w:rPr>
            </w:pPr>
            <w:r w:rsidRPr="00A45D38">
              <w:rPr>
                <w:sz w:val="16"/>
                <w:szCs w:val="16"/>
              </w:rPr>
              <w:t>Influence of the calibration antenna feed cable</w:t>
            </w:r>
          </w:p>
        </w:tc>
        <w:tc>
          <w:tcPr>
            <w:tcW w:w="512" w:type="pct"/>
            <w:hideMark/>
          </w:tcPr>
          <w:p w14:paraId="5A8357DB"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0.21</w:t>
            </w:r>
          </w:p>
        </w:tc>
        <w:tc>
          <w:tcPr>
            <w:tcW w:w="322" w:type="pct"/>
            <w:hideMark/>
          </w:tcPr>
          <w:p w14:paraId="7BCE4C17"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0.29</w:t>
            </w:r>
          </w:p>
        </w:tc>
        <w:tc>
          <w:tcPr>
            <w:tcW w:w="405" w:type="pct"/>
          </w:tcPr>
          <w:p w14:paraId="3449FEE6"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0.29</w:t>
            </w:r>
          </w:p>
        </w:tc>
        <w:tc>
          <w:tcPr>
            <w:tcW w:w="578" w:type="pct"/>
            <w:hideMark/>
          </w:tcPr>
          <w:p w14:paraId="15C490CE"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U-shaped</w:t>
            </w:r>
          </w:p>
        </w:tc>
        <w:tc>
          <w:tcPr>
            <w:tcW w:w="569" w:type="pct"/>
            <w:hideMark/>
          </w:tcPr>
          <w:p w14:paraId="30F3DABF"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1.41</w:t>
            </w:r>
          </w:p>
        </w:tc>
        <w:tc>
          <w:tcPr>
            <w:tcW w:w="174" w:type="pct"/>
            <w:hideMark/>
          </w:tcPr>
          <w:p w14:paraId="161B95CD"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512" w:type="pct"/>
            <w:hideMark/>
          </w:tcPr>
          <w:p w14:paraId="3B4E86BB"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0.15</w:t>
            </w:r>
          </w:p>
        </w:tc>
        <w:tc>
          <w:tcPr>
            <w:tcW w:w="322" w:type="pct"/>
            <w:hideMark/>
          </w:tcPr>
          <w:p w14:paraId="4E9382AF"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0.21</w:t>
            </w:r>
          </w:p>
        </w:tc>
        <w:tc>
          <w:tcPr>
            <w:tcW w:w="602" w:type="pct"/>
          </w:tcPr>
          <w:p w14:paraId="0C0949BF"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0.21</w:t>
            </w:r>
          </w:p>
        </w:tc>
      </w:tr>
      <w:tr w:rsidR="00E11C0F" w:rsidRPr="00A45D38" w14:paraId="14B082C6" w14:textId="77777777" w:rsidTr="00D05565">
        <w:tc>
          <w:tcPr>
            <w:tcW w:w="255" w:type="pct"/>
            <w:hideMark/>
          </w:tcPr>
          <w:p w14:paraId="5FE55275" w14:textId="77777777" w:rsidR="00E11C0F" w:rsidRPr="00A45D38" w:rsidRDefault="00E11C0F" w:rsidP="00FA72F3">
            <w:pPr>
              <w:pStyle w:val="TAC"/>
              <w:rPr>
                <w:rFonts w:eastAsia="SimSun" w:cs="Arial"/>
                <w:sz w:val="16"/>
                <w:szCs w:val="16"/>
                <w:lang w:val="en-US" w:eastAsia="zh-CN"/>
              </w:rPr>
            </w:pPr>
            <w:r w:rsidRPr="00A45D38">
              <w:rPr>
                <w:rFonts w:cs="Arial"/>
                <w:sz w:val="16"/>
                <w:szCs w:val="16"/>
              </w:rPr>
              <w:t>C1-4</w:t>
            </w:r>
          </w:p>
        </w:tc>
        <w:tc>
          <w:tcPr>
            <w:tcW w:w="747" w:type="pct"/>
            <w:hideMark/>
          </w:tcPr>
          <w:p w14:paraId="7B9934BB" w14:textId="77777777" w:rsidR="00E11C0F" w:rsidRPr="00A45D38" w:rsidRDefault="00E11C0F" w:rsidP="00FA72F3">
            <w:pPr>
              <w:pStyle w:val="TAL"/>
              <w:jc w:val="center"/>
              <w:rPr>
                <w:rFonts w:eastAsia="SimSun"/>
                <w:sz w:val="16"/>
                <w:szCs w:val="16"/>
                <w:lang w:val="en-US" w:eastAsia="zh-CN"/>
              </w:rPr>
            </w:pPr>
            <w:r w:rsidRPr="00A45D38">
              <w:rPr>
                <w:sz w:val="16"/>
                <w:szCs w:val="16"/>
              </w:rPr>
              <w:t>Uncertainty of the absolute gain of the reference antenna</w:t>
            </w:r>
          </w:p>
        </w:tc>
        <w:tc>
          <w:tcPr>
            <w:tcW w:w="512" w:type="pct"/>
            <w:hideMark/>
          </w:tcPr>
          <w:p w14:paraId="3F88EF28"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0.52</w:t>
            </w:r>
          </w:p>
        </w:tc>
        <w:tc>
          <w:tcPr>
            <w:tcW w:w="322" w:type="pct"/>
            <w:hideMark/>
          </w:tcPr>
          <w:p w14:paraId="034BA9E0"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0.52</w:t>
            </w:r>
          </w:p>
        </w:tc>
        <w:tc>
          <w:tcPr>
            <w:tcW w:w="405" w:type="pct"/>
          </w:tcPr>
          <w:p w14:paraId="08C0AFC6"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0.52</w:t>
            </w:r>
          </w:p>
        </w:tc>
        <w:tc>
          <w:tcPr>
            <w:tcW w:w="578" w:type="pct"/>
            <w:hideMark/>
          </w:tcPr>
          <w:p w14:paraId="6323F7A7"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Rectangular</w:t>
            </w:r>
          </w:p>
        </w:tc>
        <w:tc>
          <w:tcPr>
            <w:tcW w:w="569" w:type="pct"/>
            <w:hideMark/>
          </w:tcPr>
          <w:p w14:paraId="75E09F64"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1.73</w:t>
            </w:r>
          </w:p>
        </w:tc>
        <w:tc>
          <w:tcPr>
            <w:tcW w:w="174" w:type="pct"/>
            <w:hideMark/>
          </w:tcPr>
          <w:p w14:paraId="454FB929"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512" w:type="pct"/>
            <w:hideMark/>
          </w:tcPr>
          <w:p w14:paraId="1E7F4139"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0.30</w:t>
            </w:r>
          </w:p>
        </w:tc>
        <w:tc>
          <w:tcPr>
            <w:tcW w:w="322" w:type="pct"/>
            <w:hideMark/>
          </w:tcPr>
          <w:p w14:paraId="12F5EDB1"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0.30</w:t>
            </w:r>
          </w:p>
        </w:tc>
        <w:tc>
          <w:tcPr>
            <w:tcW w:w="602" w:type="pct"/>
          </w:tcPr>
          <w:p w14:paraId="7FAC6BCD"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0.30</w:t>
            </w:r>
          </w:p>
        </w:tc>
      </w:tr>
      <w:tr w:rsidR="00E11C0F" w:rsidRPr="00A45D38" w14:paraId="1AAE013A" w14:textId="77777777" w:rsidTr="00D05565">
        <w:tc>
          <w:tcPr>
            <w:tcW w:w="255" w:type="pct"/>
            <w:hideMark/>
          </w:tcPr>
          <w:p w14:paraId="52959D9A" w14:textId="77777777" w:rsidR="00E11C0F" w:rsidRPr="00A45D38" w:rsidRDefault="00E11C0F" w:rsidP="00FA72F3">
            <w:pPr>
              <w:pStyle w:val="TAC"/>
              <w:rPr>
                <w:rFonts w:eastAsia="SimSun" w:cs="Arial"/>
                <w:sz w:val="16"/>
                <w:szCs w:val="16"/>
                <w:lang w:val="en-US" w:eastAsia="zh-CN"/>
              </w:rPr>
            </w:pPr>
            <w:r w:rsidRPr="00A45D38">
              <w:rPr>
                <w:rFonts w:cs="Arial"/>
                <w:sz w:val="16"/>
                <w:szCs w:val="16"/>
              </w:rPr>
              <w:t>A2-8</w:t>
            </w:r>
          </w:p>
        </w:tc>
        <w:tc>
          <w:tcPr>
            <w:tcW w:w="747" w:type="pct"/>
            <w:hideMark/>
          </w:tcPr>
          <w:p w14:paraId="50CBF536" w14:textId="77777777" w:rsidR="00E11C0F" w:rsidRPr="00A45D38" w:rsidRDefault="00E11C0F" w:rsidP="00FA72F3">
            <w:pPr>
              <w:pStyle w:val="TAL"/>
              <w:jc w:val="center"/>
              <w:rPr>
                <w:rFonts w:eastAsia="SimSun"/>
                <w:sz w:val="16"/>
                <w:szCs w:val="16"/>
                <w:lang w:val="en-US" w:eastAsia="zh-CN"/>
              </w:rPr>
            </w:pPr>
            <w:r w:rsidRPr="00A45D38">
              <w:rPr>
                <w:sz w:val="16"/>
                <w:szCs w:val="16"/>
              </w:rPr>
              <w:t>Misalignment positioning system</w:t>
            </w:r>
          </w:p>
        </w:tc>
        <w:tc>
          <w:tcPr>
            <w:tcW w:w="512" w:type="pct"/>
            <w:hideMark/>
          </w:tcPr>
          <w:p w14:paraId="3B8AF168"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0.00</w:t>
            </w:r>
          </w:p>
        </w:tc>
        <w:tc>
          <w:tcPr>
            <w:tcW w:w="322" w:type="pct"/>
            <w:hideMark/>
          </w:tcPr>
          <w:p w14:paraId="5C5C05FC"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0.00</w:t>
            </w:r>
          </w:p>
        </w:tc>
        <w:tc>
          <w:tcPr>
            <w:tcW w:w="405" w:type="pct"/>
          </w:tcPr>
          <w:p w14:paraId="515E8144"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0.00</w:t>
            </w:r>
          </w:p>
        </w:tc>
        <w:tc>
          <w:tcPr>
            <w:tcW w:w="578" w:type="pct"/>
            <w:hideMark/>
          </w:tcPr>
          <w:p w14:paraId="3191FD0C"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Exp. normal</w:t>
            </w:r>
          </w:p>
        </w:tc>
        <w:tc>
          <w:tcPr>
            <w:tcW w:w="569" w:type="pct"/>
            <w:hideMark/>
          </w:tcPr>
          <w:p w14:paraId="48A58C0D"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2.00</w:t>
            </w:r>
          </w:p>
        </w:tc>
        <w:tc>
          <w:tcPr>
            <w:tcW w:w="174" w:type="pct"/>
            <w:hideMark/>
          </w:tcPr>
          <w:p w14:paraId="11FAAEA2"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512" w:type="pct"/>
            <w:hideMark/>
          </w:tcPr>
          <w:p w14:paraId="590A4382"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0.00</w:t>
            </w:r>
          </w:p>
        </w:tc>
        <w:tc>
          <w:tcPr>
            <w:tcW w:w="322" w:type="pct"/>
            <w:hideMark/>
          </w:tcPr>
          <w:p w14:paraId="79CCB714"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0.00</w:t>
            </w:r>
          </w:p>
        </w:tc>
        <w:tc>
          <w:tcPr>
            <w:tcW w:w="602" w:type="pct"/>
          </w:tcPr>
          <w:p w14:paraId="3D9866D6"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0.00</w:t>
            </w:r>
          </w:p>
        </w:tc>
      </w:tr>
      <w:tr w:rsidR="00E11C0F" w:rsidRPr="00A45D38" w14:paraId="72D8294A" w14:textId="77777777" w:rsidTr="00D05565">
        <w:tc>
          <w:tcPr>
            <w:tcW w:w="255" w:type="pct"/>
            <w:hideMark/>
          </w:tcPr>
          <w:p w14:paraId="2071CD9D" w14:textId="77777777" w:rsidR="00E11C0F" w:rsidRPr="00A45D38" w:rsidRDefault="00E11C0F" w:rsidP="00FA72F3">
            <w:pPr>
              <w:pStyle w:val="TAC"/>
              <w:rPr>
                <w:rFonts w:eastAsia="SimSun" w:cs="Arial"/>
                <w:sz w:val="16"/>
                <w:szCs w:val="16"/>
                <w:lang w:val="en-US" w:eastAsia="zh-CN"/>
              </w:rPr>
            </w:pPr>
            <w:r w:rsidRPr="00A45D38">
              <w:rPr>
                <w:rFonts w:cs="Arial"/>
                <w:sz w:val="16"/>
                <w:szCs w:val="16"/>
              </w:rPr>
              <w:lastRenderedPageBreak/>
              <w:t>A2-1b</w:t>
            </w:r>
          </w:p>
        </w:tc>
        <w:tc>
          <w:tcPr>
            <w:tcW w:w="747" w:type="pct"/>
            <w:hideMark/>
          </w:tcPr>
          <w:p w14:paraId="48E9B4B6" w14:textId="77777777" w:rsidR="00E11C0F" w:rsidRPr="00A45D38" w:rsidRDefault="00E11C0F" w:rsidP="00FA72F3">
            <w:pPr>
              <w:pStyle w:val="TAL"/>
              <w:jc w:val="center"/>
              <w:rPr>
                <w:rFonts w:eastAsia="SimSun"/>
                <w:sz w:val="16"/>
                <w:szCs w:val="16"/>
                <w:lang w:val="en-US" w:eastAsia="zh-CN"/>
              </w:rPr>
            </w:pPr>
            <w:r w:rsidRPr="00A45D38">
              <w:rPr>
                <w:sz w:val="16"/>
                <w:szCs w:val="16"/>
              </w:rPr>
              <w:t>Misalignment and pointing error of calibration antenna (for EIRP)</w:t>
            </w:r>
          </w:p>
        </w:tc>
        <w:tc>
          <w:tcPr>
            <w:tcW w:w="512" w:type="pct"/>
            <w:hideMark/>
          </w:tcPr>
          <w:p w14:paraId="48C67831"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0.00</w:t>
            </w:r>
          </w:p>
        </w:tc>
        <w:tc>
          <w:tcPr>
            <w:tcW w:w="322" w:type="pct"/>
            <w:hideMark/>
          </w:tcPr>
          <w:p w14:paraId="00FDD3FC"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0.00</w:t>
            </w:r>
          </w:p>
        </w:tc>
        <w:tc>
          <w:tcPr>
            <w:tcW w:w="405" w:type="pct"/>
          </w:tcPr>
          <w:p w14:paraId="24BA1868"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0.00</w:t>
            </w:r>
          </w:p>
        </w:tc>
        <w:tc>
          <w:tcPr>
            <w:tcW w:w="578" w:type="pct"/>
            <w:hideMark/>
          </w:tcPr>
          <w:p w14:paraId="1247078E"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Exp. normal</w:t>
            </w:r>
          </w:p>
        </w:tc>
        <w:tc>
          <w:tcPr>
            <w:tcW w:w="569" w:type="pct"/>
            <w:hideMark/>
          </w:tcPr>
          <w:p w14:paraId="49F99349"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2.00</w:t>
            </w:r>
          </w:p>
        </w:tc>
        <w:tc>
          <w:tcPr>
            <w:tcW w:w="174" w:type="pct"/>
            <w:hideMark/>
          </w:tcPr>
          <w:p w14:paraId="06943EAA"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512" w:type="pct"/>
            <w:hideMark/>
          </w:tcPr>
          <w:p w14:paraId="0034A12E"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0.00</w:t>
            </w:r>
          </w:p>
        </w:tc>
        <w:tc>
          <w:tcPr>
            <w:tcW w:w="322" w:type="pct"/>
            <w:hideMark/>
          </w:tcPr>
          <w:p w14:paraId="7E1815A2"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0.00</w:t>
            </w:r>
          </w:p>
        </w:tc>
        <w:tc>
          <w:tcPr>
            <w:tcW w:w="602" w:type="pct"/>
          </w:tcPr>
          <w:p w14:paraId="7D02E355"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0.00</w:t>
            </w:r>
          </w:p>
        </w:tc>
      </w:tr>
      <w:tr w:rsidR="00E11C0F" w:rsidRPr="00A45D38" w14:paraId="33D23902" w14:textId="77777777" w:rsidTr="00D05565">
        <w:tc>
          <w:tcPr>
            <w:tcW w:w="255" w:type="pct"/>
            <w:hideMark/>
          </w:tcPr>
          <w:p w14:paraId="69B4EDFF" w14:textId="77777777" w:rsidR="00E11C0F" w:rsidRPr="00A45D38" w:rsidRDefault="00E11C0F" w:rsidP="00FA72F3">
            <w:pPr>
              <w:pStyle w:val="TAC"/>
              <w:rPr>
                <w:rFonts w:eastAsia="SimSun" w:cs="Arial"/>
                <w:sz w:val="16"/>
                <w:szCs w:val="16"/>
                <w:lang w:val="en-US" w:eastAsia="zh-CN"/>
              </w:rPr>
            </w:pPr>
            <w:r w:rsidRPr="00A45D38">
              <w:rPr>
                <w:rFonts w:cs="Arial"/>
                <w:sz w:val="16"/>
                <w:szCs w:val="16"/>
              </w:rPr>
              <w:t>A2-9</w:t>
            </w:r>
          </w:p>
        </w:tc>
        <w:tc>
          <w:tcPr>
            <w:tcW w:w="747" w:type="pct"/>
            <w:hideMark/>
          </w:tcPr>
          <w:p w14:paraId="5D1B420D" w14:textId="77777777" w:rsidR="00E11C0F" w:rsidRPr="00A45D38" w:rsidRDefault="00E11C0F" w:rsidP="00FA72F3">
            <w:pPr>
              <w:pStyle w:val="TAL"/>
              <w:jc w:val="center"/>
              <w:rPr>
                <w:rFonts w:eastAsia="SimSun"/>
                <w:sz w:val="16"/>
                <w:szCs w:val="16"/>
                <w:lang w:val="en-US" w:eastAsia="zh-CN"/>
              </w:rPr>
            </w:pPr>
            <w:r w:rsidRPr="00A45D38">
              <w:rPr>
                <w:sz w:val="16"/>
                <w:szCs w:val="16"/>
              </w:rPr>
              <w:t>Rotary joints</w:t>
            </w:r>
          </w:p>
        </w:tc>
        <w:tc>
          <w:tcPr>
            <w:tcW w:w="512" w:type="pct"/>
            <w:hideMark/>
          </w:tcPr>
          <w:p w14:paraId="79C1D492"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0.00</w:t>
            </w:r>
          </w:p>
        </w:tc>
        <w:tc>
          <w:tcPr>
            <w:tcW w:w="322" w:type="pct"/>
            <w:hideMark/>
          </w:tcPr>
          <w:p w14:paraId="1C04DBCE"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0.00</w:t>
            </w:r>
          </w:p>
        </w:tc>
        <w:tc>
          <w:tcPr>
            <w:tcW w:w="405" w:type="pct"/>
          </w:tcPr>
          <w:p w14:paraId="01711D92"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0.00</w:t>
            </w:r>
          </w:p>
        </w:tc>
        <w:tc>
          <w:tcPr>
            <w:tcW w:w="578" w:type="pct"/>
            <w:hideMark/>
          </w:tcPr>
          <w:p w14:paraId="6B881233"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U-shaped</w:t>
            </w:r>
          </w:p>
        </w:tc>
        <w:tc>
          <w:tcPr>
            <w:tcW w:w="569" w:type="pct"/>
            <w:hideMark/>
          </w:tcPr>
          <w:p w14:paraId="5E2F1627"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1.41</w:t>
            </w:r>
          </w:p>
        </w:tc>
        <w:tc>
          <w:tcPr>
            <w:tcW w:w="174" w:type="pct"/>
            <w:hideMark/>
          </w:tcPr>
          <w:p w14:paraId="4F71C3A3"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512" w:type="pct"/>
            <w:hideMark/>
          </w:tcPr>
          <w:p w14:paraId="5A6B2C84"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0.00</w:t>
            </w:r>
          </w:p>
        </w:tc>
        <w:tc>
          <w:tcPr>
            <w:tcW w:w="322" w:type="pct"/>
            <w:hideMark/>
          </w:tcPr>
          <w:p w14:paraId="5C9797CC"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0.00</w:t>
            </w:r>
          </w:p>
        </w:tc>
        <w:tc>
          <w:tcPr>
            <w:tcW w:w="602" w:type="pct"/>
          </w:tcPr>
          <w:p w14:paraId="3EA750C4"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0.00</w:t>
            </w:r>
          </w:p>
        </w:tc>
      </w:tr>
      <w:tr w:rsidR="00E11C0F" w:rsidRPr="00A45D38" w14:paraId="074CD9AB" w14:textId="77777777" w:rsidTr="00D05565">
        <w:tc>
          <w:tcPr>
            <w:tcW w:w="255" w:type="pct"/>
            <w:hideMark/>
          </w:tcPr>
          <w:p w14:paraId="22E1D859" w14:textId="77777777" w:rsidR="00E11C0F" w:rsidRPr="00A45D38" w:rsidRDefault="00E11C0F" w:rsidP="00FA72F3">
            <w:pPr>
              <w:pStyle w:val="TAC"/>
              <w:rPr>
                <w:rFonts w:eastAsia="SimSun" w:cs="Arial"/>
                <w:sz w:val="16"/>
                <w:szCs w:val="16"/>
                <w:lang w:val="en-US" w:eastAsia="zh-CN"/>
              </w:rPr>
            </w:pPr>
            <w:r w:rsidRPr="00A45D38">
              <w:rPr>
                <w:rFonts w:cs="Arial"/>
                <w:sz w:val="16"/>
                <w:szCs w:val="16"/>
              </w:rPr>
              <w:t>A2-2b</w:t>
            </w:r>
          </w:p>
        </w:tc>
        <w:tc>
          <w:tcPr>
            <w:tcW w:w="747" w:type="pct"/>
            <w:hideMark/>
          </w:tcPr>
          <w:p w14:paraId="4D3580E8" w14:textId="77777777" w:rsidR="00E11C0F" w:rsidRPr="00A45D38" w:rsidRDefault="00E11C0F" w:rsidP="00FA72F3">
            <w:pPr>
              <w:pStyle w:val="TAL"/>
              <w:jc w:val="center"/>
              <w:rPr>
                <w:rFonts w:eastAsia="SimSun"/>
                <w:sz w:val="16"/>
                <w:szCs w:val="16"/>
                <w:lang w:val="en-US" w:eastAsia="zh-CN"/>
              </w:rPr>
            </w:pPr>
            <w:r w:rsidRPr="00A45D38">
              <w:rPr>
                <w:sz w:val="16"/>
                <w:szCs w:val="16"/>
              </w:rPr>
              <w:t>Standing wave between calibration antenna and test range antenna</w:t>
            </w:r>
          </w:p>
        </w:tc>
        <w:tc>
          <w:tcPr>
            <w:tcW w:w="512" w:type="pct"/>
            <w:hideMark/>
          </w:tcPr>
          <w:p w14:paraId="189F356D"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0.09</w:t>
            </w:r>
          </w:p>
        </w:tc>
        <w:tc>
          <w:tcPr>
            <w:tcW w:w="322" w:type="pct"/>
            <w:hideMark/>
          </w:tcPr>
          <w:p w14:paraId="2ED154B7"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0.09</w:t>
            </w:r>
          </w:p>
        </w:tc>
        <w:tc>
          <w:tcPr>
            <w:tcW w:w="405" w:type="pct"/>
          </w:tcPr>
          <w:p w14:paraId="2FABBA36"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0.09</w:t>
            </w:r>
          </w:p>
        </w:tc>
        <w:tc>
          <w:tcPr>
            <w:tcW w:w="578" w:type="pct"/>
            <w:hideMark/>
          </w:tcPr>
          <w:p w14:paraId="6A137944"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U-shaped</w:t>
            </w:r>
          </w:p>
        </w:tc>
        <w:tc>
          <w:tcPr>
            <w:tcW w:w="569" w:type="pct"/>
            <w:hideMark/>
          </w:tcPr>
          <w:p w14:paraId="082002C5"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1.41</w:t>
            </w:r>
          </w:p>
        </w:tc>
        <w:tc>
          <w:tcPr>
            <w:tcW w:w="174" w:type="pct"/>
            <w:hideMark/>
          </w:tcPr>
          <w:p w14:paraId="4F16E39B"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512" w:type="pct"/>
            <w:hideMark/>
          </w:tcPr>
          <w:p w14:paraId="3C26994F"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0.06</w:t>
            </w:r>
          </w:p>
        </w:tc>
        <w:tc>
          <w:tcPr>
            <w:tcW w:w="322" w:type="pct"/>
            <w:hideMark/>
          </w:tcPr>
          <w:p w14:paraId="2FD44A09"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0.06</w:t>
            </w:r>
          </w:p>
        </w:tc>
        <w:tc>
          <w:tcPr>
            <w:tcW w:w="602" w:type="pct"/>
          </w:tcPr>
          <w:p w14:paraId="7E29090B"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0.06</w:t>
            </w:r>
          </w:p>
        </w:tc>
      </w:tr>
      <w:tr w:rsidR="00E11C0F" w:rsidRPr="00A45D38" w14:paraId="1E9D3428" w14:textId="77777777" w:rsidTr="00D05565">
        <w:tc>
          <w:tcPr>
            <w:tcW w:w="255" w:type="pct"/>
            <w:hideMark/>
          </w:tcPr>
          <w:p w14:paraId="2A47338A" w14:textId="77777777" w:rsidR="00E11C0F" w:rsidRPr="00A45D38" w:rsidRDefault="00E11C0F" w:rsidP="00FA72F3">
            <w:pPr>
              <w:pStyle w:val="TAC"/>
              <w:rPr>
                <w:rFonts w:eastAsia="SimSun" w:cs="Arial"/>
                <w:sz w:val="16"/>
                <w:szCs w:val="16"/>
                <w:lang w:val="en-US" w:eastAsia="zh-CN"/>
              </w:rPr>
            </w:pPr>
            <w:r w:rsidRPr="00A45D38">
              <w:rPr>
                <w:rFonts w:cs="Arial"/>
                <w:sz w:val="16"/>
                <w:szCs w:val="16"/>
              </w:rPr>
              <w:t>A2-4b</w:t>
            </w:r>
          </w:p>
        </w:tc>
        <w:tc>
          <w:tcPr>
            <w:tcW w:w="747" w:type="pct"/>
            <w:hideMark/>
          </w:tcPr>
          <w:p w14:paraId="0890F460" w14:textId="77777777" w:rsidR="00E11C0F" w:rsidRPr="00A45D38" w:rsidRDefault="00E11C0F" w:rsidP="00FA72F3">
            <w:pPr>
              <w:pStyle w:val="TAL"/>
              <w:jc w:val="center"/>
              <w:rPr>
                <w:rFonts w:eastAsia="SimSun"/>
                <w:sz w:val="16"/>
                <w:szCs w:val="16"/>
                <w:lang w:val="en-US" w:eastAsia="zh-CN"/>
              </w:rPr>
            </w:pPr>
            <w:r w:rsidRPr="00A45D38">
              <w:rPr>
                <w:sz w:val="16"/>
                <w:szCs w:val="16"/>
              </w:rPr>
              <w:t>QZ ripple experienced by calibration antenna</w:t>
            </w:r>
          </w:p>
        </w:tc>
        <w:tc>
          <w:tcPr>
            <w:tcW w:w="512" w:type="pct"/>
            <w:hideMark/>
          </w:tcPr>
          <w:p w14:paraId="3BFBC60A"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0.01</w:t>
            </w:r>
          </w:p>
        </w:tc>
        <w:tc>
          <w:tcPr>
            <w:tcW w:w="322" w:type="pct"/>
            <w:hideMark/>
          </w:tcPr>
          <w:p w14:paraId="44E94C31"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0.01</w:t>
            </w:r>
          </w:p>
        </w:tc>
        <w:tc>
          <w:tcPr>
            <w:tcW w:w="405" w:type="pct"/>
          </w:tcPr>
          <w:p w14:paraId="451CD67B"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0.01</w:t>
            </w:r>
          </w:p>
        </w:tc>
        <w:tc>
          <w:tcPr>
            <w:tcW w:w="578" w:type="pct"/>
            <w:hideMark/>
          </w:tcPr>
          <w:p w14:paraId="7E5D0EFC"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Normal</w:t>
            </w:r>
          </w:p>
        </w:tc>
        <w:tc>
          <w:tcPr>
            <w:tcW w:w="569" w:type="pct"/>
            <w:hideMark/>
          </w:tcPr>
          <w:p w14:paraId="5314E5BD"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174" w:type="pct"/>
            <w:hideMark/>
          </w:tcPr>
          <w:p w14:paraId="63BE57CE"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512" w:type="pct"/>
            <w:hideMark/>
          </w:tcPr>
          <w:p w14:paraId="183B5301"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0.01</w:t>
            </w:r>
          </w:p>
        </w:tc>
        <w:tc>
          <w:tcPr>
            <w:tcW w:w="322" w:type="pct"/>
            <w:hideMark/>
          </w:tcPr>
          <w:p w14:paraId="36EC06AF"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0.01</w:t>
            </w:r>
          </w:p>
        </w:tc>
        <w:tc>
          <w:tcPr>
            <w:tcW w:w="602" w:type="pct"/>
          </w:tcPr>
          <w:p w14:paraId="17C93FB1"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0.01</w:t>
            </w:r>
          </w:p>
        </w:tc>
      </w:tr>
      <w:tr w:rsidR="00E11C0F" w:rsidRPr="00A45D38" w14:paraId="5858ED32" w14:textId="77777777" w:rsidTr="00D05565">
        <w:tc>
          <w:tcPr>
            <w:tcW w:w="255" w:type="pct"/>
            <w:hideMark/>
          </w:tcPr>
          <w:p w14:paraId="0FE6A79E" w14:textId="77777777" w:rsidR="00E11C0F" w:rsidRPr="00A45D38" w:rsidRDefault="00E11C0F" w:rsidP="00FA72F3">
            <w:pPr>
              <w:pStyle w:val="TAC"/>
              <w:rPr>
                <w:rFonts w:eastAsia="SimSun" w:cs="Arial"/>
                <w:sz w:val="16"/>
                <w:szCs w:val="16"/>
                <w:lang w:val="en-US" w:eastAsia="zh-CN"/>
              </w:rPr>
            </w:pPr>
            <w:r w:rsidRPr="00A45D38">
              <w:rPr>
                <w:rFonts w:cs="Arial"/>
                <w:sz w:val="16"/>
                <w:szCs w:val="16"/>
              </w:rPr>
              <w:t>A2-11</w:t>
            </w:r>
          </w:p>
        </w:tc>
        <w:tc>
          <w:tcPr>
            <w:tcW w:w="747" w:type="pct"/>
            <w:hideMark/>
          </w:tcPr>
          <w:p w14:paraId="1EB91E02" w14:textId="77777777" w:rsidR="00E11C0F" w:rsidRPr="00A45D38" w:rsidRDefault="00E11C0F" w:rsidP="00FA72F3">
            <w:pPr>
              <w:pStyle w:val="TAL"/>
              <w:jc w:val="center"/>
              <w:rPr>
                <w:rFonts w:eastAsia="SimSun"/>
                <w:sz w:val="16"/>
                <w:szCs w:val="16"/>
                <w:lang w:val="en-US" w:eastAsia="zh-CN"/>
              </w:rPr>
            </w:pPr>
            <w:r w:rsidRPr="00A45D38">
              <w:rPr>
                <w:sz w:val="16"/>
                <w:szCs w:val="16"/>
              </w:rPr>
              <w:t>Switching uncertainty</w:t>
            </w:r>
          </w:p>
        </w:tc>
        <w:tc>
          <w:tcPr>
            <w:tcW w:w="512" w:type="pct"/>
            <w:hideMark/>
          </w:tcPr>
          <w:p w14:paraId="3EC102C0"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0.10</w:t>
            </w:r>
          </w:p>
        </w:tc>
        <w:tc>
          <w:tcPr>
            <w:tcW w:w="322" w:type="pct"/>
            <w:hideMark/>
          </w:tcPr>
          <w:p w14:paraId="0D93594B"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0.10</w:t>
            </w:r>
          </w:p>
        </w:tc>
        <w:tc>
          <w:tcPr>
            <w:tcW w:w="405" w:type="pct"/>
          </w:tcPr>
          <w:p w14:paraId="68D5480B"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0.43</w:t>
            </w:r>
          </w:p>
        </w:tc>
        <w:tc>
          <w:tcPr>
            <w:tcW w:w="578" w:type="pct"/>
            <w:hideMark/>
          </w:tcPr>
          <w:p w14:paraId="5939B7DE"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Rectangular</w:t>
            </w:r>
          </w:p>
        </w:tc>
        <w:tc>
          <w:tcPr>
            <w:tcW w:w="569" w:type="pct"/>
            <w:hideMark/>
          </w:tcPr>
          <w:p w14:paraId="164FB2BE"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1.73</w:t>
            </w:r>
          </w:p>
        </w:tc>
        <w:tc>
          <w:tcPr>
            <w:tcW w:w="174" w:type="pct"/>
            <w:hideMark/>
          </w:tcPr>
          <w:p w14:paraId="0A88D681"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512" w:type="pct"/>
            <w:hideMark/>
          </w:tcPr>
          <w:p w14:paraId="3E99BE2C"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0.06</w:t>
            </w:r>
          </w:p>
        </w:tc>
        <w:tc>
          <w:tcPr>
            <w:tcW w:w="322" w:type="pct"/>
            <w:hideMark/>
          </w:tcPr>
          <w:p w14:paraId="2B217760"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0.06</w:t>
            </w:r>
          </w:p>
        </w:tc>
        <w:tc>
          <w:tcPr>
            <w:tcW w:w="602" w:type="pct"/>
          </w:tcPr>
          <w:p w14:paraId="3DED6C1A"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0.25</w:t>
            </w:r>
          </w:p>
        </w:tc>
      </w:tr>
      <w:tr w:rsidR="00E11C0F" w:rsidRPr="00A45D38" w14:paraId="29CB112D" w14:textId="77777777" w:rsidTr="00D05565">
        <w:tc>
          <w:tcPr>
            <w:tcW w:w="3563" w:type="pct"/>
            <w:gridSpan w:val="8"/>
          </w:tcPr>
          <w:p w14:paraId="66908981" w14:textId="77777777" w:rsidR="00E11C0F" w:rsidRPr="00A45D38" w:rsidRDefault="00E11C0F" w:rsidP="00FA72F3">
            <w:pPr>
              <w:pStyle w:val="TAH"/>
              <w:rPr>
                <w:sz w:val="16"/>
                <w:szCs w:val="16"/>
                <w:lang w:val="en-US" w:eastAsia="zh-CN"/>
              </w:rPr>
            </w:pPr>
            <w:r w:rsidRPr="00A45D38">
              <w:rPr>
                <w:sz w:val="16"/>
                <w:szCs w:val="16"/>
                <w:lang w:val="en-US" w:eastAsia="zh-CN"/>
              </w:rPr>
              <w:t>Combined standard uncertainty (1σ) (dB)</w:t>
            </w:r>
          </w:p>
        </w:tc>
        <w:tc>
          <w:tcPr>
            <w:tcW w:w="512" w:type="pct"/>
            <w:hideMark/>
          </w:tcPr>
          <w:p w14:paraId="51F7FABF" w14:textId="77777777" w:rsidR="00E11C0F" w:rsidRPr="00A45D38" w:rsidRDefault="00E11C0F" w:rsidP="00FA72F3">
            <w:pPr>
              <w:pStyle w:val="TAH"/>
              <w:rPr>
                <w:sz w:val="16"/>
                <w:szCs w:val="16"/>
                <w:lang w:val="en-US" w:eastAsia="zh-CN"/>
              </w:rPr>
            </w:pPr>
            <w:r w:rsidRPr="00A45D38">
              <w:rPr>
                <w:sz w:val="16"/>
                <w:szCs w:val="16"/>
                <w:lang w:val="en-US" w:eastAsia="zh-CN"/>
              </w:rPr>
              <w:t>0.89</w:t>
            </w:r>
          </w:p>
        </w:tc>
        <w:tc>
          <w:tcPr>
            <w:tcW w:w="322" w:type="pct"/>
            <w:hideMark/>
          </w:tcPr>
          <w:p w14:paraId="315B45E8" w14:textId="77777777" w:rsidR="00E11C0F" w:rsidRPr="00A45D38" w:rsidRDefault="00E11C0F" w:rsidP="00FA72F3">
            <w:pPr>
              <w:pStyle w:val="TAH"/>
              <w:rPr>
                <w:sz w:val="16"/>
                <w:szCs w:val="16"/>
                <w:lang w:val="en-US" w:eastAsia="zh-CN"/>
              </w:rPr>
            </w:pPr>
            <w:r w:rsidRPr="00A45D38">
              <w:rPr>
                <w:sz w:val="16"/>
                <w:szCs w:val="16"/>
                <w:lang w:val="en-US" w:eastAsia="zh-CN"/>
              </w:rPr>
              <w:t>1.06</w:t>
            </w:r>
          </w:p>
        </w:tc>
        <w:tc>
          <w:tcPr>
            <w:tcW w:w="602" w:type="pct"/>
            <w:vAlign w:val="center"/>
          </w:tcPr>
          <w:p w14:paraId="1595AAED" w14:textId="77777777" w:rsidR="00E11C0F" w:rsidRPr="00A45D38" w:rsidRDefault="00E11C0F" w:rsidP="00FA72F3">
            <w:pPr>
              <w:pStyle w:val="TAH"/>
              <w:rPr>
                <w:sz w:val="16"/>
                <w:szCs w:val="16"/>
                <w:lang w:val="en-US" w:eastAsia="zh-CN"/>
              </w:rPr>
            </w:pPr>
            <w:r w:rsidRPr="00D05565">
              <w:rPr>
                <w:rFonts w:cs="Arial"/>
                <w:bCs/>
                <w:color w:val="000000"/>
                <w:sz w:val="16"/>
                <w:szCs w:val="16"/>
              </w:rPr>
              <w:t>1.52</w:t>
            </w:r>
          </w:p>
        </w:tc>
      </w:tr>
      <w:tr w:rsidR="00E11C0F" w:rsidRPr="00A45D38" w14:paraId="284B49A0" w14:textId="77777777" w:rsidTr="00D05565">
        <w:tc>
          <w:tcPr>
            <w:tcW w:w="3563" w:type="pct"/>
            <w:gridSpan w:val="8"/>
          </w:tcPr>
          <w:p w14:paraId="6E5EC556" w14:textId="77777777" w:rsidR="00E11C0F" w:rsidRPr="00A45D38" w:rsidRDefault="00E11C0F" w:rsidP="00FA72F3">
            <w:pPr>
              <w:pStyle w:val="TAH"/>
              <w:rPr>
                <w:sz w:val="16"/>
                <w:szCs w:val="16"/>
                <w:lang w:val="en-US" w:eastAsia="zh-CN"/>
              </w:rPr>
            </w:pPr>
            <w:r w:rsidRPr="00A45D38">
              <w:rPr>
                <w:sz w:val="16"/>
                <w:szCs w:val="16"/>
                <w:lang w:val="en-US" w:eastAsia="zh-CN"/>
              </w:rPr>
              <w:t>Expanded uncertainty (1.96σ - confidence interval of 95 %) (dB)</w:t>
            </w:r>
          </w:p>
        </w:tc>
        <w:tc>
          <w:tcPr>
            <w:tcW w:w="512" w:type="pct"/>
            <w:hideMark/>
          </w:tcPr>
          <w:p w14:paraId="44C553DA" w14:textId="77777777" w:rsidR="00E11C0F" w:rsidRPr="00A45D38" w:rsidRDefault="00E11C0F" w:rsidP="00FA72F3">
            <w:pPr>
              <w:pStyle w:val="TAH"/>
              <w:rPr>
                <w:sz w:val="16"/>
                <w:szCs w:val="16"/>
                <w:lang w:val="en-US" w:eastAsia="zh-CN"/>
              </w:rPr>
            </w:pPr>
            <w:r w:rsidRPr="00A45D38">
              <w:rPr>
                <w:sz w:val="16"/>
                <w:szCs w:val="16"/>
                <w:lang w:val="en-US" w:eastAsia="zh-CN"/>
              </w:rPr>
              <w:t>1.74</w:t>
            </w:r>
          </w:p>
        </w:tc>
        <w:tc>
          <w:tcPr>
            <w:tcW w:w="322" w:type="pct"/>
            <w:hideMark/>
          </w:tcPr>
          <w:p w14:paraId="612EA357" w14:textId="77777777" w:rsidR="00E11C0F" w:rsidRPr="00A45D38" w:rsidRDefault="00E11C0F" w:rsidP="00FA72F3">
            <w:pPr>
              <w:pStyle w:val="TAH"/>
              <w:rPr>
                <w:sz w:val="16"/>
                <w:szCs w:val="16"/>
                <w:lang w:val="en-US" w:eastAsia="zh-CN"/>
              </w:rPr>
            </w:pPr>
            <w:r w:rsidRPr="00A45D38">
              <w:rPr>
                <w:sz w:val="16"/>
                <w:szCs w:val="16"/>
                <w:lang w:val="en-US" w:eastAsia="zh-CN"/>
              </w:rPr>
              <w:t>2.07</w:t>
            </w:r>
          </w:p>
        </w:tc>
        <w:tc>
          <w:tcPr>
            <w:tcW w:w="602" w:type="pct"/>
            <w:vAlign w:val="center"/>
          </w:tcPr>
          <w:p w14:paraId="553D35F1" w14:textId="77777777" w:rsidR="00E11C0F" w:rsidRPr="00A45D38" w:rsidRDefault="00E11C0F" w:rsidP="00FA72F3">
            <w:pPr>
              <w:pStyle w:val="TAH"/>
              <w:rPr>
                <w:sz w:val="16"/>
                <w:szCs w:val="16"/>
                <w:lang w:val="en-US" w:eastAsia="zh-CN"/>
              </w:rPr>
            </w:pPr>
            <w:r w:rsidRPr="00D05565">
              <w:rPr>
                <w:rFonts w:cs="Arial"/>
                <w:bCs/>
                <w:color w:val="000000"/>
                <w:sz w:val="16"/>
                <w:szCs w:val="16"/>
              </w:rPr>
              <w:t>2.98</w:t>
            </w:r>
          </w:p>
        </w:tc>
      </w:tr>
    </w:tbl>
    <w:p w14:paraId="64FBC503" w14:textId="77777777" w:rsidR="00C57672" w:rsidRPr="00E11EA5" w:rsidRDefault="00C57672" w:rsidP="00C57672">
      <w:pPr>
        <w:rPr>
          <w:rFonts w:eastAsia="Malgun Gothic"/>
          <w:lang w:eastAsia="ko-KR"/>
        </w:rPr>
      </w:pPr>
    </w:p>
    <w:p w14:paraId="29C1EE31" w14:textId="77777777" w:rsidR="00C57672" w:rsidRPr="00E11EA5" w:rsidRDefault="00C57672" w:rsidP="00C57672">
      <w:pPr>
        <w:pStyle w:val="Heading3"/>
        <w:rPr>
          <w:lang w:eastAsia="sv-SE"/>
        </w:rPr>
      </w:pPr>
      <w:bookmarkStart w:id="2332" w:name="_Toc32332053"/>
      <w:bookmarkStart w:id="2333" w:name="_Toc37429968"/>
      <w:bookmarkStart w:id="2334" w:name="_Toc43739042"/>
      <w:bookmarkStart w:id="2335" w:name="_Toc46346803"/>
      <w:bookmarkStart w:id="2336" w:name="_Toc53165742"/>
      <w:bookmarkStart w:id="2337" w:name="_Toc53166437"/>
      <w:bookmarkStart w:id="2338" w:name="_Toc53167131"/>
      <w:bookmarkStart w:id="2339" w:name="_Toc61130363"/>
      <w:bookmarkStart w:id="2340" w:name="_Toc61131089"/>
      <w:bookmarkStart w:id="2341" w:name="_Toc61187931"/>
      <w:bookmarkStart w:id="2342" w:name="_Toc83029221"/>
      <w:bookmarkStart w:id="2343" w:name="_Toc83919819"/>
      <w:bookmarkStart w:id="2344" w:name="_Toc89784840"/>
      <w:bookmarkStart w:id="2345" w:name="_Toc137299340"/>
      <w:bookmarkStart w:id="2346" w:name="_Toc138888386"/>
      <w:bookmarkStart w:id="2347" w:name="_Toc138889110"/>
      <w:bookmarkStart w:id="2348" w:name="_Toc145340829"/>
      <w:bookmarkStart w:id="2349" w:name="_Toc161842572"/>
      <w:bookmarkStart w:id="2350" w:name="_Toc169788681"/>
      <w:bookmarkStart w:id="2351" w:name="_Toc21086248"/>
      <w:bookmarkStart w:id="2352" w:name="_Toc29768684"/>
      <w:bookmarkStart w:id="2353" w:name="_Toc171512060"/>
      <w:r w:rsidRPr="00E11EA5">
        <w:t>9.2.4</w:t>
      </w:r>
      <w:r>
        <w:tab/>
      </w:r>
      <w:r w:rsidRPr="00E11EA5">
        <w:rPr>
          <w:noProof/>
          <w:lang w:eastAsia="sv-SE"/>
        </w:rPr>
        <w:t>One Dimensional</w:t>
      </w:r>
      <w:r w:rsidRPr="00E11EA5">
        <w:rPr>
          <w:lang w:eastAsia="sv-SE"/>
        </w:rPr>
        <w:t xml:space="preserve"> Compact Range</w:t>
      </w:r>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3"/>
    </w:p>
    <w:p w14:paraId="0FDB8913" w14:textId="77777777" w:rsidR="00C57672" w:rsidRPr="00E11EA5" w:rsidRDefault="00C57672" w:rsidP="00C57672">
      <w:pPr>
        <w:pStyle w:val="Heading4"/>
        <w:rPr>
          <w:lang w:eastAsia="sv-SE"/>
        </w:rPr>
      </w:pPr>
      <w:bookmarkStart w:id="2354" w:name="_Toc32332054"/>
      <w:bookmarkStart w:id="2355" w:name="_Toc37429969"/>
      <w:bookmarkStart w:id="2356" w:name="_Toc43739043"/>
      <w:bookmarkStart w:id="2357" w:name="_Toc46346804"/>
      <w:bookmarkStart w:id="2358" w:name="_Toc53165743"/>
      <w:bookmarkStart w:id="2359" w:name="_Toc53166438"/>
      <w:bookmarkStart w:id="2360" w:name="_Toc53167132"/>
      <w:bookmarkStart w:id="2361" w:name="_Toc61130364"/>
      <w:bookmarkStart w:id="2362" w:name="_Toc61131090"/>
      <w:bookmarkStart w:id="2363" w:name="_Toc61187932"/>
      <w:bookmarkStart w:id="2364" w:name="_Toc83029222"/>
      <w:bookmarkStart w:id="2365" w:name="_Toc83919820"/>
      <w:bookmarkStart w:id="2366" w:name="_Toc89784841"/>
      <w:bookmarkStart w:id="2367" w:name="_Toc137299341"/>
      <w:bookmarkStart w:id="2368" w:name="_Toc138888387"/>
      <w:bookmarkStart w:id="2369" w:name="_Toc138889111"/>
      <w:bookmarkStart w:id="2370" w:name="_Toc145340830"/>
      <w:bookmarkStart w:id="2371" w:name="_Toc161842573"/>
      <w:bookmarkStart w:id="2372" w:name="_Toc169788682"/>
      <w:bookmarkStart w:id="2373" w:name="_Toc171512061"/>
      <w:r w:rsidRPr="00E11EA5">
        <w:rPr>
          <w:lang w:eastAsia="sv-SE"/>
        </w:rPr>
        <w:t>9.2.</w:t>
      </w:r>
      <w:r w:rsidRPr="00E11EA5">
        <w:t>4</w:t>
      </w:r>
      <w:r w:rsidRPr="00E11EA5">
        <w:rPr>
          <w:lang w:eastAsia="sv-SE"/>
        </w:rPr>
        <w:t>.1</w:t>
      </w:r>
      <w:r w:rsidRPr="00E11EA5">
        <w:rPr>
          <w:lang w:eastAsia="sv-SE"/>
        </w:rPr>
        <w:tab/>
        <w:t>Measurement system description</w:t>
      </w:r>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p>
    <w:p w14:paraId="74264503" w14:textId="3A9B20FD" w:rsidR="00C57672" w:rsidRPr="00E11EA5" w:rsidRDefault="00C57672" w:rsidP="00C57672">
      <w:pPr>
        <w:rPr>
          <w:rFonts w:ascii="Arial" w:hAnsi="Arial"/>
          <w:lang w:eastAsia="sv-SE"/>
        </w:rPr>
      </w:pPr>
      <w:r w:rsidRPr="00E11EA5">
        <w:t>Measurement system description is captured in clause</w:t>
      </w:r>
      <w:r>
        <w:t> </w:t>
      </w:r>
      <w:r w:rsidRPr="00E11EA5">
        <w:t>7.4</w:t>
      </w:r>
      <w:r w:rsidR="009C163B">
        <w:t>.1</w:t>
      </w:r>
      <w:r w:rsidRPr="00E11EA5">
        <w:t>.</w:t>
      </w:r>
      <w:bookmarkStart w:id="2374" w:name="_Toc32332055"/>
      <w:bookmarkStart w:id="2375" w:name="_Toc37429970"/>
      <w:bookmarkStart w:id="2376" w:name="_Toc43739044"/>
      <w:bookmarkStart w:id="2377" w:name="_Toc46346805"/>
      <w:bookmarkStart w:id="2378" w:name="_Toc53165744"/>
      <w:bookmarkStart w:id="2379" w:name="_Toc53166439"/>
      <w:bookmarkStart w:id="2380" w:name="_Toc53167133"/>
    </w:p>
    <w:p w14:paraId="7B327D3F" w14:textId="77777777" w:rsidR="00C57672" w:rsidRPr="00E11EA5" w:rsidRDefault="00C57672" w:rsidP="00C57672">
      <w:pPr>
        <w:pStyle w:val="Heading4"/>
        <w:rPr>
          <w:lang w:eastAsia="sv-SE"/>
        </w:rPr>
      </w:pPr>
      <w:bookmarkStart w:id="2381" w:name="_Toc61130365"/>
      <w:bookmarkStart w:id="2382" w:name="_Toc61131091"/>
      <w:bookmarkStart w:id="2383" w:name="_Toc61187933"/>
      <w:bookmarkStart w:id="2384" w:name="_Toc83029223"/>
      <w:bookmarkStart w:id="2385" w:name="_Toc83919821"/>
      <w:bookmarkStart w:id="2386" w:name="_Toc89784842"/>
      <w:bookmarkStart w:id="2387" w:name="_Toc137299342"/>
      <w:bookmarkStart w:id="2388" w:name="_Toc138888388"/>
      <w:bookmarkStart w:id="2389" w:name="_Toc138889112"/>
      <w:bookmarkStart w:id="2390" w:name="_Toc145340831"/>
      <w:bookmarkStart w:id="2391" w:name="_Toc161842574"/>
      <w:bookmarkStart w:id="2392" w:name="_Toc169788683"/>
      <w:bookmarkStart w:id="2393" w:name="_Toc171512062"/>
      <w:r w:rsidRPr="00E11EA5">
        <w:rPr>
          <w:lang w:eastAsia="sv-SE"/>
        </w:rPr>
        <w:t>9.2.4.2</w:t>
      </w:r>
      <w:r w:rsidRPr="00E11EA5">
        <w:rPr>
          <w:lang w:eastAsia="sv-SE"/>
        </w:rPr>
        <w:tab/>
        <w:t xml:space="preserve">Test </w:t>
      </w:r>
      <w:r w:rsidRPr="00E11EA5">
        <w:t>procedure</w:t>
      </w:r>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p>
    <w:p w14:paraId="5AFBCF26" w14:textId="77777777" w:rsidR="00C57672" w:rsidRPr="00E11EA5" w:rsidRDefault="00C57672" w:rsidP="00C57672">
      <w:pPr>
        <w:pStyle w:val="Heading5"/>
        <w:rPr>
          <w:lang w:eastAsia="sv-SE"/>
        </w:rPr>
      </w:pPr>
      <w:bookmarkStart w:id="2394" w:name="_Toc32332056"/>
      <w:bookmarkStart w:id="2395" w:name="_Toc37429971"/>
      <w:bookmarkStart w:id="2396" w:name="_Toc43739045"/>
      <w:bookmarkStart w:id="2397" w:name="_Toc46346806"/>
      <w:bookmarkStart w:id="2398" w:name="_Toc53165745"/>
      <w:bookmarkStart w:id="2399" w:name="_Toc53166440"/>
      <w:bookmarkStart w:id="2400" w:name="_Toc53167134"/>
      <w:bookmarkStart w:id="2401" w:name="_Toc61130366"/>
      <w:bookmarkStart w:id="2402" w:name="_Toc61131092"/>
      <w:bookmarkStart w:id="2403" w:name="_Toc61187934"/>
      <w:bookmarkStart w:id="2404" w:name="_Toc83029224"/>
      <w:bookmarkStart w:id="2405" w:name="_Toc83919822"/>
      <w:bookmarkStart w:id="2406" w:name="_Toc89784843"/>
      <w:bookmarkStart w:id="2407" w:name="_Toc137299343"/>
      <w:bookmarkStart w:id="2408" w:name="_Toc138888389"/>
      <w:bookmarkStart w:id="2409" w:name="_Toc138889113"/>
      <w:bookmarkStart w:id="2410" w:name="_Toc145340832"/>
      <w:bookmarkStart w:id="2411" w:name="_Toc161842575"/>
      <w:bookmarkStart w:id="2412" w:name="_Toc169788684"/>
      <w:bookmarkStart w:id="2413" w:name="_Toc171512063"/>
      <w:r w:rsidRPr="00E11EA5">
        <w:rPr>
          <w:lang w:eastAsia="sv-SE"/>
        </w:rPr>
        <w:t>9.2.4.2.1</w:t>
      </w:r>
      <w:r w:rsidRPr="00E11EA5">
        <w:rPr>
          <w:lang w:eastAsia="sv-SE"/>
        </w:rPr>
        <w:tab/>
      </w:r>
      <w:r w:rsidRPr="00E11EA5">
        <w:t xml:space="preserve">Stage 1: </w:t>
      </w:r>
      <w:r w:rsidRPr="00E11EA5">
        <w:rPr>
          <w:lang w:eastAsia="sv-SE"/>
        </w:rPr>
        <w:t>Calibration</w:t>
      </w:r>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p>
    <w:p w14:paraId="0946C8FD" w14:textId="77777777" w:rsidR="00C57672" w:rsidRPr="00E11EA5" w:rsidRDefault="00C57672" w:rsidP="00C57672">
      <w:r w:rsidRPr="00E11EA5">
        <w:t xml:space="preserve">Calibration procedure for the </w:t>
      </w:r>
      <w:r w:rsidRPr="00E11EA5">
        <w:rPr>
          <w:noProof/>
          <w:lang w:val="en-US" w:eastAsia="sv-SE"/>
        </w:rPr>
        <w:t>One Dimensional</w:t>
      </w:r>
      <w:r w:rsidRPr="00E11EA5">
        <w:rPr>
          <w:lang w:eastAsia="sv-SE"/>
        </w:rPr>
        <w:t xml:space="preserve"> Compact Range</w:t>
      </w:r>
      <w:r w:rsidRPr="00E11EA5">
        <w:t xml:space="preserve"> is captured in clause</w:t>
      </w:r>
      <w:r>
        <w:t> </w:t>
      </w:r>
      <w:r w:rsidRPr="00E11EA5">
        <w:t>8.4.</w:t>
      </w:r>
    </w:p>
    <w:p w14:paraId="7B993FC3" w14:textId="77777777" w:rsidR="00C57672" w:rsidRPr="00E11EA5" w:rsidRDefault="00C57672" w:rsidP="00C57672">
      <w:pPr>
        <w:pStyle w:val="Heading5"/>
        <w:rPr>
          <w:lang w:eastAsia="sv-SE"/>
        </w:rPr>
      </w:pPr>
      <w:bookmarkStart w:id="2414" w:name="_Toc32332057"/>
      <w:bookmarkStart w:id="2415" w:name="_Toc37429972"/>
      <w:bookmarkStart w:id="2416" w:name="_Toc43739046"/>
      <w:bookmarkStart w:id="2417" w:name="_Toc46346807"/>
      <w:bookmarkStart w:id="2418" w:name="_Toc53165746"/>
      <w:bookmarkStart w:id="2419" w:name="_Toc53166441"/>
      <w:bookmarkStart w:id="2420" w:name="_Toc53167135"/>
      <w:bookmarkStart w:id="2421" w:name="_Toc61130367"/>
      <w:bookmarkStart w:id="2422" w:name="_Toc61131093"/>
      <w:bookmarkStart w:id="2423" w:name="_Toc61187935"/>
      <w:bookmarkStart w:id="2424" w:name="_Toc83029225"/>
      <w:bookmarkStart w:id="2425" w:name="_Toc83919823"/>
      <w:bookmarkStart w:id="2426" w:name="_Toc89784844"/>
      <w:bookmarkStart w:id="2427" w:name="_Toc137299344"/>
      <w:bookmarkStart w:id="2428" w:name="_Toc138888390"/>
      <w:bookmarkStart w:id="2429" w:name="_Toc138889114"/>
      <w:bookmarkStart w:id="2430" w:name="_Toc145340833"/>
      <w:bookmarkStart w:id="2431" w:name="_Toc161842576"/>
      <w:bookmarkStart w:id="2432" w:name="_Toc169788685"/>
      <w:bookmarkStart w:id="2433" w:name="_Toc171512064"/>
      <w:r w:rsidRPr="00E11EA5">
        <w:rPr>
          <w:lang w:eastAsia="sv-SE"/>
        </w:rPr>
        <w:t>9.2.4.2.2</w:t>
      </w:r>
      <w:r w:rsidRPr="00E11EA5">
        <w:rPr>
          <w:lang w:eastAsia="sv-SE"/>
        </w:rPr>
        <w:tab/>
        <w:t>Stage 2: BS measurement</w:t>
      </w:r>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p>
    <w:p w14:paraId="41302256" w14:textId="77777777" w:rsidR="00C57672" w:rsidRPr="00E11EA5" w:rsidRDefault="00C57672" w:rsidP="00C57672">
      <w:pPr>
        <w:rPr>
          <w:lang w:eastAsia="sv-SE"/>
        </w:rPr>
      </w:pPr>
      <w:r w:rsidRPr="00E11EA5">
        <w:t xml:space="preserve">The One Dimensional Compact Range testing procedure </w:t>
      </w:r>
      <w:r w:rsidRPr="00E11EA5">
        <w:rPr>
          <w:lang w:eastAsia="it-IT"/>
        </w:rPr>
        <w:t>consists of</w:t>
      </w:r>
      <w:r w:rsidRPr="00E11EA5">
        <w:t xml:space="preserve"> the following steps:</w:t>
      </w:r>
    </w:p>
    <w:p w14:paraId="6EA218E1" w14:textId="77777777" w:rsidR="00C57672" w:rsidRPr="00E11EA5" w:rsidRDefault="00C57672" w:rsidP="00C57672">
      <w:pPr>
        <w:pStyle w:val="B1"/>
      </w:pPr>
      <w:r w:rsidRPr="00E11EA5">
        <w:t>1)</w:t>
      </w:r>
      <w:r w:rsidRPr="00E11EA5">
        <w:tab/>
        <w:t>Connect the receive network of the compact probe to the measurement equipment.</w:t>
      </w:r>
    </w:p>
    <w:p w14:paraId="5BA14F32" w14:textId="77777777" w:rsidR="00C57672" w:rsidRPr="00E11EA5" w:rsidRDefault="00C57672" w:rsidP="00C57672">
      <w:pPr>
        <w:pStyle w:val="B1"/>
      </w:pPr>
      <w:r w:rsidRPr="00E11EA5">
        <w:t>2)</w:t>
      </w:r>
      <w:r w:rsidRPr="00E11EA5">
        <w:tab/>
        <w:t>Calibrate the test range, using a reference antenna with standard gain installed in the quiet zone of the probe and measure the path loss between reference antenna and the measurement equipment.</w:t>
      </w:r>
    </w:p>
    <w:p w14:paraId="56681AE3" w14:textId="77777777" w:rsidR="00C57672" w:rsidRPr="00E11EA5" w:rsidRDefault="00C57672" w:rsidP="00C57672">
      <w:pPr>
        <w:pStyle w:val="B1"/>
      </w:pPr>
      <w:r w:rsidRPr="00E11EA5">
        <w:t>3)</w:t>
      </w:r>
      <w:r w:rsidRPr="00E11EA5">
        <w:tab/>
        <w:t>Install the BS in the quiet zone of the probe with its manufacturer declared coordinate system reference point in the same place as the phase centre of the reference antenna. The manufacturer declared coordinate system orientation of the BS is set to be aligned with testing system.</w:t>
      </w:r>
    </w:p>
    <w:p w14:paraId="72DC5B9E" w14:textId="77777777" w:rsidR="00C57672" w:rsidRPr="00E11EA5" w:rsidRDefault="00C57672" w:rsidP="00C57672">
      <w:pPr>
        <w:pStyle w:val="B1"/>
      </w:pPr>
      <w:r w:rsidRPr="00E11EA5">
        <w:t>4)</w:t>
      </w:r>
      <w:r w:rsidRPr="00E11EA5">
        <w:tab/>
        <w:t>Align with the required conformance steering directions.</w:t>
      </w:r>
    </w:p>
    <w:p w14:paraId="0AB39E7C" w14:textId="77777777" w:rsidR="00C57672" w:rsidRPr="00E11EA5" w:rsidRDefault="00C57672" w:rsidP="00C57672">
      <w:pPr>
        <w:pStyle w:val="B1"/>
      </w:pPr>
      <w:r w:rsidRPr="00E11EA5">
        <w:t>5)</w:t>
      </w:r>
      <w:r w:rsidRPr="00E11EA5">
        <w:tab/>
        <w:t xml:space="preserve">Set the BS to transmit </w:t>
      </w:r>
      <w:r w:rsidRPr="00E11EA5">
        <w:rPr>
          <w:snapToGrid w:val="0"/>
        </w:rPr>
        <w:t>at maximum EIRP appropriate to conformance steering directions according to the manufacturer declaration.</w:t>
      </w:r>
    </w:p>
    <w:p w14:paraId="27D3A5AF" w14:textId="77777777" w:rsidR="00C57672" w:rsidRPr="00E11EA5" w:rsidRDefault="00C57672" w:rsidP="00C57672">
      <w:pPr>
        <w:pStyle w:val="B1"/>
      </w:pPr>
      <w:r w:rsidRPr="00E11EA5">
        <w:t>6)</w:t>
      </w:r>
      <w:r w:rsidRPr="00E11EA5">
        <w:tab/>
        <w:t>Measure the received power at the probe and thus the EIRP of the BS.</w:t>
      </w:r>
    </w:p>
    <w:p w14:paraId="7D87EB9C" w14:textId="77777777" w:rsidR="00C57672" w:rsidRPr="00E11EA5" w:rsidRDefault="00C57672" w:rsidP="00C57672">
      <w:pPr>
        <w:pStyle w:val="B1"/>
      </w:pPr>
      <w:r w:rsidRPr="00E11EA5">
        <w:t>7)</w:t>
      </w:r>
      <w:r w:rsidRPr="00E11EA5">
        <w:tab/>
        <w:t>Calculate total EIRP = EIRP</w:t>
      </w:r>
      <w:r w:rsidRPr="00E11EA5">
        <w:rPr>
          <w:vertAlign w:val="subscript"/>
        </w:rPr>
        <w:t>p1</w:t>
      </w:r>
      <w:r w:rsidRPr="00E11EA5">
        <w:t xml:space="preserve"> + EIRP</w:t>
      </w:r>
      <w:r w:rsidRPr="00E11EA5">
        <w:rPr>
          <w:vertAlign w:val="subscript"/>
        </w:rPr>
        <w:t>p2</w:t>
      </w:r>
      <w:r w:rsidRPr="00E11EA5">
        <w:t xml:space="preserve"> where the declared beam is the measured signal for any two orthogonal polarizations (denoted p1 and p2).</w:t>
      </w:r>
    </w:p>
    <w:p w14:paraId="6266B2FC" w14:textId="77777777" w:rsidR="00C57672" w:rsidRPr="00E11EA5" w:rsidRDefault="00C57672" w:rsidP="00C57672">
      <w:pPr>
        <w:pStyle w:val="B1"/>
      </w:pPr>
      <w:r w:rsidRPr="00E11EA5">
        <w:t>8)</w:t>
      </w:r>
      <w:r w:rsidRPr="00E11EA5">
        <w:tab/>
        <w:t>Repeat test steps 2 - 7 for all declared beams and corresponding conformance steering directions.</w:t>
      </w:r>
    </w:p>
    <w:p w14:paraId="18ED5C5E" w14:textId="77777777" w:rsidR="00C57672" w:rsidRPr="00E11EA5" w:rsidRDefault="00C57672" w:rsidP="00C57672">
      <w:pPr>
        <w:pStyle w:val="Heading4"/>
        <w:rPr>
          <w:lang w:eastAsia="sv-SE"/>
        </w:rPr>
      </w:pPr>
      <w:bookmarkStart w:id="2434" w:name="_Toc32332058"/>
      <w:bookmarkStart w:id="2435" w:name="_Toc37429973"/>
      <w:bookmarkStart w:id="2436" w:name="_Toc43739047"/>
      <w:bookmarkStart w:id="2437" w:name="_Toc46346808"/>
      <w:bookmarkStart w:id="2438" w:name="_Toc53165747"/>
      <w:bookmarkStart w:id="2439" w:name="_Toc53166442"/>
      <w:bookmarkStart w:id="2440" w:name="_Toc53167136"/>
      <w:bookmarkStart w:id="2441" w:name="_Toc61130368"/>
      <w:bookmarkStart w:id="2442" w:name="_Toc61131094"/>
      <w:bookmarkStart w:id="2443" w:name="_Toc61187936"/>
      <w:bookmarkStart w:id="2444" w:name="_Toc83029226"/>
      <w:bookmarkStart w:id="2445" w:name="_Toc83919824"/>
      <w:bookmarkStart w:id="2446" w:name="_Toc89784845"/>
      <w:bookmarkStart w:id="2447" w:name="_Toc137299345"/>
      <w:bookmarkStart w:id="2448" w:name="_Toc138888391"/>
      <w:bookmarkStart w:id="2449" w:name="_Toc138889115"/>
      <w:bookmarkStart w:id="2450" w:name="_Toc145340834"/>
      <w:bookmarkStart w:id="2451" w:name="_Toc161842577"/>
      <w:bookmarkStart w:id="2452" w:name="_Toc169788686"/>
      <w:bookmarkStart w:id="2453" w:name="_Toc171512065"/>
      <w:r w:rsidRPr="00E11EA5">
        <w:rPr>
          <w:lang w:eastAsia="sv-SE"/>
        </w:rPr>
        <w:t>9.2.4.3</w:t>
      </w:r>
      <w:r w:rsidRPr="00E11EA5">
        <w:rPr>
          <w:lang w:eastAsia="sv-SE"/>
        </w:rPr>
        <w:tab/>
      </w:r>
      <w:r w:rsidRPr="00E11EA5">
        <w:t>MU value derivation, FR1</w:t>
      </w:r>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p>
    <w:p w14:paraId="64FD4E6C" w14:textId="77777777" w:rsidR="00C57672" w:rsidRPr="00E11EA5" w:rsidRDefault="00C57672" w:rsidP="00C57672">
      <w:r w:rsidRPr="00E11EA5">
        <w:rPr>
          <w:lang w:eastAsia="sv-SE"/>
        </w:rPr>
        <w:t xml:space="preserve">Table </w:t>
      </w:r>
      <w:r w:rsidRPr="00E11EA5">
        <w:t>9.2.4.3</w:t>
      </w:r>
      <w:r w:rsidRPr="00E11EA5">
        <w:rPr>
          <w:lang w:eastAsia="sv-SE"/>
        </w:rPr>
        <w:t xml:space="preserve">-1 </w:t>
      </w:r>
      <w:r w:rsidRPr="00E11EA5">
        <w:t xml:space="preserve">captures the uncertainty budget contributors and table 9.2.4.3-2 captures the derivation of the expanded measurement uncertainty values for EIRP accuracy measurements in </w:t>
      </w:r>
      <w:r w:rsidRPr="00E11EA5">
        <w:rPr>
          <w:lang w:val="en-US"/>
        </w:rPr>
        <w:t>One Dimensional Compact Range</w:t>
      </w:r>
      <w:r w:rsidRPr="00E11EA5">
        <w:t>.</w:t>
      </w:r>
    </w:p>
    <w:p w14:paraId="64B681FD" w14:textId="77777777" w:rsidR="00C57672" w:rsidRPr="00E11EA5" w:rsidRDefault="00C57672" w:rsidP="00C57672">
      <w:pPr>
        <w:pStyle w:val="TH"/>
        <w:rPr>
          <w:lang w:val="en-US"/>
        </w:rPr>
      </w:pPr>
      <w:r w:rsidRPr="00E11EA5">
        <w:rPr>
          <w:lang w:val="en-US"/>
        </w:rPr>
        <w:lastRenderedPageBreak/>
        <w:t xml:space="preserve">Table </w:t>
      </w:r>
      <w:r w:rsidRPr="00E11EA5">
        <w:rPr>
          <w:lang w:eastAsia="sv-SE"/>
        </w:rPr>
        <w:t>9.2.4.3</w:t>
      </w:r>
      <w:r w:rsidRPr="00E11EA5">
        <w:rPr>
          <w:lang w:val="en-US"/>
        </w:rPr>
        <w:t xml:space="preserve">-1: One Dimensional Compact Range </w:t>
      </w:r>
      <w:r w:rsidRPr="00E11EA5">
        <w:t>measurement accuracy contributors</w:t>
      </w:r>
      <w:r w:rsidRPr="00E11EA5">
        <w:rPr>
          <w:lang w:eastAsia="sv-SE"/>
        </w:rPr>
        <w:t xml:space="preserve"> for </w:t>
      </w:r>
      <w:r w:rsidRPr="00E11EA5">
        <w:rPr>
          <w:lang w:val="en-US"/>
        </w:rPr>
        <w:t xml:space="preserve">EIRP </w:t>
      </w:r>
      <w:r w:rsidRPr="00E11EA5">
        <w:rPr>
          <w:lang w:eastAsia="sv-SE"/>
        </w:rPr>
        <w:t>accuracy measurements</w:t>
      </w:r>
      <w:r w:rsidRPr="00E11EA5">
        <w:rPr>
          <w:lang w:val="en-US"/>
        </w:rPr>
        <w:t>, FR1</w:t>
      </w:r>
    </w:p>
    <w:tbl>
      <w:tblPr>
        <w:tblW w:w="0" w:type="auto"/>
        <w:jc w:val="center"/>
        <w:tblLayout w:type="fixed"/>
        <w:tblLook w:val="04A0" w:firstRow="1" w:lastRow="0" w:firstColumn="1" w:lastColumn="0" w:noHBand="0" w:noVBand="1"/>
      </w:tblPr>
      <w:tblGrid>
        <w:gridCol w:w="1674"/>
        <w:gridCol w:w="6828"/>
      </w:tblGrid>
      <w:tr w:rsidR="00C57672" w:rsidRPr="00E11EA5" w14:paraId="0996ED77" w14:textId="77777777" w:rsidTr="009C163B">
        <w:trPr>
          <w:cantSplit/>
          <w:jc w:val="center"/>
        </w:trPr>
        <w:tc>
          <w:tcPr>
            <w:tcW w:w="1674" w:type="dxa"/>
            <w:tcBorders>
              <w:top w:val="single" w:sz="4" w:space="0" w:color="auto"/>
              <w:left w:val="single" w:sz="4" w:space="0" w:color="auto"/>
              <w:bottom w:val="single" w:sz="4" w:space="0" w:color="auto"/>
              <w:right w:val="single" w:sz="4" w:space="0" w:color="auto"/>
            </w:tcBorders>
            <w:shd w:val="clear" w:color="auto" w:fill="auto"/>
            <w:hideMark/>
          </w:tcPr>
          <w:p w14:paraId="48A5B14F"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UID / Details in annex</w:t>
            </w:r>
          </w:p>
        </w:tc>
        <w:tc>
          <w:tcPr>
            <w:tcW w:w="6828" w:type="dxa"/>
            <w:tcBorders>
              <w:top w:val="single" w:sz="4" w:space="0" w:color="auto"/>
              <w:left w:val="nil"/>
              <w:bottom w:val="single" w:sz="4" w:space="0" w:color="auto"/>
              <w:right w:val="single" w:sz="4" w:space="0" w:color="auto"/>
            </w:tcBorders>
            <w:shd w:val="clear" w:color="auto" w:fill="auto"/>
            <w:hideMark/>
          </w:tcPr>
          <w:p w14:paraId="178FFAD8"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Uncertainty source</w:t>
            </w:r>
          </w:p>
        </w:tc>
      </w:tr>
      <w:tr w:rsidR="00C57672" w:rsidRPr="00E11EA5" w14:paraId="4413B7FF" w14:textId="77777777" w:rsidTr="009C163B">
        <w:trPr>
          <w:cantSplit/>
          <w:jc w:val="center"/>
        </w:trPr>
        <w:tc>
          <w:tcPr>
            <w:tcW w:w="8502" w:type="dxa"/>
            <w:gridSpan w:val="2"/>
            <w:tcBorders>
              <w:top w:val="single" w:sz="4" w:space="0" w:color="auto"/>
              <w:left w:val="single" w:sz="4" w:space="0" w:color="auto"/>
              <w:bottom w:val="single" w:sz="4" w:space="0" w:color="auto"/>
              <w:right w:val="single" w:sz="4" w:space="0" w:color="000000"/>
            </w:tcBorders>
            <w:shd w:val="clear" w:color="auto" w:fill="auto"/>
            <w:hideMark/>
          </w:tcPr>
          <w:p w14:paraId="7E209C28"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Stage 2: BS measurement</w:t>
            </w:r>
          </w:p>
        </w:tc>
      </w:tr>
      <w:tr w:rsidR="00C57672" w:rsidRPr="00E11EA5" w14:paraId="58A9E529"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43868914"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A4-1</w:t>
            </w:r>
          </w:p>
        </w:tc>
        <w:tc>
          <w:tcPr>
            <w:tcW w:w="6828" w:type="dxa"/>
            <w:tcBorders>
              <w:top w:val="nil"/>
              <w:left w:val="nil"/>
              <w:bottom w:val="single" w:sz="4" w:space="0" w:color="auto"/>
              <w:right w:val="single" w:sz="4" w:space="0" w:color="auto"/>
            </w:tcBorders>
            <w:shd w:val="clear" w:color="auto" w:fill="auto"/>
            <w:hideMark/>
          </w:tcPr>
          <w:p w14:paraId="1B459D22" w14:textId="7BB23E49" w:rsidR="00C57672" w:rsidRPr="00E11EA5" w:rsidRDefault="00F563A0" w:rsidP="009C163B">
            <w:pPr>
              <w:pStyle w:val="TAL"/>
              <w:rPr>
                <w:rFonts w:eastAsia="SimSun"/>
                <w:lang w:val="en-US" w:eastAsia="zh-CN"/>
              </w:rPr>
            </w:pPr>
            <w:r>
              <w:rPr>
                <w:rFonts w:eastAsia="SimSun"/>
                <w:lang w:val="en-US" w:eastAsia="zh-CN"/>
              </w:rPr>
              <w:t>Misalignment and pointing error of BS</w:t>
            </w:r>
          </w:p>
        </w:tc>
      </w:tr>
      <w:tr w:rsidR="00C57672" w:rsidRPr="00E11EA5" w14:paraId="697C4FF1"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08C93E80"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A4-2a</w:t>
            </w:r>
          </w:p>
        </w:tc>
        <w:tc>
          <w:tcPr>
            <w:tcW w:w="6828" w:type="dxa"/>
            <w:tcBorders>
              <w:top w:val="nil"/>
              <w:left w:val="nil"/>
              <w:bottom w:val="single" w:sz="4" w:space="0" w:color="auto"/>
              <w:right w:val="single" w:sz="4" w:space="0" w:color="auto"/>
            </w:tcBorders>
            <w:shd w:val="clear" w:color="auto" w:fill="auto"/>
            <w:hideMark/>
          </w:tcPr>
          <w:p w14:paraId="2B6F577E" w14:textId="77777777" w:rsidR="00C57672" w:rsidRPr="00E11EA5" w:rsidRDefault="00C57672" w:rsidP="009C163B">
            <w:pPr>
              <w:pStyle w:val="TAL"/>
              <w:rPr>
                <w:rFonts w:eastAsia="SimSun"/>
                <w:lang w:val="en-US" w:eastAsia="zh-CN"/>
              </w:rPr>
            </w:pPr>
            <w:r w:rsidRPr="00E11EA5">
              <w:rPr>
                <w:rFonts w:eastAsia="SimSun"/>
                <w:lang w:val="en-US" w:eastAsia="zh-CN"/>
              </w:rPr>
              <w:t>Standing wave between BS and test range antenna</w:t>
            </w:r>
          </w:p>
        </w:tc>
      </w:tr>
      <w:tr w:rsidR="00C57672" w:rsidRPr="00E11EA5" w14:paraId="2324B29F"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6113C237"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A4-3a</w:t>
            </w:r>
          </w:p>
        </w:tc>
        <w:tc>
          <w:tcPr>
            <w:tcW w:w="6828" w:type="dxa"/>
            <w:tcBorders>
              <w:top w:val="nil"/>
              <w:left w:val="nil"/>
              <w:bottom w:val="single" w:sz="4" w:space="0" w:color="auto"/>
              <w:right w:val="single" w:sz="4" w:space="0" w:color="auto"/>
            </w:tcBorders>
            <w:shd w:val="clear" w:color="auto" w:fill="auto"/>
            <w:hideMark/>
          </w:tcPr>
          <w:p w14:paraId="4E0EA6E0" w14:textId="7DFED7FA" w:rsidR="00C57672" w:rsidRPr="00E11EA5" w:rsidRDefault="00C57672" w:rsidP="009C163B">
            <w:pPr>
              <w:pStyle w:val="TAL"/>
              <w:rPr>
                <w:rFonts w:eastAsia="SimSun"/>
                <w:lang w:val="en-US" w:eastAsia="zh-CN"/>
              </w:rPr>
            </w:pPr>
            <w:r w:rsidRPr="00E11EA5">
              <w:rPr>
                <w:rFonts w:eastAsia="SimSun"/>
                <w:lang w:val="en-US" w:eastAsia="zh-CN"/>
              </w:rPr>
              <w:t>Quiet zone ripple</w:t>
            </w:r>
            <w:r w:rsidR="00F563A0">
              <w:rPr>
                <w:rFonts w:eastAsia="SimSun"/>
                <w:lang w:val="en-US" w:eastAsia="zh-CN"/>
              </w:rPr>
              <w:t xml:space="preserve"> experienced by</w:t>
            </w:r>
            <w:r w:rsidRPr="00E11EA5">
              <w:rPr>
                <w:rFonts w:eastAsia="SimSun"/>
                <w:lang w:val="en-US" w:eastAsia="zh-CN"/>
              </w:rPr>
              <w:t xml:space="preserve"> BS</w:t>
            </w:r>
          </w:p>
        </w:tc>
      </w:tr>
      <w:tr w:rsidR="00C57672" w:rsidRPr="00E11EA5" w14:paraId="50B13FD5"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51E55008"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A4-4a</w:t>
            </w:r>
          </w:p>
        </w:tc>
        <w:tc>
          <w:tcPr>
            <w:tcW w:w="6828" w:type="dxa"/>
            <w:tcBorders>
              <w:top w:val="nil"/>
              <w:left w:val="nil"/>
              <w:bottom w:val="single" w:sz="4" w:space="0" w:color="auto"/>
              <w:right w:val="single" w:sz="4" w:space="0" w:color="auto"/>
            </w:tcBorders>
            <w:shd w:val="clear" w:color="auto" w:fill="auto"/>
            <w:hideMark/>
          </w:tcPr>
          <w:p w14:paraId="653C2DAD" w14:textId="000C6DE2" w:rsidR="00C57672" w:rsidRPr="00E11EA5" w:rsidRDefault="00C57672" w:rsidP="009C163B">
            <w:pPr>
              <w:pStyle w:val="TAL"/>
              <w:rPr>
                <w:rFonts w:eastAsia="SimSun"/>
                <w:lang w:val="en-US" w:eastAsia="zh-CN"/>
              </w:rPr>
            </w:pPr>
            <w:r w:rsidRPr="00E11EA5">
              <w:rPr>
                <w:rFonts w:eastAsia="SimSun"/>
                <w:lang w:val="en-US" w:eastAsia="zh-CN"/>
              </w:rPr>
              <w:t>Phase curvature</w:t>
            </w:r>
            <w:r w:rsidR="00F563A0">
              <w:rPr>
                <w:rFonts w:eastAsia="SimSun"/>
                <w:lang w:val="en-US" w:eastAsia="zh-CN"/>
              </w:rPr>
              <w:t xml:space="preserve"> across the BS antenna</w:t>
            </w:r>
          </w:p>
        </w:tc>
      </w:tr>
      <w:tr w:rsidR="00C57672" w:rsidRPr="00E11EA5" w14:paraId="2F56C107"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3AEA9D21"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A4-5a</w:t>
            </w:r>
          </w:p>
        </w:tc>
        <w:tc>
          <w:tcPr>
            <w:tcW w:w="6828" w:type="dxa"/>
            <w:tcBorders>
              <w:top w:val="nil"/>
              <w:left w:val="nil"/>
              <w:bottom w:val="single" w:sz="4" w:space="0" w:color="auto"/>
              <w:right w:val="single" w:sz="4" w:space="0" w:color="auto"/>
            </w:tcBorders>
            <w:shd w:val="clear" w:color="auto" w:fill="auto"/>
            <w:hideMark/>
          </w:tcPr>
          <w:p w14:paraId="559AD128" w14:textId="77777777" w:rsidR="00C57672" w:rsidRPr="00E11EA5" w:rsidRDefault="00C57672" w:rsidP="009C163B">
            <w:pPr>
              <w:pStyle w:val="TAL"/>
              <w:rPr>
                <w:rFonts w:eastAsia="SimSun"/>
                <w:lang w:val="en-US" w:eastAsia="zh-CN"/>
              </w:rPr>
            </w:pPr>
            <w:r w:rsidRPr="00E11EA5">
              <w:rPr>
                <w:rFonts w:eastAsia="SimSun"/>
                <w:lang w:val="en-US" w:eastAsia="zh-CN"/>
              </w:rPr>
              <w:t>Polarization mismatch between BS and receiving antenna</w:t>
            </w:r>
          </w:p>
        </w:tc>
      </w:tr>
      <w:tr w:rsidR="00C57672" w:rsidRPr="00E11EA5" w14:paraId="6F1422B1"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2E37E6B0"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A4-6a</w:t>
            </w:r>
          </w:p>
        </w:tc>
        <w:tc>
          <w:tcPr>
            <w:tcW w:w="6828" w:type="dxa"/>
            <w:tcBorders>
              <w:top w:val="nil"/>
              <w:left w:val="nil"/>
              <w:bottom w:val="single" w:sz="4" w:space="0" w:color="auto"/>
              <w:right w:val="single" w:sz="4" w:space="0" w:color="auto"/>
            </w:tcBorders>
            <w:shd w:val="clear" w:color="auto" w:fill="auto"/>
            <w:hideMark/>
          </w:tcPr>
          <w:p w14:paraId="3199A9CE" w14:textId="77777777" w:rsidR="00C57672" w:rsidRPr="00E11EA5" w:rsidRDefault="00C57672" w:rsidP="009C163B">
            <w:pPr>
              <w:pStyle w:val="TAL"/>
              <w:rPr>
                <w:rFonts w:eastAsia="SimSun"/>
                <w:lang w:val="en-US" w:eastAsia="zh-CN"/>
              </w:rPr>
            </w:pPr>
            <w:r w:rsidRPr="00E11EA5">
              <w:rPr>
                <w:rFonts w:eastAsia="SimSun"/>
                <w:lang w:val="en-US" w:eastAsia="zh-CN"/>
              </w:rPr>
              <w:t>Mutual coupling between BS and receiving antenna</w:t>
            </w:r>
          </w:p>
        </w:tc>
      </w:tr>
      <w:tr w:rsidR="00C57672" w:rsidRPr="00E11EA5" w14:paraId="2753D583"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7283DEDA"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C1-1</w:t>
            </w:r>
          </w:p>
        </w:tc>
        <w:tc>
          <w:tcPr>
            <w:tcW w:w="6828" w:type="dxa"/>
            <w:tcBorders>
              <w:top w:val="nil"/>
              <w:left w:val="nil"/>
              <w:bottom w:val="single" w:sz="4" w:space="0" w:color="auto"/>
              <w:right w:val="single" w:sz="4" w:space="0" w:color="auto"/>
            </w:tcBorders>
            <w:shd w:val="clear" w:color="auto" w:fill="auto"/>
            <w:hideMark/>
          </w:tcPr>
          <w:p w14:paraId="48094974" w14:textId="22993A48" w:rsidR="00C57672" w:rsidRPr="00E11EA5" w:rsidRDefault="00F563A0" w:rsidP="009C163B">
            <w:pPr>
              <w:pStyle w:val="TAL"/>
              <w:rPr>
                <w:rFonts w:eastAsia="SimSun"/>
                <w:lang w:val="en-US" w:eastAsia="zh-CN"/>
              </w:rPr>
            </w:pPr>
            <w:r>
              <w:rPr>
                <w:rFonts w:eastAsia="SimSun"/>
                <w:lang w:val="en-US" w:eastAsia="zh-CN"/>
              </w:rPr>
              <w:t xml:space="preserve">Uncertainty of the </w:t>
            </w:r>
            <w:r w:rsidR="00C57672" w:rsidRPr="00E11EA5">
              <w:rPr>
                <w:rFonts w:eastAsia="SimSun"/>
                <w:lang w:val="en-US" w:eastAsia="zh-CN"/>
              </w:rPr>
              <w:t>RF power measurement equipment (e.g. spectrum analyzer, power meter)</w:t>
            </w:r>
          </w:p>
        </w:tc>
      </w:tr>
      <w:tr w:rsidR="00C57672" w:rsidRPr="00E11EA5" w14:paraId="6422F00F"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5632CB6B"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A4-7</w:t>
            </w:r>
          </w:p>
        </w:tc>
        <w:tc>
          <w:tcPr>
            <w:tcW w:w="6828" w:type="dxa"/>
            <w:tcBorders>
              <w:top w:val="nil"/>
              <w:left w:val="nil"/>
              <w:bottom w:val="single" w:sz="4" w:space="0" w:color="auto"/>
              <w:right w:val="single" w:sz="4" w:space="0" w:color="auto"/>
            </w:tcBorders>
            <w:shd w:val="clear" w:color="auto" w:fill="auto"/>
            <w:hideMark/>
          </w:tcPr>
          <w:p w14:paraId="75B2B6FD" w14:textId="77777777" w:rsidR="00C57672" w:rsidRPr="00E11EA5" w:rsidRDefault="00C57672" w:rsidP="009C163B">
            <w:pPr>
              <w:pStyle w:val="TAL"/>
              <w:rPr>
                <w:rFonts w:eastAsia="SimSun"/>
                <w:lang w:val="en-US" w:eastAsia="zh-CN"/>
              </w:rPr>
            </w:pPr>
            <w:r w:rsidRPr="00E11EA5">
              <w:rPr>
                <w:rFonts w:eastAsia="SimSun"/>
                <w:lang w:val="en-US" w:eastAsia="zh-CN"/>
              </w:rPr>
              <w:t>Impedance mismatch in receiving chain</w:t>
            </w:r>
          </w:p>
        </w:tc>
      </w:tr>
      <w:tr w:rsidR="00C57672" w:rsidRPr="00E11EA5" w14:paraId="6EF64EDB"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2B605BDF"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A4-8a</w:t>
            </w:r>
          </w:p>
        </w:tc>
        <w:tc>
          <w:tcPr>
            <w:tcW w:w="6828" w:type="dxa"/>
            <w:tcBorders>
              <w:top w:val="nil"/>
              <w:left w:val="nil"/>
              <w:bottom w:val="single" w:sz="4" w:space="0" w:color="auto"/>
              <w:right w:val="single" w:sz="4" w:space="0" w:color="auto"/>
            </w:tcBorders>
            <w:shd w:val="clear" w:color="auto" w:fill="auto"/>
            <w:hideMark/>
          </w:tcPr>
          <w:p w14:paraId="2AB14D7C" w14:textId="77777777" w:rsidR="00C57672" w:rsidRPr="00E11EA5" w:rsidRDefault="00C57672" w:rsidP="009C163B">
            <w:pPr>
              <w:pStyle w:val="TAL"/>
              <w:rPr>
                <w:rFonts w:eastAsia="SimSun"/>
                <w:lang w:val="en-US" w:eastAsia="zh-CN"/>
              </w:rPr>
            </w:pPr>
            <w:r w:rsidRPr="00E11EA5">
              <w:rPr>
                <w:rFonts w:eastAsia="SimSun"/>
                <w:lang w:val="en-US" w:eastAsia="zh-CN"/>
              </w:rPr>
              <w:t>RF leakage (BS connector terminated and test range antenna connector cable terminated)</w:t>
            </w:r>
          </w:p>
        </w:tc>
      </w:tr>
      <w:tr w:rsidR="00C57672" w:rsidRPr="00E11EA5" w14:paraId="717D8D9F" w14:textId="77777777" w:rsidTr="009C163B">
        <w:trPr>
          <w:cantSplit/>
          <w:jc w:val="center"/>
        </w:trPr>
        <w:tc>
          <w:tcPr>
            <w:tcW w:w="8502" w:type="dxa"/>
            <w:gridSpan w:val="2"/>
            <w:tcBorders>
              <w:top w:val="single" w:sz="4" w:space="0" w:color="auto"/>
              <w:left w:val="single" w:sz="4" w:space="0" w:color="auto"/>
              <w:bottom w:val="single" w:sz="4" w:space="0" w:color="auto"/>
              <w:right w:val="single" w:sz="4" w:space="0" w:color="000000"/>
            </w:tcBorders>
            <w:shd w:val="clear" w:color="auto" w:fill="auto"/>
            <w:hideMark/>
          </w:tcPr>
          <w:p w14:paraId="7A3C2C54"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Stage 1: Calibration measurement</w:t>
            </w:r>
          </w:p>
        </w:tc>
      </w:tr>
      <w:tr w:rsidR="00C57672" w:rsidRPr="00E11EA5" w14:paraId="43ECD53E"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78AEF762"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A4-9</w:t>
            </w:r>
          </w:p>
        </w:tc>
        <w:tc>
          <w:tcPr>
            <w:tcW w:w="6828" w:type="dxa"/>
            <w:tcBorders>
              <w:top w:val="nil"/>
              <w:left w:val="nil"/>
              <w:bottom w:val="single" w:sz="4" w:space="0" w:color="auto"/>
              <w:right w:val="single" w:sz="4" w:space="0" w:color="auto"/>
            </w:tcBorders>
            <w:shd w:val="clear" w:color="auto" w:fill="auto"/>
            <w:hideMark/>
          </w:tcPr>
          <w:p w14:paraId="6B5556B9" w14:textId="77777777" w:rsidR="00C57672" w:rsidRPr="00E11EA5" w:rsidRDefault="00C57672" w:rsidP="009C163B">
            <w:pPr>
              <w:pStyle w:val="TAL"/>
              <w:rPr>
                <w:rFonts w:eastAsia="SimSun"/>
                <w:lang w:val="en-US" w:eastAsia="zh-CN"/>
              </w:rPr>
            </w:pPr>
            <w:r w:rsidRPr="00E11EA5">
              <w:rPr>
                <w:rFonts w:eastAsia="SimSun"/>
                <w:lang w:val="en-US" w:eastAsia="zh-CN"/>
              </w:rPr>
              <w:t>Misalignment  positioning system</w:t>
            </w:r>
          </w:p>
        </w:tc>
      </w:tr>
      <w:tr w:rsidR="00C57672" w:rsidRPr="00E11EA5" w14:paraId="30FAA63B"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6FBD83DC"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A4-10</w:t>
            </w:r>
          </w:p>
        </w:tc>
        <w:tc>
          <w:tcPr>
            <w:tcW w:w="6828" w:type="dxa"/>
            <w:tcBorders>
              <w:top w:val="nil"/>
              <w:left w:val="nil"/>
              <w:bottom w:val="single" w:sz="4" w:space="0" w:color="auto"/>
              <w:right w:val="single" w:sz="4" w:space="0" w:color="auto"/>
            </w:tcBorders>
            <w:shd w:val="clear" w:color="auto" w:fill="auto"/>
            <w:hideMark/>
          </w:tcPr>
          <w:p w14:paraId="5478950B" w14:textId="77777777" w:rsidR="00C57672" w:rsidRPr="00E11EA5" w:rsidRDefault="00C57672" w:rsidP="009C163B">
            <w:pPr>
              <w:pStyle w:val="TAL"/>
              <w:rPr>
                <w:rFonts w:eastAsia="SimSun"/>
                <w:lang w:val="en-US" w:eastAsia="zh-CN"/>
              </w:rPr>
            </w:pPr>
            <w:r w:rsidRPr="00E11EA5">
              <w:rPr>
                <w:rFonts w:eastAsia="SimSun"/>
                <w:lang w:val="en-US" w:eastAsia="zh-CN"/>
              </w:rPr>
              <w:t>Pointing error between reference antenna and test range antenna</w:t>
            </w:r>
          </w:p>
        </w:tc>
      </w:tr>
      <w:tr w:rsidR="00C57672" w:rsidRPr="00E11EA5" w14:paraId="1E921E62"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1AC7FA1B"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A4-11</w:t>
            </w:r>
          </w:p>
        </w:tc>
        <w:tc>
          <w:tcPr>
            <w:tcW w:w="6828" w:type="dxa"/>
            <w:tcBorders>
              <w:top w:val="nil"/>
              <w:left w:val="nil"/>
              <w:bottom w:val="single" w:sz="4" w:space="0" w:color="auto"/>
              <w:right w:val="single" w:sz="4" w:space="0" w:color="auto"/>
            </w:tcBorders>
            <w:shd w:val="clear" w:color="auto" w:fill="auto"/>
            <w:hideMark/>
          </w:tcPr>
          <w:p w14:paraId="04D29B07" w14:textId="77777777" w:rsidR="00C57672" w:rsidRPr="00E11EA5" w:rsidRDefault="00C57672" w:rsidP="009C163B">
            <w:pPr>
              <w:pStyle w:val="TAL"/>
              <w:rPr>
                <w:rFonts w:eastAsia="SimSun"/>
                <w:lang w:val="en-US" w:eastAsia="zh-CN"/>
              </w:rPr>
            </w:pPr>
            <w:r w:rsidRPr="00E11EA5">
              <w:rPr>
                <w:rFonts w:eastAsia="SimSun"/>
                <w:lang w:val="en-US" w:eastAsia="zh-CN"/>
              </w:rPr>
              <w:t>Impedance mismatch in path to reference antenna</w:t>
            </w:r>
          </w:p>
        </w:tc>
      </w:tr>
      <w:tr w:rsidR="00C57672" w:rsidRPr="00E11EA5" w14:paraId="4BFEA844"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66A449F9"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A4-12</w:t>
            </w:r>
          </w:p>
        </w:tc>
        <w:tc>
          <w:tcPr>
            <w:tcW w:w="6828" w:type="dxa"/>
            <w:tcBorders>
              <w:top w:val="nil"/>
              <w:left w:val="nil"/>
              <w:bottom w:val="single" w:sz="4" w:space="0" w:color="auto"/>
              <w:right w:val="single" w:sz="4" w:space="0" w:color="auto"/>
            </w:tcBorders>
            <w:shd w:val="clear" w:color="auto" w:fill="auto"/>
            <w:hideMark/>
          </w:tcPr>
          <w:p w14:paraId="47B6D463" w14:textId="77777777" w:rsidR="00C57672" w:rsidRPr="00E11EA5" w:rsidRDefault="00C57672" w:rsidP="009C163B">
            <w:pPr>
              <w:pStyle w:val="TAL"/>
              <w:rPr>
                <w:rFonts w:eastAsia="SimSun"/>
                <w:lang w:val="en-US" w:eastAsia="zh-CN"/>
              </w:rPr>
            </w:pPr>
            <w:r w:rsidRPr="00E11EA5">
              <w:rPr>
                <w:rFonts w:eastAsia="SimSun"/>
                <w:lang w:val="en-US" w:eastAsia="zh-CN"/>
              </w:rPr>
              <w:t>Impedance mismatch in path to compact probe</w:t>
            </w:r>
          </w:p>
        </w:tc>
      </w:tr>
      <w:tr w:rsidR="00C57672" w:rsidRPr="00E11EA5" w14:paraId="2D816F66"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038A0B6E"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A4-2b</w:t>
            </w:r>
          </w:p>
        </w:tc>
        <w:tc>
          <w:tcPr>
            <w:tcW w:w="6828" w:type="dxa"/>
            <w:tcBorders>
              <w:top w:val="nil"/>
              <w:left w:val="nil"/>
              <w:bottom w:val="single" w:sz="4" w:space="0" w:color="auto"/>
              <w:right w:val="single" w:sz="4" w:space="0" w:color="auto"/>
            </w:tcBorders>
            <w:shd w:val="clear" w:color="auto" w:fill="auto"/>
            <w:hideMark/>
          </w:tcPr>
          <w:p w14:paraId="61E51C74" w14:textId="77777777" w:rsidR="00C57672" w:rsidRPr="00E11EA5" w:rsidRDefault="00C57672" w:rsidP="009C163B">
            <w:pPr>
              <w:pStyle w:val="TAL"/>
              <w:rPr>
                <w:rFonts w:eastAsia="SimSun"/>
                <w:lang w:val="en-US" w:eastAsia="zh-CN"/>
              </w:rPr>
            </w:pPr>
            <w:r w:rsidRPr="00E11EA5">
              <w:rPr>
                <w:rFonts w:eastAsia="SimSun"/>
                <w:lang w:val="en-US" w:eastAsia="zh-CN"/>
              </w:rPr>
              <w:t>Standing wave between reference antenna and receiving antenna</w:t>
            </w:r>
          </w:p>
        </w:tc>
      </w:tr>
      <w:tr w:rsidR="00C57672" w:rsidRPr="00E11EA5" w14:paraId="11545F94"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599B6D0D"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A4-3b</w:t>
            </w:r>
          </w:p>
        </w:tc>
        <w:tc>
          <w:tcPr>
            <w:tcW w:w="6828" w:type="dxa"/>
            <w:tcBorders>
              <w:top w:val="nil"/>
              <w:left w:val="nil"/>
              <w:bottom w:val="single" w:sz="4" w:space="0" w:color="auto"/>
              <w:right w:val="single" w:sz="4" w:space="0" w:color="auto"/>
            </w:tcBorders>
            <w:shd w:val="clear" w:color="auto" w:fill="auto"/>
            <w:hideMark/>
          </w:tcPr>
          <w:p w14:paraId="3AB37320" w14:textId="34A2E5DB" w:rsidR="00C57672" w:rsidRPr="00E11EA5" w:rsidRDefault="00C57672" w:rsidP="009C163B">
            <w:pPr>
              <w:pStyle w:val="TAL"/>
              <w:rPr>
                <w:rFonts w:eastAsia="SimSun"/>
                <w:lang w:val="en-US" w:eastAsia="zh-CN"/>
              </w:rPr>
            </w:pPr>
            <w:r w:rsidRPr="00E11EA5">
              <w:rPr>
                <w:rFonts w:eastAsia="SimSun"/>
                <w:lang w:val="en-US" w:eastAsia="zh-CN"/>
              </w:rPr>
              <w:t xml:space="preserve">Quiet zone ripple </w:t>
            </w:r>
            <w:r w:rsidR="00F563A0">
              <w:rPr>
                <w:rFonts w:eastAsia="SimSun"/>
                <w:lang w:val="en-US" w:eastAsia="zh-CN"/>
              </w:rPr>
              <w:t xml:space="preserve">experienced by </w:t>
            </w:r>
            <w:r w:rsidRPr="00E11EA5">
              <w:rPr>
                <w:rFonts w:eastAsia="SimSun"/>
                <w:lang w:val="en-US" w:eastAsia="zh-CN"/>
              </w:rPr>
              <w:t>reference antenna</w:t>
            </w:r>
          </w:p>
        </w:tc>
      </w:tr>
      <w:tr w:rsidR="00C57672" w:rsidRPr="00E11EA5" w14:paraId="645F6F1F"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6CE37925"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A4-4b</w:t>
            </w:r>
          </w:p>
        </w:tc>
        <w:tc>
          <w:tcPr>
            <w:tcW w:w="6828" w:type="dxa"/>
            <w:tcBorders>
              <w:top w:val="nil"/>
              <w:left w:val="nil"/>
              <w:bottom w:val="single" w:sz="4" w:space="0" w:color="auto"/>
              <w:right w:val="single" w:sz="4" w:space="0" w:color="auto"/>
            </w:tcBorders>
            <w:shd w:val="clear" w:color="auto" w:fill="auto"/>
            <w:hideMark/>
          </w:tcPr>
          <w:p w14:paraId="6DAB6C1C" w14:textId="77E03836" w:rsidR="00C57672" w:rsidRPr="00E11EA5" w:rsidRDefault="00C57672" w:rsidP="009C163B">
            <w:pPr>
              <w:pStyle w:val="TAL"/>
              <w:rPr>
                <w:rFonts w:eastAsia="SimSun"/>
                <w:lang w:val="en-US" w:eastAsia="zh-CN"/>
              </w:rPr>
            </w:pPr>
            <w:r w:rsidRPr="00E11EA5">
              <w:rPr>
                <w:rFonts w:eastAsia="SimSun"/>
                <w:lang w:val="en-US" w:eastAsia="zh-CN"/>
              </w:rPr>
              <w:t xml:space="preserve">Phase curvature </w:t>
            </w:r>
            <w:r w:rsidR="00F563A0">
              <w:rPr>
                <w:rFonts w:eastAsia="SimSun"/>
                <w:lang w:val="en-US" w:eastAsia="zh-CN"/>
              </w:rPr>
              <w:t xml:space="preserve">across the reference </w:t>
            </w:r>
            <w:r w:rsidRPr="00E11EA5">
              <w:rPr>
                <w:rFonts w:eastAsia="SimSun"/>
                <w:lang w:val="en-US" w:eastAsia="zh-CN"/>
              </w:rPr>
              <w:t>antenna</w:t>
            </w:r>
          </w:p>
        </w:tc>
      </w:tr>
      <w:tr w:rsidR="00C57672" w:rsidRPr="00E11EA5" w14:paraId="62A6EF64"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3C36E954"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A4-5b</w:t>
            </w:r>
          </w:p>
        </w:tc>
        <w:tc>
          <w:tcPr>
            <w:tcW w:w="6828" w:type="dxa"/>
            <w:tcBorders>
              <w:top w:val="nil"/>
              <w:left w:val="nil"/>
              <w:bottom w:val="single" w:sz="4" w:space="0" w:color="auto"/>
              <w:right w:val="single" w:sz="4" w:space="0" w:color="auto"/>
            </w:tcBorders>
            <w:shd w:val="clear" w:color="auto" w:fill="auto"/>
            <w:hideMark/>
          </w:tcPr>
          <w:p w14:paraId="21A21907" w14:textId="77777777" w:rsidR="00C57672" w:rsidRPr="00E11EA5" w:rsidRDefault="00C57672" w:rsidP="009C163B">
            <w:pPr>
              <w:pStyle w:val="TAL"/>
              <w:rPr>
                <w:rFonts w:eastAsia="SimSun"/>
                <w:lang w:val="en-US" w:eastAsia="zh-CN"/>
              </w:rPr>
            </w:pPr>
            <w:r w:rsidRPr="00E11EA5">
              <w:rPr>
                <w:rFonts w:eastAsia="SimSun"/>
                <w:lang w:val="en-US" w:eastAsia="zh-CN"/>
              </w:rPr>
              <w:t>Polarization mismatch between reference antenna and receiving antenna</w:t>
            </w:r>
          </w:p>
        </w:tc>
      </w:tr>
      <w:tr w:rsidR="00C57672" w:rsidRPr="00E11EA5" w14:paraId="71E89412"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393AC4F7" w14:textId="6FD969E6"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A4-6</w:t>
            </w:r>
            <w:r w:rsidR="00F563A0">
              <w:rPr>
                <w:rFonts w:ascii="Arial" w:eastAsia="SimSun" w:hAnsi="Arial" w:cs="Arial"/>
                <w:sz w:val="16"/>
                <w:szCs w:val="16"/>
                <w:lang w:val="en-US" w:eastAsia="zh-CN"/>
              </w:rPr>
              <w:t>b</w:t>
            </w:r>
          </w:p>
        </w:tc>
        <w:tc>
          <w:tcPr>
            <w:tcW w:w="6828" w:type="dxa"/>
            <w:tcBorders>
              <w:top w:val="nil"/>
              <w:left w:val="nil"/>
              <w:bottom w:val="single" w:sz="4" w:space="0" w:color="auto"/>
              <w:right w:val="single" w:sz="4" w:space="0" w:color="auto"/>
            </w:tcBorders>
            <w:shd w:val="clear" w:color="auto" w:fill="auto"/>
            <w:hideMark/>
          </w:tcPr>
          <w:p w14:paraId="1EA31851" w14:textId="77777777" w:rsidR="00C57672" w:rsidRPr="00E11EA5" w:rsidRDefault="00C57672" w:rsidP="009C163B">
            <w:pPr>
              <w:pStyle w:val="TAL"/>
              <w:rPr>
                <w:rFonts w:eastAsia="SimSun"/>
                <w:lang w:val="en-US" w:eastAsia="zh-CN"/>
              </w:rPr>
            </w:pPr>
            <w:r w:rsidRPr="00E11EA5">
              <w:rPr>
                <w:rFonts w:eastAsia="SimSun"/>
                <w:lang w:val="en-US" w:eastAsia="zh-CN"/>
              </w:rPr>
              <w:t>Mutual coupling between reference antenna and receiving antenna</w:t>
            </w:r>
          </w:p>
        </w:tc>
      </w:tr>
      <w:tr w:rsidR="00C57672" w:rsidRPr="00E11EA5" w14:paraId="3F55FBFA"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02855CAC"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C1-1</w:t>
            </w:r>
          </w:p>
        </w:tc>
        <w:tc>
          <w:tcPr>
            <w:tcW w:w="6828" w:type="dxa"/>
            <w:tcBorders>
              <w:top w:val="nil"/>
              <w:left w:val="nil"/>
              <w:bottom w:val="single" w:sz="4" w:space="0" w:color="auto"/>
              <w:right w:val="single" w:sz="4" w:space="0" w:color="auto"/>
            </w:tcBorders>
            <w:shd w:val="clear" w:color="auto" w:fill="auto"/>
            <w:hideMark/>
          </w:tcPr>
          <w:p w14:paraId="5140D5C6" w14:textId="013343A7" w:rsidR="00C57672" w:rsidRPr="00E11EA5" w:rsidRDefault="00F563A0" w:rsidP="009C163B">
            <w:pPr>
              <w:pStyle w:val="TAL"/>
              <w:rPr>
                <w:rFonts w:eastAsia="SimSun"/>
                <w:lang w:val="en-US" w:eastAsia="zh-CN"/>
              </w:rPr>
            </w:pPr>
            <w:r>
              <w:rPr>
                <w:rFonts w:eastAsia="SimSun"/>
                <w:lang w:val="en-US" w:eastAsia="zh-CN"/>
              </w:rPr>
              <w:t xml:space="preserve">Uncertainty of the </w:t>
            </w:r>
            <w:r w:rsidR="00C57672" w:rsidRPr="00E11EA5">
              <w:rPr>
                <w:rFonts w:eastAsia="SimSun"/>
                <w:lang w:val="en-US" w:eastAsia="zh-CN"/>
              </w:rPr>
              <w:t>RF power measurement equipment (e.g. spectrum analyzer, power meter)</w:t>
            </w:r>
          </w:p>
        </w:tc>
      </w:tr>
      <w:tr w:rsidR="00C57672" w:rsidRPr="00E11EA5" w14:paraId="03514B45"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60B077A4" w14:textId="77777777" w:rsidR="00C57672" w:rsidRPr="00E11EA5" w:rsidRDefault="00C57672" w:rsidP="009C163B">
            <w:pPr>
              <w:spacing w:after="0"/>
              <w:jc w:val="center"/>
              <w:rPr>
                <w:rFonts w:ascii="Arial" w:eastAsia="SimSun" w:hAnsi="Arial" w:cs="Arial"/>
                <w:sz w:val="16"/>
                <w:szCs w:val="16"/>
                <w:lang w:val="en-US" w:eastAsia="zh-CN"/>
              </w:rPr>
            </w:pPr>
            <w:bookmarkStart w:id="2454" w:name="RANGE!S142"/>
            <w:r w:rsidRPr="00E11EA5">
              <w:rPr>
                <w:rFonts w:ascii="Arial" w:eastAsia="SimSun" w:hAnsi="Arial" w:cs="Arial"/>
                <w:sz w:val="16"/>
                <w:szCs w:val="16"/>
                <w:lang w:val="en-US" w:eastAsia="zh-CN"/>
              </w:rPr>
              <w:t>A4-13</w:t>
            </w:r>
            <w:bookmarkEnd w:id="2454"/>
          </w:p>
        </w:tc>
        <w:tc>
          <w:tcPr>
            <w:tcW w:w="6828" w:type="dxa"/>
            <w:tcBorders>
              <w:top w:val="nil"/>
              <w:left w:val="nil"/>
              <w:bottom w:val="single" w:sz="4" w:space="0" w:color="auto"/>
              <w:right w:val="single" w:sz="4" w:space="0" w:color="auto"/>
            </w:tcBorders>
            <w:shd w:val="clear" w:color="auto" w:fill="auto"/>
            <w:hideMark/>
          </w:tcPr>
          <w:p w14:paraId="6CEAB5E7" w14:textId="77777777" w:rsidR="00C57672" w:rsidRPr="00E11EA5" w:rsidRDefault="00C57672" w:rsidP="009C163B">
            <w:pPr>
              <w:pStyle w:val="TAL"/>
              <w:rPr>
                <w:rFonts w:eastAsia="SimSun"/>
                <w:lang w:val="en-US" w:eastAsia="zh-CN"/>
              </w:rPr>
            </w:pPr>
            <w:r w:rsidRPr="00E11EA5">
              <w:rPr>
                <w:rFonts w:eastAsia="SimSun"/>
                <w:lang w:val="en-US" w:eastAsia="zh-CN"/>
              </w:rPr>
              <w:t>Influence of the reference antenna feed cable (flexing cables, adapters, attenuators, connector repeatability)</w:t>
            </w:r>
          </w:p>
        </w:tc>
      </w:tr>
      <w:tr w:rsidR="00C57672" w:rsidRPr="00E11EA5" w14:paraId="462F3442"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60C13C5A" w14:textId="77777777" w:rsidR="00C57672" w:rsidRPr="00E11EA5" w:rsidRDefault="00C57672" w:rsidP="009C163B">
            <w:pPr>
              <w:spacing w:after="0"/>
              <w:jc w:val="center"/>
              <w:rPr>
                <w:rFonts w:ascii="Arial" w:eastAsia="SimSun" w:hAnsi="Arial" w:cs="Arial"/>
                <w:sz w:val="16"/>
                <w:szCs w:val="16"/>
                <w:lang w:val="en-US" w:eastAsia="zh-CN"/>
              </w:rPr>
            </w:pPr>
            <w:bookmarkStart w:id="2455" w:name="RANGE!S143"/>
            <w:r w:rsidRPr="00E11EA5">
              <w:rPr>
                <w:rFonts w:ascii="Arial" w:eastAsia="SimSun" w:hAnsi="Arial" w:cs="Arial"/>
                <w:sz w:val="16"/>
                <w:szCs w:val="16"/>
                <w:lang w:val="en-US" w:eastAsia="zh-CN"/>
              </w:rPr>
              <w:t>A4-14</w:t>
            </w:r>
            <w:bookmarkEnd w:id="2455"/>
          </w:p>
        </w:tc>
        <w:tc>
          <w:tcPr>
            <w:tcW w:w="6828" w:type="dxa"/>
            <w:tcBorders>
              <w:top w:val="nil"/>
              <w:left w:val="nil"/>
              <w:bottom w:val="single" w:sz="4" w:space="0" w:color="auto"/>
              <w:right w:val="single" w:sz="4" w:space="0" w:color="auto"/>
            </w:tcBorders>
            <w:shd w:val="clear" w:color="auto" w:fill="auto"/>
            <w:hideMark/>
          </w:tcPr>
          <w:p w14:paraId="703541EE" w14:textId="77777777" w:rsidR="00C57672" w:rsidRPr="00E11EA5" w:rsidRDefault="00C57672" w:rsidP="009C163B">
            <w:pPr>
              <w:pStyle w:val="TAL"/>
              <w:rPr>
                <w:rFonts w:eastAsia="SimSun"/>
                <w:lang w:val="en-US" w:eastAsia="zh-CN"/>
              </w:rPr>
            </w:pPr>
            <w:r w:rsidRPr="00E11EA5">
              <w:rPr>
                <w:rFonts w:eastAsia="SimSun"/>
                <w:lang w:val="en-US" w:eastAsia="zh-CN"/>
              </w:rPr>
              <w:t>Mismatch of receiver chain</w:t>
            </w:r>
          </w:p>
        </w:tc>
      </w:tr>
      <w:tr w:rsidR="00C57672" w:rsidRPr="00E11EA5" w14:paraId="57FF4D67"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1BF497ED"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A4-15</w:t>
            </w:r>
          </w:p>
        </w:tc>
        <w:tc>
          <w:tcPr>
            <w:tcW w:w="6828" w:type="dxa"/>
            <w:tcBorders>
              <w:top w:val="nil"/>
              <w:left w:val="nil"/>
              <w:bottom w:val="single" w:sz="4" w:space="0" w:color="auto"/>
              <w:right w:val="single" w:sz="4" w:space="0" w:color="auto"/>
            </w:tcBorders>
            <w:shd w:val="clear" w:color="auto" w:fill="auto"/>
            <w:hideMark/>
          </w:tcPr>
          <w:p w14:paraId="117531AC" w14:textId="77777777" w:rsidR="00C57672" w:rsidRPr="00E11EA5" w:rsidRDefault="00C57672" w:rsidP="009C163B">
            <w:pPr>
              <w:pStyle w:val="TAL"/>
              <w:rPr>
                <w:rFonts w:eastAsia="SimSun"/>
                <w:lang w:val="en-US" w:eastAsia="zh-CN"/>
              </w:rPr>
            </w:pPr>
            <w:r w:rsidRPr="00E11EA5">
              <w:rPr>
                <w:rFonts w:eastAsia="SimSun"/>
                <w:lang w:val="en-US" w:eastAsia="zh-CN"/>
              </w:rPr>
              <w:t>Insertion loss of receiver chain</w:t>
            </w:r>
          </w:p>
        </w:tc>
      </w:tr>
      <w:tr w:rsidR="00C57672" w:rsidRPr="00E11EA5" w14:paraId="1DFEBFEC"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784951EA" w14:textId="77777777" w:rsidR="00C57672" w:rsidRPr="00E11EA5" w:rsidRDefault="00C57672" w:rsidP="009C163B">
            <w:pPr>
              <w:spacing w:after="0"/>
              <w:jc w:val="center"/>
              <w:rPr>
                <w:rFonts w:ascii="Arial" w:eastAsia="SimSun" w:hAnsi="Arial" w:cs="Arial"/>
                <w:sz w:val="16"/>
                <w:szCs w:val="16"/>
                <w:lang w:val="en-US" w:eastAsia="zh-CN"/>
              </w:rPr>
            </w:pPr>
            <w:bookmarkStart w:id="2456" w:name="RANGE!S145"/>
            <w:r w:rsidRPr="00E11EA5">
              <w:rPr>
                <w:rFonts w:ascii="Arial" w:eastAsia="SimSun" w:hAnsi="Arial" w:cs="Arial"/>
                <w:sz w:val="16"/>
                <w:szCs w:val="16"/>
                <w:lang w:val="en-US" w:eastAsia="zh-CN"/>
              </w:rPr>
              <w:t>C1-4</w:t>
            </w:r>
            <w:bookmarkEnd w:id="2456"/>
          </w:p>
        </w:tc>
        <w:tc>
          <w:tcPr>
            <w:tcW w:w="6828" w:type="dxa"/>
            <w:tcBorders>
              <w:top w:val="nil"/>
              <w:left w:val="nil"/>
              <w:bottom w:val="single" w:sz="4" w:space="0" w:color="auto"/>
              <w:right w:val="single" w:sz="4" w:space="0" w:color="auto"/>
            </w:tcBorders>
            <w:shd w:val="clear" w:color="auto" w:fill="auto"/>
            <w:hideMark/>
          </w:tcPr>
          <w:p w14:paraId="2FD8749F" w14:textId="77777777" w:rsidR="00C57672" w:rsidRPr="00E11EA5" w:rsidRDefault="00C57672" w:rsidP="009C163B">
            <w:pPr>
              <w:pStyle w:val="TAL"/>
              <w:rPr>
                <w:rFonts w:eastAsia="SimSun"/>
                <w:lang w:val="en-US" w:eastAsia="zh-CN"/>
              </w:rPr>
            </w:pPr>
            <w:r w:rsidRPr="00E11EA5">
              <w:rPr>
                <w:rFonts w:eastAsia="SimSun"/>
                <w:lang w:val="en-US" w:eastAsia="zh-CN"/>
              </w:rPr>
              <w:t>Uncertainty of the absolute gain of the reference antenna</w:t>
            </w:r>
          </w:p>
        </w:tc>
      </w:tr>
      <w:tr w:rsidR="00C57672" w:rsidRPr="00E11EA5" w14:paraId="6F7BB3C1"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51157123" w14:textId="77777777" w:rsidR="00C57672" w:rsidRPr="00E11EA5" w:rsidRDefault="00C57672" w:rsidP="009C163B">
            <w:pPr>
              <w:spacing w:after="0"/>
              <w:jc w:val="center"/>
              <w:rPr>
                <w:rFonts w:ascii="Arial" w:eastAsia="SimSun" w:hAnsi="Arial" w:cs="Arial"/>
                <w:sz w:val="16"/>
                <w:szCs w:val="16"/>
                <w:lang w:val="en-US" w:eastAsia="zh-CN"/>
              </w:rPr>
            </w:pPr>
            <w:bookmarkStart w:id="2457" w:name="RANGE!S146"/>
            <w:r w:rsidRPr="00E11EA5">
              <w:rPr>
                <w:rFonts w:ascii="Arial" w:eastAsia="SimSun" w:hAnsi="Arial" w:cs="Arial"/>
                <w:sz w:val="16"/>
                <w:szCs w:val="16"/>
                <w:lang w:val="en-US" w:eastAsia="zh-CN"/>
              </w:rPr>
              <w:t>A4-8b</w:t>
            </w:r>
            <w:bookmarkEnd w:id="2457"/>
          </w:p>
        </w:tc>
        <w:tc>
          <w:tcPr>
            <w:tcW w:w="6828" w:type="dxa"/>
            <w:tcBorders>
              <w:top w:val="nil"/>
              <w:left w:val="nil"/>
              <w:bottom w:val="single" w:sz="4" w:space="0" w:color="auto"/>
              <w:right w:val="single" w:sz="4" w:space="0" w:color="auto"/>
            </w:tcBorders>
            <w:shd w:val="clear" w:color="auto" w:fill="auto"/>
            <w:hideMark/>
          </w:tcPr>
          <w:p w14:paraId="3EA23297" w14:textId="77777777" w:rsidR="00C57672" w:rsidRPr="00E11EA5" w:rsidRDefault="00C57672" w:rsidP="009C163B">
            <w:pPr>
              <w:pStyle w:val="TAL"/>
              <w:rPr>
                <w:rFonts w:eastAsia="SimSun"/>
                <w:lang w:val="en-US" w:eastAsia="zh-CN"/>
              </w:rPr>
            </w:pPr>
            <w:r w:rsidRPr="00E11EA5">
              <w:rPr>
                <w:rFonts w:eastAsia="SimSun"/>
                <w:lang w:val="en-US" w:eastAsia="zh-CN"/>
              </w:rPr>
              <w:t>RF leakage (SGH connector terminated and test range antenna connector cable terminated.</w:t>
            </w:r>
          </w:p>
        </w:tc>
      </w:tr>
    </w:tbl>
    <w:p w14:paraId="77ABD857" w14:textId="77777777" w:rsidR="00C57672" w:rsidRPr="00E11EA5" w:rsidRDefault="00C57672" w:rsidP="00C57672">
      <w:pPr>
        <w:rPr>
          <w:lang w:eastAsia="sv-SE"/>
        </w:rPr>
      </w:pPr>
    </w:p>
    <w:p w14:paraId="16976ABC" w14:textId="77777777" w:rsidR="00C57672" w:rsidRPr="00E11EA5" w:rsidRDefault="00C57672" w:rsidP="00C57672">
      <w:pPr>
        <w:pStyle w:val="NO"/>
        <w:rPr>
          <w:lang w:eastAsia="sv-SE"/>
        </w:rPr>
      </w:pPr>
      <w:r w:rsidRPr="00E11EA5">
        <w:rPr>
          <w:lang w:eastAsia="sv-SE"/>
        </w:rPr>
        <w:t>NOTE:</w:t>
      </w:r>
      <w:r w:rsidRPr="00E11EA5">
        <w:rPr>
          <w:lang w:eastAsia="sv-SE"/>
        </w:rPr>
        <w:tab/>
        <w:t>In the legacy technical reports for BS testability (RAN4) or UE testability (RAN5), the MU/TT derivation tables were using UID as counting numbers across multiple test chambers and requirement</w:t>
      </w:r>
      <w:r>
        <w:rPr>
          <w:lang w:eastAsia="sv-SE"/>
        </w:rPr>
        <w:t>'</w:t>
      </w:r>
      <w:r w:rsidRPr="00E11EA5">
        <w:rPr>
          <w:lang w:eastAsia="sv-SE"/>
        </w:rPr>
        <w:t>s clauses. In this TR a simplified approach was taken with the UID</w:t>
      </w:r>
      <w:r>
        <w:rPr>
          <w:lang w:eastAsia="sv-SE"/>
        </w:rPr>
        <w:t>'</w:t>
      </w:r>
      <w:r w:rsidRPr="00E11EA5">
        <w:rPr>
          <w:lang w:eastAsia="sv-SE"/>
        </w:rPr>
        <w:t>s being the annex number of the measurement uncertainty source description.</w:t>
      </w:r>
    </w:p>
    <w:p w14:paraId="49E65BC7" w14:textId="77777777" w:rsidR="00C57672" w:rsidRPr="00E11EA5" w:rsidRDefault="00C57672" w:rsidP="00C57672">
      <w:pPr>
        <w:pStyle w:val="TH"/>
        <w:rPr>
          <w:lang w:val="en-US"/>
        </w:rPr>
      </w:pPr>
      <w:r w:rsidRPr="00E11EA5">
        <w:rPr>
          <w:lang w:val="en-US"/>
        </w:rPr>
        <w:lastRenderedPageBreak/>
        <w:t xml:space="preserve">Table </w:t>
      </w:r>
      <w:r w:rsidRPr="00E11EA5">
        <w:rPr>
          <w:lang w:eastAsia="sv-SE"/>
        </w:rPr>
        <w:t>9.2.4.3</w:t>
      </w:r>
      <w:r w:rsidRPr="00E11EA5">
        <w:rPr>
          <w:lang w:val="en-US"/>
        </w:rPr>
        <w:t>-2: One Dimensional Compact Range MU</w:t>
      </w:r>
      <w:r w:rsidRPr="00E11EA5">
        <w:t xml:space="preserve"> value</w:t>
      </w:r>
      <w:r w:rsidRPr="00E11EA5">
        <w:rPr>
          <w:lang w:eastAsia="sv-SE"/>
        </w:rPr>
        <w:t xml:space="preserve"> derivation for </w:t>
      </w:r>
      <w:r w:rsidRPr="00E11EA5">
        <w:rPr>
          <w:lang w:val="en-US"/>
        </w:rPr>
        <w:t xml:space="preserve">EIRP </w:t>
      </w:r>
      <w:r w:rsidRPr="00E11EA5">
        <w:rPr>
          <w:lang w:eastAsia="sv-SE"/>
        </w:rPr>
        <w:t>accuracy measurements</w:t>
      </w:r>
      <w:r w:rsidRPr="00E11EA5">
        <w:rPr>
          <w:lang w:val="en-US"/>
        </w:rPr>
        <w:t>, FR1</w:t>
      </w:r>
    </w:p>
    <w:tbl>
      <w:tblPr>
        <w:tblW w:w="9781" w:type="dxa"/>
        <w:jc w:val="center"/>
        <w:tblLayout w:type="fixed"/>
        <w:tblLook w:val="04A0" w:firstRow="1" w:lastRow="0" w:firstColumn="1" w:lastColumn="0" w:noHBand="0" w:noVBand="1"/>
      </w:tblPr>
      <w:tblGrid>
        <w:gridCol w:w="709"/>
        <w:gridCol w:w="2622"/>
        <w:gridCol w:w="567"/>
        <w:gridCol w:w="850"/>
        <w:gridCol w:w="567"/>
        <w:gridCol w:w="1276"/>
        <w:gridCol w:w="780"/>
        <w:gridCol w:w="426"/>
        <w:gridCol w:w="567"/>
        <w:gridCol w:w="708"/>
        <w:gridCol w:w="709"/>
      </w:tblGrid>
      <w:tr w:rsidR="00C57672" w:rsidRPr="00DA2979" w14:paraId="253B8220" w14:textId="77777777" w:rsidTr="009C163B">
        <w:trPr>
          <w:cantSplit/>
          <w:jc w:val="center"/>
        </w:trPr>
        <w:tc>
          <w:tcPr>
            <w:tcW w:w="709" w:type="dxa"/>
            <w:tcBorders>
              <w:top w:val="single" w:sz="4" w:space="0" w:color="auto"/>
              <w:left w:val="single" w:sz="4" w:space="0" w:color="auto"/>
              <w:right w:val="single" w:sz="4" w:space="0" w:color="auto"/>
            </w:tcBorders>
            <w:shd w:val="clear" w:color="auto" w:fill="auto"/>
            <w:noWrap/>
            <w:hideMark/>
          </w:tcPr>
          <w:p w14:paraId="255BC4F3" w14:textId="77777777" w:rsidR="00C57672" w:rsidRPr="00DA2979" w:rsidRDefault="00C57672" w:rsidP="009C163B">
            <w:pPr>
              <w:pStyle w:val="TAH"/>
              <w:rPr>
                <w:rFonts w:eastAsia="Arial Unicode MS"/>
                <w:sz w:val="16"/>
                <w:szCs w:val="16"/>
                <w:lang w:val="en-US" w:eastAsia="zh-CN"/>
              </w:rPr>
            </w:pPr>
            <w:r w:rsidRPr="00DA2979">
              <w:rPr>
                <w:sz w:val="16"/>
                <w:szCs w:val="16"/>
                <w:lang w:val="en-US" w:eastAsia="zh-CN"/>
              </w:rPr>
              <w:t>UID</w:t>
            </w:r>
          </w:p>
        </w:tc>
        <w:tc>
          <w:tcPr>
            <w:tcW w:w="2622" w:type="dxa"/>
            <w:tcBorders>
              <w:top w:val="single" w:sz="4" w:space="0" w:color="auto"/>
              <w:left w:val="nil"/>
              <w:right w:val="single" w:sz="4" w:space="0" w:color="auto"/>
            </w:tcBorders>
            <w:shd w:val="clear" w:color="auto" w:fill="auto"/>
            <w:hideMark/>
          </w:tcPr>
          <w:p w14:paraId="4C9F6815" w14:textId="77777777" w:rsidR="00C57672" w:rsidRPr="00DA2979" w:rsidRDefault="00C57672" w:rsidP="009C163B">
            <w:pPr>
              <w:pStyle w:val="TAH"/>
              <w:rPr>
                <w:rFonts w:eastAsia="Arial Unicode MS"/>
                <w:sz w:val="16"/>
                <w:szCs w:val="16"/>
                <w:lang w:val="en-US" w:eastAsia="zh-CN"/>
              </w:rPr>
            </w:pPr>
            <w:r w:rsidRPr="00DA2979">
              <w:rPr>
                <w:sz w:val="16"/>
                <w:szCs w:val="16"/>
                <w:lang w:val="en-US" w:eastAsia="zh-CN"/>
              </w:rPr>
              <w:t>Uncertainty source</w:t>
            </w:r>
          </w:p>
        </w:tc>
        <w:tc>
          <w:tcPr>
            <w:tcW w:w="1984" w:type="dxa"/>
            <w:gridSpan w:val="3"/>
            <w:tcBorders>
              <w:top w:val="single" w:sz="4" w:space="0" w:color="auto"/>
              <w:left w:val="nil"/>
              <w:bottom w:val="single" w:sz="4" w:space="0" w:color="auto"/>
              <w:right w:val="single" w:sz="4" w:space="0" w:color="auto"/>
            </w:tcBorders>
            <w:shd w:val="clear" w:color="auto" w:fill="auto"/>
            <w:hideMark/>
          </w:tcPr>
          <w:p w14:paraId="1A68C440"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276" w:type="dxa"/>
            <w:tcBorders>
              <w:top w:val="single" w:sz="4" w:space="0" w:color="auto"/>
              <w:left w:val="single" w:sz="4" w:space="0" w:color="auto"/>
              <w:right w:val="single" w:sz="4" w:space="0" w:color="auto"/>
            </w:tcBorders>
            <w:shd w:val="clear" w:color="auto" w:fill="auto"/>
            <w:hideMark/>
          </w:tcPr>
          <w:p w14:paraId="403D7DD4"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780" w:type="dxa"/>
            <w:tcBorders>
              <w:top w:val="single" w:sz="4" w:space="0" w:color="auto"/>
              <w:left w:val="single" w:sz="4" w:space="0" w:color="auto"/>
              <w:right w:val="single" w:sz="4" w:space="0" w:color="auto"/>
            </w:tcBorders>
            <w:shd w:val="clear" w:color="auto" w:fill="auto"/>
            <w:hideMark/>
          </w:tcPr>
          <w:p w14:paraId="1210F8CC" w14:textId="77777777" w:rsidR="00C57672" w:rsidRPr="00DA2979" w:rsidRDefault="00C57672" w:rsidP="009C163B">
            <w:pPr>
              <w:pStyle w:val="TAH"/>
              <w:rPr>
                <w:sz w:val="16"/>
                <w:szCs w:val="16"/>
                <w:lang w:val="en-US" w:eastAsia="zh-CN"/>
              </w:rPr>
            </w:pPr>
            <w:r w:rsidRPr="00DA2979">
              <w:rPr>
                <w:sz w:val="16"/>
                <w:szCs w:val="16"/>
                <w:lang w:val="en-US" w:eastAsia="zh-CN"/>
              </w:rPr>
              <w:t>Divisor based</w:t>
            </w:r>
          </w:p>
        </w:tc>
        <w:tc>
          <w:tcPr>
            <w:tcW w:w="426" w:type="dxa"/>
            <w:tcBorders>
              <w:top w:val="single" w:sz="4" w:space="0" w:color="auto"/>
              <w:left w:val="single" w:sz="4" w:space="0" w:color="auto"/>
              <w:right w:val="single" w:sz="4" w:space="0" w:color="auto"/>
            </w:tcBorders>
            <w:shd w:val="clear" w:color="auto" w:fill="auto"/>
            <w:hideMark/>
          </w:tcPr>
          <w:p w14:paraId="3025683A"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1984" w:type="dxa"/>
            <w:gridSpan w:val="3"/>
            <w:tcBorders>
              <w:top w:val="single" w:sz="4" w:space="0" w:color="auto"/>
              <w:left w:val="nil"/>
              <w:bottom w:val="single" w:sz="4" w:space="0" w:color="auto"/>
              <w:right w:val="single" w:sz="4" w:space="0" w:color="auto"/>
            </w:tcBorders>
            <w:shd w:val="clear" w:color="auto" w:fill="auto"/>
            <w:hideMark/>
          </w:tcPr>
          <w:p w14:paraId="261C42CD"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78CFEE98" w14:textId="77777777" w:rsidTr="009C163B">
        <w:trPr>
          <w:cantSplit/>
          <w:jc w:val="center"/>
        </w:trPr>
        <w:tc>
          <w:tcPr>
            <w:tcW w:w="709" w:type="dxa"/>
            <w:tcBorders>
              <w:left w:val="single" w:sz="4" w:space="0" w:color="auto"/>
              <w:bottom w:val="single" w:sz="4" w:space="0" w:color="auto"/>
              <w:right w:val="single" w:sz="4" w:space="0" w:color="auto"/>
            </w:tcBorders>
            <w:shd w:val="clear" w:color="auto" w:fill="auto"/>
            <w:noWrap/>
            <w:hideMark/>
          </w:tcPr>
          <w:p w14:paraId="76FBBC52" w14:textId="77777777" w:rsidR="00C57672" w:rsidRPr="00DA2979" w:rsidRDefault="00C57672" w:rsidP="009C163B">
            <w:pPr>
              <w:pStyle w:val="TAH"/>
              <w:rPr>
                <w:rFonts w:eastAsia="Arial Unicode MS"/>
                <w:sz w:val="16"/>
                <w:szCs w:val="16"/>
                <w:lang w:val="en-US" w:eastAsia="zh-CN"/>
              </w:rPr>
            </w:pPr>
          </w:p>
        </w:tc>
        <w:tc>
          <w:tcPr>
            <w:tcW w:w="2622" w:type="dxa"/>
            <w:tcBorders>
              <w:left w:val="nil"/>
              <w:bottom w:val="single" w:sz="4" w:space="0" w:color="auto"/>
              <w:right w:val="single" w:sz="4" w:space="0" w:color="auto"/>
            </w:tcBorders>
            <w:shd w:val="clear" w:color="auto" w:fill="auto"/>
            <w:hideMark/>
          </w:tcPr>
          <w:p w14:paraId="3274868F" w14:textId="77777777" w:rsidR="00C57672" w:rsidRPr="00DA2979" w:rsidRDefault="00C57672" w:rsidP="009C163B">
            <w:pPr>
              <w:pStyle w:val="TAH"/>
              <w:rPr>
                <w:rFonts w:eastAsia="Arial Unicode MS"/>
                <w:sz w:val="16"/>
                <w:szCs w:val="16"/>
                <w:lang w:val="en-US" w:eastAsia="zh-CN"/>
              </w:rPr>
            </w:pPr>
          </w:p>
        </w:tc>
        <w:tc>
          <w:tcPr>
            <w:tcW w:w="567" w:type="dxa"/>
            <w:tcBorders>
              <w:top w:val="single" w:sz="4" w:space="0" w:color="auto"/>
              <w:left w:val="nil"/>
              <w:bottom w:val="single" w:sz="4" w:space="0" w:color="auto"/>
              <w:right w:val="single" w:sz="4" w:space="0" w:color="auto"/>
            </w:tcBorders>
            <w:shd w:val="clear" w:color="auto" w:fill="auto"/>
            <w:hideMark/>
          </w:tcPr>
          <w:p w14:paraId="3B5ADDA9" w14:textId="799B0280"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50" w:type="dxa"/>
            <w:tcBorders>
              <w:top w:val="single" w:sz="4" w:space="0" w:color="auto"/>
              <w:left w:val="nil"/>
              <w:bottom w:val="single" w:sz="4" w:space="0" w:color="auto"/>
              <w:right w:val="single" w:sz="4" w:space="0" w:color="auto"/>
            </w:tcBorders>
            <w:shd w:val="clear" w:color="auto" w:fill="auto"/>
            <w:hideMark/>
          </w:tcPr>
          <w:p w14:paraId="27F681B3" w14:textId="67B1D0E1"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567" w:type="dxa"/>
            <w:tcBorders>
              <w:top w:val="single" w:sz="4" w:space="0" w:color="auto"/>
              <w:left w:val="nil"/>
              <w:bottom w:val="single" w:sz="4" w:space="0" w:color="auto"/>
              <w:right w:val="single" w:sz="4" w:space="0" w:color="auto"/>
            </w:tcBorders>
            <w:shd w:val="clear" w:color="auto" w:fill="auto"/>
            <w:hideMark/>
          </w:tcPr>
          <w:p w14:paraId="36DA79AF" w14:textId="0F0BAEEE"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276" w:type="dxa"/>
            <w:tcBorders>
              <w:left w:val="single" w:sz="4" w:space="0" w:color="auto"/>
              <w:bottom w:val="single" w:sz="4" w:space="0" w:color="auto"/>
              <w:right w:val="single" w:sz="4" w:space="0" w:color="auto"/>
            </w:tcBorders>
            <w:shd w:val="clear" w:color="auto" w:fill="auto"/>
            <w:hideMark/>
          </w:tcPr>
          <w:p w14:paraId="767AF740"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780" w:type="dxa"/>
            <w:tcBorders>
              <w:left w:val="single" w:sz="4" w:space="0" w:color="auto"/>
              <w:bottom w:val="single" w:sz="4" w:space="0" w:color="auto"/>
              <w:right w:val="single" w:sz="4" w:space="0" w:color="auto"/>
            </w:tcBorders>
            <w:shd w:val="clear" w:color="auto" w:fill="auto"/>
            <w:hideMark/>
          </w:tcPr>
          <w:p w14:paraId="666C59CB" w14:textId="77777777" w:rsidR="00C57672" w:rsidRPr="00DA2979" w:rsidRDefault="00C57672" w:rsidP="009C163B">
            <w:pPr>
              <w:pStyle w:val="TAH"/>
              <w:rPr>
                <w:sz w:val="16"/>
                <w:szCs w:val="16"/>
                <w:lang w:val="en-US" w:eastAsia="zh-CN"/>
              </w:rPr>
            </w:pPr>
            <w:r w:rsidRPr="00DA2979">
              <w:rPr>
                <w:sz w:val="16"/>
                <w:szCs w:val="16"/>
                <w:lang w:val="en-US" w:eastAsia="zh-CN"/>
              </w:rPr>
              <w:t>on distribution shape</w:t>
            </w:r>
          </w:p>
        </w:tc>
        <w:tc>
          <w:tcPr>
            <w:tcW w:w="426" w:type="dxa"/>
            <w:tcBorders>
              <w:left w:val="single" w:sz="4" w:space="0" w:color="auto"/>
              <w:bottom w:val="single" w:sz="4" w:space="0" w:color="auto"/>
              <w:right w:val="single" w:sz="4" w:space="0" w:color="auto"/>
            </w:tcBorders>
            <w:shd w:val="clear" w:color="auto" w:fill="auto"/>
            <w:hideMark/>
          </w:tcPr>
          <w:p w14:paraId="65BDB136" w14:textId="77777777" w:rsidR="00C57672" w:rsidRPr="00DA2979" w:rsidRDefault="00C57672" w:rsidP="009C163B">
            <w:pPr>
              <w:pStyle w:val="TAH"/>
              <w:rPr>
                <w:i/>
                <w:iCs/>
                <w:sz w:val="16"/>
                <w:szCs w:val="16"/>
                <w:lang w:val="en-US" w:eastAsia="zh-CN"/>
              </w:rPr>
            </w:pPr>
          </w:p>
        </w:tc>
        <w:tc>
          <w:tcPr>
            <w:tcW w:w="567" w:type="dxa"/>
            <w:tcBorders>
              <w:top w:val="single" w:sz="4" w:space="0" w:color="auto"/>
              <w:left w:val="nil"/>
              <w:bottom w:val="single" w:sz="4" w:space="0" w:color="auto"/>
              <w:right w:val="single" w:sz="4" w:space="0" w:color="auto"/>
            </w:tcBorders>
            <w:shd w:val="clear" w:color="auto" w:fill="auto"/>
            <w:hideMark/>
          </w:tcPr>
          <w:p w14:paraId="3944571C" w14:textId="7A9D209A"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08" w:type="dxa"/>
            <w:tcBorders>
              <w:top w:val="single" w:sz="4" w:space="0" w:color="auto"/>
              <w:left w:val="nil"/>
              <w:bottom w:val="single" w:sz="4" w:space="0" w:color="auto"/>
              <w:right w:val="single" w:sz="4" w:space="0" w:color="auto"/>
            </w:tcBorders>
            <w:shd w:val="clear" w:color="auto" w:fill="auto"/>
            <w:hideMark/>
          </w:tcPr>
          <w:p w14:paraId="0DCE95A2" w14:textId="68137633"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09" w:type="dxa"/>
            <w:tcBorders>
              <w:top w:val="single" w:sz="4" w:space="0" w:color="auto"/>
              <w:left w:val="nil"/>
              <w:bottom w:val="single" w:sz="4" w:space="0" w:color="auto"/>
              <w:right w:val="single" w:sz="4" w:space="0" w:color="auto"/>
            </w:tcBorders>
            <w:shd w:val="clear" w:color="auto" w:fill="auto"/>
            <w:hideMark/>
          </w:tcPr>
          <w:p w14:paraId="494F0DC4" w14:textId="0E64564B"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3359AF8B" w14:textId="77777777" w:rsidTr="009C163B">
        <w:trPr>
          <w:cantSplit/>
          <w:jc w:val="center"/>
        </w:trPr>
        <w:tc>
          <w:tcPr>
            <w:tcW w:w="9781" w:type="dxa"/>
            <w:gridSpan w:val="11"/>
            <w:tcBorders>
              <w:top w:val="single" w:sz="4" w:space="0" w:color="auto"/>
              <w:left w:val="single" w:sz="4" w:space="0" w:color="auto"/>
              <w:bottom w:val="single" w:sz="4" w:space="0" w:color="auto"/>
              <w:right w:val="single" w:sz="4" w:space="0" w:color="auto"/>
            </w:tcBorders>
            <w:shd w:val="clear" w:color="auto" w:fill="auto"/>
            <w:hideMark/>
          </w:tcPr>
          <w:p w14:paraId="5C01279E" w14:textId="77777777" w:rsidR="00C57672" w:rsidRPr="00DA2979" w:rsidRDefault="00C57672" w:rsidP="009C163B">
            <w:pPr>
              <w:pStyle w:val="TAH"/>
              <w:rPr>
                <w:sz w:val="16"/>
                <w:szCs w:val="16"/>
                <w:lang w:val="en-US" w:eastAsia="zh-CN"/>
              </w:rPr>
            </w:pPr>
            <w:r w:rsidRPr="00DA2979">
              <w:rPr>
                <w:sz w:val="16"/>
                <w:szCs w:val="16"/>
                <w:lang w:val="en-US" w:eastAsia="zh-CN"/>
              </w:rPr>
              <w:t>Stage 2: BS measurement</w:t>
            </w:r>
          </w:p>
        </w:tc>
      </w:tr>
      <w:tr w:rsidR="00C57672" w:rsidRPr="00DA2979" w14:paraId="4C4CBBA2"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2B0247E" w14:textId="77777777" w:rsidR="00C57672" w:rsidRPr="00DA2979" w:rsidRDefault="00C57672" w:rsidP="009C163B">
            <w:pPr>
              <w:pStyle w:val="TAC"/>
              <w:rPr>
                <w:sz w:val="16"/>
                <w:szCs w:val="16"/>
                <w:lang w:val="en-US" w:eastAsia="zh-CN"/>
              </w:rPr>
            </w:pPr>
            <w:r w:rsidRPr="00DA2979">
              <w:rPr>
                <w:sz w:val="16"/>
                <w:szCs w:val="16"/>
                <w:lang w:val="en-US" w:eastAsia="zh-CN"/>
              </w:rPr>
              <w:t>A4-1</w:t>
            </w:r>
          </w:p>
        </w:tc>
        <w:tc>
          <w:tcPr>
            <w:tcW w:w="2622" w:type="dxa"/>
            <w:tcBorders>
              <w:top w:val="single" w:sz="4" w:space="0" w:color="auto"/>
              <w:left w:val="nil"/>
              <w:bottom w:val="single" w:sz="4" w:space="0" w:color="auto"/>
              <w:right w:val="single" w:sz="4" w:space="0" w:color="auto"/>
            </w:tcBorders>
            <w:shd w:val="clear" w:color="auto" w:fill="auto"/>
            <w:hideMark/>
          </w:tcPr>
          <w:p w14:paraId="0A74A3B5" w14:textId="02C094F8" w:rsidR="00C57672" w:rsidRPr="00DA2979" w:rsidRDefault="00F563A0" w:rsidP="009C163B">
            <w:pPr>
              <w:pStyle w:val="TAL"/>
              <w:rPr>
                <w:sz w:val="16"/>
                <w:szCs w:val="16"/>
                <w:lang w:val="en-US" w:eastAsia="zh-CN"/>
              </w:rPr>
            </w:pPr>
            <w:r>
              <w:rPr>
                <w:sz w:val="16"/>
                <w:szCs w:val="16"/>
                <w:lang w:val="en-US" w:eastAsia="zh-CN"/>
              </w:rPr>
              <w:t>Misalignment and pointing error of BS</w:t>
            </w:r>
          </w:p>
        </w:tc>
        <w:tc>
          <w:tcPr>
            <w:tcW w:w="567" w:type="dxa"/>
            <w:tcBorders>
              <w:top w:val="single" w:sz="4" w:space="0" w:color="auto"/>
              <w:left w:val="nil"/>
              <w:bottom w:val="single" w:sz="4" w:space="0" w:color="auto"/>
              <w:right w:val="single" w:sz="4" w:space="0" w:color="auto"/>
            </w:tcBorders>
            <w:shd w:val="clear" w:color="auto" w:fill="auto"/>
            <w:hideMark/>
          </w:tcPr>
          <w:p w14:paraId="37B9177E"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single" w:sz="4" w:space="0" w:color="auto"/>
              <w:left w:val="nil"/>
              <w:bottom w:val="single" w:sz="4" w:space="0" w:color="auto"/>
              <w:right w:val="single" w:sz="4" w:space="0" w:color="auto"/>
            </w:tcBorders>
            <w:shd w:val="clear" w:color="auto" w:fill="auto"/>
            <w:hideMark/>
          </w:tcPr>
          <w:p w14:paraId="52C71437"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single" w:sz="4" w:space="0" w:color="auto"/>
              <w:left w:val="nil"/>
              <w:bottom w:val="single" w:sz="4" w:space="0" w:color="auto"/>
              <w:right w:val="single" w:sz="4" w:space="0" w:color="auto"/>
            </w:tcBorders>
            <w:shd w:val="clear" w:color="auto" w:fill="auto"/>
            <w:hideMark/>
          </w:tcPr>
          <w:p w14:paraId="3A5F5AD9"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single" w:sz="4" w:space="0" w:color="auto"/>
              <w:left w:val="nil"/>
              <w:bottom w:val="single" w:sz="4" w:space="0" w:color="auto"/>
              <w:right w:val="single" w:sz="4" w:space="0" w:color="auto"/>
            </w:tcBorders>
            <w:shd w:val="clear" w:color="auto" w:fill="auto"/>
            <w:hideMark/>
          </w:tcPr>
          <w:p w14:paraId="772CFAA4" w14:textId="77777777" w:rsidR="00C57672" w:rsidRPr="00DA2979" w:rsidRDefault="00C57672" w:rsidP="009C163B">
            <w:pPr>
              <w:pStyle w:val="TAC"/>
              <w:rPr>
                <w:sz w:val="16"/>
                <w:szCs w:val="16"/>
                <w:lang w:val="en-US" w:eastAsia="zh-CN"/>
              </w:rPr>
            </w:pPr>
            <w:r w:rsidRPr="00DA2979">
              <w:rPr>
                <w:sz w:val="16"/>
                <w:szCs w:val="16"/>
                <w:lang w:val="en-US" w:eastAsia="zh-CN"/>
              </w:rPr>
              <w:t>Exp. normal</w:t>
            </w:r>
          </w:p>
        </w:tc>
        <w:tc>
          <w:tcPr>
            <w:tcW w:w="780" w:type="dxa"/>
            <w:tcBorders>
              <w:top w:val="single" w:sz="4" w:space="0" w:color="auto"/>
              <w:left w:val="nil"/>
              <w:bottom w:val="single" w:sz="4" w:space="0" w:color="auto"/>
              <w:right w:val="single" w:sz="4" w:space="0" w:color="auto"/>
            </w:tcBorders>
            <w:shd w:val="clear" w:color="auto" w:fill="auto"/>
            <w:hideMark/>
          </w:tcPr>
          <w:p w14:paraId="13984E2E" w14:textId="77777777" w:rsidR="00C57672" w:rsidRPr="00DA2979" w:rsidRDefault="00C57672" w:rsidP="009C163B">
            <w:pPr>
              <w:pStyle w:val="TAC"/>
              <w:rPr>
                <w:sz w:val="16"/>
                <w:szCs w:val="16"/>
                <w:lang w:val="en-US" w:eastAsia="zh-CN"/>
              </w:rPr>
            </w:pPr>
            <w:r w:rsidRPr="00DA2979">
              <w:rPr>
                <w:sz w:val="16"/>
                <w:szCs w:val="16"/>
                <w:lang w:val="en-US" w:eastAsia="zh-CN"/>
              </w:rPr>
              <w:t>2.00</w:t>
            </w:r>
          </w:p>
        </w:tc>
        <w:tc>
          <w:tcPr>
            <w:tcW w:w="426" w:type="dxa"/>
            <w:tcBorders>
              <w:top w:val="single" w:sz="4" w:space="0" w:color="auto"/>
              <w:left w:val="nil"/>
              <w:bottom w:val="single" w:sz="4" w:space="0" w:color="auto"/>
              <w:right w:val="single" w:sz="4" w:space="0" w:color="auto"/>
            </w:tcBorders>
            <w:shd w:val="clear" w:color="auto" w:fill="auto"/>
            <w:hideMark/>
          </w:tcPr>
          <w:p w14:paraId="54FC041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6334D35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hideMark/>
          </w:tcPr>
          <w:p w14:paraId="7C9CC8A2"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25C9DDBF"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562682D0"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6C70820" w14:textId="77777777" w:rsidR="00C57672" w:rsidRPr="00DA2979" w:rsidRDefault="00C57672" w:rsidP="009C163B">
            <w:pPr>
              <w:pStyle w:val="TAC"/>
              <w:rPr>
                <w:sz w:val="16"/>
                <w:szCs w:val="16"/>
                <w:lang w:val="en-US" w:eastAsia="zh-CN"/>
              </w:rPr>
            </w:pPr>
            <w:r w:rsidRPr="00DA2979">
              <w:rPr>
                <w:sz w:val="16"/>
                <w:szCs w:val="16"/>
                <w:lang w:val="en-US" w:eastAsia="zh-CN"/>
              </w:rPr>
              <w:t>A4-2a</w:t>
            </w:r>
          </w:p>
        </w:tc>
        <w:tc>
          <w:tcPr>
            <w:tcW w:w="2622" w:type="dxa"/>
            <w:tcBorders>
              <w:top w:val="single" w:sz="4" w:space="0" w:color="auto"/>
              <w:left w:val="nil"/>
              <w:bottom w:val="single" w:sz="4" w:space="0" w:color="auto"/>
              <w:right w:val="single" w:sz="4" w:space="0" w:color="auto"/>
            </w:tcBorders>
            <w:shd w:val="clear" w:color="auto" w:fill="auto"/>
            <w:hideMark/>
          </w:tcPr>
          <w:p w14:paraId="0C8F780A"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BS and test range antenna</w:t>
            </w:r>
          </w:p>
        </w:tc>
        <w:tc>
          <w:tcPr>
            <w:tcW w:w="567" w:type="dxa"/>
            <w:tcBorders>
              <w:top w:val="single" w:sz="4" w:space="0" w:color="auto"/>
              <w:left w:val="nil"/>
              <w:bottom w:val="single" w:sz="4" w:space="0" w:color="auto"/>
              <w:right w:val="single" w:sz="4" w:space="0" w:color="auto"/>
            </w:tcBorders>
            <w:shd w:val="clear" w:color="auto" w:fill="auto"/>
            <w:hideMark/>
          </w:tcPr>
          <w:p w14:paraId="76FCC4E3"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850" w:type="dxa"/>
            <w:tcBorders>
              <w:top w:val="single" w:sz="4" w:space="0" w:color="auto"/>
              <w:left w:val="nil"/>
              <w:bottom w:val="single" w:sz="4" w:space="0" w:color="auto"/>
              <w:right w:val="single" w:sz="4" w:space="0" w:color="auto"/>
            </w:tcBorders>
            <w:shd w:val="clear" w:color="auto" w:fill="auto"/>
            <w:hideMark/>
          </w:tcPr>
          <w:p w14:paraId="5A1A2D94"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567" w:type="dxa"/>
            <w:tcBorders>
              <w:top w:val="single" w:sz="4" w:space="0" w:color="auto"/>
              <w:left w:val="nil"/>
              <w:bottom w:val="single" w:sz="4" w:space="0" w:color="auto"/>
              <w:right w:val="single" w:sz="4" w:space="0" w:color="auto"/>
            </w:tcBorders>
            <w:shd w:val="clear" w:color="auto" w:fill="auto"/>
            <w:hideMark/>
          </w:tcPr>
          <w:p w14:paraId="39535D02"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1276" w:type="dxa"/>
            <w:tcBorders>
              <w:top w:val="single" w:sz="4" w:space="0" w:color="auto"/>
              <w:left w:val="nil"/>
              <w:bottom w:val="single" w:sz="4" w:space="0" w:color="auto"/>
              <w:right w:val="single" w:sz="4" w:space="0" w:color="auto"/>
            </w:tcBorders>
            <w:shd w:val="clear" w:color="auto" w:fill="auto"/>
            <w:hideMark/>
          </w:tcPr>
          <w:p w14:paraId="4E23F230"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780" w:type="dxa"/>
            <w:tcBorders>
              <w:top w:val="single" w:sz="4" w:space="0" w:color="auto"/>
              <w:left w:val="nil"/>
              <w:bottom w:val="single" w:sz="4" w:space="0" w:color="auto"/>
              <w:right w:val="single" w:sz="4" w:space="0" w:color="auto"/>
            </w:tcBorders>
            <w:shd w:val="clear" w:color="auto" w:fill="auto"/>
            <w:hideMark/>
          </w:tcPr>
          <w:p w14:paraId="540EFAD2"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426" w:type="dxa"/>
            <w:tcBorders>
              <w:top w:val="single" w:sz="4" w:space="0" w:color="auto"/>
              <w:left w:val="nil"/>
              <w:bottom w:val="single" w:sz="4" w:space="0" w:color="auto"/>
              <w:right w:val="single" w:sz="4" w:space="0" w:color="auto"/>
            </w:tcBorders>
            <w:shd w:val="clear" w:color="auto" w:fill="auto"/>
            <w:hideMark/>
          </w:tcPr>
          <w:p w14:paraId="5DB92CE5"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23FC2888"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708" w:type="dxa"/>
            <w:tcBorders>
              <w:top w:val="single" w:sz="4" w:space="0" w:color="auto"/>
              <w:left w:val="nil"/>
              <w:bottom w:val="single" w:sz="4" w:space="0" w:color="auto"/>
              <w:right w:val="single" w:sz="4" w:space="0" w:color="auto"/>
            </w:tcBorders>
            <w:shd w:val="clear" w:color="auto" w:fill="auto"/>
            <w:hideMark/>
          </w:tcPr>
          <w:p w14:paraId="1BABACFE"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709" w:type="dxa"/>
            <w:tcBorders>
              <w:top w:val="single" w:sz="4" w:space="0" w:color="auto"/>
              <w:left w:val="nil"/>
              <w:bottom w:val="single" w:sz="4" w:space="0" w:color="auto"/>
              <w:right w:val="single" w:sz="4" w:space="0" w:color="auto"/>
            </w:tcBorders>
            <w:shd w:val="clear" w:color="auto" w:fill="auto"/>
            <w:hideMark/>
          </w:tcPr>
          <w:p w14:paraId="24185FF8"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r>
      <w:tr w:rsidR="00C57672" w:rsidRPr="00DA2979" w14:paraId="35B350D0"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E75379D" w14:textId="77777777" w:rsidR="00C57672" w:rsidRPr="00DA2979" w:rsidRDefault="00C57672" w:rsidP="009C163B">
            <w:pPr>
              <w:pStyle w:val="TAC"/>
              <w:rPr>
                <w:sz w:val="16"/>
                <w:szCs w:val="16"/>
                <w:lang w:val="en-US" w:eastAsia="zh-CN"/>
              </w:rPr>
            </w:pPr>
            <w:r w:rsidRPr="00DA2979">
              <w:rPr>
                <w:sz w:val="16"/>
                <w:szCs w:val="16"/>
                <w:lang w:val="en-US" w:eastAsia="zh-CN"/>
              </w:rPr>
              <w:t>A4-3a</w:t>
            </w:r>
          </w:p>
        </w:tc>
        <w:tc>
          <w:tcPr>
            <w:tcW w:w="2622" w:type="dxa"/>
            <w:tcBorders>
              <w:top w:val="single" w:sz="4" w:space="0" w:color="auto"/>
              <w:left w:val="nil"/>
              <w:bottom w:val="single" w:sz="4" w:space="0" w:color="auto"/>
              <w:right w:val="single" w:sz="4" w:space="0" w:color="auto"/>
            </w:tcBorders>
            <w:shd w:val="clear" w:color="auto" w:fill="auto"/>
            <w:hideMark/>
          </w:tcPr>
          <w:p w14:paraId="11E3318B" w14:textId="2976FA39" w:rsidR="00C57672" w:rsidRPr="00DA2979" w:rsidRDefault="00C57672" w:rsidP="009C163B">
            <w:pPr>
              <w:pStyle w:val="TAL"/>
              <w:rPr>
                <w:sz w:val="16"/>
                <w:szCs w:val="16"/>
                <w:lang w:val="en-US" w:eastAsia="zh-CN"/>
              </w:rPr>
            </w:pPr>
            <w:r w:rsidRPr="00DA2979">
              <w:rPr>
                <w:sz w:val="16"/>
                <w:szCs w:val="16"/>
                <w:lang w:val="en-US" w:eastAsia="zh-CN"/>
              </w:rPr>
              <w:t>Quiet zone ripple</w:t>
            </w:r>
            <w:r w:rsidR="00F563A0">
              <w:rPr>
                <w:sz w:val="16"/>
                <w:szCs w:val="16"/>
                <w:lang w:val="en-US" w:eastAsia="zh-CN"/>
              </w:rPr>
              <w:t xml:space="preserve"> experienced by</w:t>
            </w:r>
            <w:r w:rsidRPr="00DA2979">
              <w:rPr>
                <w:sz w:val="16"/>
                <w:szCs w:val="16"/>
                <w:lang w:val="en-US" w:eastAsia="zh-CN"/>
              </w:rPr>
              <w:t xml:space="preserve"> BS</w:t>
            </w:r>
          </w:p>
        </w:tc>
        <w:tc>
          <w:tcPr>
            <w:tcW w:w="567" w:type="dxa"/>
            <w:tcBorders>
              <w:top w:val="single" w:sz="4" w:space="0" w:color="auto"/>
              <w:left w:val="nil"/>
              <w:bottom w:val="single" w:sz="4" w:space="0" w:color="auto"/>
              <w:right w:val="single" w:sz="4" w:space="0" w:color="auto"/>
            </w:tcBorders>
            <w:shd w:val="clear" w:color="auto" w:fill="auto"/>
            <w:hideMark/>
          </w:tcPr>
          <w:p w14:paraId="53F05B1D"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850" w:type="dxa"/>
            <w:tcBorders>
              <w:top w:val="single" w:sz="4" w:space="0" w:color="auto"/>
              <w:left w:val="nil"/>
              <w:bottom w:val="single" w:sz="4" w:space="0" w:color="auto"/>
              <w:right w:val="single" w:sz="4" w:space="0" w:color="auto"/>
            </w:tcBorders>
            <w:shd w:val="clear" w:color="auto" w:fill="auto"/>
            <w:hideMark/>
          </w:tcPr>
          <w:p w14:paraId="46E45B86"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567" w:type="dxa"/>
            <w:tcBorders>
              <w:top w:val="single" w:sz="4" w:space="0" w:color="auto"/>
              <w:left w:val="nil"/>
              <w:bottom w:val="single" w:sz="4" w:space="0" w:color="auto"/>
              <w:right w:val="single" w:sz="4" w:space="0" w:color="auto"/>
            </w:tcBorders>
            <w:shd w:val="clear" w:color="auto" w:fill="auto"/>
            <w:hideMark/>
          </w:tcPr>
          <w:p w14:paraId="4198046A"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1276" w:type="dxa"/>
            <w:tcBorders>
              <w:top w:val="single" w:sz="4" w:space="0" w:color="auto"/>
              <w:left w:val="nil"/>
              <w:bottom w:val="single" w:sz="4" w:space="0" w:color="auto"/>
              <w:right w:val="single" w:sz="4" w:space="0" w:color="auto"/>
            </w:tcBorders>
            <w:shd w:val="clear" w:color="auto" w:fill="auto"/>
            <w:hideMark/>
          </w:tcPr>
          <w:p w14:paraId="7FEE1D16"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80" w:type="dxa"/>
            <w:tcBorders>
              <w:top w:val="single" w:sz="4" w:space="0" w:color="auto"/>
              <w:left w:val="nil"/>
              <w:bottom w:val="single" w:sz="4" w:space="0" w:color="auto"/>
              <w:right w:val="single" w:sz="4" w:space="0" w:color="auto"/>
            </w:tcBorders>
            <w:shd w:val="clear" w:color="auto" w:fill="auto"/>
            <w:hideMark/>
          </w:tcPr>
          <w:p w14:paraId="6CDED93D"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single" w:sz="4" w:space="0" w:color="auto"/>
              <w:left w:val="nil"/>
              <w:bottom w:val="single" w:sz="4" w:space="0" w:color="auto"/>
              <w:right w:val="single" w:sz="4" w:space="0" w:color="auto"/>
            </w:tcBorders>
            <w:shd w:val="clear" w:color="auto" w:fill="auto"/>
            <w:hideMark/>
          </w:tcPr>
          <w:p w14:paraId="3C40E9EE"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215B112D"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708" w:type="dxa"/>
            <w:tcBorders>
              <w:top w:val="single" w:sz="4" w:space="0" w:color="auto"/>
              <w:left w:val="nil"/>
              <w:bottom w:val="single" w:sz="4" w:space="0" w:color="auto"/>
              <w:right w:val="single" w:sz="4" w:space="0" w:color="auto"/>
            </w:tcBorders>
            <w:shd w:val="clear" w:color="auto" w:fill="auto"/>
            <w:hideMark/>
          </w:tcPr>
          <w:p w14:paraId="3DAEAA4A"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709" w:type="dxa"/>
            <w:tcBorders>
              <w:top w:val="single" w:sz="4" w:space="0" w:color="auto"/>
              <w:left w:val="nil"/>
              <w:bottom w:val="single" w:sz="4" w:space="0" w:color="auto"/>
              <w:right w:val="single" w:sz="4" w:space="0" w:color="auto"/>
            </w:tcBorders>
            <w:shd w:val="clear" w:color="auto" w:fill="auto"/>
            <w:hideMark/>
          </w:tcPr>
          <w:p w14:paraId="70C7A289"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r>
      <w:tr w:rsidR="00C57672" w:rsidRPr="00DA2979" w14:paraId="5679BB7B"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B301CE5" w14:textId="77777777" w:rsidR="00C57672" w:rsidRPr="00DA2979" w:rsidRDefault="00C57672" w:rsidP="009C163B">
            <w:pPr>
              <w:pStyle w:val="TAC"/>
              <w:rPr>
                <w:sz w:val="16"/>
                <w:szCs w:val="16"/>
                <w:lang w:val="en-US" w:eastAsia="zh-CN"/>
              </w:rPr>
            </w:pPr>
            <w:r w:rsidRPr="00DA2979">
              <w:rPr>
                <w:sz w:val="16"/>
                <w:szCs w:val="16"/>
                <w:lang w:val="en-US" w:eastAsia="zh-CN"/>
              </w:rPr>
              <w:t>A4-4a</w:t>
            </w:r>
          </w:p>
        </w:tc>
        <w:tc>
          <w:tcPr>
            <w:tcW w:w="2622" w:type="dxa"/>
            <w:tcBorders>
              <w:top w:val="single" w:sz="4" w:space="0" w:color="auto"/>
              <w:left w:val="nil"/>
              <w:bottom w:val="single" w:sz="4" w:space="0" w:color="auto"/>
              <w:right w:val="single" w:sz="4" w:space="0" w:color="auto"/>
            </w:tcBorders>
            <w:shd w:val="clear" w:color="auto" w:fill="auto"/>
            <w:hideMark/>
          </w:tcPr>
          <w:p w14:paraId="3FD15528" w14:textId="311F9DAD" w:rsidR="00C57672" w:rsidRPr="00DA2979" w:rsidRDefault="00C57672" w:rsidP="009C163B">
            <w:pPr>
              <w:pStyle w:val="TAL"/>
              <w:rPr>
                <w:sz w:val="16"/>
                <w:szCs w:val="16"/>
                <w:lang w:val="en-US" w:eastAsia="zh-CN"/>
              </w:rPr>
            </w:pPr>
            <w:r w:rsidRPr="00DA2979">
              <w:rPr>
                <w:sz w:val="16"/>
                <w:szCs w:val="16"/>
                <w:lang w:val="en-US" w:eastAsia="zh-CN"/>
              </w:rPr>
              <w:t>Phase curvature</w:t>
            </w:r>
            <w:r w:rsidR="00F563A0">
              <w:rPr>
                <w:sz w:val="16"/>
                <w:szCs w:val="16"/>
                <w:lang w:val="en-US" w:eastAsia="zh-CN"/>
              </w:rPr>
              <w:t xml:space="preserve"> across the BS antenna</w:t>
            </w:r>
          </w:p>
        </w:tc>
        <w:tc>
          <w:tcPr>
            <w:tcW w:w="567" w:type="dxa"/>
            <w:tcBorders>
              <w:top w:val="single" w:sz="4" w:space="0" w:color="auto"/>
              <w:left w:val="nil"/>
              <w:bottom w:val="single" w:sz="4" w:space="0" w:color="auto"/>
              <w:right w:val="single" w:sz="4" w:space="0" w:color="auto"/>
            </w:tcBorders>
            <w:shd w:val="clear" w:color="auto" w:fill="auto"/>
            <w:hideMark/>
          </w:tcPr>
          <w:p w14:paraId="5CBCC2CF"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50" w:type="dxa"/>
            <w:tcBorders>
              <w:top w:val="single" w:sz="4" w:space="0" w:color="auto"/>
              <w:left w:val="nil"/>
              <w:bottom w:val="single" w:sz="4" w:space="0" w:color="auto"/>
              <w:right w:val="single" w:sz="4" w:space="0" w:color="auto"/>
            </w:tcBorders>
            <w:shd w:val="clear" w:color="auto" w:fill="auto"/>
            <w:hideMark/>
          </w:tcPr>
          <w:p w14:paraId="508A72E3"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567" w:type="dxa"/>
            <w:tcBorders>
              <w:top w:val="single" w:sz="4" w:space="0" w:color="auto"/>
              <w:left w:val="nil"/>
              <w:bottom w:val="single" w:sz="4" w:space="0" w:color="auto"/>
              <w:right w:val="single" w:sz="4" w:space="0" w:color="auto"/>
            </w:tcBorders>
            <w:shd w:val="clear" w:color="auto" w:fill="auto"/>
            <w:hideMark/>
          </w:tcPr>
          <w:p w14:paraId="6A6659AF"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1276" w:type="dxa"/>
            <w:tcBorders>
              <w:top w:val="single" w:sz="4" w:space="0" w:color="auto"/>
              <w:left w:val="nil"/>
              <w:bottom w:val="single" w:sz="4" w:space="0" w:color="auto"/>
              <w:right w:val="single" w:sz="4" w:space="0" w:color="auto"/>
            </w:tcBorders>
            <w:shd w:val="clear" w:color="auto" w:fill="auto"/>
            <w:hideMark/>
          </w:tcPr>
          <w:p w14:paraId="738B8C00"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80" w:type="dxa"/>
            <w:tcBorders>
              <w:top w:val="single" w:sz="4" w:space="0" w:color="auto"/>
              <w:left w:val="nil"/>
              <w:bottom w:val="single" w:sz="4" w:space="0" w:color="auto"/>
              <w:right w:val="single" w:sz="4" w:space="0" w:color="auto"/>
            </w:tcBorders>
            <w:shd w:val="clear" w:color="auto" w:fill="auto"/>
            <w:hideMark/>
          </w:tcPr>
          <w:p w14:paraId="4B86DEC0"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single" w:sz="4" w:space="0" w:color="auto"/>
              <w:left w:val="nil"/>
              <w:bottom w:val="single" w:sz="4" w:space="0" w:color="auto"/>
              <w:right w:val="single" w:sz="4" w:space="0" w:color="auto"/>
            </w:tcBorders>
            <w:shd w:val="clear" w:color="auto" w:fill="auto"/>
            <w:hideMark/>
          </w:tcPr>
          <w:p w14:paraId="101C443E"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2772C5DB"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708" w:type="dxa"/>
            <w:tcBorders>
              <w:top w:val="single" w:sz="4" w:space="0" w:color="auto"/>
              <w:left w:val="nil"/>
              <w:bottom w:val="single" w:sz="4" w:space="0" w:color="auto"/>
              <w:right w:val="single" w:sz="4" w:space="0" w:color="auto"/>
            </w:tcBorders>
            <w:shd w:val="clear" w:color="auto" w:fill="auto"/>
            <w:hideMark/>
          </w:tcPr>
          <w:p w14:paraId="791D3966"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709" w:type="dxa"/>
            <w:tcBorders>
              <w:top w:val="single" w:sz="4" w:space="0" w:color="auto"/>
              <w:left w:val="nil"/>
              <w:bottom w:val="single" w:sz="4" w:space="0" w:color="auto"/>
              <w:right w:val="single" w:sz="4" w:space="0" w:color="auto"/>
            </w:tcBorders>
            <w:shd w:val="clear" w:color="auto" w:fill="auto"/>
            <w:hideMark/>
          </w:tcPr>
          <w:p w14:paraId="712FEBE6"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5C191ABF"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71A514D" w14:textId="77777777" w:rsidR="00C57672" w:rsidRPr="00DA2979" w:rsidRDefault="00C57672" w:rsidP="009C163B">
            <w:pPr>
              <w:pStyle w:val="TAC"/>
              <w:rPr>
                <w:sz w:val="16"/>
                <w:szCs w:val="16"/>
                <w:lang w:val="en-US" w:eastAsia="zh-CN"/>
              </w:rPr>
            </w:pPr>
            <w:r w:rsidRPr="00DA2979">
              <w:rPr>
                <w:sz w:val="16"/>
                <w:szCs w:val="16"/>
                <w:lang w:val="en-US" w:eastAsia="zh-CN"/>
              </w:rPr>
              <w:t>A4-5a</w:t>
            </w:r>
          </w:p>
        </w:tc>
        <w:tc>
          <w:tcPr>
            <w:tcW w:w="2622" w:type="dxa"/>
            <w:tcBorders>
              <w:top w:val="single" w:sz="4" w:space="0" w:color="auto"/>
              <w:left w:val="nil"/>
              <w:bottom w:val="single" w:sz="4" w:space="0" w:color="auto"/>
              <w:right w:val="single" w:sz="4" w:space="0" w:color="auto"/>
            </w:tcBorders>
            <w:shd w:val="clear" w:color="auto" w:fill="auto"/>
            <w:hideMark/>
          </w:tcPr>
          <w:p w14:paraId="67ADB4DD" w14:textId="77777777" w:rsidR="00C57672" w:rsidRPr="00DA2979" w:rsidRDefault="00C57672" w:rsidP="009C163B">
            <w:pPr>
              <w:pStyle w:val="TAL"/>
              <w:rPr>
                <w:sz w:val="16"/>
                <w:szCs w:val="16"/>
                <w:lang w:val="en-US" w:eastAsia="zh-CN"/>
              </w:rPr>
            </w:pPr>
            <w:r w:rsidRPr="00DA2979">
              <w:rPr>
                <w:sz w:val="16"/>
                <w:szCs w:val="16"/>
                <w:lang w:val="en-US" w:eastAsia="zh-CN"/>
              </w:rPr>
              <w:t>Polarization mismatch between BS and receiving antenna</w:t>
            </w:r>
          </w:p>
        </w:tc>
        <w:tc>
          <w:tcPr>
            <w:tcW w:w="567" w:type="dxa"/>
            <w:tcBorders>
              <w:top w:val="single" w:sz="4" w:space="0" w:color="auto"/>
              <w:left w:val="nil"/>
              <w:bottom w:val="single" w:sz="4" w:space="0" w:color="auto"/>
              <w:right w:val="single" w:sz="4" w:space="0" w:color="auto"/>
            </w:tcBorders>
            <w:shd w:val="clear" w:color="auto" w:fill="auto"/>
            <w:hideMark/>
          </w:tcPr>
          <w:p w14:paraId="0E005D7A"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50" w:type="dxa"/>
            <w:tcBorders>
              <w:top w:val="single" w:sz="4" w:space="0" w:color="auto"/>
              <w:left w:val="nil"/>
              <w:bottom w:val="single" w:sz="4" w:space="0" w:color="auto"/>
              <w:right w:val="single" w:sz="4" w:space="0" w:color="auto"/>
            </w:tcBorders>
            <w:shd w:val="clear" w:color="auto" w:fill="auto"/>
            <w:hideMark/>
          </w:tcPr>
          <w:p w14:paraId="3F0EC6F8"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567" w:type="dxa"/>
            <w:tcBorders>
              <w:top w:val="single" w:sz="4" w:space="0" w:color="auto"/>
              <w:left w:val="nil"/>
              <w:bottom w:val="single" w:sz="4" w:space="0" w:color="auto"/>
              <w:right w:val="single" w:sz="4" w:space="0" w:color="auto"/>
            </w:tcBorders>
            <w:shd w:val="clear" w:color="auto" w:fill="auto"/>
            <w:hideMark/>
          </w:tcPr>
          <w:p w14:paraId="34F3F408"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276" w:type="dxa"/>
            <w:tcBorders>
              <w:top w:val="single" w:sz="4" w:space="0" w:color="auto"/>
              <w:left w:val="nil"/>
              <w:bottom w:val="single" w:sz="4" w:space="0" w:color="auto"/>
              <w:right w:val="single" w:sz="4" w:space="0" w:color="auto"/>
            </w:tcBorders>
            <w:shd w:val="clear" w:color="auto" w:fill="auto"/>
            <w:hideMark/>
          </w:tcPr>
          <w:p w14:paraId="0DE5ABE1"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780" w:type="dxa"/>
            <w:tcBorders>
              <w:top w:val="single" w:sz="4" w:space="0" w:color="auto"/>
              <w:left w:val="nil"/>
              <w:bottom w:val="single" w:sz="4" w:space="0" w:color="auto"/>
              <w:right w:val="single" w:sz="4" w:space="0" w:color="auto"/>
            </w:tcBorders>
            <w:shd w:val="clear" w:color="auto" w:fill="auto"/>
            <w:hideMark/>
          </w:tcPr>
          <w:p w14:paraId="3EFF8977"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single" w:sz="4" w:space="0" w:color="auto"/>
              <w:left w:val="nil"/>
              <w:bottom w:val="single" w:sz="4" w:space="0" w:color="auto"/>
              <w:right w:val="single" w:sz="4" w:space="0" w:color="auto"/>
            </w:tcBorders>
            <w:shd w:val="clear" w:color="auto" w:fill="auto"/>
            <w:hideMark/>
          </w:tcPr>
          <w:p w14:paraId="6C4972F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58CB8A26"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708" w:type="dxa"/>
            <w:tcBorders>
              <w:top w:val="single" w:sz="4" w:space="0" w:color="auto"/>
              <w:left w:val="nil"/>
              <w:bottom w:val="single" w:sz="4" w:space="0" w:color="auto"/>
              <w:right w:val="single" w:sz="4" w:space="0" w:color="auto"/>
            </w:tcBorders>
            <w:shd w:val="clear" w:color="auto" w:fill="auto"/>
            <w:hideMark/>
          </w:tcPr>
          <w:p w14:paraId="137FC4BA"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709" w:type="dxa"/>
            <w:tcBorders>
              <w:top w:val="single" w:sz="4" w:space="0" w:color="auto"/>
              <w:left w:val="nil"/>
              <w:bottom w:val="single" w:sz="4" w:space="0" w:color="auto"/>
              <w:right w:val="single" w:sz="4" w:space="0" w:color="auto"/>
            </w:tcBorders>
            <w:shd w:val="clear" w:color="auto" w:fill="auto"/>
            <w:hideMark/>
          </w:tcPr>
          <w:p w14:paraId="27AABCC8"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r>
      <w:tr w:rsidR="00C57672" w:rsidRPr="00DA2979" w14:paraId="41336C45"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4A240646" w14:textId="77777777" w:rsidR="00C57672" w:rsidRPr="00DA2979" w:rsidRDefault="00C57672" w:rsidP="009C163B">
            <w:pPr>
              <w:pStyle w:val="TAC"/>
              <w:rPr>
                <w:sz w:val="16"/>
                <w:szCs w:val="16"/>
                <w:lang w:val="en-US" w:eastAsia="zh-CN"/>
              </w:rPr>
            </w:pPr>
            <w:r w:rsidRPr="00DA2979">
              <w:rPr>
                <w:sz w:val="16"/>
                <w:szCs w:val="16"/>
                <w:lang w:val="en-US" w:eastAsia="zh-CN"/>
              </w:rPr>
              <w:t>A4-6a</w:t>
            </w:r>
          </w:p>
        </w:tc>
        <w:tc>
          <w:tcPr>
            <w:tcW w:w="2622" w:type="dxa"/>
            <w:tcBorders>
              <w:top w:val="single" w:sz="4" w:space="0" w:color="auto"/>
              <w:left w:val="nil"/>
              <w:bottom w:val="single" w:sz="4" w:space="0" w:color="auto"/>
              <w:right w:val="single" w:sz="4" w:space="0" w:color="auto"/>
            </w:tcBorders>
            <w:shd w:val="clear" w:color="auto" w:fill="auto"/>
            <w:hideMark/>
          </w:tcPr>
          <w:p w14:paraId="6311930E" w14:textId="77777777" w:rsidR="00C57672" w:rsidRPr="00DA2979" w:rsidRDefault="00C57672" w:rsidP="009C163B">
            <w:pPr>
              <w:pStyle w:val="TAL"/>
              <w:rPr>
                <w:sz w:val="16"/>
                <w:szCs w:val="16"/>
                <w:lang w:val="en-US" w:eastAsia="zh-CN"/>
              </w:rPr>
            </w:pPr>
            <w:r w:rsidRPr="00DA2979">
              <w:rPr>
                <w:sz w:val="16"/>
                <w:szCs w:val="16"/>
                <w:lang w:val="en-US" w:eastAsia="zh-CN"/>
              </w:rPr>
              <w:t>Mutual coupling between BS and receiving antenna</w:t>
            </w:r>
          </w:p>
        </w:tc>
        <w:tc>
          <w:tcPr>
            <w:tcW w:w="567" w:type="dxa"/>
            <w:tcBorders>
              <w:top w:val="single" w:sz="4" w:space="0" w:color="auto"/>
              <w:left w:val="nil"/>
              <w:bottom w:val="single" w:sz="4" w:space="0" w:color="auto"/>
              <w:right w:val="single" w:sz="4" w:space="0" w:color="auto"/>
            </w:tcBorders>
            <w:shd w:val="clear" w:color="auto" w:fill="auto"/>
            <w:hideMark/>
          </w:tcPr>
          <w:p w14:paraId="344361F1"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single" w:sz="4" w:space="0" w:color="auto"/>
              <w:left w:val="nil"/>
              <w:bottom w:val="single" w:sz="4" w:space="0" w:color="auto"/>
              <w:right w:val="single" w:sz="4" w:space="0" w:color="auto"/>
            </w:tcBorders>
            <w:shd w:val="clear" w:color="auto" w:fill="auto"/>
            <w:hideMark/>
          </w:tcPr>
          <w:p w14:paraId="18113CEF"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single" w:sz="4" w:space="0" w:color="auto"/>
              <w:left w:val="nil"/>
              <w:bottom w:val="single" w:sz="4" w:space="0" w:color="auto"/>
              <w:right w:val="single" w:sz="4" w:space="0" w:color="auto"/>
            </w:tcBorders>
            <w:shd w:val="clear" w:color="auto" w:fill="auto"/>
            <w:hideMark/>
          </w:tcPr>
          <w:p w14:paraId="685B6341"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single" w:sz="4" w:space="0" w:color="auto"/>
              <w:left w:val="nil"/>
              <w:bottom w:val="single" w:sz="4" w:space="0" w:color="auto"/>
              <w:right w:val="single" w:sz="4" w:space="0" w:color="auto"/>
            </w:tcBorders>
            <w:shd w:val="clear" w:color="auto" w:fill="auto"/>
            <w:hideMark/>
          </w:tcPr>
          <w:p w14:paraId="14FBAAEE"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780" w:type="dxa"/>
            <w:tcBorders>
              <w:top w:val="single" w:sz="4" w:space="0" w:color="auto"/>
              <w:left w:val="nil"/>
              <w:bottom w:val="single" w:sz="4" w:space="0" w:color="auto"/>
              <w:right w:val="single" w:sz="4" w:space="0" w:color="auto"/>
            </w:tcBorders>
            <w:shd w:val="clear" w:color="auto" w:fill="auto"/>
            <w:hideMark/>
          </w:tcPr>
          <w:p w14:paraId="15D918AC"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single" w:sz="4" w:space="0" w:color="auto"/>
              <w:left w:val="nil"/>
              <w:bottom w:val="single" w:sz="4" w:space="0" w:color="auto"/>
              <w:right w:val="single" w:sz="4" w:space="0" w:color="auto"/>
            </w:tcBorders>
            <w:shd w:val="clear" w:color="auto" w:fill="auto"/>
            <w:hideMark/>
          </w:tcPr>
          <w:p w14:paraId="44943867"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0544B0E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hideMark/>
          </w:tcPr>
          <w:p w14:paraId="3743F79F"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457F56D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40C330BA"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6CCD57B3" w14:textId="77777777" w:rsidR="00C57672" w:rsidRPr="00DA2979" w:rsidRDefault="00C57672" w:rsidP="009C163B">
            <w:pPr>
              <w:pStyle w:val="TAC"/>
              <w:rPr>
                <w:sz w:val="16"/>
                <w:szCs w:val="16"/>
                <w:lang w:val="en-US" w:eastAsia="zh-CN"/>
              </w:rPr>
            </w:pPr>
            <w:r w:rsidRPr="00DA2979">
              <w:rPr>
                <w:sz w:val="16"/>
                <w:szCs w:val="16"/>
                <w:lang w:val="en-US" w:eastAsia="zh-CN"/>
              </w:rPr>
              <w:t>C1-1</w:t>
            </w:r>
          </w:p>
        </w:tc>
        <w:tc>
          <w:tcPr>
            <w:tcW w:w="2622" w:type="dxa"/>
            <w:tcBorders>
              <w:top w:val="single" w:sz="4" w:space="0" w:color="auto"/>
              <w:left w:val="nil"/>
              <w:bottom w:val="single" w:sz="4" w:space="0" w:color="auto"/>
              <w:right w:val="single" w:sz="4" w:space="0" w:color="auto"/>
            </w:tcBorders>
            <w:shd w:val="clear" w:color="auto" w:fill="auto"/>
            <w:hideMark/>
          </w:tcPr>
          <w:p w14:paraId="1CAA568E" w14:textId="04866AD1" w:rsidR="00C57672" w:rsidRPr="00DA2979" w:rsidRDefault="00F563A0" w:rsidP="009C163B">
            <w:pPr>
              <w:pStyle w:val="TAL"/>
              <w:rPr>
                <w:sz w:val="16"/>
                <w:szCs w:val="16"/>
                <w:lang w:val="en-US" w:eastAsia="zh-CN"/>
              </w:rPr>
            </w:pPr>
            <w:r>
              <w:rPr>
                <w:sz w:val="16"/>
                <w:szCs w:val="16"/>
                <w:lang w:val="en-US" w:eastAsia="zh-CN"/>
              </w:rPr>
              <w:t xml:space="preserve">Uncertainty of the </w:t>
            </w:r>
            <w:r w:rsidR="00C57672" w:rsidRPr="00DA2979">
              <w:rPr>
                <w:sz w:val="16"/>
                <w:szCs w:val="16"/>
                <w:lang w:val="en-US" w:eastAsia="zh-CN"/>
              </w:rPr>
              <w:t>RF power measurement equipment (e.g. spectrum analyzer, power meter)</w:t>
            </w:r>
          </w:p>
        </w:tc>
        <w:tc>
          <w:tcPr>
            <w:tcW w:w="567" w:type="dxa"/>
            <w:tcBorders>
              <w:top w:val="single" w:sz="4" w:space="0" w:color="auto"/>
              <w:left w:val="nil"/>
              <w:bottom w:val="single" w:sz="4" w:space="0" w:color="auto"/>
              <w:right w:val="single" w:sz="4" w:space="0" w:color="auto"/>
            </w:tcBorders>
            <w:shd w:val="clear" w:color="auto" w:fill="auto"/>
            <w:hideMark/>
          </w:tcPr>
          <w:p w14:paraId="4DC7480C"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850" w:type="dxa"/>
            <w:tcBorders>
              <w:top w:val="single" w:sz="4" w:space="0" w:color="auto"/>
              <w:left w:val="nil"/>
              <w:bottom w:val="single" w:sz="4" w:space="0" w:color="auto"/>
              <w:right w:val="single" w:sz="4" w:space="0" w:color="auto"/>
            </w:tcBorders>
            <w:shd w:val="clear" w:color="auto" w:fill="auto"/>
            <w:hideMark/>
          </w:tcPr>
          <w:p w14:paraId="7123D29E"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567" w:type="dxa"/>
            <w:tcBorders>
              <w:top w:val="single" w:sz="4" w:space="0" w:color="auto"/>
              <w:left w:val="nil"/>
              <w:bottom w:val="single" w:sz="4" w:space="0" w:color="auto"/>
              <w:right w:val="single" w:sz="4" w:space="0" w:color="auto"/>
            </w:tcBorders>
            <w:shd w:val="clear" w:color="auto" w:fill="auto"/>
            <w:hideMark/>
          </w:tcPr>
          <w:p w14:paraId="0653E493"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1276" w:type="dxa"/>
            <w:tcBorders>
              <w:top w:val="single" w:sz="4" w:space="0" w:color="auto"/>
              <w:left w:val="nil"/>
              <w:bottom w:val="single" w:sz="4" w:space="0" w:color="auto"/>
              <w:right w:val="single" w:sz="4" w:space="0" w:color="auto"/>
            </w:tcBorders>
            <w:shd w:val="clear" w:color="auto" w:fill="auto"/>
            <w:hideMark/>
          </w:tcPr>
          <w:p w14:paraId="5B74818A"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80" w:type="dxa"/>
            <w:tcBorders>
              <w:top w:val="single" w:sz="4" w:space="0" w:color="auto"/>
              <w:left w:val="nil"/>
              <w:bottom w:val="single" w:sz="4" w:space="0" w:color="auto"/>
              <w:right w:val="single" w:sz="4" w:space="0" w:color="auto"/>
            </w:tcBorders>
            <w:shd w:val="clear" w:color="auto" w:fill="auto"/>
            <w:hideMark/>
          </w:tcPr>
          <w:p w14:paraId="1F9A766F"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single" w:sz="4" w:space="0" w:color="auto"/>
              <w:left w:val="nil"/>
              <w:bottom w:val="single" w:sz="4" w:space="0" w:color="auto"/>
              <w:right w:val="single" w:sz="4" w:space="0" w:color="auto"/>
            </w:tcBorders>
            <w:shd w:val="clear" w:color="auto" w:fill="auto"/>
            <w:hideMark/>
          </w:tcPr>
          <w:p w14:paraId="03BE3800"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337709E7"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708" w:type="dxa"/>
            <w:tcBorders>
              <w:top w:val="single" w:sz="4" w:space="0" w:color="auto"/>
              <w:left w:val="nil"/>
              <w:bottom w:val="single" w:sz="4" w:space="0" w:color="auto"/>
              <w:right w:val="single" w:sz="4" w:space="0" w:color="auto"/>
            </w:tcBorders>
            <w:shd w:val="clear" w:color="auto" w:fill="auto"/>
            <w:hideMark/>
          </w:tcPr>
          <w:p w14:paraId="78C3BBB4"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709" w:type="dxa"/>
            <w:tcBorders>
              <w:top w:val="single" w:sz="4" w:space="0" w:color="auto"/>
              <w:left w:val="nil"/>
              <w:bottom w:val="single" w:sz="4" w:space="0" w:color="auto"/>
              <w:right w:val="single" w:sz="4" w:space="0" w:color="auto"/>
            </w:tcBorders>
            <w:shd w:val="clear" w:color="auto" w:fill="auto"/>
            <w:hideMark/>
          </w:tcPr>
          <w:p w14:paraId="0804F1F6"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r>
      <w:tr w:rsidR="00C57672" w:rsidRPr="00DA2979" w14:paraId="03F3A163"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B31188E" w14:textId="77777777" w:rsidR="00C57672" w:rsidRPr="00DA2979" w:rsidRDefault="00C57672" w:rsidP="009C163B">
            <w:pPr>
              <w:pStyle w:val="TAC"/>
              <w:rPr>
                <w:sz w:val="16"/>
                <w:szCs w:val="16"/>
                <w:lang w:val="en-US" w:eastAsia="zh-CN"/>
              </w:rPr>
            </w:pPr>
            <w:r w:rsidRPr="00DA2979">
              <w:rPr>
                <w:sz w:val="16"/>
                <w:szCs w:val="16"/>
                <w:lang w:val="en-US" w:eastAsia="zh-CN"/>
              </w:rPr>
              <w:t>A4-7</w:t>
            </w:r>
          </w:p>
        </w:tc>
        <w:tc>
          <w:tcPr>
            <w:tcW w:w="2622" w:type="dxa"/>
            <w:tcBorders>
              <w:top w:val="single" w:sz="4" w:space="0" w:color="auto"/>
              <w:left w:val="nil"/>
              <w:bottom w:val="single" w:sz="4" w:space="0" w:color="auto"/>
              <w:right w:val="single" w:sz="4" w:space="0" w:color="auto"/>
            </w:tcBorders>
            <w:shd w:val="clear" w:color="auto" w:fill="auto"/>
            <w:hideMark/>
          </w:tcPr>
          <w:p w14:paraId="4587AFEA"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in receiving chain</w:t>
            </w:r>
          </w:p>
        </w:tc>
        <w:tc>
          <w:tcPr>
            <w:tcW w:w="567" w:type="dxa"/>
            <w:tcBorders>
              <w:top w:val="single" w:sz="4" w:space="0" w:color="auto"/>
              <w:left w:val="nil"/>
              <w:bottom w:val="single" w:sz="4" w:space="0" w:color="auto"/>
              <w:right w:val="single" w:sz="4" w:space="0" w:color="auto"/>
            </w:tcBorders>
            <w:shd w:val="clear" w:color="auto" w:fill="auto"/>
            <w:hideMark/>
          </w:tcPr>
          <w:p w14:paraId="017483EC"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50" w:type="dxa"/>
            <w:tcBorders>
              <w:top w:val="single" w:sz="4" w:space="0" w:color="auto"/>
              <w:left w:val="nil"/>
              <w:bottom w:val="single" w:sz="4" w:space="0" w:color="auto"/>
              <w:right w:val="single" w:sz="4" w:space="0" w:color="auto"/>
            </w:tcBorders>
            <w:shd w:val="clear" w:color="auto" w:fill="auto"/>
            <w:hideMark/>
          </w:tcPr>
          <w:p w14:paraId="6DF59507"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567" w:type="dxa"/>
            <w:tcBorders>
              <w:top w:val="single" w:sz="4" w:space="0" w:color="auto"/>
              <w:left w:val="nil"/>
              <w:bottom w:val="single" w:sz="4" w:space="0" w:color="auto"/>
              <w:right w:val="single" w:sz="4" w:space="0" w:color="auto"/>
            </w:tcBorders>
            <w:shd w:val="clear" w:color="auto" w:fill="auto"/>
            <w:hideMark/>
          </w:tcPr>
          <w:p w14:paraId="01631267"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1276" w:type="dxa"/>
            <w:tcBorders>
              <w:top w:val="single" w:sz="4" w:space="0" w:color="auto"/>
              <w:left w:val="nil"/>
              <w:bottom w:val="single" w:sz="4" w:space="0" w:color="auto"/>
              <w:right w:val="single" w:sz="4" w:space="0" w:color="auto"/>
            </w:tcBorders>
            <w:shd w:val="clear" w:color="auto" w:fill="auto"/>
            <w:hideMark/>
          </w:tcPr>
          <w:p w14:paraId="50C5A4CD"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780" w:type="dxa"/>
            <w:tcBorders>
              <w:top w:val="single" w:sz="4" w:space="0" w:color="auto"/>
              <w:left w:val="nil"/>
              <w:bottom w:val="single" w:sz="4" w:space="0" w:color="auto"/>
              <w:right w:val="single" w:sz="4" w:space="0" w:color="auto"/>
            </w:tcBorders>
            <w:shd w:val="clear" w:color="auto" w:fill="auto"/>
            <w:hideMark/>
          </w:tcPr>
          <w:p w14:paraId="49502CD5"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426" w:type="dxa"/>
            <w:tcBorders>
              <w:top w:val="single" w:sz="4" w:space="0" w:color="auto"/>
              <w:left w:val="nil"/>
              <w:bottom w:val="single" w:sz="4" w:space="0" w:color="auto"/>
              <w:right w:val="single" w:sz="4" w:space="0" w:color="auto"/>
            </w:tcBorders>
            <w:shd w:val="clear" w:color="auto" w:fill="auto"/>
            <w:hideMark/>
          </w:tcPr>
          <w:p w14:paraId="23D4BCF3"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33617A63"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hideMark/>
          </w:tcPr>
          <w:p w14:paraId="3DA10613"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709" w:type="dxa"/>
            <w:tcBorders>
              <w:top w:val="single" w:sz="4" w:space="0" w:color="auto"/>
              <w:left w:val="nil"/>
              <w:bottom w:val="single" w:sz="4" w:space="0" w:color="auto"/>
              <w:right w:val="single" w:sz="4" w:space="0" w:color="auto"/>
            </w:tcBorders>
            <w:shd w:val="clear" w:color="auto" w:fill="auto"/>
            <w:hideMark/>
          </w:tcPr>
          <w:p w14:paraId="6572E622"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31E66E01"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483102F" w14:textId="77777777" w:rsidR="00C57672" w:rsidRPr="00DA2979" w:rsidRDefault="00C57672" w:rsidP="009C163B">
            <w:pPr>
              <w:pStyle w:val="TAC"/>
              <w:rPr>
                <w:sz w:val="16"/>
                <w:szCs w:val="16"/>
                <w:lang w:val="en-US" w:eastAsia="zh-CN"/>
              </w:rPr>
            </w:pPr>
            <w:r w:rsidRPr="00DA2979">
              <w:rPr>
                <w:sz w:val="16"/>
                <w:szCs w:val="16"/>
                <w:lang w:val="en-US" w:eastAsia="zh-CN"/>
              </w:rPr>
              <w:t>A4-8a</w:t>
            </w:r>
          </w:p>
        </w:tc>
        <w:tc>
          <w:tcPr>
            <w:tcW w:w="2622" w:type="dxa"/>
            <w:tcBorders>
              <w:top w:val="single" w:sz="4" w:space="0" w:color="auto"/>
              <w:left w:val="nil"/>
              <w:bottom w:val="single" w:sz="4" w:space="0" w:color="auto"/>
              <w:right w:val="single" w:sz="4" w:space="0" w:color="auto"/>
            </w:tcBorders>
            <w:shd w:val="clear" w:color="auto" w:fill="auto"/>
            <w:hideMark/>
          </w:tcPr>
          <w:p w14:paraId="23109DEA" w14:textId="77777777" w:rsidR="00C57672" w:rsidRPr="00DA2979" w:rsidRDefault="00C57672" w:rsidP="009C163B">
            <w:pPr>
              <w:pStyle w:val="TAL"/>
              <w:rPr>
                <w:sz w:val="16"/>
                <w:szCs w:val="16"/>
                <w:lang w:val="en-US" w:eastAsia="zh-CN"/>
              </w:rPr>
            </w:pPr>
            <w:r w:rsidRPr="00DA2979">
              <w:rPr>
                <w:sz w:val="16"/>
                <w:szCs w:val="16"/>
                <w:lang w:val="en-US" w:eastAsia="zh-CN"/>
              </w:rPr>
              <w:t>RF leakage (BS connector terminated and test range antenna connector cable terminated)</w:t>
            </w:r>
          </w:p>
        </w:tc>
        <w:tc>
          <w:tcPr>
            <w:tcW w:w="567" w:type="dxa"/>
            <w:tcBorders>
              <w:top w:val="single" w:sz="4" w:space="0" w:color="auto"/>
              <w:left w:val="nil"/>
              <w:bottom w:val="single" w:sz="4" w:space="0" w:color="auto"/>
              <w:right w:val="single" w:sz="4" w:space="0" w:color="auto"/>
            </w:tcBorders>
            <w:shd w:val="clear" w:color="auto" w:fill="auto"/>
            <w:hideMark/>
          </w:tcPr>
          <w:p w14:paraId="4F86CE62"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single" w:sz="4" w:space="0" w:color="auto"/>
              <w:left w:val="nil"/>
              <w:bottom w:val="single" w:sz="4" w:space="0" w:color="auto"/>
              <w:right w:val="single" w:sz="4" w:space="0" w:color="auto"/>
            </w:tcBorders>
            <w:shd w:val="clear" w:color="auto" w:fill="auto"/>
            <w:hideMark/>
          </w:tcPr>
          <w:p w14:paraId="01A85E2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single" w:sz="4" w:space="0" w:color="auto"/>
              <w:left w:val="nil"/>
              <w:bottom w:val="single" w:sz="4" w:space="0" w:color="auto"/>
              <w:right w:val="single" w:sz="4" w:space="0" w:color="auto"/>
            </w:tcBorders>
            <w:shd w:val="clear" w:color="auto" w:fill="auto"/>
            <w:hideMark/>
          </w:tcPr>
          <w:p w14:paraId="333165E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single" w:sz="4" w:space="0" w:color="auto"/>
              <w:left w:val="nil"/>
              <w:bottom w:val="single" w:sz="4" w:space="0" w:color="auto"/>
              <w:right w:val="single" w:sz="4" w:space="0" w:color="auto"/>
            </w:tcBorders>
            <w:shd w:val="clear" w:color="auto" w:fill="auto"/>
            <w:hideMark/>
          </w:tcPr>
          <w:p w14:paraId="091FE176"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80" w:type="dxa"/>
            <w:tcBorders>
              <w:top w:val="single" w:sz="4" w:space="0" w:color="auto"/>
              <w:left w:val="nil"/>
              <w:bottom w:val="single" w:sz="4" w:space="0" w:color="auto"/>
              <w:right w:val="single" w:sz="4" w:space="0" w:color="auto"/>
            </w:tcBorders>
            <w:shd w:val="clear" w:color="auto" w:fill="auto"/>
            <w:hideMark/>
          </w:tcPr>
          <w:p w14:paraId="271918DD"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single" w:sz="4" w:space="0" w:color="auto"/>
              <w:left w:val="nil"/>
              <w:bottom w:val="single" w:sz="4" w:space="0" w:color="auto"/>
              <w:right w:val="single" w:sz="4" w:space="0" w:color="auto"/>
            </w:tcBorders>
            <w:shd w:val="clear" w:color="auto" w:fill="auto"/>
            <w:hideMark/>
          </w:tcPr>
          <w:p w14:paraId="08DB9FD5"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6C8F596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hideMark/>
          </w:tcPr>
          <w:p w14:paraId="52667EC7"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411A8829"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388621E1" w14:textId="77777777" w:rsidTr="009C163B">
        <w:trPr>
          <w:cantSplit/>
          <w:jc w:val="center"/>
        </w:trPr>
        <w:tc>
          <w:tcPr>
            <w:tcW w:w="9781" w:type="dxa"/>
            <w:gridSpan w:val="11"/>
            <w:tcBorders>
              <w:top w:val="single" w:sz="4" w:space="0" w:color="auto"/>
              <w:left w:val="single" w:sz="4" w:space="0" w:color="auto"/>
              <w:bottom w:val="single" w:sz="4" w:space="0" w:color="auto"/>
              <w:right w:val="single" w:sz="4" w:space="0" w:color="auto"/>
            </w:tcBorders>
            <w:shd w:val="clear" w:color="auto" w:fill="auto"/>
            <w:hideMark/>
          </w:tcPr>
          <w:p w14:paraId="7016DF6C"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r>
      <w:tr w:rsidR="00C57672" w:rsidRPr="00DA2979" w14:paraId="1ABFD501"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0CCE8118" w14:textId="77777777" w:rsidR="00C57672" w:rsidRPr="00DA2979" w:rsidRDefault="00C57672" w:rsidP="009C163B">
            <w:pPr>
              <w:pStyle w:val="TAC"/>
              <w:rPr>
                <w:sz w:val="16"/>
                <w:szCs w:val="16"/>
                <w:lang w:val="en-US" w:eastAsia="zh-CN"/>
              </w:rPr>
            </w:pPr>
            <w:r w:rsidRPr="00DA2979">
              <w:rPr>
                <w:sz w:val="16"/>
                <w:szCs w:val="16"/>
                <w:lang w:val="en-US" w:eastAsia="zh-CN"/>
              </w:rPr>
              <w:t>A4-9</w:t>
            </w:r>
          </w:p>
        </w:tc>
        <w:tc>
          <w:tcPr>
            <w:tcW w:w="2622" w:type="dxa"/>
            <w:tcBorders>
              <w:top w:val="single" w:sz="4" w:space="0" w:color="auto"/>
              <w:left w:val="nil"/>
              <w:bottom w:val="single" w:sz="4" w:space="0" w:color="auto"/>
              <w:right w:val="single" w:sz="4" w:space="0" w:color="auto"/>
            </w:tcBorders>
            <w:shd w:val="clear" w:color="auto" w:fill="auto"/>
            <w:hideMark/>
          </w:tcPr>
          <w:p w14:paraId="693B2CB7" w14:textId="77777777" w:rsidR="00C57672" w:rsidRPr="00DA2979" w:rsidRDefault="00C57672" w:rsidP="009C163B">
            <w:pPr>
              <w:pStyle w:val="TAL"/>
              <w:rPr>
                <w:sz w:val="16"/>
                <w:szCs w:val="16"/>
                <w:lang w:val="en-US" w:eastAsia="zh-CN"/>
              </w:rPr>
            </w:pPr>
            <w:r w:rsidRPr="00DA2979">
              <w:rPr>
                <w:sz w:val="16"/>
                <w:szCs w:val="16"/>
                <w:lang w:val="en-US" w:eastAsia="zh-CN"/>
              </w:rPr>
              <w:t>Misalignment positioning system</w:t>
            </w:r>
          </w:p>
        </w:tc>
        <w:tc>
          <w:tcPr>
            <w:tcW w:w="567" w:type="dxa"/>
            <w:tcBorders>
              <w:top w:val="single" w:sz="4" w:space="0" w:color="auto"/>
              <w:left w:val="nil"/>
              <w:bottom w:val="single" w:sz="4" w:space="0" w:color="auto"/>
              <w:right w:val="single" w:sz="4" w:space="0" w:color="auto"/>
            </w:tcBorders>
            <w:shd w:val="clear" w:color="auto" w:fill="auto"/>
            <w:hideMark/>
          </w:tcPr>
          <w:p w14:paraId="1E2F4EC3"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single" w:sz="4" w:space="0" w:color="auto"/>
              <w:left w:val="nil"/>
              <w:bottom w:val="single" w:sz="4" w:space="0" w:color="auto"/>
              <w:right w:val="single" w:sz="4" w:space="0" w:color="auto"/>
            </w:tcBorders>
            <w:shd w:val="clear" w:color="auto" w:fill="auto"/>
            <w:hideMark/>
          </w:tcPr>
          <w:p w14:paraId="17ED3FFF"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single" w:sz="4" w:space="0" w:color="auto"/>
              <w:left w:val="nil"/>
              <w:bottom w:val="single" w:sz="4" w:space="0" w:color="auto"/>
              <w:right w:val="single" w:sz="4" w:space="0" w:color="auto"/>
            </w:tcBorders>
            <w:shd w:val="clear" w:color="auto" w:fill="auto"/>
            <w:hideMark/>
          </w:tcPr>
          <w:p w14:paraId="03BCD31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single" w:sz="4" w:space="0" w:color="auto"/>
              <w:left w:val="nil"/>
              <w:bottom w:val="single" w:sz="4" w:space="0" w:color="auto"/>
              <w:right w:val="single" w:sz="4" w:space="0" w:color="auto"/>
            </w:tcBorders>
            <w:shd w:val="clear" w:color="auto" w:fill="auto"/>
            <w:hideMark/>
          </w:tcPr>
          <w:p w14:paraId="7DFB98DC" w14:textId="77777777" w:rsidR="00C57672" w:rsidRPr="00DA2979" w:rsidRDefault="00C57672" w:rsidP="009C163B">
            <w:pPr>
              <w:pStyle w:val="TAC"/>
              <w:rPr>
                <w:sz w:val="16"/>
                <w:szCs w:val="16"/>
                <w:lang w:val="en-US" w:eastAsia="zh-CN"/>
              </w:rPr>
            </w:pPr>
            <w:r w:rsidRPr="00DA2979">
              <w:rPr>
                <w:sz w:val="16"/>
                <w:szCs w:val="16"/>
                <w:lang w:val="en-US" w:eastAsia="zh-CN"/>
              </w:rPr>
              <w:t xml:space="preserve">Exp. normal </w:t>
            </w:r>
          </w:p>
        </w:tc>
        <w:tc>
          <w:tcPr>
            <w:tcW w:w="780" w:type="dxa"/>
            <w:tcBorders>
              <w:top w:val="single" w:sz="4" w:space="0" w:color="auto"/>
              <w:left w:val="nil"/>
              <w:bottom w:val="single" w:sz="4" w:space="0" w:color="auto"/>
              <w:right w:val="single" w:sz="4" w:space="0" w:color="auto"/>
            </w:tcBorders>
            <w:shd w:val="clear" w:color="auto" w:fill="auto"/>
            <w:hideMark/>
          </w:tcPr>
          <w:p w14:paraId="382418E6" w14:textId="77777777" w:rsidR="00C57672" w:rsidRPr="00DA2979" w:rsidRDefault="00C57672" w:rsidP="009C163B">
            <w:pPr>
              <w:pStyle w:val="TAC"/>
              <w:rPr>
                <w:sz w:val="16"/>
                <w:szCs w:val="16"/>
                <w:lang w:val="en-US" w:eastAsia="zh-CN"/>
              </w:rPr>
            </w:pPr>
            <w:r w:rsidRPr="00DA2979">
              <w:rPr>
                <w:sz w:val="16"/>
                <w:szCs w:val="16"/>
                <w:lang w:val="en-US" w:eastAsia="zh-CN"/>
              </w:rPr>
              <w:t>2.00</w:t>
            </w:r>
          </w:p>
        </w:tc>
        <w:tc>
          <w:tcPr>
            <w:tcW w:w="426" w:type="dxa"/>
            <w:tcBorders>
              <w:top w:val="single" w:sz="4" w:space="0" w:color="auto"/>
              <w:left w:val="nil"/>
              <w:bottom w:val="single" w:sz="4" w:space="0" w:color="auto"/>
              <w:right w:val="single" w:sz="4" w:space="0" w:color="auto"/>
            </w:tcBorders>
            <w:shd w:val="clear" w:color="auto" w:fill="auto"/>
            <w:hideMark/>
          </w:tcPr>
          <w:p w14:paraId="5BDBF576"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20649BC4"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hideMark/>
          </w:tcPr>
          <w:p w14:paraId="4EB87742"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15C3FCA4"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68FFAFF8"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4C5B4E65" w14:textId="77777777" w:rsidR="00C57672" w:rsidRPr="00DA2979" w:rsidRDefault="00C57672" w:rsidP="009C163B">
            <w:pPr>
              <w:pStyle w:val="TAC"/>
              <w:rPr>
                <w:sz w:val="16"/>
                <w:szCs w:val="16"/>
                <w:lang w:val="en-US" w:eastAsia="zh-CN"/>
              </w:rPr>
            </w:pPr>
            <w:r w:rsidRPr="00DA2979">
              <w:rPr>
                <w:sz w:val="16"/>
                <w:szCs w:val="16"/>
                <w:lang w:val="en-US" w:eastAsia="zh-CN"/>
              </w:rPr>
              <w:t>A4-10</w:t>
            </w:r>
          </w:p>
        </w:tc>
        <w:tc>
          <w:tcPr>
            <w:tcW w:w="2622" w:type="dxa"/>
            <w:tcBorders>
              <w:top w:val="single" w:sz="4" w:space="0" w:color="auto"/>
              <w:left w:val="nil"/>
              <w:bottom w:val="single" w:sz="4" w:space="0" w:color="auto"/>
              <w:right w:val="single" w:sz="4" w:space="0" w:color="auto"/>
            </w:tcBorders>
            <w:shd w:val="clear" w:color="auto" w:fill="auto"/>
            <w:hideMark/>
          </w:tcPr>
          <w:p w14:paraId="65DB5A05" w14:textId="77777777" w:rsidR="00C57672" w:rsidRPr="00DA2979" w:rsidRDefault="00C57672" w:rsidP="009C163B">
            <w:pPr>
              <w:pStyle w:val="TAL"/>
              <w:rPr>
                <w:sz w:val="16"/>
                <w:szCs w:val="16"/>
                <w:lang w:val="en-US" w:eastAsia="zh-CN"/>
              </w:rPr>
            </w:pPr>
            <w:r w:rsidRPr="00DA2979">
              <w:rPr>
                <w:sz w:val="16"/>
                <w:szCs w:val="16"/>
                <w:lang w:val="en-US" w:eastAsia="zh-CN"/>
              </w:rPr>
              <w:t>Pointing error between reference antenna and test range antenna</w:t>
            </w:r>
          </w:p>
        </w:tc>
        <w:tc>
          <w:tcPr>
            <w:tcW w:w="567" w:type="dxa"/>
            <w:tcBorders>
              <w:top w:val="single" w:sz="4" w:space="0" w:color="auto"/>
              <w:left w:val="nil"/>
              <w:bottom w:val="single" w:sz="4" w:space="0" w:color="auto"/>
              <w:right w:val="single" w:sz="4" w:space="0" w:color="auto"/>
            </w:tcBorders>
            <w:shd w:val="clear" w:color="auto" w:fill="auto"/>
            <w:hideMark/>
          </w:tcPr>
          <w:p w14:paraId="2B197026"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single" w:sz="4" w:space="0" w:color="auto"/>
              <w:left w:val="nil"/>
              <w:bottom w:val="single" w:sz="4" w:space="0" w:color="auto"/>
              <w:right w:val="single" w:sz="4" w:space="0" w:color="auto"/>
            </w:tcBorders>
            <w:shd w:val="clear" w:color="auto" w:fill="auto"/>
            <w:hideMark/>
          </w:tcPr>
          <w:p w14:paraId="09F01EBA"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single" w:sz="4" w:space="0" w:color="auto"/>
              <w:left w:val="nil"/>
              <w:bottom w:val="single" w:sz="4" w:space="0" w:color="auto"/>
              <w:right w:val="single" w:sz="4" w:space="0" w:color="auto"/>
            </w:tcBorders>
            <w:shd w:val="clear" w:color="auto" w:fill="auto"/>
            <w:hideMark/>
          </w:tcPr>
          <w:p w14:paraId="5BD76C8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single" w:sz="4" w:space="0" w:color="auto"/>
              <w:left w:val="nil"/>
              <w:bottom w:val="single" w:sz="4" w:space="0" w:color="auto"/>
              <w:right w:val="single" w:sz="4" w:space="0" w:color="auto"/>
            </w:tcBorders>
            <w:shd w:val="clear" w:color="auto" w:fill="auto"/>
            <w:hideMark/>
          </w:tcPr>
          <w:p w14:paraId="726B88A0"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780" w:type="dxa"/>
            <w:tcBorders>
              <w:top w:val="single" w:sz="4" w:space="0" w:color="auto"/>
              <w:left w:val="nil"/>
              <w:bottom w:val="single" w:sz="4" w:space="0" w:color="auto"/>
              <w:right w:val="single" w:sz="4" w:space="0" w:color="auto"/>
            </w:tcBorders>
            <w:shd w:val="clear" w:color="auto" w:fill="auto"/>
            <w:hideMark/>
          </w:tcPr>
          <w:p w14:paraId="22655F8F"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single" w:sz="4" w:space="0" w:color="auto"/>
              <w:left w:val="nil"/>
              <w:bottom w:val="single" w:sz="4" w:space="0" w:color="auto"/>
              <w:right w:val="single" w:sz="4" w:space="0" w:color="auto"/>
            </w:tcBorders>
            <w:shd w:val="clear" w:color="auto" w:fill="auto"/>
            <w:hideMark/>
          </w:tcPr>
          <w:p w14:paraId="260FA720"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418B369D"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hideMark/>
          </w:tcPr>
          <w:p w14:paraId="14BB0386"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6582E107"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1AFCBD47"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40EA28C" w14:textId="77777777" w:rsidR="00C57672" w:rsidRPr="00DA2979" w:rsidRDefault="00C57672" w:rsidP="009C163B">
            <w:pPr>
              <w:pStyle w:val="TAC"/>
              <w:rPr>
                <w:sz w:val="16"/>
                <w:szCs w:val="16"/>
                <w:lang w:val="en-US" w:eastAsia="zh-CN"/>
              </w:rPr>
            </w:pPr>
            <w:r w:rsidRPr="00DA2979">
              <w:rPr>
                <w:sz w:val="16"/>
                <w:szCs w:val="16"/>
                <w:lang w:val="en-US" w:eastAsia="zh-CN"/>
              </w:rPr>
              <w:t>A4-11</w:t>
            </w:r>
          </w:p>
        </w:tc>
        <w:tc>
          <w:tcPr>
            <w:tcW w:w="2622" w:type="dxa"/>
            <w:tcBorders>
              <w:top w:val="single" w:sz="4" w:space="0" w:color="auto"/>
              <w:left w:val="nil"/>
              <w:bottom w:val="single" w:sz="4" w:space="0" w:color="auto"/>
              <w:right w:val="single" w:sz="4" w:space="0" w:color="auto"/>
            </w:tcBorders>
            <w:shd w:val="clear" w:color="auto" w:fill="auto"/>
            <w:hideMark/>
          </w:tcPr>
          <w:p w14:paraId="307EAC74"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in path to reference antenna</w:t>
            </w:r>
          </w:p>
        </w:tc>
        <w:tc>
          <w:tcPr>
            <w:tcW w:w="567" w:type="dxa"/>
            <w:tcBorders>
              <w:top w:val="single" w:sz="4" w:space="0" w:color="auto"/>
              <w:left w:val="nil"/>
              <w:bottom w:val="single" w:sz="4" w:space="0" w:color="auto"/>
              <w:right w:val="single" w:sz="4" w:space="0" w:color="auto"/>
            </w:tcBorders>
            <w:shd w:val="clear" w:color="auto" w:fill="auto"/>
            <w:hideMark/>
          </w:tcPr>
          <w:p w14:paraId="06AA9E95"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50" w:type="dxa"/>
            <w:tcBorders>
              <w:top w:val="single" w:sz="4" w:space="0" w:color="auto"/>
              <w:left w:val="nil"/>
              <w:bottom w:val="single" w:sz="4" w:space="0" w:color="auto"/>
              <w:right w:val="single" w:sz="4" w:space="0" w:color="auto"/>
            </w:tcBorders>
            <w:shd w:val="clear" w:color="auto" w:fill="auto"/>
            <w:hideMark/>
          </w:tcPr>
          <w:p w14:paraId="5A9275B2"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567" w:type="dxa"/>
            <w:tcBorders>
              <w:top w:val="single" w:sz="4" w:space="0" w:color="auto"/>
              <w:left w:val="nil"/>
              <w:bottom w:val="single" w:sz="4" w:space="0" w:color="auto"/>
              <w:right w:val="single" w:sz="4" w:space="0" w:color="auto"/>
            </w:tcBorders>
            <w:shd w:val="clear" w:color="auto" w:fill="auto"/>
            <w:hideMark/>
          </w:tcPr>
          <w:p w14:paraId="3FBA1703"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276" w:type="dxa"/>
            <w:tcBorders>
              <w:top w:val="single" w:sz="4" w:space="0" w:color="auto"/>
              <w:left w:val="nil"/>
              <w:bottom w:val="single" w:sz="4" w:space="0" w:color="auto"/>
              <w:right w:val="single" w:sz="4" w:space="0" w:color="auto"/>
            </w:tcBorders>
            <w:shd w:val="clear" w:color="auto" w:fill="auto"/>
            <w:hideMark/>
          </w:tcPr>
          <w:p w14:paraId="6111B6C3"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780" w:type="dxa"/>
            <w:tcBorders>
              <w:top w:val="single" w:sz="4" w:space="0" w:color="auto"/>
              <w:left w:val="nil"/>
              <w:bottom w:val="single" w:sz="4" w:space="0" w:color="auto"/>
              <w:right w:val="single" w:sz="4" w:space="0" w:color="auto"/>
            </w:tcBorders>
            <w:shd w:val="clear" w:color="auto" w:fill="auto"/>
            <w:hideMark/>
          </w:tcPr>
          <w:p w14:paraId="7F9D4D86"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426" w:type="dxa"/>
            <w:tcBorders>
              <w:top w:val="single" w:sz="4" w:space="0" w:color="auto"/>
              <w:left w:val="nil"/>
              <w:bottom w:val="single" w:sz="4" w:space="0" w:color="auto"/>
              <w:right w:val="single" w:sz="4" w:space="0" w:color="auto"/>
            </w:tcBorders>
            <w:shd w:val="clear" w:color="auto" w:fill="auto"/>
            <w:hideMark/>
          </w:tcPr>
          <w:p w14:paraId="50B40317"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24E77B79"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c>
          <w:tcPr>
            <w:tcW w:w="708" w:type="dxa"/>
            <w:tcBorders>
              <w:top w:val="single" w:sz="4" w:space="0" w:color="auto"/>
              <w:left w:val="nil"/>
              <w:bottom w:val="single" w:sz="4" w:space="0" w:color="auto"/>
              <w:right w:val="single" w:sz="4" w:space="0" w:color="auto"/>
            </w:tcBorders>
            <w:shd w:val="clear" w:color="auto" w:fill="auto"/>
            <w:hideMark/>
          </w:tcPr>
          <w:p w14:paraId="5F789CEF"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c>
          <w:tcPr>
            <w:tcW w:w="709" w:type="dxa"/>
            <w:tcBorders>
              <w:top w:val="single" w:sz="4" w:space="0" w:color="auto"/>
              <w:left w:val="nil"/>
              <w:bottom w:val="single" w:sz="4" w:space="0" w:color="auto"/>
              <w:right w:val="single" w:sz="4" w:space="0" w:color="auto"/>
            </w:tcBorders>
            <w:shd w:val="clear" w:color="auto" w:fill="auto"/>
            <w:hideMark/>
          </w:tcPr>
          <w:p w14:paraId="31295DB5"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r>
      <w:tr w:rsidR="00C57672" w:rsidRPr="00DA2979" w14:paraId="5C62D55A"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6CF5FC12" w14:textId="77777777" w:rsidR="00C57672" w:rsidRPr="00DA2979" w:rsidRDefault="00C57672" w:rsidP="009C163B">
            <w:pPr>
              <w:pStyle w:val="TAC"/>
              <w:rPr>
                <w:sz w:val="16"/>
                <w:szCs w:val="16"/>
                <w:lang w:val="en-US" w:eastAsia="zh-CN"/>
              </w:rPr>
            </w:pPr>
            <w:r w:rsidRPr="00DA2979">
              <w:rPr>
                <w:sz w:val="16"/>
                <w:szCs w:val="16"/>
                <w:lang w:val="en-US" w:eastAsia="zh-CN"/>
              </w:rPr>
              <w:t>A4-12</w:t>
            </w:r>
          </w:p>
        </w:tc>
        <w:tc>
          <w:tcPr>
            <w:tcW w:w="2622" w:type="dxa"/>
            <w:tcBorders>
              <w:top w:val="single" w:sz="4" w:space="0" w:color="auto"/>
              <w:left w:val="nil"/>
              <w:bottom w:val="single" w:sz="4" w:space="0" w:color="auto"/>
              <w:right w:val="single" w:sz="4" w:space="0" w:color="auto"/>
            </w:tcBorders>
            <w:shd w:val="clear" w:color="auto" w:fill="auto"/>
            <w:hideMark/>
          </w:tcPr>
          <w:p w14:paraId="33D42FFB"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in path to compact probe</w:t>
            </w:r>
          </w:p>
        </w:tc>
        <w:tc>
          <w:tcPr>
            <w:tcW w:w="567" w:type="dxa"/>
            <w:tcBorders>
              <w:top w:val="single" w:sz="4" w:space="0" w:color="auto"/>
              <w:left w:val="nil"/>
              <w:bottom w:val="single" w:sz="4" w:space="0" w:color="auto"/>
              <w:right w:val="single" w:sz="4" w:space="0" w:color="auto"/>
            </w:tcBorders>
            <w:shd w:val="clear" w:color="auto" w:fill="auto"/>
            <w:hideMark/>
          </w:tcPr>
          <w:p w14:paraId="6E418A52"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850" w:type="dxa"/>
            <w:tcBorders>
              <w:top w:val="single" w:sz="4" w:space="0" w:color="auto"/>
              <w:left w:val="nil"/>
              <w:bottom w:val="single" w:sz="4" w:space="0" w:color="auto"/>
              <w:right w:val="single" w:sz="4" w:space="0" w:color="auto"/>
            </w:tcBorders>
            <w:shd w:val="clear" w:color="auto" w:fill="auto"/>
            <w:hideMark/>
          </w:tcPr>
          <w:p w14:paraId="63645955"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567" w:type="dxa"/>
            <w:tcBorders>
              <w:top w:val="single" w:sz="4" w:space="0" w:color="auto"/>
              <w:left w:val="nil"/>
              <w:bottom w:val="single" w:sz="4" w:space="0" w:color="auto"/>
              <w:right w:val="single" w:sz="4" w:space="0" w:color="auto"/>
            </w:tcBorders>
            <w:shd w:val="clear" w:color="auto" w:fill="auto"/>
            <w:hideMark/>
          </w:tcPr>
          <w:p w14:paraId="1BC4014D"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1276" w:type="dxa"/>
            <w:tcBorders>
              <w:top w:val="single" w:sz="4" w:space="0" w:color="auto"/>
              <w:left w:val="nil"/>
              <w:bottom w:val="single" w:sz="4" w:space="0" w:color="auto"/>
              <w:right w:val="single" w:sz="4" w:space="0" w:color="auto"/>
            </w:tcBorders>
            <w:shd w:val="clear" w:color="auto" w:fill="auto"/>
            <w:hideMark/>
          </w:tcPr>
          <w:p w14:paraId="49729E45"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780" w:type="dxa"/>
            <w:tcBorders>
              <w:top w:val="single" w:sz="4" w:space="0" w:color="auto"/>
              <w:left w:val="nil"/>
              <w:bottom w:val="single" w:sz="4" w:space="0" w:color="auto"/>
              <w:right w:val="single" w:sz="4" w:space="0" w:color="auto"/>
            </w:tcBorders>
            <w:shd w:val="clear" w:color="auto" w:fill="auto"/>
            <w:hideMark/>
          </w:tcPr>
          <w:p w14:paraId="4D2E98DA"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426" w:type="dxa"/>
            <w:tcBorders>
              <w:top w:val="single" w:sz="4" w:space="0" w:color="auto"/>
              <w:left w:val="nil"/>
              <w:bottom w:val="single" w:sz="4" w:space="0" w:color="auto"/>
              <w:right w:val="single" w:sz="4" w:space="0" w:color="auto"/>
            </w:tcBorders>
            <w:shd w:val="clear" w:color="auto" w:fill="auto"/>
            <w:hideMark/>
          </w:tcPr>
          <w:p w14:paraId="0FAAD098"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27111230"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708" w:type="dxa"/>
            <w:tcBorders>
              <w:top w:val="single" w:sz="4" w:space="0" w:color="auto"/>
              <w:left w:val="nil"/>
              <w:bottom w:val="single" w:sz="4" w:space="0" w:color="auto"/>
              <w:right w:val="single" w:sz="4" w:space="0" w:color="auto"/>
            </w:tcBorders>
            <w:shd w:val="clear" w:color="auto" w:fill="auto"/>
            <w:hideMark/>
          </w:tcPr>
          <w:p w14:paraId="54F39367"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709" w:type="dxa"/>
            <w:tcBorders>
              <w:top w:val="single" w:sz="4" w:space="0" w:color="auto"/>
              <w:left w:val="nil"/>
              <w:bottom w:val="single" w:sz="4" w:space="0" w:color="auto"/>
              <w:right w:val="single" w:sz="4" w:space="0" w:color="auto"/>
            </w:tcBorders>
            <w:shd w:val="clear" w:color="auto" w:fill="auto"/>
            <w:hideMark/>
          </w:tcPr>
          <w:p w14:paraId="1F6AB9B3"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r>
      <w:tr w:rsidR="00C57672" w:rsidRPr="00DA2979" w14:paraId="4B6765DA"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569FC8EB" w14:textId="77777777" w:rsidR="00C57672" w:rsidRPr="00DA2979" w:rsidRDefault="00C57672" w:rsidP="009C163B">
            <w:pPr>
              <w:pStyle w:val="TAC"/>
              <w:rPr>
                <w:sz w:val="16"/>
                <w:szCs w:val="16"/>
                <w:lang w:val="en-US" w:eastAsia="zh-CN"/>
              </w:rPr>
            </w:pPr>
            <w:r w:rsidRPr="00DA2979">
              <w:rPr>
                <w:sz w:val="16"/>
                <w:szCs w:val="16"/>
                <w:lang w:val="en-US" w:eastAsia="zh-CN"/>
              </w:rPr>
              <w:t>A4-2b</w:t>
            </w:r>
          </w:p>
        </w:tc>
        <w:tc>
          <w:tcPr>
            <w:tcW w:w="2622" w:type="dxa"/>
            <w:tcBorders>
              <w:top w:val="single" w:sz="4" w:space="0" w:color="auto"/>
              <w:left w:val="nil"/>
              <w:bottom w:val="single" w:sz="4" w:space="0" w:color="auto"/>
              <w:right w:val="single" w:sz="4" w:space="0" w:color="auto"/>
            </w:tcBorders>
            <w:shd w:val="clear" w:color="auto" w:fill="auto"/>
            <w:hideMark/>
          </w:tcPr>
          <w:p w14:paraId="4AEBB670"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reference antenna and receiving antenna</w:t>
            </w:r>
          </w:p>
        </w:tc>
        <w:tc>
          <w:tcPr>
            <w:tcW w:w="567" w:type="dxa"/>
            <w:tcBorders>
              <w:top w:val="single" w:sz="4" w:space="0" w:color="auto"/>
              <w:left w:val="nil"/>
              <w:bottom w:val="single" w:sz="4" w:space="0" w:color="auto"/>
              <w:right w:val="single" w:sz="4" w:space="0" w:color="auto"/>
            </w:tcBorders>
            <w:shd w:val="clear" w:color="auto" w:fill="auto"/>
            <w:hideMark/>
          </w:tcPr>
          <w:p w14:paraId="4FC2C313"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850" w:type="dxa"/>
            <w:tcBorders>
              <w:top w:val="single" w:sz="4" w:space="0" w:color="auto"/>
              <w:left w:val="nil"/>
              <w:bottom w:val="single" w:sz="4" w:space="0" w:color="auto"/>
              <w:right w:val="single" w:sz="4" w:space="0" w:color="auto"/>
            </w:tcBorders>
            <w:shd w:val="clear" w:color="auto" w:fill="auto"/>
            <w:hideMark/>
          </w:tcPr>
          <w:p w14:paraId="7DC28850"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567" w:type="dxa"/>
            <w:tcBorders>
              <w:top w:val="single" w:sz="4" w:space="0" w:color="auto"/>
              <w:left w:val="nil"/>
              <w:bottom w:val="single" w:sz="4" w:space="0" w:color="auto"/>
              <w:right w:val="single" w:sz="4" w:space="0" w:color="auto"/>
            </w:tcBorders>
            <w:shd w:val="clear" w:color="auto" w:fill="auto"/>
            <w:hideMark/>
          </w:tcPr>
          <w:p w14:paraId="2AF47227"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1276" w:type="dxa"/>
            <w:tcBorders>
              <w:top w:val="single" w:sz="4" w:space="0" w:color="auto"/>
              <w:left w:val="nil"/>
              <w:bottom w:val="single" w:sz="4" w:space="0" w:color="auto"/>
              <w:right w:val="single" w:sz="4" w:space="0" w:color="auto"/>
            </w:tcBorders>
            <w:shd w:val="clear" w:color="auto" w:fill="auto"/>
            <w:hideMark/>
          </w:tcPr>
          <w:p w14:paraId="7ECC1D34"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780" w:type="dxa"/>
            <w:tcBorders>
              <w:top w:val="single" w:sz="4" w:space="0" w:color="auto"/>
              <w:left w:val="nil"/>
              <w:bottom w:val="single" w:sz="4" w:space="0" w:color="auto"/>
              <w:right w:val="single" w:sz="4" w:space="0" w:color="auto"/>
            </w:tcBorders>
            <w:shd w:val="clear" w:color="auto" w:fill="auto"/>
            <w:hideMark/>
          </w:tcPr>
          <w:p w14:paraId="77894853"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426" w:type="dxa"/>
            <w:tcBorders>
              <w:top w:val="single" w:sz="4" w:space="0" w:color="auto"/>
              <w:left w:val="nil"/>
              <w:bottom w:val="single" w:sz="4" w:space="0" w:color="auto"/>
              <w:right w:val="single" w:sz="4" w:space="0" w:color="auto"/>
            </w:tcBorders>
            <w:shd w:val="clear" w:color="auto" w:fill="auto"/>
            <w:hideMark/>
          </w:tcPr>
          <w:p w14:paraId="68A8A2D8"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287C1AB4"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708" w:type="dxa"/>
            <w:tcBorders>
              <w:top w:val="single" w:sz="4" w:space="0" w:color="auto"/>
              <w:left w:val="nil"/>
              <w:bottom w:val="single" w:sz="4" w:space="0" w:color="auto"/>
              <w:right w:val="single" w:sz="4" w:space="0" w:color="auto"/>
            </w:tcBorders>
            <w:shd w:val="clear" w:color="auto" w:fill="auto"/>
            <w:hideMark/>
          </w:tcPr>
          <w:p w14:paraId="3C1923E3"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709" w:type="dxa"/>
            <w:tcBorders>
              <w:top w:val="single" w:sz="4" w:space="0" w:color="auto"/>
              <w:left w:val="nil"/>
              <w:bottom w:val="single" w:sz="4" w:space="0" w:color="auto"/>
              <w:right w:val="single" w:sz="4" w:space="0" w:color="auto"/>
            </w:tcBorders>
            <w:shd w:val="clear" w:color="auto" w:fill="auto"/>
            <w:hideMark/>
          </w:tcPr>
          <w:p w14:paraId="2B8293A8"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r>
      <w:tr w:rsidR="00C57672" w:rsidRPr="00DA2979" w14:paraId="7837EAC2"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58BB4385" w14:textId="77777777" w:rsidR="00C57672" w:rsidRPr="00DA2979" w:rsidRDefault="00C57672" w:rsidP="009C163B">
            <w:pPr>
              <w:pStyle w:val="TAC"/>
              <w:rPr>
                <w:sz w:val="16"/>
                <w:szCs w:val="16"/>
                <w:lang w:val="en-US" w:eastAsia="zh-CN"/>
              </w:rPr>
            </w:pPr>
            <w:r w:rsidRPr="00DA2979">
              <w:rPr>
                <w:sz w:val="16"/>
                <w:szCs w:val="16"/>
                <w:lang w:val="en-US" w:eastAsia="zh-CN"/>
              </w:rPr>
              <w:t>A4-3b</w:t>
            </w:r>
          </w:p>
        </w:tc>
        <w:tc>
          <w:tcPr>
            <w:tcW w:w="2622" w:type="dxa"/>
            <w:tcBorders>
              <w:top w:val="single" w:sz="4" w:space="0" w:color="auto"/>
              <w:left w:val="nil"/>
              <w:bottom w:val="single" w:sz="4" w:space="0" w:color="auto"/>
              <w:right w:val="single" w:sz="4" w:space="0" w:color="auto"/>
            </w:tcBorders>
            <w:shd w:val="clear" w:color="auto" w:fill="auto"/>
            <w:hideMark/>
          </w:tcPr>
          <w:p w14:paraId="231A31AA" w14:textId="67C03B7E" w:rsidR="00C57672" w:rsidRPr="00DA2979" w:rsidRDefault="00C57672" w:rsidP="009C163B">
            <w:pPr>
              <w:pStyle w:val="TAL"/>
              <w:rPr>
                <w:sz w:val="16"/>
                <w:szCs w:val="16"/>
                <w:lang w:val="en-US" w:eastAsia="zh-CN"/>
              </w:rPr>
            </w:pPr>
            <w:r w:rsidRPr="00DA2979">
              <w:rPr>
                <w:sz w:val="16"/>
                <w:szCs w:val="16"/>
                <w:lang w:val="en-US" w:eastAsia="zh-CN"/>
              </w:rPr>
              <w:t>Quiet zone ripple</w:t>
            </w:r>
            <w:r w:rsidR="00F563A0">
              <w:rPr>
                <w:sz w:val="16"/>
                <w:szCs w:val="16"/>
                <w:lang w:val="en-US" w:eastAsia="zh-CN"/>
              </w:rPr>
              <w:t xml:space="preserve"> experienced by</w:t>
            </w:r>
            <w:r w:rsidRPr="00DA2979">
              <w:rPr>
                <w:sz w:val="16"/>
                <w:szCs w:val="16"/>
                <w:lang w:val="en-US" w:eastAsia="zh-CN"/>
              </w:rPr>
              <w:t xml:space="preserve"> reference antenna</w:t>
            </w:r>
          </w:p>
        </w:tc>
        <w:tc>
          <w:tcPr>
            <w:tcW w:w="567" w:type="dxa"/>
            <w:tcBorders>
              <w:top w:val="single" w:sz="4" w:space="0" w:color="auto"/>
              <w:left w:val="nil"/>
              <w:bottom w:val="single" w:sz="4" w:space="0" w:color="auto"/>
              <w:right w:val="single" w:sz="4" w:space="0" w:color="auto"/>
            </w:tcBorders>
            <w:shd w:val="clear" w:color="auto" w:fill="auto"/>
            <w:hideMark/>
          </w:tcPr>
          <w:p w14:paraId="3EF01343"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850" w:type="dxa"/>
            <w:tcBorders>
              <w:top w:val="single" w:sz="4" w:space="0" w:color="auto"/>
              <w:left w:val="nil"/>
              <w:bottom w:val="single" w:sz="4" w:space="0" w:color="auto"/>
              <w:right w:val="single" w:sz="4" w:space="0" w:color="auto"/>
            </w:tcBorders>
            <w:shd w:val="clear" w:color="auto" w:fill="auto"/>
            <w:hideMark/>
          </w:tcPr>
          <w:p w14:paraId="1B1FB647"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567" w:type="dxa"/>
            <w:tcBorders>
              <w:top w:val="single" w:sz="4" w:space="0" w:color="auto"/>
              <w:left w:val="nil"/>
              <w:bottom w:val="single" w:sz="4" w:space="0" w:color="auto"/>
              <w:right w:val="single" w:sz="4" w:space="0" w:color="auto"/>
            </w:tcBorders>
            <w:shd w:val="clear" w:color="auto" w:fill="auto"/>
            <w:hideMark/>
          </w:tcPr>
          <w:p w14:paraId="2AA07977"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1276" w:type="dxa"/>
            <w:tcBorders>
              <w:top w:val="single" w:sz="4" w:space="0" w:color="auto"/>
              <w:left w:val="nil"/>
              <w:bottom w:val="single" w:sz="4" w:space="0" w:color="auto"/>
              <w:right w:val="single" w:sz="4" w:space="0" w:color="auto"/>
            </w:tcBorders>
            <w:shd w:val="clear" w:color="auto" w:fill="auto"/>
            <w:hideMark/>
          </w:tcPr>
          <w:p w14:paraId="6960A27E"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80" w:type="dxa"/>
            <w:tcBorders>
              <w:top w:val="single" w:sz="4" w:space="0" w:color="auto"/>
              <w:left w:val="nil"/>
              <w:bottom w:val="single" w:sz="4" w:space="0" w:color="auto"/>
              <w:right w:val="single" w:sz="4" w:space="0" w:color="auto"/>
            </w:tcBorders>
            <w:shd w:val="clear" w:color="auto" w:fill="auto"/>
            <w:hideMark/>
          </w:tcPr>
          <w:p w14:paraId="3B46BAED"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single" w:sz="4" w:space="0" w:color="auto"/>
              <w:left w:val="nil"/>
              <w:bottom w:val="single" w:sz="4" w:space="0" w:color="auto"/>
              <w:right w:val="single" w:sz="4" w:space="0" w:color="auto"/>
            </w:tcBorders>
            <w:shd w:val="clear" w:color="auto" w:fill="auto"/>
            <w:hideMark/>
          </w:tcPr>
          <w:p w14:paraId="237DF94E"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32D1EBB2"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708" w:type="dxa"/>
            <w:tcBorders>
              <w:top w:val="single" w:sz="4" w:space="0" w:color="auto"/>
              <w:left w:val="nil"/>
              <w:bottom w:val="single" w:sz="4" w:space="0" w:color="auto"/>
              <w:right w:val="single" w:sz="4" w:space="0" w:color="auto"/>
            </w:tcBorders>
            <w:shd w:val="clear" w:color="auto" w:fill="auto"/>
            <w:hideMark/>
          </w:tcPr>
          <w:p w14:paraId="3A4BD4A5"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709" w:type="dxa"/>
            <w:tcBorders>
              <w:top w:val="single" w:sz="4" w:space="0" w:color="auto"/>
              <w:left w:val="nil"/>
              <w:bottom w:val="single" w:sz="4" w:space="0" w:color="auto"/>
              <w:right w:val="single" w:sz="4" w:space="0" w:color="auto"/>
            </w:tcBorders>
            <w:shd w:val="clear" w:color="auto" w:fill="auto"/>
            <w:hideMark/>
          </w:tcPr>
          <w:p w14:paraId="0A2994A3"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r>
      <w:tr w:rsidR="00C57672" w:rsidRPr="00DA2979" w14:paraId="5DB33B2A"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4360180" w14:textId="77777777" w:rsidR="00C57672" w:rsidRPr="00DA2979" w:rsidRDefault="00C57672" w:rsidP="009C163B">
            <w:pPr>
              <w:pStyle w:val="TAC"/>
              <w:rPr>
                <w:sz w:val="16"/>
                <w:szCs w:val="16"/>
                <w:lang w:val="en-US" w:eastAsia="zh-CN"/>
              </w:rPr>
            </w:pPr>
            <w:r w:rsidRPr="00DA2979">
              <w:rPr>
                <w:sz w:val="16"/>
                <w:szCs w:val="16"/>
                <w:lang w:val="en-US" w:eastAsia="zh-CN"/>
              </w:rPr>
              <w:t>A4-4b</w:t>
            </w:r>
          </w:p>
        </w:tc>
        <w:tc>
          <w:tcPr>
            <w:tcW w:w="2622" w:type="dxa"/>
            <w:tcBorders>
              <w:top w:val="single" w:sz="4" w:space="0" w:color="auto"/>
              <w:left w:val="nil"/>
              <w:bottom w:val="single" w:sz="4" w:space="0" w:color="auto"/>
              <w:right w:val="single" w:sz="4" w:space="0" w:color="auto"/>
            </w:tcBorders>
            <w:shd w:val="clear" w:color="auto" w:fill="auto"/>
            <w:hideMark/>
          </w:tcPr>
          <w:p w14:paraId="76E44A10" w14:textId="7096FB12" w:rsidR="00C57672" w:rsidRPr="00DA2979" w:rsidRDefault="00C57672" w:rsidP="009C163B">
            <w:pPr>
              <w:pStyle w:val="TAL"/>
              <w:rPr>
                <w:sz w:val="16"/>
                <w:szCs w:val="16"/>
                <w:lang w:val="en-US" w:eastAsia="zh-CN"/>
              </w:rPr>
            </w:pPr>
            <w:r w:rsidRPr="00DA2979">
              <w:rPr>
                <w:sz w:val="16"/>
                <w:szCs w:val="16"/>
                <w:lang w:val="en-US" w:eastAsia="zh-CN"/>
              </w:rPr>
              <w:t>Phase curvature</w:t>
            </w:r>
            <w:r w:rsidR="00F563A0">
              <w:rPr>
                <w:sz w:val="16"/>
                <w:szCs w:val="16"/>
                <w:lang w:val="en-US" w:eastAsia="zh-CN"/>
              </w:rPr>
              <w:t xml:space="preserve"> across the</w:t>
            </w:r>
            <w:r w:rsidRPr="00DA2979">
              <w:rPr>
                <w:sz w:val="16"/>
                <w:szCs w:val="16"/>
                <w:lang w:val="en-US" w:eastAsia="zh-CN"/>
              </w:rPr>
              <w:t xml:space="preserve"> reference antenna</w:t>
            </w:r>
          </w:p>
        </w:tc>
        <w:tc>
          <w:tcPr>
            <w:tcW w:w="567" w:type="dxa"/>
            <w:tcBorders>
              <w:top w:val="single" w:sz="4" w:space="0" w:color="auto"/>
              <w:left w:val="nil"/>
              <w:bottom w:val="single" w:sz="4" w:space="0" w:color="auto"/>
              <w:right w:val="single" w:sz="4" w:space="0" w:color="auto"/>
            </w:tcBorders>
            <w:shd w:val="clear" w:color="auto" w:fill="auto"/>
            <w:hideMark/>
          </w:tcPr>
          <w:p w14:paraId="2EFA3B5A"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single" w:sz="4" w:space="0" w:color="auto"/>
              <w:left w:val="nil"/>
              <w:bottom w:val="single" w:sz="4" w:space="0" w:color="auto"/>
              <w:right w:val="single" w:sz="4" w:space="0" w:color="auto"/>
            </w:tcBorders>
            <w:shd w:val="clear" w:color="auto" w:fill="auto"/>
            <w:hideMark/>
          </w:tcPr>
          <w:p w14:paraId="50C3C921"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single" w:sz="4" w:space="0" w:color="auto"/>
              <w:left w:val="nil"/>
              <w:bottom w:val="single" w:sz="4" w:space="0" w:color="auto"/>
              <w:right w:val="single" w:sz="4" w:space="0" w:color="auto"/>
            </w:tcBorders>
            <w:shd w:val="clear" w:color="auto" w:fill="auto"/>
            <w:hideMark/>
          </w:tcPr>
          <w:p w14:paraId="0207E43D"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single" w:sz="4" w:space="0" w:color="auto"/>
              <w:left w:val="nil"/>
              <w:bottom w:val="single" w:sz="4" w:space="0" w:color="auto"/>
              <w:right w:val="single" w:sz="4" w:space="0" w:color="auto"/>
            </w:tcBorders>
            <w:shd w:val="clear" w:color="auto" w:fill="auto"/>
            <w:hideMark/>
          </w:tcPr>
          <w:p w14:paraId="03CBA532"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80" w:type="dxa"/>
            <w:tcBorders>
              <w:top w:val="single" w:sz="4" w:space="0" w:color="auto"/>
              <w:left w:val="nil"/>
              <w:bottom w:val="single" w:sz="4" w:space="0" w:color="auto"/>
              <w:right w:val="single" w:sz="4" w:space="0" w:color="auto"/>
            </w:tcBorders>
            <w:shd w:val="clear" w:color="auto" w:fill="auto"/>
            <w:hideMark/>
          </w:tcPr>
          <w:p w14:paraId="368D2903"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single" w:sz="4" w:space="0" w:color="auto"/>
              <w:left w:val="nil"/>
              <w:bottom w:val="single" w:sz="4" w:space="0" w:color="auto"/>
              <w:right w:val="single" w:sz="4" w:space="0" w:color="auto"/>
            </w:tcBorders>
            <w:shd w:val="clear" w:color="auto" w:fill="auto"/>
            <w:hideMark/>
          </w:tcPr>
          <w:p w14:paraId="606B2B40"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0A6718A2"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hideMark/>
          </w:tcPr>
          <w:p w14:paraId="3028C549"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2725517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38581B23"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FF19A8A" w14:textId="77777777" w:rsidR="00C57672" w:rsidRPr="00DA2979" w:rsidRDefault="00C57672" w:rsidP="009C163B">
            <w:pPr>
              <w:pStyle w:val="TAC"/>
              <w:rPr>
                <w:sz w:val="16"/>
                <w:szCs w:val="16"/>
                <w:lang w:val="en-US" w:eastAsia="zh-CN"/>
              </w:rPr>
            </w:pPr>
            <w:r w:rsidRPr="00DA2979">
              <w:rPr>
                <w:sz w:val="16"/>
                <w:szCs w:val="16"/>
                <w:lang w:val="en-US" w:eastAsia="zh-CN"/>
              </w:rPr>
              <w:t>A4-5b</w:t>
            </w:r>
          </w:p>
        </w:tc>
        <w:tc>
          <w:tcPr>
            <w:tcW w:w="2622" w:type="dxa"/>
            <w:tcBorders>
              <w:top w:val="single" w:sz="4" w:space="0" w:color="auto"/>
              <w:left w:val="nil"/>
              <w:bottom w:val="single" w:sz="4" w:space="0" w:color="auto"/>
              <w:right w:val="single" w:sz="4" w:space="0" w:color="auto"/>
            </w:tcBorders>
            <w:shd w:val="clear" w:color="auto" w:fill="auto"/>
            <w:hideMark/>
          </w:tcPr>
          <w:p w14:paraId="32C289A2" w14:textId="77777777" w:rsidR="00C57672" w:rsidRPr="00DA2979" w:rsidRDefault="00C57672" w:rsidP="009C163B">
            <w:pPr>
              <w:pStyle w:val="TAL"/>
              <w:rPr>
                <w:sz w:val="16"/>
                <w:szCs w:val="16"/>
                <w:lang w:val="en-US" w:eastAsia="zh-CN"/>
              </w:rPr>
            </w:pPr>
            <w:r w:rsidRPr="00DA2979">
              <w:rPr>
                <w:sz w:val="16"/>
                <w:szCs w:val="16"/>
                <w:lang w:val="en-US" w:eastAsia="zh-CN"/>
              </w:rPr>
              <w:t>Polarization mismatch between reference antenna and receiving antenna</w:t>
            </w:r>
          </w:p>
        </w:tc>
        <w:tc>
          <w:tcPr>
            <w:tcW w:w="567" w:type="dxa"/>
            <w:tcBorders>
              <w:top w:val="single" w:sz="4" w:space="0" w:color="auto"/>
              <w:left w:val="nil"/>
              <w:bottom w:val="single" w:sz="4" w:space="0" w:color="auto"/>
              <w:right w:val="single" w:sz="4" w:space="0" w:color="auto"/>
            </w:tcBorders>
            <w:shd w:val="clear" w:color="auto" w:fill="auto"/>
            <w:hideMark/>
          </w:tcPr>
          <w:p w14:paraId="6C26DC19"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50" w:type="dxa"/>
            <w:tcBorders>
              <w:top w:val="single" w:sz="4" w:space="0" w:color="auto"/>
              <w:left w:val="nil"/>
              <w:bottom w:val="single" w:sz="4" w:space="0" w:color="auto"/>
              <w:right w:val="single" w:sz="4" w:space="0" w:color="auto"/>
            </w:tcBorders>
            <w:shd w:val="clear" w:color="auto" w:fill="auto"/>
            <w:hideMark/>
          </w:tcPr>
          <w:p w14:paraId="29D69987"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567" w:type="dxa"/>
            <w:tcBorders>
              <w:top w:val="single" w:sz="4" w:space="0" w:color="auto"/>
              <w:left w:val="nil"/>
              <w:bottom w:val="single" w:sz="4" w:space="0" w:color="auto"/>
              <w:right w:val="single" w:sz="4" w:space="0" w:color="auto"/>
            </w:tcBorders>
            <w:shd w:val="clear" w:color="auto" w:fill="auto"/>
            <w:hideMark/>
          </w:tcPr>
          <w:p w14:paraId="28CC9FFE"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276" w:type="dxa"/>
            <w:tcBorders>
              <w:top w:val="single" w:sz="4" w:space="0" w:color="auto"/>
              <w:left w:val="nil"/>
              <w:bottom w:val="single" w:sz="4" w:space="0" w:color="auto"/>
              <w:right w:val="single" w:sz="4" w:space="0" w:color="auto"/>
            </w:tcBorders>
            <w:shd w:val="clear" w:color="auto" w:fill="auto"/>
            <w:hideMark/>
          </w:tcPr>
          <w:p w14:paraId="4D22A5D8"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780" w:type="dxa"/>
            <w:tcBorders>
              <w:top w:val="single" w:sz="4" w:space="0" w:color="auto"/>
              <w:left w:val="nil"/>
              <w:bottom w:val="single" w:sz="4" w:space="0" w:color="auto"/>
              <w:right w:val="single" w:sz="4" w:space="0" w:color="auto"/>
            </w:tcBorders>
            <w:shd w:val="clear" w:color="auto" w:fill="auto"/>
            <w:hideMark/>
          </w:tcPr>
          <w:p w14:paraId="45412FC0"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single" w:sz="4" w:space="0" w:color="auto"/>
              <w:left w:val="nil"/>
              <w:bottom w:val="single" w:sz="4" w:space="0" w:color="auto"/>
              <w:right w:val="single" w:sz="4" w:space="0" w:color="auto"/>
            </w:tcBorders>
            <w:shd w:val="clear" w:color="auto" w:fill="auto"/>
            <w:hideMark/>
          </w:tcPr>
          <w:p w14:paraId="70D1C23F"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3A15E180"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708" w:type="dxa"/>
            <w:tcBorders>
              <w:top w:val="single" w:sz="4" w:space="0" w:color="auto"/>
              <w:left w:val="nil"/>
              <w:bottom w:val="single" w:sz="4" w:space="0" w:color="auto"/>
              <w:right w:val="single" w:sz="4" w:space="0" w:color="auto"/>
            </w:tcBorders>
            <w:shd w:val="clear" w:color="auto" w:fill="auto"/>
            <w:hideMark/>
          </w:tcPr>
          <w:p w14:paraId="7478B3A7"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709" w:type="dxa"/>
            <w:tcBorders>
              <w:top w:val="single" w:sz="4" w:space="0" w:color="auto"/>
              <w:left w:val="nil"/>
              <w:bottom w:val="single" w:sz="4" w:space="0" w:color="auto"/>
              <w:right w:val="single" w:sz="4" w:space="0" w:color="auto"/>
            </w:tcBorders>
            <w:shd w:val="clear" w:color="auto" w:fill="auto"/>
            <w:hideMark/>
          </w:tcPr>
          <w:p w14:paraId="55910ACC"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r>
      <w:tr w:rsidR="00C57672" w:rsidRPr="00DA2979" w14:paraId="23E80038"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2715DE31" w14:textId="24F0B671" w:rsidR="00C57672" w:rsidRPr="00DA2979" w:rsidRDefault="00C57672" w:rsidP="009C163B">
            <w:pPr>
              <w:pStyle w:val="TAC"/>
              <w:rPr>
                <w:sz w:val="16"/>
                <w:szCs w:val="16"/>
                <w:lang w:val="en-US" w:eastAsia="zh-CN"/>
              </w:rPr>
            </w:pPr>
            <w:r w:rsidRPr="00DA2979">
              <w:rPr>
                <w:sz w:val="16"/>
                <w:szCs w:val="16"/>
                <w:lang w:val="en-US" w:eastAsia="zh-CN"/>
              </w:rPr>
              <w:t>A4-6</w:t>
            </w:r>
            <w:r w:rsidR="00F563A0">
              <w:rPr>
                <w:sz w:val="16"/>
                <w:szCs w:val="16"/>
                <w:lang w:val="en-US" w:eastAsia="zh-CN"/>
              </w:rPr>
              <w:t>b</w:t>
            </w:r>
          </w:p>
        </w:tc>
        <w:tc>
          <w:tcPr>
            <w:tcW w:w="2622" w:type="dxa"/>
            <w:tcBorders>
              <w:top w:val="single" w:sz="4" w:space="0" w:color="auto"/>
              <w:left w:val="nil"/>
              <w:bottom w:val="single" w:sz="4" w:space="0" w:color="auto"/>
              <w:right w:val="single" w:sz="4" w:space="0" w:color="auto"/>
            </w:tcBorders>
            <w:shd w:val="clear" w:color="auto" w:fill="auto"/>
            <w:hideMark/>
          </w:tcPr>
          <w:p w14:paraId="0CF9B46D" w14:textId="77777777" w:rsidR="00C57672" w:rsidRPr="00DA2979" w:rsidRDefault="00C57672" w:rsidP="009C163B">
            <w:pPr>
              <w:pStyle w:val="TAL"/>
              <w:rPr>
                <w:sz w:val="16"/>
                <w:szCs w:val="16"/>
                <w:lang w:val="en-US" w:eastAsia="zh-CN"/>
              </w:rPr>
            </w:pPr>
            <w:r w:rsidRPr="00DA2979">
              <w:rPr>
                <w:sz w:val="16"/>
                <w:szCs w:val="16"/>
                <w:lang w:val="en-US" w:eastAsia="zh-CN"/>
              </w:rPr>
              <w:t>Mutual coupling between reference antenna and receiving antenna</w:t>
            </w:r>
          </w:p>
        </w:tc>
        <w:tc>
          <w:tcPr>
            <w:tcW w:w="567" w:type="dxa"/>
            <w:tcBorders>
              <w:top w:val="single" w:sz="4" w:space="0" w:color="auto"/>
              <w:left w:val="nil"/>
              <w:bottom w:val="single" w:sz="4" w:space="0" w:color="auto"/>
              <w:right w:val="single" w:sz="4" w:space="0" w:color="auto"/>
            </w:tcBorders>
            <w:shd w:val="clear" w:color="auto" w:fill="auto"/>
            <w:hideMark/>
          </w:tcPr>
          <w:p w14:paraId="628B7D0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single" w:sz="4" w:space="0" w:color="auto"/>
              <w:left w:val="nil"/>
              <w:bottom w:val="single" w:sz="4" w:space="0" w:color="auto"/>
              <w:right w:val="single" w:sz="4" w:space="0" w:color="auto"/>
            </w:tcBorders>
            <w:shd w:val="clear" w:color="auto" w:fill="auto"/>
            <w:hideMark/>
          </w:tcPr>
          <w:p w14:paraId="1C48880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single" w:sz="4" w:space="0" w:color="auto"/>
              <w:left w:val="nil"/>
              <w:bottom w:val="single" w:sz="4" w:space="0" w:color="auto"/>
              <w:right w:val="single" w:sz="4" w:space="0" w:color="auto"/>
            </w:tcBorders>
            <w:shd w:val="clear" w:color="auto" w:fill="auto"/>
            <w:hideMark/>
          </w:tcPr>
          <w:p w14:paraId="25975281"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single" w:sz="4" w:space="0" w:color="auto"/>
              <w:left w:val="nil"/>
              <w:bottom w:val="single" w:sz="4" w:space="0" w:color="auto"/>
              <w:right w:val="single" w:sz="4" w:space="0" w:color="auto"/>
            </w:tcBorders>
            <w:shd w:val="clear" w:color="auto" w:fill="auto"/>
            <w:hideMark/>
          </w:tcPr>
          <w:p w14:paraId="3944F029"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780" w:type="dxa"/>
            <w:tcBorders>
              <w:top w:val="single" w:sz="4" w:space="0" w:color="auto"/>
              <w:left w:val="nil"/>
              <w:bottom w:val="single" w:sz="4" w:space="0" w:color="auto"/>
              <w:right w:val="single" w:sz="4" w:space="0" w:color="auto"/>
            </w:tcBorders>
            <w:shd w:val="clear" w:color="auto" w:fill="auto"/>
            <w:hideMark/>
          </w:tcPr>
          <w:p w14:paraId="24BE31CF"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single" w:sz="4" w:space="0" w:color="auto"/>
              <w:left w:val="nil"/>
              <w:bottom w:val="single" w:sz="4" w:space="0" w:color="auto"/>
              <w:right w:val="single" w:sz="4" w:space="0" w:color="auto"/>
            </w:tcBorders>
            <w:shd w:val="clear" w:color="auto" w:fill="auto"/>
            <w:hideMark/>
          </w:tcPr>
          <w:p w14:paraId="2F898EAB"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4B330000"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hideMark/>
          </w:tcPr>
          <w:p w14:paraId="7E93DD95"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09A89851"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4F8354C4"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65D1EF1" w14:textId="77777777" w:rsidR="00C57672" w:rsidRPr="00DA2979" w:rsidRDefault="00C57672" w:rsidP="009C163B">
            <w:pPr>
              <w:pStyle w:val="TAC"/>
              <w:rPr>
                <w:sz w:val="16"/>
                <w:szCs w:val="16"/>
                <w:lang w:val="en-US" w:eastAsia="zh-CN"/>
              </w:rPr>
            </w:pPr>
            <w:r w:rsidRPr="00DA2979">
              <w:rPr>
                <w:sz w:val="16"/>
                <w:szCs w:val="16"/>
                <w:lang w:val="en-US" w:eastAsia="zh-CN"/>
              </w:rPr>
              <w:t>C1-1</w:t>
            </w:r>
          </w:p>
        </w:tc>
        <w:tc>
          <w:tcPr>
            <w:tcW w:w="2622" w:type="dxa"/>
            <w:tcBorders>
              <w:top w:val="single" w:sz="4" w:space="0" w:color="auto"/>
              <w:left w:val="nil"/>
              <w:bottom w:val="single" w:sz="4" w:space="0" w:color="auto"/>
              <w:right w:val="single" w:sz="4" w:space="0" w:color="auto"/>
            </w:tcBorders>
            <w:shd w:val="clear" w:color="auto" w:fill="auto"/>
            <w:hideMark/>
          </w:tcPr>
          <w:p w14:paraId="0D78B8AE" w14:textId="09391D22" w:rsidR="00C57672" w:rsidRPr="00DA2979" w:rsidRDefault="00F563A0" w:rsidP="009C163B">
            <w:pPr>
              <w:pStyle w:val="TAL"/>
              <w:rPr>
                <w:sz w:val="16"/>
                <w:szCs w:val="16"/>
                <w:lang w:val="en-US" w:eastAsia="zh-CN"/>
              </w:rPr>
            </w:pPr>
            <w:r>
              <w:rPr>
                <w:sz w:val="16"/>
                <w:szCs w:val="16"/>
                <w:lang w:val="en-US" w:eastAsia="zh-CN"/>
              </w:rPr>
              <w:t xml:space="preserve">Uncertainty of the </w:t>
            </w:r>
            <w:r w:rsidR="00C57672" w:rsidRPr="00DA2979">
              <w:rPr>
                <w:sz w:val="16"/>
                <w:szCs w:val="16"/>
                <w:lang w:val="en-US" w:eastAsia="zh-CN"/>
              </w:rPr>
              <w:t>RF power measurement equipment (e.g. spectrum analyzer, power meter)</w:t>
            </w:r>
          </w:p>
        </w:tc>
        <w:tc>
          <w:tcPr>
            <w:tcW w:w="567" w:type="dxa"/>
            <w:tcBorders>
              <w:top w:val="single" w:sz="4" w:space="0" w:color="auto"/>
              <w:left w:val="nil"/>
              <w:bottom w:val="single" w:sz="4" w:space="0" w:color="auto"/>
              <w:right w:val="single" w:sz="4" w:space="0" w:color="auto"/>
            </w:tcBorders>
            <w:shd w:val="clear" w:color="auto" w:fill="auto"/>
            <w:hideMark/>
          </w:tcPr>
          <w:p w14:paraId="6B51965E"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850" w:type="dxa"/>
            <w:tcBorders>
              <w:top w:val="single" w:sz="4" w:space="0" w:color="auto"/>
              <w:left w:val="nil"/>
              <w:bottom w:val="single" w:sz="4" w:space="0" w:color="auto"/>
              <w:right w:val="single" w:sz="4" w:space="0" w:color="auto"/>
            </w:tcBorders>
            <w:shd w:val="clear" w:color="auto" w:fill="auto"/>
            <w:hideMark/>
          </w:tcPr>
          <w:p w14:paraId="340285F7"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567" w:type="dxa"/>
            <w:tcBorders>
              <w:top w:val="single" w:sz="4" w:space="0" w:color="auto"/>
              <w:left w:val="nil"/>
              <w:bottom w:val="single" w:sz="4" w:space="0" w:color="auto"/>
              <w:right w:val="single" w:sz="4" w:space="0" w:color="auto"/>
            </w:tcBorders>
            <w:shd w:val="clear" w:color="auto" w:fill="auto"/>
            <w:hideMark/>
          </w:tcPr>
          <w:p w14:paraId="5FDA2B45"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1276" w:type="dxa"/>
            <w:tcBorders>
              <w:top w:val="single" w:sz="4" w:space="0" w:color="auto"/>
              <w:left w:val="nil"/>
              <w:bottom w:val="single" w:sz="4" w:space="0" w:color="auto"/>
              <w:right w:val="single" w:sz="4" w:space="0" w:color="auto"/>
            </w:tcBorders>
            <w:shd w:val="clear" w:color="auto" w:fill="auto"/>
            <w:hideMark/>
          </w:tcPr>
          <w:p w14:paraId="4FBAEE67"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80" w:type="dxa"/>
            <w:tcBorders>
              <w:top w:val="single" w:sz="4" w:space="0" w:color="auto"/>
              <w:left w:val="nil"/>
              <w:bottom w:val="single" w:sz="4" w:space="0" w:color="auto"/>
              <w:right w:val="single" w:sz="4" w:space="0" w:color="auto"/>
            </w:tcBorders>
            <w:shd w:val="clear" w:color="auto" w:fill="auto"/>
            <w:hideMark/>
          </w:tcPr>
          <w:p w14:paraId="5158B451"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single" w:sz="4" w:space="0" w:color="auto"/>
              <w:left w:val="nil"/>
              <w:bottom w:val="single" w:sz="4" w:space="0" w:color="auto"/>
              <w:right w:val="single" w:sz="4" w:space="0" w:color="auto"/>
            </w:tcBorders>
            <w:shd w:val="clear" w:color="auto" w:fill="auto"/>
            <w:hideMark/>
          </w:tcPr>
          <w:p w14:paraId="530A6B87"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51CC0DA8"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708" w:type="dxa"/>
            <w:tcBorders>
              <w:top w:val="single" w:sz="4" w:space="0" w:color="auto"/>
              <w:left w:val="nil"/>
              <w:bottom w:val="single" w:sz="4" w:space="0" w:color="auto"/>
              <w:right w:val="single" w:sz="4" w:space="0" w:color="auto"/>
            </w:tcBorders>
            <w:shd w:val="clear" w:color="auto" w:fill="auto"/>
            <w:hideMark/>
          </w:tcPr>
          <w:p w14:paraId="1C34CA4A"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709" w:type="dxa"/>
            <w:tcBorders>
              <w:top w:val="single" w:sz="4" w:space="0" w:color="auto"/>
              <w:left w:val="nil"/>
              <w:bottom w:val="single" w:sz="4" w:space="0" w:color="auto"/>
              <w:right w:val="single" w:sz="4" w:space="0" w:color="auto"/>
            </w:tcBorders>
            <w:shd w:val="clear" w:color="auto" w:fill="auto"/>
            <w:hideMark/>
          </w:tcPr>
          <w:p w14:paraId="30412DB5"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r>
      <w:tr w:rsidR="00C57672" w:rsidRPr="00DA2979" w14:paraId="14E01E78"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C57BF23" w14:textId="77777777" w:rsidR="00C57672" w:rsidRPr="00DA2979" w:rsidRDefault="00C57672" w:rsidP="009C163B">
            <w:pPr>
              <w:pStyle w:val="TAC"/>
              <w:rPr>
                <w:sz w:val="16"/>
                <w:szCs w:val="16"/>
                <w:lang w:val="en-US" w:eastAsia="zh-CN"/>
              </w:rPr>
            </w:pPr>
            <w:r w:rsidRPr="00DA2979">
              <w:rPr>
                <w:sz w:val="16"/>
                <w:szCs w:val="16"/>
                <w:lang w:val="en-US" w:eastAsia="zh-CN"/>
              </w:rPr>
              <w:t>A4-13</w:t>
            </w:r>
          </w:p>
        </w:tc>
        <w:tc>
          <w:tcPr>
            <w:tcW w:w="2622" w:type="dxa"/>
            <w:tcBorders>
              <w:top w:val="single" w:sz="4" w:space="0" w:color="auto"/>
              <w:left w:val="nil"/>
              <w:bottom w:val="single" w:sz="4" w:space="0" w:color="auto"/>
              <w:right w:val="single" w:sz="4" w:space="0" w:color="auto"/>
            </w:tcBorders>
            <w:shd w:val="clear" w:color="auto" w:fill="auto"/>
            <w:hideMark/>
          </w:tcPr>
          <w:p w14:paraId="4D4C9D0C" w14:textId="77777777" w:rsidR="00C57672" w:rsidRPr="00DA2979" w:rsidRDefault="00C57672" w:rsidP="009C163B">
            <w:pPr>
              <w:pStyle w:val="TAL"/>
              <w:rPr>
                <w:sz w:val="16"/>
                <w:szCs w:val="16"/>
                <w:lang w:val="en-US" w:eastAsia="zh-CN"/>
              </w:rPr>
            </w:pPr>
            <w:r w:rsidRPr="00DA2979">
              <w:rPr>
                <w:sz w:val="16"/>
                <w:szCs w:val="16"/>
                <w:lang w:val="en-US" w:eastAsia="zh-CN"/>
              </w:rPr>
              <w:t>Influence of the reference antenna feed cable (flexing cables, adapters, attenuators, connector repeatability)</w:t>
            </w:r>
          </w:p>
        </w:tc>
        <w:tc>
          <w:tcPr>
            <w:tcW w:w="567" w:type="dxa"/>
            <w:tcBorders>
              <w:top w:val="single" w:sz="4" w:space="0" w:color="auto"/>
              <w:left w:val="nil"/>
              <w:bottom w:val="single" w:sz="4" w:space="0" w:color="auto"/>
              <w:right w:val="single" w:sz="4" w:space="0" w:color="auto"/>
            </w:tcBorders>
            <w:shd w:val="clear" w:color="auto" w:fill="auto"/>
            <w:hideMark/>
          </w:tcPr>
          <w:p w14:paraId="0F31AE9A" w14:textId="77777777" w:rsidR="00C57672" w:rsidRPr="00DA2979" w:rsidRDefault="00C57672" w:rsidP="009C163B">
            <w:pPr>
              <w:pStyle w:val="TAC"/>
              <w:rPr>
                <w:sz w:val="16"/>
                <w:szCs w:val="16"/>
                <w:lang w:val="en-US" w:eastAsia="zh-CN"/>
              </w:rPr>
            </w:pPr>
            <w:r w:rsidRPr="00DA2979">
              <w:rPr>
                <w:sz w:val="16"/>
                <w:szCs w:val="16"/>
                <w:lang w:val="en-US" w:eastAsia="zh-CN"/>
              </w:rPr>
              <w:t>0.08</w:t>
            </w:r>
          </w:p>
        </w:tc>
        <w:tc>
          <w:tcPr>
            <w:tcW w:w="850" w:type="dxa"/>
            <w:tcBorders>
              <w:top w:val="single" w:sz="4" w:space="0" w:color="auto"/>
              <w:left w:val="nil"/>
              <w:bottom w:val="single" w:sz="4" w:space="0" w:color="auto"/>
              <w:right w:val="single" w:sz="4" w:space="0" w:color="auto"/>
            </w:tcBorders>
            <w:shd w:val="clear" w:color="auto" w:fill="auto"/>
            <w:hideMark/>
          </w:tcPr>
          <w:p w14:paraId="00040A3D" w14:textId="77777777" w:rsidR="00C57672" w:rsidRPr="00DA2979" w:rsidRDefault="00C57672" w:rsidP="009C163B">
            <w:pPr>
              <w:pStyle w:val="TAC"/>
              <w:rPr>
                <w:sz w:val="16"/>
                <w:szCs w:val="16"/>
                <w:lang w:val="en-US" w:eastAsia="zh-CN"/>
              </w:rPr>
            </w:pPr>
            <w:r w:rsidRPr="00DA2979">
              <w:rPr>
                <w:sz w:val="16"/>
                <w:szCs w:val="16"/>
                <w:lang w:val="en-US" w:eastAsia="zh-CN"/>
              </w:rPr>
              <w:t>0.08</w:t>
            </w:r>
          </w:p>
        </w:tc>
        <w:tc>
          <w:tcPr>
            <w:tcW w:w="567" w:type="dxa"/>
            <w:tcBorders>
              <w:top w:val="single" w:sz="4" w:space="0" w:color="auto"/>
              <w:left w:val="nil"/>
              <w:bottom w:val="single" w:sz="4" w:space="0" w:color="auto"/>
              <w:right w:val="single" w:sz="4" w:space="0" w:color="auto"/>
            </w:tcBorders>
            <w:shd w:val="clear" w:color="auto" w:fill="auto"/>
            <w:hideMark/>
          </w:tcPr>
          <w:p w14:paraId="360973CB" w14:textId="77777777" w:rsidR="00C57672" w:rsidRPr="00DA2979" w:rsidRDefault="00C57672" w:rsidP="009C163B">
            <w:pPr>
              <w:pStyle w:val="TAC"/>
              <w:rPr>
                <w:sz w:val="16"/>
                <w:szCs w:val="16"/>
                <w:lang w:val="en-US" w:eastAsia="zh-CN"/>
              </w:rPr>
            </w:pPr>
            <w:r w:rsidRPr="00DA2979">
              <w:rPr>
                <w:sz w:val="16"/>
                <w:szCs w:val="16"/>
                <w:lang w:val="en-US" w:eastAsia="zh-CN"/>
              </w:rPr>
              <w:t>0.08</w:t>
            </w:r>
          </w:p>
        </w:tc>
        <w:tc>
          <w:tcPr>
            <w:tcW w:w="1276" w:type="dxa"/>
            <w:tcBorders>
              <w:top w:val="single" w:sz="4" w:space="0" w:color="auto"/>
              <w:left w:val="nil"/>
              <w:bottom w:val="single" w:sz="4" w:space="0" w:color="auto"/>
              <w:right w:val="single" w:sz="4" w:space="0" w:color="auto"/>
            </w:tcBorders>
            <w:shd w:val="clear" w:color="auto" w:fill="auto"/>
            <w:hideMark/>
          </w:tcPr>
          <w:p w14:paraId="23ABFDFA"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780" w:type="dxa"/>
            <w:tcBorders>
              <w:top w:val="single" w:sz="4" w:space="0" w:color="auto"/>
              <w:left w:val="nil"/>
              <w:bottom w:val="single" w:sz="4" w:space="0" w:color="auto"/>
              <w:right w:val="single" w:sz="4" w:space="0" w:color="auto"/>
            </w:tcBorders>
            <w:shd w:val="clear" w:color="auto" w:fill="auto"/>
            <w:hideMark/>
          </w:tcPr>
          <w:p w14:paraId="183B2F3F"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single" w:sz="4" w:space="0" w:color="auto"/>
              <w:left w:val="nil"/>
              <w:bottom w:val="single" w:sz="4" w:space="0" w:color="auto"/>
              <w:right w:val="single" w:sz="4" w:space="0" w:color="auto"/>
            </w:tcBorders>
            <w:shd w:val="clear" w:color="auto" w:fill="auto"/>
            <w:hideMark/>
          </w:tcPr>
          <w:p w14:paraId="31904C0B"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07C218C4"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708" w:type="dxa"/>
            <w:tcBorders>
              <w:top w:val="single" w:sz="4" w:space="0" w:color="auto"/>
              <w:left w:val="nil"/>
              <w:bottom w:val="single" w:sz="4" w:space="0" w:color="auto"/>
              <w:right w:val="single" w:sz="4" w:space="0" w:color="auto"/>
            </w:tcBorders>
            <w:shd w:val="clear" w:color="auto" w:fill="auto"/>
            <w:hideMark/>
          </w:tcPr>
          <w:p w14:paraId="3C3CD7B8"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709" w:type="dxa"/>
            <w:tcBorders>
              <w:top w:val="single" w:sz="4" w:space="0" w:color="auto"/>
              <w:left w:val="nil"/>
              <w:bottom w:val="single" w:sz="4" w:space="0" w:color="auto"/>
              <w:right w:val="single" w:sz="4" w:space="0" w:color="auto"/>
            </w:tcBorders>
            <w:shd w:val="clear" w:color="auto" w:fill="auto"/>
            <w:hideMark/>
          </w:tcPr>
          <w:p w14:paraId="052C7062"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r>
      <w:tr w:rsidR="00C57672" w:rsidRPr="00DA2979" w14:paraId="693906B9"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4FDA447" w14:textId="77777777" w:rsidR="00C57672" w:rsidRPr="00DA2979" w:rsidRDefault="00C57672" w:rsidP="009C163B">
            <w:pPr>
              <w:pStyle w:val="TAC"/>
              <w:rPr>
                <w:sz w:val="16"/>
                <w:szCs w:val="16"/>
                <w:lang w:val="en-US" w:eastAsia="zh-CN"/>
              </w:rPr>
            </w:pPr>
            <w:r w:rsidRPr="00DA2979">
              <w:rPr>
                <w:sz w:val="16"/>
                <w:szCs w:val="16"/>
                <w:lang w:val="en-US" w:eastAsia="zh-CN"/>
              </w:rPr>
              <w:t>A4-14</w:t>
            </w:r>
          </w:p>
        </w:tc>
        <w:tc>
          <w:tcPr>
            <w:tcW w:w="2622" w:type="dxa"/>
            <w:tcBorders>
              <w:top w:val="single" w:sz="4" w:space="0" w:color="auto"/>
              <w:left w:val="nil"/>
              <w:bottom w:val="single" w:sz="4" w:space="0" w:color="auto"/>
              <w:right w:val="single" w:sz="4" w:space="0" w:color="auto"/>
            </w:tcBorders>
            <w:shd w:val="clear" w:color="auto" w:fill="auto"/>
            <w:hideMark/>
          </w:tcPr>
          <w:p w14:paraId="41942AF5" w14:textId="77777777" w:rsidR="00C57672" w:rsidRPr="00DA2979" w:rsidRDefault="00C57672" w:rsidP="009C163B">
            <w:pPr>
              <w:pStyle w:val="TAL"/>
              <w:rPr>
                <w:sz w:val="16"/>
                <w:szCs w:val="16"/>
                <w:lang w:val="en-US" w:eastAsia="zh-CN"/>
              </w:rPr>
            </w:pPr>
            <w:r w:rsidRPr="00DA2979">
              <w:rPr>
                <w:sz w:val="16"/>
                <w:szCs w:val="16"/>
                <w:lang w:val="en-US" w:eastAsia="zh-CN"/>
              </w:rPr>
              <w:t>Mismatch of receiver chain</w:t>
            </w:r>
          </w:p>
        </w:tc>
        <w:tc>
          <w:tcPr>
            <w:tcW w:w="567" w:type="dxa"/>
            <w:tcBorders>
              <w:top w:val="single" w:sz="4" w:space="0" w:color="auto"/>
              <w:left w:val="nil"/>
              <w:bottom w:val="single" w:sz="4" w:space="0" w:color="auto"/>
              <w:right w:val="single" w:sz="4" w:space="0" w:color="auto"/>
            </w:tcBorders>
            <w:shd w:val="clear" w:color="auto" w:fill="auto"/>
            <w:hideMark/>
          </w:tcPr>
          <w:p w14:paraId="6C40D9E2"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850" w:type="dxa"/>
            <w:tcBorders>
              <w:top w:val="single" w:sz="4" w:space="0" w:color="auto"/>
              <w:left w:val="nil"/>
              <w:bottom w:val="single" w:sz="4" w:space="0" w:color="auto"/>
              <w:right w:val="single" w:sz="4" w:space="0" w:color="auto"/>
            </w:tcBorders>
            <w:shd w:val="clear" w:color="auto" w:fill="auto"/>
            <w:hideMark/>
          </w:tcPr>
          <w:p w14:paraId="0EF3ADFD"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567" w:type="dxa"/>
            <w:tcBorders>
              <w:top w:val="single" w:sz="4" w:space="0" w:color="auto"/>
              <w:left w:val="nil"/>
              <w:bottom w:val="single" w:sz="4" w:space="0" w:color="auto"/>
              <w:right w:val="single" w:sz="4" w:space="0" w:color="auto"/>
            </w:tcBorders>
            <w:shd w:val="clear" w:color="auto" w:fill="auto"/>
            <w:hideMark/>
          </w:tcPr>
          <w:p w14:paraId="35667231"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1276" w:type="dxa"/>
            <w:tcBorders>
              <w:top w:val="single" w:sz="4" w:space="0" w:color="auto"/>
              <w:left w:val="nil"/>
              <w:bottom w:val="single" w:sz="4" w:space="0" w:color="auto"/>
              <w:right w:val="single" w:sz="4" w:space="0" w:color="auto"/>
            </w:tcBorders>
            <w:shd w:val="clear" w:color="auto" w:fill="auto"/>
            <w:hideMark/>
          </w:tcPr>
          <w:p w14:paraId="36378CE1"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780" w:type="dxa"/>
            <w:tcBorders>
              <w:top w:val="single" w:sz="4" w:space="0" w:color="auto"/>
              <w:left w:val="nil"/>
              <w:bottom w:val="single" w:sz="4" w:space="0" w:color="auto"/>
              <w:right w:val="single" w:sz="4" w:space="0" w:color="auto"/>
            </w:tcBorders>
            <w:shd w:val="clear" w:color="auto" w:fill="auto"/>
            <w:hideMark/>
          </w:tcPr>
          <w:p w14:paraId="0C246DBB"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426" w:type="dxa"/>
            <w:tcBorders>
              <w:top w:val="single" w:sz="4" w:space="0" w:color="auto"/>
              <w:left w:val="nil"/>
              <w:bottom w:val="single" w:sz="4" w:space="0" w:color="auto"/>
              <w:right w:val="single" w:sz="4" w:space="0" w:color="auto"/>
            </w:tcBorders>
            <w:shd w:val="clear" w:color="auto" w:fill="auto"/>
            <w:hideMark/>
          </w:tcPr>
          <w:p w14:paraId="6C92582D"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454DADDC"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708" w:type="dxa"/>
            <w:tcBorders>
              <w:top w:val="single" w:sz="4" w:space="0" w:color="auto"/>
              <w:left w:val="nil"/>
              <w:bottom w:val="single" w:sz="4" w:space="0" w:color="auto"/>
              <w:right w:val="single" w:sz="4" w:space="0" w:color="auto"/>
            </w:tcBorders>
            <w:shd w:val="clear" w:color="auto" w:fill="auto"/>
            <w:hideMark/>
          </w:tcPr>
          <w:p w14:paraId="50139FF8" w14:textId="77777777" w:rsidR="00C57672" w:rsidRPr="00DA2979" w:rsidRDefault="00C57672" w:rsidP="009C163B">
            <w:pPr>
              <w:pStyle w:val="TAC"/>
              <w:rPr>
                <w:sz w:val="16"/>
                <w:szCs w:val="16"/>
                <w:lang w:val="en-US" w:eastAsia="zh-CN"/>
              </w:rPr>
            </w:pPr>
            <w:r w:rsidRPr="00DA2979">
              <w:rPr>
                <w:sz w:val="16"/>
                <w:szCs w:val="16"/>
                <w:lang w:val="en-US" w:eastAsia="zh-CN"/>
              </w:rPr>
              <w:t>0.21</w:t>
            </w:r>
          </w:p>
        </w:tc>
        <w:tc>
          <w:tcPr>
            <w:tcW w:w="709" w:type="dxa"/>
            <w:tcBorders>
              <w:top w:val="single" w:sz="4" w:space="0" w:color="auto"/>
              <w:left w:val="nil"/>
              <w:bottom w:val="single" w:sz="4" w:space="0" w:color="auto"/>
              <w:right w:val="single" w:sz="4" w:space="0" w:color="auto"/>
            </w:tcBorders>
            <w:shd w:val="clear" w:color="auto" w:fill="auto"/>
            <w:hideMark/>
          </w:tcPr>
          <w:p w14:paraId="1BECDF23" w14:textId="77777777" w:rsidR="00C57672" w:rsidRPr="00DA2979" w:rsidRDefault="00C57672" w:rsidP="009C163B">
            <w:pPr>
              <w:pStyle w:val="TAC"/>
              <w:rPr>
                <w:sz w:val="16"/>
                <w:szCs w:val="16"/>
                <w:lang w:val="en-US" w:eastAsia="zh-CN"/>
              </w:rPr>
            </w:pPr>
            <w:r w:rsidRPr="00DA2979">
              <w:rPr>
                <w:sz w:val="16"/>
                <w:szCs w:val="16"/>
                <w:lang w:val="en-US" w:eastAsia="zh-CN"/>
              </w:rPr>
              <w:t>0.21</w:t>
            </w:r>
          </w:p>
        </w:tc>
      </w:tr>
      <w:tr w:rsidR="00C57672" w:rsidRPr="00DA2979" w14:paraId="4D59523A"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4BC3CC36" w14:textId="77777777" w:rsidR="00C57672" w:rsidRPr="00DA2979" w:rsidRDefault="00C57672" w:rsidP="009C163B">
            <w:pPr>
              <w:pStyle w:val="TAC"/>
              <w:rPr>
                <w:sz w:val="16"/>
                <w:szCs w:val="16"/>
                <w:lang w:val="en-US" w:eastAsia="zh-CN"/>
              </w:rPr>
            </w:pPr>
            <w:r w:rsidRPr="00DA2979">
              <w:rPr>
                <w:sz w:val="16"/>
                <w:szCs w:val="16"/>
                <w:lang w:val="en-US" w:eastAsia="zh-CN"/>
              </w:rPr>
              <w:t>A4-15</w:t>
            </w:r>
          </w:p>
        </w:tc>
        <w:tc>
          <w:tcPr>
            <w:tcW w:w="2622" w:type="dxa"/>
            <w:tcBorders>
              <w:top w:val="single" w:sz="4" w:space="0" w:color="auto"/>
              <w:left w:val="nil"/>
              <w:bottom w:val="single" w:sz="4" w:space="0" w:color="auto"/>
              <w:right w:val="single" w:sz="4" w:space="0" w:color="auto"/>
            </w:tcBorders>
            <w:shd w:val="clear" w:color="auto" w:fill="auto"/>
            <w:hideMark/>
          </w:tcPr>
          <w:p w14:paraId="317E07C3" w14:textId="77777777" w:rsidR="00C57672" w:rsidRPr="00DA2979" w:rsidRDefault="00C57672" w:rsidP="009C163B">
            <w:pPr>
              <w:pStyle w:val="TAL"/>
              <w:rPr>
                <w:sz w:val="16"/>
                <w:szCs w:val="16"/>
                <w:lang w:val="en-US" w:eastAsia="zh-CN"/>
              </w:rPr>
            </w:pPr>
            <w:r w:rsidRPr="00DA2979">
              <w:rPr>
                <w:sz w:val="16"/>
                <w:szCs w:val="16"/>
                <w:lang w:val="en-US" w:eastAsia="zh-CN"/>
              </w:rPr>
              <w:t>Insertion loss of receiver chain</w:t>
            </w:r>
          </w:p>
        </w:tc>
        <w:tc>
          <w:tcPr>
            <w:tcW w:w="567" w:type="dxa"/>
            <w:tcBorders>
              <w:top w:val="single" w:sz="4" w:space="0" w:color="auto"/>
              <w:left w:val="nil"/>
              <w:bottom w:val="single" w:sz="4" w:space="0" w:color="auto"/>
              <w:right w:val="single" w:sz="4" w:space="0" w:color="auto"/>
            </w:tcBorders>
            <w:shd w:val="clear" w:color="auto" w:fill="auto"/>
            <w:hideMark/>
          </w:tcPr>
          <w:p w14:paraId="4AFC9D01"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850" w:type="dxa"/>
            <w:tcBorders>
              <w:top w:val="single" w:sz="4" w:space="0" w:color="auto"/>
              <w:left w:val="nil"/>
              <w:bottom w:val="single" w:sz="4" w:space="0" w:color="auto"/>
              <w:right w:val="single" w:sz="4" w:space="0" w:color="auto"/>
            </w:tcBorders>
            <w:shd w:val="clear" w:color="auto" w:fill="auto"/>
            <w:hideMark/>
          </w:tcPr>
          <w:p w14:paraId="58200F0C"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567" w:type="dxa"/>
            <w:tcBorders>
              <w:top w:val="single" w:sz="4" w:space="0" w:color="auto"/>
              <w:left w:val="nil"/>
              <w:bottom w:val="single" w:sz="4" w:space="0" w:color="auto"/>
              <w:right w:val="single" w:sz="4" w:space="0" w:color="auto"/>
            </w:tcBorders>
            <w:shd w:val="clear" w:color="auto" w:fill="auto"/>
            <w:hideMark/>
          </w:tcPr>
          <w:p w14:paraId="60EE1779"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1276" w:type="dxa"/>
            <w:tcBorders>
              <w:top w:val="single" w:sz="4" w:space="0" w:color="auto"/>
              <w:left w:val="nil"/>
              <w:bottom w:val="single" w:sz="4" w:space="0" w:color="auto"/>
              <w:right w:val="single" w:sz="4" w:space="0" w:color="auto"/>
            </w:tcBorders>
            <w:shd w:val="clear" w:color="auto" w:fill="auto"/>
            <w:hideMark/>
          </w:tcPr>
          <w:p w14:paraId="29076E2D"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780" w:type="dxa"/>
            <w:tcBorders>
              <w:top w:val="single" w:sz="4" w:space="0" w:color="auto"/>
              <w:left w:val="nil"/>
              <w:bottom w:val="single" w:sz="4" w:space="0" w:color="auto"/>
              <w:right w:val="single" w:sz="4" w:space="0" w:color="auto"/>
            </w:tcBorders>
            <w:shd w:val="clear" w:color="auto" w:fill="auto"/>
            <w:hideMark/>
          </w:tcPr>
          <w:p w14:paraId="1D1A796F"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single" w:sz="4" w:space="0" w:color="auto"/>
              <w:left w:val="nil"/>
              <w:bottom w:val="single" w:sz="4" w:space="0" w:color="auto"/>
              <w:right w:val="single" w:sz="4" w:space="0" w:color="auto"/>
            </w:tcBorders>
            <w:shd w:val="clear" w:color="auto" w:fill="auto"/>
            <w:hideMark/>
          </w:tcPr>
          <w:p w14:paraId="1BB15CEF"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7E470CD8"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708" w:type="dxa"/>
            <w:tcBorders>
              <w:top w:val="single" w:sz="4" w:space="0" w:color="auto"/>
              <w:left w:val="nil"/>
              <w:bottom w:val="single" w:sz="4" w:space="0" w:color="auto"/>
              <w:right w:val="single" w:sz="4" w:space="0" w:color="auto"/>
            </w:tcBorders>
            <w:shd w:val="clear" w:color="auto" w:fill="auto"/>
            <w:hideMark/>
          </w:tcPr>
          <w:p w14:paraId="06C4BA60"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709" w:type="dxa"/>
            <w:tcBorders>
              <w:top w:val="single" w:sz="4" w:space="0" w:color="auto"/>
              <w:left w:val="nil"/>
              <w:bottom w:val="single" w:sz="4" w:space="0" w:color="auto"/>
              <w:right w:val="single" w:sz="4" w:space="0" w:color="auto"/>
            </w:tcBorders>
            <w:shd w:val="clear" w:color="auto" w:fill="auto"/>
            <w:hideMark/>
          </w:tcPr>
          <w:p w14:paraId="442EAAC0"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263AA7B6"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6B46A09" w14:textId="77777777" w:rsidR="00C57672" w:rsidRPr="00DA2979" w:rsidRDefault="00C57672" w:rsidP="009C163B">
            <w:pPr>
              <w:pStyle w:val="TAC"/>
              <w:rPr>
                <w:sz w:val="16"/>
                <w:szCs w:val="16"/>
                <w:lang w:val="en-US" w:eastAsia="zh-CN"/>
              </w:rPr>
            </w:pPr>
            <w:r w:rsidRPr="00DA2979">
              <w:rPr>
                <w:sz w:val="16"/>
                <w:szCs w:val="16"/>
                <w:lang w:val="en-US" w:eastAsia="zh-CN"/>
              </w:rPr>
              <w:t>C1-4</w:t>
            </w:r>
          </w:p>
        </w:tc>
        <w:tc>
          <w:tcPr>
            <w:tcW w:w="2622" w:type="dxa"/>
            <w:tcBorders>
              <w:top w:val="single" w:sz="4" w:space="0" w:color="auto"/>
              <w:left w:val="nil"/>
              <w:bottom w:val="single" w:sz="4" w:space="0" w:color="auto"/>
              <w:right w:val="single" w:sz="4" w:space="0" w:color="auto"/>
            </w:tcBorders>
            <w:shd w:val="clear" w:color="auto" w:fill="auto"/>
            <w:hideMark/>
          </w:tcPr>
          <w:p w14:paraId="0254DBDA"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reference antenna</w:t>
            </w:r>
          </w:p>
        </w:tc>
        <w:tc>
          <w:tcPr>
            <w:tcW w:w="567" w:type="dxa"/>
            <w:tcBorders>
              <w:top w:val="single" w:sz="4" w:space="0" w:color="auto"/>
              <w:left w:val="nil"/>
              <w:bottom w:val="single" w:sz="4" w:space="0" w:color="auto"/>
              <w:right w:val="single" w:sz="4" w:space="0" w:color="auto"/>
            </w:tcBorders>
            <w:shd w:val="clear" w:color="auto" w:fill="auto"/>
            <w:hideMark/>
          </w:tcPr>
          <w:p w14:paraId="0C82E1FC" w14:textId="77777777" w:rsidR="00C57672" w:rsidRPr="00DA2979" w:rsidRDefault="00C57672" w:rsidP="009C163B">
            <w:pPr>
              <w:pStyle w:val="TAC"/>
              <w:rPr>
                <w:sz w:val="16"/>
                <w:szCs w:val="16"/>
                <w:lang w:val="en-US" w:eastAsia="zh-CN"/>
              </w:rPr>
            </w:pPr>
            <w:r w:rsidRPr="00DA2979">
              <w:rPr>
                <w:sz w:val="16"/>
                <w:szCs w:val="16"/>
                <w:lang w:val="en-US" w:eastAsia="zh-CN"/>
              </w:rPr>
              <w:t>0.50</w:t>
            </w:r>
          </w:p>
        </w:tc>
        <w:tc>
          <w:tcPr>
            <w:tcW w:w="850" w:type="dxa"/>
            <w:tcBorders>
              <w:top w:val="single" w:sz="4" w:space="0" w:color="auto"/>
              <w:left w:val="nil"/>
              <w:bottom w:val="single" w:sz="4" w:space="0" w:color="auto"/>
              <w:right w:val="single" w:sz="4" w:space="0" w:color="auto"/>
            </w:tcBorders>
            <w:shd w:val="clear" w:color="auto" w:fill="auto"/>
            <w:hideMark/>
          </w:tcPr>
          <w:p w14:paraId="14244556"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567" w:type="dxa"/>
            <w:tcBorders>
              <w:top w:val="single" w:sz="4" w:space="0" w:color="auto"/>
              <w:left w:val="nil"/>
              <w:bottom w:val="single" w:sz="4" w:space="0" w:color="auto"/>
              <w:right w:val="single" w:sz="4" w:space="0" w:color="auto"/>
            </w:tcBorders>
            <w:shd w:val="clear" w:color="auto" w:fill="auto"/>
            <w:hideMark/>
          </w:tcPr>
          <w:p w14:paraId="4E84B4F8"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1276" w:type="dxa"/>
            <w:tcBorders>
              <w:top w:val="single" w:sz="4" w:space="0" w:color="auto"/>
              <w:left w:val="nil"/>
              <w:bottom w:val="single" w:sz="4" w:space="0" w:color="auto"/>
              <w:right w:val="single" w:sz="4" w:space="0" w:color="auto"/>
            </w:tcBorders>
            <w:shd w:val="clear" w:color="auto" w:fill="auto"/>
            <w:hideMark/>
          </w:tcPr>
          <w:p w14:paraId="541F7CA6"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780" w:type="dxa"/>
            <w:tcBorders>
              <w:top w:val="single" w:sz="4" w:space="0" w:color="auto"/>
              <w:left w:val="nil"/>
              <w:bottom w:val="single" w:sz="4" w:space="0" w:color="auto"/>
              <w:right w:val="single" w:sz="4" w:space="0" w:color="auto"/>
            </w:tcBorders>
            <w:shd w:val="clear" w:color="auto" w:fill="auto"/>
            <w:hideMark/>
          </w:tcPr>
          <w:p w14:paraId="56FDD9B3"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single" w:sz="4" w:space="0" w:color="auto"/>
              <w:left w:val="nil"/>
              <w:bottom w:val="single" w:sz="4" w:space="0" w:color="auto"/>
              <w:right w:val="single" w:sz="4" w:space="0" w:color="auto"/>
            </w:tcBorders>
            <w:shd w:val="clear" w:color="auto" w:fill="auto"/>
            <w:hideMark/>
          </w:tcPr>
          <w:p w14:paraId="6395895B"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7AC36662" w14:textId="77777777" w:rsidR="00C57672" w:rsidRPr="00DA2979" w:rsidRDefault="00C57672" w:rsidP="009C163B">
            <w:pPr>
              <w:pStyle w:val="TAC"/>
              <w:rPr>
                <w:sz w:val="16"/>
                <w:szCs w:val="16"/>
                <w:lang w:val="en-US" w:eastAsia="zh-CN"/>
              </w:rPr>
            </w:pPr>
            <w:r w:rsidRPr="00DA2979">
              <w:rPr>
                <w:sz w:val="16"/>
                <w:szCs w:val="16"/>
                <w:lang w:val="en-US" w:eastAsia="zh-CN"/>
              </w:rPr>
              <w:t>0.29</w:t>
            </w:r>
          </w:p>
        </w:tc>
        <w:tc>
          <w:tcPr>
            <w:tcW w:w="708" w:type="dxa"/>
            <w:tcBorders>
              <w:top w:val="single" w:sz="4" w:space="0" w:color="auto"/>
              <w:left w:val="nil"/>
              <w:bottom w:val="single" w:sz="4" w:space="0" w:color="auto"/>
              <w:right w:val="single" w:sz="4" w:space="0" w:color="auto"/>
            </w:tcBorders>
            <w:shd w:val="clear" w:color="auto" w:fill="auto"/>
            <w:hideMark/>
          </w:tcPr>
          <w:p w14:paraId="353BC73F"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709" w:type="dxa"/>
            <w:tcBorders>
              <w:top w:val="single" w:sz="4" w:space="0" w:color="auto"/>
              <w:left w:val="nil"/>
              <w:bottom w:val="single" w:sz="4" w:space="0" w:color="auto"/>
              <w:right w:val="single" w:sz="4" w:space="0" w:color="auto"/>
            </w:tcBorders>
            <w:shd w:val="clear" w:color="auto" w:fill="auto"/>
            <w:hideMark/>
          </w:tcPr>
          <w:p w14:paraId="51578949"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r>
      <w:tr w:rsidR="00C57672" w:rsidRPr="00DA2979" w14:paraId="17BF5463"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340C410" w14:textId="77777777" w:rsidR="00C57672" w:rsidRPr="00DA2979" w:rsidRDefault="00C57672" w:rsidP="009C163B">
            <w:pPr>
              <w:pStyle w:val="TAC"/>
              <w:rPr>
                <w:sz w:val="16"/>
                <w:szCs w:val="16"/>
                <w:lang w:val="en-US" w:eastAsia="zh-CN"/>
              </w:rPr>
            </w:pPr>
            <w:r w:rsidRPr="00DA2979">
              <w:rPr>
                <w:sz w:val="16"/>
                <w:szCs w:val="16"/>
                <w:lang w:val="en-US" w:eastAsia="zh-CN"/>
              </w:rPr>
              <w:t>A4-8b</w:t>
            </w:r>
          </w:p>
        </w:tc>
        <w:tc>
          <w:tcPr>
            <w:tcW w:w="2622" w:type="dxa"/>
            <w:tcBorders>
              <w:top w:val="single" w:sz="4" w:space="0" w:color="auto"/>
              <w:left w:val="nil"/>
              <w:bottom w:val="single" w:sz="4" w:space="0" w:color="auto"/>
              <w:right w:val="single" w:sz="4" w:space="0" w:color="auto"/>
            </w:tcBorders>
            <w:shd w:val="clear" w:color="auto" w:fill="auto"/>
            <w:hideMark/>
          </w:tcPr>
          <w:p w14:paraId="56AE7693" w14:textId="77777777" w:rsidR="00C57672" w:rsidRPr="00DA2979" w:rsidRDefault="00C57672" w:rsidP="009C163B">
            <w:pPr>
              <w:pStyle w:val="TAL"/>
              <w:rPr>
                <w:sz w:val="16"/>
                <w:szCs w:val="16"/>
                <w:lang w:val="en-US" w:eastAsia="zh-CN"/>
              </w:rPr>
            </w:pPr>
            <w:r w:rsidRPr="00DA2979">
              <w:rPr>
                <w:sz w:val="16"/>
                <w:szCs w:val="16"/>
                <w:lang w:val="en-US" w:eastAsia="zh-CN"/>
              </w:rPr>
              <w:t>RF leakage (SGH connector terminated and test range antenna connector cable terminated.</w:t>
            </w:r>
          </w:p>
        </w:tc>
        <w:tc>
          <w:tcPr>
            <w:tcW w:w="567" w:type="dxa"/>
            <w:tcBorders>
              <w:top w:val="single" w:sz="4" w:space="0" w:color="auto"/>
              <w:left w:val="nil"/>
              <w:bottom w:val="single" w:sz="4" w:space="0" w:color="auto"/>
              <w:right w:val="single" w:sz="4" w:space="0" w:color="auto"/>
            </w:tcBorders>
            <w:shd w:val="clear" w:color="auto" w:fill="auto"/>
            <w:hideMark/>
          </w:tcPr>
          <w:p w14:paraId="7E07BA4B"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single" w:sz="4" w:space="0" w:color="auto"/>
              <w:left w:val="nil"/>
              <w:bottom w:val="single" w:sz="4" w:space="0" w:color="auto"/>
              <w:right w:val="single" w:sz="4" w:space="0" w:color="auto"/>
            </w:tcBorders>
            <w:shd w:val="clear" w:color="auto" w:fill="auto"/>
            <w:hideMark/>
          </w:tcPr>
          <w:p w14:paraId="0982C7B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single" w:sz="4" w:space="0" w:color="auto"/>
              <w:left w:val="nil"/>
              <w:bottom w:val="single" w:sz="4" w:space="0" w:color="auto"/>
              <w:right w:val="single" w:sz="4" w:space="0" w:color="auto"/>
            </w:tcBorders>
            <w:shd w:val="clear" w:color="auto" w:fill="auto"/>
            <w:hideMark/>
          </w:tcPr>
          <w:p w14:paraId="79352DC4"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single" w:sz="4" w:space="0" w:color="auto"/>
              <w:left w:val="nil"/>
              <w:bottom w:val="single" w:sz="4" w:space="0" w:color="auto"/>
              <w:right w:val="single" w:sz="4" w:space="0" w:color="auto"/>
            </w:tcBorders>
            <w:shd w:val="clear" w:color="auto" w:fill="auto"/>
            <w:hideMark/>
          </w:tcPr>
          <w:p w14:paraId="0829BA6F"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80" w:type="dxa"/>
            <w:tcBorders>
              <w:top w:val="single" w:sz="4" w:space="0" w:color="auto"/>
              <w:left w:val="nil"/>
              <w:bottom w:val="single" w:sz="4" w:space="0" w:color="auto"/>
              <w:right w:val="single" w:sz="4" w:space="0" w:color="auto"/>
            </w:tcBorders>
            <w:shd w:val="clear" w:color="auto" w:fill="auto"/>
            <w:hideMark/>
          </w:tcPr>
          <w:p w14:paraId="43E1DC1C"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single" w:sz="4" w:space="0" w:color="auto"/>
              <w:left w:val="nil"/>
              <w:bottom w:val="single" w:sz="4" w:space="0" w:color="auto"/>
              <w:right w:val="single" w:sz="4" w:space="0" w:color="auto"/>
            </w:tcBorders>
            <w:shd w:val="clear" w:color="auto" w:fill="auto"/>
            <w:hideMark/>
          </w:tcPr>
          <w:p w14:paraId="4AC60952"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2A605EE4"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hideMark/>
          </w:tcPr>
          <w:p w14:paraId="4E250AF9"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7E22CA7F"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7A0266B2" w14:textId="77777777" w:rsidTr="009C163B">
        <w:trPr>
          <w:cantSplit/>
          <w:jc w:val="center"/>
        </w:trPr>
        <w:tc>
          <w:tcPr>
            <w:tcW w:w="7797" w:type="dxa"/>
            <w:gridSpan w:val="8"/>
            <w:tcBorders>
              <w:top w:val="single" w:sz="4" w:space="0" w:color="auto"/>
              <w:left w:val="single" w:sz="4" w:space="0" w:color="auto"/>
              <w:bottom w:val="single" w:sz="4" w:space="0" w:color="auto"/>
              <w:right w:val="single" w:sz="4" w:space="0" w:color="auto"/>
            </w:tcBorders>
            <w:shd w:val="clear" w:color="auto" w:fill="auto"/>
            <w:hideMark/>
          </w:tcPr>
          <w:p w14:paraId="22152352"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567" w:type="dxa"/>
            <w:tcBorders>
              <w:top w:val="single" w:sz="4" w:space="0" w:color="auto"/>
              <w:left w:val="nil"/>
              <w:bottom w:val="single" w:sz="4" w:space="0" w:color="auto"/>
              <w:right w:val="single" w:sz="4" w:space="0" w:color="auto"/>
            </w:tcBorders>
            <w:shd w:val="clear" w:color="auto" w:fill="auto"/>
            <w:hideMark/>
          </w:tcPr>
          <w:p w14:paraId="1FF8D3F6" w14:textId="77777777" w:rsidR="00C57672" w:rsidRPr="00DA2979" w:rsidRDefault="00C57672" w:rsidP="009C163B">
            <w:pPr>
              <w:pStyle w:val="TAH"/>
              <w:rPr>
                <w:sz w:val="16"/>
                <w:szCs w:val="16"/>
                <w:lang w:val="en-US" w:eastAsia="zh-CN"/>
              </w:rPr>
            </w:pPr>
            <w:r w:rsidRPr="00DA2979">
              <w:rPr>
                <w:sz w:val="16"/>
                <w:szCs w:val="16"/>
                <w:lang w:val="en-US" w:eastAsia="zh-CN"/>
              </w:rPr>
              <w:t>0.46</w:t>
            </w:r>
          </w:p>
        </w:tc>
        <w:tc>
          <w:tcPr>
            <w:tcW w:w="708" w:type="dxa"/>
            <w:tcBorders>
              <w:top w:val="single" w:sz="4" w:space="0" w:color="auto"/>
              <w:left w:val="nil"/>
              <w:bottom w:val="single" w:sz="4" w:space="0" w:color="auto"/>
              <w:right w:val="single" w:sz="4" w:space="0" w:color="auto"/>
            </w:tcBorders>
            <w:shd w:val="clear" w:color="auto" w:fill="auto"/>
            <w:hideMark/>
          </w:tcPr>
          <w:p w14:paraId="27E84FAC" w14:textId="77777777" w:rsidR="00C57672" w:rsidRPr="00DA2979" w:rsidRDefault="00C57672" w:rsidP="009C163B">
            <w:pPr>
              <w:pStyle w:val="TAH"/>
              <w:rPr>
                <w:sz w:val="16"/>
                <w:szCs w:val="16"/>
                <w:lang w:val="en-US" w:eastAsia="zh-CN"/>
              </w:rPr>
            </w:pPr>
            <w:r w:rsidRPr="00DA2979">
              <w:rPr>
                <w:sz w:val="16"/>
                <w:szCs w:val="16"/>
                <w:lang w:val="en-US" w:eastAsia="zh-CN"/>
              </w:rPr>
              <w:t>0.56</w:t>
            </w:r>
          </w:p>
        </w:tc>
        <w:tc>
          <w:tcPr>
            <w:tcW w:w="709" w:type="dxa"/>
            <w:tcBorders>
              <w:top w:val="single" w:sz="4" w:space="0" w:color="auto"/>
              <w:left w:val="nil"/>
              <w:bottom w:val="single" w:sz="4" w:space="0" w:color="auto"/>
              <w:right w:val="single" w:sz="4" w:space="0" w:color="auto"/>
            </w:tcBorders>
            <w:shd w:val="clear" w:color="auto" w:fill="auto"/>
            <w:hideMark/>
          </w:tcPr>
          <w:p w14:paraId="16454205" w14:textId="77777777" w:rsidR="00C57672" w:rsidRPr="00DA2979" w:rsidRDefault="00C57672" w:rsidP="009C163B">
            <w:pPr>
              <w:pStyle w:val="TAH"/>
              <w:rPr>
                <w:sz w:val="16"/>
                <w:szCs w:val="16"/>
                <w:lang w:val="en-US" w:eastAsia="zh-CN"/>
              </w:rPr>
            </w:pPr>
            <w:r w:rsidRPr="00DA2979">
              <w:rPr>
                <w:sz w:val="16"/>
                <w:szCs w:val="16"/>
                <w:lang w:val="en-US" w:eastAsia="zh-CN"/>
              </w:rPr>
              <w:t>0.56</w:t>
            </w:r>
          </w:p>
        </w:tc>
      </w:tr>
      <w:tr w:rsidR="00C57672" w:rsidRPr="00DA2979" w14:paraId="1149D815" w14:textId="77777777" w:rsidTr="009C163B">
        <w:trPr>
          <w:cantSplit/>
          <w:jc w:val="center"/>
        </w:trPr>
        <w:tc>
          <w:tcPr>
            <w:tcW w:w="7797" w:type="dxa"/>
            <w:gridSpan w:val="8"/>
            <w:tcBorders>
              <w:top w:val="single" w:sz="4" w:space="0" w:color="auto"/>
              <w:left w:val="single" w:sz="4" w:space="0" w:color="auto"/>
              <w:bottom w:val="single" w:sz="4" w:space="0" w:color="auto"/>
              <w:right w:val="single" w:sz="4" w:space="0" w:color="auto"/>
            </w:tcBorders>
            <w:shd w:val="clear" w:color="auto" w:fill="auto"/>
            <w:hideMark/>
          </w:tcPr>
          <w:p w14:paraId="492AB34C"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567" w:type="dxa"/>
            <w:tcBorders>
              <w:top w:val="single" w:sz="4" w:space="0" w:color="auto"/>
              <w:left w:val="nil"/>
              <w:bottom w:val="single" w:sz="4" w:space="0" w:color="auto"/>
              <w:right w:val="single" w:sz="4" w:space="0" w:color="auto"/>
            </w:tcBorders>
            <w:shd w:val="clear" w:color="auto" w:fill="auto"/>
            <w:hideMark/>
          </w:tcPr>
          <w:p w14:paraId="062D5589" w14:textId="77777777" w:rsidR="00C57672" w:rsidRPr="00DA2979" w:rsidRDefault="00C57672" w:rsidP="009C163B">
            <w:pPr>
              <w:pStyle w:val="TAH"/>
              <w:rPr>
                <w:sz w:val="16"/>
                <w:szCs w:val="16"/>
                <w:lang w:val="en-US" w:eastAsia="zh-CN"/>
              </w:rPr>
            </w:pPr>
            <w:r w:rsidRPr="00DA2979">
              <w:rPr>
                <w:sz w:val="16"/>
                <w:szCs w:val="16"/>
                <w:lang w:val="en-US" w:eastAsia="zh-CN"/>
              </w:rPr>
              <w:t>0.90</w:t>
            </w:r>
          </w:p>
        </w:tc>
        <w:tc>
          <w:tcPr>
            <w:tcW w:w="708" w:type="dxa"/>
            <w:tcBorders>
              <w:top w:val="single" w:sz="4" w:space="0" w:color="auto"/>
              <w:left w:val="nil"/>
              <w:bottom w:val="single" w:sz="4" w:space="0" w:color="auto"/>
              <w:right w:val="single" w:sz="4" w:space="0" w:color="auto"/>
            </w:tcBorders>
            <w:shd w:val="clear" w:color="auto" w:fill="auto"/>
            <w:hideMark/>
          </w:tcPr>
          <w:p w14:paraId="143723F7" w14:textId="77777777" w:rsidR="00C57672" w:rsidRPr="00DA2979" w:rsidRDefault="00C57672" w:rsidP="009C163B">
            <w:pPr>
              <w:pStyle w:val="TAH"/>
              <w:rPr>
                <w:sz w:val="16"/>
                <w:szCs w:val="16"/>
                <w:lang w:val="en-US" w:eastAsia="zh-CN"/>
              </w:rPr>
            </w:pPr>
            <w:r w:rsidRPr="00DA2979">
              <w:rPr>
                <w:sz w:val="16"/>
                <w:szCs w:val="16"/>
                <w:lang w:val="en-US" w:eastAsia="zh-CN"/>
              </w:rPr>
              <w:t>1.10</w:t>
            </w:r>
          </w:p>
        </w:tc>
        <w:tc>
          <w:tcPr>
            <w:tcW w:w="709" w:type="dxa"/>
            <w:tcBorders>
              <w:top w:val="single" w:sz="4" w:space="0" w:color="auto"/>
              <w:left w:val="nil"/>
              <w:bottom w:val="single" w:sz="4" w:space="0" w:color="auto"/>
              <w:right w:val="single" w:sz="4" w:space="0" w:color="auto"/>
            </w:tcBorders>
            <w:shd w:val="clear" w:color="auto" w:fill="auto"/>
            <w:hideMark/>
          </w:tcPr>
          <w:p w14:paraId="226B813D" w14:textId="77777777" w:rsidR="00C57672" w:rsidRPr="00DA2979" w:rsidRDefault="00C57672" w:rsidP="009C163B">
            <w:pPr>
              <w:pStyle w:val="TAH"/>
              <w:rPr>
                <w:sz w:val="16"/>
                <w:szCs w:val="16"/>
                <w:lang w:val="en-US" w:eastAsia="zh-CN"/>
              </w:rPr>
            </w:pPr>
            <w:r w:rsidRPr="00DA2979">
              <w:rPr>
                <w:sz w:val="16"/>
                <w:szCs w:val="16"/>
                <w:lang w:val="en-US" w:eastAsia="zh-CN"/>
              </w:rPr>
              <w:t>1.10</w:t>
            </w:r>
          </w:p>
        </w:tc>
      </w:tr>
    </w:tbl>
    <w:p w14:paraId="58F345B7" w14:textId="77777777" w:rsidR="00C57672" w:rsidRPr="00E11EA5" w:rsidRDefault="00C57672" w:rsidP="00C57672"/>
    <w:p w14:paraId="07C65E24" w14:textId="77777777" w:rsidR="00C57672" w:rsidRPr="00E11EA5" w:rsidRDefault="00C57672" w:rsidP="00C57672">
      <w:pPr>
        <w:pStyle w:val="Heading3"/>
      </w:pPr>
      <w:bookmarkStart w:id="2458" w:name="_Toc32332059"/>
      <w:bookmarkStart w:id="2459" w:name="_Toc37429974"/>
      <w:bookmarkStart w:id="2460" w:name="_Toc43739048"/>
      <w:bookmarkStart w:id="2461" w:name="_Toc46346809"/>
      <w:bookmarkStart w:id="2462" w:name="_Toc53165748"/>
      <w:bookmarkStart w:id="2463" w:name="_Toc53166443"/>
      <w:bookmarkStart w:id="2464" w:name="_Toc53167137"/>
      <w:bookmarkStart w:id="2465" w:name="_Toc61130369"/>
      <w:bookmarkStart w:id="2466" w:name="_Toc61131095"/>
      <w:bookmarkStart w:id="2467" w:name="_Toc61187937"/>
      <w:bookmarkStart w:id="2468" w:name="_Toc83029227"/>
      <w:bookmarkStart w:id="2469" w:name="_Toc83919825"/>
      <w:bookmarkStart w:id="2470" w:name="_Toc89784846"/>
      <w:bookmarkStart w:id="2471" w:name="_Toc137299346"/>
      <w:bookmarkStart w:id="2472" w:name="_Toc138888392"/>
      <w:bookmarkStart w:id="2473" w:name="_Toc138889116"/>
      <w:bookmarkStart w:id="2474" w:name="_Toc145340835"/>
      <w:bookmarkStart w:id="2475" w:name="_Toc161842578"/>
      <w:bookmarkStart w:id="2476" w:name="_Toc169788687"/>
      <w:bookmarkStart w:id="2477" w:name="_Toc171512066"/>
      <w:r w:rsidRPr="00E11EA5">
        <w:lastRenderedPageBreak/>
        <w:t>9.2.5</w:t>
      </w:r>
      <w:r>
        <w:tab/>
      </w:r>
      <w:r w:rsidRPr="00E11EA5">
        <w:rPr>
          <w:noProof/>
          <w:lang w:eastAsia="sv-SE"/>
        </w:rPr>
        <w:t xml:space="preserve">Near Field Test </w:t>
      </w:r>
      <w:r w:rsidRPr="00E11EA5">
        <w:rPr>
          <w:lang w:eastAsia="sv-SE"/>
        </w:rPr>
        <w:t>Range</w:t>
      </w:r>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p>
    <w:p w14:paraId="60164AB1" w14:textId="77777777" w:rsidR="00C57672" w:rsidRPr="00E11EA5" w:rsidRDefault="00C57672" w:rsidP="00C57672">
      <w:pPr>
        <w:pStyle w:val="Heading4"/>
        <w:rPr>
          <w:lang w:eastAsia="sv-SE"/>
        </w:rPr>
      </w:pPr>
      <w:bookmarkStart w:id="2478" w:name="_Toc32332060"/>
      <w:bookmarkStart w:id="2479" w:name="_Toc37429975"/>
      <w:bookmarkStart w:id="2480" w:name="_Toc43739049"/>
      <w:bookmarkStart w:id="2481" w:name="_Toc46346810"/>
      <w:bookmarkStart w:id="2482" w:name="_Toc53165749"/>
      <w:bookmarkStart w:id="2483" w:name="_Toc53166444"/>
      <w:bookmarkStart w:id="2484" w:name="_Toc53167138"/>
      <w:bookmarkStart w:id="2485" w:name="_Toc61130370"/>
      <w:bookmarkStart w:id="2486" w:name="_Toc61131096"/>
      <w:bookmarkStart w:id="2487" w:name="_Toc61187938"/>
      <w:bookmarkStart w:id="2488" w:name="_Toc83029228"/>
      <w:bookmarkStart w:id="2489" w:name="_Toc83919826"/>
      <w:bookmarkStart w:id="2490" w:name="_Toc89784847"/>
      <w:bookmarkStart w:id="2491" w:name="_Toc137299347"/>
      <w:bookmarkStart w:id="2492" w:name="_Toc138888393"/>
      <w:bookmarkStart w:id="2493" w:name="_Toc138889117"/>
      <w:bookmarkStart w:id="2494" w:name="_Toc145340836"/>
      <w:bookmarkStart w:id="2495" w:name="_Toc161842579"/>
      <w:bookmarkStart w:id="2496" w:name="_Toc169788688"/>
      <w:bookmarkStart w:id="2497" w:name="_Toc171512067"/>
      <w:r w:rsidRPr="00E11EA5">
        <w:rPr>
          <w:lang w:eastAsia="sv-SE"/>
        </w:rPr>
        <w:t>9.2.5.1</w:t>
      </w:r>
      <w:r w:rsidRPr="00E11EA5">
        <w:rPr>
          <w:lang w:eastAsia="sv-SE"/>
        </w:rPr>
        <w:tab/>
        <w:t>Measurement system description</w:t>
      </w:r>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p>
    <w:p w14:paraId="523C4A4E" w14:textId="0033A224" w:rsidR="00C57672" w:rsidRPr="00E11EA5" w:rsidRDefault="00C57672" w:rsidP="00C57672">
      <w:pPr>
        <w:rPr>
          <w:lang w:eastAsia="it-IT"/>
        </w:rPr>
      </w:pPr>
      <w:r w:rsidRPr="00E11EA5">
        <w:t>Measurement system description is captured in clause</w:t>
      </w:r>
      <w:r>
        <w:t> </w:t>
      </w:r>
      <w:r w:rsidRPr="00E11EA5">
        <w:t>7.5</w:t>
      </w:r>
      <w:r w:rsidR="009C163B">
        <w:t>.1</w:t>
      </w:r>
      <w:r w:rsidRPr="00E11EA5">
        <w:t>.</w:t>
      </w:r>
      <w:bookmarkStart w:id="2498" w:name="_Toc32332061"/>
      <w:bookmarkStart w:id="2499" w:name="_Toc37429976"/>
      <w:bookmarkStart w:id="2500" w:name="_Toc43739050"/>
      <w:bookmarkStart w:id="2501" w:name="_Toc46346811"/>
      <w:bookmarkStart w:id="2502" w:name="_Toc53165750"/>
      <w:bookmarkStart w:id="2503" w:name="_Toc53166445"/>
      <w:bookmarkStart w:id="2504" w:name="_Toc53167139"/>
    </w:p>
    <w:p w14:paraId="6DFB82A7" w14:textId="77777777" w:rsidR="00C57672" w:rsidRPr="00E11EA5" w:rsidRDefault="00C57672" w:rsidP="00C57672">
      <w:pPr>
        <w:pStyle w:val="Heading4"/>
        <w:rPr>
          <w:lang w:eastAsia="sv-SE"/>
        </w:rPr>
      </w:pPr>
      <w:bookmarkStart w:id="2505" w:name="_Toc61130371"/>
      <w:bookmarkStart w:id="2506" w:name="_Toc61131097"/>
      <w:bookmarkStart w:id="2507" w:name="_Toc61187939"/>
      <w:bookmarkStart w:id="2508" w:name="_Toc83029229"/>
      <w:bookmarkStart w:id="2509" w:name="_Toc83919827"/>
      <w:bookmarkStart w:id="2510" w:name="_Toc89784848"/>
      <w:bookmarkStart w:id="2511" w:name="_Toc137299348"/>
      <w:bookmarkStart w:id="2512" w:name="_Toc138888394"/>
      <w:bookmarkStart w:id="2513" w:name="_Toc138889118"/>
      <w:bookmarkStart w:id="2514" w:name="_Toc145340837"/>
      <w:bookmarkStart w:id="2515" w:name="_Toc161842580"/>
      <w:bookmarkStart w:id="2516" w:name="_Toc169788689"/>
      <w:bookmarkStart w:id="2517" w:name="_Toc171512068"/>
      <w:r w:rsidRPr="00E11EA5">
        <w:rPr>
          <w:lang w:eastAsia="sv-SE"/>
        </w:rPr>
        <w:t>9.2.5.2</w:t>
      </w:r>
      <w:r w:rsidRPr="00E11EA5">
        <w:rPr>
          <w:lang w:eastAsia="sv-SE"/>
        </w:rPr>
        <w:tab/>
        <w:t>Test procedure</w:t>
      </w:r>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p>
    <w:p w14:paraId="64D02538" w14:textId="77777777" w:rsidR="00C57672" w:rsidRPr="00E11EA5" w:rsidRDefault="00C57672" w:rsidP="00C57672">
      <w:pPr>
        <w:pStyle w:val="Heading5"/>
        <w:rPr>
          <w:lang w:eastAsia="sv-SE"/>
        </w:rPr>
      </w:pPr>
      <w:bookmarkStart w:id="2518" w:name="_Toc32332062"/>
      <w:bookmarkStart w:id="2519" w:name="_Toc37429977"/>
      <w:bookmarkStart w:id="2520" w:name="_Toc43739051"/>
      <w:bookmarkStart w:id="2521" w:name="_Toc46346812"/>
      <w:bookmarkStart w:id="2522" w:name="_Toc53165751"/>
      <w:bookmarkStart w:id="2523" w:name="_Toc53166446"/>
      <w:bookmarkStart w:id="2524" w:name="_Toc53167140"/>
      <w:bookmarkStart w:id="2525" w:name="_Toc61130372"/>
      <w:bookmarkStart w:id="2526" w:name="_Toc61131098"/>
      <w:bookmarkStart w:id="2527" w:name="_Toc61187940"/>
      <w:bookmarkStart w:id="2528" w:name="_Toc83029230"/>
      <w:bookmarkStart w:id="2529" w:name="_Toc83919828"/>
      <w:bookmarkStart w:id="2530" w:name="_Toc89784849"/>
      <w:bookmarkStart w:id="2531" w:name="_Toc137299349"/>
      <w:bookmarkStart w:id="2532" w:name="_Toc138888395"/>
      <w:bookmarkStart w:id="2533" w:name="_Toc138889119"/>
      <w:bookmarkStart w:id="2534" w:name="_Toc145340838"/>
      <w:bookmarkStart w:id="2535" w:name="_Toc161842581"/>
      <w:bookmarkStart w:id="2536" w:name="_Toc169788690"/>
      <w:bookmarkStart w:id="2537" w:name="_Toc171512069"/>
      <w:r w:rsidRPr="00E11EA5">
        <w:rPr>
          <w:lang w:eastAsia="sv-SE"/>
        </w:rPr>
        <w:t>9.2.5.2.1</w:t>
      </w:r>
      <w:r w:rsidRPr="00E11EA5">
        <w:rPr>
          <w:lang w:eastAsia="sv-SE"/>
        </w:rPr>
        <w:tab/>
      </w:r>
      <w:r w:rsidRPr="00E11EA5">
        <w:t xml:space="preserve">Stage 1: </w:t>
      </w:r>
      <w:r w:rsidRPr="00E11EA5">
        <w:rPr>
          <w:lang w:eastAsia="sv-SE"/>
        </w:rPr>
        <w:t>Calibration</w:t>
      </w:r>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p>
    <w:p w14:paraId="2030CC8F" w14:textId="77777777" w:rsidR="00C57672" w:rsidRPr="00E11EA5" w:rsidRDefault="00C57672" w:rsidP="00C57672">
      <w:pPr>
        <w:rPr>
          <w:lang w:eastAsia="sv-SE"/>
        </w:rPr>
      </w:pPr>
      <w:r w:rsidRPr="00E11EA5">
        <w:t xml:space="preserve">Calibration procedure for the </w:t>
      </w:r>
      <w:r w:rsidRPr="00E11EA5">
        <w:rPr>
          <w:noProof/>
          <w:lang w:val="en-US" w:eastAsia="sv-SE"/>
        </w:rPr>
        <w:t xml:space="preserve">Near Field Test </w:t>
      </w:r>
      <w:r w:rsidRPr="00E11EA5">
        <w:rPr>
          <w:lang w:eastAsia="sv-SE"/>
        </w:rPr>
        <w:t>Range</w:t>
      </w:r>
      <w:r w:rsidRPr="00E11EA5">
        <w:t xml:space="preserve"> is captured in clause</w:t>
      </w:r>
      <w:r>
        <w:t> </w:t>
      </w:r>
      <w:r w:rsidRPr="00E11EA5">
        <w:t>8.5.</w:t>
      </w:r>
    </w:p>
    <w:p w14:paraId="0B243D0E" w14:textId="77777777" w:rsidR="00C57672" w:rsidRPr="00501E48" w:rsidRDefault="00C57672" w:rsidP="00C57672">
      <w:pPr>
        <w:pStyle w:val="Heading5"/>
      </w:pPr>
      <w:bookmarkStart w:id="2538" w:name="_Toc32332063"/>
      <w:bookmarkStart w:id="2539" w:name="_Toc37429978"/>
      <w:bookmarkStart w:id="2540" w:name="_Toc43739052"/>
      <w:bookmarkStart w:id="2541" w:name="_Toc46346813"/>
      <w:bookmarkStart w:id="2542" w:name="_Toc53165752"/>
      <w:bookmarkStart w:id="2543" w:name="_Toc53166447"/>
      <w:bookmarkStart w:id="2544" w:name="_Toc53167141"/>
      <w:bookmarkStart w:id="2545" w:name="_Toc61130373"/>
      <w:bookmarkStart w:id="2546" w:name="_Toc61131099"/>
      <w:bookmarkStart w:id="2547" w:name="_Toc61187941"/>
      <w:bookmarkStart w:id="2548" w:name="_Toc83029231"/>
      <w:bookmarkStart w:id="2549" w:name="_Toc83919829"/>
      <w:bookmarkStart w:id="2550" w:name="_Toc89784850"/>
      <w:bookmarkStart w:id="2551" w:name="_Toc137299350"/>
      <w:bookmarkStart w:id="2552" w:name="_Toc138888396"/>
      <w:bookmarkStart w:id="2553" w:name="_Toc138889120"/>
      <w:bookmarkStart w:id="2554" w:name="_Toc145340839"/>
      <w:bookmarkStart w:id="2555" w:name="_Toc161842582"/>
      <w:bookmarkStart w:id="2556" w:name="_Toc169788691"/>
      <w:bookmarkStart w:id="2557" w:name="_Toc171512070"/>
      <w:r w:rsidRPr="00E11EA5">
        <w:rPr>
          <w:lang w:eastAsia="sv-SE"/>
        </w:rPr>
        <w:t>9.2.5.2.2</w:t>
      </w:r>
      <w:r w:rsidRPr="00E11EA5">
        <w:rPr>
          <w:lang w:eastAsia="sv-SE"/>
        </w:rPr>
        <w:tab/>
      </w:r>
      <w:r w:rsidRPr="00E11EA5">
        <w:t xml:space="preserve">Stage 2: </w:t>
      </w:r>
      <w:r w:rsidRPr="00E11EA5">
        <w:rPr>
          <w:lang w:eastAsia="sv-SE"/>
        </w:rPr>
        <w:t>BS measurement</w:t>
      </w:r>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p>
    <w:p w14:paraId="0846F0EB" w14:textId="77777777" w:rsidR="00C57672" w:rsidRPr="00E11EA5" w:rsidRDefault="00C57672" w:rsidP="00C57672">
      <w:r w:rsidRPr="00E11EA5">
        <w:t xml:space="preserve">The Near Field Test Range testing procedure </w:t>
      </w:r>
      <w:r w:rsidRPr="00E11EA5">
        <w:rPr>
          <w:lang w:eastAsia="it-IT"/>
        </w:rPr>
        <w:t>consists of</w:t>
      </w:r>
      <w:r w:rsidRPr="00E11EA5">
        <w:t xml:space="preserve"> the following steps:</w:t>
      </w:r>
    </w:p>
    <w:p w14:paraId="24952F01" w14:textId="77777777" w:rsidR="00C57672" w:rsidRPr="00E11EA5" w:rsidRDefault="00C57672" w:rsidP="00C57672">
      <w:pPr>
        <w:pStyle w:val="B1"/>
      </w:pPr>
      <w:r w:rsidRPr="00E11EA5">
        <w:t>1)</w:t>
      </w:r>
      <w:r w:rsidRPr="00E11EA5">
        <w:tab/>
        <w:t xml:space="preserve">BS near field </w:t>
      </w:r>
      <w:r w:rsidRPr="00753FEA">
        <w:rPr>
          <w:i/>
          <w:iCs/>
        </w:rPr>
        <w:t>radiation pattern</w:t>
      </w:r>
      <w:r w:rsidRPr="00E11EA5">
        <w:t xml:space="preserve"> measurement: this is </w:t>
      </w:r>
      <w:r w:rsidRPr="00E11EA5">
        <w:rPr>
          <w:lang w:eastAsia="it-IT"/>
        </w:rPr>
        <w:t>performed with the</w:t>
      </w:r>
      <w:r w:rsidRPr="00E11EA5">
        <w:t xml:space="preserve"> BS transmitting a defined modulated signal, as defined in appropriate conformance test specification.</w:t>
      </w:r>
    </w:p>
    <w:p w14:paraId="0A3905B8" w14:textId="77777777" w:rsidR="00C57672" w:rsidRPr="00E11EA5" w:rsidRDefault="00C57672" w:rsidP="00C57672">
      <w:pPr>
        <w:pStyle w:val="B1"/>
      </w:pPr>
      <w:r w:rsidRPr="00E11EA5">
        <w:t>2)</w:t>
      </w:r>
      <w:r w:rsidRPr="00E11EA5">
        <w:tab/>
        <w:t>BS near field to far field transformation: the near field power</w:t>
      </w:r>
      <w:r w:rsidRPr="00E11EA5">
        <w:rPr>
          <w:color w:val="92D050"/>
        </w:rPr>
        <w:t xml:space="preserve"> </w:t>
      </w:r>
      <w:r w:rsidRPr="00E11EA5">
        <w:t>calibration is applied.</w:t>
      </w:r>
    </w:p>
    <w:p w14:paraId="489D1AD7" w14:textId="77777777" w:rsidR="00C57672" w:rsidRPr="00E11EA5" w:rsidRDefault="00C57672" w:rsidP="00C57672">
      <w:r w:rsidRPr="00E11EA5">
        <w:t xml:space="preserve">The near field to far field transformation is a mathematical computation which is applied to the near field measured </w:t>
      </w:r>
      <w:r w:rsidRPr="00753FEA">
        <w:rPr>
          <w:i/>
          <w:iCs/>
        </w:rPr>
        <w:t>radiation pattern</w:t>
      </w:r>
      <w:r w:rsidRPr="00E11EA5">
        <w:t xml:space="preserve"> in order to compute the far field </w:t>
      </w:r>
      <w:r w:rsidRPr="00753FEA">
        <w:rPr>
          <w:i/>
          <w:iCs/>
        </w:rPr>
        <w:t>radiation pattern</w:t>
      </w:r>
      <w:r w:rsidRPr="00E11EA5">
        <w:t>. It is typically performed expanding the measured near field over a set of orthogonal basis functions. The near to far field transform is then performed in two steps:</w:t>
      </w:r>
    </w:p>
    <w:p w14:paraId="4E1B9062" w14:textId="77777777" w:rsidR="00C57672" w:rsidRPr="00E11EA5" w:rsidRDefault="00C57672" w:rsidP="00C57672">
      <w:pPr>
        <w:pStyle w:val="B1"/>
      </w:pPr>
      <w:r w:rsidRPr="00E11EA5">
        <w:t>1)</w:t>
      </w:r>
      <w:r w:rsidRPr="00E11EA5">
        <w:tab/>
        <w:t xml:space="preserve">Expansion (or projection) of the measured near field (i.e. </w:t>
      </w:r>
      <w:r w:rsidRPr="00E11EA5">
        <w:rPr>
          <w:i/>
          <w:iCs/>
        </w:rPr>
        <w:t>E</w:t>
      </w:r>
      <w:r w:rsidRPr="00E11EA5">
        <w:rPr>
          <w:i/>
          <w:iCs/>
          <w:vertAlign w:val="subscript"/>
        </w:rPr>
        <w:t>meas</w:t>
      </w:r>
      <w:r w:rsidRPr="00E11EA5">
        <w:rPr>
          <w:i/>
          <w:iCs/>
        </w:rPr>
        <w:t>(r)</w:t>
      </w:r>
      <w:r w:rsidRPr="00E11EA5">
        <w:t xml:space="preserve">) over a set of orthogonal basis functions (i.e. </w:t>
      </w:r>
      <w:r w:rsidRPr="00E11EA5">
        <w:rPr>
          <w:i/>
          <w:iCs/>
        </w:rPr>
        <w:t>F</w:t>
      </w:r>
      <w:r w:rsidRPr="00E11EA5">
        <w:rPr>
          <w:i/>
          <w:iCs/>
          <w:vertAlign w:val="subscript"/>
        </w:rPr>
        <w:t>basis</w:t>
      </w:r>
      <w:r w:rsidRPr="00E11EA5">
        <w:rPr>
          <w:i/>
          <w:iCs/>
        </w:rPr>
        <w:t>(r)</w:t>
      </w:r>
      <w:r w:rsidRPr="00E11EA5">
        <w:t>) in order to evaluate the transformed spectrum:</w:t>
      </w:r>
    </w:p>
    <w:p w14:paraId="127ED71F" w14:textId="77777777" w:rsidR="00C57672" w:rsidRPr="00E11EA5" w:rsidRDefault="00C57672" w:rsidP="00C57672">
      <w:pPr>
        <w:pStyle w:val="EQ"/>
        <w:rPr>
          <w:noProof w:val="0"/>
        </w:rPr>
      </w:pPr>
      <w:r w:rsidRPr="00E11EA5">
        <w:rPr>
          <w:noProof w:val="0"/>
        </w:rPr>
        <w:tab/>
        <w:t>E</w:t>
      </w:r>
      <w:r w:rsidRPr="00E11EA5">
        <w:rPr>
          <w:noProof w:val="0"/>
          <w:vertAlign w:val="subscript"/>
        </w:rPr>
        <w:t>meas</w:t>
      </w:r>
      <w:r w:rsidRPr="00E11EA5">
        <w:rPr>
          <w:noProof w:val="0"/>
        </w:rPr>
        <w:t>(r) = Spectrum * F</w:t>
      </w:r>
      <w:r w:rsidRPr="00E11EA5">
        <w:rPr>
          <w:noProof w:val="0"/>
          <w:vertAlign w:val="subscript"/>
        </w:rPr>
        <w:t>basis</w:t>
      </w:r>
      <w:r w:rsidRPr="00E11EA5">
        <w:rPr>
          <w:noProof w:val="0"/>
        </w:rPr>
        <w:t>(r)</w:t>
      </w:r>
    </w:p>
    <w:p w14:paraId="270F79BC" w14:textId="77777777" w:rsidR="00C57672" w:rsidRPr="00E11EA5" w:rsidRDefault="00C57672" w:rsidP="00C57672">
      <w:pPr>
        <w:pStyle w:val="B1"/>
      </w:pPr>
      <w:r w:rsidRPr="00E11EA5">
        <w:t>2)</w:t>
      </w:r>
      <w:r w:rsidRPr="00E11EA5">
        <w:tab/>
        <w:t>FF (i.e. E</w:t>
      </w:r>
      <w:r w:rsidRPr="00E11EA5">
        <w:rPr>
          <w:vertAlign w:val="subscript"/>
        </w:rPr>
        <w:t>FF</w:t>
      </w:r>
      <w:r w:rsidRPr="00E11EA5">
        <w:t>) computation using the previously calculated spectrum and with the basis functions evaluated at r</w:t>
      </w:r>
      <w:r w:rsidRPr="00E11EA5">
        <w:sym w:font="Wingdings" w:char="F0E0"/>
      </w:r>
      <w:r w:rsidRPr="00E11EA5">
        <w:t xml:space="preserve">∞ (i.e. </w:t>
      </w:r>
      <w:r w:rsidRPr="00E11EA5">
        <w:rPr>
          <w:i/>
          <w:iCs/>
        </w:rPr>
        <w:t>F</w:t>
      </w:r>
      <w:r w:rsidRPr="00E11EA5">
        <w:rPr>
          <w:i/>
          <w:iCs/>
          <w:vertAlign w:val="subscript"/>
        </w:rPr>
        <w:t>basis</w:t>
      </w:r>
      <w:r w:rsidRPr="00E11EA5">
        <w:rPr>
          <w:i/>
          <w:iCs/>
        </w:rPr>
        <w:t xml:space="preserve">(r </w:t>
      </w:r>
      <w:r w:rsidRPr="00E11EA5">
        <w:rPr>
          <w:i/>
          <w:iCs/>
        </w:rPr>
        <w:sym w:font="Wingdings" w:char="F0E0"/>
      </w:r>
      <w:r w:rsidRPr="00E11EA5">
        <w:rPr>
          <w:i/>
          <w:iCs/>
        </w:rPr>
        <w:t xml:space="preserve"> ∞)</w:t>
      </w:r>
      <w:r w:rsidRPr="00E11EA5">
        <w:t>):</w:t>
      </w:r>
    </w:p>
    <w:p w14:paraId="17BDE0FD" w14:textId="77777777" w:rsidR="00C57672" w:rsidRPr="00E11EA5" w:rsidRDefault="00C57672" w:rsidP="00C57672">
      <w:pPr>
        <w:pStyle w:val="EQ"/>
        <w:rPr>
          <w:noProof w:val="0"/>
        </w:rPr>
      </w:pPr>
      <w:r w:rsidRPr="00E11EA5">
        <w:rPr>
          <w:noProof w:val="0"/>
        </w:rPr>
        <w:tab/>
        <w:t>E</w:t>
      </w:r>
      <w:r w:rsidRPr="00E11EA5">
        <w:rPr>
          <w:noProof w:val="0"/>
          <w:vertAlign w:val="subscript"/>
        </w:rPr>
        <w:t>FF</w:t>
      </w:r>
      <w:r w:rsidRPr="00E11EA5">
        <w:rPr>
          <w:noProof w:val="0"/>
        </w:rPr>
        <w:t xml:space="preserve"> = Spectrum * F</w:t>
      </w:r>
      <w:r w:rsidRPr="00E11EA5">
        <w:rPr>
          <w:noProof w:val="0"/>
          <w:vertAlign w:val="subscript"/>
        </w:rPr>
        <w:t>basis</w:t>
      </w:r>
      <w:r w:rsidRPr="00E11EA5">
        <w:rPr>
          <w:noProof w:val="0"/>
        </w:rPr>
        <w:t xml:space="preserve">(r </w:t>
      </w:r>
      <w:r w:rsidRPr="00E11EA5">
        <w:rPr>
          <w:noProof w:val="0"/>
        </w:rPr>
        <w:sym w:font="Wingdings" w:char="F0E0"/>
      </w:r>
      <w:r w:rsidRPr="00E11EA5">
        <w:rPr>
          <w:noProof w:val="0"/>
        </w:rPr>
        <w:t xml:space="preserve"> ∞)</w:t>
      </w:r>
    </w:p>
    <w:p w14:paraId="6A6D0C85" w14:textId="77777777" w:rsidR="00C57672" w:rsidRPr="00E11EA5" w:rsidRDefault="00C57672" w:rsidP="00C57672">
      <w:r w:rsidRPr="00E11EA5">
        <w:t>When performing the near field to far field transformation, the gain calibration is applied so that the near field pattern will be transformed from relative power (i.e. dB) to absolute power (i.e. dBm). In this specific case, the EIRP far field pattern is expressed in terms of the absolute power radiated by the BS in the declared beam:</w:t>
      </w:r>
    </w:p>
    <w:p w14:paraId="74863683" w14:textId="77777777" w:rsidR="00C57672" w:rsidRPr="00E11EA5" w:rsidRDefault="00C57672" w:rsidP="00C57672">
      <w:pPr>
        <w:pStyle w:val="B1"/>
      </w:pPr>
      <w:r w:rsidRPr="00E11EA5">
        <w:t>1)</w:t>
      </w:r>
      <w:r w:rsidRPr="00E11EA5">
        <w:tab/>
        <w:t>BS radiated transmit power: once the full 3D far field EIRP pattern has been computed, the radiated transmit power can be derived.</w:t>
      </w:r>
    </w:p>
    <w:p w14:paraId="5BE62484" w14:textId="77777777" w:rsidR="00C57672" w:rsidRPr="00E11EA5" w:rsidRDefault="00C57672" w:rsidP="00C57672">
      <w:pPr>
        <w:pStyle w:val="Heading4"/>
        <w:rPr>
          <w:lang w:eastAsia="sv-SE"/>
        </w:rPr>
      </w:pPr>
      <w:bookmarkStart w:id="2558" w:name="_Toc32332064"/>
      <w:bookmarkStart w:id="2559" w:name="_Toc37429979"/>
      <w:bookmarkStart w:id="2560" w:name="_Toc43739053"/>
      <w:bookmarkStart w:id="2561" w:name="_Toc46346814"/>
      <w:bookmarkStart w:id="2562" w:name="_Toc53165753"/>
      <w:bookmarkStart w:id="2563" w:name="_Toc53166448"/>
      <w:bookmarkStart w:id="2564" w:name="_Toc53167142"/>
      <w:bookmarkStart w:id="2565" w:name="_Toc61130374"/>
      <w:bookmarkStart w:id="2566" w:name="_Toc61131100"/>
      <w:bookmarkStart w:id="2567" w:name="_Toc61187942"/>
      <w:bookmarkStart w:id="2568" w:name="_Toc83029232"/>
      <w:bookmarkStart w:id="2569" w:name="_Toc83919830"/>
      <w:bookmarkStart w:id="2570" w:name="_Toc89784851"/>
      <w:bookmarkStart w:id="2571" w:name="_Toc137299351"/>
      <w:bookmarkStart w:id="2572" w:name="_Toc138888397"/>
      <w:bookmarkStart w:id="2573" w:name="_Toc138889121"/>
      <w:bookmarkStart w:id="2574" w:name="_Toc145340840"/>
      <w:bookmarkStart w:id="2575" w:name="_Toc161842583"/>
      <w:bookmarkStart w:id="2576" w:name="_Toc169788692"/>
      <w:bookmarkStart w:id="2577" w:name="_Toc171512071"/>
      <w:r w:rsidRPr="00E11EA5">
        <w:rPr>
          <w:lang w:eastAsia="sv-SE"/>
        </w:rPr>
        <w:t>9.2.5.3</w:t>
      </w:r>
      <w:r w:rsidRPr="00E11EA5">
        <w:rPr>
          <w:lang w:eastAsia="sv-SE"/>
        </w:rPr>
        <w:tab/>
      </w:r>
      <w:r w:rsidRPr="00E11EA5">
        <w:t>MU value derivation</w:t>
      </w:r>
      <w:r w:rsidRPr="00E11EA5">
        <w:rPr>
          <w:lang w:eastAsia="sv-SE"/>
        </w:rPr>
        <w:t>, FR1</w:t>
      </w:r>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bookmarkEnd w:id="2574"/>
      <w:bookmarkEnd w:id="2575"/>
      <w:bookmarkEnd w:id="2576"/>
      <w:bookmarkEnd w:id="2577"/>
    </w:p>
    <w:p w14:paraId="2713CF92" w14:textId="77777777" w:rsidR="00C57672" w:rsidRPr="00E11EA5" w:rsidRDefault="00C57672" w:rsidP="00C57672">
      <w:r w:rsidRPr="00E11EA5">
        <w:rPr>
          <w:lang w:eastAsia="sv-SE"/>
        </w:rPr>
        <w:t>Table 9.2.5.3</w:t>
      </w:r>
      <w:r w:rsidRPr="00E11EA5">
        <w:t xml:space="preserve">-1 captures the uncertainty budget contributors and table 9.2.5.3-2 captures the derivation of the expanded measurement uncertainty values for EIRP accuracy measurements in </w:t>
      </w:r>
      <w:r w:rsidRPr="00E11EA5">
        <w:rPr>
          <w:lang w:val="en-US"/>
        </w:rPr>
        <w:t>Near Field Test Range</w:t>
      </w:r>
      <w:r w:rsidRPr="00E11EA5">
        <w:t>.</w:t>
      </w:r>
    </w:p>
    <w:p w14:paraId="3E0ED1EE" w14:textId="77777777" w:rsidR="00C57672" w:rsidRPr="00E11EA5" w:rsidRDefault="00C57672" w:rsidP="00C57672">
      <w:r w:rsidRPr="00E11EA5">
        <w:t>Standard uncertainty values for the signal generator, network analyzer and reference antenna are according to the test equipment uncertainty values, as captured in annex C.</w:t>
      </w:r>
    </w:p>
    <w:p w14:paraId="599872A6" w14:textId="77777777" w:rsidR="00C57672" w:rsidRPr="00E11EA5" w:rsidRDefault="00C57672" w:rsidP="00C57672">
      <w:pPr>
        <w:pStyle w:val="TH"/>
      </w:pPr>
      <w:r w:rsidRPr="00E11EA5">
        <w:t xml:space="preserve">Table </w:t>
      </w:r>
      <w:r w:rsidRPr="00E11EA5">
        <w:rPr>
          <w:lang w:eastAsia="sv-SE"/>
        </w:rPr>
        <w:t>9.2.5.3</w:t>
      </w:r>
      <w:r w:rsidRPr="00E11EA5">
        <w:t xml:space="preserve">-1: </w:t>
      </w:r>
      <w:r w:rsidRPr="00E11EA5">
        <w:rPr>
          <w:lang w:eastAsia="sv-SE"/>
        </w:rPr>
        <w:t>NFTR measurement</w:t>
      </w:r>
      <w:r w:rsidRPr="00E11EA5">
        <w:t xml:space="preserve"> accuracy contributors</w:t>
      </w:r>
      <w:r w:rsidRPr="00E11EA5">
        <w:rPr>
          <w:lang w:eastAsia="sv-SE"/>
        </w:rPr>
        <w:t xml:space="preserve"> for EIRP accuracy measurements</w:t>
      </w:r>
      <w:r w:rsidRPr="00E11EA5">
        <w:t>, FR1</w:t>
      </w:r>
    </w:p>
    <w:tbl>
      <w:tblPr>
        <w:tblW w:w="0" w:type="auto"/>
        <w:jc w:val="center"/>
        <w:tblLayout w:type="fixed"/>
        <w:tblLook w:val="04A0" w:firstRow="1" w:lastRow="0" w:firstColumn="1" w:lastColumn="0" w:noHBand="0" w:noVBand="1"/>
      </w:tblPr>
      <w:tblGrid>
        <w:gridCol w:w="1870"/>
        <w:gridCol w:w="5551"/>
      </w:tblGrid>
      <w:tr w:rsidR="00C57672" w:rsidRPr="00E11EA5" w14:paraId="68803DC0" w14:textId="77777777" w:rsidTr="009C163B">
        <w:trPr>
          <w:cantSplit/>
          <w:jc w:val="center"/>
        </w:trPr>
        <w:tc>
          <w:tcPr>
            <w:tcW w:w="1870" w:type="dxa"/>
            <w:tcBorders>
              <w:top w:val="single" w:sz="4" w:space="0" w:color="auto"/>
              <w:left w:val="single" w:sz="4" w:space="0" w:color="auto"/>
              <w:bottom w:val="single" w:sz="4" w:space="0" w:color="auto"/>
              <w:right w:val="single" w:sz="4" w:space="0" w:color="auto"/>
            </w:tcBorders>
            <w:shd w:val="clear" w:color="auto" w:fill="auto"/>
            <w:hideMark/>
          </w:tcPr>
          <w:p w14:paraId="48732651"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UID / Details in annex</w:t>
            </w:r>
          </w:p>
        </w:tc>
        <w:tc>
          <w:tcPr>
            <w:tcW w:w="5551" w:type="dxa"/>
            <w:tcBorders>
              <w:top w:val="single" w:sz="4" w:space="0" w:color="auto"/>
              <w:left w:val="nil"/>
              <w:bottom w:val="single" w:sz="4" w:space="0" w:color="auto"/>
              <w:right w:val="single" w:sz="4" w:space="0" w:color="auto"/>
            </w:tcBorders>
            <w:shd w:val="clear" w:color="auto" w:fill="auto"/>
            <w:hideMark/>
          </w:tcPr>
          <w:p w14:paraId="0491CD5E"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Uncertainty source</w:t>
            </w:r>
          </w:p>
        </w:tc>
      </w:tr>
      <w:tr w:rsidR="00C57672" w:rsidRPr="00E11EA5" w14:paraId="6938199B" w14:textId="77777777" w:rsidTr="009C163B">
        <w:trPr>
          <w:cantSplit/>
          <w:jc w:val="center"/>
        </w:trPr>
        <w:tc>
          <w:tcPr>
            <w:tcW w:w="7421" w:type="dxa"/>
            <w:gridSpan w:val="2"/>
            <w:tcBorders>
              <w:top w:val="single" w:sz="4" w:space="0" w:color="auto"/>
              <w:left w:val="single" w:sz="4" w:space="0" w:color="auto"/>
              <w:bottom w:val="single" w:sz="4" w:space="0" w:color="auto"/>
              <w:right w:val="single" w:sz="4" w:space="0" w:color="000000"/>
            </w:tcBorders>
            <w:shd w:val="clear" w:color="auto" w:fill="auto"/>
            <w:hideMark/>
          </w:tcPr>
          <w:p w14:paraId="1ACDEE35"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Stage 2: BS measurement</w:t>
            </w:r>
          </w:p>
        </w:tc>
      </w:tr>
      <w:tr w:rsidR="00F563A0" w:rsidRPr="00E11EA5" w14:paraId="53D02636"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283B2B8C"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A3-1</w:t>
            </w:r>
          </w:p>
        </w:tc>
        <w:tc>
          <w:tcPr>
            <w:tcW w:w="5551" w:type="dxa"/>
            <w:tcBorders>
              <w:top w:val="nil"/>
              <w:left w:val="nil"/>
              <w:bottom w:val="single" w:sz="4" w:space="0" w:color="auto"/>
              <w:right w:val="single" w:sz="4" w:space="0" w:color="auto"/>
            </w:tcBorders>
            <w:shd w:val="clear" w:color="auto" w:fill="auto"/>
            <w:vAlign w:val="center"/>
            <w:hideMark/>
          </w:tcPr>
          <w:p w14:paraId="01026458" w14:textId="4193C732" w:rsidR="00F563A0" w:rsidRPr="00E11EA5" w:rsidRDefault="00F563A0" w:rsidP="00F563A0">
            <w:pPr>
              <w:pStyle w:val="TAL"/>
              <w:rPr>
                <w:rFonts w:eastAsia="SimSun"/>
                <w:lang w:val="en-US" w:eastAsia="zh-CN"/>
              </w:rPr>
            </w:pPr>
            <w:r>
              <w:rPr>
                <w:rFonts w:cs="Arial"/>
                <w:color w:val="000000"/>
                <w:sz w:val="16"/>
                <w:szCs w:val="16"/>
                <w:lang w:val="en-US" w:eastAsia="zh-CN"/>
              </w:rPr>
              <w:t>Axes intersection</w:t>
            </w:r>
          </w:p>
        </w:tc>
      </w:tr>
      <w:tr w:rsidR="00F563A0" w:rsidRPr="00E11EA5" w14:paraId="3AAD1E67"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7356BFD4"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A3-2</w:t>
            </w:r>
          </w:p>
        </w:tc>
        <w:tc>
          <w:tcPr>
            <w:tcW w:w="5551" w:type="dxa"/>
            <w:tcBorders>
              <w:top w:val="nil"/>
              <w:left w:val="nil"/>
              <w:bottom w:val="single" w:sz="4" w:space="0" w:color="auto"/>
              <w:right w:val="single" w:sz="4" w:space="0" w:color="auto"/>
            </w:tcBorders>
            <w:shd w:val="clear" w:color="auto" w:fill="auto"/>
            <w:vAlign w:val="center"/>
            <w:hideMark/>
          </w:tcPr>
          <w:p w14:paraId="620A27FE" w14:textId="5D4DA134" w:rsidR="00F563A0" w:rsidRPr="00E11EA5" w:rsidRDefault="00F563A0" w:rsidP="00F563A0">
            <w:pPr>
              <w:pStyle w:val="TAL"/>
              <w:rPr>
                <w:rFonts w:eastAsia="SimSun"/>
                <w:lang w:val="en-US" w:eastAsia="zh-CN"/>
              </w:rPr>
            </w:pPr>
            <w:r>
              <w:rPr>
                <w:rFonts w:cs="Arial"/>
                <w:color w:val="000000"/>
                <w:sz w:val="16"/>
                <w:szCs w:val="16"/>
                <w:lang w:val="en-US" w:eastAsia="zh-CN"/>
              </w:rPr>
              <w:t>Axes orthogonality</w:t>
            </w:r>
          </w:p>
        </w:tc>
      </w:tr>
      <w:tr w:rsidR="00F563A0" w:rsidRPr="00E11EA5" w14:paraId="0FEB2650"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1E743B2C"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A3-3</w:t>
            </w:r>
          </w:p>
        </w:tc>
        <w:tc>
          <w:tcPr>
            <w:tcW w:w="5551" w:type="dxa"/>
            <w:tcBorders>
              <w:top w:val="nil"/>
              <w:left w:val="nil"/>
              <w:bottom w:val="single" w:sz="4" w:space="0" w:color="auto"/>
              <w:right w:val="single" w:sz="4" w:space="0" w:color="auto"/>
            </w:tcBorders>
            <w:shd w:val="clear" w:color="auto" w:fill="auto"/>
            <w:vAlign w:val="center"/>
            <w:hideMark/>
          </w:tcPr>
          <w:p w14:paraId="6C0ED415" w14:textId="062E3225" w:rsidR="00F563A0" w:rsidRPr="00E11EA5" w:rsidRDefault="00F563A0" w:rsidP="00F563A0">
            <w:pPr>
              <w:pStyle w:val="TAL"/>
              <w:rPr>
                <w:rFonts w:eastAsia="SimSun"/>
                <w:lang w:val="en-US" w:eastAsia="zh-CN"/>
              </w:rPr>
            </w:pPr>
            <w:r>
              <w:rPr>
                <w:rFonts w:cs="Arial"/>
                <w:color w:val="000000"/>
                <w:sz w:val="16"/>
                <w:szCs w:val="16"/>
                <w:lang w:val="en-US" w:eastAsia="zh-CN"/>
              </w:rPr>
              <w:t>Horizontal pointing</w:t>
            </w:r>
          </w:p>
        </w:tc>
      </w:tr>
      <w:tr w:rsidR="00F563A0" w:rsidRPr="00E11EA5" w14:paraId="39FFBB3B"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4B298821"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A3-4</w:t>
            </w:r>
          </w:p>
        </w:tc>
        <w:tc>
          <w:tcPr>
            <w:tcW w:w="5551" w:type="dxa"/>
            <w:tcBorders>
              <w:top w:val="nil"/>
              <w:left w:val="nil"/>
              <w:bottom w:val="single" w:sz="4" w:space="0" w:color="auto"/>
              <w:right w:val="single" w:sz="4" w:space="0" w:color="auto"/>
            </w:tcBorders>
            <w:shd w:val="clear" w:color="auto" w:fill="auto"/>
            <w:vAlign w:val="center"/>
            <w:hideMark/>
          </w:tcPr>
          <w:p w14:paraId="13583541" w14:textId="35465849" w:rsidR="00F563A0" w:rsidRPr="00E11EA5" w:rsidRDefault="00F563A0" w:rsidP="00F563A0">
            <w:pPr>
              <w:pStyle w:val="TAL"/>
              <w:rPr>
                <w:rFonts w:eastAsia="SimSun"/>
                <w:lang w:val="en-US" w:eastAsia="zh-CN"/>
              </w:rPr>
            </w:pPr>
            <w:r>
              <w:rPr>
                <w:rFonts w:cs="Arial"/>
                <w:color w:val="000000"/>
                <w:sz w:val="16"/>
                <w:szCs w:val="16"/>
                <w:lang w:val="en-US" w:eastAsia="zh-CN"/>
              </w:rPr>
              <w:t>Probe vertical position</w:t>
            </w:r>
          </w:p>
        </w:tc>
      </w:tr>
      <w:tr w:rsidR="00F563A0" w:rsidRPr="00E11EA5" w14:paraId="2AA0E6CA"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22BE9E40"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A3-5</w:t>
            </w:r>
          </w:p>
        </w:tc>
        <w:tc>
          <w:tcPr>
            <w:tcW w:w="5551" w:type="dxa"/>
            <w:tcBorders>
              <w:top w:val="nil"/>
              <w:left w:val="nil"/>
              <w:bottom w:val="single" w:sz="4" w:space="0" w:color="auto"/>
              <w:right w:val="single" w:sz="4" w:space="0" w:color="auto"/>
            </w:tcBorders>
            <w:shd w:val="clear" w:color="auto" w:fill="auto"/>
            <w:vAlign w:val="center"/>
            <w:hideMark/>
          </w:tcPr>
          <w:p w14:paraId="05C9D299" w14:textId="66B5ADC0" w:rsidR="00F563A0" w:rsidRPr="00E11EA5" w:rsidRDefault="00F563A0" w:rsidP="00F563A0">
            <w:pPr>
              <w:pStyle w:val="TAL"/>
              <w:rPr>
                <w:rFonts w:eastAsia="SimSun"/>
                <w:lang w:val="en-US" w:eastAsia="zh-CN"/>
              </w:rPr>
            </w:pPr>
            <w:r>
              <w:rPr>
                <w:rFonts w:cs="Arial"/>
                <w:color w:val="000000"/>
                <w:sz w:val="16"/>
                <w:szCs w:val="16"/>
                <w:lang w:val="en-US" w:eastAsia="zh-CN"/>
              </w:rPr>
              <w:t xml:space="preserve">Probe </w:t>
            </w:r>
            <w:r w:rsidRPr="00E7603A">
              <w:rPr>
                <w:rFonts w:cs="Arial"/>
                <w:color w:val="000000"/>
                <w:sz w:val="16"/>
                <w:szCs w:val="16"/>
                <w:lang w:val="en-US" w:eastAsia="zh-CN"/>
              </w:rPr>
              <w:t>horizontal/vertical pointing</w:t>
            </w:r>
          </w:p>
        </w:tc>
      </w:tr>
      <w:tr w:rsidR="00F563A0" w:rsidRPr="00E11EA5" w14:paraId="1854AF57"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79C2977D" w14:textId="77777777" w:rsidR="00F563A0" w:rsidRPr="00E11EA5" w:rsidRDefault="00F563A0" w:rsidP="00F563A0">
            <w:pPr>
              <w:spacing w:after="0"/>
              <w:jc w:val="center"/>
              <w:rPr>
                <w:rFonts w:ascii="Arial" w:eastAsia="SimSun" w:hAnsi="Arial" w:cs="Arial"/>
                <w:sz w:val="16"/>
                <w:szCs w:val="16"/>
                <w:lang w:val="en-US" w:eastAsia="zh-CN"/>
              </w:rPr>
            </w:pPr>
            <w:bookmarkStart w:id="2578" w:name="RANGE!S81"/>
            <w:r w:rsidRPr="00E11EA5">
              <w:rPr>
                <w:rFonts w:ascii="Arial" w:eastAsia="SimSun" w:hAnsi="Arial" w:cs="Arial"/>
                <w:sz w:val="16"/>
                <w:szCs w:val="16"/>
                <w:lang w:val="en-US" w:eastAsia="zh-CN"/>
              </w:rPr>
              <w:t>A3-6</w:t>
            </w:r>
            <w:bookmarkEnd w:id="2578"/>
          </w:p>
        </w:tc>
        <w:tc>
          <w:tcPr>
            <w:tcW w:w="5551" w:type="dxa"/>
            <w:tcBorders>
              <w:top w:val="nil"/>
              <w:left w:val="nil"/>
              <w:bottom w:val="single" w:sz="4" w:space="0" w:color="auto"/>
              <w:right w:val="single" w:sz="4" w:space="0" w:color="auto"/>
            </w:tcBorders>
            <w:shd w:val="clear" w:color="auto" w:fill="auto"/>
            <w:vAlign w:val="center"/>
            <w:hideMark/>
          </w:tcPr>
          <w:p w14:paraId="393A9AE2" w14:textId="62D798A8" w:rsidR="00F563A0" w:rsidRPr="00E11EA5" w:rsidRDefault="00F563A0" w:rsidP="00F563A0">
            <w:pPr>
              <w:pStyle w:val="TAL"/>
              <w:rPr>
                <w:rFonts w:eastAsia="SimSun"/>
                <w:lang w:val="en-US" w:eastAsia="zh-CN"/>
              </w:rPr>
            </w:pPr>
            <w:r>
              <w:rPr>
                <w:rFonts w:cs="Arial"/>
                <w:color w:val="000000"/>
                <w:sz w:val="16"/>
                <w:szCs w:val="16"/>
                <w:lang w:val="en-US" w:eastAsia="zh-CN"/>
              </w:rPr>
              <w:t>Measurement distance</w:t>
            </w:r>
          </w:p>
        </w:tc>
      </w:tr>
      <w:tr w:rsidR="00F563A0" w:rsidRPr="00E11EA5" w14:paraId="3FB263E8"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03D74AEA"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A3-7</w:t>
            </w:r>
          </w:p>
        </w:tc>
        <w:tc>
          <w:tcPr>
            <w:tcW w:w="5551" w:type="dxa"/>
            <w:tcBorders>
              <w:top w:val="nil"/>
              <w:left w:val="nil"/>
              <w:bottom w:val="single" w:sz="4" w:space="0" w:color="auto"/>
              <w:right w:val="single" w:sz="4" w:space="0" w:color="auto"/>
            </w:tcBorders>
            <w:shd w:val="clear" w:color="auto" w:fill="auto"/>
            <w:vAlign w:val="center"/>
            <w:hideMark/>
          </w:tcPr>
          <w:p w14:paraId="7561B039" w14:textId="0408532E" w:rsidR="00F563A0" w:rsidRPr="00E11EA5" w:rsidRDefault="00F563A0" w:rsidP="00F563A0">
            <w:pPr>
              <w:pStyle w:val="TAL"/>
              <w:rPr>
                <w:rFonts w:eastAsia="SimSun"/>
                <w:lang w:val="en-US" w:eastAsia="zh-CN"/>
              </w:rPr>
            </w:pPr>
            <w:r w:rsidRPr="00E7603A">
              <w:rPr>
                <w:rFonts w:cs="Arial"/>
                <w:color w:val="000000"/>
                <w:sz w:val="16"/>
                <w:szCs w:val="16"/>
                <w:lang w:val="en-US" w:eastAsia="zh-CN"/>
              </w:rPr>
              <w:t>Amplitude and phase drift</w:t>
            </w:r>
          </w:p>
        </w:tc>
      </w:tr>
      <w:tr w:rsidR="00F563A0" w:rsidRPr="00E11EA5" w14:paraId="4A367BE7"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39AF9605"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A3-8</w:t>
            </w:r>
          </w:p>
        </w:tc>
        <w:tc>
          <w:tcPr>
            <w:tcW w:w="5551" w:type="dxa"/>
            <w:tcBorders>
              <w:top w:val="nil"/>
              <w:left w:val="nil"/>
              <w:bottom w:val="single" w:sz="4" w:space="0" w:color="auto"/>
              <w:right w:val="single" w:sz="4" w:space="0" w:color="auto"/>
            </w:tcBorders>
            <w:shd w:val="clear" w:color="auto" w:fill="auto"/>
            <w:vAlign w:val="center"/>
            <w:hideMark/>
          </w:tcPr>
          <w:p w14:paraId="201B1662" w14:textId="4E6BBFA3" w:rsidR="00F563A0" w:rsidRPr="00E11EA5" w:rsidRDefault="00F563A0" w:rsidP="00F563A0">
            <w:pPr>
              <w:pStyle w:val="TAL"/>
              <w:rPr>
                <w:rFonts w:eastAsia="SimSun"/>
                <w:lang w:val="en-US" w:eastAsia="zh-CN"/>
              </w:rPr>
            </w:pPr>
            <w:r w:rsidRPr="006D05A6">
              <w:rPr>
                <w:rFonts w:cs="Arial"/>
                <w:color w:val="000000"/>
                <w:sz w:val="16"/>
                <w:szCs w:val="16"/>
                <w:lang w:val="en-US" w:eastAsia="zh-CN"/>
              </w:rPr>
              <w:t>Amplitude and phase noise</w:t>
            </w:r>
          </w:p>
        </w:tc>
      </w:tr>
      <w:tr w:rsidR="00F563A0" w:rsidRPr="00E11EA5" w14:paraId="5548E995"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273C1FA4"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A3-9</w:t>
            </w:r>
          </w:p>
        </w:tc>
        <w:tc>
          <w:tcPr>
            <w:tcW w:w="5551" w:type="dxa"/>
            <w:tcBorders>
              <w:top w:val="nil"/>
              <w:left w:val="nil"/>
              <w:bottom w:val="single" w:sz="4" w:space="0" w:color="auto"/>
              <w:right w:val="single" w:sz="4" w:space="0" w:color="auto"/>
            </w:tcBorders>
            <w:shd w:val="clear" w:color="auto" w:fill="auto"/>
            <w:vAlign w:val="center"/>
            <w:hideMark/>
          </w:tcPr>
          <w:p w14:paraId="48969E6F" w14:textId="16A3A556" w:rsidR="00F563A0" w:rsidRPr="00E11EA5" w:rsidRDefault="00F563A0" w:rsidP="00F563A0">
            <w:pPr>
              <w:pStyle w:val="TAL"/>
              <w:rPr>
                <w:rFonts w:eastAsia="SimSun"/>
                <w:lang w:val="en-US" w:eastAsia="zh-CN"/>
              </w:rPr>
            </w:pPr>
            <w:r>
              <w:rPr>
                <w:rFonts w:cs="Arial"/>
                <w:color w:val="000000"/>
                <w:sz w:val="16"/>
                <w:szCs w:val="16"/>
                <w:lang w:val="en-US" w:eastAsia="zh-CN"/>
              </w:rPr>
              <w:t>Leakage and crosstalk</w:t>
            </w:r>
          </w:p>
        </w:tc>
      </w:tr>
      <w:tr w:rsidR="00F563A0" w:rsidRPr="00E11EA5" w14:paraId="186B7A7F"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6935CA20"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A3-10</w:t>
            </w:r>
          </w:p>
        </w:tc>
        <w:tc>
          <w:tcPr>
            <w:tcW w:w="5551" w:type="dxa"/>
            <w:tcBorders>
              <w:top w:val="nil"/>
              <w:left w:val="nil"/>
              <w:bottom w:val="single" w:sz="4" w:space="0" w:color="auto"/>
              <w:right w:val="single" w:sz="4" w:space="0" w:color="auto"/>
            </w:tcBorders>
            <w:shd w:val="clear" w:color="auto" w:fill="auto"/>
            <w:vAlign w:val="center"/>
            <w:hideMark/>
          </w:tcPr>
          <w:p w14:paraId="4F981507" w14:textId="1F0A94E8" w:rsidR="00F563A0" w:rsidRPr="00E11EA5" w:rsidRDefault="00F563A0" w:rsidP="00F563A0">
            <w:pPr>
              <w:pStyle w:val="TAL"/>
              <w:rPr>
                <w:rFonts w:eastAsia="SimSun"/>
                <w:lang w:val="en-US" w:eastAsia="zh-CN"/>
              </w:rPr>
            </w:pPr>
            <w:r w:rsidRPr="006D05A6">
              <w:rPr>
                <w:rFonts w:cs="Arial"/>
                <w:color w:val="000000"/>
                <w:sz w:val="16"/>
                <w:szCs w:val="16"/>
                <w:lang w:val="en-US" w:eastAsia="zh-CN"/>
              </w:rPr>
              <w:t>Amplitude non-linearity</w:t>
            </w:r>
          </w:p>
        </w:tc>
      </w:tr>
      <w:tr w:rsidR="00F563A0" w:rsidRPr="00E11EA5" w14:paraId="488B8DB7"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6E472284"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lastRenderedPageBreak/>
              <w:t>A3-11</w:t>
            </w:r>
          </w:p>
        </w:tc>
        <w:tc>
          <w:tcPr>
            <w:tcW w:w="5551" w:type="dxa"/>
            <w:tcBorders>
              <w:top w:val="nil"/>
              <w:left w:val="nil"/>
              <w:bottom w:val="single" w:sz="4" w:space="0" w:color="auto"/>
              <w:right w:val="single" w:sz="4" w:space="0" w:color="auto"/>
            </w:tcBorders>
            <w:shd w:val="clear" w:color="auto" w:fill="auto"/>
            <w:vAlign w:val="center"/>
            <w:hideMark/>
          </w:tcPr>
          <w:p w14:paraId="3A040DA0" w14:textId="73FF58C0" w:rsidR="00F563A0" w:rsidRPr="00E11EA5" w:rsidRDefault="00F563A0" w:rsidP="00F563A0">
            <w:pPr>
              <w:pStyle w:val="TAL"/>
              <w:rPr>
                <w:rFonts w:eastAsia="SimSun"/>
                <w:lang w:val="en-US" w:eastAsia="zh-CN"/>
              </w:rPr>
            </w:pPr>
            <w:r>
              <w:rPr>
                <w:rFonts w:cs="Arial"/>
                <w:color w:val="000000"/>
                <w:sz w:val="16"/>
                <w:szCs w:val="16"/>
                <w:lang w:val="en-US" w:eastAsia="zh-CN"/>
              </w:rPr>
              <w:t>Amplitude and phase shift in rotary joint</w:t>
            </w:r>
            <w:r w:rsidRPr="005C17D7">
              <w:rPr>
                <w:rFonts w:cs="Arial"/>
                <w:color w:val="000000"/>
                <w:sz w:val="16"/>
                <w:szCs w:val="16"/>
                <w:lang w:val="en-US" w:eastAsia="zh-CN"/>
              </w:rPr>
              <w:t>s</w:t>
            </w:r>
          </w:p>
        </w:tc>
      </w:tr>
      <w:tr w:rsidR="00F563A0" w:rsidRPr="00E11EA5" w14:paraId="2B981674"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2CC8701C"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A3-12</w:t>
            </w:r>
          </w:p>
        </w:tc>
        <w:tc>
          <w:tcPr>
            <w:tcW w:w="5551" w:type="dxa"/>
            <w:tcBorders>
              <w:top w:val="nil"/>
              <w:left w:val="nil"/>
              <w:bottom w:val="single" w:sz="4" w:space="0" w:color="auto"/>
              <w:right w:val="single" w:sz="4" w:space="0" w:color="auto"/>
            </w:tcBorders>
            <w:shd w:val="clear" w:color="auto" w:fill="auto"/>
            <w:vAlign w:val="center"/>
            <w:hideMark/>
          </w:tcPr>
          <w:p w14:paraId="2081B8B7" w14:textId="6C88C5F4" w:rsidR="00F563A0" w:rsidRPr="00E11EA5" w:rsidRDefault="00F563A0" w:rsidP="00F563A0">
            <w:pPr>
              <w:pStyle w:val="TAL"/>
              <w:rPr>
                <w:rFonts w:eastAsia="SimSun"/>
                <w:lang w:val="en-US" w:eastAsia="zh-CN"/>
              </w:rPr>
            </w:pPr>
            <w:r>
              <w:rPr>
                <w:rFonts w:cs="Arial"/>
                <w:color w:val="000000"/>
                <w:sz w:val="16"/>
                <w:szCs w:val="16"/>
                <w:lang w:val="en-US" w:eastAsia="zh-CN"/>
              </w:rPr>
              <w:t>Channel balance amplitude and phase</w:t>
            </w:r>
          </w:p>
        </w:tc>
      </w:tr>
      <w:tr w:rsidR="00F563A0" w:rsidRPr="00E11EA5" w14:paraId="031EFDEA"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04A22F0B"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A3-13</w:t>
            </w:r>
          </w:p>
        </w:tc>
        <w:tc>
          <w:tcPr>
            <w:tcW w:w="5551" w:type="dxa"/>
            <w:tcBorders>
              <w:top w:val="nil"/>
              <w:left w:val="nil"/>
              <w:bottom w:val="single" w:sz="4" w:space="0" w:color="auto"/>
              <w:right w:val="single" w:sz="4" w:space="0" w:color="auto"/>
            </w:tcBorders>
            <w:shd w:val="clear" w:color="auto" w:fill="auto"/>
            <w:vAlign w:val="center"/>
            <w:hideMark/>
          </w:tcPr>
          <w:p w14:paraId="5CF376BC" w14:textId="561F14BB" w:rsidR="00F563A0" w:rsidRPr="00E11EA5" w:rsidRDefault="00F563A0" w:rsidP="00F563A0">
            <w:pPr>
              <w:pStyle w:val="TAL"/>
              <w:rPr>
                <w:rFonts w:eastAsia="SimSun"/>
                <w:lang w:val="en-US" w:eastAsia="zh-CN"/>
              </w:rPr>
            </w:pPr>
            <w:r>
              <w:rPr>
                <w:rFonts w:cs="Arial"/>
                <w:color w:val="000000"/>
                <w:sz w:val="16"/>
                <w:szCs w:val="16"/>
                <w:lang w:val="en-US" w:eastAsia="zh-CN"/>
              </w:rPr>
              <w:t>Probe polarization amplitude and phase</w:t>
            </w:r>
          </w:p>
        </w:tc>
      </w:tr>
      <w:tr w:rsidR="00F563A0" w:rsidRPr="00E11EA5" w14:paraId="2367E50A"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56FFB7E6"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A3-14</w:t>
            </w:r>
          </w:p>
        </w:tc>
        <w:tc>
          <w:tcPr>
            <w:tcW w:w="5551" w:type="dxa"/>
            <w:tcBorders>
              <w:top w:val="nil"/>
              <w:left w:val="nil"/>
              <w:bottom w:val="single" w:sz="4" w:space="0" w:color="auto"/>
              <w:right w:val="single" w:sz="4" w:space="0" w:color="auto"/>
            </w:tcBorders>
            <w:shd w:val="clear" w:color="auto" w:fill="auto"/>
            <w:vAlign w:val="center"/>
            <w:hideMark/>
          </w:tcPr>
          <w:p w14:paraId="2B3ECDBF" w14:textId="016B23C7" w:rsidR="00F563A0" w:rsidRPr="00E11EA5" w:rsidRDefault="00F563A0" w:rsidP="00F563A0">
            <w:pPr>
              <w:pStyle w:val="TAL"/>
              <w:rPr>
                <w:rFonts w:eastAsia="SimSun"/>
                <w:lang w:val="en-US" w:eastAsia="zh-CN"/>
              </w:rPr>
            </w:pPr>
            <w:r>
              <w:rPr>
                <w:rFonts w:cs="Arial"/>
                <w:color w:val="000000"/>
                <w:sz w:val="16"/>
                <w:szCs w:val="16"/>
                <w:lang w:val="en-US" w:eastAsia="zh-CN"/>
              </w:rPr>
              <w:t>Probe pattern knowledge</w:t>
            </w:r>
          </w:p>
        </w:tc>
      </w:tr>
      <w:tr w:rsidR="00F563A0" w:rsidRPr="00E11EA5" w14:paraId="55C9230C"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63CA8380"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A3-15</w:t>
            </w:r>
          </w:p>
        </w:tc>
        <w:tc>
          <w:tcPr>
            <w:tcW w:w="5551" w:type="dxa"/>
            <w:tcBorders>
              <w:top w:val="nil"/>
              <w:left w:val="nil"/>
              <w:bottom w:val="single" w:sz="4" w:space="0" w:color="auto"/>
              <w:right w:val="single" w:sz="4" w:space="0" w:color="auto"/>
            </w:tcBorders>
            <w:shd w:val="clear" w:color="auto" w:fill="auto"/>
            <w:vAlign w:val="center"/>
            <w:hideMark/>
          </w:tcPr>
          <w:p w14:paraId="6B23C1A7" w14:textId="0648349B" w:rsidR="00F563A0" w:rsidRPr="00E11EA5" w:rsidRDefault="00F563A0" w:rsidP="00F563A0">
            <w:pPr>
              <w:pStyle w:val="TAL"/>
              <w:rPr>
                <w:rFonts w:eastAsia="SimSun"/>
                <w:lang w:val="en-US" w:eastAsia="zh-CN"/>
              </w:rPr>
            </w:pPr>
            <w:r w:rsidRPr="005C17D7">
              <w:rPr>
                <w:rFonts w:cs="Arial"/>
                <w:color w:val="000000"/>
                <w:sz w:val="16"/>
                <w:szCs w:val="16"/>
                <w:lang w:val="en-US" w:eastAsia="zh-CN"/>
              </w:rPr>
              <w:t>Multiple Reflections</w:t>
            </w:r>
          </w:p>
        </w:tc>
      </w:tr>
      <w:tr w:rsidR="00F563A0" w:rsidRPr="00E11EA5" w14:paraId="07A6B4BB"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2052551C"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A3-16</w:t>
            </w:r>
          </w:p>
        </w:tc>
        <w:tc>
          <w:tcPr>
            <w:tcW w:w="5551" w:type="dxa"/>
            <w:tcBorders>
              <w:top w:val="nil"/>
              <w:left w:val="nil"/>
              <w:bottom w:val="single" w:sz="4" w:space="0" w:color="auto"/>
              <w:right w:val="single" w:sz="4" w:space="0" w:color="auto"/>
            </w:tcBorders>
            <w:shd w:val="clear" w:color="auto" w:fill="auto"/>
            <w:vAlign w:val="center"/>
            <w:hideMark/>
          </w:tcPr>
          <w:p w14:paraId="1197CD2B" w14:textId="5569A9F7" w:rsidR="00F563A0" w:rsidRPr="00E11EA5" w:rsidRDefault="00F563A0" w:rsidP="00F563A0">
            <w:pPr>
              <w:pStyle w:val="TAL"/>
              <w:rPr>
                <w:rFonts w:eastAsia="SimSun"/>
                <w:lang w:val="en-US" w:eastAsia="zh-CN"/>
              </w:rPr>
            </w:pPr>
            <w:r>
              <w:rPr>
                <w:rFonts w:cs="Arial"/>
                <w:color w:val="000000"/>
                <w:sz w:val="16"/>
                <w:szCs w:val="16"/>
                <w:lang w:val="en-US" w:eastAsia="zh-CN"/>
              </w:rPr>
              <w:t>Room scattering</w:t>
            </w:r>
          </w:p>
        </w:tc>
      </w:tr>
      <w:tr w:rsidR="00F563A0" w:rsidRPr="00E11EA5" w14:paraId="06937754"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21700FB3"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A3-17</w:t>
            </w:r>
          </w:p>
        </w:tc>
        <w:tc>
          <w:tcPr>
            <w:tcW w:w="5551" w:type="dxa"/>
            <w:tcBorders>
              <w:top w:val="nil"/>
              <w:left w:val="nil"/>
              <w:bottom w:val="single" w:sz="4" w:space="0" w:color="auto"/>
              <w:right w:val="single" w:sz="4" w:space="0" w:color="auto"/>
            </w:tcBorders>
            <w:shd w:val="clear" w:color="auto" w:fill="auto"/>
            <w:vAlign w:val="center"/>
            <w:hideMark/>
          </w:tcPr>
          <w:p w14:paraId="63170E7B" w14:textId="51AA3B7D" w:rsidR="00F563A0" w:rsidRPr="00E11EA5" w:rsidRDefault="00F563A0" w:rsidP="00F563A0">
            <w:pPr>
              <w:pStyle w:val="TAL"/>
              <w:rPr>
                <w:rFonts w:eastAsia="SimSun"/>
                <w:lang w:val="en-US" w:eastAsia="zh-CN"/>
              </w:rPr>
            </w:pPr>
            <w:r>
              <w:rPr>
                <w:rFonts w:cs="Arial"/>
                <w:color w:val="000000"/>
                <w:sz w:val="16"/>
                <w:szCs w:val="16"/>
                <w:lang w:val="en-US" w:eastAsia="zh-CN"/>
              </w:rPr>
              <w:t>BS support scattering</w:t>
            </w:r>
          </w:p>
        </w:tc>
      </w:tr>
      <w:tr w:rsidR="00F563A0" w:rsidRPr="00E11EA5" w14:paraId="0D047756"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6255818B"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A3-18</w:t>
            </w:r>
          </w:p>
        </w:tc>
        <w:tc>
          <w:tcPr>
            <w:tcW w:w="5551" w:type="dxa"/>
            <w:tcBorders>
              <w:top w:val="nil"/>
              <w:left w:val="nil"/>
              <w:bottom w:val="single" w:sz="4" w:space="0" w:color="auto"/>
              <w:right w:val="single" w:sz="4" w:space="0" w:color="auto"/>
            </w:tcBorders>
            <w:shd w:val="clear" w:color="auto" w:fill="auto"/>
            <w:vAlign w:val="center"/>
            <w:hideMark/>
          </w:tcPr>
          <w:p w14:paraId="05579BE6" w14:textId="0AB908F9" w:rsidR="00F563A0" w:rsidRPr="00E11EA5" w:rsidRDefault="00F563A0" w:rsidP="00F563A0">
            <w:pPr>
              <w:pStyle w:val="TAL"/>
              <w:rPr>
                <w:rFonts w:eastAsia="SimSun"/>
                <w:lang w:val="en-US" w:eastAsia="zh-CN"/>
              </w:rPr>
            </w:pPr>
            <w:r>
              <w:rPr>
                <w:rFonts w:cs="Arial"/>
                <w:color w:val="000000"/>
                <w:sz w:val="16"/>
                <w:szCs w:val="16"/>
                <w:lang w:val="en-US" w:eastAsia="zh-CN"/>
              </w:rPr>
              <w:t>Scan area truncation</w:t>
            </w:r>
          </w:p>
        </w:tc>
      </w:tr>
      <w:tr w:rsidR="00F563A0" w:rsidRPr="00E11EA5" w14:paraId="14769689"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7F62DB3B"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A3-19</w:t>
            </w:r>
          </w:p>
        </w:tc>
        <w:tc>
          <w:tcPr>
            <w:tcW w:w="5551" w:type="dxa"/>
            <w:tcBorders>
              <w:top w:val="nil"/>
              <w:left w:val="nil"/>
              <w:bottom w:val="single" w:sz="4" w:space="0" w:color="auto"/>
              <w:right w:val="single" w:sz="4" w:space="0" w:color="auto"/>
            </w:tcBorders>
            <w:shd w:val="clear" w:color="auto" w:fill="auto"/>
            <w:vAlign w:val="center"/>
            <w:hideMark/>
          </w:tcPr>
          <w:p w14:paraId="0E816118" w14:textId="7799F4C5" w:rsidR="00F563A0" w:rsidRPr="00E11EA5" w:rsidRDefault="00F563A0" w:rsidP="00F563A0">
            <w:pPr>
              <w:pStyle w:val="TAL"/>
              <w:rPr>
                <w:rFonts w:eastAsia="SimSun"/>
                <w:lang w:val="en-US" w:eastAsia="zh-CN"/>
              </w:rPr>
            </w:pPr>
            <w:r>
              <w:rPr>
                <w:rFonts w:cs="Arial"/>
                <w:color w:val="000000"/>
                <w:sz w:val="16"/>
                <w:szCs w:val="16"/>
                <w:lang w:val="en-US" w:eastAsia="zh-CN"/>
              </w:rPr>
              <w:t>Sampling point offset</w:t>
            </w:r>
          </w:p>
        </w:tc>
      </w:tr>
      <w:tr w:rsidR="00F563A0" w:rsidRPr="00E11EA5" w14:paraId="0EF2BDAC"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2479BDD1"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A3-20</w:t>
            </w:r>
          </w:p>
        </w:tc>
        <w:tc>
          <w:tcPr>
            <w:tcW w:w="5551" w:type="dxa"/>
            <w:tcBorders>
              <w:top w:val="nil"/>
              <w:left w:val="nil"/>
              <w:bottom w:val="single" w:sz="4" w:space="0" w:color="auto"/>
              <w:right w:val="single" w:sz="4" w:space="0" w:color="auto"/>
            </w:tcBorders>
            <w:shd w:val="clear" w:color="auto" w:fill="auto"/>
            <w:vAlign w:val="center"/>
            <w:hideMark/>
          </w:tcPr>
          <w:p w14:paraId="6D73CFAB" w14:textId="6850323C" w:rsidR="00F563A0" w:rsidRPr="00E11EA5" w:rsidRDefault="00F563A0" w:rsidP="00F563A0">
            <w:pPr>
              <w:pStyle w:val="TAL"/>
              <w:rPr>
                <w:rFonts w:eastAsia="SimSun"/>
                <w:lang w:val="en-US" w:eastAsia="zh-CN"/>
              </w:rPr>
            </w:pPr>
            <w:r>
              <w:rPr>
                <w:rFonts w:cs="Arial"/>
                <w:color w:val="000000"/>
                <w:sz w:val="16"/>
                <w:szCs w:val="16"/>
                <w:lang w:val="en-US" w:eastAsia="zh-CN"/>
              </w:rPr>
              <w:t>Spherical mode truncation</w:t>
            </w:r>
          </w:p>
        </w:tc>
      </w:tr>
      <w:tr w:rsidR="00F563A0" w:rsidRPr="00E11EA5" w14:paraId="0AD37D68"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11632E5A"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A3-21</w:t>
            </w:r>
          </w:p>
        </w:tc>
        <w:tc>
          <w:tcPr>
            <w:tcW w:w="5551" w:type="dxa"/>
            <w:tcBorders>
              <w:top w:val="nil"/>
              <w:left w:val="nil"/>
              <w:bottom w:val="single" w:sz="4" w:space="0" w:color="auto"/>
              <w:right w:val="single" w:sz="4" w:space="0" w:color="auto"/>
            </w:tcBorders>
            <w:shd w:val="clear" w:color="auto" w:fill="auto"/>
            <w:vAlign w:val="center"/>
            <w:hideMark/>
          </w:tcPr>
          <w:p w14:paraId="24F5F562" w14:textId="67A40D9F" w:rsidR="00F563A0" w:rsidRPr="00E11EA5" w:rsidRDefault="00F563A0" w:rsidP="00F563A0">
            <w:pPr>
              <w:pStyle w:val="TAL"/>
              <w:rPr>
                <w:rFonts w:eastAsia="SimSun"/>
                <w:lang w:val="en-US" w:eastAsia="zh-CN"/>
              </w:rPr>
            </w:pPr>
            <w:r w:rsidRPr="005C17D7">
              <w:rPr>
                <w:rFonts w:cs="Arial"/>
                <w:color w:val="000000"/>
                <w:sz w:val="16"/>
                <w:szCs w:val="16"/>
                <w:lang w:val="en-US" w:eastAsia="zh-CN"/>
              </w:rPr>
              <w:t>Positioning</w:t>
            </w:r>
          </w:p>
        </w:tc>
      </w:tr>
      <w:tr w:rsidR="00F563A0" w:rsidRPr="00E11EA5" w14:paraId="79BBB499"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6E7EB939"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A3-22</w:t>
            </w:r>
          </w:p>
        </w:tc>
        <w:tc>
          <w:tcPr>
            <w:tcW w:w="5551" w:type="dxa"/>
            <w:tcBorders>
              <w:top w:val="nil"/>
              <w:left w:val="nil"/>
              <w:bottom w:val="single" w:sz="4" w:space="0" w:color="auto"/>
              <w:right w:val="single" w:sz="4" w:space="0" w:color="auto"/>
            </w:tcBorders>
            <w:shd w:val="clear" w:color="auto" w:fill="auto"/>
            <w:vAlign w:val="center"/>
            <w:hideMark/>
          </w:tcPr>
          <w:p w14:paraId="0E94B3A0" w14:textId="1BAB8732" w:rsidR="00F563A0" w:rsidRPr="00E11EA5" w:rsidRDefault="00F563A0" w:rsidP="00F563A0">
            <w:pPr>
              <w:pStyle w:val="TAL"/>
              <w:rPr>
                <w:rFonts w:eastAsia="SimSun"/>
                <w:lang w:val="en-US" w:eastAsia="zh-CN"/>
              </w:rPr>
            </w:pPr>
            <w:r>
              <w:rPr>
                <w:rFonts w:cs="Arial"/>
                <w:color w:val="000000"/>
                <w:sz w:val="16"/>
                <w:szCs w:val="16"/>
                <w:lang w:val="en-US" w:eastAsia="zh-CN"/>
              </w:rPr>
              <w:t>Probe array uniformity</w:t>
            </w:r>
          </w:p>
        </w:tc>
      </w:tr>
      <w:tr w:rsidR="00F563A0" w:rsidRPr="00E11EA5" w14:paraId="6EE3D259"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310C499E"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A3-23</w:t>
            </w:r>
          </w:p>
        </w:tc>
        <w:tc>
          <w:tcPr>
            <w:tcW w:w="5551" w:type="dxa"/>
            <w:tcBorders>
              <w:top w:val="nil"/>
              <w:left w:val="nil"/>
              <w:bottom w:val="single" w:sz="4" w:space="0" w:color="auto"/>
              <w:right w:val="single" w:sz="4" w:space="0" w:color="auto"/>
            </w:tcBorders>
            <w:shd w:val="clear" w:color="auto" w:fill="auto"/>
            <w:vAlign w:val="center"/>
            <w:hideMark/>
          </w:tcPr>
          <w:p w14:paraId="3F710BF0" w14:textId="1E6E5B5D" w:rsidR="00F563A0" w:rsidRPr="00E11EA5" w:rsidRDefault="00F563A0" w:rsidP="00F563A0">
            <w:pPr>
              <w:pStyle w:val="TAL"/>
              <w:rPr>
                <w:rFonts w:eastAsia="SimSun"/>
                <w:lang w:val="en-US" w:eastAsia="zh-CN"/>
              </w:rPr>
            </w:pPr>
            <w:r w:rsidRPr="005C17D7">
              <w:rPr>
                <w:rFonts w:cs="Arial"/>
                <w:color w:val="000000"/>
                <w:sz w:val="16"/>
                <w:szCs w:val="16"/>
                <w:lang w:val="en-US" w:eastAsia="zh-CN"/>
              </w:rPr>
              <w:t>Mismatch of receiver chain</w:t>
            </w:r>
          </w:p>
        </w:tc>
      </w:tr>
      <w:tr w:rsidR="00F563A0" w:rsidRPr="00E11EA5" w14:paraId="2B2B59E5"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35098A35"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A3-24</w:t>
            </w:r>
          </w:p>
        </w:tc>
        <w:tc>
          <w:tcPr>
            <w:tcW w:w="5551" w:type="dxa"/>
            <w:tcBorders>
              <w:top w:val="nil"/>
              <w:left w:val="nil"/>
              <w:bottom w:val="single" w:sz="4" w:space="0" w:color="auto"/>
              <w:right w:val="single" w:sz="4" w:space="0" w:color="auto"/>
            </w:tcBorders>
            <w:shd w:val="clear" w:color="auto" w:fill="auto"/>
            <w:vAlign w:val="center"/>
            <w:hideMark/>
          </w:tcPr>
          <w:p w14:paraId="4A07E00E" w14:textId="0AB3BC3B" w:rsidR="00F563A0" w:rsidRPr="00E11EA5" w:rsidRDefault="00F563A0" w:rsidP="00F563A0">
            <w:pPr>
              <w:pStyle w:val="TAL"/>
              <w:rPr>
                <w:rFonts w:eastAsia="SimSun"/>
                <w:lang w:val="en-US" w:eastAsia="zh-CN"/>
              </w:rPr>
            </w:pPr>
            <w:r w:rsidRPr="005C17D7">
              <w:rPr>
                <w:rFonts w:cs="Arial"/>
                <w:color w:val="000000"/>
                <w:sz w:val="16"/>
                <w:szCs w:val="16"/>
                <w:lang w:val="en-US" w:eastAsia="zh-CN"/>
              </w:rPr>
              <w:t>Insertion loss of receiver chain</w:t>
            </w:r>
          </w:p>
        </w:tc>
      </w:tr>
      <w:tr w:rsidR="00F563A0" w:rsidRPr="00E11EA5" w14:paraId="2EDF2516"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392473BE"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A3-25</w:t>
            </w:r>
          </w:p>
        </w:tc>
        <w:tc>
          <w:tcPr>
            <w:tcW w:w="5551" w:type="dxa"/>
            <w:tcBorders>
              <w:top w:val="nil"/>
              <w:left w:val="nil"/>
              <w:bottom w:val="single" w:sz="4" w:space="0" w:color="auto"/>
              <w:right w:val="single" w:sz="4" w:space="0" w:color="auto"/>
            </w:tcBorders>
            <w:shd w:val="clear" w:color="auto" w:fill="auto"/>
            <w:vAlign w:val="center"/>
            <w:hideMark/>
          </w:tcPr>
          <w:p w14:paraId="467919CA" w14:textId="2C48D4D0" w:rsidR="00F563A0" w:rsidRPr="00E11EA5" w:rsidRDefault="00F563A0" w:rsidP="00F563A0">
            <w:pPr>
              <w:pStyle w:val="TAL"/>
              <w:rPr>
                <w:rFonts w:eastAsia="SimSun"/>
                <w:lang w:val="en-US" w:eastAsia="zh-CN"/>
              </w:rPr>
            </w:pPr>
            <w:r w:rsidRPr="005C17D7">
              <w:rPr>
                <w:rFonts w:cs="Arial"/>
                <w:color w:val="000000"/>
                <w:sz w:val="16"/>
                <w:szCs w:val="16"/>
                <w:lang w:val="en-US" w:eastAsia="zh-CN"/>
              </w:rPr>
              <w:t>Uncertainty of the absolute gain of the probe antenna</w:t>
            </w:r>
          </w:p>
        </w:tc>
      </w:tr>
      <w:tr w:rsidR="00F563A0" w:rsidRPr="00E11EA5" w14:paraId="3E197FC1"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419E9A81"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C1-1</w:t>
            </w:r>
          </w:p>
        </w:tc>
        <w:tc>
          <w:tcPr>
            <w:tcW w:w="5551" w:type="dxa"/>
            <w:tcBorders>
              <w:top w:val="nil"/>
              <w:left w:val="nil"/>
              <w:bottom w:val="single" w:sz="4" w:space="0" w:color="auto"/>
              <w:right w:val="single" w:sz="4" w:space="0" w:color="auto"/>
            </w:tcBorders>
            <w:shd w:val="clear" w:color="auto" w:fill="auto"/>
            <w:vAlign w:val="center"/>
            <w:hideMark/>
          </w:tcPr>
          <w:p w14:paraId="7C9A14B6" w14:textId="0118FDF1" w:rsidR="00F563A0" w:rsidRPr="00E11EA5" w:rsidRDefault="00F563A0" w:rsidP="00F563A0">
            <w:pPr>
              <w:pStyle w:val="TAL"/>
              <w:rPr>
                <w:rFonts w:eastAsia="SimSun"/>
                <w:lang w:val="en-US" w:eastAsia="zh-CN"/>
              </w:rPr>
            </w:pPr>
            <w:r w:rsidRPr="00925995">
              <w:rPr>
                <w:rFonts w:cs="Arial"/>
                <w:color w:val="000000"/>
                <w:sz w:val="16"/>
                <w:szCs w:val="16"/>
                <w:lang w:val="en-US" w:eastAsia="zh-CN"/>
              </w:rPr>
              <w:t xml:space="preserve">Uncertainty of the </w:t>
            </w:r>
            <w:r w:rsidRPr="005C17D7">
              <w:rPr>
                <w:rFonts w:cs="Arial"/>
                <w:color w:val="000000"/>
                <w:sz w:val="16"/>
                <w:szCs w:val="16"/>
                <w:lang w:val="en-US" w:eastAsia="zh-CN"/>
              </w:rPr>
              <w:t>RF power measurement equipment (e.g. spectrum analyzer, power meter)</w:t>
            </w:r>
          </w:p>
        </w:tc>
      </w:tr>
      <w:tr w:rsidR="00F563A0" w:rsidRPr="00E11EA5" w14:paraId="65D7A68A"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7346EFD8"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A3-26</w:t>
            </w:r>
          </w:p>
        </w:tc>
        <w:tc>
          <w:tcPr>
            <w:tcW w:w="5551" w:type="dxa"/>
            <w:tcBorders>
              <w:top w:val="nil"/>
              <w:left w:val="nil"/>
              <w:bottom w:val="single" w:sz="4" w:space="0" w:color="auto"/>
              <w:right w:val="single" w:sz="4" w:space="0" w:color="auto"/>
            </w:tcBorders>
            <w:shd w:val="clear" w:color="auto" w:fill="auto"/>
            <w:vAlign w:val="center"/>
            <w:hideMark/>
          </w:tcPr>
          <w:p w14:paraId="036C1E6B" w14:textId="36D2B9E1" w:rsidR="00F563A0" w:rsidRPr="00E11EA5" w:rsidRDefault="00F563A0" w:rsidP="00F563A0">
            <w:pPr>
              <w:pStyle w:val="TAL"/>
              <w:rPr>
                <w:rFonts w:eastAsia="SimSun"/>
                <w:lang w:val="en-US" w:eastAsia="zh-CN"/>
              </w:rPr>
            </w:pPr>
            <w:r w:rsidRPr="005C17D7">
              <w:rPr>
                <w:rFonts w:cs="Arial"/>
                <w:color w:val="000000"/>
                <w:sz w:val="16"/>
                <w:szCs w:val="16"/>
                <w:lang w:val="en-US" w:eastAsia="zh-CN"/>
              </w:rPr>
              <w:t>Measurement repeatability - positioning repeatability</w:t>
            </w:r>
          </w:p>
        </w:tc>
      </w:tr>
      <w:tr w:rsidR="00F563A0" w:rsidRPr="00E11EA5" w14:paraId="7E457AB1"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1D1CFAC4"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A3-33</w:t>
            </w:r>
          </w:p>
        </w:tc>
        <w:tc>
          <w:tcPr>
            <w:tcW w:w="5551" w:type="dxa"/>
            <w:tcBorders>
              <w:top w:val="nil"/>
              <w:left w:val="nil"/>
              <w:bottom w:val="single" w:sz="4" w:space="0" w:color="auto"/>
              <w:right w:val="single" w:sz="4" w:space="0" w:color="auto"/>
            </w:tcBorders>
            <w:shd w:val="clear" w:color="auto" w:fill="auto"/>
            <w:vAlign w:val="center"/>
            <w:hideMark/>
          </w:tcPr>
          <w:p w14:paraId="7BCCE3A0" w14:textId="4D31B079" w:rsidR="00F563A0" w:rsidRPr="00E11EA5" w:rsidRDefault="00F563A0" w:rsidP="00F563A0">
            <w:pPr>
              <w:pStyle w:val="TAL"/>
              <w:rPr>
                <w:rFonts w:eastAsia="SimSun"/>
                <w:lang w:val="en-US" w:eastAsia="zh-CN"/>
              </w:rPr>
            </w:pPr>
            <w:r>
              <w:rPr>
                <w:rFonts w:cs="Arial"/>
                <w:color w:val="000000"/>
                <w:sz w:val="16"/>
                <w:szCs w:val="16"/>
                <w:lang w:val="en-US" w:eastAsia="zh-CN"/>
              </w:rPr>
              <w:t>Frequency flatness of test system</w:t>
            </w:r>
          </w:p>
        </w:tc>
      </w:tr>
      <w:tr w:rsidR="00F563A0" w:rsidRPr="00E11EA5" w14:paraId="4913403C" w14:textId="77777777" w:rsidTr="009C163B">
        <w:trPr>
          <w:cantSplit/>
          <w:jc w:val="center"/>
        </w:trPr>
        <w:tc>
          <w:tcPr>
            <w:tcW w:w="7421" w:type="dxa"/>
            <w:gridSpan w:val="2"/>
            <w:tcBorders>
              <w:top w:val="single" w:sz="4" w:space="0" w:color="auto"/>
              <w:left w:val="single" w:sz="4" w:space="0" w:color="auto"/>
              <w:bottom w:val="single" w:sz="4" w:space="0" w:color="auto"/>
              <w:right w:val="single" w:sz="4" w:space="0" w:color="000000"/>
            </w:tcBorders>
            <w:shd w:val="clear" w:color="auto" w:fill="auto"/>
            <w:hideMark/>
          </w:tcPr>
          <w:p w14:paraId="4A80C505" w14:textId="77777777" w:rsidR="00F563A0" w:rsidRPr="00E11EA5" w:rsidRDefault="00F563A0" w:rsidP="00F563A0">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Stage 1: Calibration measurement</w:t>
            </w:r>
          </w:p>
        </w:tc>
      </w:tr>
      <w:tr w:rsidR="00F563A0" w:rsidRPr="00E11EA5" w14:paraId="7B328B47" w14:textId="77777777" w:rsidTr="009C163B">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02941B76"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C1-3</w:t>
            </w:r>
          </w:p>
        </w:tc>
        <w:tc>
          <w:tcPr>
            <w:tcW w:w="5551" w:type="dxa"/>
            <w:tcBorders>
              <w:top w:val="nil"/>
              <w:left w:val="nil"/>
              <w:bottom w:val="single" w:sz="4" w:space="0" w:color="auto"/>
              <w:right w:val="single" w:sz="4" w:space="0" w:color="auto"/>
            </w:tcBorders>
            <w:shd w:val="clear" w:color="auto" w:fill="auto"/>
            <w:hideMark/>
          </w:tcPr>
          <w:p w14:paraId="06EE334B" w14:textId="77777777" w:rsidR="00F563A0" w:rsidRPr="00E11EA5" w:rsidRDefault="00F563A0" w:rsidP="00F563A0">
            <w:pPr>
              <w:pStyle w:val="TAL"/>
              <w:rPr>
                <w:rFonts w:eastAsia="SimSun"/>
                <w:lang w:val="en-US" w:eastAsia="zh-CN"/>
              </w:rPr>
            </w:pPr>
            <w:r w:rsidRPr="00E11EA5">
              <w:rPr>
                <w:rFonts w:eastAsia="SimSun"/>
                <w:lang w:val="en-US" w:eastAsia="zh-CN"/>
              </w:rPr>
              <w:t>Uncertainty of the network analyzer</w:t>
            </w:r>
          </w:p>
        </w:tc>
      </w:tr>
      <w:tr w:rsidR="00F563A0" w:rsidRPr="00E11EA5" w14:paraId="12A7BA20" w14:textId="77777777" w:rsidTr="009C163B">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5D161B1E"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A3-27</w:t>
            </w:r>
          </w:p>
        </w:tc>
        <w:tc>
          <w:tcPr>
            <w:tcW w:w="5551" w:type="dxa"/>
            <w:tcBorders>
              <w:top w:val="nil"/>
              <w:left w:val="nil"/>
              <w:bottom w:val="single" w:sz="4" w:space="0" w:color="auto"/>
              <w:right w:val="single" w:sz="4" w:space="0" w:color="auto"/>
            </w:tcBorders>
            <w:shd w:val="clear" w:color="auto" w:fill="auto"/>
            <w:hideMark/>
          </w:tcPr>
          <w:p w14:paraId="341B3407" w14:textId="77777777" w:rsidR="00F563A0" w:rsidRPr="00E11EA5" w:rsidRDefault="00F563A0" w:rsidP="00F563A0">
            <w:pPr>
              <w:pStyle w:val="TAL"/>
              <w:rPr>
                <w:rFonts w:eastAsia="SimSun"/>
                <w:lang w:val="en-US" w:eastAsia="zh-CN"/>
              </w:rPr>
            </w:pPr>
            <w:r w:rsidRPr="00E11EA5">
              <w:rPr>
                <w:rFonts w:eastAsia="SimSun"/>
                <w:lang w:val="en-US" w:eastAsia="zh-CN"/>
              </w:rPr>
              <w:t>Mismatch of receiver chain</w:t>
            </w:r>
          </w:p>
        </w:tc>
      </w:tr>
      <w:tr w:rsidR="00F563A0" w:rsidRPr="00E11EA5" w14:paraId="64A6C383" w14:textId="77777777" w:rsidTr="009C163B">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479C1F56"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A3-28</w:t>
            </w:r>
          </w:p>
        </w:tc>
        <w:tc>
          <w:tcPr>
            <w:tcW w:w="5551" w:type="dxa"/>
            <w:tcBorders>
              <w:top w:val="nil"/>
              <w:left w:val="nil"/>
              <w:bottom w:val="single" w:sz="4" w:space="0" w:color="auto"/>
              <w:right w:val="single" w:sz="4" w:space="0" w:color="auto"/>
            </w:tcBorders>
            <w:shd w:val="clear" w:color="auto" w:fill="auto"/>
            <w:hideMark/>
          </w:tcPr>
          <w:p w14:paraId="4B6B0B8B" w14:textId="77777777" w:rsidR="00F563A0" w:rsidRPr="00E11EA5" w:rsidRDefault="00F563A0" w:rsidP="00F563A0">
            <w:pPr>
              <w:pStyle w:val="TAL"/>
              <w:rPr>
                <w:rFonts w:eastAsia="SimSun"/>
                <w:lang w:val="en-US" w:eastAsia="zh-CN"/>
              </w:rPr>
            </w:pPr>
            <w:r w:rsidRPr="00E11EA5">
              <w:rPr>
                <w:rFonts w:eastAsia="SimSun"/>
                <w:lang w:val="en-US" w:eastAsia="zh-CN"/>
              </w:rPr>
              <w:t>Insertion loss of receiver chain</w:t>
            </w:r>
          </w:p>
        </w:tc>
      </w:tr>
      <w:tr w:rsidR="00F563A0" w:rsidRPr="00E11EA5" w14:paraId="3AF88A60" w14:textId="77777777" w:rsidTr="009C163B">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6CA767A2"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A3-29</w:t>
            </w:r>
          </w:p>
        </w:tc>
        <w:tc>
          <w:tcPr>
            <w:tcW w:w="5551" w:type="dxa"/>
            <w:tcBorders>
              <w:top w:val="nil"/>
              <w:left w:val="nil"/>
              <w:bottom w:val="single" w:sz="4" w:space="0" w:color="auto"/>
              <w:right w:val="single" w:sz="4" w:space="0" w:color="auto"/>
            </w:tcBorders>
            <w:shd w:val="clear" w:color="auto" w:fill="auto"/>
            <w:hideMark/>
          </w:tcPr>
          <w:p w14:paraId="6D3F9308" w14:textId="77777777" w:rsidR="00F563A0" w:rsidRPr="00E11EA5" w:rsidRDefault="00F563A0" w:rsidP="00F563A0">
            <w:pPr>
              <w:pStyle w:val="TAL"/>
              <w:rPr>
                <w:rFonts w:eastAsia="SimSun"/>
                <w:lang w:val="en-US" w:eastAsia="zh-CN"/>
              </w:rPr>
            </w:pPr>
            <w:r w:rsidRPr="00E11EA5">
              <w:rPr>
                <w:rFonts w:eastAsia="SimSun"/>
                <w:lang w:val="en-US" w:eastAsia="zh-CN"/>
              </w:rPr>
              <w:t>Mismatch in the connection of the calibration antenna</w:t>
            </w:r>
          </w:p>
        </w:tc>
      </w:tr>
      <w:tr w:rsidR="00F563A0" w:rsidRPr="00E11EA5" w14:paraId="442EBD75" w14:textId="77777777" w:rsidTr="009C163B">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6BE15113"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A3-30</w:t>
            </w:r>
          </w:p>
        </w:tc>
        <w:tc>
          <w:tcPr>
            <w:tcW w:w="5551" w:type="dxa"/>
            <w:tcBorders>
              <w:top w:val="nil"/>
              <w:left w:val="nil"/>
              <w:bottom w:val="single" w:sz="4" w:space="0" w:color="auto"/>
              <w:right w:val="single" w:sz="4" w:space="0" w:color="auto"/>
            </w:tcBorders>
            <w:shd w:val="clear" w:color="auto" w:fill="auto"/>
            <w:hideMark/>
          </w:tcPr>
          <w:p w14:paraId="3DF03BB1" w14:textId="77777777" w:rsidR="00F563A0" w:rsidRPr="00E11EA5" w:rsidRDefault="00F563A0" w:rsidP="00F563A0">
            <w:pPr>
              <w:pStyle w:val="TAL"/>
              <w:rPr>
                <w:rFonts w:eastAsia="SimSun"/>
                <w:lang w:val="en-US" w:eastAsia="zh-CN"/>
              </w:rPr>
            </w:pPr>
            <w:r w:rsidRPr="00E11EA5">
              <w:rPr>
                <w:rFonts w:eastAsia="SimSun"/>
                <w:lang w:val="en-US" w:eastAsia="zh-CN"/>
              </w:rPr>
              <w:t>Influence of the calibration antenna feed cable</w:t>
            </w:r>
          </w:p>
        </w:tc>
      </w:tr>
      <w:tr w:rsidR="00F563A0" w:rsidRPr="00E11EA5" w14:paraId="1D3D7774" w14:textId="77777777" w:rsidTr="009C163B">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50270845" w14:textId="77777777" w:rsidR="00F563A0" w:rsidRPr="00E11EA5" w:rsidRDefault="00F563A0" w:rsidP="00F563A0">
            <w:pPr>
              <w:spacing w:after="0"/>
              <w:jc w:val="center"/>
              <w:rPr>
                <w:rFonts w:ascii="Arial" w:eastAsia="SimSun" w:hAnsi="Arial" w:cs="Arial"/>
                <w:sz w:val="16"/>
                <w:szCs w:val="16"/>
                <w:lang w:val="en-US" w:eastAsia="zh-CN"/>
              </w:rPr>
            </w:pPr>
            <w:bookmarkStart w:id="2579" w:name="RANGE!S110"/>
            <w:r w:rsidRPr="00E11EA5">
              <w:rPr>
                <w:rFonts w:ascii="Arial" w:eastAsia="SimSun" w:hAnsi="Arial" w:cs="Arial"/>
                <w:sz w:val="16"/>
                <w:szCs w:val="16"/>
                <w:lang w:val="en-US" w:eastAsia="zh-CN"/>
              </w:rPr>
              <w:t>A3-31</w:t>
            </w:r>
            <w:bookmarkEnd w:id="2579"/>
          </w:p>
        </w:tc>
        <w:tc>
          <w:tcPr>
            <w:tcW w:w="5551" w:type="dxa"/>
            <w:tcBorders>
              <w:top w:val="nil"/>
              <w:left w:val="nil"/>
              <w:bottom w:val="single" w:sz="4" w:space="0" w:color="auto"/>
              <w:right w:val="single" w:sz="4" w:space="0" w:color="auto"/>
            </w:tcBorders>
            <w:shd w:val="clear" w:color="auto" w:fill="auto"/>
            <w:hideMark/>
          </w:tcPr>
          <w:p w14:paraId="047525F2" w14:textId="77777777" w:rsidR="00F563A0" w:rsidRPr="00E11EA5" w:rsidRDefault="00F563A0" w:rsidP="00F563A0">
            <w:pPr>
              <w:pStyle w:val="TAL"/>
              <w:rPr>
                <w:rFonts w:eastAsia="SimSun"/>
                <w:lang w:val="en-US" w:eastAsia="zh-CN"/>
              </w:rPr>
            </w:pPr>
            <w:r w:rsidRPr="00E11EA5">
              <w:rPr>
                <w:rFonts w:eastAsia="SimSun"/>
                <w:lang w:val="en-US" w:eastAsia="zh-CN"/>
              </w:rPr>
              <w:t>Influence of the probe antenna cable</w:t>
            </w:r>
          </w:p>
        </w:tc>
      </w:tr>
      <w:tr w:rsidR="00F563A0" w:rsidRPr="00E11EA5" w14:paraId="33455E4F" w14:textId="77777777" w:rsidTr="009C163B">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5A1C5C01"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C1-4</w:t>
            </w:r>
          </w:p>
        </w:tc>
        <w:tc>
          <w:tcPr>
            <w:tcW w:w="5551" w:type="dxa"/>
            <w:tcBorders>
              <w:top w:val="nil"/>
              <w:left w:val="nil"/>
              <w:bottom w:val="single" w:sz="4" w:space="0" w:color="auto"/>
              <w:right w:val="single" w:sz="4" w:space="0" w:color="auto"/>
            </w:tcBorders>
            <w:shd w:val="clear" w:color="auto" w:fill="auto"/>
            <w:hideMark/>
          </w:tcPr>
          <w:p w14:paraId="0D027B6B" w14:textId="77777777" w:rsidR="00F563A0" w:rsidRPr="00E11EA5" w:rsidRDefault="00F563A0" w:rsidP="00F563A0">
            <w:pPr>
              <w:pStyle w:val="TAL"/>
              <w:rPr>
                <w:rFonts w:eastAsia="SimSun"/>
                <w:lang w:val="en-US" w:eastAsia="zh-CN"/>
              </w:rPr>
            </w:pPr>
            <w:r w:rsidRPr="00E11EA5">
              <w:rPr>
                <w:rFonts w:eastAsia="SimSun"/>
                <w:lang w:val="en-US" w:eastAsia="zh-CN"/>
              </w:rPr>
              <w:t>Uncertainty of the absolute gain of the reference antenna</w:t>
            </w:r>
          </w:p>
        </w:tc>
      </w:tr>
      <w:tr w:rsidR="00F563A0" w:rsidRPr="00E11EA5" w14:paraId="7AE2590E" w14:textId="77777777" w:rsidTr="009C163B">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073FDD83"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A3-32</w:t>
            </w:r>
          </w:p>
        </w:tc>
        <w:tc>
          <w:tcPr>
            <w:tcW w:w="5551" w:type="dxa"/>
            <w:tcBorders>
              <w:top w:val="nil"/>
              <w:left w:val="nil"/>
              <w:bottom w:val="single" w:sz="4" w:space="0" w:color="auto"/>
              <w:right w:val="single" w:sz="4" w:space="0" w:color="auto"/>
            </w:tcBorders>
            <w:shd w:val="clear" w:color="auto" w:fill="auto"/>
            <w:hideMark/>
          </w:tcPr>
          <w:p w14:paraId="382191C7" w14:textId="77777777" w:rsidR="00F563A0" w:rsidRPr="00E11EA5" w:rsidRDefault="00F563A0" w:rsidP="00F563A0">
            <w:pPr>
              <w:pStyle w:val="TAL"/>
              <w:rPr>
                <w:rFonts w:eastAsia="SimSun"/>
                <w:lang w:val="en-US" w:eastAsia="zh-CN"/>
              </w:rPr>
            </w:pPr>
            <w:r w:rsidRPr="00E11EA5">
              <w:rPr>
                <w:rFonts w:eastAsia="SimSun"/>
                <w:lang w:val="en-US" w:eastAsia="zh-CN"/>
              </w:rPr>
              <w:t>Short term repeatability</w:t>
            </w:r>
          </w:p>
        </w:tc>
      </w:tr>
    </w:tbl>
    <w:p w14:paraId="587F5F27" w14:textId="77777777" w:rsidR="00C57672" w:rsidRPr="00E11EA5" w:rsidRDefault="00C57672" w:rsidP="00C57672">
      <w:pPr>
        <w:rPr>
          <w:lang w:eastAsia="sv-SE"/>
        </w:rPr>
      </w:pPr>
    </w:p>
    <w:p w14:paraId="297238C1" w14:textId="77777777" w:rsidR="00C57672" w:rsidRPr="00E11EA5" w:rsidRDefault="00C57672" w:rsidP="00C57672">
      <w:pPr>
        <w:pStyle w:val="NO"/>
        <w:rPr>
          <w:lang w:eastAsia="sv-SE"/>
        </w:rPr>
      </w:pPr>
      <w:r w:rsidRPr="00E11EA5">
        <w:rPr>
          <w:lang w:eastAsia="sv-SE"/>
        </w:rPr>
        <w:t>NOTE:</w:t>
      </w:r>
      <w:r w:rsidRPr="00E11EA5">
        <w:rPr>
          <w:lang w:eastAsia="sv-SE"/>
        </w:rPr>
        <w:tab/>
        <w:t>In the legacy technical reports for BS testability (RAN4) or UE testability (RAN5), the MU/TT derivation tables were using UID as counting numbers across multiple test chambers and requirement</w:t>
      </w:r>
      <w:r>
        <w:rPr>
          <w:lang w:eastAsia="sv-SE"/>
        </w:rPr>
        <w:t>'</w:t>
      </w:r>
      <w:r w:rsidRPr="00E11EA5">
        <w:rPr>
          <w:lang w:eastAsia="sv-SE"/>
        </w:rPr>
        <w:t>s clauses. In this TR a simplified approach was taken with the UID</w:t>
      </w:r>
      <w:r>
        <w:rPr>
          <w:lang w:eastAsia="sv-SE"/>
        </w:rPr>
        <w:t>'</w:t>
      </w:r>
      <w:r w:rsidRPr="00E11EA5">
        <w:rPr>
          <w:lang w:eastAsia="sv-SE"/>
        </w:rPr>
        <w:t>s being the annex number of the measurement uncertainty source description.</w:t>
      </w:r>
    </w:p>
    <w:p w14:paraId="1DF818EF" w14:textId="77777777" w:rsidR="00C57672" w:rsidRPr="00E11EA5" w:rsidRDefault="00C57672" w:rsidP="00C57672">
      <w:pPr>
        <w:pStyle w:val="TH"/>
      </w:pPr>
      <w:r w:rsidRPr="00E11EA5">
        <w:lastRenderedPageBreak/>
        <w:t xml:space="preserve">Table </w:t>
      </w:r>
      <w:r w:rsidRPr="00E11EA5">
        <w:rPr>
          <w:lang w:eastAsia="sv-SE"/>
        </w:rPr>
        <w:t>9.2.5.3</w:t>
      </w:r>
      <w:r w:rsidRPr="00E11EA5">
        <w:t xml:space="preserve">-2: </w:t>
      </w:r>
      <w:r w:rsidRPr="00E11EA5">
        <w:rPr>
          <w:lang w:eastAsia="sv-SE"/>
        </w:rPr>
        <w:t>NFTR measurement uncertainty</w:t>
      </w:r>
      <w:r w:rsidRPr="00E11EA5">
        <w:t xml:space="preserve"> value</w:t>
      </w:r>
      <w:r w:rsidRPr="00E11EA5">
        <w:rPr>
          <w:lang w:eastAsia="sv-SE"/>
        </w:rPr>
        <w:t xml:space="preserve"> derivation for EIRP accuracy measurements</w:t>
      </w:r>
      <w:r w:rsidRPr="00E11EA5">
        <w:t>, FR1</w:t>
      </w:r>
    </w:p>
    <w:tbl>
      <w:tblPr>
        <w:tblW w:w="9781" w:type="dxa"/>
        <w:jc w:val="center"/>
        <w:tblLayout w:type="fixed"/>
        <w:tblLook w:val="04A0" w:firstRow="1" w:lastRow="0" w:firstColumn="1" w:lastColumn="0" w:noHBand="0" w:noVBand="1"/>
      </w:tblPr>
      <w:tblGrid>
        <w:gridCol w:w="709"/>
        <w:gridCol w:w="2480"/>
        <w:gridCol w:w="567"/>
        <w:gridCol w:w="850"/>
        <w:gridCol w:w="709"/>
        <w:gridCol w:w="1276"/>
        <w:gridCol w:w="780"/>
        <w:gridCol w:w="426"/>
        <w:gridCol w:w="567"/>
        <w:gridCol w:w="708"/>
        <w:gridCol w:w="709"/>
      </w:tblGrid>
      <w:tr w:rsidR="00C57672" w:rsidRPr="00DA2979" w14:paraId="35DF5680" w14:textId="77777777" w:rsidTr="009C163B">
        <w:trPr>
          <w:cantSplit/>
          <w:jc w:val="center"/>
        </w:trPr>
        <w:tc>
          <w:tcPr>
            <w:tcW w:w="709" w:type="dxa"/>
            <w:tcBorders>
              <w:top w:val="single" w:sz="4" w:space="0" w:color="auto"/>
              <w:left w:val="single" w:sz="4" w:space="0" w:color="auto"/>
              <w:right w:val="single" w:sz="4" w:space="0" w:color="auto"/>
            </w:tcBorders>
            <w:shd w:val="clear" w:color="auto" w:fill="auto"/>
            <w:hideMark/>
          </w:tcPr>
          <w:p w14:paraId="51E153FA"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2480" w:type="dxa"/>
            <w:tcBorders>
              <w:top w:val="single" w:sz="4" w:space="0" w:color="auto"/>
              <w:left w:val="single" w:sz="4" w:space="0" w:color="auto"/>
              <w:right w:val="single" w:sz="4" w:space="0" w:color="auto"/>
            </w:tcBorders>
            <w:shd w:val="clear" w:color="auto" w:fill="auto"/>
            <w:hideMark/>
          </w:tcPr>
          <w:p w14:paraId="4C5F7EC7"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126" w:type="dxa"/>
            <w:gridSpan w:val="3"/>
            <w:tcBorders>
              <w:top w:val="single" w:sz="4" w:space="0" w:color="auto"/>
              <w:left w:val="nil"/>
              <w:bottom w:val="single" w:sz="4" w:space="0" w:color="auto"/>
              <w:right w:val="single" w:sz="4" w:space="0" w:color="auto"/>
            </w:tcBorders>
            <w:shd w:val="clear" w:color="auto" w:fill="auto"/>
            <w:hideMark/>
          </w:tcPr>
          <w:p w14:paraId="068F73C9"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276" w:type="dxa"/>
            <w:tcBorders>
              <w:top w:val="single" w:sz="4" w:space="0" w:color="auto"/>
              <w:left w:val="single" w:sz="4" w:space="0" w:color="auto"/>
              <w:right w:val="single" w:sz="4" w:space="0" w:color="auto"/>
            </w:tcBorders>
            <w:shd w:val="clear" w:color="auto" w:fill="auto"/>
            <w:hideMark/>
          </w:tcPr>
          <w:p w14:paraId="4859912E"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780" w:type="dxa"/>
            <w:tcBorders>
              <w:top w:val="single" w:sz="4" w:space="0" w:color="auto"/>
              <w:left w:val="single" w:sz="4" w:space="0" w:color="auto"/>
              <w:right w:val="single" w:sz="4" w:space="0" w:color="auto"/>
            </w:tcBorders>
            <w:shd w:val="clear" w:color="auto" w:fill="auto"/>
            <w:hideMark/>
          </w:tcPr>
          <w:p w14:paraId="2F235D2A" w14:textId="77777777" w:rsidR="00C57672" w:rsidRPr="00DA2979" w:rsidRDefault="00C57672" w:rsidP="009C163B">
            <w:pPr>
              <w:pStyle w:val="TAH"/>
              <w:rPr>
                <w:sz w:val="16"/>
                <w:szCs w:val="16"/>
                <w:lang w:val="en-US" w:eastAsia="zh-CN"/>
              </w:rPr>
            </w:pPr>
            <w:r w:rsidRPr="00DA2979">
              <w:rPr>
                <w:sz w:val="16"/>
                <w:szCs w:val="16"/>
                <w:lang w:val="en-US" w:eastAsia="zh-CN"/>
              </w:rPr>
              <w:t>Divisor based</w:t>
            </w:r>
          </w:p>
        </w:tc>
        <w:tc>
          <w:tcPr>
            <w:tcW w:w="426" w:type="dxa"/>
            <w:tcBorders>
              <w:top w:val="single" w:sz="4" w:space="0" w:color="auto"/>
              <w:left w:val="single" w:sz="4" w:space="0" w:color="auto"/>
              <w:right w:val="single" w:sz="4" w:space="0" w:color="auto"/>
            </w:tcBorders>
            <w:shd w:val="clear" w:color="auto" w:fill="auto"/>
            <w:hideMark/>
          </w:tcPr>
          <w:p w14:paraId="7AB9EAB9"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1984" w:type="dxa"/>
            <w:gridSpan w:val="3"/>
            <w:tcBorders>
              <w:top w:val="single" w:sz="4" w:space="0" w:color="auto"/>
              <w:left w:val="nil"/>
              <w:bottom w:val="single" w:sz="4" w:space="0" w:color="auto"/>
              <w:right w:val="single" w:sz="4" w:space="0" w:color="auto"/>
            </w:tcBorders>
            <w:shd w:val="clear" w:color="auto" w:fill="auto"/>
            <w:hideMark/>
          </w:tcPr>
          <w:p w14:paraId="496EAC93"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7EFE9D28" w14:textId="77777777" w:rsidTr="009C163B">
        <w:trPr>
          <w:cantSplit/>
          <w:jc w:val="center"/>
        </w:trPr>
        <w:tc>
          <w:tcPr>
            <w:tcW w:w="709" w:type="dxa"/>
            <w:tcBorders>
              <w:left w:val="single" w:sz="4" w:space="0" w:color="auto"/>
              <w:bottom w:val="single" w:sz="4" w:space="0" w:color="auto"/>
              <w:right w:val="single" w:sz="4" w:space="0" w:color="auto"/>
            </w:tcBorders>
            <w:shd w:val="clear" w:color="auto" w:fill="auto"/>
            <w:hideMark/>
          </w:tcPr>
          <w:p w14:paraId="540630D5" w14:textId="77777777" w:rsidR="00C57672" w:rsidRPr="00DA2979" w:rsidRDefault="00C57672" w:rsidP="009C163B">
            <w:pPr>
              <w:pStyle w:val="TAH"/>
              <w:rPr>
                <w:sz w:val="16"/>
                <w:szCs w:val="16"/>
                <w:lang w:val="en-US" w:eastAsia="zh-CN"/>
              </w:rPr>
            </w:pPr>
          </w:p>
        </w:tc>
        <w:tc>
          <w:tcPr>
            <w:tcW w:w="2480" w:type="dxa"/>
            <w:tcBorders>
              <w:left w:val="single" w:sz="4" w:space="0" w:color="auto"/>
              <w:bottom w:val="single" w:sz="4" w:space="0" w:color="auto"/>
              <w:right w:val="single" w:sz="4" w:space="0" w:color="auto"/>
            </w:tcBorders>
            <w:shd w:val="clear" w:color="auto" w:fill="auto"/>
            <w:hideMark/>
          </w:tcPr>
          <w:p w14:paraId="0C8C4E66" w14:textId="77777777" w:rsidR="00C57672" w:rsidRPr="00DA2979" w:rsidRDefault="00C57672" w:rsidP="009C163B">
            <w:pPr>
              <w:pStyle w:val="TAH"/>
              <w:rPr>
                <w:sz w:val="16"/>
                <w:szCs w:val="16"/>
                <w:lang w:val="en-US" w:eastAsia="zh-CN"/>
              </w:rPr>
            </w:pPr>
          </w:p>
        </w:tc>
        <w:tc>
          <w:tcPr>
            <w:tcW w:w="567" w:type="dxa"/>
            <w:tcBorders>
              <w:top w:val="single" w:sz="4" w:space="0" w:color="auto"/>
              <w:left w:val="nil"/>
              <w:bottom w:val="single" w:sz="4" w:space="0" w:color="auto"/>
              <w:right w:val="single" w:sz="4" w:space="0" w:color="auto"/>
            </w:tcBorders>
            <w:shd w:val="clear" w:color="auto" w:fill="auto"/>
            <w:hideMark/>
          </w:tcPr>
          <w:p w14:paraId="7DA84B8F" w14:textId="56FB77CE"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50" w:type="dxa"/>
            <w:tcBorders>
              <w:top w:val="single" w:sz="4" w:space="0" w:color="auto"/>
              <w:left w:val="nil"/>
              <w:bottom w:val="single" w:sz="4" w:space="0" w:color="auto"/>
              <w:right w:val="single" w:sz="4" w:space="0" w:color="auto"/>
            </w:tcBorders>
            <w:shd w:val="clear" w:color="auto" w:fill="auto"/>
            <w:hideMark/>
          </w:tcPr>
          <w:p w14:paraId="3C67A91B" w14:textId="6B0C646A"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09" w:type="dxa"/>
            <w:tcBorders>
              <w:top w:val="single" w:sz="4" w:space="0" w:color="auto"/>
              <w:left w:val="nil"/>
              <w:bottom w:val="single" w:sz="4" w:space="0" w:color="auto"/>
              <w:right w:val="single" w:sz="4" w:space="0" w:color="auto"/>
            </w:tcBorders>
            <w:shd w:val="clear" w:color="auto" w:fill="auto"/>
            <w:hideMark/>
          </w:tcPr>
          <w:p w14:paraId="6FCF49E5" w14:textId="16FACD54"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276" w:type="dxa"/>
            <w:tcBorders>
              <w:left w:val="single" w:sz="4" w:space="0" w:color="auto"/>
              <w:bottom w:val="single" w:sz="4" w:space="0" w:color="auto"/>
              <w:right w:val="single" w:sz="4" w:space="0" w:color="auto"/>
            </w:tcBorders>
            <w:shd w:val="clear" w:color="auto" w:fill="auto"/>
            <w:hideMark/>
          </w:tcPr>
          <w:p w14:paraId="7E52D544"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780" w:type="dxa"/>
            <w:tcBorders>
              <w:left w:val="single" w:sz="4" w:space="0" w:color="auto"/>
              <w:bottom w:val="single" w:sz="4" w:space="0" w:color="auto"/>
              <w:right w:val="single" w:sz="4" w:space="0" w:color="auto"/>
            </w:tcBorders>
            <w:shd w:val="clear" w:color="auto" w:fill="auto"/>
            <w:hideMark/>
          </w:tcPr>
          <w:p w14:paraId="4ACC944E" w14:textId="77777777" w:rsidR="00C57672" w:rsidRPr="00DA2979" w:rsidRDefault="00C57672" w:rsidP="009C163B">
            <w:pPr>
              <w:pStyle w:val="TAH"/>
              <w:rPr>
                <w:sz w:val="16"/>
                <w:szCs w:val="16"/>
                <w:lang w:val="en-US" w:eastAsia="zh-CN"/>
              </w:rPr>
            </w:pPr>
            <w:r w:rsidRPr="00DA2979">
              <w:rPr>
                <w:sz w:val="16"/>
                <w:szCs w:val="16"/>
                <w:lang w:val="en-US" w:eastAsia="zh-CN"/>
              </w:rPr>
              <w:t>on distribution shape</w:t>
            </w:r>
          </w:p>
        </w:tc>
        <w:tc>
          <w:tcPr>
            <w:tcW w:w="426" w:type="dxa"/>
            <w:tcBorders>
              <w:left w:val="single" w:sz="4" w:space="0" w:color="auto"/>
              <w:bottom w:val="single" w:sz="4" w:space="0" w:color="auto"/>
              <w:right w:val="single" w:sz="4" w:space="0" w:color="auto"/>
            </w:tcBorders>
            <w:shd w:val="clear" w:color="auto" w:fill="auto"/>
            <w:hideMark/>
          </w:tcPr>
          <w:p w14:paraId="25623EE4" w14:textId="77777777" w:rsidR="00C57672" w:rsidRPr="00DA2979" w:rsidRDefault="00C57672" w:rsidP="009C163B">
            <w:pPr>
              <w:pStyle w:val="TAH"/>
              <w:rPr>
                <w:i/>
                <w:iCs/>
                <w:sz w:val="16"/>
                <w:szCs w:val="16"/>
                <w:lang w:val="en-US" w:eastAsia="zh-CN"/>
              </w:rPr>
            </w:pPr>
          </w:p>
        </w:tc>
        <w:tc>
          <w:tcPr>
            <w:tcW w:w="567" w:type="dxa"/>
            <w:tcBorders>
              <w:top w:val="single" w:sz="4" w:space="0" w:color="auto"/>
              <w:left w:val="nil"/>
              <w:bottom w:val="single" w:sz="4" w:space="0" w:color="auto"/>
              <w:right w:val="single" w:sz="4" w:space="0" w:color="auto"/>
            </w:tcBorders>
            <w:shd w:val="clear" w:color="auto" w:fill="auto"/>
            <w:hideMark/>
          </w:tcPr>
          <w:p w14:paraId="45138067" w14:textId="54B10EBF"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08" w:type="dxa"/>
            <w:tcBorders>
              <w:top w:val="single" w:sz="4" w:space="0" w:color="auto"/>
              <w:left w:val="nil"/>
              <w:bottom w:val="single" w:sz="4" w:space="0" w:color="auto"/>
              <w:right w:val="single" w:sz="4" w:space="0" w:color="auto"/>
            </w:tcBorders>
            <w:shd w:val="clear" w:color="auto" w:fill="auto"/>
            <w:hideMark/>
          </w:tcPr>
          <w:p w14:paraId="1831C583" w14:textId="3C6D4AFD"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09" w:type="dxa"/>
            <w:tcBorders>
              <w:top w:val="single" w:sz="4" w:space="0" w:color="auto"/>
              <w:left w:val="nil"/>
              <w:bottom w:val="single" w:sz="4" w:space="0" w:color="auto"/>
              <w:right w:val="single" w:sz="4" w:space="0" w:color="auto"/>
            </w:tcBorders>
            <w:shd w:val="clear" w:color="auto" w:fill="auto"/>
            <w:hideMark/>
          </w:tcPr>
          <w:p w14:paraId="4873011D" w14:textId="118EB60F"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3C286D87" w14:textId="77777777" w:rsidTr="009C163B">
        <w:trPr>
          <w:cantSplit/>
          <w:jc w:val="center"/>
        </w:trPr>
        <w:tc>
          <w:tcPr>
            <w:tcW w:w="9072" w:type="dxa"/>
            <w:gridSpan w:val="10"/>
            <w:tcBorders>
              <w:top w:val="single" w:sz="4" w:space="0" w:color="auto"/>
              <w:left w:val="single" w:sz="4" w:space="0" w:color="auto"/>
              <w:bottom w:val="single" w:sz="4" w:space="0" w:color="auto"/>
              <w:right w:val="single" w:sz="4" w:space="0" w:color="auto"/>
            </w:tcBorders>
            <w:shd w:val="clear" w:color="auto" w:fill="auto"/>
            <w:hideMark/>
          </w:tcPr>
          <w:p w14:paraId="08E00FC1" w14:textId="77777777" w:rsidR="00C57672" w:rsidRPr="00DA2979" w:rsidRDefault="00C57672" w:rsidP="009C163B">
            <w:pPr>
              <w:pStyle w:val="TAH"/>
              <w:rPr>
                <w:sz w:val="16"/>
                <w:szCs w:val="16"/>
                <w:lang w:val="en-US" w:eastAsia="zh-CN"/>
              </w:rPr>
            </w:pPr>
            <w:r w:rsidRPr="00DA2979">
              <w:rPr>
                <w:sz w:val="16"/>
                <w:szCs w:val="16"/>
                <w:lang w:val="en-US" w:eastAsia="zh-CN"/>
              </w:rPr>
              <w:t>Stage 2: BS measurement</w:t>
            </w:r>
          </w:p>
        </w:tc>
        <w:tc>
          <w:tcPr>
            <w:tcW w:w="709" w:type="dxa"/>
            <w:tcBorders>
              <w:top w:val="nil"/>
              <w:left w:val="nil"/>
              <w:bottom w:val="single" w:sz="4" w:space="0" w:color="auto"/>
              <w:right w:val="single" w:sz="4" w:space="0" w:color="auto"/>
            </w:tcBorders>
            <w:shd w:val="clear" w:color="auto" w:fill="auto"/>
            <w:hideMark/>
          </w:tcPr>
          <w:p w14:paraId="16C91B49" w14:textId="77777777" w:rsidR="00C57672" w:rsidRPr="00DA2979" w:rsidRDefault="00C57672" w:rsidP="009C163B">
            <w:pPr>
              <w:pStyle w:val="TAH"/>
              <w:rPr>
                <w:sz w:val="16"/>
                <w:szCs w:val="16"/>
                <w:lang w:val="en-US" w:eastAsia="zh-CN"/>
              </w:rPr>
            </w:pPr>
            <w:r w:rsidRPr="00DA2979">
              <w:rPr>
                <w:sz w:val="16"/>
                <w:szCs w:val="16"/>
                <w:lang w:val="en-US" w:eastAsia="zh-CN"/>
              </w:rPr>
              <w:t xml:space="preserve">　</w:t>
            </w:r>
          </w:p>
        </w:tc>
      </w:tr>
      <w:tr w:rsidR="00F563A0" w:rsidRPr="00DA2979" w14:paraId="33043C3D"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5FE9BBF" w14:textId="77777777" w:rsidR="00F563A0" w:rsidRPr="00DA2979" w:rsidRDefault="00F563A0" w:rsidP="00F563A0">
            <w:pPr>
              <w:pStyle w:val="TAC"/>
              <w:rPr>
                <w:sz w:val="16"/>
                <w:szCs w:val="16"/>
                <w:lang w:val="en-US" w:eastAsia="zh-CN"/>
              </w:rPr>
            </w:pPr>
            <w:r w:rsidRPr="00DA2979">
              <w:rPr>
                <w:sz w:val="16"/>
                <w:szCs w:val="16"/>
                <w:lang w:val="en-US" w:eastAsia="zh-CN"/>
              </w:rPr>
              <w:t>A3-1</w:t>
            </w:r>
          </w:p>
        </w:tc>
        <w:tc>
          <w:tcPr>
            <w:tcW w:w="2480" w:type="dxa"/>
            <w:tcBorders>
              <w:top w:val="nil"/>
              <w:left w:val="nil"/>
              <w:bottom w:val="single" w:sz="4" w:space="0" w:color="auto"/>
              <w:right w:val="single" w:sz="4" w:space="0" w:color="auto"/>
            </w:tcBorders>
            <w:shd w:val="clear" w:color="auto" w:fill="auto"/>
            <w:vAlign w:val="center"/>
            <w:hideMark/>
          </w:tcPr>
          <w:p w14:paraId="43A9E812" w14:textId="064BFF0E" w:rsidR="00F563A0" w:rsidRPr="00DA2979" w:rsidRDefault="00F563A0" w:rsidP="00F563A0">
            <w:pPr>
              <w:pStyle w:val="TAL"/>
              <w:rPr>
                <w:sz w:val="16"/>
                <w:szCs w:val="16"/>
                <w:lang w:val="en-US" w:eastAsia="zh-CN"/>
              </w:rPr>
            </w:pPr>
            <w:r>
              <w:rPr>
                <w:rFonts w:cs="Arial"/>
                <w:color w:val="000000"/>
                <w:sz w:val="16"/>
                <w:szCs w:val="16"/>
                <w:lang w:val="en-US" w:eastAsia="zh-CN"/>
              </w:rPr>
              <w:t>Axes intersection</w:t>
            </w:r>
          </w:p>
        </w:tc>
        <w:tc>
          <w:tcPr>
            <w:tcW w:w="567" w:type="dxa"/>
            <w:tcBorders>
              <w:top w:val="nil"/>
              <w:left w:val="nil"/>
              <w:bottom w:val="single" w:sz="4" w:space="0" w:color="auto"/>
              <w:right w:val="single" w:sz="4" w:space="0" w:color="auto"/>
            </w:tcBorders>
            <w:shd w:val="clear" w:color="auto" w:fill="auto"/>
            <w:hideMark/>
          </w:tcPr>
          <w:p w14:paraId="6838D3C7"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67215FF1"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066A9AEA"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42C5A7DF"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33C5FDF0"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4DABB78E"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FAD947B"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512620FA"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3ECBFF0C"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3051F7EC"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487B193" w14:textId="77777777" w:rsidR="00F563A0" w:rsidRPr="00DA2979" w:rsidRDefault="00F563A0" w:rsidP="00F563A0">
            <w:pPr>
              <w:pStyle w:val="TAC"/>
              <w:rPr>
                <w:sz w:val="16"/>
                <w:szCs w:val="16"/>
                <w:lang w:val="en-US" w:eastAsia="zh-CN"/>
              </w:rPr>
            </w:pPr>
            <w:r w:rsidRPr="00DA2979">
              <w:rPr>
                <w:sz w:val="16"/>
                <w:szCs w:val="16"/>
                <w:lang w:val="en-US" w:eastAsia="zh-CN"/>
              </w:rPr>
              <w:t>A3-2</w:t>
            </w:r>
          </w:p>
        </w:tc>
        <w:tc>
          <w:tcPr>
            <w:tcW w:w="2480" w:type="dxa"/>
            <w:tcBorders>
              <w:top w:val="nil"/>
              <w:left w:val="nil"/>
              <w:bottom w:val="single" w:sz="4" w:space="0" w:color="auto"/>
              <w:right w:val="single" w:sz="4" w:space="0" w:color="auto"/>
            </w:tcBorders>
            <w:shd w:val="clear" w:color="auto" w:fill="auto"/>
            <w:vAlign w:val="center"/>
            <w:hideMark/>
          </w:tcPr>
          <w:p w14:paraId="24B41DD6" w14:textId="2C84818C" w:rsidR="00F563A0" w:rsidRPr="00DA2979" w:rsidRDefault="00F563A0" w:rsidP="00F563A0">
            <w:pPr>
              <w:pStyle w:val="TAL"/>
              <w:rPr>
                <w:sz w:val="16"/>
                <w:szCs w:val="16"/>
                <w:lang w:val="en-US" w:eastAsia="zh-CN"/>
              </w:rPr>
            </w:pPr>
            <w:r>
              <w:rPr>
                <w:rFonts w:cs="Arial"/>
                <w:color w:val="000000"/>
                <w:sz w:val="16"/>
                <w:szCs w:val="16"/>
                <w:lang w:val="en-US" w:eastAsia="zh-CN"/>
              </w:rPr>
              <w:t>Axes orthogonality</w:t>
            </w:r>
          </w:p>
        </w:tc>
        <w:tc>
          <w:tcPr>
            <w:tcW w:w="567" w:type="dxa"/>
            <w:tcBorders>
              <w:top w:val="nil"/>
              <w:left w:val="nil"/>
              <w:bottom w:val="single" w:sz="4" w:space="0" w:color="auto"/>
              <w:right w:val="single" w:sz="4" w:space="0" w:color="auto"/>
            </w:tcBorders>
            <w:shd w:val="clear" w:color="auto" w:fill="auto"/>
            <w:hideMark/>
          </w:tcPr>
          <w:p w14:paraId="2CE94E85"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0D760B80"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04A3F669"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2130C382"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66C90FE4"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4A738A79"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D942C55"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487593B1"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61AFCCD5"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76FBCE50"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3A0EBD4" w14:textId="77777777" w:rsidR="00F563A0" w:rsidRPr="00DA2979" w:rsidRDefault="00F563A0" w:rsidP="00F563A0">
            <w:pPr>
              <w:pStyle w:val="TAC"/>
              <w:rPr>
                <w:sz w:val="16"/>
                <w:szCs w:val="16"/>
                <w:lang w:val="en-US" w:eastAsia="zh-CN"/>
              </w:rPr>
            </w:pPr>
            <w:r w:rsidRPr="00DA2979">
              <w:rPr>
                <w:sz w:val="16"/>
                <w:szCs w:val="16"/>
                <w:lang w:val="en-US" w:eastAsia="zh-CN"/>
              </w:rPr>
              <w:t>A3-3</w:t>
            </w:r>
          </w:p>
        </w:tc>
        <w:tc>
          <w:tcPr>
            <w:tcW w:w="2480" w:type="dxa"/>
            <w:tcBorders>
              <w:top w:val="nil"/>
              <w:left w:val="nil"/>
              <w:bottom w:val="single" w:sz="4" w:space="0" w:color="auto"/>
              <w:right w:val="single" w:sz="4" w:space="0" w:color="auto"/>
            </w:tcBorders>
            <w:shd w:val="clear" w:color="auto" w:fill="auto"/>
            <w:vAlign w:val="center"/>
            <w:hideMark/>
          </w:tcPr>
          <w:p w14:paraId="5F840EB6" w14:textId="726A99F2" w:rsidR="00F563A0" w:rsidRPr="00DA2979" w:rsidRDefault="00F563A0" w:rsidP="00F563A0">
            <w:pPr>
              <w:pStyle w:val="TAL"/>
              <w:rPr>
                <w:sz w:val="16"/>
                <w:szCs w:val="16"/>
                <w:lang w:val="en-US" w:eastAsia="zh-CN"/>
              </w:rPr>
            </w:pPr>
            <w:r>
              <w:rPr>
                <w:rFonts w:cs="Arial"/>
                <w:color w:val="000000"/>
                <w:sz w:val="16"/>
                <w:szCs w:val="16"/>
                <w:lang w:val="en-US" w:eastAsia="zh-CN"/>
              </w:rPr>
              <w:t>Horizontal pointing</w:t>
            </w:r>
          </w:p>
        </w:tc>
        <w:tc>
          <w:tcPr>
            <w:tcW w:w="567" w:type="dxa"/>
            <w:tcBorders>
              <w:top w:val="nil"/>
              <w:left w:val="nil"/>
              <w:bottom w:val="single" w:sz="4" w:space="0" w:color="auto"/>
              <w:right w:val="single" w:sz="4" w:space="0" w:color="auto"/>
            </w:tcBorders>
            <w:shd w:val="clear" w:color="auto" w:fill="auto"/>
            <w:hideMark/>
          </w:tcPr>
          <w:p w14:paraId="68354F21"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60299E38"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37A7C680"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3A76F584"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00B59AB4"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51FCA562"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4619111"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0E073722"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45DAD3CA"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4A45B86D"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3526BC6A" w14:textId="77777777" w:rsidR="00F563A0" w:rsidRPr="00DA2979" w:rsidRDefault="00F563A0" w:rsidP="00F563A0">
            <w:pPr>
              <w:pStyle w:val="TAC"/>
              <w:rPr>
                <w:sz w:val="16"/>
                <w:szCs w:val="16"/>
                <w:lang w:val="en-US" w:eastAsia="zh-CN"/>
              </w:rPr>
            </w:pPr>
            <w:r w:rsidRPr="00DA2979">
              <w:rPr>
                <w:sz w:val="16"/>
                <w:szCs w:val="16"/>
                <w:lang w:val="en-US" w:eastAsia="zh-CN"/>
              </w:rPr>
              <w:t>A3-4</w:t>
            </w:r>
          </w:p>
        </w:tc>
        <w:tc>
          <w:tcPr>
            <w:tcW w:w="2480" w:type="dxa"/>
            <w:tcBorders>
              <w:top w:val="nil"/>
              <w:left w:val="nil"/>
              <w:bottom w:val="single" w:sz="4" w:space="0" w:color="auto"/>
              <w:right w:val="single" w:sz="4" w:space="0" w:color="auto"/>
            </w:tcBorders>
            <w:shd w:val="clear" w:color="auto" w:fill="auto"/>
            <w:vAlign w:val="center"/>
            <w:hideMark/>
          </w:tcPr>
          <w:p w14:paraId="2A16F0F9" w14:textId="7EA0BAB1" w:rsidR="00F563A0" w:rsidRPr="00DA2979" w:rsidRDefault="00F563A0" w:rsidP="00F563A0">
            <w:pPr>
              <w:pStyle w:val="TAL"/>
              <w:rPr>
                <w:sz w:val="16"/>
                <w:szCs w:val="16"/>
                <w:lang w:val="en-US" w:eastAsia="zh-CN"/>
              </w:rPr>
            </w:pPr>
            <w:r>
              <w:rPr>
                <w:rFonts w:cs="Arial"/>
                <w:color w:val="000000"/>
                <w:sz w:val="16"/>
                <w:szCs w:val="16"/>
                <w:lang w:val="en-US" w:eastAsia="zh-CN"/>
              </w:rPr>
              <w:t>Probe vertical position</w:t>
            </w:r>
          </w:p>
        </w:tc>
        <w:tc>
          <w:tcPr>
            <w:tcW w:w="567" w:type="dxa"/>
            <w:tcBorders>
              <w:top w:val="nil"/>
              <w:left w:val="nil"/>
              <w:bottom w:val="single" w:sz="4" w:space="0" w:color="auto"/>
              <w:right w:val="single" w:sz="4" w:space="0" w:color="auto"/>
            </w:tcBorders>
            <w:shd w:val="clear" w:color="auto" w:fill="auto"/>
            <w:hideMark/>
          </w:tcPr>
          <w:p w14:paraId="4D27385A"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74A9C1DD"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2F7F2E14"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3D17733B"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47AC8097"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3FCDF8BF"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BCC93B2"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524B0B79"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24040BCF"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3DD1343A"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FC0F839" w14:textId="77777777" w:rsidR="00F563A0" w:rsidRPr="00DA2979" w:rsidRDefault="00F563A0" w:rsidP="00F563A0">
            <w:pPr>
              <w:pStyle w:val="TAC"/>
              <w:rPr>
                <w:sz w:val="16"/>
                <w:szCs w:val="16"/>
                <w:lang w:val="en-US" w:eastAsia="zh-CN"/>
              </w:rPr>
            </w:pPr>
            <w:r w:rsidRPr="00DA2979">
              <w:rPr>
                <w:sz w:val="16"/>
                <w:szCs w:val="16"/>
                <w:lang w:val="en-US" w:eastAsia="zh-CN"/>
              </w:rPr>
              <w:t>A3-5</w:t>
            </w:r>
          </w:p>
        </w:tc>
        <w:tc>
          <w:tcPr>
            <w:tcW w:w="2480" w:type="dxa"/>
            <w:tcBorders>
              <w:top w:val="nil"/>
              <w:left w:val="nil"/>
              <w:bottom w:val="single" w:sz="4" w:space="0" w:color="auto"/>
              <w:right w:val="single" w:sz="4" w:space="0" w:color="auto"/>
            </w:tcBorders>
            <w:shd w:val="clear" w:color="auto" w:fill="auto"/>
            <w:vAlign w:val="center"/>
            <w:hideMark/>
          </w:tcPr>
          <w:p w14:paraId="58FF9F9C" w14:textId="77271A26" w:rsidR="00F563A0" w:rsidRPr="00DA2979" w:rsidRDefault="00F563A0" w:rsidP="00F563A0">
            <w:pPr>
              <w:pStyle w:val="TAL"/>
              <w:rPr>
                <w:sz w:val="16"/>
                <w:szCs w:val="16"/>
                <w:lang w:val="en-US" w:eastAsia="zh-CN"/>
              </w:rPr>
            </w:pPr>
            <w:r>
              <w:rPr>
                <w:rFonts w:cs="Arial"/>
                <w:color w:val="000000"/>
                <w:sz w:val="16"/>
                <w:szCs w:val="16"/>
                <w:lang w:val="en-US" w:eastAsia="zh-CN"/>
              </w:rPr>
              <w:t xml:space="preserve">Probe </w:t>
            </w:r>
            <w:r w:rsidRPr="00E7603A">
              <w:rPr>
                <w:rFonts w:cs="Arial"/>
                <w:color w:val="000000"/>
                <w:sz w:val="16"/>
                <w:szCs w:val="16"/>
                <w:lang w:val="en-US" w:eastAsia="zh-CN"/>
              </w:rPr>
              <w:t>horizontal/vertical pointing</w:t>
            </w:r>
          </w:p>
        </w:tc>
        <w:tc>
          <w:tcPr>
            <w:tcW w:w="567" w:type="dxa"/>
            <w:tcBorders>
              <w:top w:val="nil"/>
              <w:left w:val="nil"/>
              <w:bottom w:val="single" w:sz="4" w:space="0" w:color="auto"/>
              <w:right w:val="single" w:sz="4" w:space="0" w:color="auto"/>
            </w:tcBorders>
            <w:shd w:val="clear" w:color="auto" w:fill="auto"/>
            <w:hideMark/>
          </w:tcPr>
          <w:p w14:paraId="619B1C14"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16912780"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59A5131E"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2CDB59E4"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76143A32"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01097D1D"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4117934"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0D63BE86"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4690D892"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604DD7D2"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1DCD7116" w14:textId="77777777" w:rsidR="00F563A0" w:rsidRPr="00DA2979" w:rsidRDefault="00F563A0" w:rsidP="00F563A0">
            <w:pPr>
              <w:pStyle w:val="TAC"/>
              <w:rPr>
                <w:sz w:val="16"/>
                <w:szCs w:val="16"/>
                <w:lang w:val="en-US" w:eastAsia="zh-CN"/>
              </w:rPr>
            </w:pPr>
            <w:r w:rsidRPr="00DA2979">
              <w:rPr>
                <w:sz w:val="16"/>
                <w:szCs w:val="16"/>
                <w:lang w:val="en-US" w:eastAsia="zh-CN"/>
              </w:rPr>
              <w:t>A3-6</w:t>
            </w:r>
          </w:p>
        </w:tc>
        <w:tc>
          <w:tcPr>
            <w:tcW w:w="2480" w:type="dxa"/>
            <w:tcBorders>
              <w:top w:val="nil"/>
              <w:left w:val="nil"/>
              <w:bottom w:val="single" w:sz="4" w:space="0" w:color="auto"/>
              <w:right w:val="single" w:sz="4" w:space="0" w:color="auto"/>
            </w:tcBorders>
            <w:shd w:val="clear" w:color="auto" w:fill="auto"/>
            <w:vAlign w:val="center"/>
            <w:hideMark/>
          </w:tcPr>
          <w:p w14:paraId="6D780E90" w14:textId="32231BC4" w:rsidR="00F563A0" w:rsidRPr="00DA2979" w:rsidRDefault="00F563A0" w:rsidP="00F563A0">
            <w:pPr>
              <w:pStyle w:val="TAL"/>
              <w:rPr>
                <w:sz w:val="16"/>
                <w:szCs w:val="16"/>
                <w:lang w:val="en-US" w:eastAsia="zh-CN"/>
              </w:rPr>
            </w:pPr>
            <w:r>
              <w:rPr>
                <w:rFonts w:cs="Arial"/>
                <w:color w:val="000000"/>
                <w:sz w:val="16"/>
                <w:szCs w:val="16"/>
                <w:lang w:val="en-US" w:eastAsia="zh-CN"/>
              </w:rPr>
              <w:t>Measurement distance</w:t>
            </w:r>
          </w:p>
        </w:tc>
        <w:tc>
          <w:tcPr>
            <w:tcW w:w="567" w:type="dxa"/>
            <w:tcBorders>
              <w:top w:val="nil"/>
              <w:left w:val="nil"/>
              <w:bottom w:val="single" w:sz="4" w:space="0" w:color="auto"/>
              <w:right w:val="single" w:sz="4" w:space="0" w:color="auto"/>
            </w:tcBorders>
            <w:shd w:val="clear" w:color="auto" w:fill="auto"/>
            <w:hideMark/>
          </w:tcPr>
          <w:p w14:paraId="31D3A5A5"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1F86842F"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0689BF5E"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6D7F26C7"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41FF91E2"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048C7308"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B25AAE9"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0F1A7E8B"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0675626E"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5B2C1E53"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255D8688" w14:textId="77777777" w:rsidR="00F563A0" w:rsidRPr="00DA2979" w:rsidRDefault="00F563A0" w:rsidP="00F563A0">
            <w:pPr>
              <w:pStyle w:val="TAC"/>
              <w:rPr>
                <w:sz w:val="16"/>
                <w:szCs w:val="16"/>
                <w:lang w:val="en-US" w:eastAsia="zh-CN"/>
              </w:rPr>
            </w:pPr>
            <w:r w:rsidRPr="00DA2979">
              <w:rPr>
                <w:sz w:val="16"/>
                <w:szCs w:val="16"/>
                <w:lang w:val="en-US" w:eastAsia="zh-CN"/>
              </w:rPr>
              <w:t>A3-7</w:t>
            </w:r>
          </w:p>
        </w:tc>
        <w:tc>
          <w:tcPr>
            <w:tcW w:w="2480" w:type="dxa"/>
            <w:tcBorders>
              <w:top w:val="nil"/>
              <w:left w:val="nil"/>
              <w:bottom w:val="single" w:sz="4" w:space="0" w:color="auto"/>
              <w:right w:val="single" w:sz="4" w:space="0" w:color="auto"/>
            </w:tcBorders>
            <w:shd w:val="clear" w:color="auto" w:fill="auto"/>
            <w:vAlign w:val="center"/>
            <w:hideMark/>
          </w:tcPr>
          <w:p w14:paraId="0FFED0D2" w14:textId="07ED00B4" w:rsidR="00F563A0" w:rsidRPr="00DA2979" w:rsidRDefault="00F563A0" w:rsidP="00F563A0">
            <w:pPr>
              <w:pStyle w:val="TAL"/>
              <w:rPr>
                <w:sz w:val="16"/>
                <w:szCs w:val="16"/>
                <w:lang w:val="en-US" w:eastAsia="zh-CN"/>
              </w:rPr>
            </w:pPr>
            <w:r w:rsidRPr="00E7603A">
              <w:rPr>
                <w:rFonts w:cs="Arial"/>
                <w:color w:val="000000"/>
                <w:sz w:val="16"/>
                <w:szCs w:val="16"/>
                <w:lang w:val="en-US" w:eastAsia="zh-CN"/>
              </w:rPr>
              <w:t>Amplitude and phase drift</w:t>
            </w:r>
          </w:p>
        </w:tc>
        <w:tc>
          <w:tcPr>
            <w:tcW w:w="567" w:type="dxa"/>
            <w:tcBorders>
              <w:top w:val="nil"/>
              <w:left w:val="nil"/>
              <w:bottom w:val="single" w:sz="4" w:space="0" w:color="auto"/>
              <w:right w:val="single" w:sz="4" w:space="0" w:color="auto"/>
            </w:tcBorders>
            <w:shd w:val="clear" w:color="auto" w:fill="auto"/>
            <w:hideMark/>
          </w:tcPr>
          <w:p w14:paraId="3D9DD1B8"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6A8359FB"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4C1FDFBA"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7DD6D1D6"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353CF4D5"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7E894D0B"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745D8BA4"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43C2FB1A"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2A27FD46"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195E30EB"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6944353" w14:textId="77777777" w:rsidR="00F563A0" w:rsidRPr="00DA2979" w:rsidRDefault="00F563A0" w:rsidP="00F563A0">
            <w:pPr>
              <w:pStyle w:val="TAC"/>
              <w:rPr>
                <w:sz w:val="16"/>
                <w:szCs w:val="16"/>
                <w:lang w:val="en-US" w:eastAsia="zh-CN"/>
              </w:rPr>
            </w:pPr>
            <w:r w:rsidRPr="00DA2979">
              <w:rPr>
                <w:sz w:val="16"/>
                <w:szCs w:val="16"/>
                <w:lang w:val="en-US" w:eastAsia="zh-CN"/>
              </w:rPr>
              <w:t>A3-8</w:t>
            </w:r>
          </w:p>
        </w:tc>
        <w:tc>
          <w:tcPr>
            <w:tcW w:w="2480" w:type="dxa"/>
            <w:tcBorders>
              <w:top w:val="nil"/>
              <w:left w:val="nil"/>
              <w:bottom w:val="single" w:sz="4" w:space="0" w:color="auto"/>
              <w:right w:val="single" w:sz="4" w:space="0" w:color="auto"/>
            </w:tcBorders>
            <w:shd w:val="clear" w:color="auto" w:fill="auto"/>
            <w:vAlign w:val="center"/>
            <w:hideMark/>
          </w:tcPr>
          <w:p w14:paraId="40E79394" w14:textId="2A40AC58" w:rsidR="00F563A0" w:rsidRPr="00DA2979" w:rsidRDefault="00F563A0" w:rsidP="00F563A0">
            <w:pPr>
              <w:pStyle w:val="TAL"/>
              <w:rPr>
                <w:sz w:val="16"/>
                <w:szCs w:val="16"/>
                <w:lang w:val="en-US" w:eastAsia="zh-CN"/>
              </w:rPr>
            </w:pPr>
            <w:r w:rsidRPr="006D05A6">
              <w:rPr>
                <w:rFonts w:cs="Arial"/>
                <w:color w:val="000000"/>
                <w:sz w:val="16"/>
                <w:szCs w:val="16"/>
                <w:lang w:val="en-US" w:eastAsia="zh-CN"/>
              </w:rPr>
              <w:t>Amplitude and phase noise</w:t>
            </w:r>
          </w:p>
        </w:tc>
        <w:tc>
          <w:tcPr>
            <w:tcW w:w="567" w:type="dxa"/>
            <w:tcBorders>
              <w:top w:val="nil"/>
              <w:left w:val="nil"/>
              <w:bottom w:val="single" w:sz="4" w:space="0" w:color="auto"/>
              <w:right w:val="single" w:sz="4" w:space="0" w:color="auto"/>
            </w:tcBorders>
            <w:shd w:val="clear" w:color="auto" w:fill="auto"/>
            <w:hideMark/>
          </w:tcPr>
          <w:p w14:paraId="0F157919"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850" w:type="dxa"/>
            <w:tcBorders>
              <w:top w:val="nil"/>
              <w:left w:val="nil"/>
              <w:bottom w:val="single" w:sz="4" w:space="0" w:color="auto"/>
              <w:right w:val="single" w:sz="4" w:space="0" w:color="auto"/>
            </w:tcBorders>
            <w:shd w:val="clear" w:color="auto" w:fill="auto"/>
            <w:hideMark/>
          </w:tcPr>
          <w:p w14:paraId="45D36FE0"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709" w:type="dxa"/>
            <w:tcBorders>
              <w:top w:val="nil"/>
              <w:left w:val="nil"/>
              <w:bottom w:val="single" w:sz="4" w:space="0" w:color="auto"/>
              <w:right w:val="single" w:sz="4" w:space="0" w:color="auto"/>
            </w:tcBorders>
            <w:shd w:val="clear" w:color="auto" w:fill="auto"/>
            <w:hideMark/>
          </w:tcPr>
          <w:p w14:paraId="5B77BC44"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1276" w:type="dxa"/>
            <w:tcBorders>
              <w:top w:val="nil"/>
              <w:left w:val="nil"/>
              <w:bottom w:val="single" w:sz="4" w:space="0" w:color="auto"/>
              <w:right w:val="single" w:sz="4" w:space="0" w:color="auto"/>
            </w:tcBorders>
            <w:shd w:val="clear" w:color="auto" w:fill="auto"/>
            <w:hideMark/>
          </w:tcPr>
          <w:p w14:paraId="1B7E5904"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5929BFE6"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31B3C567"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8A8DB01"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708" w:type="dxa"/>
            <w:tcBorders>
              <w:top w:val="nil"/>
              <w:left w:val="nil"/>
              <w:bottom w:val="single" w:sz="4" w:space="0" w:color="auto"/>
              <w:right w:val="single" w:sz="4" w:space="0" w:color="auto"/>
            </w:tcBorders>
            <w:shd w:val="clear" w:color="auto" w:fill="auto"/>
            <w:hideMark/>
          </w:tcPr>
          <w:p w14:paraId="60E6A65A"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709" w:type="dxa"/>
            <w:tcBorders>
              <w:top w:val="nil"/>
              <w:left w:val="nil"/>
              <w:bottom w:val="single" w:sz="4" w:space="0" w:color="auto"/>
              <w:right w:val="single" w:sz="4" w:space="0" w:color="auto"/>
            </w:tcBorders>
            <w:shd w:val="clear" w:color="auto" w:fill="auto"/>
            <w:hideMark/>
          </w:tcPr>
          <w:p w14:paraId="0B88C79B"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r>
      <w:tr w:rsidR="00F563A0" w:rsidRPr="00DA2979" w14:paraId="1E09ABBA"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D877645" w14:textId="77777777" w:rsidR="00F563A0" w:rsidRPr="00DA2979" w:rsidRDefault="00F563A0" w:rsidP="00F563A0">
            <w:pPr>
              <w:pStyle w:val="TAC"/>
              <w:rPr>
                <w:sz w:val="16"/>
                <w:szCs w:val="16"/>
                <w:lang w:val="en-US" w:eastAsia="zh-CN"/>
              </w:rPr>
            </w:pPr>
            <w:r w:rsidRPr="00DA2979">
              <w:rPr>
                <w:sz w:val="16"/>
                <w:szCs w:val="16"/>
                <w:lang w:val="en-US" w:eastAsia="zh-CN"/>
              </w:rPr>
              <w:t>A3-9</w:t>
            </w:r>
          </w:p>
        </w:tc>
        <w:tc>
          <w:tcPr>
            <w:tcW w:w="2480" w:type="dxa"/>
            <w:tcBorders>
              <w:top w:val="nil"/>
              <w:left w:val="nil"/>
              <w:bottom w:val="single" w:sz="4" w:space="0" w:color="auto"/>
              <w:right w:val="single" w:sz="4" w:space="0" w:color="auto"/>
            </w:tcBorders>
            <w:shd w:val="clear" w:color="auto" w:fill="auto"/>
            <w:vAlign w:val="center"/>
            <w:hideMark/>
          </w:tcPr>
          <w:p w14:paraId="60D1192B" w14:textId="0E20733B" w:rsidR="00F563A0" w:rsidRPr="00DA2979" w:rsidRDefault="00F563A0" w:rsidP="00F563A0">
            <w:pPr>
              <w:pStyle w:val="TAL"/>
              <w:rPr>
                <w:sz w:val="16"/>
                <w:szCs w:val="16"/>
                <w:lang w:val="en-US" w:eastAsia="zh-CN"/>
              </w:rPr>
            </w:pPr>
            <w:r>
              <w:rPr>
                <w:rFonts w:cs="Arial"/>
                <w:color w:val="000000"/>
                <w:sz w:val="16"/>
                <w:szCs w:val="16"/>
                <w:lang w:val="en-US" w:eastAsia="zh-CN"/>
              </w:rPr>
              <w:t>Leakage and crosstalk</w:t>
            </w:r>
          </w:p>
        </w:tc>
        <w:tc>
          <w:tcPr>
            <w:tcW w:w="567" w:type="dxa"/>
            <w:tcBorders>
              <w:top w:val="nil"/>
              <w:left w:val="nil"/>
              <w:bottom w:val="single" w:sz="4" w:space="0" w:color="auto"/>
              <w:right w:val="single" w:sz="4" w:space="0" w:color="auto"/>
            </w:tcBorders>
            <w:shd w:val="clear" w:color="auto" w:fill="auto"/>
            <w:hideMark/>
          </w:tcPr>
          <w:p w14:paraId="50BF7A3C"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5CC1340D"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7AF6B1E8"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651413A8"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4E42EFF8"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78FCD20F"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61388E8"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0677DEB6"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3FA7A8F6"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316BD382"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40DC78C" w14:textId="77777777" w:rsidR="00F563A0" w:rsidRPr="00DA2979" w:rsidRDefault="00F563A0" w:rsidP="00F563A0">
            <w:pPr>
              <w:pStyle w:val="TAC"/>
              <w:rPr>
                <w:sz w:val="16"/>
                <w:szCs w:val="16"/>
                <w:lang w:val="en-US" w:eastAsia="zh-CN"/>
              </w:rPr>
            </w:pPr>
            <w:r w:rsidRPr="00DA2979">
              <w:rPr>
                <w:sz w:val="16"/>
                <w:szCs w:val="16"/>
                <w:lang w:val="en-US" w:eastAsia="zh-CN"/>
              </w:rPr>
              <w:t>A3-10</w:t>
            </w:r>
          </w:p>
        </w:tc>
        <w:tc>
          <w:tcPr>
            <w:tcW w:w="2480" w:type="dxa"/>
            <w:tcBorders>
              <w:top w:val="nil"/>
              <w:left w:val="nil"/>
              <w:bottom w:val="single" w:sz="4" w:space="0" w:color="auto"/>
              <w:right w:val="single" w:sz="4" w:space="0" w:color="auto"/>
            </w:tcBorders>
            <w:shd w:val="clear" w:color="auto" w:fill="auto"/>
            <w:vAlign w:val="center"/>
            <w:hideMark/>
          </w:tcPr>
          <w:p w14:paraId="4FAD42EA" w14:textId="0DF147F2" w:rsidR="00F563A0" w:rsidRPr="00DA2979" w:rsidRDefault="00F563A0" w:rsidP="00F563A0">
            <w:pPr>
              <w:pStyle w:val="TAL"/>
              <w:rPr>
                <w:sz w:val="16"/>
                <w:szCs w:val="16"/>
                <w:lang w:val="en-US" w:eastAsia="zh-CN"/>
              </w:rPr>
            </w:pPr>
            <w:r w:rsidRPr="006D05A6">
              <w:rPr>
                <w:rFonts w:cs="Arial"/>
                <w:color w:val="000000"/>
                <w:sz w:val="16"/>
                <w:szCs w:val="16"/>
                <w:lang w:val="en-US" w:eastAsia="zh-CN"/>
              </w:rPr>
              <w:t>Amplitude non-linearity</w:t>
            </w:r>
          </w:p>
        </w:tc>
        <w:tc>
          <w:tcPr>
            <w:tcW w:w="567" w:type="dxa"/>
            <w:tcBorders>
              <w:top w:val="nil"/>
              <w:left w:val="nil"/>
              <w:bottom w:val="single" w:sz="4" w:space="0" w:color="auto"/>
              <w:right w:val="single" w:sz="4" w:space="0" w:color="auto"/>
            </w:tcBorders>
            <w:shd w:val="clear" w:color="auto" w:fill="auto"/>
            <w:hideMark/>
          </w:tcPr>
          <w:p w14:paraId="44ECEAFE" w14:textId="77777777" w:rsidR="00F563A0" w:rsidRPr="00DA2979" w:rsidRDefault="00F563A0" w:rsidP="00F563A0">
            <w:pPr>
              <w:pStyle w:val="TAC"/>
              <w:rPr>
                <w:sz w:val="16"/>
                <w:szCs w:val="16"/>
                <w:lang w:val="en-US" w:eastAsia="zh-CN"/>
              </w:rPr>
            </w:pPr>
            <w:r w:rsidRPr="00DA2979">
              <w:rPr>
                <w:sz w:val="16"/>
                <w:szCs w:val="16"/>
                <w:lang w:val="en-US" w:eastAsia="zh-CN"/>
              </w:rPr>
              <w:t>0.04</w:t>
            </w:r>
          </w:p>
        </w:tc>
        <w:tc>
          <w:tcPr>
            <w:tcW w:w="850" w:type="dxa"/>
            <w:tcBorders>
              <w:top w:val="nil"/>
              <w:left w:val="nil"/>
              <w:bottom w:val="single" w:sz="4" w:space="0" w:color="auto"/>
              <w:right w:val="single" w:sz="4" w:space="0" w:color="auto"/>
            </w:tcBorders>
            <w:shd w:val="clear" w:color="auto" w:fill="auto"/>
            <w:hideMark/>
          </w:tcPr>
          <w:p w14:paraId="4FFFDFE6" w14:textId="77777777" w:rsidR="00F563A0" w:rsidRPr="00DA2979" w:rsidRDefault="00F563A0" w:rsidP="00F563A0">
            <w:pPr>
              <w:pStyle w:val="TAC"/>
              <w:rPr>
                <w:sz w:val="16"/>
                <w:szCs w:val="16"/>
                <w:lang w:val="en-US" w:eastAsia="zh-CN"/>
              </w:rPr>
            </w:pPr>
            <w:r w:rsidRPr="00DA2979">
              <w:rPr>
                <w:sz w:val="16"/>
                <w:szCs w:val="16"/>
                <w:lang w:val="en-US" w:eastAsia="zh-CN"/>
              </w:rPr>
              <w:t>0.04</w:t>
            </w:r>
          </w:p>
        </w:tc>
        <w:tc>
          <w:tcPr>
            <w:tcW w:w="709" w:type="dxa"/>
            <w:tcBorders>
              <w:top w:val="nil"/>
              <w:left w:val="nil"/>
              <w:bottom w:val="single" w:sz="4" w:space="0" w:color="auto"/>
              <w:right w:val="single" w:sz="4" w:space="0" w:color="auto"/>
            </w:tcBorders>
            <w:shd w:val="clear" w:color="auto" w:fill="auto"/>
            <w:hideMark/>
          </w:tcPr>
          <w:p w14:paraId="263D5B4A" w14:textId="77777777" w:rsidR="00F563A0" w:rsidRPr="00DA2979" w:rsidRDefault="00F563A0" w:rsidP="00F563A0">
            <w:pPr>
              <w:pStyle w:val="TAC"/>
              <w:rPr>
                <w:sz w:val="16"/>
                <w:szCs w:val="16"/>
                <w:lang w:val="en-US" w:eastAsia="zh-CN"/>
              </w:rPr>
            </w:pPr>
            <w:r w:rsidRPr="00DA2979">
              <w:rPr>
                <w:sz w:val="16"/>
                <w:szCs w:val="16"/>
                <w:lang w:val="en-US" w:eastAsia="zh-CN"/>
              </w:rPr>
              <w:t>0.04</w:t>
            </w:r>
          </w:p>
        </w:tc>
        <w:tc>
          <w:tcPr>
            <w:tcW w:w="1276" w:type="dxa"/>
            <w:tcBorders>
              <w:top w:val="nil"/>
              <w:left w:val="nil"/>
              <w:bottom w:val="single" w:sz="4" w:space="0" w:color="auto"/>
              <w:right w:val="single" w:sz="4" w:space="0" w:color="auto"/>
            </w:tcBorders>
            <w:shd w:val="clear" w:color="auto" w:fill="auto"/>
            <w:hideMark/>
          </w:tcPr>
          <w:p w14:paraId="1AE3EC78"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34F36F1E"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79FA9C39"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E483E1B" w14:textId="77777777" w:rsidR="00F563A0" w:rsidRPr="00DA2979" w:rsidRDefault="00F563A0" w:rsidP="00F563A0">
            <w:pPr>
              <w:pStyle w:val="TAC"/>
              <w:rPr>
                <w:sz w:val="16"/>
                <w:szCs w:val="16"/>
                <w:lang w:val="en-US" w:eastAsia="zh-CN"/>
              </w:rPr>
            </w:pPr>
            <w:r w:rsidRPr="00DA2979">
              <w:rPr>
                <w:sz w:val="16"/>
                <w:szCs w:val="16"/>
                <w:lang w:val="en-US" w:eastAsia="zh-CN"/>
              </w:rPr>
              <w:t>0.04</w:t>
            </w:r>
          </w:p>
        </w:tc>
        <w:tc>
          <w:tcPr>
            <w:tcW w:w="708" w:type="dxa"/>
            <w:tcBorders>
              <w:top w:val="nil"/>
              <w:left w:val="nil"/>
              <w:bottom w:val="single" w:sz="4" w:space="0" w:color="auto"/>
              <w:right w:val="single" w:sz="4" w:space="0" w:color="auto"/>
            </w:tcBorders>
            <w:shd w:val="clear" w:color="auto" w:fill="auto"/>
            <w:hideMark/>
          </w:tcPr>
          <w:p w14:paraId="54834DFA" w14:textId="77777777" w:rsidR="00F563A0" w:rsidRPr="00DA2979" w:rsidRDefault="00F563A0" w:rsidP="00F563A0">
            <w:pPr>
              <w:pStyle w:val="TAC"/>
              <w:rPr>
                <w:sz w:val="16"/>
                <w:szCs w:val="16"/>
                <w:lang w:val="en-US" w:eastAsia="zh-CN"/>
              </w:rPr>
            </w:pPr>
            <w:r w:rsidRPr="00DA2979">
              <w:rPr>
                <w:sz w:val="16"/>
                <w:szCs w:val="16"/>
                <w:lang w:val="en-US" w:eastAsia="zh-CN"/>
              </w:rPr>
              <w:t>0.04</w:t>
            </w:r>
          </w:p>
        </w:tc>
        <w:tc>
          <w:tcPr>
            <w:tcW w:w="709" w:type="dxa"/>
            <w:tcBorders>
              <w:top w:val="nil"/>
              <w:left w:val="nil"/>
              <w:bottom w:val="single" w:sz="4" w:space="0" w:color="auto"/>
              <w:right w:val="single" w:sz="4" w:space="0" w:color="auto"/>
            </w:tcBorders>
            <w:shd w:val="clear" w:color="auto" w:fill="auto"/>
            <w:hideMark/>
          </w:tcPr>
          <w:p w14:paraId="4C534430" w14:textId="77777777" w:rsidR="00F563A0" w:rsidRPr="00DA2979" w:rsidRDefault="00F563A0" w:rsidP="00F563A0">
            <w:pPr>
              <w:pStyle w:val="TAC"/>
              <w:rPr>
                <w:sz w:val="16"/>
                <w:szCs w:val="16"/>
                <w:lang w:val="en-US" w:eastAsia="zh-CN"/>
              </w:rPr>
            </w:pPr>
            <w:r w:rsidRPr="00DA2979">
              <w:rPr>
                <w:sz w:val="16"/>
                <w:szCs w:val="16"/>
                <w:lang w:val="en-US" w:eastAsia="zh-CN"/>
              </w:rPr>
              <w:t>0.04</w:t>
            </w:r>
          </w:p>
        </w:tc>
      </w:tr>
      <w:tr w:rsidR="00F563A0" w:rsidRPr="00DA2979" w14:paraId="05D9BF22"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109DF58D" w14:textId="77777777" w:rsidR="00F563A0" w:rsidRPr="00DA2979" w:rsidRDefault="00F563A0" w:rsidP="00F563A0">
            <w:pPr>
              <w:pStyle w:val="TAC"/>
              <w:rPr>
                <w:sz w:val="16"/>
                <w:szCs w:val="16"/>
                <w:lang w:val="en-US" w:eastAsia="zh-CN"/>
              </w:rPr>
            </w:pPr>
            <w:r w:rsidRPr="00DA2979">
              <w:rPr>
                <w:sz w:val="16"/>
                <w:szCs w:val="16"/>
                <w:lang w:val="en-US" w:eastAsia="zh-CN"/>
              </w:rPr>
              <w:t>A3-11</w:t>
            </w:r>
          </w:p>
        </w:tc>
        <w:tc>
          <w:tcPr>
            <w:tcW w:w="2480" w:type="dxa"/>
            <w:tcBorders>
              <w:top w:val="nil"/>
              <w:left w:val="nil"/>
              <w:bottom w:val="single" w:sz="4" w:space="0" w:color="auto"/>
              <w:right w:val="single" w:sz="4" w:space="0" w:color="auto"/>
            </w:tcBorders>
            <w:shd w:val="clear" w:color="auto" w:fill="auto"/>
            <w:vAlign w:val="center"/>
            <w:hideMark/>
          </w:tcPr>
          <w:p w14:paraId="16E1D51A" w14:textId="7C61DA83" w:rsidR="00F563A0" w:rsidRPr="00DA2979" w:rsidRDefault="00F563A0" w:rsidP="00F563A0">
            <w:pPr>
              <w:pStyle w:val="TAL"/>
              <w:rPr>
                <w:sz w:val="16"/>
                <w:szCs w:val="16"/>
                <w:lang w:val="en-US" w:eastAsia="zh-CN"/>
              </w:rPr>
            </w:pPr>
            <w:r>
              <w:rPr>
                <w:rFonts w:cs="Arial"/>
                <w:color w:val="000000"/>
                <w:sz w:val="16"/>
                <w:szCs w:val="16"/>
                <w:lang w:val="en-US" w:eastAsia="zh-CN"/>
              </w:rPr>
              <w:t>Amplitude and phase shift in rotary joint</w:t>
            </w:r>
            <w:r w:rsidRPr="005C17D7">
              <w:rPr>
                <w:rFonts w:cs="Arial"/>
                <w:color w:val="000000"/>
                <w:sz w:val="16"/>
                <w:szCs w:val="16"/>
                <w:lang w:val="en-US" w:eastAsia="zh-CN"/>
              </w:rPr>
              <w:t>s</w:t>
            </w:r>
          </w:p>
        </w:tc>
        <w:tc>
          <w:tcPr>
            <w:tcW w:w="567" w:type="dxa"/>
            <w:tcBorders>
              <w:top w:val="nil"/>
              <w:left w:val="nil"/>
              <w:bottom w:val="single" w:sz="4" w:space="0" w:color="auto"/>
              <w:right w:val="single" w:sz="4" w:space="0" w:color="auto"/>
            </w:tcBorders>
            <w:shd w:val="clear" w:color="auto" w:fill="auto"/>
            <w:hideMark/>
          </w:tcPr>
          <w:p w14:paraId="70B906BB"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05442E4C"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23B0BE8D"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4E8AEFC1"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431C925C"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3A27A5B2"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E0C6213"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5C1B4685"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1D6D516F"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1BFE0D64"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0D862A7C" w14:textId="77777777" w:rsidR="00F563A0" w:rsidRPr="00DA2979" w:rsidRDefault="00F563A0" w:rsidP="00F563A0">
            <w:pPr>
              <w:pStyle w:val="TAC"/>
              <w:rPr>
                <w:sz w:val="16"/>
                <w:szCs w:val="16"/>
                <w:lang w:val="en-US" w:eastAsia="zh-CN"/>
              </w:rPr>
            </w:pPr>
            <w:r w:rsidRPr="00DA2979">
              <w:rPr>
                <w:sz w:val="16"/>
                <w:szCs w:val="16"/>
                <w:lang w:val="en-US" w:eastAsia="zh-CN"/>
              </w:rPr>
              <w:t>A3-12</w:t>
            </w:r>
          </w:p>
        </w:tc>
        <w:tc>
          <w:tcPr>
            <w:tcW w:w="2480" w:type="dxa"/>
            <w:tcBorders>
              <w:top w:val="nil"/>
              <w:left w:val="nil"/>
              <w:bottom w:val="single" w:sz="4" w:space="0" w:color="auto"/>
              <w:right w:val="single" w:sz="4" w:space="0" w:color="auto"/>
            </w:tcBorders>
            <w:shd w:val="clear" w:color="auto" w:fill="auto"/>
            <w:vAlign w:val="center"/>
            <w:hideMark/>
          </w:tcPr>
          <w:p w14:paraId="6F189430" w14:textId="5108DE5B" w:rsidR="00F563A0" w:rsidRPr="00DA2979" w:rsidRDefault="00F563A0" w:rsidP="00F563A0">
            <w:pPr>
              <w:pStyle w:val="TAL"/>
              <w:rPr>
                <w:sz w:val="16"/>
                <w:szCs w:val="16"/>
                <w:lang w:val="en-US" w:eastAsia="zh-CN"/>
              </w:rPr>
            </w:pPr>
            <w:r>
              <w:rPr>
                <w:rFonts w:cs="Arial"/>
                <w:color w:val="000000"/>
                <w:sz w:val="16"/>
                <w:szCs w:val="16"/>
                <w:lang w:val="en-US" w:eastAsia="zh-CN"/>
              </w:rPr>
              <w:t>Channel balance amplitude and phase</w:t>
            </w:r>
          </w:p>
        </w:tc>
        <w:tc>
          <w:tcPr>
            <w:tcW w:w="567" w:type="dxa"/>
            <w:tcBorders>
              <w:top w:val="nil"/>
              <w:left w:val="nil"/>
              <w:bottom w:val="single" w:sz="4" w:space="0" w:color="auto"/>
              <w:right w:val="single" w:sz="4" w:space="0" w:color="auto"/>
            </w:tcBorders>
            <w:shd w:val="clear" w:color="auto" w:fill="auto"/>
            <w:hideMark/>
          </w:tcPr>
          <w:p w14:paraId="1CF9D7AC"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37D39A0E"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4BC9EA3F"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1C2C4097"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68B6A231"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41791AA0"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DFF4A62"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25D57EC6"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0A6D3E5C"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501231D1"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C54711E" w14:textId="77777777" w:rsidR="00F563A0" w:rsidRPr="00DA2979" w:rsidRDefault="00F563A0" w:rsidP="00F563A0">
            <w:pPr>
              <w:pStyle w:val="TAC"/>
              <w:rPr>
                <w:sz w:val="16"/>
                <w:szCs w:val="16"/>
                <w:lang w:val="en-US" w:eastAsia="zh-CN"/>
              </w:rPr>
            </w:pPr>
            <w:r w:rsidRPr="00DA2979">
              <w:rPr>
                <w:sz w:val="16"/>
                <w:szCs w:val="16"/>
                <w:lang w:val="en-US" w:eastAsia="zh-CN"/>
              </w:rPr>
              <w:t>A3-13</w:t>
            </w:r>
          </w:p>
        </w:tc>
        <w:tc>
          <w:tcPr>
            <w:tcW w:w="2480" w:type="dxa"/>
            <w:tcBorders>
              <w:top w:val="nil"/>
              <w:left w:val="nil"/>
              <w:bottom w:val="single" w:sz="4" w:space="0" w:color="auto"/>
              <w:right w:val="single" w:sz="4" w:space="0" w:color="auto"/>
            </w:tcBorders>
            <w:shd w:val="clear" w:color="auto" w:fill="auto"/>
            <w:vAlign w:val="center"/>
            <w:hideMark/>
          </w:tcPr>
          <w:p w14:paraId="4E848A27" w14:textId="5C47322E" w:rsidR="00F563A0" w:rsidRPr="00DA2979" w:rsidRDefault="00F563A0" w:rsidP="00F563A0">
            <w:pPr>
              <w:pStyle w:val="TAL"/>
              <w:rPr>
                <w:sz w:val="16"/>
                <w:szCs w:val="16"/>
                <w:lang w:val="en-US" w:eastAsia="zh-CN"/>
              </w:rPr>
            </w:pPr>
            <w:r>
              <w:rPr>
                <w:rFonts w:cs="Arial"/>
                <w:color w:val="000000"/>
                <w:sz w:val="16"/>
                <w:szCs w:val="16"/>
                <w:lang w:val="en-US" w:eastAsia="zh-CN"/>
              </w:rPr>
              <w:t>Probe polarization amplitude and phase</w:t>
            </w:r>
          </w:p>
        </w:tc>
        <w:tc>
          <w:tcPr>
            <w:tcW w:w="567" w:type="dxa"/>
            <w:tcBorders>
              <w:top w:val="nil"/>
              <w:left w:val="nil"/>
              <w:bottom w:val="single" w:sz="4" w:space="0" w:color="auto"/>
              <w:right w:val="single" w:sz="4" w:space="0" w:color="auto"/>
            </w:tcBorders>
            <w:shd w:val="clear" w:color="auto" w:fill="auto"/>
            <w:hideMark/>
          </w:tcPr>
          <w:p w14:paraId="4DB4D68E"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2D97DE01"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362C8CBA"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661F9688"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64DECCE0"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526695AD"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488E1B1"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524726F4"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0EAE4ED0"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7A4F43DE"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50DF7DD" w14:textId="77777777" w:rsidR="00F563A0" w:rsidRPr="00DA2979" w:rsidRDefault="00F563A0" w:rsidP="00F563A0">
            <w:pPr>
              <w:pStyle w:val="TAC"/>
              <w:rPr>
                <w:sz w:val="16"/>
                <w:szCs w:val="16"/>
                <w:lang w:val="en-US" w:eastAsia="zh-CN"/>
              </w:rPr>
            </w:pPr>
            <w:r w:rsidRPr="00DA2979">
              <w:rPr>
                <w:sz w:val="16"/>
                <w:szCs w:val="16"/>
                <w:lang w:val="en-US" w:eastAsia="zh-CN"/>
              </w:rPr>
              <w:t>A3-14</w:t>
            </w:r>
          </w:p>
        </w:tc>
        <w:tc>
          <w:tcPr>
            <w:tcW w:w="2480" w:type="dxa"/>
            <w:tcBorders>
              <w:top w:val="nil"/>
              <w:left w:val="nil"/>
              <w:bottom w:val="single" w:sz="4" w:space="0" w:color="auto"/>
              <w:right w:val="single" w:sz="4" w:space="0" w:color="auto"/>
            </w:tcBorders>
            <w:shd w:val="clear" w:color="auto" w:fill="auto"/>
            <w:vAlign w:val="center"/>
            <w:hideMark/>
          </w:tcPr>
          <w:p w14:paraId="63EACA6D" w14:textId="325D08D8" w:rsidR="00F563A0" w:rsidRPr="00DA2979" w:rsidRDefault="00F563A0" w:rsidP="00F563A0">
            <w:pPr>
              <w:pStyle w:val="TAL"/>
              <w:rPr>
                <w:sz w:val="16"/>
                <w:szCs w:val="16"/>
                <w:lang w:val="en-US" w:eastAsia="zh-CN"/>
              </w:rPr>
            </w:pPr>
            <w:r>
              <w:rPr>
                <w:rFonts w:cs="Arial"/>
                <w:color w:val="000000"/>
                <w:sz w:val="16"/>
                <w:szCs w:val="16"/>
                <w:lang w:val="en-US" w:eastAsia="zh-CN"/>
              </w:rPr>
              <w:t>Probe pattern knowledge</w:t>
            </w:r>
          </w:p>
        </w:tc>
        <w:tc>
          <w:tcPr>
            <w:tcW w:w="567" w:type="dxa"/>
            <w:tcBorders>
              <w:top w:val="nil"/>
              <w:left w:val="nil"/>
              <w:bottom w:val="single" w:sz="4" w:space="0" w:color="auto"/>
              <w:right w:val="single" w:sz="4" w:space="0" w:color="auto"/>
            </w:tcBorders>
            <w:shd w:val="clear" w:color="auto" w:fill="auto"/>
            <w:hideMark/>
          </w:tcPr>
          <w:p w14:paraId="41649C14"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4BC474FF"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4AC92A49"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22680F95"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0D2A9189"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351DF668"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982D21D"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0AC396AD"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0C783328"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2E15941D"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DEBA0A5" w14:textId="77777777" w:rsidR="00F563A0" w:rsidRPr="00DA2979" w:rsidRDefault="00F563A0" w:rsidP="00F563A0">
            <w:pPr>
              <w:pStyle w:val="TAC"/>
              <w:rPr>
                <w:sz w:val="16"/>
                <w:szCs w:val="16"/>
                <w:lang w:val="en-US" w:eastAsia="zh-CN"/>
              </w:rPr>
            </w:pPr>
            <w:r w:rsidRPr="00DA2979">
              <w:rPr>
                <w:sz w:val="16"/>
                <w:szCs w:val="16"/>
                <w:lang w:val="en-US" w:eastAsia="zh-CN"/>
              </w:rPr>
              <w:t>A3-15</w:t>
            </w:r>
          </w:p>
        </w:tc>
        <w:tc>
          <w:tcPr>
            <w:tcW w:w="2480" w:type="dxa"/>
            <w:tcBorders>
              <w:top w:val="nil"/>
              <w:left w:val="nil"/>
              <w:bottom w:val="single" w:sz="4" w:space="0" w:color="auto"/>
              <w:right w:val="single" w:sz="4" w:space="0" w:color="auto"/>
            </w:tcBorders>
            <w:shd w:val="clear" w:color="auto" w:fill="auto"/>
            <w:vAlign w:val="center"/>
            <w:hideMark/>
          </w:tcPr>
          <w:p w14:paraId="637EC3AA" w14:textId="36292328" w:rsidR="00F563A0" w:rsidRPr="00DA2979" w:rsidRDefault="00F563A0" w:rsidP="00F563A0">
            <w:pPr>
              <w:pStyle w:val="TAL"/>
              <w:rPr>
                <w:sz w:val="16"/>
                <w:szCs w:val="16"/>
                <w:lang w:val="en-US" w:eastAsia="zh-CN"/>
              </w:rPr>
            </w:pPr>
            <w:r>
              <w:rPr>
                <w:rFonts w:cs="Arial"/>
                <w:color w:val="000000"/>
                <w:sz w:val="16"/>
                <w:szCs w:val="16"/>
                <w:lang w:val="en-US" w:eastAsia="zh-CN"/>
              </w:rPr>
              <w:t>Multiple reflections</w:t>
            </w:r>
          </w:p>
        </w:tc>
        <w:tc>
          <w:tcPr>
            <w:tcW w:w="567" w:type="dxa"/>
            <w:tcBorders>
              <w:top w:val="nil"/>
              <w:left w:val="nil"/>
              <w:bottom w:val="single" w:sz="4" w:space="0" w:color="auto"/>
              <w:right w:val="single" w:sz="4" w:space="0" w:color="auto"/>
            </w:tcBorders>
            <w:shd w:val="clear" w:color="auto" w:fill="auto"/>
            <w:hideMark/>
          </w:tcPr>
          <w:p w14:paraId="112535EA"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5B920DB9"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0D25697F"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6F4CE734"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744EAD53"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095C37AD"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1D09854"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2A709600"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3C373C6A"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6D7729DF"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0CDFDBB4" w14:textId="77777777" w:rsidR="00F563A0" w:rsidRPr="00DA2979" w:rsidRDefault="00F563A0" w:rsidP="00F563A0">
            <w:pPr>
              <w:pStyle w:val="TAC"/>
              <w:rPr>
                <w:sz w:val="16"/>
                <w:szCs w:val="16"/>
                <w:lang w:val="en-US" w:eastAsia="zh-CN"/>
              </w:rPr>
            </w:pPr>
            <w:r w:rsidRPr="00DA2979">
              <w:rPr>
                <w:sz w:val="16"/>
                <w:szCs w:val="16"/>
                <w:lang w:val="en-US" w:eastAsia="zh-CN"/>
              </w:rPr>
              <w:t>A3-16</w:t>
            </w:r>
          </w:p>
        </w:tc>
        <w:tc>
          <w:tcPr>
            <w:tcW w:w="2480" w:type="dxa"/>
            <w:tcBorders>
              <w:top w:val="nil"/>
              <w:left w:val="nil"/>
              <w:bottom w:val="single" w:sz="4" w:space="0" w:color="auto"/>
              <w:right w:val="single" w:sz="4" w:space="0" w:color="auto"/>
            </w:tcBorders>
            <w:shd w:val="clear" w:color="auto" w:fill="auto"/>
            <w:vAlign w:val="center"/>
            <w:hideMark/>
          </w:tcPr>
          <w:p w14:paraId="02FC4097" w14:textId="63368374" w:rsidR="00F563A0" w:rsidRPr="00DA2979" w:rsidRDefault="00F563A0" w:rsidP="00F563A0">
            <w:pPr>
              <w:pStyle w:val="TAL"/>
              <w:rPr>
                <w:sz w:val="16"/>
                <w:szCs w:val="16"/>
                <w:lang w:val="en-US" w:eastAsia="zh-CN"/>
              </w:rPr>
            </w:pPr>
            <w:r>
              <w:rPr>
                <w:rFonts w:cs="Arial"/>
                <w:color w:val="000000"/>
                <w:sz w:val="16"/>
                <w:szCs w:val="16"/>
                <w:lang w:val="en-US" w:eastAsia="zh-CN"/>
              </w:rPr>
              <w:t>Room scattering</w:t>
            </w:r>
          </w:p>
        </w:tc>
        <w:tc>
          <w:tcPr>
            <w:tcW w:w="567" w:type="dxa"/>
            <w:tcBorders>
              <w:top w:val="nil"/>
              <w:left w:val="nil"/>
              <w:bottom w:val="single" w:sz="4" w:space="0" w:color="auto"/>
              <w:right w:val="single" w:sz="4" w:space="0" w:color="auto"/>
            </w:tcBorders>
            <w:shd w:val="clear" w:color="auto" w:fill="auto"/>
            <w:hideMark/>
          </w:tcPr>
          <w:p w14:paraId="22469D2D"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c>
          <w:tcPr>
            <w:tcW w:w="850" w:type="dxa"/>
            <w:tcBorders>
              <w:top w:val="nil"/>
              <w:left w:val="nil"/>
              <w:bottom w:val="single" w:sz="4" w:space="0" w:color="auto"/>
              <w:right w:val="single" w:sz="4" w:space="0" w:color="auto"/>
            </w:tcBorders>
            <w:shd w:val="clear" w:color="auto" w:fill="auto"/>
            <w:hideMark/>
          </w:tcPr>
          <w:p w14:paraId="0A08834C"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c>
          <w:tcPr>
            <w:tcW w:w="709" w:type="dxa"/>
            <w:tcBorders>
              <w:top w:val="nil"/>
              <w:left w:val="nil"/>
              <w:bottom w:val="single" w:sz="4" w:space="0" w:color="auto"/>
              <w:right w:val="single" w:sz="4" w:space="0" w:color="auto"/>
            </w:tcBorders>
            <w:shd w:val="clear" w:color="auto" w:fill="auto"/>
            <w:hideMark/>
          </w:tcPr>
          <w:p w14:paraId="03A1AAB8"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c>
          <w:tcPr>
            <w:tcW w:w="1276" w:type="dxa"/>
            <w:tcBorders>
              <w:top w:val="nil"/>
              <w:left w:val="nil"/>
              <w:bottom w:val="single" w:sz="4" w:space="0" w:color="auto"/>
              <w:right w:val="single" w:sz="4" w:space="0" w:color="auto"/>
            </w:tcBorders>
            <w:shd w:val="clear" w:color="auto" w:fill="auto"/>
            <w:hideMark/>
          </w:tcPr>
          <w:p w14:paraId="6C1EF97B"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7B55DD10"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280EB8E8"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7D86D21"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c>
          <w:tcPr>
            <w:tcW w:w="708" w:type="dxa"/>
            <w:tcBorders>
              <w:top w:val="nil"/>
              <w:left w:val="nil"/>
              <w:bottom w:val="single" w:sz="4" w:space="0" w:color="auto"/>
              <w:right w:val="single" w:sz="4" w:space="0" w:color="auto"/>
            </w:tcBorders>
            <w:shd w:val="clear" w:color="auto" w:fill="auto"/>
            <w:hideMark/>
          </w:tcPr>
          <w:p w14:paraId="24DF6474"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c>
          <w:tcPr>
            <w:tcW w:w="709" w:type="dxa"/>
            <w:tcBorders>
              <w:top w:val="nil"/>
              <w:left w:val="nil"/>
              <w:bottom w:val="single" w:sz="4" w:space="0" w:color="auto"/>
              <w:right w:val="single" w:sz="4" w:space="0" w:color="auto"/>
            </w:tcBorders>
            <w:shd w:val="clear" w:color="auto" w:fill="auto"/>
            <w:hideMark/>
          </w:tcPr>
          <w:p w14:paraId="291D8B56"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r>
      <w:tr w:rsidR="00F563A0" w:rsidRPr="00DA2979" w14:paraId="453739CD"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0F8E42BB" w14:textId="77777777" w:rsidR="00F563A0" w:rsidRPr="00DA2979" w:rsidRDefault="00F563A0" w:rsidP="00F563A0">
            <w:pPr>
              <w:pStyle w:val="TAC"/>
              <w:rPr>
                <w:sz w:val="16"/>
                <w:szCs w:val="16"/>
                <w:lang w:val="en-US" w:eastAsia="zh-CN"/>
              </w:rPr>
            </w:pPr>
            <w:r w:rsidRPr="00DA2979">
              <w:rPr>
                <w:sz w:val="16"/>
                <w:szCs w:val="16"/>
                <w:lang w:val="en-US" w:eastAsia="zh-CN"/>
              </w:rPr>
              <w:t>A3-17</w:t>
            </w:r>
          </w:p>
        </w:tc>
        <w:tc>
          <w:tcPr>
            <w:tcW w:w="2480" w:type="dxa"/>
            <w:tcBorders>
              <w:top w:val="nil"/>
              <w:left w:val="nil"/>
              <w:bottom w:val="single" w:sz="4" w:space="0" w:color="auto"/>
              <w:right w:val="single" w:sz="4" w:space="0" w:color="auto"/>
            </w:tcBorders>
            <w:shd w:val="clear" w:color="auto" w:fill="auto"/>
            <w:vAlign w:val="center"/>
            <w:hideMark/>
          </w:tcPr>
          <w:p w14:paraId="5FA2B701" w14:textId="3D5DF5BF" w:rsidR="00F563A0" w:rsidRPr="00DA2979" w:rsidRDefault="00F563A0" w:rsidP="00F563A0">
            <w:pPr>
              <w:pStyle w:val="TAL"/>
              <w:rPr>
                <w:sz w:val="16"/>
                <w:szCs w:val="16"/>
                <w:lang w:val="en-US" w:eastAsia="zh-CN"/>
              </w:rPr>
            </w:pPr>
            <w:r>
              <w:rPr>
                <w:rFonts w:cs="Arial"/>
                <w:color w:val="000000"/>
                <w:sz w:val="16"/>
                <w:szCs w:val="16"/>
                <w:lang w:val="en-US" w:eastAsia="zh-CN"/>
              </w:rPr>
              <w:t>BS support scattering</w:t>
            </w:r>
          </w:p>
        </w:tc>
        <w:tc>
          <w:tcPr>
            <w:tcW w:w="567" w:type="dxa"/>
            <w:tcBorders>
              <w:top w:val="nil"/>
              <w:left w:val="nil"/>
              <w:bottom w:val="single" w:sz="4" w:space="0" w:color="auto"/>
              <w:right w:val="single" w:sz="4" w:space="0" w:color="auto"/>
            </w:tcBorders>
            <w:shd w:val="clear" w:color="auto" w:fill="auto"/>
            <w:hideMark/>
          </w:tcPr>
          <w:p w14:paraId="00538E9D"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2092CA12"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3A5ECE63"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62207684"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126F9BE5"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5EBC4FEB"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7952DF42"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7B4BCE99"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2641CBE1"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036BD52B"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2B136C0" w14:textId="77777777" w:rsidR="00F563A0" w:rsidRPr="00DA2979" w:rsidRDefault="00F563A0" w:rsidP="00F563A0">
            <w:pPr>
              <w:pStyle w:val="TAC"/>
              <w:rPr>
                <w:sz w:val="16"/>
                <w:szCs w:val="16"/>
                <w:lang w:val="en-US" w:eastAsia="zh-CN"/>
              </w:rPr>
            </w:pPr>
            <w:r w:rsidRPr="00DA2979">
              <w:rPr>
                <w:sz w:val="16"/>
                <w:szCs w:val="16"/>
                <w:lang w:val="en-US" w:eastAsia="zh-CN"/>
              </w:rPr>
              <w:t>A3-18</w:t>
            </w:r>
          </w:p>
        </w:tc>
        <w:tc>
          <w:tcPr>
            <w:tcW w:w="2480" w:type="dxa"/>
            <w:tcBorders>
              <w:top w:val="nil"/>
              <w:left w:val="nil"/>
              <w:bottom w:val="single" w:sz="4" w:space="0" w:color="auto"/>
              <w:right w:val="single" w:sz="4" w:space="0" w:color="auto"/>
            </w:tcBorders>
            <w:shd w:val="clear" w:color="auto" w:fill="auto"/>
            <w:vAlign w:val="center"/>
            <w:hideMark/>
          </w:tcPr>
          <w:p w14:paraId="138E5652" w14:textId="58A97CD9" w:rsidR="00F563A0" w:rsidRPr="00DA2979" w:rsidRDefault="00F563A0" w:rsidP="00F563A0">
            <w:pPr>
              <w:pStyle w:val="TAL"/>
              <w:rPr>
                <w:sz w:val="16"/>
                <w:szCs w:val="16"/>
                <w:lang w:val="en-US" w:eastAsia="zh-CN"/>
              </w:rPr>
            </w:pPr>
            <w:r>
              <w:rPr>
                <w:rFonts w:cs="Arial"/>
                <w:color w:val="000000"/>
                <w:sz w:val="16"/>
                <w:szCs w:val="16"/>
                <w:lang w:val="en-US" w:eastAsia="zh-CN"/>
              </w:rPr>
              <w:t>Scan area truncation</w:t>
            </w:r>
          </w:p>
        </w:tc>
        <w:tc>
          <w:tcPr>
            <w:tcW w:w="567" w:type="dxa"/>
            <w:tcBorders>
              <w:top w:val="nil"/>
              <w:left w:val="nil"/>
              <w:bottom w:val="single" w:sz="4" w:space="0" w:color="auto"/>
              <w:right w:val="single" w:sz="4" w:space="0" w:color="auto"/>
            </w:tcBorders>
            <w:shd w:val="clear" w:color="auto" w:fill="auto"/>
            <w:hideMark/>
          </w:tcPr>
          <w:p w14:paraId="569230EC"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416BC339"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5E2D345A"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073E47F3"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7B5AF44A"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6B5AB1DE"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1667C93"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23C5CEAC"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769669F5"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08E955F5"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ADD7B28" w14:textId="77777777" w:rsidR="00F563A0" w:rsidRPr="00DA2979" w:rsidRDefault="00F563A0" w:rsidP="00F563A0">
            <w:pPr>
              <w:pStyle w:val="TAC"/>
              <w:rPr>
                <w:sz w:val="16"/>
                <w:szCs w:val="16"/>
                <w:lang w:val="en-US" w:eastAsia="zh-CN"/>
              </w:rPr>
            </w:pPr>
            <w:r w:rsidRPr="00DA2979">
              <w:rPr>
                <w:sz w:val="16"/>
                <w:szCs w:val="16"/>
                <w:lang w:val="en-US" w:eastAsia="zh-CN"/>
              </w:rPr>
              <w:t>A3-19</w:t>
            </w:r>
          </w:p>
        </w:tc>
        <w:tc>
          <w:tcPr>
            <w:tcW w:w="2480" w:type="dxa"/>
            <w:tcBorders>
              <w:top w:val="nil"/>
              <w:left w:val="nil"/>
              <w:bottom w:val="single" w:sz="4" w:space="0" w:color="auto"/>
              <w:right w:val="single" w:sz="4" w:space="0" w:color="auto"/>
            </w:tcBorders>
            <w:shd w:val="clear" w:color="auto" w:fill="auto"/>
            <w:vAlign w:val="center"/>
            <w:hideMark/>
          </w:tcPr>
          <w:p w14:paraId="7DCA91A2" w14:textId="79277036" w:rsidR="00F563A0" w:rsidRPr="00DA2979" w:rsidRDefault="00F563A0" w:rsidP="00F563A0">
            <w:pPr>
              <w:pStyle w:val="TAL"/>
              <w:rPr>
                <w:sz w:val="16"/>
                <w:szCs w:val="16"/>
                <w:lang w:val="en-US" w:eastAsia="zh-CN"/>
              </w:rPr>
            </w:pPr>
            <w:r>
              <w:rPr>
                <w:rFonts w:cs="Arial"/>
                <w:color w:val="000000"/>
                <w:sz w:val="16"/>
                <w:szCs w:val="16"/>
                <w:lang w:val="en-US" w:eastAsia="zh-CN"/>
              </w:rPr>
              <w:t>Sampling point offset</w:t>
            </w:r>
          </w:p>
        </w:tc>
        <w:tc>
          <w:tcPr>
            <w:tcW w:w="567" w:type="dxa"/>
            <w:tcBorders>
              <w:top w:val="nil"/>
              <w:left w:val="nil"/>
              <w:bottom w:val="single" w:sz="4" w:space="0" w:color="auto"/>
              <w:right w:val="single" w:sz="4" w:space="0" w:color="auto"/>
            </w:tcBorders>
            <w:shd w:val="clear" w:color="auto" w:fill="auto"/>
            <w:hideMark/>
          </w:tcPr>
          <w:p w14:paraId="5F41E777"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c>
          <w:tcPr>
            <w:tcW w:w="850" w:type="dxa"/>
            <w:tcBorders>
              <w:top w:val="nil"/>
              <w:left w:val="nil"/>
              <w:bottom w:val="single" w:sz="4" w:space="0" w:color="auto"/>
              <w:right w:val="single" w:sz="4" w:space="0" w:color="auto"/>
            </w:tcBorders>
            <w:shd w:val="clear" w:color="auto" w:fill="auto"/>
            <w:hideMark/>
          </w:tcPr>
          <w:p w14:paraId="7E59A48E"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c>
          <w:tcPr>
            <w:tcW w:w="709" w:type="dxa"/>
            <w:tcBorders>
              <w:top w:val="nil"/>
              <w:left w:val="nil"/>
              <w:bottom w:val="single" w:sz="4" w:space="0" w:color="auto"/>
              <w:right w:val="single" w:sz="4" w:space="0" w:color="auto"/>
            </w:tcBorders>
            <w:shd w:val="clear" w:color="auto" w:fill="auto"/>
            <w:hideMark/>
          </w:tcPr>
          <w:p w14:paraId="500AE41B"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c>
          <w:tcPr>
            <w:tcW w:w="1276" w:type="dxa"/>
            <w:tcBorders>
              <w:top w:val="nil"/>
              <w:left w:val="nil"/>
              <w:bottom w:val="single" w:sz="4" w:space="0" w:color="auto"/>
              <w:right w:val="single" w:sz="4" w:space="0" w:color="auto"/>
            </w:tcBorders>
            <w:shd w:val="clear" w:color="auto" w:fill="auto"/>
            <w:hideMark/>
          </w:tcPr>
          <w:p w14:paraId="4CDDB7D9"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70E2EA14"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4C3AF0D5"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0C36070E"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c>
          <w:tcPr>
            <w:tcW w:w="708" w:type="dxa"/>
            <w:tcBorders>
              <w:top w:val="nil"/>
              <w:left w:val="nil"/>
              <w:bottom w:val="single" w:sz="4" w:space="0" w:color="auto"/>
              <w:right w:val="single" w:sz="4" w:space="0" w:color="auto"/>
            </w:tcBorders>
            <w:shd w:val="clear" w:color="auto" w:fill="auto"/>
            <w:hideMark/>
          </w:tcPr>
          <w:p w14:paraId="0FB9583D"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c>
          <w:tcPr>
            <w:tcW w:w="709" w:type="dxa"/>
            <w:tcBorders>
              <w:top w:val="nil"/>
              <w:left w:val="nil"/>
              <w:bottom w:val="single" w:sz="4" w:space="0" w:color="auto"/>
              <w:right w:val="single" w:sz="4" w:space="0" w:color="auto"/>
            </w:tcBorders>
            <w:shd w:val="clear" w:color="auto" w:fill="auto"/>
            <w:hideMark/>
          </w:tcPr>
          <w:p w14:paraId="547ADFD2"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r>
      <w:tr w:rsidR="00F563A0" w:rsidRPr="00DA2979" w14:paraId="1F55A207"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A93433C" w14:textId="77777777" w:rsidR="00F563A0" w:rsidRPr="00DA2979" w:rsidRDefault="00F563A0" w:rsidP="00F563A0">
            <w:pPr>
              <w:pStyle w:val="TAC"/>
              <w:rPr>
                <w:sz w:val="16"/>
                <w:szCs w:val="16"/>
                <w:lang w:val="en-US" w:eastAsia="zh-CN"/>
              </w:rPr>
            </w:pPr>
            <w:r w:rsidRPr="00DA2979">
              <w:rPr>
                <w:sz w:val="16"/>
                <w:szCs w:val="16"/>
                <w:lang w:val="en-US" w:eastAsia="zh-CN"/>
              </w:rPr>
              <w:t>A3-20</w:t>
            </w:r>
          </w:p>
        </w:tc>
        <w:tc>
          <w:tcPr>
            <w:tcW w:w="2480" w:type="dxa"/>
            <w:tcBorders>
              <w:top w:val="nil"/>
              <w:left w:val="nil"/>
              <w:bottom w:val="single" w:sz="4" w:space="0" w:color="auto"/>
              <w:right w:val="single" w:sz="4" w:space="0" w:color="auto"/>
            </w:tcBorders>
            <w:shd w:val="clear" w:color="auto" w:fill="auto"/>
            <w:vAlign w:val="center"/>
            <w:hideMark/>
          </w:tcPr>
          <w:p w14:paraId="7E874D94" w14:textId="6236E5D4" w:rsidR="00F563A0" w:rsidRPr="00DA2979" w:rsidRDefault="00F563A0" w:rsidP="00F563A0">
            <w:pPr>
              <w:pStyle w:val="TAL"/>
              <w:rPr>
                <w:sz w:val="16"/>
                <w:szCs w:val="16"/>
                <w:lang w:val="en-US" w:eastAsia="zh-CN"/>
              </w:rPr>
            </w:pPr>
            <w:r>
              <w:rPr>
                <w:rFonts w:cs="Arial"/>
                <w:color w:val="000000"/>
                <w:sz w:val="16"/>
                <w:szCs w:val="16"/>
                <w:lang w:val="en-US" w:eastAsia="zh-CN"/>
              </w:rPr>
              <w:t>Spherical mode truncation</w:t>
            </w:r>
          </w:p>
        </w:tc>
        <w:tc>
          <w:tcPr>
            <w:tcW w:w="567" w:type="dxa"/>
            <w:tcBorders>
              <w:top w:val="nil"/>
              <w:left w:val="nil"/>
              <w:bottom w:val="single" w:sz="4" w:space="0" w:color="auto"/>
              <w:right w:val="single" w:sz="4" w:space="0" w:color="auto"/>
            </w:tcBorders>
            <w:shd w:val="clear" w:color="auto" w:fill="auto"/>
            <w:hideMark/>
          </w:tcPr>
          <w:p w14:paraId="27B81F7A"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850" w:type="dxa"/>
            <w:tcBorders>
              <w:top w:val="nil"/>
              <w:left w:val="nil"/>
              <w:bottom w:val="single" w:sz="4" w:space="0" w:color="auto"/>
              <w:right w:val="single" w:sz="4" w:space="0" w:color="auto"/>
            </w:tcBorders>
            <w:shd w:val="clear" w:color="auto" w:fill="auto"/>
            <w:hideMark/>
          </w:tcPr>
          <w:p w14:paraId="5D9C56C6"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709" w:type="dxa"/>
            <w:tcBorders>
              <w:top w:val="nil"/>
              <w:left w:val="nil"/>
              <w:bottom w:val="single" w:sz="4" w:space="0" w:color="auto"/>
              <w:right w:val="single" w:sz="4" w:space="0" w:color="auto"/>
            </w:tcBorders>
            <w:shd w:val="clear" w:color="auto" w:fill="auto"/>
            <w:hideMark/>
          </w:tcPr>
          <w:p w14:paraId="51B9C065"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1276" w:type="dxa"/>
            <w:tcBorders>
              <w:top w:val="nil"/>
              <w:left w:val="nil"/>
              <w:bottom w:val="single" w:sz="4" w:space="0" w:color="auto"/>
              <w:right w:val="single" w:sz="4" w:space="0" w:color="auto"/>
            </w:tcBorders>
            <w:shd w:val="clear" w:color="auto" w:fill="auto"/>
            <w:hideMark/>
          </w:tcPr>
          <w:p w14:paraId="5E16D40E"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2CD21679"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12B4DD54"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F9B89ED"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708" w:type="dxa"/>
            <w:tcBorders>
              <w:top w:val="nil"/>
              <w:left w:val="nil"/>
              <w:bottom w:val="single" w:sz="4" w:space="0" w:color="auto"/>
              <w:right w:val="single" w:sz="4" w:space="0" w:color="auto"/>
            </w:tcBorders>
            <w:shd w:val="clear" w:color="auto" w:fill="auto"/>
            <w:hideMark/>
          </w:tcPr>
          <w:p w14:paraId="4D071B98"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709" w:type="dxa"/>
            <w:tcBorders>
              <w:top w:val="nil"/>
              <w:left w:val="nil"/>
              <w:bottom w:val="single" w:sz="4" w:space="0" w:color="auto"/>
              <w:right w:val="single" w:sz="4" w:space="0" w:color="auto"/>
            </w:tcBorders>
            <w:shd w:val="clear" w:color="auto" w:fill="auto"/>
            <w:hideMark/>
          </w:tcPr>
          <w:p w14:paraId="24BA6F89"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r>
      <w:tr w:rsidR="00F563A0" w:rsidRPr="00DA2979" w14:paraId="1BD49886"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3335B66B" w14:textId="77777777" w:rsidR="00F563A0" w:rsidRPr="00DA2979" w:rsidRDefault="00F563A0" w:rsidP="00F563A0">
            <w:pPr>
              <w:pStyle w:val="TAC"/>
              <w:rPr>
                <w:sz w:val="16"/>
                <w:szCs w:val="16"/>
                <w:lang w:val="en-US" w:eastAsia="zh-CN"/>
              </w:rPr>
            </w:pPr>
            <w:r w:rsidRPr="00DA2979">
              <w:rPr>
                <w:sz w:val="16"/>
                <w:szCs w:val="16"/>
                <w:lang w:val="en-US" w:eastAsia="zh-CN"/>
              </w:rPr>
              <w:t>A3-21</w:t>
            </w:r>
          </w:p>
        </w:tc>
        <w:tc>
          <w:tcPr>
            <w:tcW w:w="2480" w:type="dxa"/>
            <w:tcBorders>
              <w:top w:val="nil"/>
              <w:left w:val="nil"/>
              <w:bottom w:val="single" w:sz="4" w:space="0" w:color="auto"/>
              <w:right w:val="single" w:sz="4" w:space="0" w:color="auto"/>
            </w:tcBorders>
            <w:shd w:val="clear" w:color="auto" w:fill="auto"/>
            <w:vAlign w:val="center"/>
            <w:hideMark/>
          </w:tcPr>
          <w:p w14:paraId="2EA3F27A" w14:textId="6F1BE009" w:rsidR="00F563A0" w:rsidRPr="00DA2979" w:rsidRDefault="00F563A0" w:rsidP="00F563A0">
            <w:pPr>
              <w:pStyle w:val="TAL"/>
              <w:rPr>
                <w:sz w:val="16"/>
                <w:szCs w:val="16"/>
                <w:lang w:val="en-US" w:eastAsia="zh-CN"/>
              </w:rPr>
            </w:pPr>
            <w:r w:rsidRPr="005C17D7">
              <w:rPr>
                <w:rFonts w:cs="Arial"/>
                <w:color w:val="000000"/>
                <w:sz w:val="16"/>
                <w:szCs w:val="16"/>
                <w:lang w:val="en-US" w:eastAsia="zh-CN"/>
              </w:rPr>
              <w:t>Positioning</w:t>
            </w:r>
          </w:p>
        </w:tc>
        <w:tc>
          <w:tcPr>
            <w:tcW w:w="567" w:type="dxa"/>
            <w:tcBorders>
              <w:top w:val="nil"/>
              <w:left w:val="nil"/>
              <w:bottom w:val="single" w:sz="4" w:space="0" w:color="auto"/>
              <w:right w:val="single" w:sz="4" w:space="0" w:color="auto"/>
            </w:tcBorders>
            <w:shd w:val="clear" w:color="auto" w:fill="auto"/>
            <w:hideMark/>
          </w:tcPr>
          <w:p w14:paraId="6299F05C" w14:textId="77777777" w:rsidR="00F563A0" w:rsidRPr="00DA2979" w:rsidRDefault="00F563A0" w:rsidP="00F563A0">
            <w:pPr>
              <w:pStyle w:val="TAC"/>
              <w:rPr>
                <w:sz w:val="16"/>
                <w:szCs w:val="16"/>
                <w:lang w:val="en-US" w:eastAsia="zh-CN"/>
              </w:rPr>
            </w:pPr>
            <w:r w:rsidRPr="00DA2979">
              <w:rPr>
                <w:sz w:val="16"/>
                <w:szCs w:val="16"/>
                <w:lang w:val="en-US" w:eastAsia="zh-CN"/>
              </w:rPr>
              <w:t>0.03</w:t>
            </w:r>
          </w:p>
        </w:tc>
        <w:tc>
          <w:tcPr>
            <w:tcW w:w="850" w:type="dxa"/>
            <w:tcBorders>
              <w:top w:val="nil"/>
              <w:left w:val="nil"/>
              <w:bottom w:val="single" w:sz="4" w:space="0" w:color="auto"/>
              <w:right w:val="single" w:sz="4" w:space="0" w:color="auto"/>
            </w:tcBorders>
            <w:shd w:val="clear" w:color="auto" w:fill="auto"/>
            <w:hideMark/>
          </w:tcPr>
          <w:p w14:paraId="46A6E28C" w14:textId="77777777" w:rsidR="00F563A0" w:rsidRPr="00DA2979" w:rsidRDefault="00F563A0" w:rsidP="00F563A0">
            <w:pPr>
              <w:pStyle w:val="TAC"/>
              <w:rPr>
                <w:sz w:val="16"/>
                <w:szCs w:val="16"/>
                <w:lang w:val="en-US" w:eastAsia="zh-CN"/>
              </w:rPr>
            </w:pPr>
            <w:r w:rsidRPr="00DA2979">
              <w:rPr>
                <w:sz w:val="16"/>
                <w:szCs w:val="16"/>
                <w:lang w:val="en-US" w:eastAsia="zh-CN"/>
              </w:rPr>
              <w:t>0.03</w:t>
            </w:r>
          </w:p>
        </w:tc>
        <w:tc>
          <w:tcPr>
            <w:tcW w:w="709" w:type="dxa"/>
            <w:tcBorders>
              <w:top w:val="nil"/>
              <w:left w:val="nil"/>
              <w:bottom w:val="single" w:sz="4" w:space="0" w:color="auto"/>
              <w:right w:val="single" w:sz="4" w:space="0" w:color="auto"/>
            </w:tcBorders>
            <w:shd w:val="clear" w:color="auto" w:fill="auto"/>
            <w:hideMark/>
          </w:tcPr>
          <w:p w14:paraId="0B4DE8A2" w14:textId="77777777" w:rsidR="00F563A0" w:rsidRPr="00DA2979" w:rsidRDefault="00F563A0" w:rsidP="00F563A0">
            <w:pPr>
              <w:pStyle w:val="TAC"/>
              <w:rPr>
                <w:sz w:val="16"/>
                <w:szCs w:val="16"/>
                <w:lang w:val="en-US" w:eastAsia="zh-CN"/>
              </w:rPr>
            </w:pPr>
            <w:r w:rsidRPr="00DA2979">
              <w:rPr>
                <w:sz w:val="16"/>
                <w:szCs w:val="16"/>
                <w:lang w:val="en-US" w:eastAsia="zh-CN"/>
              </w:rPr>
              <w:t>0.03</w:t>
            </w:r>
          </w:p>
        </w:tc>
        <w:tc>
          <w:tcPr>
            <w:tcW w:w="1276" w:type="dxa"/>
            <w:tcBorders>
              <w:top w:val="nil"/>
              <w:left w:val="nil"/>
              <w:bottom w:val="single" w:sz="4" w:space="0" w:color="auto"/>
              <w:right w:val="single" w:sz="4" w:space="0" w:color="auto"/>
            </w:tcBorders>
            <w:shd w:val="clear" w:color="auto" w:fill="auto"/>
            <w:hideMark/>
          </w:tcPr>
          <w:p w14:paraId="46E2452D" w14:textId="77777777" w:rsidR="00F563A0" w:rsidRPr="00DA2979" w:rsidRDefault="00F563A0" w:rsidP="00F563A0">
            <w:pPr>
              <w:pStyle w:val="TAC"/>
              <w:rPr>
                <w:sz w:val="16"/>
                <w:szCs w:val="16"/>
                <w:lang w:val="en-US" w:eastAsia="zh-CN"/>
              </w:rPr>
            </w:pPr>
            <w:r w:rsidRPr="00DA2979">
              <w:rPr>
                <w:sz w:val="16"/>
                <w:szCs w:val="16"/>
                <w:lang w:val="en-US" w:eastAsia="zh-CN"/>
              </w:rPr>
              <w:t>Rectangular</w:t>
            </w:r>
          </w:p>
        </w:tc>
        <w:tc>
          <w:tcPr>
            <w:tcW w:w="780" w:type="dxa"/>
            <w:tcBorders>
              <w:top w:val="nil"/>
              <w:left w:val="nil"/>
              <w:bottom w:val="single" w:sz="4" w:space="0" w:color="auto"/>
              <w:right w:val="single" w:sz="4" w:space="0" w:color="auto"/>
            </w:tcBorders>
            <w:shd w:val="clear" w:color="auto" w:fill="auto"/>
            <w:hideMark/>
          </w:tcPr>
          <w:p w14:paraId="71849D45" w14:textId="77777777" w:rsidR="00F563A0" w:rsidRPr="00DA2979" w:rsidRDefault="00F563A0" w:rsidP="00F563A0">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07925CAD"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4FA0F06"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708" w:type="dxa"/>
            <w:tcBorders>
              <w:top w:val="nil"/>
              <w:left w:val="nil"/>
              <w:bottom w:val="single" w:sz="4" w:space="0" w:color="auto"/>
              <w:right w:val="single" w:sz="4" w:space="0" w:color="auto"/>
            </w:tcBorders>
            <w:shd w:val="clear" w:color="auto" w:fill="auto"/>
            <w:hideMark/>
          </w:tcPr>
          <w:p w14:paraId="581F192B"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709" w:type="dxa"/>
            <w:tcBorders>
              <w:top w:val="nil"/>
              <w:left w:val="nil"/>
              <w:bottom w:val="single" w:sz="4" w:space="0" w:color="auto"/>
              <w:right w:val="single" w:sz="4" w:space="0" w:color="auto"/>
            </w:tcBorders>
            <w:shd w:val="clear" w:color="auto" w:fill="auto"/>
            <w:hideMark/>
          </w:tcPr>
          <w:p w14:paraId="3C15651B"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r>
      <w:tr w:rsidR="00F563A0" w:rsidRPr="00DA2979" w14:paraId="5BCEAE6F"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5EC0CBE" w14:textId="77777777" w:rsidR="00F563A0" w:rsidRPr="00DA2979" w:rsidRDefault="00F563A0" w:rsidP="00F563A0">
            <w:pPr>
              <w:pStyle w:val="TAC"/>
              <w:rPr>
                <w:sz w:val="16"/>
                <w:szCs w:val="16"/>
                <w:lang w:val="en-US" w:eastAsia="zh-CN"/>
              </w:rPr>
            </w:pPr>
            <w:r w:rsidRPr="00DA2979">
              <w:rPr>
                <w:sz w:val="16"/>
                <w:szCs w:val="16"/>
                <w:lang w:val="en-US" w:eastAsia="zh-CN"/>
              </w:rPr>
              <w:t>A3-22</w:t>
            </w:r>
          </w:p>
        </w:tc>
        <w:tc>
          <w:tcPr>
            <w:tcW w:w="2480" w:type="dxa"/>
            <w:tcBorders>
              <w:top w:val="nil"/>
              <w:left w:val="nil"/>
              <w:bottom w:val="single" w:sz="4" w:space="0" w:color="auto"/>
              <w:right w:val="single" w:sz="4" w:space="0" w:color="auto"/>
            </w:tcBorders>
            <w:shd w:val="clear" w:color="auto" w:fill="auto"/>
            <w:vAlign w:val="center"/>
            <w:hideMark/>
          </w:tcPr>
          <w:p w14:paraId="0BB1BA7B" w14:textId="1B6EBA4C" w:rsidR="00F563A0" w:rsidRPr="00DA2979" w:rsidRDefault="00F563A0" w:rsidP="00F563A0">
            <w:pPr>
              <w:pStyle w:val="TAL"/>
              <w:rPr>
                <w:sz w:val="16"/>
                <w:szCs w:val="16"/>
                <w:lang w:val="en-US" w:eastAsia="zh-CN"/>
              </w:rPr>
            </w:pPr>
            <w:r>
              <w:rPr>
                <w:rFonts w:cs="Arial"/>
                <w:color w:val="000000"/>
                <w:sz w:val="16"/>
                <w:szCs w:val="16"/>
                <w:lang w:val="en-US" w:eastAsia="zh-CN"/>
              </w:rPr>
              <w:t>Probe array uniformity</w:t>
            </w:r>
          </w:p>
        </w:tc>
        <w:tc>
          <w:tcPr>
            <w:tcW w:w="567" w:type="dxa"/>
            <w:tcBorders>
              <w:top w:val="nil"/>
              <w:left w:val="nil"/>
              <w:bottom w:val="single" w:sz="4" w:space="0" w:color="auto"/>
              <w:right w:val="single" w:sz="4" w:space="0" w:color="auto"/>
            </w:tcBorders>
            <w:shd w:val="clear" w:color="auto" w:fill="auto"/>
            <w:hideMark/>
          </w:tcPr>
          <w:p w14:paraId="3C4BB1E9" w14:textId="77777777" w:rsidR="00F563A0" w:rsidRPr="00DA2979" w:rsidRDefault="00F563A0" w:rsidP="00F563A0">
            <w:pPr>
              <w:pStyle w:val="TAC"/>
              <w:rPr>
                <w:sz w:val="16"/>
                <w:szCs w:val="16"/>
                <w:lang w:val="en-US" w:eastAsia="zh-CN"/>
              </w:rPr>
            </w:pPr>
            <w:r w:rsidRPr="00DA2979">
              <w:rPr>
                <w:sz w:val="16"/>
                <w:szCs w:val="16"/>
                <w:lang w:val="en-US" w:eastAsia="zh-CN"/>
              </w:rPr>
              <w:t>0.06</w:t>
            </w:r>
          </w:p>
        </w:tc>
        <w:tc>
          <w:tcPr>
            <w:tcW w:w="850" w:type="dxa"/>
            <w:tcBorders>
              <w:top w:val="nil"/>
              <w:left w:val="nil"/>
              <w:bottom w:val="single" w:sz="4" w:space="0" w:color="auto"/>
              <w:right w:val="single" w:sz="4" w:space="0" w:color="auto"/>
            </w:tcBorders>
            <w:shd w:val="clear" w:color="auto" w:fill="auto"/>
            <w:hideMark/>
          </w:tcPr>
          <w:p w14:paraId="3EF51E72" w14:textId="77777777" w:rsidR="00F563A0" w:rsidRPr="00DA2979" w:rsidRDefault="00F563A0" w:rsidP="00F563A0">
            <w:pPr>
              <w:pStyle w:val="TAC"/>
              <w:rPr>
                <w:sz w:val="16"/>
                <w:szCs w:val="16"/>
                <w:lang w:val="en-US" w:eastAsia="zh-CN"/>
              </w:rPr>
            </w:pPr>
            <w:r w:rsidRPr="00DA2979">
              <w:rPr>
                <w:sz w:val="16"/>
                <w:szCs w:val="16"/>
                <w:lang w:val="en-US" w:eastAsia="zh-CN"/>
              </w:rPr>
              <w:t>0.06</w:t>
            </w:r>
          </w:p>
        </w:tc>
        <w:tc>
          <w:tcPr>
            <w:tcW w:w="709" w:type="dxa"/>
            <w:tcBorders>
              <w:top w:val="nil"/>
              <w:left w:val="nil"/>
              <w:bottom w:val="single" w:sz="4" w:space="0" w:color="auto"/>
              <w:right w:val="single" w:sz="4" w:space="0" w:color="auto"/>
            </w:tcBorders>
            <w:shd w:val="clear" w:color="auto" w:fill="auto"/>
            <w:hideMark/>
          </w:tcPr>
          <w:p w14:paraId="5C9DDD58" w14:textId="77777777" w:rsidR="00F563A0" w:rsidRPr="00DA2979" w:rsidRDefault="00F563A0" w:rsidP="00F563A0">
            <w:pPr>
              <w:pStyle w:val="TAC"/>
              <w:rPr>
                <w:sz w:val="16"/>
                <w:szCs w:val="16"/>
                <w:lang w:val="en-US" w:eastAsia="zh-CN"/>
              </w:rPr>
            </w:pPr>
            <w:r w:rsidRPr="00DA2979">
              <w:rPr>
                <w:sz w:val="16"/>
                <w:szCs w:val="16"/>
                <w:lang w:val="en-US" w:eastAsia="zh-CN"/>
              </w:rPr>
              <w:t>0.06</w:t>
            </w:r>
          </w:p>
        </w:tc>
        <w:tc>
          <w:tcPr>
            <w:tcW w:w="1276" w:type="dxa"/>
            <w:tcBorders>
              <w:top w:val="nil"/>
              <w:left w:val="nil"/>
              <w:bottom w:val="single" w:sz="4" w:space="0" w:color="auto"/>
              <w:right w:val="single" w:sz="4" w:space="0" w:color="auto"/>
            </w:tcBorders>
            <w:shd w:val="clear" w:color="auto" w:fill="auto"/>
            <w:hideMark/>
          </w:tcPr>
          <w:p w14:paraId="2F416252"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7A65A619"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28A203C5"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A776B9D" w14:textId="77777777" w:rsidR="00F563A0" w:rsidRPr="00DA2979" w:rsidRDefault="00F563A0" w:rsidP="00F563A0">
            <w:pPr>
              <w:pStyle w:val="TAC"/>
              <w:rPr>
                <w:sz w:val="16"/>
                <w:szCs w:val="16"/>
                <w:lang w:val="en-US" w:eastAsia="zh-CN"/>
              </w:rPr>
            </w:pPr>
            <w:r w:rsidRPr="00DA2979">
              <w:rPr>
                <w:sz w:val="16"/>
                <w:szCs w:val="16"/>
                <w:lang w:val="en-US" w:eastAsia="zh-CN"/>
              </w:rPr>
              <w:t>0.06</w:t>
            </w:r>
          </w:p>
        </w:tc>
        <w:tc>
          <w:tcPr>
            <w:tcW w:w="708" w:type="dxa"/>
            <w:tcBorders>
              <w:top w:val="nil"/>
              <w:left w:val="nil"/>
              <w:bottom w:val="single" w:sz="4" w:space="0" w:color="auto"/>
              <w:right w:val="single" w:sz="4" w:space="0" w:color="auto"/>
            </w:tcBorders>
            <w:shd w:val="clear" w:color="auto" w:fill="auto"/>
            <w:hideMark/>
          </w:tcPr>
          <w:p w14:paraId="02685815" w14:textId="77777777" w:rsidR="00F563A0" w:rsidRPr="00DA2979" w:rsidRDefault="00F563A0" w:rsidP="00F563A0">
            <w:pPr>
              <w:pStyle w:val="TAC"/>
              <w:rPr>
                <w:sz w:val="16"/>
                <w:szCs w:val="16"/>
                <w:lang w:val="en-US" w:eastAsia="zh-CN"/>
              </w:rPr>
            </w:pPr>
            <w:r w:rsidRPr="00DA2979">
              <w:rPr>
                <w:sz w:val="16"/>
                <w:szCs w:val="16"/>
                <w:lang w:val="en-US" w:eastAsia="zh-CN"/>
              </w:rPr>
              <w:t>0.06</w:t>
            </w:r>
          </w:p>
        </w:tc>
        <w:tc>
          <w:tcPr>
            <w:tcW w:w="709" w:type="dxa"/>
            <w:tcBorders>
              <w:top w:val="nil"/>
              <w:left w:val="nil"/>
              <w:bottom w:val="single" w:sz="4" w:space="0" w:color="auto"/>
              <w:right w:val="single" w:sz="4" w:space="0" w:color="auto"/>
            </w:tcBorders>
            <w:shd w:val="clear" w:color="auto" w:fill="auto"/>
            <w:hideMark/>
          </w:tcPr>
          <w:p w14:paraId="7807BC46" w14:textId="77777777" w:rsidR="00F563A0" w:rsidRPr="00DA2979" w:rsidRDefault="00F563A0" w:rsidP="00F563A0">
            <w:pPr>
              <w:pStyle w:val="TAC"/>
              <w:rPr>
                <w:sz w:val="16"/>
                <w:szCs w:val="16"/>
                <w:lang w:val="en-US" w:eastAsia="zh-CN"/>
              </w:rPr>
            </w:pPr>
            <w:r w:rsidRPr="00DA2979">
              <w:rPr>
                <w:sz w:val="16"/>
                <w:szCs w:val="16"/>
                <w:lang w:val="en-US" w:eastAsia="zh-CN"/>
              </w:rPr>
              <w:t>0.06</w:t>
            </w:r>
          </w:p>
        </w:tc>
      </w:tr>
      <w:tr w:rsidR="00F563A0" w:rsidRPr="00DA2979" w14:paraId="6988C306"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2306C38C" w14:textId="77777777" w:rsidR="00F563A0" w:rsidRPr="00DA2979" w:rsidRDefault="00F563A0" w:rsidP="00F563A0">
            <w:pPr>
              <w:pStyle w:val="TAC"/>
              <w:rPr>
                <w:sz w:val="16"/>
                <w:szCs w:val="16"/>
                <w:lang w:val="en-US" w:eastAsia="zh-CN"/>
              </w:rPr>
            </w:pPr>
            <w:r w:rsidRPr="00DA2979">
              <w:rPr>
                <w:sz w:val="16"/>
                <w:szCs w:val="16"/>
                <w:lang w:val="en-US" w:eastAsia="zh-CN"/>
              </w:rPr>
              <w:t>A3-23</w:t>
            </w:r>
          </w:p>
        </w:tc>
        <w:tc>
          <w:tcPr>
            <w:tcW w:w="2480" w:type="dxa"/>
            <w:tcBorders>
              <w:top w:val="nil"/>
              <w:left w:val="nil"/>
              <w:bottom w:val="single" w:sz="4" w:space="0" w:color="auto"/>
              <w:right w:val="single" w:sz="4" w:space="0" w:color="auto"/>
            </w:tcBorders>
            <w:shd w:val="clear" w:color="auto" w:fill="auto"/>
            <w:vAlign w:val="center"/>
            <w:hideMark/>
          </w:tcPr>
          <w:p w14:paraId="5588A8ED" w14:textId="01EDC75C" w:rsidR="00F563A0" w:rsidRPr="00DA2979" w:rsidRDefault="00F563A0" w:rsidP="00F563A0">
            <w:pPr>
              <w:pStyle w:val="TAL"/>
              <w:rPr>
                <w:sz w:val="16"/>
                <w:szCs w:val="16"/>
                <w:lang w:val="en-US" w:eastAsia="zh-CN"/>
              </w:rPr>
            </w:pPr>
            <w:r w:rsidRPr="005C17D7">
              <w:rPr>
                <w:rFonts w:cs="Arial"/>
                <w:color w:val="000000"/>
                <w:sz w:val="16"/>
                <w:szCs w:val="16"/>
                <w:lang w:val="en-US" w:eastAsia="zh-CN"/>
              </w:rPr>
              <w:t xml:space="preserve">Mismatch of receiver chain </w:t>
            </w:r>
          </w:p>
        </w:tc>
        <w:tc>
          <w:tcPr>
            <w:tcW w:w="567" w:type="dxa"/>
            <w:tcBorders>
              <w:top w:val="nil"/>
              <w:left w:val="nil"/>
              <w:bottom w:val="single" w:sz="4" w:space="0" w:color="auto"/>
              <w:right w:val="single" w:sz="4" w:space="0" w:color="auto"/>
            </w:tcBorders>
            <w:shd w:val="clear" w:color="auto" w:fill="auto"/>
            <w:hideMark/>
          </w:tcPr>
          <w:p w14:paraId="76C5687B" w14:textId="77777777" w:rsidR="00F563A0" w:rsidRPr="00DA2979" w:rsidRDefault="00F563A0" w:rsidP="00F563A0">
            <w:pPr>
              <w:pStyle w:val="TAC"/>
              <w:rPr>
                <w:sz w:val="16"/>
                <w:szCs w:val="16"/>
                <w:lang w:val="en-US" w:eastAsia="zh-CN"/>
              </w:rPr>
            </w:pPr>
            <w:r w:rsidRPr="00DA2979">
              <w:rPr>
                <w:sz w:val="16"/>
                <w:szCs w:val="16"/>
                <w:lang w:val="en-US" w:eastAsia="zh-CN"/>
              </w:rPr>
              <w:t>0.28</w:t>
            </w:r>
          </w:p>
        </w:tc>
        <w:tc>
          <w:tcPr>
            <w:tcW w:w="850" w:type="dxa"/>
            <w:tcBorders>
              <w:top w:val="nil"/>
              <w:left w:val="nil"/>
              <w:bottom w:val="single" w:sz="4" w:space="0" w:color="auto"/>
              <w:right w:val="single" w:sz="4" w:space="0" w:color="auto"/>
            </w:tcBorders>
            <w:shd w:val="clear" w:color="auto" w:fill="auto"/>
            <w:hideMark/>
          </w:tcPr>
          <w:p w14:paraId="0E463577" w14:textId="77777777" w:rsidR="00F563A0" w:rsidRPr="00DA2979" w:rsidRDefault="00F563A0" w:rsidP="00F563A0">
            <w:pPr>
              <w:pStyle w:val="TAC"/>
              <w:rPr>
                <w:sz w:val="16"/>
                <w:szCs w:val="16"/>
                <w:lang w:val="en-US" w:eastAsia="zh-CN"/>
              </w:rPr>
            </w:pPr>
            <w:r w:rsidRPr="00DA2979">
              <w:rPr>
                <w:sz w:val="16"/>
                <w:szCs w:val="16"/>
                <w:lang w:val="en-US" w:eastAsia="zh-CN"/>
              </w:rPr>
              <w:t>0.28</w:t>
            </w:r>
          </w:p>
        </w:tc>
        <w:tc>
          <w:tcPr>
            <w:tcW w:w="709" w:type="dxa"/>
            <w:tcBorders>
              <w:top w:val="nil"/>
              <w:left w:val="nil"/>
              <w:bottom w:val="single" w:sz="4" w:space="0" w:color="auto"/>
              <w:right w:val="single" w:sz="4" w:space="0" w:color="auto"/>
            </w:tcBorders>
            <w:shd w:val="clear" w:color="auto" w:fill="auto"/>
            <w:hideMark/>
          </w:tcPr>
          <w:p w14:paraId="367DD698" w14:textId="77777777" w:rsidR="00F563A0" w:rsidRPr="00DA2979" w:rsidRDefault="00F563A0" w:rsidP="00F563A0">
            <w:pPr>
              <w:pStyle w:val="TAC"/>
              <w:rPr>
                <w:sz w:val="16"/>
                <w:szCs w:val="16"/>
                <w:lang w:val="en-US" w:eastAsia="zh-CN"/>
              </w:rPr>
            </w:pPr>
            <w:r w:rsidRPr="00DA2979">
              <w:rPr>
                <w:sz w:val="16"/>
                <w:szCs w:val="16"/>
                <w:lang w:val="en-US" w:eastAsia="zh-CN"/>
              </w:rPr>
              <w:t>0.28</w:t>
            </w:r>
          </w:p>
        </w:tc>
        <w:tc>
          <w:tcPr>
            <w:tcW w:w="1276" w:type="dxa"/>
            <w:tcBorders>
              <w:top w:val="nil"/>
              <w:left w:val="nil"/>
              <w:bottom w:val="single" w:sz="4" w:space="0" w:color="auto"/>
              <w:right w:val="single" w:sz="4" w:space="0" w:color="auto"/>
            </w:tcBorders>
            <w:shd w:val="clear" w:color="auto" w:fill="auto"/>
            <w:hideMark/>
          </w:tcPr>
          <w:p w14:paraId="149E602F" w14:textId="77777777" w:rsidR="00F563A0" w:rsidRPr="00DA2979" w:rsidRDefault="00F563A0" w:rsidP="00F563A0">
            <w:pPr>
              <w:pStyle w:val="TAC"/>
              <w:rPr>
                <w:sz w:val="16"/>
                <w:szCs w:val="16"/>
                <w:lang w:val="en-US" w:eastAsia="zh-CN"/>
              </w:rPr>
            </w:pPr>
            <w:r w:rsidRPr="00DA2979">
              <w:rPr>
                <w:sz w:val="16"/>
                <w:szCs w:val="16"/>
                <w:lang w:val="en-US" w:eastAsia="zh-CN"/>
              </w:rPr>
              <w:t>U-Shaped</w:t>
            </w:r>
          </w:p>
        </w:tc>
        <w:tc>
          <w:tcPr>
            <w:tcW w:w="780" w:type="dxa"/>
            <w:tcBorders>
              <w:top w:val="nil"/>
              <w:left w:val="nil"/>
              <w:bottom w:val="single" w:sz="4" w:space="0" w:color="auto"/>
              <w:right w:val="single" w:sz="4" w:space="0" w:color="auto"/>
            </w:tcBorders>
            <w:shd w:val="clear" w:color="auto" w:fill="auto"/>
            <w:hideMark/>
          </w:tcPr>
          <w:p w14:paraId="1ADCB22F" w14:textId="77777777" w:rsidR="00F563A0" w:rsidRPr="00DA2979" w:rsidRDefault="00F563A0" w:rsidP="00F563A0">
            <w:pPr>
              <w:pStyle w:val="TAC"/>
              <w:rPr>
                <w:sz w:val="16"/>
                <w:szCs w:val="16"/>
                <w:lang w:val="en-US" w:eastAsia="zh-CN"/>
              </w:rPr>
            </w:pPr>
            <w:r w:rsidRPr="00DA2979">
              <w:rPr>
                <w:sz w:val="16"/>
                <w:szCs w:val="16"/>
                <w:lang w:val="en-US" w:eastAsia="zh-CN"/>
              </w:rPr>
              <w:t>1.41</w:t>
            </w:r>
          </w:p>
        </w:tc>
        <w:tc>
          <w:tcPr>
            <w:tcW w:w="426" w:type="dxa"/>
            <w:tcBorders>
              <w:top w:val="nil"/>
              <w:left w:val="nil"/>
              <w:bottom w:val="single" w:sz="4" w:space="0" w:color="auto"/>
              <w:right w:val="single" w:sz="4" w:space="0" w:color="auto"/>
            </w:tcBorders>
            <w:shd w:val="clear" w:color="auto" w:fill="auto"/>
            <w:hideMark/>
          </w:tcPr>
          <w:p w14:paraId="1FAC7703"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65E81EF" w14:textId="77777777" w:rsidR="00F563A0" w:rsidRPr="00DA2979" w:rsidRDefault="00F563A0" w:rsidP="00F563A0">
            <w:pPr>
              <w:pStyle w:val="TAC"/>
              <w:rPr>
                <w:sz w:val="16"/>
                <w:szCs w:val="16"/>
                <w:lang w:val="en-US" w:eastAsia="zh-CN"/>
              </w:rPr>
            </w:pPr>
            <w:r w:rsidRPr="00DA2979">
              <w:rPr>
                <w:sz w:val="16"/>
                <w:szCs w:val="16"/>
                <w:lang w:val="en-US" w:eastAsia="zh-CN"/>
              </w:rPr>
              <w:t>0.20</w:t>
            </w:r>
          </w:p>
        </w:tc>
        <w:tc>
          <w:tcPr>
            <w:tcW w:w="708" w:type="dxa"/>
            <w:tcBorders>
              <w:top w:val="nil"/>
              <w:left w:val="nil"/>
              <w:bottom w:val="single" w:sz="4" w:space="0" w:color="auto"/>
              <w:right w:val="single" w:sz="4" w:space="0" w:color="auto"/>
            </w:tcBorders>
            <w:shd w:val="clear" w:color="auto" w:fill="auto"/>
            <w:hideMark/>
          </w:tcPr>
          <w:p w14:paraId="62AB917A" w14:textId="77777777" w:rsidR="00F563A0" w:rsidRPr="00DA2979" w:rsidRDefault="00F563A0" w:rsidP="00F563A0">
            <w:pPr>
              <w:pStyle w:val="TAC"/>
              <w:rPr>
                <w:sz w:val="16"/>
                <w:szCs w:val="16"/>
                <w:lang w:val="en-US" w:eastAsia="zh-CN"/>
              </w:rPr>
            </w:pPr>
            <w:r w:rsidRPr="00DA2979">
              <w:rPr>
                <w:sz w:val="16"/>
                <w:szCs w:val="16"/>
                <w:lang w:val="en-US" w:eastAsia="zh-CN"/>
              </w:rPr>
              <w:t>0.20</w:t>
            </w:r>
          </w:p>
        </w:tc>
        <w:tc>
          <w:tcPr>
            <w:tcW w:w="709" w:type="dxa"/>
            <w:tcBorders>
              <w:top w:val="nil"/>
              <w:left w:val="nil"/>
              <w:bottom w:val="single" w:sz="4" w:space="0" w:color="auto"/>
              <w:right w:val="single" w:sz="4" w:space="0" w:color="auto"/>
            </w:tcBorders>
            <w:shd w:val="clear" w:color="auto" w:fill="auto"/>
            <w:hideMark/>
          </w:tcPr>
          <w:p w14:paraId="6AF8E57C" w14:textId="77777777" w:rsidR="00F563A0" w:rsidRPr="00DA2979" w:rsidRDefault="00F563A0" w:rsidP="00F563A0">
            <w:pPr>
              <w:pStyle w:val="TAC"/>
              <w:rPr>
                <w:sz w:val="16"/>
                <w:szCs w:val="16"/>
                <w:lang w:val="en-US" w:eastAsia="zh-CN"/>
              </w:rPr>
            </w:pPr>
            <w:r w:rsidRPr="00DA2979">
              <w:rPr>
                <w:sz w:val="16"/>
                <w:szCs w:val="16"/>
                <w:lang w:val="en-US" w:eastAsia="zh-CN"/>
              </w:rPr>
              <w:t>0.20</w:t>
            </w:r>
          </w:p>
        </w:tc>
      </w:tr>
      <w:tr w:rsidR="00F563A0" w:rsidRPr="00DA2979" w14:paraId="04A2B049"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3EAEBC7C" w14:textId="77777777" w:rsidR="00F563A0" w:rsidRPr="00DA2979" w:rsidRDefault="00F563A0" w:rsidP="00F563A0">
            <w:pPr>
              <w:pStyle w:val="TAC"/>
              <w:rPr>
                <w:sz w:val="16"/>
                <w:szCs w:val="16"/>
                <w:lang w:val="en-US" w:eastAsia="zh-CN"/>
              </w:rPr>
            </w:pPr>
            <w:r w:rsidRPr="00DA2979">
              <w:rPr>
                <w:sz w:val="16"/>
                <w:szCs w:val="16"/>
                <w:lang w:val="en-US" w:eastAsia="zh-CN"/>
              </w:rPr>
              <w:t>A3-24</w:t>
            </w:r>
          </w:p>
        </w:tc>
        <w:tc>
          <w:tcPr>
            <w:tcW w:w="2480" w:type="dxa"/>
            <w:tcBorders>
              <w:top w:val="nil"/>
              <w:left w:val="nil"/>
              <w:bottom w:val="single" w:sz="4" w:space="0" w:color="auto"/>
              <w:right w:val="single" w:sz="4" w:space="0" w:color="auto"/>
            </w:tcBorders>
            <w:shd w:val="clear" w:color="auto" w:fill="auto"/>
            <w:vAlign w:val="center"/>
            <w:hideMark/>
          </w:tcPr>
          <w:p w14:paraId="5081ABD3" w14:textId="1A05CE6B" w:rsidR="00F563A0" w:rsidRPr="00DA2979" w:rsidRDefault="00F563A0" w:rsidP="00F563A0">
            <w:pPr>
              <w:pStyle w:val="TAL"/>
              <w:rPr>
                <w:sz w:val="16"/>
                <w:szCs w:val="16"/>
                <w:lang w:val="en-US" w:eastAsia="zh-CN"/>
              </w:rPr>
            </w:pPr>
            <w:r w:rsidRPr="005C17D7">
              <w:rPr>
                <w:rFonts w:cs="Arial"/>
                <w:color w:val="000000"/>
                <w:sz w:val="16"/>
                <w:szCs w:val="16"/>
                <w:lang w:val="en-US" w:eastAsia="zh-CN"/>
              </w:rPr>
              <w:t>Insertion loss of receiver chain</w:t>
            </w:r>
          </w:p>
        </w:tc>
        <w:tc>
          <w:tcPr>
            <w:tcW w:w="567" w:type="dxa"/>
            <w:tcBorders>
              <w:top w:val="nil"/>
              <w:left w:val="nil"/>
              <w:bottom w:val="single" w:sz="4" w:space="0" w:color="auto"/>
              <w:right w:val="single" w:sz="4" w:space="0" w:color="auto"/>
            </w:tcBorders>
            <w:shd w:val="clear" w:color="auto" w:fill="auto"/>
            <w:hideMark/>
          </w:tcPr>
          <w:p w14:paraId="19A9A222"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1BBDBC15"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58E54147"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6E061DDA"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7BB424F6"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48FAD971"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A74A96D"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4894B195"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0B6D8C0E"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36456239"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05180A9" w14:textId="77777777" w:rsidR="00F563A0" w:rsidRPr="00DA2979" w:rsidRDefault="00F563A0" w:rsidP="00F563A0">
            <w:pPr>
              <w:pStyle w:val="TAC"/>
              <w:rPr>
                <w:sz w:val="16"/>
                <w:szCs w:val="16"/>
                <w:lang w:val="en-US" w:eastAsia="zh-CN"/>
              </w:rPr>
            </w:pPr>
            <w:r w:rsidRPr="00DA2979">
              <w:rPr>
                <w:sz w:val="16"/>
                <w:szCs w:val="16"/>
                <w:lang w:val="en-US" w:eastAsia="zh-CN"/>
              </w:rPr>
              <w:t>A3-25</w:t>
            </w:r>
          </w:p>
        </w:tc>
        <w:tc>
          <w:tcPr>
            <w:tcW w:w="2480" w:type="dxa"/>
            <w:tcBorders>
              <w:top w:val="nil"/>
              <w:left w:val="nil"/>
              <w:bottom w:val="single" w:sz="4" w:space="0" w:color="auto"/>
              <w:right w:val="single" w:sz="4" w:space="0" w:color="auto"/>
            </w:tcBorders>
            <w:shd w:val="clear" w:color="auto" w:fill="auto"/>
            <w:vAlign w:val="center"/>
            <w:hideMark/>
          </w:tcPr>
          <w:p w14:paraId="01C1D0AE" w14:textId="6BCCA8FA" w:rsidR="00F563A0" w:rsidRPr="00DA2979" w:rsidRDefault="00F563A0" w:rsidP="00F563A0">
            <w:pPr>
              <w:pStyle w:val="TAL"/>
              <w:rPr>
                <w:sz w:val="16"/>
                <w:szCs w:val="16"/>
                <w:lang w:val="en-US" w:eastAsia="zh-CN"/>
              </w:rPr>
            </w:pPr>
            <w:r w:rsidRPr="005C17D7">
              <w:rPr>
                <w:rFonts w:cs="Arial"/>
                <w:color w:val="000000"/>
                <w:sz w:val="16"/>
                <w:szCs w:val="16"/>
                <w:lang w:val="en-US" w:eastAsia="zh-CN"/>
              </w:rPr>
              <w:t>Uncertainty of the absolute gain of the probe antenna</w:t>
            </w:r>
          </w:p>
        </w:tc>
        <w:tc>
          <w:tcPr>
            <w:tcW w:w="567" w:type="dxa"/>
            <w:tcBorders>
              <w:top w:val="nil"/>
              <w:left w:val="nil"/>
              <w:bottom w:val="single" w:sz="4" w:space="0" w:color="auto"/>
              <w:right w:val="single" w:sz="4" w:space="0" w:color="auto"/>
            </w:tcBorders>
            <w:shd w:val="clear" w:color="auto" w:fill="auto"/>
            <w:hideMark/>
          </w:tcPr>
          <w:p w14:paraId="036F4B4D"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5FA88345"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5EC0C4AC"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2445EA81"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29421F8C"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68C0F8AD"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E10F53D"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7B9D10AE"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5395D626"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5672C579"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1ED5E632" w14:textId="77777777" w:rsidR="00F563A0" w:rsidRPr="00DA2979" w:rsidRDefault="00F563A0" w:rsidP="00F563A0">
            <w:pPr>
              <w:pStyle w:val="TAC"/>
              <w:rPr>
                <w:sz w:val="16"/>
                <w:szCs w:val="16"/>
                <w:lang w:val="en-US" w:eastAsia="zh-CN"/>
              </w:rPr>
            </w:pPr>
            <w:r w:rsidRPr="00DA2979">
              <w:rPr>
                <w:sz w:val="16"/>
                <w:szCs w:val="16"/>
                <w:lang w:val="en-US" w:eastAsia="zh-CN"/>
              </w:rPr>
              <w:t>C1-1</w:t>
            </w:r>
          </w:p>
        </w:tc>
        <w:tc>
          <w:tcPr>
            <w:tcW w:w="2480" w:type="dxa"/>
            <w:tcBorders>
              <w:top w:val="nil"/>
              <w:left w:val="nil"/>
              <w:bottom w:val="single" w:sz="4" w:space="0" w:color="auto"/>
              <w:right w:val="single" w:sz="4" w:space="0" w:color="auto"/>
            </w:tcBorders>
            <w:shd w:val="clear" w:color="auto" w:fill="auto"/>
            <w:vAlign w:val="center"/>
            <w:hideMark/>
          </w:tcPr>
          <w:p w14:paraId="0EECDC91" w14:textId="09698D1C" w:rsidR="00F563A0" w:rsidRPr="00DA2979" w:rsidRDefault="00F563A0" w:rsidP="00F563A0">
            <w:pPr>
              <w:pStyle w:val="TAL"/>
              <w:rPr>
                <w:sz w:val="16"/>
                <w:szCs w:val="16"/>
                <w:lang w:val="en-US" w:eastAsia="zh-CN"/>
              </w:rPr>
            </w:pPr>
            <w:r w:rsidRPr="00925995">
              <w:rPr>
                <w:rFonts w:cs="Arial"/>
                <w:color w:val="000000"/>
                <w:sz w:val="16"/>
                <w:szCs w:val="16"/>
                <w:lang w:val="en-US" w:eastAsia="zh-CN"/>
              </w:rPr>
              <w:t xml:space="preserve">Uncertainty of the </w:t>
            </w:r>
            <w:r w:rsidRPr="005C17D7">
              <w:rPr>
                <w:rFonts w:cs="Arial"/>
                <w:color w:val="000000"/>
                <w:sz w:val="16"/>
                <w:szCs w:val="16"/>
                <w:lang w:val="en-US" w:eastAsia="zh-CN"/>
              </w:rPr>
              <w:t>RF power measurement equipment (e.g. spectrum analyzer, power meter)</w:t>
            </w:r>
          </w:p>
        </w:tc>
        <w:tc>
          <w:tcPr>
            <w:tcW w:w="567" w:type="dxa"/>
            <w:tcBorders>
              <w:top w:val="nil"/>
              <w:left w:val="nil"/>
              <w:bottom w:val="single" w:sz="4" w:space="0" w:color="auto"/>
              <w:right w:val="single" w:sz="4" w:space="0" w:color="auto"/>
            </w:tcBorders>
            <w:shd w:val="clear" w:color="auto" w:fill="auto"/>
            <w:hideMark/>
          </w:tcPr>
          <w:p w14:paraId="2FD65655" w14:textId="77777777" w:rsidR="00F563A0" w:rsidRPr="00DA2979" w:rsidRDefault="00F563A0" w:rsidP="00F563A0">
            <w:pPr>
              <w:pStyle w:val="TAC"/>
              <w:rPr>
                <w:sz w:val="16"/>
                <w:szCs w:val="16"/>
                <w:lang w:val="en-US" w:eastAsia="zh-CN"/>
              </w:rPr>
            </w:pPr>
            <w:r w:rsidRPr="00DA2979">
              <w:rPr>
                <w:sz w:val="16"/>
                <w:szCs w:val="16"/>
                <w:lang w:val="en-US" w:eastAsia="zh-CN"/>
              </w:rPr>
              <w:t>0.14</w:t>
            </w:r>
          </w:p>
        </w:tc>
        <w:tc>
          <w:tcPr>
            <w:tcW w:w="850" w:type="dxa"/>
            <w:tcBorders>
              <w:top w:val="nil"/>
              <w:left w:val="nil"/>
              <w:bottom w:val="single" w:sz="4" w:space="0" w:color="auto"/>
              <w:right w:val="single" w:sz="4" w:space="0" w:color="auto"/>
            </w:tcBorders>
            <w:shd w:val="clear" w:color="auto" w:fill="auto"/>
            <w:hideMark/>
          </w:tcPr>
          <w:p w14:paraId="4CBAC26F" w14:textId="77777777" w:rsidR="00F563A0" w:rsidRPr="00DA2979" w:rsidRDefault="00F563A0" w:rsidP="00F563A0">
            <w:pPr>
              <w:pStyle w:val="TAC"/>
              <w:rPr>
                <w:sz w:val="16"/>
                <w:szCs w:val="16"/>
                <w:lang w:val="en-US" w:eastAsia="zh-CN"/>
              </w:rPr>
            </w:pPr>
            <w:r w:rsidRPr="00DA2979">
              <w:rPr>
                <w:sz w:val="16"/>
                <w:szCs w:val="16"/>
                <w:lang w:val="en-US" w:eastAsia="zh-CN"/>
              </w:rPr>
              <w:t>0.26</w:t>
            </w:r>
          </w:p>
        </w:tc>
        <w:tc>
          <w:tcPr>
            <w:tcW w:w="709" w:type="dxa"/>
            <w:tcBorders>
              <w:top w:val="nil"/>
              <w:left w:val="nil"/>
              <w:bottom w:val="single" w:sz="4" w:space="0" w:color="auto"/>
              <w:right w:val="single" w:sz="4" w:space="0" w:color="auto"/>
            </w:tcBorders>
            <w:shd w:val="clear" w:color="auto" w:fill="auto"/>
            <w:hideMark/>
          </w:tcPr>
          <w:p w14:paraId="33C20812" w14:textId="77777777" w:rsidR="00F563A0" w:rsidRPr="00DA2979" w:rsidRDefault="00F563A0" w:rsidP="00F563A0">
            <w:pPr>
              <w:pStyle w:val="TAC"/>
              <w:rPr>
                <w:sz w:val="16"/>
                <w:szCs w:val="16"/>
                <w:lang w:val="en-US" w:eastAsia="zh-CN"/>
              </w:rPr>
            </w:pPr>
            <w:r w:rsidRPr="00DA2979">
              <w:rPr>
                <w:sz w:val="16"/>
                <w:szCs w:val="16"/>
                <w:lang w:val="en-US" w:eastAsia="zh-CN"/>
              </w:rPr>
              <w:t>0.26</w:t>
            </w:r>
          </w:p>
        </w:tc>
        <w:tc>
          <w:tcPr>
            <w:tcW w:w="1276" w:type="dxa"/>
            <w:tcBorders>
              <w:top w:val="nil"/>
              <w:left w:val="nil"/>
              <w:bottom w:val="single" w:sz="4" w:space="0" w:color="auto"/>
              <w:right w:val="single" w:sz="4" w:space="0" w:color="auto"/>
            </w:tcBorders>
            <w:shd w:val="clear" w:color="auto" w:fill="auto"/>
            <w:hideMark/>
          </w:tcPr>
          <w:p w14:paraId="35BC7C06"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1AEEB1B9"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5224BAE1"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6223E2D" w14:textId="77777777" w:rsidR="00F563A0" w:rsidRPr="00DA2979" w:rsidRDefault="00F563A0" w:rsidP="00F563A0">
            <w:pPr>
              <w:pStyle w:val="TAC"/>
              <w:rPr>
                <w:sz w:val="16"/>
                <w:szCs w:val="16"/>
                <w:lang w:val="en-US" w:eastAsia="zh-CN"/>
              </w:rPr>
            </w:pPr>
            <w:r w:rsidRPr="00DA2979">
              <w:rPr>
                <w:sz w:val="16"/>
                <w:szCs w:val="16"/>
                <w:lang w:val="en-US" w:eastAsia="zh-CN"/>
              </w:rPr>
              <w:t>0.14</w:t>
            </w:r>
          </w:p>
        </w:tc>
        <w:tc>
          <w:tcPr>
            <w:tcW w:w="708" w:type="dxa"/>
            <w:tcBorders>
              <w:top w:val="nil"/>
              <w:left w:val="nil"/>
              <w:bottom w:val="single" w:sz="4" w:space="0" w:color="auto"/>
              <w:right w:val="single" w:sz="4" w:space="0" w:color="auto"/>
            </w:tcBorders>
            <w:shd w:val="clear" w:color="auto" w:fill="auto"/>
            <w:hideMark/>
          </w:tcPr>
          <w:p w14:paraId="4AB82887" w14:textId="77777777" w:rsidR="00F563A0" w:rsidRPr="00DA2979" w:rsidRDefault="00F563A0" w:rsidP="00F563A0">
            <w:pPr>
              <w:pStyle w:val="TAC"/>
              <w:rPr>
                <w:sz w:val="16"/>
                <w:szCs w:val="16"/>
                <w:lang w:val="en-US" w:eastAsia="zh-CN"/>
              </w:rPr>
            </w:pPr>
            <w:r w:rsidRPr="00DA2979">
              <w:rPr>
                <w:sz w:val="16"/>
                <w:szCs w:val="16"/>
                <w:lang w:val="en-US" w:eastAsia="zh-CN"/>
              </w:rPr>
              <w:t>0.26</w:t>
            </w:r>
          </w:p>
        </w:tc>
        <w:tc>
          <w:tcPr>
            <w:tcW w:w="709" w:type="dxa"/>
            <w:tcBorders>
              <w:top w:val="nil"/>
              <w:left w:val="nil"/>
              <w:bottom w:val="single" w:sz="4" w:space="0" w:color="auto"/>
              <w:right w:val="single" w:sz="4" w:space="0" w:color="auto"/>
            </w:tcBorders>
            <w:shd w:val="clear" w:color="auto" w:fill="auto"/>
            <w:hideMark/>
          </w:tcPr>
          <w:p w14:paraId="15F79744" w14:textId="77777777" w:rsidR="00F563A0" w:rsidRPr="00DA2979" w:rsidRDefault="00F563A0" w:rsidP="00F563A0">
            <w:pPr>
              <w:pStyle w:val="TAC"/>
              <w:rPr>
                <w:sz w:val="16"/>
                <w:szCs w:val="16"/>
                <w:lang w:val="en-US" w:eastAsia="zh-CN"/>
              </w:rPr>
            </w:pPr>
            <w:r w:rsidRPr="00DA2979">
              <w:rPr>
                <w:sz w:val="16"/>
                <w:szCs w:val="16"/>
                <w:lang w:val="en-US" w:eastAsia="zh-CN"/>
              </w:rPr>
              <w:t>0.26</w:t>
            </w:r>
          </w:p>
        </w:tc>
      </w:tr>
      <w:tr w:rsidR="00F563A0" w:rsidRPr="00DA2979" w14:paraId="3A0B4C0E"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0C0E8E86" w14:textId="77777777" w:rsidR="00F563A0" w:rsidRPr="00DA2979" w:rsidRDefault="00F563A0" w:rsidP="00F563A0">
            <w:pPr>
              <w:pStyle w:val="TAC"/>
              <w:rPr>
                <w:sz w:val="16"/>
                <w:szCs w:val="16"/>
                <w:lang w:val="en-US" w:eastAsia="zh-CN"/>
              </w:rPr>
            </w:pPr>
            <w:r w:rsidRPr="00DA2979">
              <w:rPr>
                <w:sz w:val="16"/>
                <w:szCs w:val="16"/>
                <w:lang w:val="en-US" w:eastAsia="zh-CN"/>
              </w:rPr>
              <w:t>A3-26</w:t>
            </w:r>
          </w:p>
        </w:tc>
        <w:tc>
          <w:tcPr>
            <w:tcW w:w="2480" w:type="dxa"/>
            <w:tcBorders>
              <w:top w:val="nil"/>
              <w:left w:val="nil"/>
              <w:bottom w:val="single" w:sz="4" w:space="0" w:color="auto"/>
              <w:right w:val="single" w:sz="4" w:space="0" w:color="auto"/>
            </w:tcBorders>
            <w:shd w:val="clear" w:color="auto" w:fill="auto"/>
            <w:vAlign w:val="center"/>
            <w:hideMark/>
          </w:tcPr>
          <w:p w14:paraId="257E5CCF" w14:textId="315718E1" w:rsidR="00F563A0" w:rsidRPr="00DA2979" w:rsidRDefault="00F563A0" w:rsidP="00F563A0">
            <w:pPr>
              <w:pStyle w:val="TAL"/>
              <w:rPr>
                <w:sz w:val="16"/>
                <w:szCs w:val="16"/>
                <w:lang w:val="en-US" w:eastAsia="zh-CN"/>
              </w:rPr>
            </w:pPr>
            <w:r w:rsidRPr="005C17D7">
              <w:rPr>
                <w:rFonts w:cs="Arial"/>
                <w:color w:val="000000"/>
                <w:sz w:val="16"/>
                <w:szCs w:val="16"/>
                <w:lang w:val="en-US" w:eastAsia="zh-CN"/>
              </w:rPr>
              <w:t>Measurement repeatability - positioning repeatability</w:t>
            </w:r>
          </w:p>
        </w:tc>
        <w:tc>
          <w:tcPr>
            <w:tcW w:w="567" w:type="dxa"/>
            <w:tcBorders>
              <w:top w:val="nil"/>
              <w:left w:val="nil"/>
              <w:bottom w:val="single" w:sz="4" w:space="0" w:color="auto"/>
              <w:right w:val="single" w:sz="4" w:space="0" w:color="auto"/>
            </w:tcBorders>
            <w:shd w:val="clear" w:color="auto" w:fill="auto"/>
            <w:hideMark/>
          </w:tcPr>
          <w:p w14:paraId="7BBB3887" w14:textId="77777777" w:rsidR="00F563A0" w:rsidRPr="00DA2979" w:rsidRDefault="00F563A0" w:rsidP="00F563A0">
            <w:pPr>
              <w:pStyle w:val="TAC"/>
              <w:rPr>
                <w:sz w:val="16"/>
                <w:szCs w:val="16"/>
                <w:lang w:val="en-US" w:eastAsia="zh-CN"/>
              </w:rPr>
            </w:pPr>
            <w:r w:rsidRPr="00DA2979">
              <w:rPr>
                <w:sz w:val="16"/>
                <w:szCs w:val="16"/>
                <w:lang w:val="en-US" w:eastAsia="zh-CN"/>
              </w:rPr>
              <w:t>0.15</w:t>
            </w:r>
          </w:p>
        </w:tc>
        <w:tc>
          <w:tcPr>
            <w:tcW w:w="850" w:type="dxa"/>
            <w:tcBorders>
              <w:top w:val="nil"/>
              <w:left w:val="nil"/>
              <w:bottom w:val="single" w:sz="4" w:space="0" w:color="auto"/>
              <w:right w:val="single" w:sz="4" w:space="0" w:color="auto"/>
            </w:tcBorders>
            <w:shd w:val="clear" w:color="auto" w:fill="auto"/>
            <w:hideMark/>
          </w:tcPr>
          <w:p w14:paraId="5874903F" w14:textId="77777777" w:rsidR="00F563A0" w:rsidRPr="00DA2979" w:rsidRDefault="00F563A0" w:rsidP="00F563A0">
            <w:pPr>
              <w:pStyle w:val="TAC"/>
              <w:rPr>
                <w:sz w:val="16"/>
                <w:szCs w:val="16"/>
                <w:lang w:val="en-US" w:eastAsia="zh-CN"/>
              </w:rPr>
            </w:pPr>
            <w:r w:rsidRPr="00DA2979">
              <w:rPr>
                <w:sz w:val="16"/>
                <w:szCs w:val="16"/>
                <w:lang w:val="en-US" w:eastAsia="zh-CN"/>
              </w:rPr>
              <w:t>0.15</w:t>
            </w:r>
          </w:p>
        </w:tc>
        <w:tc>
          <w:tcPr>
            <w:tcW w:w="709" w:type="dxa"/>
            <w:tcBorders>
              <w:top w:val="nil"/>
              <w:left w:val="nil"/>
              <w:bottom w:val="single" w:sz="4" w:space="0" w:color="auto"/>
              <w:right w:val="single" w:sz="4" w:space="0" w:color="auto"/>
            </w:tcBorders>
            <w:shd w:val="clear" w:color="auto" w:fill="auto"/>
            <w:hideMark/>
          </w:tcPr>
          <w:p w14:paraId="0ACEAECF" w14:textId="77777777" w:rsidR="00F563A0" w:rsidRPr="00DA2979" w:rsidRDefault="00F563A0" w:rsidP="00F563A0">
            <w:pPr>
              <w:pStyle w:val="TAC"/>
              <w:rPr>
                <w:sz w:val="16"/>
                <w:szCs w:val="16"/>
                <w:lang w:val="en-US" w:eastAsia="zh-CN"/>
              </w:rPr>
            </w:pPr>
            <w:r w:rsidRPr="00DA2979">
              <w:rPr>
                <w:sz w:val="16"/>
                <w:szCs w:val="16"/>
                <w:lang w:val="en-US" w:eastAsia="zh-CN"/>
              </w:rPr>
              <w:t>0.15</w:t>
            </w:r>
          </w:p>
        </w:tc>
        <w:tc>
          <w:tcPr>
            <w:tcW w:w="1276" w:type="dxa"/>
            <w:tcBorders>
              <w:top w:val="nil"/>
              <w:left w:val="nil"/>
              <w:bottom w:val="single" w:sz="4" w:space="0" w:color="auto"/>
              <w:right w:val="single" w:sz="4" w:space="0" w:color="auto"/>
            </w:tcBorders>
            <w:shd w:val="clear" w:color="auto" w:fill="auto"/>
            <w:hideMark/>
          </w:tcPr>
          <w:p w14:paraId="36150095"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5EC4359C"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28498793"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27E2ED71" w14:textId="77777777" w:rsidR="00F563A0" w:rsidRPr="00DA2979" w:rsidRDefault="00F563A0" w:rsidP="00F563A0">
            <w:pPr>
              <w:pStyle w:val="TAC"/>
              <w:rPr>
                <w:sz w:val="16"/>
                <w:szCs w:val="16"/>
                <w:lang w:val="en-US" w:eastAsia="zh-CN"/>
              </w:rPr>
            </w:pPr>
            <w:r w:rsidRPr="00DA2979">
              <w:rPr>
                <w:sz w:val="16"/>
                <w:szCs w:val="16"/>
                <w:lang w:val="en-US" w:eastAsia="zh-CN"/>
              </w:rPr>
              <w:t>0.15</w:t>
            </w:r>
          </w:p>
        </w:tc>
        <w:tc>
          <w:tcPr>
            <w:tcW w:w="708" w:type="dxa"/>
            <w:tcBorders>
              <w:top w:val="nil"/>
              <w:left w:val="nil"/>
              <w:bottom w:val="single" w:sz="4" w:space="0" w:color="auto"/>
              <w:right w:val="single" w:sz="4" w:space="0" w:color="auto"/>
            </w:tcBorders>
            <w:shd w:val="clear" w:color="auto" w:fill="auto"/>
            <w:hideMark/>
          </w:tcPr>
          <w:p w14:paraId="47BBD620" w14:textId="77777777" w:rsidR="00F563A0" w:rsidRPr="00DA2979" w:rsidRDefault="00F563A0" w:rsidP="00F563A0">
            <w:pPr>
              <w:pStyle w:val="TAC"/>
              <w:rPr>
                <w:sz w:val="16"/>
                <w:szCs w:val="16"/>
                <w:lang w:val="en-US" w:eastAsia="zh-CN"/>
              </w:rPr>
            </w:pPr>
            <w:r w:rsidRPr="00DA2979">
              <w:rPr>
                <w:sz w:val="16"/>
                <w:szCs w:val="16"/>
                <w:lang w:val="en-US" w:eastAsia="zh-CN"/>
              </w:rPr>
              <w:t>0.15</w:t>
            </w:r>
          </w:p>
        </w:tc>
        <w:tc>
          <w:tcPr>
            <w:tcW w:w="709" w:type="dxa"/>
            <w:tcBorders>
              <w:top w:val="nil"/>
              <w:left w:val="nil"/>
              <w:bottom w:val="single" w:sz="4" w:space="0" w:color="auto"/>
              <w:right w:val="single" w:sz="4" w:space="0" w:color="auto"/>
            </w:tcBorders>
            <w:shd w:val="clear" w:color="auto" w:fill="auto"/>
            <w:hideMark/>
          </w:tcPr>
          <w:p w14:paraId="0C126DCF" w14:textId="77777777" w:rsidR="00F563A0" w:rsidRPr="00DA2979" w:rsidRDefault="00F563A0" w:rsidP="00F563A0">
            <w:pPr>
              <w:pStyle w:val="TAC"/>
              <w:rPr>
                <w:sz w:val="16"/>
                <w:szCs w:val="16"/>
                <w:lang w:val="en-US" w:eastAsia="zh-CN"/>
              </w:rPr>
            </w:pPr>
            <w:r w:rsidRPr="00DA2979">
              <w:rPr>
                <w:sz w:val="16"/>
                <w:szCs w:val="16"/>
                <w:lang w:val="en-US" w:eastAsia="zh-CN"/>
              </w:rPr>
              <w:t>0.15</w:t>
            </w:r>
          </w:p>
        </w:tc>
      </w:tr>
      <w:tr w:rsidR="00F563A0" w:rsidRPr="00DA2979" w14:paraId="420EF141"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E719538" w14:textId="77777777" w:rsidR="00F563A0" w:rsidRPr="00DA2979" w:rsidRDefault="00F563A0" w:rsidP="00F563A0">
            <w:pPr>
              <w:pStyle w:val="TAC"/>
              <w:rPr>
                <w:sz w:val="16"/>
                <w:szCs w:val="16"/>
                <w:lang w:val="en-US" w:eastAsia="zh-CN"/>
              </w:rPr>
            </w:pPr>
            <w:r w:rsidRPr="00DA2979">
              <w:rPr>
                <w:sz w:val="16"/>
                <w:szCs w:val="16"/>
                <w:lang w:val="en-US" w:eastAsia="zh-CN"/>
              </w:rPr>
              <w:t>A3-33</w:t>
            </w:r>
          </w:p>
        </w:tc>
        <w:tc>
          <w:tcPr>
            <w:tcW w:w="2480" w:type="dxa"/>
            <w:tcBorders>
              <w:top w:val="nil"/>
              <w:left w:val="nil"/>
              <w:bottom w:val="single" w:sz="4" w:space="0" w:color="auto"/>
              <w:right w:val="single" w:sz="4" w:space="0" w:color="auto"/>
            </w:tcBorders>
            <w:shd w:val="clear" w:color="auto" w:fill="auto"/>
            <w:vAlign w:val="center"/>
            <w:hideMark/>
          </w:tcPr>
          <w:p w14:paraId="467660E8" w14:textId="756241EF" w:rsidR="00F563A0" w:rsidRPr="00DA2979" w:rsidRDefault="00F563A0" w:rsidP="00F563A0">
            <w:pPr>
              <w:pStyle w:val="TAL"/>
              <w:rPr>
                <w:sz w:val="16"/>
                <w:szCs w:val="16"/>
                <w:lang w:val="en-US" w:eastAsia="zh-CN"/>
              </w:rPr>
            </w:pPr>
            <w:r>
              <w:rPr>
                <w:rFonts w:cs="Arial"/>
                <w:color w:val="000000"/>
                <w:sz w:val="16"/>
                <w:szCs w:val="16"/>
                <w:lang w:val="en-US" w:eastAsia="zh-CN"/>
              </w:rPr>
              <w:t>Frequency flatness of test system</w:t>
            </w:r>
          </w:p>
        </w:tc>
        <w:tc>
          <w:tcPr>
            <w:tcW w:w="567" w:type="dxa"/>
            <w:tcBorders>
              <w:top w:val="nil"/>
              <w:left w:val="nil"/>
              <w:bottom w:val="single" w:sz="4" w:space="0" w:color="auto"/>
              <w:right w:val="single" w:sz="4" w:space="0" w:color="auto"/>
            </w:tcBorders>
            <w:shd w:val="clear" w:color="auto" w:fill="auto"/>
            <w:hideMark/>
          </w:tcPr>
          <w:p w14:paraId="46707CC6" w14:textId="77777777" w:rsidR="00F563A0" w:rsidRPr="00DA2979" w:rsidRDefault="00F563A0" w:rsidP="00F563A0">
            <w:pPr>
              <w:pStyle w:val="TAC"/>
              <w:rPr>
                <w:sz w:val="16"/>
                <w:szCs w:val="16"/>
                <w:lang w:val="en-US" w:eastAsia="zh-CN"/>
              </w:rPr>
            </w:pPr>
            <w:r w:rsidRPr="00DA2979">
              <w:rPr>
                <w:sz w:val="16"/>
                <w:szCs w:val="16"/>
                <w:lang w:val="en-US" w:eastAsia="zh-CN"/>
              </w:rPr>
              <w:t>0.25</w:t>
            </w:r>
          </w:p>
        </w:tc>
        <w:tc>
          <w:tcPr>
            <w:tcW w:w="850" w:type="dxa"/>
            <w:tcBorders>
              <w:top w:val="nil"/>
              <w:left w:val="nil"/>
              <w:bottom w:val="single" w:sz="4" w:space="0" w:color="auto"/>
              <w:right w:val="single" w:sz="4" w:space="0" w:color="auto"/>
            </w:tcBorders>
            <w:shd w:val="clear" w:color="auto" w:fill="auto"/>
            <w:hideMark/>
          </w:tcPr>
          <w:p w14:paraId="646F7F42" w14:textId="77777777" w:rsidR="00F563A0" w:rsidRPr="00DA2979" w:rsidRDefault="00F563A0" w:rsidP="00F563A0">
            <w:pPr>
              <w:pStyle w:val="TAC"/>
              <w:rPr>
                <w:sz w:val="16"/>
                <w:szCs w:val="16"/>
                <w:lang w:val="en-US" w:eastAsia="zh-CN"/>
              </w:rPr>
            </w:pPr>
            <w:r w:rsidRPr="00DA2979">
              <w:rPr>
                <w:sz w:val="16"/>
                <w:szCs w:val="16"/>
                <w:lang w:val="en-US" w:eastAsia="zh-CN"/>
              </w:rPr>
              <w:t>0.25</w:t>
            </w:r>
          </w:p>
        </w:tc>
        <w:tc>
          <w:tcPr>
            <w:tcW w:w="709" w:type="dxa"/>
            <w:tcBorders>
              <w:top w:val="nil"/>
              <w:left w:val="nil"/>
              <w:bottom w:val="single" w:sz="4" w:space="0" w:color="auto"/>
              <w:right w:val="single" w:sz="4" w:space="0" w:color="auto"/>
            </w:tcBorders>
            <w:shd w:val="clear" w:color="auto" w:fill="auto"/>
            <w:hideMark/>
          </w:tcPr>
          <w:p w14:paraId="2472042F" w14:textId="77777777" w:rsidR="00F563A0" w:rsidRPr="00DA2979" w:rsidRDefault="00F563A0" w:rsidP="00F563A0">
            <w:pPr>
              <w:pStyle w:val="TAC"/>
              <w:rPr>
                <w:sz w:val="16"/>
                <w:szCs w:val="16"/>
                <w:lang w:val="en-US" w:eastAsia="zh-CN"/>
              </w:rPr>
            </w:pPr>
            <w:r w:rsidRPr="00DA2979">
              <w:rPr>
                <w:sz w:val="16"/>
                <w:szCs w:val="16"/>
                <w:lang w:val="en-US" w:eastAsia="zh-CN"/>
              </w:rPr>
              <w:t>0.25</w:t>
            </w:r>
          </w:p>
        </w:tc>
        <w:tc>
          <w:tcPr>
            <w:tcW w:w="1276" w:type="dxa"/>
            <w:tcBorders>
              <w:top w:val="nil"/>
              <w:left w:val="nil"/>
              <w:bottom w:val="single" w:sz="4" w:space="0" w:color="auto"/>
              <w:right w:val="single" w:sz="4" w:space="0" w:color="auto"/>
            </w:tcBorders>
            <w:shd w:val="clear" w:color="auto" w:fill="auto"/>
            <w:hideMark/>
          </w:tcPr>
          <w:p w14:paraId="4517468E" w14:textId="77777777" w:rsidR="00F563A0" w:rsidRPr="00DA2979" w:rsidRDefault="00F563A0" w:rsidP="00F563A0">
            <w:pPr>
              <w:pStyle w:val="TAC"/>
              <w:rPr>
                <w:sz w:val="16"/>
                <w:szCs w:val="16"/>
                <w:lang w:val="en-US" w:eastAsia="zh-CN"/>
              </w:rPr>
            </w:pPr>
            <w:r w:rsidRPr="00DA2979">
              <w:rPr>
                <w:sz w:val="16"/>
                <w:szCs w:val="16"/>
                <w:lang w:val="en-US" w:eastAsia="zh-CN"/>
              </w:rPr>
              <w:t>Normal</w:t>
            </w:r>
          </w:p>
        </w:tc>
        <w:tc>
          <w:tcPr>
            <w:tcW w:w="780" w:type="dxa"/>
            <w:tcBorders>
              <w:top w:val="nil"/>
              <w:left w:val="nil"/>
              <w:bottom w:val="single" w:sz="4" w:space="0" w:color="auto"/>
              <w:right w:val="single" w:sz="4" w:space="0" w:color="auto"/>
            </w:tcBorders>
            <w:shd w:val="clear" w:color="auto" w:fill="auto"/>
            <w:hideMark/>
          </w:tcPr>
          <w:p w14:paraId="28FA9A5E"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3100C764"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05EE067F" w14:textId="77777777" w:rsidR="00F563A0" w:rsidRPr="00DA2979" w:rsidRDefault="00F563A0" w:rsidP="00F563A0">
            <w:pPr>
              <w:pStyle w:val="TAC"/>
              <w:rPr>
                <w:sz w:val="16"/>
                <w:szCs w:val="16"/>
                <w:lang w:val="en-US" w:eastAsia="zh-CN"/>
              </w:rPr>
            </w:pPr>
            <w:r w:rsidRPr="00DA2979">
              <w:rPr>
                <w:sz w:val="16"/>
                <w:szCs w:val="16"/>
                <w:lang w:val="en-US" w:eastAsia="zh-CN"/>
              </w:rPr>
              <w:t>0.25</w:t>
            </w:r>
          </w:p>
        </w:tc>
        <w:tc>
          <w:tcPr>
            <w:tcW w:w="708" w:type="dxa"/>
            <w:tcBorders>
              <w:top w:val="nil"/>
              <w:left w:val="nil"/>
              <w:bottom w:val="single" w:sz="4" w:space="0" w:color="auto"/>
              <w:right w:val="single" w:sz="4" w:space="0" w:color="auto"/>
            </w:tcBorders>
            <w:shd w:val="clear" w:color="auto" w:fill="auto"/>
            <w:hideMark/>
          </w:tcPr>
          <w:p w14:paraId="177BEE56" w14:textId="77777777" w:rsidR="00F563A0" w:rsidRPr="00DA2979" w:rsidRDefault="00F563A0" w:rsidP="00F563A0">
            <w:pPr>
              <w:pStyle w:val="TAC"/>
              <w:rPr>
                <w:sz w:val="16"/>
                <w:szCs w:val="16"/>
                <w:lang w:val="en-US" w:eastAsia="zh-CN"/>
              </w:rPr>
            </w:pPr>
            <w:r w:rsidRPr="00DA2979">
              <w:rPr>
                <w:sz w:val="16"/>
                <w:szCs w:val="16"/>
                <w:lang w:val="en-US" w:eastAsia="zh-CN"/>
              </w:rPr>
              <w:t>0.25</w:t>
            </w:r>
          </w:p>
        </w:tc>
        <w:tc>
          <w:tcPr>
            <w:tcW w:w="709" w:type="dxa"/>
            <w:tcBorders>
              <w:top w:val="nil"/>
              <w:left w:val="nil"/>
              <w:bottom w:val="single" w:sz="4" w:space="0" w:color="auto"/>
              <w:right w:val="single" w:sz="4" w:space="0" w:color="auto"/>
            </w:tcBorders>
            <w:shd w:val="clear" w:color="auto" w:fill="auto"/>
            <w:hideMark/>
          </w:tcPr>
          <w:p w14:paraId="08731590" w14:textId="77777777" w:rsidR="00F563A0" w:rsidRPr="00DA2979" w:rsidRDefault="00F563A0" w:rsidP="00F563A0">
            <w:pPr>
              <w:pStyle w:val="TAC"/>
              <w:rPr>
                <w:sz w:val="16"/>
                <w:szCs w:val="16"/>
                <w:lang w:val="en-US" w:eastAsia="zh-CN"/>
              </w:rPr>
            </w:pPr>
            <w:r w:rsidRPr="00DA2979">
              <w:rPr>
                <w:sz w:val="16"/>
                <w:szCs w:val="16"/>
                <w:lang w:val="en-US" w:eastAsia="zh-CN"/>
              </w:rPr>
              <w:t>0.25</w:t>
            </w:r>
          </w:p>
        </w:tc>
      </w:tr>
      <w:tr w:rsidR="00F563A0" w:rsidRPr="00DA2979" w14:paraId="1182FE76" w14:textId="77777777" w:rsidTr="009C163B">
        <w:trPr>
          <w:cantSplit/>
          <w:jc w:val="center"/>
        </w:trPr>
        <w:tc>
          <w:tcPr>
            <w:tcW w:w="9072" w:type="dxa"/>
            <w:gridSpan w:val="10"/>
            <w:tcBorders>
              <w:top w:val="single" w:sz="4" w:space="0" w:color="auto"/>
              <w:left w:val="single" w:sz="4" w:space="0" w:color="auto"/>
              <w:bottom w:val="single" w:sz="4" w:space="0" w:color="auto"/>
              <w:right w:val="single" w:sz="4" w:space="0" w:color="auto"/>
            </w:tcBorders>
            <w:shd w:val="clear" w:color="auto" w:fill="auto"/>
            <w:hideMark/>
          </w:tcPr>
          <w:p w14:paraId="524A3071" w14:textId="77777777" w:rsidR="00F563A0" w:rsidRPr="00DA2979" w:rsidRDefault="00F563A0" w:rsidP="00F563A0">
            <w:pPr>
              <w:pStyle w:val="TAH"/>
              <w:rPr>
                <w:sz w:val="16"/>
                <w:szCs w:val="16"/>
                <w:lang w:val="en-US" w:eastAsia="zh-CN"/>
              </w:rPr>
            </w:pPr>
            <w:r w:rsidRPr="00DA2979">
              <w:rPr>
                <w:sz w:val="16"/>
                <w:szCs w:val="16"/>
                <w:lang w:val="en-US" w:eastAsia="zh-CN"/>
              </w:rPr>
              <w:t>Stage 1: Calibration measurement</w:t>
            </w:r>
          </w:p>
        </w:tc>
        <w:tc>
          <w:tcPr>
            <w:tcW w:w="709" w:type="dxa"/>
            <w:tcBorders>
              <w:top w:val="nil"/>
              <w:left w:val="nil"/>
              <w:bottom w:val="single" w:sz="4" w:space="0" w:color="auto"/>
              <w:right w:val="single" w:sz="4" w:space="0" w:color="auto"/>
            </w:tcBorders>
            <w:shd w:val="clear" w:color="auto" w:fill="auto"/>
            <w:hideMark/>
          </w:tcPr>
          <w:p w14:paraId="03313320" w14:textId="77777777" w:rsidR="00F563A0" w:rsidRPr="00DA2979" w:rsidRDefault="00F563A0" w:rsidP="00F563A0">
            <w:pPr>
              <w:pStyle w:val="TAH"/>
              <w:rPr>
                <w:sz w:val="16"/>
                <w:szCs w:val="16"/>
                <w:lang w:val="en-US" w:eastAsia="zh-CN"/>
              </w:rPr>
            </w:pPr>
            <w:r w:rsidRPr="00DA2979">
              <w:rPr>
                <w:sz w:val="16"/>
                <w:szCs w:val="16"/>
                <w:lang w:val="en-US" w:eastAsia="zh-CN"/>
              </w:rPr>
              <w:t xml:space="preserve">　</w:t>
            </w:r>
          </w:p>
        </w:tc>
      </w:tr>
      <w:tr w:rsidR="00F563A0" w:rsidRPr="00DA2979" w14:paraId="32F5BF08"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968B24F" w14:textId="77777777" w:rsidR="00F563A0" w:rsidRPr="00DA2979" w:rsidRDefault="00F563A0" w:rsidP="00F563A0">
            <w:pPr>
              <w:pStyle w:val="TAC"/>
              <w:rPr>
                <w:sz w:val="16"/>
                <w:szCs w:val="16"/>
                <w:lang w:val="en-US" w:eastAsia="zh-CN"/>
              </w:rPr>
            </w:pPr>
            <w:r w:rsidRPr="00DA2979">
              <w:rPr>
                <w:sz w:val="16"/>
                <w:szCs w:val="16"/>
                <w:lang w:val="en-US" w:eastAsia="zh-CN"/>
              </w:rPr>
              <w:t>C1-3</w:t>
            </w:r>
          </w:p>
        </w:tc>
        <w:tc>
          <w:tcPr>
            <w:tcW w:w="2480" w:type="dxa"/>
            <w:tcBorders>
              <w:top w:val="nil"/>
              <w:left w:val="nil"/>
              <w:bottom w:val="single" w:sz="4" w:space="0" w:color="auto"/>
              <w:right w:val="single" w:sz="4" w:space="0" w:color="auto"/>
            </w:tcBorders>
            <w:shd w:val="clear" w:color="auto" w:fill="auto"/>
            <w:hideMark/>
          </w:tcPr>
          <w:p w14:paraId="708D6F71" w14:textId="77777777" w:rsidR="00F563A0" w:rsidRPr="00DA2979" w:rsidRDefault="00F563A0" w:rsidP="00F563A0">
            <w:pPr>
              <w:pStyle w:val="TAL"/>
              <w:rPr>
                <w:sz w:val="16"/>
                <w:szCs w:val="16"/>
                <w:lang w:val="en-US" w:eastAsia="zh-CN"/>
              </w:rPr>
            </w:pPr>
            <w:r w:rsidRPr="00DA2979">
              <w:rPr>
                <w:sz w:val="16"/>
                <w:szCs w:val="16"/>
                <w:lang w:val="en-US" w:eastAsia="zh-CN"/>
              </w:rPr>
              <w:t>Uncertainty of the network analyzer</w:t>
            </w:r>
          </w:p>
        </w:tc>
        <w:tc>
          <w:tcPr>
            <w:tcW w:w="567" w:type="dxa"/>
            <w:tcBorders>
              <w:top w:val="nil"/>
              <w:left w:val="nil"/>
              <w:bottom w:val="single" w:sz="4" w:space="0" w:color="auto"/>
              <w:right w:val="single" w:sz="4" w:space="0" w:color="auto"/>
            </w:tcBorders>
            <w:shd w:val="clear" w:color="auto" w:fill="auto"/>
            <w:hideMark/>
          </w:tcPr>
          <w:p w14:paraId="7CF92DB8" w14:textId="77777777" w:rsidR="00F563A0" w:rsidRPr="00DA2979" w:rsidRDefault="00F563A0" w:rsidP="00F563A0">
            <w:pPr>
              <w:pStyle w:val="TAC"/>
              <w:rPr>
                <w:sz w:val="16"/>
                <w:szCs w:val="16"/>
                <w:lang w:val="en-US" w:eastAsia="zh-CN"/>
              </w:rPr>
            </w:pPr>
            <w:r w:rsidRPr="00DA2979">
              <w:rPr>
                <w:sz w:val="16"/>
                <w:szCs w:val="16"/>
                <w:lang w:val="en-US" w:eastAsia="zh-CN"/>
              </w:rPr>
              <w:t>0.13</w:t>
            </w:r>
          </w:p>
        </w:tc>
        <w:tc>
          <w:tcPr>
            <w:tcW w:w="850" w:type="dxa"/>
            <w:tcBorders>
              <w:top w:val="nil"/>
              <w:left w:val="nil"/>
              <w:bottom w:val="single" w:sz="4" w:space="0" w:color="auto"/>
              <w:right w:val="single" w:sz="4" w:space="0" w:color="auto"/>
            </w:tcBorders>
            <w:shd w:val="clear" w:color="auto" w:fill="auto"/>
            <w:hideMark/>
          </w:tcPr>
          <w:p w14:paraId="7E5BECCB" w14:textId="77777777" w:rsidR="00F563A0" w:rsidRPr="00DA2979" w:rsidRDefault="00F563A0" w:rsidP="00F563A0">
            <w:pPr>
              <w:pStyle w:val="TAC"/>
              <w:rPr>
                <w:sz w:val="16"/>
                <w:szCs w:val="16"/>
                <w:lang w:val="en-US" w:eastAsia="zh-CN"/>
              </w:rPr>
            </w:pPr>
            <w:r w:rsidRPr="00DA2979">
              <w:rPr>
                <w:sz w:val="16"/>
                <w:szCs w:val="16"/>
                <w:lang w:val="en-US" w:eastAsia="zh-CN"/>
              </w:rPr>
              <w:t>0.20</w:t>
            </w:r>
          </w:p>
        </w:tc>
        <w:tc>
          <w:tcPr>
            <w:tcW w:w="709" w:type="dxa"/>
            <w:tcBorders>
              <w:top w:val="nil"/>
              <w:left w:val="nil"/>
              <w:bottom w:val="single" w:sz="4" w:space="0" w:color="auto"/>
              <w:right w:val="single" w:sz="4" w:space="0" w:color="auto"/>
            </w:tcBorders>
            <w:shd w:val="clear" w:color="auto" w:fill="auto"/>
            <w:hideMark/>
          </w:tcPr>
          <w:p w14:paraId="279818D1" w14:textId="77777777" w:rsidR="00F563A0" w:rsidRPr="00DA2979" w:rsidRDefault="00F563A0" w:rsidP="00F563A0">
            <w:pPr>
              <w:pStyle w:val="TAC"/>
              <w:rPr>
                <w:sz w:val="16"/>
                <w:szCs w:val="16"/>
                <w:lang w:val="en-US" w:eastAsia="zh-CN"/>
              </w:rPr>
            </w:pPr>
            <w:r w:rsidRPr="00DA2979">
              <w:rPr>
                <w:sz w:val="16"/>
                <w:szCs w:val="16"/>
                <w:lang w:val="en-US" w:eastAsia="zh-CN"/>
              </w:rPr>
              <w:t>0.20</w:t>
            </w:r>
          </w:p>
        </w:tc>
        <w:tc>
          <w:tcPr>
            <w:tcW w:w="1276" w:type="dxa"/>
            <w:tcBorders>
              <w:top w:val="nil"/>
              <w:left w:val="nil"/>
              <w:bottom w:val="single" w:sz="4" w:space="0" w:color="auto"/>
              <w:right w:val="single" w:sz="4" w:space="0" w:color="auto"/>
            </w:tcBorders>
            <w:shd w:val="clear" w:color="auto" w:fill="auto"/>
            <w:hideMark/>
          </w:tcPr>
          <w:p w14:paraId="10FCC127"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4B8AA3A0"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20B3FC48"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3E210C0" w14:textId="77777777" w:rsidR="00F563A0" w:rsidRPr="00DA2979" w:rsidRDefault="00F563A0" w:rsidP="00F563A0">
            <w:pPr>
              <w:pStyle w:val="TAC"/>
              <w:rPr>
                <w:sz w:val="16"/>
                <w:szCs w:val="16"/>
                <w:lang w:val="en-US" w:eastAsia="zh-CN"/>
              </w:rPr>
            </w:pPr>
            <w:r w:rsidRPr="00DA2979">
              <w:rPr>
                <w:sz w:val="16"/>
                <w:szCs w:val="16"/>
                <w:lang w:val="en-US" w:eastAsia="zh-CN"/>
              </w:rPr>
              <w:t>0.13</w:t>
            </w:r>
          </w:p>
        </w:tc>
        <w:tc>
          <w:tcPr>
            <w:tcW w:w="708" w:type="dxa"/>
            <w:tcBorders>
              <w:top w:val="nil"/>
              <w:left w:val="nil"/>
              <w:bottom w:val="single" w:sz="4" w:space="0" w:color="auto"/>
              <w:right w:val="single" w:sz="4" w:space="0" w:color="auto"/>
            </w:tcBorders>
            <w:shd w:val="clear" w:color="auto" w:fill="auto"/>
            <w:hideMark/>
          </w:tcPr>
          <w:p w14:paraId="02A9713E" w14:textId="77777777" w:rsidR="00F563A0" w:rsidRPr="00DA2979" w:rsidRDefault="00F563A0" w:rsidP="00F563A0">
            <w:pPr>
              <w:pStyle w:val="TAC"/>
              <w:rPr>
                <w:sz w:val="16"/>
                <w:szCs w:val="16"/>
                <w:lang w:val="en-US" w:eastAsia="zh-CN"/>
              </w:rPr>
            </w:pPr>
            <w:r w:rsidRPr="00DA2979">
              <w:rPr>
                <w:sz w:val="16"/>
                <w:szCs w:val="16"/>
                <w:lang w:val="en-US" w:eastAsia="zh-CN"/>
              </w:rPr>
              <w:t>0.20</w:t>
            </w:r>
          </w:p>
        </w:tc>
        <w:tc>
          <w:tcPr>
            <w:tcW w:w="709" w:type="dxa"/>
            <w:tcBorders>
              <w:top w:val="nil"/>
              <w:left w:val="nil"/>
              <w:bottom w:val="single" w:sz="4" w:space="0" w:color="auto"/>
              <w:right w:val="single" w:sz="4" w:space="0" w:color="auto"/>
            </w:tcBorders>
            <w:shd w:val="clear" w:color="auto" w:fill="auto"/>
            <w:hideMark/>
          </w:tcPr>
          <w:p w14:paraId="396A02AF" w14:textId="77777777" w:rsidR="00F563A0" w:rsidRPr="00DA2979" w:rsidRDefault="00F563A0" w:rsidP="00F563A0">
            <w:pPr>
              <w:pStyle w:val="TAC"/>
              <w:rPr>
                <w:sz w:val="16"/>
                <w:szCs w:val="16"/>
                <w:lang w:val="en-US" w:eastAsia="zh-CN"/>
              </w:rPr>
            </w:pPr>
            <w:r w:rsidRPr="00DA2979">
              <w:rPr>
                <w:sz w:val="16"/>
                <w:szCs w:val="16"/>
                <w:lang w:val="en-US" w:eastAsia="zh-CN"/>
              </w:rPr>
              <w:t>0.20</w:t>
            </w:r>
          </w:p>
        </w:tc>
      </w:tr>
      <w:tr w:rsidR="00F563A0" w:rsidRPr="00DA2979" w14:paraId="5436627C"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18AE5D04" w14:textId="77777777" w:rsidR="00F563A0" w:rsidRPr="00DA2979" w:rsidRDefault="00F563A0" w:rsidP="00F563A0">
            <w:pPr>
              <w:pStyle w:val="TAC"/>
              <w:rPr>
                <w:sz w:val="16"/>
                <w:szCs w:val="16"/>
                <w:lang w:val="en-US" w:eastAsia="zh-CN"/>
              </w:rPr>
            </w:pPr>
            <w:r w:rsidRPr="00DA2979">
              <w:rPr>
                <w:sz w:val="16"/>
                <w:szCs w:val="16"/>
                <w:lang w:val="en-US" w:eastAsia="zh-CN"/>
              </w:rPr>
              <w:t>A3-27</w:t>
            </w:r>
          </w:p>
        </w:tc>
        <w:tc>
          <w:tcPr>
            <w:tcW w:w="2480" w:type="dxa"/>
            <w:tcBorders>
              <w:top w:val="nil"/>
              <w:left w:val="nil"/>
              <w:bottom w:val="single" w:sz="4" w:space="0" w:color="auto"/>
              <w:right w:val="single" w:sz="4" w:space="0" w:color="auto"/>
            </w:tcBorders>
            <w:shd w:val="clear" w:color="auto" w:fill="auto"/>
            <w:hideMark/>
          </w:tcPr>
          <w:p w14:paraId="74332463" w14:textId="77777777" w:rsidR="00F563A0" w:rsidRPr="00DA2979" w:rsidRDefault="00F563A0" w:rsidP="00F563A0">
            <w:pPr>
              <w:pStyle w:val="TAL"/>
              <w:rPr>
                <w:sz w:val="16"/>
                <w:szCs w:val="16"/>
                <w:lang w:val="en-US" w:eastAsia="zh-CN"/>
              </w:rPr>
            </w:pPr>
            <w:r w:rsidRPr="00DA2979">
              <w:rPr>
                <w:sz w:val="16"/>
                <w:szCs w:val="16"/>
                <w:lang w:val="en-US" w:eastAsia="zh-CN"/>
              </w:rPr>
              <w:t>Mismatch of receiver chain</w:t>
            </w:r>
          </w:p>
        </w:tc>
        <w:tc>
          <w:tcPr>
            <w:tcW w:w="567" w:type="dxa"/>
            <w:tcBorders>
              <w:top w:val="nil"/>
              <w:left w:val="nil"/>
              <w:bottom w:val="single" w:sz="4" w:space="0" w:color="auto"/>
              <w:right w:val="single" w:sz="4" w:space="0" w:color="auto"/>
            </w:tcBorders>
            <w:shd w:val="clear" w:color="auto" w:fill="auto"/>
            <w:hideMark/>
          </w:tcPr>
          <w:p w14:paraId="6907E42C"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6EC94FB6"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3C03F041"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7E24C041"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62F08B3A"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411A1599"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20BB6D25"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5156E0C2"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0CF954C9"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04556F34"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56D031E" w14:textId="77777777" w:rsidR="00F563A0" w:rsidRPr="00DA2979" w:rsidRDefault="00F563A0" w:rsidP="00F563A0">
            <w:pPr>
              <w:pStyle w:val="TAC"/>
              <w:rPr>
                <w:sz w:val="16"/>
                <w:szCs w:val="16"/>
                <w:lang w:val="en-US" w:eastAsia="zh-CN"/>
              </w:rPr>
            </w:pPr>
            <w:r w:rsidRPr="00DA2979">
              <w:rPr>
                <w:sz w:val="16"/>
                <w:szCs w:val="16"/>
                <w:lang w:val="en-US" w:eastAsia="zh-CN"/>
              </w:rPr>
              <w:t>A3-28</w:t>
            </w:r>
          </w:p>
        </w:tc>
        <w:tc>
          <w:tcPr>
            <w:tcW w:w="2480" w:type="dxa"/>
            <w:tcBorders>
              <w:top w:val="nil"/>
              <w:left w:val="nil"/>
              <w:bottom w:val="single" w:sz="4" w:space="0" w:color="auto"/>
              <w:right w:val="single" w:sz="4" w:space="0" w:color="auto"/>
            </w:tcBorders>
            <w:shd w:val="clear" w:color="auto" w:fill="auto"/>
            <w:hideMark/>
          </w:tcPr>
          <w:p w14:paraId="021D6819" w14:textId="77777777" w:rsidR="00F563A0" w:rsidRPr="00DA2979" w:rsidRDefault="00F563A0" w:rsidP="00F563A0">
            <w:pPr>
              <w:pStyle w:val="TAL"/>
              <w:rPr>
                <w:sz w:val="16"/>
                <w:szCs w:val="16"/>
                <w:lang w:val="en-US" w:eastAsia="zh-CN"/>
              </w:rPr>
            </w:pPr>
            <w:r w:rsidRPr="00DA2979">
              <w:rPr>
                <w:sz w:val="16"/>
                <w:szCs w:val="16"/>
                <w:lang w:val="en-US" w:eastAsia="zh-CN"/>
              </w:rPr>
              <w:t>Insertion loss of receiver chain</w:t>
            </w:r>
          </w:p>
        </w:tc>
        <w:tc>
          <w:tcPr>
            <w:tcW w:w="567" w:type="dxa"/>
            <w:tcBorders>
              <w:top w:val="nil"/>
              <w:left w:val="nil"/>
              <w:bottom w:val="single" w:sz="4" w:space="0" w:color="auto"/>
              <w:right w:val="single" w:sz="4" w:space="0" w:color="auto"/>
            </w:tcBorders>
            <w:shd w:val="clear" w:color="auto" w:fill="auto"/>
            <w:hideMark/>
          </w:tcPr>
          <w:p w14:paraId="3D2F4486"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5964A06C"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046B349E"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1FCE3BA9"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45D386F4"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5EED2032"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9F90B09"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72292F2F"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310412E3"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40E2BA10"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C97BE1C" w14:textId="77777777" w:rsidR="00F563A0" w:rsidRPr="00DA2979" w:rsidRDefault="00F563A0" w:rsidP="00F563A0">
            <w:pPr>
              <w:pStyle w:val="TAC"/>
              <w:rPr>
                <w:sz w:val="16"/>
                <w:szCs w:val="16"/>
                <w:lang w:val="en-US" w:eastAsia="zh-CN"/>
              </w:rPr>
            </w:pPr>
            <w:r w:rsidRPr="00DA2979">
              <w:rPr>
                <w:sz w:val="16"/>
                <w:szCs w:val="16"/>
                <w:lang w:val="en-US" w:eastAsia="zh-CN"/>
              </w:rPr>
              <w:t>A3-29</w:t>
            </w:r>
          </w:p>
        </w:tc>
        <w:tc>
          <w:tcPr>
            <w:tcW w:w="2480" w:type="dxa"/>
            <w:tcBorders>
              <w:top w:val="nil"/>
              <w:left w:val="nil"/>
              <w:bottom w:val="single" w:sz="4" w:space="0" w:color="auto"/>
              <w:right w:val="single" w:sz="4" w:space="0" w:color="auto"/>
            </w:tcBorders>
            <w:shd w:val="clear" w:color="auto" w:fill="auto"/>
            <w:hideMark/>
          </w:tcPr>
          <w:p w14:paraId="4465160F" w14:textId="77777777" w:rsidR="00F563A0" w:rsidRPr="00DA2979" w:rsidRDefault="00F563A0" w:rsidP="00F563A0">
            <w:pPr>
              <w:pStyle w:val="TAL"/>
              <w:rPr>
                <w:sz w:val="16"/>
                <w:szCs w:val="16"/>
                <w:lang w:val="en-US" w:eastAsia="zh-CN"/>
              </w:rPr>
            </w:pPr>
            <w:r w:rsidRPr="00DA2979">
              <w:rPr>
                <w:sz w:val="16"/>
                <w:szCs w:val="16"/>
                <w:lang w:val="en-US" w:eastAsia="zh-CN"/>
              </w:rPr>
              <w:t>Mismatch in the connection of the calibration antenna</w:t>
            </w:r>
          </w:p>
        </w:tc>
        <w:tc>
          <w:tcPr>
            <w:tcW w:w="567" w:type="dxa"/>
            <w:tcBorders>
              <w:top w:val="nil"/>
              <w:left w:val="nil"/>
              <w:bottom w:val="single" w:sz="4" w:space="0" w:color="auto"/>
              <w:right w:val="single" w:sz="4" w:space="0" w:color="auto"/>
            </w:tcBorders>
            <w:shd w:val="clear" w:color="auto" w:fill="auto"/>
            <w:hideMark/>
          </w:tcPr>
          <w:p w14:paraId="750C07C6"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850" w:type="dxa"/>
            <w:tcBorders>
              <w:top w:val="nil"/>
              <w:left w:val="nil"/>
              <w:bottom w:val="single" w:sz="4" w:space="0" w:color="auto"/>
              <w:right w:val="single" w:sz="4" w:space="0" w:color="auto"/>
            </w:tcBorders>
            <w:shd w:val="clear" w:color="auto" w:fill="auto"/>
            <w:hideMark/>
          </w:tcPr>
          <w:p w14:paraId="69933E53"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709" w:type="dxa"/>
            <w:tcBorders>
              <w:top w:val="nil"/>
              <w:left w:val="nil"/>
              <w:bottom w:val="single" w:sz="4" w:space="0" w:color="auto"/>
              <w:right w:val="single" w:sz="4" w:space="0" w:color="auto"/>
            </w:tcBorders>
            <w:shd w:val="clear" w:color="auto" w:fill="auto"/>
            <w:hideMark/>
          </w:tcPr>
          <w:p w14:paraId="50CAD8AF"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1276" w:type="dxa"/>
            <w:tcBorders>
              <w:top w:val="nil"/>
              <w:left w:val="nil"/>
              <w:bottom w:val="single" w:sz="4" w:space="0" w:color="auto"/>
              <w:right w:val="single" w:sz="4" w:space="0" w:color="auto"/>
            </w:tcBorders>
            <w:shd w:val="clear" w:color="auto" w:fill="auto"/>
            <w:hideMark/>
          </w:tcPr>
          <w:p w14:paraId="10E785F2" w14:textId="77777777" w:rsidR="00F563A0" w:rsidRPr="00DA2979" w:rsidRDefault="00F563A0" w:rsidP="00F563A0">
            <w:pPr>
              <w:pStyle w:val="TAC"/>
              <w:rPr>
                <w:sz w:val="16"/>
                <w:szCs w:val="16"/>
                <w:lang w:val="en-US" w:eastAsia="zh-CN"/>
              </w:rPr>
            </w:pPr>
            <w:r w:rsidRPr="00DA2979">
              <w:rPr>
                <w:sz w:val="16"/>
                <w:szCs w:val="16"/>
                <w:lang w:val="en-US" w:eastAsia="zh-CN"/>
              </w:rPr>
              <w:t>U-Shaped</w:t>
            </w:r>
          </w:p>
        </w:tc>
        <w:tc>
          <w:tcPr>
            <w:tcW w:w="780" w:type="dxa"/>
            <w:tcBorders>
              <w:top w:val="nil"/>
              <w:left w:val="nil"/>
              <w:bottom w:val="single" w:sz="4" w:space="0" w:color="auto"/>
              <w:right w:val="single" w:sz="4" w:space="0" w:color="auto"/>
            </w:tcBorders>
            <w:shd w:val="clear" w:color="auto" w:fill="auto"/>
            <w:hideMark/>
          </w:tcPr>
          <w:p w14:paraId="1D0A5C9F" w14:textId="77777777" w:rsidR="00F563A0" w:rsidRPr="00DA2979" w:rsidRDefault="00F563A0" w:rsidP="00F563A0">
            <w:pPr>
              <w:pStyle w:val="TAC"/>
              <w:rPr>
                <w:sz w:val="16"/>
                <w:szCs w:val="16"/>
                <w:lang w:val="en-US" w:eastAsia="zh-CN"/>
              </w:rPr>
            </w:pPr>
            <w:r w:rsidRPr="00DA2979">
              <w:rPr>
                <w:sz w:val="16"/>
                <w:szCs w:val="16"/>
                <w:lang w:val="en-US" w:eastAsia="zh-CN"/>
              </w:rPr>
              <w:t>1.41</w:t>
            </w:r>
          </w:p>
        </w:tc>
        <w:tc>
          <w:tcPr>
            <w:tcW w:w="426" w:type="dxa"/>
            <w:tcBorders>
              <w:top w:val="nil"/>
              <w:left w:val="nil"/>
              <w:bottom w:val="single" w:sz="4" w:space="0" w:color="auto"/>
              <w:right w:val="single" w:sz="4" w:space="0" w:color="auto"/>
            </w:tcBorders>
            <w:shd w:val="clear" w:color="auto" w:fill="auto"/>
            <w:hideMark/>
          </w:tcPr>
          <w:p w14:paraId="31901315"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7F38E5DD"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c>
          <w:tcPr>
            <w:tcW w:w="708" w:type="dxa"/>
            <w:tcBorders>
              <w:top w:val="nil"/>
              <w:left w:val="nil"/>
              <w:bottom w:val="single" w:sz="4" w:space="0" w:color="auto"/>
              <w:right w:val="single" w:sz="4" w:space="0" w:color="auto"/>
            </w:tcBorders>
            <w:shd w:val="clear" w:color="auto" w:fill="auto"/>
            <w:hideMark/>
          </w:tcPr>
          <w:p w14:paraId="44D75C4D"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c>
          <w:tcPr>
            <w:tcW w:w="709" w:type="dxa"/>
            <w:tcBorders>
              <w:top w:val="nil"/>
              <w:left w:val="nil"/>
              <w:bottom w:val="single" w:sz="4" w:space="0" w:color="auto"/>
              <w:right w:val="single" w:sz="4" w:space="0" w:color="auto"/>
            </w:tcBorders>
            <w:shd w:val="clear" w:color="auto" w:fill="auto"/>
            <w:hideMark/>
          </w:tcPr>
          <w:p w14:paraId="14FCCA1F"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r>
      <w:tr w:rsidR="00F563A0" w:rsidRPr="00DA2979" w14:paraId="6E1CC61F"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508D77F" w14:textId="77777777" w:rsidR="00F563A0" w:rsidRPr="00DA2979" w:rsidRDefault="00F563A0" w:rsidP="00F563A0">
            <w:pPr>
              <w:pStyle w:val="TAC"/>
              <w:rPr>
                <w:sz w:val="16"/>
                <w:szCs w:val="16"/>
                <w:lang w:val="en-US" w:eastAsia="zh-CN"/>
              </w:rPr>
            </w:pPr>
            <w:r w:rsidRPr="00DA2979">
              <w:rPr>
                <w:sz w:val="16"/>
                <w:szCs w:val="16"/>
                <w:lang w:val="en-US" w:eastAsia="zh-CN"/>
              </w:rPr>
              <w:t>A3-30</w:t>
            </w:r>
          </w:p>
        </w:tc>
        <w:tc>
          <w:tcPr>
            <w:tcW w:w="2480" w:type="dxa"/>
            <w:tcBorders>
              <w:top w:val="nil"/>
              <w:left w:val="nil"/>
              <w:bottom w:val="single" w:sz="4" w:space="0" w:color="auto"/>
              <w:right w:val="single" w:sz="4" w:space="0" w:color="auto"/>
            </w:tcBorders>
            <w:shd w:val="clear" w:color="auto" w:fill="auto"/>
            <w:hideMark/>
          </w:tcPr>
          <w:p w14:paraId="4F3FFB40" w14:textId="77777777" w:rsidR="00F563A0" w:rsidRPr="00DA2979" w:rsidRDefault="00F563A0" w:rsidP="00F563A0">
            <w:pPr>
              <w:pStyle w:val="TAL"/>
              <w:rPr>
                <w:sz w:val="16"/>
                <w:szCs w:val="16"/>
                <w:lang w:val="en-US" w:eastAsia="zh-CN"/>
              </w:rPr>
            </w:pPr>
            <w:r w:rsidRPr="00DA2979">
              <w:rPr>
                <w:sz w:val="16"/>
                <w:szCs w:val="16"/>
                <w:lang w:val="en-US" w:eastAsia="zh-CN"/>
              </w:rPr>
              <w:t>Influence of the calibration antenna feed cable</w:t>
            </w:r>
          </w:p>
        </w:tc>
        <w:tc>
          <w:tcPr>
            <w:tcW w:w="567" w:type="dxa"/>
            <w:tcBorders>
              <w:top w:val="nil"/>
              <w:left w:val="nil"/>
              <w:bottom w:val="single" w:sz="4" w:space="0" w:color="auto"/>
              <w:right w:val="single" w:sz="4" w:space="0" w:color="auto"/>
            </w:tcBorders>
            <w:shd w:val="clear" w:color="auto" w:fill="auto"/>
            <w:hideMark/>
          </w:tcPr>
          <w:p w14:paraId="6496B777"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05093BAE"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4E4347D2"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06271351"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241CBD9B"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7DA2991B"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1D88AAE"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4B4D2860"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6A12CBAE"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5644C50B"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0E99363" w14:textId="77777777" w:rsidR="00F563A0" w:rsidRPr="00DA2979" w:rsidRDefault="00F563A0" w:rsidP="00F563A0">
            <w:pPr>
              <w:pStyle w:val="TAC"/>
              <w:rPr>
                <w:sz w:val="16"/>
                <w:szCs w:val="16"/>
                <w:lang w:val="en-US" w:eastAsia="zh-CN"/>
              </w:rPr>
            </w:pPr>
            <w:r w:rsidRPr="00DA2979">
              <w:rPr>
                <w:sz w:val="16"/>
                <w:szCs w:val="16"/>
                <w:lang w:val="en-US" w:eastAsia="zh-CN"/>
              </w:rPr>
              <w:t>A3-31</w:t>
            </w:r>
          </w:p>
        </w:tc>
        <w:tc>
          <w:tcPr>
            <w:tcW w:w="2480" w:type="dxa"/>
            <w:tcBorders>
              <w:top w:val="nil"/>
              <w:left w:val="nil"/>
              <w:bottom w:val="single" w:sz="4" w:space="0" w:color="auto"/>
              <w:right w:val="single" w:sz="4" w:space="0" w:color="auto"/>
            </w:tcBorders>
            <w:shd w:val="clear" w:color="auto" w:fill="auto"/>
            <w:hideMark/>
          </w:tcPr>
          <w:p w14:paraId="7BC82E2E" w14:textId="77777777" w:rsidR="00F563A0" w:rsidRPr="00DA2979" w:rsidRDefault="00F563A0" w:rsidP="00F563A0">
            <w:pPr>
              <w:pStyle w:val="TAL"/>
              <w:rPr>
                <w:sz w:val="16"/>
                <w:szCs w:val="16"/>
                <w:lang w:val="en-US" w:eastAsia="zh-CN"/>
              </w:rPr>
            </w:pPr>
            <w:r w:rsidRPr="00DA2979">
              <w:rPr>
                <w:sz w:val="16"/>
                <w:szCs w:val="16"/>
                <w:lang w:val="en-US" w:eastAsia="zh-CN"/>
              </w:rPr>
              <w:t>Influence of the probe antenna cable</w:t>
            </w:r>
          </w:p>
        </w:tc>
        <w:tc>
          <w:tcPr>
            <w:tcW w:w="567" w:type="dxa"/>
            <w:tcBorders>
              <w:top w:val="nil"/>
              <w:left w:val="nil"/>
              <w:bottom w:val="single" w:sz="4" w:space="0" w:color="auto"/>
              <w:right w:val="single" w:sz="4" w:space="0" w:color="auto"/>
            </w:tcBorders>
            <w:shd w:val="clear" w:color="auto" w:fill="auto"/>
            <w:hideMark/>
          </w:tcPr>
          <w:p w14:paraId="49A08628"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2E4798A7"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0BB81CA2"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312F1DC9"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779684ED"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6476814A"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14AE434"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21215D15"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17FCBF54"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5A7A6A35"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2748146F" w14:textId="77777777" w:rsidR="00F563A0" w:rsidRPr="00DA2979" w:rsidRDefault="00F563A0" w:rsidP="00F563A0">
            <w:pPr>
              <w:pStyle w:val="TAC"/>
              <w:rPr>
                <w:sz w:val="16"/>
                <w:szCs w:val="16"/>
                <w:lang w:val="en-US" w:eastAsia="zh-CN"/>
              </w:rPr>
            </w:pPr>
            <w:r w:rsidRPr="00DA2979">
              <w:rPr>
                <w:sz w:val="16"/>
                <w:szCs w:val="16"/>
                <w:lang w:val="en-US" w:eastAsia="zh-CN"/>
              </w:rPr>
              <w:t>C1-4</w:t>
            </w:r>
          </w:p>
        </w:tc>
        <w:tc>
          <w:tcPr>
            <w:tcW w:w="2480" w:type="dxa"/>
            <w:tcBorders>
              <w:top w:val="nil"/>
              <w:left w:val="nil"/>
              <w:bottom w:val="single" w:sz="4" w:space="0" w:color="auto"/>
              <w:right w:val="single" w:sz="4" w:space="0" w:color="auto"/>
            </w:tcBorders>
            <w:shd w:val="clear" w:color="auto" w:fill="auto"/>
            <w:hideMark/>
          </w:tcPr>
          <w:p w14:paraId="1344AD36" w14:textId="77777777" w:rsidR="00F563A0" w:rsidRPr="00DA2979" w:rsidRDefault="00F563A0" w:rsidP="00F563A0">
            <w:pPr>
              <w:pStyle w:val="TAL"/>
              <w:rPr>
                <w:sz w:val="16"/>
                <w:szCs w:val="16"/>
                <w:lang w:val="en-US" w:eastAsia="zh-CN"/>
              </w:rPr>
            </w:pPr>
            <w:r w:rsidRPr="00DA2979">
              <w:rPr>
                <w:sz w:val="16"/>
                <w:szCs w:val="16"/>
                <w:lang w:val="en-US" w:eastAsia="zh-CN"/>
              </w:rPr>
              <w:t>Uncertainty of the absolute gain of the reference antenna</w:t>
            </w:r>
          </w:p>
        </w:tc>
        <w:tc>
          <w:tcPr>
            <w:tcW w:w="567" w:type="dxa"/>
            <w:tcBorders>
              <w:top w:val="nil"/>
              <w:left w:val="nil"/>
              <w:bottom w:val="single" w:sz="4" w:space="0" w:color="auto"/>
              <w:right w:val="single" w:sz="4" w:space="0" w:color="auto"/>
            </w:tcBorders>
            <w:shd w:val="clear" w:color="auto" w:fill="auto"/>
            <w:hideMark/>
          </w:tcPr>
          <w:p w14:paraId="4CB59DA6" w14:textId="77777777" w:rsidR="00F563A0" w:rsidRPr="00DA2979" w:rsidRDefault="00F563A0" w:rsidP="00F563A0">
            <w:pPr>
              <w:pStyle w:val="TAC"/>
              <w:rPr>
                <w:sz w:val="16"/>
                <w:szCs w:val="16"/>
                <w:lang w:val="en-US" w:eastAsia="zh-CN"/>
              </w:rPr>
            </w:pPr>
            <w:r w:rsidRPr="00DA2979">
              <w:rPr>
                <w:sz w:val="16"/>
                <w:szCs w:val="16"/>
                <w:lang w:val="en-US" w:eastAsia="zh-CN"/>
              </w:rPr>
              <w:t>0.50</w:t>
            </w:r>
          </w:p>
        </w:tc>
        <w:tc>
          <w:tcPr>
            <w:tcW w:w="850" w:type="dxa"/>
            <w:tcBorders>
              <w:top w:val="nil"/>
              <w:left w:val="nil"/>
              <w:bottom w:val="single" w:sz="4" w:space="0" w:color="auto"/>
              <w:right w:val="single" w:sz="4" w:space="0" w:color="auto"/>
            </w:tcBorders>
            <w:shd w:val="clear" w:color="auto" w:fill="auto"/>
            <w:hideMark/>
          </w:tcPr>
          <w:p w14:paraId="6E6DC983" w14:textId="77777777" w:rsidR="00F563A0" w:rsidRPr="00DA2979" w:rsidRDefault="00F563A0" w:rsidP="00F563A0">
            <w:pPr>
              <w:pStyle w:val="TAC"/>
              <w:rPr>
                <w:sz w:val="16"/>
                <w:szCs w:val="16"/>
                <w:lang w:val="en-US" w:eastAsia="zh-CN"/>
              </w:rPr>
            </w:pPr>
            <w:r w:rsidRPr="00DA2979">
              <w:rPr>
                <w:sz w:val="16"/>
                <w:szCs w:val="16"/>
                <w:lang w:val="en-US" w:eastAsia="zh-CN"/>
              </w:rPr>
              <w:t>0.43</w:t>
            </w:r>
          </w:p>
        </w:tc>
        <w:tc>
          <w:tcPr>
            <w:tcW w:w="709" w:type="dxa"/>
            <w:tcBorders>
              <w:top w:val="nil"/>
              <w:left w:val="nil"/>
              <w:bottom w:val="single" w:sz="4" w:space="0" w:color="auto"/>
              <w:right w:val="single" w:sz="4" w:space="0" w:color="auto"/>
            </w:tcBorders>
            <w:shd w:val="clear" w:color="auto" w:fill="auto"/>
            <w:hideMark/>
          </w:tcPr>
          <w:p w14:paraId="04D88920" w14:textId="77777777" w:rsidR="00F563A0" w:rsidRPr="00DA2979" w:rsidRDefault="00F563A0" w:rsidP="00F563A0">
            <w:pPr>
              <w:pStyle w:val="TAC"/>
              <w:rPr>
                <w:sz w:val="16"/>
                <w:szCs w:val="16"/>
                <w:lang w:val="en-US" w:eastAsia="zh-CN"/>
              </w:rPr>
            </w:pPr>
            <w:r w:rsidRPr="00DA2979">
              <w:rPr>
                <w:sz w:val="16"/>
                <w:szCs w:val="16"/>
                <w:lang w:val="en-US" w:eastAsia="zh-CN"/>
              </w:rPr>
              <w:t>0.43</w:t>
            </w:r>
          </w:p>
        </w:tc>
        <w:tc>
          <w:tcPr>
            <w:tcW w:w="1276" w:type="dxa"/>
            <w:tcBorders>
              <w:top w:val="nil"/>
              <w:left w:val="nil"/>
              <w:bottom w:val="single" w:sz="4" w:space="0" w:color="auto"/>
              <w:right w:val="single" w:sz="4" w:space="0" w:color="auto"/>
            </w:tcBorders>
            <w:shd w:val="clear" w:color="auto" w:fill="auto"/>
            <w:hideMark/>
          </w:tcPr>
          <w:p w14:paraId="02113EB6" w14:textId="77777777" w:rsidR="00F563A0" w:rsidRPr="00DA2979" w:rsidRDefault="00F563A0" w:rsidP="00F563A0">
            <w:pPr>
              <w:pStyle w:val="TAC"/>
              <w:rPr>
                <w:sz w:val="16"/>
                <w:szCs w:val="16"/>
                <w:lang w:val="en-US" w:eastAsia="zh-CN"/>
              </w:rPr>
            </w:pPr>
            <w:r w:rsidRPr="00DA2979">
              <w:rPr>
                <w:sz w:val="16"/>
                <w:szCs w:val="16"/>
                <w:lang w:val="en-US" w:eastAsia="zh-CN"/>
              </w:rPr>
              <w:t>Rectangular</w:t>
            </w:r>
          </w:p>
        </w:tc>
        <w:tc>
          <w:tcPr>
            <w:tcW w:w="780" w:type="dxa"/>
            <w:tcBorders>
              <w:top w:val="nil"/>
              <w:left w:val="nil"/>
              <w:bottom w:val="single" w:sz="4" w:space="0" w:color="auto"/>
              <w:right w:val="single" w:sz="4" w:space="0" w:color="auto"/>
            </w:tcBorders>
            <w:shd w:val="clear" w:color="auto" w:fill="auto"/>
            <w:hideMark/>
          </w:tcPr>
          <w:p w14:paraId="6A9F746D" w14:textId="77777777" w:rsidR="00F563A0" w:rsidRPr="00DA2979" w:rsidRDefault="00F563A0" w:rsidP="00F563A0">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02426F2B"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9AF6883" w14:textId="77777777" w:rsidR="00F563A0" w:rsidRPr="00DA2979" w:rsidRDefault="00F563A0" w:rsidP="00F563A0">
            <w:pPr>
              <w:pStyle w:val="TAC"/>
              <w:rPr>
                <w:sz w:val="16"/>
                <w:szCs w:val="16"/>
                <w:lang w:val="en-US" w:eastAsia="zh-CN"/>
              </w:rPr>
            </w:pPr>
            <w:r w:rsidRPr="00DA2979">
              <w:rPr>
                <w:sz w:val="16"/>
                <w:szCs w:val="16"/>
                <w:lang w:val="en-US" w:eastAsia="zh-CN"/>
              </w:rPr>
              <w:t>0.29</w:t>
            </w:r>
          </w:p>
        </w:tc>
        <w:tc>
          <w:tcPr>
            <w:tcW w:w="708" w:type="dxa"/>
            <w:tcBorders>
              <w:top w:val="nil"/>
              <w:left w:val="nil"/>
              <w:bottom w:val="single" w:sz="4" w:space="0" w:color="auto"/>
              <w:right w:val="single" w:sz="4" w:space="0" w:color="auto"/>
            </w:tcBorders>
            <w:shd w:val="clear" w:color="auto" w:fill="auto"/>
            <w:hideMark/>
          </w:tcPr>
          <w:p w14:paraId="694943A7" w14:textId="77777777" w:rsidR="00F563A0" w:rsidRPr="00DA2979" w:rsidRDefault="00F563A0" w:rsidP="00F563A0">
            <w:pPr>
              <w:pStyle w:val="TAC"/>
              <w:rPr>
                <w:sz w:val="16"/>
                <w:szCs w:val="16"/>
                <w:lang w:val="en-US" w:eastAsia="zh-CN"/>
              </w:rPr>
            </w:pPr>
            <w:r w:rsidRPr="00DA2979">
              <w:rPr>
                <w:sz w:val="16"/>
                <w:szCs w:val="16"/>
                <w:lang w:val="en-US" w:eastAsia="zh-CN"/>
              </w:rPr>
              <w:t>0.25</w:t>
            </w:r>
          </w:p>
        </w:tc>
        <w:tc>
          <w:tcPr>
            <w:tcW w:w="709" w:type="dxa"/>
            <w:tcBorders>
              <w:top w:val="nil"/>
              <w:left w:val="nil"/>
              <w:bottom w:val="single" w:sz="4" w:space="0" w:color="auto"/>
              <w:right w:val="single" w:sz="4" w:space="0" w:color="auto"/>
            </w:tcBorders>
            <w:shd w:val="clear" w:color="auto" w:fill="auto"/>
            <w:hideMark/>
          </w:tcPr>
          <w:p w14:paraId="3AB55B40" w14:textId="77777777" w:rsidR="00F563A0" w:rsidRPr="00DA2979" w:rsidRDefault="00F563A0" w:rsidP="00F563A0">
            <w:pPr>
              <w:pStyle w:val="TAC"/>
              <w:rPr>
                <w:sz w:val="16"/>
                <w:szCs w:val="16"/>
                <w:lang w:val="en-US" w:eastAsia="zh-CN"/>
              </w:rPr>
            </w:pPr>
            <w:r w:rsidRPr="00DA2979">
              <w:rPr>
                <w:sz w:val="16"/>
                <w:szCs w:val="16"/>
                <w:lang w:val="en-US" w:eastAsia="zh-CN"/>
              </w:rPr>
              <w:t>0.25</w:t>
            </w:r>
          </w:p>
        </w:tc>
      </w:tr>
      <w:tr w:rsidR="00F563A0" w:rsidRPr="00DA2979" w14:paraId="4F5028A4"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254969CB" w14:textId="77777777" w:rsidR="00F563A0" w:rsidRPr="00DA2979" w:rsidRDefault="00F563A0" w:rsidP="00F563A0">
            <w:pPr>
              <w:pStyle w:val="TAC"/>
              <w:rPr>
                <w:sz w:val="16"/>
                <w:szCs w:val="16"/>
                <w:lang w:val="en-US" w:eastAsia="zh-CN"/>
              </w:rPr>
            </w:pPr>
            <w:r w:rsidRPr="00DA2979">
              <w:rPr>
                <w:sz w:val="16"/>
                <w:szCs w:val="16"/>
                <w:lang w:val="en-US" w:eastAsia="zh-CN"/>
              </w:rPr>
              <w:t>A3-32</w:t>
            </w:r>
          </w:p>
        </w:tc>
        <w:tc>
          <w:tcPr>
            <w:tcW w:w="2480" w:type="dxa"/>
            <w:tcBorders>
              <w:top w:val="nil"/>
              <w:left w:val="nil"/>
              <w:bottom w:val="single" w:sz="4" w:space="0" w:color="auto"/>
              <w:right w:val="single" w:sz="4" w:space="0" w:color="auto"/>
            </w:tcBorders>
            <w:shd w:val="clear" w:color="auto" w:fill="auto"/>
            <w:hideMark/>
          </w:tcPr>
          <w:p w14:paraId="0C6C51DD" w14:textId="77777777" w:rsidR="00F563A0" w:rsidRPr="00DA2979" w:rsidRDefault="00F563A0" w:rsidP="00F563A0">
            <w:pPr>
              <w:pStyle w:val="TAL"/>
              <w:rPr>
                <w:sz w:val="16"/>
                <w:szCs w:val="16"/>
                <w:lang w:val="en-US" w:eastAsia="zh-CN"/>
              </w:rPr>
            </w:pPr>
            <w:r w:rsidRPr="00DA2979">
              <w:rPr>
                <w:sz w:val="16"/>
                <w:szCs w:val="16"/>
                <w:lang w:val="en-US" w:eastAsia="zh-CN"/>
              </w:rPr>
              <w:t>Short term repeatability</w:t>
            </w:r>
          </w:p>
        </w:tc>
        <w:tc>
          <w:tcPr>
            <w:tcW w:w="567" w:type="dxa"/>
            <w:tcBorders>
              <w:top w:val="nil"/>
              <w:left w:val="nil"/>
              <w:bottom w:val="single" w:sz="4" w:space="0" w:color="auto"/>
              <w:right w:val="single" w:sz="4" w:space="0" w:color="auto"/>
            </w:tcBorders>
            <w:shd w:val="clear" w:color="auto" w:fill="auto"/>
            <w:hideMark/>
          </w:tcPr>
          <w:p w14:paraId="328D38D8"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c>
          <w:tcPr>
            <w:tcW w:w="850" w:type="dxa"/>
            <w:tcBorders>
              <w:top w:val="nil"/>
              <w:left w:val="nil"/>
              <w:bottom w:val="single" w:sz="4" w:space="0" w:color="auto"/>
              <w:right w:val="single" w:sz="4" w:space="0" w:color="auto"/>
            </w:tcBorders>
            <w:shd w:val="clear" w:color="auto" w:fill="auto"/>
            <w:hideMark/>
          </w:tcPr>
          <w:p w14:paraId="6ECA7ABA"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c>
          <w:tcPr>
            <w:tcW w:w="709" w:type="dxa"/>
            <w:tcBorders>
              <w:top w:val="nil"/>
              <w:left w:val="nil"/>
              <w:bottom w:val="single" w:sz="4" w:space="0" w:color="auto"/>
              <w:right w:val="single" w:sz="4" w:space="0" w:color="auto"/>
            </w:tcBorders>
            <w:shd w:val="clear" w:color="auto" w:fill="auto"/>
            <w:hideMark/>
          </w:tcPr>
          <w:p w14:paraId="68D31D9D"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c>
          <w:tcPr>
            <w:tcW w:w="1276" w:type="dxa"/>
            <w:tcBorders>
              <w:top w:val="nil"/>
              <w:left w:val="nil"/>
              <w:bottom w:val="single" w:sz="4" w:space="0" w:color="auto"/>
              <w:right w:val="single" w:sz="4" w:space="0" w:color="auto"/>
            </w:tcBorders>
            <w:shd w:val="clear" w:color="auto" w:fill="auto"/>
            <w:hideMark/>
          </w:tcPr>
          <w:p w14:paraId="06240D8B"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30284A7D"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14BE71B5"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91CED7D"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c>
          <w:tcPr>
            <w:tcW w:w="708" w:type="dxa"/>
            <w:tcBorders>
              <w:top w:val="nil"/>
              <w:left w:val="nil"/>
              <w:bottom w:val="single" w:sz="4" w:space="0" w:color="auto"/>
              <w:right w:val="single" w:sz="4" w:space="0" w:color="auto"/>
            </w:tcBorders>
            <w:shd w:val="clear" w:color="auto" w:fill="auto"/>
            <w:hideMark/>
          </w:tcPr>
          <w:p w14:paraId="15CFD238"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c>
          <w:tcPr>
            <w:tcW w:w="709" w:type="dxa"/>
            <w:tcBorders>
              <w:top w:val="nil"/>
              <w:left w:val="nil"/>
              <w:bottom w:val="single" w:sz="4" w:space="0" w:color="auto"/>
              <w:right w:val="single" w:sz="4" w:space="0" w:color="auto"/>
            </w:tcBorders>
            <w:shd w:val="clear" w:color="auto" w:fill="auto"/>
            <w:hideMark/>
          </w:tcPr>
          <w:p w14:paraId="60C060D8"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r>
      <w:tr w:rsidR="00F563A0" w:rsidRPr="00DA2979" w14:paraId="582373BF" w14:textId="77777777" w:rsidTr="009C163B">
        <w:trPr>
          <w:cantSplit/>
          <w:jc w:val="center"/>
        </w:trPr>
        <w:tc>
          <w:tcPr>
            <w:tcW w:w="7797" w:type="dxa"/>
            <w:gridSpan w:val="8"/>
            <w:tcBorders>
              <w:top w:val="single" w:sz="4" w:space="0" w:color="auto"/>
              <w:left w:val="single" w:sz="4" w:space="0" w:color="auto"/>
              <w:bottom w:val="single" w:sz="4" w:space="0" w:color="auto"/>
              <w:right w:val="single" w:sz="4" w:space="0" w:color="auto"/>
            </w:tcBorders>
            <w:shd w:val="clear" w:color="auto" w:fill="auto"/>
            <w:hideMark/>
          </w:tcPr>
          <w:p w14:paraId="5134042D" w14:textId="77777777" w:rsidR="00F563A0" w:rsidRPr="00DA2979" w:rsidRDefault="00F563A0" w:rsidP="00F563A0">
            <w:pPr>
              <w:pStyle w:val="TAH"/>
              <w:rPr>
                <w:sz w:val="16"/>
                <w:szCs w:val="16"/>
                <w:lang w:val="en-US" w:eastAsia="zh-CN"/>
              </w:rPr>
            </w:pPr>
            <w:r w:rsidRPr="00DA2979">
              <w:rPr>
                <w:sz w:val="16"/>
                <w:szCs w:val="16"/>
                <w:lang w:val="en-US" w:eastAsia="zh-CN"/>
              </w:rPr>
              <w:t>Combined standard uncertainty (1σ) (dB)</w:t>
            </w:r>
          </w:p>
        </w:tc>
        <w:tc>
          <w:tcPr>
            <w:tcW w:w="567" w:type="dxa"/>
            <w:tcBorders>
              <w:top w:val="nil"/>
              <w:left w:val="nil"/>
              <w:bottom w:val="single" w:sz="4" w:space="0" w:color="auto"/>
              <w:right w:val="single" w:sz="4" w:space="0" w:color="auto"/>
            </w:tcBorders>
            <w:shd w:val="clear" w:color="auto" w:fill="auto"/>
            <w:hideMark/>
          </w:tcPr>
          <w:p w14:paraId="53912211" w14:textId="77777777" w:rsidR="00F563A0" w:rsidRPr="00DA2979" w:rsidRDefault="00F563A0" w:rsidP="00F563A0">
            <w:pPr>
              <w:pStyle w:val="TAH"/>
              <w:rPr>
                <w:sz w:val="16"/>
                <w:szCs w:val="16"/>
                <w:lang w:val="en-US" w:eastAsia="zh-CN"/>
              </w:rPr>
            </w:pPr>
            <w:r w:rsidRPr="00DA2979">
              <w:rPr>
                <w:sz w:val="16"/>
                <w:szCs w:val="16"/>
                <w:lang w:val="en-US" w:eastAsia="zh-CN"/>
              </w:rPr>
              <w:t>0.52</w:t>
            </w:r>
          </w:p>
        </w:tc>
        <w:tc>
          <w:tcPr>
            <w:tcW w:w="708" w:type="dxa"/>
            <w:tcBorders>
              <w:top w:val="nil"/>
              <w:left w:val="nil"/>
              <w:bottom w:val="single" w:sz="4" w:space="0" w:color="auto"/>
              <w:right w:val="single" w:sz="4" w:space="0" w:color="auto"/>
            </w:tcBorders>
            <w:shd w:val="clear" w:color="auto" w:fill="auto"/>
            <w:hideMark/>
          </w:tcPr>
          <w:p w14:paraId="01D4B95A" w14:textId="77777777" w:rsidR="00F563A0" w:rsidRPr="00DA2979" w:rsidRDefault="00F563A0" w:rsidP="00F563A0">
            <w:pPr>
              <w:pStyle w:val="TAH"/>
              <w:rPr>
                <w:sz w:val="16"/>
                <w:szCs w:val="16"/>
                <w:lang w:val="en-US" w:eastAsia="zh-CN"/>
              </w:rPr>
            </w:pPr>
            <w:r w:rsidRPr="00DA2979">
              <w:rPr>
                <w:sz w:val="16"/>
                <w:szCs w:val="16"/>
                <w:lang w:val="en-US" w:eastAsia="zh-CN"/>
              </w:rPr>
              <w:t>0.56</w:t>
            </w:r>
          </w:p>
        </w:tc>
        <w:tc>
          <w:tcPr>
            <w:tcW w:w="709" w:type="dxa"/>
            <w:tcBorders>
              <w:top w:val="nil"/>
              <w:left w:val="nil"/>
              <w:bottom w:val="single" w:sz="4" w:space="0" w:color="auto"/>
              <w:right w:val="single" w:sz="4" w:space="0" w:color="auto"/>
            </w:tcBorders>
            <w:shd w:val="clear" w:color="auto" w:fill="auto"/>
            <w:hideMark/>
          </w:tcPr>
          <w:p w14:paraId="58D756A2" w14:textId="77777777" w:rsidR="00F563A0" w:rsidRPr="00DA2979" w:rsidRDefault="00F563A0" w:rsidP="00F563A0">
            <w:pPr>
              <w:pStyle w:val="TAH"/>
              <w:rPr>
                <w:sz w:val="16"/>
                <w:szCs w:val="16"/>
                <w:lang w:val="en-US" w:eastAsia="zh-CN"/>
              </w:rPr>
            </w:pPr>
            <w:r w:rsidRPr="00DA2979">
              <w:rPr>
                <w:sz w:val="16"/>
                <w:szCs w:val="16"/>
                <w:lang w:val="en-US" w:eastAsia="zh-CN"/>
              </w:rPr>
              <w:t>0.56</w:t>
            </w:r>
          </w:p>
        </w:tc>
      </w:tr>
      <w:tr w:rsidR="00F563A0" w:rsidRPr="00DA2979" w14:paraId="281451DC" w14:textId="77777777" w:rsidTr="009C163B">
        <w:trPr>
          <w:cantSplit/>
          <w:jc w:val="center"/>
        </w:trPr>
        <w:tc>
          <w:tcPr>
            <w:tcW w:w="7797" w:type="dxa"/>
            <w:gridSpan w:val="8"/>
            <w:tcBorders>
              <w:top w:val="single" w:sz="4" w:space="0" w:color="auto"/>
              <w:left w:val="single" w:sz="4" w:space="0" w:color="auto"/>
              <w:bottom w:val="single" w:sz="4" w:space="0" w:color="auto"/>
              <w:right w:val="single" w:sz="4" w:space="0" w:color="auto"/>
            </w:tcBorders>
            <w:shd w:val="clear" w:color="auto" w:fill="auto"/>
            <w:hideMark/>
          </w:tcPr>
          <w:p w14:paraId="631C50A2" w14:textId="77777777" w:rsidR="00F563A0" w:rsidRPr="00DA2979" w:rsidRDefault="00F563A0" w:rsidP="00F563A0">
            <w:pPr>
              <w:pStyle w:val="TAH"/>
              <w:rPr>
                <w:sz w:val="16"/>
                <w:szCs w:val="16"/>
                <w:lang w:val="en-US" w:eastAsia="zh-CN"/>
              </w:rPr>
            </w:pPr>
            <w:r w:rsidRPr="00DA2979">
              <w:rPr>
                <w:sz w:val="16"/>
                <w:szCs w:val="16"/>
                <w:lang w:val="en-US" w:eastAsia="zh-CN"/>
              </w:rPr>
              <w:t>Expanded uncertainty (1.96σ - confidence interval of 95 %) (dB)</w:t>
            </w:r>
          </w:p>
        </w:tc>
        <w:tc>
          <w:tcPr>
            <w:tcW w:w="567" w:type="dxa"/>
            <w:tcBorders>
              <w:top w:val="nil"/>
              <w:left w:val="nil"/>
              <w:bottom w:val="single" w:sz="4" w:space="0" w:color="auto"/>
              <w:right w:val="single" w:sz="4" w:space="0" w:color="auto"/>
            </w:tcBorders>
            <w:shd w:val="clear" w:color="auto" w:fill="auto"/>
            <w:hideMark/>
          </w:tcPr>
          <w:p w14:paraId="504E466B" w14:textId="77777777" w:rsidR="00F563A0" w:rsidRPr="00DA2979" w:rsidRDefault="00F563A0" w:rsidP="00F563A0">
            <w:pPr>
              <w:pStyle w:val="TAH"/>
              <w:rPr>
                <w:sz w:val="16"/>
                <w:szCs w:val="16"/>
                <w:lang w:val="en-US" w:eastAsia="zh-CN"/>
              </w:rPr>
            </w:pPr>
            <w:r w:rsidRPr="00DA2979">
              <w:rPr>
                <w:sz w:val="16"/>
                <w:szCs w:val="16"/>
                <w:lang w:val="en-US" w:eastAsia="zh-CN"/>
              </w:rPr>
              <w:t>1.01</w:t>
            </w:r>
          </w:p>
        </w:tc>
        <w:tc>
          <w:tcPr>
            <w:tcW w:w="708" w:type="dxa"/>
            <w:tcBorders>
              <w:top w:val="nil"/>
              <w:left w:val="nil"/>
              <w:bottom w:val="single" w:sz="4" w:space="0" w:color="auto"/>
              <w:right w:val="single" w:sz="4" w:space="0" w:color="auto"/>
            </w:tcBorders>
            <w:shd w:val="clear" w:color="auto" w:fill="auto"/>
            <w:hideMark/>
          </w:tcPr>
          <w:p w14:paraId="65F06277" w14:textId="77777777" w:rsidR="00F563A0" w:rsidRPr="00DA2979" w:rsidRDefault="00F563A0" w:rsidP="00F563A0">
            <w:pPr>
              <w:pStyle w:val="TAH"/>
              <w:rPr>
                <w:sz w:val="16"/>
                <w:szCs w:val="16"/>
                <w:lang w:val="en-US" w:eastAsia="zh-CN"/>
              </w:rPr>
            </w:pPr>
            <w:r w:rsidRPr="00DA2979">
              <w:rPr>
                <w:sz w:val="16"/>
                <w:szCs w:val="16"/>
                <w:lang w:val="en-US" w:eastAsia="zh-CN"/>
              </w:rPr>
              <w:t>1.10</w:t>
            </w:r>
          </w:p>
        </w:tc>
        <w:tc>
          <w:tcPr>
            <w:tcW w:w="709" w:type="dxa"/>
            <w:tcBorders>
              <w:top w:val="nil"/>
              <w:left w:val="nil"/>
              <w:bottom w:val="single" w:sz="4" w:space="0" w:color="auto"/>
              <w:right w:val="single" w:sz="4" w:space="0" w:color="auto"/>
            </w:tcBorders>
            <w:shd w:val="clear" w:color="auto" w:fill="auto"/>
            <w:hideMark/>
          </w:tcPr>
          <w:p w14:paraId="51FE6923" w14:textId="77777777" w:rsidR="00F563A0" w:rsidRPr="00DA2979" w:rsidRDefault="00F563A0" w:rsidP="00F563A0">
            <w:pPr>
              <w:pStyle w:val="TAH"/>
              <w:rPr>
                <w:sz w:val="16"/>
                <w:szCs w:val="16"/>
                <w:lang w:val="en-US" w:eastAsia="zh-CN"/>
              </w:rPr>
            </w:pPr>
            <w:r w:rsidRPr="00DA2979">
              <w:rPr>
                <w:sz w:val="16"/>
                <w:szCs w:val="16"/>
                <w:lang w:val="en-US" w:eastAsia="zh-CN"/>
              </w:rPr>
              <w:t>1.10</w:t>
            </w:r>
          </w:p>
        </w:tc>
      </w:tr>
    </w:tbl>
    <w:p w14:paraId="2E953F36" w14:textId="77777777" w:rsidR="00C57672" w:rsidRPr="00E11EA5" w:rsidRDefault="00C57672" w:rsidP="00C57672">
      <w:pPr>
        <w:rPr>
          <w:iCs/>
        </w:rPr>
      </w:pPr>
    </w:p>
    <w:p w14:paraId="2EA6CFBD" w14:textId="77777777" w:rsidR="00C57672" w:rsidRPr="00E11EA5" w:rsidRDefault="00C57672" w:rsidP="00C57672">
      <w:pPr>
        <w:pStyle w:val="Heading3"/>
      </w:pPr>
      <w:bookmarkStart w:id="2580" w:name="_Toc32332065"/>
      <w:bookmarkStart w:id="2581" w:name="_Toc37429980"/>
      <w:bookmarkStart w:id="2582" w:name="_Toc43739054"/>
      <w:bookmarkStart w:id="2583" w:name="_Toc46346815"/>
      <w:bookmarkStart w:id="2584" w:name="_Toc53165754"/>
      <w:bookmarkStart w:id="2585" w:name="_Toc53166449"/>
      <w:bookmarkStart w:id="2586" w:name="_Toc53167143"/>
      <w:bookmarkStart w:id="2587" w:name="_Toc61130375"/>
      <w:bookmarkStart w:id="2588" w:name="_Toc61131101"/>
      <w:bookmarkStart w:id="2589" w:name="_Toc61187943"/>
      <w:bookmarkStart w:id="2590" w:name="_Toc83029233"/>
      <w:bookmarkStart w:id="2591" w:name="_Toc83919831"/>
      <w:bookmarkStart w:id="2592" w:name="_Toc89784852"/>
      <w:bookmarkStart w:id="2593" w:name="_Toc137299352"/>
      <w:bookmarkStart w:id="2594" w:name="_Toc138888398"/>
      <w:bookmarkStart w:id="2595" w:name="_Toc138889122"/>
      <w:bookmarkStart w:id="2596" w:name="_Toc145340841"/>
      <w:bookmarkStart w:id="2597" w:name="_Toc161842584"/>
      <w:bookmarkStart w:id="2598" w:name="_Toc169788693"/>
      <w:bookmarkStart w:id="2599" w:name="_Toc171512072"/>
      <w:r w:rsidRPr="00E11EA5">
        <w:t>9.2.6</w:t>
      </w:r>
      <w:r>
        <w:tab/>
      </w:r>
      <w:r w:rsidRPr="00E11EA5">
        <w:t>Plane Wave Synthesizer</w:t>
      </w:r>
      <w:bookmarkStart w:id="2600" w:name="_Toc32332066"/>
      <w:bookmarkStart w:id="2601" w:name="_Toc37429981"/>
      <w:bookmarkStart w:id="2602" w:name="_Toc43739055"/>
      <w:bookmarkStart w:id="2603" w:name="_Toc46346816"/>
      <w:bookmarkStart w:id="2604" w:name="_Toc53165755"/>
      <w:bookmarkStart w:id="2605" w:name="_Toc53166450"/>
      <w:bookmarkStart w:id="2606" w:name="_Toc53167144"/>
      <w:bookmarkEnd w:id="2351"/>
      <w:bookmarkEnd w:id="2352"/>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p>
    <w:p w14:paraId="507C4653" w14:textId="77777777" w:rsidR="00C57672" w:rsidRPr="00E11EA5" w:rsidRDefault="00C57672" w:rsidP="00C57672">
      <w:pPr>
        <w:pStyle w:val="Heading4"/>
        <w:rPr>
          <w:lang w:eastAsia="sv-SE"/>
        </w:rPr>
      </w:pPr>
      <w:bookmarkStart w:id="2607" w:name="_Toc61130376"/>
      <w:bookmarkStart w:id="2608" w:name="_Toc61131102"/>
      <w:bookmarkStart w:id="2609" w:name="_Toc61187944"/>
      <w:bookmarkStart w:id="2610" w:name="_Toc83029234"/>
      <w:bookmarkStart w:id="2611" w:name="_Toc83919832"/>
      <w:bookmarkStart w:id="2612" w:name="_Toc89784853"/>
      <w:bookmarkStart w:id="2613" w:name="_Toc137299353"/>
      <w:bookmarkStart w:id="2614" w:name="_Toc138888399"/>
      <w:bookmarkStart w:id="2615" w:name="_Toc138889123"/>
      <w:bookmarkStart w:id="2616" w:name="_Toc145340842"/>
      <w:bookmarkStart w:id="2617" w:name="_Toc161842585"/>
      <w:bookmarkStart w:id="2618" w:name="_Toc169788694"/>
      <w:bookmarkStart w:id="2619" w:name="_Toc171512073"/>
      <w:r w:rsidRPr="00E11EA5">
        <w:rPr>
          <w:lang w:eastAsia="sv-SE"/>
        </w:rPr>
        <w:t>9.2.6.1</w:t>
      </w:r>
      <w:r w:rsidRPr="00E11EA5">
        <w:rPr>
          <w:lang w:eastAsia="sv-SE"/>
        </w:rPr>
        <w:tab/>
        <w:t>Measurement system description</w:t>
      </w:r>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p>
    <w:p w14:paraId="4AA2AEA0" w14:textId="75D51ADA" w:rsidR="00C57672" w:rsidRPr="00E11EA5" w:rsidRDefault="00C57672" w:rsidP="00C57672">
      <w:pPr>
        <w:rPr>
          <w:lang w:eastAsia="it-IT"/>
        </w:rPr>
      </w:pPr>
      <w:r w:rsidRPr="00E11EA5">
        <w:t>Measurement system description is captured in clause</w:t>
      </w:r>
      <w:r>
        <w:t> </w:t>
      </w:r>
      <w:r w:rsidRPr="00E11EA5">
        <w:t>7.6</w:t>
      </w:r>
      <w:r w:rsidR="009C163B">
        <w:t>.1</w:t>
      </w:r>
      <w:r w:rsidRPr="00E11EA5">
        <w:t>.</w:t>
      </w:r>
      <w:bookmarkStart w:id="2620" w:name="_Toc32332067"/>
      <w:bookmarkStart w:id="2621" w:name="_Toc37429982"/>
      <w:bookmarkStart w:id="2622" w:name="_Toc43739056"/>
      <w:bookmarkStart w:id="2623" w:name="_Toc46346817"/>
      <w:bookmarkStart w:id="2624" w:name="_Toc53165756"/>
      <w:bookmarkStart w:id="2625" w:name="_Toc53166451"/>
      <w:bookmarkStart w:id="2626" w:name="_Toc53167145"/>
    </w:p>
    <w:p w14:paraId="5E120D1C" w14:textId="77777777" w:rsidR="00C57672" w:rsidRPr="00E11EA5" w:rsidRDefault="00C57672" w:rsidP="00C57672">
      <w:pPr>
        <w:pStyle w:val="Heading4"/>
        <w:rPr>
          <w:lang w:eastAsia="sv-SE"/>
        </w:rPr>
      </w:pPr>
      <w:bookmarkStart w:id="2627" w:name="_Toc61130377"/>
      <w:bookmarkStart w:id="2628" w:name="_Toc61131103"/>
      <w:bookmarkStart w:id="2629" w:name="_Toc61187945"/>
      <w:bookmarkStart w:id="2630" w:name="_Toc83029235"/>
      <w:bookmarkStart w:id="2631" w:name="_Toc83919833"/>
      <w:bookmarkStart w:id="2632" w:name="_Toc89784854"/>
      <w:bookmarkStart w:id="2633" w:name="_Toc137299354"/>
      <w:bookmarkStart w:id="2634" w:name="_Toc138888400"/>
      <w:bookmarkStart w:id="2635" w:name="_Toc138889124"/>
      <w:bookmarkStart w:id="2636" w:name="_Toc145340843"/>
      <w:bookmarkStart w:id="2637" w:name="_Toc161842586"/>
      <w:bookmarkStart w:id="2638" w:name="_Toc169788695"/>
      <w:bookmarkStart w:id="2639" w:name="_Toc171512074"/>
      <w:r w:rsidRPr="00E11EA5">
        <w:rPr>
          <w:lang w:eastAsia="sv-SE"/>
        </w:rPr>
        <w:lastRenderedPageBreak/>
        <w:t>9.2.6.2</w:t>
      </w:r>
      <w:r w:rsidRPr="00E11EA5">
        <w:rPr>
          <w:lang w:eastAsia="sv-SE"/>
        </w:rPr>
        <w:tab/>
        <w:t>Test procedure</w:t>
      </w:r>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p>
    <w:p w14:paraId="758DD4F8" w14:textId="77777777" w:rsidR="00C57672" w:rsidRPr="00E11EA5" w:rsidRDefault="00C57672" w:rsidP="00C57672">
      <w:pPr>
        <w:pStyle w:val="Heading5"/>
        <w:rPr>
          <w:lang w:eastAsia="sv-SE"/>
        </w:rPr>
      </w:pPr>
      <w:bookmarkStart w:id="2640" w:name="_Toc32332068"/>
      <w:bookmarkStart w:id="2641" w:name="_Toc37429983"/>
      <w:bookmarkStart w:id="2642" w:name="_Toc43739057"/>
      <w:bookmarkStart w:id="2643" w:name="_Toc46346818"/>
      <w:bookmarkStart w:id="2644" w:name="_Toc53165757"/>
      <w:bookmarkStart w:id="2645" w:name="_Toc53166452"/>
      <w:bookmarkStart w:id="2646" w:name="_Toc53167146"/>
      <w:bookmarkStart w:id="2647" w:name="_Toc61130378"/>
      <w:bookmarkStart w:id="2648" w:name="_Toc61131104"/>
      <w:bookmarkStart w:id="2649" w:name="_Toc61187946"/>
      <w:bookmarkStart w:id="2650" w:name="_Toc83029236"/>
      <w:bookmarkStart w:id="2651" w:name="_Toc83919834"/>
      <w:bookmarkStart w:id="2652" w:name="_Toc89784855"/>
      <w:bookmarkStart w:id="2653" w:name="_Toc137299355"/>
      <w:bookmarkStart w:id="2654" w:name="_Toc138888401"/>
      <w:bookmarkStart w:id="2655" w:name="_Toc138889125"/>
      <w:bookmarkStart w:id="2656" w:name="_Toc145340844"/>
      <w:bookmarkStart w:id="2657" w:name="_Toc161842587"/>
      <w:bookmarkStart w:id="2658" w:name="_Toc169788696"/>
      <w:bookmarkStart w:id="2659" w:name="_Toc171512075"/>
      <w:r w:rsidRPr="00E11EA5">
        <w:rPr>
          <w:lang w:eastAsia="sv-SE"/>
        </w:rPr>
        <w:t>9.2.6.2.1</w:t>
      </w:r>
      <w:r w:rsidRPr="00E11EA5">
        <w:rPr>
          <w:lang w:eastAsia="sv-SE"/>
        </w:rPr>
        <w:tab/>
      </w:r>
      <w:r w:rsidRPr="00E11EA5">
        <w:t xml:space="preserve">Stage 1: </w:t>
      </w:r>
      <w:r w:rsidRPr="00E11EA5">
        <w:rPr>
          <w:lang w:eastAsia="sv-SE"/>
        </w:rPr>
        <w:t>Calibration</w:t>
      </w:r>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p>
    <w:p w14:paraId="5D301A37" w14:textId="77777777" w:rsidR="00C57672" w:rsidRPr="00E11EA5" w:rsidRDefault="00C57672" w:rsidP="00C57672">
      <w:pPr>
        <w:rPr>
          <w:lang w:eastAsia="sv-SE"/>
        </w:rPr>
      </w:pPr>
      <w:r w:rsidRPr="00E11EA5">
        <w:t>Calibration procedure for the Plane Wave Synthesizer is captured in clause</w:t>
      </w:r>
      <w:r>
        <w:t> </w:t>
      </w:r>
      <w:r w:rsidRPr="00E11EA5">
        <w:t>8.6 with the calibration system setup for TX requirements depicted in figure 8.6-1.</w:t>
      </w:r>
    </w:p>
    <w:p w14:paraId="196A8E05" w14:textId="77777777" w:rsidR="00C57672" w:rsidRPr="00E11EA5" w:rsidRDefault="00C57672" w:rsidP="00C57672">
      <w:pPr>
        <w:pStyle w:val="Heading5"/>
        <w:rPr>
          <w:lang w:eastAsia="sv-SE"/>
        </w:rPr>
      </w:pPr>
      <w:bookmarkStart w:id="2660" w:name="_Toc32332069"/>
      <w:bookmarkStart w:id="2661" w:name="_Toc37429984"/>
      <w:bookmarkStart w:id="2662" w:name="_Toc43739058"/>
      <w:bookmarkStart w:id="2663" w:name="_Toc46346819"/>
      <w:bookmarkStart w:id="2664" w:name="_Toc53165758"/>
      <w:bookmarkStart w:id="2665" w:name="_Toc53166453"/>
      <w:bookmarkStart w:id="2666" w:name="_Toc53167147"/>
      <w:bookmarkStart w:id="2667" w:name="_Toc61130379"/>
      <w:bookmarkStart w:id="2668" w:name="_Toc61131105"/>
      <w:bookmarkStart w:id="2669" w:name="_Toc61187947"/>
      <w:bookmarkStart w:id="2670" w:name="_Toc83029237"/>
      <w:bookmarkStart w:id="2671" w:name="_Toc83919835"/>
      <w:bookmarkStart w:id="2672" w:name="_Toc89784856"/>
      <w:bookmarkStart w:id="2673" w:name="_Toc137299356"/>
      <w:bookmarkStart w:id="2674" w:name="_Toc138888402"/>
      <w:bookmarkStart w:id="2675" w:name="_Toc138889126"/>
      <w:bookmarkStart w:id="2676" w:name="_Toc145340845"/>
      <w:bookmarkStart w:id="2677" w:name="_Toc161842588"/>
      <w:bookmarkStart w:id="2678" w:name="_Toc169788697"/>
      <w:bookmarkStart w:id="2679" w:name="_Toc171512076"/>
      <w:r w:rsidRPr="00E11EA5">
        <w:rPr>
          <w:lang w:eastAsia="sv-SE"/>
        </w:rPr>
        <w:t>9.2.6.2.2</w:t>
      </w:r>
      <w:r w:rsidRPr="00E11EA5">
        <w:rPr>
          <w:lang w:eastAsia="sv-SE"/>
        </w:rPr>
        <w:tab/>
      </w:r>
      <w:r w:rsidRPr="00E11EA5">
        <w:t xml:space="preserve">Stage 2: </w:t>
      </w:r>
      <w:r w:rsidRPr="00E11EA5">
        <w:rPr>
          <w:lang w:eastAsia="sv-SE"/>
        </w:rPr>
        <w:t>BS measurement</w:t>
      </w:r>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p>
    <w:p w14:paraId="27D707B8" w14:textId="77777777" w:rsidR="00C57672" w:rsidRPr="00E11EA5" w:rsidRDefault="00C57672" w:rsidP="00C57672">
      <w:pPr>
        <w:rPr>
          <w:lang w:eastAsia="sv-SE"/>
        </w:rPr>
      </w:pPr>
      <w:r w:rsidRPr="00E11EA5">
        <w:t xml:space="preserve">The PWS testing procedure </w:t>
      </w:r>
      <w:r w:rsidRPr="00E11EA5">
        <w:rPr>
          <w:lang w:eastAsia="it-IT"/>
        </w:rPr>
        <w:t>consists of</w:t>
      </w:r>
      <w:r w:rsidRPr="00E11EA5">
        <w:t xml:space="preserve"> the following steps:</w:t>
      </w:r>
    </w:p>
    <w:p w14:paraId="7F4FF6A1" w14:textId="77777777" w:rsidR="00C57672" w:rsidRPr="00E11EA5" w:rsidRDefault="00C57672" w:rsidP="00C57672">
      <w:pPr>
        <w:pStyle w:val="B1"/>
      </w:pPr>
      <w:r w:rsidRPr="00E11EA5">
        <w:t>1)</w:t>
      </w:r>
      <w:r w:rsidRPr="00E11EA5">
        <w:tab/>
        <w:t xml:space="preserve">Install the BS with the manufacturer declared coordinate system reference point in the same place as the phase center of the reference antenna A as shown in figure </w:t>
      </w:r>
      <w:r w:rsidRPr="00E11EA5">
        <w:rPr>
          <w:lang w:eastAsia="sv-SE"/>
        </w:rPr>
        <w:t>7.6.1</w:t>
      </w:r>
      <w:r w:rsidRPr="00E11EA5">
        <w:t>-1. The manufacturer declared coordinate system orientation of the BS is set to be aligned with the testing system.</w:t>
      </w:r>
    </w:p>
    <w:p w14:paraId="39B5880F" w14:textId="77777777" w:rsidR="00C57672" w:rsidRPr="00E11EA5" w:rsidRDefault="00C57672" w:rsidP="00C57672">
      <w:pPr>
        <w:pStyle w:val="B1"/>
      </w:pPr>
      <w:r w:rsidRPr="00E11EA5">
        <w:t>2)</w:t>
      </w:r>
      <w:r w:rsidRPr="00E11EA5">
        <w:tab/>
      </w:r>
      <w:r w:rsidRPr="00E11EA5">
        <w:rPr>
          <w:lang w:val="en-US"/>
        </w:rPr>
        <w:t xml:space="preserve">Set the BS to generate the tested beam with the </w:t>
      </w:r>
      <w:r w:rsidRPr="00E11EA5">
        <w:rPr>
          <w:lang w:eastAsia="zh-CN"/>
        </w:rPr>
        <w:t xml:space="preserve">applicable </w:t>
      </w:r>
      <w:r w:rsidRPr="00E11EA5">
        <w:rPr>
          <w:lang w:val="en-US"/>
        </w:rPr>
        <w:t xml:space="preserve">test model with the </w:t>
      </w:r>
      <w:r w:rsidRPr="00E11EA5">
        <w:rPr>
          <w:i/>
          <w:lang w:val="en-US"/>
        </w:rPr>
        <w:t>beam peak direction</w:t>
      </w:r>
      <w:r w:rsidRPr="00E11EA5">
        <w:rPr>
          <w:lang w:val="en-US"/>
        </w:rPr>
        <w:t xml:space="preserve"> intended to be the same as the testing direction</w:t>
      </w:r>
      <w:r w:rsidRPr="00E11EA5">
        <w:t>.</w:t>
      </w:r>
    </w:p>
    <w:p w14:paraId="04316DD0" w14:textId="7A633AFE" w:rsidR="00C57672" w:rsidRPr="00E11EA5" w:rsidRDefault="00C57672" w:rsidP="00C57672">
      <w:pPr>
        <w:pStyle w:val="B1"/>
      </w:pPr>
      <w:r w:rsidRPr="00E11EA5">
        <w:t>3)</w:t>
      </w:r>
      <w:r w:rsidRPr="00E11EA5">
        <w:tab/>
        <w:t>Measure mean power (P</w:t>
      </w:r>
      <w:r w:rsidRPr="00E11EA5">
        <w:rPr>
          <w:vertAlign w:val="subscript"/>
        </w:rPr>
        <w:t>meas</w:t>
      </w:r>
      <w:r w:rsidRPr="00E11EA5">
        <w:t xml:space="preserve">) at the measurement equipment (such as a </w:t>
      </w:r>
      <w:r w:rsidRPr="00E11EA5">
        <w:rPr>
          <w:lang w:val="en-US"/>
        </w:rPr>
        <w:t>spectrum</w:t>
      </w:r>
      <w:r w:rsidRPr="00E11EA5">
        <w:t xml:space="preserve"> analyzer</w:t>
      </w:r>
      <w:r w:rsidRPr="00E11EA5">
        <w:rPr>
          <w:lang w:val="en-US"/>
        </w:rPr>
        <w:t xml:space="preserve"> or power meter</w:t>
      </w:r>
      <w:r w:rsidRPr="00E11EA5">
        <w:t>) denoted in figure</w:t>
      </w:r>
      <w:r w:rsidR="009C163B">
        <w:t xml:space="preserve"> 7.6.1-1</w:t>
      </w:r>
      <w:r w:rsidRPr="00E11EA5">
        <w:t>.</w:t>
      </w:r>
    </w:p>
    <w:p w14:paraId="774E672D" w14:textId="77777777" w:rsidR="00C57672" w:rsidRPr="00E11EA5" w:rsidRDefault="00C57672" w:rsidP="00C57672">
      <w:pPr>
        <w:pStyle w:val="B1"/>
      </w:pPr>
      <w:r w:rsidRPr="00E11EA5">
        <w:t>4)</w:t>
      </w:r>
      <w:r w:rsidRPr="00E11EA5">
        <w:tab/>
        <w:t>Calculate EIRP, where EIRP = P</w:t>
      </w:r>
      <w:r w:rsidRPr="00E11EA5">
        <w:rPr>
          <w:vertAlign w:val="subscript"/>
        </w:rPr>
        <w:t>meas</w:t>
      </w:r>
      <w:r w:rsidRPr="00E11EA5">
        <w:t xml:space="preserve"> + </w:t>
      </w:r>
      <w:r w:rsidRPr="00E11EA5">
        <w:rPr>
          <w:szCs w:val="36"/>
        </w:rPr>
        <w:t>L</w:t>
      </w:r>
      <w:r w:rsidRPr="00E11EA5">
        <w:rPr>
          <w:szCs w:val="36"/>
          <w:vertAlign w:val="subscript"/>
        </w:rPr>
        <w:t>C</w:t>
      </w:r>
      <w:r w:rsidRPr="00E11EA5">
        <w:rPr>
          <w:szCs w:val="36"/>
        </w:rPr>
        <w:t>→</w:t>
      </w:r>
      <w:r w:rsidRPr="00E11EA5">
        <w:rPr>
          <w:szCs w:val="36"/>
          <w:vertAlign w:val="subscript"/>
        </w:rPr>
        <w:t>A</w:t>
      </w:r>
      <w:r w:rsidRPr="00E11EA5">
        <w:t>.</w:t>
      </w:r>
    </w:p>
    <w:p w14:paraId="15D92668" w14:textId="77777777" w:rsidR="00C57672" w:rsidRPr="00E11EA5" w:rsidRDefault="00C57672" w:rsidP="00C57672">
      <w:pPr>
        <w:pStyle w:val="B1"/>
      </w:pPr>
      <w:r w:rsidRPr="00E11EA5">
        <w:t>5)</w:t>
      </w:r>
      <w:r w:rsidRPr="00E11EA5">
        <w:tab/>
        <w:t>Calculate total EIRP = EIRP</w:t>
      </w:r>
      <w:r w:rsidRPr="00E11EA5">
        <w:rPr>
          <w:vertAlign w:val="subscript"/>
        </w:rPr>
        <w:t>p1</w:t>
      </w:r>
      <w:r w:rsidRPr="00E11EA5">
        <w:t xml:space="preserve"> + EIRP</w:t>
      </w:r>
      <w:r w:rsidRPr="00E11EA5">
        <w:rPr>
          <w:vertAlign w:val="subscript"/>
        </w:rPr>
        <w:t>p2</w:t>
      </w:r>
      <w:r w:rsidRPr="00E11EA5">
        <w:t xml:space="preserve"> where the declared beam is the measured signal for any two orthogonal polarizations (denoted p1 and p2).</w:t>
      </w:r>
    </w:p>
    <w:p w14:paraId="46A31D67" w14:textId="77777777" w:rsidR="00C57672" w:rsidRPr="00E11EA5" w:rsidRDefault="00C57672" w:rsidP="00C57672">
      <w:pPr>
        <w:pStyle w:val="B1"/>
      </w:pPr>
      <w:r w:rsidRPr="00E11EA5">
        <w:t>6)</w:t>
      </w:r>
      <w:r w:rsidRPr="00E11EA5">
        <w:tab/>
        <w:t xml:space="preserve">Repeat steps 2 - 5 for all conformance test </w:t>
      </w:r>
      <w:r w:rsidRPr="00E11EA5">
        <w:rPr>
          <w:i/>
        </w:rPr>
        <w:t>beam direction pairs</w:t>
      </w:r>
      <w:r w:rsidRPr="00E11EA5">
        <w:t xml:space="preserve"> and test conditions.</w:t>
      </w:r>
    </w:p>
    <w:p w14:paraId="7AABC60A" w14:textId="77777777" w:rsidR="00C57672" w:rsidRPr="00E11EA5" w:rsidRDefault="00C57672" w:rsidP="00C57672">
      <w:pPr>
        <w:pStyle w:val="Heading4"/>
      </w:pPr>
      <w:bookmarkStart w:id="2680" w:name="_Toc21086253"/>
      <w:bookmarkStart w:id="2681" w:name="_Toc29768690"/>
      <w:bookmarkStart w:id="2682" w:name="_Toc32332070"/>
      <w:bookmarkStart w:id="2683" w:name="_Toc37429985"/>
      <w:bookmarkStart w:id="2684" w:name="_Toc43739059"/>
      <w:bookmarkStart w:id="2685" w:name="_Toc46346820"/>
      <w:bookmarkStart w:id="2686" w:name="_Toc53165759"/>
      <w:bookmarkStart w:id="2687" w:name="_Toc53166454"/>
      <w:bookmarkStart w:id="2688" w:name="_Toc53167148"/>
      <w:bookmarkStart w:id="2689" w:name="_Toc61130380"/>
      <w:bookmarkStart w:id="2690" w:name="_Toc61131106"/>
      <w:bookmarkStart w:id="2691" w:name="_Toc61187948"/>
      <w:bookmarkStart w:id="2692" w:name="_Toc83029238"/>
      <w:bookmarkStart w:id="2693" w:name="_Toc83919836"/>
      <w:bookmarkStart w:id="2694" w:name="_Toc89784857"/>
      <w:bookmarkStart w:id="2695" w:name="_Toc137299357"/>
      <w:bookmarkStart w:id="2696" w:name="_Toc138888403"/>
      <w:bookmarkStart w:id="2697" w:name="_Toc138889127"/>
      <w:bookmarkStart w:id="2698" w:name="_Toc145340846"/>
      <w:bookmarkStart w:id="2699" w:name="_Toc161842589"/>
      <w:bookmarkStart w:id="2700" w:name="_Toc169788698"/>
      <w:bookmarkStart w:id="2701" w:name="_Toc171512077"/>
      <w:r w:rsidRPr="00E11EA5">
        <w:t>9.2.6.3</w:t>
      </w:r>
      <w:r w:rsidRPr="00E11EA5">
        <w:tab/>
        <w:t>MU value</w:t>
      </w:r>
      <w:bookmarkEnd w:id="2680"/>
      <w:bookmarkEnd w:id="2681"/>
      <w:r w:rsidRPr="00E11EA5">
        <w:t xml:space="preserve"> derivation, FR1</w:t>
      </w:r>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p>
    <w:p w14:paraId="2AD974BB" w14:textId="77777777" w:rsidR="00C57672" w:rsidRPr="00E11EA5" w:rsidRDefault="00C57672" w:rsidP="00C57672">
      <w:r w:rsidRPr="00E11EA5">
        <w:rPr>
          <w:lang w:eastAsia="sv-SE"/>
        </w:rPr>
        <w:t xml:space="preserve">Table </w:t>
      </w:r>
      <w:r w:rsidRPr="00E11EA5">
        <w:t xml:space="preserve">9.2.6.3-1 captures the uncertainty budget contributors and table 9.2.6.3-2 captures the derivation of the expanded measurement uncertainty values for EIRP accuracy measurements in </w:t>
      </w:r>
      <w:r w:rsidRPr="00E11EA5">
        <w:rPr>
          <w:lang w:val="en-US"/>
        </w:rPr>
        <w:t>PWS</w:t>
      </w:r>
      <w:r w:rsidRPr="00E11EA5">
        <w:t>.</w:t>
      </w:r>
    </w:p>
    <w:p w14:paraId="735FF097" w14:textId="77777777" w:rsidR="00C57672" w:rsidRPr="00E11EA5" w:rsidRDefault="00C57672" w:rsidP="00C57672">
      <w:pPr>
        <w:pStyle w:val="TH"/>
      </w:pPr>
      <w:r w:rsidRPr="00E11EA5">
        <w:t xml:space="preserve">Table 9.2.6.3-1: PWS </w:t>
      </w:r>
      <w:r w:rsidRPr="00E11EA5">
        <w:rPr>
          <w:lang w:eastAsia="sv-SE"/>
        </w:rPr>
        <w:t>measurement</w:t>
      </w:r>
      <w:r w:rsidRPr="00E11EA5">
        <w:t xml:space="preserve"> accuracy contributors</w:t>
      </w:r>
      <w:r w:rsidRPr="00E11EA5">
        <w:rPr>
          <w:lang w:eastAsia="sv-SE"/>
        </w:rPr>
        <w:t xml:space="preserve"> for</w:t>
      </w:r>
      <w:r w:rsidRPr="00E11EA5">
        <w:t xml:space="preserve"> EIRP </w:t>
      </w:r>
      <w:r w:rsidRPr="00E11EA5">
        <w:rPr>
          <w:lang w:eastAsia="sv-SE"/>
        </w:rPr>
        <w:t xml:space="preserve">accuracy </w:t>
      </w:r>
      <w:r w:rsidRPr="00E11EA5">
        <w:t>measurements, FR1</w:t>
      </w:r>
    </w:p>
    <w:tbl>
      <w:tblPr>
        <w:tblW w:w="0" w:type="auto"/>
        <w:jc w:val="center"/>
        <w:tblLayout w:type="fixed"/>
        <w:tblLook w:val="04A0" w:firstRow="1" w:lastRow="0" w:firstColumn="1" w:lastColumn="0" w:noHBand="0" w:noVBand="1"/>
      </w:tblPr>
      <w:tblGrid>
        <w:gridCol w:w="1722"/>
        <w:gridCol w:w="6921"/>
      </w:tblGrid>
      <w:tr w:rsidR="00C57672" w:rsidRPr="00E11EA5" w14:paraId="31E78A4D" w14:textId="77777777" w:rsidTr="009C163B">
        <w:trPr>
          <w:cantSplit/>
          <w:jc w:val="center"/>
        </w:trPr>
        <w:tc>
          <w:tcPr>
            <w:tcW w:w="1722" w:type="dxa"/>
            <w:tcBorders>
              <w:top w:val="single" w:sz="4" w:space="0" w:color="auto"/>
              <w:left w:val="single" w:sz="4" w:space="0" w:color="auto"/>
              <w:bottom w:val="single" w:sz="4" w:space="0" w:color="auto"/>
              <w:right w:val="single" w:sz="4" w:space="0" w:color="auto"/>
            </w:tcBorders>
            <w:shd w:val="clear" w:color="auto" w:fill="auto"/>
            <w:hideMark/>
          </w:tcPr>
          <w:p w14:paraId="429DB5B6" w14:textId="77777777" w:rsidR="00C57672" w:rsidRPr="00E11EA5" w:rsidRDefault="00C57672" w:rsidP="009C163B">
            <w:pPr>
              <w:pStyle w:val="TAH"/>
              <w:rPr>
                <w:rFonts w:eastAsia="SimSun"/>
                <w:lang w:val="en-US" w:eastAsia="zh-CN"/>
              </w:rPr>
            </w:pPr>
            <w:r w:rsidRPr="00E11EA5">
              <w:rPr>
                <w:rFonts w:eastAsia="SimSun"/>
                <w:lang w:val="en-US" w:eastAsia="zh-CN"/>
              </w:rPr>
              <w:t>UID / Details in annex</w:t>
            </w:r>
          </w:p>
        </w:tc>
        <w:tc>
          <w:tcPr>
            <w:tcW w:w="6921" w:type="dxa"/>
            <w:tcBorders>
              <w:top w:val="single" w:sz="4" w:space="0" w:color="auto"/>
              <w:left w:val="nil"/>
              <w:bottom w:val="single" w:sz="4" w:space="0" w:color="auto"/>
              <w:right w:val="single" w:sz="4" w:space="0" w:color="auto"/>
            </w:tcBorders>
            <w:shd w:val="clear" w:color="auto" w:fill="auto"/>
            <w:hideMark/>
          </w:tcPr>
          <w:p w14:paraId="3750CD7A" w14:textId="77777777" w:rsidR="00C57672" w:rsidRPr="00E11EA5" w:rsidRDefault="00C57672" w:rsidP="009C163B">
            <w:pPr>
              <w:pStyle w:val="TAH"/>
              <w:rPr>
                <w:rFonts w:eastAsia="SimSun"/>
                <w:lang w:val="en-US" w:eastAsia="zh-CN"/>
              </w:rPr>
            </w:pPr>
            <w:r w:rsidRPr="00E11EA5">
              <w:rPr>
                <w:rFonts w:eastAsia="SimSun"/>
                <w:lang w:val="en-US" w:eastAsia="zh-CN"/>
              </w:rPr>
              <w:t>Uncertainty source</w:t>
            </w:r>
          </w:p>
        </w:tc>
      </w:tr>
      <w:tr w:rsidR="00C57672" w:rsidRPr="00E11EA5" w14:paraId="26EE93AB" w14:textId="77777777" w:rsidTr="009C163B">
        <w:trPr>
          <w:cantSplit/>
          <w:jc w:val="center"/>
        </w:trPr>
        <w:tc>
          <w:tcPr>
            <w:tcW w:w="8643" w:type="dxa"/>
            <w:gridSpan w:val="2"/>
            <w:tcBorders>
              <w:top w:val="single" w:sz="4" w:space="0" w:color="auto"/>
              <w:left w:val="single" w:sz="4" w:space="0" w:color="auto"/>
              <w:bottom w:val="single" w:sz="4" w:space="0" w:color="auto"/>
              <w:right w:val="single" w:sz="4" w:space="0" w:color="000000"/>
            </w:tcBorders>
            <w:shd w:val="clear" w:color="auto" w:fill="auto"/>
            <w:hideMark/>
          </w:tcPr>
          <w:p w14:paraId="1AB182AB" w14:textId="77777777" w:rsidR="00C57672" w:rsidRPr="00E11EA5" w:rsidRDefault="00C57672" w:rsidP="009C163B">
            <w:pPr>
              <w:pStyle w:val="TAH"/>
              <w:rPr>
                <w:rFonts w:eastAsia="SimSun"/>
                <w:lang w:val="en-US" w:eastAsia="zh-CN"/>
              </w:rPr>
            </w:pPr>
            <w:r w:rsidRPr="00E11EA5">
              <w:rPr>
                <w:rFonts w:eastAsia="SimSun"/>
                <w:lang w:val="en-US" w:eastAsia="zh-CN"/>
              </w:rPr>
              <w:t>Stage 2: BS measurement</w:t>
            </w:r>
          </w:p>
        </w:tc>
      </w:tr>
      <w:tr w:rsidR="00C57672" w:rsidRPr="00E11EA5" w14:paraId="63B5E803"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29A3CDC8" w14:textId="77777777" w:rsidR="00C57672" w:rsidRPr="00E11EA5" w:rsidRDefault="00C57672" w:rsidP="009C163B">
            <w:pPr>
              <w:pStyle w:val="TAC"/>
              <w:rPr>
                <w:rFonts w:eastAsia="SimSun"/>
                <w:lang w:val="en-US" w:eastAsia="zh-CN"/>
              </w:rPr>
            </w:pPr>
            <w:r w:rsidRPr="00E11EA5">
              <w:rPr>
                <w:rFonts w:eastAsia="SimSun"/>
                <w:lang w:val="en-US" w:eastAsia="zh-CN"/>
              </w:rPr>
              <w:t>A7-1a</w:t>
            </w:r>
          </w:p>
        </w:tc>
        <w:tc>
          <w:tcPr>
            <w:tcW w:w="6921" w:type="dxa"/>
            <w:tcBorders>
              <w:top w:val="nil"/>
              <w:left w:val="nil"/>
              <w:bottom w:val="single" w:sz="4" w:space="0" w:color="auto"/>
              <w:right w:val="single" w:sz="4" w:space="0" w:color="auto"/>
            </w:tcBorders>
            <w:shd w:val="clear" w:color="auto" w:fill="auto"/>
            <w:hideMark/>
          </w:tcPr>
          <w:p w14:paraId="0C1A3026" w14:textId="4BDB1357" w:rsidR="00C57672" w:rsidRPr="00E11EA5" w:rsidRDefault="00F563A0" w:rsidP="009C163B">
            <w:pPr>
              <w:pStyle w:val="TAL"/>
              <w:rPr>
                <w:rFonts w:eastAsia="SimSun"/>
                <w:lang w:val="en-US" w:eastAsia="zh-CN"/>
              </w:rPr>
            </w:pPr>
            <w:r>
              <w:rPr>
                <w:rFonts w:eastAsia="SimSun"/>
                <w:lang w:val="en-US" w:eastAsia="zh-CN"/>
              </w:rPr>
              <w:t>Misalignment and pointing error of BS</w:t>
            </w:r>
          </w:p>
        </w:tc>
      </w:tr>
      <w:tr w:rsidR="00C57672" w:rsidRPr="00E11EA5" w14:paraId="3A38F8B3"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54929C7F" w14:textId="77777777" w:rsidR="00C57672" w:rsidRPr="00E11EA5" w:rsidRDefault="00C57672" w:rsidP="009C163B">
            <w:pPr>
              <w:pStyle w:val="TAC"/>
              <w:rPr>
                <w:rFonts w:eastAsia="SimSun"/>
                <w:lang w:val="en-US" w:eastAsia="zh-CN"/>
              </w:rPr>
            </w:pPr>
            <w:r w:rsidRPr="00E11EA5">
              <w:rPr>
                <w:rFonts w:eastAsia="SimSun"/>
                <w:lang w:val="en-US" w:eastAsia="zh-CN"/>
              </w:rPr>
              <w:t>C1-1</w:t>
            </w:r>
          </w:p>
        </w:tc>
        <w:tc>
          <w:tcPr>
            <w:tcW w:w="6921" w:type="dxa"/>
            <w:tcBorders>
              <w:top w:val="nil"/>
              <w:left w:val="nil"/>
              <w:bottom w:val="single" w:sz="4" w:space="0" w:color="auto"/>
              <w:right w:val="single" w:sz="4" w:space="0" w:color="auto"/>
            </w:tcBorders>
            <w:shd w:val="clear" w:color="auto" w:fill="auto"/>
            <w:hideMark/>
          </w:tcPr>
          <w:p w14:paraId="178A9313" w14:textId="7632C463" w:rsidR="00C57672" w:rsidRPr="00E11EA5" w:rsidRDefault="00F563A0" w:rsidP="009C163B">
            <w:pPr>
              <w:pStyle w:val="TAL"/>
              <w:rPr>
                <w:rFonts w:eastAsia="SimSun"/>
                <w:lang w:val="en-US" w:eastAsia="zh-CN"/>
              </w:rPr>
            </w:pPr>
            <w:r>
              <w:rPr>
                <w:rFonts w:eastAsia="SimSun"/>
                <w:lang w:val="en-US" w:eastAsia="zh-CN"/>
              </w:rPr>
              <w:t xml:space="preserve">Uncertainty of the </w:t>
            </w:r>
            <w:r w:rsidR="00C57672" w:rsidRPr="00E11EA5">
              <w:rPr>
                <w:rFonts w:eastAsia="SimSun"/>
                <w:lang w:val="en-US" w:eastAsia="zh-CN"/>
              </w:rPr>
              <w:t>RF power measurement equipment (e.g. spectrum analyzer, power meter)</w:t>
            </w:r>
          </w:p>
        </w:tc>
      </w:tr>
      <w:tr w:rsidR="00C57672" w:rsidRPr="00E11EA5" w14:paraId="068B02E5"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36A9B8BB" w14:textId="77777777" w:rsidR="00C57672" w:rsidRPr="00E11EA5" w:rsidRDefault="00C57672" w:rsidP="009C163B">
            <w:pPr>
              <w:pStyle w:val="TAC"/>
              <w:rPr>
                <w:rFonts w:eastAsia="SimSun"/>
                <w:lang w:val="en-US" w:eastAsia="zh-CN"/>
              </w:rPr>
            </w:pPr>
            <w:bookmarkStart w:id="2702" w:name="RANGE!S158"/>
            <w:r w:rsidRPr="00E11EA5">
              <w:rPr>
                <w:rFonts w:eastAsia="SimSun"/>
                <w:lang w:val="en-US" w:eastAsia="zh-CN"/>
              </w:rPr>
              <w:t>A7-2a</w:t>
            </w:r>
            <w:bookmarkEnd w:id="2702"/>
          </w:p>
        </w:tc>
        <w:tc>
          <w:tcPr>
            <w:tcW w:w="6921" w:type="dxa"/>
            <w:tcBorders>
              <w:top w:val="nil"/>
              <w:left w:val="nil"/>
              <w:bottom w:val="single" w:sz="4" w:space="0" w:color="auto"/>
              <w:right w:val="single" w:sz="4" w:space="0" w:color="auto"/>
            </w:tcBorders>
            <w:shd w:val="clear" w:color="auto" w:fill="auto"/>
            <w:hideMark/>
          </w:tcPr>
          <w:p w14:paraId="28209F46" w14:textId="77777777" w:rsidR="00C57672" w:rsidRPr="00E11EA5" w:rsidRDefault="00C57672" w:rsidP="009C163B">
            <w:pPr>
              <w:pStyle w:val="TAL"/>
              <w:rPr>
                <w:rFonts w:eastAsia="SimSun"/>
                <w:lang w:val="en-US" w:eastAsia="zh-CN"/>
              </w:rPr>
            </w:pPr>
            <w:r w:rsidRPr="00E11EA5">
              <w:rPr>
                <w:rFonts w:eastAsia="SimSun"/>
                <w:lang w:val="en-US" w:eastAsia="zh-CN"/>
              </w:rPr>
              <w:t>Longitudinal position uncertainty (i.e. standing wave and imperfect field synthesis) for BS antenna</w:t>
            </w:r>
          </w:p>
        </w:tc>
      </w:tr>
      <w:tr w:rsidR="00C57672" w:rsidRPr="00E11EA5" w14:paraId="0147E7B0"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1DFAC317" w14:textId="77777777" w:rsidR="00C57672" w:rsidRPr="00E11EA5" w:rsidRDefault="00C57672" w:rsidP="009C163B">
            <w:pPr>
              <w:pStyle w:val="TAC"/>
              <w:rPr>
                <w:rFonts w:eastAsia="SimSun"/>
                <w:lang w:val="en-US" w:eastAsia="zh-CN"/>
              </w:rPr>
            </w:pPr>
            <w:r w:rsidRPr="00E11EA5">
              <w:rPr>
                <w:rFonts w:eastAsia="SimSun"/>
                <w:lang w:val="en-US" w:eastAsia="zh-CN"/>
              </w:rPr>
              <w:t>A7-3</w:t>
            </w:r>
          </w:p>
        </w:tc>
        <w:tc>
          <w:tcPr>
            <w:tcW w:w="6921" w:type="dxa"/>
            <w:tcBorders>
              <w:top w:val="nil"/>
              <w:left w:val="nil"/>
              <w:bottom w:val="single" w:sz="4" w:space="0" w:color="auto"/>
              <w:right w:val="single" w:sz="4" w:space="0" w:color="auto"/>
            </w:tcBorders>
            <w:shd w:val="clear" w:color="auto" w:fill="auto"/>
            <w:hideMark/>
          </w:tcPr>
          <w:p w14:paraId="381B102A" w14:textId="77777777" w:rsidR="00C57672" w:rsidRPr="00E11EA5" w:rsidRDefault="00C57672" w:rsidP="009C163B">
            <w:pPr>
              <w:pStyle w:val="TAL"/>
              <w:rPr>
                <w:rFonts w:eastAsia="SimSun"/>
                <w:lang w:val="en-US" w:eastAsia="zh-CN"/>
              </w:rPr>
            </w:pPr>
            <w:r w:rsidRPr="00E11EA5">
              <w:rPr>
                <w:rFonts w:eastAsia="SimSun"/>
                <w:lang w:val="en-US" w:eastAsia="zh-CN"/>
              </w:rPr>
              <w:t>RF leakage (calibration antenna connector terminated)</w:t>
            </w:r>
          </w:p>
        </w:tc>
      </w:tr>
      <w:tr w:rsidR="00C57672" w:rsidRPr="00E11EA5" w14:paraId="754F8441"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3E9008E7" w14:textId="77777777" w:rsidR="00C57672" w:rsidRPr="00E11EA5" w:rsidRDefault="00C57672" w:rsidP="009C163B">
            <w:pPr>
              <w:pStyle w:val="TAC"/>
              <w:rPr>
                <w:rFonts w:eastAsia="SimSun"/>
                <w:lang w:val="en-US" w:eastAsia="zh-CN"/>
              </w:rPr>
            </w:pPr>
            <w:r w:rsidRPr="00E11EA5">
              <w:rPr>
                <w:rFonts w:eastAsia="SimSun"/>
                <w:lang w:val="en-US" w:eastAsia="zh-CN"/>
              </w:rPr>
              <w:t>A7-4a</w:t>
            </w:r>
          </w:p>
        </w:tc>
        <w:tc>
          <w:tcPr>
            <w:tcW w:w="6921" w:type="dxa"/>
            <w:tcBorders>
              <w:top w:val="nil"/>
              <w:left w:val="nil"/>
              <w:bottom w:val="single" w:sz="4" w:space="0" w:color="auto"/>
              <w:right w:val="single" w:sz="4" w:space="0" w:color="auto"/>
            </w:tcBorders>
            <w:shd w:val="clear" w:color="auto" w:fill="auto"/>
            <w:hideMark/>
          </w:tcPr>
          <w:p w14:paraId="36B26813" w14:textId="44D0029F" w:rsidR="00C57672" w:rsidRPr="00E11EA5" w:rsidRDefault="00F563A0" w:rsidP="009C163B">
            <w:pPr>
              <w:pStyle w:val="TAL"/>
              <w:rPr>
                <w:rFonts w:eastAsia="SimSun"/>
                <w:lang w:val="en-US" w:eastAsia="zh-CN"/>
              </w:rPr>
            </w:pPr>
            <w:r>
              <w:rPr>
                <w:rFonts w:eastAsia="SimSun"/>
                <w:lang w:val="en-US" w:eastAsia="zh-CN"/>
              </w:rPr>
              <w:t>QZ ripple experience</w:t>
            </w:r>
            <w:r w:rsidR="00387410">
              <w:rPr>
                <w:rFonts w:eastAsia="SimSun"/>
                <w:lang w:val="en-US" w:eastAsia="zh-CN"/>
              </w:rPr>
              <w:t>d</w:t>
            </w:r>
            <w:r>
              <w:rPr>
                <w:rFonts w:eastAsia="SimSun"/>
                <w:lang w:val="en-US" w:eastAsia="zh-CN"/>
              </w:rPr>
              <w:t xml:space="preserve"> by BS</w:t>
            </w:r>
          </w:p>
        </w:tc>
      </w:tr>
      <w:tr w:rsidR="00C57672" w:rsidRPr="00E11EA5" w14:paraId="6E17BAEE"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0691AC46" w14:textId="77777777" w:rsidR="00C57672" w:rsidRPr="00E11EA5" w:rsidRDefault="00C57672" w:rsidP="009C163B">
            <w:pPr>
              <w:pStyle w:val="TAC"/>
              <w:rPr>
                <w:rFonts w:eastAsia="SimSun"/>
                <w:lang w:val="en-US" w:eastAsia="zh-CN"/>
              </w:rPr>
            </w:pPr>
            <w:r w:rsidRPr="00E11EA5">
              <w:rPr>
                <w:rFonts w:eastAsia="SimSun"/>
                <w:lang w:val="en-US" w:eastAsia="zh-CN"/>
              </w:rPr>
              <w:t>A7-5</w:t>
            </w:r>
          </w:p>
        </w:tc>
        <w:tc>
          <w:tcPr>
            <w:tcW w:w="6921" w:type="dxa"/>
            <w:tcBorders>
              <w:top w:val="nil"/>
              <w:left w:val="nil"/>
              <w:bottom w:val="single" w:sz="4" w:space="0" w:color="auto"/>
              <w:right w:val="single" w:sz="4" w:space="0" w:color="auto"/>
            </w:tcBorders>
            <w:shd w:val="clear" w:color="auto" w:fill="auto"/>
            <w:hideMark/>
          </w:tcPr>
          <w:p w14:paraId="1D8ABA3F" w14:textId="7B0158E9" w:rsidR="00C57672" w:rsidRPr="00E11EA5" w:rsidRDefault="00C57672" w:rsidP="009C163B">
            <w:pPr>
              <w:pStyle w:val="TAL"/>
              <w:rPr>
                <w:rFonts w:eastAsia="SimSun"/>
                <w:lang w:val="en-US" w:eastAsia="zh-CN"/>
              </w:rPr>
            </w:pPr>
            <w:r w:rsidRPr="00E11EA5">
              <w:rPr>
                <w:rFonts w:eastAsia="SimSun"/>
                <w:lang w:val="en-US" w:eastAsia="zh-CN"/>
              </w:rPr>
              <w:t xml:space="preserve">Miscellaneous </w:t>
            </w:r>
            <w:r w:rsidR="00F563A0">
              <w:rPr>
                <w:rFonts w:eastAsia="SimSun"/>
                <w:lang w:val="en-US" w:eastAsia="zh-CN"/>
              </w:rPr>
              <w:t>u</w:t>
            </w:r>
            <w:r w:rsidRPr="00E11EA5">
              <w:rPr>
                <w:rFonts w:eastAsia="SimSun"/>
                <w:lang w:val="en-US" w:eastAsia="zh-CN"/>
              </w:rPr>
              <w:t>ncertainty</w:t>
            </w:r>
          </w:p>
        </w:tc>
      </w:tr>
      <w:tr w:rsidR="00C57672" w:rsidRPr="00E11EA5" w14:paraId="76F56FA7"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1F6B3792" w14:textId="77777777" w:rsidR="00C57672" w:rsidRPr="00E11EA5" w:rsidRDefault="00C57672" w:rsidP="009C163B">
            <w:pPr>
              <w:pStyle w:val="TAC"/>
              <w:rPr>
                <w:rFonts w:eastAsia="SimSun"/>
                <w:lang w:val="en-US" w:eastAsia="zh-CN"/>
              </w:rPr>
            </w:pPr>
            <w:r w:rsidRPr="00E11EA5">
              <w:rPr>
                <w:rFonts w:eastAsia="SimSun"/>
                <w:lang w:val="en-US" w:eastAsia="zh-CN"/>
              </w:rPr>
              <w:t>A7-14</w:t>
            </w:r>
          </w:p>
        </w:tc>
        <w:tc>
          <w:tcPr>
            <w:tcW w:w="6921" w:type="dxa"/>
            <w:tcBorders>
              <w:top w:val="nil"/>
              <w:left w:val="nil"/>
              <w:bottom w:val="single" w:sz="4" w:space="0" w:color="auto"/>
              <w:right w:val="single" w:sz="4" w:space="0" w:color="auto"/>
            </w:tcBorders>
            <w:shd w:val="clear" w:color="auto" w:fill="auto"/>
            <w:hideMark/>
          </w:tcPr>
          <w:p w14:paraId="6F3FA04C" w14:textId="77777777" w:rsidR="00C57672" w:rsidRPr="00E11EA5" w:rsidRDefault="00C57672" w:rsidP="009C163B">
            <w:pPr>
              <w:pStyle w:val="TAL"/>
              <w:rPr>
                <w:rFonts w:eastAsia="SimSun"/>
                <w:lang w:val="en-US" w:eastAsia="zh-CN"/>
              </w:rPr>
            </w:pPr>
            <w:r w:rsidRPr="00E11EA5">
              <w:rPr>
                <w:rFonts w:eastAsia="SimSun"/>
                <w:lang w:val="en-US" w:eastAsia="zh-CN"/>
              </w:rPr>
              <w:t>System non-linearity</w:t>
            </w:r>
          </w:p>
        </w:tc>
      </w:tr>
      <w:tr w:rsidR="00C57672" w:rsidRPr="00E11EA5" w14:paraId="41C2BBC5"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40C9572C" w14:textId="77777777" w:rsidR="00C57672" w:rsidRPr="00E11EA5" w:rsidRDefault="00C57672" w:rsidP="009C163B">
            <w:pPr>
              <w:pStyle w:val="TAC"/>
              <w:rPr>
                <w:rFonts w:eastAsia="SimSun"/>
                <w:lang w:val="en-US" w:eastAsia="zh-CN"/>
              </w:rPr>
            </w:pPr>
            <w:r w:rsidRPr="00E11EA5">
              <w:rPr>
                <w:rFonts w:eastAsia="SimSun"/>
                <w:lang w:val="en-US" w:eastAsia="zh-CN"/>
              </w:rPr>
              <w:t>A7-13</w:t>
            </w:r>
          </w:p>
        </w:tc>
        <w:tc>
          <w:tcPr>
            <w:tcW w:w="6921" w:type="dxa"/>
            <w:tcBorders>
              <w:top w:val="nil"/>
              <w:left w:val="nil"/>
              <w:bottom w:val="single" w:sz="4" w:space="0" w:color="auto"/>
              <w:right w:val="single" w:sz="4" w:space="0" w:color="auto"/>
            </w:tcBorders>
            <w:shd w:val="clear" w:color="auto" w:fill="auto"/>
            <w:hideMark/>
          </w:tcPr>
          <w:p w14:paraId="0722166B" w14:textId="7DBCE9F6" w:rsidR="00C57672" w:rsidRPr="00E11EA5" w:rsidRDefault="000104CB" w:rsidP="009C163B">
            <w:pPr>
              <w:pStyle w:val="TAL"/>
              <w:rPr>
                <w:rFonts w:eastAsia="SimSun"/>
                <w:lang w:val="en-US" w:eastAsia="zh-CN"/>
              </w:rPr>
            </w:pPr>
            <w:r>
              <w:rPr>
                <w:rFonts w:eastAsia="SimSun"/>
                <w:lang w:val="en-US" w:eastAsia="zh-CN"/>
              </w:rPr>
              <w:t>Frequency flatness of test system</w:t>
            </w:r>
          </w:p>
        </w:tc>
      </w:tr>
      <w:tr w:rsidR="00C57672" w:rsidRPr="00E11EA5" w14:paraId="2FED6DAD" w14:textId="77777777" w:rsidTr="009C163B">
        <w:trPr>
          <w:cantSplit/>
          <w:jc w:val="center"/>
        </w:trPr>
        <w:tc>
          <w:tcPr>
            <w:tcW w:w="8643" w:type="dxa"/>
            <w:gridSpan w:val="2"/>
            <w:tcBorders>
              <w:top w:val="single" w:sz="4" w:space="0" w:color="auto"/>
              <w:left w:val="single" w:sz="4" w:space="0" w:color="auto"/>
              <w:bottom w:val="single" w:sz="4" w:space="0" w:color="auto"/>
              <w:right w:val="single" w:sz="4" w:space="0" w:color="000000"/>
            </w:tcBorders>
            <w:shd w:val="clear" w:color="auto" w:fill="auto"/>
            <w:hideMark/>
          </w:tcPr>
          <w:p w14:paraId="66AA578B" w14:textId="77777777" w:rsidR="00C57672" w:rsidRPr="00E11EA5" w:rsidRDefault="00C57672" w:rsidP="009C163B">
            <w:pPr>
              <w:pStyle w:val="TAH"/>
              <w:rPr>
                <w:rFonts w:eastAsia="SimSun"/>
                <w:lang w:val="en-US" w:eastAsia="zh-CN"/>
              </w:rPr>
            </w:pPr>
            <w:r w:rsidRPr="00E11EA5">
              <w:rPr>
                <w:rFonts w:eastAsia="SimSun"/>
                <w:lang w:val="en-US" w:eastAsia="zh-CN"/>
              </w:rPr>
              <w:t>Stage 1: Calibration measurement</w:t>
            </w:r>
          </w:p>
        </w:tc>
      </w:tr>
      <w:tr w:rsidR="00C57672" w:rsidRPr="00E11EA5" w14:paraId="6090CC9F"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42955B31" w14:textId="77777777" w:rsidR="00C57672" w:rsidRPr="00E11EA5" w:rsidRDefault="00C57672" w:rsidP="009C163B">
            <w:pPr>
              <w:pStyle w:val="TAC"/>
              <w:rPr>
                <w:rFonts w:eastAsia="SimSun"/>
                <w:lang w:val="en-US" w:eastAsia="zh-CN"/>
              </w:rPr>
            </w:pPr>
            <w:r w:rsidRPr="00E11EA5">
              <w:rPr>
                <w:rFonts w:eastAsia="SimSun"/>
                <w:lang w:val="en-US" w:eastAsia="zh-CN"/>
              </w:rPr>
              <w:t>C1-3</w:t>
            </w:r>
          </w:p>
        </w:tc>
        <w:tc>
          <w:tcPr>
            <w:tcW w:w="6921" w:type="dxa"/>
            <w:tcBorders>
              <w:top w:val="nil"/>
              <w:left w:val="nil"/>
              <w:bottom w:val="single" w:sz="4" w:space="0" w:color="auto"/>
              <w:right w:val="single" w:sz="4" w:space="0" w:color="auto"/>
            </w:tcBorders>
            <w:shd w:val="clear" w:color="auto" w:fill="auto"/>
            <w:hideMark/>
          </w:tcPr>
          <w:p w14:paraId="76D83C5E" w14:textId="77777777" w:rsidR="00C57672" w:rsidRPr="00E11EA5" w:rsidRDefault="00C57672" w:rsidP="009C163B">
            <w:pPr>
              <w:pStyle w:val="TAL"/>
              <w:rPr>
                <w:rFonts w:eastAsia="SimSun"/>
                <w:lang w:val="en-US" w:eastAsia="zh-CN"/>
              </w:rPr>
            </w:pPr>
            <w:r w:rsidRPr="00E11EA5">
              <w:rPr>
                <w:rFonts w:eastAsia="SimSun"/>
                <w:lang w:val="en-US" w:eastAsia="zh-CN"/>
              </w:rPr>
              <w:t>Uncertainty of the network analyzer</w:t>
            </w:r>
          </w:p>
        </w:tc>
      </w:tr>
      <w:tr w:rsidR="00C57672" w:rsidRPr="00E11EA5" w14:paraId="63D98672"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2E06CDF3" w14:textId="77777777" w:rsidR="00C57672" w:rsidRPr="00E11EA5" w:rsidRDefault="00C57672" w:rsidP="009C163B">
            <w:pPr>
              <w:pStyle w:val="TAC"/>
              <w:rPr>
                <w:rFonts w:eastAsia="SimSun"/>
                <w:lang w:val="en-US" w:eastAsia="zh-CN"/>
              </w:rPr>
            </w:pPr>
            <w:r w:rsidRPr="00E11EA5">
              <w:rPr>
                <w:rFonts w:eastAsia="SimSun"/>
                <w:lang w:val="en-US" w:eastAsia="zh-CN"/>
              </w:rPr>
              <w:t>A7-6</w:t>
            </w:r>
          </w:p>
        </w:tc>
        <w:tc>
          <w:tcPr>
            <w:tcW w:w="6921" w:type="dxa"/>
            <w:tcBorders>
              <w:top w:val="nil"/>
              <w:left w:val="nil"/>
              <w:bottom w:val="single" w:sz="4" w:space="0" w:color="auto"/>
              <w:right w:val="single" w:sz="4" w:space="0" w:color="auto"/>
            </w:tcBorders>
            <w:shd w:val="clear" w:color="auto" w:fill="auto"/>
            <w:hideMark/>
          </w:tcPr>
          <w:p w14:paraId="5617A31D" w14:textId="77777777" w:rsidR="00C57672" w:rsidRPr="00E11EA5" w:rsidRDefault="00C57672" w:rsidP="009C163B">
            <w:pPr>
              <w:pStyle w:val="TAL"/>
              <w:rPr>
                <w:rFonts w:eastAsia="SimSun"/>
                <w:lang w:val="en-US" w:eastAsia="zh-CN"/>
              </w:rPr>
            </w:pPr>
            <w:r w:rsidRPr="00E11EA5">
              <w:rPr>
                <w:rFonts w:eastAsia="SimSun"/>
                <w:lang w:val="en-US" w:eastAsia="zh-CN"/>
              </w:rPr>
              <w:t>Mismatch (i.e. reference antenna, network analyser and reference cable)</w:t>
            </w:r>
          </w:p>
        </w:tc>
      </w:tr>
      <w:tr w:rsidR="00C57672" w:rsidRPr="00E11EA5" w14:paraId="7D88D925"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2B07A75F" w14:textId="77777777" w:rsidR="00C57672" w:rsidRPr="00E11EA5" w:rsidRDefault="00C57672" w:rsidP="009C163B">
            <w:pPr>
              <w:pStyle w:val="TAC"/>
              <w:rPr>
                <w:rFonts w:eastAsia="SimSun"/>
                <w:lang w:val="en-US" w:eastAsia="zh-CN"/>
              </w:rPr>
            </w:pPr>
            <w:r w:rsidRPr="00E11EA5">
              <w:rPr>
                <w:rFonts w:eastAsia="SimSun"/>
                <w:lang w:val="en-US" w:eastAsia="zh-CN"/>
              </w:rPr>
              <w:t>A7-7</w:t>
            </w:r>
          </w:p>
        </w:tc>
        <w:tc>
          <w:tcPr>
            <w:tcW w:w="6921" w:type="dxa"/>
            <w:tcBorders>
              <w:top w:val="nil"/>
              <w:left w:val="nil"/>
              <w:bottom w:val="single" w:sz="4" w:space="0" w:color="auto"/>
              <w:right w:val="single" w:sz="4" w:space="0" w:color="auto"/>
            </w:tcBorders>
            <w:shd w:val="clear" w:color="auto" w:fill="auto"/>
            <w:hideMark/>
          </w:tcPr>
          <w:p w14:paraId="5FACA6D3" w14:textId="5368845E" w:rsidR="00C57672" w:rsidRPr="00E11EA5" w:rsidRDefault="00C57672" w:rsidP="009C163B">
            <w:pPr>
              <w:pStyle w:val="TAL"/>
              <w:rPr>
                <w:rFonts w:eastAsia="SimSun"/>
                <w:lang w:val="en-US" w:eastAsia="zh-CN"/>
              </w:rPr>
            </w:pPr>
            <w:r w:rsidRPr="00E11EA5">
              <w:rPr>
                <w:rFonts w:eastAsia="SimSun"/>
                <w:lang w:val="en-US" w:eastAsia="zh-CN"/>
              </w:rPr>
              <w:t xml:space="preserve">Insertion loss </w:t>
            </w:r>
            <w:r w:rsidR="00F563A0">
              <w:rPr>
                <w:rFonts w:eastAsia="SimSun"/>
                <w:lang w:val="en-US" w:eastAsia="zh-CN"/>
              </w:rPr>
              <w:t>of receiver chain</w:t>
            </w:r>
          </w:p>
        </w:tc>
      </w:tr>
      <w:tr w:rsidR="00C57672" w:rsidRPr="00E11EA5" w14:paraId="5C026E6B"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05FF613F" w14:textId="77777777" w:rsidR="00C57672" w:rsidRPr="00E11EA5" w:rsidRDefault="00C57672" w:rsidP="009C163B">
            <w:pPr>
              <w:pStyle w:val="TAC"/>
              <w:rPr>
                <w:rFonts w:eastAsia="SimSun"/>
                <w:lang w:val="en-US" w:eastAsia="zh-CN"/>
              </w:rPr>
            </w:pPr>
            <w:r w:rsidRPr="00E11EA5">
              <w:rPr>
                <w:rFonts w:eastAsia="SimSun"/>
                <w:lang w:val="en-US" w:eastAsia="zh-CN"/>
              </w:rPr>
              <w:t>A7-3</w:t>
            </w:r>
          </w:p>
        </w:tc>
        <w:tc>
          <w:tcPr>
            <w:tcW w:w="6921" w:type="dxa"/>
            <w:tcBorders>
              <w:top w:val="nil"/>
              <w:left w:val="nil"/>
              <w:bottom w:val="single" w:sz="4" w:space="0" w:color="auto"/>
              <w:right w:val="single" w:sz="4" w:space="0" w:color="auto"/>
            </w:tcBorders>
            <w:shd w:val="clear" w:color="auto" w:fill="auto"/>
            <w:hideMark/>
          </w:tcPr>
          <w:p w14:paraId="31426AA8" w14:textId="77777777" w:rsidR="00C57672" w:rsidRPr="00E11EA5" w:rsidRDefault="00C57672" w:rsidP="009C163B">
            <w:pPr>
              <w:pStyle w:val="TAL"/>
              <w:rPr>
                <w:rFonts w:eastAsia="SimSun"/>
                <w:lang w:val="en-US" w:eastAsia="zh-CN"/>
              </w:rPr>
            </w:pPr>
            <w:r w:rsidRPr="00E11EA5">
              <w:rPr>
                <w:rFonts w:eastAsia="SimSun"/>
                <w:lang w:val="en-US" w:eastAsia="zh-CN"/>
              </w:rPr>
              <w:t>RF leakage (calibration antenna connector terminated)</w:t>
            </w:r>
          </w:p>
        </w:tc>
      </w:tr>
      <w:tr w:rsidR="00C57672" w:rsidRPr="00E11EA5" w14:paraId="54BA8861"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6452F255" w14:textId="77777777" w:rsidR="00C57672" w:rsidRPr="00E11EA5" w:rsidRDefault="00C57672" w:rsidP="009C163B">
            <w:pPr>
              <w:pStyle w:val="TAC"/>
              <w:rPr>
                <w:rFonts w:eastAsia="SimSun"/>
                <w:lang w:val="en-US" w:eastAsia="zh-CN"/>
              </w:rPr>
            </w:pPr>
            <w:r w:rsidRPr="00E11EA5">
              <w:rPr>
                <w:rFonts w:eastAsia="SimSun"/>
                <w:lang w:val="en-US" w:eastAsia="zh-CN"/>
              </w:rPr>
              <w:t>A7-8</w:t>
            </w:r>
          </w:p>
        </w:tc>
        <w:tc>
          <w:tcPr>
            <w:tcW w:w="6921" w:type="dxa"/>
            <w:tcBorders>
              <w:top w:val="nil"/>
              <w:left w:val="nil"/>
              <w:bottom w:val="single" w:sz="4" w:space="0" w:color="auto"/>
              <w:right w:val="single" w:sz="4" w:space="0" w:color="auto"/>
            </w:tcBorders>
            <w:shd w:val="clear" w:color="auto" w:fill="auto"/>
            <w:hideMark/>
          </w:tcPr>
          <w:p w14:paraId="5D27A38F" w14:textId="77777777" w:rsidR="00C57672" w:rsidRPr="00E11EA5" w:rsidRDefault="00C57672" w:rsidP="009C163B">
            <w:pPr>
              <w:pStyle w:val="TAL"/>
              <w:rPr>
                <w:rFonts w:eastAsia="SimSun"/>
                <w:lang w:val="en-US" w:eastAsia="zh-CN"/>
              </w:rPr>
            </w:pPr>
            <w:r w:rsidRPr="00E11EA5">
              <w:rPr>
                <w:rFonts w:eastAsia="SimSun"/>
                <w:lang w:val="en-US" w:eastAsia="zh-CN"/>
              </w:rPr>
              <w:t>Influence of the calibration antenna feed cable</w:t>
            </w:r>
          </w:p>
        </w:tc>
      </w:tr>
      <w:tr w:rsidR="00C57672" w:rsidRPr="00E11EA5" w14:paraId="4F859F80"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130ECC81" w14:textId="77777777" w:rsidR="00C57672" w:rsidRPr="00E11EA5" w:rsidRDefault="00C57672" w:rsidP="009C163B">
            <w:pPr>
              <w:pStyle w:val="TAC"/>
              <w:rPr>
                <w:rFonts w:eastAsia="SimSun"/>
                <w:lang w:val="en-US" w:eastAsia="zh-CN"/>
              </w:rPr>
            </w:pPr>
            <w:r w:rsidRPr="00E11EA5">
              <w:rPr>
                <w:rFonts w:eastAsia="SimSun"/>
                <w:lang w:val="en-US" w:eastAsia="zh-CN"/>
              </w:rPr>
              <w:t>C1-4</w:t>
            </w:r>
          </w:p>
        </w:tc>
        <w:tc>
          <w:tcPr>
            <w:tcW w:w="6921" w:type="dxa"/>
            <w:tcBorders>
              <w:top w:val="nil"/>
              <w:left w:val="nil"/>
              <w:bottom w:val="single" w:sz="4" w:space="0" w:color="auto"/>
              <w:right w:val="single" w:sz="4" w:space="0" w:color="auto"/>
            </w:tcBorders>
            <w:shd w:val="clear" w:color="auto" w:fill="auto"/>
            <w:hideMark/>
          </w:tcPr>
          <w:p w14:paraId="39C82D7B" w14:textId="77777777" w:rsidR="00C57672" w:rsidRPr="00E11EA5" w:rsidRDefault="00C57672" w:rsidP="009C163B">
            <w:pPr>
              <w:pStyle w:val="TAL"/>
              <w:rPr>
                <w:rFonts w:eastAsia="SimSun"/>
                <w:lang w:val="en-US" w:eastAsia="zh-CN"/>
              </w:rPr>
            </w:pPr>
            <w:r w:rsidRPr="00E11EA5">
              <w:rPr>
                <w:rFonts w:eastAsia="SimSun"/>
                <w:lang w:val="en-US" w:eastAsia="zh-CN"/>
              </w:rPr>
              <w:t>Uncertainty of the absolute gain of the reference antenna</w:t>
            </w:r>
          </w:p>
        </w:tc>
      </w:tr>
      <w:tr w:rsidR="00C57672" w:rsidRPr="00E11EA5" w14:paraId="5A5F9DBE"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5444C6D8" w14:textId="77777777" w:rsidR="00C57672" w:rsidRPr="00E11EA5" w:rsidRDefault="00C57672" w:rsidP="009C163B">
            <w:pPr>
              <w:pStyle w:val="TAC"/>
              <w:rPr>
                <w:rFonts w:eastAsia="SimSun"/>
                <w:lang w:val="en-US" w:eastAsia="zh-CN"/>
              </w:rPr>
            </w:pPr>
            <w:r w:rsidRPr="00E11EA5">
              <w:rPr>
                <w:rFonts w:eastAsia="SimSun"/>
                <w:lang w:val="en-US" w:eastAsia="zh-CN"/>
              </w:rPr>
              <w:t>A7-9</w:t>
            </w:r>
          </w:p>
        </w:tc>
        <w:tc>
          <w:tcPr>
            <w:tcW w:w="6921" w:type="dxa"/>
            <w:tcBorders>
              <w:top w:val="nil"/>
              <w:left w:val="nil"/>
              <w:bottom w:val="single" w:sz="4" w:space="0" w:color="auto"/>
              <w:right w:val="single" w:sz="4" w:space="0" w:color="auto"/>
            </w:tcBorders>
            <w:shd w:val="clear" w:color="auto" w:fill="auto"/>
            <w:hideMark/>
          </w:tcPr>
          <w:p w14:paraId="6D8D2209" w14:textId="77777777" w:rsidR="00C57672" w:rsidRPr="00E11EA5" w:rsidRDefault="00C57672" w:rsidP="009C163B">
            <w:pPr>
              <w:pStyle w:val="TAL"/>
              <w:rPr>
                <w:rFonts w:eastAsia="SimSun"/>
                <w:lang w:val="en-US" w:eastAsia="zh-CN"/>
              </w:rPr>
            </w:pPr>
            <w:r w:rsidRPr="00E11EA5">
              <w:rPr>
                <w:rFonts w:eastAsia="SimSun"/>
                <w:lang w:val="en-US" w:eastAsia="zh-CN"/>
              </w:rPr>
              <w:t>Misalignment of positioning system</w:t>
            </w:r>
          </w:p>
        </w:tc>
      </w:tr>
      <w:tr w:rsidR="00C57672" w:rsidRPr="00E11EA5" w14:paraId="28D0D40E"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21336036" w14:textId="77777777" w:rsidR="00C57672" w:rsidRPr="00E11EA5" w:rsidRDefault="00C57672" w:rsidP="009C163B">
            <w:pPr>
              <w:pStyle w:val="TAC"/>
              <w:rPr>
                <w:rFonts w:eastAsia="SimSun"/>
                <w:lang w:val="en-US" w:eastAsia="zh-CN"/>
              </w:rPr>
            </w:pPr>
            <w:r w:rsidRPr="00E11EA5">
              <w:rPr>
                <w:rFonts w:eastAsia="SimSun"/>
                <w:lang w:val="en-US" w:eastAsia="zh-CN"/>
              </w:rPr>
              <w:t>A7-1b</w:t>
            </w:r>
          </w:p>
        </w:tc>
        <w:tc>
          <w:tcPr>
            <w:tcW w:w="6921" w:type="dxa"/>
            <w:tcBorders>
              <w:top w:val="nil"/>
              <w:left w:val="nil"/>
              <w:bottom w:val="single" w:sz="4" w:space="0" w:color="auto"/>
              <w:right w:val="single" w:sz="4" w:space="0" w:color="auto"/>
            </w:tcBorders>
            <w:shd w:val="clear" w:color="auto" w:fill="auto"/>
            <w:hideMark/>
          </w:tcPr>
          <w:p w14:paraId="4AFEB775" w14:textId="6BAAE9AE" w:rsidR="00C57672" w:rsidRPr="00E11EA5" w:rsidRDefault="00F563A0" w:rsidP="009C163B">
            <w:pPr>
              <w:pStyle w:val="TAL"/>
              <w:rPr>
                <w:rFonts w:eastAsia="SimSun"/>
                <w:lang w:val="en-US" w:eastAsia="zh-CN"/>
              </w:rPr>
            </w:pPr>
            <w:r>
              <w:rPr>
                <w:rFonts w:eastAsia="SimSun"/>
                <w:lang w:val="en-US" w:eastAsia="zh-CN"/>
              </w:rPr>
              <w:t>Misalignment and pointing error of calibration antenna</w:t>
            </w:r>
          </w:p>
        </w:tc>
      </w:tr>
      <w:tr w:rsidR="00C57672" w:rsidRPr="00E11EA5" w14:paraId="45BF7540"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6E63DAAD" w14:textId="77777777" w:rsidR="00C57672" w:rsidRPr="00E11EA5" w:rsidRDefault="00C57672" w:rsidP="009C163B">
            <w:pPr>
              <w:pStyle w:val="TAC"/>
              <w:rPr>
                <w:rFonts w:eastAsia="SimSun"/>
                <w:lang w:val="en-US" w:eastAsia="zh-CN"/>
              </w:rPr>
            </w:pPr>
            <w:r w:rsidRPr="00E11EA5">
              <w:rPr>
                <w:rFonts w:eastAsia="SimSun"/>
                <w:lang w:val="en-US" w:eastAsia="zh-CN"/>
              </w:rPr>
              <w:t>A7-10</w:t>
            </w:r>
          </w:p>
        </w:tc>
        <w:tc>
          <w:tcPr>
            <w:tcW w:w="6921" w:type="dxa"/>
            <w:tcBorders>
              <w:top w:val="nil"/>
              <w:left w:val="nil"/>
              <w:bottom w:val="single" w:sz="4" w:space="0" w:color="auto"/>
              <w:right w:val="single" w:sz="4" w:space="0" w:color="auto"/>
            </w:tcBorders>
            <w:shd w:val="clear" w:color="auto" w:fill="auto"/>
            <w:hideMark/>
          </w:tcPr>
          <w:p w14:paraId="07C90487" w14:textId="77777777" w:rsidR="00C57672" w:rsidRPr="00E11EA5" w:rsidRDefault="00C57672" w:rsidP="009C163B">
            <w:pPr>
              <w:pStyle w:val="TAL"/>
              <w:rPr>
                <w:rFonts w:eastAsia="SimSun"/>
                <w:lang w:val="en-US" w:eastAsia="zh-CN"/>
              </w:rPr>
            </w:pPr>
            <w:r w:rsidRPr="00E11EA5">
              <w:rPr>
                <w:rFonts w:eastAsia="SimSun"/>
                <w:lang w:val="en-US" w:eastAsia="zh-CN"/>
              </w:rPr>
              <w:t>Rotary joints</w:t>
            </w:r>
          </w:p>
        </w:tc>
      </w:tr>
      <w:tr w:rsidR="00C57672" w:rsidRPr="00E11EA5" w14:paraId="600762E3"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5D01F9A8" w14:textId="77777777" w:rsidR="00C57672" w:rsidRPr="00E11EA5" w:rsidRDefault="00C57672" w:rsidP="009C163B">
            <w:pPr>
              <w:pStyle w:val="TAC"/>
              <w:rPr>
                <w:rFonts w:eastAsia="SimSun"/>
                <w:lang w:val="en-US" w:eastAsia="zh-CN"/>
              </w:rPr>
            </w:pPr>
            <w:r w:rsidRPr="00E11EA5">
              <w:rPr>
                <w:rFonts w:eastAsia="SimSun"/>
                <w:lang w:val="en-US" w:eastAsia="zh-CN"/>
              </w:rPr>
              <w:t>A7-2b</w:t>
            </w:r>
          </w:p>
        </w:tc>
        <w:tc>
          <w:tcPr>
            <w:tcW w:w="6921" w:type="dxa"/>
            <w:tcBorders>
              <w:top w:val="nil"/>
              <w:left w:val="nil"/>
              <w:bottom w:val="single" w:sz="4" w:space="0" w:color="auto"/>
              <w:right w:val="single" w:sz="4" w:space="0" w:color="auto"/>
            </w:tcBorders>
            <w:shd w:val="clear" w:color="auto" w:fill="auto"/>
            <w:hideMark/>
          </w:tcPr>
          <w:p w14:paraId="2FD380F7" w14:textId="77777777" w:rsidR="00C57672" w:rsidRPr="00E11EA5" w:rsidRDefault="00C57672" w:rsidP="009C163B">
            <w:pPr>
              <w:pStyle w:val="TAL"/>
              <w:rPr>
                <w:rFonts w:eastAsia="SimSun"/>
                <w:lang w:val="en-US" w:eastAsia="zh-CN"/>
              </w:rPr>
            </w:pPr>
            <w:r w:rsidRPr="00E11EA5">
              <w:rPr>
                <w:rFonts w:eastAsia="SimSun"/>
                <w:lang w:val="en-US" w:eastAsia="zh-CN"/>
              </w:rPr>
              <w:t>Longitudinal position uncertainty (i.e. standing wave and imperfect field synthesis) for calibration antenna</w:t>
            </w:r>
          </w:p>
        </w:tc>
      </w:tr>
      <w:tr w:rsidR="00C57672" w:rsidRPr="00E11EA5" w14:paraId="58EC5DD9"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16699288" w14:textId="77777777" w:rsidR="00C57672" w:rsidRPr="00E11EA5" w:rsidRDefault="00C57672" w:rsidP="009C163B">
            <w:pPr>
              <w:pStyle w:val="TAC"/>
              <w:rPr>
                <w:rFonts w:eastAsia="SimSun"/>
                <w:lang w:val="en-US" w:eastAsia="zh-CN"/>
              </w:rPr>
            </w:pPr>
            <w:r w:rsidRPr="00E11EA5">
              <w:rPr>
                <w:rFonts w:eastAsia="SimSun"/>
                <w:lang w:val="en-US" w:eastAsia="zh-CN"/>
              </w:rPr>
              <w:t>A7-4</w:t>
            </w:r>
            <w:r>
              <w:rPr>
                <w:rFonts w:eastAsia="SimSun"/>
                <w:lang w:val="en-US" w:eastAsia="zh-CN"/>
              </w:rPr>
              <w:t>b</w:t>
            </w:r>
          </w:p>
        </w:tc>
        <w:tc>
          <w:tcPr>
            <w:tcW w:w="6921" w:type="dxa"/>
            <w:tcBorders>
              <w:top w:val="nil"/>
              <w:left w:val="nil"/>
              <w:bottom w:val="single" w:sz="4" w:space="0" w:color="auto"/>
              <w:right w:val="single" w:sz="4" w:space="0" w:color="auto"/>
            </w:tcBorders>
            <w:shd w:val="clear" w:color="auto" w:fill="auto"/>
            <w:hideMark/>
          </w:tcPr>
          <w:p w14:paraId="6B272CBE" w14:textId="50FDC75C" w:rsidR="00C57672" w:rsidRPr="00E11EA5" w:rsidRDefault="00F563A0" w:rsidP="00387410">
            <w:pPr>
              <w:pStyle w:val="TAL"/>
              <w:rPr>
                <w:rFonts w:eastAsia="SimSun"/>
                <w:lang w:val="en-US" w:eastAsia="zh-CN"/>
              </w:rPr>
            </w:pPr>
            <w:r>
              <w:rPr>
                <w:rFonts w:eastAsia="SimSun"/>
                <w:lang w:val="en-US" w:eastAsia="zh-CN"/>
              </w:rPr>
              <w:t>QZ ripple experience</w:t>
            </w:r>
            <w:r w:rsidR="00387410">
              <w:rPr>
                <w:rFonts w:eastAsia="SimSun"/>
                <w:lang w:val="en-US" w:eastAsia="zh-CN"/>
              </w:rPr>
              <w:t>d</w:t>
            </w:r>
            <w:r>
              <w:rPr>
                <w:rFonts w:eastAsia="SimSun"/>
                <w:lang w:val="en-US" w:eastAsia="zh-CN"/>
              </w:rPr>
              <w:t xml:space="preserve"> by</w:t>
            </w:r>
            <w:r w:rsidR="00C57672" w:rsidRPr="00E11EA5">
              <w:rPr>
                <w:rFonts w:eastAsia="SimSun"/>
                <w:lang w:val="en-US" w:eastAsia="zh-CN"/>
              </w:rPr>
              <w:t xml:space="preserve"> calibration antenna</w:t>
            </w:r>
          </w:p>
        </w:tc>
      </w:tr>
      <w:tr w:rsidR="00C57672" w:rsidRPr="00E11EA5" w14:paraId="0E738084"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7ED92C2A" w14:textId="77777777" w:rsidR="00C57672" w:rsidRPr="00E11EA5" w:rsidRDefault="00C57672" w:rsidP="009C163B">
            <w:pPr>
              <w:pStyle w:val="TAC"/>
              <w:rPr>
                <w:rFonts w:eastAsia="SimSun"/>
                <w:lang w:val="en-US" w:eastAsia="zh-CN"/>
              </w:rPr>
            </w:pPr>
            <w:r w:rsidRPr="00E11EA5">
              <w:rPr>
                <w:rFonts w:eastAsia="SimSun"/>
                <w:lang w:val="en-US" w:eastAsia="zh-CN"/>
              </w:rPr>
              <w:t>A7-11</w:t>
            </w:r>
          </w:p>
        </w:tc>
        <w:tc>
          <w:tcPr>
            <w:tcW w:w="6921" w:type="dxa"/>
            <w:tcBorders>
              <w:top w:val="nil"/>
              <w:left w:val="nil"/>
              <w:bottom w:val="single" w:sz="4" w:space="0" w:color="auto"/>
              <w:right w:val="single" w:sz="4" w:space="0" w:color="auto"/>
            </w:tcBorders>
            <w:shd w:val="clear" w:color="auto" w:fill="auto"/>
            <w:hideMark/>
          </w:tcPr>
          <w:p w14:paraId="6C803B65" w14:textId="77777777" w:rsidR="00C57672" w:rsidRPr="00E11EA5" w:rsidRDefault="00C57672" w:rsidP="009C163B">
            <w:pPr>
              <w:pStyle w:val="TAL"/>
              <w:rPr>
                <w:rFonts w:eastAsia="SimSun"/>
                <w:lang w:val="en-US" w:eastAsia="zh-CN"/>
              </w:rPr>
            </w:pPr>
            <w:r w:rsidRPr="00E11EA5">
              <w:rPr>
                <w:rFonts w:eastAsia="SimSun"/>
                <w:lang w:val="en-US" w:eastAsia="zh-CN"/>
              </w:rPr>
              <w:t>Switching uncertainty</w:t>
            </w:r>
          </w:p>
        </w:tc>
      </w:tr>
      <w:tr w:rsidR="00C57672" w:rsidRPr="00E11EA5" w14:paraId="5546B7EC"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0015EDF2" w14:textId="77777777" w:rsidR="00C57672" w:rsidRPr="00E11EA5" w:rsidRDefault="00C57672" w:rsidP="009C163B">
            <w:pPr>
              <w:pStyle w:val="TAC"/>
              <w:rPr>
                <w:rFonts w:eastAsia="SimSun"/>
                <w:lang w:val="en-US" w:eastAsia="zh-CN"/>
              </w:rPr>
            </w:pPr>
            <w:r w:rsidRPr="00E11EA5">
              <w:rPr>
                <w:rFonts w:eastAsia="SimSun"/>
                <w:lang w:val="en-US" w:eastAsia="zh-CN"/>
              </w:rPr>
              <w:t>A7-12</w:t>
            </w:r>
          </w:p>
        </w:tc>
        <w:tc>
          <w:tcPr>
            <w:tcW w:w="6921" w:type="dxa"/>
            <w:tcBorders>
              <w:top w:val="nil"/>
              <w:left w:val="nil"/>
              <w:bottom w:val="single" w:sz="4" w:space="0" w:color="auto"/>
              <w:right w:val="single" w:sz="4" w:space="0" w:color="auto"/>
            </w:tcBorders>
            <w:shd w:val="clear" w:color="auto" w:fill="auto"/>
            <w:hideMark/>
          </w:tcPr>
          <w:p w14:paraId="645613E9" w14:textId="77777777" w:rsidR="00C57672" w:rsidRPr="00E11EA5" w:rsidRDefault="00C57672" w:rsidP="009C163B">
            <w:pPr>
              <w:pStyle w:val="TAL"/>
              <w:rPr>
                <w:rFonts w:eastAsia="SimSun"/>
                <w:lang w:val="en-US" w:eastAsia="zh-CN"/>
              </w:rPr>
            </w:pPr>
            <w:r w:rsidRPr="00E11EA5">
              <w:rPr>
                <w:rFonts w:eastAsia="SimSun"/>
                <w:lang w:val="en-US" w:eastAsia="zh-CN"/>
              </w:rPr>
              <w:t>Field repeatability</w:t>
            </w:r>
          </w:p>
        </w:tc>
      </w:tr>
    </w:tbl>
    <w:p w14:paraId="150ABDE4" w14:textId="77777777" w:rsidR="00C57672" w:rsidRPr="00E11EA5" w:rsidRDefault="00C57672" w:rsidP="00C57672"/>
    <w:p w14:paraId="58238F8B" w14:textId="77777777" w:rsidR="00C57672" w:rsidRPr="00E11EA5" w:rsidRDefault="00C57672" w:rsidP="00C57672">
      <w:pPr>
        <w:pStyle w:val="NO"/>
        <w:rPr>
          <w:lang w:eastAsia="sv-SE"/>
        </w:rPr>
      </w:pPr>
      <w:r w:rsidRPr="00E11EA5">
        <w:rPr>
          <w:lang w:eastAsia="sv-SE"/>
        </w:rPr>
        <w:lastRenderedPageBreak/>
        <w:t>NOTE:</w:t>
      </w:r>
      <w:r w:rsidRPr="00E11EA5">
        <w:rPr>
          <w:lang w:eastAsia="sv-SE"/>
        </w:rPr>
        <w:tab/>
        <w:t>In the legacy technical reports for BS testability (RAN4) or UE testability (RAN5), the MU/TT derivation tables were using UID as counting numbers across multiple test chambers and requirement</w:t>
      </w:r>
      <w:r>
        <w:rPr>
          <w:lang w:eastAsia="sv-SE"/>
        </w:rPr>
        <w:t>'</w:t>
      </w:r>
      <w:r w:rsidRPr="00E11EA5">
        <w:rPr>
          <w:lang w:eastAsia="sv-SE"/>
        </w:rPr>
        <w:t>s clauses. In this TR a simplified approach was taken with the UID</w:t>
      </w:r>
      <w:r>
        <w:rPr>
          <w:lang w:eastAsia="sv-SE"/>
        </w:rPr>
        <w:t>'</w:t>
      </w:r>
      <w:r w:rsidRPr="00E11EA5">
        <w:rPr>
          <w:lang w:eastAsia="sv-SE"/>
        </w:rPr>
        <w:t>s being the annex number of the measurement uncertainty source description.</w:t>
      </w:r>
    </w:p>
    <w:p w14:paraId="6746BEC8" w14:textId="77777777" w:rsidR="00C57672" w:rsidRPr="00E11EA5" w:rsidRDefault="00C57672" w:rsidP="00C57672">
      <w:pPr>
        <w:pStyle w:val="TH"/>
      </w:pPr>
      <w:r w:rsidRPr="00E11EA5">
        <w:t xml:space="preserve">Table 9.2.6.3-2: PWS </w:t>
      </w:r>
      <w:r w:rsidRPr="00E11EA5">
        <w:rPr>
          <w:lang w:eastAsia="sv-SE"/>
        </w:rPr>
        <w:t>measurement</w:t>
      </w:r>
      <w:r w:rsidRPr="00E11EA5">
        <w:t xml:space="preserve"> uncertainty value </w:t>
      </w:r>
      <w:r w:rsidRPr="00E11EA5">
        <w:rPr>
          <w:lang w:eastAsia="sv-SE"/>
        </w:rPr>
        <w:t xml:space="preserve">derivation </w:t>
      </w:r>
      <w:r w:rsidRPr="00E11EA5">
        <w:t xml:space="preserve">for EIRP </w:t>
      </w:r>
      <w:r w:rsidRPr="00E11EA5">
        <w:rPr>
          <w:lang w:eastAsia="sv-SE"/>
        </w:rPr>
        <w:t xml:space="preserve">accuracy </w:t>
      </w:r>
      <w:r w:rsidRPr="00E11EA5">
        <w:t>measurements, FR1</w:t>
      </w:r>
    </w:p>
    <w:tbl>
      <w:tblPr>
        <w:tblW w:w="9639" w:type="dxa"/>
        <w:jc w:val="center"/>
        <w:tblLayout w:type="fixed"/>
        <w:tblLook w:val="04A0" w:firstRow="1" w:lastRow="0" w:firstColumn="1" w:lastColumn="0" w:noHBand="0" w:noVBand="1"/>
      </w:tblPr>
      <w:tblGrid>
        <w:gridCol w:w="709"/>
        <w:gridCol w:w="2551"/>
        <w:gridCol w:w="567"/>
        <w:gridCol w:w="850"/>
        <w:gridCol w:w="567"/>
        <w:gridCol w:w="1276"/>
        <w:gridCol w:w="851"/>
        <w:gridCol w:w="426"/>
        <w:gridCol w:w="567"/>
        <w:gridCol w:w="708"/>
        <w:gridCol w:w="567"/>
      </w:tblGrid>
      <w:tr w:rsidR="00C57672" w:rsidRPr="00DA2979" w14:paraId="4F62DBE4" w14:textId="77777777" w:rsidTr="009C163B">
        <w:trPr>
          <w:cantSplit/>
          <w:jc w:val="center"/>
        </w:trPr>
        <w:tc>
          <w:tcPr>
            <w:tcW w:w="709" w:type="dxa"/>
            <w:tcBorders>
              <w:top w:val="single" w:sz="4" w:space="0" w:color="auto"/>
              <w:left w:val="single" w:sz="4" w:space="0" w:color="auto"/>
              <w:right w:val="single" w:sz="4" w:space="0" w:color="auto"/>
            </w:tcBorders>
            <w:shd w:val="clear" w:color="auto" w:fill="auto"/>
            <w:hideMark/>
          </w:tcPr>
          <w:p w14:paraId="2011DF17"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2551" w:type="dxa"/>
            <w:tcBorders>
              <w:top w:val="single" w:sz="4" w:space="0" w:color="auto"/>
              <w:left w:val="single" w:sz="4" w:space="0" w:color="auto"/>
              <w:right w:val="single" w:sz="4" w:space="0" w:color="auto"/>
            </w:tcBorders>
            <w:shd w:val="clear" w:color="auto" w:fill="auto"/>
            <w:hideMark/>
          </w:tcPr>
          <w:p w14:paraId="68A8466D"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1984" w:type="dxa"/>
            <w:gridSpan w:val="3"/>
            <w:tcBorders>
              <w:top w:val="single" w:sz="4" w:space="0" w:color="auto"/>
              <w:left w:val="nil"/>
              <w:bottom w:val="single" w:sz="4" w:space="0" w:color="auto"/>
              <w:right w:val="single" w:sz="4" w:space="0" w:color="auto"/>
            </w:tcBorders>
            <w:shd w:val="clear" w:color="auto" w:fill="auto"/>
            <w:hideMark/>
          </w:tcPr>
          <w:p w14:paraId="1AA2B1F8"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276" w:type="dxa"/>
            <w:tcBorders>
              <w:top w:val="single" w:sz="4" w:space="0" w:color="auto"/>
              <w:left w:val="single" w:sz="4" w:space="0" w:color="auto"/>
              <w:right w:val="single" w:sz="4" w:space="0" w:color="auto"/>
            </w:tcBorders>
            <w:shd w:val="clear" w:color="auto" w:fill="auto"/>
            <w:hideMark/>
          </w:tcPr>
          <w:p w14:paraId="6E923FEC"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851" w:type="dxa"/>
            <w:tcBorders>
              <w:top w:val="single" w:sz="4" w:space="0" w:color="auto"/>
              <w:left w:val="single" w:sz="4" w:space="0" w:color="auto"/>
              <w:right w:val="single" w:sz="4" w:space="0" w:color="auto"/>
            </w:tcBorders>
            <w:shd w:val="clear" w:color="auto" w:fill="auto"/>
            <w:hideMark/>
          </w:tcPr>
          <w:p w14:paraId="7BAB2FDA" w14:textId="77777777" w:rsidR="00C57672" w:rsidRPr="00DA2979" w:rsidRDefault="00C57672" w:rsidP="009C163B">
            <w:pPr>
              <w:pStyle w:val="TAH"/>
              <w:rPr>
                <w:sz w:val="16"/>
                <w:szCs w:val="16"/>
                <w:lang w:val="en-US" w:eastAsia="zh-CN"/>
              </w:rPr>
            </w:pPr>
            <w:r w:rsidRPr="00DA2979">
              <w:rPr>
                <w:sz w:val="16"/>
                <w:szCs w:val="16"/>
                <w:lang w:val="en-US" w:eastAsia="zh-CN"/>
              </w:rPr>
              <w:t>Divisor based</w:t>
            </w:r>
          </w:p>
        </w:tc>
        <w:tc>
          <w:tcPr>
            <w:tcW w:w="426" w:type="dxa"/>
            <w:tcBorders>
              <w:top w:val="single" w:sz="4" w:space="0" w:color="auto"/>
              <w:left w:val="single" w:sz="4" w:space="0" w:color="auto"/>
              <w:right w:val="single" w:sz="4" w:space="0" w:color="auto"/>
            </w:tcBorders>
            <w:shd w:val="clear" w:color="auto" w:fill="auto"/>
            <w:hideMark/>
          </w:tcPr>
          <w:p w14:paraId="7157A66B"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1842" w:type="dxa"/>
            <w:gridSpan w:val="3"/>
            <w:tcBorders>
              <w:top w:val="single" w:sz="4" w:space="0" w:color="auto"/>
              <w:left w:val="nil"/>
              <w:bottom w:val="single" w:sz="4" w:space="0" w:color="auto"/>
              <w:right w:val="single" w:sz="4" w:space="0" w:color="auto"/>
            </w:tcBorders>
            <w:shd w:val="clear" w:color="auto" w:fill="auto"/>
            <w:hideMark/>
          </w:tcPr>
          <w:p w14:paraId="4A984A2F"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1CEE1015" w14:textId="77777777" w:rsidTr="009C163B">
        <w:trPr>
          <w:cantSplit/>
          <w:jc w:val="center"/>
        </w:trPr>
        <w:tc>
          <w:tcPr>
            <w:tcW w:w="709" w:type="dxa"/>
            <w:tcBorders>
              <w:left w:val="single" w:sz="4" w:space="0" w:color="auto"/>
              <w:bottom w:val="single" w:sz="4" w:space="0" w:color="auto"/>
              <w:right w:val="single" w:sz="4" w:space="0" w:color="auto"/>
            </w:tcBorders>
            <w:shd w:val="clear" w:color="auto" w:fill="auto"/>
            <w:hideMark/>
          </w:tcPr>
          <w:p w14:paraId="1E9AAC79" w14:textId="77777777" w:rsidR="00C57672" w:rsidRPr="00DA2979" w:rsidRDefault="00C57672" w:rsidP="009C163B">
            <w:pPr>
              <w:pStyle w:val="TAH"/>
              <w:rPr>
                <w:sz w:val="16"/>
                <w:szCs w:val="16"/>
                <w:lang w:val="en-US" w:eastAsia="zh-CN"/>
              </w:rPr>
            </w:pPr>
          </w:p>
        </w:tc>
        <w:tc>
          <w:tcPr>
            <w:tcW w:w="2551" w:type="dxa"/>
            <w:tcBorders>
              <w:left w:val="single" w:sz="4" w:space="0" w:color="auto"/>
              <w:bottom w:val="single" w:sz="4" w:space="0" w:color="auto"/>
              <w:right w:val="single" w:sz="4" w:space="0" w:color="auto"/>
            </w:tcBorders>
            <w:shd w:val="clear" w:color="auto" w:fill="auto"/>
            <w:hideMark/>
          </w:tcPr>
          <w:p w14:paraId="2ED74DFD" w14:textId="77777777" w:rsidR="00C57672" w:rsidRPr="00DA2979" w:rsidRDefault="00C57672" w:rsidP="009C163B">
            <w:pPr>
              <w:pStyle w:val="TAH"/>
              <w:rPr>
                <w:sz w:val="16"/>
                <w:szCs w:val="16"/>
                <w:lang w:val="en-US" w:eastAsia="zh-CN"/>
              </w:rPr>
            </w:pPr>
          </w:p>
        </w:tc>
        <w:tc>
          <w:tcPr>
            <w:tcW w:w="567" w:type="dxa"/>
            <w:tcBorders>
              <w:top w:val="single" w:sz="4" w:space="0" w:color="auto"/>
              <w:left w:val="nil"/>
              <w:bottom w:val="single" w:sz="4" w:space="0" w:color="auto"/>
              <w:right w:val="single" w:sz="4" w:space="0" w:color="auto"/>
            </w:tcBorders>
            <w:shd w:val="clear" w:color="auto" w:fill="auto"/>
            <w:hideMark/>
          </w:tcPr>
          <w:p w14:paraId="14D7A6F3" w14:textId="2B18FF39"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50" w:type="dxa"/>
            <w:tcBorders>
              <w:top w:val="single" w:sz="4" w:space="0" w:color="auto"/>
              <w:left w:val="nil"/>
              <w:bottom w:val="single" w:sz="4" w:space="0" w:color="auto"/>
              <w:right w:val="single" w:sz="4" w:space="0" w:color="auto"/>
            </w:tcBorders>
            <w:shd w:val="clear" w:color="auto" w:fill="auto"/>
            <w:hideMark/>
          </w:tcPr>
          <w:p w14:paraId="302C690F" w14:textId="009CF5C0"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567" w:type="dxa"/>
            <w:tcBorders>
              <w:top w:val="single" w:sz="4" w:space="0" w:color="auto"/>
              <w:left w:val="nil"/>
              <w:bottom w:val="single" w:sz="4" w:space="0" w:color="auto"/>
              <w:right w:val="single" w:sz="4" w:space="0" w:color="auto"/>
            </w:tcBorders>
            <w:shd w:val="clear" w:color="auto" w:fill="auto"/>
            <w:hideMark/>
          </w:tcPr>
          <w:p w14:paraId="32C72171" w14:textId="3CF3F870"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276" w:type="dxa"/>
            <w:tcBorders>
              <w:left w:val="single" w:sz="4" w:space="0" w:color="auto"/>
              <w:bottom w:val="single" w:sz="4" w:space="0" w:color="auto"/>
              <w:right w:val="single" w:sz="4" w:space="0" w:color="auto"/>
            </w:tcBorders>
            <w:shd w:val="clear" w:color="auto" w:fill="auto"/>
            <w:hideMark/>
          </w:tcPr>
          <w:p w14:paraId="1C5AC059"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851" w:type="dxa"/>
            <w:tcBorders>
              <w:left w:val="single" w:sz="4" w:space="0" w:color="auto"/>
              <w:bottom w:val="single" w:sz="4" w:space="0" w:color="auto"/>
              <w:right w:val="single" w:sz="4" w:space="0" w:color="auto"/>
            </w:tcBorders>
            <w:shd w:val="clear" w:color="auto" w:fill="auto"/>
            <w:hideMark/>
          </w:tcPr>
          <w:p w14:paraId="6091D712" w14:textId="77777777" w:rsidR="00C57672" w:rsidRPr="00DA2979" w:rsidRDefault="00C57672" w:rsidP="009C163B">
            <w:pPr>
              <w:pStyle w:val="TAH"/>
              <w:rPr>
                <w:sz w:val="16"/>
                <w:szCs w:val="16"/>
                <w:lang w:val="en-US" w:eastAsia="zh-CN"/>
              </w:rPr>
            </w:pPr>
            <w:r w:rsidRPr="00DA2979">
              <w:rPr>
                <w:sz w:val="16"/>
                <w:szCs w:val="16"/>
                <w:lang w:val="en-US" w:eastAsia="zh-CN"/>
              </w:rPr>
              <w:t>on distribution shape</w:t>
            </w:r>
          </w:p>
        </w:tc>
        <w:tc>
          <w:tcPr>
            <w:tcW w:w="426" w:type="dxa"/>
            <w:tcBorders>
              <w:left w:val="single" w:sz="4" w:space="0" w:color="auto"/>
              <w:bottom w:val="single" w:sz="4" w:space="0" w:color="auto"/>
              <w:right w:val="single" w:sz="4" w:space="0" w:color="auto"/>
            </w:tcBorders>
            <w:shd w:val="clear" w:color="auto" w:fill="auto"/>
            <w:hideMark/>
          </w:tcPr>
          <w:p w14:paraId="55F4A4FB" w14:textId="77777777" w:rsidR="00C57672" w:rsidRPr="00DA2979" w:rsidRDefault="00C57672" w:rsidP="009C163B">
            <w:pPr>
              <w:pStyle w:val="TAH"/>
              <w:rPr>
                <w:i/>
                <w:iCs/>
                <w:sz w:val="16"/>
                <w:szCs w:val="16"/>
                <w:lang w:val="en-US" w:eastAsia="zh-CN"/>
              </w:rPr>
            </w:pPr>
          </w:p>
        </w:tc>
        <w:tc>
          <w:tcPr>
            <w:tcW w:w="567" w:type="dxa"/>
            <w:tcBorders>
              <w:top w:val="single" w:sz="4" w:space="0" w:color="auto"/>
              <w:left w:val="nil"/>
              <w:bottom w:val="single" w:sz="4" w:space="0" w:color="auto"/>
              <w:right w:val="single" w:sz="4" w:space="0" w:color="auto"/>
            </w:tcBorders>
            <w:shd w:val="clear" w:color="auto" w:fill="auto"/>
            <w:hideMark/>
          </w:tcPr>
          <w:p w14:paraId="256A0A0D" w14:textId="5EBAE224"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08" w:type="dxa"/>
            <w:tcBorders>
              <w:top w:val="single" w:sz="4" w:space="0" w:color="auto"/>
              <w:left w:val="nil"/>
              <w:bottom w:val="single" w:sz="4" w:space="0" w:color="auto"/>
              <w:right w:val="single" w:sz="4" w:space="0" w:color="auto"/>
            </w:tcBorders>
            <w:shd w:val="clear" w:color="auto" w:fill="auto"/>
            <w:hideMark/>
          </w:tcPr>
          <w:p w14:paraId="70105888" w14:textId="72AD9C9F"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567" w:type="dxa"/>
            <w:tcBorders>
              <w:top w:val="nil"/>
              <w:left w:val="nil"/>
              <w:bottom w:val="single" w:sz="4" w:space="0" w:color="auto"/>
              <w:right w:val="single" w:sz="4" w:space="0" w:color="auto"/>
            </w:tcBorders>
            <w:shd w:val="clear" w:color="auto" w:fill="auto"/>
            <w:hideMark/>
          </w:tcPr>
          <w:p w14:paraId="3E214202" w14:textId="4515E8CD"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37832BC7" w14:textId="77777777" w:rsidTr="009C163B">
        <w:trPr>
          <w:cantSplit/>
          <w:jc w:val="center"/>
        </w:trPr>
        <w:tc>
          <w:tcPr>
            <w:tcW w:w="9639" w:type="dxa"/>
            <w:gridSpan w:val="11"/>
            <w:tcBorders>
              <w:top w:val="single" w:sz="4" w:space="0" w:color="auto"/>
              <w:left w:val="single" w:sz="4" w:space="0" w:color="auto"/>
              <w:bottom w:val="single" w:sz="4" w:space="0" w:color="auto"/>
              <w:right w:val="single" w:sz="4" w:space="0" w:color="auto"/>
            </w:tcBorders>
            <w:shd w:val="clear" w:color="auto" w:fill="auto"/>
            <w:noWrap/>
            <w:hideMark/>
          </w:tcPr>
          <w:p w14:paraId="73EBC8CC" w14:textId="77777777" w:rsidR="00C57672" w:rsidRPr="00DA2979" w:rsidRDefault="00C57672" w:rsidP="009C163B">
            <w:pPr>
              <w:pStyle w:val="TAH"/>
              <w:rPr>
                <w:rFonts w:eastAsia="Arial Unicode MS"/>
                <w:sz w:val="16"/>
                <w:szCs w:val="16"/>
                <w:lang w:val="en-US" w:eastAsia="zh-CN"/>
              </w:rPr>
            </w:pPr>
            <w:r w:rsidRPr="00DA2979">
              <w:rPr>
                <w:sz w:val="16"/>
                <w:szCs w:val="16"/>
                <w:lang w:val="en-US" w:eastAsia="zh-CN"/>
              </w:rPr>
              <w:t>Stage 2: BS measurement</w:t>
            </w:r>
          </w:p>
        </w:tc>
      </w:tr>
      <w:tr w:rsidR="00C57672" w:rsidRPr="00DA2979" w14:paraId="77F226C5"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3E3339E6" w14:textId="77777777" w:rsidR="00C57672" w:rsidRPr="00DA2979" w:rsidRDefault="00C57672" w:rsidP="009C163B">
            <w:pPr>
              <w:pStyle w:val="TAC"/>
              <w:rPr>
                <w:sz w:val="16"/>
                <w:szCs w:val="16"/>
                <w:lang w:val="en-US" w:eastAsia="zh-CN"/>
              </w:rPr>
            </w:pPr>
            <w:r w:rsidRPr="00DA2979">
              <w:rPr>
                <w:sz w:val="16"/>
                <w:szCs w:val="16"/>
                <w:lang w:val="en-US" w:eastAsia="zh-CN"/>
              </w:rPr>
              <w:t>A7-1a</w:t>
            </w:r>
          </w:p>
        </w:tc>
        <w:tc>
          <w:tcPr>
            <w:tcW w:w="2551" w:type="dxa"/>
            <w:tcBorders>
              <w:top w:val="nil"/>
              <w:left w:val="nil"/>
              <w:bottom w:val="single" w:sz="4" w:space="0" w:color="auto"/>
              <w:right w:val="single" w:sz="4" w:space="0" w:color="auto"/>
            </w:tcBorders>
            <w:shd w:val="clear" w:color="auto" w:fill="auto"/>
            <w:hideMark/>
          </w:tcPr>
          <w:p w14:paraId="4E4106C5" w14:textId="32D5E6B2" w:rsidR="00C57672" w:rsidRPr="00DA2979" w:rsidRDefault="00F563A0" w:rsidP="009C163B">
            <w:pPr>
              <w:pStyle w:val="TAL"/>
              <w:rPr>
                <w:sz w:val="16"/>
                <w:szCs w:val="16"/>
                <w:lang w:val="en-US" w:eastAsia="zh-CN"/>
              </w:rPr>
            </w:pPr>
            <w:r>
              <w:rPr>
                <w:sz w:val="16"/>
                <w:szCs w:val="16"/>
                <w:lang w:val="en-US" w:eastAsia="zh-CN"/>
              </w:rPr>
              <w:t>Misalignment and pointing error of BS</w:t>
            </w:r>
          </w:p>
        </w:tc>
        <w:tc>
          <w:tcPr>
            <w:tcW w:w="567" w:type="dxa"/>
            <w:tcBorders>
              <w:top w:val="nil"/>
              <w:left w:val="nil"/>
              <w:bottom w:val="single" w:sz="4" w:space="0" w:color="auto"/>
              <w:right w:val="single" w:sz="4" w:space="0" w:color="auto"/>
            </w:tcBorders>
            <w:shd w:val="clear" w:color="auto" w:fill="auto"/>
            <w:hideMark/>
          </w:tcPr>
          <w:p w14:paraId="2FAD81B8"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50" w:type="dxa"/>
            <w:tcBorders>
              <w:top w:val="nil"/>
              <w:left w:val="nil"/>
              <w:bottom w:val="single" w:sz="4" w:space="0" w:color="auto"/>
              <w:right w:val="single" w:sz="4" w:space="0" w:color="auto"/>
            </w:tcBorders>
            <w:shd w:val="clear" w:color="auto" w:fill="auto"/>
            <w:hideMark/>
          </w:tcPr>
          <w:p w14:paraId="2E5634A1"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567" w:type="dxa"/>
            <w:tcBorders>
              <w:top w:val="nil"/>
              <w:left w:val="nil"/>
              <w:bottom w:val="single" w:sz="4" w:space="0" w:color="auto"/>
              <w:right w:val="single" w:sz="4" w:space="0" w:color="auto"/>
            </w:tcBorders>
            <w:shd w:val="clear" w:color="auto" w:fill="auto"/>
            <w:hideMark/>
          </w:tcPr>
          <w:p w14:paraId="3C2DD496"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276" w:type="dxa"/>
            <w:tcBorders>
              <w:top w:val="nil"/>
              <w:left w:val="nil"/>
              <w:bottom w:val="single" w:sz="4" w:space="0" w:color="auto"/>
              <w:right w:val="single" w:sz="4" w:space="0" w:color="auto"/>
            </w:tcBorders>
            <w:shd w:val="clear" w:color="auto" w:fill="auto"/>
            <w:hideMark/>
          </w:tcPr>
          <w:p w14:paraId="45415F00"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77E65B0A"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5B3F78E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2D0D3F75"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708" w:type="dxa"/>
            <w:tcBorders>
              <w:top w:val="nil"/>
              <w:left w:val="nil"/>
              <w:bottom w:val="single" w:sz="4" w:space="0" w:color="auto"/>
              <w:right w:val="single" w:sz="4" w:space="0" w:color="auto"/>
            </w:tcBorders>
            <w:shd w:val="clear" w:color="auto" w:fill="auto"/>
            <w:hideMark/>
          </w:tcPr>
          <w:p w14:paraId="70483EAC"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567" w:type="dxa"/>
            <w:tcBorders>
              <w:top w:val="nil"/>
              <w:left w:val="nil"/>
              <w:bottom w:val="single" w:sz="4" w:space="0" w:color="auto"/>
              <w:right w:val="single" w:sz="4" w:space="0" w:color="auto"/>
            </w:tcBorders>
            <w:shd w:val="clear" w:color="auto" w:fill="auto"/>
            <w:hideMark/>
          </w:tcPr>
          <w:p w14:paraId="1E993E27"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r>
      <w:tr w:rsidR="00C57672" w:rsidRPr="00DA2979" w14:paraId="776E148E"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1FC65425" w14:textId="77777777" w:rsidR="00C57672" w:rsidRPr="00DA2979" w:rsidRDefault="00C57672" w:rsidP="009C163B">
            <w:pPr>
              <w:pStyle w:val="TAC"/>
              <w:rPr>
                <w:sz w:val="16"/>
                <w:szCs w:val="16"/>
                <w:lang w:val="en-US" w:eastAsia="zh-CN"/>
              </w:rPr>
            </w:pPr>
            <w:r w:rsidRPr="00DA2979">
              <w:rPr>
                <w:sz w:val="16"/>
                <w:szCs w:val="16"/>
                <w:lang w:val="en-US" w:eastAsia="zh-CN"/>
              </w:rPr>
              <w:t>C1-1</w:t>
            </w:r>
          </w:p>
        </w:tc>
        <w:tc>
          <w:tcPr>
            <w:tcW w:w="2551" w:type="dxa"/>
            <w:tcBorders>
              <w:top w:val="nil"/>
              <w:left w:val="nil"/>
              <w:bottom w:val="single" w:sz="4" w:space="0" w:color="auto"/>
              <w:right w:val="single" w:sz="4" w:space="0" w:color="auto"/>
            </w:tcBorders>
            <w:shd w:val="clear" w:color="auto" w:fill="auto"/>
            <w:hideMark/>
          </w:tcPr>
          <w:p w14:paraId="1696DD98" w14:textId="7FA6F00F" w:rsidR="00C57672" w:rsidRPr="00DA2979" w:rsidRDefault="00F563A0" w:rsidP="009C163B">
            <w:pPr>
              <w:pStyle w:val="TAL"/>
              <w:rPr>
                <w:sz w:val="16"/>
                <w:szCs w:val="16"/>
                <w:lang w:val="en-US" w:eastAsia="zh-CN"/>
              </w:rPr>
            </w:pPr>
            <w:r>
              <w:rPr>
                <w:sz w:val="16"/>
                <w:szCs w:val="16"/>
                <w:lang w:val="en-US" w:eastAsia="zh-CN"/>
              </w:rPr>
              <w:t xml:space="preserve">Uncertainty of the </w:t>
            </w:r>
            <w:r w:rsidR="00C57672" w:rsidRPr="00DA2979">
              <w:rPr>
                <w:sz w:val="16"/>
                <w:szCs w:val="16"/>
                <w:lang w:val="en-US" w:eastAsia="zh-CN"/>
              </w:rPr>
              <w:t>RF power measurement equipment (e.g. spectrum analyzer, power meter)</w:t>
            </w:r>
          </w:p>
        </w:tc>
        <w:tc>
          <w:tcPr>
            <w:tcW w:w="567" w:type="dxa"/>
            <w:tcBorders>
              <w:top w:val="nil"/>
              <w:left w:val="nil"/>
              <w:bottom w:val="single" w:sz="4" w:space="0" w:color="auto"/>
              <w:right w:val="single" w:sz="4" w:space="0" w:color="auto"/>
            </w:tcBorders>
            <w:shd w:val="clear" w:color="auto" w:fill="auto"/>
            <w:hideMark/>
          </w:tcPr>
          <w:p w14:paraId="34BFD501"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850" w:type="dxa"/>
            <w:tcBorders>
              <w:top w:val="nil"/>
              <w:left w:val="nil"/>
              <w:bottom w:val="single" w:sz="4" w:space="0" w:color="auto"/>
              <w:right w:val="single" w:sz="4" w:space="0" w:color="auto"/>
            </w:tcBorders>
            <w:shd w:val="clear" w:color="auto" w:fill="auto"/>
            <w:hideMark/>
          </w:tcPr>
          <w:p w14:paraId="3E5B5776"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567" w:type="dxa"/>
            <w:tcBorders>
              <w:top w:val="nil"/>
              <w:left w:val="nil"/>
              <w:bottom w:val="single" w:sz="4" w:space="0" w:color="auto"/>
              <w:right w:val="single" w:sz="4" w:space="0" w:color="auto"/>
            </w:tcBorders>
            <w:shd w:val="clear" w:color="auto" w:fill="auto"/>
            <w:hideMark/>
          </w:tcPr>
          <w:p w14:paraId="51372A60"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1276" w:type="dxa"/>
            <w:tcBorders>
              <w:top w:val="nil"/>
              <w:left w:val="nil"/>
              <w:bottom w:val="single" w:sz="4" w:space="0" w:color="auto"/>
              <w:right w:val="single" w:sz="4" w:space="0" w:color="auto"/>
            </w:tcBorders>
            <w:shd w:val="clear" w:color="auto" w:fill="auto"/>
            <w:hideMark/>
          </w:tcPr>
          <w:p w14:paraId="4C617CEA"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53020741"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0FDD382F"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4C1284F"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708" w:type="dxa"/>
            <w:tcBorders>
              <w:top w:val="nil"/>
              <w:left w:val="nil"/>
              <w:bottom w:val="single" w:sz="4" w:space="0" w:color="auto"/>
              <w:right w:val="single" w:sz="4" w:space="0" w:color="auto"/>
            </w:tcBorders>
            <w:shd w:val="clear" w:color="auto" w:fill="auto"/>
            <w:hideMark/>
          </w:tcPr>
          <w:p w14:paraId="7134323E"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567" w:type="dxa"/>
            <w:tcBorders>
              <w:top w:val="nil"/>
              <w:left w:val="nil"/>
              <w:bottom w:val="single" w:sz="4" w:space="0" w:color="auto"/>
              <w:right w:val="single" w:sz="4" w:space="0" w:color="auto"/>
            </w:tcBorders>
            <w:shd w:val="clear" w:color="auto" w:fill="auto"/>
            <w:hideMark/>
          </w:tcPr>
          <w:p w14:paraId="7A7862AA"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r>
      <w:tr w:rsidR="00C57672" w:rsidRPr="00DA2979" w14:paraId="638201D6"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5179514" w14:textId="77777777" w:rsidR="00C57672" w:rsidRPr="00DA2979" w:rsidRDefault="00C57672" w:rsidP="009C163B">
            <w:pPr>
              <w:pStyle w:val="TAC"/>
              <w:rPr>
                <w:sz w:val="16"/>
                <w:szCs w:val="16"/>
                <w:lang w:val="en-US" w:eastAsia="zh-CN"/>
              </w:rPr>
            </w:pPr>
            <w:r w:rsidRPr="00DA2979">
              <w:rPr>
                <w:sz w:val="16"/>
                <w:szCs w:val="16"/>
                <w:lang w:val="en-US" w:eastAsia="zh-CN"/>
              </w:rPr>
              <w:t>A7-2a</w:t>
            </w:r>
          </w:p>
        </w:tc>
        <w:tc>
          <w:tcPr>
            <w:tcW w:w="2551" w:type="dxa"/>
            <w:tcBorders>
              <w:top w:val="nil"/>
              <w:left w:val="nil"/>
              <w:bottom w:val="single" w:sz="4" w:space="0" w:color="auto"/>
              <w:right w:val="single" w:sz="4" w:space="0" w:color="auto"/>
            </w:tcBorders>
            <w:shd w:val="clear" w:color="auto" w:fill="auto"/>
            <w:hideMark/>
          </w:tcPr>
          <w:p w14:paraId="04BF0619" w14:textId="77777777" w:rsidR="00C57672" w:rsidRPr="00DA2979" w:rsidRDefault="00C57672" w:rsidP="009C163B">
            <w:pPr>
              <w:pStyle w:val="TAL"/>
              <w:rPr>
                <w:sz w:val="16"/>
                <w:szCs w:val="16"/>
                <w:lang w:val="en-US" w:eastAsia="zh-CN"/>
              </w:rPr>
            </w:pPr>
            <w:r w:rsidRPr="00DA2979">
              <w:rPr>
                <w:sz w:val="16"/>
                <w:szCs w:val="16"/>
                <w:lang w:val="en-US" w:eastAsia="zh-CN"/>
              </w:rPr>
              <w:t>Longitudinal position uncertainty (i.e. standing wave and imperfect field synthesis) for BS antenna</w:t>
            </w:r>
          </w:p>
        </w:tc>
        <w:tc>
          <w:tcPr>
            <w:tcW w:w="567" w:type="dxa"/>
            <w:tcBorders>
              <w:top w:val="nil"/>
              <w:left w:val="nil"/>
              <w:bottom w:val="single" w:sz="4" w:space="0" w:color="auto"/>
              <w:right w:val="single" w:sz="4" w:space="0" w:color="auto"/>
            </w:tcBorders>
            <w:shd w:val="clear" w:color="auto" w:fill="auto"/>
            <w:hideMark/>
          </w:tcPr>
          <w:p w14:paraId="2F599ACA"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50" w:type="dxa"/>
            <w:tcBorders>
              <w:top w:val="nil"/>
              <w:left w:val="nil"/>
              <w:bottom w:val="single" w:sz="4" w:space="0" w:color="auto"/>
              <w:right w:val="single" w:sz="4" w:space="0" w:color="auto"/>
            </w:tcBorders>
            <w:shd w:val="clear" w:color="auto" w:fill="auto"/>
            <w:hideMark/>
          </w:tcPr>
          <w:p w14:paraId="1B940995"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567" w:type="dxa"/>
            <w:tcBorders>
              <w:top w:val="nil"/>
              <w:left w:val="nil"/>
              <w:bottom w:val="single" w:sz="4" w:space="0" w:color="auto"/>
              <w:right w:val="single" w:sz="4" w:space="0" w:color="auto"/>
            </w:tcBorders>
            <w:shd w:val="clear" w:color="auto" w:fill="auto"/>
            <w:hideMark/>
          </w:tcPr>
          <w:p w14:paraId="19405693" w14:textId="52FFFF13" w:rsidR="00C57672" w:rsidRPr="00DA2979" w:rsidRDefault="008C1A12" w:rsidP="009C163B">
            <w:pPr>
              <w:pStyle w:val="TAC"/>
              <w:rPr>
                <w:sz w:val="16"/>
                <w:szCs w:val="16"/>
                <w:lang w:val="en-US" w:eastAsia="zh-CN"/>
              </w:rPr>
            </w:pPr>
            <w:r>
              <w:rPr>
                <w:sz w:val="16"/>
                <w:szCs w:val="16"/>
                <w:lang w:val="en-US" w:eastAsia="zh-CN"/>
              </w:rPr>
              <w:t>0.20</w:t>
            </w:r>
          </w:p>
        </w:tc>
        <w:tc>
          <w:tcPr>
            <w:tcW w:w="1276" w:type="dxa"/>
            <w:tcBorders>
              <w:top w:val="nil"/>
              <w:left w:val="nil"/>
              <w:bottom w:val="single" w:sz="4" w:space="0" w:color="auto"/>
              <w:right w:val="single" w:sz="4" w:space="0" w:color="auto"/>
            </w:tcBorders>
            <w:shd w:val="clear" w:color="auto" w:fill="auto"/>
            <w:hideMark/>
          </w:tcPr>
          <w:p w14:paraId="5445F6C7"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1B192509"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2EAE7D99"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77151A50"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708" w:type="dxa"/>
            <w:tcBorders>
              <w:top w:val="nil"/>
              <w:left w:val="nil"/>
              <w:bottom w:val="single" w:sz="4" w:space="0" w:color="auto"/>
              <w:right w:val="single" w:sz="4" w:space="0" w:color="auto"/>
            </w:tcBorders>
            <w:shd w:val="clear" w:color="auto" w:fill="auto"/>
            <w:hideMark/>
          </w:tcPr>
          <w:p w14:paraId="7F9F770E" w14:textId="77777777" w:rsidR="00C57672" w:rsidRPr="00DA2979" w:rsidRDefault="00C57672" w:rsidP="009C163B">
            <w:pPr>
              <w:pStyle w:val="TAC"/>
              <w:rPr>
                <w:sz w:val="16"/>
                <w:szCs w:val="16"/>
                <w:lang w:val="en-US" w:eastAsia="zh-CN"/>
              </w:rPr>
            </w:pPr>
            <w:r w:rsidRPr="00DA2979">
              <w:rPr>
                <w:sz w:val="16"/>
                <w:szCs w:val="16"/>
                <w:lang w:val="en-US" w:eastAsia="zh-CN"/>
              </w:rPr>
              <w:t>0.08</w:t>
            </w:r>
          </w:p>
        </w:tc>
        <w:tc>
          <w:tcPr>
            <w:tcW w:w="567" w:type="dxa"/>
            <w:tcBorders>
              <w:top w:val="nil"/>
              <w:left w:val="nil"/>
              <w:bottom w:val="single" w:sz="4" w:space="0" w:color="auto"/>
              <w:right w:val="single" w:sz="4" w:space="0" w:color="auto"/>
            </w:tcBorders>
            <w:shd w:val="clear" w:color="auto" w:fill="auto"/>
            <w:hideMark/>
          </w:tcPr>
          <w:p w14:paraId="23A74801" w14:textId="41E94F86" w:rsidR="00C57672" w:rsidRPr="00DA2979" w:rsidRDefault="008C1A12" w:rsidP="009C163B">
            <w:pPr>
              <w:pStyle w:val="TAC"/>
              <w:rPr>
                <w:sz w:val="16"/>
                <w:szCs w:val="16"/>
                <w:lang w:val="en-US" w:eastAsia="zh-CN"/>
              </w:rPr>
            </w:pPr>
            <w:r>
              <w:rPr>
                <w:sz w:val="16"/>
                <w:szCs w:val="16"/>
                <w:lang w:val="en-US" w:eastAsia="zh-CN"/>
              </w:rPr>
              <w:t>0.12</w:t>
            </w:r>
          </w:p>
        </w:tc>
      </w:tr>
      <w:tr w:rsidR="00C57672" w:rsidRPr="00DA2979" w14:paraId="6C969006"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0D8D66C8" w14:textId="77777777" w:rsidR="00C57672" w:rsidRPr="00DA2979" w:rsidRDefault="00C57672" w:rsidP="009C163B">
            <w:pPr>
              <w:pStyle w:val="TAC"/>
              <w:rPr>
                <w:sz w:val="16"/>
                <w:szCs w:val="16"/>
                <w:lang w:val="en-US" w:eastAsia="zh-CN"/>
              </w:rPr>
            </w:pPr>
            <w:r w:rsidRPr="00DA2979">
              <w:rPr>
                <w:sz w:val="16"/>
                <w:szCs w:val="16"/>
                <w:lang w:val="en-US" w:eastAsia="zh-CN"/>
              </w:rPr>
              <w:t>A7-3</w:t>
            </w:r>
          </w:p>
        </w:tc>
        <w:tc>
          <w:tcPr>
            <w:tcW w:w="2551" w:type="dxa"/>
            <w:tcBorders>
              <w:top w:val="nil"/>
              <w:left w:val="nil"/>
              <w:bottom w:val="single" w:sz="4" w:space="0" w:color="auto"/>
              <w:right w:val="single" w:sz="4" w:space="0" w:color="auto"/>
            </w:tcBorders>
            <w:shd w:val="clear" w:color="auto" w:fill="auto"/>
            <w:hideMark/>
          </w:tcPr>
          <w:p w14:paraId="04ACB9B0" w14:textId="77777777" w:rsidR="00C57672" w:rsidRPr="00DA2979" w:rsidRDefault="00C57672" w:rsidP="009C163B">
            <w:pPr>
              <w:pStyle w:val="TAL"/>
              <w:rPr>
                <w:sz w:val="16"/>
                <w:szCs w:val="16"/>
                <w:lang w:val="en-US" w:eastAsia="zh-CN"/>
              </w:rPr>
            </w:pPr>
            <w:r w:rsidRPr="00DA2979">
              <w:rPr>
                <w:sz w:val="16"/>
                <w:szCs w:val="16"/>
                <w:lang w:val="en-US" w:eastAsia="zh-CN"/>
              </w:rPr>
              <w:t>RF leakage (calibration antenna connector terminated)</w:t>
            </w:r>
          </w:p>
        </w:tc>
        <w:tc>
          <w:tcPr>
            <w:tcW w:w="567" w:type="dxa"/>
            <w:tcBorders>
              <w:top w:val="nil"/>
              <w:left w:val="nil"/>
              <w:bottom w:val="single" w:sz="4" w:space="0" w:color="auto"/>
              <w:right w:val="single" w:sz="4" w:space="0" w:color="auto"/>
            </w:tcBorders>
            <w:shd w:val="clear" w:color="auto" w:fill="auto"/>
            <w:hideMark/>
          </w:tcPr>
          <w:p w14:paraId="715C3CCC"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850" w:type="dxa"/>
            <w:tcBorders>
              <w:top w:val="nil"/>
              <w:left w:val="nil"/>
              <w:bottom w:val="single" w:sz="4" w:space="0" w:color="auto"/>
              <w:right w:val="single" w:sz="4" w:space="0" w:color="auto"/>
            </w:tcBorders>
            <w:shd w:val="clear" w:color="auto" w:fill="auto"/>
            <w:hideMark/>
          </w:tcPr>
          <w:p w14:paraId="7A955039"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567" w:type="dxa"/>
            <w:tcBorders>
              <w:top w:val="nil"/>
              <w:left w:val="nil"/>
              <w:bottom w:val="single" w:sz="4" w:space="0" w:color="auto"/>
              <w:right w:val="single" w:sz="4" w:space="0" w:color="auto"/>
            </w:tcBorders>
            <w:shd w:val="clear" w:color="auto" w:fill="auto"/>
            <w:hideMark/>
          </w:tcPr>
          <w:p w14:paraId="4D338D1F"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1276" w:type="dxa"/>
            <w:tcBorders>
              <w:top w:val="nil"/>
              <w:left w:val="nil"/>
              <w:bottom w:val="single" w:sz="4" w:space="0" w:color="auto"/>
              <w:right w:val="single" w:sz="4" w:space="0" w:color="auto"/>
            </w:tcBorders>
            <w:shd w:val="clear" w:color="auto" w:fill="auto"/>
            <w:hideMark/>
          </w:tcPr>
          <w:p w14:paraId="4DB9C630" w14:textId="77777777" w:rsidR="00C57672" w:rsidRPr="00DA2979" w:rsidRDefault="00C57672" w:rsidP="009C163B">
            <w:pPr>
              <w:pStyle w:val="TAC"/>
              <w:rPr>
                <w:sz w:val="16"/>
                <w:szCs w:val="16"/>
                <w:lang w:val="en-US" w:eastAsia="zh-CN"/>
              </w:rPr>
            </w:pPr>
            <w:r w:rsidRPr="00DA2979">
              <w:rPr>
                <w:sz w:val="16"/>
                <w:szCs w:val="16"/>
                <w:lang w:val="en-US" w:eastAsia="zh-CN"/>
              </w:rPr>
              <w:t>Normal</w:t>
            </w:r>
          </w:p>
        </w:tc>
        <w:tc>
          <w:tcPr>
            <w:tcW w:w="851" w:type="dxa"/>
            <w:tcBorders>
              <w:top w:val="nil"/>
              <w:left w:val="nil"/>
              <w:bottom w:val="single" w:sz="4" w:space="0" w:color="auto"/>
              <w:right w:val="single" w:sz="4" w:space="0" w:color="auto"/>
            </w:tcBorders>
            <w:shd w:val="clear" w:color="auto" w:fill="auto"/>
            <w:hideMark/>
          </w:tcPr>
          <w:p w14:paraId="6AF4F6CD"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52AD0EBB"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41B0A4D"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708" w:type="dxa"/>
            <w:tcBorders>
              <w:top w:val="nil"/>
              <w:left w:val="nil"/>
              <w:bottom w:val="single" w:sz="4" w:space="0" w:color="auto"/>
              <w:right w:val="single" w:sz="4" w:space="0" w:color="auto"/>
            </w:tcBorders>
            <w:shd w:val="clear" w:color="auto" w:fill="auto"/>
            <w:hideMark/>
          </w:tcPr>
          <w:p w14:paraId="2C671B2B"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567" w:type="dxa"/>
            <w:tcBorders>
              <w:top w:val="nil"/>
              <w:left w:val="nil"/>
              <w:bottom w:val="single" w:sz="4" w:space="0" w:color="auto"/>
              <w:right w:val="single" w:sz="4" w:space="0" w:color="auto"/>
            </w:tcBorders>
            <w:shd w:val="clear" w:color="auto" w:fill="auto"/>
            <w:hideMark/>
          </w:tcPr>
          <w:p w14:paraId="0A8A0961"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r>
      <w:tr w:rsidR="00C57672" w:rsidRPr="00DA2979" w14:paraId="13089D35"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7202273" w14:textId="77777777" w:rsidR="00C57672" w:rsidRPr="00DA2979" w:rsidRDefault="00C57672" w:rsidP="009C163B">
            <w:pPr>
              <w:pStyle w:val="TAC"/>
              <w:rPr>
                <w:sz w:val="16"/>
                <w:szCs w:val="16"/>
                <w:lang w:val="en-US" w:eastAsia="zh-CN"/>
              </w:rPr>
            </w:pPr>
            <w:r w:rsidRPr="00DA2979">
              <w:rPr>
                <w:sz w:val="16"/>
                <w:szCs w:val="16"/>
                <w:lang w:val="en-US" w:eastAsia="zh-CN"/>
              </w:rPr>
              <w:t>A7-4a</w:t>
            </w:r>
          </w:p>
        </w:tc>
        <w:tc>
          <w:tcPr>
            <w:tcW w:w="2551" w:type="dxa"/>
            <w:tcBorders>
              <w:top w:val="nil"/>
              <w:left w:val="nil"/>
              <w:bottom w:val="single" w:sz="4" w:space="0" w:color="auto"/>
              <w:right w:val="single" w:sz="4" w:space="0" w:color="auto"/>
            </w:tcBorders>
            <w:shd w:val="clear" w:color="auto" w:fill="auto"/>
            <w:hideMark/>
          </w:tcPr>
          <w:p w14:paraId="56D681BF" w14:textId="4843D021" w:rsidR="00C57672" w:rsidRPr="00DA2979" w:rsidRDefault="00F563A0" w:rsidP="0030180B">
            <w:pPr>
              <w:pStyle w:val="TAL"/>
              <w:rPr>
                <w:sz w:val="16"/>
                <w:szCs w:val="16"/>
                <w:lang w:val="en-US" w:eastAsia="zh-CN"/>
              </w:rPr>
            </w:pPr>
            <w:r>
              <w:rPr>
                <w:sz w:val="16"/>
                <w:szCs w:val="16"/>
                <w:lang w:val="en-US" w:eastAsia="zh-CN"/>
              </w:rPr>
              <w:t>QZ ripple experience</w:t>
            </w:r>
            <w:r w:rsidR="0030180B">
              <w:rPr>
                <w:sz w:val="16"/>
                <w:szCs w:val="16"/>
                <w:lang w:val="en-US" w:eastAsia="zh-CN"/>
              </w:rPr>
              <w:t>d</w:t>
            </w:r>
            <w:r>
              <w:rPr>
                <w:sz w:val="16"/>
                <w:szCs w:val="16"/>
                <w:lang w:val="en-US" w:eastAsia="zh-CN"/>
              </w:rPr>
              <w:t xml:space="preserve"> by BS</w:t>
            </w:r>
          </w:p>
        </w:tc>
        <w:tc>
          <w:tcPr>
            <w:tcW w:w="567" w:type="dxa"/>
            <w:tcBorders>
              <w:top w:val="nil"/>
              <w:left w:val="nil"/>
              <w:bottom w:val="single" w:sz="4" w:space="0" w:color="auto"/>
              <w:right w:val="single" w:sz="4" w:space="0" w:color="auto"/>
            </w:tcBorders>
            <w:shd w:val="clear" w:color="auto" w:fill="auto"/>
            <w:hideMark/>
          </w:tcPr>
          <w:p w14:paraId="7E3C72C5" w14:textId="77777777" w:rsidR="00C57672" w:rsidRPr="00DA2979" w:rsidRDefault="00C57672" w:rsidP="009C163B">
            <w:pPr>
              <w:pStyle w:val="TAC"/>
              <w:rPr>
                <w:sz w:val="16"/>
                <w:szCs w:val="16"/>
                <w:lang w:val="en-US" w:eastAsia="zh-CN"/>
              </w:rPr>
            </w:pPr>
            <w:r w:rsidRPr="00DA2979">
              <w:rPr>
                <w:sz w:val="16"/>
                <w:szCs w:val="16"/>
                <w:lang w:val="en-US" w:eastAsia="zh-CN"/>
              </w:rPr>
              <w:t>0.42</w:t>
            </w:r>
          </w:p>
        </w:tc>
        <w:tc>
          <w:tcPr>
            <w:tcW w:w="850" w:type="dxa"/>
            <w:tcBorders>
              <w:top w:val="nil"/>
              <w:left w:val="nil"/>
              <w:bottom w:val="single" w:sz="4" w:space="0" w:color="auto"/>
              <w:right w:val="single" w:sz="4" w:space="0" w:color="auto"/>
            </w:tcBorders>
            <w:shd w:val="clear" w:color="auto" w:fill="auto"/>
            <w:hideMark/>
          </w:tcPr>
          <w:p w14:paraId="700BEF77"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567" w:type="dxa"/>
            <w:tcBorders>
              <w:top w:val="nil"/>
              <w:left w:val="nil"/>
              <w:bottom w:val="single" w:sz="4" w:space="0" w:color="auto"/>
              <w:right w:val="single" w:sz="4" w:space="0" w:color="auto"/>
            </w:tcBorders>
            <w:shd w:val="clear" w:color="auto" w:fill="auto"/>
            <w:hideMark/>
          </w:tcPr>
          <w:p w14:paraId="14EEAAD5" w14:textId="6C94577B" w:rsidR="00C57672" w:rsidRPr="00DA2979" w:rsidRDefault="008C1A12" w:rsidP="009C163B">
            <w:pPr>
              <w:pStyle w:val="TAC"/>
              <w:rPr>
                <w:sz w:val="16"/>
                <w:szCs w:val="16"/>
                <w:lang w:val="en-US" w:eastAsia="zh-CN"/>
              </w:rPr>
            </w:pPr>
            <w:r>
              <w:rPr>
                <w:sz w:val="16"/>
                <w:szCs w:val="16"/>
                <w:lang w:val="en-US" w:eastAsia="zh-CN"/>
              </w:rPr>
              <w:t>0.57</w:t>
            </w:r>
          </w:p>
        </w:tc>
        <w:tc>
          <w:tcPr>
            <w:tcW w:w="1276" w:type="dxa"/>
            <w:tcBorders>
              <w:top w:val="nil"/>
              <w:left w:val="nil"/>
              <w:bottom w:val="single" w:sz="4" w:space="0" w:color="auto"/>
              <w:right w:val="single" w:sz="4" w:space="0" w:color="auto"/>
            </w:tcBorders>
            <w:shd w:val="clear" w:color="auto" w:fill="auto"/>
            <w:hideMark/>
          </w:tcPr>
          <w:p w14:paraId="231C77EF"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1631DB67"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11BAAE27"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1B7B654" w14:textId="77777777" w:rsidR="00C57672" w:rsidRPr="00DA2979" w:rsidRDefault="00C57672" w:rsidP="009C163B">
            <w:pPr>
              <w:pStyle w:val="TAC"/>
              <w:rPr>
                <w:sz w:val="16"/>
                <w:szCs w:val="16"/>
                <w:lang w:val="en-US" w:eastAsia="zh-CN"/>
              </w:rPr>
            </w:pPr>
            <w:r w:rsidRPr="00DA2979">
              <w:rPr>
                <w:sz w:val="16"/>
                <w:szCs w:val="16"/>
                <w:lang w:val="en-US" w:eastAsia="zh-CN"/>
              </w:rPr>
              <w:t>0.24</w:t>
            </w:r>
          </w:p>
        </w:tc>
        <w:tc>
          <w:tcPr>
            <w:tcW w:w="708" w:type="dxa"/>
            <w:tcBorders>
              <w:top w:val="nil"/>
              <w:left w:val="nil"/>
              <w:bottom w:val="single" w:sz="4" w:space="0" w:color="auto"/>
              <w:right w:val="single" w:sz="4" w:space="0" w:color="auto"/>
            </w:tcBorders>
            <w:shd w:val="clear" w:color="auto" w:fill="auto"/>
            <w:hideMark/>
          </w:tcPr>
          <w:p w14:paraId="3FDA9C24"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567" w:type="dxa"/>
            <w:tcBorders>
              <w:top w:val="nil"/>
              <w:left w:val="nil"/>
              <w:bottom w:val="single" w:sz="4" w:space="0" w:color="auto"/>
              <w:right w:val="single" w:sz="4" w:space="0" w:color="auto"/>
            </w:tcBorders>
            <w:shd w:val="clear" w:color="auto" w:fill="auto"/>
            <w:hideMark/>
          </w:tcPr>
          <w:p w14:paraId="40A4F2EF" w14:textId="11ECED31" w:rsidR="00C57672" w:rsidRPr="00DA2979" w:rsidRDefault="008C1A12" w:rsidP="009C163B">
            <w:pPr>
              <w:pStyle w:val="TAC"/>
              <w:rPr>
                <w:sz w:val="16"/>
                <w:szCs w:val="16"/>
                <w:lang w:val="en-US" w:eastAsia="zh-CN"/>
              </w:rPr>
            </w:pPr>
            <w:r>
              <w:rPr>
                <w:sz w:val="16"/>
                <w:szCs w:val="16"/>
                <w:lang w:val="en-US" w:eastAsia="zh-CN"/>
              </w:rPr>
              <w:t>0.33</w:t>
            </w:r>
          </w:p>
        </w:tc>
      </w:tr>
      <w:tr w:rsidR="00C57672" w:rsidRPr="00DA2979" w14:paraId="556E098D"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C83C0B0" w14:textId="77777777" w:rsidR="00C57672" w:rsidRPr="00DA2979" w:rsidRDefault="00C57672" w:rsidP="009C163B">
            <w:pPr>
              <w:pStyle w:val="TAC"/>
              <w:rPr>
                <w:sz w:val="16"/>
                <w:szCs w:val="16"/>
                <w:lang w:val="en-US" w:eastAsia="zh-CN"/>
              </w:rPr>
            </w:pPr>
            <w:r w:rsidRPr="00DA2979">
              <w:rPr>
                <w:sz w:val="16"/>
                <w:szCs w:val="16"/>
                <w:lang w:val="en-US" w:eastAsia="zh-CN"/>
              </w:rPr>
              <w:t>A7-5</w:t>
            </w:r>
          </w:p>
        </w:tc>
        <w:tc>
          <w:tcPr>
            <w:tcW w:w="2551" w:type="dxa"/>
            <w:tcBorders>
              <w:top w:val="nil"/>
              <w:left w:val="nil"/>
              <w:bottom w:val="single" w:sz="4" w:space="0" w:color="auto"/>
              <w:right w:val="single" w:sz="4" w:space="0" w:color="auto"/>
            </w:tcBorders>
            <w:shd w:val="clear" w:color="auto" w:fill="auto"/>
            <w:hideMark/>
          </w:tcPr>
          <w:p w14:paraId="7583EFE2" w14:textId="49542CAB" w:rsidR="00C57672" w:rsidRPr="00DA2979" w:rsidRDefault="00C57672" w:rsidP="009C163B">
            <w:pPr>
              <w:pStyle w:val="TAL"/>
              <w:rPr>
                <w:sz w:val="16"/>
                <w:szCs w:val="16"/>
                <w:lang w:val="en-US" w:eastAsia="zh-CN"/>
              </w:rPr>
            </w:pPr>
            <w:r w:rsidRPr="00DA2979">
              <w:rPr>
                <w:sz w:val="16"/>
                <w:szCs w:val="16"/>
                <w:lang w:val="en-US" w:eastAsia="zh-CN"/>
              </w:rPr>
              <w:t xml:space="preserve">Miscellaneous </w:t>
            </w:r>
            <w:r w:rsidR="00F563A0">
              <w:rPr>
                <w:sz w:val="16"/>
                <w:szCs w:val="16"/>
                <w:lang w:val="en-US" w:eastAsia="zh-CN"/>
              </w:rPr>
              <w:t>u</w:t>
            </w:r>
            <w:r w:rsidRPr="00DA2979">
              <w:rPr>
                <w:sz w:val="16"/>
                <w:szCs w:val="16"/>
                <w:lang w:val="en-US" w:eastAsia="zh-CN"/>
              </w:rPr>
              <w:t>ncertainty</w:t>
            </w:r>
          </w:p>
        </w:tc>
        <w:tc>
          <w:tcPr>
            <w:tcW w:w="567" w:type="dxa"/>
            <w:tcBorders>
              <w:top w:val="nil"/>
              <w:left w:val="nil"/>
              <w:bottom w:val="single" w:sz="4" w:space="0" w:color="auto"/>
              <w:right w:val="single" w:sz="4" w:space="0" w:color="auto"/>
            </w:tcBorders>
            <w:shd w:val="clear" w:color="auto" w:fill="auto"/>
            <w:hideMark/>
          </w:tcPr>
          <w:p w14:paraId="6196AA09"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6C05FBB3"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3C95F977"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60901262" w14:textId="77777777" w:rsidR="00C57672" w:rsidRPr="00DA2979" w:rsidRDefault="00C57672" w:rsidP="009C163B">
            <w:pPr>
              <w:pStyle w:val="TAC"/>
              <w:rPr>
                <w:sz w:val="16"/>
                <w:szCs w:val="16"/>
                <w:lang w:val="en-US" w:eastAsia="zh-CN"/>
              </w:rPr>
            </w:pPr>
            <w:r w:rsidRPr="00DA2979">
              <w:rPr>
                <w:sz w:val="16"/>
                <w:szCs w:val="16"/>
                <w:lang w:val="en-US" w:eastAsia="zh-CN"/>
              </w:rPr>
              <w:t>Normal</w:t>
            </w:r>
          </w:p>
        </w:tc>
        <w:tc>
          <w:tcPr>
            <w:tcW w:w="851" w:type="dxa"/>
            <w:tcBorders>
              <w:top w:val="nil"/>
              <w:left w:val="nil"/>
              <w:bottom w:val="single" w:sz="4" w:space="0" w:color="auto"/>
              <w:right w:val="single" w:sz="4" w:space="0" w:color="auto"/>
            </w:tcBorders>
            <w:shd w:val="clear" w:color="auto" w:fill="auto"/>
            <w:hideMark/>
          </w:tcPr>
          <w:p w14:paraId="121E36BC"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2C268AD0"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DA81019"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137E7450"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7540E3BF"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602961A4"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971471A" w14:textId="77777777" w:rsidR="00C57672" w:rsidRPr="00DA2979" w:rsidRDefault="00C57672" w:rsidP="009C163B">
            <w:pPr>
              <w:pStyle w:val="TAC"/>
              <w:rPr>
                <w:sz w:val="16"/>
                <w:szCs w:val="16"/>
                <w:lang w:val="en-US" w:eastAsia="zh-CN"/>
              </w:rPr>
            </w:pPr>
            <w:r w:rsidRPr="00DA2979">
              <w:rPr>
                <w:sz w:val="16"/>
                <w:szCs w:val="16"/>
                <w:lang w:val="en-US" w:eastAsia="zh-CN"/>
              </w:rPr>
              <w:t>A7-14</w:t>
            </w:r>
          </w:p>
        </w:tc>
        <w:tc>
          <w:tcPr>
            <w:tcW w:w="2551" w:type="dxa"/>
            <w:tcBorders>
              <w:top w:val="nil"/>
              <w:left w:val="nil"/>
              <w:bottom w:val="single" w:sz="4" w:space="0" w:color="auto"/>
              <w:right w:val="single" w:sz="4" w:space="0" w:color="auto"/>
            </w:tcBorders>
            <w:shd w:val="clear" w:color="auto" w:fill="auto"/>
            <w:hideMark/>
          </w:tcPr>
          <w:p w14:paraId="09C1AB55" w14:textId="77777777" w:rsidR="00C57672" w:rsidRPr="00DA2979" w:rsidRDefault="00C57672" w:rsidP="009C163B">
            <w:pPr>
              <w:pStyle w:val="TAL"/>
              <w:rPr>
                <w:sz w:val="16"/>
                <w:szCs w:val="16"/>
                <w:lang w:val="en-US" w:eastAsia="zh-CN"/>
              </w:rPr>
            </w:pPr>
            <w:r w:rsidRPr="00DA2979">
              <w:rPr>
                <w:sz w:val="16"/>
                <w:szCs w:val="16"/>
                <w:lang w:val="en-US" w:eastAsia="zh-CN"/>
              </w:rPr>
              <w:t>System non-linearity</w:t>
            </w:r>
          </w:p>
        </w:tc>
        <w:tc>
          <w:tcPr>
            <w:tcW w:w="567" w:type="dxa"/>
            <w:tcBorders>
              <w:top w:val="nil"/>
              <w:left w:val="nil"/>
              <w:bottom w:val="single" w:sz="4" w:space="0" w:color="auto"/>
              <w:right w:val="single" w:sz="4" w:space="0" w:color="auto"/>
            </w:tcBorders>
            <w:shd w:val="clear" w:color="auto" w:fill="auto"/>
            <w:hideMark/>
          </w:tcPr>
          <w:p w14:paraId="65D68B28"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50" w:type="dxa"/>
            <w:tcBorders>
              <w:top w:val="nil"/>
              <w:left w:val="nil"/>
              <w:bottom w:val="single" w:sz="4" w:space="0" w:color="auto"/>
              <w:right w:val="single" w:sz="4" w:space="0" w:color="auto"/>
            </w:tcBorders>
            <w:shd w:val="clear" w:color="auto" w:fill="auto"/>
            <w:hideMark/>
          </w:tcPr>
          <w:p w14:paraId="72A56EF8"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567" w:type="dxa"/>
            <w:tcBorders>
              <w:top w:val="nil"/>
              <w:left w:val="nil"/>
              <w:bottom w:val="single" w:sz="4" w:space="0" w:color="auto"/>
              <w:right w:val="single" w:sz="4" w:space="0" w:color="auto"/>
            </w:tcBorders>
            <w:shd w:val="clear" w:color="auto" w:fill="auto"/>
            <w:hideMark/>
          </w:tcPr>
          <w:p w14:paraId="4F9F2072" w14:textId="3D427AFB" w:rsidR="00C57672" w:rsidRPr="00DA2979" w:rsidRDefault="008C1A12" w:rsidP="009C163B">
            <w:pPr>
              <w:pStyle w:val="TAC"/>
              <w:rPr>
                <w:sz w:val="16"/>
                <w:szCs w:val="16"/>
                <w:lang w:val="en-US" w:eastAsia="zh-CN"/>
              </w:rPr>
            </w:pPr>
            <w:r>
              <w:rPr>
                <w:sz w:val="16"/>
                <w:szCs w:val="16"/>
                <w:lang w:val="en-US" w:eastAsia="zh-CN"/>
              </w:rPr>
              <w:t>0.15</w:t>
            </w:r>
          </w:p>
        </w:tc>
        <w:tc>
          <w:tcPr>
            <w:tcW w:w="1276" w:type="dxa"/>
            <w:tcBorders>
              <w:top w:val="nil"/>
              <w:left w:val="nil"/>
              <w:bottom w:val="single" w:sz="4" w:space="0" w:color="auto"/>
              <w:right w:val="single" w:sz="4" w:space="0" w:color="auto"/>
            </w:tcBorders>
            <w:shd w:val="clear" w:color="auto" w:fill="auto"/>
            <w:hideMark/>
          </w:tcPr>
          <w:p w14:paraId="26AC9519"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45E0B833"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5907476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074A3FB0"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708" w:type="dxa"/>
            <w:tcBorders>
              <w:top w:val="nil"/>
              <w:left w:val="nil"/>
              <w:bottom w:val="single" w:sz="4" w:space="0" w:color="auto"/>
              <w:right w:val="single" w:sz="4" w:space="0" w:color="auto"/>
            </w:tcBorders>
            <w:shd w:val="clear" w:color="auto" w:fill="auto"/>
            <w:hideMark/>
          </w:tcPr>
          <w:p w14:paraId="467A088C"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567" w:type="dxa"/>
            <w:tcBorders>
              <w:top w:val="nil"/>
              <w:left w:val="nil"/>
              <w:bottom w:val="single" w:sz="4" w:space="0" w:color="auto"/>
              <w:right w:val="single" w:sz="4" w:space="0" w:color="auto"/>
            </w:tcBorders>
            <w:shd w:val="clear" w:color="auto" w:fill="auto"/>
            <w:hideMark/>
          </w:tcPr>
          <w:p w14:paraId="52A6B2E2" w14:textId="3A74C760" w:rsidR="00C57672" w:rsidRPr="00DA2979" w:rsidRDefault="008C1A12" w:rsidP="009C163B">
            <w:pPr>
              <w:pStyle w:val="TAC"/>
              <w:rPr>
                <w:sz w:val="16"/>
                <w:szCs w:val="16"/>
                <w:lang w:val="en-US" w:eastAsia="zh-CN"/>
              </w:rPr>
            </w:pPr>
            <w:r>
              <w:rPr>
                <w:sz w:val="16"/>
                <w:szCs w:val="16"/>
                <w:lang w:val="en-US" w:eastAsia="zh-CN"/>
              </w:rPr>
              <w:t>0.09</w:t>
            </w:r>
          </w:p>
        </w:tc>
      </w:tr>
      <w:tr w:rsidR="00C57672" w:rsidRPr="00DA2979" w14:paraId="4B38AEE8"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2E93ACBE" w14:textId="77777777" w:rsidR="00C57672" w:rsidRPr="00DA2979" w:rsidRDefault="00C57672" w:rsidP="009C163B">
            <w:pPr>
              <w:pStyle w:val="TAC"/>
              <w:rPr>
                <w:sz w:val="16"/>
                <w:szCs w:val="16"/>
                <w:lang w:val="en-US" w:eastAsia="zh-CN"/>
              </w:rPr>
            </w:pPr>
            <w:r w:rsidRPr="00DA2979">
              <w:rPr>
                <w:sz w:val="16"/>
                <w:szCs w:val="16"/>
                <w:lang w:val="en-US" w:eastAsia="zh-CN"/>
              </w:rPr>
              <w:t>A7-13</w:t>
            </w:r>
          </w:p>
        </w:tc>
        <w:tc>
          <w:tcPr>
            <w:tcW w:w="2551" w:type="dxa"/>
            <w:tcBorders>
              <w:top w:val="nil"/>
              <w:left w:val="nil"/>
              <w:bottom w:val="single" w:sz="4" w:space="0" w:color="auto"/>
              <w:right w:val="single" w:sz="4" w:space="0" w:color="auto"/>
            </w:tcBorders>
            <w:shd w:val="clear" w:color="auto" w:fill="auto"/>
            <w:hideMark/>
          </w:tcPr>
          <w:p w14:paraId="7256B888" w14:textId="2D117FB3" w:rsidR="00C57672" w:rsidRPr="00DA2979" w:rsidRDefault="000104CB" w:rsidP="009C163B">
            <w:pPr>
              <w:pStyle w:val="TAL"/>
              <w:rPr>
                <w:sz w:val="16"/>
                <w:szCs w:val="16"/>
                <w:lang w:val="en-US" w:eastAsia="zh-CN"/>
              </w:rPr>
            </w:pPr>
            <w:r>
              <w:rPr>
                <w:sz w:val="16"/>
                <w:szCs w:val="16"/>
                <w:lang w:val="en-US" w:eastAsia="zh-CN"/>
              </w:rPr>
              <w:t>Frequency flatness of test system</w:t>
            </w:r>
          </w:p>
        </w:tc>
        <w:tc>
          <w:tcPr>
            <w:tcW w:w="567" w:type="dxa"/>
            <w:tcBorders>
              <w:top w:val="nil"/>
              <w:left w:val="nil"/>
              <w:bottom w:val="single" w:sz="4" w:space="0" w:color="auto"/>
              <w:right w:val="single" w:sz="4" w:space="0" w:color="auto"/>
            </w:tcBorders>
            <w:shd w:val="clear" w:color="auto" w:fill="auto"/>
            <w:hideMark/>
          </w:tcPr>
          <w:p w14:paraId="03F22C80"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850" w:type="dxa"/>
            <w:tcBorders>
              <w:top w:val="nil"/>
              <w:left w:val="nil"/>
              <w:bottom w:val="single" w:sz="4" w:space="0" w:color="auto"/>
              <w:right w:val="single" w:sz="4" w:space="0" w:color="auto"/>
            </w:tcBorders>
            <w:shd w:val="clear" w:color="auto" w:fill="auto"/>
            <w:hideMark/>
          </w:tcPr>
          <w:p w14:paraId="7CA1DDF9"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567" w:type="dxa"/>
            <w:tcBorders>
              <w:top w:val="nil"/>
              <w:left w:val="nil"/>
              <w:bottom w:val="single" w:sz="4" w:space="0" w:color="auto"/>
              <w:right w:val="single" w:sz="4" w:space="0" w:color="auto"/>
            </w:tcBorders>
            <w:shd w:val="clear" w:color="auto" w:fill="auto"/>
            <w:hideMark/>
          </w:tcPr>
          <w:p w14:paraId="68CD917D"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1276" w:type="dxa"/>
            <w:tcBorders>
              <w:top w:val="nil"/>
              <w:left w:val="nil"/>
              <w:bottom w:val="single" w:sz="4" w:space="0" w:color="auto"/>
              <w:right w:val="single" w:sz="4" w:space="0" w:color="auto"/>
            </w:tcBorders>
            <w:shd w:val="clear" w:color="auto" w:fill="auto"/>
            <w:hideMark/>
          </w:tcPr>
          <w:p w14:paraId="31536850"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67D5A139"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0996F196"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7EBEADDA" w14:textId="77777777" w:rsidR="00C57672" w:rsidRPr="00DA2979" w:rsidRDefault="00C57672" w:rsidP="009C163B">
            <w:pPr>
              <w:pStyle w:val="TAC"/>
              <w:rPr>
                <w:sz w:val="16"/>
                <w:szCs w:val="16"/>
                <w:lang w:val="en-US" w:eastAsia="zh-CN"/>
              </w:rPr>
            </w:pPr>
            <w:r w:rsidRPr="00DA2979">
              <w:rPr>
                <w:sz w:val="16"/>
                <w:szCs w:val="16"/>
                <w:lang w:val="en-US" w:eastAsia="zh-CN"/>
              </w:rPr>
              <w:t>0.08</w:t>
            </w:r>
          </w:p>
        </w:tc>
        <w:tc>
          <w:tcPr>
            <w:tcW w:w="708" w:type="dxa"/>
            <w:tcBorders>
              <w:top w:val="nil"/>
              <w:left w:val="nil"/>
              <w:bottom w:val="single" w:sz="4" w:space="0" w:color="auto"/>
              <w:right w:val="single" w:sz="4" w:space="0" w:color="auto"/>
            </w:tcBorders>
            <w:shd w:val="clear" w:color="auto" w:fill="auto"/>
            <w:hideMark/>
          </w:tcPr>
          <w:p w14:paraId="74208465" w14:textId="77777777" w:rsidR="00C57672" w:rsidRPr="00DA2979" w:rsidRDefault="00C57672" w:rsidP="009C163B">
            <w:pPr>
              <w:pStyle w:val="TAC"/>
              <w:rPr>
                <w:sz w:val="16"/>
                <w:szCs w:val="16"/>
                <w:lang w:val="en-US" w:eastAsia="zh-CN"/>
              </w:rPr>
            </w:pPr>
            <w:r w:rsidRPr="00DA2979">
              <w:rPr>
                <w:sz w:val="16"/>
                <w:szCs w:val="16"/>
                <w:lang w:val="en-US" w:eastAsia="zh-CN"/>
              </w:rPr>
              <w:t>0.08</w:t>
            </w:r>
          </w:p>
        </w:tc>
        <w:tc>
          <w:tcPr>
            <w:tcW w:w="567" w:type="dxa"/>
            <w:tcBorders>
              <w:top w:val="nil"/>
              <w:left w:val="nil"/>
              <w:bottom w:val="single" w:sz="4" w:space="0" w:color="auto"/>
              <w:right w:val="single" w:sz="4" w:space="0" w:color="auto"/>
            </w:tcBorders>
            <w:shd w:val="clear" w:color="auto" w:fill="auto"/>
            <w:hideMark/>
          </w:tcPr>
          <w:p w14:paraId="1E840ECE" w14:textId="77777777" w:rsidR="00C57672" w:rsidRPr="00DA2979" w:rsidRDefault="00C57672" w:rsidP="009C163B">
            <w:pPr>
              <w:pStyle w:val="TAC"/>
              <w:rPr>
                <w:sz w:val="16"/>
                <w:szCs w:val="16"/>
                <w:lang w:val="en-US" w:eastAsia="zh-CN"/>
              </w:rPr>
            </w:pPr>
            <w:r w:rsidRPr="00DA2979">
              <w:rPr>
                <w:sz w:val="16"/>
                <w:szCs w:val="16"/>
                <w:lang w:val="en-US" w:eastAsia="zh-CN"/>
              </w:rPr>
              <w:t>0.08</w:t>
            </w:r>
          </w:p>
        </w:tc>
      </w:tr>
      <w:tr w:rsidR="00C57672" w:rsidRPr="00DA2979" w14:paraId="45782A11" w14:textId="77777777" w:rsidTr="009C163B">
        <w:trPr>
          <w:cantSplit/>
          <w:jc w:val="center"/>
        </w:trPr>
        <w:tc>
          <w:tcPr>
            <w:tcW w:w="9639" w:type="dxa"/>
            <w:gridSpan w:val="11"/>
            <w:tcBorders>
              <w:top w:val="single" w:sz="4" w:space="0" w:color="auto"/>
              <w:left w:val="single" w:sz="4" w:space="0" w:color="auto"/>
              <w:bottom w:val="single" w:sz="4" w:space="0" w:color="auto"/>
              <w:right w:val="single" w:sz="4" w:space="0" w:color="auto"/>
            </w:tcBorders>
            <w:shd w:val="clear" w:color="auto" w:fill="auto"/>
            <w:hideMark/>
          </w:tcPr>
          <w:p w14:paraId="589ACB5A"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r>
      <w:tr w:rsidR="00C57672" w:rsidRPr="00DA2979" w14:paraId="0DD54CEA"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2DF29702" w14:textId="77777777" w:rsidR="00C57672" w:rsidRPr="00DA2979" w:rsidRDefault="00C57672" w:rsidP="009C163B">
            <w:pPr>
              <w:pStyle w:val="TAC"/>
              <w:rPr>
                <w:sz w:val="16"/>
                <w:szCs w:val="16"/>
                <w:lang w:val="en-US" w:eastAsia="zh-CN"/>
              </w:rPr>
            </w:pPr>
            <w:r w:rsidRPr="00DA2979">
              <w:rPr>
                <w:sz w:val="16"/>
                <w:szCs w:val="16"/>
                <w:lang w:val="en-US" w:eastAsia="zh-CN"/>
              </w:rPr>
              <w:t>C1-3</w:t>
            </w:r>
          </w:p>
        </w:tc>
        <w:tc>
          <w:tcPr>
            <w:tcW w:w="2551" w:type="dxa"/>
            <w:tcBorders>
              <w:top w:val="nil"/>
              <w:left w:val="nil"/>
              <w:bottom w:val="single" w:sz="4" w:space="0" w:color="auto"/>
              <w:right w:val="single" w:sz="4" w:space="0" w:color="auto"/>
            </w:tcBorders>
            <w:shd w:val="clear" w:color="auto" w:fill="auto"/>
            <w:hideMark/>
          </w:tcPr>
          <w:p w14:paraId="4E97F07B"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network analyzer</w:t>
            </w:r>
          </w:p>
        </w:tc>
        <w:tc>
          <w:tcPr>
            <w:tcW w:w="567" w:type="dxa"/>
            <w:tcBorders>
              <w:top w:val="nil"/>
              <w:left w:val="nil"/>
              <w:bottom w:val="single" w:sz="4" w:space="0" w:color="auto"/>
              <w:right w:val="single" w:sz="4" w:space="0" w:color="auto"/>
            </w:tcBorders>
            <w:shd w:val="clear" w:color="auto" w:fill="auto"/>
            <w:hideMark/>
          </w:tcPr>
          <w:p w14:paraId="35F186D6"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850" w:type="dxa"/>
            <w:tcBorders>
              <w:top w:val="nil"/>
              <w:left w:val="nil"/>
              <w:bottom w:val="single" w:sz="4" w:space="0" w:color="auto"/>
              <w:right w:val="single" w:sz="4" w:space="0" w:color="auto"/>
            </w:tcBorders>
            <w:shd w:val="clear" w:color="auto" w:fill="auto"/>
            <w:hideMark/>
          </w:tcPr>
          <w:p w14:paraId="0DCE85A7"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567" w:type="dxa"/>
            <w:tcBorders>
              <w:top w:val="nil"/>
              <w:left w:val="nil"/>
              <w:bottom w:val="single" w:sz="4" w:space="0" w:color="auto"/>
              <w:right w:val="single" w:sz="4" w:space="0" w:color="auto"/>
            </w:tcBorders>
            <w:shd w:val="clear" w:color="auto" w:fill="auto"/>
            <w:hideMark/>
          </w:tcPr>
          <w:p w14:paraId="46EA1D34"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1276" w:type="dxa"/>
            <w:tcBorders>
              <w:top w:val="nil"/>
              <w:left w:val="nil"/>
              <w:bottom w:val="single" w:sz="4" w:space="0" w:color="auto"/>
              <w:right w:val="single" w:sz="4" w:space="0" w:color="auto"/>
            </w:tcBorders>
            <w:shd w:val="clear" w:color="auto" w:fill="auto"/>
            <w:hideMark/>
          </w:tcPr>
          <w:p w14:paraId="1E6F1CF3"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27B64D94"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17CADC3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C6E0AD5"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708" w:type="dxa"/>
            <w:tcBorders>
              <w:top w:val="nil"/>
              <w:left w:val="nil"/>
              <w:bottom w:val="single" w:sz="4" w:space="0" w:color="auto"/>
              <w:right w:val="single" w:sz="4" w:space="0" w:color="auto"/>
            </w:tcBorders>
            <w:shd w:val="clear" w:color="auto" w:fill="auto"/>
            <w:hideMark/>
          </w:tcPr>
          <w:p w14:paraId="04A26EB7"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567" w:type="dxa"/>
            <w:tcBorders>
              <w:top w:val="nil"/>
              <w:left w:val="nil"/>
              <w:bottom w:val="single" w:sz="4" w:space="0" w:color="auto"/>
              <w:right w:val="single" w:sz="4" w:space="0" w:color="auto"/>
            </w:tcBorders>
            <w:shd w:val="clear" w:color="auto" w:fill="auto"/>
            <w:hideMark/>
          </w:tcPr>
          <w:p w14:paraId="667E1415"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r>
      <w:tr w:rsidR="00C57672" w:rsidRPr="00DA2979" w14:paraId="1B9F4D29"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AF453F8" w14:textId="77777777" w:rsidR="00C57672" w:rsidRPr="00DA2979" w:rsidRDefault="00C57672" w:rsidP="009C163B">
            <w:pPr>
              <w:pStyle w:val="TAC"/>
              <w:rPr>
                <w:sz w:val="16"/>
                <w:szCs w:val="16"/>
                <w:lang w:val="en-US" w:eastAsia="zh-CN"/>
              </w:rPr>
            </w:pPr>
            <w:r w:rsidRPr="00DA2979">
              <w:rPr>
                <w:sz w:val="16"/>
                <w:szCs w:val="16"/>
                <w:lang w:val="en-US" w:eastAsia="zh-CN"/>
              </w:rPr>
              <w:t>A7-6</w:t>
            </w:r>
          </w:p>
        </w:tc>
        <w:tc>
          <w:tcPr>
            <w:tcW w:w="2551" w:type="dxa"/>
            <w:tcBorders>
              <w:top w:val="nil"/>
              <w:left w:val="nil"/>
              <w:bottom w:val="single" w:sz="4" w:space="0" w:color="auto"/>
              <w:right w:val="single" w:sz="4" w:space="0" w:color="auto"/>
            </w:tcBorders>
            <w:shd w:val="clear" w:color="auto" w:fill="auto"/>
            <w:hideMark/>
          </w:tcPr>
          <w:p w14:paraId="1A463C52" w14:textId="77777777" w:rsidR="00C57672" w:rsidRPr="00DA2979" w:rsidRDefault="00C57672" w:rsidP="009C163B">
            <w:pPr>
              <w:pStyle w:val="TAL"/>
              <w:rPr>
                <w:sz w:val="16"/>
                <w:szCs w:val="16"/>
                <w:lang w:val="en-US" w:eastAsia="zh-CN"/>
              </w:rPr>
            </w:pPr>
            <w:r w:rsidRPr="00DA2979">
              <w:rPr>
                <w:sz w:val="16"/>
                <w:szCs w:val="16"/>
                <w:lang w:val="en-US" w:eastAsia="zh-CN"/>
              </w:rPr>
              <w:t>Mismatch (i.e. reference antenna, network analyzer and reference cable)</w:t>
            </w:r>
          </w:p>
        </w:tc>
        <w:tc>
          <w:tcPr>
            <w:tcW w:w="567" w:type="dxa"/>
            <w:tcBorders>
              <w:top w:val="nil"/>
              <w:left w:val="nil"/>
              <w:bottom w:val="single" w:sz="4" w:space="0" w:color="auto"/>
              <w:right w:val="single" w:sz="4" w:space="0" w:color="auto"/>
            </w:tcBorders>
            <w:shd w:val="clear" w:color="auto" w:fill="auto"/>
            <w:hideMark/>
          </w:tcPr>
          <w:p w14:paraId="1384C67F"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850" w:type="dxa"/>
            <w:tcBorders>
              <w:top w:val="nil"/>
              <w:left w:val="nil"/>
              <w:bottom w:val="single" w:sz="4" w:space="0" w:color="auto"/>
              <w:right w:val="single" w:sz="4" w:space="0" w:color="auto"/>
            </w:tcBorders>
            <w:shd w:val="clear" w:color="auto" w:fill="auto"/>
            <w:hideMark/>
          </w:tcPr>
          <w:p w14:paraId="67BFAC28" w14:textId="77777777" w:rsidR="00C57672" w:rsidRPr="00DA2979" w:rsidRDefault="00C57672" w:rsidP="009C163B">
            <w:pPr>
              <w:pStyle w:val="TAC"/>
              <w:rPr>
                <w:sz w:val="16"/>
                <w:szCs w:val="16"/>
                <w:lang w:val="en-US" w:eastAsia="zh-CN"/>
              </w:rPr>
            </w:pPr>
            <w:r w:rsidRPr="00DA2979">
              <w:rPr>
                <w:sz w:val="16"/>
                <w:szCs w:val="16"/>
                <w:lang w:val="en-US" w:eastAsia="zh-CN"/>
              </w:rPr>
              <w:t>0.33</w:t>
            </w:r>
          </w:p>
        </w:tc>
        <w:tc>
          <w:tcPr>
            <w:tcW w:w="567" w:type="dxa"/>
            <w:tcBorders>
              <w:top w:val="nil"/>
              <w:left w:val="nil"/>
              <w:bottom w:val="single" w:sz="4" w:space="0" w:color="auto"/>
              <w:right w:val="single" w:sz="4" w:space="0" w:color="auto"/>
            </w:tcBorders>
            <w:shd w:val="clear" w:color="auto" w:fill="auto"/>
            <w:hideMark/>
          </w:tcPr>
          <w:p w14:paraId="3F3C794F" w14:textId="77777777" w:rsidR="00C57672" w:rsidRPr="00DA2979" w:rsidRDefault="00C57672" w:rsidP="009C163B">
            <w:pPr>
              <w:pStyle w:val="TAC"/>
              <w:rPr>
                <w:sz w:val="16"/>
                <w:szCs w:val="16"/>
                <w:lang w:val="en-US" w:eastAsia="zh-CN"/>
              </w:rPr>
            </w:pPr>
            <w:r w:rsidRPr="00DA2979">
              <w:rPr>
                <w:sz w:val="16"/>
                <w:szCs w:val="16"/>
                <w:lang w:val="en-US" w:eastAsia="zh-CN"/>
              </w:rPr>
              <w:t>0.33</w:t>
            </w:r>
          </w:p>
        </w:tc>
        <w:tc>
          <w:tcPr>
            <w:tcW w:w="1276" w:type="dxa"/>
            <w:tcBorders>
              <w:top w:val="nil"/>
              <w:left w:val="nil"/>
              <w:bottom w:val="single" w:sz="4" w:space="0" w:color="auto"/>
              <w:right w:val="single" w:sz="4" w:space="0" w:color="auto"/>
            </w:tcBorders>
            <w:shd w:val="clear" w:color="auto" w:fill="auto"/>
            <w:hideMark/>
          </w:tcPr>
          <w:p w14:paraId="0E06B26E"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851" w:type="dxa"/>
            <w:tcBorders>
              <w:top w:val="nil"/>
              <w:left w:val="nil"/>
              <w:bottom w:val="single" w:sz="4" w:space="0" w:color="auto"/>
              <w:right w:val="single" w:sz="4" w:space="0" w:color="auto"/>
            </w:tcBorders>
            <w:shd w:val="clear" w:color="auto" w:fill="auto"/>
            <w:hideMark/>
          </w:tcPr>
          <w:p w14:paraId="31F7DA90"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426" w:type="dxa"/>
            <w:tcBorders>
              <w:top w:val="nil"/>
              <w:left w:val="nil"/>
              <w:bottom w:val="single" w:sz="4" w:space="0" w:color="auto"/>
              <w:right w:val="single" w:sz="4" w:space="0" w:color="auto"/>
            </w:tcBorders>
            <w:shd w:val="clear" w:color="auto" w:fill="auto"/>
            <w:hideMark/>
          </w:tcPr>
          <w:p w14:paraId="0C888D6C"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DA62A2B"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708" w:type="dxa"/>
            <w:tcBorders>
              <w:top w:val="nil"/>
              <w:left w:val="nil"/>
              <w:bottom w:val="single" w:sz="4" w:space="0" w:color="auto"/>
              <w:right w:val="single" w:sz="4" w:space="0" w:color="auto"/>
            </w:tcBorders>
            <w:shd w:val="clear" w:color="auto" w:fill="auto"/>
            <w:hideMark/>
          </w:tcPr>
          <w:p w14:paraId="1AACADD5" w14:textId="77777777" w:rsidR="00C57672" w:rsidRPr="00DA2979" w:rsidRDefault="00C57672" w:rsidP="009C163B">
            <w:pPr>
              <w:pStyle w:val="TAC"/>
              <w:rPr>
                <w:sz w:val="16"/>
                <w:szCs w:val="16"/>
                <w:lang w:val="en-US" w:eastAsia="zh-CN"/>
              </w:rPr>
            </w:pPr>
            <w:r w:rsidRPr="00DA2979">
              <w:rPr>
                <w:sz w:val="16"/>
                <w:szCs w:val="16"/>
                <w:lang w:val="en-US" w:eastAsia="zh-CN"/>
              </w:rPr>
              <w:t>0.23</w:t>
            </w:r>
          </w:p>
        </w:tc>
        <w:tc>
          <w:tcPr>
            <w:tcW w:w="567" w:type="dxa"/>
            <w:tcBorders>
              <w:top w:val="nil"/>
              <w:left w:val="nil"/>
              <w:bottom w:val="single" w:sz="4" w:space="0" w:color="auto"/>
              <w:right w:val="single" w:sz="4" w:space="0" w:color="auto"/>
            </w:tcBorders>
            <w:shd w:val="clear" w:color="auto" w:fill="auto"/>
            <w:hideMark/>
          </w:tcPr>
          <w:p w14:paraId="6D9581BE" w14:textId="77777777" w:rsidR="00C57672" w:rsidRPr="00DA2979" w:rsidRDefault="00C57672" w:rsidP="009C163B">
            <w:pPr>
              <w:pStyle w:val="TAC"/>
              <w:rPr>
                <w:sz w:val="16"/>
                <w:szCs w:val="16"/>
                <w:lang w:val="en-US" w:eastAsia="zh-CN"/>
              </w:rPr>
            </w:pPr>
            <w:r w:rsidRPr="00DA2979">
              <w:rPr>
                <w:sz w:val="16"/>
                <w:szCs w:val="16"/>
                <w:lang w:val="en-US" w:eastAsia="zh-CN"/>
              </w:rPr>
              <w:t>0.23</w:t>
            </w:r>
          </w:p>
        </w:tc>
      </w:tr>
      <w:tr w:rsidR="00C57672" w:rsidRPr="00DA2979" w14:paraId="486395EF"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95FF08A" w14:textId="77777777" w:rsidR="00C57672" w:rsidRPr="00DA2979" w:rsidRDefault="00C57672" w:rsidP="009C163B">
            <w:pPr>
              <w:pStyle w:val="TAC"/>
              <w:rPr>
                <w:sz w:val="16"/>
                <w:szCs w:val="16"/>
                <w:lang w:val="en-US" w:eastAsia="zh-CN"/>
              </w:rPr>
            </w:pPr>
            <w:r w:rsidRPr="00DA2979">
              <w:rPr>
                <w:sz w:val="16"/>
                <w:szCs w:val="16"/>
                <w:lang w:val="en-US" w:eastAsia="zh-CN"/>
              </w:rPr>
              <w:t>A7-7</w:t>
            </w:r>
          </w:p>
        </w:tc>
        <w:tc>
          <w:tcPr>
            <w:tcW w:w="2551" w:type="dxa"/>
            <w:tcBorders>
              <w:top w:val="nil"/>
              <w:left w:val="nil"/>
              <w:bottom w:val="single" w:sz="4" w:space="0" w:color="auto"/>
              <w:right w:val="single" w:sz="4" w:space="0" w:color="auto"/>
            </w:tcBorders>
            <w:shd w:val="clear" w:color="auto" w:fill="auto"/>
            <w:hideMark/>
          </w:tcPr>
          <w:p w14:paraId="009BC563" w14:textId="135CB6FE" w:rsidR="00C57672" w:rsidRPr="00DA2979" w:rsidRDefault="00C57672" w:rsidP="009C163B">
            <w:pPr>
              <w:pStyle w:val="TAL"/>
              <w:rPr>
                <w:sz w:val="16"/>
                <w:szCs w:val="16"/>
                <w:lang w:val="en-US" w:eastAsia="zh-CN"/>
              </w:rPr>
            </w:pPr>
            <w:r w:rsidRPr="00DA2979">
              <w:rPr>
                <w:sz w:val="16"/>
                <w:szCs w:val="16"/>
                <w:lang w:val="en-US" w:eastAsia="zh-CN"/>
              </w:rPr>
              <w:t xml:space="preserve">Insertion loss </w:t>
            </w:r>
            <w:r w:rsidR="00F563A0">
              <w:rPr>
                <w:sz w:val="16"/>
                <w:szCs w:val="16"/>
                <w:lang w:val="en-US" w:eastAsia="zh-CN"/>
              </w:rPr>
              <w:t>of receiver chain</w:t>
            </w:r>
          </w:p>
        </w:tc>
        <w:tc>
          <w:tcPr>
            <w:tcW w:w="567" w:type="dxa"/>
            <w:tcBorders>
              <w:top w:val="nil"/>
              <w:left w:val="nil"/>
              <w:bottom w:val="single" w:sz="4" w:space="0" w:color="auto"/>
              <w:right w:val="single" w:sz="4" w:space="0" w:color="auto"/>
            </w:tcBorders>
            <w:shd w:val="clear" w:color="auto" w:fill="auto"/>
            <w:hideMark/>
          </w:tcPr>
          <w:p w14:paraId="72F025FA"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850" w:type="dxa"/>
            <w:tcBorders>
              <w:top w:val="nil"/>
              <w:left w:val="nil"/>
              <w:bottom w:val="single" w:sz="4" w:space="0" w:color="auto"/>
              <w:right w:val="single" w:sz="4" w:space="0" w:color="auto"/>
            </w:tcBorders>
            <w:shd w:val="clear" w:color="auto" w:fill="auto"/>
            <w:hideMark/>
          </w:tcPr>
          <w:p w14:paraId="01EDDED0"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567" w:type="dxa"/>
            <w:tcBorders>
              <w:top w:val="nil"/>
              <w:left w:val="nil"/>
              <w:bottom w:val="single" w:sz="4" w:space="0" w:color="auto"/>
              <w:right w:val="single" w:sz="4" w:space="0" w:color="auto"/>
            </w:tcBorders>
            <w:shd w:val="clear" w:color="auto" w:fill="auto"/>
            <w:hideMark/>
          </w:tcPr>
          <w:p w14:paraId="1D897B4D"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1276" w:type="dxa"/>
            <w:tcBorders>
              <w:top w:val="nil"/>
              <w:left w:val="nil"/>
              <w:bottom w:val="single" w:sz="4" w:space="0" w:color="auto"/>
              <w:right w:val="single" w:sz="4" w:space="0" w:color="auto"/>
            </w:tcBorders>
            <w:shd w:val="clear" w:color="auto" w:fill="auto"/>
            <w:hideMark/>
          </w:tcPr>
          <w:p w14:paraId="3E4BF31F"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02BAB4F2"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4FBC62BB"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09249055"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708" w:type="dxa"/>
            <w:tcBorders>
              <w:top w:val="nil"/>
              <w:left w:val="nil"/>
              <w:bottom w:val="single" w:sz="4" w:space="0" w:color="auto"/>
              <w:right w:val="single" w:sz="4" w:space="0" w:color="auto"/>
            </w:tcBorders>
            <w:shd w:val="clear" w:color="auto" w:fill="auto"/>
            <w:hideMark/>
          </w:tcPr>
          <w:p w14:paraId="5AC1C2AD"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567" w:type="dxa"/>
            <w:tcBorders>
              <w:top w:val="nil"/>
              <w:left w:val="nil"/>
              <w:bottom w:val="single" w:sz="4" w:space="0" w:color="auto"/>
              <w:right w:val="single" w:sz="4" w:space="0" w:color="auto"/>
            </w:tcBorders>
            <w:shd w:val="clear" w:color="auto" w:fill="auto"/>
            <w:hideMark/>
          </w:tcPr>
          <w:p w14:paraId="565650B8"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3C381EE7"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2F7BCBAA" w14:textId="77777777" w:rsidR="00C57672" w:rsidRPr="00DA2979" w:rsidRDefault="00C57672" w:rsidP="009C163B">
            <w:pPr>
              <w:pStyle w:val="TAC"/>
              <w:rPr>
                <w:sz w:val="16"/>
                <w:szCs w:val="16"/>
                <w:lang w:val="en-US" w:eastAsia="zh-CN"/>
              </w:rPr>
            </w:pPr>
            <w:r w:rsidRPr="00DA2979">
              <w:rPr>
                <w:sz w:val="16"/>
                <w:szCs w:val="16"/>
                <w:lang w:val="en-US" w:eastAsia="zh-CN"/>
              </w:rPr>
              <w:t>A7-3</w:t>
            </w:r>
          </w:p>
        </w:tc>
        <w:tc>
          <w:tcPr>
            <w:tcW w:w="2551" w:type="dxa"/>
            <w:tcBorders>
              <w:top w:val="nil"/>
              <w:left w:val="nil"/>
              <w:bottom w:val="single" w:sz="4" w:space="0" w:color="auto"/>
              <w:right w:val="single" w:sz="4" w:space="0" w:color="auto"/>
            </w:tcBorders>
            <w:shd w:val="clear" w:color="auto" w:fill="auto"/>
            <w:hideMark/>
          </w:tcPr>
          <w:p w14:paraId="3B410A6E" w14:textId="77777777" w:rsidR="00C57672" w:rsidRPr="00DA2979" w:rsidRDefault="00C57672" w:rsidP="009C163B">
            <w:pPr>
              <w:pStyle w:val="TAL"/>
              <w:rPr>
                <w:sz w:val="16"/>
                <w:szCs w:val="16"/>
                <w:lang w:val="en-US" w:eastAsia="zh-CN"/>
              </w:rPr>
            </w:pPr>
            <w:r w:rsidRPr="00DA2979">
              <w:rPr>
                <w:sz w:val="16"/>
                <w:szCs w:val="16"/>
                <w:lang w:val="en-US" w:eastAsia="zh-CN"/>
              </w:rPr>
              <w:t>RF leakage (calibration antenna connector terminated)</w:t>
            </w:r>
          </w:p>
        </w:tc>
        <w:tc>
          <w:tcPr>
            <w:tcW w:w="567" w:type="dxa"/>
            <w:tcBorders>
              <w:top w:val="nil"/>
              <w:left w:val="nil"/>
              <w:bottom w:val="single" w:sz="4" w:space="0" w:color="auto"/>
              <w:right w:val="single" w:sz="4" w:space="0" w:color="auto"/>
            </w:tcBorders>
            <w:shd w:val="clear" w:color="auto" w:fill="auto"/>
            <w:hideMark/>
          </w:tcPr>
          <w:p w14:paraId="4939F75A"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850" w:type="dxa"/>
            <w:tcBorders>
              <w:top w:val="nil"/>
              <w:left w:val="nil"/>
              <w:bottom w:val="single" w:sz="4" w:space="0" w:color="auto"/>
              <w:right w:val="single" w:sz="4" w:space="0" w:color="auto"/>
            </w:tcBorders>
            <w:shd w:val="clear" w:color="auto" w:fill="auto"/>
            <w:hideMark/>
          </w:tcPr>
          <w:p w14:paraId="4FD305EB"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567" w:type="dxa"/>
            <w:tcBorders>
              <w:top w:val="nil"/>
              <w:left w:val="nil"/>
              <w:bottom w:val="single" w:sz="4" w:space="0" w:color="auto"/>
              <w:right w:val="single" w:sz="4" w:space="0" w:color="auto"/>
            </w:tcBorders>
            <w:shd w:val="clear" w:color="auto" w:fill="auto"/>
            <w:hideMark/>
          </w:tcPr>
          <w:p w14:paraId="6D96FA7C"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1276" w:type="dxa"/>
            <w:tcBorders>
              <w:top w:val="nil"/>
              <w:left w:val="nil"/>
              <w:bottom w:val="single" w:sz="4" w:space="0" w:color="auto"/>
              <w:right w:val="single" w:sz="4" w:space="0" w:color="auto"/>
            </w:tcBorders>
            <w:shd w:val="clear" w:color="auto" w:fill="auto"/>
            <w:hideMark/>
          </w:tcPr>
          <w:p w14:paraId="54145963" w14:textId="77777777" w:rsidR="00C57672" w:rsidRPr="00DA2979" w:rsidRDefault="00C57672" w:rsidP="009C163B">
            <w:pPr>
              <w:pStyle w:val="TAC"/>
              <w:rPr>
                <w:sz w:val="16"/>
                <w:szCs w:val="16"/>
                <w:lang w:val="en-US" w:eastAsia="zh-CN"/>
              </w:rPr>
            </w:pPr>
            <w:r w:rsidRPr="00DA2979">
              <w:rPr>
                <w:sz w:val="16"/>
                <w:szCs w:val="16"/>
                <w:lang w:val="en-US" w:eastAsia="zh-CN"/>
              </w:rPr>
              <w:t>Normal</w:t>
            </w:r>
          </w:p>
        </w:tc>
        <w:tc>
          <w:tcPr>
            <w:tcW w:w="851" w:type="dxa"/>
            <w:tcBorders>
              <w:top w:val="nil"/>
              <w:left w:val="nil"/>
              <w:bottom w:val="single" w:sz="4" w:space="0" w:color="auto"/>
              <w:right w:val="single" w:sz="4" w:space="0" w:color="auto"/>
            </w:tcBorders>
            <w:shd w:val="clear" w:color="auto" w:fill="auto"/>
            <w:hideMark/>
          </w:tcPr>
          <w:p w14:paraId="2BB60C00"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01F71819"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7F641E1E"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708" w:type="dxa"/>
            <w:tcBorders>
              <w:top w:val="nil"/>
              <w:left w:val="nil"/>
              <w:bottom w:val="single" w:sz="4" w:space="0" w:color="auto"/>
              <w:right w:val="single" w:sz="4" w:space="0" w:color="auto"/>
            </w:tcBorders>
            <w:shd w:val="clear" w:color="auto" w:fill="auto"/>
            <w:hideMark/>
          </w:tcPr>
          <w:p w14:paraId="3EE45718"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567" w:type="dxa"/>
            <w:tcBorders>
              <w:top w:val="nil"/>
              <w:left w:val="nil"/>
              <w:bottom w:val="single" w:sz="4" w:space="0" w:color="auto"/>
              <w:right w:val="single" w:sz="4" w:space="0" w:color="auto"/>
            </w:tcBorders>
            <w:shd w:val="clear" w:color="auto" w:fill="auto"/>
            <w:hideMark/>
          </w:tcPr>
          <w:p w14:paraId="58EDF761"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r>
      <w:tr w:rsidR="00C57672" w:rsidRPr="00DA2979" w14:paraId="3242967A"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0065584" w14:textId="77777777" w:rsidR="00C57672" w:rsidRPr="00DA2979" w:rsidRDefault="00C57672" w:rsidP="009C163B">
            <w:pPr>
              <w:pStyle w:val="TAC"/>
              <w:rPr>
                <w:sz w:val="16"/>
                <w:szCs w:val="16"/>
                <w:lang w:val="en-US" w:eastAsia="zh-CN"/>
              </w:rPr>
            </w:pPr>
            <w:r w:rsidRPr="00DA2979">
              <w:rPr>
                <w:sz w:val="16"/>
                <w:szCs w:val="16"/>
                <w:lang w:val="en-US" w:eastAsia="zh-CN"/>
              </w:rPr>
              <w:t>A7-8</w:t>
            </w:r>
          </w:p>
        </w:tc>
        <w:tc>
          <w:tcPr>
            <w:tcW w:w="2551" w:type="dxa"/>
            <w:tcBorders>
              <w:top w:val="nil"/>
              <w:left w:val="nil"/>
              <w:bottom w:val="single" w:sz="4" w:space="0" w:color="auto"/>
              <w:right w:val="single" w:sz="4" w:space="0" w:color="auto"/>
            </w:tcBorders>
            <w:shd w:val="clear" w:color="auto" w:fill="auto"/>
            <w:hideMark/>
          </w:tcPr>
          <w:p w14:paraId="1E0B7B60" w14:textId="77777777" w:rsidR="00C57672" w:rsidRPr="00DA2979" w:rsidRDefault="00C57672" w:rsidP="009C163B">
            <w:pPr>
              <w:pStyle w:val="TAL"/>
              <w:rPr>
                <w:sz w:val="16"/>
                <w:szCs w:val="16"/>
                <w:lang w:val="en-US" w:eastAsia="zh-CN"/>
              </w:rPr>
            </w:pPr>
            <w:r w:rsidRPr="00DA2979">
              <w:rPr>
                <w:sz w:val="16"/>
                <w:szCs w:val="16"/>
                <w:lang w:val="en-US" w:eastAsia="zh-CN"/>
              </w:rPr>
              <w:t>Influence of the calibration antenna feed cable</w:t>
            </w:r>
          </w:p>
        </w:tc>
        <w:tc>
          <w:tcPr>
            <w:tcW w:w="567" w:type="dxa"/>
            <w:tcBorders>
              <w:top w:val="nil"/>
              <w:left w:val="nil"/>
              <w:bottom w:val="single" w:sz="4" w:space="0" w:color="auto"/>
              <w:right w:val="single" w:sz="4" w:space="0" w:color="auto"/>
            </w:tcBorders>
            <w:shd w:val="clear" w:color="auto" w:fill="auto"/>
            <w:hideMark/>
          </w:tcPr>
          <w:p w14:paraId="3988E439"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50" w:type="dxa"/>
            <w:tcBorders>
              <w:top w:val="nil"/>
              <w:left w:val="nil"/>
              <w:bottom w:val="single" w:sz="4" w:space="0" w:color="auto"/>
              <w:right w:val="single" w:sz="4" w:space="0" w:color="auto"/>
            </w:tcBorders>
            <w:shd w:val="clear" w:color="auto" w:fill="auto"/>
            <w:hideMark/>
          </w:tcPr>
          <w:p w14:paraId="53A82A16"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567" w:type="dxa"/>
            <w:tcBorders>
              <w:top w:val="nil"/>
              <w:left w:val="nil"/>
              <w:bottom w:val="single" w:sz="4" w:space="0" w:color="auto"/>
              <w:right w:val="single" w:sz="4" w:space="0" w:color="auto"/>
            </w:tcBorders>
            <w:shd w:val="clear" w:color="auto" w:fill="auto"/>
            <w:hideMark/>
          </w:tcPr>
          <w:p w14:paraId="75635D7D"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276" w:type="dxa"/>
            <w:tcBorders>
              <w:top w:val="nil"/>
              <w:left w:val="nil"/>
              <w:bottom w:val="single" w:sz="4" w:space="0" w:color="auto"/>
              <w:right w:val="single" w:sz="4" w:space="0" w:color="auto"/>
            </w:tcBorders>
            <w:shd w:val="clear" w:color="auto" w:fill="auto"/>
            <w:hideMark/>
          </w:tcPr>
          <w:p w14:paraId="000679E7"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137F3F34"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13A86EC8"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FAEBB54"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708" w:type="dxa"/>
            <w:tcBorders>
              <w:top w:val="nil"/>
              <w:left w:val="nil"/>
              <w:bottom w:val="single" w:sz="4" w:space="0" w:color="auto"/>
              <w:right w:val="single" w:sz="4" w:space="0" w:color="auto"/>
            </w:tcBorders>
            <w:shd w:val="clear" w:color="auto" w:fill="auto"/>
            <w:hideMark/>
          </w:tcPr>
          <w:p w14:paraId="2D55508A"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567" w:type="dxa"/>
            <w:tcBorders>
              <w:top w:val="nil"/>
              <w:left w:val="nil"/>
              <w:bottom w:val="single" w:sz="4" w:space="0" w:color="auto"/>
              <w:right w:val="single" w:sz="4" w:space="0" w:color="auto"/>
            </w:tcBorders>
            <w:shd w:val="clear" w:color="auto" w:fill="auto"/>
            <w:hideMark/>
          </w:tcPr>
          <w:p w14:paraId="3CFF8949"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r>
      <w:tr w:rsidR="00C57672" w:rsidRPr="00DA2979" w14:paraId="183DF142"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3F93A1CF" w14:textId="77777777" w:rsidR="00C57672" w:rsidRPr="00DA2979" w:rsidRDefault="00C57672" w:rsidP="009C163B">
            <w:pPr>
              <w:pStyle w:val="TAC"/>
              <w:rPr>
                <w:sz w:val="16"/>
                <w:szCs w:val="16"/>
                <w:lang w:val="en-US" w:eastAsia="zh-CN"/>
              </w:rPr>
            </w:pPr>
            <w:r w:rsidRPr="00DA2979">
              <w:rPr>
                <w:sz w:val="16"/>
                <w:szCs w:val="16"/>
                <w:lang w:val="en-US" w:eastAsia="zh-CN"/>
              </w:rPr>
              <w:t>C1-4</w:t>
            </w:r>
          </w:p>
        </w:tc>
        <w:tc>
          <w:tcPr>
            <w:tcW w:w="2551" w:type="dxa"/>
            <w:tcBorders>
              <w:top w:val="nil"/>
              <w:left w:val="nil"/>
              <w:bottom w:val="single" w:sz="4" w:space="0" w:color="auto"/>
              <w:right w:val="single" w:sz="4" w:space="0" w:color="auto"/>
            </w:tcBorders>
            <w:shd w:val="clear" w:color="auto" w:fill="auto"/>
            <w:hideMark/>
          </w:tcPr>
          <w:p w14:paraId="1DB353B9"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reference antenna</w:t>
            </w:r>
          </w:p>
        </w:tc>
        <w:tc>
          <w:tcPr>
            <w:tcW w:w="567" w:type="dxa"/>
            <w:tcBorders>
              <w:top w:val="nil"/>
              <w:left w:val="nil"/>
              <w:bottom w:val="single" w:sz="4" w:space="0" w:color="auto"/>
              <w:right w:val="single" w:sz="4" w:space="0" w:color="auto"/>
            </w:tcBorders>
            <w:shd w:val="clear" w:color="auto" w:fill="auto"/>
            <w:hideMark/>
          </w:tcPr>
          <w:p w14:paraId="039FABAA" w14:textId="77777777" w:rsidR="00C57672" w:rsidRPr="00DA2979" w:rsidRDefault="00C57672" w:rsidP="009C163B">
            <w:pPr>
              <w:pStyle w:val="TAC"/>
              <w:rPr>
                <w:sz w:val="16"/>
                <w:szCs w:val="16"/>
                <w:lang w:val="en-US" w:eastAsia="zh-CN"/>
              </w:rPr>
            </w:pPr>
            <w:r w:rsidRPr="00DA2979">
              <w:rPr>
                <w:sz w:val="16"/>
                <w:szCs w:val="16"/>
                <w:lang w:val="en-US" w:eastAsia="zh-CN"/>
              </w:rPr>
              <w:t>0.50</w:t>
            </w:r>
          </w:p>
        </w:tc>
        <w:tc>
          <w:tcPr>
            <w:tcW w:w="850" w:type="dxa"/>
            <w:tcBorders>
              <w:top w:val="nil"/>
              <w:left w:val="nil"/>
              <w:bottom w:val="single" w:sz="4" w:space="0" w:color="auto"/>
              <w:right w:val="single" w:sz="4" w:space="0" w:color="auto"/>
            </w:tcBorders>
            <w:shd w:val="clear" w:color="auto" w:fill="auto"/>
            <w:hideMark/>
          </w:tcPr>
          <w:p w14:paraId="1F8948DD"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567" w:type="dxa"/>
            <w:tcBorders>
              <w:top w:val="nil"/>
              <w:left w:val="nil"/>
              <w:bottom w:val="single" w:sz="4" w:space="0" w:color="auto"/>
              <w:right w:val="single" w:sz="4" w:space="0" w:color="auto"/>
            </w:tcBorders>
            <w:shd w:val="clear" w:color="auto" w:fill="auto"/>
            <w:hideMark/>
          </w:tcPr>
          <w:p w14:paraId="70BD1149"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1276" w:type="dxa"/>
            <w:tcBorders>
              <w:top w:val="nil"/>
              <w:left w:val="nil"/>
              <w:bottom w:val="single" w:sz="4" w:space="0" w:color="auto"/>
              <w:right w:val="single" w:sz="4" w:space="0" w:color="auto"/>
            </w:tcBorders>
            <w:shd w:val="clear" w:color="auto" w:fill="auto"/>
            <w:hideMark/>
          </w:tcPr>
          <w:p w14:paraId="204D16E8"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48747FA6"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3851D414"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641D5C3" w14:textId="77777777" w:rsidR="00C57672" w:rsidRPr="00DA2979" w:rsidRDefault="00C57672" w:rsidP="009C163B">
            <w:pPr>
              <w:pStyle w:val="TAC"/>
              <w:rPr>
                <w:sz w:val="16"/>
                <w:szCs w:val="16"/>
                <w:lang w:val="en-US" w:eastAsia="zh-CN"/>
              </w:rPr>
            </w:pPr>
            <w:r w:rsidRPr="00DA2979">
              <w:rPr>
                <w:sz w:val="16"/>
                <w:szCs w:val="16"/>
                <w:lang w:val="en-US" w:eastAsia="zh-CN"/>
              </w:rPr>
              <w:t>0.29</w:t>
            </w:r>
          </w:p>
        </w:tc>
        <w:tc>
          <w:tcPr>
            <w:tcW w:w="708" w:type="dxa"/>
            <w:tcBorders>
              <w:top w:val="nil"/>
              <w:left w:val="nil"/>
              <w:bottom w:val="single" w:sz="4" w:space="0" w:color="auto"/>
              <w:right w:val="single" w:sz="4" w:space="0" w:color="auto"/>
            </w:tcBorders>
            <w:shd w:val="clear" w:color="auto" w:fill="auto"/>
            <w:hideMark/>
          </w:tcPr>
          <w:p w14:paraId="16B27328"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567" w:type="dxa"/>
            <w:tcBorders>
              <w:top w:val="nil"/>
              <w:left w:val="nil"/>
              <w:bottom w:val="single" w:sz="4" w:space="0" w:color="auto"/>
              <w:right w:val="single" w:sz="4" w:space="0" w:color="auto"/>
            </w:tcBorders>
            <w:shd w:val="clear" w:color="auto" w:fill="auto"/>
            <w:hideMark/>
          </w:tcPr>
          <w:p w14:paraId="56F88CC9"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r>
      <w:tr w:rsidR="00C57672" w:rsidRPr="00DA2979" w14:paraId="6AB73C46"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1B5D3C95" w14:textId="77777777" w:rsidR="00C57672" w:rsidRPr="00DA2979" w:rsidRDefault="00C57672" w:rsidP="009C163B">
            <w:pPr>
              <w:pStyle w:val="TAC"/>
              <w:rPr>
                <w:sz w:val="16"/>
                <w:szCs w:val="16"/>
                <w:lang w:val="en-US" w:eastAsia="zh-CN"/>
              </w:rPr>
            </w:pPr>
            <w:r w:rsidRPr="00DA2979">
              <w:rPr>
                <w:sz w:val="16"/>
                <w:szCs w:val="16"/>
                <w:lang w:val="en-US" w:eastAsia="zh-CN"/>
              </w:rPr>
              <w:t>A7-9</w:t>
            </w:r>
          </w:p>
        </w:tc>
        <w:tc>
          <w:tcPr>
            <w:tcW w:w="2551" w:type="dxa"/>
            <w:tcBorders>
              <w:top w:val="nil"/>
              <w:left w:val="nil"/>
              <w:bottom w:val="single" w:sz="4" w:space="0" w:color="auto"/>
              <w:right w:val="single" w:sz="4" w:space="0" w:color="auto"/>
            </w:tcBorders>
            <w:shd w:val="clear" w:color="auto" w:fill="auto"/>
            <w:hideMark/>
          </w:tcPr>
          <w:p w14:paraId="62E9DE2B" w14:textId="77777777" w:rsidR="00C57672" w:rsidRPr="00DA2979" w:rsidRDefault="00C57672" w:rsidP="009C163B">
            <w:pPr>
              <w:pStyle w:val="TAL"/>
              <w:rPr>
                <w:sz w:val="16"/>
                <w:szCs w:val="16"/>
                <w:lang w:val="en-US" w:eastAsia="zh-CN"/>
              </w:rPr>
            </w:pPr>
            <w:r w:rsidRPr="00DA2979">
              <w:rPr>
                <w:sz w:val="16"/>
                <w:szCs w:val="16"/>
                <w:lang w:val="en-US" w:eastAsia="zh-CN"/>
              </w:rPr>
              <w:t>Misalignment of positioning system</w:t>
            </w:r>
          </w:p>
        </w:tc>
        <w:tc>
          <w:tcPr>
            <w:tcW w:w="567" w:type="dxa"/>
            <w:tcBorders>
              <w:top w:val="nil"/>
              <w:left w:val="nil"/>
              <w:bottom w:val="single" w:sz="4" w:space="0" w:color="auto"/>
              <w:right w:val="single" w:sz="4" w:space="0" w:color="auto"/>
            </w:tcBorders>
            <w:shd w:val="clear" w:color="auto" w:fill="auto"/>
            <w:hideMark/>
          </w:tcPr>
          <w:p w14:paraId="40FD00BF"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4512732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6FD8A237"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64D40C44" w14:textId="77777777" w:rsidR="00C57672" w:rsidRPr="00DA2979" w:rsidRDefault="00C57672" w:rsidP="009C163B">
            <w:pPr>
              <w:pStyle w:val="TAC"/>
              <w:rPr>
                <w:sz w:val="16"/>
                <w:szCs w:val="16"/>
                <w:lang w:val="en-US" w:eastAsia="zh-CN"/>
              </w:rPr>
            </w:pPr>
            <w:r w:rsidRPr="00DA2979">
              <w:rPr>
                <w:sz w:val="16"/>
                <w:szCs w:val="16"/>
                <w:lang w:val="en-US" w:eastAsia="zh-CN"/>
              </w:rPr>
              <w:t>Exp. normal</w:t>
            </w:r>
          </w:p>
        </w:tc>
        <w:tc>
          <w:tcPr>
            <w:tcW w:w="851" w:type="dxa"/>
            <w:tcBorders>
              <w:top w:val="nil"/>
              <w:left w:val="nil"/>
              <w:bottom w:val="single" w:sz="4" w:space="0" w:color="auto"/>
              <w:right w:val="single" w:sz="4" w:space="0" w:color="auto"/>
            </w:tcBorders>
            <w:shd w:val="clear" w:color="auto" w:fill="auto"/>
            <w:hideMark/>
          </w:tcPr>
          <w:p w14:paraId="35E7894F" w14:textId="77777777" w:rsidR="00C57672" w:rsidRPr="00DA2979" w:rsidRDefault="00C57672" w:rsidP="009C163B">
            <w:pPr>
              <w:pStyle w:val="TAC"/>
              <w:rPr>
                <w:sz w:val="16"/>
                <w:szCs w:val="16"/>
                <w:lang w:val="en-US" w:eastAsia="zh-CN"/>
              </w:rPr>
            </w:pPr>
            <w:r w:rsidRPr="00DA2979">
              <w:rPr>
                <w:sz w:val="16"/>
                <w:szCs w:val="16"/>
                <w:lang w:val="en-US" w:eastAsia="zh-CN"/>
              </w:rPr>
              <w:t>2.00</w:t>
            </w:r>
          </w:p>
        </w:tc>
        <w:tc>
          <w:tcPr>
            <w:tcW w:w="426" w:type="dxa"/>
            <w:tcBorders>
              <w:top w:val="nil"/>
              <w:left w:val="nil"/>
              <w:bottom w:val="single" w:sz="4" w:space="0" w:color="auto"/>
              <w:right w:val="single" w:sz="4" w:space="0" w:color="auto"/>
            </w:tcBorders>
            <w:shd w:val="clear" w:color="auto" w:fill="auto"/>
            <w:hideMark/>
          </w:tcPr>
          <w:p w14:paraId="0E8B782A"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78D9C4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2EB13266"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5EE74E64"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5819F8AE"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1290437E" w14:textId="77777777" w:rsidR="00C57672" w:rsidRPr="00DA2979" w:rsidRDefault="00C57672" w:rsidP="009C163B">
            <w:pPr>
              <w:pStyle w:val="TAC"/>
              <w:rPr>
                <w:sz w:val="16"/>
                <w:szCs w:val="16"/>
                <w:lang w:val="en-US" w:eastAsia="zh-CN"/>
              </w:rPr>
            </w:pPr>
            <w:r w:rsidRPr="00DA2979">
              <w:rPr>
                <w:sz w:val="16"/>
                <w:szCs w:val="16"/>
                <w:lang w:val="en-US" w:eastAsia="zh-CN"/>
              </w:rPr>
              <w:t>A7-1b</w:t>
            </w:r>
          </w:p>
        </w:tc>
        <w:tc>
          <w:tcPr>
            <w:tcW w:w="2551" w:type="dxa"/>
            <w:tcBorders>
              <w:top w:val="nil"/>
              <w:left w:val="nil"/>
              <w:bottom w:val="single" w:sz="4" w:space="0" w:color="auto"/>
              <w:right w:val="single" w:sz="4" w:space="0" w:color="auto"/>
            </w:tcBorders>
            <w:shd w:val="clear" w:color="auto" w:fill="auto"/>
            <w:hideMark/>
          </w:tcPr>
          <w:p w14:paraId="4379E821" w14:textId="787B547A" w:rsidR="00C57672" w:rsidRPr="00DA2979" w:rsidRDefault="00F563A0" w:rsidP="009C163B">
            <w:pPr>
              <w:pStyle w:val="TAL"/>
              <w:rPr>
                <w:sz w:val="16"/>
                <w:szCs w:val="16"/>
                <w:lang w:val="en-US" w:eastAsia="zh-CN"/>
              </w:rPr>
            </w:pPr>
            <w:r>
              <w:rPr>
                <w:sz w:val="16"/>
                <w:szCs w:val="16"/>
                <w:lang w:val="en-US" w:eastAsia="zh-CN"/>
              </w:rPr>
              <w:t>Misalignment and pointing error of calibration antenna</w:t>
            </w:r>
          </w:p>
        </w:tc>
        <w:tc>
          <w:tcPr>
            <w:tcW w:w="567" w:type="dxa"/>
            <w:tcBorders>
              <w:top w:val="nil"/>
              <w:left w:val="nil"/>
              <w:bottom w:val="single" w:sz="4" w:space="0" w:color="auto"/>
              <w:right w:val="single" w:sz="4" w:space="0" w:color="auto"/>
            </w:tcBorders>
            <w:shd w:val="clear" w:color="auto" w:fill="auto"/>
            <w:hideMark/>
          </w:tcPr>
          <w:p w14:paraId="36CB0C09"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50" w:type="dxa"/>
            <w:tcBorders>
              <w:top w:val="nil"/>
              <w:left w:val="nil"/>
              <w:bottom w:val="single" w:sz="4" w:space="0" w:color="auto"/>
              <w:right w:val="single" w:sz="4" w:space="0" w:color="auto"/>
            </w:tcBorders>
            <w:shd w:val="clear" w:color="auto" w:fill="auto"/>
            <w:hideMark/>
          </w:tcPr>
          <w:p w14:paraId="26998B24"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6B7B9DB2"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276" w:type="dxa"/>
            <w:tcBorders>
              <w:top w:val="nil"/>
              <w:left w:val="nil"/>
              <w:bottom w:val="single" w:sz="4" w:space="0" w:color="auto"/>
              <w:right w:val="single" w:sz="4" w:space="0" w:color="auto"/>
            </w:tcBorders>
            <w:shd w:val="clear" w:color="auto" w:fill="auto"/>
            <w:hideMark/>
          </w:tcPr>
          <w:p w14:paraId="005DA9A8"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24424C67"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1E79D20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27A3646"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708" w:type="dxa"/>
            <w:tcBorders>
              <w:top w:val="nil"/>
              <w:left w:val="nil"/>
              <w:bottom w:val="single" w:sz="4" w:space="0" w:color="auto"/>
              <w:right w:val="single" w:sz="4" w:space="0" w:color="auto"/>
            </w:tcBorders>
            <w:shd w:val="clear" w:color="auto" w:fill="auto"/>
            <w:hideMark/>
          </w:tcPr>
          <w:p w14:paraId="6580E0F6"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567" w:type="dxa"/>
            <w:tcBorders>
              <w:top w:val="nil"/>
              <w:left w:val="nil"/>
              <w:bottom w:val="single" w:sz="4" w:space="0" w:color="auto"/>
              <w:right w:val="single" w:sz="4" w:space="0" w:color="auto"/>
            </w:tcBorders>
            <w:shd w:val="clear" w:color="auto" w:fill="auto"/>
            <w:hideMark/>
          </w:tcPr>
          <w:p w14:paraId="1C432CCA"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r>
      <w:tr w:rsidR="00C57672" w:rsidRPr="00DA2979" w14:paraId="0DE837A3"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76606FF" w14:textId="77777777" w:rsidR="00C57672" w:rsidRPr="00DA2979" w:rsidRDefault="00C57672" w:rsidP="009C163B">
            <w:pPr>
              <w:pStyle w:val="TAC"/>
              <w:rPr>
                <w:sz w:val="16"/>
                <w:szCs w:val="16"/>
                <w:lang w:val="en-US" w:eastAsia="zh-CN"/>
              </w:rPr>
            </w:pPr>
            <w:r w:rsidRPr="00DA2979">
              <w:rPr>
                <w:sz w:val="16"/>
                <w:szCs w:val="16"/>
                <w:lang w:val="en-US" w:eastAsia="zh-CN"/>
              </w:rPr>
              <w:t>A7-10</w:t>
            </w:r>
          </w:p>
        </w:tc>
        <w:tc>
          <w:tcPr>
            <w:tcW w:w="2551" w:type="dxa"/>
            <w:tcBorders>
              <w:top w:val="nil"/>
              <w:left w:val="nil"/>
              <w:bottom w:val="single" w:sz="4" w:space="0" w:color="auto"/>
              <w:right w:val="single" w:sz="4" w:space="0" w:color="auto"/>
            </w:tcBorders>
            <w:shd w:val="clear" w:color="auto" w:fill="auto"/>
            <w:hideMark/>
          </w:tcPr>
          <w:p w14:paraId="20275209" w14:textId="77777777" w:rsidR="00C57672" w:rsidRPr="00DA2979" w:rsidRDefault="00C57672" w:rsidP="009C163B">
            <w:pPr>
              <w:pStyle w:val="TAL"/>
              <w:rPr>
                <w:sz w:val="16"/>
                <w:szCs w:val="16"/>
                <w:lang w:val="en-US" w:eastAsia="zh-CN"/>
              </w:rPr>
            </w:pPr>
            <w:r w:rsidRPr="00DA2979">
              <w:rPr>
                <w:sz w:val="16"/>
                <w:szCs w:val="16"/>
                <w:lang w:val="en-US" w:eastAsia="zh-CN"/>
              </w:rPr>
              <w:t>Rotary joints</w:t>
            </w:r>
          </w:p>
        </w:tc>
        <w:tc>
          <w:tcPr>
            <w:tcW w:w="567" w:type="dxa"/>
            <w:tcBorders>
              <w:top w:val="nil"/>
              <w:left w:val="nil"/>
              <w:bottom w:val="single" w:sz="4" w:space="0" w:color="auto"/>
              <w:right w:val="single" w:sz="4" w:space="0" w:color="auto"/>
            </w:tcBorders>
            <w:shd w:val="clear" w:color="auto" w:fill="auto"/>
            <w:hideMark/>
          </w:tcPr>
          <w:p w14:paraId="1F82DE3E"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7A94A21F"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331C88E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68BCF9AE"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851" w:type="dxa"/>
            <w:tcBorders>
              <w:top w:val="nil"/>
              <w:left w:val="nil"/>
              <w:bottom w:val="single" w:sz="4" w:space="0" w:color="auto"/>
              <w:right w:val="single" w:sz="4" w:space="0" w:color="auto"/>
            </w:tcBorders>
            <w:shd w:val="clear" w:color="auto" w:fill="auto"/>
            <w:hideMark/>
          </w:tcPr>
          <w:p w14:paraId="34C37A67"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4A3B945D"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AB7908B"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1F311FC1"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3A9C013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2888EE27"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20AB1DB7" w14:textId="77777777" w:rsidR="00C57672" w:rsidRPr="00DA2979" w:rsidRDefault="00C57672" w:rsidP="009C163B">
            <w:pPr>
              <w:pStyle w:val="TAC"/>
              <w:rPr>
                <w:sz w:val="16"/>
                <w:szCs w:val="16"/>
                <w:lang w:val="en-US" w:eastAsia="zh-CN"/>
              </w:rPr>
            </w:pPr>
            <w:r w:rsidRPr="00DA2979">
              <w:rPr>
                <w:sz w:val="16"/>
                <w:szCs w:val="16"/>
                <w:lang w:val="en-US" w:eastAsia="zh-CN"/>
              </w:rPr>
              <w:t>A7-2b</w:t>
            </w:r>
          </w:p>
        </w:tc>
        <w:tc>
          <w:tcPr>
            <w:tcW w:w="2551" w:type="dxa"/>
            <w:tcBorders>
              <w:top w:val="nil"/>
              <w:left w:val="nil"/>
              <w:bottom w:val="single" w:sz="4" w:space="0" w:color="auto"/>
              <w:right w:val="single" w:sz="4" w:space="0" w:color="auto"/>
            </w:tcBorders>
            <w:shd w:val="clear" w:color="auto" w:fill="auto"/>
            <w:hideMark/>
          </w:tcPr>
          <w:p w14:paraId="5F9FC37B" w14:textId="77777777" w:rsidR="00C57672" w:rsidRPr="00DA2979" w:rsidRDefault="00C57672" w:rsidP="009C163B">
            <w:pPr>
              <w:pStyle w:val="TAL"/>
              <w:rPr>
                <w:sz w:val="16"/>
                <w:szCs w:val="16"/>
                <w:lang w:val="en-US" w:eastAsia="zh-CN"/>
              </w:rPr>
            </w:pPr>
            <w:r w:rsidRPr="00DA2979">
              <w:rPr>
                <w:sz w:val="16"/>
                <w:szCs w:val="16"/>
                <w:lang w:val="en-US" w:eastAsia="zh-CN"/>
              </w:rPr>
              <w:t>Longitudinal position uncertainty (i.e. standing wave and imperfect field synthesis) for calibration antenna</w:t>
            </w:r>
          </w:p>
        </w:tc>
        <w:tc>
          <w:tcPr>
            <w:tcW w:w="567" w:type="dxa"/>
            <w:tcBorders>
              <w:top w:val="nil"/>
              <w:left w:val="nil"/>
              <w:bottom w:val="single" w:sz="4" w:space="0" w:color="auto"/>
              <w:right w:val="single" w:sz="4" w:space="0" w:color="auto"/>
            </w:tcBorders>
            <w:shd w:val="clear" w:color="auto" w:fill="auto"/>
            <w:hideMark/>
          </w:tcPr>
          <w:p w14:paraId="0F1B22E6"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c>
          <w:tcPr>
            <w:tcW w:w="850" w:type="dxa"/>
            <w:tcBorders>
              <w:top w:val="nil"/>
              <w:left w:val="nil"/>
              <w:bottom w:val="single" w:sz="4" w:space="0" w:color="auto"/>
              <w:right w:val="single" w:sz="4" w:space="0" w:color="auto"/>
            </w:tcBorders>
            <w:shd w:val="clear" w:color="auto" w:fill="auto"/>
            <w:hideMark/>
          </w:tcPr>
          <w:p w14:paraId="1F168389"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c>
          <w:tcPr>
            <w:tcW w:w="567" w:type="dxa"/>
            <w:tcBorders>
              <w:top w:val="nil"/>
              <w:left w:val="nil"/>
              <w:bottom w:val="single" w:sz="4" w:space="0" w:color="auto"/>
              <w:right w:val="single" w:sz="4" w:space="0" w:color="auto"/>
            </w:tcBorders>
            <w:shd w:val="clear" w:color="auto" w:fill="auto"/>
            <w:hideMark/>
          </w:tcPr>
          <w:p w14:paraId="3DC0D82A" w14:textId="2E64B79E" w:rsidR="00C57672" w:rsidRPr="00DA2979" w:rsidRDefault="008C1A12" w:rsidP="009C163B">
            <w:pPr>
              <w:pStyle w:val="TAC"/>
              <w:rPr>
                <w:sz w:val="16"/>
                <w:szCs w:val="16"/>
                <w:lang w:val="en-US" w:eastAsia="zh-CN"/>
              </w:rPr>
            </w:pPr>
            <w:r>
              <w:rPr>
                <w:sz w:val="16"/>
                <w:szCs w:val="16"/>
                <w:lang w:val="en-US" w:eastAsia="zh-CN"/>
              </w:rPr>
              <w:t>0.15</w:t>
            </w:r>
          </w:p>
        </w:tc>
        <w:tc>
          <w:tcPr>
            <w:tcW w:w="1276" w:type="dxa"/>
            <w:tcBorders>
              <w:top w:val="nil"/>
              <w:left w:val="nil"/>
              <w:bottom w:val="single" w:sz="4" w:space="0" w:color="auto"/>
              <w:right w:val="single" w:sz="4" w:space="0" w:color="auto"/>
            </w:tcBorders>
            <w:shd w:val="clear" w:color="auto" w:fill="auto"/>
            <w:hideMark/>
          </w:tcPr>
          <w:p w14:paraId="2A31A258"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4D2DD0B3"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71AC4ED9"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7A59C347" w14:textId="77777777" w:rsidR="00C57672" w:rsidRPr="00DA2979" w:rsidRDefault="00C57672" w:rsidP="009C163B">
            <w:pPr>
              <w:pStyle w:val="TAC"/>
              <w:rPr>
                <w:sz w:val="16"/>
                <w:szCs w:val="16"/>
                <w:lang w:val="en-US" w:eastAsia="zh-CN"/>
              </w:rPr>
            </w:pPr>
            <w:r w:rsidRPr="00DA2979">
              <w:rPr>
                <w:sz w:val="16"/>
                <w:szCs w:val="16"/>
                <w:lang w:val="en-US" w:eastAsia="zh-CN"/>
              </w:rPr>
              <w:t>0.07</w:t>
            </w:r>
          </w:p>
        </w:tc>
        <w:tc>
          <w:tcPr>
            <w:tcW w:w="708" w:type="dxa"/>
            <w:tcBorders>
              <w:top w:val="nil"/>
              <w:left w:val="nil"/>
              <w:bottom w:val="single" w:sz="4" w:space="0" w:color="auto"/>
              <w:right w:val="single" w:sz="4" w:space="0" w:color="auto"/>
            </w:tcBorders>
            <w:shd w:val="clear" w:color="auto" w:fill="auto"/>
            <w:hideMark/>
          </w:tcPr>
          <w:p w14:paraId="60A58316" w14:textId="77777777" w:rsidR="00C57672" w:rsidRPr="00DA2979" w:rsidRDefault="00C57672" w:rsidP="009C163B">
            <w:pPr>
              <w:pStyle w:val="TAC"/>
              <w:rPr>
                <w:sz w:val="16"/>
                <w:szCs w:val="16"/>
                <w:lang w:val="en-US" w:eastAsia="zh-CN"/>
              </w:rPr>
            </w:pPr>
            <w:r w:rsidRPr="00DA2979">
              <w:rPr>
                <w:sz w:val="16"/>
                <w:szCs w:val="16"/>
                <w:lang w:val="en-US" w:eastAsia="zh-CN"/>
              </w:rPr>
              <w:t>0.07</w:t>
            </w:r>
          </w:p>
        </w:tc>
        <w:tc>
          <w:tcPr>
            <w:tcW w:w="567" w:type="dxa"/>
            <w:tcBorders>
              <w:top w:val="nil"/>
              <w:left w:val="nil"/>
              <w:bottom w:val="single" w:sz="4" w:space="0" w:color="auto"/>
              <w:right w:val="single" w:sz="4" w:space="0" w:color="auto"/>
            </w:tcBorders>
            <w:shd w:val="clear" w:color="auto" w:fill="auto"/>
            <w:hideMark/>
          </w:tcPr>
          <w:p w14:paraId="48A2CC6B" w14:textId="68E5066E" w:rsidR="00C57672" w:rsidRPr="00DA2979" w:rsidRDefault="008C1A12" w:rsidP="009C163B">
            <w:pPr>
              <w:pStyle w:val="TAC"/>
              <w:rPr>
                <w:sz w:val="16"/>
                <w:szCs w:val="16"/>
                <w:lang w:val="en-US" w:eastAsia="zh-CN"/>
              </w:rPr>
            </w:pPr>
            <w:r>
              <w:rPr>
                <w:sz w:val="16"/>
                <w:szCs w:val="16"/>
                <w:lang w:val="en-US" w:eastAsia="zh-CN"/>
              </w:rPr>
              <w:t>0.09</w:t>
            </w:r>
          </w:p>
        </w:tc>
      </w:tr>
      <w:tr w:rsidR="00C57672" w:rsidRPr="00DA2979" w14:paraId="543051E5"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28251A5F" w14:textId="77777777" w:rsidR="00C57672" w:rsidRPr="00DA2979" w:rsidRDefault="00C57672" w:rsidP="009C163B">
            <w:pPr>
              <w:pStyle w:val="TAC"/>
              <w:rPr>
                <w:sz w:val="16"/>
                <w:szCs w:val="16"/>
                <w:lang w:val="en-US" w:eastAsia="zh-CN"/>
              </w:rPr>
            </w:pPr>
            <w:r w:rsidRPr="00DA2979">
              <w:rPr>
                <w:sz w:val="16"/>
                <w:szCs w:val="16"/>
                <w:lang w:val="en-US" w:eastAsia="zh-CN"/>
              </w:rPr>
              <w:t>A7-4b</w:t>
            </w:r>
          </w:p>
        </w:tc>
        <w:tc>
          <w:tcPr>
            <w:tcW w:w="2551" w:type="dxa"/>
            <w:tcBorders>
              <w:top w:val="nil"/>
              <w:left w:val="nil"/>
              <w:bottom w:val="single" w:sz="4" w:space="0" w:color="auto"/>
              <w:right w:val="single" w:sz="4" w:space="0" w:color="auto"/>
            </w:tcBorders>
            <w:shd w:val="clear" w:color="auto" w:fill="auto"/>
            <w:hideMark/>
          </w:tcPr>
          <w:p w14:paraId="32717DF0" w14:textId="403481A5" w:rsidR="00C57672" w:rsidRPr="00DA2979" w:rsidRDefault="00F563A0" w:rsidP="0030180B">
            <w:pPr>
              <w:pStyle w:val="TAL"/>
              <w:rPr>
                <w:sz w:val="16"/>
                <w:szCs w:val="16"/>
                <w:lang w:val="en-US" w:eastAsia="zh-CN"/>
              </w:rPr>
            </w:pPr>
            <w:r>
              <w:rPr>
                <w:sz w:val="16"/>
                <w:szCs w:val="16"/>
                <w:lang w:val="en-US" w:eastAsia="zh-CN"/>
              </w:rPr>
              <w:t>QZ ripple experience</w:t>
            </w:r>
            <w:r w:rsidR="0030180B">
              <w:rPr>
                <w:sz w:val="16"/>
                <w:szCs w:val="16"/>
                <w:lang w:val="en-US" w:eastAsia="zh-CN"/>
              </w:rPr>
              <w:t>d</w:t>
            </w:r>
            <w:r>
              <w:rPr>
                <w:sz w:val="16"/>
                <w:szCs w:val="16"/>
                <w:lang w:val="en-US" w:eastAsia="zh-CN"/>
              </w:rPr>
              <w:t xml:space="preserve"> by</w:t>
            </w:r>
            <w:r w:rsidR="00C57672" w:rsidRPr="00DA2979">
              <w:rPr>
                <w:sz w:val="16"/>
                <w:szCs w:val="16"/>
                <w:lang w:val="en-US" w:eastAsia="zh-CN"/>
              </w:rPr>
              <w:t xml:space="preserve"> calibration antenna</w:t>
            </w:r>
          </w:p>
        </w:tc>
        <w:tc>
          <w:tcPr>
            <w:tcW w:w="567" w:type="dxa"/>
            <w:tcBorders>
              <w:top w:val="nil"/>
              <w:left w:val="nil"/>
              <w:bottom w:val="single" w:sz="4" w:space="0" w:color="auto"/>
              <w:right w:val="single" w:sz="4" w:space="0" w:color="auto"/>
            </w:tcBorders>
            <w:shd w:val="clear" w:color="auto" w:fill="auto"/>
            <w:hideMark/>
          </w:tcPr>
          <w:p w14:paraId="46F92858"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850" w:type="dxa"/>
            <w:tcBorders>
              <w:top w:val="nil"/>
              <w:left w:val="nil"/>
              <w:bottom w:val="single" w:sz="4" w:space="0" w:color="auto"/>
              <w:right w:val="single" w:sz="4" w:space="0" w:color="auto"/>
            </w:tcBorders>
            <w:shd w:val="clear" w:color="auto" w:fill="auto"/>
            <w:hideMark/>
          </w:tcPr>
          <w:p w14:paraId="5F8D8EBC"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567" w:type="dxa"/>
            <w:tcBorders>
              <w:top w:val="nil"/>
              <w:left w:val="nil"/>
              <w:bottom w:val="single" w:sz="4" w:space="0" w:color="auto"/>
              <w:right w:val="single" w:sz="4" w:space="0" w:color="auto"/>
            </w:tcBorders>
            <w:shd w:val="clear" w:color="auto" w:fill="auto"/>
            <w:hideMark/>
          </w:tcPr>
          <w:p w14:paraId="54A9A92C"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1276" w:type="dxa"/>
            <w:tcBorders>
              <w:top w:val="nil"/>
              <w:left w:val="nil"/>
              <w:bottom w:val="single" w:sz="4" w:space="0" w:color="auto"/>
              <w:right w:val="single" w:sz="4" w:space="0" w:color="auto"/>
            </w:tcBorders>
            <w:shd w:val="clear" w:color="auto" w:fill="auto"/>
            <w:hideMark/>
          </w:tcPr>
          <w:p w14:paraId="0BCBE5E3"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283EF455"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1230239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BD13E7A"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c>
          <w:tcPr>
            <w:tcW w:w="708" w:type="dxa"/>
            <w:tcBorders>
              <w:top w:val="nil"/>
              <w:left w:val="nil"/>
              <w:bottom w:val="single" w:sz="4" w:space="0" w:color="auto"/>
              <w:right w:val="single" w:sz="4" w:space="0" w:color="auto"/>
            </w:tcBorders>
            <w:shd w:val="clear" w:color="auto" w:fill="auto"/>
            <w:hideMark/>
          </w:tcPr>
          <w:p w14:paraId="0556AF22"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c>
          <w:tcPr>
            <w:tcW w:w="567" w:type="dxa"/>
            <w:tcBorders>
              <w:top w:val="nil"/>
              <w:left w:val="nil"/>
              <w:bottom w:val="single" w:sz="4" w:space="0" w:color="auto"/>
              <w:right w:val="single" w:sz="4" w:space="0" w:color="auto"/>
            </w:tcBorders>
            <w:shd w:val="clear" w:color="auto" w:fill="auto"/>
            <w:hideMark/>
          </w:tcPr>
          <w:p w14:paraId="69895289"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r>
      <w:tr w:rsidR="00C57672" w:rsidRPr="00DA2979" w14:paraId="302CBC85"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CC2AF42" w14:textId="77777777" w:rsidR="00C57672" w:rsidRPr="00DA2979" w:rsidRDefault="00C57672" w:rsidP="009C163B">
            <w:pPr>
              <w:pStyle w:val="TAC"/>
              <w:rPr>
                <w:sz w:val="16"/>
                <w:szCs w:val="16"/>
                <w:lang w:val="en-US" w:eastAsia="zh-CN"/>
              </w:rPr>
            </w:pPr>
            <w:r w:rsidRPr="00DA2979">
              <w:rPr>
                <w:sz w:val="16"/>
                <w:szCs w:val="16"/>
                <w:lang w:val="en-US" w:eastAsia="zh-CN"/>
              </w:rPr>
              <w:t>A7-11</w:t>
            </w:r>
          </w:p>
        </w:tc>
        <w:tc>
          <w:tcPr>
            <w:tcW w:w="2551" w:type="dxa"/>
            <w:tcBorders>
              <w:top w:val="nil"/>
              <w:left w:val="nil"/>
              <w:bottom w:val="single" w:sz="4" w:space="0" w:color="auto"/>
              <w:right w:val="single" w:sz="4" w:space="0" w:color="auto"/>
            </w:tcBorders>
            <w:shd w:val="clear" w:color="auto" w:fill="auto"/>
            <w:hideMark/>
          </w:tcPr>
          <w:p w14:paraId="33CA547D" w14:textId="77777777" w:rsidR="00C57672" w:rsidRPr="00DA2979" w:rsidRDefault="00C57672" w:rsidP="009C163B">
            <w:pPr>
              <w:pStyle w:val="TAL"/>
              <w:rPr>
                <w:sz w:val="16"/>
                <w:szCs w:val="16"/>
                <w:lang w:val="en-US" w:eastAsia="zh-CN"/>
              </w:rPr>
            </w:pPr>
            <w:r w:rsidRPr="00DA2979">
              <w:rPr>
                <w:sz w:val="16"/>
                <w:szCs w:val="16"/>
                <w:lang w:val="en-US" w:eastAsia="zh-CN"/>
              </w:rPr>
              <w:t>Switching uncertainty</w:t>
            </w:r>
          </w:p>
        </w:tc>
        <w:tc>
          <w:tcPr>
            <w:tcW w:w="567" w:type="dxa"/>
            <w:tcBorders>
              <w:top w:val="nil"/>
              <w:left w:val="nil"/>
              <w:bottom w:val="single" w:sz="4" w:space="0" w:color="auto"/>
              <w:right w:val="single" w:sz="4" w:space="0" w:color="auto"/>
            </w:tcBorders>
            <w:shd w:val="clear" w:color="auto" w:fill="auto"/>
            <w:hideMark/>
          </w:tcPr>
          <w:p w14:paraId="74180D42"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850" w:type="dxa"/>
            <w:tcBorders>
              <w:top w:val="nil"/>
              <w:left w:val="nil"/>
              <w:bottom w:val="single" w:sz="4" w:space="0" w:color="auto"/>
              <w:right w:val="single" w:sz="4" w:space="0" w:color="auto"/>
            </w:tcBorders>
            <w:shd w:val="clear" w:color="auto" w:fill="auto"/>
            <w:hideMark/>
          </w:tcPr>
          <w:p w14:paraId="59C1929D"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567" w:type="dxa"/>
            <w:tcBorders>
              <w:top w:val="nil"/>
              <w:left w:val="nil"/>
              <w:bottom w:val="single" w:sz="4" w:space="0" w:color="auto"/>
              <w:right w:val="single" w:sz="4" w:space="0" w:color="auto"/>
            </w:tcBorders>
            <w:shd w:val="clear" w:color="auto" w:fill="auto"/>
            <w:hideMark/>
          </w:tcPr>
          <w:p w14:paraId="722271C4"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1276" w:type="dxa"/>
            <w:tcBorders>
              <w:top w:val="nil"/>
              <w:left w:val="nil"/>
              <w:bottom w:val="single" w:sz="4" w:space="0" w:color="auto"/>
              <w:right w:val="single" w:sz="4" w:space="0" w:color="auto"/>
            </w:tcBorders>
            <w:shd w:val="clear" w:color="auto" w:fill="auto"/>
            <w:hideMark/>
          </w:tcPr>
          <w:p w14:paraId="2E735926"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1A2FE4D8"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3A6AE45F"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1C7E94E"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708" w:type="dxa"/>
            <w:tcBorders>
              <w:top w:val="nil"/>
              <w:left w:val="nil"/>
              <w:bottom w:val="single" w:sz="4" w:space="0" w:color="auto"/>
              <w:right w:val="single" w:sz="4" w:space="0" w:color="auto"/>
            </w:tcBorders>
            <w:shd w:val="clear" w:color="auto" w:fill="auto"/>
            <w:hideMark/>
          </w:tcPr>
          <w:p w14:paraId="5D4E122D"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171C3512"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18864654"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3F491102" w14:textId="77777777" w:rsidR="00C57672" w:rsidRPr="00DA2979" w:rsidRDefault="00C57672" w:rsidP="009C163B">
            <w:pPr>
              <w:pStyle w:val="TAC"/>
              <w:rPr>
                <w:sz w:val="16"/>
                <w:szCs w:val="16"/>
                <w:lang w:val="en-US" w:eastAsia="zh-CN"/>
              </w:rPr>
            </w:pPr>
            <w:r w:rsidRPr="00DA2979">
              <w:rPr>
                <w:sz w:val="16"/>
                <w:szCs w:val="16"/>
                <w:lang w:val="en-US" w:eastAsia="zh-CN"/>
              </w:rPr>
              <w:t>A7-12</w:t>
            </w:r>
          </w:p>
        </w:tc>
        <w:tc>
          <w:tcPr>
            <w:tcW w:w="2551" w:type="dxa"/>
            <w:tcBorders>
              <w:top w:val="nil"/>
              <w:left w:val="nil"/>
              <w:bottom w:val="single" w:sz="4" w:space="0" w:color="auto"/>
              <w:right w:val="single" w:sz="4" w:space="0" w:color="auto"/>
            </w:tcBorders>
            <w:shd w:val="clear" w:color="auto" w:fill="auto"/>
            <w:hideMark/>
          </w:tcPr>
          <w:p w14:paraId="711E59A2" w14:textId="77777777" w:rsidR="00C57672" w:rsidRPr="00DA2979" w:rsidRDefault="00C57672" w:rsidP="009C163B">
            <w:pPr>
              <w:pStyle w:val="TAL"/>
              <w:rPr>
                <w:sz w:val="16"/>
                <w:szCs w:val="16"/>
                <w:lang w:val="en-US" w:eastAsia="zh-CN"/>
              </w:rPr>
            </w:pPr>
            <w:r w:rsidRPr="00DA2979">
              <w:rPr>
                <w:sz w:val="16"/>
                <w:szCs w:val="16"/>
                <w:lang w:val="en-US" w:eastAsia="zh-CN"/>
              </w:rPr>
              <w:t>Field repeatability</w:t>
            </w:r>
          </w:p>
        </w:tc>
        <w:tc>
          <w:tcPr>
            <w:tcW w:w="567" w:type="dxa"/>
            <w:tcBorders>
              <w:top w:val="nil"/>
              <w:left w:val="nil"/>
              <w:bottom w:val="single" w:sz="4" w:space="0" w:color="auto"/>
              <w:right w:val="single" w:sz="4" w:space="0" w:color="auto"/>
            </w:tcBorders>
            <w:shd w:val="clear" w:color="auto" w:fill="auto"/>
            <w:hideMark/>
          </w:tcPr>
          <w:p w14:paraId="346188E0"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50" w:type="dxa"/>
            <w:tcBorders>
              <w:top w:val="nil"/>
              <w:left w:val="nil"/>
              <w:bottom w:val="single" w:sz="4" w:space="0" w:color="auto"/>
              <w:right w:val="single" w:sz="4" w:space="0" w:color="auto"/>
            </w:tcBorders>
            <w:shd w:val="clear" w:color="auto" w:fill="auto"/>
            <w:hideMark/>
          </w:tcPr>
          <w:p w14:paraId="1CCCB7F1"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c>
          <w:tcPr>
            <w:tcW w:w="567" w:type="dxa"/>
            <w:tcBorders>
              <w:top w:val="nil"/>
              <w:left w:val="nil"/>
              <w:bottom w:val="single" w:sz="4" w:space="0" w:color="auto"/>
              <w:right w:val="single" w:sz="4" w:space="0" w:color="auto"/>
            </w:tcBorders>
            <w:shd w:val="clear" w:color="auto" w:fill="auto"/>
            <w:hideMark/>
          </w:tcPr>
          <w:p w14:paraId="74B965B9" w14:textId="395E7A26" w:rsidR="00C57672" w:rsidRPr="00DA2979" w:rsidRDefault="008C1A12" w:rsidP="009C163B">
            <w:pPr>
              <w:pStyle w:val="TAC"/>
              <w:rPr>
                <w:sz w:val="16"/>
                <w:szCs w:val="16"/>
                <w:lang w:val="en-US" w:eastAsia="zh-CN"/>
              </w:rPr>
            </w:pPr>
            <w:r>
              <w:rPr>
                <w:sz w:val="16"/>
                <w:szCs w:val="16"/>
                <w:lang w:val="en-US" w:eastAsia="zh-CN"/>
              </w:rPr>
              <w:t>0.15</w:t>
            </w:r>
          </w:p>
        </w:tc>
        <w:tc>
          <w:tcPr>
            <w:tcW w:w="1276" w:type="dxa"/>
            <w:tcBorders>
              <w:top w:val="nil"/>
              <w:left w:val="nil"/>
              <w:bottom w:val="single" w:sz="4" w:space="0" w:color="auto"/>
              <w:right w:val="single" w:sz="4" w:space="0" w:color="auto"/>
            </w:tcBorders>
            <w:shd w:val="clear" w:color="auto" w:fill="auto"/>
            <w:hideMark/>
          </w:tcPr>
          <w:p w14:paraId="07806DDC" w14:textId="77777777" w:rsidR="00C57672" w:rsidRPr="00DA2979" w:rsidRDefault="00C57672" w:rsidP="009C163B">
            <w:pPr>
              <w:pStyle w:val="TAC"/>
              <w:rPr>
                <w:sz w:val="16"/>
                <w:szCs w:val="16"/>
                <w:lang w:val="en-US" w:eastAsia="zh-CN"/>
              </w:rPr>
            </w:pPr>
            <w:r w:rsidRPr="00DA2979">
              <w:rPr>
                <w:sz w:val="16"/>
                <w:szCs w:val="16"/>
                <w:lang w:val="en-US" w:eastAsia="zh-CN"/>
              </w:rPr>
              <w:t>Normal</w:t>
            </w:r>
          </w:p>
        </w:tc>
        <w:tc>
          <w:tcPr>
            <w:tcW w:w="851" w:type="dxa"/>
            <w:tcBorders>
              <w:top w:val="nil"/>
              <w:left w:val="nil"/>
              <w:bottom w:val="single" w:sz="4" w:space="0" w:color="auto"/>
              <w:right w:val="single" w:sz="4" w:space="0" w:color="auto"/>
            </w:tcBorders>
            <w:shd w:val="clear" w:color="auto" w:fill="auto"/>
            <w:hideMark/>
          </w:tcPr>
          <w:p w14:paraId="650349F1"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4A388528"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75592ADE"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708" w:type="dxa"/>
            <w:tcBorders>
              <w:top w:val="nil"/>
              <w:left w:val="nil"/>
              <w:bottom w:val="single" w:sz="4" w:space="0" w:color="auto"/>
              <w:right w:val="single" w:sz="4" w:space="0" w:color="auto"/>
            </w:tcBorders>
            <w:shd w:val="clear" w:color="auto" w:fill="auto"/>
            <w:hideMark/>
          </w:tcPr>
          <w:p w14:paraId="78CE7098"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c>
          <w:tcPr>
            <w:tcW w:w="567" w:type="dxa"/>
            <w:tcBorders>
              <w:top w:val="nil"/>
              <w:left w:val="nil"/>
              <w:bottom w:val="single" w:sz="4" w:space="0" w:color="auto"/>
              <w:right w:val="single" w:sz="4" w:space="0" w:color="auto"/>
            </w:tcBorders>
            <w:shd w:val="clear" w:color="auto" w:fill="auto"/>
            <w:hideMark/>
          </w:tcPr>
          <w:p w14:paraId="22C2716E" w14:textId="7880CA29" w:rsidR="00C57672" w:rsidRPr="00DA2979" w:rsidRDefault="008C1A12" w:rsidP="009C163B">
            <w:pPr>
              <w:pStyle w:val="TAC"/>
              <w:rPr>
                <w:sz w:val="16"/>
                <w:szCs w:val="16"/>
                <w:lang w:val="en-US" w:eastAsia="zh-CN"/>
              </w:rPr>
            </w:pPr>
            <w:r>
              <w:rPr>
                <w:sz w:val="16"/>
                <w:szCs w:val="16"/>
                <w:lang w:val="en-US" w:eastAsia="zh-CN"/>
              </w:rPr>
              <w:t>0.15</w:t>
            </w:r>
          </w:p>
        </w:tc>
      </w:tr>
      <w:tr w:rsidR="00C57672" w:rsidRPr="00DA2979" w14:paraId="6D25123B" w14:textId="77777777" w:rsidTr="009C163B">
        <w:trPr>
          <w:cantSplit/>
          <w:jc w:val="center"/>
        </w:trPr>
        <w:tc>
          <w:tcPr>
            <w:tcW w:w="7797" w:type="dxa"/>
            <w:gridSpan w:val="8"/>
            <w:tcBorders>
              <w:top w:val="single" w:sz="4" w:space="0" w:color="auto"/>
              <w:left w:val="single" w:sz="4" w:space="0" w:color="auto"/>
              <w:bottom w:val="single" w:sz="4" w:space="0" w:color="auto"/>
              <w:right w:val="single" w:sz="4" w:space="0" w:color="auto"/>
            </w:tcBorders>
            <w:shd w:val="clear" w:color="auto" w:fill="auto"/>
            <w:hideMark/>
          </w:tcPr>
          <w:p w14:paraId="7244D549"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567" w:type="dxa"/>
            <w:tcBorders>
              <w:top w:val="nil"/>
              <w:left w:val="nil"/>
              <w:bottom w:val="single" w:sz="4" w:space="0" w:color="auto"/>
              <w:right w:val="single" w:sz="4" w:space="0" w:color="auto"/>
            </w:tcBorders>
            <w:shd w:val="clear" w:color="auto" w:fill="auto"/>
            <w:hideMark/>
          </w:tcPr>
          <w:p w14:paraId="55B74A61" w14:textId="77777777" w:rsidR="00C57672" w:rsidRPr="00DA2979" w:rsidRDefault="00C57672" w:rsidP="009C163B">
            <w:pPr>
              <w:pStyle w:val="TAH"/>
              <w:rPr>
                <w:sz w:val="16"/>
                <w:szCs w:val="16"/>
                <w:lang w:val="en-US" w:eastAsia="zh-CN"/>
              </w:rPr>
            </w:pPr>
            <w:r w:rsidRPr="00DA2979">
              <w:rPr>
                <w:sz w:val="16"/>
                <w:szCs w:val="16"/>
                <w:lang w:val="en-US" w:eastAsia="zh-CN"/>
              </w:rPr>
              <w:t>0.50</w:t>
            </w:r>
          </w:p>
        </w:tc>
        <w:tc>
          <w:tcPr>
            <w:tcW w:w="708" w:type="dxa"/>
            <w:tcBorders>
              <w:top w:val="nil"/>
              <w:left w:val="nil"/>
              <w:bottom w:val="single" w:sz="4" w:space="0" w:color="auto"/>
              <w:right w:val="single" w:sz="4" w:space="0" w:color="auto"/>
            </w:tcBorders>
            <w:shd w:val="clear" w:color="auto" w:fill="auto"/>
            <w:hideMark/>
          </w:tcPr>
          <w:p w14:paraId="73AD44A0" w14:textId="77777777" w:rsidR="00C57672" w:rsidRPr="00DA2979" w:rsidRDefault="00C57672" w:rsidP="009C163B">
            <w:pPr>
              <w:pStyle w:val="TAH"/>
              <w:rPr>
                <w:sz w:val="16"/>
                <w:szCs w:val="16"/>
                <w:lang w:val="en-US" w:eastAsia="zh-CN"/>
              </w:rPr>
            </w:pPr>
            <w:r w:rsidRPr="00DA2979">
              <w:rPr>
                <w:sz w:val="16"/>
                <w:szCs w:val="16"/>
                <w:lang w:val="en-US" w:eastAsia="zh-CN"/>
              </w:rPr>
              <w:t>0.61</w:t>
            </w:r>
          </w:p>
        </w:tc>
        <w:tc>
          <w:tcPr>
            <w:tcW w:w="567" w:type="dxa"/>
            <w:tcBorders>
              <w:top w:val="nil"/>
              <w:left w:val="nil"/>
              <w:bottom w:val="single" w:sz="4" w:space="0" w:color="auto"/>
              <w:right w:val="single" w:sz="4" w:space="0" w:color="auto"/>
            </w:tcBorders>
            <w:shd w:val="clear" w:color="auto" w:fill="auto"/>
            <w:hideMark/>
          </w:tcPr>
          <w:p w14:paraId="592EA2B6" w14:textId="7FD8763C" w:rsidR="00C57672" w:rsidRPr="00DA2979" w:rsidRDefault="008C1A12" w:rsidP="009C163B">
            <w:pPr>
              <w:pStyle w:val="TAH"/>
              <w:rPr>
                <w:sz w:val="16"/>
                <w:szCs w:val="16"/>
                <w:lang w:val="en-US" w:eastAsia="zh-CN"/>
              </w:rPr>
            </w:pPr>
            <w:r>
              <w:rPr>
                <w:sz w:val="16"/>
                <w:szCs w:val="16"/>
                <w:lang w:val="en-US" w:eastAsia="zh-CN"/>
              </w:rPr>
              <w:t>0.66</w:t>
            </w:r>
          </w:p>
        </w:tc>
      </w:tr>
      <w:tr w:rsidR="00C57672" w:rsidRPr="00DA2979" w14:paraId="51B296EA" w14:textId="77777777" w:rsidTr="009C163B">
        <w:trPr>
          <w:cantSplit/>
          <w:jc w:val="center"/>
        </w:trPr>
        <w:tc>
          <w:tcPr>
            <w:tcW w:w="7797" w:type="dxa"/>
            <w:gridSpan w:val="8"/>
            <w:tcBorders>
              <w:top w:val="single" w:sz="4" w:space="0" w:color="auto"/>
              <w:left w:val="single" w:sz="4" w:space="0" w:color="auto"/>
              <w:bottom w:val="single" w:sz="4" w:space="0" w:color="auto"/>
              <w:right w:val="single" w:sz="4" w:space="0" w:color="auto"/>
            </w:tcBorders>
            <w:shd w:val="clear" w:color="auto" w:fill="auto"/>
            <w:hideMark/>
          </w:tcPr>
          <w:p w14:paraId="423953C6"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567" w:type="dxa"/>
            <w:tcBorders>
              <w:top w:val="nil"/>
              <w:left w:val="nil"/>
              <w:bottom w:val="single" w:sz="4" w:space="0" w:color="auto"/>
              <w:right w:val="single" w:sz="4" w:space="0" w:color="auto"/>
            </w:tcBorders>
            <w:shd w:val="clear" w:color="auto" w:fill="auto"/>
            <w:hideMark/>
          </w:tcPr>
          <w:p w14:paraId="2C4FB3F7" w14:textId="77777777" w:rsidR="00C57672" w:rsidRPr="00DA2979" w:rsidRDefault="00C57672" w:rsidP="009C163B">
            <w:pPr>
              <w:pStyle w:val="TAH"/>
              <w:rPr>
                <w:sz w:val="16"/>
                <w:szCs w:val="16"/>
                <w:lang w:val="en-US" w:eastAsia="zh-CN"/>
              </w:rPr>
            </w:pPr>
            <w:r w:rsidRPr="00DA2979">
              <w:rPr>
                <w:sz w:val="16"/>
                <w:szCs w:val="16"/>
                <w:lang w:val="en-US" w:eastAsia="zh-CN"/>
              </w:rPr>
              <w:t>0.98</w:t>
            </w:r>
          </w:p>
        </w:tc>
        <w:tc>
          <w:tcPr>
            <w:tcW w:w="708" w:type="dxa"/>
            <w:tcBorders>
              <w:top w:val="nil"/>
              <w:left w:val="nil"/>
              <w:bottom w:val="single" w:sz="4" w:space="0" w:color="auto"/>
              <w:right w:val="single" w:sz="4" w:space="0" w:color="auto"/>
            </w:tcBorders>
            <w:shd w:val="clear" w:color="auto" w:fill="auto"/>
            <w:hideMark/>
          </w:tcPr>
          <w:p w14:paraId="08B7C6D4" w14:textId="77777777" w:rsidR="00C57672" w:rsidRPr="00DA2979" w:rsidRDefault="00C57672" w:rsidP="009C163B">
            <w:pPr>
              <w:pStyle w:val="TAH"/>
              <w:rPr>
                <w:sz w:val="16"/>
                <w:szCs w:val="16"/>
                <w:lang w:val="en-US" w:eastAsia="zh-CN"/>
              </w:rPr>
            </w:pPr>
            <w:r w:rsidRPr="00DA2979">
              <w:rPr>
                <w:sz w:val="16"/>
                <w:szCs w:val="16"/>
                <w:lang w:val="en-US" w:eastAsia="zh-CN"/>
              </w:rPr>
              <w:t>1.19</w:t>
            </w:r>
          </w:p>
        </w:tc>
        <w:tc>
          <w:tcPr>
            <w:tcW w:w="567" w:type="dxa"/>
            <w:tcBorders>
              <w:top w:val="nil"/>
              <w:left w:val="nil"/>
              <w:bottom w:val="single" w:sz="4" w:space="0" w:color="auto"/>
              <w:right w:val="single" w:sz="4" w:space="0" w:color="auto"/>
            </w:tcBorders>
            <w:shd w:val="clear" w:color="auto" w:fill="auto"/>
            <w:hideMark/>
          </w:tcPr>
          <w:p w14:paraId="0D535A0F" w14:textId="2E3CD901" w:rsidR="00C57672" w:rsidRPr="00DA2979" w:rsidRDefault="008C1A12" w:rsidP="009C163B">
            <w:pPr>
              <w:pStyle w:val="TAH"/>
              <w:rPr>
                <w:sz w:val="16"/>
                <w:szCs w:val="16"/>
                <w:lang w:val="en-US" w:eastAsia="zh-CN"/>
              </w:rPr>
            </w:pPr>
            <w:r>
              <w:rPr>
                <w:sz w:val="16"/>
                <w:szCs w:val="16"/>
                <w:lang w:val="en-US" w:eastAsia="zh-CN"/>
              </w:rPr>
              <w:t>1.29</w:t>
            </w:r>
          </w:p>
        </w:tc>
      </w:tr>
    </w:tbl>
    <w:p w14:paraId="4B5461F4" w14:textId="77777777" w:rsidR="00C57672" w:rsidRPr="00E11EA5" w:rsidRDefault="00C57672" w:rsidP="00C57672"/>
    <w:p w14:paraId="7F3EAA66" w14:textId="77777777" w:rsidR="00C57672" w:rsidRPr="00E11EA5" w:rsidRDefault="00C57672" w:rsidP="00C57672">
      <w:pPr>
        <w:pStyle w:val="Heading3"/>
      </w:pPr>
      <w:bookmarkStart w:id="2703" w:name="_Toc32332071"/>
      <w:bookmarkStart w:id="2704" w:name="_Toc37429986"/>
      <w:bookmarkStart w:id="2705" w:name="_Toc43739060"/>
      <w:bookmarkStart w:id="2706" w:name="_Toc46346821"/>
      <w:bookmarkStart w:id="2707" w:name="_Toc53165760"/>
      <w:bookmarkStart w:id="2708" w:name="_Toc53166455"/>
      <w:bookmarkStart w:id="2709" w:name="_Toc53167149"/>
      <w:bookmarkStart w:id="2710" w:name="_Toc61130381"/>
      <w:bookmarkStart w:id="2711" w:name="_Toc61131107"/>
      <w:bookmarkStart w:id="2712" w:name="_Toc61187949"/>
      <w:bookmarkStart w:id="2713" w:name="_Toc83029239"/>
      <w:bookmarkStart w:id="2714" w:name="_Toc83919837"/>
      <w:bookmarkStart w:id="2715" w:name="_Toc89784858"/>
      <w:bookmarkStart w:id="2716" w:name="_Toc137299358"/>
      <w:bookmarkStart w:id="2717" w:name="_Toc138888404"/>
      <w:bookmarkStart w:id="2718" w:name="_Toc138889128"/>
      <w:bookmarkStart w:id="2719" w:name="_Toc145340847"/>
      <w:bookmarkStart w:id="2720" w:name="_Toc161842590"/>
      <w:bookmarkStart w:id="2721" w:name="_Toc169788699"/>
      <w:bookmarkStart w:id="2722" w:name="_Toc171512078"/>
      <w:r w:rsidRPr="00E11EA5">
        <w:t>9.2.7</w:t>
      </w:r>
      <w:r>
        <w:tab/>
      </w:r>
      <w:r w:rsidRPr="00E11EA5">
        <w:t>Maximum accepted test system uncertainty</w:t>
      </w:r>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p>
    <w:p w14:paraId="221C0650" w14:textId="77777777" w:rsidR="00C57672" w:rsidRPr="00E11EA5" w:rsidRDefault="00C57672" w:rsidP="00C57672">
      <w:r w:rsidRPr="00E11EA5">
        <w:t>Maximum test system uncertainties derivation methodology was described in clause</w:t>
      </w:r>
      <w:r>
        <w:t> </w:t>
      </w:r>
      <w:r w:rsidRPr="00E11EA5">
        <w:t>5.1. The maximum accepted test system uncertainty values was derived based on test system specific values.</w:t>
      </w:r>
    </w:p>
    <w:p w14:paraId="282AFD43" w14:textId="77777777" w:rsidR="00C57672" w:rsidRPr="00E11EA5" w:rsidRDefault="00C57672" w:rsidP="00C57672">
      <w:r w:rsidRPr="00E11EA5">
        <w:t>According to the methodology referred above, the common maximum accepted test system uncertainty values for the EIRP accuracy test can be derived from values captured in table</w:t>
      </w:r>
      <w:r w:rsidRPr="00E11EA5">
        <w:rPr>
          <w:lang w:eastAsia="ko-KR"/>
        </w:rPr>
        <w:t xml:space="preserve"> 9.2.7-1</w:t>
      </w:r>
      <w:r w:rsidRPr="00E11EA5">
        <w:t xml:space="preserve">, separately for each of the defined frequency ranges. The common maximum accepted test system uncertainty values are applicable for all test methods addressing </w:t>
      </w:r>
      <w:r w:rsidRPr="00E11EA5">
        <w:lastRenderedPageBreak/>
        <w:t>EIRP accuracy test requirement in Normal test conditions. Based on input values in table</w:t>
      </w:r>
      <w:r w:rsidRPr="00E11EA5">
        <w:rPr>
          <w:lang w:eastAsia="ko-KR"/>
        </w:rPr>
        <w:t xml:space="preserve"> 9.2.7-1</w:t>
      </w:r>
      <w:r w:rsidRPr="00E11EA5">
        <w:t xml:space="preserve">, the expanded uncertainty </w:t>
      </w:r>
      <w:r w:rsidRPr="00E11EA5">
        <w:rPr>
          <w:i/>
          <w:lang w:val="en-US"/>
        </w:rPr>
        <w:t>u</w:t>
      </w:r>
      <w:r w:rsidRPr="00E11EA5">
        <w:rPr>
          <w:i/>
          <w:vertAlign w:val="subscript"/>
          <w:lang w:val="en-US"/>
        </w:rPr>
        <w:t>e</w:t>
      </w:r>
      <w:r w:rsidRPr="00E11EA5">
        <w:t xml:space="preserve"> (1.96σ - confidence interval of 95 %) values were derived for frequency ranges as below:</w:t>
      </w:r>
    </w:p>
    <w:p w14:paraId="1442B0C9" w14:textId="77777777" w:rsidR="00C57672" w:rsidRPr="00E11EA5" w:rsidRDefault="00C57672" w:rsidP="00C57672">
      <w:pPr>
        <w:pStyle w:val="B1"/>
        <w:rPr>
          <w:lang w:val="en-US"/>
        </w:rPr>
      </w:pPr>
      <w:r>
        <w:rPr>
          <w:lang w:val="en-US"/>
        </w:rPr>
        <w:t>-</w:t>
      </w:r>
      <w:r>
        <w:rPr>
          <w:lang w:val="en-US"/>
        </w:rPr>
        <w:tab/>
      </w:r>
      <w:r w:rsidRPr="00E11EA5">
        <w:rPr>
          <w:lang w:val="en-US"/>
        </w:rPr>
        <w:t>For the frequency range up to 4.2</w:t>
      </w:r>
      <w:r>
        <w:rPr>
          <w:lang w:val="en-US"/>
        </w:rPr>
        <w:t> </w:t>
      </w:r>
      <w:r w:rsidRPr="00E11EA5">
        <w:rPr>
          <w:lang w:val="en-US"/>
        </w:rPr>
        <w:t>GHz (with the breakdown point at 3</w:t>
      </w:r>
      <w:r>
        <w:rPr>
          <w:lang w:val="en-US"/>
        </w:rPr>
        <w:t> </w:t>
      </w:r>
      <w:r w:rsidRPr="00E11EA5">
        <w:rPr>
          <w:lang w:val="en-US"/>
        </w:rPr>
        <w:t>GHz), the same MU values as for E</w:t>
      </w:r>
      <w:r w:rsidRPr="00E11EA5">
        <w:rPr>
          <w:lang w:val="en-US"/>
        </w:rPr>
        <w:noBreakHyphen/>
        <w:t>UTRA in TS 37.145-2</w:t>
      </w:r>
      <w:r>
        <w:rPr>
          <w:lang w:val="en-US"/>
        </w:rPr>
        <w:t> </w:t>
      </w:r>
      <w:r w:rsidRPr="00E11EA5">
        <w:rPr>
          <w:lang w:val="en-US"/>
        </w:rPr>
        <w:t>[4] were adopted also for NR operation below 4.2</w:t>
      </w:r>
      <w:r>
        <w:rPr>
          <w:lang w:val="en-US"/>
        </w:rPr>
        <w:t> </w:t>
      </w:r>
      <w:r w:rsidRPr="00E11EA5">
        <w:rPr>
          <w:lang w:val="en-US"/>
        </w:rPr>
        <w:t>GHz. It is expected that the test chamber setup, calibration and measurement procedures for E-UTRA and NR will be highly similar. All uncertainty factors were judged to be the same. The MU value was thus agreed to be 1.1 dB for up to 3</w:t>
      </w:r>
      <w:r>
        <w:rPr>
          <w:lang w:val="en-US"/>
        </w:rPr>
        <w:t> </w:t>
      </w:r>
      <w:r w:rsidRPr="00E11EA5">
        <w:rPr>
          <w:lang w:val="en-US"/>
        </w:rPr>
        <w:t>GHz bands.</w:t>
      </w:r>
    </w:p>
    <w:p w14:paraId="5D84C065" w14:textId="77777777" w:rsidR="00C57672" w:rsidRPr="00E11EA5" w:rsidRDefault="00C57672" w:rsidP="00C57672">
      <w:pPr>
        <w:pStyle w:val="B1"/>
        <w:rPr>
          <w:lang w:val="en-US"/>
        </w:rPr>
      </w:pPr>
      <w:r>
        <w:rPr>
          <w:lang w:val="en-US"/>
        </w:rPr>
        <w:t>-</w:t>
      </w:r>
      <w:r>
        <w:rPr>
          <w:lang w:val="en-US"/>
        </w:rPr>
        <w:tab/>
      </w:r>
      <w:r w:rsidRPr="00E11EA5">
        <w:rPr>
          <w:lang w:val="en-US"/>
        </w:rPr>
        <w:t>For the frequency range 4.2 - 6</w:t>
      </w:r>
      <w:r>
        <w:rPr>
          <w:lang w:val="en-US"/>
        </w:rPr>
        <w:t> </w:t>
      </w:r>
      <w:r w:rsidRPr="00E11EA5">
        <w:rPr>
          <w:lang w:val="en-US"/>
        </w:rPr>
        <w:t>GHz, all MU factors including instrumentation related MU were judged to be the same as for the 3 - 4.2</w:t>
      </w:r>
      <w:r>
        <w:rPr>
          <w:lang w:val="en-US"/>
        </w:rPr>
        <w:t> </w:t>
      </w:r>
      <w:r w:rsidRPr="00E11EA5">
        <w:rPr>
          <w:lang w:val="en-US"/>
        </w:rPr>
        <w:t>GHz range, and thus the total MU for 4.2 – 6</w:t>
      </w:r>
      <w:r>
        <w:rPr>
          <w:lang w:val="en-US"/>
        </w:rPr>
        <w:t> </w:t>
      </w:r>
      <w:r w:rsidRPr="00E11EA5">
        <w:rPr>
          <w:lang w:val="en-US"/>
        </w:rPr>
        <w:t>GHz is the same as for 3 - 4.2</w:t>
      </w:r>
      <w:r>
        <w:rPr>
          <w:lang w:val="en-US"/>
        </w:rPr>
        <w:t> </w:t>
      </w:r>
      <w:r w:rsidRPr="00E11EA5">
        <w:rPr>
          <w:lang w:val="en-US"/>
        </w:rPr>
        <w:t>GHz. This assessment was made under the assumption of testing BS designed for licensed spectrum; for unlicensed spectrum the MU may differ. The MU value was thus agreed to be 1.3 dB for 3 – 6</w:t>
      </w:r>
      <w:r>
        <w:rPr>
          <w:lang w:val="en-US"/>
        </w:rPr>
        <w:t> </w:t>
      </w:r>
      <w:r w:rsidRPr="00E11EA5">
        <w:rPr>
          <w:lang w:val="en-US"/>
        </w:rPr>
        <w:t>GHz bands. The MU in 4.2 - 6</w:t>
      </w:r>
      <w:r>
        <w:rPr>
          <w:lang w:val="en-US"/>
        </w:rPr>
        <w:t> </w:t>
      </w:r>
      <w:r w:rsidRPr="00E11EA5">
        <w:rPr>
          <w:lang w:val="en-US"/>
        </w:rPr>
        <w:t>GHz is valid for BS designed to operate in licensed spectrum.</w:t>
      </w:r>
    </w:p>
    <w:p w14:paraId="48D5D76E" w14:textId="77777777" w:rsidR="00C57672" w:rsidRPr="00E11EA5" w:rsidRDefault="00C57672" w:rsidP="00C57672">
      <w:pPr>
        <w:pStyle w:val="B1"/>
        <w:rPr>
          <w:lang w:val="en-US"/>
        </w:rPr>
      </w:pPr>
      <w:r>
        <w:rPr>
          <w:lang w:val="en-US"/>
        </w:rPr>
        <w:t>-</w:t>
      </w:r>
      <w:r>
        <w:rPr>
          <w:lang w:val="en-US"/>
        </w:rPr>
        <w:tab/>
      </w:r>
      <w:r w:rsidRPr="00E11EA5">
        <w:rPr>
          <w:lang w:val="en-US"/>
        </w:rPr>
        <w:t>Based on CATR inputs in clause</w:t>
      </w:r>
      <w:r>
        <w:rPr>
          <w:lang w:val="en-US"/>
        </w:rPr>
        <w:t> </w:t>
      </w:r>
      <w:r w:rsidRPr="00E11EA5">
        <w:rPr>
          <w:lang w:val="en-US"/>
        </w:rPr>
        <w:t>9.2.3.4, for the frequency range 24.25 &lt; f &lt; 29.5</w:t>
      </w:r>
      <w:r>
        <w:rPr>
          <w:lang w:val="en-US"/>
        </w:rPr>
        <w:t> </w:t>
      </w:r>
      <w:r w:rsidRPr="00E11EA5">
        <w:rPr>
          <w:lang w:val="en-US"/>
        </w:rPr>
        <w:t>GHz the MU was decided to be 1.7 dB.</w:t>
      </w:r>
    </w:p>
    <w:p w14:paraId="010BA933" w14:textId="45FEEFC4" w:rsidR="00B11FA7" w:rsidRPr="00E11EA5" w:rsidRDefault="00B11FA7" w:rsidP="00B11FA7">
      <w:pPr>
        <w:pStyle w:val="B1"/>
        <w:rPr>
          <w:lang w:val="en-US"/>
        </w:rPr>
      </w:pPr>
      <w:r>
        <w:rPr>
          <w:lang w:val="en-US"/>
        </w:rPr>
        <w:t>-</w:t>
      </w:r>
      <w:r>
        <w:rPr>
          <w:lang w:val="en-US"/>
        </w:rPr>
        <w:tab/>
      </w:r>
      <w:r w:rsidRPr="00E11EA5">
        <w:rPr>
          <w:lang w:val="en-US"/>
        </w:rPr>
        <w:t>Based on CATR inputs in clause</w:t>
      </w:r>
      <w:r>
        <w:rPr>
          <w:lang w:val="en-US"/>
        </w:rPr>
        <w:t> </w:t>
      </w:r>
      <w:r w:rsidRPr="00E11EA5">
        <w:rPr>
          <w:lang w:val="en-US"/>
        </w:rPr>
        <w:t xml:space="preserve">9.2.3.4, for the frequency range 37 &lt; f &lt; </w:t>
      </w:r>
      <w:r>
        <w:rPr>
          <w:lang w:val="en-US"/>
        </w:rPr>
        <w:t>43.5 GHz</w:t>
      </w:r>
      <w:r w:rsidRPr="00E11EA5">
        <w:rPr>
          <w:lang w:val="en-US"/>
        </w:rPr>
        <w:t xml:space="preserve"> the MU was decided to be 2.0 dB.</w:t>
      </w:r>
    </w:p>
    <w:p w14:paraId="480C7A67" w14:textId="77777777" w:rsidR="00C57672" w:rsidRPr="00E11EA5" w:rsidRDefault="00C57672" w:rsidP="00C57672">
      <w:pPr>
        <w:pStyle w:val="TH"/>
        <w:rPr>
          <w:lang w:eastAsia="ko-KR"/>
        </w:rPr>
      </w:pPr>
      <w:r w:rsidRPr="00E11EA5">
        <w:rPr>
          <w:lang w:eastAsia="ko-KR"/>
        </w:rPr>
        <w:t>Table 9.2.7-1: OTA test system specific measurement uncertainty values for the EIRP accuracy, FR1, Normal test conditions</w:t>
      </w:r>
    </w:p>
    <w:tbl>
      <w:tblPr>
        <w:tblW w:w="0" w:type="auto"/>
        <w:jc w:val="center"/>
        <w:tblLayout w:type="fixed"/>
        <w:tblLook w:val="04A0" w:firstRow="1" w:lastRow="0" w:firstColumn="1" w:lastColumn="0" w:noHBand="0" w:noVBand="1"/>
      </w:tblPr>
      <w:tblGrid>
        <w:gridCol w:w="4778"/>
        <w:gridCol w:w="892"/>
        <w:gridCol w:w="1247"/>
        <w:gridCol w:w="1247"/>
      </w:tblGrid>
      <w:tr w:rsidR="00C57672" w:rsidRPr="00E11EA5" w14:paraId="75873252" w14:textId="77777777" w:rsidTr="009C163B">
        <w:trPr>
          <w:cantSplit/>
          <w:jc w:val="center"/>
        </w:trPr>
        <w:tc>
          <w:tcPr>
            <w:tcW w:w="4778" w:type="dxa"/>
            <w:tcBorders>
              <w:top w:val="single" w:sz="4" w:space="0" w:color="auto"/>
              <w:left w:val="single" w:sz="4" w:space="0" w:color="auto"/>
              <w:right w:val="single" w:sz="4" w:space="0" w:color="auto"/>
            </w:tcBorders>
            <w:shd w:val="clear" w:color="auto" w:fill="auto"/>
            <w:noWrap/>
            <w:hideMark/>
          </w:tcPr>
          <w:p w14:paraId="21C0A30D" w14:textId="77777777" w:rsidR="00C57672" w:rsidRPr="00E11EA5" w:rsidRDefault="00C57672" w:rsidP="009C163B">
            <w:pPr>
              <w:pStyle w:val="TAH"/>
              <w:rPr>
                <w:rFonts w:eastAsia="Arial Unicode MS" w:cs="Arial"/>
                <w:szCs w:val="18"/>
                <w:lang w:val="en-US" w:eastAsia="zh-CN"/>
              </w:rPr>
            </w:pPr>
            <w:r w:rsidRPr="00E11EA5">
              <w:rPr>
                <w:rFonts w:eastAsia="Arial Unicode MS" w:cs="Arial"/>
                <w:szCs w:val="18"/>
                <w:lang w:val="en-US" w:eastAsia="zh-CN"/>
              </w:rPr>
              <w:t xml:space="preserve">　</w:t>
            </w:r>
          </w:p>
        </w:tc>
        <w:tc>
          <w:tcPr>
            <w:tcW w:w="3386" w:type="dxa"/>
            <w:gridSpan w:val="3"/>
            <w:tcBorders>
              <w:top w:val="single" w:sz="4" w:space="0" w:color="auto"/>
              <w:left w:val="nil"/>
              <w:bottom w:val="single" w:sz="4" w:space="0" w:color="auto"/>
              <w:right w:val="single" w:sz="4" w:space="0" w:color="auto"/>
            </w:tcBorders>
            <w:shd w:val="clear" w:color="auto" w:fill="auto"/>
            <w:hideMark/>
          </w:tcPr>
          <w:p w14:paraId="763BF732" w14:textId="77777777" w:rsidR="00C57672" w:rsidRPr="00E11EA5" w:rsidRDefault="00C57672" w:rsidP="009C163B">
            <w:pPr>
              <w:pStyle w:val="TAH"/>
              <w:rPr>
                <w:rFonts w:cs="Arial"/>
                <w:szCs w:val="18"/>
                <w:lang w:val="en-US" w:eastAsia="zh-CN"/>
              </w:rPr>
            </w:pPr>
            <w:r w:rsidRPr="00E11EA5">
              <w:rPr>
                <w:rFonts w:cs="Arial"/>
                <w:szCs w:val="18"/>
                <w:lang w:val="en-US" w:eastAsia="zh-CN"/>
              </w:rPr>
              <w:t>Expanded uncertainty (dB)</w:t>
            </w:r>
          </w:p>
        </w:tc>
      </w:tr>
      <w:tr w:rsidR="00C57672" w:rsidRPr="00E11EA5" w14:paraId="49F1AF65" w14:textId="77777777" w:rsidTr="009C163B">
        <w:trPr>
          <w:cantSplit/>
          <w:jc w:val="center"/>
        </w:trPr>
        <w:tc>
          <w:tcPr>
            <w:tcW w:w="4778" w:type="dxa"/>
            <w:tcBorders>
              <w:left w:val="single" w:sz="4" w:space="0" w:color="auto"/>
              <w:bottom w:val="single" w:sz="4" w:space="0" w:color="auto"/>
              <w:right w:val="single" w:sz="4" w:space="0" w:color="auto"/>
            </w:tcBorders>
            <w:shd w:val="clear" w:color="auto" w:fill="auto"/>
            <w:hideMark/>
          </w:tcPr>
          <w:p w14:paraId="5EA2690D" w14:textId="77777777" w:rsidR="00C57672" w:rsidRPr="00E11EA5" w:rsidRDefault="00C57672" w:rsidP="009C163B">
            <w:pPr>
              <w:pStyle w:val="TAH"/>
              <w:rPr>
                <w:rFonts w:eastAsia="Arial Unicode MS" w:cs="Arial"/>
                <w:szCs w:val="18"/>
                <w:lang w:val="en-US" w:eastAsia="zh-CN"/>
              </w:rPr>
            </w:pPr>
          </w:p>
        </w:tc>
        <w:tc>
          <w:tcPr>
            <w:tcW w:w="892" w:type="dxa"/>
            <w:tcBorders>
              <w:top w:val="nil"/>
              <w:left w:val="nil"/>
              <w:bottom w:val="single" w:sz="4" w:space="0" w:color="auto"/>
              <w:right w:val="single" w:sz="4" w:space="0" w:color="auto"/>
            </w:tcBorders>
            <w:shd w:val="clear" w:color="auto" w:fill="auto"/>
            <w:hideMark/>
          </w:tcPr>
          <w:p w14:paraId="17A4FBE8" w14:textId="442C8056" w:rsidR="00C57672" w:rsidRPr="00E11EA5" w:rsidRDefault="009C163B" w:rsidP="009C163B">
            <w:pPr>
              <w:pStyle w:val="TAH"/>
              <w:rPr>
                <w:rFonts w:cs="Arial"/>
                <w:szCs w:val="18"/>
                <w:lang w:val="en-US" w:eastAsia="zh-CN"/>
              </w:rPr>
            </w:pPr>
            <w:r w:rsidRPr="00E11EA5">
              <w:rPr>
                <w:rFonts w:cs="Arial"/>
                <w:szCs w:val="18"/>
                <w:lang w:val="en-US" w:eastAsia="zh-CN"/>
              </w:rPr>
              <w:t>f</w:t>
            </w:r>
            <w:r>
              <w:rPr>
                <w:rFonts w:cs="Arial"/>
                <w:szCs w:val="18"/>
                <w:lang w:val="en-US" w:eastAsia="zh-CN"/>
              </w:rPr>
              <w:t xml:space="preserve"> </w:t>
            </w:r>
            <w:r w:rsidRPr="00E11EA5">
              <w:rPr>
                <w:rFonts w:cs="Arial"/>
                <w:szCs w:val="18"/>
                <w:lang w:val="en-US" w:eastAsia="zh-CN"/>
              </w:rPr>
              <w:t>&lt;</w:t>
            </w:r>
            <w:r>
              <w:rPr>
                <w:rFonts w:cs="Arial"/>
                <w:szCs w:val="18"/>
                <w:lang w:val="en-US" w:eastAsia="zh-CN"/>
              </w:rPr>
              <w:t xml:space="preserve"> </w:t>
            </w:r>
            <w:r w:rsidRPr="00E11EA5">
              <w:rPr>
                <w:rFonts w:cs="Arial"/>
                <w:szCs w:val="18"/>
                <w:lang w:val="en-US" w:eastAsia="zh-CN"/>
              </w:rPr>
              <w:t>3</w:t>
            </w:r>
            <w:r w:rsidR="00C57672">
              <w:rPr>
                <w:rFonts w:cs="Arial"/>
                <w:szCs w:val="18"/>
                <w:lang w:val="en-US" w:eastAsia="zh-CN"/>
              </w:rPr>
              <w:t> </w:t>
            </w:r>
            <w:r w:rsidR="00C57672" w:rsidRPr="00E11EA5">
              <w:rPr>
                <w:rFonts w:cs="Arial"/>
                <w:szCs w:val="18"/>
                <w:lang w:val="en-US" w:eastAsia="zh-CN"/>
              </w:rPr>
              <w:t>GHz</w:t>
            </w:r>
          </w:p>
        </w:tc>
        <w:tc>
          <w:tcPr>
            <w:tcW w:w="1247" w:type="dxa"/>
            <w:tcBorders>
              <w:top w:val="nil"/>
              <w:left w:val="nil"/>
              <w:bottom w:val="single" w:sz="4" w:space="0" w:color="auto"/>
              <w:right w:val="single" w:sz="4" w:space="0" w:color="auto"/>
            </w:tcBorders>
            <w:shd w:val="clear" w:color="auto" w:fill="auto"/>
            <w:hideMark/>
          </w:tcPr>
          <w:p w14:paraId="2F60A124" w14:textId="329EF169" w:rsidR="00C57672" w:rsidRPr="00E11EA5" w:rsidRDefault="009C163B" w:rsidP="009C163B">
            <w:pPr>
              <w:pStyle w:val="TAH"/>
              <w:rPr>
                <w:rFonts w:cs="Arial"/>
                <w:szCs w:val="18"/>
                <w:lang w:val="en-US" w:eastAsia="zh-CN"/>
              </w:rPr>
            </w:pPr>
            <w:r w:rsidRPr="00E11EA5">
              <w:rPr>
                <w:rFonts w:cs="Arial"/>
                <w:szCs w:val="18"/>
                <w:lang w:val="en-US" w:eastAsia="zh-CN"/>
              </w:rPr>
              <w:t>3</w:t>
            </w:r>
            <w:r>
              <w:rPr>
                <w:rFonts w:cs="Arial"/>
                <w:szCs w:val="18"/>
                <w:lang w:val="en-US" w:eastAsia="zh-CN"/>
              </w:rPr>
              <w:t xml:space="preserve"> </w:t>
            </w:r>
            <w:r w:rsidRPr="00E11EA5">
              <w:rPr>
                <w:rFonts w:cs="Arial"/>
                <w:szCs w:val="18"/>
                <w:lang w:val="en-US" w:eastAsia="zh-CN"/>
              </w:rPr>
              <w:t>&lt;</w:t>
            </w:r>
            <w:r>
              <w:rPr>
                <w:rFonts w:cs="Arial"/>
                <w:szCs w:val="18"/>
                <w:lang w:val="en-US" w:eastAsia="zh-CN"/>
              </w:rPr>
              <w:t xml:space="preserve"> </w:t>
            </w:r>
            <w:r w:rsidRPr="00E11EA5">
              <w:rPr>
                <w:rFonts w:cs="Arial"/>
                <w:szCs w:val="18"/>
                <w:lang w:val="en-US" w:eastAsia="zh-CN"/>
              </w:rPr>
              <w:t>f</w:t>
            </w:r>
            <w:r>
              <w:rPr>
                <w:rFonts w:cs="Arial"/>
                <w:szCs w:val="18"/>
                <w:lang w:val="en-US" w:eastAsia="zh-CN"/>
              </w:rPr>
              <w:t xml:space="preserve"> </w:t>
            </w:r>
            <w:r w:rsidRPr="00E11EA5">
              <w:rPr>
                <w:rFonts w:cs="Arial"/>
                <w:szCs w:val="18"/>
                <w:lang w:val="en-US" w:eastAsia="zh-CN"/>
              </w:rPr>
              <w:t>&lt;</w:t>
            </w:r>
            <w:r>
              <w:rPr>
                <w:rFonts w:cs="Arial"/>
                <w:szCs w:val="18"/>
                <w:lang w:val="en-US" w:eastAsia="zh-CN"/>
              </w:rPr>
              <w:t xml:space="preserve"> </w:t>
            </w:r>
            <w:r w:rsidRPr="00E11EA5">
              <w:rPr>
                <w:rFonts w:cs="Arial"/>
                <w:szCs w:val="18"/>
                <w:lang w:val="en-US" w:eastAsia="zh-CN"/>
              </w:rPr>
              <w:t>4</w:t>
            </w:r>
            <w:r w:rsidR="00C57672" w:rsidRPr="00E11EA5">
              <w:rPr>
                <w:rFonts w:cs="Arial"/>
                <w:szCs w:val="18"/>
                <w:lang w:val="en-US" w:eastAsia="zh-CN"/>
              </w:rPr>
              <w:t>.2</w:t>
            </w:r>
            <w:r w:rsidR="00C57672">
              <w:rPr>
                <w:rFonts w:cs="Arial"/>
                <w:szCs w:val="18"/>
                <w:lang w:val="en-US" w:eastAsia="zh-CN"/>
              </w:rPr>
              <w:t> </w:t>
            </w:r>
            <w:r w:rsidR="00C57672" w:rsidRPr="00E11EA5">
              <w:rPr>
                <w:rFonts w:cs="Arial"/>
                <w:szCs w:val="18"/>
                <w:lang w:val="en-US" w:eastAsia="zh-CN"/>
              </w:rPr>
              <w:t>GHz</w:t>
            </w:r>
          </w:p>
        </w:tc>
        <w:tc>
          <w:tcPr>
            <w:tcW w:w="1247" w:type="dxa"/>
            <w:tcBorders>
              <w:top w:val="nil"/>
              <w:left w:val="nil"/>
              <w:bottom w:val="single" w:sz="4" w:space="0" w:color="auto"/>
              <w:right w:val="single" w:sz="4" w:space="0" w:color="auto"/>
            </w:tcBorders>
            <w:shd w:val="clear" w:color="auto" w:fill="auto"/>
            <w:hideMark/>
          </w:tcPr>
          <w:p w14:paraId="29129BD9" w14:textId="51BE7C79" w:rsidR="00C57672" w:rsidRPr="00E11EA5" w:rsidRDefault="00C57672" w:rsidP="009C163B">
            <w:pPr>
              <w:pStyle w:val="TAH"/>
              <w:rPr>
                <w:rFonts w:cs="Arial"/>
                <w:szCs w:val="18"/>
                <w:lang w:val="en-US" w:eastAsia="zh-CN"/>
              </w:rPr>
            </w:pPr>
            <w:r w:rsidRPr="00E11EA5">
              <w:rPr>
                <w:rFonts w:cs="Arial"/>
                <w:szCs w:val="18"/>
                <w:lang w:val="en-US" w:eastAsia="zh-CN"/>
              </w:rPr>
              <w:t>4.</w:t>
            </w:r>
            <w:r w:rsidR="009C163B" w:rsidRPr="00E11EA5">
              <w:rPr>
                <w:rFonts w:cs="Arial"/>
                <w:szCs w:val="18"/>
                <w:lang w:val="en-US" w:eastAsia="zh-CN"/>
              </w:rPr>
              <w:t>2</w:t>
            </w:r>
            <w:r w:rsidR="009C163B">
              <w:rPr>
                <w:rFonts w:cs="Arial"/>
                <w:szCs w:val="18"/>
                <w:lang w:val="en-US" w:eastAsia="zh-CN"/>
              </w:rPr>
              <w:t xml:space="preserve"> </w:t>
            </w:r>
            <w:r w:rsidR="009C163B" w:rsidRPr="00E11EA5">
              <w:rPr>
                <w:rFonts w:cs="Arial"/>
                <w:szCs w:val="18"/>
                <w:lang w:val="en-US" w:eastAsia="zh-CN"/>
              </w:rPr>
              <w:t>&lt;</w:t>
            </w:r>
            <w:r w:rsidR="009C163B">
              <w:rPr>
                <w:rFonts w:cs="Arial"/>
                <w:szCs w:val="18"/>
                <w:lang w:val="en-US" w:eastAsia="zh-CN"/>
              </w:rPr>
              <w:t xml:space="preserve"> </w:t>
            </w:r>
            <w:r w:rsidR="009C163B" w:rsidRPr="00E11EA5">
              <w:rPr>
                <w:rFonts w:cs="Arial"/>
                <w:szCs w:val="18"/>
                <w:lang w:val="en-US" w:eastAsia="zh-CN"/>
              </w:rPr>
              <w:t>f</w:t>
            </w:r>
            <w:r w:rsidR="009C163B">
              <w:rPr>
                <w:rFonts w:cs="Arial"/>
                <w:szCs w:val="18"/>
                <w:lang w:val="en-US" w:eastAsia="zh-CN"/>
              </w:rPr>
              <w:t xml:space="preserve"> </w:t>
            </w:r>
            <w:r w:rsidR="009C163B" w:rsidRPr="00E11EA5">
              <w:rPr>
                <w:rFonts w:cs="Arial"/>
                <w:szCs w:val="18"/>
                <w:lang w:val="en-US" w:eastAsia="zh-CN"/>
              </w:rPr>
              <w:t>&lt;</w:t>
            </w:r>
            <w:r w:rsidR="009C163B">
              <w:rPr>
                <w:rFonts w:cs="Arial"/>
                <w:szCs w:val="18"/>
                <w:lang w:val="en-US" w:eastAsia="zh-CN"/>
              </w:rPr>
              <w:t xml:space="preserve"> </w:t>
            </w:r>
            <w:r w:rsidR="009C163B" w:rsidRPr="00E11EA5">
              <w:rPr>
                <w:rFonts w:cs="Arial"/>
                <w:szCs w:val="18"/>
                <w:lang w:val="en-US" w:eastAsia="zh-CN"/>
              </w:rPr>
              <w:t>6</w:t>
            </w:r>
            <w:r>
              <w:rPr>
                <w:rFonts w:cs="Arial"/>
                <w:szCs w:val="18"/>
                <w:lang w:val="en-US" w:eastAsia="zh-CN"/>
              </w:rPr>
              <w:t> </w:t>
            </w:r>
            <w:r w:rsidRPr="00E11EA5">
              <w:rPr>
                <w:rFonts w:cs="Arial"/>
                <w:szCs w:val="18"/>
                <w:lang w:val="en-US" w:eastAsia="zh-CN"/>
              </w:rPr>
              <w:t>GHz</w:t>
            </w:r>
          </w:p>
        </w:tc>
      </w:tr>
      <w:tr w:rsidR="00C57672" w:rsidRPr="00E11EA5" w14:paraId="05BC1017"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57E28E2E" w14:textId="77777777" w:rsidR="00C57672" w:rsidRPr="00E11EA5" w:rsidRDefault="00C57672" w:rsidP="009C163B">
            <w:pPr>
              <w:pStyle w:val="TAC"/>
              <w:rPr>
                <w:lang w:val="en-US" w:eastAsia="zh-CN"/>
              </w:rPr>
            </w:pPr>
            <w:r w:rsidRPr="00E11EA5">
              <w:rPr>
                <w:lang w:eastAsia="zh-CN"/>
              </w:rPr>
              <w:t>Indoor Anechoic Chamber</w:t>
            </w:r>
          </w:p>
        </w:tc>
        <w:tc>
          <w:tcPr>
            <w:tcW w:w="892" w:type="dxa"/>
            <w:tcBorders>
              <w:top w:val="nil"/>
              <w:left w:val="nil"/>
              <w:bottom w:val="single" w:sz="4" w:space="0" w:color="auto"/>
              <w:right w:val="single" w:sz="4" w:space="0" w:color="auto"/>
            </w:tcBorders>
            <w:shd w:val="clear" w:color="auto" w:fill="auto"/>
            <w:noWrap/>
            <w:hideMark/>
          </w:tcPr>
          <w:p w14:paraId="29756868" w14:textId="77777777" w:rsidR="00C57672" w:rsidRPr="00E11EA5" w:rsidRDefault="00C57672" w:rsidP="009C163B">
            <w:pPr>
              <w:pStyle w:val="TAC"/>
              <w:rPr>
                <w:lang w:val="en-US" w:eastAsia="zh-CN"/>
              </w:rPr>
            </w:pPr>
            <w:r w:rsidRPr="00E11EA5">
              <w:rPr>
                <w:lang w:val="en-US" w:eastAsia="zh-CN"/>
              </w:rPr>
              <w:t>0.87</w:t>
            </w:r>
          </w:p>
        </w:tc>
        <w:tc>
          <w:tcPr>
            <w:tcW w:w="1247" w:type="dxa"/>
            <w:tcBorders>
              <w:top w:val="nil"/>
              <w:left w:val="nil"/>
              <w:bottom w:val="single" w:sz="4" w:space="0" w:color="auto"/>
              <w:right w:val="single" w:sz="4" w:space="0" w:color="auto"/>
            </w:tcBorders>
            <w:shd w:val="clear" w:color="auto" w:fill="auto"/>
            <w:noWrap/>
            <w:hideMark/>
          </w:tcPr>
          <w:p w14:paraId="183334A0" w14:textId="77777777" w:rsidR="00C57672" w:rsidRPr="00E11EA5" w:rsidRDefault="00C57672" w:rsidP="009C163B">
            <w:pPr>
              <w:pStyle w:val="TAC"/>
              <w:rPr>
                <w:lang w:val="en-US" w:eastAsia="zh-CN"/>
              </w:rPr>
            </w:pPr>
            <w:r w:rsidRPr="00E11EA5">
              <w:rPr>
                <w:lang w:val="en-US" w:eastAsia="zh-CN"/>
              </w:rPr>
              <w:t>1.06</w:t>
            </w:r>
          </w:p>
        </w:tc>
        <w:tc>
          <w:tcPr>
            <w:tcW w:w="1247" w:type="dxa"/>
            <w:tcBorders>
              <w:top w:val="nil"/>
              <w:left w:val="nil"/>
              <w:bottom w:val="single" w:sz="4" w:space="0" w:color="auto"/>
              <w:right w:val="single" w:sz="4" w:space="0" w:color="auto"/>
            </w:tcBorders>
            <w:shd w:val="clear" w:color="auto" w:fill="auto"/>
            <w:noWrap/>
            <w:hideMark/>
          </w:tcPr>
          <w:p w14:paraId="7F76A59A" w14:textId="77777777" w:rsidR="00C57672" w:rsidRPr="00E11EA5" w:rsidRDefault="00C57672" w:rsidP="009C163B">
            <w:pPr>
              <w:pStyle w:val="TAC"/>
              <w:rPr>
                <w:lang w:val="en-US" w:eastAsia="zh-CN"/>
              </w:rPr>
            </w:pPr>
            <w:r w:rsidRPr="00E11EA5">
              <w:rPr>
                <w:lang w:val="en-US" w:eastAsia="zh-CN"/>
              </w:rPr>
              <w:t>1.06</w:t>
            </w:r>
          </w:p>
        </w:tc>
      </w:tr>
      <w:tr w:rsidR="00C57672" w:rsidRPr="00E11EA5" w14:paraId="36FBA0E5"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1AC201AC" w14:textId="77777777" w:rsidR="00C57672" w:rsidRPr="00E11EA5" w:rsidRDefault="00C57672" w:rsidP="009C163B">
            <w:pPr>
              <w:pStyle w:val="TAC"/>
              <w:rPr>
                <w:lang w:val="en-US" w:eastAsia="zh-CN"/>
              </w:rPr>
            </w:pPr>
            <w:r w:rsidRPr="00E11EA5">
              <w:rPr>
                <w:lang w:eastAsia="zh-CN"/>
              </w:rPr>
              <w:t>Compact Antenna Test Range</w:t>
            </w:r>
          </w:p>
        </w:tc>
        <w:tc>
          <w:tcPr>
            <w:tcW w:w="892" w:type="dxa"/>
            <w:tcBorders>
              <w:top w:val="nil"/>
              <w:left w:val="nil"/>
              <w:bottom w:val="single" w:sz="4" w:space="0" w:color="auto"/>
              <w:right w:val="single" w:sz="4" w:space="0" w:color="auto"/>
            </w:tcBorders>
            <w:shd w:val="clear" w:color="auto" w:fill="auto"/>
            <w:noWrap/>
            <w:hideMark/>
          </w:tcPr>
          <w:p w14:paraId="1FC6E99F" w14:textId="77777777" w:rsidR="00C57672" w:rsidRPr="00E11EA5" w:rsidRDefault="00C57672" w:rsidP="009C163B">
            <w:pPr>
              <w:pStyle w:val="TAC"/>
              <w:rPr>
                <w:lang w:val="en-US" w:eastAsia="zh-CN"/>
              </w:rPr>
            </w:pPr>
            <w:r w:rsidRPr="00E11EA5">
              <w:rPr>
                <w:lang w:val="en-US" w:eastAsia="zh-CN"/>
              </w:rPr>
              <w:t>1.11</w:t>
            </w:r>
          </w:p>
        </w:tc>
        <w:tc>
          <w:tcPr>
            <w:tcW w:w="1247" w:type="dxa"/>
            <w:tcBorders>
              <w:top w:val="nil"/>
              <w:left w:val="nil"/>
              <w:bottom w:val="single" w:sz="4" w:space="0" w:color="auto"/>
              <w:right w:val="single" w:sz="4" w:space="0" w:color="auto"/>
            </w:tcBorders>
            <w:shd w:val="clear" w:color="auto" w:fill="auto"/>
            <w:noWrap/>
            <w:hideMark/>
          </w:tcPr>
          <w:p w14:paraId="2CFD2CD7" w14:textId="77777777" w:rsidR="00C57672" w:rsidRPr="00E11EA5" w:rsidRDefault="00C57672" w:rsidP="009C163B">
            <w:pPr>
              <w:pStyle w:val="TAC"/>
              <w:rPr>
                <w:lang w:val="en-US" w:eastAsia="zh-CN"/>
              </w:rPr>
            </w:pPr>
            <w:r w:rsidRPr="00E11EA5">
              <w:rPr>
                <w:lang w:val="en-US" w:eastAsia="zh-CN"/>
              </w:rPr>
              <w:t>1.27</w:t>
            </w:r>
          </w:p>
        </w:tc>
        <w:tc>
          <w:tcPr>
            <w:tcW w:w="1247" w:type="dxa"/>
            <w:tcBorders>
              <w:top w:val="nil"/>
              <w:left w:val="nil"/>
              <w:bottom w:val="single" w:sz="4" w:space="0" w:color="auto"/>
              <w:right w:val="single" w:sz="4" w:space="0" w:color="auto"/>
            </w:tcBorders>
            <w:shd w:val="clear" w:color="auto" w:fill="auto"/>
            <w:noWrap/>
            <w:hideMark/>
          </w:tcPr>
          <w:p w14:paraId="07ADF0CD" w14:textId="77777777" w:rsidR="00C57672" w:rsidRPr="00E11EA5" w:rsidRDefault="00C57672" w:rsidP="009C163B">
            <w:pPr>
              <w:pStyle w:val="TAC"/>
              <w:rPr>
                <w:lang w:val="en-US" w:eastAsia="zh-CN"/>
              </w:rPr>
            </w:pPr>
            <w:r w:rsidRPr="00E11EA5">
              <w:rPr>
                <w:lang w:val="en-US" w:eastAsia="zh-CN"/>
              </w:rPr>
              <w:t>1.27</w:t>
            </w:r>
          </w:p>
        </w:tc>
      </w:tr>
      <w:tr w:rsidR="00C57672" w:rsidRPr="00E11EA5" w14:paraId="559F72AF"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6E584269" w14:textId="77777777" w:rsidR="00C57672" w:rsidRPr="00E11EA5" w:rsidRDefault="00C57672" w:rsidP="009C163B">
            <w:pPr>
              <w:pStyle w:val="TAC"/>
              <w:rPr>
                <w:lang w:val="en-US" w:eastAsia="zh-CN"/>
              </w:rPr>
            </w:pPr>
            <w:r w:rsidRPr="00E11EA5">
              <w:rPr>
                <w:lang w:eastAsia="zh-CN"/>
              </w:rPr>
              <w:t>One Dimensional Compact Range Chamber</w:t>
            </w:r>
          </w:p>
        </w:tc>
        <w:tc>
          <w:tcPr>
            <w:tcW w:w="892" w:type="dxa"/>
            <w:tcBorders>
              <w:top w:val="nil"/>
              <w:left w:val="nil"/>
              <w:bottom w:val="single" w:sz="4" w:space="0" w:color="auto"/>
              <w:right w:val="single" w:sz="4" w:space="0" w:color="auto"/>
            </w:tcBorders>
            <w:shd w:val="clear" w:color="auto" w:fill="auto"/>
            <w:noWrap/>
            <w:hideMark/>
          </w:tcPr>
          <w:p w14:paraId="4AF8B273" w14:textId="77777777" w:rsidR="00C57672" w:rsidRPr="00E11EA5" w:rsidRDefault="00C57672" w:rsidP="009C163B">
            <w:pPr>
              <w:pStyle w:val="TAC"/>
              <w:rPr>
                <w:lang w:val="en-US" w:eastAsia="zh-CN"/>
              </w:rPr>
            </w:pPr>
            <w:r w:rsidRPr="00E11EA5">
              <w:rPr>
                <w:lang w:val="en-US" w:eastAsia="zh-CN"/>
              </w:rPr>
              <w:t>0.90</w:t>
            </w:r>
          </w:p>
        </w:tc>
        <w:tc>
          <w:tcPr>
            <w:tcW w:w="1247" w:type="dxa"/>
            <w:tcBorders>
              <w:top w:val="nil"/>
              <w:left w:val="nil"/>
              <w:bottom w:val="single" w:sz="4" w:space="0" w:color="auto"/>
              <w:right w:val="single" w:sz="4" w:space="0" w:color="auto"/>
            </w:tcBorders>
            <w:shd w:val="clear" w:color="auto" w:fill="auto"/>
            <w:noWrap/>
            <w:hideMark/>
          </w:tcPr>
          <w:p w14:paraId="41E2CCCE" w14:textId="77777777" w:rsidR="00C57672" w:rsidRPr="00E11EA5" w:rsidRDefault="00C57672" w:rsidP="009C163B">
            <w:pPr>
              <w:pStyle w:val="TAC"/>
              <w:rPr>
                <w:lang w:val="en-US" w:eastAsia="zh-CN"/>
              </w:rPr>
            </w:pPr>
            <w:r w:rsidRPr="00E11EA5">
              <w:rPr>
                <w:lang w:val="en-US" w:eastAsia="zh-CN"/>
              </w:rPr>
              <w:t>1.10</w:t>
            </w:r>
          </w:p>
        </w:tc>
        <w:tc>
          <w:tcPr>
            <w:tcW w:w="1247" w:type="dxa"/>
            <w:tcBorders>
              <w:top w:val="nil"/>
              <w:left w:val="nil"/>
              <w:bottom w:val="single" w:sz="4" w:space="0" w:color="auto"/>
              <w:right w:val="single" w:sz="4" w:space="0" w:color="auto"/>
            </w:tcBorders>
            <w:shd w:val="clear" w:color="auto" w:fill="auto"/>
            <w:noWrap/>
            <w:hideMark/>
          </w:tcPr>
          <w:p w14:paraId="34D7CB4F" w14:textId="77777777" w:rsidR="00C57672" w:rsidRPr="00E11EA5" w:rsidRDefault="00C57672" w:rsidP="009C163B">
            <w:pPr>
              <w:pStyle w:val="TAC"/>
              <w:rPr>
                <w:lang w:val="en-US" w:eastAsia="zh-CN"/>
              </w:rPr>
            </w:pPr>
            <w:r w:rsidRPr="00E11EA5">
              <w:rPr>
                <w:lang w:val="en-US" w:eastAsia="zh-CN"/>
              </w:rPr>
              <w:t>1.10</w:t>
            </w:r>
          </w:p>
        </w:tc>
      </w:tr>
      <w:tr w:rsidR="00C57672" w:rsidRPr="00E11EA5" w14:paraId="727289D5"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60FF8D5F" w14:textId="77777777" w:rsidR="00C57672" w:rsidRPr="00E11EA5" w:rsidRDefault="00C57672" w:rsidP="009C163B">
            <w:pPr>
              <w:pStyle w:val="TAC"/>
              <w:rPr>
                <w:lang w:val="en-US" w:eastAsia="zh-CN"/>
              </w:rPr>
            </w:pPr>
            <w:r w:rsidRPr="00E11EA5">
              <w:rPr>
                <w:lang w:eastAsia="zh-CN"/>
              </w:rPr>
              <w:t>Near Field Test Range</w:t>
            </w:r>
          </w:p>
        </w:tc>
        <w:tc>
          <w:tcPr>
            <w:tcW w:w="892" w:type="dxa"/>
            <w:tcBorders>
              <w:top w:val="nil"/>
              <w:left w:val="nil"/>
              <w:bottom w:val="single" w:sz="4" w:space="0" w:color="auto"/>
              <w:right w:val="single" w:sz="4" w:space="0" w:color="auto"/>
            </w:tcBorders>
            <w:shd w:val="clear" w:color="auto" w:fill="auto"/>
            <w:noWrap/>
            <w:hideMark/>
          </w:tcPr>
          <w:p w14:paraId="46DF61A2" w14:textId="77777777" w:rsidR="00C57672" w:rsidRPr="00E11EA5" w:rsidRDefault="00C57672" w:rsidP="009C163B">
            <w:pPr>
              <w:pStyle w:val="TAC"/>
              <w:rPr>
                <w:lang w:val="en-US" w:eastAsia="zh-CN"/>
              </w:rPr>
            </w:pPr>
            <w:r w:rsidRPr="00E11EA5">
              <w:rPr>
                <w:lang w:val="en-US" w:eastAsia="zh-CN"/>
              </w:rPr>
              <w:t>1.01</w:t>
            </w:r>
          </w:p>
        </w:tc>
        <w:tc>
          <w:tcPr>
            <w:tcW w:w="1247" w:type="dxa"/>
            <w:tcBorders>
              <w:top w:val="nil"/>
              <w:left w:val="nil"/>
              <w:bottom w:val="single" w:sz="4" w:space="0" w:color="auto"/>
              <w:right w:val="single" w:sz="4" w:space="0" w:color="auto"/>
            </w:tcBorders>
            <w:shd w:val="clear" w:color="auto" w:fill="auto"/>
            <w:noWrap/>
            <w:hideMark/>
          </w:tcPr>
          <w:p w14:paraId="02B161D1" w14:textId="77777777" w:rsidR="00C57672" w:rsidRPr="00E11EA5" w:rsidRDefault="00C57672" w:rsidP="009C163B">
            <w:pPr>
              <w:pStyle w:val="TAC"/>
              <w:rPr>
                <w:lang w:val="en-US" w:eastAsia="zh-CN"/>
              </w:rPr>
            </w:pPr>
            <w:r w:rsidRPr="00E11EA5">
              <w:rPr>
                <w:lang w:val="en-US" w:eastAsia="zh-CN"/>
              </w:rPr>
              <w:t>1.10</w:t>
            </w:r>
          </w:p>
        </w:tc>
        <w:tc>
          <w:tcPr>
            <w:tcW w:w="1247" w:type="dxa"/>
            <w:tcBorders>
              <w:top w:val="nil"/>
              <w:left w:val="nil"/>
              <w:bottom w:val="single" w:sz="4" w:space="0" w:color="auto"/>
              <w:right w:val="single" w:sz="4" w:space="0" w:color="auto"/>
            </w:tcBorders>
            <w:shd w:val="clear" w:color="auto" w:fill="auto"/>
            <w:noWrap/>
            <w:hideMark/>
          </w:tcPr>
          <w:p w14:paraId="6A0239DC" w14:textId="77777777" w:rsidR="00C57672" w:rsidRPr="00E11EA5" w:rsidRDefault="00C57672" w:rsidP="009C163B">
            <w:pPr>
              <w:pStyle w:val="TAC"/>
              <w:rPr>
                <w:lang w:val="en-US" w:eastAsia="zh-CN"/>
              </w:rPr>
            </w:pPr>
            <w:r w:rsidRPr="00E11EA5">
              <w:rPr>
                <w:lang w:val="en-US" w:eastAsia="zh-CN"/>
              </w:rPr>
              <w:t>1.10</w:t>
            </w:r>
          </w:p>
        </w:tc>
      </w:tr>
      <w:tr w:rsidR="00C57672" w:rsidRPr="00E11EA5" w14:paraId="19BF8963"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2F1EAA37" w14:textId="77777777" w:rsidR="00C57672" w:rsidRPr="00E11EA5" w:rsidRDefault="00C57672" w:rsidP="009C163B">
            <w:pPr>
              <w:pStyle w:val="TAC"/>
              <w:rPr>
                <w:lang w:val="en-US" w:eastAsia="zh-CN"/>
              </w:rPr>
            </w:pPr>
            <w:r w:rsidRPr="00E11EA5">
              <w:rPr>
                <w:lang w:eastAsia="zh-CN"/>
              </w:rPr>
              <w:t>Plane Wave Synthesizer</w:t>
            </w:r>
          </w:p>
        </w:tc>
        <w:tc>
          <w:tcPr>
            <w:tcW w:w="892" w:type="dxa"/>
            <w:tcBorders>
              <w:top w:val="nil"/>
              <w:left w:val="nil"/>
              <w:bottom w:val="single" w:sz="4" w:space="0" w:color="auto"/>
              <w:right w:val="single" w:sz="4" w:space="0" w:color="auto"/>
            </w:tcBorders>
            <w:shd w:val="clear" w:color="auto" w:fill="auto"/>
            <w:noWrap/>
            <w:hideMark/>
          </w:tcPr>
          <w:p w14:paraId="4674C0F1" w14:textId="77777777" w:rsidR="00C57672" w:rsidRPr="00E11EA5" w:rsidRDefault="00C57672" w:rsidP="009C163B">
            <w:pPr>
              <w:pStyle w:val="TAC"/>
              <w:rPr>
                <w:lang w:val="en-US" w:eastAsia="zh-CN"/>
              </w:rPr>
            </w:pPr>
            <w:r w:rsidRPr="00E11EA5">
              <w:rPr>
                <w:lang w:val="en-US" w:eastAsia="zh-CN"/>
              </w:rPr>
              <w:t>0.98</w:t>
            </w:r>
          </w:p>
        </w:tc>
        <w:tc>
          <w:tcPr>
            <w:tcW w:w="1247" w:type="dxa"/>
            <w:tcBorders>
              <w:top w:val="nil"/>
              <w:left w:val="nil"/>
              <w:bottom w:val="single" w:sz="4" w:space="0" w:color="auto"/>
              <w:right w:val="single" w:sz="4" w:space="0" w:color="auto"/>
            </w:tcBorders>
            <w:shd w:val="clear" w:color="auto" w:fill="auto"/>
            <w:noWrap/>
            <w:hideMark/>
          </w:tcPr>
          <w:p w14:paraId="081AC9E7" w14:textId="77777777" w:rsidR="00C57672" w:rsidRPr="00E11EA5" w:rsidRDefault="00C57672" w:rsidP="009C163B">
            <w:pPr>
              <w:pStyle w:val="TAC"/>
              <w:rPr>
                <w:lang w:val="en-US" w:eastAsia="zh-CN"/>
              </w:rPr>
            </w:pPr>
            <w:r>
              <w:rPr>
                <w:lang w:val="en-US" w:eastAsia="zh-CN"/>
              </w:rPr>
              <w:t>1.19</w:t>
            </w:r>
          </w:p>
        </w:tc>
        <w:tc>
          <w:tcPr>
            <w:tcW w:w="1247" w:type="dxa"/>
            <w:tcBorders>
              <w:top w:val="nil"/>
              <w:left w:val="nil"/>
              <w:bottom w:val="single" w:sz="4" w:space="0" w:color="auto"/>
              <w:right w:val="single" w:sz="4" w:space="0" w:color="auto"/>
            </w:tcBorders>
            <w:shd w:val="clear" w:color="auto" w:fill="auto"/>
            <w:noWrap/>
            <w:hideMark/>
          </w:tcPr>
          <w:p w14:paraId="06C0490F" w14:textId="07976989" w:rsidR="00C57672" w:rsidRPr="00E11EA5" w:rsidRDefault="008C1A12" w:rsidP="009C163B">
            <w:pPr>
              <w:pStyle w:val="TAC"/>
              <w:rPr>
                <w:lang w:val="en-US" w:eastAsia="zh-CN"/>
              </w:rPr>
            </w:pPr>
            <w:r>
              <w:rPr>
                <w:lang w:val="en-US" w:eastAsia="zh-CN"/>
              </w:rPr>
              <w:t>1.29</w:t>
            </w:r>
          </w:p>
        </w:tc>
      </w:tr>
      <w:tr w:rsidR="00C57672" w:rsidRPr="00E11EA5" w14:paraId="64D8EC9D"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640652A2" w14:textId="77777777" w:rsidR="00C57672" w:rsidRPr="00E11EA5" w:rsidRDefault="00C57672" w:rsidP="009C163B">
            <w:pPr>
              <w:pStyle w:val="TAH"/>
              <w:rPr>
                <w:lang w:val="en-US" w:eastAsia="zh-CN"/>
              </w:rPr>
            </w:pPr>
            <w:r w:rsidRPr="00E11EA5">
              <w:rPr>
                <w:lang w:val="en-US" w:eastAsia="zh-CN"/>
              </w:rPr>
              <w:t>Common maximum accepted test system uncertainty</w:t>
            </w:r>
          </w:p>
        </w:tc>
        <w:tc>
          <w:tcPr>
            <w:tcW w:w="892" w:type="dxa"/>
            <w:tcBorders>
              <w:top w:val="nil"/>
              <w:left w:val="nil"/>
              <w:bottom w:val="single" w:sz="4" w:space="0" w:color="auto"/>
              <w:right w:val="single" w:sz="4" w:space="0" w:color="auto"/>
            </w:tcBorders>
            <w:shd w:val="clear" w:color="auto" w:fill="auto"/>
            <w:noWrap/>
            <w:hideMark/>
          </w:tcPr>
          <w:p w14:paraId="619D0F7B" w14:textId="77777777" w:rsidR="00C57672" w:rsidRPr="00E11EA5" w:rsidRDefault="00C57672" w:rsidP="009C163B">
            <w:pPr>
              <w:pStyle w:val="TAH"/>
              <w:rPr>
                <w:bCs/>
                <w:lang w:val="en-US" w:eastAsia="zh-CN"/>
              </w:rPr>
            </w:pPr>
            <w:r w:rsidRPr="00E11EA5">
              <w:rPr>
                <w:bCs/>
                <w:lang w:val="en-US" w:eastAsia="zh-CN"/>
              </w:rPr>
              <w:t>1.10</w:t>
            </w:r>
          </w:p>
        </w:tc>
        <w:tc>
          <w:tcPr>
            <w:tcW w:w="1247" w:type="dxa"/>
            <w:tcBorders>
              <w:top w:val="nil"/>
              <w:left w:val="nil"/>
              <w:bottom w:val="single" w:sz="4" w:space="0" w:color="auto"/>
              <w:right w:val="single" w:sz="4" w:space="0" w:color="auto"/>
            </w:tcBorders>
            <w:shd w:val="clear" w:color="auto" w:fill="auto"/>
            <w:noWrap/>
            <w:hideMark/>
          </w:tcPr>
          <w:p w14:paraId="6167BA79" w14:textId="77777777" w:rsidR="00C57672" w:rsidRPr="00E11EA5" w:rsidRDefault="00C57672" w:rsidP="009C163B">
            <w:pPr>
              <w:pStyle w:val="TAH"/>
              <w:rPr>
                <w:bCs/>
                <w:lang w:val="en-US" w:eastAsia="zh-CN"/>
              </w:rPr>
            </w:pPr>
            <w:r w:rsidRPr="00E11EA5">
              <w:rPr>
                <w:bCs/>
                <w:lang w:val="en-US" w:eastAsia="zh-CN"/>
              </w:rPr>
              <w:t>1.30</w:t>
            </w:r>
          </w:p>
        </w:tc>
        <w:tc>
          <w:tcPr>
            <w:tcW w:w="1247" w:type="dxa"/>
            <w:tcBorders>
              <w:top w:val="nil"/>
              <w:left w:val="nil"/>
              <w:bottom w:val="single" w:sz="4" w:space="0" w:color="auto"/>
              <w:right w:val="single" w:sz="4" w:space="0" w:color="auto"/>
            </w:tcBorders>
            <w:shd w:val="clear" w:color="auto" w:fill="auto"/>
            <w:noWrap/>
            <w:hideMark/>
          </w:tcPr>
          <w:p w14:paraId="63699729" w14:textId="77777777" w:rsidR="00C57672" w:rsidRPr="00E11EA5" w:rsidRDefault="00C57672" w:rsidP="009C163B">
            <w:pPr>
              <w:pStyle w:val="TAH"/>
              <w:rPr>
                <w:bCs/>
                <w:lang w:val="en-US" w:eastAsia="zh-CN"/>
              </w:rPr>
            </w:pPr>
            <w:r w:rsidRPr="00E11EA5">
              <w:rPr>
                <w:bCs/>
                <w:lang w:val="en-US" w:eastAsia="zh-CN"/>
              </w:rPr>
              <w:t>1.30</w:t>
            </w:r>
          </w:p>
        </w:tc>
      </w:tr>
    </w:tbl>
    <w:p w14:paraId="70FA3260" w14:textId="77777777" w:rsidR="00C57672" w:rsidRPr="00E11EA5" w:rsidRDefault="00C57672" w:rsidP="00C57672">
      <w:pPr>
        <w:rPr>
          <w:lang w:eastAsia="ko-KR"/>
        </w:rPr>
      </w:pPr>
    </w:p>
    <w:p w14:paraId="496B89EE" w14:textId="77777777" w:rsidR="00C57672" w:rsidRPr="00E11EA5" w:rsidRDefault="00C57672" w:rsidP="00C57672">
      <w:pPr>
        <w:pStyle w:val="TH"/>
        <w:rPr>
          <w:lang w:eastAsia="ko-KR"/>
        </w:rPr>
      </w:pPr>
      <w:r w:rsidRPr="00E11EA5">
        <w:rPr>
          <w:lang w:eastAsia="ko-KR"/>
        </w:rPr>
        <w:t>Table 9.2.7-2: OTA test system specific measurement uncertainty values for the EIRP accuracy, FR2, Normal test conditions</w:t>
      </w:r>
    </w:p>
    <w:tbl>
      <w:tblPr>
        <w:tblW w:w="9982" w:type="dxa"/>
        <w:jc w:val="center"/>
        <w:tblLayout w:type="fixed"/>
        <w:tblLook w:val="04A0" w:firstRow="1" w:lastRow="0" w:firstColumn="1" w:lastColumn="0" w:noHBand="0" w:noVBand="1"/>
      </w:tblPr>
      <w:tblGrid>
        <w:gridCol w:w="4778"/>
        <w:gridCol w:w="1647"/>
        <w:gridCol w:w="1247"/>
        <w:gridCol w:w="1155"/>
        <w:gridCol w:w="1155"/>
      </w:tblGrid>
      <w:tr w:rsidR="00E11C0F" w:rsidRPr="00A45D38" w14:paraId="2FCBE1EF" w14:textId="77777777" w:rsidTr="00FA72F3">
        <w:trPr>
          <w:cantSplit/>
          <w:jc w:val="center"/>
        </w:trPr>
        <w:tc>
          <w:tcPr>
            <w:tcW w:w="4778" w:type="dxa"/>
            <w:tcBorders>
              <w:top w:val="single" w:sz="4" w:space="0" w:color="auto"/>
              <w:left w:val="single" w:sz="4" w:space="0" w:color="auto"/>
              <w:right w:val="single" w:sz="4" w:space="0" w:color="auto"/>
            </w:tcBorders>
            <w:shd w:val="clear" w:color="auto" w:fill="auto"/>
            <w:noWrap/>
            <w:hideMark/>
          </w:tcPr>
          <w:p w14:paraId="06732883" w14:textId="77777777" w:rsidR="00E11C0F" w:rsidRPr="00A45D38" w:rsidRDefault="00E11C0F" w:rsidP="00FA72F3">
            <w:pPr>
              <w:pStyle w:val="TAH"/>
              <w:rPr>
                <w:rFonts w:eastAsia="Arial Unicode MS" w:cs="Arial"/>
                <w:lang w:val="en-US" w:eastAsia="zh-CN"/>
              </w:rPr>
            </w:pPr>
            <w:r w:rsidRPr="00A45D38">
              <w:rPr>
                <w:rFonts w:eastAsia="Arial Unicode MS" w:cs="Arial"/>
                <w:lang w:val="en-US" w:eastAsia="zh-CN"/>
              </w:rPr>
              <w:t xml:space="preserve">　</w:t>
            </w:r>
          </w:p>
        </w:tc>
        <w:tc>
          <w:tcPr>
            <w:tcW w:w="5204" w:type="dxa"/>
            <w:gridSpan w:val="4"/>
            <w:tcBorders>
              <w:top w:val="single" w:sz="4" w:space="0" w:color="auto"/>
              <w:left w:val="nil"/>
              <w:bottom w:val="single" w:sz="4" w:space="0" w:color="auto"/>
              <w:right w:val="single" w:sz="4" w:space="0" w:color="auto"/>
            </w:tcBorders>
            <w:shd w:val="clear" w:color="auto" w:fill="auto"/>
            <w:hideMark/>
          </w:tcPr>
          <w:p w14:paraId="0AE5DFEB" w14:textId="77777777" w:rsidR="00E11C0F" w:rsidRPr="00A45D38" w:rsidRDefault="00E11C0F" w:rsidP="00FA72F3">
            <w:pPr>
              <w:pStyle w:val="TAH"/>
              <w:rPr>
                <w:rFonts w:cs="Arial"/>
                <w:lang w:val="en-US" w:eastAsia="zh-CN"/>
              </w:rPr>
            </w:pPr>
            <w:r w:rsidRPr="00A45D38">
              <w:rPr>
                <w:rFonts w:cs="Arial"/>
                <w:lang w:val="en-US" w:eastAsia="zh-CN"/>
              </w:rPr>
              <w:t>Expanded uncertainty (dB)</w:t>
            </w:r>
          </w:p>
        </w:tc>
      </w:tr>
      <w:tr w:rsidR="00E11C0F" w:rsidRPr="00A45D38" w14:paraId="13D739E2" w14:textId="77777777" w:rsidTr="00D05565">
        <w:trPr>
          <w:cantSplit/>
          <w:jc w:val="center"/>
        </w:trPr>
        <w:tc>
          <w:tcPr>
            <w:tcW w:w="4778" w:type="dxa"/>
            <w:tcBorders>
              <w:left w:val="single" w:sz="4" w:space="0" w:color="auto"/>
              <w:bottom w:val="single" w:sz="4" w:space="0" w:color="auto"/>
              <w:right w:val="single" w:sz="4" w:space="0" w:color="auto"/>
            </w:tcBorders>
            <w:shd w:val="clear" w:color="auto" w:fill="auto"/>
            <w:hideMark/>
          </w:tcPr>
          <w:p w14:paraId="3BA76411" w14:textId="77777777" w:rsidR="00E11C0F" w:rsidRPr="00A45D38" w:rsidRDefault="00E11C0F" w:rsidP="00FA72F3">
            <w:pPr>
              <w:pStyle w:val="TAH"/>
              <w:rPr>
                <w:rFonts w:eastAsia="Arial Unicode MS" w:cs="Arial"/>
                <w:lang w:val="en-US" w:eastAsia="zh-CN"/>
              </w:rPr>
            </w:pPr>
          </w:p>
        </w:tc>
        <w:tc>
          <w:tcPr>
            <w:tcW w:w="1647" w:type="dxa"/>
            <w:tcBorders>
              <w:top w:val="nil"/>
              <w:left w:val="nil"/>
              <w:bottom w:val="single" w:sz="4" w:space="0" w:color="auto"/>
              <w:right w:val="single" w:sz="4" w:space="0" w:color="auto"/>
            </w:tcBorders>
            <w:shd w:val="clear" w:color="auto" w:fill="auto"/>
            <w:hideMark/>
          </w:tcPr>
          <w:p w14:paraId="1FB6BCA4" w14:textId="77777777" w:rsidR="00E11C0F" w:rsidRPr="00A45D38" w:rsidRDefault="00E11C0F" w:rsidP="00FA72F3">
            <w:pPr>
              <w:pStyle w:val="TAH"/>
              <w:rPr>
                <w:rFonts w:eastAsia="SimSun" w:cs="Arial"/>
                <w:lang w:val="en-US" w:eastAsia="zh-CN"/>
              </w:rPr>
            </w:pPr>
            <w:r w:rsidRPr="00A45D38">
              <w:rPr>
                <w:rFonts w:eastAsia="SimSun" w:cs="Arial"/>
                <w:lang w:val="en-US" w:eastAsia="zh-CN"/>
              </w:rPr>
              <w:t>24.25 &lt; f &lt; 29.5 GHz</w:t>
            </w:r>
          </w:p>
        </w:tc>
        <w:tc>
          <w:tcPr>
            <w:tcW w:w="1247" w:type="dxa"/>
            <w:tcBorders>
              <w:top w:val="nil"/>
              <w:left w:val="nil"/>
              <w:bottom w:val="single" w:sz="4" w:space="0" w:color="auto"/>
              <w:right w:val="single" w:sz="4" w:space="0" w:color="auto"/>
            </w:tcBorders>
            <w:shd w:val="clear" w:color="auto" w:fill="auto"/>
            <w:hideMark/>
          </w:tcPr>
          <w:p w14:paraId="406F9899" w14:textId="77777777" w:rsidR="00E11C0F" w:rsidRPr="00A45D38" w:rsidRDefault="00E11C0F" w:rsidP="00FA72F3">
            <w:pPr>
              <w:pStyle w:val="TAH"/>
              <w:rPr>
                <w:rFonts w:eastAsia="SimSun" w:cs="Arial"/>
                <w:lang w:val="en-US" w:eastAsia="zh-CN"/>
              </w:rPr>
            </w:pPr>
            <w:r w:rsidRPr="00A45D38">
              <w:rPr>
                <w:rFonts w:eastAsia="SimSun" w:cs="Arial"/>
                <w:lang w:val="en-US" w:eastAsia="zh-CN"/>
              </w:rPr>
              <w:t>37 &lt; f &lt; 43.5 GHz</w:t>
            </w:r>
          </w:p>
        </w:tc>
        <w:tc>
          <w:tcPr>
            <w:tcW w:w="1155" w:type="dxa"/>
            <w:tcBorders>
              <w:top w:val="nil"/>
              <w:left w:val="nil"/>
              <w:bottom w:val="single" w:sz="4" w:space="0" w:color="auto"/>
              <w:right w:val="single" w:sz="4" w:space="0" w:color="auto"/>
            </w:tcBorders>
          </w:tcPr>
          <w:p w14:paraId="143E0831" w14:textId="77777777" w:rsidR="00E11C0F" w:rsidRPr="00A45D38" w:rsidRDefault="00E11C0F" w:rsidP="00FA72F3">
            <w:pPr>
              <w:pStyle w:val="TAH"/>
              <w:rPr>
                <w:rFonts w:eastAsia="SimSun"/>
                <w:szCs w:val="18"/>
                <w:lang w:val="en-US" w:eastAsia="zh-CN"/>
              </w:rPr>
            </w:pPr>
            <w:r w:rsidRPr="00A45D38">
              <w:rPr>
                <w:rFonts w:eastAsia="SimSun"/>
                <w:szCs w:val="18"/>
                <w:lang w:val="en-US" w:eastAsia="zh-CN"/>
              </w:rPr>
              <w:t xml:space="preserve">43.5 &lt; f &lt; 48.2 GHz </w:t>
            </w:r>
          </w:p>
        </w:tc>
        <w:tc>
          <w:tcPr>
            <w:tcW w:w="1155" w:type="dxa"/>
            <w:tcBorders>
              <w:top w:val="nil"/>
              <w:left w:val="nil"/>
              <w:bottom w:val="single" w:sz="4" w:space="0" w:color="auto"/>
              <w:right w:val="single" w:sz="4" w:space="0" w:color="auto"/>
            </w:tcBorders>
            <w:vAlign w:val="center"/>
          </w:tcPr>
          <w:p w14:paraId="2ACCF4C7" w14:textId="77777777" w:rsidR="00E11C0F" w:rsidRPr="00A45D38" w:rsidRDefault="00E11C0F" w:rsidP="00FA72F3">
            <w:pPr>
              <w:pStyle w:val="TAH"/>
              <w:rPr>
                <w:rFonts w:eastAsia="SimSun"/>
                <w:szCs w:val="18"/>
                <w:lang w:val="en-US" w:eastAsia="zh-CN"/>
              </w:rPr>
            </w:pPr>
            <w:r w:rsidRPr="00D05565">
              <w:rPr>
                <w:bCs/>
                <w:color w:val="000000"/>
                <w:szCs w:val="18"/>
              </w:rPr>
              <w:t>52.6 &lt; f ≤ 71 GHz</w:t>
            </w:r>
          </w:p>
        </w:tc>
      </w:tr>
      <w:tr w:rsidR="00E11C0F" w:rsidRPr="00A45D38" w14:paraId="7B8C8DB0" w14:textId="77777777" w:rsidTr="00D05565">
        <w:trPr>
          <w:cantSplit/>
          <w:jc w:val="center"/>
        </w:trPr>
        <w:tc>
          <w:tcPr>
            <w:tcW w:w="4778" w:type="dxa"/>
            <w:tcBorders>
              <w:top w:val="nil"/>
              <w:left w:val="single" w:sz="8" w:space="0" w:color="auto"/>
              <w:bottom w:val="single" w:sz="8" w:space="0" w:color="auto"/>
              <w:right w:val="single" w:sz="8" w:space="0" w:color="auto"/>
            </w:tcBorders>
            <w:shd w:val="clear" w:color="auto" w:fill="auto"/>
            <w:noWrap/>
            <w:hideMark/>
          </w:tcPr>
          <w:p w14:paraId="42D4406F" w14:textId="77777777" w:rsidR="00E11C0F" w:rsidRPr="00A45D38" w:rsidRDefault="00E11C0F" w:rsidP="00FA72F3">
            <w:pPr>
              <w:pStyle w:val="TAC"/>
              <w:rPr>
                <w:lang w:val="en-US" w:eastAsia="zh-CN"/>
              </w:rPr>
            </w:pPr>
            <w:r w:rsidRPr="00A45D38">
              <w:rPr>
                <w:lang w:eastAsia="zh-CN"/>
              </w:rPr>
              <w:t>Indoor Anechoic Chamber</w:t>
            </w:r>
          </w:p>
        </w:tc>
        <w:tc>
          <w:tcPr>
            <w:tcW w:w="1647" w:type="dxa"/>
            <w:tcBorders>
              <w:top w:val="nil"/>
              <w:left w:val="single" w:sz="4" w:space="0" w:color="auto"/>
              <w:bottom w:val="single" w:sz="4" w:space="0" w:color="auto"/>
              <w:right w:val="single" w:sz="4" w:space="0" w:color="auto"/>
            </w:tcBorders>
            <w:shd w:val="clear" w:color="auto" w:fill="auto"/>
            <w:noWrap/>
            <w:hideMark/>
          </w:tcPr>
          <w:p w14:paraId="63B8B80A" w14:textId="77777777" w:rsidR="00E11C0F" w:rsidRPr="00A45D38" w:rsidRDefault="00E11C0F" w:rsidP="00FA72F3">
            <w:pPr>
              <w:pStyle w:val="TAC"/>
              <w:rPr>
                <w:lang w:val="en-US" w:eastAsia="zh-CN"/>
              </w:rPr>
            </w:pPr>
            <w:r w:rsidRPr="00A45D38">
              <w:rPr>
                <w:rFonts w:eastAsia="Microsoft YaHei" w:hint="eastAsia"/>
                <w:lang w:val="en-US" w:eastAsia="zh-CN"/>
              </w:rPr>
              <w:t>-</w:t>
            </w:r>
          </w:p>
        </w:tc>
        <w:tc>
          <w:tcPr>
            <w:tcW w:w="1247" w:type="dxa"/>
            <w:tcBorders>
              <w:top w:val="nil"/>
              <w:left w:val="nil"/>
              <w:bottom w:val="single" w:sz="4" w:space="0" w:color="auto"/>
              <w:right w:val="single" w:sz="4" w:space="0" w:color="auto"/>
            </w:tcBorders>
            <w:shd w:val="clear" w:color="auto" w:fill="auto"/>
            <w:noWrap/>
            <w:hideMark/>
          </w:tcPr>
          <w:p w14:paraId="4079500B" w14:textId="77777777" w:rsidR="00E11C0F" w:rsidRPr="00A45D38" w:rsidRDefault="00E11C0F" w:rsidP="00FA72F3">
            <w:pPr>
              <w:pStyle w:val="TAC"/>
              <w:rPr>
                <w:lang w:val="en-US" w:eastAsia="zh-CN"/>
              </w:rPr>
            </w:pPr>
            <w:r w:rsidRPr="00A45D38">
              <w:rPr>
                <w:rFonts w:eastAsia="Microsoft YaHei" w:hint="eastAsia"/>
                <w:lang w:val="en-US" w:eastAsia="zh-CN"/>
              </w:rPr>
              <w:t>-</w:t>
            </w:r>
            <w:r w:rsidRPr="00A45D38">
              <w:rPr>
                <w:rFonts w:eastAsia="Microsoft YaHei"/>
                <w:lang w:val="en-US" w:eastAsia="zh-CN"/>
              </w:rPr>
              <w:t xml:space="preserve">　</w:t>
            </w:r>
          </w:p>
        </w:tc>
        <w:tc>
          <w:tcPr>
            <w:tcW w:w="1155" w:type="dxa"/>
            <w:tcBorders>
              <w:top w:val="nil"/>
              <w:left w:val="nil"/>
              <w:bottom w:val="single" w:sz="4" w:space="0" w:color="auto"/>
              <w:right w:val="single" w:sz="4" w:space="0" w:color="auto"/>
            </w:tcBorders>
          </w:tcPr>
          <w:p w14:paraId="09008BDE" w14:textId="77777777" w:rsidR="00E11C0F" w:rsidRPr="00A45D38" w:rsidRDefault="00E11C0F" w:rsidP="00FA72F3">
            <w:pPr>
              <w:pStyle w:val="TAC"/>
              <w:rPr>
                <w:rFonts w:eastAsia="Microsoft YaHei"/>
                <w:lang w:val="en-US" w:eastAsia="zh-CN"/>
              </w:rPr>
            </w:pPr>
            <w:r w:rsidRPr="00A45D38">
              <w:rPr>
                <w:rFonts w:eastAsia="Microsoft YaHei"/>
                <w:lang w:val="en-US" w:eastAsia="zh-CN"/>
              </w:rPr>
              <w:t>-</w:t>
            </w:r>
          </w:p>
        </w:tc>
        <w:tc>
          <w:tcPr>
            <w:tcW w:w="1155" w:type="dxa"/>
            <w:tcBorders>
              <w:top w:val="nil"/>
              <w:left w:val="nil"/>
              <w:bottom w:val="single" w:sz="4" w:space="0" w:color="auto"/>
              <w:right w:val="single" w:sz="4" w:space="0" w:color="auto"/>
            </w:tcBorders>
            <w:vAlign w:val="bottom"/>
          </w:tcPr>
          <w:p w14:paraId="75027D44" w14:textId="77777777" w:rsidR="00E11C0F" w:rsidRPr="00A45D38" w:rsidRDefault="00E11C0F" w:rsidP="00FA72F3">
            <w:pPr>
              <w:pStyle w:val="TAC"/>
              <w:rPr>
                <w:rFonts w:eastAsia="Microsoft YaHei"/>
                <w:lang w:val="en-US" w:eastAsia="zh-CN"/>
              </w:rPr>
            </w:pPr>
            <w:r w:rsidRPr="00A45D38">
              <w:rPr>
                <w:rFonts w:cs="Arial"/>
                <w:color w:val="000000"/>
                <w:sz w:val="16"/>
                <w:szCs w:val="16"/>
              </w:rPr>
              <w:t> -</w:t>
            </w:r>
          </w:p>
        </w:tc>
      </w:tr>
      <w:tr w:rsidR="00E11C0F" w:rsidRPr="00A45D38" w14:paraId="778D0E17" w14:textId="77777777" w:rsidTr="00D05565">
        <w:trPr>
          <w:cantSplit/>
          <w:jc w:val="center"/>
        </w:trPr>
        <w:tc>
          <w:tcPr>
            <w:tcW w:w="4778" w:type="dxa"/>
            <w:tcBorders>
              <w:top w:val="nil"/>
              <w:left w:val="single" w:sz="8" w:space="0" w:color="auto"/>
              <w:bottom w:val="single" w:sz="8" w:space="0" w:color="auto"/>
              <w:right w:val="single" w:sz="8" w:space="0" w:color="auto"/>
            </w:tcBorders>
            <w:shd w:val="clear" w:color="auto" w:fill="auto"/>
            <w:noWrap/>
            <w:hideMark/>
          </w:tcPr>
          <w:p w14:paraId="5A24A008" w14:textId="77777777" w:rsidR="00E11C0F" w:rsidRPr="00A45D38" w:rsidRDefault="00E11C0F" w:rsidP="00FA72F3">
            <w:pPr>
              <w:pStyle w:val="TAC"/>
              <w:rPr>
                <w:lang w:val="en-US" w:eastAsia="zh-CN"/>
              </w:rPr>
            </w:pPr>
            <w:r w:rsidRPr="00A45D38">
              <w:rPr>
                <w:lang w:eastAsia="zh-CN"/>
              </w:rPr>
              <w:t>Compact Antenna Test Range</w:t>
            </w:r>
          </w:p>
        </w:tc>
        <w:tc>
          <w:tcPr>
            <w:tcW w:w="1647" w:type="dxa"/>
            <w:tcBorders>
              <w:top w:val="nil"/>
              <w:left w:val="single" w:sz="4" w:space="0" w:color="auto"/>
              <w:bottom w:val="single" w:sz="4" w:space="0" w:color="auto"/>
              <w:right w:val="single" w:sz="4" w:space="0" w:color="auto"/>
            </w:tcBorders>
            <w:shd w:val="clear" w:color="auto" w:fill="auto"/>
            <w:noWrap/>
            <w:hideMark/>
          </w:tcPr>
          <w:p w14:paraId="4A1C3FED" w14:textId="77777777" w:rsidR="00E11C0F" w:rsidRPr="00A45D38" w:rsidRDefault="00E11C0F" w:rsidP="00FA72F3">
            <w:pPr>
              <w:pStyle w:val="TAC"/>
              <w:rPr>
                <w:lang w:val="en-US" w:eastAsia="zh-CN"/>
              </w:rPr>
            </w:pPr>
            <w:r w:rsidRPr="00A45D38">
              <w:rPr>
                <w:lang w:val="en-US" w:eastAsia="zh-CN"/>
              </w:rPr>
              <w:t>1.74</w:t>
            </w:r>
          </w:p>
        </w:tc>
        <w:tc>
          <w:tcPr>
            <w:tcW w:w="1247" w:type="dxa"/>
            <w:tcBorders>
              <w:top w:val="nil"/>
              <w:left w:val="nil"/>
              <w:bottom w:val="single" w:sz="4" w:space="0" w:color="auto"/>
              <w:right w:val="single" w:sz="4" w:space="0" w:color="auto"/>
            </w:tcBorders>
            <w:shd w:val="clear" w:color="auto" w:fill="auto"/>
            <w:noWrap/>
            <w:hideMark/>
          </w:tcPr>
          <w:p w14:paraId="38CD4BF4" w14:textId="77777777" w:rsidR="00E11C0F" w:rsidRPr="00A45D38" w:rsidRDefault="00E11C0F" w:rsidP="00FA72F3">
            <w:pPr>
              <w:pStyle w:val="TAC"/>
              <w:rPr>
                <w:lang w:val="en-US" w:eastAsia="zh-CN"/>
              </w:rPr>
            </w:pPr>
            <w:r w:rsidRPr="00A45D38">
              <w:rPr>
                <w:lang w:val="en-US" w:eastAsia="zh-CN"/>
              </w:rPr>
              <w:t>2.07</w:t>
            </w:r>
          </w:p>
        </w:tc>
        <w:tc>
          <w:tcPr>
            <w:tcW w:w="1155" w:type="dxa"/>
            <w:tcBorders>
              <w:top w:val="nil"/>
              <w:left w:val="nil"/>
              <w:bottom w:val="single" w:sz="4" w:space="0" w:color="auto"/>
              <w:right w:val="single" w:sz="4" w:space="0" w:color="auto"/>
            </w:tcBorders>
          </w:tcPr>
          <w:p w14:paraId="36E795D9" w14:textId="77777777" w:rsidR="00E11C0F" w:rsidRPr="00A45D38" w:rsidRDefault="00E11C0F" w:rsidP="00FA72F3">
            <w:pPr>
              <w:pStyle w:val="TAC"/>
              <w:rPr>
                <w:lang w:val="en-US" w:eastAsia="zh-CN"/>
              </w:rPr>
            </w:pPr>
            <w:r w:rsidRPr="00A45D38">
              <w:rPr>
                <w:lang w:val="en-US" w:eastAsia="zh-CN"/>
              </w:rPr>
              <w:t>-</w:t>
            </w:r>
          </w:p>
        </w:tc>
        <w:tc>
          <w:tcPr>
            <w:tcW w:w="1155" w:type="dxa"/>
            <w:tcBorders>
              <w:top w:val="nil"/>
              <w:left w:val="nil"/>
              <w:bottom w:val="single" w:sz="4" w:space="0" w:color="auto"/>
              <w:right w:val="single" w:sz="4" w:space="0" w:color="auto"/>
            </w:tcBorders>
            <w:vAlign w:val="bottom"/>
          </w:tcPr>
          <w:p w14:paraId="6D6C873D" w14:textId="77777777" w:rsidR="00E11C0F" w:rsidRPr="00A45D38" w:rsidRDefault="00E11C0F" w:rsidP="00FA72F3">
            <w:pPr>
              <w:pStyle w:val="TAC"/>
              <w:rPr>
                <w:lang w:val="en-US" w:eastAsia="zh-CN"/>
              </w:rPr>
            </w:pPr>
            <w:r w:rsidRPr="00D05565">
              <w:rPr>
                <w:lang w:val="en-US" w:eastAsia="zh-CN"/>
              </w:rPr>
              <w:t>2.98</w:t>
            </w:r>
          </w:p>
        </w:tc>
      </w:tr>
      <w:tr w:rsidR="00E11C0F" w:rsidRPr="00A45D38" w14:paraId="20BF5E3B" w14:textId="77777777" w:rsidTr="00D05565">
        <w:trPr>
          <w:cantSplit/>
          <w:jc w:val="center"/>
        </w:trPr>
        <w:tc>
          <w:tcPr>
            <w:tcW w:w="4778" w:type="dxa"/>
            <w:tcBorders>
              <w:top w:val="nil"/>
              <w:left w:val="single" w:sz="8" w:space="0" w:color="auto"/>
              <w:bottom w:val="single" w:sz="8" w:space="0" w:color="auto"/>
              <w:right w:val="single" w:sz="8" w:space="0" w:color="auto"/>
            </w:tcBorders>
            <w:shd w:val="clear" w:color="auto" w:fill="auto"/>
            <w:hideMark/>
          </w:tcPr>
          <w:p w14:paraId="79628DF3" w14:textId="77777777" w:rsidR="00E11C0F" w:rsidRPr="00A45D38" w:rsidRDefault="00E11C0F" w:rsidP="00FA72F3">
            <w:pPr>
              <w:pStyle w:val="TAC"/>
              <w:rPr>
                <w:lang w:val="en-US" w:eastAsia="zh-CN"/>
              </w:rPr>
            </w:pPr>
            <w:r w:rsidRPr="00A45D38">
              <w:rPr>
                <w:lang w:eastAsia="zh-CN"/>
              </w:rPr>
              <w:t>One Dimensional Compact Range Chamber</w:t>
            </w:r>
          </w:p>
        </w:tc>
        <w:tc>
          <w:tcPr>
            <w:tcW w:w="1647" w:type="dxa"/>
            <w:tcBorders>
              <w:top w:val="nil"/>
              <w:left w:val="single" w:sz="4" w:space="0" w:color="auto"/>
              <w:bottom w:val="single" w:sz="4" w:space="0" w:color="auto"/>
              <w:right w:val="single" w:sz="4" w:space="0" w:color="auto"/>
            </w:tcBorders>
            <w:shd w:val="clear" w:color="auto" w:fill="auto"/>
            <w:noWrap/>
            <w:hideMark/>
          </w:tcPr>
          <w:p w14:paraId="54EC9E62" w14:textId="77777777" w:rsidR="00E11C0F" w:rsidRPr="00A45D38" w:rsidRDefault="00E11C0F" w:rsidP="00FA72F3">
            <w:pPr>
              <w:pStyle w:val="TAC"/>
              <w:rPr>
                <w:lang w:val="en-US" w:eastAsia="zh-CN"/>
              </w:rPr>
            </w:pPr>
            <w:r w:rsidRPr="00A45D38">
              <w:rPr>
                <w:rFonts w:eastAsia="Microsoft YaHei"/>
                <w:lang w:val="en-US" w:eastAsia="zh-CN"/>
              </w:rPr>
              <w:t xml:space="preserve">　</w:t>
            </w:r>
            <w:r w:rsidRPr="00A45D38">
              <w:rPr>
                <w:rFonts w:eastAsia="Microsoft YaHei" w:hint="eastAsia"/>
                <w:lang w:val="en-US" w:eastAsia="zh-CN"/>
              </w:rPr>
              <w:t>-</w:t>
            </w:r>
          </w:p>
        </w:tc>
        <w:tc>
          <w:tcPr>
            <w:tcW w:w="1247" w:type="dxa"/>
            <w:tcBorders>
              <w:top w:val="nil"/>
              <w:left w:val="nil"/>
              <w:bottom w:val="single" w:sz="4" w:space="0" w:color="auto"/>
              <w:right w:val="single" w:sz="4" w:space="0" w:color="auto"/>
            </w:tcBorders>
            <w:shd w:val="clear" w:color="auto" w:fill="auto"/>
            <w:noWrap/>
            <w:hideMark/>
          </w:tcPr>
          <w:p w14:paraId="1485003A" w14:textId="77777777" w:rsidR="00E11C0F" w:rsidRPr="00A45D38" w:rsidRDefault="00E11C0F" w:rsidP="00FA72F3">
            <w:pPr>
              <w:pStyle w:val="TAC"/>
              <w:rPr>
                <w:lang w:val="en-US" w:eastAsia="zh-CN"/>
              </w:rPr>
            </w:pPr>
            <w:r w:rsidRPr="00A45D38">
              <w:rPr>
                <w:rFonts w:eastAsia="Microsoft YaHei" w:hint="eastAsia"/>
                <w:lang w:val="en-US" w:eastAsia="zh-CN"/>
              </w:rPr>
              <w:t>-</w:t>
            </w:r>
            <w:r w:rsidRPr="00A45D38">
              <w:rPr>
                <w:rFonts w:eastAsia="Microsoft YaHei"/>
                <w:lang w:val="en-US" w:eastAsia="zh-CN"/>
              </w:rPr>
              <w:t xml:space="preserve">　</w:t>
            </w:r>
          </w:p>
        </w:tc>
        <w:tc>
          <w:tcPr>
            <w:tcW w:w="1155" w:type="dxa"/>
            <w:tcBorders>
              <w:top w:val="nil"/>
              <w:left w:val="nil"/>
              <w:bottom w:val="single" w:sz="4" w:space="0" w:color="auto"/>
              <w:right w:val="single" w:sz="4" w:space="0" w:color="auto"/>
            </w:tcBorders>
          </w:tcPr>
          <w:p w14:paraId="4D6676C1" w14:textId="77777777" w:rsidR="00E11C0F" w:rsidRPr="00A45D38" w:rsidRDefault="00E11C0F" w:rsidP="00FA72F3">
            <w:pPr>
              <w:pStyle w:val="TAC"/>
              <w:rPr>
                <w:rFonts w:eastAsia="Microsoft YaHei"/>
                <w:lang w:val="en-US" w:eastAsia="zh-CN"/>
              </w:rPr>
            </w:pPr>
            <w:r w:rsidRPr="00A45D38">
              <w:rPr>
                <w:rFonts w:eastAsia="Microsoft YaHei"/>
                <w:lang w:val="en-US" w:eastAsia="zh-CN"/>
              </w:rPr>
              <w:t>-</w:t>
            </w:r>
          </w:p>
        </w:tc>
        <w:tc>
          <w:tcPr>
            <w:tcW w:w="1155" w:type="dxa"/>
            <w:tcBorders>
              <w:top w:val="nil"/>
              <w:left w:val="nil"/>
              <w:bottom w:val="single" w:sz="4" w:space="0" w:color="auto"/>
              <w:right w:val="single" w:sz="4" w:space="0" w:color="auto"/>
            </w:tcBorders>
            <w:vAlign w:val="bottom"/>
          </w:tcPr>
          <w:p w14:paraId="6EE6A11A" w14:textId="77777777" w:rsidR="00E11C0F" w:rsidRPr="00A45D38" w:rsidRDefault="00E11C0F" w:rsidP="00FA72F3">
            <w:pPr>
              <w:pStyle w:val="TAC"/>
              <w:rPr>
                <w:rFonts w:eastAsia="Microsoft YaHei"/>
                <w:lang w:val="en-US" w:eastAsia="zh-CN"/>
              </w:rPr>
            </w:pPr>
            <w:r w:rsidRPr="00A45D38">
              <w:rPr>
                <w:rFonts w:cs="Arial"/>
                <w:color w:val="000000"/>
                <w:sz w:val="16"/>
                <w:szCs w:val="16"/>
              </w:rPr>
              <w:t> -</w:t>
            </w:r>
          </w:p>
        </w:tc>
      </w:tr>
      <w:tr w:rsidR="00E11C0F" w:rsidRPr="00A45D38" w14:paraId="09204159" w14:textId="77777777" w:rsidTr="00D05565">
        <w:trPr>
          <w:cantSplit/>
          <w:jc w:val="center"/>
        </w:trPr>
        <w:tc>
          <w:tcPr>
            <w:tcW w:w="4778" w:type="dxa"/>
            <w:tcBorders>
              <w:top w:val="nil"/>
              <w:left w:val="single" w:sz="8" w:space="0" w:color="auto"/>
              <w:bottom w:val="single" w:sz="8" w:space="0" w:color="auto"/>
              <w:right w:val="single" w:sz="8" w:space="0" w:color="auto"/>
            </w:tcBorders>
            <w:shd w:val="clear" w:color="auto" w:fill="auto"/>
            <w:noWrap/>
            <w:hideMark/>
          </w:tcPr>
          <w:p w14:paraId="688EB39B" w14:textId="77777777" w:rsidR="00E11C0F" w:rsidRPr="00A45D38" w:rsidRDefault="00E11C0F" w:rsidP="00FA72F3">
            <w:pPr>
              <w:pStyle w:val="TAC"/>
              <w:rPr>
                <w:lang w:val="en-US" w:eastAsia="zh-CN"/>
              </w:rPr>
            </w:pPr>
            <w:r w:rsidRPr="00A45D38">
              <w:rPr>
                <w:lang w:eastAsia="zh-CN"/>
              </w:rPr>
              <w:t>Near Field Test Range</w:t>
            </w:r>
          </w:p>
        </w:tc>
        <w:tc>
          <w:tcPr>
            <w:tcW w:w="1647" w:type="dxa"/>
            <w:tcBorders>
              <w:top w:val="nil"/>
              <w:left w:val="single" w:sz="4" w:space="0" w:color="auto"/>
              <w:bottom w:val="single" w:sz="4" w:space="0" w:color="auto"/>
              <w:right w:val="single" w:sz="4" w:space="0" w:color="auto"/>
            </w:tcBorders>
            <w:shd w:val="clear" w:color="auto" w:fill="auto"/>
            <w:noWrap/>
            <w:hideMark/>
          </w:tcPr>
          <w:p w14:paraId="458D27A9" w14:textId="77777777" w:rsidR="00E11C0F" w:rsidRPr="00A45D38" w:rsidRDefault="00E11C0F" w:rsidP="00FA72F3">
            <w:pPr>
              <w:pStyle w:val="TAC"/>
              <w:rPr>
                <w:lang w:val="en-US" w:eastAsia="zh-CN"/>
              </w:rPr>
            </w:pPr>
            <w:r w:rsidRPr="00A45D38">
              <w:rPr>
                <w:rFonts w:eastAsia="Microsoft YaHei"/>
                <w:lang w:val="en-US" w:eastAsia="zh-CN"/>
              </w:rPr>
              <w:t xml:space="preserve">　</w:t>
            </w:r>
            <w:r w:rsidRPr="00A45D38">
              <w:rPr>
                <w:rFonts w:eastAsia="Microsoft YaHei" w:hint="eastAsia"/>
                <w:lang w:val="en-US" w:eastAsia="zh-CN"/>
              </w:rPr>
              <w:t>-</w:t>
            </w:r>
          </w:p>
        </w:tc>
        <w:tc>
          <w:tcPr>
            <w:tcW w:w="1247" w:type="dxa"/>
            <w:tcBorders>
              <w:top w:val="nil"/>
              <w:left w:val="nil"/>
              <w:bottom w:val="single" w:sz="4" w:space="0" w:color="auto"/>
              <w:right w:val="single" w:sz="4" w:space="0" w:color="auto"/>
            </w:tcBorders>
            <w:shd w:val="clear" w:color="auto" w:fill="auto"/>
            <w:noWrap/>
            <w:hideMark/>
          </w:tcPr>
          <w:p w14:paraId="53375CE1" w14:textId="77777777" w:rsidR="00E11C0F" w:rsidRPr="00A45D38" w:rsidRDefault="00E11C0F" w:rsidP="00FA72F3">
            <w:pPr>
              <w:pStyle w:val="TAC"/>
              <w:rPr>
                <w:lang w:val="en-US" w:eastAsia="zh-CN"/>
              </w:rPr>
            </w:pPr>
            <w:r w:rsidRPr="00A45D38">
              <w:rPr>
                <w:rFonts w:eastAsia="Microsoft YaHei" w:hint="eastAsia"/>
                <w:lang w:val="en-US" w:eastAsia="zh-CN"/>
              </w:rPr>
              <w:t>-</w:t>
            </w:r>
            <w:r w:rsidRPr="00A45D38">
              <w:rPr>
                <w:rFonts w:eastAsia="Microsoft YaHei"/>
                <w:lang w:val="en-US" w:eastAsia="zh-CN"/>
              </w:rPr>
              <w:t xml:space="preserve">　</w:t>
            </w:r>
          </w:p>
        </w:tc>
        <w:tc>
          <w:tcPr>
            <w:tcW w:w="1155" w:type="dxa"/>
            <w:tcBorders>
              <w:top w:val="nil"/>
              <w:left w:val="nil"/>
              <w:bottom w:val="single" w:sz="4" w:space="0" w:color="auto"/>
              <w:right w:val="single" w:sz="4" w:space="0" w:color="auto"/>
            </w:tcBorders>
          </w:tcPr>
          <w:p w14:paraId="0DF2FF74" w14:textId="77777777" w:rsidR="00E11C0F" w:rsidRPr="00A45D38" w:rsidRDefault="00E11C0F" w:rsidP="00FA72F3">
            <w:pPr>
              <w:pStyle w:val="TAC"/>
              <w:rPr>
                <w:rFonts w:eastAsia="Microsoft YaHei"/>
                <w:lang w:val="en-US" w:eastAsia="zh-CN"/>
              </w:rPr>
            </w:pPr>
            <w:r w:rsidRPr="00A45D38">
              <w:rPr>
                <w:rFonts w:eastAsia="Microsoft YaHei"/>
                <w:lang w:val="en-US" w:eastAsia="zh-CN"/>
              </w:rPr>
              <w:t>-</w:t>
            </w:r>
          </w:p>
        </w:tc>
        <w:tc>
          <w:tcPr>
            <w:tcW w:w="1155" w:type="dxa"/>
            <w:tcBorders>
              <w:top w:val="nil"/>
              <w:left w:val="nil"/>
              <w:bottom w:val="single" w:sz="4" w:space="0" w:color="auto"/>
              <w:right w:val="single" w:sz="4" w:space="0" w:color="auto"/>
            </w:tcBorders>
            <w:vAlign w:val="bottom"/>
          </w:tcPr>
          <w:p w14:paraId="3E3EC534" w14:textId="77777777" w:rsidR="00E11C0F" w:rsidRPr="00A45D38" w:rsidRDefault="00E11C0F" w:rsidP="00FA72F3">
            <w:pPr>
              <w:pStyle w:val="TAC"/>
              <w:rPr>
                <w:rFonts w:eastAsia="Microsoft YaHei"/>
                <w:lang w:val="en-US" w:eastAsia="zh-CN"/>
              </w:rPr>
            </w:pPr>
            <w:r w:rsidRPr="00A45D38">
              <w:rPr>
                <w:rFonts w:cs="Arial"/>
                <w:color w:val="000000"/>
                <w:sz w:val="16"/>
                <w:szCs w:val="16"/>
              </w:rPr>
              <w:t> -</w:t>
            </w:r>
          </w:p>
        </w:tc>
      </w:tr>
      <w:tr w:rsidR="00E11C0F" w:rsidRPr="00A45D38" w14:paraId="2F578F73" w14:textId="77777777" w:rsidTr="00D05565">
        <w:trPr>
          <w:cantSplit/>
          <w:jc w:val="center"/>
        </w:trPr>
        <w:tc>
          <w:tcPr>
            <w:tcW w:w="4778" w:type="dxa"/>
            <w:tcBorders>
              <w:top w:val="nil"/>
              <w:left w:val="single" w:sz="8" w:space="0" w:color="auto"/>
              <w:bottom w:val="single" w:sz="8" w:space="0" w:color="auto"/>
              <w:right w:val="single" w:sz="8" w:space="0" w:color="auto"/>
            </w:tcBorders>
            <w:shd w:val="clear" w:color="auto" w:fill="auto"/>
            <w:noWrap/>
            <w:hideMark/>
          </w:tcPr>
          <w:p w14:paraId="3577A490" w14:textId="77777777" w:rsidR="00E11C0F" w:rsidRPr="00A45D38" w:rsidRDefault="00E11C0F" w:rsidP="00FA72F3">
            <w:pPr>
              <w:pStyle w:val="TAC"/>
              <w:rPr>
                <w:lang w:val="en-US" w:eastAsia="zh-CN"/>
              </w:rPr>
            </w:pPr>
            <w:r w:rsidRPr="00A45D38">
              <w:rPr>
                <w:lang w:eastAsia="zh-CN"/>
              </w:rPr>
              <w:t>Plane Wave Synthesizer</w:t>
            </w:r>
          </w:p>
        </w:tc>
        <w:tc>
          <w:tcPr>
            <w:tcW w:w="1647" w:type="dxa"/>
            <w:tcBorders>
              <w:top w:val="nil"/>
              <w:left w:val="single" w:sz="4" w:space="0" w:color="auto"/>
              <w:bottom w:val="single" w:sz="4" w:space="0" w:color="auto"/>
              <w:right w:val="single" w:sz="4" w:space="0" w:color="auto"/>
            </w:tcBorders>
            <w:shd w:val="clear" w:color="auto" w:fill="auto"/>
            <w:noWrap/>
            <w:hideMark/>
          </w:tcPr>
          <w:p w14:paraId="49F0E8C0" w14:textId="77777777" w:rsidR="00E11C0F" w:rsidRPr="00A45D38" w:rsidRDefault="00E11C0F" w:rsidP="00FA72F3">
            <w:pPr>
              <w:pStyle w:val="TAC"/>
              <w:rPr>
                <w:lang w:val="en-US" w:eastAsia="zh-CN"/>
              </w:rPr>
            </w:pPr>
            <w:r w:rsidRPr="00A45D38">
              <w:rPr>
                <w:rFonts w:eastAsia="Microsoft YaHei"/>
                <w:lang w:val="en-US" w:eastAsia="zh-CN"/>
              </w:rPr>
              <w:t xml:space="preserve">　</w:t>
            </w:r>
            <w:r w:rsidRPr="00A45D38">
              <w:rPr>
                <w:rFonts w:eastAsia="Microsoft YaHei" w:hint="eastAsia"/>
                <w:lang w:val="en-US" w:eastAsia="zh-CN"/>
              </w:rPr>
              <w:t>-</w:t>
            </w:r>
          </w:p>
        </w:tc>
        <w:tc>
          <w:tcPr>
            <w:tcW w:w="1247" w:type="dxa"/>
            <w:tcBorders>
              <w:top w:val="nil"/>
              <w:left w:val="nil"/>
              <w:bottom w:val="single" w:sz="4" w:space="0" w:color="auto"/>
              <w:right w:val="single" w:sz="4" w:space="0" w:color="auto"/>
            </w:tcBorders>
            <w:shd w:val="clear" w:color="auto" w:fill="auto"/>
            <w:noWrap/>
            <w:hideMark/>
          </w:tcPr>
          <w:p w14:paraId="3A1DEFAF" w14:textId="77777777" w:rsidR="00E11C0F" w:rsidRPr="00A45D38" w:rsidRDefault="00E11C0F" w:rsidP="00FA72F3">
            <w:pPr>
              <w:pStyle w:val="TAC"/>
              <w:rPr>
                <w:lang w:val="en-US" w:eastAsia="zh-CN"/>
              </w:rPr>
            </w:pPr>
            <w:r w:rsidRPr="00A45D38">
              <w:rPr>
                <w:rFonts w:eastAsia="Microsoft YaHei" w:hint="eastAsia"/>
                <w:lang w:val="en-US" w:eastAsia="zh-CN"/>
              </w:rPr>
              <w:t>-</w:t>
            </w:r>
            <w:r w:rsidRPr="00A45D38">
              <w:rPr>
                <w:rFonts w:eastAsia="Microsoft YaHei"/>
                <w:lang w:val="en-US" w:eastAsia="zh-CN"/>
              </w:rPr>
              <w:t xml:space="preserve">　</w:t>
            </w:r>
          </w:p>
        </w:tc>
        <w:tc>
          <w:tcPr>
            <w:tcW w:w="1155" w:type="dxa"/>
            <w:tcBorders>
              <w:top w:val="nil"/>
              <w:left w:val="nil"/>
              <w:bottom w:val="single" w:sz="4" w:space="0" w:color="auto"/>
              <w:right w:val="single" w:sz="4" w:space="0" w:color="auto"/>
            </w:tcBorders>
          </w:tcPr>
          <w:p w14:paraId="2980CF90" w14:textId="77777777" w:rsidR="00E11C0F" w:rsidRPr="00A45D38" w:rsidRDefault="00E11C0F" w:rsidP="00FA72F3">
            <w:pPr>
              <w:pStyle w:val="TAC"/>
              <w:rPr>
                <w:rFonts w:eastAsia="Microsoft YaHei"/>
                <w:lang w:val="en-US" w:eastAsia="zh-CN"/>
              </w:rPr>
            </w:pPr>
            <w:r w:rsidRPr="00A45D38">
              <w:rPr>
                <w:rFonts w:eastAsia="Microsoft YaHei"/>
                <w:lang w:val="en-US" w:eastAsia="zh-CN"/>
              </w:rPr>
              <w:t>-</w:t>
            </w:r>
          </w:p>
        </w:tc>
        <w:tc>
          <w:tcPr>
            <w:tcW w:w="1155" w:type="dxa"/>
            <w:tcBorders>
              <w:top w:val="nil"/>
              <w:left w:val="nil"/>
              <w:bottom w:val="single" w:sz="4" w:space="0" w:color="auto"/>
              <w:right w:val="single" w:sz="4" w:space="0" w:color="auto"/>
            </w:tcBorders>
            <w:vAlign w:val="bottom"/>
          </w:tcPr>
          <w:p w14:paraId="4DA789A0" w14:textId="77777777" w:rsidR="00E11C0F" w:rsidRPr="00A45D38" w:rsidRDefault="00E11C0F" w:rsidP="00FA72F3">
            <w:pPr>
              <w:pStyle w:val="TAC"/>
              <w:rPr>
                <w:rFonts w:eastAsia="Microsoft YaHei"/>
                <w:lang w:val="en-US" w:eastAsia="zh-CN"/>
              </w:rPr>
            </w:pPr>
            <w:r w:rsidRPr="00A45D38">
              <w:rPr>
                <w:rFonts w:cs="Arial"/>
                <w:color w:val="000000"/>
                <w:sz w:val="16"/>
                <w:szCs w:val="16"/>
              </w:rPr>
              <w:t> -</w:t>
            </w:r>
          </w:p>
        </w:tc>
      </w:tr>
      <w:tr w:rsidR="00E11C0F" w:rsidRPr="00A45D38" w14:paraId="22F7BEA5" w14:textId="77777777" w:rsidTr="00D05565">
        <w:trPr>
          <w:cantSplit/>
          <w:jc w:val="center"/>
        </w:trPr>
        <w:tc>
          <w:tcPr>
            <w:tcW w:w="4778" w:type="dxa"/>
            <w:tcBorders>
              <w:top w:val="single" w:sz="4" w:space="0" w:color="auto"/>
              <w:left w:val="single" w:sz="4" w:space="0" w:color="auto"/>
              <w:bottom w:val="single" w:sz="4" w:space="0" w:color="auto"/>
              <w:right w:val="single" w:sz="4" w:space="0" w:color="auto"/>
            </w:tcBorders>
            <w:shd w:val="clear" w:color="auto" w:fill="auto"/>
            <w:noWrap/>
            <w:hideMark/>
          </w:tcPr>
          <w:p w14:paraId="4D26FDD4" w14:textId="77777777" w:rsidR="00E11C0F" w:rsidRPr="00A45D38" w:rsidRDefault="00E11C0F" w:rsidP="00FA72F3">
            <w:pPr>
              <w:pStyle w:val="TAH"/>
              <w:rPr>
                <w:rFonts w:eastAsia="Arial Unicode MS"/>
                <w:bCs/>
                <w:lang w:val="en-US" w:eastAsia="zh-CN"/>
              </w:rPr>
            </w:pPr>
            <w:r w:rsidRPr="00A45D38">
              <w:rPr>
                <w:lang w:val="en-US" w:eastAsia="zh-CN"/>
              </w:rPr>
              <w:t>Common maximum accepted test system uncertainty</w:t>
            </w:r>
          </w:p>
        </w:tc>
        <w:tc>
          <w:tcPr>
            <w:tcW w:w="1647" w:type="dxa"/>
            <w:tcBorders>
              <w:top w:val="nil"/>
              <w:left w:val="nil"/>
              <w:bottom w:val="single" w:sz="4" w:space="0" w:color="auto"/>
              <w:right w:val="single" w:sz="4" w:space="0" w:color="auto"/>
            </w:tcBorders>
            <w:shd w:val="clear" w:color="auto" w:fill="auto"/>
            <w:noWrap/>
            <w:hideMark/>
          </w:tcPr>
          <w:p w14:paraId="6BE479B1" w14:textId="77777777" w:rsidR="00E11C0F" w:rsidRPr="00A45D38" w:rsidRDefault="00E11C0F" w:rsidP="00FA72F3">
            <w:pPr>
              <w:pStyle w:val="TAH"/>
              <w:rPr>
                <w:bCs/>
                <w:lang w:val="en-US" w:eastAsia="zh-CN"/>
              </w:rPr>
            </w:pPr>
            <w:r w:rsidRPr="00A45D38">
              <w:rPr>
                <w:bCs/>
                <w:lang w:val="en-US" w:eastAsia="zh-CN"/>
              </w:rPr>
              <w:t>1.70</w:t>
            </w:r>
          </w:p>
        </w:tc>
        <w:tc>
          <w:tcPr>
            <w:tcW w:w="1247" w:type="dxa"/>
            <w:tcBorders>
              <w:top w:val="nil"/>
              <w:left w:val="nil"/>
              <w:bottom w:val="single" w:sz="4" w:space="0" w:color="auto"/>
              <w:right w:val="single" w:sz="4" w:space="0" w:color="auto"/>
            </w:tcBorders>
            <w:shd w:val="clear" w:color="auto" w:fill="auto"/>
            <w:noWrap/>
            <w:hideMark/>
          </w:tcPr>
          <w:p w14:paraId="371D66AD" w14:textId="0B7FB5DB" w:rsidR="00E11C0F" w:rsidRPr="00A45D38" w:rsidRDefault="00E11C0F" w:rsidP="00FA72F3">
            <w:pPr>
              <w:pStyle w:val="TAH"/>
              <w:rPr>
                <w:bCs/>
                <w:lang w:val="en-US" w:eastAsia="zh-CN"/>
              </w:rPr>
            </w:pPr>
            <w:r w:rsidRPr="00A45D38">
              <w:rPr>
                <w:bCs/>
                <w:lang w:val="en-US" w:eastAsia="zh-CN"/>
              </w:rPr>
              <w:t>2.0</w:t>
            </w:r>
          </w:p>
        </w:tc>
        <w:tc>
          <w:tcPr>
            <w:tcW w:w="1155" w:type="dxa"/>
            <w:tcBorders>
              <w:top w:val="nil"/>
              <w:left w:val="nil"/>
              <w:bottom w:val="single" w:sz="4" w:space="0" w:color="auto"/>
              <w:right w:val="single" w:sz="4" w:space="0" w:color="auto"/>
            </w:tcBorders>
          </w:tcPr>
          <w:p w14:paraId="7DF8B98F" w14:textId="77777777" w:rsidR="00E11C0F" w:rsidRPr="00D05565" w:rsidRDefault="00E11C0F" w:rsidP="00FA72F3">
            <w:pPr>
              <w:pStyle w:val="TAH"/>
              <w:rPr>
                <w:rFonts w:eastAsia="SimSun" w:cs="Arial"/>
                <w:lang w:val="en-US" w:eastAsia="zh-CN"/>
              </w:rPr>
            </w:pPr>
            <w:r w:rsidRPr="00D05565">
              <w:rPr>
                <w:rFonts w:eastAsia="SimSun" w:cs="Arial"/>
                <w:lang w:val="en-US" w:eastAsia="zh-CN"/>
              </w:rPr>
              <w:t xml:space="preserve">2.2 </w:t>
            </w:r>
            <w:r w:rsidRPr="00A45D38">
              <w:rPr>
                <w:rFonts w:eastAsia="SimSun" w:cs="Arial"/>
                <w:lang w:val="en-US" w:eastAsia="zh-CN"/>
              </w:rPr>
              <w:t>(NOTE)</w:t>
            </w:r>
          </w:p>
        </w:tc>
        <w:tc>
          <w:tcPr>
            <w:tcW w:w="1155" w:type="dxa"/>
            <w:tcBorders>
              <w:top w:val="nil"/>
              <w:left w:val="nil"/>
              <w:bottom w:val="single" w:sz="4" w:space="0" w:color="auto"/>
              <w:right w:val="single" w:sz="4" w:space="0" w:color="auto"/>
            </w:tcBorders>
            <w:vAlign w:val="bottom"/>
          </w:tcPr>
          <w:p w14:paraId="49F3A46D" w14:textId="77777777" w:rsidR="00E11C0F" w:rsidRPr="00D05565" w:rsidRDefault="00E11C0F" w:rsidP="00FA72F3">
            <w:pPr>
              <w:pStyle w:val="TAH"/>
              <w:rPr>
                <w:rFonts w:eastAsia="SimSun" w:cs="Arial"/>
                <w:lang w:val="en-US" w:eastAsia="zh-CN"/>
              </w:rPr>
            </w:pPr>
            <w:r w:rsidRPr="00D05565">
              <w:rPr>
                <w:rFonts w:eastAsia="SimSun" w:cs="Arial"/>
                <w:lang w:val="en-US" w:eastAsia="zh-CN"/>
              </w:rPr>
              <w:t>3.0</w:t>
            </w:r>
          </w:p>
        </w:tc>
      </w:tr>
      <w:tr w:rsidR="00E11C0F" w:rsidRPr="00A45D38" w14:paraId="249C36D0" w14:textId="77777777" w:rsidTr="00FA72F3">
        <w:trPr>
          <w:cantSplit/>
          <w:jc w:val="center"/>
        </w:trPr>
        <w:tc>
          <w:tcPr>
            <w:tcW w:w="9982" w:type="dxa"/>
            <w:gridSpan w:val="5"/>
            <w:tcBorders>
              <w:top w:val="single" w:sz="4" w:space="0" w:color="auto"/>
              <w:left w:val="single" w:sz="4" w:space="0" w:color="auto"/>
              <w:bottom w:val="single" w:sz="4" w:space="0" w:color="auto"/>
              <w:right w:val="single" w:sz="4" w:space="0" w:color="auto"/>
            </w:tcBorders>
            <w:shd w:val="clear" w:color="auto" w:fill="auto"/>
            <w:noWrap/>
          </w:tcPr>
          <w:p w14:paraId="155979A4" w14:textId="77777777" w:rsidR="00E11C0F" w:rsidRPr="00A45D38" w:rsidRDefault="00E11C0F" w:rsidP="00FA72F3">
            <w:pPr>
              <w:pStyle w:val="TAN"/>
              <w:rPr>
                <w:lang w:val="en-US" w:eastAsia="zh-CN"/>
              </w:rPr>
            </w:pPr>
            <w:r w:rsidRPr="00A45D38">
              <w:rPr>
                <w:lang w:val="en-US" w:eastAsia="zh-CN"/>
              </w:rPr>
              <w:t>NOTE:</w:t>
            </w:r>
            <w:r w:rsidRPr="00A45D38">
              <w:rPr>
                <w:lang w:val="en-US" w:eastAsia="zh-CN"/>
              </w:rPr>
              <w:tab/>
              <w:t xml:space="preserve">MU estimation for </w:t>
            </w:r>
            <w:r w:rsidRPr="00A45D38">
              <w:rPr>
                <w:rFonts w:eastAsia="SimSun" w:cs="Arial"/>
                <w:lang w:val="en-US" w:eastAsia="zh-CN"/>
              </w:rPr>
              <w:t xml:space="preserve">43.5 &lt; f &lt; 48.2 GHz </w:t>
            </w:r>
            <w:r w:rsidRPr="00A45D38">
              <w:rPr>
                <w:lang w:val="en-US" w:eastAsia="zh-CN"/>
              </w:rPr>
              <w:t>was derived based on the linear approximation (based on MU values for lower frequency ranges). MU extrapolation approach was used instead of the typical derivation of the Expanded MU based on the MU budget calculations, as in case of lower frequency ranges.</w:t>
            </w:r>
          </w:p>
        </w:tc>
      </w:tr>
    </w:tbl>
    <w:p w14:paraId="5BF2A0B1" w14:textId="77777777" w:rsidR="00C57672" w:rsidRPr="00E11EA5" w:rsidRDefault="00C57672" w:rsidP="00C57672">
      <w:pPr>
        <w:rPr>
          <w:lang w:eastAsia="ko-KR"/>
        </w:rPr>
      </w:pPr>
    </w:p>
    <w:p w14:paraId="060B9593" w14:textId="77777777" w:rsidR="00C57672" w:rsidRPr="00E11EA5" w:rsidRDefault="00C57672" w:rsidP="00C57672">
      <w:pPr>
        <w:rPr>
          <w:lang w:eastAsia="ko-KR"/>
        </w:rPr>
      </w:pPr>
      <w:bookmarkStart w:id="2723" w:name="_Toc478460626"/>
      <w:bookmarkStart w:id="2724" w:name="_Toc32332072"/>
      <w:bookmarkStart w:id="2725" w:name="_Toc37429987"/>
      <w:bookmarkStart w:id="2726" w:name="_Toc43739061"/>
      <w:bookmarkStart w:id="2727" w:name="_Toc46346822"/>
      <w:r w:rsidRPr="00E11EA5">
        <w:rPr>
          <w:lang w:eastAsia="ko-KR"/>
        </w:rPr>
        <w:t xml:space="preserve">An overview of the MU values for all the requirements is captured in </w:t>
      </w:r>
      <w:r>
        <w:rPr>
          <w:lang w:eastAsia="ko-KR"/>
        </w:rPr>
        <w:t>clause 17</w:t>
      </w:r>
      <w:r w:rsidRPr="00E11EA5">
        <w:rPr>
          <w:lang w:eastAsia="ko-KR"/>
        </w:rPr>
        <w:t>.</w:t>
      </w:r>
      <w:bookmarkStart w:id="2728" w:name="_Toc53165761"/>
      <w:bookmarkStart w:id="2729" w:name="_Toc53166456"/>
      <w:bookmarkStart w:id="2730" w:name="_Toc53167150"/>
    </w:p>
    <w:p w14:paraId="0575D1C4" w14:textId="77777777" w:rsidR="00C57672" w:rsidRPr="00E11EA5" w:rsidRDefault="00C57672" w:rsidP="00C57672">
      <w:pPr>
        <w:pStyle w:val="Heading3"/>
      </w:pPr>
      <w:bookmarkStart w:id="2731" w:name="_Toc61130382"/>
      <w:bookmarkStart w:id="2732" w:name="_Toc61131108"/>
      <w:bookmarkStart w:id="2733" w:name="_Toc61187950"/>
      <w:bookmarkStart w:id="2734" w:name="_Toc83029240"/>
      <w:bookmarkStart w:id="2735" w:name="_Toc83919838"/>
      <w:bookmarkStart w:id="2736" w:name="_Toc89784859"/>
      <w:bookmarkStart w:id="2737" w:name="_Toc137299359"/>
      <w:bookmarkStart w:id="2738" w:name="_Toc138888405"/>
      <w:bookmarkStart w:id="2739" w:name="_Toc138889129"/>
      <w:bookmarkStart w:id="2740" w:name="_Toc145340848"/>
      <w:bookmarkStart w:id="2741" w:name="_Toc161842591"/>
      <w:bookmarkStart w:id="2742" w:name="_Toc169788700"/>
      <w:bookmarkStart w:id="2743" w:name="_Toc171512079"/>
      <w:r w:rsidRPr="00E11EA5">
        <w:t>9.2.8</w:t>
      </w:r>
      <w:r>
        <w:tab/>
      </w:r>
      <w:r w:rsidRPr="00E11EA5">
        <w:t>Test Tolerance</w:t>
      </w:r>
      <w:bookmarkEnd w:id="2723"/>
      <w:r w:rsidRPr="00E11EA5">
        <w:t xml:space="preserve"> for EIRP accuracy, Normal test conditions</w:t>
      </w:r>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p>
    <w:p w14:paraId="13FD09DF" w14:textId="77777777" w:rsidR="00C57672" w:rsidRPr="00E11EA5" w:rsidRDefault="00C57672" w:rsidP="00C57672">
      <w:r w:rsidRPr="00E11EA5">
        <w:t>Considering the methodology described in clause</w:t>
      </w:r>
      <w:r>
        <w:t> </w:t>
      </w:r>
      <w:r w:rsidRPr="00E11EA5">
        <w:t>5.1, Test Tolerance values for EIRP were derived based on values captured in clause</w:t>
      </w:r>
      <w:r>
        <w:t> </w:t>
      </w:r>
      <w:r w:rsidRPr="00E11EA5">
        <w:rPr>
          <w:lang w:eastAsia="zh-CN"/>
        </w:rPr>
        <w:t>9.2.7</w:t>
      </w:r>
      <w:r w:rsidRPr="00E11EA5">
        <w:t>.</w:t>
      </w:r>
    </w:p>
    <w:p w14:paraId="6D70764B" w14:textId="77777777" w:rsidR="00C57672" w:rsidRPr="00E11EA5" w:rsidRDefault="00C57672" w:rsidP="00C57672">
      <w:pPr>
        <w:rPr>
          <w:lang w:val="en-US"/>
        </w:rPr>
      </w:pPr>
      <w:r w:rsidRPr="00E11EA5">
        <w:rPr>
          <w:lang w:val="en-US"/>
        </w:rPr>
        <w:t>The TT was decided to be the same as the MU for EIRP accuracy in FR1.</w:t>
      </w:r>
    </w:p>
    <w:p w14:paraId="0E7703A0" w14:textId="77777777" w:rsidR="00C57672" w:rsidRPr="00E11EA5" w:rsidRDefault="00C57672" w:rsidP="00C57672">
      <w:pPr>
        <w:rPr>
          <w:lang w:val="en-US"/>
        </w:rPr>
      </w:pPr>
      <w:r w:rsidRPr="00E11EA5">
        <w:rPr>
          <w:lang w:val="en-US"/>
        </w:rPr>
        <w:t>The TT was decided to be the same as the MU for EIRP accuracy in FR2.</w:t>
      </w:r>
    </w:p>
    <w:p w14:paraId="06D2C5A7" w14:textId="77777777" w:rsidR="00C57672" w:rsidRPr="00E11EA5" w:rsidRDefault="00C57672" w:rsidP="00C57672">
      <w:r w:rsidRPr="00E11EA5">
        <w:t>Frequency range specific Test Tolerance values for the EIRP accuracy test are defined in table</w:t>
      </w:r>
      <w:r w:rsidRPr="00E11EA5">
        <w:rPr>
          <w:lang w:eastAsia="ko-KR"/>
        </w:rPr>
        <w:t xml:space="preserve"> </w:t>
      </w:r>
      <w:r w:rsidRPr="00E11EA5">
        <w:rPr>
          <w:lang w:eastAsia="zh-CN"/>
        </w:rPr>
        <w:t>9.2.8</w:t>
      </w:r>
      <w:r w:rsidRPr="00E11EA5">
        <w:rPr>
          <w:lang w:eastAsia="ko-KR"/>
        </w:rPr>
        <w:t>-1</w:t>
      </w:r>
      <w:r w:rsidRPr="00E11EA5">
        <w:t>.</w:t>
      </w:r>
    </w:p>
    <w:p w14:paraId="5EF557CE" w14:textId="77777777" w:rsidR="00C57672" w:rsidRPr="00E11EA5" w:rsidRDefault="00C57672" w:rsidP="00C57672">
      <w:pPr>
        <w:pStyle w:val="TH"/>
        <w:rPr>
          <w:lang w:eastAsia="ko-KR"/>
        </w:rPr>
      </w:pPr>
      <w:r w:rsidRPr="00E11EA5">
        <w:rPr>
          <w:lang w:eastAsia="ko-KR"/>
        </w:rPr>
        <w:lastRenderedPageBreak/>
        <w:t xml:space="preserve">Table </w:t>
      </w:r>
      <w:r w:rsidRPr="00E11EA5">
        <w:rPr>
          <w:lang w:eastAsia="zh-CN"/>
        </w:rPr>
        <w:t>9.2.8</w:t>
      </w:r>
      <w:r w:rsidRPr="00E11EA5">
        <w:rPr>
          <w:lang w:eastAsia="ko-KR"/>
        </w:rPr>
        <w:t>-1: Test Tolerance values for the EIRP accuracy in Normal test conditions, FR1</w:t>
      </w:r>
      <w:r w:rsidRPr="00E11EA5" w:rsidDel="00796A2B">
        <w:rPr>
          <w:lang w:eastAsia="ko-KR"/>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47"/>
        <w:gridCol w:w="891"/>
        <w:gridCol w:w="1807"/>
        <w:gridCol w:w="1817"/>
      </w:tblGrid>
      <w:tr w:rsidR="00C57672" w:rsidRPr="00E11EA5" w14:paraId="2D49DD73" w14:textId="77777777" w:rsidTr="009C163B">
        <w:trPr>
          <w:cantSplit/>
          <w:jc w:val="center"/>
        </w:trPr>
        <w:tc>
          <w:tcPr>
            <w:tcW w:w="2047" w:type="dxa"/>
            <w:shd w:val="clear" w:color="auto" w:fill="auto"/>
            <w:noWrap/>
            <w:hideMark/>
          </w:tcPr>
          <w:p w14:paraId="05366643" w14:textId="77777777" w:rsidR="00C57672" w:rsidRPr="00E11EA5" w:rsidRDefault="00C57672" w:rsidP="009C163B">
            <w:pPr>
              <w:spacing w:after="0"/>
              <w:rPr>
                <w:rFonts w:ascii="Arial" w:hAnsi="Arial" w:cs="Arial"/>
                <w:sz w:val="18"/>
                <w:szCs w:val="18"/>
              </w:rPr>
            </w:pPr>
          </w:p>
        </w:tc>
        <w:tc>
          <w:tcPr>
            <w:tcW w:w="891" w:type="dxa"/>
            <w:shd w:val="clear" w:color="auto" w:fill="auto"/>
            <w:hideMark/>
          </w:tcPr>
          <w:p w14:paraId="12FDC573" w14:textId="660E8267"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2C8C8D98" w14:textId="7573AC14"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1817" w:type="dxa"/>
          </w:tcPr>
          <w:p w14:paraId="2720B844" w14:textId="5FAE33A3" w:rsidR="00C57672" w:rsidRPr="00E11EA5" w:rsidRDefault="00C57672" w:rsidP="009C163B">
            <w:pPr>
              <w:pStyle w:val="TAH"/>
            </w:pPr>
            <w:r w:rsidRPr="00E11EA5">
              <w:rPr>
                <w:rFonts w:hint="eastAsia"/>
                <w:lang w:val="en-US" w:eastAsia="zh-CN"/>
              </w:rPr>
              <w:t>4.</w:t>
            </w:r>
            <w:r w:rsidR="009C163B" w:rsidRPr="00E11EA5">
              <w:rPr>
                <w:rFonts w:hint="eastAsia"/>
                <w:lang w:val="en-US" w:eastAsia="zh-CN"/>
              </w:rPr>
              <w:t>2</w:t>
            </w:r>
            <w:r w:rsidR="009C163B">
              <w:rPr>
                <w:rFonts w:hint="eastAsia"/>
                <w:lang w:val="en-US" w:eastAsia="zh-CN"/>
              </w:rPr>
              <w:t xml:space="preserve"> </w:t>
            </w:r>
            <w:r w:rsidR="009C163B" w:rsidRPr="00E11EA5">
              <w:rPr>
                <w:rFonts w:hint="eastAsia"/>
                <w:lang w:val="en-US" w:eastAsia="zh-CN"/>
              </w:rPr>
              <w:t>&lt;</w:t>
            </w:r>
            <w:r w:rsidR="009C163B">
              <w:rPr>
                <w:rFonts w:hint="eastAsia"/>
                <w:lang w:val="en-US" w:eastAsia="zh-CN"/>
              </w:rPr>
              <w:t xml:space="preserve"> </w:t>
            </w:r>
            <w:r w:rsidR="009C163B" w:rsidRPr="00E11EA5">
              <w:rPr>
                <w:rFonts w:hint="eastAsia"/>
                <w:lang w:val="en-US" w:eastAsia="zh-CN"/>
              </w:rPr>
              <w:t>f</w:t>
            </w:r>
            <w:r w:rsidR="009C163B">
              <w:rPr>
                <w:rFonts w:hint="eastAsia"/>
                <w:lang w:val="en-US" w:eastAsia="zh-CN"/>
              </w:rPr>
              <w:t xml:space="preserve"> </w:t>
            </w:r>
            <w:r w:rsidR="009C163B" w:rsidRPr="00E11EA5">
              <w:rPr>
                <w:rFonts w:hint="eastAsia"/>
                <w:lang w:val="en-US" w:eastAsia="zh-CN"/>
              </w:rPr>
              <w:t>&lt;</w:t>
            </w:r>
            <w:r w:rsidR="009C163B">
              <w:rPr>
                <w:rFonts w:hint="eastAsia"/>
                <w:lang w:val="en-US" w:eastAsia="zh-CN"/>
              </w:rPr>
              <w:t xml:space="preserve"> </w:t>
            </w:r>
            <w:r w:rsidR="009C163B" w:rsidRPr="00E11EA5">
              <w:rPr>
                <w:rFonts w:hint="eastAsia"/>
                <w:lang w:val="en-US" w:eastAsia="zh-CN"/>
              </w:rPr>
              <w:t>6</w:t>
            </w:r>
            <w:r>
              <w:rPr>
                <w:lang w:val="en-US" w:eastAsia="zh-CN"/>
              </w:rPr>
              <w:t> </w:t>
            </w:r>
            <w:r w:rsidRPr="00E11EA5">
              <w:rPr>
                <w:rFonts w:hint="eastAsia"/>
                <w:lang w:val="en-US" w:eastAsia="zh-CN"/>
              </w:rPr>
              <w:t>GHz</w:t>
            </w:r>
          </w:p>
        </w:tc>
      </w:tr>
      <w:tr w:rsidR="00C57672" w:rsidRPr="00E11EA5" w14:paraId="1770FE0E" w14:textId="77777777" w:rsidTr="009C163B">
        <w:trPr>
          <w:cantSplit/>
          <w:jc w:val="center"/>
        </w:trPr>
        <w:tc>
          <w:tcPr>
            <w:tcW w:w="2047" w:type="dxa"/>
            <w:shd w:val="clear" w:color="auto" w:fill="auto"/>
            <w:noWrap/>
            <w:hideMark/>
          </w:tcPr>
          <w:p w14:paraId="05C148F7" w14:textId="77777777" w:rsidR="00C57672" w:rsidRPr="00E11EA5" w:rsidRDefault="00C57672" w:rsidP="009C163B">
            <w:pPr>
              <w:pStyle w:val="TAC"/>
            </w:pPr>
            <w:r w:rsidRPr="00E11EA5">
              <w:t>Test Tolerance (dB)</w:t>
            </w:r>
          </w:p>
        </w:tc>
        <w:tc>
          <w:tcPr>
            <w:tcW w:w="891" w:type="dxa"/>
            <w:shd w:val="clear" w:color="auto" w:fill="auto"/>
            <w:noWrap/>
          </w:tcPr>
          <w:p w14:paraId="6318EA72" w14:textId="77777777" w:rsidR="00C57672" w:rsidRPr="00E11EA5" w:rsidRDefault="00C57672" w:rsidP="009C163B">
            <w:pPr>
              <w:pStyle w:val="TAC"/>
            </w:pPr>
            <w:r w:rsidRPr="00E11EA5">
              <w:rPr>
                <w:rFonts w:hint="eastAsia"/>
              </w:rPr>
              <w:t>1.1</w:t>
            </w:r>
          </w:p>
        </w:tc>
        <w:tc>
          <w:tcPr>
            <w:tcW w:w="1807" w:type="dxa"/>
            <w:shd w:val="clear" w:color="auto" w:fill="auto"/>
            <w:noWrap/>
          </w:tcPr>
          <w:p w14:paraId="4DE6F287" w14:textId="77777777" w:rsidR="00C57672" w:rsidRPr="00E11EA5" w:rsidRDefault="00C57672" w:rsidP="009C163B">
            <w:pPr>
              <w:pStyle w:val="TAC"/>
            </w:pPr>
            <w:r w:rsidRPr="00E11EA5">
              <w:rPr>
                <w:rFonts w:hint="eastAsia"/>
              </w:rPr>
              <w:t>1.3</w:t>
            </w:r>
          </w:p>
        </w:tc>
        <w:tc>
          <w:tcPr>
            <w:tcW w:w="1817" w:type="dxa"/>
          </w:tcPr>
          <w:p w14:paraId="2FF2FA16" w14:textId="77777777" w:rsidR="00C57672" w:rsidRPr="00E11EA5" w:rsidRDefault="00C57672" w:rsidP="009C163B">
            <w:pPr>
              <w:pStyle w:val="TAC"/>
            </w:pPr>
            <w:r w:rsidRPr="00E11EA5">
              <w:rPr>
                <w:rFonts w:hint="eastAsia"/>
              </w:rPr>
              <w:t>1.3</w:t>
            </w:r>
          </w:p>
        </w:tc>
      </w:tr>
    </w:tbl>
    <w:p w14:paraId="64CF0D51" w14:textId="77777777" w:rsidR="00C57672" w:rsidRPr="00E11EA5" w:rsidRDefault="00C57672" w:rsidP="00C57672">
      <w:pPr>
        <w:rPr>
          <w:lang w:eastAsia="ko-KR"/>
        </w:rPr>
      </w:pPr>
    </w:p>
    <w:p w14:paraId="763EB909" w14:textId="77777777" w:rsidR="00C57672" w:rsidRPr="00E11EA5" w:rsidRDefault="00C57672" w:rsidP="00C57672">
      <w:pPr>
        <w:pStyle w:val="TH"/>
        <w:rPr>
          <w:lang w:eastAsia="ko-KR"/>
        </w:rPr>
      </w:pPr>
      <w:r w:rsidRPr="00E11EA5">
        <w:rPr>
          <w:lang w:eastAsia="ko-KR"/>
        </w:rPr>
        <w:t xml:space="preserve">Table </w:t>
      </w:r>
      <w:r w:rsidRPr="00E11EA5">
        <w:rPr>
          <w:lang w:eastAsia="zh-CN"/>
        </w:rPr>
        <w:t>9.2.8</w:t>
      </w:r>
      <w:r w:rsidRPr="00E11EA5">
        <w:rPr>
          <w:lang w:eastAsia="ko-KR"/>
        </w:rPr>
        <w:t>-2: Test Tolerance values for the EIRP accuracy in Normal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1567"/>
        <w:gridCol w:w="1167"/>
        <w:gridCol w:w="1167"/>
        <w:gridCol w:w="1167"/>
      </w:tblGrid>
      <w:tr w:rsidR="00E11C0F" w:rsidRPr="00A45D38" w14:paraId="1E858D04" w14:textId="77777777" w:rsidTr="00FA72F3">
        <w:trPr>
          <w:cantSplit/>
          <w:jc w:val="center"/>
        </w:trPr>
        <w:tc>
          <w:tcPr>
            <w:tcW w:w="1727" w:type="dxa"/>
            <w:shd w:val="clear" w:color="auto" w:fill="auto"/>
            <w:noWrap/>
            <w:hideMark/>
          </w:tcPr>
          <w:p w14:paraId="76D1AEE7" w14:textId="77777777" w:rsidR="00E11C0F" w:rsidRPr="00A45D38" w:rsidRDefault="00E11C0F" w:rsidP="00FA72F3">
            <w:pPr>
              <w:spacing w:after="0"/>
              <w:rPr>
                <w:rFonts w:ascii="Arial" w:hAnsi="Arial" w:cs="Arial"/>
                <w:sz w:val="18"/>
                <w:szCs w:val="18"/>
              </w:rPr>
            </w:pPr>
          </w:p>
        </w:tc>
        <w:tc>
          <w:tcPr>
            <w:tcW w:w="1567" w:type="dxa"/>
            <w:shd w:val="clear" w:color="auto" w:fill="auto"/>
            <w:hideMark/>
          </w:tcPr>
          <w:p w14:paraId="652FBA7E" w14:textId="77777777" w:rsidR="00E11C0F" w:rsidRPr="00A45D38" w:rsidRDefault="00E11C0F" w:rsidP="00FA72F3">
            <w:pPr>
              <w:pStyle w:val="TAH"/>
              <w:rPr>
                <w:rFonts w:cs="Arial"/>
              </w:rPr>
            </w:pPr>
            <w:r w:rsidRPr="00A45D38">
              <w:rPr>
                <w:rFonts w:eastAsia="SimSun" w:cs="Arial"/>
                <w:lang w:val="en-US" w:eastAsia="zh-CN"/>
              </w:rPr>
              <w:t>24.25 &lt; f &lt; 29.5 GHz</w:t>
            </w:r>
          </w:p>
        </w:tc>
        <w:tc>
          <w:tcPr>
            <w:tcW w:w="1167" w:type="dxa"/>
            <w:shd w:val="clear" w:color="auto" w:fill="auto"/>
            <w:hideMark/>
          </w:tcPr>
          <w:p w14:paraId="7312673C" w14:textId="77777777" w:rsidR="00E11C0F" w:rsidRPr="00A45D38" w:rsidRDefault="00E11C0F" w:rsidP="00FA72F3">
            <w:pPr>
              <w:pStyle w:val="TAH"/>
              <w:rPr>
                <w:rFonts w:cs="Arial"/>
              </w:rPr>
            </w:pPr>
            <w:r w:rsidRPr="00A45D38">
              <w:rPr>
                <w:rFonts w:eastAsia="SimSun" w:cs="Arial"/>
                <w:lang w:val="en-US" w:eastAsia="zh-CN"/>
              </w:rPr>
              <w:t>37 &lt; f &lt; 43.5 GHz</w:t>
            </w:r>
          </w:p>
        </w:tc>
        <w:tc>
          <w:tcPr>
            <w:tcW w:w="1167" w:type="dxa"/>
          </w:tcPr>
          <w:p w14:paraId="240F657B" w14:textId="77777777" w:rsidR="00E11C0F" w:rsidRPr="00A45D38" w:rsidRDefault="00E11C0F" w:rsidP="00FA72F3">
            <w:pPr>
              <w:pStyle w:val="TAH"/>
              <w:rPr>
                <w:rFonts w:eastAsia="SimSun" w:cs="Arial"/>
                <w:lang w:val="en-US" w:eastAsia="zh-CN"/>
              </w:rPr>
            </w:pPr>
            <w:r w:rsidRPr="00A45D38">
              <w:rPr>
                <w:rFonts w:eastAsia="SimSun" w:cs="Arial"/>
                <w:lang w:val="en-US" w:eastAsia="zh-CN"/>
              </w:rPr>
              <w:t>43.5 &lt; f &lt; 48.2 GHz</w:t>
            </w:r>
          </w:p>
        </w:tc>
        <w:tc>
          <w:tcPr>
            <w:tcW w:w="1167" w:type="dxa"/>
          </w:tcPr>
          <w:p w14:paraId="7DB4DCBF" w14:textId="77777777" w:rsidR="00E11C0F" w:rsidRPr="00A45D38" w:rsidRDefault="00E11C0F" w:rsidP="00FA72F3">
            <w:pPr>
              <w:pStyle w:val="TAH"/>
              <w:rPr>
                <w:rFonts w:eastAsia="SimSun" w:cs="Arial"/>
                <w:lang w:val="en-US" w:eastAsia="zh-CN"/>
              </w:rPr>
            </w:pPr>
            <w:r w:rsidRPr="00A45D38">
              <w:rPr>
                <w:bCs/>
                <w:color w:val="000000"/>
                <w:szCs w:val="18"/>
              </w:rPr>
              <w:t>52.6 &lt; f ≤ 71 GHz</w:t>
            </w:r>
          </w:p>
        </w:tc>
      </w:tr>
      <w:tr w:rsidR="00E11C0F" w:rsidRPr="00A45D38" w14:paraId="35122E3E" w14:textId="77777777" w:rsidTr="00FA72F3">
        <w:trPr>
          <w:cantSplit/>
          <w:jc w:val="center"/>
        </w:trPr>
        <w:tc>
          <w:tcPr>
            <w:tcW w:w="1727" w:type="dxa"/>
            <w:shd w:val="clear" w:color="auto" w:fill="auto"/>
            <w:noWrap/>
            <w:hideMark/>
          </w:tcPr>
          <w:p w14:paraId="047F8F39" w14:textId="77777777" w:rsidR="00E11C0F" w:rsidRPr="00A45D38" w:rsidRDefault="00E11C0F" w:rsidP="00FA72F3">
            <w:pPr>
              <w:pStyle w:val="TAC"/>
              <w:rPr>
                <w:rFonts w:cs="Arial"/>
              </w:rPr>
            </w:pPr>
            <w:r w:rsidRPr="00A45D38">
              <w:rPr>
                <w:rFonts w:cs="Arial"/>
              </w:rPr>
              <w:t>Test Tolerance (dB)</w:t>
            </w:r>
          </w:p>
        </w:tc>
        <w:tc>
          <w:tcPr>
            <w:tcW w:w="1567" w:type="dxa"/>
            <w:shd w:val="clear" w:color="auto" w:fill="auto"/>
            <w:noWrap/>
          </w:tcPr>
          <w:p w14:paraId="2CA63D19" w14:textId="77777777" w:rsidR="00E11C0F" w:rsidRPr="00A45D38" w:rsidRDefault="00E11C0F" w:rsidP="00FA72F3">
            <w:pPr>
              <w:pStyle w:val="TAC"/>
              <w:rPr>
                <w:rFonts w:cs="Arial"/>
              </w:rPr>
            </w:pPr>
            <w:r w:rsidRPr="00A45D38">
              <w:rPr>
                <w:rFonts w:cs="Arial"/>
              </w:rPr>
              <w:t>1.7</w:t>
            </w:r>
          </w:p>
        </w:tc>
        <w:tc>
          <w:tcPr>
            <w:tcW w:w="1167" w:type="dxa"/>
            <w:shd w:val="clear" w:color="auto" w:fill="auto"/>
            <w:noWrap/>
          </w:tcPr>
          <w:p w14:paraId="0082B530" w14:textId="77777777" w:rsidR="00E11C0F" w:rsidRPr="00A45D38" w:rsidRDefault="00E11C0F" w:rsidP="00FA72F3">
            <w:pPr>
              <w:pStyle w:val="TAC"/>
              <w:rPr>
                <w:rFonts w:cs="Arial"/>
              </w:rPr>
            </w:pPr>
            <w:r w:rsidRPr="00A45D38">
              <w:rPr>
                <w:rFonts w:cs="Arial"/>
              </w:rPr>
              <w:t>2.0</w:t>
            </w:r>
          </w:p>
        </w:tc>
        <w:tc>
          <w:tcPr>
            <w:tcW w:w="1167" w:type="dxa"/>
          </w:tcPr>
          <w:p w14:paraId="316DA265" w14:textId="77777777" w:rsidR="00E11C0F" w:rsidRPr="00A45D38" w:rsidRDefault="00E11C0F" w:rsidP="00FA72F3">
            <w:pPr>
              <w:pStyle w:val="TAC"/>
              <w:rPr>
                <w:rFonts w:cs="Arial"/>
              </w:rPr>
            </w:pPr>
            <w:r w:rsidRPr="00A45D38">
              <w:rPr>
                <w:rFonts w:cs="Arial"/>
              </w:rPr>
              <w:t>2.2</w:t>
            </w:r>
          </w:p>
        </w:tc>
        <w:tc>
          <w:tcPr>
            <w:tcW w:w="1167" w:type="dxa"/>
          </w:tcPr>
          <w:p w14:paraId="55FBB9C2" w14:textId="77777777" w:rsidR="00E11C0F" w:rsidRPr="00A45D38" w:rsidRDefault="00E11C0F" w:rsidP="00FA72F3">
            <w:pPr>
              <w:pStyle w:val="TAC"/>
              <w:rPr>
                <w:rFonts w:cs="Arial"/>
              </w:rPr>
            </w:pPr>
            <w:r w:rsidRPr="00A45D38">
              <w:rPr>
                <w:rFonts w:cs="Arial"/>
              </w:rPr>
              <w:t>3.0</w:t>
            </w:r>
          </w:p>
        </w:tc>
      </w:tr>
    </w:tbl>
    <w:p w14:paraId="4CB5EE64" w14:textId="77777777" w:rsidR="00C57672" w:rsidRPr="00E11EA5" w:rsidRDefault="00C57672" w:rsidP="00C57672">
      <w:pPr>
        <w:rPr>
          <w:lang w:eastAsia="ko-KR"/>
        </w:rPr>
      </w:pPr>
    </w:p>
    <w:p w14:paraId="7A875BC0" w14:textId="77777777" w:rsidR="00C57672" w:rsidRPr="00E11EA5" w:rsidRDefault="00C57672" w:rsidP="00C57672">
      <w:bookmarkStart w:id="2744" w:name="_Toc32332073"/>
      <w:bookmarkStart w:id="2745" w:name="_Toc37429988"/>
      <w:bookmarkStart w:id="2746" w:name="_Toc43739062"/>
      <w:bookmarkStart w:id="2747" w:name="_Toc46346823"/>
      <w:r w:rsidRPr="00E11EA5">
        <w:rPr>
          <w:lang w:eastAsia="ko-KR"/>
        </w:rPr>
        <w:t xml:space="preserve">An overview of the TT values for all the requirements is captured in </w:t>
      </w:r>
      <w:r>
        <w:rPr>
          <w:lang w:eastAsia="ko-KR"/>
        </w:rPr>
        <w:t>clause 18</w:t>
      </w:r>
      <w:r w:rsidRPr="00E11EA5">
        <w:rPr>
          <w:lang w:eastAsia="ko-KR"/>
        </w:rPr>
        <w:t>.</w:t>
      </w:r>
    </w:p>
    <w:p w14:paraId="35D7C465" w14:textId="77777777" w:rsidR="00C57672" w:rsidRPr="00501E48" w:rsidRDefault="00C57672" w:rsidP="00C57672">
      <w:pPr>
        <w:pStyle w:val="Heading2"/>
      </w:pPr>
      <w:bookmarkStart w:id="2748" w:name="_Toc53165762"/>
      <w:bookmarkStart w:id="2749" w:name="_Toc53166457"/>
      <w:bookmarkStart w:id="2750" w:name="_Toc53167151"/>
      <w:bookmarkStart w:id="2751" w:name="_Toc61130383"/>
      <w:bookmarkStart w:id="2752" w:name="_Toc61131109"/>
      <w:bookmarkStart w:id="2753" w:name="_Toc61187951"/>
      <w:bookmarkStart w:id="2754" w:name="_Toc83029241"/>
      <w:bookmarkStart w:id="2755" w:name="_Toc83919839"/>
      <w:bookmarkStart w:id="2756" w:name="_Toc89784860"/>
      <w:bookmarkStart w:id="2757" w:name="_Toc137299360"/>
      <w:bookmarkStart w:id="2758" w:name="_Toc138888406"/>
      <w:bookmarkStart w:id="2759" w:name="_Toc138889130"/>
      <w:bookmarkStart w:id="2760" w:name="_Toc145340849"/>
      <w:bookmarkStart w:id="2761" w:name="_Toc161842592"/>
      <w:bookmarkStart w:id="2762" w:name="_Toc169788701"/>
      <w:bookmarkStart w:id="2763" w:name="_Toc171512080"/>
      <w:r w:rsidRPr="00501E48">
        <w:t>9.3</w:t>
      </w:r>
      <w:r w:rsidRPr="00501E48">
        <w:tab/>
        <w:t>EIRP accuracy, Extreme test conditions</w:t>
      </w:r>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p>
    <w:p w14:paraId="3196230B" w14:textId="77777777" w:rsidR="00C57672" w:rsidRPr="00E11EA5" w:rsidRDefault="00C57672" w:rsidP="00C57672">
      <w:pPr>
        <w:pStyle w:val="Heading3"/>
      </w:pPr>
      <w:bookmarkStart w:id="2764" w:name="_Toc21086388"/>
      <w:bookmarkStart w:id="2765" w:name="_Toc29768825"/>
      <w:bookmarkStart w:id="2766" w:name="_Toc32332074"/>
      <w:bookmarkStart w:id="2767" w:name="_Toc37429989"/>
      <w:bookmarkStart w:id="2768" w:name="_Toc43739063"/>
      <w:bookmarkStart w:id="2769" w:name="_Toc46346824"/>
      <w:bookmarkStart w:id="2770" w:name="_Toc53165763"/>
      <w:bookmarkStart w:id="2771" w:name="_Toc53166458"/>
      <w:bookmarkStart w:id="2772" w:name="_Toc53167152"/>
      <w:bookmarkStart w:id="2773" w:name="_Toc61130384"/>
      <w:bookmarkStart w:id="2774" w:name="_Toc61131110"/>
      <w:bookmarkStart w:id="2775" w:name="_Toc61187952"/>
      <w:bookmarkStart w:id="2776" w:name="_Toc83029242"/>
      <w:bookmarkStart w:id="2777" w:name="_Toc83919840"/>
      <w:bookmarkStart w:id="2778" w:name="_Toc89784861"/>
      <w:bookmarkStart w:id="2779" w:name="_Toc137299361"/>
      <w:bookmarkStart w:id="2780" w:name="_Toc138888407"/>
      <w:bookmarkStart w:id="2781" w:name="_Toc138889131"/>
      <w:bookmarkStart w:id="2782" w:name="_Toc145340850"/>
      <w:bookmarkStart w:id="2783" w:name="_Toc161842593"/>
      <w:bookmarkStart w:id="2784" w:name="_Toc169788702"/>
      <w:bookmarkStart w:id="2785" w:name="_Toc21086254"/>
      <w:bookmarkStart w:id="2786" w:name="_Toc29768691"/>
      <w:bookmarkStart w:id="2787" w:name="_Toc171512081"/>
      <w:r w:rsidRPr="00E11EA5">
        <w:rPr>
          <w:lang w:eastAsia="en-CA"/>
        </w:rPr>
        <w:t>9</w:t>
      </w:r>
      <w:r w:rsidRPr="00E11EA5">
        <w:t>.3.1</w:t>
      </w:r>
      <w:r>
        <w:tab/>
      </w:r>
      <w:r w:rsidRPr="00E11EA5">
        <w:t>General</w:t>
      </w:r>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7"/>
    </w:p>
    <w:p w14:paraId="67CB3A5B" w14:textId="77777777" w:rsidR="00C57672" w:rsidRPr="00E11EA5" w:rsidRDefault="00C57672" w:rsidP="00C57672">
      <w:pPr>
        <w:rPr>
          <w:lang w:val="en-US"/>
        </w:rPr>
      </w:pPr>
      <w:r w:rsidRPr="00E11EA5">
        <w:rPr>
          <w:lang w:val="en-US"/>
        </w:rPr>
        <w:t>Clause</w:t>
      </w:r>
      <w:r>
        <w:rPr>
          <w:lang w:val="en-US"/>
        </w:rPr>
        <w:t> </w:t>
      </w:r>
      <w:r w:rsidRPr="00E11EA5">
        <w:rPr>
          <w:lang w:val="en-US"/>
        </w:rPr>
        <w:t>9.3 captures MU and TT values derivation for the EIRP accuracy directional requirement in Extreme test conditions.</w:t>
      </w:r>
    </w:p>
    <w:p w14:paraId="7A8A9B55" w14:textId="56B853F5" w:rsidR="00C57672" w:rsidRPr="00E11EA5" w:rsidRDefault="00C57672" w:rsidP="00C57672">
      <w:pPr>
        <w:rPr>
          <w:lang w:val="en-US"/>
        </w:rPr>
      </w:pPr>
      <w:r w:rsidRPr="00E11EA5">
        <w:rPr>
          <w:lang w:val="en-US"/>
        </w:rPr>
        <w:t>For the MU and TT values derivation for the EIRP accuracy in Normal test conditions, refer to clause</w:t>
      </w:r>
      <w:r>
        <w:rPr>
          <w:lang w:val="en-US"/>
        </w:rPr>
        <w:t> </w:t>
      </w:r>
      <w:r w:rsidR="009C163B">
        <w:rPr>
          <w:lang w:val="en-US"/>
        </w:rPr>
        <w:t>9</w:t>
      </w:r>
      <w:r w:rsidRPr="00E11EA5">
        <w:rPr>
          <w:lang w:val="en-US"/>
        </w:rPr>
        <w:t>.2. Specification of Normal and Extreme test conditions is captured in TS</w:t>
      </w:r>
      <w:r>
        <w:rPr>
          <w:lang w:val="en-US"/>
        </w:rPr>
        <w:t> </w:t>
      </w:r>
      <w:r w:rsidRPr="00E11EA5">
        <w:rPr>
          <w:lang w:val="en-US"/>
        </w:rPr>
        <w:t>38.141-2</w:t>
      </w:r>
      <w:r>
        <w:rPr>
          <w:lang w:val="en-US"/>
        </w:rPr>
        <w:t> </w:t>
      </w:r>
      <w:r w:rsidRPr="00E11EA5">
        <w:rPr>
          <w:lang w:val="en-US"/>
        </w:rPr>
        <w:t xml:space="preserve">[6] for NR BS (i.e. </w:t>
      </w:r>
      <w:r w:rsidRPr="00E11EA5">
        <w:rPr>
          <w:i/>
          <w:lang w:val="en-US"/>
        </w:rPr>
        <w:t>BS type 1-O</w:t>
      </w:r>
      <w:r w:rsidRPr="00E11EA5">
        <w:rPr>
          <w:lang w:val="en-US"/>
        </w:rPr>
        <w:t xml:space="preserve"> and </w:t>
      </w:r>
      <w:r w:rsidRPr="00E11EA5">
        <w:rPr>
          <w:i/>
          <w:lang w:val="en-US"/>
        </w:rPr>
        <w:t>BS type 2-O</w:t>
      </w:r>
      <w:r w:rsidRPr="00E11EA5">
        <w:rPr>
          <w:lang w:val="en-US"/>
        </w:rPr>
        <w:t>), and in TS</w:t>
      </w:r>
      <w:r>
        <w:rPr>
          <w:lang w:val="en-US"/>
        </w:rPr>
        <w:t> </w:t>
      </w:r>
      <w:r w:rsidRPr="00E11EA5">
        <w:rPr>
          <w:lang w:val="en-US"/>
        </w:rPr>
        <w:t>37.145</w:t>
      </w:r>
      <w:r w:rsidRPr="00E11EA5">
        <w:rPr>
          <w:lang w:val="en-US"/>
        </w:rPr>
        <w:noBreakHyphen/>
        <w:t>2</w:t>
      </w:r>
      <w:r>
        <w:rPr>
          <w:lang w:val="en-US"/>
        </w:rPr>
        <w:t> </w:t>
      </w:r>
      <w:r w:rsidRPr="00E11EA5">
        <w:rPr>
          <w:lang w:val="en-US"/>
        </w:rPr>
        <w:t>[4] for OTA AAS BS.</w:t>
      </w:r>
    </w:p>
    <w:p w14:paraId="327609C2" w14:textId="77777777" w:rsidR="00C57672" w:rsidRPr="00E11EA5" w:rsidRDefault="00C57672" w:rsidP="00C57672">
      <w:pPr>
        <w:pStyle w:val="Heading3"/>
      </w:pPr>
      <w:bookmarkStart w:id="2788" w:name="_Toc21086389"/>
      <w:bookmarkStart w:id="2789" w:name="_Toc29768826"/>
      <w:bookmarkStart w:id="2790" w:name="_Toc32332075"/>
      <w:bookmarkStart w:id="2791" w:name="_Toc37429990"/>
      <w:bookmarkStart w:id="2792" w:name="_Toc43739064"/>
      <w:bookmarkStart w:id="2793" w:name="_Toc46346825"/>
      <w:bookmarkStart w:id="2794" w:name="_Toc53165764"/>
      <w:bookmarkStart w:id="2795" w:name="_Toc53166459"/>
      <w:bookmarkStart w:id="2796" w:name="_Toc53167153"/>
      <w:bookmarkStart w:id="2797" w:name="_Toc61130385"/>
      <w:bookmarkStart w:id="2798" w:name="_Toc61131111"/>
      <w:bookmarkStart w:id="2799" w:name="_Toc61187953"/>
      <w:bookmarkStart w:id="2800" w:name="_Toc83029243"/>
      <w:bookmarkStart w:id="2801" w:name="_Toc83919841"/>
      <w:bookmarkStart w:id="2802" w:name="_Toc89784862"/>
      <w:bookmarkStart w:id="2803" w:name="_Toc137299362"/>
      <w:bookmarkStart w:id="2804" w:name="_Toc138888408"/>
      <w:bookmarkStart w:id="2805" w:name="_Toc138889132"/>
      <w:bookmarkStart w:id="2806" w:name="_Toc145340851"/>
      <w:bookmarkStart w:id="2807" w:name="_Toc161842594"/>
      <w:bookmarkStart w:id="2808" w:name="_Toc169788703"/>
      <w:bookmarkStart w:id="2809" w:name="_Toc171512082"/>
      <w:r w:rsidRPr="00E11EA5">
        <w:t>9.3.2</w:t>
      </w:r>
      <w:r>
        <w:tab/>
      </w:r>
      <w:r w:rsidRPr="00E11EA5">
        <w:t>Indoor Anechoic Chamber</w:t>
      </w:r>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p>
    <w:p w14:paraId="7561374F" w14:textId="77777777" w:rsidR="00C57672" w:rsidRPr="00E11EA5" w:rsidRDefault="00C57672" w:rsidP="00C57672">
      <w:pPr>
        <w:pStyle w:val="Heading4"/>
      </w:pPr>
      <w:bookmarkStart w:id="2810" w:name="_Toc32332076"/>
      <w:bookmarkStart w:id="2811" w:name="_Toc37429991"/>
      <w:bookmarkStart w:id="2812" w:name="_Toc43739065"/>
      <w:bookmarkStart w:id="2813" w:name="_Toc46346826"/>
      <w:bookmarkStart w:id="2814" w:name="_Toc53165765"/>
      <w:bookmarkStart w:id="2815" w:name="_Toc53166460"/>
      <w:bookmarkStart w:id="2816" w:name="_Toc53167154"/>
      <w:bookmarkStart w:id="2817" w:name="_Toc61130386"/>
      <w:bookmarkStart w:id="2818" w:name="_Toc61131112"/>
      <w:bookmarkStart w:id="2819" w:name="_Toc61187954"/>
      <w:bookmarkStart w:id="2820" w:name="_Toc83029244"/>
      <w:bookmarkStart w:id="2821" w:name="_Toc83919842"/>
      <w:bookmarkStart w:id="2822" w:name="_Toc89784863"/>
      <w:bookmarkStart w:id="2823" w:name="_Toc137299363"/>
      <w:bookmarkStart w:id="2824" w:name="_Toc138888409"/>
      <w:bookmarkStart w:id="2825" w:name="_Toc138889133"/>
      <w:bookmarkStart w:id="2826" w:name="_Toc145340852"/>
      <w:bookmarkStart w:id="2827" w:name="_Toc161842595"/>
      <w:bookmarkStart w:id="2828" w:name="_Toc169788704"/>
      <w:bookmarkStart w:id="2829" w:name="_Toc171512083"/>
      <w:r w:rsidRPr="00E11EA5">
        <w:rPr>
          <w:lang w:eastAsia="sv-SE"/>
        </w:rPr>
        <w:t>9.3.</w:t>
      </w:r>
      <w:r w:rsidRPr="00E11EA5">
        <w:t>2</w:t>
      </w:r>
      <w:r w:rsidRPr="00E11EA5">
        <w:rPr>
          <w:lang w:eastAsia="sv-SE"/>
        </w:rPr>
        <w:t>.1</w:t>
      </w:r>
      <w:r w:rsidRPr="00E11EA5">
        <w:rPr>
          <w:lang w:eastAsia="sv-SE"/>
        </w:rPr>
        <w:tab/>
        <w:t>Measurement system description</w:t>
      </w:r>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p>
    <w:p w14:paraId="2D93B7C1" w14:textId="77777777" w:rsidR="00C57672" w:rsidRPr="00E11EA5" w:rsidRDefault="00C57672" w:rsidP="00C57672">
      <w:bookmarkStart w:id="2830" w:name="_Toc21086390"/>
      <w:bookmarkStart w:id="2831" w:name="_Toc29768827"/>
      <w:r w:rsidRPr="00E11EA5">
        <w:rPr>
          <w:lang w:val="en-US"/>
        </w:rPr>
        <w:t>Measurement system description is captured in clause</w:t>
      </w:r>
      <w:r>
        <w:rPr>
          <w:lang w:val="en-US"/>
        </w:rPr>
        <w:t> </w:t>
      </w:r>
      <w:r w:rsidRPr="00E11EA5">
        <w:rPr>
          <w:lang w:val="en-US"/>
        </w:rPr>
        <w:t>7.2.2.</w:t>
      </w:r>
      <w:bookmarkStart w:id="2832" w:name="_Toc32332077"/>
      <w:bookmarkStart w:id="2833" w:name="_Toc37429992"/>
      <w:bookmarkStart w:id="2834" w:name="_Toc43739066"/>
      <w:bookmarkStart w:id="2835" w:name="_Toc46346827"/>
      <w:bookmarkStart w:id="2836" w:name="_Toc53165766"/>
      <w:bookmarkStart w:id="2837" w:name="_Toc53166461"/>
      <w:bookmarkStart w:id="2838" w:name="_Toc53167155"/>
      <w:bookmarkStart w:id="2839" w:name="_Toc21086391"/>
      <w:bookmarkStart w:id="2840" w:name="_Toc29768828"/>
      <w:bookmarkEnd w:id="2830"/>
      <w:bookmarkEnd w:id="2831"/>
    </w:p>
    <w:p w14:paraId="16FD29E1" w14:textId="77777777" w:rsidR="00C57672" w:rsidRPr="00E11EA5" w:rsidRDefault="00C57672" w:rsidP="00C57672">
      <w:pPr>
        <w:pStyle w:val="Heading4"/>
        <w:rPr>
          <w:lang w:eastAsia="sv-SE"/>
        </w:rPr>
      </w:pPr>
      <w:bookmarkStart w:id="2841" w:name="_Toc61130387"/>
      <w:bookmarkStart w:id="2842" w:name="_Toc61131113"/>
      <w:bookmarkStart w:id="2843" w:name="_Toc61187955"/>
      <w:bookmarkStart w:id="2844" w:name="_Toc83029245"/>
      <w:bookmarkStart w:id="2845" w:name="_Toc83919843"/>
      <w:bookmarkStart w:id="2846" w:name="_Toc89784864"/>
      <w:bookmarkStart w:id="2847" w:name="_Toc137299364"/>
      <w:bookmarkStart w:id="2848" w:name="_Toc138888410"/>
      <w:bookmarkStart w:id="2849" w:name="_Toc138889134"/>
      <w:bookmarkStart w:id="2850" w:name="_Toc145340853"/>
      <w:bookmarkStart w:id="2851" w:name="_Toc161842596"/>
      <w:bookmarkStart w:id="2852" w:name="_Toc169788705"/>
      <w:bookmarkStart w:id="2853" w:name="_Toc171512084"/>
      <w:r w:rsidRPr="00E11EA5">
        <w:rPr>
          <w:lang w:eastAsia="sv-SE"/>
        </w:rPr>
        <w:t>9.3.</w:t>
      </w:r>
      <w:r w:rsidRPr="00E11EA5">
        <w:t>2</w:t>
      </w:r>
      <w:r w:rsidRPr="00E11EA5">
        <w:rPr>
          <w:lang w:eastAsia="sv-SE"/>
        </w:rPr>
        <w:t>.2</w:t>
      </w:r>
      <w:r>
        <w:rPr>
          <w:lang w:eastAsia="sv-SE"/>
        </w:rPr>
        <w:tab/>
      </w:r>
      <w:r w:rsidRPr="00E11EA5">
        <w:rPr>
          <w:lang w:eastAsia="sv-SE"/>
        </w:rPr>
        <w:t>Test procedure</w:t>
      </w:r>
      <w:bookmarkEnd w:id="2832"/>
      <w:bookmarkEnd w:id="2833"/>
      <w:bookmarkEnd w:id="2834"/>
      <w:bookmarkEnd w:id="2835"/>
      <w:bookmarkEnd w:id="2836"/>
      <w:bookmarkEnd w:id="2837"/>
      <w:bookmarkEnd w:id="2838"/>
      <w:bookmarkEnd w:id="2841"/>
      <w:bookmarkEnd w:id="2842"/>
      <w:bookmarkEnd w:id="2843"/>
      <w:bookmarkEnd w:id="2844"/>
      <w:bookmarkEnd w:id="2845"/>
      <w:bookmarkEnd w:id="2846"/>
      <w:bookmarkEnd w:id="2847"/>
      <w:bookmarkEnd w:id="2848"/>
      <w:bookmarkEnd w:id="2849"/>
      <w:bookmarkEnd w:id="2850"/>
      <w:bookmarkEnd w:id="2851"/>
      <w:bookmarkEnd w:id="2852"/>
      <w:bookmarkEnd w:id="2853"/>
    </w:p>
    <w:p w14:paraId="093C4A26" w14:textId="77777777" w:rsidR="00C57672" w:rsidRPr="00E11EA5" w:rsidRDefault="00C57672" w:rsidP="00C57672">
      <w:pPr>
        <w:pStyle w:val="Heading5"/>
      </w:pPr>
      <w:bookmarkStart w:id="2854" w:name="_Toc32332078"/>
      <w:bookmarkStart w:id="2855" w:name="_Toc37429993"/>
      <w:bookmarkStart w:id="2856" w:name="_Toc43739067"/>
      <w:bookmarkStart w:id="2857" w:name="_Toc46346828"/>
      <w:bookmarkStart w:id="2858" w:name="_Toc53165767"/>
      <w:bookmarkStart w:id="2859" w:name="_Toc53166462"/>
      <w:bookmarkStart w:id="2860" w:name="_Toc53167156"/>
      <w:bookmarkStart w:id="2861" w:name="_Toc61130388"/>
      <w:bookmarkStart w:id="2862" w:name="_Toc61131114"/>
      <w:bookmarkStart w:id="2863" w:name="_Toc61187956"/>
      <w:bookmarkStart w:id="2864" w:name="_Toc83029246"/>
      <w:bookmarkStart w:id="2865" w:name="_Toc83919844"/>
      <w:bookmarkStart w:id="2866" w:name="_Toc89784865"/>
      <w:bookmarkStart w:id="2867" w:name="_Toc137299365"/>
      <w:bookmarkStart w:id="2868" w:name="_Toc138888411"/>
      <w:bookmarkStart w:id="2869" w:name="_Toc138889135"/>
      <w:bookmarkStart w:id="2870" w:name="_Toc145340854"/>
      <w:bookmarkStart w:id="2871" w:name="_Toc161842597"/>
      <w:bookmarkStart w:id="2872" w:name="_Toc169788706"/>
      <w:bookmarkStart w:id="2873" w:name="_Toc171512085"/>
      <w:r w:rsidRPr="00E11EA5">
        <w:t>9.3.2.2.1</w:t>
      </w:r>
      <w:r w:rsidRPr="00E11EA5">
        <w:tab/>
        <w:t>Stage 1: Calibration</w:t>
      </w:r>
      <w:bookmarkEnd w:id="2839"/>
      <w:bookmarkEnd w:id="2840"/>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bookmarkEnd w:id="2873"/>
    </w:p>
    <w:p w14:paraId="68F54A20" w14:textId="77777777" w:rsidR="00C57672" w:rsidRPr="00E11EA5" w:rsidRDefault="00C57672" w:rsidP="00C57672">
      <w:pPr>
        <w:rPr>
          <w:lang w:val="x-none"/>
        </w:rPr>
      </w:pPr>
      <w:r w:rsidRPr="00E11EA5">
        <w:rPr>
          <w:lang w:val="x-none"/>
        </w:rPr>
        <w:t xml:space="preserve">Calibration shall be done with the </w:t>
      </w:r>
      <w:r w:rsidRPr="00E11EA5">
        <w:t xml:space="preserve">same </w:t>
      </w:r>
      <w:r w:rsidRPr="00E11EA5">
        <w:rPr>
          <w:lang w:val="x-none"/>
        </w:rPr>
        <w:t xml:space="preserve">procedure </w:t>
      </w:r>
      <w:r w:rsidRPr="00E11EA5">
        <w:rPr>
          <w:lang w:val="en-US"/>
        </w:rPr>
        <w:t>as</w:t>
      </w:r>
      <w:r w:rsidRPr="00E11EA5">
        <w:rPr>
          <w:lang w:val="x-none"/>
        </w:rPr>
        <w:t xml:space="preserve"> in </w:t>
      </w:r>
      <w:r w:rsidRPr="00E11EA5">
        <w:rPr>
          <w:lang w:val="en-US"/>
        </w:rPr>
        <w:t>clause</w:t>
      </w:r>
      <w:r>
        <w:rPr>
          <w:lang w:val="en-US"/>
        </w:rPr>
        <w:t> </w:t>
      </w:r>
      <w:r w:rsidRPr="00E11EA5">
        <w:rPr>
          <w:lang w:eastAsia="sv-SE"/>
        </w:rPr>
        <w:t xml:space="preserve">8.2 (i.e. EIRP accuracy calibration procedure for Normal test conditions) </w:t>
      </w:r>
      <w:r w:rsidRPr="00E11EA5">
        <w:rPr>
          <w:lang w:val="x-none"/>
        </w:rPr>
        <w:t>to ensure that the SNR at the measurement equipment input is appropriate for the measurement of the requirement and the reception signal level at the measurement equipment is within the dynamic range of measurement equipment.</w:t>
      </w:r>
    </w:p>
    <w:p w14:paraId="2529A1EA" w14:textId="77777777" w:rsidR="00C57672" w:rsidRPr="00E11EA5" w:rsidRDefault="00C57672" w:rsidP="00C57672">
      <w:pPr>
        <w:pStyle w:val="Heading5"/>
      </w:pPr>
      <w:bookmarkStart w:id="2874" w:name="_Toc21086392"/>
      <w:bookmarkStart w:id="2875" w:name="_Toc29768829"/>
      <w:bookmarkStart w:id="2876" w:name="_Toc32332079"/>
      <w:bookmarkStart w:id="2877" w:name="_Toc37429994"/>
      <w:bookmarkStart w:id="2878" w:name="_Toc43739068"/>
      <w:bookmarkStart w:id="2879" w:name="_Toc46346829"/>
      <w:bookmarkStart w:id="2880" w:name="_Toc53165768"/>
      <w:bookmarkStart w:id="2881" w:name="_Toc53166463"/>
      <w:bookmarkStart w:id="2882" w:name="_Toc53167157"/>
      <w:bookmarkStart w:id="2883" w:name="_Toc61130389"/>
      <w:bookmarkStart w:id="2884" w:name="_Toc61131115"/>
      <w:bookmarkStart w:id="2885" w:name="_Toc61187957"/>
      <w:bookmarkStart w:id="2886" w:name="_Toc83029247"/>
      <w:bookmarkStart w:id="2887" w:name="_Toc83919845"/>
      <w:bookmarkStart w:id="2888" w:name="_Toc89784866"/>
      <w:bookmarkStart w:id="2889" w:name="_Toc137299366"/>
      <w:bookmarkStart w:id="2890" w:name="_Toc138888412"/>
      <w:bookmarkStart w:id="2891" w:name="_Toc138889136"/>
      <w:bookmarkStart w:id="2892" w:name="_Toc145340855"/>
      <w:bookmarkStart w:id="2893" w:name="_Toc161842598"/>
      <w:bookmarkStart w:id="2894" w:name="_Toc169788707"/>
      <w:bookmarkStart w:id="2895" w:name="_Toc171512086"/>
      <w:r w:rsidRPr="00E11EA5">
        <w:t>9.3.2.2.2</w:t>
      </w:r>
      <w:r w:rsidRPr="00E11EA5">
        <w:tab/>
        <w:t>Stage 2: BS measurement</w:t>
      </w:r>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p>
    <w:p w14:paraId="49356440" w14:textId="77777777" w:rsidR="00C57672" w:rsidRPr="00E11EA5" w:rsidRDefault="00C57672" w:rsidP="00C57672">
      <w:r w:rsidRPr="00E11EA5">
        <w:rPr>
          <w:lang w:eastAsia="en-CA"/>
        </w:rPr>
        <w:t>Reference IAC testing procedure in clause</w:t>
      </w:r>
      <w:r>
        <w:rPr>
          <w:lang w:eastAsia="en-CA"/>
        </w:rPr>
        <w:t> </w:t>
      </w:r>
      <w:r w:rsidRPr="00E11EA5">
        <w:rPr>
          <w:lang w:eastAsia="sv-SE"/>
        </w:rPr>
        <w:t>9.2.2.2.2 (i.e. EIRP accuracy measurement procedure for Normal test conditions)</w:t>
      </w:r>
      <w:r w:rsidRPr="00E11EA5">
        <w:rPr>
          <w:lang w:eastAsia="en-CA"/>
        </w:rPr>
        <w:t>.</w:t>
      </w:r>
    </w:p>
    <w:p w14:paraId="2053C7B7" w14:textId="77777777" w:rsidR="00C57672" w:rsidRPr="00E11EA5" w:rsidRDefault="00C57672" w:rsidP="00C57672">
      <w:pPr>
        <w:pStyle w:val="Heading4"/>
      </w:pPr>
      <w:bookmarkStart w:id="2896" w:name="_Toc21086395"/>
      <w:bookmarkStart w:id="2897" w:name="_Toc29768832"/>
      <w:bookmarkStart w:id="2898" w:name="_Toc32332080"/>
      <w:bookmarkStart w:id="2899" w:name="_Toc37429995"/>
      <w:bookmarkStart w:id="2900" w:name="_Toc43739069"/>
      <w:bookmarkStart w:id="2901" w:name="_Toc46346830"/>
      <w:bookmarkStart w:id="2902" w:name="_Toc53165769"/>
      <w:bookmarkStart w:id="2903" w:name="_Toc53166464"/>
      <w:bookmarkStart w:id="2904" w:name="_Toc53167158"/>
      <w:bookmarkStart w:id="2905" w:name="_Toc61130390"/>
      <w:bookmarkStart w:id="2906" w:name="_Toc61131116"/>
      <w:bookmarkStart w:id="2907" w:name="_Toc61187958"/>
      <w:bookmarkStart w:id="2908" w:name="_Toc83029248"/>
      <w:bookmarkStart w:id="2909" w:name="_Toc83919846"/>
      <w:bookmarkStart w:id="2910" w:name="_Toc89784867"/>
      <w:bookmarkStart w:id="2911" w:name="_Toc137299367"/>
      <w:bookmarkStart w:id="2912" w:name="_Toc138888413"/>
      <w:bookmarkStart w:id="2913" w:name="_Toc138889137"/>
      <w:bookmarkStart w:id="2914" w:name="_Toc145340856"/>
      <w:bookmarkStart w:id="2915" w:name="_Toc161842599"/>
      <w:bookmarkStart w:id="2916" w:name="_Toc169788708"/>
      <w:bookmarkStart w:id="2917" w:name="_Toc171512087"/>
      <w:r w:rsidRPr="00E11EA5">
        <w:lastRenderedPageBreak/>
        <w:t>9.3.2.3</w:t>
      </w:r>
      <w:r w:rsidRPr="00E11EA5">
        <w:rPr>
          <w:rFonts w:hint="eastAsia"/>
        </w:rPr>
        <w:tab/>
      </w:r>
      <w:r w:rsidRPr="00E11EA5">
        <w:t>MU value</w:t>
      </w:r>
      <w:bookmarkEnd w:id="2896"/>
      <w:bookmarkEnd w:id="2897"/>
      <w:r w:rsidRPr="00E11EA5">
        <w:rPr>
          <w:lang w:eastAsia="sv-SE"/>
        </w:rPr>
        <w:t xml:space="preserve"> derivation</w:t>
      </w:r>
      <w:bookmarkEnd w:id="2898"/>
      <w:r w:rsidRPr="00E11EA5">
        <w:rPr>
          <w:lang w:eastAsia="sv-SE"/>
        </w:rPr>
        <w:t>, FR1</w:t>
      </w:r>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p>
    <w:p w14:paraId="49217080" w14:textId="77777777" w:rsidR="00C57672" w:rsidRPr="00E11EA5" w:rsidRDefault="00C57672" w:rsidP="00C57672">
      <w:pPr>
        <w:pStyle w:val="TH"/>
      </w:pPr>
      <w:r w:rsidRPr="00E11EA5">
        <w:t xml:space="preserve">Table 9.3.2.3-1: Indoor Anechoic Chamber </w:t>
      </w:r>
      <w:r w:rsidRPr="00E11EA5">
        <w:rPr>
          <w:lang w:eastAsia="sv-SE"/>
        </w:rPr>
        <w:t>measurement</w:t>
      </w:r>
      <w:r w:rsidRPr="00E11EA5">
        <w:t xml:space="preserve"> uncertainty value </w:t>
      </w:r>
      <w:r w:rsidRPr="00E11EA5">
        <w:rPr>
          <w:lang w:eastAsia="sv-SE"/>
        </w:rPr>
        <w:t xml:space="preserve">derivation </w:t>
      </w:r>
      <w:r w:rsidRPr="00E11EA5">
        <w:t>for EIRP accuracy measurements in Extreme test conditions, FR1</w:t>
      </w:r>
    </w:p>
    <w:tbl>
      <w:tblPr>
        <w:tblW w:w="0" w:type="auto"/>
        <w:jc w:val="center"/>
        <w:tblLayout w:type="fixed"/>
        <w:tblLook w:val="04A0" w:firstRow="1" w:lastRow="0" w:firstColumn="1" w:lastColumn="0" w:noHBand="0" w:noVBand="1"/>
      </w:tblPr>
      <w:tblGrid>
        <w:gridCol w:w="687"/>
        <w:gridCol w:w="2345"/>
        <w:gridCol w:w="708"/>
        <w:gridCol w:w="567"/>
        <w:gridCol w:w="567"/>
        <w:gridCol w:w="1276"/>
        <w:gridCol w:w="933"/>
        <w:gridCol w:w="430"/>
        <w:gridCol w:w="590"/>
        <w:gridCol w:w="590"/>
        <w:gridCol w:w="632"/>
      </w:tblGrid>
      <w:tr w:rsidR="00C57672" w:rsidRPr="00DA2979" w14:paraId="0A16D5EB" w14:textId="77777777" w:rsidTr="009C163B">
        <w:trPr>
          <w:cantSplit/>
          <w:jc w:val="center"/>
        </w:trPr>
        <w:tc>
          <w:tcPr>
            <w:tcW w:w="687" w:type="dxa"/>
            <w:tcBorders>
              <w:top w:val="single" w:sz="4" w:space="0" w:color="auto"/>
              <w:left w:val="single" w:sz="4" w:space="0" w:color="auto"/>
              <w:right w:val="single" w:sz="4" w:space="0" w:color="auto"/>
            </w:tcBorders>
            <w:shd w:val="clear" w:color="auto" w:fill="auto"/>
            <w:hideMark/>
          </w:tcPr>
          <w:p w14:paraId="22E5C11C" w14:textId="77777777" w:rsidR="00C57672" w:rsidRPr="00DA2979" w:rsidRDefault="00C57672" w:rsidP="009C163B">
            <w:pPr>
              <w:pStyle w:val="TAH"/>
              <w:rPr>
                <w:sz w:val="16"/>
                <w:szCs w:val="16"/>
                <w:lang w:val="en-US" w:eastAsia="zh-CN"/>
              </w:rPr>
            </w:pPr>
            <w:r w:rsidRPr="00DA2979">
              <w:rPr>
                <w:sz w:val="16"/>
                <w:szCs w:val="16"/>
                <w:lang w:val="en-US" w:eastAsia="zh-CN"/>
              </w:rPr>
              <w:lastRenderedPageBreak/>
              <w:t>UID</w:t>
            </w:r>
          </w:p>
        </w:tc>
        <w:tc>
          <w:tcPr>
            <w:tcW w:w="2345" w:type="dxa"/>
            <w:tcBorders>
              <w:top w:val="single" w:sz="4" w:space="0" w:color="auto"/>
              <w:left w:val="single" w:sz="4" w:space="0" w:color="auto"/>
              <w:right w:val="single" w:sz="4" w:space="0" w:color="auto"/>
            </w:tcBorders>
            <w:shd w:val="clear" w:color="auto" w:fill="auto"/>
            <w:hideMark/>
          </w:tcPr>
          <w:p w14:paraId="632E0425"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1842" w:type="dxa"/>
            <w:gridSpan w:val="3"/>
            <w:tcBorders>
              <w:top w:val="single" w:sz="4" w:space="0" w:color="auto"/>
              <w:left w:val="nil"/>
              <w:bottom w:val="single" w:sz="4" w:space="0" w:color="auto"/>
              <w:right w:val="single" w:sz="4" w:space="0" w:color="auto"/>
            </w:tcBorders>
            <w:shd w:val="clear" w:color="auto" w:fill="auto"/>
            <w:hideMark/>
          </w:tcPr>
          <w:p w14:paraId="7761E963"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276" w:type="dxa"/>
            <w:tcBorders>
              <w:top w:val="single" w:sz="4" w:space="0" w:color="auto"/>
              <w:left w:val="single" w:sz="4" w:space="0" w:color="auto"/>
              <w:right w:val="single" w:sz="4" w:space="0" w:color="auto"/>
            </w:tcBorders>
            <w:shd w:val="clear" w:color="auto" w:fill="auto"/>
            <w:hideMark/>
          </w:tcPr>
          <w:p w14:paraId="02437507"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933" w:type="dxa"/>
            <w:tcBorders>
              <w:top w:val="single" w:sz="4" w:space="0" w:color="auto"/>
              <w:left w:val="single" w:sz="4" w:space="0" w:color="auto"/>
              <w:right w:val="single" w:sz="4" w:space="0" w:color="auto"/>
            </w:tcBorders>
            <w:shd w:val="clear" w:color="auto" w:fill="auto"/>
            <w:hideMark/>
          </w:tcPr>
          <w:p w14:paraId="70ED3CF8" w14:textId="77777777" w:rsidR="00C57672" w:rsidRPr="00DA2979" w:rsidRDefault="00C57672" w:rsidP="009C163B">
            <w:pPr>
              <w:pStyle w:val="TAH"/>
              <w:rPr>
                <w:sz w:val="16"/>
                <w:szCs w:val="16"/>
                <w:lang w:val="en-US" w:eastAsia="zh-CN"/>
              </w:rPr>
            </w:pPr>
            <w:r w:rsidRPr="00DA2979">
              <w:rPr>
                <w:sz w:val="16"/>
                <w:szCs w:val="16"/>
                <w:lang w:val="en-US" w:eastAsia="zh-CN"/>
              </w:rPr>
              <w:t>Divisor based</w:t>
            </w:r>
          </w:p>
        </w:tc>
        <w:tc>
          <w:tcPr>
            <w:tcW w:w="430" w:type="dxa"/>
            <w:tcBorders>
              <w:top w:val="single" w:sz="4" w:space="0" w:color="auto"/>
              <w:left w:val="single" w:sz="4" w:space="0" w:color="auto"/>
              <w:right w:val="single" w:sz="4" w:space="0" w:color="auto"/>
            </w:tcBorders>
            <w:shd w:val="clear" w:color="auto" w:fill="auto"/>
            <w:hideMark/>
          </w:tcPr>
          <w:p w14:paraId="5848F579"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1812" w:type="dxa"/>
            <w:gridSpan w:val="3"/>
            <w:tcBorders>
              <w:top w:val="single" w:sz="4" w:space="0" w:color="auto"/>
              <w:left w:val="nil"/>
              <w:bottom w:val="single" w:sz="4" w:space="0" w:color="auto"/>
              <w:right w:val="single" w:sz="4" w:space="0" w:color="auto"/>
            </w:tcBorders>
            <w:shd w:val="clear" w:color="auto" w:fill="auto"/>
            <w:hideMark/>
          </w:tcPr>
          <w:p w14:paraId="01FE0BC9"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75588C99" w14:textId="77777777" w:rsidTr="009C163B">
        <w:trPr>
          <w:cantSplit/>
          <w:jc w:val="center"/>
        </w:trPr>
        <w:tc>
          <w:tcPr>
            <w:tcW w:w="687" w:type="dxa"/>
            <w:tcBorders>
              <w:left w:val="single" w:sz="4" w:space="0" w:color="auto"/>
              <w:bottom w:val="single" w:sz="4" w:space="0" w:color="auto"/>
              <w:right w:val="single" w:sz="4" w:space="0" w:color="auto"/>
            </w:tcBorders>
            <w:shd w:val="clear" w:color="auto" w:fill="auto"/>
            <w:hideMark/>
          </w:tcPr>
          <w:p w14:paraId="29195F2F" w14:textId="77777777" w:rsidR="00C57672" w:rsidRPr="00DA2979" w:rsidRDefault="00C57672" w:rsidP="009C163B">
            <w:pPr>
              <w:pStyle w:val="TAH"/>
              <w:rPr>
                <w:sz w:val="16"/>
                <w:szCs w:val="16"/>
                <w:lang w:val="en-US" w:eastAsia="zh-CN"/>
              </w:rPr>
            </w:pPr>
          </w:p>
        </w:tc>
        <w:tc>
          <w:tcPr>
            <w:tcW w:w="2345" w:type="dxa"/>
            <w:tcBorders>
              <w:left w:val="single" w:sz="4" w:space="0" w:color="auto"/>
              <w:bottom w:val="single" w:sz="4" w:space="0" w:color="auto"/>
              <w:right w:val="single" w:sz="4" w:space="0" w:color="auto"/>
            </w:tcBorders>
            <w:shd w:val="clear" w:color="auto" w:fill="auto"/>
            <w:hideMark/>
          </w:tcPr>
          <w:p w14:paraId="4D654B22" w14:textId="77777777" w:rsidR="00C57672" w:rsidRPr="00DA2979" w:rsidRDefault="00C57672" w:rsidP="009C163B">
            <w:pPr>
              <w:pStyle w:val="TAH"/>
              <w:rPr>
                <w:sz w:val="16"/>
                <w:szCs w:val="16"/>
                <w:lang w:val="en-US" w:eastAsia="zh-CN"/>
              </w:rPr>
            </w:pPr>
          </w:p>
        </w:tc>
        <w:tc>
          <w:tcPr>
            <w:tcW w:w="708" w:type="dxa"/>
            <w:tcBorders>
              <w:top w:val="nil"/>
              <w:left w:val="single" w:sz="4" w:space="0" w:color="auto"/>
              <w:bottom w:val="single" w:sz="8" w:space="0" w:color="auto"/>
              <w:right w:val="single" w:sz="4" w:space="0" w:color="auto"/>
            </w:tcBorders>
            <w:shd w:val="clear" w:color="auto" w:fill="auto"/>
            <w:hideMark/>
          </w:tcPr>
          <w:p w14:paraId="4200235E" w14:textId="669287F1"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567" w:type="dxa"/>
            <w:tcBorders>
              <w:top w:val="nil"/>
              <w:left w:val="nil"/>
              <w:bottom w:val="single" w:sz="8" w:space="0" w:color="auto"/>
              <w:right w:val="single" w:sz="4" w:space="0" w:color="auto"/>
            </w:tcBorders>
            <w:shd w:val="clear" w:color="auto" w:fill="auto"/>
            <w:hideMark/>
          </w:tcPr>
          <w:p w14:paraId="1A599E60" w14:textId="7546C3C7"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567" w:type="dxa"/>
            <w:tcBorders>
              <w:top w:val="nil"/>
              <w:left w:val="nil"/>
              <w:bottom w:val="single" w:sz="8" w:space="0" w:color="auto"/>
              <w:right w:val="single" w:sz="4" w:space="0" w:color="auto"/>
            </w:tcBorders>
            <w:shd w:val="clear" w:color="auto" w:fill="auto"/>
            <w:hideMark/>
          </w:tcPr>
          <w:p w14:paraId="7B1D7874" w14:textId="69518389"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276" w:type="dxa"/>
            <w:tcBorders>
              <w:left w:val="single" w:sz="4" w:space="0" w:color="auto"/>
              <w:bottom w:val="single" w:sz="4" w:space="0" w:color="auto"/>
              <w:right w:val="single" w:sz="4" w:space="0" w:color="auto"/>
            </w:tcBorders>
            <w:shd w:val="clear" w:color="auto" w:fill="auto"/>
            <w:hideMark/>
          </w:tcPr>
          <w:p w14:paraId="34A2E118"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933" w:type="dxa"/>
            <w:tcBorders>
              <w:left w:val="single" w:sz="4" w:space="0" w:color="auto"/>
              <w:bottom w:val="single" w:sz="4" w:space="0" w:color="auto"/>
              <w:right w:val="single" w:sz="4" w:space="0" w:color="auto"/>
            </w:tcBorders>
            <w:shd w:val="clear" w:color="auto" w:fill="auto"/>
            <w:hideMark/>
          </w:tcPr>
          <w:p w14:paraId="67A21F5F" w14:textId="77777777" w:rsidR="00C57672" w:rsidRPr="00DA2979" w:rsidRDefault="00C57672" w:rsidP="009C163B">
            <w:pPr>
              <w:pStyle w:val="TAH"/>
              <w:rPr>
                <w:sz w:val="16"/>
                <w:szCs w:val="16"/>
                <w:lang w:val="en-US" w:eastAsia="zh-CN"/>
              </w:rPr>
            </w:pPr>
            <w:r w:rsidRPr="00DA2979">
              <w:rPr>
                <w:sz w:val="16"/>
                <w:szCs w:val="16"/>
                <w:lang w:val="en-US" w:eastAsia="zh-CN"/>
              </w:rPr>
              <w:t>on distribution shape</w:t>
            </w:r>
          </w:p>
        </w:tc>
        <w:tc>
          <w:tcPr>
            <w:tcW w:w="430" w:type="dxa"/>
            <w:tcBorders>
              <w:left w:val="single" w:sz="4" w:space="0" w:color="auto"/>
              <w:bottom w:val="single" w:sz="4" w:space="0" w:color="auto"/>
              <w:right w:val="single" w:sz="4" w:space="0" w:color="auto"/>
            </w:tcBorders>
            <w:shd w:val="clear" w:color="auto" w:fill="auto"/>
            <w:hideMark/>
          </w:tcPr>
          <w:p w14:paraId="519A6E8E" w14:textId="77777777" w:rsidR="00C57672" w:rsidRPr="00DA2979" w:rsidRDefault="00C57672" w:rsidP="009C163B">
            <w:pPr>
              <w:pStyle w:val="TAH"/>
              <w:rPr>
                <w:i/>
                <w:iCs/>
                <w:sz w:val="16"/>
                <w:szCs w:val="16"/>
                <w:lang w:val="en-US" w:eastAsia="zh-CN"/>
              </w:rPr>
            </w:pPr>
          </w:p>
        </w:tc>
        <w:tc>
          <w:tcPr>
            <w:tcW w:w="590" w:type="dxa"/>
            <w:tcBorders>
              <w:top w:val="nil"/>
              <w:left w:val="single" w:sz="4" w:space="0" w:color="auto"/>
              <w:bottom w:val="single" w:sz="8" w:space="0" w:color="auto"/>
              <w:right w:val="single" w:sz="4" w:space="0" w:color="auto"/>
            </w:tcBorders>
            <w:shd w:val="clear" w:color="auto" w:fill="auto"/>
            <w:hideMark/>
          </w:tcPr>
          <w:p w14:paraId="2C901EC5" w14:textId="06214FD5"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590" w:type="dxa"/>
            <w:tcBorders>
              <w:top w:val="nil"/>
              <w:left w:val="nil"/>
              <w:bottom w:val="single" w:sz="8" w:space="0" w:color="auto"/>
              <w:right w:val="single" w:sz="4" w:space="0" w:color="auto"/>
            </w:tcBorders>
            <w:shd w:val="clear" w:color="auto" w:fill="auto"/>
            <w:hideMark/>
          </w:tcPr>
          <w:p w14:paraId="2FF93599" w14:textId="2096F09B"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632" w:type="dxa"/>
            <w:tcBorders>
              <w:top w:val="nil"/>
              <w:left w:val="nil"/>
              <w:bottom w:val="single" w:sz="8" w:space="0" w:color="auto"/>
              <w:right w:val="single" w:sz="8" w:space="0" w:color="auto"/>
            </w:tcBorders>
            <w:shd w:val="clear" w:color="auto" w:fill="auto"/>
            <w:hideMark/>
          </w:tcPr>
          <w:p w14:paraId="0689F3BF" w14:textId="635C7173"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3E8350E6" w14:textId="77777777" w:rsidTr="009C163B">
        <w:trPr>
          <w:cantSplit/>
          <w:jc w:val="center"/>
        </w:trPr>
        <w:tc>
          <w:tcPr>
            <w:tcW w:w="8693" w:type="dxa"/>
            <w:gridSpan w:val="10"/>
            <w:tcBorders>
              <w:top w:val="single" w:sz="4" w:space="0" w:color="auto"/>
              <w:left w:val="single" w:sz="4" w:space="0" w:color="auto"/>
              <w:bottom w:val="single" w:sz="4" w:space="0" w:color="auto"/>
              <w:right w:val="single" w:sz="4" w:space="0" w:color="auto"/>
            </w:tcBorders>
            <w:shd w:val="clear" w:color="auto" w:fill="auto"/>
            <w:hideMark/>
          </w:tcPr>
          <w:p w14:paraId="6116BBD9" w14:textId="77777777" w:rsidR="00C57672" w:rsidRPr="00DA2979" w:rsidRDefault="00C57672" w:rsidP="009C163B">
            <w:pPr>
              <w:pStyle w:val="TAH"/>
              <w:rPr>
                <w:rFonts w:eastAsia="SimSun"/>
                <w:bCs/>
                <w:sz w:val="16"/>
                <w:szCs w:val="16"/>
                <w:lang w:val="en-US" w:eastAsia="zh-CN"/>
              </w:rPr>
            </w:pPr>
            <w:r w:rsidRPr="00DA2979">
              <w:rPr>
                <w:rFonts w:eastAsia="SimSun"/>
                <w:bCs/>
                <w:sz w:val="16"/>
                <w:szCs w:val="16"/>
                <w:lang w:val="en-US" w:eastAsia="zh-CN"/>
              </w:rPr>
              <w:t>Stage 2: BS measurement</w:t>
            </w:r>
          </w:p>
        </w:tc>
        <w:tc>
          <w:tcPr>
            <w:tcW w:w="632" w:type="dxa"/>
            <w:tcBorders>
              <w:top w:val="single" w:sz="4" w:space="0" w:color="auto"/>
              <w:left w:val="nil"/>
              <w:bottom w:val="single" w:sz="4" w:space="0" w:color="auto"/>
              <w:right w:val="single" w:sz="4" w:space="0" w:color="auto"/>
            </w:tcBorders>
            <w:shd w:val="clear" w:color="auto" w:fill="auto"/>
            <w:hideMark/>
          </w:tcPr>
          <w:p w14:paraId="40314DD2" w14:textId="77777777" w:rsidR="00C57672" w:rsidRPr="00DA2979" w:rsidRDefault="00C57672" w:rsidP="009C163B">
            <w:pPr>
              <w:pStyle w:val="TAH"/>
              <w:rPr>
                <w:rFonts w:eastAsia="SimSun"/>
                <w:bCs/>
                <w:sz w:val="16"/>
                <w:szCs w:val="16"/>
                <w:lang w:val="en-US" w:eastAsia="zh-CN"/>
              </w:rPr>
            </w:pPr>
            <w:r w:rsidRPr="00DA2979">
              <w:rPr>
                <w:rFonts w:eastAsia="SimSun"/>
                <w:bCs/>
                <w:sz w:val="16"/>
                <w:szCs w:val="16"/>
                <w:lang w:val="en-US" w:eastAsia="zh-CN"/>
              </w:rPr>
              <w:t xml:space="preserve">　</w:t>
            </w:r>
          </w:p>
        </w:tc>
      </w:tr>
      <w:tr w:rsidR="00C57672" w:rsidRPr="00DA2979" w14:paraId="7BF6A708"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4EC358B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A1-1</w:t>
            </w:r>
          </w:p>
        </w:tc>
        <w:tc>
          <w:tcPr>
            <w:tcW w:w="2345" w:type="dxa"/>
            <w:tcBorders>
              <w:top w:val="nil"/>
              <w:left w:val="nil"/>
              <w:bottom w:val="single" w:sz="4" w:space="0" w:color="auto"/>
              <w:right w:val="single" w:sz="4" w:space="0" w:color="auto"/>
            </w:tcBorders>
            <w:shd w:val="clear" w:color="auto" w:fill="auto"/>
            <w:hideMark/>
          </w:tcPr>
          <w:p w14:paraId="372EC05E" w14:textId="7879B7C4" w:rsidR="00C57672" w:rsidRPr="00DA2979" w:rsidRDefault="00C57672" w:rsidP="009C163B">
            <w:pPr>
              <w:pStyle w:val="TAL"/>
              <w:rPr>
                <w:sz w:val="16"/>
                <w:szCs w:val="16"/>
                <w:lang w:val="en-US" w:eastAsia="zh-CN"/>
              </w:rPr>
            </w:pPr>
            <w:r w:rsidRPr="00DA2979">
              <w:rPr>
                <w:sz w:val="16"/>
                <w:szCs w:val="16"/>
                <w:lang w:val="en-US" w:eastAsia="zh-CN"/>
              </w:rPr>
              <w:t>Positioning misalignment between the BS and the reference antenna</w:t>
            </w:r>
          </w:p>
        </w:tc>
        <w:tc>
          <w:tcPr>
            <w:tcW w:w="708" w:type="dxa"/>
            <w:tcBorders>
              <w:top w:val="nil"/>
              <w:left w:val="nil"/>
              <w:bottom w:val="single" w:sz="4" w:space="0" w:color="auto"/>
              <w:right w:val="single" w:sz="4" w:space="0" w:color="auto"/>
            </w:tcBorders>
            <w:shd w:val="clear" w:color="auto" w:fill="auto"/>
            <w:hideMark/>
          </w:tcPr>
          <w:p w14:paraId="17969AD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567" w:type="dxa"/>
            <w:tcBorders>
              <w:top w:val="nil"/>
              <w:left w:val="nil"/>
              <w:bottom w:val="single" w:sz="4" w:space="0" w:color="auto"/>
              <w:right w:val="single" w:sz="4" w:space="0" w:color="auto"/>
            </w:tcBorders>
            <w:shd w:val="clear" w:color="auto" w:fill="auto"/>
            <w:hideMark/>
          </w:tcPr>
          <w:p w14:paraId="07BFB30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567" w:type="dxa"/>
            <w:tcBorders>
              <w:top w:val="nil"/>
              <w:left w:val="nil"/>
              <w:bottom w:val="single" w:sz="4" w:space="0" w:color="auto"/>
              <w:right w:val="single" w:sz="4" w:space="0" w:color="auto"/>
            </w:tcBorders>
            <w:shd w:val="clear" w:color="auto" w:fill="auto"/>
            <w:hideMark/>
          </w:tcPr>
          <w:p w14:paraId="6044DE5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1276" w:type="dxa"/>
            <w:tcBorders>
              <w:top w:val="nil"/>
              <w:left w:val="nil"/>
              <w:bottom w:val="single" w:sz="4" w:space="0" w:color="auto"/>
              <w:right w:val="single" w:sz="4" w:space="0" w:color="auto"/>
            </w:tcBorders>
            <w:shd w:val="clear" w:color="auto" w:fill="auto"/>
            <w:hideMark/>
          </w:tcPr>
          <w:p w14:paraId="4D12FA5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33" w:type="dxa"/>
            <w:tcBorders>
              <w:top w:val="nil"/>
              <w:left w:val="nil"/>
              <w:bottom w:val="single" w:sz="4" w:space="0" w:color="auto"/>
              <w:right w:val="single" w:sz="4" w:space="0" w:color="auto"/>
            </w:tcBorders>
            <w:shd w:val="clear" w:color="auto" w:fill="auto"/>
            <w:hideMark/>
          </w:tcPr>
          <w:p w14:paraId="6C1B893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30" w:type="dxa"/>
            <w:tcBorders>
              <w:top w:val="nil"/>
              <w:left w:val="nil"/>
              <w:bottom w:val="single" w:sz="4" w:space="0" w:color="auto"/>
              <w:right w:val="single" w:sz="4" w:space="0" w:color="auto"/>
            </w:tcBorders>
            <w:shd w:val="clear" w:color="auto" w:fill="auto"/>
            <w:hideMark/>
          </w:tcPr>
          <w:p w14:paraId="776AFA9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5E1D1C6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0.02</w:t>
            </w:r>
          </w:p>
        </w:tc>
        <w:tc>
          <w:tcPr>
            <w:tcW w:w="590" w:type="dxa"/>
            <w:tcBorders>
              <w:top w:val="nil"/>
              <w:left w:val="nil"/>
              <w:bottom w:val="single" w:sz="4" w:space="0" w:color="auto"/>
              <w:right w:val="single" w:sz="4" w:space="0" w:color="auto"/>
            </w:tcBorders>
            <w:shd w:val="clear" w:color="auto" w:fill="auto"/>
            <w:hideMark/>
          </w:tcPr>
          <w:p w14:paraId="1DD733E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0.02</w:t>
            </w:r>
          </w:p>
        </w:tc>
        <w:tc>
          <w:tcPr>
            <w:tcW w:w="632" w:type="dxa"/>
            <w:tcBorders>
              <w:top w:val="nil"/>
              <w:left w:val="nil"/>
              <w:bottom w:val="single" w:sz="4" w:space="0" w:color="auto"/>
              <w:right w:val="single" w:sz="4" w:space="0" w:color="auto"/>
            </w:tcBorders>
            <w:shd w:val="clear" w:color="auto" w:fill="auto"/>
            <w:hideMark/>
          </w:tcPr>
          <w:p w14:paraId="63EFA76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0.02</w:t>
            </w:r>
          </w:p>
        </w:tc>
      </w:tr>
      <w:tr w:rsidR="00C57672" w:rsidRPr="00DA2979" w14:paraId="7CA50BE6"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4072E51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A1-2</w:t>
            </w:r>
          </w:p>
        </w:tc>
        <w:tc>
          <w:tcPr>
            <w:tcW w:w="2345" w:type="dxa"/>
            <w:tcBorders>
              <w:top w:val="nil"/>
              <w:left w:val="nil"/>
              <w:bottom w:val="single" w:sz="4" w:space="0" w:color="auto"/>
              <w:right w:val="single" w:sz="4" w:space="0" w:color="auto"/>
            </w:tcBorders>
            <w:shd w:val="clear" w:color="auto" w:fill="auto"/>
            <w:hideMark/>
          </w:tcPr>
          <w:p w14:paraId="12CAFDD2" w14:textId="708BCB44" w:rsidR="00C57672" w:rsidRPr="00DA2979" w:rsidRDefault="00C57672" w:rsidP="009C163B">
            <w:pPr>
              <w:pStyle w:val="TAL"/>
              <w:rPr>
                <w:sz w:val="16"/>
                <w:szCs w:val="16"/>
                <w:lang w:val="en-US" w:eastAsia="zh-CN"/>
              </w:rPr>
            </w:pPr>
            <w:r w:rsidRPr="00DA2979">
              <w:rPr>
                <w:sz w:val="16"/>
                <w:szCs w:val="16"/>
                <w:lang w:val="en-US" w:eastAsia="zh-CN"/>
              </w:rPr>
              <w:t>Pointing misalignment between the BS and the receiving antenna</w:t>
            </w:r>
          </w:p>
        </w:tc>
        <w:tc>
          <w:tcPr>
            <w:tcW w:w="708" w:type="dxa"/>
            <w:tcBorders>
              <w:top w:val="nil"/>
              <w:left w:val="nil"/>
              <w:bottom w:val="single" w:sz="4" w:space="0" w:color="auto"/>
              <w:right w:val="single" w:sz="4" w:space="0" w:color="auto"/>
            </w:tcBorders>
            <w:shd w:val="clear" w:color="auto" w:fill="auto"/>
            <w:hideMark/>
          </w:tcPr>
          <w:p w14:paraId="107814B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0.30</w:t>
            </w:r>
          </w:p>
        </w:tc>
        <w:tc>
          <w:tcPr>
            <w:tcW w:w="567" w:type="dxa"/>
            <w:tcBorders>
              <w:top w:val="nil"/>
              <w:left w:val="nil"/>
              <w:bottom w:val="single" w:sz="4" w:space="0" w:color="auto"/>
              <w:right w:val="single" w:sz="4" w:space="0" w:color="auto"/>
            </w:tcBorders>
            <w:shd w:val="clear" w:color="auto" w:fill="auto"/>
            <w:hideMark/>
          </w:tcPr>
          <w:p w14:paraId="69BE950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0.30</w:t>
            </w:r>
          </w:p>
        </w:tc>
        <w:tc>
          <w:tcPr>
            <w:tcW w:w="567" w:type="dxa"/>
            <w:tcBorders>
              <w:top w:val="nil"/>
              <w:left w:val="nil"/>
              <w:bottom w:val="single" w:sz="4" w:space="0" w:color="auto"/>
              <w:right w:val="single" w:sz="4" w:space="0" w:color="auto"/>
            </w:tcBorders>
            <w:shd w:val="clear" w:color="auto" w:fill="auto"/>
            <w:hideMark/>
          </w:tcPr>
          <w:p w14:paraId="4F6724E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0.30</w:t>
            </w:r>
          </w:p>
        </w:tc>
        <w:tc>
          <w:tcPr>
            <w:tcW w:w="1276" w:type="dxa"/>
            <w:tcBorders>
              <w:top w:val="nil"/>
              <w:left w:val="nil"/>
              <w:bottom w:val="single" w:sz="4" w:space="0" w:color="auto"/>
              <w:right w:val="single" w:sz="4" w:space="0" w:color="auto"/>
            </w:tcBorders>
            <w:shd w:val="clear" w:color="auto" w:fill="auto"/>
            <w:hideMark/>
          </w:tcPr>
          <w:p w14:paraId="42FE733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33" w:type="dxa"/>
            <w:tcBorders>
              <w:top w:val="nil"/>
              <w:left w:val="nil"/>
              <w:bottom w:val="single" w:sz="4" w:space="0" w:color="auto"/>
              <w:right w:val="single" w:sz="4" w:space="0" w:color="auto"/>
            </w:tcBorders>
            <w:shd w:val="clear" w:color="auto" w:fill="auto"/>
            <w:hideMark/>
          </w:tcPr>
          <w:p w14:paraId="3697475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30" w:type="dxa"/>
            <w:tcBorders>
              <w:top w:val="nil"/>
              <w:left w:val="nil"/>
              <w:bottom w:val="single" w:sz="4" w:space="0" w:color="auto"/>
              <w:right w:val="single" w:sz="4" w:space="0" w:color="auto"/>
            </w:tcBorders>
            <w:shd w:val="clear" w:color="auto" w:fill="auto"/>
            <w:hideMark/>
          </w:tcPr>
          <w:p w14:paraId="6498DB8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572B8F3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0.17</w:t>
            </w:r>
          </w:p>
        </w:tc>
        <w:tc>
          <w:tcPr>
            <w:tcW w:w="590" w:type="dxa"/>
            <w:tcBorders>
              <w:top w:val="nil"/>
              <w:left w:val="nil"/>
              <w:bottom w:val="single" w:sz="4" w:space="0" w:color="auto"/>
              <w:right w:val="single" w:sz="4" w:space="0" w:color="auto"/>
            </w:tcBorders>
            <w:shd w:val="clear" w:color="auto" w:fill="auto"/>
            <w:hideMark/>
          </w:tcPr>
          <w:p w14:paraId="3D22B09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0.17</w:t>
            </w:r>
          </w:p>
        </w:tc>
        <w:tc>
          <w:tcPr>
            <w:tcW w:w="632" w:type="dxa"/>
            <w:tcBorders>
              <w:top w:val="nil"/>
              <w:left w:val="nil"/>
              <w:bottom w:val="single" w:sz="4" w:space="0" w:color="auto"/>
              <w:right w:val="single" w:sz="4" w:space="0" w:color="auto"/>
            </w:tcBorders>
            <w:shd w:val="clear" w:color="auto" w:fill="auto"/>
            <w:hideMark/>
          </w:tcPr>
          <w:p w14:paraId="76DC4DE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0.17</w:t>
            </w:r>
          </w:p>
        </w:tc>
      </w:tr>
      <w:tr w:rsidR="00C57672" w:rsidRPr="00DA2979" w14:paraId="7CEF0740"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62C6824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A1-17</w:t>
            </w:r>
          </w:p>
        </w:tc>
        <w:tc>
          <w:tcPr>
            <w:tcW w:w="2345" w:type="dxa"/>
            <w:tcBorders>
              <w:top w:val="nil"/>
              <w:left w:val="nil"/>
              <w:bottom w:val="single" w:sz="4" w:space="0" w:color="auto"/>
              <w:right w:val="single" w:sz="4" w:space="0" w:color="auto"/>
            </w:tcBorders>
            <w:shd w:val="clear" w:color="auto" w:fill="auto"/>
            <w:hideMark/>
          </w:tcPr>
          <w:p w14:paraId="74816E4E" w14:textId="4EF904BD" w:rsidR="00C57672" w:rsidRPr="00DA2979" w:rsidRDefault="00C57672" w:rsidP="009C163B">
            <w:pPr>
              <w:pStyle w:val="TAL"/>
              <w:rPr>
                <w:sz w:val="16"/>
                <w:szCs w:val="16"/>
                <w:lang w:val="en-US" w:eastAsia="zh-CN"/>
              </w:rPr>
            </w:pPr>
            <w:r w:rsidRPr="00DA2979">
              <w:rPr>
                <w:sz w:val="16"/>
                <w:szCs w:val="16"/>
                <w:lang w:val="en-US" w:eastAsia="zh-CN"/>
              </w:rPr>
              <w:t>Quality of quiet zone (extreme</w:t>
            </w:r>
            <w:r w:rsidR="00F563A0">
              <w:rPr>
                <w:sz w:val="16"/>
                <w:szCs w:val="16"/>
                <w:lang w:val="en-US" w:eastAsia="zh-CN"/>
              </w:rPr>
              <w:t xml:space="preserve"> test conditions</w:t>
            </w:r>
            <w:r w:rsidRPr="00DA2979">
              <w:rPr>
                <w:sz w:val="16"/>
                <w:szCs w:val="16"/>
                <w:lang w:val="en-US" w:eastAsia="zh-CN"/>
              </w:rPr>
              <w:t>)</w:t>
            </w:r>
          </w:p>
        </w:tc>
        <w:tc>
          <w:tcPr>
            <w:tcW w:w="708" w:type="dxa"/>
            <w:tcBorders>
              <w:top w:val="nil"/>
              <w:left w:val="nil"/>
              <w:bottom w:val="single" w:sz="4" w:space="0" w:color="auto"/>
              <w:right w:val="single" w:sz="4" w:space="0" w:color="auto"/>
            </w:tcBorders>
            <w:shd w:val="clear" w:color="auto" w:fill="auto"/>
            <w:hideMark/>
          </w:tcPr>
          <w:p w14:paraId="2471983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0.60</w:t>
            </w:r>
          </w:p>
        </w:tc>
        <w:tc>
          <w:tcPr>
            <w:tcW w:w="567" w:type="dxa"/>
            <w:tcBorders>
              <w:top w:val="nil"/>
              <w:left w:val="nil"/>
              <w:bottom w:val="single" w:sz="4" w:space="0" w:color="auto"/>
              <w:right w:val="single" w:sz="4" w:space="0" w:color="auto"/>
            </w:tcBorders>
            <w:shd w:val="clear" w:color="auto" w:fill="auto"/>
            <w:hideMark/>
          </w:tcPr>
          <w:p w14:paraId="34E9C68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0.60</w:t>
            </w:r>
          </w:p>
        </w:tc>
        <w:tc>
          <w:tcPr>
            <w:tcW w:w="567" w:type="dxa"/>
            <w:tcBorders>
              <w:top w:val="nil"/>
              <w:left w:val="nil"/>
              <w:bottom w:val="single" w:sz="4" w:space="0" w:color="auto"/>
              <w:right w:val="single" w:sz="4" w:space="0" w:color="auto"/>
            </w:tcBorders>
            <w:shd w:val="clear" w:color="auto" w:fill="auto"/>
            <w:hideMark/>
          </w:tcPr>
          <w:p w14:paraId="0771301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0.60</w:t>
            </w:r>
          </w:p>
        </w:tc>
        <w:tc>
          <w:tcPr>
            <w:tcW w:w="1276" w:type="dxa"/>
            <w:tcBorders>
              <w:top w:val="nil"/>
              <w:left w:val="nil"/>
              <w:bottom w:val="single" w:sz="4" w:space="0" w:color="auto"/>
              <w:right w:val="single" w:sz="4" w:space="0" w:color="auto"/>
            </w:tcBorders>
            <w:shd w:val="clear" w:color="auto" w:fill="auto"/>
            <w:hideMark/>
          </w:tcPr>
          <w:p w14:paraId="1C4F759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33" w:type="dxa"/>
            <w:tcBorders>
              <w:top w:val="nil"/>
              <w:left w:val="nil"/>
              <w:bottom w:val="single" w:sz="4" w:space="0" w:color="auto"/>
              <w:right w:val="single" w:sz="4" w:space="0" w:color="auto"/>
            </w:tcBorders>
            <w:shd w:val="clear" w:color="auto" w:fill="auto"/>
            <w:hideMark/>
          </w:tcPr>
          <w:p w14:paraId="2F5E1BE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30" w:type="dxa"/>
            <w:tcBorders>
              <w:top w:val="nil"/>
              <w:left w:val="nil"/>
              <w:bottom w:val="single" w:sz="4" w:space="0" w:color="auto"/>
              <w:right w:val="single" w:sz="4" w:space="0" w:color="auto"/>
            </w:tcBorders>
            <w:shd w:val="clear" w:color="auto" w:fill="auto"/>
            <w:hideMark/>
          </w:tcPr>
          <w:p w14:paraId="48608FA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3B730E3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0.60</w:t>
            </w:r>
          </w:p>
        </w:tc>
        <w:tc>
          <w:tcPr>
            <w:tcW w:w="590" w:type="dxa"/>
            <w:tcBorders>
              <w:top w:val="nil"/>
              <w:left w:val="nil"/>
              <w:bottom w:val="single" w:sz="4" w:space="0" w:color="auto"/>
              <w:right w:val="single" w:sz="4" w:space="0" w:color="auto"/>
            </w:tcBorders>
            <w:shd w:val="clear" w:color="auto" w:fill="auto"/>
            <w:hideMark/>
          </w:tcPr>
          <w:p w14:paraId="47F5686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0.60</w:t>
            </w:r>
          </w:p>
        </w:tc>
        <w:tc>
          <w:tcPr>
            <w:tcW w:w="632" w:type="dxa"/>
            <w:tcBorders>
              <w:top w:val="nil"/>
              <w:left w:val="nil"/>
              <w:bottom w:val="single" w:sz="4" w:space="0" w:color="auto"/>
              <w:right w:val="single" w:sz="4" w:space="0" w:color="auto"/>
            </w:tcBorders>
            <w:shd w:val="clear" w:color="auto" w:fill="auto"/>
            <w:hideMark/>
          </w:tcPr>
          <w:p w14:paraId="2CB37DD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0.60</w:t>
            </w:r>
          </w:p>
        </w:tc>
      </w:tr>
      <w:tr w:rsidR="00C57672" w:rsidRPr="00DA2979" w14:paraId="72A623BF"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78F62F4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A1-4a</w:t>
            </w:r>
          </w:p>
        </w:tc>
        <w:tc>
          <w:tcPr>
            <w:tcW w:w="2345" w:type="dxa"/>
            <w:tcBorders>
              <w:top w:val="nil"/>
              <w:left w:val="nil"/>
              <w:bottom w:val="single" w:sz="4" w:space="0" w:color="auto"/>
              <w:right w:val="single" w:sz="4" w:space="0" w:color="auto"/>
            </w:tcBorders>
            <w:shd w:val="clear" w:color="auto" w:fill="auto"/>
            <w:hideMark/>
          </w:tcPr>
          <w:p w14:paraId="178017DA" w14:textId="3E01F3A7" w:rsidR="00C57672" w:rsidRPr="00DA2979" w:rsidRDefault="00C57672" w:rsidP="009C163B">
            <w:pPr>
              <w:pStyle w:val="TAL"/>
              <w:rPr>
                <w:sz w:val="16"/>
                <w:szCs w:val="16"/>
                <w:lang w:val="en-US" w:eastAsia="zh-CN"/>
              </w:rPr>
            </w:pPr>
            <w:r w:rsidRPr="00DA2979">
              <w:rPr>
                <w:sz w:val="16"/>
                <w:szCs w:val="16"/>
                <w:lang w:val="en-US" w:eastAsia="zh-CN"/>
              </w:rPr>
              <w:t>Polarization mismatch between the BS and the receiving antenna</w:t>
            </w:r>
          </w:p>
        </w:tc>
        <w:tc>
          <w:tcPr>
            <w:tcW w:w="708" w:type="dxa"/>
            <w:tcBorders>
              <w:top w:val="nil"/>
              <w:left w:val="nil"/>
              <w:bottom w:val="single" w:sz="4" w:space="0" w:color="auto"/>
              <w:right w:val="single" w:sz="4" w:space="0" w:color="auto"/>
            </w:tcBorders>
            <w:shd w:val="clear" w:color="auto" w:fill="auto"/>
            <w:hideMark/>
          </w:tcPr>
          <w:p w14:paraId="281FB91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640BCE3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33F201C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1276" w:type="dxa"/>
            <w:tcBorders>
              <w:top w:val="nil"/>
              <w:left w:val="nil"/>
              <w:bottom w:val="single" w:sz="4" w:space="0" w:color="auto"/>
              <w:right w:val="single" w:sz="4" w:space="0" w:color="auto"/>
            </w:tcBorders>
            <w:shd w:val="clear" w:color="auto" w:fill="auto"/>
            <w:hideMark/>
          </w:tcPr>
          <w:p w14:paraId="663BBA5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33" w:type="dxa"/>
            <w:tcBorders>
              <w:top w:val="nil"/>
              <w:left w:val="nil"/>
              <w:bottom w:val="single" w:sz="4" w:space="0" w:color="auto"/>
              <w:right w:val="single" w:sz="4" w:space="0" w:color="auto"/>
            </w:tcBorders>
            <w:shd w:val="clear" w:color="auto" w:fill="auto"/>
            <w:hideMark/>
          </w:tcPr>
          <w:p w14:paraId="1C685D2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30" w:type="dxa"/>
            <w:tcBorders>
              <w:top w:val="nil"/>
              <w:left w:val="nil"/>
              <w:bottom w:val="single" w:sz="4" w:space="0" w:color="auto"/>
              <w:right w:val="single" w:sz="4" w:space="0" w:color="auto"/>
            </w:tcBorders>
            <w:shd w:val="clear" w:color="auto" w:fill="auto"/>
            <w:hideMark/>
          </w:tcPr>
          <w:p w14:paraId="6ACB11F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0B7DE8C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590" w:type="dxa"/>
            <w:tcBorders>
              <w:top w:val="nil"/>
              <w:left w:val="nil"/>
              <w:bottom w:val="single" w:sz="4" w:space="0" w:color="auto"/>
              <w:right w:val="single" w:sz="4" w:space="0" w:color="auto"/>
            </w:tcBorders>
            <w:shd w:val="clear" w:color="auto" w:fill="auto"/>
            <w:hideMark/>
          </w:tcPr>
          <w:p w14:paraId="7859153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632" w:type="dxa"/>
            <w:tcBorders>
              <w:top w:val="nil"/>
              <w:left w:val="nil"/>
              <w:bottom w:val="single" w:sz="4" w:space="0" w:color="auto"/>
              <w:right w:val="single" w:sz="4" w:space="0" w:color="auto"/>
            </w:tcBorders>
            <w:shd w:val="clear" w:color="auto" w:fill="auto"/>
            <w:hideMark/>
          </w:tcPr>
          <w:p w14:paraId="0C8F5B1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r>
      <w:tr w:rsidR="00C57672" w:rsidRPr="00DA2979" w14:paraId="7B2462F0"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6AB63E89" w14:textId="5BAFB7AF"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A1-5</w:t>
            </w:r>
            <w:r w:rsidR="00F563A0">
              <w:rPr>
                <w:rFonts w:eastAsia="SimSun"/>
                <w:sz w:val="16"/>
                <w:szCs w:val="16"/>
                <w:lang w:val="en-US" w:eastAsia="zh-CN"/>
              </w:rPr>
              <w:t>a</w:t>
            </w:r>
          </w:p>
        </w:tc>
        <w:tc>
          <w:tcPr>
            <w:tcW w:w="2345" w:type="dxa"/>
            <w:tcBorders>
              <w:top w:val="nil"/>
              <w:left w:val="nil"/>
              <w:bottom w:val="single" w:sz="4" w:space="0" w:color="auto"/>
              <w:right w:val="single" w:sz="4" w:space="0" w:color="auto"/>
            </w:tcBorders>
            <w:shd w:val="clear" w:color="auto" w:fill="auto"/>
            <w:hideMark/>
          </w:tcPr>
          <w:p w14:paraId="6C89FA30" w14:textId="6BED228F" w:rsidR="00C57672" w:rsidRPr="00DA2979" w:rsidRDefault="00C57672" w:rsidP="0030180B">
            <w:pPr>
              <w:pStyle w:val="TAL"/>
              <w:rPr>
                <w:sz w:val="16"/>
                <w:szCs w:val="16"/>
                <w:lang w:val="en-US" w:eastAsia="zh-CN"/>
              </w:rPr>
            </w:pPr>
            <w:r w:rsidRPr="00DA2979">
              <w:rPr>
                <w:sz w:val="16"/>
                <w:szCs w:val="16"/>
                <w:lang w:val="en-US" w:eastAsia="zh-CN"/>
              </w:rPr>
              <w:t>Mutual coupling between the BS and the receiving antenna</w:t>
            </w:r>
          </w:p>
        </w:tc>
        <w:tc>
          <w:tcPr>
            <w:tcW w:w="708" w:type="dxa"/>
            <w:tcBorders>
              <w:top w:val="nil"/>
              <w:left w:val="nil"/>
              <w:bottom w:val="single" w:sz="4" w:space="0" w:color="auto"/>
              <w:right w:val="single" w:sz="4" w:space="0" w:color="auto"/>
            </w:tcBorders>
            <w:shd w:val="clear" w:color="auto" w:fill="auto"/>
            <w:hideMark/>
          </w:tcPr>
          <w:p w14:paraId="044FFD4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0BB4276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195813A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62F7A05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33" w:type="dxa"/>
            <w:tcBorders>
              <w:top w:val="nil"/>
              <w:left w:val="nil"/>
              <w:bottom w:val="single" w:sz="4" w:space="0" w:color="auto"/>
              <w:right w:val="single" w:sz="4" w:space="0" w:color="auto"/>
            </w:tcBorders>
            <w:shd w:val="clear" w:color="auto" w:fill="auto"/>
            <w:hideMark/>
          </w:tcPr>
          <w:p w14:paraId="50CF61A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30" w:type="dxa"/>
            <w:tcBorders>
              <w:top w:val="nil"/>
              <w:left w:val="nil"/>
              <w:bottom w:val="single" w:sz="4" w:space="0" w:color="auto"/>
              <w:right w:val="single" w:sz="4" w:space="0" w:color="auto"/>
            </w:tcBorders>
            <w:shd w:val="clear" w:color="auto" w:fill="auto"/>
            <w:hideMark/>
          </w:tcPr>
          <w:p w14:paraId="3EE13B8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61B55BF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590" w:type="dxa"/>
            <w:tcBorders>
              <w:top w:val="nil"/>
              <w:left w:val="nil"/>
              <w:bottom w:val="single" w:sz="4" w:space="0" w:color="auto"/>
              <w:right w:val="single" w:sz="4" w:space="0" w:color="auto"/>
            </w:tcBorders>
            <w:shd w:val="clear" w:color="auto" w:fill="auto"/>
            <w:hideMark/>
          </w:tcPr>
          <w:p w14:paraId="05952BB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632" w:type="dxa"/>
            <w:tcBorders>
              <w:top w:val="nil"/>
              <w:left w:val="nil"/>
              <w:bottom w:val="single" w:sz="4" w:space="0" w:color="auto"/>
              <w:right w:val="single" w:sz="4" w:space="0" w:color="auto"/>
            </w:tcBorders>
            <w:shd w:val="clear" w:color="auto" w:fill="auto"/>
            <w:hideMark/>
          </w:tcPr>
          <w:p w14:paraId="46BA7B9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7DFBAB2A"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3DF4808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A1-6</w:t>
            </w:r>
          </w:p>
        </w:tc>
        <w:tc>
          <w:tcPr>
            <w:tcW w:w="2345" w:type="dxa"/>
            <w:tcBorders>
              <w:top w:val="nil"/>
              <w:left w:val="nil"/>
              <w:bottom w:val="single" w:sz="4" w:space="0" w:color="auto"/>
              <w:right w:val="single" w:sz="4" w:space="0" w:color="auto"/>
            </w:tcBorders>
            <w:shd w:val="clear" w:color="auto" w:fill="auto"/>
            <w:hideMark/>
          </w:tcPr>
          <w:p w14:paraId="67F3B83F" w14:textId="77777777" w:rsidR="00C57672" w:rsidRPr="00DA2979" w:rsidRDefault="00C57672" w:rsidP="009C163B">
            <w:pPr>
              <w:pStyle w:val="TAL"/>
              <w:rPr>
                <w:sz w:val="16"/>
                <w:szCs w:val="16"/>
                <w:lang w:val="en-US" w:eastAsia="zh-CN"/>
              </w:rPr>
            </w:pPr>
            <w:r w:rsidRPr="00DA2979">
              <w:rPr>
                <w:sz w:val="16"/>
                <w:szCs w:val="16"/>
                <w:lang w:val="en-US" w:eastAsia="zh-CN"/>
              </w:rPr>
              <w:t>Phase curvature</w:t>
            </w:r>
          </w:p>
        </w:tc>
        <w:tc>
          <w:tcPr>
            <w:tcW w:w="708" w:type="dxa"/>
            <w:tcBorders>
              <w:top w:val="nil"/>
              <w:left w:val="nil"/>
              <w:bottom w:val="single" w:sz="4" w:space="0" w:color="auto"/>
              <w:right w:val="single" w:sz="4" w:space="0" w:color="auto"/>
            </w:tcBorders>
            <w:shd w:val="clear" w:color="auto" w:fill="auto"/>
            <w:hideMark/>
          </w:tcPr>
          <w:p w14:paraId="0BF036B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197088B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0D3993B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1276" w:type="dxa"/>
            <w:tcBorders>
              <w:top w:val="nil"/>
              <w:left w:val="nil"/>
              <w:bottom w:val="single" w:sz="4" w:space="0" w:color="auto"/>
              <w:right w:val="single" w:sz="4" w:space="0" w:color="auto"/>
            </w:tcBorders>
            <w:shd w:val="clear" w:color="auto" w:fill="auto"/>
            <w:hideMark/>
          </w:tcPr>
          <w:p w14:paraId="74E4DF5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33" w:type="dxa"/>
            <w:tcBorders>
              <w:top w:val="nil"/>
              <w:left w:val="nil"/>
              <w:bottom w:val="single" w:sz="4" w:space="0" w:color="auto"/>
              <w:right w:val="single" w:sz="4" w:space="0" w:color="auto"/>
            </w:tcBorders>
            <w:shd w:val="clear" w:color="auto" w:fill="auto"/>
            <w:hideMark/>
          </w:tcPr>
          <w:p w14:paraId="0B5A1E1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30" w:type="dxa"/>
            <w:tcBorders>
              <w:top w:val="nil"/>
              <w:left w:val="nil"/>
              <w:bottom w:val="single" w:sz="4" w:space="0" w:color="auto"/>
              <w:right w:val="single" w:sz="4" w:space="0" w:color="auto"/>
            </w:tcBorders>
            <w:shd w:val="clear" w:color="auto" w:fill="auto"/>
            <w:hideMark/>
          </w:tcPr>
          <w:p w14:paraId="1B407B5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13C9B56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90" w:type="dxa"/>
            <w:tcBorders>
              <w:top w:val="nil"/>
              <w:left w:val="nil"/>
              <w:bottom w:val="single" w:sz="4" w:space="0" w:color="auto"/>
              <w:right w:val="single" w:sz="4" w:space="0" w:color="auto"/>
            </w:tcBorders>
            <w:shd w:val="clear" w:color="auto" w:fill="auto"/>
            <w:hideMark/>
          </w:tcPr>
          <w:p w14:paraId="3C409AE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632" w:type="dxa"/>
            <w:tcBorders>
              <w:top w:val="nil"/>
              <w:left w:val="nil"/>
              <w:bottom w:val="single" w:sz="4" w:space="0" w:color="auto"/>
              <w:right w:val="single" w:sz="4" w:space="0" w:color="auto"/>
            </w:tcBorders>
            <w:shd w:val="clear" w:color="auto" w:fill="auto"/>
            <w:hideMark/>
          </w:tcPr>
          <w:p w14:paraId="1583D7D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r>
      <w:tr w:rsidR="00C57672" w:rsidRPr="00DA2979" w14:paraId="69B4D185"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3AE2719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C1-1</w:t>
            </w:r>
          </w:p>
        </w:tc>
        <w:tc>
          <w:tcPr>
            <w:tcW w:w="2345" w:type="dxa"/>
            <w:tcBorders>
              <w:top w:val="nil"/>
              <w:left w:val="nil"/>
              <w:bottom w:val="single" w:sz="4" w:space="0" w:color="auto"/>
              <w:right w:val="single" w:sz="4" w:space="0" w:color="auto"/>
            </w:tcBorders>
            <w:shd w:val="clear" w:color="auto" w:fill="auto"/>
            <w:hideMark/>
          </w:tcPr>
          <w:p w14:paraId="1C2C1668" w14:textId="70EBD7CA" w:rsidR="00C57672" w:rsidRPr="00DA2979" w:rsidRDefault="00F563A0" w:rsidP="009C163B">
            <w:pPr>
              <w:pStyle w:val="TAL"/>
              <w:rPr>
                <w:sz w:val="16"/>
                <w:szCs w:val="16"/>
                <w:lang w:val="en-US" w:eastAsia="zh-CN"/>
              </w:rPr>
            </w:pPr>
            <w:r>
              <w:rPr>
                <w:sz w:val="16"/>
                <w:szCs w:val="16"/>
                <w:lang w:val="en-US" w:eastAsia="zh-CN"/>
              </w:rPr>
              <w:t xml:space="preserve">Uncertainty of the </w:t>
            </w:r>
            <w:r w:rsidR="00C57672" w:rsidRPr="00DA2979">
              <w:rPr>
                <w:sz w:val="16"/>
                <w:szCs w:val="16"/>
                <w:lang w:val="en-US" w:eastAsia="zh-CN"/>
              </w:rPr>
              <w:t>RF power measurement equipment (e.g. spectrum analyzer, power meter)</w:t>
            </w:r>
          </w:p>
        </w:tc>
        <w:tc>
          <w:tcPr>
            <w:tcW w:w="708" w:type="dxa"/>
            <w:tcBorders>
              <w:top w:val="nil"/>
              <w:left w:val="nil"/>
              <w:bottom w:val="single" w:sz="4" w:space="0" w:color="auto"/>
              <w:right w:val="single" w:sz="4" w:space="0" w:color="auto"/>
            </w:tcBorders>
            <w:shd w:val="clear" w:color="auto" w:fill="auto"/>
            <w:hideMark/>
          </w:tcPr>
          <w:p w14:paraId="62644CE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0.14</w:t>
            </w:r>
          </w:p>
        </w:tc>
        <w:tc>
          <w:tcPr>
            <w:tcW w:w="567" w:type="dxa"/>
            <w:tcBorders>
              <w:top w:val="nil"/>
              <w:left w:val="nil"/>
              <w:bottom w:val="single" w:sz="4" w:space="0" w:color="auto"/>
              <w:right w:val="single" w:sz="4" w:space="0" w:color="auto"/>
            </w:tcBorders>
            <w:shd w:val="clear" w:color="auto" w:fill="auto"/>
            <w:hideMark/>
          </w:tcPr>
          <w:p w14:paraId="3CE616F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c>
          <w:tcPr>
            <w:tcW w:w="567" w:type="dxa"/>
            <w:tcBorders>
              <w:top w:val="nil"/>
              <w:left w:val="nil"/>
              <w:bottom w:val="single" w:sz="4" w:space="0" w:color="auto"/>
              <w:right w:val="single" w:sz="4" w:space="0" w:color="auto"/>
            </w:tcBorders>
            <w:shd w:val="clear" w:color="auto" w:fill="auto"/>
            <w:hideMark/>
          </w:tcPr>
          <w:p w14:paraId="620B3F7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c>
          <w:tcPr>
            <w:tcW w:w="1276" w:type="dxa"/>
            <w:tcBorders>
              <w:top w:val="nil"/>
              <w:left w:val="nil"/>
              <w:bottom w:val="single" w:sz="4" w:space="0" w:color="auto"/>
              <w:right w:val="single" w:sz="4" w:space="0" w:color="auto"/>
            </w:tcBorders>
            <w:shd w:val="clear" w:color="auto" w:fill="auto"/>
            <w:hideMark/>
          </w:tcPr>
          <w:p w14:paraId="648FAF1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33" w:type="dxa"/>
            <w:tcBorders>
              <w:top w:val="nil"/>
              <w:left w:val="nil"/>
              <w:bottom w:val="single" w:sz="4" w:space="0" w:color="auto"/>
              <w:right w:val="single" w:sz="4" w:space="0" w:color="auto"/>
            </w:tcBorders>
            <w:shd w:val="clear" w:color="auto" w:fill="auto"/>
            <w:hideMark/>
          </w:tcPr>
          <w:p w14:paraId="773D224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30" w:type="dxa"/>
            <w:tcBorders>
              <w:top w:val="nil"/>
              <w:left w:val="nil"/>
              <w:bottom w:val="single" w:sz="4" w:space="0" w:color="auto"/>
              <w:right w:val="single" w:sz="4" w:space="0" w:color="auto"/>
            </w:tcBorders>
            <w:shd w:val="clear" w:color="auto" w:fill="auto"/>
            <w:hideMark/>
          </w:tcPr>
          <w:p w14:paraId="7F57FF1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6DE1E95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0.14</w:t>
            </w:r>
          </w:p>
        </w:tc>
        <w:tc>
          <w:tcPr>
            <w:tcW w:w="590" w:type="dxa"/>
            <w:tcBorders>
              <w:top w:val="nil"/>
              <w:left w:val="nil"/>
              <w:bottom w:val="single" w:sz="4" w:space="0" w:color="auto"/>
              <w:right w:val="single" w:sz="4" w:space="0" w:color="auto"/>
            </w:tcBorders>
            <w:shd w:val="clear" w:color="auto" w:fill="auto"/>
            <w:hideMark/>
          </w:tcPr>
          <w:p w14:paraId="0EC1ED0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c>
          <w:tcPr>
            <w:tcW w:w="632" w:type="dxa"/>
            <w:tcBorders>
              <w:top w:val="nil"/>
              <w:left w:val="nil"/>
              <w:bottom w:val="single" w:sz="4" w:space="0" w:color="auto"/>
              <w:right w:val="single" w:sz="4" w:space="0" w:color="auto"/>
            </w:tcBorders>
            <w:shd w:val="clear" w:color="auto" w:fill="auto"/>
            <w:hideMark/>
          </w:tcPr>
          <w:p w14:paraId="40ADE19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r>
      <w:tr w:rsidR="00C57672" w:rsidRPr="00DA2979" w14:paraId="64908F27"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58D6CFD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A1-7</w:t>
            </w:r>
          </w:p>
        </w:tc>
        <w:tc>
          <w:tcPr>
            <w:tcW w:w="2345" w:type="dxa"/>
            <w:tcBorders>
              <w:top w:val="nil"/>
              <w:left w:val="nil"/>
              <w:bottom w:val="single" w:sz="4" w:space="0" w:color="auto"/>
              <w:right w:val="single" w:sz="4" w:space="0" w:color="auto"/>
            </w:tcBorders>
            <w:shd w:val="clear" w:color="auto" w:fill="auto"/>
            <w:hideMark/>
          </w:tcPr>
          <w:p w14:paraId="43EFE32A"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in the receiving chain</w:t>
            </w:r>
          </w:p>
        </w:tc>
        <w:tc>
          <w:tcPr>
            <w:tcW w:w="708" w:type="dxa"/>
            <w:tcBorders>
              <w:top w:val="nil"/>
              <w:left w:val="nil"/>
              <w:bottom w:val="single" w:sz="4" w:space="0" w:color="auto"/>
              <w:right w:val="single" w:sz="4" w:space="0" w:color="auto"/>
            </w:tcBorders>
            <w:shd w:val="clear" w:color="auto" w:fill="auto"/>
            <w:hideMark/>
          </w:tcPr>
          <w:p w14:paraId="64EA925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0.14</w:t>
            </w:r>
          </w:p>
        </w:tc>
        <w:tc>
          <w:tcPr>
            <w:tcW w:w="567" w:type="dxa"/>
            <w:tcBorders>
              <w:top w:val="nil"/>
              <w:left w:val="nil"/>
              <w:bottom w:val="single" w:sz="4" w:space="0" w:color="auto"/>
              <w:right w:val="single" w:sz="4" w:space="0" w:color="auto"/>
            </w:tcBorders>
            <w:shd w:val="clear" w:color="auto" w:fill="auto"/>
            <w:hideMark/>
          </w:tcPr>
          <w:p w14:paraId="15FD8D9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0.33</w:t>
            </w:r>
          </w:p>
        </w:tc>
        <w:tc>
          <w:tcPr>
            <w:tcW w:w="567" w:type="dxa"/>
            <w:tcBorders>
              <w:top w:val="nil"/>
              <w:left w:val="nil"/>
              <w:bottom w:val="single" w:sz="4" w:space="0" w:color="auto"/>
              <w:right w:val="single" w:sz="4" w:space="0" w:color="auto"/>
            </w:tcBorders>
            <w:shd w:val="clear" w:color="auto" w:fill="auto"/>
            <w:hideMark/>
          </w:tcPr>
          <w:p w14:paraId="3B2CCBB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0.33</w:t>
            </w:r>
          </w:p>
        </w:tc>
        <w:tc>
          <w:tcPr>
            <w:tcW w:w="1276" w:type="dxa"/>
            <w:tcBorders>
              <w:top w:val="nil"/>
              <w:left w:val="nil"/>
              <w:bottom w:val="single" w:sz="4" w:space="0" w:color="auto"/>
              <w:right w:val="single" w:sz="4" w:space="0" w:color="auto"/>
            </w:tcBorders>
            <w:shd w:val="clear" w:color="auto" w:fill="auto"/>
            <w:hideMark/>
          </w:tcPr>
          <w:p w14:paraId="409015B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933" w:type="dxa"/>
            <w:tcBorders>
              <w:top w:val="nil"/>
              <w:left w:val="nil"/>
              <w:bottom w:val="single" w:sz="4" w:space="0" w:color="auto"/>
              <w:right w:val="single" w:sz="4" w:space="0" w:color="auto"/>
            </w:tcBorders>
            <w:shd w:val="clear" w:color="auto" w:fill="auto"/>
            <w:hideMark/>
          </w:tcPr>
          <w:p w14:paraId="729E702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430" w:type="dxa"/>
            <w:tcBorders>
              <w:top w:val="nil"/>
              <w:left w:val="nil"/>
              <w:bottom w:val="single" w:sz="4" w:space="0" w:color="auto"/>
              <w:right w:val="single" w:sz="4" w:space="0" w:color="auto"/>
            </w:tcBorders>
            <w:shd w:val="clear" w:color="auto" w:fill="auto"/>
            <w:hideMark/>
          </w:tcPr>
          <w:p w14:paraId="4340DA5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2A04029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590" w:type="dxa"/>
            <w:tcBorders>
              <w:top w:val="nil"/>
              <w:left w:val="nil"/>
              <w:bottom w:val="single" w:sz="4" w:space="0" w:color="auto"/>
              <w:right w:val="single" w:sz="4" w:space="0" w:color="auto"/>
            </w:tcBorders>
            <w:shd w:val="clear" w:color="auto" w:fill="auto"/>
            <w:hideMark/>
          </w:tcPr>
          <w:p w14:paraId="76E4E27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0.23</w:t>
            </w:r>
          </w:p>
        </w:tc>
        <w:tc>
          <w:tcPr>
            <w:tcW w:w="632" w:type="dxa"/>
            <w:tcBorders>
              <w:top w:val="nil"/>
              <w:left w:val="nil"/>
              <w:bottom w:val="single" w:sz="4" w:space="0" w:color="auto"/>
              <w:right w:val="single" w:sz="4" w:space="0" w:color="auto"/>
            </w:tcBorders>
            <w:shd w:val="clear" w:color="auto" w:fill="auto"/>
            <w:hideMark/>
          </w:tcPr>
          <w:p w14:paraId="45D0566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0.23</w:t>
            </w:r>
          </w:p>
        </w:tc>
      </w:tr>
      <w:tr w:rsidR="00C57672" w:rsidRPr="00DA2979" w14:paraId="23C764FD"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18D0B92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A1-8</w:t>
            </w:r>
          </w:p>
        </w:tc>
        <w:tc>
          <w:tcPr>
            <w:tcW w:w="2345" w:type="dxa"/>
            <w:tcBorders>
              <w:top w:val="nil"/>
              <w:left w:val="nil"/>
              <w:bottom w:val="single" w:sz="4" w:space="0" w:color="auto"/>
              <w:right w:val="single" w:sz="4" w:space="0" w:color="auto"/>
            </w:tcBorders>
            <w:shd w:val="clear" w:color="auto" w:fill="auto"/>
            <w:hideMark/>
          </w:tcPr>
          <w:p w14:paraId="1A5C4C9D" w14:textId="77777777" w:rsidR="00C57672" w:rsidRPr="00DA2979" w:rsidRDefault="00C57672" w:rsidP="009C163B">
            <w:pPr>
              <w:pStyle w:val="TAL"/>
              <w:rPr>
                <w:sz w:val="16"/>
                <w:szCs w:val="16"/>
                <w:lang w:val="en-US" w:eastAsia="zh-CN"/>
              </w:rPr>
            </w:pPr>
            <w:r w:rsidRPr="00DA2979">
              <w:rPr>
                <w:sz w:val="16"/>
                <w:szCs w:val="16"/>
                <w:lang w:val="en-US" w:eastAsia="zh-CN"/>
              </w:rPr>
              <w:t>Random uncertainty</w:t>
            </w:r>
          </w:p>
        </w:tc>
        <w:tc>
          <w:tcPr>
            <w:tcW w:w="708" w:type="dxa"/>
            <w:tcBorders>
              <w:top w:val="nil"/>
              <w:left w:val="nil"/>
              <w:bottom w:val="single" w:sz="4" w:space="0" w:color="auto"/>
              <w:right w:val="single" w:sz="4" w:space="0" w:color="auto"/>
            </w:tcBorders>
            <w:shd w:val="clear" w:color="auto" w:fill="auto"/>
            <w:hideMark/>
          </w:tcPr>
          <w:p w14:paraId="61F3DA0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567" w:type="dxa"/>
            <w:tcBorders>
              <w:top w:val="nil"/>
              <w:left w:val="nil"/>
              <w:bottom w:val="single" w:sz="4" w:space="0" w:color="auto"/>
              <w:right w:val="single" w:sz="4" w:space="0" w:color="auto"/>
            </w:tcBorders>
            <w:shd w:val="clear" w:color="auto" w:fill="auto"/>
            <w:hideMark/>
          </w:tcPr>
          <w:p w14:paraId="63004B2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567" w:type="dxa"/>
            <w:tcBorders>
              <w:top w:val="nil"/>
              <w:left w:val="nil"/>
              <w:bottom w:val="single" w:sz="4" w:space="0" w:color="auto"/>
              <w:right w:val="single" w:sz="4" w:space="0" w:color="auto"/>
            </w:tcBorders>
            <w:shd w:val="clear" w:color="auto" w:fill="auto"/>
            <w:hideMark/>
          </w:tcPr>
          <w:p w14:paraId="1D51219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1276" w:type="dxa"/>
            <w:tcBorders>
              <w:top w:val="nil"/>
              <w:left w:val="nil"/>
              <w:bottom w:val="single" w:sz="4" w:space="0" w:color="auto"/>
              <w:right w:val="single" w:sz="4" w:space="0" w:color="auto"/>
            </w:tcBorders>
            <w:shd w:val="clear" w:color="auto" w:fill="auto"/>
            <w:hideMark/>
          </w:tcPr>
          <w:p w14:paraId="4C827DB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33" w:type="dxa"/>
            <w:tcBorders>
              <w:top w:val="nil"/>
              <w:left w:val="nil"/>
              <w:bottom w:val="single" w:sz="4" w:space="0" w:color="auto"/>
              <w:right w:val="single" w:sz="4" w:space="0" w:color="auto"/>
            </w:tcBorders>
            <w:shd w:val="clear" w:color="auto" w:fill="auto"/>
            <w:hideMark/>
          </w:tcPr>
          <w:p w14:paraId="451CAEF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30" w:type="dxa"/>
            <w:tcBorders>
              <w:top w:val="nil"/>
              <w:left w:val="nil"/>
              <w:bottom w:val="single" w:sz="4" w:space="0" w:color="auto"/>
              <w:right w:val="single" w:sz="4" w:space="0" w:color="auto"/>
            </w:tcBorders>
            <w:shd w:val="clear" w:color="auto" w:fill="auto"/>
            <w:hideMark/>
          </w:tcPr>
          <w:p w14:paraId="787208E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49CBB24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590" w:type="dxa"/>
            <w:tcBorders>
              <w:top w:val="nil"/>
              <w:left w:val="nil"/>
              <w:bottom w:val="single" w:sz="4" w:space="0" w:color="auto"/>
              <w:right w:val="single" w:sz="4" w:space="0" w:color="auto"/>
            </w:tcBorders>
            <w:shd w:val="clear" w:color="auto" w:fill="auto"/>
            <w:hideMark/>
          </w:tcPr>
          <w:p w14:paraId="2683F28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632" w:type="dxa"/>
            <w:tcBorders>
              <w:top w:val="nil"/>
              <w:left w:val="nil"/>
              <w:bottom w:val="single" w:sz="4" w:space="0" w:color="auto"/>
              <w:right w:val="single" w:sz="4" w:space="0" w:color="auto"/>
            </w:tcBorders>
            <w:shd w:val="clear" w:color="auto" w:fill="auto"/>
            <w:hideMark/>
          </w:tcPr>
          <w:p w14:paraId="2EFC654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r>
      <w:tr w:rsidR="00C57672" w:rsidRPr="00DA2979" w14:paraId="2F34FE8F"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3379F6D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A1-19</w:t>
            </w:r>
          </w:p>
        </w:tc>
        <w:tc>
          <w:tcPr>
            <w:tcW w:w="2345" w:type="dxa"/>
            <w:tcBorders>
              <w:top w:val="nil"/>
              <w:left w:val="nil"/>
              <w:bottom w:val="single" w:sz="4" w:space="0" w:color="auto"/>
              <w:right w:val="single" w:sz="4" w:space="0" w:color="auto"/>
            </w:tcBorders>
            <w:shd w:val="clear" w:color="auto" w:fill="auto"/>
            <w:hideMark/>
          </w:tcPr>
          <w:p w14:paraId="69000B32" w14:textId="77777777" w:rsidR="00C57672" w:rsidRPr="00DA2979" w:rsidRDefault="00C57672" w:rsidP="009C163B">
            <w:pPr>
              <w:pStyle w:val="TAL"/>
              <w:rPr>
                <w:sz w:val="16"/>
                <w:szCs w:val="16"/>
                <w:lang w:val="en-US" w:eastAsia="zh-CN"/>
              </w:rPr>
            </w:pPr>
            <w:r w:rsidRPr="00DA2979">
              <w:rPr>
                <w:sz w:val="16"/>
                <w:szCs w:val="16"/>
                <w:lang w:val="en-US" w:eastAsia="zh-CN"/>
              </w:rPr>
              <w:t>Radome loss variation</w:t>
            </w:r>
          </w:p>
        </w:tc>
        <w:tc>
          <w:tcPr>
            <w:tcW w:w="708" w:type="dxa"/>
            <w:tcBorders>
              <w:top w:val="nil"/>
              <w:left w:val="nil"/>
              <w:bottom w:val="single" w:sz="4" w:space="0" w:color="auto"/>
              <w:right w:val="single" w:sz="4" w:space="0" w:color="auto"/>
            </w:tcBorders>
            <w:shd w:val="clear" w:color="auto" w:fill="auto"/>
            <w:hideMark/>
          </w:tcPr>
          <w:p w14:paraId="41BA5C9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0.40</w:t>
            </w:r>
          </w:p>
        </w:tc>
        <w:tc>
          <w:tcPr>
            <w:tcW w:w="567" w:type="dxa"/>
            <w:tcBorders>
              <w:top w:val="nil"/>
              <w:left w:val="nil"/>
              <w:bottom w:val="single" w:sz="4" w:space="0" w:color="auto"/>
              <w:right w:val="single" w:sz="4" w:space="0" w:color="auto"/>
            </w:tcBorders>
            <w:shd w:val="clear" w:color="auto" w:fill="auto"/>
            <w:hideMark/>
          </w:tcPr>
          <w:p w14:paraId="2580295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0.40</w:t>
            </w:r>
          </w:p>
        </w:tc>
        <w:tc>
          <w:tcPr>
            <w:tcW w:w="567" w:type="dxa"/>
            <w:tcBorders>
              <w:top w:val="nil"/>
              <w:left w:val="nil"/>
              <w:bottom w:val="single" w:sz="4" w:space="0" w:color="auto"/>
              <w:right w:val="single" w:sz="4" w:space="0" w:color="auto"/>
            </w:tcBorders>
            <w:shd w:val="clear" w:color="auto" w:fill="auto"/>
            <w:hideMark/>
          </w:tcPr>
          <w:p w14:paraId="40BE9F7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0.40</w:t>
            </w:r>
          </w:p>
        </w:tc>
        <w:tc>
          <w:tcPr>
            <w:tcW w:w="1276" w:type="dxa"/>
            <w:tcBorders>
              <w:top w:val="nil"/>
              <w:left w:val="nil"/>
              <w:bottom w:val="single" w:sz="4" w:space="0" w:color="auto"/>
              <w:right w:val="single" w:sz="4" w:space="0" w:color="auto"/>
            </w:tcBorders>
            <w:shd w:val="clear" w:color="auto" w:fill="auto"/>
            <w:hideMark/>
          </w:tcPr>
          <w:p w14:paraId="6BF835D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33" w:type="dxa"/>
            <w:tcBorders>
              <w:top w:val="nil"/>
              <w:left w:val="nil"/>
              <w:bottom w:val="single" w:sz="4" w:space="0" w:color="auto"/>
              <w:right w:val="single" w:sz="4" w:space="0" w:color="auto"/>
            </w:tcBorders>
            <w:shd w:val="clear" w:color="auto" w:fill="auto"/>
            <w:hideMark/>
          </w:tcPr>
          <w:p w14:paraId="2C35D63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30" w:type="dxa"/>
            <w:tcBorders>
              <w:top w:val="nil"/>
              <w:left w:val="nil"/>
              <w:bottom w:val="single" w:sz="4" w:space="0" w:color="auto"/>
              <w:right w:val="single" w:sz="4" w:space="0" w:color="auto"/>
            </w:tcBorders>
            <w:shd w:val="clear" w:color="auto" w:fill="auto"/>
            <w:hideMark/>
          </w:tcPr>
          <w:p w14:paraId="2866D71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0C5562A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0.23</w:t>
            </w:r>
          </w:p>
        </w:tc>
        <w:tc>
          <w:tcPr>
            <w:tcW w:w="590" w:type="dxa"/>
            <w:tcBorders>
              <w:top w:val="nil"/>
              <w:left w:val="nil"/>
              <w:bottom w:val="single" w:sz="4" w:space="0" w:color="auto"/>
              <w:right w:val="single" w:sz="4" w:space="0" w:color="auto"/>
            </w:tcBorders>
            <w:shd w:val="clear" w:color="auto" w:fill="auto"/>
            <w:hideMark/>
          </w:tcPr>
          <w:p w14:paraId="42B71C8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0.23</w:t>
            </w:r>
          </w:p>
        </w:tc>
        <w:tc>
          <w:tcPr>
            <w:tcW w:w="632" w:type="dxa"/>
            <w:tcBorders>
              <w:top w:val="nil"/>
              <w:left w:val="nil"/>
              <w:bottom w:val="single" w:sz="4" w:space="0" w:color="auto"/>
              <w:right w:val="single" w:sz="4" w:space="0" w:color="auto"/>
            </w:tcBorders>
            <w:shd w:val="clear" w:color="auto" w:fill="auto"/>
            <w:hideMark/>
          </w:tcPr>
          <w:p w14:paraId="05CD474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0.23</w:t>
            </w:r>
          </w:p>
        </w:tc>
      </w:tr>
      <w:tr w:rsidR="00C57672" w:rsidRPr="00DA2979" w14:paraId="23E69FC6"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1F16868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A1-18</w:t>
            </w:r>
          </w:p>
        </w:tc>
        <w:tc>
          <w:tcPr>
            <w:tcW w:w="2345" w:type="dxa"/>
            <w:tcBorders>
              <w:top w:val="nil"/>
              <w:left w:val="nil"/>
              <w:bottom w:val="single" w:sz="4" w:space="0" w:color="auto"/>
              <w:right w:val="single" w:sz="4" w:space="0" w:color="auto"/>
            </w:tcBorders>
            <w:shd w:val="clear" w:color="auto" w:fill="auto"/>
            <w:hideMark/>
          </w:tcPr>
          <w:p w14:paraId="3E337C9A" w14:textId="77777777" w:rsidR="00C57672" w:rsidRPr="00DA2979" w:rsidRDefault="00C57672" w:rsidP="009C163B">
            <w:pPr>
              <w:pStyle w:val="TAL"/>
              <w:rPr>
                <w:sz w:val="16"/>
                <w:szCs w:val="16"/>
                <w:lang w:val="en-US" w:eastAsia="zh-CN"/>
              </w:rPr>
            </w:pPr>
            <w:r w:rsidRPr="00DA2979">
              <w:rPr>
                <w:sz w:val="16"/>
                <w:szCs w:val="16"/>
                <w:lang w:val="en-US" w:eastAsia="zh-CN"/>
              </w:rPr>
              <w:t>Wet radome loss variation</w:t>
            </w:r>
          </w:p>
        </w:tc>
        <w:tc>
          <w:tcPr>
            <w:tcW w:w="708" w:type="dxa"/>
            <w:tcBorders>
              <w:top w:val="nil"/>
              <w:left w:val="nil"/>
              <w:bottom w:val="single" w:sz="4" w:space="0" w:color="auto"/>
              <w:right w:val="single" w:sz="4" w:space="0" w:color="auto"/>
            </w:tcBorders>
            <w:shd w:val="clear" w:color="auto" w:fill="auto"/>
            <w:hideMark/>
          </w:tcPr>
          <w:p w14:paraId="583FE31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0.95</w:t>
            </w:r>
          </w:p>
        </w:tc>
        <w:tc>
          <w:tcPr>
            <w:tcW w:w="567" w:type="dxa"/>
            <w:tcBorders>
              <w:top w:val="nil"/>
              <w:left w:val="nil"/>
              <w:bottom w:val="single" w:sz="4" w:space="0" w:color="auto"/>
              <w:right w:val="single" w:sz="4" w:space="0" w:color="auto"/>
            </w:tcBorders>
            <w:shd w:val="clear" w:color="auto" w:fill="auto"/>
            <w:hideMark/>
          </w:tcPr>
          <w:p w14:paraId="25F76CE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0.95</w:t>
            </w:r>
          </w:p>
        </w:tc>
        <w:tc>
          <w:tcPr>
            <w:tcW w:w="567" w:type="dxa"/>
            <w:tcBorders>
              <w:top w:val="nil"/>
              <w:left w:val="nil"/>
              <w:bottom w:val="single" w:sz="4" w:space="0" w:color="auto"/>
              <w:right w:val="single" w:sz="4" w:space="0" w:color="auto"/>
            </w:tcBorders>
            <w:shd w:val="clear" w:color="auto" w:fill="auto"/>
            <w:hideMark/>
          </w:tcPr>
          <w:p w14:paraId="2018BBD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0.95</w:t>
            </w:r>
          </w:p>
        </w:tc>
        <w:tc>
          <w:tcPr>
            <w:tcW w:w="1276" w:type="dxa"/>
            <w:tcBorders>
              <w:top w:val="nil"/>
              <w:left w:val="nil"/>
              <w:bottom w:val="single" w:sz="4" w:space="0" w:color="auto"/>
              <w:right w:val="single" w:sz="4" w:space="0" w:color="auto"/>
            </w:tcBorders>
            <w:shd w:val="clear" w:color="auto" w:fill="auto"/>
            <w:hideMark/>
          </w:tcPr>
          <w:p w14:paraId="6FEA371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33" w:type="dxa"/>
            <w:tcBorders>
              <w:top w:val="nil"/>
              <w:left w:val="nil"/>
              <w:bottom w:val="single" w:sz="4" w:space="0" w:color="auto"/>
              <w:right w:val="single" w:sz="4" w:space="0" w:color="auto"/>
            </w:tcBorders>
            <w:shd w:val="clear" w:color="auto" w:fill="auto"/>
            <w:hideMark/>
          </w:tcPr>
          <w:p w14:paraId="075031F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30" w:type="dxa"/>
            <w:tcBorders>
              <w:top w:val="nil"/>
              <w:left w:val="nil"/>
              <w:bottom w:val="single" w:sz="4" w:space="0" w:color="auto"/>
              <w:right w:val="single" w:sz="4" w:space="0" w:color="auto"/>
            </w:tcBorders>
            <w:shd w:val="clear" w:color="auto" w:fill="auto"/>
            <w:hideMark/>
          </w:tcPr>
          <w:p w14:paraId="2A9A9F7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08E34E1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0.95</w:t>
            </w:r>
          </w:p>
        </w:tc>
        <w:tc>
          <w:tcPr>
            <w:tcW w:w="590" w:type="dxa"/>
            <w:tcBorders>
              <w:top w:val="nil"/>
              <w:left w:val="nil"/>
              <w:bottom w:val="single" w:sz="4" w:space="0" w:color="auto"/>
              <w:right w:val="single" w:sz="4" w:space="0" w:color="auto"/>
            </w:tcBorders>
            <w:shd w:val="clear" w:color="auto" w:fill="auto"/>
            <w:hideMark/>
          </w:tcPr>
          <w:p w14:paraId="1337063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0.95</w:t>
            </w:r>
          </w:p>
        </w:tc>
        <w:tc>
          <w:tcPr>
            <w:tcW w:w="632" w:type="dxa"/>
            <w:tcBorders>
              <w:top w:val="nil"/>
              <w:left w:val="nil"/>
              <w:bottom w:val="single" w:sz="4" w:space="0" w:color="auto"/>
              <w:right w:val="single" w:sz="4" w:space="0" w:color="auto"/>
            </w:tcBorders>
            <w:shd w:val="clear" w:color="auto" w:fill="auto"/>
            <w:hideMark/>
          </w:tcPr>
          <w:p w14:paraId="40F5771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0.95</w:t>
            </w:r>
          </w:p>
        </w:tc>
      </w:tr>
      <w:tr w:rsidR="00C57672" w:rsidRPr="00DA2979" w14:paraId="6F4C2AB5"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618C306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A1-20</w:t>
            </w:r>
          </w:p>
        </w:tc>
        <w:tc>
          <w:tcPr>
            <w:tcW w:w="2345" w:type="dxa"/>
            <w:tcBorders>
              <w:top w:val="nil"/>
              <w:left w:val="nil"/>
              <w:bottom w:val="single" w:sz="4" w:space="0" w:color="auto"/>
              <w:right w:val="single" w:sz="4" w:space="0" w:color="auto"/>
            </w:tcBorders>
            <w:shd w:val="clear" w:color="auto" w:fill="auto"/>
            <w:hideMark/>
          </w:tcPr>
          <w:p w14:paraId="5A2A4945" w14:textId="77777777" w:rsidR="00C57672" w:rsidRPr="00DA2979" w:rsidRDefault="00C57672" w:rsidP="009C163B">
            <w:pPr>
              <w:pStyle w:val="TAL"/>
              <w:rPr>
                <w:sz w:val="16"/>
                <w:szCs w:val="16"/>
                <w:lang w:val="en-US" w:eastAsia="zh-CN"/>
              </w:rPr>
            </w:pPr>
            <w:r w:rsidRPr="00DA2979">
              <w:rPr>
                <w:sz w:val="16"/>
                <w:szCs w:val="16"/>
                <w:lang w:val="en-US" w:eastAsia="zh-CN"/>
              </w:rPr>
              <w:t>Change in absorber behavior</w:t>
            </w:r>
          </w:p>
        </w:tc>
        <w:tc>
          <w:tcPr>
            <w:tcW w:w="708" w:type="dxa"/>
            <w:tcBorders>
              <w:top w:val="nil"/>
              <w:left w:val="nil"/>
              <w:bottom w:val="single" w:sz="4" w:space="0" w:color="auto"/>
              <w:right w:val="single" w:sz="4" w:space="0" w:color="auto"/>
            </w:tcBorders>
            <w:shd w:val="clear" w:color="auto" w:fill="auto"/>
            <w:hideMark/>
          </w:tcPr>
          <w:p w14:paraId="2349B21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567" w:type="dxa"/>
            <w:tcBorders>
              <w:top w:val="nil"/>
              <w:left w:val="nil"/>
              <w:bottom w:val="single" w:sz="4" w:space="0" w:color="auto"/>
              <w:right w:val="single" w:sz="4" w:space="0" w:color="auto"/>
            </w:tcBorders>
            <w:shd w:val="clear" w:color="auto" w:fill="auto"/>
            <w:hideMark/>
          </w:tcPr>
          <w:p w14:paraId="5D41BD8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567" w:type="dxa"/>
            <w:tcBorders>
              <w:top w:val="nil"/>
              <w:left w:val="nil"/>
              <w:bottom w:val="single" w:sz="4" w:space="0" w:color="auto"/>
              <w:right w:val="single" w:sz="4" w:space="0" w:color="auto"/>
            </w:tcBorders>
            <w:shd w:val="clear" w:color="auto" w:fill="auto"/>
            <w:hideMark/>
          </w:tcPr>
          <w:p w14:paraId="3E118F9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1276" w:type="dxa"/>
            <w:tcBorders>
              <w:top w:val="nil"/>
              <w:left w:val="nil"/>
              <w:bottom w:val="single" w:sz="4" w:space="0" w:color="auto"/>
              <w:right w:val="single" w:sz="4" w:space="0" w:color="auto"/>
            </w:tcBorders>
            <w:shd w:val="clear" w:color="auto" w:fill="auto"/>
            <w:hideMark/>
          </w:tcPr>
          <w:p w14:paraId="42BF0EC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33" w:type="dxa"/>
            <w:tcBorders>
              <w:top w:val="nil"/>
              <w:left w:val="nil"/>
              <w:bottom w:val="single" w:sz="4" w:space="0" w:color="auto"/>
              <w:right w:val="single" w:sz="4" w:space="0" w:color="auto"/>
            </w:tcBorders>
            <w:shd w:val="clear" w:color="auto" w:fill="auto"/>
            <w:hideMark/>
          </w:tcPr>
          <w:p w14:paraId="36A7414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30" w:type="dxa"/>
            <w:tcBorders>
              <w:top w:val="nil"/>
              <w:left w:val="nil"/>
              <w:bottom w:val="single" w:sz="4" w:space="0" w:color="auto"/>
              <w:right w:val="single" w:sz="4" w:space="0" w:color="auto"/>
            </w:tcBorders>
            <w:shd w:val="clear" w:color="auto" w:fill="auto"/>
            <w:hideMark/>
          </w:tcPr>
          <w:p w14:paraId="4980688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5E38040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590" w:type="dxa"/>
            <w:tcBorders>
              <w:top w:val="nil"/>
              <w:left w:val="nil"/>
              <w:bottom w:val="single" w:sz="4" w:space="0" w:color="auto"/>
              <w:right w:val="single" w:sz="4" w:space="0" w:color="auto"/>
            </w:tcBorders>
            <w:shd w:val="clear" w:color="auto" w:fill="auto"/>
            <w:hideMark/>
          </w:tcPr>
          <w:p w14:paraId="25FF3E5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632" w:type="dxa"/>
            <w:tcBorders>
              <w:top w:val="nil"/>
              <w:left w:val="nil"/>
              <w:bottom w:val="single" w:sz="4" w:space="0" w:color="auto"/>
              <w:right w:val="single" w:sz="4" w:space="0" w:color="auto"/>
            </w:tcBorders>
            <w:shd w:val="clear" w:color="auto" w:fill="auto"/>
            <w:hideMark/>
          </w:tcPr>
          <w:p w14:paraId="4C0823A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r>
      <w:tr w:rsidR="00C57672" w:rsidRPr="00DA2979" w14:paraId="48829B38"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580F63A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A1-16</w:t>
            </w:r>
          </w:p>
        </w:tc>
        <w:tc>
          <w:tcPr>
            <w:tcW w:w="2345" w:type="dxa"/>
            <w:tcBorders>
              <w:top w:val="nil"/>
              <w:left w:val="nil"/>
              <w:bottom w:val="single" w:sz="4" w:space="0" w:color="auto"/>
              <w:right w:val="single" w:sz="4" w:space="0" w:color="auto"/>
            </w:tcBorders>
            <w:shd w:val="clear" w:color="auto" w:fill="auto"/>
            <w:hideMark/>
          </w:tcPr>
          <w:p w14:paraId="616FE2D9" w14:textId="0353C070" w:rsidR="00C57672" w:rsidRPr="00DA2979" w:rsidRDefault="000104CB" w:rsidP="009C163B">
            <w:pPr>
              <w:pStyle w:val="TAL"/>
              <w:rPr>
                <w:sz w:val="16"/>
                <w:szCs w:val="16"/>
                <w:lang w:val="en-US" w:eastAsia="zh-CN"/>
              </w:rPr>
            </w:pPr>
            <w:r>
              <w:rPr>
                <w:sz w:val="16"/>
                <w:szCs w:val="16"/>
                <w:lang w:val="en-US" w:eastAsia="zh-CN"/>
              </w:rPr>
              <w:t>Frequency flatness of test system</w:t>
            </w:r>
          </w:p>
        </w:tc>
        <w:tc>
          <w:tcPr>
            <w:tcW w:w="708" w:type="dxa"/>
            <w:tcBorders>
              <w:top w:val="nil"/>
              <w:left w:val="nil"/>
              <w:bottom w:val="single" w:sz="4" w:space="0" w:color="auto"/>
              <w:right w:val="single" w:sz="4" w:space="0" w:color="auto"/>
            </w:tcBorders>
            <w:shd w:val="clear" w:color="auto" w:fill="auto"/>
            <w:hideMark/>
          </w:tcPr>
          <w:p w14:paraId="1C5E9A7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567" w:type="dxa"/>
            <w:tcBorders>
              <w:top w:val="nil"/>
              <w:left w:val="nil"/>
              <w:bottom w:val="single" w:sz="4" w:space="0" w:color="auto"/>
              <w:right w:val="single" w:sz="4" w:space="0" w:color="auto"/>
            </w:tcBorders>
            <w:shd w:val="clear" w:color="auto" w:fill="auto"/>
            <w:hideMark/>
          </w:tcPr>
          <w:p w14:paraId="745895D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567" w:type="dxa"/>
            <w:tcBorders>
              <w:top w:val="nil"/>
              <w:left w:val="nil"/>
              <w:bottom w:val="single" w:sz="4" w:space="0" w:color="auto"/>
              <w:right w:val="single" w:sz="4" w:space="0" w:color="auto"/>
            </w:tcBorders>
            <w:shd w:val="clear" w:color="auto" w:fill="auto"/>
            <w:hideMark/>
          </w:tcPr>
          <w:p w14:paraId="0578D49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1276" w:type="dxa"/>
            <w:tcBorders>
              <w:top w:val="nil"/>
              <w:left w:val="nil"/>
              <w:bottom w:val="single" w:sz="4" w:space="0" w:color="auto"/>
              <w:right w:val="single" w:sz="4" w:space="0" w:color="auto"/>
            </w:tcBorders>
            <w:shd w:val="clear" w:color="auto" w:fill="auto"/>
            <w:hideMark/>
          </w:tcPr>
          <w:p w14:paraId="0781426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33" w:type="dxa"/>
            <w:tcBorders>
              <w:top w:val="nil"/>
              <w:left w:val="nil"/>
              <w:bottom w:val="single" w:sz="4" w:space="0" w:color="auto"/>
              <w:right w:val="single" w:sz="4" w:space="0" w:color="auto"/>
            </w:tcBorders>
            <w:shd w:val="clear" w:color="auto" w:fill="auto"/>
            <w:hideMark/>
          </w:tcPr>
          <w:p w14:paraId="04DD728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30" w:type="dxa"/>
            <w:tcBorders>
              <w:top w:val="nil"/>
              <w:left w:val="nil"/>
              <w:bottom w:val="single" w:sz="4" w:space="0" w:color="auto"/>
              <w:right w:val="single" w:sz="4" w:space="0" w:color="auto"/>
            </w:tcBorders>
            <w:shd w:val="clear" w:color="auto" w:fill="auto"/>
            <w:hideMark/>
          </w:tcPr>
          <w:p w14:paraId="3E7FDB0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4A0316B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590" w:type="dxa"/>
            <w:tcBorders>
              <w:top w:val="nil"/>
              <w:left w:val="nil"/>
              <w:bottom w:val="single" w:sz="4" w:space="0" w:color="auto"/>
              <w:right w:val="single" w:sz="4" w:space="0" w:color="auto"/>
            </w:tcBorders>
            <w:shd w:val="clear" w:color="auto" w:fill="auto"/>
            <w:hideMark/>
          </w:tcPr>
          <w:p w14:paraId="738ACBD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632" w:type="dxa"/>
            <w:tcBorders>
              <w:top w:val="nil"/>
              <w:left w:val="nil"/>
              <w:bottom w:val="single" w:sz="4" w:space="0" w:color="auto"/>
              <w:right w:val="single" w:sz="4" w:space="0" w:color="auto"/>
            </w:tcBorders>
            <w:shd w:val="clear" w:color="auto" w:fill="auto"/>
            <w:hideMark/>
          </w:tcPr>
          <w:p w14:paraId="2EBA9F6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r>
      <w:tr w:rsidR="00C57672" w:rsidRPr="00DA2979" w14:paraId="2176CBC5" w14:textId="77777777" w:rsidTr="009C163B">
        <w:trPr>
          <w:cantSplit/>
          <w:jc w:val="center"/>
        </w:trPr>
        <w:tc>
          <w:tcPr>
            <w:tcW w:w="8693" w:type="dxa"/>
            <w:gridSpan w:val="10"/>
            <w:tcBorders>
              <w:top w:val="single" w:sz="4" w:space="0" w:color="auto"/>
              <w:left w:val="single" w:sz="4" w:space="0" w:color="auto"/>
              <w:bottom w:val="single" w:sz="4" w:space="0" w:color="auto"/>
              <w:right w:val="single" w:sz="4" w:space="0" w:color="auto"/>
            </w:tcBorders>
            <w:shd w:val="clear" w:color="auto" w:fill="auto"/>
            <w:hideMark/>
          </w:tcPr>
          <w:p w14:paraId="55899AE5"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c>
          <w:tcPr>
            <w:tcW w:w="632" w:type="dxa"/>
            <w:tcBorders>
              <w:top w:val="nil"/>
              <w:left w:val="nil"/>
              <w:bottom w:val="single" w:sz="4" w:space="0" w:color="auto"/>
              <w:right w:val="single" w:sz="4" w:space="0" w:color="auto"/>
            </w:tcBorders>
            <w:shd w:val="clear" w:color="auto" w:fill="auto"/>
            <w:hideMark/>
          </w:tcPr>
          <w:p w14:paraId="1B081E15" w14:textId="77777777" w:rsidR="00C57672" w:rsidRPr="00DA2979" w:rsidRDefault="00C57672" w:rsidP="009C163B">
            <w:pPr>
              <w:pStyle w:val="TAH"/>
              <w:rPr>
                <w:rFonts w:eastAsia="SimSun"/>
                <w:sz w:val="16"/>
                <w:szCs w:val="16"/>
                <w:lang w:val="en-US" w:eastAsia="zh-CN"/>
              </w:rPr>
            </w:pPr>
            <w:r w:rsidRPr="00DA2979">
              <w:rPr>
                <w:rFonts w:eastAsia="SimSun"/>
                <w:sz w:val="16"/>
                <w:szCs w:val="16"/>
                <w:lang w:val="en-US" w:eastAsia="zh-CN"/>
              </w:rPr>
              <w:t xml:space="preserve">　</w:t>
            </w:r>
          </w:p>
        </w:tc>
      </w:tr>
      <w:tr w:rsidR="00C57672" w:rsidRPr="00DA2979" w14:paraId="5C116BFE"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65740A9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A1-9</w:t>
            </w:r>
          </w:p>
        </w:tc>
        <w:tc>
          <w:tcPr>
            <w:tcW w:w="2345" w:type="dxa"/>
            <w:tcBorders>
              <w:top w:val="nil"/>
              <w:left w:val="nil"/>
              <w:bottom w:val="single" w:sz="4" w:space="0" w:color="auto"/>
              <w:right w:val="single" w:sz="4" w:space="0" w:color="auto"/>
            </w:tcBorders>
            <w:shd w:val="clear" w:color="auto" w:fill="auto"/>
            <w:hideMark/>
          </w:tcPr>
          <w:p w14:paraId="2FC86F99"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between the receiving antenna and the network analyzer</w:t>
            </w:r>
          </w:p>
        </w:tc>
        <w:tc>
          <w:tcPr>
            <w:tcW w:w="708" w:type="dxa"/>
            <w:tcBorders>
              <w:top w:val="nil"/>
              <w:left w:val="nil"/>
              <w:bottom w:val="single" w:sz="4" w:space="0" w:color="auto"/>
              <w:right w:val="single" w:sz="4" w:space="0" w:color="auto"/>
            </w:tcBorders>
            <w:shd w:val="clear" w:color="auto" w:fill="auto"/>
            <w:hideMark/>
          </w:tcPr>
          <w:p w14:paraId="376E016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12385E1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177EE03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1276" w:type="dxa"/>
            <w:tcBorders>
              <w:top w:val="nil"/>
              <w:left w:val="nil"/>
              <w:bottom w:val="single" w:sz="4" w:space="0" w:color="auto"/>
              <w:right w:val="single" w:sz="4" w:space="0" w:color="auto"/>
            </w:tcBorders>
            <w:shd w:val="clear" w:color="auto" w:fill="auto"/>
            <w:hideMark/>
          </w:tcPr>
          <w:p w14:paraId="796B7BF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933" w:type="dxa"/>
            <w:tcBorders>
              <w:top w:val="nil"/>
              <w:left w:val="nil"/>
              <w:bottom w:val="single" w:sz="4" w:space="0" w:color="auto"/>
              <w:right w:val="single" w:sz="4" w:space="0" w:color="auto"/>
            </w:tcBorders>
            <w:shd w:val="clear" w:color="auto" w:fill="auto"/>
            <w:hideMark/>
          </w:tcPr>
          <w:p w14:paraId="2B8057A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430" w:type="dxa"/>
            <w:tcBorders>
              <w:top w:val="nil"/>
              <w:left w:val="nil"/>
              <w:bottom w:val="single" w:sz="4" w:space="0" w:color="auto"/>
              <w:right w:val="single" w:sz="4" w:space="0" w:color="auto"/>
            </w:tcBorders>
            <w:shd w:val="clear" w:color="auto" w:fill="auto"/>
            <w:hideMark/>
          </w:tcPr>
          <w:p w14:paraId="75AE704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4017891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0.04</w:t>
            </w:r>
          </w:p>
        </w:tc>
        <w:tc>
          <w:tcPr>
            <w:tcW w:w="590" w:type="dxa"/>
            <w:tcBorders>
              <w:top w:val="nil"/>
              <w:left w:val="nil"/>
              <w:bottom w:val="single" w:sz="4" w:space="0" w:color="auto"/>
              <w:right w:val="single" w:sz="4" w:space="0" w:color="auto"/>
            </w:tcBorders>
            <w:shd w:val="clear" w:color="auto" w:fill="auto"/>
            <w:hideMark/>
          </w:tcPr>
          <w:p w14:paraId="61F279D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0.04</w:t>
            </w:r>
          </w:p>
        </w:tc>
        <w:tc>
          <w:tcPr>
            <w:tcW w:w="632" w:type="dxa"/>
            <w:tcBorders>
              <w:top w:val="nil"/>
              <w:left w:val="nil"/>
              <w:bottom w:val="single" w:sz="4" w:space="0" w:color="auto"/>
              <w:right w:val="single" w:sz="4" w:space="0" w:color="auto"/>
            </w:tcBorders>
            <w:shd w:val="clear" w:color="auto" w:fill="auto"/>
            <w:hideMark/>
          </w:tcPr>
          <w:p w14:paraId="2E39021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0.04</w:t>
            </w:r>
          </w:p>
        </w:tc>
      </w:tr>
      <w:tr w:rsidR="00C57672" w:rsidRPr="00DA2979" w14:paraId="4B29B7C8"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2368C7F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A1-10</w:t>
            </w:r>
          </w:p>
        </w:tc>
        <w:tc>
          <w:tcPr>
            <w:tcW w:w="2345" w:type="dxa"/>
            <w:tcBorders>
              <w:top w:val="nil"/>
              <w:left w:val="nil"/>
              <w:bottom w:val="single" w:sz="4" w:space="0" w:color="auto"/>
              <w:right w:val="single" w:sz="4" w:space="0" w:color="auto"/>
            </w:tcBorders>
            <w:shd w:val="clear" w:color="auto" w:fill="auto"/>
            <w:hideMark/>
          </w:tcPr>
          <w:p w14:paraId="05CD1127" w14:textId="77777777" w:rsidR="00C57672" w:rsidRPr="00DA2979" w:rsidRDefault="00C57672" w:rsidP="009C163B">
            <w:pPr>
              <w:pStyle w:val="TAL"/>
              <w:rPr>
                <w:sz w:val="16"/>
                <w:szCs w:val="16"/>
                <w:lang w:val="en-US" w:eastAsia="zh-CN"/>
              </w:rPr>
            </w:pPr>
            <w:r w:rsidRPr="00DA2979">
              <w:rPr>
                <w:sz w:val="16"/>
                <w:szCs w:val="16"/>
                <w:lang w:val="en-US" w:eastAsia="zh-CN"/>
              </w:rPr>
              <w:t>Positioning and pointing misalignment between the reference antenna and the receiving antenna</w:t>
            </w:r>
          </w:p>
        </w:tc>
        <w:tc>
          <w:tcPr>
            <w:tcW w:w="708" w:type="dxa"/>
            <w:tcBorders>
              <w:top w:val="nil"/>
              <w:left w:val="nil"/>
              <w:bottom w:val="single" w:sz="4" w:space="0" w:color="auto"/>
              <w:right w:val="single" w:sz="4" w:space="0" w:color="auto"/>
            </w:tcBorders>
            <w:shd w:val="clear" w:color="auto" w:fill="auto"/>
            <w:hideMark/>
          </w:tcPr>
          <w:p w14:paraId="2717A94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51C61E2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387E8BD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1276" w:type="dxa"/>
            <w:tcBorders>
              <w:top w:val="nil"/>
              <w:left w:val="nil"/>
              <w:bottom w:val="single" w:sz="4" w:space="0" w:color="auto"/>
              <w:right w:val="single" w:sz="4" w:space="0" w:color="auto"/>
            </w:tcBorders>
            <w:shd w:val="clear" w:color="auto" w:fill="auto"/>
            <w:hideMark/>
          </w:tcPr>
          <w:p w14:paraId="69C7854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33" w:type="dxa"/>
            <w:tcBorders>
              <w:top w:val="nil"/>
              <w:left w:val="nil"/>
              <w:bottom w:val="single" w:sz="4" w:space="0" w:color="auto"/>
              <w:right w:val="single" w:sz="4" w:space="0" w:color="auto"/>
            </w:tcBorders>
            <w:shd w:val="clear" w:color="auto" w:fill="auto"/>
            <w:hideMark/>
          </w:tcPr>
          <w:p w14:paraId="264FF9C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30" w:type="dxa"/>
            <w:tcBorders>
              <w:top w:val="nil"/>
              <w:left w:val="nil"/>
              <w:bottom w:val="single" w:sz="4" w:space="0" w:color="auto"/>
              <w:right w:val="single" w:sz="4" w:space="0" w:color="auto"/>
            </w:tcBorders>
            <w:shd w:val="clear" w:color="auto" w:fill="auto"/>
            <w:hideMark/>
          </w:tcPr>
          <w:p w14:paraId="652D7DF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1D4540B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590" w:type="dxa"/>
            <w:tcBorders>
              <w:top w:val="nil"/>
              <w:left w:val="nil"/>
              <w:bottom w:val="single" w:sz="4" w:space="0" w:color="auto"/>
              <w:right w:val="single" w:sz="4" w:space="0" w:color="auto"/>
            </w:tcBorders>
            <w:shd w:val="clear" w:color="auto" w:fill="auto"/>
            <w:hideMark/>
          </w:tcPr>
          <w:p w14:paraId="04CFC4B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632" w:type="dxa"/>
            <w:tcBorders>
              <w:top w:val="nil"/>
              <w:left w:val="nil"/>
              <w:bottom w:val="single" w:sz="4" w:space="0" w:color="auto"/>
              <w:right w:val="single" w:sz="4" w:space="0" w:color="auto"/>
            </w:tcBorders>
            <w:shd w:val="clear" w:color="auto" w:fill="auto"/>
            <w:hideMark/>
          </w:tcPr>
          <w:p w14:paraId="31BA17A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r>
      <w:tr w:rsidR="00C57672" w:rsidRPr="00DA2979" w14:paraId="3DC80BE6"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1A7C5F4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A1-11</w:t>
            </w:r>
          </w:p>
        </w:tc>
        <w:tc>
          <w:tcPr>
            <w:tcW w:w="2345" w:type="dxa"/>
            <w:tcBorders>
              <w:top w:val="nil"/>
              <w:left w:val="nil"/>
              <w:bottom w:val="single" w:sz="4" w:space="0" w:color="auto"/>
              <w:right w:val="single" w:sz="4" w:space="0" w:color="auto"/>
            </w:tcBorders>
            <w:shd w:val="clear" w:color="auto" w:fill="auto"/>
            <w:hideMark/>
          </w:tcPr>
          <w:p w14:paraId="305F1429"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between the reference antenna and the network analyzer.</w:t>
            </w:r>
          </w:p>
        </w:tc>
        <w:tc>
          <w:tcPr>
            <w:tcW w:w="708" w:type="dxa"/>
            <w:tcBorders>
              <w:top w:val="nil"/>
              <w:left w:val="nil"/>
              <w:bottom w:val="single" w:sz="4" w:space="0" w:color="auto"/>
              <w:right w:val="single" w:sz="4" w:space="0" w:color="auto"/>
            </w:tcBorders>
            <w:shd w:val="clear" w:color="auto" w:fill="auto"/>
            <w:hideMark/>
          </w:tcPr>
          <w:p w14:paraId="4A9530A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5879372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3D450ED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1276" w:type="dxa"/>
            <w:tcBorders>
              <w:top w:val="nil"/>
              <w:left w:val="nil"/>
              <w:bottom w:val="single" w:sz="4" w:space="0" w:color="auto"/>
              <w:right w:val="single" w:sz="4" w:space="0" w:color="auto"/>
            </w:tcBorders>
            <w:shd w:val="clear" w:color="auto" w:fill="auto"/>
            <w:hideMark/>
          </w:tcPr>
          <w:p w14:paraId="1D56E86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933" w:type="dxa"/>
            <w:tcBorders>
              <w:top w:val="nil"/>
              <w:left w:val="nil"/>
              <w:bottom w:val="single" w:sz="4" w:space="0" w:color="auto"/>
              <w:right w:val="single" w:sz="4" w:space="0" w:color="auto"/>
            </w:tcBorders>
            <w:shd w:val="clear" w:color="auto" w:fill="auto"/>
            <w:hideMark/>
          </w:tcPr>
          <w:p w14:paraId="2A1EAE4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430" w:type="dxa"/>
            <w:tcBorders>
              <w:top w:val="nil"/>
              <w:left w:val="nil"/>
              <w:bottom w:val="single" w:sz="4" w:space="0" w:color="auto"/>
              <w:right w:val="single" w:sz="4" w:space="0" w:color="auto"/>
            </w:tcBorders>
            <w:shd w:val="clear" w:color="auto" w:fill="auto"/>
            <w:hideMark/>
          </w:tcPr>
          <w:p w14:paraId="760FD09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57C2676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0.04</w:t>
            </w:r>
          </w:p>
        </w:tc>
        <w:tc>
          <w:tcPr>
            <w:tcW w:w="590" w:type="dxa"/>
            <w:tcBorders>
              <w:top w:val="nil"/>
              <w:left w:val="nil"/>
              <w:bottom w:val="single" w:sz="4" w:space="0" w:color="auto"/>
              <w:right w:val="single" w:sz="4" w:space="0" w:color="auto"/>
            </w:tcBorders>
            <w:shd w:val="clear" w:color="auto" w:fill="auto"/>
            <w:hideMark/>
          </w:tcPr>
          <w:p w14:paraId="5804E05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0.04</w:t>
            </w:r>
          </w:p>
        </w:tc>
        <w:tc>
          <w:tcPr>
            <w:tcW w:w="632" w:type="dxa"/>
            <w:tcBorders>
              <w:top w:val="nil"/>
              <w:left w:val="nil"/>
              <w:bottom w:val="single" w:sz="4" w:space="0" w:color="auto"/>
              <w:right w:val="single" w:sz="4" w:space="0" w:color="auto"/>
            </w:tcBorders>
            <w:shd w:val="clear" w:color="auto" w:fill="auto"/>
            <w:hideMark/>
          </w:tcPr>
          <w:p w14:paraId="4E20076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0.04</w:t>
            </w:r>
          </w:p>
        </w:tc>
      </w:tr>
      <w:tr w:rsidR="00C57672" w:rsidRPr="00DA2979" w14:paraId="033EE6F6"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3E7D537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A1-3</w:t>
            </w:r>
          </w:p>
        </w:tc>
        <w:tc>
          <w:tcPr>
            <w:tcW w:w="2345" w:type="dxa"/>
            <w:tcBorders>
              <w:top w:val="nil"/>
              <w:left w:val="nil"/>
              <w:bottom w:val="single" w:sz="4" w:space="0" w:color="auto"/>
              <w:right w:val="single" w:sz="4" w:space="0" w:color="auto"/>
            </w:tcBorders>
            <w:shd w:val="clear" w:color="auto" w:fill="auto"/>
            <w:hideMark/>
          </w:tcPr>
          <w:p w14:paraId="68F7DF0F" w14:textId="0F19BF98" w:rsidR="00C57672" w:rsidRPr="00DA2979" w:rsidRDefault="00C57672" w:rsidP="009C163B">
            <w:pPr>
              <w:pStyle w:val="TAL"/>
              <w:rPr>
                <w:sz w:val="16"/>
                <w:szCs w:val="16"/>
                <w:lang w:val="en-US" w:eastAsia="zh-CN"/>
              </w:rPr>
            </w:pPr>
            <w:r w:rsidRPr="00DA2979">
              <w:rPr>
                <w:sz w:val="16"/>
                <w:szCs w:val="16"/>
                <w:lang w:val="en-US" w:eastAsia="zh-CN"/>
              </w:rPr>
              <w:t>Quality of quiet zone</w:t>
            </w:r>
            <w:r w:rsidR="00F563A0">
              <w:rPr>
                <w:sz w:val="16"/>
                <w:szCs w:val="16"/>
                <w:lang w:val="en-US" w:eastAsia="zh-CN"/>
              </w:rPr>
              <w:t xml:space="preserve"> (normal test conditions)</w:t>
            </w:r>
          </w:p>
        </w:tc>
        <w:tc>
          <w:tcPr>
            <w:tcW w:w="708" w:type="dxa"/>
            <w:tcBorders>
              <w:top w:val="nil"/>
              <w:left w:val="nil"/>
              <w:bottom w:val="single" w:sz="4" w:space="0" w:color="auto"/>
              <w:right w:val="single" w:sz="4" w:space="0" w:color="auto"/>
            </w:tcBorders>
            <w:shd w:val="clear" w:color="auto" w:fill="auto"/>
            <w:hideMark/>
          </w:tcPr>
          <w:p w14:paraId="083532B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567" w:type="dxa"/>
            <w:tcBorders>
              <w:top w:val="nil"/>
              <w:left w:val="nil"/>
              <w:bottom w:val="single" w:sz="4" w:space="0" w:color="auto"/>
              <w:right w:val="single" w:sz="4" w:space="0" w:color="auto"/>
            </w:tcBorders>
            <w:shd w:val="clear" w:color="auto" w:fill="auto"/>
            <w:hideMark/>
          </w:tcPr>
          <w:p w14:paraId="7BE68DE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567" w:type="dxa"/>
            <w:tcBorders>
              <w:top w:val="nil"/>
              <w:left w:val="nil"/>
              <w:bottom w:val="single" w:sz="4" w:space="0" w:color="auto"/>
              <w:right w:val="single" w:sz="4" w:space="0" w:color="auto"/>
            </w:tcBorders>
            <w:shd w:val="clear" w:color="auto" w:fill="auto"/>
            <w:hideMark/>
          </w:tcPr>
          <w:p w14:paraId="56DE124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1276" w:type="dxa"/>
            <w:tcBorders>
              <w:top w:val="nil"/>
              <w:left w:val="nil"/>
              <w:bottom w:val="single" w:sz="4" w:space="0" w:color="auto"/>
              <w:right w:val="single" w:sz="4" w:space="0" w:color="auto"/>
            </w:tcBorders>
            <w:shd w:val="clear" w:color="auto" w:fill="auto"/>
            <w:hideMark/>
          </w:tcPr>
          <w:p w14:paraId="207045A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33" w:type="dxa"/>
            <w:tcBorders>
              <w:top w:val="nil"/>
              <w:left w:val="nil"/>
              <w:bottom w:val="single" w:sz="4" w:space="0" w:color="auto"/>
              <w:right w:val="single" w:sz="4" w:space="0" w:color="auto"/>
            </w:tcBorders>
            <w:shd w:val="clear" w:color="auto" w:fill="auto"/>
            <w:hideMark/>
          </w:tcPr>
          <w:p w14:paraId="0E2DB87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30" w:type="dxa"/>
            <w:tcBorders>
              <w:top w:val="nil"/>
              <w:left w:val="nil"/>
              <w:bottom w:val="single" w:sz="4" w:space="0" w:color="auto"/>
              <w:right w:val="single" w:sz="4" w:space="0" w:color="auto"/>
            </w:tcBorders>
            <w:shd w:val="clear" w:color="auto" w:fill="auto"/>
            <w:hideMark/>
          </w:tcPr>
          <w:p w14:paraId="0B09A28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0BAD59A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590" w:type="dxa"/>
            <w:tcBorders>
              <w:top w:val="nil"/>
              <w:left w:val="nil"/>
              <w:bottom w:val="single" w:sz="4" w:space="0" w:color="auto"/>
              <w:right w:val="single" w:sz="4" w:space="0" w:color="auto"/>
            </w:tcBorders>
            <w:shd w:val="clear" w:color="auto" w:fill="auto"/>
            <w:hideMark/>
          </w:tcPr>
          <w:p w14:paraId="14554D7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632" w:type="dxa"/>
            <w:tcBorders>
              <w:top w:val="nil"/>
              <w:left w:val="nil"/>
              <w:bottom w:val="single" w:sz="4" w:space="0" w:color="auto"/>
              <w:right w:val="single" w:sz="4" w:space="0" w:color="auto"/>
            </w:tcBorders>
            <w:shd w:val="clear" w:color="auto" w:fill="auto"/>
            <w:hideMark/>
          </w:tcPr>
          <w:p w14:paraId="278A648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r>
      <w:tr w:rsidR="00C57672" w:rsidRPr="00DA2979" w14:paraId="6F6D875A"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1F2F180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A1-4b</w:t>
            </w:r>
          </w:p>
        </w:tc>
        <w:tc>
          <w:tcPr>
            <w:tcW w:w="2345" w:type="dxa"/>
            <w:tcBorders>
              <w:top w:val="nil"/>
              <w:left w:val="nil"/>
              <w:bottom w:val="single" w:sz="4" w:space="0" w:color="auto"/>
              <w:right w:val="single" w:sz="4" w:space="0" w:color="auto"/>
            </w:tcBorders>
            <w:shd w:val="clear" w:color="auto" w:fill="auto"/>
            <w:hideMark/>
          </w:tcPr>
          <w:p w14:paraId="6CB981E9" w14:textId="77777777" w:rsidR="00C57672" w:rsidRPr="00DA2979" w:rsidRDefault="00C57672" w:rsidP="009C163B">
            <w:pPr>
              <w:pStyle w:val="TAL"/>
              <w:rPr>
                <w:sz w:val="16"/>
                <w:szCs w:val="16"/>
                <w:lang w:val="en-US" w:eastAsia="zh-CN"/>
              </w:rPr>
            </w:pPr>
            <w:r w:rsidRPr="00DA2979">
              <w:rPr>
                <w:sz w:val="16"/>
                <w:szCs w:val="16"/>
                <w:lang w:val="en-US" w:eastAsia="zh-CN"/>
              </w:rPr>
              <w:t>Polarization mismatch between the reference antenna and the receiving antenna</w:t>
            </w:r>
          </w:p>
        </w:tc>
        <w:tc>
          <w:tcPr>
            <w:tcW w:w="708" w:type="dxa"/>
            <w:tcBorders>
              <w:top w:val="nil"/>
              <w:left w:val="nil"/>
              <w:bottom w:val="single" w:sz="4" w:space="0" w:color="auto"/>
              <w:right w:val="single" w:sz="4" w:space="0" w:color="auto"/>
            </w:tcBorders>
            <w:shd w:val="clear" w:color="auto" w:fill="auto"/>
            <w:hideMark/>
          </w:tcPr>
          <w:p w14:paraId="23B9AF6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258B8BB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757CB2C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1276" w:type="dxa"/>
            <w:tcBorders>
              <w:top w:val="nil"/>
              <w:left w:val="nil"/>
              <w:bottom w:val="single" w:sz="4" w:space="0" w:color="auto"/>
              <w:right w:val="single" w:sz="4" w:space="0" w:color="auto"/>
            </w:tcBorders>
            <w:shd w:val="clear" w:color="auto" w:fill="auto"/>
            <w:hideMark/>
          </w:tcPr>
          <w:p w14:paraId="4BE2F2A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33" w:type="dxa"/>
            <w:tcBorders>
              <w:top w:val="nil"/>
              <w:left w:val="nil"/>
              <w:bottom w:val="single" w:sz="4" w:space="0" w:color="auto"/>
              <w:right w:val="single" w:sz="4" w:space="0" w:color="auto"/>
            </w:tcBorders>
            <w:shd w:val="clear" w:color="auto" w:fill="auto"/>
            <w:hideMark/>
          </w:tcPr>
          <w:p w14:paraId="5C82D3D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30" w:type="dxa"/>
            <w:tcBorders>
              <w:top w:val="nil"/>
              <w:left w:val="nil"/>
              <w:bottom w:val="single" w:sz="4" w:space="0" w:color="auto"/>
              <w:right w:val="single" w:sz="4" w:space="0" w:color="auto"/>
            </w:tcBorders>
            <w:shd w:val="clear" w:color="auto" w:fill="auto"/>
            <w:hideMark/>
          </w:tcPr>
          <w:p w14:paraId="2205D8A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5554D6E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590" w:type="dxa"/>
            <w:tcBorders>
              <w:top w:val="nil"/>
              <w:left w:val="nil"/>
              <w:bottom w:val="single" w:sz="4" w:space="0" w:color="auto"/>
              <w:right w:val="single" w:sz="4" w:space="0" w:color="auto"/>
            </w:tcBorders>
            <w:shd w:val="clear" w:color="auto" w:fill="auto"/>
            <w:hideMark/>
          </w:tcPr>
          <w:p w14:paraId="32C464A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632" w:type="dxa"/>
            <w:tcBorders>
              <w:top w:val="nil"/>
              <w:left w:val="nil"/>
              <w:bottom w:val="single" w:sz="4" w:space="0" w:color="auto"/>
              <w:right w:val="single" w:sz="4" w:space="0" w:color="auto"/>
            </w:tcBorders>
            <w:shd w:val="clear" w:color="auto" w:fill="auto"/>
            <w:hideMark/>
          </w:tcPr>
          <w:p w14:paraId="33556E1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r>
      <w:tr w:rsidR="00C57672" w:rsidRPr="00DA2979" w14:paraId="36F956F8"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57EE7278" w14:textId="1F7E02B5"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A1-5</w:t>
            </w:r>
            <w:r w:rsidR="0030180B">
              <w:rPr>
                <w:rFonts w:eastAsia="SimSun"/>
                <w:sz w:val="16"/>
                <w:szCs w:val="16"/>
                <w:lang w:val="en-US" w:eastAsia="zh-CN"/>
              </w:rPr>
              <w:t>b</w:t>
            </w:r>
          </w:p>
        </w:tc>
        <w:tc>
          <w:tcPr>
            <w:tcW w:w="2345" w:type="dxa"/>
            <w:tcBorders>
              <w:top w:val="nil"/>
              <w:left w:val="nil"/>
              <w:bottom w:val="single" w:sz="4" w:space="0" w:color="auto"/>
              <w:right w:val="single" w:sz="4" w:space="0" w:color="auto"/>
            </w:tcBorders>
            <w:shd w:val="clear" w:color="auto" w:fill="auto"/>
            <w:hideMark/>
          </w:tcPr>
          <w:p w14:paraId="71AA3949" w14:textId="77777777" w:rsidR="00C57672" w:rsidRPr="00DA2979" w:rsidRDefault="00C57672" w:rsidP="009C163B">
            <w:pPr>
              <w:pStyle w:val="TAL"/>
              <w:rPr>
                <w:sz w:val="16"/>
                <w:szCs w:val="16"/>
                <w:lang w:val="en-US" w:eastAsia="zh-CN"/>
              </w:rPr>
            </w:pPr>
            <w:r w:rsidRPr="00DA2979">
              <w:rPr>
                <w:sz w:val="16"/>
                <w:szCs w:val="16"/>
                <w:lang w:val="en-US" w:eastAsia="zh-CN"/>
              </w:rPr>
              <w:t>Mutual coupling between the reference antenna and the receiving antenna</w:t>
            </w:r>
          </w:p>
        </w:tc>
        <w:tc>
          <w:tcPr>
            <w:tcW w:w="708" w:type="dxa"/>
            <w:tcBorders>
              <w:top w:val="nil"/>
              <w:left w:val="nil"/>
              <w:bottom w:val="single" w:sz="4" w:space="0" w:color="auto"/>
              <w:right w:val="single" w:sz="4" w:space="0" w:color="auto"/>
            </w:tcBorders>
            <w:shd w:val="clear" w:color="auto" w:fill="auto"/>
            <w:hideMark/>
          </w:tcPr>
          <w:p w14:paraId="2A64A19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719862F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7E1A802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59B2C53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33" w:type="dxa"/>
            <w:tcBorders>
              <w:top w:val="nil"/>
              <w:left w:val="nil"/>
              <w:bottom w:val="single" w:sz="4" w:space="0" w:color="auto"/>
              <w:right w:val="single" w:sz="4" w:space="0" w:color="auto"/>
            </w:tcBorders>
            <w:shd w:val="clear" w:color="auto" w:fill="auto"/>
            <w:hideMark/>
          </w:tcPr>
          <w:p w14:paraId="3A44844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30" w:type="dxa"/>
            <w:tcBorders>
              <w:top w:val="nil"/>
              <w:left w:val="nil"/>
              <w:bottom w:val="single" w:sz="4" w:space="0" w:color="auto"/>
              <w:right w:val="single" w:sz="4" w:space="0" w:color="auto"/>
            </w:tcBorders>
            <w:shd w:val="clear" w:color="auto" w:fill="auto"/>
            <w:hideMark/>
          </w:tcPr>
          <w:p w14:paraId="7192911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1ED4491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590" w:type="dxa"/>
            <w:tcBorders>
              <w:top w:val="nil"/>
              <w:left w:val="nil"/>
              <w:bottom w:val="single" w:sz="4" w:space="0" w:color="auto"/>
              <w:right w:val="single" w:sz="4" w:space="0" w:color="auto"/>
            </w:tcBorders>
            <w:shd w:val="clear" w:color="auto" w:fill="auto"/>
            <w:hideMark/>
          </w:tcPr>
          <w:p w14:paraId="5105B4D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632" w:type="dxa"/>
            <w:tcBorders>
              <w:top w:val="nil"/>
              <w:left w:val="nil"/>
              <w:bottom w:val="single" w:sz="4" w:space="0" w:color="auto"/>
              <w:right w:val="single" w:sz="4" w:space="0" w:color="auto"/>
            </w:tcBorders>
            <w:shd w:val="clear" w:color="auto" w:fill="auto"/>
            <w:hideMark/>
          </w:tcPr>
          <w:p w14:paraId="62F6F3F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583058B4"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168A299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A1-6</w:t>
            </w:r>
          </w:p>
        </w:tc>
        <w:tc>
          <w:tcPr>
            <w:tcW w:w="2345" w:type="dxa"/>
            <w:tcBorders>
              <w:top w:val="nil"/>
              <w:left w:val="nil"/>
              <w:bottom w:val="single" w:sz="4" w:space="0" w:color="auto"/>
              <w:right w:val="single" w:sz="4" w:space="0" w:color="auto"/>
            </w:tcBorders>
            <w:shd w:val="clear" w:color="auto" w:fill="auto"/>
            <w:hideMark/>
          </w:tcPr>
          <w:p w14:paraId="4D6A0987" w14:textId="77777777" w:rsidR="00C57672" w:rsidRPr="00DA2979" w:rsidRDefault="00C57672" w:rsidP="009C163B">
            <w:pPr>
              <w:pStyle w:val="TAL"/>
              <w:rPr>
                <w:sz w:val="16"/>
                <w:szCs w:val="16"/>
                <w:lang w:val="en-US" w:eastAsia="zh-CN"/>
              </w:rPr>
            </w:pPr>
            <w:r w:rsidRPr="00DA2979">
              <w:rPr>
                <w:sz w:val="16"/>
                <w:szCs w:val="16"/>
                <w:lang w:val="en-US" w:eastAsia="zh-CN"/>
              </w:rPr>
              <w:t>Phase curvature</w:t>
            </w:r>
          </w:p>
        </w:tc>
        <w:tc>
          <w:tcPr>
            <w:tcW w:w="708" w:type="dxa"/>
            <w:tcBorders>
              <w:top w:val="nil"/>
              <w:left w:val="nil"/>
              <w:bottom w:val="single" w:sz="4" w:space="0" w:color="auto"/>
              <w:right w:val="single" w:sz="4" w:space="0" w:color="auto"/>
            </w:tcBorders>
            <w:shd w:val="clear" w:color="auto" w:fill="auto"/>
            <w:hideMark/>
          </w:tcPr>
          <w:p w14:paraId="77FC560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267E6B5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5AE9E0F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1276" w:type="dxa"/>
            <w:tcBorders>
              <w:top w:val="nil"/>
              <w:left w:val="nil"/>
              <w:bottom w:val="single" w:sz="4" w:space="0" w:color="auto"/>
              <w:right w:val="single" w:sz="4" w:space="0" w:color="auto"/>
            </w:tcBorders>
            <w:shd w:val="clear" w:color="auto" w:fill="auto"/>
            <w:hideMark/>
          </w:tcPr>
          <w:p w14:paraId="5968728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33" w:type="dxa"/>
            <w:tcBorders>
              <w:top w:val="nil"/>
              <w:left w:val="nil"/>
              <w:bottom w:val="single" w:sz="4" w:space="0" w:color="auto"/>
              <w:right w:val="single" w:sz="4" w:space="0" w:color="auto"/>
            </w:tcBorders>
            <w:shd w:val="clear" w:color="auto" w:fill="auto"/>
            <w:hideMark/>
          </w:tcPr>
          <w:p w14:paraId="16FF204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30" w:type="dxa"/>
            <w:tcBorders>
              <w:top w:val="nil"/>
              <w:left w:val="nil"/>
              <w:bottom w:val="single" w:sz="4" w:space="0" w:color="auto"/>
              <w:right w:val="single" w:sz="4" w:space="0" w:color="auto"/>
            </w:tcBorders>
            <w:shd w:val="clear" w:color="auto" w:fill="auto"/>
            <w:hideMark/>
          </w:tcPr>
          <w:p w14:paraId="54861F3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3867FEC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90" w:type="dxa"/>
            <w:tcBorders>
              <w:top w:val="nil"/>
              <w:left w:val="nil"/>
              <w:bottom w:val="single" w:sz="4" w:space="0" w:color="auto"/>
              <w:right w:val="single" w:sz="4" w:space="0" w:color="auto"/>
            </w:tcBorders>
            <w:shd w:val="clear" w:color="auto" w:fill="auto"/>
            <w:hideMark/>
          </w:tcPr>
          <w:p w14:paraId="08A71AC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632" w:type="dxa"/>
            <w:tcBorders>
              <w:top w:val="nil"/>
              <w:left w:val="nil"/>
              <w:bottom w:val="single" w:sz="4" w:space="0" w:color="auto"/>
              <w:right w:val="single" w:sz="4" w:space="0" w:color="auto"/>
            </w:tcBorders>
            <w:shd w:val="clear" w:color="auto" w:fill="auto"/>
            <w:hideMark/>
          </w:tcPr>
          <w:p w14:paraId="0DBAF40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r>
      <w:tr w:rsidR="00C57672" w:rsidRPr="00DA2979" w14:paraId="51603C0D"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51C7D90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C1-3</w:t>
            </w:r>
          </w:p>
        </w:tc>
        <w:tc>
          <w:tcPr>
            <w:tcW w:w="2345" w:type="dxa"/>
            <w:tcBorders>
              <w:top w:val="nil"/>
              <w:left w:val="nil"/>
              <w:bottom w:val="single" w:sz="4" w:space="0" w:color="auto"/>
              <w:right w:val="single" w:sz="4" w:space="0" w:color="auto"/>
            </w:tcBorders>
            <w:shd w:val="clear" w:color="auto" w:fill="auto"/>
            <w:hideMark/>
          </w:tcPr>
          <w:p w14:paraId="7ADD504E"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network analyzer</w:t>
            </w:r>
          </w:p>
        </w:tc>
        <w:tc>
          <w:tcPr>
            <w:tcW w:w="708" w:type="dxa"/>
            <w:tcBorders>
              <w:top w:val="nil"/>
              <w:left w:val="nil"/>
              <w:bottom w:val="single" w:sz="4" w:space="0" w:color="auto"/>
              <w:right w:val="single" w:sz="4" w:space="0" w:color="auto"/>
            </w:tcBorders>
            <w:shd w:val="clear" w:color="auto" w:fill="auto"/>
            <w:hideMark/>
          </w:tcPr>
          <w:p w14:paraId="175EC91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0.13</w:t>
            </w:r>
          </w:p>
        </w:tc>
        <w:tc>
          <w:tcPr>
            <w:tcW w:w="567" w:type="dxa"/>
            <w:tcBorders>
              <w:top w:val="nil"/>
              <w:left w:val="nil"/>
              <w:bottom w:val="single" w:sz="4" w:space="0" w:color="auto"/>
              <w:right w:val="single" w:sz="4" w:space="0" w:color="auto"/>
            </w:tcBorders>
            <w:shd w:val="clear" w:color="auto" w:fill="auto"/>
            <w:hideMark/>
          </w:tcPr>
          <w:p w14:paraId="2A54F12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567" w:type="dxa"/>
            <w:tcBorders>
              <w:top w:val="nil"/>
              <w:left w:val="nil"/>
              <w:bottom w:val="single" w:sz="4" w:space="0" w:color="auto"/>
              <w:right w:val="single" w:sz="4" w:space="0" w:color="auto"/>
            </w:tcBorders>
            <w:shd w:val="clear" w:color="auto" w:fill="auto"/>
            <w:hideMark/>
          </w:tcPr>
          <w:p w14:paraId="17B3A2A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1276" w:type="dxa"/>
            <w:tcBorders>
              <w:top w:val="nil"/>
              <w:left w:val="nil"/>
              <w:bottom w:val="single" w:sz="4" w:space="0" w:color="auto"/>
              <w:right w:val="single" w:sz="4" w:space="0" w:color="auto"/>
            </w:tcBorders>
            <w:shd w:val="clear" w:color="auto" w:fill="auto"/>
            <w:hideMark/>
          </w:tcPr>
          <w:p w14:paraId="6172EF4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33" w:type="dxa"/>
            <w:tcBorders>
              <w:top w:val="nil"/>
              <w:left w:val="nil"/>
              <w:bottom w:val="single" w:sz="4" w:space="0" w:color="auto"/>
              <w:right w:val="single" w:sz="4" w:space="0" w:color="auto"/>
            </w:tcBorders>
            <w:shd w:val="clear" w:color="auto" w:fill="auto"/>
            <w:hideMark/>
          </w:tcPr>
          <w:p w14:paraId="11533DA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30" w:type="dxa"/>
            <w:tcBorders>
              <w:top w:val="nil"/>
              <w:left w:val="nil"/>
              <w:bottom w:val="single" w:sz="4" w:space="0" w:color="auto"/>
              <w:right w:val="single" w:sz="4" w:space="0" w:color="auto"/>
            </w:tcBorders>
            <w:shd w:val="clear" w:color="auto" w:fill="auto"/>
            <w:hideMark/>
          </w:tcPr>
          <w:p w14:paraId="41702F7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07D9CA3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0.13</w:t>
            </w:r>
          </w:p>
        </w:tc>
        <w:tc>
          <w:tcPr>
            <w:tcW w:w="590" w:type="dxa"/>
            <w:tcBorders>
              <w:top w:val="nil"/>
              <w:left w:val="nil"/>
              <w:bottom w:val="single" w:sz="4" w:space="0" w:color="auto"/>
              <w:right w:val="single" w:sz="4" w:space="0" w:color="auto"/>
            </w:tcBorders>
            <w:shd w:val="clear" w:color="auto" w:fill="auto"/>
            <w:hideMark/>
          </w:tcPr>
          <w:p w14:paraId="4930501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632" w:type="dxa"/>
            <w:tcBorders>
              <w:top w:val="nil"/>
              <w:left w:val="nil"/>
              <w:bottom w:val="single" w:sz="4" w:space="0" w:color="auto"/>
              <w:right w:val="single" w:sz="4" w:space="0" w:color="auto"/>
            </w:tcBorders>
            <w:shd w:val="clear" w:color="auto" w:fill="auto"/>
            <w:hideMark/>
          </w:tcPr>
          <w:p w14:paraId="5D7E4D1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r>
      <w:tr w:rsidR="00C57672" w:rsidRPr="00DA2979" w14:paraId="305214E7"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73ECB09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A1-12</w:t>
            </w:r>
          </w:p>
        </w:tc>
        <w:tc>
          <w:tcPr>
            <w:tcW w:w="2345" w:type="dxa"/>
            <w:tcBorders>
              <w:top w:val="nil"/>
              <w:left w:val="nil"/>
              <w:bottom w:val="single" w:sz="4" w:space="0" w:color="auto"/>
              <w:right w:val="single" w:sz="4" w:space="0" w:color="auto"/>
            </w:tcBorders>
            <w:shd w:val="clear" w:color="auto" w:fill="auto"/>
            <w:hideMark/>
          </w:tcPr>
          <w:p w14:paraId="5A405478" w14:textId="77777777" w:rsidR="00C57672" w:rsidRPr="00DA2979" w:rsidRDefault="00C57672" w:rsidP="009C163B">
            <w:pPr>
              <w:pStyle w:val="TAL"/>
              <w:rPr>
                <w:sz w:val="16"/>
                <w:szCs w:val="16"/>
                <w:lang w:val="en-US" w:eastAsia="zh-CN"/>
              </w:rPr>
            </w:pPr>
            <w:r w:rsidRPr="00DA2979">
              <w:rPr>
                <w:sz w:val="16"/>
                <w:szCs w:val="16"/>
                <w:lang w:val="en-US" w:eastAsia="zh-CN"/>
              </w:rPr>
              <w:t>Influence of the reference antenna feed cable</w:t>
            </w:r>
          </w:p>
        </w:tc>
        <w:tc>
          <w:tcPr>
            <w:tcW w:w="708" w:type="dxa"/>
            <w:tcBorders>
              <w:top w:val="nil"/>
              <w:left w:val="nil"/>
              <w:bottom w:val="single" w:sz="4" w:space="0" w:color="auto"/>
              <w:right w:val="single" w:sz="4" w:space="0" w:color="auto"/>
            </w:tcBorders>
            <w:shd w:val="clear" w:color="auto" w:fill="auto"/>
            <w:hideMark/>
          </w:tcPr>
          <w:p w14:paraId="70F56CE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1260276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0DD343C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1276" w:type="dxa"/>
            <w:tcBorders>
              <w:top w:val="nil"/>
              <w:left w:val="nil"/>
              <w:bottom w:val="single" w:sz="4" w:space="0" w:color="auto"/>
              <w:right w:val="single" w:sz="4" w:space="0" w:color="auto"/>
            </w:tcBorders>
            <w:shd w:val="clear" w:color="auto" w:fill="auto"/>
            <w:hideMark/>
          </w:tcPr>
          <w:p w14:paraId="7CDAE73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33" w:type="dxa"/>
            <w:tcBorders>
              <w:top w:val="nil"/>
              <w:left w:val="nil"/>
              <w:bottom w:val="single" w:sz="4" w:space="0" w:color="auto"/>
              <w:right w:val="single" w:sz="4" w:space="0" w:color="auto"/>
            </w:tcBorders>
            <w:shd w:val="clear" w:color="auto" w:fill="auto"/>
            <w:hideMark/>
          </w:tcPr>
          <w:p w14:paraId="74E58B0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30" w:type="dxa"/>
            <w:tcBorders>
              <w:top w:val="nil"/>
              <w:left w:val="nil"/>
              <w:bottom w:val="single" w:sz="4" w:space="0" w:color="auto"/>
              <w:right w:val="single" w:sz="4" w:space="0" w:color="auto"/>
            </w:tcBorders>
            <w:shd w:val="clear" w:color="auto" w:fill="auto"/>
            <w:hideMark/>
          </w:tcPr>
          <w:p w14:paraId="2513D8E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0575AAE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590" w:type="dxa"/>
            <w:tcBorders>
              <w:top w:val="nil"/>
              <w:left w:val="nil"/>
              <w:bottom w:val="single" w:sz="4" w:space="0" w:color="auto"/>
              <w:right w:val="single" w:sz="4" w:space="0" w:color="auto"/>
            </w:tcBorders>
            <w:shd w:val="clear" w:color="auto" w:fill="auto"/>
            <w:hideMark/>
          </w:tcPr>
          <w:p w14:paraId="0E2B341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632" w:type="dxa"/>
            <w:tcBorders>
              <w:top w:val="nil"/>
              <w:left w:val="nil"/>
              <w:bottom w:val="single" w:sz="4" w:space="0" w:color="auto"/>
              <w:right w:val="single" w:sz="4" w:space="0" w:color="auto"/>
            </w:tcBorders>
            <w:shd w:val="clear" w:color="auto" w:fill="auto"/>
            <w:hideMark/>
          </w:tcPr>
          <w:p w14:paraId="2A7A491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r>
      <w:tr w:rsidR="00C57672" w:rsidRPr="00DA2979" w14:paraId="0E6BBA6B"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57F8A1D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A1-13</w:t>
            </w:r>
          </w:p>
        </w:tc>
        <w:tc>
          <w:tcPr>
            <w:tcW w:w="2345" w:type="dxa"/>
            <w:tcBorders>
              <w:top w:val="nil"/>
              <w:left w:val="nil"/>
              <w:bottom w:val="single" w:sz="4" w:space="0" w:color="auto"/>
              <w:right w:val="single" w:sz="4" w:space="0" w:color="auto"/>
            </w:tcBorders>
            <w:shd w:val="clear" w:color="auto" w:fill="auto"/>
            <w:hideMark/>
          </w:tcPr>
          <w:p w14:paraId="78653FE4" w14:textId="77777777" w:rsidR="00C57672" w:rsidRPr="00DA2979" w:rsidRDefault="00C57672" w:rsidP="009C163B">
            <w:pPr>
              <w:pStyle w:val="TAL"/>
              <w:rPr>
                <w:sz w:val="16"/>
                <w:szCs w:val="16"/>
                <w:lang w:val="en-US" w:eastAsia="zh-CN"/>
              </w:rPr>
            </w:pPr>
            <w:r w:rsidRPr="00DA2979">
              <w:rPr>
                <w:sz w:val="16"/>
                <w:szCs w:val="16"/>
                <w:lang w:val="en-US" w:eastAsia="zh-CN"/>
              </w:rPr>
              <w:t>Reference antenna feed cable loss measurement uncertainty</w:t>
            </w:r>
          </w:p>
        </w:tc>
        <w:tc>
          <w:tcPr>
            <w:tcW w:w="708" w:type="dxa"/>
            <w:tcBorders>
              <w:top w:val="nil"/>
              <w:left w:val="nil"/>
              <w:bottom w:val="single" w:sz="4" w:space="0" w:color="auto"/>
              <w:right w:val="single" w:sz="4" w:space="0" w:color="auto"/>
            </w:tcBorders>
            <w:shd w:val="clear" w:color="auto" w:fill="auto"/>
            <w:hideMark/>
          </w:tcPr>
          <w:p w14:paraId="5F51140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567" w:type="dxa"/>
            <w:tcBorders>
              <w:top w:val="nil"/>
              <w:left w:val="nil"/>
              <w:bottom w:val="single" w:sz="4" w:space="0" w:color="auto"/>
              <w:right w:val="single" w:sz="4" w:space="0" w:color="auto"/>
            </w:tcBorders>
            <w:shd w:val="clear" w:color="auto" w:fill="auto"/>
            <w:hideMark/>
          </w:tcPr>
          <w:p w14:paraId="447A104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567" w:type="dxa"/>
            <w:tcBorders>
              <w:top w:val="nil"/>
              <w:left w:val="nil"/>
              <w:bottom w:val="single" w:sz="4" w:space="0" w:color="auto"/>
              <w:right w:val="single" w:sz="4" w:space="0" w:color="auto"/>
            </w:tcBorders>
            <w:shd w:val="clear" w:color="auto" w:fill="auto"/>
            <w:hideMark/>
          </w:tcPr>
          <w:p w14:paraId="19D0704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1276" w:type="dxa"/>
            <w:tcBorders>
              <w:top w:val="nil"/>
              <w:left w:val="nil"/>
              <w:bottom w:val="single" w:sz="4" w:space="0" w:color="auto"/>
              <w:right w:val="single" w:sz="4" w:space="0" w:color="auto"/>
            </w:tcBorders>
            <w:shd w:val="clear" w:color="auto" w:fill="auto"/>
            <w:hideMark/>
          </w:tcPr>
          <w:p w14:paraId="6C703BD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33" w:type="dxa"/>
            <w:tcBorders>
              <w:top w:val="nil"/>
              <w:left w:val="nil"/>
              <w:bottom w:val="single" w:sz="4" w:space="0" w:color="auto"/>
              <w:right w:val="single" w:sz="4" w:space="0" w:color="auto"/>
            </w:tcBorders>
            <w:shd w:val="clear" w:color="auto" w:fill="auto"/>
            <w:hideMark/>
          </w:tcPr>
          <w:p w14:paraId="28B598F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30" w:type="dxa"/>
            <w:tcBorders>
              <w:top w:val="nil"/>
              <w:left w:val="nil"/>
              <w:bottom w:val="single" w:sz="4" w:space="0" w:color="auto"/>
              <w:right w:val="single" w:sz="4" w:space="0" w:color="auto"/>
            </w:tcBorders>
            <w:shd w:val="clear" w:color="auto" w:fill="auto"/>
            <w:hideMark/>
          </w:tcPr>
          <w:p w14:paraId="59B9924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3F2E364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590" w:type="dxa"/>
            <w:tcBorders>
              <w:top w:val="nil"/>
              <w:left w:val="nil"/>
              <w:bottom w:val="single" w:sz="4" w:space="0" w:color="auto"/>
              <w:right w:val="single" w:sz="4" w:space="0" w:color="auto"/>
            </w:tcBorders>
            <w:shd w:val="clear" w:color="auto" w:fill="auto"/>
            <w:hideMark/>
          </w:tcPr>
          <w:p w14:paraId="6AE5961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632" w:type="dxa"/>
            <w:tcBorders>
              <w:top w:val="nil"/>
              <w:left w:val="nil"/>
              <w:bottom w:val="single" w:sz="4" w:space="0" w:color="auto"/>
              <w:right w:val="single" w:sz="4" w:space="0" w:color="auto"/>
            </w:tcBorders>
            <w:shd w:val="clear" w:color="auto" w:fill="auto"/>
            <w:hideMark/>
          </w:tcPr>
          <w:p w14:paraId="04BAD43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r>
      <w:tr w:rsidR="00C57672" w:rsidRPr="00DA2979" w14:paraId="34C8B80F"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55DB411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A1-14</w:t>
            </w:r>
          </w:p>
        </w:tc>
        <w:tc>
          <w:tcPr>
            <w:tcW w:w="2345" w:type="dxa"/>
            <w:tcBorders>
              <w:top w:val="nil"/>
              <w:left w:val="nil"/>
              <w:bottom w:val="single" w:sz="4" w:space="0" w:color="auto"/>
              <w:right w:val="single" w:sz="4" w:space="0" w:color="auto"/>
            </w:tcBorders>
            <w:shd w:val="clear" w:color="auto" w:fill="auto"/>
            <w:hideMark/>
          </w:tcPr>
          <w:p w14:paraId="575CB4E5" w14:textId="77777777" w:rsidR="00C57672" w:rsidRPr="00DA2979" w:rsidRDefault="00C57672" w:rsidP="009C163B">
            <w:pPr>
              <w:pStyle w:val="TAL"/>
              <w:rPr>
                <w:sz w:val="16"/>
                <w:szCs w:val="16"/>
                <w:lang w:val="en-US" w:eastAsia="zh-CN"/>
              </w:rPr>
            </w:pPr>
            <w:r w:rsidRPr="00DA2979">
              <w:rPr>
                <w:sz w:val="16"/>
                <w:szCs w:val="16"/>
                <w:lang w:val="en-US" w:eastAsia="zh-CN"/>
              </w:rPr>
              <w:t>Influence of the receiving antenna feed cable</w:t>
            </w:r>
          </w:p>
        </w:tc>
        <w:tc>
          <w:tcPr>
            <w:tcW w:w="708" w:type="dxa"/>
            <w:tcBorders>
              <w:top w:val="nil"/>
              <w:left w:val="nil"/>
              <w:bottom w:val="single" w:sz="4" w:space="0" w:color="auto"/>
              <w:right w:val="single" w:sz="4" w:space="0" w:color="auto"/>
            </w:tcBorders>
            <w:shd w:val="clear" w:color="auto" w:fill="auto"/>
            <w:hideMark/>
          </w:tcPr>
          <w:p w14:paraId="1A948F1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5042D77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2F502C0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1276" w:type="dxa"/>
            <w:tcBorders>
              <w:top w:val="nil"/>
              <w:left w:val="nil"/>
              <w:bottom w:val="single" w:sz="4" w:space="0" w:color="auto"/>
              <w:right w:val="single" w:sz="4" w:space="0" w:color="auto"/>
            </w:tcBorders>
            <w:shd w:val="clear" w:color="auto" w:fill="auto"/>
            <w:hideMark/>
          </w:tcPr>
          <w:p w14:paraId="31B696F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33" w:type="dxa"/>
            <w:tcBorders>
              <w:top w:val="nil"/>
              <w:left w:val="nil"/>
              <w:bottom w:val="single" w:sz="4" w:space="0" w:color="auto"/>
              <w:right w:val="single" w:sz="4" w:space="0" w:color="auto"/>
            </w:tcBorders>
            <w:shd w:val="clear" w:color="auto" w:fill="auto"/>
            <w:hideMark/>
          </w:tcPr>
          <w:p w14:paraId="44CA239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30" w:type="dxa"/>
            <w:tcBorders>
              <w:top w:val="nil"/>
              <w:left w:val="nil"/>
              <w:bottom w:val="single" w:sz="4" w:space="0" w:color="auto"/>
              <w:right w:val="single" w:sz="4" w:space="0" w:color="auto"/>
            </w:tcBorders>
            <w:shd w:val="clear" w:color="auto" w:fill="auto"/>
            <w:hideMark/>
          </w:tcPr>
          <w:p w14:paraId="19C4825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22C8402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590" w:type="dxa"/>
            <w:tcBorders>
              <w:top w:val="nil"/>
              <w:left w:val="nil"/>
              <w:bottom w:val="single" w:sz="4" w:space="0" w:color="auto"/>
              <w:right w:val="single" w:sz="4" w:space="0" w:color="auto"/>
            </w:tcBorders>
            <w:shd w:val="clear" w:color="auto" w:fill="auto"/>
            <w:hideMark/>
          </w:tcPr>
          <w:p w14:paraId="77530DF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632" w:type="dxa"/>
            <w:tcBorders>
              <w:top w:val="nil"/>
              <w:left w:val="nil"/>
              <w:bottom w:val="single" w:sz="4" w:space="0" w:color="auto"/>
              <w:right w:val="single" w:sz="4" w:space="0" w:color="auto"/>
            </w:tcBorders>
            <w:shd w:val="clear" w:color="auto" w:fill="auto"/>
            <w:hideMark/>
          </w:tcPr>
          <w:p w14:paraId="484C5E4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r>
      <w:tr w:rsidR="00C57672" w:rsidRPr="00DA2979" w14:paraId="4E5F430E"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1349E62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C1-4</w:t>
            </w:r>
          </w:p>
        </w:tc>
        <w:tc>
          <w:tcPr>
            <w:tcW w:w="2345" w:type="dxa"/>
            <w:tcBorders>
              <w:top w:val="nil"/>
              <w:left w:val="nil"/>
              <w:bottom w:val="single" w:sz="4" w:space="0" w:color="auto"/>
              <w:right w:val="single" w:sz="4" w:space="0" w:color="auto"/>
            </w:tcBorders>
            <w:shd w:val="clear" w:color="auto" w:fill="auto"/>
            <w:hideMark/>
          </w:tcPr>
          <w:p w14:paraId="150E28D4"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reference antenna</w:t>
            </w:r>
          </w:p>
        </w:tc>
        <w:tc>
          <w:tcPr>
            <w:tcW w:w="708" w:type="dxa"/>
            <w:tcBorders>
              <w:top w:val="nil"/>
              <w:left w:val="nil"/>
              <w:bottom w:val="single" w:sz="4" w:space="0" w:color="auto"/>
              <w:right w:val="single" w:sz="4" w:space="0" w:color="auto"/>
            </w:tcBorders>
            <w:shd w:val="clear" w:color="auto" w:fill="auto"/>
            <w:hideMark/>
          </w:tcPr>
          <w:p w14:paraId="5B41004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0.50</w:t>
            </w:r>
          </w:p>
        </w:tc>
        <w:tc>
          <w:tcPr>
            <w:tcW w:w="567" w:type="dxa"/>
            <w:tcBorders>
              <w:top w:val="nil"/>
              <w:left w:val="nil"/>
              <w:bottom w:val="single" w:sz="4" w:space="0" w:color="auto"/>
              <w:right w:val="single" w:sz="4" w:space="0" w:color="auto"/>
            </w:tcBorders>
            <w:shd w:val="clear" w:color="auto" w:fill="auto"/>
            <w:hideMark/>
          </w:tcPr>
          <w:p w14:paraId="67B413D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0.43</w:t>
            </w:r>
          </w:p>
        </w:tc>
        <w:tc>
          <w:tcPr>
            <w:tcW w:w="567" w:type="dxa"/>
            <w:tcBorders>
              <w:top w:val="nil"/>
              <w:left w:val="nil"/>
              <w:bottom w:val="single" w:sz="4" w:space="0" w:color="auto"/>
              <w:right w:val="single" w:sz="4" w:space="0" w:color="auto"/>
            </w:tcBorders>
            <w:shd w:val="clear" w:color="auto" w:fill="auto"/>
            <w:hideMark/>
          </w:tcPr>
          <w:p w14:paraId="0269B82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0.43</w:t>
            </w:r>
          </w:p>
        </w:tc>
        <w:tc>
          <w:tcPr>
            <w:tcW w:w="1276" w:type="dxa"/>
            <w:tcBorders>
              <w:top w:val="nil"/>
              <w:left w:val="nil"/>
              <w:bottom w:val="single" w:sz="4" w:space="0" w:color="auto"/>
              <w:right w:val="single" w:sz="4" w:space="0" w:color="auto"/>
            </w:tcBorders>
            <w:shd w:val="clear" w:color="auto" w:fill="auto"/>
            <w:hideMark/>
          </w:tcPr>
          <w:p w14:paraId="2CC9BD7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33" w:type="dxa"/>
            <w:tcBorders>
              <w:top w:val="nil"/>
              <w:left w:val="nil"/>
              <w:bottom w:val="single" w:sz="4" w:space="0" w:color="auto"/>
              <w:right w:val="single" w:sz="4" w:space="0" w:color="auto"/>
            </w:tcBorders>
            <w:shd w:val="clear" w:color="auto" w:fill="auto"/>
            <w:hideMark/>
          </w:tcPr>
          <w:p w14:paraId="5275E17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30" w:type="dxa"/>
            <w:tcBorders>
              <w:top w:val="nil"/>
              <w:left w:val="nil"/>
              <w:bottom w:val="single" w:sz="4" w:space="0" w:color="auto"/>
              <w:right w:val="single" w:sz="4" w:space="0" w:color="auto"/>
            </w:tcBorders>
            <w:shd w:val="clear" w:color="auto" w:fill="auto"/>
            <w:hideMark/>
          </w:tcPr>
          <w:p w14:paraId="0F573FF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213CAC6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0.29</w:t>
            </w:r>
          </w:p>
        </w:tc>
        <w:tc>
          <w:tcPr>
            <w:tcW w:w="590" w:type="dxa"/>
            <w:tcBorders>
              <w:top w:val="nil"/>
              <w:left w:val="nil"/>
              <w:bottom w:val="single" w:sz="4" w:space="0" w:color="auto"/>
              <w:right w:val="single" w:sz="4" w:space="0" w:color="auto"/>
            </w:tcBorders>
            <w:shd w:val="clear" w:color="auto" w:fill="auto"/>
            <w:hideMark/>
          </w:tcPr>
          <w:p w14:paraId="2FAE0F6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632" w:type="dxa"/>
            <w:tcBorders>
              <w:top w:val="nil"/>
              <w:left w:val="nil"/>
              <w:bottom w:val="single" w:sz="4" w:space="0" w:color="auto"/>
              <w:right w:val="single" w:sz="4" w:space="0" w:color="auto"/>
            </w:tcBorders>
            <w:shd w:val="clear" w:color="auto" w:fill="auto"/>
            <w:hideMark/>
          </w:tcPr>
          <w:p w14:paraId="4391E08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r>
      <w:tr w:rsidR="00C57672" w:rsidRPr="00DA2979" w14:paraId="669BE8D3"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379C49C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A1-15</w:t>
            </w:r>
          </w:p>
        </w:tc>
        <w:tc>
          <w:tcPr>
            <w:tcW w:w="2345" w:type="dxa"/>
            <w:tcBorders>
              <w:top w:val="nil"/>
              <w:left w:val="nil"/>
              <w:bottom w:val="single" w:sz="4" w:space="0" w:color="auto"/>
              <w:right w:val="single" w:sz="4" w:space="0" w:color="auto"/>
            </w:tcBorders>
            <w:shd w:val="clear" w:color="auto" w:fill="auto"/>
            <w:hideMark/>
          </w:tcPr>
          <w:p w14:paraId="01C71B08"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receiving antenna</w:t>
            </w:r>
          </w:p>
        </w:tc>
        <w:tc>
          <w:tcPr>
            <w:tcW w:w="708" w:type="dxa"/>
            <w:tcBorders>
              <w:top w:val="nil"/>
              <w:left w:val="nil"/>
              <w:bottom w:val="single" w:sz="4" w:space="0" w:color="auto"/>
              <w:right w:val="single" w:sz="4" w:space="0" w:color="auto"/>
            </w:tcBorders>
            <w:shd w:val="clear" w:color="auto" w:fill="auto"/>
            <w:hideMark/>
          </w:tcPr>
          <w:p w14:paraId="4E64BD2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09BA34D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7896C7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7E1263E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33" w:type="dxa"/>
            <w:tcBorders>
              <w:top w:val="nil"/>
              <w:left w:val="nil"/>
              <w:bottom w:val="single" w:sz="4" w:space="0" w:color="auto"/>
              <w:right w:val="single" w:sz="4" w:space="0" w:color="auto"/>
            </w:tcBorders>
            <w:shd w:val="clear" w:color="auto" w:fill="auto"/>
            <w:hideMark/>
          </w:tcPr>
          <w:p w14:paraId="228F4C8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30" w:type="dxa"/>
            <w:tcBorders>
              <w:top w:val="nil"/>
              <w:left w:val="nil"/>
              <w:bottom w:val="single" w:sz="4" w:space="0" w:color="auto"/>
              <w:right w:val="single" w:sz="4" w:space="0" w:color="auto"/>
            </w:tcBorders>
            <w:shd w:val="clear" w:color="auto" w:fill="auto"/>
            <w:hideMark/>
          </w:tcPr>
          <w:p w14:paraId="6E77356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6E4874E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590" w:type="dxa"/>
            <w:tcBorders>
              <w:top w:val="nil"/>
              <w:left w:val="nil"/>
              <w:bottom w:val="single" w:sz="4" w:space="0" w:color="auto"/>
              <w:right w:val="single" w:sz="4" w:space="0" w:color="auto"/>
            </w:tcBorders>
            <w:shd w:val="clear" w:color="auto" w:fill="auto"/>
            <w:hideMark/>
          </w:tcPr>
          <w:p w14:paraId="6CB99CA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632" w:type="dxa"/>
            <w:tcBorders>
              <w:top w:val="nil"/>
              <w:left w:val="nil"/>
              <w:bottom w:val="single" w:sz="4" w:space="0" w:color="auto"/>
              <w:right w:val="single" w:sz="4" w:space="0" w:color="auto"/>
            </w:tcBorders>
            <w:shd w:val="clear" w:color="auto" w:fill="auto"/>
            <w:hideMark/>
          </w:tcPr>
          <w:p w14:paraId="27BBB1A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4771F075" w14:textId="77777777" w:rsidTr="009C163B">
        <w:trPr>
          <w:cantSplit/>
          <w:jc w:val="center"/>
        </w:trPr>
        <w:tc>
          <w:tcPr>
            <w:tcW w:w="7513" w:type="dxa"/>
            <w:gridSpan w:val="8"/>
            <w:tcBorders>
              <w:top w:val="single" w:sz="4" w:space="0" w:color="auto"/>
              <w:left w:val="single" w:sz="4" w:space="0" w:color="auto"/>
              <w:bottom w:val="single" w:sz="4" w:space="0" w:color="auto"/>
              <w:right w:val="single" w:sz="4" w:space="0" w:color="auto"/>
            </w:tcBorders>
            <w:shd w:val="clear" w:color="auto" w:fill="auto"/>
            <w:hideMark/>
          </w:tcPr>
          <w:p w14:paraId="063FE296"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590" w:type="dxa"/>
            <w:tcBorders>
              <w:top w:val="nil"/>
              <w:left w:val="nil"/>
              <w:bottom w:val="single" w:sz="4" w:space="0" w:color="auto"/>
              <w:right w:val="single" w:sz="4" w:space="0" w:color="auto"/>
            </w:tcBorders>
            <w:shd w:val="clear" w:color="auto" w:fill="auto"/>
            <w:hideMark/>
          </w:tcPr>
          <w:p w14:paraId="5BE4589A" w14:textId="77777777" w:rsidR="00C57672" w:rsidRPr="00DA2979" w:rsidRDefault="00C57672" w:rsidP="009C163B">
            <w:pPr>
              <w:pStyle w:val="TAH"/>
              <w:rPr>
                <w:sz w:val="16"/>
                <w:szCs w:val="16"/>
                <w:lang w:val="en-US" w:eastAsia="zh-CN"/>
              </w:rPr>
            </w:pPr>
            <w:r w:rsidRPr="00DA2979">
              <w:rPr>
                <w:sz w:val="16"/>
                <w:szCs w:val="16"/>
                <w:lang w:val="en-US" w:eastAsia="zh-CN"/>
              </w:rPr>
              <w:t>1.26</w:t>
            </w:r>
          </w:p>
        </w:tc>
        <w:tc>
          <w:tcPr>
            <w:tcW w:w="590" w:type="dxa"/>
            <w:tcBorders>
              <w:top w:val="nil"/>
              <w:left w:val="nil"/>
              <w:bottom w:val="single" w:sz="4" w:space="0" w:color="auto"/>
              <w:right w:val="single" w:sz="4" w:space="0" w:color="auto"/>
            </w:tcBorders>
            <w:shd w:val="clear" w:color="auto" w:fill="auto"/>
            <w:hideMark/>
          </w:tcPr>
          <w:p w14:paraId="6227EA0E" w14:textId="77777777" w:rsidR="00C57672" w:rsidRPr="00DA2979" w:rsidRDefault="00C57672" w:rsidP="009C163B">
            <w:pPr>
              <w:pStyle w:val="TAH"/>
              <w:rPr>
                <w:sz w:val="16"/>
                <w:szCs w:val="16"/>
                <w:lang w:val="en-US" w:eastAsia="zh-CN"/>
              </w:rPr>
            </w:pPr>
            <w:r w:rsidRPr="00DA2979">
              <w:rPr>
                <w:sz w:val="16"/>
                <w:szCs w:val="16"/>
                <w:lang w:val="en-US" w:eastAsia="zh-CN"/>
              </w:rPr>
              <w:t>1.29</w:t>
            </w:r>
          </w:p>
        </w:tc>
        <w:tc>
          <w:tcPr>
            <w:tcW w:w="632" w:type="dxa"/>
            <w:tcBorders>
              <w:top w:val="nil"/>
              <w:left w:val="nil"/>
              <w:bottom w:val="single" w:sz="4" w:space="0" w:color="auto"/>
              <w:right w:val="single" w:sz="4" w:space="0" w:color="auto"/>
            </w:tcBorders>
            <w:shd w:val="clear" w:color="auto" w:fill="auto"/>
            <w:hideMark/>
          </w:tcPr>
          <w:p w14:paraId="304AFA52" w14:textId="77777777" w:rsidR="00C57672" w:rsidRPr="00DA2979" w:rsidRDefault="00C57672" w:rsidP="009C163B">
            <w:pPr>
              <w:pStyle w:val="TAH"/>
              <w:rPr>
                <w:sz w:val="16"/>
                <w:szCs w:val="16"/>
                <w:lang w:val="en-US" w:eastAsia="zh-CN"/>
              </w:rPr>
            </w:pPr>
            <w:r w:rsidRPr="00DA2979">
              <w:rPr>
                <w:sz w:val="16"/>
                <w:szCs w:val="16"/>
                <w:lang w:val="en-US" w:eastAsia="zh-CN"/>
              </w:rPr>
              <w:t>1.29</w:t>
            </w:r>
          </w:p>
        </w:tc>
      </w:tr>
      <w:tr w:rsidR="00C57672" w:rsidRPr="00DA2979" w14:paraId="031C8E84" w14:textId="77777777" w:rsidTr="009C163B">
        <w:trPr>
          <w:cantSplit/>
          <w:jc w:val="center"/>
        </w:trPr>
        <w:tc>
          <w:tcPr>
            <w:tcW w:w="7513" w:type="dxa"/>
            <w:gridSpan w:val="8"/>
            <w:tcBorders>
              <w:top w:val="single" w:sz="4" w:space="0" w:color="auto"/>
              <w:left w:val="single" w:sz="4" w:space="0" w:color="auto"/>
              <w:bottom w:val="single" w:sz="4" w:space="0" w:color="auto"/>
              <w:right w:val="single" w:sz="4" w:space="0" w:color="auto"/>
            </w:tcBorders>
            <w:shd w:val="clear" w:color="auto" w:fill="auto"/>
            <w:hideMark/>
          </w:tcPr>
          <w:p w14:paraId="79229C15"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590" w:type="dxa"/>
            <w:tcBorders>
              <w:top w:val="nil"/>
              <w:left w:val="nil"/>
              <w:bottom w:val="single" w:sz="4" w:space="0" w:color="auto"/>
              <w:right w:val="single" w:sz="4" w:space="0" w:color="auto"/>
            </w:tcBorders>
            <w:shd w:val="clear" w:color="auto" w:fill="auto"/>
            <w:hideMark/>
          </w:tcPr>
          <w:p w14:paraId="3FCABAD4" w14:textId="77777777" w:rsidR="00C57672" w:rsidRPr="00DA2979" w:rsidRDefault="00C57672" w:rsidP="009C163B">
            <w:pPr>
              <w:pStyle w:val="TAH"/>
              <w:rPr>
                <w:sz w:val="16"/>
                <w:szCs w:val="16"/>
                <w:lang w:val="en-US" w:eastAsia="zh-CN"/>
              </w:rPr>
            </w:pPr>
            <w:r w:rsidRPr="00DA2979">
              <w:rPr>
                <w:sz w:val="16"/>
                <w:szCs w:val="16"/>
                <w:lang w:val="en-US" w:eastAsia="zh-CN"/>
              </w:rPr>
              <w:t>2.46</w:t>
            </w:r>
          </w:p>
        </w:tc>
        <w:tc>
          <w:tcPr>
            <w:tcW w:w="590" w:type="dxa"/>
            <w:tcBorders>
              <w:top w:val="nil"/>
              <w:left w:val="nil"/>
              <w:bottom w:val="single" w:sz="4" w:space="0" w:color="auto"/>
              <w:right w:val="single" w:sz="4" w:space="0" w:color="auto"/>
            </w:tcBorders>
            <w:shd w:val="clear" w:color="auto" w:fill="auto"/>
            <w:hideMark/>
          </w:tcPr>
          <w:p w14:paraId="5F6E31C1" w14:textId="77777777" w:rsidR="00C57672" w:rsidRPr="00DA2979" w:rsidRDefault="00C57672" w:rsidP="009C163B">
            <w:pPr>
              <w:pStyle w:val="TAH"/>
              <w:rPr>
                <w:sz w:val="16"/>
                <w:szCs w:val="16"/>
                <w:lang w:val="en-US" w:eastAsia="zh-CN"/>
              </w:rPr>
            </w:pPr>
            <w:r w:rsidRPr="00DA2979">
              <w:rPr>
                <w:sz w:val="16"/>
                <w:szCs w:val="16"/>
                <w:lang w:val="en-US" w:eastAsia="zh-CN"/>
              </w:rPr>
              <w:t>2.53</w:t>
            </w:r>
          </w:p>
        </w:tc>
        <w:tc>
          <w:tcPr>
            <w:tcW w:w="632" w:type="dxa"/>
            <w:tcBorders>
              <w:top w:val="nil"/>
              <w:left w:val="nil"/>
              <w:bottom w:val="single" w:sz="4" w:space="0" w:color="auto"/>
              <w:right w:val="single" w:sz="4" w:space="0" w:color="auto"/>
            </w:tcBorders>
            <w:shd w:val="clear" w:color="auto" w:fill="auto"/>
            <w:hideMark/>
          </w:tcPr>
          <w:p w14:paraId="217791AE" w14:textId="77777777" w:rsidR="00C57672" w:rsidRPr="00DA2979" w:rsidRDefault="00C57672" w:rsidP="009C163B">
            <w:pPr>
              <w:pStyle w:val="TAH"/>
              <w:rPr>
                <w:sz w:val="16"/>
                <w:szCs w:val="16"/>
                <w:lang w:val="en-US" w:eastAsia="zh-CN"/>
              </w:rPr>
            </w:pPr>
            <w:r w:rsidRPr="00DA2979">
              <w:rPr>
                <w:sz w:val="16"/>
                <w:szCs w:val="16"/>
                <w:lang w:val="en-US" w:eastAsia="zh-CN"/>
              </w:rPr>
              <w:t>2.53</w:t>
            </w:r>
          </w:p>
        </w:tc>
      </w:tr>
    </w:tbl>
    <w:p w14:paraId="79940A4F" w14:textId="77777777" w:rsidR="00C57672" w:rsidRPr="00E11EA5" w:rsidRDefault="00C57672" w:rsidP="00C57672">
      <w:bookmarkStart w:id="2918" w:name="_Toc32332081"/>
      <w:bookmarkStart w:id="2919" w:name="_Toc37429997"/>
      <w:bookmarkStart w:id="2920" w:name="_Toc43739070"/>
      <w:bookmarkStart w:id="2921" w:name="_Toc46346831"/>
      <w:bookmarkStart w:id="2922" w:name="_Toc53165770"/>
      <w:bookmarkStart w:id="2923" w:name="_Toc53166465"/>
      <w:bookmarkStart w:id="2924" w:name="_Toc53167159"/>
      <w:bookmarkStart w:id="2925" w:name="_Toc21086396"/>
      <w:bookmarkStart w:id="2926" w:name="_Toc29768833"/>
    </w:p>
    <w:p w14:paraId="3F5C66EC" w14:textId="77777777" w:rsidR="00C57672" w:rsidRPr="00E11EA5" w:rsidRDefault="00C57672" w:rsidP="00C57672">
      <w:pPr>
        <w:pStyle w:val="Heading3"/>
        <w:rPr>
          <w:lang w:eastAsia="sv-SE"/>
        </w:rPr>
      </w:pPr>
      <w:bookmarkStart w:id="2927" w:name="_Toc61130391"/>
      <w:bookmarkStart w:id="2928" w:name="_Toc61131117"/>
      <w:bookmarkStart w:id="2929" w:name="_Toc61187959"/>
      <w:bookmarkStart w:id="2930" w:name="_Toc83029249"/>
      <w:bookmarkStart w:id="2931" w:name="_Toc83919847"/>
      <w:bookmarkStart w:id="2932" w:name="_Toc89784868"/>
      <w:bookmarkStart w:id="2933" w:name="_Toc137299368"/>
      <w:bookmarkStart w:id="2934" w:name="_Toc138888414"/>
      <w:bookmarkStart w:id="2935" w:name="_Toc138889138"/>
      <w:bookmarkStart w:id="2936" w:name="_Toc145340857"/>
      <w:bookmarkStart w:id="2937" w:name="_Toc161842600"/>
      <w:bookmarkStart w:id="2938" w:name="_Toc169788709"/>
      <w:bookmarkStart w:id="2939" w:name="_Toc171512088"/>
      <w:r w:rsidRPr="00E11EA5">
        <w:lastRenderedPageBreak/>
        <w:t>9.3.3</w:t>
      </w:r>
      <w:r>
        <w:tab/>
      </w:r>
      <w:r w:rsidRPr="00E11EA5">
        <w:rPr>
          <w:lang w:eastAsia="sv-SE"/>
        </w:rPr>
        <w:t>Compact Antenna Test Range</w:t>
      </w:r>
      <w:bookmarkStart w:id="2940" w:name="_Toc32332082"/>
      <w:bookmarkStart w:id="2941" w:name="_Toc21086397"/>
      <w:bookmarkStart w:id="2942" w:name="_Toc29768834"/>
      <w:bookmarkStart w:id="2943" w:name="_Toc37429998"/>
      <w:bookmarkStart w:id="2944" w:name="_Toc43739071"/>
      <w:bookmarkStart w:id="2945" w:name="_Toc46346832"/>
      <w:bookmarkStart w:id="2946" w:name="_Toc53165771"/>
      <w:bookmarkStart w:id="2947" w:name="_Toc53166466"/>
      <w:bookmarkStart w:id="2948" w:name="_Toc53167160"/>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p>
    <w:p w14:paraId="56E53DA1" w14:textId="77777777" w:rsidR="00C57672" w:rsidRPr="00E11EA5" w:rsidRDefault="00C57672" w:rsidP="00C57672">
      <w:pPr>
        <w:pStyle w:val="Heading4"/>
      </w:pPr>
      <w:bookmarkStart w:id="2949" w:name="_Toc61130392"/>
      <w:bookmarkStart w:id="2950" w:name="_Toc61131118"/>
      <w:bookmarkStart w:id="2951" w:name="_Toc61187960"/>
      <w:bookmarkStart w:id="2952" w:name="_Toc83029250"/>
      <w:bookmarkStart w:id="2953" w:name="_Toc83919848"/>
      <w:bookmarkStart w:id="2954" w:name="_Toc89784869"/>
      <w:bookmarkStart w:id="2955" w:name="_Toc137299369"/>
      <w:bookmarkStart w:id="2956" w:name="_Toc138888415"/>
      <w:bookmarkStart w:id="2957" w:name="_Toc138889139"/>
      <w:bookmarkStart w:id="2958" w:name="_Toc145340858"/>
      <w:bookmarkStart w:id="2959" w:name="_Toc161842601"/>
      <w:bookmarkStart w:id="2960" w:name="_Toc169788710"/>
      <w:bookmarkStart w:id="2961" w:name="_Toc171512089"/>
      <w:r w:rsidRPr="00E11EA5">
        <w:rPr>
          <w:lang w:eastAsia="sv-SE"/>
        </w:rPr>
        <w:t>9.3.</w:t>
      </w:r>
      <w:r w:rsidRPr="00E11EA5">
        <w:t>3</w:t>
      </w:r>
      <w:r w:rsidRPr="00E11EA5">
        <w:rPr>
          <w:lang w:eastAsia="sv-SE"/>
        </w:rPr>
        <w:t>.1</w:t>
      </w:r>
      <w:r w:rsidRPr="00E11EA5">
        <w:rPr>
          <w:lang w:eastAsia="sv-SE"/>
        </w:rPr>
        <w:tab/>
        <w:t>Measurement system description</w:t>
      </w:r>
      <w:bookmarkEnd w:id="2940"/>
      <w:bookmarkEnd w:id="2941"/>
      <w:bookmarkEnd w:id="2942"/>
      <w:bookmarkEnd w:id="2943"/>
      <w:bookmarkEnd w:id="2944"/>
      <w:bookmarkEnd w:id="2945"/>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p>
    <w:p w14:paraId="337A37C9" w14:textId="77777777" w:rsidR="00C57672" w:rsidRPr="00E11EA5" w:rsidRDefault="00C57672" w:rsidP="00C57672">
      <w:r w:rsidRPr="00E11EA5">
        <w:t>Measurement system description for the CATR measurement in the Extreme test environment is captured in clause</w:t>
      </w:r>
      <w:r>
        <w:t> </w:t>
      </w:r>
      <w:r w:rsidRPr="00E11EA5">
        <w:t>7.3.2.</w:t>
      </w:r>
      <w:bookmarkStart w:id="2962" w:name="_Toc32332083"/>
      <w:bookmarkStart w:id="2963" w:name="_Toc37429999"/>
      <w:bookmarkStart w:id="2964" w:name="_Toc43739072"/>
      <w:bookmarkStart w:id="2965" w:name="_Toc46346833"/>
      <w:bookmarkStart w:id="2966" w:name="_Toc53165772"/>
      <w:bookmarkStart w:id="2967" w:name="_Toc53166467"/>
      <w:bookmarkStart w:id="2968" w:name="_Toc53167161"/>
      <w:bookmarkStart w:id="2969" w:name="_Toc21086398"/>
      <w:bookmarkStart w:id="2970" w:name="_Toc29768835"/>
    </w:p>
    <w:p w14:paraId="72BADBE1" w14:textId="77777777" w:rsidR="00C57672" w:rsidRPr="00E11EA5" w:rsidRDefault="00C57672" w:rsidP="00C57672">
      <w:pPr>
        <w:pStyle w:val="Heading4"/>
        <w:rPr>
          <w:lang w:eastAsia="sv-SE"/>
        </w:rPr>
      </w:pPr>
      <w:bookmarkStart w:id="2971" w:name="_Toc61130393"/>
      <w:bookmarkStart w:id="2972" w:name="_Toc61131119"/>
      <w:bookmarkStart w:id="2973" w:name="_Toc61187961"/>
      <w:bookmarkStart w:id="2974" w:name="_Toc83029251"/>
      <w:bookmarkStart w:id="2975" w:name="_Toc83919849"/>
      <w:bookmarkStart w:id="2976" w:name="_Toc89784870"/>
      <w:bookmarkStart w:id="2977" w:name="_Toc137299370"/>
      <w:bookmarkStart w:id="2978" w:name="_Toc138888416"/>
      <w:bookmarkStart w:id="2979" w:name="_Toc138889140"/>
      <w:bookmarkStart w:id="2980" w:name="_Toc145340859"/>
      <w:bookmarkStart w:id="2981" w:name="_Toc161842602"/>
      <w:bookmarkStart w:id="2982" w:name="_Toc169788711"/>
      <w:bookmarkStart w:id="2983" w:name="_Toc171512090"/>
      <w:r w:rsidRPr="00E11EA5">
        <w:rPr>
          <w:lang w:eastAsia="sv-SE"/>
        </w:rPr>
        <w:t>9.3.3.2</w:t>
      </w:r>
      <w:r w:rsidRPr="00E11EA5">
        <w:rPr>
          <w:lang w:eastAsia="sv-SE"/>
        </w:rPr>
        <w:tab/>
        <w:t xml:space="preserve">Test </w:t>
      </w:r>
      <w:r w:rsidRPr="00E11EA5">
        <w:t>procedure</w:t>
      </w:r>
      <w:bookmarkEnd w:id="2962"/>
      <w:bookmarkEnd w:id="2963"/>
      <w:bookmarkEnd w:id="2964"/>
      <w:bookmarkEnd w:id="2965"/>
      <w:bookmarkEnd w:id="2966"/>
      <w:bookmarkEnd w:id="2967"/>
      <w:bookmarkEnd w:id="2968"/>
      <w:bookmarkEnd w:id="2971"/>
      <w:bookmarkEnd w:id="2972"/>
      <w:bookmarkEnd w:id="2973"/>
      <w:bookmarkEnd w:id="2974"/>
      <w:bookmarkEnd w:id="2975"/>
      <w:bookmarkEnd w:id="2976"/>
      <w:bookmarkEnd w:id="2977"/>
      <w:bookmarkEnd w:id="2978"/>
      <w:bookmarkEnd w:id="2979"/>
      <w:bookmarkEnd w:id="2980"/>
      <w:bookmarkEnd w:id="2981"/>
      <w:bookmarkEnd w:id="2982"/>
      <w:bookmarkEnd w:id="2983"/>
    </w:p>
    <w:p w14:paraId="059239FB" w14:textId="77777777" w:rsidR="00C57672" w:rsidRPr="00E11EA5" w:rsidRDefault="00C57672" w:rsidP="00C57672">
      <w:pPr>
        <w:pStyle w:val="Heading5"/>
        <w:rPr>
          <w:lang w:eastAsia="sv-SE"/>
        </w:rPr>
      </w:pPr>
      <w:bookmarkStart w:id="2984" w:name="_Toc32332084"/>
      <w:bookmarkStart w:id="2985" w:name="_Toc37430000"/>
      <w:bookmarkStart w:id="2986" w:name="_Toc43739073"/>
      <w:bookmarkStart w:id="2987" w:name="_Toc46346834"/>
      <w:bookmarkStart w:id="2988" w:name="_Toc53165773"/>
      <w:bookmarkStart w:id="2989" w:name="_Toc53166468"/>
      <w:bookmarkStart w:id="2990" w:name="_Toc53167162"/>
      <w:bookmarkStart w:id="2991" w:name="_Toc61130394"/>
      <w:bookmarkStart w:id="2992" w:name="_Toc61131120"/>
      <w:bookmarkStart w:id="2993" w:name="_Toc61187962"/>
      <w:bookmarkStart w:id="2994" w:name="_Toc83029252"/>
      <w:bookmarkStart w:id="2995" w:name="_Toc83919850"/>
      <w:bookmarkStart w:id="2996" w:name="_Toc89784871"/>
      <w:bookmarkStart w:id="2997" w:name="_Toc137299371"/>
      <w:bookmarkStart w:id="2998" w:name="_Toc138888417"/>
      <w:bookmarkStart w:id="2999" w:name="_Toc138889141"/>
      <w:bookmarkStart w:id="3000" w:name="_Toc145340860"/>
      <w:bookmarkStart w:id="3001" w:name="_Toc161842603"/>
      <w:bookmarkStart w:id="3002" w:name="_Toc169788712"/>
      <w:bookmarkStart w:id="3003" w:name="_Toc171512091"/>
      <w:r w:rsidRPr="00E11EA5">
        <w:rPr>
          <w:lang w:eastAsia="sv-SE"/>
        </w:rPr>
        <w:t>9.3.3.2.1</w:t>
      </w:r>
      <w:r w:rsidRPr="00E11EA5">
        <w:rPr>
          <w:lang w:eastAsia="sv-SE"/>
        </w:rPr>
        <w:tab/>
      </w:r>
      <w:r w:rsidRPr="00E11EA5">
        <w:t xml:space="preserve">Stage 1: </w:t>
      </w:r>
      <w:r w:rsidRPr="00E11EA5">
        <w:rPr>
          <w:lang w:eastAsia="sv-SE"/>
        </w:rPr>
        <w:t>Calibration</w:t>
      </w:r>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p>
    <w:p w14:paraId="55C713BF" w14:textId="77777777" w:rsidR="00C57672" w:rsidRPr="00E11EA5" w:rsidRDefault="00C57672" w:rsidP="00C57672">
      <w:pPr>
        <w:rPr>
          <w:lang w:val="en-US"/>
        </w:rPr>
      </w:pPr>
      <w:r w:rsidRPr="00E11EA5">
        <w:rPr>
          <w:lang w:val="en-US"/>
        </w:rPr>
        <w:t>The CATR calibration for FR2 are expected to be similar to those of FR1, although the test chamber dimensions and associated MU values will scale due to the shorter wavelengths and larger relative array apertures.</w:t>
      </w:r>
    </w:p>
    <w:bookmarkEnd w:id="2969"/>
    <w:bookmarkEnd w:id="2970"/>
    <w:p w14:paraId="514D5DC1" w14:textId="0725E3C3" w:rsidR="00C57672" w:rsidRPr="00E11EA5" w:rsidRDefault="00C57672" w:rsidP="00C57672">
      <w:pPr>
        <w:rPr>
          <w:lang w:val="x-none"/>
        </w:rPr>
      </w:pPr>
      <w:r w:rsidRPr="00E11EA5">
        <w:rPr>
          <w:lang w:val="x-none"/>
        </w:rPr>
        <w:t xml:space="preserve">Calibration shall be done with the </w:t>
      </w:r>
      <w:r w:rsidRPr="00E11EA5">
        <w:t xml:space="preserve">same </w:t>
      </w:r>
      <w:r w:rsidRPr="00E11EA5">
        <w:rPr>
          <w:lang w:val="x-none"/>
        </w:rPr>
        <w:t>procedure shown in</w:t>
      </w:r>
      <w:r w:rsidR="009C163B">
        <w:t xml:space="preserve"> clause 9.2.3.2.1</w:t>
      </w:r>
      <w:r w:rsidRPr="00E11EA5">
        <w:rPr>
          <w:lang w:eastAsia="sv-SE"/>
        </w:rPr>
        <w:t xml:space="preserve"> (i.e. EIRP accuracy calibration procedure for Normal test conditions) </w:t>
      </w:r>
      <w:r w:rsidRPr="00E11EA5">
        <w:rPr>
          <w:lang w:val="x-none"/>
        </w:rPr>
        <w:t>to ensure that the SNR at the measurement equipment input is appropriate for the measurement of the requirement and the reception signal level at the measurement equipment is within the dynamic range of measurement equipment.</w:t>
      </w:r>
    </w:p>
    <w:p w14:paraId="20128703" w14:textId="77777777" w:rsidR="00C57672" w:rsidRPr="00E11EA5" w:rsidRDefault="00C57672" w:rsidP="00C57672">
      <w:pPr>
        <w:pStyle w:val="Heading5"/>
      </w:pPr>
      <w:bookmarkStart w:id="3004" w:name="_Toc21086399"/>
      <w:bookmarkStart w:id="3005" w:name="_Toc29768836"/>
      <w:bookmarkStart w:id="3006" w:name="_Toc32332085"/>
      <w:bookmarkStart w:id="3007" w:name="_Toc37430001"/>
      <w:bookmarkStart w:id="3008" w:name="_Toc43739074"/>
      <w:bookmarkStart w:id="3009" w:name="_Toc46346835"/>
      <w:bookmarkStart w:id="3010" w:name="_Toc53165774"/>
      <w:bookmarkStart w:id="3011" w:name="_Toc53166469"/>
      <w:bookmarkStart w:id="3012" w:name="_Toc53167163"/>
      <w:bookmarkStart w:id="3013" w:name="_Toc61130395"/>
      <w:bookmarkStart w:id="3014" w:name="_Toc61131121"/>
      <w:bookmarkStart w:id="3015" w:name="_Toc61187963"/>
      <w:bookmarkStart w:id="3016" w:name="_Toc83029253"/>
      <w:bookmarkStart w:id="3017" w:name="_Toc83919851"/>
      <w:bookmarkStart w:id="3018" w:name="_Toc89784872"/>
      <w:bookmarkStart w:id="3019" w:name="_Toc137299372"/>
      <w:bookmarkStart w:id="3020" w:name="_Toc138888418"/>
      <w:bookmarkStart w:id="3021" w:name="_Toc138889142"/>
      <w:bookmarkStart w:id="3022" w:name="_Toc145340861"/>
      <w:bookmarkStart w:id="3023" w:name="_Toc161842604"/>
      <w:bookmarkStart w:id="3024" w:name="_Toc169788713"/>
      <w:bookmarkStart w:id="3025" w:name="_Toc171512092"/>
      <w:r w:rsidRPr="00E11EA5">
        <w:t>9.3.3.2.2</w:t>
      </w:r>
      <w:r w:rsidRPr="00E11EA5">
        <w:tab/>
        <w:t>Stage 2: BS measurement</w:t>
      </w:r>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p>
    <w:p w14:paraId="01D24606" w14:textId="77777777" w:rsidR="00C57672" w:rsidRPr="00E11EA5" w:rsidRDefault="00C57672" w:rsidP="00C57672">
      <w:pPr>
        <w:rPr>
          <w:lang w:val="en-US"/>
        </w:rPr>
      </w:pPr>
      <w:r w:rsidRPr="00E11EA5">
        <w:rPr>
          <w:lang w:val="en-US"/>
        </w:rPr>
        <w:t>The CATR test setup and measurement procedures for FR2 are expected to be similar to those of FR1, although the test chamber dimensions and associated MU values will scale due to the shorter wavelengths and larger relative array apertures.</w:t>
      </w:r>
    </w:p>
    <w:p w14:paraId="7AD5160A" w14:textId="77777777" w:rsidR="00C57672" w:rsidRPr="00E11EA5" w:rsidRDefault="00C57672" w:rsidP="00C57672">
      <w:r w:rsidRPr="00E11EA5">
        <w:rPr>
          <w:lang w:eastAsia="en-CA"/>
        </w:rPr>
        <w:t>Reference procedure in clause</w:t>
      </w:r>
      <w:r>
        <w:rPr>
          <w:lang w:eastAsia="en-CA"/>
        </w:rPr>
        <w:t> </w:t>
      </w:r>
      <w:r w:rsidRPr="00E11EA5">
        <w:rPr>
          <w:lang w:eastAsia="sv-SE"/>
        </w:rPr>
        <w:t>9.2.3.2.2 (i.e. EIRP accuracy measurement procedure for Normal test conditions)</w:t>
      </w:r>
      <w:r w:rsidRPr="00E11EA5">
        <w:rPr>
          <w:lang w:eastAsia="en-CA"/>
        </w:rPr>
        <w:t>.</w:t>
      </w:r>
    </w:p>
    <w:p w14:paraId="5BBB70E0" w14:textId="77777777" w:rsidR="00C57672" w:rsidRPr="00E11EA5" w:rsidRDefault="00C57672" w:rsidP="00C57672">
      <w:pPr>
        <w:pStyle w:val="Heading4"/>
      </w:pPr>
      <w:bookmarkStart w:id="3026" w:name="_Toc21086402"/>
      <w:bookmarkStart w:id="3027" w:name="_Toc29768839"/>
      <w:bookmarkStart w:id="3028" w:name="_Toc32332086"/>
      <w:bookmarkStart w:id="3029" w:name="_Toc37430002"/>
      <w:bookmarkStart w:id="3030" w:name="_Toc43739075"/>
      <w:bookmarkStart w:id="3031" w:name="_Toc46346836"/>
      <w:bookmarkStart w:id="3032" w:name="_Toc53165775"/>
      <w:bookmarkStart w:id="3033" w:name="_Toc53166470"/>
      <w:bookmarkStart w:id="3034" w:name="_Toc53167164"/>
      <w:bookmarkStart w:id="3035" w:name="_Toc61130396"/>
      <w:bookmarkStart w:id="3036" w:name="_Toc61131122"/>
      <w:bookmarkStart w:id="3037" w:name="_Toc61187964"/>
      <w:bookmarkStart w:id="3038" w:name="_Toc83029254"/>
      <w:bookmarkStart w:id="3039" w:name="_Toc83919852"/>
      <w:bookmarkStart w:id="3040" w:name="_Toc89784873"/>
      <w:bookmarkStart w:id="3041" w:name="_Toc137299373"/>
      <w:bookmarkStart w:id="3042" w:name="_Toc138888419"/>
      <w:bookmarkStart w:id="3043" w:name="_Toc138889143"/>
      <w:bookmarkStart w:id="3044" w:name="_Toc145340862"/>
      <w:bookmarkStart w:id="3045" w:name="_Toc161842605"/>
      <w:bookmarkStart w:id="3046" w:name="_Toc169788714"/>
      <w:bookmarkStart w:id="3047" w:name="_Toc171512093"/>
      <w:r w:rsidRPr="00E11EA5">
        <w:lastRenderedPageBreak/>
        <w:t>9.3.3.3</w:t>
      </w:r>
      <w:r w:rsidRPr="00E11EA5">
        <w:rPr>
          <w:rFonts w:hint="eastAsia"/>
        </w:rPr>
        <w:tab/>
      </w:r>
      <w:r w:rsidRPr="00E11EA5">
        <w:t>MU value</w:t>
      </w:r>
      <w:bookmarkEnd w:id="3026"/>
      <w:bookmarkEnd w:id="3027"/>
      <w:r w:rsidRPr="00E11EA5">
        <w:t xml:space="preserve"> derivation, FR1</w:t>
      </w:r>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p>
    <w:p w14:paraId="40E619DE" w14:textId="77777777" w:rsidR="00C57672" w:rsidRPr="00E11EA5" w:rsidRDefault="00C57672" w:rsidP="00C57672">
      <w:pPr>
        <w:pStyle w:val="TH"/>
        <w:rPr>
          <w:lang w:eastAsia="sv-SE"/>
        </w:rPr>
      </w:pPr>
      <w:r w:rsidRPr="00E11EA5">
        <w:t xml:space="preserve">Table 9.3.3.3-1: </w:t>
      </w:r>
      <w:r w:rsidRPr="00E11EA5">
        <w:rPr>
          <w:lang w:eastAsia="sv-SE"/>
        </w:rPr>
        <w:t>CATR MU</w:t>
      </w:r>
      <w:r w:rsidRPr="00E11EA5">
        <w:t xml:space="preserve"> value</w:t>
      </w:r>
      <w:r w:rsidRPr="00E11EA5">
        <w:rPr>
          <w:lang w:eastAsia="sv-SE"/>
        </w:rPr>
        <w:t xml:space="preserve"> derivation for EIRP accuracy measurements in Extreme test conditions</w:t>
      </w:r>
    </w:p>
    <w:tbl>
      <w:tblPr>
        <w:tblW w:w="0" w:type="auto"/>
        <w:jc w:val="center"/>
        <w:tblLayout w:type="fixed"/>
        <w:tblLook w:val="04A0" w:firstRow="1" w:lastRow="0" w:firstColumn="1" w:lastColumn="0" w:noHBand="0" w:noVBand="1"/>
      </w:tblPr>
      <w:tblGrid>
        <w:gridCol w:w="704"/>
        <w:gridCol w:w="2469"/>
        <w:gridCol w:w="567"/>
        <w:gridCol w:w="567"/>
        <w:gridCol w:w="567"/>
        <w:gridCol w:w="1276"/>
        <w:gridCol w:w="791"/>
        <w:gridCol w:w="438"/>
        <w:gridCol w:w="591"/>
        <w:gridCol w:w="591"/>
        <w:gridCol w:w="622"/>
      </w:tblGrid>
      <w:tr w:rsidR="00C57672" w:rsidRPr="00DA2979" w14:paraId="4E4F21A7" w14:textId="77777777" w:rsidTr="009C163B">
        <w:trPr>
          <w:cantSplit/>
          <w:jc w:val="center"/>
        </w:trPr>
        <w:tc>
          <w:tcPr>
            <w:tcW w:w="704" w:type="dxa"/>
            <w:tcBorders>
              <w:top w:val="single" w:sz="4" w:space="0" w:color="auto"/>
              <w:left w:val="single" w:sz="4" w:space="0" w:color="auto"/>
              <w:right w:val="single" w:sz="4" w:space="0" w:color="auto"/>
            </w:tcBorders>
            <w:shd w:val="clear" w:color="auto" w:fill="auto"/>
            <w:hideMark/>
          </w:tcPr>
          <w:p w14:paraId="567B20FB"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2469" w:type="dxa"/>
            <w:tcBorders>
              <w:top w:val="single" w:sz="4" w:space="0" w:color="auto"/>
              <w:left w:val="single" w:sz="4" w:space="0" w:color="auto"/>
              <w:right w:val="single" w:sz="4" w:space="0" w:color="auto"/>
            </w:tcBorders>
            <w:shd w:val="clear" w:color="auto" w:fill="auto"/>
            <w:hideMark/>
          </w:tcPr>
          <w:p w14:paraId="4CAD1406"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1701" w:type="dxa"/>
            <w:gridSpan w:val="3"/>
            <w:tcBorders>
              <w:top w:val="single" w:sz="4" w:space="0" w:color="auto"/>
              <w:left w:val="nil"/>
              <w:bottom w:val="single" w:sz="4" w:space="0" w:color="auto"/>
              <w:right w:val="single" w:sz="4" w:space="0" w:color="auto"/>
            </w:tcBorders>
            <w:shd w:val="clear" w:color="auto" w:fill="auto"/>
            <w:hideMark/>
          </w:tcPr>
          <w:p w14:paraId="26E61807"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276" w:type="dxa"/>
            <w:tcBorders>
              <w:top w:val="single" w:sz="4" w:space="0" w:color="auto"/>
              <w:left w:val="single" w:sz="4" w:space="0" w:color="auto"/>
              <w:right w:val="single" w:sz="4" w:space="0" w:color="auto"/>
            </w:tcBorders>
            <w:shd w:val="clear" w:color="auto" w:fill="auto"/>
            <w:hideMark/>
          </w:tcPr>
          <w:p w14:paraId="643482F5"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791" w:type="dxa"/>
            <w:tcBorders>
              <w:top w:val="single" w:sz="4" w:space="0" w:color="auto"/>
              <w:left w:val="single" w:sz="4" w:space="0" w:color="auto"/>
              <w:right w:val="single" w:sz="4" w:space="0" w:color="auto"/>
            </w:tcBorders>
            <w:shd w:val="clear" w:color="auto" w:fill="auto"/>
            <w:hideMark/>
          </w:tcPr>
          <w:p w14:paraId="4D90D69B" w14:textId="77777777" w:rsidR="00C57672" w:rsidRPr="00DA2979" w:rsidRDefault="00C57672" w:rsidP="009C163B">
            <w:pPr>
              <w:pStyle w:val="TAH"/>
              <w:rPr>
                <w:sz w:val="16"/>
                <w:szCs w:val="16"/>
                <w:lang w:val="en-US" w:eastAsia="zh-CN"/>
              </w:rPr>
            </w:pPr>
            <w:r w:rsidRPr="00DA2979">
              <w:rPr>
                <w:sz w:val="16"/>
                <w:szCs w:val="16"/>
                <w:lang w:val="en-US" w:eastAsia="zh-CN"/>
              </w:rPr>
              <w:t>Divisor based</w:t>
            </w:r>
          </w:p>
        </w:tc>
        <w:tc>
          <w:tcPr>
            <w:tcW w:w="438" w:type="dxa"/>
            <w:tcBorders>
              <w:top w:val="single" w:sz="4" w:space="0" w:color="auto"/>
              <w:left w:val="single" w:sz="4" w:space="0" w:color="auto"/>
              <w:right w:val="single" w:sz="4" w:space="0" w:color="auto"/>
            </w:tcBorders>
            <w:shd w:val="clear" w:color="auto" w:fill="auto"/>
            <w:hideMark/>
          </w:tcPr>
          <w:p w14:paraId="4885DDD6"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1804" w:type="dxa"/>
            <w:gridSpan w:val="3"/>
            <w:tcBorders>
              <w:top w:val="single" w:sz="4" w:space="0" w:color="auto"/>
              <w:left w:val="nil"/>
              <w:bottom w:val="single" w:sz="4" w:space="0" w:color="auto"/>
              <w:right w:val="single" w:sz="4" w:space="0" w:color="auto"/>
            </w:tcBorders>
            <w:shd w:val="clear" w:color="auto" w:fill="auto"/>
            <w:hideMark/>
          </w:tcPr>
          <w:p w14:paraId="529C394D"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4B6D0746" w14:textId="77777777" w:rsidTr="009C163B">
        <w:trPr>
          <w:cantSplit/>
          <w:jc w:val="center"/>
        </w:trPr>
        <w:tc>
          <w:tcPr>
            <w:tcW w:w="704" w:type="dxa"/>
            <w:tcBorders>
              <w:left w:val="single" w:sz="4" w:space="0" w:color="auto"/>
              <w:bottom w:val="single" w:sz="4" w:space="0" w:color="auto"/>
              <w:right w:val="single" w:sz="4" w:space="0" w:color="auto"/>
            </w:tcBorders>
            <w:shd w:val="clear" w:color="auto" w:fill="auto"/>
            <w:hideMark/>
          </w:tcPr>
          <w:p w14:paraId="4CCAE5F9" w14:textId="77777777" w:rsidR="00C57672" w:rsidRPr="00DA2979" w:rsidRDefault="00C57672" w:rsidP="009C163B">
            <w:pPr>
              <w:pStyle w:val="TAH"/>
              <w:rPr>
                <w:sz w:val="16"/>
                <w:szCs w:val="16"/>
                <w:lang w:val="en-US" w:eastAsia="zh-CN"/>
              </w:rPr>
            </w:pPr>
          </w:p>
        </w:tc>
        <w:tc>
          <w:tcPr>
            <w:tcW w:w="2469" w:type="dxa"/>
            <w:tcBorders>
              <w:left w:val="single" w:sz="4" w:space="0" w:color="auto"/>
              <w:bottom w:val="single" w:sz="4" w:space="0" w:color="auto"/>
              <w:right w:val="single" w:sz="4" w:space="0" w:color="auto"/>
            </w:tcBorders>
            <w:shd w:val="clear" w:color="auto" w:fill="auto"/>
            <w:hideMark/>
          </w:tcPr>
          <w:p w14:paraId="1EE56749" w14:textId="77777777" w:rsidR="00C57672" w:rsidRPr="00DA2979" w:rsidRDefault="00C57672" w:rsidP="009C163B">
            <w:pPr>
              <w:pStyle w:val="TAH"/>
              <w:rPr>
                <w:sz w:val="16"/>
                <w:szCs w:val="16"/>
                <w:lang w:val="en-US" w:eastAsia="zh-CN"/>
              </w:rPr>
            </w:pPr>
          </w:p>
        </w:tc>
        <w:tc>
          <w:tcPr>
            <w:tcW w:w="567" w:type="dxa"/>
            <w:tcBorders>
              <w:top w:val="nil"/>
              <w:left w:val="single" w:sz="4" w:space="0" w:color="auto"/>
              <w:bottom w:val="single" w:sz="8" w:space="0" w:color="auto"/>
              <w:right w:val="single" w:sz="4" w:space="0" w:color="auto"/>
            </w:tcBorders>
            <w:shd w:val="clear" w:color="auto" w:fill="auto"/>
            <w:hideMark/>
          </w:tcPr>
          <w:p w14:paraId="61B82F96" w14:textId="7A2966C9"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567" w:type="dxa"/>
            <w:tcBorders>
              <w:top w:val="nil"/>
              <w:left w:val="nil"/>
              <w:bottom w:val="single" w:sz="8" w:space="0" w:color="auto"/>
              <w:right w:val="single" w:sz="4" w:space="0" w:color="auto"/>
            </w:tcBorders>
            <w:shd w:val="clear" w:color="auto" w:fill="auto"/>
            <w:hideMark/>
          </w:tcPr>
          <w:p w14:paraId="7206860D" w14:textId="30F04911"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567" w:type="dxa"/>
            <w:tcBorders>
              <w:top w:val="nil"/>
              <w:left w:val="nil"/>
              <w:bottom w:val="single" w:sz="8" w:space="0" w:color="auto"/>
              <w:right w:val="single" w:sz="4" w:space="0" w:color="auto"/>
            </w:tcBorders>
            <w:shd w:val="clear" w:color="auto" w:fill="auto"/>
            <w:hideMark/>
          </w:tcPr>
          <w:p w14:paraId="7F518486" w14:textId="744D647E"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276" w:type="dxa"/>
            <w:tcBorders>
              <w:left w:val="single" w:sz="4" w:space="0" w:color="auto"/>
              <w:bottom w:val="single" w:sz="4" w:space="0" w:color="auto"/>
              <w:right w:val="single" w:sz="4" w:space="0" w:color="auto"/>
            </w:tcBorders>
            <w:shd w:val="clear" w:color="auto" w:fill="auto"/>
            <w:hideMark/>
          </w:tcPr>
          <w:p w14:paraId="755606C8"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791" w:type="dxa"/>
            <w:tcBorders>
              <w:left w:val="single" w:sz="4" w:space="0" w:color="auto"/>
              <w:bottom w:val="single" w:sz="4" w:space="0" w:color="auto"/>
              <w:right w:val="single" w:sz="4" w:space="0" w:color="auto"/>
            </w:tcBorders>
            <w:shd w:val="clear" w:color="auto" w:fill="auto"/>
            <w:hideMark/>
          </w:tcPr>
          <w:p w14:paraId="004F1B79" w14:textId="77777777" w:rsidR="00C57672" w:rsidRPr="00DA2979" w:rsidRDefault="00C57672" w:rsidP="009C163B">
            <w:pPr>
              <w:pStyle w:val="TAH"/>
              <w:rPr>
                <w:sz w:val="16"/>
                <w:szCs w:val="16"/>
                <w:lang w:val="en-US" w:eastAsia="zh-CN"/>
              </w:rPr>
            </w:pPr>
            <w:r w:rsidRPr="00DA2979">
              <w:rPr>
                <w:sz w:val="16"/>
                <w:szCs w:val="16"/>
                <w:lang w:val="en-US" w:eastAsia="zh-CN"/>
              </w:rPr>
              <w:t>on distribution shape</w:t>
            </w:r>
          </w:p>
        </w:tc>
        <w:tc>
          <w:tcPr>
            <w:tcW w:w="438" w:type="dxa"/>
            <w:tcBorders>
              <w:left w:val="single" w:sz="4" w:space="0" w:color="auto"/>
              <w:bottom w:val="single" w:sz="4" w:space="0" w:color="auto"/>
              <w:right w:val="single" w:sz="4" w:space="0" w:color="auto"/>
            </w:tcBorders>
            <w:shd w:val="clear" w:color="auto" w:fill="auto"/>
            <w:hideMark/>
          </w:tcPr>
          <w:p w14:paraId="75DDAB53" w14:textId="77777777" w:rsidR="00C57672" w:rsidRPr="00DA2979" w:rsidRDefault="00C57672" w:rsidP="009C163B">
            <w:pPr>
              <w:pStyle w:val="TAH"/>
              <w:rPr>
                <w:i/>
                <w:iCs/>
                <w:sz w:val="16"/>
                <w:szCs w:val="16"/>
                <w:lang w:val="en-US" w:eastAsia="zh-CN"/>
              </w:rPr>
            </w:pPr>
          </w:p>
        </w:tc>
        <w:tc>
          <w:tcPr>
            <w:tcW w:w="591" w:type="dxa"/>
            <w:tcBorders>
              <w:top w:val="nil"/>
              <w:left w:val="single" w:sz="4" w:space="0" w:color="auto"/>
              <w:bottom w:val="single" w:sz="8" w:space="0" w:color="auto"/>
              <w:right w:val="single" w:sz="4" w:space="0" w:color="auto"/>
            </w:tcBorders>
            <w:shd w:val="clear" w:color="auto" w:fill="auto"/>
            <w:hideMark/>
          </w:tcPr>
          <w:p w14:paraId="54027C19" w14:textId="1231F719"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591" w:type="dxa"/>
            <w:tcBorders>
              <w:top w:val="nil"/>
              <w:left w:val="nil"/>
              <w:bottom w:val="single" w:sz="8" w:space="0" w:color="auto"/>
              <w:right w:val="single" w:sz="4" w:space="0" w:color="auto"/>
            </w:tcBorders>
            <w:shd w:val="clear" w:color="auto" w:fill="auto"/>
            <w:hideMark/>
          </w:tcPr>
          <w:p w14:paraId="7E5FB75A" w14:textId="5C8E4C6C"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622" w:type="dxa"/>
            <w:tcBorders>
              <w:top w:val="nil"/>
              <w:left w:val="nil"/>
              <w:bottom w:val="single" w:sz="8" w:space="0" w:color="auto"/>
              <w:right w:val="single" w:sz="8" w:space="0" w:color="auto"/>
            </w:tcBorders>
            <w:shd w:val="clear" w:color="auto" w:fill="auto"/>
            <w:hideMark/>
          </w:tcPr>
          <w:p w14:paraId="3909E398" w14:textId="18C6E4EE"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2FB13E7A" w14:textId="77777777" w:rsidTr="009C163B">
        <w:trPr>
          <w:cantSplit/>
          <w:jc w:val="center"/>
        </w:trPr>
        <w:tc>
          <w:tcPr>
            <w:tcW w:w="8561" w:type="dxa"/>
            <w:gridSpan w:val="10"/>
            <w:tcBorders>
              <w:top w:val="single" w:sz="4" w:space="0" w:color="auto"/>
              <w:left w:val="single" w:sz="4" w:space="0" w:color="auto"/>
              <w:bottom w:val="single" w:sz="4" w:space="0" w:color="auto"/>
              <w:right w:val="single" w:sz="4" w:space="0" w:color="auto"/>
            </w:tcBorders>
            <w:shd w:val="clear" w:color="auto" w:fill="auto"/>
            <w:hideMark/>
          </w:tcPr>
          <w:p w14:paraId="30BCE617" w14:textId="77777777" w:rsidR="00C57672" w:rsidRPr="00DA2979" w:rsidRDefault="00C57672" w:rsidP="009C163B">
            <w:pPr>
              <w:pStyle w:val="TAH"/>
              <w:rPr>
                <w:sz w:val="16"/>
                <w:szCs w:val="16"/>
                <w:lang w:val="en-US" w:eastAsia="zh-CN"/>
              </w:rPr>
            </w:pPr>
            <w:r w:rsidRPr="00DA2979">
              <w:rPr>
                <w:sz w:val="16"/>
                <w:szCs w:val="16"/>
                <w:lang w:val="en-US" w:eastAsia="zh-CN"/>
              </w:rPr>
              <w:t>Stage 2: BS measurement</w:t>
            </w:r>
          </w:p>
        </w:tc>
        <w:tc>
          <w:tcPr>
            <w:tcW w:w="622" w:type="dxa"/>
            <w:tcBorders>
              <w:top w:val="single" w:sz="4" w:space="0" w:color="auto"/>
              <w:left w:val="nil"/>
              <w:bottom w:val="single" w:sz="4" w:space="0" w:color="auto"/>
              <w:right w:val="single" w:sz="4" w:space="0" w:color="auto"/>
            </w:tcBorders>
            <w:shd w:val="clear" w:color="auto" w:fill="auto"/>
            <w:hideMark/>
          </w:tcPr>
          <w:p w14:paraId="59D3DC24" w14:textId="77777777" w:rsidR="00C57672" w:rsidRPr="00DA2979" w:rsidRDefault="00C57672" w:rsidP="009C163B">
            <w:pPr>
              <w:pStyle w:val="TAH"/>
              <w:rPr>
                <w:sz w:val="16"/>
                <w:szCs w:val="16"/>
                <w:lang w:val="en-US" w:eastAsia="zh-CN"/>
              </w:rPr>
            </w:pPr>
            <w:r w:rsidRPr="00DA2979">
              <w:rPr>
                <w:sz w:val="16"/>
                <w:szCs w:val="16"/>
                <w:lang w:val="en-US" w:eastAsia="zh-CN"/>
              </w:rPr>
              <w:t xml:space="preserve">　</w:t>
            </w:r>
          </w:p>
        </w:tc>
      </w:tr>
      <w:tr w:rsidR="00C57672" w:rsidRPr="00DA2979" w14:paraId="57DA7DB7"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DB6894A" w14:textId="77777777" w:rsidR="00C57672" w:rsidRPr="00DA2979" w:rsidRDefault="00C57672" w:rsidP="009C163B">
            <w:pPr>
              <w:pStyle w:val="TAC"/>
              <w:rPr>
                <w:sz w:val="16"/>
                <w:szCs w:val="16"/>
                <w:lang w:val="en-US" w:eastAsia="zh-CN"/>
              </w:rPr>
            </w:pPr>
            <w:r w:rsidRPr="00DA2979">
              <w:rPr>
                <w:sz w:val="16"/>
                <w:szCs w:val="16"/>
                <w:lang w:val="en-US" w:eastAsia="zh-CN"/>
              </w:rPr>
              <w:t>A2-1a</w:t>
            </w:r>
          </w:p>
        </w:tc>
        <w:tc>
          <w:tcPr>
            <w:tcW w:w="2469" w:type="dxa"/>
            <w:tcBorders>
              <w:top w:val="nil"/>
              <w:left w:val="nil"/>
              <w:bottom w:val="single" w:sz="4" w:space="0" w:color="auto"/>
              <w:right w:val="single" w:sz="4" w:space="0" w:color="auto"/>
            </w:tcBorders>
            <w:shd w:val="clear" w:color="auto" w:fill="auto"/>
            <w:hideMark/>
          </w:tcPr>
          <w:p w14:paraId="1EBDB3DA" w14:textId="539F6E7B" w:rsidR="00C57672" w:rsidRPr="00DA2979" w:rsidRDefault="00EA6004" w:rsidP="009C163B">
            <w:pPr>
              <w:pStyle w:val="TAL"/>
              <w:rPr>
                <w:sz w:val="16"/>
                <w:szCs w:val="16"/>
                <w:lang w:val="en-US" w:eastAsia="zh-CN"/>
              </w:rPr>
            </w:pPr>
            <w:r>
              <w:rPr>
                <w:sz w:val="16"/>
                <w:szCs w:val="16"/>
                <w:lang w:val="en-US" w:eastAsia="zh-CN"/>
              </w:rPr>
              <w:t>Misalignment and pointing error of BS (for EIRP)</w:t>
            </w:r>
          </w:p>
        </w:tc>
        <w:tc>
          <w:tcPr>
            <w:tcW w:w="567" w:type="dxa"/>
            <w:tcBorders>
              <w:top w:val="nil"/>
              <w:left w:val="nil"/>
              <w:bottom w:val="single" w:sz="4" w:space="0" w:color="auto"/>
              <w:right w:val="single" w:sz="4" w:space="0" w:color="auto"/>
            </w:tcBorders>
            <w:shd w:val="clear" w:color="auto" w:fill="auto"/>
            <w:hideMark/>
          </w:tcPr>
          <w:p w14:paraId="6EA96F1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751878D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6E17B25"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533E1195" w14:textId="77777777" w:rsidR="00C57672" w:rsidRPr="00DA2979" w:rsidRDefault="00C57672" w:rsidP="009C163B">
            <w:pPr>
              <w:pStyle w:val="TAC"/>
              <w:rPr>
                <w:sz w:val="16"/>
                <w:szCs w:val="16"/>
                <w:lang w:val="en-US" w:eastAsia="zh-CN"/>
              </w:rPr>
            </w:pPr>
            <w:r w:rsidRPr="00DA2979">
              <w:rPr>
                <w:sz w:val="16"/>
                <w:szCs w:val="16"/>
                <w:lang w:val="en-US" w:eastAsia="zh-CN"/>
              </w:rPr>
              <w:t>Exp. normal</w:t>
            </w:r>
          </w:p>
        </w:tc>
        <w:tc>
          <w:tcPr>
            <w:tcW w:w="791" w:type="dxa"/>
            <w:tcBorders>
              <w:top w:val="nil"/>
              <w:left w:val="nil"/>
              <w:bottom w:val="single" w:sz="4" w:space="0" w:color="auto"/>
              <w:right w:val="single" w:sz="4" w:space="0" w:color="auto"/>
            </w:tcBorders>
            <w:shd w:val="clear" w:color="auto" w:fill="auto"/>
            <w:hideMark/>
          </w:tcPr>
          <w:p w14:paraId="0F35647D" w14:textId="77777777" w:rsidR="00C57672" w:rsidRPr="00DA2979" w:rsidRDefault="00C57672" w:rsidP="009C163B">
            <w:pPr>
              <w:pStyle w:val="TAC"/>
              <w:rPr>
                <w:sz w:val="16"/>
                <w:szCs w:val="16"/>
                <w:lang w:val="en-US" w:eastAsia="zh-CN"/>
              </w:rPr>
            </w:pPr>
            <w:r w:rsidRPr="00DA2979">
              <w:rPr>
                <w:sz w:val="16"/>
                <w:szCs w:val="16"/>
                <w:lang w:val="en-US" w:eastAsia="zh-CN"/>
              </w:rPr>
              <w:t>2.00</w:t>
            </w:r>
          </w:p>
        </w:tc>
        <w:tc>
          <w:tcPr>
            <w:tcW w:w="438" w:type="dxa"/>
            <w:tcBorders>
              <w:top w:val="nil"/>
              <w:left w:val="nil"/>
              <w:bottom w:val="single" w:sz="4" w:space="0" w:color="auto"/>
              <w:right w:val="single" w:sz="4" w:space="0" w:color="auto"/>
            </w:tcBorders>
            <w:shd w:val="clear" w:color="auto" w:fill="auto"/>
            <w:hideMark/>
          </w:tcPr>
          <w:p w14:paraId="0E5CBD58"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16D899B6"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91" w:type="dxa"/>
            <w:tcBorders>
              <w:top w:val="nil"/>
              <w:left w:val="nil"/>
              <w:bottom w:val="single" w:sz="4" w:space="0" w:color="auto"/>
              <w:right w:val="single" w:sz="4" w:space="0" w:color="auto"/>
            </w:tcBorders>
            <w:shd w:val="clear" w:color="auto" w:fill="auto"/>
            <w:hideMark/>
          </w:tcPr>
          <w:p w14:paraId="0E8D8C33"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622" w:type="dxa"/>
            <w:tcBorders>
              <w:top w:val="nil"/>
              <w:left w:val="nil"/>
              <w:bottom w:val="single" w:sz="4" w:space="0" w:color="auto"/>
              <w:right w:val="single" w:sz="4" w:space="0" w:color="auto"/>
            </w:tcBorders>
            <w:shd w:val="clear" w:color="auto" w:fill="auto"/>
            <w:hideMark/>
          </w:tcPr>
          <w:p w14:paraId="67483307"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569AB3FF"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7415BE14" w14:textId="77777777" w:rsidR="00C57672" w:rsidRPr="00DA2979" w:rsidRDefault="00C57672" w:rsidP="009C163B">
            <w:pPr>
              <w:pStyle w:val="TAC"/>
              <w:rPr>
                <w:sz w:val="16"/>
                <w:szCs w:val="16"/>
                <w:lang w:val="en-US" w:eastAsia="zh-CN"/>
              </w:rPr>
            </w:pPr>
            <w:r w:rsidRPr="00DA2979">
              <w:rPr>
                <w:sz w:val="16"/>
                <w:szCs w:val="16"/>
                <w:lang w:val="en-US" w:eastAsia="zh-CN"/>
              </w:rPr>
              <w:t>C1-1</w:t>
            </w:r>
          </w:p>
        </w:tc>
        <w:tc>
          <w:tcPr>
            <w:tcW w:w="2469" w:type="dxa"/>
            <w:tcBorders>
              <w:top w:val="nil"/>
              <w:left w:val="nil"/>
              <w:bottom w:val="single" w:sz="4" w:space="0" w:color="auto"/>
              <w:right w:val="single" w:sz="4" w:space="0" w:color="auto"/>
            </w:tcBorders>
            <w:shd w:val="clear" w:color="auto" w:fill="auto"/>
            <w:hideMark/>
          </w:tcPr>
          <w:p w14:paraId="0129F4FD" w14:textId="028FA009" w:rsidR="00C57672" w:rsidRPr="00DA2979" w:rsidRDefault="00F563A0" w:rsidP="009C163B">
            <w:pPr>
              <w:pStyle w:val="TAL"/>
              <w:rPr>
                <w:sz w:val="16"/>
                <w:szCs w:val="16"/>
                <w:lang w:val="en-US" w:eastAsia="zh-CN"/>
              </w:rPr>
            </w:pPr>
            <w:r>
              <w:rPr>
                <w:sz w:val="16"/>
                <w:szCs w:val="16"/>
                <w:lang w:val="en-US" w:eastAsia="zh-CN"/>
              </w:rPr>
              <w:t xml:space="preserve">Uncertainty of the </w:t>
            </w:r>
            <w:r w:rsidR="00C57672" w:rsidRPr="00DA2979">
              <w:rPr>
                <w:sz w:val="16"/>
                <w:szCs w:val="16"/>
                <w:lang w:val="en-US" w:eastAsia="zh-CN"/>
              </w:rPr>
              <w:t>RF power measurement equipment (e.g. spectrum analyzer, power meter)</w:t>
            </w:r>
          </w:p>
        </w:tc>
        <w:tc>
          <w:tcPr>
            <w:tcW w:w="567" w:type="dxa"/>
            <w:tcBorders>
              <w:top w:val="nil"/>
              <w:left w:val="nil"/>
              <w:bottom w:val="single" w:sz="4" w:space="0" w:color="auto"/>
              <w:right w:val="single" w:sz="4" w:space="0" w:color="auto"/>
            </w:tcBorders>
            <w:shd w:val="clear" w:color="auto" w:fill="auto"/>
            <w:hideMark/>
          </w:tcPr>
          <w:p w14:paraId="41A83ACB"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567" w:type="dxa"/>
            <w:tcBorders>
              <w:top w:val="nil"/>
              <w:left w:val="nil"/>
              <w:bottom w:val="single" w:sz="4" w:space="0" w:color="auto"/>
              <w:right w:val="single" w:sz="4" w:space="0" w:color="auto"/>
            </w:tcBorders>
            <w:shd w:val="clear" w:color="auto" w:fill="auto"/>
            <w:hideMark/>
          </w:tcPr>
          <w:p w14:paraId="6DE45004"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567" w:type="dxa"/>
            <w:tcBorders>
              <w:top w:val="nil"/>
              <w:left w:val="nil"/>
              <w:bottom w:val="single" w:sz="4" w:space="0" w:color="auto"/>
              <w:right w:val="single" w:sz="4" w:space="0" w:color="auto"/>
            </w:tcBorders>
            <w:shd w:val="clear" w:color="auto" w:fill="auto"/>
            <w:hideMark/>
          </w:tcPr>
          <w:p w14:paraId="6ADE9FB0"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1276" w:type="dxa"/>
            <w:tcBorders>
              <w:top w:val="nil"/>
              <w:left w:val="nil"/>
              <w:bottom w:val="single" w:sz="4" w:space="0" w:color="auto"/>
              <w:right w:val="single" w:sz="4" w:space="0" w:color="auto"/>
            </w:tcBorders>
            <w:shd w:val="clear" w:color="auto" w:fill="auto"/>
            <w:hideMark/>
          </w:tcPr>
          <w:p w14:paraId="79A1150D"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91" w:type="dxa"/>
            <w:tcBorders>
              <w:top w:val="nil"/>
              <w:left w:val="nil"/>
              <w:bottom w:val="single" w:sz="4" w:space="0" w:color="auto"/>
              <w:right w:val="single" w:sz="4" w:space="0" w:color="auto"/>
            </w:tcBorders>
            <w:shd w:val="clear" w:color="auto" w:fill="auto"/>
            <w:hideMark/>
          </w:tcPr>
          <w:p w14:paraId="33B18624"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38" w:type="dxa"/>
            <w:tcBorders>
              <w:top w:val="nil"/>
              <w:left w:val="nil"/>
              <w:bottom w:val="single" w:sz="4" w:space="0" w:color="auto"/>
              <w:right w:val="single" w:sz="4" w:space="0" w:color="auto"/>
            </w:tcBorders>
            <w:shd w:val="clear" w:color="auto" w:fill="auto"/>
            <w:hideMark/>
          </w:tcPr>
          <w:p w14:paraId="3C73D4A4"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42B16EF2"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591" w:type="dxa"/>
            <w:tcBorders>
              <w:top w:val="nil"/>
              <w:left w:val="nil"/>
              <w:bottom w:val="single" w:sz="4" w:space="0" w:color="auto"/>
              <w:right w:val="single" w:sz="4" w:space="0" w:color="auto"/>
            </w:tcBorders>
            <w:shd w:val="clear" w:color="auto" w:fill="auto"/>
            <w:hideMark/>
          </w:tcPr>
          <w:p w14:paraId="2BFA0BD0"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622" w:type="dxa"/>
            <w:tcBorders>
              <w:top w:val="nil"/>
              <w:left w:val="nil"/>
              <w:bottom w:val="single" w:sz="4" w:space="0" w:color="auto"/>
              <w:right w:val="single" w:sz="4" w:space="0" w:color="auto"/>
            </w:tcBorders>
            <w:shd w:val="clear" w:color="auto" w:fill="auto"/>
            <w:hideMark/>
          </w:tcPr>
          <w:p w14:paraId="32A3F27F"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r>
      <w:tr w:rsidR="00C57672" w:rsidRPr="00DA2979" w14:paraId="7A2A247A"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7F830E1" w14:textId="77777777" w:rsidR="00C57672" w:rsidRPr="00DA2979" w:rsidRDefault="00C57672" w:rsidP="009C163B">
            <w:pPr>
              <w:pStyle w:val="TAC"/>
              <w:rPr>
                <w:sz w:val="16"/>
                <w:szCs w:val="16"/>
                <w:lang w:val="en-US" w:eastAsia="zh-CN"/>
              </w:rPr>
            </w:pPr>
            <w:r w:rsidRPr="00DA2979">
              <w:rPr>
                <w:sz w:val="16"/>
                <w:szCs w:val="16"/>
                <w:lang w:val="en-US" w:eastAsia="zh-CN"/>
              </w:rPr>
              <w:t>A2-2a</w:t>
            </w:r>
          </w:p>
        </w:tc>
        <w:tc>
          <w:tcPr>
            <w:tcW w:w="2469" w:type="dxa"/>
            <w:tcBorders>
              <w:top w:val="nil"/>
              <w:left w:val="nil"/>
              <w:bottom w:val="single" w:sz="4" w:space="0" w:color="auto"/>
              <w:right w:val="single" w:sz="4" w:space="0" w:color="auto"/>
            </w:tcBorders>
            <w:shd w:val="clear" w:color="auto" w:fill="auto"/>
            <w:hideMark/>
          </w:tcPr>
          <w:p w14:paraId="5777E926"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BS and test range antenna</w:t>
            </w:r>
          </w:p>
        </w:tc>
        <w:tc>
          <w:tcPr>
            <w:tcW w:w="567" w:type="dxa"/>
            <w:tcBorders>
              <w:top w:val="nil"/>
              <w:left w:val="nil"/>
              <w:bottom w:val="single" w:sz="4" w:space="0" w:color="auto"/>
              <w:right w:val="single" w:sz="4" w:space="0" w:color="auto"/>
            </w:tcBorders>
            <w:shd w:val="clear" w:color="auto" w:fill="auto"/>
            <w:hideMark/>
          </w:tcPr>
          <w:p w14:paraId="2E384699" w14:textId="77777777" w:rsidR="00C57672" w:rsidRPr="00DA2979" w:rsidRDefault="00C57672" w:rsidP="009C163B">
            <w:pPr>
              <w:pStyle w:val="TAC"/>
              <w:rPr>
                <w:sz w:val="16"/>
                <w:szCs w:val="16"/>
                <w:lang w:val="en-US" w:eastAsia="zh-CN"/>
              </w:rPr>
            </w:pPr>
            <w:r w:rsidRPr="00DA2979">
              <w:rPr>
                <w:sz w:val="16"/>
                <w:szCs w:val="16"/>
                <w:lang w:val="en-US" w:eastAsia="zh-CN"/>
              </w:rPr>
              <w:t>0.21</w:t>
            </w:r>
          </w:p>
        </w:tc>
        <w:tc>
          <w:tcPr>
            <w:tcW w:w="567" w:type="dxa"/>
            <w:tcBorders>
              <w:top w:val="nil"/>
              <w:left w:val="nil"/>
              <w:bottom w:val="single" w:sz="4" w:space="0" w:color="auto"/>
              <w:right w:val="single" w:sz="4" w:space="0" w:color="auto"/>
            </w:tcBorders>
            <w:shd w:val="clear" w:color="auto" w:fill="auto"/>
            <w:hideMark/>
          </w:tcPr>
          <w:p w14:paraId="3FF935B9" w14:textId="77777777" w:rsidR="00C57672" w:rsidRPr="00DA2979" w:rsidRDefault="00C57672" w:rsidP="009C163B">
            <w:pPr>
              <w:pStyle w:val="TAC"/>
              <w:rPr>
                <w:sz w:val="16"/>
                <w:szCs w:val="16"/>
                <w:lang w:val="en-US" w:eastAsia="zh-CN"/>
              </w:rPr>
            </w:pPr>
            <w:r w:rsidRPr="00DA2979">
              <w:rPr>
                <w:sz w:val="16"/>
                <w:szCs w:val="16"/>
                <w:lang w:val="en-US" w:eastAsia="zh-CN"/>
              </w:rPr>
              <w:t>0.21</w:t>
            </w:r>
          </w:p>
        </w:tc>
        <w:tc>
          <w:tcPr>
            <w:tcW w:w="567" w:type="dxa"/>
            <w:tcBorders>
              <w:top w:val="nil"/>
              <w:left w:val="nil"/>
              <w:bottom w:val="single" w:sz="4" w:space="0" w:color="auto"/>
              <w:right w:val="single" w:sz="4" w:space="0" w:color="auto"/>
            </w:tcBorders>
            <w:shd w:val="clear" w:color="auto" w:fill="auto"/>
            <w:hideMark/>
          </w:tcPr>
          <w:p w14:paraId="568EC163" w14:textId="77777777" w:rsidR="00C57672" w:rsidRPr="00DA2979" w:rsidRDefault="00C57672" w:rsidP="009C163B">
            <w:pPr>
              <w:pStyle w:val="TAC"/>
              <w:rPr>
                <w:sz w:val="16"/>
                <w:szCs w:val="16"/>
                <w:lang w:val="en-US" w:eastAsia="zh-CN"/>
              </w:rPr>
            </w:pPr>
            <w:r w:rsidRPr="00DA2979">
              <w:rPr>
                <w:sz w:val="16"/>
                <w:szCs w:val="16"/>
                <w:lang w:val="en-US" w:eastAsia="zh-CN"/>
              </w:rPr>
              <w:t>0.21</w:t>
            </w:r>
          </w:p>
        </w:tc>
        <w:tc>
          <w:tcPr>
            <w:tcW w:w="1276" w:type="dxa"/>
            <w:tcBorders>
              <w:top w:val="nil"/>
              <w:left w:val="nil"/>
              <w:bottom w:val="single" w:sz="4" w:space="0" w:color="auto"/>
              <w:right w:val="single" w:sz="4" w:space="0" w:color="auto"/>
            </w:tcBorders>
            <w:shd w:val="clear" w:color="auto" w:fill="auto"/>
            <w:hideMark/>
          </w:tcPr>
          <w:p w14:paraId="3D9DE23C"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791" w:type="dxa"/>
            <w:tcBorders>
              <w:top w:val="nil"/>
              <w:left w:val="nil"/>
              <w:bottom w:val="single" w:sz="4" w:space="0" w:color="auto"/>
              <w:right w:val="single" w:sz="4" w:space="0" w:color="auto"/>
            </w:tcBorders>
            <w:shd w:val="clear" w:color="auto" w:fill="auto"/>
            <w:hideMark/>
          </w:tcPr>
          <w:p w14:paraId="6CFCE785"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438" w:type="dxa"/>
            <w:tcBorders>
              <w:top w:val="nil"/>
              <w:left w:val="nil"/>
              <w:bottom w:val="single" w:sz="4" w:space="0" w:color="auto"/>
              <w:right w:val="single" w:sz="4" w:space="0" w:color="auto"/>
            </w:tcBorders>
            <w:shd w:val="clear" w:color="auto" w:fill="auto"/>
            <w:hideMark/>
          </w:tcPr>
          <w:p w14:paraId="3D4ABD59"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774EC5B0" w14:textId="77777777" w:rsidR="00C57672" w:rsidRPr="00DA2979" w:rsidRDefault="00C57672" w:rsidP="009C163B">
            <w:pPr>
              <w:pStyle w:val="TAC"/>
              <w:rPr>
                <w:sz w:val="16"/>
                <w:szCs w:val="16"/>
                <w:lang w:val="en-US" w:eastAsia="zh-CN"/>
              </w:rPr>
            </w:pPr>
            <w:r w:rsidRPr="00DA2979">
              <w:rPr>
                <w:sz w:val="16"/>
                <w:szCs w:val="16"/>
                <w:lang w:val="en-US" w:eastAsia="zh-CN"/>
              </w:rPr>
              <w:t>0.15</w:t>
            </w:r>
          </w:p>
        </w:tc>
        <w:tc>
          <w:tcPr>
            <w:tcW w:w="591" w:type="dxa"/>
            <w:tcBorders>
              <w:top w:val="nil"/>
              <w:left w:val="nil"/>
              <w:bottom w:val="single" w:sz="4" w:space="0" w:color="auto"/>
              <w:right w:val="single" w:sz="4" w:space="0" w:color="auto"/>
            </w:tcBorders>
            <w:shd w:val="clear" w:color="auto" w:fill="auto"/>
            <w:hideMark/>
          </w:tcPr>
          <w:p w14:paraId="2402E048" w14:textId="77777777" w:rsidR="00C57672" w:rsidRPr="00DA2979" w:rsidRDefault="00C57672" w:rsidP="009C163B">
            <w:pPr>
              <w:pStyle w:val="TAC"/>
              <w:rPr>
                <w:sz w:val="16"/>
                <w:szCs w:val="16"/>
                <w:lang w:val="en-US" w:eastAsia="zh-CN"/>
              </w:rPr>
            </w:pPr>
            <w:r w:rsidRPr="00DA2979">
              <w:rPr>
                <w:sz w:val="16"/>
                <w:szCs w:val="16"/>
                <w:lang w:val="en-US" w:eastAsia="zh-CN"/>
              </w:rPr>
              <w:t>0.15</w:t>
            </w:r>
          </w:p>
        </w:tc>
        <w:tc>
          <w:tcPr>
            <w:tcW w:w="622" w:type="dxa"/>
            <w:tcBorders>
              <w:top w:val="nil"/>
              <w:left w:val="nil"/>
              <w:bottom w:val="single" w:sz="4" w:space="0" w:color="auto"/>
              <w:right w:val="single" w:sz="4" w:space="0" w:color="auto"/>
            </w:tcBorders>
            <w:shd w:val="clear" w:color="auto" w:fill="auto"/>
            <w:hideMark/>
          </w:tcPr>
          <w:p w14:paraId="1D630100" w14:textId="77777777" w:rsidR="00C57672" w:rsidRPr="00DA2979" w:rsidRDefault="00C57672" w:rsidP="009C163B">
            <w:pPr>
              <w:pStyle w:val="TAC"/>
              <w:rPr>
                <w:sz w:val="16"/>
                <w:szCs w:val="16"/>
                <w:lang w:val="en-US" w:eastAsia="zh-CN"/>
              </w:rPr>
            </w:pPr>
            <w:r w:rsidRPr="00DA2979">
              <w:rPr>
                <w:sz w:val="16"/>
                <w:szCs w:val="16"/>
                <w:lang w:val="en-US" w:eastAsia="zh-CN"/>
              </w:rPr>
              <w:t>0.15</w:t>
            </w:r>
          </w:p>
        </w:tc>
      </w:tr>
      <w:tr w:rsidR="00C57672" w:rsidRPr="00DA2979" w14:paraId="16F7FE0C"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DC66776" w14:textId="77777777" w:rsidR="00C57672" w:rsidRPr="00DA2979" w:rsidRDefault="00C57672" w:rsidP="009C163B">
            <w:pPr>
              <w:pStyle w:val="TAC"/>
              <w:rPr>
                <w:sz w:val="16"/>
                <w:szCs w:val="16"/>
                <w:lang w:val="en-US" w:eastAsia="zh-CN"/>
              </w:rPr>
            </w:pPr>
            <w:r w:rsidRPr="00DA2979">
              <w:rPr>
                <w:sz w:val="16"/>
                <w:szCs w:val="16"/>
                <w:lang w:val="en-US" w:eastAsia="zh-CN"/>
              </w:rPr>
              <w:t>A2-3</w:t>
            </w:r>
          </w:p>
        </w:tc>
        <w:tc>
          <w:tcPr>
            <w:tcW w:w="2469" w:type="dxa"/>
            <w:tcBorders>
              <w:top w:val="nil"/>
              <w:left w:val="nil"/>
              <w:bottom w:val="single" w:sz="4" w:space="0" w:color="auto"/>
              <w:right w:val="single" w:sz="4" w:space="0" w:color="auto"/>
            </w:tcBorders>
            <w:shd w:val="clear" w:color="auto" w:fill="auto"/>
            <w:hideMark/>
          </w:tcPr>
          <w:p w14:paraId="7F7BFF8B" w14:textId="77777777" w:rsidR="00C57672" w:rsidRPr="00DA2979" w:rsidRDefault="00C57672" w:rsidP="009C163B">
            <w:pPr>
              <w:pStyle w:val="TAL"/>
              <w:rPr>
                <w:sz w:val="16"/>
                <w:szCs w:val="16"/>
                <w:lang w:val="en-US" w:eastAsia="zh-CN"/>
              </w:rPr>
            </w:pPr>
            <w:r w:rsidRPr="00DA2979">
              <w:rPr>
                <w:sz w:val="16"/>
                <w:szCs w:val="16"/>
                <w:lang w:val="en-US" w:eastAsia="zh-CN"/>
              </w:rPr>
              <w:t>RF leakage (SGH connector terminated &amp; test range antenna connector cable terminated)</w:t>
            </w:r>
          </w:p>
        </w:tc>
        <w:tc>
          <w:tcPr>
            <w:tcW w:w="567" w:type="dxa"/>
            <w:tcBorders>
              <w:top w:val="nil"/>
              <w:left w:val="nil"/>
              <w:bottom w:val="single" w:sz="4" w:space="0" w:color="auto"/>
              <w:right w:val="single" w:sz="4" w:space="0" w:color="auto"/>
            </w:tcBorders>
            <w:shd w:val="clear" w:color="auto" w:fill="auto"/>
            <w:hideMark/>
          </w:tcPr>
          <w:p w14:paraId="530763FE"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5D93E1B6"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0D46E62D"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73F904C4"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91" w:type="dxa"/>
            <w:tcBorders>
              <w:top w:val="nil"/>
              <w:left w:val="nil"/>
              <w:bottom w:val="single" w:sz="4" w:space="0" w:color="auto"/>
              <w:right w:val="single" w:sz="4" w:space="0" w:color="auto"/>
            </w:tcBorders>
            <w:shd w:val="clear" w:color="auto" w:fill="auto"/>
            <w:hideMark/>
          </w:tcPr>
          <w:p w14:paraId="3338CACA"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38" w:type="dxa"/>
            <w:tcBorders>
              <w:top w:val="nil"/>
              <w:left w:val="nil"/>
              <w:bottom w:val="single" w:sz="4" w:space="0" w:color="auto"/>
              <w:right w:val="single" w:sz="4" w:space="0" w:color="auto"/>
            </w:tcBorders>
            <w:shd w:val="clear" w:color="auto" w:fill="auto"/>
            <w:hideMark/>
          </w:tcPr>
          <w:p w14:paraId="24C87D54"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3A7CC01B"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91" w:type="dxa"/>
            <w:tcBorders>
              <w:top w:val="nil"/>
              <w:left w:val="nil"/>
              <w:bottom w:val="single" w:sz="4" w:space="0" w:color="auto"/>
              <w:right w:val="single" w:sz="4" w:space="0" w:color="auto"/>
            </w:tcBorders>
            <w:shd w:val="clear" w:color="auto" w:fill="auto"/>
            <w:hideMark/>
          </w:tcPr>
          <w:p w14:paraId="5EE29550"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622" w:type="dxa"/>
            <w:tcBorders>
              <w:top w:val="nil"/>
              <w:left w:val="nil"/>
              <w:bottom w:val="single" w:sz="4" w:space="0" w:color="auto"/>
              <w:right w:val="single" w:sz="4" w:space="0" w:color="auto"/>
            </w:tcBorders>
            <w:shd w:val="clear" w:color="auto" w:fill="auto"/>
            <w:hideMark/>
          </w:tcPr>
          <w:p w14:paraId="3586FF2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18EE1C9C"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42D9DBA4" w14:textId="77777777" w:rsidR="00C57672" w:rsidRPr="00DA2979" w:rsidRDefault="00C57672" w:rsidP="009C163B">
            <w:pPr>
              <w:pStyle w:val="TAC"/>
              <w:rPr>
                <w:sz w:val="16"/>
                <w:szCs w:val="16"/>
                <w:lang w:val="en-US" w:eastAsia="zh-CN"/>
              </w:rPr>
            </w:pPr>
            <w:r w:rsidRPr="00DA2979">
              <w:rPr>
                <w:sz w:val="16"/>
                <w:szCs w:val="16"/>
                <w:lang w:val="en-US" w:eastAsia="zh-CN"/>
              </w:rPr>
              <w:t>A2-13</w:t>
            </w:r>
          </w:p>
        </w:tc>
        <w:tc>
          <w:tcPr>
            <w:tcW w:w="2469" w:type="dxa"/>
            <w:tcBorders>
              <w:top w:val="nil"/>
              <w:left w:val="nil"/>
              <w:bottom w:val="single" w:sz="4" w:space="0" w:color="auto"/>
              <w:right w:val="single" w:sz="4" w:space="0" w:color="auto"/>
            </w:tcBorders>
            <w:shd w:val="clear" w:color="auto" w:fill="auto"/>
            <w:hideMark/>
          </w:tcPr>
          <w:p w14:paraId="3ACBEEC8" w14:textId="2C2A5749" w:rsidR="00C57672" w:rsidRPr="00DA2979" w:rsidRDefault="00C57672" w:rsidP="009C163B">
            <w:pPr>
              <w:pStyle w:val="TAL"/>
              <w:rPr>
                <w:sz w:val="16"/>
                <w:szCs w:val="16"/>
                <w:lang w:val="en-US" w:eastAsia="zh-CN"/>
              </w:rPr>
            </w:pPr>
            <w:r w:rsidRPr="00DA2979">
              <w:rPr>
                <w:sz w:val="16"/>
                <w:szCs w:val="16"/>
                <w:lang w:val="en-US" w:eastAsia="zh-CN"/>
              </w:rPr>
              <w:t>Quality of quiet zone (extreme</w:t>
            </w:r>
            <w:r w:rsidR="00F563A0">
              <w:rPr>
                <w:sz w:val="16"/>
                <w:szCs w:val="16"/>
                <w:lang w:val="en-US" w:eastAsia="zh-CN"/>
              </w:rPr>
              <w:t xml:space="preserve"> test conditions</w:t>
            </w:r>
            <w:r w:rsidRPr="00DA2979">
              <w:rPr>
                <w:sz w:val="16"/>
                <w:szCs w:val="16"/>
                <w:lang w:val="en-US" w:eastAsia="zh-CN"/>
              </w:rPr>
              <w:t>)</w:t>
            </w:r>
          </w:p>
        </w:tc>
        <w:tc>
          <w:tcPr>
            <w:tcW w:w="567" w:type="dxa"/>
            <w:tcBorders>
              <w:top w:val="nil"/>
              <w:left w:val="nil"/>
              <w:bottom w:val="single" w:sz="4" w:space="0" w:color="auto"/>
              <w:right w:val="single" w:sz="4" w:space="0" w:color="auto"/>
            </w:tcBorders>
            <w:shd w:val="clear" w:color="auto" w:fill="auto"/>
            <w:hideMark/>
          </w:tcPr>
          <w:p w14:paraId="3C943E15" w14:textId="77777777" w:rsidR="00C57672" w:rsidRPr="00DA2979" w:rsidRDefault="00C57672" w:rsidP="009C163B">
            <w:pPr>
              <w:pStyle w:val="TAC"/>
              <w:rPr>
                <w:sz w:val="16"/>
                <w:szCs w:val="16"/>
                <w:lang w:val="en-US" w:eastAsia="zh-CN"/>
              </w:rPr>
            </w:pPr>
            <w:r w:rsidRPr="00DA2979">
              <w:rPr>
                <w:sz w:val="16"/>
                <w:szCs w:val="16"/>
                <w:lang w:val="en-US" w:eastAsia="zh-CN"/>
              </w:rPr>
              <w:t>0.60</w:t>
            </w:r>
          </w:p>
        </w:tc>
        <w:tc>
          <w:tcPr>
            <w:tcW w:w="567" w:type="dxa"/>
            <w:tcBorders>
              <w:top w:val="nil"/>
              <w:left w:val="nil"/>
              <w:bottom w:val="single" w:sz="4" w:space="0" w:color="auto"/>
              <w:right w:val="single" w:sz="4" w:space="0" w:color="auto"/>
            </w:tcBorders>
            <w:shd w:val="clear" w:color="auto" w:fill="auto"/>
            <w:hideMark/>
          </w:tcPr>
          <w:p w14:paraId="1E1E73CA" w14:textId="77777777" w:rsidR="00C57672" w:rsidRPr="00DA2979" w:rsidRDefault="00C57672" w:rsidP="009C163B">
            <w:pPr>
              <w:pStyle w:val="TAC"/>
              <w:rPr>
                <w:sz w:val="16"/>
                <w:szCs w:val="16"/>
                <w:lang w:val="en-US" w:eastAsia="zh-CN"/>
              </w:rPr>
            </w:pPr>
            <w:r w:rsidRPr="00DA2979">
              <w:rPr>
                <w:sz w:val="16"/>
                <w:szCs w:val="16"/>
                <w:lang w:val="en-US" w:eastAsia="zh-CN"/>
              </w:rPr>
              <w:t>0.60</w:t>
            </w:r>
          </w:p>
        </w:tc>
        <w:tc>
          <w:tcPr>
            <w:tcW w:w="567" w:type="dxa"/>
            <w:tcBorders>
              <w:top w:val="nil"/>
              <w:left w:val="nil"/>
              <w:bottom w:val="single" w:sz="4" w:space="0" w:color="auto"/>
              <w:right w:val="single" w:sz="4" w:space="0" w:color="auto"/>
            </w:tcBorders>
            <w:shd w:val="clear" w:color="auto" w:fill="auto"/>
            <w:hideMark/>
          </w:tcPr>
          <w:p w14:paraId="114CBCCA" w14:textId="77777777" w:rsidR="00C57672" w:rsidRPr="00DA2979" w:rsidRDefault="00C57672" w:rsidP="009C163B">
            <w:pPr>
              <w:pStyle w:val="TAC"/>
              <w:rPr>
                <w:sz w:val="16"/>
                <w:szCs w:val="16"/>
                <w:lang w:val="en-US" w:eastAsia="zh-CN"/>
              </w:rPr>
            </w:pPr>
            <w:r w:rsidRPr="00DA2979">
              <w:rPr>
                <w:sz w:val="16"/>
                <w:szCs w:val="16"/>
                <w:lang w:val="en-US" w:eastAsia="zh-CN"/>
              </w:rPr>
              <w:t>0.60</w:t>
            </w:r>
          </w:p>
        </w:tc>
        <w:tc>
          <w:tcPr>
            <w:tcW w:w="1276" w:type="dxa"/>
            <w:tcBorders>
              <w:top w:val="nil"/>
              <w:left w:val="nil"/>
              <w:bottom w:val="single" w:sz="4" w:space="0" w:color="auto"/>
              <w:right w:val="single" w:sz="4" w:space="0" w:color="auto"/>
            </w:tcBorders>
            <w:shd w:val="clear" w:color="auto" w:fill="auto"/>
            <w:hideMark/>
          </w:tcPr>
          <w:p w14:paraId="47F351E5"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91" w:type="dxa"/>
            <w:tcBorders>
              <w:top w:val="nil"/>
              <w:left w:val="nil"/>
              <w:bottom w:val="single" w:sz="4" w:space="0" w:color="auto"/>
              <w:right w:val="single" w:sz="4" w:space="0" w:color="auto"/>
            </w:tcBorders>
            <w:shd w:val="clear" w:color="auto" w:fill="auto"/>
            <w:hideMark/>
          </w:tcPr>
          <w:p w14:paraId="5C99A717"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38" w:type="dxa"/>
            <w:tcBorders>
              <w:top w:val="nil"/>
              <w:left w:val="nil"/>
              <w:bottom w:val="single" w:sz="4" w:space="0" w:color="auto"/>
              <w:right w:val="single" w:sz="4" w:space="0" w:color="auto"/>
            </w:tcBorders>
            <w:shd w:val="clear" w:color="auto" w:fill="auto"/>
            <w:hideMark/>
          </w:tcPr>
          <w:p w14:paraId="0DAC0296"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1AEBF72E" w14:textId="77777777" w:rsidR="00C57672" w:rsidRPr="00DA2979" w:rsidRDefault="00C57672" w:rsidP="009C163B">
            <w:pPr>
              <w:pStyle w:val="TAC"/>
              <w:rPr>
                <w:sz w:val="16"/>
                <w:szCs w:val="16"/>
                <w:lang w:val="en-US" w:eastAsia="zh-CN"/>
              </w:rPr>
            </w:pPr>
            <w:r w:rsidRPr="00DA2979">
              <w:rPr>
                <w:sz w:val="16"/>
                <w:szCs w:val="16"/>
                <w:lang w:val="en-US" w:eastAsia="zh-CN"/>
              </w:rPr>
              <w:t>0.60</w:t>
            </w:r>
          </w:p>
        </w:tc>
        <w:tc>
          <w:tcPr>
            <w:tcW w:w="591" w:type="dxa"/>
            <w:tcBorders>
              <w:top w:val="nil"/>
              <w:left w:val="nil"/>
              <w:bottom w:val="single" w:sz="4" w:space="0" w:color="auto"/>
              <w:right w:val="single" w:sz="4" w:space="0" w:color="auto"/>
            </w:tcBorders>
            <w:shd w:val="clear" w:color="auto" w:fill="auto"/>
            <w:hideMark/>
          </w:tcPr>
          <w:p w14:paraId="69766C83" w14:textId="77777777" w:rsidR="00C57672" w:rsidRPr="00DA2979" w:rsidRDefault="00C57672" w:rsidP="009C163B">
            <w:pPr>
              <w:pStyle w:val="TAC"/>
              <w:rPr>
                <w:sz w:val="16"/>
                <w:szCs w:val="16"/>
                <w:lang w:val="en-US" w:eastAsia="zh-CN"/>
              </w:rPr>
            </w:pPr>
            <w:r w:rsidRPr="00DA2979">
              <w:rPr>
                <w:sz w:val="16"/>
                <w:szCs w:val="16"/>
                <w:lang w:val="en-US" w:eastAsia="zh-CN"/>
              </w:rPr>
              <w:t>0.60</w:t>
            </w:r>
          </w:p>
        </w:tc>
        <w:tc>
          <w:tcPr>
            <w:tcW w:w="622" w:type="dxa"/>
            <w:tcBorders>
              <w:top w:val="nil"/>
              <w:left w:val="nil"/>
              <w:bottom w:val="single" w:sz="4" w:space="0" w:color="auto"/>
              <w:right w:val="single" w:sz="4" w:space="0" w:color="auto"/>
            </w:tcBorders>
            <w:shd w:val="clear" w:color="auto" w:fill="auto"/>
            <w:hideMark/>
          </w:tcPr>
          <w:p w14:paraId="7F2DBE65" w14:textId="77777777" w:rsidR="00C57672" w:rsidRPr="00DA2979" w:rsidRDefault="00C57672" w:rsidP="009C163B">
            <w:pPr>
              <w:pStyle w:val="TAC"/>
              <w:rPr>
                <w:sz w:val="16"/>
                <w:szCs w:val="16"/>
                <w:lang w:val="en-US" w:eastAsia="zh-CN"/>
              </w:rPr>
            </w:pPr>
            <w:r w:rsidRPr="00DA2979">
              <w:rPr>
                <w:sz w:val="16"/>
                <w:szCs w:val="16"/>
                <w:lang w:val="en-US" w:eastAsia="zh-CN"/>
              </w:rPr>
              <w:t>0.60</w:t>
            </w:r>
          </w:p>
        </w:tc>
      </w:tr>
      <w:tr w:rsidR="00C57672" w:rsidRPr="00DA2979" w14:paraId="64FA61AE"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1CC4027" w14:textId="77777777" w:rsidR="00C57672" w:rsidRPr="00DA2979" w:rsidRDefault="00C57672" w:rsidP="009C163B">
            <w:pPr>
              <w:pStyle w:val="TAC"/>
              <w:rPr>
                <w:sz w:val="16"/>
                <w:szCs w:val="16"/>
                <w:lang w:val="en-US" w:eastAsia="zh-CN"/>
              </w:rPr>
            </w:pPr>
            <w:r w:rsidRPr="00DA2979">
              <w:rPr>
                <w:sz w:val="16"/>
                <w:szCs w:val="16"/>
                <w:lang w:val="en-US" w:eastAsia="zh-CN"/>
              </w:rPr>
              <w:t>A2-12</w:t>
            </w:r>
          </w:p>
        </w:tc>
        <w:tc>
          <w:tcPr>
            <w:tcW w:w="2469" w:type="dxa"/>
            <w:tcBorders>
              <w:top w:val="nil"/>
              <w:left w:val="nil"/>
              <w:bottom w:val="single" w:sz="4" w:space="0" w:color="auto"/>
              <w:right w:val="single" w:sz="4" w:space="0" w:color="auto"/>
            </w:tcBorders>
            <w:shd w:val="clear" w:color="auto" w:fill="auto"/>
            <w:hideMark/>
          </w:tcPr>
          <w:p w14:paraId="13C5C37B" w14:textId="265E38D4" w:rsidR="00C57672" w:rsidRPr="00DA2979" w:rsidRDefault="000104CB" w:rsidP="009C163B">
            <w:pPr>
              <w:pStyle w:val="TAL"/>
              <w:rPr>
                <w:sz w:val="16"/>
                <w:szCs w:val="16"/>
                <w:lang w:val="en-US" w:eastAsia="zh-CN"/>
              </w:rPr>
            </w:pPr>
            <w:r>
              <w:rPr>
                <w:sz w:val="16"/>
                <w:szCs w:val="16"/>
                <w:lang w:val="en-US" w:eastAsia="zh-CN"/>
              </w:rPr>
              <w:t>Frequency flatness of test system</w:t>
            </w:r>
          </w:p>
        </w:tc>
        <w:tc>
          <w:tcPr>
            <w:tcW w:w="567" w:type="dxa"/>
            <w:tcBorders>
              <w:top w:val="nil"/>
              <w:left w:val="nil"/>
              <w:bottom w:val="single" w:sz="4" w:space="0" w:color="auto"/>
              <w:right w:val="single" w:sz="4" w:space="0" w:color="auto"/>
            </w:tcBorders>
            <w:shd w:val="clear" w:color="auto" w:fill="auto"/>
            <w:hideMark/>
          </w:tcPr>
          <w:p w14:paraId="24E8F8B7"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567" w:type="dxa"/>
            <w:tcBorders>
              <w:top w:val="nil"/>
              <w:left w:val="nil"/>
              <w:bottom w:val="single" w:sz="4" w:space="0" w:color="auto"/>
              <w:right w:val="single" w:sz="4" w:space="0" w:color="auto"/>
            </w:tcBorders>
            <w:shd w:val="clear" w:color="auto" w:fill="auto"/>
            <w:hideMark/>
          </w:tcPr>
          <w:p w14:paraId="189A4359"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567" w:type="dxa"/>
            <w:tcBorders>
              <w:top w:val="nil"/>
              <w:left w:val="nil"/>
              <w:bottom w:val="single" w:sz="4" w:space="0" w:color="auto"/>
              <w:right w:val="single" w:sz="4" w:space="0" w:color="auto"/>
            </w:tcBorders>
            <w:shd w:val="clear" w:color="auto" w:fill="auto"/>
            <w:hideMark/>
          </w:tcPr>
          <w:p w14:paraId="71167004"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1276" w:type="dxa"/>
            <w:tcBorders>
              <w:top w:val="nil"/>
              <w:left w:val="nil"/>
              <w:bottom w:val="single" w:sz="4" w:space="0" w:color="auto"/>
              <w:right w:val="single" w:sz="4" w:space="0" w:color="auto"/>
            </w:tcBorders>
            <w:shd w:val="clear" w:color="auto" w:fill="auto"/>
            <w:hideMark/>
          </w:tcPr>
          <w:p w14:paraId="04D43C9F"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91" w:type="dxa"/>
            <w:tcBorders>
              <w:top w:val="nil"/>
              <w:left w:val="nil"/>
              <w:bottom w:val="single" w:sz="4" w:space="0" w:color="auto"/>
              <w:right w:val="single" w:sz="4" w:space="0" w:color="auto"/>
            </w:tcBorders>
            <w:shd w:val="clear" w:color="auto" w:fill="auto"/>
            <w:hideMark/>
          </w:tcPr>
          <w:p w14:paraId="5D265A47"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38" w:type="dxa"/>
            <w:tcBorders>
              <w:top w:val="nil"/>
              <w:left w:val="nil"/>
              <w:bottom w:val="single" w:sz="4" w:space="0" w:color="auto"/>
              <w:right w:val="single" w:sz="4" w:space="0" w:color="auto"/>
            </w:tcBorders>
            <w:shd w:val="clear" w:color="000000" w:fill="FFFFFF"/>
            <w:hideMark/>
          </w:tcPr>
          <w:p w14:paraId="236250AD"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0DBDD27E"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591" w:type="dxa"/>
            <w:tcBorders>
              <w:top w:val="nil"/>
              <w:left w:val="nil"/>
              <w:bottom w:val="single" w:sz="4" w:space="0" w:color="auto"/>
              <w:right w:val="single" w:sz="4" w:space="0" w:color="auto"/>
            </w:tcBorders>
            <w:shd w:val="clear" w:color="auto" w:fill="auto"/>
            <w:hideMark/>
          </w:tcPr>
          <w:p w14:paraId="4640F6DA"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622" w:type="dxa"/>
            <w:tcBorders>
              <w:top w:val="nil"/>
              <w:left w:val="nil"/>
              <w:bottom w:val="single" w:sz="4" w:space="0" w:color="auto"/>
              <w:right w:val="single" w:sz="4" w:space="0" w:color="auto"/>
            </w:tcBorders>
            <w:shd w:val="clear" w:color="auto" w:fill="auto"/>
            <w:hideMark/>
          </w:tcPr>
          <w:p w14:paraId="454AE32F"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r>
      <w:tr w:rsidR="00C57672" w:rsidRPr="00DA2979" w14:paraId="3CE0113A"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748247B8" w14:textId="77777777" w:rsidR="00C57672" w:rsidRPr="00DA2979" w:rsidRDefault="00C57672" w:rsidP="009C163B">
            <w:pPr>
              <w:pStyle w:val="TAC"/>
              <w:rPr>
                <w:sz w:val="16"/>
                <w:szCs w:val="16"/>
                <w:lang w:val="en-US" w:eastAsia="zh-CN"/>
              </w:rPr>
            </w:pPr>
            <w:r w:rsidRPr="00DA2979">
              <w:rPr>
                <w:sz w:val="16"/>
                <w:szCs w:val="16"/>
                <w:lang w:val="en-US" w:eastAsia="zh-CN"/>
              </w:rPr>
              <w:t>A2-14</w:t>
            </w:r>
          </w:p>
        </w:tc>
        <w:tc>
          <w:tcPr>
            <w:tcW w:w="2469" w:type="dxa"/>
            <w:tcBorders>
              <w:top w:val="nil"/>
              <w:left w:val="nil"/>
              <w:bottom w:val="single" w:sz="4" w:space="0" w:color="auto"/>
              <w:right w:val="single" w:sz="4" w:space="0" w:color="auto"/>
            </w:tcBorders>
            <w:shd w:val="clear" w:color="auto" w:fill="auto"/>
            <w:hideMark/>
          </w:tcPr>
          <w:p w14:paraId="4506532E" w14:textId="77777777" w:rsidR="00C57672" w:rsidRPr="00DA2979" w:rsidRDefault="00C57672" w:rsidP="009C163B">
            <w:pPr>
              <w:pStyle w:val="TAL"/>
              <w:rPr>
                <w:sz w:val="16"/>
                <w:szCs w:val="16"/>
                <w:lang w:val="en-US" w:eastAsia="zh-CN"/>
              </w:rPr>
            </w:pPr>
            <w:r w:rsidRPr="00DA2979">
              <w:rPr>
                <w:sz w:val="16"/>
                <w:szCs w:val="16"/>
                <w:lang w:val="en-US" w:eastAsia="zh-CN"/>
              </w:rPr>
              <w:t>Wet radome loss variation</w:t>
            </w:r>
          </w:p>
        </w:tc>
        <w:tc>
          <w:tcPr>
            <w:tcW w:w="567" w:type="dxa"/>
            <w:tcBorders>
              <w:top w:val="nil"/>
              <w:left w:val="nil"/>
              <w:bottom w:val="single" w:sz="4" w:space="0" w:color="auto"/>
              <w:right w:val="single" w:sz="4" w:space="0" w:color="auto"/>
            </w:tcBorders>
            <w:shd w:val="clear" w:color="auto" w:fill="auto"/>
            <w:hideMark/>
          </w:tcPr>
          <w:p w14:paraId="1EB1F6F0" w14:textId="77777777" w:rsidR="00C57672" w:rsidRPr="00DA2979" w:rsidRDefault="00C57672" w:rsidP="009C163B">
            <w:pPr>
              <w:pStyle w:val="TAC"/>
              <w:rPr>
                <w:sz w:val="16"/>
                <w:szCs w:val="16"/>
                <w:lang w:val="en-US" w:eastAsia="zh-CN"/>
              </w:rPr>
            </w:pPr>
            <w:r w:rsidRPr="00DA2979">
              <w:rPr>
                <w:sz w:val="16"/>
                <w:szCs w:val="16"/>
                <w:lang w:val="en-US" w:eastAsia="zh-CN"/>
              </w:rPr>
              <w:t>0.40</w:t>
            </w:r>
          </w:p>
        </w:tc>
        <w:tc>
          <w:tcPr>
            <w:tcW w:w="567" w:type="dxa"/>
            <w:tcBorders>
              <w:top w:val="nil"/>
              <w:left w:val="nil"/>
              <w:bottom w:val="single" w:sz="4" w:space="0" w:color="auto"/>
              <w:right w:val="single" w:sz="4" w:space="0" w:color="auto"/>
            </w:tcBorders>
            <w:shd w:val="clear" w:color="auto" w:fill="auto"/>
            <w:hideMark/>
          </w:tcPr>
          <w:p w14:paraId="2C5B05E4" w14:textId="77777777" w:rsidR="00C57672" w:rsidRPr="00DA2979" w:rsidRDefault="00C57672" w:rsidP="009C163B">
            <w:pPr>
              <w:pStyle w:val="TAC"/>
              <w:rPr>
                <w:sz w:val="16"/>
                <w:szCs w:val="16"/>
                <w:lang w:val="en-US" w:eastAsia="zh-CN"/>
              </w:rPr>
            </w:pPr>
            <w:r w:rsidRPr="00DA2979">
              <w:rPr>
                <w:sz w:val="16"/>
                <w:szCs w:val="16"/>
                <w:lang w:val="en-US" w:eastAsia="zh-CN"/>
              </w:rPr>
              <w:t>0.40</w:t>
            </w:r>
          </w:p>
        </w:tc>
        <w:tc>
          <w:tcPr>
            <w:tcW w:w="567" w:type="dxa"/>
            <w:tcBorders>
              <w:top w:val="nil"/>
              <w:left w:val="nil"/>
              <w:bottom w:val="single" w:sz="4" w:space="0" w:color="auto"/>
              <w:right w:val="single" w:sz="4" w:space="0" w:color="auto"/>
            </w:tcBorders>
            <w:shd w:val="clear" w:color="auto" w:fill="auto"/>
            <w:hideMark/>
          </w:tcPr>
          <w:p w14:paraId="3AFDD837" w14:textId="77777777" w:rsidR="00C57672" w:rsidRPr="00DA2979" w:rsidRDefault="00C57672" w:rsidP="009C163B">
            <w:pPr>
              <w:pStyle w:val="TAC"/>
              <w:rPr>
                <w:sz w:val="16"/>
                <w:szCs w:val="16"/>
                <w:lang w:val="en-US" w:eastAsia="zh-CN"/>
              </w:rPr>
            </w:pPr>
            <w:r w:rsidRPr="00DA2979">
              <w:rPr>
                <w:sz w:val="16"/>
                <w:szCs w:val="16"/>
                <w:lang w:val="en-US" w:eastAsia="zh-CN"/>
              </w:rPr>
              <w:t>0.40</w:t>
            </w:r>
          </w:p>
        </w:tc>
        <w:tc>
          <w:tcPr>
            <w:tcW w:w="1276" w:type="dxa"/>
            <w:tcBorders>
              <w:top w:val="nil"/>
              <w:left w:val="nil"/>
              <w:bottom w:val="single" w:sz="4" w:space="0" w:color="auto"/>
              <w:right w:val="single" w:sz="4" w:space="0" w:color="auto"/>
            </w:tcBorders>
            <w:shd w:val="clear" w:color="auto" w:fill="auto"/>
            <w:hideMark/>
          </w:tcPr>
          <w:p w14:paraId="375C8E66"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791" w:type="dxa"/>
            <w:tcBorders>
              <w:top w:val="nil"/>
              <w:left w:val="nil"/>
              <w:bottom w:val="single" w:sz="4" w:space="0" w:color="auto"/>
              <w:right w:val="single" w:sz="4" w:space="0" w:color="auto"/>
            </w:tcBorders>
            <w:shd w:val="clear" w:color="auto" w:fill="auto"/>
            <w:hideMark/>
          </w:tcPr>
          <w:p w14:paraId="74CF9F6A"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38" w:type="dxa"/>
            <w:tcBorders>
              <w:top w:val="nil"/>
              <w:left w:val="nil"/>
              <w:bottom w:val="single" w:sz="4" w:space="0" w:color="auto"/>
              <w:right w:val="single" w:sz="4" w:space="0" w:color="auto"/>
            </w:tcBorders>
            <w:shd w:val="clear" w:color="000000" w:fill="FFFFFF"/>
            <w:hideMark/>
          </w:tcPr>
          <w:p w14:paraId="5C23A6D5"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5EC426FF" w14:textId="77777777" w:rsidR="00C57672" w:rsidRPr="00DA2979" w:rsidRDefault="00C57672" w:rsidP="009C163B">
            <w:pPr>
              <w:pStyle w:val="TAC"/>
              <w:rPr>
                <w:sz w:val="16"/>
                <w:szCs w:val="16"/>
                <w:lang w:val="en-US" w:eastAsia="zh-CN"/>
              </w:rPr>
            </w:pPr>
            <w:r w:rsidRPr="00DA2979">
              <w:rPr>
                <w:sz w:val="16"/>
                <w:szCs w:val="16"/>
                <w:lang w:val="en-US" w:eastAsia="zh-CN"/>
              </w:rPr>
              <w:t>0.23</w:t>
            </w:r>
          </w:p>
        </w:tc>
        <w:tc>
          <w:tcPr>
            <w:tcW w:w="591" w:type="dxa"/>
            <w:tcBorders>
              <w:top w:val="nil"/>
              <w:left w:val="nil"/>
              <w:bottom w:val="single" w:sz="4" w:space="0" w:color="auto"/>
              <w:right w:val="single" w:sz="4" w:space="0" w:color="auto"/>
            </w:tcBorders>
            <w:shd w:val="clear" w:color="auto" w:fill="auto"/>
            <w:hideMark/>
          </w:tcPr>
          <w:p w14:paraId="2618FAE0" w14:textId="77777777" w:rsidR="00C57672" w:rsidRPr="00DA2979" w:rsidRDefault="00C57672" w:rsidP="009C163B">
            <w:pPr>
              <w:pStyle w:val="TAC"/>
              <w:rPr>
                <w:sz w:val="16"/>
                <w:szCs w:val="16"/>
                <w:lang w:val="en-US" w:eastAsia="zh-CN"/>
              </w:rPr>
            </w:pPr>
            <w:r w:rsidRPr="00DA2979">
              <w:rPr>
                <w:sz w:val="16"/>
                <w:szCs w:val="16"/>
                <w:lang w:val="en-US" w:eastAsia="zh-CN"/>
              </w:rPr>
              <w:t>0.23</w:t>
            </w:r>
          </w:p>
        </w:tc>
        <w:tc>
          <w:tcPr>
            <w:tcW w:w="622" w:type="dxa"/>
            <w:tcBorders>
              <w:top w:val="nil"/>
              <w:left w:val="nil"/>
              <w:bottom w:val="single" w:sz="4" w:space="0" w:color="auto"/>
              <w:right w:val="single" w:sz="4" w:space="0" w:color="auto"/>
            </w:tcBorders>
            <w:shd w:val="clear" w:color="auto" w:fill="auto"/>
            <w:hideMark/>
          </w:tcPr>
          <w:p w14:paraId="275D2EFB" w14:textId="77777777" w:rsidR="00C57672" w:rsidRPr="00DA2979" w:rsidRDefault="00C57672" w:rsidP="009C163B">
            <w:pPr>
              <w:pStyle w:val="TAC"/>
              <w:rPr>
                <w:sz w:val="16"/>
                <w:szCs w:val="16"/>
                <w:lang w:val="en-US" w:eastAsia="zh-CN"/>
              </w:rPr>
            </w:pPr>
            <w:r w:rsidRPr="00DA2979">
              <w:rPr>
                <w:sz w:val="16"/>
                <w:szCs w:val="16"/>
                <w:lang w:val="en-US" w:eastAsia="zh-CN"/>
              </w:rPr>
              <w:t>0.23</w:t>
            </w:r>
          </w:p>
        </w:tc>
      </w:tr>
      <w:tr w:rsidR="00C57672" w:rsidRPr="00DA2979" w14:paraId="1130717F"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7B01A0D4" w14:textId="77777777" w:rsidR="00C57672" w:rsidRPr="00DA2979" w:rsidRDefault="00C57672" w:rsidP="009C163B">
            <w:pPr>
              <w:pStyle w:val="TAC"/>
              <w:rPr>
                <w:sz w:val="16"/>
                <w:szCs w:val="16"/>
                <w:lang w:val="en-US" w:eastAsia="zh-CN"/>
              </w:rPr>
            </w:pPr>
            <w:r w:rsidRPr="00DA2979">
              <w:rPr>
                <w:sz w:val="16"/>
                <w:szCs w:val="16"/>
                <w:lang w:val="en-US" w:eastAsia="zh-CN"/>
              </w:rPr>
              <w:t>A2-15</w:t>
            </w:r>
          </w:p>
        </w:tc>
        <w:tc>
          <w:tcPr>
            <w:tcW w:w="2469" w:type="dxa"/>
            <w:tcBorders>
              <w:top w:val="nil"/>
              <w:left w:val="nil"/>
              <w:bottom w:val="single" w:sz="4" w:space="0" w:color="auto"/>
              <w:right w:val="single" w:sz="4" w:space="0" w:color="auto"/>
            </w:tcBorders>
            <w:shd w:val="clear" w:color="auto" w:fill="auto"/>
            <w:hideMark/>
          </w:tcPr>
          <w:p w14:paraId="0883DF27" w14:textId="77777777" w:rsidR="00C57672" w:rsidRPr="00DA2979" w:rsidRDefault="00C57672" w:rsidP="009C163B">
            <w:pPr>
              <w:pStyle w:val="TAL"/>
              <w:rPr>
                <w:sz w:val="16"/>
                <w:szCs w:val="16"/>
                <w:lang w:val="en-US" w:eastAsia="zh-CN"/>
              </w:rPr>
            </w:pPr>
            <w:r w:rsidRPr="00DA2979">
              <w:rPr>
                <w:sz w:val="16"/>
                <w:szCs w:val="16"/>
                <w:lang w:val="en-US" w:eastAsia="zh-CN"/>
              </w:rPr>
              <w:t xml:space="preserve"> Radome loss variation</w:t>
            </w:r>
          </w:p>
        </w:tc>
        <w:tc>
          <w:tcPr>
            <w:tcW w:w="567" w:type="dxa"/>
            <w:tcBorders>
              <w:top w:val="nil"/>
              <w:left w:val="nil"/>
              <w:bottom w:val="single" w:sz="4" w:space="0" w:color="auto"/>
              <w:right w:val="single" w:sz="4" w:space="0" w:color="auto"/>
            </w:tcBorders>
            <w:shd w:val="clear" w:color="auto" w:fill="auto"/>
            <w:hideMark/>
          </w:tcPr>
          <w:p w14:paraId="461491A4" w14:textId="77777777" w:rsidR="00C57672" w:rsidRPr="00DA2979" w:rsidRDefault="00C57672" w:rsidP="009C163B">
            <w:pPr>
              <w:pStyle w:val="TAC"/>
              <w:rPr>
                <w:sz w:val="16"/>
                <w:szCs w:val="16"/>
                <w:lang w:val="en-US" w:eastAsia="zh-CN"/>
              </w:rPr>
            </w:pPr>
            <w:r w:rsidRPr="00DA2979">
              <w:rPr>
                <w:sz w:val="16"/>
                <w:szCs w:val="16"/>
                <w:lang w:val="en-US" w:eastAsia="zh-CN"/>
              </w:rPr>
              <w:t>0.95</w:t>
            </w:r>
          </w:p>
        </w:tc>
        <w:tc>
          <w:tcPr>
            <w:tcW w:w="567" w:type="dxa"/>
            <w:tcBorders>
              <w:top w:val="nil"/>
              <w:left w:val="nil"/>
              <w:bottom w:val="single" w:sz="4" w:space="0" w:color="auto"/>
              <w:right w:val="single" w:sz="4" w:space="0" w:color="auto"/>
            </w:tcBorders>
            <w:shd w:val="clear" w:color="auto" w:fill="auto"/>
            <w:hideMark/>
          </w:tcPr>
          <w:p w14:paraId="1E241C71" w14:textId="77777777" w:rsidR="00C57672" w:rsidRPr="00DA2979" w:rsidRDefault="00C57672" w:rsidP="009C163B">
            <w:pPr>
              <w:pStyle w:val="TAC"/>
              <w:rPr>
                <w:sz w:val="16"/>
                <w:szCs w:val="16"/>
                <w:lang w:val="en-US" w:eastAsia="zh-CN"/>
              </w:rPr>
            </w:pPr>
            <w:r w:rsidRPr="00DA2979">
              <w:rPr>
                <w:sz w:val="16"/>
                <w:szCs w:val="16"/>
                <w:lang w:val="en-US" w:eastAsia="zh-CN"/>
              </w:rPr>
              <w:t>0.95</w:t>
            </w:r>
          </w:p>
        </w:tc>
        <w:tc>
          <w:tcPr>
            <w:tcW w:w="567" w:type="dxa"/>
            <w:tcBorders>
              <w:top w:val="nil"/>
              <w:left w:val="nil"/>
              <w:bottom w:val="single" w:sz="4" w:space="0" w:color="auto"/>
              <w:right w:val="single" w:sz="4" w:space="0" w:color="auto"/>
            </w:tcBorders>
            <w:shd w:val="clear" w:color="auto" w:fill="auto"/>
            <w:hideMark/>
          </w:tcPr>
          <w:p w14:paraId="6A63E90D" w14:textId="77777777" w:rsidR="00C57672" w:rsidRPr="00DA2979" w:rsidRDefault="00C57672" w:rsidP="009C163B">
            <w:pPr>
              <w:pStyle w:val="TAC"/>
              <w:rPr>
                <w:sz w:val="16"/>
                <w:szCs w:val="16"/>
                <w:lang w:val="en-US" w:eastAsia="zh-CN"/>
              </w:rPr>
            </w:pPr>
            <w:r w:rsidRPr="00DA2979">
              <w:rPr>
                <w:sz w:val="16"/>
                <w:szCs w:val="16"/>
                <w:lang w:val="en-US" w:eastAsia="zh-CN"/>
              </w:rPr>
              <w:t>0.95</w:t>
            </w:r>
          </w:p>
        </w:tc>
        <w:tc>
          <w:tcPr>
            <w:tcW w:w="1276" w:type="dxa"/>
            <w:tcBorders>
              <w:top w:val="nil"/>
              <w:left w:val="nil"/>
              <w:bottom w:val="single" w:sz="4" w:space="0" w:color="auto"/>
              <w:right w:val="single" w:sz="4" w:space="0" w:color="auto"/>
            </w:tcBorders>
            <w:shd w:val="clear" w:color="auto" w:fill="auto"/>
            <w:hideMark/>
          </w:tcPr>
          <w:p w14:paraId="15F074F0"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91" w:type="dxa"/>
            <w:tcBorders>
              <w:top w:val="nil"/>
              <w:left w:val="nil"/>
              <w:bottom w:val="single" w:sz="4" w:space="0" w:color="auto"/>
              <w:right w:val="single" w:sz="4" w:space="0" w:color="auto"/>
            </w:tcBorders>
            <w:shd w:val="clear" w:color="auto" w:fill="auto"/>
            <w:hideMark/>
          </w:tcPr>
          <w:p w14:paraId="44C2CD2A"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38" w:type="dxa"/>
            <w:tcBorders>
              <w:top w:val="nil"/>
              <w:left w:val="nil"/>
              <w:bottom w:val="single" w:sz="4" w:space="0" w:color="auto"/>
              <w:right w:val="single" w:sz="4" w:space="0" w:color="auto"/>
            </w:tcBorders>
            <w:shd w:val="clear" w:color="000000" w:fill="FFFFFF"/>
            <w:hideMark/>
          </w:tcPr>
          <w:p w14:paraId="0045A405"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0AB20C8A" w14:textId="77777777" w:rsidR="00C57672" w:rsidRPr="00DA2979" w:rsidRDefault="00C57672" w:rsidP="009C163B">
            <w:pPr>
              <w:pStyle w:val="TAC"/>
              <w:rPr>
                <w:sz w:val="16"/>
                <w:szCs w:val="16"/>
                <w:lang w:val="en-US" w:eastAsia="zh-CN"/>
              </w:rPr>
            </w:pPr>
            <w:r w:rsidRPr="00DA2979">
              <w:rPr>
                <w:sz w:val="16"/>
                <w:szCs w:val="16"/>
                <w:lang w:val="en-US" w:eastAsia="zh-CN"/>
              </w:rPr>
              <w:t>0.95</w:t>
            </w:r>
          </w:p>
        </w:tc>
        <w:tc>
          <w:tcPr>
            <w:tcW w:w="591" w:type="dxa"/>
            <w:tcBorders>
              <w:top w:val="nil"/>
              <w:left w:val="nil"/>
              <w:bottom w:val="single" w:sz="4" w:space="0" w:color="auto"/>
              <w:right w:val="single" w:sz="4" w:space="0" w:color="auto"/>
            </w:tcBorders>
            <w:shd w:val="clear" w:color="auto" w:fill="auto"/>
            <w:hideMark/>
          </w:tcPr>
          <w:p w14:paraId="6B97D0DD" w14:textId="77777777" w:rsidR="00C57672" w:rsidRPr="00DA2979" w:rsidRDefault="00C57672" w:rsidP="009C163B">
            <w:pPr>
              <w:pStyle w:val="TAC"/>
              <w:rPr>
                <w:sz w:val="16"/>
                <w:szCs w:val="16"/>
                <w:lang w:val="en-US" w:eastAsia="zh-CN"/>
              </w:rPr>
            </w:pPr>
            <w:r w:rsidRPr="00DA2979">
              <w:rPr>
                <w:sz w:val="16"/>
                <w:szCs w:val="16"/>
                <w:lang w:val="en-US" w:eastAsia="zh-CN"/>
              </w:rPr>
              <w:t>0.95</w:t>
            </w:r>
          </w:p>
        </w:tc>
        <w:tc>
          <w:tcPr>
            <w:tcW w:w="622" w:type="dxa"/>
            <w:tcBorders>
              <w:top w:val="nil"/>
              <w:left w:val="nil"/>
              <w:bottom w:val="single" w:sz="4" w:space="0" w:color="auto"/>
              <w:right w:val="single" w:sz="4" w:space="0" w:color="auto"/>
            </w:tcBorders>
            <w:shd w:val="clear" w:color="auto" w:fill="auto"/>
            <w:hideMark/>
          </w:tcPr>
          <w:p w14:paraId="3A34A87C" w14:textId="77777777" w:rsidR="00C57672" w:rsidRPr="00DA2979" w:rsidRDefault="00C57672" w:rsidP="009C163B">
            <w:pPr>
              <w:pStyle w:val="TAC"/>
              <w:rPr>
                <w:sz w:val="16"/>
                <w:szCs w:val="16"/>
                <w:lang w:val="en-US" w:eastAsia="zh-CN"/>
              </w:rPr>
            </w:pPr>
            <w:r w:rsidRPr="00DA2979">
              <w:rPr>
                <w:sz w:val="16"/>
                <w:szCs w:val="16"/>
                <w:lang w:val="en-US" w:eastAsia="zh-CN"/>
              </w:rPr>
              <w:t>0.95</w:t>
            </w:r>
          </w:p>
        </w:tc>
      </w:tr>
      <w:tr w:rsidR="00C57672" w:rsidRPr="00DA2979" w14:paraId="46C26EAE"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A7EBD74" w14:textId="77777777" w:rsidR="00C57672" w:rsidRPr="00DA2979" w:rsidRDefault="00C57672" w:rsidP="009C163B">
            <w:pPr>
              <w:pStyle w:val="TAC"/>
              <w:rPr>
                <w:sz w:val="16"/>
                <w:szCs w:val="16"/>
                <w:lang w:val="en-US" w:eastAsia="zh-CN"/>
              </w:rPr>
            </w:pPr>
            <w:r w:rsidRPr="00DA2979">
              <w:rPr>
                <w:sz w:val="16"/>
                <w:szCs w:val="16"/>
                <w:lang w:val="en-US" w:eastAsia="zh-CN"/>
              </w:rPr>
              <w:t>A2-16</w:t>
            </w:r>
          </w:p>
        </w:tc>
        <w:tc>
          <w:tcPr>
            <w:tcW w:w="2469" w:type="dxa"/>
            <w:tcBorders>
              <w:top w:val="nil"/>
              <w:left w:val="nil"/>
              <w:bottom w:val="single" w:sz="4" w:space="0" w:color="auto"/>
              <w:right w:val="single" w:sz="4" w:space="0" w:color="auto"/>
            </w:tcBorders>
            <w:shd w:val="clear" w:color="auto" w:fill="auto"/>
            <w:hideMark/>
          </w:tcPr>
          <w:p w14:paraId="3B36B3FA" w14:textId="77777777" w:rsidR="00C57672" w:rsidRPr="00DA2979" w:rsidRDefault="00C57672" w:rsidP="009C163B">
            <w:pPr>
              <w:pStyle w:val="TAL"/>
              <w:rPr>
                <w:sz w:val="16"/>
                <w:szCs w:val="16"/>
                <w:lang w:val="en-US" w:eastAsia="zh-CN"/>
              </w:rPr>
            </w:pPr>
            <w:r w:rsidRPr="00DA2979">
              <w:rPr>
                <w:sz w:val="16"/>
                <w:szCs w:val="16"/>
                <w:lang w:val="en-US" w:eastAsia="zh-CN"/>
              </w:rPr>
              <w:t>Change in absorber behavior</w:t>
            </w:r>
          </w:p>
        </w:tc>
        <w:tc>
          <w:tcPr>
            <w:tcW w:w="567" w:type="dxa"/>
            <w:tcBorders>
              <w:top w:val="nil"/>
              <w:left w:val="nil"/>
              <w:bottom w:val="single" w:sz="4" w:space="0" w:color="auto"/>
              <w:right w:val="single" w:sz="4" w:space="0" w:color="auto"/>
            </w:tcBorders>
            <w:shd w:val="clear" w:color="auto" w:fill="auto"/>
            <w:hideMark/>
          </w:tcPr>
          <w:p w14:paraId="3CA3576F"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567" w:type="dxa"/>
            <w:tcBorders>
              <w:top w:val="nil"/>
              <w:left w:val="nil"/>
              <w:bottom w:val="single" w:sz="4" w:space="0" w:color="auto"/>
              <w:right w:val="single" w:sz="4" w:space="0" w:color="auto"/>
            </w:tcBorders>
            <w:shd w:val="clear" w:color="auto" w:fill="auto"/>
            <w:hideMark/>
          </w:tcPr>
          <w:p w14:paraId="615E2074"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567" w:type="dxa"/>
            <w:tcBorders>
              <w:top w:val="nil"/>
              <w:left w:val="nil"/>
              <w:bottom w:val="single" w:sz="4" w:space="0" w:color="auto"/>
              <w:right w:val="single" w:sz="4" w:space="0" w:color="auto"/>
            </w:tcBorders>
            <w:shd w:val="clear" w:color="auto" w:fill="auto"/>
            <w:hideMark/>
          </w:tcPr>
          <w:p w14:paraId="730FE7E4"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276" w:type="dxa"/>
            <w:tcBorders>
              <w:top w:val="nil"/>
              <w:left w:val="nil"/>
              <w:bottom w:val="single" w:sz="4" w:space="0" w:color="auto"/>
              <w:right w:val="single" w:sz="4" w:space="0" w:color="auto"/>
            </w:tcBorders>
            <w:shd w:val="clear" w:color="auto" w:fill="auto"/>
            <w:hideMark/>
          </w:tcPr>
          <w:p w14:paraId="4440094B"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91" w:type="dxa"/>
            <w:tcBorders>
              <w:top w:val="nil"/>
              <w:left w:val="nil"/>
              <w:bottom w:val="single" w:sz="4" w:space="0" w:color="auto"/>
              <w:right w:val="single" w:sz="4" w:space="0" w:color="auto"/>
            </w:tcBorders>
            <w:shd w:val="clear" w:color="auto" w:fill="auto"/>
            <w:hideMark/>
          </w:tcPr>
          <w:p w14:paraId="67B158A3"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38" w:type="dxa"/>
            <w:tcBorders>
              <w:top w:val="nil"/>
              <w:left w:val="nil"/>
              <w:bottom w:val="single" w:sz="4" w:space="0" w:color="auto"/>
              <w:right w:val="single" w:sz="4" w:space="0" w:color="auto"/>
            </w:tcBorders>
            <w:shd w:val="clear" w:color="000000" w:fill="FFFFFF"/>
            <w:hideMark/>
          </w:tcPr>
          <w:p w14:paraId="19A24F9E"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02D5112E"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591" w:type="dxa"/>
            <w:tcBorders>
              <w:top w:val="nil"/>
              <w:left w:val="nil"/>
              <w:bottom w:val="single" w:sz="4" w:space="0" w:color="auto"/>
              <w:right w:val="single" w:sz="4" w:space="0" w:color="auto"/>
            </w:tcBorders>
            <w:shd w:val="clear" w:color="auto" w:fill="auto"/>
            <w:hideMark/>
          </w:tcPr>
          <w:p w14:paraId="4300CEB4"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622" w:type="dxa"/>
            <w:tcBorders>
              <w:top w:val="nil"/>
              <w:left w:val="nil"/>
              <w:bottom w:val="single" w:sz="4" w:space="0" w:color="auto"/>
              <w:right w:val="single" w:sz="4" w:space="0" w:color="auto"/>
            </w:tcBorders>
            <w:shd w:val="clear" w:color="auto" w:fill="auto"/>
            <w:hideMark/>
          </w:tcPr>
          <w:p w14:paraId="1106A3B1"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0BC121D0" w14:textId="77777777" w:rsidTr="009C163B">
        <w:trPr>
          <w:cantSplit/>
          <w:jc w:val="center"/>
        </w:trPr>
        <w:tc>
          <w:tcPr>
            <w:tcW w:w="8561" w:type="dxa"/>
            <w:gridSpan w:val="10"/>
            <w:tcBorders>
              <w:top w:val="single" w:sz="4" w:space="0" w:color="auto"/>
              <w:left w:val="single" w:sz="4" w:space="0" w:color="auto"/>
              <w:bottom w:val="single" w:sz="4" w:space="0" w:color="auto"/>
              <w:right w:val="single" w:sz="4" w:space="0" w:color="auto"/>
            </w:tcBorders>
            <w:shd w:val="clear" w:color="auto" w:fill="auto"/>
            <w:hideMark/>
          </w:tcPr>
          <w:p w14:paraId="2C1CD796"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c>
          <w:tcPr>
            <w:tcW w:w="622" w:type="dxa"/>
            <w:tcBorders>
              <w:top w:val="nil"/>
              <w:left w:val="nil"/>
              <w:bottom w:val="single" w:sz="4" w:space="0" w:color="auto"/>
              <w:right w:val="single" w:sz="4" w:space="0" w:color="auto"/>
            </w:tcBorders>
            <w:shd w:val="clear" w:color="auto" w:fill="auto"/>
            <w:hideMark/>
          </w:tcPr>
          <w:p w14:paraId="69876F2E" w14:textId="77777777" w:rsidR="00C57672" w:rsidRPr="00DA2979" w:rsidRDefault="00C57672" w:rsidP="009C163B">
            <w:pPr>
              <w:pStyle w:val="TAH"/>
              <w:rPr>
                <w:sz w:val="16"/>
                <w:szCs w:val="16"/>
                <w:lang w:val="en-US" w:eastAsia="zh-CN"/>
              </w:rPr>
            </w:pPr>
            <w:r w:rsidRPr="00DA2979">
              <w:rPr>
                <w:sz w:val="16"/>
                <w:szCs w:val="16"/>
                <w:lang w:val="en-US" w:eastAsia="zh-CN"/>
              </w:rPr>
              <w:t xml:space="preserve">　</w:t>
            </w:r>
          </w:p>
        </w:tc>
      </w:tr>
      <w:tr w:rsidR="00C57672" w:rsidRPr="00DA2979" w14:paraId="2A265C54"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B3AE3D6" w14:textId="77777777" w:rsidR="00C57672" w:rsidRPr="00DA2979" w:rsidRDefault="00C57672" w:rsidP="009C163B">
            <w:pPr>
              <w:pStyle w:val="TAC"/>
              <w:rPr>
                <w:sz w:val="16"/>
                <w:szCs w:val="16"/>
                <w:lang w:val="en-US" w:eastAsia="zh-CN"/>
              </w:rPr>
            </w:pPr>
            <w:r w:rsidRPr="00DA2979">
              <w:rPr>
                <w:sz w:val="16"/>
                <w:szCs w:val="16"/>
                <w:lang w:val="en-US" w:eastAsia="zh-CN"/>
              </w:rPr>
              <w:t>C1-3</w:t>
            </w:r>
          </w:p>
        </w:tc>
        <w:tc>
          <w:tcPr>
            <w:tcW w:w="2469" w:type="dxa"/>
            <w:tcBorders>
              <w:top w:val="nil"/>
              <w:left w:val="nil"/>
              <w:bottom w:val="single" w:sz="4" w:space="0" w:color="auto"/>
              <w:right w:val="single" w:sz="4" w:space="0" w:color="auto"/>
            </w:tcBorders>
            <w:shd w:val="clear" w:color="auto" w:fill="auto"/>
            <w:hideMark/>
          </w:tcPr>
          <w:p w14:paraId="6D432FDA"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network analyzer</w:t>
            </w:r>
          </w:p>
        </w:tc>
        <w:tc>
          <w:tcPr>
            <w:tcW w:w="567" w:type="dxa"/>
            <w:tcBorders>
              <w:top w:val="nil"/>
              <w:left w:val="nil"/>
              <w:bottom w:val="single" w:sz="4" w:space="0" w:color="auto"/>
              <w:right w:val="single" w:sz="4" w:space="0" w:color="auto"/>
            </w:tcBorders>
            <w:shd w:val="clear" w:color="auto" w:fill="auto"/>
            <w:hideMark/>
          </w:tcPr>
          <w:p w14:paraId="458FB75B"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567" w:type="dxa"/>
            <w:tcBorders>
              <w:top w:val="nil"/>
              <w:left w:val="nil"/>
              <w:bottom w:val="single" w:sz="4" w:space="0" w:color="auto"/>
              <w:right w:val="single" w:sz="4" w:space="0" w:color="auto"/>
            </w:tcBorders>
            <w:shd w:val="clear" w:color="auto" w:fill="auto"/>
            <w:hideMark/>
          </w:tcPr>
          <w:p w14:paraId="3579ECF6"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567" w:type="dxa"/>
            <w:tcBorders>
              <w:top w:val="nil"/>
              <w:left w:val="nil"/>
              <w:bottom w:val="single" w:sz="4" w:space="0" w:color="auto"/>
              <w:right w:val="single" w:sz="4" w:space="0" w:color="auto"/>
            </w:tcBorders>
            <w:shd w:val="clear" w:color="auto" w:fill="auto"/>
            <w:hideMark/>
          </w:tcPr>
          <w:p w14:paraId="2184571C"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1276" w:type="dxa"/>
            <w:tcBorders>
              <w:top w:val="nil"/>
              <w:left w:val="nil"/>
              <w:bottom w:val="single" w:sz="4" w:space="0" w:color="auto"/>
              <w:right w:val="single" w:sz="4" w:space="0" w:color="auto"/>
            </w:tcBorders>
            <w:shd w:val="clear" w:color="auto" w:fill="auto"/>
            <w:hideMark/>
          </w:tcPr>
          <w:p w14:paraId="6D0E9A6C"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91" w:type="dxa"/>
            <w:tcBorders>
              <w:top w:val="nil"/>
              <w:left w:val="nil"/>
              <w:bottom w:val="single" w:sz="4" w:space="0" w:color="auto"/>
              <w:right w:val="single" w:sz="4" w:space="0" w:color="auto"/>
            </w:tcBorders>
            <w:shd w:val="clear" w:color="auto" w:fill="auto"/>
            <w:hideMark/>
          </w:tcPr>
          <w:p w14:paraId="6447057D"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38" w:type="dxa"/>
            <w:tcBorders>
              <w:top w:val="nil"/>
              <w:left w:val="nil"/>
              <w:bottom w:val="single" w:sz="4" w:space="0" w:color="auto"/>
              <w:right w:val="single" w:sz="4" w:space="0" w:color="auto"/>
            </w:tcBorders>
            <w:shd w:val="clear" w:color="auto" w:fill="auto"/>
            <w:hideMark/>
          </w:tcPr>
          <w:p w14:paraId="13AA67C0"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0B5AF457"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591" w:type="dxa"/>
            <w:tcBorders>
              <w:top w:val="nil"/>
              <w:left w:val="nil"/>
              <w:bottom w:val="single" w:sz="4" w:space="0" w:color="auto"/>
              <w:right w:val="single" w:sz="4" w:space="0" w:color="auto"/>
            </w:tcBorders>
            <w:shd w:val="clear" w:color="auto" w:fill="auto"/>
            <w:hideMark/>
          </w:tcPr>
          <w:p w14:paraId="3B5C5AF0"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622" w:type="dxa"/>
            <w:tcBorders>
              <w:top w:val="nil"/>
              <w:left w:val="nil"/>
              <w:bottom w:val="single" w:sz="4" w:space="0" w:color="auto"/>
              <w:right w:val="single" w:sz="4" w:space="0" w:color="auto"/>
            </w:tcBorders>
            <w:shd w:val="clear" w:color="auto" w:fill="auto"/>
            <w:hideMark/>
          </w:tcPr>
          <w:p w14:paraId="61197EE7"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53937B78"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1CB0D863" w14:textId="07B6F62F" w:rsidR="00C57672" w:rsidRPr="00DA2979" w:rsidRDefault="00C57672" w:rsidP="0030180B">
            <w:pPr>
              <w:pStyle w:val="TAC"/>
              <w:rPr>
                <w:sz w:val="16"/>
                <w:szCs w:val="16"/>
                <w:lang w:val="en-US" w:eastAsia="zh-CN"/>
              </w:rPr>
            </w:pPr>
            <w:r w:rsidRPr="00DA2979">
              <w:rPr>
                <w:sz w:val="16"/>
                <w:szCs w:val="16"/>
                <w:lang w:val="en-US" w:eastAsia="zh-CN"/>
              </w:rPr>
              <w:t>A2-</w:t>
            </w:r>
            <w:r w:rsidR="0030180B">
              <w:rPr>
                <w:sz w:val="16"/>
                <w:szCs w:val="16"/>
                <w:lang w:val="en-US" w:eastAsia="zh-CN"/>
              </w:rPr>
              <w:t>5a</w:t>
            </w:r>
          </w:p>
        </w:tc>
        <w:tc>
          <w:tcPr>
            <w:tcW w:w="2469" w:type="dxa"/>
            <w:tcBorders>
              <w:top w:val="nil"/>
              <w:left w:val="nil"/>
              <w:bottom w:val="single" w:sz="4" w:space="0" w:color="auto"/>
              <w:right w:val="single" w:sz="4" w:space="0" w:color="auto"/>
            </w:tcBorders>
            <w:shd w:val="clear" w:color="auto" w:fill="auto"/>
            <w:hideMark/>
          </w:tcPr>
          <w:p w14:paraId="476A0796" w14:textId="60292EA4" w:rsidR="00C57672" w:rsidRPr="00DA2979" w:rsidRDefault="00C57672" w:rsidP="009C163B">
            <w:pPr>
              <w:pStyle w:val="TAL"/>
              <w:rPr>
                <w:sz w:val="16"/>
                <w:szCs w:val="16"/>
                <w:lang w:val="en-US" w:eastAsia="zh-CN"/>
              </w:rPr>
            </w:pPr>
            <w:r w:rsidRPr="00DA2979">
              <w:rPr>
                <w:sz w:val="16"/>
                <w:szCs w:val="16"/>
                <w:lang w:val="en-US" w:eastAsia="zh-CN"/>
              </w:rPr>
              <w:t>Mismatch of receiver chain</w:t>
            </w:r>
            <w:r w:rsidR="00F563A0">
              <w:rPr>
                <w:sz w:val="16"/>
                <w:szCs w:val="16"/>
                <w:lang w:val="en-US" w:eastAsia="zh-CN"/>
              </w:rPr>
              <w:t xml:space="preserve"> between receiving antenna and measurement receiver</w:t>
            </w:r>
          </w:p>
        </w:tc>
        <w:tc>
          <w:tcPr>
            <w:tcW w:w="567" w:type="dxa"/>
            <w:tcBorders>
              <w:top w:val="nil"/>
              <w:left w:val="nil"/>
              <w:bottom w:val="single" w:sz="4" w:space="0" w:color="auto"/>
              <w:right w:val="single" w:sz="4" w:space="0" w:color="auto"/>
            </w:tcBorders>
            <w:shd w:val="clear" w:color="auto" w:fill="auto"/>
            <w:hideMark/>
          </w:tcPr>
          <w:p w14:paraId="49B1D31E"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567" w:type="dxa"/>
            <w:tcBorders>
              <w:top w:val="nil"/>
              <w:left w:val="nil"/>
              <w:bottom w:val="single" w:sz="4" w:space="0" w:color="auto"/>
              <w:right w:val="single" w:sz="4" w:space="0" w:color="auto"/>
            </w:tcBorders>
            <w:shd w:val="clear" w:color="auto" w:fill="auto"/>
            <w:hideMark/>
          </w:tcPr>
          <w:p w14:paraId="45FD06A1" w14:textId="77777777" w:rsidR="00C57672" w:rsidRPr="00DA2979" w:rsidRDefault="00C57672" w:rsidP="009C163B">
            <w:pPr>
              <w:pStyle w:val="TAC"/>
              <w:rPr>
                <w:sz w:val="16"/>
                <w:szCs w:val="16"/>
                <w:lang w:val="en-US" w:eastAsia="zh-CN"/>
              </w:rPr>
            </w:pPr>
            <w:r w:rsidRPr="00DA2979">
              <w:rPr>
                <w:sz w:val="16"/>
                <w:szCs w:val="16"/>
                <w:lang w:val="en-US" w:eastAsia="zh-CN"/>
              </w:rPr>
              <w:t>0.33</w:t>
            </w:r>
          </w:p>
        </w:tc>
        <w:tc>
          <w:tcPr>
            <w:tcW w:w="567" w:type="dxa"/>
            <w:tcBorders>
              <w:top w:val="nil"/>
              <w:left w:val="nil"/>
              <w:bottom w:val="single" w:sz="4" w:space="0" w:color="auto"/>
              <w:right w:val="single" w:sz="4" w:space="0" w:color="auto"/>
            </w:tcBorders>
            <w:shd w:val="clear" w:color="auto" w:fill="auto"/>
            <w:hideMark/>
          </w:tcPr>
          <w:p w14:paraId="16F43B70" w14:textId="77777777" w:rsidR="00C57672" w:rsidRPr="00DA2979" w:rsidRDefault="00C57672" w:rsidP="009C163B">
            <w:pPr>
              <w:pStyle w:val="TAC"/>
              <w:rPr>
                <w:sz w:val="16"/>
                <w:szCs w:val="16"/>
                <w:lang w:val="en-US" w:eastAsia="zh-CN"/>
              </w:rPr>
            </w:pPr>
            <w:r w:rsidRPr="00DA2979">
              <w:rPr>
                <w:sz w:val="16"/>
                <w:szCs w:val="16"/>
                <w:lang w:val="en-US" w:eastAsia="zh-CN"/>
              </w:rPr>
              <w:t>0.33</w:t>
            </w:r>
          </w:p>
        </w:tc>
        <w:tc>
          <w:tcPr>
            <w:tcW w:w="1276" w:type="dxa"/>
            <w:tcBorders>
              <w:top w:val="nil"/>
              <w:left w:val="nil"/>
              <w:bottom w:val="single" w:sz="4" w:space="0" w:color="auto"/>
              <w:right w:val="single" w:sz="4" w:space="0" w:color="auto"/>
            </w:tcBorders>
            <w:shd w:val="clear" w:color="auto" w:fill="auto"/>
            <w:hideMark/>
          </w:tcPr>
          <w:p w14:paraId="3298EF36"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791" w:type="dxa"/>
            <w:tcBorders>
              <w:top w:val="nil"/>
              <w:left w:val="nil"/>
              <w:bottom w:val="single" w:sz="4" w:space="0" w:color="auto"/>
              <w:right w:val="single" w:sz="4" w:space="0" w:color="auto"/>
            </w:tcBorders>
            <w:shd w:val="clear" w:color="auto" w:fill="auto"/>
            <w:hideMark/>
          </w:tcPr>
          <w:p w14:paraId="301DB4F3"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438" w:type="dxa"/>
            <w:tcBorders>
              <w:top w:val="nil"/>
              <w:left w:val="nil"/>
              <w:bottom w:val="single" w:sz="4" w:space="0" w:color="auto"/>
              <w:right w:val="single" w:sz="4" w:space="0" w:color="auto"/>
            </w:tcBorders>
            <w:shd w:val="clear" w:color="auto" w:fill="auto"/>
            <w:hideMark/>
          </w:tcPr>
          <w:p w14:paraId="7EB388F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48998E5F"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591" w:type="dxa"/>
            <w:tcBorders>
              <w:top w:val="nil"/>
              <w:left w:val="nil"/>
              <w:bottom w:val="single" w:sz="4" w:space="0" w:color="auto"/>
              <w:right w:val="single" w:sz="4" w:space="0" w:color="auto"/>
            </w:tcBorders>
            <w:shd w:val="clear" w:color="auto" w:fill="auto"/>
            <w:hideMark/>
          </w:tcPr>
          <w:p w14:paraId="45F7A010" w14:textId="77777777" w:rsidR="00C57672" w:rsidRPr="00DA2979" w:rsidRDefault="00C57672" w:rsidP="009C163B">
            <w:pPr>
              <w:pStyle w:val="TAC"/>
              <w:rPr>
                <w:sz w:val="16"/>
                <w:szCs w:val="16"/>
                <w:lang w:val="en-US" w:eastAsia="zh-CN"/>
              </w:rPr>
            </w:pPr>
            <w:r w:rsidRPr="00DA2979">
              <w:rPr>
                <w:sz w:val="16"/>
                <w:szCs w:val="16"/>
                <w:lang w:val="en-US" w:eastAsia="zh-CN"/>
              </w:rPr>
              <w:t>0.23</w:t>
            </w:r>
          </w:p>
        </w:tc>
        <w:tc>
          <w:tcPr>
            <w:tcW w:w="622" w:type="dxa"/>
            <w:tcBorders>
              <w:top w:val="nil"/>
              <w:left w:val="nil"/>
              <w:bottom w:val="single" w:sz="4" w:space="0" w:color="auto"/>
              <w:right w:val="single" w:sz="4" w:space="0" w:color="auto"/>
            </w:tcBorders>
            <w:shd w:val="clear" w:color="auto" w:fill="auto"/>
            <w:hideMark/>
          </w:tcPr>
          <w:p w14:paraId="47C45F94" w14:textId="77777777" w:rsidR="00C57672" w:rsidRPr="00DA2979" w:rsidRDefault="00C57672" w:rsidP="009C163B">
            <w:pPr>
              <w:pStyle w:val="TAC"/>
              <w:rPr>
                <w:sz w:val="16"/>
                <w:szCs w:val="16"/>
                <w:lang w:val="en-US" w:eastAsia="zh-CN"/>
              </w:rPr>
            </w:pPr>
            <w:r w:rsidRPr="00DA2979">
              <w:rPr>
                <w:sz w:val="16"/>
                <w:szCs w:val="16"/>
                <w:lang w:val="en-US" w:eastAsia="zh-CN"/>
              </w:rPr>
              <w:t>0.23</w:t>
            </w:r>
          </w:p>
        </w:tc>
      </w:tr>
      <w:tr w:rsidR="00C57672" w:rsidRPr="00DA2979" w14:paraId="3CF614F1"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5BF4881A" w14:textId="71379EE7" w:rsidR="00C57672" w:rsidRPr="00DA2979" w:rsidRDefault="00C57672" w:rsidP="0030180B">
            <w:pPr>
              <w:pStyle w:val="TAC"/>
              <w:rPr>
                <w:sz w:val="16"/>
                <w:szCs w:val="16"/>
                <w:lang w:val="en-US" w:eastAsia="zh-CN"/>
              </w:rPr>
            </w:pPr>
            <w:r w:rsidRPr="00DA2979">
              <w:rPr>
                <w:sz w:val="16"/>
                <w:szCs w:val="16"/>
                <w:lang w:val="en-US" w:eastAsia="zh-CN"/>
              </w:rPr>
              <w:t>A2-</w:t>
            </w:r>
            <w:r w:rsidR="0030180B">
              <w:rPr>
                <w:sz w:val="16"/>
                <w:szCs w:val="16"/>
                <w:lang w:val="en-US" w:eastAsia="zh-CN"/>
              </w:rPr>
              <w:t>6</w:t>
            </w:r>
          </w:p>
        </w:tc>
        <w:tc>
          <w:tcPr>
            <w:tcW w:w="2469" w:type="dxa"/>
            <w:tcBorders>
              <w:top w:val="nil"/>
              <w:left w:val="nil"/>
              <w:bottom w:val="single" w:sz="4" w:space="0" w:color="auto"/>
              <w:right w:val="single" w:sz="4" w:space="0" w:color="auto"/>
            </w:tcBorders>
            <w:shd w:val="clear" w:color="auto" w:fill="auto"/>
            <w:hideMark/>
          </w:tcPr>
          <w:p w14:paraId="4F1641A9" w14:textId="110F2266" w:rsidR="00C57672" w:rsidRPr="00DA2979" w:rsidRDefault="00C57672" w:rsidP="009C163B">
            <w:pPr>
              <w:pStyle w:val="TAL"/>
              <w:rPr>
                <w:sz w:val="16"/>
                <w:szCs w:val="16"/>
                <w:lang w:val="en-US" w:eastAsia="zh-CN"/>
              </w:rPr>
            </w:pPr>
            <w:r w:rsidRPr="00DA2979">
              <w:rPr>
                <w:sz w:val="16"/>
                <w:szCs w:val="16"/>
                <w:lang w:val="en-US" w:eastAsia="zh-CN"/>
              </w:rPr>
              <w:t>Insertion loss of receiver chain</w:t>
            </w:r>
          </w:p>
        </w:tc>
        <w:tc>
          <w:tcPr>
            <w:tcW w:w="567" w:type="dxa"/>
            <w:tcBorders>
              <w:top w:val="nil"/>
              <w:left w:val="nil"/>
              <w:bottom w:val="single" w:sz="4" w:space="0" w:color="auto"/>
              <w:right w:val="single" w:sz="4" w:space="0" w:color="auto"/>
            </w:tcBorders>
            <w:shd w:val="clear" w:color="auto" w:fill="auto"/>
            <w:hideMark/>
          </w:tcPr>
          <w:p w14:paraId="23E1BFAC"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567" w:type="dxa"/>
            <w:tcBorders>
              <w:top w:val="nil"/>
              <w:left w:val="nil"/>
              <w:bottom w:val="single" w:sz="4" w:space="0" w:color="auto"/>
              <w:right w:val="single" w:sz="4" w:space="0" w:color="auto"/>
            </w:tcBorders>
            <w:shd w:val="clear" w:color="auto" w:fill="auto"/>
            <w:hideMark/>
          </w:tcPr>
          <w:p w14:paraId="2682E3B5"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567" w:type="dxa"/>
            <w:tcBorders>
              <w:top w:val="nil"/>
              <w:left w:val="nil"/>
              <w:bottom w:val="single" w:sz="4" w:space="0" w:color="auto"/>
              <w:right w:val="single" w:sz="4" w:space="0" w:color="auto"/>
            </w:tcBorders>
            <w:shd w:val="clear" w:color="auto" w:fill="auto"/>
            <w:hideMark/>
          </w:tcPr>
          <w:p w14:paraId="06664F67"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1276" w:type="dxa"/>
            <w:tcBorders>
              <w:top w:val="nil"/>
              <w:left w:val="nil"/>
              <w:bottom w:val="single" w:sz="4" w:space="0" w:color="auto"/>
              <w:right w:val="single" w:sz="4" w:space="0" w:color="auto"/>
            </w:tcBorders>
            <w:shd w:val="clear" w:color="auto" w:fill="auto"/>
            <w:hideMark/>
          </w:tcPr>
          <w:p w14:paraId="1E00E22F"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791" w:type="dxa"/>
            <w:tcBorders>
              <w:top w:val="nil"/>
              <w:left w:val="nil"/>
              <w:bottom w:val="single" w:sz="4" w:space="0" w:color="auto"/>
              <w:right w:val="single" w:sz="4" w:space="0" w:color="auto"/>
            </w:tcBorders>
            <w:shd w:val="clear" w:color="auto" w:fill="auto"/>
            <w:hideMark/>
          </w:tcPr>
          <w:p w14:paraId="22F1EEA8"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38" w:type="dxa"/>
            <w:tcBorders>
              <w:top w:val="nil"/>
              <w:left w:val="nil"/>
              <w:bottom w:val="single" w:sz="4" w:space="0" w:color="auto"/>
              <w:right w:val="single" w:sz="4" w:space="0" w:color="auto"/>
            </w:tcBorders>
            <w:shd w:val="clear" w:color="auto" w:fill="auto"/>
            <w:hideMark/>
          </w:tcPr>
          <w:p w14:paraId="365D64BF"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37EEB254"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591" w:type="dxa"/>
            <w:tcBorders>
              <w:top w:val="nil"/>
              <w:left w:val="nil"/>
              <w:bottom w:val="single" w:sz="4" w:space="0" w:color="auto"/>
              <w:right w:val="single" w:sz="4" w:space="0" w:color="auto"/>
            </w:tcBorders>
            <w:shd w:val="clear" w:color="auto" w:fill="auto"/>
            <w:hideMark/>
          </w:tcPr>
          <w:p w14:paraId="5B3C0A2B"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622" w:type="dxa"/>
            <w:tcBorders>
              <w:top w:val="nil"/>
              <w:left w:val="nil"/>
              <w:bottom w:val="single" w:sz="4" w:space="0" w:color="auto"/>
              <w:right w:val="single" w:sz="4" w:space="0" w:color="auto"/>
            </w:tcBorders>
            <w:shd w:val="clear" w:color="auto" w:fill="auto"/>
            <w:hideMark/>
          </w:tcPr>
          <w:p w14:paraId="295F02AB"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1AA4CEDD"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478E2B94" w14:textId="77777777" w:rsidR="00C57672" w:rsidRPr="00DA2979" w:rsidRDefault="00C57672" w:rsidP="009C163B">
            <w:pPr>
              <w:pStyle w:val="TAC"/>
              <w:rPr>
                <w:sz w:val="16"/>
                <w:szCs w:val="16"/>
                <w:lang w:val="en-US" w:eastAsia="zh-CN"/>
              </w:rPr>
            </w:pPr>
            <w:r w:rsidRPr="00DA2979">
              <w:rPr>
                <w:sz w:val="16"/>
                <w:szCs w:val="16"/>
                <w:lang w:val="en-US" w:eastAsia="zh-CN"/>
              </w:rPr>
              <w:t>A2-3</w:t>
            </w:r>
          </w:p>
        </w:tc>
        <w:tc>
          <w:tcPr>
            <w:tcW w:w="2469" w:type="dxa"/>
            <w:tcBorders>
              <w:top w:val="nil"/>
              <w:left w:val="nil"/>
              <w:bottom w:val="single" w:sz="4" w:space="0" w:color="auto"/>
              <w:right w:val="single" w:sz="4" w:space="0" w:color="auto"/>
            </w:tcBorders>
            <w:shd w:val="clear" w:color="auto" w:fill="auto"/>
            <w:hideMark/>
          </w:tcPr>
          <w:p w14:paraId="342AB84A" w14:textId="77777777" w:rsidR="00C57672" w:rsidRPr="00DA2979" w:rsidRDefault="00C57672" w:rsidP="009C163B">
            <w:pPr>
              <w:pStyle w:val="TAL"/>
              <w:rPr>
                <w:sz w:val="16"/>
                <w:szCs w:val="16"/>
                <w:lang w:val="en-US" w:eastAsia="zh-CN"/>
              </w:rPr>
            </w:pPr>
            <w:r w:rsidRPr="00DA2979">
              <w:rPr>
                <w:sz w:val="16"/>
                <w:szCs w:val="16"/>
                <w:lang w:val="en-US" w:eastAsia="zh-CN"/>
              </w:rPr>
              <w:t>RF leakage (SGH connector terminated &amp; test range antenna connector cable terminated)</w:t>
            </w:r>
          </w:p>
        </w:tc>
        <w:tc>
          <w:tcPr>
            <w:tcW w:w="567" w:type="dxa"/>
            <w:tcBorders>
              <w:top w:val="nil"/>
              <w:left w:val="nil"/>
              <w:bottom w:val="single" w:sz="4" w:space="0" w:color="auto"/>
              <w:right w:val="single" w:sz="4" w:space="0" w:color="auto"/>
            </w:tcBorders>
            <w:shd w:val="clear" w:color="auto" w:fill="auto"/>
            <w:hideMark/>
          </w:tcPr>
          <w:p w14:paraId="65ECBB75"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5E069C5"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D46847B"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25553B53"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91" w:type="dxa"/>
            <w:tcBorders>
              <w:top w:val="nil"/>
              <w:left w:val="nil"/>
              <w:bottom w:val="single" w:sz="4" w:space="0" w:color="auto"/>
              <w:right w:val="single" w:sz="4" w:space="0" w:color="auto"/>
            </w:tcBorders>
            <w:shd w:val="clear" w:color="auto" w:fill="auto"/>
            <w:hideMark/>
          </w:tcPr>
          <w:p w14:paraId="51D1B46C"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38" w:type="dxa"/>
            <w:tcBorders>
              <w:top w:val="nil"/>
              <w:left w:val="nil"/>
              <w:bottom w:val="single" w:sz="4" w:space="0" w:color="auto"/>
              <w:right w:val="single" w:sz="4" w:space="0" w:color="auto"/>
            </w:tcBorders>
            <w:shd w:val="clear" w:color="auto" w:fill="auto"/>
            <w:hideMark/>
          </w:tcPr>
          <w:p w14:paraId="750361D5"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1DCD16FA"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91" w:type="dxa"/>
            <w:tcBorders>
              <w:top w:val="nil"/>
              <w:left w:val="nil"/>
              <w:bottom w:val="single" w:sz="4" w:space="0" w:color="auto"/>
              <w:right w:val="single" w:sz="4" w:space="0" w:color="auto"/>
            </w:tcBorders>
            <w:shd w:val="clear" w:color="auto" w:fill="auto"/>
            <w:hideMark/>
          </w:tcPr>
          <w:p w14:paraId="5FF72C31"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622" w:type="dxa"/>
            <w:tcBorders>
              <w:top w:val="nil"/>
              <w:left w:val="nil"/>
              <w:bottom w:val="single" w:sz="4" w:space="0" w:color="auto"/>
              <w:right w:val="single" w:sz="4" w:space="0" w:color="auto"/>
            </w:tcBorders>
            <w:shd w:val="clear" w:color="auto" w:fill="auto"/>
            <w:hideMark/>
          </w:tcPr>
          <w:p w14:paraId="2867368F"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12B4B488"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FA0AFA1" w14:textId="0CA754CF" w:rsidR="00C57672" w:rsidRPr="00DA2979" w:rsidRDefault="00F563A0" w:rsidP="009C163B">
            <w:pPr>
              <w:pStyle w:val="TAC"/>
              <w:rPr>
                <w:sz w:val="16"/>
                <w:szCs w:val="16"/>
                <w:lang w:val="en-US" w:eastAsia="zh-CN"/>
              </w:rPr>
            </w:pPr>
            <w:r>
              <w:rPr>
                <w:sz w:val="16"/>
                <w:szCs w:val="16"/>
                <w:lang w:val="en-US" w:eastAsia="zh-CN"/>
              </w:rPr>
              <w:t>A2-7</w:t>
            </w:r>
          </w:p>
        </w:tc>
        <w:tc>
          <w:tcPr>
            <w:tcW w:w="2469" w:type="dxa"/>
            <w:tcBorders>
              <w:top w:val="nil"/>
              <w:left w:val="nil"/>
              <w:bottom w:val="single" w:sz="4" w:space="0" w:color="auto"/>
              <w:right w:val="single" w:sz="4" w:space="0" w:color="auto"/>
            </w:tcBorders>
            <w:shd w:val="clear" w:color="auto" w:fill="auto"/>
            <w:hideMark/>
          </w:tcPr>
          <w:p w14:paraId="127E87F0" w14:textId="0A6D540E" w:rsidR="00C57672" w:rsidRPr="00DA2979" w:rsidRDefault="00C57672" w:rsidP="009C163B">
            <w:pPr>
              <w:pStyle w:val="TAL"/>
              <w:rPr>
                <w:sz w:val="16"/>
                <w:szCs w:val="16"/>
                <w:lang w:val="en-US" w:eastAsia="zh-CN"/>
              </w:rPr>
            </w:pPr>
            <w:r w:rsidRPr="00DA2979">
              <w:rPr>
                <w:sz w:val="16"/>
                <w:szCs w:val="16"/>
                <w:lang w:val="en-US" w:eastAsia="zh-CN"/>
              </w:rPr>
              <w:t>Influence of the calibration antenna feed cable</w:t>
            </w:r>
          </w:p>
        </w:tc>
        <w:tc>
          <w:tcPr>
            <w:tcW w:w="567" w:type="dxa"/>
            <w:tcBorders>
              <w:top w:val="nil"/>
              <w:left w:val="nil"/>
              <w:bottom w:val="single" w:sz="4" w:space="0" w:color="auto"/>
              <w:right w:val="single" w:sz="4" w:space="0" w:color="auto"/>
            </w:tcBorders>
            <w:shd w:val="clear" w:color="auto" w:fill="auto"/>
            <w:hideMark/>
          </w:tcPr>
          <w:p w14:paraId="1B31AA80"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567" w:type="dxa"/>
            <w:tcBorders>
              <w:top w:val="nil"/>
              <w:left w:val="nil"/>
              <w:bottom w:val="single" w:sz="4" w:space="0" w:color="auto"/>
              <w:right w:val="single" w:sz="4" w:space="0" w:color="auto"/>
            </w:tcBorders>
            <w:shd w:val="clear" w:color="auto" w:fill="auto"/>
            <w:hideMark/>
          </w:tcPr>
          <w:p w14:paraId="5B66BFB3"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567" w:type="dxa"/>
            <w:tcBorders>
              <w:top w:val="nil"/>
              <w:left w:val="nil"/>
              <w:bottom w:val="single" w:sz="4" w:space="0" w:color="auto"/>
              <w:right w:val="single" w:sz="4" w:space="0" w:color="auto"/>
            </w:tcBorders>
            <w:shd w:val="clear" w:color="auto" w:fill="auto"/>
            <w:hideMark/>
          </w:tcPr>
          <w:p w14:paraId="0FD50FA5"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1276" w:type="dxa"/>
            <w:tcBorders>
              <w:top w:val="nil"/>
              <w:left w:val="nil"/>
              <w:bottom w:val="single" w:sz="4" w:space="0" w:color="auto"/>
              <w:right w:val="single" w:sz="4" w:space="0" w:color="auto"/>
            </w:tcBorders>
            <w:shd w:val="clear" w:color="auto" w:fill="auto"/>
            <w:hideMark/>
          </w:tcPr>
          <w:p w14:paraId="7BC5E9B4"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791" w:type="dxa"/>
            <w:tcBorders>
              <w:top w:val="nil"/>
              <w:left w:val="nil"/>
              <w:bottom w:val="single" w:sz="4" w:space="0" w:color="auto"/>
              <w:right w:val="single" w:sz="4" w:space="0" w:color="auto"/>
            </w:tcBorders>
            <w:shd w:val="clear" w:color="auto" w:fill="auto"/>
            <w:hideMark/>
          </w:tcPr>
          <w:p w14:paraId="72A3AA81"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438" w:type="dxa"/>
            <w:tcBorders>
              <w:top w:val="nil"/>
              <w:left w:val="nil"/>
              <w:bottom w:val="single" w:sz="4" w:space="0" w:color="auto"/>
              <w:right w:val="single" w:sz="4" w:space="0" w:color="auto"/>
            </w:tcBorders>
            <w:shd w:val="clear" w:color="auto" w:fill="auto"/>
            <w:hideMark/>
          </w:tcPr>
          <w:p w14:paraId="0BD10A7B"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6D8BCEA6"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591" w:type="dxa"/>
            <w:tcBorders>
              <w:top w:val="nil"/>
              <w:left w:val="nil"/>
              <w:bottom w:val="single" w:sz="4" w:space="0" w:color="auto"/>
              <w:right w:val="single" w:sz="4" w:space="0" w:color="auto"/>
            </w:tcBorders>
            <w:shd w:val="clear" w:color="auto" w:fill="auto"/>
            <w:hideMark/>
          </w:tcPr>
          <w:p w14:paraId="27839876"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622" w:type="dxa"/>
            <w:tcBorders>
              <w:top w:val="nil"/>
              <w:left w:val="nil"/>
              <w:bottom w:val="single" w:sz="4" w:space="0" w:color="auto"/>
              <w:right w:val="single" w:sz="4" w:space="0" w:color="auto"/>
            </w:tcBorders>
            <w:shd w:val="clear" w:color="auto" w:fill="auto"/>
            <w:hideMark/>
          </w:tcPr>
          <w:p w14:paraId="7E7CBEE8"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r>
      <w:tr w:rsidR="00C57672" w:rsidRPr="00DA2979" w14:paraId="50107279"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97E8EC3" w14:textId="77777777" w:rsidR="00C57672" w:rsidRPr="00DA2979" w:rsidRDefault="00C57672" w:rsidP="009C163B">
            <w:pPr>
              <w:pStyle w:val="TAC"/>
              <w:rPr>
                <w:sz w:val="16"/>
                <w:szCs w:val="16"/>
                <w:lang w:val="en-US" w:eastAsia="zh-CN"/>
              </w:rPr>
            </w:pPr>
            <w:r w:rsidRPr="00DA2979">
              <w:rPr>
                <w:sz w:val="16"/>
                <w:szCs w:val="16"/>
                <w:lang w:val="en-US" w:eastAsia="zh-CN"/>
              </w:rPr>
              <w:t>C1-4</w:t>
            </w:r>
          </w:p>
        </w:tc>
        <w:tc>
          <w:tcPr>
            <w:tcW w:w="2469" w:type="dxa"/>
            <w:tcBorders>
              <w:top w:val="nil"/>
              <w:left w:val="nil"/>
              <w:bottom w:val="single" w:sz="4" w:space="0" w:color="auto"/>
              <w:right w:val="single" w:sz="4" w:space="0" w:color="auto"/>
            </w:tcBorders>
            <w:shd w:val="clear" w:color="auto" w:fill="auto"/>
            <w:hideMark/>
          </w:tcPr>
          <w:p w14:paraId="4737A203"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reference antenna</w:t>
            </w:r>
          </w:p>
        </w:tc>
        <w:tc>
          <w:tcPr>
            <w:tcW w:w="567" w:type="dxa"/>
            <w:tcBorders>
              <w:top w:val="nil"/>
              <w:left w:val="nil"/>
              <w:bottom w:val="single" w:sz="4" w:space="0" w:color="auto"/>
              <w:right w:val="single" w:sz="4" w:space="0" w:color="auto"/>
            </w:tcBorders>
            <w:shd w:val="clear" w:color="auto" w:fill="auto"/>
            <w:hideMark/>
          </w:tcPr>
          <w:p w14:paraId="3C4F1865" w14:textId="77777777" w:rsidR="00C57672" w:rsidRPr="00DA2979" w:rsidRDefault="00C57672" w:rsidP="009C163B">
            <w:pPr>
              <w:pStyle w:val="TAC"/>
              <w:rPr>
                <w:sz w:val="16"/>
                <w:szCs w:val="16"/>
                <w:lang w:val="en-US" w:eastAsia="zh-CN"/>
              </w:rPr>
            </w:pPr>
            <w:r w:rsidRPr="00DA2979">
              <w:rPr>
                <w:sz w:val="16"/>
                <w:szCs w:val="16"/>
                <w:lang w:val="en-US" w:eastAsia="zh-CN"/>
              </w:rPr>
              <w:t>0.50</w:t>
            </w:r>
          </w:p>
        </w:tc>
        <w:tc>
          <w:tcPr>
            <w:tcW w:w="567" w:type="dxa"/>
            <w:tcBorders>
              <w:top w:val="nil"/>
              <w:left w:val="nil"/>
              <w:bottom w:val="single" w:sz="4" w:space="0" w:color="auto"/>
              <w:right w:val="single" w:sz="4" w:space="0" w:color="auto"/>
            </w:tcBorders>
            <w:shd w:val="clear" w:color="auto" w:fill="auto"/>
            <w:hideMark/>
          </w:tcPr>
          <w:p w14:paraId="4167A339"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567" w:type="dxa"/>
            <w:tcBorders>
              <w:top w:val="nil"/>
              <w:left w:val="nil"/>
              <w:bottom w:val="single" w:sz="4" w:space="0" w:color="auto"/>
              <w:right w:val="single" w:sz="4" w:space="0" w:color="auto"/>
            </w:tcBorders>
            <w:shd w:val="clear" w:color="auto" w:fill="auto"/>
            <w:hideMark/>
          </w:tcPr>
          <w:p w14:paraId="3FED94F4"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1276" w:type="dxa"/>
            <w:tcBorders>
              <w:top w:val="nil"/>
              <w:left w:val="nil"/>
              <w:bottom w:val="single" w:sz="4" w:space="0" w:color="auto"/>
              <w:right w:val="single" w:sz="4" w:space="0" w:color="auto"/>
            </w:tcBorders>
            <w:shd w:val="clear" w:color="auto" w:fill="auto"/>
            <w:hideMark/>
          </w:tcPr>
          <w:p w14:paraId="187826EA"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791" w:type="dxa"/>
            <w:tcBorders>
              <w:top w:val="nil"/>
              <w:left w:val="nil"/>
              <w:bottom w:val="single" w:sz="4" w:space="0" w:color="auto"/>
              <w:right w:val="single" w:sz="4" w:space="0" w:color="auto"/>
            </w:tcBorders>
            <w:shd w:val="clear" w:color="auto" w:fill="auto"/>
            <w:hideMark/>
          </w:tcPr>
          <w:p w14:paraId="5479A36B"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38" w:type="dxa"/>
            <w:tcBorders>
              <w:top w:val="nil"/>
              <w:left w:val="nil"/>
              <w:bottom w:val="single" w:sz="4" w:space="0" w:color="auto"/>
              <w:right w:val="single" w:sz="4" w:space="0" w:color="auto"/>
            </w:tcBorders>
            <w:shd w:val="clear" w:color="auto" w:fill="auto"/>
            <w:hideMark/>
          </w:tcPr>
          <w:p w14:paraId="597F137D"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7B1B9785" w14:textId="77777777" w:rsidR="00C57672" w:rsidRPr="00DA2979" w:rsidRDefault="00C57672" w:rsidP="009C163B">
            <w:pPr>
              <w:pStyle w:val="TAC"/>
              <w:rPr>
                <w:sz w:val="16"/>
                <w:szCs w:val="16"/>
                <w:lang w:val="en-US" w:eastAsia="zh-CN"/>
              </w:rPr>
            </w:pPr>
            <w:r w:rsidRPr="00DA2979">
              <w:rPr>
                <w:sz w:val="16"/>
                <w:szCs w:val="16"/>
                <w:lang w:val="en-US" w:eastAsia="zh-CN"/>
              </w:rPr>
              <w:t>0.29</w:t>
            </w:r>
          </w:p>
        </w:tc>
        <w:tc>
          <w:tcPr>
            <w:tcW w:w="591" w:type="dxa"/>
            <w:tcBorders>
              <w:top w:val="nil"/>
              <w:left w:val="nil"/>
              <w:bottom w:val="single" w:sz="4" w:space="0" w:color="auto"/>
              <w:right w:val="single" w:sz="4" w:space="0" w:color="auto"/>
            </w:tcBorders>
            <w:shd w:val="clear" w:color="auto" w:fill="auto"/>
            <w:hideMark/>
          </w:tcPr>
          <w:p w14:paraId="6C90C5D8"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622" w:type="dxa"/>
            <w:tcBorders>
              <w:top w:val="nil"/>
              <w:left w:val="nil"/>
              <w:bottom w:val="single" w:sz="4" w:space="0" w:color="auto"/>
              <w:right w:val="single" w:sz="4" w:space="0" w:color="auto"/>
            </w:tcBorders>
            <w:shd w:val="clear" w:color="auto" w:fill="auto"/>
            <w:hideMark/>
          </w:tcPr>
          <w:p w14:paraId="0902EB7B"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r>
      <w:tr w:rsidR="00C57672" w:rsidRPr="00DA2979" w14:paraId="59ECAEC1"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22046CEB" w14:textId="1F3E622C" w:rsidR="00C57672" w:rsidRPr="00DA2979" w:rsidRDefault="00C57672" w:rsidP="009C163B">
            <w:pPr>
              <w:pStyle w:val="TAC"/>
              <w:rPr>
                <w:sz w:val="16"/>
                <w:szCs w:val="16"/>
                <w:lang w:val="en-US" w:eastAsia="zh-CN"/>
              </w:rPr>
            </w:pPr>
            <w:r w:rsidRPr="00DA2979">
              <w:rPr>
                <w:sz w:val="16"/>
                <w:szCs w:val="16"/>
                <w:lang w:val="en-US" w:eastAsia="zh-CN"/>
              </w:rPr>
              <w:t>A2-</w:t>
            </w:r>
            <w:r w:rsidR="00F563A0">
              <w:rPr>
                <w:sz w:val="16"/>
                <w:szCs w:val="16"/>
                <w:lang w:val="en-US" w:eastAsia="zh-CN"/>
              </w:rPr>
              <w:t>8</w:t>
            </w:r>
          </w:p>
        </w:tc>
        <w:tc>
          <w:tcPr>
            <w:tcW w:w="2469" w:type="dxa"/>
            <w:tcBorders>
              <w:top w:val="nil"/>
              <w:left w:val="nil"/>
              <w:bottom w:val="single" w:sz="4" w:space="0" w:color="auto"/>
              <w:right w:val="single" w:sz="4" w:space="0" w:color="auto"/>
            </w:tcBorders>
            <w:shd w:val="clear" w:color="auto" w:fill="auto"/>
            <w:hideMark/>
          </w:tcPr>
          <w:p w14:paraId="1ED3287F" w14:textId="77777777" w:rsidR="00C57672" w:rsidRPr="00DA2979" w:rsidRDefault="00C57672" w:rsidP="009C163B">
            <w:pPr>
              <w:pStyle w:val="TAL"/>
              <w:rPr>
                <w:sz w:val="16"/>
                <w:szCs w:val="16"/>
                <w:lang w:val="en-US" w:eastAsia="zh-CN"/>
              </w:rPr>
            </w:pPr>
            <w:r w:rsidRPr="00DA2979">
              <w:rPr>
                <w:sz w:val="16"/>
                <w:szCs w:val="16"/>
                <w:lang w:val="en-US" w:eastAsia="zh-CN"/>
              </w:rPr>
              <w:t>Misalignment positioning system</w:t>
            </w:r>
          </w:p>
        </w:tc>
        <w:tc>
          <w:tcPr>
            <w:tcW w:w="567" w:type="dxa"/>
            <w:tcBorders>
              <w:top w:val="nil"/>
              <w:left w:val="nil"/>
              <w:bottom w:val="single" w:sz="4" w:space="0" w:color="auto"/>
              <w:right w:val="single" w:sz="4" w:space="0" w:color="auto"/>
            </w:tcBorders>
            <w:shd w:val="clear" w:color="auto" w:fill="auto"/>
            <w:hideMark/>
          </w:tcPr>
          <w:p w14:paraId="25C561A9"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20405BD9"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60106A4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70CAD6F9" w14:textId="77777777" w:rsidR="00C57672" w:rsidRPr="00DA2979" w:rsidRDefault="00C57672" w:rsidP="009C163B">
            <w:pPr>
              <w:pStyle w:val="TAC"/>
              <w:rPr>
                <w:sz w:val="16"/>
                <w:szCs w:val="16"/>
                <w:lang w:val="en-US" w:eastAsia="zh-CN"/>
              </w:rPr>
            </w:pPr>
            <w:r w:rsidRPr="00DA2979">
              <w:rPr>
                <w:sz w:val="16"/>
                <w:szCs w:val="16"/>
                <w:lang w:val="en-US" w:eastAsia="zh-CN"/>
              </w:rPr>
              <w:t>Exp. normal</w:t>
            </w:r>
          </w:p>
        </w:tc>
        <w:tc>
          <w:tcPr>
            <w:tcW w:w="791" w:type="dxa"/>
            <w:tcBorders>
              <w:top w:val="nil"/>
              <w:left w:val="nil"/>
              <w:bottom w:val="single" w:sz="4" w:space="0" w:color="auto"/>
              <w:right w:val="single" w:sz="4" w:space="0" w:color="auto"/>
            </w:tcBorders>
            <w:shd w:val="clear" w:color="auto" w:fill="auto"/>
            <w:hideMark/>
          </w:tcPr>
          <w:p w14:paraId="30A607D8" w14:textId="77777777" w:rsidR="00C57672" w:rsidRPr="00DA2979" w:rsidRDefault="00C57672" w:rsidP="009C163B">
            <w:pPr>
              <w:pStyle w:val="TAC"/>
              <w:rPr>
                <w:sz w:val="16"/>
                <w:szCs w:val="16"/>
                <w:lang w:val="en-US" w:eastAsia="zh-CN"/>
              </w:rPr>
            </w:pPr>
            <w:r w:rsidRPr="00DA2979">
              <w:rPr>
                <w:sz w:val="16"/>
                <w:szCs w:val="16"/>
                <w:lang w:val="en-US" w:eastAsia="zh-CN"/>
              </w:rPr>
              <w:t>2.00</w:t>
            </w:r>
          </w:p>
        </w:tc>
        <w:tc>
          <w:tcPr>
            <w:tcW w:w="438" w:type="dxa"/>
            <w:tcBorders>
              <w:top w:val="nil"/>
              <w:left w:val="nil"/>
              <w:bottom w:val="single" w:sz="4" w:space="0" w:color="auto"/>
              <w:right w:val="single" w:sz="4" w:space="0" w:color="auto"/>
            </w:tcBorders>
            <w:shd w:val="clear" w:color="auto" w:fill="auto"/>
            <w:hideMark/>
          </w:tcPr>
          <w:p w14:paraId="6C87A6D5"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2B183084"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91" w:type="dxa"/>
            <w:tcBorders>
              <w:top w:val="nil"/>
              <w:left w:val="nil"/>
              <w:bottom w:val="single" w:sz="4" w:space="0" w:color="auto"/>
              <w:right w:val="single" w:sz="4" w:space="0" w:color="auto"/>
            </w:tcBorders>
            <w:shd w:val="clear" w:color="auto" w:fill="auto"/>
            <w:hideMark/>
          </w:tcPr>
          <w:p w14:paraId="5A0A0A99"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622" w:type="dxa"/>
            <w:tcBorders>
              <w:top w:val="nil"/>
              <w:left w:val="nil"/>
              <w:bottom w:val="single" w:sz="4" w:space="0" w:color="auto"/>
              <w:right w:val="single" w:sz="4" w:space="0" w:color="auto"/>
            </w:tcBorders>
            <w:shd w:val="clear" w:color="auto" w:fill="auto"/>
            <w:hideMark/>
          </w:tcPr>
          <w:p w14:paraId="4E4576D5"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F563A0" w:rsidRPr="00DA2979" w14:paraId="790D3A3C"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7F91919" w14:textId="3748F798" w:rsidR="00F563A0" w:rsidRPr="00DA2979" w:rsidRDefault="00F563A0" w:rsidP="00F563A0">
            <w:pPr>
              <w:pStyle w:val="TAC"/>
              <w:rPr>
                <w:sz w:val="16"/>
                <w:szCs w:val="16"/>
                <w:lang w:val="en-US" w:eastAsia="zh-CN"/>
              </w:rPr>
            </w:pPr>
            <w:r w:rsidRPr="00DA2979">
              <w:rPr>
                <w:sz w:val="16"/>
                <w:szCs w:val="16"/>
                <w:lang w:val="en-US" w:eastAsia="zh-CN"/>
              </w:rPr>
              <w:t>A2-1b</w:t>
            </w:r>
          </w:p>
        </w:tc>
        <w:tc>
          <w:tcPr>
            <w:tcW w:w="2469" w:type="dxa"/>
            <w:tcBorders>
              <w:top w:val="nil"/>
              <w:left w:val="nil"/>
              <w:bottom w:val="single" w:sz="4" w:space="0" w:color="auto"/>
              <w:right w:val="single" w:sz="4" w:space="0" w:color="auto"/>
            </w:tcBorders>
            <w:shd w:val="clear" w:color="auto" w:fill="auto"/>
            <w:hideMark/>
          </w:tcPr>
          <w:p w14:paraId="5A44BF01" w14:textId="054F523F" w:rsidR="00F563A0" w:rsidRPr="00DA2979" w:rsidRDefault="00F563A0" w:rsidP="00F563A0">
            <w:pPr>
              <w:pStyle w:val="TAL"/>
              <w:rPr>
                <w:sz w:val="16"/>
                <w:szCs w:val="16"/>
                <w:lang w:val="en-US" w:eastAsia="zh-CN"/>
              </w:rPr>
            </w:pPr>
            <w:r w:rsidRPr="00DA2979">
              <w:rPr>
                <w:sz w:val="16"/>
                <w:szCs w:val="16"/>
                <w:lang w:val="en-US" w:eastAsia="zh-CN"/>
              </w:rPr>
              <w:t>Misalignment</w:t>
            </w:r>
            <w:r>
              <w:rPr>
                <w:sz w:val="16"/>
                <w:szCs w:val="16"/>
                <w:lang w:val="en-US" w:eastAsia="zh-CN"/>
              </w:rPr>
              <w:t xml:space="preserve"> and pointing error</w:t>
            </w:r>
            <w:r w:rsidRPr="00DA2979">
              <w:rPr>
                <w:sz w:val="16"/>
                <w:szCs w:val="16"/>
                <w:lang w:val="en-US" w:eastAsia="zh-CN"/>
              </w:rPr>
              <w:t xml:space="preserve"> of calibration antenna</w:t>
            </w:r>
            <w:r>
              <w:rPr>
                <w:sz w:val="16"/>
                <w:szCs w:val="16"/>
                <w:lang w:val="en-US" w:eastAsia="zh-CN"/>
              </w:rPr>
              <w:t xml:space="preserve"> (for EIRP)</w:t>
            </w:r>
          </w:p>
        </w:tc>
        <w:tc>
          <w:tcPr>
            <w:tcW w:w="567" w:type="dxa"/>
            <w:tcBorders>
              <w:top w:val="nil"/>
              <w:left w:val="nil"/>
              <w:bottom w:val="single" w:sz="4" w:space="0" w:color="auto"/>
              <w:right w:val="single" w:sz="4" w:space="0" w:color="auto"/>
            </w:tcBorders>
            <w:shd w:val="clear" w:color="auto" w:fill="auto"/>
            <w:hideMark/>
          </w:tcPr>
          <w:p w14:paraId="1A606AEC" w14:textId="77777777" w:rsidR="00F563A0" w:rsidRPr="00DA2979" w:rsidRDefault="00F563A0" w:rsidP="00F563A0">
            <w:pPr>
              <w:pStyle w:val="TAC"/>
              <w:rPr>
                <w:sz w:val="16"/>
                <w:szCs w:val="16"/>
                <w:lang w:val="en-US" w:eastAsia="zh-CN"/>
              </w:rPr>
            </w:pPr>
            <w:r w:rsidRPr="00DA2979">
              <w:rPr>
                <w:sz w:val="16"/>
                <w:szCs w:val="16"/>
                <w:lang w:val="en-US" w:eastAsia="zh-CN"/>
              </w:rPr>
              <w:t>0.50</w:t>
            </w:r>
          </w:p>
        </w:tc>
        <w:tc>
          <w:tcPr>
            <w:tcW w:w="567" w:type="dxa"/>
            <w:tcBorders>
              <w:top w:val="nil"/>
              <w:left w:val="nil"/>
              <w:bottom w:val="single" w:sz="4" w:space="0" w:color="auto"/>
              <w:right w:val="single" w:sz="4" w:space="0" w:color="auto"/>
            </w:tcBorders>
            <w:shd w:val="clear" w:color="auto" w:fill="auto"/>
            <w:hideMark/>
          </w:tcPr>
          <w:p w14:paraId="7FF2A63D" w14:textId="77777777" w:rsidR="00F563A0" w:rsidRPr="00DA2979" w:rsidRDefault="00F563A0" w:rsidP="00F563A0">
            <w:pPr>
              <w:pStyle w:val="TAC"/>
              <w:rPr>
                <w:sz w:val="16"/>
                <w:szCs w:val="16"/>
                <w:lang w:val="en-US" w:eastAsia="zh-CN"/>
              </w:rPr>
            </w:pPr>
            <w:r w:rsidRPr="00DA2979">
              <w:rPr>
                <w:sz w:val="16"/>
                <w:szCs w:val="16"/>
                <w:lang w:val="en-US" w:eastAsia="zh-CN"/>
              </w:rPr>
              <w:t>0.50</w:t>
            </w:r>
          </w:p>
        </w:tc>
        <w:tc>
          <w:tcPr>
            <w:tcW w:w="567" w:type="dxa"/>
            <w:tcBorders>
              <w:top w:val="nil"/>
              <w:left w:val="nil"/>
              <w:bottom w:val="single" w:sz="4" w:space="0" w:color="auto"/>
              <w:right w:val="single" w:sz="4" w:space="0" w:color="auto"/>
            </w:tcBorders>
            <w:shd w:val="clear" w:color="auto" w:fill="auto"/>
            <w:hideMark/>
          </w:tcPr>
          <w:p w14:paraId="1AE06F71" w14:textId="77777777" w:rsidR="00F563A0" w:rsidRPr="00DA2979" w:rsidRDefault="00F563A0" w:rsidP="00F563A0">
            <w:pPr>
              <w:pStyle w:val="TAC"/>
              <w:rPr>
                <w:sz w:val="16"/>
                <w:szCs w:val="16"/>
                <w:lang w:val="en-US" w:eastAsia="zh-CN"/>
              </w:rPr>
            </w:pPr>
            <w:r w:rsidRPr="00DA2979">
              <w:rPr>
                <w:sz w:val="16"/>
                <w:szCs w:val="16"/>
                <w:lang w:val="en-US" w:eastAsia="zh-CN"/>
              </w:rPr>
              <w:t>0.50</w:t>
            </w:r>
          </w:p>
        </w:tc>
        <w:tc>
          <w:tcPr>
            <w:tcW w:w="1276" w:type="dxa"/>
            <w:tcBorders>
              <w:top w:val="nil"/>
              <w:left w:val="nil"/>
              <w:bottom w:val="single" w:sz="4" w:space="0" w:color="auto"/>
              <w:right w:val="single" w:sz="4" w:space="0" w:color="auto"/>
            </w:tcBorders>
            <w:shd w:val="clear" w:color="auto" w:fill="auto"/>
            <w:hideMark/>
          </w:tcPr>
          <w:p w14:paraId="2F201081" w14:textId="77777777" w:rsidR="00F563A0" w:rsidRPr="00DA2979" w:rsidRDefault="00F563A0" w:rsidP="00F563A0">
            <w:pPr>
              <w:pStyle w:val="TAC"/>
              <w:rPr>
                <w:sz w:val="16"/>
                <w:szCs w:val="16"/>
                <w:lang w:val="en-US" w:eastAsia="zh-CN"/>
              </w:rPr>
            </w:pPr>
            <w:r w:rsidRPr="00DA2979">
              <w:rPr>
                <w:sz w:val="16"/>
                <w:szCs w:val="16"/>
                <w:lang w:val="en-US" w:eastAsia="zh-CN"/>
              </w:rPr>
              <w:t>Exp. normal</w:t>
            </w:r>
          </w:p>
        </w:tc>
        <w:tc>
          <w:tcPr>
            <w:tcW w:w="791" w:type="dxa"/>
            <w:tcBorders>
              <w:top w:val="nil"/>
              <w:left w:val="nil"/>
              <w:bottom w:val="single" w:sz="4" w:space="0" w:color="auto"/>
              <w:right w:val="single" w:sz="4" w:space="0" w:color="auto"/>
            </w:tcBorders>
            <w:shd w:val="clear" w:color="auto" w:fill="auto"/>
            <w:hideMark/>
          </w:tcPr>
          <w:p w14:paraId="7C25DF27" w14:textId="77777777" w:rsidR="00F563A0" w:rsidRPr="00DA2979" w:rsidRDefault="00F563A0" w:rsidP="00F563A0">
            <w:pPr>
              <w:pStyle w:val="TAC"/>
              <w:rPr>
                <w:sz w:val="16"/>
                <w:szCs w:val="16"/>
                <w:lang w:val="en-US" w:eastAsia="zh-CN"/>
              </w:rPr>
            </w:pPr>
            <w:r w:rsidRPr="00DA2979">
              <w:rPr>
                <w:sz w:val="16"/>
                <w:szCs w:val="16"/>
                <w:lang w:val="en-US" w:eastAsia="zh-CN"/>
              </w:rPr>
              <w:t>2.00</w:t>
            </w:r>
          </w:p>
        </w:tc>
        <w:tc>
          <w:tcPr>
            <w:tcW w:w="438" w:type="dxa"/>
            <w:tcBorders>
              <w:top w:val="nil"/>
              <w:left w:val="nil"/>
              <w:bottom w:val="single" w:sz="4" w:space="0" w:color="auto"/>
              <w:right w:val="single" w:sz="4" w:space="0" w:color="auto"/>
            </w:tcBorders>
            <w:shd w:val="clear" w:color="auto" w:fill="auto"/>
            <w:hideMark/>
          </w:tcPr>
          <w:p w14:paraId="53EEE782"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0F344850" w14:textId="77777777" w:rsidR="00F563A0" w:rsidRPr="00DA2979" w:rsidRDefault="00F563A0" w:rsidP="00F563A0">
            <w:pPr>
              <w:pStyle w:val="TAC"/>
              <w:rPr>
                <w:sz w:val="16"/>
                <w:szCs w:val="16"/>
                <w:lang w:val="en-US" w:eastAsia="zh-CN"/>
              </w:rPr>
            </w:pPr>
            <w:r w:rsidRPr="00DA2979">
              <w:rPr>
                <w:sz w:val="16"/>
                <w:szCs w:val="16"/>
                <w:lang w:val="en-US" w:eastAsia="zh-CN"/>
              </w:rPr>
              <w:t>0.25</w:t>
            </w:r>
          </w:p>
        </w:tc>
        <w:tc>
          <w:tcPr>
            <w:tcW w:w="591" w:type="dxa"/>
            <w:tcBorders>
              <w:top w:val="nil"/>
              <w:left w:val="nil"/>
              <w:bottom w:val="single" w:sz="4" w:space="0" w:color="auto"/>
              <w:right w:val="single" w:sz="4" w:space="0" w:color="auto"/>
            </w:tcBorders>
            <w:shd w:val="clear" w:color="auto" w:fill="auto"/>
            <w:hideMark/>
          </w:tcPr>
          <w:p w14:paraId="63C6CF9F" w14:textId="77777777" w:rsidR="00F563A0" w:rsidRPr="00DA2979" w:rsidRDefault="00F563A0" w:rsidP="00F563A0">
            <w:pPr>
              <w:pStyle w:val="TAC"/>
              <w:rPr>
                <w:sz w:val="16"/>
                <w:szCs w:val="16"/>
                <w:lang w:val="en-US" w:eastAsia="zh-CN"/>
              </w:rPr>
            </w:pPr>
            <w:r w:rsidRPr="00DA2979">
              <w:rPr>
                <w:sz w:val="16"/>
                <w:szCs w:val="16"/>
                <w:lang w:val="en-US" w:eastAsia="zh-CN"/>
              </w:rPr>
              <w:t>0.25</w:t>
            </w:r>
          </w:p>
        </w:tc>
        <w:tc>
          <w:tcPr>
            <w:tcW w:w="622" w:type="dxa"/>
            <w:tcBorders>
              <w:top w:val="nil"/>
              <w:left w:val="nil"/>
              <w:bottom w:val="single" w:sz="4" w:space="0" w:color="auto"/>
              <w:right w:val="single" w:sz="4" w:space="0" w:color="auto"/>
            </w:tcBorders>
            <w:shd w:val="clear" w:color="auto" w:fill="auto"/>
            <w:hideMark/>
          </w:tcPr>
          <w:p w14:paraId="5D17E731" w14:textId="77777777" w:rsidR="00F563A0" w:rsidRPr="00DA2979" w:rsidRDefault="00F563A0" w:rsidP="00F563A0">
            <w:pPr>
              <w:pStyle w:val="TAC"/>
              <w:rPr>
                <w:sz w:val="16"/>
                <w:szCs w:val="16"/>
                <w:lang w:val="en-US" w:eastAsia="zh-CN"/>
              </w:rPr>
            </w:pPr>
            <w:r w:rsidRPr="00DA2979">
              <w:rPr>
                <w:sz w:val="16"/>
                <w:szCs w:val="16"/>
                <w:lang w:val="en-US" w:eastAsia="zh-CN"/>
              </w:rPr>
              <w:t>0.25</w:t>
            </w:r>
          </w:p>
        </w:tc>
      </w:tr>
      <w:tr w:rsidR="00F563A0" w:rsidRPr="00DA2979" w14:paraId="1DD5DB25"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B7FFE2B" w14:textId="4F12EE10" w:rsidR="00F563A0" w:rsidRPr="00DA2979" w:rsidRDefault="00F563A0" w:rsidP="00F563A0">
            <w:pPr>
              <w:pStyle w:val="TAC"/>
              <w:rPr>
                <w:sz w:val="16"/>
                <w:szCs w:val="16"/>
                <w:lang w:val="en-US" w:eastAsia="zh-CN"/>
              </w:rPr>
            </w:pPr>
            <w:r w:rsidRPr="00DA2979">
              <w:rPr>
                <w:sz w:val="16"/>
                <w:szCs w:val="16"/>
                <w:lang w:val="en-US" w:eastAsia="zh-CN"/>
              </w:rPr>
              <w:t>A2-9</w:t>
            </w:r>
          </w:p>
        </w:tc>
        <w:tc>
          <w:tcPr>
            <w:tcW w:w="2469" w:type="dxa"/>
            <w:tcBorders>
              <w:top w:val="nil"/>
              <w:left w:val="nil"/>
              <w:bottom w:val="single" w:sz="4" w:space="0" w:color="auto"/>
              <w:right w:val="single" w:sz="4" w:space="0" w:color="auto"/>
            </w:tcBorders>
            <w:shd w:val="clear" w:color="auto" w:fill="auto"/>
            <w:hideMark/>
          </w:tcPr>
          <w:p w14:paraId="48468087" w14:textId="2443B7FA" w:rsidR="00F563A0" w:rsidRPr="00DA2979" w:rsidRDefault="00F563A0" w:rsidP="00F563A0">
            <w:pPr>
              <w:pStyle w:val="TAL"/>
              <w:rPr>
                <w:sz w:val="16"/>
                <w:szCs w:val="16"/>
                <w:lang w:val="en-US" w:eastAsia="zh-CN"/>
              </w:rPr>
            </w:pPr>
            <w:r w:rsidRPr="00DA2979">
              <w:rPr>
                <w:sz w:val="16"/>
                <w:szCs w:val="16"/>
                <w:lang w:val="en-US" w:eastAsia="zh-CN"/>
              </w:rPr>
              <w:t xml:space="preserve">Rotary </w:t>
            </w:r>
            <w:r>
              <w:rPr>
                <w:sz w:val="16"/>
                <w:szCs w:val="16"/>
                <w:lang w:val="en-US" w:eastAsia="zh-CN"/>
              </w:rPr>
              <w:t>j</w:t>
            </w:r>
            <w:r w:rsidRPr="00DA2979">
              <w:rPr>
                <w:sz w:val="16"/>
                <w:szCs w:val="16"/>
                <w:lang w:val="en-US" w:eastAsia="zh-CN"/>
              </w:rPr>
              <w:t>oints</w:t>
            </w:r>
          </w:p>
        </w:tc>
        <w:tc>
          <w:tcPr>
            <w:tcW w:w="567" w:type="dxa"/>
            <w:tcBorders>
              <w:top w:val="nil"/>
              <w:left w:val="nil"/>
              <w:bottom w:val="single" w:sz="4" w:space="0" w:color="auto"/>
              <w:right w:val="single" w:sz="4" w:space="0" w:color="auto"/>
            </w:tcBorders>
            <w:shd w:val="clear" w:color="auto" w:fill="auto"/>
            <w:hideMark/>
          </w:tcPr>
          <w:p w14:paraId="53BD8AC4" w14:textId="77777777" w:rsidR="00F563A0" w:rsidRPr="00DA2979" w:rsidRDefault="00F563A0" w:rsidP="00F563A0">
            <w:pPr>
              <w:pStyle w:val="TAC"/>
              <w:rPr>
                <w:sz w:val="16"/>
                <w:szCs w:val="16"/>
                <w:lang w:val="en-US" w:eastAsia="zh-CN"/>
              </w:rPr>
            </w:pPr>
            <w:r w:rsidRPr="00DA2979">
              <w:rPr>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2981653C" w14:textId="77777777" w:rsidR="00F563A0" w:rsidRPr="00DA2979" w:rsidRDefault="00F563A0" w:rsidP="00F563A0">
            <w:pPr>
              <w:pStyle w:val="TAC"/>
              <w:rPr>
                <w:sz w:val="16"/>
                <w:szCs w:val="16"/>
                <w:lang w:val="en-US" w:eastAsia="zh-CN"/>
              </w:rPr>
            </w:pPr>
            <w:r w:rsidRPr="00DA2979">
              <w:rPr>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64157514" w14:textId="77777777" w:rsidR="00F563A0" w:rsidRPr="00DA2979" w:rsidRDefault="00F563A0" w:rsidP="00F563A0">
            <w:pPr>
              <w:pStyle w:val="TAC"/>
              <w:rPr>
                <w:sz w:val="16"/>
                <w:szCs w:val="16"/>
                <w:lang w:val="en-US" w:eastAsia="zh-CN"/>
              </w:rPr>
            </w:pPr>
            <w:r w:rsidRPr="00DA2979">
              <w:rPr>
                <w:sz w:val="16"/>
                <w:szCs w:val="16"/>
                <w:lang w:val="en-US" w:eastAsia="zh-CN"/>
              </w:rPr>
              <w:t>0.05</w:t>
            </w:r>
          </w:p>
        </w:tc>
        <w:tc>
          <w:tcPr>
            <w:tcW w:w="1276" w:type="dxa"/>
            <w:tcBorders>
              <w:top w:val="nil"/>
              <w:left w:val="nil"/>
              <w:bottom w:val="single" w:sz="4" w:space="0" w:color="auto"/>
              <w:right w:val="single" w:sz="4" w:space="0" w:color="auto"/>
            </w:tcBorders>
            <w:shd w:val="clear" w:color="auto" w:fill="auto"/>
            <w:hideMark/>
          </w:tcPr>
          <w:p w14:paraId="263968A5" w14:textId="77777777" w:rsidR="00F563A0" w:rsidRPr="00DA2979" w:rsidRDefault="00F563A0" w:rsidP="00F563A0">
            <w:pPr>
              <w:pStyle w:val="TAC"/>
              <w:rPr>
                <w:sz w:val="16"/>
                <w:szCs w:val="16"/>
                <w:lang w:val="en-US" w:eastAsia="zh-CN"/>
              </w:rPr>
            </w:pPr>
            <w:r w:rsidRPr="00DA2979">
              <w:rPr>
                <w:sz w:val="16"/>
                <w:szCs w:val="16"/>
                <w:lang w:val="en-US" w:eastAsia="zh-CN"/>
              </w:rPr>
              <w:t>U-shaped</w:t>
            </w:r>
          </w:p>
        </w:tc>
        <w:tc>
          <w:tcPr>
            <w:tcW w:w="791" w:type="dxa"/>
            <w:tcBorders>
              <w:top w:val="nil"/>
              <w:left w:val="nil"/>
              <w:bottom w:val="single" w:sz="4" w:space="0" w:color="auto"/>
              <w:right w:val="single" w:sz="4" w:space="0" w:color="auto"/>
            </w:tcBorders>
            <w:shd w:val="clear" w:color="auto" w:fill="auto"/>
            <w:hideMark/>
          </w:tcPr>
          <w:p w14:paraId="03703665" w14:textId="77777777" w:rsidR="00F563A0" w:rsidRPr="00DA2979" w:rsidRDefault="00F563A0" w:rsidP="00F563A0">
            <w:pPr>
              <w:pStyle w:val="TAC"/>
              <w:rPr>
                <w:sz w:val="16"/>
                <w:szCs w:val="16"/>
                <w:lang w:val="en-US" w:eastAsia="zh-CN"/>
              </w:rPr>
            </w:pPr>
            <w:r w:rsidRPr="00DA2979">
              <w:rPr>
                <w:sz w:val="16"/>
                <w:szCs w:val="16"/>
                <w:lang w:val="en-US" w:eastAsia="zh-CN"/>
              </w:rPr>
              <w:t>1.41</w:t>
            </w:r>
          </w:p>
        </w:tc>
        <w:tc>
          <w:tcPr>
            <w:tcW w:w="438" w:type="dxa"/>
            <w:tcBorders>
              <w:top w:val="nil"/>
              <w:left w:val="nil"/>
              <w:bottom w:val="single" w:sz="4" w:space="0" w:color="auto"/>
              <w:right w:val="single" w:sz="4" w:space="0" w:color="auto"/>
            </w:tcBorders>
            <w:shd w:val="clear" w:color="auto" w:fill="auto"/>
            <w:hideMark/>
          </w:tcPr>
          <w:p w14:paraId="02E379DE"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6BC6DD76" w14:textId="77777777" w:rsidR="00F563A0" w:rsidRPr="00DA2979" w:rsidRDefault="00F563A0" w:rsidP="00F563A0">
            <w:pPr>
              <w:pStyle w:val="TAC"/>
              <w:rPr>
                <w:sz w:val="16"/>
                <w:szCs w:val="16"/>
                <w:lang w:val="en-US" w:eastAsia="zh-CN"/>
              </w:rPr>
            </w:pPr>
            <w:r w:rsidRPr="00DA2979">
              <w:rPr>
                <w:sz w:val="16"/>
                <w:szCs w:val="16"/>
                <w:lang w:val="en-US" w:eastAsia="zh-CN"/>
              </w:rPr>
              <w:t>0.03</w:t>
            </w:r>
          </w:p>
        </w:tc>
        <w:tc>
          <w:tcPr>
            <w:tcW w:w="591" w:type="dxa"/>
            <w:tcBorders>
              <w:top w:val="nil"/>
              <w:left w:val="nil"/>
              <w:bottom w:val="single" w:sz="4" w:space="0" w:color="auto"/>
              <w:right w:val="single" w:sz="4" w:space="0" w:color="auto"/>
            </w:tcBorders>
            <w:shd w:val="clear" w:color="auto" w:fill="auto"/>
            <w:hideMark/>
          </w:tcPr>
          <w:p w14:paraId="472AF154" w14:textId="77777777" w:rsidR="00F563A0" w:rsidRPr="00DA2979" w:rsidRDefault="00F563A0" w:rsidP="00F563A0">
            <w:pPr>
              <w:pStyle w:val="TAC"/>
              <w:rPr>
                <w:sz w:val="16"/>
                <w:szCs w:val="16"/>
                <w:lang w:val="en-US" w:eastAsia="zh-CN"/>
              </w:rPr>
            </w:pPr>
            <w:r w:rsidRPr="00DA2979">
              <w:rPr>
                <w:sz w:val="16"/>
                <w:szCs w:val="16"/>
                <w:lang w:val="en-US" w:eastAsia="zh-CN"/>
              </w:rPr>
              <w:t>0.03</w:t>
            </w:r>
          </w:p>
        </w:tc>
        <w:tc>
          <w:tcPr>
            <w:tcW w:w="622" w:type="dxa"/>
            <w:tcBorders>
              <w:top w:val="nil"/>
              <w:left w:val="nil"/>
              <w:bottom w:val="single" w:sz="4" w:space="0" w:color="auto"/>
              <w:right w:val="single" w:sz="4" w:space="0" w:color="auto"/>
            </w:tcBorders>
            <w:shd w:val="clear" w:color="auto" w:fill="auto"/>
            <w:hideMark/>
          </w:tcPr>
          <w:p w14:paraId="5578FEDA" w14:textId="77777777" w:rsidR="00F563A0" w:rsidRPr="00DA2979" w:rsidRDefault="00F563A0" w:rsidP="00F563A0">
            <w:pPr>
              <w:pStyle w:val="TAC"/>
              <w:rPr>
                <w:sz w:val="16"/>
                <w:szCs w:val="16"/>
                <w:lang w:val="en-US" w:eastAsia="zh-CN"/>
              </w:rPr>
            </w:pPr>
            <w:r w:rsidRPr="00DA2979">
              <w:rPr>
                <w:sz w:val="16"/>
                <w:szCs w:val="16"/>
                <w:lang w:val="en-US" w:eastAsia="zh-CN"/>
              </w:rPr>
              <w:t>0.03</w:t>
            </w:r>
          </w:p>
        </w:tc>
      </w:tr>
      <w:tr w:rsidR="00F563A0" w:rsidRPr="00DA2979" w14:paraId="2985C797"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044EE23" w14:textId="54F5B554" w:rsidR="00F563A0" w:rsidRPr="00DA2979" w:rsidRDefault="00F563A0" w:rsidP="00F563A0">
            <w:pPr>
              <w:pStyle w:val="TAC"/>
              <w:rPr>
                <w:sz w:val="16"/>
                <w:szCs w:val="16"/>
                <w:lang w:val="en-US" w:eastAsia="zh-CN"/>
              </w:rPr>
            </w:pPr>
            <w:r w:rsidRPr="00DA2979">
              <w:rPr>
                <w:sz w:val="16"/>
                <w:szCs w:val="16"/>
                <w:lang w:val="en-US" w:eastAsia="zh-CN"/>
              </w:rPr>
              <w:t>A2-2b</w:t>
            </w:r>
          </w:p>
        </w:tc>
        <w:tc>
          <w:tcPr>
            <w:tcW w:w="2469" w:type="dxa"/>
            <w:tcBorders>
              <w:top w:val="nil"/>
              <w:left w:val="nil"/>
              <w:bottom w:val="single" w:sz="4" w:space="0" w:color="auto"/>
              <w:right w:val="single" w:sz="4" w:space="0" w:color="auto"/>
            </w:tcBorders>
            <w:shd w:val="clear" w:color="auto" w:fill="auto"/>
            <w:hideMark/>
          </w:tcPr>
          <w:p w14:paraId="5F708A6E" w14:textId="77777777" w:rsidR="00F563A0" w:rsidRPr="00DA2979" w:rsidRDefault="00F563A0" w:rsidP="00F563A0">
            <w:pPr>
              <w:pStyle w:val="TAL"/>
              <w:rPr>
                <w:sz w:val="16"/>
                <w:szCs w:val="16"/>
                <w:lang w:val="en-US" w:eastAsia="zh-CN"/>
              </w:rPr>
            </w:pPr>
            <w:r w:rsidRPr="00DA2979">
              <w:rPr>
                <w:sz w:val="16"/>
                <w:szCs w:val="16"/>
                <w:lang w:val="en-US" w:eastAsia="zh-CN"/>
              </w:rPr>
              <w:t>Standing wave between calibration antenna and test range antenna</w:t>
            </w:r>
          </w:p>
        </w:tc>
        <w:tc>
          <w:tcPr>
            <w:tcW w:w="567" w:type="dxa"/>
            <w:tcBorders>
              <w:top w:val="nil"/>
              <w:left w:val="nil"/>
              <w:bottom w:val="single" w:sz="4" w:space="0" w:color="auto"/>
              <w:right w:val="single" w:sz="4" w:space="0" w:color="auto"/>
            </w:tcBorders>
            <w:shd w:val="clear" w:color="auto" w:fill="auto"/>
            <w:hideMark/>
          </w:tcPr>
          <w:p w14:paraId="7B7B965E"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c>
          <w:tcPr>
            <w:tcW w:w="567" w:type="dxa"/>
            <w:tcBorders>
              <w:top w:val="nil"/>
              <w:left w:val="nil"/>
              <w:bottom w:val="single" w:sz="4" w:space="0" w:color="auto"/>
              <w:right w:val="single" w:sz="4" w:space="0" w:color="auto"/>
            </w:tcBorders>
            <w:shd w:val="clear" w:color="auto" w:fill="auto"/>
            <w:hideMark/>
          </w:tcPr>
          <w:p w14:paraId="4F449061"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c>
          <w:tcPr>
            <w:tcW w:w="567" w:type="dxa"/>
            <w:tcBorders>
              <w:top w:val="nil"/>
              <w:left w:val="nil"/>
              <w:bottom w:val="single" w:sz="4" w:space="0" w:color="auto"/>
              <w:right w:val="single" w:sz="4" w:space="0" w:color="auto"/>
            </w:tcBorders>
            <w:shd w:val="clear" w:color="auto" w:fill="auto"/>
            <w:hideMark/>
          </w:tcPr>
          <w:p w14:paraId="1463B960"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c>
          <w:tcPr>
            <w:tcW w:w="1276" w:type="dxa"/>
            <w:tcBorders>
              <w:top w:val="nil"/>
              <w:left w:val="nil"/>
              <w:bottom w:val="single" w:sz="4" w:space="0" w:color="auto"/>
              <w:right w:val="single" w:sz="4" w:space="0" w:color="auto"/>
            </w:tcBorders>
            <w:shd w:val="clear" w:color="auto" w:fill="auto"/>
            <w:hideMark/>
          </w:tcPr>
          <w:p w14:paraId="50CB4D13" w14:textId="77777777" w:rsidR="00F563A0" w:rsidRPr="00DA2979" w:rsidRDefault="00F563A0" w:rsidP="00F563A0">
            <w:pPr>
              <w:pStyle w:val="TAC"/>
              <w:rPr>
                <w:sz w:val="16"/>
                <w:szCs w:val="16"/>
                <w:lang w:val="en-US" w:eastAsia="zh-CN"/>
              </w:rPr>
            </w:pPr>
            <w:r w:rsidRPr="00DA2979">
              <w:rPr>
                <w:sz w:val="16"/>
                <w:szCs w:val="16"/>
                <w:lang w:val="en-US" w:eastAsia="zh-CN"/>
              </w:rPr>
              <w:t>U-shaped</w:t>
            </w:r>
          </w:p>
        </w:tc>
        <w:tc>
          <w:tcPr>
            <w:tcW w:w="791" w:type="dxa"/>
            <w:tcBorders>
              <w:top w:val="nil"/>
              <w:left w:val="nil"/>
              <w:bottom w:val="single" w:sz="4" w:space="0" w:color="auto"/>
              <w:right w:val="single" w:sz="4" w:space="0" w:color="auto"/>
            </w:tcBorders>
            <w:shd w:val="clear" w:color="auto" w:fill="auto"/>
            <w:hideMark/>
          </w:tcPr>
          <w:p w14:paraId="2258AA65" w14:textId="77777777" w:rsidR="00F563A0" w:rsidRPr="00DA2979" w:rsidRDefault="00F563A0" w:rsidP="00F563A0">
            <w:pPr>
              <w:pStyle w:val="TAC"/>
              <w:rPr>
                <w:sz w:val="16"/>
                <w:szCs w:val="16"/>
                <w:lang w:val="en-US" w:eastAsia="zh-CN"/>
              </w:rPr>
            </w:pPr>
            <w:r w:rsidRPr="00DA2979">
              <w:rPr>
                <w:sz w:val="16"/>
                <w:szCs w:val="16"/>
                <w:lang w:val="en-US" w:eastAsia="zh-CN"/>
              </w:rPr>
              <w:t>1.41</w:t>
            </w:r>
          </w:p>
        </w:tc>
        <w:tc>
          <w:tcPr>
            <w:tcW w:w="438" w:type="dxa"/>
            <w:tcBorders>
              <w:top w:val="nil"/>
              <w:left w:val="nil"/>
              <w:bottom w:val="single" w:sz="4" w:space="0" w:color="auto"/>
              <w:right w:val="single" w:sz="4" w:space="0" w:color="auto"/>
            </w:tcBorders>
            <w:shd w:val="clear" w:color="auto" w:fill="auto"/>
            <w:hideMark/>
          </w:tcPr>
          <w:p w14:paraId="3E8DAC06"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5C0D3905" w14:textId="77777777" w:rsidR="00F563A0" w:rsidRPr="00DA2979" w:rsidRDefault="00F563A0" w:rsidP="00F563A0">
            <w:pPr>
              <w:pStyle w:val="TAC"/>
              <w:rPr>
                <w:sz w:val="16"/>
                <w:szCs w:val="16"/>
                <w:lang w:val="en-US" w:eastAsia="zh-CN"/>
              </w:rPr>
            </w:pPr>
            <w:r w:rsidRPr="00DA2979">
              <w:rPr>
                <w:sz w:val="16"/>
                <w:szCs w:val="16"/>
                <w:lang w:val="en-US" w:eastAsia="zh-CN"/>
              </w:rPr>
              <w:t>0.06</w:t>
            </w:r>
          </w:p>
        </w:tc>
        <w:tc>
          <w:tcPr>
            <w:tcW w:w="591" w:type="dxa"/>
            <w:tcBorders>
              <w:top w:val="nil"/>
              <w:left w:val="nil"/>
              <w:bottom w:val="single" w:sz="4" w:space="0" w:color="auto"/>
              <w:right w:val="single" w:sz="4" w:space="0" w:color="auto"/>
            </w:tcBorders>
            <w:shd w:val="clear" w:color="auto" w:fill="auto"/>
            <w:hideMark/>
          </w:tcPr>
          <w:p w14:paraId="025162AA" w14:textId="77777777" w:rsidR="00F563A0" w:rsidRPr="00DA2979" w:rsidRDefault="00F563A0" w:rsidP="00F563A0">
            <w:pPr>
              <w:pStyle w:val="TAC"/>
              <w:rPr>
                <w:sz w:val="16"/>
                <w:szCs w:val="16"/>
                <w:lang w:val="en-US" w:eastAsia="zh-CN"/>
              </w:rPr>
            </w:pPr>
            <w:r w:rsidRPr="00DA2979">
              <w:rPr>
                <w:sz w:val="16"/>
                <w:szCs w:val="16"/>
                <w:lang w:val="en-US" w:eastAsia="zh-CN"/>
              </w:rPr>
              <w:t>0.06</w:t>
            </w:r>
          </w:p>
        </w:tc>
        <w:tc>
          <w:tcPr>
            <w:tcW w:w="622" w:type="dxa"/>
            <w:tcBorders>
              <w:top w:val="nil"/>
              <w:left w:val="nil"/>
              <w:bottom w:val="single" w:sz="4" w:space="0" w:color="auto"/>
              <w:right w:val="single" w:sz="4" w:space="0" w:color="auto"/>
            </w:tcBorders>
            <w:shd w:val="clear" w:color="auto" w:fill="auto"/>
            <w:hideMark/>
          </w:tcPr>
          <w:p w14:paraId="0742D22D" w14:textId="77777777" w:rsidR="00F563A0" w:rsidRPr="00DA2979" w:rsidRDefault="00F563A0" w:rsidP="00F563A0">
            <w:pPr>
              <w:pStyle w:val="TAC"/>
              <w:rPr>
                <w:sz w:val="16"/>
                <w:szCs w:val="16"/>
                <w:lang w:val="en-US" w:eastAsia="zh-CN"/>
              </w:rPr>
            </w:pPr>
            <w:r w:rsidRPr="00DA2979">
              <w:rPr>
                <w:sz w:val="16"/>
                <w:szCs w:val="16"/>
                <w:lang w:val="en-US" w:eastAsia="zh-CN"/>
              </w:rPr>
              <w:t>0.06</w:t>
            </w:r>
          </w:p>
        </w:tc>
      </w:tr>
      <w:tr w:rsidR="00F563A0" w:rsidRPr="00DA2979" w14:paraId="7C36C4A4"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C46C204" w14:textId="713A4A9A" w:rsidR="00F563A0" w:rsidRPr="00DA2979" w:rsidRDefault="00F563A0" w:rsidP="00F563A0">
            <w:pPr>
              <w:pStyle w:val="TAC"/>
              <w:rPr>
                <w:sz w:val="16"/>
                <w:szCs w:val="16"/>
                <w:lang w:val="en-US" w:eastAsia="zh-CN"/>
              </w:rPr>
            </w:pPr>
            <w:r w:rsidRPr="00DA2979">
              <w:rPr>
                <w:sz w:val="16"/>
                <w:szCs w:val="16"/>
                <w:lang w:val="en-US" w:eastAsia="zh-CN"/>
              </w:rPr>
              <w:t>A2-4b</w:t>
            </w:r>
          </w:p>
        </w:tc>
        <w:tc>
          <w:tcPr>
            <w:tcW w:w="2469" w:type="dxa"/>
            <w:tcBorders>
              <w:top w:val="nil"/>
              <w:left w:val="nil"/>
              <w:bottom w:val="single" w:sz="4" w:space="0" w:color="auto"/>
              <w:right w:val="single" w:sz="4" w:space="0" w:color="auto"/>
            </w:tcBorders>
            <w:shd w:val="clear" w:color="auto" w:fill="auto"/>
            <w:hideMark/>
          </w:tcPr>
          <w:p w14:paraId="118DD9B4" w14:textId="30643921" w:rsidR="00F563A0" w:rsidRPr="00DA2979" w:rsidRDefault="00F563A0" w:rsidP="00F563A0">
            <w:pPr>
              <w:pStyle w:val="TAL"/>
              <w:rPr>
                <w:sz w:val="16"/>
                <w:szCs w:val="16"/>
                <w:lang w:val="en-US" w:eastAsia="zh-CN"/>
              </w:rPr>
            </w:pPr>
            <w:r w:rsidRPr="00DA2979">
              <w:rPr>
                <w:sz w:val="16"/>
                <w:szCs w:val="16"/>
                <w:lang w:val="en-US" w:eastAsia="zh-CN"/>
              </w:rPr>
              <w:t>QZ ripple</w:t>
            </w:r>
            <w:r>
              <w:rPr>
                <w:sz w:val="16"/>
                <w:szCs w:val="16"/>
                <w:lang w:val="en-US" w:eastAsia="zh-CN"/>
              </w:rPr>
              <w:t xml:space="preserve"> experienced by</w:t>
            </w:r>
            <w:r w:rsidRPr="00DA2979">
              <w:rPr>
                <w:sz w:val="16"/>
                <w:szCs w:val="16"/>
                <w:lang w:val="en-US" w:eastAsia="zh-CN"/>
              </w:rPr>
              <w:t xml:space="preserve"> calibration antenna</w:t>
            </w:r>
            <w:r>
              <w:rPr>
                <w:sz w:val="16"/>
                <w:szCs w:val="16"/>
                <w:lang w:val="en-US" w:eastAsia="zh-CN"/>
              </w:rPr>
              <w:t xml:space="preserve"> (normal test conditions)</w:t>
            </w:r>
          </w:p>
        </w:tc>
        <w:tc>
          <w:tcPr>
            <w:tcW w:w="567" w:type="dxa"/>
            <w:tcBorders>
              <w:top w:val="nil"/>
              <w:left w:val="nil"/>
              <w:bottom w:val="single" w:sz="4" w:space="0" w:color="auto"/>
              <w:right w:val="single" w:sz="4" w:space="0" w:color="auto"/>
            </w:tcBorders>
            <w:shd w:val="clear" w:color="auto" w:fill="auto"/>
            <w:hideMark/>
          </w:tcPr>
          <w:p w14:paraId="09E579BE"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437C115A"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09B2890C"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c>
          <w:tcPr>
            <w:tcW w:w="1276" w:type="dxa"/>
            <w:tcBorders>
              <w:top w:val="nil"/>
              <w:left w:val="nil"/>
              <w:bottom w:val="single" w:sz="4" w:space="0" w:color="auto"/>
              <w:right w:val="single" w:sz="4" w:space="0" w:color="auto"/>
            </w:tcBorders>
            <w:shd w:val="clear" w:color="auto" w:fill="auto"/>
            <w:hideMark/>
          </w:tcPr>
          <w:p w14:paraId="214036FA"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91" w:type="dxa"/>
            <w:tcBorders>
              <w:top w:val="nil"/>
              <w:left w:val="nil"/>
              <w:bottom w:val="single" w:sz="4" w:space="0" w:color="auto"/>
              <w:right w:val="single" w:sz="4" w:space="0" w:color="auto"/>
            </w:tcBorders>
            <w:shd w:val="clear" w:color="auto" w:fill="auto"/>
            <w:hideMark/>
          </w:tcPr>
          <w:p w14:paraId="3789CF57"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38" w:type="dxa"/>
            <w:tcBorders>
              <w:top w:val="nil"/>
              <w:left w:val="nil"/>
              <w:bottom w:val="single" w:sz="4" w:space="0" w:color="auto"/>
              <w:right w:val="single" w:sz="4" w:space="0" w:color="auto"/>
            </w:tcBorders>
            <w:shd w:val="clear" w:color="auto" w:fill="auto"/>
            <w:hideMark/>
          </w:tcPr>
          <w:p w14:paraId="3CE41120"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1471CE45"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c>
          <w:tcPr>
            <w:tcW w:w="591" w:type="dxa"/>
            <w:tcBorders>
              <w:top w:val="nil"/>
              <w:left w:val="nil"/>
              <w:bottom w:val="single" w:sz="4" w:space="0" w:color="auto"/>
              <w:right w:val="single" w:sz="4" w:space="0" w:color="auto"/>
            </w:tcBorders>
            <w:shd w:val="clear" w:color="auto" w:fill="auto"/>
            <w:hideMark/>
          </w:tcPr>
          <w:p w14:paraId="6D02F824"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c>
          <w:tcPr>
            <w:tcW w:w="622" w:type="dxa"/>
            <w:tcBorders>
              <w:top w:val="nil"/>
              <w:left w:val="nil"/>
              <w:bottom w:val="single" w:sz="4" w:space="0" w:color="auto"/>
              <w:right w:val="single" w:sz="4" w:space="0" w:color="auto"/>
            </w:tcBorders>
            <w:shd w:val="clear" w:color="auto" w:fill="auto"/>
            <w:hideMark/>
          </w:tcPr>
          <w:p w14:paraId="25F67D6F"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r>
      <w:tr w:rsidR="00F563A0" w:rsidRPr="00DA2979" w14:paraId="7A00FCF5"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5C22C60E" w14:textId="644CF625" w:rsidR="00F563A0" w:rsidRPr="00DA2979" w:rsidRDefault="00F563A0" w:rsidP="00F563A0">
            <w:pPr>
              <w:pStyle w:val="TAC"/>
              <w:rPr>
                <w:sz w:val="16"/>
                <w:szCs w:val="16"/>
                <w:lang w:val="en-US" w:eastAsia="zh-CN"/>
              </w:rPr>
            </w:pPr>
            <w:r w:rsidRPr="00DA2979">
              <w:rPr>
                <w:sz w:val="16"/>
                <w:szCs w:val="16"/>
                <w:lang w:val="en-US" w:eastAsia="zh-CN"/>
              </w:rPr>
              <w:t>A2-11</w:t>
            </w:r>
          </w:p>
        </w:tc>
        <w:tc>
          <w:tcPr>
            <w:tcW w:w="2469" w:type="dxa"/>
            <w:tcBorders>
              <w:top w:val="nil"/>
              <w:left w:val="nil"/>
              <w:bottom w:val="single" w:sz="4" w:space="0" w:color="auto"/>
              <w:right w:val="single" w:sz="4" w:space="0" w:color="auto"/>
            </w:tcBorders>
            <w:shd w:val="clear" w:color="auto" w:fill="auto"/>
            <w:hideMark/>
          </w:tcPr>
          <w:p w14:paraId="3D14F84E" w14:textId="77777777" w:rsidR="00F563A0" w:rsidRPr="00DA2979" w:rsidRDefault="00F563A0" w:rsidP="00F563A0">
            <w:pPr>
              <w:pStyle w:val="TAL"/>
              <w:rPr>
                <w:sz w:val="16"/>
                <w:szCs w:val="16"/>
                <w:lang w:val="en-US" w:eastAsia="zh-CN"/>
              </w:rPr>
            </w:pPr>
            <w:r w:rsidRPr="00DA2979">
              <w:rPr>
                <w:sz w:val="16"/>
                <w:szCs w:val="16"/>
                <w:lang w:val="en-US" w:eastAsia="zh-CN"/>
              </w:rPr>
              <w:t>Switching uncertainty</w:t>
            </w:r>
          </w:p>
        </w:tc>
        <w:tc>
          <w:tcPr>
            <w:tcW w:w="567" w:type="dxa"/>
            <w:tcBorders>
              <w:top w:val="nil"/>
              <w:left w:val="nil"/>
              <w:bottom w:val="single" w:sz="4" w:space="0" w:color="auto"/>
              <w:right w:val="single" w:sz="4" w:space="0" w:color="auto"/>
            </w:tcBorders>
            <w:shd w:val="clear" w:color="auto" w:fill="auto"/>
            <w:hideMark/>
          </w:tcPr>
          <w:p w14:paraId="68868D6B" w14:textId="77777777" w:rsidR="00F563A0" w:rsidRPr="00DA2979" w:rsidRDefault="00F563A0" w:rsidP="00F563A0">
            <w:pPr>
              <w:pStyle w:val="TAC"/>
              <w:rPr>
                <w:sz w:val="16"/>
                <w:szCs w:val="16"/>
                <w:lang w:val="en-US" w:eastAsia="zh-CN"/>
              </w:rPr>
            </w:pPr>
            <w:r w:rsidRPr="00DA2979">
              <w:rPr>
                <w:sz w:val="16"/>
                <w:szCs w:val="16"/>
                <w:lang w:val="en-US" w:eastAsia="zh-CN"/>
              </w:rPr>
              <w:t>0.26</w:t>
            </w:r>
          </w:p>
        </w:tc>
        <w:tc>
          <w:tcPr>
            <w:tcW w:w="567" w:type="dxa"/>
            <w:tcBorders>
              <w:top w:val="nil"/>
              <w:left w:val="nil"/>
              <w:bottom w:val="single" w:sz="4" w:space="0" w:color="auto"/>
              <w:right w:val="single" w:sz="4" w:space="0" w:color="auto"/>
            </w:tcBorders>
            <w:shd w:val="clear" w:color="auto" w:fill="auto"/>
            <w:hideMark/>
          </w:tcPr>
          <w:p w14:paraId="0CEC2DD9" w14:textId="77777777" w:rsidR="00F563A0" w:rsidRPr="00DA2979" w:rsidRDefault="00F563A0" w:rsidP="00F563A0">
            <w:pPr>
              <w:pStyle w:val="TAC"/>
              <w:rPr>
                <w:sz w:val="16"/>
                <w:szCs w:val="16"/>
                <w:lang w:val="en-US" w:eastAsia="zh-CN"/>
              </w:rPr>
            </w:pPr>
            <w:r w:rsidRPr="00DA2979">
              <w:rPr>
                <w:sz w:val="16"/>
                <w:szCs w:val="16"/>
                <w:lang w:val="en-US" w:eastAsia="zh-CN"/>
              </w:rPr>
              <w:t>0.26</w:t>
            </w:r>
          </w:p>
        </w:tc>
        <w:tc>
          <w:tcPr>
            <w:tcW w:w="567" w:type="dxa"/>
            <w:tcBorders>
              <w:top w:val="nil"/>
              <w:left w:val="nil"/>
              <w:bottom w:val="single" w:sz="4" w:space="0" w:color="auto"/>
              <w:right w:val="single" w:sz="4" w:space="0" w:color="auto"/>
            </w:tcBorders>
            <w:shd w:val="clear" w:color="auto" w:fill="auto"/>
            <w:hideMark/>
          </w:tcPr>
          <w:p w14:paraId="5BA7877E" w14:textId="77777777" w:rsidR="00F563A0" w:rsidRPr="00DA2979" w:rsidRDefault="00F563A0" w:rsidP="00F563A0">
            <w:pPr>
              <w:pStyle w:val="TAC"/>
              <w:rPr>
                <w:sz w:val="16"/>
                <w:szCs w:val="16"/>
                <w:lang w:val="en-US" w:eastAsia="zh-CN"/>
              </w:rPr>
            </w:pPr>
            <w:r w:rsidRPr="00DA2979">
              <w:rPr>
                <w:sz w:val="16"/>
                <w:szCs w:val="16"/>
                <w:lang w:val="en-US" w:eastAsia="zh-CN"/>
              </w:rPr>
              <w:t>0.26</w:t>
            </w:r>
          </w:p>
        </w:tc>
        <w:tc>
          <w:tcPr>
            <w:tcW w:w="1276" w:type="dxa"/>
            <w:tcBorders>
              <w:top w:val="nil"/>
              <w:left w:val="nil"/>
              <w:bottom w:val="single" w:sz="4" w:space="0" w:color="auto"/>
              <w:right w:val="single" w:sz="4" w:space="0" w:color="auto"/>
            </w:tcBorders>
            <w:shd w:val="clear" w:color="auto" w:fill="auto"/>
            <w:hideMark/>
          </w:tcPr>
          <w:p w14:paraId="4505C650" w14:textId="77777777" w:rsidR="00F563A0" w:rsidRPr="00DA2979" w:rsidRDefault="00F563A0" w:rsidP="00F563A0">
            <w:pPr>
              <w:pStyle w:val="TAC"/>
              <w:rPr>
                <w:sz w:val="16"/>
                <w:szCs w:val="16"/>
                <w:lang w:val="en-US" w:eastAsia="zh-CN"/>
              </w:rPr>
            </w:pPr>
            <w:r w:rsidRPr="00DA2979">
              <w:rPr>
                <w:sz w:val="16"/>
                <w:szCs w:val="16"/>
                <w:lang w:val="en-US" w:eastAsia="zh-CN"/>
              </w:rPr>
              <w:t>Rectangular</w:t>
            </w:r>
          </w:p>
        </w:tc>
        <w:tc>
          <w:tcPr>
            <w:tcW w:w="791" w:type="dxa"/>
            <w:tcBorders>
              <w:top w:val="nil"/>
              <w:left w:val="nil"/>
              <w:bottom w:val="single" w:sz="4" w:space="0" w:color="auto"/>
              <w:right w:val="single" w:sz="4" w:space="0" w:color="auto"/>
            </w:tcBorders>
            <w:shd w:val="clear" w:color="auto" w:fill="auto"/>
            <w:hideMark/>
          </w:tcPr>
          <w:p w14:paraId="0995C73A" w14:textId="77777777" w:rsidR="00F563A0" w:rsidRPr="00DA2979" w:rsidRDefault="00F563A0" w:rsidP="00F563A0">
            <w:pPr>
              <w:pStyle w:val="TAC"/>
              <w:rPr>
                <w:sz w:val="16"/>
                <w:szCs w:val="16"/>
                <w:lang w:val="en-US" w:eastAsia="zh-CN"/>
              </w:rPr>
            </w:pPr>
            <w:r w:rsidRPr="00DA2979">
              <w:rPr>
                <w:sz w:val="16"/>
                <w:szCs w:val="16"/>
                <w:lang w:val="en-US" w:eastAsia="zh-CN"/>
              </w:rPr>
              <w:t>1.73</w:t>
            </w:r>
          </w:p>
        </w:tc>
        <w:tc>
          <w:tcPr>
            <w:tcW w:w="438" w:type="dxa"/>
            <w:tcBorders>
              <w:top w:val="nil"/>
              <w:left w:val="nil"/>
              <w:bottom w:val="single" w:sz="4" w:space="0" w:color="auto"/>
              <w:right w:val="single" w:sz="4" w:space="0" w:color="auto"/>
            </w:tcBorders>
            <w:shd w:val="clear" w:color="auto" w:fill="auto"/>
            <w:hideMark/>
          </w:tcPr>
          <w:p w14:paraId="5208BF94"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34AA83DB" w14:textId="77777777" w:rsidR="00F563A0" w:rsidRPr="00DA2979" w:rsidRDefault="00F563A0" w:rsidP="00F563A0">
            <w:pPr>
              <w:pStyle w:val="TAC"/>
              <w:rPr>
                <w:sz w:val="16"/>
                <w:szCs w:val="16"/>
                <w:lang w:val="en-US" w:eastAsia="zh-CN"/>
              </w:rPr>
            </w:pPr>
            <w:r w:rsidRPr="00DA2979">
              <w:rPr>
                <w:sz w:val="16"/>
                <w:szCs w:val="16"/>
                <w:lang w:val="en-US" w:eastAsia="zh-CN"/>
              </w:rPr>
              <w:t>0.15</w:t>
            </w:r>
          </w:p>
        </w:tc>
        <w:tc>
          <w:tcPr>
            <w:tcW w:w="591" w:type="dxa"/>
            <w:tcBorders>
              <w:top w:val="nil"/>
              <w:left w:val="nil"/>
              <w:bottom w:val="single" w:sz="4" w:space="0" w:color="auto"/>
              <w:right w:val="single" w:sz="4" w:space="0" w:color="auto"/>
            </w:tcBorders>
            <w:shd w:val="clear" w:color="auto" w:fill="auto"/>
            <w:hideMark/>
          </w:tcPr>
          <w:p w14:paraId="0C914267" w14:textId="77777777" w:rsidR="00F563A0" w:rsidRPr="00DA2979" w:rsidRDefault="00F563A0" w:rsidP="00F563A0">
            <w:pPr>
              <w:pStyle w:val="TAC"/>
              <w:rPr>
                <w:sz w:val="16"/>
                <w:szCs w:val="16"/>
                <w:lang w:val="en-US" w:eastAsia="zh-CN"/>
              </w:rPr>
            </w:pPr>
            <w:r w:rsidRPr="00DA2979">
              <w:rPr>
                <w:sz w:val="16"/>
                <w:szCs w:val="16"/>
                <w:lang w:val="en-US" w:eastAsia="zh-CN"/>
              </w:rPr>
              <w:t>0.15</w:t>
            </w:r>
          </w:p>
        </w:tc>
        <w:tc>
          <w:tcPr>
            <w:tcW w:w="622" w:type="dxa"/>
            <w:tcBorders>
              <w:top w:val="nil"/>
              <w:left w:val="nil"/>
              <w:bottom w:val="single" w:sz="4" w:space="0" w:color="auto"/>
              <w:right w:val="single" w:sz="4" w:space="0" w:color="auto"/>
            </w:tcBorders>
            <w:shd w:val="clear" w:color="auto" w:fill="auto"/>
            <w:hideMark/>
          </w:tcPr>
          <w:p w14:paraId="3BAD14BA" w14:textId="77777777" w:rsidR="00F563A0" w:rsidRPr="00DA2979" w:rsidRDefault="00F563A0" w:rsidP="00F563A0">
            <w:pPr>
              <w:pStyle w:val="TAC"/>
              <w:rPr>
                <w:sz w:val="16"/>
                <w:szCs w:val="16"/>
                <w:lang w:val="en-US" w:eastAsia="zh-CN"/>
              </w:rPr>
            </w:pPr>
            <w:r w:rsidRPr="00DA2979">
              <w:rPr>
                <w:sz w:val="16"/>
                <w:szCs w:val="16"/>
                <w:lang w:val="en-US" w:eastAsia="zh-CN"/>
              </w:rPr>
              <w:t>0.15</w:t>
            </w:r>
          </w:p>
        </w:tc>
      </w:tr>
      <w:tr w:rsidR="00F563A0" w:rsidRPr="00DA2979" w14:paraId="3E5819C6" w14:textId="77777777" w:rsidTr="009C163B">
        <w:trPr>
          <w:cantSplit/>
          <w:jc w:val="center"/>
        </w:trPr>
        <w:tc>
          <w:tcPr>
            <w:tcW w:w="7379" w:type="dxa"/>
            <w:gridSpan w:val="8"/>
            <w:tcBorders>
              <w:top w:val="single" w:sz="4" w:space="0" w:color="auto"/>
              <w:left w:val="single" w:sz="4" w:space="0" w:color="auto"/>
              <w:bottom w:val="single" w:sz="4" w:space="0" w:color="auto"/>
              <w:right w:val="single" w:sz="4" w:space="0" w:color="auto"/>
            </w:tcBorders>
            <w:shd w:val="clear" w:color="auto" w:fill="auto"/>
            <w:hideMark/>
          </w:tcPr>
          <w:p w14:paraId="12F53798" w14:textId="77777777" w:rsidR="00F563A0" w:rsidRPr="00DA2979" w:rsidRDefault="00F563A0" w:rsidP="00F563A0">
            <w:pPr>
              <w:pStyle w:val="TAH"/>
              <w:rPr>
                <w:sz w:val="16"/>
                <w:szCs w:val="16"/>
                <w:lang w:val="en-US" w:eastAsia="zh-CN"/>
              </w:rPr>
            </w:pPr>
            <w:r w:rsidRPr="00DA2979">
              <w:rPr>
                <w:sz w:val="16"/>
                <w:szCs w:val="16"/>
                <w:lang w:val="en-US" w:eastAsia="zh-CN"/>
              </w:rPr>
              <w:t>Combined standard uncertainty (1σ) (dB)</w:t>
            </w:r>
          </w:p>
        </w:tc>
        <w:tc>
          <w:tcPr>
            <w:tcW w:w="591" w:type="dxa"/>
            <w:tcBorders>
              <w:top w:val="nil"/>
              <w:left w:val="nil"/>
              <w:bottom w:val="single" w:sz="4" w:space="0" w:color="auto"/>
              <w:right w:val="single" w:sz="4" w:space="0" w:color="auto"/>
            </w:tcBorders>
            <w:shd w:val="clear" w:color="auto" w:fill="auto"/>
            <w:hideMark/>
          </w:tcPr>
          <w:p w14:paraId="64628DF8" w14:textId="77777777" w:rsidR="00F563A0" w:rsidRPr="00DA2979" w:rsidRDefault="00F563A0" w:rsidP="00F563A0">
            <w:pPr>
              <w:pStyle w:val="TAH"/>
              <w:rPr>
                <w:sz w:val="16"/>
                <w:szCs w:val="16"/>
                <w:lang w:val="en-US" w:eastAsia="zh-CN"/>
              </w:rPr>
            </w:pPr>
            <w:r w:rsidRPr="00DA2979">
              <w:rPr>
                <w:sz w:val="16"/>
                <w:szCs w:val="16"/>
                <w:lang w:val="en-US" w:eastAsia="zh-CN"/>
              </w:rPr>
              <w:t>1.28</w:t>
            </w:r>
          </w:p>
        </w:tc>
        <w:tc>
          <w:tcPr>
            <w:tcW w:w="591" w:type="dxa"/>
            <w:tcBorders>
              <w:top w:val="nil"/>
              <w:left w:val="nil"/>
              <w:bottom w:val="single" w:sz="4" w:space="0" w:color="auto"/>
              <w:right w:val="single" w:sz="4" w:space="0" w:color="auto"/>
            </w:tcBorders>
            <w:shd w:val="clear" w:color="auto" w:fill="auto"/>
            <w:hideMark/>
          </w:tcPr>
          <w:p w14:paraId="33ED556F" w14:textId="77777777" w:rsidR="00F563A0" w:rsidRPr="00DA2979" w:rsidRDefault="00F563A0" w:rsidP="00F563A0">
            <w:pPr>
              <w:pStyle w:val="TAH"/>
              <w:rPr>
                <w:sz w:val="16"/>
                <w:szCs w:val="16"/>
                <w:lang w:val="en-US" w:eastAsia="zh-CN"/>
              </w:rPr>
            </w:pPr>
            <w:r w:rsidRPr="00DA2979">
              <w:rPr>
                <w:sz w:val="16"/>
                <w:szCs w:val="16"/>
                <w:lang w:val="en-US" w:eastAsia="zh-CN"/>
              </w:rPr>
              <w:t>1.32</w:t>
            </w:r>
          </w:p>
        </w:tc>
        <w:tc>
          <w:tcPr>
            <w:tcW w:w="622" w:type="dxa"/>
            <w:tcBorders>
              <w:top w:val="nil"/>
              <w:left w:val="nil"/>
              <w:bottom w:val="single" w:sz="4" w:space="0" w:color="auto"/>
              <w:right w:val="single" w:sz="4" w:space="0" w:color="auto"/>
            </w:tcBorders>
            <w:shd w:val="clear" w:color="auto" w:fill="auto"/>
            <w:hideMark/>
          </w:tcPr>
          <w:p w14:paraId="32F36435" w14:textId="77777777" w:rsidR="00F563A0" w:rsidRPr="00DA2979" w:rsidRDefault="00F563A0" w:rsidP="00F563A0">
            <w:pPr>
              <w:pStyle w:val="TAH"/>
              <w:rPr>
                <w:sz w:val="16"/>
                <w:szCs w:val="16"/>
                <w:lang w:val="en-US" w:eastAsia="zh-CN"/>
              </w:rPr>
            </w:pPr>
            <w:r w:rsidRPr="00DA2979">
              <w:rPr>
                <w:sz w:val="16"/>
                <w:szCs w:val="16"/>
                <w:lang w:val="en-US" w:eastAsia="zh-CN"/>
              </w:rPr>
              <w:t>1.30</w:t>
            </w:r>
          </w:p>
        </w:tc>
      </w:tr>
      <w:tr w:rsidR="00F563A0" w:rsidRPr="00DA2979" w14:paraId="71BCAFBC" w14:textId="77777777" w:rsidTr="009C163B">
        <w:trPr>
          <w:cantSplit/>
          <w:jc w:val="center"/>
        </w:trPr>
        <w:tc>
          <w:tcPr>
            <w:tcW w:w="7379" w:type="dxa"/>
            <w:gridSpan w:val="8"/>
            <w:tcBorders>
              <w:top w:val="single" w:sz="4" w:space="0" w:color="auto"/>
              <w:left w:val="single" w:sz="4" w:space="0" w:color="auto"/>
              <w:bottom w:val="single" w:sz="4" w:space="0" w:color="auto"/>
              <w:right w:val="single" w:sz="4" w:space="0" w:color="auto"/>
            </w:tcBorders>
            <w:shd w:val="clear" w:color="auto" w:fill="auto"/>
            <w:hideMark/>
          </w:tcPr>
          <w:p w14:paraId="54E19692" w14:textId="77777777" w:rsidR="00F563A0" w:rsidRPr="00DA2979" w:rsidRDefault="00F563A0" w:rsidP="00F563A0">
            <w:pPr>
              <w:pStyle w:val="TAH"/>
              <w:rPr>
                <w:sz w:val="16"/>
                <w:szCs w:val="16"/>
                <w:lang w:val="en-US" w:eastAsia="zh-CN"/>
              </w:rPr>
            </w:pPr>
            <w:r w:rsidRPr="00DA2979">
              <w:rPr>
                <w:sz w:val="16"/>
                <w:szCs w:val="16"/>
                <w:lang w:val="en-US" w:eastAsia="zh-CN"/>
              </w:rPr>
              <w:t>Expanded uncertainty (1.96σ - confidence interval of 95 %) (dB)</w:t>
            </w:r>
          </w:p>
        </w:tc>
        <w:tc>
          <w:tcPr>
            <w:tcW w:w="591" w:type="dxa"/>
            <w:tcBorders>
              <w:top w:val="nil"/>
              <w:left w:val="nil"/>
              <w:bottom w:val="single" w:sz="4" w:space="0" w:color="auto"/>
              <w:right w:val="single" w:sz="4" w:space="0" w:color="auto"/>
            </w:tcBorders>
            <w:shd w:val="clear" w:color="auto" w:fill="auto"/>
            <w:hideMark/>
          </w:tcPr>
          <w:p w14:paraId="6D5A507A" w14:textId="77777777" w:rsidR="00F563A0" w:rsidRPr="00DA2979" w:rsidRDefault="00F563A0" w:rsidP="00F563A0">
            <w:pPr>
              <w:pStyle w:val="TAH"/>
              <w:rPr>
                <w:sz w:val="16"/>
                <w:szCs w:val="16"/>
                <w:lang w:val="en-US" w:eastAsia="zh-CN"/>
              </w:rPr>
            </w:pPr>
            <w:r w:rsidRPr="00DA2979">
              <w:rPr>
                <w:sz w:val="16"/>
                <w:szCs w:val="16"/>
                <w:lang w:val="en-US" w:eastAsia="zh-CN"/>
              </w:rPr>
              <w:t>2.51</w:t>
            </w:r>
          </w:p>
        </w:tc>
        <w:tc>
          <w:tcPr>
            <w:tcW w:w="591" w:type="dxa"/>
            <w:tcBorders>
              <w:top w:val="nil"/>
              <w:left w:val="nil"/>
              <w:bottom w:val="single" w:sz="4" w:space="0" w:color="auto"/>
              <w:right w:val="single" w:sz="4" w:space="0" w:color="auto"/>
            </w:tcBorders>
            <w:shd w:val="clear" w:color="auto" w:fill="auto"/>
            <w:hideMark/>
          </w:tcPr>
          <w:p w14:paraId="3CCE58AC" w14:textId="77777777" w:rsidR="00F563A0" w:rsidRPr="00DA2979" w:rsidRDefault="00F563A0" w:rsidP="00F563A0">
            <w:pPr>
              <w:pStyle w:val="TAH"/>
              <w:rPr>
                <w:sz w:val="16"/>
                <w:szCs w:val="16"/>
                <w:lang w:val="en-US" w:eastAsia="zh-CN"/>
              </w:rPr>
            </w:pPr>
            <w:r w:rsidRPr="00DA2979">
              <w:rPr>
                <w:sz w:val="16"/>
                <w:szCs w:val="16"/>
                <w:lang w:val="en-US" w:eastAsia="zh-CN"/>
              </w:rPr>
              <w:t>2.58</w:t>
            </w:r>
          </w:p>
        </w:tc>
        <w:tc>
          <w:tcPr>
            <w:tcW w:w="622" w:type="dxa"/>
            <w:tcBorders>
              <w:top w:val="nil"/>
              <w:left w:val="nil"/>
              <w:bottom w:val="single" w:sz="4" w:space="0" w:color="auto"/>
              <w:right w:val="single" w:sz="4" w:space="0" w:color="auto"/>
            </w:tcBorders>
            <w:shd w:val="clear" w:color="auto" w:fill="auto"/>
            <w:hideMark/>
          </w:tcPr>
          <w:p w14:paraId="532C9E2B" w14:textId="77777777" w:rsidR="00F563A0" w:rsidRPr="00DA2979" w:rsidRDefault="00F563A0" w:rsidP="00F563A0">
            <w:pPr>
              <w:pStyle w:val="TAH"/>
              <w:rPr>
                <w:sz w:val="16"/>
                <w:szCs w:val="16"/>
                <w:lang w:val="en-US" w:eastAsia="zh-CN"/>
              </w:rPr>
            </w:pPr>
            <w:r w:rsidRPr="00DA2979">
              <w:rPr>
                <w:sz w:val="16"/>
                <w:szCs w:val="16"/>
                <w:lang w:val="en-US" w:eastAsia="zh-CN"/>
              </w:rPr>
              <w:t>2.55</w:t>
            </w:r>
          </w:p>
        </w:tc>
      </w:tr>
    </w:tbl>
    <w:p w14:paraId="6EAEB083" w14:textId="77777777" w:rsidR="00C57672" w:rsidRPr="00E11EA5" w:rsidRDefault="00C57672" w:rsidP="00C57672"/>
    <w:p w14:paraId="3EB67D1D" w14:textId="77777777" w:rsidR="00C57672" w:rsidRPr="00E11EA5" w:rsidRDefault="00C57672" w:rsidP="00C57672">
      <w:pPr>
        <w:pStyle w:val="Heading4"/>
      </w:pPr>
      <w:bookmarkStart w:id="3048" w:name="_Toc32332087"/>
      <w:bookmarkStart w:id="3049" w:name="_Toc37430003"/>
      <w:bookmarkStart w:id="3050" w:name="_Toc43739076"/>
      <w:bookmarkStart w:id="3051" w:name="_Toc46346837"/>
      <w:bookmarkStart w:id="3052" w:name="_Toc53165776"/>
      <w:bookmarkStart w:id="3053" w:name="_Toc53166471"/>
      <w:bookmarkStart w:id="3054" w:name="_Toc53167165"/>
      <w:bookmarkStart w:id="3055" w:name="_Toc61130397"/>
      <w:bookmarkStart w:id="3056" w:name="_Toc61131123"/>
      <w:bookmarkStart w:id="3057" w:name="_Toc61187965"/>
      <w:bookmarkStart w:id="3058" w:name="_Toc83029255"/>
      <w:bookmarkStart w:id="3059" w:name="_Toc83919853"/>
      <w:bookmarkStart w:id="3060" w:name="_Toc89784874"/>
      <w:bookmarkStart w:id="3061" w:name="_Toc137299374"/>
      <w:bookmarkStart w:id="3062" w:name="_Toc138888420"/>
      <w:bookmarkStart w:id="3063" w:name="_Toc138889144"/>
      <w:bookmarkStart w:id="3064" w:name="_Toc145340863"/>
      <w:bookmarkStart w:id="3065" w:name="_Toc161842606"/>
      <w:bookmarkStart w:id="3066" w:name="_Toc169788715"/>
      <w:bookmarkStart w:id="3067" w:name="_Toc171512094"/>
      <w:r w:rsidRPr="00E11EA5">
        <w:lastRenderedPageBreak/>
        <w:t>9.3.3.4</w:t>
      </w:r>
      <w:r w:rsidRPr="00E11EA5">
        <w:rPr>
          <w:rFonts w:hint="eastAsia"/>
        </w:rPr>
        <w:tab/>
      </w:r>
      <w:r w:rsidRPr="00E11EA5">
        <w:t>MU value derivation, FR2</w:t>
      </w:r>
      <w:bookmarkEnd w:id="3048"/>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p>
    <w:p w14:paraId="79EA8E2F" w14:textId="77777777" w:rsidR="00C57672" w:rsidRPr="00DA2979" w:rsidRDefault="00C57672" w:rsidP="00C57672">
      <w:pPr>
        <w:pStyle w:val="TH"/>
      </w:pPr>
      <w:r w:rsidRPr="00DA2979">
        <w:t>Table 9.3.3.4-1: CATR MU value derivation for EIRP accuracy measurements in Extreme test conditions, FR2</w:t>
      </w:r>
    </w:p>
    <w:tbl>
      <w:tblPr>
        <w:tblStyle w:val="TableGrid"/>
        <w:tblW w:w="5000" w:type="pct"/>
        <w:tblLook w:val="04A0" w:firstRow="1" w:lastRow="0" w:firstColumn="1" w:lastColumn="0" w:noHBand="0" w:noVBand="1"/>
      </w:tblPr>
      <w:tblGrid>
        <w:gridCol w:w="498"/>
        <w:gridCol w:w="262"/>
        <w:gridCol w:w="1645"/>
        <w:gridCol w:w="892"/>
        <w:gridCol w:w="620"/>
        <w:gridCol w:w="867"/>
        <w:gridCol w:w="1114"/>
        <w:gridCol w:w="1096"/>
        <w:gridCol w:w="333"/>
        <w:gridCol w:w="892"/>
        <w:gridCol w:w="670"/>
        <w:gridCol w:w="742"/>
      </w:tblGrid>
      <w:tr w:rsidR="00E11C0F" w:rsidRPr="00A45D38" w14:paraId="2CDF424C" w14:textId="77777777" w:rsidTr="00FA72F3">
        <w:tc>
          <w:tcPr>
            <w:tcW w:w="259" w:type="pct"/>
            <w:vMerge w:val="restart"/>
            <w:hideMark/>
          </w:tcPr>
          <w:p w14:paraId="65939C4C" w14:textId="77777777" w:rsidR="00E11C0F" w:rsidRPr="00A45D38" w:rsidRDefault="00E11C0F" w:rsidP="00FA72F3">
            <w:pPr>
              <w:pStyle w:val="TAH"/>
              <w:rPr>
                <w:sz w:val="16"/>
                <w:szCs w:val="16"/>
                <w:lang w:val="en-US" w:eastAsia="zh-CN"/>
              </w:rPr>
            </w:pPr>
            <w:r w:rsidRPr="00A45D38">
              <w:rPr>
                <w:sz w:val="16"/>
                <w:szCs w:val="16"/>
                <w:lang w:val="en-US" w:eastAsia="zh-CN"/>
              </w:rPr>
              <w:lastRenderedPageBreak/>
              <w:t>UID</w:t>
            </w:r>
          </w:p>
        </w:tc>
        <w:tc>
          <w:tcPr>
            <w:tcW w:w="990" w:type="pct"/>
            <w:gridSpan w:val="2"/>
            <w:vMerge w:val="restart"/>
            <w:hideMark/>
          </w:tcPr>
          <w:p w14:paraId="6AE00FCF" w14:textId="77777777" w:rsidR="00E11C0F" w:rsidRPr="00A45D38" w:rsidRDefault="00E11C0F" w:rsidP="00FA72F3">
            <w:pPr>
              <w:pStyle w:val="TAH"/>
              <w:rPr>
                <w:sz w:val="16"/>
                <w:szCs w:val="16"/>
                <w:lang w:val="en-US" w:eastAsia="zh-CN"/>
              </w:rPr>
            </w:pPr>
            <w:r w:rsidRPr="00A45D38">
              <w:rPr>
                <w:sz w:val="16"/>
                <w:szCs w:val="16"/>
                <w:lang w:val="en-US" w:eastAsia="zh-CN"/>
              </w:rPr>
              <w:t>Uncertainty source</w:t>
            </w:r>
          </w:p>
        </w:tc>
        <w:tc>
          <w:tcPr>
            <w:tcW w:w="1235" w:type="pct"/>
            <w:gridSpan w:val="3"/>
            <w:hideMark/>
          </w:tcPr>
          <w:p w14:paraId="30CB703C" w14:textId="77777777" w:rsidR="00E11C0F" w:rsidRPr="00A45D38" w:rsidRDefault="00E11C0F" w:rsidP="00FA72F3">
            <w:pPr>
              <w:pStyle w:val="TAH"/>
              <w:rPr>
                <w:sz w:val="16"/>
                <w:szCs w:val="16"/>
                <w:lang w:val="en-US" w:eastAsia="zh-CN"/>
              </w:rPr>
            </w:pPr>
            <w:r w:rsidRPr="00A45D38">
              <w:rPr>
                <w:sz w:val="16"/>
                <w:szCs w:val="16"/>
                <w:lang w:val="en-US" w:eastAsia="zh-CN"/>
              </w:rPr>
              <w:t>Uncertainty value (dB)</w:t>
            </w:r>
          </w:p>
        </w:tc>
        <w:tc>
          <w:tcPr>
            <w:tcW w:w="578" w:type="pct"/>
            <w:hideMark/>
          </w:tcPr>
          <w:p w14:paraId="079D8757" w14:textId="77777777" w:rsidR="00E11C0F" w:rsidRPr="00A45D38" w:rsidRDefault="00E11C0F" w:rsidP="00FA72F3">
            <w:pPr>
              <w:pStyle w:val="TAH"/>
              <w:rPr>
                <w:sz w:val="16"/>
                <w:szCs w:val="16"/>
                <w:lang w:val="en-US" w:eastAsia="zh-CN"/>
              </w:rPr>
            </w:pPr>
            <w:r w:rsidRPr="00A45D38">
              <w:rPr>
                <w:sz w:val="16"/>
                <w:szCs w:val="16"/>
                <w:lang w:val="en-US" w:eastAsia="zh-CN"/>
              </w:rPr>
              <w:t>Distribution of the</w:t>
            </w:r>
          </w:p>
        </w:tc>
        <w:tc>
          <w:tcPr>
            <w:tcW w:w="569" w:type="pct"/>
            <w:hideMark/>
          </w:tcPr>
          <w:p w14:paraId="415DCA67" w14:textId="77777777" w:rsidR="00E11C0F" w:rsidRPr="00A45D38" w:rsidRDefault="00E11C0F" w:rsidP="00FA72F3">
            <w:pPr>
              <w:pStyle w:val="TAH"/>
              <w:rPr>
                <w:sz w:val="16"/>
                <w:szCs w:val="16"/>
                <w:lang w:val="en-US" w:eastAsia="zh-CN"/>
              </w:rPr>
            </w:pPr>
            <w:r w:rsidRPr="00A45D38">
              <w:rPr>
                <w:sz w:val="16"/>
                <w:szCs w:val="16"/>
                <w:lang w:val="en-US" w:eastAsia="zh-CN"/>
              </w:rPr>
              <w:t>Divisor based</w:t>
            </w:r>
          </w:p>
        </w:tc>
        <w:tc>
          <w:tcPr>
            <w:tcW w:w="173" w:type="pct"/>
            <w:hideMark/>
          </w:tcPr>
          <w:p w14:paraId="462ABB4B" w14:textId="77777777" w:rsidR="00E11C0F" w:rsidRPr="00A45D38" w:rsidRDefault="00E11C0F" w:rsidP="00FA72F3">
            <w:pPr>
              <w:pStyle w:val="TAH"/>
              <w:rPr>
                <w:i/>
                <w:iCs/>
                <w:sz w:val="16"/>
                <w:szCs w:val="16"/>
                <w:lang w:val="en-US" w:eastAsia="zh-CN"/>
              </w:rPr>
            </w:pPr>
            <w:r w:rsidRPr="00A45D38">
              <w:rPr>
                <w:i/>
                <w:iCs/>
                <w:sz w:val="16"/>
                <w:szCs w:val="16"/>
                <w:lang w:val="en-US" w:eastAsia="zh-CN"/>
              </w:rPr>
              <w:t>c</w:t>
            </w:r>
            <w:r w:rsidRPr="00A45D38">
              <w:rPr>
                <w:i/>
                <w:iCs/>
                <w:sz w:val="16"/>
                <w:szCs w:val="16"/>
                <w:vertAlign w:val="subscript"/>
                <w:lang w:val="en-US" w:eastAsia="zh-CN"/>
              </w:rPr>
              <w:t>i</w:t>
            </w:r>
          </w:p>
        </w:tc>
        <w:tc>
          <w:tcPr>
            <w:tcW w:w="1196" w:type="pct"/>
            <w:gridSpan w:val="3"/>
            <w:hideMark/>
          </w:tcPr>
          <w:p w14:paraId="705FF8F8" w14:textId="77777777" w:rsidR="00E11C0F" w:rsidRPr="00A45D38" w:rsidRDefault="00E11C0F" w:rsidP="00FA72F3">
            <w:pPr>
              <w:pStyle w:val="TAH"/>
              <w:rPr>
                <w:sz w:val="16"/>
                <w:szCs w:val="16"/>
                <w:lang w:val="en-US" w:eastAsia="zh-CN"/>
              </w:rPr>
            </w:pPr>
            <w:r w:rsidRPr="00A45D38">
              <w:rPr>
                <w:sz w:val="16"/>
                <w:szCs w:val="16"/>
                <w:lang w:val="en-US" w:eastAsia="zh-CN"/>
              </w:rPr>
              <w:t xml:space="preserve">Standard uncertainty </w:t>
            </w:r>
            <w:r w:rsidRPr="00A45D38">
              <w:rPr>
                <w:i/>
                <w:iCs/>
                <w:sz w:val="16"/>
                <w:szCs w:val="16"/>
                <w:lang w:val="en-US" w:eastAsia="zh-CN"/>
              </w:rPr>
              <w:t>u</w:t>
            </w:r>
            <w:r w:rsidRPr="00A45D38">
              <w:rPr>
                <w:i/>
                <w:iCs/>
                <w:sz w:val="16"/>
                <w:szCs w:val="16"/>
                <w:vertAlign w:val="subscript"/>
                <w:lang w:val="en-US" w:eastAsia="zh-CN"/>
              </w:rPr>
              <w:t>i</w:t>
            </w:r>
            <w:r w:rsidRPr="00A45D38">
              <w:rPr>
                <w:sz w:val="16"/>
                <w:szCs w:val="16"/>
                <w:lang w:val="en-US" w:eastAsia="zh-CN"/>
              </w:rPr>
              <w:t xml:space="preserve"> (dB)</w:t>
            </w:r>
          </w:p>
        </w:tc>
      </w:tr>
      <w:tr w:rsidR="00E11C0F" w:rsidRPr="00A45D38" w14:paraId="5490BB1A" w14:textId="77777777" w:rsidTr="00FA72F3">
        <w:tc>
          <w:tcPr>
            <w:tcW w:w="259" w:type="pct"/>
            <w:vMerge/>
            <w:hideMark/>
          </w:tcPr>
          <w:p w14:paraId="0BFF2F5C" w14:textId="77777777" w:rsidR="00E11C0F" w:rsidRPr="00A45D38" w:rsidRDefault="00E11C0F" w:rsidP="00FA72F3">
            <w:pPr>
              <w:pStyle w:val="TAH"/>
              <w:rPr>
                <w:sz w:val="16"/>
                <w:szCs w:val="16"/>
                <w:lang w:val="en-US" w:eastAsia="zh-CN"/>
              </w:rPr>
            </w:pPr>
          </w:p>
        </w:tc>
        <w:tc>
          <w:tcPr>
            <w:tcW w:w="990" w:type="pct"/>
            <w:gridSpan w:val="2"/>
            <w:vMerge/>
            <w:hideMark/>
          </w:tcPr>
          <w:p w14:paraId="57C8966A" w14:textId="77777777" w:rsidR="00E11C0F" w:rsidRPr="00A45D38" w:rsidRDefault="00E11C0F" w:rsidP="00FA72F3">
            <w:pPr>
              <w:pStyle w:val="TAH"/>
              <w:rPr>
                <w:sz w:val="16"/>
                <w:szCs w:val="16"/>
                <w:lang w:val="en-US" w:eastAsia="zh-CN"/>
              </w:rPr>
            </w:pPr>
          </w:p>
        </w:tc>
        <w:tc>
          <w:tcPr>
            <w:tcW w:w="463" w:type="pct"/>
            <w:hideMark/>
          </w:tcPr>
          <w:p w14:paraId="453F50FA" w14:textId="77777777" w:rsidR="00E11C0F" w:rsidRPr="00A45D38" w:rsidRDefault="00E11C0F" w:rsidP="00FA72F3">
            <w:pPr>
              <w:pStyle w:val="TAH"/>
              <w:rPr>
                <w:sz w:val="16"/>
                <w:szCs w:val="16"/>
                <w:lang w:val="en-US" w:eastAsia="zh-CN"/>
              </w:rPr>
            </w:pPr>
            <w:r w:rsidRPr="00A45D38">
              <w:rPr>
                <w:sz w:val="16"/>
                <w:szCs w:val="16"/>
                <w:lang w:val="en-US" w:eastAsia="zh-CN"/>
              </w:rPr>
              <w:t>24.25 &lt; f</w:t>
            </w:r>
            <w:r w:rsidRPr="00A45D38">
              <w:rPr>
                <w:sz w:val="16"/>
                <w:szCs w:val="16"/>
                <w:lang w:val="en-US" w:eastAsia="zh-CN"/>
              </w:rPr>
              <w:br/>
            </w:r>
            <w:r w:rsidRPr="00A45D38">
              <w:rPr>
                <w:rFonts w:eastAsia="NSimSun"/>
                <w:sz w:val="16"/>
                <w:szCs w:val="16"/>
                <w:lang w:val="en-US" w:eastAsia="zh-CN"/>
              </w:rPr>
              <w:t xml:space="preserve">≤ </w:t>
            </w:r>
            <w:r w:rsidRPr="00A45D38">
              <w:rPr>
                <w:sz w:val="16"/>
                <w:szCs w:val="16"/>
                <w:lang w:val="en-US" w:eastAsia="zh-CN"/>
              </w:rPr>
              <w:t>29.5 GHz</w:t>
            </w:r>
          </w:p>
        </w:tc>
        <w:tc>
          <w:tcPr>
            <w:tcW w:w="322" w:type="pct"/>
            <w:hideMark/>
          </w:tcPr>
          <w:p w14:paraId="291252F3" w14:textId="77777777" w:rsidR="00E11C0F" w:rsidRPr="00A45D38" w:rsidRDefault="00E11C0F" w:rsidP="00FA72F3">
            <w:pPr>
              <w:pStyle w:val="TAH"/>
              <w:rPr>
                <w:sz w:val="16"/>
                <w:szCs w:val="16"/>
                <w:lang w:val="en-US" w:eastAsia="zh-CN"/>
              </w:rPr>
            </w:pPr>
            <w:r w:rsidRPr="00A45D38">
              <w:rPr>
                <w:sz w:val="16"/>
                <w:szCs w:val="16"/>
                <w:lang w:val="en-US" w:eastAsia="zh-CN"/>
              </w:rPr>
              <w:t>37 &lt; f</w:t>
            </w:r>
            <w:r w:rsidRPr="00A45D38">
              <w:rPr>
                <w:sz w:val="16"/>
                <w:szCs w:val="16"/>
                <w:lang w:val="en-US" w:eastAsia="zh-CN"/>
              </w:rPr>
              <w:br/>
            </w:r>
            <w:r w:rsidRPr="00A45D38">
              <w:rPr>
                <w:rFonts w:eastAsia="NSimSun"/>
                <w:sz w:val="16"/>
                <w:szCs w:val="16"/>
                <w:lang w:val="en-US" w:eastAsia="zh-CN"/>
              </w:rPr>
              <w:t xml:space="preserve">≤ </w:t>
            </w:r>
            <w:r w:rsidRPr="00A45D38">
              <w:rPr>
                <w:sz w:val="16"/>
                <w:szCs w:val="16"/>
                <w:lang w:val="en-US" w:eastAsia="zh-CN"/>
              </w:rPr>
              <w:t>43.5 GHz</w:t>
            </w:r>
          </w:p>
        </w:tc>
        <w:tc>
          <w:tcPr>
            <w:tcW w:w="450" w:type="pct"/>
          </w:tcPr>
          <w:p w14:paraId="3F04FCBC" w14:textId="77777777" w:rsidR="00E11C0F" w:rsidRPr="00A45D38" w:rsidRDefault="00E11C0F"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p w14:paraId="3D608493" w14:textId="77777777" w:rsidR="00E11C0F" w:rsidRPr="00A45D38" w:rsidRDefault="00E11C0F" w:rsidP="00FA72F3">
            <w:pPr>
              <w:pStyle w:val="TAH"/>
              <w:rPr>
                <w:sz w:val="16"/>
                <w:szCs w:val="16"/>
                <w:lang w:val="en-US" w:eastAsia="zh-CN"/>
              </w:rPr>
            </w:pPr>
          </w:p>
        </w:tc>
        <w:tc>
          <w:tcPr>
            <w:tcW w:w="578" w:type="pct"/>
            <w:hideMark/>
          </w:tcPr>
          <w:p w14:paraId="3ACAD1CC" w14:textId="77777777" w:rsidR="00E11C0F" w:rsidRPr="00A45D38" w:rsidRDefault="00E11C0F" w:rsidP="00FA72F3">
            <w:pPr>
              <w:pStyle w:val="TAH"/>
              <w:rPr>
                <w:sz w:val="16"/>
                <w:szCs w:val="16"/>
                <w:lang w:val="en-US" w:eastAsia="zh-CN"/>
              </w:rPr>
            </w:pPr>
            <w:r w:rsidRPr="00A45D38">
              <w:rPr>
                <w:sz w:val="16"/>
                <w:szCs w:val="16"/>
                <w:lang w:val="en-US" w:eastAsia="zh-CN"/>
              </w:rPr>
              <w:t>probability</w:t>
            </w:r>
          </w:p>
        </w:tc>
        <w:tc>
          <w:tcPr>
            <w:tcW w:w="569" w:type="pct"/>
            <w:hideMark/>
          </w:tcPr>
          <w:p w14:paraId="11DF4326" w14:textId="77777777" w:rsidR="00E11C0F" w:rsidRPr="00A45D38" w:rsidRDefault="00E11C0F" w:rsidP="00FA72F3">
            <w:pPr>
              <w:pStyle w:val="TAH"/>
              <w:rPr>
                <w:sz w:val="16"/>
                <w:szCs w:val="16"/>
                <w:lang w:val="en-US" w:eastAsia="zh-CN"/>
              </w:rPr>
            </w:pPr>
            <w:r w:rsidRPr="00A45D38">
              <w:rPr>
                <w:sz w:val="16"/>
                <w:szCs w:val="16"/>
                <w:lang w:val="en-US" w:eastAsia="zh-CN"/>
              </w:rPr>
              <w:t>on distribution shape</w:t>
            </w:r>
          </w:p>
        </w:tc>
        <w:tc>
          <w:tcPr>
            <w:tcW w:w="173" w:type="pct"/>
            <w:hideMark/>
          </w:tcPr>
          <w:p w14:paraId="3D1FB995" w14:textId="77777777" w:rsidR="00E11C0F" w:rsidRPr="00A45D38" w:rsidRDefault="00E11C0F" w:rsidP="00FA72F3">
            <w:pPr>
              <w:pStyle w:val="TAH"/>
              <w:rPr>
                <w:i/>
                <w:iCs/>
                <w:sz w:val="16"/>
                <w:szCs w:val="16"/>
                <w:lang w:val="en-US" w:eastAsia="zh-CN"/>
              </w:rPr>
            </w:pPr>
          </w:p>
        </w:tc>
        <w:tc>
          <w:tcPr>
            <w:tcW w:w="463" w:type="pct"/>
            <w:hideMark/>
          </w:tcPr>
          <w:p w14:paraId="051F6C7D" w14:textId="77777777" w:rsidR="00E11C0F" w:rsidRPr="00A45D38" w:rsidRDefault="00E11C0F" w:rsidP="00FA72F3">
            <w:pPr>
              <w:pStyle w:val="TAH"/>
              <w:rPr>
                <w:sz w:val="16"/>
                <w:szCs w:val="16"/>
                <w:lang w:val="en-US" w:eastAsia="zh-CN"/>
              </w:rPr>
            </w:pPr>
            <w:r w:rsidRPr="00A45D38">
              <w:rPr>
                <w:sz w:val="16"/>
                <w:szCs w:val="16"/>
                <w:lang w:val="en-US" w:eastAsia="zh-CN"/>
              </w:rPr>
              <w:t>24.25 &lt; f</w:t>
            </w:r>
            <w:r w:rsidRPr="00A45D38">
              <w:rPr>
                <w:sz w:val="16"/>
                <w:szCs w:val="16"/>
                <w:lang w:val="en-US" w:eastAsia="zh-CN"/>
              </w:rPr>
              <w:br/>
            </w:r>
            <w:r w:rsidRPr="00A45D38">
              <w:rPr>
                <w:rFonts w:eastAsia="NSimSun"/>
                <w:sz w:val="16"/>
                <w:szCs w:val="16"/>
                <w:lang w:val="en-US" w:eastAsia="zh-CN"/>
              </w:rPr>
              <w:t xml:space="preserve">≤ </w:t>
            </w:r>
            <w:r w:rsidRPr="00A45D38">
              <w:rPr>
                <w:sz w:val="16"/>
                <w:szCs w:val="16"/>
                <w:lang w:val="en-US" w:eastAsia="zh-CN"/>
              </w:rPr>
              <w:t>29.5 GHz</w:t>
            </w:r>
          </w:p>
        </w:tc>
        <w:tc>
          <w:tcPr>
            <w:tcW w:w="348" w:type="pct"/>
            <w:hideMark/>
          </w:tcPr>
          <w:p w14:paraId="2191A558" w14:textId="77777777" w:rsidR="00E11C0F" w:rsidRPr="00A45D38" w:rsidRDefault="00E11C0F" w:rsidP="00FA72F3">
            <w:pPr>
              <w:pStyle w:val="TAH"/>
              <w:rPr>
                <w:sz w:val="16"/>
                <w:szCs w:val="16"/>
                <w:lang w:val="en-US" w:eastAsia="zh-CN"/>
              </w:rPr>
            </w:pPr>
            <w:r w:rsidRPr="00A45D38">
              <w:rPr>
                <w:sz w:val="16"/>
                <w:szCs w:val="16"/>
                <w:lang w:val="en-US" w:eastAsia="zh-CN"/>
              </w:rPr>
              <w:t>37 &lt; f</w:t>
            </w:r>
            <w:r w:rsidRPr="00A45D38">
              <w:rPr>
                <w:sz w:val="16"/>
                <w:szCs w:val="16"/>
                <w:lang w:val="en-US" w:eastAsia="zh-CN"/>
              </w:rPr>
              <w:br/>
            </w:r>
            <w:r w:rsidRPr="00A45D38">
              <w:rPr>
                <w:rFonts w:eastAsia="NSimSun"/>
                <w:sz w:val="16"/>
                <w:szCs w:val="16"/>
                <w:lang w:val="en-US" w:eastAsia="zh-CN"/>
              </w:rPr>
              <w:t xml:space="preserve">≤ </w:t>
            </w:r>
            <w:r w:rsidRPr="00A45D38">
              <w:rPr>
                <w:sz w:val="16"/>
                <w:szCs w:val="16"/>
                <w:lang w:val="en-US" w:eastAsia="zh-CN"/>
              </w:rPr>
              <w:t>43.5 GHz</w:t>
            </w:r>
          </w:p>
        </w:tc>
        <w:tc>
          <w:tcPr>
            <w:tcW w:w="385" w:type="pct"/>
          </w:tcPr>
          <w:p w14:paraId="6B80E1B4" w14:textId="77777777" w:rsidR="00E11C0F" w:rsidRPr="00A45D38" w:rsidRDefault="00E11C0F"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p w14:paraId="4A5FB432" w14:textId="77777777" w:rsidR="00E11C0F" w:rsidRPr="00A45D38" w:rsidRDefault="00E11C0F" w:rsidP="00FA72F3">
            <w:pPr>
              <w:pStyle w:val="TAH"/>
              <w:rPr>
                <w:sz w:val="16"/>
                <w:szCs w:val="16"/>
                <w:lang w:val="en-US" w:eastAsia="zh-CN"/>
              </w:rPr>
            </w:pPr>
          </w:p>
        </w:tc>
      </w:tr>
      <w:tr w:rsidR="00E11C0F" w:rsidRPr="00A45D38" w14:paraId="34B6EFF9" w14:textId="77777777" w:rsidTr="00FA72F3">
        <w:tc>
          <w:tcPr>
            <w:tcW w:w="5000" w:type="pct"/>
            <w:gridSpan w:val="12"/>
          </w:tcPr>
          <w:p w14:paraId="4F66C596" w14:textId="77777777" w:rsidR="00E11C0F" w:rsidRPr="00A45D38" w:rsidRDefault="00E11C0F" w:rsidP="00FA72F3">
            <w:pPr>
              <w:pStyle w:val="TAH"/>
              <w:rPr>
                <w:rFonts w:eastAsia="SimSun"/>
                <w:bCs/>
                <w:sz w:val="16"/>
                <w:szCs w:val="16"/>
                <w:lang w:val="en-US" w:eastAsia="zh-CN"/>
              </w:rPr>
            </w:pPr>
            <w:r w:rsidRPr="00A45D38">
              <w:rPr>
                <w:rFonts w:eastAsia="SimSun"/>
                <w:bCs/>
                <w:sz w:val="16"/>
                <w:szCs w:val="16"/>
                <w:lang w:val="en-US" w:eastAsia="zh-CN"/>
              </w:rPr>
              <w:t>Stage 2: BS measurement</w:t>
            </w:r>
          </w:p>
        </w:tc>
      </w:tr>
      <w:tr w:rsidR="00E11C0F" w:rsidRPr="00A45D38" w14:paraId="7CFA481E" w14:textId="77777777" w:rsidTr="00D05565">
        <w:tc>
          <w:tcPr>
            <w:tcW w:w="259" w:type="pct"/>
            <w:shd w:val="clear" w:color="auto" w:fill="auto"/>
            <w:hideMark/>
          </w:tcPr>
          <w:p w14:paraId="6920ED2F"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A2-1a</w:t>
            </w:r>
          </w:p>
        </w:tc>
        <w:tc>
          <w:tcPr>
            <w:tcW w:w="990" w:type="pct"/>
            <w:gridSpan w:val="2"/>
            <w:shd w:val="clear" w:color="auto" w:fill="auto"/>
            <w:hideMark/>
          </w:tcPr>
          <w:p w14:paraId="2F381A16" w14:textId="77777777" w:rsidR="00E11C0F" w:rsidRPr="00A45D38" w:rsidRDefault="00E11C0F" w:rsidP="00FA72F3">
            <w:pPr>
              <w:pStyle w:val="TAL"/>
              <w:jc w:val="center"/>
              <w:rPr>
                <w:sz w:val="16"/>
                <w:szCs w:val="16"/>
                <w:lang w:val="en-US" w:eastAsia="zh-CN"/>
              </w:rPr>
            </w:pPr>
            <w:r w:rsidRPr="00A45D38">
              <w:rPr>
                <w:sz w:val="16"/>
                <w:szCs w:val="16"/>
                <w:lang w:val="en-US" w:eastAsia="zh-CN"/>
              </w:rPr>
              <w:t>Misalignment and pointing error of BS (for EIRP)</w:t>
            </w:r>
          </w:p>
        </w:tc>
        <w:tc>
          <w:tcPr>
            <w:tcW w:w="463" w:type="pct"/>
            <w:shd w:val="clear" w:color="auto" w:fill="auto"/>
            <w:hideMark/>
          </w:tcPr>
          <w:p w14:paraId="164D9B0E"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0.20</w:t>
            </w:r>
          </w:p>
        </w:tc>
        <w:tc>
          <w:tcPr>
            <w:tcW w:w="322" w:type="pct"/>
            <w:shd w:val="clear" w:color="auto" w:fill="auto"/>
            <w:hideMark/>
          </w:tcPr>
          <w:p w14:paraId="3A42327E"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0.20</w:t>
            </w:r>
          </w:p>
        </w:tc>
        <w:tc>
          <w:tcPr>
            <w:tcW w:w="450" w:type="pct"/>
          </w:tcPr>
          <w:p w14:paraId="1897CD6A"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0.20</w:t>
            </w:r>
          </w:p>
        </w:tc>
        <w:tc>
          <w:tcPr>
            <w:tcW w:w="578" w:type="pct"/>
            <w:shd w:val="clear" w:color="auto" w:fill="auto"/>
            <w:hideMark/>
          </w:tcPr>
          <w:p w14:paraId="12B0137B"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Exp. normal</w:t>
            </w:r>
          </w:p>
        </w:tc>
        <w:tc>
          <w:tcPr>
            <w:tcW w:w="569" w:type="pct"/>
            <w:shd w:val="clear" w:color="auto" w:fill="auto"/>
            <w:hideMark/>
          </w:tcPr>
          <w:p w14:paraId="07E82377"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2.00</w:t>
            </w:r>
          </w:p>
        </w:tc>
        <w:tc>
          <w:tcPr>
            <w:tcW w:w="173" w:type="pct"/>
            <w:shd w:val="clear" w:color="auto" w:fill="auto"/>
            <w:hideMark/>
          </w:tcPr>
          <w:p w14:paraId="6FA52E2C"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shd w:val="clear" w:color="auto" w:fill="auto"/>
            <w:hideMark/>
          </w:tcPr>
          <w:p w14:paraId="2EE932B0"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0.10</w:t>
            </w:r>
          </w:p>
        </w:tc>
        <w:tc>
          <w:tcPr>
            <w:tcW w:w="348" w:type="pct"/>
            <w:shd w:val="clear" w:color="auto" w:fill="auto"/>
            <w:hideMark/>
          </w:tcPr>
          <w:p w14:paraId="434A6892"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0.10</w:t>
            </w:r>
          </w:p>
        </w:tc>
        <w:tc>
          <w:tcPr>
            <w:tcW w:w="385" w:type="pct"/>
          </w:tcPr>
          <w:p w14:paraId="189A92B1"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0.10</w:t>
            </w:r>
          </w:p>
        </w:tc>
      </w:tr>
      <w:tr w:rsidR="00E11C0F" w:rsidRPr="00A45D38" w14:paraId="506ED154" w14:textId="77777777" w:rsidTr="00D05565">
        <w:tc>
          <w:tcPr>
            <w:tcW w:w="259" w:type="pct"/>
            <w:shd w:val="clear" w:color="auto" w:fill="auto"/>
            <w:hideMark/>
          </w:tcPr>
          <w:p w14:paraId="28ADB377"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C1-1</w:t>
            </w:r>
          </w:p>
        </w:tc>
        <w:tc>
          <w:tcPr>
            <w:tcW w:w="990" w:type="pct"/>
            <w:gridSpan w:val="2"/>
            <w:shd w:val="clear" w:color="auto" w:fill="auto"/>
            <w:hideMark/>
          </w:tcPr>
          <w:p w14:paraId="2ACAACC8" w14:textId="77777777" w:rsidR="00E11C0F" w:rsidRPr="00A45D38" w:rsidRDefault="00E11C0F" w:rsidP="00FA72F3">
            <w:pPr>
              <w:pStyle w:val="TAL"/>
              <w:jc w:val="center"/>
              <w:rPr>
                <w:sz w:val="16"/>
                <w:szCs w:val="16"/>
                <w:lang w:val="en-US" w:eastAsia="zh-CN"/>
              </w:rPr>
            </w:pPr>
            <w:r w:rsidRPr="00A45D38">
              <w:rPr>
                <w:sz w:val="16"/>
                <w:szCs w:val="16"/>
                <w:lang w:val="en-US" w:eastAsia="zh-CN"/>
              </w:rPr>
              <w:t>Uncertainty of the RF power measurement equipment (e.g. spectrum analyzer, power meter) - high power</w:t>
            </w:r>
          </w:p>
        </w:tc>
        <w:tc>
          <w:tcPr>
            <w:tcW w:w="463" w:type="pct"/>
            <w:shd w:val="clear" w:color="auto" w:fill="auto"/>
            <w:hideMark/>
          </w:tcPr>
          <w:p w14:paraId="3C53323F"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0.50</w:t>
            </w:r>
          </w:p>
        </w:tc>
        <w:tc>
          <w:tcPr>
            <w:tcW w:w="322" w:type="pct"/>
            <w:shd w:val="clear" w:color="auto" w:fill="auto"/>
            <w:hideMark/>
          </w:tcPr>
          <w:p w14:paraId="5EBB8090"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0.70</w:t>
            </w:r>
          </w:p>
        </w:tc>
        <w:tc>
          <w:tcPr>
            <w:tcW w:w="450" w:type="pct"/>
          </w:tcPr>
          <w:p w14:paraId="5A4000CF" w14:textId="77777777" w:rsidR="00E11C0F" w:rsidRPr="00A45D38" w:rsidRDefault="00E11C0F" w:rsidP="00FA72F3">
            <w:pPr>
              <w:pStyle w:val="TAC"/>
              <w:rPr>
                <w:rFonts w:eastAsia="SimSun"/>
                <w:sz w:val="16"/>
                <w:szCs w:val="16"/>
                <w:lang w:val="en-US" w:eastAsia="zh-CN"/>
              </w:rPr>
            </w:pPr>
          </w:p>
        </w:tc>
        <w:tc>
          <w:tcPr>
            <w:tcW w:w="578" w:type="pct"/>
            <w:shd w:val="clear" w:color="auto" w:fill="auto"/>
            <w:hideMark/>
          </w:tcPr>
          <w:p w14:paraId="646BDFA3"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Gaussian</w:t>
            </w:r>
          </w:p>
        </w:tc>
        <w:tc>
          <w:tcPr>
            <w:tcW w:w="569" w:type="pct"/>
            <w:shd w:val="clear" w:color="auto" w:fill="auto"/>
            <w:hideMark/>
          </w:tcPr>
          <w:p w14:paraId="196F5346"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1.00</w:t>
            </w:r>
          </w:p>
        </w:tc>
        <w:tc>
          <w:tcPr>
            <w:tcW w:w="173" w:type="pct"/>
            <w:shd w:val="clear" w:color="auto" w:fill="auto"/>
            <w:hideMark/>
          </w:tcPr>
          <w:p w14:paraId="5EDA5CD9"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shd w:val="clear" w:color="auto" w:fill="auto"/>
            <w:hideMark/>
          </w:tcPr>
          <w:p w14:paraId="7A28E86A"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0.50</w:t>
            </w:r>
          </w:p>
        </w:tc>
        <w:tc>
          <w:tcPr>
            <w:tcW w:w="348" w:type="pct"/>
            <w:shd w:val="clear" w:color="auto" w:fill="auto"/>
            <w:hideMark/>
          </w:tcPr>
          <w:p w14:paraId="0E6926D1"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0.70</w:t>
            </w:r>
          </w:p>
        </w:tc>
        <w:tc>
          <w:tcPr>
            <w:tcW w:w="385" w:type="pct"/>
          </w:tcPr>
          <w:p w14:paraId="7302E096" w14:textId="77777777" w:rsidR="00E11C0F" w:rsidRPr="00A45D38" w:rsidRDefault="00E11C0F" w:rsidP="00FA72F3">
            <w:pPr>
              <w:pStyle w:val="TAC"/>
              <w:rPr>
                <w:rFonts w:eastAsia="SimSun"/>
                <w:sz w:val="16"/>
                <w:szCs w:val="16"/>
                <w:lang w:val="en-US" w:eastAsia="zh-CN"/>
              </w:rPr>
            </w:pPr>
          </w:p>
        </w:tc>
      </w:tr>
      <w:tr w:rsidR="00E11C0F" w:rsidRPr="00A45D38" w14:paraId="710067ED" w14:textId="77777777" w:rsidTr="00D05565">
        <w:tc>
          <w:tcPr>
            <w:tcW w:w="259" w:type="pct"/>
          </w:tcPr>
          <w:p w14:paraId="466160A7"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C1-10</w:t>
            </w:r>
          </w:p>
        </w:tc>
        <w:tc>
          <w:tcPr>
            <w:tcW w:w="990" w:type="pct"/>
            <w:gridSpan w:val="2"/>
          </w:tcPr>
          <w:p w14:paraId="20C5B80B" w14:textId="77777777" w:rsidR="00E11C0F" w:rsidRPr="00A45D38" w:rsidRDefault="00E11C0F" w:rsidP="00FA72F3">
            <w:pPr>
              <w:pStyle w:val="TAL"/>
              <w:jc w:val="center"/>
              <w:rPr>
                <w:sz w:val="16"/>
                <w:szCs w:val="16"/>
                <w:lang w:val="en-US" w:eastAsia="zh-CN"/>
              </w:rPr>
            </w:pPr>
            <w:r w:rsidRPr="00A45D38">
              <w:rPr>
                <w:rFonts w:cs="Arial"/>
                <w:color w:val="000000"/>
                <w:sz w:val="16"/>
                <w:szCs w:val="16"/>
              </w:rPr>
              <w:t>Uncertainty of the RF power measurement equipment (power meter, power sensor) - high power (EIRP)</w:t>
            </w:r>
          </w:p>
        </w:tc>
        <w:tc>
          <w:tcPr>
            <w:tcW w:w="463" w:type="pct"/>
          </w:tcPr>
          <w:p w14:paraId="5C323B83" w14:textId="77777777" w:rsidR="00E11C0F" w:rsidRPr="00A45D38" w:rsidRDefault="00E11C0F" w:rsidP="00FA72F3">
            <w:pPr>
              <w:pStyle w:val="TAC"/>
              <w:rPr>
                <w:rFonts w:eastAsia="SimSun"/>
                <w:sz w:val="16"/>
                <w:szCs w:val="16"/>
                <w:lang w:val="en-US" w:eastAsia="zh-CN"/>
              </w:rPr>
            </w:pPr>
          </w:p>
        </w:tc>
        <w:tc>
          <w:tcPr>
            <w:tcW w:w="322" w:type="pct"/>
          </w:tcPr>
          <w:p w14:paraId="0E21EF4D" w14:textId="77777777" w:rsidR="00E11C0F" w:rsidRPr="00A45D38" w:rsidRDefault="00E11C0F" w:rsidP="00FA72F3">
            <w:pPr>
              <w:pStyle w:val="TAC"/>
              <w:rPr>
                <w:rFonts w:eastAsia="SimSun"/>
                <w:sz w:val="16"/>
                <w:szCs w:val="16"/>
                <w:lang w:val="en-US" w:eastAsia="zh-CN"/>
              </w:rPr>
            </w:pPr>
          </w:p>
        </w:tc>
        <w:tc>
          <w:tcPr>
            <w:tcW w:w="450" w:type="pct"/>
          </w:tcPr>
          <w:p w14:paraId="46E6273A"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0.98</w:t>
            </w:r>
          </w:p>
        </w:tc>
        <w:tc>
          <w:tcPr>
            <w:tcW w:w="578" w:type="pct"/>
          </w:tcPr>
          <w:p w14:paraId="067BB623"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Gaussian</w:t>
            </w:r>
          </w:p>
        </w:tc>
        <w:tc>
          <w:tcPr>
            <w:tcW w:w="569" w:type="pct"/>
          </w:tcPr>
          <w:p w14:paraId="53071CED"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1.00</w:t>
            </w:r>
          </w:p>
        </w:tc>
        <w:tc>
          <w:tcPr>
            <w:tcW w:w="173" w:type="pct"/>
          </w:tcPr>
          <w:p w14:paraId="52EDA37D"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1</w:t>
            </w:r>
          </w:p>
        </w:tc>
        <w:tc>
          <w:tcPr>
            <w:tcW w:w="463" w:type="pct"/>
          </w:tcPr>
          <w:p w14:paraId="01A5C1C3" w14:textId="77777777" w:rsidR="00E11C0F" w:rsidRPr="00A45D38" w:rsidRDefault="00E11C0F" w:rsidP="00FA72F3">
            <w:pPr>
              <w:pStyle w:val="TAC"/>
              <w:rPr>
                <w:rFonts w:eastAsia="SimSun"/>
                <w:sz w:val="16"/>
                <w:szCs w:val="16"/>
                <w:lang w:val="en-US" w:eastAsia="zh-CN"/>
              </w:rPr>
            </w:pPr>
          </w:p>
        </w:tc>
        <w:tc>
          <w:tcPr>
            <w:tcW w:w="348" w:type="pct"/>
          </w:tcPr>
          <w:p w14:paraId="4F071707" w14:textId="77777777" w:rsidR="00E11C0F" w:rsidRPr="00A45D38" w:rsidRDefault="00E11C0F" w:rsidP="00FA72F3">
            <w:pPr>
              <w:pStyle w:val="TAC"/>
              <w:rPr>
                <w:rFonts w:eastAsia="SimSun"/>
                <w:sz w:val="16"/>
                <w:szCs w:val="16"/>
                <w:lang w:val="en-US" w:eastAsia="zh-CN"/>
              </w:rPr>
            </w:pPr>
          </w:p>
        </w:tc>
        <w:tc>
          <w:tcPr>
            <w:tcW w:w="385" w:type="pct"/>
          </w:tcPr>
          <w:p w14:paraId="5E0B426E"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0.98</w:t>
            </w:r>
          </w:p>
        </w:tc>
      </w:tr>
      <w:tr w:rsidR="00E11C0F" w:rsidRPr="00A45D38" w14:paraId="65D6B7C5" w14:textId="77777777" w:rsidTr="00D05565">
        <w:tc>
          <w:tcPr>
            <w:tcW w:w="259" w:type="pct"/>
            <w:shd w:val="clear" w:color="auto" w:fill="auto"/>
            <w:hideMark/>
          </w:tcPr>
          <w:p w14:paraId="379FD381"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A2-2a</w:t>
            </w:r>
          </w:p>
        </w:tc>
        <w:tc>
          <w:tcPr>
            <w:tcW w:w="990" w:type="pct"/>
            <w:gridSpan w:val="2"/>
            <w:shd w:val="clear" w:color="auto" w:fill="auto"/>
            <w:hideMark/>
          </w:tcPr>
          <w:p w14:paraId="0981BEA1" w14:textId="77777777" w:rsidR="00E11C0F" w:rsidRPr="00A45D38" w:rsidRDefault="00E11C0F" w:rsidP="00FA72F3">
            <w:pPr>
              <w:pStyle w:val="TAL"/>
              <w:jc w:val="center"/>
              <w:rPr>
                <w:sz w:val="16"/>
                <w:szCs w:val="16"/>
                <w:lang w:val="en-US" w:eastAsia="zh-CN"/>
              </w:rPr>
            </w:pPr>
            <w:r w:rsidRPr="00A45D38">
              <w:rPr>
                <w:sz w:val="16"/>
                <w:szCs w:val="16"/>
                <w:lang w:val="en-US" w:eastAsia="zh-CN"/>
              </w:rPr>
              <w:t>Standing wave between BS and test range antenna</w:t>
            </w:r>
          </w:p>
        </w:tc>
        <w:tc>
          <w:tcPr>
            <w:tcW w:w="463" w:type="pct"/>
            <w:shd w:val="clear" w:color="auto" w:fill="auto"/>
            <w:hideMark/>
          </w:tcPr>
          <w:p w14:paraId="517AD3E5"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0.03</w:t>
            </w:r>
          </w:p>
        </w:tc>
        <w:tc>
          <w:tcPr>
            <w:tcW w:w="322" w:type="pct"/>
            <w:shd w:val="clear" w:color="auto" w:fill="auto"/>
            <w:hideMark/>
          </w:tcPr>
          <w:p w14:paraId="701FD4E0"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0.03</w:t>
            </w:r>
          </w:p>
        </w:tc>
        <w:tc>
          <w:tcPr>
            <w:tcW w:w="450" w:type="pct"/>
          </w:tcPr>
          <w:p w14:paraId="103689AB"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0.21</w:t>
            </w:r>
          </w:p>
        </w:tc>
        <w:tc>
          <w:tcPr>
            <w:tcW w:w="578" w:type="pct"/>
            <w:shd w:val="clear" w:color="auto" w:fill="auto"/>
            <w:hideMark/>
          </w:tcPr>
          <w:p w14:paraId="174C1501"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U-shaped</w:t>
            </w:r>
          </w:p>
        </w:tc>
        <w:tc>
          <w:tcPr>
            <w:tcW w:w="569" w:type="pct"/>
            <w:shd w:val="clear" w:color="auto" w:fill="auto"/>
            <w:hideMark/>
          </w:tcPr>
          <w:p w14:paraId="5CCE7D76"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1.41</w:t>
            </w:r>
          </w:p>
        </w:tc>
        <w:tc>
          <w:tcPr>
            <w:tcW w:w="173" w:type="pct"/>
            <w:shd w:val="clear" w:color="auto" w:fill="auto"/>
            <w:hideMark/>
          </w:tcPr>
          <w:p w14:paraId="78AFF73F"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shd w:val="clear" w:color="auto" w:fill="auto"/>
            <w:hideMark/>
          </w:tcPr>
          <w:p w14:paraId="11AD34DC"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0.02</w:t>
            </w:r>
          </w:p>
        </w:tc>
        <w:tc>
          <w:tcPr>
            <w:tcW w:w="348" w:type="pct"/>
            <w:shd w:val="clear" w:color="auto" w:fill="auto"/>
            <w:hideMark/>
          </w:tcPr>
          <w:p w14:paraId="3CD190E6"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0.02</w:t>
            </w:r>
          </w:p>
        </w:tc>
        <w:tc>
          <w:tcPr>
            <w:tcW w:w="385" w:type="pct"/>
          </w:tcPr>
          <w:p w14:paraId="4EB08B24"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0.15</w:t>
            </w:r>
          </w:p>
        </w:tc>
      </w:tr>
      <w:tr w:rsidR="00E11C0F" w:rsidRPr="00A45D38" w14:paraId="3F01D2ED" w14:textId="77777777" w:rsidTr="00D05565">
        <w:tc>
          <w:tcPr>
            <w:tcW w:w="259" w:type="pct"/>
            <w:shd w:val="clear" w:color="auto" w:fill="auto"/>
            <w:hideMark/>
          </w:tcPr>
          <w:p w14:paraId="7954FCA5"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A2-3</w:t>
            </w:r>
          </w:p>
        </w:tc>
        <w:tc>
          <w:tcPr>
            <w:tcW w:w="990" w:type="pct"/>
            <w:gridSpan w:val="2"/>
            <w:shd w:val="clear" w:color="auto" w:fill="auto"/>
            <w:hideMark/>
          </w:tcPr>
          <w:p w14:paraId="4C6D3E5A" w14:textId="77777777" w:rsidR="00E11C0F" w:rsidRPr="00A45D38" w:rsidRDefault="00E11C0F" w:rsidP="00FA72F3">
            <w:pPr>
              <w:pStyle w:val="TAL"/>
              <w:jc w:val="center"/>
              <w:rPr>
                <w:sz w:val="16"/>
                <w:szCs w:val="16"/>
                <w:lang w:val="en-US" w:eastAsia="zh-CN"/>
              </w:rPr>
            </w:pPr>
            <w:r w:rsidRPr="00A45D38">
              <w:rPr>
                <w:sz w:val="16"/>
                <w:szCs w:val="16"/>
                <w:lang w:val="en-US" w:eastAsia="zh-CN"/>
              </w:rPr>
              <w:t>RF leakage (SGH connector terminated &amp; test range antenna connector cable terminated)</w:t>
            </w:r>
          </w:p>
        </w:tc>
        <w:tc>
          <w:tcPr>
            <w:tcW w:w="463" w:type="pct"/>
            <w:shd w:val="clear" w:color="auto" w:fill="auto"/>
            <w:hideMark/>
          </w:tcPr>
          <w:p w14:paraId="15FDD8A4"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0.01</w:t>
            </w:r>
          </w:p>
        </w:tc>
        <w:tc>
          <w:tcPr>
            <w:tcW w:w="322" w:type="pct"/>
            <w:shd w:val="clear" w:color="auto" w:fill="auto"/>
            <w:hideMark/>
          </w:tcPr>
          <w:p w14:paraId="466CCC2B"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0.01</w:t>
            </w:r>
          </w:p>
        </w:tc>
        <w:tc>
          <w:tcPr>
            <w:tcW w:w="450" w:type="pct"/>
          </w:tcPr>
          <w:p w14:paraId="56E15720"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0.00</w:t>
            </w:r>
          </w:p>
        </w:tc>
        <w:tc>
          <w:tcPr>
            <w:tcW w:w="578" w:type="pct"/>
            <w:shd w:val="clear" w:color="auto" w:fill="auto"/>
            <w:hideMark/>
          </w:tcPr>
          <w:p w14:paraId="1DD847BC"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Gaussian</w:t>
            </w:r>
          </w:p>
        </w:tc>
        <w:tc>
          <w:tcPr>
            <w:tcW w:w="569" w:type="pct"/>
            <w:shd w:val="clear" w:color="auto" w:fill="auto"/>
            <w:hideMark/>
          </w:tcPr>
          <w:p w14:paraId="0D44BA5C"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1.00</w:t>
            </w:r>
          </w:p>
        </w:tc>
        <w:tc>
          <w:tcPr>
            <w:tcW w:w="173" w:type="pct"/>
            <w:shd w:val="clear" w:color="auto" w:fill="auto"/>
            <w:hideMark/>
          </w:tcPr>
          <w:p w14:paraId="20AE24B4"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shd w:val="clear" w:color="auto" w:fill="auto"/>
            <w:hideMark/>
          </w:tcPr>
          <w:p w14:paraId="53C2D998"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0.01</w:t>
            </w:r>
          </w:p>
        </w:tc>
        <w:tc>
          <w:tcPr>
            <w:tcW w:w="348" w:type="pct"/>
            <w:shd w:val="clear" w:color="auto" w:fill="auto"/>
            <w:hideMark/>
          </w:tcPr>
          <w:p w14:paraId="75226BA4"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0.01</w:t>
            </w:r>
          </w:p>
        </w:tc>
        <w:tc>
          <w:tcPr>
            <w:tcW w:w="385" w:type="pct"/>
          </w:tcPr>
          <w:p w14:paraId="44886119"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0.00</w:t>
            </w:r>
          </w:p>
        </w:tc>
      </w:tr>
      <w:tr w:rsidR="00E11C0F" w:rsidRPr="00A45D38" w14:paraId="6A17D64E" w14:textId="77777777" w:rsidTr="00D05565">
        <w:tc>
          <w:tcPr>
            <w:tcW w:w="259" w:type="pct"/>
            <w:shd w:val="clear" w:color="auto" w:fill="auto"/>
            <w:hideMark/>
          </w:tcPr>
          <w:p w14:paraId="44059594"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A2-13</w:t>
            </w:r>
          </w:p>
        </w:tc>
        <w:tc>
          <w:tcPr>
            <w:tcW w:w="990" w:type="pct"/>
            <w:gridSpan w:val="2"/>
            <w:shd w:val="clear" w:color="auto" w:fill="auto"/>
            <w:hideMark/>
          </w:tcPr>
          <w:p w14:paraId="2548338C" w14:textId="77777777" w:rsidR="00E11C0F" w:rsidRPr="00A45D38" w:rsidRDefault="00E11C0F" w:rsidP="00FA72F3">
            <w:pPr>
              <w:pStyle w:val="TAL"/>
              <w:jc w:val="center"/>
              <w:rPr>
                <w:sz w:val="16"/>
                <w:szCs w:val="16"/>
                <w:lang w:val="en-US" w:eastAsia="zh-CN"/>
              </w:rPr>
            </w:pPr>
            <w:r w:rsidRPr="00A45D38">
              <w:rPr>
                <w:sz w:val="16"/>
                <w:szCs w:val="16"/>
                <w:lang w:val="en-US" w:eastAsia="zh-CN"/>
              </w:rPr>
              <w:t>QZ ripple with BS (extreme test conditions)</w:t>
            </w:r>
          </w:p>
        </w:tc>
        <w:tc>
          <w:tcPr>
            <w:tcW w:w="463" w:type="pct"/>
            <w:shd w:val="clear" w:color="auto" w:fill="auto"/>
            <w:hideMark/>
          </w:tcPr>
          <w:p w14:paraId="5DEE4119"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0.70</w:t>
            </w:r>
          </w:p>
        </w:tc>
        <w:tc>
          <w:tcPr>
            <w:tcW w:w="322" w:type="pct"/>
            <w:shd w:val="clear" w:color="auto" w:fill="auto"/>
            <w:hideMark/>
          </w:tcPr>
          <w:p w14:paraId="1844419D"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0.70</w:t>
            </w:r>
          </w:p>
        </w:tc>
        <w:tc>
          <w:tcPr>
            <w:tcW w:w="450" w:type="pct"/>
          </w:tcPr>
          <w:p w14:paraId="0D95DC3C"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0.70</w:t>
            </w:r>
          </w:p>
        </w:tc>
        <w:tc>
          <w:tcPr>
            <w:tcW w:w="578" w:type="pct"/>
            <w:shd w:val="clear" w:color="auto" w:fill="auto"/>
            <w:hideMark/>
          </w:tcPr>
          <w:p w14:paraId="492EA61D"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Gaussian</w:t>
            </w:r>
          </w:p>
        </w:tc>
        <w:tc>
          <w:tcPr>
            <w:tcW w:w="569" w:type="pct"/>
            <w:shd w:val="clear" w:color="auto" w:fill="auto"/>
            <w:hideMark/>
          </w:tcPr>
          <w:p w14:paraId="1DA788D8"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1.00</w:t>
            </w:r>
          </w:p>
        </w:tc>
        <w:tc>
          <w:tcPr>
            <w:tcW w:w="173" w:type="pct"/>
            <w:shd w:val="clear" w:color="auto" w:fill="auto"/>
            <w:hideMark/>
          </w:tcPr>
          <w:p w14:paraId="3F3985EF"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shd w:val="clear" w:color="auto" w:fill="auto"/>
            <w:hideMark/>
          </w:tcPr>
          <w:p w14:paraId="1CD3F5E5"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0.70</w:t>
            </w:r>
          </w:p>
        </w:tc>
        <w:tc>
          <w:tcPr>
            <w:tcW w:w="348" w:type="pct"/>
            <w:shd w:val="clear" w:color="auto" w:fill="auto"/>
            <w:hideMark/>
          </w:tcPr>
          <w:p w14:paraId="0A8D2464"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0.70</w:t>
            </w:r>
          </w:p>
        </w:tc>
        <w:tc>
          <w:tcPr>
            <w:tcW w:w="385" w:type="pct"/>
          </w:tcPr>
          <w:p w14:paraId="63B9CDC4"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0.70</w:t>
            </w:r>
          </w:p>
        </w:tc>
      </w:tr>
      <w:tr w:rsidR="00E11C0F" w:rsidRPr="00A45D38" w14:paraId="7EEDB407" w14:textId="77777777" w:rsidTr="00D05565">
        <w:tc>
          <w:tcPr>
            <w:tcW w:w="259" w:type="pct"/>
            <w:shd w:val="clear" w:color="auto" w:fill="auto"/>
            <w:hideMark/>
          </w:tcPr>
          <w:p w14:paraId="2F856313"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A2-12</w:t>
            </w:r>
          </w:p>
        </w:tc>
        <w:tc>
          <w:tcPr>
            <w:tcW w:w="990" w:type="pct"/>
            <w:gridSpan w:val="2"/>
            <w:shd w:val="clear" w:color="auto" w:fill="auto"/>
            <w:hideMark/>
          </w:tcPr>
          <w:p w14:paraId="2B36A998" w14:textId="77777777" w:rsidR="00E11C0F" w:rsidRPr="00A45D38" w:rsidRDefault="00E11C0F" w:rsidP="00FA72F3">
            <w:pPr>
              <w:pStyle w:val="TAL"/>
              <w:jc w:val="center"/>
              <w:rPr>
                <w:sz w:val="16"/>
                <w:szCs w:val="16"/>
                <w:lang w:val="en-US" w:eastAsia="zh-CN"/>
              </w:rPr>
            </w:pPr>
            <w:r w:rsidRPr="00A45D38">
              <w:rPr>
                <w:sz w:val="16"/>
                <w:szCs w:val="16"/>
                <w:lang w:val="en-US" w:eastAsia="zh-CN"/>
              </w:rPr>
              <w:t>Frequency flatness of test system</w:t>
            </w:r>
          </w:p>
        </w:tc>
        <w:tc>
          <w:tcPr>
            <w:tcW w:w="463" w:type="pct"/>
            <w:shd w:val="clear" w:color="auto" w:fill="auto"/>
            <w:hideMark/>
          </w:tcPr>
          <w:p w14:paraId="6B14EFF4"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0.25</w:t>
            </w:r>
          </w:p>
        </w:tc>
        <w:tc>
          <w:tcPr>
            <w:tcW w:w="322" w:type="pct"/>
            <w:shd w:val="clear" w:color="auto" w:fill="auto"/>
            <w:hideMark/>
          </w:tcPr>
          <w:p w14:paraId="1D464546"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0.25</w:t>
            </w:r>
          </w:p>
        </w:tc>
        <w:tc>
          <w:tcPr>
            <w:tcW w:w="450" w:type="pct"/>
          </w:tcPr>
          <w:p w14:paraId="2BDC5BFB"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0.25</w:t>
            </w:r>
          </w:p>
        </w:tc>
        <w:tc>
          <w:tcPr>
            <w:tcW w:w="578" w:type="pct"/>
            <w:shd w:val="clear" w:color="auto" w:fill="auto"/>
            <w:hideMark/>
          </w:tcPr>
          <w:p w14:paraId="3FC185F3"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Gaussian</w:t>
            </w:r>
          </w:p>
        </w:tc>
        <w:tc>
          <w:tcPr>
            <w:tcW w:w="569" w:type="pct"/>
            <w:shd w:val="clear" w:color="auto" w:fill="auto"/>
            <w:hideMark/>
          </w:tcPr>
          <w:p w14:paraId="7E3C85FA"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1.00</w:t>
            </w:r>
          </w:p>
        </w:tc>
        <w:tc>
          <w:tcPr>
            <w:tcW w:w="173" w:type="pct"/>
            <w:shd w:val="clear" w:color="auto" w:fill="auto"/>
            <w:hideMark/>
          </w:tcPr>
          <w:p w14:paraId="72ECCBB1"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shd w:val="clear" w:color="auto" w:fill="auto"/>
            <w:hideMark/>
          </w:tcPr>
          <w:p w14:paraId="014F3985"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0.25</w:t>
            </w:r>
          </w:p>
        </w:tc>
        <w:tc>
          <w:tcPr>
            <w:tcW w:w="348" w:type="pct"/>
            <w:shd w:val="clear" w:color="auto" w:fill="auto"/>
            <w:hideMark/>
          </w:tcPr>
          <w:p w14:paraId="575E4C4D"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0.25</w:t>
            </w:r>
          </w:p>
        </w:tc>
        <w:tc>
          <w:tcPr>
            <w:tcW w:w="385" w:type="pct"/>
          </w:tcPr>
          <w:p w14:paraId="57A20D86"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0.25</w:t>
            </w:r>
          </w:p>
        </w:tc>
      </w:tr>
      <w:tr w:rsidR="00E11C0F" w:rsidRPr="00A45D38" w14:paraId="082A56A2" w14:textId="77777777" w:rsidTr="00D05565">
        <w:tc>
          <w:tcPr>
            <w:tcW w:w="259" w:type="pct"/>
            <w:shd w:val="clear" w:color="auto" w:fill="auto"/>
            <w:hideMark/>
          </w:tcPr>
          <w:p w14:paraId="00207565"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A2-15</w:t>
            </w:r>
          </w:p>
        </w:tc>
        <w:tc>
          <w:tcPr>
            <w:tcW w:w="990" w:type="pct"/>
            <w:gridSpan w:val="2"/>
            <w:shd w:val="clear" w:color="auto" w:fill="auto"/>
            <w:hideMark/>
          </w:tcPr>
          <w:p w14:paraId="7844591D" w14:textId="77777777" w:rsidR="00E11C0F" w:rsidRPr="00A45D38" w:rsidRDefault="00E11C0F" w:rsidP="00FA72F3">
            <w:pPr>
              <w:pStyle w:val="TAL"/>
              <w:jc w:val="center"/>
              <w:rPr>
                <w:sz w:val="16"/>
                <w:szCs w:val="16"/>
                <w:lang w:val="en-US" w:eastAsia="zh-CN"/>
              </w:rPr>
            </w:pPr>
            <w:r w:rsidRPr="00A45D38">
              <w:rPr>
                <w:sz w:val="16"/>
                <w:szCs w:val="16"/>
                <w:lang w:val="en-US" w:eastAsia="zh-CN"/>
              </w:rPr>
              <w:t>Radome loss variation</w:t>
            </w:r>
          </w:p>
        </w:tc>
        <w:tc>
          <w:tcPr>
            <w:tcW w:w="463" w:type="pct"/>
            <w:shd w:val="clear" w:color="auto" w:fill="auto"/>
            <w:hideMark/>
          </w:tcPr>
          <w:p w14:paraId="711B9AEE"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0.50</w:t>
            </w:r>
          </w:p>
        </w:tc>
        <w:tc>
          <w:tcPr>
            <w:tcW w:w="322" w:type="pct"/>
            <w:shd w:val="clear" w:color="auto" w:fill="auto"/>
            <w:hideMark/>
          </w:tcPr>
          <w:p w14:paraId="4B138C2E"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0.50</w:t>
            </w:r>
          </w:p>
        </w:tc>
        <w:tc>
          <w:tcPr>
            <w:tcW w:w="450" w:type="pct"/>
          </w:tcPr>
          <w:p w14:paraId="47F593F5"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0.50</w:t>
            </w:r>
          </w:p>
        </w:tc>
        <w:tc>
          <w:tcPr>
            <w:tcW w:w="578" w:type="pct"/>
            <w:shd w:val="clear" w:color="auto" w:fill="auto"/>
            <w:hideMark/>
          </w:tcPr>
          <w:p w14:paraId="3339F047"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Gaussian</w:t>
            </w:r>
          </w:p>
        </w:tc>
        <w:tc>
          <w:tcPr>
            <w:tcW w:w="569" w:type="pct"/>
            <w:shd w:val="clear" w:color="auto" w:fill="auto"/>
            <w:hideMark/>
          </w:tcPr>
          <w:p w14:paraId="50C39834"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1.00</w:t>
            </w:r>
          </w:p>
        </w:tc>
        <w:tc>
          <w:tcPr>
            <w:tcW w:w="173" w:type="pct"/>
            <w:shd w:val="clear" w:color="auto" w:fill="auto"/>
            <w:hideMark/>
          </w:tcPr>
          <w:p w14:paraId="7AB2D682"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shd w:val="clear" w:color="auto" w:fill="auto"/>
            <w:hideMark/>
          </w:tcPr>
          <w:p w14:paraId="39DC2E57"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0.50</w:t>
            </w:r>
          </w:p>
        </w:tc>
        <w:tc>
          <w:tcPr>
            <w:tcW w:w="348" w:type="pct"/>
            <w:shd w:val="clear" w:color="auto" w:fill="auto"/>
            <w:hideMark/>
          </w:tcPr>
          <w:p w14:paraId="4EEA95D9"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0.50</w:t>
            </w:r>
          </w:p>
        </w:tc>
        <w:tc>
          <w:tcPr>
            <w:tcW w:w="385" w:type="pct"/>
          </w:tcPr>
          <w:p w14:paraId="1883824C"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0.50</w:t>
            </w:r>
          </w:p>
        </w:tc>
      </w:tr>
      <w:tr w:rsidR="00E11C0F" w:rsidRPr="00A45D38" w14:paraId="23895D9D" w14:textId="77777777" w:rsidTr="00D05565">
        <w:tc>
          <w:tcPr>
            <w:tcW w:w="259" w:type="pct"/>
            <w:shd w:val="clear" w:color="auto" w:fill="auto"/>
            <w:hideMark/>
          </w:tcPr>
          <w:p w14:paraId="5B4A4118"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A2-14</w:t>
            </w:r>
          </w:p>
        </w:tc>
        <w:tc>
          <w:tcPr>
            <w:tcW w:w="990" w:type="pct"/>
            <w:gridSpan w:val="2"/>
            <w:shd w:val="clear" w:color="auto" w:fill="auto"/>
            <w:hideMark/>
          </w:tcPr>
          <w:p w14:paraId="4AB0110E" w14:textId="77777777" w:rsidR="00E11C0F" w:rsidRPr="00A45D38" w:rsidRDefault="00E11C0F" w:rsidP="00FA72F3">
            <w:pPr>
              <w:pStyle w:val="TAL"/>
              <w:jc w:val="center"/>
              <w:rPr>
                <w:sz w:val="16"/>
                <w:szCs w:val="16"/>
                <w:lang w:val="en-US" w:eastAsia="zh-CN"/>
              </w:rPr>
            </w:pPr>
            <w:r w:rsidRPr="00A45D38">
              <w:rPr>
                <w:sz w:val="16"/>
                <w:szCs w:val="16"/>
                <w:lang w:val="en-US" w:eastAsia="zh-CN"/>
              </w:rPr>
              <w:t>Wet radome loss variation</w:t>
            </w:r>
          </w:p>
        </w:tc>
        <w:tc>
          <w:tcPr>
            <w:tcW w:w="463" w:type="pct"/>
            <w:shd w:val="clear" w:color="auto" w:fill="auto"/>
            <w:hideMark/>
          </w:tcPr>
          <w:p w14:paraId="5F8B3008"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0.90</w:t>
            </w:r>
          </w:p>
        </w:tc>
        <w:tc>
          <w:tcPr>
            <w:tcW w:w="322" w:type="pct"/>
            <w:shd w:val="clear" w:color="auto" w:fill="auto"/>
            <w:hideMark/>
          </w:tcPr>
          <w:p w14:paraId="79BE9CF6"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0.90</w:t>
            </w:r>
          </w:p>
        </w:tc>
        <w:tc>
          <w:tcPr>
            <w:tcW w:w="450" w:type="pct"/>
          </w:tcPr>
          <w:p w14:paraId="20988573"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0.90</w:t>
            </w:r>
          </w:p>
        </w:tc>
        <w:tc>
          <w:tcPr>
            <w:tcW w:w="578" w:type="pct"/>
            <w:shd w:val="clear" w:color="auto" w:fill="auto"/>
            <w:hideMark/>
          </w:tcPr>
          <w:p w14:paraId="16445ED4"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Gaussian</w:t>
            </w:r>
          </w:p>
        </w:tc>
        <w:tc>
          <w:tcPr>
            <w:tcW w:w="569" w:type="pct"/>
            <w:shd w:val="clear" w:color="auto" w:fill="auto"/>
            <w:hideMark/>
          </w:tcPr>
          <w:p w14:paraId="57F69A85"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1.00</w:t>
            </w:r>
          </w:p>
        </w:tc>
        <w:tc>
          <w:tcPr>
            <w:tcW w:w="173" w:type="pct"/>
            <w:shd w:val="clear" w:color="auto" w:fill="auto"/>
            <w:hideMark/>
          </w:tcPr>
          <w:p w14:paraId="2A92C04D"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shd w:val="clear" w:color="auto" w:fill="auto"/>
            <w:hideMark/>
          </w:tcPr>
          <w:p w14:paraId="5AE81799"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0.90</w:t>
            </w:r>
          </w:p>
        </w:tc>
        <w:tc>
          <w:tcPr>
            <w:tcW w:w="348" w:type="pct"/>
            <w:shd w:val="clear" w:color="auto" w:fill="auto"/>
            <w:hideMark/>
          </w:tcPr>
          <w:p w14:paraId="14DE2951"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0.90</w:t>
            </w:r>
          </w:p>
        </w:tc>
        <w:tc>
          <w:tcPr>
            <w:tcW w:w="385" w:type="pct"/>
          </w:tcPr>
          <w:p w14:paraId="29E3CF03"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0.90</w:t>
            </w:r>
          </w:p>
        </w:tc>
      </w:tr>
      <w:tr w:rsidR="00E11C0F" w:rsidRPr="00A45D38" w14:paraId="58F9FC56" w14:textId="77777777" w:rsidTr="00D05565">
        <w:tc>
          <w:tcPr>
            <w:tcW w:w="259" w:type="pct"/>
            <w:shd w:val="clear" w:color="auto" w:fill="auto"/>
            <w:hideMark/>
          </w:tcPr>
          <w:p w14:paraId="67D91A5D"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A2-16</w:t>
            </w:r>
          </w:p>
        </w:tc>
        <w:tc>
          <w:tcPr>
            <w:tcW w:w="990" w:type="pct"/>
            <w:gridSpan w:val="2"/>
            <w:shd w:val="clear" w:color="auto" w:fill="auto"/>
            <w:hideMark/>
          </w:tcPr>
          <w:p w14:paraId="0ED542D2" w14:textId="77777777" w:rsidR="00E11C0F" w:rsidRPr="00A45D38" w:rsidRDefault="00E11C0F" w:rsidP="00FA72F3">
            <w:pPr>
              <w:pStyle w:val="TAL"/>
              <w:jc w:val="center"/>
              <w:rPr>
                <w:sz w:val="16"/>
                <w:szCs w:val="16"/>
                <w:lang w:val="en-US" w:eastAsia="zh-CN"/>
              </w:rPr>
            </w:pPr>
            <w:r w:rsidRPr="00A45D38">
              <w:rPr>
                <w:sz w:val="16"/>
                <w:szCs w:val="16"/>
                <w:lang w:val="en-US" w:eastAsia="zh-CN"/>
              </w:rPr>
              <w:t>Change in absorber behavior</w:t>
            </w:r>
          </w:p>
        </w:tc>
        <w:tc>
          <w:tcPr>
            <w:tcW w:w="463" w:type="pct"/>
            <w:shd w:val="clear" w:color="auto" w:fill="auto"/>
            <w:hideMark/>
          </w:tcPr>
          <w:p w14:paraId="26712E62"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0.50</w:t>
            </w:r>
          </w:p>
        </w:tc>
        <w:tc>
          <w:tcPr>
            <w:tcW w:w="322" w:type="pct"/>
            <w:shd w:val="clear" w:color="auto" w:fill="auto"/>
            <w:hideMark/>
          </w:tcPr>
          <w:p w14:paraId="5F0D3300"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0.50</w:t>
            </w:r>
          </w:p>
        </w:tc>
        <w:tc>
          <w:tcPr>
            <w:tcW w:w="450" w:type="pct"/>
          </w:tcPr>
          <w:p w14:paraId="186A7932"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0.50</w:t>
            </w:r>
          </w:p>
        </w:tc>
        <w:tc>
          <w:tcPr>
            <w:tcW w:w="578" w:type="pct"/>
            <w:shd w:val="clear" w:color="auto" w:fill="auto"/>
            <w:hideMark/>
          </w:tcPr>
          <w:p w14:paraId="47B81FBF"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Gaussian</w:t>
            </w:r>
          </w:p>
        </w:tc>
        <w:tc>
          <w:tcPr>
            <w:tcW w:w="569" w:type="pct"/>
            <w:shd w:val="clear" w:color="auto" w:fill="auto"/>
            <w:hideMark/>
          </w:tcPr>
          <w:p w14:paraId="7DA6BF25"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1.00</w:t>
            </w:r>
          </w:p>
        </w:tc>
        <w:tc>
          <w:tcPr>
            <w:tcW w:w="173" w:type="pct"/>
            <w:shd w:val="clear" w:color="auto" w:fill="auto"/>
            <w:hideMark/>
          </w:tcPr>
          <w:p w14:paraId="00FFE9B4"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shd w:val="clear" w:color="auto" w:fill="auto"/>
            <w:hideMark/>
          </w:tcPr>
          <w:p w14:paraId="74B54A39"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0.50</w:t>
            </w:r>
          </w:p>
        </w:tc>
        <w:tc>
          <w:tcPr>
            <w:tcW w:w="348" w:type="pct"/>
            <w:shd w:val="clear" w:color="auto" w:fill="auto"/>
            <w:hideMark/>
          </w:tcPr>
          <w:p w14:paraId="69ED5083"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0.50</w:t>
            </w:r>
          </w:p>
        </w:tc>
        <w:tc>
          <w:tcPr>
            <w:tcW w:w="385" w:type="pct"/>
          </w:tcPr>
          <w:p w14:paraId="503694DF"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0.50</w:t>
            </w:r>
          </w:p>
        </w:tc>
      </w:tr>
      <w:tr w:rsidR="00E11C0F" w:rsidRPr="00A45D38" w14:paraId="37655E4C" w14:textId="77777777" w:rsidTr="00FA72F3">
        <w:tc>
          <w:tcPr>
            <w:tcW w:w="5000" w:type="pct"/>
            <w:gridSpan w:val="12"/>
          </w:tcPr>
          <w:p w14:paraId="09525A78" w14:textId="77777777" w:rsidR="00E11C0F" w:rsidRPr="00A45D38" w:rsidRDefault="00E11C0F" w:rsidP="00FA72F3">
            <w:pPr>
              <w:pStyle w:val="TAH"/>
              <w:rPr>
                <w:sz w:val="16"/>
                <w:szCs w:val="16"/>
                <w:lang w:val="en-US" w:eastAsia="zh-CN"/>
              </w:rPr>
            </w:pPr>
            <w:r w:rsidRPr="00A45D38">
              <w:rPr>
                <w:sz w:val="16"/>
                <w:szCs w:val="16"/>
                <w:lang w:val="en-US" w:eastAsia="zh-CN"/>
              </w:rPr>
              <w:t>Stage 1: Calibration measurement</w:t>
            </w:r>
          </w:p>
        </w:tc>
      </w:tr>
      <w:tr w:rsidR="00E11C0F" w:rsidRPr="00A45D38" w14:paraId="461209F9" w14:textId="77777777" w:rsidTr="00D05565">
        <w:tc>
          <w:tcPr>
            <w:tcW w:w="259" w:type="pct"/>
            <w:shd w:val="clear" w:color="auto" w:fill="auto"/>
            <w:hideMark/>
          </w:tcPr>
          <w:p w14:paraId="46DF65FF"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C1-3</w:t>
            </w:r>
          </w:p>
        </w:tc>
        <w:tc>
          <w:tcPr>
            <w:tcW w:w="990" w:type="pct"/>
            <w:gridSpan w:val="2"/>
            <w:shd w:val="clear" w:color="auto" w:fill="auto"/>
            <w:hideMark/>
          </w:tcPr>
          <w:p w14:paraId="0358C00E" w14:textId="77777777" w:rsidR="00E11C0F" w:rsidRPr="00A45D38" w:rsidRDefault="00E11C0F" w:rsidP="00FA72F3">
            <w:pPr>
              <w:pStyle w:val="TAL"/>
              <w:jc w:val="center"/>
              <w:rPr>
                <w:sz w:val="16"/>
                <w:szCs w:val="16"/>
                <w:lang w:val="en-US" w:eastAsia="zh-CN"/>
              </w:rPr>
            </w:pPr>
            <w:r w:rsidRPr="00A45D38">
              <w:rPr>
                <w:sz w:val="16"/>
                <w:szCs w:val="16"/>
                <w:lang w:val="en-US" w:eastAsia="zh-CN"/>
              </w:rPr>
              <w:t>Uncertainty of the network analyzer</w:t>
            </w:r>
          </w:p>
        </w:tc>
        <w:tc>
          <w:tcPr>
            <w:tcW w:w="463" w:type="pct"/>
            <w:shd w:val="clear" w:color="auto" w:fill="auto"/>
            <w:hideMark/>
          </w:tcPr>
          <w:p w14:paraId="7ECC9972"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0.30</w:t>
            </w:r>
          </w:p>
        </w:tc>
        <w:tc>
          <w:tcPr>
            <w:tcW w:w="322" w:type="pct"/>
            <w:shd w:val="clear" w:color="auto" w:fill="auto"/>
            <w:hideMark/>
          </w:tcPr>
          <w:p w14:paraId="0A27ABBE"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0.30</w:t>
            </w:r>
          </w:p>
        </w:tc>
        <w:tc>
          <w:tcPr>
            <w:tcW w:w="450" w:type="pct"/>
          </w:tcPr>
          <w:p w14:paraId="2EF45F48"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0.85</w:t>
            </w:r>
          </w:p>
        </w:tc>
        <w:tc>
          <w:tcPr>
            <w:tcW w:w="578" w:type="pct"/>
            <w:shd w:val="clear" w:color="auto" w:fill="auto"/>
            <w:hideMark/>
          </w:tcPr>
          <w:p w14:paraId="6FF81D07"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Gaussian</w:t>
            </w:r>
          </w:p>
        </w:tc>
        <w:tc>
          <w:tcPr>
            <w:tcW w:w="569" w:type="pct"/>
            <w:shd w:val="clear" w:color="auto" w:fill="auto"/>
            <w:hideMark/>
          </w:tcPr>
          <w:p w14:paraId="1C7E8783"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1.00</w:t>
            </w:r>
          </w:p>
        </w:tc>
        <w:tc>
          <w:tcPr>
            <w:tcW w:w="173" w:type="pct"/>
            <w:shd w:val="clear" w:color="auto" w:fill="auto"/>
            <w:hideMark/>
          </w:tcPr>
          <w:p w14:paraId="3D216AB5"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shd w:val="clear" w:color="auto" w:fill="auto"/>
            <w:hideMark/>
          </w:tcPr>
          <w:p w14:paraId="46076B7C"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0.30</w:t>
            </w:r>
          </w:p>
        </w:tc>
        <w:tc>
          <w:tcPr>
            <w:tcW w:w="348" w:type="pct"/>
            <w:shd w:val="clear" w:color="auto" w:fill="auto"/>
            <w:hideMark/>
          </w:tcPr>
          <w:p w14:paraId="25B343B3"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0.30</w:t>
            </w:r>
          </w:p>
        </w:tc>
        <w:tc>
          <w:tcPr>
            <w:tcW w:w="385" w:type="pct"/>
          </w:tcPr>
          <w:p w14:paraId="6938E0B9"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0.85</w:t>
            </w:r>
          </w:p>
        </w:tc>
      </w:tr>
      <w:tr w:rsidR="00E11C0F" w:rsidRPr="00A45D38" w14:paraId="65089FD0" w14:textId="77777777" w:rsidTr="00D05565">
        <w:tc>
          <w:tcPr>
            <w:tcW w:w="259" w:type="pct"/>
            <w:shd w:val="clear" w:color="auto" w:fill="auto"/>
            <w:hideMark/>
          </w:tcPr>
          <w:p w14:paraId="3D157D75"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A2-5a</w:t>
            </w:r>
          </w:p>
        </w:tc>
        <w:tc>
          <w:tcPr>
            <w:tcW w:w="990" w:type="pct"/>
            <w:gridSpan w:val="2"/>
            <w:shd w:val="clear" w:color="auto" w:fill="auto"/>
            <w:hideMark/>
          </w:tcPr>
          <w:p w14:paraId="7C7ACFD6" w14:textId="77777777" w:rsidR="00E11C0F" w:rsidRPr="00A45D38" w:rsidRDefault="00E11C0F" w:rsidP="00FA72F3">
            <w:pPr>
              <w:pStyle w:val="TAL"/>
              <w:jc w:val="center"/>
              <w:rPr>
                <w:sz w:val="16"/>
                <w:szCs w:val="16"/>
                <w:lang w:val="en-US" w:eastAsia="zh-CN"/>
              </w:rPr>
            </w:pPr>
            <w:r w:rsidRPr="00A45D38">
              <w:rPr>
                <w:sz w:val="16"/>
                <w:szCs w:val="16"/>
                <w:lang w:val="en-US" w:eastAsia="zh-CN"/>
              </w:rPr>
              <w:t>Mismatch of receiver chain between receiving antenna and measurement receiver</w:t>
            </w:r>
          </w:p>
        </w:tc>
        <w:tc>
          <w:tcPr>
            <w:tcW w:w="463" w:type="pct"/>
            <w:shd w:val="clear" w:color="auto" w:fill="auto"/>
            <w:hideMark/>
          </w:tcPr>
          <w:p w14:paraId="0E8438E2"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0.43</w:t>
            </w:r>
          </w:p>
        </w:tc>
        <w:tc>
          <w:tcPr>
            <w:tcW w:w="322" w:type="pct"/>
            <w:shd w:val="clear" w:color="auto" w:fill="auto"/>
            <w:hideMark/>
          </w:tcPr>
          <w:p w14:paraId="0186FE90"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0.57</w:t>
            </w:r>
          </w:p>
        </w:tc>
        <w:tc>
          <w:tcPr>
            <w:tcW w:w="450" w:type="pct"/>
          </w:tcPr>
          <w:p w14:paraId="32E0803A"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0.57</w:t>
            </w:r>
          </w:p>
        </w:tc>
        <w:tc>
          <w:tcPr>
            <w:tcW w:w="578" w:type="pct"/>
            <w:shd w:val="clear" w:color="auto" w:fill="auto"/>
            <w:hideMark/>
          </w:tcPr>
          <w:p w14:paraId="69A40776"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U-shaped</w:t>
            </w:r>
          </w:p>
        </w:tc>
        <w:tc>
          <w:tcPr>
            <w:tcW w:w="569" w:type="pct"/>
            <w:shd w:val="clear" w:color="auto" w:fill="auto"/>
            <w:hideMark/>
          </w:tcPr>
          <w:p w14:paraId="54BF2FC4"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1.41</w:t>
            </w:r>
          </w:p>
        </w:tc>
        <w:tc>
          <w:tcPr>
            <w:tcW w:w="173" w:type="pct"/>
            <w:shd w:val="clear" w:color="auto" w:fill="auto"/>
            <w:hideMark/>
          </w:tcPr>
          <w:p w14:paraId="459857F5"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shd w:val="clear" w:color="auto" w:fill="auto"/>
            <w:hideMark/>
          </w:tcPr>
          <w:p w14:paraId="00731F1C"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0.30</w:t>
            </w:r>
          </w:p>
        </w:tc>
        <w:tc>
          <w:tcPr>
            <w:tcW w:w="348" w:type="pct"/>
            <w:shd w:val="clear" w:color="auto" w:fill="auto"/>
            <w:hideMark/>
          </w:tcPr>
          <w:p w14:paraId="5B7D2520"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0.40</w:t>
            </w:r>
          </w:p>
        </w:tc>
        <w:tc>
          <w:tcPr>
            <w:tcW w:w="385" w:type="pct"/>
          </w:tcPr>
          <w:p w14:paraId="6B06200E"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0.40</w:t>
            </w:r>
          </w:p>
        </w:tc>
      </w:tr>
      <w:tr w:rsidR="00E11C0F" w:rsidRPr="00A45D38" w14:paraId="35CB1451" w14:textId="77777777" w:rsidTr="00D05565">
        <w:tc>
          <w:tcPr>
            <w:tcW w:w="259" w:type="pct"/>
            <w:shd w:val="clear" w:color="auto" w:fill="auto"/>
            <w:hideMark/>
          </w:tcPr>
          <w:p w14:paraId="16E7C99A"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A2-6</w:t>
            </w:r>
          </w:p>
        </w:tc>
        <w:tc>
          <w:tcPr>
            <w:tcW w:w="990" w:type="pct"/>
            <w:gridSpan w:val="2"/>
            <w:shd w:val="clear" w:color="auto" w:fill="auto"/>
            <w:hideMark/>
          </w:tcPr>
          <w:p w14:paraId="552DE705" w14:textId="77777777" w:rsidR="00E11C0F" w:rsidRPr="00A45D38" w:rsidRDefault="00E11C0F" w:rsidP="00FA72F3">
            <w:pPr>
              <w:pStyle w:val="TAL"/>
              <w:jc w:val="center"/>
              <w:rPr>
                <w:sz w:val="16"/>
                <w:szCs w:val="16"/>
                <w:lang w:val="en-US" w:eastAsia="zh-CN"/>
              </w:rPr>
            </w:pPr>
            <w:r w:rsidRPr="00A45D38">
              <w:rPr>
                <w:sz w:val="16"/>
                <w:szCs w:val="16"/>
                <w:lang w:val="en-US" w:eastAsia="zh-CN"/>
              </w:rPr>
              <w:t>Insertion loss of receiver chain</w:t>
            </w:r>
          </w:p>
        </w:tc>
        <w:tc>
          <w:tcPr>
            <w:tcW w:w="463" w:type="pct"/>
            <w:shd w:val="clear" w:color="auto" w:fill="auto"/>
            <w:hideMark/>
          </w:tcPr>
          <w:p w14:paraId="5D048EFE"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0.00</w:t>
            </w:r>
          </w:p>
        </w:tc>
        <w:tc>
          <w:tcPr>
            <w:tcW w:w="322" w:type="pct"/>
            <w:shd w:val="clear" w:color="auto" w:fill="auto"/>
            <w:hideMark/>
          </w:tcPr>
          <w:p w14:paraId="12EEA0DC"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0.00</w:t>
            </w:r>
          </w:p>
        </w:tc>
        <w:tc>
          <w:tcPr>
            <w:tcW w:w="450" w:type="pct"/>
          </w:tcPr>
          <w:p w14:paraId="679DD1B1"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0.18</w:t>
            </w:r>
          </w:p>
        </w:tc>
        <w:tc>
          <w:tcPr>
            <w:tcW w:w="578" w:type="pct"/>
            <w:shd w:val="clear" w:color="auto" w:fill="auto"/>
            <w:hideMark/>
          </w:tcPr>
          <w:p w14:paraId="2C824EDD"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Rectangular</w:t>
            </w:r>
          </w:p>
        </w:tc>
        <w:tc>
          <w:tcPr>
            <w:tcW w:w="569" w:type="pct"/>
            <w:shd w:val="clear" w:color="auto" w:fill="auto"/>
            <w:hideMark/>
          </w:tcPr>
          <w:p w14:paraId="1E184CC7"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1.73</w:t>
            </w:r>
          </w:p>
        </w:tc>
        <w:tc>
          <w:tcPr>
            <w:tcW w:w="173" w:type="pct"/>
            <w:shd w:val="clear" w:color="auto" w:fill="auto"/>
            <w:hideMark/>
          </w:tcPr>
          <w:p w14:paraId="254635A0"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shd w:val="clear" w:color="auto" w:fill="auto"/>
            <w:hideMark/>
          </w:tcPr>
          <w:p w14:paraId="118411F8"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0.00</w:t>
            </w:r>
          </w:p>
        </w:tc>
        <w:tc>
          <w:tcPr>
            <w:tcW w:w="348" w:type="pct"/>
            <w:shd w:val="clear" w:color="auto" w:fill="auto"/>
            <w:hideMark/>
          </w:tcPr>
          <w:p w14:paraId="12B21E94"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0.00</w:t>
            </w:r>
          </w:p>
        </w:tc>
        <w:tc>
          <w:tcPr>
            <w:tcW w:w="385" w:type="pct"/>
          </w:tcPr>
          <w:p w14:paraId="564BD22E"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0.10</w:t>
            </w:r>
          </w:p>
        </w:tc>
      </w:tr>
      <w:tr w:rsidR="00E11C0F" w:rsidRPr="00A45D38" w14:paraId="2B84F93C" w14:textId="77777777" w:rsidTr="00D05565">
        <w:tc>
          <w:tcPr>
            <w:tcW w:w="259" w:type="pct"/>
            <w:shd w:val="clear" w:color="auto" w:fill="auto"/>
            <w:hideMark/>
          </w:tcPr>
          <w:p w14:paraId="4AD72697"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A2-3</w:t>
            </w:r>
          </w:p>
        </w:tc>
        <w:tc>
          <w:tcPr>
            <w:tcW w:w="990" w:type="pct"/>
            <w:gridSpan w:val="2"/>
            <w:shd w:val="clear" w:color="auto" w:fill="auto"/>
            <w:hideMark/>
          </w:tcPr>
          <w:p w14:paraId="3AF04D6A" w14:textId="77777777" w:rsidR="00E11C0F" w:rsidRPr="00A45D38" w:rsidRDefault="00E11C0F" w:rsidP="00FA72F3">
            <w:pPr>
              <w:pStyle w:val="TAL"/>
              <w:jc w:val="center"/>
              <w:rPr>
                <w:sz w:val="16"/>
                <w:szCs w:val="16"/>
                <w:lang w:val="en-US" w:eastAsia="zh-CN"/>
              </w:rPr>
            </w:pPr>
            <w:r w:rsidRPr="00A45D38">
              <w:rPr>
                <w:sz w:val="16"/>
                <w:szCs w:val="16"/>
                <w:lang w:val="en-US" w:eastAsia="zh-CN"/>
              </w:rPr>
              <w:t>RF leakage (SGH connector terminated &amp; test range antenna connector cable terminated)</w:t>
            </w:r>
          </w:p>
        </w:tc>
        <w:tc>
          <w:tcPr>
            <w:tcW w:w="463" w:type="pct"/>
            <w:shd w:val="clear" w:color="auto" w:fill="auto"/>
            <w:hideMark/>
          </w:tcPr>
          <w:p w14:paraId="2FD6BE31"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0.01</w:t>
            </w:r>
          </w:p>
        </w:tc>
        <w:tc>
          <w:tcPr>
            <w:tcW w:w="322" w:type="pct"/>
            <w:shd w:val="clear" w:color="auto" w:fill="auto"/>
            <w:hideMark/>
          </w:tcPr>
          <w:p w14:paraId="5C4B19BE"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0.01</w:t>
            </w:r>
          </w:p>
        </w:tc>
        <w:tc>
          <w:tcPr>
            <w:tcW w:w="450" w:type="pct"/>
          </w:tcPr>
          <w:p w14:paraId="482773DA"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0.01</w:t>
            </w:r>
          </w:p>
        </w:tc>
        <w:tc>
          <w:tcPr>
            <w:tcW w:w="578" w:type="pct"/>
            <w:shd w:val="clear" w:color="auto" w:fill="auto"/>
            <w:hideMark/>
          </w:tcPr>
          <w:p w14:paraId="2C944644"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Gaussian</w:t>
            </w:r>
          </w:p>
        </w:tc>
        <w:tc>
          <w:tcPr>
            <w:tcW w:w="569" w:type="pct"/>
            <w:shd w:val="clear" w:color="auto" w:fill="auto"/>
            <w:hideMark/>
          </w:tcPr>
          <w:p w14:paraId="4F5870E6"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1.00</w:t>
            </w:r>
          </w:p>
        </w:tc>
        <w:tc>
          <w:tcPr>
            <w:tcW w:w="173" w:type="pct"/>
            <w:shd w:val="clear" w:color="auto" w:fill="auto"/>
            <w:hideMark/>
          </w:tcPr>
          <w:p w14:paraId="0EF00B5D"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shd w:val="clear" w:color="auto" w:fill="auto"/>
            <w:hideMark/>
          </w:tcPr>
          <w:p w14:paraId="29F0A02A"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0.01</w:t>
            </w:r>
          </w:p>
        </w:tc>
        <w:tc>
          <w:tcPr>
            <w:tcW w:w="348" w:type="pct"/>
            <w:shd w:val="clear" w:color="auto" w:fill="auto"/>
            <w:hideMark/>
          </w:tcPr>
          <w:p w14:paraId="0F3D39A3"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0.01</w:t>
            </w:r>
          </w:p>
        </w:tc>
        <w:tc>
          <w:tcPr>
            <w:tcW w:w="385" w:type="pct"/>
          </w:tcPr>
          <w:p w14:paraId="3AD8D58B"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0.01</w:t>
            </w:r>
          </w:p>
        </w:tc>
      </w:tr>
      <w:tr w:rsidR="00E11C0F" w:rsidRPr="00A45D38" w14:paraId="04195FFB" w14:textId="77777777" w:rsidTr="00D05565">
        <w:tc>
          <w:tcPr>
            <w:tcW w:w="259" w:type="pct"/>
            <w:shd w:val="clear" w:color="auto" w:fill="auto"/>
            <w:hideMark/>
          </w:tcPr>
          <w:p w14:paraId="275A2E11"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A2-7</w:t>
            </w:r>
          </w:p>
        </w:tc>
        <w:tc>
          <w:tcPr>
            <w:tcW w:w="990" w:type="pct"/>
            <w:gridSpan w:val="2"/>
            <w:shd w:val="clear" w:color="auto" w:fill="auto"/>
            <w:hideMark/>
          </w:tcPr>
          <w:p w14:paraId="49A60FA7" w14:textId="77777777" w:rsidR="00E11C0F" w:rsidRPr="00A45D38" w:rsidRDefault="00E11C0F" w:rsidP="00FA72F3">
            <w:pPr>
              <w:pStyle w:val="TAL"/>
              <w:jc w:val="center"/>
              <w:rPr>
                <w:sz w:val="16"/>
                <w:szCs w:val="16"/>
                <w:lang w:val="en-US" w:eastAsia="zh-CN"/>
              </w:rPr>
            </w:pPr>
            <w:r w:rsidRPr="00A45D38">
              <w:rPr>
                <w:sz w:val="16"/>
                <w:szCs w:val="16"/>
                <w:lang w:val="en-US" w:eastAsia="zh-CN"/>
              </w:rPr>
              <w:t>Influence of the calibration antenna feed cable</w:t>
            </w:r>
          </w:p>
        </w:tc>
        <w:tc>
          <w:tcPr>
            <w:tcW w:w="463" w:type="pct"/>
            <w:shd w:val="clear" w:color="auto" w:fill="auto"/>
            <w:hideMark/>
          </w:tcPr>
          <w:p w14:paraId="02B34C78"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0.21</w:t>
            </w:r>
          </w:p>
        </w:tc>
        <w:tc>
          <w:tcPr>
            <w:tcW w:w="322" w:type="pct"/>
            <w:shd w:val="clear" w:color="auto" w:fill="auto"/>
            <w:hideMark/>
          </w:tcPr>
          <w:p w14:paraId="3389400E"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0.29</w:t>
            </w:r>
          </w:p>
        </w:tc>
        <w:tc>
          <w:tcPr>
            <w:tcW w:w="450" w:type="pct"/>
          </w:tcPr>
          <w:p w14:paraId="336B363A"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0.29</w:t>
            </w:r>
          </w:p>
        </w:tc>
        <w:tc>
          <w:tcPr>
            <w:tcW w:w="578" w:type="pct"/>
            <w:shd w:val="clear" w:color="auto" w:fill="auto"/>
            <w:hideMark/>
          </w:tcPr>
          <w:p w14:paraId="330C1115"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U-shaped</w:t>
            </w:r>
          </w:p>
        </w:tc>
        <w:tc>
          <w:tcPr>
            <w:tcW w:w="569" w:type="pct"/>
            <w:shd w:val="clear" w:color="auto" w:fill="auto"/>
            <w:hideMark/>
          </w:tcPr>
          <w:p w14:paraId="70F82D70"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1.41</w:t>
            </w:r>
          </w:p>
        </w:tc>
        <w:tc>
          <w:tcPr>
            <w:tcW w:w="173" w:type="pct"/>
            <w:shd w:val="clear" w:color="auto" w:fill="auto"/>
            <w:hideMark/>
          </w:tcPr>
          <w:p w14:paraId="7BF42795"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shd w:val="clear" w:color="auto" w:fill="auto"/>
            <w:hideMark/>
          </w:tcPr>
          <w:p w14:paraId="609F6FBF"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0.15</w:t>
            </w:r>
          </w:p>
        </w:tc>
        <w:tc>
          <w:tcPr>
            <w:tcW w:w="348" w:type="pct"/>
            <w:shd w:val="clear" w:color="auto" w:fill="auto"/>
            <w:hideMark/>
          </w:tcPr>
          <w:p w14:paraId="5F8ECC86"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0.21</w:t>
            </w:r>
          </w:p>
        </w:tc>
        <w:tc>
          <w:tcPr>
            <w:tcW w:w="385" w:type="pct"/>
          </w:tcPr>
          <w:p w14:paraId="04491E3B"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0.21</w:t>
            </w:r>
          </w:p>
        </w:tc>
      </w:tr>
      <w:tr w:rsidR="00E11C0F" w:rsidRPr="00A45D38" w14:paraId="5C7C4677" w14:textId="77777777" w:rsidTr="00D05565">
        <w:tc>
          <w:tcPr>
            <w:tcW w:w="259" w:type="pct"/>
            <w:shd w:val="clear" w:color="auto" w:fill="auto"/>
            <w:hideMark/>
          </w:tcPr>
          <w:p w14:paraId="5C83C98B"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C1-4</w:t>
            </w:r>
          </w:p>
        </w:tc>
        <w:tc>
          <w:tcPr>
            <w:tcW w:w="990" w:type="pct"/>
            <w:gridSpan w:val="2"/>
            <w:shd w:val="clear" w:color="auto" w:fill="auto"/>
            <w:hideMark/>
          </w:tcPr>
          <w:p w14:paraId="46D7BD86" w14:textId="77777777" w:rsidR="00E11C0F" w:rsidRPr="00A45D38" w:rsidRDefault="00E11C0F" w:rsidP="00FA72F3">
            <w:pPr>
              <w:pStyle w:val="TAL"/>
              <w:jc w:val="center"/>
              <w:rPr>
                <w:sz w:val="16"/>
                <w:szCs w:val="16"/>
                <w:lang w:val="en-US" w:eastAsia="zh-CN"/>
              </w:rPr>
            </w:pPr>
            <w:r w:rsidRPr="00A45D38">
              <w:rPr>
                <w:sz w:val="16"/>
                <w:szCs w:val="16"/>
                <w:lang w:val="en-US" w:eastAsia="zh-CN"/>
              </w:rPr>
              <w:t>Uncertainty of the absolute gain of the reference antenna</w:t>
            </w:r>
          </w:p>
        </w:tc>
        <w:tc>
          <w:tcPr>
            <w:tcW w:w="463" w:type="pct"/>
            <w:shd w:val="clear" w:color="auto" w:fill="auto"/>
            <w:hideMark/>
          </w:tcPr>
          <w:p w14:paraId="5D8EAA53"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0.52</w:t>
            </w:r>
          </w:p>
        </w:tc>
        <w:tc>
          <w:tcPr>
            <w:tcW w:w="322" w:type="pct"/>
            <w:shd w:val="clear" w:color="auto" w:fill="auto"/>
            <w:hideMark/>
          </w:tcPr>
          <w:p w14:paraId="45291A87"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0.52</w:t>
            </w:r>
          </w:p>
        </w:tc>
        <w:tc>
          <w:tcPr>
            <w:tcW w:w="450" w:type="pct"/>
          </w:tcPr>
          <w:p w14:paraId="54EB87DB"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0.52</w:t>
            </w:r>
          </w:p>
        </w:tc>
        <w:tc>
          <w:tcPr>
            <w:tcW w:w="578" w:type="pct"/>
            <w:shd w:val="clear" w:color="auto" w:fill="auto"/>
            <w:hideMark/>
          </w:tcPr>
          <w:p w14:paraId="6AC7BC17"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Rectangular</w:t>
            </w:r>
          </w:p>
        </w:tc>
        <w:tc>
          <w:tcPr>
            <w:tcW w:w="569" w:type="pct"/>
            <w:shd w:val="clear" w:color="auto" w:fill="auto"/>
            <w:hideMark/>
          </w:tcPr>
          <w:p w14:paraId="0B87AEE7"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1.73</w:t>
            </w:r>
          </w:p>
        </w:tc>
        <w:tc>
          <w:tcPr>
            <w:tcW w:w="173" w:type="pct"/>
            <w:shd w:val="clear" w:color="auto" w:fill="auto"/>
            <w:hideMark/>
          </w:tcPr>
          <w:p w14:paraId="6F4D80CC"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shd w:val="clear" w:color="auto" w:fill="auto"/>
            <w:hideMark/>
          </w:tcPr>
          <w:p w14:paraId="0B530ABF"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0.30</w:t>
            </w:r>
          </w:p>
        </w:tc>
        <w:tc>
          <w:tcPr>
            <w:tcW w:w="348" w:type="pct"/>
            <w:shd w:val="clear" w:color="auto" w:fill="auto"/>
            <w:hideMark/>
          </w:tcPr>
          <w:p w14:paraId="0BD005F3"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0.30</w:t>
            </w:r>
          </w:p>
        </w:tc>
        <w:tc>
          <w:tcPr>
            <w:tcW w:w="385" w:type="pct"/>
          </w:tcPr>
          <w:p w14:paraId="4680F678"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0.30</w:t>
            </w:r>
          </w:p>
        </w:tc>
      </w:tr>
      <w:tr w:rsidR="00E11C0F" w:rsidRPr="00A45D38" w14:paraId="4AE119BA" w14:textId="77777777" w:rsidTr="00D05565">
        <w:tc>
          <w:tcPr>
            <w:tcW w:w="259" w:type="pct"/>
            <w:shd w:val="clear" w:color="auto" w:fill="auto"/>
            <w:hideMark/>
          </w:tcPr>
          <w:p w14:paraId="26A81A26"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A2-8</w:t>
            </w:r>
          </w:p>
        </w:tc>
        <w:tc>
          <w:tcPr>
            <w:tcW w:w="990" w:type="pct"/>
            <w:gridSpan w:val="2"/>
            <w:shd w:val="clear" w:color="auto" w:fill="auto"/>
            <w:hideMark/>
          </w:tcPr>
          <w:p w14:paraId="19FFF242" w14:textId="77777777" w:rsidR="00E11C0F" w:rsidRPr="00A45D38" w:rsidRDefault="00E11C0F" w:rsidP="00FA72F3">
            <w:pPr>
              <w:pStyle w:val="TAL"/>
              <w:jc w:val="center"/>
              <w:rPr>
                <w:sz w:val="16"/>
                <w:szCs w:val="16"/>
                <w:lang w:val="en-US" w:eastAsia="zh-CN"/>
              </w:rPr>
            </w:pPr>
            <w:r w:rsidRPr="00A45D38">
              <w:rPr>
                <w:sz w:val="16"/>
                <w:szCs w:val="16"/>
                <w:lang w:val="en-US" w:eastAsia="zh-CN"/>
              </w:rPr>
              <w:t>Misalignment  positioning system</w:t>
            </w:r>
          </w:p>
        </w:tc>
        <w:tc>
          <w:tcPr>
            <w:tcW w:w="463" w:type="pct"/>
            <w:shd w:val="clear" w:color="auto" w:fill="auto"/>
            <w:hideMark/>
          </w:tcPr>
          <w:p w14:paraId="0AFD8846"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0.00</w:t>
            </w:r>
          </w:p>
        </w:tc>
        <w:tc>
          <w:tcPr>
            <w:tcW w:w="322" w:type="pct"/>
            <w:shd w:val="clear" w:color="auto" w:fill="auto"/>
            <w:hideMark/>
          </w:tcPr>
          <w:p w14:paraId="3B61A50B"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0.00</w:t>
            </w:r>
          </w:p>
        </w:tc>
        <w:tc>
          <w:tcPr>
            <w:tcW w:w="450" w:type="pct"/>
          </w:tcPr>
          <w:p w14:paraId="2C057901"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0.00</w:t>
            </w:r>
          </w:p>
        </w:tc>
        <w:tc>
          <w:tcPr>
            <w:tcW w:w="578" w:type="pct"/>
            <w:shd w:val="clear" w:color="auto" w:fill="auto"/>
            <w:hideMark/>
          </w:tcPr>
          <w:p w14:paraId="68FFE551"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Exp. normal</w:t>
            </w:r>
          </w:p>
        </w:tc>
        <w:tc>
          <w:tcPr>
            <w:tcW w:w="569" w:type="pct"/>
            <w:shd w:val="clear" w:color="auto" w:fill="auto"/>
            <w:hideMark/>
          </w:tcPr>
          <w:p w14:paraId="3C0D38FB"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2.00</w:t>
            </w:r>
          </w:p>
        </w:tc>
        <w:tc>
          <w:tcPr>
            <w:tcW w:w="173" w:type="pct"/>
            <w:shd w:val="clear" w:color="auto" w:fill="auto"/>
            <w:hideMark/>
          </w:tcPr>
          <w:p w14:paraId="624FC5E1"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shd w:val="clear" w:color="auto" w:fill="auto"/>
            <w:hideMark/>
          </w:tcPr>
          <w:p w14:paraId="29673AA2"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0.00</w:t>
            </w:r>
          </w:p>
        </w:tc>
        <w:tc>
          <w:tcPr>
            <w:tcW w:w="348" w:type="pct"/>
            <w:shd w:val="clear" w:color="auto" w:fill="auto"/>
            <w:hideMark/>
          </w:tcPr>
          <w:p w14:paraId="78410FEC"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0.00</w:t>
            </w:r>
          </w:p>
        </w:tc>
        <w:tc>
          <w:tcPr>
            <w:tcW w:w="385" w:type="pct"/>
          </w:tcPr>
          <w:p w14:paraId="730CBDFA"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0.00</w:t>
            </w:r>
          </w:p>
        </w:tc>
      </w:tr>
      <w:tr w:rsidR="00E11C0F" w:rsidRPr="00A45D38" w14:paraId="242A0991" w14:textId="77777777" w:rsidTr="00D05565">
        <w:tc>
          <w:tcPr>
            <w:tcW w:w="259" w:type="pct"/>
            <w:shd w:val="clear" w:color="auto" w:fill="auto"/>
            <w:hideMark/>
          </w:tcPr>
          <w:p w14:paraId="38A4E2CA"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A2-1b</w:t>
            </w:r>
          </w:p>
        </w:tc>
        <w:tc>
          <w:tcPr>
            <w:tcW w:w="990" w:type="pct"/>
            <w:gridSpan w:val="2"/>
            <w:shd w:val="clear" w:color="auto" w:fill="auto"/>
            <w:hideMark/>
          </w:tcPr>
          <w:p w14:paraId="289D40A4" w14:textId="77777777" w:rsidR="00E11C0F" w:rsidRPr="00A45D38" w:rsidRDefault="00E11C0F" w:rsidP="00FA72F3">
            <w:pPr>
              <w:pStyle w:val="TAL"/>
              <w:jc w:val="center"/>
              <w:rPr>
                <w:sz w:val="16"/>
                <w:szCs w:val="16"/>
                <w:lang w:val="en-US" w:eastAsia="zh-CN"/>
              </w:rPr>
            </w:pPr>
            <w:r w:rsidRPr="00A45D38">
              <w:rPr>
                <w:sz w:val="16"/>
                <w:szCs w:val="16"/>
                <w:lang w:val="en-US" w:eastAsia="zh-CN"/>
              </w:rPr>
              <w:t>Misalignment and pointing error of calibration antenna (for EIRP)</w:t>
            </w:r>
          </w:p>
        </w:tc>
        <w:tc>
          <w:tcPr>
            <w:tcW w:w="463" w:type="pct"/>
            <w:shd w:val="clear" w:color="auto" w:fill="auto"/>
            <w:hideMark/>
          </w:tcPr>
          <w:p w14:paraId="33C5A494"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0.00</w:t>
            </w:r>
          </w:p>
        </w:tc>
        <w:tc>
          <w:tcPr>
            <w:tcW w:w="322" w:type="pct"/>
            <w:shd w:val="clear" w:color="auto" w:fill="auto"/>
            <w:hideMark/>
          </w:tcPr>
          <w:p w14:paraId="404782CE"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0.00</w:t>
            </w:r>
          </w:p>
        </w:tc>
        <w:tc>
          <w:tcPr>
            <w:tcW w:w="450" w:type="pct"/>
          </w:tcPr>
          <w:p w14:paraId="1271E5CA"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0.00</w:t>
            </w:r>
          </w:p>
        </w:tc>
        <w:tc>
          <w:tcPr>
            <w:tcW w:w="578" w:type="pct"/>
            <w:shd w:val="clear" w:color="auto" w:fill="auto"/>
            <w:hideMark/>
          </w:tcPr>
          <w:p w14:paraId="36893EC4"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Exp. normal</w:t>
            </w:r>
          </w:p>
        </w:tc>
        <w:tc>
          <w:tcPr>
            <w:tcW w:w="569" w:type="pct"/>
            <w:shd w:val="clear" w:color="auto" w:fill="auto"/>
            <w:hideMark/>
          </w:tcPr>
          <w:p w14:paraId="4A39AA83"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2.00</w:t>
            </w:r>
          </w:p>
        </w:tc>
        <w:tc>
          <w:tcPr>
            <w:tcW w:w="173" w:type="pct"/>
            <w:shd w:val="clear" w:color="auto" w:fill="auto"/>
            <w:hideMark/>
          </w:tcPr>
          <w:p w14:paraId="214F3E1B"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shd w:val="clear" w:color="auto" w:fill="auto"/>
            <w:hideMark/>
          </w:tcPr>
          <w:p w14:paraId="780E5577"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0.00</w:t>
            </w:r>
          </w:p>
        </w:tc>
        <w:tc>
          <w:tcPr>
            <w:tcW w:w="348" w:type="pct"/>
            <w:shd w:val="clear" w:color="auto" w:fill="auto"/>
            <w:hideMark/>
          </w:tcPr>
          <w:p w14:paraId="58F1B741"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0.00</w:t>
            </w:r>
          </w:p>
        </w:tc>
        <w:tc>
          <w:tcPr>
            <w:tcW w:w="385" w:type="pct"/>
          </w:tcPr>
          <w:p w14:paraId="4C1030B9"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0.00</w:t>
            </w:r>
          </w:p>
        </w:tc>
      </w:tr>
      <w:tr w:rsidR="00E11C0F" w:rsidRPr="00A45D38" w14:paraId="437E9ACD" w14:textId="77777777" w:rsidTr="00D05565">
        <w:tc>
          <w:tcPr>
            <w:tcW w:w="259" w:type="pct"/>
            <w:shd w:val="clear" w:color="auto" w:fill="auto"/>
            <w:hideMark/>
          </w:tcPr>
          <w:p w14:paraId="7BBDC9C7"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A2-9</w:t>
            </w:r>
          </w:p>
        </w:tc>
        <w:tc>
          <w:tcPr>
            <w:tcW w:w="990" w:type="pct"/>
            <w:gridSpan w:val="2"/>
            <w:shd w:val="clear" w:color="auto" w:fill="auto"/>
            <w:hideMark/>
          </w:tcPr>
          <w:p w14:paraId="3AF2C9C9" w14:textId="77777777" w:rsidR="00E11C0F" w:rsidRPr="00A45D38" w:rsidRDefault="00E11C0F" w:rsidP="00FA72F3">
            <w:pPr>
              <w:pStyle w:val="TAL"/>
              <w:jc w:val="center"/>
              <w:rPr>
                <w:sz w:val="16"/>
                <w:szCs w:val="16"/>
                <w:lang w:val="en-US" w:eastAsia="zh-CN"/>
              </w:rPr>
            </w:pPr>
            <w:r w:rsidRPr="00A45D38">
              <w:rPr>
                <w:sz w:val="16"/>
                <w:szCs w:val="16"/>
                <w:lang w:val="en-US" w:eastAsia="zh-CN"/>
              </w:rPr>
              <w:t>Rotary joints</w:t>
            </w:r>
          </w:p>
        </w:tc>
        <w:tc>
          <w:tcPr>
            <w:tcW w:w="463" w:type="pct"/>
            <w:shd w:val="clear" w:color="auto" w:fill="auto"/>
            <w:hideMark/>
          </w:tcPr>
          <w:p w14:paraId="0F33EC7A"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0.00</w:t>
            </w:r>
          </w:p>
        </w:tc>
        <w:tc>
          <w:tcPr>
            <w:tcW w:w="322" w:type="pct"/>
            <w:shd w:val="clear" w:color="auto" w:fill="auto"/>
            <w:hideMark/>
          </w:tcPr>
          <w:p w14:paraId="5603D099"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0.00</w:t>
            </w:r>
          </w:p>
        </w:tc>
        <w:tc>
          <w:tcPr>
            <w:tcW w:w="450" w:type="pct"/>
          </w:tcPr>
          <w:p w14:paraId="6B6653F9"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0.00</w:t>
            </w:r>
          </w:p>
        </w:tc>
        <w:tc>
          <w:tcPr>
            <w:tcW w:w="578" w:type="pct"/>
            <w:shd w:val="clear" w:color="auto" w:fill="auto"/>
            <w:hideMark/>
          </w:tcPr>
          <w:p w14:paraId="4FB061DB"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U-shaped</w:t>
            </w:r>
          </w:p>
        </w:tc>
        <w:tc>
          <w:tcPr>
            <w:tcW w:w="569" w:type="pct"/>
            <w:shd w:val="clear" w:color="auto" w:fill="auto"/>
            <w:hideMark/>
          </w:tcPr>
          <w:p w14:paraId="3CA6E5B3"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1.41</w:t>
            </w:r>
          </w:p>
        </w:tc>
        <w:tc>
          <w:tcPr>
            <w:tcW w:w="173" w:type="pct"/>
            <w:shd w:val="clear" w:color="auto" w:fill="auto"/>
            <w:hideMark/>
          </w:tcPr>
          <w:p w14:paraId="69C6E761"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shd w:val="clear" w:color="auto" w:fill="auto"/>
            <w:hideMark/>
          </w:tcPr>
          <w:p w14:paraId="0EA76EE6"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0.00</w:t>
            </w:r>
          </w:p>
        </w:tc>
        <w:tc>
          <w:tcPr>
            <w:tcW w:w="348" w:type="pct"/>
            <w:shd w:val="clear" w:color="auto" w:fill="auto"/>
            <w:hideMark/>
          </w:tcPr>
          <w:p w14:paraId="48562E4B"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0.00</w:t>
            </w:r>
          </w:p>
        </w:tc>
        <w:tc>
          <w:tcPr>
            <w:tcW w:w="385" w:type="pct"/>
          </w:tcPr>
          <w:p w14:paraId="2D3ACAB0"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0.00</w:t>
            </w:r>
          </w:p>
        </w:tc>
      </w:tr>
      <w:tr w:rsidR="00E11C0F" w:rsidRPr="00A45D38" w14:paraId="7C21A226" w14:textId="77777777" w:rsidTr="00D05565">
        <w:tc>
          <w:tcPr>
            <w:tcW w:w="259" w:type="pct"/>
            <w:shd w:val="clear" w:color="auto" w:fill="auto"/>
            <w:hideMark/>
          </w:tcPr>
          <w:p w14:paraId="6B0594A5"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A2-2b</w:t>
            </w:r>
          </w:p>
        </w:tc>
        <w:tc>
          <w:tcPr>
            <w:tcW w:w="990" w:type="pct"/>
            <w:gridSpan w:val="2"/>
            <w:shd w:val="clear" w:color="auto" w:fill="auto"/>
            <w:hideMark/>
          </w:tcPr>
          <w:p w14:paraId="5024668A" w14:textId="77777777" w:rsidR="00E11C0F" w:rsidRPr="00A45D38" w:rsidRDefault="00E11C0F" w:rsidP="00FA72F3">
            <w:pPr>
              <w:pStyle w:val="TAL"/>
              <w:jc w:val="center"/>
              <w:rPr>
                <w:sz w:val="16"/>
                <w:szCs w:val="16"/>
                <w:lang w:val="en-US" w:eastAsia="zh-CN"/>
              </w:rPr>
            </w:pPr>
            <w:r w:rsidRPr="00A45D38">
              <w:rPr>
                <w:sz w:val="16"/>
                <w:szCs w:val="16"/>
                <w:lang w:val="en-US" w:eastAsia="zh-CN"/>
              </w:rPr>
              <w:t>Standing wave between calibration antenna and test range antenna</w:t>
            </w:r>
          </w:p>
        </w:tc>
        <w:tc>
          <w:tcPr>
            <w:tcW w:w="463" w:type="pct"/>
            <w:shd w:val="clear" w:color="auto" w:fill="auto"/>
            <w:hideMark/>
          </w:tcPr>
          <w:p w14:paraId="1F7EABDA"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0.09</w:t>
            </w:r>
          </w:p>
        </w:tc>
        <w:tc>
          <w:tcPr>
            <w:tcW w:w="322" w:type="pct"/>
            <w:shd w:val="clear" w:color="auto" w:fill="auto"/>
            <w:hideMark/>
          </w:tcPr>
          <w:p w14:paraId="59939D5D"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0.09</w:t>
            </w:r>
          </w:p>
        </w:tc>
        <w:tc>
          <w:tcPr>
            <w:tcW w:w="450" w:type="pct"/>
          </w:tcPr>
          <w:p w14:paraId="0F08EA74"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0.09</w:t>
            </w:r>
          </w:p>
        </w:tc>
        <w:tc>
          <w:tcPr>
            <w:tcW w:w="578" w:type="pct"/>
            <w:shd w:val="clear" w:color="auto" w:fill="auto"/>
            <w:hideMark/>
          </w:tcPr>
          <w:p w14:paraId="64172CAB"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U-shaped</w:t>
            </w:r>
          </w:p>
        </w:tc>
        <w:tc>
          <w:tcPr>
            <w:tcW w:w="569" w:type="pct"/>
            <w:shd w:val="clear" w:color="auto" w:fill="auto"/>
            <w:hideMark/>
          </w:tcPr>
          <w:p w14:paraId="681995BA"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1.41</w:t>
            </w:r>
          </w:p>
        </w:tc>
        <w:tc>
          <w:tcPr>
            <w:tcW w:w="173" w:type="pct"/>
            <w:shd w:val="clear" w:color="auto" w:fill="auto"/>
            <w:hideMark/>
          </w:tcPr>
          <w:p w14:paraId="3891F935"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shd w:val="clear" w:color="auto" w:fill="auto"/>
            <w:hideMark/>
          </w:tcPr>
          <w:p w14:paraId="53122AAA"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0.06</w:t>
            </w:r>
          </w:p>
        </w:tc>
        <w:tc>
          <w:tcPr>
            <w:tcW w:w="348" w:type="pct"/>
            <w:shd w:val="clear" w:color="auto" w:fill="auto"/>
            <w:hideMark/>
          </w:tcPr>
          <w:p w14:paraId="7AFB8F60"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0.06</w:t>
            </w:r>
          </w:p>
        </w:tc>
        <w:tc>
          <w:tcPr>
            <w:tcW w:w="385" w:type="pct"/>
          </w:tcPr>
          <w:p w14:paraId="1FB84AFD"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0.06</w:t>
            </w:r>
          </w:p>
        </w:tc>
      </w:tr>
      <w:tr w:rsidR="00E11C0F" w:rsidRPr="00A45D38" w14:paraId="4AB6A5C2" w14:textId="77777777" w:rsidTr="00D05565">
        <w:tc>
          <w:tcPr>
            <w:tcW w:w="259" w:type="pct"/>
            <w:shd w:val="clear" w:color="auto" w:fill="auto"/>
            <w:hideMark/>
          </w:tcPr>
          <w:p w14:paraId="31568EA1"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A2-4b</w:t>
            </w:r>
          </w:p>
        </w:tc>
        <w:tc>
          <w:tcPr>
            <w:tcW w:w="990" w:type="pct"/>
            <w:gridSpan w:val="2"/>
            <w:shd w:val="clear" w:color="auto" w:fill="auto"/>
            <w:hideMark/>
          </w:tcPr>
          <w:p w14:paraId="60AA9605" w14:textId="77777777" w:rsidR="00E11C0F" w:rsidRPr="00A45D38" w:rsidRDefault="00E11C0F" w:rsidP="00FA72F3">
            <w:pPr>
              <w:pStyle w:val="TAL"/>
              <w:jc w:val="center"/>
              <w:rPr>
                <w:sz w:val="16"/>
                <w:szCs w:val="16"/>
                <w:lang w:val="en-US" w:eastAsia="zh-CN"/>
              </w:rPr>
            </w:pPr>
            <w:r w:rsidRPr="00A45D38">
              <w:rPr>
                <w:sz w:val="16"/>
                <w:szCs w:val="16"/>
                <w:lang w:val="en-US" w:eastAsia="zh-CN"/>
              </w:rPr>
              <w:t>QZ ripple experienced by calibration antenna (normal test conditions)</w:t>
            </w:r>
          </w:p>
        </w:tc>
        <w:tc>
          <w:tcPr>
            <w:tcW w:w="463" w:type="pct"/>
            <w:shd w:val="clear" w:color="auto" w:fill="auto"/>
            <w:hideMark/>
          </w:tcPr>
          <w:p w14:paraId="0B4A2E5D"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0.01</w:t>
            </w:r>
          </w:p>
        </w:tc>
        <w:tc>
          <w:tcPr>
            <w:tcW w:w="322" w:type="pct"/>
            <w:shd w:val="clear" w:color="auto" w:fill="auto"/>
            <w:hideMark/>
          </w:tcPr>
          <w:p w14:paraId="37E15285"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0.01</w:t>
            </w:r>
          </w:p>
        </w:tc>
        <w:tc>
          <w:tcPr>
            <w:tcW w:w="450" w:type="pct"/>
          </w:tcPr>
          <w:p w14:paraId="5A277CA6"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0.01</w:t>
            </w:r>
          </w:p>
        </w:tc>
        <w:tc>
          <w:tcPr>
            <w:tcW w:w="578" w:type="pct"/>
            <w:shd w:val="clear" w:color="auto" w:fill="auto"/>
            <w:hideMark/>
          </w:tcPr>
          <w:p w14:paraId="37E5DF52"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Gaussian</w:t>
            </w:r>
          </w:p>
        </w:tc>
        <w:tc>
          <w:tcPr>
            <w:tcW w:w="569" w:type="pct"/>
            <w:shd w:val="clear" w:color="auto" w:fill="auto"/>
            <w:hideMark/>
          </w:tcPr>
          <w:p w14:paraId="08B51FAA"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1.00</w:t>
            </w:r>
          </w:p>
        </w:tc>
        <w:tc>
          <w:tcPr>
            <w:tcW w:w="173" w:type="pct"/>
            <w:shd w:val="clear" w:color="auto" w:fill="auto"/>
            <w:hideMark/>
          </w:tcPr>
          <w:p w14:paraId="278C6C30"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shd w:val="clear" w:color="auto" w:fill="auto"/>
            <w:hideMark/>
          </w:tcPr>
          <w:p w14:paraId="511F4674"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0.01</w:t>
            </w:r>
          </w:p>
        </w:tc>
        <w:tc>
          <w:tcPr>
            <w:tcW w:w="348" w:type="pct"/>
            <w:shd w:val="clear" w:color="auto" w:fill="auto"/>
            <w:hideMark/>
          </w:tcPr>
          <w:p w14:paraId="37DEA1E3"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0.01</w:t>
            </w:r>
          </w:p>
        </w:tc>
        <w:tc>
          <w:tcPr>
            <w:tcW w:w="385" w:type="pct"/>
          </w:tcPr>
          <w:p w14:paraId="72F561D2"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0.01</w:t>
            </w:r>
          </w:p>
        </w:tc>
      </w:tr>
      <w:tr w:rsidR="00E11C0F" w:rsidRPr="00A45D38" w14:paraId="6F393377" w14:textId="77777777" w:rsidTr="00D05565">
        <w:tc>
          <w:tcPr>
            <w:tcW w:w="259" w:type="pct"/>
            <w:shd w:val="clear" w:color="auto" w:fill="auto"/>
            <w:hideMark/>
          </w:tcPr>
          <w:p w14:paraId="5C01CFAD"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lastRenderedPageBreak/>
              <w:t>A2-11</w:t>
            </w:r>
          </w:p>
        </w:tc>
        <w:tc>
          <w:tcPr>
            <w:tcW w:w="990" w:type="pct"/>
            <w:gridSpan w:val="2"/>
            <w:shd w:val="clear" w:color="auto" w:fill="auto"/>
            <w:hideMark/>
          </w:tcPr>
          <w:p w14:paraId="4C8915A2" w14:textId="77777777" w:rsidR="00E11C0F" w:rsidRPr="00A45D38" w:rsidRDefault="00E11C0F" w:rsidP="00FA72F3">
            <w:pPr>
              <w:pStyle w:val="TAL"/>
              <w:jc w:val="center"/>
              <w:rPr>
                <w:sz w:val="16"/>
                <w:szCs w:val="16"/>
                <w:lang w:val="en-US" w:eastAsia="zh-CN"/>
              </w:rPr>
            </w:pPr>
            <w:r w:rsidRPr="00A45D38">
              <w:rPr>
                <w:sz w:val="16"/>
                <w:szCs w:val="16"/>
                <w:lang w:val="en-US" w:eastAsia="zh-CN"/>
              </w:rPr>
              <w:t>Switching uncertainty</w:t>
            </w:r>
          </w:p>
        </w:tc>
        <w:tc>
          <w:tcPr>
            <w:tcW w:w="463" w:type="pct"/>
            <w:shd w:val="clear" w:color="auto" w:fill="auto"/>
            <w:hideMark/>
          </w:tcPr>
          <w:p w14:paraId="420FD65F"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0.10</w:t>
            </w:r>
          </w:p>
        </w:tc>
        <w:tc>
          <w:tcPr>
            <w:tcW w:w="322" w:type="pct"/>
            <w:shd w:val="clear" w:color="auto" w:fill="auto"/>
            <w:hideMark/>
          </w:tcPr>
          <w:p w14:paraId="749FD147"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0.10</w:t>
            </w:r>
          </w:p>
        </w:tc>
        <w:tc>
          <w:tcPr>
            <w:tcW w:w="450" w:type="pct"/>
          </w:tcPr>
          <w:p w14:paraId="322C77AC"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0.43</w:t>
            </w:r>
          </w:p>
        </w:tc>
        <w:tc>
          <w:tcPr>
            <w:tcW w:w="578" w:type="pct"/>
            <w:shd w:val="clear" w:color="auto" w:fill="auto"/>
            <w:hideMark/>
          </w:tcPr>
          <w:p w14:paraId="6EF7C418"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Rectangular</w:t>
            </w:r>
          </w:p>
        </w:tc>
        <w:tc>
          <w:tcPr>
            <w:tcW w:w="569" w:type="pct"/>
            <w:shd w:val="clear" w:color="auto" w:fill="auto"/>
            <w:hideMark/>
          </w:tcPr>
          <w:p w14:paraId="322AB8EB"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1.73</w:t>
            </w:r>
          </w:p>
        </w:tc>
        <w:tc>
          <w:tcPr>
            <w:tcW w:w="173" w:type="pct"/>
            <w:shd w:val="clear" w:color="auto" w:fill="auto"/>
            <w:hideMark/>
          </w:tcPr>
          <w:p w14:paraId="2C04CDF0"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shd w:val="clear" w:color="auto" w:fill="auto"/>
            <w:hideMark/>
          </w:tcPr>
          <w:p w14:paraId="4F5D3D5D"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0.06</w:t>
            </w:r>
          </w:p>
        </w:tc>
        <w:tc>
          <w:tcPr>
            <w:tcW w:w="348" w:type="pct"/>
            <w:shd w:val="clear" w:color="auto" w:fill="auto"/>
            <w:hideMark/>
          </w:tcPr>
          <w:p w14:paraId="4707F612"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0.06</w:t>
            </w:r>
          </w:p>
        </w:tc>
        <w:tc>
          <w:tcPr>
            <w:tcW w:w="385" w:type="pct"/>
          </w:tcPr>
          <w:p w14:paraId="1777EFDA"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0.25</w:t>
            </w:r>
          </w:p>
        </w:tc>
      </w:tr>
      <w:tr w:rsidR="00E11C0F" w:rsidRPr="00A45D38" w14:paraId="158CDE35" w14:textId="77777777" w:rsidTr="00D05565">
        <w:tc>
          <w:tcPr>
            <w:tcW w:w="395" w:type="pct"/>
            <w:gridSpan w:val="2"/>
          </w:tcPr>
          <w:p w14:paraId="0078620E" w14:textId="77777777" w:rsidR="00E11C0F" w:rsidRPr="00A45D38" w:rsidRDefault="00E11C0F" w:rsidP="00FA72F3">
            <w:pPr>
              <w:pStyle w:val="TAH"/>
              <w:rPr>
                <w:sz w:val="16"/>
                <w:szCs w:val="16"/>
                <w:lang w:val="en-US" w:eastAsia="zh-CN"/>
              </w:rPr>
            </w:pPr>
          </w:p>
        </w:tc>
        <w:tc>
          <w:tcPr>
            <w:tcW w:w="3409" w:type="pct"/>
            <w:gridSpan w:val="7"/>
            <w:shd w:val="clear" w:color="auto" w:fill="auto"/>
            <w:hideMark/>
          </w:tcPr>
          <w:p w14:paraId="25567673" w14:textId="77777777" w:rsidR="00E11C0F" w:rsidRPr="00A45D38" w:rsidRDefault="00E11C0F" w:rsidP="00FA72F3">
            <w:pPr>
              <w:pStyle w:val="TAH"/>
              <w:rPr>
                <w:sz w:val="16"/>
                <w:szCs w:val="16"/>
                <w:lang w:val="en-US" w:eastAsia="zh-CN"/>
              </w:rPr>
            </w:pPr>
            <w:r w:rsidRPr="00A45D38">
              <w:rPr>
                <w:sz w:val="16"/>
                <w:szCs w:val="16"/>
                <w:lang w:val="en-US" w:eastAsia="zh-CN"/>
              </w:rPr>
              <w:t>Combined standard uncertainty (1σ) (dB)</w:t>
            </w:r>
          </w:p>
        </w:tc>
        <w:tc>
          <w:tcPr>
            <w:tcW w:w="463" w:type="pct"/>
            <w:shd w:val="clear" w:color="auto" w:fill="auto"/>
            <w:hideMark/>
          </w:tcPr>
          <w:p w14:paraId="010AD893" w14:textId="77777777" w:rsidR="00E11C0F" w:rsidRPr="00A45D38" w:rsidRDefault="00E11C0F" w:rsidP="00FA72F3">
            <w:pPr>
              <w:pStyle w:val="TAH"/>
              <w:rPr>
                <w:sz w:val="16"/>
                <w:szCs w:val="16"/>
                <w:lang w:val="en-US" w:eastAsia="zh-CN"/>
              </w:rPr>
            </w:pPr>
            <w:r w:rsidRPr="00A45D38">
              <w:rPr>
                <w:sz w:val="16"/>
                <w:szCs w:val="16"/>
                <w:lang w:val="en-US" w:eastAsia="zh-CN"/>
              </w:rPr>
              <w:t>1.56</w:t>
            </w:r>
          </w:p>
        </w:tc>
        <w:tc>
          <w:tcPr>
            <w:tcW w:w="348" w:type="pct"/>
            <w:shd w:val="clear" w:color="auto" w:fill="auto"/>
            <w:hideMark/>
          </w:tcPr>
          <w:p w14:paraId="18232043" w14:textId="77777777" w:rsidR="00E11C0F" w:rsidRPr="00A45D38" w:rsidRDefault="00E11C0F" w:rsidP="00FA72F3">
            <w:pPr>
              <w:pStyle w:val="TAH"/>
              <w:rPr>
                <w:sz w:val="16"/>
                <w:szCs w:val="16"/>
                <w:lang w:val="en-US" w:eastAsia="zh-CN"/>
              </w:rPr>
            </w:pPr>
            <w:r w:rsidRPr="00A45D38">
              <w:rPr>
                <w:sz w:val="16"/>
                <w:szCs w:val="16"/>
                <w:lang w:val="en-US" w:eastAsia="zh-CN"/>
              </w:rPr>
              <w:t>1.66</w:t>
            </w:r>
          </w:p>
        </w:tc>
        <w:tc>
          <w:tcPr>
            <w:tcW w:w="385" w:type="pct"/>
            <w:vAlign w:val="center"/>
          </w:tcPr>
          <w:p w14:paraId="1699638D" w14:textId="77777777" w:rsidR="00E11C0F" w:rsidRPr="00A45D38" w:rsidRDefault="00E11C0F" w:rsidP="00FA72F3">
            <w:pPr>
              <w:pStyle w:val="TAH"/>
              <w:rPr>
                <w:sz w:val="16"/>
                <w:szCs w:val="16"/>
                <w:lang w:val="en-US" w:eastAsia="zh-CN"/>
              </w:rPr>
            </w:pPr>
            <w:r w:rsidRPr="00D05565">
              <w:rPr>
                <w:rFonts w:cs="Arial"/>
                <w:bCs/>
                <w:color w:val="000000"/>
                <w:sz w:val="16"/>
                <w:szCs w:val="16"/>
              </w:rPr>
              <w:t>1.99</w:t>
            </w:r>
          </w:p>
        </w:tc>
      </w:tr>
      <w:tr w:rsidR="00E11C0F" w:rsidRPr="00A45D38" w14:paraId="6518C2E0" w14:textId="77777777" w:rsidTr="00D05565">
        <w:tc>
          <w:tcPr>
            <w:tcW w:w="395" w:type="pct"/>
            <w:gridSpan w:val="2"/>
          </w:tcPr>
          <w:p w14:paraId="583563C1" w14:textId="77777777" w:rsidR="00E11C0F" w:rsidRPr="00A45D38" w:rsidRDefault="00E11C0F" w:rsidP="00FA72F3">
            <w:pPr>
              <w:pStyle w:val="TAH"/>
              <w:rPr>
                <w:sz w:val="16"/>
                <w:szCs w:val="16"/>
                <w:lang w:val="en-US" w:eastAsia="zh-CN"/>
              </w:rPr>
            </w:pPr>
          </w:p>
        </w:tc>
        <w:tc>
          <w:tcPr>
            <w:tcW w:w="3409" w:type="pct"/>
            <w:gridSpan w:val="7"/>
            <w:shd w:val="clear" w:color="auto" w:fill="auto"/>
            <w:hideMark/>
          </w:tcPr>
          <w:p w14:paraId="1340CE6A" w14:textId="77777777" w:rsidR="00E11C0F" w:rsidRPr="00A45D38" w:rsidRDefault="00E11C0F" w:rsidP="00FA72F3">
            <w:pPr>
              <w:pStyle w:val="TAH"/>
              <w:rPr>
                <w:sz w:val="16"/>
                <w:szCs w:val="16"/>
                <w:lang w:val="en-US" w:eastAsia="zh-CN"/>
              </w:rPr>
            </w:pPr>
            <w:r w:rsidRPr="00A45D38">
              <w:rPr>
                <w:sz w:val="16"/>
                <w:szCs w:val="16"/>
                <w:lang w:val="en-US" w:eastAsia="zh-CN"/>
              </w:rPr>
              <w:t>Expanded uncertainty (1.96σ - confidence interval of 95 %) (dB)</w:t>
            </w:r>
          </w:p>
        </w:tc>
        <w:tc>
          <w:tcPr>
            <w:tcW w:w="463" w:type="pct"/>
            <w:shd w:val="clear" w:color="auto" w:fill="auto"/>
            <w:hideMark/>
          </w:tcPr>
          <w:p w14:paraId="383B702E" w14:textId="77777777" w:rsidR="00E11C0F" w:rsidRPr="00A45D38" w:rsidRDefault="00E11C0F" w:rsidP="00FA72F3">
            <w:pPr>
              <w:pStyle w:val="TAH"/>
              <w:rPr>
                <w:sz w:val="16"/>
                <w:szCs w:val="16"/>
                <w:lang w:val="en-US" w:eastAsia="zh-CN"/>
              </w:rPr>
            </w:pPr>
            <w:r w:rsidRPr="00A45D38">
              <w:rPr>
                <w:sz w:val="16"/>
                <w:szCs w:val="16"/>
                <w:lang w:val="en-US" w:eastAsia="zh-CN"/>
              </w:rPr>
              <w:t>3.05</w:t>
            </w:r>
          </w:p>
        </w:tc>
        <w:tc>
          <w:tcPr>
            <w:tcW w:w="348" w:type="pct"/>
            <w:shd w:val="clear" w:color="auto" w:fill="auto"/>
            <w:hideMark/>
          </w:tcPr>
          <w:p w14:paraId="5B4B6CFA" w14:textId="77777777" w:rsidR="00E11C0F" w:rsidRPr="00A45D38" w:rsidRDefault="00E11C0F" w:rsidP="00FA72F3">
            <w:pPr>
              <w:pStyle w:val="TAH"/>
              <w:rPr>
                <w:sz w:val="16"/>
                <w:szCs w:val="16"/>
                <w:lang w:val="en-US" w:eastAsia="zh-CN"/>
              </w:rPr>
            </w:pPr>
            <w:r w:rsidRPr="00A45D38">
              <w:rPr>
                <w:sz w:val="16"/>
                <w:szCs w:val="16"/>
                <w:lang w:val="en-US" w:eastAsia="zh-CN"/>
              </w:rPr>
              <w:t>3.25</w:t>
            </w:r>
          </w:p>
        </w:tc>
        <w:tc>
          <w:tcPr>
            <w:tcW w:w="385" w:type="pct"/>
            <w:vAlign w:val="center"/>
          </w:tcPr>
          <w:p w14:paraId="77A08B9B" w14:textId="77777777" w:rsidR="00E11C0F" w:rsidRPr="00A45D38" w:rsidRDefault="00E11C0F" w:rsidP="00FA72F3">
            <w:pPr>
              <w:pStyle w:val="TAH"/>
              <w:rPr>
                <w:sz w:val="16"/>
                <w:szCs w:val="16"/>
                <w:lang w:val="en-US" w:eastAsia="zh-CN"/>
              </w:rPr>
            </w:pPr>
            <w:r w:rsidRPr="00D05565">
              <w:rPr>
                <w:rFonts w:cs="Arial"/>
                <w:bCs/>
                <w:color w:val="000000"/>
                <w:sz w:val="16"/>
                <w:szCs w:val="16"/>
              </w:rPr>
              <w:t>3.89</w:t>
            </w:r>
          </w:p>
        </w:tc>
      </w:tr>
    </w:tbl>
    <w:p w14:paraId="48781C5C" w14:textId="77777777" w:rsidR="00C57672" w:rsidRPr="00E11EA5" w:rsidRDefault="00C57672" w:rsidP="00C57672"/>
    <w:p w14:paraId="42E4D794" w14:textId="77777777" w:rsidR="00C57672" w:rsidRPr="00E11EA5" w:rsidRDefault="00C57672" w:rsidP="00C57672">
      <w:pPr>
        <w:pStyle w:val="Heading3"/>
      </w:pPr>
      <w:bookmarkStart w:id="3068" w:name="_Toc32332088"/>
      <w:bookmarkStart w:id="3069" w:name="_Toc37430004"/>
      <w:bookmarkStart w:id="3070" w:name="_Toc43739077"/>
      <w:bookmarkStart w:id="3071" w:name="_Toc46346838"/>
      <w:bookmarkStart w:id="3072" w:name="_Toc53165777"/>
      <w:bookmarkStart w:id="3073" w:name="_Toc53166472"/>
      <w:bookmarkStart w:id="3074" w:name="_Toc53167166"/>
      <w:bookmarkStart w:id="3075" w:name="_Toc61130398"/>
      <w:bookmarkStart w:id="3076" w:name="_Toc61131124"/>
      <w:bookmarkStart w:id="3077" w:name="_Toc61187966"/>
      <w:bookmarkStart w:id="3078" w:name="_Toc83029256"/>
      <w:bookmarkStart w:id="3079" w:name="_Toc83919854"/>
      <w:bookmarkStart w:id="3080" w:name="_Toc89784875"/>
      <w:bookmarkStart w:id="3081" w:name="_Toc137299375"/>
      <w:bookmarkStart w:id="3082" w:name="_Toc138888421"/>
      <w:bookmarkStart w:id="3083" w:name="_Toc138889145"/>
      <w:bookmarkStart w:id="3084" w:name="_Toc145340864"/>
      <w:bookmarkStart w:id="3085" w:name="_Toc161842607"/>
      <w:bookmarkStart w:id="3086" w:name="_Toc169788716"/>
      <w:bookmarkStart w:id="3087" w:name="_Toc21086403"/>
      <w:bookmarkStart w:id="3088" w:name="_Toc29768840"/>
      <w:bookmarkStart w:id="3089" w:name="_Toc171512095"/>
      <w:r w:rsidRPr="00E11EA5">
        <w:t>9.3.4</w:t>
      </w:r>
      <w:r>
        <w:tab/>
      </w:r>
      <w:r w:rsidRPr="00E11EA5">
        <w:t>Maximum accepted test system uncertainty</w:t>
      </w:r>
      <w:bookmarkEnd w:id="3068"/>
      <w:bookmarkEnd w:id="3069"/>
      <w:bookmarkEnd w:id="3070"/>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9"/>
    </w:p>
    <w:p w14:paraId="602F20A8" w14:textId="77777777" w:rsidR="00C57672" w:rsidRPr="00E11EA5" w:rsidRDefault="00C57672" w:rsidP="00C57672">
      <w:pPr>
        <w:rPr>
          <w:lang w:val="en-US"/>
        </w:rPr>
      </w:pPr>
      <w:r w:rsidRPr="00E11EA5">
        <w:rPr>
          <w:lang w:val="en-US"/>
        </w:rPr>
        <w:t>For the frequency range up to 4.2</w:t>
      </w:r>
      <w:r>
        <w:rPr>
          <w:lang w:val="en-US"/>
        </w:rPr>
        <w:t> </w:t>
      </w:r>
      <w:r w:rsidRPr="00E11EA5">
        <w:rPr>
          <w:lang w:val="en-US"/>
        </w:rPr>
        <w:t>GHz, the same MU values as for E-UTRA in TS 37.145-2</w:t>
      </w:r>
      <w:r>
        <w:rPr>
          <w:lang w:val="en-US"/>
        </w:rPr>
        <w:t> </w:t>
      </w:r>
      <w:r w:rsidRPr="00E11EA5">
        <w:rPr>
          <w:lang w:val="en-US"/>
        </w:rPr>
        <w:t>[4] were adopted. It is expected that the test chamber setup, calibration and measurement procedures for E-UTRA and NR will be highly similar. All uncertainty factors were judged to be the same.</w:t>
      </w:r>
    </w:p>
    <w:p w14:paraId="0B04A959" w14:textId="77777777" w:rsidR="00C57672" w:rsidRPr="00E11EA5" w:rsidRDefault="00C57672" w:rsidP="00C57672">
      <w:pPr>
        <w:rPr>
          <w:lang w:val="en-US"/>
        </w:rPr>
      </w:pPr>
      <w:r w:rsidRPr="00E11EA5">
        <w:rPr>
          <w:lang w:val="en-US"/>
        </w:rPr>
        <w:t>For the frequency range 4.2 - 6</w:t>
      </w:r>
      <w:r>
        <w:rPr>
          <w:lang w:val="en-US"/>
        </w:rPr>
        <w:t> </w:t>
      </w:r>
      <w:r w:rsidRPr="00E11EA5">
        <w:rPr>
          <w:lang w:val="en-US"/>
        </w:rPr>
        <w:t>GHz, all MU factors, including instrumentation related MU were judged to be the same as for the 3 - 4.2</w:t>
      </w:r>
      <w:r>
        <w:rPr>
          <w:lang w:val="en-US"/>
        </w:rPr>
        <w:t> </w:t>
      </w:r>
      <w:r w:rsidRPr="00E11EA5">
        <w:rPr>
          <w:lang w:val="en-US"/>
        </w:rPr>
        <w:t>GHz range, and thus the total MU for 4.2 – 6</w:t>
      </w:r>
      <w:r>
        <w:rPr>
          <w:lang w:val="en-US"/>
        </w:rPr>
        <w:t> </w:t>
      </w:r>
      <w:r w:rsidRPr="00E11EA5">
        <w:rPr>
          <w:lang w:val="en-US"/>
        </w:rPr>
        <w:t>GHz is the same as for 3 - 4.2</w:t>
      </w:r>
      <w:r>
        <w:rPr>
          <w:lang w:val="en-US"/>
        </w:rPr>
        <w:t> </w:t>
      </w:r>
      <w:r w:rsidRPr="00E11EA5">
        <w:rPr>
          <w:lang w:val="en-US"/>
        </w:rPr>
        <w:t>GHz. This assessment was made under the assumption of testing BS designed for licensed spectrum; for unlicensed spectrum the MU may differ.</w:t>
      </w:r>
    </w:p>
    <w:p w14:paraId="4CE1666A" w14:textId="77777777" w:rsidR="00C57672" w:rsidRPr="00E11EA5" w:rsidRDefault="00C57672" w:rsidP="00C57672">
      <w:r w:rsidRPr="00E11EA5">
        <w:rPr>
          <w:lang w:val="en-US"/>
        </w:rPr>
        <w:t>The MU value was thus agreed to be 2.5 dB for up to 3</w:t>
      </w:r>
      <w:r>
        <w:rPr>
          <w:lang w:val="en-US"/>
        </w:rPr>
        <w:t> </w:t>
      </w:r>
      <w:r w:rsidRPr="00E11EA5">
        <w:rPr>
          <w:lang w:val="en-US"/>
        </w:rPr>
        <w:t>GHz bands and 2.6 dB for 3 – 6</w:t>
      </w:r>
      <w:r>
        <w:rPr>
          <w:lang w:val="en-US"/>
        </w:rPr>
        <w:t> </w:t>
      </w:r>
      <w:r w:rsidRPr="00E11EA5">
        <w:rPr>
          <w:lang w:val="en-US"/>
        </w:rPr>
        <w:t>GHz bands. The MU in 4.2 - 6</w:t>
      </w:r>
      <w:r>
        <w:rPr>
          <w:lang w:val="en-US"/>
        </w:rPr>
        <w:t> </w:t>
      </w:r>
      <w:r w:rsidRPr="00E11EA5">
        <w:rPr>
          <w:lang w:val="en-US"/>
        </w:rPr>
        <w:t>GHz is valid for BS designed to operate in licensed spectrum.</w:t>
      </w:r>
      <w:bookmarkEnd w:id="3087"/>
      <w:bookmarkEnd w:id="3088"/>
    </w:p>
    <w:p w14:paraId="7E22DB5A" w14:textId="77777777" w:rsidR="00C57672" w:rsidRPr="00E11EA5" w:rsidRDefault="00C57672" w:rsidP="00C57672">
      <w:pPr>
        <w:rPr>
          <w:lang w:val="en-US" w:eastAsia="zh-CN"/>
        </w:rPr>
      </w:pPr>
      <w:r w:rsidRPr="00E11EA5">
        <w:rPr>
          <w:lang w:val="en-US" w:eastAsia="zh-CN"/>
        </w:rPr>
        <w:t>For FR2, for the direct far field method the MU budget is very similar to the existing MU budget for the EIRP accuracy requirement. However there are a number of additional sources of uncertainty due to the environmental enclosure that need to be added to the budget. For FR2 only the CATR MU budget has been assessed however other suitable camber types are not precluded.</w:t>
      </w:r>
    </w:p>
    <w:p w14:paraId="1815385E" w14:textId="0D9E2945" w:rsidR="00B11FA7" w:rsidRPr="00E11EA5" w:rsidRDefault="00B11FA7" w:rsidP="00B11FA7">
      <w:pPr>
        <w:rPr>
          <w:lang w:val="en-US"/>
        </w:rPr>
      </w:pPr>
      <w:r w:rsidRPr="00E11EA5">
        <w:rPr>
          <w:lang w:val="en-US"/>
        </w:rPr>
        <w:t>Based on the above evaluation, the MU was decided to be 3.1 dB for the frequency range 24.25 &lt; f &lt; 29.5</w:t>
      </w:r>
      <w:r>
        <w:rPr>
          <w:lang w:val="en-US"/>
        </w:rPr>
        <w:t> </w:t>
      </w:r>
      <w:r w:rsidRPr="00E11EA5">
        <w:rPr>
          <w:lang w:val="en-US"/>
        </w:rPr>
        <w:t xml:space="preserve">GHz and 3.3 dB for the frequency range 37 &lt; f &lt; </w:t>
      </w:r>
      <w:r>
        <w:rPr>
          <w:lang w:val="en-US"/>
        </w:rPr>
        <w:t>43.5 GHz</w:t>
      </w:r>
      <w:r w:rsidRPr="00E11EA5">
        <w:rPr>
          <w:lang w:val="en-US"/>
        </w:rPr>
        <w:t>.</w:t>
      </w:r>
    </w:p>
    <w:p w14:paraId="0C600703" w14:textId="77777777" w:rsidR="00C57672" w:rsidRPr="00E11EA5" w:rsidRDefault="00C57672" w:rsidP="00C57672">
      <w:pPr>
        <w:rPr>
          <w:lang w:eastAsia="sv-SE"/>
        </w:rPr>
      </w:pPr>
      <w:r w:rsidRPr="00E11EA5">
        <w:rPr>
          <w:lang w:eastAsia="ko-KR"/>
        </w:rPr>
        <w:t>Test system specific measurement uncertainty values for the EIRP accuracy in Extreme test conditions</w:t>
      </w:r>
      <w:r w:rsidRPr="00E11EA5" w:rsidDel="009232FB">
        <w:rPr>
          <w:lang w:eastAsia="ko-KR"/>
        </w:rPr>
        <w:t xml:space="preserve"> </w:t>
      </w:r>
      <w:r w:rsidRPr="00E11EA5">
        <w:rPr>
          <w:lang w:eastAsia="sv-SE"/>
        </w:rPr>
        <w:t>are summarised in table 9.3.4-1.</w:t>
      </w:r>
    </w:p>
    <w:p w14:paraId="5AF9B53C" w14:textId="77777777" w:rsidR="00C57672" w:rsidRPr="00E11EA5" w:rsidRDefault="00C57672" w:rsidP="00C57672">
      <w:pPr>
        <w:pStyle w:val="TH"/>
        <w:rPr>
          <w:lang w:eastAsia="ko-KR"/>
        </w:rPr>
      </w:pPr>
      <w:r w:rsidRPr="00E11EA5">
        <w:rPr>
          <w:lang w:eastAsia="ko-KR"/>
        </w:rPr>
        <w:t xml:space="preserve">Table </w:t>
      </w:r>
      <w:r w:rsidRPr="00E11EA5">
        <w:t>9.3.4</w:t>
      </w:r>
      <w:r w:rsidRPr="00E11EA5">
        <w:rPr>
          <w:lang w:eastAsia="ko-KR"/>
        </w:rPr>
        <w:t>-1: Test system specific measurement uncertainty values for the EIRP accuracy in Extreme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98"/>
        <w:gridCol w:w="891"/>
        <w:gridCol w:w="1756"/>
        <w:gridCol w:w="1706"/>
      </w:tblGrid>
      <w:tr w:rsidR="00C57672" w:rsidRPr="00E11EA5" w14:paraId="77E5555D" w14:textId="77777777" w:rsidTr="009C163B">
        <w:trPr>
          <w:cantSplit/>
          <w:jc w:val="center"/>
        </w:trPr>
        <w:tc>
          <w:tcPr>
            <w:tcW w:w="4698" w:type="dxa"/>
            <w:noWrap/>
            <w:hideMark/>
          </w:tcPr>
          <w:p w14:paraId="38AAB303" w14:textId="77777777" w:rsidR="00C57672" w:rsidRPr="00E11EA5" w:rsidRDefault="00C57672" w:rsidP="009C163B">
            <w:pPr>
              <w:pStyle w:val="TAH"/>
            </w:pPr>
          </w:p>
        </w:tc>
        <w:tc>
          <w:tcPr>
            <w:tcW w:w="4353" w:type="dxa"/>
            <w:gridSpan w:val="3"/>
            <w:hideMark/>
          </w:tcPr>
          <w:p w14:paraId="07A2495E" w14:textId="77777777" w:rsidR="00C57672" w:rsidRPr="00E11EA5" w:rsidRDefault="00C57672" w:rsidP="009C163B">
            <w:pPr>
              <w:pStyle w:val="TAH"/>
              <w:rPr>
                <w:bCs/>
              </w:rPr>
            </w:pPr>
            <w:r w:rsidRPr="00E11EA5">
              <w:rPr>
                <w:bCs/>
              </w:rPr>
              <w:t xml:space="preserve">Expanded uncertainty </w:t>
            </w:r>
            <w:r w:rsidRPr="00E11EA5">
              <w:rPr>
                <w:i/>
                <w:lang w:val="en-US"/>
              </w:rPr>
              <w:t>u</w:t>
            </w:r>
            <w:r w:rsidRPr="00E11EA5">
              <w:rPr>
                <w:i/>
                <w:vertAlign w:val="subscript"/>
                <w:lang w:val="en-US"/>
              </w:rPr>
              <w:t>e</w:t>
            </w:r>
            <w:r w:rsidRPr="00E11EA5">
              <w:rPr>
                <w:bCs/>
              </w:rPr>
              <w:t xml:space="preserve"> (dB)</w:t>
            </w:r>
          </w:p>
        </w:tc>
      </w:tr>
      <w:tr w:rsidR="00C57672" w:rsidRPr="00E11EA5" w14:paraId="4716C4B6" w14:textId="77777777" w:rsidTr="009C163B">
        <w:trPr>
          <w:cantSplit/>
          <w:jc w:val="center"/>
        </w:trPr>
        <w:tc>
          <w:tcPr>
            <w:tcW w:w="4698" w:type="dxa"/>
            <w:noWrap/>
            <w:hideMark/>
          </w:tcPr>
          <w:p w14:paraId="3408D629" w14:textId="77777777" w:rsidR="00C57672" w:rsidRPr="00E11EA5" w:rsidRDefault="00C57672" w:rsidP="009C163B">
            <w:pPr>
              <w:pStyle w:val="TAH"/>
            </w:pPr>
          </w:p>
        </w:tc>
        <w:tc>
          <w:tcPr>
            <w:tcW w:w="891" w:type="dxa"/>
            <w:hideMark/>
          </w:tcPr>
          <w:p w14:paraId="520CA2A8" w14:textId="3DF3263E" w:rsidR="00C57672" w:rsidRPr="00E11EA5" w:rsidRDefault="00C57672" w:rsidP="009C163B">
            <w:pPr>
              <w:pStyle w:val="TAH"/>
              <w:rPr>
                <w:bCs/>
              </w:rPr>
            </w:pPr>
            <w:r w:rsidRPr="00E11EA5">
              <w:rPr>
                <w:bCs/>
              </w:rPr>
              <w:t xml:space="preserve">f </w:t>
            </w:r>
            <w:r w:rsidR="009C163B">
              <w:rPr>
                <w:rFonts w:ascii="Cambria Math" w:hAnsi="Cambria Math" w:cs="Cambria Math"/>
                <w:bCs/>
              </w:rPr>
              <w:t>≤</w:t>
            </w:r>
            <w:r w:rsidRPr="00E11EA5">
              <w:rPr>
                <w:bCs/>
              </w:rPr>
              <w:t xml:space="preserve"> 3</w:t>
            </w:r>
            <w:r>
              <w:rPr>
                <w:bCs/>
              </w:rPr>
              <w:t> </w:t>
            </w:r>
            <w:r w:rsidRPr="00E11EA5">
              <w:rPr>
                <w:bCs/>
              </w:rPr>
              <w:t>GHz</w:t>
            </w:r>
          </w:p>
        </w:tc>
        <w:tc>
          <w:tcPr>
            <w:tcW w:w="1756" w:type="dxa"/>
            <w:hideMark/>
          </w:tcPr>
          <w:p w14:paraId="49C8F6F9" w14:textId="3C522D02" w:rsidR="00C57672" w:rsidRPr="00E11EA5" w:rsidRDefault="00C57672" w:rsidP="009C163B">
            <w:pPr>
              <w:pStyle w:val="TAH"/>
              <w:rPr>
                <w:bCs/>
              </w:rPr>
            </w:pPr>
            <w:r w:rsidRPr="00E11EA5">
              <w:rPr>
                <w:rFonts w:hint="eastAsia"/>
                <w:bCs/>
              </w:rPr>
              <w:t>3</w:t>
            </w:r>
            <w:r>
              <w:rPr>
                <w:bCs/>
              </w:rPr>
              <w:t> </w:t>
            </w:r>
            <w:r w:rsidRPr="00E11EA5">
              <w:rPr>
                <w:rFonts w:hint="eastAsia"/>
                <w:bCs/>
              </w:rPr>
              <w:t xml:space="preserve">GHz &lt; f </w:t>
            </w:r>
            <w:r w:rsidR="009C163B">
              <w:rPr>
                <w:rFonts w:ascii="Cambria Math" w:hAnsi="Cambria Math" w:cs="Cambria Math"/>
                <w:bCs/>
              </w:rPr>
              <w:t>≤</w:t>
            </w:r>
            <w:r w:rsidRPr="00E11EA5">
              <w:rPr>
                <w:rFonts w:hint="eastAsia"/>
                <w:bCs/>
              </w:rPr>
              <w:t xml:space="preserve"> 4.2</w:t>
            </w:r>
            <w:r>
              <w:rPr>
                <w:bCs/>
              </w:rPr>
              <w:t> </w:t>
            </w:r>
            <w:r w:rsidRPr="00E11EA5">
              <w:rPr>
                <w:rFonts w:hint="eastAsia"/>
                <w:bCs/>
              </w:rPr>
              <w:t>GHz</w:t>
            </w:r>
          </w:p>
        </w:tc>
        <w:tc>
          <w:tcPr>
            <w:tcW w:w="1706" w:type="dxa"/>
          </w:tcPr>
          <w:p w14:paraId="3DB79688" w14:textId="7EE3DCFB" w:rsidR="00C57672" w:rsidRPr="00E11EA5" w:rsidRDefault="00C57672" w:rsidP="009C163B">
            <w:pPr>
              <w:pStyle w:val="TAH"/>
              <w:rPr>
                <w:bCs/>
              </w:rPr>
            </w:pPr>
            <w:r w:rsidRPr="00E11EA5">
              <w:rPr>
                <w:rFonts w:hint="eastAsia"/>
                <w:bCs/>
              </w:rPr>
              <w:t>4.2</w:t>
            </w:r>
            <w:r>
              <w:rPr>
                <w:bCs/>
              </w:rPr>
              <w:t> </w:t>
            </w:r>
            <w:r w:rsidRPr="00E11EA5">
              <w:rPr>
                <w:rFonts w:hint="eastAsia"/>
                <w:bCs/>
              </w:rPr>
              <w:t xml:space="preserve">GHz &lt; f </w:t>
            </w:r>
            <w:r w:rsidR="009C163B">
              <w:rPr>
                <w:rFonts w:ascii="Cambria Math" w:hAnsi="Cambria Math" w:cs="Cambria Math"/>
                <w:bCs/>
              </w:rPr>
              <w:t>≤</w:t>
            </w:r>
            <w:r w:rsidRPr="00E11EA5">
              <w:rPr>
                <w:rFonts w:hint="eastAsia"/>
                <w:bCs/>
              </w:rPr>
              <w:t xml:space="preserve"> 6</w:t>
            </w:r>
            <w:r>
              <w:rPr>
                <w:bCs/>
              </w:rPr>
              <w:t> </w:t>
            </w:r>
            <w:r w:rsidRPr="00E11EA5">
              <w:rPr>
                <w:rFonts w:hint="eastAsia"/>
                <w:bCs/>
              </w:rPr>
              <w:t>GHz</w:t>
            </w:r>
          </w:p>
        </w:tc>
      </w:tr>
      <w:tr w:rsidR="00C57672" w:rsidRPr="00E11EA5" w14:paraId="0A5FB505" w14:textId="77777777" w:rsidTr="009C163B">
        <w:trPr>
          <w:cantSplit/>
          <w:jc w:val="center"/>
        </w:trPr>
        <w:tc>
          <w:tcPr>
            <w:tcW w:w="4698" w:type="dxa"/>
            <w:noWrap/>
            <w:hideMark/>
          </w:tcPr>
          <w:p w14:paraId="4F8543C5" w14:textId="77777777" w:rsidR="00C57672" w:rsidRPr="00E11EA5" w:rsidRDefault="00C57672" w:rsidP="009C163B">
            <w:pPr>
              <w:pStyle w:val="TAC"/>
            </w:pPr>
            <w:r w:rsidRPr="00E11EA5">
              <w:t>Indoor Anechoic Chamber</w:t>
            </w:r>
          </w:p>
        </w:tc>
        <w:tc>
          <w:tcPr>
            <w:tcW w:w="891" w:type="dxa"/>
            <w:noWrap/>
          </w:tcPr>
          <w:p w14:paraId="4685CB9C" w14:textId="77777777" w:rsidR="00C57672" w:rsidRPr="00E11EA5" w:rsidRDefault="00C57672" w:rsidP="009C163B">
            <w:pPr>
              <w:pStyle w:val="TAC"/>
            </w:pPr>
            <w:r w:rsidRPr="00E11EA5">
              <w:t>2.46</w:t>
            </w:r>
          </w:p>
        </w:tc>
        <w:tc>
          <w:tcPr>
            <w:tcW w:w="1756" w:type="dxa"/>
            <w:noWrap/>
          </w:tcPr>
          <w:p w14:paraId="15E100DB" w14:textId="77777777" w:rsidR="00C57672" w:rsidRPr="00E11EA5" w:rsidRDefault="00C57672" w:rsidP="009C163B">
            <w:pPr>
              <w:pStyle w:val="TAC"/>
            </w:pPr>
            <w:r w:rsidRPr="00E11EA5">
              <w:t>2.53</w:t>
            </w:r>
          </w:p>
        </w:tc>
        <w:tc>
          <w:tcPr>
            <w:tcW w:w="1706" w:type="dxa"/>
          </w:tcPr>
          <w:p w14:paraId="73EA9B96" w14:textId="77777777" w:rsidR="00C57672" w:rsidRPr="00E11EA5" w:rsidRDefault="00C57672" w:rsidP="009C163B">
            <w:pPr>
              <w:pStyle w:val="TAC"/>
            </w:pPr>
            <w:r w:rsidRPr="00E11EA5">
              <w:t>2.53</w:t>
            </w:r>
          </w:p>
        </w:tc>
      </w:tr>
      <w:tr w:rsidR="00C57672" w:rsidRPr="00E11EA5" w14:paraId="11851BFD" w14:textId="77777777" w:rsidTr="009C163B">
        <w:trPr>
          <w:cantSplit/>
          <w:jc w:val="center"/>
        </w:trPr>
        <w:tc>
          <w:tcPr>
            <w:tcW w:w="4698" w:type="dxa"/>
            <w:noWrap/>
            <w:hideMark/>
          </w:tcPr>
          <w:p w14:paraId="14B0271C" w14:textId="77777777" w:rsidR="00C57672" w:rsidRPr="00E11EA5" w:rsidRDefault="00C57672" w:rsidP="009C163B">
            <w:pPr>
              <w:pStyle w:val="TAC"/>
            </w:pPr>
            <w:r w:rsidRPr="00E11EA5">
              <w:t>Compact Antenna Test Range</w:t>
            </w:r>
          </w:p>
        </w:tc>
        <w:tc>
          <w:tcPr>
            <w:tcW w:w="891" w:type="dxa"/>
            <w:noWrap/>
          </w:tcPr>
          <w:p w14:paraId="44D909AE" w14:textId="77777777" w:rsidR="00C57672" w:rsidRPr="00E11EA5" w:rsidRDefault="00C57672" w:rsidP="009C163B">
            <w:pPr>
              <w:pStyle w:val="TAC"/>
            </w:pPr>
            <w:r w:rsidRPr="00E11EA5">
              <w:t>2.51</w:t>
            </w:r>
          </w:p>
        </w:tc>
        <w:tc>
          <w:tcPr>
            <w:tcW w:w="1756" w:type="dxa"/>
            <w:noWrap/>
          </w:tcPr>
          <w:p w14:paraId="55552E01" w14:textId="77777777" w:rsidR="00C57672" w:rsidRPr="00E11EA5" w:rsidRDefault="00C57672" w:rsidP="009C163B">
            <w:pPr>
              <w:pStyle w:val="TAC"/>
            </w:pPr>
            <w:r w:rsidRPr="00E11EA5">
              <w:t>2.58</w:t>
            </w:r>
          </w:p>
        </w:tc>
        <w:tc>
          <w:tcPr>
            <w:tcW w:w="1706" w:type="dxa"/>
          </w:tcPr>
          <w:p w14:paraId="3FD2B561" w14:textId="77777777" w:rsidR="00C57672" w:rsidRPr="00E11EA5" w:rsidRDefault="00C57672" w:rsidP="009C163B">
            <w:pPr>
              <w:pStyle w:val="TAC"/>
            </w:pPr>
            <w:r w:rsidRPr="00E11EA5">
              <w:t>2.55</w:t>
            </w:r>
          </w:p>
        </w:tc>
      </w:tr>
      <w:tr w:rsidR="00C57672" w:rsidRPr="00E11EA5" w14:paraId="6A90D1B3" w14:textId="77777777" w:rsidTr="009C163B">
        <w:trPr>
          <w:cantSplit/>
          <w:jc w:val="center"/>
        </w:trPr>
        <w:tc>
          <w:tcPr>
            <w:tcW w:w="4698" w:type="dxa"/>
            <w:noWrap/>
            <w:hideMark/>
          </w:tcPr>
          <w:p w14:paraId="3A8F72E8" w14:textId="77777777" w:rsidR="00C57672" w:rsidRPr="00E11EA5" w:rsidRDefault="00C57672" w:rsidP="009C163B">
            <w:pPr>
              <w:pStyle w:val="TAC"/>
              <w:rPr>
                <w:b/>
              </w:rPr>
            </w:pPr>
            <w:r w:rsidRPr="00E11EA5">
              <w:rPr>
                <w:b/>
              </w:rPr>
              <w:t>Common maximum accepted test system uncertainty</w:t>
            </w:r>
          </w:p>
        </w:tc>
        <w:tc>
          <w:tcPr>
            <w:tcW w:w="891" w:type="dxa"/>
            <w:noWrap/>
          </w:tcPr>
          <w:p w14:paraId="2C37F863" w14:textId="77777777" w:rsidR="00C57672" w:rsidRPr="00E11EA5" w:rsidRDefault="00C57672" w:rsidP="009C163B">
            <w:pPr>
              <w:pStyle w:val="TAC"/>
              <w:rPr>
                <w:b/>
              </w:rPr>
            </w:pPr>
            <w:r w:rsidRPr="00E11EA5">
              <w:rPr>
                <w:b/>
              </w:rPr>
              <w:t>2.5</w:t>
            </w:r>
          </w:p>
        </w:tc>
        <w:tc>
          <w:tcPr>
            <w:tcW w:w="1756" w:type="dxa"/>
            <w:noWrap/>
          </w:tcPr>
          <w:p w14:paraId="7A40BA17" w14:textId="77777777" w:rsidR="00C57672" w:rsidRPr="00E11EA5" w:rsidRDefault="00C57672" w:rsidP="009C163B">
            <w:pPr>
              <w:pStyle w:val="TAC"/>
              <w:rPr>
                <w:b/>
              </w:rPr>
            </w:pPr>
            <w:r w:rsidRPr="00E11EA5">
              <w:rPr>
                <w:b/>
              </w:rPr>
              <w:t>2.6</w:t>
            </w:r>
          </w:p>
        </w:tc>
        <w:tc>
          <w:tcPr>
            <w:tcW w:w="1706" w:type="dxa"/>
          </w:tcPr>
          <w:p w14:paraId="202FF32D" w14:textId="77777777" w:rsidR="00C57672" w:rsidRPr="00E11EA5" w:rsidRDefault="00C57672" w:rsidP="009C163B">
            <w:pPr>
              <w:pStyle w:val="TAC"/>
              <w:rPr>
                <w:b/>
              </w:rPr>
            </w:pPr>
            <w:r w:rsidRPr="00E11EA5">
              <w:rPr>
                <w:b/>
              </w:rPr>
              <w:t>2.6</w:t>
            </w:r>
          </w:p>
        </w:tc>
      </w:tr>
    </w:tbl>
    <w:p w14:paraId="50C99D63" w14:textId="77777777" w:rsidR="00C57672" w:rsidRPr="00E11EA5" w:rsidRDefault="00C57672" w:rsidP="00514A71">
      <w:pPr>
        <w:rPr>
          <w:lang w:val="sv-FI"/>
        </w:rPr>
      </w:pPr>
    </w:p>
    <w:p w14:paraId="61A7C53D" w14:textId="77777777" w:rsidR="00C57672" w:rsidRPr="00E11EA5" w:rsidRDefault="00C57672" w:rsidP="00C57672">
      <w:pPr>
        <w:pStyle w:val="TH"/>
        <w:rPr>
          <w:lang w:eastAsia="ko-KR"/>
        </w:rPr>
      </w:pPr>
      <w:r w:rsidRPr="00E11EA5">
        <w:rPr>
          <w:lang w:eastAsia="ko-KR"/>
        </w:rPr>
        <w:t xml:space="preserve">Table </w:t>
      </w:r>
      <w:r w:rsidRPr="00E11EA5">
        <w:t>9.3.4</w:t>
      </w:r>
      <w:r w:rsidRPr="00E11EA5">
        <w:rPr>
          <w:lang w:eastAsia="ko-KR"/>
        </w:rPr>
        <w:t>-2: Test system specific measurement uncertainty values for the EIRP accuracy in Extreme test conditions, FR2</w:t>
      </w:r>
    </w:p>
    <w:tbl>
      <w:tblPr>
        <w:tblW w:w="111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98"/>
        <w:gridCol w:w="1617"/>
        <w:gridCol w:w="1617"/>
        <w:gridCol w:w="1617"/>
        <w:gridCol w:w="1617"/>
      </w:tblGrid>
      <w:tr w:rsidR="00E11C0F" w:rsidRPr="00A45D38" w14:paraId="69209FBD" w14:textId="77777777" w:rsidTr="00FA72F3">
        <w:trPr>
          <w:cantSplit/>
          <w:jc w:val="center"/>
        </w:trPr>
        <w:tc>
          <w:tcPr>
            <w:tcW w:w="4698" w:type="dxa"/>
            <w:noWrap/>
            <w:hideMark/>
          </w:tcPr>
          <w:p w14:paraId="5F665962" w14:textId="77777777" w:rsidR="00E11C0F" w:rsidRPr="00A45D38" w:rsidRDefault="00E11C0F" w:rsidP="00FA72F3">
            <w:pPr>
              <w:pStyle w:val="TAH"/>
            </w:pPr>
          </w:p>
        </w:tc>
        <w:tc>
          <w:tcPr>
            <w:tcW w:w="6468" w:type="dxa"/>
            <w:gridSpan w:val="4"/>
            <w:hideMark/>
          </w:tcPr>
          <w:p w14:paraId="747FE27C" w14:textId="77777777" w:rsidR="00E11C0F" w:rsidRPr="00A45D38" w:rsidRDefault="00E11C0F" w:rsidP="00FA72F3">
            <w:pPr>
              <w:pStyle w:val="TAH"/>
              <w:rPr>
                <w:bCs/>
              </w:rPr>
            </w:pPr>
            <w:r w:rsidRPr="00A45D38">
              <w:rPr>
                <w:bCs/>
              </w:rPr>
              <w:t xml:space="preserve">Expanded uncertainty </w:t>
            </w:r>
            <w:r w:rsidRPr="00A45D38">
              <w:rPr>
                <w:i/>
                <w:lang w:val="en-US"/>
              </w:rPr>
              <w:t>u</w:t>
            </w:r>
            <w:r w:rsidRPr="00A45D38">
              <w:rPr>
                <w:i/>
                <w:vertAlign w:val="subscript"/>
                <w:lang w:val="en-US"/>
              </w:rPr>
              <w:t>e</w:t>
            </w:r>
            <w:r w:rsidRPr="00A45D38">
              <w:rPr>
                <w:bCs/>
              </w:rPr>
              <w:t xml:space="preserve"> (dB)</w:t>
            </w:r>
          </w:p>
        </w:tc>
      </w:tr>
      <w:tr w:rsidR="00E11C0F" w:rsidRPr="00A45D38" w14:paraId="3E067A93" w14:textId="77777777" w:rsidTr="00D05565">
        <w:trPr>
          <w:cantSplit/>
          <w:jc w:val="center"/>
        </w:trPr>
        <w:tc>
          <w:tcPr>
            <w:tcW w:w="4698" w:type="dxa"/>
            <w:noWrap/>
            <w:hideMark/>
          </w:tcPr>
          <w:p w14:paraId="239CF6B2" w14:textId="77777777" w:rsidR="00E11C0F" w:rsidRPr="00A45D38" w:rsidRDefault="00E11C0F" w:rsidP="00FA72F3">
            <w:pPr>
              <w:pStyle w:val="TAH"/>
            </w:pPr>
          </w:p>
        </w:tc>
        <w:tc>
          <w:tcPr>
            <w:tcW w:w="1617" w:type="dxa"/>
            <w:hideMark/>
          </w:tcPr>
          <w:p w14:paraId="57B0C6C1" w14:textId="77777777" w:rsidR="00E11C0F" w:rsidRPr="00A45D38" w:rsidRDefault="00E11C0F" w:rsidP="00FA72F3">
            <w:pPr>
              <w:pStyle w:val="TAH"/>
              <w:rPr>
                <w:bCs/>
              </w:rPr>
            </w:pPr>
            <w:r w:rsidRPr="00A45D38">
              <w:rPr>
                <w:bCs/>
              </w:rPr>
              <w:t>24.25 &lt; f &lt;29.5 GHz</w:t>
            </w:r>
          </w:p>
        </w:tc>
        <w:tc>
          <w:tcPr>
            <w:tcW w:w="1617" w:type="dxa"/>
            <w:hideMark/>
          </w:tcPr>
          <w:p w14:paraId="33C5CDE1" w14:textId="3D7042AA" w:rsidR="00E11C0F" w:rsidRPr="00A45D38" w:rsidRDefault="00E11C0F" w:rsidP="00FA72F3">
            <w:pPr>
              <w:pStyle w:val="TAH"/>
              <w:rPr>
                <w:bCs/>
              </w:rPr>
            </w:pPr>
            <w:r w:rsidRPr="00A45D38">
              <w:rPr>
                <w:rFonts w:hint="eastAsia"/>
                <w:bCs/>
              </w:rPr>
              <w:t>3</w:t>
            </w:r>
            <w:r w:rsidRPr="00A45D38">
              <w:rPr>
                <w:bCs/>
              </w:rPr>
              <w:t>7</w:t>
            </w:r>
            <w:r w:rsidRPr="00A45D38">
              <w:rPr>
                <w:rFonts w:hint="eastAsia"/>
                <w:bCs/>
              </w:rPr>
              <w:t xml:space="preserve"> &lt; f </w:t>
            </w:r>
            <w:r w:rsidRPr="00A45D38">
              <w:rPr>
                <w:rFonts w:ascii="Cambria Math" w:hAnsi="Cambria Math" w:cs="Cambria Math"/>
                <w:bCs/>
              </w:rPr>
              <w:t>≤</w:t>
            </w:r>
            <w:r w:rsidRPr="00A45D38">
              <w:rPr>
                <w:rFonts w:hint="eastAsia"/>
                <w:bCs/>
              </w:rPr>
              <w:t xml:space="preserve"> 4</w:t>
            </w:r>
            <w:r w:rsidRPr="00A45D38">
              <w:rPr>
                <w:bCs/>
              </w:rPr>
              <w:t>3.5 G</w:t>
            </w:r>
            <w:r w:rsidRPr="00A45D38">
              <w:rPr>
                <w:rFonts w:hint="eastAsia"/>
                <w:bCs/>
              </w:rPr>
              <w:t>Hz</w:t>
            </w:r>
          </w:p>
        </w:tc>
        <w:tc>
          <w:tcPr>
            <w:tcW w:w="1617" w:type="dxa"/>
          </w:tcPr>
          <w:p w14:paraId="4677FC91" w14:textId="77777777" w:rsidR="00E11C0F" w:rsidRPr="00A45D38" w:rsidRDefault="00E11C0F" w:rsidP="00FA72F3">
            <w:pPr>
              <w:pStyle w:val="TAH"/>
              <w:rPr>
                <w:bCs/>
              </w:rPr>
            </w:pPr>
            <w:r w:rsidRPr="00A45D38">
              <w:rPr>
                <w:rFonts w:eastAsia="SimSun" w:cs="Arial"/>
                <w:lang w:val="en-US" w:eastAsia="zh-CN"/>
              </w:rPr>
              <w:t>43.5 &lt; f &lt; 48.2 GHz</w:t>
            </w:r>
          </w:p>
        </w:tc>
        <w:tc>
          <w:tcPr>
            <w:tcW w:w="1617" w:type="dxa"/>
          </w:tcPr>
          <w:p w14:paraId="042119A0" w14:textId="77777777" w:rsidR="00E11C0F" w:rsidRPr="00A45D38" w:rsidRDefault="00E11C0F"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p w14:paraId="04E0C587" w14:textId="77777777" w:rsidR="00E11C0F" w:rsidRPr="00A45D38" w:rsidRDefault="00E11C0F" w:rsidP="00D05565">
            <w:pPr>
              <w:pStyle w:val="TAH"/>
              <w:jc w:val="left"/>
              <w:rPr>
                <w:rFonts w:eastAsia="SimSun" w:cs="Arial"/>
                <w:lang w:val="en-US" w:eastAsia="zh-CN"/>
              </w:rPr>
            </w:pPr>
          </w:p>
        </w:tc>
      </w:tr>
      <w:tr w:rsidR="00E11C0F" w:rsidRPr="00A45D38" w14:paraId="02D1020B" w14:textId="77777777" w:rsidTr="00D05565">
        <w:trPr>
          <w:cantSplit/>
          <w:jc w:val="center"/>
        </w:trPr>
        <w:tc>
          <w:tcPr>
            <w:tcW w:w="4698" w:type="dxa"/>
            <w:noWrap/>
            <w:hideMark/>
          </w:tcPr>
          <w:p w14:paraId="19992B87" w14:textId="77777777" w:rsidR="00E11C0F" w:rsidRPr="00A45D38" w:rsidRDefault="00E11C0F" w:rsidP="00FA72F3">
            <w:pPr>
              <w:pStyle w:val="TAC"/>
            </w:pPr>
            <w:r w:rsidRPr="00A45D38">
              <w:t>Compact Antenna Test Range</w:t>
            </w:r>
          </w:p>
        </w:tc>
        <w:tc>
          <w:tcPr>
            <w:tcW w:w="1617" w:type="dxa"/>
            <w:noWrap/>
          </w:tcPr>
          <w:p w14:paraId="24279085" w14:textId="77777777" w:rsidR="00E11C0F" w:rsidRPr="00A45D38" w:rsidRDefault="00E11C0F" w:rsidP="00FA72F3">
            <w:pPr>
              <w:pStyle w:val="TAC"/>
            </w:pPr>
            <w:r w:rsidRPr="00A45D38">
              <w:rPr>
                <w:rFonts w:hint="eastAsia"/>
              </w:rPr>
              <w:t>3.05</w:t>
            </w:r>
          </w:p>
        </w:tc>
        <w:tc>
          <w:tcPr>
            <w:tcW w:w="1617" w:type="dxa"/>
            <w:noWrap/>
          </w:tcPr>
          <w:p w14:paraId="1CDFF3D1" w14:textId="77777777" w:rsidR="00E11C0F" w:rsidRPr="00A45D38" w:rsidRDefault="00E11C0F" w:rsidP="00FA72F3">
            <w:pPr>
              <w:pStyle w:val="TAC"/>
            </w:pPr>
            <w:r w:rsidRPr="00A45D38">
              <w:rPr>
                <w:rFonts w:hint="eastAsia"/>
              </w:rPr>
              <w:t>3.25</w:t>
            </w:r>
          </w:p>
        </w:tc>
        <w:tc>
          <w:tcPr>
            <w:tcW w:w="1617" w:type="dxa"/>
          </w:tcPr>
          <w:p w14:paraId="569966ED" w14:textId="77777777" w:rsidR="00E11C0F" w:rsidRPr="00A45D38" w:rsidRDefault="00E11C0F" w:rsidP="00FA72F3">
            <w:pPr>
              <w:pStyle w:val="TAC"/>
            </w:pPr>
            <w:r w:rsidRPr="00A45D38">
              <w:t>-</w:t>
            </w:r>
          </w:p>
        </w:tc>
        <w:tc>
          <w:tcPr>
            <w:tcW w:w="1617" w:type="dxa"/>
          </w:tcPr>
          <w:p w14:paraId="560E6F4F" w14:textId="77777777" w:rsidR="00E11C0F" w:rsidRPr="00A45D38" w:rsidRDefault="00E11C0F" w:rsidP="00FA72F3">
            <w:pPr>
              <w:pStyle w:val="TAC"/>
            </w:pPr>
            <w:r w:rsidRPr="00A45D38">
              <w:t>3.89</w:t>
            </w:r>
          </w:p>
        </w:tc>
      </w:tr>
      <w:tr w:rsidR="00E11C0F" w:rsidRPr="00A45D38" w14:paraId="6AB3ABE1" w14:textId="77777777" w:rsidTr="00D05565">
        <w:trPr>
          <w:cantSplit/>
          <w:jc w:val="center"/>
        </w:trPr>
        <w:tc>
          <w:tcPr>
            <w:tcW w:w="4698" w:type="dxa"/>
            <w:noWrap/>
            <w:hideMark/>
          </w:tcPr>
          <w:p w14:paraId="27481965" w14:textId="77777777" w:rsidR="00E11C0F" w:rsidRPr="00A45D38" w:rsidRDefault="00E11C0F" w:rsidP="00FA72F3">
            <w:pPr>
              <w:pStyle w:val="TAC"/>
              <w:rPr>
                <w:b/>
              </w:rPr>
            </w:pPr>
            <w:r w:rsidRPr="00A45D38">
              <w:rPr>
                <w:b/>
              </w:rPr>
              <w:t>Common maximum accepted test system uncertainty</w:t>
            </w:r>
          </w:p>
        </w:tc>
        <w:tc>
          <w:tcPr>
            <w:tcW w:w="1617" w:type="dxa"/>
            <w:noWrap/>
          </w:tcPr>
          <w:p w14:paraId="1402F06B" w14:textId="77777777" w:rsidR="00E11C0F" w:rsidRPr="00A45D38" w:rsidRDefault="00E11C0F" w:rsidP="00FA72F3">
            <w:pPr>
              <w:pStyle w:val="TAC"/>
              <w:rPr>
                <w:b/>
              </w:rPr>
            </w:pPr>
            <w:r w:rsidRPr="00A45D38">
              <w:rPr>
                <w:b/>
              </w:rPr>
              <w:t>3.1</w:t>
            </w:r>
          </w:p>
        </w:tc>
        <w:tc>
          <w:tcPr>
            <w:tcW w:w="1617" w:type="dxa"/>
            <w:noWrap/>
          </w:tcPr>
          <w:p w14:paraId="4FCDF03E" w14:textId="77777777" w:rsidR="00E11C0F" w:rsidRPr="00A45D38" w:rsidRDefault="00E11C0F" w:rsidP="00FA72F3">
            <w:pPr>
              <w:pStyle w:val="TAC"/>
              <w:rPr>
                <w:b/>
              </w:rPr>
            </w:pPr>
            <w:r w:rsidRPr="00A45D38">
              <w:rPr>
                <w:b/>
              </w:rPr>
              <w:t>3.3</w:t>
            </w:r>
          </w:p>
        </w:tc>
        <w:tc>
          <w:tcPr>
            <w:tcW w:w="1617" w:type="dxa"/>
          </w:tcPr>
          <w:p w14:paraId="2A865D48" w14:textId="77777777" w:rsidR="00E11C0F" w:rsidRPr="00A45D38" w:rsidRDefault="00E11C0F" w:rsidP="00FA72F3">
            <w:pPr>
              <w:pStyle w:val="TAC"/>
              <w:rPr>
                <w:b/>
              </w:rPr>
            </w:pPr>
            <w:r w:rsidRPr="00A45D38">
              <w:rPr>
                <w:b/>
              </w:rPr>
              <w:t>3.5 (NOTE)</w:t>
            </w:r>
          </w:p>
        </w:tc>
        <w:tc>
          <w:tcPr>
            <w:tcW w:w="1617" w:type="dxa"/>
          </w:tcPr>
          <w:p w14:paraId="7FB55610" w14:textId="77777777" w:rsidR="00E11C0F" w:rsidRPr="00A45D38" w:rsidRDefault="00E11C0F" w:rsidP="00FA72F3">
            <w:pPr>
              <w:pStyle w:val="TAC"/>
              <w:rPr>
                <w:b/>
              </w:rPr>
            </w:pPr>
            <w:r w:rsidRPr="00A45D38">
              <w:rPr>
                <w:b/>
              </w:rPr>
              <w:t>3.9</w:t>
            </w:r>
          </w:p>
        </w:tc>
      </w:tr>
      <w:tr w:rsidR="00E11C0F" w:rsidRPr="00A45D38" w14:paraId="6AD4B688" w14:textId="77777777" w:rsidTr="00FA72F3">
        <w:trPr>
          <w:cantSplit/>
          <w:jc w:val="center"/>
        </w:trPr>
        <w:tc>
          <w:tcPr>
            <w:tcW w:w="11166" w:type="dxa"/>
            <w:gridSpan w:val="5"/>
            <w:noWrap/>
          </w:tcPr>
          <w:p w14:paraId="09D5D18D" w14:textId="77777777" w:rsidR="00E11C0F" w:rsidRPr="00A45D38" w:rsidRDefault="00E11C0F" w:rsidP="00FA72F3">
            <w:pPr>
              <w:pStyle w:val="TAN"/>
              <w:rPr>
                <w:lang w:val="en-US" w:eastAsia="zh-CN"/>
              </w:rPr>
            </w:pPr>
            <w:r w:rsidRPr="00A45D38">
              <w:rPr>
                <w:lang w:val="en-US" w:eastAsia="zh-CN"/>
              </w:rPr>
              <w:t>NOTE:</w:t>
            </w:r>
            <w:r w:rsidRPr="00A45D38">
              <w:rPr>
                <w:lang w:val="en-US" w:eastAsia="zh-CN"/>
              </w:rPr>
              <w:tab/>
              <w:t xml:space="preserve">MU estimation for </w:t>
            </w:r>
            <w:r w:rsidRPr="00A45D38">
              <w:rPr>
                <w:rFonts w:eastAsia="SimSun" w:cs="Arial"/>
                <w:lang w:val="en-US" w:eastAsia="zh-CN"/>
              </w:rPr>
              <w:t xml:space="preserve">43.5 &lt; f &lt; 48.2 GHz </w:t>
            </w:r>
            <w:r w:rsidRPr="00A45D38">
              <w:rPr>
                <w:lang w:val="en-US" w:eastAsia="zh-CN"/>
              </w:rPr>
              <w:t>was derived based on the linear approximation (based on MU values for lower frequency ranges). MU extrapolation approach was used instead of the typical derivation of the Expanded MU based on the MU budget calculations, as in case of lower frequency ranges.</w:t>
            </w:r>
          </w:p>
        </w:tc>
      </w:tr>
    </w:tbl>
    <w:p w14:paraId="27F51FB7" w14:textId="77777777" w:rsidR="00C57672" w:rsidRPr="00E11EA5" w:rsidRDefault="00C57672" w:rsidP="00514A71">
      <w:pPr>
        <w:rPr>
          <w:lang w:eastAsia="ko-KR"/>
        </w:rPr>
      </w:pPr>
    </w:p>
    <w:p w14:paraId="01CE7C10" w14:textId="77777777" w:rsidR="00C57672" w:rsidRPr="00E11EA5" w:rsidRDefault="00C57672" w:rsidP="00C57672">
      <w:pPr>
        <w:rPr>
          <w:lang w:eastAsia="ko-KR"/>
        </w:rPr>
      </w:pPr>
      <w:bookmarkStart w:id="3090" w:name="_Toc32332089"/>
      <w:bookmarkStart w:id="3091" w:name="_Toc37430005"/>
      <w:bookmarkStart w:id="3092" w:name="_Toc43739078"/>
      <w:bookmarkStart w:id="3093" w:name="_Toc46346839"/>
      <w:r w:rsidRPr="00E11EA5">
        <w:rPr>
          <w:lang w:eastAsia="ko-KR"/>
        </w:rPr>
        <w:t xml:space="preserve">An overview of the MU values for all the requirements is captured in </w:t>
      </w:r>
      <w:r>
        <w:rPr>
          <w:lang w:eastAsia="ko-KR"/>
        </w:rPr>
        <w:t>clause 17</w:t>
      </w:r>
      <w:r w:rsidRPr="00E11EA5">
        <w:rPr>
          <w:lang w:eastAsia="ko-KR"/>
        </w:rPr>
        <w:t>.</w:t>
      </w:r>
    </w:p>
    <w:p w14:paraId="697A1759" w14:textId="77777777" w:rsidR="00C57672" w:rsidRPr="00E11EA5" w:rsidRDefault="00C57672" w:rsidP="00C57672">
      <w:pPr>
        <w:pStyle w:val="Heading3"/>
      </w:pPr>
      <w:bookmarkStart w:id="3094" w:name="_Toc53165778"/>
      <w:bookmarkStart w:id="3095" w:name="_Toc53166473"/>
      <w:bookmarkStart w:id="3096" w:name="_Toc53167167"/>
      <w:bookmarkStart w:id="3097" w:name="_Toc61130399"/>
      <w:bookmarkStart w:id="3098" w:name="_Toc61131125"/>
      <w:bookmarkStart w:id="3099" w:name="_Toc61187967"/>
      <w:bookmarkStart w:id="3100" w:name="_Toc83029257"/>
      <w:bookmarkStart w:id="3101" w:name="_Toc83919855"/>
      <w:bookmarkStart w:id="3102" w:name="_Toc89784876"/>
      <w:bookmarkStart w:id="3103" w:name="_Toc137299376"/>
      <w:bookmarkStart w:id="3104" w:name="_Toc138888422"/>
      <w:bookmarkStart w:id="3105" w:name="_Toc138889146"/>
      <w:bookmarkStart w:id="3106" w:name="_Toc145340865"/>
      <w:bookmarkStart w:id="3107" w:name="_Toc161842608"/>
      <w:bookmarkStart w:id="3108" w:name="_Toc169788717"/>
      <w:bookmarkStart w:id="3109" w:name="_Toc171512096"/>
      <w:r w:rsidRPr="00E11EA5">
        <w:t>9.3.5</w:t>
      </w:r>
      <w:r>
        <w:tab/>
      </w:r>
      <w:r w:rsidRPr="00E11EA5">
        <w:t>Test Tolerance for EIRP accuracy, Extreme test conditions</w:t>
      </w:r>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p>
    <w:p w14:paraId="0BDEB19D" w14:textId="77777777" w:rsidR="00C57672" w:rsidRPr="00E11EA5" w:rsidRDefault="00C57672" w:rsidP="00C57672">
      <w:r w:rsidRPr="00E11EA5">
        <w:t>Considering the methodology described in clause</w:t>
      </w:r>
      <w:r>
        <w:t> </w:t>
      </w:r>
      <w:r w:rsidRPr="00E11EA5">
        <w:t>5.1, Test Tolerance values for EIRP were derived based on values captured in clause</w:t>
      </w:r>
      <w:r>
        <w:t> </w:t>
      </w:r>
      <w:r w:rsidRPr="00E11EA5">
        <w:rPr>
          <w:lang w:eastAsia="zh-CN"/>
        </w:rPr>
        <w:t>9.3.4</w:t>
      </w:r>
      <w:r w:rsidRPr="00E11EA5">
        <w:t>.</w:t>
      </w:r>
    </w:p>
    <w:p w14:paraId="79509D50" w14:textId="77777777" w:rsidR="00C57672" w:rsidRPr="00E11EA5" w:rsidRDefault="00C57672" w:rsidP="00C57672">
      <w:pPr>
        <w:rPr>
          <w:lang w:val="en-US"/>
        </w:rPr>
      </w:pPr>
      <w:r w:rsidRPr="00E11EA5">
        <w:rPr>
          <w:lang w:val="en-US"/>
        </w:rPr>
        <w:t>The TT was decided to be the same as the MU for EIRP accuracy in FR1.</w:t>
      </w:r>
    </w:p>
    <w:p w14:paraId="24AFF8A1" w14:textId="77777777" w:rsidR="00C57672" w:rsidRPr="00E11EA5" w:rsidRDefault="00C57672" w:rsidP="00C57672">
      <w:pPr>
        <w:rPr>
          <w:lang w:val="en-US"/>
        </w:rPr>
      </w:pPr>
      <w:r w:rsidRPr="00E11EA5">
        <w:rPr>
          <w:lang w:val="en-US"/>
        </w:rPr>
        <w:lastRenderedPageBreak/>
        <w:t>The TT was decided to be the same as the MU for EIRP accuracy in FR2.</w:t>
      </w:r>
    </w:p>
    <w:p w14:paraId="0DE207FE" w14:textId="77777777" w:rsidR="00C57672" w:rsidRPr="00E11EA5" w:rsidRDefault="00C57672" w:rsidP="00C57672">
      <w:r w:rsidRPr="00E11EA5">
        <w:t>Frequency range specific Test Tolerance values for the EIRP accuracy test are defined in table</w:t>
      </w:r>
      <w:r w:rsidRPr="00E11EA5">
        <w:rPr>
          <w:lang w:eastAsia="ko-KR"/>
        </w:rPr>
        <w:t xml:space="preserve"> </w:t>
      </w:r>
      <w:r w:rsidRPr="00E11EA5">
        <w:rPr>
          <w:lang w:eastAsia="zh-CN"/>
        </w:rPr>
        <w:t>9.3.5</w:t>
      </w:r>
      <w:r w:rsidRPr="00E11EA5">
        <w:rPr>
          <w:lang w:eastAsia="ko-KR"/>
        </w:rPr>
        <w:t>-1</w:t>
      </w:r>
      <w:r w:rsidRPr="00E11EA5">
        <w:t>.</w:t>
      </w:r>
    </w:p>
    <w:p w14:paraId="33594409" w14:textId="77777777" w:rsidR="00C57672" w:rsidRPr="00E11EA5" w:rsidRDefault="00C57672" w:rsidP="00C57672">
      <w:pPr>
        <w:pStyle w:val="TH"/>
        <w:rPr>
          <w:lang w:eastAsia="ko-KR"/>
        </w:rPr>
      </w:pPr>
      <w:r w:rsidRPr="00E11EA5">
        <w:rPr>
          <w:lang w:eastAsia="ko-KR"/>
        </w:rPr>
        <w:t xml:space="preserve">Table </w:t>
      </w:r>
      <w:r w:rsidRPr="00E11EA5">
        <w:rPr>
          <w:lang w:eastAsia="zh-CN"/>
        </w:rPr>
        <w:t>9.3.5</w:t>
      </w:r>
      <w:r w:rsidRPr="00E11EA5">
        <w:rPr>
          <w:lang w:eastAsia="ko-KR"/>
        </w:rPr>
        <w:t>-1: Test Tolerance values for the EIRP accuracy in Extreme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891"/>
        <w:gridCol w:w="1807"/>
        <w:gridCol w:w="1756"/>
      </w:tblGrid>
      <w:tr w:rsidR="00C57672" w:rsidRPr="00E11EA5" w14:paraId="55B1F56E" w14:textId="77777777" w:rsidTr="009C163B">
        <w:trPr>
          <w:cantSplit/>
          <w:jc w:val="center"/>
        </w:trPr>
        <w:tc>
          <w:tcPr>
            <w:tcW w:w="1727" w:type="dxa"/>
            <w:shd w:val="clear" w:color="auto" w:fill="auto"/>
            <w:noWrap/>
            <w:hideMark/>
          </w:tcPr>
          <w:p w14:paraId="0293DFEB" w14:textId="77777777" w:rsidR="00C57672" w:rsidRPr="00E11EA5" w:rsidRDefault="00C57672" w:rsidP="009C163B">
            <w:pPr>
              <w:spacing w:after="0"/>
              <w:rPr>
                <w:rFonts w:ascii="Arial" w:hAnsi="Arial" w:cs="Arial"/>
                <w:sz w:val="18"/>
                <w:szCs w:val="18"/>
              </w:rPr>
            </w:pPr>
          </w:p>
        </w:tc>
        <w:tc>
          <w:tcPr>
            <w:tcW w:w="891" w:type="dxa"/>
            <w:shd w:val="clear" w:color="auto" w:fill="auto"/>
            <w:hideMark/>
          </w:tcPr>
          <w:p w14:paraId="7E01FB41" w14:textId="38FF1100"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2D10F85C" w14:textId="12F0F989"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1756" w:type="dxa"/>
          </w:tcPr>
          <w:p w14:paraId="7F14A2AE" w14:textId="731890E0"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757A3DDD" w14:textId="77777777" w:rsidTr="009C163B">
        <w:trPr>
          <w:cantSplit/>
          <w:jc w:val="center"/>
        </w:trPr>
        <w:tc>
          <w:tcPr>
            <w:tcW w:w="1727" w:type="dxa"/>
            <w:shd w:val="clear" w:color="auto" w:fill="auto"/>
            <w:noWrap/>
            <w:hideMark/>
          </w:tcPr>
          <w:p w14:paraId="27215F7E" w14:textId="77777777" w:rsidR="00C57672" w:rsidRPr="00E11EA5" w:rsidRDefault="00C57672" w:rsidP="009C163B">
            <w:pPr>
              <w:pStyle w:val="TAC"/>
            </w:pPr>
            <w:r w:rsidRPr="00E11EA5">
              <w:t>Test Tolerance (dB)</w:t>
            </w:r>
          </w:p>
        </w:tc>
        <w:tc>
          <w:tcPr>
            <w:tcW w:w="891" w:type="dxa"/>
            <w:shd w:val="clear" w:color="auto" w:fill="auto"/>
            <w:noWrap/>
          </w:tcPr>
          <w:p w14:paraId="46593925" w14:textId="77777777" w:rsidR="00C57672" w:rsidRPr="00E11EA5" w:rsidRDefault="00C57672" w:rsidP="009C163B">
            <w:pPr>
              <w:pStyle w:val="TAC"/>
              <w:rPr>
                <w:b/>
              </w:rPr>
            </w:pPr>
            <w:r w:rsidRPr="00E11EA5">
              <w:rPr>
                <w:rFonts w:hint="eastAsia"/>
                <w:b/>
              </w:rPr>
              <w:t>2.5</w:t>
            </w:r>
          </w:p>
        </w:tc>
        <w:tc>
          <w:tcPr>
            <w:tcW w:w="1807" w:type="dxa"/>
            <w:shd w:val="clear" w:color="auto" w:fill="auto"/>
            <w:noWrap/>
          </w:tcPr>
          <w:p w14:paraId="67F20825" w14:textId="77777777" w:rsidR="00C57672" w:rsidRPr="00E11EA5" w:rsidRDefault="00C57672" w:rsidP="009C163B">
            <w:pPr>
              <w:pStyle w:val="TAC"/>
              <w:rPr>
                <w:b/>
              </w:rPr>
            </w:pPr>
            <w:r w:rsidRPr="00E11EA5">
              <w:rPr>
                <w:rFonts w:hint="eastAsia"/>
                <w:b/>
              </w:rPr>
              <w:t>2.6</w:t>
            </w:r>
          </w:p>
        </w:tc>
        <w:tc>
          <w:tcPr>
            <w:tcW w:w="1756" w:type="dxa"/>
          </w:tcPr>
          <w:p w14:paraId="4B2F6D20" w14:textId="77777777" w:rsidR="00C57672" w:rsidRPr="00E11EA5" w:rsidRDefault="00C57672" w:rsidP="009C163B">
            <w:pPr>
              <w:pStyle w:val="TAC"/>
              <w:rPr>
                <w:lang w:eastAsia="en-GB"/>
              </w:rPr>
            </w:pPr>
            <w:r w:rsidRPr="00E11EA5">
              <w:rPr>
                <w:rFonts w:hint="eastAsia"/>
                <w:b/>
              </w:rPr>
              <w:t>2.6</w:t>
            </w:r>
          </w:p>
        </w:tc>
      </w:tr>
    </w:tbl>
    <w:p w14:paraId="6DA42DEF" w14:textId="77777777" w:rsidR="00C57672" w:rsidRPr="00E11EA5" w:rsidRDefault="00C57672" w:rsidP="00514A71">
      <w:pPr>
        <w:rPr>
          <w:lang w:eastAsia="ko-KR"/>
        </w:rPr>
      </w:pPr>
    </w:p>
    <w:p w14:paraId="4E832455" w14:textId="77777777" w:rsidR="00C57672" w:rsidRPr="00E11EA5" w:rsidRDefault="00C57672" w:rsidP="00C57672">
      <w:pPr>
        <w:pStyle w:val="TH"/>
        <w:rPr>
          <w:lang w:eastAsia="ko-KR"/>
        </w:rPr>
      </w:pPr>
      <w:r w:rsidRPr="00E11EA5">
        <w:rPr>
          <w:lang w:eastAsia="ko-KR"/>
        </w:rPr>
        <w:t xml:space="preserve">Table </w:t>
      </w:r>
      <w:r w:rsidRPr="00E11EA5">
        <w:rPr>
          <w:lang w:eastAsia="zh-CN"/>
        </w:rPr>
        <w:t>9.3.5</w:t>
      </w:r>
      <w:r w:rsidRPr="00E11EA5">
        <w:rPr>
          <w:lang w:eastAsia="ko-KR"/>
        </w:rPr>
        <w:t>-2: Test Tolerance values for the EIRP accuracy in Extreme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1617"/>
        <w:gridCol w:w="1857"/>
        <w:gridCol w:w="1857"/>
        <w:gridCol w:w="1857"/>
      </w:tblGrid>
      <w:tr w:rsidR="00E11C0F" w:rsidRPr="00A45D38" w14:paraId="5B7DF195" w14:textId="77777777" w:rsidTr="00FA72F3">
        <w:trPr>
          <w:cantSplit/>
          <w:jc w:val="center"/>
        </w:trPr>
        <w:tc>
          <w:tcPr>
            <w:tcW w:w="1727" w:type="dxa"/>
            <w:shd w:val="clear" w:color="auto" w:fill="auto"/>
            <w:noWrap/>
            <w:hideMark/>
          </w:tcPr>
          <w:p w14:paraId="5B8D18A2" w14:textId="77777777" w:rsidR="00E11C0F" w:rsidRPr="00A45D38" w:rsidRDefault="00E11C0F" w:rsidP="00FA72F3">
            <w:pPr>
              <w:spacing w:after="0"/>
              <w:rPr>
                <w:rFonts w:ascii="Arial" w:hAnsi="Arial" w:cs="Arial"/>
                <w:sz w:val="18"/>
                <w:szCs w:val="18"/>
              </w:rPr>
            </w:pPr>
            <w:bookmarkStart w:id="3110" w:name="_Toc32332090"/>
            <w:bookmarkStart w:id="3111" w:name="_Toc37430006"/>
            <w:bookmarkStart w:id="3112" w:name="_Toc43739079"/>
            <w:bookmarkStart w:id="3113" w:name="_Toc46346840"/>
          </w:p>
        </w:tc>
        <w:tc>
          <w:tcPr>
            <w:tcW w:w="1617" w:type="dxa"/>
            <w:shd w:val="clear" w:color="auto" w:fill="auto"/>
            <w:hideMark/>
          </w:tcPr>
          <w:p w14:paraId="4EF6EB46" w14:textId="77777777" w:rsidR="00E11C0F" w:rsidRPr="00A45D38" w:rsidRDefault="00E11C0F" w:rsidP="00FA72F3">
            <w:pPr>
              <w:pStyle w:val="TAH"/>
            </w:pPr>
            <w:r w:rsidRPr="00A45D38">
              <w:t>24.25 &lt; f &lt;29.5 GHz</w:t>
            </w:r>
          </w:p>
        </w:tc>
        <w:tc>
          <w:tcPr>
            <w:tcW w:w="1857" w:type="dxa"/>
            <w:shd w:val="clear" w:color="auto" w:fill="auto"/>
            <w:hideMark/>
          </w:tcPr>
          <w:p w14:paraId="71ACAFE6" w14:textId="77777777" w:rsidR="00E11C0F" w:rsidRPr="00A45D38" w:rsidRDefault="00E11C0F" w:rsidP="00FA72F3">
            <w:pPr>
              <w:pStyle w:val="TAH"/>
            </w:pPr>
            <w:r w:rsidRPr="00A45D38">
              <w:rPr>
                <w:rFonts w:hint="eastAsia"/>
              </w:rPr>
              <w:t>3</w:t>
            </w:r>
            <w:r w:rsidRPr="00A45D38">
              <w:t>7 </w:t>
            </w:r>
            <w:r w:rsidRPr="00A45D38">
              <w:rPr>
                <w:rFonts w:hint="eastAsia"/>
              </w:rPr>
              <w:t xml:space="preserve">GHz &lt; f </w:t>
            </w:r>
            <w:r w:rsidRPr="00A45D38">
              <w:rPr>
                <w:rFonts w:ascii="Cambria Math" w:hAnsi="Cambria Math" w:cs="Cambria Math"/>
              </w:rPr>
              <w:t>≤</w:t>
            </w:r>
            <w:r w:rsidRPr="00A45D38">
              <w:rPr>
                <w:rFonts w:hint="eastAsia"/>
              </w:rPr>
              <w:t xml:space="preserve"> 43.5 GHz</w:t>
            </w:r>
          </w:p>
        </w:tc>
        <w:tc>
          <w:tcPr>
            <w:tcW w:w="1857" w:type="dxa"/>
          </w:tcPr>
          <w:p w14:paraId="08E4F1BC" w14:textId="77777777" w:rsidR="00E11C0F" w:rsidRPr="00A45D38" w:rsidRDefault="00E11C0F" w:rsidP="00FA72F3">
            <w:pPr>
              <w:pStyle w:val="TAH"/>
            </w:pPr>
            <w:r w:rsidRPr="00A45D38">
              <w:rPr>
                <w:rFonts w:eastAsia="SimSun" w:cs="Arial"/>
                <w:lang w:val="en-US" w:eastAsia="zh-CN"/>
              </w:rPr>
              <w:t>43.5 &lt; f &lt; 48.2 GHz</w:t>
            </w:r>
          </w:p>
        </w:tc>
        <w:tc>
          <w:tcPr>
            <w:tcW w:w="1857" w:type="dxa"/>
          </w:tcPr>
          <w:p w14:paraId="521A716B" w14:textId="77777777" w:rsidR="00E11C0F" w:rsidRPr="00A45D38" w:rsidRDefault="00E11C0F" w:rsidP="00FA72F3">
            <w:pPr>
              <w:pStyle w:val="TAH"/>
              <w:rPr>
                <w:rFonts w:eastAsia="SimSun" w:cs="Arial"/>
                <w:lang w:val="en-US" w:eastAsia="zh-CN"/>
              </w:rPr>
            </w:pPr>
            <w:r w:rsidRPr="00A45D38">
              <w:rPr>
                <w:bCs/>
                <w:color w:val="000000"/>
                <w:szCs w:val="18"/>
              </w:rPr>
              <w:t>52.6 &lt; f ≤ 71 GHz</w:t>
            </w:r>
          </w:p>
        </w:tc>
      </w:tr>
      <w:tr w:rsidR="00E11C0F" w:rsidRPr="00A45D38" w14:paraId="047814E2" w14:textId="77777777" w:rsidTr="00FA72F3">
        <w:trPr>
          <w:cantSplit/>
          <w:jc w:val="center"/>
        </w:trPr>
        <w:tc>
          <w:tcPr>
            <w:tcW w:w="1727" w:type="dxa"/>
            <w:shd w:val="clear" w:color="auto" w:fill="auto"/>
            <w:noWrap/>
            <w:hideMark/>
          </w:tcPr>
          <w:p w14:paraId="09A9C78F" w14:textId="77777777" w:rsidR="00E11C0F" w:rsidRPr="00A45D38" w:rsidRDefault="00E11C0F" w:rsidP="00FA72F3">
            <w:pPr>
              <w:pStyle w:val="TAC"/>
            </w:pPr>
            <w:r w:rsidRPr="00A45D38">
              <w:t>Test Tolerance (dB)</w:t>
            </w:r>
          </w:p>
        </w:tc>
        <w:tc>
          <w:tcPr>
            <w:tcW w:w="1617" w:type="dxa"/>
            <w:shd w:val="clear" w:color="auto" w:fill="auto"/>
            <w:noWrap/>
          </w:tcPr>
          <w:p w14:paraId="5159780A" w14:textId="77777777" w:rsidR="00E11C0F" w:rsidRPr="00A45D38" w:rsidRDefault="00E11C0F" w:rsidP="00FA72F3">
            <w:pPr>
              <w:pStyle w:val="TAC"/>
              <w:rPr>
                <w:b/>
              </w:rPr>
            </w:pPr>
            <w:r w:rsidRPr="00A45D38">
              <w:rPr>
                <w:b/>
              </w:rPr>
              <w:t>3.1</w:t>
            </w:r>
          </w:p>
        </w:tc>
        <w:tc>
          <w:tcPr>
            <w:tcW w:w="1857" w:type="dxa"/>
            <w:shd w:val="clear" w:color="auto" w:fill="auto"/>
            <w:noWrap/>
          </w:tcPr>
          <w:p w14:paraId="705EEF39" w14:textId="77777777" w:rsidR="00E11C0F" w:rsidRPr="00A45D38" w:rsidRDefault="00E11C0F" w:rsidP="00FA72F3">
            <w:pPr>
              <w:pStyle w:val="TAC"/>
              <w:rPr>
                <w:b/>
              </w:rPr>
            </w:pPr>
            <w:r w:rsidRPr="00A45D38">
              <w:rPr>
                <w:rFonts w:hint="eastAsia"/>
                <w:b/>
              </w:rPr>
              <w:t>3.3</w:t>
            </w:r>
          </w:p>
        </w:tc>
        <w:tc>
          <w:tcPr>
            <w:tcW w:w="1857" w:type="dxa"/>
          </w:tcPr>
          <w:p w14:paraId="050C4483" w14:textId="16BA3EC4" w:rsidR="00E11C0F" w:rsidRPr="00A45D38" w:rsidRDefault="00E11C0F" w:rsidP="00FA72F3">
            <w:pPr>
              <w:pStyle w:val="TAC"/>
              <w:rPr>
                <w:b/>
              </w:rPr>
            </w:pPr>
            <w:r w:rsidRPr="00A45D38">
              <w:rPr>
                <w:rFonts w:cs="Arial"/>
                <w:b/>
              </w:rPr>
              <w:t>3.5</w:t>
            </w:r>
          </w:p>
        </w:tc>
        <w:tc>
          <w:tcPr>
            <w:tcW w:w="1857" w:type="dxa"/>
          </w:tcPr>
          <w:p w14:paraId="42AD1128" w14:textId="77777777" w:rsidR="00E11C0F" w:rsidRPr="00A45D38" w:rsidRDefault="00E11C0F" w:rsidP="00FA72F3">
            <w:pPr>
              <w:pStyle w:val="TAC"/>
              <w:rPr>
                <w:rFonts w:cs="Arial"/>
                <w:b/>
              </w:rPr>
            </w:pPr>
            <w:r w:rsidRPr="00A45D38">
              <w:rPr>
                <w:rFonts w:cs="Arial"/>
                <w:b/>
              </w:rPr>
              <w:t>3.9</w:t>
            </w:r>
          </w:p>
        </w:tc>
      </w:tr>
    </w:tbl>
    <w:p w14:paraId="19B2292C" w14:textId="77777777" w:rsidR="00E11C0F" w:rsidRDefault="00E11C0F" w:rsidP="00C57672">
      <w:pPr>
        <w:rPr>
          <w:lang w:eastAsia="ko-KR"/>
        </w:rPr>
      </w:pPr>
    </w:p>
    <w:p w14:paraId="0DBA6417" w14:textId="1AB7D6A5" w:rsidR="00C57672" w:rsidRPr="00235727" w:rsidRDefault="00C57672" w:rsidP="00C57672">
      <w:r w:rsidRPr="00E11EA5">
        <w:rPr>
          <w:lang w:eastAsia="ko-KR"/>
        </w:rPr>
        <w:t xml:space="preserve">An overview of the TT values for all the requirements is captured in </w:t>
      </w:r>
      <w:r>
        <w:rPr>
          <w:lang w:eastAsia="ko-KR"/>
        </w:rPr>
        <w:t>clause 18</w:t>
      </w:r>
      <w:r w:rsidRPr="00E11EA5">
        <w:rPr>
          <w:lang w:eastAsia="ko-KR"/>
        </w:rPr>
        <w:t>.</w:t>
      </w:r>
    </w:p>
    <w:p w14:paraId="429E732A" w14:textId="77777777" w:rsidR="00C57672" w:rsidRPr="00753FEA" w:rsidRDefault="00C57672" w:rsidP="00C57672">
      <w:pPr>
        <w:pStyle w:val="Heading2"/>
        <w:rPr>
          <w:lang w:val="sv-FI"/>
        </w:rPr>
      </w:pPr>
      <w:bookmarkStart w:id="3114" w:name="_Toc53165779"/>
      <w:bookmarkStart w:id="3115" w:name="_Toc53166474"/>
      <w:bookmarkStart w:id="3116" w:name="_Toc53167168"/>
      <w:bookmarkStart w:id="3117" w:name="_Toc61130400"/>
      <w:bookmarkStart w:id="3118" w:name="_Toc61131126"/>
      <w:bookmarkStart w:id="3119" w:name="_Toc61187968"/>
      <w:bookmarkStart w:id="3120" w:name="_Toc83029258"/>
      <w:bookmarkStart w:id="3121" w:name="_Toc83919856"/>
      <w:bookmarkStart w:id="3122" w:name="_Toc89784877"/>
      <w:bookmarkStart w:id="3123" w:name="_Toc137299377"/>
      <w:bookmarkStart w:id="3124" w:name="_Toc138888423"/>
      <w:bookmarkStart w:id="3125" w:name="_Toc138889147"/>
      <w:bookmarkStart w:id="3126" w:name="_Toc145340866"/>
      <w:bookmarkStart w:id="3127" w:name="_Toc161842609"/>
      <w:bookmarkStart w:id="3128" w:name="_Toc169788718"/>
      <w:bookmarkStart w:id="3129" w:name="_Toc171512097"/>
      <w:r w:rsidRPr="00753FEA">
        <w:rPr>
          <w:lang w:val="sv-FI"/>
        </w:rPr>
        <w:t>9.4</w:t>
      </w:r>
      <w:r w:rsidRPr="00753FEA">
        <w:rPr>
          <w:lang w:val="sv-FI"/>
        </w:rPr>
        <w:tab/>
        <w:t>OTA E-UTRA DL RS power</w:t>
      </w:r>
      <w:bookmarkEnd w:id="2785"/>
      <w:bookmarkEnd w:id="2786"/>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p>
    <w:p w14:paraId="53B4DD8F" w14:textId="77777777" w:rsidR="00C57672" w:rsidRPr="00E11EA5" w:rsidRDefault="00C57672" w:rsidP="00C57672">
      <w:pPr>
        <w:pStyle w:val="Heading3"/>
      </w:pPr>
      <w:bookmarkStart w:id="3130" w:name="_Toc21086255"/>
      <w:bookmarkStart w:id="3131" w:name="_Toc29768692"/>
      <w:bookmarkStart w:id="3132" w:name="_Toc32332091"/>
      <w:bookmarkStart w:id="3133" w:name="_Toc37430007"/>
      <w:bookmarkStart w:id="3134" w:name="_Toc43739080"/>
      <w:bookmarkStart w:id="3135" w:name="_Toc46346841"/>
      <w:bookmarkStart w:id="3136" w:name="_Toc53165780"/>
      <w:bookmarkStart w:id="3137" w:name="_Toc53166475"/>
      <w:bookmarkStart w:id="3138" w:name="_Toc53167169"/>
      <w:bookmarkStart w:id="3139" w:name="_Toc61130401"/>
      <w:bookmarkStart w:id="3140" w:name="_Toc61131127"/>
      <w:bookmarkStart w:id="3141" w:name="_Toc61187969"/>
      <w:bookmarkStart w:id="3142" w:name="_Toc83029259"/>
      <w:bookmarkStart w:id="3143" w:name="_Toc83919857"/>
      <w:bookmarkStart w:id="3144" w:name="_Toc89784878"/>
      <w:bookmarkStart w:id="3145" w:name="_Toc137299378"/>
      <w:bookmarkStart w:id="3146" w:name="_Toc138888424"/>
      <w:bookmarkStart w:id="3147" w:name="_Toc138889148"/>
      <w:bookmarkStart w:id="3148" w:name="_Toc145340867"/>
      <w:bookmarkStart w:id="3149" w:name="_Toc161842610"/>
      <w:bookmarkStart w:id="3150" w:name="_Toc169788719"/>
      <w:bookmarkStart w:id="3151" w:name="_Toc171512098"/>
      <w:r w:rsidRPr="00E11EA5">
        <w:t>9.4.1</w:t>
      </w:r>
      <w:r w:rsidRPr="00E11EA5">
        <w:tab/>
        <w:t>General</w:t>
      </w:r>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p>
    <w:p w14:paraId="5CA4A5D7" w14:textId="0545513C" w:rsidR="00C57672" w:rsidRPr="00E11EA5" w:rsidRDefault="00C57672" w:rsidP="00C57672">
      <w:pPr>
        <w:rPr>
          <w:lang w:val="en-US"/>
        </w:rPr>
      </w:pPr>
      <w:r w:rsidRPr="00E11EA5">
        <w:rPr>
          <w:lang w:val="en-US"/>
        </w:rPr>
        <w:t>Clause</w:t>
      </w:r>
      <w:r>
        <w:rPr>
          <w:lang w:val="en-US"/>
        </w:rPr>
        <w:t> </w:t>
      </w:r>
      <w:r w:rsidRPr="00E11EA5">
        <w:rPr>
          <w:lang w:val="en-US"/>
        </w:rPr>
        <w:t>9.</w:t>
      </w:r>
      <w:r w:rsidR="009C163B">
        <w:rPr>
          <w:lang w:val="en-US"/>
        </w:rPr>
        <w:t>4</w:t>
      </w:r>
      <w:r w:rsidRPr="00E11EA5">
        <w:rPr>
          <w:lang w:val="en-US"/>
        </w:rPr>
        <w:t xml:space="preserve"> captures MU and TT values derivation for the </w:t>
      </w:r>
      <w:r w:rsidRPr="00651CA0">
        <w:t>OTA E-UTRA DL RS power</w:t>
      </w:r>
      <w:r w:rsidRPr="00E11EA5">
        <w:rPr>
          <w:lang w:val="en-US"/>
        </w:rPr>
        <w:t xml:space="preserve"> directional requirement.</w:t>
      </w:r>
    </w:p>
    <w:p w14:paraId="337B22B7" w14:textId="77777777" w:rsidR="00C57672" w:rsidRPr="00E11EA5" w:rsidRDefault="00C57672" w:rsidP="00C57672">
      <w:pPr>
        <w:rPr>
          <w:lang w:eastAsia="en-CA"/>
        </w:rPr>
      </w:pPr>
      <w:r w:rsidRPr="00E11EA5">
        <w:rPr>
          <w:lang w:eastAsia="en-CA"/>
        </w:rPr>
        <w:t>DL RS power is an E-UTRA specific measurement applicable to the OTA AAS BS, and it is defined as:</w:t>
      </w:r>
    </w:p>
    <w:p w14:paraId="15EF98C1" w14:textId="77777777" w:rsidR="00C57672" w:rsidRPr="00E11EA5" w:rsidRDefault="00C57672" w:rsidP="00C57672">
      <w:pPr>
        <w:pStyle w:val="B1"/>
      </w:pPr>
      <w:r>
        <w:t>-</w:t>
      </w:r>
      <w:r>
        <w:tab/>
      </w:r>
      <w:r w:rsidRPr="00E11EA5">
        <w:t>The DL RS power is the resource element power of the Downlink Reference Symbol</w:t>
      </w:r>
      <w:r w:rsidRPr="00E11EA5">
        <w:rPr>
          <w:rFonts w:cs="v4.2.0"/>
        </w:rPr>
        <w:t xml:space="preserve"> at the RIB transmitting the DL RS for a cell</w:t>
      </w:r>
      <w:r w:rsidRPr="00E11EA5">
        <w:t>.</w:t>
      </w:r>
    </w:p>
    <w:p w14:paraId="23C3E886" w14:textId="77777777" w:rsidR="00C57672" w:rsidRPr="00E11EA5" w:rsidRDefault="00C57672" w:rsidP="00C57672">
      <w:pPr>
        <w:pStyle w:val="B1"/>
      </w:pPr>
      <w:r>
        <w:t>-</w:t>
      </w:r>
      <w:r>
        <w:tab/>
      </w:r>
      <w:r w:rsidRPr="00E11EA5">
        <w:t xml:space="preserve">The absolute DL RS power is indicated on the </w:t>
      </w:r>
      <w:r w:rsidRPr="00E11EA5">
        <w:rPr>
          <w:lang w:eastAsia="zh-CN"/>
        </w:rPr>
        <w:t>DL-SCH</w:t>
      </w:r>
      <w:r w:rsidRPr="00E11EA5">
        <w:t xml:space="preserve">. The absolute accuracy is defined as the maximum deviation between the DL RS power indicated on the </w:t>
      </w:r>
      <w:r w:rsidRPr="00E11EA5">
        <w:rPr>
          <w:lang w:eastAsia="zh-CN"/>
        </w:rPr>
        <w:t>DL-SCH</w:t>
      </w:r>
      <w:r w:rsidRPr="00E11EA5">
        <w:t xml:space="preserve"> and the DL RS power of each E-UTRA carrier</w:t>
      </w:r>
      <w:r w:rsidRPr="00E11EA5">
        <w:rPr>
          <w:rFonts w:cs="v4.2.0"/>
        </w:rPr>
        <w:t>.</w:t>
      </w:r>
    </w:p>
    <w:p w14:paraId="2DBC304D" w14:textId="77777777" w:rsidR="00C57672" w:rsidRPr="00E11EA5" w:rsidRDefault="00C57672" w:rsidP="00C57672">
      <w:pPr>
        <w:rPr>
          <w:lang w:eastAsia="en-CA"/>
        </w:rPr>
      </w:pPr>
      <w:r w:rsidRPr="00E11EA5">
        <w:rPr>
          <w:lang w:eastAsia="en-CA"/>
        </w:rPr>
        <w:t>As such it is an absolute power (i.e. EIRP) measurement of a single RE.</w:t>
      </w:r>
    </w:p>
    <w:p w14:paraId="2795C8B9" w14:textId="77777777" w:rsidR="00C57672" w:rsidRPr="00E11EA5" w:rsidRDefault="00C57672" w:rsidP="00C57672">
      <w:pPr>
        <w:rPr>
          <w:lang w:eastAsia="en-CA"/>
        </w:rPr>
      </w:pPr>
      <w:r w:rsidRPr="00E11EA5">
        <w:rPr>
          <w:lang w:eastAsia="en-CA"/>
        </w:rPr>
        <w:t xml:space="preserve">It is assumed that the value broadcast on DL-SCH is a conducted or TRP value, since the power is measured at the antenna connector. To facilitate efficient testing, OTA DL RS power is tested by measuring EIRP as a directional requirement, and compared with a declared DL RS EIRP </w:t>
      </w:r>
      <w:r w:rsidRPr="00E11EA5">
        <w:t>derived from the power broadcast on the DL-SCH and the BS directivity in the direction to be tested.</w:t>
      </w:r>
      <w:r w:rsidRPr="00E11EA5">
        <w:rPr>
          <w:lang w:eastAsia="en-CA"/>
        </w:rPr>
        <w:t xml:space="preserve"> This is sufficient to demonstrate the ability of the physical layer to deliver accurate RS power.</w:t>
      </w:r>
    </w:p>
    <w:p w14:paraId="38423760" w14:textId="77777777" w:rsidR="00C57672" w:rsidRPr="00E11EA5" w:rsidRDefault="00C57672" w:rsidP="00C57672">
      <w:pPr>
        <w:rPr>
          <w:lang w:eastAsia="en-CA"/>
        </w:rPr>
      </w:pPr>
      <w:r w:rsidRPr="00E11EA5">
        <w:rPr>
          <w:lang w:eastAsia="en-CA"/>
        </w:rPr>
        <w:t xml:space="preserve">As the requirement is based on absolute directional power the absolute level will be subject to the same calibration and measurement errors as the EIRP measurement (in Normal test conditions). However as the measurement is for a single RE it is necessary to demodulate the received signal and this is done at the same time as the OTA EVM test using the </w:t>
      </w:r>
      <w:r>
        <w:rPr>
          <w:lang w:eastAsia="en-CA"/>
        </w:rPr>
        <w:t>"</w:t>
      </w:r>
      <w:r w:rsidRPr="00E11EA5">
        <w:rPr>
          <w:lang w:eastAsia="en-CA"/>
        </w:rPr>
        <w:t>global in-channel TX test</w:t>
      </w:r>
      <w:r>
        <w:rPr>
          <w:lang w:eastAsia="en-CA"/>
        </w:rPr>
        <w:t>"</w:t>
      </w:r>
      <w:r w:rsidRPr="00E11EA5">
        <w:rPr>
          <w:lang w:eastAsia="en-CA"/>
        </w:rPr>
        <w:t xml:space="preserve"> as described in annex L of TS</w:t>
      </w:r>
      <w:r>
        <w:rPr>
          <w:lang w:eastAsia="en-CA"/>
        </w:rPr>
        <w:t> </w:t>
      </w:r>
      <w:r w:rsidRPr="00E11EA5">
        <w:rPr>
          <w:lang w:eastAsia="en-CA"/>
        </w:rPr>
        <w:t>38.141-2</w:t>
      </w:r>
      <w:r>
        <w:rPr>
          <w:lang w:eastAsia="en-CA"/>
        </w:rPr>
        <w:t> </w:t>
      </w:r>
      <w:r w:rsidRPr="00E11EA5">
        <w:rPr>
          <w:lang w:eastAsia="en-CA"/>
        </w:rPr>
        <w:t>[6] for NR.</w:t>
      </w:r>
    </w:p>
    <w:p w14:paraId="5F53335E" w14:textId="77777777" w:rsidR="00C57672" w:rsidRPr="00E11EA5" w:rsidRDefault="00C57672" w:rsidP="00C57672">
      <w:pPr>
        <w:rPr>
          <w:lang w:eastAsia="en-CA"/>
        </w:rPr>
      </w:pPr>
      <w:r w:rsidRPr="00E11EA5">
        <w:rPr>
          <w:lang w:eastAsia="en-CA"/>
        </w:rPr>
        <w:t>The demodulated power accuracy test is not as accurate as the power measurement using a power meter for the EIRP accuracy test.</w:t>
      </w:r>
    </w:p>
    <w:p w14:paraId="15E680A8" w14:textId="77777777" w:rsidR="00C57672" w:rsidRPr="00E11EA5" w:rsidRDefault="00C57672" w:rsidP="00C57672">
      <w:pPr>
        <w:rPr>
          <w:lang w:val="en-US" w:eastAsia="zh-CN"/>
        </w:rPr>
      </w:pPr>
      <w:r w:rsidRPr="00E11EA5">
        <w:rPr>
          <w:lang w:val="en-US" w:eastAsia="zh-CN"/>
        </w:rPr>
        <w:t>The MU is calculated by using the conducted MU in the MU uncertainty budget in place of the RF measurement equipment.</w:t>
      </w:r>
    </w:p>
    <w:p w14:paraId="46E268E6" w14:textId="77777777" w:rsidR="00C57672" w:rsidRPr="00E11EA5" w:rsidRDefault="00C57672" w:rsidP="00C57672">
      <w:pPr>
        <w:pStyle w:val="Heading3"/>
      </w:pPr>
      <w:bookmarkStart w:id="3152" w:name="_Toc21086256"/>
      <w:bookmarkStart w:id="3153" w:name="_Toc29768693"/>
      <w:bookmarkStart w:id="3154" w:name="_Toc32332092"/>
      <w:bookmarkStart w:id="3155" w:name="_Toc37430008"/>
      <w:bookmarkStart w:id="3156" w:name="_Toc43739081"/>
      <w:bookmarkStart w:id="3157" w:name="_Toc46346842"/>
      <w:bookmarkStart w:id="3158" w:name="_Toc53165781"/>
      <w:bookmarkStart w:id="3159" w:name="_Toc53166476"/>
      <w:bookmarkStart w:id="3160" w:name="_Toc53167170"/>
      <w:bookmarkStart w:id="3161" w:name="_Toc61130402"/>
      <w:bookmarkStart w:id="3162" w:name="_Toc61131128"/>
      <w:bookmarkStart w:id="3163" w:name="_Toc61187970"/>
      <w:bookmarkStart w:id="3164" w:name="_Toc83029260"/>
      <w:bookmarkStart w:id="3165" w:name="_Toc83919858"/>
      <w:bookmarkStart w:id="3166" w:name="_Toc89784879"/>
      <w:bookmarkStart w:id="3167" w:name="_Toc137299379"/>
      <w:bookmarkStart w:id="3168" w:name="_Toc138888425"/>
      <w:bookmarkStart w:id="3169" w:name="_Toc138889149"/>
      <w:bookmarkStart w:id="3170" w:name="_Toc145340868"/>
      <w:bookmarkStart w:id="3171" w:name="_Toc161842611"/>
      <w:bookmarkStart w:id="3172" w:name="_Toc169788720"/>
      <w:bookmarkStart w:id="3173" w:name="_Toc171512099"/>
      <w:r w:rsidRPr="00E11EA5">
        <w:t>9.4.2</w:t>
      </w:r>
      <w:r>
        <w:tab/>
      </w:r>
      <w:r w:rsidRPr="00E11EA5">
        <w:t>Indoor Anechoic Chamber</w:t>
      </w:r>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p>
    <w:p w14:paraId="76DF1E69" w14:textId="77777777" w:rsidR="00C57672" w:rsidRPr="00E11EA5" w:rsidRDefault="00C57672" w:rsidP="00C57672">
      <w:pPr>
        <w:pStyle w:val="Heading4"/>
        <w:rPr>
          <w:lang w:eastAsia="sv-SE"/>
        </w:rPr>
      </w:pPr>
      <w:bookmarkStart w:id="3174" w:name="_Toc32332093"/>
      <w:bookmarkStart w:id="3175" w:name="_Toc37430009"/>
      <w:bookmarkStart w:id="3176" w:name="_Toc43739082"/>
      <w:bookmarkStart w:id="3177" w:name="_Toc46346843"/>
      <w:bookmarkStart w:id="3178" w:name="_Toc53165782"/>
      <w:bookmarkStart w:id="3179" w:name="_Toc53166477"/>
      <w:bookmarkStart w:id="3180" w:name="_Toc53167171"/>
      <w:bookmarkStart w:id="3181" w:name="_Toc61130403"/>
      <w:bookmarkStart w:id="3182" w:name="_Toc61131129"/>
      <w:bookmarkStart w:id="3183" w:name="_Toc61187971"/>
      <w:bookmarkStart w:id="3184" w:name="_Toc83029261"/>
      <w:bookmarkStart w:id="3185" w:name="_Toc83919859"/>
      <w:bookmarkStart w:id="3186" w:name="_Toc89784880"/>
      <w:bookmarkStart w:id="3187" w:name="_Toc137299380"/>
      <w:bookmarkStart w:id="3188" w:name="_Toc138888426"/>
      <w:bookmarkStart w:id="3189" w:name="_Toc138889150"/>
      <w:bookmarkStart w:id="3190" w:name="_Toc145340869"/>
      <w:bookmarkStart w:id="3191" w:name="_Toc161842612"/>
      <w:bookmarkStart w:id="3192" w:name="_Toc169788721"/>
      <w:bookmarkStart w:id="3193" w:name="_Toc171512100"/>
      <w:r w:rsidRPr="00E11EA5">
        <w:rPr>
          <w:lang w:eastAsia="sv-SE"/>
        </w:rPr>
        <w:t>9.4.</w:t>
      </w:r>
      <w:r w:rsidRPr="00E11EA5">
        <w:t>2</w:t>
      </w:r>
      <w:r w:rsidRPr="00E11EA5">
        <w:rPr>
          <w:lang w:eastAsia="sv-SE"/>
        </w:rPr>
        <w:t>.1</w:t>
      </w:r>
      <w:r w:rsidRPr="00E11EA5">
        <w:rPr>
          <w:lang w:eastAsia="sv-SE"/>
        </w:rPr>
        <w:tab/>
        <w:t>Measurement system description</w:t>
      </w:r>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p>
    <w:p w14:paraId="689EA0B2" w14:textId="4F4A0DCA" w:rsidR="00C57672" w:rsidRPr="00E11EA5" w:rsidRDefault="00C57672" w:rsidP="00C57672">
      <w:r w:rsidRPr="00E11EA5">
        <w:t>Measurement system description is captured in clause</w:t>
      </w:r>
      <w:r>
        <w:t> </w:t>
      </w:r>
      <w:r w:rsidR="009C163B">
        <w:t>7.2.1</w:t>
      </w:r>
      <w:r w:rsidRPr="00E11EA5">
        <w:t>.</w:t>
      </w:r>
    </w:p>
    <w:p w14:paraId="2887C4ED" w14:textId="77777777" w:rsidR="00C57672" w:rsidRPr="00E11EA5" w:rsidRDefault="00C57672" w:rsidP="00C57672">
      <w:pPr>
        <w:pStyle w:val="Heading4"/>
        <w:rPr>
          <w:lang w:eastAsia="sv-SE"/>
        </w:rPr>
      </w:pPr>
      <w:bookmarkStart w:id="3194" w:name="_Toc32332094"/>
      <w:bookmarkStart w:id="3195" w:name="_Toc37430010"/>
      <w:bookmarkStart w:id="3196" w:name="_Toc43739083"/>
      <w:bookmarkStart w:id="3197" w:name="_Toc46346844"/>
      <w:bookmarkStart w:id="3198" w:name="_Toc53165783"/>
      <w:bookmarkStart w:id="3199" w:name="_Toc53166478"/>
      <w:bookmarkStart w:id="3200" w:name="_Toc53167172"/>
      <w:bookmarkStart w:id="3201" w:name="_Toc61130404"/>
      <w:bookmarkStart w:id="3202" w:name="_Toc61131130"/>
      <w:bookmarkStart w:id="3203" w:name="_Toc61187972"/>
      <w:bookmarkStart w:id="3204" w:name="_Toc83029262"/>
      <w:bookmarkStart w:id="3205" w:name="_Toc83919860"/>
      <w:bookmarkStart w:id="3206" w:name="_Toc89784881"/>
      <w:bookmarkStart w:id="3207" w:name="_Toc137299381"/>
      <w:bookmarkStart w:id="3208" w:name="_Toc138888427"/>
      <w:bookmarkStart w:id="3209" w:name="_Toc138889151"/>
      <w:bookmarkStart w:id="3210" w:name="_Toc145340870"/>
      <w:bookmarkStart w:id="3211" w:name="_Toc161842613"/>
      <w:bookmarkStart w:id="3212" w:name="_Toc169788722"/>
      <w:bookmarkStart w:id="3213" w:name="_Toc21086257"/>
      <w:bookmarkStart w:id="3214" w:name="_Toc29768694"/>
      <w:bookmarkStart w:id="3215" w:name="_Toc171512101"/>
      <w:r w:rsidRPr="00E11EA5">
        <w:rPr>
          <w:lang w:eastAsia="sv-SE"/>
        </w:rPr>
        <w:lastRenderedPageBreak/>
        <w:t>9.4.</w:t>
      </w:r>
      <w:r w:rsidRPr="00E11EA5">
        <w:t>2</w:t>
      </w:r>
      <w:r w:rsidRPr="00E11EA5">
        <w:rPr>
          <w:lang w:eastAsia="sv-SE"/>
        </w:rPr>
        <w:t>.2</w:t>
      </w:r>
      <w:r>
        <w:rPr>
          <w:lang w:eastAsia="sv-SE"/>
        </w:rPr>
        <w:tab/>
      </w:r>
      <w:r w:rsidRPr="00E11EA5">
        <w:rPr>
          <w:lang w:eastAsia="sv-SE"/>
        </w:rPr>
        <w:t>Test procedure</w:t>
      </w:r>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5"/>
    </w:p>
    <w:p w14:paraId="7B9A8007" w14:textId="77777777" w:rsidR="00C57672" w:rsidRPr="00E11EA5" w:rsidRDefault="00C57672" w:rsidP="00C57672">
      <w:pPr>
        <w:pStyle w:val="Heading5"/>
      </w:pPr>
      <w:bookmarkStart w:id="3216" w:name="_Toc32332095"/>
      <w:bookmarkStart w:id="3217" w:name="_Toc37430011"/>
      <w:bookmarkStart w:id="3218" w:name="_Toc43739084"/>
      <w:bookmarkStart w:id="3219" w:name="_Toc46346845"/>
      <w:bookmarkStart w:id="3220" w:name="_Toc53165784"/>
      <w:bookmarkStart w:id="3221" w:name="_Toc53166479"/>
      <w:bookmarkStart w:id="3222" w:name="_Toc53167173"/>
      <w:bookmarkStart w:id="3223" w:name="_Toc61130405"/>
      <w:bookmarkStart w:id="3224" w:name="_Toc61131131"/>
      <w:bookmarkStart w:id="3225" w:name="_Toc61187973"/>
      <w:bookmarkStart w:id="3226" w:name="_Toc83029263"/>
      <w:bookmarkStart w:id="3227" w:name="_Toc83919861"/>
      <w:bookmarkStart w:id="3228" w:name="_Toc89784882"/>
      <w:bookmarkStart w:id="3229" w:name="_Toc137299382"/>
      <w:bookmarkStart w:id="3230" w:name="_Toc138888428"/>
      <w:bookmarkStart w:id="3231" w:name="_Toc138889152"/>
      <w:bookmarkStart w:id="3232" w:name="_Toc145340871"/>
      <w:bookmarkStart w:id="3233" w:name="_Toc161842614"/>
      <w:bookmarkStart w:id="3234" w:name="_Toc169788723"/>
      <w:bookmarkStart w:id="3235" w:name="_Toc171512102"/>
      <w:r w:rsidRPr="00E11EA5">
        <w:rPr>
          <w:lang w:eastAsia="sv-SE"/>
        </w:rPr>
        <w:t>9.4.</w:t>
      </w:r>
      <w:r w:rsidRPr="00E11EA5">
        <w:t>2</w:t>
      </w:r>
      <w:r w:rsidRPr="00E11EA5">
        <w:rPr>
          <w:lang w:eastAsia="sv-SE"/>
        </w:rPr>
        <w:t>.2.1</w:t>
      </w:r>
      <w:r w:rsidRPr="00E11EA5">
        <w:rPr>
          <w:lang w:eastAsia="sv-SE"/>
        </w:rPr>
        <w:tab/>
      </w:r>
      <w:r w:rsidRPr="00E11EA5">
        <w:t>Stage 1: Calibration</w:t>
      </w:r>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p>
    <w:p w14:paraId="712E74C4" w14:textId="77777777" w:rsidR="00C57672" w:rsidRPr="00E11EA5" w:rsidRDefault="00C57672" w:rsidP="00C57672">
      <w:r w:rsidRPr="00E11EA5">
        <w:t>Calibration procedure for the Indoor Anechoic Chamber is captured in clause</w:t>
      </w:r>
      <w:r>
        <w:t> </w:t>
      </w:r>
      <w:r w:rsidRPr="00E11EA5">
        <w:t>8.2 with the calibration system setup for TX requirements depicted in figure 8.2-1.</w:t>
      </w:r>
    </w:p>
    <w:p w14:paraId="1E427685" w14:textId="77777777" w:rsidR="00C57672" w:rsidRPr="00E11EA5" w:rsidRDefault="00C57672" w:rsidP="00C57672">
      <w:pPr>
        <w:pStyle w:val="Heading5"/>
        <w:rPr>
          <w:lang w:eastAsia="en-CA"/>
        </w:rPr>
      </w:pPr>
      <w:bookmarkStart w:id="3236" w:name="_Toc32332096"/>
      <w:bookmarkStart w:id="3237" w:name="_Toc37430012"/>
      <w:bookmarkStart w:id="3238" w:name="_Toc43739085"/>
      <w:bookmarkStart w:id="3239" w:name="_Toc46346846"/>
      <w:bookmarkStart w:id="3240" w:name="_Toc53165785"/>
      <w:bookmarkStart w:id="3241" w:name="_Toc53166480"/>
      <w:bookmarkStart w:id="3242" w:name="_Toc53167174"/>
      <w:bookmarkStart w:id="3243" w:name="_Toc61130406"/>
      <w:bookmarkStart w:id="3244" w:name="_Toc61131132"/>
      <w:bookmarkStart w:id="3245" w:name="_Toc61187974"/>
      <w:bookmarkStart w:id="3246" w:name="_Toc83029264"/>
      <w:bookmarkStart w:id="3247" w:name="_Toc83919862"/>
      <w:bookmarkStart w:id="3248" w:name="_Toc89784883"/>
      <w:bookmarkStart w:id="3249" w:name="_Toc137299383"/>
      <w:bookmarkStart w:id="3250" w:name="_Toc138888429"/>
      <w:bookmarkStart w:id="3251" w:name="_Toc138889153"/>
      <w:bookmarkStart w:id="3252" w:name="_Toc145340872"/>
      <w:bookmarkStart w:id="3253" w:name="_Toc161842615"/>
      <w:bookmarkStart w:id="3254" w:name="_Toc169788724"/>
      <w:bookmarkStart w:id="3255" w:name="_Toc21086259"/>
      <w:bookmarkStart w:id="3256" w:name="_Toc29768696"/>
      <w:bookmarkStart w:id="3257" w:name="_Toc171512103"/>
      <w:bookmarkEnd w:id="3213"/>
      <w:bookmarkEnd w:id="3214"/>
      <w:r w:rsidRPr="00E11EA5">
        <w:rPr>
          <w:lang w:eastAsia="sv-SE"/>
        </w:rPr>
        <w:t>9.4.</w:t>
      </w:r>
      <w:r w:rsidRPr="00E11EA5">
        <w:t>2</w:t>
      </w:r>
      <w:r w:rsidRPr="00E11EA5">
        <w:rPr>
          <w:lang w:eastAsia="sv-SE"/>
        </w:rPr>
        <w:t>.2.2</w:t>
      </w:r>
      <w:r w:rsidRPr="00E11EA5">
        <w:rPr>
          <w:lang w:eastAsia="en-CA"/>
        </w:rPr>
        <w:tab/>
      </w:r>
      <w:r w:rsidRPr="00E11EA5">
        <w:t>Stage 2: BS measurement</w:t>
      </w:r>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7"/>
    </w:p>
    <w:p w14:paraId="76C994C5" w14:textId="77777777" w:rsidR="00C57672" w:rsidRPr="00E11EA5" w:rsidRDefault="00C57672" w:rsidP="00C57672">
      <w:pPr>
        <w:rPr>
          <w:lang w:eastAsia="en-CA"/>
        </w:rPr>
      </w:pPr>
      <w:r w:rsidRPr="00E11EA5">
        <w:t xml:space="preserve">The IAC testing procedure </w:t>
      </w:r>
      <w:r w:rsidRPr="00E11EA5">
        <w:rPr>
          <w:lang w:eastAsia="it-IT"/>
        </w:rPr>
        <w:t>consists of</w:t>
      </w:r>
      <w:r w:rsidRPr="00E11EA5">
        <w:t xml:space="preserve"> the following steps:</w:t>
      </w:r>
      <w:bookmarkEnd w:id="3255"/>
      <w:bookmarkEnd w:id="3256"/>
    </w:p>
    <w:p w14:paraId="2E5D3C35" w14:textId="77777777" w:rsidR="00C57672" w:rsidRPr="00E11EA5" w:rsidRDefault="00C57672" w:rsidP="00C57672">
      <w:pPr>
        <w:pStyle w:val="B1"/>
      </w:pPr>
      <w:r w:rsidRPr="00E11EA5">
        <w:t>1)</w:t>
      </w:r>
      <w:r w:rsidRPr="00E11EA5">
        <w:tab/>
        <w:t xml:space="preserve">Uninstall the reference antenna and install the BS with </w:t>
      </w:r>
      <w:r w:rsidRPr="00E11EA5">
        <w:rPr>
          <w:lang w:eastAsia="zh-CN"/>
        </w:rPr>
        <w:t>the</w:t>
      </w:r>
      <w:r w:rsidRPr="00E11EA5">
        <w:rPr>
          <w:rFonts w:hint="eastAsia"/>
          <w:lang w:eastAsia="zh-CN"/>
        </w:rPr>
        <w:t xml:space="preserve"> </w:t>
      </w:r>
      <w:r w:rsidRPr="00E11EA5">
        <w:rPr>
          <w:lang w:eastAsia="zh-CN"/>
        </w:rPr>
        <w:t xml:space="preserve">manufacturer declared coordinate system reference point </w:t>
      </w:r>
      <w:r w:rsidRPr="00E11EA5">
        <w:t xml:space="preserve">in the same place as </w:t>
      </w:r>
      <w:r w:rsidRPr="00E11EA5">
        <w:rPr>
          <w:rFonts w:hint="eastAsia"/>
          <w:lang w:eastAsia="zh-CN"/>
        </w:rPr>
        <w:t>the phase centre of</w:t>
      </w:r>
      <w:r w:rsidRPr="00E11EA5">
        <w:t xml:space="preserve"> the reference antenna. </w:t>
      </w:r>
      <w:r w:rsidRPr="00E11EA5">
        <w:rPr>
          <w:lang w:eastAsia="zh-CN"/>
        </w:rPr>
        <w:t xml:space="preserve">The manufacturer declared coordinate system orientation </w:t>
      </w:r>
      <w:r w:rsidRPr="00E11EA5">
        <w:rPr>
          <w:rFonts w:hint="eastAsia"/>
          <w:lang w:eastAsia="zh-CN"/>
        </w:rPr>
        <w:t xml:space="preserve">of the </w:t>
      </w:r>
      <w:r w:rsidRPr="00E11EA5">
        <w:rPr>
          <w:lang w:eastAsia="zh-CN"/>
        </w:rPr>
        <w:t>BS</w:t>
      </w:r>
      <w:r w:rsidRPr="00E11EA5">
        <w:rPr>
          <w:rFonts w:hint="eastAsia"/>
          <w:lang w:eastAsia="zh-CN"/>
        </w:rPr>
        <w:t xml:space="preserve"> </w:t>
      </w:r>
      <w:r w:rsidRPr="00E11EA5">
        <w:rPr>
          <w:lang w:eastAsia="zh-CN"/>
        </w:rPr>
        <w:t>is set to be aligned with</w:t>
      </w:r>
      <w:r w:rsidRPr="00E11EA5">
        <w:rPr>
          <w:rFonts w:hint="eastAsia"/>
          <w:lang w:eastAsia="zh-CN"/>
        </w:rPr>
        <w:t xml:space="preserve"> the</w:t>
      </w:r>
      <w:r w:rsidRPr="00E11EA5">
        <w:rPr>
          <w:lang w:eastAsia="zh-CN"/>
        </w:rPr>
        <w:t xml:space="preserve"> testing system.</w:t>
      </w:r>
    </w:p>
    <w:p w14:paraId="49DB93CC" w14:textId="77777777" w:rsidR="00C57672" w:rsidRPr="00E11EA5" w:rsidRDefault="00C57672" w:rsidP="00C57672">
      <w:pPr>
        <w:pStyle w:val="B1"/>
      </w:pPr>
      <w:r w:rsidRPr="00E11EA5">
        <w:t>2)</w:t>
      </w:r>
      <w:r w:rsidRPr="00E11EA5">
        <w:tab/>
        <w:t xml:space="preserve">Set the BS to generate the tested beam with the </w:t>
      </w:r>
      <w:r w:rsidRPr="00E11EA5">
        <w:rPr>
          <w:i/>
        </w:rPr>
        <w:t>beam peak direction</w:t>
      </w:r>
      <w:r w:rsidRPr="00E11EA5">
        <w:t xml:space="preserve"> intended to be the same as the testing direction.</w:t>
      </w:r>
    </w:p>
    <w:p w14:paraId="07C1CB16" w14:textId="77777777" w:rsidR="00C57672" w:rsidRPr="00E11EA5" w:rsidRDefault="00C57672" w:rsidP="00C57672">
      <w:pPr>
        <w:pStyle w:val="B1"/>
      </w:pPr>
      <w:r w:rsidRPr="00E11EA5">
        <w:t>3)</w:t>
      </w:r>
      <w:r w:rsidRPr="00E11EA5">
        <w:tab/>
        <w:t>Rotate the BS to make the testing direction aligned with the direction of the receiving antenna.</w:t>
      </w:r>
    </w:p>
    <w:p w14:paraId="3098B388" w14:textId="77777777" w:rsidR="00C57672" w:rsidRPr="00E11EA5" w:rsidRDefault="00C57672" w:rsidP="00C57672">
      <w:pPr>
        <w:pStyle w:val="B1"/>
      </w:pPr>
      <w:r w:rsidRPr="00E11EA5">
        <w:t>4)</w:t>
      </w:r>
      <w:r w:rsidRPr="00E11EA5">
        <w:tab/>
        <w:t xml:space="preserve">Set the BS to transmit the test signal at the maximum power according to </w:t>
      </w:r>
      <w:r w:rsidRPr="00E11EA5">
        <w:rPr>
          <w:lang w:eastAsia="zh-CN"/>
        </w:rPr>
        <w:t xml:space="preserve">applicable </w:t>
      </w:r>
      <w:r w:rsidRPr="00E11EA5">
        <w:t>test model.</w:t>
      </w:r>
    </w:p>
    <w:p w14:paraId="6D2C2625" w14:textId="77777777" w:rsidR="00C57672" w:rsidRPr="00E11EA5" w:rsidRDefault="00C57672" w:rsidP="00C57672">
      <w:pPr>
        <w:pStyle w:val="B1"/>
      </w:pPr>
      <w:r w:rsidRPr="00E11EA5">
        <w:t>5)</w:t>
      </w:r>
      <w:r w:rsidRPr="00E11EA5">
        <w:tab/>
        <w:t>Measure the P</w:t>
      </w:r>
      <w:r w:rsidRPr="00E11EA5">
        <w:rPr>
          <w:vertAlign w:val="subscript"/>
        </w:rPr>
        <w:t>DL_RS</w:t>
      </w:r>
      <w:r w:rsidRPr="00E11EA5">
        <w:t>, which is</w:t>
      </w:r>
      <w:r w:rsidRPr="00E11EA5">
        <w:rPr>
          <w:vertAlign w:val="subscript"/>
        </w:rPr>
        <w:t xml:space="preserve"> </w:t>
      </w:r>
      <w:r w:rsidRPr="00E11EA5">
        <w:t xml:space="preserve">the measured signal power of DL RS EIRP (in the </w:t>
      </w:r>
      <w:r w:rsidRPr="00E11EA5">
        <w:rPr>
          <w:i/>
        </w:rPr>
        <w:t>beam peak direction</w:t>
      </w:r>
      <w:r w:rsidRPr="00E11EA5">
        <w:t>).</w:t>
      </w:r>
    </w:p>
    <w:p w14:paraId="51C04D0E" w14:textId="77777777" w:rsidR="00C57672" w:rsidRPr="00E11EA5" w:rsidRDefault="00C57672" w:rsidP="00C57672">
      <w:pPr>
        <w:pStyle w:val="B1"/>
      </w:pPr>
      <w:r w:rsidRPr="00E11EA5">
        <w:t>6)</w:t>
      </w:r>
      <w:r w:rsidRPr="00E11EA5">
        <w:tab/>
        <w:t>Calculate the EIRP</w:t>
      </w:r>
      <w:r w:rsidRPr="00E11EA5">
        <w:rPr>
          <w:vertAlign w:val="subscript"/>
        </w:rPr>
        <w:t xml:space="preserve">DL_RS </w:t>
      </w:r>
      <w:r w:rsidRPr="00E11EA5">
        <w:t>with the following formula:</w:t>
      </w:r>
    </w:p>
    <w:p w14:paraId="5958F66A" w14:textId="77777777" w:rsidR="00C57672" w:rsidRPr="00E11EA5" w:rsidRDefault="00C57672" w:rsidP="00C57672">
      <w:pPr>
        <w:pStyle w:val="EQ"/>
      </w:pPr>
      <w:r w:rsidRPr="00E11EA5">
        <w:tab/>
        <w:t>EIRP</w:t>
      </w:r>
      <w:r w:rsidRPr="00E11EA5">
        <w:rPr>
          <w:vertAlign w:val="subscript"/>
        </w:rPr>
        <w:t>DL_RS</w:t>
      </w:r>
      <w:r w:rsidRPr="00E11EA5">
        <w:t xml:space="preserve"> = P</w:t>
      </w:r>
      <w:r w:rsidRPr="00E11EA5">
        <w:rPr>
          <w:vertAlign w:val="subscript"/>
        </w:rPr>
        <w:t>DL_RS</w:t>
      </w:r>
      <w:r w:rsidRPr="00E11EA5">
        <w:t xml:space="preserve"> + L</w:t>
      </w:r>
      <w:r w:rsidRPr="00E11EA5">
        <w:rPr>
          <w:vertAlign w:val="subscript"/>
        </w:rPr>
        <w:t>TX_cal, A→D</w:t>
      </w:r>
    </w:p>
    <w:p w14:paraId="44F222AA" w14:textId="77777777" w:rsidR="00C57672" w:rsidRPr="00E11EA5" w:rsidRDefault="00C57672" w:rsidP="00C57672">
      <w:pPr>
        <w:pStyle w:val="B2"/>
      </w:pPr>
      <w:r>
        <w:tab/>
      </w:r>
      <w:r w:rsidRPr="00E11EA5">
        <w:t>and</w:t>
      </w:r>
    </w:p>
    <w:p w14:paraId="1828ABA7" w14:textId="77777777" w:rsidR="00C57672" w:rsidRDefault="00C57672" w:rsidP="00C57672">
      <w:pPr>
        <w:pStyle w:val="EQ"/>
      </w:pPr>
      <w:r>
        <w:tab/>
      </w:r>
      <w:r w:rsidRPr="00E11EA5">
        <w:t>EIRP</w:t>
      </w:r>
      <w:r w:rsidRPr="00E11EA5">
        <w:rPr>
          <w:vertAlign w:val="subscript"/>
        </w:rPr>
        <w:t>DL_RS</w:t>
      </w:r>
      <w:r w:rsidRPr="00E11EA5">
        <w:t xml:space="preserve"> = EIRP</w:t>
      </w:r>
      <w:r w:rsidRPr="00E11EA5">
        <w:rPr>
          <w:vertAlign w:val="subscript"/>
        </w:rPr>
        <w:t>DL_RS_p1</w:t>
      </w:r>
      <w:r w:rsidRPr="00E11EA5">
        <w:t xml:space="preserve"> + EIRP</w:t>
      </w:r>
      <w:r w:rsidRPr="00E11EA5">
        <w:rPr>
          <w:vertAlign w:val="subscript"/>
        </w:rPr>
        <w:t>DL_RS_p2</w:t>
      </w:r>
    </w:p>
    <w:p w14:paraId="6B4DDB9D" w14:textId="77777777" w:rsidR="00C57672" w:rsidRPr="00E11EA5" w:rsidRDefault="00C57672" w:rsidP="00C57672">
      <w:pPr>
        <w:pStyle w:val="B2"/>
      </w:pPr>
      <w:r>
        <w:tab/>
      </w:r>
      <w:r w:rsidRPr="00E11EA5">
        <w:t>where the declared beam is the measured signal for any two orthogonal polarizations (denoted p1 and p2).</w:t>
      </w:r>
    </w:p>
    <w:p w14:paraId="24EF0DD9" w14:textId="77777777" w:rsidR="00C57672" w:rsidRPr="00E11EA5" w:rsidRDefault="00C57672" w:rsidP="00C57672">
      <w:pPr>
        <w:pStyle w:val="B1"/>
      </w:pPr>
      <w:r w:rsidRPr="00E11EA5">
        <w:t>7)</w:t>
      </w:r>
      <w:r w:rsidRPr="00E11EA5">
        <w:tab/>
        <w:t xml:space="preserve">Repeat steps 2 - 6 for all conformance test </w:t>
      </w:r>
      <w:r w:rsidRPr="00E11EA5">
        <w:rPr>
          <w:i/>
        </w:rPr>
        <w:t>beam direction pairs</w:t>
      </w:r>
      <w:r w:rsidRPr="00E11EA5">
        <w:t xml:space="preserve"> and test conditions.</w:t>
      </w:r>
    </w:p>
    <w:p w14:paraId="01F30265" w14:textId="77777777" w:rsidR="00C57672" w:rsidRPr="00E11EA5" w:rsidRDefault="00C57672" w:rsidP="00C57672">
      <w:pPr>
        <w:pStyle w:val="Heading4"/>
      </w:pPr>
      <w:bookmarkStart w:id="3258" w:name="_Toc32332097"/>
      <w:bookmarkStart w:id="3259" w:name="_Toc21086261"/>
      <w:bookmarkStart w:id="3260" w:name="_Toc29768698"/>
      <w:bookmarkStart w:id="3261" w:name="_Toc37430013"/>
      <w:bookmarkStart w:id="3262" w:name="_Toc43739086"/>
      <w:bookmarkStart w:id="3263" w:name="_Toc46346847"/>
      <w:bookmarkStart w:id="3264" w:name="_Toc53165786"/>
      <w:bookmarkStart w:id="3265" w:name="_Toc53166481"/>
      <w:bookmarkStart w:id="3266" w:name="_Toc53167175"/>
      <w:bookmarkStart w:id="3267" w:name="_Toc61130407"/>
      <w:bookmarkStart w:id="3268" w:name="_Toc61131133"/>
      <w:bookmarkStart w:id="3269" w:name="_Toc61187975"/>
      <w:bookmarkStart w:id="3270" w:name="_Toc83029265"/>
      <w:bookmarkStart w:id="3271" w:name="_Toc83919863"/>
      <w:bookmarkStart w:id="3272" w:name="_Toc89784884"/>
      <w:bookmarkStart w:id="3273" w:name="_Toc137299384"/>
      <w:bookmarkStart w:id="3274" w:name="_Toc138888430"/>
      <w:bookmarkStart w:id="3275" w:name="_Toc138889154"/>
      <w:bookmarkStart w:id="3276" w:name="_Toc145340873"/>
      <w:bookmarkStart w:id="3277" w:name="_Toc161842616"/>
      <w:bookmarkStart w:id="3278" w:name="_Toc169788725"/>
      <w:bookmarkStart w:id="3279" w:name="_Toc171512104"/>
      <w:r w:rsidRPr="00E11EA5">
        <w:t>9.4.2.3</w:t>
      </w:r>
      <w:r w:rsidRPr="00E11EA5">
        <w:tab/>
        <w:t xml:space="preserve">MU </w:t>
      </w:r>
      <w:r w:rsidRPr="00E11EA5">
        <w:rPr>
          <w:lang w:eastAsia="sv-SE"/>
        </w:rPr>
        <w:t>value derivation</w:t>
      </w:r>
      <w:bookmarkEnd w:id="3258"/>
      <w:r w:rsidRPr="00E11EA5">
        <w:rPr>
          <w:lang w:eastAsia="sv-SE"/>
        </w:rPr>
        <w:t>, FR1</w:t>
      </w:r>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p>
    <w:p w14:paraId="62AF97E2" w14:textId="77777777" w:rsidR="00C57672" w:rsidRPr="00E11EA5" w:rsidRDefault="00C57672" w:rsidP="00C57672">
      <w:r w:rsidRPr="00E11EA5">
        <w:t>As the DL RS power is an absolute measurement most of the uncertainties form the EIRP accuracy remain the same. Also it can be noted that the measured signal is a wanted signal and hence will be beam formed in the same way as the wanted signal, hence any errors which may be dependent on the beam shape will be the same as for the EIRP accuracy measurement.</w:t>
      </w:r>
    </w:p>
    <w:p w14:paraId="0562A5FB" w14:textId="77777777" w:rsidR="00C57672" w:rsidRPr="00E11EA5" w:rsidRDefault="00C57672" w:rsidP="00C57672">
      <w:pPr>
        <w:pStyle w:val="TH"/>
      </w:pPr>
      <w:r w:rsidRPr="00E11EA5">
        <w:lastRenderedPageBreak/>
        <w:t xml:space="preserve">Table 9.4.2.3-1: Indoor Anechoic Chamber </w:t>
      </w:r>
      <w:r w:rsidRPr="00E11EA5">
        <w:rPr>
          <w:lang w:eastAsia="sv-SE"/>
        </w:rPr>
        <w:t>measurement</w:t>
      </w:r>
      <w:r w:rsidRPr="00E11EA5">
        <w:t xml:space="preserve"> uncertainty value </w:t>
      </w:r>
      <w:r w:rsidRPr="00E11EA5">
        <w:rPr>
          <w:lang w:eastAsia="sv-SE"/>
        </w:rPr>
        <w:t>derivation</w:t>
      </w:r>
      <w:r w:rsidRPr="00E11EA5" w:rsidDel="00866EA8">
        <w:t xml:space="preserve"> </w:t>
      </w:r>
      <w:r w:rsidRPr="00E11EA5">
        <w:t xml:space="preserve">for OTA </w:t>
      </w:r>
      <w:r w:rsidRPr="00E11EA5">
        <w:rPr>
          <w:lang w:eastAsia="en-CA"/>
        </w:rPr>
        <w:t>E-UTRA DL RS power</w:t>
      </w:r>
      <w:r w:rsidRPr="00E11EA5">
        <w:t xml:space="preserve"> measurement</w:t>
      </w:r>
    </w:p>
    <w:tbl>
      <w:tblPr>
        <w:tblW w:w="0" w:type="auto"/>
        <w:jc w:val="center"/>
        <w:tblLayout w:type="fixed"/>
        <w:tblLook w:val="04A0" w:firstRow="1" w:lastRow="0" w:firstColumn="1" w:lastColumn="0" w:noHBand="0" w:noVBand="1"/>
      </w:tblPr>
      <w:tblGrid>
        <w:gridCol w:w="508"/>
        <w:gridCol w:w="1865"/>
        <w:gridCol w:w="567"/>
        <w:gridCol w:w="804"/>
        <w:gridCol w:w="804"/>
        <w:gridCol w:w="1268"/>
        <w:gridCol w:w="1307"/>
        <w:gridCol w:w="333"/>
        <w:gridCol w:w="567"/>
        <w:gridCol w:w="804"/>
        <w:gridCol w:w="804"/>
      </w:tblGrid>
      <w:tr w:rsidR="00C57672" w:rsidRPr="00DA2979" w14:paraId="71C5E607" w14:textId="77777777" w:rsidTr="009C163B">
        <w:trPr>
          <w:cantSplit/>
          <w:jc w:val="center"/>
        </w:trPr>
        <w:tc>
          <w:tcPr>
            <w:tcW w:w="508" w:type="dxa"/>
            <w:tcBorders>
              <w:top w:val="single" w:sz="4" w:space="0" w:color="auto"/>
              <w:left w:val="single" w:sz="4" w:space="0" w:color="auto"/>
              <w:right w:val="single" w:sz="4" w:space="0" w:color="auto"/>
            </w:tcBorders>
            <w:shd w:val="clear" w:color="auto" w:fill="auto"/>
            <w:hideMark/>
          </w:tcPr>
          <w:p w14:paraId="34862F61" w14:textId="77777777" w:rsidR="00C57672" w:rsidRPr="00DA2979" w:rsidRDefault="00C57672" w:rsidP="009C163B">
            <w:pPr>
              <w:pStyle w:val="TAH"/>
              <w:rPr>
                <w:sz w:val="16"/>
                <w:szCs w:val="16"/>
                <w:lang w:val="en-US" w:eastAsia="zh-CN"/>
              </w:rPr>
            </w:pPr>
            <w:r w:rsidRPr="00DA2979">
              <w:rPr>
                <w:sz w:val="16"/>
                <w:szCs w:val="16"/>
                <w:lang w:val="en-US" w:eastAsia="zh-CN"/>
              </w:rPr>
              <w:lastRenderedPageBreak/>
              <w:t>UID</w:t>
            </w:r>
          </w:p>
        </w:tc>
        <w:tc>
          <w:tcPr>
            <w:tcW w:w="1865" w:type="dxa"/>
            <w:tcBorders>
              <w:top w:val="single" w:sz="4" w:space="0" w:color="auto"/>
              <w:left w:val="single" w:sz="4" w:space="0" w:color="auto"/>
              <w:right w:val="single" w:sz="4" w:space="0" w:color="auto"/>
            </w:tcBorders>
            <w:shd w:val="clear" w:color="auto" w:fill="auto"/>
            <w:hideMark/>
          </w:tcPr>
          <w:p w14:paraId="1AD461A0"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175" w:type="dxa"/>
            <w:gridSpan w:val="3"/>
            <w:tcBorders>
              <w:top w:val="single" w:sz="4" w:space="0" w:color="auto"/>
              <w:left w:val="nil"/>
              <w:bottom w:val="single" w:sz="4" w:space="0" w:color="auto"/>
              <w:right w:val="single" w:sz="4" w:space="0" w:color="auto"/>
            </w:tcBorders>
            <w:shd w:val="clear" w:color="auto" w:fill="auto"/>
            <w:hideMark/>
          </w:tcPr>
          <w:p w14:paraId="60B1F23E"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268" w:type="dxa"/>
            <w:tcBorders>
              <w:top w:val="single" w:sz="4" w:space="0" w:color="auto"/>
              <w:left w:val="single" w:sz="4" w:space="0" w:color="auto"/>
              <w:right w:val="single" w:sz="4" w:space="0" w:color="auto"/>
            </w:tcBorders>
            <w:shd w:val="clear" w:color="auto" w:fill="auto"/>
            <w:hideMark/>
          </w:tcPr>
          <w:p w14:paraId="25A71A6E"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307" w:type="dxa"/>
            <w:tcBorders>
              <w:top w:val="single" w:sz="4" w:space="0" w:color="auto"/>
              <w:left w:val="single" w:sz="4" w:space="0" w:color="auto"/>
              <w:right w:val="single" w:sz="4" w:space="0" w:color="auto"/>
            </w:tcBorders>
            <w:shd w:val="clear" w:color="auto" w:fill="auto"/>
            <w:hideMark/>
          </w:tcPr>
          <w:p w14:paraId="16ADA2A3"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1E45154B"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175" w:type="dxa"/>
            <w:gridSpan w:val="3"/>
            <w:tcBorders>
              <w:top w:val="single" w:sz="4" w:space="0" w:color="auto"/>
              <w:left w:val="nil"/>
              <w:bottom w:val="single" w:sz="4" w:space="0" w:color="auto"/>
              <w:right w:val="single" w:sz="4" w:space="0" w:color="auto"/>
            </w:tcBorders>
            <w:shd w:val="clear" w:color="auto" w:fill="auto"/>
            <w:hideMark/>
          </w:tcPr>
          <w:p w14:paraId="5B4E9C10"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2944759D" w14:textId="77777777" w:rsidTr="009C163B">
        <w:trPr>
          <w:cantSplit/>
          <w:jc w:val="center"/>
        </w:trPr>
        <w:tc>
          <w:tcPr>
            <w:tcW w:w="508" w:type="dxa"/>
            <w:tcBorders>
              <w:left w:val="single" w:sz="4" w:space="0" w:color="auto"/>
              <w:bottom w:val="single" w:sz="4" w:space="0" w:color="auto"/>
              <w:right w:val="single" w:sz="4" w:space="0" w:color="auto"/>
            </w:tcBorders>
            <w:shd w:val="clear" w:color="auto" w:fill="auto"/>
            <w:hideMark/>
          </w:tcPr>
          <w:p w14:paraId="5016A10A" w14:textId="77777777" w:rsidR="00C57672" w:rsidRPr="00DA2979" w:rsidRDefault="00C57672" w:rsidP="009C163B">
            <w:pPr>
              <w:pStyle w:val="TAH"/>
              <w:rPr>
                <w:sz w:val="16"/>
                <w:szCs w:val="16"/>
                <w:lang w:val="en-US" w:eastAsia="zh-CN"/>
              </w:rPr>
            </w:pPr>
          </w:p>
        </w:tc>
        <w:tc>
          <w:tcPr>
            <w:tcW w:w="1865" w:type="dxa"/>
            <w:tcBorders>
              <w:left w:val="single" w:sz="4" w:space="0" w:color="auto"/>
              <w:bottom w:val="single" w:sz="4" w:space="0" w:color="auto"/>
              <w:right w:val="single" w:sz="4" w:space="0" w:color="auto"/>
            </w:tcBorders>
            <w:shd w:val="clear" w:color="auto" w:fill="auto"/>
            <w:hideMark/>
          </w:tcPr>
          <w:p w14:paraId="0F2CD846" w14:textId="77777777" w:rsidR="00C57672" w:rsidRPr="00DA2979" w:rsidRDefault="00C57672" w:rsidP="009C163B">
            <w:pPr>
              <w:pStyle w:val="TAH"/>
              <w:rPr>
                <w:sz w:val="16"/>
                <w:szCs w:val="16"/>
                <w:lang w:val="en-US" w:eastAsia="zh-CN"/>
              </w:rPr>
            </w:pPr>
          </w:p>
        </w:tc>
        <w:tc>
          <w:tcPr>
            <w:tcW w:w="567" w:type="dxa"/>
            <w:tcBorders>
              <w:top w:val="nil"/>
              <w:left w:val="single" w:sz="4" w:space="0" w:color="auto"/>
              <w:bottom w:val="single" w:sz="8" w:space="0" w:color="auto"/>
              <w:right w:val="single" w:sz="4" w:space="0" w:color="auto"/>
            </w:tcBorders>
            <w:shd w:val="clear" w:color="auto" w:fill="auto"/>
            <w:hideMark/>
          </w:tcPr>
          <w:p w14:paraId="4671AE86" w14:textId="370E88E0"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04" w:type="dxa"/>
            <w:tcBorders>
              <w:top w:val="nil"/>
              <w:left w:val="nil"/>
              <w:bottom w:val="single" w:sz="8" w:space="0" w:color="auto"/>
              <w:right w:val="single" w:sz="4" w:space="0" w:color="auto"/>
            </w:tcBorders>
            <w:shd w:val="clear" w:color="auto" w:fill="auto"/>
            <w:hideMark/>
          </w:tcPr>
          <w:p w14:paraId="12413442" w14:textId="20196293"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04" w:type="dxa"/>
            <w:tcBorders>
              <w:top w:val="nil"/>
              <w:left w:val="nil"/>
              <w:bottom w:val="single" w:sz="8" w:space="0" w:color="auto"/>
              <w:right w:val="single" w:sz="4" w:space="0" w:color="auto"/>
            </w:tcBorders>
            <w:shd w:val="clear" w:color="auto" w:fill="auto"/>
            <w:hideMark/>
          </w:tcPr>
          <w:p w14:paraId="6A7E78D4" w14:textId="6068ED2D"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268" w:type="dxa"/>
            <w:tcBorders>
              <w:left w:val="single" w:sz="4" w:space="0" w:color="auto"/>
              <w:bottom w:val="single" w:sz="4" w:space="0" w:color="auto"/>
              <w:right w:val="single" w:sz="4" w:space="0" w:color="auto"/>
            </w:tcBorders>
            <w:shd w:val="clear" w:color="auto" w:fill="auto"/>
            <w:hideMark/>
          </w:tcPr>
          <w:p w14:paraId="10EE4758"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307" w:type="dxa"/>
            <w:tcBorders>
              <w:left w:val="single" w:sz="4" w:space="0" w:color="auto"/>
              <w:bottom w:val="single" w:sz="4" w:space="0" w:color="auto"/>
              <w:right w:val="single" w:sz="4" w:space="0" w:color="auto"/>
            </w:tcBorders>
            <w:shd w:val="clear" w:color="auto" w:fill="auto"/>
            <w:hideMark/>
          </w:tcPr>
          <w:p w14:paraId="2033A4C8"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78454DC4" w14:textId="77777777" w:rsidR="00C57672" w:rsidRPr="00DA2979" w:rsidRDefault="00C57672" w:rsidP="009C163B">
            <w:pPr>
              <w:pStyle w:val="TAH"/>
              <w:rPr>
                <w:i/>
                <w:iCs/>
                <w:sz w:val="16"/>
                <w:szCs w:val="16"/>
                <w:lang w:val="en-US" w:eastAsia="zh-CN"/>
              </w:rPr>
            </w:pPr>
          </w:p>
        </w:tc>
        <w:tc>
          <w:tcPr>
            <w:tcW w:w="567" w:type="dxa"/>
            <w:tcBorders>
              <w:top w:val="nil"/>
              <w:left w:val="single" w:sz="4" w:space="0" w:color="auto"/>
              <w:bottom w:val="single" w:sz="8" w:space="0" w:color="auto"/>
              <w:right w:val="single" w:sz="4" w:space="0" w:color="auto"/>
            </w:tcBorders>
            <w:shd w:val="clear" w:color="auto" w:fill="auto"/>
            <w:hideMark/>
          </w:tcPr>
          <w:p w14:paraId="15C5527D" w14:textId="780B8307"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04" w:type="dxa"/>
            <w:tcBorders>
              <w:top w:val="nil"/>
              <w:left w:val="nil"/>
              <w:bottom w:val="single" w:sz="8" w:space="0" w:color="auto"/>
              <w:right w:val="single" w:sz="4" w:space="0" w:color="auto"/>
            </w:tcBorders>
            <w:shd w:val="clear" w:color="auto" w:fill="auto"/>
            <w:hideMark/>
          </w:tcPr>
          <w:p w14:paraId="4DFA49AB" w14:textId="62BA025E"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04" w:type="dxa"/>
            <w:tcBorders>
              <w:top w:val="nil"/>
              <w:left w:val="nil"/>
              <w:bottom w:val="single" w:sz="8" w:space="0" w:color="auto"/>
              <w:right w:val="single" w:sz="8" w:space="0" w:color="auto"/>
            </w:tcBorders>
            <w:shd w:val="clear" w:color="auto" w:fill="auto"/>
            <w:hideMark/>
          </w:tcPr>
          <w:p w14:paraId="15E9112C" w14:textId="4554B3D0"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768DDE32" w14:textId="77777777" w:rsidTr="009C163B">
        <w:trPr>
          <w:cantSplit/>
          <w:jc w:val="center"/>
        </w:trPr>
        <w:tc>
          <w:tcPr>
            <w:tcW w:w="8827"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260DD74" w14:textId="77777777" w:rsidR="00C57672" w:rsidRPr="00DA2979" w:rsidRDefault="00C57672" w:rsidP="009C163B">
            <w:pPr>
              <w:pStyle w:val="TAH"/>
              <w:rPr>
                <w:sz w:val="16"/>
                <w:szCs w:val="16"/>
                <w:lang w:val="en-US" w:eastAsia="zh-CN"/>
              </w:rPr>
            </w:pPr>
            <w:r w:rsidRPr="00DA2979">
              <w:rPr>
                <w:sz w:val="16"/>
                <w:szCs w:val="16"/>
                <w:lang w:val="en-US" w:eastAsia="zh-CN"/>
              </w:rPr>
              <w:t>Stage 2: BS measurement</w:t>
            </w:r>
          </w:p>
        </w:tc>
        <w:tc>
          <w:tcPr>
            <w:tcW w:w="804" w:type="dxa"/>
            <w:tcBorders>
              <w:top w:val="single" w:sz="4" w:space="0" w:color="auto"/>
              <w:left w:val="nil"/>
              <w:bottom w:val="single" w:sz="4" w:space="0" w:color="auto"/>
              <w:right w:val="single" w:sz="4" w:space="0" w:color="auto"/>
            </w:tcBorders>
            <w:shd w:val="clear" w:color="auto" w:fill="auto"/>
            <w:hideMark/>
          </w:tcPr>
          <w:p w14:paraId="191C87AE" w14:textId="77777777" w:rsidR="00C57672" w:rsidRPr="00DA2979" w:rsidRDefault="00C57672" w:rsidP="009C163B">
            <w:pPr>
              <w:pStyle w:val="TAH"/>
              <w:rPr>
                <w:sz w:val="16"/>
                <w:szCs w:val="16"/>
                <w:lang w:val="en-US" w:eastAsia="zh-CN"/>
              </w:rPr>
            </w:pPr>
            <w:r w:rsidRPr="00DA2979">
              <w:rPr>
                <w:sz w:val="16"/>
                <w:szCs w:val="16"/>
                <w:lang w:val="en-US" w:eastAsia="zh-CN"/>
              </w:rPr>
              <w:t xml:space="preserve">　</w:t>
            </w:r>
          </w:p>
        </w:tc>
      </w:tr>
      <w:tr w:rsidR="00C57672" w:rsidRPr="00DA2979" w14:paraId="3442997C"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B922903" w14:textId="77777777" w:rsidR="00C57672" w:rsidRPr="00DA2979" w:rsidRDefault="00C57672" w:rsidP="009C163B">
            <w:pPr>
              <w:pStyle w:val="TAC"/>
              <w:rPr>
                <w:sz w:val="16"/>
                <w:szCs w:val="16"/>
                <w:lang w:val="en-US" w:eastAsia="zh-CN"/>
              </w:rPr>
            </w:pPr>
            <w:r w:rsidRPr="00DA2979">
              <w:rPr>
                <w:sz w:val="16"/>
                <w:szCs w:val="16"/>
                <w:lang w:val="en-US" w:eastAsia="zh-CN"/>
              </w:rPr>
              <w:t>A1-1</w:t>
            </w:r>
          </w:p>
        </w:tc>
        <w:tc>
          <w:tcPr>
            <w:tcW w:w="1865" w:type="dxa"/>
            <w:tcBorders>
              <w:top w:val="nil"/>
              <w:left w:val="nil"/>
              <w:bottom w:val="single" w:sz="4" w:space="0" w:color="auto"/>
              <w:right w:val="single" w:sz="4" w:space="0" w:color="auto"/>
            </w:tcBorders>
            <w:shd w:val="clear" w:color="auto" w:fill="auto"/>
            <w:hideMark/>
          </w:tcPr>
          <w:p w14:paraId="713C33E0" w14:textId="77777777" w:rsidR="00C57672" w:rsidRPr="00DA2979" w:rsidRDefault="00C57672" w:rsidP="009C163B">
            <w:pPr>
              <w:pStyle w:val="TAL"/>
              <w:rPr>
                <w:sz w:val="16"/>
                <w:szCs w:val="16"/>
                <w:lang w:val="en-US" w:eastAsia="zh-CN"/>
              </w:rPr>
            </w:pPr>
            <w:r w:rsidRPr="00DA2979">
              <w:rPr>
                <w:sz w:val="16"/>
                <w:szCs w:val="16"/>
                <w:lang w:val="en-US" w:eastAsia="zh-CN"/>
              </w:rPr>
              <w:t>Positioning misalignment between the BS and the reference antenna</w:t>
            </w:r>
          </w:p>
        </w:tc>
        <w:tc>
          <w:tcPr>
            <w:tcW w:w="567" w:type="dxa"/>
            <w:tcBorders>
              <w:top w:val="nil"/>
              <w:left w:val="nil"/>
              <w:bottom w:val="single" w:sz="4" w:space="0" w:color="auto"/>
              <w:right w:val="single" w:sz="4" w:space="0" w:color="auto"/>
            </w:tcBorders>
            <w:shd w:val="clear" w:color="auto" w:fill="auto"/>
            <w:hideMark/>
          </w:tcPr>
          <w:p w14:paraId="2D9F05C6"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48AD37E6"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38464A85"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1268" w:type="dxa"/>
            <w:tcBorders>
              <w:top w:val="nil"/>
              <w:left w:val="nil"/>
              <w:bottom w:val="single" w:sz="4" w:space="0" w:color="auto"/>
              <w:right w:val="single" w:sz="4" w:space="0" w:color="auto"/>
            </w:tcBorders>
            <w:shd w:val="clear" w:color="auto" w:fill="auto"/>
            <w:hideMark/>
          </w:tcPr>
          <w:p w14:paraId="7BA5B398"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1EE7C1E9"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C06CC8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BE047ED"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804" w:type="dxa"/>
            <w:tcBorders>
              <w:top w:val="nil"/>
              <w:left w:val="nil"/>
              <w:bottom w:val="single" w:sz="4" w:space="0" w:color="auto"/>
              <w:right w:val="single" w:sz="4" w:space="0" w:color="auto"/>
            </w:tcBorders>
            <w:shd w:val="clear" w:color="auto" w:fill="auto"/>
            <w:hideMark/>
          </w:tcPr>
          <w:p w14:paraId="163451DA"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804" w:type="dxa"/>
            <w:tcBorders>
              <w:top w:val="nil"/>
              <w:left w:val="nil"/>
              <w:bottom w:val="single" w:sz="4" w:space="0" w:color="auto"/>
              <w:right w:val="single" w:sz="4" w:space="0" w:color="auto"/>
            </w:tcBorders>
            <w:shd w:val="clear" w:color="auto" w:fill="auto"/>
            <w:hideMark/>
          </w:tcPr>
          <w:p w14:paraId="7034CA52"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r>
      <w:tr w:rsidR="00C57672" w:rsidRPr="00DA2979" w14:paraId="05E58325"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A0700E3" w14:textId="77777777" w:rsidR="00C57672" w:rsidRPr="00DA2979" w:rsidRDefault="00C57672" w:rsidP="009C163B">
            <w:pPr>
              <w:pStyle w:val="TAC"/>
              <w:rPr>
                <w:sz w:val="16"/>
                <w:szCs w:val="16"/>
                <w:lang w:val="en-US" w:eastAsia="zh-CN"/>
              </w:rPr>
            </w:pPr>
            <w:r w:rsidRPr="00DA2979">
              <w:rPr>
                <w:sz w:val="16"/>
                <w:szCs w:val="16"/>
                <w:lang w:val="en-US" w:eastAsia="zh-CN"/>
              </w:rPr>
              <w:t>A1-2</w:t>
            </w:r>
          </w:p>
        </w:tc>
        <w:tc>
          <w:tcPr>
            <w:tcW w:w="1865" w:type="dxa"/>
            <w:tcBorders>
              <w:top w:val="nil"/>
              <w:left w:val="nil"/>
              <w:bottom w:val="single" w:sz="4" w:space="0" w:color="auto"/>
              <w:right w:val="single" w:sz="4" w:space="0" w:color="auto"/>
            </w:tcBorders>
            <w:shd w:val="clear" w:color="auto" w:fill="auto"/>
            <w:hideMark/>
          </w:tcPr>
          <w:p w14:paraId="79B9F24E" w14:textId="77777777" w:rsidR="00C57672" w:rsidRPr="00DA2979" w:rsidRDefault="00C57672" w:rsidP="009C163B">
            <w:pPr>
              <w:pStyle w:val="TAL"/>
              <w:rPr>
                <w:sz w:val="16"/>
                <w:szCs w:val="16"/>
                <w:lang w:val="en-US" w:eastAsia="zh-CN"/>
              </w:rPr>
            </w:pPr>
            <w:r w:rsidRPr="00DA2979">
              <w:rPr>
                <w:sz w:val="16"/>
                <w:szCs w:val="16"/>
                <w:lang w:val="en-US" w:eastAsia="zh-CN"/>
              </w:rPr>
              <w:t>Pointing misalignment between the BS and the receiving antenna</w:t>
            </w:r>
          </w:p>
        </w:tc>
        <w:tc>
          <w:tcPr>
            <w:tcW w:w="567" w:type="dxa"/>
            <w:tcBorders>
              <w:top w:val="nil"/>
              <w:left w:val="nil"/>
              <w:bottom w:val="single" w:sz="4" w:space="0" w:color="auto"/>
              <w:right w:val="single" w:sz="4" w:space="0" w:color="auto"/>
            </w:tcBorders>
            <w:shd w:val="clear" w:color="auto" w:fill="auto"/>
            <w:hideMark/>
          </w:tcPr>
          <w:p w14:paraId="6D91A5A0"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804" w:type="dxa"/>
            <w:tcBorders>
              <w:top w:val="nil"/>
              <w:left w:val="nil"/>
              <w:bottom w:val="single" w:sz="4" w:space="0" w:color="auto"/>
              <w:right w:val="single" w:sz="4" w:space="0" w:color="auto"/>
            </w:tcBorders>
            <w:shd w:val="clear" w:color="auto" w:fill="auto"/>
            <w:hideMark/>
          </w:tcPr>
          <w:p w14:paraId="078BDEBE"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804" w:type="dxa"/>
            <w:tcBorders>
              <w:top w:val="nil"/>
              <w:left w:val="nil"/>
              <w:bottom w:val="single" w:sz="4" w:space="0" w:color="auto"/>
              <w:right w:val="single" w:sz="4" w:space="0" w:color="auto"/>
            </w:tcBorders>
            <w:shd w:val="clear" w:color="auto" w:fill="auto"/>
            <w:hideMark/>
          </w:tcPr>
          <w:p w14:paraId="1BECDCFE"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1268" w:type="dxa"/>
            <w:tcBorders>
              <w:top w:val="nil"/>
              <w:left w:val="nil"/>
              <w:bottom w:val="single" w:sz="4" w:space="0" w:color="auto"/>
              <w:right w:val="single" w:sz="4" w:space="0" w:color="auto"/>
            </w:tcBorders>
            <w:shd w:val="clear" w:color="auto" w:fill="auto"/>
            <w:hideMark/>
          </w:tcPr>
          <w:p w14:paraId="68E6B810"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76303C10"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37D347D"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55370DB" w14:textId="77777777" w:rsidR="00C57672" w:rsidRPr="00DA2979" w:rsidRDefault="00C57672" w:rsidP="009C163B">
            <w:pPr>
              <w:pStyle w:val="TAC"/>
              <w:rPr>
                <w:sz w:val="16"/>
                <w:szCs w:val="16"/>
                <w:lang w:val="en-US" w:eastAsia="zh-CN"/>
              </w:rPr>
            </w:pPr>
            <w:r w:rsidRPr="00DA2979">
              <w:rPr>
                <w:sz w:val="16"/>
                <w:szCs w:val="16"/>
                <w:lang w:val="en-US" w:eastAsia="zh-CN"/>
              </w:rPr>
              <w:t>0.17</w:t>
            </w:r>
          </w:p>
        </w:tc>
        <w:tc>
          <w:tcPr>
            <w:tcW w:w="804" w:type="dxa"/>
            <w:tcBorders>
              <w:top w:val="nil"/>
              <w:left w:val="nil"/>
              <w:bottom w:val="single" w:sz="4" w:space="0" w:color="auto"/>
              <w:right w:val="single" w:sz="4" w:space="0" w:color="auto"/>
            </w:tcBorders>
            <w:shd w:val="clear" w:color="auto" w:fill="auto"/>
            <w:hideMark/>
          </w:tcPr>
          <w:p w14:paraId="4D1D6C68" w14:textId="77777777" w:rsidR="00C57672" w:rsidRPr="00DA2979" w:rsidRDefault="00C57672" w:rsidP="009C163B">
            <w:pPr>
              <w:pStyle w:val="TAC"/>
              <w:rPr>
                <w:sz w:val="16"/>
                <w:szCs w:val="16"/>
                <w:lang w:val="en-US" w:eastAsia="zh-CN"/>
              </w:rPr>
            </w:pPr>
            <w:r w:rsidRPr="00DA2979">
              <w:rPr>
                <w:sz w:val="16"/>
                <w:szCs w:val="16"/>
                <w:lang w:val="en-US" w:eastAsia="zh-CN"/>
              </w:rPr>
              <w:t>0.17</w:t>
            </w:r>
          </w:p>
        </w:tc>
        <w:tc>
          <w:tcPr>
            <w:tcW w:w="804" w:type="dxa"/>
            <w:tcBorders>
              <w:top w:val="nil"/>
              <w:left w:val="nil"/>
              <w:bottom w:val="single" w:sz="4" w:space="0" w:color="auto"/>
              <w:right w:val="single" w:sz="4" w:space="0" w:color="auto"/>
            </w:tcBorders>
            <w:shd w:val="clear" w:color="auto" w:fill="auto"/>
            <w:hideMark/>
          </w:tcPr>
          <w:p w14:paraId="7CD4AC5E" w14:textId="77777777" w:rsidR="00C57672" w:rsidRPr="00DA2979" w:rsidRDefault="00C57672" w:rsidP="009C163B">
            <w:pPr>
              <w:pStyle w:val="TAC"/>
              <w:rPr>
                <w:sz w:val="16"/>
                <w:szCs w:val="16"/>
                <w:lang w:val="en-US" w:eastAsia="zh-CN"/>
              </w:rPr>
            </w:pPr>
            <w:r w:rsidRPr="00DA2979">
              <w:rPr>
                <w:sz w:val="16"/>
                <w:szCs w:val="16"/>
                <w:lang w:val="en-US" w:eastAsia="zh-CN"/>
              </w:rPr>
              <w:t>0.17</w:t>
            </w:r>
          </w:p>
        </w:tc>
      </w:tr>
      <w:tr w:rsidR="00C57672" w:rsidRPr="00DA2979" w14:paraId="60BD6B27"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0E4D29F" w14:textId="77777777" w:rsidR="00C57672" w:rsidRPr="00DA2979" w:rsidRDefault="00C57672" w:rsidP="009C163B">
            <w:pPr>
              <w:pStyle w:val="TAC"/>
              <w:rPr>
                <w:sz w:val="16"/>
                <w:szCs w:val="16"/>
                <w:lang w:val="en-US" w:eastAsia="zh-CN"/>
              </w:rPr>
            </w:pPr>
            <w:r w:rsidRPr="00DA2979">
              <w:rPr>
                <w:sz w:val="16"/>
                <w:szCs w:val="16"/>
                <w:lang w:val="en-US" w:eastAsia="zh-CN"/>
              </w:rPr>
              <w:t>A1-3</w:t>
            </w:r>
          </w:p>
        </w:tc>
        <w:tc>
          <w:tcPr>
            <w:tcW w:w="1865" w:type="dxa"/>
            <w:tcBorders>
              <w:top w:val="nil"/>
              <w:left w:val="nil"/>
              <w:bottom w:val="single" w:sz="4" w:space="0" w:color="auto"/>
              <w:right w:val="single" w:sz="4" w:space="0" w:color="auto"/>
            </w:tcBorders>
            <w:shd w:val="clear" w:color="auto" w:fill="auto"/>
            <w:hideMark/>
          </w:tcPr>
          <w:p w14:paraId="7570EFBB" w14:textId="77777777" w:rsidR="00C57672" w:rsidRPr="00DA2979" w:rsidRDefault="00C57672" w:rsidP="009C163B">
            <w:pPr>
              <w:pStyle w:val="TAL"/>
              <w:rPr>
                <w:sz w:val="16"/>
                <w:szCs w:val="16"/>
                <w:lang w:val="en-US" w:eastAsia="zh-CN"/>
              </w:rPr>
            </w:pPr>
            <w:r w:rsidRPr="00DA2979">
              <w:rPr>
                <w:sz w:val="16"/>
                <w:szCs w:val="16"/>
                <w:lang w:val="en-US" w:eastAsia="zh-CN"/>
              </w:rPr>
              <w:t>Quality of quiet zone</w:t>
            </w:r>
          </w:p>
        </w:tc>
        <w:tc>
          <w:tcPr>
            <w:tcW w:w="567" w:type="dxa"/>
            <w:tcBorders>
              <w:top w:val="nil"/>
              <w:left w:val="nil"/>
              <w:bottom w:val="single" w:sz="4" w:space="0" w:color="auto"/>
              <w:right w:val="single" w:sz="4" w:space="0" w:color="auto"/>
            </w:tcBorders>
            <w:shd w:val="clear" w:color="auto" w:fill="auto"/>
            <w:hideMark/>
          </w:tcPr>
          <w:p w14:paraId="08A9CE33"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75583857"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54765C30"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268" w:type="dxa"/>
            <w:tcBorders>
              <w:top w:val="nil"/>
              <w:left w:val="nil"/>
              <w:bottom w:val="single" w:sz="4" w:space="0" w:color="auto"/>
              <w:right w:val="single" w:sz="4" w:space="0" w:color="auto"/>
            </w:tcBorders>
            <w:shd w:val="clear" w:color="auto" w:fill="auto"/>
            <w:hideMark/>
          </w:tcPr>
          <w:p w14:paraId="5BBB7D92"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42CD259A"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3285D6F"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E955905"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5284EBA8"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505179E0"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3F8D71BE"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DC49CC5" w14:textId="77777777" w:rsidR="00C57672" w:rsidRPr="00DA2979" w:rsidRDefault="00C57672" w:rsidP="009C163B">
            <w:pPr>
              <w:pStyle w:val="TAC"/>
              <w:rPr>
                <w:sz w:val="16"/>
                <w:szCs w:val="16"/>
                <w:lang w:val="en-US" w:eastAsia="zh-CN"/>
              </w:rPr>
            </w:pPr>
            <w:r w:rsidRPr="00DA2979">
              <w:rPr>
                <w:sz w:val="16"/>
                <w:szCs w:val="16"/>
                <w:lang w:val="en-US" w:eastAsia="zh-CN"/>
              </w:rPr>
              <w:t>A1-4a</w:t>
            </w:r>
          </w:p>
        </w:tc>
        <w:tc>
          <w:tcPr>
            <w:tcW w:w="1865" w:type="dxa"/>
            <w:tcBorders>
              <w:top w:val="nil"/>
              <w:left w:val="nil"/>
              <w:bottom w:val="single" w:sz="4" w:space="0" w:color="auto"/>
              <w:right w:val="single" w:sz="4" w:space="0" w:color="auto"/>
            </w:tcBorders>
            <w:shd w:val="clear" w:color="auto" w:fill="auto"/>
            <w:hideMark/>
          </w:tcPr>
          <w:p w14:paraId="5ABF1718" w14:textId="77777777" w:rsidR="00C57672" w:rsidRPr="00DA2979" w:rsidRDefault="00C57672" w:rsidP="009C163B">
            <w:pPr>
              <w:pStyle w:val="TAL"/>
              <w:rPr>
                <w:sz w:val="16"/>
                <w:szCs w:val="16"/>
                <w:lang w:val="en-US" w:eastAsia="zh-CN"/>
              </w:rPr>
            </w:pPr>
            <w:r w:rsidRPr="00DA2979">
              <w:rPr>
                <w:sz w:val="16"/>
                <w:szCs w:val="16"/>
                <w:lang w:val="en-US" w:eastAsia="zh-CN"/>
              </w:rPr>
              <w:t>Polarization mismatch between the BS and the receiving antenna</w:t>
            </w:r>
          </w:p>
        </w:tc>
        <w:tc>
          <w:tcPr>
            <w:tcW w:w="567" w:type="dxa"/>
            <w:tcBorders>
              <w:top w:val="nil"/>
              <w:left w:val="nil"/>
              <w:bottom w:val="single" w:sz="4" w:space="0" w:color="auto"/>
              <w:right w:val="single" w:sz="4" w:space="0" w:color="auto"/>
            </w:tcBorders>
            <w:shd w:val="clear" w:color="auto" w:fill="auto"/>
            <w:hideMark/>
          </w:tcPr>
          <w:p w14:paraId="6FE5D247"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5EC0D079"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260A9457"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1268" w:type="dxa"/>
            <w:tcBorders>
              <w:top w:val="nil"/>
              <w:left w:val="nil"/>
              <w:bottom w:val="single" w:sz="4" w:space="0" w:color="auto"/>
              <w:right w:val="single" w:sz="4" w:space="0" w:color="auto"/>
            </w:tcBorders>
            <w:shd w:val="clear" w:color="auto" w:fill="auto"/>
            <w:hideMark/>
          </w:tcPr>
          <w:p w14:paraId="7EE99409"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61E11394"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2B90DC7"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0524C2E"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50416617"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77F650FA"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5F100E07"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05167A8" w14:textId="3EAF8922" w:rsidR="00C57672" w:rsidRPr="00DA2979" w:rsidRDefault="00C57672" w:rsidP="009C163B">
            <w:pPr>
              <w:pStyle w:val="TAC"/>
              <w:rPr>
                <w:sz w:val="16"/>
                <w:szCs w:val="16"/>
                <w:lang w:val="en-US" w:eastAsia="zh-CN"/>
              </w:rPr>
            </w:pPr>
            <w:r w:rsidRPr="00DA2979">
              <w:rPr>
                <w:sz w:val="16"/>
                <w:szCs w:val="16"/>
                <w:lang w:val="en-US" w:eastAsia="zh-CN"/>
              </w:rPr>
              <w:t>A1-5</w:t>
            </w:r>
            <w:r w:rsidR="00F563A0">
              <w:rPr>
                <w:sz w:val="16"/>
                <w:szCs w:val="16"/>
                <w:lang w:val="en-US" w:eastAsia="zh-CN"/>
              </w:rPr>
              <w:t>a</w:t>
            </w:r>
          </w:p>
        </w:tc>
        <w:tc>
          <w:tcPr>
            <w:tcW w:w="1865" w:type="dxa"/>
            <w:tcBorders>
              <w:top w:val="nil"/>
              <w:left w:val="nil"/>
              <w:bottom w:val="single" w:sz="4" w:space="0" w:color="auto"/>
              <w:right w:val="single" w:sz="4" w:space="0" w:color="auto"/>
            </w:tcBorders>
            <w:shd w:val="clear" w:color="auto" w:fill="auto"/>
            <w:hideMark/>
          </w:tcPr>
          <w:p w14:paraId="3E026582" w14:textId="77777777" w:rsidR="00C57672" w:rsidRPr="00DA2979" w:rsidRDefault="00C57672" w:rsidP="009C163B">
            <w:pPr>
              <w:pStyle w:val="TAL"/>
              <w:rPr>
                <w:sz w:val="16"/>
                <w:szCs w:val="16"/>
                <w:lang w:val="en-US" w:eastAsia="zh-CN"/>
              </w:rPr>
            </w:pPr>
            <w:r w:rsidRPr="00DA2979">
              <w:rPr>
                <w:sz w:val="16"/>
                <w:szCs w:val="16"/>
                <w:lang w:val="en-US" w:eastAsia="zh-CN"/>
              </w:rPr>
              <w:t>Mutual coupling between the BS and the receiving antenna</w:t>
            </w:r>
          </w:p>
        </w:tc>
        <w:tc>
          <w:tcPr>
            <w:tcW w:w="567" w:type="dxa"/>
            <w:tcBorders>
              <w:top w:val="nil"/>
              <w:left w:val="nil"/>
              <w:bottom w:val="single" w:sz="4" w:space="0" w:color="auto"/>
              <w:right w:val="single" w:sz="4" w:space="0" w:color="auto"/>
            </w:tcBorders>
            <w:shd w:val="clear" w:color="auto" w:fill="auto"/>
            <w:hideMark/>
          </w:tcPr>
          <w:p w14:paraId="7CFCFF05"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10D05802"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23CCFB80"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68" w:type="dxa"/>
            <w:tcBorders>
              <w:top w:val="nil"/>
              <w:left w:val="nil"/>
              <w:bottom w:val="single" w:sz="4" w:space="0" w:color="auto"/>
              <w:right w:val="single" w:sz="4" w:space="0" w:color="auto"/>
            </w:tcBorders>
            <w:shd w:val="clear" w:color="auto" w:fill="auto"/>
            <w:hideMark/>
          </w:tcPr>
          <w:p w14:paraId="09D92EE0"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6BE804E4"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F107D8A"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76ACE162"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614F6D07"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3F168C45"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377B7F1A"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5F71004" w14:textId="77777777" w:rsidR="00C57672" w:rsidRPr="00DA2979" w:rsidRDefault="00C57672" w:rsidP="009C163B">
            <w:pPr>
              <w:pStyle w:val="TAC"/>
              <w:rPr>
                <w:sz w:val="16"/>
                <w:szCs w:val="16"/>
                <w:lang w:val="en-US" w:eastAsia="zh-CN"/>
              </w:rPr>
            </w:pPr>
            <w:r w:rsidRPr="00DA2979">
              <w:rPr>
                <w:sz w:val="16"/>
                <w:szCs w:val="16"/>
                <w:lang w:val="en-US" w:eastAsia="zh-CN"/>
              </w:rPr>
              <w:t>A1-6</w:t>
            </w:r>
          </w:p>
        </w:tc>
        <w:tc>
          <w:tcPr>
            <w:tcW w:w="1865" w:type="dxa"/>
            <w:tcBorders>
              <w:top w:val="nil"/>
              <w:left w:val="nil"/>
              <w:bottom w:val="single" w:sz="4" w:space="0" w:color="auto"/>
              <w:right w:val="single" w:sz="4" w:space="0" w:color="auto"/>
            </w:tcBorders>
            <w:shd w:val="clear" w:color="auto" w:fill="auto"/>
            <w:hideMark/>
          </w:tcPr>
          <w:p w14:paraId="722E2B63" w14:textId="77777777" w:rsidR="00C57672" w:rsidRPr="00DA2979" w:rsidRDefault="00C57672" w:rsidP="009C163B">
            <w:pPr>
              <w:pStyle w:val="TAL"/>
              <w:rPr>
                <w:sz w:val="16"/>
                <w:szCs w:val="16"/>
                <w:lang w:val="en-US" w:eastAsia="zh-CN"/>
              </w:rPr>
            </w:pPr>
            <w:r w:rsidRPr="00DA2979">
              <w:rPr>
                <w:sz w:val="16"/>
                <w:szCs w:val="16"/>
                <w:lang w:val="en-US" w:eastAsia="zh-CN"/>
              </w:rPr>
              <w:t>Phase curvature</w:t>
            </w:r>
          </w:p>
        </w:tc>
        <w:tc>
          <w:tcPr>
            <w:tcW w:w="567" w:type="dxa"/>
            <w:tcBorders>
              <w:top w:val="nil"/>
              <w:left w:val="nil"/>
              <w:bottom w:val="single" w:sz="4" w:space="0" w:color="auto"/>
              <w:right w:val="single" w:sz="4" w:space="0" w:color="auto"/>
            </w:tcBorders>
            <w:shd w:val="clear" w:color="auto" w:fill="auto"/>
            <w:hideMark/>
          </w:tcPr>
          <w:p w14:paraId="70436F2C"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660CCEB6"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14631355"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37E956FB"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0DBAB061"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E0D40DF"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D7E775C"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27B60826"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0D6359DF"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r>
      <w:tr w:rsidR="00C57672" w:rsidRPr="00DA2979" w14:paraId="5F549B0C"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7C7E00A" w14:textId="77777777" w:rsidR="00C57672" w:rsidRPr="00DA2979" w:rsidRDefault="00C57672" w:rsidP="009C163B">
            <w:pPr>
              <w:pStyle w:val="TAC"/>
              <w:rPr>
                <w:sz w:val="16"/>
                <w:szCs w:val="16"/>
                <w:lang w:val="en-US" w:eastAsia="zh-CN"/>
              </w:rPr>
            </w:pPr>
            <w:r w:rsidRPr="00DA2979">
              <w:rPr>
                <w:sz w:val="16"/>
                <w:szCs w:val="16"/>
                <w:lang w:val="en-US" w:eastAsia="zh-CN"/>
              </w:rPr>
              <w:t>C3-1</w:t>
            </w:r>
          </w:p>
        </w:tc>
        <w:tc>
          <w:tcPr>
            <w:tcW w:w="1865" w:type="dxa"/>
            <w:tcBorders>
              <w:top w:val="nil"/>
              <w:left w:val="nil"/>
              <w:bottom w:val="single" w:sz="4" w:space="0" w:color="auto"/>
              <w:right w:val="single" w:sz="4" w:space="0" w:color="auto"/>
            </w:tcBorders>
            <w:shd w:val="clear" w:color="auto" w:fill="auto"/>
            <w:hideMark/>
          </w:tcPr>
          <w:p w14:paraId="69EAA012" w14:textId="77777777" w:rsidR="00C57672" w:rsidRPr="00DA2979" w:rsidRDefault="00C57672" w:rsidP="009C163B">
            <w:pPr>
              <w:pStyle w:val="TAL"/>
              <w:rPr>
                <w:sz w:val="16"/>
                <w:szCs w:val="16"/>
                <w:lang w:val="en-US" w:eastAsia="zh-CN"/>
              </w:rPr>
            </w:pPr>
            <w:r w:rsidRPr="00DA2979">
              <w:rPr>
                <w:sz w:val="16"/>
                <w:szCs w:val="16"/>
                <w:lang w:val="en-US" w:eastAsia="zh-CN"/>
              </w:rPr>
              <w:t>DL-RS MU derived from conducted specification</w:t>
            </w:r>
          </w:p>
        </w:tc>
        <w:tc>
          <w:tcPr>
            <w:tcW w:w="567" w:type="dxa"/>
            <w:tcBorders>
              <w:top w:val="nil"/>
              <w:left w:val="nil"/>
              <w:bottom w:val="single" w:sz="4" w:space="0" w:color="auto"/>
              <w:right w:val="single" w:sz="4" w:space="0" w:color="auto"/>
            </w:tcBorders>
            <w:shd w:val="clear" w:color="auto" w:fill="auto"/>
            <w:hideMark/>
          </w:tcPr>
          <w:p w14:paraId="690BB478" w14:textId="77777777" w:rsidR="00C57672" w:rsidRPr="00DA2979" w:rsidRDefault="00C57672" w:rsidP="009C163B">
            <w:pPr>
              <w:pStyle w:val="TAC"/>
              <w:rPr>
                <w:sz w:val="16"/>
                <w:szCs w:val="16"/>
                <w:lang w:val="en-US" w:eastAsia="zh-CN"/>
              </w:rPr>
            </w:pPr>
            <w:r w:rsidRPr="00DA2979">
              <w:rPr>
                <w:sz w:val="16"/>
                <w:szCs w:val="16"/>
                <w:lang w:val="en-US" w:eastAsia="zh-CN"/>
              </w:rPr>
              <w:t>0.41</w:t>
            </w:r>
          </w:p>
        </w:tc>
        <w:tc>
          <w:tcPr>
            <w:tcW w:w="804" w:type="dxa"/>
            <w:tcBorders>
              <w:top w:val="nil"/>
              <w:left w:val="nil"/>
              <w:bottom w:val="single" w:sz="4" w:space="0" w:color="auto"/>
              <w:right w:val="single" w:sz="4" w:space="0" w:color="auto"/>
            </w:tcBorders>
            <w:shd w:val="clear" w:color="auto" w:fill="auto"/>
            <w:hideMark/>
          </w:tcPr>
          <w:p w14:paraId="011748F2" w14:textId="77777777" w:rsidR="00C57672" w:rsidRPr="00DA2979" w:rsidRDefault="00C57672" w:rsidP="009C163B">
            <w:pPr>
              <w:pStyle w:val="TAC"/>
              <w:rPr>
                <w:sz w:val="16"/>
                <w:szCs w:val="16"/>
                <w:lang w:val="en-US" w:eastAsia="zh-CN"/>
              </w:rPr>
            </w:pPr>
            <w:r w:rsidRPr="00DA2979">
              <w:rPr>
                <w:sz w:val="16"/>
                <w:szCs w:val="16"/>
                <w:lang w:val="en-US" w:eastAsia="zh-CN"/>
              </w:rPr>
              <w:t>0.56</w:t>
            </w:r>
          </w:p>
        </w:tc>
        <w:tc>
          <w:tcPr>
            <w:tcW w:w="804" w:type="dxa"/>
            <w:tcBorders>
              <w:top w:val="nil"/>
              <w:left w:val="nil"/>
              <w:bottom w:val="single" w:sz="4" w:space="0" w:color="auto"/>
              <w:right w:val="single" w:sz="4" w:space="0" w:color="auto"/>
            </w:tcBorders>
            <w:shd w:val="clear" w:color="auto" w:fill="auto"/>
            <w:hideMark/>
          </w:tcPr>
          <w:p w14:paraId="75562E39" w14:textId="77777777" w:rsidR="00C57672" w:rsidRPr="00DA2979" w:rsidRDefault="00C57672" w:rsidP="009C163B">
            <w:pPr>
              <w:pStyle w:val="TAC"/>
              <w:rPr>
                <w:sz w:val="16"/>
                <w:szCs w:val="16"/>
                <w:lang w:val="en-US" w:eastAsia="zh-CN"/>
              </w:rPr>
            </w:pPr>
            <w:r w:rsidRPr="00DA2979">
              <w:rPr>
                <w:sz w:val="16"/>
                <w:szCs w:val="16"/>
                <w:lang w:val="en-US" w:eastAsia="zh-CN"/>
              </w:rPr>
              <w:t>0.56</w:t>
            </w:r>
          </w:p>
        </w:tc>
        <w:tc>
          <w:tcPr>
            <w:tcW w:w="1268" w:type="dxa"/>
            <w:tcBorders>
              <w:top w:val="nil"/>
              <w:left w:val="nil"/>
              <w:bottom w:val="single" w:sz="4" w:space="0" w:color="auto"/>
              <w:right w:val="single" w:sz="4" w:space="0" w:color="auto"/>
            </w:tcBorders>
            <w:shd w:val="clear" w:color="auto" w:fill="auto"/>
            <w:hideMark/>
          </w:tcPr>
          <w:p w14:paraId="06383766"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35B1F848"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78EACCA"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07877191" w14:textId="77777777" w:rsidR="00C57672" w:rsidRPr="00DA2979" w:rsidRDefault="00C57672" w:rsidP="009C163B">
            <w:pPr>
              <w:pStyle w:val="TAC"/>
              <w:rPr>
                <w:sz w:val="16"/>
                <w:szCs w:val="16"/>
                <w:lang w:val="en-US" w:eastAsia="zh-CN"/>
              </w:rPr>
            </w:pPr>
            <w:r w:rsidRPr="00DA2979">
              <w:rPr>
                <w:sz w:val="16"/>
                <w:szCs w:val="16"/>
                <w:lang w:val="en-US" w:eastAsia="zh-CN"/>
              </w:rPr>
              <w:t>0.41</w:t>
            </w:r>
          </w:p>
        </w:tc>
        <w:tc>
          <w:tcPr>
            <w:tcW w:w="804" w:type="dxa"/>
            <w:tcBorders>
              <w:top w:val="nil"/>
              <w:left w:val="nil"/>
              <w:bottom w:val="single" w:sz="4" w:space="0" w:color="auto"/>
              <w:right w:val="single" w:sz="4" w:space="0" w:color="auto"/>
            </w:tcBorders>
            <w:shd w:val="clear" w:color="auto" w:fill="auto"/>
            <w:hideMark/>
          </w:tcPr>
          <w:p w14:paraId="721C7348" w14:textId="77777777" w:rsidR="00C57672" w:rsidRPr="00DA2979" w:rsidRDefault="00C57672" w:rsidP="009C163B">
            <w:pPr>
              <w:pStyle w:val="TAC"/>
              <w:rPr>
                <w:sz w:val="16"/>
                <w:szCs w:val="16"/>
                <w:lang w:val="en-US" w:eastAsia="zh-CN"/>
              </w:rPr>
            </w:pPr>
            <w:r w:rsidRPr="00DA2979">
              <w:rPr>
                <w:sz w:val="16"/>
                <w:szCs w:val="16"/>
                <w:lang w:val="en-US" w:eastAsia="zh-CN"/>
              </w:rPr>
              <w:t>0.56</w:t>
            </w:r>
          </w:p>
        </w:tc>
        <w:tc>
          <w:tcPr>
            <w:tcW w:w="804" w:type="dxa"/>
            <w:tcBorders>
              <w:top w:val="nil"/>
              <w:left w:val="nil"/>
              <w:bottom w:val="single" w:sz="4" w:space="0" w:color="auto"/>
              <w:right w:val="single" w:sz="4" w:space="0" w:color="auto"/>
            </w:tcBorders>
            <w:shd w:val="clear" w:color="auto" w:fill="auto"/>
            <w:hideMark/>
          </w:tcPr>
          <w:p w14:paraId="487F866B" w14:textId="77777777" w:rsidR="00C57672" w:rsidRPr="00DA2979" w:rsidRDefault="00C57672" w:rsidP="009C163B">
            <w:pPr>
              <w:pStyle w:val="TAC"/>
              <w:rPr>
                <w:sz w:val="16"/>
                <w:szCs w:val="16"/>
                <w:lang w:val="en-US" w:eastAsia="zh-CN"/>
              </w:rPr>
            </w:pPr>
            <w:r w:rsidRPr="00DA2979">
              <w:rPr>
                <w:sz w:val="16"/>
                <w:szCs w:val="16"/>
                <w:lang w:val="en-US" w:eastAsia="zh-CN"/>
              </w:rPr>
              <w:t>0.56</w:t>
            </w:r>
          </w:p>
        </w:tc>
      </w:tr>
      <w:tr w:rsidR="00C57672" w:rsidRPr="00DA2979" w14:paraId="30A8EC5F"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BCD15F1" w14:textId="77777777" w:rsidR="00C57672" w:rsidRPr="00DA2979" w:rsidRDefault="00C57672" w:rsidP="009C163B">
            <w:pPr>
              <w:pStyle w:val="TAC"/>
              <w:rPr>
                <w:sz w:val="16"/>
                <w:szCs w:val="16"/>
                <w:lang w:val="en-US" w:eastAsia="zh-CN"/>
              </w:rPr>
            </w:pPr>
            <w:r w:rsidRPr="00DA2979">
              <w:rPr>
                <w:sz w:val="16"/>
                <w:szCs w:val="16"/>
                <w:lang w:val="en-US" w:eastAsia="zh-CN"/>
              </w:rPr>
              <w:t>A1-7</w:t>
            </w:r>
          </w:p>
        </w:tc>
        <w:tc>
          <w:tcPr>
            <w:tcW w:w="1865" w:type="dxa"/>
            <w:tcBorders>
              <w:top w:val="nil"/>
              <w:left w:val="nil"/>
              <w:bottom w:val="single" w:sz="4" w:space="0" w:color="auto"/>
              <w:right w:val="single" w:sz="4" w:space="0" w:color="auto"/>
            </w:tcBorders>
            <w:shd w:val="clear" w:color="auto" w:fill="auto"/>
            <w:hideMark/>
          </w:tcPr>
          <w:p w14:paraId="15CF9EB0"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in the receiving chain</w:t>
            </w:r>
          </w:p>
        </w:tc>
        <w:tc>
          <w:tcPr>
            <w:tcW w:w="567" w:type="dxa"/>
            <w:tcBorders>
              <w:top w:val="nil"/>
              <w:left w:val="nil"/>
              <w:bottom w:val="single" w:sz="4" w:space="0" w:color="auto"/>
              <w:right w:val="single" w:sz="4" w:space="0" w:color="auto"/>
            </w:tcBorders>
            <w:shd w:val="clear" w:color="auto" w:fill="auto"/>
            <w:hideMark/>
          </w:tcPr>
          <w:p w14:paraId="59077B23"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804" w:type="dxa"/>
            <w:tcBorders>
              <w:top w:val="nil"/>
              <w:left w:val="nil"/>
              <w:bottom w:val="single" w:sz="4" w:space="0" w:color="auto"/>
              <w:right w:val="single" w:sz="4" w:space="0" w:color="auto"/>
            </w:tcBorders>
            <w:shd w:val="clear" w:color="auto" w:fill="auto"/>
            <w:hideMark/>
          </w:tcPr>
          <w:p w14:paraId="0F0BC635" w14:textId="77777777" w:rsidR="00C57672" w:rsidRPr="00DA2979" w:rsidRDefault="00C57672" w:rsidP="009C163B">
            <w:pPr>
              <w:pStyle w:val="TAC"/>
              <w:rPr>
                <w:sz w:val="16"/>
                <w:szCs w:val="16"/>
                <w:lang w:val="en-US" w:eastAsia="zh-CN"/>
              </w:rPr>
            </w:pPr>
            <w:r w:rsidRPr="00DA2979">
              <w:rPr>
                <w:sz w:val="16"/>
                <w:szCs w:val="16"/>
                <w:lang w:val="en-US" w:eastAsia="zh-CN"/>
              </w:rPr>
              <w:t>0.33</w:t>
            </w:r>
          </w:p>
        </w:tc>
        <w:tc>
          <w:tcPr>
            <w:tcW w:w="804" w:type="dxa"/>
            <w:tcBorders>
              <w:top w:val="nil"/>
              <w:left w:val="nil"/>
              <w:bottom w:val="single" w:sz="4" w:space="0" w:color="auto"/>
              <w:right w:val="single" w:sz="4" w:space="0" w:color="auto"/>
            </w:tcBorders>
            <w:shd w:val="clear" w:color="auto" w:fill="auto"/>
            <w:hideMark/>
          </w:tcPr>
          <w:p w14:paraId="51BFA696" w14:textId="77777777" w:rsidR="00C57672" w:rsidRPr="00DA2979" w:rsidRDefault="00C57672" w:rsidP="009C163B">
            <w:pPr>
              <w:pStyle w:val="TAC"/>
              <w:rPr>
                <w:sz w:val="16"/>
                <w:szCs w:val="16"/>
                <w:lang w:val="en-US" w:eastAsia="zh-CN"/>
              </w:rPr>
            </w:pPr>
            <w:r w:rsidRPr="00DA2979">
              <w:rPr>
                <w:sz w:val="16"/>
                <w:szCs w:val="16"/>
                <w:lang w:val="en-US" w:eastAsia="zh-CN"/>
              </w:rPr>
              <w:t>0.33</w:t>
            </w:r>
          </w:p>
        </w:tc>
        <w:tc>
          <w:tcPr>
            <w:tcW w:w="1268" w:type="dxa"/>
            <w:tcBorders>
              <w:top w:val="nil"/>
              <w:left w:val="nil"/>
              <w:bottom w:val="single" w:sz="4" w:space="0" w:color="auto"/>
              <w:right w:val="single" w:sz="4" w:space="0" w:color="auto"/>
            </w:tcBorders>
            <w:shd w:val="clear" w:color="auto" w:fill="auto"/>
            <w:hideMark/>
          </w:tcPr>
          <w:p w14:paraId="40669F56"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307" w:type="dxa"/>
            <w:tcBorders>
              <w:top w:val="nil"/>
              <w:left w:val="nil"/>
              <w:bottom w:val="single" w:sz="4" w:space="0" w:color="auto"/>
              <w:right w:val="single" w:sz="4" w:space="0" w:color="auto"/>
            </w:tcBorders>
            <w:shd w:val="clear" w:color="auto" w:fill="auto"/>
            <w:hideMark/>
          </w:tcPr>
          <w:p w14:paraId="3BFB6DB9"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37AD36FD"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0B234727"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636D6255" w14:textId="77777777" w:rsidR="00C57672" w:rsidRPr="00DA2979" w:rsidRDefault="00C57672" w:rsidP="009C163B">
            <w:pPr>
              <w:pStyle w:val="TAC"/>
              <w:rPr>
                <w:sz w:val="16"/>
                <w:szCs w:val="16"/>
                <w:lang w:val="en-US" w:eastAsia="zh-CN"/>
              </w:rPr>
            </w:pPr>
            <w:r w:rsidRPr="00DA2979">
              <w:rPr>
                <w:sz w:val="16"/>
                <w:szCs w:val="16"/>
                <w:lang w:val="en-US" w:eastAsia="zh-CN"/>
              </w:rPr>
              <w:t>0.23</w:t>
            </w:r>
          </w:p>
        </w:tc>
        <w:tc>
          <w:tcPr>
            <w:tcW w:w="804" w:type="dxa"/>
            <w:tcBorders>
              <w:top w:val="nil"/>
              <w:left w:val="nil"/>
              <w:bottom w:val="single" w:sz="4" w:space="0" w:color="auto"/>
              <w:right w:val="single" w:sz="4" w:space="0" w:color="auto"/>
            </w:tcBorders>
            <w:shd w:val="clear" w:color="auto" w:fill="auto"/>
            <w:hideMark/>
          </w:tcPr>
          <w:p w14:paraId="7662356F" w14:textId="77777777" w:rsidR="00C57672" w:rsidRPr="00DA2979" w:rsidRDefault="00C57672" w:rsidP="009C163B">
            <w:pPr>
              <w:pStyle w:val="TAC"/>
              <w:rPr>
                <w:sz w:val="16"/>
                <w:szCs w:val="16"/>
                <w:lang w:val="en-US" w:eastAsia="zh-CN"/>
              </w:rPr>
            </w:pPr>
            <w:r w:rsidRPr="00DA2979">
              <w:rPr>
                <w:sz w:val="16"/>
                <w:szCs w:val="16"/>
                <w:lang w:val="en-US" w:eastAsia="zh-CN"/>
              </w:rPr>
              <w:t>0.23</w:t>
            </w:r>
          </w:p>
        </w:tc>
      </w:tr>
      <w:tr w:rsidR="00C57672" w:rsidRPr="00DA2979" w14:paraId="1555922A"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B80B487" w14:textId="77777777" w:rsidR="00C57672" w:rsidRPr="00DA2979" w:rsidRDefault="00C57672" w:rsidP="009C163B">
            <w:pPr>
              <w:pStyle w:val="TAC"/>
              <w:rPr>
                <w:sz w:val="16"/>
                <w:szCs w:val="16"/>
                <w:lang w:val="en-US" w:eastAsia="zh-CN"/>
              </w:rPr>
            </w:pPr>
            <w:r w:rsidRPr="00DA2979">
              <w:rPr>
                <w:sz w:val="16"/>
                <w:szCs w:val="16"/>
                <w:lang w:val="en-US" w:eastAsia="zh-CN"/>
              </w:rPr>
              <w:t>A1-8</w:t>
            </w:r>
          </w:p>
        </w:tc>
        <w:tc>
          <w:tcPr>
            <w:tcW w:w="1865" w:type="dxa"/>
            <w:tcBorders>
              <w:top w:val="nil"/>
              <w:left w:val="nil"/>
              <w:bottom w:val="single" w:sz="4" w:space="0" w:color="auto"/>
              <w:right w:val="single" w:sz="4" w:space="0" w:color="auto"/>
            </w:tcBorders>
            <w:shd w:val="clear" w:color="auto" w:fill="auto"/>
            <w:hideMark/>
          </w:tcPr>
          <w:p w14:paraId="739A8BD6" w14:textId="77777777" w:rsidR="00C57672" w:rsidRPr="00DA2979" w:rsidRDefault="00C57672" w:rsidP="009C163B">
            <w:pPr>
              <w:pStyle w:val="TAL"/>
              <w:rPr>
                <w:sz w:val="16"/>
                <w:szCs w:val="16"/>
                <w:lang w:val="en-US" w:eastAsia="zh-CN"/>
              </w:rPr>
            </w:pPr>
            <w:r w:rsidRPr="00DA2979">
              <w:rPr>
                <w:sz w:val="16"/>
                <w:szCs w:val="16"/>
                <w:lang w:val="en-US" w:eastAsia="zh-CN"/>
              </w:rPr>
              <w:t>Random uncertainty</w:t>
            </w:r>
          </w:p>
        </w:tc>
        <w:tc>
          <w:tcPr>
            <w:tcW w:w="567" w:type="dxa"/>
            <w:tcBorders>
              <w:top w:val="nil"/>
              <w:left w:val="nil"/>
              <w:bottom w:val="single" w:sz="4" w:space="0" w:color="auto"/>
              <w:right w:val="single" w:sz="4" w:space="0" w:color="auto"/>
            </w:tcBorders>
            <w:shd w:val="clear" w:color="auto" w:fill="auto"/>
            <w:hideMark/>
          </w:tcPr>
          <w:p w14:paraId="0AF3870F"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3B90F6BC"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43564B2F"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268" w:type="dxa"/>
            <w:tcBorders>
              <w:top w:val="nil"/>
              <w:left w:val="nil"/>
              <w:bottom w:val="single" w:sz="4" w:space="0" w:color="auto"/>
              <w:right w:val="single" w:sz="4" w:space="0" w:color="auto"/>
            </w:tcBorders>
            <w:shd w:val="clear" w:color="auto" w:fill="auto"/>
            <w:hideMark/>
          </w:tcPr>
          <w:p w14:paraId="608F2F73"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701C45C3"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07AD34C4"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ACDFE79"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6BA8356E"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2F16B61F"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r>
      <w:tr w:rsidR="00C57672" w:rsidRPr="00DA2979" w14:paraId="767DDF80" w14:textId="77777777" w:rsidTr="009C163B">
        <w:trPr>
          <w:cantSplit/>
          <w:jc w:val="center"/>
        </w:trPr>
        <w:tc>
          <w:tcPr>
            <w:tcW w:w="8827" w:type="dxa"/>
            <w:gridSpan w:val="10"/>
            <w:tcBorders>
              <w:top w:val="single" w:sz="4" w:space="0" w:color="auto"/>
              <w:left w:val="single" w:sz="4" w:space="0" w:color="auto"/>
              <w:bottom w:val="single" w:sz="4" w:space="0" w:color="auto"/>
              <w:right w:val="single" w:sz="4" w:space="0" w:color="auto"/>
            </w:tcBorders>
            <w:shd w:val="clear" w:color="auto" w:fill="auto"/>
            <w:hideMark/>
          </w:tcPr>
          <w:p w14:paraId="0ED51301"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c>
          <w:tcPr>
            <w:tcW w:w="804" w:type="dxa"/>
            <w:tcBorders>
              <w:top w:val="nil"/>
              <w:left w:val="nil"/>
              <w:bottom w:val="single" w:sz="4" w:space="0" w:color="auto"/>
              <w:right w:val="single" w:sz="4" w:space="0" w:color="auto"/>
            </w:tcBorders>
            <w:shd w:val="clear" w:color="auto" w:fill="auto"/>
            <w:hideMark/>
          </w:tcPr>
          <w:p w14:paraId="1F46B441" w14:textId="77777777" w:rsidR="00C57672" w:rsidRPr="00DA2979" w:rsidRDefault="00C57672" w:rsidP="009C163B">
            <w:pPr>
              <w:pStyle w:val="TAH"/>
              <w:rPr>
                <w:sz w:val="16"/>
                <w:szCs w:val="16"/>
                <w:lang w:val="en-US" w:eastAsia="zh-CN"/>
              </w:rPr>
            </w:pPr>
            <w:r w:rsidRPr="00DA2979">
              <w:rPr>
                <w:sz w:val="16"/>
                <w:szCs w:val="16"/>
                <w:lang w:val="en-US" w:eastAsia="zh-CN"/>
              </w:rPr>
              <w:t xml:space="preserve">　</w:t>
            </w:r>
          </w:p>
        </w:tc>
      </w:tr>
      <w:tr w:rsidR="00C57672" w:rsidRPr="00DA2979" w14:paraId="1A26E1D2"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5F4330D" w14:textId="77777777" w:rsidR="00C57672" w:rsidRPr="00DA2979" w:rsidRDefault="00C57672" w:rsidP="009C163B">
            <w:pPr>
              <w:pStyle w:val="TAC"/>
              <w:rPr>
                <w:sz w:val="16"/>
                <w:szCs w:val="16"/>
                <w:lang w:val="en-US" w:eastAsia="zh-CN"/>
              </w:rPr>
            </w:pPr>
            <w:r w:rsidRPr="00DA2979">
              <w:rPr>
                <w:sz w:val="16"/>
                <w:szCs w:val="16"/>
                <w:lang w:val="en-US" w:eastAsia="zh-CN"/>
              </w:rPr>
              <w:t>A1-9</w:t>
            </w:r>
          </w:p>
        </w:tc>
        <w:tc>
          <w:tcPr>
            <w:tcW w:w="1865" w:type="dxa"/>
            <w:tcBorders>
              <w:top w:val="nil"/>
              <w:left w:val="nil"/>
              <w:bottom w:val="single" w:sz="4" w:space="0" w:color="auto"/>
              <w:right w:val="single" w:sz="4" w:space="0" w:color="auto"/>
            </w:tcBorders>
            <w:shd w:val="clear" w:color="auto" w:fill="auto"/>
            <w:hideMark/>
          </w:tcPr>
          <w:p w14:paraId="145755D0"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between the receiving antenna and the network analyzer</w:t>
            </w:r>
          </w:p>
        </w:tc>
        <w:tc>
          <w:tcPr>
            <w:tcW w:w="567" w:type="dxa"/>
            <w:tcBorders>
              <w:top w:val="nil"/>
              <w:left w:val="nil"/>
              <w:bottom w:val="single" w:sz="4" w:space="0" w:color="auto"/>
              <w:right w:val="single" w:sz="4" w:space="0" w:color="auto"/>
            </w:tcBorders>
            <w:shd w:val="clear" w:color="auto" w:fill="auto"/>
            <w:hideMark/>
          </w:tcPr>
          <w:p w14:paraId="7583C91A"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5BC6E1A8"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77CBC391"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5F1A9433"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307" w:type="dxa"/>
            <w:tcBorders>
              <w:top w:val="nil"/>
              <w:left w:val="nil"/>
              <w:bottom w:val="single" w:sz="4" w:space="0" w:color="auto"/>
              <w:right w:val="single" w:sz="4" w:space="0" w:color="auto"/>
            </w:tcBorders>
            <w:shd w:val="clear" w:color="auto" w:fill="auto"/>
            <w:hideMark/>
          </w:tcPr>
          <w:p w14:paraId="19B4528E"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35CFC5E3"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7EE7670F"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c>
          <w:tcPr>
            <w:tcW w:w="804" w:type="dxa"/>
            <w:tcBorders>
              <w:top w:val="nil"/>
              <w:left w:val="nil"/>
              <w:bottom w:val="single" w:sz="4" w:space="0" w:color="auto"/>
              <w:right w:val="single" w:sz="4" w:space="0" w:color="auto"/>
            </w:tcBorders>
            <w:shd w:val="clear" w:color="auto" w:fill="auto"/>
            <w:hideMark/>
          </w:tcPr>
          <w:p w14:paraId="0E69A33D"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c>
          <w:tcPr>
            <w:tcW w:w="804" w:type="dxa"/>
            <w:tcBorders>
              <w:top w:val="nil"/>
              <w:left w:val="nil"/>
              <w:bottom w:val="single" w:sz="4" w:space="0" w:color="auto"/>
              <w:right w:val="single" w:sz="4" w:space="0" w:color="auto"/>
            </w:tcBorders>
            <w:shd w:val="clear" w:color="auto" w:fill="auto"/>
            <w:hideMark/>
          </w:tcPr>
          <w:p w14:paraId="05A80726"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r>
      <w:tr w:rsidR="00C57672" w:rsidRPr="00DA2979" w14:paraId="2AE61057"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0B204C9" w14:textId="77777777" w:rsidR="00C57672" w:rsidRPr="00DA2979" w:rsidRDefault="00C57672" w:rsidP="009C163B">
            <w:pPr>
              <w:pStyle w:val="TAC"/>
              <w:rPr>
                <w:sz w:val="16"/>
                <w:szCs w:val="16"/>
                <w:lang w:val="en-US" w:eastAsia="zh-CN"/>
              </w:rPr>
            </w:pPr>
            <w:r w:rsidRPr="00DA2979">
              <w:rPr>
                <w:sz w:val="16"/>
                <w:szCs w:val="16"/>
                <w:lang w:val="en-US" w:eastAsia="zh-CN"/>
              </w:rPr>
              <w:t>A1-10</w:t>
            </w:r>
          </w:p>
        </w:tc>
        <w:tc>
          <w:tcPr>
            <w:tcW w:w="1865" w:type="dxa"/>
            <w:tcBorders>
              <w:top w:val="nil"/>
              <w:left w:val="nil"/>
              <w:bottom w:val="single" w:sz="4" w:space="0" w:color="auto"/>
              <w:right w:val="single" w:sz="4" w:space="0" w:color="auto"/>
            </w:tcBorders>
            <w:shd w:val="clear" w:color="auto" w:fill="auto"/>
            <w:hideMark/>
          </w:tcPr>
          <w:p w14:paraId="286E8882" w14:textId="77777777" w:rsidR="00C57672" w:rsidRPr="00DA2979" w:rsidRDefault="00C57672" w:rsidP="009C163B">
            <w:pPr>
              <w:pStyle w:val="TAL"/>
              <w:rPr>
                <w:sz w:val="16"/>
                <w:szCs w:val="16"/>
                <w:lang w:val="en-US" w:eastAsia="zh-CN"/>
              </w:rPr>
            </w:pPr>
            <w:r w:rsidRPr="00DA2979">
              <w:rPr>
                <w:sz w:val="16"/>
                <w:szCs w:val="16"/>
                <w:lang w:val="en-US" w:eastAsia="zh-CN"/>
              </w:rPr>
              <w:t>Positioning and pointing misalignment between the reference antenna and the receiving antenna</w:t>
            </w:r>
          </w:p>
        </w:tc>
        <w:tc>
          <w:tcPr>
            <w:tcW w:w="567" w:type="dxa"/>
            <w:tcBorders>
              <w:top w:val="nil"/>
              <w:left w:val="nil"/>
              <w:bottom w:val="single" w:sz="4" w:space="0" w:color="auto"/>
              <w:right w:val="single" w:sz="4" w:space="0" w:color="auto"/>
            </w:tcBorders>
            <w:shd w:val="clear" w:color="auto" w:fill="auto"/>
            <w:hideMark/>
          </w:tcPr>
          <w:p w14:paraId="3377B5E0"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12891344"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2FB4D6B8"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1268" w:type="dxa"/>
            <w:tcBorders>
              <w:top w:val="nil"/>
              <w:left w:val="nil"/>
              <w:bottom w:val="single" w:sz="4" w:space="0" w:color="auto"/>
              <w:right w:val="single" w:sz="4" w:space="0" w:color="auto"/>
            </w:tcBorders>
            <w:shd w:val="clear" w:color="auto" w:fill="auto"/>
            <w:hideMark/>
          </w:tcPr>
          <w:p w14:paraId="479E2177"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1876BD28"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E4362BA"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A2F4015"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21BA162F"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7AF1D785"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41F5C17E"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70D995E" w14:textId="77777777" w:rsidR="00C57672" w:rsidRPr="00DA2979" w:rsidRDefault="00C57672" w:rsidP="009C163B">
            <w:pPr>
              <w:pStyle w:val="TAC"/>
              <w:rPr>
                <w:sz w:val="16"/>
                <w:szCs w:val="16"/>
                <w:lang w:val="en-US" w:eastAsia="zh-CN"/>
              </w:rPr>
            </w:pPr>
            <w:r w:rsidRPr="00DA2979">
              <w:rPr>
                <w:sz w:val="16"/>
                <w:szCs w:val="16"/>
                <w:lang w:val="en-US" w:eastAsia="zh-CN"/>
              </w:rPr>
              <w:t>A1-11</w:t>
            </w:r>
          </w:p>
        </w:tc>
        <w:tc>
          <w:tcPr>
            <w:tcW w:w="1865" w:type="dxa"/>
            <w:tcBorders>
              <w:top w:val="nil"/>
              <w:left w:val="nil"/>
              <w:bottom w:val="single" w:sz="4" w:space="0" w:color="auto"/>
              <w:right w:val="single" w:sz="4" w:space="0" w:color="auto"/>
            </w:tcBorders>
            <w:shd w:val="clear" w:color="auto" w:fill="auto"/>
            <w:hideMark/>
          </w:tcPr>
          <w:p w14:paraId="3FC19B17"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between the reference antenna and the network analyzer.</w:t>
            </w:r>
          </w:p>
        </w:tc>
        <w:tc>
          <w:tcPr>
            <w:tcW w:w="567" w:type="dxa"/>
            <w:tcBorders>
              <w:top w:val="nil"/>
              <w:left w:val="nil"/>
              <w:bottom w:val="single" w:sz="4" w:space="0" w:color="auto"/>
              <w:right w:val="single" w:sz="4" w:space="0" w:color="auto"/>
            </w:tcBorders>
            <w:shd w:val="clear" w:color="auto" w:fill="auto"/>
            <w:hideMark/>
          </w:tcPr>
          <w:p w14:paraId="0167A96F"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00DBC645"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0A51E85D"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034BE59B"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307" w:type="dxa"/>
            <w:tcBorders>
              <w:top w:val="nil"/>
              <w:left w:val="nil"/>
              <w:bottom w:val="single" w:sz="4" w:space="0" w:color="auto"/>
              <w:right w:val="single" w:sz="4" w:space="0" w:color="auto"/>
            </w:tcBorders>
            <w:shd w:val="clear" w:color="auto" w:fill="auto"/>
            <w:hideMark/>
          </w:tcPr>
          <w:p w14:paraId="11B41DC9"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45E7646C"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9046C65"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c>
          <w:tcPr>
            <w:tcW w:w="804" w:type="dxa"/>
            <w:tcBorders>
              <w:top w:val="nil"/>
              <w:left w:val="nil"/>
              <w:bottom w:val="single" w:sz="4" w:space="0" w:color="auto"/>
              <w:right w:val="single" w:sz="4" w:space="0" w:color="auto"/>
            </w:tcBorders>
            <w:shd w:val="clear" w:color="auto" w:fill="auto"/>
            <w:hideMark/>
          </w:tcPr>
          <w:p w14:paraId="19BF4918"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c>
          <w:tcPr>
            <w:tcW w:w="804" w:type="dxa"/>
            <w:tcBorders>
              <w:top w:val="nil"/>
              <w:left w:val="nil"/>
              <w:bottom w:val="single" w:sz="4" w:space="0" w:color="auto"/>
              <w:right w:val="single" w:sz="4" w:space="0" w:color="auto"/>
            </w:tcBorders>
            <w:shd w:val="clear" w:color="auto" w:fill="auto"/>
            <w:hideMark/>
          </w:tcPr>
          <w:p w14:paraId="5A63CE7F"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r>
      <w:tr w:rsidR="00C57672" w:rsidRPr="00DA2979" w14:paraId="36FDF791"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C0CD312" w14:textId="77777777" w:rsidR="00C57672" w:rsidRPr="00DA2979" w:rsidRDefault="00C57672" w:rsidP="009C163B">
            <w:pPr>
              <w:pStyle w:val="TAC"/>
              <w:rPr>
                <w:sz w:val="16"/>
                <w:szCs w:val="16"/>
                <w:lang w:val="en-US" w:eastAsia="zh-CN"/>
              </w:rPr>
            </w:pPr>
            <w:r w:rsidRPr="00DA2979">
              <w:rPr>
                <w:sz w:val="16"/>
                <w:szCs w:val="16"/>
                <w:lang w:val="en-US" w:eastAsia="zh-CN"/>
              </w:rPr>
              <w:t>A1-3</w:t>
            </w:r>
          </w:p>
        </w:tc>
        <w:tc>
          <w:tcPr>
            <w:tcW w:w="1865" w:type="dxa"/>
            <w:tcBorders>
              <w:top w:val="nil"/>
              <w:left w:val="nil"/>
              <w:bottom w:val="single" w:sz="4" w:space="0" w:color="auto"/>
              <w:right w:val="single" w:sz="4" w:space="0" w:color="auto"/>
            </w:tcBorders>
            <w:shd w:val="clear" w:color="auto" w:fill="auto"/>
            <w:hideMark/>
          </w:tcPr>
          <w:p w14:paraId="630A1A46" w14:textId="77777777" w:rsidR="00C57672" w:rsidRPr="00DA2979" w:rsidRDefault="00C57672" w:rsidP="009C163B">
            <w:pPr>
              <w:pStyle w:val="TAL"/>
              <w:rPr>
                <w:sz w:val="16"/>
                <w:szCs w:val="16"/>
                <w:lang w:val="en-US" w:eastAsia="zh-CN"/>
              </w:rPr>
            </w:pPr>
            <w:r w:rsidRPr="00DA2979">
              <w:rPr>
                <w:sz w:val="16"/>
                <w:szCs w:val="16"/>
                <w:lang w:val="en-US" w:eastAsia="zh-CN"/>
              </w:rPr>
              <w:t>Quality of quiet zone</w:t>
            </w:r>
          </w:p>
        </w:tc>
        <w:tc>
          <w:tcPr>
            <w:tcW w:w="567" w:type="dxa"/>
            <w:tcBorders>
              <w:top w:val="nil"/>
              <w:left w:val="nil"/>
              <w:bottom w:val="single" w:sz="4" w:space="0" w:color="auto"/>
              <w:right w:val="single" w:sz="4" w:space="0" w:color="auto"/>
            </w:tcBorders>
            <w:shd w:val="clear" w:color="auto" w:fill="auto"/>
            <w:hideMark/>
          </w:tcPr>
          <w:p w14:paraId="159EED3D"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0CFFEFAA"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519A1091"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268" w:type="dxa"/>
            <w:tcBorders>
              <w:top w:val="nil"/>
              <w:left w:val="nil"/>
              <w:bottom w:val="single" w:sz="4" w:space="0" w:color="auto"/>
              <w:right w:val="single" w:sz="4" w:space="0" w:color="auto"/>
            </w:tcBorders>
            <w:shd w:val="clear" w:color="auto" w:fill="auto"/>
            <w:hideMark/>
          </w:tcPr>
          <w:p w14:paraId="1E7A7347"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5AA53425"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ECE68FA"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F9E0A20"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0CF73629"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02E56FC8"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0297AEA8"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80F3A16" w14:textId="77777777" w:rsidR="00C57672" w:rsidRPr="00DA2979" w:rsidRDefault="00C57672" w:rsidP="009C163B">
            <w:pPr>
              <w:pStyle w:val="TAC"/>
              <w:rPr>
                <w:sz w:val="16"/>
                <w:szCs w:val="16"/>
                <w:lang w:val="en-US" w:eastAsia="zh-CN"/>
              </w:rPr>
            </w:pPr>
            <w:r w:rsidRPr="00DA2979">
              <w:rPr>
                <w:sz w:val="16"/>
                <w:szCs w:val="16"/>
                <w:lang w:val="en-US" w:eastAsia="zh-CN"/>
              </w:rPr>
              <w:t>A1-4b</w:t>
            </w:r>
          </w:p>
        </w:tc>
        <w:tc>
          <w:tcPr>
            <w:tcW w:w="1865" w:type="dxa"/>
            <w:tcBorders>
              <w:top w:val="nil"/>
              <w:left w:val="nil"/>
              <w:bottom w:val="single" w:sz="4" w:space="0" w:color="auto"/>
              <w:right w:val="single" w:sz="4" w:space="0" w:color="auto"/>
            </w:tcBorders>
            <w:shd w:val="clear" w:color="auto" w:fill="auto"/>
            <w:hideMark/>
          </w:tcPr>
          <w:p w14:paraId="0B34489E" w14:textId="77777777" w:rsidR="00C57672" w:rsidRPr="00DA2979" w:rsidRDefault="00C57672" w:rsidP="009C163B">
            <w:pPr>
              <w:pStyle w:val="TAL"/>
              <w:rPr>
                <w:sz w:val="16"/>
                <w:szCs w:val="16"/>
                <w:lang w:val="en-US" w:eastAsia="zh-CN"/>
              </w:rPr>
            </w:pPr>
            <w:r w:rsidRPr="00DA2979">
              <w:rPr>
                <w:sz w:val="16"/>
                <w:szCs w:val="16"/>
                <w:lang w:val="en-US" w:eastAsia="zh-CN"/>
              </w:rPr>
              <w:t>Polarization mismatch between the reference antenna and the receiving antenna</w:t>
            </w:r>
          </w:p>
        </w:tc>
        <w:tc>
          <w:tcPr>
            <w:tcW w:w="567" w:type="dxa"/>
            <w:tcBorders>
              <w:top w:val="nil"/>
              <w:left w:val="nil"/>
              <w:bottom w:val="single" w:sz="4" w:space="0" w:color="auto"/>
              <w:right w:val="single" w:sz="4" w:space="0" w:color="auto"/>
            </w:tcBorders>
            <w:shd w:val="clear" w:color="auto" w:fill="auto"/>
            <w:hideMark/>
          </w:tcPr>
          <w:p w14:paraId="6FD29B14"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7D944B9E"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3D25E841"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1268" w:type="dxa"/>
            <w:tcBorders>
              <w:top w:val="nil"/>
              <w:left w:val="nil"/>
              <w:bottom w:val="single" w:sz="4" w:space="0" w:color="auto"/>
              <w:right w:val="single" w:sz="4" w:space="0" w:color="auto"/>
            </w:tcBorders>
            <w:shd w:val="clear" w:color="auto" w:fill="auto"/>
            <w:hideMark/>
          </w:tcPr>
          <w:p w14:paraId="724BE931"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653DE600"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2AD68BE"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2197F33A"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5D5AC65E"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7E78FD3B"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1092D6BA"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0141E01" w14:textId="3FE4FE2E" w:rsidR="00C57672" w:rsidRPr="00DA2979" w:rsidRDefault="00C57672" w:rsidP="009C163B">
            <w:pPr>
              <w:pStyle w:val="TAC"/>
              <w:rPr>
                <w:sz w:val="16"/>
                <w:szCs w:val="16"/>
                <w:lang w:val="en-US" w:eastAsia="zh-CN"/>
              </w:rPr>
            </w:pPr>
            <w:r w:rsidRPr="00DA2979">
              <w:rPr>
                <w:sz w:val="16"/>
                <w:szCs w:val="16"/>
                <w:lang w:val="en-US" w:eastAsia="zh-CN"/>
              </w:rPr>
              <w:t>A1-5</w:t>
            </w:r>
            <w:r w:rsidR="00F563A0">
              <w:rPr>
                <w:sz w:val="16"/>
                <w:szCs w:val="16"/>
                <w:lang w:val="en-US" w:eastAsia="zh-CN"/>
              </w:rPr>
              <w:t>b</w:t>
            </w:r>
          </w:p>
        </w:tc>
        <w:tc>
          <w:tcPr>
            <w:tcW w:w="1865" w:type="dxa"/>
            <w:tcBorders>
              <w:top w:val="nil"/>
              <w:left w:val="nil"/>
              <w:bottom w:val="single" w:sz="4" w:space="0" w:color="auto"/>
              <w:right w:val="single" w:sz="4" w:space="0" w:color="auto"/>
            </w:tcBorders>
            <w:shd w:val="clear" w:color="auto" w:fill="auto"/>
            <w:hideMark/>
          </w:tcPr>
          <w:p w14:paraId="6ECFBDF7" w14:textId="77777777" w:rsidR="00C57672" w:rsidRPr="00DA2979" w:rsidRDefault="00C57672" w:rsidP="009C163B">
            <w:pPr>
              <w:pStyle w:val="TAL"/>
              <w:rPr>
                <w:sz w:val="16"/>
                <w:szCs w:val="16"/>
                <w:lang w:val="en-US" w:eastAsia="zh-CN"/>
              </w:rPr>
            </w:pPr>
            <w:r w:rsidRPr="00DA2979">
              <w:rPr>
                <w:sz w:val="16"/>
                <w:szCs w:val="16"/>
                <w:lang w:val="en-US" w:eastAsia="zh-CN"/>
              </w:rPr>
              <w:t>Mutual coupling between the reference antenna and the receiving antenna</w:t>
            </w:r>
          </w:p>
        </w:tc>
        <w:tc>
          <w:tcPr>
            <w:tcW w:w="567" w:type="dxa"/>
            <w:tcBorders>
              <w:top w:val="nil"/>
              <w:left w:val="nil"/>
              <w:bottom w:val="single" w:sz="4" w:space="0" w:color="auto"/>
              <w:right w:val="single" w:sz="4" w:space="0" w:color="auto"/>
            </w:tcBorders>
            <w:shd w:val="clear" w:color="auto" w:fill="auto"/>
            <w:hideMark/>
          </w:tcPr>
          <w:p w14:paraId="32B7A704"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4A8F08B6"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6C4E1A29"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68" w:type="dxa"/>
            <w:tcBorders>
              <w:top w:val="nil"/>
              <w:left w:val="nil"/>
              <w:bottom w:val="single" w:sz="4" w:space="0" w:color="auto"/>
              <w:right w:val="single" w:sz="4" w:space="0" w:color="auto"/>
            </w:tcBorders>
            <w:shd w:val="clear" w:color="auto" w:fill="auto"/>
            <w:hideMark/>
          </w:tcPr>
          <w:p w14:paraId="0B4E9441"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609A30BE"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64CCC88"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B4F3947"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4955114A"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5F851C12"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6D4570D4"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C445E88" w14:textId="77777777" w:rsidR="00C57672" w:rsidRPr="00DA2979" w:rsidRDefault="00C57672" w:rsidP="009C163B">
            <w:pPr>
              <w:pStyle w:val="TAC"/>
              <w:rPr>
                <w:sz w:val="16"/>
                <w:szCs w:val="16"/>
                <w:lang w:val="en-US" w:eastAsia="zh-CN"/>
              </w:rPr>
            </w:pPr>
            <w:r w:rsidRPr="00DA2979">
              <w:rPr>
                <w:sz w:val="16"/>
                <w:szCs w:val="16"/>
                <w:lang w:val="en-US" w:eastAsia="zh-CN"/>
              </w:rPr>
              <w:t>A1-6</w:t>
            </w:r>
          </w:p>
        </w:tc>
        <w:tc>
          <w:tcPr>
            <w:tcW w:w="1865" w:type="dxa"/>
            <w:tcBorders>
              <w:top w:val="nil"/>
              <w:left w:val="nil"/>
              <w:bottom w:val="single" w:sz="4" w:space="0" w:color="auto"/>
              <w:right w:val="single" w:sz="4" w:space="0" w:color="auto"/>
            </w:tcBorders>
            <w:shd w:val="clear" w:color="auto" w:fill="auto"/>
            <w:hideMark/>
          </w:tcPr>
          <w:p w14:paraId="15EB73C1" w14:textId="77777777" w:rsidR="00C57672" w:rsidRPr="00DA2979" w:rsidRDefault="00C57672" w:rsidP="009C163B">
            <w:pPr>
              <w:pStyle w:val="TAL"/>
              <w:rPr>
                <w:sz w:val="16"/>
                <w:szCs w:val="16"/>
                <w:lang w:val="en-US" w:eastAsia="zh-CN"/>
              </w:rPr>
            </w:pPr>
            <w:r w:rsidRPr="00DA2979">
              <w:rPr>
                <w:sz w:val="16"/>
                <w:szCs w:val="16"/>
                <w:lang w:val="en-US" w:eastAsia="zh-CN"/>
              </w:rPr>
              <w:t>Phase curvature</w:t>
            </w:r>
          </w:p>
        </w:tc>
        <w:tc>
          <w:tcPr>
            <w:tcW w:w="567" w:type="dxa"/>
            <w:tcBorders>
              <w:top w:val="nil"/>
              <w:left w:val="nil"/>
              <w:bottom w:val="single" w:sz="4" w:space="0" w:color="auto"/>
              <w:right w:val="single" w:sz="4" w:space="0" w:color="auto"/>
            </w:tcBorders>
            <w:shd w:val="clear" w:color="auto" w:fill="auto"/>
            <w:hideMark/>
          </w:tcPr>
          <w:p w14:paraId="04C47FC5"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01665514"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4DDA8FB2"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54C778AE"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036D886D"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C176F94"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A203A29"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516415FA"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07AC04EB"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r>
      <w:tr w:rsidR="00C57672" w:rsidRPr="00DA2979" w14:paraId="09296FDE"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C065D78" w14:textId="77777777" w:rsidR="00C57672" w:rsidRPr="00DA2979" w:rsidRDefault="00C57672" w:rsidP="009C163B">
            <w:pPr>
              <w:pStyle w:val="TAC"/>
              <w:rPr>
                <w:sz w:val="16"/>
                <w:szCs w:val="16"/>
                <w:lang w:val="en-US" w:eastAsia="zh-CN"/>
              </w:rPr>
            </w:pPr>
            <w:r w:rsidRPr="00DA2979">
              <w:rPr>
                <w:sz w:val="16"/>
                <w:szCs w:val="16"/>
                <w:lang w:val="en-US" w:eastAsia="zh-CN"/>
              </w:rPr>
              <w:t>C1-3</w:t>
            </w:r>
          </w:p>
        </w:tc>
        <w:tc>
          <w:tcPr>
            <w:tcW w:w="1865" w:type="dxa"/>
            <w:tcBorders>
              <w:top w:val="nil"/>
              <w:left w:val="nil"/>
              <w:bottom w:val="single" w:sz="4" w:space="0" w:color="auto"/>
              <w:right w:val="single" w:sz="4" w:space="0" w:color="auto"/>
            </w:tcBorders>
            <w:shd w:val="clear" w:color="auto" w:fill="auto"/>
            <w:hideMark/>
          </w:tcPr>
          <w:p w14:paraId="3B3C802A"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network analyzer</w:t>
            </w:r>
          </w:p>
        </w:tc>
        <w:tc>
          <w:tcPr>
            <w:tcW w:w="567" w:type="dxa"/>
            <w:tcBorders>
              <w:top w:val="nil"/>
              <w:left w:val="nil"/>
              <w:bottom w:val="single" w:sz="4" w:space="0" w:color="auto"/>
              <w:right w:val="single" w:sz="4" w:space="0" w:color="auto"/>
            </w:tcBorders>
            <w:shd w:val="clear" w:color="auto" w:fill="auto"/>
            <w:hideMark/>
          </w:tcPr>
          <w:p w14:paraId="1B0D8E3F"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804" w:type="dxa"/>
            <w:tcBorders>
              <w:top w:val="nil"/>
              <w:left w:val="nil"/>
              <w:bottom w:val="single" w:sz="4" w:space="0" w:color="auto"/>
              <w:right w:val="single" w:sz="4" w:space="0" w:color="auto"/>
            </w:tcBorders>
            <w:shd w:val="clear" w:color="auto" w:fill="auto"/>
            <w:hideMark/>
          </w:tcPr>
          <w:p w14:paraId="7216C932"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804" w:type="dxa"/>
            <w:tcBorders>
              <w:top w:val="nil"/>
              <w:left w:val="nil"/>
              <w:bottom w:val="single" w:sz="4" w:space="0" w:color="auto"/>
              <w:right w:val="single" w:sz="4" w:space="0" w:color="auto"/>
            </w:tcBorders>
            <w:shd w:val="clear" w:color="auto" w:fill="auto"/>
            <w:hideMark/>
          </w:tcPr>
          <w:p w14:paraId="6F3179D9"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1268" w:type="dxa"/>
            <w:tcBorders>
              <w:top w:val="nil"/>
              <w:left w:val="nil"/>
              <w:bottom w:val="single" w:sz="4" w:space="0" w:color="auto"/>
              <w:right w:val="single" w:sz="4" w:space="0" w:color="auto"/>
            </w:tcBorders>
            <w:shd w:val="clear" w:color="auto" w:fill="auto"/>
            <w:hideMark/>
          </w:tcPr>
          <w:p w14:paraId="581C6F3E"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55E48FA3"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C67528E"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2D6F277"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804" w:type="dxa"/>
            <w:tcBorders>
              <w:top w:val="nil"/>
              <w:left w:val="nil"/>
              <w:bottom w:val="single" w:sz="4" w:space="0" w:color="auto"/>
              <w:right w:val="single" w:sz="4" w:space="0" w:color="auto"/>
            </w:tcBorders>
            <w:shd w:val="clear" w:color="auto" w:fill="auto"/>
            <w:hideMark/>
          </w:tcPr>
          <w:p w14:paraId="6B20BA1C"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804" w:type="dxa"/>
            <w:tcBorders>
              <w:top w:val="nil"/>
              <w:left w:val="nil"/>
              <w:bottom w:val="single" w:sz="4" w:space="0" w:color="auto"/>
              <w:right w:val="single" w:sz="4" w:space="0" w:color="auto"/>
            </w:tcBorders>
            <w:shd w:val="clear" w:color="auto" w:fill="auto"/>
            <w:hideMark/>
          </w:tcPr>
          <w:p w14:paraId="6190C02D"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r>
      <w:tr w:rsidR="00C57672" w:rsidRPr="00DA2979" w14:paraId="3508FC1E"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5B5523F" w14:textId="77777777" w:rsidR="00C57672" w:rsidRPr="00DA2979" w:rsidRDefault="00C57672" w:rsidP="009C163B">
            <w:pPr>
              <w:pStyle w:val="TAC"/>
              <w:rPr>
                <w:sz w:val="16"/>
                <w:szCs w:val="16"/>
                <w:lang w:val="en-US" w:eastAsia="zh-CN"/>
              </w:rPr>
            </w:pPr>
            <w:r w:rsidRPr="00DA2979">
              <w:rPr>
                <w:sz w:val="16"/>
                <w:szCs w:val="16"/>
                <w:lang w:val="en-US" w:eastAsia="zh-CN"/>
              </w:rPr>
              <w:t>A1-12</w:t>
            </w:r>
          </w:p>
        </w:tc>
        <w:tc>
          <w:tcPr>
            <w:tcW w:w="1865" w:type="dxa"/>
            <w:tcBorders>
              <w:top w:val="nil"/>
              <w:left w:val="nil"/>
              <w:bottom w:val="single" w:sz="4" w:space="0" w:color="auto"/>
              <w:right w:val="single" w:sz="4" w:space="0" w:color="auto"/>
            </w:tcBorders>
            <w:shd w:val="clear" w:color="auto" w:fill="auto"/>
            <w:hideMark/>
          </w:tcPr>
          <w:p w14:paraId="6820F002" w14:textId="77777777" w:rsidR="00C57672" w:rsidRPr="00DA2979" w:rsidRDefault="00C57672" w:rsidP="009C163B">
            <w:pPr>
              <w:pStyle w:val="TAL"/>
              <w:rPr>
                <w:sz w:val="16"/>
                <w:szCs w:val="16"/>
                <w:lang w:val="en-US" w:eastAsia="zh-CN"/>
              </w:rPr>
            </w:pPr>
            <w:r w:rsidRPr="00DA2979">
              <w:rPr>
                <w:sz w:val="16"/>
                <w:szCs w:val="16"/>
                <w:lang w:val="en-US" w:eastAsia="zh-CN"/>
              </w:rPr>
              <w:t>Influence of the reference antenna feed cable</w:t>
            </w:r>
          </w:p>
        </w:tc>
        <w:tc>
          <w:tcPr>
            <w:tcW w:w="567" w:type="dxa"/>
            <w:tcBorders>
              <w:top w:val="nil"/>
              <w:left w:val="nil"/>
              <w:bottom w:val="single" w:sz="4" w:space="0" w:color="auto"/>
              <w:right w:val="single" w:sz="4" w:space="0" w:color="auto"/>
            </w:tcBorders>
            <w:shd w:val="clear" w:color="auto" w:fill="auto"/>
            <w:hideMark/>
          </w:tcPr>
          <w:p w14:paraId="52A4749C"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0A1A767E"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34406FE1"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2710D5BE"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4BE4AD0B"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ECF62BA"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50B4A59"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6D2FE476"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615C828B"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r>
      <w:tr w:rsidR="00C57672" w:rsidRPr="00DA2979" w14:paraId="3829DD74"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4BCDAC6" w14:textId="77777777" w:rsidR="00C57672" w:rsidRPr="00DA2979" w:rsidRDefault="00C57672" w:rsidP="009C163B">
            <w:pPr>
              <w:pStyle w:val="TAC"/>
              <w:rPr>
                <w:sz w:val="16"/>
                <w:szCs w:val="16"/>
                <w:lang w:val="en-US" w:eastAsia="zh-CN"/>
              </w:rPr>
            </w:pPr>
            <w:r w:rsidRPr="00DA2979">
              <w:rPr>
                <w:sz w:val="16"/>
                <w:szCs w:val="16"/>
                <w:lang w:val="en-US" w:eastAsia="zh-CN"/>
              </w:rPr>
              <w:t>A1-13</w:t>
            </w:r>
          </w:p>
        </w:tc>
        <w:tc>
          <w:tcPr>
            <w:tcW w:w="1865" w:type="dxa"/>
            <w:tcBorders>
              <w:top w:val="nil"/>
              <w:left w:val="nil"/>
              <w:bottom w:val="single" w:sz="4" w:space="0" w:color="auto"/>
              <w:right w:val="single" w:sz="4" w:space="0" w:color="auto"/>
            </w:tcBorders>
            <w:shd w:val="clear" w:color="auto" w:fill="auto"/>
            <w:hideMark/>
          </w:tcPr>
          <w:p w14:paraId="4C21A988" w14:textId="77777777" w:rsidR="00C57672" w:rsidRPr="00DA2979" w:rsidRDefault="00C57672" w:rsidP="009C163B">
            <w:pPr>
              <w:pStyle w:val="TAL"/>
              <w:rPr>
                <w:sz w:val="16"/>
                <w:szCs w:val="16"/>
                <w:lang w:val="en-US" w:eastAsia="zh-CN"/>
              </w:rPr>
            </w:pPr>
            <w:r w:rsidRPr="00DA2979">
              <w:rPr>
                <w:sz w:val="16"/>
                <w:szCs w:val="16"/>
                <w:lang w:val="en-US" w:eastAsia="zh-CN"/>
              </w:rPr>
              <w:t>Reference antenna feed cable loss measurement uncertainty</w:t>
            </w:r>
          </w:p>
        </w:tc>
        <w:tc>
          <w:tcPr>
            <w:tcW w:w="567" w:type="dxa"/>
            <w:tcBorders>
              <w:top w:val="nil"/>
              <w:left w:val="nil"/>
              <w:bottom w:val="single" w:sz="4" w:space="0" w:color="auto"/>
              <w:right w:val="single" w:sz="4" w:space="0" w:color="auto"/>
            </w:tcBorders>
            <w:shd w:val="clear" w:color="auto" w:fill="auto"/>
            <w:hideMark/>
          </w:tcPr>
          <w:p w14:paraId="4271AACF"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1DB2B053"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6B2333EB"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1268" w:type="dxa"/>
            <w:tcBorders>
              <w:top w:val="nil"/>
              <w:left w:val="nil"/>
              <w:bottom w:val="single" w:sz="4" w:space="0" w:color="auto"/>
              <w:right w:val="single" w:sz="4" w:space="0" w:color="auto"/>
            </w:tcBorders>
            <w:shd w:val="clear" w:color="auto" w:fill="auto"/>
            <w:hideMark/>
          </w:tcPr>
          <w:p w14:paraId="408BC16C"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4C881A3C"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C634D03"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288E1E12"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6F2451EE"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5F681CE8"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r>
      <w:tr w:rsidR="00C57672" w:rsidRPr="00DA2979" w14:paraId="0123AE2B"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9217791" w14:textId="77777777" w:rsidR="00C57672" w:rsidRPr="00DA2979" w:rsidRDefault="00C57672" w:rsidP="009C163B">
            <w:pPr>
              <w:pStyle w:val="TAC"/>
              <w:rPr>
                <w:sz w:val="16"/>
                <w:szCs w:val="16"/>
                <w:lang w:val="en-US" w:eastAsia="zh-CN"/>
              </w:rPr>
            </w:pPr>
            <w:r w:rsidRPr="00DA2979">
              <w:rPr>
                <w:sz w:val="16"/>
                <w:szCs w:val="16"/>
                <w:lang w:val="en-US" w:eastAsia="zh-CN"/>
              </w:rPr>
              <w:t>A1-14</w:t>
            </w:r>
          </w:p>
        </w:tc>
        <w:tc>
          <w:tcPr>
            <w:tcW w:w="1865" w:type="dxa"/>
            <w:tcBorders>
              <w:top w:val="nil"/>
              <w:left w:val="nil"/>
              <w:bottom w:val="single" w:sz="4" w:space="0" w:color="auto"/>
              <w:right w:val="single" w:sz="4" w:space="0" w:color="auto"/>
            </w:tcBorders>
            <w:shd w:val="clear" w:color="auto" w:fill="auto"/>
            <w:hideMark/>
          </w:tcPr>
          <w:p w14:paraId="53F4DA01" w14:textId="77777777" w:rsidR="00C57672" w:rsidRPr="00DA2979" w:rsidRDefault="00C57672" w:rsidP="009C163B">
            <w:pPr>
              <w:pStyle w:val="TAL"/>
              <w:rPr>
                <w:sz w:val="16"/>
                <w:szCs w:val="16"/>
                <w:lang w:val="en-US" w:eastAsia="zh-CN"/>
              </w:rPr>
            </w:pPr>
            <w:r w:rsidRPr="00DA2979">
              <w:rPr>
                <w:sz w:val="16"/>
                <w:szCs w:val="16"/>
                <w:lang w:val="en-US" w:eastAsia="zh-CN"/>
              </w:rPr>
              <w:t>Influence of the receiving antenna feed cable</w:t>
            </w:r>
          </w:p>
        </w:tc>
        <w:tc>
          <w:tcPr>
            <w:tcW w:w="567" w:type="dxa"/>
            <w:tcBorders>
              <w:top w:val="nil"/>
              <w:left w:val="nil"/>
              <w:bottom w:val="single" w:sz="4" w:space="0" w:color="auto"/>
              <w:right w:val="single" w:sz="4" w:space="0" w:color="auto"/>
            </w:tcBorders>
            <w:shd w:val="clear" w:color="auto" w:fill="auto"/>
            <w:hideMark/>
          </w:tcPr>
          <w:p w14:paraId="735C3A84"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343DD835"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439C45A4"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5D287CFE"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755002FF"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98FF1F7"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24257FD"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063654CA"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6D5F6E9F"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r>
      <w:tr w:rsidR="00C57672" w:rsidRPr="00DA2979" w14:paraId="03D94A6E"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0DD6A62" w14:textId="77777777" w:rsidR="00C57672" w:rsidRPr="00DA2979" w:rsidRDefault="00C57672" w:rsidP="009C163B">
            <w:pPr>
              <w:pStyle w:val="TAC"/>
              <w:rPr>
                <w:sz w:val="16"/>
                <w:szCs w:val="16"/>
                <w:lang w:val="en-US" w:eastAsia="zh-CN"/>
              </w:rPr>
            </w:pPr>
            <w:r w:rsidRPr="00DA2979">
              <w:rPr>
                <w:sz w:val="16"/>
                <w:szCs w:val="16"/>
                <w:lang w:val="en-US" w:eastAsia="zh-CN"/>
              </w:rPr>
              <w:t>C1-4</w:t>
            </w:r>
          </w:p>
        </w:tc>
        <w:tc>
          <w:tcPr>
            <w:tcW w:w="1865" w:type="dxa"/>
            <w:tcBorders>
              <w:top w:val="nil"/>
              <w:left w:val="nil"/>
              <w:bottom w:val="single" w:sz="4" w:space="0" w:color="auto"/>
              <w:right w:val="single" w:sz="4" w:space="0" w:color="auto"/>
            </w:tcBorders>
            <w:shd w:val="clear" w:color="auto" w:fill="auto"/>
            <w:hideMark/>
          </w:tcPr>
          <w:p w14:paraId="5947055F"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reference antenna</w:t>
            </w:r>
          </w:p>
        </w:tc>
        <w:tc>
          <w:tcPr>
            <w:tcW w:w="567" w:type="dxa"/>
            <w:tcBorders>
              <w:top w:val="nil"/>
              <w:left w:val="nil"/>
              <w:bottom w:val="single" w:sz="4" w:space="0" w:color="auto"/>
              <w:right w:val="single" w:sz="4" w:space="0" w:color="auto"/>
            </w:tcBorders>
            <w:shd w:val="clear" w:color="auto" w:fill="auto"/>
            <w:hideMark/>
          </w:tcPr>
          <w:p w14:paraId="14A5F5AA" w14:textId="77777777" w:rsidR="00C57672" w:rsidRPr="00DA2979" w:rsidRDefault="00C57672" w:rsidP="009C163B">
            <w:pPr>
              <w:pStyle w:val="TAC"/>
              <w:rPr>
                <w:sz w:val="16"/>
                <w:szCs w:val="16"/>
                <w:lang w:val="en-US" w:eastAsia="zh-CN"/>
              </w:rPr>
            </w:pPr>
            <w:r w:rsidRPr="00DA2979">
              <w:rPr>
                <w:sz w:val="16"/>
                <w:szCs w:val="16"/>
                <w:lang w:val="en-US" w:eastAsia="zh-CN"/>
              </w:rPr>
              <w:t>0.50</w:t>
            </w:r>
          </w:p>
        </w:tc>
        <w:tc>
          <w:tcPr>
            <w:tcW w:w="804" w:type="dxa"/>
            <w:tcBorders>
              <w:top w:val="nil"/>
              <w:left w:val="nil"/>
              <w:bottom w:val="single" w:sz="4" w:space="0" w:color="auto"/>
              <w:right w:val="single" w:sz="4" w:space="0" w:color="auto"/>
            </w:tcBorders>
            <w:shd w:val="clear" w:color="auto" w:fill="auto"/>
            <w:hideMark/>
          </w:tcPr>
          <w:p w14:paraId="3DCE40AB"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804" w:type="dxa"/>
            <w:tcBorders>
              <w:top w:val="nil"/>
              <w:left w:val="nil"/>
              <w:bottom w:val="single" w:sz="4" w:space="0" w:color="auto"/>
              <w:right w:val="single" w:sz="4" w:space="0" w:color="auto"/>
            </w:tcBorders>
            <w:shd w:val="clear" w:color="auto" w:fill="auto"/>
            <w:hideMark/>
          </w:tcPr>
          <w:p w14:paraId="2C93A5A8"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1268" w:type="dxa"/>
            <w:tcBorders>
              <w:top w:val="nil"/>
              <w:left w:val="nil"/>
              <w:bottom w:val="single" w:sz="4" w:space="0" w:color="auto"/>
              <w:right w:val="single" w:sz="4" w:space="0" w:color="auto"/>
            </w:tcBorders>
            <w:shd w:val="clear" w:color="auto" w:fill="auto"/>
            <w:hideMark/>
          </w:tcPr>
          <w:p w14:paraId="3746E716"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361C14A7"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6E512674"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A3D1D89" w14:textId="77777777" w:rsidR="00C57672" w:rsidRPr="00DA2979" w:rsidRDefault="00C57672" w:rsidP="009C163B">
            <w:pPr>
              <w:pStyle w:val="TAC"/>
              <w:rPr>
                <w:sz w:val="16"/>
                <w:szCs w:val="16"/>
                <w:lang w:val="en-US" w:eastAsia="zh-CN"/>
              </w:rPr>
            </w:pPr>
            <w:r w:rsidRPr="00DA2979">
              <w:rPr>
                <w:sz w:val="16"/>
                <w:szCs w:val="16"/>
                <w:lang w:val="en-US" w:eastAsia="zh-CN"/>
              </w:rPr>
              <w:t>0.29</w:t>
            </w:r>
          </w:p>
        </w:tc>
        <w:tc>
          <w:tcPr>
            <w:tcW w:w="804" w:type="dxa"/>
            <w:tcBorders>
              <w:top w:val="nil"/>
              <w:left w:val="nil"/>
              <w:bottom w:val="single" w:sz="4" w:space="0" w:color="auto"/>
              <w:right w:val="single" w:sz="4" w:space="0" w:color="auto"/>
            </w:tcBorders>
            <w:shd w:val="clear" w:color="auto" w:fill="auto"/>
            <w:hideMark/>
          </w:tcPr>
          <w:p w14:paraId="55A2F21A"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804" w:type="dxa"/>
            <w:tcBorders>
              <w:top w:val="nil"/>
              <w:left w:val="nil"/>
              <w:bottom w:val="single" w:sz="4" w:space="0" w:color="auto"/>
              <w:right w:val="single" w:sz="4" w:space="0" w:color="auto"/>
            </w:tcBorders>
            <w:shd w:val="clear" w:color="auto" w:fill="auto"/>
            <w:hideMark/>
          </w:tcPr>
          <w:p w14:paraId="672EA769"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r>
      <w:tr w:rsidR="00C57672" w:rsidRPr="00DA2979" w14:paraId="020EA827"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20904ED" w14:textId="77777777" w:rsidR="00C57672" w:rsidRPr="00DA2979" w:rsidRDefault="00C57672" w:rsidP="009C163B">
            <w:pPr>
              <w:pStyle w:val="TAC"/>
              <w:rPr>
                <w:sz w:val="16"/>
                <w:szCs w:val="16"/>
                <w:lang w:val="en-US" w:eastAsia="zh-CN"/>
              </w:rPr>
            </w:pPr>
            <w:r w:rsidRPr="00DA2979">
              <w:rPr>
                <w:sz w:val="16"/>
                <w:szCs w:val="16"/>
                <w:lang w:val="en-US" w:eastAsia="zh-CN"/>
              </w:rPr>
              <w:t>A1-15</w:t>
            </w:r>
          </w:p>
        </w:tc>
        <w:tc>
          <w:tcPr>
            <w:tcW w:w="1865" w:type="dxa"/>
            <w:tcBorders>
              <w:top w:val="nil"/>
              <w:left w:val="nil"/>
              <w:bottom w:val="single" w:sz="4" w:space="0" w:color="auto"/>
              <w:right w:val="single" w:sz="4" w:space="0" w:color="auto"/>
            </w:tcBorders>
            <w:shd w:val="clear" w:color="auto" w:fill="auto"/>
            <w:hideMark/>
          </w:tcPr>
          <w:p w14:paraId="6F0EBCF4"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receiving antenna</w:t>
            </w:r>
          </w:p>
        </w:tc>
        <w:tc>
          <w:tcPr>
            <w:tcW w:w="567" w:type="dxa"/>
            <w:tcBorders>
              <w:top w:val="nil"/>
              <w:left w:val="nil"/>
              <w:bottom w:val="single" w:sz="4" w:space="0" w:color="auto"/>
              <w:right w:val="single" w:sz="4" w:space="0" w:color="auto"/>
            </w:tcBorders>
            <w:shd w:val="clear" w:color="auto" w:fill="auto"/>
            <w:hideMark/>
          </w:tcPr>
          <w:p w14:paraId="2373DA13"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2E81C114"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42D8DC41"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68" w:type="dxa"/>
            <w:tcBorders>
              <w:top w:val="nil"/>
              <w:left w:val="nil"/>
              <w:bottom w:val="single" w:sz="4" w:space="0" w:color="auto"/>
              <w:right w:val="single" w:sz="4" w:space="0" w:color="auto"/>
            </w:tcBorders>
            <w:shd w:val="clear" w:color="auto" w:fill="auto"/>
            <w:hideMark/>
          </w:tcPr>
          <w:p w14:paraId="1486881A"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082002CC"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4F180C2C"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897D96F"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247D754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7C090B97"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5E151324" w14:textId="77777777" w:rsidTr="009C163B">
        <w:trPr>
          <w:cantSplit/>
          <w:jc w:val="center"/>
        </w:trPr>
        <w:tc>
          <w:tcPr>
            <w:tcW w:w="7456" w:type="dxa"/>
            <w:gridSpan w:val="8"/>
            <w:tcBorders>
              <w:top w:val="single" w:sz="4" w:space="0" w:color="auto"/>
              <w:left w:val="single" w:sz="4" w:space="0" w:color="auto"/>
              <w:bottom w:val="single" w:sz="4" w:space="0" w:color="auto"/>
              <w:right w:val="single" w:sz="4" w:space="0" w:color="auto"/>
            </w:tcBorders>
            <w:shd w:val="clear" w:color="auto" w:fill="auto"/>
            <w:hideMark/>
          </w:tcPr>
          <w:p w14:paraId="0755A33C"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567" w:type="dxa"/>
            <w:tcBorders>
              <w:top w:val="nil"/>
              <w:left w:val="nil"/>
              <w:bottom w:val="single" w:sz="4" w:space="0" w:color="auto"/>
              <w:right w:val="single" w:sz="4" w:space="0" w:color="auto"/>
            </w:tcBorders>
            <w:shd w:val="clear" w:color="auto" w:fill="auto"/>
            <w:hideMark/>
          </w:tcPr>
          <w:p w14:paraId="7B63D7B6" w14:textId="77777777" w:rsidR="00C57672" w:rsidRPr="00DA2979" w:rsidRDefault="00C57672" w:rsidP="009C163B">
            <w:pPr>
              <w:pStyle w:val="TAH"/>
              <w:rPr>
                <w:sz w:val="16"/>
                <w:szCs w:val="16"/>
                <w:lang w:val="en-US" w:eastAsia="zh-CN"/>
              </w:rPr>
            </w:pPr>
            <w:r w:rsidRPr="00DA2979">
              <w:rPr>
                <w:sz w:val="16"/>
                <w:szCs w:val="16"/>
                <w:lang w:val="en-US" w:eastAsia="zh-CN"/>
              </w:rPr>
              <w:t>0.59</w:t>
            </w:r>
          </w:p>
        </w:tc>
        <w:tc>
          <w:tcPr>
            <w:tcW w:w="804" w:type="dxa"/>
            <w:tcBorders>
              <w:top w:val="nil"/>
              <w:left w:val="nil"/>
              <w:bottom w:val="single" w:sz="4" w:space="0" w:color="auto"/>
              <w:right w:val="single" w:sz="4" w:space="0" w:color="auto"/>
            </w:tcBorders>
            <w:shd w:val="clear" w:color="auto" w:fill="auto"/>
            <w:hideMark/>
          </w:tcPr>
          <w:p w14:paraId="40576AAD" w14:textId="77777777" w:rsidR="00C57672" w:rsidRPr="00DA2979" w:rsidRDefault="00C57672" w:rsidP="009C163B">
            <w:pPr>
              <w:pStyle w:val="TAH"/>
              <w:rPr>
                <w:sz w:val="16"/>
                <w:szCs w:val="16"/>
                <w:lang w:val="en-US" w:eastAsia="zh-CN"/>
              </w:rPr>
            </w:pPr>
            <w:r w:rsidRPr="00DA2979">
              <w:rPr>
                <w:sz w:val="16"/>
                <w:szCs w:val="16"/>
                <w:lang w:val="en-US" w:eastAsia="zh-CN"/>
              </w:rPr>
              <w:t>0.73</w:t>
            </w:r>
          </w:p>
        </w:tc>
        <w:tc>
          <w:tcPr>
            <w:tcW w:w="804" w:type="dxa"/>
            <w:tcBorders>
              <w:top w:val="nil"/>
              <w:left w:val="nil"/>
              <w:bottom w:val="single" w:sz="4" w:space="0" w:color="auto"/>
              <w:right w:val="single" w:sz="4" w:space="0" w:color="auto"/>
            </w:tcBorders>
            <w:shd w:val="clear" w:color="auto" w:fill="auto"/>
            <w:hideMark/>
          </w:tcPr>
          <w:p w14:paraId="74A44C6E" w14:textId="77777777" w:rsidR="00C57672" w:rsidRPr="00DA2979" w:rsidRDefault="00C57672" w:rsidP="009C163B">
            <w:pPr>
              <w:pStyle w:val="TAH"/>
              <w:rPr>
                <w:sz w:val="16"/>
                <w:szCs w:val="16"/>
                <w:lang w:val="en-US" w:eastAsia="zh-CN"/>
              </w:rPr>
            </w:pPr>
            <w:r w:rsidRPr="00DA2979">
              <w:rPr>
                <w:sz w:val="16"/>
                <w:szCs w:val="16"/>
                <w:lang w:val="en-US" w:eastAsia="zh-CN"/>
              </w:rPr>
              <w:t>0.73</w:t>
            </w:r>
          </w:p>
        </w:tc>
      </w:tr>
      <w:tr w:rsidR="00C57672" w:rsidRPr="00DA2979" w14:paraId="186AA929" w14:textId="77777777" w:rsidTr="009C163B">
        <w:trPr>
          <w:cantSplit/>
          <w:jc w:val="center"/>
        </w:trPr>
        <w:tc>
          <w:tcPr>
            <w:tcW w:w="7456" w:type="dxa"/>
            <w:gridSpan w:val="8"/>
            <w:tcBorders>
              <w:top w:val="single" w:sz="4" w:space="0" w:color="auto"/>
              <w:left w:val="single" w:sz="4" w:space="0" w:color="auto"/>
              <w:bottom w:val="single" w:sz="4" w:space="0" w:color="auto"/>
              <w:right w:val="single" w:sz="4" w:space="0" w:color="auto"/>
            </w:tcBorders>
            <w:shd w:val="clear" w:color="auto" w:fill="auto"/>
            <w:hideMark/>
          </w:tcPr>
          <w:p w14:paraId="698C3D98"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567" w:type="dxa"/>
            <w:tcBorders>
              <w:top w:val="nil"/>
              <w:left w:val="nil"/>
              <w:bottom w:val="single" w:sz="4" w:space="0" w:color="auto"/>
              <w:right w:val="single" w:sz="4" w:space="0" w:color="auto"/>
            </w:tcBorders>
            <w:shd w:val="clear" w:color="auto" w:fill="auto"/>
            <w:hideMark/>
          </w:tcPr>
          <w:p w14:paraId="4423D12D" w14:textId="77777777" w:rsidR="00C57672" w:rsidRPr="00DA2979" w:rsidRDefault="00C57672" w:rsidP="009C163B">
            <w:pPr>
              <w:pStyle w:val="TAH"/>
              <w:rPr>
                <w:sz w:val="16"/>
                <w:szCs w:val="16"/>
                <w:lang w:val="en-US" w:eastAsia="zh-CN"/>
              </w:rPr>
            </w:pPr>
            <w:r w:rsidRPr="00DA2979">
              <w:rPr>
                <w:sz w:val="16"/>
                <w:szCs w:val="16"/>
                <w:lang w:val="en-US" w:eastAsia="zh-CN"/>
              </w:rPr>
              <w:t>1.15</w:t>
            </w:r>
          </w:p>
        </w:tc>
        <w:tc>
          <w:tcPr>
            <w:tcW w:w="804" w:type="dxa"/>
            <w:tcBorders>
              <w:top w:val="nil"/>
              <w:left w:val="nil"/>
              <w:bottom w:val="single" w:sz="4" w:space="0" w:color="auto"/>
              <w:right w:val="single" w:sz="4" w:space="0" w:color="auto"/>
            </w:tcBorders>
            <w:shd w:val="clear" w:color="auto" w:fill="auto"/>
            <w:hideMark/>
          </w:tcPr>
          <w:p w14:paraId="2D1C86D6" w14:textId="77777777" w:rsidR="00C57672" w:rsidRPr="00DA2979" w:rsidRDefault="00C57672" w:rsidP="009C163B">
            <w:pPr>
              <w:pStyle w:val="TAH"/>
              <w:rPr>
                <w:sz w:val="16"/>
                <w:szCs w:val="16"/>
                <w:lang w:val="en-US" w:eastAsia="zh-CN"/>
              </w:rPr>
            </w:pPr>
            <w:r w:rsidRPr="00DA2979">
              <w:rPr>
                <w:sz w:val="16"/>
                <w:szCs w:val="16"/>
                <w:lang w:val="en-US" w:eastAsia="zh-CN"/>
              </w:rPr>
              <w:t>1.44</w:t>
            </w:r>
          </w:p>
        </w:tc>
        <w:tc>
          <w:tcPr>
            <w:tcW w:w="804" w:type="dxa"/>
            <w:tcBorders>
              <w:top w:val="nil"/>
              <w:left w:val="nil"/>
              <w:bottom w:val="single" w:sz="4" w:space="0" w:color="auto"/>
              <w:right w:val="single" w:sz="4" w:space="0" w:color="auto"/>
            </w:tcBorders>
            <w:shd w:val="clear" w:color="auto" w:fill="auto"/>
            <w:hideMark/>
          </w:tcPr>
          <w:p w14:paraId="3A6D9144" w14:textId="77777777" w:rsidR="00C57672" w:rsidRPr="00DA2979" w:rsidRDefault="00C57672" w:rsidP="009C163B">
            <w:pPr>
              <w:pStyle w:val="TAH"/>
              <w:rPr>
                <w:sz w:val="16"/>
                <w:szCs w:val="16"/>
                <w:lang w:val="en-US" w:eastAsia="zh-CN"/>
              </w:rPr>
            </w:pPr>
            <w:r w:rsidRPr="00DA2979">
              <w:rPr>
                <w:sz w:val="16"/>
                <w:szCs w:val="16"/>
                <w:lang w:val="en-US" w:eastAsia="zh-CN"/>
              </w:rPr>
              <w:t>1.44</w:t>
            </w:r>
          </w:p>
        </w:tc>
      </w:tr>
    </w:tbl>
    <w:p w14:paraId="4EE839FF" w14:textId="77777777" w:rsidR="00C57672" w:rsidRPr="00E11EA5" w:rsidRDefault="00C57672" w:rsidP="00C57672">
      <w:pPr>
        <w:rPr>
          <w:lang w:eastAsia="sv-SE"/>
        </w:rPr>
      </w:pPr>
    </w:p>
    <w:p w14:paraId="3E05DD01" w14:textId="77777777" w:rsidR="00C57672" w:rsidRPr="00E11EA5" w:rsidRDefault="00C57672" w:rsidP="00C57672">
      <w:pPr>
        <w:pStyle w:val="Heading3"/>
      </w:pPr>
      <w:bookmarkStart w:id="3280" w:name="_Toc32332098"/>
      <w:bookmarkStart w:id="3281" w:name="_Toc37430014"/>
      <w:bookmarkStart w:id="3282" w:name="_Toc43739087"/>
      <w:bookmarkStart w:id="3283" w:name="_Toc46346848"/>
      <w:bookmarkStart w:id="3284" w:name="_Toc53165787"/>
      <w:bookmarkStart w:id="3285" w:name="_Toc53166482"/>
      <w:bookmarkStart w:id="3286" w:name="_Toc53167176"/>
      <w:bookmarkStart w:id="3287" w:name="_Toc21086263"/>
      <w:bookmarkStart w:id="3288" w:name="_Toc29768700"/>
      <w:bookmarkStart w:id="3289" w:name="_Toc61130408"/>
      <w:bookmarkStart w:id="3290" w:name="_Toc61131134"/>
      <w:bookmarkStart w:id="3291" w:name="_Toc61187976"/>
      <w:bookmarkStart w:id="3292" w:name="_Toc83029266"/>
      <w:bookmarkStart w:id="3293" w:name="_Toc83919864"/>
      <w:bookmarkStart w:id="3294" w:name="_Toc89784885"/>
      <w:bookmarkStart w:id="3295" w:name="_Toc137299385"/>
      <w:bookmarkStart w:id="3296" w:name="_Toc138888431"/>
      <w:bookmarkStart w:id="3297" w:name="_Toc138889155"/>
      <w:bookmarkStart w:id="3298" w:name="_Toc145340874"/>
      <w:bookmarkStart w:id="3299" w:name="_Toc161842617"/>
      <w:bookmarkStart w:id="3300" w:name="_Toc169788726"/>
      <w:bookmarkStart w:id="3301" w:name="_Toc171512105"/>
      <w:r w:rsidRPr="00E11EA5">
        <w:t>9.4.3</w:t>
      </w:r>
      <w:r>
        <w:tab/>
      </w:r>
      <w:r w:rsidRPr="00E11EA5">
        <w:t>Compact Antenna Test Range</w:t>
      </w:r>
      <w:bookmarkStart w:id="3302" w:name="_Toc32332099"/>
      <w:bookmarkStart w:id="3303" w:name="_Toc37430015"/>
      <w:bookmarkStart w:id="3304" w:name="_Toc43739088"/>
      <w:bookmarkStart w:id="3305" w:name="_Toc46346849"/>
      <w:bookmarkStart w:id="3306" w:name="_Toc53165788"/>
      <w:bookmarkStart w:id="3307" w:name="_Toc53166483"/>
      <w:bookmarkStart w:id="3308" w:name="_Toc53167177"/>
      <w:bookmarkStart w:id="3309" w:name="_Toc21086264"/>
      <w:bookmarkStart w:id="3310" w:name="_Toc29768701"/>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p>
    <w:p w14:paraId="01FC4263" w14:textId="77777777" w:rsidR="00C57672" w:rsidRPr="00E11EA5" w:rsidRDefault="00C57672" w:rsidP="00C57672">
      <w:pPr>
        <w:pStyle w:val="Heading4"/>
        <w:rPr>
          <w:lang w:eastAsia="sv-SE"/>
        </w:rPr>
      </w:pPr>
      <w:bookmarkStart w:id="3311" w:name="_Toc61130409"/>
      <w:bookmarkStart w:id="3312" w:name="_Toc61131135"/>
      <w:bookmarkStart w:id="3313" w:name="_Toc61187977"/>
      <w:bookmarkStart w:id="3314" w:name="_Toc83029267"/>
      <w:bookmarkStart w:id="3315" w:name="_Toc83919865"/>
      <w:bookmarkStart w:id="3316" w:name="_Toc89784886"/>
      <w:bookmarkStart w:id="3317" w:name="_Toc137299386"/>
      <w:bookmarkStart w:id="3318" w:name="_Toc138888432"/>
      <w:bookmarkStart w:id="3319" w:name="_Toc138889156"/>
      <w:bookmarkStart w:id="3320" w:name="_Toc145340875"/>
      <w:bookmarkStart w:id="3321" w:name="_Toc161842618"/>
      <w:bookmarkStart w:id="3322" w:name="_Toc169788727"/>
      <w:bookmarkStart w:id="3323" w:name="_Toc171512106"/>
      <w:r w:rsidRPr="00E11EA5">
        <w:rPr>
          <w:lang w:eastAsia="sv-SE"/>
        </w:rPr>
        <w:t>9.4.3.1</w:t>
      </w:r>
      <w:r w:rsidRPr="00E11EA5">
        <w:rPr>
          <w:lang w:eastAsia="sv-SE"/>
        </w:rPr>
        <w:tab/>
        <w:t>Measurement system description</w:t>
      </w:r>
      <w:bookmarkEnd w:id="3302"/>
      <w:bookmarkEnd w:id="3303"/>
      <w:bookmarkEnd w:id="3304"/>
      <w:bookmarkEnd w:id="3305"/>
      <w:bookmarkEnd w:id="3306"/>
      <w:bookmarkEnd w:id="3307"/>
      <w:bookmarkEnd w:id="3308"/>
      <w:bookmarkEnd w:id="3311"/>
      <w:bookmarkEnd w:id="3312"/>
      <w:bookmarkEnd w:id="3313"/>
      <w:bookmarkEnd w:id="3314"/>
      <w:bookmarkEnd w:id="3315"/>
      <w:bookmarkEnd w:id="3316"/>
      <w:bookmarkEnd w:id="3317"/>
      <w:bookmarkEnd w:id="3318"/>
      <w:bookmarkEnd w:id="3319"/>
      <w:bookmarkEnd w:id="3320"/>
      <w:bookmarkEnd w:id="3321"/>
      <w:bookmarkEnd w:id="3322"/>
      <w:bookmarkEnd w:id="3323"/>
    </w:p>
    <w:p w14:paraId="458B8D55" w14:textId="66FFE88B" w:rsidR="00C57672" w:rsidRPr="00E11EA5" w:rsidRDefault="00C57672" w:rsidP="00C57672">
      <w:pPr>
        <w:rPr>
          <w:lang w:eastAsia="sv-SE"/>
        </w:rPr>
      </w:pPr>
      <w:r w:rsidRPr="00E11EA5">
        <w:t>Measurement system description is captured in clause</w:t>
      </w:r>
      <w:r>
        <w:t> </w:t>
      </w:r>
      <w:r w:rsidR="009C163B">
        <w:t>7.3.1</w:t>
      </w:r>
      <w:r w:rsidRPr="00E11EA5">
        <w:t>.</w:t>
      </w:r>
      <w:bookmarkStart w:id="3324" w:name="_Toc32332100"/>
      <w:bookmarkStart w:id="3325" w:name="_Toc37430016"/>
      <w:bookmarkStart w:id="3326" w:name="_Toc43739089"/>
      <w:bookmarkStart w:id="3327" w:name="_Toc46346850"/>
      <w:bookmarkStart w:id="3328" w:name="_Toc53165789"/>
      <w:bookmarkStart w:id="3329" w:name="_Toc53166484"/>
      <w:bookmarkStart w:id="3330" w:name="_Toc53167178"/>
    </w:p>
    <w:p w14:paraId="15B9C6A8" w14:textId="77777777" w:rsidR="00C57672" w:rsidRPr="00E11EA5" w:rsidRDefault="00C57672" w:rsidP="00C57672">
      <w:pPr>
        <w:pStyle w:val="Heading4"/>
        <w:rPr>
          <w:lang w:eastAsia="sv-SE"/>
        </w:rPr>
      </w:pPr>
      <w:bookmarkStart w:id="3331" w:name="_Toc61130410"/>
      <w:bookmarkStart w:id="3332" w:name="_Toc61131136"/>
      <w:bookmarkStart w:id="3333" w:name="_Toc61187978"/>
      <w:bookmarkStart w:id="3334" w:name="_Toc83029268"/>
      <w:bookmarkStart w:id="3335" w:name="_Toc83919866"/>
      <w:bookmarkStart w:id="3336" w:name="_Toc89784887"/>
      <w:bookmarkStart w:id="3337" w:name="_Toc137299387"/>
      <w:bookmarkStart w:id="3338" w:name="_Toc138888433"/>
      <w:bookmarkStart w:id="3339" w:name="_Toc138889157"/>
      <w:bookmarkStart w:id="3340" w:name="_Toc145340876"/>
      <w:bookmarkStart w:id="3341" w:name="_Toc161842619"/>
      <w:bookmarkStart w:id="3342" w:name="_Toc169788728"/>
      <w:bookmarkStart w:id="3343" w:name="_Toc171512107"/>
      <w:r w:rsidRPr="00E11EA5">
        <w:rPr>
          <w:lang w:eastAsia="sv-SE"/>
        </w:rPr>
        <w:t>9.4.3.2</w:t>
      </w:r>
      <w:r>
        <w:rPr>
          <w:lang w:eastAsia="sv-SE"/>
        </w:rPr>
        <w:tab/>
      </w:r>
      <w:r w:rsidRPr="00E11EA5">
        <w:rPr>
          <w:lang w:eastAsia="sv-SE"/>
        </w:rPr>
        <w:t>Test procedure</w:t>
      </w:r>
      <w:bookmarkEnd w:id="3324"/>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p>
    <w:p w14:paraId="1306DE2C" w14:textId="77777777" w:rsidR="00C57672" w:rsidRPr="00E11EA5" w:rsidRDefault="00C57672" w:rsidP="00C57672">
      <w:pPr>
        <w:pStyle w:val="Heading5"/>
      </w:pPr>
      <w:bookmarkStart w:id="3344" w:name="_Toc32332101"/>
      <w:bookmarkStart w:id="3345" w:name="_Toc37430017"/>
      <w:bookmarkStart w:id="3346" w:name="_Toc43739090"/>
      <w:bookmarkStart w:id="3347" w:name="_Toc46346851"/>
      <w:bookmarkStart w:id="3348" w:name="_Toc53165790"/>
      <w:bookmarkStart w:id="3349" w:name="_Toc53166485"/>
      <w:bookmarkStart w:id="3350" w:name="_Toc53167179"/>
      <w:bookmarkStart w:id="3351" w:name="_Toc61130411"/>
      <w:bookmarkStart w:id="3352" w:name="_Toc61131137"/>
      <w:bookmarkStart w:id="3353" w:name="_Toc61187979"/>
      <w:bookmarkStart w:id="3354" w:name="_Toc83029269"/>
      <w:bookmarkStart w:id="3355" w:name="_Toc83919867"/>
      <w:bookmarkStart w:id="3356" w:name="_Toc89784888"/>
      <w:bookmarkStart w:id="3357" w:name="_Toc137299388"/>
      <w:bookmarkStart w:id="3358" w:name="_Toc138888434"/>
      <w:bookmarkStart w:id="3359" w:name="_Toc138889158"/>
      <w:bookmarkStart w:id="3360" w:name="_Toc145340877"/>
      <w:bookmarkStart w:id="3361" w:name="_Toc161842620"/>
      <w:bookmarkStart w:id="3362" w:name="_Toc169788729"/>
      <w:bookmarkStart w:id="3363" w:name="_Toc171512108"/>
      <w:r w:rsidRPr="00E11EA5">
        <w:rPr>
          <w:lang w:eastAsia="sv-SE"/>
        </w:rPr>
        <w:t>9.4.3.2.1</w:t>
      </w:r>
      <w:r w:rsidRPr="00E11EA5">
        <w:rPr>
          <w:lang w:eastAsia="sv-SE"/>
        </w:rPr>
        <w:tab/>
      </w:r>
      <w:r w:rsidRPr="00E11EA5">
        <w:t>Stage 1: Calibration</w:t>
      </w:r>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p>
    <w:p w14:paraId="0985E7DF" w14:textId="02891C2E" w:rsidR="00C57672" w:rsidRPr="00E11EA5" w:rsidRDefault="00C57672" w:rsidP="00C57672">
      <w:r w:rsidRPr="00E11EA5">
        <w:t xml:space="preserve">Calibration procedure for the </w:t>
      </w:r>
      <w:r w:rsidRPr="00E11EA5">
        <w:rPr>
          <w:lang w:val="en-US"/>
        </w:rPr>
        <w:t>C</w:t>
      </w:r>
      <w:r w:rsidRPr="00E11EA5">
        <w:t>ompact Antenna Test Range</w:t>
      </w:r>
      <w:r w:rsidRPr="00E11EA5" w:rsidDel="00CA5DA1">
        <w:t xml:space="preserve"> </w:t>
      </w:r>
      <w:r w:rsidRPr="00E11EA5">
        <w:t>is captured in clause</w:t>
      </w:r>
      <w:r>
        <w:t> </w:t>
      </w:r>
      <w:r w:rsidR="009C163B">
        <w:t>8.3</w:t>
      </w:r>
      <w:r w:rsidRPr="00E11EA5">
        <w:t>.</w:t>
      </w:r>
      <w:bookmarkEnd w:id="3309"/>
      <w:bookmarkEnd w:id="3310"/>
    </w:p>
    <w:p w14:paraId="711D1E17" w14:textId="77777777" w:rsidR="00C57672" w:rsidRPr="00E11EA5" w:rsidRDefault="00C57672" w:rsidP="00C57672">
      <w:pPr>
        <w:pStyle w:val="Heading5"/>
      </w:pPr>
      <w:bookmarkStart w:id="3364" w:name="_Toc32332102"/>
      <w:bookmarkStart w:id="3365" w:name="_Toc37430018"/>
      <w:bookmarkStart w:id="3366" w:name="_Toc43739091"/>
      <w:bookmarkStart w:id="3367" w:name="_Toc46346852"/>
      <w:bookmarkStart w:id="3368" w:name="_Toc53165791"/>
      <w:bookmarkStart w:id="3369" w:name="_Toc53166486"/>
      <w:bookmarkStart w:id="3370" w:name="_Toc53167180"/>
      <w:bookmarkStart w:id="3371" w:name="_Toc61130412"/>
      <w:bookmarkStart w:id="3372" w:name="_Toc61131138"/>
      <w:bookmarkStart w:id="3373" w:name="_Toc61187980"/>
      <w:bookmarkStart w:id="3374" w:name="_Toc83029270"/>
      <w:bookmarkStart w:id="3375" w:name="_Toc83919868"/>
      <w:bookmarkStart w:id="3376" w:name="_Toc89784889"/>
      <w:bookmarkStart w:id="3377" w:name="_Toc137299389"/>
      <w:bookmarkStart w:id="3378" w:name="_Toc138888435"/>
      <w:bookmarkStart w:id="3379" w:name="_Toc138889159"/>
      <w:bookmarkStart w:id="3380" w:name="_Toc145340878"/>
      <w:bookmarkStart w:id="3381" w:name="_Toc161842621"/>
      <w:bookmarkStart w:id="3382" w:name="_Toc169788730"/>
      <w:bookmarkStart w:id="3383" w:name="_Toc21086266"/>
      <w:bookmarkStart w:id="3384" w:name="_Toc29768703"/>
      <w:bookmarkStart w:id="3385" w:name="_Toc171512109"/>
      <w:r w:rsidRPr="00E11EA5">
        <w:t>9.4.3.2.2</w:t>
      </w:r>
      <w:r w:rsidRPr="00E11EA5">
        <w:tab/>
        <w:t xml:space="preserve">Stage 2: BS </w:t>
      </w:r>
      <w:r w:rsidRPr="00E11EA5">
        <w:rPr>
          <w:lang w:eastAsia="sv-SE"/>
        </w:rPr>
        <w:t>measurement</w:t>
      </w:r>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5"/>
    </w:p>
    <w:p w14:paraId="05184E85" w14:textId="77777777" w:rsidR="00C57672" w:rsidRPr="00E11EA5" w:rsidRDefault="00C57672" w:rsidP="00C57672">
      <w:r w:rsidRPr="00E11EA5">
        <w:t xml:space="preserve">The CATR testing procedure </w:t>
      </w:r>
      <w:r w:rsidRPr="00E11EA5">
        <w:rPr>
          <w:lang w:eastAsia="it-IT"/>
        </w:rPr>
        <w:t>consists of</w:t>
      </w:r>
      <w:r w:rsidRPr="00E11EA5">
        <w:t xml:space="preserve"> the following steps:</w:t>
      </w:r>
      <w:bookmarkEnd w:id="3383"/>
      <w:bookmarkEnd w:id="3384"/>
    </w:p>
    <w:p w14:paraId="10890907" w14:textId="77777777" w:rsidR="00C57672" w:rsidRPr="00E11EA5" w:rsidRDefault="00C57672" w:rsidP="00C57672">
      <w:pPr>
        <w:pStyle w:val="B1"/>
      </w:pPr>
      <w:r w:rsidRPr="00E11EA5">
        <w:t>1)</w:t>
      </w:r>
      <w:r w:rsidRPr="00E11EA5">
        <w:tab/>
        <w:t xml:space="preserve">Set up BS in place of SGH from calibration stage. Align BS with </w:t>
      </w:r>
      <w:r w:rsidRPr="00E11EA5">
        <w:rPr>
          <w:i/>
        </w:rPr>
        <w:t>beam peak direction</w:t>
      </w:r>
      <w:r w:rsidRPr="00E11EA5">
        <w:t xml:space="preserve"> of range antenna.</w:t>
      </w:r>
    </w:p>
    <w:p w14:paraId="742C1AAC" w14:textId="77777777" w:rsidR="00C57672" w:rsidRPr="00E11EA5" w:rsidRDefault="00C57672" w:rsidP="00C57672">
      <w:pPr>
        <w:pStyle w:val="B1"/>
      </w:pPr>
      <w:r w:rsidRPr="00E11EA5">
        <w:t>2)</w:t>
      </w:r>
      <w:r w:rsidRPr="00E11EA5">
        <w:tab/>
        <w:t>Configure TX branch and carrier according to maximum power requirement and test configuration.</w:t>
      </w:r>
    </w:p>
    <w:p w14:paraId="5B081D1D" w14:textId="77777777" w:rsidR="00C57672" w:rsidRPr="00E11EA5" w:rsidRDefault="00C57672" w:rsidP="00C57672">
      <w:pPr>
        <w:pStyle w:val="B1"/>
      </w:pPr>
      <w:r w:rsidRPr="00E11EA5">
        <w:t>4)</w:t>
      </w:r>
      <w:r w:rsidRPr="00E11EA5">
        <w:tab/>
        <w:t xml:space="preserve">Set the BS to transmit the </w:t>
      </w:r>
      <w:r w:rsidRPr="00E11EA5">
        <w:rPr>
          <w:lang w:eastAsia="zh-CN"/>
        </w:rPr>
        <w:t xml:space="preserve">applicable </w:t>
      </w:r>
      <w:r w:rsidRPr="00E11EA5">
        <w:t>test signal.</w:t>
      </w:r>
    </w:p>
    <w:p w14:paraId="6151B946" w14:textId="77777777" w:rsidR="00C57672" w:rsidRPr="00E11EA5" w:rsidRDefault="00C57672" w:rsidP="00C57672">
      <w:pPr>
        <w:pStyle w:val="B1"/>
      </w:pPr>
      <w:r w:rsidRPr="00E11EA5">
        <w:t>5)</w:t>
      </w:r>
      <w:r w:rsidRPr="00E11EA5">
        <w:tab/>
        <w:t>Measure the P</w:t>
      </w:r>
      <w:r w:rsidRPr="00E11EA5">
        <w:rPr>
          <w:vertAlign w:val="subscript"/>
        </w:rPr>
        <w:t xml:space="preserve">DL_RS </w:t>
      </w:r>
      <w:r w:rsidRPr="00E11EA5">
        <w:t>which is</w:t>
      </w:r>
      <w:r w:rsidRPr="00E11EA5">
        <w:rPr>
          <w:vertAlign w:val="subscript"/>
        </w:rPr>
        <w:t xml:space="preserve"> </w:t>
      </w:r>
      <w:r w:rsidRPr="00E11EA5">
        <w:t xml:space="preserve">the measured signal power of DL RS EIRP (in the </w:t>
      </w:r>
      <w:r w:rsidRPr="00E11EA5">
        <w:rPr>
          <w:i/>
        </w:rPr>
        <w:t>beam peak direction</w:t>
      </w:r>
      <w:r w:rsidRPr="00E11EA5">
        <w:t>).</w:t>
      </w:r>
    </w:p>
    <w:p w14:paraId="173DA72C" w14:textId="77777777" w:rsidR="00C57672" w:rsidRPr="00E11EA5" w:rsidRDefault="00C57672" w:rsidP="00C57672">
      <w:pPr>
        <w:pStyle w:val="B1"/>
      </w:pPr>
      <w:r w:rsidRPr="00E11EA5">
        <w:t>6)</w:t>
      </w:r>
      <w:r w:rsidRPr="00E11EA5">
        <w:tab/>
        <w:t>Calculate EIRP</w:t>
      </w:r>
      <w:r w:rsidRPr="00E11EA5">
        <w:rPr>
          <w:vertAlign w:val="subscript"/>
        </w:rPr>
        <w:t xml:space="preserve">DL_RS </w:t>
      </w:r>
      <w:r w:rsidRPr="00E11EA5">
        <w:t>using the following equation:</w:t>
      </w:r>
    </w:p>
    <w:p w14:paraId="3342F650" w14:textId="77777777" w:rsidR="00C57672" w:rsidRPr="00E11EA5" w:rsidRDefault="00C57672" w:rsidP="00C57672">
      <w:pPr>
        <w:pStyle w:val="EQ"/>
      </w:pPr>
      <w:r w:rsidRPr="00E11EA5">
        <w:tab/>
        <w:t>EIRP</w:t>
      </w:r>
      <w:r w:rsidRPr="00E11EA5">
        <w:rPr>
          <w:vertAlign w:val="subscript"/>
        </w:rPr>
        <w:t>DL_RS_p(x)</w:t>
      </w:r>
      <w:r w:rsidRPr="00E11EA5">
        <w:t xml:space="preserve"> = P</w:t>
      </w:r>
      <w:r w:rsidRPr="00E11EA5">
        <w:rPr>
          <w:vertAlign w:val="subscript"/>
        </w:rPr>
        <w:t>DL_RS_meas</w:t>
      </w:r>
      <w:r w:rsidRPr="00E11EA5">
        <w:t xml:space="preserve"> + </w:t>
      </w:r>
      <w:r w:rsidRPr="00E11EA5">
        <w:rPr>
          <w:szCs w:val="36"/>
        </w:rPr>
        <w:t>L</w:t>
      </w:r>
      <w:r w:rsidRPr="00E11EA5">
        <w:rPr>
          <w:szCs w:val="36"/>
          <w:vertAlign w:val="subscript"/>
        </w:rPr>
        <w:t>A</w:t>
      </w:r>
      <w:r w:rsidRPr="00E11EA5">
        <w:rPr>
          <w:szCs w:val="36"/>
        </w:rPr>
        <w:t>→</w:t>
      </w:r>
      <w:r w:rsidRPr="00E11EA5">
        <w:rPr>
          <w:szCs w:val="36"/>
          <w:vertAlign w:val="subscript"/>
        </w:rPr>
        <w:t>B</w:t>
      </w:r>
      <w:r w:rsidRPr="00E11EA5">
        <w:t>.</w:t>
      </w:r>
    </w:p>
    <w:p w14:paraId="2AF01ECD" w14:textId="77777777" w:rsidR="00C57672" w:rsidRPr="00E11EA5" w:rsidRDefault="00C57672" w:rsidP="00C57672">
      <w:pPr>
        <w:pStyle w:val="B2"/>
      </w:pPr>
      <w:r>
        <w:tab/>
      </w:r>
      <w:r w:rsidRPr="00E11EA5">
        <w:t>And</w:t>
      </w:r>
    </w:p>
    <w:p w14:paraId="58DA59BD" w14:textId="77777777" w:rsidR="00C57672" w:rsidRPr="00E11EA5" w:rsidRDefault="00C57672" w:rsidP="00C57672">
      <w:pPr>
        <w:pStyle w:val="B2"/>
      </w:pPr>
      <w:r>
        <w:tab/>
      </w:r>
      <w:r w:rsidRPr="00E11EA5">
        <w:t>EIRP</w:t>
      </w:r>
      <w:r w:rsidRPr="00E11EA5">
        <w:rPr>
          <w:vertAlign w:val="subscript"/>
        </w:rPr>
        <w:t>DL_RS</w:t>
      </w:r>
      <w:r w:rsidRPr="00E11EA5">
        <w:t xml:space="preserve"> = EIRP</w:t>
      </w:r>
      <w:r w:rsidRPr="00E11EA5">
        <w:rPr>
          <w:vertAlign w:val="subscript"/>
        </w:rPr>
        <w:t>DL_RS_p1</w:t>
      </w:r>
      <w:r w:rsidRPr="00E11EA5">
        <w:t xml:space="preserve"> + EIRP</w:t>
      </w:r>
      <w:r w:rsidRPr="00E11EA5">
        <w:rPr>
          <w:vertAlign w:val="subscript"/>
        </w:rPr>
        <w:t>DL_RS_p2</w:t>
      </w:r>
      <w:r w:rsidRPr="00E11EA5">
        <w:t xml:space="preserve"> where the declared beam is the measured signal for any two orthogonal polarizations (denoted p1 and p2).</w:t>
      </w:r>
    </w:p>
    <w:p w14:paraId="4BB19B80" w14:textId="77777777" w:rsidR="00C57672" w:rsidRPr="00E11EA5" w:rsidRDefault="00C57672" w:rsidP="00C57672">
      <w:pPr>
        <w:pStyle w:val="B1"/>
      </w:pPr>
      <w:r w:rsidRPr="00E11EA5">
        <w:t>7)</w:t>
      </w:r>
      <w:r w:rsidRPr="00E11EA5">
        <w:tab/>
        <w:t xml:space="preserve">Repeat steps 2-6 for all conformance test </w:t>
      </w:r>
      <w:r w:rsidRPr="00E11EA5">
        <w:rPr>
          <w:i/>
        </w:rPr>
        <w:t>beam direction pairs</w:t>
      </w:r>
      <w:r w:rsidRPr="00E11EA5">
        <w:t xml:space="preserve"> and test conditions.</w:t>
      </w:r>
    </w:p>
    <w:p w14:paraId="77A7504B" w14:textId="77777777" w:rsidR="00C57672" w:rsidRPr="00E11EA5" w:rsidRDefault="00C57672" w:rsidP="00C57672">
      <w:pPr>
        <w:pStyle w:val="Heading4"/>
      </w:pPr>
      <w:bookmarkStart w:id="3386" w:name="_Toc32332103"/>
      <w:bookmarkStart w:id="3387" w:name="_Toc37430019"/>
      <w:bookmarkStart w:id="3388" w:name="_Toc43739092"/>
      <w:bookmarkStart w:id="3389" w:name="_Toc46346853"/>
      <w:bookmarkStart w:id="3390" w:name="_Toc53165792"/>
      <w:bookmarkStart w:id="3391" w:name="_Toc53166487"/>
      <w:bookmarkStart w:id="3392" w:name="_Toc53167181"/>
      <w:bookmarkStart w:id="3393" w:name="_Toc21086268"/>
      <w:bookmarkStart w:id="3394" w:name="_Toc29768705"/>
      <w:bookmarkStart w:id="3395" w:name="_Toc61130413"/>
      <w:bookmarkStart w:id="3396" w:name="_Toc61131139"/>
      <w:bookmarkStart w:id="3397" w:name="_Toc61187981"/>
      <w:bookmarkStart w:id="3398" w:name="_Toc83029271"/>
      <w:bookmarkStart w:id="3399" w:name="_Toc83919869"/>
      <w:bookmarkStart w:id="3400" w:name="_Toc89784890"/>
      <w:bookmarkStart w:id="3401" w:name="_Toc137299390"/>
      <w:bookmarkStart w:id="3402" w:name="_Toc138888436"/>
      <w:bookmarkStart w:id="3403" w:name="_Toc138889160"/>
      <w:bookmarkStart w:id="3404" w:name="_Toc145340879"/>
      <w:bookmarkStart w:id="3405" w:name="_Toc161842622"/>
      <w:bookmarkStart w:id="3406" w:name="_Toc169788731"/>
      <w:bookmarkStart w:id="3407" w:name="_Toc171512110"/>
      <w:r w:rsidRPr="00E11EA5">
        <w:t>9.4.3.3</w:t>
      </w:r>
      <w:r w:rsidRPr="00E11EA5">
        <w:tab/>
        <w:t>MU value derivation, FR1</w:t>
      </w:r>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p>
    <w:p w14:paraId="68C0426F" w14:textId="77777777" w:rsidR="00C57672" w:rsidRPr="00E11EA5" w:rsidRDefault="00C57672" w:rsidP="00C57672">
      <w:r w:rsidRPr="00E11EA5">
        <w:t>As the DL RS power is an absolute measurement most of the uncertainties form the EIRP accuracy remain the same. Also it can be noted that the measured signal is a wanted signal and hence will be beam formed in the same way as the wanted signal, hence any errors which may be dependent on the beam shape will be the same as for the EIRP accuracy measurement.</w:t>
      </w:r>
    </w:p>
    <w:p w14:paraId="32C17976" w14:textId="77777777" w:rsidR="00C57672" w:rsidRPr="00E11EA5" w:rsidRDefault="00C57672" w:rsidP="00C57672">
      <w:pPr>
        <w:pStyle w:val="TH"/>
      </w:pPr>
      <w:r w:rsidRPr="00E11EA5">
        <w:lastRenderedPageBreak/>
        <w:t xml:space="preserve">Table 9.4.3.3-1: CATR </w:t>
      </w:r>
      <w:r w:rsidRPr="00E11EA5">
        <w:rPr>
          <w:lang w:eastAsia="sv-SE"/>
        </w:rPr>
        <w:t>MU</w:t>
      </w:r>
      <w:r w:rsidRPr="00E11EA5">
        <w:t xml:space="preserve"> value</w:t>
      </w:r>
      <w:r w:rsidRPr="00E11EA5">
        <w:rPr>
          <w:lang w:eastAsia="sv-SE"/>
        </w:rPr>
        <w:t xml:space="preserve"> derivation </w:t>
      </w:r>
      <w:r w:rsidRPr="00E11EA5">
        <w:t xml:space="preserve">for OTA </w:t>
      </w:r>
      <w:r w:rsidRPr="00E11EA5">
        <w:rPr>
          <w:lang w:eastAsia="en-CA"/>
        </w:rPr>
        <w:t>E-UTRA DL RS power</w:t>
      </w:r>
      <w:r w:rsidRPr="00E11EA5">
        <w:t xml:space="preserve"> measurement</w:t>
      </w:r>
    </w:p>
    <w:tbl>
      <w:tblPr>
        <w:tblW w:w="0" w:type="auto"/>
        <w:jc w:val="center"/>
        <w:tblLayout w:type="fixed"/>
        <w:tblLook w:val="04A0" w:firstRow="1" w:lastRow="0" w:firstColumn="1" w:lastColumn="0" w:noHBand="0" w:noVBand="1"/>
      </w:tblPr>
      <w:tblGrid>
        <w:gridCol w:w="637"/>
        <w:gridCol w:w="2015"/>
        <w:gridCol w:w="595"/>
        <w:gridCol w:w="762"/>
        <w:gridCol w:w="762"/>
        <w:gridCol w:w="1256"/>
        <w:gridCol w:w="954"/>
        <w:gridCol w:w="403"/>
        <w:gridCol w:w="595"/>
        <w:gridCol w:w="762"/>
        <w:gridCol w:w="762"/>
      </w:tblGrid>
      <w:tr w:rsidR="00C57672" w:rsidRPr="00DA2979" w14:paraId="6FFB03F1" w14:textId="77777777" w:rsidTr="009C163B">
        <w:trPr>
          <w:cantSplit/>
          <w:jc w:val="center"/>
        </w:trPr>
        <w:tc>
          <w:tcPr>
            <w:tcW w:w="637" w:type="dxa"/>
            <w:tcBorders>
              <w:top w:val="single" w:sz="4" w:space="0" w:color="auto"/>
              <w:left w:val="single" w:sz="4" w:space="0" w:color="auto"/>
              <w:right w:val="single" w:sz="4" w:space="0" w:color="auto"/>
            </w:tcBorders>
            <w:shd w:val="clear" w:color="auto" w:fill="auto"/>
            <w:hideMark/>
          </w:tcPr>
          <w:p w14:paraId="435D753D"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2015" w:type="dxa"/>
            <w:tcBorders>
              <w:top w:val="single" w:sz="4" w:space="0" w:color="auto"/>
              <w:left w:val="single" w:sz="4" w:space="0" w:color="auto"/>
              <w:right w:val="single" w:sz="4" w:space="0" w:color="auto"/>
            </w:tcBorders>
            <w:shd w:val="clear" w:color="auto" w:fill="auto"/>
            <w:hideMark/>
          </w:tcPr>
          <w:p w14:paraId="73678909"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119" w:type="dxa"/>
            <w:gridSpan w:val="3"/>
            <w:tcBorders>
              <w:top w:val="single" w:sz="4" w:space="0" w:color="auto"/>
              <w:left w:val="nil"/>
              <w:bottom w:val="single" w:sz="4" w:space="0" w:color="auto"/>
              <w:right w:val="single" w:sz="4" w:space="0" w:color="auto"/>
            </w:tcBorders>
            <w:shd w:val="clear" w:color="auto" w:fill="auto"/>
            <w:hideMark/>
          </w:tcPr>
          <w:p w14:paraId="66012357"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256" w:type="dxa"/>
            <w:tcBorders>
              <w:top w:val="single" w:sz="4" w:space="0" w:color="auto"/>
              <w:left w:val="single" w:sz="4" w:space="0" w:color="auto"/>
              <w:right w:val="single" w:sz="4" w:space="0" w:color="auto"/>
            </w:tcBorders>
            <w:shd w:val="clear" w:color="auto" w:fill="auto"/>
            <w:hideMark/>
          </w:tcPr>
          <w:p w14:paraId="54B5B139"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954" w:type="dxa"/>
            <w:tcBorders>
              <w:top w:val="single" w:sz="4" w:space="0" w:color="auto"/>
              <w:left w:val="single" w:sz="4" w:space="0" w:color="auto"/>
              <w:right w:val="single" w:sz="4" w:space="0" w:color="auto"/>
            </w:tcBorders>
            <w:shd w:val="clear" w:color="auto" w:fill="auto"/>
            <w:hideMark/>
          </w:tcPr>
          <w:p w14:paraId="595CB1C5"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403" w:type="dxa"/>
            <w:tcBorders>
              <w:top w:val="single" w:sz="4" w:space="0" w:color="auto"/>
              <w:left w:val="single" w:sz="4" w:space="0" w:color="auto"/>
              <w:right w:val="single" w:sz="4" w:space="0" w:color="auto"/>
            </w:tcBorders>
            <w:shd w:val="clear" w:color="auto" w:fill="auto"/>
            <w:hideMark/>
          </w:tcPr>
          <w:p w14:paraId="541CB924"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119" w:type="dxa"/>
            <w:gridSpan w:val="3"/>
            <w:tcBorders>
              <w:top w:val="single" w:sz="4" w:space="0" w:color="auto"/>
              <w:left w:val="nil"/>
              <w:bottom w:val="single" w:sz="4" w:space="0" w:color="auto"/>
              <w:right w:val="single" w:sz="4" w:space="0" w:color="auto"/>
            </w:tcBorders>
            <w:shd w:val="clear" w:color="auto" w:fill="auto"/>
            <w:hideMark/>
          </w:tcPr>
          <w:p w14:paraId="6CF78D77"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6E22DF2F" w14:textId="77777777" w:rsidTr="009C163B">
        <w:trPr>
          <w:cantSplit/>
          <w:jc w:val="center"/>
        </w:trPr>
        <w:tc>
          <w:tcPr>
            <w:tcW w:w="637" w:type="dxa"/>
            <w:tcBorders>
              <w:left w:val="single" w:sz="4" w:space="0" w:color="auto"/>
              <w:bottom w:val="single" w:sz="4" w:space="0" w:color="auto"/>
              <w:right w:val="single" w:sz="4" w:space="0" w:color="auto"/>
            </w:tcBorders>
            <w:shd w:val="clear" w:color="auto" w:fill="auto"/>
            <w:hideMark/>
          </w:tcPr>
          <w:p w14:paraId="0BD31C2E" w14:textId="77777777" w:rsidR="00C57672" w:rsidRPr="00DA2979" w:rsidRDefault="00C57672" w:rsidP="009C163B">
            <w:pPr>
              <w:pStyle w:val="TAH"/>
              <w:rPr>
                <w:sz w:val="16"/>
                <w:szCs w:val="16"/>
                <w:lang w:val="en-US" w:eastAsia="zh-CN"/>
              </w:rPr>
            </w:pPr>
          </w:p>
        </w:tc>
        <w:tc>
          <w:tcPr>
            <w:tcW w:w="2015" w:type="dxa"/>
            <w:tcBorders>
              <w:left w:val="single" w:sz="4" w:space="0" w:color="auto"/>
              <w:bottom w:val="single" w:sz="4" w:space="0" w:color="auto"/>
              <w:right w:val="single" w:sz="4" w:space="0" w:color="auto"/>
            </w:tcBorders>
            <w:shd w:val="clear" w:color="auto" w:fill="auto"/>
            <w:hideMark/>
          </w:tcPr>
          <w:p w14:paraId="3CECCC48" w14:textId="77777777" w:rsidR="00C57672" w:rsidRPr="00DA2979" w:rsidRDefault="00C57672" w:rsidP="009C163B">
            <w:pPr>
              <w:pStyle w:val="TAH"/>
              <w:rPr>
                <w:sz w:val="16"/>
                <w:szCs w:val="16"/>
                <w:lang w:val="en-US" w:eastAsia="zh-CN"/>
              </w:rPr>
            </w:pPr>
          </w:p>
        </w:tc>
        <w:tc>
          <w:tcPr>
            <w:tcW w:w="595" w:type="dxa"/>
            <w:tcBorders>
              <w:top w:val="single" w:sz="4" w:space="0" w:color="auto"/>
              <w:left w:val="single" w:sz="4" w:space="0" w:color="auto"/>
              <w:bottom w:val="single" w:sz="4" w:space="0" w:color="auto"/>
              <w:right w:val="single" w:sz="4" w:space="0" w:color="auto"/>
            </w:tcBorders>
            <w:shd w:val="clear" w:color="auto" w:fill="auto"/>
            <w:hideMark/>
          </w:tcPr>
          <w:p w14:paraId="6365A924" w14:textId="3E0FADE1"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62" w:type="dxa"/>
            <w:tcBorders>
              <w:top w:val="single" w:sz="4" w:space="0" w:color="auto"/>
              <w:left w:val="single" w:sz="4" w:space="0" w:color="auto"/>
              <w:bottom w:val="single" w:sz="4" w:space="0" w:color="auto"/>
              <w:right w:val="single" w:sz="4" w:space="0" w:color="auto"/>
            </w:tcBorders>
            <w:shd w:val="clear" w:color="auto" w:fill="auto"/>
            <w:hideMark/>
          </w:tcPr>
          <w:p w14:paraId="4E16B2C1" w14:textId="46BE5DD1"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62" w:type="dxa"/>
            <w:tcBorders>
              <w:top w:val="single" w:sz="4" w:space="0" w:color="auto"/>
              <w:left w:val="single" w:sz="4" w:space="0" w:color="auto"/>
              <w:bottom w:val="single" w:sz="4" w:space="0" w:color="auto"/>
              <w:right w:val="single" w:sz="4" w:space="0" w:color="auto"/>
            </w:tcBorders>
            <w:shd w:val="clear" w:color="auto" w:fill="auto"/>
            <w:hideMark/>
          </w:tcPr>
          <w:p w14:paraId="57D4666F" w14:textId="24518509"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256" w:type="dxa"/>
            <w:tcBorders>
              <w:left w:val="single" w:sz="4" w:space="0" w:color="auto"/>
              <w:bottom w:val="single" w:sz="4" w:space="0" w:color="auto"/>
              <w:right w:val="single" w:sz="4" w:space="0" w:color="auto"/>
            </w:tcBorders>
            <w:shd w:val="clear" w:color="auto" w:fill="auto"/>
            <w:hideMark/>
          </w:tcPr>
          <w:p w14:paraId="0A6AA5BE"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954" w:type="dxa"/>
            <w:tcBorders>
              <w:left w:val="single" w:sz="4" w:space="0" w:color="auto"/>
              <w:bottom w:val="single" w:sz="4" w:space="0" w:color="auto"/>
              <w:right w:val="single" w:sz="4" w:space="0" w:color="auto"/>
            </w:tcBorders>
            <w:shd w:val="clear" w:color="auto" w:fill="auto"/>
            <w:hideMark/>
          </w:tcPr>
          <w:p w14:paraId="38650F57"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403" w:type="dxa"/>
            <w:tcBorders>
              <w:left w:val="single" w:sz="4" w:space="0" w:color="auto"/>
              <w:bottom w:val="single" w:sz="4" w:space="0" w:color="auto"/>
              <w:right w:val="single" w:sz="4" w:space="0" w:color="auto"/>
            </w:tcBorders>
            <w:shd w:val="clear" w:color="auto" w:fill="auto"/>
            <w:hideMark/>
          </w:tcPr>
          <w:p w14:paraId="180A419E" w14:textId="77777777" w:rsidR="00C57672" w:rsidRPr="00DA2979" w:rsidRDefault="00C57672" w:rsidP="009C163B">
            <w:pPr>
              <w:pStyle w:val="TAH"/>
              <w:rPr>
                <w:i/>
                <w:iCs/>
                <w:sz w:val="16"/>
                <w:szCs w:val="16"/>
                <w:lang w:val="en-US" w:eastAsia="zh-CN"/>
              </w:rPr>
            </w:pPr>
          </w:p>
        </w:tc>
        <w:tc>
          <w:tcPr>
            <w:tcW w:w="595" w:type="dxa"/>
            <w:tcBorders>
              <w:top w:val="single" w:sz="4" w:space="0" w:color="auto"/>
              <w:left w:val="single" w:sz="4" w:space="0" w:color="auto"/>
              <w:bottom w:val="single" w:sz="4" w:space="0" w:color="auto"/>
              <w:right w:val="single" w:sz="4" w:space="0" w:color="auto"/>
            </w:tcBorders>
            <w:shd w:val="clear" w:color="auto" w:fill="auto"/>
            <w:hideMark/>
          </w:tcPr>
          <w:p w14:paraId="5C840909" w14:textId="340D3F57"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62" w:type="dxa"/>
            <w:tcBorders>
              <w:top w:val="single" w:sz="4" w:space="0" w:color="auto"/>
              <w:left w:val="single" w:sz="4" w:space="0" w:color="auto"/>
              <w:bottom w:val="single" w:sz="4" w:space="0" w:color="auto"/>
              <w:right w:val="single" w:sz="4" w:space="0" w:color="auto"/>
            </w:tcBorders>
            <w:shd w:val="clear" w:color="auto" w:fill="auto"/>
            <w:hideMark/>
          </w:tcPr>
          <w:p w14:paraId="505B98C7" w14:textId="34BAA788"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62" w:type="dxa"/>
            <w:tcBorders>
              <w:top w:val="single" w:sz="4" w:space="0" w:color="auto"/>
              <w:left w:val="single" w:sz="4" w:space="0" w:color="auto"/>
              <w:bottom w:val="single" w:sz="4" w:space="0" w:color="auto"/>
              <w:right w:val="single" w:sz="4" w:space="0" w:color="auto"/>
            </w:tcBorders>
            <w:shd w:val="clear" w:color="auto" w:fill="auto"/>
            <w:hideMark/>
          </w:tcPr>
          <w:p w14:paraId="6500E375" w14:textId="67DC1750"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7B70AA22" w14:textId="77777777" w:rsidTr="009C163B">
        <w:trPr>
          <w:cantSplit/>
          <w:jc w:val="center"/>
        </w:trPr>
        <w:tc>
          <w:tcPr>
            <w:tcW w:w="8741"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AD90C8E" w14:textId="77777777" w:rsidR="00C57672" w:rsidRPr="00DA2979" w:rsidRDefault="00C57672" w:rsidP="009C163B">
            <w:pPr>
              <w:pStyle w:val="TAH"/>
              <w:rPr>
                <w:rFonts w:eastAsia="SimSun"/>
                <w:bCs/>
                <w:sz w:val="16"/>
                <w:szCs w:val="16"/>
                <w:lang w:val="en-US" w:eastAsia="zh-CN"/>
              </w:rPr>
            </w:pPr>
            <w:r w:rsidRPr="00DA2979">
              <w:rPr>
                <w:rFonts w:eastAsia="SimSun"/>
                <w:bCs/>
                <w:sz w:val="16"/>
                <w:szCs w:val="16"/>
                <w:lang w:val="en-US" w:eastAsia="zh-CN"/>
              </w:rPr>
              <w:t>Stage 2: BS measurement</w:t>
            </w:r>
          </w:p>
        </w:tc>
        <w:tc>
          <w:tcPr>
            <w:tcW w:w="762" w:type="dxa"/>
            <w:tcBorders>
              <w:top w:val="single" w:sz="4" w:space="0" w:color="auto"/>
              <w:left w:val="nil"/>
              <w:bottom w:val="single" w:sz="4" w:space="0" w:color="auto"/>
              <w:right w:val="single" w:sz="4" w:space="0" w:color="auto"/>
            </w:tcBorders>
            <w:shd w:val="clear" w:color="auto" w:fill="auto"/>
            <w:hideMark/>
          </w:tcPr>
          <w:p w14:paraId="03C36E71" w14:textId="77777777" w:rsidR="00C57672" w:rsidRPr="00DA2979" w:rsidRDefault="00C57672" w:rsidP="009C163B">
            <w:pPr>
              <w:pStyle w:val="TAH"/>
              <w:rPr>
                <w:rFonts w:eastAsia="SimSun"/>
                <w:bCs/>
                <w:sz w:val="16"/>
                <w:szCs w:val="16"/>
                <w:lang w:val="en-US" w:eastAsia="zh-CN"/>
              </w:rPr>
            </w:pPr>
            <w:r w:rsidRPr="00DA2979">
              <w:rPr>
                <w:rFonts w:eastAsia="SimSun"/>
                <w:bCs/>
                <w:sz w:val="16"/>
                <w:szCs w:val="16"/>
                <w:lang w:val="en-US" w:eastAsia="zh-CN"/>
              </w:rPr>
              <w:t xml:space="preserve">　</w:t>
            </w:r>
          </w:p>
        </w:tc>
      </w:tr>
      <w:tr w:rsidR="00C57672" w:rsidRPr="00DA2979" w14:paraId="57F12937"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2C3BC65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A2-1a</w:t>
            </w:r>
          </w:p>
        </w:tc>
        <w:tc>
          <w:tcPr>
            <w:tcW w:w="2015" w:type="dxa"/>
            <w:tcBorders>
              <w:top w:val="nil"/>
              <w:left w:val="nil"/>
              <w:bottom w:val="single" w:sz="4" w:space="0" w:color="auto"/>
              <w:right w:val="single" w:sz="4" w:space="0" w:color="auto"/>
            </w:tcBorders>
            <w:shd w:val="clear" w:color="auto" w:fill="auto"/>
            <w:hideMark/>
          </w:tcPr>
          <w:p w14:paraId="0C342E41" w14:textId="767D12C3" w:rsidR="00C57672" w:rsidRPr="00DA2979" w:rsidRDefault="00EA6004" w:rsidP="009C163B">
            <w:pPr>
              <w:pStyle w:val="TAL"/>
              <w:rPr>
                <w:sz w:val="16"/>
                <w:szCs w:val="16"/>
                <w:lang w:val="en-US" w:eastAsia="zh-CN"/>
              </w:rPr>
            </w:pPr>
            <w:r>
              <w:rPr>
                <w:sz w:val="16"/>
                <w:szCs w:val="16"/>
                <w:lang w:val="en-US" w:eastAsia="zh-CN"/>
              </w:rPr>
              <w:t>Misalignment and pointing error of BS (for EIRP)</w:t>
            </w:r>
          </w:p>
        </w:tc>
        <w:tc>
          <w:tcPr>
            <w:tcW w:w="595" w:type="dxa"/>
            <w:tcBorders>
              <w:top w:val="nil"/>
              <w:left w:val="nil"/>
              <w:bottom w:val="single" w:sz="4" w:space="0" w:color="auto"/>
              <w:right w:val="single" w:sz="4" w:space="0" w:color="auto"/>
            </w:tcBorders>
            <w:shd w:val="clear" w:color="auto" w:fill="auto"/>
            <w:hideMark/>
          </w:tcPr>
          <w:p w14:paraId="48DF2DC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34EB438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408A093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56" w:type="dxa"/>
            <w:tcBorders>
              <w:top w:val="nil"/>
              <w:left w:val="nil"/>
              <w:bottom w:val="single" w:sz="4" w:space="0" w:color="auto"/>
              <w:right w:val="single" w:sz="4" w:space="0" w:color="auto"/>
            </w:tcBorders>
            <w:shd w:val="clear" w:color="auto" w:fill="auto"/>
            <w:hideMark/>
          </w:tcPr>
          <w:p w14:paraId="0A8FD91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Exp. normal</w:t>
            </w:r>
          </w:p>
        </w:tc>
        <w:tc>
          <w:tcPr>
            <w:tcW w:w="954" w:type="dxa"/>
            <w:tcBorders>
              <w:top w:val="nil"/>
              <w:left w:val="nil"/>
              <w:bottom w:val="single" w:sz="4" w:space="0" w:color="auto"/>
              <w:right w:val="single" w:sz="4" w:space="0" w:color="auto"/>
            </w:tcBorders>
            <w:shd w:val="clear" w:color="auto" w:fill="auto"/>
            <w:hideMark/>
          </w:tcPr>
          <w:p w14:paraId="4B88595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2.00</w:t>
            </w:r>
          </w:p>
        </w:tc>
        <w:tc>
          <w:tcPr>
            <w:tcW w:w="403" w:type="dxa"/>
            <w:tcBorders>
              <w:top w:val="nil"/>
              <w:left w:val="nil"/>
              <w:bottom w:val="single" w:sz="4" w:space="0" w:color="auto"/>
              <w:right w:val="single" w:sz="4" w:space="0" w:color="auto"/>
            </w:tcBorders>
            <w:shd w:val="clear" w:color="auto" w:fill="auto"/>
            <w:hideMark/>
          </w:tcPr>
          <w:p w14:paraId="48D74BF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068A573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0441997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63A8A5E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272D615C"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59C719D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C3-1</w:t>
            </w:r>
          </w:p>
        </w:tc>
        <w:tc>
          <w:tcPr>
            <w:tcW w:w="2015" w:type="dxa"/>
            <w:tcBorders>
              <w:top w:val="nil"/>
              <w:left w:val="nil"/>
              <w:bottom w:val="single" w:sz="4" w:space="0" w:color="auto"/>
              <w:right w:val="single" w:sz="4" w:space="0" w:color="auto"/>
            </w:tcBorders>
            <w:shd w:val="clear" w:color="auto" w:fill="auto"/>
            <w:hideMark/>
          </w:tcPr>
          <w:p w14:paraId="463643E9" w14:textId="77777777" w:rsidR="00C57672" w:rsidRPr="00DA2979" w:rsidRDefault="00C57672" w:rsidP="009C163B">
            <w:pPr>
              <w:pStyle w:val="TAL"/>
              <w:rPr>
                <w:sz w:val="16"/>
                <w:szCs w:val="16"/>
                <w:lang w:val="en-US" w:eastAsia="zh-CN"/>
              </w:rPr>
            </w:pPr>
            <w:r w:rsidRPr="00DA2979">
              <w:rPr>
                <w:sz w:val="16"/>
                <w:szCs w:val="16"/>
                <w:lang w:val="en-US" w:eastAsia="zh-CN"/>
              </w:rPr>
              <w:t>DL-RS MU derived from conducted specification</w:t>
            </w:r>
          </w:p>
        </w:tc>
        <w:tc>
          <w:tcPr>
            <w:tcW w:w="595" w:type="dxa"/>
            <w:tcBorders>
              <w:top w:val="nil"/>
              <w:left w:val="nil"/>
              <w:bottom w:val="single" w:sz="4" w:space="0" w:color="auto"/>
              <w:right w:val="single" w:sz="4" w:space="0" w:color="auto"/>
            </w:tcBorders>
            <w:shd w:val="clear" w:color="auto" w:fill="auto"/>
            <w:hideMark/>
          </w:tcPr>
          <w:p w14:paraId="2AD82B7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0.41</w:t>
            </w:r>
          </w:p>
        </w:tc>
        <w:tc>
          <w:tcPr>
            <w:tcW w:w="762" w:type="dxa"/>
            <w:tcBorders>
              <w:top w:val="nil"/>
              <w:left w:val="nil"/>
              <w:bottom w:val="single" w:sz="4" w:space="0" w:color="auto"/>
              <w:right w:val="single" w:sz="4" w:space="0" w:color="auto"/>
            </w:tcBorders>
            <w:shd w:val="clear" w:color="auto" w:fill="auto"/>
            <w:hideMark/>
          </w:tcPr>
          <w:p w14:paraId="42077A2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0.56</w:t>
            </w:r>
          </w:p>
        </w:tc>
        <w:tc>
          <w:tcPr>
            <w:tcW w:w="762" w:type="dxa"/>
            <w:tcBorders>
              <w:top w:val="nil"/>
              <w:left w:val="nil"/>
              <w:bottom w:val="single" w:sz="4" w:space="0" w:color="auto"/>
              <w:right w:val="single" w:sz="4" w:space="0" w:color="auto"/>
            </w:tcBorders>
            <w:shd w:val="clear" w:color="auto" w:fill="auto"/>
            <w:hideMark/>
          </w:tcPr>
          <w:p w14:paraId="33E6C7F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0.56</w:t>
            </w:r>
          </w:p>
        </w:tc>
        <w:tc>
          <w:tcPr>
            <w:tcW w:w="1256" w:type="dxa"/>
            <w:tcBorders>
              <w:top w:val="nil"/>
              <w:left w:val="nil"/>
              <w:bottom w:val="single" w:sz="4" w:space="0" w:color="auto"/>
              <w:right w:val="single" w:sz="4" w:space="0" w:color="auto"/>
            </w:tcBorders>
            <w:shd w:val="clear" w:color="auto" w:fill="auto"/>
            <w:hideMark/>
          </w:tcPr>
          <w:p w14:paraId="3791603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54" w:type="dxa"/>
            <w:tcBorders>
              <w:top w:val="nil"/>
              <w:left w:val="nil"/>
              <w:bottom w:val="single" w:sz="4" w:space="0" w:color="auto"/>
              <w:right w:val="single" w:sz="4" w:space="0" w:color="auto"/>
            </w:tcBorders>
            <w:shd w:val="clear" w:color="auto" w:fill="auto"/>
            <w:hideMark/>
          </w:tcPr>
          <w:p w14:paraId="5F24D48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03" w:type="dxa"/>
            <w:tcBorders>
              <w:top w:val="nil"/>
              <w:left w:val="nil"/>
              <w:bottom w:val="single" w:sz="4" w:space="0" w:color="auto"/>
              <w:right w:val="single" w:sz="4" w:space="0" w:color="auto"/>
            </w:tcBorders>
            <w:shd w:val="clear" w:color="auto" w:fill="auto"/>
            <w:hideMark/>
          </w:tcPr>
          <w:p w14:paraId="22FA21E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70F2584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0.41</w:t>
            </w:r>
          </w:p>
        </w:tc>
        <w:tc>
          <w:tcPr>
            <w:tcW w:w="762" w:type="dxa"/>
            <w:tcBorders>
              <w:top w:val="nil"/>
              <w:left w:val="nil"/>
              <w:bottom w:val="single" w:sz="4" w:space="0" w:color="auto"/>
              <w:right w:val="single" w:sz="4" w:space="0" w:color="auto"/>
            </w:tcBorders>
            <w:shd w:val="clear" w:color="auto" w:fill="auto"/>
            <w:hideMark/>
          </w:tcPr>
          <w:p w14:paraId="1C30933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0.56</w:t>
            </w:r>
          </w:p>
        </w:tc>
        <w:tc>
          <w:tcPr>
            <w:tcW w:w="762" w:type="dxa"/>
            <w:tcBorders>
              <w:top w:val="nil"/>
              <w:left w:val="nil"/>
              <w:bottom w:val="single" w:sz="4" w:space="0" w:color="auto"/>
              <w:right w:val="single" w:sz="4" w:space="0" w:color="auto"/>
            </w:tcBorders>
            <w:shd w:val="clear" w:color="auto" w:fill="auto"/>
            <w:hideMark/>
          </w:tcPr>
          <w:p w14:paraId="0E8BE06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0.56</w:t>
            </w:r>
          </w:p>
        </w:tc>
      </w:tr>
      <w:tr w:rsidR="00C57672" w:rsidRPr="00DA2979" w14:paraId="1CBA1849"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12FCBCE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A2-2a</w:t>
            </w:r>
          </w:p>
        </w:tc>
        <w:tc>
          <w:tcPr>
            <w:tcW w:w="2015" w:type="dxa"/>
            <w:tcBorders>
              <w:top w:val="nil"/>
              <w:left w:val="nil"/>
              <w:bottom w:val="single" w:sz="4" w:space="0" w:color="auto"/>
              <w:right w:val="single" w:sz="4" w:space="0" w:color="auto"/>
            </w:tcBorders>
            <w:shd w:val="clear" w:color="auto" w:fill="auto"/>
            <w:hideMark/>
          </w:tcPr>
          <w:p w14:paraId="04E7790F"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BS and test range antenna</w:t>
            </w:r>
          </w:p>
        </w:tc>
        <w:tc>
          <w:tcPr>
            <w:tcW w:w="595" w:type="dxa"/>
            <w:tcBorders>
              <w:top w:val="nil"/>
              <w:left w:val="nil"/>
              <w:bottom w:val="single" w:sz="4" w:space="0" w:color="auto"/>
              <w:right w:val="single" w:sz="4" w:space="0" w:color="auto"/>
            </w:tcBorders>
            <w:shd w:val="clear" w:color="auto" w:fill="auto"/>
            <w:hideMark/>
          </w:tcPr>
          <w:p w14:paraId="3F1BDC1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0.21</w:t>
            </w:r>
          </w:p>
        </w:tc>
        <w:tc>
          <w:tcPr>
            <w:tcW w:w="762" w:type="dxa"/>
            <w:tcBorders>
              <w:top w:val="nil"/>
              <w:left w:val="nil"/>
              <w:bottom w:val="single" w:sz="4" w:space="0" w:color="auto"/>
              <w:right w:val="single" w:sz="4" w:space="0" w:color="auto"/>
            </w:tcBorders>
            <w:shd w:val="clear" w:color="auto" w:fill="auto"/>
            <w:hideMark/>
          </w:tcPr>
          <w:p w14:paraId="2AD7153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0.21</w:t>
            </w:r>
          </w:p>
        </w:tc>
        <w:tc>
          <w:tcPr>
            <w:tcW w:w="762" w:type="dxa"/>
            <w:tcBorders>
              <w:top w:val="nil"/>
              <w:left w:val="nil"/>
              <w:bottom w:val="single" w:sz="4" w:space="0" w:color="auto"/>
              <w:right w:val="single" w:sz="4" w:space="0" w:color="auto"/>
            </w:tcBorders>
            <w:shd w:val="clear" w:color="auto" w:fill="auto"/>
            <w:hideMark/>
          </w:tcPr>
          <w:p w14:paraId="1855443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0.21</w:t>
            </w:r>
          </w:p>
        </w:tc>
        <w:tc>
          <w:tcPr>
            <w:tcW w:w="1256" w:type="dxa"/>
            <w:tcBorders>
              <w:top w:val="nil"/>
              <w:left w:val="nil"/>
              <w:bottom w:val="single" w:sz="4" w:space="0" w:color="auto"/>
              <w:right w:val="single" w:sz="4" w:space="0" w:color="auto"/>
            </w:tcBorders>
            <w:shd w:val="clear" w:color="auto" w:fill="auto"/>
            <w:hideMark/>
          </w:tcPr>
          <w:p w14:paraId="1A276B3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954" w:type="dxa"/>
            <w:tcBorders>
              <w:top w:val="nil"/>
              <w:left w:val="nil"/>
              <w:bottom w:val="single" w:sz="4" w:space="0" w:color="auto"/>
              <w:right w:val="single" w:sz="4" w:space="0" w:color="auto"/>
            </w:tcBorders>
            <w:shd w:val="clear" w:color="auto" w:fill="auto"/>
            <w:hideMark/>
          </w:tcPr>
          <w:p w14:paraId="754815E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403" w:type="dxa"/>
            <w:tcBorders>
              <w:top w:val="nil"/>
              <w:left w:val="nil"/>
              <w:bottom w:val="single" w:sz="4" w:space="0" w:color="auto"/>
              <w:right w:val="single" w:sz="4" w:space="0" w:color="auto"/>
            </w:tcBorders>
            <w:shd w:val="clear" w:color="auto" w:fill="auto"/>
            <w:hideMark/>
          </w:tcPr>
          <w:p w14:paraId="697C6C3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654FA5F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0.15</w:t>
            </w:r>
          </w:p>
        </w:tc>
        <w:tc>
          <w:tcPr>
            <w:tcW w:w="762" w:type="dxa"/>
            <w:tcBorders>
              <w:top w:val="nil"/>
              <w:left w:val="nil"/>
              <w:bottom w:val="single" w:sz="4" w:space="0" w:color="auto"/>
              <w:right w:val="single" w:sz="4" w:space="0" w:color="auto"/>
            </w:tcBorders>
            <w:shd w:val="clear" w:color="auto" w:fill="auto"/>
            <w:hideMark/>
          </w:tcPr>
          <w:p w14:paraId="3B9F9CF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0.15</w:t>
            </w:r>
          </w:p>
        </w:tc>
        <w:tc>
          <w:tcPr>
            <w:tcW w:w="762" w:type="dxa"/>
            <w:tcBorders>
              <w:top w:val="nil"/>
              <w:left w:val="nil"/>
              <w:bottom w:val="single" w:sz="4" w:space="0" w:color="auto"/>
              <w:right w:val="single" w:sz="4" w:space="0" w:color="auto"/>
            </w:tcBorders>
            <w:shd w:val="clear" w:color="auto" w:fill="auto"/>
            <w:hideMark/>
          </w:tcPr>
          <w:p w14:paraId="7556C46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0.15</w:t>
            </w:r>
          </w:p>
        </w:tc>
      </w:tr>
      <w:tr w:rsidR="00C57672" w:rsidRPr="00DA2979" w14:paraId="1C4D5BD1"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2A42731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A2-3</w:t>
            </w:r>
          </w:p>
        </w:tc>
        <w:tc>
          <w:tcPr>
            <w:tcW w:w="2015" w:type="dxa"/>
            <w:tcBorders>
              <w:top w:val="nil"/>
              <w:left w:val="nil"/>
              <w:bottom w:val="single" w:sz="4" w:space="0" w:color="auto"/>
              <w:right w:val="single" w:sz="4" w:space="0" w:color="auto"/>
            </w:tcBorders>
            <w:shd w:val="clear" w:color="auto" w:fill="auto"/>
            <w:hideMark/>
          </w:tcPr>
          <w:p w14:paraId="52456F7A" w14:textId="77777777" w:rsidR="00C57672" w:rsidRPr="00DA2979" w:rsidRDefault="00C57672" w:rsidP="009C163B">
            <w:pPr>
              <w:pStyle w:val="TAL"/>
              <w:rPr>
                <w:sz w:val="16"/>
                <w:szCs w:val="16"/>
                <w:lang w:val="en-US" w:eastAsia="zh-CN"/>
              </w:rPr>
            </w:pPr>
            <w:r w:rsidRPr="00DA2979">
              <w:rPr>
                <w:sz w:val="16"/>
                <w:szCs w:val="16"/>
                <w:lang w:val="en-US" w:eastAsia="zh-CN"/>
              </w:rPr>
              <w:t>RF leakage (SGH connector terminated &amp; test range antenna connector cable terminated)</w:t>
            </w:r>
          </w:p>
        </w:tc>
        <w:tc>
          <w:tcPr>
            <w:tcW w:w="595" w:type="dxa"/>
            <w:tcBorders>
              <w:top w:val="nil"/>
              <w:left w:val="nil"/>
              <w:bottom w:val="single" w:sz="4" w:space="0" w:color="auto"/>
              <w:right w:val="single" w:sz="4" w:space="0" w:color="auto"/>
            </w:tcBorders>
            <w:shd w:val="clear" w:color="auto" w:fill="auto"/>
            <w:hideMark/>
          </w:tcPr>
          <w:p w14:paraId="4CD2716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4055BE0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3468208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56" w:type="dxa"/>
            <w:tcBorders>
              <w:top w:val="nil"/>
              <w:left w:val="nil"/>
              <w:bottom w:val="single" w:sz="4" w:space="0" w:color="auto"/>
              <w:right w:val="single" w:sz="4" w:space="0" w:color="auto"/>
            </w:tcBorders>
            <w:shd w:val="clear" w:color="auto" w:fill="auto"/>
            <w:hideMark/>
          </w:tcPr>
          <w:p w14:paraId="19B4E34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54" w:type="dxa"/>
            <w:tcBorders>
              <w:top w:val="nil"/>
              <w:left w:val="nil"/>
              <w:bottom w:val="single" w:sz="4" w:space="0" w:color="auto"/>
              <w:right w:val="single" w:sz="4" w:space="0" w:color="auto"/>
            </w:tcBorders>
            <w:shd w:val="clear" w:color="auto" w:fill="auto"/>
            <w:hideMark/>
          </w:tcPr>
          <w:p w14:paraId="4B7F63B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03" w:type="dxa"/>
            <w:tcBorders>
              <w:top w:val="nil"/>
              <w:left w:val="nil"/>
              <w:bottom w:val="single" w:sz="4" w:space="0" w:color="auto"/>
              <w:right w:val="single" w:sz="4" w:space="0" w:color="auto"/>
            </w:tcBorders>
            <w:shd w:val="clear" w:color="auto" w:fill="auto"/>
            <w:hideMark/>
          </w:tcPr>
          <w:p w14:paraId="712176A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2BD1418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15CBAAB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4160093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29550E90"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5EC8318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A2-4a</w:t>
            </w:r>
          </w:p>
        </w:tc>
        <w:tc>
          <w:tcPr>
            <w:tcW w:w="2015" w:type="dxa"/>
            <w:tcBorders>
              <w:top w:val="nil"/>
              <w:left w:val="nil"/>
              <w:bottom w:val="single" w:sz="4" w:space="0" w:color="auto"/>
              <w:right w:val="single" w:sz="4" w:space="0" w:color="auto"/>
            </w:tcBorders>
            <w:shd w:val="clear" w:color="auto" w:fill="auto"/>
            <w:hideMark/>
          </w:tcPr>
          <w:p w14:paraId="4121B2C8" w14:textId="37A57C29" w:rsidR="00C57672" w:rsidRPr="00DA2979" w:rsidRDefault="00C57672" w:rsidP="009C163B">
            <w:pPr>
              <w:pStyle w:val="TAL"/>
              <w:rPr>
                <w:sz w:val="16"/>
                <w:szCs w:val="16"/>
                <w:lang w:val="en-US" w:eastAsia="zh-CN"/>
              </w:rPr>
            </w:pPr>
            <w:r w:rsidRPr="00DA2979">
              <w:rPr>
                <w:sz w:val="16"/>
                <w:szCs w:val="16"/>
                <w:lang w:val="en-US" w:eastAsia="zh-CN"/>
              </w:rPr>
              <w:t xml:space="preserve">QZ ripple </w:t>
            </w:r>
            <w:r w:rsidR="00F563A0">
              <w:rPr>
                <w:sz w:val="16"/>
                <w:szCs w:val="16"/>
                <w:lang w:val="en-US" w:eastAsia="zh-CN"/>
              </w:rPr>
              <w:t xml:space="preserve">experienced by </w:t>
            </w:r>
            <w:r w:rsidRPr="00DA2979">
              <w:rPr>
                <w:sz w:val="16"/>
                <w:szCs w:val="16"/>
                <w:lang w:val="en-US" w:eastAsia="zh-CN"/>
              </w:rPr>
              <w:t>BS</w:t>
            </w:r>
          </w:p>
        </w:tc>
        <w:tc>
          <w:tcPr>
            <w:tcW w:w="595" w:type="dxa"/>
            <w:tcBorders>
              <w:top w:val="nil"/>
              <w:left w:val="nil"/>
              <w:bottom w:val="single" w:sz="4" w:space="0" w:color="auto"/>
              <w:right w:val="single" w:sz="4" w:space="0" w:color="auto"/>
            </w:tcBorders>
            <w:shd w:val="clear" w:color="auto" w:fill="auto"/>
            <w:hideMark/>
          </w:tcPr>
          <w:p w14:paraId="44D4843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27E0F87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7CA9AA5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1256" w:type="dxa"/>
            <w:tcBorders>
              <w:top w:val="nil"/>
              <w:left w:val="nil"/>
              <w:bottom w:val="single" w:sz="4" w:space="0" w:color="auto"/>
              <w:right w:val="single" w:sz="4" w:space="0" w:color="auto"/>
            </w:tcBorders>
            <w:shd w:val="clear" w:color="auto" w:fill="auto"/>
            <w:hideMark/>
          </w:tcPr>
          <w:p w14:paraId="13F826F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 xml:space="preserve">Gaussian </w:t>
            </w:r>
          </w:p>
        </w:tc>
        <w:tc>
          <w:tcPr>
            <w:tcW w:w="954" w:type="dxa"/>
            <w:tcBorders>
              <w:top w:val="nil"/>
              <w:left w:val="nil"/>
              <w:bottom w:val="single" w:sz="4" w:space="0" w:color="auto"/>
              <w:right w:val="single" w:sz="4" w:space="0" w:color="auto"/>
            </w:tcBorders>
            <w:shd w:val="clear" w:color="auto" w:fill="auto"/>
            <w:hideMark/>
          </w:tcPr>
          <w:p w14:paraId="31FBB27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03" w:type="dxa"/>
            <w:tcBorders>
              <w:top w:val="nil"/>
              <w:left w:val="nil"/>
              <w:bottom w:val="single" w:sz="4" w:space="0" w:color="auto"/>
              <w:right w:val="single" w:sz="4" w:space="0" w:color="auto"/>
            </w:tcBorders>
            <w:shd w:val="clear" w:color="auto" w:fill="auto"/>
            <w:hideMark/>
          </w:tcPr>
          <w:p w14:paraId="1FFA45D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5F551A7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5EE4781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7DE084D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r>
      <w:tr w:rsidR="00C57672" w:rsidRPr="00DA2979" w14:paraId="5E680A42"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3F1C77D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A2-12</w:t>
            </w:r>
          </w:p>
        </w:tc>
        <w:tc>
          <w:tcPr>
            <w:tcW w:w="2015" w:type="dxa"/>
            <w:tcBorders>
              <w:top w:val="nil"/>
              <w:left w:val="nil"/>
              <w:bottom w:val="single" w:sz="4" w:space="0" w:color="auto"/>
              <w:right w:val="single" w:sz="4" w:space="0" w:color="auto"/>
            </w:tcBorders>
            <w:shd w:val="clear" w:color="auto" w:fill="auto"/>
            <w:hideMark/>
          </w:tcPr>
          <w:p w14:paraId="422F330D" w14:textId="3745BACD" w:rsidR="00C57672" w:rsidRPr="00DA2979" w:rsidRDefault="000104CB" w:rsidP="009C163B">
            <w:pPr>
              <w:pStyle w:val="TAL"/>
              <w:rPr>
                <w:sz w:val="16"/>
                <w:szCs w:val="16"/>
                <w:lang w:val="en-US" w:eastAsia="zh-CN"/>
              </w:rPr>
            </w:pPr>
            <w:r>
              <w:rPr>
                <w:sz w:val="16"/>
                <w:szCs w:val="16"/>
                <w:lang w:val="en-US" w:eastAsia="zh-CN"/>
              </w:rPr>
              <w:t>Frequency flatness of test system</w:t>
            </w:r>
          </w:p>
        </w:tc>
        <w:tc>
          <w:tcPr>
            <w:tcW w:w="595" w:type="dxa"/>
            <w:tcBorders>
              <w:top w:val="nil"/>
              <w:left w:val="nil"/>
              <w:bottom w:val="single" w:sz="4" w:space="0" w:color="auto"/>
              <w:right w:val="single" w:sz="4" w:space="0" w:color="auto"/>
            </w:tcBorders>
            <w:shd w:val="clear" w:color="auto" w:fill="auto"/>
            <w:hideMark/>
          </w:tcPr>
          <w:p w14:paraId="27C6446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762" w:type="dxa"/>
            <w:tcBorders>
              <w:top w:val="nil"/>
              <w:left w:val="nil"/>
              <w:bottom w:val="single" w:sz="4" w:space="0" w:color="auto"/>
              <w:right w:val="single" w:sz="4" w:space="0" w:color="auto"/>
            </w:tcBorders>
            <w:shd w:val="clear" w:color="auto" w:fill="auto"/>
            <w:hideMark/>
          </w:tcPr>
          <w:p w14:paraId="7C3BE71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762" w:type="dxa"/>
            <w:tcBorders>
              <w:top w:val="nil"/>
              <w:left w:val="nil"/>
              <w:bottom w:val="single" w:sz="4" w:space="0" w:color="auto"/>
              <w:right w:val="single" w:sz="4" w:space="0" w:color="auto"/>
            </w:tcBorders>
            <w:shd w:val="clear" w:color="auto" w:fill="auto"/>
            <w:hideMark/>
          </w:tcPr>
          <w:p w14:paraId="211DEB0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1256" w:type="dxa"/>
            <w:tcBorders>
              <w:top w:val="nil"/>
              <w:left w:val="nil"/>
              <w:bottom w:val="single" w:sz="4" w:space="0" w:color="auto"/>
              <w:right w:val="single" w:sz="4" w:space="0" w:color="auto"/>
            </w:tcBorders>
            <w:shd w:val="clear" w:color="auto" w:fill="auto"/>
            <w:hideMark/>
          </w:tcPr>
          <w:p w14:paraId="13CE148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 xml:space="preserve">Gaussian </w:t>
            </w:r>
          </w:p>
        </w:tc>
        <w:tc>
          <w:tcPr>
            <w:tcW w:w="954" w:type="dxa"/>
            <w:tcBorders>
              <w:top w:val="nil"/>
              <w:left w:val="nil"/>
              <w:bottom w:val="single" w:sz="4" w:space="0" w:color="auto"/>
              <w:right w:val="single" w:sz="4" w:space="0" w:color="auto"/>
            </w:tcBorders>
            <w:shd w:val="clear" w:color="auto" w:fill="auto"/>
            <w:hideMark/>
          </w:tcPr>
          <w:p w14:paraId="63F6669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03" w:type="dxa"/>
            <w:tcBorders>
              <w:top w:val="nil"/>
              <w:left w:val="nil"/>
              <w:bottom w:val="single" w:sz="4" w:space="0" w:color="auto"/>
              <w:right w:val="single" w:sz="4" w:space="0" w:color="auto"/>
            </w:tcBorders>
            <w:shd w:val="clear" w:color="auto" w:fill="auto"/>
            <w:hideMark/>
          </w:tcPr>
          <w:p w14:paraId="7ECAB01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40D2E25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762" w:type="dxa"/>
            <w:tcBorders>
              <w:top w:val="nil"/>
              <w:left w:val="nil"/>
              <w:bottom w:val="single" w:sz="4" w:space="0" w:color="auto"/>
              <w:right w:val="single" w:sz="4" w:space="0" w:color="auto"/>
            </w:tcBorders>
            <w:shd w:val="clear" w:color="auto" w:fill="auto"/>
            <w:hideMark/>
          </w:tcPr>
          <w:p w14:paraId="7540DD1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762" w:type="dxa"/>
            <w:tcBorders>
              <w:top w:val="nil"/>
              <w:left w:val="nil"/>
              <w:bottom w:val="single" w:sz="4" w:space="0" w:color="auto"/>
              <w:right w:val="single" w:sz="4" w:space="0" w:color="auto"/>
            </w:tcBorders>
            <w:shd w:val="clear" w:color="auto" w:fill="auto"/>
            <w:hideMark/>
          </w:tcPr>
          <w:p w14:paraId="546FC1B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r>
      <w:tr w:rsidR="00C57672" w:rsidRPr="00DA2979" w14:paraId="5C8A3FF7" w14:textId="77777777" w:rsidTr="009C163B">
        <w:trPr>
          <w:cantSplit/>
          <w:jc w:val="center"/>
        </w:trPr>
        <w:tc>
          <w:tcPr>
            <w:tcW w:w="8741" w:type="dxa"/>
            <w:gridSpan w:val="10"/>
            <w:tcBorders>
              <w:top w:val="single" w:sz="4" w:space="0" w:color="auto"/>
              <w:left w:val="single" w:sz="4" w:space="0" w:color="auto"/>
              <w:bottom w:val="single" w:sz="4" w:space="0" w:color="auto"/>
              <w:right w:val="single" w:sz="4" w:space="0" w:color="auto"/>
            </w:tcBorders>
            <w:shd w:val="clear" w:color="auto" w:fill="auto"/>
            <w:hideMark/>
          </w:tcPr>
          <w:p w14:paraId="585E7252"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c>
          <w:tcPr>
            <w:tcW w:w="762" w:type="dxa"/>
            <w:tcBorders>
              <w:top w:val="nil"/>
              <w:left w:val="nil"/>
              <w:bottom w:val="single" w:sz="4" w:space="0" w:color="auto"/>
              <w:right w:val="single" w:sz="4" w:space="0" w:color="auto"/>
            </w:tcBorders>
            <w:shd w:val="clear" w:color="auto" w:fill="auto"/>
            <w:hideMark/>
          </w:tcPr>
          <w:p w14:paraId="3A54A6A8" w14:textId="77777777" w:rsidR="00C57672" w:rsidRPr="00DA2979" w:rsidRDefault="00C57672" w:rsidP="009C163B">
            <w:pPr>
              <w:pStyle w:val="TAH"/>
              <w:rPr>
                <w:rFonts w:eastAsia="SimSun"/>
                <w:sz w:val="16"/>
                <w:szCs w:val="16"/>
                <w:lang w:val="en-US" w:eastAsia="zh-CN"/>
              </w:rPr>
            </w:pPr>
            <w:r w:rsidRPr="00DA2979">
              <w:rPr>
                <w:rFonts w:eastAsia="SimSun"/>
                <w:sz w:val="16"/>
                <w:szCs w:val="16"/>
                <w:lang w:val="en-US" w:eastAsia="zh-CN"/>
              </w:rPr>
              <w:t xml:space="preserve">　</w:t>
            </w:r>
          </w:p>
        </w:tc>
      </w:tr>
      <w:tr w:rsidR="00C57672" w:rsidRPr="00DA2979" w14:paraId="42282838"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3EC4C4C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C1-3</w:t>
            </w:r>
          </w:p>
        </w:tc>
        <w:tc>
          <w:tcPr>
            <w:tcW w:w="2015" w:type="dxa"/>
            <w:tcBorders>
              <w:top w:val="nil"/>
              <w:left w:val="nil"/>
              <w:bottom w:val="single" w:sz="4" w:space="0" w:color="auto"/>
              <w:right w:val="single" w:sz="4" w:space="0" w:color="auto"/>
            </w:tcBorders>
            <w:shd w:val="clear" w:color="auto" w:fill="auto"/>
            <w:hideMark/>
          </w:tcPr>
          <w:p w14:paraId="1DBD6B79"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network analyzer</w:t>
            </w:r>
          </w:p>
        </w:tc>
        <w:tc>
          <w:tcPr>
            <w:tcW w:w="595" w:type="dxa"/>
            <w:tcBorders>
              <w:top w:val="nil"/>
              <w:left w:val="nil"/>
              <w:bottom w:val="single" w:sz="4" w:space="0" w:color="auto"/>
              <w:right w:val="single" w:sz="4" w:space="0" w:color="auto"/>
            </w:tcBorders>
            <w:shd w:val="clear" w:color="auto" w:fill="auto"/>
            <w:hideMark/>
          </w:tcPr>
          <w:p w14:paraId="06D0B36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0.13</w:t>
            </w:r>
          </w:p>
        </w:tc>
        <w:tc>
          <w:tcPr>
            <w:tcW w:w="762" w:type="dxa"/>
            <w:tcBorders>
              <w:top w:val="nil"/>
              <w:left w:val="nil"/>
              <w:bottom w:val="single" w:sz="4" w:space="0" w:color="auto"/>
              <w:right w:val="single" w:sz="4" w:space="0" w:color="auto"/>
            </w:tcBorders>
            <w:shd w:val="clear" w:color="auto" w:fill="auto"/>
            <w:hideMark/>
          </w:tcPr>
          <w:p w14:paraId="0F7E99C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06DF609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1256" w:type="dxa"/>
            <w:tcBorders>
              <w:top w:val="nil"/>
              <w:left w:val="nil"/>
              <w:bottom w:val="single" w:sz="4" w:space="0" w:color="auto"/>
              <w:right w:val="single" w:sz="4" w:space="0" w:color="auto"/>
            </w:tcBorders>
            <w:shd w:val="clear" w:color="auto" w:fill="auto"/>
            <w:hideMark/>
          </w:tcPr>
          <w:p w14:paraId="428816E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54" w:type="dxa"/>
            <w:tcBorders>
              <w:top w:val="nil"/>
              <w:left w:val="nil"/>
              <w:bottom w:val="single" w:sz="4" w:space="0" w:color="auto"/>
              <w:right w:val="single" w:sz="4" w:space="0" w:color="auto"/>
            </w:tcBorders>
            <w:shd w:val="clear" w:color="auto" w:fill="auto"/>
            <w:hideMark/>
          </w:tcPr>
          <w:p w14:paraId="79E47F2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03" w:type="dxa"/>
            <w:tcBorders>
              <w:top w:val="nil"/>
              <w:left w:val="nil"/>
              <w:bottom w:val="single" w:sz="4" w:space="0" w:color="auto"/>
              <w:right w:val="single" w:sz="4" w:space="0" w:color="auto"/>
            </w:tcBorders>
            <w:shd w:val="clear" w:color="auto" w:fill="auto"/>
            <w:hideMark/>
          </w:tcPr>
          <w:p w14:paraId="4DEEDB1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5F5754E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0.13</w:t>
            </w:r>
          </w:p>
        </w:tc>
        <w:tc>
          <w:tcPr>
            <w:tcW w:w="762" w:type="dxa"/>
            <w:tcBorders>
              <w:top w:val="nil"/>
              <w:left w:val="nil"/>
              <w:bottom w:val="single" w:sz="4" w:space="0" w:color="auto"/>
              <w:right w:val="single" w:sz="4" w:space="0" w:color="auto"/>
            </w:tcBorders>
            <w:shd w:val="clear" w:color="auto" w:fill="auto"/>
            <w:hideMark/>
          </w:tcPr>
          <w:p w14:paraId="3461C69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260C551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r>
      <w:tr w:rsidR="00C57672" w:rsidRPr="00DA2979" w14:paraId="36607B29"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199BCB48" w14:textId="717453E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A2-5</w:t>
            </w:r>
            <w:r w:rsidR="00F563A0">
              <w:rPr>
                <w:rFonts w:eastAsia="SimSun"/>
                <w:sz w:val="16"/>
                <w:szCs w:val="16"/>
                <w:lang w:val="en-US" w:eastAsia="zh-CN"/>
              </w:rPr>
              <w:t>a</w:t>
            </w:r>
          </w:p>
        </w:tc>
        <w:tc>
          <w:tcPr>
            <w:tcW w:w="2015" w:type="dxa"/>
            <w:tcBorders>
              <w:top w:val="nil"/>
              <w:left w:val="nil"/>
              <w:bottom w:val="single" w:sz="4" w:space="0" w:color="auto"/>
              <w:right w:val="single" w:sz="4" w:space="0" w:color="auto"/>
            </w:tcBorders>
            <w:shd w:val="clear" w:color="auto" w:fill="auto"/>
            <w:hideMark/>
          </w:tcPr>
          <w:p w14:paraId="08D241F5" w14:textId="77457F2F" w:rsidR="00C57672" w:rsidRPr="00DA2979" w:rsidRDefault="00C57672" w:rsidP="009C163B">
            <w:pPr>
              <w:pStyle w:val="TAL"/>
              <w:rPr>
                <w:sz w:val="16"/>
                <w:szCs w:val="16"/>
                <w:lang w:val="en-US" w:eastAsia="zh-CN"/>
              </w:rPr>
            </w:pPr>
            <w:r w:rsidRPr="00DA2979">
              <w:rPr>
                <w:sz w:val="16"/>
                <w:szCs w:val="16"/>
                <w:lang w:val="en-US" w:eastAsia="zh-CN"/>
              </w:rPr>
              <w:t>Mismatch of receiver chain</w:t>
            </w:r>
            <w:r w:rsidR="00F563A0">
              <w:rPr>
                <w:sz w:val="16"/>
                <w:szCs w:val="16"/>
                <w:lang w:val="en-US" w:eastAsia="zh-CN"/>
              </w:rPr>
              <w:t xml:space="preserve"> between receiving antenna and measurement receiver</w:t>
            </w:r>
          </w:p>
        </w:tc>
        <w:tc>
          <w:tcPr>
            <w:tcW w:w="595" w:type="dxa"/>
            <w:tcBorders>
              <w:top w:val="nil"/>
              <w:left w:val="nil"/>
              <w:bottom w:val="single" w:sz="4" w:space="0" w:color="auto"/>
              <w:right w:val="single" w:sz="4" w:space="0" w:color="auto"/>
            </w:tcBorders>
            <w:shd w:val="clear" w:color="auto" w:fill="auto"/>
            <w:hideMark/>
          </w:tcPr>
          <w:p w14:paraId="0538FB5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0.13</w:t>
            </w:r>
          </w:p>
        </w:tc>
        <w:tc>
          <w:tcPr>
            <w:tcW w:w="762" w:type="dxa"/>
            <w:tcBorders>
              <w:top w:val="nil"/>
              <w:left w:val="nil"/>
              <w:bottom w:val="single" w:sz="4" w:space="0" w:color="auto"/>
              <w:right w:val="single" w:sz="4" w:space="0" w:color="auto"/>
            </w:tcBorders>
            <w:shd w:val="clear" w:color="auto" w:fill="auto"/>
            <w:hideMark/>
          </w:tcPr>
          <w:p w14:paraId="760F204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0.33</w:t>
            </w:r>
          </w:p>
        </w:tc>
        <w:tc>
          <w:tcPr>
            <w:tcW w:w="762" w:type="dxa"/>
            <w:tcBorders>
              <w:top w:val="nil"/>
              <w:left w:val="nil"/>
              <w:bottom w:val="single" w:sz="4" w:space="0" w:color="auto"/>
              <w:right w:val="single" w:sz="4" w:space="0" w:color="auto"/>
            </w:tcBorders>
            <w:shd w:val="clear" w:color="auto" w:fill="auto"/>
            <w:hideMark/>
          </w:tcPr>
          <w:p w14:paraId="3D57392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0.33</w:t>
            </w:r>
          </w:p>
        </w:tc>
        <w:tc>
          <w:tcPr>
            <w:tcW w:w="1256" w:type="dxa"/>
            <w:tcBorders>
              <w:top w:val="nil"/>
              <w:left w:val="nil"/>
              <w:bottom w:val="single" w:sz="4" w:space="0" w:color="auto"/>
              <w:right w:val="single" w:sz="4" w:space="0" w:color="auto"/>
            </w:tcBorders>
            <w:shd w:val="clear" w:color="auto" w:fill="auto"/>
            <w:hideMark/>
          </w:tcPr>
          <w:p w14:paraId="5638B83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954" w:type="dxa"/>
            <w:tcBorders>
              <w:top w:val="nil"/>
              <w:left w:val="nil"/>
              <w:bottom w:val="single" w:sz="4" w:space="0" w:color="auto"/>
              <w:right w:val="single" w:sz="4" w:space="0" w:color="auto"/>
            </w:tcBorders>
            <w:shd w:val="clear" w:color="auto" w:fill="auto"/>
            <w:hideMark/>
          </w:tcPr>
          <w:p w14:paraId="59007D3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403" w:type="dxa"/>
            <w:tcBorders>
              <w:top w:val="nil"/>
              <w:left w:val="nil"/>
              <w:bottom w:val="single" w:sz="4" w:space="0" w:color="auto"/>
              <w:right w:val="single" w:sz="4" w:space="0" w:color="auto"/>
            </w:tcBorders>
            <w:shd w:val="clear" w:color="auto" w:fill="auto"/>
            <w:hideMark/>
          </w:tcPr>
          <w:p w14:paraId="02D048E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0B8A6A7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5822295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0.23</w:t>
            </w:r>
          </w:p>
        </w:tc>
        <w:tc>
          <w:tcPr>
            <w:tcW w:w="762" w:type="dxa"/>
            <w:tcBorders>
              <w:top w:val="nil"/>
              <w:left w:val="nil"/>
              <w:bottom w:val="single" w:sz="4" w:space="0" w:color="auto"/>
              <w:right w:val="single" w:sz="4" w:space="0" w:color="auto"/>
            </w:tcBorders>
            <w:shd w:val="clear" w:color="auto" w:fill="auto"/>
            <w:hideMark/>
          </w:tcPr>
          <w:p w14:paraId="31982F6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0.23</w:t>
            </w:r>
          </w:p>
        </w:tc>
      </w:tr>
      <w:tr w:rsidR="00C57672" w:rsidRPr="00DA2979" w14:paraId="1AAC69FD"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2E61927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A2-6</w:t>
            </w:r>
          </w:p>
        </w:tc>
        <w:tc>
          <w:tcPr>
            <w:tcW w:w="2015" w:type="dxa"/>
            <w:tcBorders>
              <w:top w:val="nil"/>
              <w:left w:val="nil"/>
              <w:bottom w:val="single" w:sz="4" w:space="0" w:color="auto"/>
              <w:right w:val="single" w:sz="4" w:space="0" w:color="auto"/>
            </w:tcBorders>
            <w:shd w:val="clear" w:color="auto" w:fill="auto"/>
            <w:hideMark/>
          </w:tcPr>
          <w:p w14:paraId="703C860A" w14:textId="091C1CF9" w:rsidR="00C57672" w:rsidRPr="00DA2979" w:rsidRDefault="00C57672" w:rsidP="009C163B">
            <w:pPr>
              <w:pStyle w:val="TAL"/>
              <w:rPr>
                <w:sz w:val="16"/>
                <w:szCs w:val="16"/>
                <w:lang w:val="en-US" w:eastAsia="zh-CN"/>
              </w:rPr>
            </w:pPr>
            <w:r w:rsidRPr="00DA2979">
              <w:rPr>
                <w:sz w:val="16"/>
                <w:szCs w:val="16"/>
                <w:lang w:val="en-US" w:eastAsia="zh-CN"/>
              </w:rPr>
              <w:t>Insertion loss of receiver chain</w:t>
            </w:r>
          </w:p>
        </w:tc>
        <w:tc>
          <w:tcPr>
            <w:tcW w:w="595" w:type="dxa"/>
            <w:tcBorders>
              <w:top w:val="nil"/>
              <w:left w:val="nil"/>
              <w:bottom w:val="single" w:sz="4" w:space="0" w:color="auto"/>
              <w:right w:val="single" w:sz="4" w:space="0" w:color="auto"/>
            </w:tcBorders>
            <w:shd w:val="clear" w:color="auto" w:fill="auto"/>
            <w:hideMark/>
          </w:tcPr>
          <w:p w14:paraId="5CEF314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762" w:type="dxa"/>
            <w:tcBorders>
              <w:top w:val="nil"/>
              <w:left w:val="nil"/>
              <w:bottom w:val="single" w:sz="4" w:space="0" w:color="auto"/>
              <w:right w:val="single" w:sz="4" w:space="0" w:color="auto"/>
            </w:tcBorders>
            <w:shd w:val="clear" w:color="auto" w:fill="auto"/>
            <w:hideMark/>
          </w:tcPr>
          <w:p w14:paraId="5F42768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762" w:type="dxa"/>
            <w:tcBorders>
              <w:top w:val="nil"/>
              <w:left w:val="nil"/>
              <w:bottom w:val="single" w:sz="4" w:space="0" w:color="auto"/>
              <w:right w:val="single" w:sz="4" w:space="0" w:color="auto"/>
            </w:tcBorders>
            <w:shd w:val="clear" w:color="auto" w:fill="auto"/>
            <w:hideMark/>
          </w:tcPr>
          <w:p w14:paraId="13CA6EB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1256" w:type="dxa"/>
            <w:tcBorders>
              <w:top w:val="nil"/>
              <w:left w:val="nil"/>
              <w:bottom w:val="single" w:sz="4" w:space="0" w:color="auto"/>
              <w:right w:val="single" w:sz="4" w:space="0" w:color="auto"/>
            </w:tcBorders>
            <w:shd w:val="clear" w:color="auto" w:fill="auto"/>
            <w:hideMark/>
          </w:tcPr>
          <w:p w14:paraId="580723F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54" w:type="dxa"/>
            <w:tcBorders>
              <w:top w:val="nil"/>
              <w:left w:val="nil"/>
              <w:bottom w:val="single" w:sz="4" w:space="0" w:color="auto"/>
              <w:right w:val="single" w:sz="4" w:space="0" w:color="auto"/>
            </w:tcBorders>
            <w:shd w:val="clear" w:color="auto" w:fill="auto"/>
            <w:hideMark/>
          </w:tcPr>
          <w:p w14:paraId="24FCD79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03" w:type="dxa"/>
            <w:tcBorders>
              <w:top w:val="nil"/>
              <w:left w:val="nil"/>
              <w:bottom w:val="single" w:sz="4" w:space="0" w:color="auto"/>
              <w:right w:val="single" w:sz="4" w:space="0" w:color="auto"/>
            </w:tcBorders>
            <w:shd w:val="clear" w:color="auto" w:fill="auto"/>
            <w:hideMark/>
          </w:tcPr>
          <w:p w14:paraId="12E7693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52BB2C2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7199CC9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344A1FA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r>
      <w:tr w:rsidR="00C57672" w:rsidRPr="00DA2979" w14:paraId="10EE22F6"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636AC41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A2-3</w:t>
            </w:r>
          </w:p>
        </w:tc>
        <w:tc>
          <w:tcPr>
            <w:tcW w:w="2015" w:type="dxa"/>
            <w:tcBorders>
              <w:top w:val="nil"/>
              <w:left w:val="nil"/>
              <w:bottom w:val="single" w:sz="4" w:space="0" w:color="auto"/>
              <w:right w:val="single" w:sz="4" w:space="0" w:color="auto"/>
            </w:tcBorders>
            <w:shd w:val="clear" w:color="auto" w:fill="auto"/>
            <w:hideMark/>
          </w:tcPr>
          <w:p w14:paraId="11F23EAA" w14:textId="16902F69" w:rsidR="00C57672" w:rsidRPr="00DA2979" w:rsidRDefault="00C57672" w:rsidP="009C163B">
            <w:pPr>
              <w:pStyle w:val="TAL"/>
              <w:rPr>
                <w:sz w:val="16"/>
                <w:szCs w:val="16"/>
                <w:lang w:val="en-US" w:eastAsia="zh-CN"/>
              </w:rPr>
            </w:pPr>
            <w:r w:rsidRPr="00DA2979">
              <w:rPr>
                <w:sz w:val="16"/>
                <w:szCs w:val="16"/>
                <w:lang w:val="en-US" w:eastAsia="zh-CN"/>
              </w:rPr>
              <w:t>RF leakage (SGH connector terminated &amp; test range antenna connector cable terminated)</w:t>
            </w:r>
          </w:p>
        </w:tc>
        <w:tc>
          <w:tcPr>
            <w:tcW w:w="595" w:type="dxa"/>
            <w:tcBorders>
              <w:top w:val="nil"/>
              <w:left w:val="nil"/>
              <w:bottom w:val="single" w:sz="4" w:space="0" w:color="auto"/>
              <w:right w:val="single" w:sz="4" w:space="0" w:color="auto"/>
            </w:tcBorders>
            <w:shd w:val="clear" w:color="auto" w:fill="auto"/>
            <w:hideMark/>
          </w:tcPr>
          <w:p w14:paraId="155AC71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5694943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1D06300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56" w:type="dxa"/>
            <w:tcBorders>
              <w:top w:val="nil"/>
              <w:left w:val="nil"/>
              <w:bottom w:val="single" w:sz="4" w:space="0" w:color="auto"/>
              <w:right w:val="single" w:sz="4" w:space="0" w:color="auto"/>
            </w:tcBorders>
            <w:shd w:val="clear" w:color="auto" w:fill="auto"/>
            <w:hideMark/>
          </w:tcPr>
          <w:p w14:paraId="116CA18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54" w:type="dxa"/>
            <w:tcBorders>
              <w:top w:val="nil"/>
              <w:left w:val="nil"/>
              <w:bottom w:val="single" w:sz="4" w:space="0" w:color="auto"/>
              <w:right w:val="single" w:sz="4" w:space="0" w:color="auto"/>
            </w:tcBorders>
            <w:shd w:val="clear" w:color="auto" w:fill="auto"/>
            <w:hideMark/>
          </w:tcPr>
          <w:p w14:paraId="0F7CB77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03" w:type="dxa"/>
            <w:tcBorders>
              <w:top w:val="nil"/>
              <w:left w:val="nil"/>
              <w:bottom w:val="single" w:sz="4" w:space="0" w:color="auto"/>
              <w:right w:val="single" w:sz="4" w:space="0" w:color="auto"/>
            </w:tcBorders>
            <w:shd w:val="clear" w:color="auto" w:fill="auto"/>
            <w:hideMark/>
          </w:tcPr>
          <w:p w14:paraId="3E9735C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49F6320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04EA65F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2F55FD9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7EAD1772"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1ABFE51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A2-7</w:t>
            </w:r>
          </w:p>
        </w:tc>
        <w:tc>
          <w:tcPr>
            <w:tcW w:w="2015" w:type="dxa"/>
            <w:tcBorders>
              <w:top w:val="nil"/>
              <w:left w:val="nil"/>
              <w:bottom w:val="single" w:sz="4" w:space="0" w:color="auto"/>
              <w:right w:val="single" w:sz="4" w:space="0" w:color="auto"/>
            </w:tcBorders>
            <w:shd w:val="clear" w:color="auto" w:fill="auto"/>
            <w:hideMark/>
          </w:tcPr>
          <w:p w14:paraId="4EC3DC19" w14:textId="34779667" w:rsidR="00C57672" w:rsidRPr="00DA2979" w:rsidRDefault="00C57672" w:rsidP="009C163B">
            <w:pPr>
              <w:pStyle w:val="TAL"/>
              <w:rPr>
                <w:sz w:val="16"/>
                <w:szCs w:val="16"/>
                <w:lang w:val="en-US" w:eastAsia="zh-CN"/>
              </w:rPr>
            </w:pPr>
            <w:r w:rsidRPr="00DA2979">
              <w:rPr>
                <w:sz w:val="16"/>
                <w:szCs w:val="16"/>
                <w:lang w:val="en-US" w:eastAsia="zh-CN"/>
              </w:rPr>
              <w:t>Influence of the calibration antenna feed cable</w:t>
            </w:r>
          </w:p>
        </w:tc>
        <w:tc>
          <w:tcPr>
            <w:tcW w:w="595" w:type="dxa"/>
            <w:tcBorders>
              <w:top w:val="nil"/>
              <w:left w:val="nil"/>
              <w:bottom w:val="single" w:sz="4" w:space="0" w:color="auto"/>
              <w:right w:val="single" w:sz="4" w:space="0" w:color="auto"/>
            </w:tcBorders>
            <w:shd w:val="clear" w:color="auto" w:fill="auto"/>
            <w:hideMark/>
          </w:tcPr>
          <w:p w14:paraId="4ADF8EE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0.02</w:t>
            </w:r>
          </w:p>
        </w:tc>
        <w:tc>
          <w:tcPr>
            <w:tcW w:w="762" w:type="dxa"/>
            <w:tcBorders>
              <w:top w:val="nil"/>
              <w:left w:val="nil"/>
              <w:bottom w:val="single" w:sz="4" w:space="0" w:color="auto"/>
              <w:right w:val="single" w:sz="4" w:space="0" w:color="auto"/>
            </w:tcBorders>
            <w:shd w:val="clear" w:color="auto" w:fill="auto"/>
            <w:hideMark/>
          </w:tcPr>
          <w:p w14:paraId="7D79723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0.02</w:t>
            </w:r>
          </w:p>
        </w:tc>
        <w:tc>
          <w:tcPr>
            <w:tcW w:w="762" w:type="dxa"/>
            <w:tcBorders>
              <w:top w:val="nil"/>
              <w:left w:val="nil"/>
              <w:bottom w:val="single" w:sz="4" w:space="0" w:color="auto"/>
              <w:right w:val="single" w:sz="4" w:space="0" w:color="auto"/>
            </w:tcBorders>
            <w:shd w:val="clear" w:color="auto" w:fill="auto"/>
            <w:hideMark/>
          </w:tcPr>
          <w:p w14:paraId="371F29A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0.02</w:t>
            </w:r>
          </w:p>
        </w:tc>
        <w:tc>
          <w:tcPr>
            <w:tcW w:w="1256" w:type="dxa"/>
            <w:tcBorders>
              <w:top w:val="nil"/>
              <w:left w:val="nil"/>
              <w:bottom w:val="single" w:sz="4" w:space="0" w:color="auto"/>
              <w:right w:val="single" w:sz="4" w:space="0" w:color="auto"/>
            </w:tcBorders>
            <w:shd w:val="clear" w:color="auto" w:fill="auto"/>
            <w:hideMark/>
          </w:tcPr>
          <w:p w14:paraId="418CDF5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954" w:type="dxa"/>
            <w:tcBorders>
              <w:top w:val="nil"/>
              <w:left w:val="nil"/>
              <w:bottom w:val="single" w:sz="4" w:space="0" w:color="auto"/>
              <w:right w:val="single" w:sz="4" w:space="0" w:color="auto"/>
            </w:tcBorders>
            <w:shd w:val="clear" w:color="auto" w:fill="auto"/>
            <w:hideMark/>
          </w:tcPr>
          <w:p w14:paraId="54606B3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403" w:type="dxa"/>
            <w:tcBorders>
              <w:top w:val="nil"/>
              <w:left w:val="nil"/>
              <w:bottom w:val="single" w:sz="4" w:space="0" w:color="auto"/>
              <w:right w:val="single" w:sz="4" w:space="0" w:color="auto"/>
            </w:tcBorders>
            <w:shd w:val="clear" w:color="auto" w:fill="auto"/>
            <w:hideMark/>
          </w:tcPr>
          <w:p w14:paraId="11FCE9D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2EA3383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0.02</w:t>
            </w:r>
          </w:p>
        </w:tc>
        <w:tc>
          <w:tcPr>
            <w:tcW w:w="762" w:type="dxa"/>
            <w:tcBorders>
              <w:top w:val="nil"/>
              <w:left w:val="nil"/>
              <w:bottom w:val="single" w:sz="4" w:space="0" w:color="auto"/>
              <w:right w:val="single" w:sz="4" w:space="0" w:color="auto"/>
            </w:tcBorders>
            <w:shd w:val="clear" w:color="auto" w:fill="auto"/>
            <w:hideMark/>
          </w:tcPr>
          <w:p w14:paraId="46B16E4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0.02</w:t>
            </w:r>
          </w:p>
        </w:tc>
        <w:tc>
          <w:tcPr>
            <w:tcW w:w="762" w:type="dxa"/>
            <w:tcBorders>
              <w:top w:val="nil"/>
              <w:left w:val="nil"/>
              <w:bottom w:val="single" w:sz="4" w:space="0" w:color="auto"/>
              <w:right w:val="single" w:sz="4" w:space="0" w:color="auto"/>
            </w:tcBorders>
            <w:shd w:val="clear" w:color="auto" w:fill="auto"/>
            <w:hideMark/>
          </w:tcPr>
          <w:p w14:paraId="1FE065C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0.02</w:t>
            </w:r>
          </w:p>
        </w:tc>
      </w:tr>
      <w:tr w:rsidR="00C57672" w:rsidRPr="00DA2979" w14:paraId="0072A6AA"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51696B4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C1-4</w:t>
            </w:r>
          </w:p>
        </w:tc>
        <w:tc>
          <w:tcPr>
            <w:tcW w:w="2015" w:type="dxa"/>
            <w:tcBorders>
              <w:top w:val="nil"/>
              <w:left w:val="nil"/>
              <w:bottom w:val="single" w:sz="4" w:space="0" w:color="auto"/>
              <w:right w:val="single" w:sz="4" w:space="0" w:color="auto"/>
            </w:tcBorders>
            <w:shd w:val="clear" w:color="auto" w:fill="auto"/>
            <w:hideMark/>
          </w:tcPr>
          <w:p w14:paraId="54461840"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reference antenna</w:t>
            </w:r>
          </w:p>
        </w:tc>
        <w:tc>
          <w:tcPr>
            <w:tcW w:w="595" w:type="dxa"/>
            <w:tcBorders>
              <w:top w:val="nil"/>
              <w:left w:val="nil"/>
              <w:bottom w:val="single" w:sz="4" w:space="0" w:color="auto"/>
              <w:right w:val="single" w:sz="4" w:space="0" w:color="auto"/>
            </w:tcBorders>
            <w:shd w:val="clear" w:color="auto" w:fill="auto"/>
            <w:hideMark/>
          </w:tcPr>
          <w:p w14:paraId="201D40B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0.50</w:t>
            </w:r>
          </w:p>
        </w:tc>
        <w:tc>
          <w:tcPr>
            <w:tcW w:w="762" w:type="dxa"/>
            <w:tcBorders>
              <w:top w:val="nil"/>
              <w:left w:val="nil"/>
              <w:bottom w:val="single" w:sz="4" w:space="0" w:color="auto"/>
              <w:right w:val="single" w:sz="4" w:space="0" w:color="auto"/>
            </w:tcBorders>
            <w:shd w:val="clear" w:color="auto" w:fill="auto"/>
            <w:hideMark/>
          </w:tcPr>
          <w:p w14:paraId="1D47A04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0.43</w:t>
            </w:r>
          </w:p>
        </w:tc>
        <w:tc>
          <w:tcPr>
            <w:tcW w:w="762" w:type="dxa"/>
            <w:tcBorders>
              <w:top w:val="nil"/>
              <w:left w:val="nil"/>
              <w:bottom w:val="single" w:sz="4" w:space="0" w:color="auto"/>
              <w:right w:val="single" w:sz="4" w:space="0" w:color="auto"/>
            </w:tcBorders>
            <w:shd w:val="clear" w:color="auto" w:fill="auto"/>
            <w:hideMark/>
          </w:tcPr>
          <w:p w14:paraId="5FDD167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0.43</w:t>
            </w:r>
          </w:p>
        </w:tc>
        <w:tc>
          <w:tcPr>
            <w:tcW w:w="1256" w:type="dxa"/>
            <w:tcBorders>
              <w:top w:val="nil"/>
              <w:left w:val="nil"/>
              <w:bottom w:val="single" w:sz="4" w:space="0" w:color="auto"/>
              <w:right w:val="single" w:sz="4" w:space="0" w:color="auto"/>
            </w:tcBorders>
            <w:shd w:val="clear" w:color="auto" w:fill="auto"/>
            <w:hideMark/>
          </w:tcPr>
          <w:p w14:paraId="3FB4B0E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54" w:type="dxa"/>
            <w:tcBorders>
              <w:top w:val="nil"/>
              <w:left w:val="nil"/>
              <w:bottom w:val="single" w:sz="4" w:space="0" w:color="auto"/>
              <w:right w:val="single" w:sz="4" w:space="0" w:color="auto"/>
            </w:tcBorders>
            <w:shd w:val="clear" w:color="auto" w:fill="auto"/>
            <w:hideMark/>
          </w:tcPr>
          <w:p w14:paraId="11F41CB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03" w:type="dxa"/>
            <w:tcBorders>
              <w:top w:val="nil"/>
              <w:left w:val="nil"/>
              <w:bottom w:val="single" w:sz="4" w:space="0" w:color="auto"/>
              <w:right w:val="single" w:sz="4" w:space="0" w:color="auto"/>
            </w:tcBorders>
            <w:shd w:val="clear" w:color="auto" w:fill="auto"/>
            <w:hideMark/>
          </w:tcPr>
          <w:p w14:paraId="5CFE36D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1F8A2C2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0.29</w:t>
            </w:r>
          </w:p>
        </w:tc>
        <w:tc>
          <w:tcPr>
            <w:tcW w:w="762" w:type="dxa"/>
            <w:tcBorders>
              <w:top w:val="nil"/>
              <w:left w:val="nil"/>
              <w:bottom w:val="single" w:sz="4" w:space="0" w:color="auto"/>
              <w:right w:val="single" w:sz="4" w:space="0" w:color="auto"/>
            </w:tcBorders>
            <w:shd w:val="clear" w:color="auto" w:fill="auto"/>
            <w:hideMark/>
          </w:tcPr>
          <w:p w14:paraId="12CC6C1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762" w:type="dxa"/>
            <w:tcBorders>
              <w:top w:val="nil"/>
              <w:left w:val="nil"/>
              <w:bottom w:val="single" w:sz="4" w:space="0" w:color="auto"/>
              <w:right w:val="single" w:sz="4" w:space="0" w:color="auto"/>
            </w:tcBorders>
            <w:shd w:val="clear" w:color="auto" w:fill="auto"/>
            <w:hideMark/>
          </w:tcPr>
          <w:p w14:paraId="475AC63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r>
      <w:tr w:rsidR="00C57672" w:rsidRPr="00DA2979" w14:paraId="118F3460"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49707F3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A2-8</w:t>
            </w:r>
          </w:p>
        </w:tc>
        <w:tc>
          <w:tcPr>
            <w:tcW w:w="2015" w:type="dxa"/>
            <w:tcBorders>
              <w:top w:val="nil"/>
              <w:left w:val="nil"/>
              <w:bottom w:val="single" w:sz="4" w:space="0" w:color="auto"/>
              <w:right w:val="single" w:sz="4" w:space="0" w:color="auto"/>
            </w:tcBorders>
            <w:shd w:val="clear" w:color="auto" w:fill="auto"/>
            <w:hideMark/>
          </w:tcPr>
          <w:p w14:paraId="7BCCD79D" w14:textId="77777777" w:rsidR="00C57672" w:rsidRPr="00DA2979" w:rsidRDefault="00C57672" w:rsidP="009C163B">
            <w:pPr>
              <w:pStyle w:val="TAL"/>
              <w:rPr>
                <w:sz w:val="16"/>
                <w:szCs w:val="16"/>
                <w:lang w:val="en-US" w:eastAsia="zh-CN"/>
              </w:rPr>
            </w:pPr>
            <w:r w:rsidRPr="00DA2979">
              <w:rPr>
                <w:sz w:val="16"/>
                <w:szCs w:val="16"/>
                <w:lang w:val="en-US" w:eastAsia="zh-CN"/>
              </w:rPr>
              <w:t>Misalignment positioning system</w:t>
            </w:r>
          </w:p>
        </w:tc>
        <w:tc>
          <w:tcPr>
            <w:tcW w:w="595" w:type="dxa"/>
            <w:tcBorders>
              <w:top w:val="nil"/>
              <w:left w:val="nil"/>
              <w:bottom w:val="single" w:sz="4" w:space="0" w:color="auto"/>
              <w:right w:val="single" w:sz="4" w:space="0" w:color="auto"/>
            </w:tcBorders>
            <w:shd w:val="clear" w:color="auto" w:fill="auto"/>
            <w:hideMark/>
          </w:tcPr>
          <w:p w14:paraId="7C7892A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389EEAC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43A2CE7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56" w:type="dxa"/>
            <w:tcBorders>
              <w:top w:val="nil"/>
              <w:left w:val="nil"/>
              <w:bottom w:val="single" w:sz="4" w:space="0" w:color="auto"/>
              <w:right w:val="single" w:sz="4" w:space="0" w:color="auto"/>
            </w:tcBorders>
            <w:shd w:val="clear" w:color="auto" w:fill="auto"/>
            <w:hideMark/>
          </w:tcPr>
          <w:p w14:paraId="57D72E6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 xml:space="preserve">Exp. normal </w:t>
            </w:r>
          </w:p>
        </w:tc>
        <w:tc>
          <w:tcPr>
            <w:tcW w:w="954" w:type="dxa"/>
            <w:tcBorders>
              <w:top w:val="nil"/>
              <w:left w:val="nil"/>
              <w:bottom w:val="single" w:sz="4" w:space="0" w:color="auto"/>
              <w:right w:val="single" w:sz="4" w:space="0" w:color="auto"/>
            </w:tcBorders>
            <w:shd w:val="clear" w:color="auto" w:fill="auto"/>
            <w:hideMark/>
          </w:tcPr>
          <w:p w14:paraId="751B0AD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2.00</w:t>
            </w:r>
          </w:p>
        </w:tc>
        <w:tc>
          <w:tcPr>
            <w:tcW w:w="403" w:type="dxa"/>
            <w:tcBorders>
              <w:top w:val="nil"/>
              <w:left w:val="nil"/>
              <w:bottom w:val="single" w:sz="4" w:space="0" w:color="auto"/>
              <w:right w:val="single" w:sz="4" w:space="0" w:color="auto"/>
            </w:tcBorders>
            <w:shd w:val="clear" w:color="auto" w:fill="auto"/>
            <w:hideMark/>
          </w:tcPr>
          <w:p w14:paraId="297BBE8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0B486A5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7424D27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43AAFBE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0B4B7EF3"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3DD8FDB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A2-1b</w:t>
            </w:r>
          </w:p>
        </w:tc>
        <w:tc>
          <w:tcPr>
            <w:tcW w:w="2015" w:type="dxa"/>
            <w:tcBorders>
              <w:top w:val="nil"/>
              <w:left w:val="nil"/>
              <w:bottom w:val="single" w:sz="4" w:space="0" w:color="auto"/>
              <w:right w:val="single" w:sz="4" w:space="0" w:color="auto"/>
            </w:tcBorders>
            <w:shd w:val="clear" w:color="auto" w:fill="auto"/>
            <w:hideMark/>
          </w:tcPr>
          <w:p w14:paraId="488A7A8C" w14:textId="6AD1BD4A" w:rsidR="00C57672" w:rsidRPr="00DA2979" w:rsidRDefault="00F563A0" w:rsidP="009C163B">
            <w:pPr>
              <w:pStyle w:val="TAL"/>
              <w:rPr>
                <w:sz w:val="16"/>
                <w:szCs w:val="16"/>
                <w:lang w:val="en-US" w:eastAsia="zh-CN"/>
              </w:rPr>
            </w:pPr>
            <w:r>
              <w:rPr>
                <w:sz w:val="16"/>
                <w:szCs w:val="16"/>
                <w:lang w:val="en-US" w:eastAsia="zh-CN"/>
              </w:rPr>
              <w:t>Misalignment and pointing error of calibration antenna (for EIRP)</w:t>
            </w:r>
          </w:p>
        </w:tc>
        <w:tc>
          <w:tcPr>
            <w:tcW w:w="595" w:type="dxa"/>
            <w:tcBorders>
              <w:top w:val="nil"/>
              <w:left w:val="nil"/>
              <w:bottom w:val="single" w:sz="4" w:space="0" w:color="auto"/>
              <w:right w:val="single" w:sz="4" w:space="0" w:color="auto"/>
            </w:tcBorders>
            <w:shd w:val="clear" w:color="auto" w:fill="auto"/>
            <w:hideMark/>
          </w:tcPr>
          <w:p w14:paraId="038C2C9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0.50</w:t>
            </w:r>
          </w:p>
        </w:tc>
        <w:tc>
          <w:tcPr>
            <w:tcW w:w="762" w:type="dxa"/>
            <w:tcBorders>
              <w:top w:val="nil"/>
              <w:left w:val="nil"/>
              <w:bottom w:val="single" w:sz="4" w:space="0" w:color="auto"/>
              <w:right w:val="single" w:sz="4" w:space="0" w:color="auto"/>
            </w:tcBorders>
            <w:shd w:val="clear" w:color="auto" w:fill="auto"/>
            <w:hideMark/>
          </w:tcPr>
          <w:p w14:paraId="3398887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0.50</w:t>
            </w:r>
          </w:p>
        </w:tc>
        <w:tc>
          <w:tcPr>
            <w:tcW w:w="762" w:type="dxa"/>
            <w:tcBorders>
              <w:top w:val="nil"/>
              <w:left w:val="nil"/>
              <w:bottom w:val="single" w:sz="4" w:space="0" w:color="auto"/>
              <w:right w:val="single" w:sz="4" w:space="0" w:color="auto"/>
            </w:tcBorders>
            <w:shd w:val="clear" w:color="auto" w:fill="auto"/>
            <w:hideMark/>
          </w:tcPr>
          <w:p w14:paraId="7DB8C3C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0.50</w:t>
            </w:r>
          </w:p>
        </w:tc>
        <w:tc>
          <w:tcPr>
            <w:tcW w:w="1256" w:type="dxa"/>
            <w:tcBorders>
              <w:top w:val="nil"/>
              <w:left w:val="nil"/>
              <w:bottom w:val="single" w:sz="4" w:space="0" w:color="auto"/>
              <w:right w:val="single" w:sz="4" w:space="0" w:color="auto"/>
            </w:tcBorders>
            <w:shd w:val="clear" w:color="auto" w:fill="auto"/>
            <w:hideMark/>
          </w:tcPr>
          <w:p w14:paraId="343B951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Exp. normal</w:t>
            </w:r>
          </w:p>
        </w:tc>
        <w:tc>
          <w:tcPr>
            <w:tcW w:w="954" w:type="dxa"/>
            <w:tcBorders>
              <w:top w:val="nil"/>
              <w:left w:val="nil"/>
              <w:bottom w:val="single" w:sz="4" w:space="0" w:color="auto"/>
              <w:right w:val="single" w:sz="4" w:space="0" w:color="auto"/>
            </w:tcBorders>
            <w:shd w:val="clear" w:color="auto" w:fill="auto"/>
            <w:hideMark/>
          </w:tcPr>
          <w:p w14:paraId="6CD4620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2.00</w:t>
            </w:r>
          </w:p>
        </w:tc>
        <w:tc>
          <w:tcPr>
            <w:tcW w:w="403" w:type="dxa"/>
            <w:tcBorders>
              <w:top w:val="nil"/>
              <w:left w:val="nil"/>
              <w:bottom w:val="single" w:sz="4" w:space="0" w:color="auto"/>
              <w:right w:val="single" w:sz="4" w:space="0" w:color="auto"/>
            </w:tcBorders>
            <w:shd w:val="clear" w:color="auto" w:fill="auto"/>
            <w:hideMark/>
          </w:tcPr>
          <w:p w14:paraId="2AC2C23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0CA0F5F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762" w:type="dxa"/>
            <w:tcBorders>
              <w:top w:val="nil"/>
              <w:left w:val="nil"/>
              <w:bottom w:val="single" w:sz="4" w:space="0" w:color="auto"/>
              <w:right w:val="single" w:sz="4" w:space="0" w:color="auto"/>
            </w:tcBorders>
            <w:shd w:val="clear" w:color="auto" w:fill="auto"/>
            <w:hideMark/>
          </w:tcPr>
          <w:p w14:paraId="160903F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762" w:type="dxa"/>
            <w:tcBorders>
              <w:top w:val="nil"/>
              <w:left w:val="nil"/>
              <w:bottom w:val="single" w:sz="4" w:space="0" w:color="auto"/>
              <w:right w:val="single" w:sz="4" w:space="0" w:color="auto"/>
            </w:tcBorders>
            <w:shd w:val="clear" w:color="auto" w:fill="auto"/>
            <w:hideMark/>
          </w:tcPr>
          <w:p w14:paraId="72E9B82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r>
      <w:tr w:rsidR="00C57672" w:rsidRPr="00DA2979" w14:paraId="7CFC820A"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6A51F9A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A2-9</w:t>
            </w:r>
          </w:p>
        </w:tc>
        <w:tc>
          <w:tcPr>
            <w:tcW w:w="2015" w:type="dxa"/>
            <w:tcBorders>
              <w:top w:val="nil"/>
              <w:left w:val="nil"/>
              <w:bottom w:val="single" w:sz="4" w:space="0" w:color="auto"/>
              <w:right w:val="single" w:sz="4" w:space="0" w:color="auto"/>
            </w:tcBorders>
            <w:shd w:val="clear" w:color="auto" w:fill="auto"/>
            <w:hideMark/>
          </w:tcPr>
          <w:p w14:paraId="65E28F05" w14:textId="0B57B1DA" w:rsidR="00C57672" w:rsidRPr="00DA2979" w:rsidRDefault="00C57672" w:rsidP="009C163B">
            <w:pPr>
              <w:pStyle w:val="TAL"/>
              <w:rPr>
                <w:sz w:val="16"/>
                <w:szCs w:val="16"/>
                <w:lang w:val="en-US" w:eastAsia="zh-CN"/>
              </w:rPr>
            </w:pPr>
            <w:r w:rsidRPr="00DA2979">
              <w:rPr>
                <w:sz w:val="16"/>
                <w:szCs w:val="16"/>
                <w:lang w:val="en-US" w:eastAsia="zh-CN"/>
              </w:rPr>
              <w:t xml:space="preserve">Rotary </w:t>
            </w:r>
            <w:r w:rsidR="00F563A0">
              <w:rPr>
                <w:sz w:val="16"/>
                <w:szCs w:val="16"/>
                <w:lang w:val="en-US" w:eastAsia="zh-CN"/>
              </w:rPr>
              <w:t>j</w:t>
            </w:r>
            <w:r w:rsidRPr="00DA2979">
              <w:rPr>
                <w:sz w:val="16"/>
                <w:szCs w:val="16"/>
                <w:lang w:val="en-US" w:eastAsia="zh-CN"/>
              </w:rPr>
              <w:t>oints</w:t>
            </w:r>
          </w:p>
        </w:tc>
        <w:tc>
          <w:tcPr>
            <w:tcW w:w="595" w:type="dxa"/>
            <w:tcBorders>
              <w:top w:val="nil"/>
              <w:left w:val="nil"/>
              <w:bottom w:val="single" w:sz="4" w:space="0" w:color="auto"/>
              <w:right w:val="single" w:sz="4" w:space="0" w:color="auto"/>
            </w:tcBorders>
            <w:shd w:val="clear" w:color="auto" w:fill="auto"/>
            <w:hideMark/>
          </w:tcPr>
          <w:p w14:paraId="3F95A47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6AD3F19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5FE78E0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1256" w:type="dxa"/>
            <w:tcBorders>
              <w:top w:val="nil"/>
              <w:left w:val="nil"/>
              <w:bottom w:val="single" w:sz="4" w:space="0" w:color="auto"/>
              <w:right w:val="single" w:sz="4" w:space="0" w:color="auto"/>
            </w:tcBorders>
            <w:shd w:val="clear" w:color="auto" w:fill="auto"/>
            <w:hideMark/>
          </w:tcPr>
          <w:p w14:paraId="513FDB6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954" w:type="dxa"/>
            <w:tcBorders>
              <w:top w:val="nil"/>
              <w:left w:val="nil"/>
              <w:bottom w:val="single" w:sz="4" w:space="0" w:color="auto"/>
              <w:right w:val="single" w:sz="4" w:space="0" w:color="auto"/>
            </w:tcBorders>
            <w:shd w:val="clear" w:color="auto" w:fill="auto"/>
            <w:hideMark/>
          </w:tcPr>
          <w:p w14:paraId="19D2231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403" w:type="dxa"/>
            <w:tcBorders>
              <w:top w:val="nil"/>
              <w:left w:val="nil"/>
              <w:bottom w:val="single" w:sz="4" w:space="0" w:color="auto"/>
              <w:right w:val="single" w:sz="4" w:space="0" w:color="auto"/>
            </w:tcBorders>
            <w:shd w:val="clear" w:color="auto" w:fill="auto"/>
            <w:hideMark/>
          </w:tcPr>
          <w:p w14:paraId="2D9812A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3E1145F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762" w:type="dxa"/>
            <w:tcBorders>
              <w:top w:val="nil"/>
              <w:left w:val="nil"/>
              <w:bottom w:val="single" w:sz="4" w:space="0" w:color="auto"/>
              <w:right w:val="single" w:sz="4" w:space="0" w:color="auto"/>
            </w:tcBorders>
            <w:shd w:val="clear" w:color="auto" w:fill="auto"/>
            <w:hideMark/>
          </w:tcPr>
          <w:p w14:paraId="37B6341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762" w:type="dxa"/>
            <w:tcBorders>
              <w:top w:val="nil"/>
              <w:left w:val="nil"/>
              <w:bottom w:val="single" w:sz="4" w:space="0" w:color="auto"/>
              <w:right w:val="single" w:sz="4" w:space="0" w:color="auto"/>
            </w:tcBorders>
            <w:shd w:val="clear" w:color="auto" w:fill="auto"/>
            <w:hideMark/>
          </w:tcPr>
          <w:p w14:paraId="63F9B0B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r>
      <w:tr w:rsidR="00C57672" w:rsidRPr="00DA2979" w14:paraId="00A0031B"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7E15B09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A2-2b</w:t>
            </w:r>
          </w:p>
        </w:tc>
        <w:tc>
          <w:tcPr>
            <w:tcW w:w="2015" w:type="dxa"/>
            <w:tcBorders>
              <w:top w:val="nil"/>
              <w:left w:val="nil"/>
              <w:bottom w:val="single" w:sz="4" w:space="0" w:color="auto"/>
              <w:right w:val="single" w:sz="4" w:space="0" w:color="auto"/>
            </w:tcBorders>
            <w:shd w:val="clear" w:color="auto" w:fill="auto"/>
            <w:hideMark/>
          </w:tcPr>
          <w:p w14:paraId="21258853"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calibration antenna and test range antenna</w:t>
            </w:r>
          </w:p>
        </w:tc>
        <w:tc>
          <w:tcPr>
            <w:tcW w:w="595" w:type="dxa"/>
            <w:tcBorders>
              <w:top w:val="nil"/>
              <w:left w:val="nil"/>
              <w:bottom w:val="single" w:sz="4" w:space="0" w:color="auto"/>
              <w:right w:val="single" w:sz="4" w:space="0" w:color="auto"/>
            </w:tcBorders>
            <w:shd w:val="clear" w:color="auto" w:fill="auto"/>
            <w:hideMark/>
          </w:tcPr>
          <w:p w14:paraId="37EB936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638363B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42950FE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1256" w:type="dxa"/>
            <w:tcBorders>
              <w:top w:val="nil"/>
              <w:left w:val="nil"/>
              <w:bottom w:val="single" w:sz="4" w:space="0" w:color="auto"/>
              <w:right w:val="single" w:sz="4" w:space="0" w:color="auto"/>
            </w:tcBorders>
            <w:shd w:val="clear" w:color="auto" w:fill="auto"/>
            <w:hideMark/>
          </w:tcPr>
          <w:p w14:paraId="6B9052D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954" w:type="dxa"/>
            <w:tcBorders>
              <w:top w:val="nil"/>
              <w:left w:val="nil"/>
              <w:bottom w:val="single" w:sz="4" w:space="0" w:color="auto"/>
              <w:right w:val="single" w:sz="4" w:space="0" w:color="auto"/>
            </w:tcBorders>
            <w:shd w:val="clear" w:color="auto" w:fill="auto"/>
            <w:hideMark/>
          </w:tcPr>
          <w:p w14:paraId="1AC6928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403" w:type="dxa"/>
            <w:tcBorders>
              <w:top w:val="nil"/>
              <w:left w:val="nil"/>
              <w:bottom w:val="single" w:sz="4" w:space="0" w:color="auto"/>
              <w:right w:val="single" w:sz="4" w:space="0" w:color="auto"/>
            </w:tcBorders>
            <w:shd w:val="clear" w:color="auto" w:fill="auto"/>
            <w:hideMark/>
          </w:tcPr>
          <w:p w14:paraId="4EEFA36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5A5C6AE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762" w:type="dxa"/>
            <w:tcBorders>
              <w:top w:val="nil"/>
              <w:left w:val="nil"/>
              <w:bottom w:val="single" w:sz="4" w:space="0" w:color="auto"/>
              <w:right w:val="single" w:sz="4" w:space="0" w:color="auto"/>
            </w:tcBorders>
            <w:shd w:val="clear" w:color="auto" w:fill="auto"/>
            <w:hideMark/>
          </w:tcPr>
          <w:p w14:paraId="267DFA8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762" w:type="dxa"/>
            <w:tcBorders>
              <w:top w:val="nil"/>
              <w:left w:val="nil"/>
              <w:bottom w:val="single" w:sz="4" w:space="0" w:color="auto"/>
              <w:right w:val="single" w:sz="4" w:space="0" w:color="auto"/>
            </w:tcBorders>
            <w:shd w:val="clear" w:color="auto" w:fill="auto"/>
            <w:hideMark/>
          </w:tcPr>
          <w:p w14:paraId="4A0017D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r>
      <w:tr w:rsidR="00C57672" w:rsidRPr="00DA2979" w14:paraId="38BE74D2"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15A3CE6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A2-4b</w:t>
            </w:r>
          </w:p>
        </w:tc>
        <w:tc>
          <w:tcPr>
            <w:tcW w:w="2015" w:type="dxa"/>
            <w:tcBorders>
              <w:top w:val="nil"/>
              <w:left w:val="nil"/>
              <w:bottom w:val="single" w:sz="4" w:space="0" w:color="auto"/>
              <w:right w:val="single" w:sz="4" w:space="0" w:color="auto"/>
            </w:tcBorders>
            <w:shd w:val="clear" w:color="auto" w:fill="auto"/>
            <w:hideMark/>
          </w:tcPr>
          <w:p w14:paraId="4832ADC6" w14:textId="76C3C72D" w:rsidR="00C57672" w:rsidRPr="00DA2979" w:rsidRDefault="00C57672" w:rsidP="009C163B">
            <w:pPr>
              <w:pStyle w:val="TAL"/>
              <w:rPr>
                <w:sz w:val="16"/>
                <w:szCs w:val="16"/>
                <w:lang w:val="en-US" w:eastAsia="zh-CN"/>
              </w:rPr>
            </w:pPr>
            <w:r w:rsidRPr="00DA2979">
              <w:rPr>
                <w:sz w:val="16"/>
                <w:szCs w:val="16"/>
                <w:lang w:val="en-US" w:eastAsia="zh-CN"/>
              </w:rPr>
              <w:t>QZ ripple</w:t>
            </w:r>
            <w:r w:rsidR="00F563A0">
              <w:rPr>
                <w:sz w:val="16"/>
                <w:szCs w:val="16"/>
                <w:lang w:val="en-US" w:eastAsia="zh-CN"/>
              </w:rPr>
              <w:t xml:space="preserve"> experienced by</w:t>
            </w:r>
            <w:r w:rsidRPr="00DA2979">
              <w:rPr>
                <w:sz w:val="16"/>
                <w:szCs w:val="16"/>
                <w:lang w:val="en-US" w:eastAsia="zh-CN"/>
              </w:rPr>
              <w:t xml:space="preserve"> calibration antenna</w:t>
            </w:r>
          </w:p>
        </w:tc>
        <w:tc>
          <w:tcPr>
            <w:tcW w:w="595" w:type="dxa"/>
            <w:tcBorders>
              <w:top w:val="nil"/>
              <w:left w:val="nil"/>
              <w:bottom w:val="single" w:sz="4" w:space="0" w:color="auto"/>
              <w:right w:val="single" w:sz="4" w:space="0" w:color="auto"/>
            </w:tcBorders>
            <w:shd w:val="clear" w:color="auto" w:fill="auto"/>
            <w:hideMark/>
          </w:tcPr>
          <w:p w14:paraId="5B414E2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7360C9D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632C57D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1256" w:type="dxa"/>
            <w:tcBorders>
              <w:top w:val="nil"/>
              <w:left w:val="nil"/>
              <w:bottom w:val="single" w:sz="4" w:space="0" w:color="auto"/>
              <w:right w:val="single" w:sz="4" w:space="0" w:color="auto"/>
            </w:tcBorders>
            <w:shd w:val="clear" w:color="auto" w:fill="auto"/>
            <w:hideMark/>
          </w:tcPr>
          <w:p w14:paraId="373263A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54" w:type="dxa"/>
            <w:tcBorders>
              <w:top w:val="nil"/>
              <w:left w:val="nil"/>
              <w:bottom w:val="single" w:sz="4" w:space="0" w:color="auto"/>
              <w:right w:val="single" w:sz="4" w:space="0" w:color="auto"/>
            </w:tcBorders>
            <w:shd w:val="clear" w:color="auto" w:fill="auto"/>
            <w:hideMark/>
          </w:tcPr>
          <w:p w14:paraId="2326501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03" w:type="dxa"/>
            <w:tcBorders>
              <w:top w:val="nil"/>
              <w:left w:val="nil"/>
              <w:bottom w:val="single" w:sz="4" w:space="0" w:color="auto"/>
              <w:right w:val="single" w:sz="4" w:space="0" w:color="auto"/>
            </w:tcBorders>
            <w:shd w:val="clear" w:color="auto" w:fill="auto"/>
            <w:hideMark/>
          </w:tcPr>
          <w:p w14:paraId="0FDA77D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4B33460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0912176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16182E8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r>
      <w:tr w:rsidR="00C57672" w:rsidRPr="00DA2979" w14:paraId="047F9B6A"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7D946C7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A2-11</w:t>
            </w:r>
          </w:p>
        </w:tc>
        <w:tc>
          <w:tcPr>
            <w:tcW w:w="2015" w:type="dxa"/>
            <w:tcBorders>
              <w:top w:val="nil"/>
              <w:left w:val="nil"/>
              <w:bottom w:val="single" w:sz="4" w:space="0" w:color="auto"/>
              <w:right w:val="single" w:sz="4" w:space="0" w:color="auto"/>
            </w:tcBorders>
            <w:shd w:val="clear" w:color="auto" w:fill="auto"/>
            <w:hideMark/>
          </w:tcPr>
          <w:p w14:paraId="4211D258" w14:textId="77777777" w:rsidR="00C57672" w:rsidRPr="00DA2979" w:rsidRDefault="00C57672" w:rsidP="009C163B">
            <w:pPr>
              <w:pStyle w:val="TAL"/>
              <w:rPr>
                <w:sz w:val="16"/>
                <w:szCs w:val="16"/>
                <w:lang w:val="en-US" w:eastAsia="zh-CN"/>
              </w:rPr>
            </w:pPr>
            <w:r w:rsidRPr="00DA2979">
              <w:rPr>
                <w:sz w:val="16"/>
                <w:szCs w:val="16"/>
                <w:lang w:val="en-US" w:eastAsia="zh-CN"/>
              </w:rPr>
              <w:t>Switching uncertainty</w:t>
            </w:r>
          </w:p>
        </w:tc>
        <w:tc>
          <w:tcPr>
            <w:tcW w:w="595" w:type="dxa"/>
            <w:tcBorders>
              <w:top w:val="nil"/>
              <w:left w:val="nil"/>
              <w:bottom w:val="single" w:sz="4" w:space="0" w:color="auto"/>
              <w:right w:val="single" w:sz="4" w:space="0" w:color="auto"/>
            </w:tcBorders>
            <w:shd w:val="clear" w:color="auto" w:fill="auto"/>
            <w:hideMark/>
          </w:tcPr>
          <w:p w14:paraId="40BF4DF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c>
          <w:tcPr>
            <w:tcW w:w="762" w:type="dxa"/>
            <w:tcBorders>
              <w:top w:val="nil"/>
              <w:left w:val="nil"/>
              <w:bottom w:val="single" w:sz="4" w:space="0" w:color="auto"/>
              <w:right w:val="single" w:sz="4" w:space="0" w:color="auto"/>
            </w:tcBorders>
            <w:shd w:val="clear" w:color="auto" w:fill="auto"/>
            <w:hideMark/>
          </w:tcPr>
          <w:p w14:paraId="061EC7F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c>
          <w:tcPr>
            <w:tcW w:w="762" w:type="dxa"/>
            <w:tcBorders>
              <w:top w:val="nil"/>
              <w:left w:val="nil"/>
              <w:bottom w:val="single" w:sz="4" w:space="0" w:color="auto"/>
              <w:right w:val="single" w:sz="4" w:space="0" w:color="auto"/>
            </w:tcBorders>
            <w:shd w:val="clear" w:color="auto" w:fill="auto"/>
            <w:hideMark/>
          </w:tcPr>
          <w:p w14:paraId="65E9E9E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c>
          <w:tcPr>
            <w:tcW w:w="1256" w:type="dxa"/>
            <w:tcBorders>
              <w:top w:val="nil"/>
              <w:left w:val="nil"/>
              <w:bottom w:val="single" w:sz="4" w:space="0" w:color="auto"/>
              <w:right w:val="single" w:sz="4" w:space="0" w:color="auto"/>
            </w:tcBorders>
            <w:shd w:val="clear" w:color="auto" w:fill="auto"/>
            <w:hideMark/>
          </w:tcPr>
          <w:p w14:paraId="59C026D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54" w:type="dxa"/>
            <w:tcBorders>
              <w:top w:val="nil"/>
              <w:left w:val="nil"/>
              <w:bottom w:val="single" w:sz="4" w:space="0" w:color="auto"/>
              <w:right w:val="single" w:sz="4" w:space="0" w:color="auto"/>
            </w:tcBorders>
            <w:shd w:val="clear" w:color="auto" w:fill="auto"/>
            <w:hideMark/>
          </w:tcPr>
          <w:p w14:paraId="3B9E64E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03" w:type="dxa"/>
            <w:tcBorders>
              <w:top w:val="nil"/>
              <w:left w:val="nil"/>
              <w:bottom w:val="single" w:sz="4" w:space="0" w:color="auto"/>
              <w:right w:val="single" w:sz="4" w:space="0" w:color="auto"/>
            </w:tcBorders>
            <w:shd w:val="clear" w:color="auto" w:fill="auto"/>
            <w:hideMark/>
          </w:tcPr>
          <w:p w14:paraId="46922CF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70D2DB6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0.15</w:t>
            </w:r>
          </w:p>
        </w:tc>
        <w:tc>
          <w:tcPr>
            <w:tcW w:w="762" w:type="dxa"/>
            <w:tcBorders>
              <w:top w:val="nil"/>
              <w:left w:val="nil"/>
              <w:bottom w:val="single" w:sz="4" w:space="0" w:color="auto"/>
              <w:right w:val="single" w:sz="4" w:space="0" w:color="auto"/>
            </w:tcBorders>
            <w:shd w:val="clear" w:color="auto" w:fill="auto"/>
            <w:hideMark/>
          </w:tcPr>
          <w:p w14:paraId="64383E6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0.15</w:t>
            </w:r>
          </w:p>
        </w:tc>
        <w:tc>
          <w:tcPr>
            <w:tcW w:w="762" w:type="dxa"/>
            <w:tcBorders>
              <w:top w:val="nil"/>
              <w:left w:val="nil"/>
              <w:bottom w:val="single" w:sz="4" w:space="0" w:color="auto"/>
              <w:right w:val="single" w:sz="4" w:space="0" w:color="auto"/>
            </w:tcBorders>
            <w:shd w:val="clear" w:color="auto" w:fill="auto"/>
            <w:hideMark/>
          </w:tcPr>
          <w:p w14:paraId="5CBE1D8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0.15</w:t>
            </w:r>
          </w:p>
        </w:tc>
      </w:tr>
      <w:tr w:rsidR="00C57672" w:rsidRPr="00DA2979" w14:paraId="1BE07779" w14:textId="77777777" w:rsidTr="009C163B">
        <w:trPr>
          <w:cantSplit/>
          <w:jc w:val="center"/>
        </w:trPr>
        <w:tc>
          <w:tcPr>
            <w:tcW w:w="7384" w:type="dxa"/>
            <w:gridSpan w:val="8"/>
            <w:tcBorders>
              <w:top w:val="single" w:sz="4" w:space="0" w:color="auto"/>
              <w:left w:val="single" w:sz="4" w:space="0" w:color="auto"/>
              <w:bottom w:val="single" w:sz="4" w:space="0" w:color="auto"/>
              <w:right w:val="single" w:sz="4" w:space="0" w:color="auto"/>
            </w:tcBorders>
            <w:shd w:val="clear" w:color="auto" w:fill="auto"/>
            <w:hideMark/>
          </w:tcPr>
          <w:p w14:paraId="2E79DD0B"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595" w:type="dxa"/>
            <w:tcBorders>
              <w:top w:val="nil"/>
              <w:left w:val="nil"/>
              <w:bottom w:val="single" w:sz="4" w:space="0" w:color="auto"/>
              <w:right w:val="single" w:sz="4" w:space="0" w:color="auto"/>
            </w:tcBorders>
            <w:shd w:val="clear" w:color="auto" w:fill="auto"/>
            <w:hideMark/>
          </w:tcPr>
          <w:p w14:paraId="1421B6EE" w14:textId="77777777" w:rsidR="00C57672" w:rsidRPr="00DA2979" w:rsidRDefault="00C57672" w:rsidP="009C163B">
            <w:pPr>
              <w:pStyle w:val="TAH"/>
              <w:rPr>
                <w:sz w:val="16"/>
                <w:szCs w:val="16"/>
                <w:lang w:val="en-US" w:eastAsia="zh-CN"/>
              </w:rPr>
            </w:pPr>
            <w:r w:rsidRPr="00DA2979">
              <w:rPr>
                <w:sz w:val="16"/>
                <w:szCs w:val="16"/>
                <w:lang w:val="en-US" w:eastAsia="zh-CN"/>
              </w:rPr>
              <w:t>0.69</w:t>
            </w:r>
          </w:p>
        </w:tc>
        <w:tc>
          <w:tcPr>
            <w:tcW w:w="762" w:type="dxa"/>
            <w:tcBorders>
              <w:top w:val="nil"/>
              <w:left w:val="nil"/>
              <w:bottom w:val="single" w:sz="4" w:space="0" w:color="auto"/>
              <w:right w:val="single" w:sz="4" w:space="0" w:color="auto"/>
            </w:tcBorders>
            <w:shd w:val="clear" w:color="auto" w:fill="auto"/>
            <w:hideMark/>
          </w:tcPr>
          <w:p w14:paraId="6C738A52" w14:textId="77777777" w:rsidR="00C57672" w:rsidRPr="00DA2979" w:rsidRDefault="00C57672" w:rsidP="009C163B">
            <w:pPr>
              <w:pStyle w:val="TAH"/>
              <w:rPr>
                <w:sz w:val="16"/>
                <w:szCs w:val="16"/>
                <w:lang w:val="en-US" w:eastAsia="zh-CN"/>
              </w:rPr>
            </w:pPr>
            <w:r w:rsidRPr="00DA2979">
              <w:rPr>
                <w:sz w:val="16"/>
                <w:szCs w:val="16"/>
                <w:lang w:val="en-US" w:eastAsia="zh-CN"/>
              </w:rPr>
              <w:t>0.81</w:t>
            </w:r>
          </w:p>
        </w:tc>
        <w:tc>
          <w:tcPr>
            <w:tcW w:w="762" w:type="dxa"/>
            <w:tcBorders>
              <w:top w:val="nil"/>
              <w:left w:val="nil"/>
              <w:bottom w:val="single" w:sz="4" w:space="0" w:color="auto"/>
              <w:right w:val="single" w:sz="4" w:space="0" w:color="auto"/>
            </w:tcBorders>
            <w:shd w:val="clear" w:color="auto" w:fill="auto"/>
            <w:hideMark/>
          </w:tcPr>
          <w:p w14:paraId="278E5F08" w14:textId="77777777" w:rsidR="00C57672" w:rsidRPr="00DA2979" w:rsidRDefault="00C57672" w:rsidP="009C163B">
            <w:pPr>
              <w:pStyle w:val="TAH"/>
              <w:rPr>
                <w:sz w:val="16"/>
                <w:szCs w:val="16"/>
                <w:lang w:val="en-US" w:eastAsia="zh-CN"/>
              </w:rPr>
            </w:pPr>
            <w:r w:rsidRPr="00DA2979">
              <w:rPr>
                <w:sz w:val="16"/>
                <w:szCs w:val="16"/>
                <w:lang w:val="en-US" w:eastAsia="zh-CN"/>
              </w:rPr>
              <w:t>0.81</w:t>
            </w:r>
          </w:p>
        </w:tc>
      </w:tr>
      <w:tr w:rsidR="00C57672" w:rsidRPr="00DA2979" w14:paraId="27369F25" w14:textId="77777777" w:rsidTr="009C163B">
        <w:trPr>
          <w:cantSplit/>
          <w:jc w:val="center"/>
        </w:trPr>
        <w:tc>
          <w:tcPr>
            <w:tcW w:w="7384" w:type="dxa"/>
            <w:gridSpan w:val="8"/>
            <w:tcBorders>
              <w:top w:val="single" w:sz="4" w:space="0" w:color="auto"/>
              <w:left w:val="single" w:sz="4" w:space="0" w:color="auto"/>
              <w:bottom w:val="single" w:sz="4" w:space="0" w:color="auto"/>
              <w:right w:val="single" w:sz="4" w:space="0" w:color="auto"/>
            </w:tcBorders>
            <w:shd w:val="clear" w:color="auto" w:fill="auto"/>
            <w:hideMark/>
          </w:tcPr>
          <w:p w14:paraId="0D540DF7"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595" w:type="dxa"/>
            <w:tcBorders>
              <w:top w:val="nil"/>
              <w:left w:val="nil"/>
              <w:bottom w:val="single" w:sz="4" w:space="0" w:color="auto"/>
              <w:right w:val="single" w:sz="4" w:space="0" w:color="auto"/>
            </w:tcBorders>
            <w:shd w:val="clear" w:color="auto" w:fill="auto"/>
            <w:hideMark/>
          </w:tcPr>
          <w:p w14:paraId="6CA86843" w14:textId="77777777" w:rsidR="00C57672" w:rsidRPr="00DA2979" w:rsidRDefault="00C57672" w:rsidP="009C163B">
            <w:pPr>
              <w:pStyle w:val="TAH"/>
              <w:rPr>
                <w:sz w:val="16"/>
                <w:szCs w:val="16"/>
                <w:lang w:val="en-US" w:eastAsia="zh-CN"/>
              </w:rPr>
            </w:pPr>
            <w:r w:rsidRPr="00DA2979">
              <w:rPr>
                <w:sz w:val="16"/>
                <w:szCs w:val="16"/>
                <w:lang w:val="en-US" w:eastAsia="zh-CN"/>
              </w:rPr>
              <w:t>1.35</w:t>
            </w:r>
          </w:p>
        </w:tc>
        <w:tc>
          <w:tcPr>
            <w:tcW w:w="762" w:type="dxa"/>
            <w:tcBorders>
              <w:top w:val="nil"/>
              <w:left w:val="nil"/>
              <w:bottom w:val="single" w:sz="4" w:space="0" w:color="auto"/>
              <w:right w:val="single" w:sz="4" w:space="0" w:color="auto"/>
            </w:tcBorders>
            <w:shd w:val="clear" w:color="auto" w:fill="auto"/>
            <w:hideMark/>
          </w:tcPr>
          <w:p w14:paraId="13B4C0A3" w14:textId="77777777" w:rsidR="00C57672" w:rsidRPr="00DA2979" w:rsidRDefault="00C57672" w:rsidP="009C163B">
            <w:pPr>
              <w:pStyle w:val="TAH"/>
              <w:rPr>
                <w:sz w:val="16"/>
                <w:szCs w:val="16"/>
                <w:lang w:val="en-US" w:eastAsia="zh-CN"/>
              </w:rPr>
            </w:pPr>
            <w:r w:rsidRPr="00DA2979">
              <w:rPr>
                <w:sz w:val="16"/>
                <w:szCs w:val="16"/>
                <w:lang w:val="en-US" w:eastAsia="zh-CN"/>
              </w:rPr>
              <w:t>1.60</w:t>
            </w:r>
          </w:p>
        </w:tc>
        <w:tc>
          <w:tcPr>
            <w:tcW w:w="762" w:type="dxa"/>
            <w:tcBorders>
              <w:top w:val="nil"/>
              <w:left w:val="nil"/>
              <w:bottom w:val="single" w:sz="4" w:space="0" w:color="auto"/>
              <w:right w:val="single" w:sz="4" w:space="0" w:color="auto"/>
            </w:tcBorders>
            <w:shd w:val="clear" w:color="auto" w:fill="auto"/>
            <w:hideMark/>
          </w:tcPr>
          <w:p w14:paraId="184EEF14" w14:textId="77777777" w:rsidR="00C57672" w:rsidRPr="00DA2979" w:rsidRDefault="00C57672" w:rsidP="009C163B">
            <w:pPr>
              <w:pStyle w:val="TAH"/>
              <w:rPr>
                <w:sz w:val="16"/>
                <w:szCs w:val="16"/>
                <w:lang w:val="en-US" w:eastAsia="zh-CN"/>
              </w:rPr>
            </w:pPr>
            <w:r w:rsidRPr="00DA2979">
              <w:rPr>
                <w:sz w:val="16"/>
                <w:szCs w:val="16"/>
                <w:lang w:val="en-US" w:eastAsia="zh-CN"/>
              </w:rPr>
              <w:t>1.60</w:t>
            </w:r>
          </w:p>
        </w:tc>
      </w:tr>
    </w:tbl>
    <w:p w14:paraId="75840FDA" w14:textId="77777777" w:rsidR="00C57672" w:rsidRPr="00E11EA5" w:rsidRDefault="00C57672" w:rsidP="00C57672">
      <w:pPr>
        <w:rPr>
          <w:lang w:eastAsia="sv-SE"/>
        </w:rPr>
      </w:pPr>
    </w:p>
    <w:p w14:paraId="66610DFC" w14:textId="77777777" w:rsidR="00C57672" w:rsidRPr="00E11EA5" w:rsidRDefault="00C57672" w:rsidP="00C57672">
      <w:pPr>
        <w:pStyle w:val="Heading3"/>
        <w:rPr>
          <w:lang w:eastAsia="sv-SE"/>
        </w:rPr>
      </w:pPr>
      <w:bookmarkStart w:id="3408" w:name="_Toc21086270"/>
      <w:bookmarkStart w:id="3409" w:name="_Toc29768707"/>
      <w:bookmarkStart w:id="3410" w:name="_Toc32332104"/>
      <w:bookmarkStart w:id="3411" w:name="_Toc37430020"/>
      <w:bookmarkStart w:id="3412" w:name="_Toc43739093"/>
      <w:bookmarkStart w:id="3413" w:name="_Toc46346854"/>
      <w:bookmarkStart w:id="3414" w:name="_Toc53165793"/>
      <w:bookmarkStart w:id="3415" w:name="_Toc53166488"/>
      <w:bookmarkStart w:id="3416" w:name="_Toc53167182"/>
      <w:bookmarkStart w:id="3417" w:name="_Toc61130414"/>
      <w:bookmarkStart w:id="3418" w:name="_Toc61131140"/>
      <w:bookmarkStart w:id="3419" w:name="_Toc61187982"/>
      <w:bookmarkStart w:id="3420" w:name="_Toc83029272"/>
      <w:bookmarkStart w:id="3421" w:name="_Toc83919870"/>
      <w:bookmarkStart w:id="3422" w:name="_Toc89784891"/>
      <w:bookmarkStart w:id="3423" w:name="_Toc137299391"/>
      <w:bookmarkStart w:id="3424" w:name="_Toc138888437"/>
      <w:bookmarkStart w:id="3425" w:name="_Toc138889161"/>
      <w:bookmarkStart w:id="3426" w:name="_Toc145340880"/>
      <w:bookmarkStart w:id="3427" w:name="_Toc161842623"/>
      <w:bookmarkStart w:id="3428" w:name="_Toc169788732"/>
      <w:bookmarkStart w:id="3429" w:name="_Toc171512111"/>
      <w:r w:rsidRPr="00E11EA5">
        <w:rPr>
          <w:lang w:eastAsia="en-CA"/>
        </w:rPr>
        <w:t>9.4.4</w:t>
      </w:r>
      <w:r>
        <w:rPr>
          <w:lang w:eastAsia="en-CA"/>
        </w:rPr>
        <w:tab/>
      </w:r>
      <w:r w:rsidRPr="00E11EA5">
        <w:rPr>
          <w:lang w:eastAsia="en-CA"/>
        </w:rPr>
        <w:t>Near Field</w:t>
      </w:r>
      <w:bookmarkEnd w:id="3408"/>
      <w:bookmarkEnd w:id="3409"/>
      <w:r w:rsidRPr="00E11EA5">
        <w:rPr>
          <w:noProof/>
          <w:lang w:eastAsia="sv-SE"/>
        </w:rPr>
        <w:t xml:space="preserve"> Test </w:t>
      </w:r>
      <w:r w:rsidRPr="00E11EA5">
        <w:rPr>
          <w:lang w:eastAsia="sv-SE"/>
        </w:rPr>
        <w:t>Range</w:t>
      </w:r>
      <w:bookmarkEnd w:id="3410"/>
      <w:bookmarkEnd w:id="3411"/>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p>
    <w:p w14:paraId="34627D0D" w14:textId="77777777" w:rsidR="00C57672" w:rsidRPr="00E11EA5" w:rsidRDefault="00C57672" w:rsidP="00C57672">
      <w:pPr>
        <w:pStyle w:val="Heading4"/>
        <w:rPr>
          <w:lang w:eastAsia="sv-SE"/>
        </w:rPr>
      </w:pPr>
      <w:bookmarkStart w:id="3430" w:name="_Toc32332105"/>
      <w:bookmarkStart w:id="3431" w:name="_Toc37430021"/>
      <w:bookmarkStart w:id="3432" w:name="_Toc43739094"/>
      <w:bookmarkStart w:id="3433" w:name="_Toc46346855"/>
      <w:bookmarkStart w:id="3434" w:name="_Toc53165794"/>
      <w:bookmarkStart w:id="3435" w:name="_Toc53166489"/>
      <w:bookmarkStart w:id="3436" w:name="_Toc53167183"/>
      <w:bookmarkStart w:id="3437" w:name="_Toc61130415"/>
      <w:bookmarkStart w:id="3438" w:name="_Toc61131141"/>
      <w:bookmarkStart w:id="3439" w:name="_Toc61187983"/>
      <w:bookmarkStart w:id="3440" w:name="_Toc83029273"/>
      <w:bookmarkStart w:id="3441" w:name="_Toc83919871"/>
      <w:bookmarkStart w:id="3442" w:name="_Toc89784892"/>
      <w:bookmarkStart w:id="3443" w:name="_Toc137299392"/>
      <w:bookmarkStart w:id="3444" w:name="_Toc138888438"/>
      <w:bookmarkStart w:id="3445" w:name="_Toc138889162"/>
      <w:bookmarkStart w:id="3446" w:name="_Toc145340881"/>
      <w:bookmarkStart w:id="3447" w:name="_Toc161842624"/>
      <w:bookmarkStart w:id="3448" w:name="_Toc169788733"/>
      <w:bookmarkStart w:id="3449" w:name="_Toc171512112"/>
      <w:r w:rsidRPr="00E11EA5">
        <w:rPr>
          <w:lang w:eastAsia="sv-SE"/>
        </w:rPr>
        <w:t>9.4.4.1</w:t>
      </w:r>
      <w:r w:rsidRPr="00E11EA5">
        <w:rPr>
          <w:lang w:eastAsia="sv-SE"/>
        </w:rPr>
        <w:tab/>
        <w:t>Measurement system description</w:t>
      </w:r>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49"/>
    </w:p>
    <w:p w14:paraId="416422E8" w14:textId="3E4EB650" w:rsidR="00C57672" w:rsidRPr="00E11EA5" w:rsidRDefault="00C57672" w:rsidP="00C57672">
      <w:bookmarkStart w:id="3450" w:name="_Toc21086271"/>
      <w:bookmarkStart w:id="3451" w:name="_Toc29768708"/>
      <w:r w:rsidRPr="00E11EA5">
        <w:t>Measurement system description is captured in clause</w:t>
      </w:r>
      <w:r>
        <w:t> </w:t>
      </w:r>
      <w:r w:rsidR="009C163B">
        <w:t>7.5.1</w:t>
      </w:r>
      <w:r w:rsidRPr="00E11EA5">
        <w:t>.</w:t>
      </w:r>
      <w:bookmarkStart w:id="3452" w:name="_Toc32332106"/>
      <w:bookmarkStart w:id="3453" w:name="_Toc37430022"/>
      <w:bookmarkStart w:id="3454" w:name="_Toc43739095"/>
      <w:bookmarkStart w:id="3455" w:name="_Toc46346856"/>
      <w:bookmarkStart w:id="3456" w:name="_Toc53165795"/>
      <w:bookmarkStart w:id="3457" w:name="_Toc53166490"/>
      <w:bookmarkStart w:id="3458" w:name="_Toc53167184"/>
    </w:p>
    <w:p w14:paraId="399BE730" w14:textId="77777777" w:rsidR="00C57672" w:rsidRPr="00E11EA5" w:rsidRDefault="00C57672" w:rsidP="00C57672">
      <w:pPr>
        <w:pStyle w:val="Heading4"/>
        <w:rPr>
          <w:lang w:eastAsia="sv-SE"/>
        </w:rPr>
      </w:pPr>
      <w:bookmarkStart w:id="3459" w:name="_Toc61130416"/>
      <w:bookmarkStart w:id="3460" w:name="_Toc61131142"/>
      <w:bookmarkStart w:id="3461" w:name="_Toc61187984"/>
      <w:bookmarkStart w:id="3462" w:name="_Toc83029274"/>
      <w:bookmarkStart w:id="3463" w:name="_Toc83919872"/>
      <w:bookmarkStart w:id="3464" w:name="_Toc89784893"/>
      <w:bookmarkStart w:id="3465" w:name="_Toc137299393"/>
      <w:bookmarkStart w:id="3466" w:name="_Toc138888439"/>
      <w:bookmarkStart w:id="3467" w:name="_Toc138889163"/>
      <w:bookmarkStart w:id="3468" w:name="_Toc145340882"/>
      <w:bookmarkStart w:id="3469" w:name="_Toc161842625"/>
      <w:bookmarkStart w:id="3470" w:name="_Toc169788734"/>
      <w:bookmarkStart w:id="3471" w:name="_Toc171512113"/>
      <w:r w:rsidRPr="00E11EA5">
        <w:rPr>
          <w:lang w:eastAsia="sv-SE"/>
        </w:rPr>
        <w:lastRenderedPageBreak/>
        <w:t>9.4.4.2</w:t>
      </w:r>
      <w:r w:rsidRPr="00E11EA5">
        <w:rPr>
          <w:lang w:eastAsia="sv-SE"/>
        </w:rPr>
        <w:tab/>
        <w:t>Test procedure</w:t>
      </w:r>
      <w:bookmarkEnd w:id="3452"/>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p>
    <w:p w14:paraId="2D00EC2A" w14:textId="77777777" w:rsidR="00C57672" w:rsidRPr="00501E48" w:rsidRDefault="00C57672" w:rsidP="00C57672">
      <w:pPr>
        <w:pStyle w:val="Heading5"/>
      </w:pPr>
      <w:bookmarkStart w:id="3472" w:name="_Toc32332107"/>
      <w:bookmarkStart w:id="3473" w:name="_Toc37430023"/>
      <w:bookmarkStart w:id="3474" w:name="_Toc43739096"/>
      <w:bookmarkStart w:id="3475" w:name="_Toc46346857"/>
      <w:bookmarkStart w:id="3476" w:name="_Toc53165796"/>
      <w:bookmarkStart w:id="3477" w:name="_Toc53166491"/>
      <w:bookmarkStart w:id="3478" w:name="_Toc53167185"/>
      <w:bookmarkStart w:id="3479" w:name="_Toc61130417"/>
      <w:bookmarkStart w:id="3480" w:name="_Toc61131143"/>
      <w:bookmarkStart w:id="3481" w:name="_Toc61187985"/>
      <w:bookmarkStart w:id="3482" w:name="_Toc83029275"/>
      <w:bookmarkStart w:id="3483" w:name="_Toc83919873"/>
      <w:bookmarkStart w:id="3484" w:name="_Toc89784894"/>
      <w:bookmarkStart w:id="3485" w:name="_Toc137299394"/>
      <w:bookmarkStart w:id="3486" w:name="_Toc138888440"/>
      <w:bookmarkStart w:id="3487" w:name="_Toc138889164"/>
      <w:bookmarkStart w:id="3488" w:name="_Toc145340883"/>
      <w:bookmarkStart w:id="3489" w:name="_Toc161842626"/>
      <w:bookmarkStart w:id="3490" w:name="_Toc169788735"/>
      <w:bookmarkStart w:id="3491" w:name="_Toc171512114"/>
      <w:r w:rsidRPr="00E11EA5">
        <w:rPr>
          <w:lang w:eastAsia="sv-SE"/>
        </w:rPr>
        <w:t>9.4.4.2.1</w:t>
      </w:r>
      <w:r w:rsidRPr="00E11EA5">
        <w:rPr>
          <w:lang w:eastAsia="sv-SE"/>
        </w:rPr>
        <w:tab/>
      </w:r>
      <w:r w:rsidRPr="00E11EA5">
        <w:t xml:space="preserve">Stage 1: </w:t>
      </w:r>
      <w:r w:rsidRPr="00E11EA5">
        <w:rPr>
          <w:lang w:eastAsia="sv-SE"/>
        </w:rPr>
        <w:t>Calibration</w:t>
      </w:r>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p>
    <w:p w14:paraId="1770C4ED" w14:textId="6CB4E4CA" w:rsidR="00C57672" w:rsidRPr="00E11EA5" w:rsidRDefault="00C57672" w:rsidP="00C57672">
      <w:r w:rsidRPr="00E11EA5">
        <w:t xml:space="preserve">Calibration procedure for the </w:t>
      </w:r>
      <w:r w:rsidRPr="00E11EA5">
        <w:rPr>
          <w:noProof/>
          <w:lang w:eastAsia="sv-SE"/>
        </w:rPr>
        <w:t xml:space="preserve">Near Field Test </w:t>
      </w:r>
      <w:r w:rsidRPr="00E11EA5">
        <w:rPr>
          <w:lang w:eastAsia="sv-SE"/>
        </w:rPr>
        <w:t>Range</w:t>
      </w:r>
      <w:r w:rsidRPr="00E11EA5">
        <w:t xml:space="preserve"> is captured in clause</w:t>
      </w:r>
      <w:r>
        <w:t> </w:t>
      </w:r>
      <w:r w:rsidR="009C163B">
        <w:t>8.5</w:t>
      </w:r>
      <w:r w:rsidRPr="00E11EA5">
        <w:t>.</w:t>
      </w:r>
      <w:bookmarkEnd w:id="3450"/>
      <w:bookmarkEnd w:id="3451"/>
    </w:p>
    <w:p w14:paraId="5C3F7E61" w14:textId="77777777" w:rsidR="00C57672" w:rsidRPr="00E11EA5" w:rsidRDefault="00C57672" w:rsidP="00C57672">
      <w:pPr>
        <w:pStyle w:val="Heading5"/>
      </w:pPr>
      <w:bookmarkStart w:id="3492" w:name="_Toc32332108"/>
      <w:bookmarkStart w:id="3493" w:name="_Toc37430024"/>
      <w:bookmarkStart w:id="3494" w:name="_Toc43739097"/>
      <w:bookmarkStart w:id="3495" w:name="_Toc46346858"/>
      <w:bookmarkStart w:id="3496" w:name="_Toc53165797"/>
      <w:bookmarkStart w:id="3497" w:name="_Toc53166492"/>
      <w:bookmarkStart w:id="3498" w:name="_Toc53167186"/>
      <w:bookmarkStart w:id="3499" w:name="_Toc21086273"/>
      <w:bookmarkStart w:id="3500" w:name="_Toc29768710"/>
      <w:bookmarkStart w:id="3501" w:name="_Toc61130418"/>
      <w:bookmarkStart w:id="3502" w:name="_Toc61131144"/>
      <w:bookmarkStart w:id="3503" w:name="_Toc61187986"/>
      <w:bookmarkStart w:id="3504" w:name="_Toc83029276"/>
      <w:bookmarkStart w:id="3505" w:name="_Toc83919874"/>
      <w:bookmarkStart w:id="3506" w:name="_Toc89784895"/>
      <w:bookmarkStart w:id="3507" w:name="_Toc137299395"/>
      <w:bookmarkStart w:id="3508" w:name="_Toc138888441"/>
      <w:bookmarkStart w:id="3509" w:name="_Toc138889165"/>
      <w:bookmarkStart w:id="3510" w:name="_Toc145340884"/>
      <w:bookmarkStart w:id="3511" w:name="_Toc161842627"/>
      <w:bookmarkStart w:id="3512" w:name="_Toc169788736"/>
      <w:bookmarkStart w:id="3513" w:name="_Toc171512115"/>
      <w:r w:rsidRPr="00E11EA5">
        <w:rPr>
          <w:lang w:eastAsia="sv-SE"/>
        </w:rPr>
        <w:t>9.4.4.2.2</w:t>
      </w:r>
      <w:r w:rsidRPr="00E11EA5">
        <w:tab/>
        <w:t>Stage 2: BS measurement</w:t>
      </w:r>
      <w:bookmarkEnd w:id="3492"/>
      <w:bookmarkEnd w:id="3493"/>
      <w:bookmarkEnd w:id="3494"/>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p>
    <w:p w14:paraId="0AE0379E" w14:textId="77777777" w:rsidR="00C57672" w:rsidRPr="00E11EA5" w:rsidRDefault="00C57672" w:rsidP="00C57672">
      <w:r w:rsidRPr="00E11EA5">
        <w:t xml:space="preserve">The NFTR testing procedure </w:t>
      </w:r>
      <w:r w:rsidRPr="00E11EA5">
        <w:rPr>
          <w:lang w:eastAsia="it-IT"/>
        </w:rPr>
        <w:t>consists of</w:t>
      </w:r>
      <w:r w:rsidRPr="00E11EA5">
        <w:t xml:space="preserve"> the following steps:</w:t>
      </w:r>
    </w:p>
    <w:p w14:paraId="56C25CD9" w14:textId="77777777" w:rsidR="00C57672" w:rsidRPr="00E11EA5" w:rsidRDefault="00C57672" w:rsidP="00C57672">
      <w:pPr>
        <w:pStyle w:val="B1"/>
      </w:pPr>
      <w:r w:rsidRPr="00E11EA5">
        <w:t>1)</w:t>
      </w:r>
      <w:r w:rsidRPr="00E11EA5">
        <w:tab/>
        <w:t xml:space="preserve">BS near field </w:t>
      </w:r>
      <w:r w:rsidRPr="00753FEA">
        <w:rPr>
          <w:i/>
          <w:iCs/>
        </w:rPr>
        <w:t>radiation pattern</w:t>
      </w:r>
      <w:r w:rsidRPr="00E11EA5">
        <w:t xml:space="preserve"> measurement: this is performed with the BS transmitting a defined modulated signal, as defined in </w:t>
      </w:r>
      <w:r w:rsidRPr="00E11EA5">
        <w:rPr>
          <w:lang w:eastAsia="zh-CN"/>
        </w:rPr>
        <w:t xml:space="preserve">applicable </w:t>
      </w:r>
      <w:r w:rsidRPr="00E11EA5">
        <w:t>conformance test specification.</w:t>
      </w:r>
    </w:p>
    <w:p w14:paraId="7970D05D" w14:textId="77777777" w:rsidR="00C57672" w:rsidRPr="00E11EA5" w:rsidRDefault="00C57672" w:rsidP="00C57672">
      <w:pPr>
        <w:pStyle w:val="B2"/>
      </w:pPr>
      <w:r w:rsidRPr="00E11EA5">
        <w:t>a)</w:t>
      </w:r>
      <w:r w:rsidRPr="00E11EA5">
        <w:tab/>
        <w:t xml:space="preserve">DL RS is measured during near field </w:t>
      </w:r>
      <w:r w:rsidRPr="00753FEA">
        <w:rPr>
          <w:i/>
          <w:iCs/>
        </w:rPr>
        <w:t>radiation pattern</w:t>
      </w:r>
      <w:r w:rsidRPr="00E11EA5">
        <w:t xml:space="preserve"> measurement and used as the basis for the NF to FF transformation.</w:t>
      </w:r>
    </w:p>
    <w:p w14:paraId="77F67053" w14:textId="77777777" w:rsidR="00C57672" w:rsidRPr="00E11EA5" w:rsidRDefault="00C57672" w:rsidP="00C57672">
      <w:pPr>
        <w:pStyle w:val="B1"/>
      </w:pPr>
      <w:r w:rsidRPr="00E11EA5">
        <w:t>2)</w:t>
      </w:r>
      <w:r w:rsidRPr="00E11EA5">
        <w:tab/>
        <w:t>BS near field to far field transformation: the near field power calibration is applied.</w:t>
      </w:r>
    </w:p>
    <w:p w14:paraId="444019C3" w14:textId="77777777" w:rsidR="00C57672" w:rsidRPr="00E11EA5" w:rsidRDefault="00C57672" w:rsidP="00C57672">
      <w:r w:rsidRPr="00E11EA5">
        <w:t xml:space="preserve">The near field to far field transformation is a mathematical computation which is applied to the near field measured </w:t>
      </w:r>
      <w:r w:rsidRPr="00753FEA">
        <w:rPr>
          <w:i/>
          <w:iCs/>
        </w:rPr>
        <w:t>radiation pattern</w:t>
      </w:r>
      <w:r w:rsidRPr="00E11EA5">
        <w:t xml:space="preserve"> in order to compute the far field </w:t>
      </w:r>
      <w:r w:rsidRPr="00753FEA">
        <w:rPr>
          <w:i/>
          <w:iCs/>
        </w:rPr>
        <w:t>radiation pattern</w:t>
      </w:r>
      <w:r w:rsidRPr="00E11EA5">
        <w:t>. It is typically performed expanding the measured near field over a set of orthogonal basis functions. The near to far field transform is then performed in two steps:</w:t>
      </w:r>
    </w:p>
    <w:p w14:paraId="6A29202F" w14:textId="77777777" w:rsidR="00C57672" w:rsidRPr="00E11EA5" w:rsidRDefault="00C57672" w:rsidP="00C57672">
      <w:pPr>
        <w:pStyle w:val="B1"/>
      </w:pPr>
      <w:r w:rsidRPr="00E11EA5">
        <w:t>1)</w:t>
      </w:r>
      <w:r w:rsidRPr="00E11EA5">
        <w:tab/>
        <w:t>Expansion (or projection) of the measured near field (i.e. Emeas(r)) over a set of orthogonal basis functions (i.e. Fbasis(r)) in order to evaluate the transformed spectrum:</w:t>
      </w:r>
    </w:p>
    <w:p w14:paraId="46C49CD1" w14:textId="77777777" w:rsidR="00C57672" w:rsidRPr="00E11EA5" w:rsidRDefault="00C57672" w:rsidP="00C57672">
      <w:pPr>
        <w:pStyle w:val="EQ"/>
        <w:rPr>
          <w:noProof w:val="0"/>
        </w:rPr>
      </w:pPr>
      <w:r w:rsidRPr="00E11EA5">
        <w:rPr>
          <w:noProof w:val="0"/>
        </w:rPr>
        <w:tab/>
        <w:t>Emeas(r) = Spectrum * Fbasis(r)</w:t>
      </w:r>
    </w:p>
    <w:p w14:paraId="7FC0CD6C" w14:textId="77777777" w:rsidR="00C57672" w:rsidRPr="00E11EA5" w:rsidRDefault="00C57672" w:rsidP="00C57672">
      <w:pPr>
        <w:pStyle w:val="B1"/>
      </w:pPr>
      <w:r w:rsidRPr="00E11EA5">
        <w:t>2)</w:t>
      </w:r>
      <w:r w:rsidRPr="00E11EA5">
        <w:tab/>
        <w:t>FF (i.e. EFF) computation using the previuosly calculated spectrum and with the basis functions evaluated at r</w:t>
      </w:r>
      <w:r w:rsidRPr="00E11EA5">
        <w:sym w:font="Wingdings" w:char="F0E0"/>
      </w:r>
      <w:r w:rsidRPr="00E11EA5">
        <w:t xml:space="preserve">∞ (i.e. Fbasis(r </w:t>
      </w:r>
      <w:r w:rsidRPr="00E11EA5">
        <w:sym w:font="Wingdings" w:char="F0E0"/>
      </w:r>
      <w:r w:rsidRPr="00E11EA5">
        <w:t xml:space="preserve"> ∞)):</w:t>
      </w:r>
    </w:p>
    <w:p w14:paraId="22959DB9" w14:textId="77777777" w:rsidR="00C57672" w:rsidRPr="00E11EA5" w:rsidRDefault="00C57672" w:rsidP="00C57672">
      <w:pPr>
        <w:pStyle w:val="EQ"/>
        <w:rPr>
          <w:noProof w:val="0"/>
        </w:rPr>
      </w:pPr>
      <w:r w:rsidRPr="00E11EA5">
        <w:rPr>
          <w:noProof w:val="0"/>
        </w:rPr>
        <w:tab/>
        <w:t xml:space="preserve">EFF = Spectrum * Fbasis(r </w:t>
      </w:r>
      <w:r w:rsidRPr="00E11EA5">
        <w:rPr>
          <w:noProof w:val="0"/>
        </w:rPr>
        <w:sym w:font="Wingdings" w:char="F0E0"/>
      </w:r>
      <w:r w:rsidRPr="00E11EA5">
        <w:rPr>
          <w:noProof w:val="0"/>
        </w:rPr>
        <w:t xml:space="preserve"> ∞)</w:t>
      </w:r>
    </w:p>
    <w:p w14:paraId="60D094DA" w14:textId="77777777" w:rsidR="00C57672" w:rsidRPr="00E11EA5" w:rsidRDefault="00C57672" w:rsidP="00C57672">
      <w:r w:rsidRPr="00E11EA5">
        <w:t>When performing the near field to far field transformation, the gain calibration is applied so that the near field pattern will be transformed from relative power (i.e. dB) to absolute power (i.e. dBm). In this specific case, the EIRP far field pattern is expressed in terms of the absolute power radiated by the BS in the declared beam:</w:t>
      </w:r>
    </w:p>
    <w:p w14:paraId="3CEB5672" w14:textId="77777777" w:rsidR="00C57672" w:rsidRPr="00E11EA5" w:rsidRDefault="00C57672" w:rsidP="00C57672">
      <w:pPr>
        <w:pStyle w:val="B1"/>
        <w:rPr>
          <w:b/>
        </w:rPr>
      </w:pPr>
      <w:r w:rsidRPr="00E11EA5">
        <w:t>1)</w:t>
      </w:r>
      <w:r w:rsidRPr="00E11EA5">
        <w:tab/>
        <w:t xml:space="preserve">DL RS power EIRP: once the full 3D far field EIRP pattern has been computed, the DL RS power EIRP can be derived at the </w:t>
      </w:r>
      <w:r w:rsidRPr="00753FEA">
        <w:rPr>
          <w:i/>
          <w:iCs/>
        </w:rPr>
        <w:t>beam peak direction</w:t>
      </w:r>
      <w:r w:rsidRPr="00E11EA5">
        <w:t xml:space="preserve"> according to the declared </w:t>
      </w:r>
      <w:r w:rsidRPr="00753FEA">
        <w:rPr>
          <w:i/>
          <w:iCs/>
        </w:rPr>
        <w:t>beam direction pair</w:t>
      </w:r>
      <w:r w:rsidRPr="00E11EA5">
        <w:t>.</w:t>
      </w:r>
    </w:p>
    <w:p w14:paraId="2B6038CB" w14:textId="77777777" w:rsidR="00C57672" w:rsidRPr="00E11EA5" w:rsidRDefault="00C57672" w:rsidP="00C57672">
      <w:pPr>
        <w:pStyle w:val="Heading4"/>
      </w:pPr>
      <w:bookmarkStart w:id="3514" w:name="_Toc21086276"/>
      <w:bookmarkStart w:id="3515" w:name="_Toc29768713"/>
      <w:bookmarkStart w:id="3516" w:name="_Toc32332109"/>
      <w:bookmarkStart w:id="3517" w:name="_Toc37430025"/>
      <w:bookmarkStart w:id="3518" w:name="_Toc43739098"/>
      <w:bookmarkStart w:id="3519" w:name="_Toc46346859"/>
      <w:bookmarkStart w:id="3520" w:name="_Toc53165798"/>
      <w:bookmarkStart w:id="3521" w:name="_Toc53166493"/>
      <w:bookmarkStart w:id="3522" w:name="_Toc53167187"/>
      <w:bookmarkStart w:id="3523" w:name="_Toc61130419"/>
      <w:bookmarkStart w:id="3524" w:name="_Toc61131145"/>
      <w:bookmarkStart w:id="3525" w:name="_Toc61187987"/>
      <w:bookmarkStart w:id="3526" w:name="_Toc83029277"/>
      <w:bookmarkStart w:id="3527" w:name="_Toc83919875"/>
      <w:bookmarkStart w:id="3528" w:name="_Toc89784896"/>
      <w:bookmarkStart w:id="3529" w:name="_Toc137299396"/>
      <w:bookmarkStart w:id="3530" w:name="_Toc138888442"/>
      <w:bookmarkStart w:id="3531" w:name="_Toc138889166"/>
      <w:bookmarkStart w:id="3532" w:name="_Toc145340885"/>
      <w:bookmarkStart w:id="3533" w:name="_Toc161842628"/>
      <w:bookmarkStart w:id="3534" w:name="_Toc169788737"/>
      <w:bookmarkStart w:id="3535" w:name="_Toc171512116"/>
      <w:r w:rsidRPr="00E11EA5">
        <w:lastRenderedPageBreak/>
        <w:t>9.4.4.3</w:t>
      </w:r>
      <w:r w:rsidRPr="00E11EA5">
        <w:tab/>
        <w:t>MU value</w:t>
      </w:r>
      <w:bookmarkEnd w:id="3514"/>
      <w:bookmarkEnd w:id="3515"/>
      <w:r w:rsidRPr="00E11EA5">
        <w:t xml:space="preserve"> derivation</w:t>
      </w:r>
      <w:bookmarkEnd w:id="3516"/>
      <w:r w:rsidRPr="00E11EA5">
        <w:t>, FR1</w:t>
      </w:r>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p>
    <w:p w14:paraId="256F945F" w14:textId="77777777" w:rsidR="00C57672" w:rsidRPr="00E11EA5" w:rsidRDefault="00C57672" w:rsidP="00C57672">
      <w:pPr>
        <w:pStyle w:val="TH"/>
      </w:pPr>
      <w:r w:rsidRPr="00E11EA5">
        <w:t xml:space="preserve">Table </w:t>
      </w:r>
      <w:r w:rsidRPr="00E11EA5">
        <w:rPr>
          <w:lang w:val="en-US"/>
        </w:rPr>
        <w:t>9.4.4.3</w:t>
      </w:r>
      <w:r w:rsidRPr="00E11EA5">
        <w:t>-</w:t>
      </w:r>
      <w:r w:rsidRPr="00E11EA5">
        <w:rPr>
          <w:lang w:val="en-US"/>
        </w:rPr>
        <w:t>1</w:t>
      </w:r>
      <w:r w:rsidRPr="00E11EA5">
        <w:t xml:space="preserve">: </w:t>
      </w:r>
      <w:r w:rsidRPr="00E11EA5">
        <w:rPr>
          <w:lang w:eastAsia="sv-SE"/>
        </w:rPr>
        <w:t>NFTR measurement uncertainty</w:t>
      </w:r>
      <w:r w:rsidRPr="00E11EA5">
        <w:t xml:space="preserve"> value</w:t>
      </w:r>
      <w:r w:rsidRPr="00E11EA5">
        <w:rPr>
          <w:lang w:eastAsia="sv-SE"/>
        </w:rPr>
        <w:t xml:space="preserve"> derivation </w:t>
      </w:r>
      <w:r w:rsidRPr="00E11EA5">
        <w:t>for OTA E-UTRA DL RS power measurement</w:t>
      </w:r>
    </w:p>
    <w:tbl>
      <w:tblPr>
        <w:tblW w:w="0" w:type="auto"/>
        <w:jc w:val="center"/>
        <w:tblLayout w:type="fixed"/>
        <w:tblLook w:val="04A0" w:firstRow="1" w:lastRow="0" w:firstColumn="1" w:lastColumn="0" w:noHBand="0" w:noVBand="1"/>
      </w:tblPr>
      <w:tblGrid>
        <w:gridCol w:w="794"/>
        <w:gridCol w:w="2195"/>
        <w:gridCol w:w="567"/>
        <w:gridCol w:w="708"/>
        <w:gridCol w:w="567"/>
        <w:gridCol w:w="1134"/>
        <w:gridCol w:w="851"/>
        <w:gridCol w:w="414"/>
        <w:gridCol w:w="620"/>
        <w:gridCol w:w="620"/>
        <w:gridCol w:w="627"/>
      </w:tblGrid>
      <w:tr w:rsidR="00C57672" w:rsidRPr="00DA2979" w14:paraId="52FD7084" w14:textId="77777777" w:rsidTr="009C163B">
        <w:trPr>
          <w:cantSplit/>
          <w:jc w:val="center"/>
        </w:trPr>
        <w:tc>
          <w:tcPr>
            <w:tcW w:w="794" w:type="dxa"/>
            <w:tcBorders>
              <w:top w:val="single" w:sz="4" w:space="0" w:color="auto"/>
              <w:left w:val="single" w:sz="4" w:space="0" w:color="auto"/>
              <w:right w:val="single" w:sz="4" w:space="0" w:color="auto"/>
            </w:tcBorders>
            <w:shd w:val="clear" w:color="auto" w:fill="auto"/>
            <w:hideMark/>
          </w:tcPr>
          <w:p w14:paraId="449BC512"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2195" w:type="dxa"/>
            <w:tcBorders>
              <w:top w:val="single" w:sz="4" w:space="0" w:color="auto"/>
              <w:left w:val="single" w:sz="4" w:space="0" w:color="auto"/>
              <w:right w:val="single" w:sz="4" w:space="0" w:color="auto"/>
            </w:tcBorders>
            <w:shd w:val="clear" w:color="auto" w:fill="auto"/>
            <w:hideMark/>
          </w:tcPr>
          <w:p w14:paraId="26E42519"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1842" w:type="dxa"/>
            <w:gridSpan w:val="3"/>
            <w:tcBorders>
              <w:top w:val="single" w:sz="4" w:space="0" w:color="auto"/>
              <w:left w:val="nil"/>
              <w:bottom w:val="single" w:sz="4" w:space="0" w:color="auto"/>
              <w:right w:val="single" w:sz="4" w:space="0" w:color="auto"/>
            </w:tcBorders>
            <w:shd w:val="clear" w:color="auto" w:fill="auto"/>
            <w:hideMark/>
          </w:tcPr>
          <w:p w14:paraId="196FF698"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134" w:type="dxa"/>
            <w:tcBorders>
              <w:top w:val="single" w:sz="4" w:space="0" w:color="auto"/>
              <w:left w:val="single" w:sz="4" w:space="0" w:color="auto"/>
              <w:right w:val="single" w:sz="4" w:space="0" w:color="auto"/>
            </w:tcBorders>
            <w:shd w:val="clear" w:color="auto" w:fill="auto"/>
            <w:hideMark/>
          </w:tcPr>
          <w:p w14:paraId="7753D5C5" w14:textId="77777777" w:rsidR="00C57672" w:rsidRPr="00DA2979" w:rsidRDefault="00C57672" w:rsidP="009C163B">
            <w:pPr>
              <w:pStyle w:val="TAH"/>
              <w:rPr>
                <w:sz w:val="16"/>
                <w:szCs w:val="16"/>
                <w:lang w:val="en-US" w:eastAsia="zh-CN"/>
              </w:rPr>
            </w:pPr>
            <w:r w:rsidRPr="00DA2979">
              <w:rPr>
                <w:sz w:val="16"/>
                <w:szCs w:val="16"/>
                <w:lang w:val="en-US" w:eastAsia="zh-CN"/>
              </w:rPr>
              <w:t xml:space="preserve">Distribution of the </w:t>
            </w:r>
          </w:p>
        </w:tc>
        <w:tc>
          <w:tcPr>
            <w:tcW w:w="851" w:type="dxa"/>
            <w:tcBorders>
              <w:top w:val="single" w:sz="4" w:space="0" w:color="auto"/>
              <w:left w:val="single" w:sz="4" w:space="0" w:color="auto"/>
              <w:right w:val="single" w:sz="4" w:space="0" w:color="auto"/>
            </w:tcBorders>
            <w:shd w:val="clear" w:color="auto" w:fill="auto"/>
            <w:hideMark/>
          </w:tcPr>
          <w:p w14:paraId="663CDB61" w14:textId="77777777" w:rsidR="00C57672" w:rsidRPr="00DA2979" w:rsidRDefault="00C57672" w:rsidP="009C163B">
            <w:pPr>
              <w:pStyle w:val="TAH"/>
              <w:rPr>
                <w:sz w:val="16"/>
                <w:szCs w:val="16"/>
                <w:lang w:val="en-US" w:eastAsia="zh-CN"/>
              </w:rPr>
            </w:pPr>
            <w:r w:rsidRPr="00DA2979">
              <w:rPr>
                <w:sz w:val="16"/>
                <w:szCs w:val="16"/>
                <w:lang w:val="en-US" w:eastAsia="zh-CN"/>
              </w:rPr>
              <w:t>Divisor based</w:t>
            </w:r>
          </w:p>
        </w:tc>
        <w:tc>
          <w:tcPr>
            <w:tcW w:w="414" w:type="dxa"/>
            <w:tcBorders>
              <w:top w:val="single" w:sz="4" w:space="0" w:color="auto"/>
              <w:left w:val="single" w:sz="4" w:space="0" w:color="auto"/>
              <w:right w:val="single" w:sz="4" w:space="0" w:color="auto"/>
            </w:tcBorders>
            <w:shd w:val="clear" w:color="auto" w:fill="auto"/>
            <w:hideMark/>
          </w:tcPr>
          <w:p w14:paraId="47B8F8F8"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1867" w:type="dxa"/>
            <w:gridSpan w:val="3"/>
            <w:tcBorders>
              <w:top w:val="single" w:sz="4" w:space="0" w:color="auto"/>
              <w:left w:val="nil"/>
              <w:bottom w:val="single" w:sz="4" w:space="0" w:color="auto"/>
              <w:right w:val="single" w:sz="4" w:space="0" w:color="auto"/>
            </w:tcBorders>
            <w:shd w:val="clear" w:color="auto" w:fill="auto"/>
            <w:hideMark/>
          </w:tcPr>
          <w:p w14:paraId="1E342F0B"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1EC4AB21" w14:textId="77777777" w:rsidTr="009C163B">
        <w:trPr>
          <w:cantSplit/>
          <w:jc w:val="center"/>
        </w:trPr>
        <w:tc>
          <w:tcPr>
            <w:tcW w:w="794" w:type="dxa"/>
            <w:tcBorders>
              <w:left w:val="single" w:sz="4" w:space="0" w:color="auto"/>
              <w:bottom w:val="single" w:sz="4" w:space="0" w:color="auto"/>
              <w:right w:val="single" w:sz="4" w:space="0" w:color="auto"/>
            </w:tcBorders>
            <w:shd w:val="clear" w:color="auto" w:fill="auto"/>
            <w:hideMark/>
          </w:tcPr>
          <w:p w14:paraId="5FD268A5" w14:textId="77777777" w:rsidR="00C57672" w:rsidRPr="00DA2979" w:rsidRDefault="00C57672" w:rsidP="009C163B">
            <w:pPr>
              <w:pStyle w:val="TAH"/>
              <w:rPr>
                <w:sz w:val="16"/>
                <w:szCs w:val="16"/>
                <w:lang w:val="en-US" w:eastAsia="zh-CN"/>
              </w:rPr>
            </w:pPr>
          </w:p>
        </w:tc>
        <w:tc>
          <w:tcPr>
            <w:tcW w:w="2195" w:type="dxa"/>
            <w:tcBorders>
              <w:left w:val="single" w:sz="4" w:space="0" w:color="auto"/>
              <w:bottom w:val="single" w:sz="4" w:space="0" w:color="auto"/>
              <w:right w:val="single" w:sz="4" w:space="0" w:color="auto"/>
            </w:tcBorders>
            <w:shd w:val="clear" w:color="auto" w:fill="auto"/>
            <w:hideMark/>
          </w:tcPr>
          <w:p w14:paraId="260562FA" w14:textId="77777777" w:rsidR="00C57672" w:rsidRPr="00DA2979" w:rsidRDefault="00C57672" w:rsidP="009C163B">
            <w:pPr>
              <w:pStyle w:val="TAH"/>
              <w:rPr>
                <w:sz w:val="16"/>
                <w:szCs w:val="16"/>
                <w:lang w:val="en-US" w:eastAsia="zh-CN"/>
              </w:rPr>
            </w:pP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37B2CCEA" w14:textId="700E2E32"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08" w:type="dxa"/>
            <w:tcBorders>
              <w:top w:val="single" w:sz="4" w:space="0" w:color="auto"/>
              <w:left w:val="single" w:sz="4" w:space="0" w:color="auto"/>
              <w:bottom w:val="single" w:sz="4" w:space="0" w:color="auto"/>
              <w:right w:val="single" w:sz="4" w:space="0" w:color="auto"/>
            </w:tcBorders>
            <w:shd w:val="clear" w:color="auto" w:fill="auto"/>
            <w:hideMark/>
          </w:tcPr>
          <w:p w14:paraId="616BFA68" w14:textId="2E67D411"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067259FA" w14:textId="7D663501"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134" w:type="dxa"/>
            <w:tcBorders>
              <w:left w:val="single" w:sz="4" w:space="0" w:color="auto"/>
              <w:bottom w:val="single" w:sz="4" w:space="0" w:color="auto"/>
              <w:right w:val="single" w:sz="4" w:space="0" w:color="auto"/>
            </w:tcBorders>
            <w:shd w:val="clear" w:color="auto" w:fill="auto"/>
            <w:hideMark/>
          </w:tcPr>
          <w:p w14:paraId="6BF27866"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851" w:type="dxa"/>
            <w:tcBorders>
              <w:left w:val="single" w:sz="4" w:space="0" w:color="auto"/>
              <w:bottom w:val="single" w:sz="4" w:space="0" w:color="auto"/>
              <w:right w:val="single" w:sz="4" w:space="0" w:color="auto"/>
            </w:tcBorders>
            <w:shd w:val="clear" w:color="auto" w:fill="auto"/>
            <w:hideMark/>
          </w:tcPr>
          <w:p w14:paraId="5001E42E" w14:textId="77777777" w:rsidR="00C57672" w:rsidRPr="00DA2979" w:rsidRDefault="00C57672" w:rsidP="009C163B">
            <w:pPr>
              <w:pStyle w:val="TAH"/>
              <w:rPr>
                <w:sz w:val="16"/>
                <w:szCs w:val="16"/>
                <w:lang w:val="en-US" w:eastAsia="zh-CN"/>
              </w:rPr>
            </w:pPr>
            <w:r w:rsidRPr="00DA2979">
              <w:rPr>
                <w:sz w:val="16"/>
                <w:szCs w:val="16"/>
                <w:lang w:val="en-US" w:eastAsia="zh-CN"/>
              </w:rPr>
              <w:t>on distribution shape</w:t>
            </w:r>
          </w:p>
        </w:tc>
        <w:tc>
          <w:tcPr>
            <w:tcW w:w="414" w:type="dxa"/>
            <w:tcBorders>
              <w:left w:val="single" w:sz="4" w:space="0" w:color="auto"/>
              <w:bottom w:val="single" w:sz="4" w:space="0" w:color="auto"/>
              <w:right w:val="single" w:sz="4" w:space="0" w:color="auto"/>
            </w:tcBorders>
            <w:shd w:val="clear" w:color="auto" w:fill="auto"/>
            <w:hideMark/>
          </w:tcPr>
          <w:p w14:paraId="739B8DC0" w14:textId="77777777" w:rsidR="00C57672" w:rsidRPr="00DA2979" w:rsidRDefault="00C57672" w:rsidP="009C163B">
            <w:pPr>
              <w:pStyle w:val="TAH"/>
              <w:rPr>
                <w:i/>
                <w:iCs/>
                <w:sz w:val="16"/>
                <w:szCs w:val="16"/>
                <w:lang w:val="en-US" w:eastAsia="zh-CN"/>
              </w:rPr>
            </w:pPr>
          </w:p>
        </w:tc>
        <w:tc>
          <w:tcPr>
            <w:tcW w:w="620" w:type="dxa"/>
            <w:tcBorders>
              <w:top w:val="single" w:sz="4" w:space="0" w:color="auto"/>
              <w:left w:val="single" w:sz="4" w:space="0" w:color="auto"/>
              <w:bottom w:val="single" w:sz="4" w:space="0" w:color="auto"/>
              <w:right w:val="single" w:sz="4" w:space="0" w:color="auto"/>
            </w:tcBorders>
            <w:shd w:val="clear" w:color="auto" w:fill="auto"/>
            <w:hideMark/>
          </w:tcPr>
          <w:p w14:paraId="319A052C" w14:textId="30C18CBD"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620" w:type="dxa"/>
            <w:tcBorders>
              <w:top w:val="single" w:sz="4" w:space="0" w:color="auto"/>
              <w:left w:val="single" w:sz="4" w:space="0" w:color="auto"/>
              <w:bottom w:val="single" w:sz="4" w:space="0" w:color="auto"/>
              <w:right w:val="single" w:sz="4" w:space="0" w:color="auto"/>
            </w:tcBorders>
            <w:shd w:val="clear" w:color="auto" w:fill="auto"/>
            <w:hideMark/>
          </w:tcPr>
          <w:p w14:paraId="7CC53DBA" w14:textId="6ED45F3F"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627" w:type="dxa"/>
            <w:tcBorders>
              <w:top w:val="nil"/>
              <w:left w:val="nil"/>
              <w:bottom w:val="single" w:sz="8" w:space="0" w:color="auto"/>
              <w:right w:val="single" w:sz="8" w:space="0" w:color="auto"/>
            </w:tcBorders>
            <w:shd w:val="clear" w:color="auto" w:fill="auto"/>
            <w:hideMark/>
          </w:tcPr>
          <w:p w14:paraId="35DDF31F" w14:textId="74FCB087" w:rsidR="00C57672" w:rsidRPr="00DA2979" w:rsidRDefault="00C57672" w:rsidP="009C163B">
            <w:pPr>
              <w:pStyle w:val="TAH"/>
              <w:rPr>
                <w:rFonts w:eastAsia="SimSun"/>
                <w:sz w:val="16"/>
                <w:szCs w:val="16"/>
                <w:lang w:val="en-US" w:eastAsia="zh-CN"/>
              </w:rPr>
            </w:pPr>
            <w:r w:rsidRPr="00DA2979">
              <w:rPr>
                <w:rFonts w:eastAsia="SimSun"/>
                <w:sz w:val="16"/>
                <w:szCs w:val="16"/>
                <w:lang w:val="en-US" w:eastAsia="zh-CN"/>
              </w:rPr>
              <w:t>4.</w:t>
            </w:r>
            <w:r w:rsidR="009C163B" w:rsidRPr="00DA2979">
              <w:rPr>
                <w:rFonts w:eastAsia="SimSun"/>
                <w:sz w:val="16"/>
                <w:szCs w:val="16"/>
                <w:lang w:val="en-US" w:eastAsia="zh-CN"/>
              </w:rPr>
              <w:t>2</w:t>
            </w:r>
            <w:r w:rsidR="009C163B">
              <w:rPr>
                <w:rFonts w:eastAsia="SimSun"/>
                <w:sz w:val="16"/>
                <w:szCs w:val="16"/>
                <w:lang w:val="en-US" w:eastAsia="zh-CN"/>
              </w:rPr>
              <w:t xml:space="preserve"> </w:t>
            </w:r>
            <w:r w:rsidR="009C163B" w:rsidRPr="00DA2979">
              <w:rPr>
                <w:rFonts w:eastAsia="SimSun"/>
                <w:sz w:val="16"/>
                <w:szCs w:val="16"/>
                <w:lang w:val="en-US" w:eastAsia="zh-CN"/>
              </w:rPr>
              <w:t>&lt;</w:t>
            </w:r>
            <w:r w:rsidR="009C163B">
              <w:rPr>
                <w:rFonts w:eastAsia="SimSun"/>
                <w:sz w:val="16"/>
                <w:szCs w:val="16"/>
                <w:lang w:val="en-US" w:eastAsia="zh-CN"/>
              </w:rPr>
              <w:t xml:space="preserve"> </w:t>
            </w:r>
            <w:r w:rsidR="009C163B" w:rsidRPr="00DA2979">
              <w:rPr>
                <w:rFonts w:eastAsia="SimSun"/>
                <w:sz w:val="16"/>
                <w:szCs w:val="16"/>
                <w:lang w:val="en-US" w:eastAsia="zh-CN"/>
              </w:rPr>
              <w:t>f</w:t>
            </w:r>
            <w:r w:rsidR="009C163B">
              <w:rPr>
                <w:rFonts w:eastAsia="SimSun"/>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rFonts w:eastAsia="SimSun"/>
                <w:sz w:val="16"/>
                <w:szCs w:val="16"/>
                <w:lang w:val="en-US" w:eastAsia="zh-CN"/>
              </w:rPr>
              <w:t>6</w:t>
            </w:r>
            <w:r>
              <w:rPr>
                <w:rFonts w:eastAsia="SimSun"/>
                <w:sz w:val="16"/>
                <w:szCs w:val="16"/>
                <w:lang w:val="en-US" w:eastAsia="zh-CN"/>
              </w:rPr>
              <w:t> </w:t>
            </w:r>
            <w:r w:rsidRPr="00DA2979">
              <w:rPr>
                <w:rFonts w:eastAsia="SimSun"/>
                <w:sz w:val="16"/>
                <w:szCs w:val="16"/>
                <w:lang w:val="en-US" w:eastAsia="zh-CN"/>
              </w:rPr>
              <w:t>GHz</w:t>
            </w:r>
          </w:p>
        </w:tc>
      </w:tr>
      <w:tr w:rsidR="00C57672" w:rsidRPr="00DA2979" w14:paraId="06E6A131" w14:textId="77777777" w:rsidTr="009C163B">
        <w:trPr>
          <w:cantSplit/>
          <w:jc w:val="center"/>
        </w:trPr>
        <w:tc>
          <w:tcPr>
            <w:tcW w:w="8470" w:type="dxa"/>
            <w:gridSpan w:val="10"/>
            <w:tcBorders>
              <w:top w:val="single" w:sz="4" w:space="0" w:color="auto"/>
              <w:left w:val="single" w:sz="4" w:space="0" w:color="auto"/>
              <w:bottom w:val="single" w:sz="4" w:space="0" w:color="auto"/>
              <w:right w:val="single" w:sz="4" w:space="0" w:color="auto"/>
            </w:tcBorders>
            <w:shd w:val="clear" w:color="auto" w:fill="auto"/>
            <w:hideMark/>
          </w:tcPr>
          <w:p w14:paraId="79E5D3AC" w14:textId="77777777" w:rsidR="00C57672" w:rsidRPr="00DA2979" w:rsidRDefault="00C57672" w:rsidP="009C163B">
            <w:pPr>
              <w:pStyle w:val="TAH"/>
              <w:rPr>
                <w:rFonts w:eastAsia="SimSun"/>
                <w:bCs/>
                <w:sz w:val="16"/>
                <w:szCs w:val="16"/>
                <w:lang w:val="en-US" w:eastAsia="zh-CN"/>
              </w:rPr>
            </w:pPr>
            <w:r w:rsidRPr="00DA2979">
              <w:rPr>
                <w:rFonts w:eastAsia="SimSun"/>
                <w:bCs/>
                <w:sz w:val="16"/>
                <w:szCs w:val="16"/>
                <w:lang w:val="en-US" w:eastAsia="zh-CN"/>
              </w:rPr>
              <w:t>Stage 2: BS measurement</w:t>
            </w:r>
          </w:p>
        </w:tc>
        <w:tc>
          <w:tcPr>
            <w:tcW w:w="627" w:type="dxa"/>
            <w:tcBorders>
              <w:top w:val="single" w:sz="4" w:space="0" w:color="auto"/>
              <w:left w:val="nil"/>
              <w:bottom w:val="single" w:sz="4" w:space="0" w:color="auto"/>
              <w:right w:val="single" w:sz="4" w:space="0" w:color="auto"/>
            </w:tcBorders>
            <w:shd w:val="clear" w:color="auto" w:fill="auto"/>
            <w:hideMark/>
          </w:tcPr>
          <w:p w14:paraId="00F660A7" w14:textId="77777777" w:rsidR="00C57672" w:rsidRPr="00DA2979" w:rsidRDefault="00C57672" w:rsidP="009C163B">
            <w:pPr>
              <w:pStyle w:val="TAH"/>
              <w:rPr>
                <w:rFonts w:eastAsia="SimSun"/>
                <w:bCs/>
                <w:sz w:val="16"/>
                <w:szCs w:val="16"/>
                <w:lang w:val="en-US" w:eastAsia="zh-CN"/>
              </w:rPr>
            </w:pPr>
            <w:r w:rsidRPr="00DA2979">
              <w:rPr>
                <w:rFonts w:eastAsia="SimSun"/>
                <w:bCs/>
                <w:sz w:val="16"/>
                <w:szCs w:val="16"/>
                <w:lang w:val="en-US" w:eastAsia="zh-CN"/>
              </w:rPr>
              <w:t xml:space="preserve">　</w:t>
            </w:r>
          </w:p>
        </w:tc>
      </w:tr>
      <w:tr w:rsidR="00F563A0" w:rsidRPr="00DA2979" w14:paraId="3853D1EB"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58C282F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A3-1</w:t>
            </w:r>
          </w:p>
        </w:tc>
        <w:tc>
          <w:tcPr>
            <w:tcW w:w="2195" w:type="dxa"/>
            <w:tcBorders>
              <w:top w:val="nil"/>
              <w:left w:val="nil"/>
              <w:bottom w:val="single" w:sz="4" w:space="0" w:color="auto"/>
              <w:right w:val="single" w:sz="4" w:space="0" w:color="auto"/>
            </w:tcBorders>
            <w:shd w:val="clear" w:color="auto" w:fill="auto"/>
            <w:hideMark/>
          </w:tcPr>
          <w:p w14:paraId="3926D226" w14:textId="4BFD692B" w:rsidR="00F563A0" w:rsidRPr="00DA2979" w:rsidRDefault="00F563A0" w:rsidP="00F563A0">
            <w:pPr>
              <w:pStyle w:val="TAL"/>
              <w:rPr>
                <w:sz w:val="16"/>
                <w:szCs w:val="16"/>
                <w:lang w:val="en-US" w:eastAsia="zh-CN"/>
              </w:rPr>
            </w:pPr>
            <w:r>
              <w:rPr>
                <w:lang w:val="en-US" w:eastAsia="zh-CN"/>
              </w:rPr>
              <w:t>Axes intersection</w:t>
            </w:r>
          </w:p>
        </w:tc>
        <w:tc>
          <w:tcPr>
            <w:tcW w:w="567" w:type="dxa"/>
            <w:tcBorders>
              <w:top w:val="nil"/>
              <w:left w:val="nil"/>
              <w:bottom w:val="single" w:sz="4" w:space="0" w:color="auto"/>
              <w:right w:val="single" w:sz="4" w:space="0" w:color="auto"/>
            </w:tcBorders>
            <w:shd w:val="clear" w:color="auto" w:fill="auto"/>
            <w:hideMark/>
          </w:tcPr>
          <w:p w14:paraId="2158D59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68060CB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B23B28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3384FF9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104F460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4C3EA7D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1ABA353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7497F20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042C736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181A9334"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02A8F14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A3-2</w:t>
            </w:r>
          </w:p>
        </w:tc>
        <w:tc>
          <w:tcPr>
            <w:tcW w:w="2195" w:type="dxa"/>
            <w:tcBorders>
              <w:top w:val="nil"/>
              <w:left w:val="nil"/>
              <w:bottom w:val="single" w:sz="4" w:space="0" w:color="auto"/>
              <w:right w:val="single" w:sz="4" w:space="0" w:color="auto"/>
            </w:tcBorders>
            <w:shd w:val="clear" w:color="auto" w:fill="auto"/>
            <w:hideMark/>
          </w:tcPr>
          <w:p w14:paraId="263BE5AA" w14:textId="53B86D2A" w:rsidR="00F563A0" w:rsidRPr="00DA2979" w:rsidRDefault="00F563A0" w:rsidP="00F563A0">
            <w:pPr>
              <w:pStyle w:val="TAL"/>
              <w:rPr>
                <w:sz w:val="16"/>
                <w:szCs w:val="16"/>
                <w:lang w:val="en-US" w:eastAsia="zh-CN"/>
              </w:rPr>
            </w:pPr>
            <w:r>
              <w:rPr>
                <w:lang w:val="en-US" w:eastAsia="zh-CN"/>
              </w:rPr>
              <w:t>Axes orthogonality</w:t>
            </w:r>
          </w:p>
        </w:tc>
        <w:tc>
          <w:tcPr>
            <w:tcW w:w="567" w:type="dxa"/>
            <w:tcBorders>
              <w:top w:val="nil"/>
              <w:left w:val="nil"/>
              <w:bottom w:val="single" w:sz="4" w:space="0" w:color="auto"/>
              <w:right w:val="single" w:sz="4" w:space="0" w:color="auto"/>
            </w:tcBorders>
            <w:shd w:val="clear" w:color="auto" w:fill="auto"/>
            <w:hideMark/>
          </w:tcPr>
          <w:p w14:paraId="62E6743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3E04469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514803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3E88BA9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1E6C0F0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328A1C6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777125A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4ABDC63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6D6A0A5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73A66EA9"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4E8DFA5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A3-3</w:t>
            </w:r>
          </w:p>
        </w:tc>
        <w:tc>
          <w:tcPr>
            <w:tcW w:w="2195" w:type="dxa"/>
            <w:tcBorders>
              <w:top w:val="nil"/>
              <w:left w:val="nil"/>
              <w:bottom w:val="single" w:sz="4" w:space="0" w:color="auto"/>
              <w:right w:val="single" w:sz="4" w:space="0" w:color="auto"/>
            </w:tcBorders>
            <w:shd w:val="clear" w:color="auto" w:fill="auto"/>
            <w:hideMark/>
          </w:tcPr>
          <w:p w14:paraId="37C9F49C" w14:textId="6540B63A" w:rsidR="00F563A0" w:rsidRPr="00DA2979" w:rsidRDefault="00F563A0" w:rsidP="00F563A0">
            <w:pPr>
              <w:pStyle w:val="TAL"/>
              <w:rPr>
                <w:sz w:val="16"/>
                <w:szCs w:val="16"/>
                <w:lang w:val="en-US" w:eastAsia="zh-CN"/>
              </w:rPr>
            </w:pPr>
            <w:r>
              <w:rPr>
                <w:lang w:val="en-US" w:eastAsia="zh-CN"/>
              </w:rPr>
              <w:t>Horizontal pointing</w:t>
            </w:r>
          </w:p>
        </w:tc>
        <w:tc>
          <w:tcPr>
            <w:tcW w:w="567" w:type="dxa"/>
            <w:tcBorders>
              <w:top w:val="nil"/>
              <w:left w:val="nil"/>
              <w:bottom w:val="single" w:sz="4" w:space="0" w:color="auto"/>
              <w:right w:val="single" w:sz="4" w:space="0" w:color="auto"/>
            </w:tcBorders>
            <w:shd w:val="clear" w:color="auto" w:fill="auto"/>
            <w:hideMark/>
          </w:tcPr>
          <w:p w14:paraId="59B9DB1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4A15DF3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420F1C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3EE782D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5292F9A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6B81229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5418ABE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5188C8C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078AD1F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7162161F"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52F0397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A3-4</w:t>
            </w:r>
          </w:p>
        </w:tc>
        <w:tc>
          <w:tcPr>
            <w:tcW w:w="2195" w:type="dxa"/>
            <w:tcBorders>
              <w:top w:val="nil"/>
              <w:left w:val="nil"/>
              <w:bottom w:val="single" w:sz="4" w:space="0" w:color="auto"/>
              <w:right w:val="single" w:sz="4" w:space="0" w:color="auto"/>
            </w:tcBorders>
            <w:shd w:val="clear" w:color="auto" w:fill="auto"/>
            <w:hideMark/>
          </w:tcPr>
          <w:p w14:paraId="64DA400F" w14:textId="7E9BC454" w:rsidR="00F563A0" w:rsidRPr="00DA2979" w:rsidRDefault="00F563A0" w:rsidP="00F563A0">
            <w:pPr>
              <w:pStyle w:val="TAL"/>
              <w:rPr>
                <w:sz w:val="16"/>
                <w:szCs w:val="16"/>
                <w:lang w:val="en-US" w:eastAsia="zh-CN"/>
              </w:rPr>
            </w:pPr>
            <w:r>
              <w:rPr>
                <w:lang w:val="en-US" w:eastAsia="zh-CN"/>
              </w:rPr>
              <w:t>Probe vertical position</w:t>
            </w:r>
          </w:p>
        </w:tc>
        <w:tc>
          <w:tcPr>
            <w:tcW w:w="567" w:type="dxa"/>
            <w:tcBorders>
              <w:top w:val="nil"/>
              <w:left w:val="nil"/>
              <w:bottom w:val="single" w:sz="4" w:space="0" w:color="auto"/>
              <w:right w:val="single" w:sz="4" w:space="0" w:color="auto"/>
            </w:tcBorders>
            <w:shd w:val="clear" w:color="auto" w:fill="auto"/>
            <w:hideMark/>
          </w:tcPr>
          <w:p w14:paraId="23D85C8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3E61D7F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AA8134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2CF842C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4B2626F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11B2337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7C6E271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28DF622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1CC5F55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3A9942EC"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5AF7855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A3-5</w:t>
            </w:r>
          </w:p>
        </w:tc>
        <w:tc>
          <w:tcPr>
            <w:tcW w:w="2195" w:type="dxa"/>
            <w:tcBorders>
              <w:top w:val="nil"/>
              <w:left w:val="nil"/>
              <w:bottom w:val="single" w:sz="4" w:space="0" w:color="auto"/>
              <w:right w:val="single" w:sz="4" w:space="0" w:color="auto"/>
            </w:tcBorders>
            <w:shd w:val="clear" w:color="auto" w:fill="auto"/>
            <w:hideMark/>
          </w:tcPr>
          <w:p w14:paraId="64C351F7" w14:textId="38C7D4FC" w:rsidR="00F563A0" w:rsidRPr="00DA2979" w:rsidRDefault="00F563A0" w:rsidP="00F563A0">
            <w:pPr>
              <w:pStyle w:val="TAL"/>
              <w:rPr>
                <w:sz w:val="16"/>
                <w:szCs w:val="16"/>
                <w:lang w:val="en-US" w:eastAsia="zh-CN"/>
              </w:rPr>
            </w:pPr>
            <w:r>
              <w:rPr>
                <w:lang w:val="en-US" w:eastAsia="zh-CN"/>
              </w:rPr>
              <w:t xml:space="preserve">Probe </w:t>
            </w:r>
            <w:r w:rsidRPr="00E7603A">
              <w:rPr>
                <w:lang w:val="en-US" w:eastAsia="zh-CN"/>
              </w:rPr>
              <w:t>horizontal/vertical pointing</w:t>
            </w:r>
          </w:p>
        </w:tc>
        <w:tc>
          <w:tcPr>
            <w:tcW w:w="567" w:type="dxa"/>
            <w:tcBorders>
              <w:top w:val="nil"/>
              <w:left w:val="nil"/>
              <w:bottom w:val="single" w:sz="4" w:space="0" w:color="auto"/>
              <w:right w:val="single" w:sz="4" w:space="0" w:color="auto"/>
            </w:tcBorders>
            <w:shd w:val="clear" w:color="auto" w:fill="auto"/>
            <w:hideMark/>
          </w:tcPr>
          <w:p w14:paraId="342C582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243DDD4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745FC1B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1897752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057633C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22AC641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4A89365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0CF6ECA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77E22B0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6052594B"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24A924F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A3-6</w:t>
            </w:r>
          </w:p>
        </w:tc>
        <w:tc>
          <w:tcPr>
            <w:tcW w:w="2195" w:type="dxa"/>
            <w:tcBorders>
              <w:top w:val="nil"/>
              <w:left w:val="nil"/>
              <w:bottom w:val="single" w:sz="4" w:space="0" w:color="auto"/>
              <w:right w:val="single" w:sz="4" w:space="0" w:color="auto"/>
            </w:tcBorders>
            <w:shd w:val="clear" w:color="auto" w:fill="auto"/>
            <w:hideMark/>
          </w:tcPr>
          <w:p w14:paraId="07FCBBCE" w14:textId="654294CC" w:rsidR="00F563A0" w:rsidRPr="00DA2979" w:rsidRDefault="00F563A0" w:rsidP="00F563A0">
            <w:pPr>
              <w:pStyle w:val="TAL"/>
              <w:rPr>
                <w:sz w:val="16"/>
                <w:szCs w:val="16"/>
                <w:lang w:val="en-US" w:eastAsia="zh-CN"/>
              </w:rPr>
            </w:pPr>
            <w:r>
              <w:rPr>
                <w:lang w:val="en-US" w:eastAsia="zh-CN"/>
              </w:rPr>
              <w:t>Measurement distance</w:t>
            </w:r>
          </w:p>
        </w:tc>
        <w:tc>
          <w:tcPr>
            <w:tcW w:w="567" w:type="dxa"/>
            <w:tcBorders>
              <w:top w:val="nil"/>
              <w:left w:val="nil"/>
              <w:bottom w:val="single" w:sz="4" w:space="0" w:color="auto"/>
              <w:right w:val="single" w:sz="4" w:space="0" w:color="auto"/>
            </w:tcBorders>
            <w:shd w:val="clear" w:color="auto" w:fill="auto"/>
            <w:hideMark/>
          </w:tcPr>
          <w:p w14:paraId="05BD82A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524A696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0BBA96B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1034E5D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586135A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2454206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4A6B2BD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0C7DA19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4AACC01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0897335F"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523886C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A3-7</w:t>
            </w:r>
          </w:p>
        </w:tc>
        <w:tc>
          <w:tcPr>
            <w:tcW w:w="2195" w:type="dxa"/>
            <w:tcBorders>
              <w:top w:val="nil"/>
              <w:left w:val="nil"/>
              <w:bottom w:val="single" w:sz="4" w:space="0" w:color="auto"/>
              <w:right w:val="single" w:sz="4" w:space="0" w:color="auto"/>
            </w:tcBorders>
            <w:shd w:val="clear" w:color="auto" w:fill="auto"/>
            <w:hideMark/>
          </w:tcPr>
          <w:p w14:paraId="5D96AB9F" w14:textId="46533A5D" w:rsidR="00F563A0" w:rsidRPr="00DA2979" w:rsidRDefault="00F563A0" w:rsidP="00F563A0">
            <w:pPr>
              <w:pStyle w:val="TAL"/>
              <w:rPr>
                <w:sz w:val="16"/>
                <w:szCs w:val="16"/>
                <w:lang w:val="en-US" w:eastAsia="zh-CN"/>
              </w:rPr>
            </w:pPr>
            <w:r w:rsidRPr="00E7603A">
              <w:rPr>
                <w:lang w:val="en-US" w:eastAsia="zh-CN"/>
              </w:rPr>
              <w:t>Amplitude and phase drift</w:t>
            </w:r>
          </w:p>
        </w:tc>
        <w:tc>
          <w:tcPr>
            <w:tcW w:w="567" w:type="dxa"/>
            <w:tcBorders>
              <w:top w:val="nil"/>
              <w:left w:val="nil"/>
              <w:bottom w:val="single" w:sz="4" w:space="0" w:color="auto"/>
              <w:right w:val="single" w:sz="4" w:space="0" w:color="auto"/>
            </w:tcBorders>
            <w:shd w:val="clear" w:color="auto" w:fill="auto"/>
            <w:hideMark/>
          </w:tcPr>
          <w:p w14:paraId="7842E93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39FA103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94CE60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2621381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6370AD6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74B84DD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5D8EDE4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4CF284B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0EDB27E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5C066A14"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2B9A848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A3-8</w:t>
            </w:r>
          </w:p>
        </w:tc>
        <w:tc>
          <w:tcPr>
            <w:tcW w:w="2195" w:type="dxa"/>
            <w:tcBorders>
              <w:top w:val="nil"/>
              <w:left w:val="nil"/>
              <w:bottom w:val="single" w:sz="4" w:space="0" w:color="auto"/>
              <w:right w:val="single" w:sz="4" w:space="0" w:color="auto"/>
            </w:tcBorders>
            <w:shd w:val="clear" w:color="auto" w:fill="auto"/>
            <w:hideMark/>
          </w:tcPr>
          <w:p w14:paraId="61DBE22C" w14:textId="01F2DCFA" w:rsidR="00F563A0" w:rsidRPr="00DA2979" w:rsidRDefault="00F563A0" w:rsidP="00F563A0">
            <w:pPr>
              <w:pStyle w:val="TAL"/>
              <w:rPr>
                <w:sz w:val="16"/>
                <w:szCs w:val="16"/>
                <w:lang w:val="en-US" w:eastAsia="zh-CN"/>
              </w:rPr>
            </w:pPr>
            <w:r w:rsidRPr="006D05A6">
              <w:rPr>
                <w:lang w:val="en-US" w:eastAsia="zh-CN"/>
              </w:rPr>
              <w:t>Amplitude and phase noise</w:t>
            </w:r>
          </w:p>
        </w:tc>
        <w:tc>
          <w:tcPr>
            <w:tcW w:w="567" w:type="dxa"/>
            <w:tcBorders>
              <w:top w:val="nil"/>
              <w:left w:val="nil"/>
              <w:bottom w:val="single" w:sz="4" w:space="0" w:color="auto"/>
              <w:right w:val="single" w:sz="4" w:space="0" w:color="auto"/>
            </w:tcBorders>
            <w:shd w:val="clear" w:color="auto" w:fill="auto"/>
            <w:hideMark/>
          </w:tcPr>
          <w:p w14:paraId="4B80A0B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708" w:type="dxa"/>
            <w:tcBorders>
              <w:top w:val="nil"/>
              <w:left w:val="nil"/>
              <w:bottom w:val="single" w:sz="4" w:space="0" w:color="auto"/>
              <w:right w:val="single" w:sz="4" w:space="0" w:color="auto"/>
            </w:tcBorders>
            <w:shd w:val="clear" w:color="auto" w:fill="auto"/>
            <w:hideMark/>
          </w:tcPr>
          <w:p w14:paraId="20A2EB3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567" w:type="dxa"/>
            <w:tcBorders>
              <w:top w:val="nil"/>
              <w:left w:val="nil"/>
              <w:bottom w:val="single" w:sz="4" w:space="0" w:color="auto"/>
              <w:right w:val="single" w:sz="4" w:space="0" w:color="auto"/>
            </w:tcBorders>
            <w:shd w:val="clear" w:color="auto" w:fill="auto"/>
            <w:hideMark/>
          </w:tcPr>
          <w:p w14:paraId="2527840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1134" w:type="dxa"/>
            <w:tcBorders>
              <w:top w:val="nil"/>
              <w:left w:val="nil"/>
              <w:bottom w:val="single" w:sz="4" w:space="0" w:color="auto"/>
              <w:right w:val="single" w:sz="4" w:space="0" w:color="auto"/>
            </w:tcBorders>
            <w:shd w:val="clear" w:color="auto" w:fill="auto"/>
            <w:hideMark/>
          </w:tcPr>
          <w:p w14:paraId="7801374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61B312E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2DE9466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693E4AA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620" w:type="dxa"/>
            <w:tcBorders>
              <w:top w:val="nil"/>
              <w:left w:val="nil"/>
              <w:bottom w:val="single" w:sz="4" w:space="0" w:color="auto"/>
              <w:right w:val="single" w:sz="4" w:space="0" w:color="auto"/>
            </w:tcBorders>
            <w:shd w:val="clear" w:color="auto" w:fill="auto"/>
            <w:hideMark/>
          </w:tcPr>
          <w:p w14:paraId="15C40C0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627" w:type="dxa"/>
            <w:tcBorders>
              <w:top w:val="nil"/>
              <w:left w:val="nil"/>
              <w:bottom w:val="single" w:sz="4" w:space="0" w:color="auto"/>
              <w:right w:val="single" w:sz="4" w:space="0" w:color="auto"/>
            </w:tcBorders>
            <w:shd w:val="clear" w:color="auto" w:fill="auto"/>
            <w:hideMark/>
          </w:tcPr>
          <w:p w14:paraId="1D0ECE2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r>
      <w:tr w:rsidR="00F563A0" w:rsidRPr="00DA2979" w14:paraId="4755FFBF"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7D2073E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A3-9</w:t>
            </w:r>
          </w:p>
        </w:tc>
        <w:tc>
          <w:tcPr>
            <w:tcW w:w="2195" w:type="dxa"/>
            <w:tcBorders>
              <w:top w:val="nil"/>
              <w:left w:val="nil"/>
              <w:bottom w:val="single" w:sz="4" w:space="0" w:color="auto"/>
              <w:right w:val="single" w:sz="4" w:space="0" w:color="auto"/>
            </w:tcBorders>
            <w:shd w:val="clear" w:color="auto" w:fill="auto"/>
            <w:hideMark/>
          </w:tcPr>
          <w:p w14:paraId="610B61AC" w14:textId="5D141878" w:rsidR="00F563A0" w:rsidRPr="00DA2979" w:rsidRDefault="00F563A0" w:rsidP="00F563A0">
            <w:pPr>
              <w:pStyle w:val="TAL"/>
              <w:rPr>
                <w:sz w:val="16"/>
                <w:szCs w:val="16"/>
                <w:lang w:val="en-US" w:eastAsia="zh-CN"/>
              </w:rPr>
            </w:pPr>
            <w:r>
              <w:rPr>
                <w:lang w:val="en-US" w:eastAsia="zh-CN"/>
              </w:rPr>
              <w:t>Leakage and crosstalk</w:t>
            </w:r>
          </w:p>
        </w:tc>
        <w:tc>
          <w:tcPr>
            <w:tcW w:w="567" w:type="dxa"/>
            <w:tcBorders>
              <w:top w:val="nil"/>
              <w:left w:val="nil"/>
              <w:bottom w:val="single" w:sz="4" w:space="0" w:color="auto"/>
              <w:right w:val="single" w:sz="4" w:space="0" w:color="auto"/>
            </w:tcBorders>
            <w:shd w:val="clear" w:color="auto" w:fill="auto"/>
            <w:hideMark/>
          </w:tcPr>
          <w:p w14:paraId="0CAEEDF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2DEBAE1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5836DC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5E16F33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317E286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4FDFD41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58D7B7A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66ACE72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122C44B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04E7494C"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49410A3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A3-10</w:t>
            </w:r>
          </w:p>
        </w:tc>
        <w:tc>
          <w:tcPr>
            <w:tcW w:w="2195" w:type="dxa"/>
            <w:tcBorders>
              <w:top w:val="nil"/>
              <w:left w:val="nil"/>
              <w:bottom w:val="single" w:sz="4" w:space="0" w:color="auto"/>
              <w:right w:val="single" w:sz="4" w:space="0" w:color="auto"/>
            </w:tcBorders>
            <w:shd w:val="clear" w:color="auto" w:fill="auto"/>
            <w:hideMark/>
          </w:tcPr>
          <w:p w14:paraId="5F32CDC7" w14:textId="66FB8F88" w:rsidR="00F563A0" w:rsidRPr="00DA2979" w:rsidRDefault="00F563A0" w:rsidP="00F563A0">
            <w:pPr>
              <w:pStyle w:val="TAL"/>
              <w:rPr>
                <w:sz w:val="16"/>
                <w:szCs w:val="16"/>
                <w:lang w:val="en-US" w:eastAsia="zh-CN"/>
              </w:rPr>
            </w:pPr>
            <w:r w:rsidRPr="006D05A6">
              <w:rPr>
                <w:lang w:val="en-US" w:eastAsia="zh-CN"/>
              </w:rPr>
              <w:t>Amplitude non-linearity</w:t>
            </w:r>
          </w:p>
        </w:tc>
        <w:tc>
          <w:tcPr>
            <w:tcW w:w="567" w:type="dxa"/>
            <w:tcBorders>
              <w:top w:val="nil"/>
              <w:left w:val="nil"/>
              <w:bottom w:val="single" w:sz="4" w:space="0" w:color="auto"/>
              <w:right w:val="single" w:sz="4" w:space="0" w:color="auto"/>
            </w:tcBorders>
            <w:shd w:val="clear" w:color="auto" w:fill="auto"/>
            <w:hideMark/>
          </w:tcPr>
          <w:p w14:paraId="3B0D42A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0.04</w:t>
            </w:r>
          </w:p>
        </w:tc>
        <w:tc>
          <w:tcPr>
            <w:tcW w:w="708" w:type="dxa"/>
            <w:tcBorders>
              <w:top w:val="nil"/>
              <w:left w:val="nil"/>
              <w:bottom w:val="single" w:sz="4" w:space="0" w:color="auto"/>
              <w:right w:val="single" w:sz="4" w:space="0" w:color="auto"/>
            </w:tcBorders>
            <w:shd w:val="clear" w:color="auto" w:fill="auto"/>
            <w:hideMark/>
          </w:tcPr>
          <w:p w14:paraId="06C2E81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0.04</w:t>
            </w:r>
          </w:p>
        </w:tc>
        <w:tc>
          <w:tcPr>
            <w:tcW w:w="567" w:type="dxa"/>
            <w:tcBorders>
              <w:top w:val="nil"/>
              <w:left w:val="nil"/>
              <w:bottom w:val="single" w:sz="4" w:space="0" w:color="auto"/>
              <w:right w:val="single" w:sz="4" w:space="0" w:color="auto"/>
            </w:tcBorders>
            <w:shd w:val="clear" w:color="auto" w:fill="auto"/>
            <w:hideMark/>
          </w:tcPr>
          <w:p w14:paraId="7E4DC77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0.04</w:t>
            </w:r>
          </w:p>
        </w:tc>
        <w:tc>
          <w:tcPr>
            <w:tcW w:w="1134" w:type="dxa"/>
            <w:tcBorders>
              <w:top w:val="nil"/>
              <w:left w:val="nil"/>
              <w:bottom w:val="single" w:sz="4" w:space="0" w:color="auto"/>
              <w:right w:val="single" w:sz="4" w:space="0" w:color="auto"/>
            </w:tcBorders>
            <w:shd w:val="clear" w:color="auto" w:fill="auto"/>
            <w:hideMark/>
          </w:tcPr>
          <w:p w14:paraId="08EAF52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38CBC4F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7C51065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4B6DD93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0.04</w:t>
            </w:r>
          </w:p>
        </w:tc>
        <w:tc>
          <w:tcPr>
            <w:tcW w:w="620" w:type="dxa"/>
            <w:tcBorders>
              <w:top w:val="nil"/>
              <w:left w:val="nil"/>
              <w:bottom w:val="single" w:sz="4" w:space="0" w:color="auto"/>
              <w:right w:val="single" w:sz="4" w:space="0" w:color="auto"/>
            </w:tcBorders>
            <w:shd w:val="clear" w:color="auto" w:fill="auto"/>
            <w:hideMark/>
          </w:tcPr>
          <w:p w14:paraId="50327B6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0.04</w:t>
            </w:r>
          </w:p>
        </w:tc>
        <w:tc>
          <w:tcPr>
            <w:tcW w:w="627" w:type="dxa"/>
            <w:tcBorders>
              <w:top w:val="nil"/>
              <w:left w:val="nil"/>
              <w:bottom w:val="single" w:sz="4" w:space="0" w:color="auto"/>
              <w:right w:val="single" w:sz="4" w:space="0" w:color="auto"/>
            </w:tcBorders>
            <w:shd w:val="clear" w:color="auto" w:fill="auto"/>
            <w:hideMark/>
          </w:tcPr>
          <w:p w14:paraId="3BB409C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0.04</w:t>
            </w:r>
          </w:p>
        </w:tc>
      </w:tr>
      <w:tr w:rsidR="00F563A0" w:rsidRPr="00DA2979" w14:paraId="456AED09"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37F398B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A3-11</w:t>
            </w:r>
          </w:p>
        </w:tc>
        <w:tc>
          <w:tcPr>
            <w:tcW w:w="2195" w:type="dxa"/>
            <w:tcBorders>
              <w:top w:val="nil"/>
              <w:left w:val="nil"/>
              <w:bottom w:val="single" w:sz="4" w:space="0" w:color="auto"/>
              <w:right w:val="single" w:sz="4" w:space="0" w:color="auto"/>
            </w:tcBorders>
            <w:shd w:val="clear" w:color="auto" w:fill="auto"/>
            <w:hideMark/>
          </w:tcPr>
          <w:p w14:paraId="17366F7D" w14:textId="5BBE4060" w:rsidR="00F563A0" w:rsidRPr="00DA2979" w:rsidRDefault="00F563A0" w:rsidP="00F563A0">
            <w:pPr>
              <w:pStyle w:val="TAL"/>
              <w:rPr>
                <w:sz w:val="16"/>
                <w:szCs w:val="16"/>
                <w:lang w:val="en-US" w:eastAsia="zh-CN"/>
              </w:rPr>
            </w:pPr>
            <w:r>
              <w:rPr>
                <w:lang w:val="en-US" w:eastAsia="zh-CN"/>
              </w:rPr>
              <w:t>Amplitude and phase shift in rotary joint</w:t>
            </w:r>
            <w:r w:rsidRPr="005C17D7">
              <w:rPr>
                <w:lang w:val="en-US" w:eastAsia="zh-CN"/>
              </w:rPr>
              <w:t>s</w:t>
            </w:r>
          </w:p>
        </w:tc>
        <w:tc>
          <w:tcPr>
            <w:tcW w:w="567" w:type="dxa"/>
            <w:tcBorders>
              <w:top w:val="nil"/>
              <w:left w:val="nil"/>
              <w:bottom w:val="single" w:sz="4" w:space="0" w:color="auto"/>
              <w:right w:val="single" w:sz="4" w:space="0" w:color="auto"/>
            </w:tcBorders>
            <w:shd w:val="clear" w:color="auto" w:fill="auto"/>
            <w:hideMark/>
          </w:tcPr>
          <w:p w14:paraId="1E5FBB1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59985EE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57DBB0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037DDA9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0E375F7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7D555FA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4F44195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028DAA2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0FC64C5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281B0DFA"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32145DC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A3-12</w:t>
            </w:r>
          </w:p>
        </w:tc>
        <w:tc>
          <w:tcPr>
            <w:tcW w:w="2195" w:type="dxa"/>
            <w:tcBorders>
              <w:top w:val="nil"/>
              <w:left w:val="nil"/>
              <w:bottom w:val="single" w:sz="4" w:space="0" w:color="auto"/>
              <w:right w:val="single" w:sz="4" w:space="0" w:color="auto"/>
            </w:tcBorders>
            <w:shd w:val="clear" w:color="auto" w:fill="auto"/>
            <w:hideMark/>
          </w:tcPr>
          <w:p w14:paraId="525F0152" w14:textId="2CB89943" w:rsidR="00F563A0" w:rsidRPr="00DA2979" w:rsidRDefault="00F563A0" w:rsidP="00F563A0">
            <w:pPr>
              <w:pStyle w:val="TAL"/>
              <w:rPr>
                <w:sz w:val="16"/>
                <w:szCs w:val="16"/>
                <w:lang w:val="en-US" w:eastAsia="zh-CN"/>
              </w:rPr>
            </w:pPr>
            <w:r>
              <w:rPr>
                <w:lang w:val="en-US" w:eastAsia="zh-CN"/>
              </w:rPr>
              <w:t>Channel balance amplitude and phase</w:t>
            </w:r>
          </w:p>
        </w:tc>
        <w:tc>
          <w:tcPr>
            <w:tcW w:w="567" w:type="dxa"/>
            <w:tcBorders>
              <w:top w:val="nil"/>
              <w:left w:val="nil"/>
              <w:bottom w:val="single" w:sz="4" w:space="0" w:color="auto"/>
              <w:right w:val="single" w:sz="4" w:space="0" w:color="auto"/>
            </w:tcBorders>
            <w:shd w:val="clear" w:color="auto" w:fill="auto"/>
            <w:hideMark/>
          </w:tcPr>
          <w:p w14:paraId="21C2990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4176880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7B4C40A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3758A8D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5F525B9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7590394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38F2EE1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5AA53F0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106FB26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51A88D62"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30F4086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A3-13</w:t>
            </w:r>
          </w:p>
        </w:tc>
        <w:tc>
          <w:tcPr>
            <w:tcW w:w="2195" w:type="dxa"/>
            <w:tcBorders>
              <w:top w:val="nil"/>
              <w:left w:val="nil"/>
              <w:bottom w:val="single" w:sz="4" w:space="0" w:color="auto"/>
              <w:right w:val="single" w:sz="4" w:space="0" w:color="auto"/>
            </w:tcBorders>
            <w:shd w:val="clear" w:color="auto" w:fill="auto"/>
            <w:hideMark/>
          </w:tcPr>
          <w:p w14:paraId="1CF28C44" w14:textId="40DC78E1" w:rsidR="00F563A0" w:rsidRPr="00DA2979" w:rsidRDefault="00F563A0" w:rsidP="00F563A0">
            <w:pPr>
              <w:pStyle w:val="TAL"/>
              <w:rPr>
                <w:sz w:val="16"/>
                <w:szCs w:val="16"/>
                <w:lang w:val="en-US" w:eastAsia="zh-CN"/>
              </w:rPr>
            </w:pPr>
            <w:r>
              <w:rPr>
                <w:lang w:val="en-US" w:eastAsia="zh-CN"/>
              </w:rPr>
              <w:t>Probe polarization amplitude and phase</w:t>
            </w:r>
          </w:p>
        </w:tc>
        <w:tc>
          <w:tcPr>
            <w:tcW w:w="567" w:type="dxa"/>
            <w:tcBorders>
              <w:top w:val="nil"/>
              <w:left w:val="nil"/>
              <w:bottom w:val="single" w:sz="4" w:space="0" w:color="auto"/>
              <w:right w:val="single" w:sz="4" w:space="0" w:color="auto"/>
            </w:tcBorders>
            <w:shd w:val="clear" w:color="auto" w:fill="auto"/>
            <w:hideMark/>
          </w:tcPr>
          <w:p w14:paraId="1FFBDF6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1CB7207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3864E36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1174910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3FED872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1665A39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54412D2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636DD01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06D5C30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0AD9431A"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4A44C34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A3-14</w:t>
            </w:r>
          </w:p>
        </w:tc>
        <w:tc>
          <w:tcPr>
            <w:tcW w:w="2195" w:type="dxa"/>
            <w:tcBorders>
              <w:top w:val="nil"/>
              <w:left w:val="nil"/>
              <w:bottom w:val="single" w:sz="4" w:space="0" w:color="auto"/>
              <w:right w:val="single" w:sz="4" w:space="0" w:color="auto"/>
            </w:tcBorders>
            <w:shd w:val="clear" w:color="auto" w:fill="auto"/>
            <w:hideMark/>
          </w:tcPr>
          <w:p w14:paraId="4B03D94D" w14:textId="65162BE6" w:rsidR="00F563A0" w:rsidRPr="00DA2979" w:rsidRDefault="00F563A0" w:rsidP="00F563A0">
            <w:pPr>
              <w:pStyle w:val="TAL"/>
              <w:rPr>
                <w:sz w:val="16"/>
                <w:szCs w:val="16"/>
                <w:lang w:val="en-US" w:eastAsia="zh-CN"/>
              </w:rPr>
            </w:pPr>
            <w:r>
              <w:rPr>
                <w:lang w:val="en-US" w:eastAsia="zh-CN"/>
              </w:rPr>
              <w:t>Probe pattern knowledge</w:t>
            </w:r>
          </w:p>
        </w:tc>
        <w:tc>
          <w:tcPr>
            <w:tcW w:w="567" w:type="dxa"/>
            <w:tcBorders>
              <w:top w:val="nil"/>
              <w:left w:val="nil"/>
              <w:bottom w:val="single" w:sz="4" w:space="0" w:color="auto"/>
              <w:right w:val="single" w:sz="4" w:space="0" w:color="auto"/>
            </w:tcBorders>
            <w:shd w:val="clear" w:color="auto" w:fill="auto"/>
            <w:hideMark/>
          </w:tcPr>
          <w:p w14:paraId="6DB4316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34D7C20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543BC51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1404B37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136580E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380DBE0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02401CA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709769F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7BC9E16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29C5A59D"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4BEFFAB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A3-15</w:t>
            </w:r>
          </w:p>
        </w:tc>
        <w:tc>
          <w:tcPr>
            <w:tcW w:w="2195" w:type="dxa"/>
            <w:tcBorders>
              <w:top w:val="nil"/>
              <w:left w:val="nil"/>
              <w:bottom w:val="single" w:sz="4" w:space="0" w:color="auto"/>
              <w:right w:val="single" w:sz="4" w:space="0" w:color="auto"/>
            </w:tcBorders>
            <w:shd w:val="clear" w:color="auto" w:fill="auto"/>
            <w:hideMark/>
          </w:tcPr>
          <w:p w14:paraId="5071EFC8" w14:textId="1E9F006E" w:rsidR="00F563A0" w:rsidRPr="00DA2979" w:rsidRDefault="00F563A0" w:rsidP="00F563A0">
            <w:pPr>
              <w:pStyle w:val="TAL"/>
              <w:rPr>
                <w:sz w:val="16"/>
                <w:szCs w:val="16"/>
                <w:lang w:val="en-US" w:eastAsia="zh-CN"/>
              </w:rPr>
            </w:pPr>
            <w:r>
              <w:rPr>
                <w:lang w:val="en-US" w:eastAsia="zh-CN"/>
              </w:rPr>
              <w:t>Multiple reflections</w:t>
            </w:r>
          </w:p>
        </w:tc>
        <w:tc>
          <w:tcPr>
            <w:tcW w:w="567" w:type="dxa"/>
            <w:tcBorders>
              <w:top w:val="nil"/>
              <w:left w:val="nil"/>
              <w:bottom w:val="single" w:sz="4" w:space="0" w:color="auto"/>
              <w:right w:val="single" w:sz="4" w:space="0" w:color="auto"/>
            </w:tcBorders>
            <w:shd w:val="clear" w:color="auto" w:fill="auto"/>
            <w:hideMark/>
          </w:tcPr>
          <w:p w14:paraId="3E08B96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6FBE686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76B8478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169C051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7A7C2C7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08C33E7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453FC4F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3A7486A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235FB59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5E68EAD0"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1E6F506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A3-16</w:t>
            </w:r>
          </w:p>
        </w:tc>
        <w:tc>
          <w:tcPr>
            <w:tcW w:w="2195" w:type="dxa"/>
            <w:tcBorders>
              <w:top w:val="nil"/>
              <w:left w:val="nil"/>
              <w:bottom w:val="single" w:sz="4" w:space="0" w:color="auto"/>
              <w:right w:val="single" w:sz="4" w:space="0" w:color="auto"/>
            </w:tcBorders>
            <w:shd w:val="clear" w:color="auto" w:fill="auto"/>
            <w:hideMark/>
          </w:tcPr>
          <w:p w14:paraId="2F6B52A2" w14:textId="54E048B0" w:rsidR="00F563A0" w:rsidRPr="00DA2979" w:rsidRDefault="00F563A0" w:rsidP="00F563A0">
            <w:pPr>
              <w:pStyle w:val="TAL"/>
              <w:rPr>
                <w:sz w:val="16"/>
                <w:szCs w:val="16"/>
                <w:lang w:val="en-US" w:eastAsia="zh-CN"/>
              </w:rPr>
            </w:pPr>
            <w:r>
              <w:rPr>
                <w:lang w:val="en-US" w:eastAsia="zh-CN"/>
              </w:rPr>
              <w:t>Room scattering</w:t>
            </w:r>
          </w:p>
        </w:tc>
        <w:tc>
          <w:tcPr>
            <w:tcW w:w="567" w:type="dxa"/>
            <w:tcBorders>
              <w:top w:val="nil"/>
              <w:left w:val="nil"/>
              <w:bottom w:val="single" w:sz="4" w:space="0" w:color="auto"/>
              <w:right w:val="single" w:sz="4" w:space="0" w:color="auto"/>
            </w:tcBorders>
            <w:shd w:val="clear" w:color="auto" w:fill="auto"/>
            <w:hideMark/>
          </w:tcPr>
          <w:p w14:paraId="434DEFF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0.09</w:t>
            </w:r>
          </w:p>
        </w:tc>
        <w:tc>
          <w:tcPr>
            <w:tcW w:w="708" w:type="dxa"/>
            <w:tcBorders>
              <w:top w:val="nil"/>
              <w:left w:val="nil"/>
              <w:bottom w:val="single" w:sz="4" w:space="0" w:color="auto"/>
              <w:right w:val="single" w:sz="4" w:space="0" w:color="auto"/>
            </w:tcBorders>
            <w:shd w:val="clear" w:color="auto" w:fill="auto"/>
            <w:hideMark/>
          </w:tcPr>
          <w:p w14:paraId="1FFA90E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0.09</w:t>
            </w:r>
          </w:p>
        </w:tc>
        <w:tc>
          <w:tcPr>
            <w:tcW w:w="567" w:type="dxa"/>
            <w:tcBorders>
              <w:top w:val="nil"/>
              <w:left w:val="nil"/>
              <w:bottom w:val="single" w:sz="4" w:space="0" w:color="auto"/>
              <w:right w:val="single" w:sz="4" w:space="0" w:color="auto"/>
            </w:tcBorders>
            <w:shd w:val="clear" w:color="auto" w:fill="auto"/>
            <w:hideMark/>
          </w:tcPr>
          <w:p w14:paraId="6A96733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0.09</w:t>
            </w:r>
          </w:p>
        </w:tc>
        <w:tc>
          <w:tcPr>
            <w:tcW w:w="1134" w:type="dxa"/>
            <w:tcBorders>
              <w:top w:val="nil"/>
              <w:left w:val="nil"/>
              <w:bottom w:val="single" w:sz="4" w:space="0" w:color="auto"/>
              <w:right w:val="single" w:sz="4" w:space="0" w:color="auto"/>
            </w:tcBorders>
            <w:shd w:val="clear" w:color="auto" w:fill="auto"/>
            <w:hideMark/>
          </w:tcPr>
          <w:p w14:paraId="28CE074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02F9040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261C825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2EC04E5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0.09</w:t>
            </w:r>
          </w:p>
        </w:tc>
        <w:tc>
          <w:tcPr>
            <w:tcW w:w="620" w:type="dxa"/>
            <w:tcBorders>
              <w:top w:val="nil"/>
              <w:left w:val="nil"/>
              <w:bottom w:val="single" w:sz="4" w:space="0" w:color="auto"/>
              <w:right w:val="single" w:sz="4" w:space="0" w:color="auto"/>
            </w:tcBorders>
            <w:shd w:val="clear" w:color="auto" w:fill="auto"/>
            <w:hideMark/>
          </w:tcPr>
          <w:p w14:paraId="228A6C8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0.09</w:t>
            </w:r>
          </w:p>
        </w:tc>
        <w:tc>
          <w:tcPr>
            <w:tcW w:w="627" w:type="dxa"/>
            <w:tcBorders>
              <w:top w:val="nil"/>
              <w:left w:val="nil"/>
              <w:bottom w:val="single" w:sz="4" w:space="0" w:color="auto"/>
              <w:right w:val="single" w:sz="4" w:space="0" w:color="auto"/>
            </w:tcBorders>
            <w:shd w:val="clear" w:color="auto" w:fill="auto"/>
            <w:hideMark/>
          </w:tcPr>
          <w:p w14:paraId="337303E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0.09</w:t>
            </w:r>
          </w:p>
        </w:tc>
      </w:tr>
      <w:tr w:rsidR="00F563A0" w:rsidRPr="00DA2979" w14:paraId="4C0B0A72"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7A05151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A3-17</w:t>
            </w:r>
          </w:p>
        </w:tc>
        <w:tc>
          <w:tcPr>
            <w:tcW w:w="2195" w:type="dxa"/>
            <w:tcBorders>
              <w:top w:val="nil"/>
              <w:left w:val="nil"/>
              <w:bottom w:val="single" w:sz="4" w:space="0" w:color="auto"/>
              <w:right w:val="single" w:sz="4" w:space="0" w:color="auto"/>
            </w:tcBorders>
            <w:shd w:val="clear" w:color="auto" w:fill="auto"/>
            <w:hideMark/>
          </w:tcPr>
          <w:p w14:paraId="3007D46D" w14:textId="3B5161C7" w:rsidR="00F563A0" w:rsidRPr="00DA2979" w:rsidRDefault="00F563A0" w:rsidP="00F563A0">
            <w:pPr>
              <w:pStyle w:val="TAL"/>
              <w:rPr>
                <w:sz w:val="16"/>
                <w:szCs w:val="16"/>
                <w:lang w:val="en-US" w:eastAsia="zh-CN"/>
              </w:rPr>
            </w:pPr>
            <w:r>
              <w:rPr>
                <w:lang w:val="en-US" w:eastAsia="zh-CN"/>
              </w:rPr>
              <w:t>BS support scattering</w:t>
            </w:r>
          </w:p>
        </w:tc>
        <w:tc>
          <w:tcPr>
            <w:tcW w:w="567" w:type="dxa"/>
            <w:tcBorders>
              <w:top w:val="nil"/>
              <w:left w:val="nil"/>
              <w:bottom w:val="single" w:sz="4" w:space="0" w:color="auto"/>
              <w:right w:val="single" w:sz="4" w:space="0" w:color="auto"/>
            </w:tcBorders>
            <w:shd w:val="clear" w:color="auto" w:fill="auto"/>
            <w:hideMark/>
          </w:tcPr>
          <w:p w14:paraId="376D19D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6F840D9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380A293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78DB978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1B5084D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7B03DBB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5E11694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5D019D3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21F8420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580F9613"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5E9C9ED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A3-18</w:t>
            </w:r>
          </w:p>
        </w:tc>
        <w:tc>
          <w:tcPr>
            <w:tcW w:w="2195" w:type="dxa"/>
            <w:tcBorders>
              <w:top w:val="nil"/>
              <w:left w:val="nil"/>
              <w:bottom w:val="single" w:sz="4" w:space="0" w:color="auto"/>
              <w:right w:val="single" w:sz="4" w:space="0" w:color="auto"/>
            </w:tcBorders>
            <w:shd w:val="clear" w:color="auto" w:fill="auto"/>
            <w:hideMark/>
          </w:tcPr>
          <w:p w14:paraId="398584E1" w14:textId="3C20E0F7" w:rsidR="00F563A0" w:rsidRPr="00DA2979" w:rsidRDefault="00F563A0" w:rsidP="00F563A0">
            <w:pPr>
              <w:pStyle w:val="TAL"/>
              <w:rPr>
                <w:sz w:val="16"/>
                <w:szCs w:val="16"/>
                <w:lang w:val="en-US" w:eastAsia="zh-CN"/>
              </w:rPr>
            </w:pPr>
            <w:r>
              <w:rPr>
                <w:lang w:val="en-US" w:eastAsia="zh-CN"/>
              </w:rPr>
              <w:t>Scan area truncation</w:t>
            </w:r>
          </w:p>
        </w:tc>
        <w:tc>
          <w:tcPr>
            <w:tcW w:w="567" w:type="dxa"/>
            <w:tcBorders>
              <w:top w:val="nil"/>
              <w:left w:val="nil"/>
              <w:bottom w:val="single" w:sz="4" w:space="0" w:color="auto"/>
              <w:right w:val="single" w:sz="4" w:space="0" w:color="auto"/>
            </w:tcBorders>
            <w:shd w:val="clear" w:color="auto" w:fill="auto"/>
            <w:hideMark/>
          </w:tcPr>
          <w:p w14:paraId="5247741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1A3E8E9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6CF0518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5A75783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6792E39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093349B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0F9ED99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5C0EBBA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3C4256F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2D2883B4"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68FD4E4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A3-19</w:t>
            </w:r>
          </w:p>
        </w:tc>
        <w:tc>
          <w:tcPr>
            <w:tcW w:w="2195" w:type="dxa"/>
            <w:tcBorders>
              <w:top w:val="nil"/>
              <w:left w:val="nil"/>
              <w:bottom w:val="single" w:sz="4" w:space="0" w:color="auto"/>
              <w:right w:val="single" w:sz="4" w:space="0" w:color="auto"/>
            </w:tcBorders>
            <w:shd w:val="clear" w:color="auto" w:fill="auto"/>
            <w:hideMark/>
          </w:tcPr>
          <w:p w14:paraId="58B047BD" w14:textId="54633D1E" w:rsidR="00F563A0" w:rsidRPr="00DA2979" w:rsidRDefault="00F563A0" w:rsidP="00F563A0">
            <w:pPr>
              <w:pStyle w:val="TAL"/>
              <w:rPr>
                <w:sz w:val="16"/>
                <w:szCs w:val="16"/>
                <w:lang w:val="en-US" w:eastAsia="zh-CN"/>
              </w:rPr>
            </w:pPr>
            <w:r>
              <w:rPr>
                <w:lang w:val="en-US" w:eastAsia="zh-CN"/>
              </w:rPr>
              <w:t>Sampling point offset</w:t>
            </w:r>
          </w:p>
        </w:tc>
        <w:tc>
          <w:tcPr>
            <w:tcW w:w="567" w:type="dxa"/>
            <w:tcBorders>
              <w:top w:val="nil"/>
              <w:left w:val="nil"/>
              <w:bottom w:val="single" w:sz="4" w:space="0" w:color="auto"/>
              <w:right w:val="single" w:sz="4" w:space="0" w:color="auto"/>
            </w:tcBorders>
            <w:shd w:val="clear" w:color="auto" w:fill="auto"/>
            <w:hideMark/>
          </w:tcPr>
          <w:p w14:paraId="7DBD10F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0.01</w:t>
            </w:r>
          </w:p>
        </w:tc>
        <w:tc>
          <w:tcPr>
            <w:tcW w:w="708" w:type="dxa"/>
            <w:tcBorders>
              <w:top w:val="nil"/>
              <w:left w:val="nil"/>
              <w:bottom w:val="single" w:sz="4" w:space="0" w:color="auto"/>
              <w:right w:val="single" w:sz="4" w:space="0" w:color="auto"/>
            </w:tcBorders>
            <w:shd w:val="clear" w:color="auto" w:fill="auto"/>
            <w:hideMark/>
          </w:tcPr>
          <w:p w14:paraId="59410F3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2FF1035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0.01</w:t>
            </w:r>
          </w:p>
        </w:tc>
        <w:tc>
          <w:tcPr>
            <w:tcW w:w="1134" w:type="dxa"/>
            <w:tcBorders>
              <w:top w:val="nil"/>
              <w:left w:val="nil"/>
              <w:bottom w:val="single" w:sz="4" w:space="0" w:color="auto"/>
              <w:right w:val="single" w:sz="4" w:space="0" w:color="auto"/>
            </w:tcBorders>
            <w:shd w:val="clear" w:color="auto" w:fill="auto"/>
            <w:hideMark/>
          </w:tcPr>
          <w:p w14:paraId="4C1A55C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2959BB7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7278931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16B0170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0.01</w:t>
            </w:r>
          </w:p>
        </w:tc>
        <w:tc>
          <w:tcPr>
            <w:tcW w:w="620" w:type="dxa"/>
            <w:tcBorders>
              <w:top w:val="nil"/>
              <w:left w:val="nil"/>
              <w:bottom w:val="single" w:sz="4" w:space="0" w:color="auto"/>
              <w:right w:val="single" w:sz="4" w:space="0" w:color="auto"/>
            </w:tcBorders>
            <w:shd w:val="clear" w:color="auto" w:fill="auto"/>
            <w:hideMark/>
          </w:tcPr>
          <w:p w14:paraId="7C6F2AA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0.01</w:t>
            </w:r>
          </w:p>
        </w:tc>
        <w:tc>
          <w:tcPr>
            <w:tcW w:w="627" w:type="dxa"/>
            <w:tcBorders>
              <w:top w:val="nil"/>
              <w:left w:val="nil"/>
              <w:bottom w:val="single" w:sz="4" w:space="0" w:color="auto"/>
              <w:right w:val="single" w:sz="4" w:space="0" w:color="auto"/>
            </w:tcBorders>
            <w:shd w:val="clear" w:color="auto" w:fill="auto"/>
            <w:hideMark/>
          </w:tcPr>
          <w:p w14:paraId="4FC3FF5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0.01</w:t>
            </w:r>
          </w:p>
        </w:tc>
      </w:tr>
      <w:tr w:rsidR="00F563A0" w:rsidRPr="00DA2979" w14:paraId="58F834B0"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06515FF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A3-20</w:t>
            </w:r>
          </w:p>
        </w:tc>
        <w:tc>
          <w:tcPr>
            <w:tcW w:w="2195" w:type="dxa"/>
            <w:tcBorders>
              <w:top w:val="nil"/>
              <w:left w:val="nil"/>
              <w:bottom w:val="single" w:sz="4" w:space="0" w:color="auto"/>
              <w:right w:val="single" w:sz="4" w:space="0" w:color="auto"/>
            </w:tcBorders>
            <w:shd w:val="clear" w:color="auto" w:fill="auto"/>
            <w:hideMark/>
          </w:tcPr>
          <w:p w14:paraId="7ADB5CD2" w14:textId="107C332A" w:rsidR="00F563A0" w:rsidRPr="00DA2979" w:rsidRDefault="00F563A0" w:rsidP="00F563A0">
            <w:pPr>
              <w:pStyle w:val="TAL"/>
              <w:rPr>
                <w:sz w:val="16"/>
                <w:szCs w:val="16"/>
                <w:lang w:val="en-US" w:eastAsia="zh-CN"/>
              </w:rPr>
            </w:pPr>
            <w:r>
              <w:rPr>
                <w:lang w:val="en-US" w:eastAsia="zh-CN"/>
              </w:rPr>
              <w:t>Spherical mode truncation</w:t>
            </w:r>
          </w:p>
        </w:tc>
        <w:tc>
          <w:tcPr>
            <w:tcW w:w="567" w:type="dxa"/>
            <w:tcBorders>
              <w:top w:val="nil"/>
              <w:left w:val="nil"/>
              <w:bottom w:val="single" w:sz="4" w:space="0" w:color="auto"/>
              <w:right w:val="single" w:sz="4" w:space="0" w:color="auto"/>
            </w:tcBorders>
            <w:shd w:val="clear" w:color="auto" w:fill="auto"/>
            <w:hideMark/>
          </w:tcPr>
          <w:p w14:paraId="4C84D92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708" w:type="dxa"/>
            <w:tcBorders>
              <w:top w:val="nil"/>
              <w:left w:val="nil"/>
              <w:bottom w:val="single" w:sz="4" w:space="0" w:color="auto"/>
              <w:right w:val="single" w:sz="4" w:space="0" w:color="auto"/>
            </w:tcBorders>
            <w:shd w:val="clear" w:color="auto" w:fill="auto"/>
            <w:hideMark/>
          </w:tcPr>
          <w:p w14:paraId="1F8C7AF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567" w:type="dxa"/>
            <w:tcBorders>
              <w:top w:val="nil"/>
              <w:left w:val="nil"/>
              <w:bottom w:val="single" w:sz="4" w:space="0" w:color="auto"/>
              <w:right w:val="single" w:sz="4" w:space="0" w:color="auto"/>
            </w:tcBorders>
            <w:shd w:val="clear" w:color="auto" w:fill="auto"/>
            <w:hideMark/>
          </w:tcPr>
          <w:p w14:paraId="6B56845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1134" w:type="dxa"/>
            <w:tcBorders>
              <w:top w:val="nil"/>
              <w:left w:val="nil"/>
              <w:bottom w:val="single" w:sz="4" w:space="0" w:color="auto"/>
              <w:right w:val="single" w:sz="4" w:space="0" w:color="auto"/>
            </w:tcBorders>
            <w:shd w:val="clear" w:color="auto" w:fill="auto"/>
            <w:hideMark/>
          </w:tcPr>
          <w:p w14:paraId="711ED37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46A282E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63856EB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10F5AAF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620" w:type="dxa"/>
            <w:tcBorders>
              <w:top w:val="nil"/>
              <w:left w:val="nil"/>
              <w:bottom w:val="single" w:sz="4" w:space="0" w:color="auto"/>
              <w:right w:val="single" w:sz="4" w:space="0" w:color="auto"/>
            </w:tcBorders>
            <w:shd w:val="clear" w:color="auto" w:fill="auto"/>
            <w:hideMark/>
          </w:tcPr>
          <w:p w14:paraId="3BAD887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627" w:type="dxa"/>
            <w:tcBorders>
              <w:top w:val="nil"/>
              <w:left w:val="nil"/>
              <w:bottom w:val="single" w:sz="4" w:space="0" w:color="auto"/>
              <w:right w:val="single" w:sz="4" w:space="0" w:color="auto"/>
            </w:tcBorders>
            <w:shd w:val="clear" w:color="auto" w:fill="auto"/>
            <w:hideMark/>
          </w:tcPr>
          <w:p w14:paraId="0B5863C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r>
      <w:tr w:rsidR="00F563A0" w:rsidRPr="00DA2979" w14:paraId="70B1E9F3"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450A1FA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A3-21</w:t>
            </w:r>
          </w:p>
        </w:tc>
        <w:tc>
          <w:tcPr>
            <w:tcW w:w="2195" w:type="dxa"/>
            <w:tcBorders>
              <w:top w:val="nil"/>
              <w:left w:val="nil"/>
              <w:bottom w:val="single" w:sz="4" w:space="0" w:color="auto"/>
              <w:right w:val="single" w:sz="4" w:space="0" w:color="auto"/>
            </w:tcBorders>
            <w:shd w:val="clear" w:color="auto" w:fill="auto"/>
            <w:hideMark/>
          </w:tcPr>
          <w:p w14:paraId="306D09BC" w14:textId="07C39E50" w:rsidR="00F563A0" w:rsidRPr="00DA2979" w:rsidRDefault="00F563A0" w:rsidP="00F563A0">
            <w:pPr>
              <w:pStyle w:val="TAL"/>
              <w:rPr>
                <w:sz w:val="16"/>
                <w:szCs w:val="16"/>
                <w:lang w:val="en-US" w:eastAsia="zh-CN"/>
              </w:rPr>
            </w:pPr>
            <w:r w:rsidRPr="005C17D7">
              <w:rPr>
                <w:lang w:val="en-US" w:eastAsia="zh-CN"/>
              </w:rPr>
              <w:t>Positioning</w:t>
            </w:r>
          </w:p>
        </w:tc>
        <w:tc>
          <w:tcPr>
            <w:tcW w:w="567" w:type="dxa"/>
            <w:tcBorders>
              <w:top w:val="nil"/>
              <w:left w:val="nil"/>
              <w:bottom w:val="single" w:sz="4" w:space="0" w:color="auto"/>
              <w:right w:val="single" w:sz="4" w:space="0" w:color="auto"/>
            </w:tcBorders>
            <w:shd w:val="clear" w:color="auto" w:fill="auto"/>
            <w:hideMark/>
          </w:tcPr>
          <w:p w14:paraId="621B306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0.03</w:t>
            </w:r>
          </w:p>
        </w:tc>
        <w:tc>
          <w:tcPr>
            <w:tcW w:w="708" w:type="dxa"/>
            <w:tcBorders>
              <w:top w:val="nil"/>
              <w:left w:val="nil"/>
              <w:bottom w:val="single" w:sz="4" w:space="0" w:color="auto"/>
              <w:right w:val="single" w:sz="4" w:space="0" w:color="auto"/>
            </w:tcBorders>
            <w:shd w:val="clear" w:color="auto" w:fill="auto"/>
            <w:hideMark/>
          </w:tcPr>
          <w:p w14:paraId="481C1D8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0.03</w:t>
            </w:r>
          </w:p>
        </w:tc>
        <w:tc>
          <w:tcPr>
            <w:tcW w:w="567" w:type="dxa"/>
            <w:tcBorders>
              <w:top w:val="nil"/>
              <w:left w:val="nil"/>
              <w:bottom w:val="single" w:sz="4" w:space="0" w:color="auto"/>
              <w:right w:val="single" w:sz="4" w:space="0" w:color="auto"/>
            </w:tcBorders>
            <w:shd w:val="clear" w:color="auto" w:fill="auto"/>
            <w:hideMark/>
          </w:tcPr>
          <w:p w14:paraId="79A6B76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0.03</w:t>
            </w:r>
          </w:p>
        </w:tc>
        <w:tc>
          <w:tcPr>
            <w:tcW w:w="1134" w:type="dxa"/>
            <w:tcBorders>
              <w:top w:val="nil"/>
              <w:left w:val="nil"/>
              <w:bottom w:val="single" w:sz="4" w:space="0" w:color="auto"/>
              <w:right w:val="single" w:sz="4" w:space="0" w:color="auto"/>
            </w:tcBorders>
            <w:shd w:val="clear" w:color="auto" w:fill="auto"/>
            <w:hideMark/>
          </w:tcPr>
          <w:p w14:paraId="0BD632E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336B649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1.73</w:t>
            </w:r>
          </w:p>
        </w:tc>
        <w:tc>
          <w:tcPr>
            <w:tcW w:w="414" w:type="dxa"/>
            <w:tcBorders>
              <w:top w:val="nil"/>
              <w:left w:val="nil"/>
              <w:bottom w:val="single" w:sz="4" w:space="0" w:color="auto"/>
              <w:right w:val="single" w:sz="4" w:space="0" w:color="auto"/>
            </w:tcBorders>
            <w:shd w:val="clear" w:color="auto" w:fill="auto"/>
            <w:hideMark/>
          </w:tcPr>
          <w:p w14:paraId="39FFCAA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250F416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620" w:type="dxa"/>
            <w:tcBorders>
              <w:top w:val="nil"/>
              <w:left w:val="nil"/>
              <w:bottom w:val="single" w:sz="4" w:space="0" w:color="auto"/>
              <w:right w:val="single" w:sz="4" w:space="0" w:color="auto"/>
            </w:tcBorders>
            <w:shd w:val="clear" w:color="auto" w:fill="auto"/>
            <w:hideMark/>
          </w:tcPr>
          <w:p w14:paraId="554D4EE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627" w:type="dxa"/>
            <w:tcBorders>
              <w:top w:val="nil"/>
              <w:left w:val="nil"/>
              <w:bottom w:val="single" w:sz="4" w:space="0" w:color="auto"/>
              <w:right w:val="single" w:sz="4" w:space="0" w:color="auto"/>
            </w:tcBorders>
            <w:shd w:val="clear" w:color="auto" w:fill="auto"/>
            <w:hideMark/>
          </w:tcPr>
          <w:p w14:paraId="11D9EEF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r>
      <w:tr w:rsidR="00F563A0" w:rsidRPr="00DA2979" w14:paraId="041211A4"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7468F62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A3-22</w:t>
            </w:r>
          </w:p>
        </w:tc>
        <w:tc>
          <w:tcPr>
            <w:tcW w:w="2195" w:type="dxa"/>
            <w:tcBorders>
              <w:top w:val="nil"/>
              <w:left w:val="nil"/>
              <w:bottom w:val="single" w:sz="4" w:space="0" w:color="auto"/>
              <w:right w:val="single" w:sz="4" w:space="0" w:color="auto"/>
            </w:tcBorders>
            <w:shd w:val="clear" w:color="auto" w:fill="auto"/>
            <w:hideMark/>
          </w:tcPr>
          <w:p w14:paraId="79B81F24" w14:textId="769D248C" w:rsidR="00F563A0" w:rsidRPr="00DA2979" w:rsidRDefault="00F563A0" w:rsidP="00F563A0">
            <w:pPr>
              <w:pStyle w:val="TAL"/>
              <w:rPr>
                <w:sz w:val="16"/>
                <w:szCs w:val="16"/>
                <w:lang w:val="en-US" w:eastAsia="zh-CN"/>
              </w:rPr>
            </w:pPr>
            <w:r>
              <w:rPr>
                <w:lang w:val="en-US" w:eastAsia="zh-CN"/>
              </w:rPr>
              <w:t>Probe array uniformity</w:t>
            </w:r>
          </w:p>
        </w:tc>
        <w:tc>
          <w:tcPr>
            <w:tcW w:w="567" w:type="dxa"/>
            <w:tcBorders>
              <w:top w:val="nil"/>
              <w:left w:val="nil"/>
              <w:bottom w:val="single" w:sz="4" w:space="0" w:color="auto"/>
              <w:right w:val="single" w:sz="4" w:space="0" w:color="auto"/>
            </w:tcBorders>
            <w:shd w:val="clear" w:color="auto" w:fill="auto"/>
            <w:hideMark/>
          </w:tcPr>
          <w:p w14:paraId="278F945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0.06</w:t>
            </w:r>
          </w:p>
        </w:tc>
        <w:tc>
          <w:tcPr>
            <w:tcW w:w="708" w:type="dxa"/>
            <w:tcBorders>
              <w:top w:val="nil"/>
              <w:left w:val="nil"/>
              <w:bottom w:val="single" w:sz="4" w:space="0" w:color="auto"/>
              <w:right w:val="single" w:sz="4" w:space="0" w:color="auto"/>
            </w:tcBorders>
            <w:shd w:val="clear" w:color="auto" w:fill="auto"/>
            <w:hideMark/>
          </w:tcPr>
          <w:p w14:paraId="4A3B064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0.06</w:t>
            </w:r>
          </w:p>
        </w:tc>
        <w:tc>
          <w:tcPr>
            <w:tcW w:w="567" w:type="dxa"/>
            <w:tcBorders>
              <w:top w:val="nil"/>
              <w:left w:val="nil"/>
              <w:bottom w:val="single" w:sz="4" w:space="0" w:color="auto"/>
              <w:right w:val="single" w:sz="4" w:space="0" w:color="auto"/>
            </w:tcBorders>
            <w:shd w:val="clear" w:color="auto" w:fill="auto"/>
            <w:hideMark/>
          </w:tcPr>
          <w:p w14:paraId="556DAE5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0.06</w:t>
            </w:r>
          </w:p>
        </w:tc>
        <w:tc>
          <w:tcPr>
            <w:tcW w:w="1134" w:type="dxa"/>
            <w:tcBorders>
              <w:top w:val="nil"/>
              <w:left w:val="nil"/>
              <w:bottom w:val="single" w:sz="4" w:space="0" w:color="auto"/>
              <w:right w:val="single" w:sz="4" w:space="0" w:color="auto"/>
            </w:tcBorders>
            <w:shd w:val="clear" w:color="auto" w:fill="auto"/>
            <w:hideMark/>
          </w:tcPr>
          <w:p w14:paraId="6BC6D8F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467E318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723EF21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73D950D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0.06</w:t>
            </w:r>
          </w:p>
        </w:tc>
        <w:tc>
          <w:tcPr>
            <w:tcW w:w="620" w:type="dxa"/>
            <w:tcBorders>
              <w:top w:val="nil"/>
              <w:left w:val="nil"/>
              <w:bottom w:val="single" w:sz="4" w:space="0" w:color="auto"/>
              <w:right w:val="single" w:sz="4" w:space="0" w:color="auto"/>
            </w:tcBorders>
            <w:shd w:val="clear" w:color="auto" w:fill="auto"/>
            <w:hideMark/>
          </w:tcPr>
          <w:p w14:paraId="72FF19D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0.06</w:t>
            </w:r>
          </w:p>
        </w:tc>
        <w:tc>
          <w:tcPr>
            <w:tcW w:w="627" w:type="dxa"/>
            <w:tcBorders>
              <w:top w:val="nil"/>
              <w:left w:val="nil"/>
              <w:bottom w:val="single" w:sz="4" w:space="0" w:color="auto"/>
              <w:right w:val="single" w:sz="4" w:space="0" w:color="auto"/>
            </w:tcBorders>
            <w:shd w:val="clear" w:color="auto" w:fill="auto"/>
            <w:hideMark/>
          </w:tcPr>
          <w:p w14:paraId="3F8FA0A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0.06</w:t>
            </w:r>
          </w:p>
        </w:tc>
      </w:tr>
      <w:tr w:rsidR="00F563A0" w:rsidRPr="00DA2979" w14:paraId="3AAB745F"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443B693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A3-23</w:t>
            </w:r>
          </w:p>
        </w:tc>
        <w:tc>
          <w:tcPr>
            <w:tcW w:w="2195" w:type="dxa"/>
            <w:tcBorders>
              <w:top w:val="nil"/>
              <w:left w:val="nil"/>
              <w:bottom w:val="single" w:sz="4" w:space="0" w:color="auto"/>
              <w:right w:val="single" w:sz="4" w:space="0" w:color="auto"/>
            </w:tcBorders>
            <w:shd w:val="clear" w:color="auto" w:fill="auto"/>
            <w:hideMark/>
          </w:tcPr>
          <w:p w14:paraId="363F4183" w14:textId="059005A0" w:rsidR="00F563A0" w:rsidRPr="00DA2979" w:rsidRDefault="00F563A0" w:rsidP="00F563A0">
            <w:pPr>
              <w:pStyle w:val="TAL"/>
              <w:rPr>
                <w:sz w:val="16"/>
                <w:szCs w:val="16"/>
                <w:lang w:val="en-US" w:eastAsia="zh-CN"/>
              </w:rPr>
            </w:pPr>
            <w:r w:rsidRPr="00DA2979">
              <w:rPr>
                <w:sz w:val="16"/>
                <w:szCs w:val="16"/>
                <w:lang w:val="en-US" w:eastAsia="zh-CN"/>
              </w:rPr>
              <w:t>Mismatch of receiver chain</w:t>
            </w:r>
          </w:p>
        </w:tc>
        <w:tc>
          <w:tcPr>
            <w:tcW w:w="567" w:type="dxa"/>
            <w:tcBorders>
              <w:top w:val="nil"/>
              <w:left w:val="nil"/>
              <w:bottom w:val="single" w:sz="4" w:space="0" w:color="auto"/>
              <w:right w:val="single" w:sz="4" w:space="0" w:color="auto"/>
            </w:tcBorders>
            <w:shd w:val="clear" w:color="auto" w:fill="auto"/>
            <w:hideMark/>
          </w:tcPr>
          <w:p w14:paraId="33C107B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0.28</w:t>
            </w:r>
          </w:p>
        </w:tc>
        <w:tc>
          <w:tcPr>
            <w:tcW w:w="708" w:type="dxa"/>
            <w:tcBorders>
              <w:top w:val="nil"/>
              <w:left w:val="nil"/>
              <w:bottom w:val="single" w:sz="4" w:space="0" w:color="auto"/>
              <w:right w:val="single" w:sz="4" w:space="0" w:color="auto"/>
            </w:tcBorders>
            <w:shd w:val="clear" w:color="auto" w:fill="auto"/>
            <w:hideMark/>
          </w:tcPr>
          <w:p w14:paraId="0F52027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0.28</w:t>
            </w:r>
          </w:p>
        </w:tc>
        <w:tc>
          <w:tcPr>
            <w:tcW w:w="567" w:type="dxa"/>
            <w:tcBorders>
              <w:top w:val="nil"/>
              <w:left w:val="nil"/>
              <w:bottom w:val="single" w:sz="4" w:space="0" w:color="auto"/>
              <w:right w:val="single" w:sz="4" w:space="0" w:color="auto"/>
            </w:tcBorders>
            <w:shd w:val="clear" w:color="auto" w:fill="auto"/>
            <w:hideMark/>
          </w:tcPr>
          <w:p w14:paraId="5835B39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0.28</w:t>
            </w:r>
          </w:p>
        </w:tc>
        <w:tc>
          <w:tcPr>
            <w:tcW w:w="1134" w:type="dxa"/>
            <w:tcBorders>
              <w:top w:val="nil"/>
              <w:left w:val="nil"/>
              <w:bottom w:val="single" w:sz="4" w:space="0" w:color="auto"/>
              <w:right w:val="single" w:sz="4" w:space="0" w:color="auto"/>
            </w:tcBorders>
            <w:shd w:val="clear" w:color="auto" w:fill="auto"/>
            <w:hideMark/>
          </w:tcPr>
          <w:p w14:paraId="1F38C88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U-Shaped</w:t>
            </w:r>
          </w:p>
        </w:tc>
        <w:tc>
          <w:tcPr>
            <w:tcW w:w="851" w:type="dxa"/>
            <w:tcBorders>
              <w:top w:val="nil"/>
              <w:left w:val="nil"/>
              <w:bottom w:val="single" w:sz="4" w:space="0" w:color="auto"/>
              <w:right w:val="single" w:sz="4" w:space="0" w:color="auto"/>
            </w:tcBorders>
            <w:shd w:val="clear" w:color="auto" w:fill="auto"/>
            <w:hideMark/>
          </w:tcPr>
          <w:p w14:paraId="6071E73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1.41</w:t>
            </w:r>
          </w:p>
        </w:tc>
        <w:tc>
          <w:tcPr>
            <w:tcW w:w="414" w:type="dxa"/>
            <w:tcBorders>
              <w:top w:val="nil"/>
              <w:left w:val="nil"/>
              <w:bottom w:val="single" w:sz="4" w:space="0" w:color="auto"/>
              <w:right w:val="single" w:sz="4" w:space="0" w:color="auto"/>
            </w:tcBorders>
            <w:shd w:val="clear" w:color="auto" w:fill="auto"/>
            <w:hideMark/>
          </w:tcPr>
          <w:p w14:paraId="0CC012B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3F9A688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0.20</w:t>
            </w:r>
          </w:p>
        </w:tc>
        <w:tc>
          <w:tcPr>
            <w:tcW w:w="620" w:type="dxa"/>
            <w:tcBorders>
              <w:top w:val="nil"/>
              <w:left w:val="nil"/>
              <w:bottom w:val="single" w:sz="4" w:space="0" w:color="auto"/>
              <w:right w:val="single" w:sz="4" w:space="0" w:color="auto"/>
            </w:tcBorders>
            <w:shd w:val="clear" w:color="auto" w:fill="auto"/>
            <w:hideMark/>
          </w:tcPr>
          <w:p w14:paraId="21A97E9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0.20</w:t>
            </w:r>
          </w:p>
        </w:tc>
        <w:tc>
          <w:tcPr>
            <w:tcW w:w="627" w:type="dxa"/>
            <w:tcBorders>
              <w:top w:val="nil"/>
              <w:left w:val="nil"/>
              <w:bottom w:val="single" w:sz="4" w:space="0" w:color="auto"/>
              <w:right w:val="single" w:sz="4" w:space="0" w:color="auto"/>
            </w:tcBorders>
            <w:shd w:val="clear" w:color="auto" w:fill="auto"/>
            <w:hideMark/>
          </w:tcPr>
          <w:p w14:paraId="7E69C4A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0.20</w:t>
            </w:r>
          </w:p>
        </w:tc>
      </w:tr>
      <w:tr w:rsidR="00F563A0" w:rsidRPr="00DA2979" w14:paraId="5AEC778E"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5E9C31A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A3-24</w:t>
            </w:r>
          </w:p>
        </w:tc>
        <w:tc>
          <w:tcPr>
            <w:tcW w:w="2195" w:type="dxa"/>
            <w:tcBorders>
              <w:top w:val="nil"/>
              <w:left w:val="nil"/>
              <w:bottom w:val="single" w:sz="4" w:space="0" w:color="auto"/>
              <w:right w:val="single" w:sz="4" w:space="0" w:color="auto"/>
            </w:tcBorders>
            <w:shd w:val="clear" w:color="auto" w:fill="auto"/>
            <w:hideMark/>
          </w:tcPr>
          <w:p w14:paraId="2929EF5F" w14:textId="77777777" w:rsidR="00F563A0" w:rsidRPr="00DA2979" w:rsidRDefault="00F563A0" w:rsidP="00F563A0">
            <w:pPr>
              <w:pStyle w:val="TAL"/>
              <w:rPr>
                <w:sz w:val="16"/>
                <w:szCs w:val="16"/>
                <w:lang w:val="en-US" w:eastAsia="zh-CN"/>
              </w:rPr>
            </w:pPr>
            <w:r w:rsidRPr="00DA2979">
              <w:rPr>
                <w:sz w:val="16"/>
                <w:szCs w:val="16"/>
                <w:lang w:val="en-US" w:eastAsia="zh-CN"/>
              </w:rPr>
              <w:t>Insertion loss of receiver chain</w:t>
            </w:r>
          </w:p>
        </w:tc>
        <w:tc>
          <w:tcPr>
            <w:tcW w:w="567" w:type="dxa"/>
            <w:tcBorders>
              <w:top w:val="nil"/>
              <w:left w:val="nil"/>
              <w:bottom w:val="single" w:sz="4" w:space="0" w:color="auto"/>
              <w:right w:val="single" w:sz="4" w:space="0" w:color="auto"/>
            </w:tcBorders>
            <w:shd w:val="clear" w:color="auto" w:fill="auto"/>
            <w:hideMark/>
          </w:tcPr>
          <w:p w14:paraId="48D0D43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0E6A57D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20B8916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63ADC12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1BD8C91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66A861B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64B9467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32D19B7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2E46530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7D706A05"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3CB3630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A3-25</w:t>
            </w:r>
          </w:p>
        </w:tc>
        <w:tc>
          <w:tcPr>
            <w:tcW w:w="2195" w:type="dxa"/>
            <w:tcBorders>
              <w:top w:val="nil"/>
              <w:left w:val="nil"/>
              <w:bottom w:val="single" w:sz="4" w:space="0" w:color="auto"/>
              <w:right w:val="single" w:sz="4" w:space="0" w:color="auto"/>
            </w:tcBorders>
            <w:shd w:val="clear" w:color="auto" w:fill="auto"/>
            <w:hideMark/>
          </w:tcPr>
          <w:p w14:paraId="48EA87E3" w14:textId="77777777" w:rsidR="00F563A0" w:rsidRPr="00DA2979" w:rsidRDefault="00F563A0" w:rsidP="00F563A0">
            <w:pPr>
              <w:pStyle w:val="TAL"/>
              <w:rPr>
                <w:sz w:val="16"/>
                <w:szCs w:val="16"/>
                <w:lang w:val="en-US" w:eastAsia="zh-CN"/>
              </w:rPr>
            </w:pPr>
            <w:r w:rsidRPr="00DA2979">
              <w:rPr>
                <w:sz w:val="16"/>
                <w:szCs w:val="16"/>
                <w:lang w:val="en-US" w:eastAsia="zh-CN"/>
              </w:rPr>
              <w:t>Uncertainty of the absolute gain of the probe antenna</w:t>
            </w:r>
          </w:p>
        </w:tc>
        <w:tc>
          <w:tcPr>
            <w:tcW w:w="567" w:type="dxa"/>
            <w:tcBorders>
              <w:top w:val="nil"/>
              <w:left w:val="nil"/>
              <w:bottom w:val="single" w:sz="4" w:space="0" w:color="auto"/>
              <w:right w:val="single" w:sz="4" w:space="0" w:color="auto"/>
            </w:tcBorders>
            <w:shd w:val="clear" w:color="auto" w:fill="auto"/>
            <w:hideMark/>
          </w:tcPr>
          <w:p w14:paraId="686BFDD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11F5C39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1C5CA72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298591A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0432AC7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270FD69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25A7DB3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339077B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484E431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16A489CF"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5CA0498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C3-1</w:t>
            </w:r>
          </w:p>
        </w:tc>
        <w:tc>
          <w:tcPr>
            <w:tcW w:w="2195" w:type="dxa"/>
            <w:tcBorders>
              <w:top w:val="nil"/>
              <w:left w:val="nil"/>
              <w:bottom w:val="single" w:sz="4" w:space="0" w:color="auto"/>
              <w:right w:val="single" w:sz="4" w:space="0" w:color="auto"/>
            </w:tcBorders>
            <w:shd w:val="clear" w:color="auto" w:fill="auto"/>
            <w:hideMark/>
          </w:tcPr>
          <w:p w14:paraId="0C30FEA2" w14:textId="77777777" w:rsidR="00F563A0" w:rsidRPr="00DA2979" w:rsidRDefault="00F563A0" w:rsidP="00F563A0">
            <w:pPr>
              <w:pStyle w:val="TAL"/>
              <w:rPr>
                <w:sz w:val="16"/>
                <w:szCs w:val="16"/>
                <w:lang w:val="en-US" w:eastAsia="zh-CN"/>
              </w:rPr>
            </w:pPr>
            <w:r w:rsidRPr="00DA2979">
              <w:rPr>
                <w:sz w:val="16"/>
                <w:szCs w:val="16"/>
                <w:lang w:val="en-US" w:eastAsia="zh-CN"/>
              </w:rPr>
              <w:t>DL-RS MU derived from conducted specification</w:t>
            </w:r>
          </w:p>
        </w:tc>
        <w:tc>
          <w:tcPr>
            <w:tcW w:w="567" w:type="dxa"/>
            <w:tcBorders>
              <w:top w:val="nil"/>
              <w:left w:val="nil"/>
              <w:bottom w:val="single" w:sz="4" w:space="0" w:color="auto"/>
              <w:right w:val="single" w:sz="4" w:space="0" w:color="auto"/>
            </w:tcBorders>
            <w:shd w:val="clear" w:color="auto" w:fill="auto"/>
            <w:hideMark/>
          </w:tcPr>
          <w:p w14:paraId="4EA550B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0.41</w:t>
            </w:r>
          </w:p>
        </w:tc>
        <w:tc>
          <w:tcPr>
            <w:tcW w:w="708" w:type="dxa"/>
            <w:tcBorders>
              <w:top w:val="nil"/>
              <w:left w:val="nil"/>
              <w:bottom w:val="single" w:sz="4" w:space="0" w:color="auto"/>
              <w:right w:val="single" w:sz="4" w:space="0" w:color="auto"/>
            </w:tcBorders>
            <w:shd w:val="clear" w:color="auto" w:fill="auto"/>
            <w:hideMark/>
          </w:tcPr>
          <w:p w14:paraId="37172BD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0.56</w:t>
            </w:r>
          </w:p>
        </w:tc>
        <w:tc>
          <w:tcPr>
            <w:tcW w:w="567" w:type="dxa"/>
            <w:tcBorders>
              <w:top w:val="nil"/>
              <w:left w:val="nil"/>
              <w:bottom w:val="single" w:sz="4" w:space="0" w:color="auto"/>
              <w:right w:val="single" w:sz="4" w:space="0" w:color="auto"/>
            </w:tcBorders>
            <w:shd w:val="clear" w:color="auto" w:fill="auto"/>
            <w:hideMark/>
          </w:tcPr>
          <w:p w14:paraId="0EFAA8E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0.56</w:t>
            </w:r>
          </w:p>
        </w:tc>
        <w:tc>
          <w:tcPr>
            <w:tcW w:w="1134" w:type="dxa"/>
            <w:tcBorders>
              <w:top w:val="nil"/>
              <w:left w:val="nil"/>
              <w:bottom w:val="single" w:sz="4" w:space="0" w:color="auto"/>
              <w:right w:val="single" w:sz="4" w:space="0" w:color="auto"/>
            </w:tcBorders>
            <w:shd w:val="clear" w:color="auto" w:fill="auto"/>
            <w:hideMark/>
          </w:tcPr>
          <w:p w14:paraId="412DB9A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1237DD1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04296F4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449EF24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0.41</w:t>
            </w:r>
          </w:p>
        </w:tc>
        <w:tc>
          <w:tcPr>
            <w:tcW w:w="620" w:type="dxa"/>
            <w:tcBorders>
              <w:top w:val="nil"/>
              <w:left w:val="nil"/>
              <w:bottom w:val="single" w:sz="4" w:space="0" w:color="auto"/>
              <w:right w:val="single" w:sz="4" w:space="0" w:color="auto"/>
            </w:tcBorders>
            <w:shd w:val="clear" w:color="auto" w:fill="auto"/>
            <w:hideMark/>
          </w:tcPr>
          <w:p w14:paraId="20C14E7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0.56</w:t>
            </w:r>
          </w:p>
        </w:tc>
        <w:tc>
          <w:tcPr>
            <w:tcW w:w="627" w:type="dxa"/>
            <w:tcBorders>
              <w:top w:val="nil"/>
              <w:left w:val="nil"/>
              <w:bottom w:val="single" w:sz="4" w:space="0" w:color="auto"/>
              <w:right w:val="single" w:sz="4" w:space="0" w:color="auto"/>
            </w:tcBorders>
            <w:shd w:val="clear" w:color="auto" w:fill="auto"/>
            <w:hideMark/>
          </w:tcPr>
          <w:p w14:paraId="32EBAEF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0.56</w:t>
            </w:r>
          </w:p>
        </w:tc>
      </w:tr>
      <w:tr w:rsidR="00F563A0" w:rsidRPr="00DA2979" w14:paraId="530CFB82"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41478DA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A3-26</w:t>
            </w:r>
          </w:p>
        </w:tc>
        <w:tc>
          <w:tcPr>
            <w:tcW w:w="2195" w:type="dxa"/>
            <w:tcBorders>
              <w:top w:val="nil"/>
              <w:left w:val="nil"/>
              <w:bottom w:val="single" w:sz="4" w:space="0" w:color="auto"/>
              <w:right w:val="single" w:sz="4" w:space="0" w:color="auto"/>
            </w:tcBorders>
            <w:shd w:val="clear" w:color="auto" w:fill="auto"/>
            <w:hideMark/>
          </w:tcPr>
          <w:p w14:paraId="71116BF8" w14:textId="77777777" w:rsidR="00F563A0" w:rsidRPr="00DA2979" w:rsidRDefault="00F563A0" w:rsidP="00F563A0">
            <w:pPr>
              <w:pStyle w:val="TAL"/>
              <w:rPr>
                <w:sz w:val="16"/>
                <w:szCs w:val="16"/>
                <w:lang w:val="en-US" w:eastAsia="zh-CN"/>
              </w:rPr>
            </w:pPr>
            <w:r w:rsidRPr="00DA2979">
              <w:rPr>
                <w:sz w:val="16"/>
                <w:szCs w:val="16"/>
                <w:lang w:val="en-US" w:eastAsia="zh-CN"/>
              </w:rPr>
              <w:t>Measurement repeatability - positioning repeatability</w:t>
            </w:r>
          </w:p>
        </w:tc>
        <w:tc>
          <w:tcPr>
            <w:tcW w:w="567" w:type="dxa"/>
            <w:tcBorders>
              <w:top w:val="nil"/>
              <w:left w:val="nil"/>
              <w:bottom w:val="single" w:sz="4" w:space="0" w:color="auto"/>
              <w:right w:val="single" w:sz="4" w:space="0" w:color="auto"/>
            </w:tcBorders>
            <w:shd w:val="clear" w:color="auto" w:fill="auto"/>
            <w:hideMark/>
          </w:tcPr>
          <w:p w14:paraId="44680D6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0.15</w:t>
            </w:r>
          </w:p>
        </w:tc>
        <w:tc>
          <w:tcPr>
            <w:tcW w:w="708" w:type="dxa"/>
            <w:tcBorders>
              <w:top w:val="nil"/>
              <w:left w:val="nil"/>
              <w:bottom w:val="single" w:sz="4" w:space="0" w:color="auto"/>
              <w:right w:val="single" w:sz="4" w:space="0" w:color="auto"/>
            </w:tcBorders>
            <w:shd w:val="clear" w:color="auto" w:fill="auto"/>
            <w:hideMark/>
          </w:tcPr>
          <w:p w14:paraId="66D7935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0.15</w:t>
            </w:r>
          </w:p>
        </w:tc>
        <w:tc>
          <w:tcPr>
            <w:tcW w:w="567" w:type="dxa"/>
            <w:tcBorders>
              <w:top w:val="nil"/>
              <w:left w:val="nil"/>
              <w:bottom w:val="single" w:sz="4" w:space="0" w:color="auto"/>
              <w:right w:val="single" w:sz="4" w:space="0" w:color="auto"/>
            </w:tcBorders>
            <w:shd w:val="clear" w:color="auto" w:fill="auto"/>
            <w:hideMark/>
          </w:tcPr>
          <w:p w14:paraId="773B754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0.15</w:t>
            </w:r>
          </w:p>
        </w:tc>
        <w:tc>
          <w:tcPr>
            <w:tcW w:w="1134" w:type="dxa"/>
            <w:tcBorders>
              <w:top w:val="nil"/>
              <w:left w:val="nil"/>
              <w:bottom w:val="single" w:sz="4" w:space="0" w:color="auto"/>
              <w:right w:val="single" w:sz="4" w:space="0" w:color="auto"/>
            </w:tcBorders>
            <w:shd w:val="clear" w:color="auto" w:fill="auto"/>
            <w:hideMark/>
          </w:tcPr>
          <w:p w14:paraId="3F0ED90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37A85F8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51654ED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368DE8D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0.15</w:t>
            </w:r>
          </w:p>
        </w:tc>
        <w:tc>
          <w:tcPr>
            <w:tcW w:w="620" w:type="dxa"/>
            <w:tcBorders>
              <w:top w:val="nil"/>
              <w:left w:val="nil"/>
              <w:bottom w:val="single" w:sz="4" w:space="0" w:color="auto"/>
              <w:right w:val="single" w:sz="4" w:space="0" w:color="auto"/>
            </w:tcBorders>
            <w:shd w:val="clear" w:color="auto" w:fill="auto"/>
            <w:hideMark/>
          </w:tcPr>
          <w:p w14:paraId="7D2B5BE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0.15</w:t>
            </w:r>
          </w:p>
        </w:tc>
        <w:tc>
          <w:tcPr>
            <w:tcW w:w="627" w:type="dxa"/>
            <w:tcBorders>
              <w:top w:val="nil"/>
              <w:left w:val="nil"/>
              <w:bottom w:val="single" w:sz="4" w:space="0" w:color="auto"/>
              <w:right w:val="single" w:sz="4" w:space="0" w:color="auto"/>
            </w:tcBorders>
            <w:shd w:val="clear" w:color="auto" w:fill="auto"/>
            <w:hideMark/>
          </w:tcPr>
          <w:p w14:paraId="03724D5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0.15</w:t>
            </w:r>
          </w:p>
        </w:tc>
      </w:tr>
      <w:tr w:rsidR="00F563A0" w:rsidRPr="00DA2979" w14:paraId="26BD1920" w14:textId="77777777" w:rsidTr="009C163B">
        <w:trPr>
          <w:cantSplit/>
          <w:jc w:val="center"/>
        </w:trPr>
        <w:tc>
          <w:tcPr>
            <w:tcW w:w="8470" w:type="dxa"/>
            <w:gridSpan w:val="10"/>
            <w:tcBorders>
              <w:top w:val="single" w:sz="4" w:space="0" w:color="auto"/>
              <w:left w:val="single" w:sz="4" w:space="0" w:color="auto"/>
              <w:bottom w:val="single" w:sz="4" w:space="0" w:color="auto"/>
              <w:right w:val="single" w:sz="4" w:space="0" w:color="auto"/>
            </w:tcBorders>
            <w:shd w:val="clear" w:color="auto" w:fill="auto"/>
            <w:hideMark/>
          </w:tcPr>
          <w:p w14:paraId="34199753" w14:textId="77777777" w:rsidR="00F563A0" w:rsidRPr="00DA2979" w:rsidRDefault="00F563A0" w:rsidP="00F563A0">
            <w:pPr>
              <w:pStyle w:val="TAH"/>
              <w:rPr>
                <w:sz w:val="16"/>
                <w:szCs w:val="16"/>
                <w:lang w:val="en-US" w:eastAsia="zh-CN"/>
              </w:rPr>
            </w:pPr>
            <w:r w:rsidRPr="00DA2979">
              <w:rPr>
                <w:sz w:val="16"/>
                <w:szCs w:val="16"/>
                <w:lang w:val="en-US" w:eastAsia="zh-CN"/>
              </w:rPr>
              <w:t>Stage 1: Calibration measurement</w:t>
            </w:r>
          </w:p>
        </w:tc>
        <w:tc>
          <w:tcPr>
            <w:tcW w:w="627" w:type="dxa"/>
            <w:tcBorders>
              <w:top w:val="nil"/>
              <w:left w:val="nil"/>
              <w:bottom w:val="single" w:sz="4" w:space="0" w:color="auto"/>
              <w:right w:val="single" w:sz="4" w:space="0" w:color="auto"/>
            </w:tcBorders>
            <w:shd w:val="clear" w:color="auto" w:fill="auto"/>
            <w:hideMark/>
          </w:tcPr>
          <w:p w14:paraId="54CF109C" w14:textId="77777777" w:rsidR="00F563A0" w:rsidRPr="00DA2979" w:rsidRDefault="00F563A0" w:rsidP="00F563A0">
            <w:pPr>
              <w:pStyle w:val="TAH"/>
              <w:rPr>
                <w:rFonts w:eastAsia="SimSun"/>
                <w:sz w:val="16"/>
                <w:szCs w:val="16"/>
                <w:lang w:val="en-US" w:eastAsia="zh-CN"/>
              </w:rPr>
            </w:pPr>
            <w:r w:rsidRPr="00DA2979">
              <w:rPr>
                <w:rFonts w:eastAsia="SimSun"/>
                <w:sz w:val="16"/>
                <w:szCs w:val="16"/>
                <w:lang w:val="en-US" w:eastAsia="zh-CN"/>
              </w:rPr>
              <w:t xml:space="preserve">　</w:t>
            </w:r>
          </w:p>
        </w:tc>
      </w:tr>
      <w:tr w:rsidR="00F563A0" w:rsidRPr="00DA2979" w14:paraId="629BB4D0"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3F799C0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C1-3</w:t>
            </w:r>
          </w:p>
        </w:tc>
        <w:tc>
          <w:tcPr>
            <w:tcW w:w="2195" w:type="dxa"/>
            <w:tcBorders>
              <w:top w:val="nil"/>
              <w:left w:val="nil"/>
              <w:bottom w:val="single" w:sz="4" w:space="0" w:color="auto"/>
              <w:right w:val="single" w:sz="4" w:space="0" w:color="auto"/>
            </w:tcBorders>
            <w:shd w:val="clear" w:color="auto" w:fill="auto"/>
            <w:hideMark/>
          </w:tcPr>
          <w:p w14:paraId="37642D69" w14:textId="77777777" w:rsidR="00F563A0" w:rsidRPr="00DA2979" w:rsidRDefault="00F563A0" w:rsidP="00F563A0">
            <w:pPr>
              <w:pStyle w:val="TAL"/>
              <w:rPr>
                <w:sz w:val="16"/>
                <w:szCs w:val="16"/>
                <w:lang w:val="en-US" w:eastAsia="zh-CN"/>
              </w:rPr>
            </w:pPr>
            <w:r w:rsidRPr="00DA2979">
              <w:rPr>
                <w:sz w:val="16"/>
                <w:szCs w:val="16"/>
                <w:lang w:val="en-US" w:eastAsia="zh-CN"/>
              </w:rPr>
              <w:t>Uncertainty of the network analyzer</w:t>
            </w:r>
          </w:p>
        </w:tc>
        <w:tc>
          <w:tcPr>
            <w:tcW w:w="567" w:type="dxa"/>
            <w:tcBorders>
              <w:top w:val="nil"/>
              <w:left w:val="nil"/>
              <w:bottom w:val="single" w:sz="4" w:space="0" w:color="auto"/>
              <w:right w:val="single" w:sz="4" w:space="0" w:color="auto"/>
            </w:tcBorders>
            <w:shd w:val="clear" w:color="auto" w:fill="auto"/>
            <w:hideMark/>
          </w:tcPr>
          <w:p w14:paraId="192EDFB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0.13</w:t>
            </w:r>
          </w:p>
        </w:tc>
        <w:tc>
          <w:tcPr>
            <w:tcW w:w="708" w:type="dxa"/>
            <w:tcBorders>
              <w:top w:val="nil"/>
              <w:left w:val="nil"/>
              <w:bottom w:val="single" w:sz="4" w:space="0" w:color="auto"/>
              <w:right w:val="single" w:sz="4" w:space="0" w:color="auto"/>
            </w:tcBorders>
            <w:shd w:val="clear" w:color="auto" w:fill="auto"/>
            <w:hideMark/>
          </w:tcPr>
          <w:p w14:paraId="3648A59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0.20</w:t>
            </w:r>
          </w:p>
        </w:tc>
        <w:tc>
          <w:tcPr>
            <w:tcW w:w="567" w:type="dxa"/>
            <w:tcBorders>
              <w:top w:val="nil"/>
              <w:left w:val="nil"/>
              <w:bottom w:val="single" w:sz="4" w:space="0" w:color="auto"/>
              <w:right w:val="single" w:sz="4" w:space="0" w:color="auto"/>
            </w:tcBorders>
            <w:shd w:val="clear" w:color="auto" w:fill="auto"/>
            <w:hideMark/>
          </w:tcPr>
          <w:p w14:paraId="1C05DB0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0.20</w:t>
            </w:r>
          </w:p>
        </w:tc>
        <w:tc>
          <w:tcPr>
            <w:tcW w:w="1134" w:type="dxa"/>
            <w:tcBorders>
              <w:top w:val="nil"/>
              <w:left w:val="nil"/>
              <w:bottom w:val="single" w:sz="4" w:space="0" w:color="auto"/>
              <w:right w:val="single" w:sz="4" w:space="0" w:color="auto"/>
            </w:tcBorders>
            <w:shd w:val="clear" w:color="auto" w:fill="auto"/>
            <w:hideMark/>
          </w:tcPr>
          <w:p w14:paraId="27B0DD2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47212F2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5F1AF36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27F7FF5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0.13</w:t>
            </w:r>
          </w:p>
        </w:tc>
        <w:tc>
          <w:tcPr>
            <w:tcW w:w="620" w:type="dxa"/>
            <w:tcBorders>
              <w:top w:val="nil"/>
              <w:left w:val="nil"/>
              <w:bottom w:val="single" w:sz="4" w:space="0" w:color="auto"/>
              <w:right w:val="single" w:sz="4" w:space="0" w:color="auto"/>
            </w:tcBorders>
            <w:shd w:val="clear" w:color="auto" w:fill="auto"/>
            <w:hideMark/>
          </w:tcPr>
          <w:p w14:paraId="700BBFC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0.20</w:t>
            </w:r>
          </w:p>
        </w:tc>
        <w:tc>
          <w:tcPr>
            <w:tcW w:w="627" w:type="dxa"/>
            <w:tcBorders>
              <w:top w:val="nil"/>
              <w:left w:val="nil"/>
              <w:bottom w:val="single" w:sz="4" w:space="0" w:color="auto"/>
              <w:right w:val="single" w:sz="4" w:space="0" w:color="auto"/>
            </w:tcBorders>
            <w:shd w:val="clear" w:color="auto" w:fill="auto"/>
            <w:hideMark/>
          </w:tcPr>
          <w:p w14:paraId="0DC8922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0.20</w:t>
            </w:r>
          </w:p>
        </w:tc>
      </w:tr>
      <w:tr w:rsidR="00F563A0" w:rsidRPr="00DA2979" w14:paraId="25800F14"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0A7476D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A3-27</w:t>
            </w:r>
          </w:p>
        </w:tc>
        <w:tc>
          <w:tcPr>
            <w:tcW w:w="2195" w:type="dxa"/>
            <w:tcBorders>
              <w:top w:val="nil"/>
              <w:left w:val="nil"/>
              <w:bottom w:val="single" w:sz="4" w:space="0" w:color="auto"/>
              <w:right w:val="single" w:sz="4" w:space="0" w:color="auto"/>
            </w:tcBorders>
            <w:shd w:val="clear" w:color="auto" w:fill="auto"/>
            <w:hideMark/>
          </w:tcPr>
          <w:p w14:paraId="30FEEEF1" w14:textId="77777777" w:rsidR="00F563A0" w:rsidRPr="00DA2979" w:rsidRDefault="00F563A0" w:rsidP="00F563A0">
            <w:pPr>
              <w:pStyle w:val="TAL"/>
              <w:rPr>
                <w:sz w:val="16"/>
                <w:szCs w:val="16"/>
                <w:lang w:val="en-US" w:eastAsia="zh-CN"/>
              </w:rPr>
            </w:pPr>
            <w:r w:rsidRPr="00DA2979">
              <w:rPr>
                <w:sz w:val="16"/>
                <w:szCs w:val="16"/>
                <w:lang w:val="en-US" w:eastAsia="zh-CN"/>
              </w:rPr>
              <w:t>Mismatch of receiver chain</w:t>
            </w:r>
          </w:p>
        </w:tc>
        <w:tc>
          <w:tcPr>
            <w:tcW w:w="567" w:type="dxa"/>
            <w:tcBorders>
              <w:top w:val="nil"/>
              <w:left w:val="nil"/>
              <w:bottom w:val="single" w:sz="4" w:space="0" w:color="auto"/>
              <w:right w:val="single" w:sz="4" w:space="0" w:color="auto"/>
            </w:tcBorders>
            <w:shd w:val="clear" w:color="auto" w:fill="auto"/>
            <w:hideMark/>
          </w:tcPr>
          <w:p w14:paraId="3F21642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7F0CD6E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2A9D63D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730BF5C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2CE01EB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2D06590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6792042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67B66F9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5CE3AD6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7C32F372"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3CCF30C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A3-28</w:t>
            </w:r>
          </w:p>
        </w:tc>
        <w:tc>
          <w:tcPr>
            <w:tcW w:w="2195" w:type="dxa"/>
            <w:tcBorders>
              <w:top w:val="nil"/>
              <w:left w:val="nil"/>
              <w:bottom w:val="single" w:sz="4" w:space="0" w:color="auto"/>
              <w:right w:val="single" w:sz="4" w:space="0" w:color="auto"/>
            </w:tcBorders>
            <w:shd w:val="clear" w:color="auto" w:fill="auto"/>
            <w:hideMark/>
          </w:tcPr>
          <w:p w14:paraId="738E48AE" w14:textId="77777777" w:rsidR="00F563A0" w:rsidRPr="00DA2979" w:rsidRDefault="00F563A0" w:rsidP="00F563A0">
            <w:pPr>
              <w:pStyle w:val="TAL"/>
              <w:rPr>
                <w:sz w:val="16"/>
                <w:szCs w:val="16"/>
                <w:lang w:val="en-US" w:eastAsia="zh-CN"/>
              </w:rPr>
            </w:pPr>
            <w:r w:rsidRPr="00DA2979">
              <w:rPr>
                <w:sz w:val="16"/>
                <w:szCs w:val="16"/>
                <w:lang w:val="en-US" w:eastAsia="zh-CN"/>
              </w:rPr>
              <w:t>Insertion loss of receiver chain</w:t>
            </w:r>
          </w:p>
        </w:tc>
        <w:tc>
          <w:tcPr>
            <w:tcW w:w="567" w:type="dxa"/>
            <w:tcBorders>
              <w:top w:val="nil"/>
              <w:left w:val="nil"/>
              <w:bottom w:val="single" w:sz="4" w:space="0" w:color="auto"/>
              <w:right w:val="single" w:sz="4" w:space="0" w:color="auto"/>
            </w:tcBorders>
            <w:shd w:val="clear" w:color="auto" w:fill="auto"/>
            <w:hideMark/>
          </w:tcPr>
          <w:p w14:paraId="348742F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4421761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52BD3C0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40B5D92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1B586E8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2A9433B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128FC53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308CFC5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2BB93BA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29ACC491"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49B264E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A3-29</w:t>
            </w:r>
          </w:p>
        </w:tc>
        <w:tc>
          <w:tcPr>
            <w:tcW w:w="2195" w:type="dxa"/>
            <w:tcBorders>
              <w:top w:val="nil"/>
              <w:left w:val="nil"/>
              <w:bottom w:val="single" w:sz="4" w:space="0" w:color="auto"/>
              <w:right w:val="single" w:sz="4" w:space="0" w:color="auto"/>
            </w:tcBorders>
            <w:shd w:val="clear" w:color="auto" w:fill="auto"/>
            <w:hideMark/>
          </w:tcPr>
          <w:p w14:paraId="5BD6FCDD" w14:textId="77777777" w:rsidR="00F563A0" w:rsidRPr="00DA2979" w:rsidRDefault="00F563A0" w:rsidP="00F563A0">
            <w:pPr>
              <w:pStyle w:val="TAL"/>
              <w:rPr>
                <w:sz w:val="16"/>
                <w:szCs w:val="16"/>
                <w:lang w:val="en-US" w:eastAsia="zh-CN"/>
              </w:rPr>
            </w:pPr>
            <w:r w:rsidRPr="00DA2979">
              <w:rPr>
                <w:sz w:val="16"/>
                <w:szCs w:val="16"/>
                <w:lang w:val="en-US" w:eastAsia="zh-CN"/>
              </w:rPr>
              <w:t>Mismatch in the connection of the calibration antenna</w:t>
            </w:r>
          </w:p>
        </w:tc>
        <w:tc>
          <w:tcPr>
            <w:tcW w:w="567" w:type="dxa"/>
            <w:tcBorders>
              <w:top w:val="nil"/>
              <w:left w:val="nil"/>
              <w:bottom w:val="single" w:sz="4" w:space="0" w:color="auto"/>
              <w:right w:val="single" w:sz="4" w:space="0" w:color="auto"/>
            </w:tcBorders>
            <w:shd w:val="clear" w:color="auto" w:fill="auto"/>
            <w:hideMark/>
          </w:tcPr>
          <w:p w14:paraId="61AF948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708" w:type="dxa"/>
            <w:tcBorders>
              <w:top w:val="nil"/>
              <w:left w:val="nil"/>
              <w:bottom w:val="single" w:sz="4" w:space="0" w:color="auto"/>
              <w:right w:val="single" w:sz="4" w:space="0" w:color="auto"/>
            </w:tcBorders>
            <w:shd w:val="clear" w:color="auto" w:fill="auto"/>
            <w:hideMark/>
          </w:tcPr>
          <w:p w14:paraId="27E214F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567" w:type="dxa"/>
            <w:tcBorders>
              <w:top w:val="nil"/>
              <w:left w:val="nil"/>
              <w:bottom w:val="single" w:sz="4" w:space="0" w:color="auto"/>
              <w:right w:val="single" w:sz="4" w:space="0" w:color="auto"/>
            </w:tcBorders>
            <w:shd w:val="clear" w:color="auto" w:fill="auto"/>
            <w:hideMark/>
          </w:tcPr>
          <w:p w14:paraId="274B800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1134" w:type="dxa"/>
            <w:tcBorders>
              <w:top w:val="nil"/>
              <w:left w:val="nil"/>
              <w:bottom w:val="single" w:sz="4" w:space="0" w:color="auto"/>
              <w:right w:val="single" w:sz="4" w:space="0" w:color="auto"/>
            </w:tcBorders>
            <w:shd w:val="clear" w:color="auto" w:fill="auto"/>
            <w:hideMark/>
          </w:tcPr>
          <w:p w14:paraId="167C6CA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U-Shaped</w:t>
            </w:r>
          </w:p>
        </w:tc>
        <w:tc>
          <w:tcPr>
            <w:tcW w:w="851" w:type="dxa"/>
            <w:tcBorders>
              <w:top w:val="nil"/>
              <w:left w:val="nil"/>
              <w:bottom w:val="single" w:sz="4" w:space="0" w:color="auto"/>
              <w:right w:val="single" w:sz="4" w:space="0" w:color="auto"/>
            </w:tcBorders>
            <w:shd w:val="clear" w:color="auto" w:fill="auto"/>
            <w:hideMark/>
          </w:tcPr>
          <w:p w14:paraId="3E604AA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1.41</w:t>
            </w:r>
          </w:p>
        </w:tc>
        <w:tc>
          <w:tcPr>
            <w:tcW w:w="414" w:type="dxa"/>
            <w:tcBorders>
              <w:top w:val="nil"/>
              <w:left w:val="nil"/>
              <w:bottom w:val="single" w:sz="4" w:space="0" w:color="auto"/>
              <w:right w:val="single" w:sz="4" w:space="0" w:color="auto"/>
            </w:tcBorders>
            <w:shd w:val="clear" w:color="auto" w:fill="auto"/>
            <w:hideMark/>
          </w:tcPr>
          <w:p w14:paraId="0F1C032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40B1513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0.01</w:t>
            </w:r>
          </w:p>
        </w:tc>
        <w:tc>
          <w:tcPr>
            <w:tcW w:w="620" w:type="dxa"/>
            <w:tcBorders>
              <w:top w:val="nil"/>
              <w:left w:val="nil"/>
              <w:bottom w:val="single" w:sz="4" w:space="0" w:color="auto"/>
              <w:right w:val="single" w:sz="4" w:space="0" w:color="auto"/>
            </w:tcBorders>
            <w:shd w:val="clear" w:color="auto" w:fill="auto"/>
            <w:hideMark/>
          </w:tcPr>
          <w:p w14:paraId="6D84D23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0.01</w:t>
            </w:r>
          </w:p>
        </w:tc>
        <w:tc>
          <w:tcPr>
            <w:tcW w:w="627" w:type="dxa"/>
            <w:tcBorders>
              <w:top w:val="nil"/>
              <w:left w:val="nil"/>
              <w:bottom w:val="single" w:sz="4" w:space="0" w:color="auto"/>
              <w:right w:val="single" w:sz="4" w:space="0" w:color="auto"/>
            </w:tcBorders>
            <w:shd w:val="clear" w:color="auto" w:fill="auto"/>
            <w:hideMark/>
          </w:tcPr>
          <w:p w14:paraId="1B80724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0.01</w:t>
            </w:r>
          </w:p>
        </w:tc>
      </w:tr>
      <w:tr w:rsidR="00F563A0" w:rsidRPr="00DA2979" w14:paraId="727D3593"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63FDC00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A3-30</w:t>
            </w:r>
          </w:p>
        </w:tc>
        <w:tc>
          <w:tcPr>
            <w:tcW w:w="2195" w:type="dxa"/>
            <w:tcBorders>
              <w:top w:val="nil"/>
              <w:left w:val="nil"/>
              <w:bottom w:val="single" w:sz="4" w:space="0" w:color="auto"/>
              <w:right w:val="single" w:sz="4" w:space="0" w:color="auto"/>
            </w:tcBorders>
            <w:shd w:val="clear" w:color="auto" w:fill="auto"/>
            <w:hideMark/>
          </w:tcPr>
          <w:p w14:paraId="18BD703E" w14:textId="77777777" w:rsidR="00F563A0" w:rsidRPr="00DA2979" w:rsidRDefault="00F563A0" w:rsidP="00F563A0">
            <w:pPr>
              <w:pStyle w:val="TAL"/>
              <w:rPr>
                <w:sz w:val="16"/>
                <w:szCs w:val="16"/>
                <w:lang w:val="en-US" w:eastAsia="zh-CN"/>
              </w:rPr>
            </w:pPr>
            <w:r w:rsidRPr="00DA2979">
              <w:rPr>
                <w:sz w:val="16"/>
                <w:szCs w:val="16"/>
                <w:lang w:val="en-US" w:eastAsia="zh-CN"/>
              </w:rPr>
              <w:t>Influence of the calibration antenna feed cable</w:t>
            </w:r>
          </w:p>
        </w:tc>
        <w:tc>
          <w:tcPr>
            <w:tcW w:w="567" w:type="dxa"/>
            <w:tcBorders>
              <w:top w:val="nil"/>
              <w:left w:val="nil"/>
              <w:bottom w:val="single" w:sz="4" w:space="0" w:color="auto"/>
              <w:right w:val="single" w:sz="4" w:space="0" w:color="auto"/>
            </w:tcBorders>
            <w:shd w:val="clear" w:color="auto" w:fill="auto"/>
            <w:hideMark/>
          </w:tcPr>
          <w:p w14:paraId="3687B2D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0EE5DF4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23B30DC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2723FEC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2AF20BA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22B707E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62B7D04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40BE5B6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61C58B4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7DF622C2"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487D423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A3-31</w:t>
            </w:r>
          </w:p>
        </w:tc>
        <w:tc>
          <w:tcPr>
            <w:tcW w:w="2195" w:type="dxa"/>
            <w:tcBorders>
              <w:top w:val="nil"/>
              <w:left w:val="nil"/>
              <w:bottom w:val="single" w:sz="4" w:space="0" w:color="auto"/>
              <w:right w:val="single" w:sz="4" w:space="0" w:color="auto"/>
            </w:tcBorders>
            <w:shd w:val="clear" w:color="auto" w:fill="auto"/>
            <w:hideMark/>
          </w:tcPr>
          <w:p w14:paraId="0862DF20" w14:textId="77777777" w:rsidR="00F563A0" w:rsidRPr="00DA2979" w:rsidRDefault="00F563A0" w:rsidP="00F563A0">
            <w:pPr>
              <w:pStyle w:val="TAL"/>
              <w:rPr>
                <w:sz w:val="16"/>
                <w:szCs w:val="16"/>
                <w:lang w:val="en-US" w:eastAsia="zh-CN"/>
              </w:rPr>
            </w:pPr>
            <w:r w:rsidRPr="00DA2979">
              <w:rPr>
                <w:sz w:val="16"/>
                <w:szCs w:val="16"/>
                <w:lang w:val="en-US" w:eastAsia="zh-CN"/>
              </w:rPr>
              <w:t>Influence of the probe antenna cable</w:t>
            </w:r>
          </w:p>
        </w:tc>
        <w:tc>
          <w:tcPr>
            <w:tcW w:w="567" w:type="dxa"/>
            <w:tcBorders>
              <w:top w:val="nil"/>
              <w:left w:val="nil"/>
              <w:bottom w:val="single" w:sz="4" w:space="0" w:color="auto"/>
              <w:right w:val="single" w:sz="4" w:space="0" w:color="auto"/>
            </w:tcBorders>
            <w:shd w:val="clear" w:color="auto" w:fill="auto"/>
            <w:hideMark/>
          </w:tcPr>
          <w:p w14:paraId="5416949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014FF12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72E4104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3251783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7A7CD3A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21D198E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00E45FF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544346F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3406A50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4C350A0E"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66A05A2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C1-4</w:t>
            </w:r>
          </w:p>
        </w:tc>
        <w:tc>
          <w:tcPr>
            <w:tcW w:w="2195" w:type="dxa"/>
            <w:tcBorders>
              <w:top w:val="nil"/>
              <w:left w:val="nil"/>
              <w:bottom w:val="single" w:sz="4" w:space="0" w:color="auto"/>
              <w:right w:val="single" w:sz="4" w:space="0" w:color="auto"/>
            </w:tcBorders>
            <w:shd w:val="clear" w:color="auto" w:fill="auto"/>
            <w:hideMark/>
          </w:tcPr>
          <w:p w14:paraId="30B020D4" w14:textId="77777777" w:rsidR="00F563A0" w:rsidRPr="00DA2979" w:rsidRDefault="00F563A0" w:rsidP="00F563A0">
            <w:pPr>
              <w:pStyle w:val="TAL"/>
              <w:rPr>
                <w:sz w:val="16"/>
                <w:szCs w:val="16"/>
                <w:lang w:val="en-US" w:eastAsia="zh-CN"/>
              </w:rPr>
            </w:pPr>
            <w:r w:rsidRPr="00DA2979">
              <w:rPr>
                <w:sz w:val="16"/>
                <w:szCs w:val="16"/>
                <w:lang w:val="en-US" w:eastAsia="zh-CN"/>
              </w:rPr>
              <w:t>Uncertainty of the absolute gain of the reference antenna</w:t>
            </w:r>
          </w:p>
        </w:tc>
        <w:tc>
          <w:tcPr>
            <w:tcW w:w="567" w:type="dxa"/>
            <w:tcBorders>
              <w:top w:val="nil"/>
              <w:left w:val="nil"/>
              <w:bottom w:val="single" w:sz="4" w:space="0" w:color="auto"/>
              <w:right w:val="single" w:sz="4" w:space="0" w:color="auto"/>
            </w:tcBorders>
            <w:shd w:val="clear" w:color="auto" w:fill="auto"/>
            <w:hideMark/>
          </w:tcPr>
          <w:p w14:paraId="6FE82C7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0.50</w:t>
            </w:r>
          </w:p>
        </w:tc>
        <w:tc>
          <w:tcPr>
            <w:tcW w:w="708" w:type="dxa"/>
            <w:tcBorders>
              <w:top w:val="nil"/>
              <w:left w:val="nil"/>
              <w:bottom w:val="single" w:sz="4" w:space="0" w:color="auto"/>
              <w:right w:val="single" w:sz="4" w:space="0" w:color="auto"/>
            </w:tcBorders>
            <w:shd w:val="clear" w:color="auto" w:fill="auto"/>
            <w:hideMark/>
          </w:tcPr>
          <w:p w14:paraId="38FFE8E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0.43</w:t>
            </w:r>
          </w:p>
        </w:tc>
        <w:tc>
          <w:tcPr>
            <w:tcW w:w="567" w:type="dxa"/>
            <w:tcBorders>
              <w:top w:val="nil"/>
              <w:left w:val="nil"/>
              <w:bottom w:val="single" w:sz="4" w:space="0" w:color="auto"/>
              <w:right w:val="single" w:sz="4" w:space="0" w:color="auto"/>
            </w:tcBorders>
            <w:shd w:val="clear" w:color="auto" w:fill="auto"/>
            <w:hideMark/>
          </w:tcPr>
          <w:p w14:paraId="4C973EA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0.43</w:t>
            </w:r>
          </w:p>
        </w:tc>
        <w:tc>
          <w:tcPr>
            <w:tcW w:w="1134" w:type="dxa"/>
            <w:tcBorders>
              <w:top w:val="nil"/>
              <w:left w:val="nil"/>
              <w:bottom w:val="single" w:sz="4" w:space="0" w:color="auto"/>
              <w:right w:val="single" w:sz="4" w:space="0" w:color="auto"/>
            </w:tcBorders>
            <w:shd w:val="clear" w:color="auto" w:fill="auto"/>
            <w:hideMark/>
          </w:tcPr>
          <w:p w14:paraId="614CAC1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557208F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1.73</w:t>
            </w:r>
          </w:p>
        </w:tc>
        <w:tc>
          <w:tcPr>
            <w:tcW w:w="414" w:type="dxa"/>
            <w:tcBorders>
              <w:top w:val="nil"/>
              <w:left w:val="nil"/>
              <w:bottom w:val="single" w:sz="4" w:space="0" w:color="auto"/>
              <w:right w:val="single" w:sz="4" w:space="0" w:color="auto"/>
            </w:tcBorders>
            <w:shd w:val="clear" w:color="auto" w:fill="auto"/>
            <w:hideMark/>
          </w:tcPr>
          <w:p w14:paraId="12CF41E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341F0D2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0.29</w:t>
            </w:r>
          </w:p>
        </w:tc>
        <w:tc>
          <w:tcPr>
            <w:tcW w:w="620" w:type="dxa"/>
            <w:tcBorders>
              <w:top w:val="nil"/>
              <w:left w:val="nil"/>
              <w:bottom w:val="single" w:sz="4" w:space="0" w:color="auto"/>
              <w:right w:val="single" w:sz="4" w:space="0" w:color="auto"/>
            </w:tcBorders>
            <w:shd w:val="clear" w:color="auto" w:fill="auto"/>
            <w:hideMark/>
          </w:tcPr>
          <w:p w14:paraId="2648AF1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0.25</w:t>
            </w:r>
          </w:p>
        </w:tc>
        <w:tc>
          <w:tcPr>
            <w:tcW w:w="627" w:type="dxa"/>
            <w:tcBorders>
              <w:top w:val="nil"/>
              <w:left w:val="nil"/>
              <w:bottom w:val="single" w:sz="4" w:space="0" w:color="auto"/>
              <w:right w:val="single" w:sz="4" w:space="0" w:color="auto"/>
            </w:tcBorders>
            <w:shd w:val="clear" w:color="auto" w:fill="auto"/>
            <w:hideMark/>
          </w:tcPr>
          <w:p w14:paraId="4D72E7D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0.25</w:t>
            </w:r>
          </w:p>
        </w:tc>
      </w:tr>
      <w:tr w:rsidR="00F563A0" w:rsidRPr="00DA2979" w14:paraId="18DA1451"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29CFAAF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A3-32</w:t>
            </w:r>
          </w:p>
        </w:tc>
        <w:tc>
          <w:tcPr>
            <w:tcW w:w="2195" w:type="dxa"/>
            <w:tcBorders>
              <w:top w:val="nil"/>
              <w:left w:val="nil"/>
              <w:bottom w:val="single" w:sz="4" w:space="0" w:color="auto"/>
              <w:right w:val="single" w:sz="4" w:space="0" w:color="auto"/>
            </w:tcBorders>
            <w:shd w:val="clear" w:color="auto" w:fill="auto"/>
            <w:hideMark/>
          </w:tcPr>
          <w:p w14:paraId="1EDE33C0" w14:textId="77777777" w:rsidR="00F563A0" w:rsidRPr="00DA2979" w:rsidRDefault="00F563A0" w:rsidP="00F563A0">
            <w:pPr>
              <w:pStyle w:val="TAL"/>
              <w:rPr>
                <w:sz w:val="16"/>
                <w:szCs w:val="16"/>
                <w:lang w:val="en-US" w:eastAsia="zh-CN"/>
              </w:rPr>
            </w:pPr>
            <w:r w:rsidRPr="00DA2979">
              <w:rPr>
                <w:sz w:val="16"/>
                <w:szCs w:val="16"/>
                <w:lang w:val="en-US" w:eastAsia="zh-CN"/>
              </w:rPr>
              <w:t>Short term repeatability</w:t>
            </w:r>
          </w:p>
        </w:tc>
        <w:tc>
          <w:tcPr>
            <w:tcW w:w="567" w:type="dxa"/>
            <w:tcBorders>
              <w:top w:val="nil"/>
              <w:left w:val="nil"/>
              <w:bottom w:val="single" w:sz="4" w:space="0" w:color="auto"/>
              <w:right w:val="single" w:sz="4" w:space="0" w:color="auto"/>
            </w:tcBorders>
            <w:shd w:val="clear" w:color="auto" w:fill="auto"/>
            <w:hideMark/>
          </w:tcPr>
          <w:p w14:paraId="4D740FC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0.09</w:t>
            </w:r>
          </w:p>
        </w:tc>
        <w:tc>
          <w:tcPr>
            <w:tcW w:w="708" w:type="dxa"/>
            <w:tcBorders>
              <w:top w:val="nil"/>
              <w:left w:val="nil"/>
              <w:bottom w:val="single" w:sz="4" w:space="0" w:color="auto"/>
              <w:right w:val="single" w:sz="4" w:space="0" w:color="auto"/>
            </w:tcBorders>
            <w:shd w:val="clear" w:color="auto" w:fill="auto"/>
            <w:hideMark/>
          </w:tcPr>
          <w:p w14:paraId="788F67D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0.09</w:t>
            </w:r>
          </w:p>
        </w:tc>
        <w:tc>
          <w:tcPr>
            <w:tcW w:w="567" w:type="dxa"/>
            <w:tcBorders>
              <w:top w:val="nil"/>
              <w:left w:val="nil"/>
              <w:bottom w:val="single" w:sz="4" w:space="0" w:color="auto"/>
              <w:right w:val="single" w:sz="4" w:space="0" w:color="auto"/>
            </w:tcBorders>
            <w:shd w:val="clear" w:color="auto" w:fill="auto"/>
            <w:hideMark/>
          </w:tcPr>
          <w:p w14:paraId="308F95A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0.09</w:t>
            </w:r>
          </w:p>
        </w:tc>
        <w:tc>
          <w:tcPr>
            <w:tcW w:w="1134" w:type="dxa"/>
            <w:tcBorders>
              <w:top w:val="nil"/>
              <w:left w:val="nil"/>
              <w:bottom w:val="single" w:sz="4" w:space="0" w:color="auto"/>
              <w:right w:val="single" w:sz="4" w:space="0" w:color="auto"/>
            </w:tcBorders>
            <w:shd w:val="clear" w:color="auto" w:fill="auto"/>
            <w:hideMark/>
          </w:tcPr>
          <w:p w14:paraId="0F6DB6F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7F11B0A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64B3892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56A09E5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0.09</w:t>
            </w:r>
          </w:p>
        </w:tc>
        <w:tc>
          <w:tcPr>
            <w:tcW w:w="620" w:type="dxa"/>
            <w:tcBorders>
              <w:top w:val="nil"/>
              <w:left w:val="nil"/>
              <w:bottom w:val="single" w:sz="4" w:space="0" w:color="auto"/>
              <w:right w:val="single" w:sz="4" w:space="0" w:color="auto"/>
            </w:tcBorders>
            <w:shd w:val="clear" w:color="auto" w:fill="auto"/>
            <w:hideMark/>
          </w:tcPr>
          <w:p w14:paraId="6AE64F6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0.09</w:t>
            </w:r>
          </w:p>
        </w:tc>
        <w:tc>
          <w:tcPr>
            <w:tcW w:w="627" w:type="dxa"/>
            <w:tcBorders>
              <w:top w:val="nil"/>
              <w:left w:val="nil"/>
              <w:bottom w:val="single" w:sz="4" w:space="0" w:color="auto"/>
              <w:right w:val="single" w:sz="4" w:space="0" w:color="auto"/>
            </w:tcBorders>
            <w:shd w:val="clear" w:color="auto" w:fill="auto"/>
            <w:hideMark/>
          </w:tcPr>
          <w:p w14:paraId="20813BA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0.09</w:t>
            </w:r>
          </w:p>
        </w:tc>
      </w:tr>
      <w:tr w:rsidR="00F563A0" w:rsidRPr="00DA2979" w14:paraId="545DCC74" w14:textId="77777777" w:rsidTr="009C163B">
        <w:trPr>
          <w:cantSplit/>
          <w:jc w:val="center"/>
        </w:trPr>
        <w:tc>
          <w:tcPr>
            <w:tcW w:w="7230" w:type="dxa"/>
            <w:gridSpan w:val="8"/>
            <w:tcBorders>
              <w:top w:val="single" w:sz="4" w:space="0" w:color="auto"/>
              <w:left w:val="single" w:sz="4" w:space="0" w:color="auto"/>
              <w:bottom w:val="single" w:sz="4" w:space="0" w:color="auto"/>
              <w:right w:val="single" w:sz="4" w:space="0" w:color="auto"/>
            </w:tcBorders>
            <w:shd w:val="clear" w:color="auto" w:fill="auto"/>
            <w:hideMark/>
          </w:tcPr>
          <w:p w14:paraId="014A2612" w14:textId="77777777" w:rsidR="00F563A0" w:rsidRPr="00DA2979" w:rsidRDefault="00F563A0" w:rsidP="00F563A0">
            <w:pPr>
              <w:pStyle w:val="TAH"/>
              <w:rPr>
                <w:sz w:val="16"/>
                <w:szCs w:val="16"/>
                <w:lang w:val="en-US" w:eastAsia="zh-CN"/>
              </w:rPr>
            </w:pPr>
            <w:r w:rsidRPr="00DA2979">
              <w:rPr>
                <w:sz w:val="16"/>
                <w:szCs w:val="16"/>
                <w:lang w:val="en-US" w:eastAsia="zh-CN"/>
              </w:rPr>
              <w:t>Combined standard uncertainty (1σ) (dB)</w:t>
            </w:r>
          </w:p>
        </w:tc>
        <w:tc>
          <w:tcPr>
            <w:tcW w:w="620" w:type="dxa"/>
            <w:tcBorders>
              <w:top w:val="nil"/>
              <w:left w:val="nil"/>
              <w:bottom w:val="single" w:sz="4" w:space="0" w:color="auto"/>
              <w:right w:val="single" w:sz="4" w:space="0" w:color="auto"/>
            </w:tcBorders>
            <w:shd w:val="clear" w:color="auto" w:fill="auto"/>
            <w:hideMark/>
          </w:tcPr>
          <w:p w14:paraId="14A32E53" w14:textId="77777777" w:rsidR="00F563A0" w:rsidRPr="00DA2979" w:rsidRDefault="00F563A0" w:rsidP="00F563A0">
            <w:pPr>
              <w:pStyle w:val="TAH"/>
              <w:rPr>
                <w:sz w:val="16"/>
                <w:szCs w:val="16"/>
                <w:lang w:val="en-US" w:eastAsia="zh-CN"/>
              </w:rPr>
            </w:pPr>
            <w:r w:rsidRPr="00DA2979">
              <w:rPr>
                <w:sz w:val="16"/>
                <w:szCs w:val="16"/>
                <w:lang w:val="en-US" w:eastAsia="zh-CN"/>
              </w:rPr>
              <w:t>0.59</w:t>
            </w:r>
          </w:p>
        </w:tc>
        <w:tc>
          <w:tcPr>
            <w:tcW w:w="620" w:type="dxa"/>
            <w:tcBorders>
              <w:top w:val="nil"/>
              <w:left w:val="nil"/>
              <w:bottom w:val="single" w:sz="4" w:space="0" w:color="auto"/>
              <w:right w:val="single" w:sz="4" w:space="0" w:color="auto"/>
            </w:tcBorders>
            <w:shd w:val="clear" w:color="auto" w:fill="auto"/>
            <w:hideMark/>
          </w:tcPr>
          <w:p w14:paraId="5334D8F4" w14:textId="77777777" w:rsidR="00F563A0" w:rsidRPr="00DA2979" w:rsidRDefault="00F563A0" w:rsidP="00F563A0">
            <w:pPr>
              <w:pStyle w:val="TAH"/>
              <w:rPr>
                <w:sz w:val="16"/>
                <w:szCs w:val="16"/>
                <w:lang w:val="en-US" w:eastAsia="zh-CN"/>
              </w:rPr>
            </w:pPr>
            <w:r w:rsidRPr="00DA2979">
              <w:rPr>
                <w:sz w:val="16"/>
                <w:szCs w:val="16"/>
                <w:lang w:val="en-US" w:eastAsia="zh-CN"/>
              </w:rPr>
              <w:t>0.71</w:t>
            </w:r>
          </w:p>
        </w:tc>
        <w:tc>
          <w:tcPr>
            <w:tcW w:w="627" w:type="dxa"/>
            <w:tcBorders>
              <w:top w:val="nil"/>
              <w:left w:val="nil"/>
              <w:bottom w:val="single" w:sz="4" w:space="0" w:color="auto"/>
              <w:right w:val="single" w:sz="4" w:space="0" w:color="auto"/>
            </w:tcBorders>
            <w:shd w:val="clear" w:color="auto" w:fill="auto"/>
            <w:hideMark/>
          </w:tcPr>
          <w:p w14:paraId="2D73F3D4" w14:textId="77777777" w:rsidR="00F563A0" w:rsidRPr="00DA2979" w:rsidRDefault="00F563A0" w:rsidP="00F563A0">
            <w:pPr>
              <w:pStyle w:val="TAH"/>
              <w:rPr>
                <w:sz w:val="16"/>
                <w:szCs w:val="16"/>
                <w:lang w:val="en-US" w:eastAsia="zh-CN"/>
              </w:rPr>
            </w:pPr>
            <w:r w:rsidRPr="00DA2979">
              <w:rPr>
                <w:sz w:val="16"/>
                <w:szCs w:val="16"/>
                <w:lang w:val="en-US" w:eastAsia="zh-CN"/>
              </w:rPr>
              <w:t>0.71</w:t>
            </w:r>
          </w:p>
        </w:tc>
      </w:tr>
      <w:tr w:rsidR="00F563A0" w:rsidRPr="00DA2979" w14:paraId="6385FB77" w14:textId="77777777" w:rsidTr="009C163B">
        <w:trPr>
          <w:cantSplit/>
          <w:jc w:val="center"/>
        </w:trPr>
        <w:tc>
          <w:tcPr>
            <w:tcW w:w="7230" w:type="dxa"/>
            <w:gridSpan w:val="8"/>
            <w:tcBorders>
              <w:top w:val="single" w:sz="4" w:space="0" w:color="auto"/>
              <w:left w:val="single" w:sz="4" w:space="0" w:color="auto"/>
              <w:bottom w:val="single" w:sz="4" w:space="0" w:color="auto"/>
              <w:right w:val="single" w:sz="4" w:space="0" w:color="auto"/>
            </w:tcBorders>
            <w:shd w:val="clear" w:color="auto" w:fill="auto"/>
            <w:hideMark/>
          </w:tcPr>
          <w:p w14:paraId="2D796013" w14:textId="77777777" w:rsidR="00F563A0" w:rsidRPr="00DA2979" w:rsidRDefault="00F563A0" w:rsidP="00F563A0">
            <w:pPr>
              <w:pStyle w:val="TAH"/>
              <w:rPr>
                <w:sz w:val="16"/>
                <w:szCs w:val="16"/>
                <w:lang w:val="en-US" w:eastAsia="zh-CN"/>
              </w:rPr>
            </w:pPr>
            <w:r w:rsidRPr="00DA2979">
              <w:rPr>
                <w:sz w:val="16"/>
                <w:szCs w:val="16"/>
                <w:lang w:val="en-US" w:eastAsia="zh-CN"/>
              </w:rPr>
              <w:t>Expanded uncertainty (1.96σ - confidence interval of 95 %) (dB)</w:t>
            </w:r>
          </w:p>
        </w:tc>
        <w:tc>
          <w:tcPr>
            <w:tcW w:w="620" w:type="dxa"/>
            <w:tcBorders>
              <w:top w:val="nil"/>
              <w:left w:val="nil"/>
              <w:bottom w:val="single" w:sz="4" w:space="0" w:color="auto"/>
              <w:right w:val="single" w:sz="4" w:space="0" w:color="auto"/>
            </w:tcBorders>
            <w:shd w:val="clear" w:color="auto" w:fill="auto"/>
            <w:hideMark/>
          </w:tcPr>
          <w:p w14:paraId="24677BE4" w14:textId="77777777" w:rsidR="00F563A0" w:rsidRPr="00DA2979" w:rsidRDefault="00F563A0" w:rsidP="00F563A0">
            <w:pPr>
              <w:pStyle w:val="TAH"/>
              <w:rPr>
                <w:sz w:val="16"/>
                <w:szCs w:val="16"/>
                <w:lang w:val="en-US" w:eastAsia="zh-CN"/>
              </w:rPr>
            </w:pPr>
            <w:r w:rsidRPr="00DA2979">
              <w:rPr>
                <w:sz w:val="16"/>
                <w:szCs w:val="16"/>
                <w:lang w:val="en-US" w:eastAsia="zh-CN"/>
              </w:rPr>
              <w:t>1.17</w:t>
            </w:r>
          </w:p>
        </w:tc>
        <w:tc>
          <w:tcPr>
            <w:tcW w:w="620" w:type="dxa"/>
            <w:tcBorders>
              <w:top w:val="nil"/>
              <w:left w:val="nil"/>
              <w:bottom w:val="single" w:sz="4" w:space="0" w:color="auto"/>
              <w:right w:val="single" w:sz="4" w:space="0" w:color="auto"/>
            </w:tcBorders>
            <w:shd w:val="clear" w:color="auto" w:fill="auto"/>
            <w:hideMark/>
          </w:tcPr>
          <w:p w14:paraId="31089C24" w14:textId="77777777" w:rsidR="00F563A0" w:rsidRPr="00DA2979" w:rsidRDefault="00F563A0" w:rsidP="00F563A0">
            <w:pPr>
              <w:pStyle w:val="TAH"/>
              <w:rPr>
                <w:sz w:val="16"/>
                <w:szCs w:val="16"/>
                <w:lang w:val="en-US" w:eastAsia="zh-CN"/>
              </w:rPr>
            </w:pPr>
            <w:r w:rsidRPr="00DA2979">
              <w:rPr>
                <w:sz w:val="16"/>
                <w:szCs w:val="16"/>
                <w:lang w:val="en-US" w:eastAsia="zh-CN"/>
              </w:rPr>
              <w:t>1.39</w:t>
            </w:r>
          </w:p>
        </w:tc>
        <w:tc>
          <w:tcPr>
            <w:tcW w:w="627" w:type="dxa"/>
            <w:tcBorders>
              <w:top w:val="nil"/>
              <w:left w:val="nil"/>
              <w:bottom w:val="single" w:sz="4" w:space="0" w:color="auto"/>
              <w:right w:val="single" w:sz="4" w:space="0" w:color="auto"/>
            </w:tcBorders>
            <w:shd w:val="clear" w:color="auto" w:fill="auto"/>
            <w:hideMark/>
          </w:tcPr>
          <w:p w14:paraId="325AE167" w14:textId="77777777" w:rsidR="00F563A0" w:rsidRPr="00DA2979" w:rsidRDefault="00F563A0" w:rsidP="00F563A0">
            <w:pPr>
              <w:pStyle w:val="TAH"/>
              <w:rPr>
                <w:sz w:val="16"/>
                <w:szCs w:val="16"/>
                <w:lang w:val="en-US" w:eastAsia="zh-CN"/>
              </w:rPr>
            </w:pPr>
            <w:r w:rsidRPr="00DA2979">
              <w:rPr>
                <w:sz w:val="16"/>
                <w:szCs w:val="16"/>
                <w:lang w:val="en-US" w:eastAsia="zh-CN"/>
              </w:rPr>
              <w:t>1.39</w:t>
            </w:r>
          </w:p>
        </w:tc>
      </w:tr>
    </w:tbl>
    <w:p w14:paraId="260CF646" w14:textId="77777777" w:rsidR="00C57672" w:rsidRPr="00DA2979" w:rsidRDefault="00C57672" w:rsidP="00C57672"/>
    <w:p w14:paraId="5A50A070" w14:textId="77777777" w:rsidR="00C57672" w:rsidRPr="00E11EA5" w:rsidRDefault="00C57672" w:rsidP="00C57672">
      <w:pPr>
        <w:pStyle w:val="Heading3"/>
      </w:pPr>
      <w:bookmarkStart w:id="3536" w:name="_Toc34696772"/>
      <w:bookmarkStart w:id="3537" w:name="_Toc43739099"/>
      <w:bookmarkStart w:id="3538" w:name="_Toc46346860"/>
      <w:bookmarkStart w:id="3539" w:name="_Toc53165799"/>
      <w:bookmarkStart w:id="3540" w:name="_Toc53166494"/>
      <w:bookmarkStart w:id="3541" w:name="_Toc53167188"/>
      <w:bookmarkStart w:id="3542" w:name="_Toc61130420"/>
      <w:bookmarkStart w:id="3543" w:name="_Toc61131146"/>
      <w:bookmarkStart w:id="3544" w:name="_Toc61187988"/>
      <w:bookmarkStart w:id="3545" w:name="_Toc83029278"/>
      <w:bookmarkStart w:id="3546" w:name="_Toc83919876"/>
      <w:bookmarkStart w:id="3547" w:name="_Toc89784897"/>
      <w:bookmarkStart w:id="3548" w:name="_Toc137299397"/>
      <w:bookmarkStart w:id="3549" w:name="_Toc138888443"/>
      <w:bookmarkStart w:id="3550" w:name="_Toc138889167"/>
      <w:bookmarkStart w:id="3551" w:name="_Toc145340886"/>
      <w:bookmarkStart w:id="3552" w:name="_Toc161842629"/>
      <w:bookmarkStart w:id="3553" w:name="_Toc169788738"/>
      <w:bookmarkStart w:id="3554" w:name="_Toc171512117"/>
      <w:r w:rsidRPr="00E11EA5">
        <w:lastRenderedPageBreak/>
        <w:t>9.4.5</w:t>
      </w:r>
      <w:r>
        <w:tab/>
      </w:r>
      <w:bookmarkEnd w:id="3536"/>
      <w:r w:rsidRPr="00E11EA5">
        <w:t>Plane Wave Synthesizer</w:t>
      </w:r>
      <w:bookmarkStart w:id="3555" w:name="_Toc34696773"/>
      <w:bookmarkStart w:id="3556" w:name="_Toc43739100"/>
      <w:bookmarkStart w:id="3557" w:name="_Toc46346861"/>
      <w:bookmarkStart w:id="3558" w:name="_Toc53165800"/>
      <w:bookmarkStart w:id="3559" w:name="_Toc53166495"/>
      <w:bookmarkStart w:id="3560" w:name="_Toc53167189"/>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p>
    <w:p w14:paraId="6227CDB0" w14:textId="77777777" w:rsidR="00C57672" w:rsidRPr="00E11EA5" w:rsidRDefault="00C57672" w:rsidP="00C57672">
      <w:pPr>
        <w:pStyle w:val="Heading4"/>
        <w:rPr>
          <w:lang w:eastAsia="sv-SE"/>
        </w:rPr>
      </w:pPr>
      <w:bookmarkStart w:id="3561" w:name="_Toc61130421"/>
      <w:bookmarkStart w:id="3562" w:name="_Toc61131147"/>
      <w:bookmarkStart w:id="3563" w:name="_Toc61187989"/>
      <w:bookmarkStart w:id="3564" w:name="_Toc83029279"/>
      <w:bookmarkStart w:id="3565" w:name="_Toc83919877"/>
      <w:bookmarkStart w:id="3566" w:name="_Toc89784898"/>
      <w:bookmarkStart w:id="3567" w:name="_Toc137299398"/>
      <w:bookmarkStart w:id="3568" w:name="_Toc138888444"/>
      <w:bookmarkStart w:id="3569" w:name="_Toc138889168"/>
      <w:bookmarkStart w:id="3570" w:name="_Toc145340887"/>
      <w:bookmarkStart w:id="3571" w:name="_Toc161842630"/>
      <w:bookmarkStart w:id="3572" w:name="_Toc169788739"/>
      <w:bookmarkStart w:id="3573" w:name="_Toc171512118"/>
      <w:r w:rsidRPr="00E11EA5">
        <w:rPr>
          <w:lang w:eastAsia="sv-SE"/>
        </w:rPr>
        <w:t>9.4.5.1</w:t>
      </w:r>
      <w:r w:rsidRPr="00E11EA5">
        <w:rPr>
          <w:lang w:eastAsia="sv-SE"/>
        </w:rPr>
        <w:tab/>
        <w:t>Measurement system description</w:t>
      </w:r>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p>
    <w:p w14:paraId="2C0AD372" w14:textId="22D8D4E8" w:rsidR="00C57672" w:rsidRPr="00E11EA5" w:rsidRDefault="00C57672" w:rsidP="00C57672">
      <w:pPr>
        <w:rPr>
          <w:lang w:eastAsia="sv-SE"/>
        </w:rPr>
      </w:pPr>
      <w:r w:rsidRPr="00E11EA5">
        <w:t>Measurement system description is captured in clause</w:t>
      </w:r>
      <w:r>
        <w:t> </w:t>
      </w:r>
      <w:r w:rsidRPr="00E11EA5">
        <w:t>7.6</w:t>
      </w:r>
      <w:r w:rsidR="009C163B">
        <w:t>.1</w:t>
      </w:r>
      <w:r w:rsidRPr="00E11EA5">
        <w:t>.</w:t>
      </w:r>
      <w:bookmarkStart w:id="3574" w:name="_Toc34696774"/>
      <w:bookmarkStart w:id="3575" w:name="_Toc43739101"/>
      <w:bookmarkStart w:id="3576" w:name="_Toc46346862"/>
      <w:bookmarkStart w:id="3577" w:name="_Toc53165801"/>
      <w:bookmarkStart w:id="3578" w:name="_Toc53166496"/>
      <w:bookmarkStart w:id="3579" w:name="_Toc53167190"/>
    </w:p>
    <w:p w14:paraId="365E9594" w14:textId="77777777" w:rsidR="00C57672" w:rsidRPr="00E11EA5" w:rsidRDefault="00C57672" w:rsidP="00C57672">
      <w:pPr>
        <w:pStyle w:val="Heading4"/>
        <w:rPr>
          <w:lang w:eastAsia="sv-SE"/>
        </w:rPr>
      </w:pPr>
      <w:bookmarkStart w:id="3580" w:name="_Toc61130422"/>
      <w:bookmarkStart w:id="3581" w:name="_Toc61131148"/>
      <w:bookmarkStart w:id="3582" w:name="_Toc61187990"/>
      <w:bookmarkStart w:id="3583" w:name="_Toc83029280"/>
      <w:bookmarkStart w:id="3584" w:name="_Toc83919878"/>
      <w:bookmarkStart w:id="3585" w:name="_Toc89784899"/>
      <w:bookmarkStart w:id="3586" w:name="_Toc137299399"/>
      <w:bookmarkStart w:id="3587" w:name="_Toc138888445"/>
      <w:bookmarkStart w:id="3588" w:name="_Toc138889169"/>
      <w:bookmarkStart w:id="3589" w:name="_Toc145340888"/>
      <w:bookmarkStart w:id="3590" w:name="_Toc161842631"/>
      <w:bookmarkStart w:id="3591" w:name="_Toc169788740"/>
      <w:bookmarkStart w:id="3592" w:name="_Toc171512119"/>
      <w:r w:rsidRPr="00E11EA5">
        <w:rPr>
          <w:lang w:eastAsia="sv-SE"/>
        </w:rPr>
        <w:t>9.4.5.2</w:t>
      </w:r>
      <w:r>
        <w:rPr>
          <w:lang w:eastAsia="sv-SE"/>
        </w:rPr>
        <w:tab/>
      </w:r>
      <w:r w:rsidRPr="00E11EA5">
        <w:rPr>
          <w:lang w:eastAsia="sv-SE"/>
        </w:rPr>
        <w:t>Test procedure</w:t>
      </w:r>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p>
    <w:p w14:paraId="659D2E72" w14:textId="77777777" w:rsidR="00C57672" w:rsidRPr="00E11EA5" w:rsidRDefault="00C57672" w:rsidP="00C57672">
      <w:pPr>
        <w:pStyle w:val="Heading5"/>
      </w:pPr>
      <w:bookmarkStart w:id="3593" w:name="_Toc34696775"/>
      <w:bookmarkStart w:id="3594" w:name="_Toc43739102"/>
      <w:bookmarkStart w:id="3595" w:name="_Toc46346863"/>
      <w:bookmarkStart w:id="3596" w:name="_Toc53165802"/>
      <w:bookmarkStart w:id="3597" w:name="_Toc53166497"/>
      <w:bookmarkStart w:id="3598" w:name="_Toc53167191"/>
      <w:bookmarkStart w:id="3599" w:name="_Toc61130423"/>
      <w:bookmarkStart w:id="3600" w:name="_Toc61131149"/>
      <w:bookmarkStart w:id="3601" w:name="_Toc61187991"/>
      <w:bookmarkStart w:id="3602" w:name="_Toc83029281"/>
      <w:bookmarkStart w:id="3603" w:name="_Toc83919879"/>
      <w:bookmarkStart w:id="3604" w:name="_Toc89784900"/>
      <w:bookmarkStart w:id="3605" w:name="_Toc137299400"/>
      <w:bookmarkStart w:id="3606" w:name="_Toc138888446"/>
      <w:bookmarkStart w:id="3607" w:name="_Toc138889170"/>
      <w:bookmarkStart w:id="3608" w:name="_Toc145340889"/>
      <w:bookmarkStart w:id="3609" w:name="_Toc161842632"/>
      <w:bookmarkStart w:id="3610" w:name="_Toc169788741"/>
      <w:bookmarkStart w:id="3611" w:name="_Toc171512120"/>
      <w:r w:rsidRPr="00E11EA5">
        <w:rPr>
          <w:lang w:eastAsia="sv-SE"/>
        </w:rPr>
        <w:t>9.4.5.2.1</w:t>
      </w:r>
      <w:r w:rsidRPr="00E11EA5">
        <w:rPr>
          <w:lang w:eastAsia="sv-SE"/>
        </w:rPr>
        <w:tab/>
      </w:r>
      <w:r w:rsidRPr="00E11EA5">
        <w:t>Stage 1: Calibration</w:t>
      </w:r>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p>
    <w:p w14:paraId="5A0BC9E4" w14:textId="77777777" w:rsidR="00C57672" w:rsidRPr="00E11EA5" w:rsidRDefault="00C57672" w:rsidP="00C57672">
      <w:r w:rsidRPr="00E11EA5">
        <w:t>Calibration procedure for the Plane Wave Synthesizer is captured in clause</w:t>
      </w:r>
      <w:r>
        <w:t> </w:t>
      </w:r>
      <w:r w:rsidRPr="00E11EA5">
        <w:t>8.6.</w:t>
      </w:r>
    </w:p>
    <w:p w14:paraId="114D210C" w14:textId="77777777" w:rsidR="00C57672" w:rsidRPr="00E11EA5" w:rsidRDefault="00C57672" w:rsidP="00C57672">
      <w:pPr>
        <w:pStyle w:val="Heading5"/>
      </w:pPr>
      <w:bookmarkStart w:id="3612" w:name="_Toc34696776"/>
      <w:bookmarkStart w:id="3613" w:name="_Toc43739103"/>
      <w:bookmarkStart w:id="3614" w:name="_Toc46346864"/>
      <w:bookmarkStart w:id="3615" w:name="_Toc53165803"/>
      <w:bookmarkStart w:id="3616" w:name="_Toc53166498"/>
      <w:bookmarkStart w:id="3617" w:name="_Toc53167192"/>
      <w:bookmarkStart w:id="3618" w:name="_Toc61130424"/>
      <w:bookmarkStart w:id="3619" w:name="_Toc61131150"/>
      <w:bookmarkStart w:id="3620" w:name="_Toc61187992"/>
      <w:bookmarkStart w:id="3621" w:name="_Toc83029282"/>
      <w:bookmarkStart w:id="3622" w:name="_Toc83919880"/>
      <w:bookmarkStart w:id="3623" w:name="_Toc89784901"/>
      <w:bookmarkStart w:id="3624" w:name="_Toc137299401"/>
      <w:bookmarkStart w:id="3625" w:name="_Toc138888447"/>
      <w:bookmarkStart w:id="3626" w:name="_Toc138889171"/>
      <w:bookmarkStart w:id="3627" w:name="_Toc145340890"/>
      <w:bookmarkStart w:id="3628" w:name="_Toc161842633"/>
      <w:bookmarkStart w:id="3629" w:name="_Toc169788742"/>
      <w:bookmarkStart w:id="3630" w:name="_Toc171512121"/>
      <w:r w:rsidRPr="00E11EA5">
        <w:t>9.4.5.2.2</w:t>
      </w:r>
      <w:r w:rsidRPr="00E11EA5">
        <w:tab/>
        <w:t xml:space="preserve">Stage 2: BS </w:t>
      </w:r>
      <w:r w:rsidRPr="00E11EA5">
        <w:rPr>
          <w:lang w:eastAsia="sv-SE"/>
        </w:rPr>
        <w:t>measurement</w:t>
      </w:r>
      <w:bookmarkEnd w:id="3612"/>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p>
    <w:p w14:paraId="56F98E71" w14:textId="77777777" w:rsidR="00C57672" w:rsidRPr="00E11EA5" w:rsidRDefault="00C57672" w:rsidP="00C57672">
      <w:r w:rsidRPr="00E11EA5">
        <w:t xml:space="preserve">The PWS testing procedure </w:t>
      </w:r>
      <w:r w:rsidRPr="00E11EA5">
        <w:rPr>
          <w:lang w:eastAsia="it-IT"/>
        </w:rPr>
        <w:t>consists of</w:t>
      </w:r>
      <w:r w:rsidRPr="00E11EA5">
        <w:t xml:space="preserve"> the following steps:</w:t>
      </w:r>
    </w:p>
    <w:p w14:paraId="3EDA7106" w14:textId="77777777" w:rsidR="00C57672" w:rsidRPr="00E11EA5" w:rsidRDefault="00C57672" w:rsidP="00C57672">
      <w:pPr>
        <w:pStyle w:val="B1"/>
      </w:pPr>
      <w:r w:rsidRPr="00E11EA5">
        <w:t>1)</w:t>
      </w:r>
      <w:r w:rsidRPr="00E11EA5">
        <w:tab/>
        <w:t xml:space="preserve">Set up BS in place of SGH from calibration stage. Align BS with </w:t>
      </w:r>
      <w:r w:rsidRPr="00E11EA5">
        <w:rPr>
          <w:i/>
        </w:rPr>
        <w:t>beam peak direction</w:t>
      </w:r>
      <w:r w:rsidRPr="00E11EA5">
        <w:t xml:space="preserve"> of range antenna.</w:t>
      </w:r>
    </w:p>
    <w:p w14:paraId="5D2EC334" w14:textId="77777777" w:rsidR="00C57672" w:rsidRPr="00E11EA5" w:rsidRDefault="00C57672" w:rsidP="00C57672">
      <w:pPr>
        <w:pStyle w:val="B1"/>
      </w:pPr>
      <w:r w:rsidRPr="00E11EA5">
        <w:t>2)</w:t>
      </w:r>
      <w:r w:rsidRPr="00E11EA5">
        <w:tab/>
        <w:t>Configure TX branch and carrier according to maximum power requirement and test configuration.</w:t>
      </w:r>
    </w:p>
    <w:p w14:paraId="66037B6E" w14:textId="77777777" w:rsidR="00C57672" w:rsidRPr="00E11EA5" w:rsidRDefault="00C57672" w:rsidP="00C57672">
      <w:pPr>
        <w:pStyle w:val="B1"/>
      </w:pPr>
      <w:r w:rsidRPr="00E11EA5">
        <w:t>3)</w:t>
      </w:r>
      <w:r w:rsidRPr="00E11EA5">
        <w:tab/>
        <w:t>Set the BS to transmit the applicable test signal.</w:t>
      </w:r>
    </w:p>
    <w:p w14:paraId="2EA30720" w14:textId="77777777" w:rsidR="00C57672" w:rsidRPr="00E11EA5" w:rsidRDefault="00C57672" w:rsidP="00C57672">
      <w:pPr>
        <w:pStyle w:val="B1"/>
      </w:pPr>
      <w:r w:rsidRPr="00E11EA5">
        <w:t>4)</w:t>
      </w:r>
      <w:r w:rsidRPr="00E11EA5">
        <w:tab/>
        <w:t>Measure the P</w:t>
      </w:r>
      <w:r w:rsidRPr="00E11EA5">
        <w:rPr>
          <w:vertAlign w:val="subscript"/>
        </w:rPr>
        <w:t xml:space="preserve">DL_RS </w:t>
      </w:r>
      <w:r w:rsidRPr="00E11EA5">
        <w:t xml:space="preserve">which is the measured signal power of DL RS EIRP (in the </w:t>
      </w:r>
      <w:r w:rsidRPr="00E11EA5">
        <w:rPr>
          <w:i/>
        </w:rPr>
        <w:t>beam peak direction</w:t>
      </w:r>
      <w:r w:rsidRPr="00E11EA5">
        <w:t>).</w:t>
      </w:r>
    </w:p>
    <w:p w14:paraId="3F551A23" w14:textId="77777777" w:rsidR="00C57672" w:rsidRPr="00E11EA5" w:rsidRDefault="00C57672" w:rsidP="00C57672">
      <w:pPr>
        <w:pStyle w:val="B1"/>
      </w:pPr>
      <w:r w:rsidRPr="00E11EA5">
        <w:t>5)</w:t>
      </w:r>
      <w:r w:rsidRPr="00E11EA5">
        <w:tab/>
        <w:t>Calculate EIRP</w:t>
      </w:r>
      <w:r w:rsidRPr="00E11EA5">
        <w:rPr>
          <w:vertAlign w:val="subscript"/>
        </w:rPr>
        <w:t xml:space="preserve">DL_RS </w:t>
      </w:r>
      <w:r w:rsidRPr="00E11EA5">
        <w:t>using the following equation:</w:t>
      </w:r>
    </w:p>
    <w:p w14:paraId="3ED87D71" w14:textId="77777777" w:rsidR="00C57672" w:rsidRPr="00E11EA5" w:rsidRDefault="00C57672" w:rsidP="00C57672">
      <w:pPr>
        <w:pStyle w:val="EQ"/>
      </w:pPr>
      <w:r w:rsidRPr="00E11EA5">
        <w:tab/>
        <w:t>EIRP</w:t>
      </w:r>
      <w:r w:rsidRPr="00E11EA5">
        <w:rPr>
          <w:vertAlign w:val="subscript"/>
        </w:rPr>
        <w:t>DL_RS_p(x)</w:t>
      </w:r>
      <w:r w:rsidRPr="00E11EA5">
        <w:t xml:space="preserve"> = P</w:t>
      </w:r>
      <w:r w:rsidRPr="00E11EA5">
        <w:rPr>
          <w:vertAlign w:val="subscript"/>
        </w:rPr>
        <w:t>DL_RS_meas</w:t>
      </w:r>
      <w:r w:rsidRPr="00E11EA5">
        <w:t xml:space="preserve"> + </w:t>
      </w:r>
      <w:r w:rsidRPr="00E11EA5">
        <w:rPr>
          <w:szCs w:val="36"/>
        </w:rPr>
        <w:t>L</w:t>
      </w:r>
      <w:r w:rsidRPr="00E11EA5">
        <w:rPr>
          <w:szCs w:val="36"/>
          <w:vertAlign w:val="subscript"/>
        </w:rPr>
        <w:t>A</w:t>
      </w:r>
      <w:r w:rsidRPr="00E11EA5">
        <w:rPr>
          <w:szCs w:val="36"/>
        </w:rPr>
        <w:t>→</w:t>
      </w:r>
      <w:r w:rsidRPr="00E11EA5">
        <w:rPr>
          <w:szCs w:val="36"/>
          <w:vertAlign w:val="subscript"/>
        </w:rPr>
        <w:t>C</w:t>
      </w:r>
      <w:r w:rsidRPr="00E11EA5">
        <w:t>.</w:t>
      </w:r>
    </w:p>
    <w:p w14:paraId="125131E5" w14:textId="77777777" w:rsidR="00C57672" w:rsidRPr="00E11EA5" w:rsidRDefault="00C57672" w:rsidP="00C57672">
      <w:pPr>
        <w:pStyle w:val="B2"/>
      </w:pPr>
      <w:r>
        <w:tab/>
      </w:r>
      <w:r w:rsidRPr="00E11EA5">
        <w:t>And</w:t>
      </w:r>
    </w:p>
    <w:p w14:paraId="4FF3C980" w14:textId="77777777" w:rsidR="00C57672" w:rsidRPr="00E11EA5" w:rsidRDefault="00C57672" w:rsidP="00C57672">
      <w:pPr>
        <w:pStyle w:val="B2"/>
      </w:pPr>
      <w:r>
        <w:tab/>
      </w:r>
      <w:r w:rsidRPr="00E11EA5">
        <w:t>EIRP</w:t>
      </w:r>
      <w:r w:rsidRPr="00E11EA5">
        <w:rPr>
          <w:vertAlign w:val="subscript"/>
        </w:rPr>
        <w:t>DL_RS</w:t>
      </w:r>
      <w:r w:rsidRPr="00E11EA5">
        <w:t xml:space="preserve"> = EIRP</w:t>
      </w:r>
      <w:r w:rsidRPr="00E11EA5">
        <w:rPr>
          <w:vertAlign w:val="subscript"/>
        </w:rPr>
        <w:t>DL_RS_p1</w:t>
      </w:r>
      <w:r w:rsidRPr="00E11EA5">
        <w:t xml:space="preserve"> + EIRP</w:t>
      </w:r>
      <w:r w:rsidRPr="00E11EA5">
        <w:rPr>
          <w:vertAlign w:val="subscript"/>
        </w:rPr>
        <w:t>DL_RS_p2</w:t>
      </w:r>
      <w:r w:rsidRPr="00E11EA5">
        <w:t xml:space="preserve"> where the declared beam is the measured signal for any two orthogonal polarizations (denoted p1 and p2).</w:t>
      </w:r>
    </w:p>
    <w:p w14:paraId="56860CE3" w14:textId="77777777" w:rsidR="00C57672" w:rsidRPr="00E11EA5" w:rsidRDefault="00C57672" w:rsidP="00C57672">
      <w:pPr>
        <w:pStyle w:val="B1"/>
      </w:pPr>
      <w:r w:rsidRPr="00E11EA5">
        <w:t>6)</w:t>
      </w:r>
      <w:r w:rsidRPr="00E11EA5">
        <w:tab/>
        <w:t xml:space="preserve">Repeat steps 2-5 for all conformance test </w:t>
      </w:r>
      <w:r w:rsidRPr="00E11EA5">
        <w:rPr>
          <w:i/>
        </w:rPr>
        <w:t>beam direction pairs</w:t>
      </w:r>
      <w:r w:rsidRPr="00E11EA5">
        <w:t xml:space="preserve"> and test conditions.</w:t>
      </w:r>
    </w:p>
    <w:p w14:paraId="6FA9550D" w14:textId="77777777" w:rsidR="00C57672" w:rsidRPr="00E11EA5" w:rsidRDefault="00C57672" w:rsidP="00C57672">
      <w:pPr>
        <w:pStyle w:val="Heading4"/>
      </w:pPr>
      <w:bookmarkStart w:id="3631" w:name="_Toc34696777"/>
      <w:bookmarkStart w:id="3632" w:name="_Toc43739104"/>
      <w:bookmarkStart w:id="3633" w:name="_Toc46346865"/>
      <w:bookmarkStart w:id="3634" w:name="_Toc53165804"/>
      <w:bookmarkStart w:id="3635" w:name="_Toc53166499"/>
      <w:bookmarkStart w:id="3636" w:name="_Toc53167193"/>
      <w:bookmarkStart w:id="3637" w:name="_Toc61130425"/>
      <w:bookmarkStart w:id="3638" w:name="_Toc61131151"/>
      <w:bookmarkStart w:id="3639" w:name="_Toc61187993"/>
      <w:bookmarkStart w:id="3640" w:name="_Toc83029283"/>
      <w:bookmarkStart w:id="3641" w:name="_Toc83919881"/>
      <w:bookmarkStart w:id="3642" w:name="_Toc89784902"/>
      <w:bookmarkStart w:id="3643" w:name="_Toc137299402"/>
      <w:bookmarkStart w:id="3644" w:name="_Toc138888448"/>
      <w:bookmarkStart w:id="3645" w:name="_Toc138889172"/>
      <w:bookmarkStart w:id="3646" w:name="_Toc145340891"/>
      <w:bookmarkStart w:id="3647" w:name="_Toc161842634"/>
      <w:bookmarkStart w:id="3648" w:name="_Toc169788743"/>
      <w:bookmarkStart w:id="3649" w:name="_Toc171512122"/>
      <w:r w:rsidRPr="00E11EA5">
        <w:t>9.4.5.3</w:t>
      </w:r>
      <w:r w:rsidRPr="00E11EA5">
        <w:tab/>
        <w:t>MU value derivation, FR1</w:t>
      </w:r>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p>
    <w:p w14:paraId="4E30C5D7" w14:textId="77777777" w:rsidR="00C57672" w:rsidRPr="00E11EA5" w:rsidRDefault="00C57672" w:rsidP="00C57672">
      <w:r w:rsidRPr="00E11EA5">
        <w:t>As the DL RS power is an absolute measurement most of the uncertainties form the EIRP accuracy remain the same. Also it can be noted that the measured signal is a wanted signal and hence will be beam formed in the same way as the wanted signal, hence any errors which may be dependent on the beam shape will be the same as for the EIRP accuracy measurement.</w:t>
      </w:r>
    </w:p>
    <w:p w14:paraId="40229528" w14:textId="77777777" w:rsidR="00C57672" w:rsidRPr="00DA2979" w:rsidRDefault="00C57672" w:rsidP="00C57672">
      <w:pPr>
        <w:pStyle w:val="TH"/>
      </w:pPr>
      <w:r w:rsidRPr="00DA2979">
        <w:lastRenderedPageBreak/>
        <w:t>Table 9.4.5</w:t>
      </w:r>
      <w:r w:rsidRPr="00DA2979">
        <w:rPr>
          <w:rFonts w:hint="eastAsia"/>
        </w:rPr>
        <w:t>.</w:t>
      </w:r>
      <w:r w:rsidRPr="00DA2979">
        <w:t>3-1: PWS MU value derivation for OTA E-UTRA DL RS power measurement</w:t>
      </w:r>
    </w:p>
    <w:tbl>
      <w:tblPr>
        <w:tblW w:w="0" w:type="auto"/>
        <w:jc w:val="center"/>
        <w:tblLayout w:type="fixed"/>
        <w:tblLook w:val="04A0" w:firstRow="1" w:lastRow="0" w:firstColumn="1" w:lastColumn="0" w:noHBand="0" w:noVBand="1"/>
      </w:tblPr>
      <w:tblGrid>
        <w:gridCol w:w="544"/>
        <w:gridCol w:w="1346"/>
        <w:gridCol w:w="853"/>
        <w:gridCol w:w="873"/>
        <w:gridCol w:w="873"/>
        <w:gridCol w:w="1114"/>
        <w:gridCol w:w="1096"/>
        <w:gridCol w:w="333"/>
        <w:gridCol w:w="853"/>
        <w:gridCol w:w="873"/>
        <w:gridCol w:w="873"/>
      </w:tblGrid>
      <w:tr w:rsidR="00C57672" w:rsidRPr="00DA2979" w14:paraId="71F89405" w14:textId="77777777" w:rsidTr="009C163B">
        <w:trPr>
          <w:cantSplit/>
          <w:jc w:val="center"/>
        </w:trPr>
        <w:tc>
          <w:tcPr>
            <w:tcW w:w="544" w:type="dxa"/>
            <w:tcBorders>
              <w:top w:val="single" w:sz="4" w:space="0" w:color="auto"/>
              <w:left w:val="single" w:sz="4" w:space="0" w:color="auto"/>
              <w:right w:val="single" w:sz="4" w:space="0" w:color="auto"/>
            </w:tcBorders>
            <w:shd w:val="clear" w:color="auto" w:fill="auto"/>
            <w:hideMark/>
          </w:tcPr>
          <w:p w14:paraId="09C10763" w14:textId="77777777" w:rsidR="00C57672" w:rsidRPr="00DA2979" w:rsidRDefault="00C57672" w:rsidP="009C163B">
            <w:pPr>
              <w:pStyle w:val="TAH"/>
              <w:rPr>
                <w:sz w:val="16"/>
                <w:szCs w:val="16"/>
                <w:lang w:val="en-US" w:eastAsia="zh-CN"/>
              </w:rPr>
            </w:pPr>
            <w:r w:rsidRPr="00DA2979">
              <w:rPr>
                <w:sz w:val="16"/>
                <w:szCs w:val="16"/>
                <w:lang w:val="en-US" w:eastAsia="zh-CN"/>
              </w:rPr>
              <w:lastRenderedPageBreak/>
              <w:t>UID</w:t>
            </w:r>
          </w:p>
        </w:tc>
        <w:tc>
          <w:tcPr>
            <w:tcW w:w="1346" w:type="dxa"/>
            <w:tcBorders>
              <w:top w:val="single" w:sz="4" w:space="0" w:color="auto"/>
              <w:left w:val="single" w:sz="4" w:space="0" w:color="auto"/>
              <w:right w:val="single" w:sz="4" w:space="0" w:color="auto"/>
            </w:tcBorders>
            <w:shd w:val="clear" w:color="auto" w:fill="auto"/>
            <w:hideMark/>
          </w:tcPr>
          <w:p w14:paraId="4D450B00"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599" w:type="dxa"/>
            <w:gridSpan w:val="3"/>
            <w:tcBorders>
              <w:top w:val="single" w:sz="4" w:space="0" w:color="auto"/>
              <w:left w:val="nil"/>
              <w:bottom w:val="single" w:sz="4" w:space="0" w:color="auto"/>
              <w:right w:val="single" w:sz="4" w:space="0" w:color="auto"/>
            </w:tcBorders>
            <w:shd w:val="clear" w:color="auto" w:fill="auto"/>
            <w:hideMark/>
          </w:tcPr>
          <w:p w14:paraId="6CC3D504"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114" w:type="dxa"/>
            <w:tcBorders>
              <w:top w:val="single" w:sz="4" w:space="0" w:color="auto"/>
              <w:left w:val="single" w:sz="4" w:space="0" w:color="auto"/>
              <w:right w:val="single" w:sz="4" w:space="0" w:color="auto"/>
            </w:tcBorders>
            <w:shd w:val="clear" w:color="auto" w:fill="auto"/>
            <w:hideMark/>
          </w:tcPr>
          <w:p w14:paraId="2FCFE860"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096" w:type="dxa"/>
            <w:tcBorders>
              <w:top w:val="single" w:sz="4" w:space="0" w:color="auto"/>
              <w:left w:val="single" w:sz="4" w:space="0" w:color="auto"/>
              <w:right w:val="single" w:sz="4" w:space="0" w:color="auto"/>
            </w:tcBorders>
            <w:shd w:val="clear" w:color="auto" w:fill="auto"/>
            <w:hideMark/>
          </w:tcPr>
          <w:p w14:paraId="56127055"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1C6C5555"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599" w:type="dxa"/>
            <w:gridSpan w:val="3"/>
            <w:tcBorders>
              <w:top w:val="single" w:sz="4" w:space="0" w:color="auto"/>
              <w:left w:val="nil"/>
              <w:bottom w:val="single" w:sz="4" w:space="0" w:color="auto"/>
              <w:right w:val="single" w:sz="4" w:space="0" w:color="auto"/>
            </w:tcBorders>
            <w:shd w:val="clear" w:color="auto" w:fill="auto"/>
            <w:hideMark/>
          </w:tcPr>
          <w:p w14:paraId="0312594D"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5996E73C" w14:textId="77777777" w:rsidTr="009C163B">
        <w:trPr>
          <w:cantSplit/>
          <w:jc w:val="center"/>
        </w:trPr>
        <w:tc>
          <w:tcPr>
            <w:tcW w:w="544" w:type="dxa"/>
            <w:tcBorders>
              <w:left w:val="single" w:sz="4" w:space="0" w:color="auto"/>
              <w:bottom w:val="single" w:sz="4" w:space="0" w:color="auto"/>
              <w:right w:val="single" w:sz="4" w:space="0" w:color="auto"/>
            </w:tcBorders>
            <w:shd w:val="clear" w:color="auto" w:fill="auto"/>
            <w:hideMark/>
          </w:tcPr>
          <w:p w14:paraId="685374BC" w14:textId="77777777" w:rsidR="00C57672" w:rsidRPr="00DA2979" w:rsidRDefault="00C57672" w:rsidP="009C163B">
            <w:pPr>
              <w:pStyle w:val="TAH"/>
              <w:rPr>
                <w:sz w:val="16"/>
                <w:szCs w:val="16"/>
                <w:lang w:val="en-US" w:eastAsia="zh-CN"/>
              </w:rPr>
            </w:pPr>
          </w:p>
        </w:tc>
        <w:tc>
          <w:tcPr>
            <w:tcW w:w="1346" w:type="dxa"/>
            <w:tcBorders>
              <w:left w:val="single" w:sz="4" w:space="0" w:color="auto"/>
              <w:bottom w:val="single" w:sz="4" w:space="0" w:color="auto"/>
              <w:right w:val="single" w:sz="4" w:space="0" w:color="auto"/>
            </w:tcBorders>
            <w:shd w:val="clear" w:color="auto" w:fill="auto"/>
            <w:hideMark/>
          </w:tcPr>
          <w:p w14:paraId="64B236DF" w14:textId="77777777" w:rsidR="00C57672" w:rsidRPr="00DA2979" w:rsidRDefault="00C57672" w:rsidP="009C163B">
            <w:pPr>
              <w:pStyle w:val="TAH"/>
              <w:rPr>
                <w:sz w:val="16"/>
                <w:szCs w:val="16"/>
                <w:lang w:val="en-US" w:eastAsia="zh-CN"/>
              </w:rPr>
            </w:pPr>
          </w:p>
        </w:tc>
        <w:tc>
          <w:tcPr>
            <w:tcW w:w="853" w:type="dxa"/>
            <w:tcBorders>
              <w:top w:val="single" w:sz="4" w:space="0" w:color="auto"/>
              <w:left w:val="single" w:sz="4" w:space="0" w:color="auto"/>
              <w:bottom w:val="single" w:sz="4" w:space="0" w:color="auto"/>
              <w:right w:val="single" w:sz="4" w:space="0" w:color="auto"/>
            </w:tcBorders>
            <w:shd w:val="clear" w:color="auto" w:fill="auto"/>
            <w:hideMark/>
          </w:tcPr>
          <w:p w14:paraId="23EFFC67" w14:textId="211811AE"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73" w:type="dxa"/>
            <w:tcBorders>
              <w:top w:val="single" w:sz="4" w:space="0" w:color="auto"/>
              <w:left w:val="single" w:sz="4" w:space="0" w:color="auto"/>
              <w:bottom w:val="single" w:sz="4" w:space="0" w:color="auto"/>
              <w:right w:val="single" w:sz="4" w:space="0" w:color="auto"/>
            </w:tcBorders>
            <w:shd w:val="clear" w:color="auto" w:fill="auto"/>
            <w:hideMark/>
          </w:tcPr>
          <w:p w14:paraId="48B2CAC4" w14:textId="1B72D154"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73" w:type="dxa"/>
            <w:tcBorders>
              <w:top w:val="single" w:sz="4" w:space="0" w:color="auto"/>
              <w:left w:val="single" w:sz="4" w:space="0" w:color="auto"/>
              <w:bottom w:val="single" w:sz="4" w:space="0" w:color="auto"/>
              <w:right w:val="single" w:sz="4" w:space="0" w:color="auto"/>
            </w:tcBorders>
            <w:shd w:val="clear" w:color="auto" w:fill="auto"/>
            <w:hideMark/>
          </w:tcPr>
          <w:p w14:paraId="0E19A8C2" w14:textId="4BF6C594"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114" w:type="dxa"/>
            <w:tcBorders>
              <w:left w:val="single" w:sz="4" w:space="0" w:color="auto"/>
              <w:bottom w:val="single" w:sz="4" w:space="0" w:color="auto"/>
              <w:right w:val="single" w:sz="4" w:space="0" w:color="auto"/>
            </w:tcBorders>
            <w:shd w:val="clear" w:color="auto" w:fill="auto"/>
            <w:hideMark/>
          </w:tcPr>
          <w:p w14:paraId="096BCF01"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096" w:type="dxa"/>
            <w:tcBorders>
              <w:left w:val="single" w:sz="4" w:space="0" w:color="auto"/>
              <w:bottom w:val="single" w:sz="4" w:space="0" w:color="auto"/>
              <w:right w:val="single" w:sz="4" w:space="0" w:color="auto"/>
            </w:tcBorders>
            <w:shd w:val="clear" w:color="auto" w:fill="auto"/>
            <w:hideMark/>
          </w:tcPr>
          <w:p w14:paraId="07F11981"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476C2FEC" w14:textId="77777777" w:rsidR="00C57672" w:rsidRPr="00DA2979" w:rsidRDefault="00C57672" w:rsidP="009C163B">
            <w:pPr>
              <w:pStyle w:val="TAH"/>
              <w:rPr>
                <w:i/>
                <w:iCs/>
                <w:sz w:val="16"/>
                <w:szCs w:val="16"/>
                <w:lang w:val="en-US" w:eastAsia="zh-CN"/>
              </w:rPr>
            </w:pPr>
          </w:p>
        </w:tc>
        <w:tc>
          <w:tcPr>
            <w:tcW w:w="853" w:type="dxa"/>
            <w:tcBorders>
              <w:top w:val="single" w:sz="4" w:space="0" w:color="auto"/>
              <w:left w:val="single" w:sz="4" w:space="0" w:color="auto"/>
              <w:bottom w:val="single" w:sz="4" w:space="0" w:color="auto"/>
              <w:right w:val="single" w:sz="4" w:space="0" w:color="auto"/>
            </w:tcBorders>
            <w:shd w:val="clear" w:color="auto" w:fill="auto"/>
            <w:hideMark/>
          </w:tcPr>
          <w:p w14:paraId="1C774435" w14:textId="5F45351A"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73" w:type="dxa"/>
            <w:tcBorders>
              <w:top w:val="single" w:sz="4" w:space="0" w:color="auto"/>
              <w:left w:val="single" w:sz="4" w:space="0" w:color="auto"/>
              <w:bottom w:val="single" w:sz="4" w:space="0" w:color="auto"/>
              <w:right w:val="single" w:sz="4" w:space="0" w:color="auto"/>
            </w:tcBorders>
            <w:shd w:val="clear" w:color="auto" w:fill="auto"/>
            <w:hideMark/>
          </w:tcPr>
          <w:p w14:paraId="26806612" w14:textId="1546B427"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73" w:type="dxa"/>
            <w:tcBorders>
              <w:top w:val="single" w:sz="4" w:space="0" w:color="auto"/>
              <w:left w:val="single" w:sz="4" w:space="0" w:color="auto"/>
              <w:bottom w:val="single" w:sz="4" w:space="0" w:color="auto"/>
              <w:right w:val="single" w:sz="4" w:space="0" w:color="auto"/>
            </w:tcBorders>
            <w:shd w:val="clear" w:color="auto" w:fill="auto"/>
            <w:hideMark/>
          </w:tcPr>
          <w:p w14:paraId="26D87896" w14:textId="52091350"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648BF378" w14:textId="77777777" w:rsidTr="009C163B">
        <w:trPr>
          <w:cantSplit/>
          <w:jc w:val="center"/>
        </w:trPr>
        <w:tc>
          <w:tcPr>
            <w:tcW w:w="8758" w:type="dxa"/>
            <w:gridSpan w:val="10"/>
            <w:tcBorders>
              <w:top w:val="single" w:sz="4" w:space="0" w:color="auto"/>
              <w:left w:val="single" w:sz="4" w:space="0" w:color="auto"/>
              <w:bottom w:val="single" w:sz="4" w:space="0" w:color="auto"/>
              <w:right w:val="single" w:sz="4" w:space="0" w:color="auto"/>
            </w:tcBorders>
            <w:shd w:val="clear" w:color="auto" w:fill="auto"/>
            <w:hideMark/>
          </w:tcPr>
          <w:p w14:paraId="0D31D359" w14:textId="77777777" w:rsidR="00C57672" w:rsidRPr="00DA2979" w:rsidRDefault="00C57672" w:rsidP="009C163B">
            <w:pPr>
              <w:pStyle w:val="TAH"/>
              <w:rPr>
                <w:rFonts w:eastAsia="SimSun"/>
                <w:bCs/>
                <w:sz w:val="16"/>
                <w:szCs w:val="16"/>
                <w:lang w:val="en-US" w:eastAsia="zh-CN"/>
              </w:rPr>
            </w:pPr>
            <w:r w:rsidRPr="00DA2979">
              <w:rPr>
                <w:rFonts w:eastAsia="SimSun"/>
                <w:bCs/>
                <w:sz w:val="16"/>
                <w:szCs w:val="16"/>
                <w:lang w:val="en-US" w:eastAsia="zh-CN"/>
              </w:rPr>
              <w:t>Stage 2: BS measurement</w:t>
            </w:r>
          </w:p>
        </w:tc>
        <w:tc>
          <w:tcPr>
            <w:tcW w:w="873" w:type="dxa"/>
            <w:tcBorders>
              <w:top w:val="single" w:sz="4" w:space="0" w:color="auto"/>
              <w:left w:val="nil"/>
              <w:bottom w:val="single" w:sz="4" w:space="0" w:color="auto"/>
              <w:right w:val="single" w:sz="4" w:space="0" w:color="auto"/>
            </w:tcBorders>
            <w:shd w:val="clear" w:color="auto" w:fill="auto"/>
            <w:hideMark/>
          </w:tcPr>
          <w:p w14:paraId="4B85BC0C" w14:textId="77777777" w:rsidR="00C57672" w:rsidRPr="00DA2979" w:rsidRDefault="00C57672" w:rsidP="009C163B">
            <w:pPr>
              <w:pStyle w:val="TAH"/>
              <w:rPr>
                <w:rFonts w:eastAsia="SimSun"/>
                <w:bCs/>
                <w:sz w:val="16"/>
                <w:szCs w:val="16"/>
                <w:lang w:val="en-US" w:eastAsia="zh-CN"/>
              </w:rPr>
            </w:pPr>
            <w:r w:rsidRPr="00DA2979">
              <w:rPr>
                <w:rFonts w:eastAsia="SimSun"/>
                <w:bCs/>
                <w:sz w:val="16"/>
                <w:szCs w:val="16"/>
                <w:lang w:val="en-US" w:eastAsia="zh-CN"/>
              </w:rPr>
              <w:t xml:space="preserve">　</w:t>
            </w:r>
          </w:p>
        </w:tc>
      </w:tr>
      <w:tr w:rsidR="00C57672" w:rsidRPr="00DA2979" w14:paraId="23E88A88" w14:textId="77777777" w:rsidTr="009C163B">
        <w:trPr>
          <w:cantSplit/>
          <w:jc w:val="center"/>
        </w:trPr>
        <w:tc>
          <w:tcPr>
            <w:tcW w:w="544" w:type="dxa"/>
            <w:tcBorders>
              <w:top w:val="single" w:sz="4" w:space="0" w:color="auto"/>
              <w:left w:val="single" w:sz="4" w:space="0" w:color="auto"/>
              <w:bottom w:val="single" w:sz="4" w:space="0" w:color="auto"/>
              <w:right w:val="single" w:sz="4" w:space="0" w:color="auto"/>
            </w:tcBorders>
            <w:shd w:val="clear" w:color="auto" w:fill="auto"/>
            <w:hideMark/>
          </w:tcPr>
          <w:p w14:paraId="68083E00" w14:textId="77777777" w:rsidR="00C57672" w:rsidRPr="00DA2979" w:rsidRDefault="00C57672" w:rsidP="009C163B">
            <w:pPr>
              <w:pStyle w:val="TAC"/>
              <w:rPr>
                <w:rFonts w:eastAsia="SimSun"/>
                <w:sz w:val="16"/>
                <w:szCs w:val="16"/>
                <w:lang w:val="en-US" w:eastAsia="zh-CN"/>
              </w:rPr>
            </w:pPr>
            <w:r w:rsidRPr="00DA2979">
              <w:rPr>
                <w:sz w:val="16"/>
                <w:szCs w:val="16"/>
              </w:rPr>
              <w:t>A7-1a</w:t>
            </w:r>
          </w:p>
        </w:tc>
        <w:tc>
          <w:tcPr>
            <w:tcW w:w="1346" w:type="dxa"/>
            <w:tcBorders>
              <w:top w:val="single" w:sz="4" w:space="0" w:color="auto"/>
              <w:left w:val="nil"/>
              <w:bottom w:val="single" w:sz="4" w:space="0" w:color="auto"/>
              <w:right w:val="single" w:sz="4" w:space="0" w:color="auto"/>
            </w:tcBorders>
            <w:shd w:val="clear" w:color="auto" w:fill="auto"/>
            <w:hideMark/>
          </w:tcPr>
          <w:p w14:paraId="1F3F660F" w14:textId="01347ADC" w:rsidR="00C57672" w:rsidRPr="00DA2979" w:rsidRDefault="00F563A0" w:rsidP="009C163B">
            <w:pPr>
              <w:pStyle w:val="TAL"/>
              <w:rPr>
                <w:rFonts w:eastAsia="SimSun"/>
                <w:sz w:val="16"/>
                <w:szCs w:val="16"/>
                <w:lang w:val="en-US" w:eastAsia="zh-CN"/>
              </w:rPr>
            </w:pPr>
            <w:r>
              <w:rPr>
                <w:sz w:val="16"/>
                <w:szCs w:val="16"/>
              </w:rPr>
              <w:t>Misalignment and pointing error of BS</w:t>
            </w:r>
          </w:p>
        </w:tc>
        <w:tc>
          <w:tcPr>
            <w:tcW w:w="853" w:type="dxa"/>
            <w:tcBorders>
              <w:top w:val="single" w:sz="4" w:space="0" w:color="auto"/>
              <w:left w:val="nil"/>
              <w:bottom w:val="single" w:sz="4" w:space="0" w:color="auto"/>
              <w:right w:val="single" w:sz="4" w:space="0" w:color="auto"/>
            </w:tcBorders>
            <w:shd w:val="clear" w:color="auto" w:fill="auto"/>
            <w:hideMark/>
          </w:tcPr>
          <w:p w14:paraId="5E3B220B" w14:textId="77777777" w:rsidR="00C57672" w:rsidRPr="00DA2979" w:rsidRDefault="00C57672" w:rsidP="009C163B">
            <w:pPr>
              <w:pStyle w:val="TAC"/>
              <w:rPr>
                <w:rFonts w:eastAsia="SimSun"/>
                <w:sz w:val="16"/>
                <w:szCs w:val="16"/>
                <w:lang w:val="en-US" w:eastAsia="zh-CN"/>
              </w:rPr>
            </w:pPr>
            <w:r w:rsidRPr="00DA2979">
              <w:rPr>
                <w:sz w:val="16"/>
                <w:szCs w:val="16"/>
              </w:rPr>
              <w:t>0.10</w:t>
            </w:r>
          </w:p>
        </w:tc>
        <w:tc>
          <w:tcPr>
            <w:tcW w:w="873" w:type="dxa"/>
            <w:tcBorders>
              <w:top w:val="single" w:sz="4" w:space="0" w:color="auto"/>
              <w:left w:val="nil"/>
              <w:bottom w:val="single" w:sz="4" w:space="0" w:color="auto"/>
              <w:right w:val="single" w:sz="4" w:space="0" w:color="auto"/>
            </w:tcBorders>
            <w:shd w:val="clear" w:color="auto" w:fill="auto"/>
            <w:hideMark/>
          </w:tcPr>
          <w:p w14:paraId="1D95DC9C" w14:textId="77777777" w:rsidR="00C57672" w:rsidRPr="00DA2979" w:rsidRDefault="00C57672" w:rsidP="009C163B">
            <w:pPr>
              <w:pStyle w:val="TAC"/>
              <w:rPr>
                <w:rFonts w:eastAsia="SimSun"/>
                <w:sz w:val="16"/>
                <w:szCs w:val="16"/>
                <w:lang w:val="en-US" w:eastAsia="zh-CN"/>
              </w:rPr>
            </w:pPr>
            <w:r w:rsidRPr="00DA2979">
              <w:rPr>
                <w:sz w:val="16"/>
                <w:szCs w:val="16"/>
              </w:rPr>
              <w:t>0.10</w:t>
            </w:r>
          </w:p>
        </w:tc>
        <w:tc>
          <w:tcPr>
            <w:tcW w:w="873" w:type="dxa"/>
            <w:tcBorders>
              <w:top w:val="single" w:sz="4" w:space="0" w:color="auto"/>
              <w:left w:val="nil"/>
              <w:bottom w:val="single" w:sz="4" w:space="0" w:color="auto"/>
              <w:right w:val="single" w:sz="4" w:space="0" w:color="auto"/>
            </w:tcBorders>
            <w:shd w:val="clear" w:color="auto" w:fill="auto"/>
            <w:hideMark/>
          </w:tcPr>
          <w:p w14:paraId="193D13A2" w14:textId="77777777" w:rsidR="00C57672" w:rsidRPr="00DA2979" w:rsidRDefault="00C57672" w:rsidP="009C163B">
            <w:pPr>
              <w:pStyle w:val="TAC"/>
              <w:rPr>
                <w:rFonts w:eastAsia="SimSun"/>
                <w:sz w:val="16"/>
                <w:szCs w:val="16"/>
                <w:lang w:val="en-US" w:eastAsia="zh-CN"/>
              </w:rPr>
            </w:pPr>
            <w:r w:rsidRPr="00DA2979">
              <w:rPr>
                <w:sz w:val="16"/>
                <w:szCs w:val="16"/>
              </w:rPr>
              <w:t>0.10</w:t>
            </w:r>
          </w:p>
        </w:tc>
        <w:tc>
          <w:tcPr>
            <w:tcW w:w="1114" w:type="dxa"/>
            <w:tcBorders>
              <w:top w:val="single" w:sz="4" w:space="0" w:color="auto"/>
              <w:left w:val="nil"/>
              <w:bottom w:val="single" w:sz="4" w:space="0" w:color="auto"/>
              <w:right w:val="single" w:sz="4" w:space="0" w:color="auto"/>
            </w:tcBorders>
            <w:shd w:val="clear" w:color="auto" w:fill="auto"/>
            <w:hideMark/>
          </w:tcPr>
          <w:p w14:paraId="5726E1DA" w14:textId="77777777" w:rsidR="00C57672" w:rsidRPr="00DA2979" w:rsidRDefault="00C57672" w:rsidP="009C163B">
            <w:pPr>
              <w:pStyle w:val="TAC"/>
              <w:rPr>
                <w:rFonts w:eastAsia="SimSun"/>
                <w:sz w:val="16"/>
                <w:szCs w:val="16"/>
                <w:lang w:val="en-US" w:eastAsia="zh-CN"/>
              </w:rPr>
            </w:pPr>
            <w:r w:rsidRPr="00DA2979">
              <w:rPr>
                <w:sz w:val="16"/>
                <w:szCs w:val="16"/>
              </w:rPr>
              <w:t>Rectangular</w:t>
            </w:r>
          </w:p>
        </w:tc>
        <w:tc>
          <w:tcPr>
            <w:tcW w:w="1096" w:type="dxa"/>
            <w:tcBorders>
              <w:top w:val="single" w:sz="4" w:space="0" w:color="auto"/>
              <w:left w:val="nil"/>
              <w:bottom w:val="single" w:sz="4" w:space="0" w:color="auto"/>
              <w:right w:val="single" w:sz="4" w:space="0" w:color="auto"/>
            </w:tcBorders>
            <w:shd w:val="clear" w:color="auto" w:fill="auto"/>
            <w:hideMark/>
          </w:tcPr>
          <w:p w14:paraId="09B34449" w14:textId="77777777" w:rsidR="00C57672" w:rsidRPr="00DA2979" w:rsidRDefault="00C57672" w:rsidP="009C163B">
            <w:pPr>
              <w:pStyle w:val="TAC"/>
              <w:rPr>
                <w:rFonts w:eastAsia="SimSun"/>
                <w:sz w:val="16"/>
                <w:szCs w:val="16"/>
                <w:lang w:val="en-US" w:eastAsia="zh-CN"/>
              </w:rPr>
            </w:pPr>
            <w:r w:rsidRPr="00DA2979">
              <w:rPr>
                <w:sz w:val="16"/>
                <w:szCs w:val="16"/>
              </w:rPr>
              <w:t>1.73</w:t>
            </w:r>
          </w:p>
        </w:tc>
        <w:tc>
          <w:tcPr>
            <w:tcW w:w="333" w:type="dxa"/>
            <w:tcBorders>
              <w:top w:val="single" w:sz="4" w:space="0" w:color="auto"/>
              <w:left w:val="nil"/>
              <w:bottom w:val="single" w:sz="4" w:space="0" w:color="auto"/>
              <w:right w:val="single" w:sz="4" w:space="0" w:color="auto"/>
            </w:tcBorders>
            <w:shd w:val="clear" w:color="auto" w:fill="auto"/>
            <w:hideMark/>
          </w:tcPr>
          <w:p w14:paraId="3D4F6110"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single" w:sz="4" w:space="0" w:color="auto"/>
              <w:left w:val="nil"/>
              <w:bottom w:val="single" w:sz="4" w:space="0" w:color="auto"/>
              <w:right w:val="single" w:sz="4" w:space="0" w:color="auto"/>
            </w:tcBorders>
            <w:shd w:val="clear" w:color="auto" w:fill="auto"/>
            <w:hideMark/>
          </w:tcPr>
          <w:p w14:paraId="294B73A9" w14:textId="77777777" w:rsidR="00C57672" w:rsidRPr="00DA2979" w:rsidRDefault="00C57672" w:rsidP="009C163B">
            <w:pPr>
              <w:pStyle w:val="TAC"/>
              <w:rPr>
                <w:rFonts w:eastAsia="SimSun"/>
                <w:sz w:val="16"/>
                <w:szCs w:val="16"/>
                <w:lang w:val="en-US" w:eastAsia="zh-CN"/>
              </w:rPr>
            </w:pPr>
            <w:r w:rsidRPr="00DA2979">
              <w:rPr>
                <w:sz w:val="16"/>
                <w:szCs w:val="16"/>
              </w:rPr>
              <w:t>0.06</w:t>
            </w:r>
          </w:p>
        </w:tc>
        <w:tc>
          <w:tcPr>
            <w:tcW w:w="873" w:type="dxa"/>
            <w:tcBorders>
              <w:top w:val="single" w:sz="4" w:space="0" w:color="auto"/>
              <w:left w:val="nil"/>
              <w:bottom w:val="single" w:sz="4" w:space="0" w:color="auto"/>
              <w:right w:val="single" w:sz="4" w:space="0" w:color="auto"/>
            </w:tcBorders>
            <w:shd w:val="clear" w:color="auto" w:fill="auto"/>
            <w:hideMark/>
          </w:tcPr>
          <w:p w14:paraId="4EA0F3DC" w14:textId="77777777" w:rsidR="00C57672" w:rsidRPr="00DA2979" w:rsidRDefault="00C57672" w:rsidP="009C163B">
            <w:pPr>
              <w:pStyle w:val="TAC"/>
              <w:rPr>
                <w:rFonts w:eastAsia="SimSun"/>
                <w:sz w:val="16"/>
                <w:szCs w:val="16"/>
                <w:lang w:val="en-US" w:eastAsia="zh-CN"/>
              </w:rPr>
            </w:pPr>
            <w:r w:rsidRPr="00DA2979">
              <w:rPr>
                <w:sz w:val="16"/>
                <w:szCs w:val="16"/>
              </w:rPr>
              <w:t>0.06</w:t>
            </w:r>
          </w:p>
        </w:tc>
        <w:tc>
          <w:tcPr>
            <w:tcW w:w="873" w:type="dxa"/>
            <w:tcBorders>
              <w:top w:val="single" w:sz="4" w:space="0" w:color="auto"/>
              <w:left w:val="nil"/>
              <w:bottom w:val="single" w:sz="4" w:space="0" w:color="auto"/>
              <w:right w:val="single" w:sz="4" w:space="0" w:color="auto"/>
            </w:tcBorders>
            <w:shd w:val="clear" w:color="auto" w:fill="auto"/>
            <w:hideMark/>
          </w:tcPr>
          <w:p w14:paraId="0FB8141E" w14:textId="77777777" w:rsidR="00C57672" w:rsidRPr="00DA2979" w:rsidRDefault="00C57672" w:rsidP="009C163B">
            <w:pPr>
              <w:pStyle w:val="TAC"/>
              <w:rPr>
                <w:rFonts w:eastAsia="SimSun"/>
                <w:sz w:val="16"/>
                <w:szCs w:val="16"/>
                <w:lang w:val="en-US" w:eastAsia="zh-CN"/>
              </w:rPr>
            </w:pPr>
            <w:r w:rsidRPr="00DA2979">
              <w:rPr>
                <w:sz w:val="16"/>
                <w:szCs w:val="16"/>
              </w:rPr>
              <w:t>0.06</w:t>
            </w:r>
          </w:p>
        </w:tc>
      </w:tr>
      <w:tr w:rsidR="00C57672" w:rsidRPr="00DA2979" w14:paraId="109E5799"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2B174FC3" w14:textId="77777777" w:rsidR="00C57672" w:rsidRPr="00DA2979" w:rsidRDefault="00C57672" w:rsidP="009C163B">
            <w:pPr>
              <w:pStyle w:val="TAC"/>
              <w:rPr>
                <w:rFonts w:eastAsia="SimSun"/>
                <w:sz w:val="16"/>
                <w:szCs w:val="16"/>
                <w:lang w:val="en-US" w:eastAsia="zh-CN"/>
              </w:rPr>
            </w:pPr>
            <w:r w:rsidRPr="00DA2979">
              <w:rPr>
                <w:sz w:val="16"/>
                <w:szCs w:val="16"/>
              </w:rPr>
              <w:t>C3-1</w:t>
            </w:r>
          </w:p>
        </w:tc>
        <w:tc>
          <w:tcPr>
            <w:tcW w:w="1346" w:type="dxa"/>
            <w:tcBorders>
              <w:top w:val="nil"/>
              <w:left w:val="nil"/>
              <w:bottom w:val="single" w:sz="4" w:space="0" w:color="auto"/>
              <w:right w:val="single" w:sz="4" w:space="0" w:color="auto"/>
            </w:tcBorders>
            <w:shd w:val="clear" w:color="auto" w:fill="auto"/>
            <w:hideMark/>
          </w:tcPr>
          <w:p w14:paraId="385BA2D7" w14:textId="77777777" w:rsidR="00C57672" w:rsidRPr="00DA2979" w:rsidRDefault="00C57672" w:rsidP="009C163B">
            <w:pPr>
              <w:pStyle w:val="TAL"/>
              <w:rPr>
                <w:rFonts w:eastAsia="SimSun"/>
                <w:sz w:val="16"/>
                <w:szCs w:val="16"/>
                <w:lang w:val="en-US" w:eastAsia="zh-CN"/>
              </w:rPr>
            </w:pPr>
            <w:r w:rsidRPr="00DA2979">
              <w:rPr>
                <w:sz w:val="16"/>
                <w:szCs w:val="16"/>
              </w:rPr>
              <w:t>DL-RS MU derived from conducted specification</w:t>
            </w:r>
          </w:p>
        </w:tc>
        <w:tc>
          <w:tcPr>
            <w:tcW w:w="853" w:type="dxa"/>
            <w:tcBorders>
              <w:top w:val="nil"/>
              <w:left w:val="nil"/>
              <w:bottom w:val="single" w:sz="4" w:space="0" w:color="auto"/>
              <w:right w:val="single" w:sz="4" w:space="0" w:color="auto"/>
            </w:tcBorders>
            <w:shd w:val="clear" w:color="auto" w:fill="auto"/>
            <w:hideMark/>
          </w:tcPr>
          <w:p w14:paraId="2E82D205" w14:textId="77777777" w:rsidR="00C57672" w:rsidRPr="00DA2979" w:rsidRDefault="00C57672" w:rsidP="009C163B">
            <w:pPr>
              <w:pStyle w:val="TAC"/>
              <w:rPr>
                <w:rFonts w:eastAsia="SimSun"/>
                <w:sz w:val="16"/>
                <w:szCs w:val="16"/>
                <w:lang w:val="en-US" w:eastAsia="zh-CN"/>
              </w:rPr>
            </w:pPr>
            <w:r w:rsidRPr="00DA2979">
              <w:rPr>
                <w:sz w:val="16"/>
                <w:szCs w:val="16"/>
              </w:rPr>
              <w:t>0.41</w:t>
            </w:r>
          </w:p>
        </w:tc>
        <w:tc>
          <w:tcPr>
            <w:tcW w:w="873" w:type="dxa"/>
            <w:tcBorders>
              <w:top w:val="nil"/>
              <w:left w:val="nil"/>
              <w:bottom w:val="single" w:sz="4" w:space="0" w:color="auto"/>
              <w:right w:val="single" w:sz="4" w:space="0" w:color="auto"/>
            </w:tcBorders>
            <w:shd w:val="clear" w:color="auto" w:fill="auto"/>
            <w:hideMark/>
          </w:tcPr>
          <w:p w14:paraId="6BBFE155" w14:textId="77777777" w:rsidR="00C57672" w:rsidRPr="00DA2979" w:rsidRDefault="00C57672" w:rsidP="009C163B">
            <w:pPr>
              <w:pStyle w:val="TAC"/>
              <w:rPr>
                <w:rFonts w:eastAsia="SimSun"/>
                <w:sz w:val="16"/>
                <w:szCs w:val="16"/>
                <w:lang w:val="en-US" w:eastAsia="zh-CN"/>
              </w:rPr>
            </w:pPr>
            <w:r w:rsidRPr="00DA2979">
              <w:rPr>
                <w:sz w:val="16"/>
                <w:szCs w:val="16"/>
              </w:rPr>
              <w:t>0.56</w:t>
            </w:r>
          </w:p>
        </w:tc>
        <w:tc>
          <w:tcPr>
            <w:tcW w:w="873" w:type="dxa"/>
            <w:tcBorders>
              <w:top w:val="nil"/>
              <w:left w:val="nil"/>
              <w:bottom w:val="single" w:sz="4" w:space="0" w:color="auto"/>
              <w:right w:val="single" w:sz="4" w:space="0" w:color="auto"/>
            </w:tcBorders>
            <w:shd w:val="clear" w:color="auto" w:fill="auto"/>
            <w:hideMark/>
          </w:tcPr>
          <w:p w14:paraId="3B3459B6" w14:textId="77777777" w:rsidR="00C57672" w:rsidRPr="00DA2979" w:rsidRDefault="00C57672" w:rsidP="009C163B">
            <w:pPr>
              <w:pStyle w:val="TAC"/>
              <w:rPr>
                <w:rFonts w:eastAsia="SimSun"/>
                <w:sz w:val="16"/>
                <w:szCs w:val="16"/>
                <w:lang w:val="en-US" w:eastAsia="zh-CN"/>
              </w:rPr>
            </w:pPr>
            <w:r w:rsidRPr="00DA2979">
              <w:rPr>
                <w:sz w:val="16"/>
                <w:szCs w:val="16"/>
              </w:rPr>
              <w:t>0.56</w:t>
            </w:r>
          </w:p>
        </w:tc>
        <w:tc>
          <w:tcPr>
            <w:tcW w:w="1114" w:type="dxa"/>
            <w:tcBorders>
              <w:top w:val="nil"/>
              <w:left w:val="nil"/>
              <w:bottom w:val="single" w:sz="4" w:space="0" w:color="auto"/>
              <w:right w:val="single" w:sz="4" w:space="0" w:color="auto"/>
            </w:tcBorders>
            <w:shd w:val="clear" w:color="auto" w:fill="auto"/>
            <w:hideMark/>
          </w:tcPr>
          <w:p w14:paraId="6262813E" w14:textId="77777777" w:rsidR="00C57672" w:rsidRPr="00DA2979" w:rsidRDefault="00C57672" w:rsidP="009C163B">
            <w:pPr>
              <w:pStyle w:val="TAC"/>
              <w:rPr>
                <w:rFonts w:eastAsia="SimSun"/>
                <w:sz w:val="16"/>
                <w:szCs w:val="16"/>
                <w:lang w:val="en-US" w:eastAsia="zh-CN"/>
              </w:rPr>
            </w:pPr>
            <w:r w:rsidRPr="00DA2979">
              <w:rPr>
                <w:sz w:val="16"/>
                <w:szCs w:val="16"/>
              </w:rPr>
              <w:t>Gaussian</w:t>
            </w:r>
          </w:p>
        </w:tc>
        <w:tc>
          <w:tcPr>
            <w:tcW w:w="1096" w:type="dxa"/>
            <w:tcBorders>
              <w:top w:val="nil"/>
              <w:left w:val="nil"/>
              <w:bottom w:val="single" w:sz="4" w:space="0" w:color="auto"/>
              <w:right w:val="single" w:sz="4" w:space="0" w:color="auto"/>
            </w:tcBorders>
            <w:shd w:val="clear" w:color="auto" w:fill="auto"/>
            <w:hideMark/>
          </w:tcPr>
          <w:p w14:paraId="78051777" w14:textId="77777777" w:rsidR="00C57672" w:rsidRPr="00DA2979" w:rsidRDefault="00C57672" w:rsidP="009C163B">
            <w:pPr>
              <w:pStyle w:val="TAC"/>
              <w:rPr>
                <w:rFonts w:eastAsia="SimSun"/>
                <w:sz w:val="16"/>
                <w:szCs w:val="16"/>
                <w:lang w:val="en-US" w:eastAsia="zh-CN"/>
              </w:rPr>
            </w:pPr>
            <w:r w:rsidRPr="00DA2979">
              <w:rPr>
                <w:sz w:val="16"/>
                <w:szCs w:val="16"/>
              </w:rPr>
              <w:t>1.00</w:t>
            </w:r>
          </w:p>
        </w:tc>
        <w:tc>
          <w:tcPr>
            <w:tcW w:w="333" w:type="dxa"/>
            <w:tcBorders>
              <w:top w:val="nil"/>
              <w:left w:val="nil"/>
              <w:bottom w:val="single" w:sz="4" w:space="0" w:color="auto"/>
              <w:right w:val="single" w:sz="4" w:space="0" w:color="auto"/>
            </w:tcBorders>
            <w:shd w:val="clear" w:color="auto" w:fill="auto"/>
            <w:hideMark/>
          </w:tcPr>
          <w:p w14:paraId="7662184E"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2C4B4DB7" w14:textId="77777777" w:rsidR="00C57672" w:rsidRPr="00DA2979" w:rsidRDefault="00C57672" w:rsidP="009C163B">
            <w:pPr>
              <w:pStyle w:val="TAC"/>
              <w:rPr>
                <w:rFonts w:eastAsia="SimSun"/>
                <w:sz w:val="16"/>
                <w:szCs w:val="16"/>
                <w:lang w:val="en-US" w:eastAsia="zh-CN"/>
              </w:rPr>
            </w:pPr>
            <w:r w:rsidRPr="00DA2979">
              <w:rPr>
                <w:sz w:val="16"/>
                <w:szCs w:val="16"/>
              </w:rPr>
              <w:t>0.41</w:t>
            </w:r>
          </w:p>
        </w:tc>
        <w:tc>
          <w:tcPr>
            <w:tcW w:w="873" w:type="dxa"/>
            <w:tcBorders>
              <w:top w:val="nil"/>
              <w:left w:val="nil"/>
              <w:bottom w:val="single" w:sz="4" w:space="0" w:color="auto"/>
              <w:right w:val="single" w:sz="4" w:space="0" w:color="auto"/>
            </w:tcBorders>
            <w:shd w:val="clear" w:color="auto" w:fill="auto"/>
            <w:hideMark/>
          </w:tcPr>
          <w:p w14:paraId="5FF1362D" w14:textId="77777777" w:rsidR="00C57672" w:rsidRPr="00DA2979" w:rsidRDefault="00C57672" w:rsidP="009C163B">
            <w:pPr>
              <w:pStyle w:val="TAC"/>
              <w:rPr>
                <w:rFonts w:eastAsia="SimSun"/>
                <w:sz w:val="16"/>
                <w:szCs w:val="16"/>
                <w:lang w:val="en-US" w:eastAsia="zh-CN"/>
              </w:rPr>
            </w:pPr>
            <w:r w:rsidRPr="00DA2979">
              <w:rPr>
                <w:sz w:val="16"/>
                <w:szCs w:val="16"/>
              </w:rPr>
              <w:t>0.56</w:t>
            </w:r>
          </w:p>
        </w:tc>
        <w:tc>
          <w:tcPr>
            <w:tcW w:w="873" w:type="dxa"/>
            <w:tcBorders>
              <w:top w:val="nil"/>
              <w:left w:val="nil"/>
              <w:bottom w:val="single" w:sz="4" w:space="0" w:color="auto"/>
              <w:right w:val="single" w:sz="4" w:space="0" w:color="auto"/>
            </w:tcBorders>
            <w:shd w:val="clear" w:color="auto" w:fill="auto"/>
            <w:hideMark/>
          </w:tcPr>
          <w:p w14:paraId="43B84E3D" w14:textId="77777777" w:rsidR="00C57672" w:rsidRPr="00DA2979" w:rsidRDefault="00C57672" w:rsidP="009C163B">
            <w:pPr>
              <w:pStyle w:val="TAC"/>
              <w:rPr>
                <w:rFonts w:eastAsia="SimSun"/>
                <w:sz w:val="16"/>
                <w:szCs w:val="16"/>
                <w:lang w:val="en-US" w:eastAsia="zh-CN"/>
              </w:rPr>
            </w:pPr>
            <w:r w:rsidRPr="00DA2979">
              <w:rPr>
                <w:sz w:val="16"/>
                <w:szCs w:val="16"/>
              </w:rPr>
              <w:t>0.56</w:t>
            </w:r>
          </w:p>
        </w:tc>
      </w:tr>
      <w:tr w:rsidR="00C57672" w:rsidRPr="00DA2979" w14:paraId="580EB3B1"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25934F77" w14:textId="77777777" w:rsidR="00C57672" w:rsidRPr="00DA2979" w:rsidRDefault="00C57672" w:rsidP="009C163B">
            <w:pPr>
              <w:pStyle w:val="TAC"/>
              <w:rPr>
                <w:rFonts w:eastAsia="SimSun"/>
                <w:sz w:val="16"/>
                <w:szCs w:val="16"/>
                <w:lang w:val="en-US" w:eastAsia="zh-CN"/>
              </w:rPr>
            </w:pPr>
            <w:r w:rsidRPr="00DA2979">
              <w:rPr>
                <w:sz w:val="16"/>
                <w:szCs w:val="16"/>
              </w:rPr>
              <w:t>A7-2a</w:t>
            </w:r>
          </w:p>
        </w:tc>
        <w:tc>
          <w:tcPr>
            <w:tcW w:w="1346" w:type="dxa"/>
            <w:tcBorders>
              <w:top w:val="nil"/>
              <w:left w:val="nil"/>
              <w:bottom w:val="single" w:sz="4" w:space="0" w:color="auto"/>
              <w:right w:val="single" w:sz="4" w:space="0" w:color="auto"/>
            </w:tcBorders>
            <w:shd w:val="clear" w:color="auto" w:fill="auto"/>
            <w:hideMark/>
          </w:tcPr>
          <w:p w14:paraId="1F5C5BA1" w14:textId="77777777" w:rsidR="00C57672" w:rsidRPr="00DA2979" w:rsidRDefault="00C57672" w:rsidP="009C163B">
            <w:pPr>
              <w:pStyle w:val="TAL"/>
              <w:rPr>
                <w:rFonts w:eastAsia="SimSun"/>
                <w:sz w:val="16"/>
                <w:szCs w:val="16"/>
                <w:lang w:val="en-US" w:eastAsia="zh-CN"/>
              </w:rPr>
            </w:pPr>
            <w:r w:rsidRPr="00DA2979">
              <w:rPr>
                <w:sz w:val="16"/>
                <w:szCs w:val="16"/>
              </w:rPr>
              <w:t>Longitudinal position uncertainty (i.e. standing wave and imperfect field synthesis) for BS antenna</w:t>
            </w:r>
          </w:p>
        </w:tc>
        <w:tc>
          <w:tcPr>
            <w:tcW w:w="853" w:type="dxa"/>
            <w:tcBorders>
              <w:top w:val="nil"/>
              <w:left w:val="nil"/>
              <w:bottom w:val="single" w:sz="4" w:space="0" w:color="auto"/>
              <w:right w:val="single" w:sz="4" w:space="0" w:color="auto"/>
            </w:tcBorders>
            <w:shd w:val="clear" w:color="auto" w:fill="auto"/>
            <w:hideMark/>
          </w:tcPr>
          <w:p w14:paraId="3533E955" w14:textId="77777777" w:rsidR="00C57672" w:rsidRPr="00DA2979" w:rsidRDefault="00C57672" w:rsidP="009C163B">
            <w:pPr>
              <w:pStyle w:val="TAC"/>
              <w:rPr>
                <w:rFonts w:eastAsia="SimSun"/>
                <w:sz w:val="16"/>
                <w:szCs w:val="16"/>
                <w:lang w:val="en-US" w:eastAsia="zh-CN"/>
              </w:rPr>
            </w:pPr>
            <w:r w:rsidRPr="00DA2979">
              <w:rPr>
                <w:sz w:val="16"/>
                <w:szCs w:val="16"/>
              </w:rPr>
              <w:t>0.05</w:t>
            </w:r>
          </w:p>
        </w:tc>
        <w:tc>
          <w:tcPr>
            <w:tcW w:w="873" w:type="dxa"/>
            <w:tcBorders>
              <w:top w:val="nil"/>
              <w:left w:val="nil"/>
              <w:bottom w:val="single" w:sz="4" w:space="0" w:color="auto"/>
              <w:right w:val="single" w:sz="4" w:space="0" w:color="auto"/>
            </w:tcBorders>
            <w:shd w:val="clear" w:color="auto" w:fill="auto"/>
            <w:hideMark/>
          </w:tcPr>
          <w:p w14:paraId="238B4469" w14:textId="77777777" w:rsidR="00C57672" w:rsidRPr="00DA2979" w:rsidRDefault="00C57672" w:rsidP="009C163B">
            <w:pPr>
              <w:pStyle w:val="TAC"/>
              <w:rPr>
                <w:rFonts w:eastAsia="SimSun"/>
                <w:sz w:val="16"/>
                <w:szCs w:val="16"/>
                <w:lang w:val="en-US" w:eastAsia="zh-CN"/>
              </w:rPr>
            </w:pPr>
            <w:r w:rsidRPr="00DA2979">
              <w:rPr>
                <w:sz w:val="16"/>
                <w:szCs w:val="16"/>
              </w:rPr>
              <w:t>0.14</w:t>
            </w:r>
          </w:p>
        </w:tc>
        <w:tc>
          <w:tcPr>
            <w:tcW w:w="873" w:type="dxa"/>
            <w:tcBorders>
              <w:top w:val="nil"/>
              <w:left w:val="nil"/>
              <w:bottom w:val="single" w:sz="4" w:space="0" w:color="auto"/>
              <w:right w:val="single" w:sz="4" w:space="0" w:color="auto"/>
            </w:tcBorders>
            <w:shd w:val="clear" w:color="auto" w:fill="auto"/>
            <w:hideMark/>
          </w:tcPr>
          <w:p w14:paraId="30CC4484" w14:textId="5559F215" w:rsidR="00C57672" w:rsidRPr="00DA2979" w:rsidRDefault="008C1A12" w:rsidP="009C163B">
            <w:pPr>
              <w:pStyle w:val="TAC"/>
              <w:rPr>
                <w:rFonts w:eastAsia="SimSun"/>
                <w:sz w:val="16"/>
                <w:szCs w:val="16"/>
                <w:lang w:val="en-US" w:eastAsia="zh-CN"/>
              </w:rPr>
            </w:pPr>
            <w:r>
              <w:rPr>
                <w:sz w:val="16"/>
                <w:szCs w:val="16"/>
              </w:rPr>
              <w:t>0.20</w:t>
            </w:r>
          </w:p>
        </w:tc>
        <w:tc>
          <w:tcPr>
            <w:tcW w:w="1114" w:type="dxa"/>
            <w:tcBorders>
              <w:top w:val="nil"/>
              <w:left w:val="nil"/>
              <w:bottom w:val="single" w:sz="4" w:space="0" w:color="auto"/>
              <w:right w:val="single" w:sz="4" w:space="0" w:color="auto"/>
            </w:tcBorders>
            <w:shd w:val="clear" w:color="auto" w:fill="auto"/>
            <w:hideMark/>
          </w:tcPr>
          <w:p w14:paraId="276D43A9" w14:textId="77777777" w:rsidR="00C57672" w:rsidRPr="00DA2979" w:rsidRDefault="00C57672" w:rsidP="009C163B">
            <w:pPr>
              <w:pStyle w:val="TAC"/>
              <w:rPr>
                <w:rFonts w:eastAsia="SimSun"/>
                <w:sz w:val="16"/>
                <w:szCs w:val="16"/>
                <w:lang w:val="en-US" w:eastAsia="zh-CN"/>
              </w:rPr>
            </w:pPr>
            <w:r w:rsidRPr="00DA2979">
              <w:rPr>
                <w:sz w:val="16"/>
                <w:szCs w:val="16"/>
              </w:rPr>
              <w:t>Rectangular</w:t>
            </w:r>
          </w:p>
        </w:tc>
        <w:tc>
          <w:tcPr>
            <w:tcW w:w="1096" w:type="dxa"/>
            <w:tcBorders>
              <w:top w:val="nil"/>
              <w:left w:val="nil"/>
              <w:bottom w:val="single" w:sz="4" w:space="0" w:color="auto"/>
              <w:right w:val="single" w:sz="4" w:space="0" w:color="auto"/>
            </w:tcBorders>
            <w:shd w:val="clear" w:color="auto" w:fill="auto"/>
            <w:hideMark/>
          </w:tcPr>
          <w:p w14:paraId="25C97DB7" w14:textId="77777777" w:rsidR="00C57672" w:rsidRPr="00DA2979" w:rsidRDefault="00C57672" w:rsidP="009C163B">
            <w:pPr>
              <w:pStyle w:val="TAC"/>
              <w:rPr>
                <w:rFonts w:eastAsia="SimSun"/>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hideMark/>
          </w:tcPr>
          <w:p w14:paraId="3DE8AEB8"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2283AF7F" w14:textId="77777777" w:rsidR="00C57672" w:rsidRPr="00DA2979" w:rsidRDefault="00C57672" w:rsidP="009C163B">
            <w:pPr>
              <w:pStyle w:val="TAC"/>
              <w:rPr>
                <w:rFonts w:eastAsia="SimSun"/>
                <w:sz w:val="16"/>
                <w:szCs w:val="16"/>
                <w:lang w:val="en-US" w:eastAsia="zh-CN"/>
              </w:rPr>
            </w:pPr>
            <w:r w:rsidRPr="00DA2979">
              <w:rPr>
                <w:sz w:val="16"/>
                <w:szCs w:val="16"/>
              </w:rPr>
              <w:t>0.03</w:t>
            </w:r>
          </w:p>
        </w:tc>
        <w:tc>
          <w:tcPr>
            <w:tcW w:w="873" w:type="dxa"/>
            <w:tcBorders>
              <w:top w:val="nil"/>
              <w:left w:val="nil"/>
              <w:bottom w:val="single" w:sz="4" w:space="0" w:color="auto"/>
              <w:right w:val="single" w:sz="4" w:space="0" w:color="auto"/>
            </w:tcBorders>
            <w:shd w:val="clear" w:color="auto" w:fill="auto"/>
            <w:hideMark/>
          </w:tcPr>
          <w:p w14:paraId="30F06F22" w14:textId="77777777" w:rsidR="00C57672" w:rsidRPr="00DA2979" w:rsidRDefault="00C57672" w:rsidP="009C163B">
            <w:pPr>
              <w:pStyle w:val="TAC"/>
              <w:rPr>
                <w:rFonts w:eastAsia="SimSun"/>
                <w:sz w:val="16"/>
                <w:szCs w:val="16"/>
                <w:lang w:val="en-US" w:eastAsia="zh-CN"/>
              </w:rPr>
            </w:pPr>
            <w:r w:rsidRPr="00DA2979">
              <w:rPr>
                <w:sz w:val="16"/>
                <w:szCs w:val="16"/>
              </w:rPr>
              <w:t>0.08</w:t>
            </w:r>
          </w:p>
        </w:tc>
        <w:tc>
          <w:tcPr>
            <w:tcW w:w="873" w:type="dxa"/>
            <w:tcBorders>
              <w:top w:val="nil"/>
              <w:left w:val="nil"/>
              <w:bottom w:val="single" w:sz="4" w:space="0" w:color="auto"/>
              <w:right w:val="single" w:sz="4" w:space="0" w:color="auto"/>
            </w:tcBorders>
            <w:shd w:val="clear" w:color="auto" w:fill="auto"/>
            <w:hideMark/>
          </w:tcPr>
          <w:p w14:paraId="12E43695" w14:textId="76A8F741" w:rsidR="00C57672" w:rsidRPr="00DA2979" w:rsidRDefault="008C1A12" w:rsidP="009C163B">
            <w:pPr>
              <w:pStyle w:val="TAC"/>
              <w:rPr>
                <w:rFonts w:eastAsia="SimSun"/>
                <w:sz w:val="16"/>
                <w:szCs w:val="16"/>
                <w:lang w:val="en-US" w:eastAsia="zh-CN"/>
              </w:rPr>
            </w:pPr>
            <w:r>
              <w:rPr>
                <w:sz w:val="16"/>
                <w:szCs w:val="16"/>
              </w:rPr>
              <w:t>0.12</w:t>
            </w:r>
          </w:p>
        </w:tc>
      </w:tr>
      <w:tr w:rsidR="00C57672" w:rsidRPr="00DA2979" w14:paraId="0C876C16"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471064AB" w14:textId="77777777" w:rsidR="00C57672" w:rsidRPr="00DA2979" w:rsidRDefault="00C57672" w:rsidP="009C163B">
            <w:pPr>
              <w:pStyle w:val="TAC"/>
              <w:rPr>
                <w:rFonts w:eastAsia="SimSun"/>
                <w:sz w:val="16"/>
                <w:szCs w:val="16"/>
                <w:lang w:val="en-US" w:eastAsia="zh-CN"/>
              </w:rPr>
            </w:pPr>
            <w:r w:rsidRPr="00DA2979">
              <w:rPr>
                <w:sz w:val="16"/>
                <w:szCs w:val="16"/>
              </w:rPr>
              <w:t>A7-3</w:t>
            </w:r>
          </w:p>
        </w:tc>
        <w:tc>
          <w:tcPr>
            <w:tcW w:w="1346" w:type="dxa"/>
            <w:tcBorders>
              <w:top w:val="nil"/>
              <w:left w:val="nil"/>
              <w:bottom w:val="single" w:sz="4" w:space="0" w:color="auto"/>
              <w:right w:val="single" w:sz="4" w:space="0" w:color="auto"/>
            </w:tcBorders>
            <w:shd w:val="clear" w:color="auto" w:fill="auto"/>
            <w:hideMark/>
          </w:tcPr>
          <w:p w14:paraId="5AF2C604" w14:textId="77777777" w:rsidR="00C57672" w:rsidRPr="00DA2979" w:rsidRDefault="00C57672" w:rsidP="009C163B">
            <w:pPr>
              <w:pStyle w:val="TAL"/>
              <w:rPr>
                <w:rFonts w:eastAsia="SimSun"/>
                <w:sz w:val="16"/>
                <w:szCs w:val="16"/>
                <w:lang w:val="en-US" w:eastAsia="zh-CN"/>
              </w:rPr>
            </w:pPr>
            <w:r w:rsidRPr="00DA2979">
              <w:rPr>
                <w:sz w:val="16"/>
                <w:szCs w:val="16"/>
              </w:rPr>
              <w:t>RF leakage (calibration antenna connector terminated)</w:t>
            </w:r>
          </w:p>
        </w:tc>
        <w:tc>
          <w:tcPr>
            <w:tcW w:w="853" w:type="dxa"/>
            <w:tcBorders>
              <w:top w:val="nil"/>
              <w:left w:val="nil"/>
              <w:bottom w:val="single" w:sz="4" w:space="0" w:color="auto"/>
              <w:right w:val="single" w:sz="4" w:space="0" w:color="auto"/>
            </w:tcBorders>
            <w:shd w:val="clear" w:color="auto" w:fill="auto"/>
            <w:hideMark/>
          </w:tcPr>
          <w:p w14:paraId="2EA375C0" w14:textId="77777777" w:rsidR="00C57672" w:rsidRPr="00DA2979" w:rsidRDefault="00C57672" w:rsidP="009C163B">
            <w:pPr>
              <w:pStyle w:val="TAC"/>
              <w:rPr>
                <w:rFonts w:eastAsia="SimSun"/>
                <w:sz w:val="16"/>
                <w:szCs w:val="16"/>
                <w:lang w:val="en-US" w:eastAsia="zh-CN"/>
              </w:rPr>
            </w:pPr>
            <w:r w:rsidRPr="00DA2979">
              <w:rPr>
                <w:sz w:val="16"/>
                <w:szCs w:val="16"/>
              </w:rPr>
              <w:t>0.09</w:t>
            </w:r>
          </w:p>
        </w:tc>
        <w:tc>
          <w:tcPr>
            <w:tcW w:w="873" w:type="dxa"/>
            <w:tcBorders>
              <w:top w:val="nil"/>
              <w:left w:val="nil"/>
              <w:bottom w:val="single" w:sz="4" w:space="0" w:color="auto"/>
              <w:right w:val="single" w:sz="4" w:space="0" w:color="auto"/>
            </w:tcBorders>
            <w:shd w:val="clear" w:color="auto" w:fill="auto"/>
            <w:hideMark/>
          </w:tcPr>
          <w:p w14:paraId="4FE9089C" w14:textId="77777777" w:rsidR="00C57672" w:rsidRPr="00DA2979" w:rsidRDefault="00C57672" w:rsidP="009C163B">
            <w:pPr>
              <w:pStyle w:val="TAC"/>
              <w:rPr>
                <w:rFonts w:eastAsia="SimSun"/>
                <w:sz w:val="16"/>
                <w:szCs w:val="16"/>
                <w:lang w:val="en-US" w:eastAsia="zh-CN"/>
              </w:rPr>
            </w:pPr>
            <w:r w:rsidRPr="00DA2979">
              <w:rPr>
                <w:sz w:val="16"/>
                <w:szCs w:val="16"/>
              </w:rPr>
              <w:t>0.09</w:t>
            </w:r>
          </w:p>
        </w:tc>
        <w:tc>
          <w:tcPr>
            <w:tcW w:w="873" w:type="dxa"/>
            <w:tcBorders>
              <w:top w:val="nil"/>
              <w:left w:val="nil"/>
              <w:bottom w:val="single" w:sz="4" w:space="0" w:color="auto"/>
              <w:right w:val="single" w:sz="4" w:space="0" w:color="auto"/>
            </w:tcBorders>
            <w:shd w:val="clear" w:color="auto" w:fill="auto"/>
            <w:hideMark/>
          </w:tcPr>
          <w:p w14:paraId="39FC3BEA" w14:textId="77777777" w:rsidR="00C57672" w:rsidRPr="00DA2979" w:rsidRDefault="00C57672" w:rsidP="009C163B">
            <w:pPr>
              <w:pStyle w:val="TAC"/>
              <w:rPr>
                <w:rFonts w:eastAsia="SimSun"/>
                <w:sz w:val="16"/>
                <w:szCs w:val="16"/>
                <w:lang w:val="en-US" w:eastAsia="zh-CN"/>
              </w:rPr>
            </w:pPr>
            <w:r w:rsidRPr="00DA2979">
              <w:rPr>
                <w:sz w:val="16"/>
                <w:szCs w:val="16"/>
              </w:rPr>
              <w:t>0.09</w:t>
            </w:r>
          </w:p>
        </w:tc>
        <w:tc>
          <w:tcPr>
            <w:tcW w:w="1114" w:type="dxa"/>
            <w:tcBorders>
              <w:top w:val="nil"/>
              <w:left w:val="nil"/>
              <w:bottom w:val="single" w:sz="4" w:space="0" w:color="auto"/>
              <w:right w:val="single" w:sz="4" w:space="0" w:color="auto"/>
            </w:tcBorders>
            <w:shd w:val="clear" w:color="auto" w:fill="auto"/>
            <w:hideMark/>
          </w:tcPr>
          <w:p w14:paraId="1C93416C" w14:textId="77777777" w:rsidR="00C57672" w:rsidRPr="00DA2979" w:rsidRDefault="00C57672" w:rsidP="009C163B">
            <w:pPr>
              <w:pStyle w:val="TAC"/>
              <w:rPr>
                <w:rFonts w:eastAsia="SimSun"/>
                <w:sz w:val="16"/>
                <w:szCs w:val="16"/>
                <w:lang w:val="en-US" w:eastAsia="zh-CN"/>
              </w:rPr>
            </w:pPr>
            <w:r w:rsidRPr="00DA2979">
              <w:rPr>
                <w:sz w:val="16"/>
                <w:szCs w:val="16"/>
              </w:rPr>
              <w:t>Gaussian</w:t>
            </w:r>
          </w:p>
        </w:tc>
        <w:tc>
          <w:tcPr>
            <w:tcW w:w="1096" w:type="dxa"/>
            <w:tcBorders>
              <w:top w:val="nil"/>
              <w:left w:val="nil"/>
              <w:bottom w:val="single" w:sz="4" w:space="0" w:color="auto"/>
              <w:right w:val="single" w:sz="4" w:space="0" w:color="auto"/>
            </w:tcBorders>
            <w:shd w:val="clear" w:color="auto" w:fill="auto"/>
            <w:hideMark/>
          </w:tcPr>
          <w:p w14:paraId="584195AA" w14:textId="77777777" w:rsidR="00C57672" w:rsidRPr="00DA2979" w:rsidRDefault="00C57672" w:rsidP="009C163B">
            <w:pPr>
              <w:pStyle w:val="TAC"/>
              <w:rPr>
                <w:rFonts w:eastAsia="SimSun"/>
                <w:sz w:val="16"/>
                <w:szCs w:val="16"/>
                <w:lang w:val="en-US" w:eastAsia="zh-CN"/>
              </w:rPr>
            </w:pPr>
            <w:r w:rsidRPr="00DA2979">
              <w:rPr>
                <w:sz w:val="16"/>
                <w:szCs w:val="16"/>
              </w:rPr>
              <w:t>1.00</w:t>
            </w:r>
          </w:p>
        </w:tc>
        <w:tc>
          <w:tcPr>
            <w:tcW w:w="333" w:type="dxa"/>
            <w:tcBorders>
              <w:top w:val="nil"/>
              <w:left w:val="nil"/>
              <w:bottom w:val="single" w:sz="4" w:space="0" w:color="auto"/>
              <w:right w:val="single" w:sz="4" w:space="0" w:color="auto"/>
            </w:tcBorders>
            <w:shd w:val="clear" w:color="auto" w:fill="auto"/>
            <w:hideMark/>
          </w:tcPr>
          <w:p w14:paraId="671774E5"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09EC62BD" w14:textId="77777777" w:rsidR="00C57672" w:rsidRPr="00DA2979" w:rsidRDefault="00C57672" w:rsidP="009C163B">
            <w:pPr>
              <w:pStyle w:val="TAC"/>
              <w:rPr>
                <w:rFonts w:eastAsia="SimSun"/>
                <w:sz w:val="16"/>
                <w:szCs w:val="16"/>
                <w:lang w:val="en-US" w:eastAsia="zh-CN"/>
              </w:rPr>
            </w:pPr>
            <w:r w:rsidRPr="00DA2979">
              <w:rPr>
                <w:sz w:val="16"/>
                <w:szCs w:val="16"/>
              </w:rPr>
              <w:t>0.09</w:t>
            </w:r>
          </w:p>
        </w:tc>
        <w:tc>
          <w:tcPr>
            <w:tcW w:w="873" w:type="dxa"/>
            <w:tcBorders>
              <w:top w:val="nil"/>
              <w:left w:val="nil"/>
              <w:bottom w:val="single" w:sz="4" w:space="0" w:color="auto"/>
              <w:right w:val="single" w:sz="4" w:space="0" w:color="auto"/>
            </w:tcBorders>
            <w:shd w:val="clear" w:color="auto" w:fill="auto"/>
            <w:hideMark/>
          </w:tcPr>
          <w:p w14:paraId="4C94B591" w14:textId="77777777" w:rsidR="00C57672" w:rsidRPr="00DA2979" w:rsidRDefault="00C57672" w:rsidP="009C163B">
            <w:pPr>
              <w:pStyle w:val="TAC"/>
              <w:rPr>
                <w:rFonts w:eastAsia="SimSun"/>
                <w:sz w:val="16"/>
                <w:szCs w:val="16"/>
                <w:lang w:val="en-US" w:eastAsia="zh-CN"/>
              </w:rPr>
            </w:pPr>
            <w:r w:rsidRPr="00DA2979">
              <w:rPr>
                <w:sz w:val="16"/>
                <w:szCs w:val="16"/>
              </w:rPr>
              <w:t>0.09</w:t>
            </w:r>
          </w:p>
        </w:tc>
        <w:tc>
          <w:tcPr>
            <w:tcW w:w="873" w:type="dxa"/>
            <w:tcBorders>
              <w:top w:val="nil"/>
              <w:left w:val="nil"/>
              <w:bottom w:val="single" w:sz="4" w:space="0" w:color="auto"/>
              <w:right w:val="single" w:sz="4" w:space="0" w:color="auto"/>
            </w:tcBorders>
            <w:shd w:val="clear" w:color="auto" w:fill="auto"/>
            <w:hideMark/>
          </w:tcPr>
          <w:p w14:paraId="00064B67" w14:textId="77777777" w:rsidR="00C57672" w:rsidRPr="00DA2979" w:rsidRDefault="00C57672" w:rsidP="009C163B">
            <w:pPr>
              <w:pStyle w:val="TAC"/>
              <w:rPr>
                <w:rFonts w:eastAsia="SimSun"/>
                <w:sz w:val="16"/>
                <w:szCs w:val="16"/>
                <w:lang w:val="en-US" w:eastAsia="zh-CN"/>
              </w:rPr>
            </w:pPr>
            <w:r w:rsidRPr="00DA2979">
              <w:rPr>
                <w:sz w:val="16"/>
                <w:szCs w:val="16"/>
              </w:rPr>
              <w:t>0.09</w:t>
            </w:r>
          </w:p>
        </w:tc>
      </w:tr>
      <w:tr w:rsidR="00C57672" w:rsidRPr="00DA2979" w14:paraId="3B4F03E0"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424A4E47" w14:textId="77777777" w:rsidR="00C57672" w:rsidRPr="00DA2979" w:rsidRDefault="00C57672" w:rsidP="009C163B">
            <w:pPr>
              <w:pStyle w:val="TAC"/>
              <w:rPr>
                <w:rFonts w:eastAsia="SimSun"/>
                <w:sz w:val="16"/>
                <w:szCs w:val="16"/>
                <w:lang w:val="en-US" w:eastAsia="zh-CN"/>
              </w:rPr>
            </w:pPr>
            <w:r w:rsidRPr="00DA2979">
              <w:rPr>
                <w:sz w:val="16"/>
                <w:szCs w:val="16"/>
              </w:rPr>
              <w:t>A7-4a</w:t>
            </w:r>
          </w:p>
        </w:tc>
        <w:tc>
          <w:tcPr>
            <w:tcW w:w="1346" w:type="dxa"/>
            <w:tcBorders>
              <w:top w:val="nil"/>
              <w:left w:val="nil"/>
              <w:bottom w:val="single" w:sz="4" w:space="0" w:color="auto"/>
              <w:right w:val="single" w:sz="4" w:space="0" w:color="auto"/>
            </w:tcBorders>
            <w:shd w:val="clear" w:color="auto" w:fill="auto"/>
            <w:hideMark/>
          </w:tcPr>
          <w:p w14:paraId="37A9C976" w14:textId="01AD5C44" w:rsidR="00C57672" w:rsidRPr="00DA2979" w:rsidRDefault="00F563A0" w:rsidP="00AD17B6">
            <w:pPr>
              <w:pStyle w:val="TAL"/>
              <w:rPr>
                <w:rFonts w:eastAsia="SimSun"/>
                <w:sz w:val="16"/>
                <w:szCs w:val="16"/>
                <w:lang w:val="en-US" w:eastAsia="zh-CN"/>
              </w:rPr>
            </w:pPr>
            <w:r>
              <w:rPr>
                <w:sz w:val="16"/>
                <w:szCs w:val="16"/>
              </w:rPr>
              <w:t>QZ ripple experience</w:t>
            </w:r>
            <w:r w:rsidR="00AD17B6">
              <w:rPr>
                <w:sz w:val="16"/>
                <w:szCs w:val="16"/>
              </w:rPr>
              <w:t>d</w:t>
            </w:r>
            <w:r>
              <w:rPr>
                <w:sz w:val="16"/>
                <w:szCs w:val="16"/>
              </w:rPr>
              <w:t xml:space="preserve"> by BS</w:t>
            </w:r>
          </w:p>
        </w:tc>
        <w:tc>
          <w:tcPr>
            <w:tcW w:w="853" w:type="dxa"/>
            <w:tcBorders>
              <w:top w:val="nil"/>
              <w:left w:val="nil"/>
              <w:bottom w:val="single" w:sz="4" w:space="0" w:color="auto"/>
              <w:right w:val="single" w:sz="4" w:space="0" w:color="auto"/>
            </w:tcBorders>
            <w:shd w:val="clear" w:color="auto" w:fill="auto"/>
            <w:hideMark/>
          </w:tcPr>
          <w:p w14:paraId="07A28910" w14:textId="77777777" w:rsidR="00C57672" w:rsidRPr="00DA2979" w:rsidRDefault="00C57672" w:rsidP="009C163B">
            <w:pPr>
              <w:pStyle w:val="TAC"/>
              <w:rPr>
                <w:rFonts w:eastAsia="SimSun"/>
                <w:sz w:val="16"/>
                <w:szCs w:val="16"/>
                <w:lang w:val="en-US" w:eastAsia="zh-CN"/>
              </w:rPr>
            </w:pPr>
            <w:r w:rsidRPr="00DA2979">
              <w:rPr>
                <w:sz w:val="16"/>
                <w:szCs w:val="16"/>
              </w:rPr>
              <w:t>0.42</w:t>
            </w:r>
          </w:p>
        </w:tc>
        <w:tc>
          <w:tcPr>
            <w:tcW w:w="873" w:type="dxa"/>
            <w:tcBorders>
              <w:top w:val="nil"/>
              <w:left w:val="nil"/>
              <w:bottom w:val="single" w:sz="4" w:space="0" w:color="auto"/>
              <w:right w:val="single" w:sz="4" w:space="0" w:color="auto"/>
            </w:tcBorders>
            <w:shd w:val="clear" w:color="auto" w:fill="auto"/>
            <w:hideMark/>
          </w:tcPr>
          <w:p w14:paraId="0170F273" w14:textId="77777777" w:rsidR="00C57672" w:rsidRPr="00DA2979" w:rsidRDefault="00C57672" w:rsidP="009C163B">
            <w:pPr>
              <w:pStyle w:val="TAC"/>
              <w:rPr>
                <w:rFonts w:eastAsia="SimSun"/>
                <w:sz w:val="16"/>
                <w:szCs w:val="16"/>
                <w:lang w:val="en-US" w:eastAsia="zh-CN"/>
              </w:rPr>
            </w:pPr>
            <w:r w:rsidRPr="00DA2979">
              <w:rPr>
                <w:sz w:val="16"/>
                <w:szCs w:val="16"/>
              </w:rPr>
              <w:t>0.43</w:t>
            </w:r>
          </w:p>
        </w:tc>
        <w:tc>
          <w:tcPr>
            <w:tcW w:w="873" w:type="dxa"/>
            <w:tcBorders>
              <w:top w:val="nil"/>
              <w:left w:val="nil"/>
              <w:bottom w:val="single" w:sz="4" w:space="0" w:color="auto"/>
              <w:right w:val="single" w:sz="4" w:space="0" w:color="auto"/>
            </w:tcBorders>
            <w:shd w:val="clear" w:color="auto" w:fill="auto"/>
            <w:hideMark/>
          </w:tcPr>
          <w:p w14:paraId="6511CBC4" w14:textId="72B95964" w:rsidR="00C57672" w:rsidRPr="00DA2979" w:rsidRDefault="008C1A12" w:rsidP="009C163B">
            <w:pPr>
              <w:pStyle w:val="TAC"/>
              <w:rPr>
                <w:rFonts w:eastAsia="SimSun"/>
                <w:sz w:val="16"/>
                <w:szCs w:val="16"/>
                <w:lang w:val="en-US" w:eastAsia="zh-CN"/>
              </w:rPr>
            </w:pPr>
            <w:r>
              <w:rPr>
                <w:sz w:val="16"/>
                <w:szCs w:val="16"/>
              </w:rPr>
              <w:t>0.57</w:t>
            </w:r>
          </w:p>
        </w:tc>
        <w:tc>
          <w:tcPr>
            <w:tcW w:w="1114" w:type="dxa"/>
            <w:tcBorders>
              <w:top w:val="nil"/>
              <w:left w:val="nil"/>
              <w:bottom w:val="single" w:sz="4" w:space="0" w:color="auto"/>
              <w:right w:val="single" w:sz="4" w:space="0" w:color="auto"/>
            </w:tcBorders>
            <w:shd w:val="clear" w:color="auto" w:fill="auto"/>
            <w:hideMark/>
          </w:tcPr>
          <w:p w14:paraId="76C2FB90" w14:textId="77777777" w:rsidR="00C57672" w:rsidRPr="00DA2979" w:rsidRDefault="00C57672" w:rsidP="009C163B">
            <w:pPr>
              <w:pStyle w:val="TAC"/>
              <w:rPr>
                <w:rFonts w:eastAsia="SimSun"/>
                <w:sz w:val="16"/>
                <w:szCs w:val="16"/>
                <w:lang w:val="en-US" w:eastAsia="zh-CN"/>
              </w:rPr>
            </w:pPr>
            <w:r w:rsidRPr="00DA2979">
              <w:rPr>
                <w:sz w:val="16"/>
                <w:szCs w:val="16"/>
              </w:rPr>
              <w:t>Rectangular</w:t>
            </w:r>
          </w:p>
        </w:tc>
        <w:tc>
          <w:tcPr>
            <w:tcW w:w="1096" w:type="dxa"/>
            <w:tcBorders>
              <w:top w:val="nil"/>
              <w:left w:val="nil"/>
              <w:bottom w:val="single" w:sz="4" w:space="0" w:color="auto"/>
              <w:right w:val="single" w:sz="4" w:space="0" w:color="auto"/>
            </w:tcBorders>
            <w:shd w:val="clear" w:color="auto" w:fill="auto"/>
            <w:hideMark/>
          </w:tcPr>
          <w:p w14:paraId="3139B50E" w14:textId="77777777" w:rsidR="00C57672" w:rsidRPr="00DA2979" w:rsidRDefault="00C57672" w:rsidP="009C163B">
            <w:pPr>
              <w:pStyle w:val="TAC"/>
              <w:rPr>
                <w:rFonts w:eastAsia="SimSun"/>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hideMark/>
          </w:tcPr>
          <w:p w14:paraId="0DE3A9BD"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71F36E5B" w14:textId="77777777" w:rsidR="00C57672" w:rsidRPr="00DA2979" w:rsidRDefault="00C57672" w:rsidP="009C163B">
            <w:pPr>
              <w:pStyle w:val="TAC"/>
              <w:rPr>
                <w:rFonts w:eastAsia="SimSun"/>
                <w:sz w:val="16"/>
                <w:szCs w:val="16"/>
                <w:lang w:val="en-US" w:eastAsia="zh-CN"/>
              </w:rPr>
            </w:pPr>
            <w:r w:rsidRPr="00DA2979">
              <w:rPr>
                <w:sz w:val="16"/>
                <w:szCs w:val="16"/>
              </w:rPr>
              <w:t>0.24</w:t>
            </w:r>
          </w:p>
        </w:tc>
        <w:tc>
          <w:tcPr>
            <w:tcW w:w="873" w:type="dxa"/>
            <w:tcBorders>
              <w:top w:val="nil"/>
              <w:left w:val="nil"/>
              <w:bottom w:val="single" w:sz="4" w:space="0" w:color="auto"/>
              <w:right w:val="single" w:sz="4" w:space="0" w:color="auto"/>
            </w:tcBorders>
            <w:shd w:val="clear" w:color="auto" w:fill="auto"/>
            <w:hideMark/>
          </w:tcPr>
          <w:p w14:paraId="22DD89D4" w14:textId="77777777" w:rsidR="00C57672" w:rsidRPr="00DA2979" w:rsidRDefault="00C57672" w:rsidP="009C163B">
            <w:pPr>
              <w:pStyle w:val="TAC"/>
              <w:rPr>
                <w:rFonts w:eastAsia="SimSun"/>
                <w:sz w:val="16"/>
                <w:szCs w:val="16"/>
                <w:lang w:val="en-US" w:eastAsia="zh-CN"/>
              </w:rPr>
            </w:pPr>
            <w:r w:rsidRPr="00DA2979">
              <w:rPr>
                <w:sz w:val="16"/>
                <w:szCs w:val="16"/>
              </w:rPr>
              <w:t>0.25</w:t>
            </w:r>
          </w:p>
        </w:tc>
        <w:tc>
          <w:tcPr>
            <w:tcW w:w="873" w:type="dxa"/>
            <w:tcBorders>
              <w:top w:val="nil"/>
              <w:left w:val="nil"/>
              <w:bottom w:val="single" w:sz="4" w:space="0" w:color="auto"/>
              <w:right w:val="single" w:sz="4" w:space="0" w:color="auto"/>
            </w:tcBorders>
            <w:shd w:val="clear" w:color="auto" w:fill="auto"/>
            <w:hideMark/>
          </w:tcPr>
          <w:p w14:paraId="27FD4BBB" w14:textId="4BA7567A" w:rsidR="00C57672" w:rsidRPr="00DA2979" w:rsidRDefault="008C1A12" w:rsidP="009C163B">
            <w:pPr>
              <w:pStyle w:val="TAC"/>
              <w:rPr>
                <w:rFonts w:eastAsia="SimSun"/>
                <w:sz w:val="16"/>
                <w:szCs w:val="16"/>
                <w:lang w:val="en-US" w:eastAsia="zh-CN"/>
              </w:rPr>
            </w:pPr>
            <w:r>
              <w:rPr>
                <w:sz w:val="16"/>
                <w:szCs w:val="16"/>
              </w:rPr>
              <w:t>0.33</w:t>
            </w:r>
          </w:p>
        </w:tc>
      </w:tr>
      <w:tr w:rsidR="00C57672" w:rsidRPr="00DA2979" w14:paraId="432CE3C5"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61547207" w14:textId="77777777" w:rsidR="00C57672" w:rsidRPr="00DA2979" w:rsidRDefault="00C57672" w:rsidP="009C163B">
            <w:pPr>
              <w:pStyle w:val="TAC"/>
              <w:rPr>
                <w:rFonts w:eastAsia="SimSun"/>
                <w:sz w:val="16"/>
                <w:szCs w:val="16"/>
                <w:lang w:val="en-US" w:eastAsia="zh-CN"/>
              </w:rPr>
            </w:pPr>
            <w:r w:rsidRPr="00DA2979">
              <w:rPr>
                <w:sz w:val="16"/>
                <w:szCs w:val="16"/>
              </w:rPr>
              <w:t>A7-5</w:t>
            </w:r>
          </w:p>
        </w:tc>
        <w:tc>
          <w:tcPr>
            <w:tcW w:w="1346" w:type="dxa"/>
            <w:tcBorders>
              <w:top w:val="nil"/>
              <w:left w:val="nil"/>
              <w:bottom w:val="single" w:sz="4" w:space="0" w:color="auto"/>
              <w:right w:val="single" w:sz="4" w:space="0" w:color="auto"/>
            </w:tcBorders>
            <w:shd w:val="clear" w:color="auto" w:fill="auto"/>
            <w:hideMark/>
          </w:tcPr>
          <w:p w14:paraId="7FA76595" w14:textId="6DAD6E8B" w:rsidR="00C57672" w:rsidRPr="00DA2979" w:rsidRDefault="00C57672" w:rsidP="009C163B">
            <w:pPr>
              <w:pStyle w:val="TAL"/>
              <w:rPr>
                <w:rFonts w:eastAsia="SimSun"/>
                <w:sz w:val="16"/>
                <w:szCs w:val="16"/>
                <w:lang w:val="en-US" w:eastAsia="zh-CN"/>
              </w:rPr>
            </w:pPr>
            <w:r w:rsidRPr="00DA2979">
              <w:rPr>
                <w:sz w:val="16"/>
                <w:szCs w:val="16"/>
              </w:rPr>
              <w:t xml:space="preserve">Miscellaneous </w:t>
            </w:r>
            <w:r w:rsidR="00F563A0">
              <w:rPr>
                <w:sz w:val="16"/>
                <w:szCs w:val="16"/>
              </w:rPr>
              <w:t>u</w:t>
            </w:r>
            <w:r w:rsidRPr="00DA2979">
              <w:rPr>
                <w:sz w:val="16"/>
                <w:szCs w:val="16"/>
              </w:rPr>
              <w:t>ncertainty</w:t>
            </w:r>
          </w:p>
        </w:tc>
        <w:tc>
          <w:tcPr>
            <w:tcW w:w="853" w:type="dxa"/>
            <w:tcBorders>
              <w:top w:val="nil"/>
              <w:left w:val="nil"/>
              <w:bottom w:val="single" w:sz="4" w:space="0" w:color="auto"/>
              <w:right w:val="single" w:sz="4" w:space="0" w:color="auto"/>
            </w:tcBorders>
            <w:shd w:val="clear" w:color="auto" w:fill="auto"/>
            <w:hideMark/>
          </w:tcPr>
          <w:p w14:paraId="53F10CAC"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873" w:type="dxa"/>
            <w:tcBorders>
              <w:top w:val="nil"/>
              <w:left w:val="nil"/>
              <w:bottom w:val="single" w:sz="4" w:space="0" w:color="auto"/>
              <w:right w:val="single" w:sz="4" w:space="0" w:color="auto"/>
            </w:tcBorders>
            <w:shd w:val="clear" w:color="auto" w:fill="auto"/>
            <w:hideMark/>
          </w:tcPr>
          <w:p w14:paraId="618012F3"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873" w:type="dxa"/>
            <w:tcBorders>
              <w:top w:val="nil"/>
              <w:left w:val="nil"/>
              <w:bottom w:val="single" w:sz="4" w:space="0" w:color="auto"/>
              <w:right w:val="single" w:sz="4" w:space="0" w:color="auto"/>
            </w:tcBorders>
            <w:shd w:val="clear" w:color="auto" w:fill="auto"/>
            <w:hideMark/>
          </w:tcPr>
          <w:p w14:paraId="0963E6C5"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1114" w:type="dxa"/>
            <w:tcBorders>
              <w:top w:val="nil"/>
              <w:left w:val="nil"/>
              <w:bottom w:val="single" w:sz="4" w:space="0" w:color="auto"/>
              <w:right w:val="single" w:sz="4" w:space="0" w:color="auto"/>
            </w:tcBorders>
            <w:shd w:val="clear" w:color="auto" w:fill="auto"/>
            <w:hideMark/>
          </w:tcPr>
          <w:p w14:paraId="5898DC05" w14:textId="77777777" w:rsidR="00C57672" w:rsidRPr="00DA2979" w:rsidRDefault="00C57672" w:rsidP="009C163B">
            <w:pPr>
              <w:pStyle w:val="TAC"/>
              <w:rPr>
                <w:rFonts w:eastAsia="SimSun"/>
                <w:sz w:val="16"/>
                <w:szCs w:val="16"/>
                <w:lang w:val="en-US" w:eastAsia="zh-CN"/>
              </w:rPr>
            </w:pPr>
            <w:r w:rsidRPr="00DA2979">
              <w:rPr>
                <w:sz w:val="16"/>
                <w:szCs w:val="16"/>
              </w:rPr>
              <w:t>Gaussian</w:t>
            </w:r>
          </w:p>
        </w:tc>
        <w:tc>
          <w:tcPr>
            <w:tcW w:w="1096" w:type="dxa"/>
            <w:tcBorders>
              <w:top w:val="nil"/>
              <w:left w:val="nil"/>
              <w:bottom w:val="single" w:sz="4" w:space="0" w:color="auto"/>
              <w:right w:val="single" w:sz="4" w:space="0" w:color="auto"/>
            </w:tcBorders>
            <w:shd w:val="clear" w:color="auto" w:fill="auto"/>
            <w:hideMark/>
          </w:tcPr>
          <w:p w14:paraId="7B3D9E74" w14:textId="77777777" w:rsidR="00C57672" w:rsidRPr="00DA2979" w:rsidRDefault="00C57672" w:rsidP="009C163B">
            <w:pPr>
              <w:pStyle w:val="TAC"/>
              <w:rPr>
                <w:rFonts w:eastAsia="SimSun"/>
                <w:sz w:val="16"/>
                <w:szCs w:val="16"/>
                <w:lang w:val="en-US" w:eastAsia="zh-CN"/>
              </w:rPr>
            </w:pPr>
            <w:r w:rsidRPr="00DA2979">
              <w:rPr>
                <w:sz w:val="16"/>
                <w:szCs w:val="16"/>
              </w:rPr>
              <w:t>1.00</w:t>
            </w:r>
          </w:p>
        </w:tc>
        <w:tc>
          <w:tcPr>
            <w:tcW w:w="333" w:type="dxa"/>
            <w:tcBorders>
              <w:top w:val="nil"/>
              <w:left w:val="nil"/>
              <w:bottom w:val="single" w:sz="4" w:space="0" w:color="auto"/>
              <w:right w:val="single" w:sz="4" w:space="0" w:color="auto"/>
            </w:tcBorders>
            <w:shd w:val="clear" w:color="auto" w:fill="auto"/>
            <w:hideMark/>
          </w:tcPr>
          <w:p w14:paraId="05F4C4E6"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1A326FAB"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873" w:type="dxa"/>
            <w:tcBorders>
              <w:top w:val="nil"/>
              <w:left w:val="nil"/>
              <w:bottom w:val="single" w:sz="4" w:space="0" w:color="auto"/>
              <w:right w:val="single" w:sz="4" w:space="0" w:color="auto"/>
            </w:tcBorders>
            <w:shd w:val="clear" w:color="auto" w:fill="auto"/>
            <w:hideMark/>
          </w:tcPr>
          <w:p w14:paraId="1BF2AADF"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873" w:type="dxa"/>
            <w:tcBorders>
              <w:top w:val="nil"/>
              <w:left w:val="nil"/>
              <w:bottom w:val="single" w:sz="4" w:space="0" w:color="auto"/>
              <w:right w:val="single" w:sz="4" w:space="0" w:color="auto"/>
            </w:tcBorders>
            <w:shd w:val="clear" w:color="auto" w:fill="auto"/>
            <w:hideMark/>
          </w:tcPr>
          <w:p w14:paraId="4791E5E2" w14:textId="77777777" w:rsidR="00C57672" w:rsidRPr="00DA2979" w:rsidRDefault="00C57672" w:rsidP="009C163B">
            <w:pPr>
              <w:pStyle w:val="TAC"/>
              <w:rPr>
                <w:rFonts w:eastAsia="SimSun"/>
                <w:sz w:val="16"/>
                <w:szCs w:val="16"/>
                <w:lang w:val="en-US" w:eastAsia="zh-CN"/>
              </w:rPr>
            </w:pPr>
            <w:r w:rsidRPr="00DA2979">
              <w:rPr>
                <w:sz w:val="16"/>
                <w:szCs w:val="16"/>
              </w:rPr>
              <w:t>0.00</w:t>
            </w:r>
          </w:p>
        </w:tc>
      </w:tr>
      <w:tr w:rsidR="00C57672" w:rsidRPr="00DA2979" w14:paraId="0A1793C9"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tcPr>
          <w:p w14:paraId="2C2AE026" w14:textId="77777777" w:rsidR="00C57672" w:rsidRPr="00DA2979" w:rsidRDefault="00C57672" w:rsidP="009C163B">
            <w:pPr>
              <w:pStyle w:val="TAC"/>
              <w:rPr>
                <w:rFonts w:eastAsia="SimSun"/>
                <w:sz w:val="16"/>
                <w:szCs w:val="16"/>
                <w:lang w:val="en-US" w:eastAsia="zh-CN"/>
              </w:rPr>
            </w:pPr>
            <w:r w:rsidRPr="00DA2979">
              <w:rPr>
                <w:sz w:val="16"/>
                <w:szCs w:val="16"/>
              </w:rPr>
              <w:t>A7-14</w:t>
            </w:r>
          </w:p>
        </w:tc>
        <w:tc>
          <w:tcPr>
            <w:tcW w:w="1346" w:type="dxa"/>
            <w:tcBorders>
              <w:top w:val="nil"/>
              <w:left w:val="nil"/>
              <w:bottom w:val="single" w:sz="4" w:space="0" w:color="auto"/>
              <w:right w:val="single" w:sz="4" w:space="0" w:color="auto"/>
            </w:tcBorders>
            <w:shd w:val="clear" w:color="auto" w:fill="auto"/>
          </w:tcPr>
          <w:p w14:paraId="03E5D4A5" w14:textId="77777777" w:rsidR="00C57672" w:rsidRPr="00DA2979" w:rsidRDefault="00C57672" w:rsidP="009C163B">
            <w:pPr>
              <w:pStyle w:val="TAL"/>
              <w:rPr>
                <w:rFonts w:eastAsia="SimSun"/>
                <w:sz w:val="16"/>
                <w:szCs w:val="16"/>
                <w:lang w:val="en-US" w:eastAsia="zh-CN"/>
              </w:rPr>
            </w:pPr>
            <w:r w:rsidRPr="00DA2979">
              <w:rPr>
                <w:sz w:val="16"/>
                <w:szCs w:val="16"/>
              </w:rPr>
              <w:t>System non-linearity</w:t>
            </w:r>
          </w:p>
        </w:tc>
        <w:tc>
          <w:tcPr>
            <w:tcW w:w="853" w:type="dxa"/>
            <w:tcBorders>
              <w:top w:val="nil"/>
              <w:left w:val="nil"/>
              <w:bottom w:val="single" w:sz="4" w:space="0" w:color="auto"/>
              <w:right w:val="single" w:sz="4" w:space="0" w:color="auto"/>
            </w:tcBorders>
            <w:shd w:val="clear" w:color="auto" w:fill="auto"/>
          </w:tcPr>
          <w:p w14:paraId="231B7252" w14:textId="77777777" w:rsidR="00C57672" w:rsidRPr="00DA2979" w:rsidRDefault="00C57672" w:rsidP="009C163B">
            <w:pPr>
              <w:pStyle w:val="TAC"/>
              <w:rPr>
                <w:rFonts w:eastAsia="SimSun"/>
                <w:sz w:val="16"/>
                <w:szCs w:val="16"/>
                <w:lang w:val="en-US" w:eastAsia="zh-CN"/>
              </w:rPr>
            </w:pPr>
            <w:r w:rsidRPr="00DA2979">
              <w:rPr>
                <w:sz w:val="16"/>
                <w:szCs w:val="16"/>
              </w:rPr>
              <w:t>0.10</w:t>
            </w:r>
          </w:p>
        </w:tc>
        <w:tc>
          <w:tcPr>
            <w:tcW w:w="873" w:type="dxa"/>
            <w:tcBorders>
              <w:top w:val="nil"/>
              <w:left w:val="nil"/>
              <w:bottom w:val="single" w:sz="4" w:space="0" w:color="auto"/>
              <w:right w:val="single" w:sz="4" w:space="0" w:color="auto"/>
            </w:tcBorders>
            <w:shd w:val="clear" w:color="auto" w:fill="auto"/>
          </w:tcPr>
          <w:p w14:paraId="6EFD65FD" w14:textId="77777777" w:rsidR="00C57672" w:rsidRPr="00DA2979" w:rsidRDefault="00C57672" w:rsidP="009C163B">
            <w:pPr>
              <w:pStyle w:val="TAC"/>
              <w:rPr>
                <w:rFonts w:eastAsia="SimSun"/>
                <w:sz w:val="16"/>
                <w:szCs w:val="16"/>
                <w:lang w:val="en-US" w:eastAsia="zh-CN"/>
              </w:rPr>
            </w:pPr>
            <w:r w:rsidRPr="00DA2979">
              <w:rPr>
                <w:sz w:val="16"/>
                <w:szCs w:val="16"/>
              </w:rPr>
              <w:t>0.10</w:t>
            </w:r>
          </w:p>
        </w:tc>
        <w:tc>
          <w:tcPr>
            <w:tcW w:w="873" w:type="dxa"/>
            <w:tcBorders>
              <w:top w:val="nil"/>
              <w:left w:val="nil"/>
              <w:bottom w:val="single" w:sz="4" w:space="0" w:color="auto"/>
              <w:right w:val="single" w:sz="4" w:space="0" w:color="auto"/>
            </w:tcBorders>
            <w:shd w:val="clear" w:color="auto" w:fill="auto"/>
          </w:tcPr>
          <w:p w14:paraId="0A3E8F94" w14:textId="3176BDBD" w:rsidR="00C57672" w:rsidRPr="00DA2979" w:rsidRDefault="008C1A12" w:rsidP="009C163B">
            <w:pPr>
              <w:pStyle w:val="TAC"/>
              <w:rPr>
                <w:rFonts w:eastAsia="SimSun"/>
                <w:sz w:val="16"/>
                <w:szCs w:val="16"/>
                <w:lang w:val="en-US" w:eastAsia="zh-CN"/>
              </w:rPr>
            </w:pPr>
            <w:r>
              <w:rPr>
                <w:sz w:val="16"/>
                <w:szCs w:val="16"/>
              </w:rPr>
              <w:t>0.15</w:t>
            </w:r>
          </w:p>
        </w:tc>
        <w:tc>
          <w:tcPr>
            <w:tcW w:w="1114" w:type="dxa"/>
            <w:tcBorders>
              <w:top w:val="nil"/>
              <w:left w:val="nil"/>
              <w:bottom w:val="single" w:sz="4" w:space="0" w:color="auto"/>
              <w:right w:val="single" w:sz="4" w:space="0" w:color="auto"/>
            </w:tcBorders>
            <w:shd w:val="clear" w:color="auto" w:fill="auto"/>
          </w:tcPr>
          <w:p w14:paraId="1D16CD33" w14:textId="77777777" w:rsidR="00C57672" w:rsidRPr="00DA2979" w:rsidRDefault="00C57672" w:rsidP="009C163B">
            <w:pPr>
              <w:pStyle w:val="TAC"/>
              <w:rPr>
                <w:rFonts w:eastAsia="SimSun"/>
                <w:sz w:val="16"/>
                <w:szCs w:val="16"/>
                <w:lang w:val="en-US" w:eastAsia="zh-CN"/>
              </w:rPr>
            </w:pPr>
            <w:r w:rsidRPr="00DA2979">
              <w:rPr>
                <w:sz w:val="16"/>
                <w:szCs w:val="16"/>
              </w:rPr>
              <w:t>Rectangular</w:t>
            </w:r>
          </w:p>
        </w:tc>
        <w:tc>
          <w:tcPr>
            <w:tcW w:w="1096" w:type="dxa"/>
            <w:tcBorders>
              <w:top w:val="nil"/>
              <w:left w:val="nil"/>
              <w:bottom w:val="single" w:sz="4" w:space="0" w:color="auto"/>
              <w:right w:val="single" w:sz="4" w:space="0" w:color="auto"/>
            </w:tcBorders>
            <w:shd w:val="clear" w:color="auto" w:fill="auto"/>
          </w:tcPr>
          <w:p w14:paraId="0ECAEC5B" w14:textId="77777777" w:rsidR="00C57672" w:rsidRPr="00DA2979" w:rsidRDefault="00C57672" w:rsidP="009C163B">
            <w:pPr>
              <w:pStyle w:val="TAC"/>
              <w:rPr>
                <w:rFonts w:eastAsia="SimSun"/>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tcPr>
          <w:p w14:paraId="19DA15D5"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tcPr>
          <w:p w14:paraId="5E845DC0" w14:textId="77777777" w:rsidR="00C57672" w:rsidRPr="00DA2979" w:rsidRDefault="00C57672" w:rsidP="009C163B">
            <w:pPr>
              <w:pStyle w:val="TAC"/>
              <w:rPr>
                <w:rFonts w:eastAsia="SimSun"/>
                <w:sz w:val="16"/>
                <w:szCs w:val="16"/>
                <w:lang w:val="en-US" w:eastAsia="zh-CN"/>
              </w:rPr>
            </w:pPr>
            <w:r w:rsidRPr="00DA2979">
              <w:rPr>
                <w:sz w:val="16"/>
                <w:szCs w:val="16"/>
              </w:rPr>
              <w:t>0.06</w:t>
            </w:r>
          </w:p>
        </w:tc>
        <w:tc>
          <w:tcPr>
            <w:tcW w:w="873" w:type="dxa"/>
            <w:tcBorders>
              <w:top w:val="nil"/>
              <w:left w:val="nil"/>
              <w:bottom w:val="single" w:sz="4" w:space="0" w:color="auto"/>
              <w:right w:val="single" w:sz="4" w:space="0" w:color="auto"/>
            </w:tcBorders>
            <w:shd w:val="clear" w:color="auto" w:fill="auto"/>
          </w:tcPr>
          <w:p w14:paraId="170D72A2" w14:textId="77777777" w:rsidR="00C57672" w:rsidRPr="00DA2979" w:rsidRDefault="00C57672" w:rsidP="009C163B">
            <w:pPr>
              <w:pStyle w:val="TAC"/>
              <w:rPr>
                <w:rFonts w:eastAsia="SimSun"/>
                <w:sz w:val="16"/>
                <w:szCs w:val="16"/>
                <w:lang w:val="en-US" w:eastAsia="zh-CN"/>
              </w:rPr>
            </w:pPr>
            <w:r w:rsidRPr="00DA2979">
              <w:rPr>
                <w:sz w:val="16"/>
                <w:szCs w:val="16"/>
              </w:rPr>
              <w:t>0.06</w:t>
            </w:r>
          </w:p>
        </w:tc>
        <w:tc>
          <w:tcPr>
            <w:tcW w:w="873" w:type="dxa"/>
            <w:tcBorders>
              <w:top w:val="nil"/>
              <w:left w:val="nil"/>
              <w:bottom w:val="single" w:sz="4" w:space="0" w:color="auto"/>
              <w:right w:val="single" w:sz="4" w:space="0" w:color="auto"/>
            </w:tcBorders>
            <w:shd w:val="clear" w:color="auto" w:fill="auto"/>
          </w:tcPr>
          <w:p w14:paraId="79F36932" w14:textId="3359BD39" w:rsidR="00C57672" w:rsidRPr="00DA2979" w:rsidRDefault="008C1A12" w:rsidP="009C163B">
            <w:pPr>
              <w:pStyle w:val="TAC"/>
              <w:rPr>
                <w:rFonts w:eastAsia="SimSun"/>
                <w:sz w:val="16"/>
                <w:szCs w:val="16"/>
                <w:lang w:val="en-US" w:eastAsia="zh-CN"/>
              </w:rPr>
            </w:pPr>
            <w:r>
              <w:rPr>
                <w:sz w:val="16"/>
                <w:szCs w:val="16"/>
              </w:rPr>
              <w:t>0.09</w:t>
            </w:r>
          </w:p>
        </w:tc>
      </w:tr>
      <w:tr w:rsidR="00C57672" w:rsidRPr="00DA2979" w14:paraId="44AB53DE"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tcPr>
          <w:p w14:paraId="458D39CC" w14:textId="77777777" w:rsidR="00C57672" w:rsidRPr="00DA2979" w:rsidRDefault="00C57672" w:rsidP="009C163B">
            <w:pPr>
              <w:pStyle w:val="TAC"/>
              <w:rPr>
                <w:rFonts w:eastAsia="SimSun"/>
                <w:sz w:val="16"/>
                <w:szCs w:val="16"/>
                <w:lang w:val="en-US" w:eastAsia="zh-CN"/>
              </w:rPr>
            </w:pPr>
            <w:r w:rsidRPr="00DA2979">
              <w:rPr>
                <w:sz w:val="16"/>
                <w:szCs w:val="16"/>
              </w:rPr>
              <w:t>A7-13</w:t>
            </w:r>
          </w:p>
        </w:tc>
        <w:tc>
          <w:tcPr>
            <w:tcW w:w="1346" w:type="dxa"/>
            <w:tcBorders>
              <w:top w:val="nil"/>
              <w:left w:val="nil"/>
              <w:bottom w:val="single" w:sz="4" w:space="0" w:color="auto"/>
              <w:right w:val="single" w:sz="4" w:space="0" w:color="auto"/>
            </w:tcBorders>
            <w:shd w:val="clear" w:color="auto" w:fill="auto"/>
          </w:tcPr>
          <w:p w14:paraId="55EF0E4A" w14:textId="14BD0B14" w:rsidR="00C57672" w:rsidRPr="00DA2979" w:rsidRDefault="000104CB" w:rsidP="009C163B">
            <w:pPr>
              <w:pStyle w:val="TAL"/>
              <w:rPr>
                <w:rFonts w:eastAsia="SimSun"/>
                <w:sz w:val="16"/>
                <w:szCs w:val="16"/>
                <w:lang w:val="en-US" w:eastAsia="zh-CN"/>
              </w:rPr>
            </w:pPr>
            <w:r>
              <w:rPr>
                <w:sz w:val="16"/>
                <w:szCs w:val="16"/>
              </w:rPr>
              <w:t>Frequency flatness of test system</w:t>
            </w:r>
          </w:p>
        </w:tc>
        <w:tc>
          <w:tcPr>
            <w:tcW w:w="853" w:type="dxa"/>
            <w:tcBorders>
              <w:top w:val="nil"/>
              <w:left w:val="nil"/>
              <w:bottom w:val="single" w:sz="4" w:space="0" w:color="auto"/>
              <w:right w:val="single" w:sz="4" w:space="0" w:color="auto"/>
            </w:tcBorders>
            <w:shd w:val="clear" w:color="auto" w:fill="auto"/>
          </w:tcPr>
          <w:p w14:paraId="4F041C27" w14:textId="77777777" w:rsidR="00C57672" w:rsidRPr="00DA2979" w:rsidRDefault="00C57672" w:rsidP="009C163B">
            <w:pPr>
              <w:pStyle w:val="TAC"/>
              <w:rPr>
                <w:rFonts w:eastAsia="SimSun"/>
                <w:sz w:val="16"/>
                <w:szCs w:val="16"/>
                <w:lang w:val="en-US" w:eastAsia="zh-CN"/>
              </w:rPr>
            </w:pPr>
            <w:r w:rsidRPr="00DA2979">
              <w:rPr>
                <w:sz w:val="16"/>
                <w:szCs w:val="16"/>
              </w:rPr>
              <w:t>0.13</w:t>
            </w:r>
          </w:p>
        </w:tc>
        <w:tc>
          <w:tcPr>
            <w:tcW w:w="873" w:type="dxa"/>
            <w:tcBorders>
              <w:top w:val="nil"/>
              <w:left w:val="nil"/>
              <w:bottom w:val="single" w:sz="4" w:space="0" w:color="auto"/>
              <w:right w:val="single" w:sz="4" w:space="0" w:color="auto"/>
            </w:tcBorders>
            <w:shd w:val="clear" w:color="auto" w:fill="auto"/>
          </w:tcPr>
          <w:p w14:paraId="6BB8D3E4" w14:textId="77777777" w:rsidR="00C57672" w:rsidRPr="00DA2979" w:rsidRDefault="00C57672" w:rsidP="009C163B">
            <w:pPr>
              <w:pStyle w:val="TAC"/>
              <w:rPr>
                <w:rFonts w:eastAsia="SimSun"/>
                <w:sz w:val="16"/>
                <w:szCs w:val="16"/>
                <w:lang w:val="en-US" w:eastAsia="zh-CN"/>
              </w:rPr>
            </w:pPr>
            <w:r w:rsidRPr="00DA2979">
              <w:rPr>
                <w:sz w:val="16"/>
                <w:szCs w:val="16"/>
              </w:rPr>
              <w:t>0.13</w:t>
            </w:r>
          </w:p>
        </w:tc>
        <w:tc>
          <w:tcPr>
            <w:tcW w:w="873" w:type="dxa"/>
            <w:tcBorders>
              <w:top w:val="nil"/>
              <w:left w:val="nil"/>
              <w:bottom w:val="single" w:sz="4" w:space="0" w:color="auto"/>
              <w:right w:val="single" w:sz="4" w:space="0" w:color="auto"/>
            </w:tcBorders>
            <w:shd w:val="clear" w:color="auto" w:fill="auto"/>
          </w:tcPr>
          <w:p w14:paraId="2CA5B5DC" w14:textId="77777777" w:rsidR="00C57672" w:rsidRPr="00DA2979" w:rsidRDefault="00C57672" w:rsidP="009C163B">
            <w:pPr>
              <w:pStyle w:val="TAC"/>
              <w:rPr>
                <w:rFonts w:eastAsia="SimSun"/>
                <w:sz w:val="16"/>
                <w:szCs w:val="16"/>
                <w:lang w:val="en-US" w:eastAsia="zh-CN"/>
              </w:rPr>
            </w:pPr>
            <w:r w:rsidRPr="00DA2979">
              <w:rPr>
                <w:sz w:val="16"/>
                <w:szCs w:val="16"/>
              </w:rPr>
              <w:t>0.13</w:t>
            </w:r>
          </w:p>
        </w:tc>
        <w:tc>
          <w:tcPr>
            <w:tcW w:w="1114" w:type="dxa"/>
            <w:tcBorders>
              <w:top w:val="nil"/>
              <w:left w:val="nil"/>
              <w:bottom w:val="single" w:sz="4" w:space="0" w:color="auto"/>
              <w:right w:val="single" w:sz="4" w:space="0" w:color="auto"/>
            </w:tcBorders>
            <w:shd w:val="clear" w:color="auto" w:fill="auto"/>
          </w:tcPr>
          <w:p w14:paraId="6C3E7F47" w14:textId="77777777" w:rsidR="00C57672" w:rsidRPr="00DA2979" w:rsidRDefault="00C57672" w:rsidP="009C163B">
            <w:pPr>
              <w:pStyle w:val="TAC"/>
              <w:rPr>
                <w:rFonts w:eastAsia="SimSun"/>
                <w:sz w:val="16"/>
                <w:szCs w:val="16"/>
                <w:lang w:val="en-US" w:eastAsia="zh-CN"/>
              </w:rPr>
            </w:pPr>
            <w:r w:rsidRPr="00DA2979">
              <w:rPr>
                <w:sz w:val="16"/>
                <w:szCs w:val="16"/>
              </w:rPr>
              <w:t>Rectangular</w:t>
            </w:r>
          </w:p>
        </w:tc>
        <w:tc>
          <w:tcPr>
            <w:tcW w:w="1096" w:type="dxa"/>
            <w:tcBorders>
              <w:top w:val="nil"/>
              <w:left w:val="nil"/>
              <w:bottom w:val="single" w:sz="4" w:space="0" w:color="auto"/>
              <w:right w:val="single" w:sz="4" w:space="0" w:color="auto"/>
            </w:tcBorders>
            <w:shd w:val="clear" w:color="auto" w:fill="auto"/>
          </w:tcPr>
          <w:p w14:paraId="34A5B623" w14:textId="77777777" w:rsidR="00C57672" w:rsidRPr="00DA2979" w:rsidRDefault="00C57672" w:rsidP="009C163B">
            <w:pPr>
              <w:pStyle w:val="TAC"/>
              <w:rPr>
                <w:rFonts w:eastAsia="SimSun"/>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tcPr>
          <w:p w14:paraId="5449338E"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tcPr>
          <w:p w14:paraId="174BBC6F" w14:textId="77777777" w:rsidR="00C57672" w:rsidRPr="00DA2979" w:rsidRDefault="00C57672" w:rsidP="009C163B">
            <w:pPr>
              <w:pStyle w:val="TAC"/>
              <w:rPr>
                <w:rFonts w:eastAsia="SimSun"/>
                <w:sz w:val="16"/>
                <w:szCs w:val="16"/>
                <w:lang w:val="en-US" w:eastAsia="zh-CN"/>
              </w:rPr>
            </w:pPr>
            <w:r w:rsidRPr="00DA2979">
              <w:rPr>
                <w:sz w:val="16"/>
                <w:szCs w:val="16"/>
              </w:rPr>
              <w:t>0.08</w:t>
            </w:r>
          </w:p>
        </w:tc>
        <w:tc>
          <w:tcPr>
            <w:tcW w:w="873" w:type="dxa"/>
            <w:tcBorders>
              <w:top w:val="nil"/>
              <w:left w:val="nil"/>
              <w:bottom w:val="single" w:sz="4" w:space="0" w:color="auto"/>
              <w:right w:val="single" w:sz="4" w:space="0" w:color="auto"/>
            </w:tcBorders>
            <w:shd w:val="clear" w:color="auto" w:fill="auto"/>
          </w:tcPr>
          <w:p w14:paraId="4F88ACBD" w14:textId="77777777" w:rsidR="00C57672" w:rsidRPr="00DA2979" w:rsidRDefault="00C57672" w:rsidP="009C163B">
            <w:pPr>
              <w:pStyle w:val="TAC"/>
              <w:rPr>
                <w:rFonts w:eastAsia="SimSun"/>
                <w:sz w:val="16"/>
                <w:szCs w:val="16"/>
                <w:lang w:val="en-US" w:eastAsia="zh-CN"/>
              </w:rPr>
            </w:pPr>
            <w:r w:rsidRPr="00DA2979">
              <w:rPr>
                <w:sz w:val="16"/>
                <w:szCs w:val="16"/>
              </w:rPr>
              <w:t>0.08</w:t>
            </w:r>
          </w:p>
        </w:tc>
        <w:tc>
          <w:tcPr>
            <w:tcW w:w="873" w:type="dxa"/>
            <w:tcBorders>
              <w:top w:val="nil"/>
              <w:left w:val="nil"/>
              <w:bottom w:val="single" w:sz="4" w:space="0" w:color="auto"/>
              <w:right w:val="single" w:sz="4" w:space="0" w:color="auto"/>
            </w:tcBorders>
            <w:shd w:val="clear" w:color="auto" w:fill="auto"/>
          </w:tcPr>
          <w:p w14:paraId="4957B443" w14:textId="77777777" w:rsidR="00C57672" w:rsidRPr="00DA2979" w:rsidRDefault="00C57672" w:rsidP="009C163B">
            <w:pPr>
              <w:pStyle w:val="TAC"/>
              <w:rPr>
                <w:rFonts w:eastAsia="SimSun"/>
                <w:sz w:val="16"/>
                <w:szCs w:val="16"/>
                <w:lang w:val="en-US" w:eastAsia="zh-CN"/>
              </w:rPr>
            </w:pPr>
            <w:r w:rsidRPr="00DA2979">
              <w:rPr>
                <w:sz w:val="16"/>
                <w:szCs w:val="16"/>
              </w:rPr>
              <w:t>0.08</w:t>
            </w:r>
          </w:p>
        </w:tc>
      </w:tr>
      <w:tr w:rsidR="00C57672" w:rsidRPr="00DA2979" w14:paraId="26547435" w14:textId="77777777" w:rsidTr="009C163B">
        <w:trPr>
          <w:cantSplit/>
          <w:jc w:val="center"/>
        </w:trPr>
        <w:tc>
          <w:tcPr>
            <w:tcW w:w="8758" w:type="dxa"/>
            <w:gridSpan w:val="10"/>
            <w:tcBorders>
              <w:top w:val="single" w:sz="4" w:space="0" w:color="auto"/>
              <w:left w:val="single" w:sz="4" w:space="0" w:color="auto"/>
              <w:bottom w:val="single" w:sz="4" w:space="0" w:color="auto"/>
              <w:right w:val="single" w:sz="4" w:space="0" w:color="auto"/>
            </w:tcBorders>
            <w:shd w:val="clear" w:color="auto" w:fill="auto"/>
            <w:hideMark/>
          </w:tcPr>
          <w:p w14:paraId="7BBD4A34"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c>
          <w:tcPr>
            <w:tcW w:w="873" w:type="dxa"/>
            <w:tcBorders>
              <w:top w:val="nil"/>
              <w:left w:val="nil"/>
              <w:bottom w:val="single" w:sz="4" w:space="0" w:color="auto"/>
              <w:right w:val="single" w:sz="4" w:space="0" w:color="auto"/>
            </w:tcBorders>
            <w:shd w:val="clear" w:color="auto" w:fill="auto"/>
            <w:hideMark/>
          </w:tcPr>
          <w:p w14:paraId="27D4B5F0" w14:textId="77777777" w:rsidR="00C57672" w:rsidRPr="00DA2979" w:rsidRDefault="00C57672" w:rsidP="009C163B">
            <w:pPr>
              <w:pStyle w:val="TAH"/>
              <w:rPr>
                <w:sz w:val="16"/>
                <w:szCs w:val="16"/>
                <w:lang w:val="en-US" w:eastAsia="zh-CN"/>
              </w:rPr>
            </w:pPr>
            <w:r w:rsidRPr="00DA2979">
              <w:rPr>
                <w:sz w:val="16"/>
                <w:szCs w:val="16"/>
                <w:lang w:val="en-US" w:eastAsia="zh-CN"/>
              </w:rPr>
              <w:t xml:space="preserve">　</w:t>
            </w:r>
          </w:p>
        </w:tc>
      </w:tr>
      <w:tr w:rsidR="00C57672" w:rsidRPr="00DA2979" w14:paraId="53AB89ED" w14:textId="77777777" w:rsidTr="009C163B">
        <w:trPr>
          <w:cantSplit/>
          <w:jc w:val="center"/>
        </w:trPr>
        <w:tc>
          <w:tcPr>
            <w:tcW w:w="544" w:type="dxa"/>
            <w:tcBorders>
              <w:top w:val="single" w:sz="4" w:space="0" w:color="auto"/>
              <w:left w:val="single" w:sz="4" w:space="0" w:color="auto"/>
              <w:bottom w:val="single" w:sz="4" w:space="0" w:color="auto"/>
              <w:right w:val="single" w:sz="4" w:space="0" w:color="auto"/>
            </w:tcBorders>
            <w:shd w:val="clear" w:color="auto" w:fill="auto"/>
            <w:hideMark/>
          </w:tcPr>
          <w:p w14:paraId="10FADBB1" w14:textId="77777777" w:rsidR="00C57672" w:rsidRPr="00DA2979" w:rsidRDefault="00C57672" w:rsidP="009C163B">
            <w:pPr>
              <w:pStyle w:val="TAC"/>
              <w:rPr>
                <w:rFonts w:eastAsia="SimSun"/>
                <w:sz w:val="16"/>
                <w:szCs w:val="16"/>
                <w:lang w:val="en-US" w:eastAsia="zh-CN"/>
              </w:rPr>
            </w:pPr>
            <w:r w:rsidRPr="00DA2979">
              <w:rPr>
                <w:sz w:val="16"/>
                <w:szCs w:val="16"/>
              </w:rPr>
              <w:t>C1-3</w:t>
            </w:r>
          </w:p>
        </w:tc>
        <w:tc>
          <w:tcPr>
            <w:tcW w:w="1346" w:type="dxa"/>
            <w:tcBorders>
              <w:top w:val="single" w:sz="4" w:space="0" w:color="auto"/>
              <w:left w:val="nil"/>
              <w:bottom w:val="single" w:sz="4" w:space="0" w:color="auto"/>
              <w:right w:val="single" w:sz="4" w:space="0" w:color="auto"/>
            </w:tcBorders>
            <w:shd w:val="clear" w:color="auto" w:fill="auto"/>
            <w:hideMark/>
          </w:tcPr>
          <w:p w14:paraId="02CABEE4" w14:textId="77777777" w:rsidR="00C57672" w:rsidRPr="00DA2979" w:rsidRDefault="00C57672" w:rsidP="009C163B">
            <w:pPr>
              <w:pStyle w:val="TAL"/>
              <w:rPr>
                <w:rFonts w:eastAsia="SimSun"/>
                <w:sz w:val="16"/>
                <w:szCs w:val="16"/>
                <w:lang w:val="en-US" w:eastAsia="zh-CN"/>
              </w:rPr>
            </w:pPr>
            <w:r w:rsidRPr="00DA2979">
              <w:rPr>
                <w:sz w:val="16"/>
                <w:szCs w:val="16"/>
              </w:rPr>
              <w:t>Uncertainty of the network analyzer</w:t>
            </w:r>
          </w:p>
        </w:tc>
        <w:tc>
          <w:tcPr>
            <w:tcW w:w="853" w:type="dxa"/>
            <w:tcBorders>
              <w:top w:val="single" w:sz="4" w:space="0" w:color="auto"/>
              <w:left w:val="nil"/>
              <w:bottom w:val="single" w:sz="4" w:space="0" w:color="auto"/>
              <w:right w:val="single" w:sz="4" w:space="0" w:color="auto"/>
            </w:tcBorders>
            <w:shd w:val="clear" w:color="auto" w:fill="auto"/>
            <w:hideMark/>
          </w:tcPr>
          <w:p w14:paraId="3709DD09" w14:textId="77777777" w:rsidR="00C57672" w:rsidRPr="00DA2979" w:rsidRDefault="00C57672" w:rsidP="009C163B">
            <w:pPr>
              <w:pStyle w:val="TAC"/>
              <w:rPr>
                <w:rFonts w:eastAsia="SimSun"/>
                <w:sz w:val="16"/>
                <w:szCs w:val="16"/>
                <w:lang w:val="en-US" w:eastAsia="zh-CN"/>
              </w:rPr>
            </w:pPr>
            <w:r w:rsidRPr="00DA2979">
              <w:rPr>
                <w:sz w:val="16"/>
                <w:szCs w:val="16"/>
              </w:rPr>
              <w:t>0.13</w:t>
            </w:r>
          </w:p>
        </w:tc>
        <w:tc>
          <w:tcPr>
            <w:tcW w:w="873" w:type="dxa"/>
            <w:tcBorders>
              <w:top w:val="single" w:sz="4" w:space="0" w:color="auto"/>
              <w:left w:val="nil"/>
              <w:bottom w:val="single" w:sz="4" w:space="0" w:color="auto"/>
              <w:right w:val="single" w:sz="4" w:space="0" w:color="auto"/>
            </w:tcBorders>
            <w:shd w:val="clear" w:color="auto" w:fill="auto"/>
            <w:hideMark/>
          </w:tcPr>
          <w:p w14:paraId="1071828F" w14:textId="77777777" w:rsidR="00C57672" w:rsidRPr="00DA2979" w:rsidRDefault="00C57672" w:rsidP="009C163B">
            <w:pPr>
              <w:pStyle w:val="TAC"/>
              <w:rPr>
                <w:rFonts w:eastAsia="SimSun"/>
                <w:sz w:val="16"/>
                <w:szCs w:val="16"/>
                <w:lang w:val="en-US" w:eastAsia="zh-CN"/>
              </w:rPr>
            </w:pPr>
            <w:r w:rsidRPr="00DA2979">
              <w:rPr>
                <w:sz w:val="16"/>
                <w:szCs w:val="16"/>
              </w:rPr>
              <w:t>0.20</w:t>
            </w:r>
          </w:p>
        </w:tc>
        <w:tc>
          <w:tcPr>
            <w:tcW w:w="873" w:type="dxa"/>
            <w:tcBorders>
              <w:top w:val="single" w:sz="4" w:space="0" w:color="auto"/>
              <w:left w:val="nil"/>
              <w:bottom w:val="single" w:sz="4" w:space="0" w:color="auto"/>
              <w:right w:val="single" w:sz="4" w:space="0" w:color="auto"/>
            </w:tcBorders>
            <w:shd w:val="clear" w:color="auto" w:fill="auto"/>
            <w:hideMark/>
          </w:tcPr>
          <w:p w14:paraId="6DAA5BB9" w14:textId="77777777" w:rsidR="00C57672" w:rsidRPr="00DA2979" w:rsidRDefault="00C57672" w:rsidP="009C163B">
            <w:pPr>
              <w:pStyle w:val="TAC"/>
              <w:rPr>
                <w:rFonts w:eastAsia="SimSun"/>
                <w:sz w:val="16"/>
                <w:szCs w:val="16"/>
                <w:lang w:val="en-US" w:eastAsia="zh-CN"/>
              </w:rPr>
            </w:pPr>
            <w:r w:rsidRPr="00DA2979">
              <w:rPr>
                <w:sz w:val="16"/>
                <w:szCs w:val="16"/>
              </w:rPr>
              <w:t>0.20</w:t>
            </w:r>
          </w:p>
        </w:tc>
        <w:tc>
          <w:tcPr>
            <w:tcW w:w="1114" w:type="dxa"/>
            <w:tcBorders>
              <w:top w:val="single" w:sz="4" w:space="0" w:color="auto"/>
              <w:left w:val="nil"/>
              <w:bottom w:val="single" w:sz="4" w:space="0" w:color="auto"/>
              <w:right w:val="single" w:sz="4" w:space="0" w:color="auto"/>
            </w:tcBorders>
            <w:shd w:val="clear" w:color="auto" w:fill="auto"/>
            <w:hideMark/>
          </w:tcPr>
          <w:p w14:paraId="3B8DB5C1" w14:textId="77777777" w:rsidR="00C57672" w:rsidRPr="00DA2979" w:rsidRDefault="00C57672" w:rsidP="009C163B">
            <w:pPr>
              <w:pStyle w:val="TAC"/>
              <w:rPr>
                <w:rFonts w:eastAsia="SimSun"/>
                <w:sz w:val="16"/>
                <w:szCs w:val="16"/>
                <w:lang w:val="en-US" w:eastAsia="zh-CN"/>
              </w:rPr>
            </w:pPr>
            <w:r w:rsidRPr="00DA2979">
              <w:rPr>
                <w:sz w:val="16"/>
                <w:szCs w:val="16"/>
              </w:rPr>
              <w:t>Gaussian</w:t>
            </w:r>
          </w:p>
        </w:tc>
        <w:tc>
          <w:tcPr>
            <w:tcW w:w="1096" w:type="dxa"/>
            <w:tcBorders>
              <w:top w:val="single" w:sz="4" w:space="0" w:color="auto"/>
              <w:left w:val="nil"/>
              <w:bottom w:val="single" w:sz="4" w:space="0" w:color="auto"/>
              <w:right w:val="single" w:sz="4" w:space="0" w:color="auto"/>
            </w:tcBorders>
            <w:shd w:val="clear" w:color="auto" w:fill="auto"/>
            <w:hideMark/>
          </w:tcPr>
          <w:p w14:paraId="4682762B" w14:textId="77777777" w:rsidR="00C57672" w:rsidRPr="00DA2979" w:rsidRDefault="00C57672" w:rsidP="009C163B">
            <w:pPr>
              <w:pStyle w:val="TAC"/>
              <w:rPr>
                <w:rFonts w:eastAsia="SimSun"/>
                <w:sz w:val="16"/>
                <w:szCs w:val="16"/>
                <w:lang w:val="en-US" w:eastAsia="zh-CN"/>
              </w:rPr>
            </w:pPr>
            <w:r w:rsidRPr="00DA2979">
              <w:rPr>
                <w:sz w:val="16"/>
                <w:szCs w:val="16"/>
              </w:rPr>
              <w:t>1.00</w:t>
            </w:r>
          </w:p>
        </w:tc>
        <w:tc>
          <w:tcPr>
            <w:tcW w:w="333" w:type="dxa"/>
            <w:tcBorders>
              <w:top w:val="single" w:sz="4" w:space="0" w:color="auto"/>
              <w:left w:val="nil"/>
              <w:bottom w:val="single" w:sz="4" w:space="0" w:color="auto"/>
              <w:right w:val="single" w:sz="4" w:space="0" w:color="auto"/>
            </w:tcBorders>
            <w:shd w:val="clear" w:color="auto" w:fill="auto"/>
            <w:hideMark/>
          </w:tcPr>
          <w:p w14:paraId="15FC2D49"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single" w:sz="4" w:space="0" w:color="auto"/>
              <w:left w:val="nil"/>
              <w:bottom w:val="single" w:sz="4" w:space="0" w:color="auto"/>
              <w:right w:val="single" w:sz="4" w:space="0" w:color="auto"/>
            </w:tcBorders>
            <w:shd w:val="clear" w:color="auto" w:fill="auto"/>
            <w:hideMark/>
          </w:tcPr>
          <w:p w14:paraId="0661FEF2" w14:textId="77777777" w:rsidR="00C57672" w:rsidRPr="00DA2979" w:rsidRDefault="00C57672" w:rsidP="009C163B">
            <w:pPr>
              <w:pStyle w:val="TAC"/>
              <w:rPr>
                <w:rFonts w:eastAsia="SimSun"/>
                <w:sz w:val="16"/>
                <w:szCs w:val="16"/>
                <w:lang w:val="en-US" w:eastAsia="zh-CN"/>
              </w:rPr>
            </w:pPr>
            <w:r w:rsidRPr="00DA2979">
              <w:rPr>
                <w:sz w:val="16"/>
                <w:szCs w:val="16"/>
              </w:rPr>
              <w:t>0.13</w:t>
            </w:r>
          </w:p>
        </w:tc>
        <w:tc>
          <w:tcPr>
            <w:tcW w:w="873" w:type="dxa"/>
            <w:tcBorders>
              <w:top w:val="single" w:sz="4" w:space="0" w:color="auto"/>
              <w:left w:val="nil"/>
              <w:bottom w:val="single" w:sz="4" w:space="0" w:color="auto"/>
              <w:right w:val="single" w:sz="4" w:space="0" w:color="auto"/>
            </w:tcBorders>
            <w:shd w:val="clear" w:color="auto" w:fill="auto"/>
            <w:hideMark/>
          </w:tcPr>
          <w:p w14:paraId="787E50F1" w14:textId="77777777" w:rsidR="00C57672" w:rsidRPr="00DA2979" w:rsidRDefault="00C57672" w:rsidP="009C163B">
            <w:pPr>
              <w:pStyle w:val="TAC"/>
              <w:rPr>
                <w:rFonts w:eastAsia="SimSun"/>
                <w:sz w:val="16"/>
                <w:szCs w:val="16"/>
                <w:lang w:val="en-US" w:eastAsia="zh-CN"/>
              </w:rPr>
            </w:pPr>
            <w:r w:rsidRPr="00DA2979">
              <w:rPr>
                <w:sz w:val="16"/>
                <w:szCs w:val="16"/>
              </w:rPr>
              <w:t>0.20</w:t>
            </w:r>
          </w:p>
        </w:tc>
        <w:tc>
          <w:tcPr>
            <w:tcW w:w="873" w:type="dxa"/>
            <w:tcBorders>
              <w:top w:val="single" w:sz="4" w:space="0" w:color="auto"/>
              <w:left w:val="nil"/>
              <w:bottom w:val="single" w:sz="4" w:space="0" w:color="auto"/>
              <w:right w:val="single" w:sz="4" w:space="0" w:color="auto"/>
            </w:tcBorders>
            <w:shd w:val="clear" w:color="auto" w:fill="auto"/>
            <w:hideMark/>
          </w:tcPr>
          <w:p w14:paraId="20F43540" w14:textId="77777777" w:rsidR="00C57672" w:rsidRPr="00DA2979" w:rsidRDefault="00C57672" w:rsidP="009C163B">
            <w:pPr>
              <w:pStyle w:val="TAC"/>
              <w:rPr>
                <w:rFonts w:eastAsia="SimSun"/>
                <w:sz w:val="16"/>
                <w:szCs w:val="16"/>
                <w:lang w:val="en-US" w:eastAsia="zh-CN"/>
              </w:rPr>
            </w:pPr>
            <w:r w:rsidRPr="00DA2979">
              <w:rPr>
                <w:sz w:val="16"/>
                <w:szCs w:val="16"/>
              </w:rPr>
              <w:t>0.20</w:t>
            </w:r>
          </w:p>
        </w:tc>
      </w:tr>
      <w:tr w:rsidR="00C57672" w:rsidRPr="00DA2979" w14:paraId="26C6FB3F"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76D73358" w14:textId="77777777" w:rsidR="00C57672" w:rsidRPr="00DA2979" w:rsidRDefault="00C57672" w:rsidP="009C163B">
            <w:pPr>
              <w:pStyle w:val="TAC"/>
              <w:rPr>
                <w:rFonts w:eastAsia="SimSun"/>
                <w:sz w:val="16"/>
                <w:szCs w:val="16"/>
                <w:lang w:val="en-US" w:eastAsia="zh-CN"/>
              </w:rPr>
            </w:pPr>
            <w:r w:rsidRPr="00DA2979">
              <w:rPr>
                <w:sz w:val="16"/>
                <w:szCs w:val="16"/>
              </w:rPr>
              <w:t>A7-6</w:t>
            </w:r>
          </w:p>
        </w:tc>
        <w:tc>
          <w:tcPr>
            <w:tcW w:w="1346" w:type="dxa"/>
            <w:tcBorders>
              <w:top w:val="nil"/>
              <w:left w:val="nil"/>
              <w:bottom w:val="single" w:sz="4" w:space="0" w:color="auto"/>
              <w:right w:val="single" w:sz="4" w:space="0" w:color="auto"/>
            </w:tcBorders>
            <w:shd w:val="clear" w:color="auto" w:fill="auto"/>
            <w:hideMark/>
          </w:tcPr>
          <w:p w14:paraId="38D9A68A" w14:textId="77777777" w:rsidR="00C57672" w:rsidRPr="00DA2979" w:rsidRDefault="00C57672" w:rsidP="009C163B">
            <w:pPr>
              <w:pStyle w:val="TAL"/>
              <w:rPr>
                <w:rFonts w:eastAsia="SimSun"/>
                <w:sz w:val="16"/>
                <w:szCs w:val="16"/>
                <w:lang w:val="en-US" w:eastAsia="zh-CN"/>
              </w:rPr>
            </w:pPr>
            <w:r w:rsidRPr="00DA2979">
              <w:rPr>
                <w:sz w:val="16"/>
                <w:szCs w:val="16"/>
              </w:rPr>
              <w:t>Mismatch (i.e. reference antenna, network analyser and reference cable)</w:t>
            </w:r>
          </w:p>
        </w:tc>
        <w:tc>
          <w:tcPr>
            <w:tcW w:w="853" w:type="dxa"/>
            <w:tcBorders>
              <w:top w:val="nil"/>
              <w:left w:val="nil"/>
              <w:bottom w:val="single" w:sz="4" w:space="0" w:color="auto"/>
              <w:right w:val="single" w:sz="4" w:space="0" w:color="auto"/>
            </w:tcBorders>
            <w:shd w:val="clear" w:color="auto" w:fill="auto"/>
            <w:hideMark/>
          </w:tcPr>
          <w:p w14:paraId="10D6C172" w14:textId="77777777" w:rsidR="00C57672" w:rsidRPr="00DA2979" w:rsidRDefault="00C57672" w:rsidP="009C163B">
            <w:pPr>
              <w:pStyle w:val="TAC"/>
              <w:rPr>
                <w:rFonts w:eastAsia="SimSun"/>
                <w:sz w:val="16"/>
                <w:szCs w:val="16"/>
                <w:lang w:val="en-US" w:eastAsia="zh-CN"/>
              </w:rPr>
            </w:pPr>
            <w:r w:rsidRPr="00DA2979">
              <w:rPr>
                <w:sz w:val="16"/>
                <w:szCs w:val="16"/>
              </w:rPr>
              <w:t>0.13</w:t>
            </w:r>
          </w:p>
        </w:tc>
        <w:tc>
          <w:tcPr>
            <w:tcW w:w="873" w:type="dxa"/>
            <w:tcBorders>
              <w:top w:val="nil"/>
              <w:left w:val="nil"/>
              <w:bottom w:val="single" w:sz="4" w:space="0" w:color="auto"/>
              <w:right w:val="single" w:sz="4" w:space="0" w:color="auto"/>
            </w:tcBorders>
            <w:shd w:val="clear" w:color="auto" w:fill="auto"/>
            <w:hideMark/>
          </w:tcPr>
          <w:p w14:paraId="19C7E691" w14:textId="77777777" w:rsidR="00C57672" w:rsidRPr="00DA2979" w:rsidRDefault="00C57672" w:rsidP="009C163B">
            <w:pPr>
              <w:pStyle w:val="TAC"/>
              <w:rPr>
                <w:rFonts w:eastAsia="SimSun"/>
                <w:sz w:val="16"/>
                <w:szCs w:val="16"/>
                <w:lang w:val="en-US" w:eastAsia="zh-CN"/>
              </w:rPr>
            </w:pPr>
            <w:r w:rsidRPr="00DA2979">
              <w:rPr>
                <w:sz w:val="16"/>
                <w:szCs w:val="16"/>
              </w:rPr>
              <w:t>0.33</w:t>
            </w:r>
          </w:p>
        </w:tc>
        <w:tc>
          <w:tcPr>
            <w:tcW w:w="873" w:type="dxa"/>
            <w:tcBorders>
              <w:top w:val="nil"/>
              <w:left w:val="nil"/>
              <w:bottom w:val="single" w:sz="4" w:space="0" w:color="auto"/>
              <w:right w:val="single" w:sz="4" w:space="0" w:color="auto"/>
            </w:tcBorders>
            <w:shd w:val="clear" w:color="auto" w:fill="auto"/>
            <w:hideMark/>
          </w:tcPr>
          <w:p w14:paraId="24E50C57" w14:textId="77777777" w:rsidR="00C57672" w:rsidRPr="00DA2979" w:rsidRDefault="00C57672" w:rsidP="009C163B">
            <w:pPr>
              <w:pStyle w:val="TAC"/>
              <w:rPr>
                <w:rFonts w:eastAsia="SimSun"/>
                <w:sz w:val="16"/>
                <w:szCs w:val="16"/>
                <w:lang w:val="en-US" w:eastAsia="zh-CN"/>
              </w:rPr>
            </w:pPr>
            <w:r w:rsidRPr="00DA2979">
              <w:rPr>
                <w:sz w:val="16"/>
                <w:szCs w:val="16"/>
              </w:rPr>
              <w:t>0.33</w:t>
            </w:r>
          </w:p>
        </w:tc>
        <w:tc>
          <w:tcPr>
            <w:tcW w:w="1114" w:type="dxa"/>
            <w:tcBorders>
              <w:top w:val="nil"/>
              <w:left w:val="nil"/>
              <w:bottom w:val="single" w:sz="4" w:space="0" w:color="auto"/>
              <w:right w:val="single" w:sz="4" w:space="0" w:color="auto"/>
            </w:tcBorders>
            <w:shd w:val="clear" w:color="auto" w:fill="auto"/>
            <w:hideMark/>
          </w:tcPr>
          <w:p w14:paraId="021719E9" w14:textId="77777777" w:rsidR="00C57672" w:rsidRPr="00DA2979" w:rsidRDefault="00C57672" w:rsidP="009C163B">
            <w:pPr>
              <w:pStyle w:val="TAC"/>
              <w:rPr>
                <w:rFonts w:eastAsia="SimSun"/>
                <w:sz w:val="16"/>
                <w:szCs w:val="16"/>
                <w:lang w:val="en-US" w:eastAsia="zh-CN"/>
              </w:rPr>
            </w:pPr>
            <w:r w:rsidRPr="00DA2979">
              <w:rPr>
                <w:sz w:val="16"/>
                <w:szCs w:val="16"/>
              </w:rPr>
              <w:t>U-shaped</w:t>
            </w:r>
          </w:p>
        </w:tc>
        <w:tc>
          <w:tcPr>
            <w:tcW w:w="1096" w:type="dxa"/>
            <w:tcBorders>
              <w:top w:val="nil"/>
              <w:left w:val="nil"/>
              <w:bottom w:val="single" w:sz="4" w:space="0" w:color="auto"/>
              <w:right w:val="single" w:sz="4" w:space="0" w:color="auto"/>
            </w:tcBorders>
            <w:shd w:val="clear" w:color="auto" w:fill="auto"/>
            <w:hideMark/>
          </w:tcPr>
          <w:p w14:paraId="4B49AAE1" w14:textId="77777777" w:rsidR="00C57672" w:rsidRPr="00DA2979" w:rsidRDefault="00C57672" w:rsidP="009C163B">
            <w:pPr>
              <w:pStyle w:val="TAC"/>
              <w:rPr>
                <w:rFonts w:eastAsia="SimSun"/>
                <w:sz w:val="16"/>
                <w:szCs w:val="16"/>
                <w:lang w:val="en-US" w:eastAsia="zh-CN"/>
              </w:rPr>
            </w:pPr>
            <w:r w:rsidRPr="00DA2979">
              <w:rPr>
                <w:sz w:val="16"/>
                <w:szCs w:val="16"/>
              </w:rPr>
              <w:t>1.41</w:t>
            </w:r>
          </w:p>
        </w:tc>
        <w:tc>
          <w:tcPr>
            <w:tcW w:w="333" w:type="dxa"/>
            <w:tcBorders>
              <w:top w:val="nil"/>
              <w:left w:val="nil"/>
              <w:bottom w:val="single" w:sz="4" w:space="0" w:color="auto"/>
              <w:right w:val="single" w:sz="4" w:space="0" w:color="auto"/>
            </w:tcBorders>
            <w:shd w:val="clear" w:color="auto" w:fill="auto"/>
            <w:hideMark/>
          </w:tcPr>
          <w:p w14:paraId="642D4C29"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38CFAA3F" w14:textId="77777777" w:rsidR="00C57672" w:rsidRPr="00DA2979" w:rsidRDefault="00C57672" w:rsidP="009C163B">
            <w:pPr>
              <w:pStyle w:val="TAC"/>
              <w:rPr>
                <w:rFonts w:eastAsia="SimSun"/>
                <w:sz w:val="16"/>
                <w:szCs w:val="16"/>
                <w:lang w:val="en-US" w:eastAsia="zh-CN"/>
              </w:rPr>
            </w:pPr>
            <w:r w:rsidRPr="00DA2979">
              <w:rPr>
                <w:sz w:val="16"/>
                <w:szCs w:val="16"/>
              </w:rPr>
              <w:t>0.09</w:t>
            </w:r>
          </w:p>
        </w:tc>
        <w:tc>
          <w:tcPr>
            <w:tcW w:w="873" w:type="dxa"/>
            <w:tcBorders>
              <w:top w:val="nil"/>
              <w:left w:val="nil"/>
              <w:bottom w:val="single" w:sz="4" w:space="0" w:color="auto"/>
              <w:right w:val="single" w:sz="4" w:space="0" w:color="auto"/>
            </w:tcBorders>
            <w:shd w:val="clear" w:color="auto" w:fill="auto"/>
            <w:hideMark/>
          </w:tcPr>
          <w:p w14:paraId="11C2F534" w14:textId="77777777" w:rsidR="00C57672" w:rsidRPr="00DA2979" w:rsidRDefault="00C57672" w:rsidP="009C163B">
            <w:pPr>
              <w:pStyle w:val="TAC"/>
              <w:rPr>
                <w:rFonts w:eastAsia="SimSun"/>
                <w:sz w:val="16"/>
                <w:szCs w:val="16"/>
                <w:lang w:val="en-US" w:eastAsia="zh-CN"/>
              </w:rPr>
            </w:pPr>
            <w:r w:rsidRPr="00DA2979">
              <w:rPr>
                <w:sz w:val="16"/>
                <w:szCs w:val="16"/>
              </w:rPr>
              <w:t>0.23</w:t>
            </w:r>
          </w:p>
        </w:tc>
        <w:tc>
          <w:tcPr>
            <w:tcW w:w="873" w:type="dxa"/>
            <w:tcBorders>
              <w:top w:val="nil"/>
              <w:left w:val="nil"/>
              <w:bottom w:val="single" w:sz="4" w:space="0" w:color="auto"/>
              <w:right w:val="single" w:sz="4" w:space="0" w:color="auto"/>
            </w:tcBorders>
            <w:shd w:val="clear" w:color="auto" w:fill="auto"/>
            <w:hideMark/>
          </w:tcPr>
          <w:p w14:paraId="7F4575D9" w14:textId="77777777" w:rsidR="00C57672" w:rsidRPr="00DA2979" w:rsidRDefault="00C57672" w:rsidP="009C163B">
            <w:pPr>
              <w:pStyle w:val="TAC"/>
              <w:rPr>
                <w:rFonts w:eastAsia="SimSun"/>
                <w:sz w:val="16"/>
                <w:szCs w:val="16"/>
                <w:lang w:val="en-US" w:eastAsia="zh-CN"/>
              </w:rPr>
            </w:pPr>
            <w:r w:rsidRPr="00DA2979">
              <w:rPr>
                <w:sz w:val="16"/>
                <w:szCs w:val="16"/>
              </w:rPr>
              <w:t>0.23</w:t>
            </w:r>
          </w:p>
        </w:tc>
      </w:tr>
      <w:tr w:rsidR="00C57672" w:rsidRPr="00DA2979" w14:paraId="69E1A153"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3AA16BA4" w14:textId="77777777" w:rsidR="00C57672" w:rsidRPr="00DA2979" w:rsidRDefault="00C57672" w:rsidP="009C163B">
            <w:pPr>
              <w:pStyle w:val="TAC"/>
              <w:rPr>
                <w:rFonts w:eastAsia="SimSun"/>
                <w:sz w:val="16"/>
                <w:szCs w:val="16"/>
                <w:lang w:val="en-US" w:eastAsia="zh-CN"/>
              </w:rPr>
            </w:pPr>
            <w:r w:rsidRPr="00DA2979">
              <w:rPr>
                <w:sz w:val="16"/>
                <w:szCs w:val="16"/>
              </w:rPr>
              <w:t>A7-7</w:t>
            </w:r>
          </w:p>
        </w:tc>
        <w:tc>
          <w:tcPr>
            <w:tcW w:w="1346" w:type="dxa"/>
            <w:tcBorders>
              <w:top w:val="nil"/>
              <w:left w:val="nil"/>
              <w:bottom w:val="single" w:sz="4" w:space="0" w:color="auto"/>
              <w:right w:val="single" w:sz="4" w:space="0" w:color="auto"/>
            </w:tcBorders>
            <w:shd w:val="clear" w:color="auto" w:fill="auto"/>
            <w:hideMark/>
          </w:tcPr>
          <w:p w14:paraId="5DAB3E8E" w14:textId="335EA9CD" w:rsidR="00C57672" w:rsidRPr="00DA2979" w:rsidRDefault="00C57672" w:rsidP="009C163B">
            <w:pPr>
              <w:pStyle w:val="TAL"/>
              <w:rPr>
                <w:rFonts w:eastAsia="SimSun"/>
                <w:sz w:val="16"/>
                <w:szCs w:val="16"/>
                <w:lang w:val="en-US" w:eastAsia="zh-CN"/>
              </w:rPr>
            </w:pPr>
            <w:r w:rsidRPr="00DA2979">
              <w:rPr>
                <w:sz w:val="16"/>
                <w:szCs w:val="16"/>
              </w:rPr>
              <w:t xml:space="preserve">Insertion loss </w:t>
            </w:r>
            <w:r w:rsidR="00F563A0">
              <w:rPr>
                <w:sz w:val="16"/>
                <w:szCs w:val="16"/>
              </w:rPr>
              <w:t>of receiver chain</w:t>
            </w:r>
          </w:p>
        </w:tc>
        <w:tc>
          <w:tcPr>
            <w:tcW w:w="853" w:type="dxa"/>
            <w:tcBorders>
              <w:top w:val="nil"/>
              <w:left w:val="nil"/>
              <w:bottom w:val="single" w:sz="4" w:space="0" w:color="auto"/>
              <w:right w:val="single" w:sz="4" w:space="0" w:color="auto"/>
            </w:tcBorders>
            <w:shd w:val="clear" w:color="auto" w:fill="auto"/>
            <w:hideMark/>
          </w:tcPr>
          <w:p w14:paraId="0D8BAE79" w14:textId="77777777" w:rsidR="00C57672" w:rsidRPr="00DA2979" w:rsidRDefault="00C57672" w:rsidP="009C163B">
            <w:pPr>
              <w:pStyle w:val="TAC"/>
              <w:rPr>
                <w:rFonts w:eastAsia="SimSun"/>
                <w:sz w:val="16"/>
                <w:szCs w:val="16"/>
                <w:lang w:val="en-US" w:eastAsia="zh-CN"/>
              </w:rPr>
            </w:pPr>
            <w:r w:rsidRPr="00DA2979">
              <w:rPr>
                <w:sz w:val="16"/>
                <w:szCs w:val="16"/>
              </w:rPr>
              <w:t>0.18</w:t>
            </w:r>
          </w:p>
        </w:tc>
        <w:tc>
          <w:tcPr>
            <w:tcW w:w="873" w:type="dxa"/>
            <w:tcBorders>
              <w:top w:val="nil"/>
              <w:left w:val="nil"/>
              <w:bottom w:val="single" w:sz="4" w:space="0" w:color="auto"/>
              <w:right w:val="single" w:sz="4" w:space="0" w:color="auto"/>
            </w:tcBorders>
            <w:shd w:val="clear" w:color="auto" w:fill="auto"/>
            <w:hideMark/>
          </w:tcPr>
          <w:p w14:paraId="42B1061D" w14:textId="77777777" w:rsidR="00C57672" w:rsidRPr="00DA2979" w:rsidRDefault="00C57672" w:rsidP="009C163B">
            <w:pPr>
              <w:pStyle w:val="TAC"/>
              <w:rPr>
                <w:rFonts w:eastAsia="SimSun"/>
                <w:sz w:val="16"/>
                <w:szCs w:val="16"/>
                <w:lang w:val="en-US" w:eastAsia="zh-CN"/>
              </w:rPr>
            </w:pPr>
            <w:r w:rsidRPr="00DA2979">
              <w:rPr>
                <w:sz w:val="16"/>
                <w:szCs w:val="16"/>
              </w:rPr>
              <w:t>0.18</w:t>
            </w:r>
          </w:p>
        </w:tc>
        <w:tc>
          <w:tcPr>
            <w:tcW w:w="873" w:type="dxa"/>
            <w:tcBorders>
              <w:top w:val="nil"/>
              <w:left w:val="nil"/>
              <w:bottom w:val="single" w:sz="4" w:space="0" w:color="auto"/>
              <w:right w:val="single" w:sz="4" w:space="0" w:color="auto"/>
            </w:tcBorders>
            <w:shd w:val="clear" w:color="auto" w:fill="auto"/>
            <w:hideMark/>
          </w:tcPr>
          <w:p w14:paraId="1C445C2E" w14:textId="77777777" w:rsidR="00C57672" w:rsidRPr="00DA2979" w:rsidRDefault="00C57672" w:rsidP="009C163B">
            <w:pPr>
              <w:pStyle w:val="TAC"/>
              <w:rPr>
                <w:rFonts w:eastAsia="SimSun"/>
                <w:sz w:val="16"/>
                <w:szCs w:val="16"/>
                <w:lang w:val="en-US" w:eastAsia="zh-CN"/>
              </w:rPr>
            </w:pPr>
            <w:r w:rsidRPr="00DA2979">
              <w:rPr>
                <w:sz w:val="16"/>
                <w:szCs w:val="16"/>
              </w:rPr>
              <w:t>0.18</w:t>
            </w:r>
          </w:p>
        </w:tc>
        <w:tc>
          <w:tcPr>
            <w:tcW w:w="1114" w:type="dxa"/>
            <w:tcBorders>
              <w:top w:val="nil"/>
              <w:left w:val="nil"/>
              <w:bottom w:val="single" w:sz="4" w:space="0" w:color="auto"/>
              <w:right w:val="single" w:sz="4" w:space="0" w:color="auto"/>
            </w:tcBorders>
            <w:shd w:val="clear" w:color="auto" w:fill="auto"/>
            <w:hideMark/>
          </w:tcPr>
          <w:p w14:paraId="05911BCB" w14:textId="77777777" w:rsidR="00C57672" w:rsidRPr="00DA2979" w:rsidRDefault="00C57672" w:rsidP="009C163B">
            <w:pPr>
              <w:pStyle w:val="TAC"/>
              <w:rPr>
                <w:rFonts w:eastAsia="SimSun"/>
                <w:sz w:val="16"/>
                <w:szCs w:val="16"/>
                <w:lang w:val="en-US" w:eastAsia="zh-CN"/>
              </w:rPr>
            </w:pPr>
            <w:r w:rsidRPr="00DA2979">
              <w:rPr>
                <w:sz w:val="16"/>
                <w:szCs w:val="16"/>
              </w:rPr>
              <w:t>Rectangular</w:t>
            </w:r>
          </w:p>
        </w:tc>
        <w:tc>
          <w:tcPr>
            <w:tcW w:w="1096" w:type="dxa"/>
            <w:tcBorders>
              <w:top w:val="nil"/>
              <w:left w:val="nil"/>
              <w:bottom w:val="single" w:sz="4" w:space="0" w:color="auto"/>
              <w:right w:val="single" w:sz="4" w:space="0" w:color="auto"/>
            </w:tcBorders>
            <w:shd w:val="clear" w:color="auto" w:fill="auto"/>
            <w:hideMark/>
          </w:tcPr>
          <w:p w14:paraId="2AE3EE60" w14:textId="77777777" w:rsidR="00C57672" w:rsidRPr="00DA2979" w:rsidRDefault="00C57672" w:rsidP="009C163B">
            <w:pPr>
              <w:pStyle w:val="TAC"/>
              <w:rPr>
                <w:rFonts w:eastAsia="SimSun"/>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hideMark/>
          </w:tcPr>
          <w:p w14:paraId="053C9220"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7FBE8068" w14:textId="77777777" w:rsidR="00C57672" w:rsidRPr="00DA2979" w:rsidRDefault="00C57672" w:rsidP="009C163B">
            <w:pPr>
              <w:pStyle w:val="TAC"/>
              <w:rPr>
                <w:rFonts w:eastAsia="SimSun"/>
                <w:sz w:val="16"/>
                <w:szCs w:val="16"/>
                <w:lang w:val="en-US" w:eastAsia="zh-CN"/>
              </w:rPr>
            </w:pPr>
            <w:r w:rsidRPr="00DA2979">
              <w:rPr>
                <w:sz w:val="16"/>
                <w:szCs w:val="16"/>
              </w:rPr>
              <w:t>0.10</w:t>
            </w:r>
          </w:p>
        </w:tc>
        <w:tc>
          <w:tcPr>
            <w:tcW w:w="873" w:type="dxa"/>
            <w:tcBorders>
              <w:top w:val="nil"/>
              <w:left w:val="nil"/>
              <w:bottom w:val="single" w:sz="4" w:space="0" w:color="auto"/>
              <w:right w:val="single" w:sz="4" w:space="0" w:color="auto"/>
            </w:tcBorders>
            <w:shd w:val="clear" w:color="auto" w:fill="auto"/>
            <w:hideMark/>
          </w:tcPr>
          <w:p w14:paraId="4A510B1E" w14:textId="77777777" w:rsidR="00C57672" w:rsidRPr="00DA2979" w:rsidRDefault="00C57672" w:rsidP="009C163B">
            <w:pPr>
              <w:pStyle w:val="TAC"/>
              <w:rPr>
                <w:rFonts w:eastAsia="SimSun"/>
                <w:sz w:val="16"/>
                <w:szCs w:val="16"/>
                <w:lang w:val="en-US" w:eastAsia="zh-CN"/>
              </w:rPr>
            </w:pPr>
            <w:r w:rsidRPr="00DA2979">
              <w:rPr>
                <w:sz w:val="16"/>
                <w:szCs w:val="16"/>
              </w:rPr>
              <w:t>0.10</w:t>
            </w:r>
          </w:p>
        </w:tc>
        <w:tc>
          <w:tcPr>
            <w:tcW w:w="873" w:type="dxa"/>
            <w:tcBorders>
              <w:top w:val="nil"/>
              <w:left w:val="nil"/>
              <w:bottom w:val="single" w:sz="4" w:space="0" w:color="auto"/>
              <w:right w:val="single" w:sz="4" w:space="0" w:color="auto"/>
            </w:tcBorders>
            <w:shd w:val="clear" w:color="auto" w:fill="auto"/>
            <w:hideMark/>
          </w:tcPr>
          <w:p w14:paraId="2224691F" w14:textId="77777777" w:rsidR="00C57672" w:rsidRPr="00DA2979" w:rsidRDefault="00C57672" w:rsidP="009C163B">
            <w:pPr>
              <w:pStyle w:val="TAC"/>
              <w:rPr>
                <w:rFonts w:eastAsia="SimSun"/>
                <w:sz w:val="16"/>
                <w:szCs w:val="16"/>
                <w:lang w:val="en-US" w:eastAsia="zh-CN"/>
              </w:rPr>
            </w:pPr>
            <w:r w:rsidRPr="00DA2979">
              <w:rPr>
                <w:sz w:val="16"/>
                <w:szCs w:val="16"/>
              </w:rPr>
              <w:t>0.10</w:t>
            </w:r>
          </w:p>
        </w:tc>
      </w:tr>
      <w:tr w:rsidR="00C57672" w:rsidRPr="00DA2979" w14:paraId="53A67F4A"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0FF6EFE8" w14:textId="77777777" w:rsidR="00C57672" w:rsidRPr="00DA2979" w:rsidRDefault="00C57672" w:rsidP="009C163B">
            <w:pPr>
              <w:pStyle w:val="TAC"/>
              <w:rPr>
                <w:rFonts w:eastAsia="SimSun"/>
                <w:sz w:val="16"/>
                <w:szCs w:val="16"/>
                <w:lang w:val="en-US" w:eastAsia="zh-CN"/>
              </w:rPr>
            </w:pPr>
            <w:r w:rsidRPr="00DA2979">
              <w:rPr>
                <w:sz w:val="16"/>
                <w:szCs w:val="16"/>
              </w:rPr>
              <w:t>A7-3</w:t>
            </w:r>
          </w:p>
        </w:tc>
        <w:tc>
          <w:tcPr>
            <w:tcW w:w="1346" w:type="dxa"/>
            <w:tcBorders>
              <w:top w:val="nil"/>
              <w:left w:val="nil"/>
              <w:bottom w:val="single" w:sz="4" w:space="0" w:color="auto"/>
              <w:right w:val="single" w:sz="4" w:space="0" w:color="auto"/>
            </w:tcBorders>
            <w:shd w:val="clear" w:color="auto" w:fill="auto"/>
            <w:hideMark/>
          </w:tcPr>
          <w:p w14:paraId="0F5E4956" w14:textId="77777777" w:rsidR="00C57672" w:rsidRPr="00DA2979" w:rsidRDefault="00C57672" w:rsidP="009C163B">
            <w:pPr>
              <w:pStyle w:val="TAL"/>
              <w:rPr>
                <w:rFonts w:eastAsia="SimSun"/>
                <w:sz w:val="16"/>
                <w:szCs w:val="16"/>
                <w:lang w:val="en-US" w:eastAsia="zh-CN"/>
              </w:rPr>
            </w:pPr>
            <w:r w:rsidRPr="00DA2979">
              <w:rPr>
                <w:sz w:val="16"/>
                <w:szCs w:val="16"/>
              </w:rPr>
              <w:t>RF leakage (calibration antenna connector terminated)</w:t>
            </w:r>
          </w:p>
        </w:tc>
        <w:tc>
          <w:tcPr>
            <w:tcW w:w="853" w:type="dxa"/>
            <w:tcBorders>
              <w:top w:val="nil"/>
              <w:left w:val="nil"/>
              <w:bottom w:val="single" w:sz="4" w:space="0" w:color="auto"/>
              <w:right w:val="single" w:sz="4" w:space="0" w:color="auto"/>
            </w:tcBorders>
            <w:shd w:val="clear" w:color="auto" w:fill="auto"/>
            <w:hideMark/>
          </w:tcPr>
          <w:p w14:paraId="2F30289B" w14:textId="77777777" w:rsidR="00C57672" w:rsidRPr="00DA2979" w:rsidRDefault="00C57672" w:rsidP="009C163B">
            <w:pPr>
              <w:pStyle w:val="TAC"/>
              <w:rPr>
                <w:rFonts w:eastAsia="SimSun"/>
                <w:sz w:val="16"/>
                <w:szCs w:val="16"/>
                <w:lang w:val="en-US" w:eastAsia="zh-CN"/>
              </w:rPr>
            </w:pPr>
            <w:r w:rsidRPr="00DA2979">
              <w:rPr>
                <w:sz w:val="16"/>
                <w:szCs w:val="16"/>
              </w:rPr>
              <w:t>0.09</w:t>
            </w:r>
          </w:p>
        </w:tc>
        <w:tc>
          <w:tcPr>
            <w:tcW w:w="873" w:type="dxa"/>
            <w:tcBorders>
              <w:top w:val="nil"/>
              <w:left w:val="nil"/>
              <w:bottom w:val="single" w:sz="4" w:space="0" w:color="auto"/>
              <w:right w:val="single" w:sz="4" w:space="0" w:color="auto"/>
            </w:tcBorders>
            <w:shd w:val="clear" w:color="auto" w:fill="auto"/>
            <w:hideMark/>
          </w:tcPr>
          <w:p w14:paraId="65929D45" w14:textId="77777777" w:rsidR="00C57672" w:rsidRPr="00DA2979" w:rsidRDefault="00C57672" w:rsidP="009C163B">
            <w:pPr>
              <w:pStyle w:val="TAC"/>
              <w:rPr>
                <w:rFonts w:eastAsia="SimSun"/>
                <w:sz w:val="16"/>
                <w:szCs w:val="16"/>
                <w:lang w:val="en-US" w:eastAsia="zh-CN"/>
              </w:rPr>
            </w:pPr>
            <w:r w:rsidRPr="00DA2979">
              <w:rPr>
                <w:sz w:val="16"/>
                <w:szCs w:val="16"/>
              </w:rPr>
              <w:t>0.09</w:t>
            </w:r>
          </w:p>
        </w:tc>
        <w:tc>
          <w:tcPr>
            <w:tcW w:w="873" w:type="dxa"/>
            <w:tcBorders>
              <w:top w:val="nil"/>
              <w:left w:val="nil"/>
              <w:bottom w:val="single" w:sz="4" w:space="0" w:color="auto"/>
              <w:right w:val="single" w:sz="4" w:space="0" w:color="auto"/>
            </w:tcBorders>
            <w:shd w:val="clear" w:color="auto" w:fill="auto"/>
            <w:hideMark/>
          </w:tcPr>
          <w:p w14:paraId="44A84D89" w14:textId="77777777" w:rsidR="00C57672" w:rsidRPr="00DA2979" w:rsidRDefault="00C57672" w:rsidP="009C163B">
            <w:pPr>
              <w:pStyle w:val="TAC"/>
              <w:rPr>
                <w:rFonts w:eastAsia="SimSun"/>
                <w:sz w:val="16"/>
                <w:szCs w:val="16"/>
                <w:lang w:val="en-US" w:eastAsia="zh-CN"/>
              </w:rPr>
            </w:pPr>
            <w:r w:rsidRPr="00DA2979">
              <w:rPr>
                <w:sz w:val="16"/>
                <w:szCs w:val="16"/>
              </w:rPr>
              <w:t>0.09</w:t>
            </w:r>
          </w:p>
        </w:tc>
        <w:tc>
          <w:tcPr>
            <w:tcW w:w="1114" w:type="dxa"/>
            <w:tcBorders>
              <w:top w:val="nil"/>
              <w:left w:val="nil"/>
              <w:bottom w:val="single" w:sz="4" w:space="0" w:color="auto"/>
              <w:right w:val="single" w:sz="4" w:space="0" w:color="auto"/>
            </w:tcBorders>
            <w:shd w:val="clear" w:color="auto" w:fill="auto"/>
            <w:hideMark/>
          </w:tcPr>
          <w:p w14:paraId="07B36913" w14:textId="77777777" w:rsidR="00C57672" w:rsidRPr="00DA2979" w:rsidRDefault="00C57672" w:rsidP="009C163B">
            <w:pPr>
              <w:pStyle w:val="TAC"/>
              <w:rPr>
                <w:rFonts w:eastAsia="SimSun"/>
                <w:sz w:val="16"/>
                <w:szCs w:val="16"/>
                <w:lang w:val="en-US" w:eastAsia="zh-CN"/>
              </w:rPr>
            </w:pPr>
            <w:r w:rsidRPr="00DA2979">
              <w:rPr>
                <w:sz w:val="16"/>
                <w:szCs w:val="16"/>
              </w:rPr>
              <w:t>Gaussian</w:t>
            </w:r>
          </w:p>
        </w:tc>
        <w:tc>
          <w:tcPr>
            <w:tcW w:w="1096" w:type="dxa"/>
            <w:tcBorders>
              <w:top w:val="nil"/>
              <w:left w:val="nil"/>
              <w:bottom w:val="single" w:sz="4" w:space="0" w:color="auto"/>
              <w:right w:val="single" w:sz="4" w:space="0" w:color="auto"/>
            </w:tcBorders>
            <w:shd w:val="clear" w:color="auto" w:fill="auto"/>
            <w:hideMark/>
          </w:tcPr>
          <w:p w14:paraId="08D2AB63" w14:textId="77777777" w:rsidR="00C57672" w:rsidRPr="00DA2979" w:rsidRDefault="00C57672" w:rsidP="009C163B">
            <w:pPr>
              <w:pStyle w:val="TAC"/>
              <w:rPr>
                <w:rFonts w:eastAsia="SimSun"/>
                <w:sz w:val="16"/>
                <w:szCs w:val="16"/>
                <w:lang w:val="en-US" w:eastAsia="zh-CN"/>
              </w:rPr>
            </w:pPr>
            <w:r w:rsidRPr="00DA2979">
              <w:rPr>
                <w:sz w:val="16"/>
                <w:szCs w:val="16"/>
              </w:rPr>
              <w:t>1.00</w:t>
            </w:r>
          </w:p>
        </w:tc>
        <w:tc>
          <w:tcPr>
            <w:tcW w:w="333" w:type="dxa"/>
            <w:tcBorders>
              <w:top w:val="nil"/>
              <w:left w:val="nil"/>
              <w:bottom w:val="single" w:sz="4" w:space="0" w:color="auto"/>
              <w:right w:val="single" w:sz="4" w:space="0" w:color="auto"/>
            </w:tcBorders>
            <w:shd w:val="clear" w:color="auto" w:fill="auto"/>
            <w:hideMark/>
          </w:tcPr>
          <w:p w14:paraId="1505B242"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169457C9" w14:textId="77777777" w:rsidR="00C57672" w:rsidRPr="00DA2979" w:rsidRDefault="00C57672" w:rsidP="009C163B">
            <w:pPr>
              <w:pStyle w:val="TAC"/>
              <w:rPr>
                <w:rFonts w:eastAsia="SimSun"/>
                <w:sz w:val="16"/>
                <w:szCs w:val="16"/>
                <w:lang w:val="en-US" w:eastAsia="zh-CN"/>
              </w:rPr>
            </w:pPr>
            <w:r w:rsidRPr="00DA2979">
              <w:rPr>
                <w:sz w:val="16"/>
                <w:szCs w:val="16"/>
              </w:rPr>
              <w:t>0.09</w:t>
            </w:r>
          </w:p>
        </w:tc>
        <w:tc>
          <w:tcPr>
            <w:tcW w:w="873" w:type="dxa"/>
            <w:tcBorders>
              <w:top w:val="nil"/>
              <w:left w:val="nil"/>
              <w:bottom w:val="single" w:sz="4" w:space="0" w:color="auto"/>
              <w:right w:val="single" w:sz="4" w:space="0" w:color="auto"/>
            </w:tcBorders>
            <w:shd w:val="clear" w:color="auto" w:fill="auto"/>
            <w:hideMark/>
          </w:tcPr>
          <w:p w14:paraId="53F86A46" w14:textId="77777777" w:rsidR="00C57672" w:rsidRPr="00DA2979" w:rsidRDefault="00C57672" w:rsidP="009C163B">
            <w:pPr>
              <w:pStyle w:val="TAC"/>
              <w:rPr>
                <w:rFonts w:eastAsia="SimSun"/>
                <w:sz w:val="16"/>
                <w:szCs w:val="16"/>
                <w:lang w:val="en-US" w:eastAsia="zh-CN"/>
              </w:rPr>
            </w:pPr>
            <w:r w:rsidRPr="00DA2979">
              <w:rPr>
                <w:sz w:val="16"/>
                <w:szCs w:val="16"/>
              </w:rPr>
              <w:t>0.09</w:t>
            </w:r>
          </w:p>
        </w:tc>
        <w:tc>
          <w:tcPr>
            <w:tcW w:w="873" w:type="dxa"/>
            <w:tcBorders>
              <w:top w:val="nil"/>
              <w:left w:val="nil"/>
              <w:bottom w:val="single" w:sz="4" w:space="0" w:color="auto"/>
              <w:right w:val="single" w:sz="4" w:space="0" w:color="auto"/>
            </w:tcBorders>
            <w:shd w:val="clear" w:color="auto" w:fill="auto"/>
            <w:hideMark/>
          </w:tcPr>
          <w:p w14:paraId="7C11D85E" w14:textId="77777777" w:rsidR="00C57672" w:rsidRPr="00DA2979" w:rsidRDefault="00C57672" w:rsidP="009C163B">
            <w:pPr>
              <w:pStyle w:val="TAC"/>
              <w:rPr>
                <w:rFonts w:eastAsia="SimSun"/>
                <w:sz w:val="16"/>
                <w:szCs w:val="16"/>
                <w:lang w:val="en-US" w:eastAsia="zh-CN"/>
              </w:rPr>
            </w:pPr>
            <w:r w:rsidRPr="00DA2979">
              <w:rPr>
                <w:sz w:val="16"/>
                <w:szCs w:val="16"/>
              </w:rPr>
              <w:t>0.09</w:t>
            </w:r>
          </w:p>
        </w:tc>
      </w:tr>
      <w:tr w:rsidR="00C57672" w:rsidRPr="00DA2979" w14:paraId="3CAF1B97"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356E1E83" w14:textId="77777777" w:rsidR="00C57672" w:rsidRPr="00DA2979" w:rsidRDefault="00C57672" w:rsidP="009C163B">
            <w:pPr>
              <w:pStyle w:val="TAC"/>
              <w:rPr>
                <w:rFonts w:eastAsia="SimSun"/>
                <w:sz w:val="16"/>
                <w:szCs w:val="16"/>
                <w:lang w:val="en-US" w:eastAsia="zh-CN"/>
              </w:rPr>
            </w:pPr>
            <w:r w:rsidRPr="00DA2979">
              <w:rPr>
                <w:sz w:val="16"/>
                <w:szCs w:val="16"/>
              </w:rPr>
              <w:t>A7-8</w:t>
            </w:r>
          </w:p>
        </w:tc>
        <w:tc>
          <w:tcPr>
            <w:tcW w:w="1346" w:type="dxa"/>
            <w:tcBorders>
              <w:top w:val="nil"/>
              <w:left w:val="nil"/>
              <w:bottom w:val="single" w:sz="4" w:space="0" w:color="auto"/>
              <w:right w:val="single" w:sz="4" w:space="0" w:color="auto"/>
            </w:tcBorders>
            <w:shd w:val="clear" w:color="auto" w:fill="auto"/>
            <w:hideMark/>
          </w:tcPr>
          <w:p w14:paraId="5C955F41" w14:textId="77777777" w:rsidR="00C57672" w:rsidRPr="00DA2979" w:rsidRDefault="00C57672" w:rsidP="009C163B">
            <w:pPr>
              <w:pStyle w:val="TAL"/>
              <w:rPr>
                <w:rFonts w:eastAsia="SimSun"/>
                <w:sz w:val="16"/>
                <w:szCs w:val="16"/>
                <w:lang w:val="en-US" w:eastAsia="zh-CN"/>
              </w:rPr>
            </w:pPr>
            <w:r w:rsidRPr="00DA2979">
              <w:rPr>
                <w:sz w:val="16"/>
                <w:szCs w:val="16"/>
              </w:rPr>
              <w:t>Influence of the calibration antenna feed cable</w:t>
            </w:r>
          </w:p>
        </w:tc>
        <w:tc>
          <w:tcPr>
            <w:tcW w:w="853" w:type="dxa"/>
            <w:tcBorders>
              <w:top w:val="nil"/>
              <w:left w:val="nil"/>
              <w:bottom w:val="single" w:sz="4" w:space="0" w:color="auto"/>
              <w:right w:val="single" w:sz="4" w:space="0" w:color="auto"/>
            </w:tcBorders>
            <w:shd w:val="clear" w:color="auto" w:fill="auto"/>
            <w:hideMark/>
          </w:tcPr>
          <w:p w14:paraId="69742E62" w14:textId="77777777" w:rsidR="00C57672" w:rsidRPr="00DA2979" w:rsidRDefault="00C57672" w:rsidP="009C163B">
            <w:pPr>
              <w:pStyle w:val="TAC"/>
              <w:rPr>
                <w:rFonts w:eastAsia="SimSun"/>
                <w:sz w:val="16"/>
                <w:szCs w:val="16"/>
                <w:lang w:val="en-US" w:eastAsia="zh-CN"/>
              </w:rPr>
            </w:pPr>
            <w:r w:rsidRPr="00DA2979">
              <w:rPr>
                <w:sz w:val="16"/>
                <w:szCs w:val="16"/>
              </w:rPr>
              <w:t>0.10</w:t>
            </w:r>
          </w:p>
        </w:tc>
        <w:tc>
          <w:tcPr>
            <w:tcW w:w="873" w:type="dxa"/>
            <w:tcBorders>
              <w:top w:val="nil"/>
              <w:left w:val="nil"/>
              <w:bottom w:val="single" w:sz="4" w:space="0" w:color="auto"/>
              <w:right w:val="single" w:sz="4" w:space="0" w:color="auto"/>
            </w:tcBorders>
            <w:shd w:val="clear" w:color="auto" w:fill="auto"/>
            <w:hideMark/>
          </w:tcPr>
          <w:p w14:paraId="2924436A" w14:textId="77777777" w:rsidR="00C57672" w:rsidRPr="00DA2979" w:rsidRDefault="00C57672" w:rsidP="009C163B">
            <w:pPr>
              <w:pStyle w:val="TAC"/>
              <w:rPr>
                <w:rFonts w:eastAsia="SimSun"/>
                <w:sz w:val="16"/>
                <w:szCs w:val="16"/>
                <w:lang w:val="en-US" w:eastAsia="zh-CN"/>
              </w:rPr>
            </w:pPr>
            <w:r w:rsidRPr="00DA2979">
              <w:rPr>
                <w:sz w:val="16"/>
                <w:szCs w:val="16"/>
              </w:rPr>
              <w:t>0.10</w:t>
            </w:r>
          </w:p>
        </w:tc>
        <w:tc>
          <w:tcPr>
            <w:tcW w:w="873" w:type="dxa"/>
            <w:tcBorders>
              <w:top w:val="nil"/>
              <w:left w:val="nil"/>
              <w:bottom w:val="single" w:sz="4" w:space="0" w:color="auto"/>
              <w:right w:val="single" w:sz="4" w:space="0" w:color="auto"/>
            </w:tcBorders>
            <w:shd w:val="clear" w:color="auto" w:fill="auto"/>
            <w:hideMark/>
          </w:tcPr>
          <w:p w14:paraId="6F3AFCDE" w14:textId="77777777" w:rsidR="00C57672" w:rsidRPr="00DA2979" w:rsidRDefault="00C57672" w:rsidP="009C163B">
            <w:pPr>
              <w:pStyle w:val="TAC"/>
              <w:rPr>
                <w:rFonts w:eastAsia="SimSun"/>
                <w:sz w:val="16"/>
                <w:szCs w:val="16"/>
                <w:lang w:val="en-US" w:eastAsia="zh-CN"/>
              </w:rPr>
            </w:pPr>
            <w:r w:rsidRPr="00DA2979">
              <w:rPr>
                <w:sz w:val="16"/>
                <w:szCs w:val="16"/>
              </w:rPr>
              <w:t>0.10</w:t>
            </w:r>
          </w:p>
        </w:tc>
        <w:tc>
          <w:tcPr>
            <w:tcW w:w="1114" w:type="dxa"/>
            <w:tcBorders>
              <w:top w:val="nil"/>
              <w:left w:val="nil"/>
              <w:bottom w:val="single" w:sz="4" w:space="0" w:color="auto"/>
              <w:right w:val="single" w:sz="4" w:space="0" w:color="auto"/>
            </w:tcBorders>
            <w:shd w:val="clear" w:color="auto" w:fill="auto"/>
            <w:hideMark/>
          </w:tcPr>
          <w:p w14:paraId="4503B5CD" w14:textId="77777777" w:rsidR="00C57672" w:rsidRPr="00DA2979" w:rsidRDefault="00C57672" w:rsidP="009C163B">
            <w:pPr>
              <w:pStyle w:val="TAC"/>
              <w:rPr>
                <w:rFonts w:eastAsia="SimSun"/>
                <w:sz w:val="16"/>
                <w:szCs w:val="16"/>
                <w:lang w:val="en-US" w:eastAsia="zh-CN"/>
              </w:rPr>
            </w:pPr>
            <w:r w:rsidRPr="00DA2979">
              <w:rPr>
                <w:sz w:val="16"/>
                <w:szCs w:val="16"/>
              </w:rPr>
              <w:t>Rectangular</w:t>
            </w:r>
          </w:p>
        </w:tc>
        <w:tc>
          <w:tcPr>
            <w:tcW w:w="1096" w:type="dxa"/>
            <w:tcBorders>
              <w:top w:val="nil"/>
              <w:left w:val="nil"/>
              <w:bottom w:val="single" w:sz="4" w:space="0" w:color="auto"/>
              <w:right w:val="single" w:sz="4" w:space="0" w:color="auto"/>
            </w:tcBorders>
            <w:shd w:val="clear" w:color="auto" w:fill="auto"/>
            <w:hideMark/>
          </w:tcPr>
          <w:p w14:paraId="3A625BB4" w14:textId="77777777" w:rsidR="00C57672" w:rsidRPr="00DA2979" w:rsidRDefault="00C57672" w:rsidP="009C163B">
            <w:pPr>
              <w:pStyle w:val="TAC"/>
              <w:rPr>
                <w:rFonts w:eastAsia="SimSun"/>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hideMark/>
          </w:tcPr>
          <w:p w14:paraId="6A64E73F"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3C085A71" w14:textId="77777777" w:rsidR="00C57672" w:rsidRPr="00DA2979" w:rsidRDefault="00C57672" w:rsidP="009C163B">
            <w:pPr>
              <w:pStyle w:val="TAC"/>
              <w:rPr>
                <w:rFonts w:eastAsia="SimSun"/>
                <w:sz w:val="16"/>
                <w:szCs w:val="16"/>
                <w:lang w:val="en-US" w:eastAsia="zh-CN"/>
              </w:rPr>
            </w:pPr>
            <w:r w:rsidRPr="00DA2979">
              <w:rPr>
                <w:sz w:val="16"/>
                <w:szCs w:val="16"/>
              </w:rPr>
              <w:t>0.06</w:t>
            </w:r>
          </w:p>
        </w:tc>
        <w:tc>
          <w:tcPr>
            <w:tcW w:w="873" w:type="dxa"/>
            <w:tcBorders>
              <w:top w:val="nil"/>
              <w:left w:val="nil"/>
              <w:bottom w:val="single" w:sz="4" w:space="0" w:color="auto"/>
              <w:right w:val="single" w:sz="4" w:space="0" w:color="auto"/>
            </w:tcBorders>
            <w:shd w:val="clear" w:color="auto" w:fill="auto"/>
            <w:hideMark/>
          </w:tcPr>
          <w:p w14:paraId="278272E0" w14:textId="77777777" w:rsidR="00C57672" w:rsidRPr="00DA2979" w:rsidRDefault="00C57672" w:rsidP="009C163B">
            <w:pPr>
              <w:pStyle w:val="TAC"/>
              <w:rPr>
                <w:rFonts w:eastAsia="SimSun"/>
                <w:sz w:val="16"/>
                <w:szCs w:val="16"/>
                <w:lang w:val="en-US" w:eastAsia="zh-CN"/>
              </w:rPr>
            </w:pPr>
            <w:r w:rsidRPr="00DA2979">
              <w:rPr>
                <w:sz w:val="16"/>
                <w:szCs w:val="16"/>
              </w:rPr>
              <w:t>0.06</w:t>
            </w:r>
          </w:p>
        </w:tc>
        <w:tc>
          <w:tcPr>
            <w:tcW w:w="873" w:type="dxa"/>
            <w:tcBorders>
              <w:top w:val="nil"/>
              <w:left w:val="nil"/>
              <w:bottom w:val="single" w:sz="4" w:space="0" w:color="auto"/>
              <w:right w:val="single" w:sz="4" w:space="0" w:color="auto"/>
            </w:tcBorders>
            <w:shd w:val="clear" w:color="auto" w:fill="auto"/>
            <w:hideMark/>
          </w:tcPr>
          <w:p w14:paraId="527DBC56" w14:textId="77777777" w:rsidR="00C57672" w:rsidRPr="00DA2979" w:rsidRDefault="00C57672" w:rsidP="009C163B">
            <w:pPr>
              <w:pStyle w:val="TAC"/>
              <w:rPr>
                <w:rFonts w:eastAsia="SimSun"/>
                <w:sz w:val="16"/>
                <w:szCs w:val="16"/>
                <w:lang w:val="en-US" w:eastAsia="zh-CN"/>
              </w:rPr>
            </w:pPr>
            <w:r w:rsidRPr="00DA2979">
              <w:rPr>
                <w:sz w:val="16"/>
                <w:szCs w:val="16"/>
              </w:rPr>
              <w:t>0.06</w:t>
            </w:r>
          </w:p>
        </w:tc>
      </w:tr>
      <w:tr w:rsidR="00C57672" w:rsidRPr="00DA2979" w14:paraId="550D6543"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24C23C5C" w14:textId="77777777" w:rsidR="00C57672" w:rsidRPr="00DA2979" w:rsidRDefault="00C57672" w:rsidP="009C163B">
            <w:pPr>
              <w:pStyle w:val="TAC"/>
              <w:rPr>
                <w:rFonts w:eastAsia="SimSun"/>
                <w:sz w:val="16"/>
                <w:szCs w:val="16"/>
                <w:lang w:val="en-US" w:eastAsia="zh-CN"/>
              </w:rPr>
            </w:pPr>
            <w:r w:rsidRPr="00DA2979">
              <w:rPr>
                <w:sz w:val="16"/>
                <w:szCs w:val="16"/>
              </w:rPr>
              <w:t>C1-4</w:t>
            </w:r>
          </w:p>
        </w:tc>
        <w:tc>
          <w:tcPr>
            <w:tcW w:w="1346" w:type="dxa"/>
            <w:tcBorders>
              <w:top w:val="nil"/>
              <w:left w:val="nil"/>
              <w:bottom w:val="single" w:sz="4" w:space="0" w:color="auto"/>
              <w:right w:val="single" w:sz="4" w:space="0" w:color="auto"/>
            </w:tcBorders>
            <w:shd w:val="clear" w:color="auto" w:fill="auto"/>
            <w:hideMark/>
          </w:tcPr>
          <w:p w14:paraId="4A925A5B" w14:textId="77777777" w:rsidR="00C57672" w:rsidRPr="00DA2979" w:rsidRDefault="00C57672" w:rsidP="009C163B">
            <w:pPr>
              <w:pStyle w:val="TAL"/>
              <w:rPr>
                <w:rFonts w:eastAsia="SimSun"/>
                <w:sz w:val="16"/>
                <w:szCs w:val="16"/>
                <w:lang w:val="en-US" w:eastAsia="zh-CN"/>
              </w:rPr>
            </w:pPr>
            <w:r w:rsidRPr="00DA2979">
              <w:rPr>
                <w:sz w:val="16"/>
                <w:szCs w:val="16"/>
              </w:rPr>
              <w:t>Uncertainty of the absolute gain of the reference antenna</w:t>
            </w:r>
          </w:p>
        </w:tc>
        <w:tc>
          <w:tcPr>
            <w:tcW w:w="853" w:type="dxa"/>
            <w:tcBorders>
              <w:top w:val="nil"/>
              <w:left w:val="nil"/>
              <w:bottom w:val="single" w:sz="4" w:space="0" w:color="auto"/>
              <w:right w:val="single" w:sz="4" w:space="0" w:color="auto"/>
            </w:tcBorders>
            <w:shd w:val="clear" w:color="auto" w:fill="auto"/>
            <w:hideMark/>
          </w:tcPr>
          <w:p w14:paraId="6BA13317" w14:textId="77777777" w:rsidR="00C57672" w:rsidRPr="00DA2979" w:rsidRDefault="00C57672" w:rsidP="009C163B">
            <w:pPr>
              <w:pStyle w:val="TAC"/>
              <w:rPr>
                <w:rFonts w:eastAsia="SimSun"/>
                <w:sz w:val="16"/>
                <w:szCs w:val="16"/>
                <w:lang w:val="en-US" w:eastAsia="zh-CN"/>
              </w:rPr>
            </w:pPr>
            <w:r w:rsidRPr="00DA2979">
              <w:rPr>
                <w:sz w:val="16"/>
                <w:szCs w:val="16"/>
              </w:rPr>
              <w:t>0.50</w:t>
            </w:r>
          </w:p>
        </w:tc>
        <w:tc>
          <w:tcPr>
            <w:tcW w:w="873" w:type="dxa"/>
            <w:tcBorders>
              <w:top w:val="nil"/>
              <w:left w:val="nil"/>
              <w:bottom w:val="single" w:sz="4" w:space="0" w:color="auto"/>
              <w:right w:val="single" w:sz="4" w:space="0" w:color="auto"/>
            </w:tcBorders>
            <w:shd w:val="clear" w:color="auto" w:fill="auto"/>
            <w:hideMark/>
          </w:tcPr>
          <w:p w14:paraId="2231F7FD" w14:textId="77777777" w:rsidR="00C57672" w:rsidRPr="00DA2979" w:rsidRDefault="00C57672" w:rsidP="009C163B">
            <w:pPr>
              <w:pStyle w:val="TAC"/>
              <w:rPr>
                <w:rFonts w:eastAsia="SimSun"/>
                <w:sz w:val="16"/>
                <w:szCs w:val="16"/>
                <w:lang w:val="en-US" w:eastAsia="zh-CN"/>
              </w:rPr>
            </w:pPr>
            <w:r w:rsidRPr="00DA2979">
              <w:rPr>
                <w:sz w:val="16"/>
                <w:szCs w:val="16"/>
              </w:rPr>
              <w:t>0.43</w:t>
            </w:r>
          </w:p>
        </w:tc>
        <w:tc>
          <w:tcPr>
            <w:tcW w:w="873" w:type="dxa"/>
            <w:tcBorders>
              <w:top w:val="nil"/>
              <w:left w:val="nil"/>
              <w:bottom w:val="single" w:sz="4" w:space="0" w:color="auto"/>
              <w:right w:val="single" w:sz="4" w:space="0" w:color="auto"/>
            </w:tcBorders>
            <w:shd w:val="clear" w:color="auto" w:fill="auto"/>
            <w:hideMark/>
          </w:tcPr>
          <w:p w14:paraId="7203577C" w14:textId="77777777" w:rsidR="00C57672" w:rsidRPr="00DA2979" w:rsidRDefault="00C57672" w:rsidP="009C163B">
            <w:pPr>
              <w:pStyle w:val="TAC"/>
              <w:rPr>
                <w:rFonts w:eastAsia="SimSun"/>
                <w:sz w:val="16"/>
                <w:szCs w:val="16"/>
                <w:lang w:val="en-US" w:eastAsia="zh-CN"/>
              </w:rPr>
            </w:pPr>
            <w:r w:rsidRPr="00DA2979">
              <w:rPr>
                <w:sz w:val="16"/>
                <w:szCs w:val="16"/>
              </w:rPr>
              <w:t>0.43</w:t>
            </w:r>
          </w:p>
        </w:tc>
        <w:tc>
          <w:tcPr>
            <w:tcW w:w="1114" w:type="dxa"/>
            <w:tcBorders>
              <w:top w:val="nil"/>
              <w:left w:val="nil"/>
              <w:bottom w:val="single" w:sz="4" w:space="0" w:color="auto"/>
              <w:right w:val="single" w:sz="4" w:space="0" w:color="auto"/>
            </w:tcBorders>
            <w:shd w:val="clear" w:color="auto" w:fill="auto"/>
            <w:hideMark/>
          </w:tcPr>
          <w:p w14:paraId="05402131" w14:textId="77777777" w:rsidR="00C57672" w:rsidRPr="00DA2979" w:rsidRDefault="00C57672" w:rsidP="009C163B">
            <w:pPr>
              <w:pStyle w:val="TAC"/>
              <w:rPr>
                <w:rFonts w:eastAsia="SimSun"/>
                <w:sz w:val="16"/>
                <w:szCs w:val="16"/>
                <w:lang w:val="en-US" w:eastAsia="zh-CN"/>
              </w:rPr>
            </w:pPr>
            <w:r w:rsidRPr="00DA2979">
              <w:rPr>
                <w:sz w:val="16"/>
                <w:szCs w:val="16"/>
              </w:rPr>
              <w:t>Rectangular</w:t>
            </w:r>
          </w:p>
        </w:tc>
        <w:tc>
          <w:tcPr>
            <w:tcW w:w="1096" w:type="dxa"/>
            <w:tcBorders>
              <w:top w:val="nil"/>
              <w:left w:val="nil"/>
              <w:bottom w:val="single" w:sz="4" w:space="0" w:color="auto"/>
              <w:right w:val="single" w:sz="4" w:space="0" w:color="auto"/>
            </w:tcBorders>
            <w:shd w:val="clear" w:color="auto" w:fill="auto"/>
            <w:hideMark/>
          </w:tcPr>
          <w:p w14:paraId="08461312" w14:textId="77777777" w:rsidR="00C57672" w:rsidRPr="00DA2979" w:rsidRDefault="00C57672" w:rsidP="009C163B">
            <w:pPr>
              <w:pStyle w:val="TAC"/>
              <w:rPr>
                <w:rFonts w:eastAsia="SimSun"/>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hideMark/>
          </w:tcPr>
          <w:p w14:paraId="03564AD9"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208207E1" w14:textId="77777777" w:rsidR="00C57672" w:rsidRPr="00DA2979" w:rsidRDefault="00C57672" w:rsidP="009C163B">
            <w:pPr>
              <w:pStyle w:val="TAC"/>
              <w:rPr>
                <w:rFonts w:eastAsia="SimSun"/>
                <w:sz w:val="16"/>
                <w:szCs w:val="16"/>
                <w:lang w:val="en-US" w:eastAsia="zh-CN"/>
              </w:rPr>
            </w:pPr>
            <w:r w:rsidRPr="00DA2979">
              <w:rPr>
                <w:sz w:val="16"/>
                <w:szCs w:val="16"/>
              </w:rPr>
              <w:t>0.29</w:t>
            </w:r>
          </w:p>
        </w:tc>
        <w:tc>
          <w:tcPr>
            <w:tcW w:w="873" w:type="dxa"/>
            <w:tcBorders>
              <w:top w:val="nil"/>
              <w:left w:val="nil"/>
              <w:bottom w:val="single" w:sz="4" w:space="0" w:color="auto"/>
              <w:right w:val="single" w:sz="4" w:space="0" w:color="auto"/>
            </w:tcBorders>
            <w:shd w:val="clear" w:color="auto" w:fill="auto"/>
            <w:hideMark/>
          </w:tcPr>
          <w:p w14:paraId="3774FA30" w14:textId="77777777" w:rsidR="00C57672" w:rsidRPr="00DA2979" w:rsidRDefault="00C57672" w:rsidP="009C163B">
            <w:pPr>
              <w:pStyle w:val="TAC"/>
              <w:rPr>
                <w:rFonts w:eastAsia="SimSun"/>
                <w:sz w:val="16"/>
                <w:szCs w:val="16"/>
                <w:lang w:val="en-US" w:eastAsia="zh-CN"/>
              </w:rPr>
            </w:pPr>
            <w:r w:rsidRPr="00DA2979">
              <w:rPr>
                <w:sz w:val="16"/>
                <w:szCs w:val="16"/>
              </w:rPr>
              <w:t>0.25</w:t>
            </w:r>
          </w:p>
        </w:tc>
        <w:tc>
          <w:tcPr>
            <w:tcW w:w="873" w:type="dxa"/>
            <w:tcBorders>
              <w:top w:val="nil"/>
              <w:left w:val="nil"/>
              <w:bottom w:val="single" w:sz="4" w:space="0" w:color="auto"/>
              <w:right w:val="single" w:sz="4" w:space="0" w:color="auto"/>
            </w:tcBorders>
            <w:shd w:val="clear" w:color="auto" w:fill="auto"/>
            <w:hideMark/>
          </w:tcPr>
          <w:p w14:paraId="1DAEC6CD" w14:textId="77777777" w:rsidR="00C57672" w:rsidRPr="00DA2979" w:rsidRDefault="00C57672" w:rsidP="009C163B">
            <w:pPr>
              <w:pStyle w:val="TAC"/>
              <w:rPr>
                <w:rFonts w:eastAsia="SimSun"/>
                <w:sz w:val="16"/>
                <w:szCs w:val="16"/>
                <w:lang w:val="en-US" w:eastAsia="zh-CN"/>
              </w:rPr>
            </w:pPr>
            <w:r w:rsidRPr="00DA2979">
              <w:rPr>
                <w:sz w:val="16"/>
                <w:szCs w:val="16"/>
              </w:rPr>
              <w:t>0.25</w:t>
            </w:r>
          </w:p>
        </w:tc>
      </w:tr>
      <w:tr w:rsidR="00C57672" w:rsidRPr="00DA2979" w14:paraId="007A5DE7"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7DF29D6B" w14:textId="77777777" w:rsidR="00C57672" w:rsidRPr="00DA2979" w:rsidRDefault="00C57672" w:rsidP="009C163B">
            <w:pPr>
              <w:pStyle w:val="TAC"/>
              <w:rPr>
                <w:rFonts w:eastAsia="SimSun"/>
                <w:sz w:val="16"/>
                <w:szCs w:val="16"/>
                <w:lang w:val="en-US" w:eastAsia="zh-CN"/>
              </w:rPr>
            </w:pPr>
            <w:r w:rsidRPr="00DA2979">
              <w:rPr>
                <w:sz w:val="16"/>
                <w:szCs w:val="16"/>
              </w:rPr>
              <w:t>A7-9</w:t>
            </w:r>
          </w:p>
        </w:tc>
        <w:tc>
          <w:tcPr>
            <w:tcW w:w="1346" w:type="dxa"/>
            <w:tcBorders>
              <w:top w:val="nil"/>
              <w:left w:val="nil"/>
              <w:bottom w:val="single" w:sz="4" w:space="0" w:color="auto"/>
              <w:right w:val="single" w:sz="4" w:space="0" w:color="auto"/>
            </w:tcBorders>
            <w:shd w:val="clear" w:color="auto" w:fill="auto"/>
            <w:hideMark/>
          </w:tcPr>
          <w:p w14:paraId="5F8E0928" w14:textId="77777777" w:rsidR="00C57672" w:rsidRPr="00DA2979" w:rsidRDefault="00C57672" w:rsidP="009C163B">
            <w:pPr>
              <w:pStyle w:val="TAL"/>
              <w:rPr>
                <w:rFonts w:eastAsia="SimSun"/>
                <w:sz w:val="16"/>
                <w:szCs w:val="16"/>
                <w:lang w:val="en-US" w:eastAsia="zh-CN"/>
              </w:rPr>
            </w:pPr>
            <w:r w:rsidRPr="00DA2979">
              <w:rPr>
                <w:sz w:val="16"/>
                <w:szCs w:val="16"/>
              </w:rPr>
              <w:t>Misalignment of positioning system</w:t>
            </w:r>
          </w:p>
        </w:tc>
        <w:tc>
          <w:tcPr>
            <w:tcW w:w="853" w:type="dxa"/>
            <w:tcBorders>
              <w:top w:val="nil"/>
              <w:left w:val="nil"/>
              <w:bottom w:val="single" w:sz="4" w:space="0" w:color="auto"/>
              <w:right w:val="single" w:sz="4" w:space="0" w:color="auto"/>
            </w:tcBorders>
            <w:shd w:val="clear" w:color="auto" w:fill="auto"/>
            <w:hideMark/>
          </w:tcPr>
          <w:p w14:paraId="670223F6"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873" w:type="dxa"/>
            <w:tcBorders>
              <w:top w:val="nil"/>
              <w:left w:val="nil"/>
              <w:bottom w:val="single" w:sz="4" w:space="0" w:color="auto"/>
              <w:right w:val="single" w:sz="4" w:space="0" w:color="auto"/>
            </w:tcBorders>
            <w:shd w:val="clear" w:color="auto" w:fill="auto"/>
            <w:hideMark/>
          </w:tcPr>
          <w:p w14:paraId="582A8BCD"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873" w:type="dxa"/>
            <w:tcBorders>
              <w:top w:val="nil"/>
              <w:left w:val="nil"/>
              <w:bottom w:val="single" w:sz="4" w:space="0" w:color="auto"/>
              <w:right w:val="single" w:sz="4" w:space="0" w:color="auto"/>
            </w:tcBorders>
            <w:shd w:val="clear" w:color="auto" w:fill="auto"/>
            <w:hideMark/>
          </w:tcPr>
          <w:p w14:paraId="734225D7"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1114" w:type="dxa"/>
            <w:tcBorders>
              <w:top w:val="nil"/>
              <w:left w:val="nil"/>
              <w:bottom w:val="single" w:sz="4" w:space="0" w:color="auto"/>
              <w:right w:val="single" w:sz="4" w:space="0" w:color="auto"/>
            </w:tcBorders>
            <w:shd w:val="clear" w:color="auto" w:fill="auto"/>
            <w:hideMark/>
          </w:tcPr>
          <w:p w14:paraId="4BB2984C" w14:textId="77777777" w:rsidR="00C57672" w:rsidRPr="00DA2979" w:rsidRDefault="00C57672" w:rsidP="009C163B">
            <w:pPr>
              <w:pStyle w:val="TAC"/>
              <w:rPr>
                <w:rFonts w:eastAsia="SimSun"/>
                <w:sz w:val="16"/>
                <w:szCs w:val="16"/>
                <w:lang w:val="en-US" w:eastAsia="zh-CN"/>
              </w:rPr>
            </w:pPr>
            <w:r w:rsidRPr="00DA2979">
              <w:rPr>
                <w:sz w:val="16"/>
                <w:szCs w:val="16"/>
              </w:rPr>
              <w:t xml:space="preserve">Exp. normal </w:t>
            </w:r>
          </w:p>
        </w:tc>
        <w:tc>
          <w:tcPr>
            <w:tcW w:w="1096" w:type="dxa"/>
            <w:tcBorders>
              <w:top w:val="nil"/>
              <w:left w:val="nil"/>
              <w:bottom w:val="single" w:sz="4" w:space="0" w:color="auto"/>
              <w:right w:val="single" w:sz="4" w:space="0" w:color="auto"/>
            </w:tcBorders>
            <w:shd w:val="clear" w:color="auto" w:fill="auto"/>
            <w:hideMark/>
          </w:tcPr>
          <w:p w14:paraId="1D898ABB" w14:textId="77777777" w:rsidR="00C57672" w:rsidRPr="00DA2979" w:rsidRDefault="00C57672" w:rsidP="009C163B">
            <w:pPr>
              <w:pStyle w:val="TAC"/>
              <w:rPr>
                <w:rFonts w:eastAsia="SimSun"/>
                <w:sz w:val="16"/>
                <w:szCs w:val="16"/>
                <w:lang w:val="en-US" w:eastAsia="zh-CN"/>
              </w:rPr>
            </w:pPr>
            <w:r w:rsidRPr="00DA2979">
              <w:rPr>
                <w:sz w:val="16"/>
                <w:szCs w:val="16"/>
              </w:rPr>
              <w:t>2.00</w:t>
            </w:r>
          </w:p>
        </w:tc>
        <w:tc>
          <w:tcPr>
            <w:tcW w:w="333" w:type="dxa"/>
            <w:tcBorders>
              <w:top w:val="nil"/>
              <w:left w:val="nil"/>
              <w:bottom w:val="single" w:sz="4" w:space="0" w:color="auto"/>
              <w:right w:val="single" w:sz="4" w:space="0" w:color="auto"/>
            </w:tcBorders>
            <w:shd w:val="clear" w:color="auto" w:fill="auto"/>
            <w:hideMark/>
          </w:tcPr>
          <w:p w14:paraId="409BE9B9"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3862241E"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873" w:type="dxa"/>
            <w:tcBorders>
              <w:top w:val="nil"/>
              <w:left w:val="nil"/>
              <w:bottom w:val="single" w:sz="4" w:space="0" w:color="auto"/>
              <w:right w:val="single" w:sz="4" w:space="0" w:color="auto"/>
            </w:tcBorders>
            <w:shd w:val="clear" w:color="auto" w:fill="auto"/>
            <w:hideMark/>
          </w:tcPr>
          <w:p w14:paraId="2810586F"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873" w:type="dxa"/>
            <w:tcBorders>
              <w:top w:val="nil"/>
              <w:left w:val="nil"/>
              <w:bottom w:val="single" w:sz="4" w:space="0" w:color="auto"/>
              <w:right w:val="single" w:sz="4" w:space="0" w:color="auto"/>
            </w:tcBorders>
            <w:shd w:val="clear" w:color="auto" w:fill="auto"/>
            <w:hideMark/>
          </w:tcPr>
          <w:p w14:paraId="161D6362" w14:textId="77777777" w:rsidR="00C57672" w:rsidRPr="00DA2979" w:rsidRDefault="00C57672" w:rsidP="009C163B">
            <w:pPr>
              <w:pStyle w:val="TAC"/>
              <w:rPr>
                <w:rFonts w:eastAsia="SimSun"/>
                <w:sz w:val="16"/>
                <w:szCs w:val="16"/>
                <w:lang w:val="en-US" w:eastAsia="zh-CN"/>
              </w:rPr>
            </w:pPr>
            <w:r w:rsidRPr="00DA2979">
              <w:rPr>
                <w:sz w:val="16"/>
                <w:szCs w:val="16"/>
              </w:rPr>
              <w:t>0.00</w:t>
            </w:r>
          </w:p>
        </w:tc>
      </w:tr>
      <w:tr w:rsidR="00C57672" w:rsidRPr="00DA2979" w14:paraId="5116967C"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71711C57" w14:textId="77777777" w:rsidR="00C57672" w:rsidRPr="00DA2979" w:rsidRDefault="00C57672" w:rsidP="009C163B">
            <w:pPr>
              <w:pStyle w:val="TAC"/>
              <w:rPr>
                <w:rFonts w:eastAsia="SimSun"/>
                <w:sz w:val="16"/>
                <w:szCs w:val="16"/>
                <w:lang w:val="en-US" w:eastAsia="zh-CN"/>
              </w:rPr>
            </w:pPr>
            <w:r w:rsidRPr="00DA2979">
              <w:rPr>
                <w:sz w:val="16"/>
                <w:szCs w:val="16"/>
              </w:rPr>
              <w:t>A7-1b</w:t>
            </w:r>
          </w:p>
        </w:tc>
        <w:tc>
          <w:tcPr>
            <w:tcW w:w="1346" w:type="dxa"/>
            <w:tcBorders>
              <w:top w:val="nil"/>
              <w:left w:val="nil"/>
              <w:bottom w:val="single" w:sz="4" w:space="0" w:color="auto"/>
              <w:right w:val="single" w:sz="4" w:space="0" w:color="auto"/>
            </w:tcBorders>
            <w:shd w:val="clear" w:color="auto" w:fill="auto"/>
            <w:hideMark/>
          </w:tcPr>
          <w:p w14:paraId="1B592301" w14:textId="51A4E567" w:rsidR="00C57672" w:rsidRPr="00DA2979" w:rsidRDefault="00F563A0" w:rsidP="009C163B">
            <w:pPr>
              <w:pStyle w:val="TAL"/>
              <w:rPr>
                <w:rFonts w:eastAsia="SimSun"/>
                <w:sz w:val="16"/>
                <w:szCs w:val="16"/>
                <w:lang w:val="en-US" w:eastAsia="zh-CN"/>
              </w:rPr>
            </w:pPr>
            <w:r>
              <w:rPr>
                <w:sz w:val="16"/>
                <w:szCs w:val="16"/>
              </w:rPr>
              <w:t>Misalignment and pointing error of calibration antenna</w:t>
            </w:r>
          </w:p>
        </w:tc>
        <w:tc>
          <w:tcPr>
            <w:tcW w:w="853" w:type="dxa"/>
            <w:tcBorders>
              <w:top w:val="nil"/>
              <w:left w:val="nil"/>
              <w:bottom w:val="single" w:sz="4" w:space="0" w:color="auto"/>
              <w:right w:val="single" w:sz="4" w:space="0" w:color="auto"/>
            </w:tcBorders>
            <w:shd w:val="clear" w:color="auto" w:fill="auto"/>
            <w:hideMark/>
          </w:tcPr>
          <w:p w14:paraId="45A0A3DF" w14:textId="77777777" w:rsidR="00C57672" w:rsidRPr="00DA2979" w:rsidRDefault="00C57672" w:rsidP="009C163B">
            <w:pPr>
              <w:pStyle w:val="TAC"/>
              <w:rPr>
                <w:rFonts w:eastAsia="SimSun"/>
                <w:sz w:val="16"/>
                <w:szCs w:val="16"/>
                <w:lang w:val="en-US" w:eastAsia="zh-CN"/>
              </w:rPr>
            </w:pPr>
            <w:r w:rsidRPr="00DA2979">
              <w:rPr>
                <w:sz w:val="16"/>
                <w:szCs w:val="16"/>
              </w:rPr>
              <w:t>0.05</w:t>
            </w:r>
          </w:p>
        </w:tc>
        <w:tc>
          <w:tcPr>
            <w:tcW w:w="873" w:type="dxa"/>
            <w:tcBorders>
              <w:top w:val="nil"/>
              <w:left w:val="nil"/>
              <w:bottom w:val="single" w:sz="4" w:space="0" w:color="auto"/>
              <w:right w:val="single" w:sz="4" w:space="0" w:color="auto"/>
            </w:tcBorders>
            <w:shd w:val="clear" w:color="auto" w:fill="auto"/>
            <w:hideMark/>
          </w:tcPr>
          <w:p w14:paraId="3EBB78EE" w14:textId="77777777" w:rsidR="00C57672" w:rsidRPr="00DA2979" w:rsidRDefault="00C57672" w:rsidP="009C163B">
            <w:pPr>
              <w:pStyle w:val="TAC"/>
              <w:rPr>
                <w:rFonts w:eastAsia="SimSun"/>
                <w:sz w:val="16"/>
                <w:szCs w:val="16"/>
                <w:lang w:val="en-US" w:eastAsia="zh-CN"/>
              </w:rPr>
            </w:pPr>
            <w:r w:rsidRPr="00DA2979">
              <w:rPr>
                <w:sz w:val="16"/>
                <w:szCs w:val="16"/>
              </w:rPr>
              <w:t>0.05</w:t>
            </w:r>
          </w:p>
        </w:tc>
        <w:tc>
          <w:tcPr>
            <w:tcW w:w="873" w:type="dxa"/>
            <w:tcBorders>
              <w:top w:val="nil"/>
              <w:left w:val="nil"/>
              <w:bottom w:val="single" w:sz="4" w:space="0" w:color="auto"/>
              <w:right w:val="single" w:sz="4" w:space="0" w:color="auto"/>
            </w:tcBorders>
            <w:shd w:val="clear" w:color="auto" w:fill="auto"/>
            <w:hideMark/>
          </w:tcPr>
          <w:p w14:paraId="391B10E9" w14:textId="77777777" w:rsidR="00C57672" w:rsidRPr="00DA2979" w:rsidRDefault="00C57672" w:rsidP="009C163B">
            <w:pPr>
              <w:pStyle w:val="TAC"/>
              <w:rPr>
                <w:rFonts w:eastAsia="SimSun"/>
                <w:sz w:val="16"/>
                <w:szCs w:val="16"/>
                <w:lang w:val="en-US" w:eastAsia="zh-CN"/>
              </w:rPr>
            </w:pPr>
            <w:r w:rsidRPr="00DA2979">
              <w:rPr>
                <w:sz w:val="16"/>
                <w:szCs w:val="16"/>
              </w:rPr>
              <w:t>0.05</w:t>
            </w:r>
          </w:p>
        </w:tc>
        <w:tc>
          <w:tcPr>
            <w:tcW w:w="1114" w:type="dxa"/>
            <w:tcBorders>
              <w:top w:val="nil"/>
              <w:left w:val="nil"/>
              <w:bottom w:val="single" w:sz="4" w:space="0" w:color="auto"/>
              <w:right w:val="single" w:sz="4" w:space="0" w:color="auto"/>
            </w:tcBorders>
            <w:shd w:val="clear" w:color="auto" w:fill="auto"/>
            <w:hideMark/>
          </w:tcPr>
          <w:p w14:paraId="5E649B4D" w14:textId="77777777" w:rsidR="00C57672" w:rsidRPr="00DA2979" w:rsidRDefault="00C57672" w:rsidP="009C163B">
            <w:pPr>
              <w:pStyle w:val="TAC"/>
              <w:rPr>
                <w:rFonts w:eastAsia="SimSun"/>
                <w:sz w:val="16"/>
                <w:szCs w:val="16"/>
                <w:lang w:val="en-US" w:eastAsia="zh-CN"/>
              </w:rPr>
            </w:pPr>
            <w:r w:rsidRPr="00DA2979">
              <w:rPr>
                <w:sz w:val="16"/>
                <w:szCs w:val="16"/>
              </w:rPr>
              <w:t>Rectangular</w:t>
            </w:r>
          </w:p>
        </w:tc>
        <w:tc>
          <w:tcPr>
            <w:tcW w:w="1096" w:type="dxa"/>
            <w:tcBorders>
              <w:top w:val="nil"/>
              <w:left w:val="nil"/>
              <w:bottom w:val="single" w:sz="4" w:space="0" w:color="auto"/>
              <w:right w:val="single" w:sz="4" w:space="0" w:color="auto"/>
            </w:tcBorders>
            <w:shd w:val="clear" w:color="auto" w:fill="auto"/>
            <w:hideMark/>
          </w:tcPr>
          <w:p w14:paraId="54A6BEF3" w14:textId="77777777" w:rsidR="00C57672" w:rsidRPr="00DA2979" w:rsidRDefault="00C57672" w:rsidP="009C163B">
            <w:pPr>
              <w:pStyle w:val="TAC"/>
              <w:rPr>
                <w:rFonts w:eastAsia="SimSun"/>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hideMark/>
          </w:tcPr>
          <w:p w14:paraId="1BF85249"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2079847A" w14:textId="77777777" w:rsidR="00C57672" w:rsidRPr="00DA2979" w:rsidRDefault="00C57672" w:rsidP="009C163B">
            <w:pPr>
              <w:pStyle w:val="TAC"/>
              <w:rPr>
                <w:rFonts w:eastAsia="SimSun"/>
                <w:sz w:val="16"/>
                <w:szCs w:val="16"/>
                <w:lang w:val="en-US" w:eastAsia="zh-CN"/>
              </w:rPr>
            </w:pPr>
            <w:r w:rsidRPr="00DA2979">
              <w:rPr>
                <w:sz w:val="16"/>
                <w:szCs w:val="16"/>
              </w:rPr>
              <w:t>0.03</w:t>
            </w:r>
          </w:p>
        </w:tc>
        <w:tc>
          <w:tcPr>
            <w:tcW w:w="873" w:type="dxa"/>
            <w:tcBorders>
              <w:top w:val="nil"/>
              <w:left w:val="nil"/>
              <w:bottom w:val="single" w:sz="4" w:space="0" w:color="auto"/>
              <w:right w:val="single" w:sz="4" w:space="0" w:color="auto"/>
            </w:tcBorders>
            <w:shd w:val="clear" w:color="auto" w:fill="auto"/>
            <w:hideMark/>
          </w:tcPr>
          <w:p w14:paraId="70DBFA82" w14:textId="77777777" w:rsidR="00C57672" w:rsidRPr="00DA2979" w:rsidRDefault="00C57672" w:rsidP="009C163B">
            <w:pPr>
              <w:pStyle w:val="TAC"/>
              <w:rPr>
                <w:rFonts w:eastAsia="SimSun"/>
                <w:sz w:val="16"/>
                <w:szCs w:val="16"/>
                <w:lang w:val="en-US" w:eastAsia="zh-CN"/>
              </w:rPr>
            </w:pPr>
            <w:r w:rsidRPr="00DA2979">
              <w:rPr>
                <w:sz w:val="16"/>
                <w:szCs w:val="16"/>
              </w:rPr>
              <w:t>0.03</w:t>
            </w:r>
          </w:p>
        </w:tc>
        <w:tc>
          <w:tcPr>
            <w:tcW w:w="873" w:type="dxa"/>
            <w:tcBorders>
              <w:top w:val="nil"/>
              <w:left w:val="nil"/>
              <w:bottom w:val="single" w:sz="4" w:space="0" w:color="auto"/>
              <w:right w:val="single" w:sz="4" w:space="0" w:color="auto"/>
            </w:tcBorders>
            <w:shd w:val="clear" w:color="auto" w:fill="auto"/>
            <w:hideMark/>
          </w:tcPr>
          <w:p w14:paraId="4226444A" w14:textId="77777777" w:rsidR="00C57672" w:rsidRPr="00DA2979" w:rsidRDefault="00C57672" w:rsidP="009C163B">
            <w:pPr>
              <w:pStyle w:val="TAC"/>
              <w:rPr>
                <w:rFonts w:eastAsia="SimSun"/>
                <w:sz w:val="16"/>
                <w:szCs w:val="16"/>
                <w:lang w:val="en-US" w:eastAsia="zh-CN"/>
              </w:rPr>
            </w:pPr>
            <w:r w:rsidRPr="00DA2979">
              <w:rPr>
                <w:sz w:val="16"/>
                <w:szCs w:val="16"/>
              </w:rPr>
              <w:t>0.03</w:t>
            </w:r>
          </w:p>
        </w:tc>
      </w:tr>
      <w:tr w:rsidR="00C57672" w:rsidRPr="00DA2979" w14:paraId="7D15C2E4"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6A97F773" w14:textId="77777777" w:rsidR="00C57672" w:rsidRPr="00DA2979" w:rsidRDefault="00C57672" w:rsidP="009C163B">
            <w:pPr>
              <w:pStyle w:val="TAC"/>
              <w:rPr>
                <w:rFonts w:eastAsia="SimSun"/>
                <w:sz w:val="16"/>
                <w:szCs w:val="16"/>
                <w:lang w:val="en-US" w:eastAsia="zh-CN"/>
              </w:rPr>
            </w:pPr>
            <w:r w:rsidRPr="00DA2979">
              <w:rPr>
                <w:sz w:val="16"/>
                <w:szCs w:val="16"/>
              </w:rPr>
              <w:t>A7-10</w:t>
            </w:r>
          </w:p>
        </w:tc>
        <w:tc>
          <w:tcPr>
            <w:tcW w:w="1346" w:type="dxa"/>
            <w:tcBorders>
              <w:top w:val="nil"/>
              <w:left w:val="nil"/>
              <w:bottom w:val="single" w:sz="4" w:space="0" w:color="auto"/>
              <w:right w:val="single" w:sz="4" w:space="0" w:color="auto"/>
            </w:tcBorders>
            <w:shd w:val="clear" w:color="auto" w:fill="auto"/>
            <w:hideMark/>
          </w:tcPr>
          <w:p w14:paraId="62FCDFE6" w14:textId="77777777" w:rsidR="00C57672" w:rsidRPr="00DA2979" w:rsidRDefault="00C57672" w:rsidP="009C163B">
            <w:pPr>
              <w:pStyle w:val="TAL"/>
              <w:rPr>
                <w:rFonts w:eastAsia="SimSun"/>
                <w:sz w:val="16"/>
                <w:szCs w:val="16"/>
                <w:lang w:val="en-US" w:eastAsia="zh-CN"/>
              </w:rPr>
            </w:pPr>
            <w:r w:rsidRPr="00DA2979">
              <w:rPr>
                <w:sz w:val="16"/>
                <w:szCs w:val="16"/>
              </w:rPr>
              <w:t>Rotary joints</w:t>
            </w:r>
          </w:p>
        </w:tc>
        <w:tc>
          <w:tcPr>
            <w:tcW w:w="853" w:type="dxa"/>
            <w:tcBorders>
              <w:top w:val="nil"/>
              <w:left w:val="nil"/>
              <w:bottom w:val="single" w:sz="4" w:space="0" w:color="auto"/>
              <w:right w:val="single" w:sz="4" w:space="0" w:color="auto"/>
            </w:tcBorders>
            <w:shd w:val="clear" w:color="auto" w:fill="auto"/>
            <w:hideMark/>
          </w:tcPr>
          <w:p w14:paraId="1A2674B1"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873" w:type="dxa"/>
            <w:tcBorders>
              <w:top w:val="nil"/>
              <w:left w:val="nil"/>
              <w:bottom w:val="single" w:sz="4" w:space="0" w:color="auto"/>
              <w:right w:val="single" w:sz="4" w:space="0" w:color="auto"/>
            </w:tcBorders>
            <w:shd w:val="clear" w:color="auto" w:fill="auto"/>
            <w:hideMark/>
          </w:tcPr>
          <w:p w14:paraId="505760A0"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873" w:type="dxa"/>
            <w:tcBorders>
              <w:top w:val="nil"/>
              <w:left w:val="nil"/>
              <w:bottom w:val="single" w:sz="4" w:space="0" w:color="auto"/>
              <w:right w:val="single" w:sz="4" w:space="0" w:color="auto"/>
            </w:tcBorders>
            <w:shd w:val="clear" w:color="auto" w:fill="auto"/>
            <w:hideMark/>
          </w:tcPr>
          <w:p w14:paraId="4322A80D"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1114" w:type="dxa"/>
            <w:tcBorders>
              <w:top w:val="nil"/>
              <w:left w:val="nil"/>
              <w:bottom w:val="single" w:sz="4" w:space="0" w:color="auto"/>
              <w:right w:val="single" w:sz="4" w:space="0" w:color="auto"/>
            </w:tcBorders>
            <w:shd w:val="clear" w:color="auto" w:fill="auto"/>
            <w:hideMark/>
          </w:tcPr>
          <w:p w14:paraId="2395D0F8" w14:textId="77777777" w:rsidR="00C57672" w:rsidRPr="00DA2979" w:rsidRDefault="00C57672" w:rsidP="009C163B">
            <w:pPr>
              <w:pStyle w:val="TAC"/>
              <w:rPr>
                <w:rFonts w:eastAsia="SimSun"/>
                <w:sz w:val="16"/>
                <w:szCs w:val="16"/>
                <w:lang w:val="en-US" w:eastAsia="zh-CN"/>
              </w:rPr>
            </w:pPr>
            <w:r w:rsidRPr="00DA2979">
              <w:rPr>
                <w:sz w:val="16"/>
                <w:szCs w:val="16"/>
              </w:rPr>
              <w:t>U-shaped</w:t>
            </w:r>
          </w:p>
        </w:tc>
        <w:tc>
          <w:tcPr>
            <w:tcW w:w="1096" w:type="dxa"/>
            <w:tcBorders>
              <w:top w:val="nil"/>
              <w:left w:val="nil"/>
              <w:bottom w:val="single" w:sz="4" w:space="0" w:color="auto"/>
              <w:right w:val="single" w:sz="4" w:space="0" w:color="auto"/>
            </w:tcBorders>
            <w:shd w:val="clear" w:color="auto" w:fill="auto"/>
            <w:hideMark/>
          </w:tcPr>
          <w:p w14:paraId="457E7031" w14:textId="77777777" w:rsidR="00C57672" w:rsidRPr="00DA2979" w:rsidRDefault="00C57672" w:rsidP="009C163B">
            <w:pPr>
              <w:pStyle w:val="TAC"/>
              <w:rPr>
                <w:rFonts w:eastAsia="SimSun"/>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hideMark/>
          </w:tcPr>
          <w:p w14:paraId="1EA2E730"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6A8BD8AD"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873" w:type="dxa"/>
            <w:tcBorders>
              <w:top w:val="nil"/>
              <w:left w:val="nil"/>
              <w:bottom w:val="single" w:sz="4" w:space="0" w:color="auto"/>
              <w:right w:val="single" w:sz="4" w:space="0" w:color="auto"/>
            </w:tcBorders>
            <w:shd w:val="clear" w:color="auto" w:fill="auto"/>
            <w:hideMark/>
          </w:tcPr>
          <w:p w14:paraId="1204668D"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873" w:type="dxa"/>
            <w:tcBorders>
              <w:top w:val="nil"/>
              <w:left w:val="nil"/>
              <w:bottom w:val="single" w:sz="4" w:space="0" w:color="auto"/>
              <w:right w:val="single" w:sz="4" w:space="0" w:color="auto"/>
            </w:tcBorders>
            <w:shd w:val="clear" w:color="auto" w:fill="auto"/>
            <w:hideMark/>
          </w:tcPr>
          <w:p w14:paraId="4DDEF2CF" w14:textId="77777777" w:rsidR="00C57672" w:rsidRPr="00DA2979" w:rsidRDefault="00C57672" w:rsidP="009C163B">
            <w:pPr>
              <w:pStyle w:val="TAC"/>
              <w:rPr>
                <w:rFonts w:eastAsia="SimSun"/>
                <w:sz w:val="16"/>
                <w:szCs w:val="16"/>
                <w:lang w:val="en-US" w:eastAsia="zh-CN"/>
              </w:rPr>
            </w:pPr>
            <w:r w:rsidRPr="00DA2979">
              <w:rPr>
                <w:sz w:val="16"/>
                <w:szCs w:val="16"/>
              </w:rPr>
              <w:t>0.00</w:t>
            </w:r>
          </w:p>
        </w:tc>
      </w:tr>
      <w:tr w:rsidR="00C57672" w:rsidRPr="00DA2979" w14:paraId="199897A6"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46E2A0E9" w14:textId="77777777" w:rsidR="00C57672" w:rsidRPr="00DA2979" w:rsidRDefault="00C57672" w:rsidP="009C163B">
            <w:pPr>
              <w:pStyle w:val="TAC"/>
              <w:rPr>
                <w:rFonts w:eastAsia="SimSun"/>
                <w:sz w:val="16"/>
                <w:szCs w:val="16"/>
                <w:lang w:val="en-US" w:eastAsia="zh-CN"/>
              </w:rPr>
            </w:pPr>
            <w:r w:rsidRPr="00DA2979">
              <w:rPr>
                <w:sz w:val="16"/>
                <w:szCs w:val="16"/>
              </w:rPr>
              <w:lastRenderedPageBreak/>
              <w:t>A7-2b</w:t>
            </w:r>
          </w:p>
        </w:tc>
        <w:tc>
          <w:tcPr>
            <w:tcW w:w="1346" w:type="dxa"/>
            <w:tcBorders>
              <w:top w:val="nil"/>
              <w:left w:val="nil"/>
              <w:bottom w:val="single" w:sz="4" w:space="0" w:color="auto"/>
              <w:right w:val="single" w:sz="4" w:space="0" w:color="auto"/>
            </w:tcBorders>
            <w:shd w:val="clear" w:color="auto" w:fill="auto"/>
            <w:hideMark/>
          </w:tcPr>
          <w:p w14:paraId="7F43DCB0" w14:textId="77777777" w:rsidR="00C57672" w:rsidRPr="00DA2979" w:rsidRDefault="00C57672" w:rsidP="009C163B">
            <w:pPr>
              <w:pStyle w:val="TAL"/>
              <w:rPr>
                <w:rFonts w:eastAsia="SimSun"/>
                <w:sz w:val="16"/>
                <w:szCs w:val="16"/>
                <w:lang w:val="en-US" w:eastAsia="zh-CN"/>
              </w:rPr>
            </w:pPr>
            <w:r w:rsidRPr="00DA2979">
              <w:rPr>
                <w:sz w:val="16"/>
                <w:szCs w:val="16"/>
              </w:rPr>
              <w:t>Longitudinal position uncertainty (i.e. standing wave and imperfect field synthesis) for calibration antenna</w:t>
            </w:r>
          </w:p>
        </w:tc>
        <w:tc>
          <w:tcPr>
            <w:tcW w:w="853" w:type="dxa"/>
            <w:tcBorders>
              <w:top w:val="nil"/>
              <w:left w:val="nil"/>
              <w:bottom w:val="single" w:sz="4" w:space="0" w:color="auto"/>
              <w:right w:val="single" w:sz="4" w:space="0" w:color="auto"/>
            </w:tcBorders>
            <w:shd w:val="clear" w:color="auto" w:fill="auto"/>
            <w:hideMark/>
          </w:tcPr>
          <w:p w14:paraId="6976482B" w14:textId="77777777" w:rsidR="00C57672" w:rsidRPr="00DA2979" w:rsidRDefault="00C57672" w:rsidP="009C163B">
            <w:pPr>
              <w:pStyle w:val="TAC"/>
              <w:rPr>
                <w:rFonts w:eastAsia="SimSun"/>
                <w:sz w:val="16"/>
                <w:szCs w:val="16"/>
                <w:lang w:val="en-US" w:eastAsia="zh-CN"/>
              </w:rPr>
            </w:pPr>
            <w:r w:rsidRPr="00DA2979">
              <w:rPr>
                <w:sz w:val="16"/>
                <w:szCs w:val="16"/>
              </w:rPr>
              <w:t>0.12</w:t>
            </w:r>
          </w:p>
        </w:tc>
        <w:tc>
          <w:tcPr>
            <w:tcW w:w="873" w:type="dxa"/>
            <w:tcBorders>
              <w:top w:val="nil"/>
              <w:left w:val="nil"/>
              <w:bottom w:val="single" w:sz="4" w:space="0" w:color="auto"/>
              <w:right w:val="single" w:sz="4" w:space="0" w:color="auto"/>
            </w:tcBorders>
            <w:shd w:val="clear" w:color="auto" w:fill="auto"/>
            <w:hideMark/>
          </w:tcPr>
          <w:p w14:paraId="79BB79C0" w14:textId="77777777" w:rsidR="00C57672" w:rsidRPr="00DA2979" w:rsidRDefault="00C57672" w:rsidP="009C163B">
            <w:pPr>
              <w:pStyle w:val="TAC"/>
              <w:rPr>
                <w:rFonts w:eastAsia="SimSun"/>
                <w:sz w:val="16"/>
                <w:szCs w:val="16"/>
                <w:lang w:val="en-US" w:eastAsia="zh-CN"/>
              </w:rPr>
            </w:pPr>
            <w:r w:rsidRPr="00DA2979">
              <w:rPr>
                <w:sz w:val="16"/>
                <w:szCs w:val="16"/>
              </w:rPr>
              <w:t>0.12</w:t>
            </w:r>
          </w:p>
        </w:tc>
        <w:tc>
          <w:tcPr>
            <w:tcW w:w="873" w:type="dxa"/>
            <w:tcBorders>
              <w:top w:val="nil"/>
              <w:left w:val="nil"/>
              <w:bottom w:val="single" w:sz="4" w:space="0" w:color="auto"/>
              <w:right w:val="single" w:sz="4" w:space="0" w:color="auto"/>
            </w:tcBorders>
            <w:shd w:val="clear" w:color="auto" w:fill="auto"/>
            <w:hideMark/>
          </w:tcPr>
          <w:p w14:paraId="283ABCAD" w14:textId="3E0188A5" w:rsidR="00C57672" w:rsidRPr="00DA2979" w:rsidRDefault="008C1A12" w:rsidP="009C163B">
            <w:pPr>
              <w:pStyle w:val="TAC"/>
              <w:rPr>
                <w:rFonts w:eastAsia="SimSun"/>
                <w:sz w:val="16"/>
                <w:szCs w:val="16"/>
                <w:lang w:val="en-US" w:eastAsia="zh-CN"/>
              </w:rPr>
            </w:pPr>
            <w:r>
              <w:rPr>
                <w:sz w:val="16"/>
                <w:szCs w:val="16"/>
              </w:rPr>
              <w:t>0.15</w:t>
            </w:r>
          </w:p>
        </w:tc>
        <w:tc>
          <w:tcPr>
            <w:tcW w:w="1114" w:type="dxa"/>
            <w:tcBorders>
              <w:top w:val="nil"/>
              <w:left w:val="nil"/>
              <w:bottom w:val="single" w:sz="4" w:space="0" w:color="auto"/>
              <w:right w:val="single" w:sz="4" w:space="0" w:color="auto"/>
            </w:tcBorders>
            <w:shd w:val="clear" w:color="auto" w:fill="auto"/>
            <w:hideMark/>
          </w:tcPr>
          <w:p w14:paraId="7065117C" w14:textId="77777777" w:rsidR="00C57672" w:rsidRPr="00DA2979" w:rsidRDefault="00C57672" w:rsidP="009C163B">
            <w:pPr>
              <w:pStyle w:val="TAC"/>
              <w:rPr>
                <w:rFonts w:eastAsia="SimSun"/>
                <w:sz w:val="16"/>
                <w:szCs w:val="16"/>
                <w:lang w:val="en-US" w:eastAsia="zh-CN"/>
              </w:rPr>
            </w:pPr>
            <w:r w:rsidRPr="00DA2979">
              <w:rPr>
                <w:sz w:val="16"/>
                <w:szCs w:val="16"/>
              </w:rPr>
              <w:t>Rectangular</w:t>
            </w:r>
          </w:p>
        </w:tc>
        <w:tc>
          <w:tcPr>
            <w:tcW w:w="1096" w:type="dxa"/>
            <w:tcBorders>
              <w:top w:val="nil"/>
              <w:left w:val="nil"/>
              <w:bottom w:val="single" w:sz="4" w:space="0" w:color="auto"/>
              <w:right w:val="single" w:sz="4" w:space="0" w:color="auto"/>
            </w:tcBorders>
            <w:shd w:val="clear" w:color="auto" w:fill="auto"/>
            <w:hideMark/>
          </w:tcPr>
          <w:p w14:paraId="705CBDAD" w14:textId="77777777" w:rsidR="00C57672" w:rsidRPr="00DA2979" w:rsidRDefault="00C57672" w:rsidP="009C163B">
            <w:pPr>
              <w:pStyle w:val="TAC"/>
              <w:rPr>
                <w:rFonts w:eastAsia="SimSun"/>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hideMark/>
          </w:tcPr>
          <w:p w14:paraId="30E58AF6"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7110D59B" w14:textId="77777777" w:rsidR="00C57672" w:rsidRPr="00DA2979" w:rsidRDefault="00C57672" w:rsidP="009C163B">
            <w:pPr>
              <w:pStyle w:val="TAC"/>
              <w:rPr>
                <w:rFonts w:eastAsia="SimSun"/>
                <w:sz w:val="16"/>
                <w:szCs w:val="16"/>
                <w:lang w:val="en-US" w:eastAsia="zh-CN"/>
              </w:rPr>
            </w:pPr>
            <w:r w:rsidRPr="00DA2979">
              <w:rPr>
                <w:sz w:val="16"/>
                <w:szCs w:val="16"/>
              </w:rPr>
              <w:t>0.07</w:t>
            </w:r>
          </w:p>
        </w:tc>
        <w:tc>
          <w:tcPr>
            <w:tcW w:w="873" w:type="dxa"/>
            <w:tcBorders>
              <w:top w:val="nil"/>
              <w:left w:val="nil"/>
              <w:bottom w:val="single" w:sz="4" w:space="0" w:color="auto"/>
              <w:right w:val="single" w:sz="4" w:space="0" w:color="auto"/>
            </w:tcBorders>
            <w:shd w:val="clear" w:color="auto" w:fill="auto"/>
            <w:hideMark/>
          </w:tcPr>
          <w:p w14:paraId="2DDF9E23" w14:textId="77777777" w:rsidR="00C57672" w:rsidRPr="00DA2979" w:rsidRDefault="00C57672" w:rsidP="009C163B">
            <w:pPr>
              <w:pStyle w:val="TAC"/>
              <w:rPr>
                <w:rFonts w:eastAsia="SimSun"/>
                <w:sz w:val="16"/>
                <w:szCs w:val="16"/>
                <w:lang w:val="en-US" w:eastAsia="zh-CN"/>
              </w:rPr>
            </w:pPr>
            <w:r w:rsidRPr="00DA2979">
              <w:rPr>
                <w:sz w:val="16"/>
                <w:szCs w:val="16"/>
              </w:rPr>
              <w:t>0.07</w:t>
            </w:r>
          </w:p>
        </w:tc>
        <w:tc>
          <w:tcPr>
            <w:tcW w:w="873" w:type="dxa"/>
            <w:tcBorders>
              <w:top w:val="nil"/>
              <w:left w:val="nil"/>
              <w:bottom w:val="single" w:sz="4" w:space="0" w:color="auto"/>
              <w:right w:val="single" w:sz="4" w:space="0" w:color="auto"/>
            </w:tcBorders>
            <w:shd w:val="clear" w:color="auto" w:fill="auto"/>
            <w:hideMark/>
          </w:tcPr>
          <w:p w14:paraId="76C25DE2" w14:textId="5BE3EED1" w:rsidR="00C57672" w:rsidRPr="00DA2979" w:rsidRDefault="008C1A12" w:rsidP="009C163B">
            <w:pPr>
              <w:pStyle w:val="TAC"/>
              <w:rPr>
                <w:rFonts w:eastAsia="SimSun"/>
                <w:sz w:val="16"/>
                <w:szCs w:val="16"/>
                <w:lang w:val="en-US" w:eastAsia="zh-CN"/>
              </w:rPr>
            </w:pPr>
            <w:r>
              <w:rPr>
                <w:sz w:val="16"/>
                <w:szCs w:val="16"/>
              </w:rPr>
              <w:t>0.09</w:t>
            </w:r>
          </w:p>
        </w:tc>
      </w:tr>
      <w:tr w:rsidR="00C57672" w:rsidRPr="00DA2979" w14:paraId="63D02022"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0DFE6831" w14:textId="77777777" w:rsidR="00C57672" w:rsidRPr="00DA2979" w:rsidRDefault="00C57672" w:rsidP="009C163B">
            <w:pPr>
              <w:pStyle w:val="TAC"/>
              <w:rPr>
                <w:rFonts w:eastAsia="SimSun"/>
                <w:sz w:val="16"/>
                <w:szCs w:val="16"/>
                <w:lang w:val="en-US" w:eastAsia="zh-CN"/>
              </w:rPr>
            </w:pPr>
            <w:r w:rsidRPr="00DA2979">
              <w:rPr>
                <w:sz w:val="16"/>
                <w:szCs w:val="16"/>
              </w:rPr>
              <w:t>A7-4b</w:t>
            </w:r>
          </w:p>
        </w:tc>
        <w:tc>
          <w:tcPr>
            <w:tcW w:w="1346" w:type="dxa"/>
            <w:tcBorders>
              <w:top w:val="nil"/>
              <w:left w:val="nil"/>
              <w:bottom w:val="single" w:sz="4" w:space="0" w:color="auto"/>
              <w:right w:val="single" w:sz="4" w:space="0" w:color="auto"/>
            </w:tcBorders>
            <w:shd w:val="clear" w:color="auto" w:fill="auto"/>
            <w:hideMark/>
          </w:tcPr>
          <w:p w14:paraId="73EFCBB5" w14:textId="699B336D" w:rsidR="00C57672" w:rsidRPr="00DA2979" w:rsidRDefault="00F563A0" w:rsidP="00AD17B6">
            <w:pPr>
              <w:pStyle w:val="TAL"/>
              <w:rPr>
                <w:rFonts w:eastAsia="SimSun"/>
                <w:sz w:val="16"/>
                <w:szCs w:val="16"/>
                <w:lang w:val="en-US" w:eastAsia="zh-CN"/>
              </w:rPr>
            </w:pPr>
            <w:r>
              <w:rPr>
                <w:sz w:val="16"/>
                <w:szCs w:val="16"/>
              </w:rPr>
              <w:t>QZ ripple experience</w:t>
            </w:r>
            <w:r w:rsidR="00AD17B6">
              <w:rPr>
                <w:sz w:val="16"/>
                <w:szCs w:val="16"/>
              </w:rPr>
              <w:t>d</w:t>
            </w:r>
            <w:r>
              <w:rPr>
                <w:sz w:val="16"/>
                <w:szCs w:val="16"/>
              </w:rPr>
              <w:t xml:space="preserve"> by</w:t>
            </w:r>
            <w:r w:rsidR="00C57672" w:rsidRPr="00DA2979">
              <w:rPr>
                <w:sz w:val="16"/>
                <w:szCs w:val="16"/>
              </w:rPr>
              <w:t xml:space="preserve"> calibration antenna</w:t>
            </w:r>
          </w:p>
        </w:tc>
        <w:tc>
          <w:tcPr>
            <w:tcW w:w="853" w:type="dxa"/>
            <w:tcBorders>
              <w:top w:val="nil"/>
              <w:left w:val="nil"/>
              <w:bottom w:val="single" w:sz="4" w:space="0" w:color="auto"/>
              <w:right w:val="single" w:sz="4" w:space="0" w:color="auto"/>
            </w:tcBorders>
            <w:shd w:val="clear" w:color="auto" w:fill="auto"/>
            <w:hideMark/>
          </w:tcPr>
          <w:p w14:paraId="5166C987" w14:textId="77777777" w:rsidR="00C57672" w:rsidRPr="00DA2979" w:rsidRDefault="00C57672" w:rsidP="009C163B">
            <w:pPr>
              <w:pStyle w:val="TAC"/>
              <w:rPr>
                <w:rFonts w:eastAsia="SimSun"/>
                <w:sz w:val="16"/>
                <w:szCs w:val="16"/>
                <w:lang w:val="en-US" w:eastAsia="zh-CN"/>
              </w:rPr>
            </w:pPr>
            <w:r w:rsidRPr="00DA2979">
              <w:rPr>
                <w:sz w:val="16"/>
                <w:szCs w:val="16"/>
              </w:rPr>
              <w:t>0.20</w:t>
            </w:r>
          </w:p>
        </w:tc>
        <w:tc>
          <w:tcPr>
            <w:tcW w:w="873" w:type="dxa"/>
            <w:tcBorders>
              <w:top w:val="nil"/>
              <w:left w:val="nil"/>
              <w:bottom w:val="single" w:sz="4" w:space="0" w:color="auto"/>
              <w:right w:val="single" w:sz="4" w:space="0" w:color="auto"/>
            </w:tcBorders>
            <w:shd w:val="clear" w:color="auto" w:fill="auto"/>
            <w:hideMark/>
          </w:tcPr>
          <w:p w14:paraId="6F4E13BC" w14:textId="77777777" w:rsidR="00C57672" w:rsidRPr="00DA2979" w:rsidRDefault="00C57672" w:rsidP="009C163B">
            <w:pPr>
              <w:pStyle w:val="TAC"/>
              <w:rPr>
                <w:rFonts w:eastAsia="SimSun"/>
                <w:sz w:val="16"/>
                <w:szCs w:val="16"/>
                <w:lang w:val="en-US" w:eastAsia="zh-CN"/>
              </w:rPr>
            </w:pPr>
            <w:r w:rsidRPr="00DA2979">
              <w:rPr>
                <w:sz w:val="16"/>
                <w:szCs w:val="16"/>
              </w:rPr>
              <w:t>0.20</w:t>
            </w:r>
          </w:p>
        </w:tc>
        <w:tc>
          <w:tcPr>
            <w:tcW w:w="873" w:type="dxa"/>
            <w:tcBorders>
              <w:top w:val="nil"/>
              <w:left w:val="nil"/>
              <w:bottom w:val="single" w:sz="4" w:space="0" w:color="auto"/>
              <w:right w:val="single" w:sz="4" w:space="0" w:color="auto"/>
            </w:tcBorders>
            <w:shd w:val="clear" w:color="auto" w:fill="auto"/>
            <w:hideMark/>
          </w:tcPr>
          <w:p w14:paraId="21580F61" w14:textId="77777777" w:rsidR="00C57672" w:rsidRPr="00DA2979" w:rsidRDefault="00C57672" w:rsidP="009C163B">
            <w:pPr>
              <w:pStyle w:val="TAC"/>
              <w:rPr>
                <w:rFonts w:eastAsia="SimSun"/>
                <w:sz w:val="16"/>
                <w:szCs w:val="16"/>
                <w:lang w:val="en-US" w:eastAsia="zh-CN"/>
              </w:rPr>
            </w:pPr>
            <w:r w:rsidRPr="00DA2979">
              <w:rPr>
                <w:sz w:val="16"/>
                <w:szCs w:val="16"/>
              </w:rPr>
              <w:t>0.20</w:t>
            </w:r>
          </w:p>
        </w:tc>
        <w:tc>
          <w:tcPr>
            <w:tcW w:w="1114" w:type="dxa"/>
            <w:tcBorders>
              <w:top w:val="nil"/>
              <w:left w:val="nil"/>
              <w:bottom w:val="single" w:sz="4" w:space="0" w:color="auto"/>
              <w:right w:val="single" w:sz="4" w:space="0" w:color="auto"/>
            </w:tcBorders>
            <w:shd w:val="clear" w:color="auto" w:fill="auto"/>
            <w:hideMark/>
          </w:tcPr>
          <w:p w14:paraId="4A52CE49" w14:textId="77777777" w:rsidR="00C57672" w:rsidRPr="00DA2979" w:rsidRDefault="00C57672" w:rsidP="009C163B">
            <w:pPr>
              <w:pStyle w:val="TAC"/>
              <w:rPr>
                <w:rFonts w:eastAsia="SimSun"/>
                <w:sz w:val="16"/>
                <w:szCs w:val="16"/>
                <w:lang w:val="en-US" w:eastAsia="zh-CN"/>
              </w:rPr>
            </w:pPr>
            <w:r w:rsidRPr="00DA2979">
              <w:rPr>
                <w:sz w:val="16"/>
                <w:szCs w:val="16"/>
              </w:rPr>
              <w:t>Rectangular</w:t>
            </w:r>
          </w:p>
        </w:tc>
        <w:tc>
          <w:tcPr>
            <w:tcW w:w="1096" w:type="dxa"/>
            <w:tcBorders>
              <w:top w:val="nil"/>
              <w:left w:val="nil"/>
              <w:bottom w:val="single" w:sz="4" w:space="0" w:color="auto"/>
              <w:right w:val="single" w:sz="4" w:space="0" w:color="auto"/>
            </w:tcBorders>
            <w:shd w:val="clear" w:color="auto" w:fill="auto"/>
            <w:hideMark/>
          </w:tcPr>
          <w:p w14:paraId="65C09C63" w14:textId="77777777" w:rsidR="00C57672" w:rsidRPr="00DA2979" w:rsidRDefault="00C57672" w:rsidP="009C163B">
            <w:pPr>
              <w:pStyle w:val="TAC"/>
              <w:rPr>
                <w:rFonts w:eastAsia="SimSun"/>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hideMark/>
          </w:tcPr>
          <w:p w14:paraId="293C61F3"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0C8674E8" w14:textId="77777777" w:rsidR="00C57672" w:rsidRPr="00DA2979" w:rsidRDefault="00C57672" w:rsidP="009C163B">
            <w:pPr>
              <w:pStyle w:val="TAC"/>
              <w:rPr>
                <w:rFonts w:eastAsia="SimSun"/>
                <w:sz w:val="16"/>
                <w:szCs w:val="16"/>
                <w:lang w:val="en-US" w:eastAsia="zh-CN"/>
              </w:rPr>
            </w:pPr>
            <w:r w:rsidRPr="00DA2979">
              <w:rPr>
                <w:sz w:val="16"/>
                <w:szCs w:val="16"/>
              </w:rPr>
              <w:t>0.12</w:t>
            </w:r>
          </w:p>
        </w:tc>
        <w:tc>
          <w:tcPr>
            <w:tcW w:w="873" w:type="dxa"/>
            <w:tcBorders>
              <w:top w:val="nil"/>
              <w:left w:val="nil"/>
              <w:bottom w:val="single" w:sz="4" w:space="0" w:color="auto"/>
              <w:right w:val="single" w:sz="4" w:space="0" w:color="auto"/>
            </w:tcBorders>
            <w:shd w:val="clear" w:color="auto" w:fill="auto"/>
            <w:hideMark/>
          </w:tcPr>
          <w:p w14:paraId="1D3FA2A7" w14:textId="77777777" w:rsidR="00C57672" w:rsidRPr="00DA2979" w:rsidRDefault="00C57672" w:rsidP="009C163B">
            <w:pPr>
              <w:pStyle w:val="TAC"/>
              <w:rPr>
                <w:rFonts w:eastAsia="SimSun"/>
                <w:sz w:val="16"/>
                <w:szCs w:val="16"/>
                <w:lang w:val="en-US" w:eastAsia="zh-CN"/>
              </w:rPr>
            </w:pPr>
            <w:r w:rsidRPr="00DA2979">
              <w:rPr>
                <w:sz w:val="16"/>
                <w:szCs w:val="16"/>
              </w:rPr>
              <w:t>0.12</w:t>
            </w:r>
          </w:p>
        </w:tc>
        <w:tc>
          <w:tcPr>
            <w:tcW w:w="873" w:type="dxa"/>
            <w:tcBorders>
              <w:top w:val="nil"/>
              <w:left w:val="nil"/>
              <w:bottom w:val="single" w:sz="4" w:space="0" w:color="auto"/>
              <w:right w:val="single" w:sz="4" w:space="0" w:color="auto"/>
            </w:tcBorders>
            <w:shd w:val="clear" w:color="auto" w:fill="auto"/>
            <w:hideMark/>
          </w:tcPr>
          <w:p w14:paraId="2D4FA740" w14:textId="77777777" w:rsidR="00C57672" w:rsidRPr="00DA2979" w:rsidRDefault="00C57672" w:rsidP="009C163B">
            <w:pPr>
              <w:pStyle w:val="TAC"/>
              <w:rPr>
                <w:rFonts w:eastAsia="SimSun"/>
                <w:sz w:val="16"/>
                <w:szCs w:val="16"/>
                <w:lang w:val="en-US" w:eastAsia="zh-CN"/>
              </w:rPr>
            </w:pPr>
            <w:r w:rsidRPr="00DA2979">
              <w:rPr>
                <w:sz w:val="16"/>
                <w:szCs w:val="16"/>
              </w:rPr>
              <w:t>0.12</w:t>
            </w:r>
          </w:p>
        </w:tc>
      </w:tr>
      <w:tr w:rsidR="00C57672" w:rsidRPr="00DA2979" w14:paraId="32168912"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426DA90B" w14:textId="77777777" w:rsidR="00C57672" w:rsidRPr="00DA2979" w:rsidRDefault="00C57672" w:rsidP="009C163B">
            <w:pPr>
              <w:pStyle w:val="TAC"/>
              <w:rPr>
                <w:rFonts w:eastAsia="SimSun"/>
                <w:sz w:val="16"/>
                <w:szCs w:val="16"/>
                <w:lang w:val="en-US" w:eastAsia="zh-CN"/>
              </w:rPr>
            </w:pPr>
            <w:r w:rsidRPr="00DA2979">
              <w:rPr>
                <w:sz w:val="16"/>
                <w:szCs w:val="16"/>
              </w:rPr>
              <w:t>A7-11</w:t>
            </w:r>
          </w:p>
        </w:tc>
        <w:tc>
          <w:tcPr>
            <w:tcW w:w="1346" w:type="dxa"/>
            <w:tcBorders>
              <w:top w:val="nil"/>
              <w:left w:val="nil"/>
              <w:bottom w:val="single" w:sz="4" w:space="0" w:color="auto"/>
              <w:right w:val="single" w:sz="4" w:space="0" w:color="auto"/>
            </w:tcBorders>
            <w:shd w:val="clear" w:color="auto" w:fill="auto"/>
            <w:hideMark/>
          </w:tcPr>
          <w:p w14:paraId="03FAEC08" w14:textId="77777777" w:rsidR="00C57672" w:rsidRPr="00DA2979" w:rsidRDefault="00C57672" w:rsidP="009C163B">
            <w:pPr>
              <w:pStyle w:val="TAL"/>
              <w:rPr>
                <w:rFonts w:eastAsia="SimSun"/>
                <w:sz w:val="16"/>
                <w:szCs w:val="16"/>
                <w:lang w:val="en-US" w:eastAsia="zh-CN"/>
              </w:rPr>
            </w:pPr>
            <w:r w:rsidRPr="00DA2979">
              <w:rPr>
                <w:sz w:val="16"/>
                <w:szCs w:val="16"/>
              </w:rPr>
              <w:t>Switching uncertainty</w:t>
            </w:r>
          </w:p>
        </w:tc>
        <w:tc>
          <w:tcPr>
            <w:tcW w:w="853" w:type="dxa"/>
            <w:tcBorders>
              <w:top w:val="nil"/>
              <w:left w:val="nil"/>
              <w:bottom w:val="single" w:sz="4" w:space="0" w:color="auto"/>
              <w:right w:val="single" w:sz="4" w:space="0" w:color="auto"/>
            </w:tcBorders>
            <w:shd w:val="clear" w:color="auto" w:fill="auto"/>
            <w:hideMark/>
          </w:tcPr>
          <w:p w14:paraId="4C3DAB00" w14:textId="77777777" w:rsidR="00C57672" w:rsidRPr="00DA2979" w:rsidRDefault="00C57672" w:rsidP="009C163B">
            <w:pPr>
              <w:pStyle w:val="TAC"/>
              <w:rPr>
                <w:rFonts w:eastAsia="SimSun"/>
                <w:sz w:val="16"/>
                <w:szCs w:val="16"/>
                <w:lang w:val="en-US" w:eastAsia="zh-CN"/>
              </w:rPr>
            </w:pPr>
            <w:r w:rsidRPr="00DA2979">
              <w:rPr>
                <w:sz w:val="16"/>
                <w:szCs w:val="16"/>
              </w:rPr>
              <w:t>0.02</w:t>
            </w:r>
          </w:p>
        </w:tc>
        <w:tc>
          <w:tcPr>
            <w:tcW w:w="873" w:type="dxa"/>
            <w:tcBorders>
              <w:top w:val="nil"/>
              <w:left w:val="nil"/>
              <w:bottom w:val="single" w:sz="4" w:space="0" w:color="auto"/>
              <w:right w:val="single" w:sz="4" w:space="0" w:color="auto"/>
            </w:tcBorders>
            <w:shd w:val="clear" w:color="auto" w:fill="auto"/>
            <w:hideMark/>
          </w:tcPr>
          <w:p w14:paraId="74D5EC66" w14:textId="77777777" w:rsidR="00C57672" w:rsidRPr="00DA2979" w:rsidRDefault="00C57672" w:rsidP="009C163B">
            <w:pPr>
              <w:pStyle w:val="TAC"/>
              <w:rPr>
                <w:rFonts w:eastAsia="SimSun"/>
                <w:sz w:val="16"/>
                <w:szCs w:val="16"/>
                <w:lang w:val="en-US" w:eastAsia="zh-CN"/>
              </w:rPr>
            </w:pPr>
            <w:r w:rsidRPr="00DA2979">
              <w:rPr>
                <w:sz w:val="16"/>
                <w:szCs w:val="16"/>
              </w:rPr>
              <w:t>0.02</w:t>
            </w:r>
          </w:p>
        </w:tc>
        <w:tc>
          <w:tcPr>
            <w:tcW w:w="873" w:type="dxa"/>
            <w:tcBorders>
              <w:top w:val="nil"/>
              <w:left w:val="nil"/>
              <w:bottom w:val="single" w:sz="4" w:space="0" w:color="auto"/>
              <w:right w:val="single" w:sz="4" w:space="0" w:color="auto"/>
            </w:tcBorders>
            <w:shd w:val="clear" w:color="auto" w:fill="auto"/>
            <w:hideMark/>
          </w:tcPr>
          <w:p w14:paraId="4DDAF73F" w14:textId="77777777" w:rsidR="00C57672" w:rsidRPr="00DA2979" w:rsidRDefault="00C57672" w:rsidP="009C163B">
            <w:pPr>
              <w:pStyle w:val="TAC"/>
              <w:rPr>
                <w:rFonts w:eastAsia="SimSun"/>
                <w:sz w:val="16"/>
                <w:szCs w:val="16"/>
                <w:lang w:val="en-US" w:eastAsia="zh-CN"/>
              </w:rPr>
            </w:pPr>
            <w:r w:rsidRPr="00DA2979">
              <w:rPr>
                <w:sz w:val="16"/>
                <w:szCs w:val="16"/>
              </w:rPr>
              <w:t>0.02</w:t>
            </w:r>
          </w:p>
        </w:tc>
        <w:tc>
          <w:tcPr>
            <w:tcW w:w="1114" w:type="dxa"/>
            <w:tcBorders>
              <w:top w:val="nil"/>
              <w:left w:val="nil"/>
              <w:bottom w:val="single" w:sz="4" w:space="0" w:color="auto"/>
              <w:right w:val="single" w:sz="4" w:space="0" w:color="auto"/>
            </w:tcBorders>
            <w:shd w:val="clear" w:color="auto" w:fill="auto"/>
            <w:hideMark/>
          </w:tcPr>
          <w:p w14:paraId="644BFED5" w14:textId="77777777" w:rsidR="00C57672" w:rsidRPr="00DA2979" w:rsidRDefault="00C57672" w:rsidP="009C163B">
            <w:pPr>
              <w:pStyle w:val="TAC"/>
              <w:rPr>
                <w:rFonts w:eastAsia="SimSun"/>
                <w:sz w:val="16"/>
                <w:szCs w:val="16"/>
                <w:lang w:val="en-US" w:eastAsia="zh-CN"/>
              </w:rPr>
            </w:pPr>
            <w:r w:rsidRPr="00DA2979">
              <w:rPr>
                <w:sz w:val="16"/>
                <w:szCs w:val="16"/>
              </w:rPr>
              <w:t>Rectangular</w:t>
            </w:r>
          </w:p>
        </w:tc>
        <w:tc>
          <w:tcPr>
            <w:tcW w:w="1096" w:type="dxa"/>
            <w:tcBorders>
              <w:top w:val="nil"/>
              <w:left w:val="nil"/>
              <w:bottom w:val="single" w:sz="4" w:space="0" w:color="auto"/>
              <w:right w:val="single" w:sz="4" w:space="0" w:color="auto"/>
            </w:tcBorders>
            <w:shd w:val="clear" w:color="auto" w:fill="auto"/>
            <w:hideMark/>
          </w:tcPr>
          <w:p w14:paraId="527C0E24" w14:textId="77777777" w:rsidR="00C57672" w:rsidRPr="00DA2979" w:rsidRDefault="00C57672" w:rsidP="009C163B">
            <w:pPr>
              <w:pStyle w:val="TAC"/>
              <w:rPr>
                <w:rFonts w:eastAsia="SimSun"/>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hideMark/>
          </w:tcPr>
          <w:p w14:paraId="7C374FF8"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7103D593" w14:textId="77777777" w:rsidR="00C57672" w:rsidRPr="00DA2979" w:rsidRDefault="00C57672" w:rsidP="009C163B">
            <w:pPr>
              <w:pStyle w:val="TAC"/>
              <w:rPr>
                <w:rFonts w:eastAsia="SimSun"/>
                <w:sz w:val="16"/>
                <w:szCs w:val="16"/>
                <w:lang w:val="en-US" w:eastAsia="zh-CN"/>
              </w:rPr>
            </w:pPr>
            <w:r w:rsidRPr="00DA2979">
              <w:rPr>
                <w:sz w:val="16"/>
                <w:szCs w:val="16"/>
              </w:rPr>
              <w:t>0.01</w:t>
            </w:r>
          </w:p>
        </w:tc>
        <w:tc>
          <w:tcPr>
            <w:tcW w:w="873" w:type="dxa"/>
            <w:tcBorders>
              <w:top w:val="nil"/>
              <w:left w:val="nil"/>
              <w:bottom w:val="single" w:sz="4" w:space="0" w:color="auto"/>
              <w:right w:val="single" w:sz="4" w:space="0" w:color="auto"/>
            </w:tcBorders>
            <w:shd w:val="clear" w:color="auto" w:fill="auto"/>
            <w:hideMark/>
          </w:tcPr>
          <w:p w14:paraId="3B256B9A" w14:textId="77777777" w:rsidR="00C57672" w:rsidRPr="00DA2979" w:rsidRDefault="00C57672" w:rsidP="009C163B">
            <w:pPr>
              <w:pStyle w:val="TAC"/>
              <w:rPr>
                <w:rFonts w:eastAsia="SimSun"/>
                <w:sz w:val="16"/>
                <w:szCs w:val="16"/>
                <w:lang w:val="en-US" w:eastAsia="zh-CN"/>
              </w:rPr>
            </w:pPr>
            <w:r w:rsidRPr="00DA2979">
              <w:rPr>
                <w:sz w:val="16"/>
                <w:szCs w:val="16"/>
              </w:rPr>
              <w:t>0.01</w:t>
            </w:r>
          </w:p>
        </w:tc>
        <w:tc>
          <w:tcPr>
            <w:tcW w:w="873" w:type="dxa"/>
            <w:tcBorders>
              <w:top w:val="nil"/>
              <w:left w:val="nil"/>
              <w:bottom w:val="single" w:sz="4" w:space="0" w:color="auto"/>
              <w:right w:val="single" w:sz="4" w:space="0" w:color="auto"/>
            </w:tcBorders>
            <w:shd w:val="clear" w:color="auto" w:fill="auto"/>
            <w:hideMark/>
          </w:tcPr>
          <w:p w14:paraId="259DCEE2" w14:textId="77777777" w:rsidR="00C57672" w:rsidRPr="00DA2979" w:rsidRDefault="00C57672" w:rsidP="009C163B">
            <w:pPr>
              <w:pStyle w:val="TAC"/>
              <w:rPr>
                <w:rFonts w:eastAsia="SimSun"/>
                <w:sz w:val="16"/>
                <w:szCs w:val="16"/>
                <w:lang w:val="en-US" w:eastAsia="zh-CN"/>
              </w:rPr>
            </w:pPr>
            <w:r w:rsidRPr="00DA2979">
              <w:rPr>
                <w:sz w:val="16"/>
                <w:szCs w:val="16"/>
              </w:rPr>
              <w:t>0.01</w:t>
            </w:r>
          </w:p>
        </w:tc>
      </w:tr>
      <w:tr w:rsidR="00C57672" w:rsidRPr="00DA2979" w14:paraId="647D01F0" w14:textId="77777777" w:rsidTr="009C163B">
        <w:trPr>
          <w:cantSplit/>
          <w:jc w:val="center"/>
        </w:trPr>
        <w:tc>
          <w:tcPr>
            <w:tcW w:w="544" w:type="dxa"/>
            <w:tcBorders>
              <w:top w:val="single" w:sz="4" w:space="0" w:color="auto"/>
              <w:left w:val="single" w:sz="4" w:space="0" w:color="auto"/>
              <w:bottom w:val="single" w:sz="4" w:space="0" w:color="auto"/>
              <w:right w:val="single" w:sz="4" w:space="0" w:color="auto"/>
            </w:tcBorders>
            <w:shd w:val="clear" w:color="auto" w:fill="auto"/>
          </w:tcPr>
          <w:p w14:paraId="259550A1" w14:textId="77777777" w:rsidR="00C57672" w:rsidRPr="00DA2979" w:rsidRDefault="00C57672" w:rsidP="009C163B">
            <w:pPr>
              <w:pStyle w:val="TAC"/>
              <w:rPr>
                <w:sz w:val="16"/>
                <w:szCs w:val="16"/>
              </w:rPr>
            </w:pPr>
            <w:r w:rsidRPr="00DA2979">
              <w:rPr>
                <w:sz w:val="16"/>
                <w:szCs w:val="16"/>
              </w:rPr>
              <w:t>A7-12</w:t>
            </w:r>
          </w:p>
        </w:tc>
        <w:tc>
          <w:tcPr>
            <w:tcW w:w="1346" w:type="dxa"/>
            <w:tcBorders>
              <w:top w:val="single" w:sz="4" w:space="0" w:color="auto"/>
              <w:left w:val="nil"/>
              <w:bottom w:val="single" w:sz="4" w:space="0" w:color="auto"/>
              <w:right w:val="single" w:sz="4" w:space="0" w:color="auto"/>
            </w:tcBorders>
            <w:shd w:val="clear" w:color="auto" w:fill="auto"/>
          </w:tcPr>
          <w:p w14:paraId="6C430933" w14:textId="77777777" w:rsidR="00C57672" w:rsidRPr="00DA2979" w:rsidRDefault="00C57672" w:rsidP="009C163B">
            <w:pPr>
              <w:pStyle w:val="TAL"/>
              <w:rPr>
                <w:sz w:val="16"/>
                <w:szCs w:val="16"/>
              </w:rPr>
            </w:pPr>
            <w:r w:rsidRPr="00DA2979">
              <w:rPr>
                <w:sz w:val="16"/>
                <w:szCs w:val="16"/>
              </w:rPr>
              <w:t>Field repeatability</w:t>
            </w:r>
          </w:p>
        </w:tc>
        <w:tc>
          <w:tcPr>
            <w:tcW w:w="853" w:type="dxa"/>
            <w:tcBorders>
              <w:top w:val="single" w:sz="4" w:space="0" w:color="auto"/>
              <w:left w:val="nil"/>
              <w:bottom w:val="single" w:sz="4" w:space="0" w:color="auto"/>
              <w:right w:val="single" w:sz="4" w:space="0" w:color="auto"/>
            </w:tcBorders>
            <w:shd w:val="clear" w:color="auto" w:fill="auto"/>
          </w:tcPr>
          <w:p w14:paraId="62C4EC20" w14:textId="77777777" w:rsidR="00C57672" w:rsidRPr="00DA2979" w:rsidRDefault="00C57672" w:rsidP="009C163B">
            <w:pPr>
              <w:pStyle w:val="TAC"/>
              <w:rPr>
                <w:sz w:val="16"/>
                <w:szCs w:val="16"/>
              </w:rPr>
            </w:pPr>
            <w:r w:rsidRPr="00DA2979">
              <w:rPr>
                <w:sz w:val="16"/>
                <w:szCs w:val="16"/>
              </w:rPr>
              <w:t>0.06</w:t>
            </w:r>
          </w:p>
        </w:tc>
        <w:tc>
          <w:tcPr>
            <w:tcW w:w="873" w:type="dxa"/>
            <w:tcBorders>
              <w:top w:val="single" w:sz="4" w:space="0" w:color="auto"/>
              <w:left w:val="nil"/>
              <w:bottom w:val="single" w:sz="4" w:space="0" w:color="auto"/>
              <w:right w:val="single" w:sz="4" w:space="0" w:color="auto"/>
            </w:tcBorders>
            <w:shd w:val="clear" w:color="auto" w:fill="auto"/>
          </w:tcPr>
          <w:p w14:paraId="37A3788B" w14:textId="77777777" w:rsidR="00C57672" w:rsidRPr="00DA2979" w:rsidRDefault="00C57672" w:rsidP="009C163B">
            <w:pPr>
              <w:pStyle w:val="TAC"/>
              <w:rPr>
                <w:sz w:val="16"/>
                <w:szCs w:val="16"/>
              </w:rPr>
            </w:pPr>
            <w:r w:rsidRPr="00DA2979">
              <w:rPr>
                <w:sz w:val="16"/>
                <w:szCs w:val="16"/>
              </w:rPr>
              <w:t>0.12</w:t>
            </w:r>
          </w:p>
        </w:tc>
        <w:tc>
          <w:tcPr>
            <w:tcW w:w="873" w:type="dxa"/>
            <w:tcBorders>
              <w:top w:val="single" w:sz="4" w:space="0" w:color="auto"/>
              <w:left w:val="nil"/>
              <w:bottom w:val="single" w:sz="4" w:space="0" w:color="auto"/>
              <w:right w:val="single" w:sz="4" w:space="0" w:color="auto"/>
            </w:tcBorders>
            <w:shd w:val="clear" w:color="auto" w:fill="auto"/>
          </w:tcPr>
          <w:p w14:paraId="15543C13" w14:textId="0210CA26" w:rsidR="00C57672" w:rsidRPr="00DA2979" w:rsidRDefault="008C1A12" w:rsidP="009C163B">
            <w:pPr>
              <w:pStyle w:val="TAC"/>
              <w:rPr>
                <w:sz w:val="16"/>
                <w:szCs w:val="16"/>
              </w:rPr>
            </w:pPr>
            <w:r>
              <w:rPr>
                <w:sz w:val="16"/>
                <w:szCs w:val="16"/>
              </w:rPr>
              <w:t>0.15</w:t>
            </w:r>
          </w:p>
        </w:tc>
        <w:tc>
          <w:tcPr>
            <w:tcW w:w="1114" w:type="dxa"/>
            <w:tcBorders>
              <w:top w:val="single" w:sz="4" w:space="0" w:color="auto"/>
              <w:left w:val="nil"/>
              <w:bottom w:val="single" w:sz="4" w:space="0" w:color="auto"/>
              <w:right w:val="single" w:sz="4" w:space="0" w:color="auto"/>
            </w:tcBorders>
            <w:shd w:val="clear" w:color="auto" w:fill="auto"/>
          </w:tcPr>
          <w:p w14:paraId="5B9154A1" w14:textId="77777777" w:rsidR="00C57672" w:rsidRPr="00DA2979" w:rsidRDefault="00C57672" w:rsidP="009C163B">
            <w:pPr>
              <w:pStyle w:val="TAC"/>
              <w:rPr>
                <w:sz w:val="16"/>
                <w:szCs w:val="16"/>
              </w:rPr>
            </w:pPr>
            <w:r w:rsidRPr="00DA2979">
              <w:rPr>
                <w:sz w:val="16"/>
                <w:szCs w:val="16"/>
              </w:rPr>
              <w:t>Gaussian</w:t>
            </w:r>
          </w:p>
        </w:tc>
        <w:tc>
          <w:tcPr>
            <w:tcW w:w="1096" w:type="dxa"/>
            <w:tcBorders>
              <w:top w:val="single" w:sz="4" w:space="0" w:color="auto"/>
              <w:left w:val="nil"/>
              <w:bottom w:val="single" w:sz="4" w:space="0" w:color="auto"/>
              <w:right w:val="single" w:sz="4" w:space="0" w:color="auto"/>
            </w:tcBorders>
            <w:shd w:val="clear" w:color="auto" w:fill="auto"/>
          </w:tcPr>
          <w:p w14:paraId="71689960" w14:textId="77777777" w:rsidR="00C57672" w:rsidRPr="00DA2979" w:rsidRDefault="00C57672" w:rsidP="009C163B">
            <w:pPr>
              <w:pStyle w:val="TAC"/>
              <w:rPr>
                <w:sz w:val="16"/>
                <w:szCs w:val="16"/>
              </w:rPr>
            </w:pPr>
            <w:r w:rsidRPr="00DA2979">
              <w:rPr>
                <w:sz w:val="16"/>
                <w:szCs w:val="16"/>
              </w:rPr>
              <w:t>1.00</w:t>
            </w:r>
          </w:p>
        </w:tc>
        <w:tc>
          <w:tcPr>
            <w:tcW w:w="333" w:type="dxa"/>
            <w:tcBorders>
              <w:top w:val="single" w:sz="4" w:space="0" w:color="auto"/>
              <w:left w:val="nil"/>
              <w:bottom w:val="single" w:sz="4" w:space="0" w:color="auto"/>
              <w:right w:val="single" w:sz="4" w:space="0" w:color="auto"/>
            </w:tcBorders>
            <w:shd w:val="clear" w:color="auto" w:fill="auto"/>
          </w:tcPr>
          <w:p w14:paraId="54D0DF80" w14:textId="77777777" w:rsidR="00C57672" w:rsidRPr="00DA2979" w:rsidRDefault="00C57672" w:rsidP="009C163B">
            <w:pPr>
              <w:pStyle w:val="TAC"/>
              <w:rPr>
                <w:sz w:val="16"/>
                <w:szCs w:val="16"/>
              </w:rPr>
            </w:pPr>
            <w:r w:rsidRPr="00DA2979">
              <w:rPr>
                <w:sz w:val="16"/>
                <w:szCs w:val="16"/>
              </w:rPr>
              <w:t>1</w:t>
            </w:r>
          </w:p>
        </w:tc>
        <w:tc>
          <w:tcPr>
            <w:tcW w:w="853" w:type="dxa"/>
            <w:tcBorders>
              <w:top w:val="single" w:sz="4" w:space="0" w:color="auto"/>
              <w:left w:val="nil"/>
              <w:bottom w:val="single" w:sz="4" w:space="0" w:color="auto"/>
              <w:right w:val="single" w:sz="4" w:space="0" w:color="auto"/>
            </w:tcBorders>
            <w:shd w:val="clear" w:color="auto" w:fill="auto"/>
          </w:tcPr>
          <w:p w14:paraId="6C1B136E" w14:textId="77777777" w:rsidR="00C57672" w:rsidRPr="00DA2979" w:rsidRDefault="00C57672" w:rsidP="009C163B">
            <w:pPr>
              <w:pStyle w:val="TAC"/>
              <w:rPr>
                <w:sz w:val="16"/>
                <w:szCs w:val="16"/>
              </w:rPr>
            </w:pPr>
            <w:r w:rsidRPr="00DA2979">
              <w:rPr>
                <w:sz w:val="16"/>
                <w:szCs w:val="16"/>
              </w:rPr>
              <w:t>0.06</w:t>
            </w:r>
          </w:p>
        </w:tc>
        <w:tc>
          <w:tcPr>
            <w:tcW w:w="873" w:type="dxa"/>
            <w:tcBorders>
              <w:top w:val="single" w:sz="4" w:space="0" w:color="auto"/>
              <w:left w:val="nil"/>
              <w:bottom w:val="single" w:sz="4" w:space="0" w:color="auto"/>
              <w:right w:val="single" w:sz="4" w:space="0" w:color="auto"/>
            </w:tcBorders>
            <w:shd w:val="clear" w:color="auto" w:fill="auto"/>
          </w:tcPr>
          <w:p w14:paraId="65C54C4F" w14:textId="77777777" w:rsidR="00C57672" w:rsidRPr="00DA2979" w:rsidRDefault="00C57672" w:rsidP="009C163B">
            <w:pPr>
              <w:pStyle w:val="TAC"/>
              <w:rPr>
                <w:sz w:val="16"/>
                <w:szCs w:val="16"/>
              </w:rPr>
            </w:pPr>
            <w:r w:rsidRPr="00DA2979">
              <w:rPr>
                <w:sz w:val="16"/>
                <w:szCs w:val="16"/>
              </w:rPr>
              <w:t>0.12</w:t>
            </w:r>
          </w:p>
        </w:tc>
        <w:tc>
          <w:tcPr>
            <w:tcW w:w="873" w:type="dxa"/>
            <w:tcBorders>
              <w:top w:val="single" w:sz="4" w:space="0" w:color="auto"/>
              <w:left w:val="nil"/>
              <w:bottom w:val="single" w:sz="4" w:space="0" w:color="auto"/>
              <w:right w:val="single" w:sz="4" w:space="0" w:color="auto"/>
            </w:tcBorders>
            <w:shd w:val="clear" w:color="auto" w:fill="auto"/>
          </w:tcPr>
          <w:p w14:paraId="5D0D5B86" w14:textId="5927B658" w:rsidR="00C57672" w:rsidRPr="00DA2979" w:rsidRDefault="008C1A12" w:rsidP="009C163B">
            <w:pPr>
              <w:pStyle w:val="TAC"/>
              <w:rPr>
                <w:sz w:val="16"/>
                <w:szCs w:val="16"/>
              </w:rPr>
            </w:pPr>
            <w:r>
              <w:rPr>
                <w:sz w:val="16"/>
                <w:szCs w:val="16"/>
              </w:rPr>
              <w:t>0.15</w:t>
            </w:r>
          </w:p>
        </w:tc>
      </w:tr>
      <w:tr w:rsidR="00C57672" w:rsidRPr="00DA2979" w14:paraId="7437C09C" w14:textId="77777777" w:rsidTr="009C163B">
        <w:trPr>
          <w:cantSplit/>
          <w:jc w:val="center"/>
        </w:trPr>
        <w:tc>
          <w:tcPr>
            <w:tcW w:w="7032" w:type="dxa"/>
            <w:gridSpan w:val="8"/>
            <w:tcBorders>
              <w:top w:val="single" w:sz="4" w:space="0" w:color="auto"/>
              <w:left w:val="single" w:sz="4" w:space="0" w:color="auto"/>
              <w:bottom w:val="single" w:sz="4" w:space="0" w:color="auto"/>
              <w:right w:val="single" w:sz="4" w:space="0" w:color="auto"/>
            </w:tcBorders>
            <w:shd w:val="clear" w:color="auto" w:fill="auto"/>
            <w:hideMark/>
          </w:tcPr>
          <w:p w14:paraId="2AC0415C"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853" w:type="dxa"/>
            <w:tcBorders>
              <w:top w:val="single" w:sz="4" w:space="0" w:color="auto"/>
              <w:left w:val="single" w:sz="4" w:space="0" w:color="auto"/>
              <w:bottom w:val="single" w:sz="4" w:space="0" w:color="auto"/>
              <w:right w:val="single" w:sz="4" w:space="0" w:color="auto"/>
            </w:tcBorders>
            <w:shd w:val="clear" w:color="auto" w:fill="auto"/>
            <w:hideMark/>
          </w:tcPr>
          <w:p w14:paraId="2C9832DA" w14:textId="77777777" w:rsidR="00C57672" w:rsidRPr="00DA2979" w:rsidRDefault="00C57672" w:rsidP="009C163B">
            <w:pPr>
              <w:pStyle w:val="TAH"/>
              <w:rPr>
                <w:sz w:val="16"/>
                <w:szCs w:val="16"/>
                <w:lang w:val="en-US" w:eastAsia="zh-CN"/>
              </w:rPr>
            </w:pPr>
            <w:r w:rsidRPr="00DA2979">
              <w:rPr>
                <w:sz w:val="16"/>
                <w:szCs w:val="16"/>
              </w:rPr>
              <w:t>0.63</w:t>
            </w:r>
          </w:p>
        </w:tc>
        <w:tc>
          <w:tcPr>
            <w:tcW w:w="873" w:type="dxa"/>
            <w:tcBorders>
              <w:top w:val="single" w:sz="4" w:space="0" w:color="auto"/>
              <w:left w:val="nil"/>
              <w:bottom w:val="single" w:sz="4" w:space="0" w:color="auto"/>
              <w:right w:val="single" w:sz="4" w:space="0" w:color="auto"/>
            </w:tcBorders>
            <w:shd w:val="clear" w:color="auto" w:fill="auto"/>
            <w:hideMark/>
          </w:tcPr>
          <w:p w14:paraId="65E39329" w14:textId="77777777" w:rsidR="00C57672" w:rsidRPr="00DA2979" w:rsidRDefault="00C57672" w:rsidP="009C163B">
            <w:pPr>
              <w:pStyle w:val="TAH"/>
              <w:rPr>
                <w:sz w:val="16"/>
                <w:szCs w:val="16"/>
                <w:lang w:val="en-US" w:eastAsia="zh-CN"/>
              </w:rPr>
            </w:pPr>
            <w:r w:rsidRPr="00DA2979">
              <w:rPr>
                <w:sz w:val="16"/>
                <w:szCs w:val="16"/>
              </w:rPr>
              <w:t>0.78</w:t>
            </w:r>
          </w:p>
        </w:tc>
        <w:tc>
          <w:tcPr>
            <w:tcW w:w="873" w:type="dxa"/>
            <w:tcBorders>
              <w:top w:val="single" w:sz="4" w:space="0" w:color="auto"/>
              <w:left w:val="nil"/>
              <w:bottom w:val="single" w:sz="4" w:space="0" w:color="auto"/>
              <w:right w:val="single" w:sz="4" w:space="0" w:color="auto"/>
            </w:tcBorders>
            <w:shd w:val="clear" w:color="auto" w:fill="auto"/>
            <w:hideMark/>
          </w:tcPr>
          <w:p w14:paraId="66916E0C" w14:textId="638B440E" w:rsidR="00C57672" w:rsidRPr="00DA2979" w:rsidRDefault="008C1A12" w:rsidP="009C163B">
            <w:pPr>
              <w:pStyle w:val="TAH"/>
              <w:rPr>
                <w:sz w:val="16"/>
                <w:szCs w:val="16"/>
                <w:lang w:val="en-US" w:eastAsia="zh-CN"/>
              </w:rPr>
            </w:pPr>
            <w:r>
              <w:rPr>
                <w:sz w:val="16"/>
                <w:szCs w:val="16"/>
              </w:rPr>
              <w:t>0.82</w:t>
            </w:r>
          </w:p>
        </w:tc>
      </w:tr>
      <w:tr w:rsidR="00C57672" w:rsidRPr="00DA2979" w14:paraId="5B5A08D3" w14:textId="77777777" w:rsidTr="009C163B">
        <w:trPr>
          <w:cantSplit/>
          <w:jc w:val="center"/>
        </w:trPr>
        <w:tc>
          <w:tcPr>
            <w:tcW w:w="7032" w:type="dxa"/>
            <w:gridSpan w:val="8"/>
            <w:tcBorders>
              <w:top w:val="single" w:sz="4" w:space="0" w:color="auto"/>
              <w:left w:val="single" w:sz="4" w:space="0" w:color="auto"/>
              <w:bottom w:val="single" w:sz="4" w:space="0" w:color="auto"/>
              <w:right w:val="single" w:sz="4" w:space="0" w:color="auto"/>
            </w:tcBorders>
            <w:shd w:val="clear" w:color="auto" w:fill="auto"/>
            <w:hideMark/>
          </w:tcPr>
          <w:p w14:paraId="19E52359"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853" w:type="dxa"/>
            <w:tcBorders>
              <w:top w:val="nil"/>
              <w:left w:val="single" w:sz="4" w:space="0" w:color="auto"/>
              <w:bottom w:val="single" w:sz="4" w:space="0" w:color="auto"/>
              <w:right w:val="single" w:sz="4" w:space="0" w:color="auto"/>
            </w:tcBorders>
            <w:shd w:val="clear" w:color="auto" w:fill="auto"/>
            <w:hideMark/>
          </w:tcPr>
          <w:p w14:paraId="0689DEC8" w14:textId="77777777" w:rsidR="00C57672" w:rsidRPr="00DA2979" w:rsidRDefault="00C57672" w:rsidP="009C163B">
            <w:pPr>
              <w:pStyle w:val="TAH"/>
              <w:rPr>
                <w:sz w:val="16"/>
                <w:szCs w:val="16"/>
                <w:lang w:val="en-US" w:eastAsia="zh-CN"/>
              </w:rPr>
            </w:pPr>
            <w:r w:rsidRPr="00DA2979">
              <w:rPr>
                <w:sz w:val="16"/>
                <w:szCs w:val="16"/>
              </w:rPr>
              <w:t>1.24</w:t>
            </w:r>
          </w:p>
        </w:tc>
        <w:tc>
          <w:tcPr>
            <w:tcW w:w="873" w:type="dxa"/>
            <w:tcBorders>
              <w:top w:val="nil"/>
              <w:left w:val="nil"/>
              <w:bottom w:val="single" w:sz="4" w:space="0" w:color="auto"/>
              <w:right w:val="single" w:sz="4" w:space="0" w:color="auto"/>
            </w:tcBorders>
            <w:shd w:val="clear" w:color="auto" w:fill="auto"/>
            <w:hideMark/>
          </w:tcPr>
          <w:p w14:paraId="72346323" w14:textId="77777777" w:rsidR="00C57672" w:rsidRPr="00DA2979" w:rsidRDefault="00C57672" w:rsidP="009C163B">
            <w:pPr>
              <w:pStyle w:val="TAH"/>
              <w:rPr>
                <w:sz w:val="16"/>
                <w:szCs w:val="16"/>
                <w:lang w:val="en-US" w:eastAsia="zh-CN"/>
              </w:rPr>
            </w:pPr>
            <w:r w:rsidRPr="00DA2979">
              <w:rPr>
                <w:sz w:val="16"/>
                <w:szCs w:val="16"/>
              </w:rPr>
              <w:t>1.53</w:t>
            </w:r>
          </w:p>
        </w:tc>
        <w:tc>
          <w:tcPr>
            <w:tcW w:w="873" w:type="dxa"/>
            <w:tcBorders>
              <w:top w:val="nil"/>
              <w:left w:val="nil"/>
              <w:bottom w:val="single" w:sz="4" w:space="0" w:color="auto"/>
              <w:right w:val="single" w:sz="4" w:space="0" w:color="auto"/>
            </w:tcBorders>
            <w:shd w:val="clear" w:color="auto" w:fill="auto"/>
            <w:hideMark/>
          </w:tcPr>
          <w:p w14:paraId="5ECC36AA" w14:textId="70BEC81E" w:rsidR="00C57672" w:rsidRPr="00DA2979" w:rsidRDefault="008C1A12" w:rsidP="009C163B">
            <w:pPr>
              <w:pStyle w:val="TAH"/>
              <w:rPr>
                <w:sz w:val="16"/>
                <w:szCs w:val="16"/>
                <w:lang w:val="en-US" w:eastAsia="zh-CN"/>
              </w:rPr>
            </w:pPr>
            <w:r>
              <w:rPr>
                <w:sz w:val="16"/>
                <w:szCs w:val="16"/>
              </w:rPr>
              <w:t>1.62</w:t>
            </w:r>
          </w:p>
        </w:tc>
      </w:tr>
    </w:tbl>
    <w:p w14:paraId="2811642A" w14:textId="77777777" w:rsidR="00C57672" w:rsidRPr="00E11EA5" w:rsidRDefault="00C57672" w:rsidP="00C57672"/>
    <w:p w14:paraId="3E3C6D1C" w14:textId="77777777" w:rsidR="00C57672" w:rsidRPr="00E11EA5" w:rsidRDefault="00C57672" w:rsidP="00C57672">
      <w:pPr>
        <w:pStyle w:val="Heading3"/>
      </w:pPr>
      <w:bookmarkStart w:id="3650" w:name="_Toc32332110"/>
      <w:bookmarkStart w:id="3651" w:name="_Toc37430026"/>
      <w:bookmarkStart w:id="3652" w:name="_Toc43739105"/>
      <w:bookmarkStart w:id="3653" w:name="_Toc46346866"/>
      <w:bookmarkStart w:id="3654" w:name="_Toc53165805"/>
      <w:bookmarkStart w:id="3655" w:name="_Toc53166500"/>
      <w:bookmarkStart w:id="3656" w:name="_Toc53167194"/>
      <w:bookmarkStart w:id="3657" w:name="_Toc21086277"/>
      <w:bookmarkStart w:id="3658" w:name="_Toc29768714"/>
      <w:bookmarkStart w:id="3659" w:name="_Toc61130426"/>
      <w:bookmarkStart w:id="3660" w:name="_Toc61131152"/>
      <w:bookmarkStart w:id="3661" w:name="_Toc61187994"/>
      <w:bookmarkStart w:id="3662" w:name="_Toc83029284"/>
      <w:bookmarkStart w:id="3663" w:name="_Toc83919882"/>
      <w:bookmarkStart w:id="3664" w:name="_Toc89784903"/>
      <w:bookmarkStart w:id="3665" w:name="_Toc137299403"/>
      <w:bookmarkStart w:id="3666" w:name="_Toc138888449"/>
      <w:bookmarkStart w:id="3667" w:name="_Toc138889173"/>
      <w:bookmarkStart w:id="3668" w:name="_Toc145340892"/>
      <w:bookmarkStart w:id="3669" w:name="_Toc161842635"/>
      <w:bookmarkStart w:id="3670" w:name="_Toc169788744"/>
      <w:bookmarkStart w:id="3671" w:name="_Toc171512123"/>
      <w:r w:rsidRPr="00E11EA5">
        <w:t>9.4.6</w:t>
      </w:r>
      <w:r>
        <w:tab/>
      </w:r>
      <w:r w:rsidRPr="00E11EA5">
        <w:t>Maximum accepted test system uncertainty</w:t>
      </w:r>
      <w:bookmarkEnd w:id="3650"/>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bookmarkEnd w:id="3669"/>
      <w:bookmarkEnd w:id="3670"/>
      <w:bookmarkEnd w:id="3671"/>
    </w:p>
    <w:p w14:paraId="2F329A73" w14:textId="77777777" w:rsidR="00C57672" w:rsidRPr="00E11EA5" w:rsidRDefault="00C57672" w:rsidP="00C57672">
      <w:r w:rsidRPr="00E11EA5">
        <w:t>Maximum test system uncertainties derivation methodology was described in clause</w:t>
      </w:r>
      <w:r>
        <w:t> </w:t>
      </w:r>
      <w:r w:rsidRPr="00E11EA5">
        <w:t>5.1. The maximum accepted test system uncertainty values was derived based on test system specific values.</w:t>
      </w:r>
    </w:p>
    <w:p w14:paraId="435BE7FF" w14:textId="62100A7A" w:rsidR="00C57672" w:rsidRPr="00E11EA5" w:rsidRDefault="00C57672" w:rsidP="00C57672">
      <w:r w:rsidRPr="00E11EA5">
        <w:t>According to the methodology referred above, the common maximum accepted test system uncertainty values for the OTA E-UTRA DL RS power test can be derived from values captured in table</w:t>
      </w:r>
      <w:r w:rsidR="009C163B">
        <w:t xml:space="preserve"> 9.4.6-1</w:t>
      </w:r>
      <w:r w:rsidRPr="00E11EA5">
        <w:t xml:space="preserve">, separately for each of the defined frequency ranges. The common maximum values are applicable for all test methods addressing OTA E-UTRA DL RS power test requirement. Based on the input values, the expanded uncertainty </w:t>
      </w:r>
      <w:r w:rsidRPr="00E11EA5">
        <w:rPr>
          <w:i/>
          <w:lang w:val="en-US"/>
        </w:rPr>
        <w:t>u</w:t>
      </w:r>
      <w:r w:rsidRPr="00E11EA5">
        <w:rPr>
          <w:i/>
          <w:vertAlign w:val="subscript"/>
          <w:lang w:val="en-US"/>
        </w:rPr>
        <w:t>e</w:t>
      </w:r>
      <w:r w:rsidRPr="00E11EA5">
        <w:t xml:space="preserve"> (1.96σ - confidence interval of 95 %) values were derived.</w:t>
      </w:r>
    </w:p>
    <w:p w14:paraId="37E000A6" w14:textId="77777777" w:rsidR="00C57672" w:rsidRPr="00E11EA5" w:rsidRDefault="00C57672" w:rsidP="00C57672">
      <w:pPr>
        <w:pStyle w:val="TH"/>
        <w:rPr>
          <w:lang w:eastAsia="ko-KR"/>
        </w:rPr>
      </w:pPr>
      <w:r w:rsidRPr="00E11EA5">
        <w:rPr>
          <w:lang w:eastAsia="ko-KR"/>
        </w:rPr>
        <w:t xml:space="preserve">Table </w:t>
      </w:r>
      <w:r w:rsidRPr="00E11EA5">
        <w:t>9.4.6</w:t>
      </w:r>
      <w:r w:rsidRPr="00E11EA5">
        <w:rPr>
          <w:lang w:eastAsia="ko-KR"/>
        </w:rPr>
        <w:t xml:space="preserve">-1: Test system specific measurement uncertainty values for the </w:t>
      </w:r>
      <w:r w:rsidRPr="00E11EA5">
        <w:t>OTA E-UTRA DL RS power</w:t>
      </w:r>
      <w:r w:rsidRPr="00E11EA5">
        <w:rPr>
          <w:lang w:eastAsia="ko-KR"/>
        </w:rPr>
        <w:t xml:space="preserve"> test</w:t>
      </w:r>
    </w:p>
    <w:tbl>
      <w:tblPr>
        <w:tblW w:w="0" w:type="auto"/>
        <w:jc w:val="center"/>
        <w:tblLayout w:type="fixed"/>
        <w:tblLook w:val="04A0" w:firstRow="1" w:lastRow="0" w:firstColumn="1" w:lastColumn="0" w:noHBand="0" w:noVBand="1"/>
      </w:tblPr>
      <w:tblGrid>
        <w:gridCol w:w="4778"/>
        <w:gridCol w:w="921"/>
        <w:gridCol w:w="1276"/>
        <w:gridCol w:w="1276"/>
      </w:tblGrid>
      <w:tr w:rsidR="00C57672" w:rsidRPr="00E11EA5" w14:paraId="4B2412F9" w14:textId="77777777" w:rsidTr="009C163B">
        <w:trPr>
          <w:cantSplit/>
          <w:jc w:val="center"/>
        </w:trPr>
        <w:tc>
          <w:tcPr>
            <w:tcW w:w="4778" w:type="dxa"/>
            <w:tcBorders>
              <w:top w:val="single" w:sz="4" w:space="0" w:color="auto"/>
              <w:left w:val="single" w:sz="4" w:space="0" w:color="auto"/>
              <w:right w:val="single" w:sz="4" w:space="0" w:color="auto"/>
            </w:tcBorders>
            <w:shd w:val="clear" w:color="auto" w:fill="auto"/>
            <w:hideMark/>
          </w:tcPr>
          <w:p w14:paraId="2785A012" w14:textId="77777777" w:rsidR="00C57672" w:rsidRPr="00E11EA5" w:rsidRDefault="00C57672" w:rsidP="009C163B">
            <w:pPr>
              <w:pStyle w:val="TAH"/>
              <w:rPr>
                <w:lang w:val="en-US" w:eastAsia="zh-CN"/>
              </w:rPr>
            </w:pPr>
          </w:p>
        </w:tc>
        <w:tc>
          <w:tcPr>
            <w:tcW w:w="3473" w:type="dxa"/>
            <w:gridSpan w:val="3"/>
            <w:tcBorders>
              <w:top w:val="single" w:sz="4" w:space="0" w:color="auto"/>
              <w:left w:val="nil"/>
              <w:bottom w:val="single" w:sz="4" w:space="0" w:color="auto"/>
              <w:right w:val="single" w:sz="4" w:space="0" w:color="auto"/>
            </w:tcBorders>
            <w:shd w:val="clear" w:color="auto" w:fill="auto"/>
            <w:hideMark/>
          </w:tcPr>
          <w:p w14:paraId="4C5A9C1E" w14:textId="77777777" w:rsidR="00C57672" w:rsidRPr="00E11EA5" w:rsidRDefault="00C57672" w:rsidP="009C163B">
            <w:pPr>
              <w:pStyle w:val="TAH"/>
              <w:rPr>
                <w:lang w:val="en-US" w:eastAsia="zh-CN"/>
              </w:rPr>
            </w:pPr>
            <w:r w:rsidRPr="00E11EA5">
              <w:rPr>
                <w:rFonts w:hint="eastAsia"/>
                <w:lang w:val="en-US" w:eastAsia="zh-CN"/>
              </w:rPr>
              <w:t xml:space="preserve">Expanded uncertainty </w:t>
            </w:r>
            <w:r w:rsidRPr="00E11EA5">
              <w:rPr>
                <w:i/>
                <w:lang w:val="en-US"/>
              </w:rPr>
              <w:t>u</w:t>
            </w:r>
            <w:r w:rsidRPr="00E11EA5">
              <w:rPr>
                <w:i/>
                <w:vertAlign w:val="subscript"/>
                <w:lang w:val="en-US"/>
              </w:rPr>
              <w:t>e</w:t>
            </w:r>
            <w:r w:rsidRPr="00E11EA5">
              <w:rPr>
                <w:rFonts w:hint="eastAsia"/>
                <w:lang w:val="en-US" w:eastAsia="zh-CN"/>
              </w:rPr>
              <w:t xml:space="preserve"> (dB)</w:t>
            </w:r>
          </w:p>
        </w:tc>
      </w:tr>
      <w:tr w:rsidR="00C57672" w:rsidRPr="00E11EA5" w14:paraId="52908BF1" w14:textId="77777777" w:rsidTr="009C163B">
        <w:trPr>
          <w:cantSplit/>
          <w:jc w:val="center"/>
        </w:trPr>
        <w:tc>
          <w:tcPr>
            <w:tcW w:w="4778" w:type="dxa"/>
            <w:tcBorders>
              <w:left w:val="single" w:sz="4" w:space="0" w:color="auto"/>
              <w:bottom w:val="single" w:sz="4" w:space="0" w:color="auto"/>
              <w:right w:val="single" w:sz="4" w:space="0" w:color="auto"/>
            </w:tcBorders>
            <w:shd w:val="clear" w:color="auto" w:fill="auto"/>
            <w:hideMark/>
          </w:tcPr>
          <w:p w14:paraId="41F8BFC3" w14:textId="77777777" w:rsidR="00C57672" w:rsidRPr="00E11EA5" w:rsidRDefault="00C57672" w:rsidP="009C163B">
            <w:pPr>
              <w:pStyle w:val="TAH"/>
              <w:rPr>
                <w:lang w:val="en-US" w:eastAsia="zh-CN"/>
              </w:rPr>
            </w:pPr>
          </w:p>
        </w:tc>
        <w:tc>
          <w:tcPr>
            <w:tcW w:w="921" w:type="dxa"/>
            <w:tcBorders>
              <w:top w:val="nil"/>
              <w:left w:val="single" w:sz="4" w:space="0" w:color="auto"/>
              <w:bottom w:val="single" w:sz="8" w:space="0" w:color="auto"/>
              <w:right w:val="single" w:sz="4" w:space="0" w:color="auto"/>
            </w:tcBorders>
            <w:shd w:val="clear" w:color="auto" w:fill="auto"/>
            <w:hideMark/>
          </w:tcPr>
          <w:p w14:paraId="7EE1657E" w14:textId="4C018DCC" w:rsidR="00C57672" w:rsidRPr="00E11EA5" w:rsidRDefault="00C57672" w:rsidP="009C163B">
            <w:pPr>
              <w:pStyle w:val="TAH"/>
              <w:rPr>
                <w:rFonts w:eastAsia="SimSun" w:cs="Arial"/>
                <w:szCs w:val="18"/>
                <w:lang w:val="en-US" w:eastAsia="zh-CN"/>
              </w:rPr>
            </w:pPr>
            <w:r w:rsidRPr="00E11EA5">
              <w:rPr>
                <w:rFonts w:eastAsia="SimSun" w:cs="Arial"/>
                <w:szCs w:val="18"/>
                <w:lang w:val="en-US" w:eastAsia="zh-CN"/>
              </w:rPr>
              <w:t>f</w:t>
            </w:r>
            <w:r w:rsidR="009C163B">
              <w:rPr>
                <w:rFonts w:ascii="Cambria Math" w:hAnsi="Cambria Math" w:cs="Cambria Math"/>
              </w:rPr>
              <w:t>≤</w:t>
            </w:r>
            <w:r w:rsidRPr="00E11EA5">
              <w:rPr>
                <w:rFonts w:eastAsia="SimSun" w:cs="Arial"/>
                <w:szCs w:val="18"/>
                <w:lang w:val="en-US" w:eastAsia="zh-CN"/>
              </w:rPr>
              <w:t>3</w:t>
            </w:r>
            <w:r>
              <w:rPr>
                <w:rFonts w:eastAsia="SimSun" w:cs="Arial"/>
                <w:szCs w:val="18"/>
                <w:lang w:val="en-US" w:eastAsia="zh-CN"/>
              </w:rPr>
              <w:t> </w:t>
            </w:r>
            <w:r w:rsidRPr="00E11EA5">
              <w:rPr>
                <w:rFonts w:eastAsia="SimSun" w:cs="Arial"/>
                <w:szCs w:val="18"/>
                <w:lang w:val="en-US" w:eastAsia="zh-CN"/>
              </w:rPr>
              <w:t>GHz</w:t>
            </w:r>
          </w:p>
        </w:tc>
        <w:tc>
          <w:tcPr>
            <w:tcW w:w="1276" w:type="dxa"/>
            <w:tcBorders>
              <w:top w:val="nil"/>
              <w:left w:val="nil"/>
              <w:bottom w:val="single" w:sz="8" w:space="0" w:color="auto"/>
              <w:right w:val="single" w:sz="4" w:space="0" w:color="auto"/>
            </w:tcBorders>
            <w:shd w:val="clear" w:color="auto" w:fill="auto"/>
            <w:hideMark/>
          </w:tcPr>
          <w:p w14:paraId="27FF81D2" w14:textId="71FE8660" w:rsidR="00C57672" w:rsidRPr="00E11EA5" w:rsidRDefault="009C163B" w:rsidP="009C163B">
            <w:pPr>
              <w:pStyle w:val="TAH"/>
              <w:rPr>
                <w:rFonts w:eastAsia="SimSun" w:cs="Arial"/>
                <w:szCs w:val="18"/>
                <w:lang w:val="en-US" w:eastAsia="zh-CN"/>
              </w:rPr>
            </w:pPr>
            <w:r w:rsidRPr="00E11EA5">
              <w:rPr>
                <w:rFonts w:eastAsia="SimSun" w:cs="Arial"/>
                <w:szCs w:val="18"/>
                <w:lang w:val="en-US" w:eastAsia="zh-CN"/>
              </w:rPr>
              <w:t>3</w:t>
            </w:r>
            <w:r>
              <w:rPr>
                <w:rFonts w:eastAsia="SimSun" w:cs="Arial"/>
                <w:szCs w:val="18"/>
                <w:lang w:val="en-US" w:eastAsia="zh-CN"/>
              </w:rPr>
              <w:t xml:space="preserve"> </w:t>
            </w:r>
            <w:r w:rsidRPr="00E11EA5">
              <w:rPr>
                <w:rFonts w:eastAsia="SimSun" w:cs="Arial"/>
                <w:szCs w:val="18"/>
                <w:lang w:val="en-US" w:eastAsia="zh-CN"/>
              </w:rPr>
              <w:t>&lt;</w:t>
            </w:r>
            <w:r>
              <w:rPr>
                <w:rFonts w:eastAsia="SimSun" w:cs="Arial"/>
                <w:szCs w:val="18"/>
                <w:lang w:val="en-US" w:eastAsia="zh-CN"/>
              </w:rPr>
              <w:t xml:space="preserve"> </w:t>
            </w:r>
            <w:r w:rsidRPr="00E11EA5">
              <w:rPr>
                <w:rFonts w:eastAsia="SimSun" w:cs="Arial"/>
                <w:szCs w:val="18"/>
                <w:lang w:val="en-US" w:eastAsia="zh-CN"/>
              </w:rPr>
              <w:t>f</w:t>
            </w:r>
            <w:r>
              <w:rPr>
                <w:rFonts w:ascii="Cambria Math" w:hAnsi="Cambria Math" w:cs="Cambria Math"/>
              </w:rPr>
              <w:t>≤</w:t>
            </w:r>
            <w:r w:rsidR="00C57672" w:rsidRPr="00E11EA5">
              <w:rPr>
                <w:rFonts w:eastAsia="SimSun" w:cs="Arial"/>
                <w:szCs w:val="18"/>
                <w:lang w:val="en-US" w:eastAsia="zh-CN"/>
              </w:rPr>
              <w:t>4.2</w:t>
            </w:r>
            <w:r w:rsidR="00C57672">
              <w:rPr>
                <w:rFonts w:eastAsia="SimSun" w:cs="Arial"/>
                <w:szCs w:val="18"/>
                <w:lang w:val="en-US" w:eastAsia="zh-CN"/>
              </w:rPr>
              <w:t> </w:t>
            </w:r>
            <w:r w:rsidR="00C57672" w:rsidRPr="00E11EA5">
              <w:rPr>
                <w:rFonts w:eastAsia="SimSun" w:cs="Arial"/>
                <w:szCs w:val="18"/>
                <w:lang w:val="en-US" w:eastAsia="zh-CN"/>
              </w:rPr>
              <w:t>GHz</w:t>
            </w:r>
          </w:p>
        </w:tc>
        <w:tc>
          <w:tcPr>
            <w:tcW w:w="1276" w:type="dxa"/>
            <w:tcBorders>
              <w:top w:val="nil"/>
              <w:left w:val="nil"/>
              <w:bottom w:val="single" w:sz="8" w:space="0" w:color="auto"/>
              <w:right w:val="single" w:sz="8" w:space="0" w:color="auto"/>
            </w:tcBorders>
            <w:shd w:val="clear" w:color="auto" w:fill="auto"/>
            <w:hideMark/>
          </w:tcPr>
          <w:p w14:paraId="10241043" w14:textId="68B37B6C" w:rsidR="00C57672" w:rsidRPr="00E11EA5" w:rsidRDefault="00C57672" w:rsidP="009C163B">
            <w:pPr>
              <w:pStyle w:val="TAH"/>
              <w:rPr>
                <w:rFonts w:eastAsia="SimSun" w:cs="Arial"/>
                <w:szCs w:val="18"/>
                <w:lang w:val="en-US" w:eastAsia="zh-CN"/>
              </w:rPr>
            </w:pPr>
            <w:r w:rsidRPr="00E11EA5">
              <w:rPr>
                <w:rFonts w:eastAsia="SimSun" w:cs="Arial"/>
                <w:szCs w:val="18"/>
                <w:lang w:val="en-US" w:eastAsia="zh-CN"/>
              </w:rPr>
              <w:t>4.</w:t>
            </w:r>
            <w:r w:rsidR="009C163B" w:rsidRPr="00E11EA5">
              <w:rPr>
                <w:rFonts w:eastAsia="SimSun" w:cs="Arial"/>
                <w:szCs w:val="18"/>
                <w:lang w:val="en-US" w:eastAsia="zh-CN"/>
              </w:rPr>
              <w:t>2</w:t>
            </w:r>
            <w:r w:rsidR="009C163B">
              <w:rPr>
                <w:rFonts w:eastAsia="SimSun" w:cs="Arial"/>
                <w:szCs w:val="18"/>
                <w:lang w:val="en-US" w:eastAsia="zh-CN"/>
              </w:rPr>
              <w:t xml:space="preserve"> </w:t>
            </w:r>
            <w:r w:rsidR="009C163B" w:rsidRPr="00E11EA5">
              <w:rPr>
                <w:rFonts w:eastAsia="SimSun" w:cs="Arial"/>
                <w:szCs w:val="18"/>
                <w:lang w:val="en-US" w:eastAsia="zh-CN"/>
              </w:rPr>
              <w:t>&lt;</w:t>
            </w:r>
            <w:r w:rsidR="009C163B">
              <w:rPr>
                <w:rFonts w:eastAsia="SimSun" w:cs="Arial"/>
                <w:szCs w:val="18"/>
                <w:lang w:val="en-US" w:eastAsia="zh-CN"/>
              </w:rPr>
              <w:t xml:space="preserve"> </w:t>
            </w:r>
            <w:r w:rsidR="009C163B" w:rsidRPr="00E11EA5">
              <w:rPr>
                <w:rFonts w:eastAsia="SimSun" w:cs="Arial"/>
                <w:szCs w:val="18"/>
                <w:lang w:val="en-US" w:eastAsia="zh-CN"/>
              </w:rPr>
              <w:t>f</w:t>
            </w:r>
            <w:r w:rsidR="009C163B">
              <w:rPr>
                <w:rFonts w:ascii="Cambria Math" w:hAnsi="Cambria Math" w:cs="Cambria Math"/>
              </w:rPr>
              <w:t>≤</w:t>
            </w:r>
            <w:r w:rsidRPr="00E11EA5">
              <w:rPr>
                <w:rFonts w:eastAsia="SimSun" w:cs="Arial"/>
                <w:szCs w:val="18"/>
                <w:lang w:val="en-US" w:eastAsia="zh-CN"/>
              </w:rPr>
              <w:t>6</w:t>
            </w:r>
            <w:r>
              <w:rPr>
                <w:rFonts w:eastAsia="SimSun" w:cs="Arial"/>
                <w:szCs w:val="18"/>
                <w:lang w:val="en-US" w:eastAsia="zh-CN"/>
              </w:rPr>
              <w:t> </w:t>
            </w:r>
            <w:r w:rsidRPr="00E11EA5">
              <w:rPr>
                <w:rFonts w:eastAsia="SimSun" w:cs="Arial"/>
                <w:szCs w:val="18"/>
                <w:lang w:val="en-US" w:eastAsia="zh-CN"/>
              </w:rPr>
              <w:t>GHz</w:t>
            </w:r>
          </w:p>
        </w:tc>
      </w:tr>
      <w:tr w:rsidR="00C57672" w:rsidRPr="00E11EA5" w14:paraId="58663E4B"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hideMark/>
          </w:tcPr>
          <w:p w14:paraId="0E557FD6" w14:textId="77777777" w:rsidR="00C57672" w:rsidRPr="00E11EA5" w:rsidRDefault="00C57672" w:rsidP="009C163B">
            <w:pPr>
              <w:pStyle w:val="TAL"/>
              <w:rPr>
                <w:lang w:val="en-US" w:eastAsia="zh-CN"/>
              </w:rPr>
            </w:pPr>
            <w:r w:rsidRPr="00E11EA5">
              <w:rPr>
                <w:rFonts w:hint="eastAsia"/>
                <w:lang w:val="en-US" w:eastAsia="zh-CN"/>
              </w:rPr>
              <w:t>Indoor Anechoic Chamber</w:t>
            </w:r>
          </w:p>
        </w:tc>
        <w:tc>
          <w:tcPr>
            <w:tcW w:w="921" w:type="dxa"/>
            <w:tcBorders>
              <w:top w:val="single" w:sz="4" w:space="0" w:color="auto"/>
              <w:left w:val="nil"/>
              <w:bottom w:val="single" w:sz="4" w:space="0" w:color="auto"/>
              <w:right w:val="single" w:sz="4" w:space="0" w:color="auto"/>
            </w:tcBorders>
            <w:shd w:val="clear" w:color="auto" w:fill="auto"/>
            <w:noWrap/>
            <w:hideMark/>
          </w:tcPr>
          <w:p w14:paraId="0115DBB6" w14:textId="77777777" w:rsidR="00C57672" w:rsidRPr="00E11EA5" w:rsidRDefault="00C57672" w:rsidP="009C163B">
            <w:pPr>
              <w:pStyle w:val="TAC"/>
              <w:rPr>
                <w:lang w:val="en-US" w:eastAsia="zh-CN"/>
              </w:rPr>
            </w:pPr>
            <w:r w:rsidRPr="00E11EA5">
              <w:rPr>
                <w:rFonts w:hint="eastAsia"/>
                <w:lang w:val="en-US" w:eastAsia="zh-CN"/>
              </w:rPr>
              <w:t>1.15</w:t>
            </w:r>
          </w:p>
        </w:tc>
        <w:tc>
          <w:tcPr>
            <w:tcW w:w="1276" w:type="dxa"/>
            <w:tcBorders>
              <w:top w:val="single" w:sz="4" w:space="0" w:color="auto"/>
              <w:left w:val="nil"/>
              <w:bottom w:val="single" w:sz="4" w:space="0" w:color="auto"/>
              <w:right w:val="single" w:sz="4" w:space="0" w:color="auto"/>
            </w:tcBorders>
            <w:shd w:val="clear" w:color="auto" w:fill="auto"/>
            <w:noWrap/>
            <w:hideMark/>
          </w:tcPr>
          <w:p w14:paraId="3E9A739D" w14:textId="77777777" w:rsidR="00C57672" w:rsidRPr="00E11EA5" w:rsidRDefault="00C57672" w:rsidP="009C163B">
            <w:pPr>
              <w:pStyle w:val="TAC"/>
              <w:rPr>
                <w:lang w:val="en-US" w:eastAsia="zh-CN"/>
              </w:rPr>
            </w:pPr>
            <w:r w:rsidRPr="00E11EA5">
              <w:rPr>
                <w:rFonts w:hint="eastAsia"/>
                <w:lang w:val="en-US" w:eastAsia="zh-CN"/>
              </w:rPr>
              <w:t>1.44</w:t>
            </w:r>
          </w:p>
        </w:tc>
        <w:tc>
          <w:tcPr>
            <w:tcW w:w="1276" w:type="dxa"/>
            <w:tcBorders>
              <w:top w:val="single" w:sz="4" w:space="0" w:color="auto"/>
              <w:left w:val="nil"/>
              <w:bottom w:val="single" w:sz="4" w:space="0" w:color="auto"/>
              <w:right w:val="single" w:sz="4" w:space="0" w:color="auto"/>
            </w:tcBorders>
            <w:shd w:val="clear" w:color="auto" w:fill="auto"/>
            <w:noWrap/>
            <w:hideMark/>
          </w:tcPr>
          <w:p w14:paraId="4652251A" w14:textId="77777777" w:rsidR="00C57672" w:rsidRPr="00E11EA5" w:rsidRDefault="00C57672" w:rsidP="009C163B">
            <w:pPr>
              <w:pStyle w:val="TAC"/>
              <w:rPr>
                <w:lang w:val="en-US" w:eastAsia="zh-CN"/>
              </w:rPr>
            </w:pPr>
            <w:r w:rsidRPr="00E11EA5">
              <w:rPr>
                <w:rFonts w:hint="eastAsia"/>
                <w:lang w:val="en-US" w:eastAsia="zh-CN"/>
              </w:rPr>
              <w:t>1.44</w:t>
            </w:r>
          </w:p>
        </w:tc>
      </w:tr>
      <w:tr w:rsidR="00C57672" w:rsidRPr="00E11EA5" w14:paraId="7CBD2416"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hideMark/>
          </w:tcPr>
          <w:p w14:paraId="6570BA01" w14:textId="77777777" w:rsidR="00C57672" w:rsidRPr="00E11EA5" w:rsidRDefault="00C57672" w:rsidP="009C163B">
            <w:pPr>
              <w:pStyle w:val="TAL"/>
              <w:rPr>
                <w:lang w:val="en-US" w:eastAsia="zh-CN"/>
              </w:rPr>
            </w:pPr>
            <w:r w:rsidRPr="00E11EA5">
              <w:rPr>
                <w:rFonts w:hint="eastAsia"/>
                <w:lang w:val="en-US" w:eastAsia="zh-CN"/>
              </w:rPr>
              <w:t>Compact Antenna Test Range</w:t>
            </w:r>
          </w:p>
        </w:tc>
        <w:tc>
          <w:tcPr>
            <w:tcW w:w="921" w:type="dxa"/>
            <w:tcBorders>
              <w:top w:val="nil"/>
              <w:left w:val="nil"/>
              <w:bottom w:val="single" w:sz="4" w:space="0" w:color="auto"/>
              <w:right w:val="single" w:sz="4" w:space="0" w:color="auto"/>
            </w:tcBorders>
            <w:shd w:val="clear" w:color="auto" w:fill="auto"/>
            <w:noWrap/>
            <w:hideMark/>
          </w:tcPr>
          <w:p w14:paraId="309CB4BF" w14:textId="77777777" w:rsidR="00C57672" w:rsidRPr="00E11EA5" w:rsidRDefault="00C57672" w:rsidP="009C163B">
            <w:pPr>
              <w:pStyle w:val="TAC"/>
              <w:rPr>
                <w:lang w:val="en-US" w:eastAsia="zh-CN"/>
              </w:rPr>
            </w:pPr>
            <w:r w:rsidRPr="00E11EA5">
              <w:rPr>
                <w:rFonts w:hint="eastAsia"/>
                <w:lang w:val="en-US" w:eastAsia="zh-CN"/>
              </w:rPr>
              <w:t>1.35</w:t>
            </w:r>
          </w:p>
        </w:tc>
        <w:tc>
          <w:tcPr>
            <w:tcW w:w="1276" w:type="dxa"/>
            <w:tcBorders>
              <w:top w:val="nil"/>
              <w:left w:val="nil"/>
              <w:bottom w:val="single" w:sz="4" w:space="0" w:color="auto"/>
              <w:right w:val="single" w:sz="4" w:space="0" w:color="auto"/>
            </w:tcBorders>
            <w:shd w:val="clear" w:color="auto" w:fill="auto"/>
            <w:noWrap/>
            <w:hideMark/>
          </w:tcPr>
          <w:p w14:paraId="06CECAF2" w14:textId="77777777" w:rsidR="00C57672" w:rsidRPr="00E11EA5" w:rsidRDefault="00C57672" w:rsidP="009C163B">
            <w:pPr>
              <w:pStyle w:val="TAC"/>
              <w:rPr>
                <w:lang w:val="en-US" w:eastAsia="zh-CN"/>
              </w:rPr>
            </w:pPr>
            <w:r w:rsidRPr="00E11EA5">
              <w:rPr>
                <w:rFonts w:hint="eastAsia"/>
                <w:lang w:val="en-US" w:eastAsia="zh-CN"/>
              </w:rPr>
              <w:t>1.60</w:t>
            </w:r>
          </w:p>
        </w:tc>
        <w:tc>
          <w:tcPr>
            <w:tcW w:w="1276" w:type="dxa"/>
            <w:tcBorders>
              <w:top w:val="nil"/>
              <w:left w:val="nil"/>
              <w:bottom w:val="single" w:sz="4" w:space="0" w:color="auto"/>
              <w:right w:val="single" w:sz="4" w:space="0" w:color="auto"/>
            </w:tcBorders>
            <w:shd w:val="clear" w:color="auto" w:fill="auto"/>
            <w:noWrap/>
            <w:hideMark/>
          </w:tcPr>
          <w:p w14:paraId="464C6B4C" w14:textId="77777777" w:rsidR="00C57672" w:rsidRPr="00E11EA5" w:rsidRDefault="00C57672" w:rsidP="009C163B">
            <w:pPr>
              <w:pStyle w:val="TAC"/>
              <w:rPr>
                <w:lang w:val="en-US" w:eastAsia="zh-CN"/>
              </w:rPr>
            </w:pPr>
            <w:r w:rsidRPr="00E11EA5">
              <w:rPr>
                <w:rFonts w:hint="eastAsia"/>
                <w:lang w:val="en-US" w:eastAsia="zh-CN"/>
              </w:rPr>
              <w:t>1.60</w:t>
            </w:r>
          </w:p>
        </w:tc>
      </w:tr>
      <w:tr w:rsidR="00C57672" w:rsidRPr="00E11EA5" w14:paraId="0982D1D2"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hideMark/>
          </w:tcPr>
          <w:p w14:paraId="7F1E6C41" w14:textId="77777777" w:rsidR="00C57672" w:rsidRPr="00E11EA5" w:rsidRDefault="00C57672" w:rsidP="009C163B">
            <w:pPr>
              <w:pStyle w:val="TAL"/>
              <w:rPr>
                <w:lang w:val="en-US" w:eastAsia="zh-CN"/>
              </w:rPr>
            </w:pPr>
            <w:r w:rsidRPr="00E11EA5">
              <w:rPr>
                <w:rFonts w:hint="eastAsia"/>
                <w:lang w:val="en-US" w:eastAsia="zh-CN"/>
              </w:rPr>
              <w:t>One Dimensional Compact Range Chamber</w:t>
            </w:r>
          </w:p>
        </w:tc>
        <w:tc>
          <w:tcPr>
            <w:tcW w:w="921" w:type="dxa"/>
            <w:tcBorders>
              <w:top w:val="nil"/>
              <w:left w:val="nil"/>
              <w:bottom w:val="single" w:sz="4" w:space="0" w:color="auto"/>
              <w:right w:val="single" w:sz="4" w:space="0" w:color="auto"/>
            </w:tcBorders>
            <w:shd w:val="clear" w:color="auto" w:fill="auto"/>
            <w:noWrap/>
            <w:hideMark/>
          </w:tcPr>
          <w:p w14:paraId="4D2BFB04" w14:textId="77777777" w:rsidR="00C57672" w:rsidRPr="00E11EA5" w:rsidRDefault="00C57672" w:rsidP="009C163B">
            <w:pPr>
              <w:pStyle w:val="TAC"/>
              <w:rPr>
                <w:lang w:val="en-US" w:eastAsia="zh-CN"/>
              </w:rPr>
            </w:pPr>
            <w:r w:rsidRPr="00E11EA5">
              <w:rPr>
                <w:rFonts w:hint="eastAsia"/>
                <w:lang w:val="en-US" w:eastAsia="zh-CN"/>
              </w:rPr>
              <w:t>1.17</w:t>
            </w:r>
          </w:p>
        </w:tc>
        <w:tc>
          <w:tcPr>
            <w:tcW w:w="1276" w:type="dxa"/>
            <w:tcBorders>
              <w:top w:val="nil"/>
              <w:left w:val="nil"/>
              <w:bottom w:val="single" w:sz="4" w:space="0" w:color="auto"/>
              <w:right w:val="single" w:sz="4" w:space="0" w:color="auto"/>
            </w:tcBorders>
            <w:shd w:val="clear" w:color="auto" w:fill="auto"/>
            <w:noWrap/>
            <w:hideMark/>
          </w:tcPr>
          <w:p w14:paraId="2B49969B" w14:textId="77777777" w:rsidR="00C57672" w:rsidRPr="00E11EA5" w:rsidRDefault="00C57672" w:rsidP="009C163B">
            <w:pPr>
              <w:pStyle w:val="TAC"/>
              <w:rPr>
                <w:lang w:val="en-US" w:eastAsia="zh-CN"/>
              </w:rPr>
            </w:pPr>
            <w:r w:rsidRPr="00E11EA5">
              <w:rPr>
                <w:rFonts w:hint="eastAsia"/>
                <w:lang w:val="en-US" w:eastAsia="zh-CN"/>
              </w:rPr>
              <w:t>1.39</w:t>
            </w:r>
          </w:p>
        </w:tc>
        <w:tc>
          <w:tcPr>
            <w:tcW w:w="1276" w:type="dxa"/>
            <w:tcBorders>
              <w:top w:val="nil"/>
              <w:left w:val="nil"/>
              <w:bottom w:val="single" w:sz="4" w:space="0" w:color="auto"/>
              <w:right w:val="single" w:sz="4" w:space="0" w:color="auto"/>
            </w:tcBorders>
            <w:shd w:val="clear" w:color="auto" w:fill="auto"/>
            <w:noWrap/>
            <w:hideMark/>
          </w:tcPr>
          <w:p w14:paraId="41237D18" w14:textId="77777777" w:rsidR="00C57672" w:rsidRPr="00E11EA5" w:rsidRDefault="00C57672" w:rsidP="009C163B">
            <w:pPr>
              <w:pStyle w:val="TAC"/>
              <w:rPr>
                <w:lang w:val="en-US" w:eastAsia="zh-CN"/>
              </w:rPr>
            </w:pPr>
            <w:r w:rsidRPr="00E11EA5">
              <w:rPr>
                <w:rFonts w:hint="eastAsia"/>
                <w:lang w:val="en-US" w:eastAsia="zh-CN"/>
              </w:rPr>
              <w:t>1.39</w:t>
            </w:r>
          </w:p>
        </w:tc>
      </w:tr>
      <w:tr w:rsidR="00C57672" w:rsidRPr="00E11EA5" w14:paraId="7948AC71"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hideMark/>
          </w:tcPr>
          <w:p w14:paraId="7AB81F6E" w14:textId="77777777" w:rsidR="00C57672" w:rsidRPr="00E11EA5" w:rsidRDefault="00C57672" w:rsidP="009C163B">
            <w:pPr>
              <w:pStyle w:val="TAL"/>
              <w:rPr>
                <w:lang w:val="en-US" w:eastAsia="zh-CN"/>
              </w:rPr>
            </w:pPr>
            <w:r w:rsidRPr="00E11EA5">
              <w:rPr>
                <w:lang w:eastAsia="zh-CN"/>
              </w:rPr>
              <w:t>Plane Wave Synthesizer</w:t>
            </w:r>
          </w:p>
        </w:tc>
        <w:tc>
          <w:tcPr>
            <w:tcW w:w="921" w:type="dxa"/>
            <w:tcBorders>
              <w:top w:val="nil"/>
              <w:left w:val="nil"/>
              <w:bottom w:val="single" w:sz="4" w:space="0" w:color="auto"/>
              <w:right w:val="single" w:sz="4" w:space="0" w:color="auto"/>
            </w:tcBorders>
            <w:shd w:val="clear" w:color="auto" w:fill="auto"/>
            <w:noWrap/>
            <w:hideMark/>
          </w:tcPr>
          <w:p w14:paraId="049ABD5E" w14:textId="77777777" w:rsidR="00C57672" w:rsidRPr="00E11EA5" w:rsidRDefault="00C57672" w:rsidP="009C163B">
            <w:pPr>
              <w:pStyle w:val="TAC"/>
              <w:rPr>
                <w:lang w:val="en-US" w:eastAsia="zh-CN"/>
              </w:rPr>
            </w:pPr>
            <w:r w:rsidRPr="00E11EA5">
              <w:rPr>
                <w:rFonts w:hint="eastAsia"/>
                <w:lang w:val="en-US" w:eastAsia="zh-CN"/>
              </w:rPr>
              <w:t>1.24</w:t>
            </w:r>
          </w:p>
        </w:tc>
        <w:tc>
          <w:tcPr>
            <w:tcW w:w="1276" w:type="dxa"/>
            <w:tcBorders>
              <w:top w:val="nil"/>
              <w:left w:val="nil"/>
              <w:bottom w:val="single" w:sz="4" w:space="0" w:color="auto"/>
              <w:right w:val="single" w:sz="4" w:space="0" w:color="auto"/>
            </w:tcBorders>
            <w:shd w:val="clear" w:color="auto" w:fill="auto"/>
            <w:noWrap/>
            <w:hideMark/>
          </w:tcPr>
          <w:p w14:paraId="3F5F831C" w14:textId="77777777" w:rsidR="00C57672" w:rsidRPr="00E11EA5" w:rsidRDefault="00C57672" w:rsidP="009C163B">
            <w:pPr>
              <w:pStyle w:val="TAC"/>
              <w:rPr>
                <w:lang w:val="en-US" w:eastAsia="zh-CN"/>
              </w:rPr>
            </w:pPr>
            <w:r w:rsidRPr="00E11EA5">
              <w:rPr>
                <w:rFonts w:hint="eastAsia"/>
                <w:lang w:val="en-US" w:eastAsia="zh-CN"/>
              </w:rPr>
              <w:t>1.53</w:t>
            </w:r>
          </w:p>
        </w:tc>
        <w:tc>
          <w:tcPr>
            <w:tcW w:w="1276" w:type="dxa"/>
            <w:tcBorders>
              <w:top w:val="nil"/>
              <w:left w:val="nil"/>
              <w:bottom w:val="single" w:sz="4" w:space="0" w:color="auto"/>
              <w:right w:val="single" w:sz="4" w:space="0" w:color="auto"/>
            </w:tcBorders>
            <w:shd w:val="clear" w:color="auto" w:fill="auto"/>
            <w:noWrap/>
            <w:hideMark/>
          </w:tcPr>
          <w:p w14:paraId="4E359958" w14:textId="53DF0B8A" w:rsidR="00C57672" w:rsidRPr="00E11EA5" w:rsidRDefault="008C1A12" w:rsidP="009C163B">
            <w:pPr>
              <w:pStyle w:val="TAC"/>
              <w:rPr>
                <w:lang w:val="en-US" w:eastAsia="zh-CN"/>
              </w:rPr>
            </w:pPr>
            <w:r>
              <w:rPr>
                <w:lang w:val="en-US" w:eastAsia="zh-CN"/>
              </w:rPr>
              <w:t>1.62</w:t>
            </w:r>
          </w:p>
        </w:tc>
      </w:tr>
      <w:tr w:rsidR="00C57672" w:rsidRPr="00DA2979" w14:paraId="60E2F981"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hideMark/>
          </w:tcPr>
          <w:p w14:paraId="740C6555" w14:textId="77777777" w:rsidR="00C57672" w:rsidRPr="00DA2979" w:rsidRDefault="00C57672" w:rsidP="009C163B">
            <w:pPr>
              <w:pStyle w:val="TAL"/>
              <w:rPr>
                <w:b/>
                <w:bCs/>
                <w:lang w:val="en-US" w:eastAsia="zh-CN"/>
              </w:rPr>
            </w:pPr>
            <w:r w:rsidRPr="00DA2979">
              <w:rPr>
                <w:b/>
                <w:bCs/>
                <w:lang w:val="en-US" w:eastAsia="zh-CN"/>
              </w:rPr>
              <w:t>Common maximum accepted test system uncertainty</w:t>
            </w:r>
          </w:p>
        </w:tc>
        <w:tc>
          <w:tcPr>
            <w:tcW w:w="921" w:type="dxa"/>
            <w:tcBorders>
              <w:top w:val="nil"/>
              <w:left w:val="nil"/>
              <w:bottom w:val="single" w:sz="4" w:space="0" w:color="auto"/>
              <w:right w:val="single" w:sz="4" w:space="0" w:color="auto"/>
            </w:tcBorders>
            <w:shd w:val="clear" w:color="auto" w:fill="auto"/>
            <w:noWrap/>
            <w:hideMark/>
          </w:tcPr>
          <w:p w14:paraId="1A985881" w14:textId="77777777" w:rsidR="00C57672" w:rsidRPr="00DA2979" w:rsidRDefault="00C57672" w:rsidP="009C163B">
            <w:pPr>
              <w:pStyle w:val="TAC"/>
              <w:rPr>
                <w:b/>
                <w:bCs/>
                <w:lang w:val="en-US" w:eastAsia="zh-CN"/>
              </w:rPr>
            </w:pPr>
            <w:r w:rsidRPr="00DA2979">
              <w:rPr>
                <w:b/>
                <w:bCs/>
                <w:lang w:val="en-US" w:eastAsia="zh-CN"/>
              </w:rPr>
              <w:t>1.3</w:t>
            </w:r>
          </w:p>
        </w:tc>
        <w:tc>
          <w:tcPr>
            <w:tcW w:w="1276" w:type="dxa"/>
            <w:tcBorders>
              <w:top w:val="nil"/>
              <w:left w:val="nil"/>
              <w:bottom w:val="single" w:sz="4" w:space="0" w:color="auto"/>
              <w:right w:val="single" w:sz="4" w:space="0" w:color="auto"/>
            </w:tcBorders>
            <w:shd w:val="clear" w:color="auto" w:fill="auto"/>
            <w:noWrap/>
            <w:hideMark/>
          </w:tcPr>
          <w:p w14:paraId="6188129F" w14:textId="77777777" w:rsidR="00C57672" w:rsidRPr="00DA2979" w:rsidRDefault="00C57672" w:rsidP="009C163B">
            <w:pPr>
              <w:pStyle w:val="TAC"/>
              <w:rPr>
                <w:b/>
                <w:bCs/>
                <w:lang w:val="en-US" w:eastAsia="zh-CN"/>
              </w:rPr>
            </w:pPr>
            <w:r w:rsidRPr="00DA2979">
              <w:rPr>
                <w:b/>
                <w:bCs/>
                <w:lang w:val="en-US" w:eastAsia="zh-CN"/>
              </w:rPr>
              <w:t>1.5</w:t>
            </w:r>
          </w:p>
        </w:tc>
        <w:tc>
          <w:tcPr>
            <w:tcW w:w="1276" w:type="dxa"/>
            <w:tcBorders>
              <w:top w:val="nil"/>
              <w:left w:val="nil"/>
              <w:bottom w:val="single" w:sz="4" w:space="0" w:color="auto"/>
              <w:right w:val="single" w:sz="4" w:space="0" w:color="auto"/>
            </w:tcBorders>
            <w:shd w:val="clear" w:color="auto" w:fill="auto"/>
            <w:noWrap/>
            <w:hideMark/>
          </w:tcPr>
          <w:p w14:paraId="3C3F3BB9" w14:textId="77777777" w:rsidR="00C57672" w:rsidRPr="00DA2979" w:rsidRDefault="00C57672" w:rsidP="009C163B">
            <w:pPr>
              <w:pStyle w:val="TAC"/>
              <w:rPr>
                <w:b/>
                <w:bCs/>
                <w:lang w:val="en-US" w:eastAsia="zh-CN"/>
              </w:rPr>
            </w:pPr>
            <w:r w:rsidRPr="00DA2979">
              <w:rPr>
                <w:b/>
                <w:bCs/>
                <w:lang w:val="en-US" w:eastAsia="zh-CN"/>
              </w:rPr>
              <w:t>1.5</w:t>
            </w:r>
          </w:p>
        </w:tc>
      </w:tr>
    </w:tbl>
    <w:p w14:paraId="7E8AA6C5" w14:textId="77777777" w:rsidR="00C57672" w:rsidRPr="00E11EA5" w:rsidRDefault="00C57672" w:rsidP="00C57672">
      <w:pPr>
        <w:rPr>
          <w:lang w:eastAsia="ko-KR"/>
        </w:rPr>
      </w:pPr>
    </w:p>
    <w:p w14:paraId="282CDCC3" w14:textId="77777777" w:rsidR="00C57672" w:rsidRPr="00E11EA5" w:rsidRDefault="00C57672" w:rsidP="00C57672">
      <w:pPr>
        <w:pStyle w:val="Heading3"/>
      </w:pPr>
      <w:bookmarkStart w:id="3672" w:name="_Toc37430027"/>
      <w:bookmarkStart w:id="3673" w:name="_Toc43739106"/>
      <w:bookmarkStart w:id="3674" w:name="_Toc46346867"/>
      <w:bookmarkStart w:id="3675" w:name="_Toc53165806"/>
      <w:bookmarkStart w:id="3676" w:name="_Toc53166501"/>
      <w:bookmarkStart w:id="3677" w:name="_Toc53167195"/>
      <w:bookmarkStart w:id="3678" w:name="_Toc61130427"/>
      <w:bookmarkStart w:id="3679" w:name="_Toc61131153"/>
      <w:bookmarkStart w:id="3680" w:name="_Toc61187995"/>
      <w:bookmarkStart w:id="3681" w:name="_Toc83029285"/>
      <w:bookmarkStart w:id="3682" w:name="_Toc83919883"/>
      <w:bookmarkStart w:id="3683" w:name="_Toc89784904"/>
      <w:bookmarkStart w:id="3684" w:name="_Toc137299404"/>
      <w:bookmarkStart w:id="3685" w:name="_Toc138888450"/>
      <w:bookmarkStart w:id="3686" w:name="_Toc138889174"/>
      <w:bookmarkStart w:id="3687" w:name="_Toc145340893"/>
      <w:bookmarkStart w:id="3688" w:name="_Toc161842636"/>
      <w:bookmarkStart w:id="3689" w:name="_Toc169788745"/>
      <w:bookmarkStart w:id="3690" w:name="_Toc171512124"/>
      <w:r w:rsidRPr="00E11EA5">
        <w:t>9.4.7</w:t>
      </w:r>
      <w:r>
        <w:tab/>
      </w:r>
      <w:r w:rsidRPr="00E11EA5">
        <w:t>Test Tolerance for OTA E-UTRA DL RS power</w:t>
      </w:r>
      <w:bookmarkEnd w:id="3672"/>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p>
    <w:p w14:paraId="5C1DEECB" w14:textId="77777777" w:rsidR="00C57672" w:rsidRPr="00E11EA5" w:rsidRDefault="00C57672" w:rsidP="00C57672">
      <w:pPr>
        <w:rPr>
          <w:lang w:val="en-US"/>
        </w:rPr>
      </w:pPr>
      <w:r w:rsidRPr="00E11EA5">
        <w:rPr>
          <w:lang w:val="en-US"/>
        </w:rPr>
        <w:t>The TT was decided to be the same as the MU in FR1.</w:t>
      </w:r>
    </w:p>
    <w:p w14:paraId="035EC64E" w14:textId="77777777" w:rsidR="00C57672" w:rsidRPr="00E11EA5" w:rsidRDefault="00C57672" w:rsidP="00C57672">
      <w:pPr>
        <w:pStyle w:val="TH"/>
      </w:pPr>
      <w:r w:rsidRPr="00E11EA5">
        <w:rPr>
          <w:lang w:eastAsia="ko-KR"/>
        </w:rPr>
        <w:t xml:space="preserve">Table </w:t>
      </w:r>
      <w:r w:rsidRPr="00E11EA5">
        <w:rPr>
          <w:lang w:eastAsia="zh-CN"/>
        </w:rPr>
        <w:t>9.4.7</w:t>
      </w:r>
      <w:r w:rsidRPr="00E11EA5">
        <w:rPr>
          <w:lang w:eastAsia="ko-KR"/>
        </w:rPr>
        <w:t xml:space="preserve">-1: Test Tolerance values for the </w:t>
      </w:r>
      <w:r w:rsidRPr="00E11EA5">
        <w:t>OTA E-UTRA DL RS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891"/>
        <w:gridCol w:w="1756"/>
        <w:gridCol w:w="1706"/>
      </w:tblGrid>
      <w:tr w:rsidR="00C57672" w:rsidRPr="00E11EA5" w14:paraId="14E5267F" w14:textId="77777777" w:rsidTr="009C163B">
        <w:trPr>
          <w:cantSplit/>
          <w:jc w:val="center"/>
        </w:trPr>
        <w:tc>
          <w:tcPr>
            <w:tcW w:w="1727" w:type="dxa"/>
            <w:shd w:val="clear" w:color="auto" w:fill="auto"/>
            <w:noWrap/>
            <w:hideMark/>
          </w:tcPr>
          <w:p w14:paraId="65EA48AB" w14:textId="77777777" w:rsidR="00C57672" w:rsidRPr="00E11EA5" w:rsidRDefault="00C57672" w:rsidP="009C163B">
            <w:pPr>
              <w:pStyle w:val="TAH"/>
            </w:pPr>
          </w:p>
        </w:tc>
        <w:tc>
          <w:tcPr>
            <w:tcW w:w="891" w:type="dxa"/>
            <w:shd w:val="clear" w:color="auto" w:fill="auto"/>
            <w:hideMark/>
          </w:tcPr>
          <w:p w14:paraId="67F2BA03" w14:textId="458BDEF0"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756" w:type="dxa"/>
            <w:shd w:val="clear" w:color="auto" w:fill="auto"/>
            <w:hideMark/>
          </w:tcPr>
          <w:p w14:paraId="65D6E286" w14:textId="396A8605"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1706" w:type="dxa"/>
          </w:tcPr>
          <w:p w14:paraId="7FBD1BEC" w14:textId="253302AA"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31ED2C9C" w14:textId="77777777" w:rsidTr="009C163B">
        <w:trPr>
          <w:cantSplit/>
          <w:jc w:val="center"/>
        </w:trPr>
        <w:tc>
          <w:tcPr>
            <w:tcW w:w="1727" w:type="dxa"/>
            <w:shd w:val="clear" w:color="auto" w:fill="auto"/>
            <w:noWrap/>
            <w:hideMark/>
          </w:tcPr>
          <w:p w14:paraId="3602900F" w14:textId="77777777" w:rsidR="00C57672" w:rsidRPr="00E11EA5" w:rsidRDefault="00C57672" w:rsidP="009C163B">
            <w:pPr>
              <w:pStyle w:val="TAC"/>
            </w:pPr>
            <w:r w:rsidRPr="00E11EA5">
              <w:t>Test Tolerance (dB)</w:t>
            </w:r>
          </w:p>
        </w:tc>
        <w:tc>
          <w:tcPr>
            <w:tcW w:w="891" w:type="dxa"/>
            <w:shd w:val="clear" w:color="auto" w:fill="auto"/>
            <w:noWrap/>
          </w:tcPr>
          <w:p w14:paraId="1B5D5296" w14:textId="77777777" w:rsidR="00C57672" w:rsidRPr="00E11EA5" w:rsidRDefault="00C57672" w:rsidP="009C163B">
            <w:pPr>
              <w:pStyle w:val="TAC"/>
              <w:rPr>
                <w:b/>
              </w:rPr>
            </w:pPr>
            <w:r w:rsidRPr="00E11EA5">
              <w:rPr>
                <w:b/>
              </w:rPr>
              <w:t>1.3</w:t>
            </w:r>
          </w:p>
        </w:tc>
        <w:tc>
          <w:tcPr>
            <w:tcW w:w="1756" w:type="dxa"/>
            <w:shd w:val="clear" w:color="auto" w:fill="auto"/>
            <w:noWrap/>
          </w:tcPr>
          <w:p w14:paraId="663614BD" w14:textId="77777777" w:rsidR="00C57672" w:rsidRPr="00E11EA5" w:rsidRDefault="00C57672" w:rsidP="009C163B">
            <w:pPr>
              <w:pStyle w:val="TAC"/>
              <w:rPr>
                <w:b/>
              </w:rPr>
            </w:pPr>
            <w:r w:rsidRPr="00E11EA5">
              <w:rPr>
                <w:b/>
              </w:rPr>
              <w:t>1.5</w:t>
            </w:r>
          </w:p>
        </w:tc>
        <w:tc>
          <w:tcPr>
            <w:tcW w:w="1706" w:type="dxa"/>
          </w:tcPr>
          <w:p w14:paraId="43C6851B" w14:textId="77777777" w:rsidR="00C57672" w:rsidRPr="00E11EA5" w:rsidRDefault="00C57672" w:rsidP="009C163B">
            <w:pPr>
              <w:pStyle w:val="TAC"/>
              <w:rPr>
                <w:lang w:eastAsia="en-GB"/>
              </w:rPr>
            </w:pPr>
            <w:r w:rsidRPr="00E11EA5">
              <w:rPr>
                <w:b/>
              </w:rPr>
              <w:t>1.5</w:t>
            </w:r>
          </w:p>
        </w:tc>
      </w:tr>
    </w:tbl>
    <w:p w14:paraId="72D5214E" w14:textId="77777777" w:rsidR="00C57672" w:rsidRPr="00E11EA5" w:rsidRDefault="00C57672" w:rsidP="00C57672"/>
    <w:p w14:paraId="756B95DC" w14:textId="77777777" w:rsidR="00C57672" w:rsidRPr="00501E48" w:rsidRDefault="00C57672" w:rsidP="00C57672">
      <w:pPr>
        <w:pStyle w:val="Heading2"/>
      </w:pPr>
      <w:bookmarkStart w:id="3691" w:name="_Toc21086278"/>
      <w:bookmarkStart w:id="3692" w:name="_Toc29768715"/>
      <w:bookmarkStart w:id="3693" w:name="_Toc32332111"/>
      <w:bookmarkStart w:id="3694" w:name="_Toc37430028"/>
      <w:bookmarkStart w:id="3695" w:name="_Toc43739107"/>
      <w:bookmarkStart w:id="3696" w:name="_Toc46346868"/>
      <w:bookmarkStart w:id="3697" w:name="_Toc53165807"/>
      <w:bookmarkStart w:id="3698" w:name="_Toc53166502"/>
      <w:bookmarkStart w:id="3699" w:name="_Toc53167196"/>
      <w:bookmarkStart w:id="3700" w:name="_Toc61130428"/>
      <w:bookmarkStart w:id="3701" w:name="_Toc61131154"/>
      <w:bookmarkStart w:id="3702" w:name="_Toc61187996"/>
      <w:bookmarkStart w:id="3703" w:name="_Toc83029286"/>
      <w:bookmarkStart w:id="3704" w:name="_Toc83919884"/>
      <w:bookmarkStart w:id="3705" w:name="_Toc89784905"/>
      <w:bookmarkStart w:id="3706" w:name="_Toc137299405"/>
      <w:bookmarkStart w:id="3707" w:name="_Toc138888451"/>
      <w:bookmarkStart w:id="3708" w:name="_Toc138889175"/>
      <w:bookmarkStart w:id="3709" w:name="_Toc145340894"/>
      <w:bookmarkStart w:id="3710" w:name="_Toc161842637"/>
      <w:bookmarkStart w:id="3711" w:name="_Toc169788746"/>
      <w:bookmarkStart w:id="3712" w:name="_Toc171512125"/>
      <w:r w:rsidRPr="00501E48">
        <w:t>9.5</w:t>
      </w:r>
      <w:r w:rsidRPr="00501E48">
        <w:tab/>
        <w:t>OTA output power dynamics</w:t>
      </w:r>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bookmarkEnd w:id="3708"/>
      <w:bookmarkEnd w:id="3709"/>
      <w:bookmarkEnd w:id="3710"/>
      <w:bookmarkEnd w:id="3711"/>
      <w:bookmarkEnd w:id="3712"/>
    </w:p>
    <w:p w14:paraId="3B6101BF" w14:textId="77777777" w:rsidR="00C57672" w:rsidRPr="00E11EA5" w:rsidRDefault="00C57672" w:rsidP="00C57672">
      <w:pPr>
        <w:pStyle w:val="Heading3"/>
      </w:pPr>
      <w:bookmarkStart w:id="3713" w:name="_Toc21086279"/>
      <w:bookmarkStart w:id="3714" w:name="_Toc29768716"/>
      <w:bookmarkStart w:id="3715" w:name="_Toc32332112"/>
      <w:bookmarkStart w:id="3716" w:name="_Toc37430029"/>
      <w:bookmarkStart w:id="3717" w:name="_Toc43739108"/>
      <w:bookmarkStart w:id="3718" w:name="_Toc46346869"/>
      <w:bookmarkStart w:id="3719" w:name="_Toc53165808"/>
      <w:bookmarkStart w:id="3720" w:name="_Toc53166503"/>
      <w:bookmarkStart w:id="3721" w:name="_Toc53167197"/>
      <w:bookmarkStart w:id="3722" w:name="_Toc61130429"/>
      <w:bookmarkStart w:id="3723" w:name="_Toc61131155"/>
      <w:bookmarkStart w:id="3724" w:name="_Toc61187997"/>
      <w:bookmarkStart w:id="3725" w:name="_Toc83029287"/>
      <w:bookmarkStart w:id="3726" w:name="_Toc83919885"/>
      <w:bookmarkStart w:id="3727" w:name="_Toc89784906"/>
      <w:bookmarkStart w:id="3728" w:name="_Toc137299406"/>
      <w:bookmarkStart w:id="3729" w:name="_Toc138888452"/>
      <w:bookmarkStart w:id="3730" w:name="_Toc138889176"/>
      <w:bookmarkStart w:id="3731" w:name="_Toc145340895"/>
      <w:bookmarkStart w:id="3732" w:name="_Toc161842638"/>
      <w:bookmarkStart w:id="3733" w:name="_Toc169788747"/>
      <w:bookmarkStart w:id="3734" w:name="_Toc171512126"/>
      <w:r w:rsidRPr="00E11EA5">
        <w:t>9.5.1</w:t>
      </w:r>
      <w:r>
        <w:tab/>
      </w:r>
      <w:r w:rsidRPr="00E11EA5">
        <w:t>General</w:t>
      </w:r>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bookmarkEnd w:id="3729"/>
      <w:bookmarkEnd w:id="3730"/>
      <w:bookmarkEnd w:id="3731"/>
      <w:bookmarkEnd w:id="3732"/>
      <w:bookmarkEnd w:id="3733"/>
      <w:bookmarkEnd w:id="3734"/>
    </w:p>
    <w:p w14:paraId="138CDAB9" w14:textId="77777777" w:rsidR="00C57672" w:rsidRPr="00E11EA5" w:rsidRDefault="00C57672" w:rsidP="00C57672">
      <w:pPr>
        <w:rPr>
          <w:lang w:val="en-US"/>
        </w:rPr>
      </w:pPr>
      <w:r w:rsidRPr="00E11EA5">
        <w:rPr>
          <w:lang w:val="en-US"/>
        </w:rPr>
        <w:t>Clause</w:t>
      </w:r>
      <w:r>
        <w:rPr>
          <w:lang w:val="en-US"/>
        </w:rPr>
        <w:t> </w:t>
      </w:r>
      <w:r w:rsidRPr="00E11EA5">
        <w:rPr>
          <w:lang w:val="en-US"/>
        </w:rPr>
        <w:t xml:space="preserve">9.5 captures MU and TT values derivation for the </w:t>
      </w:r>
      <w:r w:rsidRPr="00E11EA5">
        <w:rPr>
          <w:lang w:eastAsia="en-CA"/>
        </w:rPr>
        <w:t>OTA output power dynamics</w:t>
      </w:r>
      <w:r w:rsidRPr="00E11EA5">
        <w:rPr>
          <w:lang w:val="en-US"/>
        </w:rPr>
        <w:t xml:space="preserve"> directional requirement.</w:t>
      </w:r>
    </w:p>
    <w:p w14:paraId="1DAFB8FC" w14:textId="77777777" w:rsidR="00C57672" w:rsidRPr="00E11EA5" w:rsidRDefault="00C57672" w:rsidP="00C57672">
      <w:pPr>
        <w:rPr>
          <w:lang w:eastAsia="en-CA"/>
        </w:rPr>
      </w:pPr>
      <w:r w:rsidRPr="00E11EA5">
        <w:rPr>
          <w:lang w:eastAsia="en-CA"/>
        </w:rPr>
        <w:t>There are a number of UTRA and E-UTRA dynamic power requirements, they are all relative requirements which specify the dynamic range and step size accuracy of UTRA code domain channels and E-UTRA RE</w:t>
      </w:r>
      <w:r>
        <w:rPr>
          <w:lang w:eastAsia="en-CA"/>
        </w:rPr>
        <w:t>'</w:t>
      </w:r>
      <w:r w:rsidRPr="00E11EA5">
        <w:rPr>
          <w:lang w:eastAsia="en-CA"/>
        </w:rPr>
        <w:t>s.</w:t>
      </w:r>
    </w:p>
    <w:p w14:paraId="795863D9" w14:textId="77777777" w:rsidR="00C57672" w:rsidRPr="00E11EA5" w:rsidRDefault="00C57672" w:rsidP="00C57672">
      <w:pPr>
        <w:rPr>
          <w:lang w:eastAsia="en-CA"/>
        </w:rPr>
      </w:pPr>
      <w:r w:rsidRPr="00E11EA5">
        <w:rPr>
          <w:lang w:eastAsia="en-CA"/>
        </w:rPr>
        <w:lastRenderedPageBreak/>
        <w:t>As the requirements are differential many of the measurement uncertainty values may cancel out however, in some cases demodulated signal power level (code domain power or RE power) are compared to maximum carrier power. As such the differential measurements may use different test equipment setting and hence not all test equipment uncertainties are cancelled out.</w:t>
      </w:r>
    </w:p>
    <w:p w14:paraId="4EFB86E6" w14:textId="77777777" w:rsidR="00C57672" w:rsidRPr="00E11EA5" w:rsidRDefault="00C57672" w:rsidP="00C57672">
      <w:r w:rsidRPr="00E11EA5">
        <w:rPr>
          <w:lang w:eastAsia="en-CA"/>
        </w:rPr>
        <w:t>In all cases the measured signal are wanted signals and will be subject to the same beam forming as the main beam.</w:t>
      </w:r>
    </w:p>
    <w:p w14:paraId="22730431" w14:textId="77777777" w:rsidR="00C57672" w:rsidRPr="00E11EA5" w:rsidRDefault="00C57672" w:rsidP="00C57672">
      <w:pPr>
        <w:pStyle w:val="Heading3"/>
      </w:pPr>
      <w:bookmarkStart w:id="3735" w:name="_Toc32332113"/>
      <w:bookmarkStart w:id="3736" w:name="_Toc37430030"/>
      <w:bookmarkStart w:id="3737" w:name="_Toc43739109"/>
      <w:bookmarkStart w:id="3738" w:name="_Toc46346870"/>
      <w:bookmarkStart w:id="3739" w:name="_Toc53165809"/>
      <w:bookmarkStart w:id="3740" w:name="_Toc53166504"/>
      <w:bookmarkStart w:id="3741" w:name="_Toc53167198"/>
      <w:bookmarkStart w:id="3742" w:name="_Toc21086280"/>
      <w:bookmarkStart w:id="3743" w:name="_Toc29768717"/>
      <w:bookmarkStart w:id="3744" w:name="_Toc61130430"/>
      <w:bookmarkStart w:id="3745" w:name="_Toc61131156"/>
      <w:bookmarkStart w:id="3746" w:name="_Toc61187998"/>
      <w:bookmarkStart w:id="3747" w:name="_Toc83029288"/>
      <w:bookmarkStart w:id="3748" w:name="_Toc83919886"/>
      <w:bookmarkStart w:id="3749" w:name="_Toc89784907"/>
      <w:bookmarkStart w:id="3750" w:name="_Toc137299407"/>
      <w:bookmarkStart w:id="3751" w:name="_Toc138888453"/>
      <w:bookmarkStart w:id="3752" w:name="_Toc138889177"/>
      <w:bookmarkStart w:id="3753" w:name="_Toc145340896"/>
      <w:bookmarkStart w:id="3754" w:name="_Toc161842639"/>
      <w:bookmarkStart w:id="3755" w:name="_Toc169788748"/>
      <w:bookmarkStart w:id="3756" w:name="_Toc171512127"/>
      <w:r w:rsidRPr="00E11EA5">
        <w:t>9.5.2</w:t>
      </w:r>
      <w:r>
        <w:tab/>
      </w:r>
      <w:r w:rsidRPr="00E11EA5">
        <w:rPr>
          <w:lang w:eastAsia="sv-SE"/>
        </w:rPr>
        <w:t>Indoor Anechoic Chamber</w:t>
      </w:r>
      <w:bookmarkStart w:id="3757" w:name="_Toc32332114"/>
      <w:bookmarkStart w:id="3758" w:name="_Toc37430031"/>
      <w:bookmarkStart w:id="3759" w:name="_Toc43739110"/>
      <w:bookmarkStart w:id="3760" w:name="_Toc46346871"/>
      <w:bookmarkStart w:id="3761" w:name="_Toc53165810"/>
      <w:bookmarkStart w:id="3762" w:name="_Toc53166505"/>
      <w:bookmarkStart w:id="3763" w:name="_Toc53167199"/>
      <w:bookmarkStart w:id="3764" w:name="_Toc21086281"/>
      <w:bookmarkStart w:id="3765" w:name="_Toc29768718"/>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bookmarkEnd w:id="3752"/>
      <w:bookmarkEnd w:id="3753"/>
      <w:bookmarkEnd w:id="3754"/>
      <w:bookmarkEnd w:id="3755"/>
      <w:bookmarkEnd w:id="3756"/>
    </w:p>
    <w:p w14:paraId="31748F16" w14:textId="77777777" w:rsidR="00C57672" w:rsidRPr="00E11EA5" w:rsidRDefault="00C57672" w:rsidP="00C57672">
      <w:pPr>
        <w:pStyle w:val="Heading4"/>
        <w:rPr>
          <w:lang w:eastAsia="sv-SE"/>
        </w:rPr>
      </w:pPr>
      <w:bookmarkStart w:id="3766" w:name="_Toc61130431"/>
      <w:bookmarkStart w:id="3767" w:name="_Toc61131157"/>
      <w:bookmarkStart w:id="3768" w:name="_Toc61187999"/>
      <w:bookmarkStart w:id="3769" w:name="_Toc83029289"/>
      <w:bookmarkStart w:id="3770" w:name="_Toc83919887"/>
      <w:bookmarkStart w:id="3771" w:name="_Toc89784908"/>
      <w:bookmarkStart w:id="3772" w:name="_Toc137299408"/>
      <w:bookmarkStart w:id="3773" w:name="_Toc138888454"/>
      <w:bookmarkStart w:id="3774" w:name="_Toc138889178"/>
      <w:bookmarkStart w:id="3775" w:name="_Toc145340897"/>
      <w:bookmarkStart w:id="3776" w:name="_Toc161842640"/>
      <w:bookmarkStart w:id="3777" w:name="_Toc169788749"/>
      <w:bookmarkStart w:id="3778" w:name="_Toc171512128"/>
      <w:r w:rsidRPr="00E11EA5">
        <w:rPr>
          <w:lang w:eastAsia="sv-SE"/>
        </w:rPr>
        <w:t>9.5.</w:t>
      </w:r>
      <w:r w:rsidRPr="00E11EA5">
        <w:t>2</w:t>
      </w:r>
      <w:r w:rsidRPr="00E11EA5">
        <w:rPr>
          <w:lang w:eastAsia="sv-SE"/>
        </w:rPr>
        <w:t>.1</w:t>
      </w:r>
      <w:r w:rsidRPr="00E11EA5">
        <w:rPr>
          <w:lang w:eastAsia="sv-SE"/>
        </w:rPr>
        <w:tab/>
        <w:t>Measurement system description</w:t>
      </w:r>
      <w:bookmarkEnd w:id="3757"/>
      <w:bookmarkEnd w:id="3758"/>
      <w:bookmarkEnd w:id="3759"/>
      <w:bookmarkEnd w:id="3760"/>
      <w:bookmarkEnd w:id="3761"/>
      <w:bookmarkEnd w:id="3762"/>
      <w:bookmarkEnd w:id="3763"/>
      <w:bookmarkEnd w:id="3766"/>
      <w:bookmarkEnd w:id="3767"/>
      <w:bookmarkEnd w:id="3768"/>
      <w:bookmarkEnd w:id="3769"/>
      <w:bookmarkEnd w:id="3770"/>
      <w:bookmarkEnd w:id="3771"/>
      <w:bookmarkEnd w:id="3772"/>
      <w:bookmarkEnd w:id="3773"/>
      <w:bookmarkEnd w:id="3774"/>
      <w:bookmarkEnd w:id="3775"/>
      <w:bookmarkEnd w:id="3776"/>
      <w:bookmarkEnd w:id="3777"/>
      <w:bookmarkEnd w:id="3778"/>
    </w:p>
    <w:p w14:paraId="5FA21D2D" w14:textId="2ECAA22C" w:rsidR="00C57672" w:rsidRPr="00E11EA5" w:rsidRDefault="00C57672" w:rsidP="00C57672">
      <w:pPr>
        <w:rPr>
          <w:lang w:eastAsia="sv-SE"/>
        </w:rPr>
      </w:pPr>
      <w:r w:rsidRPr="00E11EA5">
        <w:t>Measurement system description is captured in clause</w:t>
      </w:r>
      <w:r>
        <w:t> </w:t>
      </w:r>
      <w:r w:rsidR="009C163B">
        <w:t>7.2.1</w:t>
      </w:r>
      <w:r w:rsidRPr="00E11EA5">
        <w:t>.</w:t>
      </w:r>
      <w:bookmarkStart w:id="3779" w:name="_Toc32332115"/>
      <w:bookmarkStart w:id="3780" w:name="_Toc37430032"/>
      <w:bookmarkStart w:id="3781" w:name="_Toc43739111"/>
      <w:bookmarkStart w:id="3782" w:name="_Toc46346872"/>
      <w:bookmarkStart w:id="3783" w:name="_Toc53165811"/>
      <w:bookmarkStart w:id="3784" w:name="_Toc53166506"/>
      <w:bookmarkStart w:id="3785" w:name="_Toc53167200"/>
    </w:p>
    <w:p w14:paraId="69462D8C" w14:textId="77777777" w:rsidR="00C57672" w:rsidRPr="00E11EA5" w:rsidRDefault="00C57672" w:rsidP="00C57672">
      <w:pPr>
        <w:pStyle w:val="Heading4"/>
        <w:rPr>
          <w:lang w:eastAsia="sv-SE"/>
        </w:rPr>
      </w:pPr>
      <w:bookmarkStart w:id="3786" w:name="_Toc61130432"/>
      <w:bookmarkStart w:id="3787" w:name="_Toc61131158"/>
      <w:bookmarkStart w:id="3788" w:name="_Toc61188000"/>
      <w:bookmarkStart w:id="3789" w:name="_Toc83029290"/>
      <w:bookmarkStart w:id="3790" w:name="_Toc83919888"/>
      <w:bookmarkStart w:id="3791" w:name="_Toc89784909"/>
      <w:bookmarkStart w:id="3792" w:name="_Toc137299409"/>
      <w:bookmarkStart w:id="3793" w:name="_Toc138888455"/>
      <w:bookmarkStart w:id="3794" w:name="_Toc138889179"/>
      <w:bookmarkStart w:id="3795" w:name="_Toc145340898"/>
      <w:bookmarkStart w:id="3796" w:name="_Toc161842641"/>
      <w:bookmarkStart w:id="3797" w:name="_Toc169788750"/>
      <w:bookmarkStart w:id="3798" w:name="_Toc171512129"/>
      <w:r w:rsidRPr="00E11EA5">
        <w:rPr>
          <w:lang w:eastAsia="sv-SE"/>
        </w:rPr>
        <w:t>9.5.</w:t>
      </w:r>
      <w:r w:rsidRPr="00E11EA5">
        <w:t>2</w:t>
      </w:r>
      <w:r w:rsidRPr="00E11EA5">
        <w:rPr>
          <w:lang w:eastAsia="sv-SE"/>
        </w:rPr>
        <w:t>.2</w:t>
      </w:r>
      <w:r>
        <w:rPr>
          <w:lang w:eastAsia="sv-SE"/>
        </w:rPr>
        <w:tab/>
      </w:r>
      <w:r w:rsidRPr="00E11EA5">
        <w:rPr>
          <w:lang w:eastAsia="sv-SE"/>
        </w:rPr>
        <w:t>Test procedure</w:t>
      </w:r>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p>
    <w:p w14:paraId="444E4AC5" w14:textId="77777777" w:rsidR="00C57672" w:rsidRPr="00E11EA5" w:rsidRDefault="00C57672" w:rsidP="00C57672">
      <w:pPr>
        <w:pStyle w:val="Heading5"/>
      </w:pPr>
      <w:bookmarkStart w:id="3799" w:name="_Toc32332116"/>
      <w:bookmarkStart w:id="3800" w:name="_Toc37430033"/>
      <w:bookmarkStart w:id="3801" w:name="_Toc43739112"/>
      <w:bookmarkStart w:id="3802" w:name="_Toc46346873"/>
      <w:bookmarkStart w:id="3803" w:name="_Toc53165812"/>
      <w:bookmarkStart w:id="3804" w:name="_Toc53166507"/>
      <w:bookmarkStart w:id="3805" w:name="_Toc53167201"/>
      <w:bookmarkStart w:id="3806" w:name="_Toc61130433"/>
      <w:bookmarkStart w:id="3807" w:name="_Toc61131159"/>
      <w:bookmarkStart w:id="3808" w:name="_Toc61188001"/>
      <w:bookmarkStart w:id="3809" w:name="_Toc83029291"/>
      <w:bookmarkStart w:id="3810" w:name="_Toc83919889"/>
      <w:bookmarkStart w:id="3811" w:name="_Toc89784910"/>
      <w:bookmarkStart w:id="3812" w:name="_Toc137299410"/>
      <w:bookmarkStart w:id="3813" w:name="_Toc138888456"/>
      <w:bookmarkStart w:id="3814" w:name="_Toc138889180"/>
      <w:bookmarkStart w:id="3815" w:name="_Toc145340899"/>
      <w:bookmarkStart w:id="3816" w:name="_Toc161842642"/>
      <w:bookmarkStart w:id="3817" w:name="_Toc169788751"/>
      <w:bookmarkStart w:id="3818" w:name="_Toc171512130"/>
      <w:r w:rsidRPr="00E11EA5">
        <w:rPr>
          <w:lang w:eastAsia="sv-SE"/>
        </w:rPr>
        <w:t>9.5.</w:t>
      </w:r>
      <w:r w:rsidRPr="00E11EA5">
        <w:t>2</w:t>
      </w:r>
      <w:r w:rsidRPr="00E11EA5">
        <w:rPr>
          <w:lang w:eastAsia="sv-SE"/>
        </w:rPr>
        <w:t>.2.1</w:t>
      </w:r>
      <w:r w:rsidRPr="00E11EA5">
        <w:rPr>
          <w:lang w:eastAsia="sv-SE"/>
        </w:rPr>
        <w:tab/>
      </w:r>
      <w:r w:rsidRPr="00E11EA5">
        <w:t>Stage 1: Calibration</w:t>
      </w:r>
      <w:bookmarkEnd w:id="3799"/>
      <w:bookmarkEnd w:id="3800"/>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14"/>
      <w:bookmarkEnd w:id="3815"/>
      <w:bookmarkEnd w:id="3816"/>
      <w:bookmarkEnd w:id="3817"/>
      <w:bookmarkEnd w:id="3818"/>
    </w:p>
    <w:p w14:paraId="0A974B86" w14:textId="2EBC412F" w:rsidR="00C57672" w:rsidRPr="00E11EA5" w:rsidRDefault="00C57672" w:rsidP="00C57672">
      <w:r w:rsidRPr="00E11EA5">
        <w:t>Calibration procedure for the Indoor Anechoic Chamber is captured in clause</w:t>
      </w:r>
      <w:r>
        <w:t> </w:t>
      </w:r>
      <w:r w:rsidR="009C163B">
        <w:t>8.2</w:t>
      </w:r>
      <w:r w:rsidRPr="00E11EA5">
        <w:t>.</w:t>
      </w:r>
    </w:p>
    <w:p w14:paraId="693912FE" w14:textId="77777777" w:rsidR="00C57672" w:rsidRPr="00E11EA5" w:rsidRDefault="00C57672" w:rsidP="00C57672">
      <w:pPr>
        <w:pStyle w:val="Heading5"/>
      </w:pPr>
      <w:bookmarkStart w:id="3819" w:name="_Toc32332117"/>
      <w:bookmarkStart w:id="3820" w:name="_Toc37430034"/>
      <w:bookmarkStart w:id="3821" w:name="_Toc43739113"/>
      <w:bookmarkStart w:id="3822" w:name="_Toc46346874"/>
      <w:bookmarkStart w:id="3823" w:name="_Toc53165813"/>
      <w:bookmarkStart w:id="3824" w:name="_Toc53166508"/>
      <w:bookmarkStart w:id="3825" w:name="_Toc53167202"/>
      <w:bookmarkStart w:id="3826" w:name="_Toc61130434"/>
      <w:bookmarkStart w:id="3827" w:name="_Toc61131160"/>
      <w:bookmarkStart w:id="3828" w:name="_Toc61188002"/>
      <w:bookmarkStart w:id="3829" w:name="_Toc83029292"/>
      <w:bookmarkStart w:id="3830" w:name="_Toc83919890"/>
      <w:bookmarkStart w:id="3831" w:name="_Toc89784911"/>
      <w:bookmarkStart w:id="3832" w:name="_Toc137299411"/>
      <w:bookmarkStart w:id="3833" w:name="_Toc138888457"/>
      <w:bookmarkStart w:id="3834" w:name="_Toc138889181"/>
      <w:bookmarkStart w:id="3835" w:name="_Toc145340900"/>
      <w:bookmarkStart w:id="3836" w:name="_Toc161842643"/>
      <w:bookmarkStart w:id="3837" w:name="_Toc169788752"/>
      <w:bookmarkStart w:id="3838" w:name="_Toc171512131"/>
      <w:r w:rsidRPr="00E11EA5">
        <w:rPr>
          <w:lang w:eastAsia="sv-SE"/>
        </w:rPr>
        <w:t>9.5.</w:t>
      </w:r>
      <w:r w:rsidRPr="00E11EA5">
        <w:t>2</w:t>
      </w:r>
      <w:r w:rsidRPr="00E11EA5">
        <w:rPr>
          <w:lang w:eastAsia="sv-SE"/>
        </w:rPr>
        <w:t>.2.2</w:t>
      </w:r>
      <w:r w:rsidRPr="00E11EA5">
        <w:rPr>
          <w:lang w:eastAsia="sv-SE"/>
        </w:rPr>
        <w:tab/>
      </w:r>
      <w:r w:rsidRPr="00E11EA5">
        <w:t>Stage 2: BS measurement</w:t>
      </w:r>
      <w:bookmarkEnd w:id="3819"/>
      <w:bookmarkEnd w:id="3820"/>
      <w:bookmarkEnd w:id="3821"/>
      <w:bookmarkEnd w:id="3822"/>
      <w:bookmarkEnd w:id="3823"/>
      <w:bookmarkEnd w:id="3824"/>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p>
    <w:bookmarkEnd w:id="3764"/>
    <w:bookmarkEnd w:id="3765"/>
    <w:p w14:paraId="4D9A86C5" w14:textId="77777777" w:rsidR="00C57672" w:rsidRPr="00E11EA5" w:rsidRDefault="00C57672" w:rsidP="00C57672">
      <w:pPr>
        <w:rPr>
          <w:lang w:eastAsia="en-CA"/>
        </w:rPr>
      </w:pPr>
      <w:r w:rsidRPr="00E11EA5">
        <w:rPr>
          <w:lang w:eastAsia="en-CA"/>
        </w:rPr>
        <w:t>Reference IAC testing procedure in clause</w:t>
      </w:r>
      <w:r>
        <w:rPr>
          <w:lang w:eastAsia="en-CA"/>
        </w:rPr>
        <w:t> </w:t>
      </w:r>
      <w:r w:rsidRPr="00E11EA5">
        <w:rPr>
          <w:lang w:eastAsia="sv-SE"/>
        </w:rPr>
        <w:t>9.2.2.2.2 (i.e. EIRP accuracy measurement procedure for Normal test conditions)</w:t>
      </w:r>
      <w:r w:rsidRPr="00E11EA5">
        <w:rPr>
          <w:lang w:eastAsia="en-CA"/>
        </w:rPr>
        <w:t xml:space="preserve"> where the appropriate measurement is:</w:t>
      </w:r>
    </w:p>
    <w:p w14:paraId="3C310E01" w14:textId="77777777" w:rsidR="00C57672" w:rsidRPr="00E11EA5" w:rsidRDefault="00C57672" w:rsidP="00C57672">
      <w:pPr>
        <w:pStyle w:val="B1"/>
        <w:ind w:left="0" w:firstLine="0"/>
        <w:jc w:val="both"/>
      </w:pPr>
      <w:r w:rsidRPr="00E11EA5">
        <w:t>The appropriate test parameter in steps 5 - 7 for the output power dynamics vary depending on the specific measurement as described for the conducted measurement in TS</w:t>
      </w:r>
      <w:r>
        <w:t> </w:t>
      </w:r>
      <w:r w:rsidRPr="00E11EA5">
        <w:t>37.145-1</w:t>
      </w:r>
      <w:r>
        <w:t> </w:t>
      </w:r>
      <w:r w:rsidRPr="00E11EA5">
        <w:t>[21] in each case however the EIRP measurement is made on both polarisations and added as follows:</w:t>
      </w:r>
    </w:p>
    <w:p w14:paraId="40F31F6B" w14:textId="77777777" w:rsidR="00C57672" w:rsidRPr="00E11EA5" w:rsidRDefault="00C57672" w:rsidP="00C57672">
      <w:pPr>
        <w:pStyle w:val="EQ"/>
      </w:pPr>
      <w:r w:rsidRPr="00E11EA5">
        <w:tab/>
        <w:t>EIRP</w:t>
      </w:r>
      <w:r w:rsidRPr="00E11EA5">
        <w:rPr>
          <w:vertAlign w:val="subscript"/>
        </w:rPr>
        <w:t>meas_p(x)</w:t>
      </w:r>
      <w:r w:rsidRPr="00E11EA5">
        <w:t xml:space="preserve"> = P</w:t>
      </w:r>
      <w:r w:rsidRPr="00E11EA5">
        <w:rPr>
          <w:vertAlign w:val="subscript"/>
        </w:rPr>
        <w:t>meas_p(x)</w:t>
      </w:r>
      <w:r w:rsidRPr="00E11EA5">
        <w:t xml:space="preserve"> + </w:t>
      </w:r>
      <w:r w:rsidRPr="00E11EA5">
        <w:rPr>
          <w:szCs w:val="36"/>
        </w:rPr>
        <w:t>L</w:t>
      </w:r>
      <w:r w:rsidRPr="00E11EA5">
        <w:rPr>
          <w:szCs w:val="36"/>
          <w:vertAlign w:val="subscript"/>
        </w:rPr>
        <w:t>A</w:t>
      </w:r>
      <w:r w:rsidRPr="00E11EA5">
        <w:rPr>
          <w:szCs w:val="36"/>
        </w:rPr>
        <w:t>→</w:t>
      </w:r>
      <w:r w:rsidRPr="00E11EA5">
        <w:rPr>
          <w:szCs w:val="36"/>
          <w:vertAlign w:val="subscript"/>
        </w:rPr>
        <w:t>B</w:t>
      </w:r>
    </w:p>
    <w:p w14:paraId="4A092AA8" w14:textId="77777777" w:rsidR="00C57672" w:rsidRPr="00E11EA5" w:rsidRDefault="00C57672" w:rsidP="00C57672">
      <w:pPr>
        <w:pStyle w:val="B1"/>
      </w:pPr>
      <w:r w:rsidRPr="00E11EA5">
        <w:t>and</w:t>
      </w:r>
    </w:p>
    <w:p w14:paraId="5CB64041" w14:textId="77777777" w:rsidR="00C57672" w:rsidRPr="00E11EA5" w:rsidRDefault="00C57672" w:rsidP="00C57672">
      <w:pPr>
        <w:pStyle w:val="EQ"/>
      </w:pPr>
      <w:r w:rsidRPr="00E11EA5">
        <w:tab/>
        <w:t>EIRP</w:t>
      </w:r>
      <w:r w:rsidRPr="00E11EA5">
        <w:rPr>
          <w:vertAlign w:val="subscript"/>
        </w:rPr>
        <w:t>meas</w:t>
      </w:r>
      <w:r w:rsidRPr="00E11EA5">
        <w:t xml:space="preserve"> = EIRP</w:t>
      </w:r>
      <w:r w:rsidRPr="00E11EA5">
        <w:rPr>
          <w:vertAlign w:val="subscript"/>
        </w:rPr>
        <w:t>meas_p1</w:t>
      </w:r>
      <w:r w:rsidRPr="00E11EA5">
        <w:t xml:space="preserve"> + EIRP</w:t>
      </w:r>
      <w:r w:rsidRPr="00E11EA5">
        <w:rPr>
          <w:vertAlign w:val="subscript"/>
        </w:rPr>
        <w:t>meas_p2</w:t>
      </w:r>
    </w:p>
    <w:p w14:paraId="56CBD38E" w14:textId="77777777" w:rsidR="00C57672" w:rsidRPr="00E11EA5" w:rsidRDefault="00C57672" w:rsidP="00C57672">
      <w:pPr>
        <w:pStyle w:val="B1"/>
      </w:pPr>
      <w:r w:rsidRPr="00E11EA5">
        <w:t>where the declared beam is the measured signal for any two orthogonal polarizations (denoted p1 and p2).</w:t>
      </w:r>
    </w:p>
    <w:p w14:paraId="647FD589" w14:textId="77777777" w:rsidR="00C57672" w:rsidRPr="00E11EA5" w:rsidRDefault="00C57672" w:rsidP="00C57672">
      <w:r w:rsidRPr="00E11EA5">
        <w:t>Furthermore, the measurement is performed twice; once with the BS transmitting at P</w:t>
      </w:r>
      <w:r w:rsidRPr="00E11EA5">
        <w:rPr>
          <w:vertAlign w:val="subscript"/>
        </w:rPr>
        <w:t>rated,c,EIRP</w:t>
      </w:r>
      <w:r w:rsidRPr="00E11EA5">
        <w:t xml:space="preserve"> on all PRBs and then a second time with the BS transmitting on a single PRB. Both measurements are made in the same conformance direction in the same calibrated test setup. The ratio of these two EIRP levels is used to assess compliance for the OTA total power dynamic range.</w:t>
      </w:r>
    </w:p>
    <w:p w14:paraId="172FD8A4" w14:textId="77777777" w:rsidR="00C57672" w:rsidRPr="00E11EA5" w:rsidRDefault="00C57672" w:rsidP="00C57672">
      <w:pPr>
        <w:pStyle w:val="Heading4"/>
      </w:pPr>
      <w:bookmarkStart w:id="3839" w:name="_Toc32332118"/>
      <w:bookmarkStart w:id="3840" w:name="_Toc21086285"/>
      <w:bookmarkStart w:id="3841" w:name="_Toc29768722"/>
      <w:bookmarkStart w:id="3842" w:name="_Toc37430035"/>
      <w:bookmarkStart w:id="3843" w:name="_Toc43739114"/>
      <w:bookmarkStart w:id="3844" w:name="_Toc46346875"/>
      <w:bookmarkStart w:id="3845" w:name="_Toc53165814"/>
      <w:bookmarkStart w:id="3846" w:name="_Toc53166509"/>
      <w:bookmarkStart w:id="3847" w:name="_Toc53167203"/>
      <w:bookmarkStart w:id="3848" w:name="_Toc61130435"/>
      <w:bookmarkStart w:id="3849" w:name="_Toc61131161"/>
      <w:bookmarkStart w:id="3850" w:name="_Toc61188003"/>
      <w:bookmarkStart w:id="3851" w:name="_Toc83029293"/>
      <w:bookmarkStart w:id="3852" w:name="_Toc83919891"/>
      <w:bookmarkStart w:id="3853" w:name="_Toc89784912"/>
      <w:bookmarkStart w:id="3854" w:name="_Toc137299412"/>
      <w:bookmarkStart w:id="3855" w:name="_Toc138888458"/>
      <w:bookmarkStart w:id="3856" w:name="_Toc138889182"/>
      <w:bookmarkStart w:id="3857" w:name="_Toc145340901"/>
      <w:bookmarkStart w:id="3858" w:name="_Toc161842644"/>
      <w:bookmarkStart w:id="3859" w:name="_Toc169788753"/>
      <w:bookmarkStart w:id="3860" w:name="_Toc171512132"/>
      <w:r w:rsidRPr="00E11EA5">
        <w:t>9.5.2.3</w:t>
      </w:r>
      <w:r w:rsidRPr="00E11EA5">
        <w:tab/>
        <w:t xml:space="preserve">MU </w:t>
      </w:r>
      <w:r w:rsidRPr="00E11EA5">
        <w:rPr>
          <w:lang w:eastAsia="sv-SE"/>
        </w:rPr>
        <w:t>value derivation</w:t>
      </w:r>
      <w:bookmarkEnd w:id="3839"/>
      <w:r w:rsidRPr="00E11EA5">
        <w:rPr>
          <w:lang w:eastAsia="sv-SE"/>
        </w:rPr>
        <w:t>, FR1</w:t>
      </w:r>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3855"/>
      <w:bookmarkEnd w:id="3856"/>
      <w:bookmarkEnd w:id="3857"/>
      <w:bookmarkEnd w:id="3858"/>
      <w:bookmarkEnd w:id="3859"/>
      <w:bookmarkEnd w:id="3860"/>
    </w:p>
    <w:p w14:paraId="2196C653" w14:textId="77777777" w:rsidR="00C57672" w:rsidRPr="00E11EA5" w:rsidRDefault="00C57672" w:rsidP="00C57672">
      <w:r w:rsidRPr="00E11EA5">
        <w:t>As the output power dynamics are relative measurements most of the uncertainties form the EIRP accuracy cancel out as the same error will be applied to both of the measured OTA signals.</w:t>
      </w:r>
    </w:p>
    <w:p w14:paraId="30432137" w14:textId="77777777" w:rsidR="00C57672" w:rsidRPr="00E11EA5" w:rsidRDefault="00C57672" w:rsidP="00C57672">
      <w:r w:rsidRPr="00E11EA5">
        <w:t>This includes all calibration errors, misalignment errors, impedance mismatch and mutual coupling.</w:t>
      </w:r>
    </w:p>
    <w:p w14:paraId="1A5E0443" w14:textId="77777777" w:rsidR="00C57672" w:rsidRPr="00E11EA5" w:rsidRDefault="00C57672" w:rsidP="00C57672">
      <w:r w:rsidRPr="00E11EA5">
        <w:t>As the both the measured OTA signal will have the same beam pattern quiet zone errors, phase curvature errors also can be expected to be the same for both signals.</w:t>
      </w:r>
    </w:p>
    <w:p w14:paraId="23D64A8B" w14:textId="5D0DFEA1" w:rsidR="00C57672" w:rsidRPr="00E11EA5" w:rsidRDefault="00C57672" w:rsidP="00C57672">
      <w:r w:rsidRPr="00E11EA5">
        <w:t>The uncertainty budget descriptions are the same as those in</w:t>
      </w:r>
      <w:r w:rsidR="009C163B">
        <w:t xml:space="preserve"> clause 9.2.2.3</w:t>
      </w:r>
      <w:r w:rsidRPr="00E11EA5">
        <w:t xml:space="preserve"> with the addition descriptions in table</w:t>
      </w:r>
      <w:r w:rsidR="009C163B">
        <w:t xml:space="preserve"> 9.5.2.3-1</w:t>
      </w:r>
      <w:r w:rsidRPr="00E11EA5">
        <w:t>.</w:t>
      </w:r>
    </w:p>
    <w:p w14:paraId="6EF685EB" w14:textId="7CEE49EA" w:rsidR="00C57672" w:rsidRPr="00E11EA5" w:rsidRDefault="00C57672" w:rsidP="00C57672">
      <w:r w:rsidRPr="00E11EA5">
        <w:t>The MU uncertainty assessment is shown in table</w:t>
      </w:r>
      <w:r w:rsidR="009C163B">
        <w:t xml:space="preserve"> 9.5.2.3-1</w:t>
      </w:r>
      <w:r w:rsidRPr="00E11EA5">
        <w:t>, zero values have been omitted in the table for the sake of space, but still be considered as part of the budget.</w:t>
      </w:r>
    </w:p>
    <w:p w14:paraId="027C76E5" w14:textId="77777777" w:rsidR="00C57672" w:rsidRPr="00E11EA5" w:rsidRDefault="00C57672" w:rsidP="00C57672">
      <w:pPr>
        <w:pStyle w:val="TH"/>
      </w:pPr>
      <w:r w:rsidRPr="00E11EA5">
        <w:lastRenderedPageBreak/>
        <w:t xml:space="preserve">Table 9.5.2.3-1: Indoor Anechoic Chamber </w:t>
      </w:r>
      <w:r w:rsidRPr="00E11EA5">
        <w:rPr>
          <w:lang w:eastAsia="sv-SE"/>
        </w:rPr>
        <w:t>measurement</w:t>
      </w:r>
      <w:r w:rsidRPr="00E11EA5">
        <w:t xml:space="preserve"> uncertainty value </w:t>
      </w:r>
      <w:r w:rsidRPr="00E11EA5">
        <w:rPr>
          <w:lang w:eastAsia="sv-SE"/>
        </w:rPr>
        <w:t xml:space="preserve">derivation </w:t>
      </w:r>
      <w:r w:rsidRPr="00E11EA5">
        <w:t xml:space="preserve">for </w:t>
      </w:r>
      <w:r w:rsidRPr="00E11EA5">
        <w:rPr>
          <w:lang w:eastAsia="en-CA"/>
        </w:rPr>
        <w:t xml:space="preserve">OTA </w:t>
      </w:r>
      <w:r w:rsidRPr="00E11EA5">
        <w:rPr>
          <w:rFonts w:cs="v4.2.0"/>
        </w:rPr>
        <w:t>total power dynamic range</w:t>
      </w:r>
      <w:r w:rsidRPr="00E11EA5" w:rsidDel="00A311AD">
        <w:t xml:space="preserve"> </w:t>
      </w:r>
      <w:r w:rsidRPr="00E11EA5">
        <w:t>measurement</w:t>
      </w:r>
    </w:p>
    <w:tbl>
      <w:tblPr>
        <w:tblW w:w="0" w:type="auto"/>
        <w:jc w:val="center"/>
        <w:tblLayout w:type="fixed"/>
        <w:tblLook w:val="04A0" w:firstRow="1" w:lastRow="0" w:firstColumn="1" w:lastColumn="0" w:noHBand="0" w:noVBand="1"/>
      </w:tblPr>
      <w:tblGrid>
        <w:gridCol w:w="703"/>
        <w:gridCol w:w="1358"/>
        <w:gridCol w:w="584"/>
        <w:gridCol w:w="826"/>
        <w:gridCol w:w="826"/>
        <w:gridCol w:w="1348"/>
        <w:gridCol w:w="1417"/>
        <w:gridCol w:w="333"/>
        <w:gridCol w:w="584"/>
        <w:gridCol w:w="826"/>
        <w:gridCol w:w="826"/>
      </w:tblGrid>
      <w:tr w:rsidR="00C57672" w:rsidRPr="00DA2979" w14:paraId="4A2804C4" w14:textId="77777777" w:rsidTr="009C163B">
        <w:trPr>
          <w:cantSplit/>
          <w:jc w:val="center"/>
        </w:trPr>
        <w:tc>
          <w:tcPr>
            <w:tcW w:w="703" w:type="dxa"/>
            <w:tcBorders>
              <w:top w:val="single" w:sz="4" w:space="0" w:color="auto"/>
              <w:left w:val="single" w:sz="4" w:space="0" w:color="auto"/>
              <w:right w:val="single" w:sz="4" w:space="0" w:color="auto"/>
            </w:tcBorders>
            <w:shd w:val="clear" w:color="auto" w:fill="auto"/>
            <w:hideMark/>
          </w:tcPr>
          <w:p w14:paraId="7BE9DFAB"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1358" w:type="dxa"/>
            <w:tcBorders>
              <w:top w:val="single" w:sz="4" w:space="0" w:color="auto"/>
              <w:left w:val="single" w:sz="4" w:space="0" w:color="auto"/>
              <w:right w:val="single" w:sz="4" w:space="0" w:color="auto"/>
            </w:tcBorders>
            <w:shd w:val="clear" w:color="auto" w:fill="auto"/>
            <w:hideMark/>
          </w:tcPr>
          <w:p w14:paraId="563690F8"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236" w:type="dxa"/>
            <w:gridSpan w:val="3"/>
            <w:tcBorders>
              <w:top w:val="single" w:sz="4" w:space="0" w:color="auto"/>
              <w:left w:val="nil"/>
              <w:bottom w:val="single" w:sz="4" w:space="0" w:color="auto"/>
              <w:right w:val="single" w:sz="4" w:space="0" w:color="auto"/>
            </w:tcBorders>
            <w:shd w:val="clear" w:color="auto" w:fill="auto"/>
            <w:hideMark/>
          </w:tcPr>
          <w:p w14:paraId="06644F97"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348" w:type="dxa"/>
            <w:tcBorders>
              <w:top w:val="single" w:sz="4" w:space="0" w:color="auto"/>
              <w:left w:val="single" w:sz="4" w:space="0" w:color="auto"/>
              <w:right w:val="single" w:sz="4" w:space="0" w:color="auto"/>
            </w:tcBorders>
            <w:shd w:val="clear" w:color="auto" w:fill="auto"/>
            <w:hideMark/>
          </w:tcPr>
          <w:p w14:paraId="514E10FF"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417" w:type="dxa"/>
            <w:tcBorders>
              <w:top w:val="single" w:sz="4" w:space="0" w:color="auto"/>
              <w:left w:val="single" w:sz="4" w:space="0" w:color="auto"/>
              <w:right w:val="single" w:sz="4" w:space="0" w:color="auto"/>
            </w:tcBorders>
            <w:shd w:val="clear" w:color="auto" w:fill="auto"/>
            <w:hideMark/>
          </w:tcPr>
          <w:p w14:paraId="3AEEE8DE" w14:textId="77777777" w:rsidR="00C57672" w:rsidRPr="00DA2979" w:rsidRDefault="00C57672" w:rsidP="009C163B">
            <w:pPr>
              <w:pStyle w:val="TAH"/>
              <w:rPr>
                <w:sz w:val="16"/>
                <w:szCs w:val="16"/>
                <w:lang w:val="en-US" w:eastAsia="zh-CN"/>
              </w:rPr>
            </w:pPr>
            <w:r w:rsidRPr="00DA2979">
              <w:rPr>
                <w:sz w:val="16"/>
                <w:szCs w:val="16"/>
                <w:lang w:val="en-US" w:eastAsia="zh-CN"/>
              </w:rPr>
              <w:t>Divisor based on distribution</w:t>
            </w:r>
          </w:p>
        </w:tc>
        <w:tc>
          <w:tcPr>
            <w:tcW w:w="333" w:type="dxa"/>
            <w:tcBorders>
              <w:top w:val="single" w:sz="4" w:space="0" w:color="auto"/>
              <w:left w:val="single" w:sz="4" w:space="0" w:color="auto"/>
              <w:right w:val="single" w:sz="4" w:space="0" w:color="auto"/>
            </w:tcBorders>
            <w:shd w:val="clear" w:color="auto" w:fill="auto"/>
            <w:hideMark/>
          </w:tcPr>
          <w:p w14:paraId="7A686B81"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236" w:type="dxa"/>
            <w:gridSpan w:val="3"/>
            <w:tcBorders>
              <w:top w:val="single" w:sz="4" w:space="0" w:color="auto"/>
              <w:left w:val="nil"/>
              <w:bottom w:val="single" w:sz="4" w:space="0" w:color="auto"/>
              <w:right w:val="single" w:sz="4" w:space="0" w:color="auto"/>
            </w:tcBorders>
            <w:shd w:val="clear" w:color="auto" w:fill="auto"/>
            <w:hideMark/>
          </w:tcPr>
          <w:p w14:paraId="12F1326C"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7226E80B" w14:textId="77777777" w:rsidTr="009C163B">
        <w:trPr>
          <w:cantSplit/>
          <w:jc w:val="center"/>
        </w:trPr>
        <w:tc>
          <w:tcPr>
            <w:tcW w:w="703" w:type="dxa"/>
            <w:tcBorders>
              <w:left w:val="single" w:sz="4" w:space="0" w:color="auto"/>
              <w:bottom w:val="single" w:sz="4" w:space="0" w:color="auto"/>
              <w:right w:val="single" w:sz="4" w:space="0" w:color="auto"/>
            </w:tcBorders>
            <w:shd w:val="clear" w:color="auto" w:fill="auto"/>
            <w:hideMark/>
          </w:tcPr>
          <w:p w14:paraId="7C4BC17F" w14:textId="77777777" w:rsidR="00C57672" w:rsidRPr="00DA2979" w:rsidRDefault="00C57672" w:rsidP="009C163B">
            <w:pPr>
              <w:pStyle w:val="TAH"/>
              <w:rPr>
                <w:sz w:val="16"/>
                <w:szCs w:val="16"/>
                <w:lang w:val="en-US" w:eastAsia="zh-CN"/>
              </w:rPr>
            </w:pPr>
          </w:p>
        </w:tc>
        <w:tc>
          <w:tcPr>
            <w:tcW w:w="1358" w:type="dxa"/>
            <w:tcBorders>
              <w:left w:val="single" w:sz="4" w:space="0" w:color="auto"/>
              <w:bottom w:val="single" w:sz="4" w:space="0" w:color="auto"/>
              <w:right w:val="single" w:sz="4" w:space="0" w:color="auto"/>
            </w:tcBorders>
            <w:shd w:val="clear" w:color="auto" w:fill="auto"/>
            <w:hideMark/>
          </w:tcPr>
          <w:p w14:paraId="014B0D5E" w14:textId="77777777" w:rsidR="00C57672" w:rsidRPr="00DA2979" w:rsidRDefault="00C57672" w:rsidP="009C163B">
            <w:pPr>
              <w:pStyle w:val="TAH"/>
              <w:rPr>
                <w:sz w:val="16"/>
                <w:szCs w:val="16"/>
                <w:lang w:val="en-US" w:eastAsia="zh-CN"/>
              </w:rPr>
            </w:pPr>
          </w:p>
        </w:tc>
        <w:tc>
          <w:tcPr>
            <w:tcW w:w="584" w:type="dxa"/>
            <w:tcBorders>
              <w:top w:val="nil"/>
              <w:left w:val="single" w:sz="4" w:space="0" w:color="auto"/>
              <w:bottom w:val="single" w:sz="8" w:space="0" w:color="auto"/>
              <w:right w:val="single" w:sz="4" w:space="0" w:color="auto"/>
            </w:tcBorders>
            <w:shd w:val="clear" w:color="auto" w:fill="auto"/>
            <w:hideMark/>
          </w:tcPr>
          <w:p w14:paraId="374C75BD" w14:textId="365CB492"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26" w:type="dxa"/>
            <w:tcBorders>
              <w:top w:val="nil"/>
              <w:left w:val="nil"/>
              <w:bottom w:val="single" w:sz="8" w:space="0" w:color="auto"/>
              <w:right w:val="single" w:sz="4" w:space="0" w:color="auto"/>
            </w:tcBorders>
            <w:shd w:val="clear" w:color="auto" w:fill="auto"/>
            <w:hideMark/>
          </w:tcPr>
          <w:p w14:paraId="0B4D9C0C" w14:textId="13062D53"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26" w:type="dxa"/>
            <w:tcBorders>
              <w:top w:val="nil"/>
              <w:left w:val="nil"/>
              <w:bottom w:val="single" w:sz="8" w:space="0" w:color="auto"/>
              <w:right w:val="single" w:sz="4" w:space="0" w:color="auto"/>
            </w:tcBorders>
            <w:shd w:val="clear" w:color="auto" w:fill="auto"/>
            <w:hideMark/>
          </w:tcPr>
          <w:p w14:paraId="3B6822C5" w14:textId="150B3D64"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348" w:type="dxa"/>
            <w:tcBorders>
              <w:left w:val="single" w:sz="4" w:space="0" w:color="auto"/>
              <w:bottom w:val="single" w:sz="4" w:space="0" w:color="auto"/>
              <w:right w:val="single" w:sz="4" w:space="0" w:color="auto"/>
            </w:tcBorders>
            <w:shd w:val="clear" w:color="auto" w:fill="auto"/>
            <w:hideMark/>
          </w:tcPr>
          <w:p w14:paraId="250AB210"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417" w:type="dxa"/>
            <w:tcBorders>
              <w:left w:val="single" w:sz="4" w:space="0" w:color="auto"/>
              <w:bottom w:val="single" w:sz="4" w:space="0" w:color="auto"/>
              <w:right w:val="single" w:sz="4" w:space="0" w:color="auto"/>
            </w:tcBorders>
            <w:shd w:val="clear" w:color="auto" w:fill="auto"/>
            <w:hideMark/>
          </w:tcPr>
          <w:p w14:paraId="265DE921" w14:textId="77777777" w:rsidR="00C57672" w:rsidRPr="00DA2979" w:rsidRDefault="00C57672" w:rsidP="009C163B">
            <w:pPr>
              <w:pStyle w:val="TAH"/>
              <w:rPr>
                <w:sz w:val="16"/>
                <w:szCs w:val="16"/>
                <w:lang w:val="en-US" w:eastAsia="zh-CN"/>
              </w:rPr>
            </w:pPr>
            <w:r w:rsidRPr="00DA2979">
              <w:rPr>
                <w:sz w:val="16"/>
                <w:szCs w:val="16"/>
                <w:lang w:val="en-US" w:eastAsia="zh-CN"/>
              </w:rPr>
              <w:t>shape</w:t>
            </w:r>
          </w:p>
        </w:tc>
        <w:tc>
          <w:tcPr>
            <w:tcW w:w="333" w:type="dxa"/>
            <w:tcBorders>
              <w:left w:val="single" w:sz="4" w:space="0" w:color="auto"/>
              <w:bottom w:val="single" w:sz="4" w:space="0" w:color="auto"/>
              <w:right w:val="single" w:sz="4" w:space="0" w:color="auto"/>
            </w:tcBorders>
            <w:shd w:val="clear" w:color="auto" w:fill="auto"/>
            <w:hideMark/>
          </w:tcPr>
          <w:p w14:paraId="7BC55E3E" w14:textId="77777777" w:rsidR="00C57672" w:rsidRPr="00DA2979" w:rsidRDefault="00C57672" w:rsidP="009C163B">
            <w:pPr>
              <w:pStyle w:val="TAH"/>
              <w:rPr>
                <w:i/>
                <w:iCs/>
                <w:sz w:val="16"/>
                <w:szCs w:val="16"/>
                <w:lang w:val="en-US" w:eastAsia="zh-CN"/>
              </w:rPr>
            </w:pPr>
          </w:p>
        </w:tc>
        <w:tc>
          <w:tcPr>
            <w:tcW w:w="584" w:type="dxa"/>
            <w:tcBorders>
              <w:top w:val="nil"/>
              <w:left w:val="single" w:sz="4" w:space="0" w:color="auto"/>
              <w:bottom w:val="single" w:sz="8" w:space="0" w:color="auto"/>
              <w:right w:val="single" w:sz="4" w:space="0" w:color="auto"/>
            </w:tcBorders>
            <w:shd w:val="clear" w:color="auto" w:fill="auto"/>
            <w:hideMark/>
          </w:tcPr>
          <w:p w14:paraId="5DBD66C2" w14:textId="3F480014"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26" w:type="dxa"/>
            <w:tcBorders>
              <w:top w:val="nil"/>
              <w:left w:val="nil"/>
              <w:bottom w:val="single" w:sz="8" w:space="0" w:color="auto"/>
              <w:right w:val="single" w:sz="4" w:space="0" w:color="auto"/>
            </w:tcBorders>
            <w:shd w:val="clear" w:color="auto" w:fill="auto"/>
            <w:hideMark/>
          </w:tcPr>
          <w:p w14:paraId="461C1298" w14:textId="06FC9DF7"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26" w:type="dxa"/>
            <w:tcBorders>
              <w:top w:val="nil"/>
              <w:left w:val="nil"/>
              <w:bottom w:val="single" w:sz="8" w:space="0" w:color="auto"/>
              <w:right w:val="single" w:sz="8" w:space="0" w:color="auto"/>
            </w:tcBorders>
            <w:shd w:val="clear" w:color="auto" w:fill="auto"/>
            <w:hideMark/>
          </w:tcPr>
          <w:p w14:paraId="3E021D32" w14:textId="0A48CA75"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0D12D562"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hideMark/>
          </w:tcPr>
          <w:p w14:paraId="59A0E8E1" w14:textId="77777777" w:rsidR="00C57672" w:rsidRPr="00DA2979" w:rsidRDefault="00C57672" w:rsidP="009C163B">
            <w:pPr>
              <w:pStyle w:val="TAH"/>
              <w:rPr>
                <w:rFonts w:eastAsia="SimSun"/>
                <w:bCs/>
                <w:sz w:val="16"/>
                <w:szCs w:val="16"/>
                <w:lang w:val="en-US" w:eastAsia="zh-CN"/>
              </w:rPr>
            </w:pPr>
            <w:r w:rsidRPr="00DA2979">
              <w:rPr>
                <w:rFonts w:eastAsia="SimSun"/>
                <w:bCs/>
                <w:sz w:val="16"/>
                <w:szCs w:val="16"/>
                <w:lang w:val="en-US" w:eastAsia="zh-CN"/>
              </w:rPr>
              <w:t>Stage 2: BS measurement</w:t>
            </w:r>
          </w:p>
        </w:tc>
      </w:tr>
      <w:tr w:rsidR="00C57672" w:rsidRPr="00DA2979" w14:paraId="1FA37817" w14:textId="77777777" w:rsidTr="009C163B">
        <w:trPr>
          <w:cantSplit/>
          <w:jc w:val="center"/>
        </w:trPr>
        <w:tc>
          <w:tcPr>
            <w:tcW w:w="703" w:type="dxa"/>
            <w:tcBorders>
              <w:top w:val="nil"/>
              <w:left w:val="single" w:sz="4" w:space="0" w:color="auto"/>
              <w:bottom w:val="single" w:sz="4" w:space="0" w:color="auto"/>
              <w:right w:val="single" w:sz="4" w:space="0" w:color="auto"/>
            </w:tcBorders>
            <w:shd w:val="clear" w:color="auto" w:fill="auto"/>
            <w:hideMark/>
          </w:tcPr>
          <w:p w14:paraId="2690DBA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C3-2</w:t>
            </w:r>
          </w:p>
        </w:tc>
        <w:tc>
          <w:tcPr>
            <w:tcW w:w="1358" w:type="dxa"/>
            <w:tcBorders>
              <w:top w:val="nil"/>
              <w:left w:val="nil"/>
              <w:bottom w:val="single" w:sz="4" w:space="0" w:color="auto"/>
              <w:right w:val="single" w:sz="4" w:space="0" w:color="auto"/>
            </w:tcBorders>
            <w:shd w:val="clear" w:color="auto" w:fill="auto"/>
            <w:hideMark/>
          </w:tcPr>
          <w:p w14:paraId="1E487C34" w14:textId="77777777" w:rsidR="00C57672" w:rsidRPr="00DA2979" w:rsidRDefault="00C57672" w:rsidP="009C163B">
            <w:pPr>
              <w:pStyle w:val="TAL"/>
              <w:rPr>
                <w:sz w:val="16"/>
                <w:szCs w:val="16"/>
                <w:lang w:val="en-US" w:eastAsia="zh-CN"/>
              </w:rPr>
            </w:pPr>
            <w:r w:rsidRPr="00DA2979">
              <w:rPr>
                <w:sz w:val="16"/>
                <w:szCs w:val="16"/>
                <w:lang w:val="en-US" w:eastAsia="zh-CN"/>
              </w:rPr>
              <w:t>Total power dynamic range conducted uncertainty</w:t>
            </w:r>
          </w:p>
        </w:tc>
        <w:tc>
          <w:tcPr>
            <w:tcW w:w="584" w:type="dxa"/>
            <w:tcBorders>
              <w:top w:val="nil"/>
              <w:left w:val="nil"/>
              <w:bottom w:val="single" w:sz="4" w:space="0" w:color="auto"/>
              <w:right w:val="single" w:sz="4" w:space="0" w:color="auto"/>
            </w:tcBorders>
            <w:shd w:val="clear" w:color="auto" w:fill="auto"/>
            <w:hideMark/>
          </w:tcPr>
          <w:p w14:paraId="5DD1902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826" w:type="dxa"/>
            <w:tcBorders>
              <w:top w:val="nil"/>
              <w:left w:val="nil"/>
              <w:bottom w:val="single" w:sz="4" w:space="0" w:color="auto"/>
              <w:right w:val="single" w:sz="4" w:space="0" w:color="auto"/>
            </w:tcBorders>
            <w:shd w:val="clear" w:color="auto" w:fill="auto"/>
            <w:hideMark/>
          </w:tcPr>
          <w:p w14:paraId="4B935FD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826" w:type="dxa"/>
            <w:tcBorders>
              <w:top w:val="nil"/>
              <w:left w:val="nil"/>
              <w:bottom w:val="single" w:sz="4" w:space="0" w:color="auto"/>
              <w:right w:val="single" w:sz="4" w:space="0" w:color="auto"/>
            </w:tcBorders>
            <w:shd w:val="clear" w:color="auto" w:fill="auto"/>
            <w:hideMark/>
          </w:tcPr>
          <w:p w14:paraId="6FD1704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1348" w:type="dxa"/>
            <w:tcBorders>
              <w:top w:val="nil"/>
              <w:left w:val="nil"/>
              <w:bottom w:val="single" w:sz="4" w:space="0" w:color="auto"/>
              <w:right w:val="single" w:sz="4" w:space="0" w:color="auto"/>
            </w:tcBorders>
            <w:shd w:val="clear" w:color="auto" w:fill="auto"/>
            <w:hideMark/>
          </w:tcPr>
          <w:p w14:paraId="50CC7F0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417" w:type="dxa"/>
            <w:tcBorders>
              <w:top w:val="nil"/>
              <w:left w:val="nil"/>
              <w:bottom w:val="single" w:sz="4" w:space="0" w:color="auto"/>
              <w:right w:val="single" w:sz="4" w:space="0" w:color="auto"/>
            </w:tcBorders>
            <w:shd w:val="clear" w:color="auto" w:fill="auto"/>
            <w:hideMark/>
          </w:tcPr>
          <w:p w14:paraId="5032DEE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A9F15B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84" w:type="dxa"/>
            <w:tcBorders>
              <w:top w:val="nil"/>
              <w:left w:val="nil"/>
              <w:bottom w:val="single" w:sz="4" w:space="0" w:color="auto"/>
              <w:right w:val="single" w:sz="4" w:space="0" w:color="auto"/>
            </w:tcBorders>
            <w:shd w:val="clear" w:color="auto" w:fill="auto"/>
            <w:hideMark/>
          </w:tcPr>
          <w:p w14:paraId="5410213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826" w:type="dxa"/>
            <w:tcBorders>
              <w:top w:val="nil"/>
              <w:left w:val="nil"/>
              <w:bottom w:val="single" w:sz="4" w:space="0" w:color="auto"/>
              <w:right w:val="single" w:sz="4" w:space="0" w:color="auto"/>
            </w:tcBorders>
            <w:shd w:val="clear" w:color="auto" w:fill="auto"/>
            <w:hideMark/>
          </w:tcPr>
          <w:p w14:paraId="09D6DC6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826" w:type="dxa"/>
            <w:tcBorders>
              <w:top w:val="nil"/>
              <w:left w:val="nil"/>
              <w:bottom w:val="single" w:sz="4" w:space="0" w:color="auto"/>
              <w:right w:val="single" w:sz="4" w:space="0" w:color="auto"/>
            </w:tcBorders>
            <w:shd w:val="clear" w:color="auto" w:fill="auto"/>
            <w:hideMark/>
          </w:tcPr>
          <w:p w14:paraId="12D20F5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r>
      <w:tr w:rsidR="00C57672" w:rsidRPr="00DA2979" w14:paraId="76CD69CA" w14:textId="77777777" w:rsidTr="009C163B">
        <w:trPr>
          <w:cantSplit/>
          <w:jc w:val="center"/>
        </w:trPr>
        <w:tc>
          <w:tcPr>
            <w:tcW w:w="703" w:type="dxa"/>
            <w:tcBorders>
              <w:top w:val="nil"/>
              <w:left w:val="single" w:sz="4" w:space="0" w:color="auto"/>
              <w:bottom w:val="single" w:sz="4" w:space="0" w:color="auto"/>
              <w:right w:val="single" w:sz="4" w:space="0" w:color="auto"/>
            </w:tcBorders>
            <w:shd w:val="clear" w:color="auto" w:fill="auto"/>
            <w:hideMark/>
          </w:tcPr>
          <w:p w14:paraId="5D42CB0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A1-8</w:t>
            </w:r>
          </w:p>
        </w:tc>
        <w:tc>
          <w:tcPr>
            <w:tcW w:w="1358" w:type="dxa"/>
            <w:tcBorders>
              <w:top w:val="nil"/>
              <w:left w:val="nil"/>
              <w:bottom w:val="single" w:sz="4" w:space="0" w:color="auto"/>
              <w:right w:val="single" w:sz="4" w:space="0" w:color="auto"/>
            </w:tcBorders>
            <w:shd w:val="clear" w:color="auto" w:fill="auto"/>
            <w:hideMark/>
          </w:tcPr>
          <w:p w14:paraId="66734F4A" w14:textId="77777777" w:rsidR="00C57672" w:rsidRPr="00DA2979" w:rsidRDefault="00C57672" w:rsidP="009C163B">
            <w:pPr>
              <w:pStyle w:val="TAL"/>
              <w:rPr>
                <w:sz w:val="16"/>
                <w:szCs w:val="16"/>
                <w:lang w:val="en-US" w:eastAsia="zh-CN"/>
              </w:rPr>
            </w:pPr>
            <w:r w:rsidRPr="00DA2979">
              <w:rPr>
                <w:sz w:val="16"/>
                <w:szCs w:val="16"/>
                <w:lang w:val="en-US" w:eastAsia="zh-CN"/>
              </w:rPr>
              <w:t>Random uncertainty</w:t>
            </w:r>
          </w:p>
        </w:tc>
        <w:tc>
          <w:tcPr>
            <w:tcW w:w="584" w:type="dxa"/>
            <w:tcBorders>
              <w:top w:val="nil"/>
              <w:left w:val="nil"/>
              <w:bottom w:val="single" w:sz="4" w:space="0" w:color="auto"/>
              <w:right w:val="single" w:sz="4" w:space="0" w:color="auto"/>
            </w:tcBorders>
            <w:shd w:val="clear" w:color="auto" w:fill="auto"/>
            <w:hideMark/>
          </w:tcPr>
          <w:p w14:paraId="70B5A6D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826" w:type="dxa"/>
            <w:tcBorders>
              <w:top w:val="nil"/>
              <w:left w:val="nil"/>
              <w:bottom w:val="single" w:sz="4" w:space="0" w:color="auto"/>
              <w:right w:val="single" w:sz="4" w:space="0" w:color="auto"/>
            </w:tcBorders>
            <w:shd w:val="clear" w:color="auto" w:fill="auto"/>
            <w:hideMark/>
          </w:tcPr>
          <w:p w14:paraId="03CF7C7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826" w:type="dxa"/>
            <w:tcBorders>
              <w:top w:val="nil"/>
              <w:left w:val="nil"/>
              <w:bottom w:val="single" w:sz="4" w:space="0" w:color="auto"/>
              <w:right w:val="single" w:sz="4" w:space="0" w:color="auto"/>
            </w:tcBorders>
            <w:shd w:val="clear" w:color="auto" w:fill="auto"/>
            <w:hideMark/>
          </w:tcPr>
          <w:p w14:paraId="49E60D8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1348" w:type="dxa"/>
            <w:tcBorders>
              <w:top w:val="nil"/>
              <w:left w:val="nil"/>
              <w:bottom w:val="single" w:sz="4" w:space="0" w:color="auto"/>
              <w:right w:val="single" w:sz="4" w:space="0" w:color="auto"/>
            </w:tcBorders>
            <w:shd w:val="clear" w:color="auto" w:fill="auto"/>
            <w:hideMark/>
          </w:tcPr>
          <w:p w14:paraId="19A21EB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417" w:type="dxa"/>
            <w:tcBorders>
              <w:top w:val="nil"/>
              <w:left w:val="nil"/>
              <w:bottom w:val="single" w:sz="4" w:space="0" w:color="auto"/>
              <w:right w:val="single" w:sz="4" w:space="0" w:color="auto"/>
            </w:tcBorders>
            <w:shd w:val="clear" w:color="auto" w:fill="auto"/>
            <w:hideMark/>
          </w:tcPr>
          <w:p w14:paraId="7B81BD3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B455D5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84" w:type="dxa"/>
            <w:tcBorders>
              <w:top w:val="nil"/>
              <w:left w:val="nil"/>
              <w:bottom w:val="single" w:sz="4" w:space="0" w:color="auto"/>
              <w:right w:val="single" w:sz="4" w:space="0" w:color="auto"/>
            </w:tcBorders>
            <w:shd w:val="clear" w:color="auto" w:fill="auto"/>
            <w:hideMark/>
          </w:tcPr>
          <w:p w14:paraId="6F1ADBC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826" w:type="dxa"/>
            <w:tcBorders>
              <w:top w:val="nil"/>
              <w:left w:val="nil"/>
              <w:bottom w:val="single" w:sz="4" w:space="0" w:color="auto"/>
              <w:right w:val="single" w:sz="4" w:space="0" w:color="auto"/>
            </w:tcBorders>
            <w:shd w:val="clear" w:color="auto" w:fill="auto"/>
            <w:hideMark/>
          </w:tcPr>
          <w:p w14:paraId="746F115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826" w:type="dxa"/>
            <w:tcBorders>
              <w:top w:val="nil"/>
              <w:left w:val="nil"/>
              <w:bottom w:val="single" w:sz="4" w:space="0" w:color="auto"/>
              <w:right w:val="single" w:sz="4" w:space="0" w:color="auto"/>
            </w:tcBorders>
            <w:shd w:val="clear" w:color="auto" w:fill="auto"/>
            <w:hideMark/>
          </w:tcPr>
          <w:p w14:paraId="63F9876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r>
      <w:tr w:rsidR="00C57672" w:rsidRPr="00DA2979" w14:paraId="288189DD"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hideMark/>
          </w:tcPr>
          <w:p w14:paraId="41605AA0"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Stage 1: Calibration measurement　</w:t>
            </w:r>
          </w:p>
        </w:tc>
      </w:tr>
      <w:tr w:rsidR="00C57672" w:rsidRPr="00DA2979" w14:paraId="754DF5E1" w14:textId="77777777" w:rsidTr="009C163B">
        <w:trPr>
          <w:cantSplit/>
          <w:jc w:val="center"/>
        </w:trPr>
        <w:tc>
          <w:tcPr>
            <w:tcW w:w="7395" w:type="dxa"/>
            <w:gridSpan w:val="8"/>
            <w:tcBorders>
              <w:top w:val="single" w:sz="4" w:space="0" w:color="auto"/>
              <w:left w:val="single" w:sz="4" w:space="0" w:color="auto"/>
              <w:bottom w:val="single" w:sz="4" w:space="0" w:color="auto"/>
              <w:right w:val="single" w:sz="4" w:space="0" w:color="auto"/>
            </w:tcBorders>
            <w:shd w:val="clear" w:color="auto" w:fill="auto"/>
            <w:hideMark/>
          </w:tcPr>
          <w:p w14:paraId="0C929FAE"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584" w:type="dxa"/>
            <w:tcBorders>
              <w:top w:val="nil"/>
              <w:left w:val="nil"/>
              <w:bottom w:val="single" w:sz="4" w:space="0" w:color="auto"/>
              <w:right w:val="single" w:sz="4" w:space="0" w:color="auto"/>
            </w:tcBorders>
            <w:shd w:val="clear" w:color="auto" w:fill="auto"/>
            <w:hideMark/>
          </w:tcPr>
          <w:p w14:paraId="7004991F" w14:textId="77777777" w:rsidR="00C57672" w:rsidRPr="00DA2979" w:rsidRDefault="00C57672" w:rsidP="009C163B">
            <w:pPr>
              <w:pStyle w:val="TAH"/>
              <w:rPr>
                <w:sz w:val="16"/>
                <w:szCs w:val="16"/>
                <w:lang w:val="en-US" w:eastAsia="zh-CN"/>
              </w:rPr>
            </w:pPr>
            <w:r w:rsidRPr="00DA2979">
              <w:rPr>
                <w:sz w:val="16"/>
                <w:szCs w:val="16"/>
                <w:lang w:val="en-US" w:eastAsia="zh-CN"/>
              </w:rPr>
              <w:t>0.21</w:t>
            </w:r>
          </w:p>
        </w:tc>
        <w:tc>
          <w:tcPr>
            <w:tcW w:w="826" w:type="dxa"/>
            <w:tcBorders>
              <w:top w:val="nil"/>
              <w:left w:val="nil"/>
              <w:bottom w:val="single" w:sz="4" w:space="0" w:color="auto"/>
              <w:right w:val="single" w:sz="4" w:space="0" w:color="auto"/>
            </w:tcBorders>
            <w:shd w:val="clear" w:color="auto" w:fill="auto"/>
            <w:hideMark/>
          </w:tcPr>
          <w:p w14:paraId="7B731BF7" w14:textId="77777777" w:rsidR="00C57672" w:rsidRPr="00DA2979" w:rsidRDefault="00C57672" w:rsidP="009C163B">
            <w:pPr>
              <w:pStyle w:val="TAH"/>
              <w:rPr>
                <w:sz w:val="16"/>
                <w:szCs w:val="16"/>
                <w:lang w:val="en-US" w:eastAsia="zh-CN"/>
              </w:rPr>
            </w:pPr>
            <w:r w:rsidRPr="00DA2979">
              <w:rPr>
                <w:sz w:val="16"/>
                <w:szCs w:val="16"/>
                <w:lang w:val="en-US" w:eastAsia="zh-CN"/>
              </w:rPr>
              <w:t>0.21</w:t>
            </w:r>
          </w:p>
        </w:tc>
        <w:tc>
          <w:tcPr>
            <w:tcW w:w="826" w:type="dxa"/>
            <w:tcBorders>
              <w:top w:val="nil"/>
              <w:left w:val="nil"/>
              <w:bottom w:val="single" w:sz="4" w:space="0" w:color="auto"/>
              <w:right w:val="single" w:sz="4" w:space="0" w:color="auto"/>
            </w:tcBorders>
            <w:shd w:val="clear" w:color="auto" w:fill="auto"/>
            <w:hideMark/>
          </w:tcPr>
          <w:p w14:paraId="0A04CD8B" w14:textId="77777777" w:rsidR="00C57672" w:rsidRPr="00DA2979" w:rsidRDefault="00C57672" w:rsidP="009C163B">
            <w:pPr>
              <w:pStyle w:val="TAH"/>
              <w:rPr>
                <w:sz w:val="16"/>
                <w:szCs w:val="16"/>
                <w:lang w:val="en-US" w:eastAsia="zh-CN"/>
              </w:rPr>
            </w:pPr>
            <w:r w:rsidRPr="00DA2979">
              <w:rPr>
                <w:sz w:val="16"/>
                <w:szCs w:val="16"/>
                <w:lang w:val="en-US" w:eastAsia="zh-CN"/>
              </w:rPr>
              <w:t>0.21</w:t>
            </w:r>
          </w:p>
        </w:tc>
      </w:tr>
      <w:tr w:rsidR="00C57672" w:rsidRPr="00DA2979" w14:paraId="4D01A9C7" w14:textId="77777777" w:rsidTr="009C163B">
        <w:trPr>
          <w:cantSplit/>
          <w:jc w:val="center"/>
        </w:trPr>
        <w:tc>
          <w:tcPr>
            <w:tcW w:w="7395" w:type="dxa"/>
            <w:gridSpan w:val="8"/>
            <w:tcBorders>
              <w:top w:val="single" w:sz="4" w:space="0" w:color="auto"/>
              <w:left w:val="single" w:sz="4" w:space="0" w:color="auto"/>
              <w:bottom w:val="single" w:sz="4" w:space="0" w:color="auto"/>
              <w:right w:val="single" w:sz="4" w:space="0" w:color="auto"/>
            </w:tcBorders>
            <w:shd w:val="clear" w:color="auto" w:fill="auto"/>
            <w:hideMark/>
          </w:tcPr>
          <w:p w14:paraId="4ADEB545"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584" w:type="dxa"/>
            <w:tcBorders>
              <w:top w:val="nil"/>
              <w:left w:val="nil"/>
              <w:bottom w:val="single" w:sz="4" w:space="0" w:color="auto"/>
              <w:right w:val="single" w:sz="4" w:space="0" w:color="auto"/>
            </w:tcBorders>
            <w:shd w:val="clear" w:color="auto" w:fill="auto"/>
            <w:hideMark/>
          </w:tcPr>
          <w:p w14:paraId="5CDCEDB5" w14:textId="77777777" w:rsidR="00C57672" w:rsidRPr="00DA2979" w:rsidRDefault="00C57672" w:rsidP="009C163B">
            <w:pPr>
              <w:pStyle w:val="TAH"/>
              <w:rPr>
                <w:sz w:val="16"/>
                <w:szCs w:val="16"/>
                <w:lang w:val="en-US" w:eastAsia="zh-CN"/>
              </w:rPr>
            </w:pPr>
            <w:r w:rsidRPr="00DA2979">
              <w:rPr>
                <w:sz w:val="16"/>
                <w:szCs w:val="16"/>
                <w:lang w:val="en-US" w:eastAsia="zh-CN"/>
              </w:rPr>
              <w:t>0.41</w:t>
            </w:r>
          </w:p>
        </w:tc>
        <w:tc>
          <w:tcPr>
            <w:tcW w:w="826" w:type="dxa"/>
            <w:tcBorders>
              <w:top w:val="nil"/>
              <w:left w:val="nil"/>
              <w:bottom w:val="single" w:sz="4" w:space="0" w:color="auto"/>
              <w:right w:val="single" w:sz="4" w:space="0" w:color="auto"/>
            </w:tcBorders>
            <w:shd w:val="clear" w:color="auto" w:fill="auto"/>
            <w:hideMark/>
          </w:tcPr>
          <w:p w14:paraId="22982A33" w14:textId="77777777" w:rsidR="00C57672" w:rsidRPr="00DA2979" w:rsidRDefault="00C57672" w:rsidP="009C163B">
            <w:pPr>
              <w:pStyle w:val="TAH"/>
              <w:rPr>
                <w:sz w:val="16"/>
                <w:szCs w:val="16"/>
                <w:lang w:val="en-US" w:eastAsia="zh-CN"/>
              </w:rPr>
            </w:pPr>
            <w:r w:rsidRPr="00DA2979">
              <w:rPr>
                <w:sz w:val="16"/>
                <w:szCs w:val="16"/>
                <w:lang w:val="en-US" w:eastAsia="zh-CN"/>
              </w:rPr>
              <w:t>0.41</w:t>
            </w:r>
          </w:p>
        </w:tc>
        <w:tc>
          <w:tcPr>
            <w:tcW w:w="826" w:type="dxa"/>
            <w:tcBorders>
              <w:top w:val="nil"/>
              <w:left w:val="nil"/>
              <w:bottom w:val="single" w:sz="4" w:space="0" w:color="auto"/>
              <w:right w:val="single" w:sz="4" w:space="0" w:color="auto"/>
            </w:tcBorders>
            <w:shd w:val="clear" w:color="auto" w:fill="auto"/>
            <w:hideMark/>
          </w:tcPr>
          <w:p w14:paraId="42979A27" w14:textId="77777777" w:rsidR="00C57672" w:rsidRPr="00DA2979" w:rsidRDefault="00C57672" w:rsidP="009C163B">
            <w:pPr>
              <w:pStyle w:val="TAH"/>
              <w:rPr>
                <w:sz w:val="16"/>
                <w:szCs w:val="16"/>
                <w:lang w:val="en-US" w:eastAsia="zh-CN"/>
              </w:rPr>
            </w:pPr>
            <w:r w:rsidRPr="00DA2979">
              <w:rPr>
                <w:sz w:val="16"/>
                <w:szCs w:val="16"/>
                <w:lang w:val="en-US" w:eastAsia="zh-CN"/>
              </w:rPr>
              <w:t>0.41</w:t>
            </w:r>
          </w:p>
        </w:tc>
      </w:tr>
    </w:tbl>
    <w:p w14:paraId="53DB0870" w14:textId="77777777" w:rsidR="00C57672" w:rsidRPr="00E11EA5" w:rsidRDefault="00C57672" w:rsidP="00C57672">
      <w:pPr>
        <w:ind w:firstLine="284"/>
      </w:pPr>
    </w:p>
    <w:p w14:paraId="14DFA607" w14:textId="77777777" w:rsidR="00C57672" w:rsidRPr="00E11EA5" w:rsidRDefault="00C57672" w:rsidP="00C57672">
      <w:pPr>
        <w:rPr>
          <w:lang w:eastAsia="sv-SE"/>
        </w:rPr>
      </w:pPr>
      <w:r w:rsidRPr="00E11EA5">
        <w:rPr>
          <w:lang w:eastAsia="sv-SE"/>
        </w:rPr>
        <w:t>The same uncertainty assessments have been carried out for the UTRA dynamic range requirements, i.e.</w:t>
      </w:r>
    </w:p>
    <w:p w14:paraId="62F11F40" w14:textId="77777777" w:rsidR="00C57672" w:rsidRPr="00E11EA5" w:rsidRDefault="00C57672" w:rsidP="00C57672">
      <w:pPr>
        <w:pStyle w:val="B1"/>
        <w:rPr>
          <w:lang w:eastAsia="sv-SE"/>
        </w:rPr>
      </w:pPr>
      <w:r w:rsidRPr="00E11EA5">
        <w:rPr>
          <w:lang w:eastAsia="sv-SE"/>
        </w:rPr>
        <w:t>- Power control steps,</w:t>
      </w:r>
    </w:p>
    <w:p w14:paraId="5748C9BE" w14:textId="77777777" w:rsidR="00C57672" w:rsidRPr="00E11EA5" w:rsidRDefault="00C57672" w:rsidP="00C57672">
      <w:pPr>
        <w:pStyle w:val="B1"/>
        <w:rPr>
          <w:lang w:eastAsia="sv-SE"/>
        </w:rPr>
      </w:pPr>
      <w:r w:rsidRPr="00E11EA5">
        <w:rPr>
          <w:lang w:eastAsia="sv-SE"/>
        </w:rPr>
        <w:t>- Power control dynamic range,</w:t>
      </w:r>
    </w:p>
    <w:p w14:paraId="1E7062A8" w14:textId="77777777" w:rsidR="00C57672" w:rsidRPr="00E11EA5" w:rsidRDefault="00C57672" w:rsidP="00C57672">
      <w:pPr>
        <w:pStyle w:val="B1"/>
        <w:rPr>
          <w:lang w:eastAsia="sv-SE"/>
        </w:rPr>
      </w:pPr>
      <w:r w:rsidRPr="00E11EA5">
        <w:rPr>
          <w:lang w:eastAsia="sv-SE"/>
        </w:rPr>
        <w:t>- Total power dynamic range,</w:t>
      </w:r>
    </w:p>
    <w:p w14:paraId="58857855" w14:textId="77777777" w:rsidR="00C57672" w:rsidRPr="00E11EA5" w:rsidRDefault="00C57672" w:rsidP="00C57672">
      <w:pPr>
        <w:pStyle w:val="B1"/>
        <w:rPr>
          <w:lang w:eastAsia="sv-SE"/>
        </w:rPr>
      </w:pPr>
      <w:r w:rsidRPr="00E11EA5">
        <w:rPr>
          <w:lang w:eastAsia="sv-SE"/>
        </w:rPr>
        <w:t>- IPDL Time mask.</w:t>
      </w:r>
    </w:p>
    <w:p w14:paraId="136642A7" w14:textId="77777777" w:rsidR="00C57672" w:rsidRPr="00E11EA5" w:rsidRDefault="00C57672" w:rsidP="00C57672">
      <w:pPr>
        <w:rPr>
          <w:lang w:eastAsia="sv-SE"/>
        </w:rPr>
      </w:pPr>
      <w:r w:rsidRPr="00E11EA5">
        <w:rPr>
          <w:lang w:eastAsia="sv-SE"/>
        </w:rPr>
        <w:t>In each case the uncertainty for the conducted measurement is the same as that for the conducted MU in TS</w:t>
      </w:r>
      <w:r>
        <w:rPr>
          <w:lang w:eastAsia="sv-SE"/>
        </w:rPr>
        <w:t> </w:t>
      </w:r>
      <w:r w:rsidRPr="00E11EA5">
        <w:rPr>
          <w:lang w:eastAsia="sv-SE"/>
        </w:rPr>
        <w:t>25.141</w:t>
      </w:r>
      <w:r>
        <w:rPr>
          <w:lang w:eastAsia="sv-SE"/>
        </w:rPr>
        <w:t> </w:t>
      </w:r>
      <w:r w:rsidRPr="00E11EA5">
        <w:rPr>
          <w:lang w:eastAsia="sv-SE"/>
        </w:rPr>
        <w:t>[2] as follows:</w:t>
      </w:r>
    </w:p>
    <w:p w14:paraId="5517B81D" w14:textId="77777777" w:rsidR="00C57672" w:rsidRPr="00E11EA5" w:rsidRDefault="00C57672" w:rsidP="00C57672">
      <w:pPr>
        <w:pStyle w:val="B1"/>
        <w:rPr>
          <w:lang w:eastAsia="sv-SE"/>
        </w:rPr>
      </w:pPr>
      <w:r w:rsidRPr="00E11EA5">
        <w:rPr>
          <w:lang w:eastAsia="sv-SE"/>
        </w:rPr>
        <w:t xml:space="preserve">- Power control steps, </w:t>
      </w:r>
      <w:r w:rsidRPr="00E11EA5">
        <w:rPr>
          <w:lang w:eastAsia="en-CA"/>
        </w:rPr>
        <w:t>Uncertainty of conducted measurement</w:t>
      </w:r>
      <w:r w:rsidRPr="00E11EA5">
        <w:rPr>
          <w:lang w:eastAsia="sv-SE"/>
        </w:rPr>
        <w:t xml:space="preserve"> = 0.1 dB, Expanded OTA uncertainty = 0.15 dB.</w:t>
      </w:r>
    </w:p>
    <w:p w14:paraId="09FF1A43" w14:textId="77777777" w:rsidR="00C57672" w:rsidRPr="00E11EA5" w:rsidRDefault="00C57672" w:rsidP="00C57672">
      <w:pPr>
        <w:pStyle w:val="B1"/>
        <w:rPr>
          <w:lang w:eastAsia="sv-SE"/>
        </w:rPr>
      </w:pPr>
      <w:r w:rsidRPr="00E11EA5">
        <w:rPr>
          <w:lang w:eastAsia="sv-SE"/>
        </w:rPr>
        <w:t xml:space="preserve">- Power control dynamic range, </w:t>
      </w:r>
      <w:r w:rsidRPr="00E11EA5">
        <w:rPr>
          <w:lang w:eastAsia="en-CA"/>
        </w:rPr>
        <w:t>Uncertainty of conducted measurement</w:t>
      </w:r>
      <w:r w:rsidRPr="00E11EA5">
        <w:rPr>
          <w:lang w:eastAsia="sv-SE"/>
        </w:rPr>
        <w:t xml:space="preserve"> = 1.1 dB, Expanded OTA uncertainty = 1.11 dB.</w:t>
      </w:r>
    </w:p>
    <w:p w14:paraId="1A9F3B22" w14:textId="77777777" w:rsidR="00C57672" w:rsidRPr="00E11EA5" w:rsidRDefault="00C57672" w:rsidP="00C57672">
      <w:pPr>
        <w:pStyle w:val="B1"/>
        <w:rPr>
          <w:lang w:eastAsia="sv-SE"/>
        </w:rPr>
      </w:pPr>
      <w:r w:rsidRPr="00E11EA5">
        <w:rPr>
          <w:lang w:eastAsia="sv-SE"/>
        </w:rPr>
        <w:t xml:space="preserve">- Total power dynamic range, </w:t>
      </w:r>
      <w:r w:rsidRPr="00E11EA5">
        <w:rPr>
          <w:lang w:eastAsia="en-CA"/>
        </w:rPr>
        <w:t>Uncertainty of conducted measurement</w:t>
      </w:r>
      <w:r w:rsidRPr="00E11EA5">
        <w:rPr>
          <w:lang w:eastAsia="sv-SE"/>
        </w:rPr>
        <w:t xml:space="preserve"> = 0.3 dB, Expanded OTA uncertainty = 0.32 dB.</w:t>
      </w:r>
    </w:p>
    <w:p w14:paraId="69AC4311" w14:textId="77777777" w:rsidR="00C57672" w:rsidRPr="00E11EA5" w:rsidRDefault="00C57672" w:rsidP="00C57672">
      <w:pPr>
        <w:pStyle w:val="B1"/>
      </w:pPr>
      <w:r w:rsidRPr="00E11EA5">
        <w:rPr>
          <w:lang w:eastAsia="sv-SE"/>
        </w:rPr>
        <w:t xml:space="preserve">- IPDL Time mask, </w:t>
      </w:r>
      <w:r w:rsidRPr="00E11EA5">
        <w:rPr>
          <w:lang w:eastAsia="en-CA"/>
        </w:rPr>
        <w:t>Uncertainty of conducted measurement</w:t>
      </w:r>
      <w:r w:rsidRPr="00E11EA5">
        <w:rPr>
          <w:lang w:eastAsia="sv-SE"/>
        </w:rPr>
        <w:t xml:space="preserve"> = 0.7dB, Expanded OTA uncertainty = 0.71 dB.</w:t>
      </w:r>
    </w:p>
    <w:p w14:paraId="1095DA77" w14:textId="77777777" w:rsidR="00C57672" w:rsidRPr="00E11EA5" w:rsidRDefault="00C57672" w:rsidP="00C57672">
      <w:pPr>
        <w:pStyle w:val="Heading3"/>
      </w:pPr>
      <w:bookmarkStart w:id="3861" w:name="_Toc32332119"/>
      <w:bookmarkStart w:id="3862" w:name="_Toc37430036"/>
      <w:bookmarkStart w:id="3863" w:name="_Toc43739115"/>
      <w:bookmarkStart w:id="3864" w:name="_Toc46346876"/>
      <w:bookmarkStart w:id="3865" w:name="_Toc53165815"/>
      <w:bookmarkStart w:id="3866" w:name="_Toc53166510"/>
      <w:bookmarkStart w:id="3867" w:name="_Toc53167204"/>
      <w:bookmarkStart w:id="3868" w:name="_Toc61130436"/>
      <w:bookmarkStart w:id="3869" w:name="_Toc61131162"/>
      <w:bookmarkStart w:id="3870" w:name="_Toc61188004"/>
      <w:bookmarkStart w:id="3871" w:name="_Toc83029294"/>
      <w:bookmarkStart w:id="3872" w:name="_Toc83919892"/>
      <w:bookmarkStart w:id="3873" w:name="_Toc89784913"/>
      <w:bookmarkStart w:id="3874" w:name="_Toc137299413"/>
      <w:bookmarkStart w:id="3875" w:name="_Toc138888459"/>
      <w:bookmarkStart w:id="3876" w:name="_Toc138889183"/>
      <w:bookmarkStart w:id="3877" w:name="_Toc145340902"/>
      <w:bookmarkStart w:id="3878" w:name="_Toc161842645"/>
      <w:bookmarkStart w:id="3879" w:name="_Toc169788754"/>
      <w:bookmarkStart w:id="3880" w:name="_Toc21086287"/>
      <w:bookmarkStart w:id="3881" w:name="_Toc29768724"/>
      <w:bookmarkStart w:id="3882" w:name="_Toc171512133"/>
      <w:r w:rsidRPr="00E11EA5">
        <w:t>9.5.3</w:t>
      </w:r>
      <w:r>
        <w:tab/>
      </w:r>
      <w:r w:rsidRPr="00E11EA5">
        <w:t>Compact Antenna Test Range</w:t>
      </w:r>
      <w:bookmarkStart w:id="3883" w:name="_Toc32332120"/>
      <w:bookmarkStart w:id="3884" w:name="_Toc37430037"/>
      <w:bookmarkStart w:id="3885" w:name="_Toc43739116"/>
      <w:bookmarkStart w:id="3886" w:name="_Toc46346877"/>
      <w:bookmarkStart w:id="3887" w:name="_Toc53165816"/>
      <w:bookmarkStart w:id="3888" w:name="_Toc53166511"/>
      <w:bookmarkStart w:id="3889" w:name="_Toc53167205"/>
      <w:bookmarkEnd w:id="3861"/>
      <w:bookmarkEnd w:id="3862"/>
      <w:bookmarkEnd w:id="3863"/>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2"/>
    </w:p>
    <w:p w14:paraId="5FEAC14C" w14:textId="77777777" w:rsidR="00C57672" w:rsidRPr="00E11EA5" w:rsidRDefault="00C57672" w:rsidP="00C57672">
      <w:pPr>
        <w:pStyle w:val="Heading4"/>
        <w:rPr>
          <w:lang w:eastAsia="sv-SE"/>
        </w:rPr>
      </w:pPr>
      <w:bookmarkStart w:id="3890" w:name="_Toc61130437"/>
      <w:bookmarkStart w:id="3891" w:name="_Toc61131163"/>
      <w:bookmarkStart w:id="3892" w:name="_Toc61188005"/>
      <w:bookmarkStart w:id="3893" w:name="_Toc83029295"/>
      <w:bookmarkStart w:id="3894" w:name="_Toc83919893"/>
      <w:bookmarkStart w:id="3895" w:name="_Toc89784914"/>
      <w:bookmarkStart w:id="3896" w:name="_Toc137299414"/>
      <w:bookmarkStart w:id="3897" w:name="_Toc138888460"/>
      <w:bookmarkStart w:id="3898" w:name="_Toc138889184"/>
      <w:bookmarkStart w:id="3899" w:name="_Toc145340903"/>
      <w:bookmarkStart w:id="3900" w:name="_Toc161842646"/>
      <w:bookmarkStart w:id="3901" w:name="_Toc169788755"/>
      <w:bookmarkStart w:id="3902" w:name="_Toc171512134"/>
      <w:r w:rsidRPr="00E11EA5">
        <w:rPr>
          <w:lang w:eastAsia="sv-SE"/>
        </w:rPr>
        <w:t>9.5.3.1</w:t>
      </w:r>
      <w:r w:rsidRPr="00E11EA5">
        <w:rPr>
          <w:lang w:eastAsia="sv-SE"/>
        </w:rPr>
        <w:tab/>
        <w:t>Measurement system description</w:t>
      </w:r>
      <w:bookmarkEnd w:id="3883"/>
      <w:bookmarkEnd w:id="3884"/>
      <w:bookmarkEnd w:id="3885"/>
      <w:bookmarkEnd w:id="3886"/>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p>
    <w:p w14:paraId="4C06780B" w14:textId="5C9697A2" w:rsidR="00C57672" w:rsidRPr="00E11EA5" w:rsidRDefault="00C57672" w:rsidP="00C57672">
      <w:pPr>
        <w:rPr>
          <w:rFonts w:ascii="Arial" w:hAnsi="Arial"/>
          <w:lang w:eastAsia="sv-SE"/>
        </w:rPr>
      </w:pPr>
      <w:r w:rsidRPr="00E11EA5">
        <w:t>Measurement system description is captured in clause</w:t>
      </w:r>
      <w:r>
        <w:t> </w:t>
      </w:r>
      <w:r w:rsidR="009C163B">
        <w:t>7.3.1</w:t>
      </w:r>
      <w:r w:rsidRPr="00E11EA5">
        <w:t>.</w:t>
      </w:r>
      <w:bookmarkStart w:id="3903" w:name="_Toc32332121"/>
      <w:bookmarkStart w:id="3904" w:name="_Toc37430038"/>
      <w:bookmarkStart w:id="3905" w:name="_Toc43739117"/>
      <w:bookmarkStart w:id="3906" w:name="_Toc46346878"/>
      <w:bookmarkStart w:id="3907" w:name="_Toc53165817"/>
      <w:bookmarkStart w:id="3908" w:name="_Toc53166512"/>
      <w:bookmarkStart w:id="3909" w:name="_Toc53167206"/>
    </w:p>
    <w:p w14:paraId="2F382C5E" w14:textId="77777777" w:rsidR="00C57672" w:rsidRPr="00E11EA5" w:rsidRDefault="00C57672" w:rsidP="00C57672">
      <w:pPr>
        <w:pStyle w:val="Heading4"/>
        <w:rPr>
          <w:lang w:eastAsia="sv-SE"/>
        </w:rPr>
      </w:pPr>
      <w:bookmarkStart w:id="3910" w:name="_Toc61130438"/>
      <w:bookmarkStart w:id="3911" w:name="_Toc61131164"/>
      <w:bookmarkStart w:id="3912" w:name="_Toc61188006"/>
      <w:bookmarkStart w:id="3913" w:name="_Toc83029296"/>
      <w:bookmarkStart w:id="3914" w:name="_Toc83919894"/>
      <w:bookmarkStart w:id="3915" w:name="_Toc89784915"/>
      <w:bookmarkStart w:id="3916" w:name="_Toc137299415"/>
      <w:bookmarkStart w:id="3917" w:name="_Toc138888461"/>
      <w:bookmarkStart w:id="3918" w:name="_Toc138889185"/>
      <w:bookmarkStart w:id="3919" w:name="_Toc145340904"/>
      <w:bookmarkStart w:id="3920" w:name="_Toc161842647"/>
      <w:bookmarkStart w:id="3921" w:name="_Toc169788756"/>
      <w:bookmarkStart w:id="3922" w:name="_Toc171512135"/>
      <w:r w:rsidRPr="00E11EA5">
        <w:rPr>
          <w:lang w:eastAsia="sv-SE"/>
        </w:rPr>
        <w:t>9.5.3.2</w:t>
      </w:r>
      <w:r w:rsidRPr="00E11EA5">
        <w:rPr>
          <w:lang w:eastAsia="sv-SE"/>
        </w:rPr>
        <w:tab/>
        <w:t xml:space="preserve">Test </w:t>
      </w:r>
      <w:r w:rsidRPr="00E11EA5">
        <w:t>procedure</w:t>
      </w:r>
      <w:bookmarkEnd w:id="3903"/>
      <w:bookmarkEnd w:id="3904"/>
      <w:bookmarkEnd w:id="3905"/>
      <w:bookmarkEnd w:id="3906"/>
      <w:bookmarkEnd w:id="3907"/>
      <w:bookmarkEnd w:id="3908"/>
      <w:bookmarkEnd w:id="3909"/>
      <w:bookmarkEnd w:id="3910"/>
      <w:bookmarkEnd w:id="3911"/>
      <w:bookmarkEnd w:id="3912"/>
      <w:bookmarkEnd w:id="3913"/>
      <w:bookmarkEnd w:id="3914"/>
      <w:bookmarkEnd w:id="3915"/>
      <w:bookmarkEnd w:id="3916"/>
      <w:bookmarkEnd w:id="3917"/>
      <w:bookmarkEnd w:id="3918"/>
      <w:bookmarkEnd w:id="3919"/>
      <w:bookmarkEnd w:id="3920"/>
      <w:bookmarkEnd w:id="3921"/>
      <w:bookmarkEnd w:id="3922"/>
    </w:p>
    <w:p w14:paraId="190ADAFB" w14:textId="77777777" w:rsidR="00C57672" w:rsidRPr="00E11EA5" w:rsidRDefault="00C57672" w:rsidP="00C57672">
      <w:pPr>
        <w:pStyle w:val="Heading5"/>
        <w:rPr>
          <w:lang w:eastAsia="sv-SE"/>
        </w:rPr>
      </w:pPr>
      <w:bookmarkStart w:id="3923" w:name="_Toc32332122"/>
      <w:bookmarkStart w:id="3924" w:name="_Toc37430039"/>
      <w:bookmarkStart w:id="3925" w:name="_Toc43739118"/>
      <w:bookmarkStart w:id="3926" w:name="_Toc46346879"/>
      <w:bookmarkStart w:id="3927" w:name="_Toc53165818"/>
      <w:bookmarkStart w:id="3928" w:name="_Toc53166513"/>
      <w:bookmarkStart w:id="3929" w:name="_Toc53167207"/>
      <w:bookmarkStart w:id="3930" w:name="_Toc61130439"/>
      <w:bookmarkStart w:id="3931" w:name="_Toc61131165"/>
      <w:bookmarkStart w:id="3932" w:name="_Toc61188007"/>
      <w:bookmarkStart w:id="3933" w:name="_Toc83029297"/>
      <w:bookmarkStart w:id="3934" w:name="_Toc83919895"/>
      <w:bookmarkStart w:id="3935" w:name="_Toc89784916"/>
      <w:bookmarkStart w:id="3936" w:name="_Toc137299416"/>
      <w:bookmarkStart w:id="3937" w:name="_Toc138888462"/>
      <w:bookmarkStart w:id="3938" w:name="_Toc138889186"/>
      <w:bookmarkStart w:id="3939" w:name="_Toc145340905"/>
      <w:bookmarkStart w:id="3940" w:name="_Toc161842648"/>
      <w:bookmarkStart w:id="3941" w:name="_Toc169788757"/>
      <w:bookmarkStart w:id="3942" w:name="_Toc171512136"/>
      <w:r w:rsidRPr="00E11EA5">
        <w:rPr>
          <w:lang w:eastAsia="sv-SE"/>
        </w:rPr>
        <w:t>9.5.3.2.1</w:t>
      </w:r>
      <w:r w:rsidRPr="00E11EA5">
        <w:rPr>
          <w:lang w:eastAsia="sv-SE"/>
        </w:rPr>
        <w:tab/>
      </w:r>
      <w:r w:rsidRPr="00E11EA5">
        <w:t xml:space="preserve">Stage 1: </w:t>
      </w:r>
      <w:r w:rsidRPr="00E11EA5">
        <w:rPr>
          <w:lang w:eastAsia="sv-SE"/>
        </w:rPr>
        <w:t>Calibration</w:t>
      </w:r>
      <w:bookmarkEnd w:id="3923"/>
      <w:bookmarkEnd w:id="3924"/>
      <w:bookmarkEnd w:id="3925"/>
      <w:bookmarkEnd w:id="3926"/>
      <w:bookmarkEnd w:id="3927"/>
      <w:bookmarkEnd w:id="3928"/>
      <w:bookmarkEnd w:id="3929"/>
      <w:bookmarkEnd w:id="3930"/>
      <w:bookmarkEnd w:id="3931"/>
      <w:bookmarkEnd w:id="3932"/>
      <w:bookmarkEnd w:id="3933"/>
      <w:bookmarkEnd w:id="3934"/>
      <w:bookmarkEnd w:id="3935"/>
      <w:bookmarkEnd w:id="3936"/>
      <w:bookmarkEnd w:id="3937"/>
      <w:bookmarkEnd w:id="3938"/>
      <w:bookmarkEnd w:id="3939"/>
      <w:bookmarkEnd w:id="3940"/>
      <w:bookmarkEnd w:id="3941"/>
      <w:bookmarkEnd w:id="3942"/>
    </w:p>
    <w:p w14:paraId="507F97F0" w14:textId="184404FC" w:rsidR="00C57672" w:rsidRPr="00E11EA5" w:rsidRDefault="00C57672" w:rsidP="00C57672">
      <w:r w:rsidRPr="00E11EA5">
        <w:t xml:space="preserve">Calibration procedure for the </w:t>
      </w:r>
      <w:r w:rsidRPr="00E11EA5">
        <w:rPr>
          <w:lang w:val="en-US"/>
        </w:rPr>
        <w:t>C</w:t>
      </w:r>
      <w:r w:rsidRPr="00E11EA5">
        <w:t>ompact Antenna Test Range</w:t>
      </w:r>
      <w:r w:rsidRPr="00E11EA5" w:rsidDel="00CA5DA1">
        <w:t xml:space="preserve"> </w:t>
      </w:r>
      <w:r w:rsidRPr="00E11EA5">
        <w:t>is captured in clause</w:t>
      </w:r>
      <w:r>
        <w:t> </w:t>
      </w:r>
      <w:r w:rsidR="009C163B">
        <w:t>8.3</w:t>
      </w:r>
      <w:r w:rsidRPr="00E11EA5">
        <w:t>.</w:t>
      </w:r>
    </w:p>
    <w:p w14:paraId="49F4BA56" w14:textId="77777777" w:rsidR="00C57672" w:rsidRPr="00E11EA5" w:rsidRDefault="00C57672" w:rsidP="00C57672">
      <w:pPr>
        <w:pStyle w:val="Heading5"/>
      </w:pPr>
      <w:bookmarkStart w:id="3943" w:name="_Toc32332123"/>
      <w:bookmarkStart w:id="3944" w:name="_Toc37430040"/>
      <w:bookmarkStart w:id="3945" w:name="_Toc43739119"/>
      <w:bookmarkStart w:id="3946" w:name="_Toc46346880"/>
      <w:bookmarkStart w:id="3947" w:name="_Toc53165819"/>
      <w:bookmarkStart w:id="3948" w:name="_Toc53166514"/>
      <w:bookmarkStart w:id="3949" w:name="_Toc53167208"/>
      <w:bookmarkStart w:id="3950" w:name="_Toc61130440"/>
      <w:bookmarkStart w:id="3951" w:name="_Toc61131166"/>
      <w:bookmarkStart w:id="3952" w:name="_Toc61188008"/>
      <w:bookmarkStart w:id="3953" w:name="_Toc83029298"/>
      <w:bookmarkStart w:id="3954" w:name="_Toc83919896"/>
      <w:bookmarkStart w:id="3955" w:name="_Toc89784917"/>
      <w:bookmarkStart w:id="3956" w:name="_Toc137299417"/>
      <w:bookmarkStart w:id="3957" w:name="_Toc138888463"/>
      <w:bookmarkStart w:id="3958" w:name="_Toc138889187"/>
      <w:bookmarkStart w:id="3959" w:name="_Toc145340906"/>
      <w:bookmarkStart w:id="3960" w:name="_Toc161842649"/>
      <w:bookmarkStart w:id="3961" w:name="_Toc169788758"/>
      <w:bookmarkStart w:id="3962" w:name="_Toc171512137"/>
      <w:r w:rsidRPr="00E11EA5">
        <w:rPr>
          <w:lang w:eastAsia="sv-SE"/>
        </w:rPr>
        <w:t>9.5.3.2.2</w:t>
      </w:r>
      <w:r w:rsidRPr="00E11EA5">
        <w:rPr>
          <w:lang w:eastAsia="sv-SE"/>
        </w:rPr>
        <w:tab/>
      </w:r>
      <w:r w:rsidRPr="00E11EA5">
        <w:t xml:space="preserve">Stage 2: BS </w:t>
      </w:r>
      <w:r w:rsidRPr="00E11EA5">
        <w:rPr>
          <w:lang w:eastAsia="sv-SE"/>
        </w:rPr>
        <w:t>measurement</w:t>
      </w:r>
      <w:bookmarkEnd w:id="3880"/>
      <w:bookmarkEnd w:id="3881"/>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bookmarkEnd w:id="3962"/>
    </w:p>
    <w:p w14:paraId="4C9D6183" w14:textId="33F87FAF" w:rsidR="00C57672" w:rsidRPr="00E11EA5" w:rsidRDefault="00C57672" w:rsidP="00C57672">
      <w:pPr>
        <w:rPr>
          <w:lang w:eastAsia="en-CA"/>
        </w:rPr>
      </w:pPr>
      <w:r w:rsidRPr="00E11EA5">
        <w:rPr>
          <w:lang w:eastAsia="en-CA"/>
        </w:rPr>
        <w:t>Reference CATR measurement procedure in clause</w:t>
      </w:r>
      <w:r>
        <w:rPr>
          <w:lang w:eastAsia="en-CA"/>
        </w:rPr>
        <w:t> </w:t>
      </w:r>
      <w:r w:rsidR="009C163B">
        <w:rPr>
          <w:lang w:eastAsia="en-CA"/>
        </w:rPr>
        <w:t>9.2.3.2.2</w:t>
      </w:r>
      <w:r w:rsidRPr="00E11EA5">
        <w:rPr>
          <w:lang w:eastAsia="en-CA"/>
        </w:rPr>
        <w:t xml:space="preserve"> where in step 6 the appropriate measurement is:</w:t>
      </w:r>
    </w:p>
    <w:p w14:paraId="4CB2CA7C" w14:textId="77777777" w:rsidR="00C57672" w:rsidRPr="00E11EA5" w:rsidRDefault="00C57672" w:rsidP="00C57672">
      <w:pPr>
        <w:pStyle w:val="B1"/>
        <w:ind w:left="0" w:firstLine="0"/>
        <w:jc w:val="both"/>
      </w:pPr>
      <w:r w:rsidRPr="00E11EA5">
        <w:t>The appropriate test parameter in step 6 for the output power dynamics vary depending on the specific measurement as described for the conducted measurement in each case however the EIRP measurement is made on both polarisations and added as follows:</w:t>
      </w:r>
    </w:p>
    <w:p w14:paraId="020EE678" w14:textId="77777777" w:rsidR="00C57672" w:rsidRPr="00E11EA5" w:rsidRDefault="00C57672" w:rsidP="00C57672">
      <w:pPr>
        <w:pStyle w:val="EQ"/>
      </w:pPr>
      <w:r w:rsidRPr="00E11EA5">
        <w:tab/>
        <w:t>EIRP</w:t>
      </w:r>
      <w:r w:rsidRPr="00E11EA5">
        <w:rPr>
          <w:vertAlign w:val="subscript"/>
        </w:rPr>
        <w:t>meas_p(x)</w:t>
      </w:r>
      <w:r w:rsidRPr="00E11EA5">
        <w:t xml:space="preserve"> = P</w:t>
      </w:r>
      <w:r w:rsidRPr="00E11EA5">
        <w:rPr>
          <w:vertAlign w:val="subscript"/>
        </w:rPr>
        <w:t>meas_p(x)</w:t>
      </w:r>
      <w:r w:rsidRPr="00E11EA5">
        <w:t xml:space="preserve"> + </w:t>
      </w:r>
      <w:r w:rsidRPr="00E11EA5">
        <w:rPr>
          <w:szCs w:val="36"/>
        </w:rPr>
        <w:t>L</w:t>
      </w:r>
      <w:r w:rsidRPr="00E11EA5">
        <w:rPr>
          <w:szCs w:val="36"/>
          <w:vertAlign w:val="subscript"/>
        </w:rPr>
        <w:t>A</w:t>
      </w:r>
      <w:r w:rsidRPr="00E11EA5">
        <w:rPr>
          <w:szCs w:val="36"/>
        </w:rPr>
        <w:t>→</w:t>
      </w:r>
      <w:r w:rsidRPr="00E11EA5">
        <w:rPr>
          <w:szCs w:val="36"/>
          <w:vertAlign w:val="subscript"/>
        </w:rPr>
        <w:t>B</w:t>
      </w:r>
      <w:r w:rsidRPr="00E11EA5">
        <w:t>.</w:t>
      </w:r>
    </w:p>
    <w:p w14:paraId="10AC40E5" w14:textId="77777777" w:rsidR="00C57672" w:rsidRPr="00E11EA5" w:rsidRDefault="00C57672" w:rsidP="00C57672">
      <w:pPr>
        <w:pStyle w:val="B1"/>
      </w:pPr>
      <w:r w:rsidRPr="00E11EA5">
        <w:lastRenderedPageBreak/>
        <w:t>and</w:t>
      </w:r>
    </w:p>
    <w:p w14:paraId="3B42469E" w14:textId="77777777" w:rsidR="00C57672" w:rsidRPr="00E11EA5" w:rsidRDefault="00C57672" w:rsidP="00C57672">
      <w:pPr>
        <w:pStyle w:val="EQ"/>
      </w:pPr>
      <w:r w:rsidRPr="00E11EA5">
        <w:tab/>
        <w:t>EIRP</w:t>
      </w:r>
      <w:r w:rsidRPr="00E11EA5">
        <w:rPr>
          <w:vertAlign w:val="subscript"/>
        </w:rPr>
        <w:t>meas</w:t>
      </w:r>
      <w:r w:rsidRPr="00E11EA5">
        <w:t xml:space="preserve"> = EIRP</w:t>
      </w:r>
      <w:r w:rsidRPr="00E11EA5">
        <w:rPr>
          <w:vertAlign w:val="subscript"/>
        </w:rPr>
        <w:t>meas_p1</w:t>
      </w:r>
      <w:r w:rsidRPr="00E11EA5">
        <w:t xml:space="preserve"> + EIRP</w:t>
      </w:r>
      <w:r w:rsidRPr="00E11EA5">
        <w:rPr>
          <w:vertAlign w:val="subscript"/>
        </w:rPr>
        <w:t>meas_p2</w:t>
      </w:r>
    </w:p>
    <w:p w14:paraId="789BF96E" w14:textId="77777777" w:rsidR="00C57672" w:rsidRPr="00E11EA5" w:rsidRDefault="00C57672" w:rsidP="00C57672">
      <w:pPr>
        <w:pStyle w:val="B1"/>
      </w:pPr>
      <w:r w:rsidRPr="00E11EA5">
        <w:t>where the declared beam is the measured signal for any two orthogonal polarizations (denoted p1 and p2).</w:t>
      </w:r>
    </w:p>
    <w:p w14:paraId="12BCEF98" w14:textId="77777777" w:rsidR="00C57672" w:rsidRPr="00E11EA5" w:rsidRDefault="00C57672" w:rsidP="00C57672">
      <w:pPr>
        <w:pStyle w:val="B1"/>
        <w:ind w:left="0" w:firstLine="0"/>
      </w:pPr>
      <w:r w:rsidRPr="00E11EA5">
        <w:t>Furthermore, the measurement is performed twice; once with the BS transmitting at P</w:t>
      </w:r>
      <w:r w:rsidRPr="00E11EA5">
        <w:rPr>
          <w:vertAlign w:val="subscript"/>
        </w:rPr>
        <w:t>rated,c,EIRP</w:t>
      </w:r>
      <w:r w:rsidRPr="00E11EA5">
        <w:t xml:space="preserve"> on all PRBs (in case of NR) and then a second time with the BS transmitting on a single PRB. Both measurements are made in the same conformance direction in the same calibrated test setup. The ratio of these two EIRP levels is used to assess compliance for the OTA total power dynamic range.</w:t>
      </w:r>
    </w:p>
    <w:p w14:paraId="75404CCB" w14:textId="77777777" w:rsidR="00C57672" w:rsidRPr="00E11EA5" w:rsidRDefault="00C57672" w:rsidP="00C57672">
      <w:pPr>
        <w:pStyle w:val="Heading4"/>
      </w:pPr>
      <w:bookmarkStart w:id="3963" w:name="_Toc32332124"/>
      <w:bookmarkStart w:id="3964" w:name="_Toc37430041"/>
      <w:bookmarkStart w:id="3965" w:name="_Toc43739120"/>
      <w:bookmarkStart w:id="3966" w:name="_Toc46346881"/>
      <w:bookmarkStart w:id="3967" w:name="_Toc53165820"/>
      <w:bookmarkStart w:id="3968" w:name="_Toc53166515"/>
      <w:bookmarkStart w:id="3969" w:name="_Toc53167209"/>
      <w:bookmarkStart w:id="3970" w:name="_Toc21086292"/>
      <w:bookmarkStart w:id="3971" w:name="_Toc29768729"/>
      <w:bookmarkStart w:id="3972" w:name="_Toc61130441"/>
      <w:bookmarkStart w:id="3973" w:name="_Toc61131167"/>
      <w:bookmarkStart w:id="3974" w:name="_Toc61188009"/>
      <w:bookmarkStart w:id="3975" w:name="_Toc83029299"/>
      <w:bookmarkStart w:id="3976" w:name="_Toc83919897"/>
      <w:bookmarkStart w:id="3977" w:name="_Toc89784918"/>
      <w:bookmarkStart w:id="3978" w:name="_Toc137299418"/>
      <w:bookmarkStart w:id="3979" w:name="_Toc138888464"/>
      <w:bookmarkStart w:id="3980" w:name="_Toc138889188"/>
      <w:bookmarkStart w:id="3981" w:name="_Toc145340907"/>
      <w:bookmarkStart w:id="3982" w:name="_Toc161842650"/>
      <w:bookmarkStart w:id="3983" w:name="_Toc169788759"/>
      <w:bookmarkStart w:id="3984" w:name="_Toc171512138"/>
      <w:r w:rsidRPr="00E11EA5">
        <w:t>9.5.3.3</w:t>
      </w:r>
      <w:r w:rsidRPr="00E11EA5">
        <w:tab/>
        <w:t>MU value derivation</w:t>
      </w:r>
      <w:bookmarkEnd w:id="3963"/>
      <w:r w:rsidRPr="00E11EA5">
        <w:rPr>
          <w:lang w:eastAsia="sv-SE"/>
        </w:rPr>
        <w:t>, FR1</w:t>
      </w:r>
      <w:bookmarkEnd w:id="3964"/>
      <w:bookmarkEnd w:id="3965"/>
      <w:bookmarkEnd w:id="3966"/>
      <w:bookmarkEnd w:id="3967"/>
      <w:bookmarkEnd w:id="3968"/>
      <w:bookmarkEnd w:id="3969"/>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bookmarkEnd w:id="3984"/>
    </w:p>
    <w:p w14:paraId="3ECEF8E3" w14:textId="77777777" w:rsidR="00C57672" w:rsidRPr="00E11EA5" w:rsidRDefault="00C57672" w:rsidP="00C57672">
      <w:r w:rsidRPr="00E11EA5">
        <w:t>As the output power dynamics are relative measurements most of the uncertainties form the EIRP accuracy cancel out as the same error will be applied to both of the measured OTA signals.</w:t>
      </w:r>
    </w:p>
    <w:p w14:paraId="252F0118" w14:textId="77777777" w:rsidR="00C57672" w:rsidRPr="00E11EA5" w:rsidRDefault="00C57672" w:rsidP="00C57672">
      <w:r w:rsidRPr="00E11EA5">
        <w:t>This includes all calibration errors, misalignment errors, impedance mismatch and mutual coupling.</w:t>
      </w:r>
    </w:p>
    <w:p w14:paraId="1749CD63" w14:textId="77777777" w:rsidR="00C57672" w:rsidRPr="00E11EA5" w:rsidRDefault="00C57672" w:rsidP="00C57672">
      <w:r w:rsidRPr="00E11EA5">
        <w:t>As the both the measured OTA signal will have the same beam pattern quiet zone errors, phase curvature errors also can be expected to be the same for both signals.</w:t>
      </w:r>
    </w:p>
    <w:p w14:paraId="05591660" w14:textId="49B1B5AC" w:rsidR="00C57672" w:rsidRPr="00E11EA5" w:rsidRDefault="00C57672" w:rsidP="00C57672">
      <w:r w:rsidRPr="00E11EA5">
        <w:t>The uncertainty budget descriptions are the same as those in</w:t>
      </w:r>
      <w:r w:rsidR="009C163B">
        <w:t xml:space="preserve"> clause 9.2.3.2.2</w:t>
      </w:r>
      <w:r w:rsidRPr="00E11EA5">
        <w:t xml:space="preserve"> with the addition descriptions in table</w:t>
      </w:r>
      <w:r w:rsidR="009C163B">
        <w:t xml:space="preserve"> 9.5.3.3-1</w:t>
      </w:r>
      <w:r w:rsidRPr="00E11EA5">
        <w:t>.</w:t>
      </w:r>
    </w:p>
    <w:p w14:paraId="45BC1852" w14:textId="4FA5AA46" w:rsidR="00C57672" w:rsidRPr="00E11EA5" w:rsidRDefault="00C57672" w:rsidP="00C57672">
      <w:r w:rsidRPr="00E11EA5">
        <w:t>The MU uncertainty assessment is shown in table</w:t>
      </w:r>
      <w:r w:rsidR="009C163B">
        <w:t xml:space="preserve"> 9.5.3.3-1</w:t>
      </w:r>
      <w:r w:rsidRPr="00E11EA5">
        <w:t>, zero values have been omitted in the table for the sake of space, but still be considered as part of the budget.</w:t>
      </w:r>
    </w:p>
    <w:p w14:paraId="5BFDEB83" w14:textId="77777777" w:rsidR="00C57672" w:rsidRPr="00E11EA5" w:rsidRDefault="00C57672" w:rsidP="00C57672">
      <w:pPr>
        <w:pStyle w:val="TH"/>
      </w:pPr>
      <w:r w:rsidRPr="00E11EA5">
        <w:t>Table 9.5.3</w:t>
      </w:r>
      <w:r w:rsidRPr="00E11EA5">
        <w:rPr>
          <w:rFonts w:hint="eastAsia"/>
        </w:rPr>
        <w:t>.</w:t>
      </w:r>
      <w:r w:rsidRPr="00E11EA5">
        <w:t xml:space="preserve">3-1: CATR </w:t>
      </w:r>
      <w:r w:rsidRPr="00E11EA5">
        <w:rPr>
          <w:lang w:eastAsia="sv-SE"/>
        </w:rPr>
        <w:t>MU</w:t>
      </w:r>
      <w:r w:rsidRPr="00E11EA5">
        <w:t xml:space="preserve"> value</w:t>
      </w:r>
      <w:r w:rsidRPr="00E11EA5">
        <w:rPr>
          <w:lang w:eastAsia="sv-SE"/>
        </w:rPr>
        <w:t xml:space="preserve"> derivation </w:t>
      </w:r>
      <w:r w:rsidRPr="00E11EA5">
        <w:t xml:space="preserve">for </w:t>
      </w:r>
      <w:r w:rsidRPr="00E11EA5">
        <w:rPr>
          <w:lang w:eastAsia="en-CA"/>
        </w:rPr>
        <w:t xml:space="preserve">OTA </w:t>
      </w:r>
      <w:r w:rsidRPr="00E11EA5">
        <w:rPr>
          <w:rFonts w:cs="v4.2.0"/>
        </w:rPr>
        <w:t>total power dynamic range</w:t>
      </w:r>
      <w:r w:rsidRPr="00E11EA5" w:rsidDel="00A311AD">
        <w:t xml:space="preserve"> </w:t>
      </w:r>
      <w:r w:rsidRPr="00E11EA5">
        <w:t>measurement</w:t>
      </w:r>
    </w:p>
    <w:tbl>
      <w:tblPr>
        <w:tblW w:w="0" w:type="auto"/>
        <w:jc w:val="center"/>
        <w:tblLayout w:type="fixed"/>
        <w:tblLook w:val="04A0" w:firstRow="1" w:lastRow="0" w:firstColumn="1" w:lastColumn="0" w:noHBand="0" w:noVBand="1"/>
      </w:tblPr>
      <w:tblGrid>
        <w:gridCol w:w="638"/>
        <w:gridCol w:w="1303"/>
        <w:gridCol w:w="643"/>
        <w:gridCol w:w="762"/>
        <w:gridCol w:w="762"/>
        <w:gridCol w:w="1114"/>
        <w:gridCol w:w="1096"/>
        <w:gridCol w:w="388"/>
        <w:gridCol w:w="643"/>
        <w:gridCol w:w="762"/>
        <w:gridCol w:w="762"/>
      </w:tblGrid>
      <w:tr w:rsidR="00C57672" w:rsidRPr="00DA2979" w14:paraId="00E909D2" w14:textId="77777777" w:rsidTr="009C163B">
        <w:trPr>
          <w:cantSplit/>
          <w:jc w:val="center"/>
        </w:trPr>
        <w:tc>
          <w:tcPr>
            <w:tcW w:w="638" w:type="dxa"/>
            <w:tcBorders>
              <w:top w:val="single" w:sz="4" w:space="0" w:color="auto"/>
              <w:left w:val="single" w:sz="4" w:space="0" w:color="auto"/>
              <w:right w:val="single" w:sz="4" w:space="0" w:color="auto"/>
            </w:tcBorders>
            <w:shd w:val="clear" w:color="auto" w:fill="auto"/>
            <w:hideMark/>
          </w:tcPr>
          <w:p w14:paraId="3740E5BE"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1303" w:type="dxa"/>
            <w:tcBorders>
              <w:top w:val="single" w:sz="4" w:space="0" w:color="auto"/>
              <w:left w:val="single" w:sz="4" w:space="0" w:color="auto"/>
              <w:right w:val="single" w:sz="4" w:space="0" w:color="auto"/>
            </w:tcBorders>
            <w:shd w:val="clear" w:color="auto" w:fill="auto"/>
            <w:hideMark/>
          </w:tcPr>
          <w:p w14:paraId="4FBA8C1B"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167" w:type="dxa"/>
            <w:gridSpan w:val="3"/>
            <w:tcBorders>
              <w:top w:val="single" w:sz="4" w:space="0" w:color="auto"/>
              <w:left w:val="nil"/>
              <w:bottom w:val="single" w:sz="4" w:space="0" w:color="auto"/>
              <w:right w:val="single" w:sz="4" w:space="0" w:color="auto"/>
            </w:tcBorders>
            <w:shd w:val="clear" w:color="auto" w:fill="auto"/>
            <w:hideMark/>
          </w:tcPr>
          <w:p w14:paraId="429DB8BB"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114" w:type="dxa"/>
            <w:tcBorders>
              <w:top w:val="single" w:sz="4" w:space="0" w:color="auto"/>
              <w:left w:val="single" w:sz="4" w:space="0" w:color="auto"/>
              <w:right w:val="single" w:sz="4" w:space="0" w:color="auto"/>
            </w:tcBorders>
            <w:shd w:val="clear" w:color="auto" w:fill="auto"/>
            <w:hideMark/>
          </w:tcPr>
          <w:p w14:paraId="37C4BE5E"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096" w:type="dxa"/>
            <w:tcBorders>
              <w:top w:val="single" w:sz="4" w:space="0" w:color="auto"/>
              <w:left w:val="single" w:sz="4" w:space="0" w:color="auto"/>
              <w:right w:val="single" w:sz="4" w:space="0" w:color="auto"/>
            </w:tcBorders>
            <w:shd w:val="clear" w:color="auto" w:fill="auto"/>
            <w:hideMark/>
          </w:tcPr>
          <w:p w14:paraId="11C7ED39"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388" w:type="dxa"/>
            <w:tcBorders>
              <w:top w:val="single" w:sz="4" w:space="0" w:color="auto"/>
              <w:left w:val="single" w:sz="4" w:space="0" w:color="auto"/>
              <w:right w:val="single" w:sz="4" w:space="0" w:color="auto"/>
            </w:tcBorders>
            <w:shd w:val="clear" w:color="auto" w:fill="auto"/>
            <w:hideMark/>
          </w:tcPr>
          <w:p w14:paraId="3DE46BB7"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167" w:type="dxa"/>
            <w:gridSpan w:val="3"/>
            <w:tcBorders>
              <w:top w:val="single" w:sz="4" w:space="0" w:color="auto"/>
              <w:left w:val="nil"/>
              <w:bottom w:val="single" w:sz="4" w:space="0" w:color="auto"/>
              <w:right w:val="single" w:sz="4" w:space="0" w:color="auto"/>
            </w:tcBorders>
            <w:shd w:val="clear" w:color="auto" w:fill="auto"/>
            <w:hideMark/>
          </w:tcPr>
          <w:p w14:paraId="7F05144F"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54375A08" w14:textId="77777777" w:rsidTr="009C163B">
        <w:trPr>
          <w:cantSplit/>
          <w:jc w:val="center"/>
        </w:trPr>
        <w:tc>
          <w:tcPr>
            <w:tcW w:w="638" w:type="dxa"/>
            <w:tcBorders>
              <w:left w:val="single" w:sz="4" w:space="0" w:color="auto"/>
              <w:bottom w:val="single" w:sz="4" w:space="0" w:color="auto"/>
              <w:right w:val="single" w:sz="4" w:space="0" w:color="auto"/>
            </w:tcBorders>
            <w:shd w:val="clear" w:color="auto" w:fill="auto"/>
            <w:hideMark/>
          </w:tcPr>
          <w:p w14:paraId="072A7F28" w14:textId="77777777" w:rsidR="00C57672" w:rsidRPr="00DA2979" w:rsidRDefault="00C57672" w:rsidP="009C163B">
            <w:pPr>
              <w:pStyle w:val="TAH"/>
              <w:rPr>
                <w:sz w:val="16"/>
                <w:szCs w:val="16"/>
                <w:lang w:val="en-US" w:eastAsia="zh-CN"/>
              </w:rPr>
            </w:pPr>
          </w:p>
        </w:tc>
        <w:tc>
          <w:tcPr>
            <w:tcW w:w="1303" w:type="dxa"/>
            <w:tcBorders>
              <w:left w:val="single" w:sz="4" w:space="0" w:color="auto"/>
              <w:bottom w:val="single" w:sz="4" w:space="0" w:color="auto"/>
              <w:right w:val="single" w:sz="4" w:space="0" w:color="auto"/>
            </w:tcBorders>
            <w:shd w:val="clear" w:color="auto" w:fill="auto"/>
            <w:hideMark/>
          </w:tcPr>
          <w:p w14:paraId="045CC80D" w14:textId="77777777" w:rsidR="00C57672" w:rsidRPr="00DA2979" w:rsidRDefault="00C57672" w:rsidP="009C163B">
            <w:pPr>
              <w:pStyle w:val="TAH"/>
              <w:rPr>
                <w:sz w:val="16"/>
                <w:szCs w:val="16"/>
                <w:lang w:val="en-US" w:eastAsia="zh-CN"/>
              </w:rPr>
            </w:pPr>
          </w:p>
        </w:tc>
        <w:tc>
          <w:tcPr>
            <w:tcW w:w="643" w:type="dxa"/>
            <w:tcBorders>
              <w:top w:val="nil"/>
              <w:left w:val="single" w:sz="4" w:space="0" w:color="auto"/>
              <w:bottom w:val="single" w:sz="8" w:space="0" w:color="auto"/>
              <w:right w:val="single" w:sz="4" w:space="0" w:color="auto"/>
            </w:tcBorders>
            <w:shd w:val="clear" w:color="auto" w:fill="auto"/>
            <w:hideMark/>
          </w:tcPr>
          <w:p w14:paraId="76734145" w14:textId="77FC51BC"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single" w:sz="8" w:space="0" w:color="auto"/>
              <w:right w:val="single" w:sz="4" w:space="0" w:color="auto"/>
            </w:tcBorders>
            <w:shd w:val="clear" w:color="auto" w:fill="auto"/>
            <w:hideMark/>
          </w:tcPr>
          <w:p w14:paraId="3E9BF282" w14:textId="183D5450"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single" w:sz="8" w:space="0" w:color="auto"/>
              <w:right w:val="single" w:sz="4" w:space="0" w:color="auto"/>
            </w:tcBorders>
            <w:shd w:val="clear" w:color="auto" w:fill="auto"/>
            <w:hideMark/>
          </w:tcPr>
          <w:p w14:paraId="7FB33FD0" w14:textId="6048E9E6"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114" w:type="dxa"/>
            <w:tcBorders>
              <w:left w:val="single" w:sz="4" w:space="0" w:color="auto"/>
              <w:bottom w:val="single" w:sz="4" w:space="0" w:color="auto"/>
              <w:right w:val="single" w:sz="4" w:space="0" w:color="auto"/>
            </w:tcBorders>
            <w:shd w:val="clear" w:color="auto" w:fill="auto"/>
            <w:hideMark/>
          </w:tcPr>
          <w:p w14:paraId="1AA3FF8F"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096" w:type="dxa"/>
            <w:tcBorders>
              <w:left w:val="single" w:sz="4" w:space="0" w:color="auto"/>
              <w:bottom w:val="single" w:sz="4" w:space="0" w:color="auto"/>
              <w:right w:val="single" w:sz="4" w:space="0" w:color="auto"/>
            </w:tcBorders>
            <w:shd w:val="clear" w:color="auto" w:fill="auto"/>
            <w:hideMark/>
          </w:tcPr>
          <w:p w14:paraId="208FC121"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388" w:type="dxa"/>
            <w:tcBorders>
              <w:left w:val="single" w:sz="4" w:space="0" w:color="auto"/>
              <w:bottom w:val="single" w:sz="4" w:space="0" w:color="auto"/>
              <w:right w:val="single" w:sz="4" w:space="0" w:color="auto"/>
            </w:tcBorders>
            <w:shd w:val="clear" w:color="auto" w:fill="auto"/>
            <w:hideMark/>
          </w:tcPr>
          <w:p w14:paraId="45F0E0F6" w14:textId="77777777" w:rsidR="00C57672" w:rsidRPr="00DA2979" w:rsidRDefault="00C57672" w:rsidP="009C163B">
            <w:pPr>
              <w:pStyle w:val="TAH"/>
              <w:rPr>
                <w:i/>
                <w:iCs/>
                <w:sz w:val="16"/>
                <w:szCs w:val="16"/>
                <w:lang w:val="en-US" w:eastAsia="zh-CN"/>
              </w:rPr>
            </w:pPr>
          </w:p>
        </w:tc>
        <w:tc>
          <w:tcPr>
            <w:tcW w:w="643" w:type="dxa"/>
            <w:tcBorders>
              <w:top w:val="nil"/>
              <w:left w:val="single" w:sz="4" w:space="0" w:color="auto"/>
              <w:bottom w:val="single" w:sz="8" w:space="0" w:color="auto"/>
              <w:right w:val="single" w:sz="4" w:space="0" w:color="auto"/>
            </w:tcBorders>
            <w:shd w:val="clear" w:color="auto" w:fill="auto"/>
            <w:hideMark/>
          </w:tcPr>
          <w:p w14:paraId="44F30C44" w14:textId="074DB04E"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single" w:sz="8" w:space="0" w:color="auto"/>
              <w:right w:val="single" w:sz="4" w:space="0" w:color="auto"/>
            </w:tcBorders>
            <w:shd w:val="clear" w:color="auto" w:fill="auto"/>
            <w:hideMark/>
          </w:tcPr>
          <w:p w14:paraId="3B2A70CF" w14:textId="07314F2C"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single" w:sz="8" w:space="0" w:color="auto"/>
              <w:right w:val="single" w:sz="8" w:space="0" w:color="auto"/>
            </w:tcBorders>
            <w:shd w:val="clear" w:color="auto" w:fill="auto"/>
            <w:hideMark/>
          </w:tcPr>
          <w:p w14:paraId="66368273" w14:textId="47555397"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282734BC" w14:textId="77777777" w:rsidTr="009C163B">
        <w:trPr>
          <w:cantSplit/>
          <w:jc w:val="center"/>
        </w:trPr>
        <w:tc>
          <w:tcPr>
            <w:tcW w:w="8873" w:type="dxa"/>
            <w:gridSpan w:val="11"/>
            <w:tcBorders>
              <w:top w:val="single" w:sz="4" w:space="0" w:color="auto"/>
              <w:left w:val="single" w:sz="4" w:space="0" w:color="auto"/>
              <w:bottom w:val="single" w:sz="4" w:space="0" w:color="auto"/>
              <w:right w:val="single" w:sz="4" w:space="0" w:color="auto"/>
            </w:tcBorders>
            <w:shd w:val="clear" w:color="auto" w:fill="auto"/>
            <w:hideMark/>
          </w:tcPr>
          <w:p w14:paraId="6A85C017" w14:textId="77777777" w:rsidR="00C57672" w:rsidRPr="00DA2979" w:rsidRDefault="00C57672" w:rsidP="009C163B">
            <w:pPr>
              <w:pStyle w:val="TAH"/>
              <w:rPr>
                <w:rFonts w:eastAsia="SimSun"/>
                <w:bCs/>
                <w:sz w:val="16"/>
                <w:szCs w:val="16"/>
                <w:lang w:val="en-US" w:eastAsia="zh-CN"/>
              </w:rPr>
            </w:pPr>
            <w:r w:rsidRPr="00DA2979">
              <w:rPr>
                <w:rFonts w:eastAsia="SimSun"/>
                <w:bCs/>
                <w:sz w:val="16"/>
                <w:szCs w:val="16"/>
                <w:lang w:val="en-US" w:eastAsia="zh-CN"/>
              </w:rPr>
              <w:t>Stage 2: BS measurement</w:t>
            </w:r>
          </w:p>
        </w:tc>
      </w:tr>
      <w:tr w:rsidR="00C57672" w:rsidRPr="00DA2979" w14:paraId="78AC56DC" w14:textId="77777777" w:rsidTr="009C163B">
        <w:trPr>
          <w:cantSplit/>
          <w:jc w:val="center"/>
        </w:trPr>
        <w:tc>
          <w:tcPr>
            <w:tcW w:w="638" w:type="dxa"/>
            <w:tcBorders>
              <w:top w:val="nil"/>
              <w:left w:val="single" w:sz="4" w:space="0" w:color="auto"/>
              <w:bottom w:val="single" w:sz="4" w:space="0" w:color="auto"/>
              <w:right w:val="single" w:sz="4" w:space="0" w:color="auto"/>
            </w:tcBorders>
            <w:shd w:val="clear" w:color="auto" w:fill="auto"/>
            <w:hideMark/>
          </w:tcPr>
          <w:p w14:paraId="031EC5E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C3-2</w:t>
            </w:r>
          </w:p>
        </w:tc>
        <w:tc>
          <w:tcPr>
            <w:tcW w:w="1303" w:type="dxa"/>
            <w:tcBorders>
              <w:top w:val="nil"/>
              <w:left w:val="nil"/>
              <w:bottom w:val="single" w:sz="4" w:space="0" w:color="auto"/>
              <w:right w:val="single" w:sz="4" w:space="0" w:color="auto"/>
            </w:tcBorders>
            <w:shd w:val="clear" w:color="auto" w:fill="auto"/>
            <w:hideMark/>
          </w:tcPr>
          <w:p w14:paraId="4E99D0FB" w14:textId="77777777" w:rsidR="00C57672" w:rsidRPr="00DA2979" w:rsidRDefault="00C57672" w:rsidP="009C163B">
            <w:pPr>
              <w:pStyle w:val="TAL"/>
              <w:rPr>
                <w:sz w:val="16"/>
                <w:szCs w:val="16"/>
                <w:lang w:val="en-US" w:eastAsia="zh-CN"/>
              </w:rPr>
            </w:pPr>
            <w:r w:rsidRPr="00DA2979">
              <w:rPr>
                <w:sz w:val="16"/>
                <w:szCs w:val="16"/>
                <w:lang w:val="en-US" w:eastAsia="zh-CN"/>
              </w:rPr>
              <w:t>Total power dynamic range conducted uncertainty</w:t>
            </w:r>
          </w:p>
        </w:tc>
        <w:tc>
          <w:tcPr>
            <w:tcW w:w="643" w:type="dxa"/>
            <w:tcBorders>
              <w:top w:val="nil"/>
              <w:left w:val="nil"/>
              <w:bottom w:val="single" w:sz="4" w:space="0" w:color="auto"/>
              <w:right w:val="single" w:sz="4" w:space="0" w:color="auto"/>
            </w:tcBorders>
            <w:shd w:val="clear" w:color="auto" w:fill="auto"/>
            <w:hideMark/>
          </w:tcPr>
          <w:p w14:paraId="7DF3064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6F449B2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3600D40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1114" w:type="dxa"/>
            <w:tcBorders>
              <w:top w:val="nil"/>
              <w:left w:val="nil"/>
              <w:bottom w:val="single" w:sz="4" w:space="0" w:color="auto"/>
              <w:right w:val="single" w:sz="4" w:space="0" w:color="auto"/>
            </w:tcBorders>
            <w:shd w:val="clear" w:color="auto" w:fill="auto"/>
            <w:hideMark/>
          </w:tcPr>
          <w:p w14:paraId="58D3C91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4FD582E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88" w:type="dxa"/>
            <w:tcBorders>
              <w:top w:val="nil"/>
              <w:left w:val="nil"/>
              <w:bottom w:val="single" w:sz="4" w:space="0" w:color="auto"/>
              <w:right w:val="single" w:sz="4" w:space="0" w:color="auto"/>
            </w:tcBorders>
            <w:shd w:val="clear" w:color="auto" w:fill="auto"/>
            <w:hideMark/>
          </w:tcPr>
          <w:p w14:paraId="4D0C40D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643" w:type="dxa"/>
            <w:tcBorders>
              <w:top w:val="nil"/>
              <w:left w:val="nil"/>
              <w:bottom w:val="single" w:sz="4" w:space="0" w:color="auto"/>
              <w:right w:val="single" w:sz="4" w:space="0" w:color="auto"/>
            </w:tcBorders>
            <w:shd w:val="clear" w:color="auto" w:fill="auto"/>
            <w:hideMark/>
          </w:tcPr>
          <w:p w14:paraId="6A217A2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2157635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308BA7A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r>
      <w:tr w:rsidR="00C57672" w:rsidRPr="00DA2979" w14:paraId="7100AB34" w14:textId="77777777" w:rsidTr="009C163B">
        <w:trPr>
          <w:cantSplit/>
          <w:jc w:val="center"/>
        </w:trPr>
        <w:tc>
          <w:tcPr>
            <w:tcW w:w="8873" w:type="dxa"/>
            <w:gridSpan w:val="11"/>
            <w:tcBorders>
              <w:top w:val="single" w:sz="4" w:space="0" w:color="auto"/>
              <w:left w:val="single" w:sz="4" w:space="0" w:color="auto"/>
              <w:bottom w:val="single" w:sz="4" w:space="0" w:color="auto"/>
              <w:right w:val="single" w:sz="4" w:space="0" w:color="auto"/>
            </w:tcBorders>
            <w:shd w:val="clear" w:color="auto" w:fill="auto"/>
            <w:hideMark/>
          </w:tcPr>
          <w:p w14:paraId="068D2CE9"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r>
      <w:tr w:rsidR="00C57672" w:rsidRPr="00DA2979" w14:paraId="0DD79EDB" w14:textId="77777777" w:rsidTr="009C163B">
        <w:trPr>
          <w:cantSplit/>
          <w:jc w:val="center"/>
        </w:trPr>
        <w:tc>
          <w:tcPr>
            <w:tcW w:w="6706" w:type="dxa"/>
            <w:gridSpan w:val="8"/>
            <w:tcBorders>
              <w:top w:val="single" w:sz="4" w:space="0" w:color="auto"/>
              <w:left w:val="single" w:sz="4" w:space="0" w:color="auto"/>
              <w:bottom w:val="single" w:sz="4" w:space="0" w:color="auto"/>
              <w:right w:val="single" w:sz="4" w:space="0" w:color="auto"/>
            </w:tcBorders>
            <w:shd w:val="clear" w:color="auto" w:fill="auto"/>
            <w:hideMark/>
          </w:tcPr>
          <w:p w14:paraId="41B4CB73"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643" w:type="dxa"/>
            <w:tcBorders>
              <w:top w:val="nil"/>
              <w:left w:val="nil"/>
              <w:bottom w:val="single" w:sz="4" w:space="0" w:color="auto"/>
              <w:right w:val="single" w:sz="4" w:space="0" w:color="auto"/>
            </w:tcBorders>
            <w:shd w:val="clear" w:color="auto" w:fill="auto"/>
            <w:hideMark/>
          </w:tcPr>
          <w:p w14:paraId="4FEDC16F" w14:textId="77777777" w:rsidR="00C57672" w:rsidRPr="00DA2979" w:rsidRDefault="00C57672" w:rsidP="009C163B">
            <w:pPr>
              <w:pStyle w:val="TAH"/>
              <w:rPr>
                <w:sz w:val="16"/>
                <w:szCs w:val="16"/>
                <w:lang w:val="en-US" w:eastAsia="zh-CN"/>
              </w:rPr>
            </w:pPr>
            <w:r w:rsidRPr="00DA2979">
              <w:rPr>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6F22A42D" w14:textId="77777777" w:rsidR="00C57672" w:rsidRPr="00DA2979" w:rsidRDefault="00C57672" w:rsidP="009C163B">
            <w:pPr>
              <w:pStyle w:val="TAH"/>
              <w:rPr>
                <w:sz w:val="16"/>
                <w:szCs w:val="16"/>
                <w:lang w:val="en-US" w:eastAsia="zh-CN"/>
              </w:rPr>
            </w:pPr>
            <w:r w:rsidRPr="00DA2979">
              <w:rPr>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1F013EEC" w14:textId="77777777" w:rsidR="00C57672" w:rsidRPr="00DA2979" w:rsidRDefault="00C57672" w:rsidP="009C163B">
            <w:pPr>
              <w:pStyle w:val="TAH"/>
              <w:rPr>
                <w:sz w:val="16"/>
                <w:szCs w:val="16"/>
                <w:lang w:val="en-US" w:eastAsia="zh-CN"/>
              </w:rPr>
            </w:pPr>
            <w:r w:rsidRPr="00DA2979">
              <w:rPr>
                <w:sz w:val="16"/>
                <w:szCs w:val="16"/>
                <w:lang w:val="en-US" w:eastAsia="zh-CN"/>
              </w:rPr>
              <w:t>0.20</w:t>
            </w:r>
          </w:p>
        </w:tc>
      </w:tr>
      <w:tr w:rsidR="00C57672" w:rsidRPr="00DA2979" w14:paraId="56714274" w14:textId="77777777" w:rsidTr="009C163B">
        <w:trPr>
          <w:cantSplit/>
          <w:jc w:val="center"/>
        </w:trPr>
        <w:tc>
          <w:tcPr>
            <w:tcW w:w="6706" w:type="dxa"/>
            <w:gridSpan w:val="8"/>
            <w:tcBorders>
              <w:top w:val="single" w:sz="4" w:space="0" w:color="auto"/>
              <w:left w:val="single" w:sz="4" w:space="0" w:color="auto"/>
              <w:bottom w:val="single" w:sz="4" w:space="0" w:color="auto"/>
              <w:right w:val="single" w:sz="4" w:space="0" w:color="auto"/>
            </w:tcBorders>
            <w:shd w:val="clear" w:color="auto" w:fill="auto"/>
            <w:hideMark/>
          </w:tcPr>
          <w:p w14:paraId="23F5F71A"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643" w:type="dxa"/>
            <w:tcBorders>
              <w:top w:val="nil"/>
              <w:left w:val="nil"/>
              <w:bottom w:val="single" w:sz="4" w:space="0" w:color="auto"/>
              <w:right w:val="single" w:sz="4" w:space="0" w:color="auto"/>
            </w:tcBorders>
            <w:shd w:val="clear" w:color="auto" w:fill="auto"/>
            <w:hideMark/>
          </w:tcPr>
          <w:p w14:paraId="2E15551F" w14:textId="77777777" w:rsidR="00C57672" w:rsidRPr="00DA2979" w:rsidRDefault="00C57672" w:rsidP="009C163B">
            <w:pPr>
              <w:pStyle w:val="TAH"/>
              <w:rPr>
                <w:sz w:val="16"/>
                <w:szCs w:val="16"/>
                <w:lang w:val="en-US" w:eastAsia="zh-CN"/>
              </w:rPr>
            </w:pPr>
            <w:r w:rsidRPr="00DA2979">
              <w:rPr>
                <w:sz w:val="16"/>
                <w:szCs w:val="16"/>
                <w:lang w:val="en-US" w:eastAsia="zh-CN"/>
              </w:rPr>
              <w:t>0.39</w:t>
            </w:r>
          </w:p>
        </w:tc>
        <w:tc>
          <w:tcPr>
            <w:tcW w:w="762" w:type="dxa"/>
            <w:tcBorders>
              <w:top w:val="nil"/>
              <w:left w:val="nil"/>
              <w:bottom w:val="single" w:sz="4" w:space="0" w:color="auto"/>
              <w:right w:val="single" w:sz="4" w:space="0" w:color="auto"/>
            </w:tcBorders>
            <w:shd w:val="clear" w:color="auto" w:fill="auto"/>
            <w:hideMark/>
          </w:tcPr>
          <w:p w14:paraId="036F5457" w14:textId="77777777" w:rsidR="00C57672" w:rsidRPr="00DA2979" w:rsidRDefault="00C57672" w:rsidP="009C163B">
            <w:pPr>
              <w:pStyle w:val="TAH"/>
              <w:rPr>
                <w:sz w:val="16"/>
                <w:szCs w:val="16"/>
                <w:lang w:val="en-US" w:eastAsia="zh-CN"/>
              </w:rPr>
            </w:pPr>
            <w:r w:rsidRPr="00DA2979">
              <w:rPr>
                <w:sz w:val="16"/>
                <w:szCs w:val="16"/>
                <w:lang w:val="en-US" w:eastAsia="zh-CN"/>
              </w:rPr>
              <w:t>0.39</w:t>
            </w:r>
          </w:p>
        </w:tc>
        <w:tc>
          <w:tcPr>
            <w:tcW w:w="762" w:type="dxa"/>
            <w:tcBorders>
              <w:top w:val="nil"/>
              <w:left w:val="nil"/>
              <w:bottom w:val="single" w:sz="4" w:space="0" w:color="auto"/>
              <w:right w:val="single" w:sz="4" w:space="0" w:color="auto"/>
            </w:tcBorders>
            <w:shd w:val="clear" w:color="auto" w:fill="auto"/>
            <w:hideMark/>
          </w:tcPr>
          <w:p w14:paraId="61034B6B" w14:textId="77777777" w:rsidR="00C57672" w:rsidRPr="00DA2979" w:rsidRDefault="00C57672" w:rsidP="009C163B">
            <w:pPr>
              <w:pStyle w:val="TAH"/>
              <w:rPr>
                <w:sz w:val="16"/>
                <w:szCs w:val="16"/>
                <w:lang w:val="en-US" w:eastAsia="zh-CN"/>
              </w:rPr>
            </w:pPr>
            <w:r w:rsidRPr="00DA2979">
              <w:rPr>
                <w:sz w:val="16"/>
                <w:szCs w:val="16"/>
                <w:lang w:val="en-US" w:eastAsia="zh-CN"/>
              </w:rPr>
              <w:t>0.39</w:t>
            </w:r>
          </w:p>
        </w:tc>
      </w:tr>
    </w:tbl>
    <w:p w14:paraId="520F3C46" w14:textId="77777777" w:rsidR="00C57672" w:rsidRPr="00E11EA5" w:rsidRDefault="00C57672" w:rsidP="00C57672">
      <w:pPr>
        <w:rPr>
          <w:lang w:eastAsia="sv-SE"/>
        </w:rPr>
      </w:pPr>
    </w:p>
    <w:p w14:paraId="2D8824FE" w14:textId="77777777" w:rsidR="00C57672" w:rsidRPr="00E11EA5" w:rsidRDefault="00C57672" w:rsidP="00C57672">
      <w:pPr>
        <w:rPr>
          <w:lang w:eastAsia="sv-SE"/>
        </w:rPr>
      </w:pPr>
      <w:r w:rsidRPr="00E11EA5">
        <w:rPr>
          <w:lang w:eastAsia="sv-SE"/>
        </w:rPr>
        <w:t>The same uncertainty assessments have been carried out for the UTRA dynamic range requirements, i.e.</w:t>
      </w:r>
    </w:p>
    <w:p w14:paraId="5AFFFCC3" w14:textId="77777777" w:rsidR="00C57672" w:rsidRPr="00E11EA5" w:rsidRDefault="00C57672" w:rsidP="00C57672">
      <w:pPr>
        <w:pStyle w:val="B1"/>
        <w:rPr>
          <w:lang w:eastAsia="sv-SE"/>
        </w:rPr>
      </w:pPr>
      <w:r>
        <w:rPr>
          <w:lang w:eastAsia="sv-SE"/>
        </w:rPr>
        <w:t>-</w:t>
      </w:r>
      <w:r>
        <w:rPr>
          <w:lang w:eastAsia="sv-SE"/>
        </w:rPr>
        <w:tab/>
      </w:r>
      <w:r w:rsidRPr="00E11EA5">
        <w:rPr>
          <w:lang w:eastAsia="sv-SE"/>
        </w:rPr>
        <w:t>Power control steps,</w:t>
      </w:r>
    </w:p>
    <w:p w14:paraId="2990B289" w14:textId="77777777" w:rsidR="00C57672" w:rsidRPr="00E11EA5" w:rsidRDefault="00C57672" w:rsidP="00C57672">
      <w:pPr>
        <w:pStyle w:val="B1"/>
        <w:rPr>
          <w:lang w:eastAsia="sv-SE"/>
        </w:rPr>
      </w:pPr>
      <w:r>
        <w:rPr>
          <w:lang w:eastAsia="sv-SE"/>
        </w:rPr>
        <w:t>-</w:t>
      </w:r>
      <w:r>
        <w:rPr>
          <w:lang w:eastAsia="sv-SE"/>
        </w:rPr>
        <w:tab/>
      </w:r>
      <w:r w:rsidRPr="00E11EA5">
        <w:rPr>
          <w:lang w:eastAsia="sv-SE"/>
        </w:rPr>
        <w:t>Power control dynamic range,</w:t>
      </w:r>
    </w:p>
    <w:p w14:paraId="2F1E089D" w14:textId="77777777" w:rsidR="00C57672" w:rsidRPr="00E11EA5" w:rsidRDefault="00C57672" w:rsidP="00C57672">
      <w:pPr>
        <w:pStyle w:val="B1"/>
        <w:rPr>
          <w:lang w:eastAsia="sv-SE"/>
        </w:rPr>
      </w:pPr>
      <w:r>
        <w:rPr>
          <w:lang w:eastAsia="sv-SE"/>
        </w:rPr>
        <w:t>-</w:t>
      </w:r>
      <w:r>
        <w:rPr>
          <w:lang w:eastAsia="sv-SE"/>
        </w:rPr>
        <w:tab/>
      </w:r>
      <w:r w:rsidRPr="00E11EA5">
        <w:rPr>
          <w:lang w:eastAsia="sv-SE"/>
        </w:rPr>
        <w:t>Total power dynamic range,</w:t>
      </w:r>
    </w:p>
    <w:p w14:paraId="2E3D3685" w14:textId="77777777" w:rsidR="00C57672" w:rsidRPr="00E11EA5" w:rsidRDefault="00C57672" w:rsidP="00C57672">
      <w:pPr>
        <w:pStyle w:val="B1"/>
        <w:rPr>
          <w:lang w:eastAsia="sv-SE"/>
        </w:rPr>
      </w:pPr>
      <w:r>
        <w:rPr>
          <w:lang w:eastAsia="sv-SE"/>
        </w:rPr>
        <w:t>-</w:t>
      </w:r>
      <w:r>
        <w:rPr>
          <w:lang w:eastAsia="sv-SE"/>
        </w:rPr>
        <w:tab/>
      </w:r>
      <w:r w:rsidRPr="00E11EA5">
        <w:rPr>
          <w:lang w:eastAsia="sv-SE"/>
        </w:rPr>
        <w:t>IPDL Time mask.</w:t>
      </w:r>
    </w:p>
    <w:p w14:paraId="7D614ABA" w14:textId="77777777" w:rsidR="00C57672" w:rsidRPr="00E11EA5" w:rsidRDefault="00C57672" w:rsidP="00C57672">
      <w:pPr>
        <w:rPr>
          <w:lang w:eastAsia="sv-SE"/>
        </w:rPr>
      </w:pPr>
      <w:r w:rsidRPr="00E11EA5">
        <w:rPr>
          <w:lang w:eastAsia="sv-SE"/>
        </w:rPr>
        <w:t>In each case the uncertainty for the conducted measurement is the same as that for the conducted MU in TS</w:t>
      </w:r>
      <w:r>
        <w:rPr>
          <w:lang w:eastAsia="sv-SE"/>
        </w:rPr>
        <w:t> </w:t>
      </w:r>
      <w:r w:rsidRPr="00E11EA5">
        <w:rPr>
          <w:lang w:eastAsia="sv-SE"/>
        </w:rPr>
        <w:t>25.141</w:t>
      </w:r>
      <w:r>
        <w:rPr>
          <w:lang w:eastAsia="sv-SE"/>
        </w:rPr>
        <w:t> </w:t>
      </w:r>
      <w:r w:rsidRPr="00E11EA5">
        <w:rPr>
          <w:lang w:eastAsia="sv-SE"/>
        </w:rPr>
        <w:t>[2] as follows:</w:t>
      </w:r>
    </w:p>
    <w:p w14:paraId="187CCD8A" w14:textId="77777777" w:rsidR="00C57672" w:rsidRPr="00E11EA5" w:rsidRDefault="00C57672" w:rsidP="00C57672">
      <w:pPr>
        <w:pStyle w:val="B1"/>
        <w:rPr>
          <w:lang w:eastAsia="sv-SE"/>
        </w:rPr>
      </w:pPr>
      <w:r>
        <w:rPr>
          <w:lang w:eastAsia="sv-SE"/>
        </w:rPr>
        <w:t>-</w:t>
      </w:r>
      <w:r>
        <w:rPr>
          <w:lang w:eastAsia="sv-SE"/>
        </w:rPr>
        <w:tab/>
      </w:r>
      <w:r w:rsidRPr="00E11EA5">
        <w:rPr>
          <w:lang w:eastAsia="sv-SE"/>
        </w:rPr>
        <w:t xml:space="preserve">Power control steps: </w:t>
      </w:r>
      <w:r w:rsidRPr="00E11EA5">
        <w:rPr>
          <w:lang w:eastAsia="en-CA"/>
        </w:rPr>
        <w:t>Uncertainty of conducted measurement</w:t>
      </w:r>
      <w:r w:rsidRPr="00E11EA5">
        <w:rPr>
          <w:lang w:eastAsia="sv-SE"/>
        </w:rPr>
        <w:t xml:space="preserve"> = 0.1 dB, Expanded OTA uncertainty = 0.1 dB.</w:t>
      </w:r>
    </w:p>
    <w:p w14:paraId="06E5E64D" w14:textId="77777777" w:rsidR="00C57672" w:rsidRPr="00E11EA5" w:rsidRDefault="00C57672" w:rsidP="00C57672">
      <w:pPr>
        <w:pStyle w:val="B1"/>
        <w:rPr>
          <w:lang w:eastAsia="sv-SE"/>
        </w:rPr>
      </w:pPr>
      <w:r>
        <w:rPr>
          <w:lang w:eastAsia="sv-SE"/>
        </w:rPr>
        <w:t>-</w:t>
      </w:r>
      <w:r>
        <w:rPr>
          <w:lang w:eastAsia="sv-SE"/>
        </w:rPr>
        <w:tab/>
      </w:r>
      <w:r w:rsidRPr="00E11EA5">
        <w:rPr>
          <w:lang w:eastAsia="sv-SE"/>
        </w:rPr>
        <w:t xml:space="preserve">Power control dynamic range: </w:t>
      </w:r>
      <w:r w:rsidRPr="00E11EA5">
        <w:rPr>
          <w:lang w:eastAsia="en-CA"/>
        </w:rPr>
        <w:t>Uncertainty of conducted measurement</w:t>
      </w:r>
      <w:r w:rsidRPr="00E11EA5">
        <w:rPr>
          <w:lang w:eastAsia="sv-SE"/>
        </w:rPr>
        <w:t xml:space="preserve"> = 1.1 dB, Expanded OTA uncertainty = 1.</w:t>
      </w:r>
      <w:r w:rsidRPr="00E11EA5">
        <w:rPr>
          <w:sz w:val="18"/>
          <w:lang w:eastAsia="sv-SE"/>
        </w:rPr>
        <w:t>1 dB</w:t>
      </w:r>
      <w:r w:rsidRPr="00E11EA5">
        <w:rPr>
          <w:lang w:eastAsia="sv-SE"/>
        </w:rPr>
        <w:t>.</w:t>
      </w:r>
    </w:p>
    <w:p w14:paraId="3CC0D02B" w14:textId="77777777" w:rsidR="00C57672" w:rsidRPr="00E11EA5" w:rsidRDefault="00C57672" w:rsidP="00C57672">
      <w:pPr>
        <w:pStyle w:val="B1"/>
        <w:rPr>
          <w:lang w:eastAsia="sv-SE"/>
        </w:rPr>
      </w:pPr>
      <w:r>
        <w:rPr>
          <w:lang w:eastAsia="sv-SE"/>
        </w:rPr>
        <w:t>-</w:t>
      </w:r>
      <w:r>
        <w:rPr>
          <w:lang w:eastAsia="sv-SE"/>
        </w:rPr>
        <w:tab/>
      </w:r>
      <w:r w:rsidRPr="00E11EA5">
        <w:rPr>
          <w:lang w:eastAsia="sv-SE"/>
        </w:rPr>
        <w:t xml:space="preserve">Total power dynamic range: </w:t>
      </w:r>
      <w:r w:rsidRPr="00E11EA5">
        <w:rPr>
          <w:lang w:eastAsia="en-CA"/>
        </w:rPr>
        <w:t>Uncertainty of conducted measurement</w:t>
      </w:r>
      <w:r w:rsidRPr="00E11EA5">
        <w:rPr>
          <w:lang w:eastAsia="sv-SE"/>
        </w:rPr>
        <w:t xml:space="preserve"> = 0.3 dB, Expanded OTA uncertainty = 0.3 dB.</w:t>
      </w:r>
    </w:p>
    <w:p w14:paraId="4BFEE44D" w14:textId="77777777" w:rsidR="00C57672" w:rsidRPr="00E11EA5" w:rsidRDefault="00C57672" w:rsidP="00C57672">
      <w:pPr>
        <w:pStyle w:val="B1"/>
        <w:rPr>
          <w:lang w:eastAsia="sv-SE"/>
        </w:rPr>
      </w:pPr>
      <w:r>
        <w:rPr>
          <w:lang w:eastAsia="sv-SE"/>
        </w:rPr>
        <w:t>-</w:t>
      </w:r>
      <w:r>
        <w:rPr>
          <w:lang w:eastAsia="sv-SE"/>
        </w:rPr>
        <w:tab/>
      </w:r>
      <w:r w:rsidRPr="00E11EA5">
        <w:rPr>
          <w:lang w:eastAsia="sv-SE"/>
        </w:rPr>
        <w:t xml:space="preserve">IPDL Time mask: </w:t>
      </w:r>
      <w:r w:rsidRPr="00E11EA5">
        <w:rPr>
          <w:lang w:eastAsia="en-CA"/>
        </w:rPr>
        <w:t>Uncertainty of conducted measurement</w:t>
      </w:r>
      <w:r w:rsidRPr="00E11EA5">
        <w:rPr>
          <w:lang w:eastAsia="sv-SE"/>
        </w:rPr>
        <w:t xml:space="preserve"> = 0.7 dB, Expanded OTA uncertainty = 0.7 dB.</w:t>
      </w:r>
    </w:p>
    <w:p w14:paraId="0C894048" w14:textId="77777777" w:rsidR="00C57672" w:rsidRPr="00E11EA5" w:rsidRDefault="00C57672" w:rsidP="00C57672">
      <w:pPr>
        <w:pStyle w:val="Heading3"/>
      </w:pPr>
      <w:bookmarkStart w:id="3985" w:name="_Toc21086294"/>
      <w:bookmarkStart w:id="3986" w:name="_Toc29768731"/>
      <w:bookmarkStart w:id="3987" w:name="_Toc32332125"/>
      <w:bookmarkStart w:id="3988" w:name="_Toc37430042"/>
      <w:bookmarkStart w:id="3989" w:name="_Toc43739121"/>
      <w:bookmarkStart w:id="3990" w:name="_Toc46346882"/>
      <w:bookmarkStart w:id="3991" w:name="_Toc53165821"/>
      <w:bookmarkStart w:id="3992" w:name="_Toc53166516"/>
      <w:bookmarkStart w:id="3993" w:name="_Toc53167210"/>
      <w:bookmarkStart w:id="3994" w:name="_Toc61130442"/>
      <w:bookmarkStart w:id="3995" w:name="_Toc61131168"/>
      <w:bookmarkStart w:id="3996" w:name="_Toc61188010"/>
      <w:bookmarkStart w:id="3997" w:name="_Toc83029300"/>
      <w:bookmarkStart w:id="3998" w:name="_Toc83919898"/>
      <w:bookmarkStart w:id="3999" w:name="_Toc89784919"/>
      <w:bookmarkStart w:id="4000" w:name="_Toc137299419"/>
      <w:bookmarkStart w:id="4001" w:name="_Toc138888465"/>
      <w:bookmarkStart w:id="4002" w:name="_Toc138889189"/>
      <w:bookmarkStart w:id="4003" w:name="_Toc145340908"/>
      <w:bookmarkStart w:id="4004" w:name="_Toc161842651"/>
      <w:bookmarkStart w:id="4005" w:name="_Toc169788760"/>
      <w:bookmarkStart w:id="4006" w:name="_Toc171512139"/>
      <w:r w:rsidRPr="00E11EA5">
        <w:lastRenderedPageBreak/>
        <w:t>9.5.4</w:t>
      </w:r>
      <w:r>
        <w:tab/>
      </w:r>
      <w:r w:rsidRPr="00E11EA5">
        <w:t>Near Field Test Range</w:t>
      </w:r>
      <w:bookmarkEnd w:id="3985"/>
      <w:bookmarkEnd w:id="3986"/>
      <w:bookmarkEnd w:id="3987"/>
      <w:bookmarkEnd w:id="3988"/>
      <w:bookmarkEnd w:id="3989"/>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p>
    <w:p w14:paraId="0873C9A0" w14:textId="77777777" w:rsidR="00C57672" w:rsidRPr="00E11EA5" w:rsidRDefault="00C57672" w:rsidP="00C57672">
      <w:pPr>
        <w:pStyle w:val="Heading4"/>
        <w:rPr>
          <w:lang w:eastAsia="sv-SE"/>
        </w:rPr>
      </w:pPr>
      <w:bookmarkStart w:id="4007" w:name="_Toc32332126"/>
      <w:bookmarkStart w:id="4008" w:name="_Toc37430043"/>
      <w:bookmarkStart w:id="4009" w:name="_Toc43739122"/>
      <w:bookmarkStart w:id="4010" w:name="_Toc46346883"/>
      <w:bookmarkStart w:id="4011" w:name="_Toc53165822"/>
      <w:bookmarkStart w:id="4012" w:name="_Toc53166517"/>
      <w:bookmarkStart w:id="4013" w:name="_Toc53167211"/>
      <w:bookmarkStart w:id="4014" w:name="_Toc61130443"/>
      <w:bookmarkStart w:id="4015" w:name="_Toc61131169"/>
      <w:bookmarkStart w:id="4016" w:name="_Toc61188011"/>
      <w:bookmarkStart w:id="4017" w:name="_Toc83029301"/>
      <w:bookmarkStart w:id="4018" w:name="_Toc83919899"/>
      <w:bookmarkStart w:id="4019" w:name="_Toc89784920"/>
      <w:bookmarkStart w:id="4020" w:name="_Toc137299420"/>
      <w:bookmarkStart w:id="4021" w:name="_Toc138888466"/>
      <w:bookmarkStart w:id="4022" w:name="_Toc138889190"/>
      <w:bookmarkStart w:id="4023" w:name="_Toc145340909"/>
      <w:bookmarkStart w:id="4024" w:name="_Toc161842652"/>
      <w:bookmarkStart w:id="4025" w:name="_Toc169788761"/>
      <w:bookmarkStart w:id="4026" w:name="_Toc171512140"/>
      <w:r w:rsidRPr="00E11EA5">
        <w:rPr>
          <w:lang w:eastAsia="sv-SE"/>
        </w:rPr>
        <w:t>9.5.</w:t>
      </w:r>
      <w:r w:rsidRPr="00E11EA5">
        <w:t>4</w:t>
      </w:r>
      <w:r w:rsidRPr="00E11EA5">
        <w:rPr>
          <w:lang w:eastAsia="sv-SE"/>
        </w:rPr>
        <w:t>.1</w:t>
      </w:r>
      <w:r w:rsidRPr="00E11EA5">
        <w:rPr>
          <w:lang w:eastAsia="sv-SE"/>
        </w:rPr>
        <w:tab/>
        <w:t>Measurement system description</w:t>
      </w:r>
      <w:bookmarkEnd w:id="4007"/>
      <w:bookmarkEnd w:id="4008"/>
      <w:bookmarkEnd w:id="4009"/>
      <w:bookmarkEnd w:id="4010"/>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p>
    <w:p w14:paraId="5D0AACD4" w14:textId="21821EAA" w:rsidR="00C57672" w:rsidRPr="00E11EA5" w:rsidRDefault="00C57672" w:rsidP="00C57672">
      <w:pPr>
        <w:rPr>
          <w:lang w:eastAsia="sv-SE"/>
        </w:rPr>
      </w:pPr>
      <w:r w:rsidRPr="00E11EA5">
        <w:t>Measurement system description is captured in clause</w:t>
      </w:r>
      <w:r>
        <w:t> </w:t>
      </w:r>
      <w:r w:rsidR="009C163B">
        <w:t>7.5.1</w:t>
      </w:r>
      <w:r w:rsidRPr="00E11EA5">
        <w:t>.</w:t>
      </w:r>
      <w:bookmarkStart w:id="4027" w:name="_Toc32332127"/>
      <w:bookmarkStart w:id="4028" w:name="_Toc37430044"/>
      <w:bookmarkStart w:id="4029" w:name="_Toc43739123"/>
      <w:bookmarkStart w:id="4030" w:name="_Toc46346884"/>
      <w:bookmarkStart w:id="4031" w:name="_Toc53165823"/>
      <w:bookmarkStart w:id="4032" w:name="_Toc53166518"/>
      <w:bookmarkStart w:id="4033" w:name="_Toc53167212"/>
    </w:p>
    <w:p w14:paraId="7D953992" w14:textId="77777777" w:rsidR="00C57672" w:rsidRPr="00E11EA5" w:rsidRDefault="00C57672" w:rsidP="00C57672">
      <w:pPr>
        <w:pStyle w:val="Heading4"/>
        <w:rPr>
          <w:lang w:eastAsia="sv-SE"/>
        </w:rPr>
      </w:pPr>
      <w:bookmarkStart w:id="4034" w:name="_Toc61130444"/>
      <w:bookmarkStart w:id="4035" w:name="_Toc61131170"/>
      <w:bookmarkStart w:id="4036" w:name="_Toc61188012"/>
      <w:bookmarkStart w:id="4037" w:name="_Toc83029302"/>
      <w:bookmarkStart w:id="4038" w:name="_Toc83919900"/>
      <w:bookmarkStart w:id="4039" w:name="_Toc89784921"/>
      <w:bookmarkStart w:id="4040" w:name="_Toc137299421"/>
      <w:bookmarkStart w:id="4041" w:name="_Toc138888467"/>
      <w:bookmarkStart w:id="4042" w:name="_Toc138889191"/>
      <w:bookmarkStart w:id="4043" w:name="_Toc145340910"/>
      <w:bookmarkStart w:id="4044" w:name="_Toc161842653"/>
      <w:bookmarkStart w:id="4045" w:name="_Toc169788762"/>
      <w:bookmarkStart w:id="4046" w:name="_Toc171512141"/>
      <w:r w:rsidRPr="00E11EA5">
        <w:rPr>
          <w:lang w:eastAsia="sv-SE"/>
        </w:rPr>
        <w:t>9.5.</w:t>
      </w:r>
      <w:r w:rsidRPr="00E11EA5">
        <w:t>4</w:t>
      </w:r>
      <w:r w:rsidRPr="00E11EA5">
        <w:rPr>
          <w:lang w:eastAsia="sv-SE"/>
        </w:rPr>
        <w:t>.2</w:t>
      </w:r>
      <w:r>
        <w:rPr>
          <w:lang w:eastAsia="sv-SE"/>
        </w:rPr>
        <w:tab/>
      </w:r>
      <w:r w:rsidRPr="00E11EA5">
        <w:rPr>
          <w:lang w:eastAsia="sv-SE"/>
        </w:rPr>
        <w:t>Test procedure</w:t>
      </w:r>
      <w:bookmarkEnd w:id="4027"/>
      <w:bookmarkEnd w:id="4028"/>
      <w:bookmarkEnd w:id="4029"/>
      <w:bookmarkEnd w:id="4030"/>
      <w:bookmarkEnd w:id="4031"/>
      <w:bookmarkEnd w:id="4032"/>
      <w:bookmarkEnd w:id="4033"/>
      <w:bookmarkEnd w:id="4034"/>
      <w:bookmarkEnd w:id="4035"/>
      <w:bookmarkEnd w:id="4036"/>
      <w:bookmarkEnd w:id="4037"/>
      <w:bookmarkEnd w:id="4038"/>
      <w:bookmarkEnd w:id="4039"/>
      <w:bookmarkEnd w:id="4040"/>
      <w:bookmarkEnd w:id="4041"/>
      <w:bookmarkEnd w:id="4042"/>
      <w:bookmarkEnd w:id="4043"/>
      <w:bookmarkEnd w:id="4044"/>
      <w:bookmarkEnd w:id="4045"/>
      <w:bookmarkEnd w:id="4046"/>
    </w:p>
    <w:p w14:paraId="60CEA035" w14:textId="77777777" w:rsidR="00C57672" w:rsidRPr="00E11EA5" w:rsidRDefault="00C57672" w:rsidP="00C57672">
      <w:pPr>
        <w:pStyle w:val="Heading5"/>
      </w:pPr>
      <w:bookmarkStart w:id="4047" w:name="_Toc32332128"/>
      <w:bookmarkStart w:id="4048" w:name="_Toc37430045"/>
      <w:bookmarkStart w:id="4049" w:name="_Toc43739124"/>
      <w:bookmarkStart w:id="4050" w:name="_Toc46346885"/>
      <w:bookmarkStart w:id="4051" w:name="_Toc53165824"/>
      <w:bookmarkStart w:id="4052" w:name="_Toc53166519"/>
      <w:bookmarkStart w:id="4053" w:name="_Toc53167213"/>
      <w:bookmarkStart w:id="4054" w:name="_Toc61130445"/>
      <w:bookmarkStart w:id="4055" w:name="_Toc61131171"/>
      <w:bookmarkStart w:id="4056" w:name="_Toc61188013"/>
      <w:bookmarkStart w:id="4057" w:name="_Toc83029303"/>
      <w:bookmarkStart w:id="4058" w:name="_Toc83919901"/>
      <w:bookmarkStart w:id="4059" w:name="_Toc89784922"/>
      <w:bookmarkStart w:id="4060" w:name="_Toc137299422"/>
      <w:bookmarkStart w:id="4061" w:name="_Toc138888468"/>
      <w:bookmarkStart w:id="4062" w:name="_Toc138889192"/>
      <w:bookmarkStart w:id="4063" w:name="_Toc145340911"/>
      <w:bookmarkStart w:id="4064" w:name="_Toc161842654"/>
      <w:bookmarkStart w:id="4065" w:name="_Toc169788763"/>
      <w:bookmarkStart w:id="4066" w:name="_Toc171512142"/>
      <w:r w:rsidRPr="00E11EA5">
        <w:rPr>
          <w:lang w:eastAsia="sv-SE"/>
        </w:rPr>
        <w:t>9.5.</w:t>
      </w:r>
      <w:r w:rsidRPr="00E11EA5">
        <w:t>4</w:t>
      </w:r>
      <w:r w:rsidRPr="00E11EA5">
        <w:rPr>
          <w:lang w:eastAsia="sv-SE"/>
        </w:rPr>
        <w:t>.2.1</w:t>
      </w:r>
      <w:r w:rsidRPr="00E11EA5">
        <w:rPr>
          <w:lang w:eastAsia="sv-SE"/>
        </w:rPr>
        <w:tab/>
      </w:r>
      <w:r w:rsidRPr="00E11EA5">
        <w:t>Stage 1: Calibration</w:t>
      </w:r>
      <w:bookmarkEnd w:id="4047"/>
      <w:bookmarkEnd w:id="4048"/>
      <w:bookmarkEnd w:id="4049"/>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p>
    <w:p w14:paraId="71E4E8FE" w14:textId="17DF346E" w:rsidR="00C57672" w:rsidRPr="00E11EA5" w:rsidRDefault="00C57672" w:rsidP="00C57672">
      <w:r w:rsidRPr="00E11EA5">
        <w:t>Calibration procedure for the Near Field Test Range is captured in clause</w:t>
      </w:r>
      <w:r>
        <w:t> </w:t>
      </w:r>
      <w:r w:rsidR="009C163B">
        <w:t>8.5</w:t>
      </w:r>
      <w:r w:rsidRPr="00E11EA5">
        <w:t>.</w:t>
      </w:r>
    </w:p>
    <w:p w14:paraId="75CB4D02" w14:textId="77777777" w:rsidR="00C57672" w:rsidRPr="00E11EA5" w:rsidRDefault="00C57672" w:rsidP="00C57672">
      <w:pPr>
        <w:pStyle w:val="Heading5"/>
      </w:pPr>
      <w:bookmarkStart w:id="4067" w:name="_Toc32332129"/>
      <w:bookmarkStart w:id="4068" w:name="_Toc37430046"/>
      <w:bookmarkStart w:id="4069" w:name="_Toc43739125"/>
      <w:bookmarkStart w:id="4070" w:name="_Toc46346886"/>
      <w:bookmarkStart w:id="4071" w:name="_Toc53165825"/>
      <w:bookmarkStart w:id="4072" w:name="_Toc53166520"/>
      <w:bookmarkStart w:id="4073" w:name="_Toc53167214"/>
      <w:bookmarkStart w:id="4074" w:name="_Toc61130446"/>
      <w:bookmarkStart w:id="4075" w:name="_Toc61131172"/>
      <w:bookmarkStart w:id="4076" w:name="_Toc61188014"/>
      <w:bookmarkStart w:id="4077" w:name="_Toc83029304"/>
      <w:bookmarkStart w:id="4078" w:name="_Toc83919902"/>
      <w:bookmarkStart w:id="4079" w:name="_Toc89784923"/>
      <w:bookmarkStart w:id="4080" w:name="_Toc137299423"/>
      <w:bookmarkStart w:id="4081" w:name="_Toc138888469"/>
      <w:bookmarkStart w:id="4082" w:name="_Toc138889193"/>
      <w:bookmarkStart w:id="4083" w:name="_Toc145340912"/>
      <w:bookmarkStart w:id="4084" w:name="_Toc161842655"/>
      <w:bookmarkStart w:id="4085" w:name="_Toc169788764"/>
      <w:bookmarkStart w:id="4086" w:name="_Toc171512143"/>
      <w:r w:rsidRPr="00E11EA5">
        <w:rPr>
          <w:lang w:eastAsia="sv-SE"/>
        </w:rPr>
        <w:t>9.5.</w:t>
      </w:r>
      <w:r w:rsidRPr="00E11EA5">
        <w:t>4</w:t>
      </w:r>
      <w:r w:rsidRPr="00E11EA5">
        <w:rPr>
          <w:lang w:eastAsia="sv-SE"/>
        </w:rPr>
        <w:t>.2.2</w:t>
      </w:r>
      <w:r w:rsidRPr="00E11EA5">
        <w:rPr>
          <w:lang w:eastAsia="sv-SE"/>
        </w:rPr>
        <w:tab/>
      </w:r>
      <w:r w:rsidRPr="00E11EA5">
        <w:t>Stage 2: BS measurement</w:t>
      </w:r>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bookmarkEnd w:id="4086"/>
    </w:p>
    <w:p w14:paraId="135645EF" w14:textId="77777777" w:rsidR="00C57672" w:rsidRPr="00E11EA5" w:rsidRDefault="00C57672" w:rsidP="00C57672">
      <w:r w:rsidRPr="00E11EA5">
        <w:t>The NFTR measurement procedure consists of the following steps:</w:t>
      </w:r>
    </w:p>
    <w:p w14:paraId="6FC58D35" w14:textId="68EB1D2D" w:rsidR="00C57672" w:rsidRPr="00E11EA5" w:rsidRDefault="00C57672" w:rsidP="00C57672">
      <w:pPr>
        <w:pStyle w:val="B1"/>
      </w:pPr>
      <w:r w:rsidRPr="00E11EA5">
        <w:t>1)</w:t>
      </w:r>
      <w:r w:rsidRPr="00E11EA5">
        <w:tab/>
        <w:t>Measure full DL RS pattern according to the procedure in clause</w:t>
      </w:r>
      <w:r>
        <w:t> </w:t>
      </w:r>
      <w:r w:rsidR="009C163B">
        <w:t>9.4.4.2.2</w:t>
      </w:r>
      <w:r w:rsidRPr="00E11EA5">
        <w:t>.</w:t>
      </w:r>
    </w:p>
    <w:p w14:paraId="08C70A9E" w14:textId="77777777" w:rsidR="00C57672" w:rsidRPr="00E11EA5" w:rsidRDefault="00C57672" w:rsidP="00C57672">
      <w:pPr>
        <w:pStyle w:val="B1"/>
        <w:rPr>
          <w:lang w:eastAsia="it-IT"/>
        </w:rPr>
      </w:pPr>
      <w:r w:rsidRPr="00E11EA5">
        <w:t>2)</w:t>
      </w:r>
      <w:r w:rsidRPr="00E11EA5">
        <w:tab/>
        <w:t xml:space="preserve">From the </w:t>
      </w:r>
      <w:r w:rsidRPr="00E11EA5">
        <w:rPr>
          <w:i/>
        </w:rPr>
        <w:t>beam peak direction</w:t>
      </w:r>
      <w:r w:rsidRPr="00E11EA5">
        <w:t>:</w:t>
      </w:r>
      <w:r w:rsidRPr="00E11EA5">
        <w:rPr>
          <w:lang w:eastAsia="it-IT"/>
        </w:rPr>
        <w:t xml:space="preserve"> Measure the appropriate test parameter as specified for the conducted measurement. However the signal power is measured for both polarizations.</w:t>
      </w:r>
    </w:p>
    <w:p w14:paraId="56EEF34A" w14:textId="77777777" w:rsidR="00C57672" w:rsidRPr="00E11EA5" w:rsidRDefault="00C57672" w:rsidP="00C57672">
      <w:pPr>
        <w:pStyle w:val="Heading4"/>
      </w:pPr>
      <w:bookmarkStart w:id="4087" w:name="_Toc32332130"/>
      <w:bookmarkStart w:id="4088" w:name="_Toc37430047"/>
      <w:bookmarkStart w:id="4089" w:name="_Toc43739126"/>
      <w:bookmarkStart w:id="4090" w:name="_Toc46346887"/>
      <w:bookmarkStart w:id="4091" w:name="_Toc53165826"/>
      <w:bookmarkStart w:id="4092" w:name="_Toc53166521"/>
      <w:bookmarkStart w:id="4093" w:name="_Toc53167215"/>
      <w:bookmarkStart w:id="4094" w:name="_Toc21086299"/>
      <w:bookmarkStart w:id="4095" w:name="_Toc29768736"/>
      <w:bookmarkStart w:id="4096" w:name="_Toc61130447"/>
      <w:bookmarkStart w:id="4097" w:name="_Toc61131173"/>
      <w:bookmarkStart w:id="4098" w:name="_Toc61188015"/>
      <w:bookmarkStart w:id="4099" w:name="_Toc83029305"/>
      <w:bookmarkStart w:id="4100" w:name="_Toc83919903"/>
      <w:bookmarkStart w:id="4101" w:name="_Toc89784924"/>
      <w:bookmarkStart w:id="4102" w:name="_Toc137299424"/>
      <w:bookmarkStart w:id="4103" w:name="_Toc138888470"/>
      <w:bookmarkStart w:id="4104" w:name="_Toc138889194"/>
      <w:bookmarkStart w:id="4105" w:name="_Toc145340913"/>
      <w:bookmarkStart w:id="4106" w:name="_Toc161842656"/>
      <w:bookmarkStart w:id="4107" w:name="_Toc169788765"/>
      <w:bookmarkStart w:id="4108" w:name="_Toc171512144"/>
      <w:r w:rsidRPr="00E11EA5">
        <w:t>9.5.4.3</w:t>
      </w:r>
      <w:r w:rsidRPr="00E11EA5">
        <w:tab/>
        <w:t>MU value derivation</w:t>
      </w:r>
      <w:bookmarkEnd w:id="4087"/>
      <w:r w:rsidRPr="00E11EA5">
        <w:rPr>
          <w:lang w:eastAsia="sv-SE"/>
        </w:rPr>
        <w:t>, FR1</w:t>
      </w:r>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bookmarkEnd w:id="4107"/>
      <w:bookmarkEnd w:id="4108"/>
    </w:p>
    <w:p w14:paraId="27F837F3" w14:textId="77777777" w:rsidR="00C57672" w:rsidRPr="00E11EA5" w:rsidRDefault="00C57672" w:rsidP="00C57672">
      <w:r w:rsidRPr="00E11EA5">
        <w:t>As the output power dynamics are relative measurements most of the uncertainties form the EIRP accuracy cancel out as the same error will be applied to both of the measured OTA signals.</w:t>
      </w:r>
    </w:p>
    <w:p w14:paraId="7887257D" w14:textId="0B56ED59" w:rsidR="00C57672" w:rsidRPr="00E11EA5" w:rsidRDefault="00C57672" w:rsidP="00C57672">
      <w:r w:rsidRPr="00E11EA5">
        <w:t>The uncertainty budget descriptions are the same as those in table</w:t>
      </w:r>
      <w:r w:rsidR="009C163B">
        <w:t xml:space="preserve"> 9.4.4.3-1</w:t>
      </w:r>
      <w:r w:rsidRPr="00E11EA5">
        <w:rPr>
          <w:lang w:val="en-US"/>
        </w:rPr>
        <w:t xml:space="preserve"> (excluding uncertainties from the NF to FF transformation, since the transformation is not needed) </w:t>
      </w:r>
      <w:r w:rsidRPr="00E11EA5">
        <w:t>with the addition descriptions in table</w:t>
      </w:r>
      <w:r w:rsidR="009C163B">
        <w:t xml:space="preserve"> 9.5.4.3-1.</w:t>
      </w:r>
    </w:p>
    <w:p w14:paraId="73B61FCC" w14:textId="20DC35EB" w:rsidR="00C57672" w:rsidRPr="00E11EA5" w:rsidRDefault="00C57672" w:rsidP="00C57672">
      <w:r w:rsidRPr="00E11EA5">
        <w:t>The MU uncertainty assessment is shown in table</w:t>
      </w:r>
      <w:r w:rsidR="009C163B">
        <w:t xml:space="preserve"> 9.5.4.3-1</w:t>
      </w:r>
      <w:r w:rsidRPr="00E11EA5">
        <w:t>, zero values have been omitted in the table for the sake of space, but still be considered as part of the budget.</w:t>
      </w:r>
    </w:p>
    <w:p w14:paraId="2CEECAD3" w14:textId="77777777" w:rsidR="00C57672" w:rsidRPr="00E11EA5" w:rsidRDefault="00C57672" w:rsidP="00C57672">
      <w:pPr>
        <w:pStyle w:val="TH"/>
      </w:pPr>
      <w:r w:rsidRPr="00E11EA5">
        <w:t xml:space="preserve">Table 9.5.4.3-1: </w:t>
      </w:r>
      <w:r w:rsidRPr="00E11EA5">
        <w:rPr>
          <w:lang w:eastAsia="sv-SE"/>
        </w:rPr>
        <w:t>NFTR MU</w:t>
      </w:r>
      <w:r w:rsidRPr="00E11EA5">
        <w:t xml:space="preserve"> value</w:t>
      </w:r>
      <w:r w:rsidRPr="00E11EA5">
        <w:rPr>
          <w:lang w:eastAsia="sv-SE"/>
        </w:rPr>
        <w:t xml:space="preserve"> derivation </w:t>
      </w:r>
      <w:r w:rsidRPr="00E11EA5">
        <w:t xml:space="preserve">for </w:t>
      </w:r>
      <w:r w:rsidRPr="00E11EA5">
        <w:rPr>
          <w:lang w:eastAsia="en-CA"/>
        </w:rPr>
        <w:t xml:space="preserve">OTA E-UTRA </w:t>
      </w:r>
      <w:r w:rsidRPr="00E11EA5">
        <w:rPr>
          <w:rFonts w:cs="v4.2.0"/>
        </w:rPr>
        <w:t>total power dynamic range</w:t>
      </w:r>
      <w:r w:rsidRPr="00E11EA5" w:rsidDel="00A311AD">
        <w:t xml:space="preserve"> </w:t>
      </w:r>
      <w:r w:rsidRPr="00E11EA5">
        <w:t>measurement</w:t>
      </w:r>
    </w:p>
    <w:tbl>
      <w:tblPr>
        <w:tblW w:w="9640" w:type="dxa"/>
        <w:jc w:val="center"/>
        <w:tblLayout w:type="fixed"/>
        <w:tblLook w:val="04A0" w:firstRow="1" w:lastRow="0" w:firstColumn="1" w:lastColumn="0" w:noHBand="0" w:noVBand="1"/>
      </w:tblPr>
      <w:tblGrid>
        <w:gridCol w:w="766"/>
        <w:gridCol w:w="2299"/>
        <w:gridCol w:w="653"/>
        <w:gridCol w:w="653"/>
        <w:gridCol w:w="660"/>
        <w:gridCol w:w="1114"/>
        <w:gridCol w:w="1096"/>
        <w:gridCol w:w="433"/>
        <w:gridCol w:w="653"/>
        <w:gridCol w:w="653"/>
        <w:gridCol w:w="660"/>
      </w:tblGrid>
      <w:tr w:rsidR="00C57672" w:rsidRPr="00DA2979" w14:paraId="054C6CF8" w14:textId="77777777" w:rsidTr="009C163B">
        <w:trPr>
          <w:cantSplit/>
          <w:jc w:val="center"/>
        </w:trPr>
        <w:tc>
          <w:tcPr>
            <w:tcW w:w="766" w:type="dxa"/>
            <w:tcBorders>
              <w:top w:val="single" w:sz="4" w:space="0" w:color="auto"/>
              <w:left w:val="single" w:sz="4" w:space="0" w:color="auto"/>
              <w:right w:val="single" w:sz="4" w:space="0" w:color="auto"/>
            </w:tcBorders>
            <w:shd w:val="clear" w:color="auto" w:fill="auto"/>
            <w:hideMark/>
          </w:tcPr>
          <w:p w14:paraId="5FE7C1EA"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2299" w:type="dxa"/>
            <w:tcBorders>
              <w:top w:val="single" w:sz="4" w:space="0" w:color="auto"/>
              <w:left w:val="single" w:sz="4" w:space="0" w:color="auto"/>
              <w:right w:val="single" w:sz="4" w:space="0" w:color="auto"/>
            </w:tcBorders>
            <w:shd w:val="clear" w:color="auto" w:fill="auto"/>
            <w:hideMark/>
          </w:tcPr>
          <w:p w14:paraId="59070FDD"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1966" w:type="dxa"/>
            <w:gridSpan w:val="3"/>
            <w:tcBorders>
              <w:top w:val="single" w:sz="4" w:space="0" w:color="auto"/>
              <w:left w:val="nil"/>
              <w:bottom w:val="single" w:sz="4" w:space="0" w:color="auto"/>
              <w:right w:val="single" w:sz="4" w:space="0" w:color="auto"/>
            </w:tcBorders>
            <w:shd w:val="clear" w:color="auto" w:fill="auto"/>
            <w:hideMark/>
          </w:tcPr>
          <w:p w14:paraId="7EF873AA"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114" w:type="dxa"/>
            <w:tcBorders>
              <w:top w:val="single" w:sz="4" w:space="0" w:color="auto"/>
              <w:left w:val="single" w:sz="4" w:space="0" w:color="auto"/>
              <w:right w:val="single" w:sz="4" w:space="0" w:color="auto"/>
            </w:tcBorders>
            <w:shd w:val="clear" w:color="auto" w:fill="auto"/>
            <w:hideMark/>
          </w:tcPr>
          <w:p w14:paraId="1C7A2D8E"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096" w:type="dxa"/>
            <w:tcBorders>
              <w:top w:val="single" w:sz="4" w:space="0" w:color="auto"/>
              <w:left w:val="single" w:sz="4" w:space="0" w:color="auto"/>
              <w:right w:val="single" w:sz="4" w:space="0" w:color="auto"/>
            </w:tcBorders>
            <w:shd w:val="clear" w:color="auto" w:fill="auto"/>
            <w:hideMark/>
          </w:tcPr>
          <w:p w14:paraId="1632708A"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433" w:type="dxa"/>
            <w:tcBorders>
              <w:top w:val="single" w:sz="4" w:space="0" w:color="auto"/>
              <w:left w:val="single" w:sz="4" w:space="0" w:color="auto"/>
              <w:right w:val="single" w:sz="4" w:space="0" w:color="auto"/>
            </w:tcBorders>
            <w:shd w:val="clear" w:color="auto" w:fill="auto"/>
            <w:hideMark/>
          </w:tcPr>
          <w:p w14:paraId="28140A58"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1966" w:type="dxa"/>
            <w:gridSpan w:val="3"/>
            <w:tcBorders>
              <w:top w:val="single" w:sz="4" w:space="0" w:color="auto"/>
              <w:left w:val="nil"/>
              <w:bottom w:val="single" w:sz="4" w:space="0" w:color="auto"/>
              <w:right w:val="single" w:sz="4" w:space="0" w:color="auto"/>
            </w:tcBorders>
            <w:shd w:val="clear" w:color="auto" w:fill="auto"/>
            <w:hideMark/>
          </w:tcPr>
          <w:p w14:paraId="23DD8BE4"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495DFCBB" w14:textId="77777777" w:rsidTr="009C163B">
        <w:trPr>
          <w:cantSplit/>
          <w:jc w:val="center"/>
        </w:trPr>
        <w:tc>
          <w:tcPr>
            <w:tcW w:w="766" w:type="dxa"/>
            <w:tcBorders>
              <w:left w:val="single" w:sz="4" w:space="0" w:color="auto"/>
              <w:bottom w:val="single" w:sz="4" w:space="0" w:color="auto"/>
              <w:right w:val="single" w:sz="4" w:space="0" w:color="auto"/>
            </w:tcBorders>
            <w:shd w:val="clear" w:color="auto" w:fill="auto"/>
            <w:hideMark/>
          </w:tcPr>
          <w:p w14:paraId="5FFD0FFA" w14:textId="77777777" w:rsidR="00C57672" w:rsidRPr="00DA2979" w:rsidRDefault="00C57672" w:rsidP="009C163B">
            <w:pPr>
              <w:pStyle w:val="TAH"/>
              <w:rPr>
                <w:sz w:val="16"/>
                <w:szCs w:val="16"/>
                <w:lang w:val="en-US" w:eastAsia="zh-CN"/>
              </w:rPr>
            </w:pPr>
          </w:p>
        </w:tc>
        <w:tc>
          <w:tcPr>
            <w:tcW w:w="2299" w:type="dxa"/>
            <w:tcBorders>
              <w:left w:val="single" w:sz="4" w:space="0" w:color="auto"/>
              <w:bottom w:val="single" w:sz="4" w:space="0" w:color="auto"/>
              <w:right w:val="single" w:sz="4" w:space="0" w:color="auto"/>
            </w:tcBorders>
            <w:shd w:val="clear" w:color="auto" w:fill="auto"/>
            <w:hideMark/>
          </w:tcPr>
          <w:p w14:paraId="0A5AD845" w14:textId="77777777" w:rsidR="00C57672" w:rsidRPr="00DA2979" w:rsidRDefault="00C57672" w:rsidP="009C163B">
            <w:pPr>
              <w:pStyle w:val="TAH"/>
              <w:rPr>
                <w:sz w:val="16"/>
                <w:szCs w:val="16"/>
                <w:lang w:val="en-US" w:eastAsia="zh-CN"/>
              </w:rPr>
            </w:pPr>
          </w:p>
        </w:tc>
        <w:tc>
          <w:tcPr>
            <w:tcW w:w="653" w:type="dxa"/>
            <w:tcBorders>
              <w:top w:val="nil"/>
              <w:left w:val="single" w:sz="4" w:space="0" w:color="auto"/>
              <w:bottom w:val="single" w:sz="8" w:space="0" w:color="auto"/>
              <w:right w:val="single" w:sz="4" w:space="0" w:color="auto"/>
            </w:tcBorders>
            <w:shd w:val="clear" w:color="auto" w:fill="auto"/>
            <w:hideMark/>
          </w:tcPr>
          <w:p w14:paraId="5A277880" w14:textId="0003E461"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ascii="NSimSun" w:eastAsia="NSimSun" w:hAnsi="NSimSun" w:hint="eastAsia"/>
                <w:sz w:val="16"/>
                <w:szCs w:val="16"/>
                <w:lang w:val="en-US" w:eastAsia="zh-CN"/>
              </w:rPr>
              <w:t>≤</w:t>
            </w:r>
            <w:r>
              <w:rPr>
                <w:rFonts w:ascii="NSimSun" w:eastAsia="NSimSun" w:hAnsi="NSimSun" w:hint="eastAsia"/>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653" w:type="dxa"/>
            <w:tcBorders>
              <w:top w:val="nil"/>
              <w:left w:val="nil"/>
              <w:bottom w:val="single" w:sz="8" w:space="0" w:color="auto"/>
              <w:right w:val="single" w:sz="4" w:space="0" w:color="auto"/>
            </w:tcBorders>
            <w:shd w:val="clear" w:color="auto" w:fill="auto"/>
            <w:hideMark/>
          </w:tcPr>
          <w:p w14:paraId="3746B180" w14:textId="108760FE"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ascii="NSimSun" w:eastAsia="NSimSun" w:hAnsi="NSimSun" w:hint="eastAsia"/>
                <w:sz w:val="16"/>
                <w:szCs w:val="16"/>
                <w:lang w:val="en-US" w:eastAsia="zh-CN"/>
              </w:rPr>
              <w:t>≤</w:t>
            </w:r>
            <w:r>
              <w:rPr>
                <w:rFonts w:ascii="NSimSun" w:eastAsia="NSimSun" w:hAnsi="NSimSun" w:hint="eastAsia"/>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660" w:type="dxa"/>
            <w:tcBorders>
              <w:top w:val="nil"/>
              <w:left w:val="nil"/>
              <w:bottom w:val="single" w:sz="8" w:space="0" w:color="auto"/>
              <w:right w:val="single" w:sz="4" w:space="0" w:color="auto"/>
            </w:tcBorders>
            <w:shd w:val="clear" w:color="auto" w:fill="auto"/>
            <w:hideMark/>
          </w:tcPr>
          <w:p w14:paraId="2E143DAA" w14:textId="668316E1"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ascii="NSimSun" w:eastAsia="NSimSun" w:hAnsi="NSimSun" w:hint="eastAsia"/>
                <w:sz w:val="16"/>
                <w:szCs w:val="16"/>
                <w:lang w:val="en-US" w:eastAsia="zh-CN"/>
              </w:rPr>
              <w:t>≤</w:t>
            </w:r>
            <w:r w:rsidR="009C163B">
              <w:rPr>
                <w:rFonts w:ascii="NSimSun" w:eastAsia="NSimSun" w:hAnsi="NSimSun" w:hint="eastAsia"/>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114" w:type="dxa"/>
            <w:tcBorders>
              <w:left w:val="single" w:sz="4" w:space="0" w:color="auto"/>
              <w:bottom w:val="single" w:sz="4" w:space="0" w:color="auto"/>
              <w:right w:val="single" w:sz="4" w:space="0" w:color="auto"/>
            </w:tcBorders>
            <w:shd w:val="clear" w:color="auto" w:fill="auto"/>
            <w:hideMark/>
          </w:tcPr>
          <w:p w14:paraId="598E6525"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096" w:type="dxa"/>
            <w:tcBorders>
              <w:left w:val="single" w:sz="4" w:space="0" w:color="auto"/>
              <w:bottom w:val="single" w:sz="4" w:space="0" w:color="auto"/>
              <w:right w:val="single" w:sz="4" w:space="0" w:color="auto"/>
            </w:tcBorders>
            <w:shd w:val="clear" w:color="auto" w:fill="auto"/>
            <w:hideMark/>
          </w:tcPr>
          <w:p w14:paraId="46CB13BC"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433" w:type="dxa"/>
            <w:tcBorders>
              <w:left w:val="single" w:sz="4" w:space="0" w:color="auto"/>
              <w:bottom w:val="single" w:sz="4" w:space="0" w:color="auto"/>
              <w:right w:val="single" w:sz="4" w:space="0" w:color="auto"/>
            </w:tcBorders>
            <w:shd w:val="clear" w:color="auto" w:fill="auto"/>
            <w:hideMark/>
          </w:tcPr>
          <w:p w14:paraId="77C0DE39" w14:textId="77777777" w:rsidR="00C57672" w:rsidRPr="00DA2979" w:rsidRDefault="00C57672" w:rsidP="009C163B">
            <w:pPr>
              <w:pStyle w:val="TAH"/>
              <w:rPr>
                <w:i/>
                <w:iCs/>
                <w:sz w:val="16"/>
                <w:szCs w:val="16"/>
                <w:lang w:val="en-US" w:eastAsia="zh-CN"/>
              </w:rPr>
            </w:pPr>
          </w:p>
        </w:tc>
        <w:tc>
          <w:tcPr>
            <w:tcW w:w="653" w:type="dxa"/>
            <w:tcBorders>
              <w:top w:val="nil"/>
              <w:left w:val="single" w:sz="4" w:space="0" w:color="auto"/>
              <w:bottom w:val="single" w:sz="8" w:space="0" w:color="auto"/>
              <w:right w:val="single" w:sz="4" w:space="0" w:color="auto"/>
            </w:tcBorders>
            <w:shd w:val="clear" w:color="auto" w:fill="auto"/>
            <w:hideMark/>
          </w:tcPr>
          <w:p w14:paraId="3D1A231F" w14:textId="116D0732"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ascii="NSimSun" w:eastAsia="NSimSun" w:hAnsi="NSimSun" w:hint="eastAsia"/>
                <w:sz w:val="16"/>
                <w:szCs w:val="16"/>
                <w:lang w:val="en-US" w:eastAsia="zh-CN"/>
              </w:rPr>
              <w:t>≤</w:t>
            </w:r>
            <w:r>
              <w:rPr>
                <w:rFonts w:ascii="NSimSun" w:eastAsia="NSimSun" w:hAnsi="NSimSun" w:hint="eastAsia"/>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653" w:type="dxa"/>
            <w:tcBorders>
              <w:top w:val="nil"/>
              <w:left w:val="nil"/>
              <w:bottom w:val="single" w:sz="8" w:space="0" w:color="auto"/>
              <w:right w:val="single" w:sz="4" w:space="0" w:color="auto"/>
            </w:tcBorders>
            <w:shd w:val="clear" w:color="auto" w:fill="auto"/>
            <w:hideMark/>
          </w:tcPr>
          <w:p w14:paraId="2EC24430" w14:textId="54C9E268"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ascii="NSimSun" w:eastAsia="NSimSun" w:hAnsi="NSimSun" w:hint="eastAsia"/>
                <w:sz w:val="16"/>
                <w:szCs w:val="16"/>
                <w:lang w:val="en-US" w:eastAsia="zh-CN"/>
              </w:rPr>
              <w:t>≤</w:t>
            </w:r>
            <w:r>
              <w:rPr>
                <w:rFonts w:ascii="NSimSun" w:eastAsia="NSimSun" w:hAnsi="NSimSun" w:hint="eastAsia"/>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660" w:type="dxa"/>
            <w:tcBorders>
              <w:top w:val="nil"/>
              <w:left w:val="nil"/>
              <w:bottom w:val="single" w:sz="8" w:space="0" w:color="auto"/>
              <w:right w:val="single" w:sz="8" w:space="0" w:color="auto"/>
            </w:tcBorders>
            <w:shd w:val="clear" w:color="auto" w:fill="auto"/>
            <w:hideMark/>
          </w:tcPr>
          <w:p w14:paraId="6DBEBCCD" w14:textId="31C400B6"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ascii="NSimSun" w:eastAsia="NSimSun" w:hAnsi="NSimSun" w:hint="eastAsia"/>
                <w:sz w:val="16"/>
                <w:szCs w:val="16"/>
                <w:lang w:val="en-US" w:eastAsia="zh-CN"/>
              </w:rPr>
              <w:t>≤</w:t>
            </w:r>
            <w:r w:rsidR="009C163B">
              <w:rPr>
                <w:rFonts w:ascii="NSimSun" w:eastAsia="NSimSun" w:hAnsi="NSimSun" w:hint="eastAsia"/>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3FEEAF60" w14:textId="77777777" w:rsidTr="009C163B">
        <w:trPr>
          <w:cantSplit/>
          <w:jc w:val="center"/>
        </w:trPr>
        <w:tc>
          <w:tcPr>
            <w:tcW w:w="8980" w:type="dxa"/>
            <w:gridSpan w:val="10"/>
            <w:tcBorders>
              <w:top w:val="single" w:sz="4" w:space="0" w:color="auto"/>
              <w:left w:val="single" w:sz="4" w:space="0" w:color="auto"/>
              <w:bottom w:val="single" w:sz="4" w:space="0" w:color="auto"/>
              <w:right w:val="single" w:sz="4" w:space="0" w:color="auto"/>
            </w:tcBorders>
            <w:shd w:val="clear" w:color="auto" w:fill="auto"/>
            <w:hideMark/>
          </w:tcPr>
          <w:p w14:paraId="35B5804E" w14:textId="77777777" w:rsidR="00C57672" w:rsidRPr="00DA2979" w:rsidRDefault="00C57672" w:rsidP="009C163B">
            <w:pPr>
              <w:pStyle w:val="TAH"/>
              <w:rPr>
                <w:sz w:val="16"/>
                <w:szCs w:val="16"/>
                <w:lang w:val="en-US" w:eastAsia="zh-CN"/>
              </w:rPr>
            </w:pPr>
            <w:r w:rsidRPr="00DA2979">
              <w:rPr>
                <w:sz w:val="16"/>
                <w:szCs w:val="16"/>
                <w:lang w:val="en-US" w:eastAsia="zh-CN"/>
              </w:rPr>
              <w:t>Stage 2: BS measurement</w:t>
            </w:r>
          </w:p>
        </w:tc>
        <w:tc>
          <w:tcPr>
            <w:tcW w:w="660" w:type="dxa"/>
            <w:tcBorders>
              <w:top w:val="single" w:sz="4" w:space="0" w:color="auto"/>
              <w:left w:val="nil"/>
              <w:bottom w:val="single" w:sz="4" w:space="0" w:color="auto"/>
              <w:right w:val="single" w:sz="4" w:space="0" w:color="auto"/>
            </w:tcBorders>
            <w:shd w:val="clear" w:color="auto" w:fill="auto"/>
            <w:hideMark/>
          </w:tcPr>
          <w:p w14:paraId="0F07F92B" w14:textId="77777777" w:rsidR="00C57672" w:rsidRPr="00DA2979" w:rsidRDefault="00C57672" w:rsidP="009C163B">
            <w:pPr>
              <w:pStyle w:val="TAH"/>
              <w:rPr>
                <w:sz w:val="16"/>
                <w:szCs w:val="16"/>
                <w:lang w:val="en-US" w:eastAsia="zh-CN"/>
              </w:rPr>
            </w:pPr>
            <w:r w:rsidRPr="00DA2979">
              <w:rPr>
                <w:sz w:val="16"/>
                <w:szCs w:val="16"/>
                <w:lang w:val="en-US" w:eastAsia="zh-CN"/>
              </w:rPr>
              <w:t xml:space="preserve">　</w:t>
            </w:r>
          </w:p>
        </w:tc>
      </w:tr>
      <w:tr w:rsidR="00C57672" w:rsidRPr="00DA2979" w14:paraId="27C76966" w14:textId="77777777" w:rsidTr="009C163B">
        <w:trPr>
          <w:cantSplit/>
          <w:jc w:val="center"/>
        </w:trPr>
        <w:tc>
          <w:tcPr>
            <w:tcW w:w="766" w:type="dxa"/>
            <w:tcBorders>
              <w:top w:val="nil"/>
              <w:left w:val="single" w:sz="4" w:space="0" w:color="auto"/>
              <w:bottom w:val="single" w:sz="4" w:space="0" w:color="auto"/>
              <w:right w:val="single" w:sz="4" w:space="0" w:color="auto"/>
            </w:tcBorders>
            <w:shd w:val="clear" w:color="auto" w:fill="auto"/>
            <w:hideMark/>
          </w:tcPr>
          <w:p w14:paraId="42CADE07" w14:textId="77777777" w:rsidR="00C57672" w:rsidRPr="00DA2979" w:rsidRDefault="00C57672" w:rsidP="009C163B">
            <w:pPr>
              <w:pStyle w:val="TAC"/>
              <w:rPr>
                <w:sz w:val="16"/>
                <w:szCs w:val="16"/>
                <w:lang w:val="en-US" w:eastAsia="zh-CN"/>
              </w:rPr>
            </w:pPr>
            <w:r w:rsidRPr="00DA2979">
              <w:rPr>
                <w:sz w:val="16"/>
                <w:szCs w:val="16"/>
                <w:lang w:val="en-US" w:eastAsia="zh-CN"/>
              </w:rPr>
              <w:t>C3-2</w:t>
            </w:r>
          </w:p>
        </w:tc>
        <w:tc>
          <w:tcPr>
            <w:tcW w:w="2299" w:type="dxa"/>
            <w:tcBorders>
              <w:top w:val="nil"/>
              <w:left w:val="nil"/>
              <w:bottom w:val="single" w:sz="4" w:space="0" w:color="auto"/>
              <w:right w:val="single" w:sz="4" w:space="0" w:color="auto"/>
            </w:tcBorders>
            <w:shd w:val="clear" w:color="auto" w:fill="auto"/>
            <w:hideMark/>
          </w:tcPr>
          <w:p w14:paraId="7BB47873" w14:textId="77777777" w:rsidR="00C57672" w:rsidRPr="00DA2979" w:rsidRDefault="00C57672" w:rsidP="009C163B">
            <w:pPr>
              <w:pStyle w:val="TAL"/>
              <w:rPr>
                <w:sz w:val="16"/>
                <w:szCs w:val="16"/>
                <w:lang w:val="en-US" w:eastAsia="zh-CN"/>
              </w:rPr>
            </w:pPr>
            <w:r w:rsidRPr="00DA2979">
              <w:rPr>
                <w:sz w:val="16"/>
                <w:szCs w:val="16"/>
                <w:lang w:val="en-US" w:eastAsia="zh-CN"/>
              </w:rPr>
              <w:t>Total power dynamic range conducted uncertainty</w:t>
            </w:r>
          </w:p>
        </w:tc>
        <w:tc>
          <w:tcPr>
            <w:tcW w:w="653" w:type="dxa"/>
            <w:tcBorders>
              <w:top w:val="nil"/>
              <w:left w:val="nil"/>
              <w:bottom w:val="single" w:sz="4" w:space="0" w:color="auto"/>
              <w:right w:val="single" w:sz="4" w:space="0" w:color="auto"/>
            </w:tcBorders>
            <w:shd w:val="clear" w:color="auto" w:fill="auto"/>
            <w:hideMark/>
          </w:tcPr>
          <w:p w14:paraId="557DBFAC"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653" w:type="dxa"/>
            <w:tcBorders>
              <w:top w:val="nil"/>
              <w:left w:val="nil"/>
              <w:bottom w:val="single" w:sz="4" w:space="0" w:color="auto"/>
              <w:right w:val="single" w:sz="4" w:space="0" w:color="auto"/>
            </w:tcBorders>
            <w:shd w:val="clear" w:color="auto" w:fill="auto"/>
            <w:hideMark/>
          </w:tcPr>
          <w:p w14:paraId="542F18E7"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660" w:type="dxa"/>
            <w:tcBorders>
              <w:top w:val="nil"/>
              <w:left w:val="nil"/>
              <w:bottom w:val="single" w:sz="4" w:space="0" w:color="auto"/>
              <w:right w:val="single" w:sz="4" w:space="0" w:color="auto"/>
            </w:tcBorders>
            <w:shd w:val="clear" w:color="auto" w:fill="auto"/>
            <w:hideMark/>
          </w:tcPr>
          <w:p w14:paraId="2DDB3394"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1114" w:type="dxa"/>
            <w:tcBorders>
              <w:top w:val="nil"/>
              <w:left w:val="nil"/>
              <w:bottom w:val="single" w:sz="4" w:space="0" w:color="auto"/>
              <w:right w:val="single" w:sz="4" w:space="0" w:color="auto"/>
            </w:tcBorders>
            <w:shd w:val="clear" w:color="auto" w:fill="auto"/>
            <w:hideMark/>
          </w:tcPr>
          <w:p w14:paraId="4D56908D"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0CF45E9F"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33" w:type="dxa"/>
            <w:tcBorders>
              <w:top w:val="nil"/>
              <w:left w:val="nil"/>
              <w:bottom w:val="single" w:sz="4" w:space="0" w:color="auto"/>
              <w:right w:val="single" w:sz="4" w:space="0" w:color="auto"/>
            </w:tcBorders>
            <w:shd w:val="clear" w:color="auto" w:fill="auto"/>
            <w:hideMark/>
          </w:tcPr>
          <w:p w14:paraId="15DEB4BC"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653" w:type="dxa"/>
            <w:tcBorders>
              <w:top w:val="nil"/>
              <w:left w:val="nil"/>
              <w:bottom w:val="single" w:sz="4" w:space="0" w:color="auto"/>
              <w:right w:val="single" w:sz="4" w:space="0" w:color="auto"/>
            </w:tcBorders>
            <w:shd w:val="clear" w:color="auto" w:fill="auto"/>
            <w:hideMark/>
          </w:tcPr>
          <w:p w14:paraId="1BC841E7"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653" w:type="dxa"/>
            <w:tcBorders>
              <w:top w:val="nil"/>
              <w:left w:val="nil"/>
              <w:bottom w:val="single" w:sz="4" w:space="0" w:color="auto"/>
              <w:right w:val="single" w:sz="4" w:space="0" w:color="auto"/>
            </w:tcBorders>
            <w:shd w:val="clear" w:color="auto" w:fill="auto"/>
            <w:hideMark/>
          </w:tcPr>
          <w:p w14:paraId="6C94F7D5"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660" w:type="dxa"/>
            <w:tcBorders>
              <w:top w:val="nil"/>
              <w:left w:val="nil"/>
              <w:bottom w:val="single" w:sz="4" w:space="0" w:color="auto"/>
              <w:right w:val="single" w:sz="4" w:space="0" w:color="auto"/>
            </w:tcBorders>
            <w:shd w:val="clear" w:color="auto" w:fill="auto"/>
            <w:hideMark/>
          </w:tcPr>
          <w:p w14:paraId="29F49A12"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r>
      <w:tr w:rsidR="00C57672" w:rsidRPr="00DA2979" w14:paraId="1249C2B9" w14:textId="77777777" w:rsidTr="009C163B">
        <w:trPr>
          <w:cantSplit/>
          <w:jc w:val="center"/>
        </w:trPr>
        <w:tc>
          <w:tcPr>
            <w:tcW w:w="8980" w:type="dxa"/>
            <w:gridSpan w:val="10"/>
            <w:tcBorders>
              <w:top w:val="single" w:sz="4" w:space="0" w:color="auto"/>
              <w:left w:val="single" w:sz="4" w:space="0" w:color="auto"/>
              <w:bottom w:val="single" w:sz="4" w:space="0" w:color="auto"/>
              <w:right w:val="single" w:sz="4" w:space="0" w:color="auto"/>
            </w:tcBorders>
            <w:shd w:val="clear" w:color="auto" w:fill="auto"/>
            <w:hideMark/>
          </w:tcPr>
          <w:p w14:paraId="28234520"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c>
          <w:tcPr>
            <w:tcW w:w="660" w:type="dxa"/>
            <w:tcBorders>
              <w:top w:val="nil"/>
              <w:left w:val="nil"/>
              <w:bottom w:val="single" w:sz="4" w:space="0" w:color="auto"/>
              <w:right w:val="single" w:sz="4" w:space="0" w:color="auto"/>
            </w:tcBorders>
            <w:shd w:val="clear" w:color="auto" w:fill="auto"/>
            <w:hideMark/>
          </w:tcPr>
          <w:p w14:paraId="6C1F92A5" w14:textId="77777777" w:rsidR="00C57672" w:rsidRPr="00DA2979" w:rsidRDefault="00C57672" w:rsidP="009C163B">
            <w:pPr>
              <w:pStyle w:val="TAH"/>
              <w:rPr>
                <w:sz w:val="16"/>
                <w:szCs w:val="16"/>
                <w:lang w:val="en-US" w:eastAsia="zh-CN"/>
              </w:rPr>
            </w:pPr>
            <w:r w:rsidRPr="00DA2979">
              <w:rPr>
                <w:sz w:val="16"/>
                <w:szCs w:val="16"/>
                <w:lang w:val="en-US" w:eastAsia="zh-CN"/>
              </w:rPr>
              <w:t xml:space="preserve">　</w:t>
            </w:r>
          </w:p>
        </w:tc>
      </w:tr>
      <w:tr w:rsidR="00C57672" w:rsidRPr="00DA2979" w14:paraId="4E40C009" w14:textId="77777777" w:rsidTr="009C163B">
        <w:trPr>
          <w:cantSplit/>
          <w:jc w:val="center"/>
        </w:trPr>
        <w:tc>
          <w:tcPr>
            <w:tcW w:w="7674" w:type="dxa"/>
            <w:gridSpan w:val="8"/>
            <w:tcBorders>
              <w:top w:val="single" w:sz="4" w:space="0" w:color="auto"/>
              <w:left w:val="single" w:sz="4" w:space="0" w:color="auto"/>
              <w:bottom w:val="single" w:sz="4" w:space="0" w:color="auto"/>
              <w:right w:val="single" w:sz="4" w:space="0" w:color="auto"/>
            </w:tcBorders>
            <w:shd w:val="clear" w:color="auto" w:fill="auto"/>
            <w:hideMark/>
          </w:tcPr>
          <w:p w14:paraId="32BFF392"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653" w:type="dxa"/>
            <w:tcBorders>
              <w:top w:val="nil"/>
              <w:left w:val="nil"/>
              <w:bottom w:val="single" w:sz="4" w:space="0" w:color="auto"/>
              <w:right w:val="single" w:sz="4" w:space="0" w:color="auto"/>
            </w:tcBorders>
            <w:shd w:val="clear" w:color="auto" w:fill="auto"/>
            <w:hideMark/>
          </w:tcPr>
          <w:p w14:paraId="08F00301" w14:textId="77777777" w:rsidR="00C57672" w:rsidRPr="00DA2979" w:rsidRDefault="00C57672" w:rsidP="009C163B">
            <w:pPr>
              <w:pStyle w:val="TAH"/>
              <w:rPr>
                <w:sz w:val="16"/>
                <w:szCs w:val="16"/>
                <w:lang w:val="en-US" w:eastAsia="zh-CN"/>
              </w:rPr>
            </w:pPr>
            <w:r w:rsidRPr="00DA2979">
              <w:rPr>
                <w:sz w:val="16"/>
                <w:szCs w:val="16"/>
                <w:lang w:val="en-US" w:eastAsia="zh-CN"/>
              </w:rPr>
              <w:t>0.20</w:t>
            </w:r>
          </w:p>
        </w:tc>
        <w:tc>
          <w:tcPr>
            <w:tcW w:w="653" w:type="dxa"/>
            <w:tcBorders>
              <w:top w:val="nil"/>
              <w:left w:val="nil"/>
              <w:bottom w:val="single" w:sz="4" w:space="0" w:color="auto"/>
              <w:right w:val="single" w:sz="4" w:space="0" w:color="auto"/>
            </w:tcBorders>
            <w:shd w:val="clear" w:color="auto" w:fill="auto"/>
            <w:hideMark/>
          </w:tcPr>
          <w:p w14:paraId="7AB00478" w14:textId="77777777" w:rsidR="00C57672" w:rsidRPr="00DA2979" w:rsidRDefault="00C57672" w:rsidP="009C163B">
            <w:pPr>
              <w:pStyle w:val="TAH"/>
              <w:rPr>
                <w:sz w:val="16"/>
                <w:szCs w:val="16"/>
                <w:lang w:val="en-US" w:eastAsia="zh-CN"/>
              </w:rPr>
            </w:pPr>
            <w:r w:rsidRPr="00DA2979">
              <w:rPr>
                <w:sz w:val="16"/>
                <w:szCs w:val="16"/>
                <w:lang w:val="en-US" w:eastAsia="zh-CN"/>
              </w:rPr>
              <w:t>0.20</w:t>
            </w:r>
          </w:p>
        </w:tc>
        <w:tc>
          <w:tcPr>
            <w:tcW w:w="660" w:type="dxa"/>
            <w:tcBorders>
              <w:top w:val="nil"/>
              <w:left w:val="nil"/>
              <w:bottom w:val="single" w:sz="4" w:space="0" w:color="auto"/>
              <w:right w:val="single" w:sz="4" w:space="0" w:color="auto"/>
            </w:tcBorders>
            <w:shd w:val="clear" w:color="auto" w:fill="auto"/>
            <w:hideMark/>
          </w:tcPr>
          <w:p w14:paraId="4DA857E5" w14:textId="77777777" w:rsidR="00C57672" w:rsidRPr="00DA2979" w:rsidRDefault="00C57672" w:rsidP="009C163B">
            <w:pPr>
              <w:pStyle w:val="TAH"/>
              <w:rPr>
                <w:sz w:val="16"/>
                <w:szCs w:val="16"/>
                <w:lang w:val="en-US" w:eastAsia="zh-CN"/>
              </w:rPr>
            </w:pPr>
            <w:r w:rsidRPr="00DA2979">
              <w:rPr>
                <w:sz w:val="16"/>
                <w:szCs w:val="16"/>
                <w:lang w:val="en-US" w:eastAsia="zh-CN"/>
              </w:rPr>
              <w:t>0.20</w:t>
            </w:r>
          </w:p>
        </w:tc>
      </w:tr>
      <w:tr w:rsidR="00C57672" w:rsidRPr="00DA2979" w14:paraId="623C41E5" w14:textId="77777777" w:rsidTr="009C163B">
        <w:trPr>
          <w:cantSplit/>
          <w:jc w:val="center"/>
        </w:trPr>
        <w:tc>
          <w:tcPr>
            <w:tcW w:w="7674" w:type="dxa"/>
            <w:gridSpan w:val="8"/>
            <w:tcBorders>
              <w:top w:val="single" w:sz="4" w:space="0" w:color="auto"/>
              <w:left w:val="single" w:sz="4" w:space="0" w:color="auto"/>
              <w:bottom w:val="single" w:sz="4" w:space="0" w:color="auto"/>
              <w:right w:val="single" w:sz="4" w:space="0" w:color="auto"/>
            </w:tcBorders>
            <w:shd w:val="clear" w:color="auto" w:fill="auto"/>
            <w:hideMark/>
          </w:tcPr>
          <w:p w14:paraId="2513FCED"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653" w:type="dxa"/>
            <w:tcBorders>
              <w:top w:val="nil"/>
              <w:left w:val="nil"/>
              <w:bottom w:val="single" w:sz="4" w:space="0" w:color="auto"/>
              <w:right w:val="single" w:sz="4" w:space="0" w:color="auto"/>
            </w:tcBorders>
            <w:shd w:val="clear" w:color="auto" w:fill="auto"/>
            <w:hideMark/>
          </w:tcPr>
          <w:p w14:paraId="0ADAD9E8" w14:textId="77777777" w:rsidR="00C57672" w:rsidRPr="00DA2979" w:rsidRDefault="00C57672" w:rsidP="009C163B">
            <w:pPr>
              <w:pStyle w:val="TAH"/>
              <w:rPr>
                <w:sz w:val="16"/>
                <w:szCs w:val="16"/>
                <w:lang w:val="en-US" w:eastAsia="zh-CN"/>
              </w:rPr>
            </w:pPr>
            <w:r w:rsidRPr="00DA2979">
              <w:rPr>
                <w:sz w:val="16"/>
                <w:szCs w:val="16"/>
                <w:lang w:val="en-US" w:eastAsia="zh-CN"/>
              </w:rPr>
              <w:t>0.39</w:t>
            </w:r>
          </w:p>
        </w:tc>
        <w:tc>
          <w:tcPr>
            <w:tcW w:w="653" w:type="dxa"/>
            <w:tcBorders>
              <w:top w:val="nil"/>
              <w:left w:val="nil"/>
              <w:bottom w:val="single" w:sz="4" w:space="0" w:color="auto"/>
              <w:right w:val="single" w:sz="4" w:space="0" w:color="auto"/>
            </w:tcBorders>
            <w:shd w:val="clear" w:color="auto" w:fill="auto"/>
            <w:hideMark/>
          </w:tcPr>
          <w:p w14:paraId="08E6498A" w14:textId="77777777" w:rsidR="00C57672" w:rsidRPr="00DA2979" w:rsidRDefault="00C57672" w:rsidP="009C163B">
            <w:pPr>
              <w:pStyle w:val="TAH"/>
              <w:rPr>
                <w:sz w:val="16"/>
                <w:szCs w:val="16"/>
                <w:lang w:val="en-US" w:eastAsia="zh-CN"/>
              </w:rPr>
            </w:pPr>
            <w:r w:rsidRPr="00DA2979">
              <w:rPr>
                <w:sz w:val="16"/>
                <w:szCs w:val="16"/>
                <w:lang w:val="en-US" w:eastAsia="zh-CN"/>
              </w:rPr>
              <w:t>0.39</w:t>
            </w:r>
          </w:p>
        </w:tc>
        <w:tc>
          <w:tcPr>
            <w:tcW w:w="660" w:type="dxa"/>
            <w:tcBorders>
              <w:top w:val="nil"/>
              <w:left w:val="nil"/>
              <w:bottom w:val="single" w:sz="4" w:space="0" w:color="auto"/>
              <w:right w:val="single" w:sz="4" w:space="0" w:color="auto"/>
            </w:tcBorders>
            <w:shd w:val="clear" w:color="auto" w:fill="auto"/>
            <w:hideMark/>
          </w:tcPr>
          <w:p w14:paraId="059FE5B7" w14:textId="77777777" w:rsidR="00C57672" w:rsidRPr="00DA2979" w:rsidRDefault="00C57672" w:rsidP="009C163B">
            <w:pPr>
              <w:pStyle w:val="TAH"/>
              <w:rPr>
                <w:sz w:val="16"/>
                <w:szCs w:val="16"/>
                <w:lang w:val="en-US" w:eastAsia="zh-CN"/>
              </w:rPr>
            </w:pPr>
            <w:r w:rsidRPr="00DA2979">
              <w:rPr>
                <w:sz w:val="16"/>
                <w:szCs w:val="16"/>
                <w:lang w:val="en-US" w:eastAsia="zh-CN"/>
              </w:rPr>
              <w:t>0.39</w:t>
            </w:r>
          </w:p>
        </w:tc>
      </w:tr>
    </w:tbl>
    <w:p w14:paraId="3CB8D2AC" w14:textId="77777777" w:rsidR="00C57672" w:rsidRPr="00E11EA5" w:rsidRDefault="00C57672" w:rsidP="00C57672"/>
    <w:p w14:paraId="1976DA37" w14:textId="77777777" w:rsidR="00C57672" w:rsidRPr="00E11EA5" w:rsidRDefault="00C57672" w:rsidP="00C57672">
      <w:pPr>
        <w:pStyle w:val="Heading3"/>
      </w:pPr>
      <w:bookmarkStart w:id="4109" w:name="_Toc34696794"/>
      <w:bookmarkStart w:id="4110" w:name="_Toc43739127"/>
      <w:bookmarkStart w:id="4111" w:name="_Toc46346888"/>
      <w:bookmarkStart w:id="4112" w:name="_Toc53165827"/>
      <w:bookmarkStart w:id="4113" w:name="_Toc53166522"/>
      <w:bookmarkStart w:id="4114" w:name="_Toc53167216"/>
      <w:bookmarkStart w:id="4115" w:name="_Toc61130448"/>
      <w:bookmarkStart w:id="4116" w:name="_Toc61131174"/>
      <w:bookmarkStart w:id="4117" w:name="_Toc61188016"/>
      <w:bookmarkStart w:id="4118" w:name="_Toc83029306"/>
      <w:bookmarkStart w:id="4119" w:name="_Toc83919904"/>
      <w:bookmarkStart w:id="4120" w:name="_Toc89784925"/>
      <w:bookmarkStart w:id="4121" w:name="_Toc137299425"/>
      <w:bookmarkStart w:id="4122" w:name="_Toc138888471"/>
      <w:bookmarkStart w:id="4123" w:name="_Toc138889195"/>
      <w:bookmarkStart w:id="4124" w:name="_Toc145340914"/>
      <w:bookmarkStart w:id="4125" w:name="_Toc161842657"/>
      <w:bookmarkStart w:id="4126" w:name="_Toc169788766"/>
      <w:bookmarkStart w:id="4127" w:name="_Toc171512145"/>
      <w:r w:rsidRPr="00E11EA5">
        <w:t>9.5.5</w:t>
      </w:r>
      <w:r>
        <w:tab/>
      </w:r>
      <w:bookmarkEnd w:id="4109"/>
      <w:r w:rsidRPr="00E11EA5">
        <w:t>Plane Wave Synthesizer</w:t>
      </w:r>
      <w:bookmarkStart w:id="4128" w:name="_Toc34696795"/>
      <w:bookmarkStart w:id="4129" w:name="_Toc43739128"/>
      <w:bookmarkStart w:id="4130" w:name="_Toc46346889"/>
      <w:bookmarkStart w:id="4131" w:name="_Toc53165828"/>
      <w:bookmarkStart w:id="4132" w:name="_Toc53166523"/>
      <w:bookmarkStart w:id="4133" w:name="_Toc53167217"/>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bookmarkEnd w:id="4125"/>
      <w:bookmarkEnd w:id="4126"/>
      <w:bookmarkEnd w:id="4127"/>
    </w:p>
    <w:p w14:paraId="7F9E3FA0" w14:textId="77777777" w:rsidR="00C57672" w:rsidRPr="00E11EA5" w:rsidRDefault="00C57672" w:rsidP="00C57672">
      <w:pPr>
        <w:pStyle w:val="Heading4"/>
        <w:rPr>
          <w:lang w:eastAsia="sv-SE"/>
        </w:rPr>
      </w:pPr>
      <w:bookmarkStart w:id="4134" w:name="_Toc61130449"/>
      <w:bookmarkStart w:id="4135" w:name="_Toc61131175"/>
      <w:bookmarkStart w:id="4136" w:name="_Toc61188017"/>
      <w:bookmarkStart w:id="4137" w:name="_Toc83029307"/>
      <w:bookmarkStart w:id="4138" w:name="_Toc83919905"/>
      <w:bookmarkStart w:id="4139" w:name="_Toc89784926"/>
      <w:bookmarkStart w:id="4140" w:name="_Toc137299426"/>
      <w:bookmarkStart w:id="4141" w:name="_Toc138888472"/>
      <w:bookmarkStart w:id="4142" w:name="_Toc138889196"/>
      <w:bookmarkStart w:id="4143" w:name="_Toc145340915"/>
      <w:bookmarkStart w:id="4144" w:name="_Toc161842658"/>
      <w:bookmarkStart w:id="4145" w:name="_Toc169788767"/>
      <w:bookmarkStart w:id="4146" w:name="_Toc171512146"/>
      <w:r w:rsidRPr="00E11EA5">
        <w:rPr>
          <w:lang w:eastAsia="sv-SE"/>
        </w:rPr>
        <w:t>9.5.5.1</w:t>
      </w:r>
      <w:r w:rsidRPr="00E11EA5">
        <w:rPr>
          <w:lang w:eastAsia="sv-SE"/>
        </w:rPr>
        <w:tab/>
        <w:t>Measurement system description</w:t>
      </w:r>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bookmarkEnd w:id="4144"/>
      <w:bookmarkEnd w:id="4145"/>
      <w:bookmarkEnd w:id="4146"/>
    </w:p>
    <w:p w14:paraId="74FBE08C" w14:textId="4B5D7AE1" w:rsidR="00C57672" w:rsidRPr="00E11EA5" w:rsidRDefault="00C57672" w:rsidP="00C57672">
      <w:pPr>
        <w:rPr>
          <w:lang w:eastAsia="sv-SE"/>
        </w:rPr>
      </w:pPr>
      <w:r w:rsidRPr="00E11EA5">
        <w:t>Measurement system description is captured in clause</w:t>
      </w:r>
      <w:r>
        <w:t> </w:t>
      </w:r>
      <w:r w:rsidRPr="00E11EA5">
        <w:t>7.6</w:t>
      </w:r>
      <w:r w:rsidR="009C163B">
        <w:t>.1</w:t>
      </w:r>
      <w:r w:rsidRPr="00E11EA5">
        <w:t>.</w:t>
      </w:r>
      <w:bookmarkStart w:id="4147" w:name="_Toc34696796"/>
      <w:bookmarkStart w:id="4148" w:name="_Toc43739129"/>
      <w:bookmarkStart w:id="4149" w:name="_Toc46346890"/>
      <w:bookmarkStart w:id="4150" w:name="_Toc53165829"/>
      <w:bookmarkStart w:id="4151" w:name="_Toc53166524"/>
      <w:bookmarkStart w:id="4152" w:name="_Toc53167218"/>
    </w:p>
    <w:p w14:paraId="7DE24BC6" w14:textId="77777777" w:rsidR="00C57672" w:rsidRPr="00E11EA5" w:rsidRDefault="00C57672" w:rsidP="00C57672">
      <w:pPr>
        <w:pStyle w:val="Heading4"/>
        <w:rPr>
          <w:lang w:eastAsia="sv-SE"/>
        </w:rPr>
      </w:pPr>
      <w:bookmarkStart w:id="4153" w:name="_Toc61130450"/>
      <w:bookmarkStart w:id="4154" w:name="_Toc61131176"/>
      <w:bookmarkStart w:id="4155" w:name="_Toc61188018"/>
      <w:bookmarkStart w:id="4156" w:name="_Toc83029308"/>
      <w:bookmarkStart w:id="4157" w:name="_Toc83919906"/>
      <w:bookmarkStart w:id="4158" w:name="_Toc89784927"/>
      <w:bookmarkStart w:id="4159" w:name="_Toc137299427"/>
      <w:bookmarkStart w:id="4160" w:name="_Toc138888473"/>
      <w:bookmarkStart w:id="4161" w:name="_Toc138889197"/>
      <w:bookmarkStart w:id="4162" w:name="_Toc145340916"/>
      <w:bookmarkStart w:id="4163" w:name="_Toc161842659"/>
      <w:bookmarkStart w:id="4164" w:name="_Toc169788768"/>
      <w:bookmarkStart w:id="4165" w:name="_Toc171512147"/>
      <w:r w:rsidRPr="00E11EA5">
        <w:rPr>
          <w:lang w:eastAsia="sv-SE"/>
        </w:rPr>
        <w:t>9.5.5.2</w:t>
      </w:r>
      <w:r w:rsidRPr="00E11EA5">
        <w:rPr>
          <w:lang w:eastAsia="sv-SE"/>
        </w:rPr>
        <w:tab/>
        <w:t xml:space="preserve">Test </w:t>
      </w:r>
      <w:r w:rsidRPr="00E11EA5">
        <w:t>procedure</w:t>
      </w:r>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bookmarkEnd w:id="4161"/>
      <w:bookmarkEnd w:id="4162"/>
      <w:bookmarkEnd w:id="4163"/>
      <w:bookmarkEnd w:id="4164"/>
      <w:bookmarkEnd w:id="4165"/>
    </w:p>
    <w:p w14:paraId="6D81E0F0" w14:textId="77777777" w:rsidR="00C57672" w:rsidRPr="00E11EA5" w:rsidRDefault="00C57672" w:rsidP="00C57672">
      <w:pPr>
        <w:pStyle w:val="Heading5"/>
        <w:rPr>
          <w:lang w:eastAsia="sv-SE"/>
        </w:rPr>
      </w:pPr>
      <w:bookmarkStart w:id="4166" w:name="_Toc34696797"/>
      <w:bookmarkStart w:id="4167" w:name="_Toc43739130"/>
      <w:bookmarkStart w:id="4168" w:name="_Toc46346891"/>
      <w:bookmarkStart w:id="4169" w:name="_Toc53165830"/>
      <w:bookmarkStart w:id="4170" w:name="_Toc53166525"/>
      <w:bookmarkStart w:id="4171" w:name="_Toc53167219"/>
      <w:bookmarkStart w:id="4172" w:name="_Toc61130451"/>
      <w:bookmarkStart w:id="4173" w:name="_Toc61131177"/>
      <w:bookmarkStart w:id="4174" w:name="_Toc61188019"/>
      <w:bookmarkStart w:id="4175" w:name="_Toc83029309"/>
      <w:bookmarkStart w:id="4176" w:name="_Toc83919907"/>
      <w:bookmarkStart w:id="4177" w:name="_Toc89784928"/>
      <w:bookmarkStart w:id="4178" w:name="_Toc137299428"/>
      <w:bookmarkStart w:id="4179" w:name="_Toc138888474"/>
      <w:bookmarkStart w:id="4180" w:name="_Toc138889198"/>
      <w:bookmarkStart w:id="4181" w:name="_Toc145340917"/>
      <w:bookmarkStart w:id="4182" w:name="_Toc161842660"/>
      <w:bookmarkStart w:id="4183" w:name="_Toc169788769"/>
      <w:bookmarkStart w:id="4184" w:name="_Toc171512148"/>
      <w:r w:rsidRPr="00E11EA5">
        <w:rPr>
          <w:lang w:eastAsia="sv-SE"/>
        </w:rPr>
        <w:t>9.5.5.2.1</w:t>
      </w:r>
      <w:r w:rsidRPr="00E11EA5">
        <w:rPr>
          <w:lang w:eastAsia="sv-SE"/>
        </w:rPr>
        <w:tab/>
      </w:r>
      <w:r w:rsidRPr="00E11EA5">
        <w:t xml:space="preserve">Stage 1: </w:t>
      </w:r>
      <w:r w:rsidRPr="00E11EA5">
        <w:rPr>
          <w:lang w:eastAsia="sv-SE"/>
        </w:rPr>
        <w:t>Calibration</w:t>
      </w:r>
      <w:bookmarkEnd w:id="4166"/>
      <w:bookmarkEnd w:id="4167"/>
      <w:bookmarkEnd w:id="4168"/>
      <w:bookmarkEnd w:id="4169"/>
      <w:bookmarkEnd w:id="4170"/>
      <w:bookmarkEnd w:id="4171"/>
      <w:bookmarkEnd w:id="4172"/>
      <w:bookmarkEnd w:id="4173"/>
      <w:bookmarkEnd w:id="4174"/>
      <w:bookmarkEnd w:id="4175"/>
      <w:bookmarkEnd w:id="4176"/>
      <w:bookmarkEnd w:id="4177"/>
      <w:bookmarkEnd w:id="4178"/>
      <w:bookmarkEnd w:id="4179"/>
      <w:bookmarkEnd w:id="4180"/>
      <w:bookmarkEnd w:id="4181"/>
      <w:bookmarkEnd w:id="4182"/>
      <w:bookmarkEnd w:id="4183"/>
      <w:bookmarkEnd w:id="4184"/>
    </w:p>
    <w:p w14:paraId="2A9F5AB0" w14:textId="77777777" w:rsidR="00C57672" w:rsidRPr="00E11EA5" w:rsidRDefault="00C57672" w:rsidP="00C57672">
      <w:r w:rsidRPr="00E11EA5">
        <w:t>Calibration procedure for the Plane Wave Synthesizer is captured in clause</w:t>
      </w:r>
      <w:r>
        <w:t> </w:t>
      </w:r>
      <w:r w:rsidRPr="00E11EA5">
        <w:t>8.6.</w:t>
      </w:r>
    </w:p>
    <w:p w14:paraId="3E66E363" w14:textId="77777777" w:rsidR="00C57672" w:rsidRPr="00E11EA5" w:rsidRDefault="00C57672" w:rsidP="00C57672">
      <w:pPr>
        <w:pStyle w:val="Heading5"/>
      </w:pPr>
      <w:bookmarkStart w:id="4185" w:name="_Toc34696798"/>
      <w:bookmarkStart w:id="4186" w:name="_Toc43739131"/>
      <w:bookmarkStart w:id="4187" w:name="_Toc46346892"/>
      <w:bookmarkStart w:id="4188" w:name="_Toc53165831"/>
      <w:bookmarkStart w:id="4189" w:name="_Toc53166526"/>
      <w:bookmarkStart w:id="4190" w:name="_Toc53167220"/>
      <w:bookmarkStart w:id="4191" w:name="_Toc61130452"/>
      <w:bookmarkStart w:id="4192" w:name="_Toc61131178"/>
      <w:bookmarkStart w:id="4193" w:name="_Toc61188020"/>
      <w:bookmarkStart w:id="4194" w:name="_Toc83029310"/>
      <w:bookmarkStart w:id="4195" w:name="_Toc83919908"/>
      <w:bookmarkStart w:id="4196" w:name="_Toc89784929"/>
      <w:bookmarkStart w:id="4197" w:name="_Toc137299429"/>
      <w:bookmarkStart w:id="4198" w:name="_Toc138888475"/>
      <w:bookmarkStart w:id="4199" w:name="_Toc138889199"/>
      <w:bookmarkStart w:id="4200" w:name="_Toc145340918"/>
      <w:bookmarkStart w:id="4201" w:name="_Toc161842661"/>
      <w:bookmarkStart w:id="4202" w:name="_Toc169788770"/>
      <w:bookmarkStart w:id="4203" w:name="_Toc171512149"/>
      <w:r w:rsidRPr="00E11EA5">
        <w:rPr>
          <w:lang w:eastAsia="sv-SE"/>
        </w:rPr>
        <w:lastRenderedPageBreak/>
        <w:t>9.5.5.2.2</w:t>
      </w:r>
      <w:r w:rsidRPr="00E11EA5">
        <w:rPr>
          <w:lang w:eastAsia="sv-SE"/>
        </w:rPr>
        <w:tab/>
      </w:r>
      <w:r w:rsidRPr="00E11EA5">
        <w:t xml:space="preserve">Stage 2: BS </w:t>
      </w:r>
      <w:r w:rsidRPr="00E11EA5">
        <w:rPr>
          <w:lang w:eastAsia="sv-SE"/>
        </w:rPr>
        <w:t>measurement</w:t>
      </w:r>
      <w:bookmarkEnd w:id="4185"/>
      <w:bookmarkEnd w:id="4186"/>
      <w:bookmarkEnd w:id="4187"/>
      <w:bookmarkEnd w:id="4188"/>
      <w:bookmarkEnd w:id="4189"/>
      <w:bookmarkEnd w:id="4190"/>
      <w:bookmarkEnd w:id="4191"/>
      <w:bookmarkEnd w:id="4192"/>
      <w:bookmarkEnd w:id="4193"/>
      <w:bookmarkEnd w:id="4194"/>
      <w:bookmarkEnd w:id="4195"/>
      <w:bookmarkEnd w:id="4196"/>
      <w:bookmarkEnd w:id="4197"/>
      <w:bookmarkEnd w:id="4198"/>
      <w:bookmarkEnd w:id="4199"/>
      <w:bookmarkEnd w:id="4200"/>
      <w:bookmarkEnd w:id="4201"/>
      <w:bookmarkEnd w:id="4202"/>
      <w:bookmarkEnd w:id="4203"/>
    </w:p>
    <w:p w14:paraId="0C2E1174" w14:textId="03F32E86" w:rsidR="00C57672" w:rsidRPr="00E11EA5" w:rsidRDefault="00C57672" w:rsidP="00C57672">
      <w:pPr>
        <w:rPr>
          <w:lang w:eastAsia="en-CA"/>
        </w:rPr>
      </w:pPr>
      <w:r w:rsidRPr="00E11EA5">
        <w:rPr>
          <w:lang w:eastAsia="en-CA"/>
        </w:rPr>
        <w:t>Reference PWS measurement procedure in clause</w:t>
      </w:r>
      <w:r>
        <w:rPr>
          <w:lang w:eastAsia="en-CA"/>
        </w:rPr>
        <w:t> </w:t>
      </w:r>
      <w:r w:rsidR="009C163B">
        <w:rPr>
          <w:lang w:eastAsia="en-CA"/>
        </w:rPr>
        <w:t>9.2.6</w:t>
      </w:r>
      <w:r w:rsidRPr="00E11EA5">
        <w:rPr>
          <w:lang w:eastAsia="en-CA"/>
        </w:rPr>
        <w:t>.2.2 where in step 4 the appropriate measurement is:</w:t>
      </w:r>
    </w:p>
    <w:p w14:paraId="5E60435D" w14:textId="77777777" w:rsidR="00C57672" w:rsidRPr="00E11EA5" w:rsidRDefault="00C57672" w:rsidP="00C57672">
      <w:r w:rsidRPr="00E11EA5">
        <w:t>The appropriate test parameter in step 4 for the output power dynamics vary depending on the specific measurement as described for the conducted measurement in each case however the EIRP measurement is made on both polarisations and added as follows:</w:t>
      </w:r>
    </w:p>
    <w:p w14:paraId="2E0537C7" w14:textId="77777777" w:rsidR="00C57672" w:rsidRPr="00E11EA5" w:rsidRDefault="00C57672" w:rsidP="00C57672">
      <w:pPr>
        <w:keepLines/>
        <w:tabs>
          <w:tab w:val="center" w:pos="4536"/>
          <w:tab w:val="right" w:pos="9072"/>
        </w:tabs>
        <w:rPr>
          <w:noProof/>
        </w:rPr>
      </w:pPr>
      <w:r w:rsidRPr="00E11EA5">
        <w:rPr>
          <w:noProof/>
        </w:rPr>
        <w:tab/>
        <w:t>EIRP</w:t>
      </w:r>
      <w:r w:rsidRPr="00E11EA5">
        <w:rPr>
          <w:noProof/>
          <w:vertAlign w:val="subscript"/>
        </w:rPr>
        <w:t>meas_p(x)</w:t>
      </w:r>
      <w:r w:rsidRPr="00E11EA5">
        <w:rPr>
          <w:noProof/>
        </w:rPr>
        <w:t xml:space="preserve"> = P</w:t>
      </w:r>
      <w:r w:rsidRPr="00E11EA5">
        <w:rPr>
          <w:noProof/>
          <w:vertAlign w:val="subscript"/>
        </w:rPr>
        <w:t>meas_p(x)</w:t>
      </w:r>
      <w:r w:rsidRPr="00E11EA5">
        <w:rPr>
          <w:noProof/>
        </w:rPr>
        <w:t xml:space="preserve"> + </w:t>
      </w:r>
      <w:r w:rsidRPr="00E11EA5">
        <w:rPr>
          <w:noProof/>
          <w:szCs w:val="36"/>
        </w:rPr>
        <w:t>L</w:t>
      </w:r>
      <w:r w:rsidRPr="00E11EA5">
        <w:rPr>
          <w:noProof/>
          <w:szCs w:val="36"/>
          <w:vertAlign w:val="subscript"/>
        </w:rPr>
        <w:t>A</w:t>
      </w:r>
      <w:r w:rsidRPr="00E11EA5">
        <w:rPr>
          <w:noProof/>
          <w:szCs w:val="36"/>
        </w:rPr>
        <w:t>→</w:t>
      </w:r>
      <w:r w:rsidRPr="00E11EA5">
        <w:rPr>
          <w:noProof/>
          <w:szCs w:val="36"/>
          <w:vertAlign w:val="subscript"/>
        </w:rPr>
        <w:t>C</w:t>
      </w:r>
      <w:r w:rsidRPr="00E11EA5">
        <w:rPr>
          <w:noProof/>
        </w:rPr>
        <w:t>.</w:t>
      </w:r>
    </w:p>
    <w:p w14:paraId="1939A3D6" w14:textId="77777777" w:rsidR="00C57672" w:rsidRPr="00E11EA5" w:rsidRDefault="00C57672" w:rsidP="00C57672">
      <w:pPr>
        <w:pStyle w:val="B2"/>
      </w:pPr>
      <w:r>
        <w:tab/>
      </w:r>
      <w:r w:rsidRPr="00E11EA5">
        <w:t>and</w:t>
      </w:r>
    </w:p>
    <w:p w14:paraId="534F1AB6" w14:textId="77777777" w:rsidR="00C57672" w:rsidRPr="00E11EA5" w:rsidRDefault="00C57672" w:rsidP="00C57672">
      <w:pPr>
        <w:keepLines/>
        <w:tabs>
          <w:tab w:val="center" w:pos="4536"/>
          <w:tab w:val="right" w:pos="9072"/>
        </w:tabs>
        <w:rPr>
          <w:noProof/>
        </w:rPr>
      </w:pPr>
      <w:r w:rsidRPr="00E11EA5">
        <w:rPr>
          <w:noProof/>
        </w:rPr>
        <w:tab/>
        <w:t>EIRP</w:t>
      </w:r>
      <w:r w:rsidRPr="00E11EA5">
        <w:rPr>
          <w:noProof/>
          <w:vertAlign w:val="subscript"/>
        </w:rPr>
        <w:t>meas</w:t>
      </w:r>
      <w:r w:rsidRPr="00E11EA5">
        <w:rPr>
          <w:noProof/>
        </w:rPr>
        <w:t xml:space="preserve"> = EIRP</w:t>
      </w:r>
      <w:r w:rsidRPr="00E11EA5">
        <w:rPr>
          <w:noProof/>
          <w:vertAlign w:val="subscript"/>
        </w:rPr>
        <w:t>meas_p1</w:t>
      </w:r>
      <w:r w:rsidRPr="00E11EA5">
        <w:rPr>
          <w:noProof/>
        </w:rPr>
        <w:t xml:space="preserve"> + EIRP</w:t>
      </w:r>
      <w:r w:rsidRPr="00E11EA5">
        <w:rPr>
          <w:noProof/>
          <w:vertAlign w:val="subscript"/>
        </w:rPr>
        <w:t>meas_p2</w:t>
      </w:r>
    </w:p>
    <w:p w14:paraId="1CC0AD62" w14:textId="77777777" w:rsidR="00C57672" w:rsidRPr="00E11EA5" w:rsidRDefault="00C57672" w:rsidP="00C57672">
      <w:pPr>
        <w:pStyle w:val="B2"/>
      </w:pPr>
      <w:r>
        <w:tab/>
      </w:r>
      <w:r w:rsidRPr="00E11EA5">
        <w:t>where the declared beam is the measured signal for any two orthogonal polarizations (denoted p1 and p2).</w:t>
      </w:r>
    </w:p>
    <w:p w14:paraId="26C84658" w14:textId="77777777" w:rsidR="00C57672" w:rsidRPr="00E11EA5" w:rsidRDefault="00C57672" w:rsidP="00C57672">
      <w:r w:rsidRPr="00E11EA5">
        <w:t>Furthermore, the measurement is performed twice; once with the BS transmitting at P</w:t>
      </w:r>
      <w:r w:rsidRPr="00E11EA5">
        <w:rPr>
          <w:vertAlign w:val="subscript"/>
        </w:rPr>
        <w:t>rated,c,EIRP</w:t>
      </w:r>
      <w:r w:rsidRPr="00E11EA5">
        <w:t xml:space="preserve"> on all PRBs (in case of NR) and then a second time with the BS transmitting on a single PRB. Both measurements are made in the same conformance direction in the same calibrated test setup. The ratio of these two EIRP levels is used to assess compliance for the OTA total power dynamic range.</w:t>
      </w:r>
    </w:p>
    <w:p w14:paraId="6C3F6B38" w14:textId="77777777" w:rsidR="00C57672" w:rsidRPr="00E11EA5" w:rsidRDefault="00C57672" w:rsidP="00C57672">
      <w:pPr>
        <w:pStyle w:val="Heading4"/>
      </w:pPr>
      <w:bookmarkStart w:id="4204" w:name="_Toc34696805"/>
      <w:bookmarkStart w:id="4205" w:name="_Toc43739132"/>
      <w:bookmarkStart w:id="4206" w:name="_Toc46346893"/>
      <w:bookmarkStart w:id="4207" w:name="_Toc53165832"/>
      <w:bookmarkStart w:id="4208" w:name="_Toc53166527"/>
      <w:bookmarkStart w:id="4209" w:name="_Toc53167221"/>
      <w:bookmarkStart w:id="4210" w:name="_Toc61130453"/>
      <w:bookmarkStart w:id="4211" w:name="_Toc61131179"/>
      <w:bookmarkStart w:id="4212" w:name="_Toc61188021"/>
      <w:bookmarkStart w:id="4213" w:name="_Toc83029311"/>
      <w:bookmarkStart w:id="4214" w:name="_Toc83919909"/>
      <w:bookmarkStart w:id="4215" w:name="_Toc89784930"/>
      <w:bookmarkStart w:id="4216" w:name="_Toc137299430"/>
      <w:bookmarkStart w:id="4217" w:name="_Toc138888476"/>
      <w:bookmarkStart w:id="4218" w:name="_Toc138889200"/>
      <w:bookmarkStart w:id="4219" w:name="_Toc145340919"/>
      <w:bookmarkStart w:id="4220" w:name="_Toc161842662"/>
      <w:bookmarkStart w:id="4221" w:name="_Toc169788771"/>
      <w:bookmarkStart w:id="4222" w:name="_Toc171512150"/>
      <w:r w:rsidRPr="00E11EA5">
        <w:t>9.5.5.3</w:t>
      </w:r>
      <w:r w:rsidRPr="00E11EA5">
        <w:tab/>
        <w:t>MU value derivation</w:t>
      </w:r>
      <w:r w:rsidRPr="00E11EA5">
        <w:rPr>
          <w:lang w:eastAsia="sv-SE"/>
        </w:rPr>
        <w:t>, FR1</w:t>
      </w:r>
      <w:bookmarkEnd w:id="4204"/>
      <w:bookmarkEnd w:id="4205"/>
      <w:bookmarkEnd w:id="4206"/>
      <w:bookmarkEnd w:id="4207"/>
      <w:bookmarkEnd w:id="4208"/>
      <w:bookmarkEnd w:id="4209"/>
      <w:bookmarkEnd w:id="4210"/>
      <w:bookmarkEnd w:id="4211"/>
      <w:bookmarkEnd w:id="4212"/>
      <w:bookmarkEnd w:id="4213"/>
      <w:bookmarkEnd w:id="4214"/>
      <w:bookmarkEnd w:id="4215"/>
      <w:bookmarkEnd w:id="4216"/>
      <w:bookmarkEnd w:id="4217"/>
      <w:bookmarkEnd w:id="4218"/>
      <w:bookmarkEnd w:id="4219"/>
      <w:bookmarkEnd w:id="4220"/>
      <w:bookmarkEnd w:id="4221"/>
      <w:bookmarkEnd w:id="4222"/>
    </w:p>
    <w:p w14:paraId="58012799" w14:textId="77777777" w:rsidR="00C57672" w:rsidRPr="00E11EA5" w:rsidRDefault="00C57672" w:rsidP="00C57672">
      <w:r w:rsidRPr="00E11EA5">
        <w:t>As the output power dynamics are relative measurements most of the uncertainties form the EIRP accuracy cancel out as the same error will be applied to both of the measured OTA signals.</w:t>
      </w:r>
    </w:p>
    <w:p w14:paraId="3F58F3EC" w14:textId="77777777" w:rsidR="00C57672" w:rsidRPr="00E11EA5" w:rsidRDefault="00C57672" w:rsidP="00C57672">
      <w:r w:rsidRPr="00E11EA5">
        <w:t>The uncertainty budget descriptions are the same as those in table 9.2.6.3-1 with the addition descriptions in table 9.5.5.3-1.</w:t>
      </w:r>
    </w:p>
    <w:p w14:paraId="52926852" w14:textId="77777777" w:rsidR="00C57672" w:rsidRPr="00E11EA5" w:rsidRDefault="00C57672" w:rsidP="00C57672">
      <w:r w:rsidRPr="00E11EA5">
        <w:t>The MU uncertainty assessment is shown in table 9.5.5.3-1, zero values have been omitted in the table for the sake of space, but still be considered as part of the budget.</w:t>
      </w:r>
    </w:p>
    <w:p w14:paraId="55B8E57C" w14:textId="77777777" w:rsidR="00C57672" w:rsidRPr="00DA2979" w:rsidRDefault="00C57672" w:rsidP="00C57672">
      <w:pPr>
        <w:pStyle w:val="TH"/>
      </w:pPr>
      <w:r w:rsidRPr="00DA2979">
        <w:t>Table 9.5.5.3-1: PWS MU value derivation for OTA total power dynamic range</w:t>
      </w:r>
      <w:r w:rsidRPr="00DA2979" w:rsidDel="00A311AD">
        <w:t xml:space="preserve"> </w:t>
      </w:r>
      <w:r w:rsidRPr="00DA2979">
        <w:t>measurement</w:t>
      </w:r>
    </w:p>
    <w:tbl>
      <w:tblPr>
        <w:tblW w:w="0" w:type="auto"/>
        <w:jc w:val="center"/>
        <w:tblLayout w:type="fixed"/>
        <w:tblLook w:val="04A0" w:firstRow="1" w:lastRow="0" w:firstColumn="1" w:lastColumn="0" w:noHBand="0" w:noVBand="1"/>
      </w:tblPr>
      <w:tblGrid>
        <w:gridCol w:w="631"/>
        <w:gridCol w:w="1291"/>
        <w:gridCol w:w="641"/>
        <w:gridCol w:w="762"/>
        <w:gridCol w:w="789"/>
        <w:gridCol w:w="1114"/>
        <w:gridCol w:w="1096"/>
        <w:gridCol w:w="384"/>
        <w:gridCol w:w="641"/>
        <w:gridCol w:w="762"/>
        <w:gridCol w:w="762"/>
      </w:tblGrid>
      <w:tr w:rsidR="00C57672" w:rsidRPr="00DA2979" w14:paraId="7A5E3141" w14:textId="77777777" w:rsidTr="009C163B">
        <w:trPr>
          <w:cantSplit/>
          <w:jc w:val="center"/>
        </w:trPr>
        <w:tc>
          <w:tcPr>
            <w:tcW w:w="631" w:type="dxa"/>
            <w:tcBorders>
              <w:top w:val="single" w:sz="4" w:space="0" w:color="auto"/>
              <w:left w:val="single" w:sz="4" w:space="0" w:color="auto"/>
              <w:right w:val="single" w:sz="4" w:space="0" w:color="auto"/>
            </w:tcBorders>
            <w:shd w:val="clear" w:color="auto" w:fill="auto"/>
            <w:hideMark/>
          </w:tcPr>
          <w:p w14:paraId="31489BC4"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1291" w:type="dxa"/>
            <w:tcBorders>
              <w:top w:val="single" w:sz="4" w:space="0" w:color="auto"/>
              <w:left w:val="single" w:sz="4" w:space="0" w:color="auto"/>
              <w:right w:val="single" w:sz="4" w:space="0" w:color="auto"/>
            </w:tcBorders>
            <w:shd w:val="clear" w:color="auto" w:fill="auto"/>
            <w:hideMark/>
          </w:tcPr>
          <w:p w14:paraId="498C8040"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192" w:type="dxa"/>
            <w:gridSpan w:val="3"/>
            <w:tcBorders>
              <w:top w:val="single" w:sz="4" w:space="0" w:color="auto"/>
              <w:left w:val="nil"/>
              <w:bottom w:val="single" w:sz="4" w:space="0" w:color="auto"/>
              <w:right w:val="single" w:sz="4" w:space="0" w:color="auto"/>
            </w:tcBorders>
            <w:shd w:val="clear" w:color="auto" w:fill="auto"/>
            <w:hideMark/>
          </w:tcPr>
          <w:p w14:paraId="2E20ED1F"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114" w:type="dxa"/>
            <w:tcBorders>
              <w:top w:val="single" w:sz="4" w:space="0" w:color="auto"/>
              <w:left w:val="single" w:sz="4" w:space="0" w:color="auto"/>
              <w:right w:val="single" w:sz="4" w:space="0" w:color="auto"/>
            </w:tcBorders>
            <w:shd w:val="clear" w:color="auto" w:fill="auto"/>
            <w:hideMark/>
          </w:tcPr>
          <w:p w14:paraId="403577E2"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096" w:type="dxa"/>
            <w:tcBorders>
              <w:top w:val="single" w:sz="4" w:space="0" w:color="auto"/>
              <w:left w:val="single" w:sz="4" w:space="0" w:color="auto"/>
              <w:right w:val="single" w:sz="4" w:space="0" w:color="auto"/>
            </w:tcBorders>
            <w:shd w:val="clear" w:color="auto" w:fill="auto"/>
            <w:hideMark/>
          </w:tcPr>
          <w:p w14:paraId="5E44E6BA"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384" w:type="dxa"/>
            <w:tcBorders>
              <w:top w:val="single" w:sz="4" w:space="0" w:color="auto"/>
              <w:left w:val="single" w:sz="4" w:space="0" w:color="auto"/>
              <w:right w:val="single" w:sz="4" w:space="0" w:color="auto"/>
            </w:tcBorders>
            <w:shd w:val="clear" w:color="auto" w:fill="auto"/>
            <w:hideMark/>
          </w:tcPr>
          <w:p w14:paraId="14544E4E"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165" w:type="dxa"/>
            <w:gridSpan w:val="3"/>
            <w:tcBorders>
              <w:top w:val="single" w:sz="4" w:space="0" w:color="auto"/>
              <w:left w:val="nil"/>
              <w:bottom w:val="single" w:sz="4" w:space="0" w:color="auto"/>
              <w:right w:val="single" w:sz="4" w:space="0" w:color="auto"/>
            </w:tcBorders>
            <w:shd w:val="clear" w:color="auto" w:fill="auto"/>
            <w:hideMark/>
          </w:tcPr>
          <w:p w14:paraId="014CCCEC"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76B1E728" w14:textId="77777777" w:rsidTr="009C163B">
        <w:trPr>
          <w:cantSplit/>
          <w:jc w:val="center"/>
        </w:trPr>
        <w:tc>
          <w:tcPr>
            <w:tcW w:w="631" w:type="dxa"/>
            <w:tcBorders>
              <w:left w:val="single" w:sz="4" w:space="0" w:color="auto"/>
              <w:bottom w:val="single" w:sz="4" w:space="0" w:color="auto"/>
              <w:right w:val="single" w:sz="4" w:space="0" w:color="auto"/>
            </w:tcBorders>
            <w:shd w:val="clear" w:color="auto" w:fill="auto"/>
            <w:hideMark/>
          </w:tcPr>
          <w:p w14:paraId="0A947B4F" w14:textId="77777777" w:rsidR="00C57672" w:rsidRPr="00DA2979" w:rsidRDefault="00C57672" w:rsidP="009C163B">
            <w:pPr>
              <w:pStyle w:val="TAH"/>
              <w:rPr>
                <w:sz w:val="16"/>
                <w:szCs w:val="16"/>
                <w:lang w:val="en-US" w:eastAsia="zh-CN"/>
              </w:rPr>
            </w:pPr>
          </w:p>
        </w:tc>
        <w:tc>
          <w:tcPr>
            <w:tcW w:w="1291" w:type="dxa"/>
            <w:tcBorders>
              <w:left w:val="single" w:sz="4" w:space="0" w:color="auto"/>
              <w:bottom w:val="single" w:sz="4" w:space="0" w:color="auto"/>
              <w:right w:val="single" w:sz="4" w:space="0" w:color="auto"/>
            </w:tcBorders>
            <w:shd w:val="clear" w:color="auto" w:fill="auto"/>
            <w:hideMark/>
          </w:tcPr>
          <w:p w14:paraId="7D4B4BE7" w14:textId="77777777" w:rsidR="00C57672" w:rsidRPr="00DA2979" w:rsidRDefault="00C57672" w:rsidP="009C163B">
            <w:pPr>
              <w:pStyle w:val="TAH"/>
              <w:rPr>
                <w:sz w:val="16"/>
                <w:szCs w:val="16"/>
                <w:lang w:val="en-US" w:eastAsia="zh-CN"/>
              </w:rPr>
            </w:pPr>
          </w:p>
        </w:tc>
        <w:tc>
          <w:tcPr>
            <w:tcW w:w="641" w:type="dxa"/>
            <w:tcBorders>
              <w:top w:val="nil"/>
              <w:left w:val="single" w:sz="4" w:space="0" w:color="auto"/>
              <w:bottom w:val="single" w:sz="8" w:space="0" w:color="auto"/>
              <w:right w:val="single" w:sz="4" w:space="0" w:color="auto"/>
            </w:tcBorders>
            <w:shd w:val="clear" w:color="auto" w:fill="auto"/>
            <w:hideMark/>
          </w:tcPr>
          <w:p w14:paraId="4CABE4B0" w14:textId="3E6DBAA9"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single" w:sz="8" w:space="0" w:color="auto"/>
              <w:right w:val="single" w:sz="4" w:space="0" w:color="auto"/>
            </w:tcBorders>
            <w:shd w:val="clear" w:color="auto" w:fill="auto"/>
            <w:hideMark/>
          </w:tcPr>
          <w:p w14:paraId="797112DE" w14:textId="1A1F78FA"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89" w:type="dxa"/>
            <w:tcBorders>
              <w:top w:val="nil"/>
              <w:left w:val="nil"/>
              <w:bottom w:val="single" w:sz="8" w:space="0" w:color="auto"/>
              <w:right w:val="single" w:sz="4" w:space="0" w:color="auto"/>
            </w:tcBorders>
            <w:shd w:val="clear" w:color="auto" w:fill="auto"/>
            <w:hideMark/>
          </w:tcPr>
          <w:p w14:paraId="01EDD42D" w14:textId="5D12F8A8"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114" w:type="dxa"/>
            <w:tcBorders>
              <w:left w:val="single" w:sz="4" w:space="0" w:color="auto"/>
              <w:bottom w:val="single" w:sz="4" w:space="0" w:color="auto"/>
              <w:right w:val="single" w:sz="4" w:space="0" w:color="auto"/>
            </w:tcBorders>
            <w:shd w:val="clear" w:color="auto" w:fill="auto"/>
            <w:hideMark/>
          </w:tcPr>
          <w:p w14:paraId="1BF169D6"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096" w:type="dxa"/>
            <w:tcBorders>
              <w:left w:val="single" w:sz="4" w:space="0" w:color="auto"/>
              <w:bottom w:val="single" w:sz="4" w:space="0" w:color="auto"/>
              <w:right w:val="single" w:sz="4" w:space="0" w:color="auto"/>
            </w:tcBorders>
            <w:shd w:val="clear" w:color="auto" w:fill="auto"/>
            <w:hideMark/>
          </w:tcPr>
          <w:p w14:paraId="17760605"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384" w:type="dxa"/>
            <w:tcBorders>
              <w:left w:val="single" w:sz="4" w:space="0" w:color="auto"/>
              <w:bottom w:val="single" w:sz="4" w:space="0" w:color="auto"/>
              <w:right w:val="single" w:sz="4" w:space="0" w:color="auto"/>
            </w:tcBorders>
            <w:shd w:val="clear" w:color="auto" w:fill="auto"/>
            <w:hideMark/>
          </w:tcPr>
          <w:p w14:paraId="25D1BF0A" w14:textId="77777777" w:rsidR="00C57672" w:rsidRPr="00DA2979" w:rsidRDefault="00C57672" w:rsidP="009C163B">
            <w:pPr>
              <w:pStyle w:val="TAH"/>
              <w:rPr>
                <w:i/>
                <w:iCs/>
                <w:sz w:val="16"/>
                <w:szCs w:val="16"/>
                <w:lang w:val="en-US" w:eastAsia="zh-CN"/>
              </w:rPr>
            </w:pPr>
          </w:p>
        </w:tc>
        <w:tc>
          <w:tcPr>
            <w:tcW w:w="641" w:type="dxa"/>
            <w:tcBorders>
              <w:top w:val="nil"/>
              <w:left w:val="single" w:sz="4" w:space="0" w:color="auto"/>
              <w:bottom w:val="single" w:sz="8" w:space="0" w:color="auto"/>
              <w:right w:val="single" w:sz="4" w:space="0" w:color="auto"/>
            </w:tcBorders>
            <w:shd w:val="clear" w:color="auto" w:fill="auto"/>
            <w:hideMark/>
          </w:tcPr>
          <w:p w14:paraId="7A9AB893" w14:textId="47B18F32"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single" w:sz="8" w:space="0" w:color="auto"/>
              <w:right w:val="single" w:sz="4" w:space="0" w:color="auto"/>
            </w:tcBorders>
            <w:shd w:val="clear" w:color="auto" w:fill="auto"/>
            <w:hideMark/>
          </w:tcPr>
          <w:p w14:paraId="1CA7C65B" w14:textId="2FC256BE"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single" w:sz="8" w:space="0" w:color="auto"/>
              <w:right w:val="single" w:sz="8" w:space="0" w:color="auto"/>
            </w:tcBorders>
            <w:shd w:val="clear" w:color="auto" w:fill="auto"/>
            <w:hideMark/>
          </w:tcPr>
          <w:p w14:paraId="6B715AB6" w14:textId="4BBA74DA"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261C161D" w14:textId="77777777" w:rsidTr="009C163B">
        <w:trPr>
          <w:cantSplit/>
          <w:jc w:val="center"/>
        </w:trPr>
        <w:tc>
          <w:tcPr>
            <w:tcW w:w="8873" w:type="dxa"/>
            <w:gridSpan w:val="11"/>
            <w:tcBorders>
              <w:top w:val="single" w:sz="4" w:space="0" w:color="auto"/>
              <w:left w:val="single" w:sz="4" w:space="0" w:color="auto"/>
              <w:bottom w:val="single" w:sz="4" w:space="0" w:color="auto"/>
              <w:right w:val="single" w:sz="4" w:space="0" w:color="auto"/>
            </w:tcBorders>
            <w:shd w:val="clear" w:color="auto" w:fill="auto"/>
            <w:hideMark/>
          </w:tcPr>
          <w:p w14:paraId="21FDF13B" w14:textId="77777777" w:rsidR="00C57672" w:rsidRPr="00DA2979" w:rsidRDefault="00C57672" w:rsidP="009C163B">
            <w:pPr>
              <w:pStyle w:val="TAH"/>
              <w:rPr>
                <w:rFonts w:eastAsia="SimSun"/>
                <w:bCs/>
                <w:sz w:val="16"/>
                <w:szCs w:val="16"/>
                <w:lang w:val="en-US" w:eastAsia="zh-CN"/>
              </w:rPr>
            </w:pPr>
            <w:r w:rsidRPr="00DA2979">
              <w:rPr>
                <w:rFonts w:eastAsia="SimSun"/>
                <w:bCs/>
                <w:sz w:val="16"/>
                <w:szCs w:val="16"/>
                <w:lang w:val="en-US" w:eastAsia="zh-CN"/>
              </w:rPr>
              <w:t>Stage 2: BS measurement</w:t>
            </w:r>
          </w:p>
        </w:tc>
      </w:tr>
      <w:tr w:rsidR="00C57672" w:rsidRPr="00DA2979" w14:paraId="1E0B7F24" w14:textId="77777777" w:rsidTr="009C163B">
        <w:trPr>
          <w:cantSplit/>
          <w:jc w:val="center"/>
        </w:trPr>
        <w:tc>
          <w:tcPr>
            <w:tcW w:w="631" w:type="dxa"/>
            <w:tcBorders>
              <w:top w:val="nil"/>
              <w:left w:val="single" w:sz="4" w:space="0" w:color="auto"/>
              <w:bottom w:val="single" w:sz="4" w:space="0" w:color="auto"/>
              <w:right w:val="single" w:sz="4" w:space="0" w:color="auto"/>
            </w:tcBorders>
            <w:shd w:val="clear" w:color="auto" w:fill="auto"/>
            <w:hideMark/>
          </w:tcPr>
          <w:p w14:paraId="1E891A6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C3-2</w:t>
            </w:r>
          </w:p>
        </w:tc>
        <w:tc>
          <w:tcPr>
            <w:tcW w:w="1291" w:type="dxa"/>
            <w:tcBorders>
              <w:top w:val="nil"/>
              <w:left w:val="nil"/>
              <w:bottom w:val="single" w:sz="4" w:space="0" w:color="auto"/>
              <w:right w:val="single" w:sz="4" w:space="0" w:color="auto"/>
            </w:tcBorders>
            <w:shd w:val="clear" w:color="auto" w:fill="auto"/>
            <w:hideMark/>
          </w:tcPr>
          <w:p w14:paraId="0CC76A71" w14:textId="77777777" w:rsidR="00C57672" w:rsidRPr="00DA2979" w:rsidRDefault="00C57672" w:rsidP="009C163B">
            <w:pPr>
              <w:pStyle w:val="TAL"/>
              <w:rPr>
                <w:sz w:val="16"/>
                <w:szCs w:val="16"/>
                <w:lang w:val="en-US" w:eastAsia="zh-CN"/>
              </w:rPr>
            </w:pPr>
            <w:r w:rsidRPr="00DA2979">
              <w:rPr>
                <w:sz w:val="16"/>
                <w:szCs w:val="16"/>
                <w:lang w:val="en-US" w:eastAsia="zh-CN"/>
              </w:rPr>
              <w:t>Total power dynamic range conducted uncertainty</w:t>
            </w:r>
          </w:p>
        </w:tc>
        <w:tc>
          <w:tcPr>
            <w:tcW w:w="641" w:type="dxa"/>
            <w:tcBorders>
              <w:top w:val="nil"/>
              <w:left w:val="nil"/>
              <w:bottom w:val="single" w:sz="4" w:space="0" w:color="auto"/>
              <w:right w:val="single" w:sz="4" w:space="0" w:color="auto"/>
            </w:tcBorders>
            <w:shd w:val="clear" w:color="auto" w:fill="auto"/>
            <w:hideMark/>
          </w:tcPr>
          <w:p w14:paraId="594B364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356E621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789" w:type="dxa"/>
            <w:tcBorders>
              <w:top w:val="nil"/>
              <w:left w:val="nil"/>
              <w:bottom w:val="single" w:sz="4" w:space="0" w:color="auto"/>
              <w:right w:val="single" w:sz="4" w:space="0" w:color="auto"/>
            </w:tcBorders>
            <w:shd w:val="clear" w:color="auto" w:fill="auto"/>
            <w:hideMark/>
          </w:tcPr>
          <w:p w14:paraId="66B4EDF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1114" w:type="dxa"/>
            <w:tcBorders>
              <w:top w:val="nil"/>
              <w:left w:val="nil"/>
              <w:bottom w:val="single" w:sz="4" w:space="0" w:color="auto"/>
              <w:right w:val="single" w:sz="4" w:space="0" w:color="auto"/>
            </w:tcBorders>
            <w:shd w:val="clear" w:color="auto" w:fill="auto"/>
            <w:hideMark/>
          </w:tcPr>
          <w:p w14:paraId="4619AA4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61A6D45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84" w:type="dxa"/>
            <w:tcBorders>
              <w:top w:val="nil"/>
              <w:left w:val="nil"/>
              <w:bottom w:val="single" w:sz="4" w:space="0" w:color="auto"/>
              <w:right w:val="single" w:sz="4" w:space="0" w:color="auto"/>
            </w:tcBorders>
            <w:shd w:val="clear" w:color="auto" w:fill="auto"/>
            <w:hideMark/>
          </w:tcPr>
          <w:p w14:paraId="582DDAC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641" w:type="dxa"/>
            <w:tcBorders>
              <w:top w:val="nil"/>
              <w:left w:val="nil"/>
              <w:bottom w:val="single" w:sz="4" w:space="0" w:color="auto"/>
              <w:right w:val="single" w:sz="4" w:space="0" w:color="auto"/>
            </w:tcBorders>
            <w:shd w:val="clear" w:color="auto" w:fill="auto"/>
            <w:hideMark/>
          </w:tcPr>
          <w:p w14:paraId="72302E0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3D62EC4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170E637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r>
      <w:tr w:rsidR="00C57672" w:rsidRPr="00DA2979" w14:paraId="750E8841" w14:textId="77777777" w:rsidTr="009C163B">
        <w:trPr>
          <w:cantSplit/>
          <w:jc w:val="center"/>
        </w:trPr>
        <w:tc>
          <w:tcPr>
            <w:tcW w:w="8873" w:type="dxa"/>
            <w:gridSpan w:val="11"/>
            <w:tcBorders>
              <w:top w:val="single" w:sz="4" w:space="0" w:color="auto"/>
              <w:left w:val="single" w:sz="4" w:space="0" w:color="auto"/>
              <w:bottom w:val="single" w:sz="4" w:space="0" w:color="auto"/>
              <w:right w:val="single" w:sz="4" w:space="0" w:color="auto"/>
            </w:tcBorders>
            <w:shd w:val="clear" w:color="auto" w:fill="auto"/>
            <w:hideMark/>
          </w:tcPr>
          <w:p w14:paraId="3A193B8E"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r>
      <w:tr w:rsidR="00C57672" w:rsidRPr="00DA2979" w14:paraId="74BF8950" w14:textId="77777777" w:rsidTr="009C163B">
        <w:trPr>
          <w:cantSplit/>
          <w:jc w:val="center"/>
        </w:trPr>
        <w:tc>
          <w:tcPr>
            <w:tcW w:w="6708" w:type="dxa"/>
            <w:gridSpan w:val="8"/>
            <w:tcBorders>
              <w:top w:val="single" w:sz="4" w:space="0" w:color="auto"/>
              <w:left w:val="single" w:sz="4" w:space="0" w:color="auto"/>
              <w:bottom w:val="single" w:sz="4" w:space="0" w:color="auto"/>
              <w:right w:val="single" w:sz="4" w:space="0" w:color="auto"/>
            </w:tcBorders>
            <w:shd w:val="clear" w:color="auto" w:fill="auto"/>
            <w:hideMark/>
          </w:tcPr>
          <w:p w14:paraId="498E255E"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641" w:type="dxa"/>
            <w:tcBorders>
              <w:top w:val="nil"/>
              <w:left w:val="nil"/>
              <w:bottom w:val="single" w:sz="4" w:space="0" w:color="auto"/>
              <w:right w:val="single" w:sz="4" w:space="0" w:color="auto"/>
            </w:tcBorders>
            <w:shd w:val="clear" w:color="auto" w:fill="auto"/>
            <w:hideMark/>
          </w:tcPr>
          <w:p w14:paraId="6D3C5572" w14:textId="77777777" w:rsidR="00C57672" w:rsidRPr="00DA2979" w:rsidRDefault="00C57672" w:rsidP="009C163B">
            <w:pPr>
              <w:pStyle w:val="TAH"/>
              <w:rPr>
                <w:sz w:val="16"/>
                <w:szCs w:val="16"/>
                <w:lang w:val="en-US" w:eastAsia="zh-CN"/>
              </w:rPr>
            </w:pPr>
            <w:r w:rsidRPr="00DA2979">
              <w:rPr>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3EA6EF80" w14:textId="77777777" w:rsidR="00C57672" w:rsidRPr="00DA2979" w:rsidRDefault="00C57672" w:rsidP="009C163B">
            <w:pPr>
              <w:pStyle w:val="TAH"/>
              <w:rPr>
                <w:sz w:val="16"/>
                <w:szCs w:val="16"/>
                <w:lang w:val="en-US" w:eastAsia="zh-CN"/>
              </w:rPr>
            </w:pPr>
            <w:r w:rsidRPr="00DA2979">
              <w:rPr>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253EC95C" w14:textId="77777777" w:rsidR="00C57672" w:rsidRPr="00DA2979" w:rsidRDefault="00C57672" w:rsidP="009C163B">
            <w:pPr>
              <w:pStyle w:val="TAH"/>
              <w:rPr>
                <w:sz w:val="16"/>
                <w:szCs w:val="16"/>
                <w:lang w:val="en-US" w:eastAsia="zh-CN"/>
              </w:rPr>
            </w:pPr>
            <w:r w:rsidRPr="00DA2979">
              <w:rPr>
                <w:sz w:val="16"/>
                <w:szCs w:val="16"/>
                <w:lang w:val="en-US" w:eastAsia="zh-CN"/>
              </w:rPr>
              <w:t>0.20</w:t>
            </w:r>
          </w:p>
        </w:tc>
      </w:tr>
      <w:tr w:rsidR="00C57672" w:rsidRPr="00DA2979" w14:paraId="378198A3" w14:textId="77777777" w:rsidTr="009C163B">
        <w:trPr>
          <w:cantSplit/>
          <w:jc w:val="center"/>
        </w:trPr>
        <w:tc>
          <w:tcPr>
            <w:tcW w:w="6708" w:type="dxa"/>
            <w:gridSpan w:val="8"/>
            <w:tcBorders>
              <w:top w:val="single" w:sz="4" w:space="0" w:color="auto"/>
              <w:left w:val="single" w:sz="4" w:space="0" w:color="auto"/>
              <w:bottom w:val="single" w:sz="4" w:space="0" w:color="auto"/>
              <w:right w:val="single" w:sz="4" w:space="0" w:color="auto"/>
            </w:tcBorders>
            <w:shd w:val="clear" w:color="auto" w:fill="auto"/>
            <w:hideMark/>
          </w:tcPr>
          <w:p w14:paraId="7303B96C"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641" w:type="dxa"/>
            <w:tcBorders>
              <w:top w:val="nil"/>
              <w:left w:val="nil"/>
              <w:bottom w:val="single" w:sz="4" w:space="0" w:color="auto"/>
              <w:right w:val="single" w:sz="4" w:space="0" w:color="auto"/>
            </w:tcBorders>
            <w:shd w:val="clear" w:color="auto" w:fill="auto"/>
            <w:hideMark/>
          </w:tcPr>
          <w:p w14:paraId="70ED4BB5" w14:textId="77777777" w:rsidR="00C57672" w:rsidRPr="00DA2979" w:rsidRDefault="00C57672" w:rsidP="009C163B">
            <w:pPr>
              <w:pStyle w:val="TAH"/>
              <w:rPr>
                <w:sz w:val="16"/>
                <w:szCs w:val="16"/>
                <w:lang w:val="en-US" w:eastAsia="zh-CN"/>
              </w:rPr>
            </w:pPr>
            <w:r w:rsidRPr="00DA2979">
              <w:rPr>
                <w:sz w:val="16"/>
                <w:szCs w:val="16"/>
                <w:lang w:val="en-US" w:eastAsia="zh-CN"/>
              </w:rPr>
              <w:t>0.39</w:t>
            </w:r>
          </w:p>
        </w:tc>
        <w:tc>
          <w:tcPr>
            <w:tcW w:w="762" w:type="dxa"/>
            <w:tcBorders>
              <w:top w:val="nil"/>
              <w:left w:val="nil"/>
              <w:bottom w:val="single" w:sz="4" w:space="0" w:color="auto"/>
              <w:right w:val="single" w:sz="4" w:space="0" w:color="auto"/>
            </w:tcBorders>
            <w:shd w:val="clear" w:color="auto" w:fill="auto"/>
            <w:hideMark/>
          </w:tcPr>
          <w:p w14:paraId="5A7E591C" w14:textId="77777777" w:rsidR="00C57672" w:rsidRPr="00DA2979" w:rsidRDefault="00C57672" w:rsidP="009C163B">
            <w:pPr>
              <w:pStyle w:val="TAH"/>
              <w:rPr>
                <w:sz w:val="16"/>
                <w:szCs w:val="16"/>
                <w:lang w:val="en-US" w:eastAsia="zh-CN"/>
              </w:rPr>
            </w:pPr>
            <w:r w:rsidRPr="00DA2979">
              <w:rPr>
                <w:sz w:val="16"/>
                <w:szCs w:val="16"/>
                <w:lang w:val="en-US" w:eastAsia="zh-CN"/>
              </w:rPr>
              <w:t>0.39</w:t>
            </w:r>
          </w:p>
        </w:tc>
        <w:tc>
          <w:tcPr>
            <w:tcW w:w="762" w:type="dxa"/>
            <w:tcBorders>
              <w:top w:val="nil"/>
              <w:left w:val="nil"/>
              <w:bottom w:val="single" w:sz="4" w:space="0" w:color="auto"/>
              <w:right w:val="single" w:sz="4" w:space="0" w:color="auto"/>
            </w:tcBorders>
            <w:shd w:val="clear" w:color="auto" w:fill="auto"/>
            <w:hideMark/>
          </w:tcPr>
          <w:p w14:paraId="3C2D78D7" w14:textId="77777777" w:rsidR="00C57672" w:rsidRPr="00DA2979" w:rsidRDefault="00C57672" w:rsidP="009C163B">
            <w:pPr>
              <w:pStyle w:val="TAH"/>
              <w:rPr>
                <w:sz w:val="16"/>
                <w:szCs w:val="16"/>
                <w:lang w:val="en-US" w:eastAsia="zh-CN"/>
              </w:rPr>
            </w:pPr>
            <w:r w:rsidRPr="00DA2979">
              <w:rPr>
                <w:sz w:val="16"/>
                <w:szCs w:val="16"/>
                <w:lang w:val="en-US" w:eastAsia="zh-CN"/>
              </w:rPr>
              <w:t>0.39</w:t>
            </w:r>
          </w:p>
        </w:tc>
      </w:tr>
    </w:tbl>
    <w:p w14:paraId="01C97877" w14:textId="77777777" w:rsidR="00C57672" w:rsidRPr="00E11EA5" w:rsidRDefault="00C57672" w:rsidP="00C57672"/>
    <w:p w14:paraId="291F1924" w14:textId="77777777" w:rsidR="00C57672" w:rsidRPr="00E11EA5" w:rsidRDefault="00C57672" w:rsidP="00C57672">
      <w:pPr>
        <w:pStyle w:val="Heading3"/>
      </w:pPr>
      <w:bookmarkStart w:id="4223" w:name="_Toc32332131"/>
      <w:bookmarkStart w:id="4224" w:name="_Toc37430048"/>
      <w:bookmarkStart w:id="4225" w:name="_Toc43739133"/>
      <w:bookmarkStart w:id="4226" w:name="_Toc46346894"/>
      <w:bookmarkStart w:id="4227" w:name="_Toc53165833"/>
      <w:bookmarkStart w:id="4228" w:name="_Toc53166528"/>
      <w:bookmarkStart w:id="4229" w:name="_Toc53167222"/>
      <w:bookmarkStart w:id="4230" w:name="_Toc61130454"/>
      <w:bookmarkStart w:id="4231" w:name="_Toc61131180"/>
      <w:bookmarkStart w:id="4232" w:name="_Toc61188022"/>
      <w:bookmarkStart w:id="4233" w:name="_Toc83029312"/>
      <w:bookmarkStart w:id="4234" w:name="_Toc83919910"/>
      <w:bookmarkStart w:id="4235" w:name="_Toc89784931"/>
      <w:bookmarkStart w:id="4236" w:name="_Toc137299431"/>
      <w:bookmarkStart w:id="4237" w:name="_Toc138888477"/>
      <w:bookmarkStart w:id="4238" w:name="_Toc138889201"/>
      <w:bookmarkStart w:id="4239" w:name="_Toc145340920"/>
      <w:bookmarkStart w:id="4240" w:name="_Toc161842663"/>
      <w:bookmarkStart w:id="4241" w:name="_Toc169788772"/>
      <w:bookmarkStart w:id="4242" w:name="_Toc21086301"/>
      <w:bookmarkStart w:id="4243" w:name="_Toc29768738"/>
      <w:bookmarkStart w:id="4244" w:name="_Toc171512151"/>
      <w:r w:rsidRPr="00E11EA5">
        <w:t>9.5.6</w:t>
      </w:r>
      <w:r>
        <w:tab/>
      </w:r>
      <w:r w:rsidRPr="00E11EA5">
        <w:t>Maximum accepted test system uncertainty</w:t>
      </w:r>
      <w:bookmarkEnd w:id="4223"/>
      <w:bookmarkEnd w:id="4224"/>
      <w:bookmarkEnd w:id="4225"/>
      <w:bookmarkEnd w:id="4226"/>
      <w:bookmarkEnd w:id="4227"/>
      <w:bookmarkEnd w:id="4228"/>
      <w:bookmarkEnd w:id="4229"/>
      <w:bookmarkEnd w:id="4230"/>
      <w:bookmarkEnd w:id="4231"/>
      <w:bookmarkEnd w:id="4232"/>
      <w:bookmarkEnd w:id="4233"/>
      <w:bookmarkEnd w:id="4234"/>
      <w:bookmarkEnd w:id="4235"/>
      <w:bookmarkEnd w:id="4236"/>
      <w:bookmarkEnd w:id="4237"/>
      <w:bookmarkEnd w:id="4238"/>
      <w:bookmarkEnd w:id="4239"/>
      <w:bookmarkEnd w:id="4240"/>
      <w:bookmarkEnd w:id="4241"/>
      <w:bookmarkEnd w:id="4244"/>
    </w:p>
    <w:p w14:paraId="29143E7E" w14:textId="77777777" w:rsidR="00C57672" w:rsidRPr="00E11EA5" w:rsidRDefault="00C57672" w:rsidP="00C57672">
      <w:r w:rsidRPr="00E11EA5">
        <w:t>Maximum test system uncertainties derivation methodology was described in clause</w:t>
      </w:r>
      <w:r>
        <w:t> </w:t>
      </w:r>
      <w:r w:rsidRPr="00E11EA5">
        <w:t>5.1. The maximum accepted test system uncertainty values was derived based on test system specific values.</w:t>
      </w:r>
    </w:p>
    <w:p w14:paraId="08AE2C09" w14:textId="4846D7C9" w:rsidR="00C57672" w:rsidRPr="00E11EA5" w:rsidRDefault="00C57672" w:rsidP="00C57672">
      <w:r w:rsidRPr="00E11EA5">
        <w:t>According to the methodology referred above, the common maximum accepted test system uncertainty values for the OTA output power dynamics tests can be derived from values captured in tables</w:t>
      </w:r>
      <w:r w:rsidR="009C163B">
        <w:t xml:space="preserve"> 9.5.6-1 to 9.5.6-5</w:t>
      </w:r>
      <w:r w:rsidRPr="00E11EA5">
        <w:t xml:space="preserve">, separately for each of the defined frequency ranges. The common maximum values are applicable for all test methods addressing certain OTA output power dynamics test requirement. Based on the input values, the expanded uncertainty </w:t>
      </w:r>
      <w:r w:rsidRPr="00E11EA5">
        <w:rPr>
          <w:i/>
          <w:lang w:val="en-US"/>
        </w:rPr>
        <w:t>u</w:t>
      </w:r>
      <w:r w:rsidRPr="00E11EA5">
        <w:rPr>
          <w:i/>
          <w:vertAlign w:val="subscript"/>
          <w:lang w:val="en-US"/>
        </w:rPr>
        <w:t>e</w:t>
      </w:r>
      <w:r w:rsidRPr="00E11EA5">
        <w:t xml:space="preserve"> (1.96σ - confidence interval of 95 %) values were derived.</w:t>
      </w:r>
    </w:p>
    <w:p w14:paraId="1CDC1AF5" w14:textId="77777777" w:rsidR="00C57672" w:rsidRPr="00E11EA5" w:rsidRDefault="00C57672" w:rsidP="00C57672">
      <w:pPr>
        <w:rPr>
          <w:lang w:val="en-US"/>
        </w:rPr>
      </w:pPr>
      <w:r w:rsidRPr="00E11EA5">
        <w:rPr>
          <w:lang w:val="en-US"/>
        </w:rPr>
        <w:t>The output power dynamic range MU for FR1 for up to 4.2</w:t>
      </w:r>
      <w:r>
        <w:rPr>
          <w:lang w:val="en-US"/>
        </w:rPr>
        <w:t> </w:t>
      </w:r>
      <w:r w:rsidRPr="00E11EA5">
        <w:rPr>
          <w:lang w:val="en-US"/>
        </w:rPr>
        <w:t>GHz was agreed to be the same as for eAAS WI. It is expected that the measurement chamber setup, calibration and measurement procedures and the MU budget will be identical for E-UTRA and NR.</w:t>
      </w:r>
    </w:p>
    <w:p w14:paraId="4302D9A2" w14:textId="60D105D8" w:rsidR="00C57672" w:rsidRPr="00E11EA5" w:rsidRDefault="00C57672" w:rsidP="00C57672">
      <w:pPr>
        <w:rPr>
          <w:lang w:val="en-US"/>
        </w:rPr>
      </w:pPr>
      <w:r w:rsidRPr="00E11EA5">
        <w:rPr>
          <w:lang w:val="en-US"/>
        </w:rPr>
        <w:lastRenderedPageBreak/>
        <w:t>Furthermore, for the frequency range 4.2 – 6</w:t>
      </w:r>
      <w:r>
        <w:rPr>
          <w:lang w:val="en-US"/>
        </w:rPr>
        <w:t> </w:t>
      </w:r>
      <w:r w:rsidRPr="00E11EA5">
        <w:rPr>
          <w:lang w:val="en-US"/>
        </w:rPr>
        <w:t>GHz, the chamber and instrument uncertainties are the same as those for the frequency range 3 – 4.2</w:t>
      </w:r>
      <w:r>
        <w:rPr>
          <w:lang w:val="en-US"/>
        </w:rPr>
        <w:t> </w:t>
      </w:r>
      <w:r w:rsidRPr="00E11EA5">
        <w:rPr>
          <w:lang w:val="en-US"/>
        </w:rPr>
        <w:t>GHz, assuming testing of a BS designed for operation in licensed spectrum. The MU value was agreed to be ± 0.4 dB for all bands up to 6</w:t>
      </w:r>
      <w:r>
        <w:rPr>
          <w:lang w:val="en-US"/>
        </w:rPr>
        <w:t> </w:t>
      </w:r>
      <w:r w:rsidRPr="00E11EA5">
        <w:rPr>
          <w:lang w:val="en-US"/>
        </w:rPr>
        <w:t>GHz.</w:t>
      </w:r>
    </w:p>
    <w:p w14:paraId="5F63F145" w14:textId="4DDA28C7" w:rsidR="00C57672" w:rsidRPr="00E11EA5" w:rsidRDefault="00C57672" w:rsidP="00C57672">
      <w:pPr>
        <w:rPr>
          <w:lang w:val="en-US"/>
        </w:rPr>
      </w:pPr>
      <w:r w:rsidRPr="00E11EA5">
        <w:rPr>
          <w:lang w:val="en-US"/>
        </w:rPr>
        <w:t>For FR2: Similarly to FR1, since the OTA output power dynamic range requirement is a relative measurement, only the test equipment uncertainty is of importance. Based on expected test equipment uncertainty, the output power dynamic range MU for FR2 was decided to be ± 0.4 dB (same as for FR1).</w:t>
      </w:r>
    </w:p>
    <w:p w14:paraId="182BC09B" w14:textId="47C32CEB" w:rsidR="00C57672" w:rsidRPr="00E11EA5" w:rsidRDefault="00C57672" w:rsidP="00C57672">
      <w:pPr>
        <w:pStyle w:val="TH"/>
        <w:rPr>
          <w:lang w:eastAsia="ko-KR"/>
        </w:rPr>
      </w:pPr>
      <w:r w:rsidRPr="00E11EA5">
        <w:rPr>
          <w:lang w:eastAsia="ko-KR"/>
        </w:rPr>
        <w:t>Table 9</w:t>
      </w:r>
      <w:r w:rsidRPr="00E11EA5">
        <w:t>.5.6</w:t>
      </w:r>
      <w:r w:rsidRPr="00E11EA5">
        <w:rPr>
          <w:lang w:eastAsia="ko-KR"/>
        </w:rPr>
        <w:t xml:space="preserve">-1: </w:t>
      </w:r>
      <w:bookmarkEnd w:id="4242"/>
      <w:bookmarkEnd w:id="4243"/>
      <w:r w:rsidRPr="00E11EA5">
        <w:rPr>
          <w:lang w:eastAsia="ko-KR"/>
        </w:rPr>
        <w:t xml:space="preserve">Test system specific measurement uncertainty values for the </w:t>
      </w:r>
      <w:r w:rsidRPr="00E11EA5">
        <w:t xml:space="preserve">OTA </w:t>
      </w:r>
      <w:r w:rsidRPr="00E11EA5">
        <w:rPr>
          <w:lang w:eastAsia="en-CA"/>
        </w:rPr>
        <w:t>E-UTRA and NR</w:t>
      </w:r>
      <w:r w:rsidR="00F563A0">
        <w:rPr>
          <w:lang w:eastAsia="en-CA"/>
        </w:rPr>
        <w:t xml:space="preserve"> total power</w:t>
      </w:r>
      <w:r w:rsidRPr="00E11EA5">
        <w:rPr>
          <w:lang w:eastAsia="en-CA"/>
        </w:rPr>
        <w:t xml:space="preserve"> </w:t>
      </w:r>
      <w:r w:rsidRPr="00E11EA5">
        <w:t>dynamic range</w:t>
      </w:r>
      <w:r w:rsidRPr="00E11EA5">
        <w:rPr>
          <w:lang w:eastAsia="ko-KR"/>
        </w:rPr>
        <w:t xml:space="preserve">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191"/>
        <w:gridCol w:w="1333"/>
        <w:gridCol w:w="1842"/>
        <w:gridCol w:w="2045"/>
      </w:tblGrid>
      <w:tr w:rsidR="00C57672" w:rsidRPr="00E11EA5" w14:paraId="5858786E" w14:textId="77777777" w:rsidTr="009C163B">
        <w:trPr>
          <w:cantSplit/>
          <w:jc w:val="center"/>
        </w:trPr>
        <w:tc>
          <w:tcPr>
            <w:tcW w:w="4191" w:type="dxa"/>
            <w:noWrap/>
            <w:hideMark/>
          </w:tcPr>
          <w:p w14:paraId="6188BA4C" w14:textId="77777777" w:rsidR="00C57672" w:rsidRPr="00E11EA5" w:rsidRDefault="00C57672" w:rsidP="009C163B">
            <w:pPr>
              <w:spacing w:after="0"/>
              <w:rPr>
                <w:rFonts w:ascii="Arial" w:hAnsi="Arial" w:cs="Arial"/>
                <w:sz w:val="16"/>
                <w:szCs w:val="16"/>
              </w:rPr>
            </w:pPr>
          </w:p>
        </w:tc>
        <w:tc>
          <w:tcPr>
            <w:tcW w:w="5220" w:type="dxa"/>
            <w:gridSpan w:val="3"/>
            <w:hideMark/>
          </w:tcPr>
          <w:p w14:paraId="555FD418" w14:textId="77777777" w:rsidR="00C57672" w:rsidRPr="00E11EA5" w:rsidRDefault="00C57672" w:rsidP="009C163B">
            <w:pPr>
              <w:pStyle w:val="TAH"/>
            </w:pPr>
            <w:r w:rsidRPr="00E11EA5">
              <w:t xml:space="preserve">Expanded uncertainty </w:t>
            </w:r>
            <w:r w:rsidRPr="00E11EA5">
              <w:rPr>
                <w:i/>
                <w:lang w:val="en-US"/>
              </w:rPr>
              <w:t>u</w:t>
            </w:r>
            <w:r w:rsidRPr="00E11EA5">
              <w:rPr>
                <w:i/>
                <w:vertAlign w:val="subscript"/>
                <w:lang w:val="en-US"/>
              </w:rPr>
              <w:t>e</w:t>
            </w:r>
            <w:r w:rsidRPr="00E11EA5">
              <w:t xml:space="preserve"> (dB)</w:t>
            </w:r>
          </w:p>
        </w:tc>
      </w:tr>
      <w:tr w:rsidR="00C57672" w:rsidRPr="00E11EA5" w14:paraId="1481440E" w14:textId="77777777" w:rsidTr="009C163B">
        <w:trPr>
          <w:cantSplit/>
          <w:jc w:val="center"/>
        </w:trPr>
        <w:tc>
          <w:tcPr>
            <w:tcW w:w="4191" w:type="dxa"/>
            <w:noWrap/>
            <w:hideMark/>
          </w:tcPr>
          <w:p w14:paraId="5510FA63" w14:textId="77777777" w:rsidR="00C57672" w:rsidRPr="00E11EA5" w:rsidRDefault="00C57672" w:rsidP="009C163B">
            <w:pPr>
              <w:spacing w:after="0"/>
              <w:rPr>
                <w:rFonts w:ascii="Arial" w:hAnsi="Arial" w:cs="Arial"/>
                <w:sz w:val="16"/>
                <w:szCs w:val="16"/>
              </w:rPr>
            </w:pPr>
          </w:p>
        </w:tc>
        <w:tc>
          <w:tcPr>
            <w:tcW w:w="1333" w:type="dxa"/>
            <w:hideMark/>
          </w:tcPr>
          <w:p w14:paraId="07628D6C" w14:textId="024D6AC0"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42" w:type="dxa"/>
            <w:hideMark/>
          </w:tcPr>
          <w:p w14:paraId="6AD81976" w14:textId="2F293A99"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2045" w:type="dxa"/>
          </w:tcPr>
          <w:p w14:paraId="7F55AAAA" w14:textId="00280054"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0A023104" w14:textId="77777777" w:rsidTr="009C163B">
        <w:trPr>
          <w:cantSplit/>
          <w:jc w:val="center"/>
        </w:trPr>
        <w:tc>
          <w:tcPr>
            <w:tcW w:w="4191" w:type="dxa"/>
            <w:noWrap/>
            <w:hideMark/>
          </w:tcPr>
          <w:p w14:paraId="3E1C9026" w14:textId="77777777" w:rsidR="00C57672" w:rsidRPr="00E11EA5" w:rsidRDefault="00C57672" w:rsidP="009C163B">
            <w:pPr>
              <w:pStyle w:val="TAC"/>
            </w:pPr>
            <w:r w:rsidRPr="00E11EA5">
              <w:t>Indoor Anechoic Chamber</w:t>
            </w:r>
          </w:p>
        </w:tc>
        <w:tc>
          <w:tcPr>
            <w:tcW w:w="1333" w:type="dxa"/>
            <w:noWrap/>
          </w:tcPr>
          <w:p w14:paraId="68D2CB15" w14:textId="77777777" w:rsidR="00C57672" w:rsidRPr="00E11EA5" w:rsidRDefault="00C57672" w:rsidP="009C163B">
            <w:pPr>
              <w:pStyle w:val="TAC"/>
            </w:pPr>
            <w:r w:rsidRPr="00E11EA5">
              <w:t>0.41</w:t>
            </w:r>
          </w:p>
        </w:tc>
        <w:tc>
          <w:tcPr>
            <w:tcW w:w="1842" w:type="dxa"/>
            <w:noWrap/>
          </w:tcPr>
          <w:p w14:paraId="79C5D731" w14:textId="77777777" w:rsidR="00C57672" w:rsidRPr="00E11EA5" w:rsidRDefault="00C57672" w:rsidP="009C163B">
            <w:pPr>
              <w:pStyle w:val="TAC"/>
            </w:pPr>
            <w:r w:rsidRPr="00E11EA5">
              <w:t>0.41</w:t>
            </w:r>
          </w:p>
        </w:tc>
        <w:tc>
          <w:tcPr>
            <w:tcW w:w="2045" w:type="dxa"/>
          </w:tcPr>
          <w:p w14:paraId="35DD6897" w14:textId="77777777" w:rsidR="00C57672" w:rsidRPr="00E11EA5" w:rsidRDefault="00C57672" w:rsidP="009C163B">
            <w:pPr>
              <w:pStyle w:val="TAC"/>
            </w:pPr>
            <w:r w:rsidRPr="00E11EA5">
              <w:t>0.41</w:t>
            </w:r>
          </w:p>
        </w:tc>
      </w:tr>
      <w:tr w:rsidR="00C57672" w:rsidRPr="00E11EA5" w14:paraId="1324BDE0" w14:textId="77777777" w:rsidTr="009C163B">
        <w:trPr>
          <w:cantSplit/>
          <w:jc w:val="center"/>
        </w:trPr>
        <w:tc>
          <w:tcPr>
            <w:tcW w:w="4191" w:type="dxa"/>
            <w:noWrap/>
            <w:hideMark/>
          </w:tcPr>
          <w:p w14:paraId="111F16DC" w14:textId="77777777" w:rsidR="00C57672" w:rsidRPr="00E11EA5" w:rsidRDefault="00C57672" w:rsidP="009C163B">
            <w:pPr>
              <w:pStyle w:val="TAC"/>
            </w:pPr>
            <w:r w:rsidRPr="00E11EA5">
              <w:t>Compact Antenna Test Range</w:t>
            </w:r>
          </w:p>
        </w:tc>
        <w:tc>
          <w:tcPr>
            <w:tcW w:w="1333" w:type="dxa"/>
            <w:noWrap/>
          </w:tcPr>
          <w:p w14:paraId="70BCB66F" w14:textId="77777777" w:rsidR="00C57672" w:rsidRPr="00E11EA5" w:rsidRDefault="00C57672" w:rsidP="009C163B">
            <w:pPr>
              <w:pStyle w:val="TAC"/>
            </w:pPr>
            <w:r w:rsidRPr="00E11EA5">
              <w:t>0.39</w:t>
            </w:r>
          </w:p>
        </w:tc>
        <w:tc>
          <w:tcPr>
            <w:tcW w:w="1842" w:type="dxa"/>
            <w:noWrap/>
          </w:tcPr>
          <w:p w14:paraId="12AFA93A" w14:textId="77777777" w:rsidR="00C57672" w:rsidRPr="00E11EA5" w:rsidRDefault="00C57672" w:rsidP="009C163B">
            <w:pPr>
              <w:pStyle w:val="TAC"/>
            </w:pPr>
            <w:r w:rsidRPr="00E11EA5">
              <w:t>0.39</w:t>
            </w:r>
          </w:p>
        </w:tc>
        <w:tc>
          <w:tcPr>
            <w:tcW w:w="2045" w:type="dxa"/>
          </w:tcPr>
          <w:p w14:paraId="77FBD4EF" w14:textId="77777777" w:rsidR="00C57672" w:rsidRPr="00E11EA5" w:rsidRDefault="00C57672" w:rsidP="009C163B">
            <w:pPr>
              <w:pStyle w:val="TAC"/>
            </w:pPr>
            <w:r w:rsidRPr="00E11EA5">
              <w:t>0.39</w:t>
            </w:r>
          </w:p>
        </w:tc>
      </w:tr>
      <w:tr w:rsidR="00C57672" w:rsidRPr="00E11EA5" w14:paraId="5E7B3D22" w14:textId="77777777" w:rsidTr="009C163B">
        <w:trPr>
          <w:cantSplit/>
          <w:jc w:val="center"/>
        </w:trPr>
        <w:tc>
          <w:tcPr>
            <w:tcW w:w="4191" w:type="dxa"/>
            <w:noWrap/>
          </w:tcPr>
          <w:p w14:paraId="03950755" w14:textId="77777777" w:rsidR="00C57672" w:rsidRPr="00E11EA5" w:rsidRDefault="00C57672" w:rsidP="009C163B">
            <w:pPr>
              <w:pStyle w:val="TAC"/>
            </w:pPr>
            <w:r w:rsidRPr="00E11EA5">
              <w:rPr>
                <w:rFonts w:cs="Arial"/>
                <w:sz w:val="16"/>
                <w:szCs w:val="16"/>
              </w:rPr>
              <w:t>Near Field Test Range</w:t>
            </w:r>
          </w:p>
        </w:tc>
        <w:tc>
          <w:tcPr>
            <w:tcW w:w="1333" w:type="dxa"/>
            <w:noWrap/>
          </w:tcPr>
          <w:p w14:paraId="0746E9E6" w14:textId="77777777" w:rsidR="00C57672" w:rsidRPr="00E11EA5" w:rsidRDefault="00C57672" w:rsidP="009C163B">
            <w:pPr>
              <w:pStyle w:val="TAC"/>
            </w:pPr>
            <w:r w:rsidRPr="00E11EA5">
              <w:t>0.39</w:t>
            </w:r>
          </w:p>
        </w:tc>
        <w:tc>
          <w:tcPr>
            <w:tcW w:w="1842" w:type="dxa"/>
            <w:noWrap/>
          </w:tcPr>
          <w:p w14:paraId="4687E1DD" w14:textId="77777777" w:rsidR="00C57672" w:rsidRPr="00E11EA5" w:rsidRDefault="00C57672" w:rsidP="009C163B">
            <w:pPr>
              <w:pStyle w:val="TAC"/>
            </w:pPr>
            <w:r w:rsidRPr="00E11EA5">
              <w:t>0.39</w:t>
            </w:r>
          </w:p>
        </w:tc>
        <w:tc>
          <w:tcPr>
            <w:tcW w:w="2045" w:type="dxa"/>
          </w:tcPr>
          <w:p w14:paraId="65F0B5CC" w14:textId="77777777" w:rsidR="00C57672" w:rsidRPr="00E11EA5" w:rsidRDefault="00C57672" w:rsidP="009C163B">
            <w:pPr>
              <w:pStyle w:val="TAC"/>
            </w:pPr>
            <w:r w:rsidRPr="00E11EA5">
              <w:t>0.39</w:t>
            </w:r>
          </w:p>
        </w:tc>
      </w:tr>
      <w:tr w:rsidR="00C57672" w:rsidRPr="00E11EA5" w14:paraId="20D979C3" w14:textId="77777777" w:rsidTr="009C163B">
        <w:trPr>
          <w:cantSplit/>
          <w:jc w:val="center"/>
        </w:trPr>
        <w:tc>
          <w:tcPr>
            <w:tcW w:w="4191" w:type="dxa"/>
            <w:noWrap/>
          </w:tcPr>
          <w:p w14:paraId="38E51C04" w14:textId="77777777" w:rsidR="00C57672" w:rsidRPr="00E11EA5" w:rsidRDefault="00C57672" w:rsidP="009C163B">
            <w:pPr>
              <w:pStyle w:val="TAC"/>
            </w:pPr>
            <w:r w:rsidRPr="00E11EA5">
              <w:rPr>
                <w:lang w:eastAsia="zh-CN"/>
              </w:rPr>
              <w:t>Plane Wave Synthesizer</w:t>
            </w:r>
          </w:p>
        </w:tc>
        <w:tc>
          <w:tcPr>
            <w:tcW w:w="1333" w:type="dxa"/>
            <w:noWrap/>
          </w:tcPr>
          <w:p w14:paraId="4870970D" w14:textId="77777777" w:rsidR="00C57672" w:rsidRPr="00E11EA5" w:rsidRDefault="00C57672" w:rsidP="009C163B">
            <w:pPr>
              <w:pStyle w:val="TAC"/>
            </w:pPr>
            <w:r w:rsidRPr="00E11EA5">
              <w:t>0.39</w:t>
            </w:r>
          </w:p>
        </w:tc>
        <w:tc>
          <w:tcPr>
            <w:tcW w:w="1842" w:type="dxa"/>
            <w:noWrap/>
          </w:tcPr>
          <w:p w14:paraId="225FA025" w14:textId="77777777" w:rsidR="00C57672" w:rsidRPr="00E11EA5" w:rsidRDefault="00C57672" w:rsidP="009C163B">
            <w:pPr>
              <w:pStyle w:val="TAC"/>
            </w:pPr>
            <w:r w:rsidRPr="00E11EA5">
              <w:t>0.39</w:t>
            </w:r>
          </w:p>
        </w:tc>
        <w:tc>
          <w:tcPr>
            <w:tcW w:w="2045" w:type="dxa"/>
          </w:tcPr>
          <w:p w14:paraId="498F7DCA" w14:textId="77777777" w:rsidR="00C57672" w:rsidRPr="00E11EA5" w:rsidRDefault="00C57672" w:rsidP="009C163B">
            <w:pPr>
              <w:pStyle w:val="TAC"/>
            </w:pPr>
            <w:r w:rsidRPr="00E11EA5">
              <w:t>0.39</w:t>
            </w:r>
          </w:p>
        </w:tc>
      </w:tr>
      <w:tr w:rsidR="00C57672" w:rsidRPr="00E11EA5" w14:paraId="016E7CD6" w14:textId="77777777" w:rsidTr="009C163B">
        <w:trPr>
          <w:cantSplit/>
          <w:jc w:val="center"/>
        </w:trPr>
        <w:tc>
          <w:tcPr>
            <w:tcW w:w="4191" w:type="dxa"/>
            <w:noWrap/>
            <w:hideMark/>
          </w:tcPr>
          <w:p w14:paraId="5220FD57" w14:textId="77777777" w:rsidR="00C57672" w:rsidRPr="00E11EA5" w:rsidRDefault="00C57672" w:rsidP="009C163B">
            <w:pPr>
              <w:pStyle w:val="TAC"/>
              <w:rPr>
                <w:b/>
              </w:rPr>
            </w:pPr>
            <w:r w:rsidRPr="00E11EA5">
              <w:rPr>
                <w:b/>
              </w:rPr>
              <w:t>Common maximum accepted test system uncertainty</w:t>
            </w:r>
          </w:p>
        </w:tc>
        <w:tc>
          <w:tcPr>
            <w:tcW w:w="1333" w:type="dxa"/>
            <w:noWrap/>
          </w:tcPr>
          <w:p w14:paraId="56A3C1BB" w14:textId="77777777" w:rsidR="00C57672" w:rsidRPr="00E11EA5" w:rsidRDefault="00C57672" w:rsidP="009C163B">
            <w:pPr>
              <w:pStyle w:val="TAC"/>
              <w:rPr>
                <w:rFonts w:ascii="CG Times (WN)" w:hAnsi="CG Times (WN)"/>
                <w:b/>
              </w:rPr>
            </w:pPr>
            <w:r w:rsidRPr="00E11EA5">
              <w:rPr>
                <w:rFonts w:ascii="CG Times (WN)" w:hAnsi="CG Times (WN)" w:hint="eastAsia"/>
                <w:b/>
              </w:rPr>
              <w:t>0.4</w:t>
            </w:r>
          </w:p>
        </w:tc>
        <w:tc>
          <w:tcPr>
            <w:tcW w:w="1842" w:type="dxa"/>
            <w:noWrap/>
          </w:tcPr>
          <w:p w14:paraId="634BF594" w14:textId="77777777" w:rsidR="00C57672" w:rsidRPr="00E11EA5" w:rsidRDefault="00C57672" w:rsidP="009C163B">
            <w:pPr>
              <w:pStyle w:val="TAC"/>
              <w:rPr>
                <w:rFonts w:ascii="CG Times (WN)" w:hAnsi="CG Times (WN)"/>
                <w:b/>
              </w:rPr>
            </w:pPr>
            <w:r w:rsidRPr="00E11EA5">
              <w:rPr>
                <w:rFonts w:ascii="CG Times (WN)" w:hAnsi="CG Times (WN)" w:hint="eastAsia"/>
                <w:b/>
              </w:rPr>
              <w:t>0.4</w:t>
            </w:r>
          </w:p>
        </w:tc>
        <w:tc>
          <w:tcPr>
            <w:tcW w:w="2045" w:type="dxa"/>
          </w:tcPr>
          <w:p w14:paraId="74191604" w14:textId="77777777" w:rsidR="00C57672" w:rsidRPr="00E11EA5" w:rsidRDefault="00C57672" w:rsidP="009C163B">
            <w:pPr>
              <w:pStyle w:val="TAC"/>
              <w:rPr>
                <w:rFonts w:ascii="CG Times (WN)" w:hAnsi="CG Times (WN)"/>
                <w:b/>
              </w:rPr>
            </w:pPr>
            <w:r w:rsidRPr="00E11EA5">
              <w:rPr>
                <w:rFonts w:ascii="CG Times (WN)" w:hAnsi="CG Times (WN)" w:hint="eastAsia"/>
                <w:b/>
              </w:rPr>
              <w:t>0.4</w:t>
            </w:r>
          </w:p>
        </w:tc>
      </w:tr>
    </w:tbl>
    <w:p w14:paraId="06B7C815" w14:textId="77777777" w:rsidR="00C57672" w:rsidRPr="00E11EA5" w:rsidRDefault="00C57672" w:rsidP="00C57672">
      <w:pPr>
        <w:rPr>
          <w:lang w:eastAsia="ko-KR"/>
        </w:rPr>
      </w:pPr>
    </w:p>
    <w:p w14:paraId="538372CB" w14:textId="10DC55AE" w:rsidR="00C57672" w:rsidRPr="00E11EA5" w:rsidRDefault="00C57672" w:rsidP="00C57672">
      <w:pPr>
        <w:pStyle w:val="TH"/>
        <w:rPr>
          <w:lang w:eastAsia="ko-KR"/>
        </w:rPr>
      </w:pPr>
      <w:r w:rsidRPr="00E11EA5">
        <w:rPr>
          <w:lang w:eastAsia="ko-KR"/>
        </w:rPr>
        <w:t xml:space="preserve">Table </w:t>
      </w:r>
      <w:r w:rsidRPr="00E11EA5">
        <w:t>9.5.6</w:t>
      </w:r>
      <w:r w:rsidRPr="00E11EA5">
        <w:rPr>
          <w:lang w:eastAsia="ko-KR"/>
        </w:rPr>
        <w:t xml:space="preserve">-2: Test system specific measurement uncertainty values for the </w:t>
      </w:r>
      <w:r w:rsidRPr="00E11EA5">
        <w:t>UTRA</w:t>
      </w:r>
      <w:r w:rsidR="009C163B">
        <w:t xml:space="preserve"> inner loop</w:t>
      </w:r>
      <w:r w:rsidRPr="00E11EA5">
        <w:t xml:space="preserve"> power control steps</w:t>
      </w:r>
      <w:r w:rsidRPr="00E11EA5">
        <w:rPr>
          <w:lang w:eastAsia="ko-KR"/>
        </w:rPr>
        <w:t xml:space="preserve">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53"/>
        <w:gridCol w:w="1276"/>
        <w:gridCol w:w="1984"/>
        <w:gridCol w:w="1984"/>
      </w:tblGrid>
      <w:tr w:rsidR="00C57672" w:rsidRPr="00E11EA5" w14:paraId="0B26F0B4" w14:textId="77777777" w:rsidTr="009C163B">
        <w:trPr>
          <w:cantSplit/>
          <w:jc w:val="center"/>
        </w:trPr>
        <w:tc>
          <w:tcPr>
            <w:tcW w:w="4253" w:type="dxa"/>
            <w:noWrap/>
            <w:hideMark/>
          </w:tcPr>
          <w:p w14:paraId="74D7BEAE" w14:textId="77777777" w:rsidR="00C57672" w:rsidRPr="00E11EA5" w:rsidRDefault="00C57672" w:rsidP="009C163B">
            <w:pPr>
              <w:spacing w:after="0"/>
              <w:rPr>
                <w:rFonts w:ascii="Arial" w:hAnsi="Arial" w:cs="Arial"/>
                <w:sz w:val="16"/>
                <w:szCs w:val="16"/>
              </w:rPr>
            </w:pPr>
          </w:p>
        </w:tc>
        <w:tc>
          <w:tcPr>
            <w:tcW w:w="5244" w:type="dxa"/>
            <w:gridSpan w:val="3"/>
            <w:hideMark/>
          </w:tcPr>
          <w:p w14:paraId="13BB1525" w14:textId="77777777" w:rsidR="00C57672" w:rsidRPr="00E11EA5" w:rsidRDefault="00C57672" w:rsidP="009C163B">
            <w:pPr>
              <w:pStyle w:val="TAH"/>
            </w:pPr>
            <w:r w:rsidRPr="00E11EA5">
              <w:t xml:space="preserve">Expanded uncertainty </w:t>
            </w:r>
            <w:r w:rsidRPr="00E11EA5">
              <w:rPr>
                <w:i/>
                <w:lang w:val="en-US"/>
              </w:rPr>
              <w:t>u</w:t>
            </w:r>
            <w:r w:rsidRPr="00E11EA5">
              <w:rPr>
                <w:i/>
                <w:vertAlign w:val="subscript"/>
                <w:lang w:val="en-US"/>
              </w:rPr>
              <w:t>e</w:t>
            </w:r>
            <w:r w:rsidRPr="00E11EA5">
              <w:t xml:space="preserve"> (dB)</w:t>
            </w:r>
          </w:p>
        </w:tc>
      </w:tr>
      <w:tr w:rsidR="00C57672" w:rsidRPr="00E11EA5" w14:paraId="6147AA5E" w14:textId="77777777" w:rsidTr="009C163B">
        <w:trPr>
          <w:cantSplit/>
          <w:jc w:val="center"/>
        </w:trPr>
        <w:tc>
          <w:tcPr>
            <w:tcW w:w="4253" w:type="dxa"/>
            <w:noWrap/>
            <w:hideMark/>
          </w:tcPr>
          <w:p w14:paraId="6FECEF12" w14:textId="77777777" w:rsidR="00C57672" w:rsidRPr="00E11EA5" w:rsidRDefault="00C57672" w:rsidP="009C163B">
            <w:pPr>
              <w:spacing w:after="0"/>
              <w:rPr>
                <w:rFonts w:ascii="Arial" w:hAnsi="Arial" w:cs="Arial"/>
                <w:sz w:val="16"/>
                <w:szCs w:val="16"/>
              </w:rPr>
            </w:pPr>
          </w:p>
        </w:tc>
        <w:tc>
          <w:tcPr>
            <w:tcW w:w="1276" w:type="dxa"/>
            <w:hideMark/>
          </w:tcPr>
          <w:p w14:paraId="6F9C82E4" w14:textId="5CE81834"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984" w:type="dxa"/>
            <w:hideMark/>
          </w:tcPr>
          <w:p w14:paraId="625660AF" w14:textId="369F03E6" w:rsidR="00C57672" w:rsidRPr="00E11EA5" w:rsidRDefault="00C57672" w:rsidP="009C163B">
            <w:pPr>
              <w:pStyle w:val="TAH"/>
            </w:pPr>
            <w:r w:rsidRPr="00E11EA5">
              <w:t>3</w:t>
            </w:r>
            <w:r>
              <w:t> </w:t>
            </w:r>
            <w:r w:rsidRPr="00E11EA5">
              <w:t xml:space="preserve">GHz &lt; f </w:t>
            </w:r>
            <w:r w:rsidR="009C163B">
              <w:rPr>
                <w:rFonts w:ascii="Cambria Math" w:hAnsi="Cambria Math" w:cs="Cambria Math"/>
              </w:rPr>
              <w:t>≤</w:t>
            </w:r>
            <w:r w:rsidRPr="00E11EA5">
              <w:t xml:space="preserve"> 4.2</w:t>
            </w:r>
            <w:r>
              <w:t> </w:t>
            </w:r>
            <w:r w:rsidRPr="00E11EA5">
              <w:t>GHz</w:t>
            </w:r>
          </w:p>
        </w:tc>
        <w:tc>
          <w:tcPr>
            <w:tcW w:w="1984" w:type="dxa"/>
          </w:tcPr>
          <w:p w14:paraId="26C7FD28" w14:textId="042C75D8"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59BB81AD" w14:textId="77777777" w:rsidTr="009C163B">
        <w:trPr>
          <w:cantSplit/>
          <w:jc w:val="center"/>
        </w:trPr>
        <w:tc>
          <w:tcPr>
            <w:tcW w:w="4253" w:type="dxa"/>
            <w:noWrap/>
            <w:hideMark/>
          </w:tcPr>
          <w:p w14:paraId="155FB2E4" w14:textId="77777777" w:rsidR="00C57672" w:rsidRPr="00E11EA5" w:rsidRDefault="00C57672" w:rsidP="009C163B">
            <w:pPr>
              <w:pStyle w:val="TAC"/>
            </w:pPr>
            <w:r w:rsidRPr="00E11EA5">
              <w:t>Indoor Anechoic Chamber</w:t>
            </w:r>
          </w:p>
        </w:tc>
        <w:tc>
          <w:tcPr>
            <w:tcW w:w="1276" w:type="dxa"/>
            <w:noWrap/>
          </w:tcPr>
          <w:p w14:paraId="135E8708" w14:textId="77777777" w:rsidR="00C57672" w:rsidRPr="00E11EA5" w:rsidRDefault="00C57672" w:rsidP="009C163B">
            <w:pPr>
              <w:pStyle w:val="TAC"/>
            </w:pPr>
            <w:r w:rsidRPr="00E11EA5">
              <w:rPr>
                <w:rFonts w:hint="eastAsia"/>
              </w:rPr>
              <w:t>0.1</w:t>
            </w:r>
          </w:p>
        </w:tc>
        <w:tc>
          <w:tcPr>
            <w:tcW w:w="1984" w:type="dxa"/>
            <w:noWrap/>
          </w:tcPr>
          <w:p w14:paraId="2C6F0C35" w14:textId="77777777" w:rsidR="00C57672" w:rsidRPr="00E11EA5" w:rsidRDefault="00C57672" w:rsidP="009C163B">
            <w:pPr>
              <w:pStyle w:val="TAC"/>
            </w:pPr>
            <w:r w:rsidRPr="00E11EA5">
              <w:rPr>
                <w:rFonts w:hint="eastAsia"/>
              </w:rPr>
              <w:t>0.1</w:t>
            </w:r>
          </w:p>
        </w:tc>
        <w:tc>
          <w:tcPr>
            <w:tcW w:w="1984" w:type="dxa"/>
          </w:tcPr>
          <w:p w14:paraId="3B341FFA" w14:textId="77777777" w:rsidR="00C57672" w:rsidRPr="00E11EA5" w:rsidRDefault="00C57672" w:rsidP="009C163B">
            <w:pPr>
              <w:pStyle w:val="TAC"/>
            </w:pPr>
            <w:r w:rsidRPr="00E11EA5">
              <w:rPr>
                <w:rFonts w:hint="eastAsia"/>
              </w:rPr>
              <w:t>0.1</w:t>
            </w:r>
          </w:p>
        </w:tc>
      </w:tr>
      <w:tr w:rsidR="00C57672" w:rsidRPr="00E11EA5" w14:paraId="16730AEB" w14:textId="77777777" w:rsidTr="009C163B">
        <w:trPr>
          <w:cantSplit/>
          <w:jc w:val="center"/>
        </w:trPr>
        <w:tc>
          <w:tcPr>
            <w:tcW w:w="4253" w:type="dxa"/>
            <w:noWrap/>
            <w:hideMark/>
          </w:tcPr>
          <w:p w14:paraId="096AAB1C" w14:textId="77777777" w:rsidR="00C57672" w:rsidRPr="00E11EA5" w:rsidRDefault="00C57672" w:rsidP="009C163B">
            <w:pPr>
              <w:pStyle w:val="TAC"/>
            </w:pPr>
            <w:r w:rsidRPr="00E11EA5">
              <w:t>Compact Antenna Test Range</w:t>
            </w:r>
          </w:p>
        </w:tc>
        <w:tc>
          <w:tcPr>
            <w:tcW w:w="1276" w:type="dxa"/>
            <w:noWrap/>
          </w:tcPr>
          <w:p w14:paraId="5C32FBCE" w14:textId="77777777" w:rsidR="00C57672" w:rsidRPr="00E11EA5" w:rsidRDefault="00C57672" w:rsidP="009C163B">
            <w:pPr>
              <w:pStyle w:val="TAC"/>
            </w:pPr>
            <w:r w:rsidRPr="00E11EA5">
              <w:rPr>
                <w:rFonts w:hint="eastAsia"/>
              </w:rPr>
              <w:t>0.1</w:t>
            </w:r>
          </w:p>
        </w:tc>
        <w:tc>
          <w:tcPr>
            <w:tcW w:w="1984" w:type="dxa"/>
            <w:noWrap/>
          </w:tcPr>
          <w:p w14:paraId="2AF2F53D" w14:textId="77777777" w:rsidR="00C57672" w:rsidRPr="00E11EA5" w:rsidRDefault="00C57672" w:rsidP="009C163B">
            <w:pPr>
              <w:pStyle w:val="TAC"/>
            </w:pPr>
            <w:r w:rsidRPr="00E11EA5">
              <w:rPr>
                <w:rFonts w:hint="eastAsia"/>
              </w:rPr>
              <w:t>0.1</w:t>
            </w:r>
          </w:p>
        </w:tc>
        <w:tc>
          <w:tcPr>
            <w:tcW w:w="1984" w:type="dxa"/>
          </w:tcPr>
          <w:p w14:paraId="45B6F21D" w14:textId="77777777" w:rsidR="00C57672" w:rsidRPr="00E11EA5" w:rsidRDefault="00C57672" w:rsidP="009C163B">
            <w:pPr>
              <w:pStyle w:val="TAC"/>
            </w:pPr>
            <w:r w:rsidRPr="00E11EA5">
              <w:rPr>
                <w:rFonts w:hint="eastAsia"/>
              </w:rPr>
              <w:t>0.1</w:t>
            </w:r>
          </w:p>
        </w:tc>
      </w:tr>
      <w:tr w:rsidR="00C57672" w:rsidRPr="00E11EA5" w14:paraId="72F0D4AD" w14:textId="77777777" w:rsidTr="009C163B">
        <w:trPr>
          <w:cantSplit/>
          <w:jc w:val="center"/>
        </w:trPr>
        <w:tc>
          <w:tcPr>
            <w:tcW w:w="4253" w:type="dxa"/>
            <w:noWrap/>
          </w:tcPr>
          <w:p w14:paraId="56769EAE" w14:textId="77777777" w:rsidR="00C57672" w:rsidRPr="00E11EA5" w:rsidRDefault="00C57672" w:rsidP="009C163B">
            <w:pPr>
              <w:pStyle w:val="TAC"/>
            </w:pPr>
            <w:r w:rsidRPr="00E11EA5">
              <w:rPr>
                <w:rFonts w:cs="Arial"/>
                <w:sz w:val="16"/>
                <w:szCs w:val="16"/>
              </w:rPr>
              <w:t>Near Field Test Range</w:t>
            </w:r>
          </w:p>
        </w:tc>
        <w:tc>
          <w:tcPr>
            <w:tcW w:w="1276" w:type="dxa"/>
            <w:noWrap/>
          </w:tcPr>
          <w:p w14:paraId="1FB253BA" w14:textId="77777777" w:rsidR="00C57672" w:rsidRPr="00E11EA5" w:rsidRDefault="00C57672" w:rsidP="009C163B">
            <w:pPr>
              <w:pStyle w:val="TAC"/>
            </w:pPr>
            <w:r w:rsidRPr="00E11EA5">
              <w:rPr>
                <w:rFonts w:hint="eastAsia"/>
              </w:rPr>
              <w:t>0.1</w:t>
            </w:r>
          </w:p>
        </w:tc>
        <w:tc>
          <w:tcPr>
            <w:tcW w:w="1984" w:type="dxa"/>
            <w:noWrap/>
          </w:tcPr>
          <w:p w14:paraId="1742CA3C" w14:textId="77777777" w:rsidR="00C57672" w:rsidRPr="00E11EA5" w:rsidRDefault="00C57672" w:rsidP="009C163B">
            <w:pPr>
              <w:pStyle w:val="TAC"/>
            </w:pPr>
            <w:r w:rsidRPr="00E11EA5">
              <w:rPr>
                <w:rFonts w:hint="eastAsia"/>
              </w:rPr>
              <w:t>0.1</w:t>
            </w:r>
          </w:p>
        </w:tc>
        <w:tc>
          <w:tcPr>
            <w:tcW w:w="1984" w:type="dxa"/>
          </w:tcPr>
          <w:p w14:paraId="78551418" w14:textId="77777777" w:rsidR="00C57672" w:rsidRPr="00E11EA5" w:rsidRDefault="00C57672" w:rsidP="009C163B">
            <w:pPr>
              <w:pStyle w:val="TAC"/>
            </w:pPr>
            <w:r w:rsidRPr="00E11EA5">
              <w:rPr>
                <w:rFonts w:hint="eastAsia"/>
              </w:rPr>
              <w:t>0.1</w:t>
            </w:r>
          </w:p>
        </w:tc>
      </w:tr>
      <w:tr w:rsidR="00C57672" w:rsidRPr="00E11EA5" w14:paraId="2AFA336E" w14:textId="77777777" w:rsidTr="009C163B">
        <w:trPr>
          <w:cantSplit/>
          <w:jc w:val="center"/>
        </w:trPr>
        <w:tc>
          <w:tcPr>
            <w:tcW w:w="4253" w:type="dxa"/>
            <w:noWrap/>
          </w:tcPr>
          <w:p w14:paraId="1C1BE9B6" w14:textId="77777777" w:rsidR="00C57672" w:rsidRPr="00E11EA5" w:rsidRDefault="00C57672" w:rsidP="009C163B">
            <w:pPr>
              <w:pStyle w:val="TAC"/>
            </w:pPr>
            <w:r w:rsidRPr="00E11EA5">
              <w:rPr>
                <w:lang w:eastAsia="zh-CN"/>
              </w:rPr>
              <w:t>Plane Wave Synthesizer</w:t>
            </w:r>
          </w:p>
        </w:tc>
        <w:tc>
          <w:tcPr>
            <w:tcW w:w="1276" w:type="dxa"/>
            <w:noWrap/>
          </w:tcPr>
          <w:p w14:paraId="75E19E24" w14:textId="77777777" w:rsidR="00C57672" w:rsidRPr="00E11EA5" w:rsidRDefault="00C57672" w:rsidP="009C163B">
            <w:pPr>
              <w:pStyle w:val="TAC"/>
            </w:pPr>
            <w:r w:rsidRPr="00E11EA5">
              <w:rPr>
                <w:rFonts w:hint="eastAsia"/>
              </w:rPr>
              <w:t>0.1</w:t>
            </w:r>
          </w:p>
        </w:tc>
        <w:tc>
          <w:tcPr>
            <w:tcW w:w="1984" w:type="dxa"/>
            <w:noWrap/>
          </w:tcPr>
          <w:p w14:paraId="6B7CBFAA" w14:textId="77777777" w:rsidR="00C57672" w:rsidRPr="00E11EA5" w:rsidRDefault="00C57672" w:rsidP="009C163B">
            <w:pPr>
              <w:pStyle w:val="TAC"/>
            </w:pPr>
            <w:r w:rsidRPr="00E11EA5">
              <w:rPr>
                <w:rFonts w:hint="eastAsia"/>
              </w:rPr>
              <w:t>0.1</w:t>
            </w:r>
          </w:p>
        </w:tc>
        <w:tc>
          <w:tcPr>
            <w:tcW w:w="1984" w:type="dxa"/>
          </w:tcPr>
          <w:p w14:paraId="2BD1CEE0" w14:textId="77777777" w:rsidR="00C57672" w:rsidRPr="00E11EA5" w:rsidRDefault="00C57672" w:rsidP="009C163B">
            <w:pPr>
              <w:pStyle w:val="TAC"/>
            </w:pPr>
            <w:r w:rsidRPr="00E11EA5">
              <w:rPr>
                <w:rFonts w:hint="eastAsia"/>
              </w:rPr>
              <w:t>0.1</w:t>
            </w:r>
          </w:p>
        </w:tc>
      </w:tr>
      <w:tr w:rsidR="00C57672" w:rsidRPr="00E11EA5" w14:paraId="2FD0A224" w14:textId="77777777" w:rsidTr="009C163B">
        <w:trPr>
          <w:cantSplit/>
          <w:jc w:val="center"/>
        </w:trPr>
        <w:tc>
          <w:tcPr>
            <w:tcW w:w="4253" w:type="dxa"/>
            <w:noWrap/>
            <w:hideMark/>
          </w:tcPr>
          <w:p w14:paraId="5B93C472" w14:textId="77777777" w:rsidR="00C57672" w:rsidRPr="00E11EA5" w:rsidRDefault="00C57672" w:rsidP="009C163B">
            <w:pPr>
              <w:pStyle w:val="TAC"/>
              <w:rPr>
                <w:b/>
              </w:rPr>
            </w:pPr>
            <w:r w:rsidRPr="00E11EA5">
              <w:rPr>
                <w:b/>
              </w:rPr>
              <w:t>Common maximum accepted test system uncertainty</w:t>
            </w:r>
          </w:p>
        </w:tc>
        <w:tc>
          <w:tcPr>
            <w:tcW w:w="1276" w:type="dxa"/>
            <w:noWrap/>
          </w:tcPr>
          <w:p w14:paraId="4EE4402D" w14:textId="77777777" w:rsidR="00C57672" w:rsidRPr="00E11EA5" w:rsidRDefault="00C57672" w:rsidP="009C163B">
            <w:pPr>
              <w:pStyle w:val="TAC"/>
              <w:rPr>
                <w:rFonts w:ascii="CG Times (WN)" w:hAnsi="CG Times (WN)"/>
                <w:b/>
              </w:rPr>
            </w:pPr>
            <w:r w:rsidRPr="00E11EA5">
              <w:rPr>
                <w:rFonts w:ascii="CG Times (WN)" w:hAnsi="CG Times (WN)" w:hint="eastAsia"/>
                <w:b/>
              </w:rPr>
              <w:t>0.1</w:t>
            </w:r>
          </w:p>
        </w:tc>
        <w:tc>
          <w:tcPr>
            <w:tcW w:w="1984" w:type="dxa"/>
            <w:noWrap/>
          </w:tcPr>
          <w:p w14:paraId="257ED45E" w14:textId="77777777" w:rsidR="00C57672" w:rsidRPr="00E11EA5" w:rsidRDefault="00C57672" w:rsidP="009C163B">
            <w:pPr>
              <w:pStyle w:val="TAC"/>
              <w:rPr>
                <w:rFonts w:ascii="CG Times (WN)" w:hAnsi="CG Times (WN)"/>
                <w:b/>
              </w:rPr>
            </w:pPr>
            <w:r w:rsidRPr="00E11EA5">
              <w:rPr>
                <w:rFonts w:ascii="CG Times (WN)" w:hAnsi="CG Times (WN)" w:hint="eastAsia"/>
                <w:b/>
              </w:rPr>
              <w:t>0.1</w:t>
            </w:r>
          </w:p>
        </w:tc>
        <w:tc>
          <w:tcPr>
            <w:tcW w:w="1984" w:type="dxa"/>
          </w:tcPr>
          <w:p w14:paraId="0DA5E1B5" w14:textId="77777777" w:rsidR="00C57672" w:rsidRPr="00E11EA5" w:rsidRDefault="00C57672" w:rsidP="009C163B">
            <w:pPr>
              <w:pStyle w:val="TAC"/>
              <w:rPr>
                <w:rFonts w:ascii="CG Times (WN)" w:hAnsi="CG Times (WN)"/>
                <w:b/>
              </w:rPr>
            </w:pPr>
            <w:r w:rsidRPr="00E11EA5">
              <w:rPr>
                <w:rFonts w:ascii="CG Times (WN)" w:hAnsi="CG Times (WN)" w:hint="eastAsia"/>
                <w:b/>
              </w:rPr>
              <w:t>0.1</w:t>
            </w:r>
          </w:p>
        </w:tc>
      </w:tr>
    </w:tbl>
    <w:p w14:paraId="71E8FA32" w14:textId="77777777" w:rsidR="00C57672" w:rsidRPr="00E11EA5" w:rsidRDefault="00C57672" w:rsidP="00C57672">
      <w:pPr>
        <w:rPr>
          <w:lang w:eastAsia="ko-KR"/>
        </w:rPr>
      </w:pPr>
    </w:p>
    <w:p w14:paraId="11D33612" w14:textId="77777777" w:rsidR="00C57672" w:rsidRPr="00E11EA5" w:rsidRDefault="00C57672" w:rsidP="00C57672">
      <w:pPr>
        <w:pStyle w:val="TH"/>
        <w:rPr>
          <w:lang w:eastAsia="ko-KR"/>
        </w:rPr>
      </w:pPr>
      <w:r w:rsidRPr="00E11EA5">
        <w:rPr>
          <w:lang w:eastAsia="ko-KR"/>
        </w:rPr>
        <w:t xml:space="preserve">Table </w:t>
      </w:r>
      <w:r w:rsidRPr="00E11EA5">
        <w:t>9.5.6</w:t>
      </w:r>
      <w:r w:rsidRPr="00E11EA5">
        <w:rPr>
          <w:lang w:eastAsia="ko-KR"/>
        </w:rPr>
        <w:t>-3: Test system specific measurement uncertainty values for the UTRA power control dynamic range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94"/>
        <w:gridCol w:w="1276"/>
        <w:gridCol w:w="1843"/>
        <w:gridCol w:w="1984"/>
      </w:tblGrid>
      <w:tr w:rsidR="00C57672" w:rsidRPr="00E11EA5" w14:paraId="65EF466A" w14:textId="77777777" w:rsidTr="009C163B">
        <w:trPr>
          <w:cantSplit/>
          <w:jc w:val="center"/>
        </w:trPr>
        <w:tc>
          <w:tcPr>
            <w:tcW w:w="4394" w:type="dxa"/>
            <w:noWrap/>
            <w:hideMark/>
          </w:tcPr>
          <w:p w14:paraId="6ECE0536" w14:textId="77777777" w:rsidR="00C57672" w:rsidRPr="00E11EA5" w:rsidRDefault="00C57672" w:rsidP="009C163B">
            <w:pPr>
              <w:spacing w:after="0"/>
              <w:rPr>
                <w:rFonts w:ascii="Arial" w:hAnsi="Arial" w:cs="Arial"/>
                <w:sz w:val="16"/>
                <w:szCs w:val="16"/>
              </w:rPr>
            </w:pPr>
          </w:p>
        </w:tc>
        <w:tc>
          <w:tcPr>
            <w:tcW w:w="5103" w:type="dxa"/>
            <w:gridSpan w:val="3"/>
            <w:hideMark/>
          </w:tcPr>
          <w:p w14:paraId="70AADD0E" w14:textId="77777777" w:rsidR="00C57672" w:rsidRPr="00E11EA5" w:rsidRDefault="00C57672" w:rsidP="009C163B">
            <w:pPr>
              <w:pStyle w:val="TAH"/>
            </w:pPr>
            <w:r w:rsidRPr="00E11EA5">
              <w:t xml:space="preserve">Expanded uncertainty </w:t>
            </w:r>
            <w:r w:rsidRPr="00E11EA5">
              <w:rPr>
                <w:i/>
                <w:lang w:val="en-US"/>
              </w:rPr>
              <w:t>u</w:t>
            </w:r>
            <w:r w:rsidRPr="00E11EA5">
              <w:rPr>
                <w:i/>
                <w:vertAlign w:val="subscript"/>
                <w:lang w:val="en-US"/>
              </w:rPr>
              <w:t>e</w:t>
            </w:r>
            <w:r w:rsidRPr="00E11EA5">
              <w:t xml:space="preserve"> (dB)</w:t>
            </w:r>
          </w:p>
        </w:tc>
      </w:tr>
      <w:tr w:rsidR="00C57672" w:rsidRPr="00E11EA5" w14:paraId="727BE9AF" w14:textId="77777777" w:rsidTr="009C163B">
        <w:trPr>
          <w:cantSplit/>
          <w:jc w:val="center"/>
        </w:trPr>
        <w:tc>
          <w:tcPr>
            <w:tcW w:w="4394" w:type="dxa"/>
            <w:noWrap/>
            <w:hideMark/>
          </w:tcPr>
          <w:p w14:paraId="276D32BE" w14:textId="77777777" w:rsidR="00C57672" w:rsidRPr="00E11EA5" w:rsidRDefault="00C57672" w:rsidP="009C163B">
            <w:pPr>
              <w:spacing w:after="0"/>
              <w:rPr>
                <w:rFonts w:ascii="Arial" w:hAnsi="Arial" w:cs="Arial"/>
                <w:sz w:val="16"/>
                <w:szCs w:val="16"/>
              </w:rPr>
            </w:pPr>
          </w:p>
        </w:tc>
        <w:tc>
          <w:tcPr>
            <w:tcW w:w="1276" w:type="dxa"/>
            <w:hideMark/>
          </w:tcPr>
          <w:p w14:paraId="23405B85" w14:textId="103C75A2"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43" w:type="dxa"/>
            <w:hideMark/>
          </w:tcPr>
          <w:p w14:paraId="7703D581" w14:textId="1FDC49F1" w:rsidR="00C57672" w:rsidRPr="00E11EA5" w:rsidRDefault="00C57672" w:rsidP="009C163B">
            <w:pPr>
              <w:pStyle w:val="TAH"/>
            </w:pPr>
            <w:r w:rsidRPr="00E11EA5">
              <w:t>3</w:t>
            </w:r>
            <w:r>
              <w:t> </w:t>
            </w:r>
            <w:r w:rsidRPr="00E11EA5">
              <w:t xml:space="preserve">GHz &lt; f </w:t>
            </w:r>
            <w:r w:rsidR="009C163B">
              <w:rPr>
                <w:rFonts w:ascii="Cambria Math" w:hAnsi="Cambria Math" w:cs="Cambria Math"/>
              </w:rPr>
              <w:t>≤</w:t>
            </w:r>
            <w:r w:rsidRPr="00E11EA5">
              <w:t xml:space="preserve"> 4.2</w:t>
            </w:r>
            <w:r>
              <w:t> </w:t>
            </w:r>
            <w:r w:rsidRPr="00E11EA5">
              <w:t>GHz</w:t>
            </w:r>
          </w:p>
        </w:tc>
        <w:tc>
          <w:tcPr>
            <w:tcW w:w="1984" w:type="dxa"/>
          </w:tcPr>
          <w:p w14:paraId="6922AE0C" w14:textId="5AEBB6B6"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5BEBAF86" w14:textId="77777777" w:rsidTr="009C163B">
        <w:trPr>
          <w:cantSplit/>
          <w:jc w:val="center"/>
        </w:trPr>
        <w:tc>
          <w:tcPr>
            <w:tcW w:w="4394" w:type="dxa"/>
            <w:noWrap/>
            <w:hideMark/>
          </w:tcPr>
          <w:p w14:paraId="16C0CAEC" w14:textId="77777777" w:rsidR="00C57672" w:rsidRPr="00E11EA5" w:rsidRDefault="00C57672" w:rsidP="009C163B">
            <w:pPr>
              <w:pStyle w:val="TAC"/>
            </w:pPr>
            <w:r w:rsidRPr="00E11EA5">
              <w:t>Indoor Anechoic Chamber</w:t>
            </w:r>
          </w:p>
        </w:tc>
        <w:tc>
          <w:tcPr>
            <w:tcW w:w="1276" w:type="dxa"/>
            <w:noWrap/>
          </w:tcPr>
          <w:p w14:paraId="7D358C62" w14:textId="77777777" w:rsidR="00C57672" w:rsidRPr="00E11EA5" w:rsidRDefault="00C57672" w:rsidP="009C163B">
            <w:pPr>
              <w:pStyle w:val="TAC"/>
            </w:pPr>
            <w:r w:rsidRPr="00E11EA5">
              <w:rPr>
                <w:rFonts w:hint="eastAsia"/>
              </w:rPr>
              <w:t>1.1</w:t>
            </w:r>
          </w:p>
        </w:tc>
        <w:tc>
          <w:tcPr>
            <w:tcW w:w="1843" w:type="dxa"/>
            <w:noWrap/>
          </w:tcPr>
          <w:p w14:paraId="0A5784D7" w14:textId="77777777" w:rsidR="00C57672" w:rsidRPr="00E11EA5" w:rsidRDefault="00C57672" w:rsidP="009C163B">
            <w:pPr>
              <w:pStyle w:val="TAC"/>
            </w:pPr>
            <w:r w:rsidRPr="00E11EA5">
              <w:rPr>
                <w:rFonts w:hint="eastAsia"/>
              </w:rPr>
              <w:t>1.1</w:t>
            </w:r>
          </w:p>
        </w:tc>
        <w:tc>
          <w:tcPr>
            <w:tcW w:w="1984" w:type="dxa"/>
          </w:tcPr>
          <w:p w14:paraId="5A8FDBAF" w14:textId="77777777" w:rsidR="00C57672" w:rsidRPr="00E11EA5" w:rsidRDefault="00C57672" w:rsidP="009C163B">
            <w:pPr>
              <w:pStyle w:val="TAC"/>
            </w:pPr>
            <w:r w:rsidRPr="00E11EA5">
              <w:rPr>
                <w:rFonts w:hint="eastAsia"/>
              </w:rPr>
              <w:t>1.1</w:t>
            </w:r>
          </w:p>
        </w:tc>
      </w:tr>
      <w:tr w:rsidR="00C57672" w:rsidRPr="00E11EA5" w14:paraId="4DBAE5C4" w14:textId="77777777" w:rsidTr="009C163B">
        <w:trPr>
          <w:cantSplit/>
          <w:jc w:val="center"/>
        </w:trPr>
        <w:tc>
          <w:tcPr>
            <w:tcW w:w="4394" w:type="dxa"/>
            <w:noWrap/>
            <w:hideMark/>
          </w:tcPr>
          <w:p w14:paraId="7BB9978B" w14:textId="77777777" w:rsidR="00C57672" w:rsidRPr="00E11EA5" w:rsidRDefault="00C57672" w:rsidP="009C163B">
            <w:pPr>
              <w:pStyle w:val="TAC"/>
            </w:pPr>
            <w:r w:rsidRPr="00E11EA5">
              <w:t>Compact Antenna Test Range</w:t>
            </w:r>
          </w:p>
        </w:tc>
        <w:tc>
          <w:tcPr>
            <w:tcW w:w="1276" w:type="dxa"/>
            <w:noWrap/>
          </w:tcPr>
          <w:p w14:paraId="19F7B6F8" w14:textId="77777777" w:rsidR="00C57672" w:rsidRPr="00E11EA5" w:rsidRDefault="00C57672" w:rsidP="009C163B">
            <w:pPr>
              <w:pStyle w:val="TAC"/>
            </w:pPr>
            <w:r w:rsidRPr="00E11EA5">
              <w:rPr>
                <w:rFonts w:hint="eastAsia"/>
              </w:rPr>
              <w:t>1.1</w:t>
            </w:r>
          </w:p>
        </w:tc>
        <w:tc>
          <w:tcPr>
            <w:tcW w:w="1843" w:type="dxa"/>
            <w:noWrap/>
          </w:tcPr>
          <w:p w14:paraId="4F330B27" w14:textId="77777777" w:rsidR="00C57672" w:rsidRPr="00E11EA5" w:rsidRDefault="00C57672" w:rsidP="009C163B">
            <w:pPr>
              <w:pStyle w:val="TAC"/>
            </w:pPr>
            <w:r w:rsidRPr="00E11EA5">
              <w:rPr>
                <w:rFonts w:hint="eastAsia"/>
              </w:rPr>
              <w:t>1.1</w:t>
            </w:r>
          </w:p>
        </w:tc>
        <w:tc>
          <w:tcPr>
            <w:tcW w:w="1984" w:type="dxa"/>
          </w:tcPr>
          <w:p w14:paraId="743FC6CF" w14:textId="77777777" w:rsidR="00C57672" w:rsidRPr="00E11EA5" w:rsidRDefault="00C57672" w:rsidP="009C163B">
            <w:pPr>
              <w:pStyle w:val="TAC"/>
            </w:pPr>
            <w:r w:rsidRPr="00E11EA5">
              <w:rPr>
                <w:rFonts w:hint="eastAsia"/>
              </w:rPr>
              <w:t>1.1</w:t>
            </w:r>
          </w:p>
        </w:tc>
      </w:tr>
      <w:tr w:rsidR="00C57672" w:rsidRPr="00E11EA5" w14:paraId="431E35E8" w14:textId="77777777" w:rsidTr="009C163B">
        <w:trPr>
          <w:cantSplit/>
          <w:jc w:val="center"/>
        </w:trPr>
        <w:tc>
          <w:tcPr>
            <w:tcW w:w="4394" w:type="dxa"/>
            <w:noWrap/>
          </w:tcPr>
          <w:p w14:paraId="160D5FB4" w14:textId="77777777" w:rsidR="00C57672" w:rsidRPr="00E11EA5" w:rsidRDefault="00C57672" w:rsidP="009C163B">
            <w:pPr>
              <w:pStyle w:val="TAC"/>
            </w:pPr>
            <w:r w:rsidRPr="00E11EA5">
              <w:rPr>
                <w:rFonts w:cs="Arial"/>
                <w:sz w:val="16"/>
                <w:szCs w:val="16"/>
              </w:rPr>
              <w:t>Near Field Test Range</w:t>
            </w:r>
          </w:p>
        </w:tc>
        <w:tc>
          <w:tcPr>
            <w:tcW w:w="1276" w:type="dxa"/>
            <w:noWrap/>
          </w:tcPr>
          <w:p w14:paraId="1A1D4B84" w14:textId="77777777" w:rsidR="00C57672" w:rsidRPr="00E11EA5" w:rsidRDefault="00C57672" w:rsidP="009C163B">
            <w:pPr>
              <w:pStyle w:val="TAC"/>
            </w:pPr>
            <w:r w:rsidRPr="00E11EA5">
              <w:rPr>
                <w:rFonts w:hint="eastAsia"/>
              </w:rPr>
              <w:t>1.1</w:t>
            </w:r>
          </w:p>
        </w:tc>
        <w:tc>
          <w:tcPr>
            <w:tcW w:w="1843" w:type="dxa"/>
            <w:noWrap/>
          </w:tcPr>
          <w:p w14:paraId="70E6D999" w14:textId="77777777" w:rsidR="00C57672" w:rsidRPr="00E11EA5" w:rsidRDefault="00C57672" w:rsidP="009C163B">
            <w:pPr>
              <w:pStyle w:val="TAC"/>
            </w:pPr>
            <w:r w:rsidRPr="00E11EA5">
              <w:rPr>
                <w:rFonts w:hint="eastAsia"/>
              </w:rPr>
              <w:t>1.1</w:t>
            </w:r>
          </w:p>
        </w:tc>
        <w:tc>
          <w:tcPr>
            <w:tcW w:w="1984" w:type="dxa"/>
          </w:tcPr>
          <w:p w14:paraId="6336A9D5" w14:textId="77777777" w:rsidR="00C57672" w:rsidRPr="00E11EA5" w:rsidRDefault="00C57672" w:rsidP="009C163B">
            <w:pPr>
              <w:pStyle w:val="TAC"/>
            </w:pPr>
            <w:r w:rsidRPr="00E11EA5">
              <w:rPr>
                <w:rFonts w:hint="eastAsia"/>
              </w:rPr>
              <w:t>1.1</w:t>
            </w:r>
          </w:p>
        </w:tc>
      </w:tr>
      <w:tr w:rsidR="00C57672" w:rsidRPr="00E11EA5" w14:paraId="1DF15A25" w14:textId="77777777" w:rsidTr="009C163B">
        <w:trPr>
          <w:cantSplit/>
          <w:jc w:val="center"/>
        </w:trPr>
        <w:tc>
          <w:tcPr>
            <w:tcW w:w="4394" w:type="dxa"/>
            <w:noWrap/>
          </w:tcPr>
          <w:p w14:paraId="7906E3D6" w14:textId="77777777" w:rsidR="00C57672" w:rsidRPr="00E11EA5" w:rsidRDefault="00C57672" w:rsidP="009C163B">
            <w:pPr>
              <w:pStyle w:val="TAC"/>
            </w:pPr>
            <w:r w:rsidRPr="00E11EA5">
              <w:rPr>
                <w:lang w:eastAsia="zh-CN"/>
              </w:rPr>
              <w:t>Plane Wave Synthesizer</w:t>
            </w:r>
          </w:p>
        </w:tc>
        <w:tc>
          <w:tcPr>
            <w:tcW w:w="1276" w:type="dxa"/>
            <w:noWrap/>
          </w:tcPr>
          <w:p w14:paraId="185F91CA" w14:textId="77777777" w:rsidR="00C57672" w:rsidRPr="00E11EA5" w:rsidRDefault="00C57672" w:rsidP="009C163B">
            <w:pPr>
              <w:pStyle w:val="TAC"/>
            </w:pPr>
            <w:r w:rsidRPr="00E11EA5">
              <w:rPr>
                <w:rFonts w:hint="eastAsia"/>
              </w:rPr>
              <w:t>1.1</w:t>
            </w:r>
          </w:p>
        </w:tc>
        <w:tc>
          <w:tcPr>
            <w:tcW w:w="1843" w:type="dxa"/>
            <w:noWrap/>
          </w:tcPr>
          <w:p w14:paraId="2568AE67" w14:textId="77777777" w:rsidR="00C57672" w:rsidRPr="00E11EA5" w:rsidRDefault="00C57672" w:rsidP="009C163B">
            <w:pPr>
              <w:pStyle w:val="TAC"/>
            </w:pPr>
            <w:r w:rsidRPr="00E11EA5">
              <w:rPr>
                <w:rFonts w:hint="eastAsia"/>
              </w:rPr>
              <w:t>1.1</w:t>
            </w:r>
          </w:p>
        </w:tc>
        <w:tc>
          <w:tcPr>
            <w:tcW w:w="1984" w:type="dxa"/>
          </w:tcPr>
          <w:p w14:paraId="3BF76BDA" w14:textId="77777777" w:rsidR="00C57672" w:rsidRPr="00E11EA5" w:rsidRDefault="00C57672" w:rsidP="009C163B">
            <w:pPr>
              <w:pStyle w:val="TAC"/>
            </w:pPr>
            <w:r w:rsidRPr="00E11EA5">
              <w:rPr>
                <w:rFonts w:hint="eastAsia"/>
              </w:rPr>
              <w:t>1.1</w:t>
            </w:r>
          </w:p>
        </w:tc>
      </w:tr>
      <w:tr w:rsidR="00C57672" w:rsidRPr="00E11EA5" w14:paraId="4DAFC4B0" w14:textId="77777777" w:rsidTr="009C163B">
        <w:trPr>
          <w:cantSplit/>
          <w:jc w:val="center"/>
        </w:trPr>
        <w:tc>
          <w:tcPr>
            <w:tcW w:w="4394" w:type="dxa"/>
            <w:noWrap/>
            <w:hideMark/>
          </w:tcPr>
          <w:p w14:paraId="4F1C1003" w14:textId="77777777" w:rsidR="00C57672" w:rsidRPr="00E11EA5" w:rsidRDefault="00C57672" w:rsidP="009C163B">
            <w:pPr>
              <w:pStyle w:val="TAC"/>
              <w:rPr>
                <w:b/>
              </w:rPr>
            </w:pPr>
            <w:r w:rsidRPr="00E11EA5">
              <w:rPr>
                <w:b/>
              </w:rPr>
              <w:t>Common maximum accepted test system uncertainty</w:t>
            </w:r>
          </w:p>
        </w:tc>
        <w:tc>
          <w:tcPr>
            <w:tcW w:w="1276" w:type="dxa"/>
            <w:noWrap/>
          </w:tcPr>
          <w:p w14:paraId="029F2360" w14:textId="77777777" w:rsidR="00C57672" w:rsidRPr="00E11EA5" w:rsidRDefault="00C57672" w:rsidP="009C163B">
            <w:pPr>
              <w:pStyle w:val="TAC"/>
              <w:rPr>
                <w:rFonts w:ascii="CG Times (WN)" w:hAnsi="CG Times (WN)"/>
                <w:b/>
              </w:rPr>
            </w:pPr>
            <w:r w:rsidRPr="00E11EA5">
              <w:rPr>
                <w:rFonts w:ascii="CG Times (WN)" w:hAnsi="CG Times (WN)" w:hint="eastAsia"/>
                <w:b/>
              </w:rPr>
              <w:t>1.1</w:t>
            </w:r>
          </w:p>
        </w:tc>
        <w:tc>
          <w:tcPr>
            <w:tcW w:w="1843" w:type="dxa"/>
            <w:noWrap/>
          </w:tcPr>
          <w:p w14:paraId="2E1CDD03" w14:textId="77777777" w:rsidR="00C57672" w:rsidRPr="00E11EA5" w:rsidRDefault="00C57672" w:rsidP="009C163B">
            <w:pPr>
              <w:pStyle w:val="TAC"/>
              <w:rPr>
                <w:rFonts w:ascii="CG Times (WN)" w:hAnsi="CG Times (WN)"/>
                <w:b/>
              </w:rPr>
            </w:pPr>
            <w:r w:rsidRPr="00E11EA5">
              <w:rPr>
                <w:rFonts w:ascii="CG Times (WN)" w:hAnsi="CG Times (WN)" w:hint="eastAsia"/>
                <w:b/>
              </w:rPr>
              <w:t>1.1</w:t>
            </w:r>
          </w:p>
        </w:tc>
        <w:tc>
          <w:tcPr>
            <w:tcW w:w="1984" w:type="dxa"/>
          </w:tcPr>
          <w:p w14:paraId="24578C58" w14:textId="77777777" w:rsidR="00C57672" w:rsidRPr="00E11EA5" w:rsidRDefault="00C57672" w:rsidP="009C163B">
            <w:pPr>
              <w:pStyle w:val="TAC"/>
              <w:rPr>
                <w:rFonts w:ascii="CG Times (WN)" w:hAnsi="CG Times (WN)"/>
                <w:b/>
              </w:rPr>
            </w:pPr>
            <w:r w:rsidRPr="00E11EA5">
              <w:rPr>
                <w:rFonts w:ascii="CG Times (WN)" w:hAnsi="CG Times (WN)" w:hint="eastAsia"/>
                <w:b/>
              </w:rPr>
              <w:t>1.1</w:t>
            </w:r>
          </w:p>
        </w:tc>
      </w:tr>
    </w:tbl>
    <w:p w14:paraId="6B198108" w14:textId="77777777" w:rsidR="00C57672" w:rsidRPr="00E11EA5" w:rsidRDefault="00C57672" w:rsidP="00C57672">
      <w:pPr>
        <w:rPr>
          <w:lang w:eastAsia="ko-KR"/>
        </w:rPr>
      </w:pPr>
    </w:p>
    <w:p w14:paraId="4C77FBBA" w14:textId="77777777" w:rsidR="00C57672" w:rsidRPr="00E11EA5" w:rsidRDefault="00C57672" w:rsidP="00C57672">
      <w:pPr>
        <w:pStyle w:val="TH"/>
        <w:rPr>
          <w:lang w:eastAsia="ko-KR"/>
        </w:rPr>
      </w:pPr>
      <w:r w:rsidRPr="00E11EA5">
        <w:rPr>
          <w:lang w:eastAsia="ko-KR"/>
        </w:rPr>
        <w:t xml:space="preserve">Table </w:t>
      </w:r>
      <w:r w:rsidRPr="00E11EA5">
        <w:t>9.5.6</w:t>
      </w:r>
      <w:r w:rsidRPr="00E11EA5">
        <w:rPr>
          <w:lang w:eastAsia="ko-KR"/>
        </w:rPr>
        <w:t xml:space="preserve">-4: Test system specific measurement uncertainty values for the </w:t>
      </w:r>
      <w:r w:rsidRPr="00E11EA5">
        <w:t>UTRA total power dynamic range</w:t>
      </w:r>
      <w:r w:rsidRPr="00E11EA5">
        <w:rPr>
          <w:lang w:eastAsia="ko-KR"/>
        </w:rPr>
        <w:t xml:space="preserve">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71"/>
        <w:gridCol w:w="1257"/>
        <w:gridCol w:w="1843"/>
        <w:gridCol w:w="1984"/>
      </w:tblGrid>
      <w:tr w:rsidR="00C57672" w:rsidRPr="00E11EA5" w14:paraId="25609EE3" w14:textId="77777777" w:rsidTr="009C163B">
        <w:trPr>
          <w:cantSplit/>
          <w:jc w:val="center"/>
        </w:trPr>
        <w:tc>
          <w:tcPr>
            <w:tcW w:w="4271" w:type="dxa"/>
            <w:noWrap/>
            <w:hideMark/>
          </w:tcPr>
          <w:p w14:paraId="3200F719" w14:textId="77777777" w:rsidR="00C57672" w:rsidRPr="00E11EA5" w:rsidRDefault="00C57672" w:rsidP="009C163B">
            <w:pPr>
              <w:spacing w:after="0"/>
              <w:rPr>
                <w:rFonts w:ascii="Arial" w:hAnsi="Arial" w:cs="Arial"/>
                <w:sz w:val="16"/>
                <w:szCs w:val="16"/>
              </w:rPr>
            </w:pPr>
          </w:p>
        </w:tc>
        <w:tc>
          <w:tcPr>
            <w:tcW w:w="5084" w:type="dxa"/>
            <w:gridSpan w:val="3"/>
            <w:hideMark/>
          </w:tcPr>
          <w:p w14:paraId="6A143C77" w14:textId="77777777" w:rsidR="00C57672" w:rsidRPr="00E11EA5" w:rsidRDefault="00C57672" w:rsidP="009C163B">
            <w:pPr>
              <w:pStyle w:val="TAH"/>
            </w:pPr>
            <w:r w:rsidRPr="00E11EA5">
              <w:t xml:space="preserve">Expanded uncertainty </w:t>
            </w:r>
            <w:r w:rsidRPr="00E11EA5">
              <w:rPr>
                <w:i/>
                <w:lang w:val="en-US"/>
              </w:rPr>
              <w:t>u</w:t>
            </w:r>
            <w:r w:rsidRPr="00E11EA5">
              <w:rPr>
                <w:i/>
                <w:vertAlign w:val="subscript"/>
                <w:lang w:val="en-US"/>
              </w:rPr>
              <w:t>e</w:t>
            </w:r>
            <w:r w:rsidRPr="00E11EA5">
              <w:t xml:space="preserve"> (dB)</w:t>
            </w:r>
          </w:p>
        </w:tc>
      </w:tr>
      <w:tr w:rsidR="00C57672" w:rsidRPr="00E11EA5" w14:paraId="3941C9B1" w14:textId="77777777" w:rsidTr="009C163B">
        <w:trPr>
          <w:cantSplit/>
          <w:jc w:val="center"/>
        </w:trPr>
        <w:tc>
          <w:tcPr>
            <w:tcW w:w="4271" w:type="dxa"/>
            <w:noWrap/>
            <w:hideMark/>
          </w:tcPr>
          <w:p w14:paraId="06BC3566" w14:textId="77777777" w:rsidR="00C57672" w:rsidRPr="00E11EA5" w:rsidRDefault="00C57672" w:rsidP="009C163B">
            <w:pPr>
              <w:spacing w:after="0"/>
              <w:rPr>
                <w:rFonts w:ascii="Arial" w:hAnsi="Arial" w:cs="Arial"/>
                <w:sz w:val="16"/>
                <w:szCs w:val="16"/>
              </w:rPr>
            </w:pPr>
          </w:p>
        </w:tc>
        <w:tc>
          <w:tcPr>
            <w:tcW w:w="1257" w:type="dxa"/>
            <w:hideMark/>
          </w:tcPr>
          <w:p w14:paraId="7D592FBD" w14:textId="1EDD3C8B"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43" w:type="dxa"/>
            <w:hideMark/>
          </w:tcPr>
          <w:p w14:paraId="618973DF" w14:textId="457B885A" w:rsidR="00C57672" w:rsidRPr="00E11EA5" w:rsidRDefault="00C57672" w:rsidP="009C163B">
            <w:pPr>
              <w:pStyle w:val="TAH"/>
            </w:pPr>
            <w:r w:rsidRPr="00E11EA5">
              <w:t>3</w:t>
            </w:r>
            <w:r>
              <w:t> </w:t>
            </w:r>
            <w:r w:rsidRPr="00E11EA5">
              <w:t xml:space="preserve">GHz &lt; f </w:t>
            </w:r>
            <w:r w:rsidR="009C163B">
              <w:rPr>
                <w:rFonts w:ascii="Cambria Math" w:hAnsi="Cambria Math" w:cs="Cambria Math"/>
              </w:rPr>
              <w:t>≤</w:t>
            </w:r>
            <w:r w:rsidRPr="00E11EA5">
              <w:t xml:space="preserve"> 4.2</w:t>
            </w:r>
            <w:r>
              <w:t> </w:t>
            </w:r>
            <w:r w:rsidRPr="00E11EA5">
              <w:t>GHz</w:t>
            </w:r>
          </w:p>
        </w:tc>
        <w:tc>
          <w:tcPr>
            <w:tcW w:w="1984" w:type="dxa"/>
          </w:tcPr>
          <w:p w14:paraId="712F28EC" w14:textId="17D648AF"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6C033B33" w14:textId="77777777" w:rsidTr="009C163B">
        <w:trPr>
          <w:cantSplit/>
          <w:jc w:val="center"/>
        </w:trPr>
        <w:tc>
          <w:tcPr>
            <w:tcW w:w="4271" w:type="dxa"/>
            <w:noWrap/>
            <w:hideMark/>
          </w:tcPr>
          <w:p w14:paraId="2BE34AC4" w14:textId="77777777" w:rsidR="00C57672" w:rsidRPr="00E11EA5" w:rsidRDefault="00C57672" w:rsidP="009C163B">
            <w:pPr>
              <w:pStyle w:val="TAC"/>
            </w:pPr>
            <w:r w:rsidRPr="00E11EA5">
              <w:t>Indoor Anechoic Chamber</w:t>
            </w:r>
          </w:p>
        </w:tc>
        <w:tc>
          <w:tcPr>
            <w:tcW w:w="1257" w:type="dxa"/>
            <w:noWrap/>
          </w:tcPr>
          <w:p w14:paraId="49B81546" w14:textId="77777777" w:rsidR="00C57672" w:rsidRPr="00E11EA5" w:rsidRDefault="00C57672" w:rsidP="009C163B">
            <w:pPr>
              <w:pStyle w:val="TAC"/>
            </w:pPr>
            <w:r w:rsidRPr="00E11EA5">
              <w:rPr>
                <w:rFonts w:hint="eastAsia"/>
              </w:rPr>
              <w:t>0.3</w:t>
            </w:r>
          </w:p>
        </w:tc>
        <w:tc>
          <w:tcPr>
            <w:tcW w:w="1843" w:type="dxa"/>
            <w:noWrap/>
          </w:tcPr>
          <w:p w14:paraId="3614F0A1" w14:textId="77777777" w:rsidR="00C57672" w:rsidRPr="00E11EA5" w:rsidRDefault="00C57672" w:rsidP="009C163B">
            <w:pPr>
              <w:pStyle w:val="TAC"/>
            </w:pPr>
            <w:r w:rsidRPr="00E11EA5">
              <w:rPr>
                <w:rFonts w:hint="eastAsia"/>
              </w:rPr>
              <w:t>0.3</w:t>
            </w:r>
          </w:p>
        </w:tc>
        <w:tc>
          <w:tcPr>
            <w:tcW w:w="1984" w:type="dxa"/>
          </w:tcPr>
          <w:p w14:paraId="5C600DEE" w14:textId="77777777" w:rsidR="00C57672" w:rsidRPr="00E11EA5" w:rsidRDefault="00C57672" w:rsidP="009C163B">
            <w:pPr>
              <w:pStyle w:val="TAC"/>
            </w:pPr>
            <w:r w:rsidRPr="00E11EA5">
              <w:rPr>
                <w:rFonts w:hint="eastAsia"/>
              </w:rPr>
              <w:t>0.3</w:t>
            </w:r>
          </w:p>
        </w:tc>
      </w:tr>
      <w:tr w:rsidR="00C57672" w:rsidRPr="00E11EA5" w14:paraId="101F9051" w14:textId="77777777" w:rsidTr="009C163B">
        <w:trPr>
          <w:cantSplit/>
          <w:jc w:val="center"/>
        </w:trPr>
        <w:tc>
          <w:tcPr>
            <w:tcW w:w="4271" w:type="dxa"/>
            <w:noWrap/>
            <w:hideMark/>
          </w:tcPr>
          <w:p w14:paraId="53030844" w14:textId="77777777" w:rsidR="00C57672" w:rsidRPr="00E11EA5" w:rsidRDefault="00C57672" w:rsidP="009C163B">
            <w:pPr>
              <w:pStyle w:val="TAC"/>
            </w:pPr>
            <w:r w:rsidRPr="00E11EA5">
              <w:t>Compact Antenna Test Range</w:t>
            </w:r>
          </w:p>
        </w:tc>
        <w:tc>
          <w:tcPr>
            <w:tcW w:w="1257" w:type="dxa"/>
            <w:noWrap/>
          </w:tcPr>
          <w:p w14:paraId="3660F28B" w14:textId="77777777" w:rsidR="00C57672" w:rsidRPr="00E11EA5" w:rsidRDefault="00C57672" w:rsidP="009C163B">
            <w:pPr>
              <w:pStyle w:val="TAC"/>
            </w:pPr>
            <w:r w:rsidRPr="00E11EA5">
              <w:rPr>
                <w:rFonts w:hint="eastAsia"/>
              </w:rPr>
              <w:t>0.3</w:t>
            </w:r>
          </w:p>
        </w:tc>
        <w:tc>
          <w:tcPr>
            <w:tcW w:w="1843" w:type="dxa"/>
            <w:noWrap/>
          </w:tcPr>
          <w:p w14:paraId="4045902B" w14:textId="77777777" w:rsidR="00C57672" w:rsidRPr="00E11EA5" w:rsidRDefault="00C57672" w:rsidP="009C163B">
            <w:pPr>
              <w:pStyle w:val="TAC"/>
            </w:pPr>
            <w:r w:rsidRPr="00E11EA5">
              <w:rPr>
                <w:rFonts w:hint="eastAsia"/>
              </w:rPr>
              <w:t>0.3</w:t>
            </w:r>
          </w:p>
        </w:tc>
        <w:tc>
          <w:tcPr>
            <w:tcW w:w="1984" w:type="dxa"/>
          </w:tcPr>
          <w:p w14:paraId="47B89B03" w14:textId="77777777" w:rsidR="00C57672" w:rsidRPr="00E11EA5" w:rsidRDefault="00C57672" w:rsidP="009C163B">
            <w:pPr>
              <w:pStyle w:val="TAC"/>
            </w:pPr>
            <w:r w:rsidRPr="00E11EA5">
              <w:rPr>
                <w:rFonts w:hint="eastAsia"/>
              </w:rPr>
              <w:t>0.3</w:t>
            </w:r>
          </w:p>
        </w:tc>
      </w:tr>
      <w:tr w:rsidR="00C57672" w:rsidRPr="00E11EA5" w14:paraId="14FB95D8" w14:textId="77777777" w:rsidTr="009C163B">
        <w:trPr>
          <w:cantSplit/>
          <w:jc w:val="center"/>
        </w:trPr>
        <w:tc>
          <w:tcPr>
            <w:tcW w:w="4271" w:type="dxa"/>
            <w:noWrap/>
          </w:tcPr>
          <w:p w14:paraId="25F03F2E" w14:textId="77777777" w:rsidR="00C57672" w:rsidRPr="00E11EA5" w:rsidRDefault="00C57672" w:rsidP="009C163B">
            <w:pPr>
              <w:pStyle w:val="TAC"/>
            </w:pPr>
            <w:r w:rsidRPr="00E11EA5">
              <w:rPr>
                <w:rFonts w:cs="Arial"/>
                <w:sz w:val="16"/>
                <w:szCs w:val="16"/>
              </w:rPr>
              <w:t>Near Field Test Range</w:t>
            </w:r>
          </w:p>
        </w:tc>
        <w:tc>
          <w:tcPr>
            <w:tcW w:w="1257" w:type="dxa"/>
            <w:noWrap/>
          </w:tcPr>
          <w:p w14:paraId="0CB493B1" w14:textId="77777777" w:rsidR="00C57672" w:rsidRPr="00E11EA5" w:rsidRDefault="00C57672" w:rsidP="009C163B">
            <w:pPr>
              <w:pStyle w:val="TAC"/>
            </w:pPr>
            <w:r w:rsidRPr="00E11EA5">
              <w:rPr>
                <w:rFonts w:hint="eastAsia"/>
              </w:rPr>
              <w:t>0.3</w:t>
            </w:r>
          </w:p>
        </w:tc>
        <w:tc>
          <w:tcPr>
            <w:tcW w:w="1843" w:type="dxa"/>
            <w:noWrap/>
          </w:tcPr>
          <w:p w14:paraId="0692A7D3" w14:textId="77777777" w:rsidR="00C57672" w:rsidRPr="00E11EA5" w:rsidRDefault="00C57672" w:rsidP="009C163B">
            <w:pPr>
              <w:pStyle w:val="TAC"/>
            </w:pPr>
            <w:r w:rsidRPr="00E11EA5">
              <w:rPr>
                <w:rFonts w:hint="eastAsia"/>
              </w:rPr>
              <w:t>0.3</w:t>
            </w:r>
          </w:p>
        </w:tc>
        <w:tc>
          <w:tcPr>
            <w:tcW w:w="1984" w:type="dxa"/>
          </w:tcPr>
          <w:p w14:paraId="433CF7CF" w14:textId="77777777" w:rsidR="00C57672" w:rsidRPr="00E11EA5" w:rsidRDefault="00C57672" w:rsidP="009C163B">
            <w:pPr>
              <w:pStyle w:val="TAC"/>
            </w:pPr>
            <w:r w:rsidRPr="00E11EA5">
              <w:rPr>
                <w:rFonts w:hint="eastAsia"/>
              </w:rPr>
              <w:t>0.3</w:t>
            </w:r>
          </w:p>
        </w:tc>
      </w:tr>
      <w:tr w:rsidR="00C57672" w:rsidRPr="00E11EA5" w14:paraId="75D64580" w14:textId="77777777" w:rsidTr="009C163B">
        <w:trPr>
          <w:cantSplit/>
          <w:jc w:val="center"/>
        </w:trPr>
        <w:tc>
          <w:tcPr>
            <w:tcW w:w="4271" w:type="dxa"/>
            <w:noWrap/>
          </w:tcPr>
          <w:p w14:paraId="12B04A8D" w14:textId="77777777" w:rsidR="00C57672" w:rsidRPr="00E11EA5" w:rsidRDefault="00C57672" w:rsidP="009C163B">
            <w:pPr>
              <w:pStyle w:val="TAC"/>
            </w:pPr>
            <w:r w:rsidRPr="00E11EA5">
              <w:rPr>
                <w:lang w:eastAsia="zh-CN"/>
              </w:rPr>
              <w:t>Plane Wave Synthesizer</w:t>
            </w:r>
          </w:p>
        </w:tc>
        <w:tc>
          <w:tcPr>
            <w:tcW w:w="1257" w:type="dxa"/>
            <w:noWrap/>
          </w:tcPr>
          <w:p w14:paraId="1028B6DA" w14:textId="77777777" w:rsidR="00C57672" w:rsidRPr="00E11EA5" w:rsidRDefault="00C57672" w:rsidP="009C163B">
            <w:pPr>
              <w:pStyle w:val="TAC"/>
            </w:pPr>
            <w:r w:rsidRPr="00E11EA5">
              <w:rPr>
                <w:rFonts w:hint="eastAsia"/>
              </w:rPr>
              <w:t>0.3</w:t>
            </w:r>
          </w:p>
        </w:tc>
        <w:tc>
          <w:tcPr>
            <w:tcW w:w="1843" w:type="dxa"/>
            <w:noWrap/>
          </w:tcPr>
          <w:p w14:paraId="04FB8272" w14:textId="77777777" w:rsidR="00C57672" w:rsidRPr="00E11EA5" w:rsidRDefault="00C57672" w:rsidP="009C163B">
            <w:pPr>
              <w:pStyle w:val="TAC"/>
            </w:pPr>
            <w:r w:rsidRPr="00E11EA5">
              <w:rPr>
                <w:rFonts w:hint="eastAsia"/>
              </w:rPr>
              <w:t>0.3</w:t>
            </w:r>
          </w:p>
        </w:tc>
        <w:tc>
          <w:tcPr>
            <w:tcW w:w="1984" w:type="dxa"/>
          </w:tcPr>
          <w:p w14:paraId="3FC7FA33" w14:textId="77777777" w:rsidR="00C57672" w:rsidRPr="00E11EA5" w:rsidRDefault="00C57672" w:rsidP="009C163B">
            <w:pPr>
              <w:pStyle w:val="TAC"/>
            </w:pPr>
            <w:r w:rsidRPr="00E11EA5">
              <w:rPr>
                <w:rFonts w:hint="eastAsia"/>
              </w:rPr>
              <w:t>0.3</w:t>
            </w:r>
          </w:p>
        </w:tc>
      </w:tr>
      <w:tr w:rsidR="00C57672" w:rsidRPr="00E11EA5" w14:paraId="570DCECC" w14:textId="77777777" w:rsidTr="009C163B">
        <w:trPr>
          <w:cantSplit/>
          <w:jc w:val="center"/>
        </w:trPr>
        <w:tc>
          <w:tcPr>
            <w:tcW w:w="4271" w:type="dxa"/>
            <w:noWrap/>
            <w:hideMark/>
          </w:tcPr>
          <w:p w14:paraId="38352A93" w14:textId="77777777" w:rsidR="00C57672" w:rsidRPr="00E11EA5" w:rsidRDefault="00C57672" w:rsidP="009C163B">
            <w:pPr>
              <w:pStyle w:val="TAC"/>
              <w:rPr>
                <w:b/>
              </w:rPr>
            </w:pPr>
            <w:r w:rsidRPr="00E11EA5">
              <w:rPr>
                <w:b/>
              </w:rPr>
              <w:t>Common maximum accepted test system uncertainty</w:t>
            </w:r>
          </w:p>
        </w:tc>
        <w:tc>
          <w:tcPr>
            <w:tcW w:w="1257" w:type="dxa"/>
            <w:noWrap/>
          </w:tcPr>
          <w:p w14:paraId="6AAF129B" w14:textId="77777777" w:rsidR="00C57672" w:rsidRPr="00E11EA5" w:rsidRDefault="00C57672" w:rsidP="009C163B">
            <w:pPr>
              <w:pStyle w:val="TAC"/>
              <w:rPr>
                <w:rFonts w:ascii="CG Times (WN)" w:hAnsi="CG Times (WN)"/>
                <w:b/>
              </w:rPr>
            </w:pPr>
            <w:r w:rsidRPr="00E11EA5">
              <w:rPr>
                <w:rFonts w:ascii="CG Times (WN)" w:hAnsi="CG Times (WN)" w:hint="eastAsia"/>
                <w:b/>
              </w:rPr>
              <w:t>0.3</w:t>
            </w:r>
          </w:p>
        </w:tc>
        <w:tc>
          <w:tcPr>
            <w:tcW w:w="1843" w:type="dxa"/>
            <w:noWrap/>
          </w:tcPr>
          <w:p w14:paraId="5969AFE8" w14:textId="77777777" w:rsidR="00C57672" w:rsidRPr="00E11EA5" w:rsidRDefault="00C57672" w:rsidP="009C163B">
            <w:pPr>
              <w:pStyle w:val="TAC"/>
              <w:rPr>
                <w:rFonts w:ascii="CG Times (WN)" w:hAnsi="CG Times (WN)"/>
                <w:b/>
              </w:rPr>
            </w:pPr>
            <w:r w:rsidRPr="00E11EA5">
              <w:rPr>
                <w:rFonts w:ascii="CG Times (WN)" w:hAnsi="CG Times (WN)" w:hint="eastAsia"/>
                <w:b/>
              </w:rPr>
              <w:t>0.3</w:t>
            </w:r>
          </w:p>
        </w:tc>
        <w:tc>
          <w:tcPr>
            <w:tcW w:w="1984" w:type="dxa"/>
          </w:tcPr>
          <w:p w14:paraId="468E2AD4" w14:textId="77777777" w:rsidR="00C57672" w:rsidRPr="00E11EA5" w:rsidRDefault="00C57672" w:rsidP="009C163B">
            <w:pPr>
              <w:pStyle w:val="TAC"/>
              <w:rPr>
                <w:rFonts w:ascii="CG Times (WN)" w:hAnsi="CG Times (WN)"/>
                <w:b/>
              </w:rPr>
            </w:pPr>
            <w:r w:rsidRPr="00E11EA5">
              <w:rPr>
                <w:rFonts w:ascii="CG Times (WN)" w:hAnsi="CG Times (WN)" w:hint="eastAsia"/>
                <w:b/>
              </w:rPr>
              <w:t>0.3</w:t>
            </w:r>
          </w:p>
        </w:tc>
      </w:tr>
    </w:tbl>
    <w:p w14:paraId="47C34266" w14:textId="77777777" w:rsidR="00C57672" w:rsidRPr="00E11EA5" w:rsidRDefault="00C57672" w:rsidP="00C57672">
      <w:pPr>
        <w:rPr>
          <w:lang w:eastAsia="ko-KR"/>
        </w:rPr>
      </w:pPr>
    </w:p>
    <w:p w14:paraId="28D7182D" w14:textId="77777777" w:rsidR="00C57672" w:rsidRPr="00E11EA5" w:rsidRDefault="00C57672" w:rsidP="00C57672">
      <w:pPr>
        <w:pStyle w:val="TH"/>
        <w:rPr>
          <w:lang w:eastAsia="ko-KR"/>
        </w:rPr>
      </w:pPr>
      <w:r w:rsidRPr="00E11EA5">
        <w:rPr>
          <w:lang w:eastAsia="ko-KR"/>
        </w:rPr>
        <w:lastRenderedPageBreak/>
        <w:t xml:space="preserve">Table </w:t>
      </w:r>
      <w:r w:rsidRPr="00E11EA5">
        <w:t>9.5.6</w:t>
      </w:r>
      <w:r w:rsidRPr="00E11EA5">
        <w:rPr>
          <w:lang w:eastAsia="ko-KR"/>
        </w:rPr>
        <w:t xml:space="preserve">-5: Test system specific measurement uncertainty values for the </w:t>
      </w:r>
      <w:r w:rsidRPr="00E11EA5">
        <w:t>UTRA IPDL time mask</w:t>
      </w:r>
      <w:r w:rsidRPr="00E11EA5">
        <w:rPr>
          <w:lang w:eastAsia="ko-KR"/>
        </w:rPr>
        <w:t xml:space="preserve">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71"/>
        <w:gridCol w:w="1257"/>
        <w:gridCol w:w="1843"/>
        <w:gridCol w:w="1984"/>
      </w:tblGrid>
      <w:tr w:rsidR="00C57672" w:rsidRPr="00E11EA5" w14:paraId="6DEAF74C" w14:textId="77777777" w:rsidTr="009C163B">
        <w:trPr>
          <w:cantSplit/>
          <w:jc w:val="center"/>
        </w:trPr>
        <w:tc>
          <w:tcPr>
            <w:tcW w:w="4271" w:type="dxa"/>
            <w:noWrap/>
            <w:hideMark/>
          </w:tcPr>
          <w:p w14:paraId="5EC73702" w14:textId="77777777" w:rsidR="00C57672" w:rsidRPr="00E11EA5" w:rsidRDefault="00C57672" w:rsidP="009C163B">
            <w:pPr>
              <w:pStyle w:val="TAH"/>
            </w:pPr>
          </w:p>
        </w:tc>
        <w:tc>
          <w:tcPr>
            <w:tcW w:w="5084" w:type="dxa"/>
            <w:gridSpan w:val="3"/>
            <w:hideMark/>
          </w:tcPr>
          <w:p w14:paraId="1B963E91" w14:textId="77777777" w:rsidR="00C57672" w:rsidRPr="00E11EA5" w:rsidRDefault="00C57672" w:rsidP="009C163B">
            <w:pPr>
              <w:pStyle w:val="TAH"/>
              <w:rPr>
                <w:bCs/>
              </w:rPr>
            </w:pPr>
            <w:r w:rsidRPr="00E11EA5">
              <w:rPr>
                <w:bCs/>
              </w:rPr>
              <w:t xml:space="preserve">Expanded uncertainty </w:t>
            </w:r>
            <w:r w:rsidRPr="00E11EA5">
              <w:rPr>
                <w:i/>
                <w:lang w:val="en-US"/>
              </w:rPr>
              <w:t>u</w:t>
            </w:r>
            <w:r w:rsidRPr="00E11EA5">
              <w:rPr>
                <w:i/>
                <w:vertAlign w:val="subscript"/>
                <w:lang w:val="en-US"/>
              </w:rPr>
              <w:t>e</w:t>
            </w:r>
            <w:r w:rsidRPr="00E11EA5">
              <w:rPr>
                <w:bCs/>
              </w:rPr>
              <w:t xml:space="preserve"> (dB)</w:t>
            </w:r>
          </w:p>
        </w:tc>
      </w:tr>
      <w:tr w:rsidR="00C57672" w:rsidRPr="00E11EA5" w14:paraId="65759B2E" w14:textId="77777777" w:rsidTr="009C163B">
        <w:trPr>
          <w:cantSplit/>
          <w:jc w:val="center"/>
        </w:trPr>
        <w:tc>
          <w:tcPr>
            <w:tcW w:w="4271" w:type="dxa"/>
            <w:noWrap/>
            <w:hideMark/>
          </w:tcPr>
          <w:p w14:paraId="6A1E0868" w14:textId="77777777" w:rsidR="00C57672" w:rsidRPr="00E11EA5" w:rsidRDefault="00C57672" w:rsidP="009C163B">
            <w:pPr>
              <w:pStyle w:val="TAH"/>
            </w:pPr>
          </w:p>
        </w:tc>
        <w:tc>
          <w:tcPr>
            <w:tcW w:w="1257" w:type="dxa"/>
            <w:hideMark/>
          </w:tcPr>
          <w:p w14:paraId="1D3569E8" w14:textId="62401FF6" w:rsidR="00C57672" w:rsidRPr="00E11EA5" w:rsidRDefault="00C57672" w:rsidP="009C163B">
            <w:pPr>
              <w:pStyle w:val="TAH"/>
              <w:rPr>
                <w:bCs/>
              </w:rPr>
            </w:pPr>
            <w:r w:rsidRPr="00E11EA5">
              <w:rPr>
                <w:bCs/>
              </w:rPr>
              <w:t xml:space="preserve">f </w:t>
            </w:r>
            <w:r w:rsidR="009C163B">
              <w:rPr>
                <w:rFonts w:ascii="Cambria Math" w:hAnsi="Cambria Math" w:cs="Cambria Math"/>
                <w:bCs/>
              </w:rPr>
              <w:t>≤</w:t>
            </w:r>
            <w:r w:rsidRPr="00E11EA5">
              <w:rPr>
                <w:bCs/>
              </w:rPr>
              <w:t xml:space="preserve"> 3</w:t>
            </w:r>
            <w:r>
              <w:rPr>
                <w:bCs/>
              </w:rPr>
              <w:t> </w:t>
            </w:r>
            <w:r w:rsidRPr="00E11EA5">
              <w:rPr>
                <w:bCs/>
              </w:rPr>
              <w:t>GHz</w:t>
            </w:r>
          </w:p>
        </w:tc>
        <w:tc>
          <w:tcPr>
            <w:tcW w:w="1843" w:type="dxa"/>
            <w:hideMark/>
          </w:tcPr>
          <w:p w14:paraId="252CA0E1" w14:textId="7C46F55E" w:rsidR="00C57672" w:rsidRPr="00E11EA5" w:rsidRDefault="00C57672" w:rsidP="009C163B">
            <w:pPr>
              <w:pStyle w:val="TAH"/>
              <w:rPr>
                <w:bCs/>
              </w:rPr>
            </w:pPr>
            <w:r w:rsidRPr="00E11EA5">
              <w:rPr>
                <w:bCs/>
              </w:rPr>
              <w:t>3</w:t>
            </w:r>
            <w:r>
              <w:rPr>
                <w:bCs/>
              </w:rPr>
              <w:t> </w:t>
            </w:r>
            <w:r w:rsidRPr="00E11EA5">
              <w:rPr>
                <w:bCs/>
              </w:rPr>
              <w:t xml:space="preserve">GHz &lt; f </w:t>
            </w:r>
            <w:r w:rsidR="009C163B">
              <w:rPr>
                <w:rFonts w:ascii="Cambria Math" w:hAnsi="Cambria Math" w:cs="Cambria Math"/>
                <w:bCs/>
              </w:rPr>
              <w:t>≤</w:t>
            </w:r>
            <w:r w:rsidRPr="00E11EA5">
              <w:rPr>
                <w:bCs/>
              </w:rPr>
              <w:t xml:space="preserve"> 4.2</w:t>
            </w:r>
            <w:r>
              <w:rPr>
                <w:bCs/>
              </w:rPr>
              <w:t> </w:t>
            </w:r>
            <w:r w:rsidRPr="00E11EA5">
              <w:rPr>
                <w:bCs/>
              </w:rPr>
              <w:t>GHz</w:t>
            </w:r>
          </w:p>
        </w:tc>
        <w:tc>
          <w:tcPr>
            <w:tcW w:w="1984" w:type="dxa"/>
          </w:tcPr>
          <w:p w14:paraId="3C24A909" w14:textId="3984F830" w:rsidR="00C57672" w:rsidRPr="00E11EA5" w:rsidRDefault="00C57672" w:rsidP="009C163B">
            <w:pPr>
              <w:pStyle w:val="TAH"/>
              <w:rPr>
                <w:bCs/>
              </w:rPr>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1AE3F8E1" w14:textId="77777777" w:rsidTr="009C163B">
        <w:trPr>
          <w:cantSplit/>
          <w:jc w:val="center"/>
        </w:trPr>
        <w:tc>
          <w:tcPr>
            <w:tcW w:w="4271" w:type="dxa"/>
            <w:noWrap/>
            <w:hideMark/>
          </w:tcPr>
          <w:p w14:paraId="6BCF168A" w14:textId="77777777" w:rsidR="00C57672" w:rsidRPr="00E11EA5" w:rsidRDefault="00C57672" w:rsidP="009C163B">
            <w:pPr>
              <w:pStyle w:val="TAC"/>
            </w:pPr>
            <w:r w:rsidRPr="00E11EA5">
              <w:t>Indoor Anechoic Chamber</w:t>
            </w:r>
          </w:p>
        </w:tc>
        <w:tc>
          <w:tcPr>
            <w:tcW w:w="1257" w:type="dxa"/>
            <w:noWrap/>
          </w:tcPr>
          <w:p w14:paraId="02A09C61" w14:textId="77777777" w:rsidR="00C57672" w:rsidRPr="00E11EA5" w:rsidRDefault="00C57672" w:rsidP="009C163B">
            <w:pPr>
              <w:pStyle w:val="TAC"/>
            </w:pPr>
            <w:r w:rsidRPr="00E11EA5">
              <w:rPr>
                <w:rFonts w:hint="eastAsia"/>
              </w:rPr>
              <w:t>0.7</w:t>
            </w:r>
          </w:p>
        </w:tc>
        <w:tc>
          <w:tcPr>
            <w:tcW w:w="1843" w:type="dxa"/>
            <w:noWrap/>
          </w:tcPr>
          <w:p w14:paraId="669BEC9C" w14:textId="77777777" w:rsidR="00C57672" w:rsidRPr="00E11EA5" w:rsidRDefault="00C57672" w:rsidP="009C163B">
            <w:pPr>
              <w:pStyle w:val="TAC"/>
            </w:pPr>
            <w:r w:rsidRPr="00E11EA5">
              <w:rPr>
                <w:rFonts w:hint="eastAsia"/>
              </w:rPr>
              <w:t>0.7</w:t>
            </w:r>
          </w:p>
        </w:tc>
        <w:tc>
          <w:tcPr>
            <w:tcW w:w="1984" w:type="dxa"/>
          </w:tcPr>
          <w:p w14:paraId="06D0FF6F" w14:textId="77777777" w:rsidR="00C57672" w:rsidRPr="00E11EA5" w:rsidRDefault="00C57672" w:rsidP="009C163B">
            <w:pPr>
              <w:pStyle w:val="TAC"/>
            </w:pPr>
            <w:r w:rsidRPr="00E11EA5">
              <w:rPr>
                <w:rFonts w:hint="eastAsia"/>
              </w:rPr>
              <w:t>0.7</w:t>
            </w:r>
          </w:p>
        </w:tc>
      </w:tr>
      <w:tr w:rsidR="00C57672" w:rsidRPr="00E11EA5" w14:paraId="1DDC19B3" w14:textId="77777777" w:rsidTr="009C163B">
        <w:trPr>
          <w:cantSplit/>
          <w:jc w:val="center"/>
        </w:trPr>
        <w:tc>
          <w:tcPr>
            <w:tcW w:w="4271" w:type="dxa"/>
            <w:noWrap/>
            <w:hideMark/>
          </w:tcPr>
          <w:p w14:paraId="36CF8204" w14:textId="77777777" w:rsidR="00C57672" w:rsidRPr="00E11EA5" w:rsidRDefault="00C57672" w:rsidP="009C163B">
            <w:pPr>
              <w:pStyle w:val="TAC"/>
            </w:pPr>
            <w:r w:rsidRPr="00E11EA5">
              <w:t>Compact Antenna Test Range</w:t>
            </w:r>
          </w:p>
        </w:tc>
        <w:tc>
          <w:tcPr>
            <w:tcW w:w="1257" w:type="dxa"/>
            <w:noWrap/>
          </w:tcPr>
          <w:p w14:paraId="51BBA8B9" w14:textId="77777777" w:rsidR="00C57672" w:rsidRPr="00E11EA5" w:rsidRDefault="00C57672" w:rsidP="009C163B">
            <w:pPr>
              <w:pStyle w:val="TAC"/>
            </w:pPr>
            <w:r w:rsidRPr="00E11EA5">
              <w:rPr>
                <w:rFonts w:hint="eastAsia"/>
              </w:rPr>
              <w:t>0.7</w:t>
            </w:r>
          </w:p>
        </w:tc>
        <w:tc>
          <w:tcPr>
            <w:tcW w:w="1843" w:type="dxa"/>
            <w:noWrap/>
          </w:tcPr>
          <w:p w14:paraId="27448FCF" w14:textId="77777777" w:rsidR="00C57672" w:rsidRPr="00E11EA5" w:rsidRDefault="00C57672" w:rsidP="009C163B">
            <w:pPr>
              <w:pStyle w:val="TAC"/>
            </w:pPr>
            <w:r w:rsidRPr="00E11EA5">
              <w:rPr>
                <w:rFonts w:hint="eastAsia"/>
              </w:rPr>
              <w:t>0.7</w:t>
            </w:r>
          </w:p>
        </w:tc>
        <w:tc>
          <w:tcPr>
            <w:tcW w:w="1984" w:type="dxa"/>
          </w:tcPr>
          <w:p w14:paraId="0C4DC06F" w14:textId="77777777" w:rsidR="00C57672" w:rsidRPr="00E11EA5" w:rsidRDefault="00C57672" w:rsidP="009C163B">
            <w:pPr>
              <w:pStyle w:val="TAC"/>
            </w:pPr>
            <w:r w:rsidRPr="00E11EA5">
              <w:rPr>
                <w:rFonts w:hint="eastAsia"/>
              </w:rPr>
              <w:t>0.7</w:t>
            </w:r>
          </w:p>
        </w:tc>
      </w:tr>
      <w:tr w:rsidR="00C57672" w:rsidRPr="00E11EA5" w14:paraId="353A46ED" w14:textId="77777777" w:rsidTr="009C163B">
        <w:trPr>
          <w:cantSplit/>
          <w:jc w:val="center"/>
        </w:trPr>
        <w:tc>
          <w:tcPr>
            <w:tcW w:w="4271" w:type="dxa"/>
            <w:noWrap/>
          </w:tcPr>
          <w:p w14:paraId="1FD2A46C" w14:textId="77777777" w:rsidR="00C57672" w:rsidRPr="00E11EA5" w:rsidRDefault="00C57672" w:rsidP="009C163B">
            <w:pPr>
              <w:pStyle w:val="TAC"/>
            </w:pPr>
            <w:r w:rsidRPr="00E11EA5">
              <w:rPr>
                <w:rFonts w:cs="Arial"/>
                <w:sz w:val="16"/>
                <w:szCs w:val="16"/>
              </w:rPr>
              <w:t>Near Field Test Range</w:t>
            </w:r>
          </w:p>
        </w:tc>
        <w:tc>
          <w:tcPr>
            <w:tcW w:w="1257" w:type="dxa"/>
            <w:noWrap/>
          </w:tcPr>
          <w:p w14:paraId="6EFA8625" w14:textId="77777777" w:rsidR="00C57672" w:rsidRPr="00E11EA5" w:rsidRDefault="00C57672" w:rsidP="009C163B">
            <w:pPr>
              <w:pStyle w:val="TAC"/>
            </w:pPr>
            <w:r w:rsidRPr="00E11EA5">
              <w:rPr>
                <w:rFonts w:hint="eastAsia"/>
              </w:rPr>
              <w:t>0.7</w:t>
            </w:r>
          </w:p>
        </w:tc>
        <w:tc>
          <w:tcPr>
            <w:tcW w:w="1843" w:type="dxa"/>
            <w:noWrap/>
          </w:tcPr>
          <w:p w14:paraId="1BF91B27" w14:textId="77777777" w:rsidR="00C57672" w:rsidRPr="00E11EA5" w:rsidRDefault="00C57672" w:rsidP="009C163B">
            <w:pPr>
              <w:pStyle w:val="TAC"/>
            </w:pPr>
            <w:r w:rsidRPr="00E11EA5">
              <w:rPr>
                <w:rFonts w:hint="eastAsia"/>
              </w:rPr>
              <w:t>0.7</w:t>
            </w:r>
          </w:p>
        </w:tc>
        <w:tc>
          <w:tcPr>
            <w:tcW w:w="1984" w:type="dxa"/>
          </w:tcPr>
          <w:p w14:paraId="3E935540" w14:textId="77777777" w:rsidR="00C57672" w:rsidRPr="00E11EA5" w:rsidRDefault="00C57672" w:rsidP="009C163B">
            <w:pPr>
              <w:pStyle w:val="TAC"/>
            </w:pPr>
            <w:r w:rsidRPr="00E11EA5">
              <w:rPr>
                <w:rFonts w:hint="eastAsia"/>
              </w:rPr>
              <w:t>0.7</w:t>
            </w:r>
          </w:p>
        </w:tc>
      </w:tr>
      <w:tr w:rsidR="00C57672" w:rsidRPr="00E11EA5" w14:paraId="77BFE73C" w14:textId="77777777" w:rsidTr="009C163B">
        <w:trPr>
          <w:cantSplit/>
          <w:jc w:val="center"/>
        </w:trPr>
        <w:tc>
          <w:tcPr>
            <w:tcW w:w="4271" w:type="dxa"/>
            <w:noWrap/>
          </w:tcPr>
          <w:p w14:paraId="17BFC14D" w14:textId="77777777" w:rsidR="00C57672" w:rsidRPr="00E11EA5" w:rsidRDefault="00C57672" w:rsidP="009C163B">
            <w:pPr>
              <w:pStyle w:val="TAC"/>
            </w:pPr>
            <w:r w:rsidRPr="00E11EA5">
              <w:rPr>
                <w:lang w:eastAsia="zh-CN"/>
              </w:rPr>
              <w:t>Plane Wave Synthesizer</w:t>
            </w:r>
          </w:p>
        </w:tc>
        <w:tc>
          <w:tcPr>
            <w:tcW w:w="1257" w:type="dxa"/>
            <w:noWrap/>
          </w:tcPr>
          <w:p w14:paraId="32675A3A" w14:textId="77777777" w:rsidR="00C57672" w:rsidRPr="00E11EA5" w:rsidRDefault="00C57672" w:rsidP="009C163B">
            <w:pPr>
              <w:pStyle w:val="TAC"/>
            </w:pPr>
            <w:r w:rsidRPr="00E11EA5">
              <w:rPr>
                <w:rFonts w:hint="eastAsia"/>
              </w:rPr>
              <w:t>0.7</w:t>
            </w:r>
          </w:p>
        </w:tc>
        <w:tc>
          <w:tcPr>
            <w:tcW w:w="1843" w:type="dxa"/>
            <w:noWrap/>
          </w:tcPr>
          <w:p w14:paraId="41FD1FD6" w14:textId="77777777" w:rsidR="00C57672" w:rsidRPr="00E11EA5" w:rsidRDefault="00C57672" w:rsidP="009C163B">
            <w:pPr>
              <w:pStyle w:val="TAC"/>
            </w:pPr>
            <w:r w:rsidRPr="00E11EA5">
              <w:rPr>
                <w:rFonts w:hint="eastAsia"/>
              </w:rPr>
              <w:t>0.7</w:t>
            </w:r>
          </w:p>
        </w:tc>
        <w:tc>
          <w:tcPr>
            <w:tcW w:w="1984" w:type="dxa"/>
          </w:tcPr>
          <w:p w14:paraId="26BB3A7F" w14:textId="77777777" w:rsidR="00C57672" w:rsidRPr="00E11EA5" w:rsidRDefault="00C57672" w:rsidP="009C163B">
            <w:pPr>
              <w:pStyle w:val="TAC"/>
            </w:pPr>
            <w:r w:rsidRPr="00E11EA5">
              <w:rPr>
                <w:rFonts w:hint="eastAsia"/>
              </w:rPr>
              <w:t>0.7</w:t>
            </w:r>
          </w:p>
        </w:tc>
      </w:tr>
      <w:tr w:rsidR="00C57672" w:rsidRPr="00E11EA5" w14:paraId="6B3FFD5A" w14:textId="77777777" w:rsidTr="009C163B">
        <w:trPr>
          <w:cantSplit/>
          <w:jc w:val="center"/>
        </w:trPr>
        <w:tc>
          <w:tcPr>
            <w:tcW w:w="4271" w:type="dxa"/>
            <w:noWrap/>
            <w:hideMark/>
          </w:tcPr>
          <w:p w14:paraId="1816E57B" w14:textId="77777777" w:rsidR="00C57672" w:rsidRPr="00E11EA5" w:rsidRDefault="00C57672" w:rsidP="009C163B">
            <w:pPr>
              <w:pStyle w:val="TAC"/>
              <w:rPr>
                <w:b/>
              </w:rPr>
            </w:pPr>
            <w:r w:rsidRPr="00E11EA5">
              <w:rPr>
                <w:b/>
              </w:rPr>
              <w:t>Common maximum accepted test system uncertainty</w:t>
            </w:r>
          </w:p>
        </w:tc>
        <w:tc>
          <w:tcPr>
            <w:tcW w:w="1257" w:type="dxa"/>
            <w:noWrap/>
          </w:tcPr>
          <w:p w14:paraId="416E5CC0" w14:textId="77777777" w:rsidR="00C57672" w:rsidRPr="00E11EA5" w:rsidRDefault="00C57672" w:rsidP="009C163B">
            <w:pPr>
              <w:pStyle w:val="TAC"/>
              <w:rPr>
                <w:rFonts w:ascii="CG Times (WN)" w:hAnsi="CG Times (WN)"/>
                <w:b/>
              </w:rPr>
            </w:pPr>
            <w:r w:rsidRPr="00E11EA5">
              <w:rPr>
                <w:rFonts w:ascii="CG Times (WN)" w:hAnsi="CG Times (WN)" w:hint="eastAsia"/>
                <w:b/>
              </w:rPr>
              <w:t>0.7</w:t>
            </w:r>
          </w:p>
        </w:tc>
        <w:tc>
          <w:tcPr>
            <w:tcW w:w="1843" w:type="dxa"/>
            <w:noWrap/>
          </w:tcPr>
          <w:p w14:paraId="41E90D03" w14:textId="77777777" w:rsidR="00C57672" w:rsidRPr="00E11EA5" w:rsidRDefault="00C57672" w:rsidP="009C163B">
            <w:pPr>
              <w:pStyle w:val="TAC"/>
              <w:rPr>
                <w:rFonts w:ascii="CG Times (WN)" w:hAnsi="CG Times (WN)"/>
                <w:b/>
              </w:rPr>
            </w:pPr>
            <w:r w:rsidRPr="00E11EA5">
              <w:rPr>
                <w:rFonts w:ascii="CG Times (WN)" w:hAnsi="CG Times (WN)" w:hint="eastAsia"/>
                <w:b/>
              </w:rPr>
              <w:t>0.7</w:t>
            </w:r>
          </w:p>
        </w:tc>
        <w:tc>
          <w:tcPr>
            <w:tcW w:w="1984" w:type="dxa"/>
          </w:tcPr>
          <w:p w14:paraId="24A50F12" w14:textId="77777777" w:rsidR="00C57672" w:rsidRPr="00E11EA5" w:rsidRDefault="00C57672" w:rsidP="009C163B">
            <w:pPr>
              <w:pStyle w:val="TAC"/>
              <w:rPr>
                <w:rFonts w:ascii="CG Times (WN)" w:hAnsi="CG Times (WN)"/>
                <w:b/>
              </w:rPr>
            </w:pPr>
            <w:r w:rsidRPr="00E11EA5">
              <w:rPr>
                <w:rFonts w:ascii="CG Times (WN)" w:hAnsi="CG Times (WN)" w:hint="eastAsia"/>
                <w:b/>
              </w:rPr>
              <w:t>0.7</w:t>
            </w:r>
          </w:p>
        </w:tc>
      </w:tr>
    </w:tbl>
    <w:p w14:paraId="10E76168" w14:textId="77777777" w:rsidR="00C57672" w:rsidRPr="00E11EA5" w:rsidRDefault="00C57672" w:rsidP="00C57672">
      <w:pPr>
        <w:rPr>
          <w:lang w:eastAsia="ko-KR"/>
        </w:rPr>
      </w:pPr>
    </w:p>
    <w:p w14:paraId="17908210" w14:textId="77777777" w:rsidR="00C57672" w:rsidRPr="00E11EA5" w:rsidRDefault="00C57672" w:rsidP="00C57672">
      <w:pPr>
        <w:rPr>
          <w:lang w:eastAsia="ko-KR"/>
        </w:rPr>
      </w:pPr>
      <w:bookmarkStart w:id="4245" w:name="_Toc32332132"/>
      <w:bookmarkStart w:id="4246" w:name="_Toc37430049"/>
      <w:bookmarkStart w:id="4247" w:name="_Toc43739134"/>
      <w:bookmarkStart w:id="4248" w:name="_Toc46346895"/>
      <w:r w:rsidRPr="00E11EA5">
        <w:rPr>
          <w:lang w:eastAsia="ko-KR"/>
        </w:rPr>
        <w:t xml:space="preserve">An overview of the MU values for all the requirements is captured in </w:t>
      </w:r>
      <w:r>
        <w:rPr>
          <w:lang w:eastAsia="ko-KR"/>
        </w:rPr>
        <w:t>clause 17</w:t>
      </w:r>
      <w:r w:rsidRPr="00E11EA5">
        <w:rPr>
          <w:lang w:eastAsia="ko-KR"/>
        </w:rPr>
        <w:t>.</w:t>
      </w:r>
    </w:p>
    <w:p w14:paraId="1DDA6AE5" w14:textId="77777777" w:rsidR="00C57672" w:rsidRPr="00E11EA5" w:rsidRDefault="00C57672" w:rsidP="00C57672">
      <w:pPr>
        <w:pStyle w:val="Heading3"/>
      </w:pPr>
      <w:bookmarkStart w:id="4249" w:name="_Toc53165834"/>
      <w:bookmarkStart w:id="4250" w:name="_Toc53166529"/>
      <w:bookmarkStart w:id="4251" w:name="_Toc53167223"/>
      <w:bookmarkStart w:id="4252" w:name="_Toc61130455"/>
      <w:bookmarkStart w:id="4253" w:name="_Toc61131181"/>
      <w:bookmarkStart w:id="4254" w:name="_Toc61188023"/>
      <w:bookmarkStart w:id="4255" w:name="_Toc83029313"/>
      <w:bookmarkStart w:id="4256" w:name="_Toc83919911"/>
      <w:bookmarkStart w:id="4257" w:name="_Toc89784932"/>
      <w:bookmarkStart w:id="4258" w:name="_Toc137299432"/>
      <w:bookmarkStart w:id="4259" w:name="_Toc138888478"/>
      <w:bookmarkStart w:id="4260" w:name="_Toc138889202"/>
      <w:bookmarkStart w:id="4261" w:name="_Toc145340921"/>
      <w:bookmarkStart w:id="4262" w:name="_Toc161842664"/>
      <w:bookmarkStart w:id="4263" w:name="_Toc169788773"/>
      <w:bookmarkStart w:id="4264" w:name="_Toc21086302"/>
      <w:bookmarkStart w:id="4265" w:name="_Toc29768739"/>
      <w:bookmarkStart w:id="4266" w:name="_Toc32332133"/>
      <w:bookmarkStart w:id="4267" w:name="_Toc37430050"/>
      <w:bookmarkStart w:id="4268" w:name="_Toc43739135"/>
      <w:bookmarkStart w:id="4269" w:name="_Toc46346896"/>
      <w:bookmarkStart w:id="4270" w:name="_Toc171512152"/>
      <w:bookmarkEnd w:id="4245"/>
      <w:bookmarkEnd w:id="4246"/>
      <w:bookmarkEnd w:id="4247"/>
      <w:bookmarkEnd w:id="4248"/>
      <w:r w:rsidRPr="00E11EA5">
        <w:t>9.5.7</w:t>
      </w:r>
      <w:r>
        <w:tab/>
      </w:r>
      <w:r w:rsidRPr="00E11EA5">
        <w:t>Test Tolerance for OTA output power dynamics</w:t>
      </w:r>
      <w:bookmarkEnd w:id="4249"/>
      <w:bookmarkEnd w:id="4250"/>
      <w:bookmarkEnd w:id="4251"/>
      <w:bookmarkEnd w:id="4252"/>
      <w:bookmarkEnd w:id="4253"/>
      <w:bookmarkEnd w:id="4254"/>
      <w:bookmarkEnd w:id="4255"/>
      <w:bookmarkEnd w:id="4256"/>
      <w:bookmarkEnd w:id="4257"/>
      <w:bookmarkEnd w:id="4258"/>
      <w:bookmarkEnd w:id="4259"/>
      <w:bookmarkEnd w:id="4260"/>
      <w:bookmarkEnd w:id="4261"/>
      <w:bookmarkEnd w:id="4262"/>
      <w:bookmarkEnd w:id="4263"/>
      <w:bookmarkEnd w:id="4270"/>
    </w:p>
    <w:p w14:paraId="5F4386D1" w14:textId="77777777" w:rsidR="00C57672" w:rsidRPr="00E11EA5" w:rsidRDefault="00C57672" w:rsidP="00C57672">
      <w:r w:rsidRPr="00E11EA5">
        <w:t>Considering the methodology described in clause</w:t>
      </w:r>
      <w:r>
        <w:t> </w:t>
      </w:r>
      <w:r w:rsidRPr="00E11EA5">
        <w:t>5.1, Test Tolerance values for OTA output power dynamics were derived based on values captured in clause</w:t>
      </w:r>
      <w:r>
        <w:t> </w:t>
      </w:r>
      <w:r w:rsidRPr="00E11EA5">
        <w:rPr>
          <w:lang w:eastAsia="zh-CN"/>
        </w:rPr>
        <w:t>9.5.6</w:t>
      </w:r>
      <w:r w:rsidRPr="00E11EA5">
        <w:t>.</w:t>
      </w:r>
    </w:p>
    <w:p w14:paraId="3C97DF89" w14:textId="77777777" w:rsidR="00C57672" w:rsidRPr="00E11EA5" w:rsidRDefault="00C57672" w:rsidP="00C57672">
      <w:r w:rsidRPr="00E11EA5">
        <w:rPr>
          <w:lang w:val="en-US"/>
        </w:rPr>
        <w:t>The TT was decided to be the same as the MU in FR1</w:t>
      </w:r>
      <w:r w:rsidRPr="00E11EA5">
        <w:t>.</w:t>
      </w:r>
    </w:p>
    <w:p w14:paraId="29675BEB" w14:textId="25C741B5" w:rsidR="00C57672" w:rsidRPr="00E11EA5" w:rsidRDefault="00C57672" w:rsidP="00C57672">
      <w:pPr>
        <w:pStyle w:val="TH"/>
      </w:pPr>
      <w:r w:rsidRPr="00E11EA5">
        <w:rPr>
          <w:lang w:eastAsia="ko-KR"/>
        </w:rPr>
        <w:t xml:space="preserve">Table </w:t>
      </w:r>
      <w:r w:rsidRPr="00E11EA5">
        <w:rPr>
          <w:lang w:eastAsia="zh-CN"/>
        </w:rPr>
        <w:t>9.5.7</w:t>
      </w:r>
      <w:r w:rsidRPr="00E11EA5">
        <w:rPr>
          <w:lang w:eastAsia="ko-KR"/>
        </w:rPr>
        <w:t xml:space="preserve">-1: Test Tolerance values for the </w:t>
      </w:r>
      <w:r w:rsidRPr="00E11EA5">
        <w:t xml:space="preserve">OTA </w:t>
      </w:r>
      <w:r w:rsidR="00F563A0">
        <w:t xml:space="preserve">total </w:t>
      </w:r>
      <w:r w:rsidRPr="00E11EA5">
        <w:t>power dynamic range,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7"/>
        <w:gridCol w:w="1265"/>
        <w:gridCol w:w="1807"/>
        <w:gridCol w:w="2304"/>
      </w:tblGrid>
      <w:tr w:rsidR="00C57672" w:rsidRPr="00E11EA5" w14:paraId="3DEEC22C" w14:textId="77777777" w:rsidTr="009C163B">
        <w:trPr>
          <w:cantSplit/>
          <w:jc w:val="center"/>
        </w:trPr>
        <w:tc>
          <w:tcPr>
            <w:tcW w:w="1707" w:type="dxa"/>
            <w:shd w:val="clear" w:color="auto" w:fill="auto"/>
            <w:noWrap/>
            <w:hideMark/>
          </w:tcPr>
          <w:p w14:paraId="7D3E1558" w14:textId="77777777" w:rsidR="00C57672" w:rsidRPr="00E11EA5" w:rsidRDefault="00C57672" w:rsidP="009C163B">
            <w:pPr>
              <w:spacing w:after="0"/>
              <w:rPr>
                <w:rFonts w:ascii="Arial" w:hAnsi="Arial" w:cs="Arial"/>
                <w:sz w:val="18"/>
                <w:szCs w:val="18"/>
              </w:rPr>
            </w:pPr>
          </w:p>
        </w:tc>
        <w:tc>
          <w:tcPr>
            <w:tcW w:w="1265" w:type="dxa"/>
            <w:shd w:val="clear" w:color="auto" w:fill="auto"/>
            <w:hideMark/>
          </w:tcPr>
          <w:p w14:paraId="51C5BC0A" w14:textId="4424B322"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29CBBB34" w14:textId="411AB75C"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2304" w:type="dxa"/>
          </w:tcPr>
          <w:p w14:paraId="07D97F21" w14:textId="48809CB6"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44F6FB08" w14:textId="77777777" w:rsidTr="009C163B">
        <w:trPr>
          <w:cantSplit/>
          <w:jc w:val="center"/>
        </w:trPr>
        <w:tc>
          <w:tcPr>
            <w:tcW w:w="1707" w:type="dxa"/>
            <w:shd w:val="clear" w:color="auto" w:fill="auto"/>
            <w:noWrap/>
            <w:hideMark/>
          </w:tcPr>
          <w:p w14:paraId="0B9BD9C5" w14:textId="77777777" w:rsidR="00C57672" w:rsidRPr="00E11EA5" w:rsidRDefault="00C57672" w:rsidP="009C163B">
            <w:pPr>
              <w:pStyle w:val="TAC"/>
            </w:pPr>
            <w:r w:rsidRPr="00E11EA5">
              <w:t>Test Tolerance (dB)</w:t>
            </w:r>
          </w:p>
        </w:tc>
        <w:tc>
          <w:tcPr>
            <w:tcW w:w="1265" w:type="dxa"/>
            <w:shd w:val="clear" w:color="auto" w:fill="auto"/>
            <w:noWrap/>
          </w:tcPr>
          <w:p w14:paraId="74FE0E7D" w14:textId="77777777" w:rsidR="00C57672" w:rsidRPr="00E11EA5" w:rsidRDefault="00C57672" w:rsidP="009C163B">
            <w:pPr>
              <w:pStyle w:val="TAC"/>
            </w:pPr>
            <w:r w:rsidRPr="00E11EA5">
              <w:rPr>
                <w:rFonts w:hint="eastAsia"/>
              </w:rPr>
              <w:t>0.4</w:t>
            </w:r>
          </w:p>
        </w:tc>
        <w:tc>
          <w:tcPr>
            <w:tcW w:w="1807" w:type="dxa"/>
            <w:shd w:val="clear" w:color="auto" w:fill="auto"/>
            <w:noWrap/>
          </w:tcPr>
          <w:p w14:paraId="517ECCE4" w14:textId="77777777" w:rsidR="00C57672" w:rsidRPr="00E11EA5" w:rsidRDefault="00C57672" w:rsidP="009C163B">
            <w:pPr>
              <w:pStyle w:val="TAC"/>
            </w:pPr>
            <w:r w:rsidRPr="00E11EA5">
              <w:rPr>
                <w:rFonts w:hint="eastAsia"/>
              </w:rPr>
              <w:t>0.4</w:t>
            </w:r>
          </w:p>
        </w:tc>
        <w:tc>
          <w:tcPr>
            <w:tcW w:w="2304" w:type="dxa"/>
          </w:tcPr>
          <w:p w14:paraId="08872DDC" w14:textId="77777777" w:rsidR="00C57672" w:rsidRPr="00E11EA5" w:rsidRDefault="00C57672" w:rsidP="009C163B">
            <w:pPr>
              <w:pStyle w:val="TAC"/>
            </w:pPr>
            <w:r w:rsidRPr="00E11EA5">
              <w:rPr>
                <w:rFonts w:hint="eastAsia"/>
              </w:rPr>
              <w:t>0.4</w:t>
            </w:r>
          </w:p>
        </w:tc>
      </w:tr>
    </w:tbl>
    <w:p w14:paraId="52093EE4" w14:textId="77777777" w:rsidR="00C57672" w:rsidRPr="00E11EA5" w:rsidRDefault="00C57672" w:rsidP="00C57672">
      <w:pPr>
        <w:rPr>
          <w:lang w:eastAsia="ko-KR"/>
        </w:rPr>
      </w:pPr>
    </w:p>
    <w:p w14:paraId="47BE9AA0" w14:textId="6830867B" w:rsidR="00C57672" w:rsidRPr="00E11EA5" w:rsidRDefault="00C57672" w:rsidP="00C57672">
      <w:pPr>
        <w:pStyle w:val="TH"/>
      </w:pPr>
      <w:r w:rsidRPr="00E11EA5">
        <w:rPr>
          <w:lang w:eastAsia="ko-KR"/>
        </w:rPr>
        <w:t xml:space="preserve">Table </w:t>
      </w:r>
      <w:r w:rsidRPr="00E11EA5">
        <w:rPr>
          <w:lang w:eastAsia="zh-CN"/>
        </w:rPr>
        <w:t>9.5.7</w:t>
      </w:r>
      <w:r w:rsidRPr="00E11EA5">
        <w:rPr>
          <w:lang w:eastAsia="ko-KR"/>
        </w:rPr>
        <w:t xml:space="preserve">-2: Test Tolerance values for the </w:t>
      </w:r>
      <w:r w:rsidRPr="00E11EA5">
        <w:t xml:space="preserve">OTA </w:t>
      </w:r>
      <w:r w:rsidR="00F563A0">
        <w:t xml:space="preserve">total </w:t>
      </w:r>
      <w:r w:rsidRPr="00E11EA5">
        <w:t>power dynamic range,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952"/>
        <w:gridCol w:w="852"/>
        <w:gridCol w:w="852"/>
      </w:tblGrid>
      <w:tr w:rsidR="00514A71" w:rsidRPr="00E11EA5" w14:paraId="136742A5" w14:textId="56A67ECD" w:rsidTr="00514A71">
        <w:trPr>
          <w:cantSplit/>
          <w:jc w:val="center"/>
        </w:trPr>
        <w:tc>
          <w:tcPr>
            <w:tcW w:w="1727" w:type="dxa"/>
            <w:shd w:val="clear" w:color="auto" w:fill="auto"/>
            <w:noWrap/>
            <w:hideMark/>
          </w:tcPr>
          <w:p w14:paraId="763ED83E" w14:textId="77777777" w:rsidR="00514A71" w:rsidRPr="00E11EA5" w:rsidRDefault="00514A71" w:rsidP="00514A71">
            <w:pPr>
              <w:spacing w:after="0"/>
              <w:rPr>
                <w:rFonts w:ascii="Arial" w:hAnsi="Arial" w:cs="Arial"/>
                <w:sz w:val="18"/>
                <w:szCs w:val="18"/>
              </w:rPr>
            </w:pPr>
          </w:p>
        </w:tc>
        <w:tc>
          <w:tcPr>
            <w:tcW w:w="952" w:type="dxa"/>
            <w:shd w:val="clear" w:color="auto" w:fill="auto"/>
            <w:hideMark/>
          </w:tcPr>
          <w:p w14:paraId="63FAC6D8" w14:textId="771E1051" w:rsidR="00514A71" w:rsidRPr="00E11EA5" w:rsidRDefault="00514A71" w:rsidP="00514A71">
            <w:pPr>
              <w:pStyle w:val="TAH"/>
              <w:rPr>
                <w:rFonts w:cs="Arial"/>
              </w:rPr>
            </w:pPr>
            <w:r w:rsidRPr="00E11EA5">
              <w:rPr>
                <w:rFonts w:cs="Arial"/>
                <w:lang w:val="en-US" w:eastAsia="zh-CN"/>
              </w:rPr>
              <w:t>24.25</w:t>
            </w:r>
            <w:r>
              <w:rPr>
                <w:rFonts w:cs="Arial"/>
                <w:lang w:val="en-US" w:eastAsia="zh-CN"/>
              </w:rPr>
              <w:t xml:space="preserve"> </w:t>
            </w:r>
            <w:r w:rsidRPr="00E11EA5">
              <w:rPr>
                <w:rFonts w:cs="Arial"/>
                <w:lang w:val="en-US" w:eastAsia="zh-CN"/>
              </w:rPr>
              <w:t>&lt;</w:t>
            </w:r>
            <w:r>
              <w:rPr>
                <w:rFonts w:cs="Arial"/>
                <w:lang w:val="en-US" w:eastAsia="zh-CN"/>
              </w:rPr>
              <w:t xml:space="preserve"> </w:t>
            </w:r>
            <w:r w:rsidRPr="00E11EA5">
              <w:rPr>
                <w:rFonts w:cs="Arial"/>
                <w:lang w:val="en-US" w:eastAsia="zh-CN"/>
              </w:rPr>
              <w:t>f</w:t>
            </w:r>
            <w:r w:rsidRPr="00E11EA5">
              <w:rPr>
                <w:rFonts w:cs="Arial"/>
                <w:lang w:val="en-US" w:eastAsia="zh-CN"/>
              </w:rPr>
              <w:br/>
              <w:t>&lt;</w:t>
            </w:r>
            <w:r>
              <w:rPr>
                <w:rFonts w:cs="Arial"/>
                <w:lang w:val="en-US" w:eastAsia="zh-CN"/>
              </w:rPr>
              <w:t xml:space="preserve"> </w:t>
            </w:r>
            <w:r w:rsidRPr="00E11EA5">
              <w:rPr>
                <w:rFonts w:cs="Arial"/>
                <w:lang w:val="en-US" w:eastAsia="zh-CN"/>
              </w:rPr>
              <w:t>29.5</w:t>
            </w:r>
            <w:r>
              <w:rPr>
                <w:rFonts w:cs="Arial"/>
                <w:lang w:val="en-US" w:eastAsia="zh-CN"/>
              </w:rPr>
              <w:t> </w:t>
            </w:r>
            <w:r w:rsidRPr="00E11EA5">
              <w:rPr>
                <w:rFonts w:cs="Arial"/>
                <w:lang w:val="en-US" w:eastAsia="zh-CN"/>
              </w:rPr>
              <w:t>GHz</w:t>
            </w:r>
          </w:p>
        </w:tc>
        <w:tc>
          <w:tcPr>
            <w:tcW w:w="852" w:type="dxa"/>
            <w:shd w:val="clear" w:color="auto" w:fill="auto"/>
            <w:hideMark/>
          </w:tcPr>
          <w:p w14:paraId="26AB4448" w14:textId="157D970A" w:rsidR="00514A71" w:rsidRPr="00E11EA5" w:rsidRDefault="00514A71" w:rsidP="00514A71">
            <w:pPr>
              <w:pStyle w:val="TAH"/>
              <w:rPr>
                <w:rFonts w:cs="Arial"/>
              </w:rPr>
            </w:pPr>
            <w:r w:rsidRPr="00E11EA5">
              <w:rPr>
                <w:rFonts w:cs="Arial"/>
                <w:lang w:val="en-US" w:eastAsia="zh-CN"/>
              </w:rPr>
              <w:t>37 &lt;</w:t>
            </w:r>
            <w:r>
              <w:rPr>
                <w:rFonts w:cs="Arial"/>
                <w:lang w:val="en-US" w:eastAsia="zh-CN"/>
              </w:rPr>
              <w:t xml:space="preserve"> </w:t>
            </w:r>
            <w:r w:rsidRPr="00E11EA5">
              <w:rPr>
                <w:rFonts w:cs="Arial"/>
                <w:lang w:val="en-US" w:eastAsia="zh-CN"/>
              </w:rPr>
              <w:t>f &lt;</w:t>
            </w:r>
            <w:r>
              <w:rPr>
                <w:rFonts w:cs="Arial"/>
                <w:lang w:val="en-US" w:eastAsia="zh-CN"/>
              </w:rPr>
              <w:t xml:space="preserve"> 43.5 GHz</w:t>
            </w:r>
          </w:p>
        </w:tc>
        <w:tc>
          <w:tcPr>
            <w:tcW w:w="852" w:type="dxa"/>
          </w:tcPr>
          <w:p w14:paraId="4C5B607A" w14:textId="44EB8231" w:rsidR="00514A71" w:rsidRPr="00E11EA5" w:rsidRDefault="00514A71" w:rsidP="00514A71">
            <w:pPr>
              <w:pStyle w:val="TAH"/>
              <w:rPr>
                <w:rFonts w:cs="Arial"/>
                <w:lang w:val="en-US" w:eastAsia="zh-CN"/>
              </w:rPr>
            </w:pPr>
            <w:r>
              <w:rPr>
                <w:rFonts w:eastAsia="SimSun" w:cs="Arial"/>
                <w:lang w:val="en-US" w:eastAsia="zh-CN"/>
              </w:rPr>
              <w:t xml:space="preserve">43.5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48.2 GHz</w:t>
            </w:r>
          </w:p>
        </w:tc>
      </w:tr>
      <w:tr w:rsidR="00514A71" w:rsidRPr="00E11EA5" w14:paraId="126AFAB9" w14:textId="22629B44" w:rsidTr="00514A71">
        <w:trPr>
          <w:cantSplit/>
          <w:jc w:val="center"/>
        </w:trPr>
        <w:tc>
          <w:tcPr>
            <w:tcW w:w="1727" w:type="dxa"/>
            <w:shd w:val="clear" w:color="auto" w:fill="auto"/>
            <w:noWrap/>
            <w:hideMark/>
          </w:tcPr>
          <w:p w14:paraId="7B74682A" w14:textId="77777777" w:rsidR="00514A71" w:rsidRPr="00E11EA5" w:rsidRDefault="00514A71" w:rsidP="00514A71">
            <w:pPr>
              <w:pStyle w:val="TAC"/>
            </w:pPr>
            <w:r w:rsidRPr="00E11EA5">
              <w:t>Test Tolerance (dB)</w:t>
            </w:r>
          </w:p>
        </w:tc>
        <w:tc>
          <w:tcPr>
            <w:tcW w:w="952" w:type="dxa"/>
            <w:shd w:val="clear" w:color="auto" w:fill="auto"/>
            <w:noWrap/>
          </w:tcPr>
          <w:p w14:paraId="3BCD0440" w14:textId="6A59879C" w:rsidR="00514A71" w:rsidRPr="00E11EA5" w:rsidRDefault="00514A71" w:rsidP="00514A71">
            <w:pPr>
              <w:pStyle w:val="TAC"/>
              <w:rPr>
                <w:rFonts w:cs="Arial"/>
              </w:rPr>
            </w:pPr>
            <w:r w:rsidRPr="00E11EA5">
              <w:rPr>
                <w:rFonts w:cs="Arial"/>
              </w:rPr>
              <w:t>0.4</w:t>
            </w:r>
          </w:p>
        </w:tc>
        <w:tc>
          <w:tcPr>
            <w:tcW w:w="852" w:type="dxa"/>
            <w:shd w:val="clear" w:color="auto" w:fill="auto"/>
            <w:noWrap/>
          </w:tcPr>
          <w:p w14:paraId="4328E1CB" w14:textId="2E595088" w:rsidR="00514A71" w:rsidRPr="00E11EA5" w:rsidRDefault="00514A71" w:rsidP="00514A71">
            <w:pPr>
              <w:pStyle w:val="TAC"/>
              <w:rPr>
                <w:rFonts w:cs="Arial"/>
              </w:rPr>
            </w:pPr>
            <w:r w:rsidRPr="00E11EA5">
              <w:rPr>
                <w:rFonts w:cs="Arial"/>
              </w:rPr>
              <w:t>0.4</w:t>
            </w:r>
          </w:p>
        </w:tc>
        <w:tc>
          <w:tcPr>
            <w:tcW w:w="852" w:type="dxa"/>
          </w:tcPr>
          <w:p w14:paraId="3BEB4B3B" w14:textId="33734BFF" w:rsidR="00514A71" w:rsidRPr="00E11EA5" w:rsidRDefault="00514A71" w:rsidP="00514A71">
            <w:pPr>
              <w:pStyle w:val="TAC"/>
              <w:rPr>
                <w:rFonts w:cs="Arial"/>
              </w:rPr>
            </w:pPr>
            <w:r>
              <w:rPr>
                <w:rFonts w:cs="Arial"/>
              </w:rPr>
              <w:t>0.4</w:t>
            </w:r>
          </w:p>
        </w:tc>
      </w:tr>
    </w:tbl>
    <w:p w14:paraId="2D2133BF" w14:textId="77777777" w:rsidR="00C57672" w:rsidRPr="00E11EA5" w:rsidRDefault="00C57672" w:rsidP="00C57672">
      <w:pPr>
        <w:rPr>
          <w:lang w:eastAsia="ko-KR"/>
        </w:rPr>
      </w:pPr>
    </w:p>
    <w:p w14:paraId="6DCAE420" w14:textId="59E7A82F" w:rsidR="00C57672" w:rsidRPr="00E11EA5" w:rsidRDefault="00C57672" w:rsidP="00C57672">
      <w:pPr>
        <w:pStyle w:val="TH"/>
        <w:rPr>
          <w:lang w:eastAsia="ko-KR"/>
        </w:rPr>
      </w:pPr>
      <w:r w:rsidRPr="00E11EA5">
        <w:rPr>
          <w:lang w:eastAsia="ko-KR"/>
        </w:rPr>
        <w:t xml:space="preserve">Table </w:t>
      </w:r>
      <w:r w:rsidRPr="00E11EA5">
        <w:rPr>
          <w:lang w:eastAsia="zh-CN"/>
        </w:rPr>
        <w:t>9.5.7</w:t>
      </w:r>
      <w:r w:rsidRPr="00E11EA5">
        <w:rPr>
          <w:lang w:eastAsia="ko-KR"/>
        </w:rPr>
        <w:t>-3: Test Tolerance values for the UTRA</w:t>
      </w:r>
      <w:r w:rsidR="00F563A0">
        <w:rPr>
          <w:lang w:eastAsia="ko-KR"/>
        </w:rPr>
        <w:t xml:space="preserve"> inner loop</w:t>
      </w:r>
      <w:r w:rsidRPr="00E11EA5">
        <w:rPr>
          <w:lang w:eastAsia="ko-KR"/>
        </w:rPr>
        <w:t xml:space="preserve"> power control steps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7"/>
        <w:gridCol w:w="1265"/>
        <w:gridCol w:w="1807"/>
        <w:gridCol w:w="2304"/>
      </w:tblGrid>
      <w:tr w:rsidR="00C57672" w:rsidRPr="00E11EA5" w14:paraId="6D6210FC" w14:textId="77777777" w:rsidTr="009C163B">
        <w:trPr>
          <w:cantSplit/>
          <w:jc w:val="center"/>
        </w:trPr>
        <w:tc>
          <w:tcPr>
            <w:tcW w:w="1707" w:type="dxa"/>
            <w:shd w:val="clear" w:color="auto" w:fill="auto"/>
            <w:noWrap/>
            <w:hideMark/>
          </w:tcPr>
          <w:p w14:paraId="1B9E933E" w14:textId="77777777" w:rsidR="00C57672" w:rsidRPr="00E11EA5" w:rsidRDefault="00C57672" w:rsidP="009C163B">
            <w:pPr>
              <w:spacing w:after="0"/>
              <w:rPr>
                <w:rFonts w:ascii="Arial" w:hAnsi="Arial" w:cs="Arial"/>
                <w:sz w:val="18"/>
                <w:szCs w:val="18"/>
              </w:rPr>
            </w:pPr>
          </w:p>
        </w:tc>
        <w:tc>
          <w:tcPr>
            <w:tcW w:w="1265" w:type="dxa"/>
            <w:shd w:val="clear" w:color="auto" w:fill="auto"/>
            <w:hideMark/>
          </w:tcPr>
          <w:p w14:paraId="2D836F7E" w14:textId="2F210339"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2658F091" w14:textId="3B20E432"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2304" w:type="dxa"/>
          </w:tcPr>
          <w:p w14:paraId="3D11C291" w14:textId="48B907C0"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5DFF4552" w14:textId="77777777" w:rsidTr="009C163B">
        <w:trPr>
          <w:cantSplit/>
          <w:jc w:val="center"/>
        </w:trPr>
        <w:tc>
          <w:tcPr>
            <w:tcW w:w="1707" w:type="dxa"/>
            <w:shd w:val="clear" w:color="auto" w:fill="auto"/>
            <w:noWrap/>
            <w:hideMark/>
          </w:tcPr>
          <w:p w14:paraId="66328B5B" w14:textId="77777777" w:rsidR="00C57672" w:rsidRPr="00E11EA5" w:rsidRDefault="00C57672" w:rsidP="009C163B">
            <w:pPr>
              <w:pStyle w:val="TAC"/>
            </w:pPr>
            <w:r w:rsidRPr="00E11EA5">
              <w:t>Test Tolerance (dB)</w:t>
            </w:r>
          </w:p>
        </w:tc>
        <w:tc>
          <w:tcPr>
            <w:tcW w:w="1265" w:type="dxa"/>
            <w:shd w:val="clear" w:color="auto" w:fill="auto"/>
            <w:noWrap/>
          </w:tcPr>
          <w:p w14:paraId="3C190CFB" w14:textId="77777777" w:rsidR="00C57672" w:rsidRPr="00E11EA5" w:rsidRDefault="00C57672" w:rsidP="009C163B">
            <w:pPr>
              <w:pStyle w:val="TAC"/>
            </w:pPr>
            <w:r w:rsidRPr="00E11EA5">
              <w:rPr>
                <w:rFonts w:hint="eastAsia"/>
              </w:rPr>
              <w:t>0.1</w:t>
            </w:r>
          </w:p>
        </w:tc>
        <w:tc>
          <w:tcPr>
            <w:tcW w:w="1807" w:type="dxa"/>
            <w:shd w:val="clear" w:color="auto" w:fill="auto"/>
            <w:noWrap/>
          </w:tcPr>
          <w:p w14:paraId="2813DABE" w14:textId="77777777" w:rsidR="00C57672" w:rsidRPr="00E11EA5" w:rsidRDefault="00C57672" w:rsidP="009C163B">
            <w:pPr>
              <w:pStyle w:val="TAC"/>
            </w:pPr>
            <w:r w:rsidRPr="00E11EA5">
              <w:rPr>
                <w:rFonts w:hint="eastAsia"/>
              </w:rPr>
              <w:t>0.1</w:t>
            </w:r>
          </w:p>
        </w:tc>
        <w:tc>
          <w:tcPr>
            <w:tcW w:w="2304" w:type="dxa"/>
          </w:tcPr>
          <w:p w14:paraId="1CBB7189" w14:textId="77777777" w:rsidR="00C57672" w:rsidRPr="00E11EA5" w:rsidRDefault="00C57672" w:rsidP="009C163B">
            <w:pPr>
              <w:pStyle w:val="TAC"/>
            </w:pPr>
            <w:r w:rsidRPr="00E11EA5">
              <w:rPr>
                <w:rFonts w:hint="eastAsia"/>
              </w:rPr>
              <w:t>0.1</w:t>
            </w:r>
          </w:p>
        </w:tc>
      </w:tr>
    </w:tbl>
    <w:p w14:paraId="25134F9B" w14:textId="77777777" w:rsidR="00C57672" w:rsidRPr="00E11EA5" w:rsidRDefault="00C57672" w:rsidP="00C57672">
      <w:pPr>
        <w:rPr>
          <w:lang w:eastAsia="ko-KR"/>
        </w:rPr>
      </w:pPr>
    </w:p>
    <w:p w14:paraId="70E1A79A" w14:textId="77777777" w:rsidR="00C57672" w:rsidRPr="00E11EA5" w:rsidRDefault="00C57672" w:rsidP="00C57672">
      <w:pPr>
        <w:pStyle w:val="TH"/>
        <w:rPr>
          <w:lang w:eastAsia="ko-KR"/>
        </w:rPr>
      </w:pPr>
      <w:r w:rsidRPr="00E11EA5">
        <w:rPr>
          <w:lang w:eastAsia="ko-KR"/>
        </w:rPr>
        <w:t xml:space="preserve">Table </w:t>
      </w:r>
      <w:r w:rsidRPr="00E11EA5">
        <w:rPr>
          <w:lang w:eastAsia="zh-CN"/>
        </w:rPr>
        <w:t>9.5.7</w:t>
      </w:r>
      <w:r w:rsidRPr="00E11EA5">
        <w:rPr>
          <w:lang w:eastAsia="ko-KR"/>
        </w:rPr>
        <w:t>-4: Test Tolerance values for the UTRA power control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7"/>
        <w:gridCol w:w="1265"/>
        <w:gridCol w:w="1807"/>
        <w:gridCol w:w="2304"/>
      </w:tblGrid>
      <w:tr w:rsidR="00C57672" w:rsidRPr="00E11EA5" w14:paraId="219583DA" w14:textId="77777777" w:rsidTr="009C163B">
        <w:trPr>
          <w:cantSplit/>
          <w:jc w:val="center"/>
        </w:trPr>
        <w:tc>
          <w:tcPr>
            <w:tcW w:w="1707" w:type="dxa"/>
            <w:shd w:val="clear" w:color="auto" w:fill="auto"/>
            <w:noWrap/>
            <w:hideMark/>
          </w:tcPr>
          <w:p w14:paraId="1BE7A4ED" w14:textId="77777777" w:rsidR="00C57672" w:rsidRPr="00E11EA5" w:rsidRDefault="00C57672" w:rsidP="009C163B">
            <w:pPr>
              <w:spacing w:after="0"/>
              <w:rPr>
                <w:rFonts w:ascii="Arial" w:hAnsi="Arial" w:cs="Arial"/>
                <w:sz w:val="18"/>
                <w:szCs w:val="18"/>
              </w:rPr>
            </w:pPr>
          </w:p>
        </w:tc>
        <w:tc>
          <w:tcPr>
            <w:tcW w:w="1265" w:type="dxa"/>
            <w:shd w:val="clear" w:color="auto" w:fill="auto"/>
            <w:hideMark/>
          </w:tcPr>
          <w:p w14:paraId="20AED3D1" w14:textId="121182C2"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6E00C9D9" w14:textId="4635923F"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2304" w:type="dxa"/>
          </w:tcPr>
          <w:p w14:paraId="2F4C6A44" w14:textId="5A8A8716"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396F3E6F" w14:textId="77777777" w:rsidTr="009C163B">
        <w:trPr>
          <w:cantSplit/>
          <w:jc w:val="center"/>
        </w:trPr>
        <w:tc>
          <w:tcPr>
            <w:tcW w:w="1707" w:type="dxa"/>
            <w:shd w:val="clear" w:color="auto" w:fill="auto"/>
            <w:noWrap/>
            <w:hideMark/>
          </w:tcPr>
          <w:p w14:paraId="7FF0112B" w14:textId="77777777" w:rsidR="00C57672" w:rsidRPr="00E11EA5" w:rsidRDefault="00C57672" w:rsidP="009C163B">
            <w:pPr>
              <w:pStyle w:val="TAC"/>
            </w:pPr>
            <w:r w:rsidRPr="00E11EA5">
              <w:t>Test Tolerance (dB)</w:t>
            </w:r>
          </w:p>
        </w:tc>
        <w:tc>
          <w:tcPr>
            <w:tcW w:w="1265" w:type="dxa"/>
            <w:shd w:val="clear" w:color="auto" w:fill="auto"/>
            <w:noWrap/>
          </w:tcPr>
          <w:p w14:paraId="37CF89B2" w14:textId="77777777" w:rsidR="00C57672" w:rsidRPr="00E11EA5" w:rsidRDefault="00C57672" w:rsidP="009C163B">
            <w:pPr>
              <w:pStyle w:val="TAC"/>
            </w:pPr>
            <w:r w:rsidRPr="00E11EA5">
              <w:rPr>
                <w:rFonts w:hint="eastAsia"/>
              </w:rPr>
              <w:t>1.1</w:t>
            </w:r>
          </w:p>
        </w:tc>
        <w:tc>
          <w:tcPr>
            <w:tcW w:w="1807" w:type="dxa"/>
            <w:shd w:val="clear" w:color="auto" w:fill="auto"/>
            <w:noWrap/>
          </w:tcPr>
          <w:p w14:paraId="2FE23ADF" w14:textId="77777777" w:rsidR="00C57672" w:rsidRPr="00E11EA5" w:rsidRDefault="00C57672" w:rsidP="009C163B">
            <w:pPr>
              <w:pStyle w:val="TAC"/>
            </w:pPr>
            <w:r w:rsidRPr="00E11EA5">
              <w:t>1.1</w:t>
            </w:r>
          </w:p>
        </w:tc>
        <w:tc>
          <w:tcPr>
            <w:tcW w:w="2304" w:type="dxa"/>
          </w:tcPr>
          <w:p w14:paraId="14F94240" w14:textId="77777777" w:rsidR="00C57672" w:rsidRPr="00E11EA5" w:rsidRDefault="00C57672" w:rsidP="009C163B">
            <w:pPr>
              <w:pStyle w:val="TAC"/>
            </w:pPr>
            <w:r w:rsidRPr="00E11EA5">
              <w:t>1.1</w:t>
            </w:r>
          </w:p>
        </w:tc>
      </w:tr>
    </w:tbl>
    <w:p w14:paraId="7BBAF01A" w14:textId="77777777" w:rsidR="00C57672" w:rsidRPr="00E11EA5" w:rsidRDefault="00C57672" w:rsidP="00C57672">
      <w:pPr>
        <w:rPr>
          <w:lang w:eastAsia="ko-KR"/>
        </w:rPr>
      </w:pPr>
    </w:p>
    <w:p w14:paraId="4D9A1619" w14:textId="77777777" w:rsidR="00C57672" w:rsidRPr="00E11EA5" w:rsidRDefault="00C57672" w:rsidP="00C57672">
      <w:pPr>
        <w:pStyle w:val="TH"/>
      </w:pPr>
      <w:r w:rsidRPr="00E11EA5">
        <w:rPr>
          <w:lang w:eastAsia="ko-KR"/>
        </w:rPr>
        <w:t xml:space="preserve">Table </w:t>
      </w:r>
      <w:r w:rsidRPr="00E11EA5">
        <w:rPr>
          <w:lang w:eastAsia="zh-CN"/>
        </w:rPr>
        <w:t>9.5.7</w:t>
      </w:r>
      <w:r w:rsidRPr="00E11EA5">
        <w:rPr>
          <w:lang w:eastAsia="ko-KR"/>
        </w:rPr>
        <w:t xml:space="preserve">-5: Test Tolerance values for the </w:t>
      </w:r>
      <w:r w:rsidRPr="00E11EA5">
        <w:t>UTRA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7"/>
        <w:gridCol w:w="1265"/>
        <w:gridCol w:w="1807"/>
        <w:gridCol w:w="2304"/>
      </w:tblGrid>
      <w:tr w:rsidR="00C57672" w:rsidRPr="00E11EA5" w14:paraId="72C25EE0" w14:textId="77777777" w:rsidTr="009C163B">
        <w:trPr>
          <w:cantSplit/>
          <w:jc w:val="center"/>
        </w:trPr>
        <w:tc>
          <w:tcPr>
            <w:tcW w:w="1707" w:type="dxa"/>
            <w:shd w:val="clear" w:color="auto" w:fill="auto"/>
            <w:noWrap/>
            <w:hideMark/>
          </w:tcPr>
          <w:p w14:paraId="2B4E9247" w14:textId="77777777" w:rsidR="00C57672" w:rsidRPr="00E11EA5" w:rsidRDefault="00C57672" w:rsidP="009C163B">
            <w:pPr>
              <w:spacing w:after="0"/>
              <w:rPr>
                <w:rFonts w:ascii="Arial" w:hAnsi="Arial" w:cs="Arial"/>
                <w:sz w:val="18"/>
                <w:szCs w:val="18"/>
              </w:rPr>
            </w:pPr>
          </w:p>
        </w:tc>
        <w:tc>
          <w:tcPr>
            <w:tcW w:w="1265" w:type="dxa"/>
            <w:shd w:val="clear" w:color="auto" w:fill="auto"/>
            <w:hideMark/>
          </w:tcPr>
          <w:p w14:paraId="004E756E" w14:textId="6FA2F740"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5CFBA2F3" w14:textId="0906EC31"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2304" w:type="dxa"/>
          </w:tcPr>
          <w:p w14:paraId="3CA721A4" w14:textId="2F87B92B"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53B4CE78" w14:textId="77777777" w:rsidTr="009C163B">
        <w:trPr>
          <w:cantSplit/>
          <w:jc w:val="center"/>
        </w:trPr>
        <w:tc>
          <w:tcPr>
            <w:tcW w:w="1707" w:type="dxa"/>
            <w:shd w:val="clear" w:color="auto" w:fill="auto"/>
            <w:noWrap/>
            <w:hideMark/>
          </w:tcPr>
          <w:p w14:paraId="25BEB076" w14:textId="77777777" w:rsidR="00C57672" w:rsidRPr="00E11EA5" w:rsidRDefault="00C57672" w:rsidP="009C163B">
            <w:pPr>
              <w:pStyle w:val="TAC"/>
            </w:pPr>
            <w:r w:rsidRPr="00E11EA5">
              <w:t>Test Tolerance (dB)</w:t>
            </w:r>
          </w:p>
        </w:tc>
        <w:tc>
          <w:tcPr>
            <w:tcW w:w="1265" w:type="dxa"/>
            <w:shd w:val="clear" w:color="auto" w:fill="auto"/>
            <w:noWrap/>
          </w:tcPr>
          <w:p w14:paraId="1F8466BA" w14:textId="77777777" w:rsidR="00C57672" w:rsidRPr="00E11EA5" w:rsidRDefault="00C57672" w:rsidP="009C163B">
            <w:pPr>
              <w:pStyle w:val="TAC"/>
            </w:pPr>
            <w:r w:rsidRPr="00E11EA5">
              <w:rPr>
                <w:rFonts w:hint="eastAsia"/>
              </w:rPr>
              <w:t>0.3</w:t>
            </w:r>
          </w:p>
        </w:tc>
        <w:tc>
          <w:tcPr>
            <w:tcW w:w="1807" w:type="dxa"/>
            <w:shd w:val="clear" w:color="auto" w:fill="auto"/>
            <w:noWrap/>
          </w:tcPr>
          <w:p w14:paraId="3565A877" w14:textId="77777777" w:rsidR="00C57672" w:rsidRPr="00E11EA5" w:rsidRDefault="00C57672" w:rsidP="009C163B">
            <w:pPr>
              <w:pStyle w:val="TAC"/>
            </w:pPr>
            <w:r w:rsidRPr="00E11EA5">
              <w:rPr>
                <w:rFonts w:hint="eastAsia"/>
              </w:rPr>
              <w:t>0.3</w:t>
            </w:r>
          </w:p>
        </w:tc>
        <w:tc>
          <w:tcPr>
            <w:tcW w:w="2304" w:type="dxa"/>
          </w:tcPr>
          <w:p w14:paraId="17FCAE3B" w14:textId="77777777" w:rsidR="00C57672" w:rsidRPr="00E11EA5" w:rsidRDefault="00C57672" w:rsidP="009C163B">
            <w:pPr>
              <w:pStyle w:val="TAC"/>
            </w:pPr>
            <w:r w:rsidRPr="00E11EA5">
              <w:rPr>
                <w:rFonts w:hint="eastAsia"/>
              </w:rPr>
              <w:t>0.3</w:t>
            </w:r>
          </w:p>
        </w:tc>
      </w:tr>
    </w:tbl>
    <w:p w14:paraId="5A61C4E8" w14:textId="77777777" w:rsidR="00C57672" w:rsidRPr="00E11EA5" w:rsidRDefault="00C57672" w:rsidP="00C57672"/>
    <w:p w14:paraId="73CBE706" w14:textId="77777777" w:rsidR="00C57672" w:rsidRPr="00E11EA5" w:rsidRDefault="00C57672" w:rsidP="00C57672">
      <w:pPr>
        <w:pStyle w:val="TH"/>
      </w:pPr>
      <w:r w:rsidRPr="00E11EA5">
        <w:rPr>
          <w:lang w:eastAsia="ko-KR"/>
        </w:rPr>
        <w:lastRenderedPageBreak/>
        <w:t xml:space="preserve">Table </w:t>
      </w:r>
      <w:r w:rsidRPr="00E11EA5">
        <w:rPr>
          <w:lang w:eastAsia="zh-CN"/>
        </w:rPr>
        <w:t>9.5.7</w:t>
      </w:r>
      <w:r w:rsidRPr="00E11EA5">
        <w:rPr>
          <w:lang w:eastAsia="ko-KR"/>
        </w:rPr>
        <w:t xml:space="preserve">-6: Test Tolerance values for the </w:t>
      </w:r>
      <w:r w:rsidRPr="00E11EA5">
        <w:t>UTRA IPDL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7"/>
        <w:gridCol w:w="1265"/>
        <w:gridCol w:w="1807"/>
        <w:gridCol w:w="2304"/>
      </w:tblGrid>
      <w:tr w:rsidR="00C57672" w:rsidRPr="00E11EA5" w14:paraId="4873E4B2" w14:textId="77777777" w:rsidTr="009C163B">
        <w:trPr>
          <w:cantSplit/>
          <w:jc w:val="center"/>
        </w:trPr>
        <w:tc>
          <w:tcPr>
            <w:tcW w:w="1707" w:type="dxa"/>
            <w:shd w:val="clear" w:color="auto" w:fill="auto"/>
            <w:noWrap/>
            <w:hideMark/>
          </w:tcPr>
          <w:p w14:paraId="706ABCD9" w14:textId="77777777" w:rsidR="00C57672" w:rsidRPr="00E11EA5" w:rsidRDefault="00C57672" w:rsidP="009C163B">
            <w:pPr>
              <w:spacing w:after="0"/>
              <w:rPr>
                <w:rFonts w:ascii="Arial" w:hAnsi="Arial" w:cs="Arial"/>
                <w:sz w:val="18"/>
                <w:szCs w:val="18"/>
              </w:rPr>
            </w:pPr>
          </w:p>
        </w:tc>
        <w:tc>
          <w:tcPr>
            <w:tcW w:w="1265" w:type="dxa"/>
            <w:shd w:val="clear" w:color="auto" w:fill="auto"/>
            <w:hideMark/>
          </w:tcPr>
          <w:p w14:paraId="49DBD1C9" w14:textId="5790C142"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110BD6BA" w14:textId="7195AA9A"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2304" w:type="dxa"/>
          </w:tcPr>
          <w:p w14:paraId="0E3954B9" w14:textId="54586B11"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5B7A79FC" w14:textId="77777777" w:rsidTr="009C163B">
        <w:trPr>
          <w:cantSplit/>
          <w:jc w:val="center"/>
        </w:trPr>
        <w:tc>
          <w:tcPr>
            <w:tcW w:w="1707" w:type="dxa"/>
            <w:shd w:val="clear" w:color="auto" w:fill="auto"/>
            <w:noWrap/>
            <w:hideMark/>
          </w:tcPr>
          <w:p w14:paraId="21194FF1" w14:textId="77777777" w:rsidR="00C57672" w:rsidRPr="00E11EA5" w:rsidRDefault="00C57672" w:rsidP="009C163B">
            <w:pPr>
              <w:pStyle w:val="TAC"/>
            </w:pPr>
            <w:r w:rsidRPr="00E11EA5">
              <w:t>Test Tolerance (dB)</w:t>
            </w:r>
          </w:p>
        </w:tc>
        <w:tc>
          <w:tcPr>
            <w:tcW w:w="1265" w:type="dxa"/>
            <w:shd w:val="clear" w:color="auto" w:fill="auto"/>
            <w:noWrap/>
          </w:tcPr>
          <w:p w14:paraId="631C8AC5" w14:textId="77777777" w:rsidR="00C57672" w:rsidRPr="00E11EA5" w:rsidRDefault="00C57672" w:rsidP="009C163B">
            <w:pPr>
              <w:pStyle w:val="TAC"/>
            </w:pPr>
            <w:r w:rsidRPr="00E11EA5">
              <w:rPr>
                <w:rFonts w:hint="eastAsia"/>
              </w:rPr>
              <w:t>0.7</w:t>
            </w:r>
          </w:p>
        </w:tc>
        <w:tc>
          <w:tcPr>
            <w:tcW w:w="1807" w:type="dxa"/>
            <w:shd w:val="clear" w:color="auto" w:fill="auto"/>
            <w:noWrap/>
          </w:tcPr>
          <w:p w14:paraId="59048693" w14:textId="77777777" w:rsidR="00C57672" w:rsidRPr="00E11EA5" w:rsidRDefault="00C57672" w:rsidP="009C163B">
            <w:pPr>
              <w:pStyle w:val="TAC"/>
            </w:pPr>
            <w:r w:rsidRPr="00E11EA5">
              <w:rPr>
                <w:rFonts w:hint="eastAsia"/>
              </w:rPr>
              <w:t>0.7</w:t>
            </w:r>
          </w:p>
        </w:tc>
        <w:tc>
          <w:tcPr>
            <w:tcW w:w="2304" w:type="dxa"/>
          </w:tcPr>
          <w:p w14:paraId="1DAB9B88" w14:textId="77777777" w:rsidR="00C57672" w:rsidRPr="00E11EA5" w:rsidRDefault="00C57672" w:rsidP="009C163B">
            <w:pPr>
              <w:pStyle w:val="TAC"/>
            </w:pPr>
            <w:r w:rsidRPr="00E11EA5">
              <w:rPr>
                <w:rFonts w:hint="eastAsia"/>
              </w:rPr>
              <w:t>0.7</w:t>
            </w:r>
          </w:p>
        </w:tc>
      </w:tr>
    </w:tbl>
    <w:p w14:paraId="04A6A0A0" w14:textId="77777777" w:rsidR="00C57672" w:rsidRPr="00E11EA5" w:rsidRDefault="00C57672" w:rsidP="00C57672"/>
    <w:p w14:paraId="076CD912" w14:textId="77777777" w:rsidR="00C57672" w:rsidRPr="00E11EA5" w:rsidRDefault="00C57672" w:rsidP="00C57672">
      <w:r w:rsidRPr="00E11EA5">
        <w:rPr>
          <w:lang w:eastAsia="ko-KR"/>
        </w:rPr>
        <w:t xml:space="preserve">An overview of the TT values for all the requirements is captured in </w:t>
      </w:r>
      <w:r>
        <w:rPr>
          <w:lang w:eastAsia="ko-KR"/>
        </w:rPr>
        <w:t>clause 18</w:t>
      </w:r>
      <w:r w:rsidRPr="00E11EA5">
        <w:rPr>
          <w:lang w:eastAsia="ko-KR"/>
        </w:rPr>
        <w:t>.</w:t>
      </w:r>
    </w:p>
    <w:p w14:paraId="75D02AD4" w14:textId="77777777" w:rsidR="00C57672" w:rsidRPr="00501E48" w:rsidRDefault="00C57672" w:rsidP="00C57672">
      <w:pPr>
        <w:pStyle w:val="Heading2"/>
      </w:pPr>
      <w:bookmarkStart w:id="4271" w:name="_Toc53165835"/>
      <w:bookmarkStart w:id="4272" w:name="_Toc53166530"/>
      <w:bookmarkStart w:id="4273" w:name="_Toc53167224"/>
      <w:bookmarkStart w:id="4274" w:name="_Toc61130456"/>
      <w:bookmarkStart w:id="4275" w:name="_Toc61131182"/>
      <w:bookmarkStart w:id="4276" w:name="_Toc61188024"/>
      <w:bookmarkStart w:id="4277" w:name="_Toc83029314"/>
      <w:bookmarkStart w:id="4278" w:name="_Toc83919912"/>
      <w:bookmarkStart w:id="4279" w:name="_Toc89784933"/>
      <w:bookmarkStart w:id="4280" w:name="_Toc137299433"/>
      <w:bookmarkStart w:id="4281" w:name="_Toc138888479"/>
      <w:bookmarkStart w:id="4282" w:name="_Toc138889203"/>
      <w:bookmarkStart w:id="4283" w:name="_Toc145340922"/>
      <w:bookmarkStart w:id="4284" w:name="_Toc161842665"/>
      <w:bookmarkStart w:id="4285" w:name="_Toc169788774"/>
      <w:bookmarkStart w:id="4286" w:name="_Toc171512153"/>
      <w:r w:rsidRPr="00501E48">
        <w:t>9.6</w:t>
      </w:r>
      <w:r w:rsidRPr="00501E48">
        <w:tab/>
        <w:t xml:space="preserve">OTA transmitted signal quality: </w:t>
      </w:r>
      <w:r w:rsidRPr="00501E48">
        <w:rPr>
          <w:rFonts w:hint="eastAsia"/>
        </w:rPr>
        <w:t>Frequency</w:t>
      </w:r>
      <w:r w:rsidRPr="00501E48">
        <w:t xml:space="preserve"> error</w:t>
      </w:r>
      <w:bookmarkEnd w:id="4264"/>
      <w:bookmarkEnd w:id="4265"/>
      <w:bookmarkEnd w:id="4266"/>
      <w:bookmarkEnd w:id="4267"/>
      <w:bookmarkEnd w:id="4268"/>
      <w:bookmarkEnd w:id="4269"/>
      <w:bookmarkEnd w:id="4271"/>
      <w:bookmarkEnd w:id="4272"/>
      <w:bookmarkEnd w:id="4273"/>
      <w:bookmarkEnd w:id="4274"/>
      <w:bookmarkEnd w:id="4275"/>
      <w:bookmarkEnd w:id="4276"/>
      <w:bookmarkEnd w:id="4277"/>
      <w:bookmarkEnd w:id="4278"/>
      <w:bookmarkEnd w:id="4279"/>
      <w:bookmarkEnd w:id="4280"/>
      <w:bookmarkEnd w:id="4281"/>
      <w:bookmarkEnd w:id="4282"/>
      <w:bookmarkEnd w:id="4283"/>
      <w:bookmarkEnd w:id="4284"/>
      <w:bookmarkEnd w:id="4285"/>
      <w:bookmarkEnd w:id="4286"/>
    </w:p>
    <w:p w14:paraId="4E07F60F" w14:textId="77777777" w:rsidR="00C57672" w:rsidRPr="00E11EA5" w:rsidRDefault="00C57672" w:rsidP="00C57672">
      <w:pPr>
        <w:pStyle w:val="Heading3"/>
      </w:pPr>
      <w:bookmarkStart w:id="4287" w:name="_Toc21086303"/>
      <w:bookmarkStart w:id="4288" w:name="_Toc29768740"/>
      <w:bookmarkStart w:id="4289" w:name="_Toc32332134"/>
      <w:bookmarkStart w:id="4290" w:name="_Toc37430051"/>
      <w:bookmarkStart w:id="4291" w:name="_Toc43739136"/>
      <w:bookmarkStart w:id="4292" w:name="_Toc46346897"/>
      <w:bookmarkStart w:id="4293" w:name="_Toc53165836"/>
      <w:bookmarkStart w:id="4294" w:name="_Toc53166531"/>
      <w:bookmarkStart w:id="4295" w:name="_Toc53167225"/>
      <w:bookmarkStart w:id="4296" w:name="_Toc61130457"/>
      <w:bookmarkStart w:id="4297" w:name="_Toc61131183"/>
      <w:bookmarkStart w:id="4298" w:name="_Toc61188025"/>
      <w:bookmarkStart w:id="4299" w:name="_Toc83029315"/>
      <w:bookmarkStart w:id="4300" w:name="_Toc83919913"/>
      <w:bookmarkStart w:id="4301" w:name="_Toc89784934"/>
      <w:bookmarkStart w:id="4302" w:name="_Toc137299434"/>
      <w:bookmarkStart w:id="4303" w:name="_Toc138888480"/>
      <w:bookmarkStart w:id="4304" w:name="_Toc138889204"/>
      <w:bookmarkStart w:id="4305" w:name="_Toc145340923"/>
      <w:bookmarkStart w:id="4306" w:name="_Toc161842666"/>
      <w:bookmarkStart w:id="4307" w:name="_Toc169788775"/>
      <w:bookmarkStart w:id="4308" w:name="_Toc171512154"/>
      <w:r w:rsidRPr="00E11EA5">
        <w:t>9.6.1</w:t>
      </w:r>
      <w:r>
        <w:tab/>
      </w:r>
      <w:r w:rsidRPr="00E11EA5">
        <w:t>General</w:t>
      </w:r>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bookmarkEnd w:id="4305"/>
      <w:bookmarkEnd w:id="4306"/>
      <w:bookmarkEnd w:id="4307"/>
      <w:bookmarkEnd w:id="4308"/>
    </w:p>
    <w:p w14:paraId="22777EC8" w14:textId="77777777" w:rsidR="00C57672" w:rsidRPr="00E11EA5" w:rsidRDefault="00C57672" w:rsidP="00C57672">
      <w:pPr>
        <w:rPr>
          <w:lang w:val="en-US"/>
        </w:rPr>
      </w:pPr>
      <w:r w:rsidRPr="00E11EA5">
        <w:rPr>
          <w:lang w:val="en-US"/>
        </w:rPr>
        <w:t>Clause</w:t>
      </w:r>
      <w:r>
        <w:rPr>
          <w:lang w:val="en-US"/>
        </w:rPr>
        <w:t> </w:t>
      </w:r>
      <w:r w:rsidRPr="00E11EA5">
        <w:rPr>
          <w:lang w:val="en-US"/>
        </w:rPr>
        <w:t xml:space="preserve">9.6 captures MU and TT values derivation for the </w:t>
      </w:r>
      <w:r w:rsidRPr="00E11EA5">
        <w:rPr>
          <w:lang w:eastAsia="en-CA"/>
        </w:rPr>
        <w:t xml:space="preserve">OTA </w:t>
      </w:r>
      <w:r w:rsidRPr="00E11EA5">
        <w:rPr>
          <w:rFonts w:hint="eastAsia"/>
        </w:rPr>
        <w:t>frequency</w:t>
      </w:r>
      <w:r w:rsidRPr="00E11EA5">
        <w:rPr>
          <w:lang w:eastAsia="en-CA"/>
        </w:rPr>
        <w:t xml:space="preserve"> error</w:t>
      </w:r>
      <w:r w:rsidRPr="00E11EA5">
        <w:rPr>
          <w:lang w:val="en-US"/>
        </w:rPr>
        <w:t xml:space="preserve"> directional requirement.</w:t>
      </w:r>
    </w:p>
    <w:p w14:paraId="5D47969F" w14:textId="77777777" w:rsidR="00C57672" w:rsidRPr="00E11EA5" w:rsidRDefault="00C57672" w:rsidP="00C57672">
      <w:r w:rsidRPr="00E11EA5">
        <w:t>Frequency error is the measure of the difference between the actual BS transmit frequency and the assigned frequency. The same source shall be used for RF frequency and data clock generation.</w:t>
      </w:r>
    </w:p>
    <w:p w14:paraId="1E6A350B" w14:textId="77777777" w:rsidR="00C57672" w:rsidRPr="00E11EA5" w:rsidRDefault="00C57672" w:rsidP="00C57672">
      <w:pPr>
        <w:rPr>
          <w:lang w:val="en-US" w:eastAsia="zh-CN"/>
        </w:rPr>
      </w:pPr>
      <w:r w:rsidRPr="00E11EA5">
        <w:rPr>
          <w:lang w:val="en-US" w:eastAsia="zh-CN"/>
        </w:rPr>
        <w:t>Frequency error is not affected by any time or frequency varying amplitude errors. It is possible that some aspects of the OTA environment may impact the signal fidelity; for example, ripple in a quiet zone relates to reflections in the chamber and may create a frequency specific ripple. It is not expected that such effects would have any significant impact on the frequency error As long as the signal is large enough the only measurement uncertainty will be associated with the measurement equipment. It is important that considering the chamber path loss and gain of the measurement antenna and equipment, the test equipment is provided with a sufficient RX power level. As a guide, measurement equipment vendors quote EVM accuracy down to approx. -20 dBm input power for E-UTRA signals.</w:t>
      </w:r>
    </w:p>
    <w:p w14:paraId="6B81B452" w14:textId="77777777" w:rsidR="00C57672" w:rsidRPr="00E11EA5" w:rsidRDefault="00C57672" w:rsidP="00C57672">
      <w:pPr>
        <w:rPr>
          <w:lang w:val="en-US" w:eastAsia="zh-CN"/>
        </w:rPr>
      </w:pPr>
      <w:r w:rsidRPr="00E11EA5">
        <w:rPr>
          <w:lang w:val="en-US" w:eastAsia="zh-CN"/>
        </w:rPr>
        <w:t>Few typical BS output power levels and antenna arrangements for different BS classes are captured in table 9.6.1-1:</w:t>
      </w:r>
    </w:p>
    <w:p w14:paraId="69EF9902" w14:textId="77777777" w:rsidR="00C57672" w:rsidRPr="00E11EA5" w:rsidRDefault="00C57672" w:rsidP="00C57672">
      <w:pPr>
        <w:pStyle w:val="TH"/>
        <w:rPr>
          <w:lang w:eastAsia="zh-CN"/>
        </w:rPr>
      </w:pPr>
      <w:r w:rsidRPr="00E11EA5">
        <w:rPr>
          <w:lang w:eastAsia="ko-KR"/>
        </w:rPr>
        <w:t xml:space="preserve">Table </w:t>
      </w:r>
      <w:r w:rsidRPr="00E11EA5">
        <w:t>9.6.1</w:t>
      </w:r>
      <w:r w:rsidRPr="00E11EA5">
        <w:rPr>
          <w:lang w:eastAsia="ko-KR"/>
        </w:rPr>
        <w:t xml:space="preserve">-1: </w:t>
      </w:r>
      <w:r w:rsidRPr="00E11EA5">
        <w:rPr>
          <w:lang w:val="en-US" w:eastAsia="zh-CN"/>
        </w:rPr>
        <w:t>Typical BS output power levels</w:t>
      </w:r>
    </w:p>
    <w:tbl>
      <w:tblPr>
        <w:tblW w:w="0" w:type="auto"/>
        <w:jc w:val="center"/>
        <w:tblLayout w:type="fixed"/>
        <w:tblLook w:val="04A0" w:firstRow="1" w:lastRow="0" w:firstColumn="1" w:lastColumn="0" w:noHBand="0" w:noVBand="1"/>
      </w:tblPr>
      <w:tblGrid>
        <w:gridCol w:w="960"/>
        <w:gridCol w:w="960"/>
        <w:gridCol w:w="960"/>
        <w:gridCol w:w="960"/>
        <w:gridCol w:w="960"/>
        <w:gridCol w:w="960"/>
        <w:gridCol w:w="960"/>
        <w:gridCol w:w="960"/>
      </w:tblGrid>
      <w:tr w:rsidR="00C57672" w:rsidRPr="00E11EA5" w14:paraId="1DD45A62" w14:textId="77777777" w:rsidTr="009C163B">
        <w:trPr>
          <w:cantSplit/>
          <w:jc w:val="center"/>
        </w:trPr>
        <w:tc>
          <w:tcPr>
            <w:tcW w:w="960" w:type="dxa"/>
            <w:tcBorders>
              <w:top w:val="single" w:sz="4" w:space="0" w:color="auto"/>
              <w:left w:val="single" w:sz="4" w:space="0" w:color="auto"/>
              <w:bottom w:val="single" w:sz="4" w:space="0" w:color="auto"/>
              <w:right w:val="single" w:sz="4" w:space="0" w:color="auto"/>
            </w:tcBorders>
            <w:shd w:val="clear" w:color="auto" w:fill="auto"/>
            <w:noWrap/>
            <w:hideMark/>
          </w:tcPr>
          <w:p w14:paraId="27CDDF3C" w14:textId="77777777" w:rsidR="00C57672" w:rsidRPr="00E11EA5" w:rsidRDefault="00C57672" w:rsidP="009C163B">
            <w:pPr>
              <w:pStyle w:val="TAH"/>
              <w:rPr>
                <w:lang w:eastAsia="en-GB"/>
              </w:rPr>
            </w:pPr>
            <w:r w:rsidRPr="00E11EA5">
              <w:rPr>
                <w:lang w:eastAsia="en-GB"/>
              </w:rPr>
              <w:t>BS class</w:t>
            </w:r>
          </w:p>
        </w:tc>
        <w:tc>
          <w:tcPr>
            <w:tcW w:w="960" w:type="dxa"/>
            <w:tcBorders>
              <w:top w:val="single" w:sz="4" w:space="0" w:color="auto"/>
              <w:left w:val="nil"/>
              <w:bottom w:val="single" w:sz="4" w:space="0" w:color="auto"/>
              <w:right w:val="single" w:sz="4" w:space="0" w:color="auto"/>
            </w:tcBorders>
            <w:shd w:val="clear" w:color="auto" w:fill="auto"/>
            <w:hideMark/>
          </w:tcPr>
          <w:p w14:paraId="1FF9BDCA" w14:textId="77777777" w:rsidR="00C57672" w:rsidRPr="00E11EA5" w:rsidRDefault="00C57672" w:rsidP="009C163B">
            <w:pPr>
              <w:pStyle w:val="TAH"/>
              <w:rPr>
                <w:lang w:eastAsia="en-GB"/>
              </w:rPr>
            </w:pPr>
            <w:r w:rsidRPr="00E11EA5">
              <w:rPr>
                <w:lang w:eastAsia="en-GB"/>
              </w:rPr>
              <w:t>Pout (dBm)</w:t>
            </w:r>
          </w:p>
        </w:tc>
        <w:tc>
          <w:tcPr>
            <w:tcW w:w="960" w:type="dxa"/>
            <w:tcBorders>
              <w:top w:val="single" w:sz="4" w:space="0" w:color="auto"/>
              <w:left w:val="nil"/>
              <w:bottom w:val="single" w:sz="4" w:space="0" w:color="auto"/>
              <w:right w:val="single" w:sz="4" w:space="0" w:color="auto"/>
            </w:tcBorders>
            <w:shd w:val="clear" w:color="auto" w:fill="auto"/>
            <w:hideMark/>
          </w:tcPr>
          <w:p w14:paraId="4AF2C2AD" w14:textId="77777777" w:rsidR="00C57672" w:rsidRPr="00E11EA5" w:rsidRDefault="00C57672" w:rsidP="009C163B">
            <w:pPr>
              <w:pStyle w:val="TAH"/>
              <w:rPr>
                <w:lang w:eastAsia="en-GB"/>
              </w:rPr>
            </w:pPr>
            <w:r w:rsidRPr="00E11EA5">
              <w:rPr>
                <w:lang w:eastAsia="en-GB"/>
              </w:rPr>
              <w:t>G_AAS (dBi)</w:t>
            </w:r>
          </w:p>
        </w:tc>
        <w:tc>
          <w:tcPr>
            <w:tcW w:w="960" w:type="dxa"/>
            <w:tcBorders>
              <w:top w:val="single" w:sz="4" w:space="0" w:color="auto"/>
              <w:left w:val="nil"/>
              <w:bottom w:val="single" w:sz="4" w:space="0" w:color="auto"/>
              <w:right w:val="single" w:sz="4" w:space="0" w:color="auto"/>
            </w:tcBorders>
            <w:shd w:val="clear" w:color="auto" w:fill="auto"/>
            <w:hideMark/>
          </w:tcPr>
          <w:p w14:paraId="5E234DF3" w14:textId="77777777" w:rsidR="00C57672" w:rsidRPr="00E11EA5" w:rsidRDefault="00C57672" w:rsidP="009C163B">
            <w:pPr>
              <w:pStyle w:val="TAH"/>
              <w:rPr>
                <w:lang w:eastAsia="en-GB"/>
              </w:rPr>
            </w:pPr>
            <w:r w:rsidRPr="00E11EA5">
              <w:rPr>
                <w:lang w:eastAsia="en-GB"/>
              </w:rPr>
              <w:t>L_ant</w:t>
            </w:r>
            <w:r w:rsidRPr="00E11EA5">
              <w:rPr>
                <w:lang w:eastAsia="en-GB"/>
              </w:rPr>
              <w:br/>
              <w:t>(m)</w:t>
            </w:r>
          </w:p>
        </w:tc>
        <w:tc>
          <w:tcPr>
            <w:tcW w:w="960" w:type="dxa"/>
            <w:tcBorders>
              <w:top w:val="single" w:sz="4" w:space="0" w:color="auto"/>
              <w:left w:val="nil"/>
              <w:bottom w:val="single" w:sz="4" w:space="0" w:color="auto"/>
              <w:right w:val="single" w:sz="4" w:space="0" w:color="auto"/>
            </w:tcBorders>
            <w:shd w:val="clear" w:color="auto" w:fill="auto"/>
            <w:hideMark/>
          </w:tcPr>
          <w:p w14:paraId="0B723AB9" w14:textId="77777777" w:rsidR="00C57672" w:rsidRPr="00E11EA5" w:rsidRDefault="00C57672" w:rsidP="009C163B">
            <w:pPr>
              <w:pStyle w:val="TAH"/>
              <w:rPr>
                <w:lang w:eastAsia="en-GB"/>
              </w:rPr>
            </w:pPr>
            <w:r w:rsidRPr="00E11EA5">
              <w:rPr>
                <w:lang w:eastAsia="en-GB"/>
              </w:rPr>
              <w:t>d_FF</w:t>
            </w:r>
            <w:r w:rsidRPr="00E11EA5">
              <w:rPr>
                <w:lang w:eastAsia="en-GB"/>
              </w:rPr>
              <w:br/>
              <w:t>(m)</w:t>
            </w:r>
          </w:p>
        </w:tc>
        <w:tc>
          <w:tcPr>
            <w:tcW w:w="960" w:type="dxa"/>
            <w:tcBorders>
              <w:top w:val="single" w:sz="4" w:space="0" w:color="auto"/>
              <w:left w:val="nil"/>
              <w:bottom w:val="single" w:sz="4" w:space="0" w:color="auto"/>
              <w:right w:val="single" w:sz="4" w:space="0" w:color="auto"/>
            </w:tcBorders>
            <w:shd w:val="clear" w:color="auto" w:fill="auto"/>
            <w:hideMark/>
          </w:tcPr>
          <w:p w14:paraId="38437DB6" w14:textId="77777777" w:rsidR="00C57672" w:rsidRPr="00E11EA5" w:rsidRDefault="00C57672" w:rsidP="009C163B">
            <w:pPr>
              <w:pStyle w:val="TAH"/>
              <w:rPr>
                <w:lang w:eastAsia="en-GB"/>
              </w:rPr>
            </w:pPr>
            <w:r w:rsidRPr="00E11EA5">
              <w:rPr>
                <w:lang w:eastAsia="en-GB"/>
              </w:rPr>
              <w:t>FSPL</w:t>
            </w:r>
            <w:r w:rsidRPr="00E11EA5">
              <w:rPr>
                <w:lang w:eastAsia="en-GB"/>
              </w:rPr>
              <w:br/>
              <w:t>(dB)</w:t>
            </w:r>
          </w:p>
        </w:tc>
        <w:tc>
          <w:tcPr>
            <w:tcW w:w="960" w:type="dxa"/>
            <w:tcBorders>
              <w:top w:val="single" w:sz="4" w:space="0" w:color="auto"/>
              <w:left w:val="nil"/>
              <w:bottom w:val="single" w:sz="4" w:space="0" w:color="auto"/>
              <w:right w:val="single" w:sz="4" w:space="0" w:color="auto"/>
            </w:tcBorders>
            <w:shd w:val="clear" w:color="auto" w:fill="auto"/>
            <w:hideMark/>
          </w:tcPr>
          <w:p w14:paraId="103A72EE" w14:textId="77777777" w:rsidR="00C57672" w:rsidRPr="00E11EA5" w:rsidRDefault="00C57672" w:rsidP="009C163B">
            <w:pPr>
              <w:pStyle w:val="TAH"/>
              <w:rPr>
                <w:lang w:eastAsia="en-GB"/>
              </w:rPr>
            </w:pPr>
            <w:r w:rsidRPr="00E11EA5">
              <w:rPr>
                <w:lang w:eastAsia="en-GB"/>
              </w:rPr>
              <w:t>G_RX (dBi)</w:t>
            </w:r>
          </w:p>
        </w:tc>
        <w:tc>
          <w:tcPr>
            <w:tcW w:w="960" w:type="dxa"/>
            <w:tcBorders>
              <w:top w:val="single" w:sz="4" w:space="0" w:color="auto"/>
              <w:left w:val="nil"/>
              <w:bottom w:val="single" w:sz="4" w:space="0" w:color="auto"/>
              <w:right w:val="single" w:sz="4" w:space="0" w:color="auto"/>
            </w:tcBorders>
            <w:shd w:val="clear" w:color="auto" w:fill="auto"/>
            <w:hideMark/>
          </w:tcPr>
          <w:p w14:paraId="2D57D6B3" w14:textId="77777777" w:rsidR="00C57672" w:rsidRPr="00E11EA5" w:rsidRDefault="00C57672" w:rsidP="009C163B">
            <w:pPr>
              <w:pStyle w:val="TAH"/>
              <w:rPr>
                <w:lang w:eastAsia="en-GB"/>
              </w:rPr>
            </w:pPr>
            <w:r w:rsidRPr="00E11EA5">
              <w:rPr>
                <w:lang w:eastAsia="en-GB"/>
              </w:rPr>
              <w:t>P_RX (dBm)</w:t>
            </w:r>
          </w:p>
        </w:tc>
      </w:tr>
      <w:tr w:rsidR="00C57672" w:rsidRPr="00E11EA5" w14:paraId="34855AA4" w14:textId="77777777" w:rsidTr="009C163B">
        <w:trPr>
          <w:cantSplit/>
          <w:jc w:val="center"/>
        </w:trPr>
        <w:tc>
          <w:tcPr>
            <w:tcW w:w="960" w:type="dxa"/>
            <w:tcBorders>
              <w:top w:val="nil"/>
              <w:left w:val="single" w:sz="4" w:space="0" w:color="auto"/>
              <w:bottom w:val="single" w:sz="4" w:space="0" w:color="auto"/>
              <w:right w:val="single" w:sz="4" w:space="0" w:color="auto"/>
            </w:tcBorders>
            <w:shd w:val="clear" w:color="auto" w:fill="auto"/>
            <w:noWrap/>
            <w:hideMark/>
          </w:tcPr>
          <w:p w14:paraId="769C34C5" w14:textId="77777777" w:rsidR="00C57672" w:rsidRPr="00E11EA5" w:rsidRDefault="00C57672" w:rsidP="009C163B">
            <w:pPr>
              <w:pStyle w:val="TAC"/>
              <w:rPr>
                <w:lang w:eastAsia="en-GB"/>
              </w:rPr>
            </w:pPr>
            <w:r w:rsidRPr="00E11EA5">
              <w:rPr>
                <w:lang w:eastAsia="en-GB"/>
              </w:rPr>
              <w:t>WA BS</w:t>
            </w:r>
          </w:p>
        </w:tc>
        <w:tc>
          <w:tcPr>
            <w:tcW w:w="960" w:type="dxa"/>
            <w:tcBorders>
              <w:top w:val="nil"/>
              <w:left w:val="nil"/>
              <w:bottom w:val="single" w:sz="4" w:space="0" w:color="auto"/>
              <w:right w:val="single" w:sz="4" w:space="0" w:color="auto"/>
            </w:tcBorders>
            <w:shd w:val="clear" w:color="auto" w:fill="auto"/>
            <w:noWrap/>
            <w:hideMark/>
          </w:tcPr>
          <w:p w14:paraId="61A15B3B" w14:textId="77777777" w:rsidR="00C57672" w:rsidRPr="00E11EA5" w:rsidRDefault="00C57672" w:rsidP="009C163B">
            <w:pPr>
              <w:pStyle w:val="TAC"/>
              <w:rPr>
                <w:lang w:eastAsia="en-GB"/>
              </w:rPr>
            </w:pPr>
            <w:r w:rsidRPr="00E11EA5">
              <w:rPr>
                <w:lang w:eastAsia="en-GB"/>
              </w:rPr>
              <w:t>43</w:t>
            </w:r>
          </w:p>
        </w:tc>
        <w:tc>
          <w:tcPr>
            <w:tcW w:w="960" w:type="dxa"/>
            <w:tcBorders>
              <w:top w:val="nil"/>
              <w:left w:val="nil"/>
              <w:bottom w:val="single" w:sz="4" w:space="0" w:color="auto"/>
              <w:right w:val="single" w:sz="4" w:space="0" w:color="auto"/>
            </w:tcBorders>
            <w:shd w:val="clear" w:color="auto" w:fill="auto"/>
            <w:noWrap/>
            <w:hideMark/>
          </w:tcPr>
          <w:p w14:paraId="0635D568" w14:textId="77777777" w:rsidR="00C57672" w:rsidRPr="00E11EA5" w:rsidRDefault="00C57672" w:rsidP="009C163B">
            <w:pPr>
              <w:pStyle w:val="TAC"/>
              <w:rPr>
                <w:lang w:eastAsia="en-GB"/>
              </w:rPr>
            </w:pPr>
            <w:r w:rsidRPr="00E11EA5">
              <w:rPr>
                <w:lang w:eastAsia="en-GB"/>
              </w:rPr>
              <w:t>17</w:t>
            </w:r>
          </w:p>
        </w:tc>
        <w:tc>
          <w:tcPr>
            <w:tcW w:w="960" w:type="dxa"/>
            <w:tcBorders>
              <w:top w:val="nil"/>
              <w:left w:val="nil"/>
              <w:bottom w:val="single" w:sz="4" w:space="0" w:color="auto"/>
              <w:right w:val="single" w:sz="4" w:space="0" w:color="auto"/>
            </w:tcBorders>
            <w:shd w:val="clear" w:color="auto" w:fill="auto"/>
            <w:noWrap/>
            <w:hideMark/>
          </w:tcPr>
          <w:p w14:paraId="5A48AAA1" w14:textId="77777777" w:rsidR="00C57672" w:rsidRPr="00E11EA5" w:rsidRDefault="00C57672" w:rsidP="009C163B">
            <w:pPr>
              <w:pStyle w:val="TAC"/>
              <w:rPr>
                <w:lang w:eastAsia="en-GB"/>
              </w:rPr>
            </w:pPr>
            <w:r w:rsidRPr="00E11EA5">
              <w:rPr>
                <w:lang w:eastAsia="en-GB"/>
              </w:rPr>
              <w:t>1</w:t>
            </w:r>
          </w:p>
        </w:tc>
        <w:tc>
          <w:tcPr>
            <w:tcW w:w="960" w:type="dxa"/>
            <w:tcBorders>
              <w:top w:val="nil"/>
              <w:left w:val="nil"/>
              <w:bottom w:val="single" w:sz="4" w:space="0" w:color="auto"/>
              <w:right w:val="single" w:sz="4" w:space="0" w:color="auto"/>
            </w:tcBorders>
            <w:shd w:val="clear" w:color="auto" w:fill="auto"/>
            <w:noWrap/>
            <w:hideMark/>
          </w:tcPr>
          <w:p w14:paraId="30C6D701" w14:textId="77777777" w:rsidR="00C57672" w:rsidRPr="00E11EA5" w:rsidRDefault="00C57672" w:rsidP="009C163B">
            <w:pPr>
              <w:pStyle w:val="TAC"/>
              <w:rPr>
                <w:lang w:eastAsia="en-GB"/>
              </w:rPr>
            </w:pPr>
            <w:r w:rsidRPr="00E11EA5">
              <w:rPr>
                <w:lang w:eastAsia="en-GB"/>
              </w:rPr>
              <w:t>13.33</w:t>
            </w:r>
          </w:p>
        </w:tc>
        <w:tc>
          <w:tcPr>
            <w:tcW w:w="960" w:type="dxa"/>
            <w:tcBorders>
              <w:top w:val="nil"/>
              <w:left w:val="nil"/>
              <w:bottom w:val="single" w:sz="4" w:space="0" w:color="auto"/>
              <w:right w:val="single" w:sz="4" w:space="0" w:color="auto"/>
            </w:tcBorders>
            <w:shd w:val="clear" w:color="auto" w:fill="auto"/>
            <w:noWrap/>
            <w:hideMark/>
          </w:tcPr>
          <w:p w14:paraId="57330625" w14:textId="77777777" w:rsidR="00C57672" w:rsidRPr="00E11EA5" w:rsidRDefault="00C57672" w:rsidP="009C163B">
            <w:pPr>
              <w:pStyle w:val="TAC"/>
              <w:rPr>
                <w:lang w:eastAsia="en-GB"/>
              </w:rPr>
            </w:pPr>
            <w:r w:rsidRPr="00E11EA5">
              <w:rPr>
                <w:lang w:eastAsia="en-GB"/>
              </w:rPr>
              <w:t>60.96</w:t>
            </w:r>
          </w:p>
        </w:tc>
        <w:tc>
          <w:tcPr>
            <w:tcW w:w="960" w:type="dxa"/>
            <w:tcBorders>
              <w:top w:val="nil"/>
              <w:left w:val="nil"/>
              <w:bottom w:val="single" w:sz="4" w:space="0" w:color="auto"/>
              <w:right w:val="single" w:sz="4" w:space="0" w:color="auto"/>
            </w:tcBorders>
            <w:shd w:val="clear" w:color="auto" w:fill="auto"/>
            <w:noWrap/>
            <w:hideMark/>
          </w:tcPr>
          <w:p w14:paraId="5B7FAFE7" w14:textId="77777777" w:rsidR="00C57672" w:rsidRPr="00E11EA5" w:rsidRDefault="00C57672" w:rsidP="009C163B">
            <w:pPr>
              <w:pStyle w:val="TAC"/>
              <w:rPr>
                <w:lang w:eastAsia="en-GB"/>
              </w:rPr>
            </w:pPr>
            <w:r w:rsidRPr="00E11EA5">
              <w:rPr>
                <w:lang w:eastAsia="en-GB"/>
              </w:rPr>
              <w:t>9</w:t>
            </w:r>
          </w:p>
        </w:tc>
        <w:tc>
          <w:tcPr>
            <w:tcW w:w="960" w:type="dxa"/>
            <w:tcBorders>
              <w:top w:val="nil"/>
              <w:left w:val="nil"/>
              <w:bottom w:val="single" w:sz="4" w:space="0" w:color="auto"/>
              <w:right w:val="single" w:sz="4" w:space="0" w:color="auto"/>
            </w:tcBorders>
            <w:shd w:val="clear" w:color="auto" w:fill="auto"/>
            <w:noWrap/>
            <w:hideMark/>
          </w:tcPr>
          <w:p w14:paraId="4C8C116D" w14:textId="77777777" w:rsidR="00C57672" w:rsidRPr="00E11EA5" w:rsidRDefault="00C57672" w:rsidP="009C163B">
            <w:pPr>
              <w:pStyle w:val="TAC"/>
              <w:rPr>
                <w:lang w:eastAsia="en-GB"/>
              </w:rPr>
            </w:pPr>
            <w:r w:rsidRPr="00E11EA5">
              <w:rPr>
                <w:lang w:eastAsia="en-GB"/>
              </w:rPr>
              <w:t>8.04</w:t>
            </w:r>
          </w:p>
        </w:tc>
      </w:tr>
      <w:tr w:rsidR="00C57672" w:rsidRPr="00E11EA5" w14:paraId="5D688C1B" w14:textId="77777777" w:rsidTr="009C163B">
        <w:trPr>
          <w:cantSplit/>
          <w:jc w:val="center"/>
        </w:trPr>
        <w:tc>
          <w:tcPr>
            <w:tcW w:w="960" w:type="dxa"/>
            <w:tcBorders>
              <w:top w:val="nil"/>
              <w:left w:val="single" w:sz="4" w:space="0" w:color="auto"/>
              <w:bottom w:val="single" w:sz="4" w:space="0" w:color="auto"/>
              <w:right w:val="single" w:sz="4" w:space="0" w:color="auto"/>
            </w:tcBorders>
            <w:shd w:val="clear" w:color="auto" w:fill="auto"/>
            <w:noWrap/>
            <w:hideMark/>
          </w:tcPr>
          <w:p w14:paraId="7AF30976" w14:textId="77777777" w:rsidR="00C57672" w:rsidRPr="00E11EA5" w:rsidRDefault="00C57672" w:rsidP="009C163B">
            <w:pPr>
              <w:pStyle w:val="TAC"/>
              <w:rPr>
                <w:lang w:eastAsia="en-GB"/>
              </w:rPr>
            </w:pPr>
            <w:r w:rsidRPr="00E11EA5">
              <w:rPr>
                <w:lang w:eastAsia="en-GB"/>
              </w:rPr>
              <w:t>MR BS</w:t>
            </w:r>
          </w:p>
        </w:tc>
        <w:tc>
          <w:tcPr>
            <w:tcW w:w="960" w:type="dxa"/>
            <w:tcBorders>
              <w:top w:val="nil"/>
              <w:left w:val="nil"/>
              <w:bottom w:val="single" w:sz="4" w:space="0" w:color="auto"/>
              <w:right w:val="single" w:sz="4" w:space="0" w:color="auto"/>
            </w:tcBorders>
            <w:shd w:val="clear" w:color="auto" w:fill="auto"/>
            <w:noWrap/>
            <w:hideMark/>
          </w:tcPr>
          <w:p w14:paraId="58BEE36F" w14:textId="77777777" w:rsidR="00C57672" w:rsidRPr="00E11EA5" w:rsidRDefault="00C57672" w:rsidP="009C163B">
            <w:pPr>
              <w:pStyle w:val="TAC"/>
              <w:rPr>
                <w:lang w:eastAsia="en-GB"/>
              </w:rPr>
            </w:pPr>
            <w:r w:rsidRPr="00E11EA5">
              <w:rPr>
                <w:lang w:eastAsia="en-GB"/>
              </w:rPr>
              <w:t>38</w:t>
            </w:r>
          </w:p>
        </w:tc>
        <w:tc>
          <w:tcPr>
            <w:tcW w:w="960" w:type="dxa"/>
            <w:tcBorders>
              <w:top w:val="nil"/>
              <w:left w:val="nil"/>
              <w:bottom w:val="single" w:sz="4" w:space="0" w:color="auto"/>
              <w:right w:val="single" w:sz="4" w:space="0" w:color="auto"/>
            </w:tcBorders>
            <w:shd w:val="clear" w:color="auto" w:fill="auto"/>
            <w:noWrap/>
            <w:hideMark/>
          </w:tcPr>
          <w:p w14:paraId="2E2804FF" w14:textId="77777777" w:rsidR="00C57672" w:rsidRPr="00E11EA5" w:rsidRDefault="00C57672" w:rsidP="009C163B">
            <w:pPr>
              <w:pStyle w:val="TAC"/>
              <w:rPr>
                <w:lang w:eastAsia="en-GB"/>
              </w:rPr>
            </w:pPr>
            <w:r w:rsidRPr="00E11EA5">
              <w:rPr>
                <w:lang w:eastAsia="en-GB"/>
              </w:rPr>
              <w:t>9</w:t>
            </w:r>
          </w:p>
        </w:tc>
        <w:tc>
          <w:tcPr>
            <w:tcW w:w="960" w:type="dxa"/>
            <w:tcBorders>
              <w:top w:val="nil"/>
              <w:left w:val="nil"/>
              <w:bottom w:val="single" w:sz="4" w:space="0" w:color="auto"/>
              <w:right w:val="single" w:sz="4" w:space="0" w:color="auto"/>
            </w:tcBorders>
            <w:shd w:val="clear" w:color="auto" w:fill="auto"/>
            <w:noWrap/>
            <w:hideMark/>
          </w:tcPr>
          <w:p w14:paraId="50548526" w14:textId="77777777" w:rsidR="00C57672" w:rsidRPr="00E11EA5" w:rsidRDefault="00C57672" w:rsidP="009C163B">
            <w:pPr>
              <w:pStyle w:val="TAC"/>
              <w:rPr>
                <w:lang w:eastAsia="en-GB"/>
              </w:rPr>
            </w:pPr>
            <w:r w:rsidRPr="00E11EA5">
              <w:rPr>
                <w:lang w:eastAsia="en-GB"/>
              </w:rPr>
              <w:t>0.5</w:t>
            </w:r>
          </w:p>
        </w:tc>
        <w:tc>
          <w:tcPr>
            <w:tcW w:w="960" w:type="dxa"/>
            <w:tcBorders>
              <w:top w:val="nil"/>
              <w:left w:val="nil"/>
              <w:bottom w:val="single" w:sz="4" w:space="0" w:color="auto"/>
              <w:right w:val="single" w:sz="4" w:space="0" w:color="auto"/>
            </w:tcBorders>
            <w:shd w:val="clear" w:color="auto" w:fill="auto"/>
            <w:noWrap/>
            <w:hideMark/>
          </w:tcPr>
          <w:p w14:paraId="5584ECD4" w14:textId="77777777" w:rsidR="00C57672" w:rsidRPr="00E11EA5" w:rsidRDefault="00C57672" w:rsidP="009C163B">
            <w:pPr>
              <w:pStyle w:val="TAC"/>
              <w:rPr>
                <w:lang w:eastAsia="en-GB"/>
              </w:rPr>
            </w:pPr>
            <w:r w:rsidRPr="00E11EA5">
              <w:rPr>
                <w:lang w:eastAsia="en-GB"/>
              </w:rPr>
              <w:t>6.67</w:t>
            </w:r>
          </w:p>
        </w:tc>
        <w:tc>
          <w:tcPr>
            <w:tcW w:w="960" w:type="dxa"/>
            <w:tcBorders>
              <w:top w:val="nil"/>
              <w:left w:val="nil"/>
              <w:bottom w:val="single" w:sz="4" w:space="0" w:color="auto"/>
              <w:right w:val="single" w:sz="4" w:space="0" w:color="auto"/>
            </w:tcBorders>
            <w:shd w:val="clear" w:color="auto" w:fill="auto"/>
            <w:noWrap/>
            <w:hideMark/>
          </w:tcPr>
          <w:p w14:paraId="677E5BAD" w14:textId="77777777" w:rsidR="00C57672" w:rsidRPr="00E11EA5" w:rsidRDefault="00C57672" w:rsidP="009C163B">
            <w:pPr>
              <w:pStyle w:val="TAC"/>
              <w:rPr>
                <w:lang w:eastAsia="en-GB"/>
              </w:rPr>
            </w:pPr>
            <w:r w:rsidRPr="00E11EA5">
              <w:rPr>
                <w:lang w:eastAsia="en-GB"/>
              </w:rPr>
              <w:t>54.94</w:t>
            </w:r>
          </w:p>
        </w:tc>
        <w:tc>
          <w:tcPr>
            <w:tcW w:w="960" w:type="dxa"/>
            <w:tcBorders>
              <w:top w:val="nil"/>
              <w:left w:val="nil"/>
              <w:bottom w:val="single" w:sz="4" w:space="0" w:color="auto"/>
              <w:right w:val="single" w:sz="4" w:space="0" w:color="auto"/>
            </w:tcBorders>
            <w:shd w:val="clear" w:color="auto" w:fill="auto"/>
            <w:noWrap/>
            <w:hideMark/>
          </w:tcPr>
          <w:p w14:paraId="758FF3CE" w14:textId="77777777" w:rsidR="00C57672" w:rsidRPr="00E11EA5" w:rsidRDefault="00C57672" w:rsidP="009C163B">
            <w:pPr>
              <w:pStyle w:val="TAC"/>
              <w:rPr>
                <w:lang w:eastAsia="en-GB"/>
              </w:rPr>
            </w:pPr>
            <w:r w:rsidRPr="00E11EA5">
              <w:rPr>
                <w:lang w:eastAsia="en-GB"/>
              </w:rPr>
              <w:t>9</w:t>
            </w:r>
          </w:p>
        </w:tc>
        <w:tc>
          <w:tcPr>
            <w:tcW w:w="960" w:type="dxa"/>
            <w:tcBorders>
              <w:top w:val="nil"/>
              <w:left w:val="nil"/>
              <w:bottom w:val="single" w:sz="4" w:space="0" w:color="auto"/>
              <w:right w:val="single" w:sz="4" w:space="0" w:color="auto"/>
            </w:tcBorders>
            <w:shd w:val="clear" w:color="auto" w:fill="auto"/>
            <w:noWrap/>
            <w:hideMark/>
          </w:tcPr>
          <w:p w14:paraId="2E891E9F" w14:textId="77777777" w:rsidR="00C57672" w:rsidRPr="00E11EA5" w:rsidRDefault="00C57672" w:rsidP="009C163B">
            <w:pPr>
              <w:pStyle w:val="TAC"/>
              <w:rPr>
                <w:lang w:eastAsia="en-GB"/>
              </w:rPr>
            </w:pPr>
            <w:r w:rsidRPr="00E11EA5">
              <w:rPr>
                <w:lang w:eastAsia="en-GB"/>
              </w:rPr>
              <w:t>1.06</w:t>
            </w:r>
          </w:p>
        </w:tc>
      </w:tr>
      <w:tr w:rsidR="00C57672" w:rsidRPr="00E11EA5" w14:paraId="3BB4CEB3" w14:textId="77777777" w:rsidTr="009C163B">
        <w:trPr>
          <w:cantSplit/>
          <w:jc w:val="center"/>
        </w:trPr>
        <w:tc>
          <w:tcPr>
            <w:tcW w:w="960" w:type="dxa"/>
            <w:tcBorders>
              <w:top w:val="nil"/>
              <w:left w:val="single" w:sz="4" w:space="0" w:color="auto"/>
              <w:bottom w:val="single" w:sz="4" w:space="0" w:color="auto"/>
              <w:right w:val="single" w:sz="4" w:space="0" w:color="auto"/>
            </w:tcBorders>
            <w:shd w:val="clear" w:color="auto" w:fill="auto"/>
            <w:noWrap/>
            <w:hideMark/>
          </w:tcPr>
          <w:p w14:paraId="0ED3D98E" w14:textId="77777777" w:rsidR="00C57672" w:rsidRPr="00E11EA5" w:rsidRDefault="00C57672" w:rsidP="009C163B">
            <w:pPr>
              <w:pStyle w:val="TAC"/>
              <w:rPr>
                <w:lang w:eastAsia="en-GB"/>
              </w:rPr>
            </w:pPr>
            <w:r w:rsidRPr="00E11EA5">
              <w:rPr>
                <w:lang w:eastAsia="en-GB"/>
              </w:rPr>
              <w:t>LA BS</w:t>
            </w:r>
          </w:p>
        </w:tc>
        <w:tc>
          <w:tcPr>
            <w:tcW w:w="960" w:type="dxa"/>
            <w:tcBorders>
              <w:top w:val="nil"/>
              <w:left w:val="nil"/>
              <w:bottom w:val="single" w:sz="4" w:space="0" w:color="auto"/>
              <w:right w:val="single" w:sz="4" w:space="0" w:color="auto"/>
            </w:tcBorders>
            <w:shd w:val="clear" w:color="auto" w:fill="auto"/>
            <w:noWrap/>
            <w:hideMark/>
          </w:tcPr>
          <w:p w14:paraId="704DC5B8" w14:textId="77777777" w:rsidR="00C57672" w:rsidRPr="00E11EA5" w:rsidRDefault="00C57672" w:rsidP="009C163B">
            <w:pPr>
              <w:pStyle w:val="TAC"/>
              <w:rPr>
                <w:lang w:eastAsia="en-GB"/>
              </w:rPr>
            </w:pPr>
            <w:r w:rsidRPr="00E11EA5">
              <w:rPr>
                <w:lang w:eastAsia="en-GB"/>
              </w:rPr>
              <w:t>24</w:t>
            </w:r>
          </w:p>
        </w:tc>
        <w:tc>
          <w:tcPr>
            <w:tcW w:w="960" w:type="dxa"/>
            <w:tcBorders>
              <w:top w:val="nil"/>
              <w:left w:val="nil"/>
              <w:bottom w:val="single" w:sz="4" w:space="0" w:color="auto"/>
              <w:right w:val="single" w:sz="4" w:space="0" w:color="auto"/>
            </w:tcBorders>
            <w:shd w:val="clear" w:color="auto" w:fill="auto"/>
            <w:noWrap/>
            <w:hideMark/>
          </w:tcPr>
          <w:p w14:paraId="72A71954" w14:textId="77777777" w:rsidR="00C57672" w:rsidRPr="00E11EA5" w:rsidRDefault="00C57672" w:rsidP="009C163B">
            <w:pPr>
              <w:pStyle w:val="TAC"/>
              <w:rPr>
                <w:lang w:eastAsia="en-GB"/>
              </w:rPr>
            </w:pPr>
            <w:r w:rsidRPr="00E11EA5">
              <w:rPr>
                <w:lang w:eastAsia="en-GB"/>
              </w:rPr>
              <w:t>5</w:t>
            </w:r>
          </w:p>
        </w:tc>
        <w:tc>
          <w:tcPr>
            <w:tcW w:w="960" w:type="dxa"/>
            <w:tcBorders>
              <w:top w:val="nil"/>
              <w:left w:val="nil"/>
              <w:bottom w:val="single" w:sz="4" w:space="0" w:color="auto"/>
              <w:right w:val="single" w:sz="4" w:space="0" w:color="auto"/>
            </w:tcBorders>
            <w:shd w:val="clear" w:color="auto" w:fill="auto"/>
            <w:noWrap/>
            <w:hideMark/>
          </w:tcPr>
          <w:p w14:paraId="0F83A487" w14:textId="77777777" w:rsidR="00C57672" w:rsidRPr="00E11EA5" w:rsidRDefault="00C57672" w:rsidP="009C163B">
            <w:pPr>
              <w:pStyle w:val="TAC"/>
              <w:rPr>
                <w:lang w:eastAsia="en-GB"/>
              </w:rPr>
            </w:pPr>
            <w:r w:rsidRPr="00E11EA5">
              <w:rPr>
                <w:lang w:eastAsia="en-GB"/>
              </w:rPr>
              <w:t>0.2</w:t>
            </w:r>
          </w:p>
        </w:tc>
        <w:tc>
          <w:tcPr>
            <w:tcW w:w="960" w:type="dxa"/>
            <w:tcBorders>
              <w:top w:val="nil"/>
              <w:left w:val="nil"/>
              <w:bottom w:val="single" w:sz="4" w:space="0" w:color="auto"/>
              <w:right w:val="single" w:sz="4" w:space="0" w:color="auto"/>
            </w:tcBorders>
            <w:shd w:val="clear" w:color="auto" w:fill="auto"/>
            <w:noWrap/>
            <w:hideMark/>
          </w:tcPr>
          <w:p w14:paraId="484B9001" w14:textId="77777777" w:rsidR="00C57672" w:rsidRPr="00E11EA5" w:rsidRDefault="00C57672" w:rsidP="009C163B">
            <w:pPr>
              <w:pStyle w:val="TAC"/>
              <w:rPr>
                <w:lang w:eastAsia="en-GB"/>
              </w:rPr>
            </w:pPr>
            <w:r w:rsidRPr="00E11EA5">
              <w:rPr>
                <w:lang w:eastAsia="en-GB"/>
              </w:rPr>
              <w:t>2.67</w:t>
            </w:r>
          </w:p>
        </w:tc>
        <w:tc>
          <w:tcPr>
            <w:tcW w:w="960" w:type="dxa"/>
            <w:tcBorders>
              <w:top w:val="nil"/>
              <w:left w:val="nil"/>
              <w:bottom w:val="single" w:sz="4" w:space="0" w:color="auto"/>
              <w:right w:val="single" w:sz="4" w:space="0" w:color="auto"/>
            </w:tcBorders>
            <w:shd w:val="clear" w:color="auto" w:fill="auto"/>
            <w:noWrap/>
            <w:hideMark/>
          </w:tcPr>
          <w:p w14:paraId="15E062B6" w14:textId="77777777" w:rsidR="00C57672" w:rsidRPr="00E11EA5" w:rsidRDefault="00C57672" w:rsidP="009C163B">
            <w:pPr>
              <w:pStyle w:val="TAC"/>
              <w:rPr>
                <w:lang w:eastAsia="en-GB"/>
              </w:rPr>
            </w:pPr>
            <w:r w:rsidRPr="00E11EA5">
              <w:rPr>
                <w:lang w:eastAsia="en-GB"/>
              </w:rPr>
              <w:t>46.98</w:t>
            </w:r>
          </w:p>
        </w:tc>
        <w:tc>
          <w:tcPr>
            <w:tcW w:w="960" w:type="dxa"/>
            <w:tcBorders>
              <w:top w:val="nil"/>
              <w:left w:val="nil"/>
              <w:bottom w:val="single" w:sz="4" w:space="0" w:color="auto"/>
              <w:right w:val="single" w:sz="4" w:space="0" w:color="auto"/>
            </w:tcBorders>
            <w:shd w:val="clear" w:color="auto" w:fill="auto"/>
            <w:noWrap/>
            <w:hideMark/>
          </w:tcPr>
          <w:p w14:paraId="5C37AC9E" w14:textId="77777777" w:rsidR="00C57672" w:rsidRPr="00E11EA5" w:rsidRDefault="00C57672" w:rsidP="009C163B">
            <w:pPr>
              <w:pStyle w:val="TAC"/>
              <w:rPr>
                <w:lang w:eastAsia="en-GB"/>
              </w:rPr>
            </w:pPr>
            <w:r w:rsidRPr="00E11EA5">
              <w:rPr>
                <w:lang w:eastAsia="en-GB"/>
              </w:rPr>
              <w:t>9</w:t>
            </w:r>
          </w:p>
        </w:tc>
        <w:tc>
          <w:tcPr>
            <w:tcW w:w="960" w:type="dxa"/>
            <w:tcBorders>
              <w:top w:val="nil"/>
              <w:left w:val="nil"/>
              <w:bottom w:val="single" w:sz="4" w:space="0" w:color="auto"/>
              <w:right w:val="single" w:sz="4" w:space="0" w:color="auto"/>
            </w:tcBorders>
            <w:shd w:val="clear" w:color="auto" w:fill="auto"/>
            <w:noWrap/>
            <w:hideMark/>
          </w:tcPr>
          <w:p w14:paraId="5EE614B2" w14:textId="77777777" w:rsidR="00C57672" w:rsidRPr="00E11EA5" w:rsidRDefault="00C57672" w:rsidP="009C163B">
            <w:pPr>
              <w:pStyle w:val="TAC"/>
              <w:rPr>
                <w:lang w:eastAsia="en-GB"/>
              </w:rPr>
            </w:pPr>
            <w:r w:rsidRPr="00E11EA5">
              <w:rPr>
                <w:lang w:eastAsia="en-GB"/>
              </w:rPr>
              <w:t>-8.98</w:t>
            </w:r>
          </w:p>
        </w:tc>
      </w:tr>
    </w:tbl>
    <w:p w14:paraId="226A814C" w14:textId="77777777" w:rsidR="00C57672" w:rsidRPr="00E11EA5" w:rsidRDefault="00C57672" w:rsidP="00C57672">
      <w:pPr>
        <w:rPr>
          <w:lang w:val="en-US" w:eastAsia="zh-CN"/>
        </w:rPr>
      </w:pPr>
    </w:p>
    <w:p w14:paraId="6AEEF309" w14:textId="77777777" w:rsidR="00C57672" w:rsidRPr="00E11EA5" w:rsidRDefault="00C57672" w:rsidP="00C57672">
      <w:pPr>
        <w:rPr>
          <w:lang w:val="en-US" w:eastAsia="zh-CN"/>
        </w:rPr>
      </w:pPr>
      <w:r w:rsidRPr="00E11EA5">
        <w:rPr>
          <w:lang w:val="en-US" w:eastAsia="zh-CN"/>
        </w:rPr>
        <w:t>It can be seen that there is considerable margin over -20 dBm for the received power level, so it seems unlikely that this will cause any measurement problems.</w:t>
      </w:r>
    </w:p>
    <w:p w14:paraId="6BEE8379" w14:textId="77777777" w:rsidR="00C57672" w:rsidRPr="00E11EA5" w:rsidRDefault="00C57672" w:rsidP="00C57672">
      <w:pPr>
        <w:rPr>
          <w:lang w:eastAsia="en-CA"/>
        </w:rPr>
      </w:pPr>
      <w:r w:rsidRPr="00E11EA5">
        <w:rPr>
          <w:lang w:eastAsia="en-CA"/>
        </w:rPr>
        <w:t>As the OTA test system is not expected to substantially affect the measurement accuracy for frequency error the existing conducted MU can be used.</w:t>
      </w:r>
    </w:p>
    <w:p w14:paraId="3836A5AE" w14:textId="77777777" w:rsidR="00C57672" w:rsidRPr="00E11EA5" w:rsidRDefault="00C57672" w:rsidP="00C57672">
      <w:pPr>
        <w:pStyle w:val="Heading3"/>
      </w:pPr>
      <w:bookmarkStart w:id="4309" w:name="_Toc32332135"/>
      <w:bookmarkStart w:id="4310" w:name="_Toc37430052"/>
      <w:bookmarkStart w:id="4311" w:name="_Toc43739137"/>
      <w:bookmarkStart w:id="4312" w:name="_Toc46346898"/>
      <w:bookmarkStart w:id="4313" w:name="_Toc53165837"/>
      <w:bookmarkStart w:id="4314" w:name="_Toc53166532"/>
      <w:bookmarkStart w:id="4315" w:name="_Toc53167226"/>
      <w:bookmarkStart w:id="4316" w:name="_Toc61130458"/>
      <w:bookmarkStart w:id="4317" w:name="_Toc61131184"/>
      <w:bookmarkStart w:id="4318" w:name="_Toc61188026"/>
      <w:bookmarkStart w:id="4319" w:name="_Toc83029316"/>
      <w:bookmarkStart w:id="4320" w:name="_Toc83919914"/>
      <w:bookmarkStart w:id="4321" w:name="_Toc89784935"/>
      <w:bookmarkStart w:id="4322" w:name="_Toc137299435"/>
      <w:bookmarkStart w:id="4323" w:name="_Toc138888481"/>
      <w:bookmarkStart w:id="4324" w:name="_Toc138889205"/>
      <w:bookmarkStart w:id="4325" w:name="_Toc145340924"/>
      <w:bookmarkStart w:id="4326" w:name="_Toc161842667"/>
      <w:bookmarkStart w:id="4327" w:name="_Toc169788776"/>
      <w:bookmarkStart w:id="4328" w:name="_Toc21086304"/>
      <w:bookmarkStart w:id="4329" w:name="_Toc29768741"/>
      <w:bookmarkStart w:id="4330" w:name="_Toc171512155"/>
      <w:r w:rsidRPr="00E11EA5">
        <w:t>9.6.2</w:t>
      </w:r>
      <w:r>
        <w:tab/>
      </w:r>
      <w:r w:rsidRPr="00E11EA5">
        <w:rPr>
          <w:lang w:eastAsia="sv-SE"/>
        </w:rPr>
        <w:t>Indoor Anechoic Chamber</w:t>
      </w:r>
      <w:bookmarkStart w:id="4331" w:name="_Toc32332136"/>
      <w:bookmarkStart w:id="4332" w:name="_Toc37430053"/>
      <w:bookmarkStart w:id="4333" w:name="_Toc43739138"/>
      <w:bookmarkStart w:id="4334" w:name="_Toc46346899"/>
      <w:bookmarkStart w:id="4335" w:name="_Toc53165838"/>
      <w:bookmarkStart w:id="4336" w:name="_Toc53166533"/>
      <w:bookmarkStart w:id="4337" w:name="_Toc53167227"/>
      <w:bookmarkEnd w:id="4309"/>
      <w:bookmarkEnd w:id="4310"/>
      <w:bookmarkEnd w:id="4311"/>
      <w:bookmarkEnd w:id="4312"/>
      <w:bookmarkEnd w:id="4313"/>
      <w:bookmarkEnd w:id="4314"/>
      <w:bookmarkEnd w:id="4315"/>
      <w:bookmarkEnd w:id="4316"/>
      <w:bookmarkEnd w:id="4317"/>
      <w:bookmarkEnd w:id="4318"/>
      <w:bookmarkEnd w:id="4319"/>
      <w:bookmarkEnd w:id="4320"/>
      <w:bookmarkEnd w:id="4321"/>
      <w:bookmarkEnd w:id="4322"/>
      <w:bookmarkEnd w:id="4323"/>
      <w:bookmarkEnd w:id="4324"/>
      <w:bookmarkEnd w:id="4325"/>
      <w:bookmarkEnd w:id="4326"/>
      <w:bookmarkEnd w:id="4327"/>
      <w:bookmarkEnd w:id="4330"/>
    </w:p>
    <w:p w14:paraId="237ECD45" w14:textId="77777777" w:rsidR="00C57672" w:rsidRPr="00E11EA5" w:rsidRDefault="00C57672" w:rsidP="00C57672">
      <w:pPr>
        <w:pStyle w:val="Heading4"/>
        <w:rPr>
          <w:lang w:eastAsia="sv-SE"/>
        </w:rPr>
      </w:pPr>
      <w:bookmarkStart w:id="4338" w:name="_Toc61130459"/>
      <w:bookmarkStart w:id="4339" w:name="_Toc61131185"/>
      <w:bookmarkStart w:id="4340" w:name="_Toc61188027"/>
      <w:bookmarkStart w:id="4341" w:name="_Toc83029317"/>
      <w:bookmarkStart w:id="4342" w:name="_Toc83919915"/>
      <w:bookmarkStart w:id="4343" w:name="_Toc89784936"/>
      <w:bookmarkStart w:id="4344" w:name="_Toc137299436"/>
      <w:bookmarkStart w:id="4345" w:name="_Toc138888482"/>
      <w:bookmarkStart w:id="4346" w:name="_Toc138889206"/>
      <w:bookmarkStart w:id="4347" w:name="_Toc145340925"/>
      <w:bookmarkStart w:id="4348" w:name="_Toc161842668"/>
      <w:bookmarkStart w:id="4349" w:name="_Toc169788777"/>
      <w:bookmarkStart w:id="4350" w:name="_Toc171512156"/>
      <w:r w:rsidRPr="00E11EA5">
        <w:rPr>
          <w:lang w:eastAsia="sv-SE"/>
        </w:rPr>
        <w:t>9.6.</w:t>
      </w:r>
      <w:r w:rsidRPr="00E11EA5">
        <w:t>2</w:t>
      </w:r>
      <w:r w:rsidRPr="00E11EA5">
        <w:rPr>
          <w:lang w:eastAsia="sv-SE"/>
        </w:rPr>
        <w:t>.1</w:t>
      </w:r>
      <w:r w:rsidRPr="00E11EA5">
        <w:rPr>
          <w:lang w:eastAsia="sv-SE"/>
        </w:rPr>
        <w:tab/>
        <w:t>Measurement system description</w:t>
      </w:r>
      <w:bookmarkEnd w:id="4331"/>
      <w:bookmarkEnd w:id="4332"/>
      <w:bookmarkEnd w:id="4333"/>
      <w:bookmarkEnd w:id="4334"/>
      <w:bookmarkEnd w:id="4335"/>
      <w:bookmarkEnd w:id="4336"/>
      <w:bookmarkEnd w:id="4337"/>
      <w:bookmarkEnd w:id="4338"/>
      <w:bookmarkEnd w:id="4339"/>
      <w:bookmarkEnd w:id="4340"/>
      <w:bookmarkEnd w:id="4341"/>
      <w:bookmarkEnd w:id="4342"/>
      <w:bookmarkEnd w:id="4343"/>
      <w:bookmarkEnd w:id="4344"/>
      <w:bookmarkEnd w:id="4345"/>
      <w:bookmarkEnd w:id="4346"/>
      <w:bookmarkEnd w:id="4347"/>
      <w:bookmarkEnd w:id="4348"/>
      <w:bookmarkEnd w:id="4349"/>
      <w:bookmarkEnd w:id="4350"/>
    </w:p>
    <w:p w14:paraId="5295875D" w14:textId="5177DBE1" w:rsidR="00C57672" w:rsidRPr="00E11EA5" w:rsidRDefault="00C57672" w:rsidP="00C57672">
      <w:pPr>
        <w:rPr>
          <w:lang w:eastAsia="sv-SE"/>
        </w:rPr>
      </w:pPr>
      <w:r w:rsidRPr="00E11EA5">
        <w:t>Measurement system description is captured in clause</w:t>
      </w:r>
      <w:r>
        <w:t> </w:t>
      </w:r>
      <w:r w:rsidR="009C163B">
        <w:t>7.2.1</w:t>
      </w:r>
      <w:r w:rsidRPr="00E11EA5">
        <w:t>.</w:t>
      </w:r>
      <w:bookmarkStart w:id="4351" w:name="_Toc32332137"/>
      <w:bookmarkStart w:id="4352" w:name="_Toc37430054"/>
      <w:bookmarkStart w:id="4353" w:name="_Toc43739139"/>
      <w:bookmarkStart w:id="4354" w:name="_Toc46346900"/>
      <w:bookmarkStart w:id="4355" w:name="_Toc53165839"/>
      <w:bookmarkStart w:id="4356" w:name="_Toc53166534"/>
      <w:bookmarkStart w:id="4357" w:name="_Toc53167228"/>
    </w:p>
    <w:p w14:paraId="4D76D692" w14:textId="77777777" w:rsidR="00C57672" w:rsidRPr="00E11EA5" w:rsidRDefault="00C57672" w:rsidP="00C57672">
      <w:pPr>
        <w:pStyle w:val="Heading4"/>
        <w:rPr>
          <w:lang w:eastAsia="sv-SE"/>
        </w:rPr>
      </w:pPr>
      <w:bookmarkStart w:id="4358" w:name="_Toc61130460"/>
      <w:bookmarkStart w:id="4359" w:name="_Toc61131186"/>
      <w:bookmarkStart w:id="4360" w:name="_Toc61188028"/>
      <w:bookmarkStart w:id="4361" w:name="_Toc83029318"/>
      <w:bookmarkStart w:id="4362" w:name="_Toc83919916"/>
      <w:bookmarkStart w:id="4363" w:name="_Toc89784937"/>
      <w:bookmarkStart w:id="4364" w:name="_Toc137299437"/>
      <w:bookmarkStart w:id="4365" w:name="_Toc138888483"/>
      <w:bookmarkStart w:id="4366" w:name="_Toc138889207"/>
      <w:bookmarkStart w:id="4367" w:name="_Toc145340926"/>
      <w:bookmarkStart w:id="4368" w:name="_Toc161842669"/>
      <w:bookmarkStart w:id="4369" w:name="_Toc169788778"/>
      <w:bookmarkStart w:id="4370" w:name="_Toc171512157"/>
      <w:r w:rsidRPr="00E11EA5">
        <w:rPr>
          <w:lang w:eastAsia="sv-SE"/>
        </w:rPr>
        <w:t>9.6.</w:t>
      </w:r>
      <w:r w:rsidRPr="00E11EA5">
        <w:t>2</w:t>
      </w:r>
      <w:r w:rsidRPr="00E11EA5">
        <w:rPr>
          <w:lang w:eastAsia="sv-SE"/>
        </w:rPr>
        <w:t>.2</w:t>
      </w:r>
      <w:r>
        <w:rPr>
          <w:lang w:eastAsia="sv-SE"/>
        </w:rPr>
        <w:tab/>
      </w:r>
      <w:r w:rsidRPr="00E11EA5">
        <w:rPr>
          <w:lang w:eastAsia="sv-SE"/>
        </w:rPr>
        <w:t>Test procedure</w:t>
      </w:r>
      <w:bookmarkEnd w:id="4351"/>
      <w:bookmarkEnd w:id="4352"/>
      <w:bookmarkEnd w:id="4353"/>
      <w:bookmarkEnd w:id="4354"/>
      <w:bookmarkEnd w:id="4355"/>
      <w:bookmarkEnd w:id="4356"/>
      <w:bookmarkEnd w:id="4357"/>
      <w:bookmarkEnd w:id="4358"/>
      <w:bookmarkEnd w:id="4359"/>
      <w:bookmarkEnd w:id="4360"/>
      <w:bookmarkEnd w:id="4361"/>
      <w:bookmarkEnd w:id="4362"/>
      <w:bookmarkEnd w:id="4363"/>
      <w:bookmarkEnd w:id="4364"/>
      <w:bookmarkEnd w:id="4365"/>
      <w:bookmarkEnd w:id="4366"/>
      <w:bookmarkEnd w:id="4367"/>
      <w:bookmarkEnd w:id="4368"/>
      <w:bookmarkEnd w:id="4369"/>
      <w:bookmarkEnd w:id="4370"/>
    </w:p>
    <w:p w14:paraId="63128C6F" w14:textId="77777777" w:rsidR="00C57672" w:rsidRPr="00E11EA5" w:rsidRDefault="00C57672" w:rsidP="00C57672">
      <w:pPr>
        <w:pStyle w:val="Heading5"/>
      </w:pPr>
      <w:bookmarkStart w:id="4371" w:name="_Toc32332138"/>
      <w:bookmarkStart w:id="4372" w:name="_Toc37430055"/>
      <w:bookmarkStart w:id="4373" w:name="_Toc43739140"/>
      <w:bookmarkStart w:id="4374" w:name="_Toc46346901"/>
      <w:bookmarkStart w:id="4375" w:name="_Toc53165840"/>
      <w:bookmarkStart w:id="4376" w:name="_Toc53166535"/>
      <w:bookmarkStart w:id="4377" w:name="_Toc53167229"/>
      <w:bookmarkStart w:id="4378" w:name="_Toc61130461"/>
      <w:bookmarkStart w:id="4379" w:name="_Toc61131187"/>
      <w:bookmarkStart w:id="4380" w:name="_Toc61188029"/>
      <w:bookmarkStart w:id="4381" w:name="_Toc83029319"/>
      <w:bookmarkStart w:id="4382" w:name="_Toc83919917"/>
      <w:bookmarkStart w:id="4383" w:name="_Toc89784938"/>
      <w:bookmarkStart w:id="4384" w:name="_Toc137299438"/>
      <w:bookmarkStart w:id="4385" w:name="_Toc138888484"/>
      <w:bookmarkStart w:id="4386" w:name="_Toc138889208"/>
      <w:bookmarkStart w:id="4387" w:name="_Toc145340927"/>
      <w:bookmarkStart w:id="4388" w:name="_Toc161842670"/>
      <w:bookmarkStart w:id="4389" w:name="_Toc169788779"/>
      <w:bookmarkStart w:id="4390" w:name="_Toc171512158"/>
      <w:r w:rsidRPr="00E11EA5">
        <w:rPr>
          <w:lang w:eastAsia="sv-SE"/>
        </w:rPr>
        <w:t>9.6.</w:t>
      </w:r>
      <w:r w:rsidRPr="00E11EA5">
        <w:t>2</w:t>
      </w:r>
      <w:r w:rsidRPr="00E11EA5">
        <w:rPr>
          <w:lang w:eastAsia="sv-SE"/>
        </w:rPr>
        <w:t>.2.1</w:t>
      </w:r>
      <w:r w:rsidRPr="00E11EA5">
        <w:rPr>
          <w:lang w:eastAsia="sv-SE"/>
        </w:rPr>
        <w:tab/>
      </w:r>
      <w:r w:rsidRPr="00E11EA5">
        <w:t>Stage 1: Calibration</w:t>
      </w:r>
      <w:bookmarkEnd w:id="4371"/>
      <w:bookmarkEnd w:id="4372"/>
      <w:bookmarkEnd w:id="4373"/>
      <w:bookmarkEnd w:id="4374"/>
      <w:bookmarkEnd w:id="4375"/>
      <w:bookmarkEnd w:id="4376"/>
      <w:bookmarkEnd w:id="4377"/>
      <w:bookmarkEnd w:id="4378"/>
      <w:bookmarkEnd w:id="4379"/>
      <w:bookmarkEnd w:id="4380"/>
      <w:bookmarkEnd w:id="4381"/>
      <w:bookmarkEnd w:id="4382"/>
      <w:bookmarkEnd w:id="4383"/>
      <w:bookmarkEnd w:id="4384"/>
      <w:bookmarkEnd w:id="4385"/>
      <w:bookmarkEnd w:id="4386"/>
      <w:bookmarkEnd w:id="4387"/>
      <w:bookmarkEnd w:id="4388"/>
      <w:bookmarkEnd w:id="4389"/>
      <w:bookmarkEnd w:id="4390"/>
    </w:p>
    <w:p w14:paraId="59A25FA8" w14:textId="7E3B3567" w:rsidR="00C57672" w:rsidRPr="00E11EA5" w:rsidRDefault="00C57672" w:rsidP="00C57672">
      <w:r w:rsidRPr="00E11EA5">
        <w:t>Calibration procedure for the Indoor Anechoic Chamber is captured in clause</w:t>
      </w:r>
      <w:r>
        <w:t> </w:t>
      </w:r>
      <w:r w:rsidR="009C163B">
        <w:t>8.2</w:t>
      </w:r>
      <w:r w:rsidRPr="00E11EA5">
        <w:t>.</w:t>
      </w:r>
    </w:p>
    <w:p w14:paraId="453C87FF" w14:textId="77777777" w:rsidR="00C57672" w:rsidRPr="00E11EA5" w:rsidRDefault="00C57672" w:rsidP="00C57672">
      <w:pPr>
        <w:pStyle w:val="Heading5"/>
      </w:pPr>
      <w:bookmarkStart w:id="4391" w:name="_Toc32332139"/>
      <w:bookmarkStart w:id="4392" w:name="_Toc37430056"/>
      <w:bookmarkStart w:id="4393" w:name="_Toc43739141"/>
      <w:bookmarkStart w:id="4394" w:name="_Toc46346902"/>
      <w:bookmarkStart w:id="4395" w:name="_Toc53165841"/>
      <w:bookmarkStart w:id="4396" w:name="_Toc53166536"/>
      <w:bookmarkStart w:id="4397" w:name="_Toc53167230"/>
      <w:bookmarkStart w:id="4398" w:name="_Toc61130462"/>
      <w:bookmarkStart w:id="4399" w:name="_Toc61131188"/>
      <w:bookmarkStart w:id="4400" w:name="_Toc61188030"/>
      <w:bookmarkStart w:id="4401" w:name="_Toc83029320"/>
      <w:bookmarkStart w:id="4402" w:name="_Toc83919918"/>
      <w:bookmarkStart w:id="4403" w:name="_Toc89784939"/>
      <w:bookmarkStart w:id="4404" w:name="_Toc137299439"/>
      <w:bookmarkStart w:id="4405" w:name="_Toc138888485"/>
      <w:bookmarkStart w:id="4406" w:name="_Toc138889209"/>
      <w:bookmarkStart w:id="4407" w:name="_Toc145340928"/>
      <w:bookmarkStart w:id="4408" w:name="_Toc161842671"/>
      <w:bookmarkStart w:id="4409" w:name="_Toc169788780"/>
      <w:bookmarkStart w:id="4410" w:name="_Toc171512159"/>
      <w:r w:rsidRPr="00E11EA5">
        <w:rPr>
          <w:lang w:eastAsia="sv-SE"/>
        </w:rPr>
        <w:t>9.6.</w:t>
      </w:r>
      <w:r w:rsidRPr="00E11EA5">
        <w:t>2</w:t>
      </w:r>
      <w:r w:rsidRPr="00E11EA5">
        <w:rPr>
          <w:lang w:eastAsia="sv-SE"/>
        </w:rPr>
        <w:t>.2.2</w:t>
      </w:r>
      <w:r w:rsidRPr="00E11EA5">
        <w:rPr>
          <w:lang w:eastAsia="sv-SE"/>
        </w:rPr>
        <w:tab/>
      </w:r>
      <w:r w:rsidRPr="00E11EA5">
        <w:t>Stage 2: BS measurement</w:t>
      </w:r>
      <w:bookmarkEnd w:id="4391"/>
      <w:bookmarkEnd w:id="4392"/>
      <w:bookmarkEnd w:id="4393"/>
      <w:bookmarkEnd w:id="4394"/>
      <w:bookmarkEnd w:id="4395"/>
      <w:bookmarkEnd w:id="4396"/>
      <w:bookmarkEnd w:id="4397"/>
      <w:bookmarkEnd w:id="4398"/>
      <w:bookmarkEnd w:id="4399"/>
      <w:bookmarkEnd w:id="4400"/>
      <w:bookmarkEnd w:id="4401"/>
      <w:bookmarkEnd w:id="4402"/>
      <w:bookmarkEnd w:id="4403"/>
      <w:bookmarkEnd w:id="4404"/>
      <w:bookmarkEnd w:id="4405"/>
      <w:bookmarkEnd w:id="4406"/>
      <w:bookmarkEnd w:id="4407"/>
      <w:bookmarkEnd w:id="4408"/>
      <w:bookmarkEnd w:id="4409"/>
      <w:bookmarkEnd w:id="4410"/>
    </w:p>
    <w:bookmarkEnd w:id="4328"/>
    <w:bookmarkEnd w:id="4329"/>
    <w:p w14:paraId="3E3A24EB" w14:textId="77777777" w:rsidR="00C57672" w:rsidRPr="00E11EA5" w:rsidRDefault="00C57672" w:rsidP="00C57672">
      <w:r w:rsidRPr="00E11EA5">
        <w:rPr>
          <w:lang w:eastAsia="en-CA"/>
        </w:rPr>
        <w:t>Reference IAC measurement procedure in clause</w:t>
      </w:r>
      <w:r>
        <w:rPr>
          <w:lang w:eastAsia="en-CA"/>
        </w:rPr>
        <w:t> </w:t>
      </w:r>
      <w:r w:rsidRPr="00E11EA5">
        <w:rPr>
          <w:lang w:eastAsia="sv-SE"/>
        </w:rPr>
        <w:t xml:space="preserve">9.2.2.2.2 (i.e. EIRP accuracy measurement procedure for Normal test conditions) </w:t>
      </w:r>
      <w:r w:rsidRPr="00E11EA5">
        <w:rPr>
          <w:lang w:eastAsia="en-CA"/>
        </w:rPr>
        <w:t xml:space="preserve">where in steps 5 – 7 the appropriate measurement parameter is </w:t>
      </w:r>
      <w:r w:rsidRPr="00E11EA5">
        <w:t xml:space="preserve">frequency error. In this case, however testing </w:t>
      </w:r>
      <w:r w:rsidRPr="00E11EA5">
        <w:lastRenderedPageBreak/>
        <w:t xml:space="preserve">should be carried out in the OTA conformance reference direction, not the </w:t>
      </w:r>
      <w:r w:rsidRPr="00E11EA5">
        <w:rPr>
          <w:i/>
        </w:rPr>
        <w:t>beam peak direction</w:t>
      </w:r>
      <w:r w:rsidRPr="00E11EA5">
        <w:t xml:space="preserve"> of the </w:t>
      </w:r>
      <w:r w:rsidRPr="00E11EA5">
        <w:rPr>
          <w:i/>
        </w:rPr>
        <w:t>OTA peak directions set</w:t>
      </w:r>
      <w:r w:rsidRPr="00E11EA5">
        <w:t xml:space="preserve"> reference direction.</w:t>
      </w:r>
    </w:p>
    <w:p w14:paraId="57A718B2" w14:textId="77777777" w:rsidR="00C57672" w:rsidRPr="00E11EA5" w:rsidRDefault="00C57672" w:rsidP="00C57672">
      <w:pPr>
        <w:pStyle w:val="Heading4"/>
      </w:pPr>
      <w:bookmarkStart w:id="4411" w:name="_Toc21086308"/>
      <w:bookmarkStart w:id="4412" w:name="_Toc29768745"/>
      <w:bookmarkStart w:id="4413" w:name="_Toc32332140"/>
      <w:bookmarkStart w:id="4414" w:name="_Toc37430057"/>
      <w:bookmarkStart w:id="4415" w:name="_Toc43739142"/>
      <w:bookmarkStart w:id="4416" w:name="_Toc46346903"/>
      <w:bookmarkStart w:id="4417" w:name="_Toc53165842"/>
      <w:bookmarkStart w:id="4418" w:name="_Toc53166537"/>
      <w:bookmarkStart w:id="4419" w:name="_Toc53167231"/>
      <w:bookmarkStart w:id="4420" w:name="_Toc61130463"/>
      <w:bookmarkStart w:id="4421" w:name="_Toc61131189"/>
      <w:bookmarkStart w:id="4422" w:name="_Toc61188031"/>
      <w:bookmarkStart w:id="4423" w:name="_Toc83029321"/>
      <w:bookmarkStart w:id="4424" w:name="_Toc83919919"/>
      <w:bookmarkStart w:id="4425" w:name="_Toc89784940"/>
      <w:bookmarkStart w:id="4426" w:name="_Toc137299440"/>
      <w:bookmarkStart w:id="4427" w:name="_Toc138888486"/>
      <w:bookmarkStart w:id="4428" w:name="_Toc138889210"/>
      <w:bookmarkStart w:id="4429" w:name="_Toc145340929"/>
      <w:bookmarkStart w:id="4430" w:name="_Toc161842672"/>
      <w:bookmarkStart w:id="4431" w:name="_Toc169788781"/>
      <w:bookmarkStart w:id="4432" w:name="_Toc171512160"/>
      <w:r w:rsidRPr="00E11EA5">
        <w:t>9.6.2.3</w:t>
      </w:r>
      <w:r w:rsidRPr="00E11EA5">
        <w:tab/>
        <w:t xml:space="preserve">MU </w:t>
      </w:r>
      <w:r w:rsidRPr="00E11EA5">
        <w:rPr>
          <w:lang w:eastAsia="sv-SE"/>
        </w:rPr>
        <w:t>value derivation</w:t>
      </w:r>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bookmarkEnd w:id="4425"/>
      <w:bookmarkEnd w:id="4426"/>
      <w:bookmarkEnd w:id="4427"/>
      <w:bookmarkEnd w:id="4428"/>
      <w:bookmarkEnd w:id="4429"/>
      <w:bookmarkEnd w:id="4430"/>
      <w:bookmarkEnd w:id="4431"/>
      <w:bookmarkEnd w:id="4432"/>
    </w:p>
    <w:p w14:paraId="406B4FE3" w14:textId="77777777" w:rsidR="00C57672" w:rsidRPr="00E11EA5" w:rsidRDefault="00C57672" w:rsidP="00C57672">
      <w:r w:rsidRPr="00E11EA5">
        <w:t>The uncertainty in the power accuracy of the OTA test chamber will not affect the frequency error uncertainty.</w:t>
      </w:r>
    </w:p>
    <w:p w14:paraId="6FE48E87" w14:textId="77777777" w:rsidR="00C57672" w:rsidRPr="00E11EA5" w:rsidRDefault="00C57672" w:rsidP="00C57672">
      <w:r w:rsidRPr="00E11EA5">
        <w:t>Possible phase variation in the chamber due to variation in the signal BW is not significant to affect the frequency error measurement uncertainty.</w:t>
      </w:r>
    </w:p>
    <w:p w14:paraId="2E3CD3CB" w14:textId="77777777" w:rsidR="00C57672" w:rsidRPr="00E11EA5" w:rsidRDefault="00C57672" w:rsidP="00C57672">
      <w:r w:rsidRPr="00E11EA5">
        <w:t>The conducted MU value is adopted for the OTA MU.</w:t>
      </w:r>
    </w:p>
    <w:p w14:paraId="6E95EB3C" w14:textId="77777777" w:rsidR="00C57672" w:rsidRPr="00E11EA5" w:rsidRDefault="00C57672" w:rsidP="00C57672">
      <w:pPr>
        <w:pStyle w:val="Heading3"/>
      </w:pPr>
      <w:bookmarkStart w:id="4433" w:name="_Toc32332141"/>
      <w:bookmarkStart w:id="4434" w:name="_Toc37430058"/>
      <w:bookmarkStart w:id="4435" w:name="_Toc43739143"/>
      <w:bookmarkStart w:id="4436" w:name="_Toc46346904"/>
      <w:bookmarkStart w:id="4437" w:name="_Toc53165843"/>
      <w:bookmarkStart w:id="4438" w:name="_Toc53166538"/>
      <w:bookmarkStart w:id="4439" w:name="_Toc53167232"/>
      <w:bookmarkStart w:id="4440" w:name="_Toc21086309"/>
      <w:bookmarkStart w:id="4441" w:name="_Toc29768746"/>
      <w:bookmarkStart w:id="4442" w:name="_Toc61130464"/>
      <w:bookmarkStart w:id="4443" w:name="_Toc61131190"/>
      <w:bookmarkStart w:id="4444" w:name="_Toc61188032"/>
      <w:bookmarkStart w:id="4445" w:name="_Toc83029322"/>
      <w:bookmarkStart w:id="4446" w:name="_Toc83919920"/>
      <w:bookmarkStart w:id="4447" w:name="_Toc89784941"/>
      <w:bookmarkStart w:id="4448" w:name="_Toc137299441"/>
      <w:bookmarkStart w:id="4449" w:name="_Toc138888487"/>
      <w:bookmarkStart w:id="4450" w:name="_Toc138889211"/>
      <w:bookmarkStart w:id="4451" w:name="_Toc145340930"/>
      <w:bookmarkStart w:id="4452" w:name="_Toc161842673"/>
      <w:bookmarkStart w:id="4453" w:name="_Toc169788782"/>
      <w:bookmarkStart w:id="4454" w:name="_Toc171512161"/>
      <w:r w:rsidRPr="00E11EA5">
        <w:t>9.6.3</w:t>
      </w:r>
      <w:r>
        <w:tab/>
      </w:r>
      <w:r w:rsidRPr="00E11EA5">
        <w:t>Compact Antenna Test Range</w:t>
      </w:r>
      <w:bookmarkStart w:id="4455" w:name="_Toc32332142"/>
      <w:bookmarkStart w:id="4456" w:name="_Toc37430059"/>
      <w:bookmarkStart w:id="4457" w:name="_Toc43739144"/>
      <w:bookmarkStart w:id="4458" w:name="_Toc46346905"/>
      <w:bookmarkStart w:id="4459" w:name="_Toc53165844"/>
      <w:bookmarkStart w:id="4460" w:name="_Toc53166539"/>
      <w:bookmarkStart w:id="4461" w:name="_Toc53167233"/>
      <w:bookmarkStart w:id="4462" w:name="_Toc21086310"/>
      <w:bookmarkStart w:id="4463" w:name="_Toc29768747"/>
      <w:bookmarkEnd w:id="4433"/>
      <w:bookmarkEnd w:id="4434"/>
      <w:bookmarkEnd w:id="4435"/>
      <w:bookmarkEnd w:id="4436"/>
      <w:bookmarkEnd w:id="4437"/>
      <w:bookmarkEnd w:id="4438"/>
      <w:bookmarkEnd w:id="4439"/>
      <w:bookmarkEnd w:id="4440"/>
      <w:bookmarkEnd w:id="4441"/>
      <w:bookmarkEnd w:id="4442"/>
      <w:bookmarkEnd w:id="4443"/>
      <w:bookmarkEnd w:id="4444"/>
      <w:bookmarkEnd w:id="4445"/>
      <w:bookmarkEnd w:id="4446"/>
      <w:bookmarkEnd w:id="4447"/>
      <w:bookmarkEnd w:id="4448"/>
      <w:bookmarkEnd w:id="4449"/>
      <w:bookmarkEnd w:id="4450"/>
      <w:bookmarkEnd w:id="4451"/>
      <w:bookmarkEnd w:id="4452"/>
      <w:bookmarkEnd w:id="4453"/>
      <w:bookmarkEnd w:id="4454"/>
    </w:p>
    <w:p w14:paraId="086E4A7F" w14:textId="77777777" w:rsidR="00C57672" w:rsidRPr="00E11EA5" w:rsidRDefault="00C57672" w:rsidP="00C57672">
      <w:pPr>
        <w:pStyle w:val="Heading4"/>
        <w:rPr>
          <w:lang w:eastAsia="sv-SE"/>
        </w:rPr>
      </w:pPr>
      <w:bookmarkStart w:id="4464" w:name="_Toc61130465"/>
      <w:bookmarkStart w:id="4465" w:name="_Toc61131191"/>
      <w:bookmarkStart w:id="4466" w:name="_Toc61188033"/>
      <w:bookmarkStart w:id="4467" w:name="_Toc83029323"/>
      <w:bookmarkStart w:id="4468" w:name="_Toc83919921"/>
      <w:bookmarkStart w:id="4469" w:name="_Toc89784942"/>
      <w:bookmarkStart w:id="4470" w:name="_Toc137299442"/>
      <w:bookmarkStart w:id="4471" w:name="_Toc138888488"/>
      <w:bookmarkStart w:id="4472" w:name="_Toc138889212"/>
      <w:bookmarkStart w:id="4473" w:name="_Toc145340931"/>
      <w:bookmarkStart w:id="4474" w:name="_Toc161842674"/>
      <w:bookmarkStart w:id="4475" w:name="_Toc169788783"/>
      <w:bookmarkStart w:id="4476" w:name="_Toc171512162"/>
      <w:r w:rsidRPr="00E11EA5">
        <w:rPr>
          <w:lang w:eastAsia="sv-SE"/>
        </w:rPr>
        <w:t>9.6.3.1</w:t>
      </w:r>
      <w:r w:rsidRPr="00E11EA5">
        <w:rPr>
          <w:lang w:eastAsia="sv-SE"/>
        </w:rPr>
        <w:tab/>
        <w:t>Measurement system description</w:t>
      </w:r>
      <w:bookmarkEnd w:id="4455"/>
      <w:bookmarkEnd w:id="4456"/>
      <w:bookmarkEnd w:id="4457"/>
      <w:bookmarkEnd w:id="4458"/>
      <w:bookmarkEnd w:id="4459"/>
      <w:bookmarkEnd w:id="4460"/>
      <w:bookmarkEnd w:id="4461"/>
      <w:bookmarkEnd w:id="4464"/>
      <w:bookmarkEnd w:id="4465"/>
      <w:bookmarkEnd w:id="4466"/>
      <w:bookmarkEnd w:id="4467"/>
      <w:bookmarkEnd w:id="4468"/>
      <w:bookmarkEnd w:id="4469"/>
      <w:bookmarkEnd w:id="4470"/>
      <w:bookmarkEnd w:id="4471"/>
      <w:bookmarkEnd w:id="4472"/>
      <w:bookmarkEnd w:id="4473"/>
      <w:bookmarkEnd w:id="4474"/>
      <w:bookmarkEnd w:id="4475"/>
      <w:bookmarkEnd w:id="4476"/>
    </w:p>
    <w:p w14:paraId="0A2C9A9E" w14:textId="67DF541B" w:rsidR="00C57672" w:rsidRPr="00E11EA5" w:rsidRDefault="00C57672" w:rsidP="00C57672">
      <w:pPr>
        <w:rPr>
          <w:lang w:eastAsia="sv-SE"/>
        </w:rPr>
      </w:pPr>
      <w:r w:rsidRPr="00E11EA5">
        <w:t>Measurement system description is captured in clause</w:t>
      </w:r>
      <w:r>
        <w:t> </w:t>
      </w:r>
      <w:r w:rsidR="009C163B">
        <w:t>7.3.1</w:t>
      </w:r>
      <w:r w:rsidRPr="00E11EA5">
        <w:t>.</w:t>
      </w:r>
      <w:bookmarkStart w:id="4477" w:name="_Toc32332143"/>
      <w:bookmarkStart w:id="4478" w:name="_Toc37430060"/>
      <w:bookmarkStart w:id="4479" w:name="_Toc43739145"/>
      <w:bookmarkStart w:id="4480" w:name="_Toc46346906"/>
      <w:bookmarkStart w:id="4481" w:name="_Toc53165845"/>
      <w:bookmarkStart w:id="4482" w:name="_Toc53166540"/>
      <w:bookmarkStart w:id="4483" w:name="_Toc53167234"/>
    </w:p>
    <w:p w14:paraId="6C3466E1" w14:textId="77777777" w:rsidR="00C57672" w:rsidRPr="00E11EA5" w:rsidRDefault="00C57672" w:rsidP="00C57672">
      <w:pPr>
        <w:pStyle w:val="Heading4"/>
        <w:rPr>
          <w:lang w:eastAsia="sv-SE"/>
        </w:rPr>
      </w:pPr>
      <w:bookmarkStart w:id="4484" w:name="_Toc61130466"/>
      <w:bookmarkStart w:id="4485" w:name="_Toc61131192"/>
      <w:bookmarkStart w:id="4486" w:name="_Toc61188034"/>
      <w:bookmarkStart w:id="4487" w:name="_Toc83029324"/>
      <w:bookmarkStart w:id="4488" w:name="_Toc83919922"/>
      <w:bookmarkStart w:id="4489" w:name="_Toc89784943"/>
      <w:bookmarkStart w:id="4490" w:name="_Toc137299443"/>
      <w:bookmarkStart w:id="4491" w:name="_Toc138888489"/>
      <w:bookmarkStart w:id="4492" w:name="_Toc138889213"/>
      <w:bookmarkStart w:id="4493" w:name="_Toc145340932"/>
      <w:bookmarkStart w:id="4494" w:name="_Toc161842675"/>
      <w:bookmarkStart w:id="4495" w:name="_Toc169788784"/>
      <w:bookmarkStart w:id="4496" w:name="_Toc171512163"/>
      <w:r w:rsidRPr="00E11EA5">
        <w:rPr>
          <w:lang w:eastAsia="sv-SE"/>
        </w:rPr>
        <w:t>9.6.3.2</w:t>
      </w:r>
      <w:r>
        <w:rPr>
          <w:lang w:eastAsia="sv-SE"/>
        </w:rPr>
        <w:tab/>
      </w:r>
      <w:r w:rsidRPr="00E11EA5">
        <w:rPr>
          <w:lang w:eastAsia="sv-SE"/>
        </w:rPr>
        <w:t>Test procedure</w:t>
      </w:r>
      <w:bookmarkEnd w:id="4477"/>
      <w:bookmarkEnd w:id="4478"/>
      <w:bookmarkEnd w:id="4479"/>
      <w:bookmarkEnd w:id="4480"/>
      <w:bookmarkEnd w:id="4481"/>
      <w:bookmarkEnd w:id="4482"/>
      <w:bookmarkEnd w:id="4483"/>
      <w:bookmarkEnd w:id="4484"/>
      <w:bookmarkEnd w:id="4485"/>
      <w:bookmarkEnd w:id="4486"/>
      <w:bookmarkEnd w:id="4487"/>
      <w:bookmarkEnd w:id="4488"/>
      <w:bookmarkEnd w:id="4489"/>
      <w:bookmarkEnd w:id="4490"/>
      <w:bookmarkEnd w:id="4491"/>
      <w:bookmarkEnd w:id="4492"/>
      <w:bookmarkEnd w:id="4493"/>
      <w:bookmarkEnd w:id="4494"/>
      <w:bookmarkEnd w:id="4495"/>
      <w:bookmarkEnd w:id="4496"/>
    </w:p>
    <w:p w14:paraId="315BAA85" w14:textId="77777777" w:rsidR="00C57672" w:rsidRPr="00E11EA5" w:rsidRDefault="00C57672" w:rsidP="00C57672">
      <w:pPr>
        <w:pStyle w:val="Heading5"/>
      </w:pPr>
      <w:bookmarkStart w:id="4497" w:name="_Toc32332144"/>
      <w:bookmarkStart w:id="4498" w:name="_Toc37430061"/>
      <w:bookmarkStart w:id="4499" w:name="_Toc43739146"/>
      <w:bookmarkStart w:id="4500" w:name="_Toc46346907"/>
      <w:bookmarkStart w:id="4501" w:name="_Toc53165846"/>
      <w:bookmarkStart w:id="4502" w:name="_Toc53166541"/>
      <w:bookmarkStart w:id="4503" w:name="_Toc53167235"/>
      <w:bookmarkStart w:id="4504" w:name="_Toc61130467"/>
      <w:bookmarkStart w:id="4505" w:name="_Toc61131193"/>
      <w:bookmarkStart w:id="4506" w:name="_Toc61188035"/>
      <w:bookmarkStart w:id="4507" w:name="_Toc83029325"/>
      <w:bookmarkStart w:id="4508" w:name="_Toc83919923"/>
      <w:bookmarkStart w:id="4509" w:name="_Toc89784944"/>
      <w:bookmarkStart w:id="4510" w:name="_Toc137299444"/>
      <w:bookmarkStart w:id="4511" w:name="_Toc138888490"/>
      <w:bookmarkStart w:id="4512" w:name="_Toc138889214"/>
      <w:bookmarkStart w:id="4513" w:name="_Toc145340933"/>
      <w:bookmarkStart w:id="4514" w:name="_Toc161842676"/>
      <w:bookmarkStart w:id="4515" w:name="_Toc169788785"/>
      <w:bookmarkStart w:id="4516" w:name="_Toc171512164"/>
      <w:r w:rsidRPr="00E11EA5">
        <w:rPr>
          <w:lang w:eastAsia="sv-SE"/>
        </w:rPr>
        <w:t>9.6.3.2.1</w:t>
      </w:r>
      <w:r w:rsidRPr="00E11EA5">
        <w:rPr>
          <w:lang w:eastAsia="sv-SE"/>
        </w:rPr>
        <w:tab/>
      </w:r>
      <w:r w:rsidRPr="00E11EA5">
        <w:t>Stage 1: Calibration</w:t>
      </w:r>
      <w:bookmarkEnd w:id="4497"/>
      <w:bookmarkEnd w:id="4498"/>
      <w:bookmarkEnd w:id="4499"/>
      <w:bookmarkEnd w:id="4500"/>
      <w:bookmarkEnd w:id="4501"/>
      <w:bookmarkEnd w:id="4502"/>
      <w:bookmarkEnd w:id="4503"/>
      <w:bookmarkEnd w:id="4504"/>
      <w:bookmarkEnd w:id="4505"/>
      <w:bookmarkEnd w:id="4506"/>
      <w:bookmarkEnd w:id="4507"/>
      <w:bookmarkEnd w:id="4508"/>
      <w:bookmarkEnd w:id="4509"/>
      <w:bookmarkEnd w:id="4510"/>
      <w:bookmarkEnd w:id="4511"/>
      <w:bookmarkEnd w:id="4512"/>
      <w:bookmarkEnd w:id="4513"/>
      <w:bookmarkEnd w:id="4514"/>
      <w:bookmarkEnd w:id="4515"/>
      <w:bookmarkEnd w:id="4516"/>
    </w:p>
    <w:p w14:paraId="24A96FA2" w14:textId="7DAA7602" w:rsidR="00C57672" w:rsidRPr="00E11EA5" w:rsidRDefault="00C57672" w:rsidP="00C57672">
      <w:r w:rsidRPr="00E11EA5">
        <w:t xml:space="preserve">Calibration procedure for the </w:t>
      </w:r>
      <w:r w:rsidRPr="00E11EA5">
        <w:rPr>
          <w:lang w:val="en-US"/>
        </w:rPr>
        <w:t>C</w:t>
      </w:r>
      <w:r w:rsidRPr="00E11EA5">
        <w:t>ompact Antenna Test Range</w:t>
      </w:r>
      <w:r w:rsidRPr="00E11EA5" w:rsidDel="00CA5DA1">
        <w:t xml:space="preserve"> </w:t>
      </w:r>
      <w:r w:rsidRPr="00E11EA5">
        <w:t>is captured in clause</w:t>
      </w:r>
      <w:r>
        <w:t> </w:t>
      </w:r>
      <w:r w:rsidR="009C163B">
        <w:t>8.3</w:t>
      </w:r>
      <w:r w:rsidRPr="00E11EA5">
        <w:t>.</w:t>
      </w:r>
    </w:p>
    <w:p w14:paraId="132C5FFD" w14:textId="77777777" w:rsidR="00C57672" w:rsidRPr="00E11EA5" w:rsidRDefault="00C57672" w:rsidP="00C57672">
      <w:pPr>
        <w:pStyle w:val="Heading5"/>
      </w:pPr>
      <w:bookmarkStart w:id="4517" w:name="_Toc32332145"/>
      <w:bookmarkStart w:id="4518" w:name="_Toc37430062"/>
      <w:bookmarkStart w:id="4519" w:name="_Toc43739147"/>
      <w:bookmarkStart w:id="4520" w:name="_Toc46346908"/>
      <w:bookmarkStart w:id="4521" w:name="_Toc53165847"/>
      <w:bookmarkStart w:id="4522" w:name="_Toc53166542"/>
      <w:bookmarkStart w:id="4523" w:name="_Toc53167236"/>
      <w:bookmarkStart w:id="4524" w:name="_Toc61130468"/>
      <w:bookmarkStart w:id="4525" w:name="_Toc61131194"/>
      <w:bookmarkStart w:id="4526" w:name="_Toc61188036"/>
      <w:bookmarkStart w:id="4527" w:name="_Toc83029326"/>
      <w:bookmarkStart w:id="4528" w:name="_Toc83919924"/>
      <w:bookmarkStart w:id="4529" w:name="_Toc89784945"/>
      <w:bookmarkStart w:id="4530" w:name="_Toc137299445"/>
      <w:bookmarkStart w:id="4531" w:name="_Toc138888491"/>
      <w:bookmarkStart w:id="4532" w:name="_Toc138889215"/>
      <w:bookmarkStart w:id="4533" w:name="_Toc145340934"/>
      <w:bookmarkStart w:id="4534" w:name="_Toc161842677"/>
      <w:bookmarkStart w:id="4535" w:name="_Toc169788786"/>
      <w:bookmarkStart w:id="4536" w:name="_Toc171512165"/>
      <w:r w:rsidRPr="00E11EA5">
        <w:t>9.6.3.2.2</w:t>
      </w:r>
      <w:r w:rsidRPr="00E11EA5">
        <w:tab/>
        <w:t xml:space="preserve">Stage 2: BS </w:t>
      </w:r>
      <w:r w:rsidRPr="00E11EA5">
        <w:rPr>
          <w:lang w:eastAsia="sv-SE"/>
        </w:rPr>
        <w:t>measurement</w:t>
      </w:r>
      <w:bookmarkEnd w:id="4462"/>
      <w:bookmarkEnd w:id="4463"/>
      <w:bookmarkEnd w:id="4517"/>
      <w:bookmarkEnd w:id="4518"/>
      <w:bookmarkEnd w:id="4519"/>
      <w:bookmarkEnd w:id="4520"/>
      <w:bookmarkEnd w:id="4521"/>
      <w:bookmarkEnd w:id="4522"/>
      <w:bookmarkEnd w:id="4523"/>
      <w:bookmarkEnd w:id="4524"/>
      <w:bookmarkEnd w:id="4525"/>
      <w:bookmarkEnd w:id="4526"/>
      <w:bookmarkEnd w:id="4527"/>
      <w:bookmarkEnd w:id="4528"/>
      <w:bookmarkEnd w:id="4529"/>
      <w:bookmarkEnd w:id="4530"/>
      <w:bookmarkEnd w:id="4531"/>
      <w:bookmarkEnd w:id="4532"/>
      <w:bookmarkEnd w:id="4533"/>
      <w:bookmarkEnd w:id="4534"/>
      <w:bookmarkEnd w:id="4535"/>
      <w:bookmarkEnd w:id="4536"/>
    </w:p>
    <w:p w14:paraId="286B20FD" w14:textId="77777777" w:rsidR="00C57672" w:rsidRPr="00E11EA5" w:rsidRDefault="00C57672" w:rsidP="00C57672">
      <w:r w:rsidRPr="00E11EA5">
        <w:rPr>
          <w:lang w:val="en-US" w:eastAsia="zh-CN"/>
        </w:rPr>
        <w:t xml:space="preserve">As the frequency error is </w:t>
      </w:r>
      <w:r w:rsidRPr="00E11EA5">
        <w:t>tested together with EVM, the CATR measurement procedure is same with EVM as in clause</w:t>
      </w:r>
      <w:r>
        <w:t> </w:t>
      </w:r>
      <w:r w:rsidRPr="00E11EA5">
        <w:t xml:space="preserve">9.7.3. The CATR testing procedure </w:t>
      </w:r>
      <w:r w:rsidRPr="00E11EA5">
        <w:rPr>
          <w:lang w:eastAsia="it-IT"/>
        </w:rPr>
        <w:t>consists of</w:t>
      </w:r>
      <w:r w:rsidRPr="00E11EA5">
        <w:t xml:space="preserve"> the following steps:</w:t>
      </w:r>
    </w:p>
    <w:p w14:paraId="30DD469A" w14:textId="77777777" w:rsidR="00C57672" w:rsidRPr="00E11EA5" w:rsidRDefault="00C57672" w:rsidP="00C57672">
      <w:pPr>
        <w:pStyle w:val="B1"/>
      </w:pPr>
      <w:r w:rsidRPr="00E11EA5">
        <w:t>1) Align BS with boresight of range antenna.</w:t>
      </w:r>
    </w:p>
    <w:p w14:paraId="33EA60BB" w14:textId="77777777" w:rsidR="00C57672" w:rsidRPr="00E11EA5" w:rsidRDefault="00C57672" w:rsidP="00C57672">
      <w:pPr>
        <w:pStyle w:val="B1"/>
      </w:pPr>
      <w:r w:rsidRPr="00E11EA5">
        <w:t>2) Configure TX branch and carrier according to required test configuration.</w:t>
      </w:r>
    </w:p>
    <w:p w14:paraId="418DB728" w14:textId="77777777" w:rsidR="00C57672" w:rsidRPr="00E11EA5" w:rsidRDefault="00C57672" w:rsidP="00C57672">
      <w:pPr>
        <w:pStyle w:val="B1"/>
      </w:pPr>
      <w:r w:rsidRPr="00E11EA5">
        <w:t>3) Measure frequency error of each carrier arriving at the measurement equipment (such as a spectrum analyzer or equivalent instrument).</w:t>
      </w:r>
    </w:p>
    <w:p w14:paraId="74B84F79" w14:textId="77777777" w:rsidR="00C57672" w:rsidRPr="00E11EA5" w:rsidRDefault="00C57672" w:rsidP="00C57672">
      <w:pPr>
        <w:pStyle w:val="B1"/>
      </w:pPr>
      <w:r w:rsidRPr="00E11EA5">
        <w:t>4) Repeat steps 2 - 3 for all conformance test direction as declared by the manufacturer in TS</w:t>
      </w:r>
      <w:r>
        <w:t> </w:t>
      </w:r>
      <w:r w:rsidRPr="00E11EA5">
        <w:t>37.145-2</w:t>
      </w:r>
      <w:r>
        <w:t> </w:t>
      </w:r>
      <w:r w:rsidRPr="00E11EA5">
        <w:t>[4] or TS</w:t>
      </w:r>
      <w:r>
        <w:t> </w:t>
      </w:r>
      <w:r w:rsidRPr="00E11EA5">
        <w:t>38.141-2</w:t>
      </w:r>
      <w:r>
        <w:t> </w:t>
      </w:r>
      <w:r w:rsidRPr="00E11EA5">
        <w:t>[6].</w:t>
      </w:r>
    </w:p>
    <w:p w14:paraId="5DCDBBE8" w14:textId="77777777" w:rsidR="00C57672" w:rsidRPr="00E11EA5" w:rsidRDefault="00C57672" w:rsidP="00C57672">
      <w:pPr>
        <w:pStyle w:val="B1"/>
      </w:pPr>
      <w:r w:rsidRPr="00E11EA5">
        <w:t>5) Repeat steps 2 - 4 for all applicable conformance test models.</w:t>
      </w:r>
    </w:p>
    <w:p w14:paraId="38AEA34D" w14:textId="77777777" w:rsidR="00C57672" w:rsidRPr="00E11EA5" w:rsidRDefault="00C57672" w:rsidP="00C57672">
      <w:pPr>
        <w:pStyle w:val="NO"/>
        <w:rPr>
          <w:lang w:val="x-none"/>
        </w:rPr>
      </w:pPr>
      <w:r w:rsidRPr="00E11EA5">
        <w:t>NOTE:</w:t>
      </w:r>
      <w:r w:rsidRPr="00E11EA5">
        <w:tab/>
        <w:t>All the discussions above are based on the measurement pre-condition of reference clock synchronized between measurement system with RF frequency signal.</w:t>
      </w:r>
    </w:p>
    <w:p w14:paraId="1EBB89A8" w14:textId="77777777" w:rsidR="00C57672" w:rsidRPr="00E11EA5" w:rsidRDefault="00C57672" w:rsidP="00C57672">
      <w:pPr>
        <w:pStyle w:val="Heading4"/>
      </w:pPr>
      <w:bookmarkStart w:id="4537" w:name="_Toc21086313"/>
      <w:bookmarkStart w:id="4538" w:name="_Toc29768750"/>
      <w:bookmarkStart w:id="4539" w:name="_Toc32332146"/>
      <w:bookmarkStart w:id="4540" w:name="_Toc37430063"/>
      <w:bookmarkStart w:id="4541" w:name="_Toc43739148"/>
      <w:bookmarkStart w:id="4542" w:name="_Toc46346909"/>
      <w:bookmarkStart w:id="4543" w:name="_Toc53165848"/>
      <w:bookmarkStart w:id="4544" w:name="_Toc53166543"/>
      <w:bookmarkStart w:id="4545" w:name="_Toc53167237"/>
      <w:bookmarkStart w:id="4546" w:name="_Toc61130469"/>
      <w:bookmarkStart w:id="4547" w:name="_Toc61131195"/>
      <w:bookmarkStart w:id="4548" w:name="_Toc61188037"/>
      <w:bookmarkStart w:id="4549" w:name="_Toc83029327"/>
      <w:bookmarkStart w:id="4550" w:name="_Toc83919925"/>
      <w:bookmarkStart w:id="4551" w:name="_Toc89784946"/>
      <w:bookmarkStart w:id="4552" w:name="_Toc137299446"/>
      <w:bookmarkStart w:id="4553" w:name="_Toc138888492"/>
      <w:bookmarkStart w:id="4554" w:name="_Toc138889216"/>
      <w:bookmarkStart w:id="4555" w:name="_Toc145340935"/>
      <w:bookmarkStart w:id="4556" w:name="_Toc161842678"/>
      <w:bookmarkStart w:id="4557" w:name="_Toc169788787"/>
      <w:bookmarkStart w:id="4558" w:name="_Toc171512166"/>
      <w:r w:rsidRPr="00E11EA5">
        <w:t>9.6.3.3</w:t>
      </w:r>
      <w:r w:rsidRPr="00E11EA5">
        <w:tab/>
        <w:t xml:space="preserve">MU </w:t>
      </w:r>
      <w:bookmarkEnd w:id="4537"/>
      <w:bookmarkEnd w:id="4538"/>
      <w:r w:rsidRPr="00E11EA5">
        <w:t>value derivation</w:t>
      </w:r>
      <w:bookmarkEnd w:id="4539"/>
      <w:bookmarkEnd w:id="4540"/>
      <w:bookmarkEnd w:id="4541"/>
      <w:bookmarkEnd w:id="4542"/>
      <w:bookmarkEnd w:id="4543"/>
      <w:bookmarkEnd w:id="4544"/>
      <w:bookmarkEnd w:id="4545"/>
      <w:bookmarkEnd w:id="4546"/>
      <w:bookmarkEnd w:id="4547"/>
      <w:bookmarkEnd w:id="4548"/>
      <w:bookmarkEnd w:id="4549"/>
      <w:bookmarkEnd w:id="4550"/>
      <w:bookmarkEnd w:id="4551"/>
      <w:bookmarkEnd w:id="4552"/>
      <w:bookmarkEnd w:id="4553"/>
      <w:bookmarkEnd w:id="4554"/>
      <w:bookmarkEnd w:id="4555"/>
      <w:bookmarkEnd w:id="4556"/>
      <w:bookmarkEnd w:id="4557"/>
      <w:bookmarkEnd w:id="4558"/>
    </w:p>
    <w:p w14:paraId="1B9CACDA" w14:textId="77777777" w:rsidR="00C57672" w:rsidRPr="00E11EA5" w:rsidRDefault="00C57672" w:rsidP="00C57672">
      <w:r w:rsidRPr="00E11EA5">
        <w:t>The uncertainty in the power accuracy of the OTA test chamber will not affect the frequency error uncertainty.</w:t>
      </w:r>
    </w:p>
    <w:p w14:paraId="649FF139" w14:textId="77777777" w:rsidR="00C57672" w:rsidRPr="00E11EA5" w:rsidRDefault="00C57672" w:rsidP="00C57672">
      <w:r w:rsidRPr="00E11EA5">
        <w:t>Possible phase variation in the chamber due to variation in the signal BW is not significant to affect the frequency error measurement uncertainty.</w:t>
      </w:r>
    </w:p>
    <w:p w14:paraId="66F6033A" w14:textId="77777777" w:rsidR="00C57672" w:rsidRPr="00E11EA5" w:rsidRDefault="00C57672" w:rsidP="00C57672">
      <w:r w:rsidRPr="00E11EA5">
        <w:t>The conducted MU value is adopted for the OTA MU.</w:t>
      </w:r>
    </w:p>
    <w:p w14:paraId="06E6BB04" w14:textId="77777777" w:rsidR="00C57672" w:rsidRPr="00E11EA5" w:rsidRDefault="00C57672" w:rsidP="00C57672">
      <w:pPr>
        <w:pStyle w:val="Heading3"/>
      </w:pPr>
      <w:bookmarkStart w:id="4559" w:name="_Toc21086314"/>
      <w:bookmarkStart w:id="4560" w:name="_Toc29768751"/>
      <w:bookmarkStart w:id="4561" w:name="_Toc32332147"/>
      <w:bookmarkStart w:id="4562" w:name="_Toc37430064"/>
      <w:bookmarkStart w:id="4563" w:name="_Toc43739149"/>
      <w:bookmarkStart w:id="4564" w:name="_Toc46346910"/>
      <w:bookmarkStart w:id="4565" w:name="_Toc53165849"/>
      <w:bookmarkStart w:id="4566" w:name="_Toc53166544"/>
      <w:bookmarkStart w:id="4567" w:name="_Toc53167238"/>
      <w:bookmarkStart w:id="4568" w:name="_Toc61130470"/>
      <w:bookmarkStart w:id="4569" w:name="_Toc61131196"/>
      <w:bookmarkStart w:id="4570" w:name="_Toc61188038"/>
      <w:bookmarkStart w:id="4571" w:name="_Toc83029328"/>
      <w:bookmarkStart w:id="4572" w:name="_Toc83919926"/>
      <w:bookmarkStart w:id="4573" w:name="_Toc89784947"/>
      <w:bookmarkStart w:id="4574" w:name="_Toc137299447"/>
      <w:bookmarkStart w:id="4575" w:name="_Toc138888493"/>
      <w:bookmarkStart w:id="4576" w:name="_Toc138889217"/>
      <w:bookmarkStart w:id="4577" w:name="_Toc145340936"/>
      <w:bookmarkStart w:id="4578" w:name="_Toc161842679"/>
      <w:bookmarkStart w:id="4579" w:name="_Toc169788788"/>
      <w:bookmarkStart w:id="4580" w:name="_Toc171512167"/>
      <w:r w:rsidRPr="00E11EA5">
        <w:t>9.6.4</w:t>
      </w:r>
      <w:r>
        <w:tab/>
      </w:r>
      <w:r w:rsidRPr="00E11EA5">
        <w:t>Near Field</w:t>
      </w:r>
      <w:bookmarkEnd w:id="4559"/>
      <w:bookmarkEnd w:id="4560"/>
      <w:r w:rsidRPr="00E11EA5">
        <w:t xml:space="preserve"> Test Range</w:t>
      </w:r>
      <w:bookmarkEnd w:id="4561"/>
      <w:bookmarkEnd w:id="4562"/>
      <w:bookmarkEnd w:id="4563"/>
      <w:bookmarkEnd w:id="4564"/>
      <w:bookmarkEnd w:id="4565"/>
      <w:bookmarkEnd w:id="4566"/>
      <w:bookmarkEnd w:id="4567"/>
      <w:bookmarkEnd w:id="4568"/>
      <w:bookmarkEnd w:id="4569"/>
      <w:bookmarkEnd w:id="4570"/>
      <w:bookmarkEnd w:id="4571"/>
      <w:bookmarkEnd w:id="4572"/>
      <w:bookmarkEnd w:id="4573"/>
      <w:bookmarkEnd w:id="4574"/>
      <w:bookmarkEnd w:id="4575"/>
      <w:bookmarkEnd w:id="4576"/>
      <w:bookmarkEnd w:id="4577"/>
      <w:bookmarkEnd w:id="4578"/>
      <w:bookmarkEnd w:id="4579"/>
      <w:bookmarkEnd w:id="4580"/>
    </w:p>
    <w:p w14:paraId="5CA12DFE" w14:textId="77777777" w:rsidR="00C57672" w:rsidRPr="00E11EA5" w:rsidRDefault="00C57672" w:rsidP="00C57672">
      <w:pPr>
        <w:pStyle w:val="Heading4"/>
        <w:rPr>
          <w:lang w:eastAsia="sv-SE"/>
        </w:rPr>
      </w:pPr>
      <w:bookmarkStart w:id="4581" w:name="_Toc32332148"/>
      <w:bookmarkStart w:id="4582" w:name="_Toc37430065"/>
      <w:bookmarkStart w:id="4583" w:name="_Toc43739150"/>
      <w:bookmarkStart w:id="4584" w:name="_Toc46346911"/>
      <w:bookmarkStart w:id="4585" w:name="_Toc53165850"/>
      <w:bookmarkStart w:id="4586" w:name="_Toc53166545"/>
      <w:bookmarkStart w:id="4587" w:name="_Toc53167239"/>
      <w:bookmarkStart w:id="4588" w:name="_Toc61130471"/>
      <w:bookmarkStart w:id="4589" w:name="_Toc61131197"/>
      <w:bookmarkStart w:id="4590" w:name="_Toc61188039"/>
      <w:bookmarkStart w:id="4591" w:name="_Toc83029329"/>
      <w:bookmarkStart w:id="4592" w:name="_Toc83919927"/>
      <w:bookmarkStart w:id="4593" w:name="_Toc89784948"/>
      <w:bookmarkStart w:id="4594" w:name="_Toc137299448"/>
      <w:bookmarkStart w:id="4595" w:name="_Toc138888494"/>
      <w:bookmarkStart w:id="4596" w:name="_Toc138889218"/>
      <w:bookmarkStart w:id="4597" w:name="_Toc145340937"/>
      <w:bookmarkStart w:id="4598" w:name="_Toc161842680"/>
      <w:bookmarkStart w:id="4599" w:name="_Toc169788789"/>
      <w:bookmarkStart w:id="4600" w:name="_Toc171512168"/>
      <w:r w:rsidRPr="00E11EA5">
        <w:rPr>
          <w:lang w:eastAsia="sv-SE"/>
        </w:rPr>
        <w:t>9.6.4.1</w:t>
      </w:r>
      <w:r w:rsidRPr="00E11EA5">
        <w:rPr>
          <w:lang w:eastAsia="sv-SE"/>
        </w:rPr>
        <w:tab/>
        <w:t>Measurement system description</w:t>
      </w:r>
      <w:bookmarkEnd w:id="4581"/>
      <w:bookmarkEnd w:id="4582"/>
      <w:bookmarkEnd w:id="4583"/>
      <w:bookmarkEnd w:id="4584"/>
      <w:bookmarkEnd w:id="4585"/>
      <w:bookmarkEnd w:id="4586"/>
      <w:bookmarkEnd w:id="4587"/>
      <w:bookmarkEnd w:id="4588"/>
      <w:bookmarkEnd w:id="4589"/>
      <w:bookmarkEnd w:id="4590"/>
      <w:bookmarkEnd w:id="4591"/>
      <w:bookmarkEnd w:id="4592"/>
      <w:bookmarkEnd w:id="4593"/>
      <w:bookmarkEnd w:id="4594"/>
      <w:bookmarkEnd w:id="4595"/>
      <w:bookmarkEnd w:id="4596"/>
      <w:bookmarkEnd w:id="4597"/>
      <w:bookmarkEnd w:id="4598"/>
      <w:bookmarkEnd w:id="4599"/>
      <w:bookmarkEnd w:id="4600"/>
    </w:p>
    <w:p w14:paraId="2E6E4330" w14:textId="4A19BE18" w:rsidR="00C57672" w:rsidRPr="00E11EA5" w:rsidRDefault="00C57672" w:rsidP="00C57672">
      <w:r w:rsidRPr="00E11EA5">
        <w:t>Measurement system description is captured in clause</w:t>
      </w:r>
      <w:r>
        <w:t> </w:t>
      </w:r>
      <w:r w:rsidR="009C163B">
        <w:t>7.5.1</w:t>
      </w:r>
      <w:r w:rsidRPr="00E11EA5">
        <w:t>.</w:t>
      </w:r>
    </w:p>
    <w:p w14:paraId="57146114" w14:textId="77777777" w:rsidR="00C57672" w:rsidRPr="00E11EA5" w:rsidRDefault="00C57672" w:rsidP="00C57672">
      <w:pPr>
        <w:rPr>
          <w:lang w:eastAsia="it-IT"/>
        </w:rPr>
      </w:pPr>
      <w:r w:rsidRPr="00E11EA5">
        <w:rPr>
          <w:lang w:val="en-US" w:eastAsia="en-CA"/>
        </w:rPr>
        <w:t>I</w:t>
      </w:r>
      <w:r w:rsidRPr="00E11EA5">
        <w:rPr>
          <w:lang w:eastAsia="it-IT"/>
        </w:rPr>
        <w:t>n case of OTA Frequency Error type of measurements, NF to FF transform is not needed. Frequency Error is measured in Near Field for the declared direction.</w:t>
      </w:r>
    </w:p>
    <w:p w14:paraId="43DD1189" w14:textId="77777777" w:rsidR="00C57672" w:rsidRPr="00E11EA5" w:rsidRDefault="00C57672" w:rsidP="00C57672">
      <w:pPr>
        <w:pStyle w:val="Heading4"/>
        <w:rPr>
          <w:lang w:eastAsia="sv-SE"/>
        </w:rPr>
      </w:pPr>
      <w:bookmarkStart w:id="4601" w:name="_Toc32332149"/>
      <w:bookmarkStart w:id="4602" w:name="_Toc37430066"/>
      <w:bookmarkStart w:id="4603" w:name="_Toc43739151"/>
      <w:bookmarkStart w:id="4604" w:name="_Toc46346912"/>
      <w:bookmarkStart w:id="4605" w:name="_Toc53165851"/>
      <w:bookmarkStart w:id="4606" w:name="_Toc53166546"/>
      <w:bookmarkStart w:id="4607" w:name="_Toc53167240"/>
      <w:bookmarkStart w:id="4608" w:name="_Toc61130472"/>
      <w:bookmarkStart w:id="4609" w:name="_Toc61131198"/>
      <w:bookmarkStart w:id="4610" w:name="_Toc61188040"/>
      <w:bookmarkStart w:id="4611" w:name="_Toc83029330"/>
      <w:bookmarkStart w:id="4612" w:name="_Toc83919928"/>
      <w:bookmarkStart w:id="4613" w:name="_Toc89784949"/>
      <w:bookmarkStart w:id="4614" w:name="_Toc137299449"/>
      <w:bookmarkStart w:id="4615" w:name="_Toc138888495"/>
      <w:bookmarkStart w:id="4616" w:name="_Toc138889219"/>
      <w:bookmarkStart w:id="4617" w:name="_Toc145340938"/>
      <w:bookmarkStart w:id="4618" w:name="_Toc161842681"/>
      <w:bookmarkStart w:id="4619" w:name="_Toc169788790"/>
      <w:bookmarkStart w:id="4620" w:name="_Toc21086316"/>
      <w:bookmarkStart w:id="4621" w:name="_Toc29768753"/>
      <w:bookmarkStart w:id="4622" w:name="_Toc171512169"/>
      <w:r w:rsidRPr="00E11EA5">
        <w:rPr>
          <w:lang w:eastAsia="sv-SE"/>
        </w:rPr>
        <w:lastRenderedPageBreak/>
        <w:t>9.6.4.2</w:t>
      </w:r>
      <w:r w:rsidRPr="00E11EA5">
        <w:rPr>
          <w:lang w:eastAsia="sv-SE"/>
        </w:rPr>
        <w:tab/>
        <w:t>Test procedure</w:t>
      </w:r>
      <w:bookmarkEnd w:id="4601"/>
      <w:bookmarkEnd w:id="4602"/>
      <w:bookmarkEnd w:id="4603"/>
      <w:bookmarkEnd w:id="4604"/>
      <w:bookmarkEnd w:id="4605"/>
      <w:bookmarkEnd w:id="4606"/>
      <w:bookmarkEnd w:id="4607"/>
      <w:bookmarkEnd w:id="4608"/>
      <w:bookmarkEnd w:id="4609"/>
      <w:bookmarkEnd w:id="4610"/>
      <w:bookmarkEnd w:id="4611"/>
      <w:bookmarkEnd w:id="4612"/>
      <w:bookmarkEnd w:id="4613"/>
      <w:bookmarkEnd w:id="4614"/>
      <w:bookmarkEnd w:id="4615"/>
      <w:bookmarkEnd w:id="4616"/>
      <w:bookmarkEnd w:id="4617"/>
      <w:bookmarkEnd w:id="4618"/>
      <w:bookmarkEnd w:id="4619"/>
      <w:bookmarkEnd w:id="4622"/>
    </w:p>
    <w:p w14:paraId="12F6835F" w14:textId="77777777" w:rsidR="00C57672" w:rsidRPr="00501E48" w:rsidRDefault="00C57672" w:rsidP="00C57672">
      <w:pPr>
        <w:pStyle w:val="Heading5"/>
      </w:pPr>
      <w:bookmarkStart w:id="4623" w:name="_Toc32332150"/>
      <w:bookmarkStart w:id="4624" w:name="_Toc37430067"/>
      <w:bookmarkStart w:id="4625" w:name="_Toc43739152"/>
      <w:bookmarkStart w:id="4626" w:name="_Toc46346913"/>
      <w:bookmarkStart w:id="4627" w:name="_Toc53165852"/>
      <w:bookmarkStart w:id="4628" w:name="_Toc53166547"/>
      <w:bookmarkStart w:id="4629" w:name="_Toc53167241"/>
      <w:bookmarkStart w:id="4630" w:name="_Toc61130473"/>
      <w:bookmarkStart w:id="4631" w:name="_Toc61131199"/>
      <w:bookmarkStart w:id="4632" w:name="_Toc61188041"/>
      <w:bookmarkStart w:id="4633" w:name="_Toc83029331"/>
      <w:bookmarkStart w:id="4634" w:name="_Toc83919929"/>
      <w:bookmarkStart w:id="4635" w:name="_Toc89784950"/>
      <w:bookmarkStart w:id="4636" w:name="_Toc137299450"/>
      <w:bookmarkStart w:id="4637" w:name="_Toc138888496"/>
      <w:bookmarkStart w:id="4638" w:name="_Toc138889220"/>
      <w:bookmarkStart w:id="4639" w:name="_Toc145340939"/>
      <w:bookmarkStart w:id="4640" w:name="_Toc161842682"/>
      <w:bookmarkStart w:id="4641" w:name="_Toc169788791"/>
      <w:bookmarkStart w:id="4642" w:name="_Toc171512170"/>
      <w:r w:rsidRPr="00E11EA5">
        <w:rPr>
          <w:lang w:eastAsia="sv-SE"/>
        </w:rPr>
        <w:t>9.6.4.2.1</w:t>
      </w:r>
      <w:r w:rsidRPr="00E11EA5">
        <w:rPr>
          <w:lang w:eastAsia="sv-SE"/>
        </w:rPr>
        <w:tab/>
      </w:r>
      <w:r w:rsidRPr="00E11EA5">
        <w:t xml:space="preserve">Stage 1: </w:t>
      </w:r>
      <w:r w:rsidRPr="00E11EA5">
        <w:rPr>
          <w:lang w:eastAsia="sv-SE"/>
        </w:rPr>
        <w:t>Calibration</w:t>
      </w:r>
      <w:bookmarkEnd w:id="4623"/>
      <w:bookmarkEnd w:id="4624"/>
      <w:bookmarkEnd w:id="4625"/>
      <w:bookmarkEnd w:id="4626"/>
      <w:bookmarkEnd w:id="4627"/>
      <w:bookmarkEnd w:id="4628"/>
      <w:bookmarkEnd w:id="4629"/>
      <w:bookmarkEnd w:id="4630"/>
      <w:bookmarkEnd w:id="4631"/>
      <w:bookmarkEnd w:id="4632"/>
      <w:bookmarkEnd w:id="4633"/>
      <w:bookmarkEnd w:id="4634"/>
      <w:bookmarkEnd w:id="4635"/>
      <w:bookmarkEnd w:id="4636"/>
      <w:bookmarkEnd w:id="4637"/>
      <w:bookmarkEnd w:id="4638"/>
      <w:bookmarkEnd w:id="4639"/>
      <w:bookmarkEnd w:id="4640"/>
      <w:bookmarkEnd w:id="4641"/>
      <w:bookmarkEnd w:id="4642"/>
    </w:p>
    <w:p w14:paraId="161A9BBF" w14:textId="589E69B9" w:rsidR="00C57672" w:rsidRPr="00E11EA5" w:rsidRDefault="00C57672" w:rsidP="00C57672">
      <w:pPr>
        <w:rPr>
          <w:lang w:val="x-none"/>
        </w:rPr>
      </w:pPr>
      <w:r w:rsidRPr="00E11EA5">
        <w:t xml:space="preserve">Calibration procedure for the </w:t>
      </w:r>
      <w:r w:rsidRPr="00E11EA5">
        <w:rPr>
          <w:noProof/>
          <w:lang w:eastAsia="sv-SE"/>
        </w:rPr>
        <w:t xml:space="preserve">Near Field Test </w:t>
      </w:r>
      <w:r w:rsidRPr="00E11EA5">
        <w:rPr>
          <w:lang w:eastAsia="sv-SE"/>
        </w:rPr>
        <w:t>Range</w:t>
      </w:r>
      <w:r w:rsidRPr="00E11EA5">
        <w:t xml:space="preserve"> is captured in clause</w:t>
      </w:r>
      <w:r>
        <w:t> </w:t>
      </w:r>
      <w:r w:rsidR="009C163B">
        <w:t>8.5</w:t>
      </w:r>
      <w:r w:rsidRPr="00E11EA5">
        <w:t xml:space="preserve"> </w:t>
      </w:r>
      <w:bookmarkEnd w:id="4620"/>
      <w:bookmarkEnd w:id="4621"/>
      <w:r w:rsidRPr="00E11EA5">
        <w:rPr>
          <w:lang w:val="x-none"/>
        </w:rPr>
        <w:t xml:space="preserve">to ensure that the SNR at the measurement </w:t>
      </w:r>
      <w:r w:rsidRPr="00E11EA5">
        <w:rPr>
          <w:lang w:val="en-US"/>
        </w:rPr>
        <w:t>equipment</w:t>
      </w:r>
      <w:r w:rsidRPr="00E11EA5">
        <w:rPr>
          <w:lang w:val="x-none"/>
        </w:rPr>
        <w:t xml:space="preserve"> input is appropriate and the reception signal level at the measurement </w:t>
      </w:r>
      <w:r w:rsidRPr="00E11EA5">
        <w:rPr>
          <w:lang w:val="en-US"/>
        </w:rPr>
        <w:t>equipment</w:t>
      </w:r>
      <w:r w:rsidRPr="00E11EA5">
        <w:rPr>
          <w:lang w:val="x-none"/>
        </w:rPr>
        <w:t xml:space="preserve"> is within the dynamic range of measurement equipment.</w:t>
      </w:r>
    </w:p>
    <w:p w14:paraId="15D5A5C3" w14:textId="77777777" w:rsidR="00C57672" w:rsidRPr="00E11EA5" w:rsidRDefault="00C57672" w:rsidP="00C57672">
      <w:pPr>
        <w:pStyle w:val="Heading5"/>
      </w:pPr>
      <w:bookmarkStart w:id="4643" w:name="_Toc32332151"/>
      <w:bookmarkStart w:id="4644" w:name="_Toc37430068"/>
      <w:bookmarkStart w:id="4645" w:name="_Toc43739153"/>
      <w:bookmarkStart w:id="4646" w:name="_Toc46346914"/>
      <w:bookmarkStart w:id="4647" w:name="_Toc53165853"/>
      <w:bookmarkStart w:id="4648" w:name="_Toc53166548"/>
      <w:bookmarkStart w:id="4649" w:name="_Toc53167242"/>
      <w:bookmarkStart w:id="4650" w:name="_Toc21086317"/>
      <w:bookmarkStart w:id="4651" w:name="_Toc29768754"/>
      <w:bookmarkStart w:id="4652" w:name="_Toc61130474"/>
      <w:bookmarkStart w:id="4653" w:name="_Toc61131200"/>
      <w:bookmarkStart w:id="4654" w:name="_Toc61188042"/>
      <w:bookmarkStart w:id="4655" w:name="_Toc83029332"/>
      <w:bookmarkStart w:id="4656" w:name="_Toc83919930"/>
      <w:bookmarkStart w:id="4657" w:name="_Toc89784951"/>
      <w:bookmarkStart w:id="4658" w:name="_Toc137299451"/>
      <w:bookmarkStart w:id="4659" w:name="_Toc138888497"/>
      <w:bookmarkStart w:id="4660" w:name="_Toc138889221"/>
      <w:bookmarkStart w:id="4661" w:name="_Toc145340940"/>
      <w:bookmarkStart w:id="4662" w:name="_Toc161842683"/>
      <w:bookmarkStart w:id="4663" w:name="_Toc169788792"/>
      <w:bookmarkStart w:id="4664" w:name="_Toc171512171"/>
      <w:r w:rsidRPr="00E11EA5">
        <w:rPr>
          <w:lang w:eastAsia="sv-SE"/>
        </w:rPr>
        <w:t>9.6.4.2.2</w:t>
      </w:r>
      <w:r w:rsidRPr="00E11EA5">
        <w:tab/>
        <w:t>Stage 2: BS measurement</w:t>
      </w:r>
      <w:bookmarkEnd w:id="4643"/>
      <w:bookmarkEnd w:id="4644"/>
      <w:bookmarkEnd w:id="4645"/>
      <w:bookmarkEnd w:id="4646"/>
      <w:bookmarkEnd w:id="4647"/>
      <w:bookmarkEnd w:id="4648"/>
      <w:bookmarkEnd w:id="4649"/>
      <w:bookmarkEnd w:id="4650"/>
      <w:bookmarkEnd w:id="4651"/>
      <w:bookmarkEnd w:id="4652"/>
      <w:bookmarkEnd w:id="4653"/>
      <w:bookmarkEnd w:id="4654"/>
      <w:bookmarkEnd w:id="4655"/>
      <w:bookmarkEnd w:id="4656"/>
      <w:bookmarkEnd w:id="4657"/>
      <w:bookmarkEnd w:id="4658"/>
      <w:bookmarkEnd w:id="4659"/>
      <w:bookmarkEnd w:id="4660"/>
      <w:bookmarkEnd w:id="4661"/>
      <w:bookmarkEnd w:id="4662"/>
      <w:bookmarkEnd w:id="4663"/>
      <w:bookmarkEnd w:id="4664"/>
    </w:p>
    <w:p w14:paraId="4044E63B" w14:textId="77777777" w:rsidR="00C57672" w:rsidRPr="00E11EA5" w:rsidRDefault="00C57672" w:rsidP="00C57672">
      <w:pPr>
        <w:pStyle w:val="B1"/>
        <w:ind w:left="0" w:firstLine="0"/>
      </w:pPr>
      <w:r w:rsidRPr="00E11EA5">
        <w:t>The NFTR testing procedure consists of the following steps:</w:t>
      </w:r>
    </w:p>
    <w:p w14:paraId="2E414EB6" w14:textId="77777777" w:rsidR="00C57672" w:rsidRPr="00E11EA5" w:rsidRDefault="00C57672" w:rsidP="00C57672">
      <w:pPr>
        <w:pStyle w:val="B1"/>
      </w:pPr>
      <w:r>
        <w:t>1.</w:t>
      </w:r>
      <w:r>
        <w:tab/>
      </w:r>
      <w:r w:rsidRPr="00E11EA5">
        <w:t>Align the BS with (Theta, Phi) angles corresponding to the declared conformance direction to be measured.</w:t>
      </w:r>
    </w:p>
    <w:p w14:paraId="1A755777" w14:textId="77777777" w:rsidR="00C57672" w:rsidRPr="00E11EA5" w:rsidRDefault="00C57672" w:rsidP="00C57672">
      <w:pPr>
        <w:pStyle w:val="B1"/>
      </w:pPr>
      <w:r w:rsidRPr="00E11EA5">
        <w:t>2.</w:t>
      </w:r>
      <w:r w:rsidRPr="00E11EA5">
        <w:tab/>
        <w:t>Configure TX branch and carrier according to the manufacturer</w:t>
      </w:r>
      <w:r>
        <w:t>'</w:t>
      </w:r>
      <w:r w:rsidRPr="00E11EA5">
        <w:t>s declared rated output power.</w:t>
      </w:r>
    </w:p>
    <w:p w14:paraId="22A91E50" w14:textId="77777777" w:rsidR="00C57672" w:rsidRPr="00E11EA5" w:rsidRDefault="00C57672" w:rsidP="00C57672">
      <w:pPr>
        <w:pStyle w:val="B1"/>
      </w:pPr>
      <w:r w:rsidRPr="00E11EA5">
        <w:t>3.</w:t>
      </w:r>
      <w:r w:rsidRPr="00E11EA5">
        <w:tab/>
        <w:t xml:space="preserve">Set the BS to transmit the test signal according to </w:t>
      </w:r>
      <w:r w:rsidRPr="00E11EA5">
        <w:rPr>
          <w:lang w:eastAsia="zh-CN"/>
        </w:rPr>
        <w:t xml:space="preserve">applicable </w:t>
      </w:r>
      <w:r w:rsidRPr="00E11EA5">
        <w:t>test models.</w:t>
      </w:r>
    </w:p>
    <w:p w14:paraId="4CFCB1BD" w14:textId="77777777" w:rsidR="00C57672" w:rsidRPr="00E11EA5" w:rsidRDefault="00C57672" w:rsidP="00C57672">
      <w:pPr>
        <w:pStyle w:val="B1"/>
      </w:pPr>
      <w:r w:rsidRPr="00E11EA5">
        <w:t>4.</w:t>
      </w:r>
      <w:r w:rsidRPr="00E11EA5">
        <w:tab/>
        <w:t xml:space="preserve">Measure OTA frequency error of each carrier arriving at the measurement equipment (such as a </w:t>
      </w:r>
      <w:r w:rsidRPr="00E11EA5">
        <w:rPr>
          <w:lang w:val="en-US"/>
        </w:rPr>
        <w:t>spectrum</w:t>
      </w:r>
      <w:r w:rsidRPr="00E11EA5">
        <w:t xml:space="preserve"> analyzer</w:t>
      </w:r>
      <w:r w:rsidRPr="00E11EA5">
        <w:rPr>
          <w:lang w:val="en-US"/>
        </w:rPr>
        <w:t xml:space="preserve"> or equivalent instrument</w:t>
      </w:r>
      <w:r w:rsidRPr="00E11EA5">
        <w:t>).</w:t>
      </w:r>
    </w:p>
    <w:p w14:paraId="153B6EDD" w14:textId="77777777" w:rsidR="00C57672" w:rsidRPr="00E11EA5" w:rsidRDefault="00C57672" w:rsidP="00C57672">
      <w:pPr>
        <w:pStyle w:val="B1"/>
      </w:pPr>
      <w:r w:rsidRPr="00E11EA5">
        <w:t>5.</w:t>
      </w:r>
      <w:r w:rsidRPr="00E11EA5">
        <w:tab/>
        <w:t xml:space="preserve">Repeat steps 2 - 4 for other </w:t>
      </w:r>
      <w:r w:rsidRPr="00E11EA5">
        <w:rPr>
          <w:lang w:eastAsia="zh-CN"/>
        </w:rPr>
        <w:t xml:space="preserve">applicable </w:t>
      </w:r>
      <w:r w:rsidRPr="00E11EA5">
        <w:t>test models.</w:t>
      </w:r>
    </w:p>
    <w:p w14:paraId="2418C78A" w14:textId="77777777" w:rsidR="00C57672" w:rsidRPr="00E11EA5" w:rsidRDefault="00C57672" w:rsidP="00C57672">
      <w:r w:rsidRPr="00E11EA5">
        <w:t>For conformance tests, the OTA frequency error shall be measured at maximum power setting.</w:t>
      </w:r>
    </w:p>
    <w:p w14:paraId="65ABB5E6" w14:textId="77777777" w:rsidR="00C57672" w:rsidRPr="00E11EA5" w:rsidRDefault="00C57672" w:rsidP="00C57672">
      <w:pPr>
        <w:pStyle w:val="Heading4"/>
      </w:pPr>
      <w:bookmarkStart w:id="4665" w:name="_Toc21086318"/>
      <w:bookmarkStart w:id="4666" w:name="_Toc29768755"/>
      <w:bookmarkStart w:id="4667" w:name="_Toc32332152"/>
      <w:bookmarkStart w:id="4668" w:name="_Toc37430069"/>
      <w:bookmarkStart w:id="4669" w:name="_Toc43739154"/>
      <w:bookmarkStart w:id="4670" w:name="_Toc46346915"/>
      <w:bookmarkStart w:id="4671" w:name="_Toc53165854"/>
      <w:bookmarkStart w:id="4672" w:name="_Toc53166549"/>
      <w:bookmarkStart w:id="4673" w:name="_Toc53167243"/>
      <w:bookmarkStart w:id="4674" w:name="_Toc61130475"/>
      <w:bookmarkStart w:id="4675" w:name="_Toc61131201"/>
      <w:bookmarkStart w:id="4676" w:name="_Toc61188043"/>
      <w:bookmarkStart w:id="4677" w:name="_Toc83029333"/>
      <w:bookmarkStart w:id="4678" w:name="_Toc83919931"/>
      <w:bookmarkStart w:id="4679" w:name="_Toc89784952"/>
      <w:bookmarkStart w:id="4680" w:name="_Toc137299452"/>
      <w:bookmarkStart w:id="4681" w:name="_Toc138888498"/>
      <w:bookmarkStart w:id="4682" w:name="_Toc138889222"/>
      <w:bookmarkStart w:id="4683" w:name="_Toc145340941"/>
      <w:bookmarkStart w:id="4684" w:name="_Toc161842684"/>
      <w:bookmarkStart w:id="4685" w:name="_Toc169788793"/>
      <w:bookmarkStart w:id="4686" w:name="_Toc171512172"/>
      <w:r w:rsidRPr="00E11EA5">
        <w:t>9.6.4.3</w:t>
      </w:r>
      <w:r w:rsidRPr="00E11EA5">
        <w:tab/>
        <w:t xml:space="preserve">MU </w:t>
      </w:r>
      <w:bookmarkEnd w:id="4665"/>
      <w:bookmarkEnd w:id="4666"/>
      <w:r w:rsidRPr="00E11EA5">
        <w:t>value derivation</w:t>
      </w:r>
      <w:bookmarkEnd w:id="4667"/>
      <w:bookmarkEnd w:id="4668"/>
      <w:bookmarkEnd w:id="4669"/>
      <w:bookmarkEnd w:id="4670"/>
      <w:bookmarkEnd w:id="4671"/>
      <w:bookmarkEnd w:id="4672"/>
      <w:bookmarkEnd w:id="4673"/>
      <w:bookmarkEnd w:id="4674"/>
      <w:bookmarkEnd w:id="4675"/>
      <w:bookmarkEnd w:id="4676"/>
      <w:bookmarkEnd w:id="4677"/>
      <w:bookmarkEnd w:id="4678"/>
      <w:bookmarkEnd w:id="4679"/>
      <w:bookmarkEnd w:id="4680"/>
      <w:bookmarkEnd w:id="4681"/>
      <w:bookmarkEnd w:id="4682"/>
      <w:bookmarkEnd w:id="4683"/>
      <w:bookmarkEnd w:id="4684"/>
      <w:bookmarkEnd w:id="4685"/>
      <w:bookmarkEnd w:id="4686"/>
    </w:p>
    <w:p w14:paraId="076E1E50" w14:textId="77777777" w:rsidR="00C57672" w:rsidRPr="00E11EA5" w:rsidRDefault="00C57672" w:rsidP="00C57672">
      <w:r w:rsidRPr="00E11EA5">
        <w:t>The uncertainty in the power accuracy of the OTA test chamber will not affect the frequency error uncertainty.</w:t>
      </w:r>
    </w:p>
    <w:p w14:paraId="268D89CD" w14:textId="77777777" w:rsidR="00C57672" w:rsidRPr="00E11EA5" w:rsidRDefault="00C57672" w:rsidP="00C57672">
      <w:r w:rsidRPr="00E11EA5">
        <w:t>Possible phase variation in the chamber due to variation in the signal BW is not significant to affect the frequency error measurement uncertainty.</w:t>
      </w:r>
    </w:p>
    <w:p w14:paraId="1EEC53CB" w14:textId="77777777" w:rsidR="00C57672" w:rsidRPr="00E11EA5" w:rsidRDefault="00C57672" w:rsidP="00C57672">
      <w:r w:rsidRPr="00E11EA5">
        <w:t>The conducted MU value is adopted for the OTA MU.</w:t>
      </w:r>
    </w:p>
    <w:p w14:paraId="6B574FCF" w14:textId="77777777" w:rsidR="00C57672" w:rsidRPr="00E11EA5" w:rsidRDefault="00C57672" w:rsidP="00C57672">
      <w:pPr>
        <w:pStyle w:val="Heading3"/>
      </w:pPr>
      <w:bookmarkStart w:id="4687" w:name="_Toc34696816"/>
      <w:bookmarkStart w:id="4688" w:name="_Toc43739155"/>
      <w:bookmarkStart w:id="4689" w:name="_Toc46346916"/>
      <w:bookmarkStart w:id="4690" w:name="_Toc53165855"/>
      <w:bookmarkStart w:id="4691" w:name="_Toc53166550"/>
      <w:bookmarkStart w:id="4692" w:name="_Toc53167244"/>
      <w:bookmarkStart w:id="4693" w:name="_Toc61130476"/>
      <w:bookmarkStart w:id="4694" w:name="_Toc61131202"/>
      <w:bookmarkStart w:id="4695" w:name="_Toc61188044"/>
      <w:bookmarkStart w:id="4696" w:name="_Toc83029334"/>
      <w:bookmarkStart w:id="4697" w:name="_Toc83919932"/>
      <w:bookmarkStart w:id="4698" w:name="_Toc89784953"/>
      <w:bookmarkStart w:id="4699" w:name="_Toc137299453"/>
      <w:bookmarkStart w:id="4700" w:name="_Toc138888499"/>
      <w:bookmarkStart w:id="4701" w:name="_Toc138889223"/>
      <w:bookmarkStart w:id="4702" w:name="_Toc145340942"/>
      <w:bookmarkStart w:id="4703" w:name="_Toc161842685"/>
      <w:bookmarkStart w:id="4704" w:name="_Toc169788794"/>
      <w:bookmarkStart w:id="4705" w:name="_Toc171512173"/>
      <w:r w:rsidRPr="00E11EA5">
        <w:t>9.6.5</w:t>
      </w:r>
      <w:r>
        <w:tab/>
      </w:r>
      <w:bookmarkEnd w:id="4687"/>
      <w:r w:rsidRPr="00E11EA5">
        <w:t>Plane Wave Synthesizer</w:t>
      </w:r>
      <w:bookmarkStart w:id="4706" w:name="_Toc34696817"/>
      <w:bookmarkStart w:id="4707" w:name="_Toc43739156"/>
      <w:bookmarkStart w:id="4708" w:name="_Toc46346917"/>
      <w:bookmarkStart w:id="4709" w:name="_Toc53165856"/>
      <w:bookmarkStart w:id="4710" w:name="_Toc53166551"/>
      <w:bookmarkStart w:id="4711" w:name="_Toc53167245"/>
      <w:bookmarkEnd w:id="4688"/>
      <w:bookmarkEnd w:id="4689"/>
      <w:bookmarkEnd w:id="4690"/>
      <w:bookmarkEnd w:id="4691"/>
      <w:bookmarkEnd w:id="4692"/>
      <w:bookmarkEnd w:id="4693"/>
      <w:bookmarkEnd w:id="4694"/>
      <w:bookmarkEnd w:id="4695"/>
      <w:bookmarkEnd w:id="4696"/>
      <w:bookmarkEnd w:id="4697"/>
      <w:bookmarkEnd w:id="4698"/>
      <w:bookmarkEnd w:id="4699"/>
      <w:bookmarkEnd w:id="4700"/>
      <w:bookmarkEnd w:id="4701"/>
      <w:bookmarkEnd w:id="4702"/>
      <w:bookmarkEnd w:id="4703"/>
      <w:bookmarkEnd w:id="4704"/>
      <w:bookmarkEnd w:id="4705"/>
    </w:p>
    <w:p w14:paraId="0F9DB9D4" w14:textId="77777777" w:rsidR="00C57672" w:rsidRPr="00E11EA5" w:rsidRDefault="00C57672" w:rsidP="00C57672">
      <w:pPr>
        <w:pStyle w:val="Heading4"/>
        <w:rPr>
          <w:lang w:eastAsia="sv-SE"/>
        </w:rPr>
      </w:pPr>
      <w:bookmarkStart w:id="4712" w:name="_Toc61130477"/>
      <w:bookmarkStart w:id="4713" w:name="_Toc61131203"/>
      <w:bookmarkStart w:id="4714" w:name="_Toc61188045"/>
      <w:bookmarkStart w:id="4715" w:name="_Toc83029335"/>
      <w:bookmarkStart w:id="4716" w:name="_Toc83919933"/>
      <w:bookmarkStart w:id="4717" w:name="_Toc89784954"/>
      <w:bookmarkStart w:id="4718" w:name="_Toc137299454"/>
      <w:bookmarkStart w:id="4719" w:name="_Toc138888500"/>
      <w:bookmarkStart w:id="4720" w:name="_Toc138889224"/>
      <w:bookmarkStart w:id="4721" w:name="_Toc145340943"/>
      <w:bookmarkStart w:id="4722" w:name="_Toc161842686"/>
      <w:bookmarkStart w:id="4723" w:name="_Toc169788795"/>
      <w:bookmarkStart w:id="4724" w:name="_Toc171512174"/>
      <w:r w:rsidRPr="00E11EA5">
        <w:rPr>
          <w:lang w:eastAsia="sv-SE"/>
        </w:rPr>
        <w:t>9.6.5.1</w:t>
      </w:r>
      <w:r w:rsidRPr="00E11EA5">
        <w:rPr>
          <w:lang w:eastAsia="sv-SE"/>
        </w:rPr>
        <w:tab/>
        <w:t>Measurement system description</w:t>
      </w:r>
      <w:bookmarkEnd w:id="4706"/>
      <w:bookmarkEnd w:id="4707"/>
      <w:bookmarkEnd w:id="4708"/>
      <w:bookmarkEnd w:id="4709"/>
      <w:bookmarkEnd w:id="4710"/>
      <w:bookmarkEnd w:id="4711"/>
      <w:bookmarkEnd w:id="4712"/>
      <w:bookmarkEnd w:id="4713"/>
      <w:bookmarkEnd w:id="4714"/>
      <w:bookmarkEnd w:id="4715"/>
      <w:bookmarkEnd w:id="4716"/>
      <w:bookmarkEnd w:id="4717"/>
      <w:bookmarkEnd w:id="4718"/>
      <w:bookmarkEnd w:id="4719"/>
      <w:bookmarkEnd w:id="4720"/>
      <w:bookmarkEnd w:id="4721"/>
      <w:bookmarkEnd w:id="4722"/>
      <w:bookmarkEnd w:id="4723"/>
      <w:bookmarkEnd w:id="4724"/>
    </w:p>
    <w:p w14:paraId="30EEB6C9" w14:textId="20C650FD" w:rsidR="00C57672" w:rsidRPr="00E11EA5" w:rsidRDefault="00C57672" w:rsidP="00C57672">
      <w:pPr>
        <w:rPr>
          <w:lang w:eastAsia="sv-SE"/>
        </w:rPr>
      </w:pPr>
      <w:r w:rsidRPr="00E11EA5">
        <w:t>Measurement system description is captured in clause</w:t>
      </w:r>
      <w:r>
        <w:t> </w:t>
      </w:r>
      <w:r w:rsidRPr="00E11EA5">
        <w:t>7.6</w:t>
      </w:r>
      <w:r w:rsidR="009C163B">
        <w:t>.1</w:t>
      </w:r>
      <w:r w:rsidRPr="00E11EA5">
        <w:t>.</w:t>
      </w:r>
      <w:bookmarkStart w:id="4725" w:name="_Toc34696818"/>
      <w:bookmarkStart w:id="4726" w:name="_Toc43739157"/>
      <w:bookmarkStart w:id="4727" w:name="_Toc46346918"/>
      <w:bookmarkStart w:id="4728" w:name="_Toc53165857"/>
      <w:bookmarkStart w:id="4729" w:name="_Toc53166552"/>
      <w:bookmarkStart w:id="4730" w:name="_Toc53167246"/>
    </w:p>
    <w:p w14:paraId="50E6FC68" w14:textId="77777777" w:rsidR="00C57672" w:rsidRPr="00E11EA5" w:rsidRDefault="00C57672" w:rsidP="00C57672">
      <w:pPr>
        <w:pStyle w:val="Heading4"/>
        <w:rPr>
          <w:lang w:eastAsia="sv-SE"/>
        </w:rPr>
      </w:pPr>
      <w:bookmarkStart w:id="4731" w:name="_Toc61130478"/>
      <w:bookmarkStart w:id="4732" w:name="_Toc61131204"/>
      <w:bookmarkStart w:id="4733" w:name="_Toc61188046"/>
      <w:bookmarkStart w:id="4734" w:name="_Toc83029336"/>
      <w:bookmarkStart w:id="4735" w:name="_Toc83919934"/>
      <w:bookmarkStart w:id="4736" w:name="_Toc89784955"/>
      <w:bookmarkStart w:id="4737" w:name="_Toc137299455"/>
      <w:bookmarkStart w:id="4738" w:name="_Toc138888501"/>
      <w:bookmarkStart w:id="4739" w:name="_Toc138889225"/>
      <w:bookmarkStart w:id="4740" w:name="_Toc145340944"/>
      <w:bookmarkStart w:id="4741" w:name="_Toc161842687"/>
      <w:bookmarkStart w:id="4742" w:name="_Toc169788796"/>
      <w:bookmarkStart w:id="4743" w:name="_Toc171512175"/>
      <w:r w:rsidRPr="00E11EA5">
        <w:rPr>
          <w:lang w:eastAsia="sv-SE"/>
        </w:rPr>
        <w:t>9.6.5.2</w:t>
      </w:r>
      <w:r>
        <w:rPr>
          <w:lang w:eastAsia="sv-SE"/>
        </w:rPr>
        <w:tab/>
      </w:r>
      <w:r w:rsidRPr="00E11EA5">
        <w:rPr>
          <w:lang w:eastAsia="sv-SE"/>
        </w:rPr>
        <w:t>Test procedure</w:t>
      </w:r>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bookmarkEnd w:id="4739"/>
      <w:bookmarkEnd w:id="4740"/>
      <w:bookmarkEnd w:id="4741"/>
      <w:bookmarkEnd w:id="4742"/>
      <w:bookmarkEnd w:id="4743"/>
    </w:p>
    <w:p w14:paraId="486E153F" w14:textId="77777777" w:rsidR="00C57672" w:rsidRPr="00E11EA5" w:rsidRDefault="00C57672" w:rsidP="00C57672">
      <w:pPr>
        <w:pStyle w:val="Heading5"/>
      </w:pPr>
      <w:bookmarkStart w:id="4744" w:name="_Toc34696819"/>
      <w:bookmarkStart w:id="4745" w:name="_Toc43739158"/>
      <w:bookmarkStart w:id="4746" w:name="_Toc46346919"/>
      <w:bookmarkStart w:id="4747" w:name="_Toc53165858"/>
      <w:bookmarkStart w:id="4748" w:name="_Toc53166553"/>
      <w:bookmarkStart w:id="4749" w:name="_Toc53167247"/>
      <w:bookmarkStart w:id="4750" w:name="_Toc61130479"/>
      <w:bookmarkStart w:id="4751" w:name="_Toc61131205"/>
      <w:bookmarkStart w:id="4752" w:name="_Toc61188047"/>
      <w:bookmarkStart w:id="4753" w:name="_Toc83029337"/>
      <w:bookmarkStart w:id="4754" w:name="_Toc83919935"/>
      <w:bookmarkStart w:id="4755" w:name="_Toc89784956"/>
      <w:bookmarkStart w:id="4756" w:name="_Toc137299456"/>
      <w:bookmarkStart w:id="4757" w:name="_Toc138888502"/>
      <w:bookmarkStart w:id="4758" w:name="_Toc138889226"/>
      <w:bookmarkStart w:id="4759" w:name="_Toc145340945"/>
      <w:bookmarkStart w:id="4760" w:name="_Toc161842688"/>
      <w:bookmarkStart w:id="4761" w:name="_Toc169788797"/>
      <w:bookmarkStart w:id="4762" w:name="_Toc171512176"/>
      <w:r w:rsidRPr="00E11EA5">
        <w:rPr>
          <w:lang w:eastAsia="sv-SE"/>
        </w:rPr>
        <w:t>9.6.5.2.1</w:t>
      </w:r>
      <w:r w:rsidRPr="00E11EA5">
        <w:rPr>
          <w:lang w:eastAsia="sv-SE"/>
        </w:rPr>
        <w:tab/>
      </w:r>
      <w:r w:rsidRPr="00E11EA5">
        <w:t>Stage 1: Calibration</w:t>
      </w:r>
      <w:bookmarkEnd w:id="4744"/>
      <w:bookmarkEnd w:id="4745"/>
      <w:bookmarkEnd w:id="4746"/>
      <w:bookmarkEnd w:id="4747"/>
      <w:bookmarkEnd w:id="4748"/>
      <w:bookmarkEnd w:id="4749"/>
      <w:bookmarkEnd w:id="4750"/>
      <w:bookmarkEnd w:id="4751"/>
      <w:bookmarkEnd w:id="4752"/>
      <w:bookmarkEnd w:id="4753"/>
      <w:bookmarkEnd w:id="4754"/>
      <w:bookmarkEnd w:id="4755"/>
      <w:bookmarkEnd w:id="4756"/>
      <w:bookmarkEnd w:id="4757"/>
      <w:bookmarkEnd w:id="4758"/>
      <w:bookmarkEnd w:id="4759"/>
      <w:bookmarkEnd w:id="4760"/>
      <w:bookmarkEnd w:id="4761"/>
      <w:bookmarkEnd w:id="4762"/>
    </w:p>
    <w:p w14:paraId="4231E834" w14:textId="77777777" w:rsidR="00C57672" w:rsidRPr="00E11EA5" w:rsidRDefault="00C57672" w:rsidP="00C57672">
      <w:r w:rsidRPr="00E11EA5">
        <w:t>Calibration procedure for the Plane Wave Synthesizer</w:t>
      </w:r>
      <w:r w:rsidRPr="00E11EA5" w:rsidDel="00CA5DA1">
        <w:t xml:space="preserve"> </w:t>
      </w:r>
      <w:r w:rsidRPr="00E11EA5">
        <w:t>is captured in clause</w:t>
      </w:r>
      <w:r>
        <w:t> </w:t>
      </w:r>
      <w:r w:rsidRPr="00E11EA5">
        <w:t>8.6.</w:t>
      </w:r>
    </w:p>
    <w:p w14:paraId="0FA5F653" w14:textId="77777777" w:rsidR="00C57672" w:rsidRPr="00E11EA5" w:rsidRDefault="00C57672" w:rsidP="00C57672">
      <w:pPr>
        <w:pStyle w:val="Heading5"/>
      </w:pPr>
      <w:bookmarkStart w:id="4763" w:name="_Toc34696820"/>
      <w:bookmarkStart w:id="4764" w:name="_Toc43739159"/>
      <w:bookmarkStart w:id="4765" w:name="_Toc46346920"/>
      <w:bookmarkStart w:id="4766" w:name="_Toc53165859"/>
      <w:bookmarkStart w:id="4767" w:name="_Toc53166554"/>
      <w:bookmarkStart w:id="4768" w:name="_Toc53167248"/>
      <w:bookmarkStart w:id="4769" w:name="_Toc61130480"/>
      <w:bookmarkStart w:id="4770" w:name="_Toc61131206"/>
      <w:bookmarkStart w:id="4771" w:name="_Toc61188048"/>
      <w:bookmarkStart w:id="4772" w:name="_Toc83029338"/>
      <w:bookmarkStart w:id="4773" w:name="_Toc83919936"/>
      <w:bookmarkStart w:id="4774" w:name="_Toc89784957"/>
      <w:bookmarkStart w:id="4775" w:name="_Toc137299457"/>
      <w:bookmarkStart w:id="4776" w:name="_Toc138888503"/>
      <w:bookmarkStart w:id="4777" w:name="_Toc138889227"/>
      <w:bookmarkStart w:id="4778" w:name="_Toc145340946"/>
      <w:bookmarkStart w:id="4779" w:name="_Toc161842689"/>
      <w:bookmarkStart w:id="4780" w:name="_Toc169788798"/>
      <w:bookmarkStart w:id="4781" w:name="_Toc171512177"/>
      <w:r w:rsidRPr="00E11EA5">
        <w:t>9.6.5.2.2</w:t>
      </w:r>
      <w:r w:rsidRPr="00E11EA5">
        <w:tab/>
        <w:t xml:space="preserve">Stage 2: BS </w:t>
      </w:r>
      <w:r w:rsidRPr="00E11EA5">
        <w:rPr>
          <w:lang w:eastAsia="sv-SE"/>
        </w:rPr>
        <w:t>measurement</w:t>
      </w:r>
      <w:bookmarkEnd w:id="4763"/>
      <w:bookmarkEnd w:id="4764"/>
      <w:bookmarkEnd w:id="4765"/>
      <w:bookmarkEnd w:id="4766"/>
      <w:bookmarkEnd w:id="4767"/>
      <w:bookmarkEnd w:id="4768"/>
      <w:bookmarkEnd w:id="4769"/>
      <w:bookmarkEnd w:id="4770"/>
      <w:bookmarkEnd w:id="4771"/>
      <w:bookmarkEnd w:id="4772"/>
      <w:bookmarkEnd w:id="4773"/>
      <w:bookmarkEnd w:id="4774"/>
      <w:bookmarkEnd w:id="4775"/>
      <w:bookmarkEnd w:id="4776"/>
      <w:bookmarkEnd w:id="4777"/>
      <w:bookmarkEnd w:id="4778"/>
      <w:bookmarkEnd w:id="4779"/>
      <w:bookmarkEnd w:id="4780"/>
      <w:bookmarkEnd w:id="4781"/>
    </w:p>
    <w:p w14:paraId="6CE7830D" w14:textId="77777777" w:rsidR="00C57672" w:rsidRPr="00E11EA5" w:rsidRDefault="00C57672" w:rsidP="00C57672">
      <w:r w:rsidRPr="00E11EA5">
        <w:t>As the frequency error is tested together with EVM, the PWS measurement procedure is same with EVM as in clause</w:t>
      </w:r>
      <w:r>
        <w:t> </w:t>
      </w:r>
      <w:r w:rsidRPr="00E11EA5">
        <w:t xml:space="preserve">9.7.5. The PWS testing procedure </w:t>
      </w:r>
      <w:r w:rsidRPr="00E11EA5">
        <w:rPr>
          <w:lang w:eastAsia="it-IT"/>
        </w:rPr>
        <w:t>consists of</w:t>
      </w:r>
      <w:r w:rsidRPr="00E11EA5">
        <w:t xml:space="preserve"> the following steps:</w:t>
      </w:r>
    </w:p>
    <w:p w14:paraId="089B6CB5" w14:textId="77777777" w:rsidR="00C57672" w:rsidRPr="00E11EA5" w:rsidRDefault="00C57672" w:rsidP="00C57672">
      <w:pPr>
        <w:pStyle w:val="B1"/>
      </w:pPr>
      <w:r w:rsidRPr="00E11EA5">
        <w:t>1)</w:t>
      </w:r>
      <w:r>
        <w:tab/>
      </w:r>
      <w:r w:rsidRPr="00E11EA5">
        <w:t>Align BS with boresight of range antenna.</w:t>
      </w:r>
    </w:p>
    <w:p w14:paraId="4DA60D48" w14:textId="77777777" w:rsidR="00C57672" w:rsidRPr="00E11EA5" w:rsidRDefault="00C57672" w:rsidP="00C57672">
      <w:pPr>
        <w:pStyle w:val="B1"/>
      </w:pPr>
      <w:r w:rsidRPr="00E11EA5">
        <w:t>2)</w:t>
      </w:r>
      <w:r>
        <w:tab/>
      </w:r>
      <w:r w:rsidRPr="00E11EA5">
        <w:t>Configure TX branch and carrier according to required test configuration.</w:t>
      </w:r>
    </w:p>
    <w:p w14:paraId="76585F77" w14:textId="77777777" w:rsidR="00C57672" w:rsidRPr="00E11EA5" w:rsidRDefault="00C57672" w:rsidP="00C57672">
      <w:pPr>
        <w:pStyle w:val="B1"/>
      </w:pPr>
      <w:r w:rsidRPr="00E11EA5">
        <w:t>3)</w:t>
      </w:r>
      <w:r>
        <w:tab/>
      </w:r>
      <w:r w:rsidRPr="00E11EA5">
        <w:t>Measure frequency error of each carrier arriving at the measurement equipment (such as a spectrum analyzer or equivalent instrument).</w:t>
      </w:r>
    </w:p>
    <w:p w14:paraId="3753500B" w14:textId="77777777" w:rsidR="00C57672" w:rsidRPr="00E11EA5" w:rsidRDefault="00C57672" w:rsidP="00C57672">
      <w:pPr>
        <w:pStyle w:val="B1"/>
      </w:pPr>
      <w:r w:rsidRPr="00E11EA5">
        <w:t>4)</w:t>
      </w:r>
      <w:r>
        <w:tab/>
      </w:r>
      <w:r w:rsidRPr="00E11EA5">
        <w:t>Repeat steps 2 - 3 for all conformance test direction as declared by the manufacturer in TS</w:t>
      </w:r>
      <w:r>
        <w:t> </w:t>
      </w:r>
      <w:r w:rsidRPr="00E11EA5">
        <w:t>37.145-2</w:t>
      </w:r>
      <w:r>
        <w:t> </w:t>
      </w:r>
      <w:r w:rsidRPr="00E11EA5">
        <w:t>[4] or TS 38.141-2</w:t>
      </w:r>
      <w:r>
        <w:t> </w:t>
      </w:r>
      <w:r w:rsidRPr="00E11EA5">
        <w:t>[6].</w:t>
      </w:r>
    </w:p>
    <w:p w14:paraId="12327A8F" w14:textId="77777777" w:rsidR="00C57672" w:rsidRPr="00E11EA5" w:rsidRDefault="00C57672" w:rsidP="00C57672">
      <w:pPr>
        <w:pStyle w:val="B1"/>
      </w:pPr>
      <w:r w:rsidRPr="00E11EA5">
        <w:t>5)</w:t>
      </w:r>
      <w:r>
        <w:tab/>
      </w:r>
      <w:r w:rsidRPr="00E11EA5">
        <w:t>Repeat steps 2 - 4 for all applicable conformance test models.</w:t>
      </w:r>
    </w:p>
    <w:p w14:paraId="35947B25" w14:textId="77777777" w:rsidR="00C57672" w:rsidRPr="00E11EA5" w:rsidRDefault="00C57672" w:rsidP="00C57672">
      <w:pPr>
        <w:pStyle w:val="NO"/>
        <w:rPr>
          <w:lang w:val="x-none"/>
        </w:rPr>
      </w:pPr>
      <w:r w:rsidRPr="00E11EA5">
        <w:lastRenderedPageBreak/>
        <w:t>NOTE:</w:t>
      </w:r>
      <w:r w:rsidRPr="00E11EA5">
        <w:tab/>
        <w:t>All the discussions above are based on the measurement pre-condition of reference clock synchronized between measurement system with RF frequency signal.</w:t>
      </w:r>
    </w:p>
    <w:p w14:paraId="1C4500F4" w14:textId="77777777" w:rsidR="00C57672" w:rsidRPr="00E11EA5" w:rsidRDefault="00C57672" w:rsidP="00C57672">
      <w:pPr>
        <w:pStyle w:val="Heading4"/>
      </w:pPr>
      <w:bookmarkStart w:id="4782" w:name="_Toc34696821"/>
      <w:bookmarkStart w:id="4783" w:name="_Toc43739160"/>
      <w:bookmarkStart w:id="4784" w:name="_Toc46346921"/>
      <w:bookmarkStart w:id="4785" w:name="_Toc53165860"/>
      <w:bookmarkStart w:id="4786" w:name="_Toc53166555"/>
      <w:bookmarkStart w:id="4787" w:name="_Toc53167249"/>
      <w:bookmarkStart w:id="4788" w:name="_Toc61130481"/>
      <w:bookmarkStart w:id="4789" w:name="_Toc61131207"/>
      <w:bookmarkStart w:id="4790" w:name="_Toc61188049"/>
      <w:bookmarkStart w:id="4791" w:name="_Toc83029339"/>
      <w:bookmarkStart w:id="4792" w:name="_Toc83919937"/>
      <w:bookmarkStart w:id="4793" w:name="_Toc89784958"/>
      <w:bookmarkStart w:id="4794" w:name="_Toc137299458"/>
      <w:bookmarkStart w:id="4795" w:name="_Toc138888504"/>
      <w:bookmarkStart w:id="4796" w:name="_Toc138889228"/>
      <w:bookmarkStart w:id="4797" w:name="_Toc145340947"/>
      <w:bookmarkStart w:id="4798" w:name="_Toc161842690"/>
      <w:bookmarkStart w:id="4799" w:name="_Toc169788799"/>
      <w:bookmarkStart w:id="4800" w:name="_Toc171512178"/>
      <w:r w:rsidRPr="00E11EA5">
        <w:t>9.6.5.3</w:t>
      </w:r>
      <w:r w:rsidRPr="00E11EA5">
        <w:tab/>
        <w:t>MU value derivation</w:t>
      </w:r>
      <w:bookmarkEnd w:id="4782"/>
      <w:bookmarkEnd w:id="4783"/>
      <w:bookmarkEnd w:id="4784"/>
      <w:bookmarkEnd w:id="4785"/>
      <w:bookmarkEnd w:id="4786"/>
      <w:bookmarkEnd w:id="4787"/>
      <w:bookmarkEnd w:id="4788"/>
      <w:bookmarkEnd w:id="4789"/>
      <w:bookmarkEnd w:id="4790"/>
      <w:bookmarkEnd w:id="4791"/>
      <w:bookmarkEnd w:id="4792"/>
      <w:bookmarkEnd w:id="4793"/>
      <w:bookmarkEnd w:id="4794"/>
      <w:bookmarkEnd w:id="4795"/>
      <w:bookmarkEnd w:id="4796"/>
      <w:bookmarkEnd w:id="4797"/>
      <w:bookmarkEnd w:id="4798"/>
      <w:bookmarkEnd w:id="4799"/>
      <w:bookmarkEnd w:id="4800"/>
    </w:p>
    <w:p w14:paraId="1E424132" w14:textId="77777777" w:rsidR="00C57672" w:rsidRPr="00E11EA5" w:rsidRDefault="00C57672" w:rsidP="00C57672">
      <w:r w:rsidRPr="00E11EA5">
        <w:t>The uncertainty in the power accuracy of the OTA test chamber will not affect the frequency error uncertainty.</w:t>
      </w:r>
    </w:p>
    <w:p w14:paraId="6ECBE99D" w14:textId="77777777" w:rsidR="00C57672" w:rsidRPr="00E11EA5" w:rsidRDefault="00C57672" w:rsidP="00C57672">
      <w:r w:rsidRPr="00E11EA5">
        <w:t>Possible phase variation in the chamber due to variation in the signal BW is not significant to affect the frequency error measurement uncertainty.</w:t>
      </w:r>
    </w:p>
    <w:p w14:paraId="1FCE0CB2" w14:textId="77777777" w:rsidR="00C57672" w:rsidRPr="00E11EA5" w:rsidRDefault="00C57672" w:rsidP="00C57672">
      <w:r w:rsidRPr="00E11EA5">
        <w:t>The conducted MU value is adopted for the OTA MU.</w:t>
      </w:r>
    </w:p>
    <w:p w14:paraId="3EC9C86E" w14:textId="77777777" w:rsidR="00C57672" w:rsidRPr="00E11EA5" w:rsidRDefault="00C57672" w:rsidP="00C57672">
      <w:pPr>
        <w:pStyle w:val="Heading3"/>
      </w:pPr>
      <w:bookmarkStart w:id="4801" w:name="_Toc32332153"/>
      <w:bookmarkStart w:id="4802" w:name="_Toc37430070"/>
      <w:bookmarkStart w:id="4803" w:name="_Toc43739161"/>
      <w:bookmarkStart w:id="4804" w:name="_Toc46346922"/>
      <w:bookmarkStart w:id="4805" w:name="_Toc53165861"/>
      <w:bookmarkStart w:id="4806" w:name="_Toc53166556"/>
      <w:bookmarkStart w:id="4807" w:name="_Toc53167250"/>
      <w:bookmarkStart w:id="4808" w:name="_Toc21086319"/>
      <w:bookmarkStart w:id="4809" w:name="_Toc29768756"/>
      <w:bookmarkStart w:id="4810" w:name="_Toc61130482"/>
      <w:bookmarkStart w:id="4811" w:name="_Toc61131208"/>
      <w:bookmarkStart w:id="4812" w:name="_Toc61188050"/>
      <w:bookmarkStart w:id="4813" w:name="_Toc83029340"/>
      <w:bookmarkStart w:id="4814" w:name="_Toc83919938"/>
      <w:bookmarkStart w:id="4815" w:name="_Toc89784959"/>
      <w:bookmarkStart w:id="4816" w:name="_Toc137299459"/>
      <w:bookmarkStart w:id="4817" w:name="_Toc138888505"/>
      <w:bookmarkStart w:id="4818" w:name="_Toc138889229"/>
      <w:bookmarkStart w:id="4819" w:name="_Toc145340948"/>
      <w:bookmarkStart w:id="4820" w:name="_Toc161842691"/>
      <w:bookmarkStart w:id="4821" w:name="_Toc169788800"/>
      <w:bookmarkStart w:id="4822" w:name="_Toc171512179"/>
      <w:r w:rsidRPr="00E11EA5">
        <w:t>9.6.6</w:t>
      </w:r>
      <w:r>
        <w:tab/>
      </w:r>
      <w:r w:rsidRPr="00E11EA5">
        <w:t>Maximum accepted test system uncertainty</w:t>
      </w:r>
      <w:bookmarkEnd w:id="4801"/>
      <w:bookmarkEnd w:id="4802"/>
      <w:bookmarkEnd w:id="4803"/>
      <w:bookmarkEnd w:id="4804"/>
      <w:bookmarkEnd w:id="4805"/>
      <w:bookmarkEnd w:id="4806"/>
      <w:bookmarkEnd w:id="4807"/>
      <w:bookmarkEnd w:id="4808"/>
      <w:bookmarkEnd w:id="4809"/>
      <w:bookmarkEnd w:id="4810"/>
      <w:bookmarkEnd w:id="4811"/>
      <w:bookmarkEnd w:id="4812"/>
      <w:bookmarkEnd w:id="4813"/>
      <w:bookmarkEnd w:id="4814"/>
      <w:bookmarkEnd w:id="4815"/>
      <w:bookmarkEnd w:id="4816"/>
      <w:bookmarkEnd w:id="4817"/>
      <w:bookmarkEnd w:id="4818"/>
      <w:bookmarkEnd w:id="4819"/>
      <w:bookmarkEnd w:id="4820"/>
      <w:bookmarkEnd w:id="4821"/>
      <w:bookmarkEnd w:id="4822"/>
    </w:p>
    <w:p w14:paraId="5E1AED8A" w14:textId="77777777" w:rsidR="00C57672" w:rsidRPr="00E11EA5" w:rsidRDefault="00C57672" w:rsidP="00C57672">
      <w:r w:rsidRPr="00E11EA5">
        <w:t>The uncertainty in the power accuracy of the OTA test chamber will not affect the frequency error uncertainty.</w:t>
      </w:r>
    </w:p>
    <w:p w14:paraId="4A17AF35" w14:textId="77777777" w:rsidR="00C57672" w:rsidRPr="00E11EA5" w:rsidRDefault="00C57672" w:rsidP="00C57672">
      <w:pPr>
        <w:rPr>
          <w:lang w:eastAsia="en-CA"/>
        </w:rPr>
      </w:pPr>
      <w:r w:rsidRPr="00E11EA5">
        <w:t xml:space="preserve">Possible phase variation in the chamber due to variation in the signal BW is not significant to affect the frequency error measurement uncertainty. The frequency error MU is </w:t>
      </w:r>
      <w:r w:rsidRPr="00E11EA5">
        <w:rPr>
          <w:lang w:eastAsia="en-CA"/>
        </w:rPr>
        <w:t>±12 Hz.</w:t>
      </w:r>
    </w:p>
    <w:p w14:paraId="09A96990" w14:textId="77777777" w:rsidR="00C57672" w:rsidRPr="00E11EA5" w:rsidRDefault="00C57672" w:rsidP="00C57672">
      <w:pPr>
        <w:rPr>
          <w:lang w:val="en-US"/>
        </w:rPr>
      </w:pPr>
      <w:r w:rsidRPr="00E11EA5">
        <w:rPr>
          <w:lang w:val="en-US"/>
        </w:rPr>
        <w:t>The MU for FR1 for frequency error for up to 4.2</w:t>
      </w:r>
      <w:r>
        <w:rPr>
          <w:lang w:val="en-US"/>
        </w:rPr>
        <w:t> </w:t>
      </w:r>
      <w:r w:rsidRPr="00E11EA5">
        <w:rPr>
          <w:lang w:val="en-US"/>
        </w:rPr>
        <w:t>GHz was agreed to be the same as for eAAS WI. It is expected that the measurement chamber setup, calibration and measurement procedures and the MU budget will be identical for E-UTRA and NR.</w:t>
      </w:r>
    </w:p>
    <w:p w14:paraId="43435C9B" w14:textId="77777777" w:rsidR="00C57672" w:rsidRPr="00E11EA5" w:rsidRDefault="00C57672" w:rsidP="00C57672">
      <w:pPr>
        <w:rPr>
          <w:lang w:val="en-US"/>
        </w:rPr>
      </w:pPr>
      <w:r w:rsidRPr="00E11EA5">
        <w:rPr>
          <w:lang w:val="en-US"/>
        </w:rPr>
        <w:t>Furthermore, for the frequency range 4.2 – 6</w:t>
      </w:r>
      <w:r>
        <w:rPr>
          <w:lang w:val="en-US"/>
        </w:rPr>
        <w:t> </w:t>
      </w:r>
      <w:r w:rsidRPr="00E11EA5">
        <w:rPr>
          <w:lang w:val="en-US"/>
        </w:rPr>
        <w:t>GHz, the chamber and instrument uncertainties are the same as those for the frequency range 3 – 4.2</w:t>
      </w:r>
      <w:r>
        <w:rPr>
          <w:lang w:val="en-US"/>
        </w:rPr>
        <w:t> </w:t>
      </w:r>
      <w:r w:rsidRPr="00E11EA5">
        <w:rPr>
          <w:lang w:val="en-US"/>
        </w:rPr>
        <w:t>GHz, assuming testing of a BS designed for operation in licensed spectrum.</w:t>
      </w:r>
    </w:p>
    <w:p w14:paraId="0A446EFE" w14:textId="77777777" w:rsidR="00C57672" w:rsidRPr="00E11EA5" w:rsidRDefault="00C57672" w:rsidP="00C57672">
      <w:pPr>
        <w:rPr>
          <w:lang w:val="en-US"/>
        </w:rPr>
      </w:pPr>
      <w:r w:rsidRPr="00E11EA5">
        <w:rPr>
          <w:lang w:val="en-US"/>
        </w:rPr>
        <w:t>For FR2, similarly to FR1, as long as the link budget is sufficient to provide a signal at the test equipment that is within its operating range, then the signal quality requirements MU depends only on the test equipment MU. In the beam center, for a CATR, there is sufficient link budget and thus the MU was decided based on expected test equipment performance.</w:t>
      </w:r>
    </w:p>
    <w:p w14:paraId="7E62C117" w14:textId="77777777" w:rsidR="00C57672" w:rsidRPr="00E11EA5" w:rsidRDefault="00C57672" w:rsidP="00C57672">
      <w:pPr>
        <w:rPr>
          <w:lang w:val="en-US"/>
        </w:rPr>
      </w:pPr>
      <w:r w:rsidRPr="00E11EA5">
        <w:rPr>
          <w:lang w:val="en-US"/>
        </w:rPr>
        <w:t xml:space="preserve">The MU values are </w:t>
      </w:r>
      <w:r w:rsidRPr="00E11EA5">
        <w:rPr>
          <w:lang w:eastAsia="en-CA"/>
        </w:rPr>
        <w:t>±</w:t>
      </w:r>
      <w:r w:rsidRPr="00E11EA5">
        <w:rPr>
          <w:lang w:val="en-US"/>
        </w:rPr>
        <w:t xml:space="preserve"> 12 Hz for frequency error.</w:t>
      </w:r>
    </w:p>
    <w:p w14:paraId="2D967FC0" w14:textId="77777777" w:rsidR="00C57672" w:rsidRPr="00E11EA5" w:rsidRDefault="00C57672" w:rsidP="00C57672">
      <w:pPr>
        <w:rPr>
          <w:lang w:eastAsia="ko-KR"/>
        </w:rPr>
      </w:pPr>
      <w:r w:rsidRPr="00E11EA5">
        <w:rPr>
          <w:lang w:eastAsia="ko-KR"/>
        </w:rPr>
        <w:t xml:space="preserve">An overview of the MU values for all the requirements is captured in </w:t>
      </w:r>
      <w:r>
        <w:rPr>
          <w:lang w:eastAsia="ko-KR"/>
        </w:rPr>
        <w:t>clause 17</w:t>
      </w:r>
      <w:r w:rsidRPr="00E11EA5">
        <w:rPr>
          <w:lang w:eastAsia="ko-KR"/>
        </w:rPr>
        <w:t>.</w:t>
      </w:r>
    </w:p>
    <w:p w14:paraId="01AFADEA" w14:textId="77777777" w:rsidR="00C57672" w:rsidRPr="00E11EA5" w:rsidRDefault="00C57672" w:rsidP="00C57672">
      <w:pPr>
        <w:pStyle w:val="Heading3"/>
      </w:pPr>
      <w:bookmarkStart w:id="4823" w:name="_Toc32332154"/>
      <w:bookmarkStart w:id="4824" w:name="_Toc37430071"/>
      <w:bookmarkStart w:id="4825" w:name="_Toc43739162"/>
      <w:bookmarkStart w:id="4826" w:name="_Toc46346923"/>
      <w:bookmarkStart w:id="4827" w:name="_Toc53165862"/>
      <w:bookmarkStart w:id="4828" w:name="_Toc53166557"/>
      <w:bookmarkStart w:id="4829" w:name="_Toc53167251"/>
      <w:bookmarkStart w:id="4830" w:name="_Toc61130483"/>
      <w:bookmarkStart w:id="4831" w:name="_Toc61131209"/>
      <w:bookmarkStart w:id="4832" w:name="_Toc61188051"/>
      <w:bookmarkStart w:id="4833" w:name="_Toc83029341"/>
      <w:bookmarkStart w:id="4834" w:name="_Toc83919939"/>
      <w:bookmarkStart w:id="4835" w:name="_Toc89784960"/>
      <w:bookmarkStart w:id="4836" w:name="_Toc137299460"/>
      <w:bookmarkStart w:id="4837" w:name="_Toc138888506"/>
      <w:bookmarkStart w:id="4838" w:name="_Toc138889230"/>
      <w:bookmarkStart w:id="4839" w:name="_Toc145340949"/>
      <w:bookmarkStart w:id="4840" w:name="_Toc161842692"/>
      <w:bookmarkStart w:id="4841" w:name="_Toc169788801"/>
      <w:bookmarkStart w:id="4842" w:name="_Toc171512180"/>
      <w:r w:rsidRPr="00E11EA5">
        <w:t>9.6.7</w:t>
      </w:r>
      <w:r>
        <w:tab/>
      </w:r>
      <w:r w:rsidRPr="00E11EA5">
        <w:t>Test Tolerance for frequency error</w:t>
      </w:r>
      <w:bookmarkEnd w:id="4823"/>
      <w:bookmarkEnd w:id="4824"/>
      <w:bookmarkEnd w:id="4825"/>
      <w:bookmarkEnd w:id="4826"/>
      <w:bookmarkEnd w:id="4827"/>
      <w:bookmarkEnd w:id="4828"/>
      <w:bookmarkEnd w:id="4829"/>
      <w:bookmarkEnd w:id="4830"/>
      <w:bookmarkEnd w:id="4831"/>
      <w:bookmarkEnd w:id="4832"/>
      <w:bookmarkEnd w:id="4833"/>
      <w:bookmarkEnd w:id="4834"/>
      <w:bookmarkEnd w:id="4835"/>
      <w:bookmarkEnd w:id="4836"/>
      <w:bookmarkEnd w:id="4837"/>
      <w:bookmarkEnd w:id="4838"/>
      <w:bookmarkEnd w:id="4839"/>
      <w:bookmarkEnd w:id="4840"/>
      <w:bookmarkEnd w:id="4841"/>
      <w:bookmarkEnd w:id="4842"/>
    </w:p>
    <w:p w14:paraId="4BAF9039" w14:textId="77777777" w:rsidR="00C57672" w:rsidRPr="00E11EA5" w:rsidRDefault="00C57672" w:rsidP="00C57672">
      <w:r w:rsidRPr="00E11EA5">
        <w:t>Considering the methodology described in clause</w:t>
      </w:r>
      <w:r>
        <w:t> </w:t>
      </w:r>
      <w:r w:rsidRPr="00E11EA5">
        <w:t xml:space="preserve">5.1, Test Tolerance values for </w:t>
      </w:r>
      <w:r w:rsidRPr="00E11EA5">
        <w:rPr>
          <w:lang w:eastAsia="zh-CN"/>
        </w:rPr>
        <w:t>frequency error</w:t>
      </w:r>
      <w:r w:rsidRPr="00E11EA5">
        <w:t xml:space="preserve"> were derived based on values captured in clause</w:t>
      </w:r>
      <w:r>
        <w:t> </w:t>
      </w:r>
      <w:r w:rsidRPr="00E11EA5">
        <w:rPr>
          <w:lang w:eastAsia="zh-CN"/>
        </w:rPr>
        <w:t>9.6.6</w:t>
      </w:r>
      <w:r w:rsidRPr="00E11EA5">
        <w:t>.</w:t>
      </w:r>
    </w:p>
    <w:p w14:paraId="293CA69D" w14:textId="77777777" w:rsidR="00C57672" w:rsidRPr="00E11EA5" w:rsidRDefault="00C57672" w:rsidP="00C57672">
      <w:pPr>
        <w:rPr>
          <w:lang w:val="en-US"/>
        </w:rPr>
      </w:pPr>
      <w:r w:rsidRPr="00E11EA5">
        <w:rPr>
          <w:lang w:val="en-US"/>
        </w:rPr>
        <w:t>The TT values were agreed to be the same as the MU values.</w:t>
      </w:r>
    </w:p>
    <w:p w14:paraId="16D09F97" w14:textId="77777777" w:rsidR="00C57672" w:rsidRPr="00E11EA5" w:rsidRDefault="00C57672" w:rsidP="00C57672">
      <w:r w:rsidRPr="00E11EA5">
        <w:t xml:space="preserve">Frequency range specific Test Tolerance values for the </w:t>
      </w:r>
      <w:r w:rsidRPr="00E11EA5">
        <w:rPr>
          <w:lang w:eastAsia="zh-CN"/>
        </w:rPr>
        <w:t>frequency error</w:t>
      </w:r>
      <w:r w:rsidRPr="00E11EA5">
        <w:t xml:space="preserve"> test are defined in table</w:t>
      </w:r>
      <w:r w:rsidRPr="00E11EA5">
        <w:rPr>
          <w:lang w:eastAsia="ko-KR"/>
        </w:rPr>
        <w:t xml:space="preserve"> </w:t>
      </w:r>
      <w:r w:rsidRPr="00E11EA5">
        <w:rPr>
          <w:lang w:eastAsia="zh-CN"/>
        </w:rPr>
        <w:t>9.6.7</w:t>
      </w:r>
      <w:r w:rsidRPr="00E11EA5">
        <w:rPr>
          <w:lang w:eastAsia="ko-KR"/>
        </w:rPr>
        <w:t>-1</w:t>
      </w:r>
      <w:r w:rsidRPr="00E11EA5">
        <w:t>.</w:t>
      </w:r>
    </w:p>
    <w:p w14:paraId="5C87336E" w14:textId="77777777" w:rsidR="00C57672" w:rsidRPr="00E11EA5" w:rsidRDefault="00C57672" w:rsidP="00C57672">
      <w:pPr>
        <w:pStyle w:val="TH"/>
        <w:rPr>
          <w:lang w:eastAsia="zh-CN"/>
        </w:rPr>
      </w:pPr>
      <w:r w:rsidRPr="00E11EA5">
        <w:rPr>
          <w:lang w:eastAsia="ko-KR"/>
        </w:rPr>
        <w:t xml:space="preserve">Table </w:t>
      </w:r>
      <w:r w:rsidRPr="00E11EA5">
        <w:rPr>
          <w:lang w:eastAsia="zh-CN"/>
        </w:rPr>
        <w:t>9.6.7</w:t>
      </w:r>
      <w:r w:rsidRPr="00E11EA5">
        <w:rPr>
          <w:lang w:eastAsia="ko-KR"/>
        </w:rPr>
        <w:t xml:space="preserve">-1: Test Tolerance values for </w:t>
      </w:r>
      <w:r w:rsidRPr="00E11EA5">
        <w:rPr>
          <w:lang w:eastAsia="zh-CN"/>
        </w:rPr>
        <w:t>frequency error,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7"/>
        <w:gridCol w:w="891"/>
        <w:gridCol w:w="1807"/>
        <w:gridCol w:w="2253"/>
      </w:tblGrid>
      <w:tr w:rsidR="00C57672" w:rsidRPr="00E11EA5" w14:paraId="3A20FC9D" w14:textId="77777777" w:rsidTr="009C163B">
        <w:trPr>
          <w:cantSplit/>
          <w:jc w:val="center"/>
        </w:trPr>
        <w:tc>
          <w:tcPr>
            <w:tcW w:w="1707" w:type="dxa"/>
            <w:shd w:val="clear" w:color="auto" w:fill="auto"/>
            <w:noWrap/>
            <w:hideMark/>
          </w:tcPr>
          <w:p w14:paraId="49CCD90E" w14:textId="77777777" w:rsidR="00C57672" w:rsidRPr="00E11EA5" w:rsidRDefault="00C57672" w:rsidP="009C163B">
            <w:pPr>
              <w:spacing w:after="0"/>
              <w:rPr>
                <w:rFonts w:ascii="Arial" w:hAnsi="Arial" w:cs="Arial"/>
                <w:sz w:val="18"/>
                <w:szCs w:val="18"/>
              </w:rPr>
            </w:pPr>
          </w:p>
        </w:tc>
        <w:tc>
          <w:tcPr>
            <w:tcW w:w="891" w:type="dxa"/>
            <w:shd w:val="clear" w:color="auto" w:fill="auto"/>
            <w:hideMark/>
          </w:tcPr>
          <w:p w14:paraId="52AFBC9C" w14:textId="3E5EA972"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3AE3944C" w14:textId="58A1F21F"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2253" w:type="dxa"/>
          </w:tcPr>
          <w:p w14:paraId="47BD0977" w14:textId="3E367AB2"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14E0ED02" w14:textId="77777777" w:rsidTr="009C163B">
        <w:trPr>
          <w:cantSplit/>
          <w:jc w:val="center"/>
        </w:trPr>
        <w:tc>
          <w:tcPr>
            <w:tcW w:w="1707" w:type="dxa"/>
            <w:shd w:val="clear" w:color="auto" w:fill="auto"/>
            <w:noWrap/>
            <w:hideMark/>
          </w:tcPr>
          <w:p w14:paraId="1E87D978" w14:textId="77777777" w:rsidR="00C57672" w:rsidRPr="00E11EA5" w:rsidRDefault="00C57672" w:rsidP="009C163B">
            <w:pPr>
              <w:pStyle w:val="TAC"/>
            </w:pPr>
            <w:r w:rsidRPr="00E11EA5">
              <w:t>Test Tolerance (Hz)</w:t>
            </w:r>
          </w:p>
        </w:tc>
        <w:tc>
          <w:tcPr>
            <w:tcW w:w="891" w:type="dxa"/>
            <w:shd w:val="clear" w:color="auto" w:fill="auto"/>
            <w:noWrap/>
          </w:tcPr>
          <w:p w14:paraId="5CAEA08A" w14:textId="77777777" w:rsidR="00C57672" w:rsidRPr="00E11EA5" w:rsidRDefault="00C57672" w:rsidP="009C163B">
            <w:pPr>
              <w:pStyle w:val="TAC"/>
            </w:pPr>
            <w:r w:rsidRPr="00E11EA5">
              <w:rPr>
                <w:rFonts w:hint="eastAsia"/>
              </w:rPr>
              <w:t>12</w:t>
            </w:r>
          </w:p>
        </w:tc>
        <w:tc>
          <w:tcPr>
            <w:tcW w:w="1807" w:type="dxa"/>
            <w:shd w:val="clear" w:color="auto" w:fill="auto"/>
            <w:noWrap/>
          </w:tcPr>
          <w:p w14:paraId="3251C711" w14:textId="77777777" w:rsidR="00C57672" w:rsidRPr="00E11EA5" w:rsidRDefault="00C57672" w:rsidP="009C163B">
            <w:pPr>
              <w:pStyle w:val="TAC"/>
            </w:pPr>
            <w:r w:rsidRPr="00E11EA5">
              <w:rPr>
                <w:rFonts w:hint="eastAsia"/>
              </w:rPr>
              <w:t>12</w:t>
            </w:r>
          </w:p>
        </w:tc>
        <w:tc>
          <w:tcPr>
            <w:tcW w:w="2253" w:type="dxa"/>
          </w:tcPr>
          <w:p w14:paraId="064EB776" w14:textId="77777777" w:rsidR="00C57672" w:rsidRPr="00E11EA5" w:rsidRDefault="00C57672" w:rsidP="009C163B">
            <w:pPr>
              <w:pStyle w:val="TAC"/>
            </w:pPr>
            <w:r w:rsidRPr="00E11EA5">
              <w:rPr>
                <w:rFonts w:hint="eastAsia"/>
              </w:rPr>
              <w:t>12</w:t>
            </w:r>
          </w:p>
        </w:tc>
      </w:tr>
    </w:tbl>
    <w:p w14:paraId="13F10F9D" w14:textId="77777777" w:rsidR="00C57672" w:rsidRPr="00E11EA5" w:rsidRDefault="00C57672" w:rsidP="00C57672">
      <w:pPr>
        <w:rPr>
          <w:lang w:eastAsia="ko-KR"/>
        </w:rPr>
      </w:pPr>
    </w:p>
    <w:p w14:paraId="21F0C21E" w14:textId="77777777" w:rsidR="00C57672" w:rsidRPr="00E11EA5" w:rsidRDefault="00C57672" w:rsidP="00C57672">
      <w:pPr>
        <w:pStyle w:val="TH"/>
        <w:rPr>
          <w:lang w:eastAsia="zh-CN"/>
        </w:rPr>
      </w:pPr>
      <w:r w:rsidRPr="00E11EA5">
        <w:rPr>
          <w:lang w:eastAsia="ko-KR"/>
        </w:rPr>
        <w:t xml:space="preserve">Table </w:t>
      </w:r>
      <w:r w:rsidRPr="00E11EA5">
        <w:rPr>
          <w:lang w:eastAsia="zh-CN"/>
        </w:rPr>
        <w:t>9.6.7</w:t>
      </w:r>
      <w:r w:rsidRPr="00E11EA5">
        <w:rPr>
          <w:lang w:eastAsia="ko-KR"/>
        </w:rPr>
        <w:t xml:space="preserve">-2: Test Tolerance values for </w:t>
      </w:r>
      <w:r w:rsidRPr="00E11EA5">
        <w:rPr>
          <w:lang w:eastAsia="zh-CN"/>
        </w:rPr>
        <w:t>frequency error,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1"/>
        <w:gridCol w:w="1804"/>
        <w:gridCol w:w="1534"/>
        <w:gridCol w:w="1534"/>
      </w:tblGrid>
      <w:tr w:rsidR="00514A71" w:rsidRPr="00E11EA5" w14:paraId="04490620" w14:textId="48F454FB" w:rsidTr="00514A71">
        <w:trPr>
          <w:cantSplit/>
          <w:jc w:val="center"/>
        </w:trPr>
        <w:tc>
          <w:tcPr>
            <w:tcW w:w="3111" w:type="dxa"/>
            <w:shd w:val="clear" w:color="auto" w:fill="auto"/>
            <w:noWrap/>
            <w:hideMark/>
          </w:tcPr>
          <w:p w14:paraId="2C53C8B3" w14:textId="77777777" w:rsidR="00514A71" w:rsidRPr="00E11EA5" w:rsidRDefault="00514A71" w:rsidP="00514A71">
            <w:pPr>
              <w:spacing w:after="0"/>
              <w:rPr>
                <w:rFonts w:ascii="Arial" w:hAnsi="Arial" w:cs="Arial"/>
                <w:sz w:val="18"/>
                <w:szCs w:val="18"/>
              </w:rPr>
            </w:pPr>
          </w:p>
        </w:tc>
        <w:tc>
          <w:tcPr>
            <w:tcW w:w="1804" w:type="dxa"/>
            <w:shd w:val="clear" w:color="auto" w:fill="auto"/>
            <w:hideMark/>
          </w:tcPr>
          <w:p w14:paraId="25473FAA" w14:textId="16E69134" w:rsidR="00514A71" w:rsidRPr="00E11EA5" w:rsidRDefault="00514A71" w:rsidP="00514A71">
            <w:pPr>
              <w:pStyle w:val="TAH"/>
              <w:rPr>
                <w:rFonts w:cs="Arial"/>
              </w:rPr>
            </w:pPr>
            <w:r w:rsidRPr="00E11EA5">
              <w:rPr>
                <w:rFonts w:eastAsia="SimSun" w:cs="Arial"/>
                <w:lang w:val="en-US" w:eastAsia="zh-CN"/>
              </w:rPr>
              <w:t>24.25</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 &lt;29.5</w:t>
            </w:r>
            <w:r>
              <w:rPr>
                <w:rFonts w:eastAsia="SimSun" w:cs="Arial"/>
                <w:lang w:val="en-US" w:eastAsia="zh-CN"/>
              </w:rPr>
              <w:t> </w:t>
            </w:r>
            <w:r w:rsidRPr="00E11EA5">
              <w:rPr>
                <w:rFonts w:eastAsia="SimSun" w:cs="Arial"/>
                <w:lang w:val="en-US" w:eastAsia="zh-CN"/>
              </w:rPr>
              <w:t>GHz</w:t>
            </w:r>
          </w:p>
        </w:tc>
        <w:tc>
          <w:tcPr>
            <w:tcW w:w="1534" w:type="dxa"/>
            <w:shd w:val="clear" w:color="auto" w:fill="auto"/>
            <w:hideMark/>
          </w:tcPr>
          <w:p w14:paraId="39621EEC" w14:textId="1016B3F7" w:rsidR="00514A71" w:rsidRPr="00E11EA5" w:rsidRDefault="00514A71" w:rsidP="00514A71">
            <w:pPr>
              <w:pStyle w:val="TAH"/>
              <w:rPr>
                <w:rFonts w:cs="Arial"/>
              </w:rPr>
            </w:pPr>
            <w:r w:rsidRPr="00E11EA5">
              <w:rPr>
                <w:rFonts w:eastAsia="SimSun" w:cs="Arial"/>
                <w:lang w:val="en-US" w:eastAsia="zh-CN"/>
              </w:rPr>
              <w:t>37</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 &lt;</w:t>
            </w:r>
            <w:r>
              <w:rPr>
                <w:rFonts w:eastAsia="SimSun" w:cs="Arial"/>
                <w:lang w:val="en-US" w:eastAsia="zh-CN"/>
              </w:rPr>
              <w:t>43.5 GHz</w:t>
            </w:r>
          </w:p>
        </w:tc>
        <w:tc>
          <w:tcPr>
            <w:tcW w:w="1534" w:type="dxa"/>
          </w:tcPr>
          <w:p w14:paraId="606D06B6" w14:textId="2D73DF02" w:rsidR="00514A71" w:rsidRPr="00E11EA5" w:rsidRDefault="00514A71" w:rsidP="00514A71">
            <w:pPr>
              <w:pStyle w:val="TAH"/>
              <w:rPr>
                <w:rFonts w:eastAsia="SimSun" w:cs="Arial"/>
                <w:lang w:val="en-US" w:eastAsia="zh-CN"/>
              </w:rPr>
            </w:pPr>
            <w:r>
              <w:rPr>
                <w:rFonts w:eastAsia="SimSun" w:cs="Arial"/>
                <w:lang w:val="en-US" w:eastAsia="zh-CN"/>
              </w:rPr>
              <w:t xml:space="preserve">43.5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48.2 GHz</w:t>
            </w:r>
          </w:p>
        </w:tc>
      </w:tr>
      <w:tr w:rsidR="00514A71" w:rsidRPr="00E11EA5" w14:paraId="342451AE" w14:textId="0CDDB25A" w:rsidTr="00514A71">
        <w:trPr>
          <w:cantSplit/>
          <w:jc w:val="center"/>
        </w:trPr>
        <w:tc>
          <w:tcPr>
            <w:tcW w:w="3111" w:type="dxa"/>
            <w:shd w:val="clear" w:color="auto" w:fill="auto"/>
            <w:noWrap/>
            <w:hideMark/>
          </w:tcPr>
          <w:p w14:paraId="007CAA8F" w14:textId="77777777" w:rsidR="00514A71" w:rsidRPr="00E11EA5" w:rsidRDefault="00514A71" w:rsidP="00514A71">
            <w:pPr>
              <w:pStyle w:val="TAC"/>
            </w:pPr>
            <w:r w:rsidRPr="00E11EA5">
              <w:t>Test Tolerance (Hz)</w:t>
            </w:r>
          </w:p>
        </w:tc>
        <w:tc>
          <w:tcPr>
            <w:tcW w:w="1804" w:type="dxa"/>
            <w:shd w:val="clear" w:color="auto" w:fill="auto"/>
            <w:noWrap/>
          </w:tcPr>
          <w:p w14:paraId="49A7D484" w14:textId="7B507DB4" w:rsidR="00514A71" w:rsidRPr="00E11EA5" w:rsidRDefault="00514A71" w:rsidP="00514A71">
            <w:pPr>
              <w:pStyle w:val="TAC"/>
              <w:rPr>
                <w:rFonts w:cs="Arial"/>
              </w:rPr>
            </w:pPr>
            <w:r w:rsidRPr="00E11EA5">
              <w:rPr>
                <w:rFonts w:cs="Arial"/>
              </w:rPr>
              <w:t>12</w:t>
            </w:r>
          </w:p>
        </w:tc>
        <w:tc>
          <w:tcPr>
            <w:tcW w:w="1534" w:type="dxa"/>
            <w:shd w:val="clear" w:color="auto" w:fill="auto"/>
            <w:noWrap/>
          </w:tcPr>
          <w:p w14:paraId="46909802" w14:textId="6825DE08" w:rsidR="00514A71" w:rsidRPr="00E11EA5" w:rsidRDefault="00514A71" w:rsidP="00514A71">
            <w:pPr>
              <w:pStyle w:val="TAC"/>
              <w:rPr>
                <w:rFonts w:cs="Arial"/>
              </w:rPr>
            </w:pPr>
            <w:r w:rsidRPr="00E11EA5">
              <w:rPr>
                <w:rFonts w:cs="Arial"/>
              </w:rPr>
              <w:t>12</w:t>
            </w:r>
          </w:p>
        </w:tc>
        <w:tc>
          <w:tcPr>
            <w:tcW w:w="1534" w:type="dxa"/>
          </w:tcPr>
          <w:p w14:paraId="300FE629" w14:textId="0FC3C541" w:rsidR="00514A71" w:rsidRPr="00E11EA5" w:rsidRDefault="00514A71" w:rsidP="00514A71">
            <w:pPr>
              <w:pStyle w:val="TAC"/>
              <w:rPr>
                <w:rFonts w:cs="Arial"/>
              </w:rPr>
            </w:pPr>
            <w:r>
              <w:rPr>
                <w:rFonts w:cs="Arial"/>
              </w:rPr>
              <w:t>12</w:t>
            </w:r>
          </w:p>
        </w:tc>
      </w:tr>
    </w:tbl>
    <w:p w14:paraId="705E4897" w14:textId="77777777" w:rsidR="00C57672" w:rsidRPr="00E11EA5" w:rsidRDefault="00C57672" w:rsidP="00C57672">
      <w:pPr>
        <w:rPr>
          <w:lang w:eastAsia="ko-KR"/>
        </w:rPr>
      </w:pPr>
    </w:p>
    <w:p w14:paraId="6C13B486" w14:textId="77777777" w:rsidR="00C57672" w:rsidRPr="00E11EA5" w:rsidRDefault="00C57672" w:rsidP="00C57672">
      <w:pPr>
        <w:rPr>
          <w:lang w:eastAsia="en-CA"/>
        </w:rPr>
      </w:pPr>
      <w:r w:rsidRPr="00E11EA5">
        <w:rPr>
          <w:lang w:eastAsia="ko-KR"/>
        </w:rPr>
        <w:t xml:space="preserve">An overview of the TT values for all the requirements is captured in </w:t>
      </w:r>
      <w:r>
        <w:rPr>
          <w:lang w:eastAsia="ko-KR"/>
        </w:rPr>
        <w:t>clause 18</w:t>
      </w:r>
      <w:r w:rsidRPr="00E11EA5">
        <w:rPr>
          <w:lang w:eastAsia="ko-KR"/>
        </w:rPr>
        <w:t>.</w:t>
      </w:r>
    </w:p>
    <w:p w14:paraId="4B0179A2" w14:textId="77777777" w:rsidR="00C57672" w:rsidRPr="00501E48" w:rsidRDefault="00C57672" w:rsidP="00C57672">
      <w:pPr>
        <w:pStyle w:val="Heading2"/>
      </w:pPr>
      <w:bookmarkStart w:id="4843" w:name="_Toc21086320"/>
      <w:bookmarkStart w:id="4844" w:name="_Toc29768757"/>
      <w:bookmarkStart w:id="4845" w:name="_Toc32332155"/>
      <w:bookmarkStart w:id="4846" w:name="_Toc37430072"/>
      <w:bookmarkStart w:id="4847" w:name="_Toc43739163"/>
      <w:bookmarkStart w:id="4848" w:name="_Toc46346924"/>
      <w:bookmarkStart w:id="4849" w:name="_Toc53165863"/>
      <w:bookmarkStart w:id="4850" w:name="_Toc53166558"/>
      <w:bookmarkStart w:id="4851" w:name="_Toc53167252"/>
      <w:bookmarkStart w:id="4852" w:name="_Toc61130484"/>
      <w:bookmarkStart w:id="4853" w:name="_Toc61131210"/>
      <w:bookmarkStart w:id="4854" w:name="_Toc61188052"/>
      <w:bookmarkStart w:id="4855" w:name="_Toc83029342"/>
      <w:bookmarkStart w:id="4856" w:name="_Toc83919940"/>
      <w:bookmarkStart w:id="4857" w:name="_Toc89784961"/>
      <w:bookmarkStart w:id="4858" w:name="_Toc137299461"/>
      <w:bookmarkStart w:id="4859" w:name="_Toc138888507"/>
      <w:bookmarkStart w:id="4860" w:name="_Toc138889231"/>
      <w:bookmarkStart w:id="4861" w:name="_Toc145340950"/>
      <w:bookmarkStart w:id="4862" w:name="_Toc161842693"/>
      <w:bookmarkStart w:id="4863" w:name="_Toc169788802"/>
      <w:bookmarkStart w:id="4864" w:name="_Toc171512181"/>
      <w:r w:rsidRPr="00501E48">
        <w:lastRenderedPageBreak/>
        <w:t>9.7</w:t>
      </w:r>
      <w:r w:rsidRPr="00501E48">
        <w:tab/>
        <w:t>OTA transmitted signal quality: EVM</w:t>
      </w:r>
      <w:bookmarkEnd w:id="4843"/>
      <w:bookmarkEnd w:id="4844"/>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bookmarkEnd w:id="4860"/>
      <w:bookmarkEnd w:id="4861"/>
      <w:bookmarkEnd w:id="4862"/>
      <w:bookmarkEnd w:id="4863"/>
      <w:bookmarkEnd w:id="4864"/>
    </w:p>
    <w:p w14:paraId="12A4068F" w14:textId="77777777" w:rsidR="00C57672" w:rsidRPr="00E11EA5" w:rsidRDefault="00C57672" w:rsidP="00C57672">
      <w:pPr>
        <w:pStyle w:val="Heading3"/>
      </w:pPr>
      <w:bookmarkStart w:id="4865" w:name="_Toc21086321"/>
      <w:bookmarkStart w:id="4866" w:name="_Toc29768758"/>
      <w:bookmarkStart w:id="4867" w:name="_Toc32332156"/>
      <w:bookmarkStart w:id="4868" w:name="_Toc37430073"/>
      <w:bookmarkStart w:id="4869" w:name="_Toc43739164"/>
      <w:bookmarkStart w:id="4870" w:name="_Toc46346925"/>
      <w:bookmarkStart w:id="4871" w:name="_Toc53165864"/>
      <w:bookmarkStart w:id="4872" w:name="_Toc53166559"/>
      <w:bookmarkStart w:id="4873" w:name="_Toc53167253"/>
      <w:bookmarkStart w:id="4874" w:name="_Toc61130485"/>
      <w:bookmarkStart w:id="4875" w:name="_Toc61131211"/>
      <w:bookmarkStart w:id="4876" w:name="_Toc61188053"/>
      <w:bookmarkStart w:id="4877" w:name="_Toc83029343"/>
      <w:bookmarkStart w:id="4878" w:name="_Toc83919941"/>
      <w:bookmarkStart w:id="4879" w:name="_Toc89784962"/>
      <w:bookmarkStart w:id="4880" w:name="_Toc137299462"/>
      <w:bookmarkStart w:id="4881" w:name="_Toc138888508"/>
      <w:bookmarkStart w:id="4882" w:name="_Toc138889232"/>
      <w:bookmarkStart w:id="4883" w:name="_Toc145340951"/>
      <w:bookmarkStart w:id="4884" w:name="_Toc161842694"/>
      <w:bookmarkStart w:id="4885" w:name="_Toc169788803"/>
      <w:bookmarkStart w:id="4886" w:name="_Toc171512182"/>
      <w:r w:rsidRPr="00E11EA5">
        <w:t>9.7.1</w:t>
      </w:r>
      <w:r>
        <w:tab/>
      </w:r>
      <w:r w:rsidRPr="00E11EA5">
        <w:t>General</w:t>
      </w:r>
      <w:bookmarkEnd w:id="4865"/>
      <w:bookmarkEnd w:id="4866"/>
      <w:bookmarkEnd w:id="4867"/>
      <w:bookmarkEnd w:id="4868"/>
      <w:bookmarkEnd w:id="4869"/>
      <w:bookmarkEnd w:id="4870"/>
      <w:bookmarkEnd w:id="4871"/>
      <w:bookmarkEnd w:id="4872"/>
      <w:bookmarkEnd w:id="4873"/>
      <w:bookmarkEnd w:id="4874"/>
      <w:bookmarkEnd w:id="4875"/>
      <w:bookmarkEnd w:id="4876"/>
      <w:bookmarkEnd w:id="4877"/>
      <w:bookmarkEnd w:id="4878"/>
      <w:bookmarkEnd w:id="4879"/>
      <w:bookmarkEnd w:id="4880"/>
      <w:bookmarkEnd w:id="4881"/>
      <w:bookmarkEnd w:id="4882"/>
      <w:bookmarkEnd w:id="4883"/>
      <w:bookmarkEnd w:id="4884"/>
      <w:bookmarkEnd w:id="4885"/>
      <w:bookmarkEnd w:id="4886"/>
    </w:p>
    <w:p w14:paraId="399C5319" w14:textId="77777777" w:rsidR="00C57672" w:rsidRPr="00E11EA5" w:rsidRDefault="00C57672" w:rsidP="00C57672">
      <w:pPr>
        <w:rPr>
          <w:lang w:val="en-US"/>
        </w:rPr>
      </w:pPr>
      <w:r w:rsidRPr="00E11EA5">
        <w:rPr>
          <w:lang w:val="en-US"/>
        </w:rPr>
        <w:t>Clause</w:t>
      </w:r>
      <w:r>
        <w:rPr>
          <w:lang w:val="en-US"/>
        </w:rPr>
        <w:t> </w:t>
      </w:r>
      <w:r w:rsidRPr="00E11EA5">
        <w:rPr>
          <w:lang w:val="en-US"/>
        </w:rPr>
        <w:t xml:space="preserve">9.7 captures MU and TT values derivation for the </w:t>
      </w:r>
      <w:r w:rsidRPr="00E11EA5">
        <w:rPr>
          <w:lang w:eastAsia="en-CA"/>
        </w:rPr>
        <w:t xml:space="preserve">OTA </w:t>
      </w:r>
      <w:r w:rsidRPr="00E11EA5">
        <w:t xml:space="preserve">EVM </w:t>
      </w:r>
      <w:r w:rsidRPr="00E11EA5">
        <w:rPr>
          <w:lang w:val="en-US"/>
        </w:rPr>
        <w:t>directional requirement.</w:t>
      </w:r>
    </w:p>
    <w:p w14:paraId="3D2CB3EF" w14:textId="77777777" w:rsidR="00C57672" w:rsidRPr="00E11EA5" w:rsidRDefault="00C57672" w:rsidP="00C57672">
      <w:r w:rsidRPr="00E11EA5">
        <w:t>The Error Vector Magnitude (</w:t>
      </w:r>
      <w:r w:rsidRPr="00E11EA5">
        <w:rPr>
          <w:lang w:eastAsia="en-CA"/>
        </w:rPr>
        <w:t xml:space="preserve">EVM) is defined as </w:t>
      </w:r>
      <w:r w:rsidRPr="00E11EA5">
        <w:t>measure of the difference between the ideal symbols and the measured symbols after the equalization. This difference is called the error vector. The equaliser parameters are defined in appropriate annex of TS</w:t>
      </w:r>
      <w:r>
        <w:t> </w:t>
      </w:r>
      <w:r w:rsidRPr="00E11EA5">
        <w:t>37.145-2</w:t>
      </w:r>
      <w:r>
        <w:t> </w:t>
      </w:r>
      <w:r w:rsidRPr="00E11EA5">
        <w:t>[4], or TS</w:t>
      </w:r>
      <w:r>
        <w:t> </w:t>
      </w:r>
      <w:r w:rsidRPr="00E11EA5">
        <w:t>38.141-2</w:t>
      </w:r>
      <w:r>
        <w:t> </w:t>
      </w:r>
      <w:r w:rsidRPr="00E11EA5">
        <w:t>[6]. The EVM result is defined as the square root of the ratio of the mean error vector power to the mean reference power expressed in percent.</w:t>
      </w:r>
    </w:p>
    <w:p w14:paraId="76FFA718" w14:textId="77777777" w:rsidR="00C57672" w:rsidRPr="00E11EA5" w:rsidRDefault="00C57672" w:rsidP="00C57672">
      <w:pPr>
        <w:rPr>
          <w:lang w:val="en-US" w:eastAsia="zh-CN"/>
        </w:rPr>
      </w:pPr>
      <w:r w:rsidRPr="00E11EA5">
        <w:rPr>
          <w:lang w:eastAsia="en-CA"/>
        </w:rPr>
        <w:t>Although EVM is represented as a % it can also be thought of as a relative power ratio in dBc,</w:t>
      </w:r>
      <w:r w:rsidRPr="00E11EA5">
        <w:rPr>
          <w:lang w:val="en-US" w:eastAsia="zh-CN"/>
        </w:rPr>
        <w:t xml:space="preserve"> when looked at as a power ratio the effect of potential amplitude errors in the OTA chamber can be seen.</w:t>
      </w:r>
    </w:p>
    <w:p w14:paraId="48BA4AAA" w14:textId="7C03D602" w:rsidR="00C57672" w:rsidRPr="00E11EA5" w:rsidRDefault="00C57672" w:rsidP="00C57672">
      <w:pPr>
        <w:pStyle w:val="TH"/>
      </w:pPr>
      <w:r w:rsidRPr="00C57672">
        <w:rPr>
          <w:noProof/>
          <w:lang w:val="en-US" w:eastAsia="zh-CN"/>
        </w:rPr>
        <w:drawing>
          <wp:inline distT="0" distB="0" distL="0" distR="0" wp14:anchorId="2133485D" wp14:editId="4FE414EE">
            <wp:extent cx="4845050" cy="2552700"/>
            <wp:effectExtent l="0" t="0" r="0" b="0"/>
            <wp:docPr id="70070"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167">
                      <a:extLst>
                        <a:ext uri="{28A0092B-C50C-407E-A947-70E740481C1C}">
                          <a14:useLocalDpi xmlns:a14="http://schemas.microsoft.com/office/drawing/2010/main" val="0"/>
                        </a:ext>
                      </a:extLst>
                    </a:blip>
                    <a:srcRect/>
                    <a:stretch>
                      <a:fillRect/>
                    </a:stretch>
                  </pic:blipFill>
                  <pic:spPr bwMode="auto">
                    <a:xfrm>
                      <a:off x="0" y="0"/>
                      <a:ext cx="4845050" cy="2552700"/>
                    </a:xfrm>
                    <a:prstGeom prst="rect">
                      <a:avLst/>
                    </a:prstGeom>
                    <a:noFill/>
                    <a:ln>
                      <a:noFill/>
                    </a:ln>
                  </pic:spPr>
                </pic:pic>
              </a:graphicData>
            </a:graphic>
          </wp:inline>
        </w:drawing>
      </w:r>
    </w:p>
    <w:p w14:paraId="2DCF3AD8" w14:textId="77777777" w:rsidR="00C57672" w:rsidRPr="00E11EA5" w:rsidRDefault="00C57672" w:rsidP="00C57672">
      <w:pPr>
        <w:pStyle w:val="TF"/>
      </w:pPr>
      <w:r w:rsidRPr="00E11EA5">
        <w:t xml:space="preserve">Figure </w:t>
      </w:r>
      <w:r w:rsidRPr="00E11EA5">
        <w:rPr>
          <w:lang w:eastAsia="en-CA"/>
        </w:rPr>
        <w:t>6.7.1-1: Example of EVM as a power ratio in dB</w:t>
      </w:r>
    </w:p>
    <w:p w14:paraId="02113735" w14:textId="77777777" w:rsidR="00C57672" w:rsidRPr="00E11EA5" w:rsidRDefault="00C57672" w:rsidP="00C57672">
      <w:r w:rsidRPr="00E11EA5">
        <w:t>In the example the co-channel noise is 45 dBc which equates to an EVM of 0.56 %, if the measurement system were to alter the ratio between the wanted signal and the co-channel signal then this would affect the EVM result in %.</w:t>
      </w:r>
    </w:p>
    <w:p w14:paraId="697F8B59" w14:textId="77777777" w:rsidR="00C57672" w:rsidRPr="00E11EA5" w:rsidRDefault="00C57672" w:rsidP="00C57672">
      <w:pPr>
        <w:pStyle w:val="Heading3"/>
      </w:pPr>
      <w:bookmarkStart w:id="4887" w:name="_Toc32332157"/>
      <w:bookmarkStart w:id="4888" w:name="_Toc37430074"/>
      <w:bookmarkStart w:id="4889" w:name="_Toc43739165"/>
      <w:bookmarkStart w:id="4890" w:name="_Toc46346926"/>
      <w:bookmarkStart w:id="4891" w:name="_Toc53165865"/>
      <w:bookmarkStart w:id="4892" w:name="_Toc53166560"/>
      <w:bookmarkStart w:id="4893" w:name="_Toc53167254"/>
      <w:bookmarkStart w:id="4894" w:name="_Toc61130486"/>
      <w:bookmarkStart w:id="4895" w:name="_Toc61131212"/>
      <w:bookmarkStart w:id="4896" w:name="_Toc61188054"/>
      <w:bookmarkStart w:id="4897" w:name="_Toc83029344"/>
      <w:bookmarkStart w:id="4898" w:name="_Toc83919942"/>
      <w:bookmarkStart w:id="4899" w:name="_Toc89784963"/>
      <w:bookmarkStart w:id="4900" w:name="_Toc137299463"/>
      <w:bookmarkStart w:id="4901" w:name="_Toc138888509"/>
      <w:bookmarkStart w:id="4902" w:name="_Toc138889233"/>
      <w:bookmarkStart w:id="4903" w:name="_Toc145340952"/>
      <w:bookmarkStart w:id="4904" w:name="_Toc161842695"/>
      <w:bookmarkStart w:id="4905" w:name="_Toc169788804"/>
      <w:bookmarkStart w:id="4906" w:name="_Toc21086323"/>
      <w:bookmarkStart w:id="4907" w:name="_Toc29768760"/>
      <w:bookmarkStart w:id="4908" w:name="_Toc171512183"/>
      <w:r w:rsidRPr="00E11EA5">
        <w:t>9.7.2</w:t>
      </w:r>
      <w:r>
        <w:tab/>
      </w:r>
      <w:r w:rsidRPr="00E11EA5">
        <w:t>Indoor Anechoic Chamber</w:t>
      </w:r>
      <w:bookmarkStart w:id="4909" w:name="_Toc32332158"/>
      <w:bookmarkStart w:id="4910" w:name="_Toc37430075"/>
      <w:bookmarkStart w:id="4911" w:name="_Toc43739166"/>
      <w:bookmarkStart w:id="4912" w:name="_Toc46346927"/>
      <w:bookmarkStart w:id="4913" w:name="_Toc53165866"/>
      <w:bookmarkStart w:id="4914" w:name="_Toc53166561"/>
      <w:bookmarkStart w:id="4915" w:name="_Toc53167255"/>
      <w:bookmarkEnd w:id="4887"/>
      <w:bookmarkEnd w:id="4888"/>
      <w:bookmarkEnd w:id="4889"/>
      <w:bookmarkEnd w:id="4890"/>
      <w:bookmarkEnd w:id="4891"/>
      <w:bookmarkEnd w:id="4892"/>
      <w:bookmarkEnd w:id="4893"/>
      <w:bookmarkEnd w:id="4894"/>
      <w:bookmarkEnd w:id="4895"/>
      <w:bookmarkEnd w:id="4896"/>
      <w:bookmarkEnd w:id="4897"/>
      <w:bookmarkEnd w:id="4898"/>
      <w:bookmarkEnd w:id="4899"/>
      <w:bookmarkEnd w:id="4900"/>
      <w:bookmarkEnd w:id="4901"/>
      <w:bookmarkEnd w:id="4902"/>
      <w:bookmarkEnd w:id="4903"/>
      <w:bookmarkEnd w:id="4904"/>
      <w:bookmarkEnd w:id="4905"/>
      <w:bookmarkEnd w:id="4908"/>
    </w:p>
    <w:p w14:paraId="5D11BDC8" w14:textId="77777777" w:rsidR="00C57672" w:rsidRPr="00E11EA5" w:rsidRDefault="00C57672" w:rsidP="00C57672">
      <w:pPr>
        <w:pStyle w:val="Heading4"/>
        <w:rPr>
          <w:lang w:eastAsia="sv-SE"/>
        </w:rPr>
      </w:pPr>
      <w:bookmarkStart w:id="4916" w:name="_Toc61130487"/>
      <w:bookmarkStart w:id="4917" w:name="_Toc61131213"/>
      <w:bookmarkStart w:id="4918" w:name="_Toc61188055"/>
      <w:bookmarkStart w:id="4919" w:name="_Toc83029345"/>
      <w:bookmarkStart w:id="4920" w:name="_Toc83919943"/>
      <w:bookmarkStart w:id="4921" w:name="_Toc89784964"/>
      <w:bookmarkStart w:id="4922" w:name="_Toc137299464"/>
      <w:bookmarkStart w:id="4923" w:name="_Toc138888510"/>
      <w:bookmarkStart w:id="4924" w:name="_Toc138889234"/>
      <w:bookmarkStart w:id="4925" w:name="_Toc145340953"/>
      <w:bookmarkStart w:id="4926" w:name="_Toc161842696"/>
      <w:bookmarkStart w:id="4927" w:name="_Toc169788805"/>
      <w:bookmarkStart w:id="4928" w:name="_Toc171512184"/>
      <w:r w:rsidRPr="00E11EA5">
        <w:rPr>
          <w:lang w:eastAsia="sv-SE"/>
        </w:rPr>
        <w:t>9.7.</w:t>
      </w:r>
      <w:r w:rsidRPr="00E11EA5">
        <w:t>2</w:t>
      </w:r>
      <w:r w:rsidRPr="00E11EA5">
        <w:rPr>
          <w:lang w:eastAsia="sv-SE"/>
        </w:rPr>
        <w:t>.1</w:t>
      </w:r>
      <w:r w:rsidRPr="00E11EA5">
        <w:rPr>
          <w:lang w:eastAsia="sv-SE"/>
        </w:rPr>
        <w:tab/>
        <w:t>Measurement system description</w:t>
      </w:r>
      <w:bookmarkEnd w:id="4909"/>
      <w:bookmarkEnd w:id="4910"/>
      <w:bookmarkEnd w:id="4911"/>
      <w:bookmarkEnd w:id="4912"/>
      <w:bookmarkEnd w:id="4913"/>
      <w:bookmarkEnd w:id="4914"/>
      <w:bookmarkEnd w:id="4915"/>
      <w:bookmarkEnd w:id="4916"/>
      <w:bookmarkEnd w:id="4917"/>
      <w:bookmarkEnd w:id="4918"/>
      <w:bookmarkEnd w:id="4919"/>
      <w:bookmarkEnd w:id="4920"/>
      <w:bookmarkEnd w:id="4921"/>
      <w:bookmarkEnd w:id="4922"/>
      <w:bookmarkEnd w:id="4923"/>
      <w:bookmarkEnd w:id="4924"/>
      <w:bookmarkEnd w:id="4925"/>
      <w:bookmarkEnd w:id="4926"/>
      <w:bookmarkEnd w:id="4927"/>
      <w:bookmarkEnd w:id="4928"/>
    </w:p>
    <w:p w14:paraId="0CAA9A72" w14:textId="797F5FA0" w:rsidR="00C57672" w:rsidRPr="00E11EA5" w:rsidRDefault="00C57672" w:rsidP="00C57672">
      <w:r w:rsidRPr="00E11EA5">
        <w:t>Measurement system description is captured in clause</w:t>
      </w:r>
      <w:r>
        <w:t> </w:t>
      </w:r>
      <w:r w:rsidR="009C163B">
        <w:t>7.2.1</w:t>
      </w:r>
      <w:r w:rsidRPr="00E11EA5">
        <w:t>.</w:t>
      </w:r>
    </w:p>
    <w:p w14:paraId="07F3B367" w14:textId="77777777" w:rsidR="00C57672" w:rsidRPr="00E11EA5" w:rsidRDefault="00C57672" w:rsidP="00C57672">
      <w:pPr>
        <w:pStyle w:val="Heading4"/>
        <w:rPr>
          <w:lang w:eastAsia="sv-SE"/>
        </w:rPr>
      </w:pPr>
      <w:bookmarkStart w:id="4929" w:name="_Toc32332159"/>
      <w:bookmarkStart w:id="4930" w:name="_Toc37430076"/>
      <w:bookmarkStart w:id="4931" w:name="_Toc43739167"/>
      <w:bookmarkStart w:id="4932" w:name="_Toc46346928"/>
      <w:bookmarkStart w:id="4933" w:name="_Toc53165867"/>
      <w:bookmarkStart w:id="4934" w:name="_Toc53166562"/>
      <w:bookmarkStart w:id="4935" w:name="_Toc53167256"/>
      <w:bookmarkStart w:id="4936" w:name="_Toc61130488"/>
      <w:bookmarkStart w:id="4937" w:name="_Toc61131214"/>
      <w:bookmarkStart w:id="4938" w:name="_Toc61188056"/>
      <w:bookmarkStart w:id="4939" w:name="_Toc83029346"/>
      <w:bookmarkStart w:id="4940" w:name="_Toc83919944"/>
      <w:bookmarkStart w:id="4941" w:name="_Toc89784965"/>
      <w:bookmarkStart w:id="4942" w:name="_Toc137299465"/>
      <w:bookmarkStart w:id="4943" w:name="_Toc138888511"/>
      <w:bookmarkStart w:id="4944" w:name="_Toc138889235"/>
      <w:bookmarkStart w:id="4945" w:name="_Toc145340954"/>
      <w:bookmarkStart w:id="4946" w:name="_Toc161842697"/>
      <w:bookmarkStart w:id="4947" w:name="_Toc169788806"/>
      <w:bookmarkStart w:id="4948" w:name="_Toc171512185"/>
      <w:r w:rsidRPr="00E11EA5">
        <w:rPr>
          <w:lang w:eastAsia="sv-SE"/>
        </w:rPr>
        <w:t>9.7.</w:t>
      </w:r>
      <w:r w:rsidRPr="00E11EA5">
        <w:t>2</w:t>
      </w:r>
      <w:r w:rsidRPr="00E11EA5">
        <w:rPr>
          <w:lang w:eastAsia="sv-SE"/>
        </w:rPr>
        <w:t>.2</w:t>
      </w:r>
      <w:r>
        <w:rPr>
          <w:lang w:eastAsia="sv-SE"/>
        </w:rPr>
        <w:tab/>
      </w:r>
      <w:r w:rsidRPr="00E11EA5">
        <w:rPr>
          <w:lang w:eastAsia="sv-SE"/>
        </w:rPr>
        <w:t>Test procedure</w:t>
      </w:r>
      <w:bookmarkEnd w:id="4929"/>
      <w:bookmarkEnd w:id="4930"/>
      <w:bookmarkEnd w:id="4931"/>
      <w:bookmarkEnd w:id="4932"/>
      <w:bookmarkEnd w:id="4933"/>
      <w:bookmarkEnd w:id="4934"/>
      <w:bookmarkEnd w:id="4935"/>
      <w:bookmarkEnd w:id="4936"/>
      <w:bookmarkEnd w:id="4937"/>
      <w:bookmarkEnd w:id="4938"/>
      <w:bookmarkEnd w:id="4939"/>
      <w:bookmarkEnd w:id="4940"/>
      <w:bookmarkEnd w:id="4941"/>
      <w:bookmarkEnd w:id="4942"/>
      <w:bookmarkEnd w:id="4943"/>
      <w:bookmarkEnd w:id="4944"/>
      <w:bookmarkEnd w:id="4945"/>
      <w:bookmarkEnd w:id="4946"/>
      <w:bookmarkEnd w:id="4947"/>
      <w:bookmarkEnd w:id="4948"/>
    </w:p>
    <w:p w14:paraId="2B361B6F" w14:textId="77777777" w:rsidR="00C57672" w:rsidRPr="00E11EA5" w:rsidRDefault="00C57672" w:rsidP="00C57672">
      <w:pPr>
        <w:pStyle w:val="Heading5"/>
      </w:pPr>
      <w:bookmarkStart w:id="4949" w:name="_Toc32332160"/>
      <w:bookmarkStart w:id="4950" w:name="_Toc37430077"/>
      <w:bookmarkStart w:id="4951" w:name="_Toc43739168"/>
      <w:bookmarkStart w:id="4952" w:name="_Toc46346929"/>
      <w:bookmarkStart w:id="4953" w:name="_Toc53165868"/>
      <w:bookmarkStart w:id="4954" w:name="_Toc53166563"/>
      <w:bookmarkStart w:id="4955" w:name="_Toc53167257"/>
      <w:bookmarkStart w:id="4956" w:name="_Toc61130489"/>
      <w:bookmarkStart w:id="4957" w:name="_Toc61131215"/>
      <w:bookmarkStart w:id="4958" w:name="_Toc61188057"/>
      <w:bookmarkStart w:id="4959" w:name="_Toc83029347"/>
      <w:bookmarkStart w:id="4960" w:name="_Toc83919945"/>
      <w:bookmarkStart w:id="4961" w:name="_Toc89784966"/>
      <w:bookmarkStart w:id="4962" w:name="_Toc137299466"/>
      <w:bookmarkStart w:id="4963" w:name="_Toc138888512"/>
      <w:bookmarkStart w:id="4964" w:name="_Toc138889236"/>
      <w:bookmarkStart w:id="4965" w:name="_Toc145340955"/>
      <w:bookmarkStart w:id="4966" w:name="_Toc161842698"/>
      <w:bookmarkStart w:id="4967" w:name="_Toc169788807"/>
      <w:bookmarkStart w:id="4968" w:name="_Toc171512186"/>
      <w:r w:rsidRPr="00E11EA5">
        <w:rPr>
          <w:lang w:eastAsia="sv-SE"/>
        </w:rPr>
        <w:t>9.7.</w:t>
      </w:r>
      <w:r w:rsidRPr="00E11EA5">
        <w:t>2</w:t>
      </w:r>
      <w:r w:rsidRPr="00E11EA5">
        <w:rPr>
          <w:lang w:eastAsia="sv-SE"/>
        </w:rPr>
        <w:t>.2.1</w:t>
      </w:r>
      <w:r w:rsidRPr="00E11EA5">
        <w:rPr>
          <w:lang w:eastAsia="sv-SE"/>
        </w:rPr>
        <w:tab/>
      </w:r>
      <w:r w:rsidRPr="00E11EA5">
        <w:t>Stage 1: Calibration</w:t>
      </w:r>
      <w:bookmarkEnd w:id="4949"/>
      <w:bookmarkEnd w:id="4950"/>
      <w:bookmarkEnd w:id="4951"/>
      <w:bookmarkEnd w:id="4952"/>
      <w:bookmarkEnd w:id="4953"/>
      <w:bookmarkEnd w:id="4954"/>
      <w:bookmarkEnd w:id="4955"/>
      <w:bookmarkEnd w:id="4956"/>
      <w:bookmarkEnd w:id="4957"/>
      <w:bookmarkEnd w:id="4958"/>
      <w:bookmarkEnd w:id="4959"/>
      <w:bookmarkEnd w:id="4960"/>
      <w:bookmarkEnd w:id="4961"/>
      <w:bookmarkEnd w:id="4962"/>
      <w:bookmarkEnd w:id="4963"/>
      <w:bookmarkEnd w:id="4964"/>
      <w:bookmarkEnd w:id="4965"/>
      <w:bookmarkEnd w:id="4966"/>
      <w:bookmarkEnd w:id="4967"/>
      <w:bookmarkEnd w:id="4968"/>
    </w:p>
    <w:p w14:paraId="55C740D2" w14:textId="2684735D" w:rsidR="00C57672" w:rsidRPr="00E11EA5" w:rsidRDefault="00C57672" w:rsidP="00C57672">
      <w:r w:rsidRPr="00E11EA5">
        <w:t>Calibration procedure for the Indoor Anechoic Chamber is captured in clause</w:t>
      </w:r>
      <w:r>
        <w:t> </w:t>
      </w:r>
      <w:r w:rsidR="009C163B">
        <w:t>8.2</w:t>
      </w:r>
      <w:r w:rsidRPr="00E11EA5">
        <w:t>.</w:t>
      </w:r>
    </w:p>
    <w:p w14:paraId="580EADC7" w14:textId="77777777" w:rsidR="00C57672" w:rsidRPr="00E11EA5" w:rsidRDefault="00C57672" w:rsidP="00C57672">
      <w:pPr>
        <w:pStyle w:val="Heading5"/>
        <w:rPr>
          <w:lang w:eastAsia="en-CA"/>
        </w:rPr>
      </w:pPr>
      <w:bookmarkStart w:id="4969" w:name="_Toc32332161"/>
      <w:bookmarkStart w:id="4970" w:name="_Toc37430078"/>
      <w:bookmarkStart w:id="4971" w:name="_Toc43739169"/>
      <w:bookmarkStart w:id="4972" w:name="_Toc46346930"/>
      <w:bookmarkStart w:id="4973" w:name="_Toc53165869"/>
      <w:bookmarkStart w:id="4974" w:name="_Toc53166564"/>
      <w:bookmarkStart w:id="4975" w:name="_Toc53167258"/>
      <w:bookmarkStart w:id="4976" w:name="_Toc61130490"/>
      <w:bookmarkStart w:id="4977" w:name="_Toc61131216"/>
      <w:bookmarkStart w:id="4978" w:name="_Toc61188058"/>
      <w:bookmarkStart w:id="4979" w:name="_Toc83029348"/>
      <w:bookmarkStart w:id="4980" w:name="_Toc83919946"/>
      <w:bookmarkStart w:id="4981" w:name="_Toc89784967"/>
      <w:bookmarkStart w:id="4982" w:name="_Toc137299467"/>
      <w:bookmarkStart w:id="4983" w:name="_Toc138888513"/>
      <w:bookmarkStart w:id="4984" w:name="_Toc138889237"/>
      <w:bookmarkStart w:id="4985" w:name="_Toc145340956"/>
      <w:bookmarkStart w:id="4986" w:name="_Toc161842699"/>
      <w:bookmarkStart w:id="4987" w:name="_Toc169788808"/>
      <w:bookmarkStart w:id="4988" w:name="_Toc171512187"/>
      <w:r w:rsidRPr="00E11EA5">
        <w:rPr>
          <w:lang w:eastAsia="sv-SE"/>
        </w:rPr>
        <w:t>9.7.</w:t>
      </w:r>
      <w:r w:rsidRPr="00E11EA5">
        <w:t>2</w:t>
      </w:r>
      <w:r w:rsidRPr="00E11EA5">
        <w:rPr>
          <w:lang w:eastAsia="sv-SE"/>
        </w:rPr>
        <w:t>.2.2</w:t>
      </w:r>
      <w:r w:rsidRPr="00E11EA5">
        <w:rPr>
          <w:lang w:eastAsia="en-CA"/>
        </w:rPr>
        <w:tab/>
      </w:r>
      <w:r w:rsidRPr="00E11EA5">
        <w:t>Stage 2: BS measurement</w:t>
      </w:r>
      <w:bookmarkEnd w:id="4906"/>
      <w:bookmarkEnd w:id="4907"/>
      <w:bookmarkEnd w:id="4969"/>
      <w:bookmarkEnd w:id="4970"/>
      <w:bookmarkEnd w:id="4971"/>
      <w:bookmarkEnd w:id="4972"/>
      <w:bookmarkEnd w:id="4973"/>
      <w:bookmarkEnd w:id="4974"/>
      <w:bookmarkEnd w:id="4975"/>
      <w:bookmarkEnd w:id="4976"/>
      <w:bookmarkEnd w:id="4977"/>
      <w:bookmarkEnd w:id="4978"/>
      <w:bookmarkEnd w:id="4979"/>
      <w:bookmarkEnd w:id="4980"/>
      <w:bookmarkEnd w:id="4981"/>
      <w:bookmarkEnd w:id="4982"/>
      <w:bookmarkEnd w:id="4983"/>
      <w:bookmarkEnd w:id="4984"/>
      <w:bookmarkEnd w:id="4985"/>
      <w:bookmarkEnd w:id="4986"/>
      <w:bookmarkEnd w:id="4987"/>
      <w:bookmarkEnd w:id="4988"/>
    </w:p>
    <w:p w14:paraId="462D7DF0" w14:textId="77777777" w:rsidR="00C57672" w:rsidRPr="00E11EA5" w:rsidRDefault="00C57672" w:rsidP="00C57672">
      <w:pPr>
        <w:pStyle w:val="B1"/>
        <w:ind w:left="0" w:firstLine="0"/>
        <w:jc w:val="both"/>
      </w:pPr>
      <w:r w:rsidRPr="00E11EA5">
        <w:rPr>
          <w:lang w:eastAsia="en-CA"/>
        </w:rPr>
        <w:t>Reference IAC measurement procedure in clause</w:t>
      </w:r>
      <w:r>
        <w:rPr>
          <w:lang w:eastAsia="en-CA"/>
        </w:rPr>
        <w:t> </w:t>
      </w:r>
      <w:r w:rsidRPr="00E11EA5">
        <w:rPr>
          <w:lang w:eastAsia="sv-SE"/>
        </w:rPr>
        <w:t xml:space="preserve">9.2.2.2.2 (i.e. EIRP accuracy measurement procedure for Normal test conditions) </w:t>
      </w:r>
      <w:r w:rsidRPr="00E11EA5">
        <w:rPr>
          <w:lang w:eastAsia="en-CA"/>
        </w:rPr>
        <w:t xml:space="preserve">where in steps 5 - 7 measure the EVM for the </w:t>
      </w:r>
      <w:r w:rsidRPr="00E11EA5">
        <w:rPr>
          <w:lang w:eastAsia="zh-CN"/>
        </w:rPr>
        <w:t xml:space="preserve">applicable </w:t>
      </w:r>
      <w:r w:rsidRPr="00E11EA5">
        <w:rPr>
          <w:lang w:eastAsia="en-CA"/>
        </w:rPr>
        <w:t xml:space="preserve">test case </w:t>
      </w:r>
      <w:r w:rsidRPr="00E11EA5">
        <w:t>and the specific test models</w:t>
      </w:r>
      <w:r w:rsidRPr="00E11EA5">
        <w:rPr>
          <w:lang w:eastAsia="en-CA"/>
        </w:rPr>
        <w:t>.</w:t>
      </w:r>
      <w:r w:rsidRPr="00E11EA5">
        <w:t xml:space="preserve"> In this case, however testing should be carried out in the OTA conformance reference direction, not the </w:t>
      </w:r>
      <w:r w:rsidRPr="00E11EA5">
        <w:rPr>
          <w:i/>
        </w:rPr>
        <w:t>beam peak direction</w:t>
      </w:r>
      <w:r w:rsidRPr="00E11EA5">
        <w:t xml:space="preserve"> of the </w:t>
      </w:r>
      <w:r w:rsidRPr="00E11EA5">
        <w:rPr>
          <w:i/>
        </w:rPr>
        <w:t>OTA peak directions</w:t>
      </w:r>
      <w:r w:rsidRPr="00E11EA5">
        <w:t xml:space="preserve"> </w:t>
      </w:r>
      <w:r w:rsidRPr="00E11EA5">
        <w:rPr>
          <w:i/>
        </w:rPr>
        <w:t>set</w:t>
      </w:r>
      <w:r w:rsidRPr="00E11EA5">
        <w:t xml:space="preserve"> reference direction.</w:t>
      </w:r>
    </w:p>
    <w:p w14:paraId="5A454770" w14:textId="77777777" w:rsidR="00C57672" w:rsidRPr="00E11EA5" w:rsidRDefault="00C57672" w:rsidP="00C57672">
      <w:pPr>
        <w:pStyle w:val="Heading4"/>
      </w:pPr>
      <w:bookmarkStart w:id="4989" w:name="_Toc32332162"/>
      <w:bookmarkStart w:id="4990" w:name="_Toc37430079"/>
      <w:bookmarkStart w:id="4991" w:name="_Toc43739170"/>
      <w:bookmarkStart w:id="4992" w:name="_Toc46346931"/>
      <w:bookmarkStart w:id="4993" w:name="_Toc53165870"/>
      <w:bookmarkStart w:id="4994" w:name="_Toc53166565"/>
      <w:bookmarkStart w:id="4995" w:name="_Toc53167259"/>
      <w:bookmarkStart w:id="4996" w:name="_Toc21086327"/>
      <w:bookmarkStart w:id="4997" w:name="_Toc29768764"/>
      <w:bookmarkStart w:id="4998" w:name="_Toc61130491"/>
      <w:bookmarkStart w:id="4999" w:name="_Toc61131217"/>
      <w:bookmarkStart w:id="5000" w:name="_Toc61188059"/>
      <w:bookmarkStart w:id="5001" w:name="_Toc83029349"/>
      <w:bookmarkStart w:id="5002" w:name="_Toc83919947"/>
      <w:bookmarkStart w:id="5003" w:name="_Toc89784968"/>
      <w:bookmarkStart w:id="5004" w:name="_Toc137299468"/>
      <w:bookmarkStart w:id="5005" w:name="_Toc138888514"/>
      <w:bookmarkStart w:id="5006" w:name="_Toc138889238"/>
      <w:bookmarkStart w:id="5007" w:name="_Toc145340957"/>
      <w:bookmarkStart w:id="5008" w:name="_Toc161842700"/>
      <w:bookmarkStart w:id="5009" w:name="_Toc169788809"/>
      <w:bookmarkStart w:id="5010" w:name="_Toc171512188"/>
      <w:r w:rsidRPr="00E11EA5">
        <w:lastRenderedPageBreak/>
        <w:t>9.7.2.3</w:t>
      </w:r>
      <w:r w:rsidRPr="00E11EA5">
        <w:tab/>
        <w:t>MU value derivation</w:t>
      </w:r>
      <w:bookmarkEnd w:id="4989"/>
      <w:r w:rsidRPr="00E11EA5">
        <w:t>, FR1</w:t>
      </w:r>
      <w:bookmarkEnd w:id="4990"/>
      <w:bookmarkEnd w:id="4991"/>
      <w:bookmarkEnd w:id="4992"/>
      <w:bookmarkEnd w:id="4993"/>
      <w:bookmarkEnd w:id="4994"/>
      <w:bookmarkEnd w:id="4995"/>
      <w:bookmarkEnd w:id="4996"/>
      <w:bookmarkEnd w:id="4997"/>
      <w:bookmarkEnd w:id="4998"/>
      <w:bookmarkEnd w:id="4999"/>
      <w:bookmarkEnd w:id="5000"/>
      <w:bookmarkEnd w:id="5001"/>
      <w:bookmarkEnd w:id="5002"/>
      <w:bookmarkEnd w:id="5003"/>
      <w:bookmarkEnd w:id="5004"/>
      <w:bookmarkEnd w:id="5005"/>
      <w:bookmarkEnd w:id="5006"/>
      <w:bookmarkEnd w:id="5007"/>
      <w:bookmarkEnd w:id="5008"/>
      <w:bookmarkEnd w:id="5009"/>
      <w:bookmarkEnd w:id="5010"/>
    </w:p>
    <w:p w14:paraId="2ED27911" w14:textId="77777777" w:rsidR="00C57672" w:rsidRPr="00E11EA5" w:rsidRDefault="00C57672" w:rsidP="00C57672">
      <w:r w:rsidRPr="00E11EA5">
        <w:t>As both the wanted signal and the noise signal are at the same frequency they will be measured at the same time the requirement is effectively differential and most of the OTA chamber errors will cancel out.</w:t>
      </w:r>
    </w:p>
    <w:p w14:paraId="5B7B51CC" w14:textId="77777777" w:rsidR="00C57672" w:rsidRPr="00E11EA5" w:rsidRDefault="00C57672" w:rsidP="00C57672">
      <w:pPr>
        <w:rPr>
          <w:lang w:val="en-US" w:eastAsia="zh-CN"/>
        </w:rPr>
      </w:pPr>
      <w:r w:rsidRPr="00E11EA5">
        <w:rPr>
          <w:lang w:val="en-US" w:eastAsia="zh-CN"/>
        </w:rPr>
        <w:t>The wanted signal will be beam formed and hence the errors used for the EIRP accuracy will be valid, however the co-channel noise may not be beam formed and hence could suffer different errors due to the chamber quite zone, and phase profile. These items are included in both the calibration error and the measurement error, as the requirement is differential if there is a difference between the wanted and the unwanted it will only be due to the measurement phase. The calibration errors will cancel as calibration is only done one so they will be the same for both wanted and unwanted signals.</w:t>
      </w:r>
    </w:p>
    <w:p w14:paraId="24FDEA09" w14:textId="77777777" w:rsidR="00C57672" w:rsidRPr="00E11EA5" w:rsidRDefault="00C57672" w:rsidP="00C57672">
      <w:pPr>
        <w:rPr>
          <w:lang w:val="en-US" w:eastAsia="zh-CN"/>
        </w:rPr>
      </w:pPr>
      <w:r w:rsidRPr="00E11EA5">
        <w:rPr>
          <w:lang w:val="en-US" w:eastAsia="zh-CN"/>
        </w:rPr>
        <w:t>Potentially, the EVM may vary in space due to different patterns of wanted signal and distortion. Thus for narrow beams, it may be possible that beam pointing and alignment errors could impact EVM results.</w:t>
      </w:r>
    </w:p>
    <w:p w14:paraId="3C081677" w14:textId="77777777" w:rsidR="00C57672" w:rsidRPr="00E11EA5" w:rsidRDefault="00C57672" w:rsidP="00C57672">
      <w:pPr>
        <w:rPr>
          <w:lang w:val="en-US" w:eastAsia="zh-CN"/>
        </w:rPr>
      </w:pPr>
      <w:r w:rsidRPr="00E11EA5">
        <w:rPr>
          <w:lang w:val="en-US" w:eastAsia="zh-CN"/>
        </w:rPr>
        <w:t>As EVM is also dependent on the phase of the calibrated path it is possible that phase ripple in the quite zone or elsewhere, which arises due to multipath reflections, may lead to frequency ripple and cause additional EVM errors which do not appear in a power accuracy analysis as done for EIRP accuracy.</w:t>
      </w:r>
    </w:p>
    <w:p w14:paraId="1D5299BE" w14:textId="77777777" w:rsidR="00C57672" w:rsidRPr="00E11EA5" w:rsidRDefault="00C57672" w:rsidP="00C57672">
      <w:pPr>
        <w:rPr>
          <w:lang w:val="en-US"/>
        </w:rPr>
      </w:pPr>
      <w:r w:rsidRPr="00E11EA5">
        <w:rPr>
          <w:lang w:val="en-US"/>
        </w:rPr>
        <w:t>The potential impacts of both beam pointing misalignment and scattering within the chamber on the received waveform and measurement accuracy were investigated. The potential deviation in the measured EVM arising from beam pointing errors was examined considering a worst case scenario, in which variation in space of EVM is maximal due to the ideal signal being correlated and the distortion uncorrelated; hence the impact of misalignment error would be the difference between array gain and element gain. Even in this circumstance, alignment errors of several degrees would not lead to a significant error in the measured EVM. Considering all likely chamber sizes, for E-UTRA any scattering would fall within the cyclic prefix of the OFDM symbol and hence not cause ISI. Furthermore, the likely delay spread of any scattering would relate to coherence bandwidths much larger than any UTRA/E-UTRA channel bandwidth. Even if the scattered energy would cause interference, the interference level would anyhow not lead to a significant EVM increase. Thus it was concluded that the impact scattering within the measurement chamber would be negligible.</w:t>
      </w:r>
    </w:p>
    <w:p w14:paraId="04E0BE95" w14:textId="4C5DF70F" w:rsidR="00C57672" w:rsidRPr="00E11EA5" w:rsidRDefault="00C57672" w:rsidP="00C57672">
      <w:pPr>
        <w:rPr>
          <w:lang w:val="en-US"/>
        </w:rPr>
      </w:pPr>
      <w:r w:rsidRPr="00E11EA5">
        <w:rPr>
          <w:lang w:val="en-US"/>
        </w:rPr>
        <w:t>The uncertainty causing by power variations when measuring OTA EVM is indicated in table</w:t>
      </w:r>
      <w:r w:rsidR="009C163B">
        <w:rPr>
          <w:lang w:val="en-US"/>
        </w:rPr>
        <w:t xml:space="preserve"> 9.7.2.3-1</w:t>
      </w:r>
      <w:r w:rsidRPr="00E11EA5">
        <w:rPr>
          <w:lang w:val="en-US"/>
        </w:rPr>
        <w:t>:</w:t>
      </w:r>
    </w:p>
    <w:p w14:paraId="3CFC0237" w14:textId="77777777" w:rsidR="00C57672" w:rsidRPr="00E11EA5" w:rsidRDefault="00C57672" w:rsidP="00C57672">
      <w:pPr>
        <w:pStyle w:val="TH"/>
        <w:rPr>
          <w:lang w:eastAsia="en-CA"/>
        </w:rPr>
      </w:pPr>
      <w:r w:rsidRPr="00E11EA5">
        <w:t>Table 9</w:t>
      </w:r>
      <w:r w:rsidRPr="00E11EA5">
        <w:rPr>
          <w:rFonts w:hint="eastAsia"/>
        </w:rPr>
        <w:t>.</w:t>
      </w:r>
      <w:r w:rsidRPr="00E11EA5">
        <w:t xml:space="preserve">7.2.3-1: IAC MU value </w:t>
      </w:r>
      <w:r w:rsidRPr="00E11EA5">
        <w:rPr>
          <w:lang w:eastAsia="sv-SE"/>
        </w:rPr>
        <w:t>derivation</w:t>
      </w:r>
      <w:r w:rsidRPr="00E11EA5" w:rsidDel="00866EA8">
        <w:t xml:space="preserve"> </w:t>
      </w:r>
      <w:r w:rsidRPr="00E11EA5">
        <w:t xml:space="preserve">for </w:t>
      </w:r>
      <w:r w:rsidRPr="00E11EA5">
        <w:rPr>
          <w:lang w:val="en-US"/>
        </w:rPr>
        <w:t xml:space="preserve">power uncertainty aspects of </w:t>
      </w:r>
      <w:r w:rsidRPr="00E11EA5">
        <w:t xml:space="preserve">OTA </w:t>
      </w:r>
      <w:r w:rsidRPr="00E11EA5">
        <w:rPr>
          <w:lang w:eastAsia="en-CA"/>
        </w:rPr>
        <w:t>EVM, FR1</w:t>
      </w:r>
    </w:p>
    <w:tbl>
      <w:tblPr>
        <w:tblW w:w="0" w:type="auto"/>
        <w:jc w:val="center"/>
        <w:tblLayout w:type="fixed"/>
        <w:tblLook w:val="04A0" w:firstRow="1" w:lastRow="0" w:firstColumn="1" w:lastColumn="0" w:noHBand="0" w:noVBand="1"/>
      </w:tblPr>
      <w:tblGrid>
        <w:gridCol w:w="567"/>
        <w:gridCol w:w="1134"/>
        <w:gridCol w:w="567"/>
        <w:gridCol w:w="625"/>
        <w:gridCol w:w="768"/>
        <w:gridCol w:w="1114"/>
        <w:gridCol w:w="1096"/>
        <w:gridCol w:w="548"/>
        <w:gridCol w:w="881"/>
        <w:gridCol w:w="909"/>
        <w:gridCol w:w="894"/>
      </w:tblGrid>
      <w:tr w:rsidR="00C57672" w:rsidRPr="00DA2979" w14:paraId="6A3FA2F4" w14:textId="77777777" w:rsidTr="009C163B">
        <w:trPr>
          <w:cantSplit/>
          <w:jc w:val="center"/>
        </w:trPr>
        <w:tc>
          <w:tcPr>
            <w:tcW w:w="567" w:type="dxa"/>
            <w:tcBorders>
              <w:top w:val="single" w:sz="4" w:space="0" w:color="auto"/>
              <w:left w:val="single" w:sz="4" w:space="0" w:color="auto"/>
              <w:right w:val="single" w:sz="4" w:space="0" w:color="auto"/>
            </w:tcBorders>
            <w:shd w:val="clear" w:color="auto" w:fill="auto"/>
            <w:hideMark/>
          </w:tcPr>
          <w:p w14:paraId="2AEDD8A4"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1134" w:type="dxa"/>
            <w:tcBorders>
              <w:top w:val="single" w:sz="4" w:space="0" w:color="auto"/>
              <w:left w:val="single" w:sz="4" w:space="0" w:color="auto"/>
              <w:right w:val="single" w:sz="4" w:space="0" w:color="auto"/>
            </w:tcBorders>
            <w:shd w:val="clear" w:color="auto" w:fill="auto"/>
            <w:hideMark/>
          </w:tcPr>
          <w:p w14:paraId="019CCB32"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1960" w:type="dxa"/>
            <w:gridSpan w:val="3"/>
            <w:tcBorders>
              <w:top w:val="single" w:sz="4" w:space="0" w:color="auto"/>
              <w:left w:val="nil"/>
              <w:bottom w:val="single" w:sz="4" w:space="0" w:color="auto"/>
              <w:right w:val="single" w:sz="4" w:space="0" w:color="auto"/>
            </w:tcBorders>
            <w:shd w:val="clear" w:color="auto" w:fill="auto"/>
            <w:hideMark/>
          </w:tcPr>
          <w:p w14:paraId="772BF8CE"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114" w:type="dxa"/>
            <w:tcBorders>
              <w:top w:val="single" w:sz="4" w:space="0" w:color="auto"/>
              <w:left w:val="single" w:sz="4" w:space="0" w:color="auto"/>
              <w:right w:val="single" w:sz="4" w:space="0" w:color="auto"/>
            </w:tcBorders>
            <w:shd w:val="clear" w:color="auto" w:fill="auto"/>
            <w:hideMark/>
          </w:tcPr>
          <w:p w14:paraId="6CF4E727"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096" w:type="dxa"/>
            <w:tcBorders>
              <w:top w:val="single" w:sz="4" w:space="0" w:color="auto"/>
              <w:left w:val="single" w:sz="4" w:space="0" w:color="auto"/>
              <w:right w:val="single" w:sz="4" w:space="0" w:color="auto"/>
            </w:tcBorders>
            <w:shd w:val="clear" w:color="auto" w:fill="auto"/>
            <w:hideMark/>
          </w:tcPr>
          <w:p w14:paraId="0A54B357"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548" w:type="dxa"/>
            <w:tcBorders>
              <w:top w:val="single" w:sz="4" w:space="0" w:color="auto"/>
              <w:left w:val="single" w:sz="4" w:space="0" w:color="auto"/>
              <w:right w:val="single" w:sz="4" w:space="0" w:color="auto"/>
            </w:tcBorders>
            <w:shd w:val="clear" w:color="auto" w:fill="auto"/>
            <w:hideMark/>
          </w:tcPr>
          <w:p w14:paraId="6E70C0EF"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684" w:type="dxa"/>
            <w:gridSpan w:val="3"/>
            <w:tcBorders>
              <w:top w:val="single" w:sz="4" w:space="0" w:color="auto"/>
              <w:left w:val="nil"/>
              <w:bottom w:val="single" w:sz="4" w:space="0" w:color="auto"/>
              <w:right w:val="single" w:sz="4" w:space="0" w:color="auto"/>
            </w:tcBorders>
            <w:shd w:val="clear" w:color="auto" w:fill="auto"/>
            <w:hideMark/>
          </w:tcPr>
          <w:p w14:paraId="76A670BB"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32ECF60F" w14:textId="77777777" w:rsidTr="009C163B">
        <w:trPr>
          <w:cantSplit/>
          <w:jc w:val="center"/>
        </w:trPr>
        <w:tc>
          <w:tcPr>
            <w:tcW w:w="567" w:type="dxa"/>
            <w:tcBorders>
              <w:left w:val="single" w:sz="4" w:space="0" w:color="auto"/>
              <w:bottom w:val="single" w:sz="4" w:space="0" w:color="auto"/>
              <w:right w:val="single" w:sz="4" w:space="0" w:color="auto"/>
            </w:tcBorders>
            <w:shd w:val="clear" w:color="auto" w:fill="auto"/>
            <w:hideMark/>
          </w:tcPr>
          <w:p w14:paraId="265B4F92" w14:textId="77777777" w:rsidR="00C57672" w:rsidRPr="00DA2979" w:rsidRDefault="00C57672" w:rsidP="009C163B">
            <w:pPr>
              <w:pStyle w:val="TAH"/>
              <w:rPr>
                <w:sz w:val="16"/>
                <w:szCs w:val="16"/>
                <w:lang w:val="en-US" w:eastAsia="zh-CN"/>
              </w:rPr>
            </w:pPr>
          </w:p>
        </w:tc>
        <w:tc>
          <w:tcPr>
            <w:tcW w:w="1134" w:type="dxa"/>
            <w:tcBorders>
              <w:left w:val="single" w:sz="4" w:space="0" w:color="auto"/>
              <w:bottom w:val="single" w:sz="4" w:space="0" w:color="auto"/>
              <w:right w:val="single" w:sz="4" w:space="0" w:color="auto"/>
            </w:tcBorders>
            <w:shd w:val="clear" w:color="auto" w:fill="auto"/>
            <w:hideMark/>
          </w:tcPr>
          <w:p w14:paraId="18086138" w14:textId="77777777" w:rsidR="00C57672" w:rsidRPr="00DA2979" w:rsidRDefault="00C57672" w:rsidP="009C163B">
            <w:pPr>
              <w:pStyle w:val="TAH"/>
              <w:rPr>
                <w:sz w:val="16"/>
                <w:szCs w:val="16"/>
                <w:lang w:val="en-US" w:eastAsia="zh-CN"/>
              </w:rPr>
            </w:pPr>
          </w:p>
        </w:tc>
        <w:tc>
          <w:tcPr>
            <w:tcW w:w="567" w:type="dxa"/>
            <w:tcBorders>
              <w:top w:val="single" w:sz="4" w:space="0" w:color="auto"/>
              <w:left w:val="nil"/>
              <w:bottom w:val="single" w:sz="4" w:space="0" w:color="auto"/>
              <w:right w:val="single" w:sz="4" w:space="0" w:color="auto"/>
            </w:tcBorders>
            <w:shd w:val="clear" w:color="auto" w:fill="auto"/>
            <w:hideMark/>
          </w:tcPr>
          <w:p w14:paraId="14865845" w14:textId="5EA59E38"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625" w:type="dxa"/>
            <w:tcBorders>
              <w:top w:val="single" w:sz="4" w:space="0" w:color="auto"/>
              <w:left w:val="nil"/>
              <w:bottom w:val="single" w:sz="4" w:space="0" w:color="auto"/>
              <w:right w:val="single" w:sz="4" w:space="0" w:color="auto"/>
            </w:tcBorders>
            <w:shd w:val="clear" w:color="auto" w:fill="auto"/>
            <w:hideMark/>
          </w:tcPr>
          <w:p w14:paraId="00F50804" w14:textId="390C6DEE"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68" w:type="dxa"/>
            <w:tcBorders>
              <w:top w:val="single" w:sz="4" w:space="0" w:color="auto"/>
              <w:left w:val="nil"/>
              <w:bottom w:val="single" w:sz="4" w:space="0" w:color="auto"/>
              <w:right w:val="single" w:sz="4" w:space="0" w:color="auto"/>
            </w:tcBorders>
            <w:shd w:val="clear" w:color="auto" w:fill="auto"/>
            <w:hideMark/>
          </w:tcPr>
          <w:p w14:paraId="534136BA" w14:textId="2AF3A0B6"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114" w:type="dxa"/>
            <w:tcBorders>
              <w:left w:val="single" w:sz="4" w:space="0" w:color="auto"/>
              <w:bottom w:val="single" w:sz="4" w:space="0" w:color="auto"/>
              <w:right w:val="single" w:sz="4" w:space="0" w:color="auto"/>
            </w:tcBorders>
            <w:shd w:val="clear" w:color="auto" w:fill="auto"/>
            <w:hideMark/>
          </w:tcPr>
          <w:p w14:paraId="07DD5D09"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096" w:type="dxa"/>
            <w:tcBorders>
              <w:left w:val="single" w:sz="4" w:space="0" w:color="auto"/>
              <w:bottom w:val="single" w:sz="4" w:space="0" w:color="auto"/>
              <w:right w:val="single" w:sz="4" w:space="0" w:color="auto"/>
            </w:tcBorders>
            <w:shd w:val="clear" w:color="auto" w:fill="auto"/>
            <w:hideMark/>
          </w:tcPr>
          <w:p w14:paraId="5246CA95"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548" w:type="dxa"/>
            <w:tcBorders>
              <w:left w:val="single" w:sz="4" w:space="0" w:color="auto"/>
              <w:bottom w:val="single" w:sz="4" w:space="0" w:color="auto"/>
              <w:right w:val="single" w:sz="4" w:space="0" w:color="auto"/>
            </w:tcBorders>
            <w:shd w:val="clear" w:color="auto" w:fill="auto"/>
            <w:hideMark/>
          </w:tcPr>
          <w:p w14:paraId="00D68555" w14:textId="77777777" w:rsidR="00C57672" w:rsidRPr="00DA2979" w:rsidRDefault="00C57672" w:rsidP="009C163B">
            <w:pPr>
              <w:pStyle w:val="TAH"/>
              <w:rPr>
                <w:i/>
                <w:iCs/>
                <w:sz w:val="16"/>
                <w:szCs w:val="16"/>
                <w:lang w:val="en-US" w:eastAsia="zh-CN"/>
              </w:rPr>
            </w:pPr>
          </w:p>
        </w:tc>
        <w:tc>
          <w:tcPr>
            <w:tcW w:w="881" w:type="dxa"/>
            <w:tcBorders>
              <w:top w:val="single" w:sz="4" w:space="0" w:color="auto"/>
              <w:left w:val="nil"/>
              <w:bottom w:val="single" w:sz="4" w:space="0" w:color="auto"/>
              <w:right w:val="single" w:sz="4" w:space="0" w:color="auto"/>
            </w:tcBorders>
            <w:shd w:val="clear" w:color="auto" w:fill="auto"/>
            <w:hideMark/>
          </w:tcPr>
          <w:p w14:paraId="40C5C121" w14:textId="365CBCEE"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909" w:type="dxa"/>
            <w:tcBorders>
              <w:top w:val="single" w:sz="4" w:space="0" w:color="auto"/>
              <w:left w:val="nil"/>
              <w:bottom w:val="single" w:sz="4" w:space="0" w:color="auto"/>
              <w:right w:val="single" w:sz="4" w:space="0" w:color="auto"/>
            </w:tcBorders>
            <w:shd w:val="clear" w:color="auto" w:fill="auto"/>
            <w:hideMark/>
          </w:tcPr>
          <w:p w14:paraId="7D8EF21E" w14:textId="1D81B9D1"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94" w:type="dxa"/>
            <w:tcBorders>
              <w:top w:val="single" w:sz="4" w:space="0" w:color="auto"/>
              <w:left w:val="nil"/>
              <w:bottom w:val="single" w:sz="4" w:space="0" w:color="auto"/>
              <w:right w:val="single" w:sz="4" w:space="0" w:color="auto"/>
            </w:tcBorders>
            <w:shd w:val="clear" w:color="auto" w:fill="auto"/>
            <w:hideMark/>
          </w:tcPr>
          <w:p w14:paraId="6FEB5A1D" w14:textId="7F2E962E"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22FB3A51" w14:textId="77777777" w:rsidTr="009C163B">
        <w:trPr>
          <w:cantSplit/>
          <w:jc w:val="center"/>
        </w:trPr>
        <w:tc>
          <w:tcPr>
            <w:tcW w:w="9103" w:type="dxa"/>
            <w:gridSpan w:val="11"/>
            <w:tcBorders>
              <w:top w:val="single" w:sz="4" w:space="0" w:color="auto"/>
              <w:left w:val="single" w:sz="4" w:space="0" w:color="auto"/>
              <w:bottom w:val="single" w:sz="4" w:space="0" w:color="auto"/>
              <w:right w:val="single" w:sz="4" w:space="0" w:color="auto"/>
            </w:tcBorders>
            <w:shd w:val="clear" w:color="auto" w:fill="auto"/>
            <w:hideMark/>
          </w:tcPr>
          <w:p w14:paraId="47A86A1A" w14:textId="77777777" w:rsidR="00C57672" w:rsidRPr="00DA2979" w:rsidRDefault="00C57672" w:rsidP="009C163B">
            <w:pPr>
              <w:pStyle w:val="TAH"/>
              <w:rPr>
                <w:sz w:val="16"/>
                <w:szCs w:val="16"/>
                <w:lang w:val="en-US" w:eastAsia="zh-CN"/>
              </w:rPr>
            </w:pPr>
            <w:r w:rsidRPr="00DA2979">
              <w:rPr>
                <w:sz w:val="16"/>
                <w:szCs w:val="16"/>
                <w:lang w:val="en-US" w:eastAsia="zh-CN"/>
              </w:rPr>
              <w:t>Stage 2: BS measurement</w:t>
            </w:r>
          </w:p>
        </w:tc>
      </w:tr>
      <w:tr w:rsidR="00C57672" w:rsidRPr="00DA2979" w14:paraId="6F332D0B"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1AF90B39" w14:textId="77777777" w:rsidR="00C57672" w:rsidRPr="00DA2979" w:rsidRDefault="00C57672" w:rsidP="009C163B">
            <w:pPr>
              <w:pStyle w:val="TAC"/>
              <w:rPr>
                <w:sz w:val="16"/>
                <w:szCs w:val="16"/>
                <w:lang w:val="en-US" w:eastAsia="zh-CN"/>
              </w:rPr>
            </w:pPr>
            <w:r w:rsidRPr="00DA2979">
              <w:rPr>
                <w:sz w:val="16"/>
                <w:szCs w:val="16"/>
                <w:lang w:val="en-US" w:eastAsia="zh-CN"/>
              </w:rPr>
              <w:t>A1-3</w:t>
            </w:r>
          </w:p>
        </w:tc>
        <w:tc>
          <w:tcPr>
            <w:tcW w:w="1134" w:type="dxa"/>
            <w:tcBorders>
              <w:top w:val="nil"/>
              <w:left w:val="nil"/>
              <w:bottom w:val="single" w:sz="4" w:space="0" w:color="auto"/>
              <w:right w:val="single" w:sz="4" w:space="0" w:color="auto"/>
            </w:tcBorders>
            <w:shd w:val="clear" w:color="auto" w:fill="auto"/>
            <w:hideMark/>
          </w:tcPr>
          <w:p w14:paraId="5F303C5B" w14:textId="77777777" w:rsidR="00C57672" w:rsidRPr="00DA2979" w:rsidRDefault="00C57672" w:rsidP="009C163B">
            <w:pPr>
              <w:pStyle w:val="TAL"/>
              <w:rPr>
                <w:sz w:val="16"/>
                <w:szCs w:val="16"/>
                <w:lang w:val="en-US" w:eastAsia="zh-CN"/>
              </w:rPr>
            </w:pPr>
            <w:r w:rsidRPr="00DA2979">
              <w:rPr>
                <w:sz w:val="16"/>
                <w:szCs w:val="16"/>
                <w:lang w:val="en-US" w:eastAsia="zh-CN"/>
              </w:rPr>
              <w:t>Quality of quiet zone</w:t>
            </w:r>
          </w:p>
        </w:tc>
        <w:tc>
          <w:tcPr>
            <w:tcW w:w="567" w:type="dxa"/>
            <w:tcBorders>
              <w:top w:val="nil"/>
              <w:left w:val="nil"/>
              <w:bottom w:val="single" w:sz="4" w:space="0" w:color="auto"/>
              <w:right w:val="single" w:sz="4" w:space="0" w:color="auto"/>
            </w:tcBorders>
            <w:shd w:val="clear" w:color="auto" w:fill="auto"/>
            <w:hideMark/>
          </w:tcPr>
          <w:p w14:paraId="5888672B"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625" w:type="dxa"/>
            <w:tcBorders>
              <w:top w:val="nil"/>
              <w:left w:val="nil"/>
              <w:bottom w:val="single" w:sz="4" w:space="0" w:color="auto"/>
              <w:right w:val="single" w:sz="4" w:space="0" w:color="auto"/>
            </w:tcBorders>
            <w:shd w:val="clear" w:color="auto" w:fill="auto"/>
            <w:hideMark/>
          </w:tcPr>
          <w:p w14:paraId="03EABCFC"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768" w:type="dxa"/>
            <w:tcBorders>
              <w:top w:val="nil"/>
              <w:left w:val="nil"/>
              <w:bottom w:val="single" w:sz="4" w:space="0" w:color="auto"/>
              <w:right w:val="single" w:sz="4" w:space="0" w:color="auto"/>
            </w:tcBorders>
            <w:shd w:val="clear" w:color="auto" w:fill="auto"/>
            <w:hideMark/>
          </w:tcPr>
          <w:p w14:paraId="5F60B349"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1114" w:type="dxa"/>
            <w:tcBorders>
              <w:top w:val="nil"/>
              <w:left w:val="nil"/>
              <w:bottom w:val="single" w:sz="4" w:space="0" w:color="auto"/>
              <w:right w:val="single" w:sz="4" w:space="0" w:color="auto"/>
            </w:tcBorders>
            <w:shd w:val="clear" w:color="auto" w:fill="auto"/>
            <w:hideMark/>
          </w:tcPr>
          <w:p w14:paraId="1BCAEA03"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52803D8B"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48" w:type="dxa"/>
            <w:tcBorders>
              <w:top w:val="nil"/>
              <w:left w:val="nil"/>
              <w:bottom w:val="single" w:sz="4" w:space="0" w:color="auto"/>
              <w:right w:val="single" w:sz="4" w:space="0" w:color="auto"/>
            </w:tcBorders>
            <w:shd w:val="clear" w:color="auto" w:fill="auto"/>
            <w:hideMark/>
          </w:tcPr>
          <w:p w14:paraId="1CC5F024"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881" w:type="dxa"/>
            <w:tcBorders>
              <w:top w:val="nil"/>
              <w:left w:val="nil"/>
              <w:bottom w:val="single" w:sz="4" w:space="0" w:color="auto"/>
              <w:right w:val="single" w:sz="4" w:space="0" w:color="auto"/>
            </w:tcBorders>
            <w:shd w:val="clear" w:color="auto" w:fill="auto"/>
            <w:hideMark/>
          </w:tcPr>
          <w:p w14:paraId="709A451B"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909" w:type="dxa"/>
            <w:tcBorders>
              <w:top w:val="nil"/>
              <w:left w:val="nil"/>
              <w:bottom w:val="single" w:sz="4" w:space="0" w:color="auto"/>
              <w:right w:val="single" w:sz="4" w:space="0" w:color="auto"/>
            </w:tcBorders>
            <w:shd w:val="clear" w:color="auto" w:fill="auto"/>
            <w:hideMark/>
          </w:tcPr>
          <w:p w14:paraId="695A0734"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94" w:type="dxa"/>
            <w:tcBorders>
              <w:top w:val="nil"/>
              <w:left w:val="nil"/>
              <w:bottom w:val="single" w:sz="4" w:space="0" w:color="auto"/>
              <w:right w:val="single" w:sz="4" w:space="0" w:color="auto"/>
            </w:tcBorders>
            <w:shd w:val="clear" w:color="auto" w:fill="auto"/>
            <w:hideMark/>
          </w:tcPr>
          <w:p w14:paraId="3DD35365"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78DC1016"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1953F9A8" w14:textId="77777777" w:rsidR="00C57672" w:rsidRPr="00DA2979" w:rsidRDefault="00C57672" w:rsidP="009C163B">
            <w:pPr>
              <w:pStyle w:val="TAC"/>
              <w:rPr>
                <w:sz w:val="16"/>
                <w:szCs w:val="16"/>
                <w:lang w:val="en-US" w:eastAsia="zh-CN"/>
              </w:rPr>
            </w:pPr>
            <w:r w:rsidRPr="00DA2979">
              <w:rPr>
                <w:sz w:val="16"/>
                <w:szCs w:val="16"/>
                <w:lang w:val="en-US" w:eastAsia="zh-CN"/>
              </w:rPr>
              <w:t>A1-6</w:t>
            </w:r>
          </w:p>
        </w:tc>
        <w:tc>
          <w:tcPr>
            <w:tcW w:w="1134" w:type="dxa"/>
            <w:tcBorders>
              <w:top w:val="nil"/>
              <w:left w:val="nil"/>
              <w:bottom w:val="single" w:sz="4" w:space="0" w:color="auto"/>
              <w:right w:val="single" w:sz="4" w:space="0" w:color="auto"/>
            </w:tcBorders>
            <w:shd w:val="clear" w:color="auto" w:fill="auto"/>
            <w:hideMark/>
          </w:tcPr>
          <w:p w14:paraId="459D62D8" w14:textId="77777777" w:rsidR="00C57672" w:rsidRPr="00DA2979" w:rsidRDefault="00C57672" w:rsidP="009C163B">
            <w:pPr>
              <w:pStyle w:val="TAL"/>
              <w:rPr>
                <w:sz w:val="16"/>
                <w:szCs w:val="16"/>
                <w:lang w:val="en-US" w:eastAsia="zh-CN"/>
              </w:rPr>
            </w:pPr>
            <w:r w:rsidRPr="00DA2979">
              <w:rPr>
                <w:sz w:val="16"/>
                <w:szCs w:val="16"/>
                <w:lang w:val="en-US" w:eastAsia="zh-CN"/>
              </w:rPr>
              <w:t>Phase curvature</w:t>
            </w:r>
          </w:p>
        </w:tc>
        <w:tc>
          <w:tcPr>
            <w:tcW w:w="567" w:type="dxa"/>
            <w:tcBorders>
              <w:top w:val="nil"/>
              <w:left w:val="nil"/>
              <w:bottom w:val="single" w:sz="4" w:space="0" w:color="auto"/>
              <w:right w:val="single" w:sz="4" w:space="0" w:color="auto"/>
            </w:tcBorders>
            <w:shd w:val="clear" w:color="auto" w:fill="auto"/>
            <w:hideMark/>
          </w:tcPr>
          <w:p w14:paraId="41E5D6E1"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625" w:type="dxa"/>
            <w:tcBorders>
              <w:top w:val="nil"/>
              <w:left w:val="nil"/>
              <w:bottom w:val="single" w:sz="4" w:space="0" w:color="auto"/>
              <w:right w:val="single" w:sz="4" w:space="0" w:color="auto"/>
            </w:tcBorders>
            <w:shd w:val="clear" w:color="auto" w:fill="auto"/>
            <w:hideMark/>
          </w:tcPr>
          <w:p w14:paraId="29714A7C"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768" w:type="dxa"/>
            <w:tcBorders>
              <w:top w:val="nil"/>
              <w:left w:val="nil"/>
              <w:bottom w:val="single" w:sz="4" w:space="0" w:color="auto"/>
              <w:right w:val="single" w:sz="4" w:space="0" w:color="auto"/>
            </w:tcBorders>
            <w:shd w:val="clear" w:color="auto" w:fill="auto"/>
            <w:hideMark/>
          </w:tcPr>
          <w:p w14:paraId="7A433B3A"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00442B84"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52461BC7"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48" w:type="dxa"/>
            <w:tcBorders>
              <w:top w:val="nil"/>
              <w:left w:val="nil"/>
              <w:bottom w:val="single" w:sz="4" w:space="0" w:color="auto"/>
              <w:right w:val="single" w:sz="4" w:space="0" w:color="auto"/>
            </w:tcBorders>
            <w:shd w:val="clear" w:color="auto" w:fill="auto"/>
            <w:hideMark/>
          </w:tcPr>
          <w:p w14:paraId="66A47D4E"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881" w:type="dxa"/>
            <w:tcBorders>
              <w:top w:val="nil"/>
              <w:left w:val="nil"/>
              <w:bottom w:val="single" w:sz="4" w:space="0" w:color="auto"/>
              <w:right w:val="single" w:sz="4" w:space="0" w:color="auto"/>
            </w:tcBorders>
            <w:shd w:val="clear" w:color="auto" w:fill="auto"/>
            <w:hideMark/>
          </w:tcPr>
          <w:p w14:paraId="4F6803A9"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909" w:type="dxa"/>
            <w:tcBorders>
              <w:top w:val="nil"/>
              <w:left w:val="nil"/>
              <w:bottom w:val="single" w:sz="4" w:space="0" w:color="auto"/>
              <w:right w:val="single" w:sz="4" w:space="0" w:color="auto"/>
            </w:tcBorders>
            <w:shd w:val="clear" w:color="auto" w:fill="auto"/>
            <w:hideMark/>
          </w:tcPr>
          <w:p w14:paraId="64613A91"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94" w:type="dxa"/>
            <w:tcBorders>
              <w:top w:val="nil"/>
              <w:left w:val="nil"/>
              <w:bottom w:val="single" w:sz="4" w:space="0" w:color="auto"/>
              <w:right w:val="single" w:sz="4" w:space="0" w:color="auto"/>
            </w:tcBorders>
            <w:shd w:val="clear" w:color="auto" w:fill="auto"/>
            <w:hideMark/>
          </w:tcPr>
          <w:p w14:paraId="0110B428"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r>
      <w:tr w:rsidR="00C57672" w:rsidRPr="00DA2979" w14:paraId="7131D595"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2D62069E" w14:textId="77777777" w:rsidR="00C57672" w:rsidRPr="00DA2979" w:rsidRDefault="00C57672" w:rsidP="009C163B">
            <w:pPr>
              <w:pStyle w:val="TAC"/>
              <w:rPr>
                <w:sz w:val="16"/>
                <w:szCs w:val="16"/>
                <w:lang w:val="en-US" w:eastAsia="zh-CN"/>
              </w:rPr>
            </w:pPr>
            <w:r w:rsidRPr="00DA2979">
              <w:rPr>
                <w:sz w:val="16"/>
                <w:szCs w:val="16"/>
                <w:lang w:val="en-US" w:eastAsia="zh-CN"/>
              </w:rPr>
              <w:t>A1-8</w:t>
            </w:r>
          </w:p>
        </w:tc>
        <w:tc>
          <w:tcPr>
            <w:tcW w:w="1134" w:type="dxa"/>
            <w:tcBorders>
              <w:top w:val="nil"/>
              <w:left w:val="nil"/>
              <w:bottom w:val="single" w:sz="4" w:space="0" w:color="auto"/>
              <w:right w:val="single" w:sz="4" w:space="0" w:color="auto"/>
            </w:tcBorders>
            <w:shd w:val="clear" w:color="auto" w:fill="auto"/>
            <w:hideMark/>
          </w:tcPr>
          <w:p w14:paraId="24A4ACB3" w14:textId="77777777" w:rsidR="00C57672" w:rsidRPr="00DA2979" w:rsidRDefault="00C57672" w:rsidP="009C163B">
            <w:pPr>
              <w:pStyle w:val="TAL"/>
              <w:rPr>
                <w:sz w:val="16"/>
                <w:szCs w:val="16"/>
                <w:lang w:val="en-US" w:eastAsia="zh-CN"/>
              </w:rPr>
            </w:pPr>
            <w:r w:rsidRPr="00DA2979">
              <w:rPr>
                <w:sz w:val="16"/>
                <w:szCs w:val="16"/>
                <w:lang w:val="en-US" w:eastAsia="zh-CN"/>
              </w:rPr>
              <w:t>Random uncertainty</w:t>
            </w:r>
          </w:p>
        </w:tc>
        <w:tc>
          <w:tcPr>
            <w:tcW w:w="567" w:type="dxa"/>
            <w:tcBorders>
              <w:top w:val="nil"/>
              <w:left w:val="nil"/>
              <w:bottom w:val="single" w:sz="4" w:space="0" w:color="auto"/>
              <w:right w:val="single" w:sz="4" w:space="0" w:color="auto"/>
            </w:tcBorders>
            <w:shd w:val="clear" w:color="auto" w:fill="auto"/>
            <w:hideMark/>
          </w:tcPr>
          <w:p w14:paraId="5C820593"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625" w:type="dxa"/>
            <w:tcBorders>
              <w:top w:val="nil"/>
              <w:left w:val="nil"/>
              <w:bottom w:val="single" w:sz="4" w:space="0" w:color="auto"/>
              <w:right w:val="single" w:sz="4" w:space="0" w:color="auto"/>
            </w:tcBorders>
            <w:shd w:val="clear" w:color="auto" w:fill="auto"/>
            <w:hideMark/>
          </w:tcPr>
          <w:p w14:paraId="031CBB3D"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768" w:type="dxa"/>
            <w:tcBorders>
              <w:top w:val="nil"/>
              <w:left w:val="nil"/>
              <w:bottom w:val="single" w:sz="4" w:space="0" w:color="auto"/>
              <w:right w:val="single" w:sz="4" w:space="0" w:color="auto"/>
            </w:tcBorders>
            <w:shd w:val="clear" w:color="auto" w:fill="auto"/>
            <w:hideMark/>
          </w:tcPr>
          <w:p w14:paraId="0047B6AE"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1114" w:type="dxa"/>
            <w:tcBorders>
              <w:top w:val="nil"/>
              <w:left w:val="nil"/>
              <w:bottom w:val="single" w:sz="4" w:space="0" w:color="auto"/>
              <w:right w:val="single" w:sz="4" w:space="0" w:color="auto"/>
            </w:tcBorders>
            <w:shd w:val="clear" w:color="auto" w:fill="auto"/>
            <w:hideMark/>
          </w:tcPr>
          <w:p w14:paraId="5A37E86F"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2DDCD624"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548" w:type="dxa"/>
            <w:tcBorders>
              <w:top w:val="nil"/>
              <w:left w:val="nil"/>
              <w:bottom w:val="single" w:sz="4" w:space="0" w:color="auto"/>
              <w:right w:val="single" w:sz="4" w:space="0" w:color="auto"/>
            </w:tcBorders>
            <w:shd w:val="clear" w:color="auto" w:fill="auto"/>
            <w:hideMark/>
          </w:tcPr>
          <w:p w14:paraId="0C0FFB46"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881" w:type="dxa"/>
            <w:tcBorders>
              <w:top w:val="nil"/>
              <w:left w:val="nil"/>
              <w:bottom w:val="single" w:sz="4" w:space="0" w:color="auto"/>
              <w:right w:val="single" w:sz="4" w:space="0" w:color="auto"/>
            </w:tcBorders>
            <w:shd w:val="clear" w:color="auto" w:fill="auto"/>
            <w:hideMark/>
          </w:tcPr>
          <w:p w14:paraId="5C2757E3"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909" w:type="dxa"/>
            <w:tcBorders>
              <w:top w:val="nil"/>
              <w:left w:val="nil"/>
              <w:bottom w:val="single" w:sz="4" w:space="0" w:color="auto"/>
              <w:right w:val="single" w:sz="4" w:space="0" w:color="auto"/>
            </w:tcBorders>
            <w:shd w:val="clear" w:color="auto" w:fill="auto"/>
            <w:hideMark/>
          </w:tcPr>
          <w:p w14:paraId="6C6386CA"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94" w:type="dxa"/>
            <w:tcBorders>
              <w:top w:val="nil"/>
              <w:left w:val="nil"/>
              <w:bottom w:val="single" w:sz="4" w:space="0" w:color="auto"/>
              <w:right w:val="single" w:sz="4" w:space="0" w:color="auto"/>
            </w:tcBorders>
            <w:shd w:val="clear" w:color="auto" w:fill="auto"/>
            <w:hideMark/>
          </w:tcPr>
          <w:p w14:paraId="4136DFBB"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r>
      <w:tr w:rsidR="00C57672" w:rsidRPr="00DA2979" w14:paraId="49BCFBBA" w14:textId="77777777" w:rsidTr="009C163B">
        <w:trPr>
          <w:cantSplit/>
          <w:jc w:val="center"/>
        </w:trPr>
        <w:tc>
          <w:tcPr>
            <w:tcW w:w="9103" w:type="dxa"/>
            <w:gridSpan w:val="11"/>
            <w:tcBorders>
              <w:top w:val="single" w:sz="4" w:space="0" w:color="auto"/>
              <w:left w:val="single" w:sz="4" w:space="0" w:color="auto"/>
              <w:bottom w:val="single" w:sz="4" w:space="0" w:color="auto"/>
              <w:right w:val="single" w:sz="4" w:space="0" w:color="auto"/>
            </w:tcBorders>
            <w:shd w:val="clear" w:color="auto" w:fill="auto"/>
            <w:hideMark/>
          </w:tcPr>
          <w:p w14:paraId="1FDBAE5D"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r>
      <w:tr w:rsidR="00C57672" w:rsidRPr="00DA2979" w14:paraId="054EEEE4" w14:textId="77777777" w:rsidTr="009C163B">
        <w:trPr>
          <w:cantSplit/>
          <w:jc w:val="center"/>
        </w:trPr>
        <w:tc>
          <w:tcPr>
            <w:tcW w:w="6419" w:type="dxa"/>
            <w:gridSpan w:val="8"/>
            <w:tcBorders>
              <w:top w:val="single" w:sz="4" w:space="0" w:color="auto"/>
              <w:left w:val="single" w:sz="4" w:space="0" w:color="auto"/>
              <w:bottom w:val="single" w:sz="4" w:space="0" w:color="auto"/>
              <w:right w:val="single" w:sz="4" w:space="0" w:color="auto"/>
            </w:tcBorders>
            <w:shd w:val="clear" w:color="auto" w:fill="auto"/>
            <w:hideMark/>
          </w:tcPr>
          <w:p w14:paraId="7211F585"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881" w:type="dxa"/>
            <w:tcBorders>
              <w:top w:val="nil"/>
              <w:left w:val="nil"/>
              <w:bottom w:val="single" w:sz="4" w:space="0" w:color="auto"/>
              <w:right w:val="single" w:sz="4" w:space="0" w:color="auto"/>
            </w:tcBorders>
            <w:shd w:val="clear" w:color="auto" w:fill="auto"/>
            <w:hideMark/>
          </w:tcPr>
          <w:p w14:paraId="3604DF2F" w14:textId="77777777" w:rsidR="00C57672" w:rsidRPr="00DA2979" w:rsidRDefault="00C57672" w:rsidP="009C163B">
            <w:pPr>
              <w:pStyle w:val="TAH"/>
              <w:rPr>
                <w:sz w:val="16"/>
                <w:szCs w:val="16"/>
                <w:lang w:val="en-US" w:eastAsia="zh-CN"/>
              </w:rPr>
            </w:pPr>
            <w:r w:rsidRPr="00DA2979">
              <w:rPr>
                <w:sz w:val="16"/>
                <w:szCs w:val="16"/>
                <w:lang w:val="en-US" w:eastAsia="zh-CN"/>
              </w:rPr>
              <w:t>0.13</w:t>
            </w:r>
          </w:p>
        </w:tc>
        <w:tc>
          <w:tcPr>
            <w:tcW w:w="909" w:type="dxa"/>
            <w:tcBorders>
              <w:top w:val="nil"/>
              <w:left w:val="nil"/>
              <w:bottom w:val="single" w:sz="4" w:space="0" w:color="auto"/>
              <w:right w:val="single" w:sz="4" w:space="0" w:color="auto"/>
            </w:tcBorders>
            <w:shd w:val="clear" w:color="auto" w:fill="auto"/>
            <w:hideMark/>
          </w:tcPr>
          <w:p w14:paraId="73F2EF41" w14:textId="77777777" w:rsidR="00C57672" w:rsidRPr="00DA2979" w:rsidRDefault="00C57672" w:rsidP="009C163B">
            <w:pPr>
              <w:pStyle w:val="TAH"/>
              <w:rPr>
                <w:sz w:val="16"/>
                <w:szCs w:val="16"/>
                <w:lang w:val="en-US" w:eastAsia="zh-CN"/>
              </w:rPr>
            </w:pPr>
            <w:r w:rsidRPr="00DA2979">
              <w:rPr>
                <w:sz w:val="16"/>
                <w:szCs w:val="16"/>
                <w:lang w:val="en-US" w:eastAsia="zh-CN"/>
              </w:rPr>
              <w:t>0.13</w:t>
            </w:r>
          </w:p>
        </w:tc>
        <w:tc>
          <w:tcPr>
            <w:tcW w:w="894" w:type="dxa"/>
            <w:tcBorders>
              <w:top w:val="nil"/>
              <w:left w:val="nil"/>
              <w:bottom w:val="single" w:sz="4" w:space="0" w:color="auto"/>
              <w:right w:val="single" w:sz="4" w:space="0" w:color="auto"/>
            </w:tcBorders>
            <w:shd w:val="clear" w:color="auto" w:fill="auto"/>
            <w:hideMark/>
          </w:tcPr>
          <w:p w14:paraId="49D18101" w14:textId="77777777" w:rsidR="00C57672" w:rsidRPr="00DA2979" w:rsidRDefault="00C57672" w:rsidP="009C163B">
            <w:pPr>
              <w:pStyle w:val="TAH"/>
              <w:rPr>
                <w:sz w:val="16"/>
                <w:szCs w:val="16"/>
                <w:lang w:val="en-US" w:eastAsia="zh-CN"/>
              </w:rPr>
            </w:pPr>
            <w:r w:rsidRPr="00DA2979">
              <w:rPr>
                <w:sz w:val="16"/>
                <w:szCs w:val="16"/>
                <w:lang w:val="en-US" w:eastAsia="zh-CN"/>
              </w:rPr>
              <w:t>0.13</w:t>
            </w:r>
          </w:p>
        </w:tc>
      </w:tr>
      <w:tr w:rsidR="00C57672" w:rsidRPr="00DA2979" w14:paraId="7D6E9C10" w14:textId="77777777" w:rsidTr="009C163B">
        <w:trPr>
          <w:cantSplit/>
          <w:jc w:val="center"/>
        </w:trPr>
        <w:tc>
          <w:tcPr>
            <w:tcW w:w="6419" w:type="dxa"/>
            <w:gridSpan w:val="8"/>
            <w:tcBorders>
              <w:top w:val="single" w:sz="4" w:space="0" w:color="auto"/>
              <w:left w:val="single" w:sz="4" w:space="0" w:color="auto"/>
              <w:bottom w:val="single" w:sz="4" w:space="0" w:color="auto"/>
              <w:right w:val="single" w:sz="4" w:space="0" w:color="auto"/>
            </w:tcBorders>
            <w:shd w:val="clear" w:color="auto" w:fill="auto"/>
            <w:hideMark/>
          </w:tcPr>
          <w:p w14:paraId="402F470B"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881" w:type="dxa"/>
            <w:tcBorders>
              <w:top w:val="nil"/>
              <w:left w:val="nil"/>
              <w:bottom w:val="single" w:sz="4" w:space="0" w:color="auto"/>
              <w:right w:val="single" w:sz="4" w:space="0" w:color="auto"/>
            </w:tcBorders>
            <w:shd w:val="clear" w:color="auto" w:fill="auto"/>
            <w:hideMark/>
          </w:tcPr>
          <w:p w14:paraId="70C53CE5" w14:textId="77777777" w:rsidR="00C57672" w:rsidRPr="00DA2979" w:rsidRDefault="00C57672" w:rsidP="009C163B">
            <w:pPr>
              <w:pStyle w:val="TAH"/>
              <w:rPr>
                <w:sz w:val="16"/>
                <w:szCs w:val="16"/>
                <w:lang w:val="en-US" w:eastAsia="zh-CN"/>
              </w:rPr>
            </w:pPr>
            <w:r w:rsidRPr="00DA2979">
              <w:rPr>
                <w:sz w:val="16"/>
                <w:szCs w:val="16"/>
                <w:lang w:val="en-US" w:eastAsia="zh-CN"/>
              </w:rPr>
              <w:t>0.25</w:t>
            </w:r>
          </w:p>
        </w:tc>
        <w:tc>
          <w:tcPr>
            <w:tcW w:w="909" w:type="dxa"/>
            <w:tcBorders>
              <w:top w:val="nil"/>
              <w:left w:val="nil"/>
              <w:bottom w:val="single" w:sz="4" w:space="0" w:color="auto"/>
              <w:right w:val="single" w:sz="4" w:space="0" w:color="auto"/>
            </w:tcBorders>
            <w:shd w:val="clear" w:color="auto" w:fill="auto"/>
            <w:hideMark/>
          </w:tcPr>
          <w:p w14:paraId="59BE1D78" w14:textId="77777777" w:rsidR="00C57672" w:rsidRPr="00DA2979" w:rsidRDefault="00C57672" w:rsidP="009C163B">
            <w:pPr>
              <w:pStyle w:val="TAH"/>
              <w:rPr>
                <w:sz w:val="16"/>
                <w:szCs w:val="16"/>
                <w:lang w:val="en-US" w:eastAsia="zh-CN"/>
              </w:rPr>
            </w:pPr>
            <w:r w:rsidRPr="00DA2979">
              <w:rPr>
                <w:sz w:val="16"/>
                <w:szCs w:val="16"/>
                <w:lang w:val="en-US" w:eastAsia="zh-CN"/>
              </w:rPr>
              <w:t>0.25</w:t>
            </w:r>
          </w:p>
        </w:tc>
        <w:tc>
          <w:tcPr>
            <w:tcW w:w="894" w:type="dxa"/>
            <w:tcBorders>
              <w:top w:val="nil"/>
              <w:left w:val="nil"/>
              <w:bottom w:val="single" w:sz="4" w:space="0" w:color="auto"/>
              <w:right w:val="single" w:sz="4" w:space="0" w:color="auto"/>
            </w:tcBorders>
            <w:shd w:val="clear" w:color="auto" w:fill="auto"/>
            <w:hideMark/>
          </w:tcPr>
          <w:p w14:paraId="6D7D5D3B" w14:textId="77777777" w:rsidR="00C57672" w:rsidRPr="00DA2979" w:rsidRDefault="00C57672" w:rsidP="009C163B">
            <w:pPr>
              <w:pStyle w:val="TAH"/>
              <w:rPr>
                <w:sz w:val="16"/>
                <w:szCs w:val="16"/>
                <w:lang w:val="en-US" w:eastAsia="zh-CN"/>
              </w:rPr>
            </w:pPr>
            <w:r w:rsidRPr="00DA2979">
              <w:rPr>
                <w:sz w:val="16"/>
                <w:szCs w:val="16"/>
                <w:lang w:val="en-US" w:eastAsia="zh-CN"/>
              </w:rPr>
              <w:t>0.25</w:t>
            </w:r>
          </w:p>
        </w:tc>
      </w:tr>
    </w:tbl>
    <w:p w14:paraId="176606EE" w14:textId="77777777" w:rsidR="00C57672" w:rsidRPr="00E11EA5" w:rsidRDefault="00C57672" w:rsidP="00C57672"/>
    <w:p w14:paraId="40248857" w14:textId="77777777" w:rsidR="00C57672" w:rsidRPr="00E11EA5" w:rsidRDefault="00C57672" w:rsidP="00C57672">
      <w:pPr>
        <w:rPr>
          <w:lang w:val="en-US" w:eastAsia="zh-CN"/>
        </w:rPr>
      </w:pPr>
      <w:r w:rsidRPr="00E11EA5">
        <w:rPr>
          <w:lang w:val="en-US" w:eastAsia="zh-CN"/>
        </w:rPr>
        <w:t>The indoor anechoic chamber budget is carried out without consideration of the measurement equipment as this MU is given in %, converting to dB gives, for example:</w:t>
      </w:r>
    </w:p>
    <w:p w14:paraId="548F4E11" w14:textId="77777777" w:rsidR="00C57672" w:rsidRPr="00E11EA5" w:rsidRDefault="00C57672" w:rsidP="00C57672">
      <w:pPr>
        <w:ind w:firstLine="284"/>
        <w:rPr>
          <w:lang w:val="en-US" w:eastAsia="zh-CN"/>
        </w:rPr>
      </w:pPr>
      <w:r w:rsidRPr="00E11EA5">
        <w:rPr>
          <w:lang w:val="en-US" w:eastAsia="zh-CN"/>
        </w:rPr>
        <w:t>2% is equivalent to 20*log</w:t>
      </w:r>
      <w:r w:rsidRPr="00E11EA5">
        <w:rPr>
          <w:vertAlign w:val="subscript"/>
          <w:lang w:val="en-US" w:eastAsia="zh-CN"/>
        </w:rPr>
        <w:t>10</w:t>
      </w:r>
      <w:r w:rsidRPr="00E11EA5">
        <w:rPr>
          <w:lang w:val="en-US" w:eastAsia="zh-CN"/>
        </w:rPr>
        <w:t>(2/100) = -33.98 dB</w:t>
      </w:r>
    </w:p>
    <w:p w14:paraId="18B2C190" w14:textId="77777777" w:rsidR="00C57672" w:rsidRPr="00E11EA5" w:rsidRDefault="00C57672" w:rsidP="00C57672">
      <w:pPr>
        <w:rPr>
          <w:lang w:val="en-US" w:eastAsia="zh-CN"/>
        </w:rPr>
      </w:pPr>
      <w:r w:rsidRPr="00E11EA5">
        <w:rPr>
          <w:lang w:val="en-US" w:eastAsia="zh-CN"/>
        </w:rPr>
        <w:t>If the unwanted signal is 0.25 dB higher than the wanted due to the test system then this will be degraded to -33.73 dB, and</w:t>
      </w:r>
    </w:p>
    <w:p w14:paraId="1CB86D8F" w14:textId="77777777" w:rsidR="00C57672" w:rsidRPr="00E11EA5" w:rsidRDefault="00C57672" w:rsidP="00C57672">
      <w:pPr>
        <w:rPr>
          <w:lang w:val="en-US" w:eastAsia="zh-CN"/>
        </w:rPr>
      </w:pPr>
      <w:r w:rsidRPr="00E11EA5">
        <w:rPr>
          <w:lang w:val="en-US" w:eastAsia="zh-CN"/>
        </w:rPr>
        <w:tab/>
        <w:t>-33.73 dB is equivalent to:</w:t>
      </w:r>
      <w:r w:rsidRPr="00E11EA5">
        <w:rPr>
          <w:lang w:val="en-US" w:eastAsia="zh-CN"/>
        </w:rPr>
        <w:tab/>
        <w:t>10</w:t>
      </w:r>
      <w:r w:rsidRPr="00E11EA5">
        <w:rPr>
          <w:vertAlign w:val="superscript"/>
          <w:lang w:val="en-US" w:eastAsia="zh-CN"/>
        </w:rPr>
        <w:t>(-33.73/20)</w:t>
      </w:r>
      <w:r w:rsidRPr="00E11EA5">
        <w:rPr>
          <w:lang w:val="en-US" w:eastAsia="zh-CN"/>
        </w:rPr>
        <w:t xml:space="preserve"> *100 = 2.06 %</w:t>
      </w:r>
    </w:p>
    <w:p w14:paraId="6A4FBBEC" w14:textId="77777777" w:rsidR="00C57672" w:rsidRPr="00E11EA5" w:rsidRDefault="00C57672" w:rsidP="00C57672">
      <w:pPr>
        <w:rPr>
          <w:lang w:val="en-US" w:eastAsia="zh-CN"/>
        </w:rPr>
      </w:pPr>
      <w:r w:rsidRPr="00E11EA5">
        <w:rPr>
          <w:lang w:val="en-US" w:eastAsia="zh-CN"/>
        </w:rPr>
        <w:t>Additional error due to potential phase error has not been considered however the potential increase due to then OTA test equipment is well within the contribution allowable with a 1 % linear MU.</w:t>
      </w:r>
    </w:p>
    <w:p w14:paraId="0FE936B0" w14:textId="77777777" w:rsidR="00C57672" w:rsidRPr="00E11EA5" w:rsidRDefault="00C57672" w:rsidP="00C57672">
      <w:pPr>
        <w:pStyle w:val="NO"/>
      </w:pPr>
      <w:r w:rsidRPr="00E11EA5">
        <w:rPr>
          <w:lang w:eastAsia="zh-CN"/>
        </w:rPr>
        <w:lastRenderedPageBreak/>
        <w:t>NOTE:</w:t>
      </w:r>
      <w:r w:rsidRPr="00E11EA5">
        <w:rPr>
          <w:lang w:eastAsia="zh-CN"/>
        </w:rPr>
        <w:tab/>
        <w:t>Analysis of the phase uncertainties indicates that the contributions are not significant to affect the final MU value, however if future work indicates that phase or any other errors not related to amplitude calibration may affect the EVM measurement uncertainty the MU analysis may be re-examined.</w:t>
      </w:r>
    </w:p>
    <w:p w14:paraId="00E3AB46" w14:textId="77777777" w:rsidR="00C57672" w:rsidRPr="00E11EA5" w:rsidRDefault="00C57672" w:rsidP="00C57672">
      <w:pPr>
        <w:pStyle w:val="Heading3"/>
      </w:pPr>
      <w:bookmarkStart w:id="5011" w:name="_Toc32332163"/>
      <w:bookmarkStart w:id="5012" w:name="_Toc37430080"/>
      <w:bookmarkStart w:id="5013" w:name="_Toc43739171"/>
      <w:bookmarkStart w:id="5014" w:name="_Toc46346932"/>
      <w:bookmarkStart w:id="5015" w:name="_Toc53165871"/>
      <w:bookmarkStart w:id="5016" w:name="_Toc53166566"/>
      <w:bookmarkStart w:id="5017" w:name="_Toc53167260"/>
      <w:bookmarkStart w:id="5018" w:name="_Toc61130492"/>
      <w:bookmarkStart w:id="5019" w:name="_Toc61131218"/>
      <w:bookmarkStart w:id="5020" w:name="_Toc61188060"/>
      <w:bookmarkStart w:id="5021" w:name="_Toc83029350"/>
      <w:bookmarkStart w:id="5022" w:name="_Toc83919948"/>
      <w:bookmarkStart w:id="5023" w:name="_Toc89784969"/>
      <w:bookmarkStart w:id="5024" w:name="_Toc137299469"/>
      <w:bookmarkStart w:id="5025" w:name="_Toc138888515"/>
      <w:bookmarkStart w:id="5026" w:name="_Toc138889239"/>
      <w:bookmarkStart w:id="5027" w:name="_Toc145340958"/>
      <w:bookmarkStart w:id="5028" w:name="_Toc161842701"/>
      <w:bookmarkStart w:id="5029" w:name="_Toc169788810"/>
      <w:bookmarkStart w:id="5030" w:name="_Toc21086329"/>
      <w:bookmarkStart w:id="5031" w:name="_Toc29768766"/>
      <w:bookmarkStart w:id="5032" w:name="_Toc171512189"/>
      <w:r w:rsidRPr="00E11EA5">
        <w:t>9.7.3</w:t>
      </w:r>
      <w:r>
        <w:tab/>
      </w:r>
      <w:r w:rsidRPr="00E11EA5">
        <w:t>Compact Antenna Test Range</w:t>
      </w:r>
      <w:bookmarkStart w:id="5033" w:name="_Toc32332164"/>
      <w:bookmarkStart w:id="5034" w:name="_Toc37430081"/>
      <w:bookmarkStart w:id="5035" w:name="_Toc43739172"/>
      <w:bookmarkStart w:id="5036" w:name="_Toc46346933"/>
      <w:bookmarkStart w:id="5037" w:name="_Toc53165872"/>
      <w:bookmarkStart w:id="5038" w:name="_Toc53166567"/>
      <w:bookmarkStart w:id="5039" w:name="_Toc53167261"/>
      <w:bookmarkEnd w:id="5011"/>
      <w:bookmarkEnd w:id="5012"/>
      <w:bookmarkEnd w:id="5013"/>
      <w:bookmarkEnd w:id="5014"/>
      <w:bookmarkEnd w:id="5015"/>
      <w:bookmarkEnd w:id="5016"/>
      <w:bookmarkEnd w:id="5017"/>
      <w:bookmarkEnd w:id="5018"/>
      <w:bookmarkEnd w:id="5019"/>
      <w:bookmarkEnd w:id="5020"/>
      <w:bookmarkEnd w:id="5021"/>
      <w:bookmarkEnd w:id="5022"/>
      <w:bookmarkEnd w:id="5023"/>
      <w:bookmarkEnd w:id="5024"/>
      <w:bookmarkEnd w:id="5025"/>
      <w:bookmarkEnd w:id="5026"/>
      <w:bookmarkEnd w:id="5027"/>
      <w:bookmarkEnd w:id="5028"/>
      <w:bookmarkEnd w:id="5029"/>
      <w:bookmarkEnd w:id="5032"/>
    </w:p>
    <w:p w14:paraId="392E4BC9" w14:textId="77777777" w:rsidR="00C57672" w:rsidRPr="00E11EA5" w:rsidRDefault="00C57672" w:rsidP="00C57672">
      <w:pPr>
        <w:pStyle w:val="Heading4"/>
        <w:rPr>
          <w:lang w:eastAsia="sv-SE"/>
        </w:rPr>
      </w:pPr>
      <w:bookmarkStart w:id="5040" w:name="_Toc61130493"/>
      <w:bookmarkStart w:id="5041" w:name="_Toc61131219"/>
      <w:bookmarkStart w:id="5042" w:name="_Toc61188061"/>
      <w:bookmarkStart w:id="5043" w:name="_Toc83029351"/>
      <w:bookmarkStart w:id="5044" w:name="_Toc83919949"/>
      <w:bookmarkStart w:id="5045" w:name="_Toc89784970"/>
      <w:bookmarkStart w:id="5046" w:name="_Toc137299470"/>
      <w:bookmarkStart w:id="5047" w:name="_Toc138888516"/>
      <w:bookmarkStart w:id="5048" w:name="_Toc138889240"/>
      <w:bookmarkStart w:id="5049" w:name="_Toc145340959"/>
      <w:bookmarkStart w:id="5050" w:name="_Toc161842702"/>
      <w:bookmarkStart w:id="5051" w:name="_Toc169788811"/>
      <w:bookmarkStart w:id="5052" w:name="_Toc171512190"/>
      <w:r w:rsidRPr="00E11EA5">
        <w:rPr>
          <w:lang w:eastAsia="sv-SE"/>
        </w:rPr>
        <w:t>9.7.3.1</w:t>
      </w:r>
      <w:r w:rsidRPr="00E11EA5">
        <w:rPr>
          <w:lang w:eastAsia="sv-SE"/>
        </w:rPr>
        <w:tab/>
        <w:t>Measurement system description</w:t>
      </w:r>
      <w:bookmarkEnd w:id="5033"/>
      <w:bookmarkEnd w:id="5034"/>
      <w:bookmarkEnd w:id="5035"/>
      <w:bookmarkEnd w:id="5036"/>
      <w:bookmarkEnd w:id="5037"/>
      <w:bookmarkEnd w:id="5038"/>
      <w:bookmarkEnd w:id="5039"/>
      <w:bookmarkEnd w:id="5040"/>
      <w:bookmarkEnd w:id="5041"/>
      <w:bookmarkEnd w:id="5042"/>
      <w:bookmarkEnd w:id="5043"/>
      <w:bookmarkEnd w:id="5044"/>
      <w:bookmarkEnd w:id="5045"/>
      <w:bookmarkEnd w:id="5046"/>
      <w:bookmarkEnd w:id="5047"/>
      <w:bookmarkEnd w:id="5048"/>
      <w:bookmarkEnd w:id="5049"/>
      <w:bookmarkEnd w:id="5050"/>
      <w:bookmarkEnd w:id="5051"/>
      <w:bookmarkEnd w:id="5052"/>
    </w:p>
    <w:p w14:paraId="401E3011" w14:textId="4BDBC96C" w:rsidR="00C57672" w:rsidRPr="00E11EA5" w:rsidRDefault="00C57672" w:rsidP="00C57672">
      <w:pPr>
        <w:rPr>
          <w:lang w:eastAsia="sv-SE"/>
        </w:rPr>
      </w:pPr>
      <w:r w:rsidRPr="00E11EA5">
        <w:t>Measurement system description is captured in clause</w:t>
      </w:r>
      <w:r>
        <w:t> </w:t>
      </w:r>
      <w:r w:rsidR="009C163B">
        <w:t>7.3.1</w:t>
      </w:r>
      <w:r w:rsidRPr="00E11EA5">
        <w:t>.</w:t>
      </w:r>
      <w:bookmarkStart w:id="5053" w:name="_Toc32332165"/>
      <w:bookmarkStart w:id="5054" w:name="_Toc37430082"/>
      <w:bookmarkStart w:id="5055" w:name="_Toc43739173"/>
      <w:bookmarkStart w:id="5056" w:name="_Toc46346934"/>
      <w:bookmarkStart w:id="5057" w:name="_Toc53165873"/>
      <w:bookmarkStart w:id="5058" w:name="_Toc53166568"/>
      <w:bookmarkStart w:id="5059" w:name="_Toc53167262"/>
    </w:p>
    <w:p w14:paraId="6126DD82" w14:textId="77777777" w:rsidR="00C57672" w:rsidRPr="00E11EA5" w:rsidRDefault="00C57672" w:rsidP="00C57672">
      <w:pPr>
        <w:pStyle w:val="Heading4"/>
        <w:rPr>
          <w:lang w:eastAsia="sv-SE"/>
        </w:rPr>
      </w:pPr>
      <w:bookmarkStart w:id="5060" w:name="_Toc61130494"/>
      <w:bookmarkStart w:id="5061" w:name="_Toc61131220"/>
      <w:bookmarkStart w:id="5062" w:name="_Toc61188062"/>
      <w:bookmarkStart w:id="5063" w:name="_Toc83029352"/>
      <w:bookmarkStart w:id="5064" w:name="_Toc83919950"/>
      <w:bookmarkStart w:id="5065" w:name="_Toc89784971"/>
      <w:bookmarkStart w:id="5066" w:name="_Toc137299471"/>
      <w:bookmarkStart w:id="5067" w:name="_Toc138888517"/>
      <w:bookmarkStart w:id="5068" w:name="_Toc138889241"/>
      <w:bookmarkStart w:id="5069" w:name="_Toc145340960"/>
      <w:bookmarkStart w:id="5070" w:name="_Toc161842703"/>
      <w:bookmarkStart w:id="5071" w:name="_Toc169788812"/>
      <w:bookmarkStart w:id="5072" w:name="_Toc171512191"/>
      <w:r w:rsidRPr="00E11EA5">
        <w:rPr>
          <w:lang w:eastAsia="sv-SE"/>
        </w:rPr>
        <w:t>9.7.3.2</w:t>
      </w:r>
      <w:r>
        <w:rPr>
          <w:lang w:eastAsia="sv-SE"/>
        </w:rPr>
        <w:tab/>
      </w:r>
      <w:r w:rsidRPr="00E11EA5">
        <w:rPr>
          <w:lang w:eastAsia="sv-SE"/>
        </w:rPr>
        <w:t>Test procedure</w:t>
      </w:r>
      <w:bookmarkEnd w:id="5053"/>
      <w:bookmarkEnd w:id="5054"/>
      <w:bookmarkEnd w:id="5055"/>
      <w:bookmarkEnd w:id="5056"/>
      <w:bookmarkEnd w:id="5057"/>
      <w:bookmarkEnd w:id="5058"/>
      <w:bookmarkEnd w:id="5059"/>
      <w:bookmarkEnd w:id="5060"/>
      <w:bookmarkEnd w:id="5061"/>
      <w:bookmarkEnd w:id="5062"/>
      <w:bookmarkEnd w:id="5063"/>
      <w:bookmarkEnd w:id="5064"/>
      <w:bookmarkEnd w:id="5065"/>
      <w:bookmarkEnd w:id="5066"/>
      <w:bookmarkEnd w:id="5067"/>
      <w:bookmarkEnd w:id="5068"/>
      <w:bookmarkEnd w:id="5069"/>
      <w:bookmarkEnd w:id="5070"/>
      <w:bookmarkEnd w:id="5071"/>
      <w:bookmarkEnd w:id="5072"/>
    </w:p>
    <w:p w14:paraId="2B0C9C32" w14:textId="77777777" w:rsidR="00C57672" w:rsidRPr="00E11EA5" w:rsidRDefault="00C57672" w:rsidP="00C57672">
      <w:pPr>
        <w:pStyle w:val="Heading5"/>
      </w:pPr>
      <w:bookmarkStart w:id="5073" w:name="_Toc32332166"/>
      <w:bookmarkStart w:id="5074" w:name="_Toc37430083"/>
      <w:bookmarkStart w:id="5075" w:name="_Toc43739174"/>
      <w:bookmarkStart w:id="5076" w:name="_Toc46346935"/>
      <w:bookmarkStart w:id="5077" w:name="_Toc53165874"/>
      <w:bookmarkStart w:id="5078" w:name="_Toc53166569"/>
      <w:bookmarkStart w:id="5079" w:name="_Toc53167263"/>
      <w:bookmarkStart w:id="5080" w:name="_Toc61130495"/>
      <w:bookmarkStart w:id="5081" w:name="_Toc61131221"/>
      <w:bookmarkStart w:id="5082" w:name="_Toc61188063"/>
      <w:bookmarkStart w:id="5083" w:name="_Toc83029353"/>
      <w:bookmarkStart w:id="5084" w:name="_Toc83919951"/>
      <w:bookmarkStart w:id="5085" w:name="_Toc89784972"/>
      <w:bookmarkStart w:id="5086" w:name="_Toc137299472"/>
      <w:bookmarkStart w:id="5087" w:name="_Toc138888518"/>
      <w:bookmarkStart w:id="5088" w:name="_Toc138889242"/>
      <w:bookmarkStart w:id="5089" w:name="_Toc145340961"/>
      <w:bookmarkStart w:id="5090" w:name="_Toc161842704"/>
      <w:bookmarkStart w:id="5091" w:name="_Toc169788813"/>
      <w:bookmarkStart w:id="5092" w:name="_Toc171512192"/>
      <w:r w:rsidRPr="00E11EA5">
        <w:rPr>
          <w:lang w:eastAsia="sv-SE"/>
        </w:rPr>
        <w:t>9.7.3.2.1</w:t>
      </w:r>
      <w:r w:rsidRPr="00E11EA5">
        <w:rPr>
          <w:lang w:eastAsia="sv-SE"/>
        </w:rPr>
        <w:tab/>
      </w:r>
      <w:r w:rsidRPr="00E11EA5">
        <w:t>Stage 1: Calibration</w:t>
      </w:r>
      <w:bookmarkEnd w:id="5073"/>
      <w:bookmarkEnd w:id="5074"/>
      <w:bookmarkEnd w:id="5075"/>
      <w:bookmarkEnd w:id="5076"/>
      <w:bookmarkEnd w:id="5077"/>
      <w:bookmarkEnd w:id="5078"/>
      <w:bookmarkEnd w:id="5079"/>
      <w:bookmarkEnd w:id="5080"/>
      <w:bookmarkEnd w:id="5081"/>
      <w:bookmarkEnd w:id="5082"/>
      <w:bookmarkEnd w:id="5083"/>
      <w:bookmarkEnd w:id="5084"/>
      <w:bookmarkEnd w:id="5085"/>
      <w:bookmarkEnd w:id="5086"/>
      <w:bookmarkEnd w:id="5087"/>
      <w:bookmarkEnd w:id="5088"/>
      <w:bookmarkEnd w:id="5089"/>
      <w:bookmarkEnd w:id="5090"/>
      <w:bookmarkEnd w:id="5091"/>
      <w:bookmarkEnd w:id="5092"/>
    </w:p>
    <w:p w14:paraId="1DD0E715" w14:textId="49CB1F4E" w:rsidR="00C57672" w:rsidRPr="00E11EA5" w:rsidRDefault="00C57672" w:rsidP="00C57672">
      <w:r w:rsidRPr="00E11EA5">
        <w:t>Calibration procedure f</w:t>
      </w:r>
      <w:r w:rsidRPr="00501E48">
        <w:t>or the Compact Antenna Tes</w:t>
      </w:r>
      <w:r w:rsidRPr="00E11EA5">
        <w:t>t Range</w:t>
      </w:r>
      <w:r w:rsidRPr="00E11EA5" w:rsidDel="00CA5DA1">
        <w:t xml:space="preserve"> </w:t>
      </w:r>
      <w:r w:rsidRPr="00E11EA5">
        <w:t>is captured in clause</w:t>
      </w:r>
      <w:r>
        <w:t> </w:t>
      </w:r>
      <w:r w:rsidR="009C163B">
        <w:t>8.3</w:t>
      </w:r>
      <w:r w:rsidRPr="00E11EA5">
        <w:t>.</w:t>
      </w:r>
    </w:p>
    <w:p w14:paraId="723DDDF4" w14:textId="77777777" w:rsidR="00C57672" w:rsidRPr="00E11EA5" w:rsidRDefault="00C57672" w:rsidP="00C57672">
      <w:pPr>
        <w:pStyle w:val="Heading5"/>
      </w:pPr>
      <w:bookmarkStart w:id="5093" w:name="_Toc32332167"/>
      <w:bookmarkStart w:id="5094" w:name="_Toc37430084"/>
      <w:bookmarkStart w:id="5095" w:name="_Toc43739175"/>
      <w:bookmarkStart w:id="5096" w:name="_Toc46346936"/>
      <w:bookmarkStart w:id="5097" w:name="_Toc53165875"/>
      <w:bookmarkStart w:id="5098" w:name="_Toc53166570"/>
      <w:bookmarkStart w:id="5099" w:name="_Toc53167264"/>
      <w:bookmarkStart w:id="5100" w:name="_Toc61130496"/>
      <w:bookmarkStart w:id="5101" w:name="_Toc61131222"/>
      <w:bookmarkStart w:id="5102" w:name="_Toc61188064"/>
      <w:bookmarkStart w:id="5103" w:name="_Toc83029354"/>
      <w:bookmarkStart w:id="5104" w:name="_Toc83919952"/>
      <w:bookmarkStart w:id="5105" w:name="_Toc89784973"/>
      <w:bookmarkStart w:id="5106" w:name="_Toc137299473"/>
      <w:bookmarkStart w:id="5107" w:name="_Toc138888519"/>
      <w:bookmarkStart w:id="5108" w:name="_Toc138889243"/>
      <w:bookmarkStart w:id="5109" w:name="_Toc145340962"/>
      <w:bookmarkStart w:id="5110" w:name="_Toc161842705"/>
      <w:bookmarkStart w:id="5111" w:name="_Toc169788814"/>
      <w:bookmarkStart w:id="5112" w:name="_Toc171512193"/>
      <w:r w:rsidRPr="00E11EA5">
        <w:t>9.7.3.2.2</w:t>
      </w:r>
      <w:r w:rsidRPr="00E11EA5">
        <w:tab/>
        <w:t xml:space="preserve">Stage 2: BS </w:t>
      </w:r>
      <w:r w:rsidRPr="00E11EA5">
        <w:rPr>
          <w:lang w:eastAsia="sv-SE"/>
        </w:rPr>
        <w:t>measurement</w:t>
      </w:r>
      <w:bookmarkEnd w:id="5030"/>
      <w:bookmarkEnd w:id="5031"/>
      <w:bookmarkEnd w:id="5093"/>
      <w:bookmarkEnd w:id="5094"/>
      <w:bookmarkEnd w:id="5095"/>
      <w:bookmarkEnd w:id="5096"/>
      <w:bookmarkEnd w:id="5097"/>
      <w:bookmarkEnd w:id="5098"/>
      <w:bookmarkEnd w:id="5099"/>
      <w:bookmarkEnd w:id="5100"/>
      <w:bookmarkEnd w:id="5101"/>
      <w:bookmarkEnd w:id="5102"/>
      <w:bookmarkEnd w:id="5103"/>
      <w:bookmarkEnd w:id="5104"/>
      <w:bookmarkEnd w:id="5105"/>
      <w:bookmarkEnd w:id="5106"/>
      <w:bookmarkEnd w:id="5107"/>
      <w:bookmarkEnd w:id="5108"/>
      <w:bookmarkEnd w:id="5109"/>
      <w:bookmarkEnd w:id="5110"/>
      <w:bookmarkEnd w:id="5111"/>
      <w:bookmarkEnd w:id="5112"/>
    </w:p>
    <w:p w14:paraId="4A78C4DD" w14:textId="649A7BA0" w:rsidR="00C57672" w:rsidRPr="00E11EA5" w:rsidRDefault="00C57672" w:rsidP="00C57672">
      <w:r w:rsidRPr="00E11EA5">
        <w:rPr>
          <w:lang w:eastAsia="en-CA"/>
        </w:rPr>
        <w:t>Reference CATR measurement procedure in clause</w:t>
      </w:r>
      <w:r>
        <w:rPr>
          <w:lang w:eastAsia="en-CA"/>
        </w:rPr>
        <w:t> </w:t>
      </w:r>
      <w:r w:rsidR="009C163B">
        <w:rPr>
          <w:lang w:eastAsia="en-CA"/>
        </w:rPr>
        <w:t>9.2.3.2.2</w:t>
      </w:r>
      <w:r w:rsidRPr="00E11EA5">
        <w:rPr>
          <w:lang w:eastAsia="en-CA"/>
        </w:rPr>
        <w:t xml:space="preserve"> where in step 6 the appropriate measurement parameter is </w:t>
      </w:r>
      <w:r w:rsidRPr="00E11EA5">
        <w:t xml:space="preserve">the EVM </w:t>
      </w:r>
      <w:r w:rsidRPr="00E11EA5">
        <w:rPr>
          <w:lang w:eastAsia="en-CA"/>
        </w:rPr>
        <w:t xml:space="preserve">for the </w:t>
      </w:r>
      <w:r w:rsidRPr="00E11EA5">
        <w:rPr>
          <w:lang w:eastAsia="zh-CN"/>
        </w:rPr>
        <w:t xml:space="preserve">applicable </w:t>
      </w:r>
      <w:r w:rsidRPr="00E11EA5">
        <w:rPr>
          <w:lang w:eastAsia="en-CA"/>
        </w:rPr>
        <w:t xml:space="preserve">test case </w:t>
      </w:r>
      <w:r w:rsidRPr="00E11EA5">
        <w:t xml:space="preserve">and the specific test models. In this case, however testing should be carried out in the OTA conformance reference direction, not the </w:t>
      </w:r>
      <w:r w:rsidRPr="00E11EA5">
        <w:rPr>
          <w:i/>
        </w:rPr>
        <w:t>beam peak direction</w:t>
      </w:r>
      <w:r w:rsidRPr="00E11EA5">
        <w:t xml:space="preserve"> of the </w:t>
      </w:r>
      <w:r w:rsidRPr="00E11EA5">
        <w:rPr>
          <w:i/>
        </w:rPr>
        <w:t>OTA peak directions set</w:t>
      </w:r>
      <w:r w:rsidRPr="00E11EA5">
        <w:t xml:space="preserve"> reference direction.</w:t>
      </w:r>
    </w:p>
    <w:p w14:paraId="1625296E" w14:textId="77777777" w:rsidR="00C57672" w:rsidRPr="00E11EA5" w:rsidRDefault="00C57672" w:rsidP="00C57672">
      <w:pPr>
        <w:pStyle w:val="Heading4"/>
      </w:pPr>
      <w:bookmarkStart w:id="5113" w:name="_Toc32332168"/>
      <w:bookmarkStart w:id="5114" w:name="_Toc37430085"/>
      <w:bookmarkStart w:id="5115" w:name="_Toc43739176"/>
      <w:bookmarkStart w:id="5116" w:name="_Toc46346937"/>
      <w:bookmarkStart w:id="5117" w:name="_Toc53165876"/>
      <w:bookmarkStart w:id="5118" w:name="_Toc53166571"/>
      <w:bookmarkStart w:id="5119" w:name="_Toc53167265"/>
      <w:bookmarkStart w:id="5120" w:name="_Toc61130497"/>
      <w:bookmarkStart w:id="5121" w:name="_Toc61131223"/>
      <w:bookmarkStart w:id="5122" w:name="_Toc61188065"/>
      <w:bookmarkStart w:id="5123" w:name="_Toc83029355"/>
      <w:bookmarkStart w:id="5124" w:name="_Toc83919953"/>
      <w:bookmarkStart w:id="5125" w:name="_Toc89784974"/>
      <w:bookmarkStart w:id="5126" w:name="_Toc137299474"/>
      <w:bookmarkStart w:id="5127" w:name="_Toc138888520"/>
      <w:bookmarkStart w:id="5128" w:name="_Toc138889244"/>
      <w:bookmarkStart w:id="5129" w:name="_Toc145340963"/>
      <w:bookmarkStart w:id="5130" w:name="_Toc161842706"/>
      <w:bookmarkStart w:id="5131" w:name="_Toc169788815"/>
      <w:bookmarkStart w:id="5132" w:name="_Toc171512194"/>
      <w:r w:rsidRPr="00E11EA5">
        <w:rPr>
          <w:lang w:eastAsia="sv-SE"/>
        </w:rPr>
        <w:t>9.7.3.3</w:t>
      </w:r>
      <w:r>
        <w:rPr>
          <w:lang w:eastAsia="sv-SE"/>
        </w:rPr>
        <w:tab/>
      </w:r>
      <w:r w:rsidRPr="00E11EA5">
        <w:t>MU value derivation</w:t>
      </w:r>
      <w:bookmarkEnd w:id="5113"/>
      <w:r w:rsidRPr="00E11EA5">
        <w:rPr>
          <w:lang w:eastAsia="sv-SE"/>
        </w:rPr>
        <w:t>, FR1</w:t>
      </w:r>
      <w:bookmarkEnd w:id="5114"/>
      <w:bookmarkEnd w:id="5115"/>
      <w:bookmarkEnd w:id="5116"/>
      <w:bookmarkEnd w:id="5117"/>
      <w:bookmarkEnd w:id="5118"/>
      <w:bookmarkEnd w:id="5119"/>
      <w:bookmarkEnd w:id="5120"/>
      <w:bookmarkEnd w:id="5121"/>
      <w:bookmarkEnd w:id="5122"/>
      <w:bookmarkEnd w:id="5123"/>
      <w:bookmarkEnd w:id="5124"/>
      <w:bookmarkEnd w:id="5125"/>
      <w:bookmarkEnd w:id="5126"/>
      <w:bookmarkEnd w:id="5127"/>
      <w:bookmarkEnd w:id="5128"/>
      <w:bookmarkEnd w:id="5129"/>
      <w:bookmarkEnd w:id="5130"/>
      <w:bookmarkEnd w:id="5131"/>
      <w:bookmarkEnd w:id="5132"/>
    </w:p>
    <w:p w14:paraId="2AB31DF4" w14:textId="77777777" w:rsidR="00C57672" w:rsidRPr="00E11EA5" w:rsidRDefault="00C57672" w:rsidP="00C57672">
      <w:r w:rsidRPr="00E11EA5">
        <w:t>As both the wanted signal and the noise signal are at the same frequency they will be measured at the same time the requirement is effectively differential and most of the OTA chamber errors will cancel out.</w:t>
      </w:r>
    </w:p>
    <w:p w14:paraId="3490EDF0" w14:textId="77777777" w:rsidR="00C57672" w:rsidRPr="00E11EA5" w:rsidRDefault="00C57672" w:rsidP="00C57672">
      <w:pPr>
        <w:rPr>
          <w:lang w:val="en-US" w:eastAsia="zh-CN"/>
        </w:rPr>
      </w:pPr>
      <w:r w:rsidRPr="00E11EA5">
        <w:rPr>
          <w:lang w:val="en-US" w:eastAsia="zh-CN"/>
        </w:rPr>
        <w:t>The wanted signal will be beam formed and hence the errors used for the EIRP accuracy will be valid, however the co-channel noise may not be beam formed and hence could suffer different errors due to the chamber quite zone, and phase profile. These items are included in both the calibration error and the measurement error, as the requirement is differential if there is a difference between the wanted and the unwanted it will only be due to the measurement phase. The calibration errors will cancel as calibration is only done one so they will be the same for both wanted and unwanted signals.</w:t>
      </w:r>
    </w:p>
    <w:p w14:paraId="3704D0ED" w14:textId="77777777" w:rsidR="00C57672" w:rsidRPr="00E11EA5" w:rsidRDefault="00C57672" w:rsidP="00C57672">
      <w:pPr>
        <w:rPr>
          <w:lang w:val="en-US" w:eastAsia="zh-CN"/>
        </w:rPr>
      </w:pPr>
      <w:r w:rsidRPr="00E11EA5">
        <w:rPr>
          <w:lang w:val="en-US" w:eastAsia="zh-CN"/>
        </w:rPr>
        <w:t>Potentially, the EVM may vary in space due to different patterns of wanted signal and distortion. Thus for narrow beams, it may be possible that beam pointing and alignment errors could impact EVM results.</w:t>
      </w:r>
    </w:p>
    <w:p w14:paraId="4ECFEB8A" w14:textId="77777777" w:rsidR="00C57672" w:rsidRPr="00E11EA5" w:rsidRDefault="00C57672" w:rsidP="00C57672">
      <w:pPr>
        <w:rPr>
          <w:lang w:val="en-US" w:eastAsia="zh-CN"/>
        </w:rPr>
      </w:pPr>
      <w:r w:rsidRPr="00E11EA5">
        <w:rPr>
          <w:lang w:val="en-US" w:eastAsia="zh-CN"/>
        </w:rPr>
        <w:t>As EVM is also dependent on the phase of the calibrated path it is possible that phase ripple in the quite zone or elsewhere, which arises due to multipath reflections, may lead to frequency ripple and cause additional EVM errors which do not appear in a power accuracy analysis as done for EIRP accuracy.</w:t>
      </w:r>
    </w:p>
    <w:p w14:paraId="198BE600" w14:textId="77777777" w:rsidR="00C57672" w:rsidRPr="00E11EA5" w:rsidRDefault="00C57672" w:rsidP="00C57672">
      <w:pPr>
        <w:rPr>
          <w:lang w:val="en-US"/>
        </w:rPr>
      </w:pPr>
      <w:r w:rsidRPr="00E11EA5">
        <w:rPr>
          <w:lang w:val="en-US"/>
        </w:rPr>
        <w:t>The potential impacts of both beam pointing misalignment and scattering within the chamber on the received waveform and measurement accuracy were investigated. The potential deviation in the measured EVM arising from beam pointing errors was examined considering a worst case scenario, in which variation in space of EVM is maximal due to the ideal signal being correlated and the distortion uncorrelated; hence the impact of misalignment error would be the difference between array gain and element gain. Even in this circumstance, alignment errors of several degrees would not lead to a significant error in the measured EVM. Considering all likely chamber sizes, for E-UTRA any scattering would fall within the cyclic prefix of the OFDM symbol and hence not cause ISI. Furthermore, the likely delay spread of any scattering would relate to coherence bandwidths much larger than any UTRA/E-UTRA channel bandwidth. Even if the scattered energy would cause interference, the interference level would anyhow not lead to a significant EVM increase. Thus it was concluded that the impact scattering within the measurement chamber would be negligible.</w:t>
      </w:r>
    </w:p>
    <w:p w14:paraId="270351D0" w14:textId="77777777" w:rsidR="00C57672" w:rsidRPr="00E11EA5" w:rsidRDefault="00C57672" w:rsidP="00C57672">
      <w:pPr>
        <w:rPr>
          <w:lang w:val="en-US"/>
        </w:rPr>
      </w:pPr>
      <w:r w:rsidRPr="00E11EA5">
        <w:rPr>
          <w:lang w:val="en-US"/>
        </w:rPr>
        <w:t xml:space="preserve">The uncertainty causing by power variations when measuring OTA EVM is indicated in table </w:t>
      </w:r>
      <w:r w:rsidRPr="00E11EA5">
        <w:t>9</w:t>
      </w:r>
      <w:r w:rsidRPr="00E11EA5">
        <w:rPr>
          <w:rFonts w:hint="eastAsia"/>
        </w:rPr>
        <w:t>.</w:t>
      </w:r>
      <w:r w:rsidRPr="00E11EA5">
        <w:t>7.3.3</w:t>
      </w:r>
      <w:r w:rsidRPr="00E11EA5">
        <w:rPr>
          <w:lang w:val="en-US"/>
        </w:rPr>
        <w:t>-1:</w:t>
      </w:r>
    </w:p>
    <w:p w14:paraId="45665ACD" w14:textId="77777777" w:rsidR="00C57672" w:rsidRPr="00E11EA5" w:rsidRDefault="00C57672" w:rsidP="00C57672">
      <w:pPr>
        <w:pStyle w:val="TH"/>
      </w:pPr>
      <w:r w:rsidRPr="00E11EA5">
        <w:lastRenderedPageBreak/>
        <w:t>Table 9</w:t>
      </w:r>
      <w:r w:rsidRPr="00E11EA5">
        <w:rPr>
          <w:rFonts w:hint="eastAsia"/>
        </w:rPr>
        <w:t>.</w:t>
      </w:r>
      <w:r w:rsidRPr="00E11EA5">
        <w:t xml:space="preserve">7.3.3-1: CATR </w:t>
      </w:r>
      <w:r w:rsidRPr="00E11EA5">
        <w:rPr>
          <w:lang w:eastAsia="sv-SE"/>
        </w:rPr>
        <w:t xml:space="preserve">MU </w:t>
      </w:r>
      <w:r w:rsidRPr="00E11EA5">
        <w:t>value</w:t>
      </w:r>
      <w:r w:rsidRPr="00E11EA5">
        <w:rPr>
          <w:lang w:eastAsia="sv-SE"/>
        </w:rPr>
        <w:t xml:space="preserve"> derivation </w:t>
      </w:r>
      <w:r w:rsidRPr="00E11EA5">
        <w:rPr>
          <w:lang w:val="en-US"/>
        </w:rPr>
        <w:t xml:space="preserve">for power uncertainty aspects </w:t>
      </w:r>
      <w:r w:rsidRPr="00E11EA5">
        <w:t>of OTA EVM, FR1</w:t>
      </w:r>
    </w:p>
    <w:tbl>
      <w:tblPr>
        <w:tblW w:w="9636" w:type="dxa"/>
        <w:jc w:val="center"/>
        <w:tblLayout w:type="fixed"/>
        <w:tblLook w:val="04A0" w:firstRow="1" w:lastRow="0" w:firstColumn="1" w:lastColumn="0" w:noHBand="0" w:noVBand="1"/>
      </w:tblPr>
      <w:tblGrid>
        <w:gridCol w:w="709"/>
        <w:gridCol w:w="1369"/>
        <w:gridCol w:w="583"/>
        <w:gridCol w:w="829"/>
        <w:gridCol w:w="829"/>
        <w:gridCol w:w="1339"/>
        <w:gridCol w:w="1404"/>
        <w:gridCol w:w="333"/>
        <w:gridCol w:w="583"/>
        <w:gridCol w:w="829"/>
        <w:gridCol w:w="829"/>
      </w:tblGrid>
      <w:tr w:rsidR="00C57672" w:rsidRPr="00DA2979" w14:paraId="3D1B5F5B" w14:textId="77777777" w:rsidTr="009C163B">
        <w:trPr>
          <w:cantSplit/>
          <w:jc w:val="center"/>
        </w:trPr>
        <w:tc>
          <w:tcPr>
            <w:tcW w:w="709" w:type="dxa"/>
            <w:tcBorders>
              <w:top w:val="single" w:sz="4" w:space="0" w:color="auto"/>
              <w:left w:val="single" w:sz="4" w:space="0" w:color="auto"/>
              <w:right w:val="single" w:sz="4" w:space="0" w:color="auto"/>
            </w:tcBorders>
            <w:shd w:val="clear" w:color="auto" w:fill="auto"/>
            <w:hideMark/>
          </w:tcPr>
          <w:p w14:paraId="02B633D5"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1369" w:type="dxa"/>
            <w:tcBorders>
              <w:top w:val="single" w:sz="4" w:space="0" w:color="auto"/>
              <w:left w:val="single" w:sz="4" w:space="0" w:color="auto"/>
              <w:right w:val="single" w:sz="4" w:space="0" w:color="auto"/>
            </w:tcBorders>
            <w:shd w:val="clear" w:color="auto" w:fill="auto"/>
            <w:hideMark/>
          </w:tcPr>
          <w:p w14:paraId="22EF1F30"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241" w:type="dxa"/>
            <w:gridSpan w:val="3"/>
            <w:tcBorders>
              <w:top w:val="single" w:sz="4" w:space="0" w:color="auto"/>
              <w:left w:val="nil"/>
              <w:bottom w:val="single" w:sz="4" w:space="0" w:color="auto"/>
              <w:right w:val="single" w:sz="4" w:space="0" w:color="auto"/>
            </w:tcBorders>
            <w:shd w:val="clear" w:color="auto" w:fill="auto"/>
            <w:hideMark/>
          </w:tcPr>
          <w:p w14:paraId="4A8C3FBE"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339" w:type="dxa"/>
            <w:tcBorders>
              <w:top w:val="single" w:sz="4" w:space="0" w:color="auto"/>
              <w:left w:val="single" w:sz="4" w:space="0" w:color="auto"/>
              <w:right w:val="single" w:sz="4" w:space="0" w:color="auto"/>
            </w:tcBorders>
            <w:shd w:val="clear" w:color="auto" w:fill="auto"/>
            <w:hideMark/>
          </w:tcPr>
          <w:p w14:paraId="01763B90"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404" w:type="dxa"/>
            <w:tcBorders>
              <w:top w:val="single" w:sz="4" w:space="0" w:color="auto"/>
              <w:left w:val="single" w:sz="4" w:space="0" w:color="auto"/>
              <w:right w:val="single" w:sz="4" w:space="0" w:color="auto"/>
            </w:tcBorders>
            <w:shd w:val="clear" w:color="auto" w:fill="auto"/>
            <w:hideMark/>
          </w:tcPr>
          <w:p w14:paraId="2FD7A721" w14:textId="77777777" w:rsidR="00C57672" w:rsidRPr="00DA2979" w:rsidRDefault="00C57672" w:rsidP="009C163B">
            <w:pPr>
              <w:pStyle w:val="TAH"/>
              <w:rPr>
                <w:sz w:val="16"/>
                <w:szCs w:val="16"/>
                <w:lang w:val="en-US" w:eastAsia="zh-CN"/>
              </w:rPr>
            </w:pPr>
            <w:r w:rsidRPr="00DA2979">
              <w:rPr>
                <w:sz w:val="16"/>
                <w:szCs w:val="16"/>
                <w:lang w:val="en-US" w:eastAsia="zh-CN"/>
              </w:rPr>
              <w:t>Divisor based on distribution</w:t>
            </w:r>
          </w:p>
        </w:tc>
        <w:tc>
          <w:tcPr>
            <w:tcW w:w="333" w:type="dxa"/>
            <w:tcBorders>
              <w:top w:val="single" w:sz="4" w:space="0" w:color="auto"/>
              <w:left w:val="single" w:sz="4" w:space="0" w:color="auto"/>
              <w:right w:val="single" w:sz="4" w:space="0" w:color="auto"/>
            </w:tcBorders>
            <w:shd w:val="clear" w:color="auto" w:fill="auto"/>
            <w:hideMark/>
          </w:tcPr>
          <w:p w14:paraId="7F337015"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241" w:type="dxa"/>
            <w:gridSpan w:val="3"/>
            <w:tcBorders>
              <w:top w:val="single" w:sz="4" w:space="0" w:color="auto"/>
              <w:left w:val="nil"/>
              <w:bottom w:val="single" w:sz="4" w:space="0" w:color="auto"/>
              <w:right w:val="single" w:sz="4" w:space="0" w:color="auto"/>
            </w:tcBorders>
            <w:shd w:val="clear" w:color="auto" w:fill="auto"/>
            <w:hideMark/>
          </w:tcPr>
          <w:p w14:paraId="735FCBD3"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64531037" w14:textId="77777777" w:rsidTr="009C163B">
        <w:trPr>
          <w:cantSplit/>
          <w:jc w:val="center"/>
        </w:trPr>
        <w:tc>
          <w:tcPr>
            <w:tcW w:w="709" w:type="dxa"/>
            <w:tcBorders>
              <w:left w:val="single" w:sz="4" w:space="0" w:color="auto"/>
              <w:bottom w:val="single" w:sz="4" w:space="0" w:color="auto"/>
              <w:right w:val="single" w:sz="4" w:space="0" w:color="auto"/>
            </w:tcBorders>
            <w:shd w:val="clear" w:color="auto" w:fill="auto"/>
            <w:hideMark/>
          </w:tcPr>
          <w:p w14:paraId="5E25E9B8" w14:textId="77777777" w:rsidR="00C57672" w:rsidRPr="00DA2979" w:rsidRDefault="00C57672" w:rsidP="009C163B">
            <w:pPr>
              <w:pStyle w:val="TAH"/>
              <w:rPr>
                <w:sz w:val="16"/>
                <w:szCs w:val="16"/>
                <w:lang w:val="en-US" w:eastAsia="zh-CN"/>
              </w:rPr>
            </w:pPr>
          </w:p>
        </w:tc>
        <w:tc>
          <w:tcPr>
            <w:tcW w:w="1369" w:type="dxa"/>
            <w:tcBorders>
              <w:left w:val="single" w:sz="4" w:space="0" w:color="auto"/>
              <w:bottom w:val="single" w:sz="4" w:space="0" w:color="auto"/>
              <w:right w:val="single" w:sz="4" w:space="0" w:color="auto"/>
            </w:tcBorders>
            <w:shd w:val="clear" w:color="auto" w:fill="auto"/>
            <w:hideMark/>
          </w:tcPr>
          <w:p w14:paraId="6F841281" w14:textId="77777777" w:rsidR="00C57672" w:rsidRPr="00DA2979" w:rsidRDefault="00C57672" w:rsidP="009C163B">
            <w:pPr>
              <w:pStyle w:val="TAH"/>
              <w:rPr>
                <w:sz w:val="16"/>
                <w:szCs w:val="16"/>
                <w:lang w:val="en-US" w:eastAsia="zh-CN"/>
              </w:rPr>
            </w:pPr>
          </w:p>
        </w:tc>
        <w:tc>
          <w:tcPr>
            <w:tcW w:w="583" w:type="dxa"/>
            <w:tcBorders>
              <w:top w:val="single" w:sz="4" w:space="0" w:color="auto"/>
              <w:left w:val="nil"/>
              <w:bottom w:val="single" w:sz="4" w:space="0" w:color="auto"/>
              <w:right w:val="single" w:sz="4" w:space="0" w:color="auto"/>
            </w:tcBorders>
            <w:shd w:val="clear" w:color="auto" w:fill="auto"/>
            <w:hideMark/>
          </w:tcPr>
          <w:p w14:paraId="38C6D6D3" w14:textId="2110E46F"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29" w:type="dxa"/>
            <w:tcBorders>
              <w:top w:val="single" w:sz="4" w:space="0" w:color="auto"/>
              <w:left w:val="nil"/>
              <w:bottom w:val="single" w:sz="4" w:space="0" w:color="auto"/>
              <w:right w:val="single" w:sz="4" w:space="0" w:color="auto"/>
            </w:tcBorders>
            <w:shd w:val="clear" w:color="auto" w:fill="auto"/>
            <w:hideMark/>
          </w:tcPr>
          <w:p w14:paraId="3F2C2F26" w14:textId="6ADD88DA"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29" w:type="dxa"/>
            <w:tcBorders>
              <w:top w:val="single" w:sz="4" w:space="0" w:color="auto"/>
              <w:left w:val="nil"/>
              <w:bottom w:val="single" w:sz="4" w:space="0" w:color="auto"/>
              <w:right w:val="single" w:sz="4" w:space="0" w:color="auto"/>
            </w:tcBorders>
            <w:shd w:val="clear" w:color="auto" w:fill="auto"/>
            <w:hideMark/>
          </w:tcPr>
          <w:p w14:paraId="1D199E1F" w14:textId="1A96E1F7"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339" w:type="dxa"/>
            <w:tcBorders>
              <w:left w:val="single" w:sz="4" w:space="0" w:color="auto"/>
              <w:bottom w:val="single" w:sz="4" w:space="0" w:color="auto"/>
              <w:right w:val="single" w:sz="4" w:space="0" w:color="auto"/>
            </w:tcBorders>
            <w:shd w:val="clear" w:color="auto" w:fill="auto"/>
            <w:hideMark/>
          </w:tcPr>
          <w:p w14:paraId="7AD3D284"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404" w:type="dxa"/>
            <w:tcBorders>
              <w:left w:val="single" w:sz="4" w:space="0" w:color="auto"/>
              <w:bottom w:val="single" w:sz="4" w:space="0" w:color="auto"/>
              <w:right w:val="single" w:sz="4" w:space="0" w:color="auto"/>
            </w:tcBorders>
            <w:shd w:val="clear" w:color="auto" w:fill="auto"/>
            <w:hideMark/>
          </w:tcPr>
          <w:p w14:paraId="2B400831" w14:textId="77777777" w:rsidR="00C57672" w:rsidRPr="00DA2979" w:rsidRDefault="00C57672" w:rsidP="009C163B">
            <w:pPr>
              <w:pStyle w:val="TAH"/>
              <w:rPr>
                <w:sz w:val="16"/>
                <w:szCs w:val="16"/>
                <w:lang w:val="en-US" w:eastAsia="zh-CN"/>
              </w:rPr>
            </w:pPr>
            <w:r w:rsidRPr="00DA2979">
              <w:rPr>
                <w:sz w:val="16"/>
                <w:szCs w:val="16"/>
                <w:lang w:val="en-US" w:eastAsia="zh-CN"/>
              </w:rPr>
              <w:t>shape</w:t>
            </w:r>
          </w:p>
        </w:tc>
        <w:tc>
          <w:tcPr>
            <w:tcW w:w="333" w:type="dxa"/>
            <w:tcBorders>
              <w:left w:val="single" w:sz="4" w:space="0" w:color="auto"/>
              <w:bottom w:val="single" w:sz="4" w:space="0" w:color="auto"/>
              <w:right w:val="single" w:sz="4" w:space="0" w:color="auto"/>
            </w:tcBorders>
            <w:shd w:val="clear" w:color="auto" w:fill="auto"/>
            <w:hideMark/>
          </w:tcPr>
          <w:p w14:paraId="52870B8D" w14:textId="77777777" w:rsidR="00C57672" w:rsidRPr="00DA2979" w:rsidRDefault="00C57672" w:rsidP="009C163B">
            <w:pPr>
              <w:pStyle w:val="TAH"/>
              <w:rPr>
                <w:i/>
                <w:iCs/>
                <w:sz w:val="16"/>
                <w:szCs w:val="16"/>
                <w:lang w:val="en-US" w:eastAsia="zh-CN"/>
              </w:rPr>
            </w:pPr>
          </w:p>
        </w:tc>
        <w:tc>
          <w:tcPr>
            <w:tcW w:w="583" w:type="dxa"/>
            <w:tcBorders>
              <w:top w:val="single" w:sz="4" w:space="0" w:color="auto"/>
              <w:left w:val="nil"/>
              <w:bottom w:val="single" w:sz="4" w:space="0" w:color="auto"/>
              <w:right w:val="single" w:sz="4" w:space="0" w:color="auto"/>
            </w:tcBorders>
            <w:shd w:val="clear" w:color="auto" w:fill="auto"/>
            <w:hideMark/>
          </w:tcPr>
          <w:p w14:paraId="21D31291" w14:textId="5A4CD901"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29" w:type="dxa"/>
            <w:tcBorders>
              <w:top w:val="single" w:sz="4" w:space="0" w:color="auto"/>
              <w:left w:val="nil"/>
              <w:bottom w:val="single" w:sz="4" w:space="0" w:color="auto"/>
              <w:right w:val="single" w:sz="4" w:space="0" w:color="auto"/>
            </w:tcBorders>
            <w:shd w:val="clear" w:color="auto" w:fill="auto"/>
            <w:hideMark/>
          </w:tcPr>
          <w:p w14:paraId="397BFF32" w14:textId="1A49A274"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29" w:type="dxa"/>
            <w:tcBorders>
              <w:top w:val="single" w:sz="4" w:space="0" w:color="auto"/>
              <w:left w:val="nil"/>
              <w:bottom w:val="single" w:sz="4" w:space="0" w:color="auto"/>
              <w:right w:val="single" w:sz="4" w:space="0" w:color="auto"/>
            </w:tcBorders>
            <w:shd w:val="clear" w:color="auto" w:fill="auto"/>
            <w:hideMark/>
          </w:tcPr>
          <w:p w14:paraId="64F9F5AE" w14:textId="142FC930"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1ED0AC3A" w14:textId="77777777" w:rsidTr="009C163B">
        <w:trPr>
          <w:cantSplit/>
          <w:jc w:val="center"/>
        </w:trPr>
        <w:tc>
          <w:tcPr>
            <w:tcW w:w="9636" w:type="dxa"/>
            <w:gridSpan w:val="11"/>
            <w:tcBorders>
              <w:top w:val="single" w:sz="4" w:space="0" w:color="auto"/>
              <w:left w:val="single" w:sz="4" w:space="0" w:color="auto"/>
              <w:bottom w:val="single" w:sz="4" w:space="0" w:color="auto"/>
              <w:right w:val="single" w:sz="4" w:space="0" w:color="auto"/>
            </w:tcBorders>
            <w:shd w:val="clear" w:color="auto" w:fill="auto"/>
            <w:hideMark/>
          </w:tcPr>
          <w:p w14:paraId="61A1FF6C" w14:textId="77777777" w:rsidR="00C57672" w:rsidRPr="00DA2979" w:rsidRDefault="00C57672" w:rsidP="009C163B">
            <w:pPr>
              <w:pStyle w:val="TAH"/>
              <w:rPr>
                <w:sz w:val="16"/>
                <w:szCs w:val="16"/>
                <w:lang w:val="en-US" w:eastAsia="zh-CN"/>
              </w:rPr>
            </w:pPr>
            <w:r w:rsidRPr="00DA2979">
              <w:rPr>
                <w:sz w:val="16"/>
                <w:szCs w:val="16"/>
                <w:lang w:val="en-US" w:eastAsia="zh-CN"/>
              </w:rPr>
              <w:t>Stage 2: BS measurement</w:t>
            </w:r>
          </w:p>
        </w:tc>
      </w:tr>
      <w:tr w:rsidR="00C57672" w:rsidRPr="00DA2979" w14:paraId="17AF8454"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66BE651" w14:textId="77777777" w:rsidR="00C57672" w:rsidRPr="00DA2979" w:rsidRDefault="00C57672" w:rsidP="009C163B">
            <w:pPr>
              <w:pStyle w:val="TAC"/>
              <w:rPr>
                <w:sz w:val="16"/>
                <w:szCs w:val="16"/>
                <w:lang w:val="en-US" w:eastAsia="zh-CN"/>
              </w:rPr>
            </w:pPr>
            <w:r w:rsidRPr="00DA2979">
              <w:rPr>
                <w:sz w:val="16"/>
                <w:szCs w:val="16"/>
                <w:lang w:val="en-US" w:eastAsia="zh-CN"/>
              </w:rPr>
              <w:t>A2-2a</w:t>
            </w:r>
          </w:p>
        </w:tc>
        <w:tc>
          <w:tcPr>
            <w:tcW w:w="1369" w:type="dxa"/>
            <w:tcBorders>
              <w:top w:val="nil"/>
              <w:left w:val="nil"/>
              <w:bottom w:val="single" w:sz="4" w:space="0" w:color="auto"/>
              <w:right w:val="single" w:sz="4" w:space="0" w:color="auto"/>
            </w:tcBorders>
            <w:shd w:val="clear" w:color="auto" w:fill="auto"/>
            <w:hideMark/>
          </w:tcPr>
          <w:p w14:paraId="346F8293"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BS and test range antenna</w:t>
            </w:r>
          </w:p>
        </w:tc>
        <w:tc>
          <w:tcPr>
            <w:tcW w:w="583" w:type="dxa"/>
            <w:tcBorders>
              <w:top w:val="nil"/>
              <w:left w:val="nil"/>
              <w:bottom w:val="single" w:sz="4" w:space="0" w:color="auto"/>
              <w:right w:val="single" w:sz="4" w:space="0" w:color="auto"/>
            </w:tcBorders>
            <w:shd w:val="clear" w:color="auto" w:fill="auto"/>
            <w:hideMark/>
          </w:tcPr>
          <w:p w14:paraId="34F11061" w14:textId="77777777" w:rsidR="00C57672" w:rsidRPr="00DA2979" w:rsidRDefault="00C57672" w:rsidP="009C163B">
            <w:pPr>
              <w:pStyle w:val="TAC"/>
              <w:rPr>
                <w:sz w:val="16"/>
                <w:szCs w:val="16"/>
                <w:lang w:val="en-US" w:eastAsia="zh-CN"/>
              </w:rPr>
            </w:pPr>
            <w:r w:rsidRPr="00DA2979">
              <w:rPr>
                <w:sz w:val="16"/>
                <w:szCs w:val="16"/>
                <w:lang w:val="en-US" w:eastAsia="zh-CN"/>
              </w:rPr>
              <w:t>0.21</w:t>
            </w:r>
          </w:p>
        </w:tc>
        <w:tc>
          <w:tcPr>
            <w:tcW w:w="829" w:type="dxa"/>
            <w:tcBorders>
              <w:top w:val="nil"/>
              <w:left w:val="nil"/>
              <w:bottom w:val="single" w:sz="4" w:space="0" w:color="auto"/>
              <w:right w:val="single" w:sz="4" w:space="0" w:color="auto"/>
            </w:tcBorders>
            <w:shd w:val="clear" w:color="auto" w:fill="auto"/>
            <w:hideMark/>
          </w:tcPr>
          <w:p w14:paraId="1F0E1DF3" w14:textId="77777777" w:rsidR="00C57672" w:rsidRPr="00DA2979" w:rsidRDefault="00C57672" w:rsidP="009C163B">
            <w:pPr>
              <w:pStyle w:val="TAC"/>
              <w:rPr>
                <w:sz w:val="16"/>
                <w:szCs w:val="16"/>
                <w:lang w:val="en-US" w:eastAsia="zh-CN"/>
              </w:rPr>
            </w:pPr>
            <w:r w:rsidRPr="00DA2979">
              <w:rPr>
                <w:sz w:val="16"/>
                <w:szCs w:val="16"/>
                <w:lang w:val="en-US" w:eastAsia="zh-CN"/>
              </w:rPr>
              <w:t>0.21</w:t>
            </w:r>
          </w:p>
        </w:tc>
        <w:tc>
          <w:tcPr>
            <w:tcW w:w="829" w:type="dxa"/>
            <w:tcBorders>
              <w:top w:val="nil"/>
              <w:left w:val="nil"/>
              <w:bottom w:val="single" w:sz="4" w:space="0" w:color="auto"/>
              <w:right w:val="single" w:sz="4" w:space="0" w:color="auto"/>
            </w:tcBorders>
            <w:shd w:val="clear" w:color="auto" w:fill="auto"/>
            <w:hideMark/>
          </w:tcPr>
          <w:p w14:paraId="7B9FBC67" w14:textId="77777777" w:rsidR="00C57672" w:rsidRPr="00DA2979" w:rsidRDefault="00C57672" w:rsidP="009C163B">
            <w:pPr>
              <w:pStyle w:val="TAC"/>
              <w:rPr>
                <w:sz w:val="16"/>
                <w:szCs w:val="16"/>
                <w:lang w:val="en-US" w:eastAsia="zh-CN"/>
              </w:rPr>
            </w:pPr>
            <w:r w:rsidRPr="00DA2979">
              <w:rPr>
                <w:sz w:val="16"/>
                <w:szCs w:val="16"/>
                <w:lang w:val="en-US" w:eastAsia="zh-CN"/>
              </w:rPr>
              <w:t>0.21</w:t>
            </w:r>
          </w:p>
        </w:tc>
        <w:tc>
          <w:tcPr>
            <w:tcW w:w="1339" w:type="dxa"/>
            <w:tcBorders>
              <w:top w:val="nil"/>
              <w:left w:val="nil"/>
              <w:bottom w:val="single" w:sz="4" w:space="0" w:color="auto"/>
              <w:right w:val="single" w:sz="4" w:space="0" w:color="auto"/>
            </w:tcBorders>
            <w:shd w:val="clear" w:color="auto" w:fill="auto"/>
            <w:hideMark/>
          </w:tcPr>
          <w:p w14:paraId="3A0BC669"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404" w:type="dxa"/>
            <w:tcBorders>
              <w:top w:val="nil"/>
              <w:left w:val="nil"/>
              <w:bottom w:val="single" w:sz="4" w:space="0" w:color="auto"/>
              <w:right w:val="single" w:sz="4" w:space="0" w:color="auto"/>
            </w:tcBorders>
            <w:shd w:val="clear" w:color="auto" w:fill="auto"/>
            <w:hideMark/>
          </w:tcPr>
          <w:p w14:paraId="70C781E2"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30CEAFD7"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83" w:type="dxa"/>
            <w:tcBorders>
              <w:top w:val="nil"/>
              <w:left w:val="nil"/>
              <w:bottom w:val="single" w:sz="4" w:space="0" w:color="auto"/>
              <w:right w:val="single" w:sz="4" w:space="0" w:color="auto"/>
            </w:tcBorders>
            <w:shd w:val="clear" w:color="auto" w:fill="auto"/>
            <w:hideMark/>
          </w:tcPr>
          <w:p w14:paraId="043CA4F3" w14:textId="77777777" w:rsidR="00C57672" w:rsidRPr="00DA2979" w:rsidRDefault="00C57672" w:rsidP="009C163B">
            <w:pPr>
              <w:pStyle w:val="TAC"/>
              <w:rPr>
                <w:sz w:val="16"/>
                <w:szCs w:val="16"/>
                <w:lang w:val="en-US" w:eastAsia="zh-CN"/>
              </w:rPr>
            </w:pPr>
            <w:r w:rsidRPr="00DA2979">
              <w:rPr>
                <w:sz w:val="16"/>
                <w:szCs w:val="16"/>
                <w:lang w:val="en-US" w:eastAsia="zh-CN"/>
              </w:rPr>
              <w:t>0.15</w:t>
            </w:r>
          </w:p>
        </w:tc>
        <w:tc>
          <w:tcPr>
            <w:tcW w:w="829" w:type="dxa"/>
            <w:tcBorders>
              <w:top w:val="nil"/>
              <w:left w:val="nil"/>
              <w:bottom w:val="single" w:sz="4" w:space="0" w:color="auto"/>
              <w:right w:val="single" w:sz="4" w:space="0" w:color="auto"/>
            </w:tcBorders>
            <w:shd w:val="clear" w:color="auto" w:fill="auto"/>
            <w:hideMark/>
          </w:tcPr>
          <w:p w14:paraId="2590A996" w14:textId="77777777" w:rsidR="00C57672" w:rsidRPr="00DA2979" w:rsidRDefault="00C57672" w:rsidP="009C163B">
            <w:pPr>
              <w:pStyle w:val="TAC"/>
              <w:rPr>
                <w:sz w:val="16"/>
                <w:szCs w:val="16"/>
                <w:lang w:val="en-US" w:eastAsia="zh-CN"/>
              </w:rPr>
            </w:pPr>
            <w:r w:rsidRPr="00DA2979">
              <w:rPr>
                <w:sz w:val="16"/>
                <w:szCs w:val="16"/>
                <w:lang w:val="en-US" w:eastAsia="zh-CN"/>
              </w:rPr>
              <w:t>0.15</w:t>
            </w:r>
          </w:p>
        </w:tc>
        <w:tc>
          <w:tcPr>
            <w:tcW w:w="829" w:type="dxa"/>
            <w:tcBorders>
              <w:top w:val="nil"/>
              <w:left w:val="nil"/>
              <w:bottom w:val="single" w:sz="4" w:space="0" w:color="auto"/>
              <w:right w:val="single" w:sz="4" w:space="0" w:color="auto"/>
            </w:tcBorders>
            <w:shd w:val="clear" w:color="auto" w:fill="auto"/>
            <w:hideMark/>
          </w:tcPr>
          <w:p w14:paraId="39C6B8E2" w14:textId="77777777" w:rsidR="00C57672" w:rsidRPr="00DA2979" w:rsidRDefault="00C57672" w:rsidP="009C163B">
            <w:pPr>
              <w:pStyle w:val="TAC"/>
              <w:rPr>
                <w:sz w:val="16"/>
                <w:szCs w:val="16"/>
                <w:lang w:val="en-US" w:eastAsia="zh-CN"/>
              </w:rPr>
            </w:pPr>
            <w:r w:rsidRPr="00DA2979">
              <w:rPr>
                <w:sz w:val="16"/>
                <w:szCs w:val="16"/>
                <w:lang w:val="en-US" w:eastAsia="zh-CN"/>
              </w:rPr>
              <w:t>0.15</w:t>
            </w:r>
          </w:p>
        </w:tc>
      </w:tr>
      <w:tr w:rsidR="00C57672" w:rsidRPr="00DA2979" w14:paraId="79AA8539"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3745645" w14:textId="77777777" w:rsidR="00C57672" w:rsidRPr="00DA2979" w:rsidRDefault="00C57672" w:rsidP="009C163B">
            <w:pPr>
              <w:pStyle w:val="TAC"/>
              <w:rPr>
                <w:sz w:val="16"/>
                <w:szCs w:val="16"/>
                <w:lang w:val="en-US" w:eastAsia="zh-CN"/>
              </w:rPr>
            </w:pPr>
            <w:r w:rsidRPr="00DA2979">
              <w:rPr>
                <w:sz w:val="16"/>
                <w:szCs w:val="16"/>
                <w:lang w:val="en-US" w:eastAsia="zh-CN"/>
              </w:rPr>
              <w:t>A2-4a</w:t>
            </w:r>
          </w:p>
        </w:tc>
        <w:tc>
          <w:tcPr>
            <w:tcW w:w="1369" w:type="dxa"/>
            <w:tcBorders>
              <w:top w:val="nil"/>
              <w:left w:val="nil"/>
              <w:bottom w:val="single" w:sz="4" w:space="0" w:color="auto"/>
              <w:right w:val="single" w:sz="4" w:space="0" w:color="auto"/>
            </w:tcBorders>
            <w:shd w:val="clear" w:color="auto" w:fill="auto"/>
            <w:hideMark/>
          </w:tcPr>
          <w:p w14:paraId="611E610B" w14:textId="35F031B6" w:rsidR="00C57672" w:rsidRPr="00DA2979" w:rsidRDefault="00C57672" w:rsidP="009C163B">
            <w:pPr>
              <w:pStyle w:val="TAC"/>
              <w:rPr>
                <w:sz w:val="16"/>
                <w:szCs w:val="16"/>
                <w:lang w:val="en-US" w:eastAsia="zh-CN"/>
              </w:rPr>
            </w:pPr>
            <w:r w:rsidRPr="00DA2979">
              <w:rPr>
                <w:sz w:val="16"/>
                <w:szCs w:val="16"/>
                <w:lang w:val="en-US" w:eastAsia="zh-CN"/>
              </w:rPr>
              <w:t xml:space="preserve">QZ ripple </w:t>
            </w:r>
            <w:r w:rsidR="00F563A0">
              <w:rPr>
                <w:sz w:val="16"/>
                <w:szCs w:val="16"/>
                <w:lang w:val="en-US" w:eastAsia="zh-CN"/>
              </w:rPr>
              <w:t xml:space="preserve">experienced by </w:t>
            </w:r>
            <w:r w:rsidRPr="00DA2979">
              <w:rPr>
                <w:sz w:val="16"/>
                <w:szCs w:val="16"/>
                <w:lang w:val="en-US" w:eastAsia="zh-CN"/>
              </w:rPr>
              <w:t>BS</w:t>
            </w:r>
          </w:p>
        </w:tc>
        <w:tc>
          <w:tcPr>
            <w:tcW w:w="583" w:type="dxa"/>
            <w:tcBorders>
              <w:top w:val="nil"/>
              <w:left w:val="nil"/>
              <w:bottom w:val="single" w:sz="4" w:space="0" w:color="auto"/>
              <w:right w:val="single" w:sz="4" w:space="0" w:color="auto"/>
            </w:tcBorders>
            <w:shd w:val="clear" w:color="auto" w:fill="auto"/>
            <w:hideMark/>
          </w:tcPr>
          <w:p w14:paraId="657DC3E0"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829" w:type="dxa"/>
            <w:tcBorders>
              <w:top w:val="nil"/>
              <w:left w:val="nil"/>
              <w:bottom w:val="single" w:sz="4" w:space="0" w:color="auto"/>
              <w:right w:val="single" w:sz="4" w:space="0" w:color="auto"/>
            </w:tcBorders>
            <w:shd w:val="clear" w:color="auto" w:fill="auto"/>
            <w:hideMark/>
          </w:tcPr>
          <w:p w14:paraId="24D06342"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829" w:type="dxa"/>
            <w:tcBorders>
              <w:top w:val="nil"/>
              <w:left w:val="nil"/>
              <w:bottom w:val="single" w:sz="4" w:space="0" w:color="auto"/>
              <w:right w:val="single" w:sz="4" w:space="0" w:color="auto"/>
            </w:tcBorders>
            <w:shd w:val="clear" w:color="auto" w:fill="auto"/>
            <w:hideMark/>
          </w:tcPr>
          <w:p w14:paraId="697CB09E"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1339" w:type="dxa"/>
            <w:tcBorders>
              <w:top w:val="nil"/>
              <w:left w:val="nil"/>
              <w:bottom w:val="single" w:sz="4" w:space="0" w:color="auto"/>
              <w:right w:val="single" w:sz="4" w:space="0" w:color="auto"/>
            </w:tcBorders>
            <w:shd w:val="clear" w:color="auto" w:fill="auto"/>
            <w:hideMark/>
          </w:tcPr>
          <w:p w14:paraId="6F908ED6" w14:textId="77777777" w:rsidR="00C57672" w:rsidRPr="00DA2979" w:rsidRDefault="00C57672" w:rsidP="009C163B">
            <w:pPr>
              <w:pStyle w:val="TAC"/>
              <w:rPr>
                <w:sz w:val="16"/>
                <w:szCs w:val="16"/>
                <w:lang w:val="en-US" w:eastAsia="zh-CN"/>
              </w:rPr>
            </w:pPr>
            <w:r w:rsidRPr="00DA2979">
              <w:rPr>
                <w:sz w:val="16"/>
                <w:szCs w:val="16"/>
                <w:lang w:val="en-US" w:eastAsia="zh-CN"/>
              </w:rPr>
              <w:t>Normal</w:t>
            </w:r>
          </w:p>
        </w:tc>
        <w:tc>
          <w:tcPr>
            <w:tcW w:w="1404" w:type="dxa"/>
            <w:tcBorders>
              <w:top w:val="nil"/>
              <w:left w:val="nil"/>
              <w:bottom w:val="single" w:sz="4" w:space="0" w:color="auto"/>
              <w:right w:val="single" w:sz="4" w:space="0" w:color="auto"/>
            </w:tcBorders>
            <w:shd w:val="clear" w:color="auto" w:fill="auto"/>
            <w:hideMark/>
          </w:tcPr>
          <w:p w14:paraId="17C4A819"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333" w:type="dxa"/>
            <w:tcBorders>
              <w:top w:val="nil"/>
              <w:left w:val="nil"/>
              <w:bottom w:val="single" w:sz="4" w:space="0" w:color="auto"/>
              <w:right w:val="single" w:sz="4" w:space="0" w:color="auto"/>
            </w:tcBorders>
            <w:shd w:val="clear" w:color="auto" w:fill="auto"/>
            <w:hideMark/>
          </w:tcPr>
          <w:p w14:paraId="6E718066"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83" w:type="dxa"/>
            <w:tcBorders>
              <w:top w:val="nil"/>
              <w:left w:val="nil"/>
              <w:bottom w:val="single" w:sz="4" w:space="0" w:color="auto"/>
              <w:right w:val="single" w:sz="4" w:space="0" w:color="auto"/>
            </w:tcBorders>
            <w:shd w:val="clear" w:color="auto" w:fill="auto"/>
            <w:hideMark/>
          </w:tcPr>
          <w:p w14:paraId="1357C789"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829" w:type="dxa"/>
            <w:tcBorders>
              <w:top w:val="nil"/>
              <w:left w:val="nil"/>
              <w:bottom w:val="single" w:sz="4" w:space="0" w:color="auto"/>
              <w:right w:val="single" w:sz="4" w:space="0" w:color="auto"/>
            </w:tcBorders>
            <w:shd w:val="clear" w:color="auto" w:fill="auto"/>
            <w:hideMark/>
          </w:tcPr>
          <w:p w14:paraId="298E9DA0"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829" w:type="dxa"/>
            <w:tcBorders>
              <w:top w:val="nil"/>
              <w:left w:val="nil"/>
              <w:bottom w:val="single" w:sz="4" w:space="0" w:color="auto"/>
              <w:right w:val="single" w:sz="4" w:space="0" w:color="auto"/>
            </w:tcBorders>
            <w:shd w:val="clear" w:color="auto" w:fill="auto"/>
            <w:hideMark/>
          </w:tcPr>
          <w:p w14:paraId="5F41C835"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r>
      <w:tr w:rsidR="00C57672" w:rsidRPr="00DA2979" w14:paraId="4919BC42" w14:textId="77777777" w:rsidTr="009C163B">
        <w:trPr>
          <w:cantSplit/>
          <w:jc w:val="center"/>
        </w:trPr>
        <w:tc>
          <w:tcPr>
            <w:tcW w:w="9636" w:type="dxa"/>
            <w:gridSpan w:val="11"/>
            <w:tcBorders>
              <w:top w:val="single" w:sz="4" w:space="0" w:color="auto"/>
              <w:left w:val="single" w:sz="4" w:space="0" w:color="auto"/>
              <w:bottom w:val="single" w:sz="4" w:space="0" w:color="auto"/>
              <w:right w:val="single" w:sz="4" w:space="0" w:color="auto"/>
            </w:tcBorders>
            <w:shd w:val="clear" w:color="auto" w:fill="auto"/>
            <w:hideMark/>
          </w:tcPr>
          <w:p w14:paraId="1DC5D219"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r>
      <w:tr w:rsidR="00C57672" w:rsidRPr="00DA2979" w14:paraId="358AC79A" w14:textId="77777777" w:rsidTr="009C163B">
        <w:trPr>
          <w:cantSplit/>
          <w:jc w:val="center"/>
        </w:trPr>
        <w:tc>
          <w:tcPr>
            <w:tcW w:w="7395" w:type="dxa"/>
            <w:gridSpan w:val="8"/>
            <w:tcBorders>
              <w:top w:val="single" w:sz="4" w:space="0" w:color="auto"/>
              <w:left w:val="single" w:sz="4" w:space="0" w:color="auto"/>
              <w:bottom w:val="single" w:sz="4" w:space="0" w:color="auto"/>
              <w:right w:val="single" w:sz="4" w:space="0" w:color="auto"/>
            </w:tcBorders>
            <w:shd w:val="clear" w:color="auto" w:fill="auto"/>
            <w:hideMark/>
          </w:tcPr>
          <w:p w14:paraId="7B580C23"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583" w:type="dxa"/>
            <w:tcBorders>
              <w:top w:val="nil"/>
              <w:left w:val="nil"/>
              <w:bottom w:val="single" w:sz="4" w:space="0" w:color="auto"/>
              <w:right w:val="single" w:sz="4" w:space="0" w:color="auto"/>
            </w:tcBorders>
            <w:shd w:val="clear" w:color="auto" w:fill="auto"/>
            <w:hideMark/>
          </w:tcPr>
          <w:p w14:paraId="7BD68496" w14:textId="77777777" w:rsidR="00C57672" w:rsidRPr="00DA2979" w:rsidRDefault="00C57672" w:rsidP="009C163B">
            <w:pPr>
              <w:pStyle w:val="TAH"/>
              <w:rPr>
                <w:sz w:val="16"/>
                <w:szCs w:val="16"/>
                <w:lang w:val="en-US" w:eastAsia="zh-CN"/>
              </w:rPr>
            </w:pPr>
            <w:r w:rsidRPr="00DA2979">
              <w:rPr>
                <w:sz w:val="16"/>
                <w:szCs w:val="16"/>
                <w:lang w:val="en-US" w:eastAsia="zh-CN"/>
              </w:rPr>
              <w:t>0.18</w:t>
            </w:r>
          </w:p>
        </w:tc>
        <w:tc>
          <w:tcPr>
            <w:tcW w:w="829" w:type="dxa"/>
            <w:tcBorders>
              <w:top w:val="nil"/>
              <w:left w:val="nil"/>
              <w:bottom w:val="single" w:sz="4" w:space="0" w:color="auto"/>
              <w:right w:val="single" w:sz="4" w:space="0" w:color="auto"/>
            </w:tcBorders>
            <w:shd w:val="clear" w:color="auto" w:fill="auto"/>
            <w:hideMark/>
          </w:tcPr>
          <w:p w14:paraId="6FA961A8" w14:textId="77777777" w:rsidR="00C57672" w:rsidRPr="00DA2979" w:rsidRDefault="00C57672" w:rsidP="009C163B">
            <w:pPr>
              <w:pStyle w:val="TAH"/>
              <w:rPr>
                <w:sz w:val="16"/>
                <w:szCs w:val="16"/>
                <w:lang w:val="en-US" w:eastAsia="zh-CN"/>
              </w:rPr>
            </w:pPr>
            <w:r w:rsidRPr="00DA2979">
              <w:rPr>
                <w:sz w:val="16"/>
                <w:szCs w:val="16"/>
                <w:lang w:val="en-US" w:eastAsia="zh-CN"/>
              </w:rPr>
              <w:t>0.18</w:t>
            </w:r>
          </w:p>
        </w:tc>
        <w:tc>
          <w:tcPr>
            <w:tcW w:w="829" w:type="dxa"/>
            <w:tcBorders>
              <w:top w:val="nil"/>
              <w:left w:val="nil"/>
              <w:bottom w:val="single" w:sz="4" w:space="0" w:color="auto"/>
              <w:right w:val="single" w:sz="4" w:space="0" w:color="auto"/>
            </w:tcBorders>
            <w:shd w:val="clear" w:color="auto" w:fill="auto"/>
            <w:hideMark/>
          </w:tcPr>
          <w:p w14:paraId="50144AEA" w14:textId="77777777" w:rsidR="00C57672" w:rsidRPr="00DA2979" w:rsidRDefault="00C57672" w:rsidP="009C163B">
            <w:pPr>
              <w:pStyle w:val="TAH"/>
              <w:rPr>
                <w:sz w:val="16"/>
                <w:szCs w:val="16"/>
                <w:lang w:val="en-US" w:eastAsia="zh-CN"/>
              </w:rPr>
            </w:pPr>
            <w:r w:rsidRPr="00DA2979">
              <w:rPr>
                <w:sz w:val="16"/>
                <w:szCs w:val="16"/>
                <w:lang w:val="en-US" w:eastAsia="zh-CN"/>
              </w:rPr>
              <w:t>0.18</w:t>
            </w:r>
          </w:p>
        </w:tc>
      </w:tr>
      <w:tr w:rsidR="00C57672" w:rsidRPr="00DA2979" w14:paraId="65D2AA85" w14:textId="77777777" w:rsidTr="009C163B">
        <w:trPr>
          <w:cantSplit/>
          <w:jc w:val="center"/>
        </w:trPr>
        <w:tc>
          <w:tcPr>
            <w:tcW w:w="7395" w:type="dxa"/>
            <w:gridSpan w:val="8"/>
            <w:tcBorders>
              <w:top w:val="single" w:sz="4" w:space="0" w:color="auto"/>
              <w:left w:val="single" w:sz="4" w:space="0" w:color="auto"/>
              <w:bottom w:val="single" w:sz="4" w:space="0" w:color="auto"/>
              <w:right w:val="single" w:sz="4" w:space="0" w:color="auto"/>
            </w:tcBorders>
            <w:shd w:val="clear" w:color="auto" w:fill="auto"/>
            <w:hideMark/>
          </w:tcPr>
          <w:p w14:paraId="28183B8F"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583" w:type="dxa"/>
            <w:tcBorders>
              <w:top w:val="nil"/>
              <w:left w:val="nil"/>
              <w:bottom w:val="single" w:sz="4" w:space="0" w:color="auto"/>
              <w:right w:val="single" w:sz="4" w:space="0" w:color="auto"/>
            </w:tcBorders>
            <w:shd w:val="clear" w:color="auto" w:fill="auto"/>
            <w:hideMark/>
          </w:tcPr>
          <w:p w14:paraId="44B1A3E8" w14:textId="77777777" w:rsidR="00C57672" w:rsidRPr="00DA2979" w:rsidRDefault="00C57672" w:rsidP="009C163B">
            <w:pPr>
              <w:pStyle w:val="TAH"/>
              <w:rPr>
                <w:sz w:val="16"/>
                <w:szCs w:val="16"/>
                <w:lang w:val="en-US" w:eastAsia="zh-CN"/>
              </w:rPr>
            </w:pPr>
            <w:r w:rsidRPr="00DA2979">
              <w:rPr>
                <w:sz w:val="16"/>
                <w:szCs w:val="16"/>
                <w:lang w:val="en-US" w:eastAsia="zh-CN"/>
              </w:rPr>
              <w:t>0.34</w:t>
            </w:r>
          </w:p>
        </w:tc>
        <w:tc>
          <w:tcPr>
            <w:tcW w:w="829" w:type="dxa"/>
            <w:tcBorders>
              <w:top w:val="nil"/>
              <w:left w:val="nil"/>
              <w:bottom w:val="single" w:sz="4" w:space="0" w:color="auto"/>
              <w:right w:val="single" w:sz="4" w:space="0" w:color="auto"/>
            </w:tcBorders>
            <w:shd w:val="clear" w:color="auto" w:fill="auto"/>
            <w:hideMark/>
          </w:tcPr>
          <w:p w14:paraId="6DE9D5A4" w14:textId="77777777" w:rsidR="00C57672" w:rsidRPr="00DA2979" w:rsidRDefault="00C57672" w:rsidP="009C163B">
            <w:pPr>
              <w:pStyle w:val="TAH"/>
              <w:rPr>
                <w:sz w:val="16"/>
                <w:szCs w:val="16"/>
                <w:lang w:val="en-US" w:eastAsia="zh-CN"/>
              </w:rPr>
            </w:pPr>
            <w:r w:rsidRPr="00DA2979">
              <w:rPr>
                <w:sz w:val="16"/>
                <w:szCs w:val="16"/>
                <w:lang w:val="en-US" w:eastAsia="zh-CN"/>
              </w:rPr>
              <w:t>0.34</w:t>
            </w:r>
          </w:p>
        </w:tc>
        <w:tc>
          <w:tcPr>
            <w:tcW w:w="829" w:type="dxa"/>
            <w:tcBorders>
              <w:top w:val="nil"/>
              <w:left w:val="nil"/>
              <w:bottom w:val="single" w:sz="4" w:space="0" w:color="auto"/>
              <w:right w:val="single" w:sz="4" w:space="0" w:color="auto"/>
            </w:tcBorders>
            <w:shd w:val="clear" w:color="auto" w:fill="auto"/>
            <w:hideMark/>
          </w:tcPr>
          <w:p w14:paraId="3EB5F707" w14:textId="77777777" w:rsidR="00C57672" w:rsidRPr="00DA2979" w:rsidRDefault="00C57672" w:rsidP="009C163B">
            <w:pPr>
              <w:pStyle w:val="TAH"/>
              <w:rPr>
                <w:sz w:val="16"/>
                <w:szCs w:val="16"/>
                <w:lang w:val="en-US" w:eastAsia="zh-CN"/>
              </w:rPr>
            </w:pPr>
            <w:r w:rsidRPr="00DA2979">
              <w:rPr>
                <w:sz w:val="16"/>
                <w:szCs w:val="16"/>
                <w:lang w:val="en-US" w:eastAsia="zh-CN"/>
              </w:rPr>
              <w:t>0.34</w:t>
            </w:r>
          </w:p>
        </w:tc>
      </w:tr>
    </w:tbl>
    <w:p w14:paraId="5DE4AE7F" w14:textId="77777777" w:rsidR="00C57672" w:rsidRPr="00E11EA5" w:rsidRDefault="00C57672" w:rsidP="00C57672"/>
    <w:p w14:paraId="2907137B" w14:textId="77777777" w:rsidR="00C57672" w:rsidRPr="00E11EA5" w:rsidRDefault="00C57672" w:rsidP="00C57672">
      <w:pPr>
        <w:rPr>
          <w:lang w:val="en-US" w:eastAsia="zh-CN"/>
        </w:rPr>
      </w:pPr>
      <w:r w:rsidRPr="00E11EA5">
        <w:rPr>
          <w:lang w:val="en-US" w:eastAsia="zh-CN"/>
        </w:rPr>
        <w:t>The CATR budget is carried out without consideration of the measurement equipment as this MU is given in %, converting to dB gives, for example:</w:t>
      </w:r>
    </w:p>
    <w:p w14:paraId="0F832B41" w14:textId="77777777" w:rsidR="00C57672" w:rsidRPr="00E11EA5" w:rsidRDefault="00C57672" w:rsidP="00C57672">
      <w:pPr>
        <w:ind w:firstLine="284"/>
        <w:rPr>
          <w:lang w:val="en-US" w:eastAsia="zh-CN"/>
        </w:rPr>
      </w:pPr>
      <w:r w:rsidRPr="00E11EA5">
        <w:rPr>
          <w:lang w:val="en-US" w:eastAsia="zh-CN"/>
        </w:rPr>
        <w:t>2% is equivalent to 20*log</w:t>
      </w:r>
      <w:r w:rsidRPr="00E11EA5">
        <w:rPr>
          <w:vertAlign w:val="subscript"/>
          <w:lang w:val="en-US" w:eastAsia="zh-CN"/>
        </w:rPr>
        <w:t>10</w:t>
      </w:r>
      <w:r w:rsidRPr="00E11EA5">
        <w:rPr>
          <w:lang w:val="en-US" w:eastAsia="zh-CN"/>
        </w:rPr>
        <w:t>(2/100) = -33.98 dB</w:t>
      </w:r>
    </w:p>
    <w:p w14:paraId="361F20B9" w14:textId="77777777" w:rsidR="00C57672" w:rsidRPr="00E11EA5" w:rsidRDefault="00C57672" w:rsidP="00C57672">
      <w:pPr>
        <w:rPr>
          <w:lang w:val="en-US" w:eastAsia="zh-CN"/>
        </w:rPr>
      </w:pPr>
      <w:r w:rsidRPr="00E11EA5">
        <w:rPr>
          <w:lang w:val="en-US" w:eastAsia="zh-CN"/>
        </w:rPr>
        <w:t>If the unwanted signal is 0.35 dB higher than the wanted due to the test system then this will be degraded to -33.63 dB, and</w:t>
      </w:r>
    </w:p>
    <w:p w14:paraId="63373751" w14:textId="77777777" w:rsidR="00C57672" w:rsidRPr="00E11EA5" w:rsidRDefault="00C57672" w:rsidP="00C57672">
      <w:pPr>
        <w:rPr>
          <w:lang w:val="en-US" w:eastAsia="zh-CN"/>
        </w:rPr>
      </w:pPr>
      <w:r w:rsidRPr="00E11EA5">
        <w:rPr>
          <w:lang w:val="en-US" w:eastAsia="zh-CN"/>
        </w:rPr>
        <w:tab/>
        <w:t>-33.63 dB is equivalent to:</w:t>
      </w:r>
      <w:r w:rsidRPr="00E11EA5">
        <w:rPr>
          <w:lang w:val="en-US" w:eastAsia="zh-CN"/>
        </w:rPr>
        <w:tab/>
        <w:t>10</w:t>
      </w:r>
      <w:r w:rsidRPr="00E11EA5">
        <w:rPr>
          <w:vertAlign w:val="superscript"/>
          <w:lang w:val="en-US" w:eastAsia="zh-CN"/>
        </w:rPr>
        <w:t>(-33.63/20)</w:t>
      </w:r>
      <w:r w:rsidRPr="00E11EA5">
        <w:rPr>
          <w:lang w:val="en-US" w:eastAsia="zh-CN"/>
        </w:rPr>
        <w:t xml:space="preserve"> *100 = 2.08%</w:t>
      </w:r>
    </w:p>
    <w:p w14:paraId="5851FDA9" w14:textId="77777777" w:rsidR="00C57672" w:rsidRPr="00E11EA5" w:rsidRDefault="00C57672" w:rsidP="00C57672">
      <w:pPr>
        <w:rPr>
          <w:lang w:val="en-US" w:eastAsia="zh-CN"/>
        </w:rPr>
      </w:pPr>
      <w:r w:rsidRPr="00E11EA5">
        <w:rPr>
          <w:lang w:val="en-US" w:eastAsia="zh-CN"/>
        </w:rPr>
        <w:t>Additional error due to potential phase error has not been considered however the potential increase due to then OTA test equipment is well within the contribution allowable with a 1% linear MU.</w:t>
      </w:r>
    </w:p>
    <w:p w14:paraId="5C7D1110" w14:textId="77777777" w:rsidR="00C57672" w:rsidRPr="00E11EA5" w:rsidRDefault="00C57672" w:rsidP="00C57672">
      <w:pPr>
        <w:pStyle w:val="NO"/>
        <w:rPr>
          <w:lang w:eastAsia="zh-CN"/>
        </w:rPr>
      </w:pPr>
      <w:r w:rsidRPr="00E11EA5">
        <w:rPr>
          <w:lang w:eastAsia="zh-CN"/>
        </w:rPr>
        <w:t>NOTE:</w:t>
      </w:r>
      <w:r w:rsidRPr="00E11EA5">
        <w:rPr>
          <w:lang w:eastAsia="zh-CN"/>
        </w:rPr>
        <w:tab/>
        <w:t>Analysis of the phase uncertainties indicates that the contributions are not significant to affect the final MU value, however if future work indicates that phase or any other errors not related to amplitude calibration may affect the EVM measurement uncertainty the MU analysis may be re-examined.</w:t>
      </w:r>
    </w:p>
    <w:p w14:paraId="45047664" w14:textId="77777777" w:rsidR="00C57672" w:rsidRPr="00E11EA5" w:rsidRDefault="00C57672" w:rsidP="00C57672">
      <w:pPr>
        <w:pStyle w:val="Heading3"/>
      </w:pPr>
      <w:bookmarkStart w:id="5133" w:name="_Toc21086336"/>
      <w:bookmarkStart w:id="5134" w:name="_Toc29768773"/>
      <w:bookmarkStart w:id="5135" w:name="_Toc32332169"/>
      <w:bookmarkStart w:id="5136" w:name="_Toc37430086"/>
      <w:bookmarkStart w:id="5137" w:name="_Toc43739177"/>
      <w:bookmarkStart w:id="5138" w:name="_Toc46346938"/>
      <w:bookmarkStart w:id="5139" w:name="_Toc53165877"/>
      <w:bookmarkStart w:id="5140" w:name="_Toc53166572"/>
      <w:bookmarkStart w:id="5141" w:name="_Toc53167266"/>
      <w:bookmarkStart w:id="5142" w:name="_Toc61130498"/>
      <w:bookmarkStart w:id="5143" w:name="_Toc61131224"/>
      <w:bookmarkStart w:id="5144" w:name="_Toc61188066"/>
      <w:bookmarkStart w:id="5145" w:name="_Toc83029356"/>
      <w:bookmarkStart w:id="5146" w:name="_Toc83919954"/>
      <w:bookmarkStart w:id="5147" w:name="_Toc89784975"/>
      <w:bookmarkStart w:id="5148" w:name="_Toc137299475"/>
      <w:bookmarkStart w:id="5149" w:name="_Toc138888521"/>
      <w:bookmarkStart w:id="5150" w:name="_Toc138889245"/>
      <w:bookmarkStart w:id="5151" w:name="_Toc145340964"/>
      <w:bookmarkStart w:id="5152" w:name="_Toc161842707"/>
      <w:bookmarkStart w:id="5153" w:name="_Toc169788816"/>
      <w:bookmarkStart w:id="5154" w:name="_Toc171512195"/>
      <w:r w:rsidRPr="00E11EA5">
        <w:t>9.7.4</w:t>
      </w:r>
      <w:r>
        <w:tab/>
      </w:r>
      <w:r w:rsidRPr="00E11EA5">
        <w:t>Near Field</w:t>
      </w:r>
      <w:bookmarkEnd w:id="5133"/>
      <w:bookmarkEnd w:id="5134"/>
      <w:r w:rsidRPr="00E11EA5">
        <w:t xml:space="preserve"> Test Range</w:t>
      </w:r>
      <w:bookmarkEnd w:id="5135"/>
      <w:bookmarkEnd w:id="5136"/>
      <w:bookmarkEnd w:id="5137"/>
      <w:bookmarkEnd w:id="5138"/>
      <w:bookmarkEnd w:id="5139"/>
      <w:bookmarkEnd w:id="5140"/>
      <w:bookmarkEnd w:id="5141"/>
      <w:bookmarkEnd w:id="5142"/>
      <w:bookmarkEnd w:id="5143"/>
      <w:bookmarkEnd w:id="5144"/>
      <w:bookmarkEnd w:id="5145"/>
      <w:bookmarkEnd w:id="5146"/>
      <w:bookmarkEnd w:id="5147"/>
      <w:bookmarkEnd w:id="5148"/>
      <w:bookmarkEnd w:id="5149"/>
      <w:bookmarkEnd w:id="5150"/>
      <w:bookmarkEnd w:id="5151"/>
      <w:bookmarkEnd w:id="5152"/>
      <w:bookmarkEnd w:id="5153"/>
      <w:bookmarkEnd w:id="5154"/>
    </w:p>
    <w:p w14:paraId="573EC387" w14:textId="77777777" w:rsidR="00C57672" w:rsidRPr="00E11EA5" w:rsidRDefault="00C57672" w:rsidP="00C57672">
      <w:pPr>
        <w:pStyle w:val="Heading4"/>
        <w:rPr>
          <w:lang w:eastAsia="sv-SE"/>
        </w:rPr>
      </w:pPr>
      <w:bookmarkStart w:id="5155" w:name="_Toc32332170"/>
      <w:bookmarkStart w:id="5156" w:name="_Toc37430087"/>
      <w:bookmarkStart w:id="5157" w:name="_Toc43739178"/>
      <w:bookmarkStart w:id="5158" w:name="_Toc46346939"/>
      <w:bookmarkStart w:id="5159" w:name="_Toc53165878"/>
      <w:bookmarkStart w:id="5160" w:name="_Toc53166573"/>
      <w:bookmarkStart w:id="5161" w:name="_Toc53167267"/>
      <w:bookmarkStart w:id="5162" w:name="_Toc61130499"/>
      <w:bookmarkStart w:id="5163" w:name="_Toc61131225"/>
      <w:bookmarkStart w:id="5164" w:name="_Toc61188067"/>
      <w:bookmarkStart w:id="5165" w:name="_Toc83029357"/>
      <w:bookmarkStart w:id="5166" w:name="_Toc83919955"/>
      <w:bookmarkStart w:id="5167" w:name="_Toc89784976"/>
      <w:bookmarkStart w:id="5168" w:name="_Toc137299476"/>
      <w:bookmarkStart w:id="5169" w:name="_Toc138888522"/>
      <w:bookmarkStart w:id="5170" w:name="_Toc138889246"/>
      <w:bookmarkStart w:id="5171" w:name="_Toc145340965"/>
      <w:bookmarkStart w:id="5172" w:name="_Toc161842708"/>
      <w:bookmarkStart w:id="5173" w:name="_Toc169788817"/>
      <w:bookmarkStart w:id="5174" w:name="_Toc21086337"/>
      <w:bookmarkStart w:id="5175" w:name="_Toc29768774"/>
      <w:bookmarkStart w:id="5176" w:name="_Toc171512196"/>
      <w:r w:rsidRPr="00E11EA5">
        <w:rPr>
          <w:lang w:eastAsia="sv-SE"/>
        </w:rPr>
        <w:t>9.7.4.1</w:t>
      </w:r>
      <w:r w:rsidRPr="00E11EA5">
        <w:rPr>
          <w:lang w:eastAsia="sv-SE"/>
        </w:rPr>
        <w:tab/>
        <w:t>Measurement system description</w:t>
      </w:r>
      <w:bookmarkEnd w:id="5155"/>
      <w:bookmarkEnd w:id="5156"/>
      <w:bookmarkEnd w:id="5157"/>
      <w:bookmarkEnd w:id="5158"/>
      <w:bookmarkEnd w:id="5159"/>
      <w:bookmarkEnd w:id="5160"/>
      <w:bookmarkEnd w:id="5161"/>
      <w:bookmarkEnd w:id="5162"/>
      <w:bookmarkEnd w:id="5163"/>
      <w:bookmarkEnd w:id="5164"/>
      <w:bookmarkEnd w:id="5165"/>
      <w:bookmarkEnd w:id="5166"/>
      <w:bookmarkEnd w:id="5167"/>
      <w:bookmarkEnd w:id="5168"/>
      <w:bookmarkEnd w:id="5169"/>
      <w:bookmarkEnd w:id="5170"/>
      <w:bookmarkEnd w:id="5171"/>
      <w:bookmarkEnd w:id="5172"/>
      <w:bookmarkEnd w:id="5173"/>
      <w:bookmarkEnd w:id="5176"/>
    </w:p>
    <w:p w14:paraId="1DDFECC9" w14:textId="15858E48" w:rsidR="00C57672" w:rsidRPr="00E11EA5" w:rsidRDefault="00C57672" w:rsidP="00C57672">
      <w:r w:rsidRPr="00E11EA5">
        <w:t>Measurement system description is captured in clause</w:t>
      </w:r>
      <w:r>
        <w:t> </w:t>
      </w:r>
      <w:r w:rsidR="009C163B">
        <w:t>7.5.1</w:t>
      </w:r>
      <w:r w:rsidRPr="00E11EA5">
        <w:t>.</w:t>
      </w:r>
      <w:bookmarkEnd w:id="5174"/>
      <w:bookmarkEnd w:id="5175"/>
    </w:p>
    <w:p w14:paraId="328B8D39" w14:textId="77777777" w:rsidR="00C57672" w:rsidRPr="00E11EA5" w:rsidRDefault="00C57672" w:rsidP="00C57672">
      <w:pPr>
        <w:rPr>
          <w:lang w:eastAsia="it-IT"/>
        </w:rPr>
      </w:pPr>
      <w:r w:rsidRPr="00E11EA5">
        <w:rPr>
          <w:lang w:val="en-US" w:eastAsia="en-CA"/>
        </w:rPr>
        <w:t>I</w:t>
      </w:r>
      <w:r w:rsidRPr="00E11EA5">
        <w:rPr>
          <w:lang w:eastAsia="it-IT"/>
        </w:rPr>
        <w:t>n case of OTA EVM type of measurements, NF to FF transform is not needed. EVM is measured in Near Field for the declared directions.</w:t>
      </w:r>
    </w:p>
    <w:p w14:paraId="2EB59202" w14:textId="77777777" w:rsidR="00C57672" w:rsidRPr="00E11EA5" w:rsidRDefault="00C57672" w:rsidP="00C57672">
      <w:pPr>
        <w:pStyle w:val="Heading4"/>
        <w:rPr>
          <w:lang w:eastAsia="sv-SE"/>
        </w:rPr>
      </w:pPr>
      <w:bookmarkStart w:id="5177" w:name="_Toc32332171"/>
      <w:bookmarkStart w:id="5178" w:name="_Toc37430088"/>
      <w:bookmarkStart w:id="5179" w:name="_Toc43739179"/>
      <w:bookmarkStart w:id="5180" w:name="_Toc46346940"/>
      <w:bookmarkStart w:id="5181" w:name="_Toc53165879"/>
      <w:bookmarkStart w:id="5182" w:name="_Toc53166574"/>
      <w:bookmarkStart w:id="5183" w:name="_Toc53167268"/>
      <w:bookmarkStart w:id="5184" w:name="_Toc61130500"/>
      <w:bookmarkStart w:id="5185" w:name="_Toc61131226"/>
      <w:bookmarkStart w:id="5186" w:name="_Toc61188068"/>
      <w:bookmarkStart w:id="5187" w:name="_Toc83029358"/>
      <w:bookmarkStart w:id="5188" w:name="_Toc83919956"/>
      <w:bookmarkStart w:id="5189" w:name="_Toc89784977"/>
      <w:bookmarkStart w:id="5190" w:name="_Toc137299477"/>
      <w:bookmarkStart w:id="5191" w:name="_Toc138888523"/>
      <w:bookmarkStart w:id="5192" w:name="_Toc138889247"/>
      <w:bookmarkStart w:id="5193" w:name="_Toc145340966"/>
      <w:bookmarkStart w:id="5194" w:name="_Toc161842709"/>
      <w:bookmarkStart w:id="5195" w:name="_Toc169788818"/>
      <w:bookmarkStart w:id="5196" w:name="_Toc171512197"/>
      <w:r w:rsidRPr="00E11EA5">
        <w:rPr>
          <w:lang w:eastAsia="sv-SE"/>
        </w:rPr>
        <w:t>9.7.4.2</w:t>
      </w:r>
      <w:r w:rsidRPr="00E11EA5">
        <w:rPr>
          <w:lang w:eastAsia="sv-SE"/>
        </w:rPr>
        <w:tab/>
        <w:t>Test procedure</w:t>
      </w:r>
      <w:bookmarkEnd w:id="5177"/>
      <w:bookmarkEnd w:id="5178"/>
      <w:bookmarkEnd w:id="5179"/>
      <w:bookmarkEnd w:id="5180"/>
      <w:bookmarkEnd w:id="5181"/>
      <w:bookmarkEnd w:id="5182"/>
      <w:bookmarkEnd w:id="5183"/>
      <w:bookmarkEnd w:id="5184"/>
      <w:bookmarkEnd w:id="5185"/>
      <w:bookmarkEnd w:id="5186"/>
      <w:bookmarkEnd w:id="5187"/>
      <w:bookmarkEnd w:id="5188"/>
      <w:bookmarkEnd w:id="5189"/>
      <w:bookmarkEnd w:id="5190"/>
      <w:bookmarkEnd w:id="5191"/>
      <w:bookmarkEnd w:id="5192"/>
      <w:bookmarkEnd w:id="5193"/>
      <w:bookmarkEnd w:id="5194"/>
      <w:bookmarkEnd w:id="5195"/>
      <w:bookmarkEnd w:id="5196"/>
    </w:p>
    <w:p w14:paraId="06AF2974" w14:textId="77777777" w:rsidR="00C57672" w:rsidRPr="00501E48" w:rsidRDefault="00C57672" w:rsidP="00C57672">
      <w:pPr>
        <w:pStyle w:val="Heading5"/>
      </w:pPr>
      <w:bookmarkStart w:id="5197" w:name="_Toc32332172"/>
      <w:bookmarkStart w:id="5198" w:name="_Toc37430089"/>
      <w:bookmarkStart w:id="5199" w:name="_Toc43739180"/>
      <w:bookmarkStart w:id="5200" w:name="_Toc46346941"/>
      <w:bookmarkStart w:id="5201" w:name="_Toc53165880"/>
      <w:bookmarkStart w:id="5202" w:name="_Toc53166575"/>
      <w:bookmarkStart w:id="5203" w:name="_Toc53167269"/>
      <w:bookmarkStart w:id="5204" w:name="_Toc61130501"/>
      <w:bookmarkStart w:id="5205" w:name="_Toc61131227"/>
      <w:bookmarkStart w:id="5206" w:name="_Toc61188069"/>
      <w:bookmarkStart w:id="5207" w:name="_Toc83029359"/>
      <w:bookmarkStart w:id="5208" w:name="_Toc83919957"/>
      <w:bookmarkStart w:id="5209" w:name="_Toc89784978"/>
      <w:bookmarkStart w:id="5210" w:name="_Toc137299478"/>
      <w:bookmarkStart w:id="5211" w:name="_Toc138888524"/>
      <w:bookmarkStart w:id="5212" w:name="_Toc138889248"/>
      <w:bookmarkStart w:id="5213" w:name="_Toc145340967"/>
      <w:bookmarkStart w:id="5214" w:name="_Toc161842710"/>
      <w:bookmarkStart w:id="5215" w:name="_Toc169788819"/>
      <w:bookmarkStart w:id="5216" w:name="_Toc171512198"/>
      <w:r w:rsidRPr="00501E48">
        <w:t>9.7.4.2.1</w:t>
      </w:r>
      <w:r w:rsidRPr="00501E48">
        <w:tab/>
        <w:t>Stage 1: Calibration</w:t>
      </w:r>
      <w:bookmarkEnd w:id="5197"/>
      <w:bookmarkEnd w:id="5198"/>
      <w:bookmarkEnd w:id="5199"/>
      <w:bookmarkEnd w:id="5200"/>
      <w:bookmarkEnd w:id="5201"/>
      <w:bookmarkEnd w:id="5202"/>
      <w:bookmarkEnd w:id="5203"/>
      <w:bookmarkEnd w:id="5204"/>
      <w:bookmarkEnd w:id="5205"/>
      <w:bookmarkEnd w:id="5206"/>
      <w:bookmarkEnd w:id="5207"/>
      <w:bookmarkEnd w:id="5208"/>
      <w:bookmarkEnd w:id="5209"/>
      <w:bookmarkEnd w:id="5210"/>
      <w:bookmarkEnd w:id="5211"/>
      <w:bookmarkEnd w:id="5212"/>
      <w:bookmarkEnd w:id="5213"/>
      <w:bookmarkEnd w:id="5214"/>
      <w:bookmarkEnd w:id="5215"/>
      <w:bookmarkEnd w:id="5216"/>
    </w:p>
    <w:p w14:paraId="08D5E8A3" w14:textId="37D5D9B1" w:rsidR="00C57672" w:rsidRPr="00E11EA5" w:rsidRDefault="00C57672" w:rsidP="00C57672">
      <w:r w:rsidRPr="00E11EA5">
        <w:t xml:space="preserve">Calibration procedure for the </w:t>
      </w:r>
      <w:r w:rsidRPr="00E11EA5">
        <w:rPr>
          <w:noProof/>
          <w:lang w:val="en-US" w:eastAsia="sv-SE"/>
        </w:rPr>
        <w:t xml:space="preserve">Near Field Test </w:t>
      </w:r>
      <w:r w:rsidRPr="00E11EA5">
        <w:rPr>
          <w:lang w:eastAsia="sv-SE"/>
        </w:rPr>
        <w:t>Range</w:t>
      </w:r>
      <w:r w:rsidRPr="00E11EA5">
        <w:t xml:space="preserve"> is captured in clause</w:t>
      </w:r>
      <w:r>
        <w:t> </w:t>
      </w:r>
      <w:r w:rsidR="009C163B">
        <w:t>8.5</w:t>
      </w:r>
      <w:r w:rsidRPr="00E11EA5">
        <w:t>.</w:t>
      </w:r>
    </w:p>
    <w:p w14:paraId="114A701D" w14:textId="77777777" w:rsidR="00C57672" w:rsidRPr="00E11EA5" w:rsidRDefault="00C57672" w:rsidP="00C57672">
      <w:pPr>
        <w:pStyle w:val="Heading5"/>
      </w:pPr>
      <w:bookmarkStart w:id="5217" w:name="_Toc32332173"/>
      <w:bookmarkStart w:id="5218" w:name="_Toc37430090"/>
      <w:bookmarkStart w:id="5219" w:name="_Toc43739181"/>
      <w:bookmarkStart w:id="5220" w:name="_Toc46346942"/>
      <w:bookmarkStart w:id="5221" w:name="_Toc53165881"/>
      <w:bookmarkStart w:id="5222" w:name="_Toc53166576"/>
      <w:bookmarkStart w:id="5223" w:name="_Toc53167270"/>
      <w:bookmarkStart w:id="5224" w:name="_Toc61130502"/>
      <w:bookmarkStart w:id="5225" w:name="_Toc61131228"/>
      <w:bookmarkStart w:id="5226" w:name="_Toc61188070"/>
      <w:bookmarkStart w:id="5227" w:name="_Toc83029360"/>
      <w:bookmarkStart w:id="5228" w:name="_Toc83919958"/>
      <w:bookmarkStart w:id="5229" w:name="_Toc89784979"/>
      <w:bookmarkStart w:id="5230" w:name="_Toc137299479"/>
      <w:bookmarkStart w:id="5231" w:name="_Toc138888525"/>
      <w:bookmarkStart w:id="5232" w:name="_Toc138889249"/>
      <w:bookmarkStart w:id="5233" w:name="_Toc145340968"/>
      <w:bookmarkStart w:id="5234" w:name="_Toc161842711"/>
      <w:bookmarkStart w:id="5235" w:name="_Toc169788820"/>
      <w:bookmarkStart w:id="5236" w:name="_Toc171512199"/>
      <w:r w:rsidRPr="00E11EA5">
        <w:rPr>
          <w:lang w:eastAsia="sv-SE"/>
        </w:rPr>
        <w:t>9.7.4.2.2</w:t>
      </w:r>
      <w:r w:rsidRPr="00E11EA5">
        <w:tab/>
        <w:t>Stage 2: BS measurement</w:t>
      </w:r>
      <w:bookmarkEnd w:id="5217"/>
      <w:bookmarkEnd w:id="5218"/>
      <w:bookmarkEnd w:id="5219"/>
      <w:bookmarkEnd w:id="5220"/>
      <w:bookmarkEnd w:id="5221"/>
      <w:bookmarkEnd w:id="5222"/>
      <w:bookmarkEnd w:id="5223"/>
      <w:bookmarkEnd w:id="5224"/>
      <w:bookmarkEnd w:id="5225"/>
      <w:bookmarkEnd w:id="5226"/>
      <w:bookmarkEnd w:id="5227"/>
      <w:bookmarkEnd w:id="5228"/>
      <w:bookmarkEnd w:id="5229"/>
      <w:bookmarkEnd w:id="5230"/>
      <w:bookmarkEnd w:id="5231"/>
      <w:bookmarkEnd w:id="5232"/>
      <w:bookmarkEnd w:id="5233"/>
      <w:bookmarkEnd w:id="5234"/>
      <w:bookmarkEnd w:id="5235"/>
      <w:bookmarkEnd w:id="5236"/>
    </w:p>
    <w:p w14:paraId="6FBBB32B" w14:textId="77777777" w:rsidR="00C57672" w:rsidRPr="00E11EA5" w:rsidRDefault="00C57672" w:rsidP="00C57672">
      <w:r w:rsidRPr="00E11EA5">
        <w:t>The NFTR testing procedure consists of the following steps:</w:t>
      </w:r>
    </w:p>
    <w:p w14:paraId="0ED56007" w14:textId="77777777" w:rsidR="00C57672" w:rsidRPr="00E11EA5" w:rsidRDefault="00C57672" w:rsidP="00C57672">
      <w:pPr>
        <w:pStyle w:val="B1"/>
      </w:pPr>
      <w:r w:rsidRPr="00E11EA5">
        <w:t>1.</w:t>
      </w:r>
      <w:r w:rsidRPr="00E11EA5">
        <w:tab/>
        <w:t>Align the BS with (Theta, Phi) angles corresponding to the declared conformance direction to be measured.</w:t>
      </w:r>
    </w:p>
    <w:p w14:paraId="2AD19322" w14:textId="77777777" w:rsidR="00C57672" w:rsidRPr="00E11EA5" w:rsidRDefault="00C57672" w:rsidP="00C57672">
      <w:pPr>
        <w:pStyle w:val="B1"/>
      </w:pPr>
      <w:r w:rsidRPr="00E11EA5">
        <w:t>2.</w:t>
      </w:r>
      <w:r w:rsidRPr="00E11EA5">
        <w:tab/>
        <w:t>Configure TX beamforming and carrier according to the manufacturer</w:t>
      </w:r>
      <w:r>
        <w:t>'</w:t>
      </w:r>
      <w:r w:rsidRPr="00E11EA5">
        <w:t>s declared rated output power.</w:t>
      </w:r>
    </w:p>
    <w:p w14:paraId="450647BB" w14:textId="77777777" w:rsidR="00C57672" w:rsidRPr="00E11EA5" w:rsidRDefault="00C57672" w:rsidP="00C57672">
      <w:pPr>
        <w:pStyle w:val="B1"/>
      </w:pPr>
      <w:r w:rsidRPr="00E11EA5">
        <w:t>3.</w:t>
      </w:r>
      <w:r w:rsidRPr="00E11EA5">
        <w:tab/>
        <w:t xml:space="preserve">Set the BS to transmit the test signal according to the </w:t>
      </w:r>
      <w:r w:rsidRPr="00E11EA5">
        <w:rPr>
          <w:lang w:eastAsia="zh-CN"/>
        </w:rPr>
        <w:t xml:space="preserve">applicable </w:t>
      </w:r>
      <w:r w:rsidRPr="00E11EA5">
        <w:t>test model.</w:t>
      </w:r>
    </w:p>
    <w:p w14:paraId="1CFABC9C" w14:textId="77777777" w:rsidR="00C57672" w:rsidRPr="00E11EA5" w:rsidRDefault="00C57672" w:rsidP="00C57672">
      <w:pPr>
        <w:pStyle w:val="B1"/>
      </w:pPr>
      <w:r w:rsidRPr="00E11EA5">
        <w:t>4.</w:t>
      </w:r>
      <w:r w:rsidRPr="00E11EA5">
        <w:tab/>
        <w:t xml:space="preserve">Measure OTA EVM of each carrier arriving at the measurement equipment (such as a </w:t>
      </w:r>
      <w:r w:rsidRPr="00E11EA5">
        <w:rPr>
          <w:lang w:val="en-US"/>
        </w:rPr>
        <w:t>spectrum</w:t>
      </w:r>
      <w:r w:rsidRPr="00E11EA5">
        <w:t xml:space="preserve"> analyzer</w:t>
      </w:r>
      <w:r w:rsidRPr="00E11EA5">
        <w:rPr>
          <w:lang w:val="en-US"/>
        </w:rPr>
        <w:t xml:space="preserve"> or equivalent instrument</w:t>
      </w:r>
      <w:r w:rsidRPr="00E11EA5">
        <w:t>).</w:t>
      </w:r>
    </w:p>
    <w:p w14:paraId="5A2260D2" w14:textId="77777777" w:rsidR="00C57672" w:rsidRPr="00E11EA5" w:rsidRDefault="00C57672" w:rsidP="00C57672">
      <w:pPr>
        <w:pStyle w:val="B1"/>
      </w:pPr>
      <w:r w:rsidRPr="00E11EA5">
        <w:lastRenderedPageBreak/>
        <w:t>5.</w:t>
      </w:r>
      <w:r w:rsidRPr="00E11EA5">
        <w:tab/>
        <w:t xml:space="preserve">Repeat steps 3 - 4 for all conformance test </w:t>
      </w:r>
      <w:r w:rsidRPr="00E11EA5">
        <w:rPr>
          <w:i/>
        </w:rPr>
        <w:t>beam direction pairs</w:t>
      </w:r>
      <w:r w:rsidRPr="00E11EA5">
        <w:t xml:space="preserve"> as declared by the manufacturer in TS</w:t>
      </w:r>
      <w:r>
        <w:t> </w:t>
      </w:r>
      <w:r w:rsidRPr="00E11EA5">
        <w:t>37.145-2</w:t>
      </w:r>
      <w:r>
        <w:t> </w:t>
      </w:r>
      <w:r w:rsidRPr="00E11EA5">
        <w:t>[4] or TS</w:t>
      </w:r>
      <w:r>
        <w:t> </w:t>
      </w:r>
      <w:r w:rsidRPr="00E11EA5">
        <w:t>38.141-2</w:t>
      </w:r>
      <w:r>
        <w:t> </w:t>
      </w:r>
      <w:r w:rsidRPr="00E11EA5">
        <w:t>[6].</w:t>
      </w:r>
    </w:p>
    <w:p w14:paraId="73E9424F" w14:textId="77777777" w:rsidR="00C57672" w:rsidRPr="00E11EA5" w:rsidRDefault="00C57672" w:rsidP="00C57672">
      <w:pPr>
        <w:pStyle w:val="B1"/>
      </w:pPr>
      <w:r w:rsidRPr="00E11EA5">
        <w:t>6.</w:t>
      </w:r>
      <w:r w:rsidRPr="00E11EA5">
        <w:tab/>
        <w:t xml:space="preserve">Repeat steps 3 - 5 for other </w:t>
      </w:r>
      <w:r w:rsidRPr="00E11EA5">
        <w:rPr>
          <w:lang w:eastAsia="zh-CN"/>
        </w:rPr>
        <w:t xml:space="preserve">applicable </w:t>
      </w:r>
      <w:r w:rsidRPr="00E11EA5">
        <w:t>test models.</w:t>
      </w:r>
    </w:p>
    <w:p w14:paraId="56A1D1BA" w14:textId="77777777" w:rsidR="00C57672" w:rsidRPr="00E11EA5" w:rsidRDefault="00C57672" w:rsidP="00C57672">
      <w:r w:rsidRPr="00E11EA5">
        <w:t>For conformance tests, EVM shall be measured at maximum and minimum power settings while frequency error, and occupied BW at only maximum power setting.</w:t>
      </w:r>
    </w:p>
    <w:p w14:paraId="18F79E52" w14:textId="77777777" w:rsidR="00C57672" w:rsidRPr="00E11EA5" w:rsidRDefault="00C57672" w:rsidP="00C57672">
      <w:pPr>
        <w:pStyle w:val="Heading4"/>
      </w:pPr>
      <w:bookmarkStart w:id="5237" w:name="_Toc32332174"/>
      <w:bookmarkStart w:id="5238" w:name="_Toc37430091"/>
      <w:bookmarkStart w:id="5239" w:name="_Toc43739182"/>
      <w:bookmarkStart w:id="5240" w:name="_Toc46346943"/>
      <w:bookmarkStart w:id="5241" w:name="_Toc53165882"/>
      <w:bookmarkStart w:id="5242" w:name="_Toc53166577"/>
      <w:bookmarkStart w:id="5243" w:name="_Toc53167271"/>
      <w:bookmarkStart w:id="5244" w:name="_Toc21086342"/>
      <w:bookmarkStart w:id="5245" w:name="_Toc29768779"/>
      <w:bookmarkStart w:id="5246" w:name="_Toc61130503"/>
      <w:bookmarkStart w:id="5247" w:name="_Toc61131229"/>
      <w:bookmarkStart w:id="5248" w:name="_Toc61188071"/>
      <w:bookmarkStart w:id="5249" w:name="_Toc83029361"/>
      <w:bookmarkStart w:id="5250" w:name="_Toc83919959"/>
      <w:bookmarkStart w:id="5251" w:name="_Toc89784980"/>
      <w:bookmarkStart w:id="5252" w:name="_Toc137299480"/>
      <w:bookmarkStart w:id="5253" w:name="_Toc138888526"/>
      <w:bookmarkStart w:id="5254" w:name="_Toc138889250"/>
      <w:bookmarkStart w:id="5255" w:name="_Toc145340969"/>
      <w:bookmarkStart w:id="5256" w:name="_Toc161842712"/>
      <w:bookmarkStart w:id="5257" w:name="_Toc169788821"/>
      <w:bookmarkStart w:id="5258" w:name="_Toc171512200"/>
      <w:r w:rsidRPr="00E11EA5">
        <w:t>9.7.4.3</w:t>
      </w:r>
      <w:r w:rsidRPr="00E11EA5">
        <w:tab/>
        <w:t>MU value derivation</w:t>
      </w:r>
      <w:bookmarkEnd w:id="5237"/>
      <w:r w:rsidRPr="00E11EA5">
        <w:rPr>
          <w:lang w:eastAsia="sv-SE"/>
        </w:rPr>
        <w:t>, FR1</w:t>
      </w:r>
      <w:bookmarkEnd w:id="5238"/>
      <w:bookmarkEnd w:id="5239"/>
      <w:bookmarkEnd w:id="5240"/>
      <w:bookmarkEnd w:id="5241"/>
      <w:bookmarkEnd w:id="5242"/>
      <w:bookmarkEnd w:id="5243"/>
      <w:bookmarkEnd w:id="5244"/>
      <w:bookmarkEnd w:id="5245"/>
      <w:bookmarkEnd w:id="5246"/>
      <w:bookmarkEnd w:id="5247"/>
      <w:bookmarkEnd w:id="5248"/>
      <w:bookmarkEnd w:id="5249"/>
      <w:bookmarkEnd w:id="5250"/>
      <w:bookmarkEnd w:id="5251"/>
      <w:bookmarkEnd w:id="5252"/>
      <w:bookmarkEnd w:id="5253"/>
      <w:bookmarkEnd w:id="5254"/>
      <w:bookmarkEnd w:id="5255"/>
      <w:bookmarkEnd w:id="5256"/>
      <w:bookmarkEnd w:id="5257"/>
      <w:bookmarkEnd w:id="5258"/>
    </w:p>
    <w:p w14:paraId="6E8169C8" w14:textId="77777777" w:rsidR="00C57672" w:rsidRPr="00E11EA5" w:rsidRDefault="00C57672" w:rsidP="00C57672">
      <w:pPr>
        <w:rPr>
          <w:lang w:val="en-US" w:eastAsia="zh-CN"/>
        </w:rPr>
      </w:pPr>
      <w:r w:rsidRPr="00E11EA5">
        <w:rPr>
          <w:lang w:val="en-US" w:eastAsia="zh-CN"/>
        </w:rPr>
        <w:t>EVM is a relative measurement given that the wanted signal and noise signal are at the same frequency and measured at the same time therefore most of the OTA anechoic chamber errors will cancel out.</w:t>
      </w:r>
    </w:p>
    <w:p w14:paraId="75C40E1F" w14:textId="77777777" w:rsidR="00C57672" w:rsidRPr="00E11EA5" w:rsidRDefault="00C57672" w:rsidP="00C57672">
      <w:pPr>
        <w:rPr>
          <w:lang w:val="en-US" w:eastAsia="zh-CN"/>
        </w:rPr>
      </w:pPr>
      <w:r w:rsidRPr="00E11EA5">
        <w:rPr>
          <w:lang w:val="en-US" w:eastAsia="zh-CN"/>
        </w:rPr>
        <w:t xml:space="preserve">Nearly all of uncertainty terms for the EVM measurement and EVM calibration are the same and hence EVM is a differential or relative measurement. </w:t>
      </w:r>
    </w:p>
    <w:p w14:paraId="7D5EADD3" w14:textId="77777777" w:rsidR="00C57672" w:rsidRPr="00E11EA5" w:rsidRDefault="00C57672" w:rsidP="00C57672">
      <w:pPr>
        <w:rPr>
          <w:lang w:val="en-US" w:eastAsia="zh-CN"/>
        </w:rPr>
      </w:pPr>
      <w:r w:rsidRPr="00E11EA5">
        <w:rPr>
          <w:lang w:val="en-US" w:eastAsia="zh-CN"/>
        </w:rPr>
        <w:t>Potentially, the EVM may vary in space due to different patterns of wanted signal and distortion. Thus for narrow beams, it may be possible that beam pointing and alignment errors could impact EVM results. The importance and impact of such effects is likely to be even smaller than for far field based measurements.</w:t>
      </w:r>
    </w:p>
    <w:p w14:paraId="343F6D84" w14:textId="77777777" w:rsidR="00C57672" w:rsidRPr="00E11EA5" w:rsidRDefault="00C57672" w:rsidP="00C57672">
      <w:r w:rsidRPr="00E11EA5">
        <w:rPr>
          <w:lang w:val="en-US" w:eastAsia="zh-CN"/>
        </w:rPr>
        <w:t>As EVM is also dependent on the phase of the calibrated path it is possible that phase ripple in the quiet zone or elsewhere, which arises due to multipath reflections, may lead to frequency ripple and cause additional EVM errors which do not appear in a power accuracy analysis as done for EIRP accuracy. Analysis of the effect of such effects is that the effects will be even smaller than for far field based measurements.</w:t>
      </w:r>
    </w:p>
    <w:p w14:paraId="00593028" w14:textId="77777777" w:rsidR="00C57672" w:rsidRPr="00E11EA5" w:rsidRDefault="00C57672" w:rsidP="00C57672">
      <w:pPr>
        <w:rPr>
          <w:lang w:val="en-US" w:eastAsia="zh-CN"/>
        </w:rPr>
      </w:pPr>
      <w:r w:rsidRPr="00E11EA5">
        <w:rPr>
          <w:lang w:val="en-US" w:eastAsia="zh-CN"/>
        </w:rPr>
        <w:t>The Near Field budget is carried out without consideration of the measurement equipment therefore the MU is given in % and can be converted to dB, for example:</w:t>
      </w:r>
    </w:p>
    <w:p w14:paraId="789921C7" w14:textId="77777777" w:rsidR="00C57672" w:rsidRPr="00E11EA5" w:rsidRDefault="00C57672" w:rsidP="00C57672">
      <w:pPr>
        <w:ind w:firstLine="284"/>
        <w:rPr>
          <w:lang w:val="en-US" w:eastAsia="zh-CN"/>
        </w:rPr>
      </w:pPr>
      <w:r w:rsidRPr="00E11EA5">
        <w:rPr>
          <w:lang w:val="en-US" w:eastAsia="zh-CN"/>
        </w:rPr>
        <w:t>2% is equivalent to 20*log</w:t>
      </w:r>
      <w:r w:rsidRPr="00E11EA5">
        <w:rPr>
          <w:vertAlign w:val="subscript"/>
          <w:lang w:val="en-US" w:eastAsia="zh-CN"/>
        </w:rPr>
        <w:t>10</w:t>
      </w:r>
      <w:r w:rsidRPr="00E11EA5">
        <w:rPr>
          <w:lang w:val="en-US" w:eastAsia="zh-CN"/>
        </w:rPr>
        <w:t>(2/100) = -33.98 dB</w:t>
      </w:r>
    </w:p>
    <w:p w14:paraId="25B1D8CA" w14:textId="77777777" w:rsidR="00C57672" w:rsidRPr="00E11EA5" w:rsidRDefault="00C57672" w:rsidP="00C57672">
      <w:pPr>
        <w:rPr>
          <w:lang w:val="en-US" w:eastAsia="zh-CN"/>
        </w:rPr>
      </w:pPr>
      <w:r w:rsidRPr="00E11EA5">
        <w:rPr>
          <w:lang w:val="en-US" w:eastAsia="zh-CN"/>
        </w:rPr>
        <w:t>If the unwanted signal is 0.35 dB higher than the wanted due to the test system then this will be degraded to -33.63 dB, and</w:t>
      </w:r>
    </w:p>
    <w:p w14:paraId="32D68B3C" w14:textId="77777777" w:rsidR="00C57672" w:rsidRPr="00E11EA5" w:rsidRDefault="00C57672" w:rsidP="00C57672">
      <w:pPr>
        <w:rPr>
          <w:lang w:val="en-US" w:eastAsia="zh-CN"/>
        </w:rPr>
      </w:pPr>
      <w:r w:rsidRPr="00E11EA5">
        <w:rPr>
          <w:lang w:val="en-US" w:eastAsia="zh-CN"/>
        </w:rPr>
        <w:tab/>
        <w:t>-33.63 dB is equivalent to:</w:t>
      </w:r>
      <w:r w:rsidRPr="00E11EA5">
        <w:rPr>
          <w:lang w:val="en-US" w:eastAsia="zh-CN"/>
        </w:rPr>
        <w:tab/>
        <w:t>10</w:t>
      </w:r>
      <w:r w:rsidRPr="00E11EA5">
        <w:rPr>
          <w:vertAlign w:val="superscript"/>
          <w:lang w:val="en-US" w:eastAsia="zh-CN"/>
        </w:rPr>
        <w:t>(-33.63/20)</w:t>
      </w:r>
      <w:r w:rsidRPr="00E11EA5">
        <w:rPr>
          <w:lang w:val="en-US" w:eastAsia="zh-CN"/>
        </w:rPr>
        <w:t xml:space="preserve"> *100 = 2.08%</w:t>
      </w:r>
    </w:p>
    <w:p w14:paraId="6BA84C12" w14:textId="77777777" w:rsidR="00C57672" w:rsidRPr="00E11EA5" w:rsidRDefault="00C57672" w:rsidP="00C57672">
      <w:pPr>
        <w:rPr>
          <w:lang w:val="en-US" w:eastAsia="zh-CN"/>
        </w:rPr>
      </w:pPr>
      <w:r w:rsidRPr="00E11EA5">
        <w:rPr>
          <w:lang w:val="en-US" w:eastAsia="zh-CN"/>
        </w:rPr>
        <w:t>Additional error due to potential phase error has not been considered however the potential increase due to then OTA test equipment is well within the contribution allowable with a 1% linear MU.</w:t>
      </w:r>
    </w:p>
    <w:p w14:paraId="327B2F1F" w14:textId="77777777" w:rsidR="00C57672" w:rsidRPr="00E11EA5" w:rsidRDefault="00C57672" w:rsidP="00C57672">
      <w:pPr>
        <w:rPr>
          <w:lang w:eastAsia="zh-CN"/>
        </w:rPr>
      </w:pPr>
      <w:r w:rsidRPr="00E11EA5">
        <w:rPr>
          <w:lang w:eastAsia="zh-CN"/>
        </w:rPr>
        <w:t>For Near Field Test Range a new measurement uncertainty term shall be added to the MU. This term will take into account the fact that in Near Field the phase pattern will sum up so that the signal level is increasing while the noise level is the same. This MU term will only cause an error in the direction of increasing the reported EVM value and not decreasing it, and will depend on the implementation of the BS.</w:t>
      </w:r>
    </w:p>
    <w:p w14:paraId="3ACB9759" w14:textId="77777777" w:rsidR="00C57672" w:rsidRPr="00E11EA5" w:rsidRDefault="00C57672" w:rsidP="00C57672">
      <w:pPr>
        <w:pStyle w:val="NO"/>
      </w:pPr>
      <w:r w:rsidRPr="00E11EA5">
        <w:rPr>
          <w:lang w:eastAsia="zh-CN"/>
        </w:rPr>
        <w:t>NOTE:</w:t>
      </w:r>
      <w:r w:rsidRPr="00E11EA5">
        <w:rPr>
          <w:lang w:eastAsia="zh-CN"/>
        </w:rPr>
        <w:tab/>
        <w:t>Analysis of the phase uncertainties indicates that the contributions are not significant enough to affect the final MU value, however if future work indicates that phase or any other errors not related to amplitude calibration may affect the EVM measurement uncertainty, the MU analysis may need to be re-examined.</w:t>
      </w:r>
    </w:p>
    <w:p w14:paraId="2F79F811" w14:textId="77777777" w:rsidR="00C57672" w:rsidRPr="00E11EA5" w:rsidRDefault="00C57672" w:rsidP="00C57672">
      <w:pPr>
        <w:pStyle w:val="Heading3"/>
      </w:pPr>
      <w:bookmarkStart w:id="5259" w:name="_Toc34696838"/>
      <w:bookmarkStart w:id="5260" w:name="_Toc43739183"/>
      <w:bookmarkStart w:id="5261" w:name="_Toc46346944"/>
      <w:bookmarkStart w:id="5262" w:name="_Toc53165883"/>
      <w:bookmarkStart w:id="5263" w:name="_Toc53166578"/>
      <w:bookmarkStart w:id="5264" w:name="_Toc53167272"/>
      <w:bookmarkStart w:id="5265" w:name="_Toc61130504"/>
      <w:bookmarkStart w:id="5266" w:name="_Toc61131230"/>
      <w:bookmarkStart w:id="5267" w:name="_Toc61188072"/>
      <w:bookmarkStart w:id="5268" w:name="_Toc83029362"/>
      <w:bookmarkStart w:id="5269" w:name="_Toc83919960"/>
      <w:bookmarkStart w:id="5270" w:name="_Toc89784981"/>
      <w:bookmarkStart w:id="5271" w:name="_Toc137299481"/>
      <w:bookmarkStart w:id="5272" w:name="_Toc138888527"/>
      <w:bookmarkStart w:id="5273" w:name="_Toc138889251"/>
      <w:bookmarkStart w:id="5274" w:name="_Toc145340970"/>
      <w:bookmarkStart w:id="5275" w:name="_Toc161842713"/>
      <w:bookmarkStart w:id="5276" w:name="_Toc169788822"/>
      <w:bookmarkStart w:id="5277" w:name="_Toc32332175"/>
      <w:bookmarkStart w:id="5278" w:name="_Toc37430092"/>
      <w:bookmarkStart w:id="5279" w:name="_Toc21086344"/>
      <w:bookmarkStart w:id="5280" w:name="_Toc29768781"/>
      <w:bookmarkStart w:id="5281" w:name="_Toc171512201"/>
      <w:r w:rsidRPr="00E11EA5">
        <w:t>9.7.5</w:t>
      </w:r>
      <w:r>
        <w:tab/>
      </w:r>
      <w:bookmarkEnd w:id="5259"/>
      <w:r w:rsidRPr="00E11EA5">
        <w:t>Plane Wave Synthesizer</w:t>
      </w:r>
      <w:bookmarkStart w:id="5282" w:name="_Toc34696839"/>
      <w:bookmarkStart w:id="5283" w:name="_Toc43739184"/>
      <w:bookmarkStart w:id="5284" w:name="_Toc46346945"/>
      <w:bookmarkStart w:id="5285" w:name="_Toc53165884"/>
      <w:bookmarkStart w:id="5286" w:name="_Toc53166579"/>
      <w:bookmarkStart w:id="5287" w:name="_Toc53167273"/>
      <w:bookmarkEnd w:id="5260"/>
      <w:bookmarkEnd w:id="5261"/>
      <w:bookmarkEnd w:id="5262"/>
      <w:bookmarkEnd w:id="5263"/>
      <w:bookmarkEnd w:id="5264"/>
      <w:bookmarkEnd w:id="5265"/>
      <w:bookmarkEnd w:id="5266"/>
      <w:bookmarkEnd w:id="5267"/>
      <w:bookmarkEnd w:id="5268"/>
      <w:bookmarkEnd w:id="5269"/>
      <w:bookmarkEnd w:id="5270"/>
      <w:bookmarkEnd w:id="5271"/>
      <w:bookmarkEnd w:id="5272"/>
      <w:bookmarkEnd w:id="5273"/>
      <w:bookmarkEnd w:id="5274"/>
      <w:bookmarkEnd w:id="5275"/>
      <w:bookmarkEnd w:id="5276"/>
      <w:bookmarkEnd w:id="5281"/>
    </w:p>
    <w:p w14:paraId="752E69A2" w14:textId="77777777" w:rsidR="00C57672" w:rsidRPr="00E11EA5" w:rsidRDefault="00C57672" w:rsidP="00C57672">
      <w:pPr>
        <w:pStyle w:val="Heading4"/>
        <w:rPr>
          <w:lang w:eastAsia="sv-SE"/>
        </w:rPr>
      </w:pPr>
      <w:bookmarkStart w:id="5288" w:name="_Toc61130505"/>
      <w:bookmarkStart w:id="5289" w:name="_Toc61131231"/>
      <w:bookmarkStart w:id="5290" w:name="_Toc61188073"/>
      <w:bookmarkStart w:id="5291" w:name="_Toc83029363"/>
      <w:bookmarkStart w:id="5292" w:name="_Toc83919961"/>
      <w:bookmarkStart w:id="5293" w:name="_Toc89784982"/>
      <w:bookmarkStart w:id="5294" w:name="_Toc137299482"/>
      <w:bookmarkStart w:id="5295" w:name="_Toc138888528"/>
      <w:bookmarkStart w:id="5296" w:name="_Toc138889252"/>
      <w:bookmarkStart w:id="5297" w:name="_Toc145340971"/>
      <w:bookmarkStart w:id="5298" w:name="_Toc161842714"/>
      <w:bookmarkStart w:id="5299" w:name="_Toc169788823"/>
      <w:bookmarkStart w:id="5300" w:name="_Toc171512202"/>
      <w:r w:rsidRPr="00E11EA5">
        <w:rPr>
          <w:lang w:eastAsia="sv-SE"/>
        </w:rPr>
        <w:t>9.7.5.1</w:t>
      </w:r>
      <w:r w:rsidRPr="00E11EA5">
        <w:rPr>
          <w:lang w:eastAsia="sv-SE"/>
        </w:rPr>
        <w:tab/>
        <w:t>Measurement system description</w:t>
      </w:r>
      <w:bookmarkEnd w:id="5282"/>
      <w:bookmarkEnd w:id="5283"/>
      <w:bookmarkEnd w:id="5284"/>
      <w:bookmarkEnd w:id="5285"/>
      <w:bookmarkEnd w:id="5286"/>
      <w:bookmarkEnd w:id="5287"/>
      <w:bookmarkEnd w:id="5288"/>
      <w:bookmarkEnd w:id="5289"/>
      <w:bookmarkEnd w:id="5290"/>
      <w:bookmarkEnd w:id="5291"/>
      <w:bookmarkEnd w:id="5292"/>
      <w:bookmarkEnd w:id="5293"/>
      <w:bookmarkEnd w:id="5294"/>
      <w:bookmarkEnd w:id="5295"/>
      <w:bookmarkEnd w:id="5296"/>
      <w:bookmarkEnd w:id="5297"/>
      <w:bookmarkEnd w:id="5298"/>
      <w:bookmarkEnd w:id="5299"/>
      <w:bookmarkEnd w:id="5300"/>
    </w:p>
    <w:p w14:paraId="1097544E" w14:textId="1EF52428" w:rsidR="00C57672" w:rsidRPr="00E11EA5" w:rsidRDefault="00C57672" w:rsidP="00C57672">
      <w:pPr>
        <w:rPr>
          <w:lang w:eastAsia="sv-SE"/>
        </w:rPr>
      </w:pPr>
      <w:r w:rsidRPr="00E11EA5">
        <w:t>Measurement system description is captured in clause</w:t>
      </w:r>
      <w:r>
        <w:t> </w:t>
      </w:r>
      <w:r w:rsidRPr="00E11EA5">
        <w:t>7.6</w:t>
      </w:r>
      <w:r w:rsidR="009C163B">
        <w:t>.1</w:t>
      </w:r>
      <w:r w:rsidRPr="00E11EA5">
        <w:t>.</w:t>
      </w:r>
      <w:bookmarkStart w:id="5301" w:name="_Toc34696840"/>
      <w:bookmarkStart w:id="5302" w:name="_Toc43739185"/>
      <w:bookmarkStart w:id="5303" w:name="_Toc46346946"/>
      <w:bookmarkStart w:id="5304" w:name="_Toc53165885"/>
      <w:bookmarkStart w:id="5305" w:name="_Toc53166580"/>
      <w:bookmarkStart w:id="5306" w:name="_Toc53167274"/>
    </w:p>
    <w:p w14:paraId="1889EFE8" w14:textId="77777777" w:rsidR="00C57672" w:rsidRPr="00E11EA5" w:rsidRDefault="00C57672" w:rsidP="00C57672">
      <w:pPr>
        <w:pStyle w:val="Heading4"/>
        <w:rPr>
          <w:lang w:eastAsia="sv-SE"/>
        </w:rPr>
      </w:pPr>
      <w:bookmarkStart w:id="5307" w:name="_Toc61130506"/>
      <w:bookmarkStart w:id="5308" w:name="_Toc61131232"/>
      <w:bookmarkStart w:id="5309" w:name="_Toc61188074"/>
      <w:bookmarkStart w:id="5310" w:name="_Toc83029364"/>
      <w:bookmarkStart w:id="5311" w:name="_Toc83919962"/>
      <w:bookmarkStart w:id="5312" w:name="_Toc89784983"/>
      <w:bookmarkStart w:id="5313" w:name="_Toc137299483"/>
      <w:bookmarkStart w:id="5314" w:name="_Toc138888529"/>
      <w:bookmarkStart w:id="5315" w:name="_Toc138889253"/>
      <w:bookmarkStart w:id="5316" w:name="_Toc145340972"/>
      <w:bookmarkStart w:id="5317" w:name="_Toc161842715"/>
      <w:bookmarkStart w:id="5318" w:name="_Toc169788824"/>
      <w:bookmarkStart w:id="5319" w:name="_Toc171512203"/>
      <w:r w:rsidRPr="00E11EA5">
        <w:rPr>
          <w:lang w:eastAsia="sv-SE"/>
        </w:rPr>
        <w:t>9.7.5.2</w:t>
      </w:r>
      <w:r>
        <w:rPr>
          <w:lang w:eastAsia="sv-SE"/>
        </w:rPr>
        <w:tab/>
      </w:r>
      <w:r w:rsidRPr="00E11EA5">
        <w:rPr>
          <w:lang w:eastAsia="sv-SE"/>
        </w:rPr>
        <w:t>Test procedure</w:t>
      </w:r>
      <w:bookmarkEnd w:id="5301"/>
      <w:bookmarkEnd w:id="5302"/>
      <w:bookmarkEnd w:id="5303"/>
      <w:bookmarkEnd w:id="5304"/>
      <w:bookmarkEnd w:id="5305"/>
      <w:bookmarkEnd w:id="5306"/>
      <w:bookmarkEnd w:id="5307"/>
      <w:bookmarkEnd w:id="5308"/>
      <w:bookmarkEnd w:id="5309"/>
      <w:bookmarkEnd w:id="5310"/>
      <w:bookmarkEnd w:id="5311"/>
      <w:bookmarkEnd w:id="5312"/>
      <w:bookmarkEnd w:id="5313"/>
      <w:bookmarkEnd w:id="5314"/>
      <w:bookmarkEnd w:id="5315"/>
      <w:bookmarkEnd w:id="5316"/>
      <w:bookmarkEnd w:id="5317"/>
      <w:bookmarkEnd w:id="5318"/>
      <w:bookmarkEnd w:id="5319"/>
    </w:p>
    <w:p w14:paraId="7EC55A43" w14:textId="77777777" w:rsidR="00C57672" w:rsidRPr="00E11EA5" w:rsidRDefault="00C57672" w:rsidP="00C57672">
      <w:pPr>
        <w:pStyle w:val="Heading5"/>
      </w:pPr>
      <w:bookmarkStart w:id="5320" w:name="_Toc34696841"/>
      <w:bookmarkStart w:id="5321" w:name="_Toc43739186"/>
      <w:bookmarkStart w:id="5322" w:name="_Toc46346947"/>
      <w:bookmarkStart w:id="5323" w:name="_Toc53165886"/>
      <w:bookmarkStart w:id="5324" w:name="_Toc53166581"/>
      <w:bookmarkStart w:id="5325" w:name="_Toc53167275"/>
      <w:bookmarkStart w:id="5326" w:name="_Toc61130507"/>
      <w:bookmarkStart w:id="5327" w:name="_Toc61131233"/>
      <w:bookmarkStart w:id="5328" w:name="_Toc61188075"/>
      <w:bookmarkStart w:id="5329" w:name="_Toc83029365"/>
      <w:bookmarkStart w:id="5330" w:name="_Toc83919963"/>
      <w:bookmarkStart w:id="5331" w:name="_Toc89784984"/>
      <w:bookmarkStart w:id="5332" w:name="_Toc137299484"/>
      <w:bookmarkStart w:id="5333" w:name="_Toc138888530"/>
      <w:bookmarkStart w:id="5334" w:name="_Toc138889254"/>
      <w:bookmarkStart w:id="5335" w:name="_Toc145340973"/>
      <w:bookmarkStart w:id="5336" w:name="_Toc161842716"/>
      <w:bookmarkStart w:id="5337" w:name="_Toc169788825"/>
      <w:bookmarkStart w:id="5338" w:name="_Toc171512204"/>
      <w:r w:rsidRPr="00E11EA5">
        <w:rPr>
          <w:lang w:eastAsia="sv-SE"/>
        </w:rPr>
        <w:t>9.7.5.2.1</w:t>
      </w:r>
      <w:r w:rsidRPr="00E11EA5">
        <w:rPr>
          <w:lang w:eastAsia="sv-SE"/>
        </w:rPr>
        <w:tab/>
      </w:r>
      <w:r w:rsidRPr="00E11EA5">
        <w:t>Stage 1: Calibration</w:t>
      </w:r>
      <w:bookmarkEnd w:id="5320"/>
      <w:bookmarkEnd w:id="5321"/>
      <w:bookmarkEnd w:id="5322"/>
      <w:bookmarkEnd w:id="5323"/>
      <w:bookmarkEnd w:id="5324"/>
      <w:bookmarkEnd w:id="5325"/>
      <w:bookmarkEnd w:id="5326"/>
      <w:bookmarkEnd w:id="5327"/>
      <w:bookmarkEnd w:id="5328"/>
      <w:bookmarkEnd w:id="5329"/>
      <w:bookmarkEnd w:id="5330"/>
      <w:bookmarkEnd w:id="5331"/>
      <w:bookmarkEnd w:id="5332"/>
      <w:bookmarkEnd w:id="5333"/>
      <w:bookmarkEnd w:id="5334"/>
      <w:bookmarkEnd w:id="5335"/>
      <w:bookmarkEnd w:id="5336"/>
      <w:bookmarkEnd w:id="5337"/>
      <w:bookmarkEnd w:id="5338"/>
    </w:p>
    <w:p w14:paraId="7424CB60" w14:textId="77777777" w:rsidR="00C57672" w:rsidRPr="00E11EA5" w:rsidRDefault="00C57672" w:rsidP="00C57672">
      <w:r w:rsidRPr="00E11EA5">
        <w:t>Calibration procedure for the Plane Wave Synthesizer is captured in clause</w:t>
      </w:r>
      <w:r>
        <w:t> </w:t>
      </w:r>
      <w:r w:rsidRPr="00E11EA5">
        <w:t>8.6.</w:t>
      </w:r>
    </w:p>
    <w:p w14:paraId="429B18A3" w14:textId="77777777" w:rsidR="00C57672" w:rsidRPr="00E11EA5" w:rsidRDefault="00C57672" w:rsidP="00C57672">
      <w:pPr>
        <w:pStyle w:val="Heading5"/>
      </w:pPr>
      <w:bookmarkStart w:id="5339" w:name="_Toc34696842"/>
      <w:bookmarkStart w:id="5340" w:name="_Toc43739187"/>
      <w:bookmarkStart w:id="5341" w:name="_Toc46346948"/>
      <w:bookmarkStart w:id="5342" w:name="_Toc53165887"/>
      <w:bookmarkStart w:id="5343" w:name="_Toc53166582"/>
      <w:bookmarkStart w:id="5344" w:name="_Toc53167276"/>
      <w:bookmarkStart w:id="5345" w:name="_Toc61130508"/>
      <w:bookmarkStart w:id="5346" w:name="_Toc61131234"/>
      <w:bookmarkStart w:id="5347" w:name="_Toc61188076"/>
      <w:bookmarkStart w:id="5348" w:name="_Toc83029366"/>
      <w:bookmarkStart w:id="5349" w:name="_Toc83919964"/>
      <w:bookmarkStart w:id="5350" w:name="_Toc89784985"/>
      <w:bookmarkStart w:id="5351" w:name="_Toc137299485"/>
      <w:bookmarkStart w:id="5352" w:name="_Toc138888531"/>
      <w:bookmarkStart w:id="5353" w:name="_Toc138889255"/>
      <w:bookmarkStart w:id="5354" w:name="_Toc145340974"/>
      <w:bookmarkStart w:id="5355" w:name="_Toc161842717"/>
      <w:bookmarkStart w:id="5356" w:name="_Toc169788826"/>
      <w:bookmarkStart w:id="5357" w:name="_Toc171512205"/>
      <w:r w:rsidRPr="00E11EA5">
        <w:lastRenderedPageBreak/>
        <w:t>9.7.5.2.2</w:t>
      </w:r>
      <w:r w:rsidRPr="00E11EA5">
        <w:tab/>
        <w:t xml:space="preserve">Stage 2: BS </w:t>
      </w:r>
      <w:r w:rsidRPr="00E11EA5">
        <w:rPr>
          <w:lang w:eastAsia="sv-SE"/>
        </w:rPr>
        <w:t>measurement</w:t>
      </w:r>
      <w:bookmarkEnd w:id="5339"/>
      <w:bookmarkEnd w:id="5340"/>
      <w:bookmarkEnd w:id="5341"/>
      <w:bookmarkEnd w:id="5342"/>
      <w:bookmarkEnd w:id="5343"/>
      <w:bookmarkEnd w:id="5344"/>
      <w:bookmarkEnd w:id="5345"/>
      <w:bookmarkEnd w:id="5346"/>
      <w:bookmarkEnd w:id="5347"/>
      <w:bookmarkEnd w:id="5348"/>
      <w:bookmarkEnd w:id="5349"/>
      <w:bookmarkEnd w:id="5350"/>
      <w:bookmarkEnd w:id="5351"/>
      <w:bookmarkEnd w:id="5352"/>
      <w:bookmarkEnd w:id="5353"/>
      <w:bookmarkEnd w:id="5354"/>
      <w:bookmarkEnd w:id="5355"/>
      <w:bookmarkEnd w:id="5356"/>
      <w:bookmarkEnd w:id="5357"/>
    </w:p>
    <w:p w14:paraId="530CFB4E" w14:textId="77777777" w:rsidR="00C57672" w:rsidRPr="00E11EA5" w:rsidRDefault="00C57672" w:rsidP="00C57672">
      <w:r w:rsidRPr="00E11EA5">
        <w:rPr>
          <w:lang w:eastAsia="en-CA"/>
        </w:rPr>
        <w:t>Reference PWS measurement procedure in clause</w:t>
      </w:r>
      <w:r>
        <w:rPr>
          <w:lang w:eastAsia="en-CA"/>
        </w:rPr>
        <w:t> </w:t>
      </w:r>
      <w:r w:rsidRPr="00E11EA5">
        <w:rPr>
          <w:lang w:eastAsia="en-CA"/>
        </w:rPr>
        <w:t xml:space="preserve">9.4.5.2.2 where in step 4 the appropriate measurement parameter is </w:t>
      </w:r>
      <w:r w:rsidRPr="00E11EA5">
        <w:t xml:space="preserve">the EVM </w:t>
      </w:r>
      <w:r w:rsidRPr="00E11EA5">
        <w:rPr>
          <w:lang w:eastAsia="en-CA"/>
        </w:rPr>
        <w:t xml:space="preserve">for the </w:t>
      </w:r>
      <w:r w:rsidRPr="00E11EA5">
        <w:t xml:space="preserve">applicable </w:t>
      </w:r>
      <w:r w:rsidRPr="00E11EA5">
        <w:rPr>
          <w:lang w:eastAsia="en-CA"/>
        </w:rPr>
        <w:t xml:space="preserve">test case </w:t>
      </w:r>
      <w:r w:rsidRPr="00E11EA5">
        <w:t>and the specific test models. In this case, however testing should be carried out in</w:t>
      </w:r>
      <w:r>
        <w:t xml:space="preserve"> </w:t>
      </w:r>
      <w:r w:rsidRPr="00E11EA5">
        <w:t xml:space="preserve">the </w:t>
      </w:r>
      <w:r w:rsidRPr="00753FEA">
        <w:rPr>
          <w:i/>
          <w:iCs/>
        </w:rPr>
        <w:t>OTA coverage range</w:t>
      </w:r>
      <w:r w:rsidRPr="00E11EA5">
        <w:t xml:space="preserve"> reference direction and </w:t>
      </w:r>
      <w:r w:rsidRPr="00753FEA">
        <w:rPr>
          <w:i/>
          <w:iCs/>
        </w:rPr>
        <w:t>OTA coverage range</w:t>
      </w:r>
      <w:r w:rsidRPr="00E11EA5">
        <w:t xml:space="preserve"> maximum directions.</w:t>
      </w:r>
    </w:p>
    <w:p w14:paraId="3411D43A" w14:textId="77777777" w:rsidR="00C57672" w:rsidRPr="00E11EA5" w:rsidRDefault="00C57672" w:rsidP="00C57672">
      <w:pPr>
        <w:pStyle w:val="Heading4"/>
      </w:pPr>
      <w:bookmarkStart w:id="5358" w:name="_Toc34696843"/>
      <w:bookmarkStart w:id="5359" w:name="_Toc43739188"/>
      <w:bookmarkStart w:id="5360" w:name="_Toc46346949"/>
      <w:bookmarkStart w:id="5361" w:name="_Toc53165888"/>
      <w:bookmarkStart w:id="5362" w:name="_Toc53166583"/>
      <w:bookmarkStart w:id="5363" w:name="_Toc53167277"/>
      <w:bookmarkStart w:id="5364" w:name="_Toc61130509"/>
      <w:bookmarkStart w:id="5365" w:name="_Toc61131235"/>
      <w:bookmarkStart w:id="5366" w:name="_Toc61188077"/>
      <w:bookmarkStart w:id="5367" w:name="_Toc83029367"/>
      <w:bookmarkStart w:id="5368" w:name="_Toc83919965"/>
      <w:bookmarkStart w:id="5369" w:name="_Toc89784986"/>
      <w:bookmarkStart w:id="5370" w:name="_Toc137299486"/>
      <w:bookmarkStart w:id="5371" w:name="_Toc138888532"/>
      <w:bookmarkStart w:id="5372" w:name="_Toc138889256"/>
      <w:bookmarkStart w:id="5373" w:name="_Toc145340975"/>
      <w:bookmarkStart w:id="5374" w:name="_Toc161842718"/>
      <w:bookmarkStart w:id="5375" w:name="_Toc169788827"/>
      <w:bookmarkStart w:id="5376" w:name="_Toc171512206"/>
      <w:r w:rsidRPr="00E11EA5">
        <w:rPr>
          <w:lang w:eastAsia="sv-SE"/>
        </w:rPr>
        <w:t>9.7.5.3</w:t>
      </w:r>
      <w:r>
        <w:rPr>
          <w:lang w:eastAsia="sv-SE"/>
        </w:rPr>
        <w:tab/>
      </w:r>
      <w:r w:rsidRPr="00E11EA5">
        <w:t>MU value derivation</w:t>
      </w:r>
      <w:r w:rsidRPr="00E11EA5">
        <w:rPr>
          <w:lang w:eastAsia="sv-SE"/>
        </w:rPr>
        <w:t>, FR1</w:t>
      </w:r>
      <w:bookmarkEnd w:id="5358"/>
      <w:bookmarkEnd w:id="5359"/>
      <w:bookmarkEnd w:id="5360"/>
      <w:bookmarkEnd w:id="5361"/>
      <w:bookmarkEnd w:id="5362"/>
      <w:bookmarkEnd w:id="5363"/>
      <w:bookmarkEnd w:id="5364"/>
      <w:bookmarkEnd w:id="5365"/>
      <w:bookmarkEnd w:id="5366"/>
      <w:bookmarkEnd w:id="5367"/>
      <w:bookmarkEnd w:id="5368"/>
      <w:bookmarkEnd w:id="5369"/>
      <w:bookmarkEnd w:id="5370"/>
      <w:bookmarkEnd w:id="5371"/>
      <w:bookmarkEnd w:id="5372"/>
      <w:bookmarkEnd w:id="5373"/>
      <w:bookmarkEnd w:id="5374"/>
      <w:bookmarkEnd w:id="5375"/>
      <w:bookmarkEnd w:id="5376"/>
    </w:p>
    <w:p w14:paraId="2B077656" w14:textId="77777777" w:rsidR="00C57672" w:rsidRPr="00E11EA5" w:rsidRDefault="00C57672" w:rsidP="00C57672">
      <w:r w:rsidRPr="00E11EA5">
        <w:t>As both the wanted signal and the noise signal are at the same frequency they will be measured at the same time the requirement is effectively differential and most of the OTA chamber errors will cancel out.</w:t>
      </w:r>
    </w:p>
    <w:p w14:paraId="58537CBC" w14:textId="77777777" w:rsidR="00C57672" w:rsidRPr="00E11EA5" w:rsidRDefault="00C57672" w:rsidP="00C57672">
      <w:pPr>
        <w:rPr>
          <w:lang w:val="en-US" w:eastAsia="zh-CN"/>
        </w:rPr>
      </w:pPr>
      <w:r w:rsidRPr="00E11EA5">
        <w:rPr>
          <w:lang w:val="en-US" w:eastAsia="zh-CN"/>
        </w:rPr>
        <w:t>The wanted signal will be beam formed and hence the errors used for the EIRP accuracy will be valid, however the co-channel noise may not be beam formed and hence could suffer different errors due to the chamber quite zone, and phase profile. These items are included in both the calibration error and the measurement error, as the requirement is differential if there is a difference between the wanted and the unwanted it will only be due to the measurement phase. The calibration errors will cancel as calibration is only done one so they will be the same for both wanted and unwanted signals.</w:t>
      </w:r>
    </w:p>
    <w:p w14:paraId="15E51AAE" w14:textId="77777777" w:rsidR="00C57672" w:rsidRPr="00E11EA5" w:rsidRDefault="00C57672" w:rsidP="00C57672">
      <w:pPr>
        <w:rPr>
          <w:lang w:val="en-US" w:eastAsia="zh-CN"/>
        </w:rPr>
      </w:pPr>
      <w:r w:rsidRPr="00E11EA5">
        <w:rPr>
          <w:lang w:val="en-US" w:eastAsia="zh-CN"/>
        </w:rPr>
        <w:t>Potentially, the EVM may vary in space due to different patterns of wanted signal and distortion. Thus for narrow beams, it may be possible that beam pointing and alignment errors could impact EVM results.</w:t>
      </w:r>
    </w:p>
    <w:p w14:paraId="113D4BA6" w14:textId="77777777" w:rsidR="00C57672" w:rsidRPr="00E11EA5" w:rsidRDefault="00C57672" w:rsidP="00C57672">
      <w:pPr>
        <w:rPr>
          <w:lang w:val="en-US" w:eastAsia="zh-CN"/>
        </w:rPr>
      </w:pPr>
      <w:r w:rsidRPr="00E11EA5">
        <w:rPr>
          <w:lang w:val="en-US" w:eastAsia="zh-CN"/>
        </w:rPr>
        <w:t>As EVM is also dependent on the phase of the calibrated path it is possible that phase ripple in the quite zone or elsewhere, which arises due to multipath reflections, may lead to frequency ripple and cause additional EVM errors which do not appear in a power accuracy analysis as done for EIRP accuracy.</w:t>
      </w:r>
    </w:p>
    <w:p w14:paraId="778BC8E3" w14:textId="77777777" w:rsidR="00C57672" w:rsidRPr="00E11EA5" w:rsidRDefault="00C57672" w:rsidP="00C57672">
      <w:pPr>
        <w:rPr>
          <w:lang w:val="en-US"/>
        </w:rPr>
      </w:pPr>
      <w:r w:rsidRPr="00E11EA5">
        <w:rPr>
          <w:lang w:val="en-US"/>
        </w:rPr>
        <w:t>The potential impacts of both beam pointing misalignment and scattering within the chamber on the received waveform and measurement accuracy were investigated. The potential deviation in the measured EVM arising from beam pointing errors was examined considering a worst case scenario, in which variation in space of EVM is maximal due to the ideal signal being correlated and the distortion uncorrelated; hence the impact of misalignment error would be the difference between array gain and element gain. Even in this circumstance, alignment errors of several degrees would not lead to a significant error in the measured EVM. Considering all likely chamber sizes, for E-UTRA any scattering would fall within the cyclic prefix of the OFDM symbol and hence not cause ISI. Furthermore, the likely delay spread of any scattering would relate to coherence bandwidths much larger than any UTRA/E-UTRA channel bandwidth. Even if the scattered energy would cause interference, the interference level would anyhow not lead to a significant EVM increase. Thus it was concluded that the impact scattering within the measurement chamber would be negligible.</w:t>
      </w:r>
    </w:p>
    <w:p w14:paraId="48A6A566" w14:textId="77777777" w:rsidR="00C57672" w:rsidRPr="00E11EA5" w:rsidRDefault="00C57672" w:rsidP="00C57672">
      <w:pPr>
        <w:rPr>
          <w:lang w:val="en-US"/>
        </w:rPr>
      </w:pPr>
      <w:r w:rsidRPr="00E11EA5">
        <w:rPr>
          <w:lang w:val="en-US"/>
        </w:rPr>
        <w:t xml:space="preserve">The uncertainty causing by power variations when measuring OTA EVM is indicated in table </w:t>
      </w:r>
      <w:r w:rsidRPr="00E11EA5">
        <w:t>9</w:t>
      </w:r>
      <w:r w:rsidRPr="00E11EA5">
        <w:rPr>
          <w:rFonts w:hint="eastAsia"/>
        </w:rPr>
        <w:t>.</w:t>
      </w:r>
      <w:r w:rsidRPr="00E11EA5">
        <w:t>7.5.3</w:t>
      </w:r>
      <w:r w:rsidRPr="00E11EA5">
        <w:rPr>
          <w:lang w:val="en-US"/>
        </w:rPr>
        <w:t>-1:</w:t>
      </w:r>
    </w:p>
    <w:p w14:paraId="3C241A7D" w14:textId="77777777" w:rsidR="00C57672" w:rsidRPr="00E11EA5" w:rsidRDefault="00C57672" w:rsidP="00C57672">
      <w:pPr>
        <w:pStyle w:val="TH"/>
      </w:pPr>
      <w:r w:rsidRPr="00E11EA5">
        <w:t>Table 9</w:t>
      </w:r>
      <w:r w:rsidRPr="00E11EA5">
        <w:rPr>
          <w:rFonts w:hint="eastAsia"/>
        </w:rPr>
        <w:t>.</w:t>
      </w:r>
      <w:r w:rsidRPr="00E11EA5">
        <w:t xml:space="preserve">7.5.3-1: PWS </w:t>
      </w:r>
      <w:r w:rsidRPr="00E11EA5">
        <w:rPr>
          <w:lang w:eastAsia="sv-SE"/>
        </w:rPr>
        <w:t xml:space="preserve">MU </w:t>
      </w:r>
      <w:r w:rsidRPr="00E11EA5">
        <w:t>value</w:t>
      </w:r>
      <w:r w:rsidRPr="00E11EA5">
        <w:rPr>
          <w:lang w:eastAsia="sv-SE"/>
        </w:rPr>
        <w:t xml:space="preserve"> derivation </w:t>
      </w:r>
      <w:r w:rsidRPr="00E11EA5">
        <w:rPr>
          <w:lang w:val="en-US"/>
        </w:rPr>
        <w:t xml:space="preserve">for power uncertainty aspects </w:t>
      </w:r>
      <w:r w:rsidRPr="00E11EA5">
        <w:t>of OTA EVM, FR1</w:t>
      </w:r>
    </w:p>
    <w:tbl>
      <w:tblPr>
        <w:tblW w:w="9636" w:type="dxa"/>
        <w:jc w:val="center"/>
        <w:tblLayout w:type="fixed"/>
        <w:tblLook w:val="04A0" w:firstRow="1" w:lastRow="0" w:firstColumn="1" w:lastColumn="0" w:noHBand="0" w:noVBand="1"/>
      </w:tblPr>
      <w:tblGrid>
        <w:gridCol w:w="709"/>
        <w:gridCol w:w="1636"/>
        <w:gridCol w:w="569"/>
        <w:gridCol w:w="810"/>
        <w:gridCol w:w="810"/>
        <w:gridCol w:w="1270"/>
        <w:gridCol w:w="1310"/>
        <w:gridCol w:w="333"/>
        <w:gridCol w:w="569"/>
        <w:gridCol w:w="810"/>
        <w:gridCol w:w="810"/>
      </w:tblGrid>
      <w:tr w:rsidR="00C57672" w:rsidRPr="00DA2979" w14:paraId="28A337E6" w14:textId="77777777" w:rsidTr="009C163B">
        <w:trPr>
          <w:cantSplit/>
          <w:jc w:val="center"/>
        </w:trPr>
        <w:tc>
          <w:tcPr>
            <w:tcW w:w="709" w:type="dxa"/>
            <w:tcBorders>
              <w:top w:val="single" w:sz="4" w:space="0" w:color="auto"/>
              <w:left w:val="single" w:sz="4" w:space="0" w:color="auto"/>
              <w:right w:val="single" w:sz="4" w:space="0" w:color="auto"/>
            </w:tcBorders>
            <w:shd w:val="clear" w:color="auto" w:fill="auto"/>
            <w:hideMark/>
          </w:tcPr>
          <w:p w14:paraId="5018FE7B"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1636" w:type="dxa"/>
            <w:tcBorders>
              <w:top w:val="single" w:sz="4" w:space="0" w:color="auto"/>
              <w:left w:val="single" w:sz="4" w:space="0" w:color="auto"/>
              <w:right w:val="single" w:sz="4" w:space="0" w:color="auto"/>
            </w:tcBorders>
            <w:shd w:val="clear" w:color="auto" w:fill="auto"/>
            <w:hideMark/>
          </w:tcPr>
          <w:p w14:paraId="69E7A30D"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189" w:type="dxa"/>
            <w:gridSpan w:val="3"/>
            <w:tcBorders>
              <w:top w:val="single" w:sz="4" w:space="0" w:color="auto"/>
              <w:left w:val="nil"/>
              <w:bottom w:val="single" w:sz="4" w:space="0" w:color="auto"/>
              <w:right w:val="single" w:sz="4" w:space="0" w:color="auto"/>
            </w:tcBorders>
            <w:shd w:val="clear" w:color="auto" w:fill="auto"/>
            <w:hideMark/>
          </w:tcPr>
          <w:p w14:paraId="766718EA"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270" w:type="dxa"/>
            <w:tcBorders>
              <w:top w:val="single" w:sz="4" w:space="0" w:color="auto"/>
              <w:left w:val="single" w:sz="4" w:space="0" w:color="auto"/>
              <w:right w:val="single" w:sz="4" w:space="0" w:color="auto"/>
            </w:tcBorders>
            <w:shd w:val="clear" w:color="auto" w:fill="auto"/>
            <w:hideMark/>
          </w:tcPr>
          <w:p w14:paraId="6C33B820"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310" w:type="dxa"/>
            <w:tcBorders>
              <w:top w:val="single" w:sz="4" w:space="0" w:color="auto"/>
              <w:left w:val="single" w:sz="4" w:space="0" w:color="auto"/>
              <w:right w:val="single" w:sz="4" w:space="0" w:color="auto"/>
            </w:tcBorders>
            <w:shd w:val="clear" w:color="auto" w:fill="auto"/>
            <w:hideMark/>
          </w:tcPr>
          <w:p w14:paraId="172B8BDA"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7CA0F725"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189" w:type="dxa"/>
            <w:gridSpan w:val="3"/>
            <w:tcBorders>
              <w:top w:val="single" w:sz="4" w:space="0" w:color="auto"/>
              <w:left w:val="nil"/>
              <w:bottom w:val="single" w:sz="4" w:space="0" w:color="auto"/>
              <w:right w:val="single" w:sz="4" w:space="0" w:color="auto"/>
            </w:tcBorders>
            <w:shd w:val="clear" w:color="auto" w:fill="auto"/>
            <w:hideMark/>
          </w:tcPr>
          <w:p w14:paraId="4636352F"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5C0743FC" w14:textId="77777777" w:rsidTr="009C163B">
        <w:trPr>
          <w:cantSplit/>
          <w:jc w:val="center"/>
        </w:trPr>
        <w:tc>
          <w:tcPr>
            <w:tcW w:w="709" w:type="dxa"/>
            <w:tcBorders>
              <w:left w:val="single" w:sz="4" w:space="0" w:color="auto"/>
              <w:bottom w:val="single" w:sz="4" w:space="0" w:color="auto"/>
              <w:right w:val="single" w:sz="4" w:space="0" w:color="auto"/>
            </w:tcBorders>
            <w:shd w:val="clear" w:color="auto" w:fill="auto"/>
            <w:hideMark/>
          </w:tcPr>
          <w:p w14:paraId="18A434A5" w14:textId="77777777" w:rsidR="00C57672" w:rsidRPr="00DA2979" w:rsidRDefault="00C57672" w:rsidP="009C163B">
            <w:pPr>
              <w:pStyle w:val="TAH"/>
              <w:rPr>
                <w:sz w:val="16"/>
                <w:szCs w:val="16"/>
                <w:lang w:val="en-US" w:eastAsia="zh-CN"/>
              </w:rPr>
            </w:pPr>
          </w:p>
        </w:tc>
        <w:tc>
          <w:tcPr>
            <w:tcW w:w="1636" w:type="dxa"/>
            <w:tcBorders>
              <w:left w:val="single" w:sz="4" w:space="0" w:color="auto"/>
              <w:bottom w:val="single" w:sz="4" w:space="0" w:color="auto"/>
              <w:right w:val="single" w:sz="4" w:space="0" w:color="auto"/>
            </w:tcBorders>
            <w:shd w:val="clear" w:color="auto" w:fill="auto"/>
            <w:hideMark/>
          </w:tcPr>
          <w:p w14:paraId="6E84595B" w14:textId="77777777" w:rsidR="00C57672" w:rsidRPr="00DA2979" w:rsidRDefault="00C57672" w:rsidP="009C163B">
            <w:pPr>
              <w:pStyle w:val="TAH"/>
              <w:rPr>
                <w:sz w:val="16"/>
                <w:szCs w:val="16"/>
                <w:lang w:val="en-US" w:eastAsia="zh-CN"/>
              </w:rPr>
            </w:pPr>
          </w:p>
        </w:tc>
        <w:tc>
          <w:tcPr>
            <w:tcW w:w="569" w:type="dxa"/>
            <w:tcBorders>
              <w:top w:val="single" w:sz="4" w:space="0" w:color="auto"/>
              <w:left w:val="nil"/>
              <w:bottom w:val="single" w:sz="4" w:space="0" w:color="auto"/>
              <w:right w:val="single" w:sz="4" w:space="0" w:color="auto"/>
            </w:tcBorders>
            <w:shd w:val="clear" w:color="auto" w:fill="auto"/>
            <w:hideMark/>
          </w:tcPr>
          <w:p w14:paraId="6664F9D5" w14:textId="65172D2B"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10" w:type="dxa"/>
            <w:tcBorders>
              <w:top w:val="single" w:sz="4" w:space="0" w:color="auto"/>
              <w:left w:val="nil"/>
              <w:bottom w:val="single" w:sz="4" w:space="0" w:color="auto"/>
              <w:right w:val="single" w:sz="4" w:space="0" w:color="auto"/>
            </w:tcBorders>
            <w:shd w:val="clear" w:color="auto" w:fill="auto"/>
            <w:hideMark/>
          </w:tcPr>
          <w:p w14:paraId="4AD1514C" w14:textId="2AE4805D"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10" w:type="dxa"/>
            <w:tcBorders>
              <w:top w:val="single" w:sz="4" w:space="0" w:color="auto"/>
              <w:left w:val="nil"/>
              <w:bottom w:val="single" w:sz="4" w:space="0" w:color="auto"/>
              <w:right w:val="single" w:sz="4" w:space="0" w:color="auto"/>
            </w:tcBorders>
            <w:shd w:val="clear" w:color="auto" w:fill="auto"/>
            <w:hideMark/>
          </w:tcPr>
          <w:p w14:paraId="5B28A02F" w14:textId="16523E47"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270" w:type="dxa"/>
            <w:tcBorders>
              <w:left w:val="single" w:sz="4" w:space="0" w:color="auto"/>
              <w:bottom w:val="single" w:sz="4" w:space="0" w:color="auto"/>
              <w:right w:val="single" w:sz="4" w:space="0" w:color="auto"/>
            </w:tcBorders>
            <w:shd w:val="clear" w:color="auto" w:fill="auto"/>
            <w:hideMark/>
          </w:tcPr>
          <w:p w14:paraId="4096012B"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310" w:type="dxa"/>
            <w:tcBorders>
              <w:left w:val="single" w:sz="4" w:space="0" w:color="auto"/>
              <w:bottom w:val="single" w:sz="4" w:space="0" w:color="auto"/>
              <w:right w:val="single" w:sz="4" w:space="0" w:color="auto"/>
            </w:tcBorders>
            <w:shd w:val="clear" w:color="auto" w:fill="auto"/>
            <w:hideMark/>
          </w:tcPr>
          <w:p w14:paraId="55B79D25"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00147C12" w14:textId="77777777" w:rsidR="00C57672" w:rsidRPr="00DA2979" w:rsidRDefault="00C57672" w:rsidP="009C163B">
            <w:pPr>
              <w:pStyle w:val="TAH"/>
              <w:rPr>
                <w:i/>
                <w:iCs/>
                <w:sz w:val="16"/>
                <w:szCs w:val="16"/>
                <w:lang w:val="en-US" w:eastAsia="zh-CN"/>
              </w:rPr>
            </w:pPr>
          </w:p>
        </w:tc>
        <w:tc>
          <w:tcPr>
            <w:tcW w:w="569" w:type="dxa"/>
            <w:tcBorders>
              <w:top w:val="single" w:sz="4" w:space="0" w:color="auto"/>
              <w:left w:val="nil"/>
              <w:bottom w:val="single" w:sz="4" w:space="0" w:color="auto"/>
              <w:right w:val="single" w:sz="4" w:space="0" w:color="auto"/>
            </w:tcBorders>
            <w:shd w:val="clear" w:color="auto" w:fill="auto"/>
            <w:hideMark/>
          </w:tcPr>
          <w:p w14:paraId="2CE87A09" w14:textId="4A6D293B"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10" w:type="dxa"/>
            <w:tcBorders>
              <w:top w:val="single" w:sz="4" w:space="0" w:color="auto"/>
              <w:left w:val="nil"/>
              <w:bottom w:val="single" w:sz="4" w:space="0" w:color="auto"/>
              <w:right w:val="single" w:sz="4" w:space="0" w:color="auto"/>
            </w:tcBorders>
            <w:shd w:val="clear" w:color="auto" w:fill="auto"/>
            <w:hideMark/>
          </w:tcPr>
          <w:p w14:paraId="6D9E6749" w14:textId="31CEB8FE"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10" w:type="dxa"/>
            <w:tcBorders>
              <w:top w:val="single" w:sz="4" w:space="0" w:color="auto"/>
              <w:left w:val="nil"/>
              <w:bottom w:val="single" w:sz="4" w:space="0" w:color="auto"/>
              <w:right w:val="single" w:sz="4" w:space="0" w:color="auto"/>
            </w:tcBorders>
            <w:shd w:val="clear" w:color="auto" w:fill="auto"/>
            <w:hideMark/>
          </w:tcPr>
          <w:p w14:paraId="70ED55F3" w14:textId="055FBC6D"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1E8F2241" w14:textId="77777777" w:rsidTr="009C163B">
        <w:trPr>
          <w:cantSplit/>
          <w:jc w:val="center"/>
        </w:trPr>
        <w:tc>
          <w:tcPr>
            <w:tcW w:w="9636" w:type="dxa"/>
            <w:gridSpan w:val="11"/>
            <w:tcBorders>
              <w:top w:val="single" w:sz="4" w:space="0" w:color="auto"/>
              <w:left w:val="single" w:sz="4" w:space="0" w:color="auto"/>
              <w:bottom w:val="single" w:sz="4" w:space="0" w:color="auto"/>
              <w:right w:val="single" w:sz="4" w:space="0" w:color="auto"/>
            </w:tcBorders>
            <w:shd w:val="clear" w:color="auto" w:fill="auto"/>
            <w:hideMark/>
          </w:tcPr>
          <w:p w14:paraId="1DC80C5E" w14:textId="77777777" w:rsidR="00C57672" w:rsidRPr="00DA2979" w:rsidRDefault="00C57672" w:rsidP="009C163B">
            <w:pPr>
              <w:pStyle w:val="TAH"/>
              <w:rPr>
                <w:sz w:val="16"/>
                <w:szCs w:val="16"/>
                <w:lang w:val="en-US" w:eastAsia="zh-CN"/>
              </w:rPr>
            </w:pPr>
            <w:r w:rsidRPr="00DA2979">
              <w:rPr>
                <w:sz w:val="16"/>
                <w:szCs w:val="16"/>
                <w:lang w:val="en-US" w:eastAsia="zh-CN"/>
              </w:rPr>
              <w:t>Stage 2: BS measurement</w:t>
            </w:r>
          </w:p>
        </w:tc>
      </w:tr>
      <w:tr w:rsidR="00C57672" w:rsidRPr="00DA2979" w14:paraId="7580B04B"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421E29D" w14:textId="77777777" w:rsidR="00C57672" w:rsidRPr="00DA2979" w:rsidRDefault="00C57672" w:rsidP="009C163B">
            <w:pPr>
              <w:pStyle w:val="TAC"/>
              <w:rPr>
                <w:sz w:val="16"/>
                <w:szCs w:val="16"/>
                <w:lang w:val="en-US" w:eastAsia="zh-CN"/>
              </w:rPr>
            </w:pPr>
            <w:r w:rsidRPr="00DA2979">
              <w:rPr>
                <w:sz w:val="16"/>
                <w:szCs w:val="16"/>
              </w:rPr>
              <w:t>A7-2a</w:t>
            </w:r>
          </w:p>
        </w:tc>
        <w:tc>
          <w:tcPr>
            <w:tcW w:w="1636" w:type="dxa"/>
            <w:tcBorders>
              <w:top w:val="nil"/>
              <w:left w:val="nil"/>
              <w:bottom w:val="single" w:sz="4" w:space="0" w:color="auto"/>
              <w:right w:val="single" w:sz="4" w:space="0" w:color="auto"/>
            </w:tcBorders>
            <w:shd w:val="clear" w:color="auto" w:fill="auto"/>
            <w:hideMark/>
          </w:tcPr>
          <w:p w14:paraId="52FF9A6B" w14:textId="77777777" w:rsidR="00C57672" w:rsidRPr="00DA2979" w:rsidRDefault="00C57672" w:rsidP="009C163B">
            <w:pPr>
              <w:pStyle w:val="TAL"/>
              <w:rPr>
                <w:sz w:val="16"/>
                <w:szCs w:val="16"/>
                <w:lang w:val="en-US" w:eastAsia="zh-CN"/>
              </w:rPr>
            </w:pPr>
            <w:r w:rsidRPr="00DA2979">
              <w:rPr>
                <w:sz w:val="16"/>
                <w:szCs w:val="16"/>
              </w:rPr>
              <w:t>Longitudinal position uncertainty (i.e. standing wave and imperfect field synthesis) for BS antenna</w:t>
            </w:r>
          </w:p>
        </w:tc>
        <w:tc>
          <w:tcPr>
            <w:tcW w:w="569" w:type="dxa"/>
            <w:tcBorders>
              <w:top w:val="nil"/>
              <w:left w:val="nil"/>
              <w:bottom w:val="single" w:sz="4" w:space="0" w:color="auto"/>
              <w:right w:val="single" w:sz="4" w:space="0" w:color="auto"/>
            </w:tcBorders>
            <w:shd w:val="clear" w:color="auto" w:fill="auto"/>
            <w:hideMark/>
          </w:tcPr>
          <w:p w14:paraId="32D3DE9A" w14:textId="77777777" w:rsidR="00C57672" w:rsidRPr="00DA2979" w:rsidRDefault="00C57672" w:rsidP="009C163B">
            <w:pPr>
              <w:pStyle w:val="TAC"/>
              <w:rPr>
                <w:sz w:val="16"/>
                <w:szCs w:val="16"/>
                <w:lang w:val="en-US" w:eastAsia="zh-CN"/>
              </w:rPr>
            </w:pPr>
            <w:r w:rsidRPr="00DA2979">
              <w:rPr>
                <w:sz w:val="16"/>
                <w:szCs w:val="16"/>
              </w:rPr>
              <w:t>0.05</w:t>
            </w:r>
          </w:p>
        </w:tc>
        <w:tc>
          <w:tcPr>
            <w:tcW w:w="810" w:type="dxa"/>
            <w:tcBorders>
              <w:top w:val="nil"/>
              <w:left w:val="nil"/>
              <w:bottom w:val="single" w:sz="4" w:space="0" w:color="auto"/>
              <w:right w:val="single" w:sz="4" w:space="0" w:color="auto"/>
            </w:tcBorders>
            <w:shd w:val="clear" w:color="auto" w:fill="auto"/>
            <w:hideMark/>
          </w:tcPr>
          <w:p w14:paraId="050F8AB9" w14:textId="77777777" w:rsidR="00C57672" w:rsidRPr="00DA2979" w:rsidRDefault="00C57672" w:rsidP="009C163B">
            <w:pPr>
              <w:pStyle w:val="TAC"/>
              <w:rPr>
                <w:sz w:val="16"/>
                <w:szCs w:val="16"/>
                <w:lang w:val="en-US" w:eastAsia="zh-CN"/>
              </w:rPr>
            </w:pPr>
            <w:r w:rsidRPr="00DA2979">
              <w:rPr>
                <w:sz w:val="16"/>
                <w:szCs w:val="16"/>
              </w:rPr>
              <w:t>0.14</w:t>
            </w:r>
          </w:p>
        </w:tc>
        <w:tc>
          <w:tcPr>
            <w:tcW w:w="810" w:type="dxa"/>
            <w:tcBorders>
              <w:top w:val="nil"/>
              <w:left w:val="nil"/>
              <w:bottom w:val="single" w:sz="4" w:space="0" w:color="auto"/>
              <w:right w:val="single" w:sz="4" w:space="0" w:color="auto"/>
            </w:tcBorders>
            <w:shd w:val="clear" w:color="auto" w:fill="auto"/>
            <w:hideMark/>
          </w:tcPr>
          <w:p w14:paraId="40498757" w14:textId="220D240F" w:rsidR="00C57672" w:rsidRPr="00DA2979" w:rsidRDefault="008C1A12" w:rsidP="009C163B">
            <w:pPr>
              <w:pStyle w:val="TAC"/>
              <w:rPr>
                <w:sz w:val="16"/>
                <w:szCs w:val="16"/>
                <w:lang w:val="en-US" w:eastAsia="zh-CN"/>
              </w:rPr>
            </w:pPr>
            <w:r>
              <w:rPr>
                <w:sz w:val="16"/>
                <w:szCs w:val="16"/>
              </w:rPr>
              <w:t>0.20</w:t>
            </w:r>
          </w:p>
        </w:tc>
        <w:tc>
          <w:tcPr>
            <w:tcW w:w="1270" w:type="dxa"/>
            <w:tcBorders>
              <w:top w:val="nil"/>
              <w:left w:val="nil"/>
              <w:bottom w:val="single" w:sz="4" w:space="0" w:color="auto"/>
              <w:right w:val="single" w:sz="4" w:space="0" w:color="auto"/>
            </w:tcBorders>
            <w:shd w:val="clear" w:color="auto" w:fill="auto"/>
            <w:hideMark/>
          </w:tcPr>
          <w:p w14:paraId="5FD9EDEB" w14:textId="77777777" w:rsidR="00C57672" w:rsidRPr="00DA2979" w:rsidRDefault="00C57672" w:rsidP="009C163B">
            <w:pPr>
              <w:pStyle w:val="TAC"/>
              <w:rPr>
                <w:sz w:val="16"/>
                <w:szCs w:val="16"/>
                <w:lang w:val="en-US" w:eastAsia="zh-CN"/>
              </w:rPr>
            </w:pPr>
            <w:r w:rsidRPr="00DA2979">
              <w:rPr>
                <w:sz w:val="16"/>
                <w:szCs w:val="16"/>
              </w:rPr>
              <w:t>Rectangular</w:t>
            </w:r>
          </w:p>
        </w:tc>
        <w:tc>
          <w:tcPr>
            <w:tcW w:w="1310" w:type="dxa"/>
            <w:tcBorders>
              <w:top w:val="nil"/>
              <w:left w:val="nil"/>
              <w:bottom w:val="single" w:sz="4" w:space="0" w:color="auto"/>
              <w:right w:val="single" w:sz="4" w:space="0" w:color="auto"/>
            </w:tcBorders>
            <w:shd w:val="clear" w:color="auto" w:fill="auto"/>
            <w:hideMark/>
          </w:tcPr>
          <w:p w14:paraId="46893DFE" w14:textId="77777777" w:rsidR="00C57672" w:rsidRPr="00DA2979" w:rsidRDefault="00C57672" w:rsidP="009C163B">
            <w:pPr>
              <w:pStyle w:val="TAC"/>
              <w:rPr>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hideMark/>
          </w:tcPr>
          <w:p w14:paraId="1A1C0926" w14:textId="77777777" w:rsidR="00C57672" w:rsidRPr="00DA2979" w:rsidRDefault="00C57672" w:rsidP="009C163B">
            <w:pPr>
              <w:pStyle w:val="TAC"/>
              <w:rPr>
                <w:sz w:val="16"/>
                <w:szCs w:val="16"/>
                <w:lang w:val="en-US" w:eastAsia="zh-CN"/>
              </w:rPr>
            </w:pPr>
            <w:r w:rsidRPr="00DA2979">
              <w:rPr>
                <w:sz w:val="16"/>
                <w:szCs w:val="16"/>
              </w:rPr>
              <w:t>1</w:t>
            </w:r>
          </w:p>
        </w:tc>
        <w:tc>
          <w:tcPr>
            <w:tcW w:w="569" w:type="dxa"/>
            <w:tcBorders>
              <w:top w:val="nil"/>
              <w:left w:val="nil"/>
              <w:bottom w:val="single" w:sz="4" w:space="0" w:color="auto"/>
              <w:right w:val="single" w:sz="4" w:space="0" w:color="auto"/>
            </w:tcBorders>
            <w:shd w:val="clear" w:color="auto" w:fill="auto"/>
            <w:hideMark/>
          </w:tcPr>
          <w:p w14:paraId="4097C268" w14:textId="77777777" w:rsidR="00C57672" w:rsidRPr="00DA2979" w:rsidRDefault="00C57672" w:rsidP="009C163B">
            <w:pPr>
              <w:pStyle w:val="TAC"/>
              <w:rPr>
                <w:sz w:val="16"/>
                <w:szCs w:val="16"/>
                <w:lang w:val="en-US" w:eastAsia="zh-CN"/>
              </w:rPr>
            </w:pPr>
            <w:r w:rsidRPr="00DA2979">
              <w:rPr>
                <w:sz w:val="16"/>
                <w:szCs w:val="16"/>
              </w:rPr>
              <w:t>0.03</w:t>
            </w:r>
          </w:p>
        </w:tc>
        <w:tc>
          <w:tcPr>
            <w:tcW w:w="810" w:type="dxa"/>
            <w:tcBorders>
              <w:top w:val="nil"/>
              <w:left w:val="nil"/>
              <w:bottom w:val="single" w:sz="4" w:space="0" w:color="auto"/>
              <w:right w:val="single" w:sz="4" w:space="0" w:color="auto"/>
            </w:tcBorders>
            <w:shd w:val="clear" w:color="auto" w:fill="auto"/>
            <w:hideMark/>
          </w:tcPr>
          <w:p w14:paraId="1909F430" w14:textId="77777777" w:rsidR="00C57672" w:rsidRPr="00DA2979" w:rsidRDefault="00C57672" w:rsidP="009C163B">
            <w:pPr>
              <w:pStyle w:val="TAC"/>
              <w:rPr>
                <w:sz w:val="16"/>
                <w:szCs w:val="16"/>
                <w:lang w:val="en-US" w:eastAsia="zh-CN"/>
              </w:rPr>
            </w:pPr>
            <w:r w:rsidRPr="00DA2979">
              <w:rPr>
                <w:sz w:val="16"/>
                <w:szCs w:val="16"/>
              </w:rPr>
              <w:t>0.08</w:t>
            </w:r>
          </w:p>
        </w:tc>
        <w:tc>
          <w:tcPr>
            <w:tcW w:w="810" w:type="dxa"/>
            <w:tcBorders>
              <w:top w:val="nil"/>
              <w:left w:val="nil"/>
              <w:bottom w:val="single" w:sz="4" w:space="0" w:color="auto"/>
              <w:right w:val="single" w:sz="4" w:space="0" w:color="auto"/>
            </w:tcBorders>
            <w:shd w:val="clear" w:color="auto" w:fill="auto"/>
            <w:hideMark/>
          </w:tcPr>
          <w:p w14:paraId="2DE99833" w14:textId="6D2D153C" w:rsidR="00C57672" w:rsidRPr="00DA2979" w:rsidRDefault="008C1A12" w:rsidP="009C163B">
            <w:pPr>
              <w:pStyle w:val="TAC"/>
              <w:rPr>
                <w:sz w:val="16"/>
                <w:szCs w:val="16"/>
                <w:lang w:val="en-US" w:eastAsia="zh-CN"/>
              </w:rPr>
            </w:pPr>
            <w:r>
              <w:rPr>
                <w:sz w:val="16"/>
                <w:szCs w:val="16"/>
              </w:rPr>
              <w:t>0.12</w:t>
            </w:r>
          </w:p>
        </w:tc>
      </w:tr>
      <w:tr w:rsidR="00C57672" w:rsidRPr="00DA2979" w14:paraId="62ABE806"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4F8304B" w14:textId="77777777" w:rsidR="00C57672" w:rsidRPr="00DA2979" w:rsidRDefault="00C57672" w:rsidP="009C163B">
            <w:pPr>
              <w:pStyle w:val="TAC"/>
              <w:rPr>
                <w:sz w:val="16"/>
                <w:szCs w:val="16"/>
                <w:lang w:val="en-US" w:eastAsia="zh-CN"/>
              </w:rPr>
            </w:pPr>
            <w:r w:rsidRPr="00DA2979">
              <w:rPr>
                <w:sz w:val="16"/>
                <w:szCs w:val="16"/>
              </w:rPr>
              <w:t>A7-4a</w:t>
            </w:r>
          </w:p>
        </w:tc>
        <w:tc>
          <w:tcPr>
            <w:tcW w:w="1636" w:type="dxa"/>
            <w:tcBorders>
              <w:top w:val="nil"/>
              <w:left w:val="nil"/>
              <w:bottom w:val="single" w:sz="4" w:space="0" w:color="auto"/>
              <w:right w:val="single" w:sz="4" w:space="0" w:color="auto"/>
            </w:tcBorders>
            <w:shd w:val="clear" w:color="auto" w:fill="auto"/>
            <w:hideMark/>
          </w:tcPr>
          <w:p w14:paraId="2061A19D" w14:textId="5EA7F725" w:rsidR="00C57672" w:rsidRPr="00DA2979" w:rsidRDefault="00F563A0" w:rsidP="009C163B">
            <w:pPr>
              <w:pStyle w:val="TAC"/>
              <w:rPr>
                <w:sz w:val="16"/>
                <w:szCs w:val="16"/>
                <w:lang w:val="en-US" w:eastAsia="zh-CN"/>
              </w:rPr>
            </w:pPr>
            <w:r>
              <w:rPr>
                <w:sz w:val="16"/>
                <w:szCs w:val="16"/>
              </w:rPr>
              <w:t>QZ ripple experience</w:t>
            </w:r>
            <w:r w:rsidR="00AD17B6">
              <w:rPr>
                <w:sz w:val="16"/>
                <w:szCs w:val="16"/>
              </w:rPr>
              <w:t>d</w:t>
            </w:r>
            <w:r>
              <w:rPr>
                <w:sz w:val="16"/>
                <w:szCs w:val="16"/>
              </w:rPr>
              <w:t xml:space="preserve"> by BS</w:t>
            </w:r>
          </w:p>
        </w:tc>
        <w:tc>
          <w:tcPr>
            <w:tcW w:w="569" w:type="dxa"/>
            <w:tcBorders>
              <w:top w:val="nil"/>
              <w:left w:val="nil"/>
              <w:bottom w:val="single" w:sz="4" w:space="0" w:color="auto"/>
              <w:right w:val="single" w:sz="4" w:space="0" w:color="auto"/>
            </w:tcBorders>
            <w:shd w:val="clear" w:color="auto" w:fill="auto"/>
            <w:hideMark/>
          </w:tcPr>
          <w:p w14:paraId="5C81BAE2" w14:textId="77777777" w:rsidR="00C57672" w:rsidRPr="00DA2979" w:rsidRDefault="00C57672" w:rsidP="009C163B">
            <w:pPr>
              <w:pStyle w:val="TAC"/>
              <w:rPr>
                <w:sz w:val="16"/>
                <w:szCs w:val="16"/>
                <w:lang w:val="en-US" w:eastAsia="zh-CN"/>
              </w:rPr>
            </w:pPr>
            <w:r w:rsidRPr="00DA2979">
              <w:rPr>
                <w:sz w:val="16"/>
                <w:szCs w:val="16"/>
              </w:rPr>
              <w:t>0.42</w:t>
            </w:r>
          </w:p>
        </w:tc>
        <w:tc>
          <w:tcPr>
            <w:tcW w:w="810" w:type="dxa"/>
            <w:tcBorders>
              <w:top w:val="nil"/>
              <w:left w:val="nil"/>
              <w:bottom w:val="single" w:sz="4" w:space="0" w:color="auto"/>
              <w:right w:val="single" w:sz="4" w:space="0" w:color="auto"/>
            </w:tcBorders>
            <w:shd w:val="clear" w:color="auto" w:fill="auto"/>
            <w:hideMark/>
          </w:tcPr>
          <w:p w14:paraId="77EB4870" w14:textId="77777777" w:rsidR="00C57672" w:rsidRPr="00DA2979" w:rsidRDefault="00C57672" w:rsidP="009C163B">
            <w:pPr>
              <w:pStyle w:val="TAC"/>
              <w:rPr>
                <w:sz w:val="16"/>
                <w:szCs w:val="16"/>
                <w:lang w:val="en-US" w:eastAsia="zh-CN"/>
              </w:rPr>
            </w:pPr>
            <w:r w:rsidRPr="00DA2979">
              <w:rPr>
                <w:sz w:val="16"/>
                <w:szCs w:val="16"/>
              </w:rPr>
              <w:t>0.43</w:t>
            </w:r>
          </w:p>
        </w:tc>
        <w:tc>
          <w:tcPr>
            <w:tcW w:w="810" w:type="dxa"/>
            <w:tcBorders>
              <w:top w:val="nil"/>
              <w:left w:val="nil"/>
              <w:bottom w:val="single" w:sz="4" w:space="0" w:color="auto"/>
              <w:right w:val="single" w:sz="4" w:space="0" w:color="auto"/>
            </w:tcBorders>
            <w:shd w:val="clear" w:color="auto" w:fill="auto"/>
            <w:hideMark/>
          </w:tcPr>
          <w:p w14:paraId="1846F6D0" w14:textId="6CC13CE7" w:rsidR="00C57672" w:rsidRPr="00DA2979" w:rsidRDefault="008C1A12" w:rsidP="009C163B">
            <w:pPr>
              <w:pStyle w:val="TAC"/>
              <w:rPr>
                <w:sz w:val="16"/>
                <w:szCs w:val="16"/>
                <w:lang w:val="en-US" w:eastAsia="zh-CN"/>
              </w:rPr>
            </w:pPr>
            <w:r>
              <w:rPr>
                <w:sz w:val="16"/>
                <w:szCs w:val="16"/>
              </w:rPr>
              <w:t>0.57</w:t>
            </w:r>
          </w:p>
        </w:tc>
        <w:tc>
          <w:tcPr>
            <w:tcW w:w="1270" w:type="dxa"/>
            <w:tcBorders>
              <w:top w:val="nil"/>
              <w:left w:val="nil"/>
              <w:bottom w:val="single" w:sz="4" w:space="0" w:color="auto"/>
              <w:right w:val="single" w:sz="4" w:space="0" w:color="auto"/>
            </w:tcBorders>
            <w:shd w:val="clear" w:color="auto" w:fill="auto"/>
            <w:hideMark/>
          </w:tcPr>
          <w:p w14:paraId="7577426E" w14:textId="77777777" w:rsidR="00C57672" w:rsidRPr="00DA2979" w:rsidRDefault="00C57672" w:rsidP="009C163B">
            <w:pPr>
              <w:pStyle w:val="TAC"/>
              <w:rPr>
                <w:sz w:val="16"/>
                <w:szCs w:val="16"/>
                <w:lang w:val="en-US" w:eastAsia="zh-CN"/>
              </w:rPr>
            </w:pPr>
            <w:r w:rsidRPr="00DA2979">
              <w:rPr>
                <w:sz w:val="16"/>
                <w:szCs w:val="16"/>
              </w:rPr>
              <w:t>Rectangular</w:t>
            </w:r>
          </w:p>
        </w:tc>
        <w:tc>
          <w:tcPr>
            <w:tcW w:w="1310" w:type="dxa"/>
            <w:tcBorders>
              <w:top w:val="nil"/>
              <w:left w:val="nil"/>
              <w:bottom w:val="single" w:sz="4" w:space="0" w:color="auto"/>
              <w:right w:val="single" w:sz="4" w:space="0" w:color="auto"/>
            </w:tcBorders>
            <w:shd w:val="clear" w:color="auto" w:fill="auto"/>
            <w:hideMark/>
          </w:tcPr>
          <w:p w14:paraId="7B3C70FD" w14:textId="77777777" w:rsidR="00C57672" w:rsidRPr="00DA2979" w:rsidRDefault="00C57672" w:rsidP="009C163B">
            <w:pPr>
              <w:pStyle w:val="TAC"/>
              <w:rPr>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hideMark/>
          </w:tcPr>
          <w:p w14:paraId="58C7A400" w14:textId="77777777" w:rsidR="00C57672" w:rsidRPr="00DA2979" w:rsidRDefault="00C57672" w:rsidP="009C163B">
            <w:pPr>
              <w:pStyle w:val="TAC"/>
              <w:rPr>
                <w:sz w:val="16"/>
                <w:szCs w:val="16"/>
                <w:lang w:val="en-US" w:eastAsia="zh-CN"/>
              </w:rPr>
            </w:pPr>
            <w:r w:rsidRPr="00DA2979">
              <w:rPr>
                <w:sz w:val="16"/>
                <w:szCs w:val="16"/>
              </w:rPr>
              <w:t>1</w:t>
            </w:r>
          </w:p>
        </w:tc>
        <w:tc>
          <w:tcPr>
            <w:tcW w:w="569" w:type="dxa"/>
            <w:tcBorders>
              <w:top w:val="nil"/>
              <w:left w:val="nil"/>
              <w:bottom w:val="single" w:sz="4" w:space="0" w:color="auto"/>
              <w:right w:val="single" w:sz="4" w:space="0" w:color="auto"/>
            </w:tcBorders>
            <w:shd w:val="clear" w:color="auto" w:fill="auto"/>
            <w:hideMark/>
          </w:tcPr>
          <w:p w14:paraId="7DEB8B35" w14:textId="77777777" w:rsidR="00C57672" w:rsidRPr="00DA2979" w:rsidRDefault="00C57672" w:rsidP="009C163B">
            <w:pPr>
              <w:pStyle w:val="TAC"/>
              <w:rPr>
                <w:sz w:val="16"/>
                <w:szCs w:val="16"/>
                <w:lang w:val="en-US" w:eastAsia="zh-CN"/>
              </w:rPr>
            </w:pPr>
            <w:r w:rsidRPr="00DA2979">
              <w:rPr>
                <w:sz w:val="16"/>
                <w:szCs w:val="16"/>
              </w:rPr>
              <w:t>0.24</w:t>
            </w:r>
          </w:p>
        </w:tc>
        <w:tc>
          <w:tcPr>
            <w:tcW w:w="810" w:type="dxa"/>
            <w:tcBorders>
              <w:top w:val="nil"/>
              <w:left w:val="nil"/>
              <w:bottom w:val="single" w:sz="4" w:space="0" w:color="auto"/>
              <w:right w:val="single" w:sz="4" w:space="0" w:color="auto"/>
            </w:tcBorders>
            <w:shd w:val="clear" w:color="auto" w:fill="auto"/>
            <w:hideMark/>
          </w:tcPr>
          <w:p w14:paraId="50487015" w14:textId="77777777" w:rsidR="00C57672" w:rsidRPr="00DA2979" w:rsidRDefault="00C57672" w:rsidP="009C163B">
            <w:pPr>
              <w:pStyle w:val="TAC"/>
              <w:rPr>
                <w:sz w:val="16"/>
                <w:szCs w:val="16"/>
                <w:lang w:val="en-US" w:eastAsia="zh-CN"/>
              </w:rPr>
            </w:pPr>
            <w:r w:rsidRPr="00DA2979">
              <w:rPr>
                <w:sz w:val="16"/>
                <w:szCs w:val="16"/>
              </w:rPr>
              <w:t>0.25</w:t>
            </w:r>
          </w:p>
        </w:tc>
        <w:tc>
          <w:tcPr>
            <w:tcW w:w="810" w:type="dxa"/>
            <w:tcBorders>
              <w:top w:val="nil"/>
              <w:left w:val="nil"/>
              <w:bottom w:val="single" w:sz="4" w:space="0" w:color="auto"/>
              <w:right w:val="single" w:sz="4" w:space="0" w:color="auto"/>
            </w:tcBorders>
            <w:shd w:val="clear" w:color="auto" w:fill="auto"/>
            <w:hideMark/>
          </w:tcPr>
          <w:p w14:paraId="0600AAFA" w14:textId="4C4A4A6D" w:rsidR="00C57672" w:rsidRPr="00DA2979" w:rsidRDefault="008C1A12" w:rsidP="009C163B">
            <w:pPr>
              <w:pStyle w:val="TAC"/>
              <w:rPr>
                <w:sz w:val="16"/>
                <w:szCs w:val="16"/>
                <w:lang w:val="en-US" w:eastAsia="zh-CN"/>
              </w:rPr>
            </w:pPr>
            <w:r>
              <w:rPr>
                <w:sz w:val="16"/>
                <w:szCs w:val="16"/>
              </w:rPr>
              <w:t>0.33</w:t>
            </w:r>
          </w:p>
        </w:tc>
      </w:tr>
      <w:tr w:rsidR="00C57672" w:rsidRPr="00DA2979" w14:paraId="774B9CC6" w14:textId="77777777" w:rsidTr="009C163B">
        <w:trPr>
          <w:cantSplit/>
          <w:jc w:val="center"/>
        </w:trPr>
        <w:tc>
          <w:tcPr>
            <w:tcW w:w="9636" w:type="dxa"/>
            <w:gridSpan w:val="11"/>
            <w:tcBorders>
              <w:top w:val="single" w:sz="4" w:space="0" w:color="auto"/>
              <w:left w:val="single" w:sz="4" w:space="0" w:color="auto"/>
              <w:bottom w:val="single" w:sz="4" w:space="0" w:color="auto"/>
              <w:right w:val="single" w:sz="4" w:space="0" w:color="auto"/>
            </w:tcBorders>
            <w:shd w:val="clear" w:color="auto" w:fill="auto"/>
            <w:hideMark/>
          </w:tcPr>
          <w:p w14:paraId="77F118A6"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r>
      <w:tr w:rsidR="00C57672" w:rsidRPr="00DA2979" w14:paraId="1EC4D33A" w14:textId="77777777" w:rsidTr="009C163B">
        <w:trPr>
          <w:cantSplit/>
          <w:jc w:val="center"/>
        </w:trPr>
        <w:tc>
          <w:tcPr>
            <w:tcW w:w="7447" w:type="dxa"/>
            <w:gridSpan w:val="8"/>
            <w:tcBorders>
              <w:top w:val="single" w:sz="4" w:space="0" w:color="auto"/>
              <w:left w:val="single" w:sz="4" w:space="0" w:color="auto"/>
              <w:bottom w:val="single" w:sz="4" w:space="0" w:color="auto"/>
              <w:right w:val="single" w:sz="4" w:space="0" w:color="auto"/>
            </w:tcBorders>
            <w:shd w:val="clear" w:color="auto" w:fill="auto"/>
            <w:hideMark/>
          </w:tcPr>
          <w:p w14:paraId="2ACA5D87"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569" w:type="dxa"/>
            <w:tcBorders>
              <w:top w:val="nil"/>
              <w:left w:val="nil"/>
              <w:bottom w:val="single" w:sz="4" w:space="0" w:color="auto"/>
              <w:right w:val="single" w:sz="4" w:space="0" w:color="auto"/>
            </w:tcBorders>
            <w:shd w:val="clear" w:color="auto" w:fill="auto"/>
            <w:hideMark/>
          </w:tcPr>
          <w:p w14:paraId="3072D8CA" w14:textId="77777777" w:rsidR="00C57672" w:rsidRPr="00DA2979" w:rsidRDefault="00C57672" w:rsidP="009C163B">
            <w:pPr>
              <w:pStyle w:val="TAH"/>
              <w:rPr>
                <w:sz w:val="16"/>
                <w:szCs w:val="16"/>
                <w:lang w:val="en-US" w:eastAsia="zh-CN"/>
              </w:rPr>
            </w:pPr>
            <w:r w:rsidRPr="00DA2979">
              <w:rPr>
                <w:sz w:val="16"/>
                <w:szCs w:val="16"/>
              </w:rPr>
              <w:t>0.24</w:t>
            </w:r>
          </w:p>
        </w:tc>
        <w:tc>
          <w:tcPr>
            <w:tcW w:w="810" w:type="dxa"/>
            <w:tcBorders>
              <w:top w:val="nil"/>
              <w:left w:val="nil"/>
              <w:bottom w:val="single" w:sz="4" w:space="0" w:color="auto"/>
              <w:right w:val="single" w:sz="4" w:space="0" w:color="auto"/>
            </w:tcBorders>
            <w:shd w:val="clear" w:color="auto" w:fill="auto"/>
            <w:hideMark/>
          </w:tcPr>
          <w:p w14:paraId="40F38191" w14:textId="77777777" w:rsidR="00C57672" w:rsidRPr="00DA2979" w:rsidRDefault="00C57672" w:rsidP="009C163B">
            <w:pPr>
              <w:pStyle w:val="TAH"/>
              <w:rPr>
                <w:sz w:val="16"/>
                <w:szCs w:val="16"/>
                <w:lang w:val="en-US" w:eastAsia="zh-CN"/>
              </w:rPr>
            </w:pPr>
            <w:r w:rsidRPr="00DA2979">
              <w:rPr>
                <w:sz w:val="16"/>
                <w:szCs w:val="16"/>
              </w:rPr>
              <w:t>0.26</w:t>
            </w:r>
          </w:p>
        </w:tc>
        <w:tc>
          <w:tcPr>
            <w:tcW w:w="810" w:type="dxa"/>
            <w:tcBorders>
              <w:top w:val="nil"/>
              <w:left w:val="nil"/>
              <w:bottom w:val="single" w:sz="4" w:space="0" w:color="auto"/>
              <w:right w:val="single" w:sz="4" w:space="0" w:color="auto"/>
            </w:tcBorders>
            <w:shd w:val="clear" w:color="auto" w:fill="auto"/>
            <w:hideMark/>
          </w:tcPr>
          <w:p w14:paraId="58BE7CC1" w14:textId="59160FA3" w:rsidR="00C57672" w:rsidRPr="00DA2979" w:rsidRDefault="008C1A12" w:rsidP="009C163B">
            <w:pPr>
              <w:pStyle w:val="TAH"/>
              <w:rPr>
                <w:sz w:val="16"/>
                <w:szCs w:val="16"/>
                <w:lang w:val="en-US" w:eastAsia="zh-CN"/>
              </w:rPr>
            </w:pPr>
            <w:r>
              <w:rPr>
                <w:sz w:val="16"/>
                <w:szCs w:val="16"/>
              </w:rPr>
              <w:t>0.35</w:t>
            </w:r>
          </w:p>
        </w:tc>
      </w:tr>
      <w:tr w:rsidR="00C57672" w:rsidRPr="00DA2979" w14:paraId="36F0C916" w14:textId="77777777" w:rsidTr="009C163B">
        <w:trPr>
          <w:cantSplit/>
          <w:jc w:val="center"/>
        </w:trPr>
        <w:tc>
          <w:tcPr>
            <w:tcW w:w="7447" w:type="dxa"/>
            <w:gridSpan w:val="8"/>
            <w:tcBorders>
              <w:top w:val="single" w:sz="4" w:space="0" w:color="auto"/>
              <w:left w:val="single" w:sz="4" w:space="0" w:color="auto"/>
              <w:bottom w:val="single" w:sz="4" w:space="0" w:color="auto"/>
              <w:right w:val="single" w:sz="4" w:space="0" w:color="auto"/>
            </w:tcBorders>
            <w:shd w:val="clear" w:color="auto" w:fill="auto"/>
            <w:hideMark/>
          </w:tcPr>
          <w:p w14:paraId="7FE82D1C"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569" w:type="dxa"/>
            <w:tcBorders>
              <w:top w:val="nil"/>
              <w:left w:val="nil"/>
              <w:bottom w:val="single" w:sz="4" w:space="0" w:color="auto"/>
              <w:right w:val="single" w:sz="4" w:space="0" w:color="auto"/>
            </w:tcBorders>
            <w:shd w:val="clear" w:color="auto" w:fill="auto"/>
            <w:hideMark/>
          </w:tcPr>
          <w:p w14:paraId="09179199" w14:textId="77777777" w:rsidR="00C57672" w:rsidRPr="00DA2979" w:rsidRDefault="00C57672" w:rsidP="009C163B">
            <w:pPr>
              <w:pStyle w:val="TAH"/>
              <w:rPr>
                <w:sz w:val="16"/>
                <w:szCs w:val="16"/>
                <w:lang w:val="en-US" w:eastAsia="zh-CN"/>
              </w:rPr>
            </w:pPr>
            <w:r w:rsidRPr="00DA2979">
              <w:rPr>
                <w:sz w:val="16"/>
                <w:szCs w:val="16"/>
              </w:rPr>
              <w:t>0.48</w:t>
            </w:r>
          </w:p>
        </w:tc>
        <w:tc>
          <w:tcPr>
            <w:tcW w:w="810" w:type="dxa"/>
            <w:tcBorders>
              <w:top w:val="nil"/>
              <w:left w:val="nil"/>
              <w:bottom w:val="single" w:sz="4" w:space="0" w:color="auto"/>
              <w:right w:val="single" w:sz="4" w:space="0" w:color="auto"/>
            </w:tcBorders>
            <w:shd w:val="clear" w:color="auto" w:fill="auto"/>
            <w:hideMark/>
          </w:tcPr>
          <w:p w14:paraId="683948F6" w14:textId="77777777" w:rsidR="00C57672" w:rsidRPr="00DA2979" w:rsidRDefault="00C57672" w:rsidP="009C163B">
            <w:pPr>
              <w:pStyle w:val="TAH"/>
              <w:rPr>
                <w:sz w:val="16"/>
                <w:szCs w:val="16"/>
                <w:lang w:val="en-US" w:eastAsia="zh-CN"/>
              </w:rPr>
            </w:pPr>
            <w:r w:rsidRPr="00DA2979">
              <w:rPr>
                <w:sz w:val="16"/>
                <w:szCs w:val="16"/>
              </w:rPr>
              <w:t>0.51</w:t>
            </w:r>
          </w:p>
        </w:tc>
        <w:tc>
          <w:tcPr>
            <w:tcW w:w="810" w:type="dxa"/>
            <w:tcBorders>
              <w:top w:val="nil"/>
              <w:left w:val="nil"/>
              <w:bottom w:val="single" w:sz="4" w:space="0" w:color="auto"/>
              <w:right w:val="single" w:sz="4" w:space="0" w:color="auto"/>
            </w:tcBorders>
            <w:shd w:val="clear" w:color="auto" w:fill="auto"/>
            <w:hideMark/>
          </w:tcPr>
          <w:p w14:paraId="78B0EFE9" w14:textId="3E62CA77" w:rsidR="00C57672" w:rsidRPr="00DA2979" w:rsidRDefault="008C1A12" w:rsidP="009C163B">
            <w:pPr>
              <w:pStyle w:val="TAH"/>
              <w:rPr>
                <w:sz w:val="16"/>
                <w:szCs w:val="16"/>
                <w:lang w:val="en-US" w:eastAsia="zh-CN"/>
              </w:rPr>
            </w:pPr>
            <w:r>
              <w:rPr>
                <w:sz w:val="16"/>
                <w:szCs w:val="16"/>
              </w:rPr>
              <w:t>0.68</w:t>
            </w:r>
          </w:p>
        </w:tc>
      </w:tr>
    </w:tbl>
    <w:p w14:paraId="4E5F2C2E" w14:textId="77777777" w:rsidR="00C57672" w:rsidRPr="00E11EA5" w:rsidRDefault="00C57672" w:rsidP="00C57672"/>
    <w:p w14:paraId="342EBCB9" w14:textId="77777777" w:rsidR="00C57672" w:rsidRPr="00E11EA5" w:rsidRDefault="00C57672" w:rsidP="00C57672">
      <w:pPr>
        <w:rPr>
          <w:lang w:val="en-US" w:eastAsia="zh-CN"/>
        </w:rPr>
      </w:pPr>
      <w:r w:rsidRPr="00E11EA5">
        <w:rPr>
          <w:lang w:val="en-US" w:eastAsia="zh-CN"/>
        </w:rPr>
        <w:t>The PWS budget is carried out without consideration of the measurement equipment as this MU is given in %, converting to dB gives, for example:</w:t>
      </w:r>
    </w:p>
    <w:p w14:paraId="000AE126" w14:textId="77777777" w:rsidR="00C57672" w:rsidRPr="00E11EA5" w:rsidRDefault="00C57672" w:rsidP="00C57672">
      <w:pPr>
        <w:pStyle w:val="B1"/>
        <w:rPr>
          <w:lang w:val="en-US" w:eastAsia="zh-CN"/>
        </w:rPr>
      </w:pPr>
      <w:r>
        <w:rPr>
          <w:lang w:val="en-US" w:eastAsia="zh-CN"/>
        </w:rPr>
        <w:tab/>
      </w:r>
      <w:r w:rsidRPr="00E11EA5">
        <w:rPr>
          <w:lang w:val="en-US" w:eastAsia="zh-CN"/>
        </w:rPr>
        <w:t>2% is equivalent to 20*log</w:t>
      </w:r>
      <w:r w:rsidRPr="00E11EA5">
        <w:rPr>
          <w:vertAlign w:val="subscript"/>
          <w:lang w:val="en-US" w:eastAsia="zh-CN"/>
        </w:rPr>
        <w:t>10</w:t>
      </w:r>
      <w:r w:rsidRPr="00E11EA5">
        <w:rPr>
          <w:lang w:val="en-US" w:eastAsia="zh-CN"/>
        </w:rPr>
        <w:t>(2/100) = -33.98 dB</w:t>
      </w:r>
    </w:p>
    <w:p w14:paraId="3C6C1D69" w14:textId="77777777" w:rsidR="00C57672" w:rsidRPr="00E11EA5" w:rsidRDefault="00C57672" w:rsidP="00C57672">
      <w:pPr>
        <w:rPr>
          <w:lang w:val="en-US" w:eastAsia="zh-CN"/>
        </w:rPr>
      </w:pPr>
      <w:r w:rsidRPr="00E11EA5">
        <w:rPr>
          <w:lang w:val="en-US" w:eastAsia="zh-CN"/>
        </w:rPr>
        <w:t>If the unwanted signal is 0.5 dB higher than the wanted due to the test system then this will be degraded to -33.48 dB, and</w:t>
      </w:r>
    </w:p>
    <w:p w14:paraId="1AB11E3D" w14:textId="77777777" w:rsidR="00C57672" w:rsidRPr="00E11EA5" w:rsidRDefault="00C57672" w:rsidP="00C57672">
      <w:pPr>
        <w:pStyle w:val="B1"/>
        <w:rPr>
          <w:lang w:val="en-US" w:eastAsia="zh-CN"/>
        </w:rPr>
      </w:pPr>
      <w:r w:rsidRPr="00E11EA5">
        <w:rPr>
          <w:lang w:val="en-US" w:eastAsia="zh-CN"/>
        </w:rPr>
        <w:lastRenderedPageBreak/>
        <w:tab/>
        <w:t>-33.48 dB is equivalent to:</w:t>
      </w:r>
      <w:r w:rsidRPr="00E11EA5">
        <w:rPr>
          <w:lang w:val="en-US" w:eastAsia="zh-CN"/>
        </w:rPr>
        <w:tab/>
        <w:t>10</w:t>
      </w:r>
      <w:r w:rsidRPr="00E11EA5">
        <w:rPr>
          <w:vertAlign w:val="superscript"/>
          <w:lang w:val="en-US" w:eastAsia="zh-CN"/>
        </w:rPr>
        <w:t>(-33.48/20)</w:t>
      </w:r>
      <w:r w:rsidRPr="00E11EA5">
        <w:rPr>
          <w:lang w:val="en-US" w:eastAsia="zh-CN"/>
        </w:rPr>
        <w:t xml:space="preserve"> *100 = 2.12%</w:t>
      </w:r>
    </w:p>
    <w:p w14:paraId="17E1CA27" w14:textId="77777777" w:rsidR="00C57672" w:rsidRPr="00E11EA5" w:rsidRDefault="00C57672" w:rsidP="00C57672">
      <w:pPr>
        <w:rPr>
          <w:lang w:val="en-US" w:eastAsia="zh-CN"/>
        </w:rPr>
      </w:pPr>
      <w:r w:rsidRPr="00E11EA5">
        <w:rPr>
          <w:lang w:val="en-US" w:eastAsia="zh-CN"/>
        </w:rPr>
        <w:t>Additional error due to potential phase error has not been considered however the potential increase due to then OTA test equipment is well within the contribution allowable with a 1% linear MU.</w:t>
      </w:r>
    </w:p>
    <w:p w14:paraId="4C14F24A" w14:textId="77777777" w:rsidR="00C57672" w:rsidRPr="00E11EA5" w:rsidRDefault="00C57672" w:rsidP="00C57672">
      <w:pPr>
        <w:pStyle w:val="NO"/>
      </w:pPr>
      <w:r w:rsidRPr="00E11EA5">
        <w:rPr>
          <w:lang w:eastAsia="zh-CN"/>
        </w:rPr>
        <w:t>NOTE:</w:t>
      </w:r>
      <w:r w:rsidRPr="00E11EA5">
        <w:rPr>
          <w:lang w:eastAsia="zh-CN"/>
        </w:rPr>
        <w:tab/>
        <w:t>Analysis of the phase uncertainties indicates that the contributions are not significant to affect the final MU value, however if future work indicates that phase or any other errors not related to amplitude calibration may affect the EVM measurement uncertainty the MU analysis may be re-examined.</w:t>
      </w:r>
    </w:p>
    <w:p w14:paraId="5A9FDC98" w14:textId="77777777" w:rsidR="00C57672" w:rsidRPr="00E11EA5" w:rsidRDefault="00C57672" w:rsidP="00C57672">
      <w:pPr>
        <w:pStyle w:val="Heading3"/>
      </w:pPr>
      <w:bookmarkStart w:id="5377" w:name="_Toc43739189"/>
      <w:bookmarkStart w:id="5378" w:name="_Toc46346950"/>
      <w:bookmarkStart w:id="5379" w:name="_Toc53165889"/>
      <w:bookmarkStart w:id="5380" w:name="_Toc53166584"/>
      <w:bookmarkStart w:id="5381" w:name="_Toc53167278"/>
      <w:bookmarkStart w:id="5382" w:name="_Toc61130510"/>
      <w:bookmarkStart w:id="5383" w:name="_Toc61131236"/>
      <w:bookmarkStart w:id="5384" w:name="_Toc61188078"/>
      <w:bookmarkStart w:id="5385" w:name="_Toc83029368"/>
      <w:bookmarkStart w:id="5386" w:name="_Toc83919966"/>
      <w:bookmarkStart w:id="5387" w:name="_Toc89784987"/>
      <w:bookmarkStart w:id="5388" w:name="_Toc137299487"/>
      <w:bookmarkStart w:id="5389" w:name="_Toc138888533"/>
      <w:bookmarkStart w:id="5390" w:name="_Toc138889257"/>
      <w:bookmarkStart w:id="5391" w:name="_Toc145340976"/>
      <w:bookmarkStart w:id="5392" w:name="_Toc161842719"/>
      <w:bookmarkStart w:id="5393" w:name="_Toc169788828"/>
      <w:bookmarkStart w:id="5394" w:name="_Toc171512207"/>
      <w:r w:rsidRPr="00E11EA5">
        <w:t>9.7.6</w:t>
      </w:r>
      <w:r>
        <w:tab/>
      </w:r>
      <w:r w:rsidRPr="00E11EA5">
        <w:t>Maximum accepted test system uncertainty</w:t>
      </w:r>
      <w:bookmarkEnd w:id="5277"/>
      <w:bookmarkEnd w:id="5278"/>
      <w:bookmarkEnd w:id="5279"/>
      <w:bookmarkEnd w:id="5280"/>
      <w:bookmarkEnd w:id="5377"/>
      <w:bookmarkEnd w:id="5378"/>
      <w:bookmarkEnd w:id="5379"/>
      <w:bookmarkEnd w:id="5380"/>
      <w:bookmarkEnd w:id="5381"/>
      <w:bookmarkEnd w:id="5382"/>
      <w:bookmarkEnd w:id="5383"/>
      <w:bookmarkEnd w:id="5384"/>
      <w:bookmarkEnd w:id="5385"/>
      <w:bookmarkEnd w:id="5386"/>
      <w:bookmarkEnd w:id="5387"/>
      <w:bookmarkEnd w:id="5388"/>
      <w:bookmarkEnd w:id="5389"/>
      <w:bookmarkEnd w:id="5390"/>
      <w:bookmarkEnd w:id="5391"/>
      <w:bookmarkEnd w:id="5392"/>
      <w:bookmarkEnd w:id="5393"/>
      <w:bookmarkEnd w:id="5394"/>
    </w:p>
    <w:p w14:paraId="41DE99A5" w14:textId="77777777" w:rsidR="00C57672" w:rsidRPr="00E11EA5" w:rsidRDefault="00C57672" w:rsidP="00C57672">
      <w:pPr>
        <w:rPr>
          <w:lang w:eastAsia="zh-CN"/>
        </w:rPr>
      </w:pPr>
      <w:r w:rsidRPr="00E11EA5">
        <w:rPr>
          <w:lang w:val="en-US" w:eastAsia="zh-CN"/>
        </w:rPr>
        <w:t>Without consideration of any phase uncertainty, the amplitude error analysis shows the conducted MU of 1% can be maintained for the OTA MU (subject to the clarification noted in the limitations clause that the reported EVM may be greater than the real EVM due to the difference between near field and far field EVM values. The extent of such a difference is dependent on the architecture of the BS).</w:t>
      </w:r>
    </w:p>
    <w:p w14:paraId="13B93466" w14:textId="77777777" w:rsidR="00C57672" w:rsidRPr="00E11EA5" w:rsidRDefault="00C57672" w:rsidP="00C57672">
      <w:pPr>
        <w:pStyle w:val="NO"/>
        <w:rPr>
          <w:lang w:eastAsia="zh-CN"/>
        </w:rPr>
      </w:pPr>
      <w:r w:rsidRPr="00E11EA5">
        <w:rPr>
          <w:lang w:eastAsia="zh-CN"/>
        </w:rPr>
        <w:t>NOTE:</w:t>
      </w:r>
      <w:r w:rsidRPr="00E11EA5">
        <w:rPr>
          <w:lang w:eastAsia="zh-CN"/>
        </w:rPr>
        <w:tab/>
        <w:t>Analysis of the phase uncertainties indicates that the contributions are not significant to affect the final MU value, however if future work indicates that phase or any other errors not related to amplitude calibration may affect the EVM measurement uncertainty the MU analysis may be re-examined.</w:t>
      </w:r>
    </w:p>
    <w:p w14:paraId="431BDE48" w14:textId="77777777" w:rsidR="00C57672" w:rsidRPr="00E11EA5" w:rsidRDefault="00C57672" w:rsidP="00C57672">
      <w:pPr>
        <w:rPr>
          <w:lang w:val="en-US"/>
        </w:rPr>
      </w:pPr>
      <w:r w:rsidRPr="00E11EA5">
        <w:rPr>
          <w:lang w:val="en-US"/>
        </w:rPr>
        <w:t>The MU for FR1 for EVM below 4.2</w:t>
      </w:r>
      <w:r>
        <w:rPr>
          <w:lang w:val="en-US"/>
        </w:rPr>
        <w:t> </w:t>
      </w:r>
      <w:r w:rsidRPr="00E11EA5">
        <w:rPr>
          <w:lang w:val="en-US"/>
        </w:rPr>
        <w:t>GHz was agreed to be the same as for eAAS WI. It is expected that the measurement chamber setup, calibration and measurement procedures and the MU budget will be identical for E-UTRA and NR.</w:t>
      </w:r>
    </w:p>
    <w:p w14:paraId="1F2B56F6" w14:textId="77777777" w:rsidR="00C57672" w:rsidRPr="00E11EA5" w:rsidRDefault="00C57672" w:rsidP="00C57672">
      <w:pPr>
        <w:rPr>
          <w:lang w:val="en-US"/>
        </w:rPr>
      </w:pPr>
      <w:r w:rsidRPr="00E11EA5">
        <w:rPr>
          <w:lang w:val="en-US"/>
        </w:rPr>
        <w:t>Furthermore, for the frequency range 4.2 – 6</w:t>
      </w:r>
      <w:r>
        <w:rPr>
          <w:lang w:val="en-US"/>
        </w:rPr>
        <w:t> </w:t>
      </w:r>
      <w:r w:rsidRPr="00E11EA5">
        <w:rPr>
          <w:lang w:val="en-US"/>
        </w:rPr>
        <w:t>GHz, the chamber and instrument uncertainties are the same as those for the frequency range 3 – 4.2</w:t>
      </w:r>
      <w:r>
        <w:rPr>
          <w:lang w:val="en-US"/>
        </w:rPr>
        <w:t> </w:t>
      </w:r>
      <w:r w:rsidRPr="00E11EA5">
        <w:rPr>
          <w:lang w:val="en-US"/>
        </w:rPr>
        <w:t>GHz, assuming testing of a BS designed for operation in licensed spectrum.</w:t>
      </w:r>
    </w:p>
    <w:p w14:paraId="5CB3D6EF" w14:textId="77777777" w:rsidR="00C57672" w:rsidRPr="00E11EA5" w:rsidRDefault="00C57672" w:rsidP="00C57672">
      <w:pPr>
        <w:rPr>
          <w:lang w:val="en-US"/>
        </w:rPr>
      </w:pPr>
      <w:r w:rsidRPr="00E11EA5">
        <w:rPr>
          <w:lang w:val="en-US"/>
        </w:rPr>
        <w:t>For FR2, similarly to FR1, as long as the link budget is sufficient to provide a signal at the test equipment that is within its operating range, then the signal quality requirements MU depends only on the test equipment MU. In the beam center, for a CATR, there is sufficient link budget and thus the MU was decided based on expected test equipment performance.</w:t>
      </w:r>
    </w:p>
    <w:p w14:paraId="7A49782C" w14:textId="77777777" w:rsidR="00C57672" w:rsidRPr="00E11EA5" w:rsidRDefault="00C57672" w:rsidP="00C57672">
      <w:pPr>
        <w:rPr>
          <w:lang w:val="en-US"/>
        </w:rPr>
      </w:pPr>
      <w:r w:rsidRPr="00E11EA5">
        <w:rPr>
          <w:lang w:val="en-US"/>
        </w:rPr>
        <w:t>The MU values are 1% for EVM.</w:t>
      </w:r>
    </w:p>
    <w:p w14:paraId="6F9418A8" w14:textId="77777777" w:rsidR="00C57672" w:rsidRPr="00E11EA5" w:rsidRDefault="00C57672" w:rsidP="00C57672">
      <w:pPr>
        <w:rPr>
          <w:lang w:eastAsia="ko-KR"/>
        </w:rPr>
      </w:pPr>
      <w:r w:rsidRPr="00E11EA5">
        <w:rPr>
          <w:lang w:eastAsia="ko-KR"/>
        </w:rPr>
        <w:t xml:space="preserve">An overview of the MU values for all the requirements is captured in </w:t>
      </w:r>
      <w:r>
        <w:rPr>
          <w:lang w:eastAsia="ko-KR"/>
        </w:rPr>
        <w:t>clause 17</w:t>
      </w:r>
      <w:r w:rsidRPr="00E11EA5">
        <w:rPr>
          <w:lang w:eastAsia="ko-KR"/>
        </w:rPr>
        <w:t>.</w:t>
      </w:r>
    </w:p>
    <w:p w14:paraId="1F82DBCB" w14:textId="77777777" w:rsidR="00C57672" w:rsidRPr="00E11EA5" w:rsidRDefault="00C57672" w:rsidP="00C57672">
      <w:pPr>
        <w:pStyle w:val="Heading3"/>
      </w:pPr>
      <w:bookmarkStart w:id="5395" w:name="_Toc32332176"/>
      <w:bookmarkStart w:id="5396" w:name="_Toc37430093"/>
      <w:bookmarkStart w:id="5397" w:name="_Toc43739190"/>
      <w:bookmarkStart w:id="5398" w:name="_Toc46346951"/>
      <w:bookmarkStart w:id="5399" w:name="_Toc53165890"/>
      <w:bookmarkStart w:id="5400" w:name="_Toc53166585"/>
      <w:bookmarkStart w:id="5401" w:name="_Toc53167279"/>
      <w:bookmarkStart w:id="5402" w:name="_Toc61130511"/>
      <w:bookmarkStart w:id="5403" w:name="_Toc61131237"/>
      <w:bookmarkStart w:id="5404" w:name="_Toc61188079"/>
      <w:bookmarkStart w:id="5405" w:name="_Toc83029369"/>
      <w:bookmarkStart w:id="5406" w:name="_Toc83919967"/>
      <w:bookmarkStart w:id="5407" w:name="_Toc89784988"/>
      <w:bookmarkStart w:id="5408" w:name="_Toc137299488"/>
      <w:bookmarkStart w:id="5409" w:name="_Toc138888534"/>
      <w:bookmarkStart w:id="5410" w:name="_Toc138889258"/>
      <w:bookmarkStart w:id="5411" w:name="_Toc145340977"/>
      <w:bookmarkStart w:id="5412" w:name="_Toc161842720"/>
      <w:bookmarkStart w:id="5413" w:name="_Toc169788829"/>
      <w:bookmarkStart w:id="5414" w:name="_Toc171512208"/>
      <w:r w:rsidRPr="00E11EA5">
        <w:t>9.7.7</w:t>
      </w:r>
      <w:r>
        <w:tab/>
      </w:r>
      <w:r w:rsidRPr="00E11EA5">
        <w:t>Test Tolerance for EVM</w:t>
      </w:r>
      <w:bookmarkEnd w:id="5395"/>
      <w:bookmarkEnd w:id="5396"/>
      <w:bookmarkEnd w:id="5397"/>
      <w:bookmarkEnd w:id="5398"/>
      <w:bookmarkEnd w:id="5399"/>
      <w:bookmarkEnd w:id="5400"/>
      <w:bookmarkEnd w:id="5401"/>
      <w:bookmarkEnd w:id="5402"/>
      <w:bookmarkEnd w:id="5403"/>
      <w:bookmarkEnd w:id="5404"/>
      <w:bookmarkEnd w:id="5405"/>
      <w:bookmarkEnd w:id="5406"/>
      <w:bookmarkEnd w:id="5407"/>
      <w:bookmarkEnd w:id="5408"/>
      <w:bookmarkEnd w:id="5409"/>
      <w:bookmarkEnd w:id="5410"/>
      <w:bookmarkEnd w:id="5411"/>
      <w:bookmarkEnd w:id="5412"/>
      <w:bookmarkEnd w:id="5413"/>
      <w:bookmarkEnd w:id="5414"/>
    </w:p>
    <w:p w14:paraId="7A36D0D6" w14:textId="77777777" w:rsidR="00C57672" w:rsidRPr="00E11EA5" w:rsidRDefault="00C57672" w:rsidP="00C57672">
      <w:r w:rsidRPr="00E11EA5">
        <w:t>Considering the methodology described in clause</w:t>
      </w:r>
      <w:r>
        <w:t> </w:t>
      </w:r>
      <w:r w:rsidRPr="00E11EA5">
        <w:t>5.1, Test Tolerance values for EVM were derived based on values captured in clause</w:t>
      </w:r>
      <w:r>
        <w:t> </w:t>
      </w:r>
      <w:r w:rsidRPr="00E11EA5">
        <w:rPr>
          <w:lang w:eastAsia="zh-CN"/>
        </w:rPr>
        <w:t>9.7.6</w:t>
      </w:r>
      <w:r w:rsidRPr="00E11EA5">
        <w:t>.</w:t>
      </w:r>
    </w:p>
    <w:p w14:paraId="23F696A2" w14:textId="77777777" w:rsidR="00C57672" w:rsidRPr="00E11EA5" w:rsidRDefault="00C57672" w:rsidP="00C57672">
      <w:pPr>
        <w:rPr>
          <w:lang w:val="en-US"/>
        </w:rPr>
      </w:pPr>
      <w:r w:rsidRPr="00E11EA5">
        <w:rPr>
          <w:lang w:val="en-US"/>
        </w:rPr>
        <w:t>The TT values were agreed to be the same as the MU values.</w:t>
      </w:r>
    </w:p>
    <w:p w14:paraId="45FD861D" w14:textId="77777777" w:rsidR="00C57672" w:rsidRPr="00E11EA5" w:rsidRDefault="00C57672" w:rsidP="00C57672">
      <w:r w:rsidRPr="00E11EA5">
        <w:t>Frequency range specific Test Tolerance values for the EVM test are defined in table</w:t>
      </w:r>
      <w:r w:rsidRPr="00E11EA5">
        <w:rPr>
          <w:lang w:eastAsia="ko-KR"/>
        </w:rPr>
        <w:t xml:space="preserve"> </w:t>
      </w:r>
      <w:r w:rsidRPr="00E11EA5">
        <w:rPr>
          <w:lang w:eastAsia="zh-CN"/>
        </w:rPr>
        <w:t>9.7.7</w:t>
      </w:r>
      <w:r w:rsidRPr="00E11EA5">
        <w:rPr>
          <w:lang w:eastAsia="ko-KR"/>
        </w:rPr>
        <w:t>-1</w:t>
      </w:r>
      <w:r w:rsidRPr="00E11EA5">
        <w:t>.</w:t>
      </w:r>
    </w:p>
    <w:p w14:paraId="2A0EE865" w14:textId="77777777" w:rsidR="00C57672" w:rsidRPr="00E11EA5" w:rsidRDefault="00C57672" w:rsidP="00C57672">
      <w:pPr>
        <w:pStyle w:val="TH"/>
        <w:rPr>
          <w:lang w:eastAsia="ko-KR"/>
        </w:rPr>
      </w:pPr>
      <w:r w:rsidRPr="00E11EA5">
        <w:rPr>
          <w:lang w:eastAsia="ko-KR"/>
        </w:rPr>
        <w:t xml:space="preserve">Table </w:t>
      </w:r>
      <w:r w:rsidRPr="00E11EA5">
        <w:rPr>
          <w:lang w:eastAsia="zh-CN"/>
        </w:rPr>
        <w:t>9.7.7</w:t>
      </w:r>
      <w:r w:rsidRPr="00E11EA5">
        <w:rPr>
          <w:lang w:eastAsia="ko-KR"/>
        </w:rPr>
        <w:t>-1: Test Tolerance values for EVM,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7"/>
        <w:gridCol w:w="891"/>
        <w:gridCol w:w="1807"/>
        <w:gridCol w:w="2253"/>
      </w:tblGrid>
      <w:tr w:rsidR="00C57672" w:rsidRPr="00E11EA5" w14:paraId="5DE624DE" w14:textId="77777777" w:rsidTr="009C163B">
        <w:trPr>
          <w:cantSplit/>
          <w:jc w:val="center"/>
        </w:trPr>
        <w:tc>
          <w:tcPr>
            <w:tcW w:w="1707" w:type="dxa"/>
            <w:shd w:val="clear" w:color="auto" w:fill="auto"/>
            <w:noWrap/>
            <w:hideMark/>
          </w:tcPr>
          <w:p w14:paraId="18F626B6" w14:textId="77777777" w:rsidR="00C57672" w:rsidRPr="00E11EA5" w:rsidRDefault="00C57672" w:rsidP="009C163B">
            <w:pPr>
              <w:spacing w:after="0"/>
              <w:rPr>
                <w:rFonts w:ascii="Arial" w:hAnsi="Arial" w:cs="Arial"/>
                <w:sz w:val="18"/>
                <w:szCs w:val="18"/>
              </w:rPr>
            </w:pPr>
          </w:p>
        </w:tc>
        <w:tc>
          <w:tcPr>
            <w:tcW w:w="891" w:type="dxa"/>
            <w:shd w:val="clear" w:color="auto" w:fill="auto"/>
            <w:hideMark/>
          </w:tcPr>
          <w:p w14:paraId="3637DA8D" w14:textId="6C1B0B56"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17C8232D" w14:textId="56673A32"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2253" w:type="dxa"/>
          </w:tcPr>
          <w:p w14:paraId="73FA218D" w14:textId="49DB1479"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7DCF7D3C" w14:textId="77777777" w:rsidTr="009C163B">
        <w:trPr>
          <w:cantSplit/>
          <w:jc w:val="center"/>
        </w:trPr>
        <w:tc>
          <w:tcPr>
            <w:tcW w:w="1707" w:type="dxa"/>
            <w:shd w:val="clear" w:color="auto" w:fill="auto"/>
            <w:noWrap/>
            <w:hideMark/>
          </w:tcPr>
          <w:p w14:paraId="61214238" w14:textId="77777777" w:rsidR="00C57672" w:rsidRPr="00E11EA5" w:rsidRDefault="00C57672" w:rsidP="009C163B">
            <w:pPr>
              <w:pStyle w:val="TAC"/>
            </w:pPr>
            <w:r w:rsidRPr="00E11EA5">
              <w:t>Test Tolerance (%)</w:t>
            </w:r>
          </w:p>
        </w:tc>
        <w:tc>
          <w:tcPr>
            <w:tcW w:w="891" w:type="dxa"/>
            <w:shd w:val="clear" w:color="auto" w:fill="auto"/>
            <w:noWrap/>
          </w:tcPr>
          <w:p w14:paraId="53F65BEC" w14:textId="77777777" w:rsidR="00C57672" w:rsidRPr="00E11EA5" w:rsidRDefault="00C57672" w:rsidP="009C163B">
            <w:pPr>
              <w:pStyle w:val="TAC"/>
            </w:pPr>
            <w:r w:rsidRPr="00E11EA5">
              <w:rPr>
                <w:rFonts w:hint="eastAsia"/>
              </w:rPr>
              <w:t>1</w:t>
            </w:r>
          </w:p>
        </w:tc>
        <w:tc>
          <w:tcPr>
            <w:tcW w:w="1807" w:type="dxa"/>
            <w:shd w:val="clear" w:color="auto" w:fill="auto"/>
            <w:noWrap/>
          </w:tcPr>
          <w:p w14:paraId="2D31570F" w14:textId="77777777" w:rsidR="00C57672" w:rsidRPr="00E11EA5" w:rsidRDefault="00C57672" w:rsidP="009C163B">
            <w:pPr>
              <w:pStyle w:val="TAC"/>
            </w:pPr>
            <w:r w:rsidRPr="00E11EA5">
              <w:rPr>
                <w:rFonts w:hint="eastAsia"/>
              </w:rPr>
              <w:t>1</w:t>
            </w:r>
          </w:p>
        </w:tc>
        <w:tc>
          <w:tcPr>
            <w:tcW w:w="2253" w:type="dxa"/>
          </w:tcPr>
          <w:p w14:paraId="58E5AA9F" w14:textId="77777777" w:rsidR="00C57672" w:rsidRPr="00E11EA5" w:rsidRDefault="00C57672" w:rsidP="009C163B">
            <w:pPr>
              <w:pStyle w:val="TAC"/>
            </w:pPr>
            <w:r w:rsidRPr="00E11EA5">
              <w:rPr>
                <w:rFonts w:hint="eastAsia"/>
              </w:rPr>
              <w:t>1</w:t>
            </w:r>
          </w:p>
        </w:tc>
      </w:tr>
    </w:tbl>
    <w:p w14:paraId="1C046115" w14:textId="77777777" w:rsidR="00C57672" w:rsidRPr="00E11EA5" w:rsidRDefault="00C57672" w:rsidP="00C57672">
      <w:pPr>
        <w:rPr>
          <w:lang w:eastAsia="ko-KR"/>
        </w:rPr>
      </w:pPr>
    </w:p>
    <w:p w14:paraId="6F0D26E3" w14:textId="77777777" w:rsidR="00C57672" w:rsidRPr="00E11EA5" w:rsidRDefault="00C57672" w:rsidP="00C57672">
      <w:pPr>
        <w:pStyle w:val="TH"/>
        <w:rPr>
          <w:lang w:eastAsia="ko-KR"/>
        </w:rPr>
      </w:pPr>
      <w:r w:rsidRPr="00E11EA5">
        <w:rPr>
          <w:lang w:eastAsia="ko-KR"/>
        </w:rPr>
        <w:t xml:space="preserve">Table </w:t>
      </w:r>
      <w:r w:rsidRPr="00E11EA5">
        <w:rPr>
          <w:lang w:eastAsia="zh-CN"/>
        </w:rPr>
        <w:t>9.7.7</w:t>
      </w:r>
      <w:r w:rsidRPr="00E11EA5">
        <w:rPr>
          <w:lang w:eastAsia="ko-KR"/>
        </w:rPr>
        <w:t>-2: Test Tolerance values for EVM,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67"/>
        <w:gridCol w:w="1839"/>
        <w:gridCol w:w="1549"/>
        <w:gridCol w:w="1549"/>
        <w:gridCol w:w="1549"/>
      </w:tblGrid>
      <w:tr w:rsidR="00E11C0F" w:rsidRPr="00A45D38" w14:paraId="647A1F97" w14:textId="77777777" w:rsidTr="00FA72F3">
        <w:trPr>
          <w:cantSplit/>
          <w:jc w:val="center"/>
        </w:trPr>
        <w:tc>
          <w:tcPr>
            <w:tcW w:w="1767" w:type="dxa"/>
            <w:shd w:val="clear" w:color="auto" w:fill="auto"/>
            <w:noWrap/>
            <w:hideMark/>
          </w:tcPr>
          <w:p w14:paraId="3432CA2D" w14:textId="77777777" w:rsidR="00E11C0F" w:rsidRPr="00A45D38" w:rsidRDefault="00E11C0F" w:rsidP="00FA72F3">
            <w:pPr>
              <w:spacing w:after="0"/>
              <w:rPr>
                <w:rFonts w:ascii="Arial" w:hAnsi="Arial" w:cs="Arial"/>
                <w:sz w:val="18"/>
                <w:szCs w:val="18"/>
              </w:rPr>
            </w:pPr>
          </w:p>
        </w:tc>
        <w:tc>
          <w:tcPr>
            <w:tcW w:w="1839" w:type="dxa"/>
            <w:shd w:val="clear" w:color="auto" w:fill="auto"/>
            <w:hideMark/>
          </w:tcPr>
          <w:p w14:paraId="1B82EBA7" w14:textId="77777777" w:rsidR="00E11C0F" w:rsidRPr="00A45D38" w:rsidRDefault="00E11C0F" w:rsidP="00FA72F3">
            <w:pPr>
              <w:pStyle w:val="TAH"/>
              <w:rPr>
                <w:rFonts w:cs="Arial"/>
              </w:rPr>
            </w:pPr>
            <w:r w:rsidRPr="00A45D38">
              <w:rPr>
                <w:rFonts w:eastAsia="SimSun" w:cs="Arial"/>
                <w:lang w:val="en-US" w:eastAsia="zh-CN"/>
              </w:rPr>
              <w:t>24.25 &lt; f &lt; 29.5 GHz</w:t>
            </w:r>
          </w:p>
        </w:tc>
        <w:tc>
          <w:tcPr>
            <w:tcW w:w="1549" w:type="dxa"/>
            <w:shd w:val="clear" w:color="auto" w:fill="auto"/>
            <w:hideMark/>
          </w:tcPr>
          <w:p w14:paraId="08972E34" w14:textId="77777777" w:rsidR="00E11C0F" w:rsidRPr="00A45D38" w:rsidRDefault="00E11C0F" w:rsidP="00FA72F3">
            <w:pPr>
              <w:pStyle w:val="TAH"/>
              <w:rPr>
                <w:rFonts w:cs="Arial"/>
              </w:rPr>
            </w:pPr>
            <w:r w:rsidRPr="00A45D38">
              <w:rPr>
                <w:rFonts w:eastAsia="SimSun" w:cs="Arial"/>
                <w:lang w:val="en-US" w:eastAsia="zh-CN"/>
              </w:rPr>
              <w:t>37 &lt; f &lt; 43.5 GHz</w:t>
            </w:r>
          </w:p>
        </w:tc>
        <w:tc>
          <w:tcPr>
            <w:tcW w:w="1549" w:type="dxa"/>
          </w:tcPr>
          <w:p w14:paraId="2AD42DC6" w14:textId="77777777" w:rsidR="00E11C0F" w:rsidRPr="00A45D38" w:rsidRDefault="00E11C0F" w:rsidP="00FA72F3">
            <w:pPr>
              <w:pStyle w:val="TAH"/>
              <w:rPr>
                <w:rFonts w:eastAsia="SimSun" w:cs="Arial"/>
                <w:lang w:val="en-US" w:eastAsia="zh-CN"/>
              </w:rPr>
            </w:pPr>
            <w:r w:rsidRPr="00A45D38">
              <w:rPr>
                <w:rFonts w:eastAsia="SimSun" w:cs="Arial"/>
                <w:lang w:val="en-US" w:eastAsia="zh-CN"/>
              </w:rPr>
              <w:t>43.5 &lt; f &lt; 48.2 GHz</w:t>
            </w:r>
          </w:p>
        </w:tc>
        <w:tc>
          <w:tcPr>
            <w:tcW w:w="1549" w:type="dxa"/>
          </w:tcPr>
          <w:p w14:paraId="28ECD734" w14:textId="77777777" w:rsidR="00E11C0F" w:rsidRPr="00A45D38" w:rsidRDefault="00E11C0F"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p w14:paraId="2108AA4D" w14:textId="77777777" w:rsidR="00E11C0F" w:rsidRPr="00A45D38" w:rsidRDefault="00E11C0F" w:rsidP="00FA72F3">
            <w:pPr>
              <w:pStyle w:val="TAH"/>
              <w:rPr>
                <w:rFonts w:eastAsia="SimSun" w:cs="Arial"/>
                <w:lang w:val="en-US" w:eastAsia="zh-CN"/>
              </w:rPr>
            </w:pPr>
          </w:p>
        </w:tc>
      </w:tr>
      <w:tr w:rsidR="00E11C0F" w:rsidRPr="00A45D38" w14:paraId="2615D6A1" w14:textId="77777777" w:rsidTr="00FA72F3">
        <w:trPr>
          <w:cantSplit/>
          <w:jc w:val="center"/>
        </w:trPr>
        <w:tc>
          <w:tcPr>
            <w:tcW w:w="1767" w:type="dxa"/>
            <w:shd w:val="clear" w:color="auto" w:fill="auto"/>
            <w:noWrap/>
            <w:hideMark/>
          </w:tcPr>
          <w:p w14:paraId="3C1AD8F8" w14:textId="77777777" w:rsidR="00E11C0F" w:rsidRPr="00A45D38" w:rsidRDefault="00E11C0F" w:rsidP="00FA72F3">
            <w:pPr>
              <w:pStyle w:val="TAC"/>
            </w:pPr>
            <w:r w:rsidRPr="00A45D38">
              <w:t>Test Tolerance (%)</w:t>
            </w:r>
          </w:p>
        </w:tc>
        <w:tc>
          <w:tcPr>
            <w:tcW w:w="1839" w:type="dxa"/>
            <w:shd w:val="clear" w:color="auto" w:fill="auto"/>
            <w:noWrap/>
          </w:tcPr>
          <w:p w14:paraId="6D027842" w14:textId="77777777" w:rsidR="00E11C0F" w:rsidRPr="00A45D38" w:rsidRDefault="00E11C0F" w:rsidP="00FA72F3">
            <w:pPr>
              <w:pStyle w:val="TAC"/>
              <w:rPr>
                <w:rFonts w:cs="Arial"/>
              </w:rPr>
            </w:pPr>
            <w:r w:rsidRPr="00A45D38">
              <w:rPr>
                <w:rFonts w:cs="Arial"/>
              </w:rPr>
              <w:t>1</w:t>
            </w:r>
          </w:p>
        </w:tc>
        <w:tc>
          <w:tcPr>
            <w:tcW w:w="1549" w:type="dxa"/>
            <w:shd w:val="clear" w:color="auto" w:fill="auto"/>
            <w:noWrap/>
          </w:tcPr>
          <w:p w14:paraId="12CC77D6" w14:textId="77777777" w:rsidR="00E11C0F" w:rsidRPr="00A45D38" w:rsidRDefault="00E11C0F" w:rsidP="00FA72F3">
            <w:pPr>
              <w:pStyle w:val="TAC"/>
              <w:rPr>
                <w:rFonts w:cs="Arial"/>
              </w:rPr>
            </w:pPr>
            <w:r w:rsidRPr="00A45D38">
              <w:rPr>
                <w:rFonts w:cs="Arial"/>
              </w:rPr>
              <w:t>1</w:t>
            </w:r>
          </w:p>
        </w:tc>
        <w:tc>
          <w:tcPr>
            <w:tcW w:w="1549" w:type="dxa"/>
          </w:tcPr>
          <w:p w14:paraId="491E09F5" w14:textId="77777777" w:rsidR="00E11C0F" w:rsidRPr="00A45D38" w:rsidRDefault="00E11C0F" w:rsidP="00FA72F3">
            <w:pPr>
              <w:pStyle w:val="TAC"/>
              <w:rPr>
                <w:rFonts w:cs="Arial"/>
              </w:rPr>
            </w:pPr>
            <w:r w:rsidRPr="00A45D38">
              <w:rPr>
                <w:rFonts w:cs="Arial"/>
              </w:rPr>
              <w:t>1</w:t>
            </w:r>
          </w:p>
        </w:tc>
        <w:tc>
          <w:tcPr>
            <w:tcW w:w="1549" w:type="dxa"/>
          </w:tcPr>
          <w:p w14:paraId="2070E535" w14:textId="77777777" w:rsidR="00E11C0F" w:rsidRPr="00A45D38" w:rsidRDefault="00E11C0F" w:rsidP="00FA72F3">
            <w:pPr>
              <w:pStyle w:val="TAC"/>
              <w:rPr>
                <w:rFonts w:cs="Arial"/>
              </w:rPr>
            </w:pPr>
            <w:r w:rsidRPr="00A45D38">
              <w:rPr>
                <w:rFonts w:cs="Arial"/>
              </w:rPr>
              <w:t>1</w:t>
            </w:r>
          </w:p>
        </w:tc>
      </w:tr>
    </w:tbl>
    <w:p w14:paraId="2D7D6C33" w14:textId="77777777" w:rsidR="00C57672" w:rsidRPr="00E11EA5" w:rsidRDefault="00C57672" w:rsidP="00C57672">
      <w:pPr>
        <w:rPr>
          <w:lang w:eastAsia="ko-KR"/>
        </w:rPr>
      </w:pPr>
    </w:p>
    <w:p w14:paraId="3FACA9E2" w14:textId="77777777" w:rsidR="00C57672" w:rsidRPr="00E11EA5" w:rsidRDefault="00C57672" w:rsidP="00C57672">
      <w:pPr>
        <w:rPr>
          <w:lang w:eastAsia="zh-CN"/>
        </w:rPr>
      </w:pPr>
      <w:r w:rsidRPr="00E11EA5">
        <w:rPr>
          <w:lang w:eastAsia="ko-KR"/>
        </w:rPr>
        <w:t xml:space="preserve">An overview of the TT values for all the requirements is captured in </w:t>
      </w:r>
      <w:r>
        <w:rPr>
          <w:lang w:eastAsia="ko-KR"/>
        </w:rPr>
        <w:t>clause 18</w:t>
      </w:r>
      <w:r w:rsidRPr="00E11EA5">
        <w:rPr>
          <w:lang w:eastAsia="ko-KR"/>
        </w:rPr>
        <w:t>.</w:t>
      </w:r>
    </w:p>
    <w:p w14:paraId="5DFE1645" w14:textId="77777777" w:rsidR="00C57672" w:rsidRPr="00501E48" w:rsidRDefault="00C57672" w:rsidP="00C57672">
      <w:pPr>
        <w:pStyle w:val="Heading2"/>
      </w:pPr>
      <w:bookmarkStart w:id="5415" w:name="_Toc21086345"/>
      <w:bookmarkStart w:id="5416" w:name="_Toc29768782"/>
      <w:bookmarkStart w:id="5417" w:name="_Toc32332177"/>
      <w:bookmarkStart w:id="5418" w:name="_Toc37430094"/>
      <w:bookmarkStart w:id="5419" w:name="_Toc43739191"/>
      <w:bookmarkStart w:id="5420" w:name="_Toc46346952"/>
      <w:bookmarkStart w:id="5421" w:name="_Toc53165891"/>
      <w:bookmarkStart w:id="5422" w:name="_Toc53166586"/>
      <w:bookmarkStart w:id="5423" w:name="_Toc53167280"/>
      <w:bookmarkStart w:id="5424" w:name="_Toc61130512"/>
      <w:bookmarkStart w:id="5425" w:name="_Toc61131238"/>
      <w:bookmarkStart w:id="5426" w:name="_Toc61188080"/>
      <w:bookmarkStart w:id="5427" w:name="_Toc83029370"/>
      <w:bookmarkStart w:id="5428" w:name="_Toc83919968"/>
      <w:bookmarkStart w:id="5429" w:name="_Toc89784989"/>
      <w:bookmarkStart w:id="5430" w:name="_Toc137299489"/>
      <w:bookmarkStart w:id="5431" w:name="_Toc138888535"/>
      <w:bookmarkStart w:id="5432" w:name="_Toc138889259"/>
      <w:bookmarkStart w:id="5433" w:name="_Toc145340978"/>
      <w:bookmarkStart w:id="5434" w:name="_Toc161842721"/>
      <w:bookmarkStart w:id="5435" w:name="_Toc169788830"/>
      <w:bookmarkStart w:id="5436" w:name="_Toc171512209"/>
      <w:r w:rsidRPr="00501E48">
        <w:lastRenderedPageBreak/>
        <w:t>9.8</w:t>
      </w:r>
      <w:r w:rsidRPr="00501E48">
        <w:tab/>
        <w:t>OTA transmitted signal quality: TAE</w:t>
      </w:r>
      <w:bookmarkEnd w:id="5415"/>
      <w:bookmarkEnd w:id="5416"/>
      <w:bookmarkEnd w:id="5417"/>
      <w:bookmarkEnd w:id="5418"/>
      <w:bookmarkEnd w:id="5419"/>
      <w:bookmarkEnd w:id="5420"/>
      <w:bookmarkEnd w:id="5421"/>
      <w:bookmarkEnd w:id="5422"/>
      <w:bookmarkEnd w:id="5423"/>
      <w:bookmarkEnd w:id="5424"/>
      <w:bookmarkEnd w:id="5425"/>
      <w:bookmarkEnd w:id="5426"/>
      <w:bookmarkEnd w:id="5427"/>
      <w:bookmarkEnd w:id="5428"/>
      <w:bookmarkEnd w:id="5429"/>
      <w:bookmarkEnd w:id="5430"/>
      <w:bookmarkEnd w:id="5431"/>
      <w:bookmarkEnd w:id="5432"/>
      <w:bookmarkEnd w:id="5433"/>
      <w:bookmarkEnd w:id="5434"/>
      <w:bookmarkEnd w:id="5435"/>
      <w:bookmarkEnd w:id="5436"/>
    </w:p>
    <w:p w14:paraId="77A946BB" w14:textId="77777777" w:rsidR="00C57672" w:rsidRPr="00E11EA5" w:rsidRDefault="00C57672" w:rsidP="00C57672">
      <w:pPr>
        <w:pStyle w:val="Heading3"/>
      </w:pPr>
      <w:bookmarkStart w:id="5437" w:name="_Toc21086346"/>
      <w:bookmarkStart w:id="5438" w:name="_Toc29768783"/>
      <w:bookmarkStart w:id="5439" w:name="_Toc32332178"/>
      <w:bookmarkStart w:id="5440" w:name="_Toc37430095"/>
      <w:bookmarkStart w:id="5441" w:name="_Toc43739192"/>
      <w:bookmarkStart w:id="5442" w:name="_Toc46346953"/>
      <w:bookmarkStart w:id="5443" w:name="_Toc53165892"/>
      <w:bookmarkStart w:id="5444" w:name="_Toc53166587"/>
      <w:bookmarkStart w:id="5445" w:name="_Toc53167281"/>
      <w:bookmarkStart w:id="5446" w:name="_Toc61130513"/>
      <w:bookmarkStart w:id="5447" w:name="_Toc61131239"/>
      <w:bookmarkStart w:id="5448" w:name="_Toc61188081"/>
      <w:bookmarkStart w:id="5449" w:name="_Toc83029371"/>
      <w:bookmarkStart w:id="5450" w:name="_Toc83919969"/>
      <w:bookmarkStart w:id="5451" w:name="_Toc89784990"/>
      <w:bookmarkStart w:id="5452" w:name="_Toc137299490"/>
      <w:bookmarkStart w:id="5453" w:name="_Toc138888536"/>
      <w:bookmarkStart w:id="5454" w:name="_Toc138889260"/>
      <w:bookmarkStart w:id="5455" w:name="_Toc145340979"/>
      <w:bookmarkStart w:id="5456" w:name="_Toc161842722"/>
      <w:bookmarkStart w:id="5457" w:name="_Toc169788831"/>
      <w:bookmarkStart w:id="5458" w:name="_Toc171512210"/>
      <w:r w:rsidRPr="00E11EA5">
        <w:t>9.8.1</w:t>
      </w:r>
      <w:r>
        <w:tab/>
      </w:r>
      <w:r w:rsidRPr="00E11EA5">
        <w:t>General</w:t>
      </w:r>
      <w:bookmarkEnd w:id="5437"/>
      <w:bookmarkEnd w:id="5438"/>
      <w:bookmarkEnd w:id="5439"/>
      <w:bookmarkEnd w:id="5440"/>
      <w:bookmarkEnd w:id="5441"/>
      <w:bookmarkEnd w:id="5442"/>
      <w:bookmarkEnd w:id="5443"/>
      <w:bookmarkEnd w:id="5444"/>
      <w:bookmarkEnd w:id="5445"/>
      <w:bookmarkEnd w:id="5446"/>
      <w:bookmarkEnd w:id="5447"/>
      <w:bookmarkEnd w:id="5448"/>
      <w:bookmarkEnd w:id="5449"/>
      <w:bookmarkEnd w:id="5450"/>
      <w:bookmarkEnd w:id="5451"/>
      <w:bookmarkEnd w:id="5452"/>
      <w:bookmarkEnd w:id="5453"/>
      <w:bookmarkEnd w:id="5454"/>
      <w:bookmarkEnd w:id="5455"/>
      <w:bookmarkEnd w:id="5456"/>
      <w:bookmarkEnd w:id="5457"/>
      <w:bookmarkEnd w:id="5458"/>
    </w:p>
    <w:p w14:paraId="340B62D4" w14:textId="77777777" w:rsidR="00C57672" w:rsidRPr="00E11EA5" w:rsidRDefault="00C57672" w:rsidP="00C57672">
      <w:pPr>
        <w:rPr>
          <w:lang w:val="en-US"/>
        </w:rPr>
      </w:pPr>
      <w:r w:rsidRPr="00E11EA5">
        <w:rPr>
          <w:lang w:val="en-US"/>
        </w:rPr>
        <w:t>Clause</w:t>
      </w:r>
      <w:r>
        <w:rPr>
          <w:lang w:val="en-US"/>
        </w:rPr>
        <w:t> </w:t>
      </w:r>
      <w:r w:rsidRPr="00E11EA5">
        <w:rPr>
          <w:lang w:val="en-US"/>
        </w:rPr>
        <w:t xml:space="preserve">9.8 captures MU and TT values derivation for the </w:t>
      </w:r>
      <w:r w:rsidRPr="00E11EA5">
        <w:rPr>
          <w:lang w:eastAsia="en-CA"/>
        </w:rPr>
        <w:t xml:space="preserve">OTA </w:t>
      </w:r>
      <w:r w:rsidRPr="00E11EA5">
        <w:t xml:space="preserve">TAE </w:t>
      </w:r>
      <w:r w:rsidRPr="00E11EA5">
        <w:rPr>
          <w:lang w:val="en-US"/>
        </w:rPr>
        <w:t>directional requirement.</w:t>
      </w:r>
    </w:p>
    <w:p w14:paraId="33DB3243" w14:textId="77777777" w:rsidR="00C57672" w:rsidRPr="00E11EA5" w:rsidRDefault="00C57672" w:rsidP="00C57672">
      <w:pPr>
        <w:rPr>
          <w:lang w:eastAsia="en-CA"/>
        </w:rPr>
      </w:pPr>
      <w:r w:rsidRPr="00E11EA5">
        <w:rPr>
          <w:lang w:eastAsia="en-CA"/>
        </w:rPr>
        <w:t>TAE is the timing difference between 2 modulated signals, either TX diversity, MIMO or CA carriers. Conducted TAE is measured as follows:</w:t>
      </w:r>
    </w:p>
    <w:p w14:paraId="7B24069C" w14:textId="1EA8FEA7" w:rsidR="00C57672" w:rsidRPr="00E11EA5" w:rsidRDefault="00C57672" w:rsidP="00C57672">
      <w:pPr>
        <w:pStyle w:val="TH"/>
      </w:pPr>
      <w:r w:rsidRPr="00C57672">
        <w:rPr>
          <w:noProof/>
          <w:lang w:val="en-US" w:eastAsia="zh-CN"/>
        </w:rPr>
        <w:drawing>
          <wp:inline distT="0" distB="0" distL="0" distR="0" wp14:anchorId="057F4AC4" wp14:editId="3A09A26D">
            <wp:extent cx="4832350" cy="1555750"/>
            <wp:effectExtent l="0" t="0" r="0" b="0"/>
            <wp:docPr id="70069"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168">
                      <a:extLst>
                        <a:ext uri="{28A0092B-C50C-407E-A947-70E740481C1C}">
                          <a14:useLocalDpi xmlns:a14="http://schemas.microsoft.com/office/drawing/2010/main" val="0"/>
                        </a:ext>
                      </a:extLst>
                    </a:blip>
                    <a:srcRect/>
                    <a:stretch>
                      <a:fillRect/>
                    </a:stretch>
                  </pic:blipFill>
                  <pic:spPr bwMode="auto">
                    <a:xfrm>
                      <a:off x="0" y="0"/>
                      <a:ext cx="4832350" cy="1555750"/>
                    </a:xfrm>
                    <a:prstGeom prst="rect">
                      <a:avLst/>
                    </a:prstGeom>
                    <a:noFill/>
                    <a:ln>
                      <a:noFill/>
                    </a:ln>
                  </pic:spPr>
                </pic:pic>
              </a:graphicData>
            </a:graphic>
          </wp:inline>
        </w:drawing>
      </w:r>
    </w:p>
    <w:p w14:paraId="301E7972" w14:textId="16A90C6F" w:rsidR="00C57672" w:rsidRPr="00E11EA5" w:rsidRDefault="00C57672" w:rsidP="00C57672">
      <w:pPr>
        <w:pStyle w:val="TF"/>
      </w:pPr>
      <w:r w:rsidRPr="00E11EA5">
        <w:t xml:space="preserve">Figure </w:t>
      </w:r>
      <w:r w:rsidR="009C163B">
        <w:t>9</w:t>
      </w:r>
      <w:r w:rsidRPr="00E11EA5">
        <w:t>.8.1-1: Conducted TAE measurement set up</w:t>
      </w:r>
    </w:p>
    <w:p w14:paraId="1C25DE1D" w14:textId="77777777" w:rsidR="00C57672" w:rsidRPr="00E11EA5" w:rsidRDefault="00C57672" w:rsidP="00C57672">
      <w:pPr>
        <w:rPr>
          <w:lang w:eastAsia="en-CA"/>
        </w:rPr>
      </w:pPr>
      <w:r w:rsidRPr="00E11EA5">
        <w:rPr>
          <w:lang w:eastAsia="en-CA"/>
        </w:rPr>
        <w:t>As the conducted signals are combined before being input to the test equipment the OTA test is simple to implement.</w:t>
      </w:r>
    </w:p>
    <w:p w14:paraId="73C6ADE3" w14:textId="60F5A49A" w:rsidR="00C57672" w:rsidRPr="00E11EA5" w:rsidRDefault="00C57672" w:rsidP="00C57672">
      <w:pPr>
        <w:pStyle w:val="TH"/>
      </w:pPr>
      <w:r w:rsidRPr="00C57672">
        <w:rPr>
          <w:noProof/>
          <w:lang w:val="en-US" w:eastAsia="zh-CN"/>
        </w:rPr>
        <w:drawing>
          <wp:inline distT="0" distB="0" distL="0" distR="0" wp14:anchorId="1EA32B07" wp14:editId="789AAD42">
            <wp:extent cx="4832350" cy="1009650"/>
            <wp:effectExtent l="0" t="0" r="0" b="0"/>
            <wp:docPr id="70068"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169">
                      <a:extLst>
                        <a:ext uri="{28A0092B-C50C-407E-A947-70E740481C1C}">
                          <a14:useLocalDpi xmlns:a14="http://schemas.microsoft.com/office/drawing/2010/main" val="0"/>
                        </a:ext>
                      </a:extLst>
                    </a:blip>
                    <a:srcRect/>
                    <a:stretch>
                      <a:fillRect/>
                    </a:stretch>
                  </pic:blipFill>
                  <pic:spPr bwMode="auto">
                    <a:xfrm>
                      <a:off x="0" y="0"/>
                      <a:ext cx="4832350" cy="1009650"/>
                    </a:xfrm>
                    <a:prstGeom prst="rect">
                      <a:avLst/>
                    </a:prstGeom>
                    <a:noFill/>
                    <a:ln>
                      <a:noFill/>
                    </a:ln>
                  </pic:spPr>
                </pic:pic>
              </a:graphicData>
            </a:graphic>
          </wp:inline>
        </w:drawing>
      </w:r>
    </w:p>
    <w:p w14:paraId="2809D5E0" w14:textId="6E4ECD09" w:rsidR="00C57672" w:rsidRPr="00E11EA5" w:rsidRDefault="00C57672" w:rsidP="00C57672">
      <w:pPr>
        <w:pStyle w:val="TF"/>
      </w:pPr>
      <w:r w:rsidRPr="00E11EA5">
        <w:t xml:space="preserve">Figure </w:t>
      </w:r>
      <w:r w:rsidR="009C163B">
        <w:t>9</w:t>
      </w:r>
      <w:r w:rsidRPr="00E11EA5">
        <w:t>.8.1-2: OTA TAE measurement set up</w:t>
      </w:r>
    </w:p>
    <w:p w14:paraId="1C5EC852" w14:textId="77777777" w:rsidR="00C57672" w:rsidRPr="00E11EA5" w:rsidRDefault="00C57672" w:rsidP="00C57672">
      <w:pPr>
        <w:rPr>
          <w:lang w:eastAsia="en-CA"/>
        </w:rPr>
      </w:pPr>
      <w:r w:rsidRPr="00E11EA5">
        <w:rPr>
          <w:lang w:eastAsia="en-CA"/>
        </w:rPr>
        <w:t>The OTA signals are both transmitted from the BS and added at the test receive antenna. As the test paths for the 2 signals are identical there are no additional timing errors added to the test system compared to the conducted test system.</w:t>
      </w:r>
    </w:p>
    <w:p w14:paraId="7B37B260" w14:textId="77777777" w:rsidR="00C57672" w:rsidRPr="00E11EA5" w:rsidRDefault="00C57672" w:rsidP="00C57672">
      <w:pPr>
        <w:rPr>
          <w:lang w:eastAsia="en-CA"/>
        </w:rPr>
      </w:pPr>
      <w:r w:rsidRPr="00E11EA5">
        <w:rPr>
          <w:lang w:eastAsia="en-CA"/>
        </w:rPr>
        <w:t>As the TAE requirement is a measure of timing difference it is not affected by the accuracy of the test system amplitude calibration and measurement uncertainties.</w:t>
      </w:r>
    </w:p>
    <w:p w14:paraId="22C2FCBF" w14:textId="77777777" w:rsidR="00C57672" w:rsidRPr="00E11EA5" w:rsidRDefault="00C57672" w:rsidP="00C57672">
      <w:pPr>
        <w:rPr>
          <w:lang w:eastAsia="en-CA"/>
        </w:rPr>
      </w:pPr>
      <w:r w:rsidRPr="00E11EA5">
        <w:rPr>
          <w:lang w:eastAsia="en-CA"/>
        </w:rPr>
        <w:t>As long as the signals fed into the measurement equipment are of a sufficient amplitude then the only measurement uncertainty will be that of the measurement equipment itself.</w:t>
      </w:r>
    </w:p>
    <w:p w14:paraId="2D66E635" w14:textId="77777777" w:rsidR="00C57672" w:rsidRPr="00E11EA5" w:rsidRDefault="00C57672" w:rsidP="00C57672">
      <w:pPr>
        <w:rPr>
          <w:lang w:eastAsia="en-CA"/>
        </w:rPr>
      </w:pPr>
      <w:r w:rsidRPr="00E11EA5">
        <w:rPr>
          <w:lang w:eastAsia="en-CA"/>
        </w:rPr>
        <w:t>The measurement equipment requires a level of &gt; -20 dBm to accurately carry out the TAE.</w:t>
      </w:r>
    </w:p>
    <w:p w14:paraId="5F9A4948" w14:textId="77777777" w:rsidR="00C57672" w:rsidRPr="00E11EA5" w:rsidRDefault="00C57672" w:rsidP="00C57672">
      <w:pPr>
        <w:rPr>
          <w:lang w:eastAsia="en-CA"/>
        </w:rPr>
      </w:pPr>
      <w:r w:rsidRPr="00E11EA5">
        <w:rPr>
          <w:lang w:eastAsia="en-CA"/>
        </w:rPr>
        <w:t>As the requirement is done for the wanted beam at full power, even for low power BS it is not anticipated the received test signal will be lower than -10 dBm.</w:t>
      </w:r>
    </w:p>
    <w:p w14:paraId="3CFA3AAE" w14:textId="77777777" w:rsidR="00C57672" w:rsidRPr="00E11EA5" w:rsidRDefault="00C57672" w:rsidP="00C57672">
      <w:pPr>
        <w:rPr>
          <w:lang w:eastAsia="en-CA"/>
        </w:rPr>
      </w:pPr>
      <w:r w:rsidRPr="00E11EA5">
        <w:rPr>
          <w:lang w:eastAsia="en-CA"/>
        </w:rPr>
        <w:t>There may be a tiny impact to signal fidelity due to scattering in the chamber, however this will be insignificant and is not expected to impact TAE.</w:t>
      </w:r>
    </w:p>
    <w:p w14:paraId="66A9F1C9" w14:textId="77777777" w:rsidR="00C57672" w:rsidRPr="00E11EA5" w:rsidRDefault="00C57672" w:rsidP="00C57672">
      <w:pPr>
        <w:rPr>
          <w:lang w:eastAsia="en-CA"/>
        </w:rPr>
      </w:pPr>
      <w:r w:rsidRPr="00E11EA5">
        <w:rPr>
          <w:lang w:eastAsia="en-CA"/>
        </w:rPr>
        <w:t>As the OTA test system does not affect the measurement accuracy for TAE the existing conducted MU can be used.</w:t>
      </w:r>
    </w:p>
    <w:p w14:paraId="20AD9E4A" w14:textId="77777777" w:rsidR="00C57672" w:rsidRPr="00E11EA5" w:rsidRDefault="00C57672" w:rsidP="00C57672">
      <w:pPr>
        <w:pStyle w:val="Heading3"/>
      </w:pPr>
      <w:bookmarkStart w:id="5459" w:name="_Toc32332179"/>
      <w:bookmarkStart w:id="5460" w:name="_Toc37430096"/>
      <w:bookmarkStart w:id="5461" w:name="_Toc43739193"/>
      <w:bookmarkStart w:id="5462" w:name="_Toc46346954"/>
      <w:bookmarkStart w:id="5463" w:name="_Toc53165893"/>
      <w:bookmarkStart w:id="5464" w:name="_Toc53166588"/>
      <w:bookmarkStart w:id="5465" w:name="_Toc53167282"/>
      <w:bookmarkStart w:id="5466" w:name="_Toc61130514"/>
      <w:bookmarkStart w:id="5467" w:name="_Toc61131240"/>
      <w:bookmarkStart w:id="5468" w:name="_Toc61188082"/>
      <w:bookmarkStart w:id="5469" w:name="_Toc83029372"/>
      <w:bookmarkStart w:id="5470" w:name="_Toc83919970"/>
      <w:bookmarkStart w:id="5471" w:name="_Toc89784991"/>
      <w:bookmarkStart w:id="5472" w:name="_Toc137299491"/>
      <w:bookmarkStart w:id="5473" w:name="_Toc138888537"/>
      <w:bookmarkStart w:id="5474" w:name="_Toc138889261"/>
      <w:bookmarkStart w:id="5475" w:name="_Toc145340980"/>
      <w:bookmarkStart w:id="5476" w:name="_Toc161842723"/>
      <w:bookmarkStart w:id="5477" w:name="_Toc169788832"/>
      <w:bookmarkStart w:id="5478" w:name="_Toc21086347"/>
      <w:bookmarkStart w:id="5479" w:name="_Toc29768784"/>
      <w:bookmarkStart w:id="5480" w:name="_Toc171512211"/>
      <w:r w:rsidRPr="00E11EA5">
        <w:t>9.8.2</w:t>
      </w:r>
      <w:r>
        <w:tab/>
      </w:r>
      <w:r w:rsidRPr="00E11EA5">
        <w:t>Indoor Anechoic Chamber</w:t>
      </w:r>
      <w:bookmarkStart w:id="5481" w:name="_Toc32332180"/>
      <w:bookmarkStart w:id="5482" w:name="_Toc37430097"/>
      <w:bookmarkStart w:id="5483" w:name="_Toc43739194"/>
      <w:bookmarkStart w:id="5484" w:name="_Toc46346955"/>
      <w:bookmarkStart w:id="5485" w:name="_Toc53165894"/>
      <w:bookmarkStart w:id="5486" w:name="_Toc53166589"/>
      <w:bookmarkStart w:id="5487" w:name="_Toc53167283"/>
      <w:bookmarkEnd w:id="5459"/>
      <w:bookmarkEnd w:id="5460"/>
      <w:bookmarkEnd w:id="5461"/>
      <w:bookmarkEnd w:id="5462"/>
      <w:bookmarkEnd w:id="5463"/>
      <w:bookmarkEnd w:id="5464"/>
      <w:bookmarkEnd w:id="5465"/>
      <w:bookmarkEnd w:id="5466"/>
      <w:bookmarkEnd w:id="5467"/>
      <w:bookmarkEnd w:id="5468"/>
      <w:bookmarkEnd w:id="5469"/>
      <w:bookmarkEnd w:id="5470"/>
      <w:bookmarkEnd w:id="5471"/>
      <w:bookmarkEnd w:id="5472"/>
      <w:bookmarkEnd w:id="5473"/>
      <w:bookmarkEnd w:id="5474"/>
      <w:bookmarkEnd w:id="5475"/>
      <w:bookmarkEnd w:id="5476"/>
      <w:bookmarkEnd w:id="5477"/>
      <w:bookmarkEnd w:id="5480"/>
    </w:p>
    <w:p w14:paraId="3F9E306F" w14:textId="77777777" w:rsidR="00C57672" w:rsidRPr="00E11EA5" w:rsidRDefault="00C57672" w:rsidP="00C57672">
      <w:pPr>
        <w:pStyle w:val="Heading4"/>
        <w:rPr>
          <w:lang w:eastAsia="sv-SE"/>
        </w:rPr>
      </w:pPr>
      <w:bookmarkStart w:id="5488" w:name="_Toc61130515"/>
      <w:bookmarkStart w:id="5489" w:name="_Toc61131241"/>
      <w:bookmarkStart w:id="5490" w:name="_Toc61188083"/>
      <w:bookmarkStart w:id="5491" w:name="_Toc83029373"/>
      <w:bookmarkStart w:id="5492" w:name="_Toc83919971"/>
      <w:bookmarkStart w:id="5493" w:name="_Toc89784992"/>
      <w:bookmarkStart w:id="5494" w:name="_Toc137299492"/>
      <w:bookmarkStart w:id="5495" w:name="_Toc138888538"/>
      <w:bookmarkStart w:id="5496" w:name="_Toc138889262"/>
      <w:bookmarkStart w:id="5497" w:name="_Toc145340981"/>
      <w:bookmarkStart w:id="5498" w:name="_Toc161842724"/>
      <w:bookmarkStart w:id="5499" w:name="_Toc169788833"/>
      <w:bookmarkStart w:id="5500" w:name="_Toc171512212"/>
      <w:r w:rsidRPr="00E11EA5">
        <w:rPr>
          <w:lang w:eastAsia="sv-SE"/>
        </w:rPr>
        <w:t>9.8.</w:t>
      </w:r>
      <w:r w:rsidRPr="00E11EA5">
        <w:t>2</w:t>
      </w:r>
      <w:r w:rsidRPr="00E11EA5">
        <w:rPr>
          <w:lang w:eastAsia="sv-SE"/>
        </w:rPr>
        <w:t>.1</w:t>
      </w:r>
      <w:r w:rsidRPr="00E11EA5">
        <w:rPr>
          <w:lang w:eastAsia="sv-SE"/>
        </w:rPr>
        <w:tab/>
        <w:t>Measurement system description</w:t>
      </w:r>
      <w:bookmarkEnd w:id="5481"/>
      <w:bookmarkEnd w:id="5482"/>
      <w:bookmarkEnd w:id="5483"/>
      <w:bookmarkEnd w:id="5484"/>
      <w:bookmarkEnd w:id="5485"/>
      <w:bookmarkEnd w:id="5486"/>
      <w:bookmarkEnd w:id="5487"/>
      <w:bookmarkEnd w:id="5488"/>
      <w:bookmarkEnd w:id="5489"/>
      <w:bookmarkEnd w:id="5490"/>
      <w:bookmarkEnd w:id="5491"/>
      <w:bookmarkEnd w:id="5492"/>
      <w:bookmarkEnd w:id="5493"/>
      <w:bookmarkEnd w:id="5494"/>
      <w:bookmarkEnd w:id="5495"/>
      <w:bookmarkEnd w:id="5496"/>
      <w:bookmarkEnd w:id="5497"/>
      <w:bookmarkEnd w:id="5498"/>
      <w:bookmarkEnd w:id="5499"/>
      <w:bookmarkEnd w:id="5500"/>
    </w:p>
    <w:p w14:paraId="32B4EAF7" w14:textId="601CB822" w:rsidR="00C57672" w:rsidRPr="00E11EA5" w:rsidRDefault="00C57672" w:rsidP="00C57672">
      <w:r w:rsidRPr="00E11EA5">
        <w:t>Measurement system description is captured in clause</w:t>
      </w:r>
      <w:r>
        <w:t> </w:t>
      </w:r>
      <w:r w:rsidR="009C163B">
        <w:t>7.2.1</w:t>
      </w:r>
      <w:r w:rsidRPr="00E11EA5">
        <w:t>.</w:t>
      </w:r>
    </w:p>
    <w:p w14:paraId="61A6DAFF" w14:textId="77777777" w:rsidR="00C57672" w:rsidRPr="00E11EA5" w:rsidRDefault="00C57672" w:rsidP="00C57672">
      <w:pPr>
        <w:pStyle w:val="Heading4"/>
        <w:rPr>
          <w:lang w:eastAsia="sv-SE"/>
        </w:rPr>
      </w:pPr>
      <w:bookmarkStart w:id="5501" w:name="_Toc32332181"/>
      <w:bookmarkStart w:id="5502" w:name="_Toc37430098"/>
      <w:bookmarkStart w:id="5503" w:name="_Toc43739195"/>
      <w:bookmarkStart w:id="5504" w:name="_Toc46346956"/>
      <w:bookmarkStart w:id="5505" w:name="_Toc53165895"/>
      <w:bookmarkStart w:id="5506" w:name="_Toc53166590"/>
      <w:bookmarkStart w:id="5507" w:name="_Toc53167284"/>
      <w:bookmarkStart w:id="5508" w:name="_Toc61130516"/>
      <w:bookmarkStart w:id="5509" w:name="_Toc61131242"/>
      <w:bookmarkStart w:id="5510" w:name="_Toc61188084"/>
      <w:bookmarkStart w:id="5511" w:name="_Toc83029374"/>
      <w:bookmarkStart w:id="5512" w:name="_Toc83919972"/>
      <w:bookmarkStart w:id="5513" w:name="_Toc89784993"/>
      <w:bookmarkStart w:id="5514" w:name="_Toc137299493"/>
      <w:bookmarkStart w:id="5515" w:name="_Toc138888539"/>
      <w:bookmarkStart w:id="5516" w:name="_Toc138889263"/>
      <w:bookmarkStart w:id="5517" w:name="_Toc145340982"/>
      <w:bookmarkStart w:id="5518" w:name="_Toc161842725"/>
      <w:bookmarkStart w:id="5519" w:name="_Toc169788834"/>
      <w:bookmarkStart w:id="5520" w:name="_Toc171512213"/>
      <w:r w:rsidRPr="00E11EA5">
        <w:rPr>
          <w:lang w:eastAsia="sv-SE"/>
        </w:rPr>
        <w:lastRenderedPageBreak/>
        <w:t>9.8.</w:t>
      </w:r>
      <w:r w:rsidRPr="00E11EA5">
        <w:t>2</w:t>
      </w:r>
      <w:r w:rsidRPr="00E11EA5">
        <w:rPr>
          <w:lang w:eastAsia="sv-SE"/>
        </w:rPr>
        <w:t>.2</w:t>
      </w:r>
      <w:r>
        <w:rPr>
          <w:lang w:eastAsia="sv-SE"/>
        </w:rPr>
        <w:tab/>
      </w:r>
      <w:r w:rsidRPr="00E11EA5">
        <w:rPr>
          <w:lang w:eastAsia="sv-SE"/>
        </w:rPr>
        <w:t>Test procedure</w:t>
      </w:r>
      <w:bookmarkEnd w:id="5501"/>
      <w:bookmarkEnd w:id="5502"/>
      <w:bookmarkEnd w:id="5503"/>
      <w:bookmarkEnd w:id="5504"/>
      <w:bookmarkEnd w:id="5505"/>
      <w:bookmarkEnd w:id="5506"/>
      <w:bookmarkEnd w:id="5507"/>
      <w:bookmarkEnd w:id="5508"/>
      <w:bookmarkEnd w:id="5509"/>
      <w:bookmarkEnd w:id="5510"/>
      <w:bookmarkEnd w:id="5511"/>
      <w:bookmarkEnd w:id="5512"/>
      <w:bookmarkEnd w:id="5513"/>
      <w:bookmarkEnd w:id="5514"/>
      <w:bookmarkEnd w:id="5515"/>
      <w:bookmarkEnd w:id="5516"/>
      <w:bookmarkEnd w:id="5517"/>
      <w:bookmarkEnd w:id="5518"/>
      <w:bookmarkEnd w:id="5519"/>
      <w:bookmarkEnd w:id="5520"/>
    </w:p>
    <w:p w14:paraId="592C5D99" w14:textId="77777777" w:rsidR="00C57672" w:rsidRPr="00E11EA5" w:rsidRDefault="00C57672" w:rsidP="00C57672">
      <w:pPr>
        <w:pStyle w:val="Heading5"/>
      </w:pPr>
      <w:bookmarkStart w:id="5521" w:name="_Toc32332182"/>
      <w:bookmarkStart w:id="5522" w:name="_Toc37430099"/>
      <w:bookmarkStart w:id="5523" w:name="_Toc43739196"/>
      <w:bookmarkStart w:id="5524" w:name="_Toc46346957"/>
      <w:bookmarkStart w:id="5525" w:name="_Toc53165896"/>
      <w:bookmarkStart w:id="5526" w:name="_Toc53166591"/>
      <w:bookmarkStart w:id="5527" w:name="_Toc53167285"/>
      <w:bookmarkStart w:id="5528" w:name="_Toc61130517"/>
      <w:bookmarkStart w:id="5529" w:name="_Toc61131243"/>
      <w:bookmarkStart w:id="5530" w:name="_Toc61188085"/>
      <w:bookmarkStart w:id="5531" w:name="_Toc83029375"/>
      <w:bookmarkStart w:id="5532" w:name="_Toc83919973"/>
      <w:bookmarkStart w:id="5533" w:name="_Toc89784994"/>
      <w:bookmarkStart w:id="5534" w:name="_Toc137299494"/>
      <w:bookmarkStart w:id="5535" w:name="_Toc138888540"/>
      <w:bookmarkStart w:id="5536" w:name="_Toc138889264"/>
      <w:bookmarkStart w:id="5537" w:name="_Toc145340983"/>
      <w:bookmarkStart w:id="5538" w:name="_Toc161842726"/>
      <w:bookmarkStart w:id="5539" w:name="_Toc169788835"/>
      <w:bookmarkStart w:id="5540" w:name="_Toc171512214"/>
      <w:r w:rsidRPr="00E11EA5">
        <w:rPr>
          <w:lang w:eastAsia="sv-SE"/>
        </w:rPr>
        <w:t>9.8.</w:t>
      </w:r>
      <w:r w:rsidRPr="00E11EA5">
        <w:t>2</w:t>
      </w:r>
      <w:r w:rsidRPr="00E11EA5">
        <w:rPr>
          <w:lang w:eastAsia="sv-SE"/>
        </w:rPr>
        <w:t>.2.1</w:t>
      </w:r>
      <w:r w:rsidRPr="00E11EA5">
        <w:rPr>
          <w:lang w:eastAsia="sv-SE"/>
        </w:rPr>
        <w:tab/>
      </w:r>
      <w:r w:rsidRPr="00E11EA5">
        <w:t>Stage 1: Calibration</w:t>
      </w:r>
      <w:bookmarkEnd w:id="5521"/>
      <w:bookmarkEnd w:id="5522"/>
      <w:bookmarkEnd w:id="5523"/>
      <w:bookmarkEnd w:id="5524"/>
      <w:bookmarkEnd w:id="5525"/>
      <w:bookmarkEnd w:id="5526"/>
      <w:bookmarkEnd w:id="5527"/>
      <w:bookmarkEnd w:id="5528"/>
      <w:bookmarkEnd w:id="5529"/>
      <w:bookmarkEnd w:id="5530"/>
      <w:bookmarkEnd w:id="5531"/>
      <w:bookmarkEnd w:id="5532"/>
      <w:bookmarkEnd w:id="5533"/>
      <w:bookmarkEnd w:id="5534"/>
      <w:bookmarkEnd w:id="5535"/>
      <w:bookmarkEnd w:id="5536"/>
      <w:bookmarkEnd w:id="5537"/>
      <w:bookmarkEnd w:id="5538"/>
      <w:bookmarkEnd w:id="5539"/>
      <w:bookmarkEnd w:id="5540"/>
    </w:p>
    <w:p w14:paraId="160FA52E" w14:textId="48D0DB20" w:rsidR="00C57672" w:rsidRPr="00E11EA5" w:rsidRDefault="00C57672" w:rsidP="00C57672">
      <w:r w:rsidRPr="00E11EA5">
        <w:t>Calibration procedure for the Indoor Anechoic Chamber is captured in clause</w:t>
      </w:r>
      <w:r>
        <w:t> </w:t>
      </w:r>
      <w:r w:rsidR="009C163B">
        <w:t>8.2</w:t>
      </w:r>
      <w:r w:rsidRPr="00E11EA5">
        <w:t>.</w:t>
      </w:r>
    </w:p>
    <w:p w14:paraId="71408D15" w14:textId="77777777" w:rsidR="00C57672" w:rsidRPr="00E11EA5" w:rsidRDefault="00C57672" w:rsidP="00C57672">
      <w:pPr>
        <w:pStyle w:val="Heading5"/>
        <w:rPr>
          <w:lang w:eastAsia="en-CA"/>
        </w:rPr>
      </w:pPr>
      <w:bookmarkStart w:id="5541" w:name="_Toc32332183"/>
      <w:bookmarkStart w:id="5542" w:name="_Toc37430100"/>
      <w:bookmarkStart w:id="5543" w:name="_Toc43739197"/>
      <w:bookmarkStart w:id="5544" w:name="_Toc46346958"/>
      <w:bookmarkStart w:id="5545" w:name="_Toc53165897"/>
      <w:bookmarkStart w:id="5546" w:name="_Toc53166592"/>
      <w:bookmarkStart w:id="5547" w:name="_Toc53167286"/>
      <w:bookmarkStart w:id="5548" w:name="_Toc61130518"/>
      <w:bookmarkStart w:id="5549" w:name="_Toc61131244"/>
      <w:bookmarkStart w:id="5550" w:name="_Toc61188086"/>
      <w:bookmarkStart w:id="5551" w:name="_Toc83029376"/>
      <w:bookmarkStart w:id="5552" w:name="_Toc83919974"/>
      <w:bookmarkStart w:id="5553" w:name="_Toc89784995"/>
      <w:bookmarkStart w:id="5554" w:name="_Toc137299495"/>
      <w:bookmarkStart w:id="5555" w:name="_Toc138888541"/>
      <w:bookmarkStart w:id="5556" w:name="_Toc138889265"/>
      <w:bookmarkStart w:id="5557" w:name="_Toc145340984"/>
      <w:bookmarkStart w:id="5558" w:name="_Toc161842727"/>
      <w:bookmarkStart w:id="5559" w:name="_Toc169788836"/>
      <w:bookmarkStart w:id="5560" w:name="_Toc171512215"/>
      <w:r w:rsidRPr="00E11EA5">
        <w:rPr>
          <w:lang w:eastAsia="sv-SE"/>
        </w:rPr>
        <w:t>9.8.</w:t>
      </w:r>
      <w:r w:rsidRPr="00E11EA5">
        <w:t>2</w:t>
      </w:r>
      <w:r w:rsidRPr="00E11EA5">
        <w:rPr>
          <w:lang w:eastAsia="sv-SE"/>
        </w:rPr>
        <w:t>.2.2</w:t>
      </w:r>
      <w:r w:rsidRPr="00E11EA5">
        <w:rPr>
          <w:lang w:eastAsia="en-CA"/>
        </w:rPr>
        <w:tab/>
      </w:r>
      <w:r w:rsidRPr="00E11EA5">
        <w:t>Stage 2: BS measurement</w:t>
      </w:r>
      <w:bookmarkEnd w:id="5478"/>
      <w:bookmarkEnd w:id="5479"/>
      <w:bookmarkEnd w:id="5541"/>
      <w:bookmarkEnd w:id="5542"/>
      <w:bookmarkEnd w:id="5543"/>
      <w:bookmarkEnd w:id="5544"/>
      <w:bookmarkEnd w:id="5545"/>
      <w:bookmarkEnd w:id="5546"/>
      <w:bookmarkEnd w:id="5547"/>
      <w:bookmarkEnd w:id="5548"/>
      <w:bookmarkEnd w:id="5549"/>
      <w:bookmarkEnd w:id="5550"/>
      <w:bookmarkEnd w:id="5551"/>
      <w:bookmarkEnd w:id="5552"/>
      <w:bookmarkEnd w:id="5553"/>
      <w:bookmarkEnd w:id="5554"/>
      <w:bookmarkEnd w:id="5555"/>
      <w:bookmarkEnd w:id="5556"/>
      <w:bookmarkEnd w:id="5557"/>
      <w:bookmarkEnd w:id="5558"/>
      <w:bookmarkEnd w:id="5559"/>
      <w:bookmarkEnd w:id="5560"/>
    </w:p>
    <w:p w14:paraId="54714162" w14:textId="77777777" w:rsidR="00C57672" w:rsidRPr="00E11EA5" w:rsidRDefault="00C57672" w:rsidP="00C57672">
      <w:pPr>
        <w:pStyle w:val="B1"/>
        <w:ind w:left="0" w:firstLine="0"/>
        <w:jc w:val="both"/>
      </w:pPr>
      <w:r w:rsidRPr="00E11EA5">
        <w:rPr>
          <w:lang w:eastAsia="en-CA"/>
        </w:rPr>
        <w:t>Reference IAC measurement procedure in clause</w:t>
      </w:r>
      <w:r>
        <w:rPr>
          <w:lang w:eastAsia="en-CA"/>
        </w:rPr>
        <w:t> </w:t>
      </w:r>
      <w:r w:rsidRPr="00E11EA5">
        <w:rPr>
          <w:lang w:eastAsia="sv-SE"/>
        </w:rPr>
        <w:t xml:space="preserve">9.2.2.2.2 (i.e. EIRP accuracy measurement procedure for Normal test conditions) </w:t>
      </w:r>
      <w:r w:rsidRPr="00E11EA5">
        <w:rPr>
          <w:lang w:eastAsia="en-CA"/>
        </w:rPr>
        <w:t xml:space="preserve">where in steps 5 - 7 the appropriate measurement parameter is TAE. </w:t>
      </w:r>
      <w:r w:rsidRPr="00E11EA5">
        <w:t xml:space="preserve">In this case, however testing should be carried out in the OTA conformance reference direction, not the </w:t>
      </w:r>
      <w:r w:rsidRPr="00E11EA5">
        <w:rPr>
          <w:i/>
        </w:rPr>
        <w:t>beam peak direction</w:t>
      </w:r>
      <w:r w:rsidRPr="00E11EA5">
        <w:t xml:space="preserve"> of the </w:t>
      </w:r>
      <w:r w:rsidRPr="00E11EA5">
        <w:rPr>
          <w:i/>
        </w:rPr>
        <w:t>OTA peak directions set</w:t>
      </w:r>
      <w:r w:rsidRPr="00E11EA5">
        <w:t xml:space="preserve"> reference direction.</w:t>
      </w:r>
    </w:p>
    <w:p w14:paraId="17E63607" w14:textId="77777777" w:rsidR="00C57672" w:rsidRPr="00E11EA5" w:rsidRDefault="00C57672" w:rsidP="00C57672">
      <w:pPr>
        <w:pStyle w:val="Heading4"/>
      </w:pPr>
      <w:bookmarkStart w:id="5561" w:name="_Toc21086351"/>
      <w:bookmarkStart w:id="5562" w:name="_Toc29768788"/>
      <w:bookmarkStart w:id="5563" w:name="_Toc32332184"/>
      <w:bookmarkStart w:id="5564" w:name="_Toc37430101"/>
      <w:bookmarkStart w:id="5565" w:name="_Toc43739198"/>
      <w:bookmarkStart w:id="5566" w:name="_Toc46346959"/>
      <w:bookmarkStart w:id="5567" w:name="_Toc53165898"/>
      <w:bookmarkStart w:id="5568" w:name="_Toc53166593"/>
      <w:bookmarkStart w:id="5569" w:name="_Toc53167287"/>
      <w:bookmarkStart w:id="5570" w:name="_Toc61130519"/>
      <w:bookmarkStart w:id="5571" w:name="_Toc61131245"/>
      <w:bookmarkStart w:id="5572" w:name="_Toc61188087"/>
      <w:bookmarkStart w:id="5573" w:name="_Toc83029377"/>
      <w:bookmarkStart w:id="5574" w:name="_Toc83919975"/>
      <w:bookmarkStart w:id="5575" w:name="_Toc89784996"/>
      <w:bookmarkStart w:id="5576" w:name="_Toc137299496"/>
      <w:bookmarkStart w:id="5577" w:name="_Toc138888542"/>
      <w:bookmarkStart w:id="5578" w:name="_Toc138889266"/>
      <w:bookmarkStart w:id="5579" w:name="_Toc145340985"/>
      <w:bookmarkStart w:id="5580" w:name="_Toc161842728"/>
      <w:bookmarkStart w:id="5581" w:name="_Toc169788837"/>
      <w:bookmarkStart w:id="5582" w:name="_Toc171512216"/>
      <w:r w:rsidRPr="00E11EA5">
        <w:t>9.8.2.3</w:t>
      </w:r>
      <w:r w:rsidRPr="00E11EA5">
        <w:tab/>
        <w:t xml:space="preserve">MU </w:t>
      </w:r>
      <w:bookmarkEnd w:id="5561"/>
      <w:bookmarkEnd w:id="5562"/>
      <w:r w:rsidRPr="00E11EA5">
        <w:t>value derivation</w:t>
      </w:r>
      <w:bookmarkEnd w:id="5563"/>
      <w:bookmarkEnd w:id="5564"/>
      <w:bookmarkEnd w:id="5565"/>
      <w:bookmarkEnd w:id="5566"/>
      <w:bookmarkEnd w:id="5567"/>
      <w:bookmarkEnd w:id="5568"/>
      <w:bookmarkEnd w:id="5569"/>
      <w:bookmarkEnd w:id="5570"/>
      <w:bookmarkEnd w:id="5571"/>
      <w:bookmarkEnd w:id="5572"/>
      <w:bookmarkEnd w:id="5573"/>
      <w:bookmarkEnd w:id="5574"/>
      <w:bookmarkEnd w:id="5575"/>
      <w:bookmarkEnd w:id="5576"/>
      <w:bookmarkEnd w:id="5577"/>
      <w:bookmarkEnd w:id="5578"/>
      <w:bookmarkEnd w:id="5579"/>
      <w:bookmarkEnd w:id="5580"/>
      <w:bookmarkEnd w:id="5581"/>
      <w:bookmarkEnd w:id="5582"/>
    </w:p>
    <w:p w14:paraId="75B373D2" w14:textId="77777777" w:rsidR="00C57672" w:rsidRPr="00E11EA5" w:rsidRDefault="00C57672" w:rsidP="00C57672">
      <w:r w:rsidRPr="00E11EA5">
        <w:t>The uncertainty in the power accuracy of the OTA test chamber will not affect the TAE measurement uncertainty.</w:t>
      </w:r>
    </w:p>
    <w:p w14:paraId="006F31DC" w14:textId="77777777" w:rsidR="00C57672" w:rsidRPr="00E11EA5" w:rsidRDefault="00C57672" w:rsidP="00C57672">
      <w:r w:rsidRPr="00E11EA5">
        <w:t>Possible phase variation in the chamber due to variation in the signal BW is not significant to affect the TAE measurement uncertainty.</w:t>
      </w:r>
    </w:p>
    <w:p w14:paraId="44D86E0F" w14:textId="77777777" w:rsidR="00C57672" w:rsidRPr="00E11EA5" w:rsidRDefault="00C57672" w:rsidP="00C57672">
      <w:r w:rsidRPr="00E11EA5">
        <w:t>The conducted MU value is adopted for the OTA MU.</w:t>
      </w:r>
    </w:p>
    <w:p w14:paraId="3E030493" w14:textId="77777777" w:rsidR="00C57672" w:rsidRPr="00E11EA5" w:rsidRDefault="00C57672" w:rsidP="00C57672">
      <w:pPr>
        <w:pStyle w:val="Heading3"/>
      </w:pPr>
      <w:bookmarkStart w:id="5583" w:name="_Toc32332185"/>
      <w:bookmarkStart w:id="5584" w:name="_Toc37430102"/>
      <w:bookmarkStart w:id="5585" w:name="_Toc43739199"/>
      <w:bookmarkStart w:id="5586" w:name="_Toc46346960"/>
      <w:bookmarkStart w:id="5587" w:name="_Toc53165899"/>
      <w:bookmarkStart w:id="5588" w:name="_Toc53166594"/>
      <w:bookmarkStart w:id="5589" w:name="_Toc53167288"/>
      <w:bookmarkStart w:id="5590" w:name="_Toc61130520"/>
      <w:bookmarkStart w:id="5591" w:name="_Toc61131246"/>
      <w:bookmarkStart w:id="5592" w:name="_Toc61188088"/>
      <w:bookmarkStart w:id="5593" w:name="_Toc83029378"/>
      <w:bookmarkStart w:id="5594" w:name="_Toc83919976"/>
      <w:bookmarkStart w:id="5595" w:name="_Toc89784997"/>
      <w:bookmarkStart w:id="5596" w:name="_Toc137299497"/>
      <w:bookmarkStart w:id="5597" w:name="_Toc138888543"/>
      <w:bookmarkStart w:id="5598" w:name="_Toc138889267"/>
      <w:bookmarkStart w:id="5599" w:name="_Toc145340986"/>
      <w:bookmarkStart w:id="5600" w:name="_Toc161842729"/>
      <w:bookmarkStart w:id="5601" w:name="_Toc169788838"/>
      <w:bookmarkStart w:id="5602" w:name="_Toc21086352"/>
      <w:bookmarkStart w:id="5603" w:name="_Toc29768789"/>
      <w:bookmarkStart w:id="5604" w:name="_Toc171512217"/>
      <w:r w:rsidRPr="00E11EA5">
        <w:t>9.8.3</w:t>
      </w:r>
      <w:r>
        <w:tab/>
      </w:r>
      <w:r w:rsidRPr="00E11EA5">
        <w:t>Compact Antenna Test Range</w:t>
      </w:r>
      <w:bookmarkStart w:id="5605" w:name="_Toc32332186"/>
      <w:bookmarkStart w:id="5606" w:name="_Toc37430103"/>
      <w:bookmarkStart w:id="5607" w:name="_Toc43739200"/>
      <w:bookmarkStart w:id="5608" w:name="_Toc46346961"/>
      <w:bookmarkStart w:id="5609" w:name="_Toc53165900"/>
      <w:bookmarkStart w:id="5610" w:name="_Toc53166595"/>
      <w:bookmarkStart w:id="5611" w:name="_Toc53167289"/>
      <w:bookmarkEnd w:id="5583"/>
      <w:bookmarkEnd w:id="5584"/>
      <w:bookmarkEnd w:id="5585"/>
      <w:bookmarkEnd w:id="5586"/>
      <w:bookmarkEnd w:id="5587"/>
      <w:bookmarkEnd w:id="5588"/>
      <w:bookmarkEnd w:id="5589"/>
      <w:bookmarkEnd w:id="5590"/>
      <w:bookmarkEnd w:id="5591"/>
      <w:bookmarkEnd w:id="5592"/>
      <w:bookmarkEnd w:id="5593"/>
      <w:bookmarkEnd w:id="5594"/>
      <w:bookmarkEnd w:id="5595"/>
      <w:bookmarkEnd w:id="5596"/>
      <w:bookmarkEnd w:id="5597"/>
      <w:bookmarkEnd w:id="5598"/>
      <w:bookmarkEnd w:id="5599"/>
      <w:bookmarkEnd w:id="5600"/>
      <w:bookmarkEnd w:id="5601"/>
      <w:bookmarkEnd w:id="5604"/>
    </w:p>
    <w:p w14:paraId="14D35984" w14:textId="77777777" w:rsidR="00C57672" w:rsidRPr="00E11EA5" w:rsidRDefault="00C57672" w:rsidP="00C57672">
      <w:pPr>
        <w:pStyle w:val="Heading4"/>
        <w:rPr>
          <w:lang w:eastAsia="sv-SE"/>
        </w:rPr>
      </w:pPr>
      <w:bookmarkStart w:id="5612" w:name="_Toc61130521"/>
      <w:bookmarkStart w:id="5613" w:name="_Toc61131247"/>
      <w:bookmarkStart w:id="5614" w:name="_Toc61188089"/>
      <w:bookmarkStart w:id="5615" w:name="_Toc83029379"/>
      <w:bookmarkStart w:id="5616" w:name="_Toc83919977"/>
      <w:bookmarkStart w:id="5617" w:name="_Toc89784998"/>
      <w:bookmarkStart w:id="5618" w:name="_Toc137299498"/>
      <w:bookmarkStart w:id="5619" w:name="_Toc138888544"/>
      <w:bookmarkStart w:id="5620" w:name="_Toc138889268"/>
      <w:bookmarkStart w:id="5621" w:name="_Toc145340987"/>
      <w:bookmarkStart w:id="5622" w:name="_Toc161842730"/>
      <w:bookmarkStart w:id="5623" w:name="_Toc169788839"/>
      <w:bookmarkStart w:id="5624" w:name="_Toc171512218"/>
      <w:r w:rsidRPr="00E11EA5">
        <w:rPr>
          <w:lang w:eastAsia="sv-SE"/>
        </w:rPr>
        <w:t>9.8.3.1</w:t>
      </w:r>
      <w:r w:rsidRPr="00E11EA5">
        <w:rPr>
          <w:lang w:eastAsia="sv-SE"/>
        </w:rPr>
        <w:tab/>
        <w:t>Measurement system description</w:t>
      </w:r>
      <w:bookmarkEnd w:id="5605"/>
      <w:bookmarkEnd w:id="5606"/>
      <w:bookmarkEnd w:id="5607"/>
      <w:bookmarkEnd w:id="5608"/>
      <w:bookmarkEnd w:id="5609"/>
      <w:bookmarkEnd w:id="5610"/>
      <w:bookmarkEnd w:id="5611"/>
      <w:bookmarkEnd w:id="5612"/>
      <w:bookmarkEnd w:id="5613"/>
      <w:bookmarkEnd w:id="5614"/>
      <w:bookmarkEnd w:id="5615"/>
      <w:bookmarkEnd w:id="5616"/>
      <w:bookmarkEnd w:id="5617"/>
      <w:bookmarkEnd w:id="5618"/>
      <w:bookmarkEnd w:id="5619"/>
      <w:bookmarkEnd w:id="5620"/>
      <w:bookmarkEnd w:id="5621"/>
      <w:bookmarkEnd w:id="5622"/>
      <w:bookmarkEnd w:id="5623"/>
      <w:bookmarkEnd w:id="5624"/>
    </w:p>
    <w:p w14:paraId="0B1DD5D4" w14:textId="2C4539F1" w:rsidR="00C57672" w:rsidRPr="00E11EA5" w:rsidRDefault="00C57672" w:rsidP="00C57672">
      <w:pPr>
        <w:rPr>
          <w:lang w:eastAsia="sv-SE"/>
        </w:rPr>
      </w:pPr>
      <w:r w:rsidRPr="00E11EA5">
        <w:t>Measurement system description is captured in clause</w:t>
      </w:r>
      <w:r>
        <w:t> </w:t>
      </w:r>
      <w:r w:rsidR="009C163B">
        <w:t>7.3.1</w:t>
      </w:r>
      <w:r w:rsidRPr="00E11EA5">
        <w:t>.</w:t>
      </w:r>
      <w:bookmarkStart w:id="5625" w:name="_Toc32332187"/>
      <w:bookmarkStart w:id="5626" w:name="_Toc37430104"/>
      <w:bookmarkStart w:id="5627" w:name="_Toc43739201"/>
      <w:bookmarkStart w:id="5628" w:name="_Toc46346962"/>
      <w:bookmarkStart w:id="5629" w:name="_Toc53165901"/>
      <w:bookmarkStart w:id="5630" w:name="_Toc53166596"/>
      <w:bookmarkStart w:id="5631" w:name="_Toc53167290"/>
    </w:p>
    <w:p w14:paraId="12A0D453" w14:textId="77777777" w:rsidR="00C57672" w:rsidRPr="00E11EA5" w:rsidRDefault="00C57672" w:rsidP="00C57672">
      <w:pPr>
        <w:pStyle w:val="Heading4"/>
        <w:rPr>
          <w:lang w:eastAsia="sv-SE"/>
        </w:rPr>
      </w:pPr>
      <w:bookmarkStart w:id="5632" w:name="_Toc61130522"/>
      <w:bookmarkStart w:id="5633" w:name="_Toc61131248"/>
      <w:bookmarkStart w:id="5634" w:name="_Toc61188090"/>
      <w:bookmarkStart w:id="5635" w:name="_Toc83029380"/>
      <w:bookmarkStart w:id="5636" w:name="_Toc83919978"/>
      <w:bookmarkStart w:id="5637" w:name="_Toc89784999"/>
      <w:bookmarkStart w:id="5638" w:name="_Toc137299499"/>
      <w:bookmarkStart w:id="5639" w:name="_Toc138888545"/>
      <w:bookmarkStart w:id="5640" w:name="_Toc138889269"/>
      <w:bookmarkStart w:id="5641" w:name="_Toc145340988"/>
      <w:bookmarkStart w:id="5642" w:name="_Toc161842731"/>
      <w:bookmarkStart w:id="5643" w:name="_Toc169788840"/>
      <w:bookmarkStart w:id="5644" w:name="_Toc171512219"/>
      <w:r w:rsidRPr="00E11EA5">
        <w:rPr>
          <w:lang w:eastAsia="sv-SE"/>
        </w:rPr>
        <w:t>9.8.3.2</w:t>
      </w:r>
      <w:r>
        <w:rPr>
          <w:lang w:eastAsia="sv-SE"/>
        </w:rPr>
        <w:tab/>
      </w:r>
      <w:r w:rsidRPr="00E11EA5">
        <w:rPr>
          <w:lang w:eastAsia="sv-SE"/>
        </w:rPr>
        <w:t>Test procedure</w:t>
      </w:r>
      <w:bookmarkEnd w:id="5625"/>
      <w:bookmarkEnd w:id="5626"/>
      <w:bookmarkEnd w:id="5627"/>
      <w:bookmarkEnd w:id="5628"/>
      <w:bookmarkEnd w:id="5629"/>
      <w:bookmarkEnd w:id="5630"/>
      <w:bookmarkEnd w:id="5631"/>
      <w:bookmarkEnd w:id="5632"/>
      <w:bookmarkEnd w:id="5633"/>
      <w:bookmarkEnd w:id="5634"/>
      <w:bookmarkEnd w:id="5635"/>
      <w:bookmarkEnd w:id="5636"/>
      <w:bookmarkEnd w:id="5637"/>
      <w:bookmarkEnd w:id="5638"/>
      <w:bookmarkEnd w:id="5639"/>
      <w:bookmarkEnd w:id="5640"/>
      <w:bookmarkEnd w:id="5641"/>
      <w:bookmarkEnd w:id="5642"/>
      <w:bookmarkEnd w:id="5643"/>
      <w:bookmarkEnd w:id="5644"/>
    </w:p>
    <w:p w14:paraId="3EFE315F" w14:textId="77777777" w:rsidR="00C57672" w:rsidRPr="00E11EA5" w:rsidRDefault="00C57672" w:rsidP="00C57672">
      <w:pPr>
        <w:pStyle w:val="Heading5"/>
      </w:pPr>
      <w:bookmarkStart w:id="5645" w:name="_Toc32332188"/>
      <w:bookmarkStart w:id="5646" w:name="_Toc37430105"/>
      <w:bookmarkStart w:id="5647" w:name="_Toc43739202"/>
      <w:bookmarkStart w:id="5648" w:name="_Toc46346963"/>
      <w:bookmarkStart w:id="5649" w:name="_Toc53165902"/>
      <w:bookmarkStart w:id="5650" w:name="_Toc53166597"/>
      <w:bookmarkStart w:id="5651" w:name="_Toc53167291"/>
      <w:bookmarkStart w:id="5652" w:name="_Toc61130523"/>
      <w:bookmarkStart w:id="5653" w:name="_Toc61131249"/>
      <w:bookmarkStart w:id="5654" w:name="_Toc61188091"/>
      <w:bookmarkStart w:id="5655" w:name="_Toc83029381"/>
      <w:bookmarkStart w:id="5656" w:name="_Toc83919979"/>
      <w:bookmarkStart w:id="5657" w:name="_Toc89785000"/>
      <w:bookmarkStart w:id="5658" w:name="_Toc137299500"/>
      <w:bookmarkStart w:id="5659" w:name="_Toc138888546"/>
      <w:bookmarkStart w:id="5660" w:name="_Toc138889270"/>
      <w:bookmarkStart w:id="5661" w:name="_Toc145340989"/>
      <w:bookmarkStart w:id="5662" w:name="_Toc161842732"/>
      <w:bookmarkStart w:id="5663" w:name="_Toc169788841"/>
      <w:bookmarkStart w:id="5664" w:name="_Toc171512220"/>
      <w:r w:rsidRPr="00E11EA5">
        <w:rPr>
          <w:lang w:eastAsia="sv-SE"/>
        </w:rPr>
        <w:t>9.8.3.2.1</w:t>
      </w:r>
      <w:r w:rsidRPr="00E11EA5">
        <w:rPr>
          <w:lang w:eastAsia="sv-SE"/>
        </w:rPr>
        <w:tab/>
      </w:r>
      <w:r w:rsidRPr="00E11EA5">
        <w:t>Stage 1: Calibration</w:t>
      </w:r>
      <w:bookmarkEnd w:id="5645"/>
      <w:bookmarkEnd w:id="5646"/>
      <w:bookmarkEnd w:id="5647"/>
      <w:bookmarkEnd w:id="5648"/>
      <w:bookmarkEnd w:id="5649"/>
      <w:bookmarkEnd w:id="5650"/>
      <w:bookmarkEnd w:id="5651"/>
      <w:bookmarkEnd w:id="5652"/>
      <w:bookmarkEnd w:id="5653"/>
      <w:bookmarkEnd w:id="5654"/>
      <w:bookmarkEnd w:id="5655"/>
      <w:bookmarkEnd w:id="5656"/>
      <w:bookmarkEnd w:id="5657"/>
      <w:bookmarkEnd w:id="5658"/>
      <w:bookmarkEnd w:id="5659"/>
      <w:bookmarkEnd w:id="5660"/>
      <w:bookmarkEnd w:id="5661"/>
      <w:bookmarkEnd w:id="5662"/>
      <w:bookmarkEnd w:id="5663"/>
      <w:bookmarkEnd w:id="5664"/>
    </w:p>
    <w:p w14:paraId="38B8CC59" w14:textId="76CC8B0B" w:rsidR="00C57672" w:rsidRPr="00E11EA5" w:rsidRDefault="00C57672" w:rsidP="00C57672">
      <w:r w:rsidRPr="00E11EA5">
        <w:t>Calibration procedure for</w:t>
      </w:r>
      <w:r w:rsidRPr="00501E48">
        <w:t xml:space="preserve"> the Compact Antenna</w:t>
      </w:r>
      <w:r w:rsidRPr="00E11EA5">
        <w:t xml:space="preserve"> Test Range</w:t>
      </w:r>
      <w:r w:rsidRPr="00E11EA5" w:rsidDel="00CA5DA1">
        <w:t xml:space="preserve"> </w:t>
      </w:r>
      <w:r w:rsidRPr="00E11EA5">
        <w:t>is captured in clause</w:t>
      </w:r>
      <w:r>
        <w:t> </w:t>
      </w:r>
      <w:r w:rsidR="009C163B">
        <w:t>8.3</w:t>
      </w:r>
      <w:r w:rsidRPr="00E11EA5">
        <w:t>.</w:t>
      </w:r>
    </w:p>
    <w:p w14:paraId="24844D12" w14:textId="77777777" w:rsidR="00C57672" w:rsidRPr="00E11EA5" w:rsidRDefault="00C57672" w:rsidP="00C57672">
      <w:pPr>
        <w:pStyle w:val="Heading5"/>
      </w:pPr>
      <w:bookmarkStart w:id="5665" w:name="_Toc32332189"/>
      <w:bookmarkStart w:id="5666" w:name="_Toc37430106"/>
      <w:bookmarkStart w:id="5667" w:name="_Toc43739203"/>
      <w:bookmarkStart w:id="5668" w:name="_Toc46346964"/>
      <w:bookmarkStart w:id="5669" w:name="_Toc53165903"/>
      <w:bookmarkStart w:id="5670" w:name="_Toc53166598"/>
      <w:bookmarkStart w:id="5671" w:name="_Toc53167292"/>
      <w:bookmarkStart w:id="5672" w:name="_Toc61130524"/>
      <w:bookmarkStart w:id="5673" w:name="_Toc61131250"/>
      <w:bookmarkStart w:id="5674" w:name="_Toc61188092"/>
      <w:bookmarkStart w:id="5675" w:name="_Toc83029382"/>
      <w:bookmarkStart w:id="5676" w:name="_Toc83919980"/>
      <w:bookmarkStart w:id="5677" w:name="_Toc89785001"/>
      <w:bookmarkStart w:id="5678" w:name="_Toc137299501"/>
      <w:bookmarkStart w:id="5679" w:name="_Toc138888547"/>
      <w:bookmarkStart w:id="5680" w:name="_Toc138889271"/>
      <w:bookmarkStart w:id="5681" w:name="_Toc145340990"/>
      <w:bookmarkStart w:id="5682" w:name="_Toc161842733"/>
      <w:bookmarkStart w:id="5683" w:name="_Toc169788842"/>
      <w:bookmarkStart w:id="5684" w:name="_Toc171512221"/>
      <w:r w:rsidRPr="00E11EA5">
        <w:t>9.8.3.2.2</w:t>
      </w:r>
      <w:r w:rsidRPr="00E11EA5">
        <w:tab/>
        <w:t xml:space="preserve">Stage 2: BS </w:t>
      </w:r>
      <w:r w:rsidRPr="00E11EA5">
        <w:rPr>
          <w:lang w:eastAsia="sv-SE"/>
        </w:rPr>
        <w:t>measurement</w:t>
      </w:r>
      <w:bookmarkEnd w:id="5602"/>
      <w:bookmarkEnd w:id="5603"/>
      <w:bookmarkEnd w:id="5665"/>
      <w:bookmarkEnd w:id="5666"/>
      <w:bookmarkEnd w:id="5667"/>
      <w:bookmarkEnd w:id="5668"/>
      <w:bookmarkEnd w:id="5669"/>
      <w:bookmarkEnd w:id="5670"/>
      <w:bookmarkEnd w:id="5671"/>
      <w:bookmarkEnd w:id="5672"/>
      <w:bookmarkEnd w:id="5673"/>
      <w:bookmarkEnd w:id="5674"/>
      <w:bookmarkEnd w:id="5675"/>
      <w:bookmarkEnd w:id="5676"/>
      <w:bookmarkEnd w:id="5677"/>
      <w:bookmarkEnd w:id="5678"/>
      <w:bookmarkEnd w:id="5679"/>
      <w:bookmarkEnd w:id="5680"/>
      <w:bookmarkEnd w:id="5681"/>
      <w:bookmarkEnd w:id="5682"/>
      <w:bookmarkEnd w:id="5683"/>
      <w:bookmarkEnd w:id="5684"/>
    </w:p>
    <w:p w14:paraId="028D841C" w14:textId="77777777" w:rsidR="00C57672" w:rsidRPr="00E11EA5" w:rsidRDefault="00C57672" w:rsidP="00C57672">
      <w:pPr>
        <w:rPr>
          <w:lang w:val="x-none"/>
        </w:rPr>
      </w:pPr>
      <w:r w:rsidRPr="00E11EA5">
        <w:rPr>
          <w:lang w:eastAsia="en-CA"/>
        </w:rPr>
        <w:t>Reference CATR measurement procedure in clause</w:t>
      </w:r>
      <w:r>
        <w:rPr>
          <w:lang w:eastAsia="en-CA"/>
        </w:rPr>
        <w:t> </w:t>
      </w:r>
      <w:r w:rsidRPr="00E11EA5">
        <w:rPr>
          <w:lang w:eastAsia="en-CA"/>
        </w:rPr>
        <w:t xml:space="preserve">9.2.3.2.2 where in steps 4 - 6 the appropriate measurement parameter is </w:t>
      </w:r>
      <w:r w:rsidRPr="00E11EA5">
        <w:t xml:space="preserve">TAE. In this case, however testing should be carried out in the OTA conformance reference direction, not the </w:t>
      </w:r>
      <w:r w:rsidRPr="00E11EA5">
        <w:rPr>
          <w:i/>
        </w:rPr>
        <w:t>beam peak direction</w:t>
      </w:r>
      <w:r w:rsidRPr="00E11EA5">
        <w:t xml:space="preserve"> of the </w:t>
      </w:r>
      <w:r w:rsidRPr="00E11EA5">
        <w:rPr>
          <w:i/>
        </w:rPr>
        <w:t>OTA peak directions set</w:t>
      </w:r>
      <w:r w:rsidRPr="00E11EA5">
        <w:t xml:space="preserve"> reference direction.</w:t>
      </w:r>
    </w:p>
    <w:p w14:paraId="0A11CE1D" w14:textId="77777777" w:rsidR="00C57672" w:rsidRPr="00E11EA5" w:rsidRDefault="00C57672" w:rsidP="00C57672">
      <w:r w:rsidRPr="00E11EA5">
        <w:t xml:space="preserve">The testing procedure </w:t>
      </w:r>
      <w:r w:rsidRPr="00E11EA5">
        <w:rPr>
          <w:lang w:eastAsia="it-IT"/>
        </w:rPr>
        <w:t>consists of</w:t>
      </w:r>
      <w:r w:rsidRPr="00E11EA5">
        <w:t xml:space="preserve"> the following steps:</w:t>
      </w:r>
    </w:p>
    <w:p w14:paraId="681CDAE5" w14:textId="77777777" w:rsidR="00C57672" w:rsidRPr="00E11EA5" w:rsidRDefault="00C57672" w:rsidP="00C57672">
      <w:pPr>
        <w:pStyle w:val="B1"/>
        <w:rPr>
          <w:lang w:eastAsia="zh-CN"/>
        </w:rPr>
      </w:pPr>
      <w:r w:rsidRPr="00E11EA5">
        <w:rPr>
          <w:lang w:eastAsia="zh-CN"/>
        </w:rPr>
        <w:t>1)</w:t>
      </w:r>
      <w:r w:rsidRPr="00E11EA5">
        <w:rPr>
          <w:lang w:eastAsia="zh-CN"/>
        </w:rPr>
        <w:tab/>
        <w:t>Align BS with boresight of the range antenna.</w:t>
      </w:r>
    </w:p>
    <w:p w14:paraId="3606620B" w14:textId="77777777" w:rsidR="00C57672" w:rsidRPr="00E11EA5" w:rsidRDefault="00C57672" w:rsidP="00C57672">
      <w:pPr>
        <w:pStyle w:val="B1"/>
        <w:rPr>
          <w:lang w:eastAsia="zh-CN"/>
        </w:rPr>
      </w:pPr>
      <w:r w:rsidRPr="00E11EA5">
        <w:rPr>
          <w:lang w:eastAsia="zh-CN"/>
        </w:rPr>
        <w:t>2)</w:t>
      </w:r>
      <w:r w:rsidRPr="00E11EA5">
        <w:rPr>
          <w:lang w:eastAsia="zh-CN"/>
        </w:rPr>
        <w:tab/>
        <w:t>Configure BS to transmit signals carrying reference signals. All beams must be pointed at the same direction.</w:t>
      </w:r>
    </w:p>
    <w:p w14:paraId="2DEC08E7" w14:textId="77777777" w:rsidR="00C57672" w:rsidRPr="00E11EA5" w:rsidRDefault="00C57672" w:rsidP="00C57672">
      <w:pPr>
        <w:pStyle w:val="NO"/>
        <w:rPr>
          <w:lang w:eastAsia="zh-CN"/>
        </w:rPr>
      </w:pPr>
      <w:r w:rsidRPr="00E11EA5">
        <w:rPr>
          <w:lang w:eastAsia="zh-CN"/>
        </w:rPr>
        <w:t>NOTE:</w:t>
      </w:r>
      <w:r w:rsidRPr="00E11EA5">
        <w:rPr>
          <w:lang w:eastAsia="zh-CN"/>
        </w:rPr>
        <w:tab/>
        <w:t>The transmitted signals should represent the beam configuration with the lowest number of beams. Each beam should be identifiable using a reference signal.</w:t>
      </w:r>
    </w:p>
    <w:p w14:paraId="531E55A4" w14:textId="77777777" w:rsidR="00C57672" w:rsidRPr="00E11EA5" w:rsidRDefault="00C57672" w:rsidP="00C57672">
      <w:pPr>
        <w:pStyle w:val="B2"/>
        <w:rPr>
          <w:lang w:eastAsia="zh-CN"/>
        </w:rPr>
      </w:pPr>
      <w:r>
        <w:rPr>
          <w:lang w:eastAsia="zh-CN"/>
        </w:rPr>
        <w:t>-</w:t>
      </w:r>
      <w:r>
        <w:rPr>
          <w:lang w:eastAsia="zh-CN"/>
        </w:rPr>
        <w:tab/>
      </w:r>
      <w:r w:rsidRPr="00E11EA5">
        <w:rPr>
          <w:lang w:eastAsia="zh-CN"/>
        </w:rPr>
        <w:t>For a BS declared to be capable of single carrier operation only, set BS to transmit according to rated beam EIRP level.</w:t>
      </w:r>
    </w:p>
    <w:p w14:paraId="4DC8589B" w14:textId="77777777" w:rsidR="00C57672" w:rsidRPr="00E11EA5" w:rsidRDefault="00C57672" w:rsidP="00C57672">
      <w:pPr>
        <w:pStyle w:val="B2"/>
        <w:rPr>
          <w:rFonts w:ascii="Calibri" w:hAnsi="Calibri"/>
          <w:sz w:val="22"/>
          <w:szCs w:val="22"/>
          <w:lang w:val="en-CA" w:eastAsia="zh-CN"/>
        </w:rPr>
      </w:pPr>
      <w:r>
        <w:rPr>
          <w:lang w:eastAsia="zh-CN"/>
        </w:rPr>
        <w:t>-</w:t>
      </w:r>
      <w:r>
        <w:rPr>
          <w:lang w:eastAsia="zh-CN"/>
        </w:rPr>
        <w:tab/>
      </w:r>
      <w:r w:rsidRPr="00E11EA5">
        <w:rPr>
          <w:lang w:eastAsia="zh-CN"/>
        </w:rPr>
        <w:t>If the BS supports intra band contiguous or non-contiguous Carrier Aggregation, set BS to transmit using the applicable test configuration and corresponding power setting specified in TS</w:t>
      </w:r>
      <w:r>
        <w:rPr>
          <w:lang w:eastAsia="zh-CN"/>
        </w:rPr>
        <w:t> </w:t>
      </w:r>
      <w:r w:rsidRPr="00E11EA5">
        <w:rPr>
          <w:lang w:eastAsia="zh-CN"/>
        </w:rPr>
        <w:t>37.145-2</w:t>
      </w:r>
      <w:r>
        <w:rPr>
          <w:lang w:eastAsia="zh-CN"/>
        </w:rPr>
        <w:t> </w:t>
      </w:r>
      <w:r w:rsidRPr="00E11EA5">
        <w:rPr>
          <w:lang w:eastAsia="zh-CN"/>
        </w:rPr>
        <w:t>[4] for AAS BS, or in TS</w:t>
      </w:r>
      <w:r>
        <w:rPr>
          <w:lang w:eastAsia="zh-CN"/>
        </w:rPr>
        <w:t> </w:t>
      </w:r>
      <w:r w:rsidRPr="00E11EA5">
        <w:rPr>
          <w:lang w:eastAsia="zh-CN"/>
        </w:rPr>
        <w:t>38.141-2</w:t>
      </w:r>
      <w:r>
        <w:rPr>
          <w:lang w:eastAsia="zh-CN"/>
        </w:rPr>
        <w:t> </w:t>
      </w:r>
      <w:r w:rsidRPr="00E11EA5">
        <w:rPr>
          <w:lang w:eastAsia="zh-CN"/>
        </w:rPr>
        <w:t>[6] for NR BS.</w:t>
      </w:r>
    </w:p>
    <w:p w14:paraId="19FC1EF5" w14:textId="77777777" w:rsidR="00C57672" w:rsidRPr="00E11EA5" w:rsidRDefault="00C57672" w:rsidP="00C57672">
      <w:pPr>
        <w:pStyle w:val="B2"/>
        <w:rPr>
          <w:lang w:eastAsia="zh-CN"/>
        </w:rPr>
      </w:pPr>
      <w:r>
        <w:rPr>
          <w:lang w:eastAsia="zh-CN"/>
        </w:rPr>
        <w:t>-</w:t>
      </w:r>
      <w:r>
        <w:rPr>
          <w:lang w:eastAsia="zh-CN"/>
        </w:rPr>
        <w:tab/>
      </w:r>
      <w:r w:rsidRPr="00E11EA5">
        <w:rPr>
          <w:lang w:eastAsia="zh-CN"/>
        </w:rPr>
        <w:t>If the BS supports inter band carrier aggregation, set BS to transmit, for each band, a single carrier or all carriers, using the applicable test configuration and corresponding power setting specified in TS</w:t>
      </w:r>
      <w:r>
        <w:rPr>
          <w:lang w:eastAsia="zh-CN"/>
        </w:rPr>
        <w:t> </w:t>
      </w:r>
      <w:r w:rsidRPr="00E11EA5">
        <w:rPr>
          <w:lang w:eastAsia="zh-CN"/>
        </w:rPr>
        <w:t>37.145-2</w:t>
      </w:r>
      <w:r>
        <w:rPr>
          <w:lang w:eastAsia="zh-CN"/>
        </w:rPr>
        <w:t> </w:t>
      </w:r>
      <w:r w:rsidRPr="00E11EA5">
        <w:rPr>
          <w:lang w:eastAsia="zh-CN"/>
        </w:rPr>
        <w:t>[4] for AAS BS, or in TS</w:t>
      </w:r>
      <w:r>
        <w:rPr>
          <w:lang w:eastAsia="zh-CN"/>
        </w:rPr>
        <w:t> </w:t>
      </w:r>
      <w:r w:rsidRPr="00E11EA5">
        <w:rPr>
          <w:lang w:eastAsia="zh-CN"/>
        </w:rPr>
        <w:t>38.141-2</w:t>
      </w:r>
      <w:r>
        <w:rPr>
          <w:lang w:eastAsia="zh-CN"/>
        </w:rPr>
        <w:t> </w:t>
      </w:r>
      <w:r w:rsidRPr="00E11EA5">
        <w:rPr>
          <w:lang w:eastAsia="zh-CN"/>
        </w:rPr>
        <w:t>[6] for NR BS.</w:t>
      </w:r>
    </w:p>
    <w:p w14:paraId="783C5F03" w14:textId="77777777" w:rsidR="00C57672" w:rsidRPr="00E11EA5" w:rsidRDefault="00C57672" w:rsidP="00C57672">
      <w:pPr>
        <w:pStyle w:val="B1"/>
        <w:rPr>
          <w:lang w:eastAsia="zh-CN"/>
        </w:rPr>
      </w:pPr>
      <w:r w:rsidRPr="00E11EA5">
        <w:rPr>
          <w:lang w:val="en-CA" w:eastAsia="zh-CN"/>
        </w:rPr>
        <w:t>3)</w:t>
      </w:r>
      <w:r w:rsidRPr="00E11EA5">
        <w:rPr>
          <w:lang w:val="en-CA" w:eastAsia="zh-CN"/>
        </w:rPr>
        <w:tab/>
      </w:r>
      <w:r w:rsidRPr="00E11EA5">
        <w:rPr>
          <w:lang w:eastAsia="zh-CN"/>
        </w:rPr>
        <w:t>Measure TAE between the reference signals with signal/spectrum analyser or equivalent equipment.</w:t>
      </w:r>
    </w:p>
    <w:p w14:paraId="3F15F744" w14:textId="77777777" w:rsidR="00C57672" w:rsidRPr="00E11EA5" w:rsidRDefault="00C57672" w:rsidP="00C57672">
      <w:pPr>
        <w:pStyle w:val="Heading4"/>
      </w:pPr>
      <w:bookmarkStart w:id="5685" w:name="_Toc21086356"/>
      <w:bookmarkStart w:id="5686" w:name="_Toc29768793"/>
      <w:bookmarkStart w:id="5687" w:name="_Toc32332190"/>
      <w:bookmarkStart w:id="5688" w:name="_Toc37430107"/>
      <w:bookmarkStart w:id="5689" w:name="_Toc43739204"/>
      <w:bookmarkStart w:id="5690" w:name="_Toc46346965"/>
      <w:bookmarkStart w:id="5691" w:name="_Toc53165904"/>
      <w:bookmarkStart w:id="5692" w:name="_Toc53166599"/>
      <w:bookmarkStart w:id="5693" w:name="_Toc53167293"/>
      <w:bookmarkStart w:id="5694" w:name="_Toc61130525"/>
      <w:bookmarkStart w:id="5695" w:name="_Toc61131251"/>
      <w:bookmarkStart w:id="5696" w:name="_Toc61188093"/>
      <w:bookmarkStart w:id="5697" w:name="_Toc83029383"/>
      <w:bookmarkStart w:id="5698" w:name="_Toc83919981"/>
      <w:bookmarkStart w:id="5699" w:name="_Toc89785002"/>
      <w:bookmarkStart w:id="5700" w:name="_Toc137299502"/>
      <w:bookmarkStart w:id="5701" w:name="_Toc138888548"/>
      <w:bookmarkStart w:id="5702" w:name="_Toc138889272"/>
      <w:bookmarkStart w:id="5703" w:name="_Toc145340991"/>
      <w:bookmarkStart w:id="5704" w:name="_Toc161842734"/>
      <w:bookmarkStart w:id="5705" w:name="_Toc169788843"/>
      <w:bookmarkStart w:id="5706" w:name="_Toc171512222"/>
      <w:r w:rsidRPr="00E11EA5">
        <w:lastRenderedPageBreak/>
        <w:t>9.8.3.3</w:t>
      </w:r>
      <w:r w:rsidRPr="00E11EA5">
        <w:tab/>
        <w:t xml:space="preserve">MU </w:t>
      </w:r>
      <w:bookmarkEnd w:id="5685"/>
      <w:bookmarkEnd w:id="5686"/>
      <w:r w:rsidRPr="00E11EA5">
        <w:t>value derivation</w:t>
      </w:r>
      <w:bookmarkEnd w:id="5687"/>
      <w:bookmarkEnd w:id="5688"/>
      <w:bookmarkEnd w:id="5689"/>
      <w:bookmarkEnd w:id="5690"/>
      <w:bookmarkEnd w:id="5691"/>
      <w:bookmarkEnd w:id="5692"/>
      <w:bookmarkEnd w:id="5693"/>
      <w:bookmarkEnd w:id="5694"/>
      <w:bookmarkEnd w:id="5695"/>
      <w:bookmarkEnd w:id="5696"/>
      <w:bookmarkEnd w:id="5697"/>
      <w:bookmarkEnd w:id="5698"/>
      <w:bookmarkEnd w:id="5699"/>
      <w:bookmarkEnd w:id="5700"/>
      <w:bookmarkEnd w:id="5701"/>
      <w:bookmarkEnd w:id="5702"/>
      <w:bookmarkEnd w:id="5703"/>
      <w:bookmarkEnd w:id="5704"/>
      <w:bookmarkEnd w:id="5705"/>
      <w:bookmarkEnd w:id="5706"/>
    </w:p>
    <w:p w14:paraId="48BBCB3D" w14:textId="77777777" w:rsidR="00C57672" w:rsidRPr="00E11EA5" w:rsidRDefault="00C57672" w:rsidP="00C57672">
      <w:r w:rsidRPr="00E11EA5">
        <w:t>The uncertainty in the power accuracy of the OTA test chamber will not affect the TAE measurement uncertainty.</w:t>
      </w:r>
    </w:p>
    <w:p w14:paraId="6770AD56" w14:textId="77777777" w:rsidR="00C57672" w:rsidRPr="00E11EA5" w:rsidRDefault="00C57672" w:rsidP="00C57672">
      <w:r w:rsidRPr="00E11EA5">
        <w:t>Possible phase variation in the chamber due to variation in the signal BW is not significant to affect the TAE measurement uncertainty.</w:t>
      </w:r>
    </w:p>
    <w:p w14:paraId="68B6B5B3" w14:textId="77777777" w:rsidR="00C57672" w:rsidRPr="00E11EA5" w:rsidRDefault="00C57672" w:rsidP="00C57672">
      <w:r w:rsidRPr="00E11EA5">
        <w:t>The conducted MU value is adopted for the OTA MU.</w:t>
      </w:r>
    </w:p>
    <w:p w14:paraId="44657EBA" w14:textId="77777777" w:rsidR="00C57672" w:rsidRPr="00E11EA5" w:rsidRDefault="00C57672" w:rsidP="00C57672">
      <w:pPr>
        <w:pStyle w:val="Heading3"/>
      </w:pPr>
      <w:bookmarkStart w:id="5707" w:name="_Toc21086357"/>
      <w:bookmarkStart w:id="5708" w:name="_Toc29768794"/>
      <w:bookmarkStart w:id="5709" w:name="_Toc32332191"/>
      <w:bookmarkStart w:id="5710" w:name="_Toc37430108"/>
      <w:bookmarkStart w:id="5711" w:name="_Toc43739205"/>
      <w:bookmarkStart w:id="5712" w:name="_Toc46346966"/>
      <w:bookmarkStart w:id="5713" w:name="_Toc53165905"/>
      <w:bookmarkStart w:id="5714" w:name="_Toc53166600"/>
      <w:bookmarkStart w:id="5715" w:name="_Toc53167294"/>
      <w:bookmarkStart w:id="5716" w:name="_Toc61130526"/>
      <w:bookmarkStart w:id="5717" w:name="_Toc61131252"/>
      <w:bookmarkStart w:id="5718" w:name="_Toc61188094"/>
      <w:bookmarkStart w:id="5719" w:name="_Toc83029384"/>
      <w:bookmarkStart w:id="5720" w:name="_Toc83919982"/>
      <w:bookmarkStart w:id="5721" w:name="_Toc89785003"/>
      <w:bookmarkStart w:id="5722" w:name="_Toc137299503"/>
      <w:bookmarkStart w:id="5723" w:name="_Toc138888549"/>
      <w:bookmarkStart w:id="5724" w:name="_Toc138889273"/>
      <w:bookmarkStart w:id="5725" w:name="_Toc145340992"/>
      <w:bookmarkStart w:id="5726" w:name="_Toc161842735"/>
      <w:bookmarkStart w:id="5727" w:name="_Toc169788844"/>
      <w:bookmarkStart w:id="5728" w:name="_Toc171512223"/>
      <w:r w:rsidRPr="00E11EA5">
        <w:t>9.8.4</w:t>
      </w:r>
      <w:r>
        <w:tab/>
      </w:r>
      <w:r w:rsidRPr="00E11EA5">
        <w:t>Near Field</w:t>
      </w:r>
      <w:bookmarkEnd w:id="5707"/>
      <w:bookmarkEnd w:id="5708"/>
      <w:r w:rsidRPr="00E11EA5">
        <w:t xml:space="preserve"> Test Range</w:t>
      </w:r>
      <w:bookmarkEnd w:id="5709"/>
      <w:bookmarkEnd w:id="5710"/>
      <w:bookmarkEnd w:id="5711"/>
      <w:bookmarkEnd w:id="5712"/>
      <w:bookmarkEnd w:id="5713"/>
      <w:bookmarkEnd w:id="5714"/>
      <w:bookmarkEnd w:id="5715"/>
      <w:bookmarkEnd w:id="5716"/>
      <w:bookmarkEnd w:id="5717"/>
      <w:bookmarkEnd w:id="5718"/>
      <w:bookmarkEnd w:id="5719"/>
      <w:bookmarkEnd w:id="5720"/>
      <w:bookmarkEnd w:id="5721"/>
      <w:bookmarkEnd w:id="5722"/>
      <w:bookmarkEnd w:id="5723"/>
      <w:bookmarkEnd w:id="5724"/>
      <w:bookmarkEnd w:id="5725"/>
      <w:bookmarkEnd w:id="5726"/>
      <w:bookmarkEnd w:id="5727"/>
      <w:bookmarkEnd w:id="5728"/>
    </w:p>
    <w:p w14:paraId="04BB723A" w14:textId="77777777" w:rsidR="00C57672" w:rsidRPr="00E11EA5" w:rsidRDefault="00C57672" w:rsidP="00C57672">
      <w:pPr>
        <w:pStyle w:val="Heading4"/>
        <w:rPr>
          <w:lang w:eastAsia="sv-SE"/>
        </w:rPr>
      </w:pPr>
      <w:bookmarkStart w:id="5729" w:name="_Toc32332192"/>
      <w:bookmarkStart w:id="5730" w:name="_Toc37430109"/>
      <w:bookmarkStart w:id="5731" w:name="_Toc43739206"/>
      <w:bookmarkStart w:id="5732" w:name="_Toc46346967"/>
      <w:bookmarkStart w:id="5733" w:name="_Toc53165906"/>
      <w:bookmarkStart w:id="5734" w:name="_Toc53166601"/>
      <w:bookmarkStart w:id="5735" w:name="_Toc53167295"/>
      <w:bookmarkStart w:id="5736" w:name="_Toc61130527"/>
      <w:bookmarkStart w:id="5737" w:name="_Toc61131253"/>
      <w:bookmarkStart w:id="5738" w:name="_Toc61188095"/>
      <w:bookmarkStart w:id="5739" w:name="_Toc83029385"/>
      <w:bookmarkStart w:id="5740" w:name="_Toc83919983"/>
      <w:bookmarkStart w:id="5741" w:name="_Toc89785004"/>
      <w:bookmarkStart w:id="5742" w:name="_Toc137299504"/>
      <w:bookmarkStart w:id="5743" w:name="_Toc138888550"/>
      <w:bookmarkStart w:id="5744" w:name="_Toc138889274"/>
      <w:bookmarkStart w:id="5745" w:name="_Toc145340993"/>
      <w:bookmarkStart w:id="5746" w:name="_Toc161842736"/>
      <w:bookmarkStart w:id="5747" w:name="_Toc169788845"/>
      <w:bookmarkStart w:id="5748" w:name="_Toc171512224"/>
      <w:r w:rsidRPr="00E11EA5">
        <w:rPr>
          <w:lang w:eastAsia="sv-SE"/>
        </w:rPr>
        <w:t>9.8.4.1</w:t>
      </w:r>
      <w:r w:rsidRPr="00E11EA5">
        <w:rPr>
          <w:lang w:eastAsia="sv-SE"/>
        </w:rPr>
        <w:tab/>
        <w:t>Measurement system description</w:t>
      </w:r>
      <w:bookmarkEnd w:id="5729"/>
      <w:bookmarkEnd w:id="5730"/>
      <w:bookmarkEnd w:id="5731"/>
      <w:bookmarkEnd w:id="5732"/>
      <w:bookmarkEnd w:id="5733"/>
      <w:bookmarkEnd w:id="5734"/>
      <w:bookmarkEnd w:id="5735"/>
      <w:bookmarkEnd w:id="5736"/>
      <w:bookmarkEnd w:id="5737"/>
      <w:bookmarkEnd w:id="5738"/>
      <w:bookmarkEnd w:id="5739"/>
      <w:bookmarkEnd w:id="5740"/>
      <w:bookmarkEnd w:id="5741"/>
      <w:bookmarkEnd w:id="5742"/>
      <w:bookmarkEnd w:id="5743"/>
      <w:bookmarkEnd w:id="5744"/>
      <w:bookmarkEnd w:id="5745"/>
      <w:bookmarkEnd w:id="5746"/>
      <w:bookmarkEnd w:id="5747"/>
      <w:bookmarkEnd w:id="5748"/>
    </w:p>
    <w:p w14:paraId="2619C794" w14:textId="6563F0CB" w:rsidR="00C57672" w:rsidRPr="00E11EA5" w:rsidRDefault="00C57672" w:rsidP="00C57672">
      <w:r w:rsidRPr="00E11EA5">
        <w:t>Measurement system description is captured in clause</w:t>
      </w:r>
      <w:r>
        <w:t> </w:t>
      </w:r>
      <w:r w:rsidR="009C163B">
        <w:t>7.5.1</w:t>
      </w:r>
      <w:r w:rsidRPr="00E11EA5">
        <w:t>.</w:t>
      </w:r>
    </w:p>
    <w:p w14:paraId="460A4E8F" w14:textId="77777777" w:rsidR="00C57672" w:rsidRPr="00E11EA5" w:rsidRDefault="00C57672" w:rsidP="00C57672">
      <w:pPr>
        <w:rPr>
          <w:lang w:eastAsia="it-IT"/>
        </w:rPr>
      </w:pPr>
      <w:r w:rsidRPr="00E11EA5">
        <w:rPr>
          <w:lang w:val="en-US" w:eastAsia="en-CA"/>
        </w:rPr>
        <w:t>I</w:t>
      </w:r>
      <w:r w:rsidRPr="00E11EA5">
        <w:rPr>
          <w:lang w:eastAsia="it-IT"/>
        </w:rPr>
        <w:t>n case of OTA TAE type of measurements, NF to FF transform is not needed. TAE is measured in Near Field for the declared direction.</w:t>
      </w:r>
    </w:p>
    <w:p w14:paraId="14749CF8" w14:textId="77777777" w:rsidR="00C57672" w:rsidRPr="00E11EA5" w:rsidRDefault="00C57672" w:rsidP="00C57672">
      <w:pPr>
        <w:pStyle w:val="Heading4"/>
        <w:rPr>
          <w:lang w:eastAsia="sv-SE"/>
        </w:rPr>
      </w:pPr>
      <w:bookmarkStart w:id="5749" w:name="_Toc32332193"/>
      <w:bookmarkStart w:id="5750" w:name="_Toc37430110"/>
      <w:bookmarkStart w:id="5751" w:name="_Toc43739207"/>
      <w:bookmarkStart w:id="5752" w:name="_Toc46346968"/>
      <w:bookmarkStart w:id="5753" w:name="_Toc53165907"/>
      <w:bookmarkStart w:id="5754" w:name="_Toc53166602"/>
      <w:bookmarkStart w:id="5755" w:name="_Toc53167296"/>
      <w:bookmarkStart w:id="5756" w:name="_Toc61130528"/>
      <w:bookmarkStart w:id="5757" w:name="_Toc61131254"/>
      <w:bookmarkStart w:id="5758" w:name="_Toc61188096"/>
      <w:bookmarkStart w:id="5759" w:name="_Toc83029386"/>
      <w:bookmarkStart w:id="5760" w:name="_Toc83919984"/>
      <w:bookmarkStart w:id="5761" w:name="_Toc89785005"/>
      <w:bookmarkStart w:id="5762" w:name="_Toc137299505"/>
      <w:bookmarkStart w:id="5763" w:name="_Toc138888551"/>
      <w:bookmarkStart w:id="5764" w:name="_Toc138889275"/>
      <w:bookmarkStart w:id="5765" w:name="_Toc145340994"/>
      <w:bookmarkStart w:id="5766" w:name="_Toc161842737"/>
      <w:bookmarkStart w:id="5767" w:name="_Toc169788846"/>
      <w:bookmarkStart w:id="5768" w:name="_Toc21086359"/>
      <w:bookmarkStart w:id="5769" w:name="_Toc29768796"/>
      <w:bookmarkStart w:id="5770" w:name="_Toc171512225"/>
      <w:r w:rsidRPr="00E11EA5">
        <w:rPr>
          <w:lang w:eastAsia="sv-SE"/>
        </w:rPr>
        <w:t>9.8.4.2</w:t>
      </w:r>
      <w:r w:rsidRPr="00E11EA5">
        <w:rPr>
          <w:lang w:eastAsia="sv-SE"/>
        </w:rPr>
        <w:tab/>
        <w:t>Test procedure</w:t>
      </w:r>
      <w:bookmarkEnd w:id="5749"/>
      <w:bookmarkEnd w:id="5750"/>
      <w:bookmarkEnd w:id="5751"/>
      <w:bookmarkEnd w:id="5752"/>
      <w:bookmarkEnd w:id="5753"/>
      <w:bookmarkEnd w:id="5754"/>
      <w:bookmarkEnd w:id="5755"/>
      <w:bookmarkEnd w:id="5756"/>
      <w:bookmarkEnd w:id="5757"/>
      <w:bookmarkEnd w:id="5758"/>
      <w:bookmarkEnd w:id="5759"/>
      <w:bookmarkEnd w:id="5760"/>
      <w:bookmarkEnd w:id="5761"/>
      <w:bookmarkEnd w:id="5762"/>
      <w:bookmarkEnd w:id="5763"/>
      <w:bookmarkEnd w:id="5764"/>
      <w:bookmarkEnd w:id="5765"/>
      <w:bookmarkEnd w:id="5766"/>
      <w:bookmarkEnd w:id="5767"/>
      <w:bookmarkEnd w:id="5770"/>
    </w:p>
    <w:p w14:paraId="58B6817A" w14:textId="77777777" w:rsidR="00C57672" w:rsidRPr="00501E48" w:rsidRDefault="00C57672" w:rsidP="00C57672">
      <w:pPr>
        <w:pStyle w:val="Heading5"/>
      </w:pPr>
      <w:bookmarkStart w:id="5771" w:name="_Toc32332194"/>
      <w:bookmarkStart w:id="5772" w:name="_Toc37430111"/>
      <w:bookmarkStart w:id="5773" w:name="_Toc43739208"/>
      <w:bookmarkStart w:id="5774" w:name="_Toc46346969"/>
      <w:bookmarkStart w:id="5775" w:name="_Toc53165908"/>
      <w:bookmarkStart w:id="5776" w:name="_Toc53166603"/>
      <w:bookmarkStart w:id="5777" w:name="_Toc53167297"/>
      <w:bookmarkStart w:id="5778" w:name="_Toc61130529"/>
      <w:bookmarkStart w:id="5779" w:name="_Toc61131255"/>
      <w:bookmarkStart w:id="5780" w:name="_Toc61188097"/>
      <w:bookmarkStart w:id="5781" w:name="_Toc83029387"/>
      <w:bookmarkStart w:id="5782" w:name="_Toc83919985"/>
      <w:bookmarkStart w:id="5783" w:name="_Toc89785006"/>
      <w:bookmarkStart w:id="5784" w:name="_Toc137299506"/>
      <w:bookmarkStart w:id="5785" w:name="_Toc138888552"/>
      <w:bookmarkStart w:id="5786" w:name="_Toc138889276"/>
      <w:bookmarkStart w:id="5787" w:name="_Toc145340995"/>
      <w:bookmarkStart w:id="5788" w:name="_Toc161842738"/>
      <w:bookmarkStart w:id="5789" w:name="_Toc169788847"/>
      <w:bookmarkStart w:id="5790" w:name="_Toc171512226"/>
      <w:r w:rsidRPr="00E11EA5">
        <w:rPr>
          <w:lang w:eastAsia="sv-SE"/>
        </w:rPr>
        <w:t>9.8.4.2.1</w:t>
      </w:r>
      <w:r w:rsidRPr="00E11EA5">
        <w:rPr>
          <w:lang w:eastAsia="sv-SE"/>
        </w:rPr>
        <w:tab/>
      </w:r>
      <w:r w:rsidRPr="00E11EA5">
        <w:t xml:space="preserve">Stage 1: </w:t>
      </w:r>
      <w:r w:rsidRPr="00E11EA5">
        <w:rPr>
          <w:lang w:eastAsia="sv-SE"/>
        </w:rPr>
        <w:t>Calibration</w:t>
      </w:r>
      <w:bookmarkEnd w:id="5771"/>
      <w:bookmarkEnd w:id="5772"/>
      <w:bookmarkEnd w:id="5773"/>
      <w:bookmarkEnd w:id="5774"/>
      <w:bookmarkEnd w:id="5775"/>
      <w:bookmarkEnd w:id="5776"/>
      <w:bookmarkEnd w:id="5777"/>
      <w:bookmarkEnd w:id="5778"/>
      <w:bookmarkEnd w:id="5779"/>
      <w:bookmarkEnd w:id="5780"/>
      <w:bookmarkEnd w:id="5781"/>
      <w:bookmarkEnd w:id="5782"/>
      <w:bookmarkEnd w:id="5783"/>
      <w:bookmarkEnd w:id="5784"/>
      <w:bookmarkEnd w:id="5785"/>
      <w:bookmarkEnd w:id="5786"/>
      <w:bookmarkEnd w:id="5787"/>
      <w:bookmarkEnd w:id="5788"/>
      <w:bookmarkEnd w:id="5789"/>
      <w:bookmarkEnd w:id="5790"/>
    </w:p>
    <w:p w14:paraId="6C9205AD" w14:textId="4619997A" w:rsidR="00C57672" w:rsidRPr="00E11EA5" w:rsidRDefault="00C57672" w:rsidP="00C57672">
      <w:r w:rsidRPr="00E11EA5">
        <w:t xml:space="preserve">Calibration procedure for the </w:t>
      </w:r>
      <w:r w:rsidRPr="00E11EA5">
        <w:rPr>
          <w:noProof/>
          <w:lang w:val="en-US" w:eastAsia="sv-SE"/>
        </w:rPr>
        <w:t xml:space="preserve">Near Field Test </w:t>
      </w:r>
      <w:r w:rsidRPr="00E11EA5">
        <w:rPr>
          <w:lang w:eastAsia="sv-SE"/>
        </w:rPr>
        <w:t>Range</w:t>
      </w:r>
      <w:r w:rsidRPr="00E11EA5">
        <w:t xml:space="preserve"> is captured in clause</w:t>
      </w:r>
      <w:r>
        <w:t> </w:t>
      </w:r>
      <w:r w:rsidR="009C163B">
        <w:t>8.5</w:t>
      </w:r>
      <w:r w:rsidRPr="00E11EA5">
        <w:t>.</w:t>
      </w:r>
    </w:p>
    <w:p w14:paraId="38F0AE51" w14:textId="77777777" w:rsidR="00C57672" w:rsidRPr="00E11EA5" w:rsidRDefault="00C57672" w:rsidP="00C57672">
      <w:pPr>
        <w:pStyle w:val="Heading5"/>
      </w:pPr>
      <w:bookmarkStart w:id="5791" w:name="_Toc32332195"/>
      <w:bookmarkStart w:id="5792" w:name="_Toc37430112"/>
      <w:bookmarkStart w:id="5793" w:name="_Toc43739209"/>
      <w:bookmarkStart w:id="5794" w:name="_Toc46346970"/>
      <w:bookmarkStart w:id="5795" w:name="_Toc53165909"/>
      <w:bookmarkStart w:id="5796" w:name="_Toc53166604"/>
      <w:bookmarkStart w:id="5797" w:name="_Toc53167298"/>
      <w:bookmarkStart w:id="5798" w:name="_Toc61130530"/>
      <w:bookmarkStart w:id="5799" w:name="_Toc61131256"/>
      <w:bookmarkStart w:id="5800" w:name="_Toc61188098"/>
      <w:bookmarkStart w:id="5801" w:name="_Toc83029388"/>
      <w:bookmarkStart w:id="5802" w:name="_Toc83919986"/>
      <w:bookmarkStart w:id="5803" w:name="_Toc89785007"/>
      <w:bookmarkStart w:id="5804" w:name="_Toc137299507"/>
      <w:bookmarkStart w:id="5805" w:name="_Toc138888553"/>
      <w:bookmarkStart w:id="5806" w:name="_Toc138889277"/>
      <w:bookmarkStart w:id="5807" w:name="_Toc145340996"/>
      <w:bookmarkStart w:id="5808" w:name="_Toc161842739"/>
      <w:bookmarkStart w:id="5809" w:name="_Toc169788848"/>
      <w:bookmarkStart w:id="5810" w:name="_Toc171512227"/>
      <w:r w:rsidRPr="00E11EA5">
        <w:rPr>
          <w:lang w:eastAsia="sv-SE"/>
        </w:rPr>
        <w:t>9.8.4.2.2</w:t>
      </w:r>
      <w:r w:rsidRPr="00E11EA5">
        <w:tab/>
        <w:t>Stage 2: BS measurement</w:t>
      </w:r>
      <w:bookmarkEnd w:id="5768"/>
      <w:bookmarkEnd w:id="5769"/>
      <w:bookmarkEnd w:id="5791"/>
      <w:bookmarkEnd w:id="5792"/>
      <w:bookmarkEnd w:id="5793"/>
      <w:bookmarkEnd w:id="5794"/>
      <w:bookmarkEnd w:id="5795"/>
      <w:bookmarkEnd w:id="5796"/>
      <w:bookmarkEnd w:id="5797"/>
      <w:bookmarkEnd w:id="5798"/>
      <w:bookmarkEnd w:id="5799"/>
      <w:bookmarkEnd w:id="5800"/>
      <w:bookmarkEnd w:id="5801"/>
      <w:bookmarkEnd w:id="5802"/>
      <w:bookmarkEnd w:id="5803"/>
      <w:bookmarkEnd w:id="5804"/>
      <w:bookmarkEnd w:id="5805"/>
      <w:bookmarkEnd w:id="5806"/>
      <w:bookmarkEnd w:id="5807"/>
      <w:bookmarkEnd w:id="5808"/>
      <w:bookmarkEnd w:id="5809"/>
      <w:bookmarkEnd w:id="5810"/>
    </w:p>
    <w:p w14:paraId="045C25A2" w14:textId="77777777" w:rsidR="00C57672" w:rsidRPr="00E11EA5" w:rsidRDefault="00C57672" w:rsidP="00C57672">
      <w:r w:rsidRPr="00E11EA5">
        <w:t>The NFTR testing procedure consists of the following steps:</w:t>
      </w:r>
    </w:p>
    <w:p w14:paraId="5E1C60E9" w14:textId="77777777" w:rsidR="00C57672" w:rsidRPr="00E11EA5" w:rsidRDefault="00C57672" w:rsidP="00C57672">
      <w:pPr>
        <w:pStyle w:val="B1"/>
      </w:pPr>
      <w:r w:rsidRPr="00E11EA5">
        <w:t>1)</w:t>
      </w:r>
      <w:r w:rsidRPr="00E11EA5">
        <w:tab/>
        <w:t>Align the BS with (Theta, Phi) angles corresponding to the declared conformance direction to be measured</w:t>
      </w:r>
    </w:p>
    <w:p w14:paraId="01BEB92B" w14:textId="77777777" w:rsidR="00C57672" w:rsidRPr="00E11EA5" w:rsidRDefault="00C57672" w:rsidP="00C57672">
      <w:pPr>
        <w:pStyle w:val="B1"/>
        <w:rPr>
          <w:lang w:eastAsia="zh-CN"/>
        </w:rPr>
      </w:pPr>
      <w:r w:rsidRPr="00E11EA5">
        <w:rPr>
          <w:lang w:eastAsia="zh-CN"/>
        </w:rPr>
        <w:t>2)</w:t>
      </w:r>
      <w:r w:rsidRPr="00E11EA5">
        <w:rPr>
          <w:lang w:eastAsia="zh-CN"/>
        </w:rPr>
        <w:tab/>
        <w:t>Configure BS to transmit signals carrying reference signals. All beams must be pointed at the same direction.</w:t>
      </w:r>
    </w:p>
    <w:p w14:paraId="0CD25707" w14:textId="77777777" w:rsidR="00C57672" w:rsidRPr="00E11EA5" w:rsidRDefault="00C57672" w:rsidP="00C57672">
      <w:pPr>
        <w:pStyle w:val="NO"/>
        <w:rPr>
          <w:lang w:eastAsia="zh-CN"/>
        </w:rPr>
      </w:pPr>
      <w:r w:rsidRPr="00E11EA5">
        <w:rPr>
          <w:lang w:eastAsia="zh-CN"/>
        </w:rPr>
        <w:t>NOTE:</w:t>
      </w:r>
      <w:r w:rsidRPr="00E11EA5">
        <w:rPr>
          <w:lang w:eastAsia="zh-CN"/>
        </w:rPr>
        <w:tab/>
        <w:t>The transmitted signals should represent the beam configuration with the lowest number of beams. Each beam should be identifiable using a reference signal.</w:t>
      </w:r>
    </w:p>
    <w:p w14:paraId="7C61680E" w14:textId="77777777" w:rsidR="00C57672" w:rsidRPr="00E11EA5" w:rsidRDefault="00C57672" w:rsidP="00C57672">
      <w:pPr>
        <w:pStyle w:val="B1"/>
        <w:rPr>
          <w:lang w:eastAsia="zh-CN"/>
        </w:rPr>
      </w:pPr>
      <w:r>
        <w:rPr>
          <w:lang w:eastAsia="zh-CN"/>
        </w:rPr>
        <w:t>-</w:t>
      </w:r>
      <w:r>
        <w:rPr>
          <w:lang w:eastAsia="zh-CN"/>
        </w:rPr>
        <w:tab/>
      </w:r>
      <w:r w:rsidRPr="00E11EA5">
        <w:rPr>
          <w:lang w:eastAsia="zh-CN"/>
        </w:rPr>
        <w:t>For a BS declared to be capable of single carrier operation only, set BS to transmit according to rated beam EIRP level.</w:t>
      </w:r>
    </w:p>
    <w:p w14:paraId="3FE1E0FB" w14:textId="77777777" w:rsidR="00C57672" w:rsidRPr="00E11EA5" w:rsidRDefault="00C57672" w:rsidP="00C57672">
      <w:pPr>
        <w:pStyle w:val="B1"/>
        <w:rPr>
          <w:rFonts w:ascii="Calibri" w:hAnsi="Calibri"/>
          <w:sz w:val="22"/>
          <w:szCs w:val="22"/>
          <w:lang w:val="en-CA" w:eastAsia="zh-CN"/>
        </w:rPr>
      </w:pPr>
      <w:r>
        <w:rPr>
          <w:lang w:eastAsia="zh-CN"/>
        </w:rPr>
        <w:t>-</w:t>
      </w:r>
      <w:r>
        <w:rPr>
          <w:lang w:eastAsia="zh-CN"/>
        </w:rPr>
        <w:tab/>
      </w:r>
      <w:r w:rsidRPr="00E11EA5">
        <w:rPr>
          <w:lang w:eastAsia="zh-CN"/>
        </w:rPr>
        <w:t>If the BS supports intra band contiguous or non-contiguous Carrier Aggregation, set BS to transmit using the applicable test configuration and corresponding power setting specified in TS</w:t>
      </w:r>
      <w:r>
        <w:rPr>
          <w:lang w:eastAsia="zh-CN"/>
        </w:rPr>
        <w:t> </w:t>
      </w:r>
      <w:r w:rsidRPr="00E11EA5">
        <w:rPr>
          <w:lang w:eastAsia="zh-CN"/>
        </w:rPr>
        <w:t>37.145-2</w:t>
      </w:r>
      <w:r>
        <w:rPr>
          <w:lang w:eastAsia="zh-CN"/>
        </w:rPr>
        <w:t> </w:t>
      </w:r>
      <w:r w:rsidRPr="00E11EA5">
        <w:rPr>
          <w:lang w:eastAsia="zh-CN"/>
        </w:rPr>
        <w:t>[4] for AAS BS, or in TS</w:t>
      </w:r>
      <w:r>
        <w:rPr>
          <w:lang w:eastAsia="zh-CN"/>
        </w:rPr>
        <w:t> </w:t>
      </w:r>
      <w:r w:rsidRPr="00E11EA5">
        <w:rPr>
          <w:lang w:eastAsia="zh-CN"/>
        </w:rPr>
        <w:t>38.141-2</w:t>
      </w:r>
      <w:r>
        <w:rPr>
          <w:lang w:eastAsia="zh-CN"/>
        </w:rPr>
        <w:t> </w:t>
      </w:r>
      <w:r w:rsidRPr="00E11EA5">
        <w:rPr>
          <w:lang w:eastAsia="zh-CN"/>
        </w:rPr>
        <w:t>[6] for NR BS.</w:t>
      </w:r>
    </w:p>
    <w:p w14:paraId="5780CA22" w14:textId="77777777" w:rsidR="00C57672" w:rsidRPr="00E11EA5" w:rsidRDefault="00C57672" w:rsidP="00C57672">
      <w:pPr>
        <w:pStyle w:val="B1"/>
        <w:rPr>
          <w:lang w:eastAsia="zh-CN"/>
        </w:rPr>
      </w:pPr>
      <w:r>
        <w:rPr>
          <w:lang w:eastAsia="zh-CN"/>
        </w:rPr>
        <w:t>-</w:t>
      </w:r>
      <w:r>
        <w:rPr>
          <w:lang w:eastAsia="zh-CN"/>
        </w:rPr>
        <w:tab/>
      </w:r>
      <w:r w:rsidRPr="00E11EA5">
        <w:rPr>
          <w:lang w:eastAsia="zh-CN"/>
        </w:rPr>
        <w:t>If the BS supports inter band carrier aggregation, set BS to transmit, for each band, a single carrier or all carriers, using the applicable test configuration and corresponding power setting specified in TS</w:t>
      </w:r>
      <w:r>
        <w:rPr>
          <w:lang w:eastAsia="zh-CN"/>
        </w:rPr>
        <w:t> </w:t>
      </w:r>
      <w:r w:rsidRPr="00E11EA5">
        <w:rPr>
          <w:lang w:eastAsia="zh-CN"/>
        </w:rPr>
        <w:t>37.145-2</w:t>
      </w:r>
      <w:r>
        <w:rPr>
          <w:lang w:eastAsia="zh-CN"/>
        </w:rPr>
        <w:t> </w:t>
      </w:r>
      <w:r w:rsidRPr="00E11EA5">
        <w:rPr>
          <w:lang w:eastAsia="zh-CN"/>
        </w:rPr>
        <w:t>[4] for AAS BS, or in TS</w:t>
      </w:r>
      <w:r>
        <w:rPr>
          <w:lang w:eastAsia="zh-CN"/>
        </w:rPr>
        <w:t> </w:t>
      </w:r>
      <w:r w:rsidRPr="00E11EA5">
        <w:rPr>
          <w:lang w:eastAsia="zh-CN"/>
        </w:rPr>
        <w:t>38.141-2</w:t>
      </w:r>
      <w:r>
        <w:rPr>
          <w:lang w:eastAsia="zh-CN"/>
        </w:rPr>
        <w:t> </w:t>
      </w:r>
      <w:r w:rsidRPr="00E11EA5">
        <w:rPr>
          <w:lang w:eastAsia="zh-CN"/>
        </w:rPr>
        <w:t>[6] for NR BS.</w:t>
      </w:r>
    </w:p>
    <w:p w14:paraId="02D7691A" w14:textId="77777777" w:rsidR="00C57672" w:rsidRPr="00E11EA5" w:rsidRDefault="00C57672" w:rsidP="00C57672">
      <w:pPr>
        <w:pStyle w:val="B1"/>
        <w:rPr>
          <w:lang w:eastAsia="zh-CN"/>
        </w:rPr>
      </w:pPr>
      <w:r w:rsidRPr="00E11EA5">
        <w:rPr>
          <w:lang w:eastAsia="zh-CN"/>
        </w:rPr>
        <w:t>3)</w:t>
      </w:r>
      <w:r w:rsidRPr="00E11EA5">
        <w:rPr>
          <w:lang w:eastAsia="zh-CN"/>
        </w:rPr>
        <w:tab/>
        <w:t>Measure the TAE between the reference signals with signal/spectrum analyser or equivalent equipment.</w:t>
      </w:r>
    </w:p>
    <w:p w14:paraId="1CE7A965" w14:textId="77777777" w:rsidR="00C57672" w:rsidRPr="00501E48" w:rsidRDefault="00C57672" w:rsidP="00C57672">
      <w:pPr>
        <w:pStyle w:val="Heading4"/>
      </w:pPr>
      <w:bookmarkStart w:id="5811" w:name="_Toc21086361"/>
      <w:bookmarkStart w:id="5812" w:name="_Toc29768798"/>
      <w:bookmarkStart w:id="5813" w:name="_Toc32332196"/>
      <w:bookmarkStart w:id="5814" w:name="_Toc37430113"/>
      <w:bookmarkStart w:id="5815" w:name="_Toc43739210"/>
      <w:bookmarkStart w:id="5816" w:name="_Toc46346971"/>
      <w:bookmarkStart w:id="5817" w:name="_Toc53165910"/>
      <w:bookmarkStart w:id="5818" w:name="_Toc53166605"/>
      <w:bookmarkStart w:id="5819" w:name="_Toc53167299"/>
      <w:bookmarkStart w:id="5820" w:name="_Toc61130531"/>
      <w:bookmarkStart w:id="5821" w:name="_Toc61131257"/>
      <w:bookmarkStart w:id="5822" w:name="_Toc61188099"/>
      <w:bookmarkStart w:id="5823" w:name="_Toc83029389"/>
      <w:bookmarkStart w:id="5824" w:name="_Toc83919987"/>
      <w:bookmarkStart w:id="5825" w:name="_Toc89785008"/>
      <w:bookmarkStart w:id="5826" w:name="_Toc137299508"/>
      <w:bookmarkStart w:id="5827" w:name="_Toc138888554"/>
      <w:bookmarkStart w:id="5828" w:name="_Toc138889278"/>
      <w:bookmarkStart w:id="5829" w:name="_Toc145340997"/>
      <w:bookmarkStart w:id="5830" w:name="_Toc161842740"/>
      <w:bookmarkStart w:id="5831" w:name="_Toc169788849"/>
      <w:bookmarkStart w:id="5832" w:name="_Toc171512228"/>
      <w:r w:rsidRPr="00E11EA5">
        <w:t>9.8.4.3</w:t>
      </w:r>
      <w:r w:rsidRPr="00E11EA5">
        <w:tab/>
        <w:t xml:space="preserve">MU </w:t>
      </w:r>
      <w:bookmarkEnd w:id="5811"/>
      <w:bookmarkEnd w:id="5812"/>
      <w:r w:rsidRPr="00E11EA5">
        <w:t>value derivation</w:t>
      </w:r>
      <w:bookmarkEnd w:id="5813"/>
      <w:bookmarkEnd w:id="5814"/>
      <w:bookmarkEnd w:id="5815"/>
      <w:bookmarkEnd w:id="5816"/>
      <w:bookmarkEnd w:id="5817"/>
      <w:bookmarkEnd w:id="5818"/>
      <w:bookmarkEnd w:id="5819"/>
      <w:bookmarkEnd w:id="5820"/>
      <w:bookmarkEnd w:id="5821"/>
      <w:bookmarkEnd w:id="5822"/>
      <w:bookmarkEnd w:id="5823"/>
      <w:bookmarkEnd w:id="5824"/>
      <w:bookmarkEnd w:id="5825"/>
      <w:bookmarkEnd w:id="5826"/>
      <w:bookmarkEnd w:id="5827"/>
      <w:bookmarkEnd w:id="5828"/>
      <w:bookmarkEnd w:id="5829"/>
      <w:bookmarkEnd w:id="5830"/>
      <w:bookmarkEnd w:id="5831"/>
      <w:bookmarkEnd w:id="5832"/>
    </w:p>
    <w:p w14:paraId="7E5A3BD7" w14:textId="77777777" w:rsidR="00C57672" w:rsidRPr="00E11EA5" w:rsidRDefault="00C57672" w:rsidP="00C57672">
      <w:r w:rsidRPr="00E11EA5">
        <w:t>Refer to clause</w:t>
      </w:r>
      <w:r>
        <w:t> </w:t>
      </w:r>
      <w:r w:rsidRPr="00E11EA5">
        <w:t>9.8.3.3 for the OTA TAE measurement in CATR.</w:t>
      </w:r>
    </w:p>
    <w:p w14:paraId="09280811" w14:textId="5CAE8ADD" w:rsidR="00F178B0" w:rsidRDefault="00F178B0" w:rsidP="00F178B0">
      <w:pPr>
        <w:pStyle w:val="Heading3"/>
      </w:pPr>
      <w:bookmarkStart w:id="5833" w:name="_Toc61130532"/>
      <w:bookmarkStart w:id="5834" w:name="_Toc61131258"/>
      <w:bookmarkStart w:id="5835" w:name="_Toc61188100"/>
      <w:bookmarkStart w:id="5836" w:name="_Toc83029390"/>
      <w:bookmarkStart w:id="5837" w:name="_Toc83919988"/>
      <w:bookmarkStart w:id="5838" w:name="_Toc89785009"/>
      <w:bookmarkStart w:id="5839" w:name="_Toc137299509"/>
      <w:bookmarkStart w:id="5840" w:name="_Toc138888555"/>
      <w:bookmarkStart w:id="5841" w:name="_Toc138889279"/>
      <w:bookmarkStart w:id="5842" w:name="_Toc145340998"/>
      <w:bookmarkStart w:id="5843" w:name="_Toc161842741"/>
      <w:bookmarkStart w:id="5844" w:name="_Toc169788850"/>
      <w:bookmarkStart w:id="5845" w:name="_Toc32332197"/>
      <w:bookmarkStart w:id="5846" w:name="_Toc37430114"/>
      <w:bookmarkStart w:id="5847" w:name="_Toc43739211"/>
      <w:bookmarkStart w:id="5848" w:name="_Toc46346972"/>
      <w:bookmarkStart w:id="5849" w:name="_Toc53165911"/>
      <w:bookmarkStart w:id="5850" w:name="_Toc53166606"/>
      <w:bookmarkStart w:id="5851" w:name="_Toc53167300"/>
      <w:bookmarkStart w:id="5852" w:name="_Toc21086362"/>
      <w:bookmarkStart w:id="5853" w:name="_Toc29768799"/>
      <w:bookmarkStart w:id="5854" w:name="_Toc171512229"/>
      <w:r>
        <w:t>9.8.4A</w:t>
      </w:r>
      <w:r>
        <w:tab/>
        <w:t>Plane Wave Synthesizer</w:t>
      </w:r>
      <w:bookmarkEnd w:id="5833"/>
      <w:bookmarkEnd w:id="5834"/>
      <w:bookmarkEnd w:id="5835"/>
      <w:bookmarkEnd w:id="5836"/>
      <w:bookmarkEnd w:id="5837"/>
      <w:bookmarkEnd w:id="5838"/>
      <w:bookmarkEnd w:id="5839"/>
      <w:bookmarkEnd w:id="5840"/>
      <w:bookmarkEnd w:id="5841"/>
      <w:bookmarkEnd w:id="5842"/>
      <w:bookmarkEnd w:id="5843"/>
      <w:bookmarkEnd w:id="5844"/>
      <w:bookmarkEnd w:id="5854"/>
    </w:p>
    <w:p w14:paraId="33DD6F54" w14:textId="77777777" w:rsidR="00F178B0" w:rsidRDefault="00F178B0" w:rsidP="00753FEA">
      <w:pPr>
        <w:pStyle w:val="Heading4"/>
      </w:pPr>
      <w:bookmarkStart w:id="5855" w:name="_Toc61130533"/>
      <w:bookmarkStart w:id="5856" w:name="_Toc61131259"/>
      <w:bookmarkStart w:id="5857" w:name="_Toc61188101"/>
      <w:bookmarkStart w:id="5858" w:name="_Toc83029391"/>
      <w:bookmarkStart w:id="5859" w:name="_Toc83919989"/>
      <w:bookmarkStart w:id="5860" w:name="_Toc89785010"/>
      <w:bookmarkStart w:id="5861" w:name="_Toc137299510"/>
      <w:bookmarkStart w:id="5862" w:name="_Toc138888556"/>
      <w:bookmarkStart w:id="5863" w:name="_Toc138889280"/>
      <w:bookmarkStart w:id="5864" w:name="_Toc145340999"/>
      <w:bookmarkStart w:id="5865" w:name="_Toc161842742"/>
      <w:bookmarkStart w:id="5866" w:name="_Toc169788851"/>
      <w:bookmarkStart w:id="5867" w:name="_Toc171512230"/>
      <w:r>
        <w:t>9.8.4A.1</w:t>
      </w:r>
      <w:r>
        <w:tab/>
        <w:t>Measurement system description</w:t>
      </w:r>
      <w:bookmarkEnd w:id="5855"/>
      <w:bookmarkEnd w:id="5856"/>
      <w:bookmarkEnd w:id="5857"/>
      <w:bookmarkEnd w:id="5858"/>
      <w:bookmarkEnd w:id="5859"/>
      <w:bookmarkEnd w:id="5860"/>
      <w:bookmarkEnd w:id="5861"/>
      <w:bookmarkEnd w:id="5862"/>
      <w:bookmarkEnd w:id="5863"/>
      <w:bookmarkEnd w:id="5864"/>
      <w:bookmarkEnd w:id="5865"/>
      <w:bookmarkEnd w:id="5866"/>
      <w:bookmarkEnd w:id="5867"/>
    </w:p>
    <w:p w14:paraId="3FA1C1E7" w14:textId="77777777" w:rsidR="00F178B0" w:rsidRDefault="00F178B0" w:rsidP="00F178B0">
      <w:r>
        <w:t>Measurement system description is captured in clause 7.6.</w:t>
      </w:r>
    </w:p>
    <w:p w14:paraId="668CF3C9" w14:textId="77777777" w:rsidR="00F178B0" w:rsidRDefault="00F178B0" w:rsidP="00753FEA">
      <w:pPr>
        <w:pStyle w:val="Heading4"/>
      </w:pPr>
      <w:bookmarkStart w:id="5868" w:name="_Toc61130534"/>
      <w:bookmarkStart w:id="5869" w:name="_Toc61131260"/>
      <w:bookmarkStart w:id="5870" w:name="_Toc61188102"/>
      <w:bookmarkStart w:id="5871" w:name="_Toc83029392"/>
      <w:bookmarkStart w:id="5872" w:name="_Toc83919990"/>
      <w:bookmarkStart w:id="5873" w:name="_Toc89785011"/>
      <w:bookmarkStart w:id="5874" w:name="_Toc137299511"/>
      <w:bookmarkStart w:id="5875" w:name="_Toc138888557"/>
      <w:bookmarkStart w:id="5876" w:name="_Toc138889281"/>
      <w:bookmarkStart w:id="5877" w:name="_Toc145341000"/>
      <w:bookmarkStart w:id="5878" w:name="_Toc161842743"/>
      <w:bookmarkStart w:id="5879" w:name="_Toc169788852"/>
      <w:bookmarkStart w:id="5880" w:name="_Toc171512231"/>
      <w:r>
        <w:lastRenderedPageBreak/>
        <w:t>9.8.4A.2</w:t>
      </w:r>
      <w:r>
        <w:tab/>
        <w:t>Test procedure</w:t>
      </w:r>
      <w:bookmarkEnd w:id="5868"/>
      <w:bookmarkEnd w:id="5869"/>
      <w:bookmarkEnd w:id="5870"/>
      <w:bookmarkEnd w:id="5871"/>
      <w:bookmarkEnd w:id="5872"/>
      <w:bookmarkEnd w:id="5873"/>
      <w:bookmarkEnd w:id="5874"/>
      <w:bookmarkEnd w:id="5875"/>
      <w:bookmarkEnd w:id="5876"/>
      <w:bookmarkEnd w:id="5877"/>
      <w:bookmarkEnd w:id="5878"/>
      <w:bookmarkEnd w:id="5879"/>
      <w:bookmarkEnd w:id="5880"/>
    </w:p>
    <w:p w14:paraId="3F718124" w14:textId="77777777" w:rsidR="00F178B0" w:rsidRDefault="00F178B0" w:rsidP="00753FEA">
      <w:pPr>
        <w:pStyle w:val="Heading5"/>
      </w:pPr>
      <w:bookmarkStart w:id="5881" w:name="_Toc61130535"/>
      <w:bookmarkStart w:id="5882" w:name="_Toc61131261"/>
      <w:bookmarkStart w:id="5883" w:name="_Toc61188103"/>
      <w:bookmarkStart w:id="5884" w:name="_Toc83029393"/>
      <w:bookmarkStart w:id="5885" w:name="_Toc83919991"/>
      <w:bookmarkStart w:id="5886" w:name="_Toc89785012"/>
      <w:bookmarkStart w:id="5887" w:name="_Toc137299512"/>
      <w:bookmarkStart w:id="5888" w:name="_Toc138888558"/>
      <w:bookmarkStart w:id="5889" w:name="_Toc138889282"/>
      <w:bookmarkStart w:id="5890" w:name="_Toc145341001"/>
      <w:bookmarkStart w:id="5891" w:name="_Toc161842744"/>
      <w:bookmarkStart w:id="5892" w:name="_Toc169788853"/>
      <w:bookmarkStart w:id="5893" w:name="_Toc171512232"/>
      <w:r>
        <w:t>9.8.4A.2.1</w:t>
      </w:r>
      <w:r>
        <w:tab/>
        <w:t>Stage 1: Calibration</w:t>
      </w:r>
      <w:bookmarkEnd w:id="5881"/>
      <w:bookmarkEnd w:id="5882"/>
      <w:bookmarkEnd w:id="5883"/>
      <w:bookmarkEnd w:id="5884"/>
      <w:bookmarkEnd w:id="5885"/>
      <w:bookmarkEnd w:id="5886"/>
      <w:bookmarkEnd w:id="5887"/>
      <w:bookmarkEnd w:id="5888"/>
      <w:bookmarkEnd w:id="5889"/>
      <w:bookmarkEnd w:id="5890"/>
      <w:bookmarkEnd w:id="5891"/>
      <w:bookmarkEnd w:id="5892"/>
      <w:bookmarkEnd w:id="5893"/>
    </w:p>
    <w:p w14:paraId="00C49F08" w14:textId="77777777" w:rsidR="00F178B0" w:rsidRDefault="00F178B0" w:rsidP="00F178B0">
      <w:r>
        <w:t>Calibration procedure for the Plane Wave Synthesizer is captured in clause 8.6.</w:t>
      </w:r>
    </w:p>
    <w:p w14:paraId="4D065DC6" w14:textId="77777777" w:rsidR="00F178B0" w:rsidRDefault="00F178B0" w:rsidP="00753FEA">
      <w:pPr>
        <w:pStyle w:val="Heading5"/>
      </w:pPr>
      <w:bookmarkStart w:id="5894" w:name="_Toc61130536"/>
      <w:bookmarkStart w:id="5895" w:name="_Toc61131262"/>
      <w:bookmarkStart w:id="5896" w:name="_Toc61188104"/>
      <w:bookmarkStart w:id="5897" w:name="_Toc83029394"/>
      <w:bookmarkStart w:id="5898" w:name="_Toc83919992"/>
      <w:bookmarkStart w:id="5899" w:name="_Toc89785013"/>
      <w:bookmarkStart w:id="5900" w:name="_Toc137299513"/>
      <w:bookmarkStart w:id="5901" w:name="_Toc138888559"/>
      <w:bookmarkStart w:id="5902" w:name="_Toc138889283"/>
      <w:bookmarkStart w:id="5903" w:name="_Toc145341002"/>
      <w:bookmarkStart w:id="5904" w:name="_Toc161842745"/>
      <w:bookmarkStart w:id="5905" w:name="_Toc169788854"/>
      <w:bookmarkStart w:id="5906" w:name="_Toc171512233"/>
      <w:r>
        <w:t>9.8.4A.2.2</w:t>
      </w:r>
      <w:r>
        <w:tab/>
        <w:t>Stage 2: BS measurement</w:t>
      </w:r>
      <w:bookmarkEnd w:id="5894"/>
      <w:bookmarkEnd w:id="5895"/>
      <w:bookmarkEnd w:id="5896"/>
      <w:bookmarkEnd w:id="5897"/>
      <w:bookmarkEnd w:id="5898"/>
      <w:bookmarkEnd w:id="5899"/>
      <w:bookmarkEnd w:id="5900"/>
      <w:bookmarkEnd w:id="5901"/>
      <w:bookmarkEnd w:id="5902"/>
      <w:bookmarkEnd w:id="5903"/>
      <w:bookmarkEnd w:id="5904"/>
      <w:bookmarkEnd w:id="5905"/>
      <w:bookmarkEnd w:id="5906"/>
    </w:p>
    <w:p w14:paraId="490F42C8" w14:textId="77777777" w:rsidR="00F178B0" w:rsidRDefault="00F178B0" w:rsidP="00F178B0">
      <w:r>
        <w:t xml:space="preserve">Reference PWS measurement procedure in clause 9.2.6.2.2 where in steps 3 - 5 the appropriate measurement parameter is TAE. In this case, however testing should be carried out in the OTA conformance reference direction, not the </w:t>
      </w:r>
      <w:r w:rsidRPr="00753FEA">
        <w:rPr>
          <w:i/>
          <w:iCs/>
        </w:rPr>
        <w:t>beam peak direction</w:t>
      </w:r>
      <w:r>
        <w:t xml:space="preserve"> of the </w:t>
      </w:r>
      <w:r w:rsidRPr="00753FEA">
        <w:rPr>
          <w:i/>
          <w:iCs/>
        </w:rPr>
        <w:t>OTA peak directions set</w:t>
      </w:r>
      <w:r>
        <w:t xml:space="preserve"> reference direction.</w:t>
      </w:r>
    </w:p>
    <w:p w14:paraId="345DEC80" w14:textId="77777777" w:rsidR="00F178B0" w:rsidRDefault="00F178B0" w:rsidP="00F178B0">
      <w:r>
        <w:t>The testing procedure consists of the following steps:</w:t>
      </w:r>
    </w:p>
    <w:p w14:paraId="3B9D00AE" w14:textId="77777777" w:rsidR="00F178B0" w:rsidRDefault="00F178B0" w:rsidP="00753FEA">
      <w:pPr>
        <w:pStyle w:val="B1"/>
      </w:pPr>
      <w:r>
        <w:t>1)</w:t>
      </w:r>
      <w:r>
        <w:tab/>
        <w:t>Align BS with boresight of the range antenna.</w:t>
      </w:r>
    </w:p>
    <w:p w14:paraId="7F783BC4" w14:textId="77777777" w:rsidR="00F178B0" w:rsidRDefault="00F178B0" w:rsidP="00753FEA">
      <w:pPr>
        <w:pStyle w:val="B1"/>
      </w:pPr>
      <w:r>
        <w:t>2)</w:t>
      </w:r>
      <w:r>
        <w:tab/>
        <w:t>Configure BS to transmit signals carrying reference signals. All beams must be pointed at the same direction.</w:t>
      </w:r>
    </w:p>
    <w:p w14:paraId="208209B0" w14:textId="77777777" w:rsidR="00F178B0" w:rsidRDefault="00F178B0" w:rsidP="00753FEA">
      <w:pPr>
        <w:pStyle w:val="NO"/>
      </w:pPr>
      <w:r>
        <w:t>NOTE:</w:t>
      </w:r>
      <w:r>
        <w:tab/>
        <w:t>The transmitted signals should represent the beam configuration with the lowest number of beams. Each beam should be identifiable using a reference signal.</w:t>
      </w:r>
    </w:p>
    <w:p w14:paraId="372EE51F" w14:textId="77777777" w:rsidR="00F178B0" w:rsidRDefault="00F178B0" w:rsidP="00753FEA">
      <w:pPr>
        <w:pStyle w:val="B2"/>
      </w:pPr>
      <w:r>
        <w:t>-</w:t>
      </w:r>
      <w:r>
        <w:tab/>
        <w:t>For a BS declared to be capable of single carrier operation only, set BS to transmit according to rated beam EIRP level.</w:t>
      </w:r>
    </w:p>
    <w:p w14:paraId="0E937553" w14:textId="77777777" w:rsidR="00F178B0" w:rsidRDefault="00F178B0" w:rsidP="00753FEA">
      <w:pPr>
        <w:pStyle w:val="B2"/>
      </w:pPr>
      <w:r>
        <w:t>-</w:t>
      </w:r>
      <w:r>
        <w:tab/>
        <w:t>If the BS supports intra band contiguous or non-contiguous Carrier Aggregation, set BS to transmit using the applicable test configuration and corresponding power setting specified in TS 37.145-2 [4] for AAS BS, or in TS 38.141-2 [6] for NR BS.</w:t>
      </w:r>
    </w:p>
    <w:p w14:paraId="5166C964" w14:textId="77777777" w:rsidR="00F178B0" w:rsidRDefault="00F178B0" w:rsidP="00753FEA">
      <w:pPr>
        <w:pStyle w:val="B2"/>
      </w:pPr>
      <w:r>
        <w:t>-</w:t>
      </w:r>
      <w:r>
        <w:tab/>
        <w:t>If the BS supports inter band carrier aggregation, set BS to transmit, for each band, a single carrier or all carriers, using the applicable test configuration and corresponding power setting specified in TS 37.145-2 [4] for AAS BS, or in TS 38.141-2 [6] for NR BS.</w:t>
      </w:r>
    </w:p>
    <w:p w14:paraId="5968CE27" w14:textId="77777777" w:rsidR="00F178B0" w:rsidRDefault="00F178B0" w:rsidP="00753FEA">
      <w:pPr>
        <w:pStyle w:val="B1"/>
      </w:pPr>
      <w:r>
        <w:t>3)</w:t>
      </w:r>
      <w:r>
        <w:tab/>
        <w:t>Measure TAE between the reference signals with signal/spectrum analyser or equivalent equipment.</w:t>
      </w:r>
    </w:p>
    <w:p w14:paraId="7FD3E1AB" w14:textId="77777777" w:rsidR="00F178B0" w:rsidRDefault="00F178B0" w:rsidP="00753FEA">
      <w:pPr>
        <w:pStyle w:val="Heading4"/>
      </w:pPr>
      <w:bookmarkStart w:id="5907" w:name="_Toc61130537"/>
      <w:bookmarkStart w:id="5908" w:name="_Toc61131263"/>
      <w:bookmarkStart w:id="5909" w:name="_Toc61188105"/>
      <w:bookmarkStart w:id="5910" w:name="_Toc83029395"/>
      <w:bookmarkStart w:id="5911" w:name="_Toc83919993"/>
      <w:bookmarkStart w:id="5912" w:name="_Toc89785014"/>
      <w:bookmarkStart w:id="5913" w:name="_Toc137299514"/>
      <w:bookmarkStart w:id="5914" w:name="_Toc138888560"/>
      <w:bookmarkStart w:id="5915" w:name="_Toc138889284"/>
      <w:bookmarkStart w:id="5916" w:name="_Toc145341003"/>
      <w:bookmarkStart w:id="5917" w:name="_Toc161842746"/>
      <w:bookmarkStart w:id="5918" w:name="_Toc169788855"/>
      <w:bookmarkStart w:id="5919" w:name="_Toc171512234"/>
      <w:r>
        <w:t>9.8.4A.3</w:t>
      </w:r>
      <w:r>
        <w:tab/>
        <w:t>MU value derivation</w:t>
      </w:r>
      <w:bookmarkEnd w:id="5907"/>
      <w:bookmarkEnd w:id="5908"/>
      <w:bookmarkEnd w:id="5909"/>
      <w:bookmarkEnd w:id="5910"/>
      <w:bookmarkEnd w:id="5911"/>
      <w:bookmarkEnd w:id="5912"/>
      <w:bookmarkEnd w:id="5913"/>
      <w:bookmarkEnd w:id="5914"/>
      <w:bookmarkEnd w:id="5915"/>
      <w:bookmarkEnd w:id="5916"/>
      <w:bookmarkEnd w:id="5917"/>
      <w:bookmarkEnd w:id="5918"/>
      <w:bookmarkEnd w:id="5919"/>
    </w:p>
    <w:p w14:paraId="4D36F312" w14:textId="77777777" w:rsidR="00F178B0" w:rsidRDefault="00F178B0" w:rsidP="00F178B0">
      <w:r>
        <w:t>The uncertainty in the power accuracy of the OTA test chamber will not affect the TAE measurement uncertainty.</w:t>
      </w:r>
    </w:p>
    <w:p w14:paraId="3E14D667" w14:textId="77777777" w:rsidR="00F178B0" w:rsidRDefault="00F178B0" w:rsidP="00F178B0">
      <w:r>
        <w:t>Possible phase variation in the chamber due to variation in the signal BW is not significant to affect the TAE measurement uncertainty.</w:t>
      </w:r>
    </w:p>
    <w:p w14:paraId="6E43068A" w14:textId="77777777" w:rsidR="00F178B0" w:rsidRDefault="00F178B0" w:rsidP="00F178B0">
      <w:r>
        <w:t>The conducted MU value is adopted for the OTA MU.</w:t>
      </w:r>
    </w:p>
    <w:p w14:paraId="66B6A821" w14:textId="77777777" w:rsidR="00C57672" w:rsidRPr="00E11EA5" w:rsidRDefault="00C57672" w:rsidP="00C57672">
      <w:pPr>
        <w:pStyle w:val="Heading3"/>
      </w:pPr>
      <w:bookmarkStart w:id="5920" w:name="_Toc61130538"/>
      <w:bookmarkStart w:id="5921" w:name="_Toc61131264"/>
      <w:bookmarkStart w:id="5922" w:name="_Toc61188106"/>
      <w:bookmarkStart w:id="5923" w:name="_Toc83029396"/>
      <w:bookmarkStart w:id="5924" w:name="_Toc83919994"/>
      <w:bookmarkStart w:id="5925" w:name="_Toc89785015"/>
      <w:bookmarkStart w:id="5926" w:name="_Toc137299515"/>
      <w:bookmarkStart w:id="5927" w:name="_Toc138888561"/>
      <w:bookmarkStart w:id="5928" w:name="_Toc138889285"/>
      <w:bookmarkStart w:id="5929" w:name="_Toc145341004"/>
      <w:bookmarkStart w:id="5930" w:name="_Toc161842747"/>
      <w:bookmarkStart w:id="5931" w:name="_Toc169788856"/>
      <w:bookmarkStart w:id="5932" w:name="_Toc171512235"/>
      <w:r w:rsidRPr="00E11EA5">
        <w:t>9.8.5</w:t>
      </w:r>
      <w:r>
        <w:tab/>
      </w:r>
      <w:r w:rsidRPr="00E11EA5">
        <w:t>Maximum accepted test system uncertainty</w:t>
      </w:r>
      <w:bookmarkEnd w:id="5845"/>
      <w:bookmarkEnd w:id="5846"/>
      <w:bookmarkEnd w:id="5847"/>
      <w:bookmarkEnd w:id="5848"/>
      <w:bookmarkEnd w:id="5849"/>
      <w:bookmarkEnd w:id="5850"/>
      <w:bookmarkEnd w:id="5851"/>
      <w:bookmarkEnd w:id="5852"/>
      <w:bookmarkEnd w:id="5853"/>
      <w:bookmarkEnd w:id="5920"/>
      <w:bookmarkEnd w:id="5921"/>
      <w:bookmarkEnd w:id="5922"/>
      <w:bookmarkEnd w:id="5923"/>
      <w:bookmarkEnd w:id="5924"/>
      <w:bookmarkEnd w:id="5925"/>
      <w:bookmarkEnd w:id="5926"/>
      <w:bookmarkEnd w:id="5927"/>
      <w:bookmarkEnd w:id="5928"/>
      <w:bookmarkEnd w:id="5929"/>
      <w:bookmarkEnd w:id="5930"/>
      <w:bookmarkEnd w:id="5931"/>
      <w:bookmarkEnd w:id="5932"/>
    </w:p>
    <w:p w14:paraId="085CF21A" w14:textId="77777777" w:rsidR="00C57672" w:rsidRPr="00E11EA5" w:rsidRDefault="00C57672" w:rsidP="00C57672">
      <w:r w:rsidRPr="00E11EA5">
        <w:t>The uncertainty in the power accuracy of the OTA test chamber will not affect the TAE measurement uncertainty.</w:t>
      </w:r>
    </w:p>
    <w:p w14:paraId="70C08970" w14:textId="77777777" w:rsidR="00C57672" w:rsidRPr="00E11EA5" w:rsidRDefault="00C57672" w:rsidP="00C57672">
      <w:r w:rsidRPr="00E11EA5">
        <w:t>Possible phase variation in the chamber due to variation in the signal BW is not significant to affect the TAE measurement uncertainty.</w:t>
      </w:r>
    </w:p>
    <w:p w14:paraId="25657E28" w14:textId="77777777" w:rsidR="00C57672" w:rsidRPr="00E11EA5" w:rsidRDefault="00C57672" w:rsidP="00C57672">
      <w:pPr>
        <w:rPr>
          <w:lang w:eastAsia="en-CA"/>
        </w:rPr>
      </w:pPr>
      <w:r w:rsidRPr="00E11EA5">
        <w:t xml:space="preserve">The conducted MU value is adopted for the OTA MU, and is </w:t>
      </w:r>
      <w:r w:rsidRPr="00E11EA5">
        <w:rPr>
          <w:lang w:eastAsia="en-CA"/>
        </w:rPr>
        <w:t>±25 ns.</w:t>
      </w:r>
    </w:p>
    <w:p w14:paraId="41A590BC" w14:textId="77777777" w:rsidR="00C57672" w:rsidRPr="00E11EA5" w:rsidRDefault="00C57672" w:rsidP="00C57672">
      <w:pPr>
        <w:rPr>
          <w:lang w:val="en-US"/>
        </w:rPr>
      </w:pPr>
      <w:r w:rsidRPr="00E11EA5">
        <w:rPr>
          <w:lang w:val="en-US"/>
        </w:rPr>
        <w:t>The MU for FR1 for TAE up to 4.2</w:t>
      </w:r>
      <w:r>
        <w:rPr>
          <w:lang w:val="en-US"/>
        </w:rPr>
        <w:t> </w:t>
      </w:r>
      <w:r w:rsidRPr="00E11EA5">
        <w:rPr>
          <w:lang w:val="en-US"/>
        </w:rPr>
        <w:t>GHz was agreed to be the same as for eAAS WI. It is expected that the measurement chamber setup, calibration and measurement procedures and the MU budget will be identical for E-UTRA and NR.</w:t>
      </w:r>
    </w:p>
    <w:p w14:paraId="07AE4BBA" w14:textId="77777777" w:rsidR="00C57672" w:rsidRPr="00E11EA5" w:rsidRDefault="00C57672" w:rsidP="00C57672">
      <w:pPr>
        <w:rPr>
          <w:lang w:val="en-US"/>
        </w:rPr>
      </w:pPr>
      <w:r w:rsidRPr="00E11EA5">
        <w:rPr>
          <w:lang w:val="en-US"/>
        </w:rPr>
        <w:t>Furthermore, for the frequency range 4.2 – 6</w:t>
      </w:r>
      <w:r>
        <w:rPr>
          <w:lang w:val="en-US"/>
        </w:rPr>
        <w:t> </w:t>
      </w:r>
      <w:r w:rsidRPr="00E11EA5">
        <w:rPr>
          <w:lang w:val="en-US"/>
        </w:rPr>
        <w:t>GHz, the chamber and instrument uncertainties are the same as those for the frequency range 3 – 4.2</w:t>
      </w:r>
      <w:r>
        <w:rPr>
          <w:lang w:val="en-US"/>
        </w:rPr>
        <w:t> </w:t>
      </w:r>
      <w:r w:rsidRPr="00E11EA5">
        <w:rPr>
          <w:lang w:val="en-US"/>
        </w:rPr>
        <w:t>GHz, assuming testing of a BS designed for operation in licensed spectrum.</w:t>
      </w:r>
    </w:p>
    <w:p w14:paraId="449BC05D" w14:textId="77777777" w:rsidR="00C57672" w:rsidRPr="00E11EA5" w:rsidRDefault="00C57672" w:rsidP="00C57672">
      <w:pPr>
        <w:rPr>
          <w:lang w:val="en-US"/>
        </w:rPr>
      </w:pPr>
      <w:r w:rsidRPr="00E11EA5">
        <w:rPr>
          <w:lang w:val="en-US"/>
        </w:rPr>
        <w:t>For FR2, similarly to FR1, as long as the link budget is sufficient to provide a signal at the test equipment that is within its operating range, then the signal quality requirements MU depends only on the test equipment MU. In the beam center, for a CATR, there is sufficient link budget and thus the MU was decided based on expected test equipment performance.</w:t>
      </w:r>
    </w:p>
    <w:p w14:paraId="262F868E" w14:textId="77777777" w:rsidR="00C57672" w:rsidRPr="00E11EA5" w:rsidRDefault="00C57672" w:rsidP="00C57672">
      <w:pPr>
        <w:rPr>
          <w:lang w:val="en-US"/>
        </w:rPr>
      </w:pPr>
      <w:r w:rsidRPr="00E11EA5">
        <w:rPr>
          <w:lang w:val="en-US"/>
        </w:rPr>
        <w:lastRenderedPageBreak/>
        <w:t>The MU values are 25 ns for time alignment error.</w:t>
      </w:r>
    </w:p>
    <w:p w14:paraId="0849B61A" w14:textId="77777777" w:rsidR="00C57672" w:rsidRPr="00E11EA5" w:rsidRDefault="00C57672" w:rsidP="00C57672">
      <w:pPr>
        <w:rPr>
          <w:lang w:eastAsia="ko-KR"/>
        </w:rPr>
      </w:pPr>
      <w:r w:rsidRPr="00E11EA5">
        <w:rPr>
          <w:lang w:eastAsia="ko-KR"/>
        </w:rPr>
        <w:t xml:space="preserve">An overview of the MU values for all the requirements is captured in </w:t>
      </w:r>
      <w:r>
        <w:rPr>
          <w:lang w:eastAsia="ko-KR"/>
        </w:rPr>
        <w:t>clause 17</w:t>
      </w:r>
      <w:r w:rsidRPr="00E11EA5">
        <w:rPr>
          <w:lang w:eastAsia="ko-KR"/>
        </w:rPr>
        <w:t>.</w:t>
      </w:r>
    </w:p>
    <w:p w14:paraId="0EDBC5FC" w14:textId="77777777" w:rsidR="00C57672" w:rsidRPr="00E11EA5" w:rsidRDefault="00C57672" w:rsidP="00C57672">
      <w:pPr>
        <w:pStyle w:val="Heading3"/>
      </w:pPr>
      <w:bookmarkStart w:id="5933" w:name="_Toc32332198"/>
      <w:bookmarkStart w:id="5934" w:name="_Toc37430115"/>
      <w:bookmarkStart w:id="5935" w:name="_Toc43739212"/>
      <w:bookmarkStart w:id="5936" w:name="_Toc46346973"/>
      <w:bookmarkStart w:id="5937" w:name="_Toc53165912"/>
      <w:bookmarkStart w:id="5938" w:name="_Toc53166607"/>
      <w:bookmarkStart w:id="5939" w:name="_Toc53167301"/>
      <w:bookmarkStart w:id="5940" w:name="_Toc61130539"/>
      <w:bookmarkStart w:id="5941" w:name="_Toc61131265"/>
      <w:bookmarkStart w:id="5942" w:name="_Toc61188107"/>
      <w:bookmarkStart w:id="5943" w:name="_Toc83029397"/>
      <w:bookmarkStart w:id="5944" w:name="_Toc83919995"/>
      <w:bookmarkStart w:id="5945" w:name="_Toc89785016"/>
      <w:bookmarkStart w:id="5946" w:name="_Toc137299516"/>
      <w:bookmarkStart w:id="5947" w:name="_Toc138888562"/>
      <w:bookmarkStart w:id="5948" w:name="_Toc138889286"/>
      <w:bookmarkStart w:id="5949" w:name="_Toc145341005"/>
      <w:bookmarkStart w:id="5950" w:name="_Toc161842748"/>
      <w:bookmarkStart w:id="5951" w:name="_Toc169788857"/>
      <w:bookmarkStart w:id="5952" w:name="_Toc171512236"/>
      <w:r w:rsidRPr="00E11EA5">
        <w:t>9.8.6</w:t>
      </w:r>
      <w:r>
        <w:tab/>
      </w:r>
      <w:r w:rsidRPr="00E11EA5">
        <w:t>Test Tolerance for TAE</w:t>
      </w:r>
      <w:bookmarkEnd w:id="5933"/>
      <w:bookmarkEnd w:id="5934"/>
      <w:bookmarkEnd w:id="5935"/>
      <w:bookmarkEnd w:id="5936"/>
      <w:bookmarkEnd w:id="5937"/>
      <w:bookmarkEnd w:id="5938"/>
      <w:bookmarkEnd w:id="5939"/>
      <w:bookmarkEnd w:id="5940"/>
      <w:bookmarkEnd w:id="5941"/>
      <w:bookmarkEnd w:id="5942"/>
      <w:bookmarkEnd w:id="5943"/>
      <w:bookmarkEnd w:id="5944"/>
      <w:bookmarkEnd w:id="5945"/>
      <w:bookmarkEnd w:id="5946"/>
      <w:bookmarkEnd w:id="5947"/>
      <w:bookmarkEnd w:id="5948"/>
      <w:bookmarkEnd w:id="5949"/>
      <w:bookmarkEnd w:id="5950"/>
      <w:bookmarkEnd w:id="5951"/>
      <w:bookmarkEnd w:id="5952"/>
    </w:p>
    <w:p w14:paraId="2047136A" w14:textId="36687B01" w:rsidR="00C57672" w:rsidRPr="00E11EA5" w:rsidRDefault="00C57672" w:rsidP="00C57672">
      <w:r w:rsidRPr="00E11EA5">
        <w:t>Considering the methodology described in clause</w:t>
      </w:r>
      <w:r>
        <w:t> </w:t>
      </w:r>
      <w:r w:rsidRPr="00E11EA5">
        <w:t xml:space="preserve">5.1, Test Tolerance values for </w:t>
      </w:r>
      <w:r w:rsidRPr="00E11EA5">
        <w:rPr>
          <w:lang w:eastAsia="zh-CN"/>
        </w:rPr>
        <w:t>TAE</w:t>
      </w:r>
      <w:r w:rsidRPr="00E11EA5">
        <w:t xml:space="preserve"> were derived based on values captured in clause</w:t>
      </w:r>
      <w:r>
        <w:t> </w:t>
      </w:r>
      <w:r w:rsidRPr="00E11EA5">
        <w:rPr>
          <w:lang w:eastAsia="zh-CN"/>
        </w:rPr>
        <w:t>9.</w:t>
      </w:r>
      <w:r w:rsidR="009C163B">
        <w:rPr>
          <w:lang w:eastAsia="zh-CN"/>
        </w:rPr>
        <w:t>8</w:t>
      </w:r>
      <w:r w:rsidRPr="00E11EA5">
        <w:rPr>
          <w:lang w:eastAsia="zh-CN"/>
        </w:rPr>
        <w:t>.5</w:t>
      </w:r>
      <w:r w:rsidRPr="00E11EA5">
        <w:t>.</w:t>
      </w:r>
    </w:p>
    <w:p w14:paraId="61C08C31" w14:textId="77777777" w:rsidR="00C57672" w:rsidRPr="00E11EA5" w:rsidRDefault="00C57672" w:rsidP="00C57672">
      <w:pPr>
        <w:rPr>
          <w:lang w:val="en-US"/>
        </w:rPr>
      </w:pPr>
      <w:r w:rsidRPr="00E11EA5">
        <w:rPr>
          <w:lang w:val="en-US"/>
        </w:rPr>
        <w:t>The TT values were agreed to be the same as the MU values.</w:t>
      </w:r>
    </w:p>
    <w:p w14:paraId="32CF26F7" w14:textId="77777777" w:rsidR="00C57672" w:rsidRPr="00E11EA5" w:rsidRDefault="00C57672" w:rsidP="00C57672">
      <w:r w:rsidRPr="00E11EA5">
        <w:t xml:space="preserve">Frequency range specific Test Tolerance values for the </w:t>
      </w:r>
      <w:r w:rsidRPr="00E11EA5">
        <w:rPr>
          <w:lang w:eastAsia="zh-CN"/>
        </w:rPr>
        <w:t>TAE</w:t>
      </w:r>
      <w:r w:rsidRPr="00E11EA5">
        <w:t xml:space="preserve"> test are defined in table</w:t>
      </w:r>
      <w:r w:rsidRPr="00E11EA5">
        <w:rPr>
          <w:lang w:eastAsia="ko-KR"/>
        </w:rPr>
        <w:t xml:space="preserve"> </w:t>
      </w:r>
      <w:r w:rsidRPr="00E11EA5">
        <w:rPr>
          <w:lang w:eastAsia="zh-CN"/>
        </w:rPr>
        <w:t>9.8.6</w:t>
      </w:r>
      <w:r w:rsidRPr="00E11EA5">
        <w:rPr>
          <w:lang w:eastAsia="ko-KR"/>
        </w:rPr>
        <w:t>-1 and 9.8.6-2</w:t>
      </w:r>
      <w:r w:rsidRPr="00E11EA5">
        <w:t>.</w:t>
      </w:r>
    </w:p>
    <w:p w14:paraId="5016B28A" w14:textId="77777777" w:rsidR="00C57672" w:rsidRPr="00E11EA5" w:rsidRDefault="00C57672" w:rsidP="00C57672">
      <w:pPr>
        <w:pStyle w:val="TH"/>
        <w:rPr>
          <w:lang w:eastAsia="zh-CN"/>
        </w:rPr>
      </w:pPr>
      <w:r w:rsidRPr="00E11EA5">
        <w:rPr>
          <w:lang w:eastAsia="ko-KR"/>
        </w:rPr>
        <w:t xml:space="preserve">Table </w:t>
      </w:r>
      <w:r w:rsidRPr="00E11EA5">
        <w:rPr>
          <w:lang w:eastAsia="zh-CN"/>
        </w:rPr>
        <w:t>9.8.6</w:t>
      </w:r>
      <w:r w:rsidRPr="00E11EA5">
        <w:rPr>
          <w:lang w:eastAsia="ko-KR"/>
        </w:rPr>
        <w:t xml:space="preserve">-1: Test Tolerance values for </w:t>
      </w:r>
      <w:r w:rsidRPr="00E11EA5">
        <w:rPr>
          <w:lang w:eastAsia="zh-CN"/>
        </w:rPr>
        <w:t>TAE,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7"/>
        <w:gridCol w:w="1549"/>
        <w:gridCol w:w="1807"/>
        <w:gridCol w:w="2394"/>
      </w:tblGrid>
      <w:tr w:rsidR="00C57672" w:rsidRPr="00E11EA5" w14:paraId="24BA5178" w14:textId="77777777" w:rsidTr="009C163B">
        <w:trPr>
          <w:cantSplit/>
          <w:jc w:val="center"/>
        </w:trPr>
        <w:tc>
          <w:tcPr>
            <w:tcW w:w="1707" w:type="dxa"/>
            <w:shd w:val="clear" w:color="auto" w:fill="auto"/>
            <w:noWrap/>
            <w:hideMark/>
          </w:tcPr>
          <w:p w14:paraId="11CC25B0" w14:textId="77777777" w:rsidR="00C57672" w:rsidRPr="00E11EA5" w:rsidRDefault="00C57672" w:rsidP="009C163B">
            <w:pPr>
              <w:spacing w:after="0"/>
              <w:rPr>
                <w:rFonts w:ascii="Arial" w:hAnsi="Arial" w:cs="Arial"/>
                <w:sz w:val="18"/>
                <w:szCs w:val="18"/>
              </w:rPr>
            </w:pPr>
          </w:p>
        </w:tc>
        <w:tc>
          <w:tcPr>
            <w:tcW w:w="1549" w:type="dxa"/>
            <w:shd w:val="clear" w:color="auto" w:fill="auto"/>
            <w:hideMark/>
          </w:tcPr>
          <w:p w14:paraId="5FCE8456" w14:textId="37948E57"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10B7C850" w14:textId="0BE4F0C8"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2394" w:type="dxa"/>
          </w:tcPr>
          <w:p w14:paraId="758C5C35" w14:textId="3C0D8A62"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3BC36CA9" w14:textId="77777777" w:rsidTr="009C163B">
        <w:trPr>
          <w:cantSplit/>
          <w:jc w:val="center"/>
        </w:trPr>
        <w:tc>
          <w:tcPr>
            <w:tcW w:w="1707" w:type="dxa"/>
            <w:shd w:val="clear" w:color="auto" w:fill="auto"/>
            <w:noWrap/>
            <w:hideMark/>
          </w:tcPr>
          <w:p w14:paraId="1AD437F2" w14:textId="77777777" w:rsidR="00C57672" w:rsidRPr="00E11EA5" w:rsidRDefault="00C57672" w:rsidP="009C163B">
            <w:pPr>
              <w:pStyle w:val="TAC"/>
            </w:pPr>
            <w:r w:rsidRPr="00E11EA5">
              <w:t>Test Tolerance (ns)</w:t>
            </w:r>
          </w:p>
        </w:tc>
        <w:tc>
          <w:tcPr>
            <w:tcW w:w="1549" w:type="dxa"/>
            <w:shd w:val="clear" w:color="auto" w:fill="auto"/>
            <w:noWrap/>
          </w:tcPr>
          <w:p w14:paraId="5A73001A" w14:textId="77777777" w:rsidR="00C57672" w:rsidRPr="00E11EA5" w:rsidRDefault="00C57672" w:rsidP="009C163B">
            <w:pPr>
              <w:pStyle w:val="TAC"/>
            </w:pPr>
            <w:r w:rsidRPr="00E11EA5">
              <w:rPr>
                <w:rFonts w:hint="eastAsia"/>
              </w:rPr>
              <w:t>25</w:t>
            </w:r>
          </w:p>
        </w:tc>
        <w:tc>
          <w:tcPr>
            <w:tcW w:w="1807" w:type="dxa"/>
            <w:shd w:val="clear" w:color="auto" w:fill="auto"/>
            <w:noWrap/>
          </w:tcPr>
          <w:p w14:paraId="08D7C056" w14:textId="77777777" w:rsidR="00C57672" w:rsidRPr="00E11EA5" w:rsidRDefault="00C57672" w:rsidP="009C163B">
            <w:pPr>
              <w:pStyle w:val="TAC"/>
            </w:pPr>
            <w:r w:rsidRPr="00E11EA5">
              <w:rPr>
                <w:rFonts w:hint="eastAsia"/>
              </w:rPr>
              <w:t>25</w:t>
            </w:r>
          </w:p>
        </w:tc>
        <w:tc>
          <w:tcPr>
            <w:tcW w:w="2394" w:type="dxa"/>
          </w:tcPr>
          <w:p w14:paraId="57FA6361" w14:textId="77777777" w:rsidR="00C57672" w:rsidRPr="00E11EA5" w:rsidRDefault="00C57672" w:rsidP="009C163B">
            <w:pPr>
              <w:pStyle w:val="TAC"/>
            </w:pPr>
            <w:r w:rsidRPr="00E11EA5">
              <w:rPr>
                <w:rFonts w:hint="eastAsia"/>
              </w:rPr>
              <w:t>25</w:t>
            </w:r>
          </w:p>
        </w:tc>
      </w:tr>
    </w:tbl>
    <w:p w14:paraId="532C62DD" w14:textId="77777777" w:rsidR="00C57672" w:rsidRPr="00E11EA5" w:rsidRDefault="00C57672" w:rsidP="00C57672">
      <w:pPr>
        <w:rPr>
          <w:lang w:eastAsia="ko-KR"/>
        </w:rPr>
      </w:pPr>
    </w:p>
    <w:p w14:paraId="68D99F76" w14:textId="77777777" w:rsidR="00C57672" w:rsidRPr="00E11EA5" w:rsidRDefault="00C57672" w:rsidP="00C57672">
      <w:pPr>
        <w:pStyle w:val="TH"/>
        <w:rPr>
          <w:lang w:eastAsia="zh-CN"/>
        </w:rPr>
      </w:pPr>
      <w:r w:rsidRPr="00E11EA5">
        <w:rPr>
          <w:lang w:eastAsia="ko-KR"/>
        </w:rPr>
        <w:t xml:space="preserve">Table </w:t>
      </w:r>
      <w:r w:rsidRPr="00E11EA5">
        <w:rPr>
          <w:lang w:eastAsia="zh-CN"/>
        </w:rPr>
        <w:t>9.8.6</w:t>
      </w:r>
      <w:r w:rsidRPr="00E11EA5">
        <w:rPr>
          <w:lang w:eastAsia="ko-KR"/>
        </w:rPr>
        <w:t xml:space="preserve">-2: Test Tolerance values for </w:t>
      </w:r>
      <w:r w:rsidRPr="00E11EA5">
        <w:rPr>
          <w:lang w:eastAsia="zh-CN"/>
        </w:rPr>
        <w:t>TAE,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0"/>
        <w:gridCol w:w="1682"/>
        <w:gridCol w:w="1679"/>
        <w:gridCol w:w="1679"/>
      </w:tblGrid>
      <w:tr w:rsidR="00514A71" w:rsidRPr="00E11EA5" w14:paraId="33981A60" w14:textId="68FFC8E2" w:rsidTr="00514A71">
        <w:trPr>
          <w:cantSplit/>
          <w:jc w:val="center"/>
        </w:trPr>
        <w:tc>
          <w:tcPr>
            <w:tcW w:w="2550" w:type="dxa"/>
            <w:shd w:val="clear" w:color="auto" w:fill="auto"/>
            <w:noWrap/>
            <w:hideMark/>
          </w:tcPr>
          <w:p w14:paraId="7FC75046" w14:textId="77777777" w:rsidR="00514A71" w:rsidRPr="00E11EA5" w:rsidRDefault="00514A71" w:rsidP="00514A71">
            <w:pPr>
              <w:spacing w:after="0"/>
              <w:rPr>
                <w:rFonts w:ascii="Arial" w:hAnsi="Arial" w:cs="Arial"/>
                <w:sz w:val="18"/>
                <w:szCs w:val="18"/>
              </w:rPr>
            </w:pPr>
          </w:p>
        </w:tc>
        <w:tc>
          <w:tcPr>
            <w:tcW w:w="1682" w:type="dxa"/>
            <w:shd w:val="clear" w:color="auto" w:fill="auto"/>
            <w:hideMark/>
          </w:tcPr>
          <w:p w14:paraId="1C5F888A" w14:textId="407CEFE3" w:rsidR="00514A71" w:rsidRPr="00E11EA5" w:rsidRDefault="00514A71" w:rsidP="00514A71">
            <w:pPr>
              <w:pStyle w:val="TAH"/>
              <w:rPr>
                <w:rFonts w:cs="Arial"/>
              </w:rPr>
            </w:pPr>
            <w:r w:rsidRPr="00E11EA5">
              <w:rPr>
                <w:rFonts w:eastAsia="SimSun" w:cs="Arial"/>
                <w:lang w:val="en-US" w:eastAsia="zh-CN"/>
              </w:rPr>
              <w:t>24.25</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 &lt;29.5</w:t>
            </w:r>
            <w:r>
              <w:rPr>
                <w:rFonts w:eastAsia="SimSun" w:cs="Arial"/>
                <w:lang w:val="en-US" w:eastAsia="zh-CN"/>
              </w:rPr>
              <w:t> </w:t>
            </w:r>
            <w:r w:rsidRPr="00E11EA5">
              <w:rPr>
                <w:rFonts w:eastAsia="SimSun" w:cs="Arial"/>
                <w:lang w:val="en-US" w:eastAsia="zh-CN"/>
              </w:rPr>
              <w:t>GHz</w:t>
            </w:r>
          </w:p>
        </w:tc>
        <w:tc>
          <w:tcPr>
            <w:tcW w:w="1679" w:type="dxa"/>
            <w:shd w:val="clear" w:color="auto" w:fill="auto"/>
            <w:hideMark/>
          </w:tcPr>
          <w:p w14:paraId="1805DA65" w14:textId="05AE8EBE" w:rsidR="00514A71" w:rsidRPr="00E11EA5" w:rsidRDefault="00514A71" w:rsidP="00514A71">
            <w:pPr>
              <w:pStyle w:val="TAH"/>
              <w:rPr>
                <w:rFonts w:cs="Arial"/>
              </w:rPr>
            </w:pPr>
            <w:r w:rsidRPr="00E11EA5">
              <w:rPr>
                <w:rFonts w:eastAsia="SimSun" w:cs="Arial"/>
                <w:lang w:val="en-US" w:eastAsia="zh-CN"/>
              </w:rPr>
              <w:t>37</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 &lt;</w:t>
            </w:r>
            <w:r>
              <w:rPr>
                <w:rFonts w:eastAsia="SimSun" w:cs="Arial"/>
                <w:lang w:val="en-US" w:eastAsia="zh-CN"/>
              </w:rPr>
              <w:t>43.5 GHz</w:t>
            </w:r>
          </w:p>
        </w:tc>
        <w:tc>
          <w:tcPr>
            <w:tcW w:w="1679" w:type="dxa"/>
          </w:tcPr>
          <w:p w14:paraId="37CA6A5B" w14:textId="68422A2B" w:rsidR="00514A71" w:rsidRPr="00E11EA5" w:rsidRDefault="00514A71" w:rsidP="00514A71">
            <w:pPr>
              <w:pStyle w:val="TAH"/>
              <w:rPr>
                <w:rFonts w:eastAsia="SimSun" w:cs="Arial"/>
                <w:lang w:val="en-US" w:eastAsia="zh-CN"/>
              </w:rPr>
            </w:pPr>
            <w:r>
              <w:rPr>
                <w:rFonts w:eastAsia="SimSun" w:cs="Arial"/>
                <w:lang w:val="en-US" w:eastAsia="zh-CN"/>
              </w:rPr>
              <w:t xml:space="preserve">43.5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48.2 GHz</w:t>
            </w:r>
          </w:p>
        </w:tc>
      </w:tr>
      <w:tr w:rsidR="00514A71" w:rsidRPr="00E11EA5" w14:paraId="5848B578" w14:textId="3227EF7E" w:rsidTr="00514A71">
        <w:trPr>
          <w:cantSplit/>
          <w:jc w:val="center"/>
        </w:trPr>
        <w:tc>
          <w:tcPr>
            <w:tcW w:w="2550" w:type="dxa"/>
            <w:shd w:val="clear" w:color="auto" w:fill="auto"/>
            <w:noWrap/>
            <w:hideMark/>
          </w:tcPr>
          <w:p w14:paraId="6D38ABDD" w14:textId="77777777" w:rsidR="00514A71" w:rsidRPr="00E11EA5" w:rsidRDefault="00514A71" w:rsidP="00514A71">
            <w:pPr>
              <w:pStyle w:val="TAC"/>
            </w:pPr>
            <w:r w:rsidRPr="00E11EA5">
              <w:t>Test Tolerance (ns)</w:t>
            </w:r>
          </w:p>
        </w:tc>
        <w:tc>
          <w:tcPr>
            <w:tcW w:w="1682" w:type="dxa"/>
            <w:shd w:val="clear" w:color="auto" w:fill="auto"/>
            <w:noWrap/>
          </w:tcPr>
          <w:p w14:paraId="32263911" w14:textId="77777777" w:rsidR="00514A71" w:rsidRPr="00E11EA5" w:rsidRDefault="00514A71" w:rsidP="00514A71">
            <w:pPr>
              <w:pStyle w:val="TAC"/>
              <w:rPr>
                <w:rFonts w:cs="Arial"/>
              </w:rPr>
            </w:pPr>
            <w:r w:rsidRPr="00E11EA5">
              <w:rPr>
                <w:rFonts w:cs="Arial"/>
              </w:rPr>
              <w:t>25</w:t>
            </w:r>
          </w:p>
        </w:tc>
        <w:tc>
          <w:tcPr>
            <w:tcW w:w="1679" w:type="dxa"/>
            <w:shd w:val="clear" w:color="auto" w:fill="auto"/>
            <w:noWrap/>
          </w:tcPr>
          <w:p w14:paraId="7F681DB5" w14:textId="5DFD6293" w:rsidR="00514A71" w:rsidRPr="00E11EA5" w:rsidRDefault="00514A71" w:rsidP="00514A71">
            <w:pPr>
              <w:pStyle w:val="TAC"/>
              <w:rPr>
                <w:rFonts w:cs="Arial"/>
              </w:rPr>
            </w:pPr>
            <w:r w:rsidRPr="00E11EA5">
              <w:rPr>
                <w:rFonts w:cs="Arial"/>
              </w:rPr>
              <w:t>25</w:t>
            </w:r>
          </w:p>
        </w:tc>
        <w:tc>
          <w:tcPr>
            <w:tcW w:w="1679" w:type="dxa"/>
          </w:tcPr>
          <w:p w14:paraId="411B89BE" w14:textId="5CBB880D" w:rsidR="00514A71" w:rsidRPr="00E11EA5" w:rsidRDefault="00514A71" w:rsidP="00514A71">
            <w:pPr>
              <w:pStyle w:val="TAC"/>
              <w:rPr>
                <w:rFonts w:cs="Arial"/>
              </w:rPr>
            </w:pPr>
            <w:r>
              <w:rPr>
                <w:rFonts w:cs="Arial"/>
              </w:rPr>
              <w:t>25</w:t>
            </w:r>
          </w:p>
        </w:tc>
      </w:tr>
    </w:tbl>
    <w:p w14:paraId="78669B3A" w14:textId="77777777" w:rsidR="00C57672" w:rsidRPr="00E11EA5" w:rsidRDefault="00C57672" w:rsidP="00C57672">
      <w:pPr>
        <w:rPr>
          <w:lang w:eastAsia="ko-KR"/>
        </w:rPr>
      </w:pPr>
    </w:p>
    <w:p w14:paraId="135DE9B9" w14:textId="77777777" w:rsidR="00C57672" w:rsidRPr="00E11EA5" w:rsidRDefault="00C57672" w:rsidP="00C57672">
      <w:pPr>
        <w:rPr>
          <w:lang w:eastAsia="zh-CN"/>
        </w:rPr>
      </w:pPr>
      <w:r w:rsidRPr="00E11EA5">
        <w:rPr>
          <w:lang w:eastAsia="ko-KR"/>
        </w:rPr>
        <w:t xml:space="preserve">An overview of the TT values for all the requirements is captured in </w:t>
      </w:r>
      <w:r>
        <w:rPr>
          <w:lang w:eastAsia="ko-KR"/>
        </w:rPr>
        <w:t>clause 18</w:t>
      </w:r>
      <w:r w:rsidRPr="00E11EA5">
        <w:rPr>
          <w:lang w:eastAsia="ko-KR"/>
        </w:rPr>
        <w:t>.</w:t>
      </w:r>
    </w:p>
    <w:p w14:paraId="14DC162E" w14:textId="77777777" w:rsidR="00C57672" w:rsidRPr="00501E48" w:rsidRDefault="00C57672" w:rsidP="00C57672">
      <w:pPr>
        <w:pStyle w:val="Heading2"/>
      </w:pPr>
      <w:bookmarkStart w:id="5953" w:name="_Toc21086363"/>
      <w:bookmarkStart w:id="5954" w:name="_Toc29768800"/>
      <w:bookmarkStart w:id="5955" w:name="_Toc32332199"/>
      <w:bookmarkStart w:id="5956" w:name="_Toc37430116"/>
      <w:bookmarkStart w:id="5957" w:name="_Toc43739213"/>
      <w:bookmarkStart w:id="5958" w:name="_Toc46346974"/>
      <w:bookmarkStart w:id="5959" w:name="_Toc53165913"/>
      <w:bookmarkStart w:id="5960" w:name="_Toc53166608"/>
      <w:bookmarkStart w:id="5961" w:name="_Toc53167302"/>
      <w:bookmarkStart w:id="5962" w:name="_Toc61130540"/>
      <w:bookmarkStart w:id="5963" w:name="_Toc61131266"/>
      <w:bookmarkStart w:id="5964" w:name="_Toc61188108"/>
      <w:bookmarkStart w:id="5965" w:name="_Toc83029398"/>
      <w:bookmarkStart w:id="5966" w:name="_Toc83919996"/>
      <w:bookmarkStart w:id="5967" w:name="_Toc89785017"/>
      <w:bookmarkStart w:id="5968" w:name="_Toc137299517"/>
      <w:bookmarkStart w:id="5969" w:name="_Toc138888563"/>
      <w:bookmarkStart w:id="5970" w:name="_Toc138889287"/>
      <w:bookmarkStart w:id="5971" w:name="_Toc145341006"/>
      <w:bookmarkStart w:id="5972" w:name="_Toc161842749"/>
      <w:bookmarkStart w:id="5973" w:name="_Toc169788858"/>
      <w:bookmarkStart w:id="5974" w:name="_Toc171512237"/>
      <w:r w:rsidRPr="00501E48">
        <w:t>9.9</w:t>
      </w:r>
      <w:r w:rsidRPr="00501E48">
        <w:tab/>
        <w:t>OTA occupied bandwidth</w:t>
      </w:r>
      <w:bookmarkEnd w:id="5953"/>
      <w:bookmarkEnd w:id="5954"/>
      <w:bookmarkEnd w:id="5955"/>
      <w:bookmarkEnd w:id="5956"/>
      <w:bookmarkEnd w:id="5957"/>
      <w:bookmarkEnd w:id="5958"/>
      <w:bookmarkEnd w:id="5959"/>
      <w:bookmarkEnd w:id="5960"/>
      <w:bookmarkEnd w:id="5961"/>
      <w:bookmarkEnd w:id="5962"/>
      <w:bookmarkEnd w:id="5963"/>
      <w:bookmarkEnd w:id="5964"/>
      <w:bookmarkEnd w:id="5965"/>
      <w:bookmarkEnd w:id="5966"/>
      <w:bookmarkEnd w:id="5967"/>
      <w:bookmarkEnd w:id="5968"/>
      <w:bookmarkEnd w:id="5969"/>
      <w:bookmarkEnd w:id="5970"/>
      <w:bookmarkEnd w:id="5971"/>
      <w:bookmarkEnd w:id="5972"/>
      <w:bookmarkEnd w:id="5973"/>
      <w:bookmarkEnd w:id="5974"/>
    </w:p>
    <w:p w14:paraId="5A4BB07C" w14:textId="77777777" w:rsidR="00C57672" w:rsidRPr="00E11EA5" w:rsidRDefault="00C57672" w:rsidP="00C57672">
      <w:pPr>
        <w:pStyle w:val="Heading3"/>
      </w:pPr>
      <w:bookmarkStart w:id="5975" w:name="_Toc21086364"/>
      <w:bookmarkStart w:id="5976" w:name="_Toc29768801"/>
      <w:bookmarkStart w:id="5977" w:name="_Toc32332200"/>
      <w:bookmarkStart w:id="5978" w:name="_Toc37430117"/>
      <w:bookmarkStart w:id="5979" w:name="_Toc43739214"/>
      <w:bookmarkStart w:id="5980" w:name="_Toc46346975"/>
      <w:bookmarkStart w:id="5981" w:name="_Toc53165914"/>
      <w:bookmarkStart w:id="5982" w:name="_Toc53166609"/>
      <w:bookmarkStart w:id="5983" w:name="_Toc53167303"/>
      <w:bookmarkStart w:id="5984" w:name="_Toc61130541"/>
      <w:bookmarkStart w:id="5985" w:name="_Toc61131267"/>
      <w:bookmarkStart w:id="5986" w:name="_Toc61188109"/>
      <w:bookmarkStart w:id="5987" w:name="_Toc83029399"/>
      <w:bookmarkStart w:id="5988" w:name="_Toc83919997"/>
      <w:bookmarkStart w:id="5989" w:name="_Toc89785018"/>
      <w:bookmarkStart w:id="5990" w:name="_Toc137299518"/>
      <w:bookmarkStart w:id="5991" w:name="_Toc138888564"/>
      <w:bookmarkStart w:id="5992" w:name="_Toc138889288"/>
      <w:bookmarkStart w:id="5993" w:name="_Toc145341007"/>
      <w:bookmarkStart w:id="5994" w:name="_Toc161842750"/>
      <w:bookmarkStart w:id="5995" w:name="_Toc169788859"/>
      <w:bookmarkStart w:id="5996" w:name="_Toc171512238"/>
      <w:r w:rsidRPr="00E11EA5">
        <w:t>9.9.1</w:t>
      </w:r>
      <w:r>
        <w:tab/>
      </w:r>
      <w:r w:rsidRPr="00E11EA5">
        <w:t>General</w:t>
      </w:r>
      <w:bookmarkEnd w:id="5975"/>
      <w:bookmarkEnd w:id="5976"/>
      <w:bookmarkEnd w:id="5977"/>
      <w:bookmarkEnd w:id="5978"/>
      <w:bookmarkEnd w:id="5979"/>
      <w:bookmarkEnd w:id="5980"/>
      <w:bookmarkEnd w:id="5981"/>
      <w:bookmarkEnd w:id="5982"/>
      <w:bookmarkEnd w:id="5983"/>
      <w:bookmarkEnd w:id="5984"/>
      <w:bookmarkEnd w:id="5985"/>
      <w:bookmarkEnd w:id="5986"/>
      <w:bookmarkEnd w:id="5987"/>
      <w:bookmarkEnd w:id="5988"/>
      <w:bookmarkEnd w:id="5989"/>
      <w:bookmarkEnd w:id="5990"/>
      <w:bookmarkEnd w:id="5991"/>
      <w:bookmarkEnd w:id="5992"/>
      <w:bookmarkEnd w:id="5993"/>
      <w:bookmarkEnd w:id="5994"/>
      <w:bookmarkEnd w:id="5995"/>
      <w:bookmarkEnd w:id="5996"/>
    </w:p>
    <w:p w14:paraId="24BE73B8" w14:textId="77777777" w:rsidR="00C57672" w:rsidRPr="00E11EA5" w:rsidRDefault="00C57672" w:rsidP="00C57672">
      <w:pPr>
        <w:rPr>
          <w:lang w:val="en-US"/>
        </w:rPr>
      </w:pPr>
      <w:r w:rsidRPr="00E11EA5">
        <w:rPr>
          <w:lang w:val="en-US"/>
        </w:rPr>
        <w:t>Clause</w:t>
      </w:r>
      <w:r>
        <w:rPr>
          <w:lang w:val="en-US"/>
        </w:rPr>
        <w:t> </w:t>
      </w:r>
      <w:r w:rsidRPr="00E11EA5">
        <w:rPr>
          <w:lang w:val="en-US"/>
        </w:rPr>
        <w:t xml:space="preserve">9.9 captures MU and TT values derivation for the </w:t>
      </w:r>
      <w:r w:rsidRPr="00E11EA5">
        <w:rPr>
          <w:lang w:eastAsia="en-CA"/>
        </w:rPr>
        <w:t xml:space="preserve">OTA </w:t>
      </w:r>
      <w:r w:rsidRPr="00E11EA5">
        <w:t xml:space="preserve">occupied bandwidth </w:t>
      </w:r>
      <w:r w:rsidRPr="00E11EA5">
        <w:rPr>
          <w:lang w:val="en-US"/>
        </w:rPr>
        <w:t>directional requirement.</w:t>
      </w:r>
    </w:p>
    <w:p w14:paraId="396A182F" w14:textId="77777777" w:rsidR="00C57672" w:rsidRPr="00E11EA5" w:rsidRDefault="00C57672" w:rsidP="00C57672">
      <w:pPr>
        <w:rPr>
          <w:rFonts w:cs="v4.2.0"/>
        </w:rPr>
      </w:pPr>
      <w:r w:rsidRPr="00E11EA5">
        <w:rPr>
          <w:lang w:val="en-US" w:eastAsia="zh-CN"/>
        </w:rPr>
        <w:t>It is defined as</w:t>
      </w:r>
      <w:r w:rsidRPr="00E11EA5">
        <w:rPr>
          <w:rFonts w:cs="v4.2.0"/>
        </w:rPr>
        <w:t xml:space="preserve"> the occupied bandwidth is the width of a frequency band such that, below the lower and above the upper frequency limits, the mean powers emitted are each equal to a specified percentage </w:t>
      </w:r>
      <w:r w:rsidRPr="00E11EA5">
        <w:rPr>
          <w:rFonts w:ascii="Symbol" w:hAnsi="Symbol" w:cs="v4.2.0"/>
        </w:rPr>
        <w:t></w:t>
      </w:r>
      <w:r w:rsidRPr="00E11EA5">
        <w:rPr>
          <w:rFonts w:cs="v4.2.0"/>
        </w:rPr>
        <w:t>/2 of the total mean transmitted power.</w:t>
      </w:r>
    </w:p>
    <w:p w14:paraId="362EA1B6" w14:textId="77777777" w:rsidR="00C57672" w:rsidRPr="00E11EA5" w:rsidRDefault="00C57672" w:rsidP="00C57672">
      <w:pPr>
        <w:rPr>
          <w:lang w:val="en-US" w:eastAsia="zh-CN"/>
        </w:rPr>
      </w:pPr>
      <w:r w:rsidRPr="00E11EA5">
        <w:rPr>
          <w:lang w:val="en-US" w:eastAsia="zh-CN"/>
        </w:rPr>
        <w:t>Occupied BW is specified in Hz.</w:t>
      </w:r>
    </w:p>
    <w:p w14:paraId="35FE8667" w14:textId="77777777" w:rsidR="00C57672" w:rsidRPr="00E11EA5" w:rsidRDefault="00C57672" w:rsidP="00C57672">
      <w:pPr>
        <w:rPr>
          <w:lang w:eastAsia="en-CA"/>
        </w:rPr>
      </w:pPr>
      <w:r w:rsidRPr="00E11EA5">
        <w:rPr>
          <w:lang w:eastAsia="en-CA"/>
        </w:rPr>
        <w:t>It is measured by taking a number of narrow band power measurements across the modulated BW and finding the half power level and hence the frequency points which correspond to the half power level. The measurement is effectively a differential measurement as total power and hence half power is found from the measured data.</w:t>
      </w:r>
    </w:p>
    <w:p w14:paraId="0076FB9B" w14:textId="77777777" w:rsidR="00C57672" w:rsidRPr="00E11EA5" w:rsidRDefault="00C57672" w:rsidP="00C57672">
      <w:pPr>
        <w:rPr>
          <w:lang w:eastAsia="en-CA"/>
        </w:rPr>
      </w:pPr>
      <w:r w:rsidRPr="00E11EA5">
        <w:rPr>
          <w:lang w:eastAsia="en-CA"/>
        </w:rPr>
        <w:t>The only effect the measurement chamber would have on the accuracy of the measurement were if the frequency response of the chamber were not flat, however a 40</w:t>
      </w:r>
      <w:r>
        <w:rPr>
          <w:lang w:eastAsia="en-CA"/>
        </w:rPr>
        <w:t> </w:t>
      </w:r>
      <w:r w:rsidRPr="00E11EA5">
        <w:rPr>
          <w:lang w:eastAsia="en-CA"/>
        </w:rPr>
        <w:t>MHz BW is unlikely to introduce any significant frequency ripple in a RF chamber (40</w:t>
      </w:r>
      <w:r>
        <w:rPr>
          <w:lang w:eastAsia="en-CA"/>
        </w:rPr>
        <w:t> </w:t>
      </w:r>
      <w:r w:rsidRPr="00E11EA5">
        <w:rPr>
          <w:lang w:eastAsia="en-CA"/>
        </w:rPr>
        <w:t>MHz is 4% of 1</w:t>
      </w:r>
      <w:r>
        <w:rPr>
          <w:lang w:eastAsia="en-CA"/>
        </w:rPr>
        <w:t> </w:t>
      </w:r>
      <w:r w:rsidRPr="00E11EA5">
        <w:rPr>
          <w:lang w:eastAsia="en-CA"/>
        </w:rPr>
        <w:t>GHz) so this effect can be ignored.</w:t>
      </w:r>
    </w:p>
    <w:p w14:paraId="6F9F2925" w14:textId="77777777" w:rsidR="00C57672" w:rsidRPr="00E11EA5" w:rsidRDefault="00C57672" w:rsidP="00C57672">
      <w:pPr>
        <w:rPr>
          <w:lang w:val="en-US" w:eastAsia="zh-CN"/>
        </w:rPr>
      </w:pPr>
      <w:r w:rsidRPr="00E11EA5">
        <w:rPr>
          <w:lang w:val="en-US" w:eastAsia="zh-CN"/>
        </w:rPr>
        <w:t>The largest error it is due to the number of measurement points taken, looking at the gap between points compared to the conducted MU:</w:t>
      </w:r>
    </w:p>
    <w:p w14:paraId="47FA675B" w14:textId="77777777" w:rsidR="00C57672" w:rsidRPr="00E11EA5" w:rsidRDefault="00C57672" w:rsidP="00C57672">
      <w:pPr>
        <w:pStyle w:val="TH"/>
      </w:pPr>
      <w:r w:rsidRPr="00E11EA5">
        <w:lastRenderedPageBreak/>
        <w:t>Table 9.9.1-1: Occupied BW conducted MU</w:t>
      </w:r>
    </w:p>
    <w:tbl>
      <w:tblPr>
        <w:tblW w:w="0" w:type="auto"/>
        <w:jc w:val="center"/>
        <w:tblLayout w:type="fixed"/>
        <w:tblLook w:val="04A0" w:firstRow="1" w:lastRow="0" w:firstColumn="1" w:lastColumn="0" w:noHBand="0" w:noVBand="1"/>
      </w:tblPr>
      <w:tblGrid>
        <w:gridCol w:w="2840"/>
        <w:gridCol w:w="718"/>
        <w:gridCol w:w="617"/>
        <w:gridCol w:w="607"/>
        <w:gridCol w:w="718"/>
        <w:gridCol w:w="607"/>
        <w:gridCol w:w="718"/>
        <w:gridCol w:w="551"/>
        <w:gridCol w:w="2080"/>
      </w:tblGrid>
      <w:tr w:rsidR="00C57672" w:rsidRPr="00E11EA5" w14:paraId="297B8E2F" w14:textId="77777777" w:rsidTr="009C163B">
        <w:trPr>
          <w:cantSplit/>
          <w:jc w:val="center"/>
        </w:trPr>
        <w:tc>
          <w:tcPr>
            <w:tcW w:w="2840" w:type="dxa"/>
            <w:tcBorders>
              <w:top w:val="single" w:sz="4" w:space="0" w:color="auto"/>
              <w:left w:val="single" w:sz="4" w:space="0" w:color="auto"/>
              <w:bottom w:val="single" w:sz="4" w:space="0" w:color="auto"/>
              <w:right w:val="single" w:sz="4" w:space="0" w:color="auto"/>
            </w:tcBorders>
            <w:shd w:val="clear" w:color="auto" w:fill="auto"/>
            <w:hideMark/>
          </w:tcPr>
          <w:p w14:paraId="6C5BD743" w14:textId="77777777" w:rsidR="00C57672" w:rsidRPr="00E11EA5" w:rsidRDefault="00C57672" w:rsidP="009C163B">
            <w:pPr>
              <w:pStyle w:val="TAH"/>
              <w:rPr>
                <w:rFonts w:cs="Arial"/>
                <w:szCs w:val="18"/>
                <w:lang w:eastAsia="en-GB"/>
              </w:rPr>
            </w:pPr>
            <w:r w:rsidRPr="00E11EA5">
              <w:rPr>
                <w:rFonts w:cs="Arial"/>
                <w:szCs w:val="18"/>
                <w:lang w:eastAsia="en-GB"/>
              </w:rPr>
              <w:t>Channel bandwidth BW</w:t>
            </w:r>
            <w:r w:rsidRPr="00E11EA5">
              <w:rPr>
                <w:rFonts w:cs="Arial"/>
                <w:szCs w:val="18"/>
                <w:vertAlign w:val="subscript"/>
                <w:lang w:eastAsia="en-GB"/>
              </w:rPr>
              <w:t>Channel</w:t>
            </w:r>
            <w:r w:rsidRPr="00E11EA5">
              <w:rPr>
                <w:rFonts w:cs="Arial"/>
                <w:szCs w:val="18"/>
                <w:lang w:eastAsia="en-GB"/>
              </w:rPr>
              <w:t xml:space="preserve"> </w:t>
            </w:r>
            <w:r w:rsidRPr="00E11EA5">
              <w:rPr>
                <w:rFonts w:cs="Arial"/>
                <w:bCs/>
                <w:szCs w:val="18"/>
                <w:lang w:eastAsia="en-GB"/>
              </w:rPr>
              <w:t>(MHz)</w:t>
            </w:r>
            <w:r w:rsidRPr="00E11EA5" w:rsidDel="00012F4F">
              <w:rPr>
                <w:rFonts w:cs="Arial"/>
                <w:szCs w:val="18"/>
                <w:lang w:eastAsia="en-GB"/>
              </w:rPr>
              <w:t xml:space="preserve"> </w:t>
            </w:r>
          </w:p>
        </w:tc>
        <w:tc>
          <w:tcPr>
            <w:tcW w:w="718" w:type="dxa"/>
            <w:tcBorders>
              <w:top w:val="single" w:sz="4" w:space="0" w:color="auto"/>
              <w:left w:val="nil"/>
              <w:bottom w:val="single" w:sz="4" w:space="0" w:color="auto"/>
              <w:right w:val="single" w:sz="4" w:space="0" w:color="auto"/>
            </w:tcBorders>
            <w:shd w:val="clear" w:color="auto" w:fill="auto"/>
            <w:hideMark/>
          </w:tcPr>
          <w:p w14:paraId="1A5E10F1" w14:textId="77777777" w:rsidR="00C57672" w:rsidRPr="00E11EA5" w:rsidRDefault="00C57672" w:rsidP="009C163B">
            <w:pPr>
              <w:pStyle w:val="TAH"/>
              <w:rPr>
                <w:rFonts w:cs="Arial"/>
                <w:szCs w:val="18"/>
                <w:lang w:eastAsia="en-GB"/>
              </w:rPr>
            </w:pPr>
            <w:r w:rsidRPr="00E11EA5">
              <w:rPr>
                <w:rFonts w:cs="Arial"/>
                <w:szCs w:val="18"/>
                <w:lang w:eastAsia="en-GB"/>
              </w:rPr>
              <w:t>0.2</w:t>
            </w:r>
          </w:p>
        </w:tc>
        <w:tc>
          <w:tcPr>
            <w:tcW w:w="617" w:type="dxa"/>
            <w:tcBorders>
              <w:top w:val="single" w:sz="4" w:space="0" w:color="auto"/>
              <w:left w:val="nil"/>
              <w:bottom w:val="single" w:sz="4" w:space="0" w:color="auto"/>
              <w:right w:val="single" w:sz="4" w:space="0" w:color="auto"/>
            </w:tcBorders>
            <w:shd w:val="clear" w:color="auto" w:fill="auto"/>
            <w:hideMark/>
          </w:tcPr>
          <w:p w14:paraId="25BC9ABC" w14:textId="77777777" w:rsidR="00C57672" w:rsidRPr="00E11EA5" w:rsidRDefault="00C57672" w:rsidP="009C163B">
            <w:pPr>
              <w:pStyle w:val="TAH"/>
              <w:rPr>
                <w:rFonts w:cs="Arial"/>
                <w:szCs w:val="18"/>
                <w:lang w:eastAsia="en-GB"/>
              </w:rPr>
            </w:pPr>
            <w:r w:rsidRPr="00E11EA5">
              <w:rPr>
                <w:rFonts w:cs="Arial"/>
                <w:szCs w:val="18"/>
                <w:lang w:eastAsia="en-GB"/>
              </w:rPr>
              <w:t>1.4</w:t>
            </w:r>
          </w:p>
        </w:tc>
        <w:tc>
          <w:tcPr>
            <w:tcW w:w="607" w:type="dxa"/>
            <w:tcBorders>
              <w:top w:val="single" w:sz="4" w:space="0" w:color="auto"/>
              <w:left w:val="nil"/>
              <w:bottom w:val="single" w:sz="4" w:space="0" w:color="auto"/>
              <w:right w:val="single" w:sz="4" w:space="0" w:color="auto"/>
            </w:tcBorders>
            <w:shd w:val="clear" w:color="auto" w:fill="auto"/>
            <w:hideMark/>
          </w:tcPr>
          <w:p w14:paraId="4F88E614" w14:textId="77777777" w:rsidR="00C57672" w:rsidRPr="00E11EA5" w:rsidRDefault="00C57672" w:rsidP="009C163B">
            <w:pPr>
              <w:pStyle w:val="TAH"/>
              <w:rPr>
                <w:rFonts w:cs="Arial"/>
                <w:szCs w:val="18"/>
                <w:lang w:eastAsia="en-GB"/>
              </w:rPr>
            </w:pPr>
            <w:r w:rsidRPr="00E11EA5">
              <w:rPr>
                <w:rFonts w:cs="Arial"/>
                <w:szCs w:val="18"/>
                <w:lang w:eastAsia="en-GB"/>
              </w:rPr>
              <w:t>3</w:t>
            </w:r>
          </w:p>
        </w:tc>
        <w:tc>
          <w:tcPr>
            <w:tcW w:w="718" w:type="dxa"/>
            <w:tcBorders>
              <w:top w:val="single" w:sz="4" w:space="0" w:color="auto"/>
              <w:left w:val="nil"/>
              <w:bottom w:val="single" w:sz="4" w:space="0" w:color="auto"/>
              <w:right w:val="single" w:sz="4" w:space="0" w:color="auto"/>
            </w:tcBorders>
            <w:shd w:val="clear" w:color="auto" w:fill="auto"/>
            <w:hideMark/>
          </w:tcPr>
          <w:p w14:paraId="51EF678E" w14:textId="77777777" w:rsidR="00C57672" w:rsidRPr="00E11EA5" w:rsidRDefault="00C57672" w:rsidP="009C163B">
            <w:pPr>
              <w:pStyle w:val="TAH"/>
              <w:rPr>
                <w:rFonts w:cs="Arial"/>
                <w:szCs w:val="18"/>
                <w:lang w:eastAsia="en-GB"/>
              </w:rPr>
            </w:pPr>
            <w:r w:rsidRPr="00E11EA5">
              <w:rPr>
                <w:rFonts w:cs="Arial"/>
                <w:szCs w:val="18"/>
                <w:lang w:eastAsia="en-GB"/>
              </w:rPr>
              <w:t>5</w:t>
            </w:r>
          </w:p>
        </w:tc>
        <w:tc>
          <w:tcPr>
            <w:tcW w:w="607" w:type="dxa"/>
            <w:tcBorders>
              <w:top w:val="single" w:sz="4" w:space="0" w:color="auto"/>
              <w:left w:val="nil"/>
              <w:bottom w:val="single" w:sz="4" w:space="0" w:color="auto"/>
              <w:right w:val="single" w:sz="4" w:space="0" w:color="auto"/>
            </w:tcBorders>
            <w:shd w:val="clear" w:color="auto" w:fill="auto"/>
            <w:hideMark/>
          </w:tcPr>
          <w:p w14:paraId="686487B4" w14:textId="77777777" w:rsidR="00C57672" w:rsidRPr="00E11EA5" w:rsidRDefault="00C57672" w:rsidP="009C163B">
            <w:pPr>
              <w:pStyle w:val="TAH"/>
              <w:rPr>
                <w:rFonts w:cs="Arial"/>
                <w:szCs w:val="18"/>
                <w:lang w:eastAsia="en-GB"/>
              </w:rPr>
            </w:pPr>
            <w:r w:rsidRPr="00E11EA5">
              <w:rPr>
                <w:rFonts w:cs="Arial"/>
                <w:szCs w:val="18"/>
                <w:lang w:eastAsia="en-GB"/>
              </w:rPr>
              <w:t>10</w:t>
            </w:r>
          </w:p>
        </w:tc>
        <w:tc>
          <w:tcPr>
            <w:tcW w:w="718" w:type="dxa"/>
            <w:tcBorders>
              <w:top w:val="single" w:sz="4" w:space="0" w:color="auto"/>
              <w:left w:val="nil"/>
              <w:bottom w:val="single" w:sz="4" w:space="0" w:color="auto"/>
              <w:right w:val="single" w:sz="4" w:space="0" w:color="auto"/>
            </w:tcBorders>
            <w:shd w:val="clear" w:color="auto" w:fill="auto"/>
            <w:hideMark/>
          </w:tcPr>
          <w:p w14:paraId="73B6EB6A" w14:textId="77777777" w:rsidR="00C57672" w:rsidRPr="00E11EA5" w:rsidRDefault="00C57672" w:rsidP="009C163B">
            <w:pPr>
              <w:pStyle w:val="TAH"/>
              <w:rPr>
                <w:rFonts w:cs="Arial"/>
                <w:szCs w:val="18"/>
                <w:lang w:eastAsia="en-GB"/>
              </w:rPr>
            </w:pPr>
            <w:r w:rsidRPr="00E11EA5">
              <w:rPr>
                <w:rFonts w:cs="Arial"/>
                <w:szCs w:val="18"/>
                <w:lang w:eastAsia="en-GB"/>
              </w:rPr>
              <w:t>15</w:t>
            </w:r>
          </w:p>
        </w:tc>
        <w:tc>
          <w:tcPr>
            <w:tcW w:w="551" w:type="dxa"/>
            <w:tcBorders>
              <w:top w:val="single" w:sz="4" w:space="0" w:color="auto"/>
              <w:left w:val="nil"/>
              <w:bottom w:val="single" w:sz="4" w:space="0" w:color="auto"/>
              <w:right w:val="single" w:sz="4" w:space="0" w:color="auto"/>
            </w:tcBorders>
            <w:shd w:val="clear" w:color="auto" w:fill="auto"/>
            <w:hideMark/>
          </w:tcPr>
          <w:p w14:paraId="4B723858" w14:textId="77777777" w:rsidR="00C57672" w:rsidRPr="00E11EA5" w:rsidRDefault="00C57672" w:rsidP="009C163B">
            <w:pPr>
              <w:pStyle w:val="TAH"/>
              <w:rPr>
                <w:rFonts w:cs="Arial"/>
                <w:szCs w:val="18"/>
                <w:lang w:eastAsia="en-GB"/>
              </w:rPr>
            </w:pPr>
            <w:r w:rsidRPr="00E11EA5">
              <w:rPr>
                <w:rFonts w:cs="Arial"/>
                <w:szCs w:val="18"/>
                <w:lang w:eastAsia="en-GB"/>
              </w:rPr>
              <w:t>20</w:t>
            </w:r>
          </w:p>
        </w:tc>
        <w:tc>
          <w:tcPr>
            <w:tcW w:w="2080" w:type="dxa"/>
            <w:tcBorders>
              <w:top w:val="single" w:sz="4" w:space="0" w:color="auto"/>
              <w:left w:val="nil"/>
              <w:bottom w:val="single" w:sz="4" w:space="0" w:color="auto"/>
              <w:right w:val="single" w:sz="4" w:space="0" w:color="auto"/>
            </w:tcBorders>
            <w:shd w:val="clear" w:color="auto" w:fill="auto"/>
            <w:hideMark/>
          </w:tcPr>
          <w:p w14:paraId="77E8651A" w14:textId="77777777" w:rsidR="00C57672" w:rsidRPr="00E11EA5" w:rsidRDefault="00C57672" w:rsidP="009C163B">
            <w:pPr>
              <w:pStyle w:val="TAH"/>
              <w:rPr>
                <w:rFonts w:cs="Arial"/>
                <w:szCs w:val="18"/>
                <w:lang w:eastAsia="en-GB"/>
              </w:rPr>
            </w:pPr>
            <w:r w:rsidRPr="00E11EA5">
              <w:rPr>
                <w:rFonts w:cs="Arial"/>
                <w:szCs w:val="18"/>
                <w:lang w:eastAsia="en-GB"/>
              </w:rPr>
              <w:t>&gt;20</w:t>
            </w:r>
          </w:p>
        </w:tc>
      </w:tr>
      <w:tr w:rsidR="00C57672" w:rsidRPr="00E11EA5" w14:paraId="35376012" w14:textId="77777777" w:rsidTr="009C163B">
        <w:trPr>
          <w:cantSplit/>
          <w:jc w:val="center"/>
        </w:trPr>
        <w:tc>
          <w:tcPr>
            <w:tcW w:w="2840" w:type="dxa"/>
            <w:tcBorders>
              <w:top w:val="nil"/>
              <w:left w:val="single" w:sz="4" w:space="0" w:color="auto"/>
              <w:bottom w:val="single" w:sz="4" w:space="0" w:color="auto"/>
              <w:right w:val="single" w:sz="4" w:space="0" w:color="auto"/>
            </w:tcBorders>
            <w:shd w:val="clear" w:color="auto" w:fill="auto"/>
            <w:hideMark/>
          </w:tcPr>
          <w:p w14:paraId="040A5EBF" w14:textId="77777777" w:rsidR="00C57672" w:rsidRPr="00E11EA5" w:rsidRDefault="00C57672" w:rsidP="009C163B">
            <w:pPr>
              <w:pStyle w:val="TAH"/>
              <w:rPr>
                <w:rFonts w:cs="Arial"/>
                <w:bCs/>
                <w:szCs w:val="18"/>
                <w:lang w:eastAsia="en-GB"/>
              </w:rPr>
            </w:pPr>
            <w:r w:rsidRPr="00E11EA5">
              <w:rPr>
                <w:rFonts w:cs="Arial"/>
                <w:bCs/>
                <w:szCs w:val="18"/>
                <w:lang w:eastAsia="zh-CN"/>
              </w:rPr>
              <w:t xml:space="preserve">Span </w:t>
            </w:r>
            <w:r w:rsidRPr="00E11EA5">
              <w:rPr>
                <w:rFonts w:cs="Arial"/>
                <w:bCs/>
                <w:szCs w:val="18"/>
                <w:lang w:eastAsia="en-GB"/>
              </w:rPr>
              <w:t>(MHz)</w:t>
            </w:r>
            <w:r w:rsidRPr="00E11EA5" w:rsidDel="00012F4F">
              <w:rPr>
                <w:rFonts w:cs="Arial"/>
                <w:bCs/>
                <w:szCs w:val="18"/>
                <w:lang w:eastAsia="zh-CN"/>
              </w:rPr>
              <w:t xml:space="preserve"> </w:t>
            </w:r>
          </w:p>
        </w:tc>
        <w:tc>
          <w:tcPr>
            <w:tcW w:w="718" w:type="dxa"/>
            <w:tcBorders>
              <w:top w:val="nil"/>
              <w:left w:val="nil"/>
              <w:bottom w:val="single" w:sz="4" w:space="0" w:color="auto"/>
              <w:right w:val="single" w:sz="4" w:space="0" w:color="auto"/>
            </w:tcBorders>
            <w:shd w:val="clear" w:color="auto" w:fill="auto"/>
            <w:hideMark/>
          </w:tcPr>
          <w:p w14:paraId="1CE1654F" w14:textId="77777777" w:rsidR="00C57672" w:rsidRPr="00E11EA5" w:rsidRDefault="00C57672" w:rsidP="009C163B">
            <w:pPr>
              <w:pStyle w:val="TAC"/>
              <w:rPr>
                <w:rFonts w:cs="Arial"/>
                <w:szCs w:val="18"/>
                <w:lang w:eastAsia="en-GB"/>
              </w:rPr>
            </w:pPr>
            <w:r w:rsidRPr="00E11EA5">
              <w:rPr>
                <w:rFonts w:cs="Arial"/>
                <w:szCs w:val="18"/>
                <w:lang w:eastAsia="en-GB"/>
              </w:rPr>
              <w:t>0.4</w:t>
            </w:r>
          </w:p>
        </w:tc>
        <w:tc>
          <w:tcPr>
            <w:tcW w:w="617" w:type="dxa"/>
            <w:tcBorders>
              <w:top w:val="nil"/>
              <w:left w:val="nil"/>
              <w:bottom w:val="single" w:sz="4" w:space="0" w:color="auto"/>
              <w:right w:val="single" w:sz="4" w:space="0" w:color="auto"/>
            </w:tcBorders>
            <w:shd w:val="clear" w:color="auto" w:fill="auto"/>
            <w:hideMark/>
          </w:tcPr>
          <w:p w14:paraId="0DF849B7" w14:textId="77777777" w:rsidR="00C57672" w:rsidRPr="00E11EA5" w:rsidRDefault="00C57672" w:rsidP="009C163B">
            <w:pPr>
              <w:pStyle w:val="TAC"/>
              <w:rPr>
                <w:rFonts w:cs="Arial"/>
                <w:szCs w:val="18"/>
                <w:lang w:eastAsia="en-GB"/>
              </w:rPr>
            </w:pPr>
            <w:r w:rsidRPr="00E11EA5">
              <w:rPr>
                <w:rFonts w:cs="Arial"/>
                <w:szCs w:val="18"/>
                <w:lang w:eastAsia="en-GB"/>
              </w:rPr>
              <w:t>10</w:t>
            </w:r>
          </w:p>
        </w:tc>
        <w:tc>
          <w:tcPr>
            <w:tcW w:w="607" w:type="dxa"/>
            <w:tcBorders>
              <w:top w:val="nil"/>
              <w:left w:val="nil"/>
              <w:bottom w:val="single" w:sz="4" w:space="0" w:color="auto"/>
              <w:right w:val="single" w:sz="4" w:space="0" w:color="auto"/>
            </w:tcBorders>
            <w:shd w:val="clear" w:color="auto" w:fill="auto"/>
            <w:hideMark/>
          </w:tcPr>
          <w:p w14:paraId="0930A5EF" w14:textId="77777777" w:rsidR="00C57672" w:rsidRPr="00E11EA5" w:rsidRDefault="00C57672" w:rsidP="009C163B">
            <w:pPr>
              <w:pStyle w:val="TAC"/>
              <w:rPr>
                <w:rFonts w:cs="Arial"/>
                <w:szCs w:val="18"/>
                <w:lang w:eastAsia="en-GB"/>
              </w:rPr>
            </w:pPr>
            <w:r w:rsidRPr="00E11EA5">
              <w:rPr>
                <w:rFonts w:cs="Arial"/>
                <w:szCs w:val="18"/>
                <w:lang w:eastAsia="en-GB"/>
              </w:rPr>
              <w:t>10</w:t>
            </w:r>
          </w:p>
        </w:tc>
        <w:tc>
          <w:tcPr>
            <w:tcW w:w="718" w:type="dxa"/>
            <w:tcBorders>
              <w:top w:val="nil"/>
              <w:left w:val="nil"/>
              <w:bottom w:val="single" w:sz="4" w:space="0" w:color="auto"/>
              <w:right w:val="single" w:sz="4" w:space="0" w:color="auto"/>
            </w:tcBorders>
            <w:shd w:val="clear" w:color="auto" w:fill="auto"/>
            <w:hideMark/>
          </w:tcPr>
          <w:p w14:paraId="2A5A7AFF" w14:textId="77777777" w:rsidR="00C57672" w:rsidRPr="00E11EA5" w:rsidRDefault="00C57672" w:rsidP="009C163B">
            <w:pPr>
              <w:pStyle w:val="TAC"/>
              <w:rPr>
                <w:rFonts w:cs="Arial"/>
                <w:szCs w:val="18"/>
                <w:lang w:eastAsia="en-GB"/>
              </w:rPr>
            </w:pPr>
            <w:r w:rsidRPr="00E11EA5">
              <w:rPr>
                <w:rFonts w:cs="Arial"/>
                <w:szCs w:val="18"/>
                <w:lang w:eastAsia="en-GB"/>
              </w:rPr>
              <w:t>10</w:t>
            </w:r>
          </w:p>
        </w:tc>
        <w:tc>
          <w:tcPr>
            <w:tcW w:w="607" w:type="dxa"/>
            <w:tcBorders>
              <w:top w:val="nil"/>
              <w:left w:val="nil"/>
              <w:bottom w:val="single" w:sz="4" w:space="0" w:color="auto"/>
              <w:right w:val="single" w:sz="4" w:space="0" w:color="auto"/>
            </w:tcBorders>
            <w:shd w:val="clear" w:color="auto" w:fill="auto"/>
            <w:hideMark/>
          </w:tcPr>
          <w:p w14:paraId="6C2D52D0" w14:textId="77777777" w:rsidR="00C57672" w:rsidRPr="00E11EA5" w:rsidRDefault="00C57672" w:rsidP="009C163B">
            <w:pPr>
              <w:pStyle w:val="TAC"/>
              <w:rPr>
                <w:rFonts w:cs="Arial"/>
                <w:szCs w:val="18"/>
                <w:lang w:eastAsia="en-GB"/>
              </w:rPr>
            </w:pPr>
            <w:r w:rsidRPr="00E11EA5">
              <w:rPr>
                <w:rFonts w:cs="Arial"/>
                <w:szCs w:val="18"/>
                <w:lang w:eastAsia="en-GB"/>
              </w:rPr>
              <w:t>20</w:t>
            </w:r>
          </w:p>
        </w:tc>
        <w:tc>
          <w:tcPr>
            <w:tcW w:w="718" w:type="dxa"/>
            <w:tcBorders>
              <w:top w:val="nil"/>
              <w:left w:val="nil"/>
              <w:bottom w:val="single" w:sz="4" w:space="0" w:color="auto"/>
              <w:right w:val="single" w:sz="4" w:space="0" w:color="auto"/>
            </w:tcBorders>
            <w:shd w:val="clear" w:color="auto" w:fill="auto"/>
            <w:hideMark/>
          </w:tcPr>
          <w:p w14:paraId="21CEEF06" w14:textId="77777777" w:rsidR="00C57672" w:rsidRPr="00E11EA5" w:rsidRDefault="00C57672" w:rsidP="009C163B">
            <w:pPr>
              <w:pStyle w:val="TAC"/>
              <w:rPr>
                <w:rFonts w:cs="Arial"/>
                <w:szCs w:val="18"/>
                <w:lang w:eastAsia="en-GB"/>
              </w:rPr>
            </w:pPr>
            <w:r w:rsidRPr="00E11EA5">
              <w:rPr>
                <w:rFonts w:cs="Arial"/>
                <w:szCs w:val="18"/>
                <w:lang w:eastAsia="en-GB"/>
              </w:rPr>
              <w:t>30</w:t>
            </w:r>
          </w:p>
        </w:tc>
        <w:tc>
          <w:tcPr>
            <w:tcW w:w="551" w:type="dxa"/>
            <w:tcBorders>
              <w:top w:val="nil"/>
              <w:left w:val="nil"/>
              <w:bottom w:val="single" w:sz="4" w:space="0" w:color="auto"/>
              <w:right w:val="single" w:sz="4" w:space="0" w:color="auto"/>
            </w:tcBorders>
            <w:shd w:val="clear" w:color="auto" w:fill="auto"/>
            <w:hideMark/>
          </w:tcPr>
          <w:p w14:paraId="1AB47D98" w14:textId="77777777" w:rsidR="00C57672" w:rsidRPr="00E11EA5" w:rsidRDefault="00C57672" w:rsidP="009C163B">
            <w:pPr>
              <w:pStyle w:val="TAC"/>
              <w:rPr>
                <w:rFonts w:cs="Arial"/>
                <w:szCs w:val="18"/>
                <w:lang w:eastAsia="en-GB"/>
              </w:rPr>
            </w:pPr>
            <w:r w:rsidRPr="00E11EA5">
              <w:rPr>
                <w:rFonts w:cs="Arial"/>
                <w:szCs w:val="18"/>
                <w:lang w:eastAsia="en-GB"/>
              </w:rPr>
              <w:t>40</w:t>
            </w:r>
          </w:p>
        </w:tc>
        <w:tc>
          <w:tcPr>
            <w:tcW w:w="2080" w:type="dxa"/>
            <w:tcBorders>
              <w:top w:val="nil"/>
              <w:left w:val="nil"/>
              <w:bottom w:val="single" w:sz="4" w:space="0" w:color="auto"/>
              <w:right w:val="single" w:sz="4" w:space="0" w:color="auto"/>
            </w:tcBorders>
            <w:shd w:val="clear" w:color="auto" w:fill="auto"/>
            <w:hideMark/>
          </w:tcPr>
          <w:p w14:paraId="1942DD7A" w14:textId="604A3911" w:rsidR="00C57672" w:rsidRPr="00E11EA5" w:rsidRDefault="00C57672" w:rsidP="009C163B">
            <w:pPr>
              <w:pStyle w:val="TAC"/>
              <w:rPr>
                <w:rFonts w:cs="Arial"/>
                <w:szCs w:val="18"/>
                <w:lang w:eastAsia="en-GB"/>
              </w:rPr>
            </w:pPr>
            <w:r w:rsidRPr="00E11EA5">
              <w:rPr>
                <w:rFonts w:cs="Arial"/>
                <w:szCs w:val="18"/>
                <w:lang w:eastAsia="en-GB"/>
              </w:rPr>
              <w:t> </w:t>
            </w:r>
            <w:r w:rsidRPr="00C57672">
              <w:rPr>
                <w:rFonts w:cs="Arial"/>
                <w:noProof/>
                <w:szCs w:val="18"/>
                <w:lang w:val="en-US" w:eastAsia="zh-CN"/>
              </w:rPr>
              <w:drawing>
                <wp:inline distT="0" distB="0" distL="0" distR="0" wp14:anchorId="0489CBC8" wp14:editId="102E6E4D">
                  <wp:extent cx="895350" cy="215900"/>
                  <wp:effectExtent l="0" t="0" r="0" b="0"/>
                  <wp:docPr id="7006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70" cstate="print">
                            <a:extLst>
                              <a:ext uri="{28A0092B-C50C-407E-A947-70E740481C1C}">
                                <a14:useLocalDpi xmlns:a14="http://schemas.microsoft.com/office/drawing/2010/main" val="0"/>
                              </a:ext>
                            </a:extLst>
                          </a:blip>
                          <a:srcRect/>
                          <a:stretch>
                            <a:fillRect/>
                          </a:stretch>
                        </pic:blipFill>
                        <pic:spPr bwMode="auto">
                          <a:xfrm>
                            <a:off x="0" y="0"/>
                            <a:ext cx="895350" cy="215900"/>
                          </a:xfrm>
                          <a:prstGeom prst="rect">
                            <a:avLst/>
                          </a:prstGeom>
                          <a:noFill/>
                          <a:ln>
                            <a:noFill/>
                          </a:ln>
                        </pic:spPr>
                      </pic:pic>
                    </a:graphicData>
                  </a:graphic>
                </wp:inline>
              </w:drawing>
            </w:r>
          </w:p>
        </w:tc>
      </w:tr>
      <w:tr w:rsidR="00C57672" w:rsidRPr="00E11EA5" w14:paraId="03A0FB08" w14:textId="77777777" w:rsidTr="009C163B">
        <w:trPr>
          <w:cantSplit/>
          <w:jc w:val="center"/>
        </w:trPr>
        <w:tc>
          <w:tcPr>
            <w:tcW w:w="2840" w:type="dxa"/>
            <w:tcBorders>
              <w:top w:val="nil"/>
              <w:left w:val="single" w:sz="4" w:space="0" w:color="auto"/>
              <w:bottom w:val="single" w:sz="4" w:space="0" w:color="auto"/>
              <w:right w:val="single" w:sz="4" w:space="0" w:color="auto"/>
            </w:tcBorders>
            <w:shd w:val="clear" w:color="auto" w:fill="auto"/>
            <w:hideMark/>
          </w:tcPr>
          <w:p w14:paraId="286D68B5" w14:textId="77777777" w:rsidR="00C57672" w:rsidRPr="00E11EA5" w:rsidRDefault="00C57672" w:rsidP="009C163B">
            <w:pPr>
              <w:pStyle w:val="TAH"/>
              <w:rPr>
                <w:rFonts w:cs="Arial"/>
                <w:bCs/>
                <w:szCs w:val="18"/>
                <w:lang w:eastAsia="en-GB"/>
              </w:rPr>
            </w:pPr>
            <w:r w:rsidRPr="00E11EA5">
              <w:rPr>
                <w:rFonts w:cs="Arial"/>
                <w:bCs/>
                <w:szCs w:val="18"/>
                <w:lang w:eastAsia="en-GB"/>
              </w:rPr>
              <w:t>Minimum number of measurement points</w:t>
            </w:r>
          </w:p>
        </w:tc>
        <w:tc>
          <w:tcPr>
            <w:tcW w:w="718" w:type="dxa"/>
            <w:tcBorders>
              <w:top w:val="nil"/>
              <w:left w:val="nil"/>
              <w:bottom w:val="single" w:sz="4" w:space="0" w:color="auto"/>
              <w:right w:val="single" w:sz="4" w:space="0" w:color="auto"/>
            </w:tcBorders>
            <w:shd w:val="clear" w:color="auto" w:fill="auto"/>
            <w:hideMark/>
          </w:tcPr>
          <w:p w14:paraId="0856BD40" w14:textId="77777777" w:rsidR="00C57672" w:rsidRPr="00E11EA5" w:rsidRDefault="00C57672" w:rsidP="009C163B">
            <w:pPr>
              <w:pStyle w:val="TAC"/>
              <w:rPr>
                <w:rFonts w:cs="Arial"/>
                <w:szCs w:val="18"/>
                <w:lang w:eastAsia="en-GB"/>
              </w:rPr>
            </w:pPr>
            <w:r w:rsidRPr="00E11EA5">
              <w:rPr>
                <w:rFonts w:cs="Arial"/>
                <w:szCs w:val="18"/>
                <w:lang w:eastAsia="en-GB"/>
              </w:rPr>
              <w:t>400</w:t>
            </w:r>
          </w:p>
        </w:tc>
        <w:tc>
          <w:tcPr>
            <w:tcW w:w="617" w:type="dxa"/>
            <w:tcBorders>
              <w:top w:val="nil"/>
              <w:left w:val="nil"/>
              <w:bottom w:val="single" w:sz="4" w:space="0" w:color="auto"/>
              <w:right w:val="single" w:sz="4" w:space="0" w:color="auto"/>
            </w:tcBorders>
            <w:shd w:val="clear" w:color="auto" w:fill="auto"/>
            <w:hideMark/>
          </w:tcPr>
          <w:p w14:paraId="02A6FD65" w14:textId="77777777" w:rsidR="00C57672" w:rsidRPr="00E11EA5" w:rsidRDefault="00C57672" w:rsidP="009C163B">
            <w:pPr>
              <w:pStyle w:val="TAC"/>
              <w:rPr>
                <w:rFonts w:cs="Arial"/>
                <w:szCs w:val="18"/>
                <w:lang w:eastAsia="en-GB"/>
              </w:rPr>
            </w:pPr>
            <w:r w:rsidRPr="00E11EA5">
              <w:rPr>
                <w:rFonts w:cs="Arial"/>
                <w:szCs w:val="18"/>
                <w:lang w:eastAsia="en-GB"/>
              </w:rPr>
              <w:t>1429</w:t>
            </w:r>
          </w:p>
        </w:tc>
        <w:tc>
          <w:tcPr>
            <w:tcW w:w="607" w:type="dxa"/>
            <w:tcBorders>
              <w:top w:val="nil"/>
              <w:left w:val="nil"/>
              <w:bottom w:val="single" w:sz="4" w:space="0" w:color="auto"/>
              <w:right w:val="single" w:sz="4" w:space="0" w:color="auto"/>
            </w:tcBorders>
            <w:shd w:val="clear" w:color="auto" w:fill="auto"/>
            <w:hideMark/>
          </w:tcPr>
          <w:p w14:paraId="5B53C78F" w14:textId="77777777" w:rsidR="00C57672" w:rsidRPr="00E11EA5" w:rsidRDefault="00C57672" w:rsidP="009C163B">
            <w:pPr>
              <w:pStyle w:val="TAC"/>
              <w:rPr>
                <w:rFonts w:cs="Arial"/>
                <w:szCs w:val="18"/>
                <w:lang w:eastAsia="en-GB"/>
              </w:rPr>
            </w:pPr>
            <w:r w:rsidRPr="00E11EA5">
              <w:rPr>
                <w:rFonts w:cs="Arial"/>
                <w:szCs w:val="18"/>
                <w:lang w:eastAsia="en-GB"/>
              </w:rPr>
              <w:t>667</w:t>
            </w:r>
          </w:p>
        </w:tc>
        <w:tc>
          <w:tcPr>
            <w:tcW w:w="718" w:type="dxa"/>
            <w:tcBorders>
              <w:top w:val="nil"/>
              <w:left w:val="nil"/>
              <w:bottom w:val="single" w:sz="4" w:space="0" w:color="auto"/>
              <w:right w:val="single" w:sz="4" w:space="0" w:color="auto"/>
            </w:tcBorders>
            <w:shd w:val="clear" w:color="auto" w:fill="auto"/>
            <w:hideMark/>
          </w:tcPr>
          <w:p w14:paraId="381B97D0" w14:textId="77777777" w:rsidR="00C57672" w:rsidRPr="00E11EA5" w:rsidRDefault="00C57672" w:rsidP="009C163B">
            <w:pPr>
              <w:pStyle w:val="TAC"/>
              <w:rPr>
                <w:rFonts w:cs="Arial"/>
                <w:szCs w:val="18"/>
                <w:lang w:eastAsia="en-GB"/>
              </w:rPr>
            </w:pPr>
            <w:r w:rsidRPr="00E11EA5">
              <w:rPr>
                <w:rFonts w:cs="Arial"/>
                <w:szCs w:val="18"/>
                <w:lang w:eastAsia="en-GB"/>
              </w:rPr>
              <w:t>400</w:t>
            </w:r>
          </w:p>
        </w:tc>
        <w:tc>
          <w:tcPr>
            <w:tcW w:w="607" w:type="dxa"/>
            <w:tcBorders>
              <w:top w:val="nil"/>
              <w:left w:val="nil"/>
              <w:bottom w:val="single" w:sz="4" w:space="0" w:color="auto"/>
              <w:right w:val="single" w:sz="4" w:space="0" w:color="auto"/>
            </w:tcBorders>
            <w:shd w:val="clear" w:color="auto" w:fill="auto"/>
            <w:hideMark/>
          </w:tcPr>
          <w:p w14:paraId="159BCF65" w14:textId="77777777" w:rsidR="00C57672" w:rsidRPr="00E11EA5" w:rsidRDefault="00C57672" w:rsidP="009C163B">
            <w:pPr>
              <w:pStyle w:val="TAC"/>
              <w:rPr>
                <w:rFonts w:cs="Arial"/>
                <w:szCs w:val="18"/>
                <w:lang w:eastAsia="en-GB"/>
              </w:rPr>
            </w:pPr>
            <w:r w:rsidRPr="00E11EA5">
              <w:rPr>
                <w:rFonts w:cs="Arial"/>
                <w:szCs w:val="18"/>
                <w:lang w:eastAsia="en-GB"/>
              </w:rPr>
              <w:t>400</w:t>
            </w:r>
          </w:p>
        </w:tc>
        <w:tc>
          <w:tcPr>
            <w:tcW w:w="718" w:type="dxa"/>
            <w:tcBorders>
              <w:top w:val="nil"/>
              <w:left w:val="nil"/>
              <w:bottom w:val="single" w:sz="4" w:space="0" w:color="auto"/>
              <w:right w:val="single" w:sz="4" w:space="0" w:color="auto"/>
            </w:tcBorders>
            <w:shd w:val="clear" w:color="auto" w:fill="auto"/>
            <w:hideMark/>
          </w:tcPr>
          <w:p w14:paraId="15701E73" w14:textId="77777777" w:rsidR="00C57672" w:rsidRPr="00E11EA5" w:rsidRDefault="00C57672" w:rsidP="009C163B">
            <w:pPr>
              <w:pStyle w:val="TAC"/>
              <w:rPr>
                <w:rFonts w:cs="Arial"/>
                <w:szCs w:val="18"/>
                <w:lang w:eastAsia="en-GB"/>
              </w:rPr>
            </w:pPr>
            <w:r w:rsidRPr="00E11EA5">
              <w:rPr>
                <w:rFonts w:cs="Arial"/>
                <w:szCs w:val="18"/>
                <w:lang w:eastAsia="en-GB"/>
              </w:rPr>
              <w:t>400</w:t>
            </w:r>
          </w:p>
        </w:tc>
        <w:tc>
          <w:tcPr>
            <w:tcW w:w="551" w:type="dxa"/>
            <w:tcBorders>
              <w:top w:val="nil"/>
              <w:left w:val="nil"/>
              <w:bottom w:val="single" w:sz="4" w:space="0" w:color="auto"/>
              <w:right w:val="single" w:sz="4" w:space="0" w:color="auto"/>
            </w:tcBorders>
            <w:shd w:val="clear" w:color="auto" w:fill="auto"/>
            <w:hideMark/>
          </w:tcPr>
          <w:p w14:paraId="094CE391" w14:textId="77777777" w:rsidR="00C57672" w:rsidRPr="00E11EA5" w:rsidRDefault="00C57672" w:rsidP="009C163B">
            <w:pPr>
              <w:pStyle w:val="TAC"/>
              <w:rPr>
                <w:rFonts w:cs="Arial"/>
                <w:szCs w:val="18"/>
                <w:lang w:eastAsia="en-GB"/>
              </w:rPr>
            </w:pPr>
            <w:r w:rsidRPr="00E11EA5">
              <w:rPr>
                <w:rFonts w:cs="Arial"/>
                <w:szCs w:val="18"/>
                <w:lang w:eastAsia="en-GB"/>
              </w:rPr>
              <w:t>400</w:t>
            </w:r>
          </w:p>
        </w:tc>
        <w:tc>
          <w:tcPr>
            <w:tcW w:w="2080" w:type="dxa"/>
            <w:tcBorders>
              <w:top w:val="nil"/>
              <w:left w:val="nil"/>
              <w:bottom w:val="single" w:sz="4" w:space="0" w:color="auto"/>
              <w:right w:val="single" w:sz="4" w:space="0" w:color="auto"/>
            </w:tcBorders>
            <w:shd w:val="clear" w:color="auto" w:fill="auto"/>
            <w:hideMark/>
          </w:tcPr>
          <w:p w14:paraId="65C2F795" w14:textId="7807F1CF" w:rsidR="00C57672" w:rsidRPr="00E11EA5" w:rsidRDefault="00C57672" w:rsidP="009C163B">
            <w:pPr>
              <w:pStyle w:val="TAC"/>
              <w:rPr>
                <w:rFonts w:cs="Arial"/>
                <w:szCs w:val="18"/>
                <w:lang w:eastAsia="en-GB"/>
              </w:rPr>
            </w:pPr>
            <w:r w:rsidRPr="00E11EA5">
              <w:rPr>
                <w:rFonts w:cs="Arial"/>
                <w:szCs w:val="18"/>
                <w:lang w:eastAsia="en-GB"/>
              </w:rPr>
              <w:t> </w:t>
            </w:r>
            <w:r w:rsidRPr="00C57672">
              <w:rPr>
                <w:rFonts w:cs="Arial"/>
                <w:noProof/>
                <w:szCs w:val="18"/>
                <w:lang w:val="en-US" w:eastAsia="zh-CN"/>
              </w:rPr>
              <w:drawing>
                <wp:inline distT="0" distB="0" distL="0" distR="0" wp14:anchorId="528A8694" wp14:editId="5487C7C7">
                  <wp:extent cx="1130300" cy="438150"/>
                  <wp:effectExtent l="0" t="0" r="0" b="0"/>
                  <wp:docPr id="70066"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171" cstate="print">
                            <a:extLst>
                              <a:ext uri="{28A0092B-C50C-407E-A947-70E740481C1C}">
                                <a14:useLocalDpi xmlns:a14="http://schemas.microsoft.com/office/drawing/2010/main" val="0"/>
                              </a:ext>
                            </a:extLst>
                          </a:blip>
                          <a:srcRect/>
                          <a:stretch>
                            <a:fillRect/>
                          </a:stretch>
                        </pic:blipFill>
                        <pic:spPr bwMode="auto">
                          <a:xfrm>
                            <a:off x="0" y="0"/>
                            <a:ext cx="1130300" cy="438150"/>
                          </a:xfrm>
                          <a:prstGeom prst="rect">
                            <a:avLst/>
                          </a:prstGeom>
                          <a:noFill/>
                          <a:ln>
                            <a:noFill/>
                          </a:ln>
                        </pic:spPr>
                      </pic:pic>
                    </a:graphicData>
                  </a:graphic>
                </wp:inline>
              </w:drawing>
            </w:r>
          </w:p>
        </w:tc>
      </w:tr>
      <w:tr w:rsidR="00C57672" w:rsidRPr="00E11EA5" w14:paraId="1471CB31" w14:textId="77777777" w:rsidTr="009C163B">
        <w:trPr>
          <w:cantSplit/>
          <w:jc w:val="center"/>
        </w:trPr>
        <w:tc>
          <w:tcPr>
            <w:tcW w:w="2840" w:type="dxa"/>
            <w:tcBorders>
              <w:top w:val="nil"/>
              <w:left w:val="single" w:sz="4" w:space="0" w:color="auto"/>
              <w:bottom w:val="single" w:sz="4" w:space="0" w:color="auto"/>
              <w:right w:val="single" w:sz="4" w:space="0" w:color="auto"/>
            </w:tcBorders>
            <w:shd w:val="clear" w:color="auto" w:fill="auto"/>
            <w:noWrap/>
            <w:hideMark/>
          </w:tcPr>
          <w:p w14:paraId="51CB0499" w14:textId="77777777" w:rsidR="00C57672" w:rsidRPr="00E11EA5" w:rsidRDefault="00C57672" w:rsidP="009C163B">
            <w:pPr>
              <w:pStyle w:val="TAH"/>
              <w:rPr>
                <w:rFonts w:cs="Arial"/>
                <w:bCs/>
                <w:szCs w:val="18"/>
                <w:lang w:eastAsia="en-GB"/>
              </w:rPr>
            </w:pPr>
            <w:r w:rsidRPr="00E11EA5">
              <w:rPr>
                <w:rFonts w:cs="Arial"/>
                <w:bCs/>
                <w:szCs w:val="18"/>
                <w:lang w:eastAsia="en-GB"/>
              </w:rPr>
              <w:t>Gap between samples (MHz)</w:t>
            </w:r>
          </w:p>
        </w:tc>
        <w:tc>
          <w:tcPr>
            <w:tcW w:w="718" w:type="dxa"/>
            <w:tcBorders>
              <w:top w:val="nil"/>
              <w:left w:val="nil"/>
              <w:bottom w:val="single" w:sz="4" w:space="0" w:color="auto"/>
              <w:right w:val="single" w:sz="4" w:space="0" w:color="auto"/>
            </w:tcBorders>
            <w:shd w:val="clear" w:color="auto" w:fill="auto"/>
            <w:noWrap/>
            <w:hideMark/>
          </w:tcPr>
          <w:p w14:paraId="747C3F3D" w14:textId="77777777" w:rsidR="00C57672" w:rsidRPr="00E11EA5" w:rsidRDefault="00C57672" w:rsidP="009C163B">
            <w:pPr>
              <w:pStyle w:val="TAC"/>
              <w:rPr>
                <w:rFonts w:cs="Arial"/>
                <w:szCs w:val="18"/>
                <w:lang w:eastAsia="en-GB"/>
              </w:rPr>
            </w:pPr>
            <w:r w:rsidRPr="00E11EA5">
              <w:rPr>
                <w:rFonts w:cs="Arial"/>
                <w:szCs w:val="18"/>
                <w:lang w:eastAsia="en-GB"/>
              </w:rPr>
              <w:t>0.001</w:t>
            </w:r>
          </w:p>
        </w:tc>
        <w:tc>
          <w:tcPr>
            <w:tcW w:w="617" w:type="dxa"/>
            <w:tcBorders>
              <w:top w:val="nil"/>
              <w:left w:val="nil"/>
              <w:bottom w:val="single" w:sz="4" w:space="0" w:color="auto"/>
              <w:right w:val="single" w:sz="4" w:space="0" w:color="auto"/>
            </w:tcBorders>
            <w:shd w:val="clear" w:color="auto" w:fill="auto"/>
            <w:noWrap/>
            <w:hideMark/>
          </w:tcPr>
          <w:p w14:paraId="5D93094F" w14:textId="77777777" w:rsidR="00C57672" w:rsidRPr="00E11EA5" w:rsidRDefault="00C57672" w:rsidP="009C163B">
            <w:pPr>
              <w:pStyle w:val="TAC"/>
              <w:rPr>
                <w:rFonts w:cs="Arial"/>
                <w:szCs w:val="18"/>
                <w:lang w:eastAsia="en-GB"/>
              </w:rPr>
            </w:pPr>
            <w:r w:rsidRPr="00E11EA5">
              <w:rPr>
                <w:rFonts w:cs="Arial"/>
                <w:szCs w:val="18"/>
                <w:lang w:eastAsia="en-GB"/>
              </w:rPr>
              <w:t>0.01</w:t>
            </w:r>
          </w:p>
        </w:tc>
        <w:tc>
          <w:tcPr>
            <w:tcW w:w="607" w:type="dxa"/>
            <w:tcBorders>
              <w:top w:val="nil"/>
              <w:left w:val="nil"/>
              <w:bottom w:val="single" w:sz="4" w:space="0" w:color="auto"/>
              <w:right w:val="single" w:sz="4" w:space="0" w:color="auto"/>
            </w:tcBorders>
            <w:shd w:val="clear" w:color="auto" w:fill="auto"/>
            <w:noWrap/>
            <w:hideMark/>
          </w:tcPr>
          <w:p w14:paraId="6CD9092B" w14:textId="77777777" w:rsidR="00C57672" w:rsidRPr="00E11EA5" w:rsidRDefault="00C57672" w:rsidP="009C163B">
            <w:pPr>
              <w:pStyle w:val="TAC"/>
              <w:rPr>
                <w:rFonts w:cs="Arial"/>
                <w:szCs w:val="18"/>
                <w:lang w:eastAsia="en-GB"/>
              </w:rPr>
            </w:pPr>
            <w:r w:rsidRPr="00E11EA5">
              <w:rPr>
                <w:rFonts w:cs="Arial"/>
                <w:szCs w:val="18"/>
                <w:lang w:eastAsia="en-GB"/>
              </w:rPr>
              <w:t>0.01</w:t>
            </w:r>
          </w:p>
        </w:tc>
        <w:tc>
          <w:tcPr>
            <w:tcW w:w="718" w:type="dxa"/>
            <w:tcBorders>
              <w:top w:val="nil"/>
              <w:left w:val="nil"/>
              <w:bottom w:val="single" w:sz="4" w:space="0" w:color="auto"/>
              <w:right w:val="single" w:sz="4" w:space="0" w:color="auto"/>
            </w:tcBorders>
            <w:shd w:val="clear" w:color="auto" w:fill="auto"/>
            <w:noWrap/>
            <w:hideMark/>
          </w:tcPr>
          <w:p w14:paraId="5D419EEB" w14:textId="77777777" w:rsidR="00C57672" w:rsidRPr="00E11EA5" w:rsidRDefault="00C57672" w:rsidP="009C163B">
            <w:pPr>
              <w:pStyle w:val="TAC"/>
              <w:rPr>
                <w:rFonts w:cs="Arial"/>
                <w:szCs w:val="18"/>
                <w:lang w:eastAsia="en-GB"/>
              </w:rPr>
            </w:pPr>
            <w:r w:rsidRPr="00E11EA5">
              <w:rPr>
                <w:rFonts w:cs="Arial"/>
                <w:szCs w:val="18"/>
                <w:lang w:eastAsia="en-GB"/>
              </w:rPr>
              <w:t>0.025</w:t>
            </w:r>
          </w:p>
        </w:tc>
        <w:tc>
          <w:tcPr>
            <w:tcW w:w="607" w:type="dxa"/>
            <w:tcBorders>
              <w:top w:val="nil"/>
              <w:left w:val="nil"/>
              <w:bottom w:val="single" w:sz="4" w:space="0" w:color="auto"/>
              <w:right w:val="single" w:sz="4" w:space="0" w:color="auto"/>
            </w:tcBorders>
            <w:shd w:val="clear" w:color="auto" w:fill="auto"/>
            <w:noWrap/>
            <w:hideMark/>
          </w:tcPr>
          <w:p w14:paraId="397A9794" w14:textId="77777777" w:rsidR="00C57672" w:rsidRPr="00E11EA5" w:rsidRDefault="00C57672" w:rsidP="009C163B">
            <w:pPr>
              <w:pStyle w:val="TAC"/>
              <w:rPr>
                <w:rFonts w:cs="Arial"/>
                <w:szCs w:val="18"/>
                <w:lang w:eastAsia="en-GB"/>
              </w:rPr>
            </w:pPr>
            <w:r w:rsidRPr="00E11EA5">
              <w:rPr>
                <w:rFonts w:cs="Arial"/>
                <w:szCs w:val="18"/>
                <w:lang w:eastAsia="en-GB"/>
              </w:rPr>
              <w:t>0.05</w:t>
            </w:r>
          </w:p>
        </w:tc>
        <w:tc>
          <w:tcPr>
            <w:tcW w:w="718" w:type="dxa"/>
            <w:tcBorders>
              <w:top w:val="nil"/>
              <w:left w:val="nil"/>
              <w:bottom w:val="single" w:sz="4" w:space="0" w:color="auto"/>
              <w:right w:val="single" w:sz="4" w:space="0" w:color="auto"/>
            </w:tcBorders>
            <w:shd w:val="clear" w:color="auto" w:fill="auto"/>
            <w:noWrap/>
            <w:hideMark/>
          </w:tcPr>
          <w:p w14:paraId="2F15EC6C" w14:textId="77777777" w:rsidR="00C57672" w:rsidRPr="00E11EA5" w:rsidRDefault="00C57672" w:rsidP="009C163B">
            <w:pPr>
              <w:pStyle w:val="TAC"/>
              <w:rPr>
                <w:rFonts w:cs="Arial"/>
                <w:szCs w:val="18"/>
                <w:lang w:eastAsia="en-GB"/>
              </w:rPr>
            </w:pPr>
            <w:r w:rsidRPr="00E11EA5">
              <w:rPr>
                <w:rFonts w:cs="Arial"/>
                <w:szCs w:val="18"/>
                <w:lang w:eastAsia="en-GB"/>
              </w:rPr>
              <w:t>0.075</w:t>
            </w:r>
          </w:p>
        </w:tc>
        <w:tc>
          <w:tcPr>
            <w:tcW w:w="551" w:type="dxa"/>
            <w:tcBorders>
              <w:top w:val="nil"/>
              <w:left w:val="nil"/>
              <w:bottom w:val="single" w:sz="4" w:space="0" w:color="auto"/>
              <w:right w:val="single" w:sz="4" w:space="0" w:color="auto"/>
            </w:tcBorders>
            <w:shd w:val="clear" w:color="auto" w:fill="auto"/>
            <w:noWrap/>
            <w:hideMark/>
          </w:tcPr>
          <w:p w14:paraId="771BB509" w14:textId="77777777" w:rsidR="00C57672" w:rsidRPr="00E11EA5" w:rsidRDefault="00C57672" w:rsidP="009C163B">
            <w:pPr>
              <w:pStyle w:val="TAC"/>
              <w:rPr>
                <w:rFonts w:cs="Arial"/>
                <w:szCs w:val="18"/>
                <w:lang w:eastAsia="en-GB"/>
              </w:rPr>
            </w:pPr>
            <w:r w:rsidRPr="00E11EA5">
              <w:rPr>
                <w:rFonts w:cs="Arial"/>
                <w:szCs w:val="18"/>
                <w:lang w:eastAsia="en-GB"/>
              </w:rPr>
              <w:t>0.1</w:t>
            </w:r>
          </w:p>
        </w:tc>
        <w:tc>
          <w:tcPr>
            <w:tcW w:w="2080" w:type="dxa"/>
            <w:tcBorders>
              <w:top w:val="nil"/>
              <w:left w:val="nil"/>
              <w:bottom w:val="single" w:sz="4" w:space="0" w:color="auto"/>
              <w:right w:val="single" w:sz="4" w:space="0" w:color="auto"/>
            </w:tcBorders>
            <w:shd w:val="clear" w:color="auto" w:fill="auto"/>
            <w:noWrap/>
            <w:hideMark/>
          </w:tcPr>
          <w:p w14:paraId="7CFD173F" w14:textId="77777777" w:rsidR="00C57672" w:rsidRPr="00E11EA5" w:rsidRDefault="00C57672" w:rsidP="009C163B">
            <w:pPr>
              <w:pStyle w:val="TAC"/>
              <w:rPr>
                <w:rFonts w:cs="Arial"/>
                <w:szCs w:val="18"/>
                <w:lang w:eastAsia="en-GB"/>
              </w:rPr>
            </w:pPr>
            <w:r w:rsidRPr="00E11EA5">
              <w:rPr>
                <w:rFonts w:cs="Arial"/>
                <w:szCs w:val="18"/>
                <w:lang w:eastAsia="en-GB"/>
              </w:rPr>
              <w:t>0.1</w:t>
            </w:r>
          </w:p>
        </w:tc>
      </w:tr>
      <w:tr w:rsidR="00C57672" w:rsidRPr="00E11EA5" w14:paraId="41598FAC" w14:textId="77777777" w:rsidTr="009C163B">
        <w:trPr>
          <w:cantSplit/>
          <w:jc w:val="center"/>
        </w:trPr>
        <w:tc>
          <w:tcPr>
            <w:tcW w:w="2840" w:type="dxa"/>
            <w:tcBorders>
              <w:top w:val="nil"/>
              <w:left w:val="single" w:sz="4" w:space="0" w:color="auto"/>
              <w:bottom w:val="single" w:sz="4" w:space="0" w:color="auto"/>
              <w:right w:val="single" w:sz="4" w:space="0" w:color="auto"/>
            </w:tcBorders>
            <w:shd w:val="clear" w:color="auto" w:fill="auto"/>
            <w:noWrap/>
            <w:hideMark/>
          </w:tcPr>
          <w:p w14:paraId="6C8CE1A7" w14:textId="77777777" w:rsidR="00C57672" w:rsidRPr="00E11EA5" w:rsidRDefault="00C57672" w:rsidP="009C163B">
            <w:pPr>
              <w:pStyle w:val="TAH"/>
              <w:rPr>
                <w:rFonts w:cs="Arial"/>
                <w:bCs/>
                <w:szCs w:val="18"/>
                <w:lang w:eastAsia="en-GB"/>
              </w:rPr>
            </w:pPr>
            <w:r w:rsidRPr="00E11EA5">
              <w:rPr>
                <w:rFonts w:cs="Arial"/>
                <w:bCs/>
                <w:szCs w:val="18"/>
                <w:lang w:eastAsia="en-GB"/>
              </w:rPr>
              <w:t>Conducted MU (MHz)</w:t>
            </w:r>
          </w:p>
        </w:tc>
        <w:tc>
          <w:tcPr>
            <w:tcW w:w="718" w:type="dxa"/>
            <w:tcBorders>
              <w:top w:val="nil"/>
              <w:left w:val="nil"/>
              <w:bottom w:val="single" w:sz="4" w:space="0" w:color="auto"/>
              <w:right w:val="single" w:sz="4" w:space="0" w:color="auto"/>
            </w:tcBorders>
            <w:shd w:val="clear" w:color="auto" w:fill="auto"/>
            <w:noWrap/>
            <w:hideMark/>
          </w:tcPr>
          <w:p w14:paraId="73B9AF1D" w14:textId="77777777" w:rsidR="00C57672" w:rsidRPr="00E11EA5" w:rsidRDefault="00C57672" w:rsidP="009C163B">
            <w:pPr>
              <w:pStyle w:val="TAC"/>
              <w:rPr>
                <w:rFonts w:cs="Arial"/>
                <w:szCs w:val="18"/>
                <w:lang w:eastAsia="en-GB"/>
              </w:rPr>
            </w:pPr>
          </w:p>
        </w:tc>
        <w:tc>
          <w:tcPr>
            <w:tcW w:w="617" w:type="dxa"/>
            <w:tcBorders>
              <w:top w:val="nil"/>
              <w:left w:val="nil"/>
              <w:bottom w:val="single" w:sz="4" w:space="0" w:color="auto"/>
              <w:right w:val="single" w:sz="4" w:space="0" w:color="auto"/>
            </w:tcBorders>
            <w:shd w:val="clear" w:color="auto" w:fill="auto"/>
            <w:noWrap/>
            <w:hideMark/>
          </w:tcPr>
          <w:p w14:paraId="357FD7A8" w14:textId="77777777" w:rsidR="00C57672" w:rsidRPr="00E11EA5" w:rsidRDefault="00C57672" w:rsidP="009C163B">
            <w:pPr>
              <w:pStyle w:val="TAC"/>
              <w:rPr>
                <w:rFonts w:cs="Arial"/>
                <w:szCs w:val="18"/>
                <w:lang w:eastAsia="en-GB"/>
              </w:rPr>
            </w:pPr>
            <w:r w:rsidRPr="00E11EA5">
              <w:rPr>
                <w:rFonts w:cs="Arial"/>
                <w:szCs w:val="18"/>
                <w:lang w:eastAsia="en-GB"/>
              </w:rPr>
              <w:t>0.03</w:t>
            </w:r>
          </w:p>
        </w:tc>
        <w:tc>
          <w:tcPr>
            <w:tcW w:w="607" w:type="dxa"/>
            <w:tcBorders>
              <w:top w:val="nil"/>
              <w:left w:val="nil"/>
              <w:bottom w:val="single" w:sz="4" w:space="0" w:color="auto"/>
              <w:right w:val="single" w:sz="4" w:space="0" w:color="auto"/>
            </w:tcBorders>
            <w:shd w:val="clear" w:color="auto" w:fill="auto"/>
            <w:noWrap/>
            <w:hideMark/>
          </w:tcPr>
          <w:p w14:paraId="04812612" w14:textId="77777777" w:rsidR="00C57672" w:rsidRPr="00E11EA5" w:rsidRDefault="00C57672" w:rsidP="009C163B">
            <w:pPr>
              <w:pStyle w:val="TAC"/>
              <w:rPr>
                <w:rFonts w:cs="Arial"/>
                <w:szCs w:val="18"/>
                <w:lang w:eastAsia="en-GB"/>
              </w:rPr>
            </w:pPr>
            <w:r w:rsidRPr="00E11EA5">
              <w:rPr>
                <w:rFonts w:cs="Arial"/>
                <w:szCs w:val="18"/>
                <w:lang w:eastAsia="en-GB"/>
              </w:rPr>
              <w:t>0.03</w:t>
            </w:r>
          </w:p>
        </w:tc>
        <w:tc>
          <w:tcPr>
            <w:tcW w:w="718" w:type="dxa"/>
            <w:tcBorders>
              <w:top w:val="nil"/>
              <w:left w:val="nil"/>
              <w:bottom w:val="single" w:sz="4" w:space="0" w:color="auto"/>
              <w:right w:val="single" w:sz="4" w:space="0" w:color="auto"/>
            </w:tcBorders>
            <w:shd w:val="clear" w:color="auto" w:fill="auto"/>
            <w:noWrap/>
            <w:hideMark/>
          </w:tcPr>
          <w:p w14:paraId="699E3270" w14:textId="77777777" w:rsidR="00C57672" w:rsidRPr="00E11EA5" w:rsidRDefault="00C57672" w:rsidP="009C163B">
            <w:pPr>
              <w:pStyle w:val="TAC"/>
              <w:rPr>
                <w:rFonts w:cs="Arial"/>
                <w:szCs w:val="18"/>
                <w:lang w:eastAsia="en-GB"/>
              </w:rPr>
            </w:pPr>
            <w:r w:rsidRPr="00E11EA5">
              <w:rPr>
                <w:rFonts w:cs="Arial"/>
                <w:szCs w:val="18"/>
                <w:lang w:eastAsia="en-GB"/>
              </w:rPr>
              <w:t>0.1</w:t>
            </w:r>
          </w:p>
        </w:tc>
        <w:tc>
          <w:tcPr>
            <w:tcW w:w="607" w:type="dxa"/>
            <w:tcBorders>
              <w:top w:val="nil"/>
              <w:left w:val="nil"/>
              <w:bottom w:val="single" w:sz="4" w:space="0" w:color="auto"/>
              <w:right w:val="single" w:sz="4" w:space="0" w:color="auto"/>
            </w:tcBorders>
            <w:shd w:val="clear" w:color="auto" w:fill="auto"/>
            <w:noWrap/>
            <w:hideMark/>
          </w:tcPr>
          <w:p w14:paraId="7501F1D7" w14:textId="77777777" w:rsidR="00C57672" w:rsidRPr="00E11EA5" w:rsidRDefault="00C57672" w:rsidP="009C163B">
            <w:pPr>
              <w:pStyle w:val="TAC"/>
              <w:rPr>
                <w:rFonts w:cs="Arial"/>
                <w:szCs w:val="18"/>
                <w:lang w:eastAsia="en-GB"/>
              </w:rPr>
            </w:pPr>
            <w:r w:rsidRPr="00E11EA5">
              <w:rPr>
                <w:rFonts w:cs="Arial"/>
                <w:szCs w:val="18"/>
                <w:lang w:eastAsia="en-GB"/>
              </w:rPr>
              <w:t>0.1</w:t>
            </w:r>
          </w:p>
        </w:tc>
        <w:tc>
          <w:tcPr>
            <w:tcW w:w="718" w:type="dxa"/>
            <w:tcBorders>
              <w:top w:val="nil"/>
              <w:left w:val="nil"/>
              <w:bottom w:val="single" w:sz="4" w:space="0" w:color="auto"/>
              <w:right w:val="single" w:sz="4" w:space="0" w:color="auto"/>
            </w:tcBorders>
            <w:shd w:val="clear" w:color="auto" w:fill="auto"/>
            <w:noWrap/>
            <w:hideMark/>
          </w:tcPr>
          <w:p w14:paraId="66A7A84F" w14:textId="77777777" w:rsidR="00C57672" w:rsidRPr="00E11EA5" w:rsidRDefault="00C57672" w:rsidP="009C163B">
            <w:pPr>
              <w:pStyle w:val="TAC"/>
              <w:rPr>
                <w:rFonts w:cs="Arial"/>
                <w:szCs w:val="18"/>
                <w:lang w:eastAsia="en-GB"/>
              </w:rPr>
            </w:pPr>
            <w:r w:rsidRPr="00E11EA5">
              <w:rPr>
                <w:rFonts w:cs="Arial"/>
                <w:szCs w:val="18"/>
                <w:lang w:eastAsia="en-GB"/>
              </w:rPr>
              <w:t>0.3</w:t>
            </w:r>
          </w:p>
        </w:tc>
        <w:tc>
          <w:tcPr>
            <w:tcW w:w="551" w:type="dxa"/>
            <w:tcBorders>
              <w:top w:val="nil"/>
              <w:left w:val="nil"/>
              <w:bottom w:val="single" w:sz="4" w:space="0" w:color="auto"/>
              <w:right w:val="single" w:sz="4" w:space="0" w:color="auto"/>
            </w:tcBorders>
            <w:shd w:val="clear" w:color="auto" w:fill="auto"/>
            <w:noWrap/>
            <w:hideMark/>
          </w:tcPr>
          <w:p w14:paraId="48F0CB6C" w14:textId="77777777" w:rsidR="00C57672" w:rsidRPr="00E11EA5" w:rsidRDefault="00C57672" w:rsidP="009C163B">
            <w:pPr>
              <w:pStyle w:val="TAC"/>
              <w:rPr>
                <w:rFonts w:cs="Arial"/>
                <w:szCs w:val="18"/>
                <w:lang w:eastAsia="en-GB"/>
              </w:rPr>
            </w:pPr>
            <w:r w:rsidRPr="00E11EA5">
              <w:rPr>
                <w:rFonts w:cs="Arial"/>
                <w:szCs w:val="18"/>
                <w:lang w:eastAsia="en-GB"/>
              </w:rPr>
              <w:t>0.3</w:t>
            </w:r>
          </w:p>
        </w:tc>
        <w:tc>
          <w:tcPr>
            <w:tcW w:w="2080" w:type="dxa"/>
            <w:tcBorders>
              <w:top w:val="nil"/>
              <w:left w:val="nil"/>
              <w:bottom w:val="single" w:sz="4" w:space="0" w:color="auto"/>
              <w:right w:val="single" w:sz="4" w:space="0" w:color="auto"/>
            </w:tcBorders>
            <w:shd w:val="clear" w:color="auto" w:fill="auto"/>
            <w:noWrap/>
            <w:hideMark/>
          </w:tcPr>
          <w:p w14:paraId="58B8B737" w14:textId="77777777" w:rsidR="00C57672" w:rsidRPr="00E11EA5" w:rsidRDefault="00C57672" w:rsidP="009C163B">
            <w:pPr>
              <w:pStyle w:val="TAC"/>
              <w:rPr>
                <w:rFonts w:cs="Arial"/>
                <w:szCs w:val="18"/>
                <w:lang w:eastAsia="en-GB"/>
              </w:rPr>
            </w:pPr>
            <w:r w:rsidRPr="00E11EA5">
              <w:rPr>
                <w:rFonts w:cs="Arial"/>
                <w:szCs w:val="18"/>
                <w:lang w:eastAsia="en-GB"/>
              </w:rPr>
              <w:t>0.3</w:t>
            </w:r>
          </w:p>
        </w:tc>
      </w:tr>
    </w:tbl>
    <w:p w14:paraId="23E99965" w14:textId="77777777" w:rsidR="00C57672" w:rsidRPr="00E11EA5" w:rsidRDefault="00C57672" w:rsidP="00C57672">
      <w:pPr>
        <w:rPr>
          <w:lang w:val="en-US" w:eastAsia="zh-CN"/>
        </w:rPr>
      </w:pPr>
    </w:p>
    <w:p w14:paraId="53AE7E59" w14:textId="77777777" w:rsidR="00C57672" w:rsidRPr="00E11EA5" w:rsidRDefault="00C57672" w:rsidP="00C57672">
      <w:pPr>
        <w:rPr>
          <w:lang w:val="en-US" w:eastAsia="zh-CN"/>
        </w:rPr>
      </w:pPr>
      <w:r w:rsidRPr="00E11EA5">
        <w:rPr>
          <w:lang w:val="en-US" w:eastAsia="zh-CN"/>
        </w:rPr>
        <w:t>The MU is 3 to 4 time larger than the distance between the measurement points. Which allows the estimation of the 3dB point to be 1.5 to 2 steps out on each side of the modulated band width.</w:t>
      </w:r>
    </w:p>
    <w:p w14:paraId="6832012F" w14:textId="77777777" w:rsidR="00C57672" w:rsidRPr="00E11EA5" w:rsidRDefault="00C57672" w:rsidP="00C57672">
      <w:pPr>
        <w:rPr>
          <w:lang w:val="en-US" w:eastAsia="zh-CN"/>
        </w:rPr>
      </w:pPr>
      <w:r w:rsidRPr="00E11EA5">
        <w:rPr>
          <w:lang w:val="en-US" w:eastAsia="zh-CN"/>
        </w:rPr>
        <w:t>As the OTA system will not introduce any additional frequency error and it will not introduce any additional differential amplitude error, the MU for the OTA measurement should be the same as for the conducted requirement.</w:t>
      </w:r>
    </w:p>
    <w:p w14:paraId="616454A5" w14:textId="77777777" w:rsidR="00C57672" w:rsidRPr="00E11EA5" w:rsidRDefault="00C57672" w:rsidP="00C57672">
      <w:pPr>
        <w:rPr>
          <w:lang w:val="en-US" w:eastAsia="zh-CN"/>
        </w:rPr>
      </w:pPr>
      <w:r w:rsidRPr="00E11EA5">
        <w:rPr>
          <w:lang w:val="en-US" w:eastAsia="zh-CN"/>
        </w:rPr>
        <w:t>It should be noted that the signal power level at the bandwidth edge required for meeting the OBW requirement is in general at least 20dB higher than the level that is required to meet unwanted emissions requirements. Thus there is very substantial room to accommodate measurement uncertainty for the OBW requirement.</w:t>
      </w:r>
    </w:p>
    <w:p w14:paraId="61101F59" w14:textId="77777777" w:rsidR="00C57672" w:rsidRPr="00E11EA5" w:rsidRDefault="00C57672" w:rsidP="00C57672">
      <w:pPr>
        <w:pStyle w:val="Heading3"/>
      </w:pPr>
      <w:bookmarkStart w:id="5997" w:name="_Toc32332201"/>
      <w:bookmarkStart w:id="5998" w:name="_Toc37430118"/>
      <w:bookmarkStart w:id="5999" w:name="_Toc43739215"/>
      <w:bookmarkStart w:id="6000" w:name="_Toc46346976"/>
      <w:bookmarkStart w:id="6001" w:name="_Toc53165915"/>
      <w:bookmarkStart w:id="6002" w:name="_Toc53166610"/>
      <w:bookmarkStart w:id="6003" w:name="_Toc53167304"/>
      <w:bookmarkStart w:id="6004" w:name="_Toc61130542"/>
      <w:bookmarkStart w:id="6005" w:name="_Toc61131268"/>
      <w:bookmarkStart w:id="6006" w:name="_Toc61188110"/>
      <w:bookmarkStart w:id="6007" w:name="_Toc83029400"/>
      <w:bookmarkStart w:id="6008" w:name="_Toc83919998"/>
      <w:bookmarkStart w:id="6009" w:name="_Toc89785019"/>
      <w:bookmarkStart w:id="6010" w:name="_Toc137299519"/>
      <w:bookmarkStart w:id="6011" w:name="_Toc138888565"/>
      <w:bookmarkStart w:id="6012" w:name="_Toc138889289"/>
      <w:bookmarkStart w:id="6013" w:name="_Toc145341008"/>
      <w:bookmarkStart w:id="6014" w:name="_Toc161842751"/>
      <w:bookmarkStart w:id="6015" w:name="_Toc169788860"/>
      <w:bookmarkStart w:id="6016" w:name="_Toc21086365"/>
      <w:bookmarkStart w:id="6017" w:name="_Toc29768802"/>
      <w:bookmarkStart w:id="6018" w:name="_Toc171512239"/>
      <w:r w:rsidRPr="00E11EA5">
        <w:t>9.9.2</w:t>
      </w:r>
      <w:r>
        <w:tab/>
      </w:r>
      <w:r w:rsidRPr="00E11EA5">
        <w:t>Indoor Anechoic Chamber</w:t>
      </w:r>
      <w:bookmarkStart w:id="6019" w:name="_Toc32332202"/>
      <w:bookmarkStart w:id="6020" w:name="_Toc37430119"/>
      <w:bookmarkStart w:id="6021" w:name="_Toc43739216"/>
      <w:bookmarkStart w:id="6022" w:name="_Toc46346977"/>
      <w:bookmarkStart w:id="6023" w:name="_Toc53165916"/>
      <w:bookmarkStart w:id="6024" w:name="_Toc53166611"/>
      <w:bookmarkStart w:id="6025" w:name="_Toc53167305"/>
      <w:bookmarkEnd w:id="5997"/>
      <w:bookmarkEnd w:id="5998"/>
      <w:bookmarkEnd w:id="5999"/>
      <w:bookmarkEnd w:id="6000"/>
      <w:bookmarkEnd w:id="6001"/>
      <w:bookmarkEnd w:id="6002"/>
      <w:bookmarkEnd w:id="6003"/>
      <w:bookmarkEnd w:id="6004"/>
      <w:bookmarkEnd w:id="6005"/>
      <w:bookmarkEnd w:id="6006"/>
      <w:bookmarkEnd w:id="6007"/>
      <w:bookmarkEnd w:id="6008"/>
      <w:bookmarkEnd w:id="6009"/>
      <w:bookmarkEnd w:id="6010"/>
      <w:bookmarkEnd w:id="6011"/>
      <w:bookmarkEnd w:id="6012"/>
      <w:bookmarkEnd w:id="6013"/>
      <w:bookmarkEnd w:id="6014"/>
      <w:bookmarkEnd w:id="6015"/>
      <w:bookmarkEnd w:id="6018"/>
    </w:p>
    <w:p w14:paraId="428F7844" w14:textId="77777777" w:rsidR="00C57672" w:rsidRPr="00E11EA5" w:rsidRDefault="00C57672" w:rsidP="00C57672">
      <w:pPr>
        <w:pStyle w:val="Heading4"/>
        <w:rPr>
          <w:lang w:eastAsia="sv-SE"/>
        </w:rPr>
      </w:pPr>
      <w:bookmarkStart w:id="6026" w:name="_Toc61130543"/>
      <w:bookmarkStart w:id="6027" w:name="_Toc61131269"/>
      <w:bookmarkStart w:id="6028" w:name="_Toc61188111"/>
      <w:bookmarkStart w:id="6029" w:name="_Toc83029401"/>
      <w:bookmarkStart w:id="6030" w:name="_Toc83919999"/>
      <w:bookmarkStart w:id="6031" w:name="_Toc89785020"/>
      <w:bookmarkStart w:id="6032" w:name="_Toc137299520"/>
      <w:bookmarkStart w:id="6033" w:name="_Toc138888566"/>
      <w:bookmarkStart w:id="6034" w:name="_Toc138889290"/>
      <w:bookmarkStart w:id="6035" w:name="_Toc145341009"/>
      <w:bookmarkStart w:id="6036" w:name="_Toc161842752"/>
      <w:bookmarkStart w:id="6037" w:name="_Toc169788861"/>
      <w:bookmarkStart w:id="6038" w:name="_Toc171512240"/>
      <w:r w:rsidRPr="00E11EA5">
        <w:rPr>
          <w:lang w:eastAsia="sv-SE"/>
        </w:rPr>
        <w:t>9.9.</w:t>
      </w:r>
      <w:r w:rsidRPr="00E11EA5">
        <w:t>2</w:t>
      </w:r>
      <w:r w:rsidRPr="00E11EA5">
        <w:rPr>
          <w:lang w:eastAsia="sv-SE"/>
        </w:rPr>
        <w:t>.1</w:t>
      </w:r>
      <w:r w:rsidRPr="00E11EA5">
        <w:rPr>
          <w:lang w:eastAsia="sv-SE"/>
        </w:rPr>
        <w:tab/>
        <w:t>Measurement system description</w:t>
      </w:r>
      <w:bookmarkEnd w:id="6019"/>
      <w:bookmarkEnd w:id="6020"/>
      <w:bookmarkEnd w:id="6021"/>
      <w:bookmarkEnd w:id="6022"/>
      <w:bookmarkEnd w:id="6023"/>
      <w:bookmarkEnd w:id="6024"/>
      <w:bookmarkEnd w:id="6025"/>
      <w:bookmarkEnd w:id="6026"/>
      <w:bookmarkEnd w:id="6027"/>
      <w:bookmarkEnd w:id="6028"/>
      <w:bookmarkEnd w:id="6029"/>
      <w:bookmarkEnd w:id="6030"/>
      <w:bookmarkEnd w:id="6031"/>
      <w:bookmarkEnd w:id="6032"/>
      <w:bookmarkEnd w:id="6033"/>
      <w:bookmarkEnd w:id="6034"/>
      <w:bookmarkEnd w:id="6035"/>
      <w:bookmarkEnd w:id="6036"/>
      <w:bookmarkEnd w:id="6037"/>
      <w:bookmarkEnd w:id="6038"/>
    </w:p>
    <w:p w14:paraId="1505A7DD" w14:textId="61439BA5" w:rsidR="00C57672" w:rsidRPr="00E11EA5" w:rsidRDefault="00C57672" w:rsidP="00C57672">
      <w:r w:rsidRPr="00E11EA5">
        <w:t>Measurement system description is captured in clause</w:t>
      </w:r>
      <w:r>
        <w:t> </w:t>
      </w:r>
      <w:r w:rsidR="009C163B">
        <w:t>7.2.1</w:t>
      </w:r>
      <w:r w:rsidRPr="00E11EA5">
        <w:t>.</w:t>
      </w:r>
    </w:p>
    <w:p w14:paraId="150596FD" w14:textId="77777777" w:rsidR="00C57672" w:rsidRPr="00E11EA5" w:rsidRDefault="00C57672" w:rsidP="00C57672">
      <w:pPr>
        <w:pStyle w:val="Heading4"/>
        <w:rPr>
          <w:lang w:eastAsia="sv-SE"/>
        </w:rPr>
      </w:pPr>
      <w:bookmarkStart w:id="6039" w:name="_Toc32332203"/>
      <w:bookmarkStart w:id="6040" w:name="_Toc37430120"/>
      <w:bookmarkStart w:id="6041" w:name="_Toc43739217"/>
      <w:bookmarkStart w:id="6042" w:name="_Toc46346978"/>
      <w:bookmarkStart w:id="6043" w:name="_Toc53165917"/>
      <w:bookmarkStart w:id="6044" w:name="_Toc53166612"/>
      <w:bookmarkStart w:id="6045" w:name="_Toc53167306"/>
      <w:bookmarkStart w:id="6046" w:name="_Toc61130544"/>
      <w:bookmarkStart w:id="6047" w:name="_Toc61131270"/>
      <w:bookmarkStart w:id="6048" w:name="_Toc61188112"/>
      <w:bookmarkStart w:id="6049" w:name="_Toc83029402"/>
      <w:bookmarkStart w:id="6050" w:name="_Toc83920000"/>
      <w:bookmarkStart w:id="6051" w:name="_Toc89785021"/>
      <w:bookmarkStart w:id="6052" w:name="_Toc137299521"/>
      <w:bookmarkStart w:id="6053" w:name="_Toc138888567"/>
      <w:bookmarkStart w:id="6054" w:name="_Toc138889291"/>
      <w:bookmarkStart w:id="6055" w:name="_Toc145341010"/>
      <w:bookmarkStart w:id="6056" w:name="_Toc161842753"/>
      <w:bookmarkStart w:id="6057" w:name="_Toc169788862"/>
      <w:bookmarkStart w:id="6058" w:name="_Toc171512241"/>
      <w:r w:rsidRPr="00E11EA5">
        <w:rPr>
          <w:lang w:eastAsia="sv-SE"/>
        </w:rPr>
        <w:t>9.9.</w:t>
      </w:r>
      <w:r w:rsidRPr="00E11EA5">
        <w:t>2</w:t>
      </w:r>
      <w:r w:rsidRPr="00E11EA5">
        <w:rPr>
          <w:lang w:eastAsia="sv-SE"/>
        </w:rPr>
        <w:t>.2</w:t>
      </w:r>
      <w:r>
        <w:rPr>
          <w:lang w:eastAsia="sv-SE"/>
        </w:rPr>
        <w:tab/>
      </w:r>
      <w:r w:rsidRPr="00E11EA5">
        <w:rPr>
          <w:lang w:eastAsia="sv-SE"/>
        </w:rPr>
        <w:t>Test procedure</w:t>
      </w:r>
      <w:bookmarkEnd w:id="6039"/>
      <w:bookmarkEnd w:id="6040"/>
      <w:bookmarkEnd w:id="6041"/>
      <w:bookmarkEnd w:id="6042"/>
      <w:bookmarkEnd w:id="6043"/>
      <w:bookmarkEnd w:id="6044"/>
      <w:bookmarkEnd w:id="6045"/>
      <w:bookmarkEnd w:id="6046"/>
      <w:bookmarkEnd w:id="6047"/>
      <w:bookmarkEnd w:id="6048"/>
      <w:bookmarkEnd w:id="6049"/>
      <w:bookmarkEnd w:id="6050"/>
      <w:bookmarkEnd w:id="6051"/>
      <w:bookmarkEnd w:id="6052"/>
      <w:bookmarkEnd w:id="6053"/>
      <w:bookmarkEnd w:id="6054"/>
      <w:bookmarkEnd w:id="6055"/>
      <w:bookmarkEnd w:id="6056"/>
      <w:bookmarkEnd w:id="6057"/>
      <w:bookmarkEnd w:id="6058"/>
    </w:p>
    <w:p w14:paraId="127E2940" w14:textId="77777777" w:rsidR="00C57672" w:rsidRPr="00E11EA5" w:rsidRDefault="00C57672" w:rsidP="00C57672">
      <w:pPr>
        <w:pStyle w:val="Heading5"/>
      </w:pPr>
      <w:bookmarkStart w:id="6059" w:name="_Toc32332204"/>
      <w:bookmarkStart w:id="6060" w:name="_Toc37430121"/>
      <w:bookmarkStart w:id="6061" w:name="_Toc43739218"/>
      <w:bookmarkStart w:id="6062" w:name="_Toc46346979"/>
      <w:bookmarkStart w:id="6063" w:name="_Toc53165918"/>
      <w:bookmarkStart w:id="6064" w:name="_Toc53166613"/>
      <w:bookmarkStart w:id="6065" w:name="_Toc53167307"/>
      <w:bookmarkStart w:id="6066" w:name="_Toc61130545"/>
      <w:bookmarkStart w:id="6067" w:name="_Toc61131271"/>
      <w:bookmarkStart w:id="6068" w:name="_Toc61188113"/>
      <w:bookmarkStart w:id="6069" w:name="_Toc83029403"/>
      <w:bookmarkStart w:id="6070" w:name="_Toc83920001"/>
      <w:bookmarkStart w:id="6071" w:name="_Toc89785022"/>
      <w:bookmarkStart w:id="6072" w:name="_Toc137299522"/>
      <w:bookmarkStart w:id="6073" w:name="_Toc138888568"/>
      <w:bookmarkStart w:id="6074" w:name="_Toc138889292"/>
      <w:bookmarkStart w:id="6075" w:name="_Toc145341011"/>
      <w:bookmarkStart w:id="6076" w:name="_Toc161842754"/>
      <w:bookmarkStart w:id="6077" w:name="_Toc169788863"/>
      <w:bookmarkStart w:id="6078" w:name="_Toc171512242"/>
      <w:r w:rsidRPr="00E11EA5">
        <w:rPr>
          <w:lang w:eastAsia="sv-SE"/>
        </w:rPr>
        <w:t>9.9.</w:t>
      </w:r>
      <w:r w:rsidRPr="00E11EA5">
        <w:t>2</w:t>
      </w:r>
      <w:r w:rsidRPr="00E11EA5">
        <w:rPr>
          <w:lang w:eastAsia="sv-SE"/>
        </w:rPr>
        <w:t>.2.1</w:t>
      </w:r>
      <w:r w:rsidRPr="00E11EA5">
        <w:rPr>
          <w:lang w:eastAsia="sv-SE"/>
        </w:rPr>
        <w:tab/>
      </w:r>
      <w:r w:rsidRPr="00E11EA5">
        <w:t>Stage 1: Calibration</w:t>
      </w:r>
      <w:bookmarkEnd w:id="6059"/>
      <w:bookmarkEnd w:id="6060"/>
      <w:bookmarkEnd w:id="6061"/>
      <w:bookmarkEnd w:id="6062"/>
      <w:bookmarkEnd w:id="6063"/>
      <w:bookmarkEnd w:id="6064"/>
      <w:bookmarkEnd w:id="6065"/>
      <w:bookmarkEnd w:id="6066"/>
      <w:bookmarkEnd w:id="6067"/>
      <w:bookmarkEnd w:id="6068"/>
      <w:bookmarkEnd w:id="6069"/>
      <w:bookmarkEnd w:id="6070"/>
      <w:bookmarkEnd w:id="6071"/>
      <w:bookmarkEnd w:id="6072"/>
      <w:bookmarkEnd w:id="6073"/>
      <w:bookmarkEnd w:id="6074"/>
      <w:bookmarkEnd w:id="6075"/>
      <w:bookmarkEnd w:id="6076"/>
      <w:bookmarkEnd w:id="6077"/>
      <w:bookmarkEnd w:id="6078"/>
    </w:p>
    <w:p w14:paraId="0D013EB7" w14:textId="79B6F150" w:rsidR="00C57672" w:rsidRPr="00E11EA5" w:rsidRDefault="00C57672" w:rsidP="00C57672">
      <w:r w:rsidRPr="00E11EA5">
        <w:t>Calibration procedure for the Indoor Anechoic Chamber is captured in clause</w:t>
      </w:r>
      <w:r>
        <w:t> </w:t>
      </w:r>
      <w:r w:rsidR="009C163B">
        <w:t>8.2</w:t>
      </w:r>
      <w:r w:rsidRPr="00E11EA5">
        <w:t>.</w:t>
      </w:r>
    </w:p>
    <w:p w14:paraId="03CFAA62" w14:textId="77777777" w:rsidR="00C57672" w:rsidRPr="00E11EA5" w:rsidRDefault="00C57672" w:rsidP="00C57672">
      <w:pPr>
        <w:pStyle w:val="Heading5"/>
        <w:rPr>
          <w:lang w:eastAsia="en-CA"/>
        </w:rPr>
      </w:pPr>
      <w:bookmarkStart w:id="6079" w:name="_Toc32332205"/>
      <w:bookmarkStart w:id="6080" w:name="_Toc37430122"/>
      <w:bookmarkStart w:id="6081" w:name="_Toc43739219"/>
      <w:bookmarkStart w:id="6082" w:name="_Toc46346980"/>
      <w:bookmarkStart w:id="6083" w:name="_Toc53165919"/>
      <w:bookmarkStart w:id="6084" w:name="_Toc53166614"/>
      <w:bookmarkStart w:id="6085" w:name="_Toc53167308"/>
      <w:bookmarkStart w:id="6086" w:name="_Toc61130546"/>
      <w:bookmarkStart w:id="6087" w:name="_Toc61131272"/>
      <w:bookmarkStart w:id="6088" w:name="_Toc61188114"/>
      <w:bookmarkStart w:id="6089" w:name="_Toc83029404"/>
      <w:bookmarkStart w:id="6090" w:name="_Toc83920002"/>
      <w:bookmarkStart w:id="6091" w:name="_Toc89785023"/>
      <w:bookmarkStart w:id="6092" w:name="_Toc137299523"/>
      <w:bookmarkStart w:id="6093" w:name="_Toc138888569"/>
      <w:bookmarkStart w:id="6094" w:name="_Toc138889293"/>
      <w:bookmarkStart w:id="6095" w:name="_Toc145341012"/>
      <w:bookmarkStart w:id="6096" w:name="_Toc161842755"/>
      <w:bookmarkStart w:id="6097" w:name="_Toc169788864"/>
      <w:bookmarkStart w:id="6098" w:name="_Toc171512243"/>
      <w:r w:rsidRPr="00E11EA5">
        <w:rPr>
          <w:lang w:eastAsia="sv-SE"/>
        </w:rPr>
        <w:t>9.9.</w:t>
      </w:r>
      <w:r w:rsidRPr="00E11EA5">
        <w:t>2</w:t>
      </w:r>
      <w:r w:rsidRPr="00E11EA5">
        <w:rPr>
          <w:lang w:eastAsia="sv-SE"/>
        </w:rPr>
        <w:t>.2.2</w:t>
      </w:r>
      <w:r w:rsidRPr="00E11EA5">
        <w:rPr>
          <w:lang w:eastAsia="en-CA"/>
        </w:rPr>
        <w:tab/>
      </w:r>
      <w:r w:rsidRPr="00E11EA5">
        <w:t>Stage 2: BS measurement</w:t>
      </w:r>
      <w:bookmarkEnd w:id="6016"/>
      <w:bookmarkEnd w:id="6017"/>
      <w:bookmarkEnd w:id="6079"/>
      <w:bookmarkEnd w:id="6080"/>
      <w:bookmarkEnd w:id="6081"/>
      <w:bookmarkEnd w:id="6082"/>
      <w:bookmarkEnd w:id="6083"/>
      <w:bookmarkEnd w:id="6084"/>
      <w:bookmarkEnd w:id="6085"/>
      <w:bookmarkEnd w:id="6086"/>
      <w:bookmarkEnd w:id="6087"/>
      <w:bookmarkEnd w:id="6088"/>
      <w:bookmarkEnd w:id="6089"/>
      <w:bookmarkEnd w:id="6090"/>
      <w:bookmarkEnd w:id="6091"/>
      <w:bookmarkEnd w:id="6092"/>
      <w:bookmarkEnd w:id="6093"/>
      <w:bookmarkEnd w:id="6094"/>
      <w:bookmarkEnd w:id="6095"/>
      <w:bookmarkEnd w:id="6096"/>
      <w:bookmarkEnd w:id="6097"/>
      <w:bookmarkEnd w:id="6098"/>
    </w:p>
    <w:p w14:paraId="50C8120B" w14:textId="77777777" w:rsidR="00C57672" w:rsidRPr="00E11EA5" w:rsidRDefault="00C57672" w:rsidP="00C57672">
      <w:pPr>
        <w:pStyle w:val="B1"/>
        <w:ind w:left="0" w:firstLine="0"/>
        <w:jc w:val="both"/>
      </w:pPr>
      <w:r w:rsidRPr="00E11EA5">
        <w:rPr>
          <w:lang w:eastAsia="en-CA"/>
        </w:rPr>
        <w:t>Reference IAC procedure in clause</w:t>
      </w:r>
      <w:r>
        <w:rPr>
          <w:lang w:eastAsia="en-CA"/>
        </w:rPr>
        <w:t> </w:t>
      </w:r>
      <w:r w:rsidRPr="00E11EA5">
        <w:rPr>
          <w:lang w:eastAsia="sv-SE"/>
        </w:rPr>
        <w:t xml:space="preserve">9.2.2.2.2 (i.e. EIRP accuracy measurement procedure for Normal test conditions) </w:t>
      </w:r>
      <w:r w:rsidRPr="00E11EA5">
        <w:rPr>
          <w:lang w:eastAsia="en-CA"/>
        </w:rPr>
        <w:t>where in step 5 - 7 the appropriate measurements needed for calculating occupied bandwidth.</w:t>
      </w:r>
    </w:p>
    <w:p w14:paraId="266922CA" w14:textId="77777777" w:rsidR="00C57672" w:rsidRPr="00E11EA5" w:rsidRDefault="00C57672" w:rsidP="00C57672">
      <w:pPr>
        <w:pStyle w:val="Heading4"/>
      </w:pPr>
      <w:bookmarkStart w:id="6099" w:name="_Toc21086371"/>
      <w:bookmarkStart w:id="6100" w:name="_Toc29768808"/>
      <w:bookmarkStart w:id="6101" w:name="_Toc32332206"/>
      <w:bookmarkStart w:id="6102" w:name="_Toc37430123"/>
      <w:bookmarkStart w:id="6103" w:name="_Toc43739220"/>
      <w:bookmarkStart w:id="6104" w:name="_Toc46346981"/>
      <w:bookmarkStart w:id="6105" w:name="_Toc53165920"/>
      <w:bookmarkStart w:id="6106" w:name="_Toc53166615"/>
      <w:bookmarkStart w:id="6107" w:name="_Toc53167309"/>
      <w:bookmarkStart w:id="6108" w:name="_Toc61130547"/>
      <w:bookmarkStart w:id="6109" w:name="_Toc61131273"/>
      <w:bookmarkStart w:id="6110" w:name="_Toc61188115"/>
      <w:bookmarkStart w:id="6111" w:name="_Toc83029405"/>
      <w:bookmarkStart w:id="6112" w:name="_Toc83920003"/>
      <w:bookmarkStart w:id="6113" w:name="_Toc89785024"/>
      <w:bookmarkStart w:id="6114" w:name="_Toc137299524"/>
      <w:bookmarkStart w:id="6115" w:name="_Toc138888570"/>
      <w:bookmarkStart w:id="6116" w:name="_Toc138889294"/>
      <w:bookmarkStart w:id="6117" w:name="_Toc145341013"/>
      <w:bookmarkStart w:id="6118" w:name="_Toc161842756"/>
      <w:bookmarkStart w:id="6119" w:name="_Toc169788865"/>
      <w:bookmarkStart w:id="6120" w:name="_Toc171512244"/>
      <w:r w:rsidRPr="00E11EA5">
        <w:t>9.9.2.3</w:t>
      </w:r>
      <w:r w:rsidRPr="00E11EA5">
        <w:tab/>
        <w:t>MU value</w:t>
      </w:r>
      <w:bookmarkEnd w:id="6099"/>
      <w:bookmarkEnd w:id="6100"/>
      <w:r w:rsidRPr="00E11EA5">
        <w:t xml:space="preserve"> derivation</w:t>
      </w:r>
      <w:bookmarkEnd w:id="6101"/>
      <w:bookmarkEnd w:id="6102"/>
      <w:bookmarkEnd w:id="6103"/>
      <w:bookmarkEnd w:id="6104"/>
      <w:bookmarkEnd w:id="6105"/>
      <w:bookmarkEnd w:id="6106"/>
      <w:bookmarkEnd w:id="6107"/>
      <w:bookmarkEnd w:id="6108"/>
      <w:bookmarkEnd w:id="6109"/>
      <w:bookmarkEnd w:id="6110"/>
      <w:bookmarkEnd w:id="6111"/>
      <w:bookmarkEnd w:id="6112"/>
      <w:bookmarkEnd w:id="6113"/>
      <w:bookmarkEnd w:id="6114"/>
      <w:bookmarkEnd w:id="6115"/>
      <w:bookmarkEnd w:id="6116"/>
      <w:bookmarkEnd w:id="6117"/>
      <w:bookmarkEnd w:id="6118"/>
      <w:bookmarkEnd w:id="6119"/>
      <w:bookmarkEnd w:id="6120"/>
    </w:p>
    <w:p w14:paraId="2A685D5A" w14:textId="21DF9BF2" w:rsidR="00C57672" w:rsidRPr="00E11EA5" w:rsidRDefault="00C57672" w:rsidP="00C57672">
      <w:r w:rsidRPr="00E11EA5">
        <w:rPr>
          <w:rFonts w:hint="eastAsia"/>
        </w:rPr>
        <w:t>T</w:t>
      </w:r>
      <w:r w:rsidRPr="00E11EA5">
        <w:t>he MU value is the same as the conducted value given in table</w:t>
      </w:r>
      <w:r w:rsidR="009C163B">
        <w:t xml:space="preserve"> 9.9.1-1</w:t>
      </w:r>
      <w:r w:rsidRPr="00E11EA5">
        <w:t>.</w:t>
      </w:r>
      <w:bookmarkStart w:id="6121" w:name="_Toc32332207"/>
      <w:bookmarkStart w:id="6122" w:name="_Toc37430124"/>
      <w:bookmarkStart w:id="6123" w:name="_Toc43739221"/>
      <w:bookmarkStart w:id="6124" w:name="_Toc46346982"/>
      <w:bookmarkStart w:id="6125" w:name="_Toc53165921"/>
      <w:bookmarkStart w:id="6126" w:name="_Toc53166616"/>
      <w:bookmarkStart w:id="6127" w:name="_Toc53167310"/>
      <w:bookmarkStart w:id="6128" w:name="_Toc21086372"/>
      <w:bookmarkStart w:id="6129" w:name="_Toc29768809"/>
    </w:p>
    <w:p w14:paraId="00D2017E" w14:textId="77777777" w:rsidR="00C57672" w:rsidRPr="00E11EA5" w:rsidRDefault="00C57672" w:rsidP="00C57672">
      <w:pPr>
        <w:pStyle w:val="Heading3"/>
      </w:pPr>
      <w:bookmarkStart w:id="6130" w:name="_Toc61130548"/>
      <w:bookmarkStart w:id="6131" w:name="_Toc61131274"/>
      <w:bookmarkStart w:id="6132" w:name="_Toc61188116"/>
      <w:bookmarkStart w:id="6133" w:name="_Toc83029406"/>
      <w:bookmarkStart w:id="6134" w:name="_Toc83920004"/>
      <w:bookmarkStart w:id="6135" w:name="_Toc89785025"/>
      <w:bookmarkStart w:id="6136" w:name="_Toc137299525"/>
      <w:bookmarkStart w:id="6137" w:name="_Toc138888571"/>
      <w:bookmarkStart w:id="6138" w:name="_Toc138889295"/>
      <w:bookmarkStart w:id="6139" w:name="_Toc145341014"/>
      <w:bookmarkStart w:id="6140" w:name="_Toc161842757"/>
      <w:bookmarkStart w:id="6141" w:name="_Toc169788866"/>
      <w:bookmarkStart w:id="6142" w:name="_Toc171512245"/>
      <w:r w:rsidRPr="00E11EA5">
        <w:t>9.9.3</w:t>
      </w:r>
      <w:r>
        <w:tab/>
      </w:r>
      <w:r w:rsidRPr="00E11EA5">
        <w:t>Compact Antenna Test Range</w:t>
      </w:r>
      <w:bookmarkStart w:id="6143" w:name="_Toc32332208"/>
      <w:bookmarkStart w:id="6144" w:name="_Toc37430125"/>
      <w:bookmarkStart w:id="6145" w:name="_Toc43739222"/>
      <w:bookmarkStart w:id="6146" w:name="_Toc46346983"/>
      <w:bookmarkStart w:id="6147" w:name="_Toc53165922"/>
      <w:bookmarkStart w:id="6148" w:name="_Toc53166617"/>
      <w:bookmarkStart w:id="6149" w:name="_Toc53167311"/>
      <w:bookmarkEnd w:id="6121"/>
      <w:bookmarkEnd w:id="6122"/>
      <w:bookmarkEnd w:id="6123"/>
      <w:bookmarkEnd w:id="6124"/>
      <w:bookmarkEnd w:id="6125"/>
      <w:bookmarkEnd w:id="6126"/>
      <w:bookmarkEnd w:id="6127"/>
      <w:bookmarkEnd w:id="6130"/>
      <w:bookmarkEnd w:id="6131"/>
      <w:bookmarkEnd w:id="6132"/>
      <w:bookmarkEnd w:id="6133"/>
      <w:bookmarkEnd w:id="6134"/>
      <w:bookmarkEnd w:id="6135"/>
      <w:bookmarkEnd w:id="6136"/>
      <w:bookmarkEnd w:id="6137"/>
      <w:bookmarkEnd w:id="6138"/>
      <w:bookmarkEnd w:id="6139"/>
      <w:bookmarkEnd w:id="6140"/>
      <w:bookmarkEnd w:id="6141"/>
      <w:bookmarkEnd w:id="6142"/>
    </w:p>
    <w:p w14:paraId="138FF04E" w14:textId="77777777" w:rsidR="00C57672" w:rsidRPr="00E11EA5" w:rsidRDefault="00C57672" w:rsidP="00C57672">
      <w:pPr>
        <w:pStyle w:val="Heading4"/>
        <w:rPr>
          <w:lang w:eastAsia="sv-SE"/>
        </w:rPr>
      </w:pPr>
      <w:bookmarkStart w:id="6150" w:name="_Toc61130549"/>
      <w:bookmarkStart w:id="6151" w:name="_Toc61131275"/>
      <w:bookmarkStart w:id="6152" w:name="_Toc61188117"/>
      <w:bookmarkStart w:id="6153" w:name="_Toc83029407"/>
      <w:bookmarkStart w:id="6154" w:name="_Toc83920005"/>
      <w:bookmarkStart w:id="6155" w:name="_Toc89785026"/>
      <w:bookmarkStart w:id="6156" w:name="_Toc137299526"/>
      <w:bookmarkStart w:id="6157" w:name="_Toc138888572"/>
      <w:bookmarkStart w:id="6158" w:name="_Toc138889296"/>
      <w:bookmarkStart w:id="6159" w:name="_Toc145341015"/>
      <w:bookmarkStart w:id="6160" w:name="_Toc161842758"/>
      <w:bookmarkStart w:id="6161" w:name="_Toc169788867"/>
      <w:bookmarkStart w:id="6162" w:name="_Toc171512246"/>
      <w:r w:rsidRPr="00E11EA5">
        <w:rPr>
          <w:lang w:eastAsia="sv-SE"/>
        </w:rPr>
        <w:t>9.9.3.1</w:t>
      </w:r>
      <w:r w:rsidRPr="00E11EA5">
        <w:rPr>
          <w:lang w:eastAsia="sv-SE"/>
        </w:rPr>
        <w:tab/>
        <w:t>Measurement system description</w:t>
      </w:r>
      <w:bookmarkEnd w:id="6143"/>
      <w:bookmarkEnd w:id="6144"/>
      <w:bookmarkEnd w:id="6145"/>
      <w:bookmarkEnd w:id="6146"/>
      <w:bookmarkEnd w:id="6147"/>
      <w:bookmarkEnd w:id="6148"/>
      <w:bookmarkEnd w:id="6149"/>
      <w:bookmarkEnd w:id="6150"/>
      <w:bookmarkEnd w:id="6151"/>
      <w:bookmarkEnd w:id="6152"/>
      <w:bookmarkEnd w:id="6153"/>
      <w:bookmarkEnd w:id="6154"/>
      <w:bookmarkEnd w:id="6155"/>
      <w:bookmarkEnd w:id="6156"/>
      <w:bookmarkEnd w:id="6157"/>
      <w:bookmarkEnd w:id="6158"/>
      <w:bookmarkEnd w:id="6159"/>
      <w:bookmarkEnd w:id="6160"/>
      <w:bookmarkEnd w:id="6161"/>
      <w:bookmarkEnd w:id="6162"/>
    </w:p>
    <w:p w14:paraId="1402964A" w14:textId="1A6E6244" w:rsidR="00C57672" w:rsidRPr="00E11EA5" w:rsidRDefault="00C57672" w:rsidP="00C57672">
      <w:pPr>
        <w:rPr>
          <w:lang w:eastAsia="sv-SE"/>
        </w:rPr>
      </w:pPr>
      <w:r w:rsidRPr="00E11EA5">
        <w:t>Measurement system description is captured in clause</w:t>
      </w:r>
      <w:r>
        <w:t> </w:t>
      </w:r>
      <w:r w:rsidR="009C163B">
        <w:t>7.3.1</w:t>
      </w:r>
      <w:r w:rsidRPr="00E11EA5">
        <w:t>.</w:t>
      </w:r>
      <w:bookmarkStart w:id="6163" w:name="_Toc32332209"/>
      <w:bookmarkStart w:id="6164" w:name="_Toc37430126"/>
      <w:bookmarkStart w:id="6165" w:name="_Toc43739223"/>
      <w:bookmarkStart w:id="6166" w:name="_Toc46346984"/>
      <w:bookmarkStart w:id="6167" w:name="_Toc53165923"/>
      <w:bookmarkStart w:id="6168" w:name="_Toc53166618"/>
      <w:bookmarkStart w:id="6169" w:name="_Toc53167312"/>
    </w:p>
    <w:p w14:paraId="424C4B78" w14:textId="77777777" w:rsidR="00C57672" w:rsidRPr="00E11EA5" w:rsidRDefault="00C57672" w:rsidP="00C57672">
      <w:pPr>
        <w:pStyle w:val="Heading4"/>
        <w:rPr>
          <w:lang w:eastAsia="sv-SE"/>
        </w:rPr>
      </w:pPr>
      <w:bookmarkStart w:id="6170" w:name="_Toc61130550"/>
      <w:bookmarkStart w:id="6171" w:name="_Toc61131276"/>
      <w:bookmarkStart w:id="6172" w:name="_Toc61188118"/>
      <w:bookmarkStart w:id="6173" w:name="_Toc83029408"/>
      <w:bookmarkStart w:id="6174" w:name="_Toc83920006"/>
      <w:bookmarkStart w:id="6175" w:name="_Toc89785027"/>
      <w:bookmarkStart w:id="6176" w:name="_Toc137299527"/>
      <w:bookmarkStart w:id="6177" w:name="_Toc138888573"/>
      <w:bookmarkStart w:id="6178" w:name="_Toc138889297"/>
      <w:bookmarkStart w:id="6179" w:name="_Toc145341016"/>
      <w:bookmarkStart w:id="6180" w:name="_Toc161842759"/>
      <w:bookmarkStart w:id="6181" w:name="_Toc169788868"/>
      <w:bookmarkStart w:id="6182" w:name="_Toc171512247"/>
      <w:r w:rsidRPr="00E11EA5">
        <w:rPr>
          <w:lang w:eastAsia="sv-SE"/>
        </w:rPr>
        <w:t>9.9.3.2</w:t>
      </w:r>
      <w:r>
        <w:rPr>
          <w:lang w:eastAsia="sv-SE"/>
        </w:rPr>
        <w:tab/>
      </w:r>
      <w:r w:rsidRPr="00E11EA5">
        <w:rPr>
          <w:lang w:eastAsia="sv-SE"/>
        </w:rPr>
        <w:t>Test procedure</w:t>
      </w:r>
      <w:bookmarkEnd w:id="6163"/>
      <w:bookmarkEnd w:id="6164"/>
      <w:bookmarkEnd w:id="6165"/>
      <w:bookmarkEnd w:id="6166"/>
      <w:bookmarkEnd w:id="6167"/>
      <w:bookmarkEnd w:id="6168"/>
      <w:bookmarkEnd w:id="6169"/>
      <w:bookmarkEnd w:id="6170"/>
      <w:bookmarkEnd w:id="6171"/>
      <w:bookmarkEnd w:id="6172"/>
      <w:bookmarkEnd w:id="6173"/>
      <w:bookmarkEnd w:id="6174"/>
      <w:bookmarkEnd w:id="6175"/>
      <w:bookmarkEnd w:id="6176"/>
      <w:bookmarkEnd w:id="6177"/>
      <w:bookmarkEnd w:id="6178"/>
      <w:bookmarkEnd w:id="6179"/>
      <w:bookmarkEnd w:id="6180"/>
      <w:bookmarkEnd w:id="6181"/>
      <w:bookmarkEnd w:id="6182"/>
    </w:p>
    <w:p w14:paraId="03F80DBB" w14:textId="77777777" w:rsidR="00C57672" w:rsidRPr="00E11EA5" w:rsidRDefault="00C57672" w:rsidP="00C57672">
      <w:pPr>
        <w:pStyle w:val="Heading5"/>
      </w:pPr>
      <w:bookmarkStart w:id="6183" w:name="_Toc32332210"/>
      <w:bookmarkStart w:id="6184" w:name="_Toc37430127"/>
      <w:bookmarkStart w:id="6185" w:name="_Toc43739224"/>
      <w:bookmarkStart w:id="6186" w:name="_Toc46346985"/>
      <w:bookmarkStart w:id="6187" w:name="_Toc53165924"/>
      <w:bookmarkStart w:id="6188" w:name="_Toc53166619"/>
      <w:bookmarkStart w:id="6189" w:name="_Toc53167313"/>
      <w:bookmarkStart w:id="6190" w:name="_Toc61130551"/>
      <w:bookmarkStart w:id="6191" w:name="_Toc61131277"/>
      <w:bookmarkStart w:id="6192" w:name="_Toc61188119"/>
      <w:bookmarkStart w:id="6193" w:name="_Toc83029409"/>
      <w:bookmarkStart w:id="6194" w:name="_Toc83920007"/>
      <w:bookmarkStart w:id="6195" w:name="_Toc89785028"/>
      <w:bookmarkStart w:id="6196" w:name="_Toc137299528"/>
      <w:bookmarkStart w:id="6197" w:name="_Toc138888574"/>
      <w:bookmarkStart w:id="6198" w:name="_Toc138889298"/>
      <w:bookmarkStart w:id="6199" w:name="_Toc145341017"/>
      <w:bookmarkStart w:id="6200" w:name="_Toc161842760"/>
      <w:bookmarkStart w:id="6201" w:name="_Toc169788869"/>
      <w:bookmarkStart w:id="6202" w:name="_Toc171512248"/>
      <w:r w:rsidRPr="00E11EA5">
        <w:rPr>
          <w:lang w:eastAsia="sv-SE"/>
        </w:rPr>
        <w:t>9.9.3.2.1</w:t>
      </w:r>
      <w:r w:rsidRPr="00E11EA5">
        <w:rPr>
          <w:lang w:eastAsia="sv-SE"/>
        </w:rPr>
        <w:tab/>
      </w:r>
      <w:r w:rsidRPr="00E11EA5">
        <w:t>Stage 1: Calibration</w:t>
      </w:r>
      <w:bookmarkEnd w:id="6183"/>
      <w:bookmarkEnd w:id="6184"/>
      <w:bookmarkEnd w:id="6185"/>
      <w:bookmarkEnd w:id="6186"/>
      <w:bookmarkEnd w:id="6187"/>
      <w:bookmarkEnd w:id="6188"/>
      <w:bookmarkEnd w:id="6189"/>
      <w:bookmarkEnd w:id="6190"/>
      <w:bookmarkEnd w:id="6191"/>
      <w:bookmarkEnd w:id="6192"/>
      <w:bookmarkEnd w:id="6193"/>
      <w:bookmarkEnd w:id="6194"/>
      <w:bookmarkEnd w:id="6195"/>
      <w:bookmarkEnd w:id="6196"/>
      <w:bookmarkEnd w:id="6197"/>
      <w:bookmarkEnd w:id="6198"/>
      <w:bookmarkEnd w:id="6199"/>
      <w:bookmarkEnd w:id="6200"/>
      <w:bookmarkEnd w:id="6201"/>
      <w:bookmarkEnd w:id="6202"/>
    </w:p>
    <w:p w14:paraId="5E337388" w14:textId="17BC8BE5" w:rsidR="00C57672" w:rsidRPr="00E11EA5" w:rsidRDefault="00C57672" w:rsidP="00C57672">
      <w:r w:rsidRPr="00E11EA5">
        <w:t xml:space="preserve">Calibration procedure for the </w:t>
      </w:r>
      <w:r w:rsidRPr="00E11EA5">
        <w:rPr>
          <w:lang w:val="en-US"/>
        </w:rPr>
        <w:t>C</w:t>
      </w:r>
      <w:r w:rsidRPr="00E11EA5">
        <w:t>ompact Antenna Test Range</w:t>
      </w:r>
      <w:r w:rsidRPr="00E11EA5" w:rsidDel="00CA5DA1">
        <w:t xml:space="preserve"> </w:t>
      </w:r>
      <w:r w:rsidRPr="00E11EA5">
        <w:t>is captured in clause</w:t>
      </w:r>
      <w:r>
        <w:t> </w:t>
      </w:r>
      <w:r w:rsidR="009C163B">
        <w:t>8.3</w:t>
      </w:r>
      <w:r w:rsidRPr="00E11EA5">
        <w:t>.</w:t>
      </w:r>
    </w:p>
    <w:p w14:paraId="76E415E0" w14:textId="77777777" w:rsidR="00C57672" w:rsidRPr="00E11EA5" w:rsidRDefault="00C57672" w:rsidP="00C57672">
      <w:pPr>
        <w:pStyle w:val="Heading5"/>
      </w:pPr>
      <w:bookmarkStart w:id="6203" w:name="_Toc32332211"/>
      <w:bookmarkStart w:id="6204" w:name="_Toc37430128"/>
      <w:bookmarkStart w:id="6205" w:name="_Toc43739225"/>
      <w:bookmarkStart w:id="6206" w:name="_Toc46346986"/>
      <w:bookmarkStart w:id="6207" w:name="_Toc53165925"/>
      <w:bookmarkStart w:id="6208" w:name="_Toc53166620"/>
      <w:bookmarkStart w:id="6209" w:name="_Toc53167314"/>
      <w:bookmarkStart w:id="6210" w:name="_Toc61130552"/>
      <w:bookmarkStart w:id="6211" w:name="_Toc61131278"/>
      <w:bookmarkStart w:id="6212" w:name="_Toc61188120"/>
      <w:bookmarkStart w:id="6213" w:name="_Toc83029410"/>
      <w:bookmarkStart w:id="6214" w:name="_Toc83920008"/>
      <w:bookmarkStart w:id="6215" w:name="_Toc89785029"/>
      <w:bookmarkStart w:id="6216" w:name="_Toc137299529"/>
      <w:bookmarkStart w:id="6217" w:name="_Toc138888575"/>
      <w:bookmarkStart w:id="6218" w:name="_Toc138889299"/>
      <w:bookmarkStart w:id="6219" w:name="_Toc145341018"/>
      <w:bookmarkStart w:id="6220" w:name="_Toc161842761"/>
      <w:bookmarkStart w:id="6221" w:name="_Toc169788870"/>
      <w:bookmarkStart w:id="6222" w:name="_Toc171512249"/>
      <w:r w:rsidRPr="00E11EA5">
        <w:t>9.9.3.2.2</w:t>
      </w:r>
      <w:r w:rsidRPr="00E11EA5">
        <w:tab/>
        <w:t xml:space="preserve">Stage 2: BS </w:t>
      </w:r>
      <w:r w:rsidRPr="00E11EA5">
        <w:rPr>
          <w:lang w:eastAsia="sv-SE"/>
        </w:rPr>
        <w:t>measurement</w:t>
      </w:r>
      <w:bookmarkEnd w:id="6203"/>
      <w:bookmarkEnd w:id="6204"/>
      <w:bookmarkEnd w:id="6205"/>
      <w:bookmarkEnd w:id="6206"/>
      <w:bookmarkEnd w:id="6207"/>
      <w:bookmarkEnd w:id="6208"/>
      <w:bookmarkEnd w:id="6209"/>
      <w:bookmarkEnd w:id="6210"/>
      <w:bookmarkEnd w:id="6211"/>
      <w:bookmarkEnd w:id="6212"/>
      <w:bookmarkEnd w:id="6213"/>
      <w:bookmarkEnd w:id="6214"/>
      <w:bookmarkEnd w:id="6215"/>
      <w:bookmarkEnd w:id="6216"/>
      <w:bookmarkEnd w:id="6217"/>
      <w:bookmarkEnd w:id="6218"/>
      <w:bookmarkEnd w:id="6219"/>
      <w:bookmarkEnd w:id="6220"/>
      <w:bookmarkEnd w:id="6221"/>
      <w:bookmarkEnd w:id="6222"/>
    </w:p>
    <w:p w14:paraId="27281AAD" w14:textId="77777777" w:rsidR="00C57672" w:rsidRPr="00E11EA5" w:rsidRDefault="00C57672" w:rsidP="00C57672">
      <w:r w:rsidRPr="00E11EA5">
        <w:t xml:space="preserve">The CATR testing procedure </w:t>
      </w:r>
      <w:r w:rsidRPr="00E11EA5">
        <w:rPr>
          <w:lang w:eastAsia="it-IT"/>
        </w:rPr>
        <w:t>consists of</w:t>
      </w:r>
      <w:r w:rsidRPr="00E11EA5">
        <w:t xml:space="preserve"> the following steps:</w:t>
      </w:r>
    </w:p>
    <w:bookmarkEnd w:id="6128"/>
    <w:bookmarkEnd w:id="6129"/>
    <w:p w14:paraId="489432B1" w14:textId="77777777" w:rsidR="00C57672" w:rsidRPr="00E11EA5" w:rsidRDefault="00C57672" w:rsidP="00C57672">
      <w:pPr>
        <w:pStyle w:val="B1"/>
        <w:rPr>
          <w:lang w:val="en-US"/>
        </w:rPr>
      </w:pPr>
      <w:r w:rsidRPr="00E11EA5">
        <w:rPr>
          <w:lang w:val="en-US"/>
        </w:rPr>
        <w:lastRenderedPageBreak/>
        <w:t>1)</w:t>
      </w:r>
      <w:r w:rsidRPr="00E11EA5">
        <w:rPr>
          <w:lang w:val="en-US"/>
        </w:rPr>
        <w:tab/>
        <w:t>Configure transmitter according to the manufacturer</w:t>
      </w:r>
      <w:r>
        <w:rPr>
          <w:lang w:val="en-US"/>
        </w:rPr>
        <w:t>'</w:t>
      </w:r>
      <w:r w:rsidRPr="00E11EA5">
        <w:rPr>
          <w:lang w:val="en-US"/>
        </w:rPr>
        <w:t>s declared EIRP at rated TRP.</w:t>
      </w:r>
    </w:p>
    <w:p w14:paraId="786993F4" w14:textId="77777777" w:rsidR="00C57672" w:rsidRPr="00E11EA5" w:rsidRDefault="00C57672" w:rsidP="00C57672">
      <w:pPr>
        <w:pStyle w:val="B1"/>
        <w:rPr>
          <w:lang w:val="en-US"/>
        </w:rPr>
      </w:pPr>
      <w:r w:rsidRPr="00E11EA5">
        <w:rPr>
          <w:lang w:val="en-US"/>
        </w:rPr>
        <w:t>2)</w:t>
      </w:r>
      <w:r w:rsidRPr="00E11EA5">
        <w:rPr>
          <w:lang w:val="en-US"/>
        </w:rPr>
        <w:tab/>
        <w:t>Set the BS to transmit the test signal according to applicable test model for the tested carrier BW.</w:t>
      </w:r>
    </w:p>
    <w:p w14:paraId="055DE7D0" w14:textId="77777777" w:rsidR="00C57672" w:rsidRPr="00E11EA5" w:rsidRDefault="00C57672" w:rsidP="00C57672">
      <w:pPr>
        <w:pStyle w:val="B1"/>
        <w:rPr>
          <w:lang w:val="en-US"/>
        </w:rPr>
      </w:pPr>
      <w:r w:rsidRPr="00E11EA5">
        <w:rPr>
          <w:lang w:val="en-US"/>
        </w:rPr>
        <w:t>3)</w:t>
      </w:r>
      <w:r w:rsidRPr="00E11EA5">
        <w:rPr>
          <w:lang w:val="en-US"/>
        </w:rPr>
        <w:tab/>
        <w:t xml:space="preserve">Align BS such that </w:t>
      </w:r>
      <w:r w:rsidRPr="00753FEA">
        <w:rPr>
          <w:i/>
          <w:iCs/>
          <w:lang w:val="en-US"/>
        </w:rPr>
        <w:t>beam peak direction</w:t>
      </w:r>
      <w:r w:rsidRPr="00E11EA5">
        <w:rPr>
          <w:lang w:val="en-US"/>
        </w:rPr>
        <w:t xml:space="preserve"> of probe antenna is aligned with the reference direction within the </w:t>
      </w:r>
      <w:r w:rsidRPr="00753FEA">
        <w:rPr>
          <w:i/>
          <w:iCs/>
          <w:lang w:val="en-US"/>
        </w:rPr>
        <w:t>OTA coverage range</w:t>
      </w:r>
      <w:r w:rsidRPr="00E11EA5">
        <w:rPr>
          <w:lang w:val="en-US"/>
        </w:rPr>
        <w:t>.</w:t>
      </w:r>
    </w:p>
    <w:p w14:paraId="7E92C6E3" w14:textId="77777777" w:rsidR="00C57672" w:rsidRPr="00E11EA5" w:rsidRDefault="00C57672" w:rsidP="00C57672">
      <w:pPr>
        <w:pStyle w:val="B1"/>
        <w:rPr>
          <w:lang w:val="en-US"/>
        </w:rPr>
      </w:pPr>
      <w:r w:rsidRPr="00E11EA5">
        <w:rPr>
          <w:lang w:val="en-US"/>
        </w:rPr>
        <w:t>4)</w:t>
      </w:r>
      <w:r w:rsidRPr="00E11EA5">
        <w:rPr>
          <w:lang w:val="en-US"/>
        </w:rPr>
        <w:tab/>
        <w:t>Measure the OTA occupied BW for a single carrier positioned at M channel.</w:t>
      </w:r>
    </w:p>
    <w:p w14:paraId="5FE4F8BC" w14:textId="77777777" w:rsidR="00C57672" w:rsidRPr="00E11EA5" w:rsidRDefault="00C57672" w:rsidP="00C57672">
      <w:pPr>
        <w:pStyle w:val="Heading4"/>
      </w:pPr>
      <w:bookmarkStart w:id="6223" w:name="_Toc21086378"/>
      <w:bookmarkStart w:id="6224" w:name="_Toc29768815"/>
      <w:bookmarkStart w:id="6225" w:name="_Toc32332212"/>
      <w:bookmarkStart w:id="6226" w:name="_Toc37430129"/>
      <w:bookmarkStart w:id="6227" w:name="_Toc43739226"/>
      <w:bookmarkStart w:id="6228" w:name="_Toc46346987"/>
      <w:bookmarkStart w:id="6229" w:name="_Toc53165926"/>
      <w:bookmarkStart w:id="6230" w:name="_Toc53166621"/>
      <w:bookmarkStart w:id="6231" w:name="_Toc53167315"/>
      <w:bookmarkStart w:id="6232" w:name="_Toc61130553"/>
      <w:bookmarkStart w:id="6233" w:name="_Toc61131279"/>
      <w:bookmarkStart w:id="6234" w:name="_Toc61188121"/>
      <w:bookmarkStart w:id="6235" w:name="_Toc83029411"/>
      <w:bookmarkStart w:id="6236" w:name="_Toc83920009"/>
      <w:bookmarkStart w:id="6237" w:name="_Toc89785030"/>
      <w:bookmarkStart w:id="6238" w:name="_Toc137299530"/>
      <w:bookmarkStart w:id="6239" w:name="_Toc138888576"/>
      <w:bookmarkStart w:id="6240" w:name="_Toc138889300"/>
      <w:bookmarkStart w:id="6241" w:name="_Toc145341019"/>
      <w:bookmarkStart w:id="6242" w:name="_Toc161842762"/>
      <w:bookmarkStart w:id="6243" w:name="_Toc169788871"/>
      <w:bookmarkStart w:id="6244" w:name="_Toc171512250"/>
      <w:r w:rsidRPr="00E11EA5">
        <w:t>9.9.3.3</w:t>
      </w:r>
      <w:r w:rsidRPr="00E11EA5">
        <w:rPr>
          <w:rFonts w:hint="eastAsia"/>
        </w:rPr>
        <w:tab/>
      </w:r>
      <w:r w:rsidRPr="00E11EA5">
        <w:t>MU value</w:t>
      </w:r>
      <w:bookmarkEnd w:id="6223"/>
      <w:bookmarkEnd w:id="6224"/>
      <w:r w:rsidRPr="00E11EA5">
        <w:t xml:space="preserve"> derivation</w:t>
      </w:r>
      <w:bookmarkEnd w:id="6225"/>
      <w:bookmarkEnd w:id="6226"/>
      <w:bookmarkEnd w:id="6227"/>
      <w:bookmarkEnd w:id="6228"/>
      <w:bookmarkEnd w:id="6229"/>
      <w:bookmarkEnd w:id="6230"/>
      <w:bookmarkEnd w:id="6231"/>
      <w:bookmarkEnd w:id="6232"/>
      <w:bookmarkEnd w:id="6233"/>
      <w:bookmarkEnd w:id="6234"/>
      <w:bookmarkEnd w:id="6235"/>
      <w:bookmarkEnd w:id="6236"/>
      <w:bookmarkEnd w:id="6237"/>
      <w:bookmarkEnd w:id="6238"/>
      <w:bookmarkEnd w:id="6239"/>
      <w:bookmarkEnd w:id="6240"/>
      <w:bookmarkEnd w:id="6241"/>
      <w:bookmarkEnd w:id="6242"/>
      <w:bookmarkEnd w:id="6243"/>
      <w:bookmarkEnd w:id="6244"/>
    </w:p>
    <w:p w14:paraId="6E273151" w14:textId="41B5C8C8" w:rsidR="00C57672" w:rsidRPr="00E11EA5" w:rsidRDefault="00C57672" w:rsidP="00C57672">
      <w:r w:rsidRPr="00E11EA5">
        <w:rPr>
          <w:rFonts w:hint="eastAsia"/>
        </w:rPr>
        <w:t>T</w:t>
      </w:r>
      <w:r w:rsidRPr="00E11EA5">
        <w:t>he MU value is the same as the conducted value given in table</w:t>
      </w:r>
      <w:r w:rsidR="009C163B">
        <w:t xml:space="preserve"> 9.9.1-1</w:t>
      </w:r>
      <w:r w:rsidRPr="00E11EA5">
        <w:t>.</w:t>
      </w:r>
      <w:bookmarkStart w:id="6245" w:name="_Toc21086379"/>
      <w:bookmarkStart w:id="6246" w:name="_Toc29768816"/>
      <w:bookmarkStart w:id="6247" w:name="_Toc32332213"/>
      <w:bookmarkStart w:id="6248" w:name="_Toc37430130"/>
      <w:bookmarkStart w:id="6249" w:name="_Toc43739227"/>
      <w:bookmarkStart w:id="6250" w:name="_Toc46346988"/>
      <w:bookmarkStart w:id="6251" w:name="_Toc53165927"/>
      <w:bookmarkStart w:id="6252" w:name="_Toc53166622"/>
      <w:bookmarkStart w:id="6253" w:name="_Toc53167316"/>
    </w:p>
    <w:p w14:paraId="709BD547" w14:textId="77777777" w:rsidR="00C57672" w:rsidRPr="00E11EA5" w:rsidRDefault="00C57672" w:rsidP="00C57672">
      <w:pPr>
        <w:pStyle w:val="Heading3"/>
      </w:pPr>
      <w:bookmarkStart w:id="6254" w:name="_Toc61130554"/>
      <w:bookmarkStart w:id="6255" w:name="_Toc61131280"/>
      <w:bookmarkStart w:id="6256" w:name="_Toc61188122"/>
      <w:bookmarkStart w:id="6257" w:name="_Toc83029412"/>
      <w:bookmarkStart w:id="6258" w:name="_Toc83920010"/>
      <w:bookmarkStart w:id="6259" w:name="_Toc89785031"/>
      <w:bookmarkStart w:id="6260" w:name="_Toc137299531"/>
      <w:bookmarkStart w:id="6261" w:name="_Toc138888577"/>
      <w:bookmarkStart w:id="6262" w:name="_Toc138889301"/>
      <w:bookmarkStart w:id="6263" w:name="_Toc145341020"/>
      <w:bookmarkStart w:id="6264" w:name="_Toc161842763"/>
      <w:bookmarkStart w:id="6265" w:name="_Toc169788872"/>
      <w:bookmarkStart w:id="6266" w:name="_Toc171512251"/>
      <w:r w:rsidRPr="00E11EA5">
        <w:t>9.9.4</w:t>
      </w:r>
      <w:r>
        <w:tab/>
      </w:r>
      <w:r w:rsidRPr="00E11EA5">
        <w:t>Near Field</w:t>
      </w:r>
      <w:bookmarkEnd w:id="6245"/>
      <w:bookmarkEnd w:id="6246"/>
      <w:r w:rsidRPr="00E11EA5">
        <w:t xml:space="preserve"> Test Range</w:t>
      </w:r>
      <w:bookmarkEnd w:id="6247"/>
      <w:bookmarkEnd w:id="6248"/>
      <w:bookmarkEnd w:id="6249"/>
      <w:bookmarkEnd w:id="6250"/>
      <w:bookmarkEnd w:id="6251"/>
      <w:bookmarkEnd w:id="6252"/>
      <w:bookmarkEnd w:id="6253"/>
      <w:bookmarkEnd w:id="6254"/>
      <w:bookmarkEnd w:id="6255"/>
      <w:bookmarkEnd w:id="6256"/>
      <w:bookmarkEnd w:id="6257"/>
      <w:bookmarkEnd w:id="6258"/>
      <w:bookmarkEnd w:id="6259"/>
      <w:bookmarkEnd w:id="6260"/>
      <w:bookmarkEnd w:id="6261"/>
      <w:bookmarkEnd w:id="6262"/>
      <w:bookmarkEnd w:id="6263"/>
      <w:bookmarkEnd w:id="6264"/>
      <w:bookmarkEnd w:id="6265"/>
      <w:bookmarkEnd w:id="6266"/>
    </w:p>
    <w:p w14:paraId="2551F184" w14:textId="77777777" w:rsidR="00C57672" w:rsidRPr="00E11EA5" w:rsidRDefault="00C57672" w:rsidP="00C57672">
      <w:pPr>
        <w:pStyle w:val="Heading4"/>
        <w:rPr>
          <w:lang w:eastAsia="sv-SE"/>
        </w:rPr>
      </w:pPr>
      <w:bookmarkStart w:id="6267" w:name="_Toc32332214"/>
      <w:bookmarkStart w:id="6268" w:name="_Toc37430131"/>
      <w:bookmarkStart w:id="6269" w:name="_Toc43739228"/>
      <w:bookmarkStart w:id="6270" w:name="_Toc46346989"/>
      <w:bookmarkStart w:id="6271" w:name="_Toc53165928"/>
      <w:bookmarkStart w:id="6272" w:name="_Toc53166623"/>
      <w:bookmarkStart w:id="6273" w:name="_Toc53167317"/>
      <w:bookmarkStart w:id="6274" w:name="_Toc61130555"/>
      <w:bookmarkStart w:id="6275" w:name="_Toc61131281"/>
      <w:bookmarkStart w:id="6276" w:name="_Toc61188123"/>
      <w:bookmarkStart w:id="6277" w:name="_Toc83029413"/>
      <w:bookmarkStart w:id="6278" w:name="_Toc83920011"/>
      <w:bookmarkStart w:id="6279" w:name="_Toc89785032"/>
      <w:bookmarkStart w:id="6280" w:name="_Toc137299532"/>
      <w:bookmarkStart w:id="6281" w:name="_Toc138888578"/>
      <w:bookmarkStart w:id="6282" w:name="_Toc138889302"/>
      <w:bookmarkStart w:id="6283" w:name="_Toc145341021"/>
      <w:bookmarkStart w:id="6284" w:name="_Toc161842764"/>
      <w:bookmarkStart w:id="6285" w:name="_Toc169788873"/>
      <w:bookmarkStart w:id="6286" w:name="_Toc21086380"/>
      <w:bookmarkStart w:id="6287" w:name="_Toc29768817"/>
      <w:bookmarkStart w:id="6288" w:name="_Toc171512252"/>
      <w:r w:rsidRPr="00E11EA5">
        <w:rPr>
          <w:lang w:eastAsia="sv-SE"/>
        </w:rPr>
        <w:t>9.9.4.1</w:t>
      </w:r>
      <w:r w:rsidRPr="00E11EA5">
        <w:rPr>
          <w:lang w:eastAsia="sv-SE"/>
        </w:rPr>
        <w:tab/>
        <w:t>Measurement system description</w:t>
      </w:r>
      <w:bookmarkEnd w:id="6267"/>
      <w:bookmarkEnd w:id="6268"/>
      <w:bookmarkEnd w:id="6269"/>
      <w:bookmarkEnd w:id="6270"/>
      <w:bookmarkEnd w:id="6271"/>
      <w:bookmarkEnd w:id="6272"/>
      <w:bookmarkEnd w:id="6273"/>
      <w:bookmarkEnd w:id="6274"/>
      <w:bookmarkEnd w:id="6275"/>
      <w:bookmarkEnd w:id="6276"/>
      <w:bookmarkEnd w:id="6277"/>
      <w:bookmarkEnd w:id="6278"/>
      <w:bookmarkEnd w:id="6279"/>
      <w:bookmarkEnd w:id="6280"/>
      <w:bookmarkEnd w:id="6281"/>
      <w:bookmarkEnd w:id="6282"/>
      <w:bookmarkEnd w:id="6283"/>
      <w:bookmarkEnd w:id="6284"/>
      <w:bookmarkEnd w:id="6285"/>
      <w:bookmarkEnd w:id="6288"/>
    </w:p>
    <w:p w14:paraId="53AB1E02" w14:textId="75E46CF8" w:rsidR="00C57672" w:rsidRPr="00E11EA5" w:rsidRDefault="00C57672" w:rsidP="00C57672">
      <w:r w:rsidRPr="00E11EA5">
        <w:t>Measurement system description is captured in clause</w:t>
      </w:r>
      <w:r>
        <w:t> </w:t>
      </w:r>
      <w:r w:rsidR="009C163B">
        <w:t>7.5.1</w:t>
      </w:r>
      <w:r w:rsidRPr="00E11EA5">
        <w:t>.</w:t>
      </w:r>
      <w:bookmarkEnd w:id="6286"/>
      <w:bookmarkEnd w:id="6287"/>
    </w:p>
    <w:p w14:paraId="66AB1063" w14:textId="77777777" w:rsidR="00C57672" w:rsidRPr="00E11EA5" w:rsidRDefault="00C57672" w:rsidP="00C57672">
      <w:pPr>
        <w:rPr>
          <w:rFonts w:ascii="Arial" w:hAnsi="Arial" w:cs="Arial"/>
          <w:lang w:val="en-US" w:eastAsia="en-CA"/>
        </w:rPr>
      </w:pPr>
      <w:r w:rsidRPr="00E11EA5">
        <w:rPr>
          <w:lang w:val="en-US" w:eastAsia="en-CA"/>
        </w:rPr>
        <w:t>I</w:t>
      </w:r>
      <w:r w:rsidRPr="00E11EA5">
        <w:rPr>
          <w:lang w:eastAsia="it-IT"/>
        </w:rPr>
        <w:t>n case of OTA occupied BW type of measurements, NF to FF transform is not needed. Occupied BW is measured in Near Field for the declared direction.</w:t>
      </w:r>
    </w:p>
    <w:p w14:paraId="4BA081C0" w14:textId="77777777" w:rsidR="00C57672" w:rsidRPr="00E11EA5" w:rsidRDefault="00C57672" w:rsidP="00C57672">
      <w:pPr>
        <w:pStyle w:val="Heading4"/>
        <w:rPr>
          <w:lang w:eastAsia="sv-SE"/>
        </w:rPr>
      </w:pPr>
      <w:bookmarkStart w:id="6289" w:name="_Toc32332215"/>
      <w:bookmarkStart w:id="6290" w:name="_Toc37430132"/>
      <w:bookmarkStart w:id="6291" w:name="_Toc43739229"/>
      <w:bookmarkStart w:id="6292" w:name="_Toc46346990"/>
      <w:bookmarkStart w:id="6293" w:name="_Toc53165929"/>
      <w:bookmarkStart w:id="6294" w:name="_Toc53166624"/>
      <w:bookmarkStart w:id="6295" w:name="_Toc53167318"/>
      <w:bookmarkStart w:id="6296" w:name="_Toc61130556"/>
      <w:bookmarkStart w:id="6297" w:name="_Toc61131282"/>
      <w:bookmarkStart w:id="6298" w:name="_Toc61188124"/>
      <w:bookmarkStart w:id="6299" w:name="_Toc83029414"/>
      <w:bookmarkStart w:id="6300" w:name="_Toc83920012"/>
      <w:bookmarkStart w:id="6301" w:name="_Toc89785033"/>
      <w:bookmarkStart w:id="6302" w:name="_Toc137299533"/>
      <w:bookmarkStart w:id="6303" w:name="_Toc138888579"/>
      <w:bookmarkStart w:id="6304" w:name="_Toc138889303"/>
      <w:bookmarkStart w:id="6305" w:name="_Toc145341022"/>
      <w:bookmarkStart w:id="6306" w:name="_Toc161842765"/>
      <w:bookmarkStart w:id="6307" w:name="_Toc169788874"/>
      <w:bookmarkStart w:id="6308" w:name="_Toc21086381"/>
      <w:bookmarkStart w:id="6309" w:name="_Toc29768818"/>
      <w:bookmarkStart w:id="6310" w:name="_Toc171512253"/>
      <w:r w:rsidRPr="00E11EA5">
        <w:rPr>
          <w:lang w:eastAsia="sv-SE"/>
        </w:rPr>
        <w:t>9.9.4.2</w:t>
      </w:r>
      <w:r w:rsidRPr="00E11EA5">
        <w:rPr>
          <w:lang w:eastAsia="sv-SE"/>
        </w:rPr>
        <w:tab/>
        <w:t>Test procedure</w:t>
      </w:r>
      <w:bookmarkEnd w:id="6289"/>
      <w:bookmarkEnd w:id="6290"/>
      <w:bookmarkEnd w:id="6291"/>
      <w:bookmarkEnd w:id="6292"/>
      <w:bookmarkEnd w:id="6293"/>
      <w:bookmarkEnd w:id="6294"/>
      <w:bookmarkEnd w:id="6295"/>
      <w:bookmarkEnd w:id="6296"/>
      <w:bookmarkEnd w:id="6297"/>
      <w:bookmarkEnd w:id="6298"/>
      <w:bookmarkEnd w:id="6299"/>
      <w:bookmarkEnd w:id="6300"/>
      <w:bookmarkEnd w:id="6301"/>
      <w:bookmarkEnd w:id="6302"/>
      <w:bookmarkEnd w:id="6303"/>
      <w:bookmarkEnd w:id="6304"/>
      <w:bookmarkEnd w:id="6305"/>
      <w:bookmarkEnd w:id="6306"/>
      <w:bookmarkEnd w:id="6307"/>
      <w:bookmarkEnd w:id="6310"/>
    </w:p>
    <w:p w14:paraId="679E9025" w14:textId="77777777" w:rsidR="00C57672" w:rsidRPr="00501E48" w:rsidRDefault="00C57672" w:rsidP="00C57672">
      <w:pPr>
        <w:pStyle w:val="Heading5"/>
      </w:pPr>
      <w:bookmarkStart w:id="6311" w:name="_Toc32332216"/>
      <w:bookmarkStart w:id="6312" w:name="_Toc37430133"/>
      <w:bookmarkStart w:id="6313" w:name="_Toc43739230"/>
      <w:bookmarkStart w:id="6314" w:name="_Toc46346991"/>
      <w:bookmarkStart w:id="6315" w:name="_Toc53165930"/>
      <w:bookmarkStart w:id="6316" w:name="_Toc53166625"/>
      <w:bookmarkStart w:id="6317" w:name="_Toc53167319"/>
      <w:bookmarkStart w:id="6318" w:name="_Toc61130557"/>
      <w:bookmarkStart w:id="6319" w:name="_Toc61131283"/>
      <w:bookmarkStart w:id="6320" w:name="_Toc61188125"/>
      <w:bookmarkStart w:id="6321" w:name="_Toc83029415"/>
      <w:bookmarkStart w:id="6322" w:name="_Toc83920013"/>
      <w:bookmarkStart w:id="6323" w:name="_Toc89785034"/>
      <w:bookmarkStart w:id="6324" w:name="_Toc137299534"/>
      <w:bookmarkStart w:id="6325" w:name="_Toc138888580"/>
      <w:bookmarkStart w:id="6326" w:name="_Toc138889304"/>
      <w:bookmarkStart w:id="6327" w:name="_Toc145341023"/>
      <w:bookmarkStart w:id="6328" w:name="_Toc161842766"/>
      <w:bookmarkStart w:id="6329" w:name="_Toc169788875"/>
      <w:bookmarkStart w:id="6330" w:name="_Toc171512254"/>
      <w:r w:rsidRPr="00E11EA5">
        <w:rPr>
          <w:lang w:eastAsia="sv-SE"/>
        </w:rPr>
        <w:t>9.9.4.2.1</w:t>
      </w:r>
      <w:r w:rsidRPr="00E11EA5">
        <w:rPr>
          <w:lang w:eastAsia="sv-SE"/>
        </w:rPr>
        <w:tab/>
      </w:r>
      <w:r w:rsidRPr="00E11EA5">
        <w:t xml:space="preserve">Stage 1: </w:t>
      </w:r>
      <w:r w:rsidRPr="00E11EA5">
        <w:rPr>
          <w:lang w:eastAsia="sv-SE"/>
        </w:rPr>
        <w:t>Calibration</w:t>
      </w:r>
      <w:bookmarkEnd w:id="6311"/>
      <w:bookmarkEnd w:id="6312"/>
      <w:bookmarkEnd w:id="6313"/>
      <w:bookmarkEnd w:id="6314"/>
      <w:bookmarkEnd w:id="6315"/>
      <w:bookmarkEnd w:id="6316"/>
      <w:bookmarkEnd w:id="6317"/>
      <w:bookmarkEnd w:id="6318"/>
      <w:bookmarkEnd w:id="6319"/>
      <w:bookmarkEnd w:id="6320"/>
      <w:bookmarkEnd w:id="6321"/>
      <w:bookmarkEnd w:id="6322"/>
      <w:bookmarkEnd w:id="6323"/>
      <w:bookmarkEnd w:id="6324"/>
      <w:bookmarkEnd w:id="6325"/>
      <w:bookmarkEnd w:id="6326"/>
      <w:bookmarkEnd w:id="6327"/>
      <w:bookmarkEnd w:id="6328"/>
      <w:bookmarkEnd w:id="6329"/>
      <w:bookmarkEnd w:id="6330"/>
    </w:p>
    <w:p w14:paraId="490CBCC6" w14:textId="06B6D43A" w:rsidR="00C57672" w:rsidRPr="00E11EA5" w:rsidRDefault="00C57672" w:rsidP="00C57672">
      <w:r w:rsidRPr="00E11EA5">
        <w:t xml:space="preserve">Calibration procedure for the </w:t>
      </w:r>
      <w:r w:rsidRPr="00E11EA5">
        <w:rPr>
          <w:noProof/>
          <w:lang w:val="en-US" w:eastAsia="sv-SE"/>
        </w:rPr>
        <w:t xml:space="preserve">Near Field Test </w:t>
      </w:r>
      <w:r w:rsidRPr="00E11EA5">
        <w:rPr>
          <w:lang w:eastAsia="sv-SE"/>
        </w:rPr>
        <w:t>Range</w:t>
      </w:r>
      <w:r w:rsidRPr="00E11EA5">
        <w:t xml:space="preserve"> is captured in clause</w:t>
      </w:r>
      <w:r>
        <w:t> </w:t>
      </w:r>
      <w:r w:rsidR="009C163B">
        <w:t>8.5</w:t>
      </w:r>
      <w:r w:rsidRPr="00E11EA5">
        <w:t>.</w:t>
      </w:r>
    </w:p>
    <w:p w14:paraId="08B2CFE6" w14:textId="77777777" w:rsidR="00C57672" w:rsidRPr="00E11EA5" w:rsidRDefault="00C57672" w:rsidP="00C57672">
      <w:pPr>
        <w:pStyle w:val="Heading5"/>
      </w:pPr>
      <w:bookmarkStart w:id="6331" w:name="_Toc32332217"/>
      <w:bookmarkStart w:id="6332" w:name="_Toc37430134"/>
      <w:bookmarkStart w:id="6333" w:name="_Toc43739231"/>
      <w:bookmarkStart w:id="6334" w:name="_Toc46346992"/>
      <w:bookmarkStart w:id="6335" w:name="_Toc53165931"/>
      <w:bookmarkStart w:id="6336" w:name="_Toc53166626"/>
      <w:bookmarkStart w:id="6337" w:name="_Toc53167320"/>
      <w:bookmarkStart w:id="6338" w:name="_Toc61130558"/>
      <w:bookmarkStart w:id="6339" w:name="_Toc61131284"/>
      <w:bookmarkStart w:id="6340" w:name="_Toc61188126"/>
      <w:bookmarkStart w:id="6341" w:name="_Toc83029416"/>
      <w:bookmarkStart w:id="6342" w:name="_Toc83920014"/>
      <w:bookmarkStart w:id="6343" w:name="_Toc89785035"/>
      <w:bookmarkStart w:id="6344" w:name="_Toc137299535"/>
      <w:bookmarkStart w:id="6345" w:name="_Toc138888581"/>
      <w:bookmarkStart w:id="6346" w:name="_Toc138889305"/>
      <w:bookmarkStart w:id="6347" w:name="_Toc145341024"/>
      <w:bookmarkStart w:id="6348" w:name="_Toc161842767"/>
      <w:bookmarkStart w:id="6349" w:name="_Toc169788876"/>
      <w:bookmarkStart w:id="6350" w:name="_Toc171512255"/>
      <w:r w:rsidRPr="00E11EA5">
        <w:rPr>
          <w:lang w:eastAsia="sv-SE"/>
        </w:rPr>
        <w:t>9.9.4.2.2</w:t>
      </w:r>
      <w:r w:rsidRPr="00E11EA5">
        <w:tab/>
        <w:t>Stage 2: BS measurement</w:t>
      </w:r>
      <w:bookmarkEnd w:id="6331"/>
      <w:bookmarkEnd w:id="6332"/>
      <w:bookmarkEnd w:id="6333"/>
      <w:bookmarkEnd w:id="6334"/>
      <w:bookmarkEnd w:id="6335"/>
      <w:bookmarkEnd w:id="6336"/>
      <w:bookmarkEnd w:id="6337"/>
      <w:bookmarkEnd w:id="6338"/>
      <w:bookmarkEnd w:id="6339"/>
      <w:bookmarkEnd w:id="6340"/>
      <w:bookmarkEnd w:id="6341"/>
      <w:bookmarkEnd w:id="6342"/>
      <w:bookmarkEnd w:id="6343"/>
      <w:bookmarkEnd w:id="6344"/>
      <w:bookmarkEnd w:id="6345"/>
      <w:bookmarkEnd w:id="6346"/>
      <w:bookmarkEnd w:id="6347"/>
      <w:bookmarkEnd w:id="6348"/>
      <w:bookmarkEnd w:id="6349"/>
      <w:bookmarkEnd w:id="6350"/>
    </w:p>
    <w:bookmarkEnd w:id="6308"/>
    <w:bookmarkEnd w:id="6309"/>
    <w:p w14:paraId="4EDE6779" w14:textId="77777777" w:rsidR="00C57672" w:rsidRPr="00E11EA5" w:rsidRDefault="00C57672" w:rsidP="00C57672">
      <w:r w:rsidRPr="00E11EA5">
        <w:t>The NFTR testing procedure consists of the following steps:</w:t>
      </w:r>
    </w:p>
    <w:p w14:paraId="45345A48" w14:textId="77777777" w:rsidR="00C57672" w:rsidRPr="00E11EA5" w:rsidRDefault="00C57672" w:rsidP="00C57672">
      <w:pPr>
        <w:pStyle w:val="B1"/>
      </w:pPr>
      <w:r w:rsidRPr="00E11EA5">
        <w:t>1)</w:t>
      </w:r>
      <w:r w:rsidRPr="00E11EA5">
        <w:tab/>
        <w:t xml:space="preserve">Align the BS with (Theta, Phi) angles corresponding to the declared </w:t>
      </w:r>
      <w:r w:rsidRPr="00753FEA">
        <w:rPr>
          <w:i/>
          <w:iCs/>
        </w:rPr>
        <w:t>beam peak direction</w:t>
      </w:r>
      <w:r w:rsidRPr="00E11EA5">
        <w:t xml:space="preserve"> to be measured.</w:t>
      </w:r>
    </w:p>
    <w:p w14:paraId="04786762" w14:textId="77777777" w:rsidR="00C57672" w:rsidRPr="00E11EA5" w:rsidRDefault="00C57672" w:rsidP="00C57672">
      <w:pPr>
        <w:pStyle w:val="B1"/>
      </w:pPr>
      <w:r w:rsidRPr="00E11EA5">
        <w:t>2)</w:t>
      </w:r>
      <w:r w:rsidRPr="00E11EA5">
        <w:tab/>
        <w:t>Configure TX branch and carrier according to the manufacturer</w:t>
      </w:r>
      <w:r>
        <w:t>'</w:t>
      </w:r>
      <w:r w:rsidRPr="00E11EA5">
        <w:t>s declared rated output power.</w:t>
      </w:r>
    </w:p>
    <w:p w14:paraId="1A22CB4F" w14:textId="77777777" w:rsidR="00C57672" w:rsidRPr="00E11EA5" w:rsidRDefault="00C57672" w:rsidP="00C57672">
      <w:pPr>
        <w:pStyle w:val="B1"/>
      </w:pPr>
      <w:r w:rsidRPr="00E11EA5">
        <w:t>3)</w:t>
      </w:r>
      <w:r w:rsidRPr="00E11EA5">
        <w:tab/>
        <w:t xml:space="preserve">Set the BS to transmit the test signal according to the </w:t>
      </w:r>
      <w:r w:rsidRPr="00E11EA5">
        <w:rPr>
          <w:lang w:eastAsia="zh-CN"/>
        </w:rPr>
        <w:t xml:space="preserve">applicable </w:t>
      </w:r>
      <w:r w:rsidRPr="00E11EA5">
        <w:t>test model.</w:t>
      </w:r>
    </w:p>
    <w:p w14:paraId="43DE4BB9" w14:textId="77777777" w:rsidR="00C57672" w:rsidRPr="00E11EA5" w:rsidRDefault="00C57672" w:rsidP="00C57672">
      <w:pPr>
        <w:pStyle w:val="B1"/>
      </w:pPr>
      <w:r w:rsidRPr="00E11EA5">
        <w:t>4)</w:t>
      </w:r>
      <w:r w:rsidRPr="00E11EA5">
        <w:tab/>
        <w:t xml:space="preserve">Measure OTA occupied BW of each carrier arriving at the measurement equipment (such as a </w:t>
      </w:r>
      <w:r w:rsidRPr="00E11EA5">
        <w:rPr>
          <w:lang w:val="en-US"/>
        </w:rPr>
        <w:t>spectrum</w:t>
      </w:r>
      <w:r w:rsidRPr="00E11EA5">
        <w:t xml:space="preserve"> analyzer</w:t>
      </w:r>
      <w:r w:rsidRPr="00E11EA5">
        <w:rPr>
          <w:lang w:val="en-US"/>
        </w:rPr>
        <w:t xml:space="preserve"> or equivalent instrument</w:t>
      </w:r>
      <w:r w:rsidRPr="00E11EA5">
        <w:t>).</w:t>
      </w:r>
    </w:p>
    <w:p w14:paraId="420BD09F" w14:textId="77777777" w:rsidR="00C57672" w:rsidRPr="00E11EA5" w:rsidRDefault="00C57672" w:rsidP="00C57672">
      <w:pPr>
        <w:pStyle w:val="B1"/>
      </w:pPr>
      <w:r w:rsidRPr="00E11EA5">
        <w:t>5)</w:t>
      </w:r>
      <w:r w:rsidRPr="00E11EA5">
        <w:tab/>
        <w:t xml:space="preserve">Repeat steps 3 - 4 for other </w:t>
      </w:r>
      <w:r w:rsidRPr="00E11EA5">
        <w:rPr>
          <w:lang w:eastAsia="zh-CN"/>
        </w:rPr>
        <w:t xml:space="preserve">applicable </w:t>
      </w:r>
      <w:r w:rsidRPr="00E11EA5">
        <w:t>test models.</w:t>
      </w:r>
    </w:p>
    <w:p w14:paraId="5A4F4A7D" w14:textId="77777777" w:rsidR="00C57672" w:rsidRPr="00E11EA5" w:rsidRDefault="00C57672" w:rsidP="00C57672">
      <w:r w:rsidRPr="00E11EA5">
        <w:t>For conformance tests, the OTA occupied BW shall be measured at maximum power setting.</w:t>
      </w:r>
    </w:p>
    <w:p w14:paraId="2EE97860" w14:textId="77777777" w:rsidR="00C57672" w:rsidRPr="00E11EA5" w:rsidRDefault="00C57672" w:rsidP="00C57672">
      <w:pPr>
        <w:pStyle w:val="Heading4"/>
      </w:pPr>
      <w:bookmarkStart w:id="6351" w:name="_Toc21086385"/>
      <w:bookmarkStart w:id="6352" w:name="_Toc29768822"/>
      <w:bookmarkStart w:id="6353" w:name="_Toc32332218"/>
      <w:bookmarkStart w:id="6354" w:name="_Toc37430135"/>
      <w:bookmarkStart w:id="6355" w:name="_Toc43739232"/>
      <w:bookmarkStart w:id="6356" w:name="_Toc46346993"/>
      <w:bookmarkStart w:id="6357" w:name="_Toc53165932"/>
      <w:bookmarkStart w:id="6358" w:name="_Toc53166627"/>
      <w:bookmarkStart w:id="6359" w:name="_Toc53167321"/>
      <w:bookmarkStart w:id="6360" w:name="_Toc61130559"/>
      <w:bookmarkStart w:id="6361" w:name="_Toc61131285"/>
      <w:bookmarkStart w:id="6362" w:name="_Toc61188127"/>
      <w:bookmarkStart w:id="6363" w:name="_Toc83029417"/>
      <w:bookmarkStart w:id="6364" w:name="_Toc83920015"/>
      <w:bookmarkStart w:id="6365" w:name="_Toc89785036"/>
      <w:bookmarkStart w:id="6366" w:name="_Toc137299536"/>
      <w:bookmarkStart w:id="6367" w:name="_Toc138888582"/>
      <w:bookmarkStart w:id="6368" w:name="_Toc138889306"/>
      <w:bookmarkStart w:id="6369" w:name="_Toc145341025"/>
      <w:bookmarkStart w:id="6370" w:name="_Toc161842768"/>
      <w:bookmarkStart w:id="6371" w:name="_Toc169788877"/>
      <w:bookmarkStart w:id="6372" w:name="_Toc171512256"/>
      <w:r w:rsidRPr="00E11EA5">
        <w:t>9.9.4.3</w:t>
      </w:r>
      <w:r w:rsidRPr="00E11EA5">
        <w:rPr>
          <w:rFonts w:hint="eastAsia"/>
        </w:rPr>
        <w:tab/>
      </w:r>
      <w:r w:rsidRPr="00E11EA5">
        <w:t>MU value</w:t>
      </w:r>
      <w:bookmarkEnd w:id="6351"/>
      <w:bookmarkEnd w:id="6352"/>
      <w:r w:rsidRPr="00E11EA5">
        <w:t xml:space="preserve"> derivation</w:t>
      </w:r>
      <w:bookmarkEnd w:id="6353"/>
      <w:bookmarkEnd w:id="6354"/>
      <w:bookmarkEnd w:id="6355"/>
      <w:bookmarkEnd w:id="6356"/>
      <w:bookmarkEnd w:id="6357"/>
      <w:bookmarkEnd w:id="6358"/>
      <w:bookmarkEnd w:id="6359"/>
      <w:bookmarkEnd w:id="6360"/>
      <w:bookmarkEnd w:id="6361"/>
      <w:bookmarkEnd w:id="6362"/>
      <w:bookmarkEnd w:id="6363"/>
      <w:bookmarkEnd w:id="6364"/>
      <w:bookmarkEnd w:id="6365"/>
      <w:bookmarkEnd w:id="6366"/>
      <w:bookmarkEnd w:id="6367"/>
      <w:bookmarkEnd w:id="6368"/>
      <w:bookmarkEnd w:id="6369"/>
      <w:bookmarkEnd w:id="6370"/>
      <w:bookmarkEnd w:id="6371"/>
      <w:bookmarkEnd w:id="6372"/>
    </w:p>
    <w:p w14:paraId="4DBBC1FB" w14:textId="4A41BA8E" w:rsidR="00C57672" w:rsidRPr="00E11EA5" w:rsidRDefault="00C57672" w:rsidP="00C57672">
      <w:r w:rsidRPr="00E11EA5">
        <w:rPr>
          <w:rFonts w:hint="eastAsia"/>
        </w:rPr>
        <w:t>T</w:t>
      </w:r>
      <w:r w:rsidRPr="00E11EA5">
        <w:t>he MU value is the same as the conducted value given in table</w:t>
      </w:r>
      <w:r w:rsidR="009C163B">
        <w:t xml:space="preserve"> 9.9.1-1</w:t>
      </w:r>
      <w:r w:rsidRPr="00E11EA5">
        <w:t>.</w:t>
      </w:r>
      <w:bookmarkStart w:id="6373" w:name="_Toc34696882"/>
      <w:bookmarkStart w:id="6374" w:name="_Toc43739233"/>
      <w:bookmarkStart w:id="6375" w:name="_Toc46346994"/>
      <w:bookmarkStart w:id="6376" w:name="_Toc53165933"/>
      <w:bookmarkStart w:id="6377" w:name="_Toc53166628"/>
      <w:bookmarkStart w:id="6378" w:name="_Toc53167322"/>
    </w:p>
    <w:p w14:paraId="370DA27C" w14:textId="77777777" w:rsidR="00C57672" w:rsidRPr="00E11EA5" w:rsidRDefault="00C57672" w:rsidP="00C57672">
      <w:pPr>
        <w:pStyle w:val="Heading3"/>
      </w:pPr>
      <w:bookmarkStart w:id="6379" w:name="_Toc61130560"/>
      <w:bookmarkStart w:id="6380" w:name="_Toc61131286"/>
      <w:bookmarkStart w:id="6381" w:name="_Toc61188128"/>
      <w:bookmarkStart w:id="6382" w:name="_Toc83029418"/>
      <w:bookmarkStart w:id="6383" w:name="_Toc83920016"/>
      <w:bookmarkStart w:id="6384" w:name="_Toc89785037"/>
      <w:bookmarkStart w:id="6385" w:name="_Toc137299537"/>
      <w:bookmarkStart w:id="6386" w:name="_Toc138888583"/>
      <w:bookmarkStart w:id="6387" w:name="_Toc138889307"/>
      <w:bookmarkStart w:id="6388" w:name="_Toc145341026"/>
      <w:bookmarkStart w:id="6389" w:name="_Toc161842769"/>
      <w:bookmarkStart w:id="6390" w:name="_Toc169788878"/>
      <w:bookmarkStart w:id="6391" w:name="_Toc171512257"/>
      <w:r w:rsidRPr="00E11EA5">
        <w:t>9.9.5</w:t>
      </w:r>
      <w:r>
        <w:tab/>
      </w:r>
      <w:bookmarkEnd w:id="6373"/>
      <w:r w:rsidRPr="00E11EA5">
        <w:t>Plane Wave Synthesizer</w:t>
      </w:r>
      <w:bookmarkEnd w:id="6374"/>
      <w:bookmarkEnd w:id="6375"/>
      <w:bookmarkEnd w:id="6376"/>
      <w:bookmarkEnd w:id="6377"/>
      <w:bookmarkEnd w:id="6378"/>
      <w:bookmarkEnd w:id="6379"/>
      <w:bookmarkEnd w:id="6380"/>
      <w:bookmarkEnd w:id="6381"/>
      <w:bookmarkEnd w:id="6382"/>
      <w:bookmarkEnd w:id="6383"/>
      <w:bookmarkEnd w:id="6384"/>
      <w:bookmarkEnd w:id="6385"/>
      <w:bookmarkEnd w:id="6386"/>
      <w:bookmarkEnd w:id="6387"/>
      <w:bookmarkEnd w:id="6388"/>
      <w:bookmarkEnd w:id="6389"/>
      <w:bookmarkEnd w:id="6390"/>
      <w:bookmarkEnd w:id="6391"/>
    </w:p>
    <w:p w14:paraId="211F42E5" w14:textId="77777777" w:rsidR="00C57672" w:rsidRPr="00E11EA5" w:rsidRDefault="00C57672" w:rsidP="00C57672">
      <w:pPr>
        <w:pStyle w:val="Heading4"/>
        <w:rPr>
          <w:lang w:eastAsia="sv-SE"/>
        </w:rPr>
      </w:pPr>
      <w:bookmarkStart w:id="6392" w:name="_Toc34696883"/>
      <w:bookmarkStart w:id="6393" w:name="_Toc43739234"/>
      <w:bookmarkStart w:id="6394" w:name="_Toc46346995"/>
      <w:bookmarkStart w:id="6395" w:name="_Toc53165934"/>
      <w:bookmarkStart w:id="6396" w:name="_Toc53166629"/>
      <w:bookmarkStart w:id="6397" w:name="_Toc53167323"/>
      <w:bookmarkStart w:id="6398" w:name="_Toc61130561"/>
      <w:bookmarkStart w:id="6399" w:name="_Toc61131287"/>
      <w:bookmarkStart w:id="6400" w:name="_Toc61188129"/>
      <w:bookmarkStart w:id="6401" w:name="_Toc83029419"/>
      <w:bookmarkStart w:id="6402" w:name="_Toc83920017"/>
      <w:bookmarkStart w:id="6403" w:name="_Toc89785038"/>
      <w:bookmarkStart w:id="6404" w:name="_Toc137299538"/>
      <w:bookmarkStart w:id="6405" w:name="_Toc138888584"/>
      <w:bookmarkStart w:id="6406" w:name="_Toc138889308"/>
      <w:bookmarkStart w:id="6407" w:name="_Toc145341027"/>
      <w:bookmarkStart w:id="6408" w:name="_Toc161842770"/>
      <w:bookmarkStart w:id="6409" w:name="_Toc169788879"/>
      <w:bookmarkStart w:id="6410" w:name="_Toc171512258"/>
      <w:r w:rsidRPr="00E11EA5">
        <w:rPr>
          <w:lang w:eastAsia="sv-SE"/>
        </w:rPr>
        <w:t>9.9.5.1</w:t>
      </w:r>
      <w:r w:rsidRPr="00E11EA5">
        <w:rPr>
          <w:lang w:eastAsia="sv-SE"/>
        </w:rPr>
        <w:tab/>
        <w:t>Measurement system description</w:t>
      </w:r>
      <w:bookmarkEnd w:id="6392"/>
      <w:bookmarkEnd w:id="6393"/>
      <w:bookmarkEnd w:id="6394"/>
      <w:bookmarkEnd w:id="6395"/>
      <w:bookmarkEnd w:id="6396"/>
      <w:bookmarkEnd w:id="6397"/>
      <w:bookmarkEnd w:id="6398"/>
      <w:bookmarkEnd w:id="6399"/>
      <w:bookmarkEnd w:id="6400"/>
      <w:bookmarkEnd w:id="6401"/>
      <w:bookmarkEnd w:id="6402"/>
      <w:bookmarkEnd w:id="6403"/>
      <w:bookmarkEnd w:id="6404"/>
      <w:bookmarkEnd w:id="6405"/>
      <w:bookmarkEnd w:id="6406"/>
      <w:bookmarkEnd w:id="6407"/>
      <w:bookmarkEnd w:id="6408"/>
      <w:bookmarkEnd w:id="6409"/>
      <w:bookmarkEnd w:id="6410"/>
    </w:p>
    <w:p w14:paraId="4756087C" w14:textId="2B1ACF75" w:rsidR="00C57672" w:rsidRPr="00E11EA5" w:rsidRDefault="00C57672" w:rsidP="00C57672">
      <w:pPr>
        <w:rPr>
          <w:lang w:eastAsia="sv-SE"/>
        </w:rPr>
      </w:pPr>
      <w:r w:rsidRPr="00E11EA5">
        <w:t>Measurement system description is captured in clause</w:t>
      </w:r>
      <w:r>
        <w:t> </w:t>
      </w:r>
      <w:r w:rsidRPr="00E11EA5">
        <w:t>7.6</w:t>
      </w:r>
      <w:r w:rsidR="009C163B">
        <w:t>.1</w:t>
      </w:r>
      <w:r w:rsidRPr="00E11EA5">
        <w:t>.</w:t>
      </w:r>
      <w:bookmarkStart w:id="6411" w:name="_Toc34696884"/>
      <w:bookmarkStart w:id="6412" w:name="_Toc43739235"/>
      <w:bookmarkStart w:id="6413" w:name="_Toc46346996"/>
      <w:bookmarkStart w:id="6414" w:name="_Toc53165935"/>
      <w:bookmarkStart w:id="6415" w:name="_Toc53166630"/>
      <w:bookmarkStart w:id="6416" w:name="_Toc53167324"/>
    </w:p>
    <w:p w14:paraId="4A9046DA" w14:textId="77777777" w:rsidR="00C57672" w:rsidRPr="00E11EA5" w:rsidRDefault="00C57672" w:rsidP="00C57672">
      <w:pPr>
        <w:pStyle w:val="Heading4"/>
        <w:rPr>
          <w:lang w:eastAsia="sv-SE"/>
        </w:rPr>
      </w:pPr>
      <w:bookmarkStart w:id="6417" w:name="_Toc61130562"/>
      <w:bookmarkStart w:id="6418" w:name="_Toc61131288"/>
      <w:bookmarkStart w:id="6419" w:name="_Toc61188130"/>
      <w:bookmarkStart w:id="6420" w:name="_Toc83029420"/>
      <w:bookmarkStart w:id="6421" w:name="_Toc83920018"/>
      <w:bookmarkStart w:id="6422" w:name="_Toc89785039"/>
      <w:bookmarkStart w:id="6423" w:name="_Toc137299539"/>
      <w:bookmarkStart w:id="6424" w:name="_Toc138888585"/>
      <w:bookmarkStart w:id="6425" w:name="_Toc138889309"/>
      <w:bookmarkStart w:id="6426" w:name="_Toc145341028"/>
      <w:bookmarkStart w:id="6427" w:name="_Toc161842771"/>
      <w:bookmarkStart w:id="6428" w:name="_Toc169788880"/>
      <w:bookmarkStart w:id="6429" w:name="_Toc171512259"/>
      <w:r w:rsidRPr="00E11EA5">
        <w:rPr>
          <w:lang w:eastAsia="sv-SE"/>
        </w:rPr>
        <w:t>9.9.5.2</w:t>
      </w:r>
      <w:r>
        <w:rPr>
          <w:lang w:eastAsia="sv-SE"/>
        </w:rPr>
        <w:tab/>
      </w:r>
      <w:r w:rsidRPr="00E11EA5">
        <w:rPr>
          <w:lang w:eastAsia="sv-SE"/>
        </w:rPr>
        <w:t>Test procedure</w:t>
      </w:r>
      <w:bookmarkEnd w:id="6411"/>
      <w:bookmarkEnd w:id="6412"/>
      <w:bookmarkEnd w:id="6413"/>
      <w:bookmarkEnd w:id="6414"/>
      <w:bookmarkEnd w:id="6415"/>
      <w:bookmarkEnd w:id="6416"/>
      <w:bookmarkEnd w:id="6417"/>
      <w:bookmarkEnd w:id="6418"/>
      <w:bookmarkEnd w:id="6419"/>
      <w:bookmarkEnd w:id="6420"/>
      <w:bookmarkEnd w:id="6421"/>
      <w:bookmarkEnd w:id="6422"/>
      <w:bookmarkEnd w:id="6423"/>
      <w:bookmarkEnd w:id="6424"/>
      <w:bookmarkEnd w:id="6425"/>
      <w:bookmarkEnd w:id="6426"/>
      <w:bookmarkEnd w:id="6427"/>
      <w:bookmarkEnd w:id="6428"/>
      <w:bookmarkEnd w:id="6429"/>
    </w:p>
    <w:p w14:paraId="1BFAEFD1" w14:textId="77777777" w:rsidR="00C57672" w:rsidRPr="00E11EA5" w:rsidRDefault="00C57672" w:rsidP="00C57672">
      <w:pPr>
        <w:pStyle w:val="Heading5"/>
      </w:pPr>
      <w:bookmarkStart w:id="6430" w:name="_Toc34696885"/>
      <w:bookmarkStart w:id="6431" w:name="_Toc43739236"/>
      <w:bookmarkStart w:id="6432" w:name="_Toc46346997"/>
      <w:bookmarkStart w:id="6433" w:name="_Toc53165936"/>
      <w:bookmarkStart w:id="6434" w:name="_Toc53166631"/>
      <w:bookmarkStart w:id="6435" w:name="_Toc53167325"/>
      <w:bookmarkStart w:id="6436" w:name="_Toc61130563"/>
      <w:bookmarkStart w:id="6437" w:name="_Toc61131289"/>
      <w:bookmarkStart w:id="6438" w:name="_Toc61188131"/>
      <w:bookmarkStart w:id="6439" w:name="_Toc83029421"/>
      <w:bookmarkStart w:id="6440" w:name="_Toc83920019"/>
      <w:bookmarkStart w:id="6441" w:name="_Toc89785040"/>
      <w:bookmarkStart w:id="6442" w:name="_Toc137299540"/>
      <w:bookmarkStart w:id="6443" w:name="_Toc138888586"/>
      <w:bookmarkStart w:id="6444" w:name="_Toc138889310"/>
      <w:bookmarkStart w:id="6445" w:name="_Toc145341029"/>
      <w:bookmarkStart w:id="6446" w:name="_Toc161842772"/>
      <w:bookmarkStart w:id="6447" w:name="_Toc169788881"/>
      <w:bookmarkStart w:id="6448" w:name="_Toc171512260"/>
      <w:r w:rsidRPr="00E11EA5">
        <w:rPr>
          <w:lang w:eastAsia="sv-SE"/>
        </w:rPr>
        <w:t>9.9.5.2.1</w:t>
      </w:r>
      <w:r w:rsidRPr="00E11EA5">
        <w:rPr>
          <w:lang w:eastAsia="sv-SE"/>
        </w:rPr>
        <w:tab/>
      </w:r>
      <w:r w:rsidRPr="00E11EA5">
        <w:t>Stage 1: Calibration</w:t>
      </w:r>
      <w:bookmarkEnd w:id="6430"/>
      <w:bookmarkEnd w:id="6431"/>
      <w:bookmarkEnd w:id="6432"/>
      <w:bookmarkEnd w:id="6433"/>
      <w:bookmarkEnd w:id="6434"/>
      <w:bookmarkEnd w:id="6435"/>
      <w:bookmarkEnd w:id="6436"/>
      <w:bookmarkEnd w:id="6437"/>
      <w:bookmarkEnd w:id="6438"/>
      <w:bookmarkEnd w:id="6439"/>
      <w:bookmarkEnd w:id="6440"/>
      <w:bookmarkEnd w:id="6441"/>
      <w:bookmarkEnd w:id="6442"/>
      <w:bookmarkEnd w:id="6443"/>
      <w:bookmarkEnd w:id="6444"/>
      <w:bookmarkEnd w:id="6445"/>
      <w:bookmarkEnd w:id="6446"/>
      <w:bookmarkEnd w:id="6447"/>
      <w:bookmarkEnd w:id="6448"/>
    </w:p>
    <w:p w14:paraId="04CED782" w14:textId="77777777" w:rsidR="00C57672" w:rsidRPr="00E11EA5" w:rsidRDefault="00C57672" w:rsidP="00C57672">
      <w:r w:rsidRPr="00E11EA5">
        <w:t>Calibration procedure for the Plane Wave Synthesizer is captured in clause</w:t>
      </w:r>
      <w:r>
        <w:t> </w:t>
      </w:r>
      <w:r w:rsidRPr="00E11EA5">
        <w:t>8.6.</w:t>
      </w:r>
    </w:p>
    <w:p w14:paraId="0E2E3AA5" w14:textId="77777777" w:rsidR="00C57672" w:rsidRPr="00E11EA5" w:rsidRDefault="00C57672" w:rsidP="00C57672">
      <w:pPr>
        <w:pStyle w:val="Heading5"/>
      </w:pPr>
      <w:bookmarkStart w:id="6449" w:name="_Toc34696886"/>
      <w:bookmarkStart w:id="6450" w:name="_Toc43739237"/>
      <w:bookmarkStart w:id="6451" w:name="_Toc46346998"/>
      <w:bookmarkStart w:id="6452" w:name="_Toc53165937"/>
      <w:bookmarkStart w:id="6453" w:name="_Toc53166632"/>
      <w:bookmarkStart w:id="6454" w:name="_Toc53167326"/>
      <w:bookmarkStart w:id="6455" w:name="_Toc61130564"/>
      <w:bookmarkStart w:id="6456" w:name="_Toc61131290"/>
      <w:bookmarkStart w:id="6457" w:name="_Toc61188132"/>
      <w:bookmarkStart w:id="6458" w:name="_Toc83029422"/>
      <w:bookmarkStart w:id="6459" w:name="_Toc83920020"/>
      <w:bookmarkStart w:id="6460" w:name="_Toc89785041"/>
      <w:bookmarkStart w:id="6461" w:name="_Toc137299541"/>
      <w:bookmarkStart w:id="6462" w:name="_Toc138888587"/>
      <w:bookmarkStart w:id="6463" w:name="_Toc138889311"/>
      <w:bookmarkStart w:id="6464" w:name="_Toc145341030"/>
      <w:bookmarkStart w:id="6465" w:name="_Toc161842773"/>
      <w:bookmarkStart w:id="6466" w:name="_Toc169788882"/>
      <w:bookmarkStart w:id="6467" w:name="_Toc171512261"/>
      <w:r w:rsidRPr="00E11EA5">
        <w:lastRenderedPageBreak/>
        <w:t>9.9.5.2.2</w:t>
      </w:r>
      <w:r w:rsidRPr="00E11EA5">
        <w:tab/>
        <w:t xml:space="preserve">Stage 2: BS </w:t>
      </w:r>
      <w:r w:rsidRPr="00E11EA5">
        <w:rPr>
          <w:lang w:eastAsia="sv-SE"/>
        </w:rPr>
        <w:t>measurement</w:t>
      </w:r>
      <w:bookmarkEnd w:id="6449"/>
      <w:bookmarkEnd w:id="6450"/>
      <w:bookmarkEnd w:id="6451"/>
      <w:bookmarkEnd w:id="6452"/>
      <w:bookmarkEnd w:id="6453"/>
      <w:bookmarkEnd w:id="6454"/>
      <w:bookmarkEnd w:id="6455"/>
      <w:bookmarkEnd w:id="6456"/>
      <w:bookmarkEnd w:id="6457"/>
      <w:bookmarkEnd w:id="6458"/>
      <w:bookmarkEnd w:id="6459"/>
      <w:bookmarkEnd w:id="6460"/>
      <w:bookmarkEnd w:id="6461"/>
      <w:bookmarkEnd w:id="6462"/>
      <w:bookmarkEnd w:id="6463"/>
      <w:bookmarkEnd w:id="6464"/>
      <w:bookmarkEnd w:id="6465"/>
      <w:bookmarkEnd w:id="6466"/>
      <w:bookmarkEnd w:id="6467"/>
    </w:p>
    <w:p w14:paraId="1E8C8A0F" w14:textId="77777777" w:rsidR="00C57672" w:rsidRPr="00E11EA5" w:rsidRDefault="00C57672" w:rsidP="00C57672">
      <w:r w:rsidRPr="00E11EA5">
        <w:t xml:space="preserve">The PWS testing procedure </w:t>
      </w:r>
      <w:r w:rsidRPr="00E11EA5">
        <w:rPr>
          <w:lang w:eastAsia="it-IT"/>
        </w:rPr>
        <w:t>consists of</w:t>
      </w:r>
      <w:r w:rsidRPr="00E11EA5">
        <w:t xml:space="preserve"> the following steps:</w:t>
      </w:r>
    </w:p>
    <w:p w14:paraId="10992B2F" w14:textId="77777777" w:rsidR="00C57672" w:rsidRPr="00E11EA5" w:rsidRDefault="00C57672" w:rsidP="00C57672">
      <w:pPr>
        <w:pStyle w:val="B1"/>
      </w:pPr>
      <w:r w:rsidRPr="00E11EA5">
        <w:t>1)</w:t>
      </w:r>
      <w:r w:rsidRPr="00E11EA5">
        <w:tab/>
        <w:t>Configure transmitter according to the manufacturer</w:t>
      </w:r>
      <w:r>
        <w:t>'</w:t>
      </w:r>
      <w:r w:rsidRPr="00E11EA5">
        <w:t>s declared EIRP at rated TRP.</w:t>
      </w:r>
    </w:p>
    <w:p w14:paraId="5F1A535C" w14:textId="77777777" w:rsidR="00C57672" w:rsidRPr="00E11EA5" w:rsidRDefault="00C57672" w:rsidP="00C57672">
      <w:pPr>
        <w:pStyle w:val="B1"/>
      </w:pPr>
      <w:r w:rsidRPr="00E11EA5">
        <w:t>2)</w:t>
      </w:r>
      <w:r w:rsidRPr="00E11EA5">
        <w:tab/>
        <w:t>Set the BS to transmit the test signal according to applicable test model for the tested carrier BW.</w:t>
      </w:r>
    </w:p>
    <w:p w14:paraId="0FFCCD7C" w14:textId="77777777" w:rsidR="00C57672" w:rsidRPr="00E11EA5" w:rsidRDefault="00C57672" w:rsidP="00C57672">
      <w:pPr>
        <w:pStyle w:val="B1"/>
      </w:pPr>
      <w:r w:rsidRPr="00E11EA5">
        <w:t>3)</w:t>
      </w:r>
      <w:r w:rsidRPr="00E11EA5">
        <w:tab/>
        <w:t xml:space="preserve">Align BS such that </w:t>
      </w:r>
      <w:r w:rsidRPr="00753FEA">
        <w:rPr>
          <w:i/>
          <w:iCs/>
        </w:rPr>
        <w:t>beam peak direction</w:t>
      </w:r>
      <w:r w:rsidRPr="00E11EA5">
        <w:t xml:space="preserve"> of probe antenna is aligned with the reference direction within the </w:t>
      </w:r>
      <w:r w:rsidRPr="00753FEA">
        <w:rPr>
          <w:i/>
          <w:iCs/>
        </w:rPr>
        <w:t>OTA coverage range</w:t>
      </w:r>
      <w:r w:rsidRPr="00E11EA5">
        <w:t>.</w:t>
      </w:r>
    </w:p>
    <w:p w14:paraId="7063D873" w14:textId="77777777" w:rsidR="00C57672" w:rsidRPr="00E11EA5" w:rsidRDefault="00C57672" w:rsidP="00C57672">
      <w:pPr>
        <w:pStyle w:val="B1"/>
      </w:pPr>
      <w:r w:rsidRPr="00E11EA5">
        <w:t>4)</w:t>
      </w:r>
      <w:r w:rsidRPr="00E11EA5">
        <w:tab/>
        <w:t>Measure the OTA occupied BW for a single carrier positioned at M channel.</w:t>
      </w:r>
    </w:p>
    <w:p w14:paraId="41739BC7" w14:textId="77777777" w:rsidR="00C57672" w:rsidRPr="00E11EA5" w:rsidRDefault="00C57672" w:rsidP="00C57672">
      <w:pPr>
        <w:pStyle w:val="Heading4"/>
      </w:pPr>
      <w:bookmarkStart w:id="6468" w:name="_Toc34696887"/>
      <w:bookmarkStart w:id="6469" w:name="_Toc43739238"/>
      <w:bookmarkStart w:id="6470" w:name="_Toc46346999"/>
      <w:bookmarkStart w:id="6471" w:name="_Toc53165938"/>
      <w:bookmarkStart w:id="6472" w:name="_Toc53166633"/>
      <w:bookmarkStart w:id="6473" w:name="_Toc53167327"/>
      <w:bookmarkStart w:id="6474" w:name="_Toc61130565"/>
      <w:bookmarkStart w:id="6475" w:name="_Toc61131291"/>
      <w:bookmarkStart w:id="6476" w:name="_Toc61188133"/>
      <w:bookmarkStart w:id="6477" w:name="_Toc83029423"/>
      <w:bookmarkStart w:id="6478" w:name="_Toc83920021"/>
      <w:bookmarkStart w:id="6479" w:name="_Toc89785042"/>
      <w:bookmarkStart w:id="6480" w:name="_Toc137299542"/>
      <w:bookmarkStart w:id="6481" w:name="_Toc138888588"/>
      <w:bookmarkStart w:id="6482" w:name="_Toc138889312"/>
      <w:bookmarkStart w:id="6483" w:name="_Toc145341031"/>
      <w:bookmarkStart w:id="6484" w:name="_Toc161842774"/>
      <w:bookmarkStart w:id="6485" w:name="_Toc169788883"/>
      <w:bookmarkStart w:id="6486" w:name="_Toc171512262"/>
      <w:r w:rsidRPr="00E11EA5">
        <w:t>9.9.5.3</w:t>
      </w:r>
      <w:r w:rsidRPr="00E11EA5">
        <w:rPr>
          <w:rFonts w:hint="eastAsia"/>
        </w:rPr>
        <w:tab/>
      </w:r>
      <w:r w:rsidRPr="00E11EA5">
        <w:t>MU value derivation</w:t>
      </w:r>
      <w:bookmarkEnd w:id="6468"/>
      <w:bookmarkEnd w:id="6469"/>
      <w:bookmarkEnd w:id="6470"/>
      <w:bookmarkEnd w:id="6471"/>
      <w:bookmarkEnd w:id="6472"/>
      <w:bookmarkEnd w:id="6473"/>
      <w:bookmarkEnd w:id="6474"/>
      <w:bookmarkEnd w:id="6475"/>
      <w:bookmarkEnd w:id="6476"/>
      <w:bookmarkEnd w:id="6477"/>
      <w:bookmarkEnd w:id="6478"/>
      <w:bookmarkEnd w:id="6479"/>
      <w:bookmarkEnd w:id="6480"/>
      <w:bookmarkEnd w:id="6481"/>
      <w:bookmarkEnd w:id="6482"/>
      <w:bookmarkEnd w:id="6483"/>
      <w:bookmarkEnd w:id="6484"/>
      <w:bookmarkEnd w:id="6485"/>
      <w:bookmarkEnd w:id="6486"/>
    </w:p>
    <w:p w14:paraId="0B2BFFA2" w14:textId="77777777" w:rsidR="00C57672" w:rsidRPr="00E11EA5" w:rsidRDefault="00C57672" w:rsidP="00C57672">
      <w:r w:rsidRPr="00E11EA5">
        <w:rPr>
          <w:rFonts w:hint="eastAsia"/>
        </w:rPr>
        <w:t>T</w:t>
      </w:r>
      <w:r w:rsidRPr="00E11EA5">
        <w:t>he MU value is the same as the conducted value given in table 9.9.1-1.</w:t>
      </w:r>
      <w:bookmarkStart w:id="6487" w:name="_Toc32332219"/>
      <w:bookmarkStart w:id="6488" w:name="_Toc37430136"/>
      <w:bookmarkStart w:id="6489" w:name="_Toc43739239"/>
      <w:bookmarkStart w:id="6490" w:name="_Toc46347000"/>
      <w:bookmarkStart w:id="6491" w:name="_Toc53165939"/>
      <w:bookmarkStart w:id="6492" w:name="_Toc53166634"/>
      <w:bookmarkStart w:id="6493" w:name="_Toc53167328"/>
      <w:bookmarkStart w:id="6494" w:name="_Toc21086386"/>
      <w:bookmarkStart w:id="6495" w:name="_Toc29768823"/>
    </w:p>
    <w:p w14:paraId="31FA9144" w14:textId="77777777" w:rsidR="00C57672" w:rsidRPr="00E11EA5" w:rsidRDefault="00C57672" w:rsidP="00C57672">
      <w:pPr>
        <w:pStyle w:val="Heading3"/>
      </w:pPr>
      <w:bookmarkStart w:id="6496" w:name="_Toc61130566"/>
      <w:bookmarkStart w:id="6497" w:name="_Toc61131292"/>
      <w:bookmarkStart w:id="6498" w:name="_Toc61188134"/>
      <w:bookmarkStart w:id="6499" w:name="_Toc83029424"/>
      <w:bookmarkStart w:id="6500" w:name="_Toc83920022"/>
      <w:bookmarkStart w:id="6501" w:name="_Toc89785043"/>
      <w:bookmarkStart w:id="6502" w:name="_Toc137299543"/>
      <w:bookmarkStart w:id="6503" w:name="_Toc138888589"/>
      <w:bookmarkStart w:id="6504" w:name="_Toc138889313"/>
      <w:bookmarkStart w:id="6505" w:name="_Toc145341032"/>
      <w:bookmarkStart w:id="6506" w:name="_Toc161842775"/>
      <w:bookmarkStart w:id="6507" w:name="_Toc169788884"/>
      <w:bookmarkStart w:id="6508" w:name="_Toc171512263"/>
      <w:r w:rsidRPr="00E11EA5">
        <w:t>9.9.6</w:t>
      </w:r>
      <w:r>
        <w:tab/>
      </w:r>
      <w:r w:rsidRPr="00E11EA5">
        <w:t>Maximum accepted test system uncertainty</w:t>
      </w:r>
      <w:bookmarkEnd w:id="6487"/>
      <w:bookmarkEnd w:id="6488"/>
      <w:bookmarkEnd w:id="6489"/>
      <w:bookmarkEnd w:id="6490"/>
      <w:bookmarkEnd w:id="6491"/>
      <w:bookmarkEnd w:id="6492"/>
      <w:bookmarkEnd w:id="6493"/>
      <w:bookmarkEnd w:id="6494"/>
      <w:bookmarkEnd w:id="6495"/>
      <w:bookmarkEnd w:id="6496"/>
      <w:bookmarkEnd w:id="6497"/>
      <w:bookmarkEnd w:id="6498"/>
      <w:bookmarkEnd w:id="6499"/>
      <w:bookmarkEnd w:id="6500"/>
      <w:bookmarkEnd w:id="6501"/>
      <w:bookmarkEnd w:id="6502"/>
      <w:bookmarkEnd w:id="6503"/>
      <w:bookmarkEnd w:id="6504"/>
      <w:bookmarkEnd w:id="6505"/>
      <w:bookmarkEnd w:id="6506"/>
      <w:bookmarkEnd w:id="6507"/>
      <w:bookmarkEnd w:id="6508"/>
    </w:p>
    <w:p w14:paraId="74A3A602" w14:textId="77777777" w:rsidR="00C57672" w:rsidRPr="00E11EA5" w:rsidRDefault="00C57672" w:rsidP="00C57672">
      <w:r w:rsidRPr="00E11EA5">
        <w:t>For E-UTRA, the OTA occupied BW MU is the same as the conducted MU and is as follows:</w:t>
      </w:r>
    </w:p>
    <w:p w14:paraId="45247F6E" w14:textId="414109EE" w:rsidR="00C57672" w:rsidRPr="00E11EA5" w:rsidRDefault="009C163B" w:rsidP="00C57672">
      <w:pPr>
        <w:pStyle w:val="B1"/>
      </w:pPr>
      <w:r>
        <w:t>-</w:t>
      </w:r>
      <w:r w:rsidR="00C57672">
        <w:tab/>
      </w:r>
      <w:r w:rsidR="00C57672" w:rsidRPr="00E11EA5">
        <w:t>1.4</w:t>
      </w:r>
      <w:r w:rsidR="00C57672">
        <w:t> </w:t>
      </w:r>
      <w:r w:rsidR="00C57672" w:rsidRPr="00E11EA5">
        <w:t>MHz, 3</w:t>
      </w:r>
      <w:r w:rsidR="00C57672">
        <w:t> </w:t>
      </w:r>
      <w:r w:rsidR="00C57672" w:rsidRPr="00E11EA5">
        <w:t>MHz Channel BW: 30</w:t>
      </w:r>
      <w:r w:rsidR="00C57672">
        <w:t> </w:t>
      </w:r>
      <w:r w:rsidR="00C57672" w:rsidRPr="00E11EA5">
        <w:t>kHz</w:t>
      </w:r>
    </w:p>
    <w:p w14:paraId="24397D99" w14:textId="7104945C" w:rsidR="00C57672" w:rsidRPr="00E11EA5" w:rsidRDefault="009C163B" w:rsidP="00C57672">
      <w:pPr>
        <w:pStyle w:val="B1"/>
      </w:pPr>
      <w:r>
        <w:t>-</w:t>
      </w:r>
      <w:r w:rsidR="00C57672">
        <w:tab/>
      </w:r>
      <w:r w:rsidR="00C57672" w:rsidRPr="00E11EA5">
        <w:t>5</w:t>
      </w:r>
      <w:r w:rsidR="00C57672">
        <w:t> </w:t>
      </w:r>
      <w:r w:rsidR="00C57672" w:rsidRPr="00E11EA5">
        <w:t>MHz, 10</w:t>
      </w:r>
      <w:r w:rsidR="00C57672">
        <w:t> </w:t>
      </w:r>
      <w:r w:rsidR="00C57672" w:rsidRPr="00E11EA5">
        <w:t>MHz Channel BW: 100</w:t>
      </w:r>
      <w:r w:rsidR="00C57672">
        <w:t> </w:t>
      </w:r>
      <w:r w:rsidR="00C57672" w:rsidRPr="00E11EA5">
        <w:t>kHz</w:t>
      </w:r>
    </w:p>
    <w:p w14:paraId="4C9419DE" w14:textId="7B7FCDAB" w:rsidR="00C57672" w:rsidRPr="00E11EA5" w:rsidRDefault="009C163B" w:rsidP="00C57672">
      <w:pPr>
        <w:pStyle w:val="B1"/>
      </w:pPr>
      <w:r>
        <w:t>-</w:t>
      </w:r>
      <w:r w:rsidR="00C57672">
        <w:tab/>
      </w:r>
      <w:r w:rsidR="00C57672" w:rsidRPr="00E11EA5">
        <w:t>15</w:t>
      </w:r>
      <w:r w:rsidR="00C57672">
        <w:t> </w:t>
      </w:r>
      <w:r w:rsidR="00C57672" w:rsidRPr="00E11EA5">
        <w:t>MHz, ≥20</w:t>
      </w:r>
      <w:r w:rsidR="00C57672">
        <w:t> </w:t>
      </w:r>
      <w:r w:rsidR="00C57672" w:rsidRPr="00E11EA5">
        <w:t>MHz: Channel BW: 300</w:t>
      </w:r>
      <w:r w:rsidR="00C57672">
        <w:t> </w:t>
      </w:r>
      <w:r w:rsidR="00C57672" w:rsidRPr="00E11EA5">
        <w:t>kHz</w:t>
      </w:r>
    </w:p>
    <w:p w14:paraId="68B137D5" w14:textId="77777777" w:rsidR="00C57672" w:rsidRPr="00E11EA5" w:rsidRDefault="00C57672" w:rsidP="00C57672">
      <w:pPr>
        <w:rPr>
          <w:lang w:val="en-US"/>
        </w:rPr>
      </w:pPr>
      <w:r w:rsidRPr="00E11EA5">
        <w:t xml:space="preserve">For NR in FR1, </w:t>
      </w:r>
      <w:r w:rsidRPr="00E11EA5">
        <w:rPr>
          <w:lang w:val="en-US"/>
        </w:rPr>
        <w:t>the MU for the OTA occupied bandwidth depends on the roll-off of the transmitted signal and the instrument MU, not on the OTA chamber related MU. In principle, the occupied bandwidth MU was agreed to be the same as for E-UTRA. However NR covers larger BS channel bandwidths than E-UTRA, and thus additional MU relating to larger channel bandwidths were estimated. The MU was decided based on the density of power measurements within the channel bandwidth and the expected test instrument performance.</w:t>
      </w:r>
    </w:p>
    <w:p w14:paraId="71B7CC94" w14:textId="77777777" w:rsidR="00C57672" w:rsidRPr="00E11EA5" w:rsidRDefault="00C57672" w:rsidP="00C57672">
      <w:pPr>
        <w:pStyle w:val="B1"/>
        <w:ind w:left="0" w:firstLine="0"/>
      </w:pPr>
      <w:r w:rsidRPr="00E11EA5">
        <w:t>For NR in FR1, the MU was agreed to be:</w:t>
      </w:r>
    </w:p>
    <w:p w14:paraId="333040AE" w14:textId="77777777" w:rsidR="00C57672" w:rsidRPr="00E11EA5" w:rsidRDefault="00C57672" w:rsidP="00C57672">
      <w:pPr>
        <w:pStyle w:val="B1"/>
      </w:pPr>
      <w:r>
        <w:tab/>
      </w:r>
      <w:r w:rsidRPr="00E11EA5">
        <w:t>± 100</w:t>
      </w:r>
      <w:r>
        <w:t> </w:t>
      </w:r>
      <w:r w:rsidRPr="00E11EA5">
        <w:t>kHz for BS channel bandwidths up to 10</w:t>
      </w:r>
      <w:r>
        <w:t> </w:t>
      </w:r>
      <w:r w:rsidRPr="00E11EA5">
        <w:t>MHz,</w:t>
      </w:r>
    </w:p>
    <w:p w14:paraId="5D2E10E0" w14:textId="77777777" w:rsidR="00C57672" w:rsidRPr="00E11EA5" w:rsidRDefault="00C57672" w:rsidP="00C57672">
      <w:pPr>
        <w:pStyle w:val="B1"/>
        <w:rPr>
          <w:rFonts w:cs="Arial"/>
        </w:rPr>
      </w:pPr>
      <w:r>
        <w:tab/>
      </w:r>
      <w:r w:rsidRPr="00E11EA5">
        <w:t>± 300</w:t>
      </w:r>
      <w:r>
        <w:t> </w:t>
      </w:r>
      <w:r w:rsidRPr="00E11EA5">
        <w:t>kHz for 10</w:t>
      </w:r>
      <w:r>
        <w:t> </w:t>
      </w:r>
      <w:r w:rsidRPr="00E11EA5">
        <w:t xml:space="preserve">MHz &lt; BS channel bandwidth </w:t>
      </w:r>
      <w:r w:rsidRPr="00E11EA5">
        <w:rPr>
          <w:rFonts w:cs="Arial"/>
        </w:rPr>
        <w:t>≤ 50</w:t>
      </w:r>
      <w:r>
        <w:rPr>
          <w:rFonts w:cs="Arial"/>
        </w:rPr>
        <w:t> </w:t>
      </w:r>
      <w:r w:rsidRPr="00E11EA5">
        <w:rPr>
          <w:rFonts w:cs="Arial"/>
        </w:rPr>
        <w:t>MHz, and</w:t>
      </w:r>
    </w:p>
    <w:p w14:paraId="4B4A4E05" w14:textId="77777777" w:rsidR="00C57672" w:rsidRPr="00501E48" w:rsidRDefault="00C57672" w:rsidP="00C57672">
      <w:pPr>
        <w:pStyle w:val="B1"/>
      </w:pPr>
      <w:r>
        <w:rPr>
          <w:rFonts w:cs="Arial"/>
        </w:rPr>
        <w:tab/>
      </w:r>
      <w:r w:rsidRPr="00E11EA5">
        <w:rPr>
          <w:rFonts w:cs="Arial"/>
        </w:rPr>
        <w:t>± 300</w:t>
      </w:r>
      <w:r>
        <w:rPr>
          <w:rFonts w:cs="Arial"/>
        </w:rPr>
        <w:t> </w:t>
      </w:r>
      <w:r w:rsidRPr="00E11EA5">
        <w:rPr>
          <w:rFonts w:cs="Arial"/>
        </w:rPr>
        <w:t>kHz for 50</w:t>
      </w:r>
      <w:r>
        <w:rPr>
          <w:rFonts w:cs="Arial"/>
        </w:rPr>
        <w:t> </w:t>
      </w:r>
      <w:r w:rsidRPr="00E11EA5">
        <w:rPr>
          <w:rFonts w:cs="Arial"/>
        </w:rPr>
        <w:t>MHz &lt; BS channel b</w:t>
      </w:r>
      <w:r w:rsidRPr="00501E48">
        <w:t>andwidths ≤ 100</w:t>
      </w:r>
      <w:r>
        <w:t> </w:t>
      </w:r>
      <w:r w:rsidRPr="00501E48">
        <w:t>MHz</w:t>
      </w:r>
      <w:r>
        <w:t>.</w:t>
      </w:r>
    </w:p>
    <w:p w14:paraId="7C9FFE30" w14:textId="77777777" w:rsidR="00C57672" w:rsidRPr="00E11EA5" w:rsidRDefault="00C57672" w:rsidP="00C57672">
      <w:pPr>
        <w:rPr>
          <w:lang w:val="en-US"/>
        </w:rPr>
      </w:pPr>
      <w:r w:rsidRPr="00E11EA5">
        <w:t xml:space="preserve">For NR in FR2, </w:t>
      </w:r>
      <w:r w:rsidRPr="00E11EA5">
        <w:rPr>
          <w:lang w:val="en-US"/>
        </w:rPr>
        <w:t>based on expected test equipment performance, the MU for occupied bandwidth was decided to be:</w:t>
      </w:r>
    </w:p>
    <w:p w14:paraId="20E7789E" w14:textId="77777777" w:rsidR="00C57672" w:rsidRPr="00E11EA5" w:rsidRDefault="00C57672" w:rsidP="00C57672">
      <w:pPr>
        <w:pStyle w:val="B1"/>
        <w:rPr>
          <w:lang w:val="en-US"/>
        </w:rPr>
      </w:pPr>
      <w:r>
        <w:rPr>
          <w:lang w:val="en-US"/>
        </w:rPr>
        <w:tab/>
      </w:r>
      <w:r w:rsidRPr="00E11EA5">
        <w:rPr>
          <w:lang w:val="en-US"/>
        </w:rPr>
        <w:t>± 600</w:t>
      </w:r>
      <w:r>
        <w:rPr>
          <w:lang w:val="en-US"/>
        </w:rPr>
        <w:t> </w:t>
      </w:r>
      <w:r w:rsidRPr="00E11EA5">
        <w:rPr>
          <w:lang w:val="en-US"/>
        </w:rPr>
        <w:t>kHz (same as for FR1 for channel bandwidths greater than 50</w:t>
      </w:r>
      <w:r>
        <w:rPr>
          <w:lang w:val="en-US"/>
        </w:rPr>
        <w:t> </w:t>
      </w:r>
      <w:r w:rsidRPr="00E11EA5">
        <w:rPr>
          <w:lang w:val="en-US"/>
        </w:rPr>
        <w:t>MHz).</w:t>
      </w:r>
    </w:p>
    <w:p w14:paraId="6B0AFE91" w14:textId="77777777" w:rsidR="00C57672" w:rsidRPr="00E11EA5" w:rsidRDefault="00C57672" w:rsidP="00C57672">
      <w:pPr>
        <w:rPr>
          <w:lang w:eastAsia="ko-KR"/>
        </w:rPr>
      </w:pPr>
      <w:r w:rsidRPr="00E11EA5">
        <w:t xml:space="preserve">For NR in FR2, </w:t>
      </w:r>
      <w:r w:rsidRPr="00E11EA5">
        <w:rPr>
          <w:lang w:val="en-US"/>
        </w:rPr>
        <w:t>similarly to FR1, as long as the link budget is sufficient to provide a signal at the test equipment that is within its operating range, then the occupied bandwidth MU depends only on the test equipment MU. In the beam center, for a CATR, there is sufficient link budget and thus the MU was decided based on expected test equipment performance, considering the agreed density of power measurements in the frequency domain.</w:t>
      </w:r>
    </w:p>
    <w:p w14:paraId="1FD4F138" w14:textId="77777777" w:rsidR="00C57672" w:rsidRPr="00E11EA5" w:rsidRDefault="00C57672" w:rsidP="00C57672">
      <w:pPr>
        <w:rPr>
          <w:lang w:eastAsia="ko-KR"/>
        </w:rPr>
      </w:pPr>
      <w:r w:rsidRPr="00E11EA5">
        <w:rPr>
          <w:lang w:eastAsia="ko-KR"/>
        </w:rPr>
        <w:t xml:space="preserve">An overview of the MU values for all the requirements is captured in </w:t>
      </w:r>
      <w:r>
        <w:rPr>
          <w:lang w:eastAsia="ko-KR"/>
        </w:rPr>
        <w:t>clause 17</w:t>
      </w:r>
      <w:r w:rsidRPr="00E11EA5">
        <w:rPr>
          <w:lang w:eastAsia="ko-KR"/>
        </w:rPr>
        <w:t>.</w:t>
      </w:r>
    </w:p>
    <w:p w14:paraId="4736C497" w14:textId="77777777" w:rsidR="00C57672" w:rsidRPr="00E11EA5" w:rsidRDefault="00C57672" w:rsidP="00C57672">
      <w:pPr>
        <w:pStyle w:val="Heading3"/>
      </w:pPr>
      <w:bookmarkStart w:id="6509" w:name="_Toc32332220"/>
      <w:bookmarkStart w:id="6510" w:name="_Toc37430137"/>
      <w:bookmarkStart w:id="6511" w:name="_Toc43739240"/>
      <w:bookmarkStart w:id="6512" w:name="_Toc46347001"/>
      <w:bookmarkStart w:id="6513" w:name="_Toc53165940"/>
      <w:bookmarkStart w:id="6514" w:name="_Toc53166635"/>
      <w:bookmarkStart w:id="6515" w:name="_Toc53167329"/>
      <w:bookmarkStart w:id="6516" w:name="_Toc61130567"/>
      <w:bookmarkStart w:id="6517" w:name="_Toc61131293"/>
      <w:bookmarkStart w:id="6518" w:name="_Toc61188135"/>
      <w:bookmarkStart w:id="6519" w:name="_Toc83029425"/>
      <w:bookmarkStart w:id="6520" w:name="_Toc83920023"/>
      <w:bookmarkStart w:id="6521" w:name="_Toc89785044"/>
      <w:bookmarkStart w:id="6522" w:name="_Toc137299544"/>
      <w:bookmarkStart w:id="6523" w:name="_Toc138888590"/>
      <w:bookmarkStart w:id="6524" w:name="_Toc138889314"/>
      <w:bookmarkStart w:id="6525" w:name="_Toc145341033"/>
      <w:bookmarkStart w:id="6526" w:name="_Toc161842776"/>
      <w:bookmarkStart w:id="6527" w:name="_Toc169788885"/>
      <w:bookmarkStart w:id="6528" w:name="_Toc171512264"/>
      <w:r w:rsidRPr="00E11EA5">
        <w:t>9.9.7</w:t>
      </w:r>
      <w:r>
        <w:tab/>
      </w:r>
      <w:r w:rsidRPr="00E11EA5">
        <w:t>Test Tolerance for OTA occupied bandwidth</w:t>
      </w:r>
      <w:bookmarkEnd w:id="6509"/>
      <w:bookmarkEnd w:id="6510"/>
      <w:bookmarkEnd w:id="6511"/>
      <w:bookmarkEnd w:id="6512"/>
      <w:bookmarkEnd w:id="6513"/>
      <w:bookmarkEnd w:id="6514"/>
      <w:bookmarkEnd w:id="6515"/>
      <w:bookmarkEnd w:id="6516"/>
      <w:bookmarkEnd w:id="6517"/>
      <w:bookmarkEnd w:id="6518"/>
      <w:bookmarkEnd w:id="6519"/>
      <w:bookmarkEnd w:id="6520"/>
      <w:bookmarkEnd w:id="6521"/>
      <w:bookmarkEnd w:id="6522"/>
      <w:bookmarkEnd w:id="6523"/>
      <w:bookmarkEnd w:id="6524"/>
      <w:bookmarkEnd w:id="6525"/>
      <w:bookmarkEnd w:id="6526"/>
      <w:bookmarkEnd w:id="6527"/>
      <w:bookmarkEnd w:id="6528"/>
    </w:p>
    <w:p w14:paraId="1B20A721" w14:textId="569EBB71" w:rsidR="00C57672" w:rsidRPr="00E11EA5" w:rsidRDefault="00C57672" w:rsidP="00C57672">
      <w:r w:rsidRPr="00E11EA5">
        <w:t>Considering the methodology described in clause</w:t>
      </w:r>
      <w:r>
        <w:t> </w:t>
      </w:r>
      <w:r w:rsidRPr="00E11EA5">
        <w:t xml:space="preserve">5.1, Test Tolerance values for </w:t>
      </w:r>
      <w:r w:rsidRPr="00E11EA5">
        <w:rPr>
          <w:lang w:eastAsia="zh-CN"/>
        </w:rPr>
        <w:t>OTA occupied bandwidth</w:t>
      </w:r>
      <w:r w:rsidRPr="00E11EA5">
        <w:t xml:space="preserve"> were derived based on values captured in clause</w:t>
      </w:r>
      <w:r>
        <w:t> </w:t>
      </w:r>
      <w:r w:rsidR="009C163B">
        <w:t>9.9.6</w:t>
      </w:r>
      <w:r w:rsidRPr="00E11EA5">
        <w:t>.</w:t>
      </w:r>
    </w:p>
    <w:p w14:paraId="4EB86166" w14:textId="77777777" w:rsidR="00C57672" w:rsidRPr="00E11EA5" w:rsidRDefault="00C57672" w:rsidP="00C57672">
      <w:pPr>
        <w:rPr>
          <w:lang w:val="en-US"/>
        </w:rPr>
      </w:pPr>
      <w:r w:rsidRPr="00E11EA5">
        <w:rPr>
          <w:lang w:val="en-US"/>
        </w:rPr>
        <w:t>For NR in FR1 as well as in FR2, the TT value was agreed to be 0 Hz.</w:t>
      </w:r>
    </w:p>
    <w:p w14:paraId="127D59AE" w14:textId="77777777" w:rsidR="00C57672" w:rsidRPr="00E11EA5" w:rsidRDefault="00C57672" w:rsidP="00C57672">
      <w:r w:rsidRPr="00E11EA5">
        <w:t xml:space="preserve">Frequency range specific Test Tolerance values for the </w:t>
      </w:r>
      <w:r w:rsidRPr="00E11EA5">
        <w:rPr>
          <w:lang w:eastAsia="zh-CN"/>
        </w:rPr>
        <w:t>OTA occupied bandwidth</w:t>
      </w:r>
      <w:r w:rsidRPr="00E11EA5">
        <w:t xml:space="preserve"> test are defined in tables</w:t>
      </w:r>
      <w:r w:rsidRPr="00E11EA5">
        <w:rPr>
          <w:lang w:eastAsia="ko-KR"/>
        </w:rPr>
        <w:t xml:space="preserve"> </w:t>
      </w:r>
      <w:r w:rsidRPr="00E11EA5">
        <w:rPr>
          <w:lang w:eastAsia="zh-CN"/>
        </w:rPr>
        <w:t>9.9.7</w:t>
      </w:r>
      <w:r w:rsidRPr="00E11EA5">
        <w:rPr>
          <w:lang w:eastAsia="ko-KR"/>
        </w:rPr>
        <w:t>-1 and 9.9.7-2</w:t>
      </w:r>
      <w:r w:rsidRPr="00E11EA5">
        <w:t>.</w:t>
      </w:r>
    </w:p>
    <w:p w14:paraId="6DE61098" w14:textId="77777777" w:rsidR="00C57672" w:rsidRPr="00E11EA5" w:rsidRDefault="00C57672" w:rsidP="00C57672">
      <w:pPr>
        <w:pStyle w:val="TH"/>
        <w:rPr>
          <w:lang w:eastAsia="ko-KR"/>
        </w:rPr>
      </w:pPr>
      <w:r w:rsidRPr="00E11EA5">
        <w:rPr>
          <w:lang w:eastAsia="ko-KR"/>
        </w:rPr>
        <w:lastRenderedPageBreak/>
        <w:t>Table 9</w:t>
      </w:r>
      <w:r w:rsidRPr="00E11EA5">
        <w:rPr>
          <w:lang w:eastAsia="zh-CN"/>
        </w:rPr>
        <w:t>.9.7</w:t>
      </w:r>
      <w:r w:rsidRPr="00E11EA5">
        <w:rPr>
          <w:lang w:eastAsia="ko-KR"/>
        </w:rPr>
        <w:t>-1: Test Tolerance values for the EIRP accuracy in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7"/>
        <w:gridCol w:w="1265"/>
        <w:gridCol w:w="1807"/>
        <w:gridCol w:w="2253"/>
      </w:tblGrid>
      <w:tr w:rsidR="00C57672" w:rsidRPr="00E11EA5" w14:paraId="44D2C945" w14:textId="77777777" w:rsidTr="009C163B">
        <w:trPr>
          <w:cantSplit/>
          <w:jc w:val="center"/>
        </w:trPr>
        <w:tc>
          <w:tcPr>
            <w:tcW w:w="1707" w:type="dxa"/>
            <w:shd w:val="clear" w:color="auto" w:fill="auto"/>
            <w:noWrap/>
            <w:hideMark/>
          </w:tcPr>
          <w:p w14:paraId="2E1793C0" w14:textId="77777777" w:rsidR="00C57672" w:rsidRPr="00E11EA5" w:rsidRDefault="00C57672" w:rsidP="009C163B">
            <w:pPr>
              <w:spacing w:after="0"/>
              <w:rPr>
                <w:rFonts w:ascii="Arial" w:hAnsi="Arial" w:cs="Arial"/>
                <w:sz w:val="18"/>
                <w:szCs w:val="18"/>
              </w:rPr>
            </w:pPr>
          </w:p>
        </w:tc>
        <w:tc>
          <w:tcPr>
            <w:tcW w:w="1265" w:type="dxa"/>
            <w:shd w:val="clear" w:color="auto" w:fill="auto"/>
            <w:hideMark/>
          </w:tcPr>
          <w:p w14:paraId="598C0264" w14:textId="27CF4A84"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6B44A7C4" w14:textId="4BB6FDCD"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2253" w:type="dxa"/>
          </w:tcPr>
          <w:p w14:paraId="43E50A8E" w14:textId="422525AE"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6C3D669C" w14:textId="77777777" w:rsidTr="009C163B">
        <w:trPr>
          <w:cantSplit/>
          <w:jc w:val="center"/>
        </w:trPr>
        <w:tc>
          <w:tcPr>
            <w:tcW w:w="1707" w:type="dxa"/>
            <w:shd w:val="clear" w:color="auto" w:fill="auto"/>
            <w:noWrap/>
            <w:hideMark/>
          </w:tcPr>
          <w:p w14:paraId="6580342E" w14:textId="77777777" w:rsidR="00C57672" w:rsidRPr="00E11EA5" w:rsidRDefault="00C57672" w:rsidP="009C163B">
            <w:pPr>
              <w:pStyle w:val="TAC"/>
            </w:pPr>
            <w:r w:rsidRPr="00E11EA5">
              <w:t>Test Tolerance (Hz)</w:t>
            </w:r>
          </w:p>
        </w:tc>
        <w:tc>
          <w:tcPr>
            <w:tcW w:w="1265" w:type="dxa"/>
            <w:shd w:val="clear" w:color="auto" w:fill="auto"/>
            <w:noWrap/>
          </w:tcPr>
          <w:p w14:paraId="025EB9EF" w14:textId="77777777" w:rsidR="00C57672" w:rsidRPr="00E11EA5" w:rsidRDefault="00C57672" w:rsidP="009C163B">
            <w:pPr>
              <w:pStyle w:val="TAC"/>
            </w:pPr>
            <w:r w:rsidRPr="00E11EA5">
              <w:t>0</w:t>
            </w:r>
          </w:p>
        </w:tc>
        <w:tc>
          <w:tcPr>
            <w:tcW w:w="1807" w:type="dxa"/>
            <w:shd w:val="clear" w:color="auto" w:fill="auto"/>
            <w:noWrap/>
          </w:tcPr>
          <w:p w14:paraId="070FA48C" w14:textId="77777777" w:rsidR="00C57672" w:rsidRPr="00E11EA5" w:rsidRDefault="00C57672" w:rsidP="009C163B">
            <w:pPr>
              <w:pStyle w:val="TAC"/>
            </w:pPr>
            <w:r w:rsidRPr="00E11EA5">
              <w:t>0</w:t>
            </w:r>
          </w:p>
        </w:tc>
        <w:tc>
          <w:tcPr>
            <w:tcW w:w="2253" w:type="dxa"/>
          </w:tcPr>
          <w:p w14:paraId="7E285477" w14:textId="77777777" w:rsidR="00C57672" w:rsidRPr="00E11EA5" w:rsidRDefault="00C57672" w:rsidP="009C163B">
            <w:pPr>
              <w:pStyle w:val="TAC"/>
            </w:pPr>
            <w:r w:rsidRPr="00E11EA5">
              <w:t>0</w:t>
            </w:r>
          </w:p>
        </w:tc>
      </w:tr>
    </w:tbl>
    <w:p w14:paraId="0A96564D" w14:textId="77777777" w:rsidR="00C57672" w:rsidRPr="00E11EA5" w:rsidRDefault="00C57672" w:rsidP="00C57672">
      <w:pPr>
        <w:rPr>
          <w:lang w:eastAsia="ko-KR"/>
        </w:rPr>
      </w:pPr>
    </w:p>
    <w:p w14:paraId="4479838A" w14:textId="77777777" w:rsidR="00C57672" w:rsidRPr="00E11EA5" w:rsidRDefault="00C57672" w:rsidP="00C57672">
      <w:pPr>
        <w:pStyle w:val="TH"/>
        <w:rPr>
          <w:lang w:eastAsia="ko-KR"/>
        </w:rPr>
      </w:pPr>
      <w:r w:rsidRPr="00E11EA5">
        <w:rPr>
          <w:lang w:eastAsia="ko-KR"/>
        </w:rPr>
        <w:t>Table 9</w:t>
      </w:r>
      <w:r w:rsidRPr="00E11EA5">
        <w:rPr>
          <w:lang w:eastAsia="zh-CN"/>
        </w:rPr>
        <w:t>.9.7</w:t>
      </w:r>
      <w:r w:rsidRPr="00E11EA5">
        <w:rPr>
          <w:lang w:eastAsia="ko-KR"/>
        </w:rPr>
        <w:t>-2: Test Tolerance values for the EIRP accuracy in Normal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24"/>
        <w:gridCol w:w="1665"/>
        <w:gridCol w:w="1662"/>
        <w:gridCol w:w="1662"/>
      </w:tblGrid>
      <w:tr w:rsidR="00514A71" w:rsidRPr="00E11EA5" w14:paraId="23E83870" w14:textId="47E63715" w:rsidTr="00514A71">
        <w:trPr>
          <w:cantSplit/>
          <w:jc w:val="center"/>
        </w:trPr>
        <w:tc>
          <w:tcPr>
            <w:tcW w:w="2524" w:type="dxa"/>
            <w:shd w:val="clear" w:color="auto" w:fill="auto"/>
            <w:noWrap/>
            <w:hideMark/>
          </w:tcPr>
          <w:p w14:paraId="04B82E7C" w14:textId="77777777" w:rsidR="00514A71" w:rsidRPr="00E11EA5" w:rsidRDefault="00514A71" w:rsidP="00514A71">
            <w:pPr>
              <w:spacing w:after="0"/>
              <w:rPr>
                <w:rFonts w:ascii="Arial" w:hAnsi="Arial" w:cs="Arial"/>
                <w:sz w:val="18"/>
                <w:szCs w:val="18"/>
              </w:rPr>
            </w:pPr>
          </w:p>
        </w:tc>
        <w:tc>
          <w:tcPr>
            <w:tcW w:w="1665" w:type="dxa"/>
            <w:shd w:val="clear" w:color="auto" w:fill="auto"/>
            <w:hideMark/>
          </w:tcPr>
          <w:p w14:paraId="28DC0D5C" w14:textId="5C9F3F8D" w:rsidR="00514A71" w:rsidRPr="00E11EA5" w:rsidRDefault="00514A71" w:rsidP="00514A71">
            <w:pPr>
              <w:pStyle w:val="TAH"/>
              <w:rPr>
                <w:rFonts w:cs="Arial"/>
              </w:rPr>
            </w:pPr>
            <w:r w:rsidRPr="00E11EA5">
              <w:rPr>
                <w:rFonts w:eastAsia="SimSun" w:cs="Arial"/>
                <w:lang w:val="en-US" w:eastAsia="zh-CN"/>
              </w:rPr>
              <w:t>24.25</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 &lt;29.5</w:t>
            </w:r>
            <w:r>
              <w:rPr>
                <w:rFonts w:eastAsia="SimSun" w:cs="Arial"/>
                <w:lang w:val="en-US" w:eastAsia="zh-CN"/>
              </w:rPr>
              <w:t> </w:t>
            </w:r>
            <w:r w:rsidRPr="00E11EA5">
              <w:rPr>
                <w:rFonts w:eastAsia="SimSun" w:cs="Arial"/>
                <w:lang w:val="en-US" w:eastAsia="zh-CN"/>
              </w:rPr>
              <w:t>GHz</w:t>
            </w:r>
          </w:p>
        </w:tc>
        <w:tc>
          <w:tcPr>
            <w:tcW w:w="1662" w:type="dxa"/>
            <w:shd w:val="clear" w:color="auto" w:fill="auto"/>
            <w:hideMark/>
          </w:tcPr>
          <w:p w14:paraId="1CF952BF" w14:textId="6CF79971" w:rsidR="00514A71" w:rsidRPr="00E11EA5" w:rsidRDefault="00514A71" w:rsidP="00514A71">
            <w:pPr>
              <w:pStyle w:val="TAH"/>
              <w:rPr>
                <w:rFonts w:cs="Arial"/>
              </w:rPr>
            </w:pPr>
            <w:r w:rsidRPr="00E11EA5">
              <w:rPr>
                <w:rFonts w:eastAsia="SimSun" w:cs="Arial"/>
                <w:lang w:val="en-US" w:eastAsia="zh-CN"/>
              </w:rPr>
              <w:t>37</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 &lt;</w:t>
            </w:r>
            <w:r>
              <w:rPr>
                <w:rFonts w:eastAsia="SimSun" w:cs="Arial"/>
                <w:lang w:val="en-US" w:eastAsia="zh-CN"/>
              </w:rPr>
              <w:t>43.5 GHz</w:t>
            </w:r>
          </w:p>
        </w:tc>
        <w:tc>
          <w:tcPr>
            <w:tcW w:w="1662" w:type="dxa"/>
          </w:tcPr>
          <w:p w14:paraId="65DC052E" w14:textId="761D8709" w:rsidR="00514A71" w:rsidRPr="00E11EA5" w:rsidRDefault="00514A71" w:rsidP="00514A71">
            <w:pPr>
              <w:pStyle w:val="TAH"/>
              <w:rPr>
                <w:rFonts w:eastAsia="SimSun" w:cs="Arial"/>
                <w:lang w:val="en-US" w:eastAsia="zh-CN"/>
              </w:rPr>
            </w:pPr>
            <w:r>
              <w:rPr>
                <w:rFonts w:eastAsia="SimSun" w:cs="Arial"/>
                <w:lang w:val="en-US" w:eastAsia="zh-CN"/>
              </w:rPr>
              <w:t xml:space="preserve">43.5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48.2 GHz</w:t>
            </w:r>
          </w:p>
        </w:tc>
      </w:tr>
      <w:tr w:rsidR="00514A71" w:rsidRPr="00E11EA5" w14:paraId="1DC661EB" w14:textId="17AFACF1" w:rsidTr="00514A71">
        <w:trPr>
          <w:cantSplit/>
          <w:jc w:val="center"/>
        </w:trPr>
        <w:tc>
          <w:tcPr>
            <w:tcW w:w="2524" w:type="dxa"/>
            <w:shd w:val="clear" w:color="auto" w:fill="auto"/>
            <w:noWrap/>
            <w:hideMark/>
          </w:tcPr>
          <w:p w14:paraId="1EC9EC5E" w14:textId="77777777" w:rsidR="00514A71" w:rsidRPr="00E11EA5" w:rsidRDefault="00514A71" w:rsidP="00514A71">
            <w:pPr>
              <w:pStyle w:val="TAC"/>
            </w:pPr>
            <w:r w:rsidRPr="00E11EA5">
              <w:t>Test Tolerance (Hz)</w:t>
            </w:r>
          </w:p>
        </w:tc>
        <w:tc>
          <w:tcPr>
            <w:tcW w:w="1665" w:type="dxa"/>
            <w:shd w:val="clear" w:color="auto" w:fill="auto"/>
            <w:noWrap/>
          </w:tcPr>
          <w:p w14:paraId="437D9728" w14:textId="77777777" w:rsidR="00514A71" w:rsidRPr="00E11EA5" w:rsidRDefault="00514A71" w:rsidP="00514A71">
            <w:pPr>
              <w:pStyle w:val="TAC"/>
              <w:rPr>
                <w:rFonts w:cs="Arial"/>
              </w:rPr>
            </w:pPr>
            <w:r w:rsidRPr="00E11EA5">
              <w:rPr>
                <w:rFonts w:cs="Arial"/>
              </w:rPr>
              <w:t>0</w:t>
            </w:r>
          </w:p>
        </w:tc>
        <w:tc>
          <w:tcPr>
            <w:tcW w:w="1662" w:type="dxa"/>
            <w:shd w:val="clear" w:color="auto" w:fill="auto"/>
            <w:noWrap/>
          </w:tcPr>
          <w:p w14:paraId="441CBE89" w14:textId="5209776D" w:rsidR="00514A71" w:rsidRPr="00E11EA5" w:rsidRDefault="00514A71" w:rsidP="00514A71">
            <w:pPr>
              <w:pStyle w:val="TAC"/>
              <w:rPr>
                <w:rFonts w:cs="Arial"/>
              </w:rPr>
            </w:pPr>
            <w:r w:rsidRPr="00E11EA5">
              <w:rPr>
                <w:rFonts w:cs="Arial"/>
              </w:rPr>
              <w:t>0</w:t>
            </w:r>
          </w:p>
        </w:tc>
        <w:tc>
          <w:tcPr>
            <w:tcW w:w="1662" w:type="dxa"/>
          </w:tcPr>
          <w:p w14:paraId="498A606F" w14:textId="503777D9" w:rsidR="00514A71" w:rsidRPr="00E11EA5" w:rsidRDefault="00514A71" w:rsidP="00514A71">
            <w:pPr>
              <w:pStyle w:val="TAC"/>
              <w:rPr>
                <w:rFonts w:cs="Arial"/>
              </w:rPr>
            </w:pPr>
            <w:r>
              <w:rPr>
                <w:rFonts w:cs="Arial"/>
              </w:rPr>
              <w:t>0</w:t>
            </w:r>
          </w:p>
        </w:tc>
      </w:tr>
    </w:tbl>
    <w:p w14:paraId="5EA7272C" w14:textId="77777777" w:rsidR="00C57672" w:rsidRPr="00E11EA5" w:rsidRDefault="00C57672" w:rsidP="00C57672">
      <w:pPr>
        <w:rPr>
          <w:lang w:eastAsia="ko-KR"/>
        </w:rPr>
      </w:pPr>
    </w:p>
    <w:p w14:paraId="4D96A2AB" w14:textId="77777777" w:rsidR="00C57672" w:rsidRPr="00E11EA5" w:rsidRDefault="00C57672" w:rsidP="00C57672">
      <w:r w:rsidRPr="00E11EA5">
        <w:rPr>
          <w:lang w:eastAsia="ko-KR"/>
        </w:rPr>
        <w:t xml:space="preserve">An overview of the TT values for all the requirements is captured in </w:t>
      </w:r>
      <w:r>
        <w:rPr>
          <w:lang w:eastAsia="ko-KR"/>
        </w:rPr>
        <w:t>clause 18</w:t>
      </w:r>
      <w:r w:rsidRPr="00E11EA5">
        <w:rPr>
          <w:lang w:eastAsia="ko-KR"/>
        </w:rPr>
        <w:t>.</w:t>
      </w:r>
    </w:p>
    <w:p w14:paraId="26EB523D" w14:textId="77777777" w:rsidR="00C57672" w:rsidRPr="00501E48" w:rsidRDefault="00C57672" w:rsidP="00C57672">
      <w:pPr>
        <w:pStyle w:val="Heading2"/>
      </w:pPr>
      <w:bookmarkStart w:id="6529" w:name="_Toc32332221"/>
      <w:bookmarkStart w:id="6530" w:name="_Toc37430138"/>
      <w:bookmarkStart w:id="6531" w:name="_Toc43739241"/>
      <w:bookmarkStart w:id="6532" w:name="_Toc46347002"/>
      <w:bookmarkStart w:id="6533" w:name="_Toc53165941"/>
      <w:bookmarkStart w:id="6534" w:name="_Toc53166636"/>
      <w:bookmarkStart w:id="6535" w:name="_Toc53167330"/>
      <w:bookmarkStart w:id="6536" w:name="_Toc61130568"/>
      <w:bookmarkStart w:id="6537" w:name="_Toc61131294"/>
      <w:bookmarkStart w:id="6538" w:name="_Toc61188136"/>
      <w:bookmarkStart w:id="6539" w:name="_Toc83029426"/>
      <w:bookmarkStart w:id="6540" w:name="_Toc83920024"/>
      <w:bookmarkStart w:id="6541" w:name="_Toc89785045"/>
      <w:bookmarkStart w:id="6542" w:name="_Toc137299545"/>
      <w:bookmarkStart w:id="6543" w:name="_Toc138888591"/>
      <w:bookmarkStart w:id="6544" w:name="_Toc138889315"/>
      <w:bookmarkStart w:id="6545" w:name="_Toc145341034"/>
      <w:bookmarkStart w:id="6546" w:name="_Toc161842777"/>
      <w:bookmarkStart w:id="6547" w:name="_Toc169788886"/>
      <w:bookmarkStart w:id="6548" w:name="_Toc171512265"/>
      <w:r w:rsidRPr="00501E48">
        <w:t>9.10</w:t>
      </w:r>
      <w:r w:rsidRPr="00501E48">
        <w:tab/>
        <w:t>OTA TX OFF power and transmitter transient period</w:t>
      </w:r>
      <w:bookmarkEnd w:id="6529"/>
      <w:bookmarkEnd w:id="6530"/>
      <w:bookmarkEnd w:id="6531"/>
      <w:bookmarkEnd w:id="6532"/>
      <w:bookmarkEnd w:id="6533"/>
      <w:bookmarkEnd w:id="6534"/>
      <w:bookmarkEnd w:id="6535"/>
      <w:bookmarkEnd w:id="6536"/>
      <w:bookmarkEnd w:id="6537"/>
      <w:bookmarkEnd w:id="6538"/>
      <w:bookmarkEnd w:id="6539"/>
      <w:bookmarkEnd w:id="6540"/>
      <w:bookmarkEnd w:id="6541"/>
      <w:bookmarkEnd w:id="6542"/>
      <w:bookmarkEnd w:id="6543"/>
      <w:bookmarkEnd w:id="6544"/>
      <w:bookmarkEnd w:id="6545"/>
      <w:bookmarkEnd w:id="6546"/>
      <w:bookmarkEnd w:id="6547"/>
      <w:bookmarkEnd w:id="6548"/>
    </w:p>
    <w:p w14:paraId="2CBEB904" w14:textId="77777777" w:rsidR="00C57672" w:rsidRPr="00E11EA5" w:rsidRDefault="00C57672" w:rsidP="00C57672">
      <w:pPr>
        <w:pStyle w:val="Heading3"/>
      </w:pPr>
      <w:bookmarkStart w:id="6549" w:name="_Toc32332222"/>
      <w:bookmarkStart w:id="6550" w:name="_Toc37430139"/>
      <w:bookmarkStart w:id="6551" w:name="_Toc43739242"/>
      <w:bookmarkStart w:id="6552" w:name="_Toc46347003"/>
      <w:bookmarkStart w:id="6553" w:name="_Toc53165942"/>
      <w:bookmarkStart w:id="6554" w:name="_Toc53166637"/>
      <w:bookmarkStart w:id="6555" w:name="_Toc53167331"/>
      <w:bookmarkStart w:id="6556" w:name="_Toc61130569"/>
      <w:bookmarkStart w:id="6557" w:name="_Toc61131295"/>
      <w:bookmarkStart w:id="6558" w:name="_Toc61188137"/>
      <w:bookmarkStart w:id="6559" w:name="_Toc83029427"/>
      <w:bookmarkStart w:id="6560" w:name="_Toc83920025"/>
      <w:bookmarkStart w:id="6561" w:name="_Toc89785046"/>
      <w:bookmarkStart w:id="6562" w:name="_Toc137299546"/>
      <w:bookmarkStart w:id="6563" w:name="_Toc138888592"/>
      <w:bookmarkStart w:id="6564" w:name="_Toc138889316"/>
      <w:bookmarkStart w:id="6565" w:name="_Toc145341035"/>
      <w:bookmarkStart w:id="6566" w:name="_Toc161842778"/>
      <w:bookmarkStart w:id="6567" w:name="_Toc169788887"/>
      <w:bookmarkStart w:id="6568" w:name="_Toc171512266"/>
      <w:r w:rsidRPr="00E11EA5">
        <w:t>9.10.1</w:t>
      </w:r>
      <w:r w:rsidRPr="00E11EA5">
        <w:tab/>
        <w:t>General</w:t>
      </w:r>
      <w:bookmarkEnd w:id="6549"/>
      <w:bookmarkEnd w:id="6550"/>
      <w:bookmarkEnd w:id="6551"/>
      <w:bookmarkEnd w:id="6552"/>
      <w:bookmarkEnd w:id="6553"/>
      <w:bookmarkEnd w:id="6554"/>
      <w:bookmarkEnd w:id="6555"/>
      <w:bookmarkEnd w:id="6556"/>
      <w:bookmarkEnd w:id="6557"/>
      <w:bookmarkEnd w:id="6558"/>
      <w:bookmarkEnd w:id="6559"/>
      <w:bookmarkEnd w:id="6560"/>
      <w:bookmarkEnd w:id="6561"/>
      <w:bookmarkEnd w:id="6562"/>
      <w:bookmarkEnd w:id="6563"/>
      <w:bookmarkEnd w:id="6564"/>
      <w:bookmarkEnd w:id="6565"/>
      <w:bookmarkEnd w:id="6566"/>
      <w:bookmarkEnd w:id="6567"/>
      <w:bookmarkEnd w:id="6568"/>
    </w:p>
    <w:p w14:paraId="2BCC938A" w14:textId="77777777" w:rsidR="00C57672" w:rsidRPr="00E11EA5" w:rsidRDefault="00C57672" w:rsidP="00C57672">
      <w:pPr>
        <w:rPr>
          <w:lang w:val="en-US"/>
        </w:rPr>
      </w:pPr>
      <w:r w:rsidRPr="00E11EA5">
        <w:rPr>
          <w:lang w:val="en-US"/>
        </w:rPr>
        <w:t>Clause</w:t>
      </w:r>
      <w:r>
        <w:rPr>
          <w:lang w:val="en-US"/>
        </w:rPr>
        <w:t> </w:t>
      </w:r>
      <w:r w:rsidRPr="00E11EA5">
        <w:rPr>
          <w:lang w:val="en-US"/>
        </w:rPr>
        <w:t xml:space="preserve">9.10 captures MU and TT values derivation for the </w:t>
      </w:r>
      <w:r w:rsidRPr="00E11EA5">
        <w:rPr>
          <w:lang w:eastAsia="en-CA"/>
        </w:rPr>
        <w:t xml:space="preserve">OTA </w:t>
      </w:r>
      <w:r w:rsidRPr="00E11EA5">
        <w:t>TX OFF power and transmitter transient period</w:t>
      </w:r>
      <w:r w:rsidRPr="00E11EA5">
        <w:rPr>
          <w:lang w:val="en-US"/>
        </w:rPr>
        <w:t xml:space="preserve"> directional requirements in FR2.</w:t>
      </w:r>
    </w:p>
    <w:p w14:paraId="6244DABD" w14:textId="77777777" w:rsidR="00C57672" w:rsidRPr="00E11EA5" w:rsidRDefault="00C57672" w:rsidP="00C57672">
      <w:r w:rsidRPr="00E11EA5">
        <w:t>This clause is only applicable to the NR operation in FR2.</w:t>
      </w:r>
    </w:p>
    <w:p w14:paraId="06887B0D" w14:textId="77777777" w:rsidR="00C57672" w:rsidRPr="00E11EA5" w:rsidRDefault="00C57672" w:rsidP="00C57672">
      <w:r w:rsidRPr="00E11EA5">
        <w:rPr>
          <w:lang w:eastAsia="en-CA"/>
        </w:rPr>
        <w:t xml:space="preserve">OTA </w:t>
      </w:r>
      <w:r w:rsidRPr="00E11EA5">
        <w:t>TX OFF power and transmitter transient period for FR1 is a co-location requirement is and captured in clause</w:t>
      </w:r>
      <w:r>
        <w:t> </w:t>
      </w:r>
      <w:r w:rsidRPr="00E11EA5">
        <w:t>10.6.2.</w:t>
      </w:r>
    </w:p>
    <w:p w14:paraId="3CE554E6" w14:textId="77777777" w:rsidR="00C57672" w:rsidRPr="00E11EA5" w:rsidRDefault="00C57672" w:rsidP="00C57672">
      <w:pPr>
        <w:pStyle w:val="Heading3"/>
      </w:pPr>
      <w:bookmarkStart w:id="6569" w:name="_Toc32332223"/>
      <w:bookmarkStart w:id="6570" w:name="_Toc37430140"/>
      <w:bookmarkStart w:id="6571" w:name="_Toc43739243"/>
      <w:bookmarkStart w:id="6572" w:name="_Toc46347004"/>
      <w:bookmarkStart w:id="6573" w:name="_Toc53165943"/>
      <w:bookmarkStart w:id="6574" w:name="_Toc53166638"/>
      <w:bookmarkStart w:id="6575" w:name="_Toc53167332"/>
      <w:bookmarkStart w:id="6576" w:name="_Toc61130570"/>
      <w:bookmarkStart w:id="6577" w:name="_Toc61131296"/>
      <w:bookmarkStart w:id="6578" w:name="_Toc61188138"/>
      <w:bookmarkStart w:id="6579" w:name="_Toc83029428"/>
      <w:bookmarkStart w:id="6580" w:name="_Toc83920026"/>
      <w:bookmarkStart w:id="6581" w:name="_Toc89785047"/>
      <w:bookmarkStart w:id="6582" w:name="_Toc137299547"/>
      <w:bookmarkStart w:id="6583" w:name="_Toc138888593"/>
      <w:bookmarkStart w:id="6584" w:name="_Toc138889317"/>
      <w:bookmarkStart w:id="6585" w:name="_Toc145341036"/>
      <w:bookmarkStart w:id="6586" w:name="_Toc161842779"/>
      <w:bookmarkStart w:id="6587" w:name="_Toc169788888"/>
      <w:bookmarkStart w:id="6588" w:name="_Toc171512267"/>
      <w:r w:rsidRPr="00E11EA5">
        <w:t>9.10.2</w:t>
      </w:r>
      <w:r w:rsidRPr="00E11EA5">
        <w:tab/>
        <w:t>Compact Antenna Test Range</w:t>
      </w:r>
      <w:bookmarkStart w:id="6589" w:name="_Toc32332224"/>
      <w:bookmarkStart w:id="6590" w:name="_Toc37430141"/>
      <w:bookmarkStart w:id="6591" w:name="_Toc43739244"/>
      <w:bookmarkStart w:id="6592" w:name="_Toc46347005"/>
      <w:bookmarkStart w:id="6593" w:name="_Toc53165944"/>
      <w:bookmarkStart w:id="6594" w:name="_Toc53166639"/>
      <w:bookmarkStart w:id="6595" w:name="_Toc53167333"/>
      <w:bookmarkEnd w:id="6569"/>
      <w:bookmarkEnd w:id="6570"/>
      <w:bookmarkEnd w:id="6571"/>
      <w:bookmarkEnd w:id="6572"/>
      <w:bookmarkEnd w:id="6573"/>
      <w:bookmarkEnd w:id="6574"/>
      <w:bookmarkEnd w:id="6575"/>
      <w:bookmarkEnd w:id="6576"/>
      <w:bookmarkEnd w:id="6577"/>
      <w:bookmarkEnd w:id="6578"/>
      <w:bookmarkEnd w:id="6579"/>
      <w:bookmarkEnd w:id="6580"/>
      <w:bookmarkEnd w:id="6581"/>
      <w:bookmarkEnd w:id="6582"/>
      <w:bookmarkEnd w:id="6583"/>
      <w:bookmarkEnd w:id="6584"/>
      <w:bookmarkEnd w:id="6585"/>
      <w:bookmarkEnd w:id="6586"/>
      <w:bookmarkEnd w:id="6587"/>
      <w:bookmarkEnd w:id="6588"/>
    </w:p>
    <w:p w14:paraId="44F6D7B7" w14:textId="77777777" w:rsidR="00C57672" w:rsidRPr="00E11EA5" w:rsidRDefault="00C57672" w:rsidP="00C57672">
      <w:pPr>
        <w:pStyle w:val="Heading4"/>
        <w:rPr>
          <w:lang w:eastAsia="sv-SE"/>
        </w:rPr>
      </w:pPr>
      <w:bookmarkStart w:id="6596" w:name="_Toc61130571"/>
      <w:bookmarkStart w:id="6597" w:name="_Toc61131297"/>
      <w:bookmarkStart w:id="6598" w:name="_Toc61188139"/>
      <w:bookmarkStart w:id="6599" w:name="_Toc83029429"/>
      <w:bookmarkStart w:id="6600" w:name="_Toc83920027"/>
      <w:bookmarkStart w:id="6601" w:name="_Toc89785048"/>
      <w:bookmarkStart w:id="6602" w:name="_Toc137299548"/>
      <w:bookmarkStart w:id="6603" w:name="_Toc138888594"/>
      <w:bookmarkStart w:id="6604" w:name="_Toc138889318"/>
      <w:bookmarkStart w:id="6605" w:name="_Toc145341037"/>
      <w:bookmarkStart w:id="6606" w:name="_Toc161842780"/>
      <w:bookmarkStart w:id="6607" w:name="_Toc169788889"/>
      <w:bookmarkStart w:id="6608" w:name="_Toc171512268"/>
      <w:r w:rsidRPr="00E11EA5">
        <w:rPr>
          <w:lang w:eastAsia="sv-SE"/>
        </w:rPr>
        <w:t>9.10.2.1</w:t>
      </w:r>
      <w:r w:rsidRPr="00E11EA5">
        <w:rPr>
          <w:lang w:eastAsia="sv-SE"/>
        </w:rPr>
        <w:tab/>
        <w:t>Measurement system description</w:t>
      </w:r>
      <w:bookmarkEnd w:id="6589"/>
      <w:bookmarkEnd w:id="6590"/>
      <w:bookmarkEnd w:id="6591"/>
      <w:bookmarkEnd w:id="6592"/>
      <w:bookmarkEnd w:id="6593"/>
      <w:bookmarkEnd w:id="6594"/>
      <w:bookmarkEnd w:id="6595"/>
      <w:bookmarkEnd w:id="6596"/>
      <w:bookmarkEnd w:id="6597"/>
      <w:bookmarkEnd w:id="6598"/>
      <w:bookmarkEnd w:id="6599"/>
      <w:bookmarkEnd w:id="6600"/>
      <w:bookmarkEnd w:id="6601"/>
      <w:bookmarkEnd w:id="6602"/>
      <w:bookmarkEnd w:id="6603"/>
      <w:bookmarkEnd w:id="6604"/>
      <w:bookmarkEnd w:id="6605"/>
      <w:bookmarkEnd w:id="6606"/>
      <w:bookmarkEnd w:id="6607"/>
      <w:bookmarkEnd w:id="6608"/>
    </w:p>
    <w:p w14:paraId="4CBE715B" w14:textId="77777777" w:rsidR="00C57672" w:rsidRPr="00E11EA5" w:rsidRDefault="00C57672" w:rsidP="00C57672">
      <w:pPr>
        <w:rPr>
          <w:lang w:val="en-US"/>
        </w:rPr>
      </w:pPr>
      <w:r w:rsidRPr="00E11EA5">
        <w:rPr>
          <w:lang w:val="en-US"/>
        </w:rPr>
        <w:t>The MU assessment was carried out using a CATR chamber only. However other chamber types are not precluded if suitable MU assessment is done.</w:t>
      </w:r>
    </w:p>
    <w:p w14:paraId="410F7CC9" w14:textId="77777777" w:rsidR="00C57672" w:rsidRPr="00E11EA5" w:rsidRDefault="00C57672" w:rsidP="00C57672">
      <w:pPr>
        <w:rPr>
          <w:lang w:eastAsia="sv-SE"/>
        </w:rPr>
      </w:pPr>
      <w:r w:rsidRPr="00E11EA5">
        <w:t>Measurement system description is captured in clause</w:t>
      </w:r>
      <w:r>
        <w:t> </w:t>
      </w:r>
      <w:r w:rsidRPr="00E11EA5">
        <w:t>7.3.1.</w:t>
      </w:r>
      <w:bookmarkStart w:id="6609" w:name="_Toc32332225"/>
      <w:bookmarkStart w:id="6610" w:name="_Toc37430142"/>
      <w:bookmarkStart w:id="6611" w:name="_Toc43739245"/>
      <w:bookmarkStart w:id="6612" w:name="_Toc46347006"/>
      <w:bookmarkStart w:id="6613" w:name="_Toc53165945"/>
      <w:bookmarkStart w:id="6614" w:name="_Toc53166640"/>
      <w:bookmarkStart w:id="6615" w:name="_Toc53167334"/>
    </w:p>
    <w:p w14:paraId="0A3304DD" w14:textId="77777777" w:rsidR="00C57672" w:rsidRPr="00E11EA5" w:rsidRDefault="00C57672" w:rsidP="00C57672">
      <w:pPr>
        <w:pStyle w:val="Heading4"/>
        <w:rPr>
          <w:lang w:eastAsia="sv-SE"/>
        </w:rPr>
      </w:pPr>
      <w:bookmarkStart w:id="6616" w:name="_Toc61130572"/>
      <w:bookmarkStart w:id="6617" w:name="_Toc61131298"/>
      <w:bookmarkStart w:id="6618" w:name="_Toc61188140"/>
      <w:bookmarkStart w:id="6619" w:name="_Toc83029430"/>
      <w:bookmarkStart w:id="6620" w:name="_Toc83920028"/>
      <w:bookmarkStart w:id="6621" w:name="_Toc89785049"/>
      <w:bookmarkStart w:id="6622" w:name="_Toc137299549"/>
      <w:bookmarkStart w:id="6623" w:name="_Toc138888595"/>
      <w:bookmarkStart w:id="6624" w:name="_Toc138889319"/>
      <w:bookmarkStart w:id="6625" w:name="_Toc145341038"/>
      <w:bookmarkStart w:id="6626" w:name="_Toc161842781"/>
      <w:bookmarkStart w:id="6627" w:name="_Toc169788890"/>
      <w:bookmarkStart w:id="6628" w:name="_Toc171512269"/>
      <w:r w:rsidRPr="00E11EA5">
        <w:rPr>
          <w:lang w:eastAsia="sv-SE"/>
        </w:rPr>
        <w:t>9.10.2.2</w:t>
      </w:r>
      <w:r>
        <w:rPr>
          <w:lang w:eastAsia="sv-SE"/>
        </w:rPr>
        <w:tab/>
      </w:r>
      <w:r w:rsidRPr="00E11EA5">
        <w:rPr>
          <w:lang w:eastAsia="sv-SE"/>
        </w:rPr>
        <w:t>Test procedure</w:t>
      </w:r>
      <w:bookmarkEnd w:id="6609"/>
      <w:bookmarkEnd w:id="6610"/>
      <w:bookmarkEnd w:id="6611"/>
      <w:bookmarkEnd w:id="6612"/>
      <w:bookmarkEnd w:id="6613"/>
      <w:bookmarkEnd w:id="6614"/>
      <w:bookmarkEnd w:id="6615"/>
      <w:bookmarkEnd w:id="6616"/>
      <w:bookmarkEnd w:id="6617"/>
      <w:bookmarkEnd w:id="6618"/>
      <w:bookmarkEnd w:id="6619"/>
      <w:bookmarkEnd w:id="6620"/>
      <w:bookmarkEnd w:id="6621"/>
      <w:bookmarkEnd w:id="6622"/>
      <w:bookmarkEnd w:id="6623"/>
      <w:bookmarkEnd w:id="6624"/>
      <w:bookmarkEnd w:id="6625"/>
      <w:bookmarkEnd w:id="6626"/>
      <w:bookmarkEnd w:id="6627"/>
      <w:bookmarkEnd w:id="6628"/>
    </w:p>
    <w:p w14:paraId="624E3D98" w14:textId="77777777" w:rsidR="00C57672" w:rsidRPr="00E11EA5" w:rsidRDefault="00C57672" w:rsidP="00C57672">
      <w:pPr>
        <w:pStyle w:val="Heading5"/>
      </w:pPr>
      <w:bookmarkStart w:id="6629" w:name="_Toc32332226"/>
      <w:bookmarkStart w:id="6630" w:name="_Toc37430143"/>
      <w:bookmarkStart w:id="6631" w:name="_Toc43739246"/>
      <w:bookmarkStart w:id="6632" w:name="_Toc46347007"/>
      <w:bookmarkStart w:id="6633" w:name="_Toc53165946"/>
      <w:bookmarkStart w:id="6634" w:name="_Toc53166641"/>
      <w:bookmarkStart w:id="6635" w:name="_Toc53167335"/>
      <w:bookmarkStart w:id="6636" w:name="_Toc61130573"/>
      <w:bookmarkStart w:id="6637" w:name="_Toc61131299"/>
      <w:bookmarkStart w:id="6638" w:name="_Toc61188141"/>
      <w:bookmarkStart w:id="6639" w:name="_Toc83029431"/>
      <w:bookmarkStart w:id="6640" w:name="_Toc83920029"/>
      <w:bookmarkStart w:id="6641" w:name="_Toc89785050"/>
      <w:bookmarkStart w:id="6642" w:name="_Toc137299550"/>
      <w:bookmarkStart w:id="6643" w:name="_Toc138888596"/>
      <w:bookmarkStart w:id="6644" w:name="_Toc138889320"/>
      <w:bookmarkStart w:id="6645" w:name="_Toc145341039"/>
      <w:bookmarkStart w:id="6646" w:name="_Toc161842782"/>
      <w:bookmarkStart w:id="6647" w:name="_Toc169788891"/>
      <w:bookmarkStart w:id="6648" w:name="_Toc171512270"/>
      <w:r w:rsidRPr="00E11EA5">
        <w:rPr>
          <w:lang w:eastAsia="sv-SE"/>
        </w:rPr>
        <w:t>9.10.2.2.1</w:t>
      </w:r>
      <w:r w:rsidRPr="00E11EA5">
        <w:rPr>
          <w:lang w:eastAsia="sv-SE"/>
        </w:rPr>
        <w:tab/>
      </w:r>
      <w:r w:rsidRPr="00E11EA5">
        <w:t>Stage 1: Calibration</w:t>
      </w:r>
      <w:bookmarkEnd w:id="6629"/>
      <w:bookmarkEnd w:id="6630"/>
      <w:bookmarkEnd w:id="6631"/>
      <w:bookmarkEnd w:id="6632"/>
      <w:bookmarkEnd w:id="6633"/>
      <w:bookmarkEnd w:id="6634"/>
      <w:bookmarkEnd w:id="6635"/>
      <w:bookmarkEnd w:id="6636"/>
      <w:bookmarkEnd w:id="6637"/>
      <w:bookmarkEnd w:id="6638"/>
      <w:bookmarkEnd w:id="6639"/>
      <w:bookmarkEnd w:id="6640"/>
      <w:bookmarkEnd w:id="6641"/>
      <w:bookmarkEnd w:id="6642"/>
      <w:bookmarkEnd w:id="6643"/>
      <w:bookmarkEnd w:id="6644"/>
      <w:bookmarkEnd w:id="6645"/>
      <w:bookmarkEnd w:id="6646"/>
      <w:bookmarkEnd w:id="6647"/>
      <w:bookmarkEnd w:id="6648"/>
    </w:p>
    <w:p w14:paraId="6E9DC99B" w14:textId="77777777" w:rsidR="00C57672" w:rsidRPr="00E11EA5" w:rsidRDefault="00C57672" w:rsidP="00C57672">
      <w:r w:rsidRPr="00E11EA5">
        <w:t>Calibration procedure for t</w:t>
      </w:r>
      <w:r w:rsidRPr="00501E48">
        <w:t>he Compact Antenn</w:t>
      </w:r>
      <w:r w:rsidRPr="00E11EA5">
        <w:t>a Test Range</w:t>
      </w:r>
      <w:r w:rsidRPr="00E11EA5" w:rsidDel="00CA5DA1">
        <w:t xml:space="preserve"> </w:t>
      </w:r>
      <w:r w:rsidRPr="00E11EA5">
        <w:t>is captured in clause</w:t>
      </w:r>
      <w:r>
        <w:t> </w:t>
      </w:r>
      <w:r w:rsidRPr="00E11EA5">
        <w:t>8.3.</w:t>
      </w:r>
    </w:p>
    <w:p w14:paraId="364C33E6" w14:textId="77777777" w:rsidR="00C57672" w:rsidRPr="00E11EA5" w:rsidRDefault="00C57672" w:rsidP="00C57672">
      <w:pPr>
        <w:pStyle w:val="Heading5"/>
      </w:pPr>
      <w:bookmarkStart w:id="6649" w:name="_Toc32332227"/>
      <w:bookmarkStart w:id="6650" w:name="_Toc37430144"/>
      <w:bookmarkStart w:id="6651" w:name="_Toc43739247"/>
      <w:bookmarkStart w:id="6652" w:name="_Toc46347008"/>
      <w:bookmarkStart w:id="6653" w:name="_Toc53165947"/>
      <w:bookmarkStart w:id="6654" w:name="_Toc53166642"/>
      <w:bookmarkStart w:id="6655" w:name="_Toc53167336"/>
      <w:bookmarkStart w:id="6656" w:name="_Toc61130574"/>
      <w:bookmarkStart w:id="6657" w:name="_Toc61131300"/>
      <w:bookmarkStart w:id="6658" w:name="_Toc61188142"/>
      <w:bookmarkStart w:id="6659" w:name="_Toc83029432"/>
      <w:bookmarkStart w:id="6660" w:name="_Toc83920030"/>
      <w:bookmarkStart w:id="6661" w:name="_Toc89785051"/>
      <w:bookmarkStart w:id="6662" w:name="_Toc137299551"/>
      <w:bookmarkStart w:id="6663" w:name="_Toc138888597"/>
      <w:bookmarkStart w:id="6664" w:name="_Toc138889321"/>
      <w:bookmarkStart w:id="6665" w:name="_Toc145341040"/>
      <w:bookmarkStart w:id="6666" w:name="_Toc161842783"/>
      <w:bookmarkStart w:id="6667" w:name="_Toc169788892"/>
      <w:bookmarkStart w:id="6668" w:name="_Toc171512271"/>
      <w:r w:rsidRPr="00E11EA5">
        <w:t>9.10.2.2.2</w:t>
      </w:r>
      <w:r w:rsidRPr="00E11EA5">
        <w:tab/>
        <w:t xml:space="preserve">Stage 2: BS </w:t>
      </w:r>
      <w:r w:rsidRPr="00E11EA5">
        <w:rPr>
          <w:lang w:eastAsia="sv-SE"/>
        </w:rPr>
        <w:t>measurement</w:t>
      </w:r>
      <w:bookmarkEnd w:id="6649"/>
      <w:bookmarkEnd w:id="6650"/>
      <w:bookmarkEnd w:id="6651"/>
      <w:bookmarkEnd w:id="6652"/>
      <w:bookmarkEnd w:id="6653"/>
      <w:bookmarkEnd w:id="6654"/>
      <w:bookmarkEnd w:id="6655"/>
      <w:bookmarkEnd w:id="6656"/>
      <w:bookmarkEnd w:id="6657"/>
      <w:bookmarkEnd w:id="6658"/>
      <w:bookmarkEnd w:id="6659"/>
      <w:bookmarkEnd w:id="6660"/>
      <w:bookmarkEnd w:id="6661"/>
      <w:bookmarkEnd w:id="6662"/>
      <w:bookmarkEnd w:id="6663"/>
      <w:bookmarkEnd w:id="6664"/>
      <w:bookmarkEnd w:id="6665"/>
      <w:bookmarkEnd w:id="6666"/>
      <w:bookmarkEnd w:id="6667"/>
      <w:bookmarkEnd w:id="6668"/>
    </w:p>
    <w:p w14:paraId="246FCA4F" w14:textId="1F8989EC" w:rsidR="00C57672" w:rsidRPr="00E11EA5" w:rsidRDefault="009C163B" w:rsidP="00753FEA">
      <w:pPr>
        <w:pStyle w:val="NO"/>
      </w:pPr>
      <w:r>
        <w:t>NOTE:</w:t>
      </w:r>
      <w:r>
        <w:tab/>
        <w:t>CATR-specific test procedure was not provided at the time of creation of this TR. Refer appropriate test procedure for BS type 2-O in TS 38.141-2, clause 6.5.2.4.2.1 with FR2 specific procedure steps in TS 38.141-2, clause 6.5.2.4.2.3.</w:t>
      </w:r>
    </w:p>
    <w:p w14:paraId="6FB104AD" w14:textId="77777777" w:rsidR="00C57672" w:rsidRPr="00E11EA5" w:rsidRDefault="00C57672" w:rsidP="00C57672">
      <w:pPr>
        <w:pStyle w:val="Heading4"/>
      </w:pPr>
      <w:bookmarkStart w:id="6669" w:name="_Toc32332228"/>
      <w:bookmarkStart w:id="6670" w:name="_Toc37430145"/>
      <w:bookmarkStart w:id="6671" w:name="_Toc43739248"/>
      <w:bookmarkStart w:id="6672" w:name="_Toc46347009"/>
      <w:bookmarkStart w:id="6673" w:name="_Toc53165948"/>
      <w:bookmarkStart w:id="6674" w:name="_Toc53166643"/>
      <w:bookmarkStart w:id="6675" w:name="_Toc53167337"/>
      <w:bookmarkStart w:id="6676" w:name="_Toc61130575"/>
      <w:bookmarkStart w:id="6677" w:name="_Toc61131301"/>
      <w:bookmarkStart w:id="6678" w:name="_Toc61188143"/>
      <w:bookmarkStart w:id="6679" w:name="_Toc83029433"/>
      <w:bookmarkStart w:id="6680" w:name="_Toc83920031"/>
      <w:bookmarkStart w:id="6681" w:name="_Toc89785052"/>
      <w:bookmarkStart w:id="6682" w:name="_Toc137299552"/>
      <w:bookmarkStart w:id="6683" w:name="_Toc138888598"/>
      <w:bookmarkStart w:id="6684" w:name="_Toc138889322"/>
      <w:bookmarkStart w:id="6685" w:name="_Toc145341041"/>
      <w:bookmarkStart w:id="6686" w:name="_Toc161842784"/>
      <w:bookmarkStart w:id="6687" w:name="_Toc169788893"/>
      <w:bookmarkStart w:id="6688" w:name="_Toc171512272"/>
      <w:r w:rsidRPr="00E11EA5">
        <w:t>9.10.2.3</w:t>
      </w:r>
      <w:r w:rsidRPr="00E11EA5">
        <w:rPr>
          <w:rFonts w:hint="eastAsia"/>
        </w:rPr>
        <w:tab/>
      </w:r>
      <w:r w:rsidRPr="00E11EA5">
        <w:t>MU value derivation, FR2</w:t>
      </w:r>
      <w:bookmarkEnd w:id="6669"/>
      <w:bookmarkEnd w:id="6670"/>
      <w:bookmarkEnd w:id="6671"/>
      <w:bookmarkEnd w:id="6672"/>
      <w:bookmarkEnd w:id="6673"/>
      <w:bookmarkEnd w:id="6674"/>
      <w:bookmarkEnd w:id="6675"/>
      <w:bookmarkEnd w:id="6676"/>
      <w:bookmarkEnd w:id="6677"/>
      <w:bookmarkEnd w:id="6678"/>
      <w:bookmarkEnd w:id="6679"/>
      <w:bookmarkEnd w:id="6680"/>
      <w:bookmarkEnd w:id="6681"/>
      <w:bookmarkEnd w:id="6682"/>
      <w:bookmarkEnd w:id="6683"/>
      <w:bookmarkEnd w:id="6684"/>
      <w:bookmarkEnd w:id="6685"/>
      <w:bookmarkEnd w:id="6686"/>
      <w:bookmarkEnd w:id="6687"/>
      <w:bookmarkEnd w:id="6688"/>
    </w:p>
    <w:p w14:paraId="750D41BA" w14:textId="77777777" w:rsidR="00C57672" w:rsidRPr="00E11EA5" w:rsidRDefault="00C57672" w:rsidP="00C57672">
      <w:pPr>
        <w:rPr>
          <w:lang w:val="en-US"/>
        </w:rPr>
      </w:pPr>
      <w:r w:rsidRPr="00E11EA5">
        <w:rPr>
          <w:lang w:val="en-US"/>
        </w:rPr>
        <w:t>The MU assessment was carried out using a CATR chamber only. However other chamber types are not precluded if suitable MU assessment is done.</w:t>
      </w:r>
    </w:p>
    <w:p w14:paraId="189F7788" w14:textId="77777777" w:rsidR="00C57672" w:rsidRPr="00E11EA5" w:rsidRDefault="00C57672" w:rsidP="00C57672">
      <w:pPr>
        <w:rPr>
          <w:lang w:val="en-US"/>
        </w:rPr>
      </w:pPr>
      <w:r w:rsidRPr="00E11EA5">
        <w:rPr>
          <w:lang w:val="en-US"/>
        </w:rPr>
        <w:t>The CATR test setup and calibration and measurement procedures for FR2 are expected to be similar to those of FR1, although the test chamber dimensions and associated MU values will scale due to the shorter wavelengths and larger relative array apertures. However, it is noted that in order to achieve the test instrument uncertainties that were assumed, calibration of the spectrum analyzer may be needed.</w:t>
      </w:r>
    </w:p>
    <w:p w14:paraId="38B952BB" w14:textId="7960CF1E" w:rsidR="00C57672" w:rsidRPr="00DA2979" w:rsidRDefault="00C57672" w:rsidP="00C57672">
      <w:pPr>
        <w:pStyle w:val="TH"/>
      </w:pPr>
      <w:r w:rsidRPr="00DA2979">
        <w:lastRenderedPageBreak/>
        <w:t xml:space="preserve">Table 9.10.2.3-1: </w:t>
      </w:r>
      <w:r w:rsidR="009C163B">
        <w:t xml:space="preserve">CATR </w:t>
      </w:r>
      <w:r w:rsidRPr="00DA2979">
        <w:t>uncertainty assessment for EIRP measurements for transmitter OFF power and transmitter transient period</w:t>
      </w:r>
    </w:p>
    <w:tbl>
      <w:tblPr>
        <w:tblStyle w:val="TableGrid"/>
        <w:tblW w:w="5000" w:type="pct"/>
        <w:tblLook w:val="04A0" w:firstRow="1" w:lastRow="0" w:firstColumn="1" w:lastColumn="0" w:noHBand="0" w:noVBand="1"/>
      </w:tblPr>
      <w:tblGrid>
        <w:gridCol w:w="492"/>
        <w:gridCol w:w="1613"/>
        <w:gridCol w:w="892"/>
        <w:gridCol w:w="682"/>
        <w:gridCol w:w="1088"/>
        <w:gridCol w:w="1114"/>
        <w:gridCol w:w="1096"/>
        <w:gridCol w:w="352"/>
        <w:gridCol w:w="892"/>
        <w:gridCol w:w="705"/>
        <w:gridCol w:w="705"/>
      </w:tblGrid>
      <w:tr w:rsidR="00E11C0F" w:rsidRPr="00A45D38" w14:paraId="046C7F63" w14:textId="77777777" w:rsidTr="00FA72F3">
        <w:tc>
          <w:tcPr>
            <w:tcW w:w="255" w:type="pct"/>
            <w:hideMark/>
          </w:tcPr>
          <w:p w14:paraId="3D3C1DC2" w14:textId="77777777" w:rsidR="00E11C0F" w:rsidRPr="00A45D38" w:rsidRDefault="00E11C0F" w:rsidP="00FA72F3">
            <w:pPr>
              <w:pStyle w:val="TAH"/>
              <w:rPr>
                <w:sz w:val="16"/>
                <w:szCs w:val="16"/>
                <w:lang w:val="en-US" w:eastAsia="zh-CN"/>
              </w:rPr>
            </w:pPr>
            <w:r w:rsidRPr="00A45D38">
              <w:rPr>
                <w:sz w:val="16"/>
                <w:szCs w:val="16"/>
                <w:lang w:val="en-US" w:eastAsia="zh-CN"/>
              </w:rPr>
              <w:lastRenderedPageBreak/>
              <w:t>UID</w:t>
            </w:r>
          </w:p>
        </w:tc>
        <w:tc>
          <w:tcPr>
            <w:tcW w:w="838" w:type="pct"/>
            <w:hideMark/>
          </w:tcPr>
          <w:p w14:paraId="464E7085" w14:textId="77777777" w:rsidR="00E11C0F" w:rsidRPr="00A45D38" w:rsidRDefault="00E11C0F" w:rsidP="00FA72F3">
            <w:pPr>
              <w:pStyle w:val="TAH"/>
              <w:rPr>
                <w:sz w:val="16"/>
                <w:szCs w:val="16"/>
                <w:lang w:val="en-US" w:eastAsia="zh-CN"/>
              </w:rPr>
            </w:pPr>
            <w:r w:rsidRPr="00A45D38">
              <w:rPr>
                <w:sz w:val="16"/>
                <w:szCs w:val="16"/>
                <w:lang w:val="en-US" w:eastAsia="zh-CN"/>
              </w:rPr>
              <w:t>Uncertainty source</w:t>
            </w:r>
          </w:p>
        </w:tc>
        <w:tc>
          <w:tcPr>
            <w:tcW w:w="1381" w:type="pct"/>
            <w:gridSpan w:val="3"/>
            <w:hideMark/>
          </w:tcPr>
          <w:p w14:paraId="4A3F7E60" w14:textId="77777777" w:rsidR="00E11C0F" w:rsidRPr="00A45D38" w:rsidRDefault="00E11C0F" w:rsidP="00FA72F3">
            <w:pPr>
              <w:pStyle w:val="TAH"/>
              <w:rPr>
                <w:sz w:val="16"/>
                <w:szCs w:val="16"/>
                <w:lang w:val="en-US" w:eastAsia="zh-CN"/>
              </w:rPr>
            </w:pPr>
            <w:r w:rsidRPr="00A45D38">
              <w:rPr>
                <w:sz w:val="16"/>
                <w:szCs w:val="16"/>
                <w:lang w:val="en-US" w:eastAsia="zh-CN"/>
              </w:rPr>
              <w:t>Uncertainty value</w:t>
            </w:r>
          </w:p>
        </w:tc>
        <w:tc>
          <w:tcPr>
            <w:tcW w:w="578" w:type="pct"/>
            <w:hideMark/>
          </w:tcPr>
          <w:p w14:paraId="00DFFD79" w14:textId="77777777" w:rsidR="00E11C0F" w:rsidRPr="00A45D38" w:rsidRDefault="00E11C0F" w:rsidP="00FA72F3">
            <w:pPr>
              <w:pStyle w:val="TAH"/>
              <w:rPr>
                <w:sz w:val="16"/>
                <w:szCs w:val="16"/>
                <w:lang w:val="en-US" w:eastAsia="zh-CN"/>
              </w:rPr>
            </w:pPr>
            <w:r w:rsidRPr="00A45D38">
              <w:rPr>
                <w:sz w:val="16"/>
                <w:szCs w:val="16"/>
                <w:lang w:val="en-US" w:eastAsia="zh-CN"/>
              </w:rPr>
              <w:t>Distribution of the probability</w:t>
            </w:r>
          </w:p>
        </w:tc>
        <w:tc>
          <w:tcPr>
            <w:tcW w:w="569" w:type="pct"/>
            <w:hideMark/>
          </w:tcPr>
          <w:p w14:paraId="2C0BC135" w14:textId="77777777" w:rsidR="00E11C0F" w:rsidRPr="00A45D38" w:rsidRDefault="00E11C0F" w:rsidP="00FA72F3">
            <w:pPr>
              <w:pStyle w:val="TAH"/>
              <w:rPr>
                <w:sz w:val="16"/>
                <w:szCs w:val="16"/>
                <w:lang w:val="en-US" w:eastAsia="zh-CN"/>
              </w:rPr>
            </w:pPr>
            <w:r w:rsidRPr="00A45D38">
              <w:rPr>
                <w:sz w:val="16"/>
                <w:szCs w:val="16"/>
                <w:lang w:val="en-US" w:eastAsia="zh-CN"/>
              </w:rPr>
              <w:t>Divisor based on distribution</w:t>
            </w:r>
          </w:p>
        </w:tc>
        <w:tc>
          <w:tcPr>
            <w:tcW w:w="182" w:type="pct"/>
            <w:hideMark/>
          </w:tcPr>
          <w:p w14:paraId="59FFD536" w14:textId="77777777" w:rsidR="00E11C0F" w:rsidRPr="00A45D38" w:rsidRDefault="00E11C0F" w:rsidP="00FA72F3">
            <w:pPr>
              <w:pStyle w:val="TAH"/>
              <w:rPr>
                <w:i/>
                <w:iCs/>
                <w:sz w:val="16"/>
                <w:szCs w:val="16"/>
                <w:lang w:val="en-US" w:eastAsia="zh-CN"/>
              </w:rPr>
            </w:pPr>
            <w:r w:rsidRPr="00A45D38">
              <w:rPr>
                <w:i/>
                <w:iCs/>
                <w:sz w:val="16"/>
                <w:szCs w:val="16"/>
                <w:lang w:val="en-US" w:eastAsia="zh-CN"/>
              </w:rPr>
              <w:t>c</w:t>
            </w:r>
            <w:r w:rsidRPr="00A45D38">
              <w:rPr>
                <w:i/>
                <w:iCs/>
                <w:sz w:val="16"/>
                <w:szCs w:val="16"/>
                <w:vertAlign w:val="subscript"/>
                <w:lang w:val="en-US" w:eastAsia="zh-CN"/>
              </w:rPr>
              <w:t>i</w:t>
            </w:r>
          </w:p>
        </w:tc>
        <w:tc>
          <w:tcPr>
            <w:tcW w:w="1195" w:type="pct"/>
            <w:gridSpan w:val="3"/>
            <w:hideMark/>
          </w:tcPr>
          <w:p w14:paraId="46A35E7B" w14:textId="77777777" w:rsidR="00E11C0F" w:rsidRPr="00A45D38" w:rsidRDefault="00E11C0F" w:rsidP="00FA72F3">
            <w:pPr>
              <w:pStyle w:val="TAH"/>
              <w:rPr>
                <w:sz w:val="16"/>
                <w:szCs w:val="16"/>
                <w:lang w:val="en-US" w:eastAsia="zh-CN"/>
              </w:rPr>
            </w:pPr>
            <w:r w:rsidRPr="00A45D38">
              <w:rPr>
                <w:sz w:val="16"/>
                <w:szCs w:val="16"/>
                <w:lang w:val="en-US" w:eastAsia="zh-CN"/>
              </w:rPr>
              <w:t xml:space="preserve">Standard uncertainty </w:t>
            </w:r>
            <w:r w:rsidRPr="00A45D38">
              <w:rPr>
                <w:i/>
                <w:iCs/>
                <w:sz w:val="16"/>
                <w:szCs w:val="16"/>
                <w:lang w:val="en-US" w:eastAsia="zh-CN"/>
              </w:rPr>
              <w:t>u</w:t>
            </w:r>
            <w:r w:rsidRPr="00A45D38">
              <w:rPr>
                <w:i/>
                <w:iCs/>
                <w:sz w:val="16"/>
                <w:szCs w:val="16"/>
                <w:vertAlign w:val="subscript"/>
                <w:lang w:val="en-US" w:eastAsia="zh-CN"/>
              </w:rPr>
              <w:t>i</w:t>
            </w:r>
            <w:r w:rsidRPr="00A45D38">
              <w:rPr>
                <w:sz w:val="16"/>
                <w:szCs w:val="16"/>
                <w:lang w:val="en-US" w:eastAsia="zh-CN"/>
              </w:rPr>
              <w:t xml:space="preserve"> (dB)</w:t>
            </w:r>
          </w:p>
        </w:tc>
      </w:tr>
      <w:tr w:rsidR="00E11C0F" w:rsidRPr="00A45D38" w14:paraId="2D79E8EB" w14:textId="77777777" w:rsidTr="00FA72F3">
        <w:tc>
          <w:tcPr>
            <w:tcW w:w="255" w:type="pct"/>
            <w:hideMark/>
          </w:tcPr>
          <w:p w14:paraId="515F9F41" w14:textId="77777777" w:rsidR="00E11C0F" w:rsidRPr="00A45D38" w:rsidRDefault="00E11C0F" w:rsidP="00FA72F3">
            <w:pPr>
              <w:pStyle w:val="TAH"/>
              <w:rPr>
                <w:sz w:val="16"/>
                <w:szCs w:val="16"/>
                <w:lang w:val="en-US" w:eastAsia="zh-CN"/>
              </w:rPr>
            </w:pPr>
          </w:p>
        </w:tc>
        <w:tc>
          <w:tcPr>
            <w:tcW w:w="838" w:type="pct"/>
            <w:hideMark/>
          </w:tcPr>
          <w:p w14:paraId="5C6D537C" w14:textId="77777777" w:rsidR="00E11C0F" w:rsidRPr="00A45D38" w:rsidRDefault="00E11C0F" w:rsidP="00FA72F3">
            <w:pPr>
              <w:pStyle w:val="TAH"/>
              <w:rPr>
                <w:sz w:val="16"/>
                <w:szCs w:val="16"/>
                <w:lang w:val="en-US" w:eastAsia="zh-CN"/>
              </w:rPr>
            </w:pPr>
          </w:p>
        </w:tc>
        <w:tc>
          <w:tcPr>
            <w:tcW w:w="463" w:type="pct"/>
            <w:hideMark/>
          </w:tcPr>
          <w:p w14:paraId="692891D6" w14:textId="77777777" w:rsidR="00E11C0F" w:rsidRPr="00A45D38" w:rsidRDefault="00E11C0F" w:rsidP="00FA72F3">
            <w:pPr>
              <w:pStyle w:val="TAH"/>
              <w:rPr>
                <w:sz w:val="16"/>
                <w:szCs w:val="16"/>
                <w:lang w:val="en-US" w:eastAsia="zh-CN"/>
              </w:rPr>
            </w:pPr>
            <w:r w:rsidRPr="00A45D38">
              <w:rPr>
                <w:sz w:val="16"/>
                <w:szCs w:val="16"/>
                <w:lang w:val="en-US" w:eastAsia="zh-CN"/>
              </w:rPr>
              <w:t>24.25 &lt; f</w:t>
            </w:r>
            <w:r w:rsidRPr="00A45D38">
              <w:rPr>
                <w:sz w:val="16"/>
                <w:szCs w:val="16"/>
                <w:lang w:val="en-US" w:eastAsia="zh-CN"/>
              </w:rPr>
              <w:br/>
            </w:r>
            <w:r w:rsidRPr="00A45D38">
              <w:rPr>
                <w:rFonts w:eastAsia="NSimSun"/>
                <w:sz w:val="16"/>
                <w:szCs w:val="16"/>
                <w:lang w:val="en-US" w:eastAsia="zh-CN"/>
              </w:rPr>
              <w:t xml:space="preserve">≤ </w:t>
            </w:r>
            <w:r w:rsidRPr="00A45D38">
              <w:rPr>
                <w:sz w:val="16"/>
                <w:szCs w:val="16"/>
                <w:lang w:val="en-US" w:eastAsia="zh-CN"/>
              </w:rPr>
              <w:t>29.5 GHz</w:t>
            </w:r>
          </w:p>
        </w:tc>
        <w:tc>
          <w:tcPr>
            <w:tcW w:w="354" w:type="pct"/>
            <w:hideMark/>
          </w:tcPr>
          <w:p w14:paraId="546FBE1F" w14:textId="77777777" w:rsidR="00E11C0F" w:rsidRPr="00A45D38" w:rsidRDefault="00E11C0F" w:rsidP="00FA72F3">
            <w:pPr>
              <w:pStyle w:val="TAH"/>
              <w:rPr>
                <w:sz w:val="16"/>
                <w:szCs w:val="16"/>
                <w:lang w:val="en-US" w:eastAsia="zh-CN"/>
              </w:rPr>
            </w:pPr>
            <w:r w:rsidRPr="00A45D38">
              <w:rPr>
                <w:sz w:val="16"/>
                <w:szCs w:val="16"/>
                <w:lang w:val="en-US" w:eastAsia="zh-CN"/>
              </w:rPr>
              <w:t>37 &lt; f</w:t>
            </w:r>
            <w:r w:rsidRPr="00A45D38">
              <w:rPr>
                <w:sz w:val="16"/>
                <w:szCs w:val="16"/>
                <w:lang w:val="en-US" w:eastAsia="zh-CN"/>
              </w:rPr>
              <w:br/>
            </w:r>
            <w:r w:rsidRPr="00A45D38">
              <w:rPr>
                <w:rFonts w:eastAsia="NSimSun"/>
                <w:sz w:val="16"/>
                <w:szCs w:val="16"/>
                <w:lang w:val="en-US" w:eastAsia="zh-CN"/>
              </w:rPr>
              <w:t xml:space="preserve">≤ </w:t>
            </w:r>
            <w:r w:rsidRPr="00A45D38">
              <w:rPr>
                <w:sz w:val="16"/>
                <w:szCs w:val="16"/>
                <w:lang w:val="en-US" w:eastAsia="zh-CN"/>
              </w:rPr>
              <w:t>43.5 GHz</w:t>
            </w:r>
          </w:p>
        </w:tc>
        <w:tc>
          <w:tcPr>
            <w:tcW w:w="565" w:type="pct"/>
          </w:tcPr>
          <w:p w14:paraId="5DDD7D02" w14:textId="77777777" w:rsidR="00E11C0F" w:rsidRPr="00A45D38" w:rsidRDefault="00E11C0F"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p w14:paraId="15119616" w14:textId="77777777" w:rsidR="00E11C0F" w:rsidRPr="00A45D38" w:rsidRDefault="00E11C0F" w:rsidP="00FA72F3">
            <w:pPr>
              <w:pStyle w:val="TAH"/>
              <w:rPr>
                <w:sz w:val="16"/>
                <w:szCs w:val="16"/>
                <w:lang w:val="en-US" w:eastAsia="zh-CN"/>
              </w:rPr>
            </w:pPr>
          </w:p>
        </w:tc>
        <w:tc>
          <w:tcPr>
            <w:tcW w:w="578" w:type="pct"/>
            <w:hideMark/>
          </w:tcPr>
          <w:p w14:paraId="5EB79418" w14:textId="77777777" w:rsidR="00E11C0F" w:rsidRPr="00A45D38" w:rsidRDefault="00E11C0F" w:rsidP="00FA72F3">
            <w:pPr>
              <w:pStyle w:val="TAH"/>
              <w:rPr>
                <w:sz w:val="16"/>
                <w:szCs w:val="16"/>
                <w:lang w:val="en-US" w:eastAsia="zh-CN"/>
              </w:rPr>
            </w:pPr>
          </w:p>
        </w:tc>
        <w:tc>
          <w:tcPr>
            <w:tcW w:w="569" w:type="pct"/>
            <w:hideMark/>
          </w:tcPr>
          <w:p w14:paraId="43B94F36" w14:textId="77777777" w:rsidR="00E11C0F" w:rsidRPr="00A45D38" w:rsidRDefault="00E11C0F" w:rsidP="00FA72F3">
            <w:pPr>
              <w:pStyle w:val="TAH"/>
              <w:rPr>
                <w:sz w:val="16"/>
                <w:szCs w:val="16"/>
                <w:lang w:val="en-US" w:eastAsia="zh-CN"/>
              </w:rPr>
            </w:pPr>
            <w:r w:rsidRPr="00A45D38">
              <w:rPr>
                <w:sz w:val="16"/>
                <w:szCs w:val="16"/>
                <w:lang w:val="en-US" w:eastAsia="zh-CN"/>
              </w:rPr>
              <w:t>shape</w:t>
            </w:r>
          </w:p>
        </w:tc>
        <w:tc>
          <w:tcPr>
            <w:tcW w:w="182" w:type="pct"/>
            <w:hideMark/>
          </w:tcPr>
          <w:p w14:paraId="37209313" w14:textId="77777777" w:rsidR="00E11C0F" w:rsidRPr="00A45D38" w:rsidRDefault="00E11C0F" w:rsidP="00FA72F3">
            <w:pPr>
              <w:pStyle w:val="TAH"/>
              <w:rPr>
                <w:i/>
                <w:iCs/>
                <w:sz w:val="16"/>
                <w:szCs w:val="16"/>
                <w:lang w:val="en-US" w:eastAsia="zh-CN"/>
              </w:rPr>
            </w:pPr>
          </w:p>
        </w:tc>
        <w:tc>
          <w:tcPr>
            <w:tcW w:w="463" w:type="pct"/>
            <w:hideMark/>
          </w:tcPr>
          <w:p w14:paraId="77B70C2D" w14:textId="77777777" w:rsidR="00E11C0F" w:rsidRPr="00A45D38" w:rsidRDefault="00E11C0F" w:rsidP="00FA72F3">
            <w:pPr>
              <w:pStyle w:val="TAH"/>
              <w:rPr>
                <w:sz w:val="16"/>
                <w:szCs w:val="16"/>
                <w:lang w:val="en-US" w:eastAsia="zh-CN"/>
              </w:rPr>
            </w:pPr>
            <w:r w:rsidRPr="00A45D38">
              <w:rPr>
                <w:sz w:val="16"/>
                <w:szCs w:val="16"/>
                <w:lang w:val="en-US" w:eastAsia="zh-CN"/>
              </w:rPr>
              <w:t>24.25 &lt; f</w:t>
            </w:r>
            <w:r w:rsidRPr="00A45D38">
              <w:rPr>
                <w:sz w:val="16"/>
                <w:szCs w:val="16"/>
                <w:lang w:val="en-US" w:eastAsia="zh-CN"/>
              </w:rPr>
              <w:br/>
            </w:r>
            <w:r w:rsidRPr="00A45D38">
              <w:rPr>
                <w:rFonts w:eastAsia="NSimSun"/>
                <w:sz w:val="16"/>
                <w:szCs w:val="16"/>
                <w:lang w:val="en-US" w:eastAsia="zh-CN"/>
              </w:rPr>
              <w:t xml:space="preserve">≤ </w:t>
            </w:r>
            <w:r w:rsidRPr="00A45D38">
              <w:rPr>
                <w:sz w:val="16"/>
                <w:szCs w:val="16"/>
                <w:lang w:val="en-US" w:eastAsia="zh-CN"/>
              </w:rPr>
              <w:t>29.5 GHz</w:t>
            </w:r>
          </w:p>
        </w:tc>
        <w:tc>
          <w:tcPr>
            <w:tcW w:w="366" w:type="pct"/>
            <w:hideMark/>
          </w:tcPr>
          <w:p w14:paraId="445B171A" w14:textId="77777777" w:rsidR="00E11C0F" w:rsidRPr="00A45D38" w:rsidRDefault="00E11C0F" w:rsidP="00FA72F3">
            <w:pPr>
              <w:pStyle w:val="TAH"/>
              <w:rPr>
                <w:sz w:val="16"/>
                <w:szCs w:val="16"/>
                <w:lang w:val="en-US" w:eastAsia="zh-CN"/>
              </w:rPr>
            </w:pPr>
            <w:r w:rsidRPr="00A45D38">
              <w:rPr>
                <w:sz w:val="16"/>
                <w:szCs w:val="16"/>
                <w:lang w:val="en-US" w:eastAsia="zh-CN"/>
              </w:rPr>
              <w:t>37 &lt; f</w:t>
            </w:r>
            <w:r w:rsidRPr="00A45D38">
              <w:rPr>
                <w:sz w:val="16"/>
                <w:szCs w:val="16"/>
                <w:lang w:val="en-US" w:eastAsia="zh-CN"/>
              </w:rPr>
              <w:br/>
            </w:r>
            <w:r w:rsidRPr="00A45D38">
              <w:rPr>
                <w:rFonts w:eastAsia="NSimSun"/>
                <w:sz w:val="16"/>
                <w:szCs w:val="16"/>
                <w:lang w:val="en-US" w:eastAsia="zh-CN"/>
              </w:rPr>
              <w:t xml:space="preserve">≤ </w:t>
            </w:r>
            <w:r w:rsidRPr="00A45D38">
              <w:rPr>
                <w:sz w:val="16"/>
                <w:szCs w:val="16"/>
                <w:lang w:val="en-US" w:eastAsia="zh-CN"/>
              </w:rPr>
              <w:t>43.5 GHz</w:t>
            </w:r>
          </w:p>
        </w:tc>
        <w:tc>
          <w:tcPr>
            <w:tcW w:w="366" w:type="pct"/>
          </w:tcPr>
          <w:p w14:paraId="75922AEA" w14:textId="77777777" w:rsidR="00E11C0F" w:rsidRPr="00A45D38" w:rsidRDefault="00E11C0F"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p w14:paraId="0385577C" w14:textId="77777777" w:rsidR="00E11C0F" w:rsidRPr="00A45D38" w:rsidRDefault="00E11C0F" w:rsidP="00FA72F3">
            <w:pPr>
              <w:pStyle w:val="TAH"/>
              <w:rPr>
                <w:sz w:val="16"/>
                <w:szCs w:val="16"/>
                <w:lang w:val="en-US" w:eastAsia="zh-CN"/>
              </w:rPr>
            </w:pPr>
          </w:p>
        </w:tc>
      </w:tr>
      <w:tr w:rsidR="00E11C0F" w:rsidRPr="00A45D38" w14:paraId="6A49E736" w14:textId="77777777" w:rsidTr="00FA72F3">
        <w:tc>
          <w:tcPr>
            <w:tcW w:w="5000" w:type="pct"/>
            <w:gridSpan w:val="11"/>
          </w:tcPr>
          <w:p w14:paraId="38E9540A" w14:textId="77777777" w:rsidR="00E11C0F" w:rsidRPr="00A45D38" w:rsidRDefault="00E11C0F" w:rsidP="00FA72F3">
            <w:pPr>
              <w:pStyle w:val="TAH"/>
              <w:rPr>
                <w:sz w:val="16"/>
                <w:szCs w:val="16"/>
                <w:lang w:val="en-US" w:eastAsia="zh-CN"/>
              </w:rPr>
            </w:pPr>
            <w:r w:rsidRPr="00A45D38">
              <w:rPr>
                <w:sz w:val="16"/>
                <w:szCs w:val="16"/>
                <w:lang w:val="en-US" w:eastAsia="zh-CN"/>
              </w:rPr>
              <w:t>Stage 2: BS measurement</w:t>
            </w:r>
          </w:p>
        </w:tc>
      </w:tr>
      <w:tr w:rsidR="00E11C0F" w:rsidRPr="00A45D38" w14:paraId="2E86A851" w14:textId="77777777" w:rsidTr="00FA72F3">
        <w:tc>
          <w:tcPr>
            <w:tcW w:w="255" w:type="pct"/>
            <w:hideMark/>
          </w:tcPr>
          <w:p w14:paraId="3037EBD1" w14:textId="77777777" w:rsidR="00E11C0F" w:rsidRPr="00A45D38" w:rsidRDefault="00E11C0F" w:rsidP="00FA72F3">
            <w:pPr>
              <w:pStyle w:val="TAC"/>
              <w:rPr>
                <w:sz w:val="16"/>
                <w:szCs w:val="16"/>
                <w:lang w:val="en-US" w:eastAsia="zh-CN"/>
              </w:rPr>
            </w:pPr>
            <w:r w:rsidRPr="00A45D38">
              <w:rPr>
                <w:sz w:val="16"/>
                <w:szCs w:val="16"/>
                <w:lang w:val="en-US" w:eastAsia="zh-CN"/>
              </w:rPr>
              <w:t>A2-1a</w:t>
            </w:r>
          </w:p>
        </w:tc>
        <w:tc>
          <w:tcPr>
            <w:tcW w:w="838" w:type="pct"/>
            <w:hideMark/>
          </w:tcPr>
          <w:p w14:paraId="6C5E8BA9" w14:textId="77777777" w:rsidR="00E11C0F" w:rsidRPr="00A45D38" w:rsidRDefault="00E11C0F" w:rsidP="00FA72F3">
            <w:pPr>
              <w:pStyle w:val="TAL"/>
              <w:rPr>
                <w:sz w:val="16"/>
                <w:szCs w:val="16"/>
                <w:lang w:val="en-US" w:eastAsia="zh-CN"/>
              </w:rPr>
            </w:pPr>
            <w:r w:rsidRPr="00A45D38">
              <w:rPr>
                <w:sz w:val="16"/>
                <w:szCs w:val="16"/>
                <w:lang w:val="en-US" w:eastAsia="zh-CN"/>
              </w:rPr>
              <w:t>Misalignment and pointing error of BS (for EIRP)</w:t>
            </w:r>
          </w:p>
        </w:tc>
        <w:tc>
          <w:tcPr>
            <w:tcW w:w="463" w:type="pct"/>
            <w:hideMark/>
          </w:tcPr>
          <w:p w14:paraId="0220D154" w14:textId="77777777" w:rsidR="00E11C0F" w:rsidRPr="00A45D38" w:rsidRDefault="00E11C0F" w:rsidP="00FA72F3">
            <w:pPr>
              <w:pStyle w:val="TAC"/>
              <w:rPr>
                <w:sz w:val="16"/>
                <w:szCs w:val="16"/>
                <w:lang w:val="en-US" w:eastAsia="zh-CN"/>
              </w:rPr>
            </w:pPr>
            <w:r w:rsidRPr="00A45D38">
              <w:rPr>
                <w:sz w:val="16"/>
                <w:szCs w:val="16"/>
                <w:lang w:val="en-US" w:eastAsia="zh-CN"/>
              </w:rPr>
              <w:t>0.20</w:t>
            </w:r>
          </w:p>
        </w:tc>
        <w:tc>
          <w:tcPr>
            <w:tcW w:w="354" w:type="pct"/>
            <w:hideMark/>
          </w:tcPr>
          <w:p w14:paraId="400B2B9A" w14:textId="77777777" w:rsidR="00E11C0F" w:rsidRPr="00A45D38" w:rsidRDefault="00E11C0F" w:rsidP="00FA72F3">
            <w:pPr>
              <w:pStyle w:val="TAC"/>
              <w:rPr>
                <w:sz w:val="16"/>
                <w:szCs w:val="16"/>
                <w:lang w:val="en-US" w:eastAsia="zh-CN"/>
              </w:rPr>
            </w:pPr>
            <w:r w:rsidRPr="00A45D38">
              <w:rPr>
                <w:sz w:val="16"/>
                <w:szCs w:val="16"/>
                <w:lang w:val="en-US" w:eastAsia="zh-CN"/>
              </w:rPr>
              <w:t>0.20</w:t>
            </w:r>
          </w:p>
        </w:tc>
        <w:tc>
          <w:tcPr>
            <w:tcW w:w="565" w:type="pct"/>
            <w:vAlign w:val="center"/>
          </w:tcPr>
          <w:p w14:paraId="0794939C" w14:textId="77777777" w:rsidR="00E11C0F" w:rsidRPr="00A45D38" w:rsidRDefault="00E11C0F" w:rsidP="00FA72F3">
            <w:pPr>
              <w:pStyle w:val="TAC"/>
              <w:rPr>
                <w:sz w:val="16"/>
                <w:szCs w:val="16"/>
                <w:lang w:val="en-US" w:eastAsia="zh-CN"/>
              </w:rPr>
            </w:pPr>
            <w:r w:rsidRPr="00A45D38">
              <w:rPr>
                <w:rFonts w:cs="Arial"/>
                <w:color w:val="000000"/>
                <w:sz w:val="16"/>
                <w:szCs w:val="16"/>
              </w:rPr>
              <w:t>0.20</w:t>
            </w:r>
          </w:p>
        </w:tc>
        <w:tc>
          <w:tcPr>
            <w:tcW w:w="578" w:type="pct"/>
            <w:hideMark/>
          </w:tcPr>
          <w:p w14:paraId="69EF77EC" w14:textId="77777777" w:rsidR="00E11C0F" w:rsidRPr="00A45D38" w:rsidRDefault="00E11C0F" w:rsidP="00FA72F3">
            <w:pPr>
              <w:pStyle w:val="TAC"/>
              <w:rPr>
                <w:sz w:val="16"/>
                <w:szCs w:val="16"/>
                <w:lang w:val="en-US" w:eastAsia="zh-CN"/>
              </w:rPr>
            </w:pPr>
            <w:r w:rsidRPr="00A45D38">
              <w:rPr>
                <w:sz w:val="16"/>
                <w:szCs w:val="16"/>
                <w:lang w:val="en-US" w:eastAsia="zh-CN"/>
              </w:rPr>
              <w:t>Exp. normal</w:t>
            </w:r>
          </w:p>
        </w:tc>
        <w:tc>
          <w:tcPr>
            <w:tcW w:w="569" w:type="pct"/>
            <w:hideMark/>
          </w:tcPr>
          <w:p w14:paraId="22D8980A" w14:textId="77777777" w:rsidR="00E11C0F" w:rsidRPr="00A45D38" w:rsidRDefault="00E11C0F" w:rsidP="00FA72F3">
            <w:pPr>
              <w:pStyle w:val="TAC"/>
              <w:rPr>
                <w:sz w:val="16"/>
                <w:szCs w:val="16"/>
                <w:lang w:val="en-US" w:eastAsia="zh-CN"/>
              </w:rPr>
            </w:pPr>
            <w:r w:rsidRPr="00A45D38">
              <w:rPr>
                <w:sz w:val="16"/>
                <w:szCs w:val="16"/>
                <w:lang w:val="en-US" w:eastAsia="zh-CN"/>
              </w:rPr>
              <w:t>2.00</w:t>
            </w:r>
          </w:p>
        </w:tc>
        <w:tc>
          <w:tcPr>
            <w:tcW w:w="182" w:type="pct"/>
            <w:hideMark/>
          </w:tcPr>
          <w:p w14:paraId="6A4D8269"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hideMark/>
          </w:tcPr>
          <w:p w14:paraId="3A90DAA0" w14:textId="77777777" w:rsidR="00E11C0F" w:rsidRPr="00A45D38" w:rsidRDefault="00E11C0F" w:rsidP="00FA72F3">
            <w:pPr>
              <w:pStyle w:val="TAC"/>
              <w:rPr>
                <w:sz w:val="16"/>
                <w:szCs w:val="16"/>
                <w:lang w:val="en-US" w:eastAsia="zh-CN"/>
              </w:rPr>
            </w:pPr>
            <w:r w:rsidRPr="00A45D38">
              <w:rPr>
                <w:sz w:val="16"/>
                <w:szCs w:val="16"/>
                <w:lang w:val="en-US" w:eastAsia="zh-CN"/>
              </w:rPr>
              <w:t>0.10</w:t>
            </w:r>
          </w:p>
        </w:tc>
        <w:tc>
          <w:tcPr>
            <w:tcW w:w="366" w:type="pct"/>
            <w:hideMark/>
          </w:tcPr>
          <w:p w14:paraId="621FF5DA" w14:textId="77777777" w:rsidR="00E11C0F" w:rsidRPr="00A45D38" w:rsidRDefault="00E11C0F" w:rsidP="00FA72F3">
            <w:pPr>
              <w:pStyle w:val="TAC"/>
              <w:rPr>
                <w:sz w:val="16"/>
                <w:szCs w:val="16"/>
                <w:lang w:val="en-US" w:eastAsia="zh-CN"/>
              </w:rPr>
            </w:pPr>
            <w:r w:rsidRPr="00A45D38">
              <w:rPr>
                <w:sz w:val="16"/>
                <w:szCs w:val="16"/>
                <w:lang w:val="en-US" w:eastAsia="zh-CN"/>
              </w:rPr>
              <w:t>0.10</w:t>
            </w:r>
          </w:p>
        </w:tc>
        <w:tc>
          <w:tcPr>
            <w:tcW w:w="366" w:type="pct"/>
            <w:vAlign w:val="center"/>
          </w:tcPr>
          <w:p w14:paraId="7F27A234" w14:textId="77777777" w:rsidR="00E11C0F" w:rsidRPr="00A45D38" w:rsidRDefault="00E11C0F" w:rsidP="00FA72F3">
            <w:pPr>
              <w:pStyle w:val="TAC"/>
              <w:rPr>
                <w:sz w:val="16"/>
                <w:szCs w:val="16"/>
                <w:lang w:val="en-US" w:eastAsia="zh-CN"/>
              </w:rPr>
            </w:pPr>
            <w:r w:rsidRPr="00A45D38">
              <w:rPr>
                <w:rFonts w:cs="Arial"/>
                <w:color w:val="000000"/>
                <w:sz w:val="16"/>
                <w:szCs w:val="16"/>
              </w:rPr>
              <w:t>0.10</w:t>
            </w:r>
          </w:p>
        </w:tc>
      </w:tr>
      <w:tr w:rsidR="00E11C0F" w:rsidRPr="00A45D38" w14:paraId="559C1434" w14:textId="77777777" w:rsidTr="00FA72F3">
        <w:tc>
          <w:tcPr>
            <w:tcW w:w="255" w:type="pct"/>
            <w:hideMark/>
          </w:tcPr>
          <w:p w14:paraId="7EF3F5FA" w14:textId="77777777" w:rsidR="00E11C0F" w:rsidRPr="00A45D38" w:rsidRDefault="00E11C0F" w:rsidP="00FA72F3">
            <w:pPr>
              <w:pStyle w:val="TAC"/>
              <w:rPr>
                <w:sz w:val="16"/>
                <w:szCs w:val="16"/>
                <w:lang w:val="en-US" w:eastAsia="zh-CN"/>
              </w:rPr>
            </w:pPr>
            <w:r w:rsidRPr="00A45D38">
              <w:rPr>
                <w:sz w:val="16"/>
                <w:szCs w:val="16"/>
                <w:lang w:val="en-US" w:eastAsia="zh-CN"/>
              </w:rPr>
              <w:t>C1-9</w:t>
            </w:r>
          </w:p>
        </w:tc>
        <w:tc>
          <w:tcPr>
            <w:tcW w:w="838" w:type="pct"/>
            <w:hideMark/>
          </w:tcPr>
          <w:p w14:paraId="70306DC1" w14:textId="77777777" w:rsidR="00E11C0F" w:rsidRPr="00A45D38" w:rsidRDefault="00E11C0F" w:rsidP="00FA72F3">
            <w:pPr>
              <w:pStyle w:val="TAL"/>
              <w:rPr>
                <w:sz w:val="16"/>
                <w:szCs w:val="16"/>
                <w:lang w:val="en-US" w:eastAsia="zh-CN"/>
              </w:rPr>
            </w:pPr>
            <w:r w:rsidRPr="00A45D38">
              <w:rPr>
                <w:sz w:val="16"/>
                <w:szCs w:val="16"/>
                <w:lang w:val="en-US" w:eastAsia="zh-CN"/>
              </w:rPr>
              <w:t>Uncertainty of the RF power measurement equipment standard uncertainty σ (dB) of the absolute level for a time domain wideband measurement for FR2</w:t>
            </w:r>
          </w:p>
        </w:tc>
        <w:tc>
          <w:tcPr>
            <w:tcW w:w="463" w:type="pct"/>
            <w:hideMark/>
          </w:tcPr>
          <w:p w14:paraId="0CEF81B9" w14:textId="77777777" w:rsidR="00E11C0F" w:rsidRPr="00A45D38" w:rsidRDefault="00E11C0F" w:rsidP="00FA72F3">
            <w:pPr>
              <w:pStyle w:val="TAC"/>
              <w:rPr>
                <w:sz w:val="16"/>
                <w:szCs w:val="16"/>
                <w:lang w:val="en-US" w:eastAsia="zh-CN"/>
              </w:rPr>
            </w:pPr>
            <w:r w:rsidRPr="00A45D38">
              <w:rPr>
                <w:sz w:val="16"/>
                <w:szCs w:val="16"/>
                <w:lang w:val="en-US" w:eastAsia="zh-CN"/>
              </w:rPr>
              <w:t>1.25</w:t>
            </w:r>
          </w:p>
        </w:tc>
        <w:tc>
          <w:tcPr>
            <w:tcW w:w="354" w:type="pct"/>
            <w:hideMark/>
          </w:tcPr>
          <w:p w14:paraId="5B504C61" w14:textId="77777777" w:rsidR="00E11C0F" w:rsidRPr="00A45D38" w:rsidRDefault="00E11C0F" w:rsidP="00FA72F3">
            <w:pPr>
              <w:pStyle w:val="TAC"/>
              <w:rPr>
                <w:sz w:val="16"/>
                <w:szCs w:val="16"/>
                <w:lang w:val="en-US" w:eastAsia="zh-CN"/>
              </w:rPr>
            </w:pPr>
            <w:r w:rsidRPr="00A45D38">
              <w:rPr>
                <w:sz w:val="16"/>
                <w:szCs w:val="16"/>
                <w:lang w:val="en-US" w:eastAsia="zh-CN"/>
              </w:rPr>
              <w:t>1.45</w:t>
            </w:r>
          </w:p>
        </w:tc>
        <w:tc>
          <w:tcPr>
            <w:tcW w:w="565" w:type="pct"/>
            <w:vAlign w:val="center"/>
          </w:tcPr>
          <w:p w14:paraId="328F0B97" w14:textId="77777777" w:rsidR="00E11C0F" w:rsidRPr="00A45D38" w:rsidRDefault="00E11C0F" w:rsidP="00FA72F3">
            <w:pPr>
              <w:pStyle w:val="TAC"/>
              <w:rPr>
                <w:sz w:val="16"/>
                <w:szCs w:val="16"/>
                <w:lang w:val="en-US" w:eastAsia="zh-CN"/>
              </w:rPr>
            </w:pPr>
            <w:r w:rsidRPr="00A45D38">
              <w:rPr>
                <w:rFonts w:cs="Arial"/>
                <w:color w:val="000000"/>
                <w:sz w:val="16"/>
                <w:szCs w:val="16"/>
              </w:rPr>
              <w:t>2.61</w:t>
            </w:r>
          </w:p>
        </w:tc>
        <w:tc>
          <w:tcPr>
            <w:tcW w:w="578" w:type="pct"/>
            <w:hideMark/>
          </w:tcPr>
          <w:p w14:paraId="34BC7E57" w14:textId="77777777" w:rsidR="00E11C0F" w:rsidRPr="00A45D38" w:rsidRDefault="00E11C0F" w:rsidP="00FA72F3">
            <w:pPr>
              <w:pStyle w:val="TAC"/>
              <w:rPr>
                <w:sz w:val="16"/>
                <w:szCs w:val="16"/>
                <w:lang w:val="en-US" w:eastAsia="zh-CN"/>
              </w:rPr>
            </w:pPr>
            <w:r w:rsidRPr="00A45D38">
              <w:rPr>
                <w:sz w:val="16"/>
                <w:szCs w:val="16"/>
                <w:lang w:val="en-US" w:eastAsia="zh-CN"/>
              </w:rPr>
              <w:t>Gaussian</w:t>
            </w:r>
          </w:p>
        </w:tc>
        <w:tc>
          <w:tcPr>
            <w:tcW w:w="569" w:type="pct"/>
            <w:hideMark/>
          </w:tcPr>
          <w:p w14:paraId="3E47AB51" w14:textId="77777777" w:rsidR="00E11C0F" w:rsidRPr="00A45D38" w:rsidRDefault="00E11C0F" w:rsidP="00FA72F3">
            <w:pPr>
              <w:pStyle w:val="TAC"/>
              <w:rPr>
                <w:sz w:val="16"/>
                <w:szCs w:val="16"/>
                <w:lang w:val="en-US" w:eastAsia="zh-CN"/>
              </w:rPr>
            </w:pPr>
            <w:r w:rsidRPr="00A45D38">
              <w:rPr>
                <w:sz w:val="16"/>
                <w:szCs w:val="16"/>
                <w:lang w:val="en-US" w:eastAsia="zh-CN"/>
              </w:rPr>
              <w:t>1.00</w:t>
            </w:r>
          </w:p>
        </w:tc>
        <w:tc>
          <w:tcPr>
            <w:tcW w:w="182" w:type="pct"/>
            <w:hideMark/>
          </w:tcPr>
          <w:p w14:paraId="5E8428DA"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hideMark/>
          </w:tcPr>
          <w:p w14:paraId="0F2018A7" w14:textId="77777777" w:rsidR="00E11C0F" w:rsidRPr="00A45D38" w:rsidRDefault="00E11C0F" w:rsidP="00FA72F3">
            <w:pPr>
              <w:pStyle w:val="TAC"/>
              <w:rPr>
                <w:sz w:val="16"/>
                <w:szCs w:val="16"/>
                <w:lang w:val="en-US" w:eastAsia="zh-CN"/>
              </w:rPr>
            </w:pPr>
            <w:r w:rsidRPr="00A45D38">
              <w:rPr>
                <w:sz w:val="16"/>
                <w:szCs w:val="16"/>
                <w:lang w:val="en-US" w:eastAsia="zh-CN"/>
              </w:rPr>
              <w:t>1.25</w:t>
            </w:r>
          </w:p>
        </w:tc>
        <w:tc>
          <w:tcPr>
            <w:tcW w:w="366" w:type="pct"/>
            <w:hideMark/>
          </w:tcPr>
          <w:p w14:paraId="5D5E6FE5" w14:textId="77777777" w:rsidR="00E11C0F" w:rsidRPr="00A45D38" w:rsidRDefault="00E11C0F" w:rsidP="00FA72F3">
            <w:pPr>
              <w:pStyle w:val="TAC"/>
              <w:rPr>
                <w:sz w:val="16"/>
                <w:szCs w:val="16"/>
                <w:lang w:val="en-US" w:eastAsia="zh-CN"/>
              </w:rPr>
            </w:pPr>
            <w:r w:rsidRPr="00A45D38">
              <w:rPr>
                <w:sz w:val="16"/>
                <w:szCs w:val="16"/>
                <w:lang w:val="en-US" w:eastAsia="zh-CN"/>
              </w:rPr>
              <w:t>1.45</w:t>
            </w:r>
          </w:p>
        </w:tc>
        <w:tc>
          <w:tcPr>
            <w:tcW w:w="366" w:type="pct"/>
            <w:vAlign w:val="center"/>
          </w:tcPr>
          <w:p w14:paraId="0AF78AFF" w14:textId="77777777" w:rsidR="00E11C0F" w:rsidRPr="00A45D38" w:rsidRDefault="00E11C0F" w:rsidP="00FA72F3">
            <w:pPr>
              <w:pStyle w:val="TAC"/>
              <w:rPr>
                <w:sz w:val="16"/>
                <w:szCs w:val="16"/>
                <w:lang w:val="en-US" w:eastAsia="zh-CN"/>
              </w:rPr>
            </w:pPr>
            <w:r w:rsidRPr="00A45D38">
              <w:rPr>
                <w:rFonts w:cs="Arial"/>
                <w:color w:val="000000"/>
                <w:sz w:val="16"/>
                <w:szCs w:val="16"/>
              </w:rPr>
              <w:t>2.61</w:t>
            </w:r>
          </w:p>
        </w:tc>
      </w:tr>
      <w:tr w:rsidR="00E11C0F" w:rsidRPr="00A45D38" w14:paraId="5DACFBD5" w14:textId="77777777" w:rsidTr="00FA72F3">
        <w:tc>
          <w:tcPr>
            <w:tcW w:w="255" w:type="pct"/>
            <w:hideMark/>
          </w:tcPr>
          <w:p w14:paraId="5FBFF83D" w14:textId="77777777" w:rsidR="00E11C0F" w:rsidRPr="00A45D38" w:rsidRDefault="00E11C0F" w:rsidP="00FA72F3">
            <w:pPr>
              <w:pStyle w:val="TAC"/>
              <w:rPr>
                <w:sz w:val="16"/>
                <w:szCs w:val="16"/>
                <w:lang w:val="en-US" w:eastAsia="zh-CN"/>
              </w:rPr>
            </w:pPr>
            <w:r w:rsidRPr="00A45D38">
              <w:rPr>
                <w:sz w:val="16"/>
                <w:szCs w:val="16"/>
                <w:lang w:val="en-US" w:eastAsia="zh-CN"/>
              </w:rPr>
              <w:t>A2-2a</w:t>
            </w:r>
          </w:p>
        </w:tc>
        <w:tc>
          <w:tcPr>
            <w:tcW w:w="838" w:type="pct"/>
            <w:hideMark/>
          </w:tcPr>
          <w:p w14:paraId="62A324D5" w14:textId="77777777" w:rsidR="00E11C0F" w:rsidRPr="00A45D38" w:rsidRDefault="00E11C0F" w:rsidP="00FA72F3">
            <w:pPr>
              <w:pStyle w:val="TAL"/>
              <w:rPr>
                <w:sz w:val="16"/>
                <w:szCs w:val="16"/>
                <w:lang w:val="en-US" w:eastAsia="zh-CN"/>
              </w:rPr>
            </w:pPr>
            <w:r w:rsidRPr="00A45D38">
              <w:rPr>
                <w:sz w:val="16"/>
                <w:szCs w:val="16"/>
                <w:lang w:val="en-US" w:eastAsia="zh-CN"/>
              </w:rPr>
              <w:t>Standing wave between BS and test range antenna</w:t>
            </w:r>
          </w:p>
        </w:tc>
        <w:tc>
          <w:tcPr>
            <w:tcW w:w="463" w:type="pct"/>
            <w:hideMark/>
          </w:tcPr>
          <w:p w14:paraId="27C8F611" w14:textId="77777777" w:rsidR="00E11C0F" w:rsidRPr="00A45D38" w:rsidRDefault="00E11C0F" w:rsidP="00FA72F3">
            <w:pPr>
              <w:pStyle w:val="TAC"/>
              <w:rPr>
                <w:sz w:val="16"/>
                <w:szCs w:val="16"/>
                <w:lang w:val="en-US" w:eastAsia="zh-CN"/>
              </w:rPr>
            </w:pPr>
            <w:r w:rsidRPr="00A45D38">
              <w:rPr>
                <w:sz w:val="16"/>
                <w:szCs w:val="16"/>
                <w:lang w:val="en-US" w:eastAsia="zh-CN"/>
              </w:rPr>
              <w:t>0.03</w:t>
            </w:r>
          </w:p>
        </w:tc>
        <w:tc>
          <w:tcPr>
            <w:tcW w:w="354" w:type="pct"/>
            <w:hideMark/>
          </w:tcPr>
          <w:p w14:paraId="6394B939" w14:textId="77777777" w:rsidR="00E11C0F" w:rsidRPr="00A45D38" w:rsidRDefault="00E11C0F" w:rsidP="00FA72F3">
            <w:pPr>
              <w:pStyle w:val="TAC"/>
              <w:rPr>
                <w:sz w:val="16"/>
                <w:szCs w:val="16"/>
                <w:lang w:val="en-US" w:eastAsia="zh-CN"/>
              </w:rPr>
            </w:pPr>
            <w:r w:rsidRPr="00A45D38">
              <w:rPr>
                <w:sz w:val="16"/>
                <w:szCs w:val="16"/>
                <w:lang w:val="en-US" w:eastAsia="zh-CN"/>
              </w:rPr>
              <w:t>0.03</w:t>
            </w:r>
          </w:p>
        </w:tc>
        <w:tc>
          <w:tcPr>
            <w:tcW w:w="565" w:type="pct"/>
            <w:vAlign w:val="center"/>
          </w:tcPr>
          <w:p w14:paraId="5B92B1BF" w14:textId="77777777" w:rsidR="00E11C0F" w:rsidRPr="00A45D38" w:rsidRDefault="00E11C0F" w:rsidP="00FA72F3">
            <w:pPr>
              <w:pStyle w:val="TAC"/>
              <w:rPr>
                <w:sz w:val="16"/>
                <w:szCs w:val="16"/>
                <w:lang w:val="en-US" w:eastAsia="zh-CN"/>
              </w:rPr>
            </w:pPr>
            <w:r w:rsidRPr="00A45D38">
              <w:rPr>
                <w:rFonts w:cs="Arial"/>
                <w:color w:val="000000"/>
                <w:sz w:val="16"/>
                <w:szCs w:val="16"/>
              </w:rPr>
              <w:t>0.21</w:t>
            </w:r>
          </w:p>
        </w:tc>
        <w:tc>
          <w:tcPr>
            <w:tcW w:w="578" w:type="pct"/>
            <w:hideMark/>
          </w:tcPr>
          <w:p w14:paraId="25B9D7C3" w14:textId="77777777" w:rsidR="00E11C0F" w:rsidRPr="00A45D38" w:rsidRDefault="00E11C0F" w:rsidP="00FA72F3">
            <w:pPr>
              <w:pStyle w:val="TAC"/>
              <w:rPr>
                <w:sz w:val="16"/>
                <w:szCs w:val="16"/>
                <w:lang w:val="en-US" w:eastAsia="zh-CN"/>
              </w:rPr>
            </w:pPr>
            <w:r w:rsidRPr="00A45D38">
              <w:rPr>
                <w:sz w:val="16"/>
                <w:szCs w:val="16"/>
                <w:lang w:val="en-US" w:eastAsia="zh-CN"/>
              </w:rPr>
              <w:t>U-shaped</w:t>
            </w:r>
          </w:p>
        </w:tc>
        <w:tc>
          <w:tcPr>
            <w:tcW w:w="569" w:type="pct"/>
            <w:hideMark/>
          </w:tcPr>
          <w:p w14:paraId="6597127A" w14:textId="77777777" w:rsidR="00E11C0F" w:rsidRPr="00A45D38" w:rsidRDefault="00E11C0F" w:rsidP="00FA72F3">
            <w:pPr>
              <w:pStyle w:val="TAC"/>
              <w:rPr>
                <w:sz w:val="16"/>
                <w:szCs w:val="16"/>
                <w:lang w:val="en-US" w:eastAsia="zh-CN"/>
              </w:rPr>
            </w:pPr>
            <w:r w:rsidRPr="00A45D38">
              <w:rPr>
                <w:sz w:val="16"/>
                <w:szCs w:val="16"/>
                <w:lang w:val="en-US" w:eastAsia="zh-CN"/>
              </w:rPr>
              <w:t>1.41</w:t>
            </w:r>
          </w:p>
        </w:tc>
        <w:tc>
          <w:tcPr>
            <w:tcW w:w="182" w:type="pct"/>
            <w:hideMark/>
          </w:tcPr>
          <w:p w14:paraId="6FACCCD3"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hideMark/>
          </w:tcPr>
          <w:p w14:paraId="533ABA2E" w14:textId="77777777" w:rsidR="00E11C0F" w:rsidRPr="00A45D38" w:rsidRDefault="00E11C0F" w:rsidP="00FA72F3">
            <w:pPr>
              <w:pStyle w:val="TAC"/>
              <w:rPr>
                <w:sz w:val="16"/>
                <w:szCs w:val="16"/>
                <w:lang w:val="en-US" w:eastAsia="zh-CN"/>
              </w:rPr>
            </w:pPr>
            <w:r w:rsidRPr="00A45D38">
              <w:rPr>
                <w:sz w:val="16"/>
                <w:szCs w:val="16"/>
                <w:lang w:val="en-US" w:eastAsia="zh-CN"/>
              </w:rPr>
              <w:t>0.02</w:t>
            </w:r>
          </w:p>
        </w:tc>
        <w:tc>
          <w:tcPr>
            <w:tcW w:w="366" w:type="pct"/>
            <w:hideMark/>
          </w:tcPr>
          <w:p w14:paraId="0F05568C" w14:textId="77777777" w:rsidR="00E11C0F" w:rsidRPr="00A45D38" w:rsidRDefault="00E11C0F" w:rsidP="00FA72F3">
            <w:pPr>
              <w:pStyle w:val="TAC"/>
              <w:rPr>
                <w:sz w:val="16"/>
                <w:szCs w:val="16"/>
                <w:lang w:val="en-US" w:eastAsia="zh-CN"/>
              </w:rPr>
            </w:pPr>
            <w:r w:rsidRPr="00A45D38">
              <w:rPr>
                <w:sz w:val="16"/>
                <w:szCs w:val="16"/>
                <w:lang w:val="en-US" w:eastAsia="zh-CN"/>
              </w:rPr>
              <w:t>0.02</w:t>
            </w:r>
          </w:p>
        </w:tc>
        <w:tc>
          <w:tcPr>
            <w:tcW w:w="366" w:type="pct"/>
            <w:vAlign w:val="center"/>
          </w:tcPr>
          <w:p w14:paraId="5AD5F88C" w14:textId="77777777" w:rsidR="00E11C0F" w:rsidRPr="00A45D38" w:rsidRDefault="00E11C0F" w:rsidP="00FA72F3">
            <w:pPr>
              <w:pStyle w:val="TAC"/>
              <w:rPr>
                <w:sz w:val="16"/>
                <w:szCs w:val="16"/>
                <w:lang w:val="en-US" w:eastAsia="zh-CN"/>
              </w:rPr>
            </w:pPr>
            <w:r w:rsidRPr="00A45D38">
              <w:rPr>
                <w:rFonts w:cs="Arial"/>
                <w:color w:val="000000"/>
                <w:sz w:val="16"/>
                <w:szCs w:val="16"/>
              </w:rPr>
              <w:t>0.15</w:t>
            </w:r>
          </w:p>
        </w:tc>
      </w:tr>
      <w:tr w:rsidR="00E11C0F" w:rsidRPr="00A45D38" w14:paraId="6A72BA0B" w14:textId="77777777" w:rsidTr="00FA72F3">
        <w:tc>
          <w:tcPr>
            <w:tcW w:w="255" w:type="pct"/>
            <w:hideMark/>
          </w:tcPr>
          <w:p w14:paraId="50460693" w14:textId="77777777" w:rsidR="00E11C0F" w:rsidRPr="00A45D38" w:rsidRDefault="00E11C0F" w:rsidP="00FA72F3">
            <w:pPr>
              <w:pStyle w:val="TAC"/>
              <w:rPr>
                <w:sz w:val="16"/>
                <w:szCs w:val="16"/>
                <w:lang w:val="en-US" w:eastAsia="zh-CN"/>
              </w:rPr>
            </w:pPr>
            <w:r w:rsidRPr="00A45D38">
              <w:rPr>
                <w:sz w:val="16"/>
                <w:szCs w:val="16"/>
                <w:lang w:val="en-US" w:eastAsia="zh-CN"/>
              </w:rPr>
              <w:t>A2-3</w:t>
            </w:r>
          </w:p>
        </w:tc>
        <w:tc>
          <w:tcPr>
            <w:tcW w:w="838" w:type="pct"/>
            <w:hideMark/>
          </w:tcPr>
          <w:p w14:paraId="29771A55" w14:textId="77777777" w:rsidR="00E11C0F" w:rsidRPr="00A45D38" w:rsidRDefault="00E11C0F" w:rsidP="00FA72F3">
            <w:pPr>
              <w:pStyle w:val="TAL"/>
              <w:rPr>
                <w:sz w:val="16"/>
                <w:szCs w:val="16"/>
                <w:lang w:val="en-US" w:eastAsia="zh-CN"/>
              </w:rPr>
            </w:pPr>
            <w:r w:rsidRPr="00A45D38">
              <w:rPr>
                <w:sz w:val="16"/>
                <w:szCs w:val="16"/>
                <w:lang w:val="en-US" w:eastAsia="zh-CN"/>
              </w:rPr>
              <w:t>RF leakage (SGH connector terminated &amp; test range antenna connector cable terminated)</w:t>
            </w:r>
          </w:p>
        </w:tc>
        <w:tc>
          <w:tcPr>
            <w:tcW w:w="463" w:type="pct"/>
            <w:hideMark/>
          </w:tcPr>
          <w:p w14:paraId="5939FC0E" w14:textId="77777777" w:rsidR="00E11C0F" w:rsidRPr="00A45D38" w:rsidRDefault="00E11C0F" w:rsidP="00FA72F3">
            <w:pPr>
              <w:pStyle w:val="TAC"/>
              <w:rPr>
                <w:sz w:val="16"/>
                <w:szCs w:val="16"/>
                <w:lang w:val="en-US" w:eastAsia="zh-CN"/>
              </w:rPr>
            </w:pPr>
            <w:r w:rsidRPr="00A45D38">
              <w:rPr>
                <w:sz w:val="16"/>
                <w:szCs w:val="16"/>
                <w:lang w:val="en-US" w:eastAsia="zh-CN"/>
              </w:rPr>
              <w:t>0.01</w:t>
            </w:r>
          </w:p>
        </w:tc>
        <w:tc>
          <w:tcPr>
            <w:tcW w:w="354" w:type="pct"/>
            <w:hideMark/>
          </w:tcPr>
          <w:p w14:paraId="20878260" w14:textId="77777777" w:rsidR="00E11C0F" w:rsidRPr="00A45D38" w:rsidRDefault="00E11C0F" w:rsidP="00FA72F3">
            <w:pPr>
              <w:pStyle w:val="TAC"/>
              <w:rPr>
                <w:sz w:val="16"/>
                <w:szCs w:val="16"/>
                <w:lang w:val="en-US" w:eastAsia="zh-CN"/>
              </w:rPr>
            </w:pPr>
            <w:r w:rsidRPr="00A45D38">
              <w:rPr>
                <w:sz w:val="16"/>
                <w:szCs w:val="16"/>
                <w:lang w:val="en-US" w:eastAsia="zh-CN"/>
              </w:rPr>
              <w:t>0.01</w:t>
            </w:r>
          </w:p>
        </w:tc>
        <w:tc>
          <w:tcPr>
            <w:tcW w:w="565" w:type="pct"/>
            <w:vAlign w:val="center"/>
          </w:tcPr>
          <w:p w14:paraId="09A155D3" w14:textId="77777777" w:rsidR="00E11C0F" w:rsidRPr="00A45D38" w:rsidRDefault="00E11C0F" w:rsidP="00FA72F3">
            <w:pPr>
              <w:pStyle w:val="TAC"/>
              <w:rPr>
                <w:sz w:val="16"/>
                <w:szCs w:val="16"/>
                <w:lang w:val="en-US" w:eastAsia="zh-CN"/>
              </w:rPr>
            </w:pPr>
            <w:r w:rsidRPr="00A45D38">
              <w:rPr>
                <w:rFonts w:cs="Arial"/>
                <w:color w:val="000000"/>
                <w:sz w:val="16"/>
                <w:szCs w:val="16"/>
              </w:rPr>
              <w:t>0.00</w:t>
            </w:r>
          </w:p>
        </w:tc>
        <w:tc>
          <w:tcPr>
            <w:tcW w:w="578" w:type="pct"/>
            <w:hideMark/>
          </w:tcPr>
          <w:p w14:paraId="0D6634EE" w14:textId="77777777" w:rsidR="00E11C0F" w:rsidRPr="00A45D38" w:rsidRDefault="00E11C0F" w:rsidP="00FA72F3">
            <w:pPr>
              <w:pStyle w:val="TAC"/>
              <w:rPr>
                <w:sz w:val="16"/>
                <w:szCs w:val="16"/>
                <w:lang w:val="en-US" w:eastAsia="zh-CN"/>
              </w:rPr>
            </w:pPr>
            <w:r w:rsidRPr="00A45D38">
              <w:rPr>
                <w:sz w:val="16"/>
                <w:szCs w:val="16"/>
                <w:lang w:val="en-US" w:eastAsia="zh-CN"/>
              </w:rPr>
              <w:t>Gaussian</w:t>
            </w:r>
          </w:p>
        </w:tc>
        <w:tc>
          <w:tcPr>
            <w:tcW w:w="569" w:type="pct"/>
            <w:hideMark/>
          </w:tcPr>
          <w:p w14:paraId="2509478F" w14:textId="77777777" w:rsidR="00E11C0F" w:rsidRPr="00A45D38" w:rsidRDefault="00E11C0F" w:rsidP="00FA72F3">
            <w:pPr>
              <w:pStyle w:val="TAC"/>
              <w:rPr>
                <w:sz w:val="16"/>
                <w:szCs w:val="16"/>
                <w:lang w:val="en-US" w:eastAsia="zh-CN"/>
              </w:rPr>
            </w:pPr>
            <w:r w:rsidRPr="00A45D38">
              <w:rPr>
                <w:sz w:val="16"/>
                <w:szCs w:val="16"/>
                <w:lang w:val="en-US" w:eastAsia="zh-CN"/>
              </w:rPr>
              <w:t>1.00</w:t>
            </w:r>
          </w:p>
        </w:tc>
        <w:tc>
          <w:tcPr>
            <w:tcW w:w="182" w:type="pct"/>
            <w:hideMark/>
          </w:tcPr>
          <w:p w14:paraId="700AFC28"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hideMark/>
          </w:tcPr>
          <w:p w14:paraId="7078881C" w14:textId="77777777" w:rsidR="00E11C0F" w:rsidRPr="00A45D38" w:rsidRDefault="00E11C0F" w:rsidP="00FA72F3">
            <w:pPr>
              <w:pStyle w:val="TAC"/>
              <w:rPr>
                <w:sz w:val="16"/>
                <w:szCs w:val="16"/>
                <w:lang w:val="en-US" w:eastAsia="zh-CN"/>
              </w:rPr>
            </w:pPr>
            <w:r w:rsidRPr="00A45D38">
              <w:rPr>
                <w:sz w:val="16"/>
                <w:szCs w:val="16"/>
                <w:lang w:val="en-US" w:eastAsia="zh-CN"/>
              </w:rPr>
              <w:t>0.01</w:t>
            </w:r>
          </w:p>
        </w:tc>
        <w:tc>
          <w:tcPr>
            <w:tcW w:w="366" w:type="pct"/>
            <w:hideMark/>
          </w:tcPr>
          <w:p w14:paraId="5B0A847E" w14:textId="77777777" w:rsidR="00E11C0F" w:rsidRPr="00A45D38" w:rsidRDefault="00E11C0F" w:rsidP="00FA72F3">
            <w:pPr>
              <w:pStyle w:val="TAC"/>
              <w:rPr>
                <w:sz w:val="16"/>
                <w:szCs w:val="16"/>
                <w:lang w:val="en-US" w:eastAsia="zh-CN"/>
              </w:rPr>
            </w:pPr>
            <w:r w:rsidRPr="00A45D38">
              <w:rPr>
                <w:sz w:val="16"/>
                <w:szCs w:val="16"/>
                <w:lang w:val="en-US" w:eastAsia="zh-CN"/>
              </w:rPr>
              <w:t>0.01</w:t>
            </w:r>
          </w:p>
        </w:tc>
        <w:tc>
          <w:tcPr>
            <w:tcW w:w="366" w:type="pct"/>
            <w:vAlign w:val="center"/>
          </w:tcPr>
          <w:p w14:paraId="3D89CC63" w14:textId="77777777" w:rsidR="00E11C0F" w:rsidRPr="00A45D38" w:rsidRDefault="00E11C0F" w:rsidP="00FA72F3">
            <w:pPr>
              <w:pStyle w:val="TAC"/>
              <w:rPr>
                <w:sz w:val="16"/>
                <w:szCs w:val="16"/>
                <w:lang w:val="en-US" w:eastAsia="zh-CN"/>
              </w:rPr>
            </w:pPr>
            <w:r w:rsidRPr="00A45D38">
              <w:rPr>
                <w:rFonts w:cs="Arial"/>
                <w:color w:val="000000"/>
                <w:sz w:val="16"/>
                <w:szCs w:val="16"/>
              </w:rPr>
              <w:t>0.00</w:t>
            </w:r>
          </w:p>
        </w:tc>
      </w:tr>
      <w:tr w:rsidR="00E11C0F" w:rsidRPr="00A45D38" w14:paraId="078D265D" w14:textId="77777777" w:rsidTr="00FA72F3">
        <w:tc>
          <w:tcPr>
            <w:tcW w:w="255" w:type="pct"/>
            <w:hideMark/>
          </w:tcPr>
          <w:p w14:paraId="4E582E28" w14:textId="77777777" w:rsidR="00E11C0F" w:rsidRPr="00A45D38" w:rsidRDefault="00E11C0F" w:rsidP="00FA72F3">
            <w:pPr>
              <w:pStyle w:val="TAC"/>
              <w:rPr>
                <w:sz w:val="16"/>
                <w:szCs w:val="16"/>
                <w:lang w:val="en-US" w:eastAsia="zh-CN"/>
              </w:rPr>
            </w:pPr>
            <w:r w:rsidRPr="00A45D38">
              <w:rPr>
                <w:sz w:val="16"/>
                <w:szCs w:val="16"/>
                <w:lang w:val="en-US" w:eastAsia="zh-CN"/>
              </w:rPr>
              <w:t>A2-4a</w:t>
            </w:r>
          </w:p>
        </w:tc>
        <w:tc>
          <w:tcPr>
            <w:tcW w:w="838" w:type="pct"/>
            <w:hideMark/>
          </w:tcPr>
          <w:p w14:paraId="27EF9F88" w14:textId="77777777" w:rsidR="00E11C0F" w:rsidRPr="00A45D38" w:rsidRDefault="00E11C0F" w:rsidP="00FA72F3">
            <w:pPr>
              <w:pStyle w:val="TAL"/>
              <w:rPr>
                <w:sz w:val="16"/>
                <w:szCs w:val="16"/>
                <w:lang w:val="en-US" w:eastAsia="zh-CN"/>
              </w:rPr>
            </w:pPr>
            <w:r w:rsidRPr="00A45D38">
              <w:rPr>
                <w:sz w:val="16"/>
                <w:szCs w:val="16"/>
                <w:lang w:val="en-US" w:eastAsia="zh-CN"/>
              </w:rPr>
              <w:t>QZ ripple experienced by BS</w:t>
            </w:r>
          </w:p>
        </w:tc>
        <w:tc>
          <w:tcPr>
            <w:tcW w:w="463" w:type="pct"/>
            <w:hideMark/>
          </w:tcPr>
          <w:p w14:paraId="2EC7E692" w14:textId="77777777" w:rsidR="00E11C0F" w:rsidRPr="00A45D38" w:rsidRDefault="00E11C0F" w:rsidP="00FA72F3">
            <w:pPr>
              <w:pStyle w:val="TAC"/>
              <w:rPr>
                <w:sz w:val="16"/>
                <w:szCs w:val="16"/>
                <w:lang w:val="en-US" w:eastAsia="zh-CN"/>
              </w:rPr>
            </w:pPr>
            <w:r w:rsidRPr="00A45D38">
              <w:rPr>
                <w:sz w:val="16"/>
                <w:szCs w:val="16"/>
                <w:lang w:val="en-US" w:eastAsia="zh-CN"/>
              </w:rPr>
              <w:t>0.40</w:t>
            </w:r>
          </w:p>
        </w:tc>
        <w:tc>
          <w:tcPr>
            <w:tcW w:w="354" w:type="pct"/>
            <w:hideMark/>
          </w:tcPr>
          <w:p w14:paraId="45E5316D" w14:textId="77777777" w:rsidR="00E11C0F" w:rsidRPr="00A45D38" w:rsidRDefault="00E11C0F" w:rsidP="00FA72F3">
            <w:pPr>
              <w:pStyle w:val="TAC"/>
              <w:rPr>
                <w:sz w:val="16"/>
                <w:szCs w:val="16"/>
                <w:lang w:val="en-US" w:eastAsia="zh-CN"/>
              </w:rPr>
            </w:pPr>
            <w:r w:rsidRPr="00A45D38">
              <w:rPr>
                <w:sz w:val="16"/>
                <w:szCs w:val="16"/>
                <w:lang w:val="en-US" w:eastAsia="zh-CN"/>
              </w:rPr>
              <w:t>0.40</w:t>
            </w:r>
          </w:p>
        </w:tc>
        <w:tc>
          <w:tcPr>
            <w:tcW w:w="565" w:type="pct"/>
            <w:vAlign w:val="center"/>
          </w:tcPr>
          <w:p w14:paraId="04A5F9E5" w14:textId="77777777" w:rsidR="00E11C0F" w:rsidRPr="00A45D38" w:rsidRDefault="00E11C0F" w:rsidP="00FA72F3">
            <w:pPr>
              <w:pStyle w:val="TAC"/>
              <w:rPr>
                <w:sz w:val="16"/>
                <w:szCs w:val="16"/>
                <w:lang w:val="en-US" w:eastAsia="zh-CN"/>
              </w:rPr>
            </w:pPr>
            <w:r w:rsidRPr="00A45D38">
              <w:rPr>
                <w:rFonts w:cs="Arial"/>
                <w:color w:val="000000"/>
                <w:sz w:val="16"/>
                <w:szCs w:val="16"/>
              </w:rPr>
              <w:t>0.40</w:t>
            </w:r>
          </w:p>
        </w:tc>
        <w:tc>
          <w:tcPr>
            <w:tcW w:w="578" w:type="pct"/>
            <w:hideMark/>
          </w:tcPr>
          <w:p w14:paraId="6E706AC1" w14:textId="77777777" w:rsidR="00E11C0F" w:rsidRPr="00A45D38" w:rsidRDefault="00E11C0F" w:rsidP="00FA72F3">
            <w:pPr>
              <w:pStyle w:val="TAC"/>
              <w:rPr>
                <w:sz w:val="16"/>
                <w:szCs w:val="16"/>
                <w:lang w:val="en-US" w:eastAsia="zh-CN"/>
              </w:rPr>
            </w:pPr>
            <w:r w:rsidRPr="00A45D38">
              <w:rPr>
                <w:sz w:val="16"/>
                <w:szCs w:val="16"/>
                <w:lang w:val="en-US" w:eastAsia="zh-CN"/>
              </w:rPr>
              <w:t xml:space="preserve">Gaussian </w:t>
            </w:r>
          </w:p>
        </w:tc>
        <w:tc>
          <w:tcPr>
            <w:tcW w:w="569" w:type="pct"/>
            <w:hideMark/>
          </w:tcPr>
          <w:p w14:paraId="69BC6087" w14:textId="77777777" w:rsidR="00E11C0F" w:rsidRPr="00A45D38" w:rsidRDefault="00E11C0F" w:rsidP="00FA72F3">
            <w:pPr>
              <w:pStyle w:val="TAC"/>
              <w:rPr>
                <w:sz w:val="16"/>
                <w:szCs w:val="16"/>
                <w:lang w:val="en-US" w:eastAsia="zh-CN"/>
              </w:rPr>
            </w:pPr>
            <w:r w:rsidRPr="00A45D38">
              <w:rPr>
                <w:sz w:val="16"/>
                <w:szCs w:val="16"/>
                <w:lang w:val="en-US" w:eastAsia="zh-CN"/>
              </w:rPr>
              <w:t>1.00</w:t>
            </w:r>
          </w:p>
        </w:tc>
        <w:tc>
          <w:tcPr>
            <w:tcW w:w="182" w:type="pct"/>
            <w:hideMark/>
          </w:tcPr>
          <w:p w14:paraId="7AD002F7"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hideMark/>
          </w:tcPr>
          <w:p w14:paraId="190EBB76" w14:textId="77777777" w:rsidR="00E11C0F" w:rsidRPr="00A45D38" w:rsidRDefault="00E11C0F" w:rsidP="00FA72F3">
            <w:pPr>
              <w:pStyle w:val="TAC"/>
              <w:rPr>
                <w:sz w:val="16"/>
                <w:szCs w:val="16"/>
                <w:lang w:val="en-US" w:eastAsia="zh-CN"/>
              </w:rPr>
            </w:pPr>
            <w:r w:rsidRPr="00A45D38">
              <w:rPr>
                <w:sz w:val="16"/>
                <w:szCs w:val="16"/>
                <w:lang w:val="en-US" w:eastAsia="zh-CN"/>
              </w:rPr>
              <w:t>0.40</w:t>
            </w:r>
          </w:p>
        </w:tc>
        <w:tc>
          <w:tcPr>
            <w:tcW w:w="366" w:type="pct"/>
            <w:hideMark/>
          </w:tcPr>
          <w:p w14:paraId="653A6FE9" w14:textId="77777777" w:rsidR="00E11C0F" w:rsidRPr="00A45D38" w:rsidRDefault="00E11C0F" w:rsidP="00FA72F3">
            <w:pPr>
              <w:pStyle w:val="TAC"/>
              <w:rPr>
                <w:sz w:val="16"/>
                <w:szCs w:val="16"/>
                <w:lang w:val="en-US" w:eastAsia="zh-CN"/>
              </w:rPr>
            </w:pPr>
            <w:r w:rsidRPr="00A45D38">
              <w:rPr>
                <w:sz w:val="16"/>
                <w:szCs w:val="16"/>
                <w:lang w:val="en-US" w:eastAsia="zh-CN"/>
              </w:rPr>
              <w:t>0.40</w:t>
            </w:r>
          </w:p>
        </w:tc>
        <w:tc>
          <w:tcPr>
            <w:tcW w:w="366" w:type="pct"/>
            <w:vAlign w:val="center"/>
          </w:tcPr>
          <w:p w14:paraId="0DE439E1" w14:textId="77777777" w:rsidR="00E11C0F" w:rsidRPr="00A45D38" w:rsidRDefault="00E11C0F" w:rsidP="00FA72F3">
            <w:pPr>
              <w:pStyle w:val="TAC"/>
              <w:rPr>
                <w:sz w:val="16"/>
                <w:szCs w:val="16"/>
                <w:lang w:val="en-US" w:eastAsia="zh-CN"/>
              </w:rPr>
            </w:pPr>
            <w:r w:rsidRPr="00A45D38">
              <w:rPr>
                <w:rFonts w:cs="Arial"/>
                <w:color w:val="000000"/>
                <w:sz w:val="16"/>
                <w:szCs w:val="16"/>
              </w:rPr>
              <w:t>0.40</w:t>
            </w:r>
          </w:p>
        </w:tc>
      </w:tr>
      <w:tr w:rsidR="00E11C0F" w:rsidRPr="00A45D38" w14:paraId="4941C144" w14:textId="77777777" w:rsidTr="00FA72F3">
        <w:tc>
          <w:tcPr>
            <w:tcW w:w="255" w:type="pct"/>
            <w:hideMark/>
          </w:tcPr>
          <w:p w14:paraId="4D05650C" w14:textId="77777777" w:rsidR="00E11C0F" w:rsidRPr="00A45D38" w:rsidRDefault="00E11C0F" w:rsidP="00FA72F3">
            <w:pPr>
              <w:pStyle w:val="TAC"/>
              <w:rPr>
                <w:sz w:val="16"/>
                <w:szCs w:val="16"/>
                <w:lang w:val="en-US" w:eastAsia="zh-CN"/>
              </w:rPr>
            </w:pPr>
            <w:r w:rsidRPr="00A45D38">
              <w:rPr>
                <w:sz w:val="16"/>
                <w:szCs w:val="16"/>
                <w:lang w:val="en-US" w:eastAsia="zh-CN"/>
              </w:rPr>
              <w:t>A2-12</w:t>
            </w:r>
          </w:p>
        </w:tc>
        <w:tc>
          <w:tcPr>
            <w:tcW w:w="838" w:type="pct"/>
            <w:hideMark/>
          </w:tcPr>
          <w:p w14:paraId="63025E17" w14:textId="77777777" w:rsidR="00E11C0F" w:rsidRPr="00A45D38" w:rsidRDefault="00E11C0F" w:rsidP="00FA72F3">
            <w:pPr>
              <w:pStyle w:val="TAL"/>
              <w:rPr>
                <w:sz w:val="16"/>
                <w:szCs w:val="16"/>
                <w:lang w:val="en-US" w:eastAsia="zh-CN"/>
              </w:rPr>
            </w:pPr>
            <w:r w:rsidRPr="00A45D38">
              <w:rPr>
                <w:sz w:val="16"/>
                <w:szCs w:val="16"/>
                <w:lang w:val="en-US" w:eastAsia="zh-CN"/>
              </w:rPr>
              <w:t>Frequency flatness of test system</w:t>
            </w:r>
          </w:p>
        </w:tc>
        <w:tc>
          <w:tcPr>
            <w:tcW w:w="463" w:type="pct"/>
            <w:hideMark/>
          </w:tcPr>
          <w:p w14:paraId="6CE0854C" w14:textId="77777777" w:rsidR="00E11C0F" w:rsidRPr="00A45D38" w:rsidRDefault="00E11C0F" w:rsidP="00FA72F3">
            <w:pPr>
              <w:pStyle w:val="TAC"/>
              <w:rPr>
                <w:sz w:val="16"/>
                <w:szCs w:val="16"/>
                <w:lang w:val="en-US" w:eastAsia="zh-CN"/>
              </w:rPr>
            </w:pPr>
            <w:r w:rsidRPr="00A45D38">
              <w:rPr>
                <w:sz w:val="16"/>
                <w:szCs w:val="16"/>
                <w:lang w:val="en-US" w:eastAsia="zh-CN"/>
              </w:rPr>
              <w:t>0.25</w:t>
            </w:r>
          </w:p>
        </w:tc>
        <w:tc>
          <w:tcPr>
            <w:tcW w:w="354" w:type="pct"/>
            <w:hideMark/>
          </w:tcPr>
          <w:p w14:paraId="7C66B8DB" w14:textId="77777777" w:rsidR="00E11C0F" w:rsidRPr="00A45D38" w:rsidRDefault="00E11C0F" w:rsidP="00FA72F3">
            <w:pPr>
              <w:pStyle w:val="TAC"/>
              <w:rPr>
                <w:sz w:val="16"/>
                <w:szCs w:val="16"/>
                <w:lang w:val="en-US" w:eastAsia="zh-CN"/>
              </w:rPr>
            </w:pPr>
            <w:r w:rsidRPr="00A45D38">
              <w:rPr>
                <w:sz w:val="16"/>
                <w:szCs w:val="16"/>
                <w:lang w:val="en-US" w:eastAsia="zh-CN"/>
              </w:rPr>
              <w:t>0.25</w:t>
            </w:r>
          </w:p>
        </w:tc>
        <w:tc>
          <w:tcPr>
            <w:tcW w:w="565" w:type="pct"/>
            <w:vAlign w:val="center"/>
          </w:tcPr>
          <w:p w14:paraId="0BCE9A54" w14:textId="77777777" w:rsidR="00E11C0F" w:rsidRPr="00A45D38" w:rsidRDefault="00E11C0F" w:rsidP="00FA72F3">
            <w:pPr>
              <w:pStyle w:val="TAC"/>
              <w:rPr>
                <w:sz w:val="16"/>
                <w:szCs w:val="16"/>
                <w:lang w:val="en-US" w:eastAsia="zh-CN"/>
              </w:rPr>
            </w:pPr>
            <w:r w:rsidRPr="00A45D38">
              <w:rPr>
                <w:rFonts w:cs="Arial"/>
                <w:color w:val="000000"/>
                <w:sz w:val="16"/>
                <w:szCs w:val="16"/>
              </w:rPr>
              <w:t>0.25</w:t>
            </w:r>
          </w:p>
        </w:tc>
        <w:tc>
          <w:tcPr>
            <w:tcW w:w="578" w:type="pct"/>
            <w:hideMark/>
          </w:tcPr>
          <w:p w14:paraId="10034A3B" w14:textId="77777777" w:rsidR="00E11C0F" w:rsidRPr="00A45D38" w:rsidRDefault="00E11C0F" w:rsidP="00FA72F3">
            <w:pPr>
              <w:pStyle w:val="TAC"/>
              <w:rPr>
                <w:sz w:val="16"/>
                <w:szCs w:val="16"/>
                <w:lang w:val="en-US" w:eastAsia="zh-CN"/>
              </w:rPr>
            </w:pPr>
            <w:r w:rsidRPr="00A45D38">
              <w:rPr>
                <w:sz w:val="16"/>
                <w:szCs w:val="16"/>
                <w:lang w:val="en-US" w:eastAsia="zh-CN"/>
              </w:rPr>
              <w:t>Gaussian</w:t>
            </w:r>
          </w:p>
        </w:tc>
        <w:tc>
          <w:tcPr>
            <w:tcW w:w="569" w:type="pct"/>
            <w:hideMark/>
          </w:tcPr>
          <w:p w14:paraId="6943785F" w14:textId="77777777" w:rsidR="00E11C0F" w:rsidRPr="00A45D38" w:rsidRDefault="00E11C0F" w:rsidP="00FA72F3">
            <w:pPr>
              <w:pStyle w:val="TAC"/>
              <w:rPr>
                <w:sz w:val="16"/>
                <w:szCs w:val="16"/>
                <w:lang w:val="en-US" w:eastAsia="zh-CN"/>
              </w:rPr>
            </w:pPr>
            <w:r w:rsidRPr="00A45D38">
              <w:rPr>
                <w:sz w:val="16"/>
                <w:szCs w:val="16"/>
                <w:lang w:val="en-US" w:eastAsia="zh-CN"/>
              </w:rPr>
              <w:t>1.00</w:t>
            </w:r>
          </w:p>
        </w:tc>
        <w:tc>
          <w:tcPr>
            <w:tcW w:w="182" w:type="pct"/>
            <w:hideMark/>
          </w:tcPr>
          <w:p w14:paraId="5C6DC487"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hideMark/>
          </w:tcPr>
          <w:p w14:paraId="7A195E15" w14:textId="77777777" w:rsidR="00E11C0F" w:rsidRPr="00A45D38" w:rsidRDefault="00E11C0F" w:rsidP="00FA72F3">
            <w:pPr>
              <w:pStyle w:val="TAC"/>
              <w:rPr>
                <w:sz w:val="16"/>
                <w:szCs w:val="16"/>
                <w:lang w:val="en-US" w:eastAsia="zh-CN"/>
              </w:rPr>
            </w:pPr>
            <w:r w:rsidRPr="00A45D38">
              <w:rPr>
                <w:sz w:val="16"/>
                <w:szCs w:val="16"/>
                <w:lang w:val="en-US" w:eastAsia="zh-CN"/>
              </w:rPr>
              <w:t>0.25</w:t>
            </w:r>
          </w:p>
        </w:tc>
        <w:tc>
          <w:tcPr>
            <w:tcW w:w="366" w:type="pct"/>
            <w:hideMark/>
          </w:tcPr>
          <w:p w14:paraId="3A3B532D" w14:textId="77777777" w:rsidR="00E11C0F" w:rsidRPr="00A45D38" w:rsidRDefault="00E11C0F" w:rsidP="00FA72F3">
            <w:pPr>
              <w:pStyle w:val="TAC"/>
              <w:rPr>
                <w:sz w:val="16"/>
                <w:szCs w:val="16"/>
                <w:lang w:val="en-US" w:eastAsia="zh-CN"/>
              </w:rPr>
            </w:pPr>
            <w:r w:rsidRPr="00A45D38">
              <w:rPr>
                <w:sz w:val="16"/>
                <w:szCs w:val="16"/>
                <w:lang w:val="en-US" w:eastAsia="zh-CN"/>
              </w:rPr>
              <w:t>0.25</w:t>
            </w:r>
          </w:p>
        </w:tc>
        <w:tc>
          <w:tcPr>
            <w:tcW w:w="366" w:type="pct"/>
            <w:vAlign w:val="center"/>
          </w:tcPr>
          <w:p w14:paraId="10F2AF74" w14:textId="77777777" w:rsidR="00E11C0F" w:rsidRPr="00A45D38" w:rsidRDefault="00E11C0F" w:rsidP="00FA72F3">
            <w:pPr>
              <w:pStyle w:val="TAC"/>
              <w:rPr>
                <w:sz w:val="16"/>
                <w:szCs w:val="16"/>
                <w:lang w:val="en-US" w:eastAsia="zh-CN"/>
              </w:rPr>
            </w:pPr>
            <w:r w:rsidRPr="00A45D38">
              <w:rPr>
                <w:rFonts w:cs="Arial"/>
                <w:color w:val="000000"/>
                <w:sz w:val="16"/>
                <w:szCs w:val="16"/>
              </w:rPr>
              <w:t>0.25</w:t>
            </w:r>
          </w:p>
        </w:tc>
      </w:tr>
      <w:tr w:rsidR="00E11C0F" w:rsidRPr="00A45D38" w14:paraId="703EACF4" w14:textId="77777777" w:rsidTr="00FA72F3">
        <w:tc>
          <w:tcPr>
            <w:tcW w:w="5000" w:type="pct"/>
            <w:gridSpan w:val="11"/>
          </w:tcPr>
          <w:p w14:paraId="7AA03C85" w14:textId="77777777" w:rsidR="00E11C0F" w:rsidRPr="00A45D38" w:rsidRDefault="00E11C0F" w:rsidP="00FA72F3">
            <w:pPr>
              <w:pStyle w:val="TAH"/>
              <w:rPr>
                <w:sz w:val="16"/>
                <w:szCs w:val="16"/>
                <w:lang w:val="en-US" w:eastAsia="zh-CN"/>
              </w:rPr>
            </w:pPr>
            <w:r w:rsidRPr="00A45D38">
              <w:rPr>
                <w:sz w:val="16"/>
                <w:szCs w:val="16"/>
                <w:lang w:val="en-US" w:eastAsia="zh-CN"/>
              </w:rPr>
              <w:t>Stage 1: Calibration measurement</w:t>
            </w:r>
          </w:p>
        </w:tc>
      </w:tr>
      <w:tr w:rsidR="00E11C0F" w:rsidRPr="00A45D38" w14:paraId="062795C5" w14:textId="77777777" w:rsidTr="00D05565">
        <w:tc>
          <w:tcPr>
            <w:tcW w:w="255" w:type="pct"/>
            <w:hideMark/>
          </w:tcPr>
          <w:p w14:paraId="2F7E098C" w14:textId="77777777" w:rsidR="00E11C0F" w:rsidRPr="00A45D38" w:rsidRDefault="00E11C0F" w:rsidP="00FA72F3">
            <w:pPr>
              <w:pStyle w:val="TAC"/>
              <w:rPr>
                <w:sz w:val="16"/>
                <w:szCs w:val="16"/>
                <w:lang w:val="en-US" w:eastAsia="zh-CN"/>
              </w:rPr>
            </w:pPr>
            <w:r w:rsidRPr="00A45D38">
              <w:rPr>
                <w:sz w:val="16"/>
                <w:szCs w:val="16"/>
                <w:lang w:val="en-US" w:eastAsia="zh-CN"/>
              </w:rPr>
              <w:t>C1-3</w:t>
            </w:r>
          </w:p>
        </w:tc>
        <w:tc>
          <w:tcPr>
            <w:tcW w:w="838" w:type="pct"/>
            <w:hideMark/>
          </w:tcPr>
          <w:p w14:paraId="114111E9" w14:textId="77777777" w:rsidR="00E11C0F" w:rsidRPr="00A45D38" w:rsidRDefault="00E11C0F" w:rsidP="00FA72F3">
            <w:pPr>
              <w:pStyle w:val="TAL"/>
              <w:rPr>
                <w:sz w:val="16"/>
                <w:szCs w:val="16"/>
                <w:lang w:val="en-US" w:eastAsia="zh-CN"/>
              </w:rPr>
            </w:pPr>
            <w:r w:rsidRPr="00A45D38">
              <w:rPr>
                <w:sz w:val="16"/>
                <w:szCs w:val="16"/>
                <w:lang w:val="en-US" w:eastAsia="zh-CN"/>
              </w:rPr>
              <w:t>Uncertainty of the network analyzer</w:t>
            </w:r>
          </w:p>
        </w:tc>
        <w:tc>
          <w:tcPr>
            <w:tcW w:w="463" w:type="pct"/>
            <w:hideMark/>
          </w:tcPr>
          <w:p w14:paraId="0858C727" w14:textId="77777777" w:rsidR="00E11C0F" w:rsidRPr="00A45D38" w:rsidRDefault="00E11C0F" w:rsidP="00FA72F3">
            <w:pPr>
              <w:pStyle w:val="TAC"/>
              <w:rPr>
                <w:sz w:val="16"/>
                <w:szCs w:val="16"/>
                <w:lang w:val="en-US" w:eastAsia="zh-CN"/>
              </w:rPr>
            </w:pPr>
            <w:r w:rsidRPr="00A45D38">
              <w:rPr>
                <w:sz w:val="16"/>
                <w:szCs w:val="16"/>
                <w:lang w:val="en-US" w:eastAsia="zh-CN"/>
              </w:rPr>
              <w:t>0.30</w:t>
            </w:r>
          </w:p>
        </w:tc>
        <w:tc>
          <w:tcPr>
            <w:tcW w:w="354" w:type="pct"/>
            <w:hideMark/>
          </w:tcPr>
          <w:p w14:paraId="50DCDCCA" w14:textId="77777777" w:rsidR="00E11C0F" w:rsidRPr="00A45D38" w:rsidRDefault="00E11C0F" w:rsidP="00FA72F3">
            <w:pPr>
              <w:pStyle w:val="TAC"/>
              <w:rPr>
                <w:sz w:val="16"/>
                <w:szCs w:val="16"/>
                <w:lang w:val="en-US" w:eastAsia="zh-CN"/>
              </w:rPr>
            </w:pPr>
            <w:r w:rsidRPr="00A45D38">
              <w:rPr>
                <w:sz w:val="16"/>
                <w:szCs w:val="16"/>
                <w:lang w:val="en-US" w:eastAsia="zh-CN"/>
              </w:rPr>
              <w:t>0.30</w:t>
            </w:r>
          </w:p>
        </w:tc>
        <w:tc>
          <w:tcPr>
            <w:tcW w:w="565" w:type="pct"/>
            <w:vAlign w:val="center"/>
          </w:tcPr>
          <w:p w14:paraId="440EFF02" w14:textId="77777777" w:rsidR="00E11C0F" w:rsidRPr="00A45D38" w:rsidRDefault="00E11C0F" w:rsidP="00FA72F3">
            <w:pPr>
              <w:pStyle w:val="TAC"/>
              <w:rPr>
                <w:sz w:val="16"/>
                <w:szCs w:val="16"/>
                <w:lang w:val="en-US" w:eastAsia="zh-CN"/>
              </w:rPr>
            </w:pPr>
            <w:r w:rsidRPr="00A45D38">
              <w:rPr>
                <w:rFonts w:cs="Arial"/>
                <w:color w:val="000000"/>
                <w:sz w:val="16"/>
                <w:szCs w:val="16"/>
              </w:rPr>
              <w:t>0.85</w:t>
            </w:r>
          </w:p>
        </w:tc>
        <w:tc>
          <w:tcPr>
            <w:tcW w:w="578" w:type="pct"/>
            <w:hideMark/>
          </w:tcPr>
          <w:p w14:paraId="0E59D076" w14:textId="77777777" w:rsidR="00E11C0F" w:rsidRPr="00A45D38" w:rsidRDefault="00E11C0F" w:rsidP="00FA72F3">
            <w:pPr>
              <w:pStyle w:val="TAC"/>
              <w:rPr>
                <w:sz w:val="16"/>
                <w:szCs w:val="16"/>
                <w:lang w:val="en-US" w:eastAsia="zh-CN"/>
              </w:rPr>
            </w:pPr>
            <w:r w:rsidRPr="00A45D38">
              <w:rPr>
                <w:sz w:val="16"/>
                <w:szCs w:val="16"/>
                <w:lang w:val="en-US" w:eastAsia="zh-CN"/>
              </w:rPr>
              <w:t>Gaussian</w:t>
            </w:r>
          </w:p>
        </w:tc>
        <w:tc>
          <w:tcPr>
            <w:tcW w:w="569" w:type="pct"/>
            <w:hideMark/>
          </w:tcPr>
          <w:p w14:paraId="269F0574" w14:textId="77777777" w:rsidR="00E11C0F" w:rsidRPr="00A45D38" w:rsidRDefault="00E11C0F" w:rsidP="00FA72F3">
            <w:pPr>
              <w:pStyle w:val="TAC"/>
              <w:rPr>
                <w:sz w:val="16"/>
                <w:szCs w:val="16"/>
                <w:lang w:val="en-US" w:eastAsia="zh-CN"/>
              </w:rPr>
            </w:pPr>
            <w:r w:rsidRPr="00A45D38">
              <w:rPr>
                <w:sz w:val="16"/>
                <w:szCs w:val="16"/>
                <w:lang w:val="en-US" w:eastAsia="zh-CN"/>
              </w:rPr>
              <w:t>1.00</w:t>
            </w:r>
          </w:p>
        </w:tc>
        <w:tc>
          <w:tcPr>
            <w:tcW w:w="182" w:type="pct"/>
            <w:hideMark/>
          </w:tcPr>
          <w:p w14:paraId="3DA0EAAA"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hideMark/>
          </w:tcPr>
          <w:p w14:paraId="61574616" w14:textId="77777777" w:rsidR="00E11C0F" w:rsidRPr="00A45D38" w:rsidRDefault="00E11C0F" w:rsidP="00FA72F3">
            <w:pPr>
              <w:pStyle w:val="TAC"/>
              <w:rPr>
                <w:sz w:val="16"/>
                <w:szCs w:val="16"/>
                <w:lang w:val="en-US" w:eastAsia="zh-CN"/>
              </w:rPr>
            </w:pPr>
            <w:r w:rsidRPr="00A45D38">
              <w:rPr>
                <w:sz w:val="16"/>
                <w:szCs w:val="16"/>
                <w:lang w:val="en-US" w:eastAsia="zh-CN"/>
              </w:rPr>
              <w:t>0.30</w:t>
            </w:r>
          </w:p>
        </w:tc>
        <w:tc>
          <w:tcPr>
            <w:tcW w:w="366" w:type="pct"/>
            <w:hideMark/>
          </w:tcPr>
          <w:p w14:paraId="6C289B06" w14:textId="77777777" w:rsidR="00E11C0F" w:rsidRPr="00A45D38" w:rsidRDefault="00E11C0F" w:rsidP="00FA72F3">
            <w:pPr>
              <w:pStyle w:val="TAC"/>
              <w:rPr>
                <w:sz w:val="16"/>
                <w:szCs w:val="16"/>
                <w:lang w:val="en-US" w:eastAsia="zh-CN"/>
              </w:rPr>
            </w:pPr>
            <w:r w:rsidRPr="00A45D38">
              <w:rPr>
                <w:sz w:val="16"/>
                <w:szCs w:val="16"/>
                <w:lang w:val="en-US" w:eastAsia="zh-CN"/>
              </w:rPr>
              <w:t>0.30</w:t>
            </w:r>
          </w:p>
        </w:tc>
        <w:tc>
          <w:tcPr>
            <w:tcW w:w="366" w:type="pct"/>
            <w:vAlign w:val="center"/>
          </w:tcPr>
          <w:p w14:paraId="6CD017A2" w14:textId="77777777" w:rsidR="00E11C0F" w:rsidRPr="00A45D38" w:rsidRDefault="00E11C0F" w:rsidP="00FA72F3">
            <w:pPr>
              <w:pStyle w:val="TAC"/>
              <w:rPr>
                <w:sz w:val="16"/>
                <w:szCs w:val="16"/>
                <w:lang w:val="en-US" w:eastAsia="zh-CN"/>
              </w:rPr>
            </w:pPr>
            <w:r w:rsidRPr="00A45D38">
              <w:rPr>
                <w:rFonts w:cs="Arial"/>
                <w:color w:val="000000"/>
                <w:sz w:val="16"/>
                <w:szCs w:val="16"/>
              </w:rPr>
              <w:t>0.85</w:t>
            </w:r>
          </w:p>
        </w:tc>
      </w:tr>
      <w:tr w:rsidR="00E11C0F" w:rsidRPr="00A45D38" w14:paraId="3FB71E99" w14:textId="77777777" w:rsidTr="00D05565">
        <w:tc>
          <w:tcPr>
            <w:tcW w:w="255" w:type="pct"/>
            <w:hideMark/>
          </w:tcPr>
          <w:p w14:paraId="37A95A0B" w14:textId="77777777" w:rsidR="00E11C0F" w:rsidRPr="00A45D38" w:rsidRDefault="00E11C0F" w:rsidP="00FA72F3">
            <w:pPr>
              <w:pStyle w:val="TAC"/>
              <w:rPr>
                <w:sz w:val="16"/>
                <w:szCs w:val="16"/>
                <w:lang w:val="en-US" w:eastAsia="zh-CN"/>
              </w:rPr>
            </w:pPr>
            <w:r w:rsidRPr="00A45D38">
              <w:rPr>
                <w:sz w:val="16"/>
                <w:szCs w:val="16"/>
                <w:lang w:val="en-US" w:eastAsia="zh-CN"/>
              </w:rPr>
              <w:t>A2-5b</w:t>
            </w:r>
          </w:p>
        </w:tc>
        <w:tc>
          <w:tcPr>
            <w:tcW w:w="838" w:type="pct"/>
            <w:hideMark/>
          </w:tcPr>
          <w:p w14:paraId="76F029AA" w14:textId="77777777" w:rsidR="00E11C0F" w:rsidRPr="00A45D38" w:rsidRDefault="00E11C0F" w:rsidP="00FA72F3">
            <w:pPr>
              <w:pStyle w:val="TAL"/>
              <w:rPr>
                <w:sz w:val="16"/>
                <w:szCs w:val="16"/>
                <w:lang w:val="en-US" w:eastAsia="zh-CN"/>
              </w:rPr>
            </w:pPr>
            <w:r w:rsidRPr="00A45D38">
              <w:rPr>
                <w:sz w:val="16"/>
                <w:szCs w:val="16"/>
                <w:lang w:val="en-US" w:eastAsia="zh-CN"/>
              </w:rPr>
              <w:t>Mismatch of receiver chain for low power receiver</w:t>
            </w:r>
          </w:p>
        </w:tc>
        <w:tc>
          <w:tcPr>
            <w:tcW w:w="463" w:type="pct"/>
            <w:hideMark/>
          </w:tcPr>
          <w:p w14:paraId="767B5E82" w14:textId="77777777" w:rsidR="00E11C0F" w:rsidRPr="00A45D38" w:rsidRDefault="00E11C0F" w:rsidP="00FA72F3">
            <w:pPr>
              <w:pStyle w:val="TAC"/>
              <w:rPr>
                <w:sz w:val="16"/>
                <w:szCs w:val="16"/>
                <w:lang w:val="en-US" w:eastAsia="zh-CN"/>
              </w:rPr>
            </w:pPr>
            <w:r w:rsidRPr="00A45D38">
              <w:rPr>
                <w:sz w:val="16"/>
                <w:szCs w:val="16"/>
                <w:lang w:val="en-US" w:eastAsia="zh-CN"/>
              </w:rPr>
              <w:t>0.72</w:t>
            </w:r>
          </w:p>
        </w:tc>
        <w:tc>
          <w:tcPr>
            <w:tcW w:w="354" w:type="pct"/>
            <w:hideMark/>
          </w:tcPr>
          <w:p w14:paraId="75E595E3" w14:textId="77777777" w:rsidR="00E11C0F" w:rsidRPr="00A45D38" w:rsidRDefault="00E11C0F" w:rsidP="00FA72F3">
            <w:pPr>
              <w:pStyle w:val="TAC"/>
              <w:rPr>
                <w:sz w:val="16"/>
                <w:szCs w:val="16"/>
                <w:lang w:val="en-US" w:eastAsia="zh-CN"/>
              </w:rPr>
            </w:pPr>
            <w:r w:rsidRPr="00A45D38">
              <w:rPr>
                <w:sz w:val="16"/>
                <w:szCs w:val="16"/>
                <w:lang w:val="en-US" w:eastAsia="zh-CN"/>
              </w:rPr>
              <w:t>0.72</w:t>
            </w:r>
          </w:p>
        </w:tc>
        <w:tc>
          <w:tcPr>
            <w:tcW w:w="565" w:type="pct"/>
            <w:vAlign w:val="center"/>
          </w:tcPr>
          <w:p w14:paraId="03B41EA1" w14:textId="77777777" w:rsidR="00E11C0F" w:rsidRPr="00A45D38" w:rsidRDefault="00E11C0F" w:rsidP="00FA72F3">
            <w:pPr>
              <w:pStyle w:val="TAC"/>
              <w:rPr>
                <w:sz w:val="16"/>
                <w:szCs w:val="16"/>
                <w:lang w:val="en-US" w:eastAsia="zh-CN"/>
              </w:rPr>
            </w:pPr>
            <w:r w:rsidRPr="00A45D38">
              <w:rPr>
                <w:rFonts w:cs="Arial"/>
                <w:color w:val="000000"/>
                <w:sz w:val="16"/>
                <w:szCs w:val="16"/>
              </w:rPr>
              <w:t>0.72</w:t>
            </w:r>
          </w:p>
        </w:tc>
        <w:tc>
          <w:tcPr>
            <w:tcW w:w="578" w:type="pct"/>
            <w:hideMark/>
          </w:tcPr>
          <w:p w14:paraId="3007AF07" w14:textId="77777777" w:rsidR="00E11C0F" w:rsidRPr="00A45D38" w:rsidRDefault="00E11C0F" w:rsidP="00FA72F3">
            <w:pPr>
              <w:pStyle w:val="TAC"/>
              <w:rPr>
                <w:sz w:val="16"/>
                <w:szCs w:val="16"/>
                <w:lang w:val="en-US" w:eastAsia="zh-CN"/>
              </w:rPr>
            </w:pPr>
            <w:r w:rsidRPr="00A45D38">
              <w:rPr>
                <w:sz w:val="16"/>
                <w:szCs w:val="16"/>
                <w:lang w:val="en-US" w:eastAsia="zh-CN"/>
              </w:rPr>
              <w:t>U-shaped</w:t>
            </w:r>
          </w:p>
        </w:tc>
        <w:tc>
          <w:tcPr>
            <w:tcW w:w="569" w:type="pct"/>
            <w:hideMark/>
          </w:tcPr>
          <w:p w14:paraId="31D25D49" w14:textId="77777777" w:rsidR="00E11C0F" w:rsidRPr="00A45D38" w:rsidRDefault="00E11C0F" w:rsidP="00FA72F3">
            <w:pPr>
              <w:pStyle w:val="TAC"/>
              <w:rPr>
                <w:sz w:val="16"/>
                <w:szCs w:val="16"/>
                <w:lang w:val="en-US" w:eastAsia="zh-CN"/>
              </w:rPr>
            </w:pPr>
            <w:r w:rsidRPr="00A45D38">
              <w:rPr>
                <w:sz w:val="16"/>
                <w:szCs w:val="16"/>
                <w:lang w:val="en-US" w:eastAsia="zh-CN"/>
              </w:rPr>
              <w:t>1.41</w:t>
            </w:r>
          </w:p>
        </w:tc>
        <w:tc>
          <w:tcPr>
            <w:tcW w:w="182" w:type="pct"/>
            <w:hideMark/>
          </w:tcPr>
          <w:p w14:paraId="6E5186C5"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hideMark/>
          </w:tcPr>
          <w:p w14:paraId="48AC17D2" w14:textId="77777777" w:rsidR="00E11C0F" w:rsidRPr="00A45D38" w:rsidRDefault="00E11C0F" w:rsidP="00FA72F3">
            <w:pPr>
              <w:pStyle w:val="TAC"/>
              <w:rPr>
                <w:sz w:val="16"/>
                <w:szCs w:val="16"/>
                <w:lang w:val="en-US" w:eastAsia="zh-CN"/>
              </w:rPr>
            </w:pPr>
            <w:r w:rsidRPr="00A45D38">
              <w:rPr>
                <w:sz w:val="16"/>
                <w:szCs w:val="16"/>
                <w:lang w:val="en-US" w:eastAsia="zh-CN"/>
              </w:rPr>
              <w:t>0.51</w:t>
            </w:r>
          </w:p>
        </w:tc>
        <w:tc>
          <w:tcPr>
            <w:tcW w:w="366" w:type="pct"/>
            <w:hideMark/>
          </w:tcPr>
          <w:p w14:paraId="0D1AAEA1" w14:textId="77777777" w:rsidR="00E11C0F" w:rsidRPr="00A45D38" w:rsidRDefault="00E11C0F" w:rsidP="00FA72F3">
            <w:pPr>
              <w:pStyle w:val="TAC"/>
              <w:rPr>
                <w:sz w:val="16"/>
                <w:szCs w:val="16"/>
                <w:lang w:val="en-US" w:eastAsia="zh-CN"/>
              </w:rPr>
            </w:pPr>
            <w:r w:rsidRPr="00A45D38">
              <w:rPr>
                <w:sz w:val="16"/>
                <w:szCs w:val="16"/>
                <w:lang w:val="en-US" w:eastAsia="zh-CN"/>
              </w:rPr>
              <w:t>0.51</w:t>
            </w:r>
          </w:p>
        </w:tc>
        <w:tc>
          <w:tcPr>
            <w:tcW w:w="366" w:type="pct"/>
            <w:vAlign w:val="center"/>
          </w:tcPr>
          <w:p w14:paraId="53AA1A13" w14:textId="77777777" w:rsidR="00E11C0F" w:rsidRPr="00A45D38" w:rsidRDefault="00E11C0F" w:rsidP="00FA72F3">
            <w:pPr>
              <w:pStyle w:val="TAC"/>
              <w:rPr>
                <w:sz w:val="16"/>
                <w:szCs w:val="16"/>
                <w:lang w:val="en-US" w:eastAsia="zh-CN"/>
              </w:rPr>
            </w:pPr>
            <w:r w:rsidRPr="00A45D38">
              <w:rPr>
                <w:rFonts w:cs="Arial"/>
                <w:color w:val="000000"/>
                <w:sz w:val="16"/>
                <w:szCs w:val="16"/>
              </w:rPr>
              <w:t>0.51</w:t>
            </w:r>
          </w:p>
        </w:tc>
      </w:tr>
      <w:tr w:rsidR="00E11C0F" w:rsidRPr="00A45D38" w14:paraId="303E5C03" w14:textId="77777777" w:rsidTr="00D05565">
        <w:tc>
          <w:tcPr>
            <w:tcW w:w="255" w:type="pct"/>
            <w:hideMark/>
          </w:tcPr>
          <w:p w14:paraId="6F1DA94C" w14:textId="77777777" w:rsidR="00E11C0F" w:rsidRPr="00A45D38" w:rsidRDefault="00E11C0F" w:rsidP="00FA72F3">
            <w:pPr>
              <w:pStyle w:val="TAC"/>
              <w:rPr>
                <w:sz w:val="16"/>
                <w:szCs w:val="16"/>
                <w:lang w:val="en-US" w:eastAsia="zh-CN"/>
              </w:rPr>
            </w:pPr>
            <w:r w:rsidRPr="00A45D38">
              <w:rPr>
                <w:sz w:val="16"/>
                <w:szCs w:val="16"/>
                <w:lang w:val="en-US" w:eastAsia="zh-CN"/>
              </w:rPr>
              <w:t>A2-6</w:t>
            </w:r>
          </w:p>
        </w:tc>
        <w:tc>
          <w:tcPr>
            <w:tcW w:w="838" w:type="pct"/>
            <w:hideMark/>
          </w:tcPr>
          <w:p w14:paraId="5FF4C104" w14:textId="77777777" w:rsidR="00E11C0F" w:rsidRPr="00A45D38" w:rsidRDefault="00E11C0F" w:rsidP="00FA72F3">
            <w:pPr>
              <w:pStyle w:val="TAL"/>
              <w:rPr>
                <w:sz w:val="16"/>
                <w:szCs w:val="16"/>
                <w:lang w:val="en-US" w:eastAsia="zh-CN"/>
              </w:rPr>
            </w:pPr>
            <w:r w:rsidRPr="00A45D38">
              <w:rPr>
                <w:sz w:val="16"/>
                <w:szCs w:val="16"/>
                <w:lang w:val="en-US" w:eastAsia="zh-CN"/>
              </w:rPr>
              <w:t>Insertion loss of receiver chain</w:t>
            </w:r>
          </w:p>
        </w:tc>
        <w:tc>
          <w:tcPr>
            <w:tcW w:w="463" w:type="pct"/>
            <w:hideMark/>
          </w:tcPr>
          <w:p w14:paraId="4B9DB2C2" w14:textId="77777777" w:rsidR="00E11C0F" w:rsidRPr="00A45D38" w:rsidRDefault="00E11C0F" w:rsidP="00FA72F3">
            <w:pPr>
              <w:pStyle w:val="TAC"/>
              <w:rPr>
                <w:sz w:val="16"/>
                <w:szCs w:val="16"/>
                <w:lang w:val="en-US" w:eastAsia="zh-CN"/>
              </w:rPr>
            </w:pPr>
            <w:r w:rsidRPr="00A45D38">
              <w:rPr>
                <w:sz w:val="16"/>
                <w:szCs w:val="16"/>
                <w:lang w:val="en-US" w:eastAsia="zh-CN"/>
              </w:rPr>
              <w:t>0.00</w:t>
            </w:r>
          </w:p>
        </w:tc>
        <w:tc>
          <w:tcPr>
            <w:tcW w:w="354" w:type="pct"/>
            <w:hideMark/>
          </w:tcPr>
          <w:p w14:paraId="7BDFA36D" w14:textId="77777777" w:rsidR="00E11C0F" w:rsidRPr="00A45D38" w:rsidRDefault="00E11C0F" w:rsidP="00FA72F3">
            <w:pPr>
              <w:pStyle w:val="TAC"/>
              <w:rPr>
                <w:sz w:val="16"/>
                <w:szCs w:val="16"/>
                <w:lang w:val="en-US" w:eastAsia="zh-CN"/>
              </w:rPr>
            </w:pPr>
            <w:r w:rsidRPr="00A45D38">
              <w:rPr>
                <w:sz w:val="16"/>
                <w:szCs w:val="16"/>
                <w:lang w:val="en-US" w:eastAsia="zh-CN"/>
              </w:rPr>
              <w:t>0.00</w:t>
            </w:r>
          </w:p>
        </w:tc>
        <w:tc>
          <w:tcPr>
            <w:tcW w:w="565" w:type="pct"/>
            <w:vAlign w:val="center"/>
          </w:tcPr>
          <w:p w14:paraId="4D8D7C77" w14:textId="77777777" w:rsidR="00E11C0F" w:rsidRPr="00A45D38" w:rsidRDefault="00E11C0F" w:rsidP="00FA72F3">
            <w:pPr>
              <w:pStyle w:val="TAC"/>
              <w:rPr>
                <w:sz w:val="16"/>
                <w:szCs w:val="16"/>
                <w:lang w:val="en-US" w:eastAsia="zh-CN"/>
              </w:rPr>
            </w:pPr>
            <w:r w:rsidRPr="00A45D38">
              <w:rPr>
                <w:rFonts w:cs="Arial"/>
                <w:color w:val="000000"/>
                <w:sz w:val="16"/>
                <w:szCs w:val="16"/>
              </w:rPr>
              <w:t>0.18</w:t>
            </w:r>
          </w:p>
        </w:tc>
        <w:tc>
          <w:tcPr>
            <w:tcW w:w="578" w:type="pct"/>
            <w:hideMark/>
          </w:tcPr>
          <w:p w14:paraId="47ECC26A" w14:textId="77777777" w:rsidR="00E11C0F" w:rsidRPr="00A45D38" w:rsidRDefault="00E11C0F" w:rsidP="00FA72F3">
            <w:pPr>
              <w:pStyle w:val="TAC"/>
              <w:rPr>
                <w:sz w:val="16"/>
                <w:szCs w:val="16"/>
                <w:lang w:val="en-US" w:eastAsia="zh-CN"/>
              </w:rPr>
            </w:pPr>
            <w:r w:rsidRPr="00A45D38">
              <w:rPr>
                <w:sz w:val="16"/>
                <w:szCs w:val="16"/>
                <w:lang w:val="en-US" w:eastAsia="zh-CN"/>
              </w:rPr>
              <w:t>Rectangular</w:t>
            </w:r>
          </w:p>
        </w:tc>
        <w:tc>
          <w:tcPr>
            <w:tcW w:w="569" w:type="pct"/>
            <w:hideMark/>
          </w:tcPr>
          <w:p w14:paraId="60EB2689" w14:textId="77777777" w:rsidR="00E11C0F" w:rsidRPr="00A45D38" w:rsidRDefault="00E11C0F" w:rsidP="00FA72F3">
            <w:pPr>
              <w:pStyle w:val="TAC"/>
              <w:rPr>
                <w:sz w:val="16"/>
                <w:szCs w:val="16"/>
                <w:lang w:val="en-US" w:eastAsia="zh-CN"/>
              </w:rPr>
            </w:pPr>
            <w:r w:rsidRPr="00A45D38">
              <w:rPr>
                <w:sz w:val="16"/>
                <w:szCs w:val="16"/>
                <w:lang w:val="en-US" w:eastAsia="zh-CN"/>
              </w:rPr>
              <w:t>1.73</w:t>
            </w:r>
          </w:p>
        </w:tc>
        <w:tc>
          <w:tcPr>
            <w:tcW w:w="182" w:type="pct"/>
            <w:hideMark/>
          </w:tcPr>
          <w:p w14:paraId="3832414B"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hideMark/>
          </w:tcPr>
          <w:p w14:paraId="7AFFA6D2" w14:textId="77777777" w:rsidR="00E11C0F" w:rsidRPr="00A45D38" w:rsidRDefault="00E11C0F" w:rsidP="00FA72F3">
            <w:pPr>
              <w:pStyle w:val="TAC"/>
              <w:rPr>
                <w:sz w:val="16"/>
                <w:szCs w:val="16"/>
                <w:lang w:val="en-US" w:eastAsia="zh-CN"/>
              </w:rPr>
            </w:pPr>
            <w:r w:rsidRPr="00A45D38">
              <w:rPr>
                <w:sz w:val="16"/>
                <w:szCs w:val="16"/>
                <w:lang w:val="en-US" w:eastAsia="zh-CN"/>
              </w:rPr>
              <w:t>0.00</w:t>
            </w:r>
          </w:p>
        </w:tc>
        <w:tc>
          <w:tcPr>
            <w:tcW w:w="366" w:type="pct"/>
            <w:hideMark/>
          </w:tcPr>
          <w:p w14:paraId="3CAFB88E" w14:textId="77777777" w:rsidR="00E11C0F" w:rsidRPr="00A45D38" w:rsidRDefault="00E11C0F" w:rsidP="00FA72F3">
            <w:pPr>
              <w:pStyle w:val="TAC"/>
              <w:rPr>
                <w:sz w:val="16"/>
                <w:szCs w:val="16"/>
                <w:lang w:val="en-US" w:eastAsia="zh-CN"/>
              </w:rPr>
            </w:pPr>
            <w:r w:rsidRPr="00A45D38">
              <w:rPr>
                <w:sz w:val="16"/>
                <w:szCs w:val="16"/>
                <w:lang w:val="en-US" w:eastAsia="zh-CN"/>
              </w:rPr>
              <w:t>0.00</w:t>
            </w:r>
          </w:p>
        </w:tc>
        <w:tc>
          <w:tcPr>
            <w:tcW w:w="366" w:type="pct"/>
            <w:vAlign w:val="center"/>
          </w:tcPr>
          <w:p w14:paraId="3C47F993" w14:textId="77777777" w:rsidR="00E11C0F" w:rsidRPr="00A45D38" w:rsidRDefault="00E11C0F" w:rsidP="00FA72F3">
            <w:pPr>
              <w:pStyle w:val="TAC"/>
              <w:rPr>
                <w:sz w:val="16"/>
                <w:szCs w:val="16"/>
                <w:lang w:val="en-US" w:eastAsia="zh-CN"/>
              </w:rPr>
            </w:pPr>
            <w:r w:rsidRPr="00A45D38">
              <w:rPr>
                <w:rFonts w:cs="Arial"/>
                <w:color w:val="000000"/>
                <w:sz w:val="16"/>
                <w:szCs w:val="16"/>
              </w:rPr>
              <w:t>0.10</w:t>
            </w:r>
          </w:p>
        </w:tc>
      </w:tr>
      <w:tr w:rsidR="00E11C0F" w:rsidRPr="00A45D38" w14:paraId="2A8F11AB" w14:textId="77777777" w:rsidTr="00D05565">
        <w:tc>
          <w:tcPr>
            <w:tcW w:w="255" w:type="pct"/>
            <w:hideMark/>
          </w:tcPr>
          <w:p w14:paraId="635CB03C" w14:textId="77777777" w:rsidR="00E11C0F" w:rsidRPr="00A45D38" w:rsidRDefault="00E11C0F" w:rsidP="00FA72F3">
            <w:pPr>
              <w:pStyle w:val="TAC"/>
              <w:rPr>
                <w:sz w:val="16"/>
                <w:szCs w:val="16"/>
                <w:lang w:val="en-US" w:eastAsia="zh-CN"/>
              </w:rPr>
            </w:pPr>
            <w:r w:rsidRPr="00A45D38">
              <w:rPr>
                <w:sz w:val="16"/>
                <w:szCs w:val="16"/>
                <w:lang w:val="en-US" w:eastAsia="zh-CN"/>
              </w:rPr>
              <w:t>A2-3</w:t>
            </w:r>
          </w:p>
        </w:tc>
        <w:tc>
          <w:tcPr>
            <w:tcW w:w="838" w:type="pct"/>
            <w:hideMark/>
          </w:tcPr>
          <w:p w14:paraId="75E1E322" w14:textId="77777777" w:rsidR="00E11C0F" w:rsidRPr="00A45D38" w:rsidRDefault="00E11C0F" w:rsidP="00FA72F3">
            <w:pPr>
              <w:pStyle w:val="TAL"/>
              <w:rPr>
                <w:sz w:val="16"/>
                <w:szCs w:val="16"/>
                <w:lang w:val="en-US" w:eastAsia="zh-CN"/>
              </w:rPr>
            </w:pPr>
            <w:r w:rsidRPr="00A45D38">
              <w:rPr>
                <w:sz w:val="16"/>
                <w:szCs w:val="16"/>
                <w:lang w:val="en-US" w:eastAsia="zh-CN"/>
              </w:rPr>
              <w:t>RF leakage (SGH connector terminated &amp; test range antenna connector cable terminated)</w:t>
            </w:r>
          </w:p>
        </w:tc>
        <w:tc>
          <w:tcPr>
            <w:tcW w:w="463" w:type="pct"/>
            <w:hideMark/>
          </w:tcPr>
          <w:p w14:paraId="75D37A6C" w14:textId="77777777" w:rsidR="00E11C0F" w:rsidRPr="00A45D38" w:rsidRDefault="00E11C0F" w:rsidP="00FA72F3">
            <w:pPr>
              <w:pStyle w:val="TAC"/>
              <w:rPr>
                <w:sz w:val="16"/>
                <w:szCs w:val="16"/>
                <w:lang w:val="en-US" w:eastAsia="zh-CN"/>
              </w:rPr>
            </w:pPr>
            <w:r w:rsidRPr="00A45D38">
              <w:rPr>
                <w:sz w:val="16"/>
                <w:szCs w:val="16"/>
                <w:lang w:val="en-US" w:eastAsia="zh-CN"/>
              </w:rPr>
              <w:t>0.01</w:t>
            </w:r>
          </w:p>
        </w:tc>
        <w:tc>
          <w:tcPr>
            <w:tcW w:w="354" w:type="pct"/>
            <w:hideMark/>
          </w:tcPr>
          <w:p w14:paraId="4D0C70CD" w14:textId="77777777" w:rsidR="00E11C0F" w:rsidRPr="00A45D38" w:rsidRDefault="00E11C0F" w:rsidP="00FA72F3">
            <w:pPr>
              <w:pStyle w:val="TAC"/>
              <w:rPr>
                <w:sz w:val="16"/>
                <w:szCs w:val="16"/>
                <w:lang w:val="en-US" w:eastAsia="zh-CN"/>
              </w:rPr>
            </w:pPr>
            <w:r w:rsidRPr="00A45D38">
              <w:rPr>
                <w:sz w:val="16"/>
                <w:szCs w:val="16"/>
                <w:lang w:val="en-US" w:eastAsia="zh-CN"/>
              </w:rPr>
              <w:t>0.01</w:t>
            </w:r>
          </w:p>
        </w:tc>
        <w:tc>
          <w:tcPr>
            <w:tcW w:w="565" w:type="pct"/>
            <w:vAlign w:val="center"/>
          </w:tcPr>
          <w:p w14:paraId="71505424" w14:textId="77777777" w:rsidR="00E11C0F" w:rsidRPr="00A45D38" w:rsidRDefault="00E11C0F" w:rsidP="00FA72F3">
            <w:pPr>
              <w:pStyle w:val="TAC"/>
              <w:rPr>
                <w:sz w:val="16"/>
                <w:szCs w:val="16"/>
                <w:lang w:val="en-US" w:eastAsia="zh-CN"/>
              </w:rPr>
            </w:pPr>
            <w:r w:rsidRPr="00A45D38">
              <w:rPr>
                <w:rFonts w:cs="Arial"/>
                <w:color w:val="000000"/>
                <w:sz w:val="16"/>
                <w:szCs w:val="16"/>
              </w:rPr>
              <w:t>0.01</w:t>
            </w:r>
          </w:p>
        </w:tc>
        <w:tc>
          <w:tcPr>
            <w:tcW w:w="578" w:type="pct"/>
            <w:hideMark/>
          </w:tcPr>
          <w:p w14:paraId="31B8E9F5" w14:textId="77777777" w:rsidR="00E11C0F" w:rsidRPr="00A45D38" w:rsidRDefault="00E11C0F" w:rsidP="00FA72F3">
            <w:pPr>
              <w:pStyle w:val="TAC"/>
              <w:rPr>
                <w:sz w:val="16"/>
                <w:szCs w:val="16"/>
                <w:lang w:val="en-US" w:eastAsia="zh-CN"/>
              </w:rPr>
            </w:pPr>
            <w:r w:rsidRPr="00A45D38">
              <w:rPr>
                <w:sz w:val="16"/>
                <w:szCs w:val="16"/>
                <w:lang w:val="en-US" w:eastAsia="zh-CN"/>
              </w:rPr>
              <w:t>Gaussian</w:t>
            </w:r>
          </w:p>
        </w:tc>
        <w:tc>
          <w:tcPr>
            <w:tcW w:w="569" w:type="pct"/>
            <w:hideMark/>
          </w:tcPr>
          <w:p w14:paraId="1DF41FAB" w14:textId="77777777" w:rsidR="00E11C0F" w:rsidRPr="00A45D38" w:rsidRDefault="00E11C0F" w:rsidP="00FA72F3">
            <w:pPr>
              <w:pStyle w:val="TAC"/>
              <w:rPr>
                <w:sz w:val="16"/>
                <w:szCs w:val="16"/>
                <w:lang w:val="en-US" w:eastAsia="zh-CN"/>
              </w:rPr>
            </w:pPr>
            <w:r w:rsidRPr="00A45D38">
              <w:rPr>
                <w:sz w:val="16"/>
                <w:szCs w:val="16"/>
                <w:lang w:val="en-US" w:eastAsia="zh-CN"/>
              </w:rPr>
              <w:t>1.00</w:t>
            </w:r>
          </w:p>
        </w:tc>
        <w:tc>
          <w:tcPr>
            <w:tcW w:w="182" w:type="pct"/>
            <w:hideMark/>
          </w:tcPr>
          <w:p w14:paraId="396F976C"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hideMark/>
          </w:tcPr>
          <w:p w14:paraId="0910DBD6" w14:textId="77777777" w:rsidR="00E11C0F" w:rsidRPr="00A45D38" w:rsidRDefault="00E11C0F" w:rsidP="00FA72F3">
            <w:pPr>
              <w:pStyle w:val="TAC"/>
              <w:rPr>
                <w:sz w:val="16"/>
                <w:szCs w:val="16"/>
                <w:lang w:val="en-US" w:eastAsia="zh-CN"/>
              </w:rPr>
            </w:pPr>
            <w:r w:rsidRPr="00A45D38">
              <w:rPr>
                <w:sz w:val="16"/>
                <w:szCs w:val="16"/>
                <w:lang w:val="en-US" w:eastAsia="zh-CN"/>
              </w:rPr>
              <w:t>0.01</w:t>
            </w:r>
          </w:p>
        </w:tc>
        <w:tc>
          <w:tcPr>
            <w:tcW w:w="366" w:type="pct"/>
            <w:hideMark/>
          </w:tcPr>
          <w:p w14:paraId="66CE4CCC" w14:textId="77777777" w:rsidR="00E11C0F" w:rsidRPr="00A45D38" w:rsidRDefault="00E11C0F" w:rsidP="00FA72F3">
            <w:pPr>
              <w:pStyle w:val="TAC"/>
              <w:rPr>
                <w:sz w:val="16"/>
                <w:szCs w:val="16"/>
                <w:lang w:val="en-US" w:eastAsia="zh-CN"/>
              </w:rPr>
            </w:pPr>
            <w:r w:rsidRPr="00A45D38">
              <w:rPr>
                <w:sz w:val="16"/>
                <w:szCs w:val="16"/>
                <w:lang w:val="en-US" w:eastAsia="zh-CN"/>
              </w:rPr>
              <w:t>0.01</w:t>
            </w:r>
          </w:p>
        </w:tc>
        <w:tc>
          <w:tcPr>
            <w:tcW w:w="366" w:type="pct"/>
            <w:vAlign w:val="center"/>
          </w:tcPr>
          <w:p w14:paraId="136526D2" w14:textId="77777777" w:rsidR="00E11C0F" w:rsidRPr="00A45D38" w:rsidRDefault="00E11C0F" w:rsidP="00FA72F3">
            <w:pPr>
              <w:pStyle w:val="TAC"/>
              <w:rPr>
                <w:sz w:val="16"/>
                <w:szCs w:val="16"/>
                <w:lang w:val="en-US" w:eastAsia="zh-CN"/>
              </w:rPr>
            </w:pPr>
            <w:r w:rsidRPr="00A45D38">
              <w:rPr>
                <w:rFonts w:cs="Arial"/>
                <w:color w:val="000000"/>
                <w:sz w:val="16"/>
                <w:szCs w:val="16"/>
              </w:rPr>
              <w:t>0.01</w:t>
            </w:r>
          </w:p>
        </w:tc>
      </w:tr>
      <w:tr w:rsidR="00E11C0F" w:rsidRPr="00A45D38" w14:paraId="27DEC768" w14:textId="77777777" w:rsidTr="00D05565">
        <w:tc>
          <w:tcPr>
            <w:tcW w:w="255" w:type="pct"/>
            <w:hideMark/>
          </w:tcPr>
          <w:p w14:paraId="4DA59C9F" w14:textId="77777777" w:rsidR="00E11C0F" w:rsidRPr="00A45D38" w:rsidRDefault="00E11C0F" w:rsidP="00FA72F3">
            <w:pPr>
              <w:pStyle w:val="TAC"/>
              <w:rPr>
                <w:sz w:val="16"/>
                <w:szCs w:val="16"/>
                <w:lang w:val="en-US" w:eastAsia="zh-CN"/>
              </w:rPr>
            </w:pPr>
            <w:r w:rsidRPr="00A45D38">
              <w:rPr>
                <w:sz w:val="16"/>
                <w:szCs w:val="16"/>
                <w:lang w:val="en-US" w:eastAsia="zh-CN"/>
              </w:rPr>
              <w:t>A2-7</w:t>
            </w:r>
          </w:p>
        </w:tc>
        <w:tc>
          <w:tcPr>
            <w:tcW w:w="838" w:type="pct"/>
            <w:hideMark/>
          </w:tcPr>
          <w:p w14:paraId="65764EE2" w14:textId="77777777" w:rsidR="00E11C0F" w:rsidRPr="00A45D38" w:rsidRDefault="00E11C0F" w:rsidP="00FA72F3">
            <w:pPr>
              <w:pStyle w:val="TAL"/>
              <w:rPr>
                <w:sz w:val="16"/>
                <w:szCs w:val="16"/>
                <w:lang w:val="en-US" w:eastAsia="zh-CN"/>
              </w:rPr>
            </w:pPr>
            <w:r w:rsidRPr="00A45D38">
              <w:rPr>
                <w:sz w:val="16"/>
                <w:szCs w:val="16"/>
                <w:lang w:val="en-US" w:eastAsia="zh-CN"/>
              </w:rPr>
              <w:t>Influence of the calibration antenna feed cable</w:t>
            </w:r>
          </w:p>
        </w:tc>
        <w:tc>
          <w:tcPr>
            <w:tcW w:w="463" w:type="pct"/>
            <w:hideMark/>
          </w:tcPr>
          <w:p w14:paraId="06BD2D1D" w14:textId="77777777" w:rsidR="00E11C0F" w:rsidRPr="00A45D38" w:rsidRDefault="00E11C0F" w:rsidP="00FA72F3">
            <w:pPr>
              <w:pStyle w:val="TAC"/>
              <w:rPr>
                <w:sz w:val="16"/>
                <w:szCs w:val="16"/>
                <w:lang w:val="en-US" w:eastAsia="zh-CN"/>
              </w:rPr>
            </w:pPr>
            <w:r w:rsidRPr="00A45D38">
              <w:rPr>
                <w:sz w:val="16"/>
                <w:szCs w:val="16"/>
                <w:lang w:val="en-US" w:eastAsia="zh-CN"/>
              </w:rPr>
              <w:t>0.21</w:t>
            </w:r>
          </w:p>
        </w:tc>
        <w:tc>
          <w:tcPr>
            <w:tcW w:w="354" w:type="pct"/>
            <w:hideMark/>
          </w:tcPr>
          <w:p w14:paraId="2278726D" w14:textId="77777777" w:rsidR="00E11C0F" w:rsidRPr="00A45D38" w:rsidRDefault="00E11C0F" w:rsidP="00FA72F3">
            <w:pPr>
              <w:pStyle w:val="TAC"/>
              <w:rPr>
                <w:sz w:val="16"/>
                <w:szCs w:val="16"/>
                <w:lang w:val="en-US" w:eastAsia="zh-CN"/>
              </w:rPr>
            </w:pPr>
            <w:r w:rsidRPr="00A45D38">
              <w:rPr>
                <w:sz w:val="16"/>
                <w:szCs w:val="16"/>
                <w:lang w:val="en-US" w:eastAsia="zh-CN"/>
              </w:rPr>
              <w:t>0.29</w:t>
            </w:r>
          </w:p>
        </w:tc>
        <w:tc>
          <w:tcPr>
            <w:tcW w:w="565" w:type="pct"/>
            <w:vAlign w:val="center"/>
          </w:tcPr>
          <w:p w14:paraId="01CA7E9E" w14:textId="77777777" w:rsidR="00E11C0F" w:rsidRPr="00A45D38" w:rsidRDefault="00E11C0F" w:rsidP="00FA72F3">
            <w:pPr>
              <w:pStyle w:val="TAC"/>
              <w:rPr>
                <w:sz w:val="16"/>
                <w:szCs w:val="16"/>
                <w:lang w:val="en-US" w:eastAsia="zh-CN"/>
              </w:rPr>
            </w:pPr>
            <w:r w:rsidRPr="00A45D38">
              <w:rPr>
                <w:rFonts w:cs="Arial"/>
                <w:color w:val="000000"/>
                <w:sz w:val="16"/>
                <w:szCs w:val="16"/>
              </w:rPr>
              <w:t>0.29</w:t>
            </w:r>
          </w:p>
        </w:tc>
        <w:tc>
          <w:tcPr>
            <w:tcW w:w="578" w:type="pct"/>
            <w:hideMark/>
          </w:tcPr>
          <w:p w14:paraId="50681DA8" w14:textId="77777777" w:rsidR="00E11C0F" w:rsidRPr="00A45D38" w:rsidRDefault="00E11C0F" w:rsidP="00FA72F3">
            <w:pPr>
              <w:pStyle w:val="TAC"/>
              <w:rPr>
                <w:sz w:val="16"/>
                <w:szCs w:val="16"/>
                <w:lang w:val="en-US" w:eastAsia="zh-CN"/>
              </w:rPr>
            </w:pPr>
            <w:r w:rsidRPr="00A45D38">
              <w:rPr>
                <w:sz w:val="16"/>
                <w:szCs w:val="16"/>
                <w:lang w:val="en-US" w:eastAsia="zh-CN"/>
              </w:rPr>
              <w:t>U-shaped</w:t>
            </w:r>
          </w:p>
        </w:tc>
        <w:tc>
          <w:tcPr>
            <w:tcW w:w="569" w:type="pct"/>
            <w:hideMark/>
          </w:tcPr>
          <w:p w14:paraId="4546A0F5" w14:textId="77777777" w:rsidR="00E11C0F" w:rsidRPr="00A45D38" w:rsidRDefault="00E11C0F" w:rsidP="00FA72F3">
            <w:pPr>
              <w:pStyle w:val="TAC"/>
              <w:rPr>
                <w:sz w:val="16"/>
                <w:szCs w:val="16"/>
                <w:lang w:val="en-US" w:eastAsia="zh-CN"/>
              </w:rPr>
            </w:pPr>
            <w:r w:rsidRPr="00A45D38">
              <w:rPr>
                <w:sz w:val="16"/>
                <w:szCs w:val="16"/>
                <w:lang w:val="en-US" w:eastAsia="zh-CN"/>
              </w:rPr>
              <w:t>1.41</w:t>
            </w:r>
          </w:p>
        </w:tc>
        <w:tc>
          <w:tcPr>
            <w:tcW w:w="182" w:type="pct"/>
            <w:hideMark/>
          </w:tcPr>
          <w:p w14:paraId="4199A933"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hideMark/>
          </w:tcPr>
          <w:p w14:paraId="3EFCED55" w14:textId="77777777" w:rsidR="00E11C0F" w:rsidRPr="00A45D38" w:rsidRDefault="00E11C0F" w:rsidP="00FA72F3">
            <w:pPr>
              <w:pStyle w:val="TAC"/>
              <w:rPr>
                <w:sz w:val="16"/>
                <w:szCs w:val="16"/>
                <w:lang w:val="en-US" w:eastAsia="zh-CN"/>
              </w:rPr>
            </w:pPr>
            <w:r w:rsidRPr="00A45D38">
              <w:rPr>
                <w:sz w:val="16"/>
                <w:szCs w:val="16"/>
                <w:lang w:val="en-US" w:eastAsia="zh-CN"/>
              </w:rPr>
              <w:t>0.15</w:t>
            </w:r>
          </w:p>
        </w:tc>
        <w:tc>
          <w:tcPr>
            <w:tcW w:w="366" w:type="pct"/>
            <w:hideMark/>
          </w:tcPr>
          <w:p w14:paraId="0829ADA0" w14:textId="77777777" w:rsidR="00E11C0F" w:rsidRPr="00A45D38" w:rsidRDefault="00E11C0F" w:rsidP="00FA72F3">
            <w:pPr>
              <w:pStyle w:val="TAC"/>
              <w:rPr>
                <w:sz w:val="16"/>
                <w:szCs w:val="16"/>
                <w:lang w:val="en-US" w:eastAsia="zh-CN"/>
              </w:rPr>
            </w:pPr>
            <w:r w:rsidRPr="00A45D38">
              <w:rPr>
                <w:sz w:val="16"/>
                <w:szCs w:val="16"/>
                <w:lang w:val="en-US" w:eastAsia="zh-CN"/>
              </w:rPr>
              <w:t>0.21</w:t>
            </w:r>
          </w:p>
        </w:tc>
        <w:tc>
          <w:tcPr>
            <w:tcW w:w="366" w:type="pct"/>
            <w:vAlign w:val="center"/>
          </w:tcPr>
          <w:p w14:paraId="41F67B23" w14:textId="77777777" w:rsidR="00E11C0F" w:rsidRPr="00A45D38" w:rsidRDefault="00E11C0F" w:rsidP="00FA72F3">
            <w:pPr>
              <w:pStyle w:val="TAC"/>
              <w:rPr>
                <w:sz w:val="16"/>
                <w:szCs w:val="16"/>
                <w:lang w:val="en-US" w:eastAsia="zh-CN"/>
              </w:rPr>
            </w:pPr>
            <w:r w:rsidRPr="00A45D38">
              <w:rPr>
                <w:rFonts w:cs="Arial"/>
                <w:color w:val="000000"/>
                <w:sz w:val="16"/>
                <w:szCs w:val="16"/>
              </w:rPr>
              <w:t>0.21</w:t>
            </w:r>
          </w:p>
        </w:tc>
      </w:tr>
      <w:tr w:rsidR="00E11C0F" w:rsidRPr="00A45D38" w14:paraId="3126DA91" w14:textId="77777777" w:rsidTr="00D05565">
        <w:tc>
          <w:tcPr>
            <w:tcW w:w="255" w:type="pct"/>
            <w:hideMark/>
          </w:tcPr>
          <w:p w14:paraId="2894A485" w14:textId="77777777" w:rsidR="00E11C0F" w:rsidRPr="00A45D38" w:rsidRDefault="00E11C0F" w:rsidP="00FA72F3">
            <w:pPr>
              <w:pStyle w:val="TAC"/>
              <w:rPr>
                <w:sz w:val="16"/>
                <w:szCs w:val="16"/>
                <w:lang w:val="en-US" w:eastAsia="zh-CN"/>
              </w:rPr>
            </w:pPr>
            <w:r w:rsidRPr="00A45D38">
              <w:rPr>
                <w:sz w:val="16"/>
                <w:szCs w:val="16"/>
                <w:lang w:val="en-US" w:eastAsia="zh-CN"/>
              </w:rPr>
              <w:t>C1-4</w:t>
            </w:r>
          </w:p>
        </w:tc>
        <w:tc>
          <w:tcPr>
            <w:tcW w:w="838" w:type="pct"/>
            <w:hideMark/>
          </w:tcPr>
          <w:p w14:paraId="69783D95" w14:textId="77777777" w:rsidR="00E11C0F" w:rsidRPr="00A45D38" w:rsidRDefault="00E11C0F" w:rsidP="00FA72F3">
            <w:pPr>
              <w:pStyle w:val="TAL"/>
              <w:rPr>
                <w:sz w:val="16"/>
                <w:szCs w:val="16"/>
                <w:lang w:val="en-US" w:eastAsia="zh-CN"/>
              </w:rPr>
            </w:pPr>
            <w:r w:rsidRPr="00A45D38">
              <w:rPr>
                <w:sz w:val="16"/>
                <w:szCs w:val="16"/>
                <w:lang w:val="en-US" w:eastAsia="zh-CN"/>
              </w:rPr>
              <w:t>Uncertainty of the absolute gain of the reference antenna</w:t>
            </w:r>
          </w:p>
        </w:tc>
        <w:tc>
          <w:tcPr>
            <w:tcW w:w="463" w:type="pct"/>
            <w:hideMark/>
          </w:tcPr>
          <w:p w14:paraId="44DF70F8" w14:textId="77777777" w:rsidR="00E11C0F" w:rsidRPr="00A45D38" w:rsidRDefault="00E11C0F" w:rsidP="00FA72F3">
            <w:pPr>
              <w:pStyle w:val="TAC"/>
              <w:rPr>
                <w:sz w:val="16"/>
                <w:szCs w:val="16"/>
                <w:lang w:val="en-US" w:eastAsia="zh-CN"/>
              </w:rPr>
            </w:pPr>
            <w:r w:rsidRPr="00A45D38">
              <w:rPr>
                <w:sz w:val="16"/>
                <w:szCs w:val="16"/>
                <w:lang w:val="en-US" w:eastAsia="zh-CN"/>
              </w:rPr>
              <w:t>0.52</w:t>
            </w:r>
          </w:p>
        </w:tc>
        <w:tc>
          <w:tcPr>
            <w:tcW w:w="354" w:type="pct"/>
            <w:hideMark/>
          </w:tcPr>
          <w:p w14:paraId="4AFDACE4" w14:textId="77777777" w:rsidR="00E11C0F" w:rsidRPr="00A45D38" w:rsidRDefault="00E11C0F" w:rsidP="00FA72F3">
            <w:pPr>
              <w:pStyle w:val="TAC"/>
              <w:rPr>
                <w:sz w:val="16"/>
                <w:szCs w:val="16"/>
                <w:lang w:val="en-US" w:eastAsia="zh-CN"/>
              </w:rPr>
            </w:pPr>
            <w:r w:rsidRPr="00A45D38">
              <w:rPr>
                <w:sz w:val="16"/>
                <w:szCs w:val="16"/>
                <w:lang w:val="en-US" w:eastAsia="zh-CN"/>
              </w:rPr>
              <w:t>0.52</w:t>
            </w:r>
          </w:p>
        </w:tc>
        <w:tc>
          <w:tcPr>
            <w:tcW w:w="565" w:type="pct"/>
            <w:vAlign w:val="center"/>
          </w:tcPr>
          <w:p w14:paraId="00DE75A8" w14:textId="77777777" w:rsidR="00E11C0F" w:rsidRPr="00A45D38" w:rsidRDefault="00E11C0F" w:rsidP="00FA72F3">
            <w:pPr>
              <w:pStyle w:val="TAC"/>
              <w:rPr>
                <w:sz w:val="16"/>
                <w:szCs w:val="16"/>
                <w:lang w:val="en-US" w:eastAsia="zh-CN"/>
              </w:rPr>
            </w:pPr>
            <w:r w:rsidRPr="00A45D38">
              <w:rPr>
                <w:rFonts w:cs="Arial"/>
                <w:color w:val="000000"/>
                <w:sz w:val="16"/>
                <w:szCs w:val="16"/>
              </w:rPr>
              <w:t>0.52</w:t>
            </w:r>
          </w:p>
        </w:tc>
        <w:tc>
          <w:tcPr>
            <w:tcW w:w="578" w:type="pct"/>
            <w:hideMark/>
          </w:tcPr>
          <w:p w14:paraId="715464CD" w14:textId="77777777" w:rsidR="00E11C0F" w:rsidRPr="00A45D38" w:rsidRDefault="00E11C0F" w:rsidP="00FA72F3">
            <w:pPr>
              <w:pStyle w:val="TAC"/>
              <w:rPr>
                <w:sz w:val="16"/>
                <w:szCs w:val="16"/>
                <w:lang w:val="en-US" w:eastAsia="zh-CN"/>
              </w:rPr>
            </w:pPr>
            <w:r w:rsidRPr="00A45D38">
              <w:rPr>
                <w:sz w:val="16"/>
                <w:szCs w:val="16"/>
                <w:lang w:val="en-US" w:eastAsia="zh-CN"/>
              </w:rPr>
              <w:t>Rectangular</w:t>
            </w:r>
          </w:p>
        </w:tc>
        <w:tc>
          <w:tcPr>
            <w:tcW w:w="569" w:type="pct"/>
            <w:hideMark/>
          </w:tcPr>
          <w:p w14:paraId="4DAC0435" w14:textId="77777777" w:rsidR="00E11C0F" w:rsidRPr="00A45D38" w:rsidRDefault="00E11C0F" w:rsidP="00FA72F3">
            <w:pPr>
              <w:pStyle w:val="TAC"/>
              <w:rPr>
                <w:sz w:val="16"/>
                <w:szCs w:val="16"/>
                <w:lang w:val="en-US" w:eastAsia="zh-CN"/>
              </w:rPr>
            </w:pPr>
            <w:r w:rsidRPr="00A45D38">
              <w:rPr>
                <w:sz w:val="16"/>
                <w:szCs w:val="16"/>
                <w:lang w:val="en-US" w:eastAsia="zh-CN"/>
              </w:rPr>
              <w:t>1.73</w:t>
            </w:r>
          </w:p>
        </w:tc>
        <w:tc>
          <w:tcPr>
            <w:tcW w:w="182" w:type="pct"/>
            <w:hideMark/>
          </w:tcPr>
          <w:p w14:paraId="5B2A54AC"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hideMark/>
          </w:tcPr>
          <w:p w14:paraId="01FF2826" w14:textId="77777777" w:rsidR="00E11C0F" w:rsidRPr="00A45D38" w:rsidRDefault="00E11C0F" w:rsidP="00FA72F3">
            <w:pPr>
              <w:pStyle w:val="TAC"/>
              <w:rPr>
                <w:sz w:val="16"/>
                <w:szCs w:val="16"/>
                <w:lang w:val="en-US" w:eastAsia="zh-CN"/>
              </w:rPr>
            </w:pPr>
            <w:r w:rsidRPr="00A45D38">
              <w:rPr>
                <w:sz w:val="16"/>
                <w:szCs w:val="16"/>
                <w:lang w:val="en-US" w:eastAsia="zh-CN"/>
              </w:rPr>
              <w:t>0.30</w:t>
            </w:r>
          </w:p>
        </w:tc>
        <w:tc>
          <w:tcPr>
            <w:tcW w:w="366" w:type="pct"/>
            <w:hideMark/>
          </w:tcPr>
          <w:p w14:paraId="34B3EF3B" w14:textId="77777777" w:rsidR="00E11C0F" w:rsidRPr="00A45D38" w:rsidRDefault="00E11C0F" w:rsidP="00FA72F3">
            <w:pPr>
              <w:pStyle w:val="TAC"/>
              <w:rPr>
                <w:sz w:val="16"/>
                <w:szCs w:val="16"/>
                <w:lang w:val="en-US" w:eastAsia="zh-CN"/>
              </w:rPr>
            </w:pPr>
            <w:r w:rsidRPr="00A45D38">
              <w:rPr>
                <w:sz w:val="16"/>
                <w:szCs w:val="16"/>
                <w:lang w:val="en-US" w:eastAsia="zh-CN"/>
              </w:rPr>
              <w:t>0.30</w:t>
            </w:r>
          </w:p>
        </w:tc>
        <w:tc>
          <w:tcPr>
            <w:tcW w:w="366" w:type="pct"/>
            <w:vAlign w:val="center"/>
          </w:tcPr>
          <w:p w14:paraId="75ED7177" w14:textId="77777777" w:rsidR="00E11C0F" w:rsidRPr="00A45D38" w:rsidRDefault="00E11C0F" w:rsidP="00FA72F3">
            <w:pPr>
              <w:pStyle w:val="TAC"/>
              <w:rPr>
                <w:sz w:val="16"/>
                <w:szCs w:val="16"/>
                <w:lang w:val="en-US" w:eastAsia="zh-CN"/>
              </w:rPr>
            </w:pPr>
            <w:r w:rsidRPr="00A45D38">
              <w:rPr>
                <w:rFonts w:cs="Arial"/>
                <w:color w:val="000000"/>
                <w:sz w:val="16"/>
                <w:szCs w:val="16"/>
              </w:rPr>
              <w:t>0.30</w:t>
            </w:r>
          </w:p>
        </w:tc>
      </w:tr>
      <w:tr w:rsidR="00E11C0F" w:rsidRPr="00A45D38" w14:paraId="2E7852D2" w14:textId="77777777" w:rsidTr="00D05565">
        <w:tc>
          <w:tcPr>
            <w:tcW w:w="255" w:type="pct"/>
            <w:hideMark/>
          </w:tcPr>
          <w:p w14:paraId="3A9BBBBA" w14:textId="77777777" w:rsidR="00E11C0F" w:rsidRPr="00A45D38" w:rsidRDefault="00E11C0F" w:rsidP="00FA72F3">
            <w:pPr>
              <w:pStyle w:val="TAC"/>
              <w:rPr>
                <w:sz w:val="16"/>
                <w:szCs w:val="16"/>
                <w:lang w:val="en-US" w:eastAsia="zh-CN"/>
              </w:rPr>
            </w:pPr>
            <w:r w:rsidRPr="00A45D38">
              <w:rPr>
                <w:sz w:val="16"/>
                <w:szCs w:val="16"/>
                <w:lang w:val="en-US" w:eastAsia="zh-CN"/>
              </w:rPr>
              <w:t>A2-8</w:t>
            </w:r>
          </w:p>
        </w:tc>
        <w:tc>
          <w:tcPr>
            <w:tcW w:w="838" w:type="pct"/>
            <w:hideMark/>
          </w:tcPr>
          <w:p w14:paraId="037D9A40" w14:textId="5ADFBB8C" w:rsidR="00E11C0F" w:rsidRPr="00A45D38" w:rsidRDefault="00E11C0F" w:rsidP="00FA72F3">
            <w:pPr>
              <w:pStyle w:val="TAL"/>
              <w:rPr>
                <w:sz w:val="16"/>
                <w:szCs w:val="16"/>
                <w:lang w:val="en-US" w:eastAsia="zh-CN"/>
              </w:rPr>
            </w:pPr>
            <w:r w:rsidRPr="00A45D38">
              <w:rPr>
                <w:sz w:val="16"/>
                <w:szCs w:val="16"/>
                <w:lang w:val="en-US" w:eastAsia="zh-CN"/>
              </w:rPr>
              <w:t>Misalignment positioning system</w:t>
            </w:r>
          </w:p>
        </w:tc>
        <w:tc>
          <w:tcPr>
            <w:tcW w:w="463" w:type="pct"/>
            <w:hideMark/>
          </w:tcPr>
          <w:p w14:paraId="04934E43" w14:textId="77777777" w:rsidR="00E11C0F" w:rsidRPr="00A45D38" w:rsidRDefault="00E11C0F" w:rsidP="00FA72F3">
            <w:pPr>
              <w:pStyle w:val="TAC"/>
              <w:rPr>
                <w:sz w:val="16"/>
                <w:szCs w:val="16"/>
                <w:lang w:val="en-US" w:eastAsia="zh-CN"/>
              </w:rPr>
            </w:pPr>
            <w:r w:rsidRPr="00A45D38">
              <w:rPr>
                <w:sz w:val="16"/>
                <w:szCs w:val="16"/>
                <w:lang w:val="en-US" w:eastAsia="zh-CN"/>
              </w:rPr>
              <w:t>0.00</w:t>
            </w:r>
          </w:p>
        </w:tc>
        <w:tc>
          <w:tcPr>
            <w:tcW w:w="354" w:type="pct"/>
            <w:hideMark/>
          </w:tcPr>
          <w:p w14:paraId="222E1EFB" w14:textId="77777777" w:rsidR="00E11C0F" w:rsidRPr="00A45D38" w:rsidRDefault="00E11C0F" w:rsidP="00FA72F3">
            <w:pPr>
              <w:pStyle w:val="TAC"/>
              <w:rPr>
                <w:sz w:val="16"/>
                <w:szCs w:val="16"/>
                <w:lang w:val="en-US" w:eastAsia="zh-CN"/>
              </w:rPr>
            </w:pPr>
            <w:r w:rsidRPr="00A45D38">
              <w:rPr>
                <w:sz w:val="16"/>
                <w:szCs w:val="16"/>
                <w:lang w:val="en-US" w:eastAsia="zh-CN"/>
              </w:rPr>
              <w:t>0.00</w:t>
            </w:r>
          </w:p>
        </w:tc>
        <w:tc>
          <w:tcPr>
            <w:tcW w:w="565" w:type="pct"/>
            <w:vAlign w:val="center"/>
          </w:tcPr>
          <w:p w14:paraId="5E675754" w14:textId="77777777" w:rsidR="00E11C0F" w:rsidRPr="00A45D38" w:rsidRDefault="00E11C0F" w:rsidP="00FA72F3">
            <w:pPr>
              <w:pStyle w:val="TAC"/>
              <w:rPr>
                <w:sz w:val="16"/>
                <w:szCs w:val="16"/>
                <w:lang w:val="en-US" w:eastAsia="zh-CN"/>
              </w:rPr>
            </w:pPr>
            <w:r w:rsidRPr="00A45D38">
              <w:rPr>
                <w:rFonts w:cs="Arial"/>
                <w:color w:val="000000"/>
                <w:sz w:val="16"/>
                <w:szCs w:val="16"/>
              </w:rPr>
              <w:t>0.00</w:t>
            </w:r>
          </w:p>
        </w:tc>
        <w:tc>
          <w:tcPr>
            <w:tcW w:w="578" w:type="pct"/>
            <w:hideMark/>
          </w:tcPr>
          <w:p w14:paraId="3D8E0AAE" w14:textId="77777777" w:rsidR="00E11C0F" w:rsidRPr="00A45D38" w:rsidRDefault="00E11C0F" w:rsidP="00FA72F3">
            <w:pPr>
              <w:pStyle w:val="TAC"/>
              <w:rPr>
                <w:sz w:val="16"/>
                <w:szCs w:val="16"/>
                <w:lang w:val="en-US" w:eastAsia="zh-CN"/>
              </w:rPr>
            </w:pPr>
            <w:r w:rsidRPr="00A45D38">
              <w:rPr>
                <w:sz w:val="16"/>
                <w:szCs w:val="16"/>
                <w:lang w:val="en-US" w:eastAsia="zh-CN"/>
              </w:rPr>
              <w:t xml:space="preserve">Exp. normal </w:t>
            </w:r>
          </w:p>
        </w:tc>
        <w:tc>
          <w:tcPr>
            <w:tcW w:w="569" w:type="pct"/>
            <w:hideMark/>
          </w:tcPr>
          <w:p w14:paraId="0D3C94E6" w14:textId="77777777" w:rsidR="00E11C0F" w:rsidRPr="00A45D38" w:rsidRDefault="00E11C0F" w:rsidP="00FA72F3">
            <w:pPr>
              <w:pStyle w:val="TAC"/>
              <w:rPr>
                <w:sz w:val="16"/>
                <w:szCs w:val="16"/>
                <w:lang w:val="en-US" w:eastAsia="zh-CN"/>
              </w:rPr>
            </w:pPr>
            <w:r w:rsidRPr="00A45D38">
              <w:rPr>
                <w:sz w:val="16"/>
                <w:szCs w:val="16"/>
                <w:lang w:val="en-US" w:eastAsia="zh-CN"/>
              </w:rPr>
              <w:t>2.00</w:t>
            </w:r>
          </w:p>
        </w:tc>
        <w:tc>
          <w:tcPr>
            <w:tcW w:w="182" w:type="pct"/>
            <w:hideMark/>
          </w:tcPr>
          <w:p w14:paraId="6828ED4E"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hideMark/>
          </w:tcPr>
          <w:p w14:paraId="0524BA8E" w14:textId="77777777" w:rsidR="00E11C0F" w:rsidRPr="00A45D38" w:rsidRDefault="00E11C0F" w:rsidP="00FA72F3">
            <w:pPr>
              <w:pStyle w:val="TAC"/>
              <w:rPr>
                <w:sz w:val="16"/>
                <w:szCs w:val="16"/>
                <w:lang w:val="en-US" w:eastAsia="zh-CN"/>
              </w:rPr>
            </w:pPr>
            <w:r w:rsidRPr="00A45D38">
              <w:rPr>
                <w:sz w:val="16"/>
                <w:szCs w:val="16"/>
                <w:lang w:val="en-US" w:eastAsia="zh-CN"/>
              </w:rPr>
              <w:t>0.00</w:t>
            </w:r>
          </w:p>
        </w:tc>
        <w:tc>
          <w:tcPr>
            <w:tcW w:w="366" w:type="pct"/>
            <w:hideMark/>
          </w:tcPr>
          <w:p w14:paraId="6D159EAB" w14:textId="77777777" w:rsidR="00E11C0F" w:rsidRPr="00A45D38" w:rsidRDefault="00E11C0F" w:rsidP="00FA72F3">
            <w:pPr>
              <w:pStyle w:val="TAC"/>
              <w:rPr>
                <w:sz w:val="16"/>
                <w:szCs w:val="16"/>
                <w:lang w:val="en-US" w:eastAsia="zh-CN"/>
              </w:rPr>
            </w:pPr>
            <w:r w:rsidRPr="00A45D38">
              <w:rPr>
                <w:sz w:val="16"/>
                <w:szCs w:val="16"/>
                <w:lang w:val="en-US" w:eastAsia="zh-CN"/>
              </w:rPr>
              <w:t>0.00</w:t>
            </w:r>
          </w:p>
        </w:tc>
        <w:tc>
          <w:tcPr>
            <w:tcW w:w="366" w:type="pct"/>
            <w:vAlign w:val="center"/>
          </w:tcPr>
          <w:p w14:paraId="7174F217" w14:textId="77777777" w:rsidR="00E11C0F" w:rsidRPr="00A45D38" w:rsidRDefault="00E11C0F" w:rsidP="00FA72F3">
            <w:pPr>
              <w:pStyle w:val="TAC"/>
              <w:rPr>
                <w:sz w:val="16"/>
                <w:szCs w:val="16"/>
                <w:lang w:val="en-US" w:eastAsia="zh-CN"/>
              </w:rPr>
            </w:pPr>
            <w:r w:rsidRPr="00A45D38">
              <w:rPr>
                <w:rFonts w:cs="Arial"/>
                <w:color w:val="000000"/>
                <w:sz w:val="16"/>
                <w:szCs w:val="16"/>
              </w:rPr>
              <w:t>0.00</w:t>
            </w:r>
          </w:p>
        </w:tc>
      </w:tr>
      <w:tr w:rsidR="00E11C0F" w:rsidRPr="00A45D38" w14:paraId="288DBB3C" w14:textId="77777777" w:rsidTr="00D05565">
        <w:tc>
          <w:tcPr>
            <w:tcW w:w="255" w:type="pct"/>
            <w:hideMark/>
          </w:tcPr>
          <w:p w14:paraId="590DFC82" w14:textId="77777777" w:rsidR="00E11C0F" w:rsidRPr="00A45D38" w:rsidRDefault="00E11C0F" w:rsidP="00FA72F3">
            <w:pPr>
              <w:pStyle w:val="TAC"/>
              <w:rPr>
                <w:sz w:val="16"/>
                <w:szCs w:val="16"/>
                <w:lang w:val="en-US" w:eastAsia="zh-CN"/>
              </w:rPr>
            </w:pPr>
            <w:r w:rsidRPr="00A45D38">
              <w:rPr>
                <w:sz w:val="16"/>
                <w:szCs w:val="16"/>
                <w:lang w:val="en-US" w:eastAsia="zh-CN"/>
              </w:rPr>
              <w:t>A2-1b</w:t>
            </w:r>
          </w:p>
        </w:tc>
        <w:tc>
          <w:tcPr>
            <w:tcW w:w="838" w:type="pct"/>
            <w:hideMark/>
          </w:tcPr>
          <w:p w14:paraId="089CE63D" w14:textId="77777777" w:rsidR="00E11C0F" w:rsidRPr="00A45D38" w:rsidRDefault="00E11C0F" w:rsidP="00FA72F3">
            <w:pPr>
              <w:pStyle w:val="TAL"/>
              <w:rPr>
                <w:sz w:val="16"/>
                <w:szCs w:val="16"/>
                <w:lang w:val="en-US" w:eastAsia="zh-CN"/>
              </w:rPr>
            </w:pPr>
            <w:r w:rsidRPr="00A45D38">
              <w:rPr>
                <w:sz w:val="16"/>
                <w:szCs w:val="16"/>
                <w:lang w:val="en-US" w:eastAsia="zh-CN"/>
              </w:rPr>
              <w:t>Misalignment and pointing error of calibration antenna (for EIRP)</w:t>
            </w:r>
          </w:p>
        </w:tc>
        <w:tc>
          <w:tcPr>
            <w:tcW w:w="463" w:type="pct"/>
            <w:hideMark/>
          </w:tcPr>
          <w:p w14:paraId="063971EE" w14:textId="77777777" w:rsidR="00E11C0F" w:rsidRPr="00A45D38" w:rsidRDefault="00E11C0F" w:rsidP="00FA72F3">
            <w:pPr>
              <w:pStyle w:val="TAC"/>
              <w:rPr>
                <w:sz w:val="16"/>
                <w:szCs w:val="16"/>
                <w:lang w:val="en-US" w:eastAsia="zh-CN"/>
              </w:rPr>
            </w:pPr>
            <w:r w:rsidRPr="00A45D38">
              <w:rPr>
                <w:sz w:val="16"/>
                <w:szCs w:val="16"/>
                <w:lang w:val="en-US" w:eastAsia="zh-CN"/>
              </w:rPr>
              <w:t>0.00</w:t>
            </w:r>
          </w:p>
        </w:tc>
        <w:tc>
          <w:tcPr>
            <w:tcW w:w="354" w:type="pct"/>
            <w:hideMark/>
          </w:tcPr>
          <w:p w14:paraId="64D45AAD" w14:textId="77777777" w:rsidR="00E11C0F" w:rsidRPr="00A45D38" w:rsidRDefault="00E11C0F" w:rsidP="00FA72F3">
            <w:pPr>
              <w:pStyle w:val="TAC"/>
              <w:rPr>
                <w:sz w:val="16"/>
                <w:szCs w:val="16"/>
                <w:lang w:val="en-US" w:eastAsia="zh-CN"/>
              </w:rPr>
            </w:pPr>
            <w:r w:rsidRPr="00A45D38">
              <w:rPr>
                <w:sz w:val="16"/>
                <w:szCs w:val="16"/>
                <w:lang w:val="en-US" w:eastAsia="zh-CN"/>
              </w:rPr>
              <w:t>0.00</w:t>
            </w:r>
          </w:p>
        </w:tc>
        <w:tc>
          <w:tcPr>
            <w:tcW w:w="565" w:type="pct"/>
            <w:vAlign w:val="center"/>
          </w:tcPr>
          <w:p w14:paraId="41A786EC" w14:textId="77777777" w:rsidR="00E11C0F" w:rsidRPr="00A45D38" w:rsidRDefault="00E11C0F" w:rsidP="00FA72F3">
            <w:pPr>
              <w:pStyle w:val="TAC"/>
              <w:rPr>
                <w:sz w:val="16"/>
                <w:szCs w:val="16"/>
                <w:lang w:val="en-US" w:eastAsia="zh-CN"/>
              </w:rPr>
            </w:pPr>
            <w:r w:rsidRPr="00A45D38">
              <w:rPr>
                <w:rFonts w:cs="Arial"/>
                <w:color w:val="000000"/>
                <w:sz w:val="16"/>
                <w:szCs w:val="16"/>
              </w:rPr>
              <w:t>0.00</w:t>
            </w:r>
          </w:p>
        </w:tc>
        <w:tc>
          <w:tcPr>
            <w:tcW w:w="578" w:type="pct"/>
            <w:hideMark/>
          </w:tcPr>
          <w:p w14:paraId="52EFF109" w14:textId="77777777" w:rsidR="00E11C0F" w:rsidRPr="00A45D38" w:rsidRDefault="00E11C0F" w:rsidP="00FA72F3">
            <w:pPr>
              <w:pStyle w:val="TAC"/>
              <w:rPr>
                <w:sz w:val="16"/>
                <w:szCs w:val="16"/>
                <w:lang w:val="en-US" w:eastAsia="zh-CN"/>
              </w:rPr>
            </w:pPr>
            <w:r w:rsidRPr="00A45D38">
              <w:rPr>
                <w:sz w:val="16"/>
                <w:szCs w:val="16"/>
                <w:lang w:val="en-US" w:eastAsia="zh-CN"/>
              </w:rPr>
              <w:t>Exp. normal</w:t>
            </w:r>
          </w:p>
        </w:tc>
        <w:tc>
          <w:tcPr>
            <w:tcW w:w="569" w:type="pct"/>
            <w:hideMark/>
          </w:tcPr>
          <w:p w14:paraId="59FED649" w14:textId="77777777" w:rsidR="00E11C0F" w:rsidRPr="00A45D38" w:rsidRDefault="00E11C0F" w:rsidP="00FA72F3">
            <w:pPr>
              <w:pStyle w:val="TAC"/>
              <w:rPr>
                <w:sz w:val="16"/>
                <w:szCs w:val="16"/>
                <w:lang w:val="en-US" w:eastAsia="zh-CN"/>
              </w:rPr>
            </w:pPr>
            <w:r w:rsidRPr="00A45D38">
              <w:rPr>
                <w:sz w:val="16"/>
                <w:szCs w:val="16"/>
                <w:lang w:val="en-US" w:eastAsia="zh-CN"/>
              </w:rPr>
              <w:t>2.00</w:t>
            </w:r>
          </w:p>
        </w:tc>
        <w:tc>
          <w:tcPr>
            <w:tcW w:w="182" w:type="pct"/>
            <w:hideMark/>
          </w:tcPr>
          <w:p w14:paraId="206F9D91"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hideMark/>
          </w:tcPr>
          <w:p w14:paraId="74FC7E7E" w14:textId="77777777" w:rsidR="00E11C0F" w:rsidRPr="00A45D38" w:rsidRDefault="00E11C0F" w:rsidP="00FA72F3">
            <w:pPr>
              <w:pStyle w:val="TAC"/>
              <w:rPr>
                <w:sz w:val="16"/>
                <w:szCs w:val="16"/>
                <w:lang w:val="en-US" w:eastAsia="zh-CN"/>
              </w:rPr>
            </w:pPr>
            <w:r w:rsidRPr="00A45D38">
              <w:rPr>
                <w:sz w:val="16"/>
                <w:szCs w:val="16"/>
                <w:lang w:val="en-US" w:eastAsia="zh-CN"/>
              </w:rPr>
              <w:t>0.00</w:t>
            </w:r>
          </w:p>
        </w:tc>
        <w:tc>
          <w:tcPr>
            <w:tcW w:w="366" w:type="pct"/>
            <w:hideMark/>
          </w:tcPr>
          <w:p w14:paraId="158D982B" w14:textId="77777777" w:rsidR="00E11C0F" w:rsidRPr="00A45D38" w:rsidRDefault="00E11C0F" w:rsidP="00FA72F3">
            <w:pPr>
              <w:pStyle w:val="TAC"/>
              <w:rPr>
                <w:sz w:val="16"/>
                <w:szCs w:val="16"/>
                <w:lang w:val="en-US" w:eastAsia="zh-CN"/>
              </w:rPr>
            </w:pPr>
            <w:r w:rsidRPr="00A45D38">
              <w:rPr>
                <w:sz w:val="16"/>
                <w:szCs w:val="16"/>
                <w:lang w:val="en-US" w:eastAsia="zh-CN"/>
              </w:rPr>
              <w:t>0.00</w:t>
            </w:r>
          </w:p>
        </w:tc>
        <w:tc>
          <w:tcPr>
            <w:tcW w:w="366" w:type="pct"/>
            <w:vAlign w:val="center"/>
          </w:tcPr>
          <w:p w14:paraId="74136EC7" w14:textId="77777777" w:rsidR="00E11C0F" w:rsidRPr="00A45D38" w:rsidRDefault="00E11C0F" w:rsidP="00FA72F3">
            <w:pPr>
              <w:pStyle w:val="TAC"/>
              <w:rPr>
                <w:sz w:val="16"/>
                <w:szCs w:val="16"/>
                <w:lang w:val="en-US" w:eastAsia="zh-CN"/>
              </w:rPr>
            </w:pPr>
            <w:r w:rsidRPr="00A45D38">
              <w:rPr>
                <w:rFonts w:cs="Arial"/>
                <w:color w:val="000000"/>
                <w:sz w:val="16"/>
                <w:szCs w:val="16"/>
              </w:rPr>
              <w:t>0.00</w:t>
            </w:r>
          </w:p>
        </w:tc>
      </w:tr>
      <w:tr w:rsidR="00E11C0F" w:rsidRPr="00A45D38" w14:paraId="3539BFB0" w14:textId="77777777" w:rsidTr="00D05565">
        <w:tc>
          <w:tcPr>
            <w:tcW w:w="255" w:type="pct"/>
            <w:hideMark/>
          </w:tcPr>
          <w:p w14:paraId="6054B8D9" w14:textId="77777777" w:rsidR="00E11C0F" w:rsidRPr="00A45D38" w:rsidRDefault="00E11C0F" w:rsidP="00FA72F3">
            <w:pPr>
              <w:pStyle w:val="TAC"/>
              <w:rPr>
                <w:sz w:val="16"/>
                <w:szCs w:val="16"/>
                <w:lang w:val="en-US" w:eastAsia="zh-CN"/>
              </w:rPr>
            </w:pPr>
            <w:r w:rsidRPr="00A45D38">
              <w:rPr>
                <w:sz w:val="16"/>
                <w:szCs w:val="16"/>
                <w:lang w:val="en-US" w:eastAsia="zh-CN"/>
              </w:rPr>
              <w:t>A2-9</w:t>
            </w:r>
          </w:p>
        </w:tc>
        <w:tc>
          <w:tcPr>
            <w:tcW w:w="838" w:type="pct"/>
            <w:hideMark/>
          </w:tcPr>
          <w:p w14:paraId="2D4444AF" w14:textId="77777777" w:rsidR="00E11C0F" w:rsidRPr="00A45D38" w:rsidRDefault="00E11C0F" w:rsidP="00FA72F3">
            <w:pPr>
              <w:pStyle w:val="TAL"/>
              <w:rPr>
                <w:sz w:val="16"/>
                <w:szCs w:val="16"/>
                <w:lang w:val="en-US" w:eastAsia="zh-CN"/>
              </w:rPr>
            </w:pPr>
            <w:r w:rsidRPr="00A45D38">
              <w:rPr>
                <w:sz w:val="16"/>
                <w:szCs w:val="16"/>
                <w:lang w:val="en-US" w:eastAsia="zh-CN"/>
              </w:rPr>
              <w:t>Rotary joints</w:t>
            </w:r>
          </w:p>
        </w:tc>
        <w:tc>
          <w:tcPr>
            <w:tcW w:w="463" w:type="pct"/>
            <w:hideMark/>
          </w:tcPr>
          <w:p w14:paraId="2F0BBDF9" w14:textId="77777777" w:rsidR="00E11C0F" w:rsidRPr="00A45D38" w:rsidRDefault="00E11C0F" w:rsidP="00FA72F3">
            <w:pPr>
              <w:pStyle w:val="TAC"/>
              <w:rPr>
                <w:sz w:val="16"/>
                <w:szCs w:val="16"/>
                <w:lang w:val="en-US" w:eastAsia="zh-CN"/>
              </w:rPr>
            </w:pPr>
            <w:r w:rsidRPr="00A45D38">
              <w:rPr>
                <w:sz w:val="16"/>
                <w:szCs w:val="16"/>
                <w:lang w:val="en-US" w:eastAsia="zh-CN"/>
              </w:rPr>
              <w:t>0.00</w:t>
            </w:r>
          </w:p>
        </w:tc>
        <w:tc>
          <w:tcPr>
            <w:tcW w:w="354" w:type="pct"/>
            <w:hideMark/>
          </w:tcPr>
          <w:p w14:paraId="7083CF79" w14:textId="77777777" w:rsidR="00E11C0F" w:rsidRPr="00A45D38" w:rsidRDefault="00E11C0F" w:rsidP="00FA72F3">
            <w:pPr>
              <w:pStyle w:val="TAC"/>
              <w:rPr>
                <w:sz w:val="16"/>
                <w:szCs w:val="16"/>
                <w:lang w:val="en-US" w:eastAsia="zh-CN"/>
              </w:rPr>
            </w:pPr>
            <w:r w:rsidRPr="00A45D38">
              <w:rPr>
                <w:sz w:val="16"/>
                <w:szCs w:val="16"/>
                <w:lang w:val="en-US" w:eastAsia="zh-CN"/>
              </w:rPr>
              <w:t>0.00</w:t>
            </w:r>
          </w:p>
        </w:tc>
        <w:tc>
          <w:tcPr>
            <w:tcW w:w="565" w:type="pct"/>
            <w:vAlign w:val="center"/>
          </w:tcPr>
          <w:p w14:paraId="0BBB42E1" w14:textId="77777777" w:rsidR="00E11C0F" w:rsidRPr="00A45D38" w:rsidRDefault="00E11C0F" w:rsidP="00FA72F3">
            <w:pPr>
              <w:pStyle w:val="TAC"/>
              <w:rPr>
                <w:sz w:val="16"/>
                <w:szCs w:val="16"/>
                <w:lang w:val="en-US" w:eastAsia="zh-CN"/>
              </w:rPr>
            </w:pPr>
            <w:r w:rsidRPr="00A45D38">
              <w:rPr>
                <w:rFonts w:cs="Arial"/>
                <w:color w:val="000000"/>
                <w:sz w:val="16"/>
                <w:szCs w:val="16"/>
              </w:rPr>
              <w:t>0.00</w:t>
            </w:r>
          </w:p>
        </w:tc>
        <w:tc>
          <w:tcPr>
            <w:tcW w:w="578" w:type="pct"/>
            <w:hideMark/>
          </w:tcPr>
          <w:p w14:paraId="2A017733" w14:textId="77777777" w:rsidR="00E11C0F" w:rsidRPr="00A45D38" w:rsidRDefault="00E11C0F" w:rsidP="00FA72F3">
            <w:pPr>
              <w:pStyle w:val="TAC"/>
              <w:rPr>
                <w:sz w:val="16"/>
                <w:szCs w:val="16"/>
                <w:lang w:val="en-US" w:eastAsia="zh-CN"/>
              </w:rPr>
            </w:pPr>
            <w:r w:rsidRPr="00A45D38">
              <w:rPr>
                <w:sz w:val="16"/>
                <w:szCs w:val="16"/>
                <w:lang w:val="en-US" w:eastAsia="zh-CN"/>
              </w:rPr>
              <w:t>U-shaped</w:t>
            </w:r>
          </w:p>
        </w:tc>
        <w:tc>
          <w:tcPr>
            <w:tcW w:w="569" w:type="pct"/>
            <w:hideMark/>
          </w:tcPr>
          <w:p w14:paraId="1546A19E" w14:textId="77777777" w:rsidR="00E11C0F" w:rsidRPr="00A45D38" w:rsidRDefault="00E11C0F" w:rsidP="00FA72F3">
            <w:pPr>
              <w:pStyle w:val="TAC"/>
              <w:rPr>
                <w:sz w:val="16"/>
                <w:szCs w:val="16"/>
                <w:lang w:val="en-US" w:eastAsia="zh-CN"/>
              </w:rPr>
            </w:pPr>
            <w:r w:rsidRPr="00A45D38">
              <w:rPr>
                <w:sz w:val="16"/>
                <w:szCs w:val="16"/>
                <w:lang w:val="en-US" w:eastAsia="zh-CN"/>
              </w:rPr>
              <w:t>1.41</w:t>
            </w:r>
          </w:p>
        </w:tc>
        <w:tc>
          <w:tcPr>
            <w:tcW w:w="182" w:type="pct"/>
            <w:hideMark/>
          </w:tcPr>
          <w:p w14:paraId="51B2E5D1"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hideMark/>
          </w:tcPr>
          <w:p w14:paraId="57275E56" w14:textId="77777777" w:rsidR="00E11C0F" w:rsidRPr="00A45D38" w:rsidRDefault="00E11C0F" w:rsidP="00FA72F3">
            <w:pPr>
              <w:pStyle w:val="TAC"/>
              <w:rPr>
                <w:sz w:val="16"/>
                <w:szCs w:val="16"/>
                <w:lang w:val="en-US" w:eastAsia="zh-CN"/>
              </w:rPr>
            </w:pPr>
            <w:r w:rsidRPr="00A45D38">
              <w:rPr>
                <w:sz w:val="16"/>
                <w:szCs w:val="16"/>
                <w:lang w:val="en-US" w:eastAsia="zh-CN"/>
              </w:rPr>
              <w:t>0.00</w:t>
            </w:r>
          </w:p>
        </w:tc>
        <w:tc>
          <w:tcPr>
            <w:tcW w:w="366" w:type="pct"/>
            <w:hideMark/>
          </w:tcPr>
          <w:p w14:paraId="1C5AFA29" w14:textId="77777777" w:rsidR="00E11C0F" w:rsidRPr="00A45D38" w:rsidRDefault="00E11C0F" w:rsidP="00FA72F3">
            <w:pPr>
              <w:pStyle w:val="TAC"/>
              <w:rPr>
                <w:sz w:val="16"/>
                <w:szCs w:val="16"/>
                <w:lang w:val="en-US" w:eastAsia="zh-CN"/>
              </w:rPr>
            </w:pPr>
            <w:r w:rsidRPr="00A45D38">
              <w:rPr>
                <w:sz w:val="16"/>
                <w:szCs w:val="16"/>
                <w:lang w:val="en-US" w:eastAsia="zh-CN"/>
              </w:rPr>
              <w:t>0.00</w:t>
            </w:r>
          </w:p>
        </w:tc>
        <w:tc>
          <w:tcPr>
            <w:tcW w:w="366" w:type="pct"/>
            <w:vAlign w:val="center"/>
          </w:tcPr>
          <w:p w14:paraId="693BC677" w14:textId="77777777" w:rsidR="00E11C0F" w:rsidRPr="00A45D38" w:rsidRDefault="00E11C0F" w:rsidP="00FA72F3">
            <w:pPr>
              <w:pStyle w:val="TAC"/>
              <w:rPr>
                <w:sz w:val="16"/>
                <w:szCs w:val="16"/>
                <w:lang w:val="en-US" w:eastAsia="zh-CN"/>
              </w:rPr>
            </w:pPr>
            <w:r w:rsidRPr="00A45D38">
              <w:rPr>
                <w:rFonts w:cs="Arial"/>
                <w:color w:val="000000"/>
                <w:sz w:val="16"/>
                <w:szCs w:val="16"/>
              </w:rPr>
              <w:t>0.00</w:t>
            </w:r>
          </w:p>
        </w:tc>
      </w:tr>
      <w:tr w:rsidR="00E11C0F" w:rsidRPr="00A45D38" w14:paraId="41425D1D" w14:textId="77777777" w:rsidTr="00D05565">
        <w:tc>
          <w:tcPr>
            <w:tcW w:w="255" w:type="pct"/>
            <w:hideMark/>
          </w:tcPr>
          <w:p w14:paraId="037B9177" w14:textId="77777777" w:rsidR="00E11C0F" w:rsidRPr="00A45D38" w:rsidRDefault="00E11C0F" w:rsidP="00FA72F3">
            <w:pPr>
              <w:pStyle w:val="TAC"/>
              <w:rPr>
                <w:sz w:val="16"/>
                <w:szCs w:val="16"/>
                <w:lang w:val="en-US" w:eastAsia="zh-CN"/>
              </w:rPr>
            </w:pPr>
            <w:r w:rsidRPr="00A45D38">
              <w:rPr>
                <w:sz w:val="16"/>
                <w:szCs w:val="16"/>
                <w:lang w:val="en-US" w:eastAsia="zh-CN"/>
              </w:rPr>
              <w:t>A2-2b</w:t>
            </w:r>
          </w:p>
        </w:tc>
        <w:tc>
          <w:tcPr>
            <w:tcW w:w="838" w:type="pct"/>
            <w:hideMark/>
          </w:tcPr>
          <w:p w14:paraId="3688437E" w14:textId="77777777" w:rsidR="00E11C0F" w:rsidRPr="00A45D38" w:rsidRDefault="00E11C0F" w:rsidP="00FA72F3">
            <w:pPr>
              <w:pStyle w:val="TAL"/>
              <w:rPr>
                <w:sz w:val="16"/>
                <w:szCs w:val="16"/>
                <w:lang w:val="en-US" w:eastAsia="zh-CN"/>
              </w:rPr>
            </w:pPr>
            <w:r w:rsidRPr="00A45D38">
              <w:rPr>
                <w:sz w:val="16"/>
                <w:szCs w:val="16"/>
                <w:lang w:val="en-US" w:eastAsia="zh-CN"/>
              </w:rPr>
              <w:t>Standing wave between calibration antenna and test range antenna</w:t>
            </w:r>
          </w:p>
        </w:tc>
        <w:tc>
          <w:tcPr>
            <w:tcW w:w="463" w:type="pct"/>
            <w:hideMark/>
          </w:tcPr>
          <w:p w14:paraId="24921AA2" w14:textId="77777777" w:rsidR="00E11C0F" w:rsidRPr="00A45D38" w:rsidRDefault="00E11C0F" w:rsidP="00FA72F3">
            <w:pPr>
              <w:pStyle w:val="TAC"/>
              <w:rPr>
                <w:sz w:val="16"/>
                <w:szCs w:val="16"/>
                <w:lang w:val="en-US" w:eastAsia="zh-CN"/>
              </w:rPr>
            </w:pPr>
            <w:r w:rsidRPr="00A45D38">
              <w:rPr>
                <w:sz w:val="16"/>
                <w:szCs w:val="16"/>
                <w:lang w:val="en-US" w:eastAsia="zh-CN"/>
              </w:rPr>
              <w:t>0.09</w:t>
            </w:r>
          </w:p>
        </w:tc>
        <w:tc>
          <w:tcPr>
            <w:tcW w:w="354" w:type="pct"/>
            <w:hideMark/>
          </w:tcPr>
          <w:p w14:paraId="141474DF" w14:textId="77777777" w:rsidR="00E11C0F" w:rsidRPr="00A45D38" w:rsidRDefault="00E11C0F" w:rsidP="00FA72F3">
            <w:pPr>
              <w:pStyle w:val="TAC"/>
              <w:rPr>
                <w:sz w:val="16"/>
                <w:szCs w:val="16"/>
                <w:lang w:val="en-US" w:eastAsia="zh-CN"/>
              </w:rPr>
            </w:pPr>
            <w:r w:rsidRPr="00A45D38">
              <w:rPr>
                <w:sz w:val="16"/>
                <w:szCs w:val="16"/>
                <w:lang w:val="en-US" w:eastAsia="zh-CN"/>
              </w:rPr>
              <w:t>0.09</w:t>
            </w:r>
          </w:p>
        </w:tc>
        <w:tc>
          <w:tcPr>
            <w:tcW w:w="565" w:type="pct"/>
            <w:vAlign w:val="center"/>
          </w:tcPr>
          <w:p w14:paraId="6FD45571" w14:textId="77777777" w:rsidR="00E11C0F" w:rsidRPr="00A45D38" w:rsidRDefault="00E11C0F" w:rsidP="00FA72F3">
            <w:pPr>
              <w:pStyle w:val="TAC"/>
              <w:rPr>
                <w:sz w:val="16"/>
                <w:szCs w:val="16"/>
                <w:lang w:val="en-US" w:eastAsia="zh-CN"/>
              </w:rPr>
            </w:pPr>
            <w:r w:rsidRPr="00A45D38">
              <w:rPr>
                <w:rFonts w:cs="Arial"/>
                <w:color w:val="000000"/>
                <w:sz w:val="16"/>
                <w:szCs w:val="16"/>
              </w:rPr>
              <w:t>0.09</w:t>
            </w:r>
          </w:p>
        </w:tc>
        <w:tc>
          <w:tcPr>
            <w:tcW w:w="578" w:type="pct"/>
            <w:hideMark/>
          </w:tcPr>
          <w:p w14:paraId="3FDEC65D" w14:textId="77777777" w:rsidR="00E11C0F" w:rsidRPr="00A45D38" w:rsidRDefault="00E11C0F" w:rsidP="00FA72F3">
            <w:pPr>
              <w:pStyle w:val="TAC"/>
              <w:rPr>
                <w:sz w:val="16"/>
                <w:szCs w:val="16"/>
                <w:lang w:val="en-US" w:eastAsia="zh-CN"/>
              </w:rPr>
            </w:pPr>
            <w:r w:rsidRPr="00A45D38">
              <w:rPr>
                <w:sz w:val="16"/>
                <w:szCs w:val="16"/>
                <w:lang w:val="en-US" w:eastAsia="zh-CN"/>
              </w:rPr>
              <w:t>U-shaped</w:t>
            </w:r>
          </w:p>
        </w:tc>
        <w:tc>
          <w:tcPr>
            <w:tcW w:w="569" w:type="pct"/>
            <w:hideMark/>
          </w:tcPr>
          <w:p w14:paraId="606CB06E" w14:textId="77777777" w:rsidR="00E11C0F" w:rsidRPr="00A45D38" w:rsidRDefault="00E11C0F" w:rsidP="00FA72F3">
            <w:pPr>
              <w:pStyle w:val="TAC"/>
              <w:rPr>
                <w:sz w:val="16"/>
                <w:szCs w:val="16"/>
                <w:lang w:val="en-US" w:eastAsia="zh-CN"/>
              </w:rPr>
            </w:pPr>
            <w:r w:rsidRPr="00A45D38">
              <w:rPr>
                <w:sz w:val="16"/>
                <w:szCs w:val="16"/>
                <w:lang w:val="en-US" w:eastAsia="zh-CN"/>
              </w:rPr>
              <w:t>1.41</w:t>
            </w:r>
          </w:p>
        </w:tc>
        <w:tc>
          <w:tcPr>
            <w:tcW w:w="182" w:type="pct"/>
            <w:hideMark/>
          </w:tcPr>
          <w:p w14:paraId="44B95336"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hideMark/>
          </w:tcPr>
          <w:p w14:paraId="14BA2400" w14:textId="77777777" w:rsidR="00E11C0F" w:rsidRPr="00A45D38" w:rsidRDefault="00E11C0F" w:rsidP="00FA72F3">
            <w:pPr>
              <w:pStyle w:val="TAC"/>
              <w:rPr>
                <w:sz w:val="16"/>
                <w:szCs w:val="16"/>
                <w:lang w:val="en-US" w:eastAsia="zh-CN"/>
              </w:rPr>
            </w:pPr>
            <w:r w:rsidRPr="00A45D38">
              <w:rPr>
                <w:sz w:val="16"/>
                <w:szCs w:val="16"/>
                <w:lang w:val="en-US" w:eastAsia="zh-CN"/>
              </w:rPr>
              <w:t>0.06</w:t>
            </w:r>
          </w:p>
        </w:tc>
        <w:tc>
          <w:tcPr>
            <w:tcW w:w="366" w:type="pct"/>
            <w:hideMark/>
          </w:tcPr>
          <w:p w14:paraId="4403BE42" w14:textId="77777777" w:rsidR="00E11C0F" w:rsidRPr="00A45D38" w:rsidRDefault="00E11C0F" w:rsidP="00FA72F3">
            <w:pPr>
              <w:pStyle w:val="TAC"/>
              <w:rPr>
                <w:sz w:val="16"/>
                <w:szCs w:val="16"/>
                <w:lang w:val="en-US" w:eastAsia="zh-CN"/>
              </w:rPr>
            </w:pPr>
            <w:r w:rsidRPr="00A45D38">
              <w:rPr>
                <w:sz w:val="16"/>
                <w:szCs w:val="16"/>
                <w:lang w:val="en-US" w:eastAsia="zh-CN"/>
              </w:rPr>
              <w:t>0.06</w:t>
            </w:r>
          </w:p>
        </w:tc>
        <w:tc>
          <w:tcPr>
            <w:tcW w:w="366" w:type="pct"/>
            <w:vAlign w:val="center"/>
          </w:tcPr>
          <w:p w14:paraId="5EA6D4E6" w14:textId="77777777" w:rsidR="00E11C0F" w:rsidRPr="00A45D38" w:rsidRDefault="00E11C0F" w:rsidP="00FA72F3">
            <w:pPr>
              <w:pStyle w:val="TAC"/>
              <w:rPr>
                <w:sz w:val="16"/>
                <w:szCs w:val="16"/>
                <w:lang w:val="en-US" w:eastAsia="zh-CN"/>
              </w:rPr>
            </w:pPr>
            <w:r w:rsidRPr="00A45D38">
              <w:rPr>
                <w:rFonts w:cs="Arial"/>
                <w:color w:val="000000"/>
                <w:sz w:val="16"/>
                <w:szCs w:val="16"/>
              </w:rPr>
              <w:t>0.06</w:t>
            </w:r>
          </w:p>
        </w:tc>
      </w:tr>
      <w:tr w:rsidR="00E11C0F" w:rsidRPr="00A45D38" w14:paraId="7326D45E" w14:textId="77777777" w:rsidTr="00D05565">
        <w:tc>
          <w:tcPr>
            <w:tcW w:w="255" w:type="pct"/>
            <w:hideMark/>
          </w:tcPr>
          <w:p w14:paraId="29FAE80B" w14:textId="77777777" w:rsidR="00E11C0F" w:rsidRPr="00A45D38" w:rsidRDefault="00E11C0F" w:rsidP="00FA72F3">
            <w:pPr>
              <w:pStyle w:val="TAC"/>
              <w:rPr>
                <w:sz w:val="16"/>
                <w:szCs w:val="16"/>
                <w:lang w:val="en-US" w:eastAsia="zh-CN"/>
              </w:rPr>
            </w:pPr>
            <w:r w:rsidRPr="00A45D38">
              <w:rPr>
                <w:sz w:val="16"/>
                <w:szCs w:val="16"/>
                <w:lang w:val="en-US" w:eastAsia="zh-CN"/>
              </w:rPr>
              <w:t>A2-4b</w:t>
            </w:r>
          </w:p>
        </w:tc>
        <w:tc>
          <w:tcPr>
            <w:tcW w:w="838" w:type="pct"/>
            <w:hideMark/>
          </w:tcPr>
          <w:p w14:paraId="19A4C4EA" w14:textId="77777777" w:rsidR="00E11C0F" w:rsidRPr="00A45D38" w:rsidRDefault="00E11C0F" w:rsidP="00FA72F3">
            <w:pPr>
              <w:pStyle w:val="TAL"/>
              <w:rPr>
                <w:sz w:val="16"/>
                <w:szCs w:val="16"/>
                <w:lang w:val="en-US" w:eastAsia="zh-CN"/>
              </w:rPr>
            </w:pPr>
            <w:r w:rsidRPr="00A45D38">
              <w:rPr>
                <w:sz w:val="16"/>
                <w:szCs w:val="16"/>
                <w:lang w:val="en-US" w:eastAsia="zh-CN"/>
              </w:rPr>
              <w:t>QZ ripple experienced by calibration antenna</w:t>
            </w:r>
          </w:p>
        </w:tc>
        <w:tc>
          <w:tcPr>
            <w:tcW w:w="463" w:type="pct"/>
            <w:hideMark/>
          </w:tcPr>
          <w:p w14:paraId="61231375" w14:textId="77777777" w:rsidR="00E11C0F" w:rsidRPr="00A45D38" w:rsidRDefault="00E11C0F" w:rsidP="00FA72F3">
            <w:pPr>
              <w:pStyle w:val="TAC"/>
              <w:rPr>
                <w:sz w:val="16"/>
                <w:szCs w:val="16"/>
                <w:lang w:val="en-US" w:eastAsia="zh-CN"/>
              </w:rPr>
            </w:pPr>
            <w:r w:rsidRPr="00A45D38">
              <w:rPr>
                <w:sz w:val="16"/>
                <w:szCs w:val="16"/>
                <w:lang w:val="en-US" w:eastAsia="zh-CN"/>
              </w:rPr>
              <w:t>0.01</w:t>
            </w:r>
          </w:p>
        </w:tc>
        <w:tc>
          <w:tcPr>
            <w:tcW w:w="354" w:type="pct"/>
            <w:hideMark/>
          </w:tcPr>
          <w:p w14:paraId="19AE502A" w14:textId="77777777" w:rsidR="00E11C0F" w:rsidRPr="00A45D38" w:rsidRDefault="00E11C0F" w:rsidP="00FA72F3">
            <w:pPr>
              <w:pStyle w:val="TAC"/>
              <w:rPr>
                <w:sz w:val="16"/>
                <w:szCs w:val="16"/>
                <w:lang w:val="en-US" w:eastAsia="zh-CN"/>
              </w:rPr>
            </w:pPr>
            <w:r w:rsidRPr="00A45D38">
              <w:rPr>
                <w:sz w:val="16"/>
                <w:szCs w:val="16"/>
                <w:lang w:val="en-US" w:eastAsia="zh-CN"/>
              </w:rPr>
              <w:t>0.01</w:t>
            </w:r>
          </w:p>
        </w:tc>
        <w:tc>
          <w:tcPr>
            <w:tcW w:w="565" w:type="pct"/>
            <w:vAlign w:val="center"/>
          </w:tcPr>
          <w:p w14:paraId="4F461ADF" w14:textId="77777777" w:rsidR="00E11C0F" w:rsidRPr="00A45D38" w:rsidRDefault="00E11C0F" w:rsidP="00FA72F3">
            <w:pPr>
              <w:pStyle w:val="TAC"/>
              <w:rPr>
                <w:sz w:val="16"/>
                <w:szCs w:val="16"/>
                <w:lang w:val="en-US" w:eastAsia="zh-CN"/>
              </w:rPr>
            </w:pPr>
            <w:r w:rsidRPr="00A45D38">
              <w:rPr>
                <w:rFonts w:cs="Arial"/>
                <w:color w:val="000000"/>
                <w:sz w:val="16"/>
                <w:szCs w:val="16"/>
              </w:rPr>
              <w:t>0.01</w:t>
            </w:r>
          </w:p>
        </w:tc>
        <w:tc>
          <w:tcPr>
            <w:tcW w:w="578" w:type="pct"/>
            <w:hideMark/>
          </w:tcPr>
          <w:p w14:paraId="4F81BF04" w14:textId="77777777" w:rsidR="00E11C0F" w:rsidRPr="00A45D38" w:rsidRDefault="00E11C0F" w:rsidP="00FA72F3">
            <w:pPr>
              <w:pStyle w:val="TAC"/>
              <w:rPr>
                <w:sz w:val="16"/>
                <w:szCs w:val="16"/>
                <w:lang w:val="en-US" w:eastAsia="zh-CN"/>
              </w:rPr>
            </w:pPr>
            <w:r w:rsidRPr="00A45D38">
              <w:rPr>
                <w:sz w:val="16"/>
                <w:szCs w:val="16"/>
                <w:lang w:val="en-US" w:eastAsia="zh-CN"/>
              </w:rPr>
              <w:t>Gaussian</w:t>
            </w:r>
          </w:p>
        </w:tc>
        <w:tc>
          <w:tcPr>
            <w:tcW w:w="569" w:type="pct"/>
            <w:hideMark/>
          </w:tcPr>
          <w:p w14:paraId="3F89ECC5" w14:textId="77777777" w:rsidR="00E11C0F" w:rsidRPr="00A45D38" w:rsidRDefault="00E11C0F" w:rsidP="00FA72F3">
            <w:pPr>
              <w:pStyle w:val="TAC"/>
              <w:rPr>
                <w:sz w:val="16"/>
                <w:szCs w:val="16"/>
                <w:lang w:val="en-US" w:eastAsia="zh-CN"/>
              </w:rPr>
            </w:pPr>
            <w:r w:rsidRPr="00A45D38">
              <w:rPr>
                <w:sz w:val="16"/>
                <w:szCs w:val="16"/>
                <w:lang w:val="en-US" w:eastAsia="zh-CN"/>
              </w:rPr>
              <w:t>1.00</w:t>
            </w:r>
          </w:p>
        </w:tc>
        <w:tc>
          <w:tcPr>
            <w:tcW w:w="182" w:type="pct"/>
            <w:hideMark/>
          </w:tcPr>
          <w:p w14:paraId="294D261F"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hideMark/>
          </w:tcPr>
          <w:p w14:paraId="0FBC43F6" w14:textId="77777777" w:rsidR="00E11C0F" w:rsidRPr="00A45D38" w:rsidRDefault="00E11C0F" w:rsidP="00FA72F3">
            <w:pPr>
              <w:pStyle w:val="TAC"/>
              <w:rPr>
                <w:sz w:val="16"/>
                <w:szCs w:val="16"/>
                <w:lang w:val="en-US" w:eastAsia="zh-CN"/>
              </w:rPr>
            </w:pPr>
            <w:r w:rsidRPr="00A45D38">
              <w:rPr>
                <w:sz w:val="16"/>
                <w:szCs w:val="16"/>
                <w:lang w:val="en-US" w:eastAsia="zh-CN"/>
              </w:rPr>
              <w:t>0.01</w:t>
            </w:r>
          </w:p>
        </w:tc>
        <w:tc>
          <w:tcPr>
            <w:tcW w:w="366" w:type="pct"/>
            <w:hideMark/>
          </w:tcPr>
          <w:p w14:paraId="4487FFE5" w14:textId="77777777" w:rsidR="00E11C0F" w:rsidRPr="00A45D38" w:rsidRDefault="00E11C0F" w:rsidP="00FA72F3">
            <w:pPr>
              <w:pStyle w:val="TAC"/>
              <w:rPr>
                <w:sz w:val="16"/>
                <w:szCs w:val="16"/>
                <w:lang w:val="en-US" w:eastAsia="zh-CN"/>
              </w:rPr>
            </w:pPr>
            <w:r w:rsidRPr="00A45D38">
              <w:rPr>
                <w:sz w:val="16"/>
                <w:szCs w:val="16"/>
                <w:lang w:val="en-US" w:eastAsia="zh-CN"/>
              </w:rPr>
              <w:t>0.01</w:t>
            </w:r>
          </w:p>
        </w:tc>
        <w:tc>
          <w:tcPr>
            <w:tcW w:w="366" w:type="pct"/>
            <w:vAlign w:val="center"/>
          </w:tcPr>
          <w:p w14:paraId="3070D1A1" w14:textId="77777777" w:rsidR="00E11C0F" w:rsidRPr="00A45D38" w:rsidRDefault="00E11C0F" w:rsidP="00FA72F3">
            <w:pPr>
              <w:pStyle w:val="TAC"/>
              <w:rPr>
                <w:sz w:val="16"/>
                <w:szCs w:val="16"/>
                <w:lang w:val="en-US" w:eastAsia="zh-CN"/>
              </w:rPr>
            </w:pPr>
            <w:r w:rsidRPr="00A45D38">
              <w:rPr>
                <w:rFonts w:cs="Arial"/>
                <w:color w:val="000000"/>
                <w:sz w:val="16"/>
                <w:szCs w:val="16"/>
              </w:rPr>
              <w:t>0.01</w:t>
            </w:r>
          </w:p>
        </w:tc>
      </w:tr>
      <w:tr w:rsidR="00E11C0F" w:rsidRPr="00A45D38" w14:paraId="254F17F4" w14:textId="77777777" w:rsidTr="00D05565">
        <w:tc>
          <w:tcPr>
            <w:tcW w:w="255" w:type="pct"/>
            <w:hideMark/>
          </w:tcPr>
          <w:p w14:paraId="33AE13E8" w14:textId="77777777" w:rsidR="00E11C0F" w:rsidRPr="00A45D38" w:rsidRDefault="00E11C0F" w:rsidP="00FA72F3">
            <w:pPr>
              <w:pStyle w:val="TAC"/>
              <w:rPr>
                <w:sz w:val="16"/>
                <w:szCs w:val="16"/>
                <w:lang w:val="en-US" w:eastAsia="zh-CN"/>
              </w:rPr>
            </w:pPr>
            <w:r w:rsidRPr="00A45D38">
              <w:rPr>
                <w:sz w:val="16"/>
                <w:szCs w:val="16"/>
                <w:lang w:val="en-US" w:eastAsia="zh-CN"/>
              </w:rPr>
              <w:t>A2-11</w:t>
            </w:r>
          </w:p>
        </w:tc>
        <w:tc>
          <w:tcPr>
            <w:tcW w:w="838" w:type="pct"/>
            <w:hideMark/>
          </w:tcPr>
          <w:p w14:paraId="383E8B91" w14:textId="77777777" w:rsidR="00E11C0F" w:rsidRPr="00A45D38" w:rsidRDefault="00E11C0F" w:rsidP="00FA72F3">
            <w:pPr>
              <w:pStyle w:val="TAL"/>
              <w:rPr>
                <w:sz w:val="16"/>
                <w:szCs w:val="16"/>
                <w:lang w:val="en-US" w:eastAsia="zh-CN"/>
              </w:rPr>
            </w:pPr>
            <w:r w:rsidRPr="00A45D38">
              <w:rPr>
                <w:sz w:val="16"/>
                <w:szCs w:val="16"/>
                <w:lang w:val="en-US" w:eastAsia="zh-CN"/>
              </w:rPr>
              <w:t>Switching uncertainty</w:t>
            </w:r>
          </w:p>
        </w:tc>
        <w:tc>
          <w:tcPr>
            <w:tcW w:w="463" w:type="pct"/>
            <w:hideMark/>
          </w:tcPr>
          <w:p w14:paraId="527CFCD0" w14:textId="77777777" w:rsidR="00E11C0F" w:rsidRPr="00A45D38" w:rsidRDefault="00E11C0F" w:rsidP="00FA72F3">
            <w:pPr>
              <w:pStyle w:val="TAC"/>
              <w:rPr>
                <w:sz w:val="16"/>
                <w:szCs w:val="16"/>
                <w:lang w:val="en-US" w:eastAsia="zh-CN"/>
              </w:rPr>
            </w:pPr>
            <w:r w:rsidRPr="00A45D38">
              <w:rPr>
                <w:sz w:val="16"/>
                <w:szCs w:val="16"/>
                <w:lang w:val="en-US" w:eastAsia="zh-CN"/>
              </w:rPr>
              <w:t>0.10</w:t>
            </w:r>
          </w:p>
        </w:tc>
        <w:tc>
          <w:tcPr>
            <w:tcW w:w="354" w:type="pct"/>
            <w:hideMark/>
          </w:tcPr>
          <w:p w14:paraId="1FFB87D0" w14:textId="77777777" w:rsidR="00E11C0F" w:rsidRPr="00A45D38" w:rsidRDefault="00E11C0F" w:rsidP="00FA72F3">
            <w:pPr>
              <w:pStyle w:val="TAC"/>
              <w:rPr>
                <w:sz w:val="16"/>
                <w:szCs w:val="16"/>
                <w:lang w:val="en-US" w:eastAsia="zh-CN"/>
              </w:rPr>
            </w:pPr>
            <w:r w:rsidRPr="00A45D38">
              <w:rPr>
                <w:sz w:val="16"/>
                <w:szCs w:val="16"/>
                <w:lang w:val="en-US" w:eastAsia="zh-CN"/>
              </w:rPr>
              <w:t>0.10</w:t>
            </w:r>
          </w:p>
        </w:tc>
        <w:tc>
          <w:tcPr>
            <w:tcW w:w="565" w:type="pct"/>
            <w:vAlign w:val="center"/>
          </w:tcPr>
          <w:p w14:paraId="0F95FEA6" w14:textId="77777777" w:rsidR="00E11C0F" w:rsidRPr="00A45D38" w:rsidRDefault="00E11C0F" w:rsidP="00FA72F3">
            <w:pPr>
              <w:pStyle w:val="TAC"/>
              <w:rPr>
                <w:sz w:val="16"/>
                <w:szCs w:val="16"/>
                <w:lang w:val="en-US" w:eastAsia="zh-CN"/>
              </w:rPr>
            </w:pPr>
            <w:r w:rsidRPr="00A45D38">
              <w:rPr>
                <w:rFonts w:cs="Arial"/>
                <w:color w:val="000000"/>
                <w:sz w:val="16"/>
                <w:szCs w:val="16"/>
              </w:rPr>
              <w:t>0.43</w:t>
            </w:r>
          </w:p>
        </w:tc>
        <w:tc>
          <w:tcPr>
            <w:tcW w:w="578" w:type="pct"/>
            <w:hideMark/>
          </w:tcPr>
          <w:p w14:paraId="0856CFBE" w14:textId="77777777" w:rsidR="00E11C0F" w:rsidRPr="00A45D38" w:rsidRDefault="00E11C0F" w:rsidP="00FA72F3">
            <w:pPr>
              <w:pStyle w:val="TAC"/>
              <w:rPr>
                <w:sz w:val="16"/>
                <w:szCs w:val="16"/>
                <w:lang w:val="en-US" w:eastAsia="zh-CN"/>
              </w:rPr>
            </w:pPr>
            <w:r w:rsidRPr="00A45D38">
              <w:rPr>
                <w:sz w:val="16"/>
                <w:szCs w:val="16"/>
                <w:lang w:val="en-US" w:eastAsia="zh-CN"/>
              </w:rPr>
              <w:t>Rectangular</w:t>
            </w:r>
          </w:p>
        </w:tc>
        <w:tc>
          <w:tcPr>
            <w:tcW w:w="569" w:type="pct"/>
            <w:hideMark/>
          </w:tcPr>
          <w:p w14:paraId="056C70A9" w14:textId="77777777" w:rsidR="00E11C0F" w:rsidRPr="00A45D38" w:rsidRDefault="00E11C0F" w:rsidP="00FA72F3">
            <w:pPr>
              <w:pStyle w:val="TAC"/>
              <w:rPr>
                <w:sz w:val="16"/>
                <w:szCs w:val="16"/>
                <w:lang w:val="en-US" w:eastAsia="zh-CN"/>
              </w:rPr>
            </w:pPr>
            <w:r w:rsidRPr="00A45D38">
              <w:rPr>
                <w:sz w:val="16"/>
                <w:szCs w:val="16"/>
                <w:lang w:val="en-US" w:eastAsia="zh-CN"/>
              </w:rPr>
              <w:t>1.73</w:t>
            </w:r>
          </w:p>
        </w:tc>
        <w:tc>
          <w:tcPr>
            <w:tcW w:w="182" w:type="pct"/>
            <w:hideMark/>
          </w:tcPr>
          <w:p w14:paraId="2C2AC58F"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hideMark/>
          </w:tcPr>
          <w:p w14:paraId="7FE9C155" w14:textId="77777777" w:rsidR="00E11C0F" w:rsidRPr="00A45D38" w:rsidRDefault="00E11C0F" w:rsidP="00FA72F3">
            <w:pPr>
              <w:pStyle w:val="TAC"/>
              <w:rPr>
                <w:sz w:val="16"/>
                <w:szCs w:val="16"/>
                <w:lang w:val="en-US" w:eastAsia="zh-CN"/>
              </w:rPr>
            </w:pPr>
            <w:r w:rsidRPr="00A45D38">
              <w:rPr>
                <w:sz w:val="16"/>
                <w:szCs w:val="16"/>
                <w:lang w:val="en-US" w:eastAsia="zh-CN"/>
              </w:rPr>
              <w:t>0.06</w:t>
            </w:r>
          </w:p>
        </w:tc>
        <w:tc>
          <w:tcPr>
            <w:tcW w:w="366" w:type="pct"/>
            <w:hideMark/>
          </w:tcPr>
          <w:p w14:paraId="45AAD789" w14:textId="77777777" w:rsidR="00E11C0F" w:rsidRPr="00A45D38" w:rsidRDefault="00E11C0F" w:rsidP="00FA72F3">
            <w:pPr>
              <w:pStyle w:val="TAC"/>
              <w:rPr>
                <w:sz w:val="16"/>
                <w:szCs w:val="16"/>
                <w:lang w:val="en-US" w:eastAsia="zh-CN"/>
              </w:rPr>
            </w:pPr>
            <w:r w:rsidRPr="00A45D38">
              <w:rPr>
                <w:sz w:val="16"/>
                <w:szCs w:val="16"/>
                <w:lang w:val="en-US" w:eastAsia="zh-CN"/>
              </w:rPr>
              <w:t>0.06</w:t>
            </w:r>
          </w:p>
        </w:tc>
        <w:tc>
          <w:tcPr>
            <w:tcW w:w="366" w:type="pct"/>
            <w:vAlign w:val="center"/>
          </w:tcPr>
          <w:p w14:paraId="461B6DC6" w14:textId="77777777" w:rsidR="00E11C0F" w:rsidRPr="00A45D38" w:rsidRDefault="00E11C0F" w:rsidP="00FA72F3">
            <w:pPr>
              <w:pStyle w:val="TAC"/>
              <w:rPr>
                <w:sz w:val="16"/>
                <w:szCs w:val="16"/>
                <w:lang w:val="en-US" w:eastAsia="zh-CN"/>
              </w:rPr>
            </w:pPr>
            <w:r w:rsidRPr="00A45D38">
              <w:rPr>
                <w:rFonts w:cs="Arial"/>
                <w:color w:val="000000"/>
                <w:sz w:val="16"/>
                <w:szCs w:val="16"/>
              </w:rPr>
              <w:t>0.25</w:t>
            </w:r>
          </w:p>
        </w:tc>
      </w:tr>
      <w:tr w:rsidR="00E11C0F" w:rsidRPr="00A45D38" w14:paraId="34C054E6" w14:textId="77777777" w:rsidTr="00D05565">
        <w:tc>
          <w:tcPr>
            <w:tcW w:w="3805" w:type="pct"/>
            <w:gridSpan w:val="8"/>
          </w:tcPr>
          <w:p w14:paraId="6656A901" w14:textId="77777777" w:rsidR="00E11C0F" w:rsidRPr="00A45D38" w:rsidRDefault="00E11C0F" w:rsidP="00FA72F3">
            <w:pPr>
              <w:pStyle w:val="TAH"/>
              <w:rPr>
                <w:sz w:val="16"/>
                <w:szCs w:val="16"/>
                <w:lang w:val="en-US" w:eastAsia="zh-CN"/>
              </w:rPr>
            </w:pPr>
            <w:r w:rsidRPr="00A45D38">
              <w:rPr>
                <w:sz w:val="16"/>
                <w:szCs w:val="16"/>
                <w:lang w:val="en-US" w:eastAsia="zh-CN"/>
              </w:rPr>
              <w:t>Combined standard uncertainty (1σ) (dB)</w:t>
            </w:r>
          </w:p>
        </w:tc>
        <w:tc>
          <w:tcPr>
            <w:tcW w:w="463" w:type="pct"/>
            <w:hideMark/>
          </w:tcPr>
          <w:p w14:paraId="259E8280" w14:textId="77777777" w:rsidR="00E11C0F" w:rsidRPr="00A45D38" w:rsidRDefault="00E11C0F" w:rsidP="00FA72F3">
            <w:pPr>
              <w:pStyle w:val="TAH"/>
              <w:rPr>
                <w:sz w:val="16"/>
                <w:szCs w:val="16"/>
                <w:lang w:val="en-US" w:eastAsia="zh-CN"/>
              </w:rPr>
            </w:pPr>
            <w:r w:rsidRPr="00A45D38">
              <w:rPr>
                <w:sz w:val="16"/>
                <w:szCs w:val="16"/>
                <w:lang w:val="en-US" w:eastAsia="zh-CN"/>
              </w:rPr>
              <w:t>1.50</w:t>
            </w:r>
          </w:p>
        </w:tc>
        <w:tc>
          <w:tcPr>
            <w:tcW w:w="366" w:type="pct"/>
            <w:hideMark/>
          </w:tcPr>
          <w:p w14:paraId="4D013AFF" w14:textId="77777777" w:rsidR="00E11C0F" w:rsidRPr="00A45D38" w:rsidRDefault="00E11C0F" w:rsidP="00FA72F3">
            <w:pPr>
              <w:pStyle w:val="TAH"/>
              <w:rPr>
                <w:sz w:val="16"/>
                <w:szCs w:val="16"/>
                <w:lang w:val="en-US" w:eastAsia="zh-CN"/>
              </w:rPr>
            </w:pPr>
            <w:r w:rsidRPr="00A45D38">
              <w:rPr>
                <w:sz w:val="16"/>
                <w:szCs w:val="16"/>
                <w:lang w:val="en-US" w:eastAsia="zh-CN"/>
              </w:rPr>
              <w:t>1.68</w:t>
            </w:r>
          </w:p>
        </w:tc>
        <w:tc>
          <w:tcPr>
            <w:tcW w:w="366" w:type="pct"/>
            <w:vAlign w:val="center"/>
          </w:tcPr>
          <w:p w14:paraId="434121F4" w14:textId="77777777" w:rsidR="00E11C0F" w:rsidRPr="00A45D38" w:rsidRDefault="00E11C0F" w:rsidP="00FA72F3">
            <w:pPr>
              <w:pStyle w:val="TAH"/>
              <w:rPr>
                <w:sz w:val="16"/>
                <w:szCs w:val="16"/>
                <w:lang w:val="en-US" w:eastAsia="zh-CN"/>
              </w:rPr>
            </w:pPr>
            <w:r w:rsidRPr="00D05565">
              <w:rPr>
                <w:rFonts w:cs="Arial"/>
                <w:bCs/>
                <w:color w:val="000000"/>
                <w:sz w:val="16"/>
                <w:szCs w:val="16"/>
              </w:rPr>
              <w:t>2.87</w:t>
            </w:r>
          </w:p>
        </w:tc>
      </w:tr>
      <w:tr w:rsidR="00E11C0F" w:rsidRPr="00A45D38" w14:paraId="6D034513" w14:textId="77777777" w:rsidTr="00D05565">
        <w:tc>
          <w:tcPr>
            <w:tcW w:w="3805" w:type="pct"/>
            <w:gridSpan w:val="8"/>
          </w:tcPr>
          <w:p w14:paraId="5185CB6D" w14:textId="77777777" w:rsidR="00E11C0F" w:rsidRPr="00A45D38" w:rsidRDefault="00E11C0F" w:rsidP="00FA72F3">
            <w:pPr>
              <w:pStyle w:val="TAH"/>
              <w:rPr>
                <w:sz w:val="16"/>
                <w:szCs w:val="16"/>
                <w:lang w:val="en-US" w:eastAsia="zh-CN"/>
              </w:rPr>
            </w:pPr>
            <w:r w:rsidRPr="00A45D38">
              <w:rPr>
                <w:sz w:val="16"/>
                <w:szCs w:val="16"/>
                <w:lang w:val="en-US" w:eastAsia="zh-CN"/>
              </w:rPr>
              <w:t xml:space="preserve">Expanded uncertainty (1.96σ </w:t>
            </w:r>
            <w:r w:rsidRPr="00A45D38">
              <w:rPr>
                <w:rFonts w:eastAsia="SimSun" w:cs="Arial"/>
                <w:bCs/>
                <w:color w:val="000000"/>
                <w:sz w:val="16"/>
                <w:szCs w:val="16"/>
                <w:lang w:val="en-US" w:eastAsia="zh-CN"/>
              </w:rPr>
              <w:t>–</w:t>
            </w:r>
            <w:r w:rsidRPr="00A45D38">
              <w:rPr>
                <w:sz w:val="16"/>
                <w:szCs w:val="16"/>
                <w:lang w:val="en-US" w:eastAsia="zh-CN"/>
              </w:rPr>
              <w:t xml:space="preserve"> confidence interval of 95 %) (dB)</w:t>
            </w:r>
          </w:p>
        </w:tc>
        <w:tc>
          <w:tcPr>
            <w:tcW w:w="463" w:type="pct"/>
            <w:hideMark/>
          </w:tcPr>
          <w:p w14:paraId="14DA0691" w14:textId="77777777" w:rsidR="00E11C0F" w:rsidRPr="00A45D38" w:rsidRDefault="00E11C0F" w:rsidP="00FA72F3">
            <w:pPr>
              <w:pStyle w:val="TAH"/>
              <w:rPr>
                <w:sz w:val="16"/>
                <w:szCs w:val="16"/>
                <w:lang w:val="en-US" w:eastAsia="zh-CN"/>
              </w:rPr>
            </w:pPr>
            <w:r w:rsidRPr="00A45D38">
              <w:rPr>
                <w:sz w:val="16"/>
                <w:szCs w:val="16"/>
                <w:lang w:val="en-US" w:eastAsia="zh-CN"/>
              </w:rPr>
              <w:t>2.95</w:t>
            </w:r>
          </w:p>
        </w:tc>
        <w:tc>
          <w:tcPr>
            <w:tcW w:w="366" w:type="pct"/>
            <w:hideMark/>
          </w:tcPr>
          <w:p w14:paraId="0B3AA6B8" w14:textId="77777777" w:rsidR="00E11C0F" w:rsidRPr="00A45D38" w:rsidRDefault="00E11C0F" w:rsidP="00FA72F3">
            <w:pPr>
              <w:pStyle w:val="TAH"/>
              <w:rPr>
                <w:sz w:val="16"/>
                <w:szCs w:val="16"/>
                <w:lang w:val="en-US" w:eastAsia="zh-CN"/>
              </w:rPr>
            </w:pPr>
            <w:r w:rsidRPr="00A45D38">
              <w:rPr>
                <w:sz w:val="16"/>
                <w:szCs w:val="16"/>
                <w:lang w:val="en-US" w:eastAsia="zh-CN"/>
              </w:rPr>
              <w:t>3.29</w:t>
            </w:r>
          </w:p>
        </w:tc>
        <w:tc>
          <w:tcPr>
            <w:tcW w:w="366" w:type="pct"/>
            <w:vAlign w:val="center"/>
          </w:tcPr>
          <w:p w14:paraId="641AA39A" w14:textId="77777777" w:rsidR="00E11C0F" w:rsidRPr="00A45D38" w:rsidRDefault="00E11C0F" w:rsidP="00FA72F3">
            <w:pPr>
              <w:pStyle w:val="TAH"/>
              <w:rPr>
                <w:sz w:val="16"/>
                <w:szCs w:val="16"/>
                <w:lang w:val="en-US" w:eastAsia="zh-CN"/>
              </w:rPr>
            </w:pPr>
            <w:r w:rsidRPr="00D05565">
              <w:rPr>
                <w:rFonts w:cs="Arial"/>
                <w:bCs/>
                <w:color w:val="000000"/>
                <w:sz w:val="16"/>
                <w:szCs w:val="16"/>
              </w:rPr>
              <w:t>5.63</w:t>
            </w:r>
          </w:p>
        </w:tc>
      </w:tr>
    </w:tbl>
    <w:p w14:paraId="67849867" w14:textId="77777777" w:rsidR="00C57672" w:rsidRPr="00DA2979" w:rsidRDefault="00C57672" w:rsidP="00C57672"/>
    <w:p w14:paraId="64D797F5" w14:textId="77777777" w:rsidR="00C57672" w:rsidRPr="00E11EA5" w:rsidRDefault="00C57672" w:rsidP="00C57672">
      <w:pPr>
        <w:pStyle w:val="Heading3"/>
      </w:pPr>
      <w:bookmarkStart w:id="6689" w:name="_Toc32332229"/>
      <w:bookmarkStart w:id="6690" w:name="_Toc37430146"/>
      <w:bookmarkStart w:id="6691" w:name="_Toc43739249"/>
      <w:bookmarkStart w:id="6692" w:name="_Toc46347010"/>
      <w:bookmarkStart w:id="6693" w:name="_Toc53165949"/>
      <w:bookmarkStart w:id="6694" w:name="_Toc53166644"/>
      <w:bookmarkStart w:id="6695" w:name="_Toc53167338"/>
      <w:bookmarkStart w:id="6696" w:name="_Toc61130576"/>
      <w:bookmarkStart w:id="6697" w:name="_Toc61131302"/>
      <w:bookmarkStart w:id="6698" w:name="_Toc61188144"/>
      <w:bookmarkStart w:id="6699" w:name="_Toc83029434"/>
      <w:bookmarkStart w:id="6700" w:name="_Toc83920032"/>
      <w:bookmarkStart w:id="6701" w:name="_Toc89785053"/>
      <w:bookmarkStart w:id="6702" w:name="_Toc137299553"/>
      <w:bookmarkStart w:id="6703" w:name="_Toc138888599"/>
      <w:bookmarkStart w:id="6704" w:name="_Toc138889323"/>
      <w:bookmarkStart w:id="6705" w:name="_Toc145341042"/>
      <w:bookmarkStart w:id="6706" w:name="_Toc161842785"/>
      <w:bookmarkStart w:id="6707" w:name="_Toc169788894"/>
      <w:bookmarkStart w:id="6708" w:name="_Toc171512273"/>
      <w:r w:rsidRPr="00E11EA5">
        <w:lastRenderedPageBreak/>
        <w:t>9.10.3</w:t>
      </w:r>
      <w:r w:rsidRPr="00E11EA5">
        <w:tab/>
        <w:t>Maximum accepted test system uncertainty</w:t>
      </w:r>
      <w:bookmarkEnd w:id="6689"/>
      <w:bookmarkEnd w:id="6690"/>
      <w:bookmarkEnd w:id="6691"/>
      <w:bookmarkEnd w:id="6692"/>
      <w:bookmarkEnd w:id="6693"/>
      <w:bookmarkEnd w:id="6694"/>
      <w:bookmarkEnd w:id="6695"/>
      <w:bookmarkEnd w:id="6696"/>
      <w:bookmarkEnd w:id="6697"/>
      <w:bookmarkEnd w:id="6698"/>
      <w:bookmarkEnd w:id="6699"/>
      <w:bookmarkEnd w:id="6700"/>
      <w:bookmarkEnd w:id="6701"/>
      <w:bookmarkEnd w:id="6702"/>
      <w:bookmarkEnd w:id="6703"/>
      <w:bookmarkEnd w:id="6704"/>
      <w:bookmarkEnd w:id="6705"/>
      <w:bookmarkEnd w:id="6706"/>
      <w:bookmarkEnd w:id="6707"/>
      <w:bookmarkEnd w:id="6708"/>
    </w:p>
    <w:p w14:paraId="3DED8B77" w14:textId="77777777" w:rsidR="00C57672" w:rsidRPr="00E11EA5" w:rsidRDefault="00C57672" w:rsidP="00C57672">
      <w:pPr>
        <w:rPr>
          <w:lang w:val="en-US"/>
        </w:rPr>
      </w:pPr>
      <w:r w:rsidRPr="00E11EA5">
        <w:rPr>
          <w:lang w:val="en-US"/>
        </w:rPr>
        <w:t>The MU assessment was carried out using a CATR chamber only. However other chamber types are not precluded if suitable MU assessment is done.</w:t>
      </w:r>
    </w:p>
    <w:p w14:paraId="5D0C1890" w14:textId="77777777" w:rsidR="00C57672" w:rsidRPr="00E11EA5" w:rsidRDefault="00C57672" w:rsidP="00C57672">
      <w:pPr>
        <w:pStyle w:val="TH"/>
        <w:rPr>
          <w:lang w:eastAsia="ko-KR"/>
        </w:rPr>
      </w:pPr>
      <w:r w:rsidRPr="00E11EA5">
        <w:rPr>
          <w:lang w:eastAsia="ko-KR"/>
        </w:rPr>
        <w:t xml:space="preserve">Table </w:t>
      </w:r>
      <w:r w:rsidRPr="00E11EA5">
        <w:rPr>
          <w:lang w:eastAsia="zh-CN"/>
        </w:rPr>
        <w:t>9.10.3</w:t>
      </w:r>
      <w:r w:rsidRPr="00E11EA5">
        <w:rPr>
          <w:lang w:eastAsia="ko-KR"/>
        </w:rPr>
        <w:t>-1: Maximum accepted test system uncertainty values for the EIRP accuracy, FR2</w:t>
      </w:r>
    </w:p>
    <w:tbl>
      <w:tblPr>
        <w:tblW w:w="100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78"/>
        <w:gridCol w:w="1817"/>
        <w:gridCol w:w="1417"/>
        <w:gridCol w:w="1417"/>
        <w:gridCol w:w="1417"/>
      </w:tblGrid>
      <w:tr w:rsidR="00E11C0F" w:rsidRPr="00A45D38" w14:paraId="176047F9" w14:textId="77777777" w:rsidTr="00D05565">
        <w:trPr>
          <w:cantSplit/>
          <w:jc w:val="center"/>
        </w:trPr>
        <w:tc>
          <w:tcPr>
            <w:tcW w:w="3978" w:type="dxa"/>
            <w:shd w:val="clear" w:color="auto" w:fill="auto"/>
            <w:noWrap/>
            <w:hideMark/>
          </w:tcPr>
          <w:p w14:paraId="70C5757F" w14:textId="77777777" w:rsidR="00E11C0F" w:rsidRPr="00A45D38" w:rsidRDefault="00E11C0F" w:rsidP="00FA72F3">
            <w:pPr>
              <w:spacing w:after="0"/>
              <w:rPr>
                <w:rFonts w:ascii="Arial" w:hAnsi="Arial" w:cs="Arial"/>
                <w:sz w:val="18"/>
                <w:szCs w:val="18"/>
              </w:rPr>
            </w:pPr>
          </w:p>
        </w:tc>
        <w:tc>
          <w:tcPr>
            <w:tcW w:w="1817" w:type="dxa"/>
          </w:tcPr>
          <w:p w14:paraId="62397B2D" w14:textId="77777777" w:rsidR="00E11C0F" w:rsidRPr="00A45D38" w:rsidRDefault="00E11C0F" w:rsidP="00FA72F3">
            <w:pPr>
              <w:pStyle w:val="TAH"/>
            </w:pPr>
            <w:r w:rsidRPr="00A45D38">
              <w:t>24.25 &lt; f &lt; 29.5 GHz</w:t>
            </w:r>
          </w:p>
        </w:tc>
        <w:tc>
          <w:tcPr>
            <w:tcW w:w="1417" w:type="dxa"/>
          </w:tcPr>
          <w:p w14:paraId="523758DE" w14:textId="77777777" w:rsidR="00E11C0F" w:rsidRPr="00A45D38" w:rsidRDefault="00E11C0F" w:rsidP="00FA72F3">
            <w:pPr>
              <w:pStyle w:val="TAH"/>
            </w:pPr>
            <w:r w:rsidRPr="00A45D38">
              <w:t>37 &lt; f &lt; 43.5 GHz</w:t>
            </w:r>
          </w:p>
        </w:tc>
        <w:tc>
          <w:tcPr>
            <w:tcW w:w="1417" w:type="dxa"/>
          </w:tcPr>
          <w:p w14:paraId="30592F97" w14:textId="77777777" w:rsidR="00E11C0F" w:rsidRPr="00A45D38" w:rsidRDefault="00E11C0F" w:rsidP="00FA72F3">
            <w:pPr>
              <w:pStyle w:val="TAH"/>
            </w:pPr>
            <w:r w:rsidRPr="00A45D38">
              <w:rPr>
                <w:rFonts w:eastAsia="SimSun" w:cs="Arial"/>
                <w:lang w:val="en-US" w:eastAsia="zh-CN"/>
              </w:rPr>
              <w:t>43.5 &lt; f &lt; 48.2 GHz</w:t>
            </w:r>
          </w:p>
        </w:tc>
        <w:tc>
          <w:tcPr>
            <w:tcW w:w="1417" w:type="dxa"/>
          </w:tcPr>
          <w:p w14:paraId="68837FC1" w14:textId="77777777" w:rsidR="00E11C0F" w:rsidRPr="00A45D38" w:rsidRDefault="00E11C0F"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p w14:paraId="17C90F65" w14:textId="77777777" w:rsidR="00E11C0F" w:rsidRPr="00A45D38" w:rsidRDefault="00E11C0F" w:rsidP="00FA72F3">
            <w:pPr>
              <w:pStyle w:val="TAH"/>
              <w:rPr>
                <w:rFonts w:eastAsia="SimSun" w:cs="Arial"/>
                <w:lang w:val="en-US" w:eastAsia="zh-CN"/>
              </w:rPr>
            </w:pPr>
          </w:p>
        </w:tc>
      </w:tr>
      <w:tr w:rsidR="00E11C0F" w:rsidRPr="00A45D38" w14:paraId="45B81AF9" w14:textId="77777777" w:rsidTr="00D05565">
        <w:trPr>
          <w:cantSplit/>
          <w:jc w:val="center"/>
        </w:trPr>
        <w:tc>
          <w:tcPr>
            <w:tcW w:w="3978" w:type="dxa"/>
            <w:shd w:val="clear" w:color="auto" w:fill="auto"/>
            <w:noWrap/>
            <w:hideMark/>
          </w:tcPr>
          <w:p w14:paraId="63B5CA5C" w14:textId="77777777" w:rsidR="00E11C0F" w:rsidRPr="00A45D38" w:rsidRDefault="00E11C0F" w:rsidP="00FA72F3">
            <w:pPr>
              <w:pStyle w:val="TAC"/>
            </w:pPr>
            <w:r w:rsidRPr="00A45D38">
              <w:t>Maximum accepted test system uncertainty (dB)</w:t>
            </w:r>
          </w:p>
        </w:tc>
        <w:tc>
          <w:tcPr>
            <w:tcW w:w="1817" w:type="dxa"/>
          </w:tcPr>
          <w:p w14:paraId="50212062" w14:textId="77777777" w:rsidR="00E11C0F" w:rsidRPr="00A45D38" w:rsidRDefault="00E11C0F" w:rsidP="00FA72F3">
            <w:pPr>
              <w:pStyle w:val="TAC"/>
            </w:pPr>
            <w:r w:rsidRPr="00A45D38">
              <w:rPr>
                <w:rFonts w:hint="eastAsia"/>
              </w:rPr>
              <w:t>2.9</w:t>
            </w:r>
          </w:p>
        </w:tc>
        <w:tc>
          <w:tcPr>
            <w:tcW w:w="1417" w:type="dxa"/>
          </w:tcPr>
          <w:p w14:paraId="21E43E33" w14:textId="77777777" w:rsidR="00E11C0F" w:rsidRPr="00A45D38" w:rsidRDefault="00E11C0F" w:rsidP="00FA72F3">
            <w:pPr>
              <w:pStyle w:val="TAC"/>
            </w:pPr>
            <w:r w:rsidRPr="00A45D38">
              <w:rPr>
                <w:rFonts w:hint="eastAsia"/>
              </w:rPr>
              <w:t>3.3</w:t>
            </w:r>
          </w:p>
        </w:tc>
        <w:tc>
          <w:tcPr>
            <w:tcW w:w="1417" w:type="dxa"/>
          </w:tcPr>
          <w:p w14:paraId="4C32E1E6" w14:textId="77777777" w:rsidR="00E11C0F" w:rsidRPr="00A45D38" w:rsidRDefault="00E11C0F" w:rsidP="00FA72F3">
            <w:pPr>
              <w:pStyle w:val="TAC"/>
            </w:pPr>
            <w:r w:rsidRPr="00A45D38">
              <w:t>3.6 (NOTE)</w:t>
            </w:r>
          </w:p>
        </w:tc>
        <w:tc>
          <w:tcPr>
            <w:tcW w:w="1417" w:type="dxa"/>
          </w:tcPr>
          <w:p w14:paraId="5711174F" w14:textId="77777777" w:rsidR="00E11C0F" w:rsidRPr="00A45D38" w:rsidRDefault="00E11C0F" w:rsidP="00FA72F3">
            <w:pPr>
              <w:pStyle w:val="TAC"/>
            </w:pPr>
            <w:r w:rsidRPr="00A45D38">
              <w:t>5.6</w:t>
            </w:r>
          </w:p>
        </w:tc>
      </w:tr>
      <w:tr w:rsidR="00E11C0F" w:rsidRPr="00A45D38" w14:paraId="7E79B3B3" w14:textId="77777777" w:rsidTr="00FA72F3">
        <w:trPr>
          <w:cantSplit/>
          <w:jc w:val="center"/>
        </w:trPr>
        <w:tc>
          <w:tcPr>
            <w:tcW w:w="10046" w:type="dxa"/>
            <w:gridSpan w:val="5"/>
            <w:shd w:val="clear" w:color="auto" w:fill="auto"/>
            <w:noWrap/>
          </w:tcPr>
          <w:p w14:paraId="42EFA42A" w14:textId="77777777" w:rsidR="00E11C0F" w:rsidRPr="00A45D38" w:rsidRDefault="00E11C0F" w:rsidP="00FA72F3">
            <w:pPr>
              <w:pStyle w:val="TAN"/>
              <w:rPr>
                <w:lang w:val="en-US" w:eastAsia="zh-CN"/>
              </w:rPr>
            </w:pPr>
            <w:r w:rsidRPr="00A45D38">
              <w:rPr>
                <w:lang w:val="en-US" w:eastAsia="zh-CN"/>
              </w:rPr>
              <w:t>NOTE:</w:t>
            </w:r>
            <w:r w:rsidRPr="00A45D38">
              <w:rPr>
                <w:lang w:val="en-US" w:eastAsia="zh-CN"/>
              </w:rPr>
              <w:tab/>
              <w:t xml:space="preserve">MU estimation for </w:t>
            </w:r>
            <w:r w:rsidRPr="00A45D38">
              <w:rPr>
                <w:rFonts w:eastAsia="SimSun" w:cs="Arial"/>
                <w:lang w:val="en-US" w:eastAsia="zh-CN"/>
              </w:rPr>
              <w:t xml:space="preserve">43.5 &lt; f &lt; 48.2 GHz </w:t>
            </w:r>
            <w:r w:rsidRPr="00A45D38">
              <w:rPr>
                <w:lang w:val="en-US" w:eastAsia="zh-CN"/>
              </w:rPr>
              <w:t>was derived based on the linear approximation (based on MU values for lower frequency ranges). MU extrapolation approach was used instead of the typical derivation of the Expanded MU based on the MU budget calculations, as in case of lower frequency ranges.</w:t>
            </w:r>
          </w:p>
        </w:tc>
      </w:tr>
    </w:tbl>
    <w:p w14:paraId="77AD89ED" w14:textId="77777777" w:rsidR="00C57672" w:rsidRPr="00E11EA5" w:rsidRDefault="00C57672" w:rsidP="00C57672"/>
    <w:p w14:paraId="57913D9C" w14:textId="77777777" w:rsidR="00C57672" w:rsidRPr="00E11EA5" w:rsidRDefault="00C57672" w:rsidP="00C57672">
      <w:pPr>
        <w:pStyle w:val="Heading3"/>
        <w:rPr>
          <w:lang w:eastAsia="en-CA"/>
        </w:rPr>
      </w:pPr>
      <w:bookmarkStart w:id="6709" w:name="_Toc32332230"/>
      <w:bookmarkStart w:id="6710" w:name="_Toc37430147"/>
      <w:bookmarkStart w:id="6711" w:name="_Toc43739250"/>
      <w:bookmarkStart w:id="6712" w:name="_Toc46347011"/>
      <w:bookmarkStart w:id="6713" w:name="_Toc53165950"/>
      <w:bookmarkStart w:id="6714" w:name="_Toc53166645"/>
      <w:bookmarkStart w:id="6715" w:name="_Toc53167339"/>
      <w:bookmarkStart w:id="6716" w:name="_Toc61130577"/>
      <w:bookmarkStart w:id="6717" w:name="_Toc61131303"/>
      <w:bookmarkStart w:id="6718" w:name="_Toc61188145"/>
      <w:bookmarkStart w:id="6719" w:name="_Toc83029435"/>
      <w:bookmarkStart w:id="6720" w:name="_Toc83920033"/>
      <w:bookmarkStart w:id="6721" w:name="_Toc89785054"/>
      <w:bookmarkStart w:id="6722" w:name="_Toc137299554"/>
      <w:bookmarkStart w:id="6723" w:name="_Toc138888600"/>
      <w:bookmarkStart w:id="6724" w:name="_Toc138889324"/>
      <w:bookmarkStart w:id="6725" w:name="_Toc145341043"/>
      <w:bookmarkStart w:id="6726" w:name="_Toc161842786"/>
      <w:bookmarkStart w:id="6727" w:name="_Toc169788895"/>
      <w:bookmarkStart w:id="6728" w:name="_Toc171512274"/>
      <w:r w:rsidRPr="00E11EA5">
        <w:t>9.10.4</w:t>
      </w:r>
      <w:r w:rsidRPr="00E11EA5">
        <w:tab/>
        <w:t xml:space="preserve">Test Tolerance for </w:t>
      </w:r>
      <w:r w:rsidRPr="00E11EA5">
        <w:rPr>
          <w:lang w:eastAsia="en-CA"/>
        </w:rPr>
        <w:t xml:space="preserve">OTA </w:t>
      </w:r>
      <w:r w:rsidRPr="00E11EA5">
        <w:t>TX OFF power and transmitter transient period</w:t>
      </w:r>
      <w:bookmarkEnd w:id="6709"/>
      <w:bookmarkEnd w:id="6710"/>
      <w:bookmarkEnd w:id="6711"/>
      <w:bookmarkEnd w:id="6712"/>
      <w:bookmarkEnd w:id="6713"/>
      <w:bookmarkEnd w:id="6714"/>
      <w:bookmarkEnd w:id="6715"/>
      <w:bookmarkEnd w:id="6716"/>
      <w:bookmarkEnd w:id="6717"/>
      <w:bookmarkEnd w:id="6718"/>
      <w:bookmarkEnd w:id="6719"/>
      <w:bookmarkEnd w:id="6720"/>
      <w:bookmarkEnd w:id="6721"/>
      <w:bookmarkEnd w:id="6722"/>
      <w:bookmarkEnd w:id="6723"/>
      <w:bookmarkEnd w:id="6724"/>
      <w:bookmarkEnd w:id="6725"/>
      <w:bookmarkEnd w:id="6726"/>
      <w:bookmarkEnd w:id="6727"/>
      <w:bookmarkEnd w:id="6728"/>
    </w:p>
    <w:p w14:paraId="79F574E4" w14:textId="77777777" w:rsidR="00C57672" w:rsidRPr="00E11EA5" w:rsidRDefault="00C57672" w:rsidP="00C57672">
      <w:r w:rsidRPr="00E11EA5">
        <w:t>Considering the methodology described in clause</w:t>
      </w:r>
      <w:r>
        <w:t> </w:t>
      </w:r>
      <w:r w:rsidRPr="00E11EA5">
        <w:t xml:space="preserve">5.1, Test Tolerance values for </w:t>
      </w:r>
      <w:r w:rsidRPr="00E11EA5">
        <w:rPr>
          <w:lang w:eastAsia="en-CA"/>
        </w:rPr>
        <w:t xml:space="preserve">OTA </w:t>
      </w:r>
      <w:r w:rsidRPr="00E11EA5">
        <w:t>TX OFF power and transmitter transient period were derived based on values captured in clause</w:t>
      </w:r>
      <w:r>
        <w:t> </w:t>
      </w:r>
      <w:r w:rsidRPr="00E11EA5">
        <w:rPr>
          <w:lang w:eastAsia="zh-CN"/>
        </w:rPr>
        <w:t>9.10.3</w:t>
      </w:r>
      <w:r w:rsidRPr="00E11EA5">
        <w:t>.</w:t>
      </w:r>
    </w:p>
    <w:p w14:paraId="58924C42" w14:textId="77777777" w:rsidR="00C57672" w:rsidRPr="00E11EA5" w:rsidRDefault="00C57672" w:rsidP="00C57672">
      <w:r w:rsidRPr="00E11EA5">
        <w:t>The TT value was agreed to be the same as the MU.</w:t>
      </w:r>
    </w:p>
    <w:p w14:paraId="7F845C82" w14:textId="77777777" w:rsidR="00C57672" w:rsidRPr="00E11EA5" w:rsidRDefault="00C57672" w:rsidP="00C57672">
      <w:r w:rsidRPr="00E11EA5">
        <w:t xml:space="preserve">Frequency range specific Test Tolerance values for the </w:t>
      </w:r>
      <w:r w:rsidRPr="00E11EA5">
        <w:rPr>
          <w:lang w:eastAsia="en-CA"/>
        </w:rPr>
        <w:t xml:space="preserve">OTA </w:t>
      </w:r>
      <w:r w:rsidRPr="00E11EA5">
        <w:t>TX OFF power and transmitter transient period test are defined in table</w:t>
      </w:r>
      <w:r w:rsidRPr="00E11EA5">
        <w:rPr>
          <w:lang w:eastAsia="ko-KR"/>
        </w:rPr>
        <w:t xml:space="preserve"> </w:t>
      </w:r>
      <w:r w:rsidRPr="00E11EA5">
        <w:rPr>
          <w:lang w:eastAsia="zh-CN"/>
        </w:rPr>
        <w:t>9.10.4</w:t>
      </w:r>
      <w:r w:rsidRPr="00E11EA5">
        <w:rPr>
          <w:lang w:eastAsia="ko-KR"/>
        </w:rPr>
        <w:t>-1</w:t>
      </w:r>
      <w:r w:rsidRPr="00E11EA5">
        <w:t>.</w:t>
      </w:r>
    </w:p>
    <w:p w14:paraId="13DDF3F2" w14:textId="77777777" w:rsidR="00C57672" w:rsidRPr="00E11EA5" w:rsidRDefault="00C57672" w:rsidP="00C57672">
      <w:pPr>
        <w:pStyle w:val="TH"/>
        <w:rPr>
          <w:lang w:eastAsia="ko-KR"/>
        </w:rPr>
      </w:pPr>
      <w:r w:rsidRPr="00E11EA5">
        <w:rPr>
          <w:lang w:eastAsia="ko-KR"/>
        </w:rPr>
        <w:t xml:space="preserve">Table </w:t>
      </w:r>
      <w:r w:rsidRPr="00E11EA5">
        <w:rPr>
          <w:lang w:eastAsia="zh-CN"/>
        </w:rPr>
        <w:t>9.10.4</w:t>
      </w:r>
      <w:r w:rsidRPr="00E11EA5">
        <w:rPr>
          <w:lang w:eastAsia="ko-KR"/>
        </w:rPr>
        <w:t>-1: Test Tolerance values for the EIRP accuracy, FR2</w:t>
      </w:r>
    </w:p>
    <w:tbl>
      <w:tblPr>
        <w:tblW w:w="98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75"/>
        <w:gridCol w:w="1985"/>
        <w:gridCol w:w="1985"/>
        <w:gridCol w:w="1985"/>
        <w:gridCol w:w="1985"/>
      </w:tblGrid>
      <w:tr w:rsidR="00E11C0F" w:rsidRPr="00A45D38" w14:paraId="0FA20E51" w14:textId="77777777" w:rsidTr="00D05565">
        <w:trPr>
          <w:cantSplit/>
          <w:jc w:val="center"/>
        </w:trPr>
        <w:tc>
          <w:tcPr>
            <w:tcW w:w="1875" w:type="dxa"/>
            <w:shd w:val="clear" w:color="auto" w:fill="auto"/>
            <w:noWrap/>
            <w:hideMark/>
          </w:tcPr>
          <w:p w14:paraId="3ECB43D8" w14:textId="77777777" w:rsidR="00E11C0F" w:rsidRPr="00A45D38" w:rsidRDefault="00E11C0F" w:rsidP="00FA72F3">
            <w:pPr>
              <w:spacing w:after="0"/>
              <w:rPr>
                <w:rFonts w:ascii="Arial" w:hAnsi="Arial" w:cs="Arial"/>
                <w:sz w:val="18"/>
                <w:szCs w:val="18"/>
              </w:rPr>
            </w:pPr>
          </w:p>
        </w:tc>
        <w:tc>
          <w:tcPr>
            <w:tcW w:w="1985" w:type="dxa"/>
          </w:tcPr>
          <w:p w14:paraId="16F684D2" w14:textId="77777777" w:rsidR="00E11C0F" w:rsidRPr="00A45D38" w:rsidRDefault="00E11C0F" w:rsidP="00FA72F3">
            <w:pPr>
              <w:pStyle w:val="TAH"/>
            </w:pPr>
            <w:r w:rsidRPr="00A45D38">
              <w:t>24.25 &lt; f &lt; 29.5 GHz</w:t>
            </w:r>
          </w:p>
        </w:tc>
        <w:tc>
          <w:tcPr>
            <w:tcW w:w="1985" w:type="dxa"/>
          </w:tcPr>
          <w:p w14:paraId="0A522D7B" w14:textId="77777777" w:rsidR="00E11C0F" w:rsidRPr="00A45D38" w:rsidRDefault="00E11C0F" w:rsidP="00FA72F3">
            <w:pPr>
              <w:pStyle w:val="TAH"/>
            </w:pPr>
            <w:r w:rsidRPr="00A45D38">
              <w:t>37 &lt; f &lt; 43.5 GHz</w:t>
            </w:r>
          </w:p>
        </w:tc>
        <w:tc>
          <w:tcPr>
            <w:tcW w:w="1985" w:type="dxa"/>
          </w:tcPr>
          <w:p w14:paraId="0DA77C36" w14:textId="77777777" w:rsidR="00E11C0F" w:rsidRPr="00A45D38" w:rsidRDefault="00E11C0F" w:rsidP="00FA72F3">
            <w:pPr>
              <w:pStyle w:val="TAH"/>
            </w:pPr>
            <w:r w:rsidRPr="00A45D38">
              <w:rPr>
                <w:rFonts w:eastAsia="SimSun" w:cs="Arial"/>
                <w:lang w:val="en-US" w:eastAsia="zh-CN"/>
              </w:rPr>
              <w:t>43.5 &lt; f &lt; 48.2 GHz</w:t>
            </w:r>
          </w:p>
        </w:tc>
        <w:tc>
          <w:tcPr>
            <w:tcW w:w="1985" w:type="dxa"/>
          </w:tcPr>
          <w:p w14:paraId="6D54E3C1" w14:textId="77777777" w:rsidR="00E11C0F" w:rsidRPr="00A45D38" w:rsidRDefault="00E11C0F"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p w14:paraId="6CB24F88" w14:textId="77777777" w:rsidR="00E11C0F" w:rsidRPr="00D05565" w:rsidRDefault="00E11C0F" w:rsidP="00FA72F3">
            <w:pPr>
              <w:pStyle w:val="TAH"/>
              <w:rPr>
                <w:rFonts w:eastAsia="SimSun" w:cs="Arial"/>
                <w:b w:val="0"/>
                <w:lang w:val="en-US" w:eastAsia="zh-CN"/>
              </w:rPr>
            </w:pPr>
          </w:p>
        </w:tc>
      </w:tr>
      <w:tr w:rsidR="00E11C0F" w:rsidRPr="00A45D38" w14:paraId="517B79DC" w14:textId="77777777" w:rsidTr="00D05565">
        <w:trPr>
          <w:cantSplit/>
          <w:jc w:val="center"/>
        </w:trPr>
        <w:tc>
          <w:tcPr>
            <w:tcW w:w="1875" w:type="dxa"/>
            <w:shd w:val="clear" w:color="auto" w:fill="auto"/>
            <w:noWrap/>
            <w:hideMark/>
          </w:tcPr>
          <w:p w14:paraId="570C0148" w14:textId="77777777" w:rsidR="00E11C0F" w:rsidRPr="00A45D38" w:rsidRDefault="00E11C0F" w:rsidP="00FA72F3">
            <w:pPr>
              <w:pStyle w:val="TAC"/>
            </w:pPr>
            <w:r w:rsidRPr="00A45D38">
              <w:t>Test Tolerance (dB)</w:t>
            </w:r>
          </w:p>
        </w:tc>
        <w:tc>
          <w:tcPr>
            <w:tcW w:w="1985" w:type="dxa"/>
          </w:tcPr>
          <w:p w14:paraId="029A086B" w14:textId="77777777" w:rsidR="00E11C0F" w:rsidRPr="00A45D38" w:rsidRDefault="00E11C0F" w:rsidP="00FA72F3">
            <w:pPr>
              <w:pStyle w:val="TAC"/>
            </w:pPr>
            <w:r w:rsidRPr="00A45D38">
              <w:rPr>
                <w:rFonts w:hint="eastAsia"/>
              </w:rPr>
              <w:t>2.9</w:t>
            </w:r>
          </w:p>
        </w:tc>
        <w:tc>
          <w:tcPr>
            <w:tcW w:w="1985" w:type="dxa"/>
          </w:tcPr>
          <w:p w14:paraId="6A419B81" w14:textId="77777777" w:rsidR="00E11C0F" w:rsidRPr="00A45D38" w:rsidRDefault="00E11C0F" w:rsidP="00FA72F3">
            <w:pPr>
              <w:pStyle w:val="TAC"/>
            </w:pPr>
            <w:r w:rsidRPr="00A45D38">
              <w:rPr>
                <w:rFonts w:hint="eastAsia"/>
              </w:rPr>
              <w:t>3.3</w:t>
            </w:r>
          </w:p>
        </w:tc>
        <w:tc>
          <w:tcPr>
            <w:tcW w:w="1985" w:type="dxa"/>
          </w:tcPr>
          <w:p w14:paraId="71F78B44" w14:textId="77777777" w:rsidR="00E11C0F" w:rsidRPr="00A45D38" w:rsidRDefault="00E11C0F" w:rsidP="00FA72F3">
            <w:pPr>
              <w:pStyle w:val="TAC"/>
            </w:pPr>
            <w:r w:rsidRPr="00A45D38">
              <w:t>3.6</w:t>
            </w:r>
          </w:p>
        </w:tc>
        <w:tc>
          <w:tcPr>
            <w:tcW w:w="1985" w:type="dxa"/>
          </w:tcPr>
          <w:p w14:paraId="40A693A8" w14:textId="77777777" w:rsidR="00E11C0F" w:rsidRPr="00A45D38" w:rsidRDefault="00E11C0F" w:rsidP="00FA72F3">
            <w:pPr>
              <w:pStyle w:val="TAC"/>
            </w:pPr>
            <w:r w:rsidRPr="00A45D38">
              <w:t>5.6</w:t>
            </w:r>
          </w:p>
        </w:tc>
      </w:tr>
    </w:tbl>
    <w:p w14:paraId="396C63CE" w14:textId="77777777" w:rsidR="00C57672" w:rsidRPr="00E11EA5" w:rsidRDefault="00C57672" w:rsidP="00C57672">
      <w:pPr>
        <w:rPr>
          <w:lang w:eastAsia="ko-KR"/>
        </w:rPr>
      </w:pPr>
    </w:p>
    <w:p w14:paraId="0E3DB021" w14:textId="77777777" w:rsidR="00C57672" w:rsidRPr="00E11EA5" w:rsidRDefault="00C57672" w:rsidP="00C57672">
      <w:pPr>
        <w:rPr>
          <w:lang w:eastAsia="en-CA"/>
        </w:rPr>
      </w:pPr>
      <w:r w:rsidRPr="00E11EA5">
        <w:rPr>
          <w:lang w:eastAsia="ko-KR"/>
        </w:rPr>
        <w:t xml:space="preserve">An overview of the TT values for all the requirements is captured in </w:t>
      </w:r>
      <w:r>
        <w:rPr>
          <w:lang w:eastAsia="ko-KR"/>
        </w:rPr>
        <w:t>clause 18</w:t>
      </w:r>
      <w:r w:rsidRPr="00E11EA5">
        <w:rPr>
          <w:lang w:eastAsia="ko-KR"/>
        </w:rPr>
        <w:t>.</w:t>
      </w:r>
    </w:p>
    <w:p w14:paraId="6F9A90BE" w14:textId="77777777" w:rsidR="00C57672" w:rsidRPr="00E11EA5" w:rsidRDefault="00C57672" w:rsidP="00C57672">
      <w:pPr>
        <w:pStyle w:val="Heading1"/>
        <w:rPr>
          <w:lang w:eastAsia="en-CA"/>
        </w:rPr>
      </w:pPr>
      <w:bookmarkStart w:id="6729" w:name="_Toc21086404"/>
      <w:bookmarkStart w:id="6730" w:name="_Toc29768841"/>
      <w:bookmarkStart w:id="6731" w:name="_Toc37430148"/>
      <w:bookmarkStart w:id="6732" w:name="_Toc43739251"/>
      <w:bookmarkStart w:id="6733" w:name="_Toc46347012"/>
      <w:bookmarkStart w:id="6734" w:name="_Toc53165951"/>
      <w:bookmarkStart w:id="6735" w:name="_Toc53166646"/>
      <w:bookmarkStart w:id="6736" w:name="_Toc53167340"/>
      <w:bookmarkStart w:id="6737" w:name="_Toc61130578"/>
      <w:bookmarkStart w:id="6738" w:name="_Toc61131304"/>
      <w:bookmarkStart w:id="6739" w:name="_Toc61188146"/>
      <w:bookmarkStart w:id="6740" w:name="_Toc83029436"/>
      <w:bookmarkStart w:id="6741" w:name="_Toc83920034"/>
      <w:bookmarkStart w:id="6742" w:name="_Toc89785055"/>
      <w:bookmarkStart w:id="6743" w:name="_Toc137299555"/>
      <w:bookmarkStart w:id="6744" w:name="_Toc138888601"/>
      <w:bookmarkStart w:id="6745" w:name="_Toc138889325"/>
      <w:bookmarkStart w:id="6746" w:name="_Toc145341044"/>
      <w:bookmarkStart w:id="6747" w:name="_Toc161842787"/>
      <w:bookmarkStart w:id="6748" w:name="_Toc169788896"/>
      <w:bookmarkStart w:id="6749" w:name="_Toc171512275"/>
      <w:r w:rsidRPr="00E11EA5">
        <w:rPr>
          <w:lang w:eastAsia="en-CA"/>
        </w:rPr>
        <w:t>10</w:t>
      </w:r>
      <w:r w:rsidRPr="00E11EA5">
        <w:rPr>
          <w:lang w:eastAsia="en-CA"/>
        </w:rPr>
        <w:tab/>
        <w:t>RX directional requirements</w:t>
      </w:r>
      <w:bookmarkEnd w:id="6729"/>
      <w:bookmarkEnd w:id="6730"/>
      <w:bookmarkEnd w:id="6731"/>
      <w:bookmarkEnd w:id="6732"/>
      <w:bookmarkEnd w:id="6733"/>
      <w:bookmarkEnd w:id="6734"/>
      <w:bookmarkEnd w:id="6735"/>
      <w:bookmarkEnd w:id="6736"/>
      <w:bookmarkEnd w:id="6737"/>
      <w:bookmarkEnd w:id="6738"/>
      <w:bookmarkEnd w:id="6739"/>
      <w:bookmarkEnd w:id="6740"/>
      <w:bookmarkEnd w:id="6741"/>
      <w:bookmarkEnd w:id="6742"/>
      <w:bookmarkEnd w:id="6743"/>
      <w:bookmarkEnd w:id="6744"/>
      <w:bookmarkEnd w:id="6745"/>
      <w:bookmarkEnd w:id="6746"/>
      <w:bookmarkEnd w:id="6747"/>
      <w:bookmarkEnd w:id="6748"/>
      <w:bookmarkEnd w:id="6749"/>
    </w:p>
    <w:p w14:paraId="17AFB00D" w14:textId="77777777" w:rsidR="00C57672" w:rsidRPr="00501E48" w:rsidRDefault="00C57672" w:rsidP="00C57672">
      <w:pPr>
        <w:pStyle w:val="Heading2"/>
      </w:pPr>
      <w:bookmarkStart w:id="6750" w:name="_Toc32332232"/>
      <w:bookmarkStart w:id="6751" w:name="_Toc37430149"/>
      <w:bookmarkStart w:id="6752" w:name="_Toc43739252"/>
      <w:bookmarkStart w:id="6753" w:name="_Toc46347013"/>
      <w:bookmarkStart w:id="6754" w:name="_Toc53165952"/>
      <w:bookmarkStart w:id="6755" w:name="_Toc53166647"/>
      <w:bookmarkStart w:id="6756" w:name="_Toc53167341"/>
      <w:bookmarkStart w:id="6757" w:name="_Toc61130579"/>
      <w:bookmarkStart w:id="6758" w:name="_Toc61131305"/>
      <w:bookmarkStart w:id="6759" w:name="_Toc61188147"/>
      <w:bookmarkStart w:id="6760" w:name="_Toc83029437"/>
      <w:bookmarkStart w:id="6761" w:name="_Toc83920035"/>
      <w:bookmarkStart w:id="6762" w:name="_Toc89785056"/>
      <w:bookmarkStart w:id="6763" w:name="_Toc137299556"/>
      <w:bookmarkStart w:id="6764" w:name="_Toc138888602"/>
      <w:bookmarkStart w:id="6765" w:name="_Toc138889326"/>
      <w:bookmarkStart w:id="6766" w:name="_Toc145341045"/>
      <w:bookmarkStart w:id="6767" w:name="_Toc161842788"/>
      <w:bookmarkStart w:id="6768" w:name="_Toc169788897"/>
      <w:bookmarkStart w:id="6769" w:name="_Toc171512276"/>
      <w:r w:rsidRPr="00501E48">
        <w:t>10.1</w:t>
      </w:r>
      <w:r w:rsidRPr="00501E48">
        <w:tab/>
        <w:t>General</w:t>
      </w:r>
      <w:bookmarkEnd w:id="6750"/>
      <w:bookmarkEnd w:id="6751"/>
      <w:bookmarkEnd w:id="6752"/>
      <w:bookmarkEnd w:id="6753"/>
      <w:bookmarkEnd w:id="6754"/>
      <w:bookmarkEnd w:id="6755"/>
      <w:bookmarkEnd w:id="6756"/>
      <w:bookmarkEnd w:id="6757"/>
      <w:bookmarkEnd w:id="6758"/>
      <w:bookmarkEnd w:id="6759"/>
      <w:bookmarkEnd w:id="6760"/>
      <w:bookmarkEnd w:id="6761"/>
      <w:bookmarkEnd w:id="6762"/>
      <w:bookmarkEnd w:id="6763"/>
      <w:bookmarkEnd w:id="6764"/>
      <w:bookmarkEnd w:id="6765"/>
      <w:bookmarkEnd w:id="6766"/>
      <w:bookmarkEnd w:id="6767"/>
      <w:bookmarkEnd w:id="6768"/>
      <w:bookmarkEnd w:id="6769"/>
    </w:p>
    <w:p w14:paraId="4A01B345" w14:textId="77777777" w:rsidR="00C57672" w:rsidRPr="00E11EA5" w:rsidRDefault="00C57672" w:rsidP="00C57672">
      <w:pPr>
        <w:rPr>
          <w:lang w:eastAsia="en-CA"/>
        </w:rPr>
      </w:pPr>
      <w:r w:rsidRPr="00E11EA5">
        <w:rPr>
          <w:lang w:eastAsia="en-CA"/>
        </w:rPr>
        <w:t>RX in-band directional requirements all use a wanted signal at a specified EIS power level and throughput/BER quality metric. Requirements which also include an in-band interferer have the wanted signal and the interferer coming from the same direction within the specified RoAoA.</w:t>
      </w:r>
    </w:p>
    <w:p w14:paraId="3E474205" w14:textId="77777777" w:rsidR="00C57672" w:rsidRPr="00E11EA5" w:rsidRDefault="00C57672" w:rsidP="00C57672">
      <w:pPr>
        <w:rPr>
          <w:lang w:eastAsia="zh-CN"/>
        </w:rPr>
      </w:pPr>
      <w:r w:rsidRPr="00E11EA5">
        <w:rPr>
          <w:lang w:eastAsia="zh-CN"/>
        </w:rPr>
        <w:t xml:space="preserve">For simplicity since OTA requirements do not all use the same RAT-specific test models nor the same reference measurement channels, the OTA test procedures have been kept general by using </w:t>
      </w:r>
      <w:r>
        <w:rPr>
          <w:lang w:eastAsia="zh-CN"/>
        </w:rPr>
        <w:t>"</w:t>
      </w:r>
      <w:r w:rsidRPr="00E11EA5">
        <w:rPr>
          <w:lang w:eastAsia="zh-CN"/>
        </w:rPr>
        <w:t>applicable test signal</w:t>
      </w:r>
      <w:r>
        <w:rPr>
          <w:lang w:eastAsia="zh-CN"/>
        </w:rPr>
        <w:t>"</w:t>
      </w:r>
      <w:r w:rsidRPr="00E11EA5">
        <w:rPr>
          <w:lang w:eastAsia="zh-CN"/>
        </w:rPr>
        <w:t xml:space="preserve"> and </w:t>
      </w:r>
      <w:r>
        <w:rPr>
          <w:lang w:eastAsia="zh-CN"/>
        </w:rPr>
        <w:t>"</w:t>
      </w:r>
      <w:r w:rsidRPr="00E11EA5">
        <w:rPr>
          <w:lang w:eastAsia="zh-CN"/>
        </w:rPr>
        <w:t>applicable reference measurement channel</w:t>
      </w:r>
      <w:r>
        <w:rPr>
          <w:lang w:eastAsia="zh-CN"/>
        </w:rPr>
        <w:t>"</w:t>
      </w:r>
      <w:r w:rsidRPr="00E11EA5">
        <w:rPr>
          <w:lang w:eastAsia="zh-CN"/>
        </w:rPr>
        <w:t xml:space="preserve"> where the RAT-specific test model and reference measurement channels can be found in AAS BS or NR BS test specifications TS</w:t>
      </w:r>
      <w:r>
        <w:rPr>
          <w:lang w:eastAsia="zh-CN"/>
        </w:rPr>
        <w:t> </w:t>
      </w:r>
      <w:r w:rsidRPr="00E11EA5">
        <w:rPr>
          <w:lang w:eastAsia="zh-CN"/>
        </w:rPr>
        <w:t>37.145-2</w:t>
      </w:r>
      <w:r>
        <w:rPr>
          <w:lang w:eastAsia="zh-CN"/>
        </w:rPr>
        <w:t> </w:t>
      </w:r>
      <w:r w:rsidRPr="00E11EA5">
        <w:rPr>
          <w:lang w:eastAsia="zh-CN"/>
        </w:rPr>
        <w:t>[4] and TS</w:t>
      </w:r>
      <w:r>
        <w:rPr>
          <w:lang w:eastAsia="zh-CN"/>
        </w:rPr>
        <w:t> </w:t>
      </w:r>
      <w:r w:rsidRPr="00E11EA5">
        <w:rPr>
          <w:lang w:eastAsia="zh-CN"/>
        </w:rPr>
        <w:t>38.141-2</w:t>
      </w:r>
      <w:r>
        <w:rPr>
          <w:lang w:eastAsia="zh-CN"/>
        </w:rPr>
        <w:t> </w:t>
      </w:r>
      <w:r w:rsidRPr="00E11EA5">
        <w:rPr>
          <w:lang w:eastAsia="zh-CN"/>
        </w:rPr>
        <w:t>[6].</w:t>
      </w:r>
    </w:p>
    <w:p w14:paraId="4EBC9F7E" w14:textId="77777777" w:rsidR="00C57672" w:rsidRPr="00E11EA5" w:rsidRDefault="00C57672" w:rsidP="00C57672">
      <w:pPr>
        <w:pStyle w:val="NO"/>
        <w:rPr>
          <w:lang w:eastAsia="en-CA"/>
        </w:rPr>
      </w:pPr>
      <w:r w:rsidRPr="00E11EA5">
        <w:rPr>
          <w:lang w:eastAsia="en-CA"/>
        </w:rPr>
        <w:t>NOTE 1:</w:t>
      </w:r>
      <w:r w:rsidRPr="00E11EA5">
        <w:rPr>
          <w:lang w:eastAsia="en-CA"/>
        </w:rPr>
        <w:tab/>
        <w:t>All the calibration and test procedures are valid for FR1 as well as FR2, unless otherwise stated.</w:t>
      </w:r>
    </w:p>
    <w:p w14:paraId="353F9145" w14:textId="77777777" w:rsidR="00C57672" w:rsidRPr="00E11EA5" w:rsidRDefault="00C57672" w:rsidP="00C57672">
      <w:pPr>
        <w:pStyle w:val="NO"/>
        <w:rPr>
          <w:lang w:eastAsia="en-CA"/>
        </w:rPr>
      </w:pPr>
      <w:r w:rsidRPr="00E11EA5">
        <w:rPr>
          <w:lang w:eastAsia="en-CA"/>
        </w:rPr>
        <w:t>NOTE 2:</w:t>
      </w:r>
      <w:r w:rsidRPr="00E11EA5">
        <w:rPr>
          <w:lang w:eastAsia="en-CA"/>
        </w:rPr>
        <w:tab/>
        <w:t xml:space="preserve">All the </w:t>
      </w:r>
      <w:r w:rsidRPr="00E11EA5">
        <w:rPr>
          <w:lang w:val="en-US"/>
        </w:rPr>
        <w:t>MU and TT values derivations are valid for Normal test conditions</w:t>
      </w:r>
      <w:r w:rsidRPr="00E11EA5">
        <w:rPr>
          <w:lang w:eastAsia="en-CA"/>
        </w:rPr>
        <w:t>, unless otherwise stated.</w:t>
      </w:r>
    </w:p>
    <w:p w14:paraId="62B4DE81" w14:textId="77777777" w:rsidR="00C57672" w:rsidRPr="00E11EA5" w:rsidRDefault="00C57672" w:rsidP="00C57672">
      <w:pPr>
        <w:pStyle w:val="EQ"/>
      </w:pPr>
      <w:r w:rsidRPr="00E11EA5">
        <w:t>For wanted signal frequency above 4.2</w:t>
      </w:r>
      <w:r>
        <w:t> </w:t>
      </w:r>
      <w:r w:rsidRPr="00E11EA5">
        <w:t>GHz in FR1 (4.2</w:t>
      </w:r>
      <w:r>
        <w:t> </w:t>
      </w:r>
      <w:r w:rsidRPr="00E11EA5">
        <w:t>GHz &lt; f ≤ 6</w:t>
      </w:r>
      <w:r>
        <w:t> </w:t>
      </w:r>
      <w:r w:rsidRPr="00E11EA5">
        <w:t>GHz), it has been agreed that MU are obtained as:</w:t>
      </w:r>
    </w:p>
    <w:p w14:paraId="4FC8DDEB" w14:textId="73CB4697" w:rsidR="00C57672" w:rsidRPr="00D20716" w:rsidRDefault="00C57672" w:rsidP="009C163B">
      <w:pPr>
        <w:pStyle w:val="EQ"/>
      </w:pPr>
      <w:r w:rsidRPr="00D20716">
        <w:tab/>
      </w:r>
      <m:oMath>
        <m:sSub>
          <m:sSubPr>
            <m:ctrlPr>
              <w:rPr>
                <w:rFonts w:ascii="Cambria Math" w:hAnsi="Cambria Math"/>
              </w:rPr>
            </m:ctrlPr>
          </m:sSubPr>
          <m:e>
            <m:r>
              <w:rPr>
                <w:rFonts w:ascii="Cambria Math" w:hAnsi="Cambria Math"/>
              </w:rPr>
              <m:t>MU</m:t>
            </m:r>
          </m:e>
          <m:sub>
            <m:r>
              <w:rPr>
                <w:rFonts w:ascii="Cambria Math" w:hAnsi="Cambria Math"/>
              </w:rPr>
              <m:t>EIS</m:t>
            </m:r>
            <m:r>
              <m:rPr>
                <m:sty m:val="p"/>
              </m:rPr>
              <w:rPr>
                <w:rFonts w:ascii="Cambria Math" w:hAnsi="Cambria Math"/>
              </w:rPr>
              <m:t>4.2-6</m:t>
            </m:r>
            <m:r>
              <w:rPr>
                <w:rFonts w:ascii="Cambria Math" w:hAnsi="Cambria Math"/>
              </w:rPr>
              <m:t>GHz</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EIS</m:t>
                </m:r>
                <m:r>
                  <m:rPr>
                    <m:sty m:val="p"/>
                  </m:rPr>
                  <w:rPr>
                    <w:rFonts w:ascii="Cambria Math" w:hAnsi="Cambria Math"/>
                  </w:rPr>
                  <m:t>3-4.2</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TestEquipment</m:t>
                </m:r>
                <m:r>
                  <m:rPr>
                    <m:sty m:val="p"/>
                  </m:rPr>
                  <w:rPr>
                    <w:rFonts w:ascii="Cambria Math" w:hAnsi="Cambria Math"/>
                  </w:rPr>
                  <m:t>3-4.2</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TestEquipment</m:t>
                </m:r>
                <m:r>
                  <m:rPr>
                    <m:sty m:val="p"/>
                  </m:rPr>
                  <w:rPr>
                    <w:rFonts w:ascii="Cambria Math" w:hAnsi="Cambria Math"/>
                  </w:rPr>
                  <m:t>4.2-6</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3-4.2</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4.2-6</m:t>
                </m:r>
                <m:r>
                  <w:rPr>
                    <w:rFonts w:ascii="Cambria Math" w:hAnsi="Cambria Math"/>
                  </w:rPr>
                  <m:t>GHz</m:t>
                </m:r>
              </m:sub>
              <m:sup>
                <m:r>
                  <m:rPr>
                    <m:sty m:val="p"/>
                  </m:rPr>
                  <w:rPr>
                    <w:rFonts w:ascii="Cambria Math" w:hAnsi="Cambria Math"/>
                  </w:rPr>
                  <m:t>2</m:t>
                </m:r>
              </m:sup>
            </m:sSubSup>
          </m:e>
        </m:rad>
      </m:oMath>
    </w:p>
    <w:p w14:paraId="67F65F27" w14:textId="71D98701" w:rsidR="00C57672" w:rsidRPr="00D20716" w:rsidRDefault="00C57672" w:rsidP="009C163B">
      <w:pPr>
        <w:pStyle w:val="EQ"/>
      </w:pPr>
      <w:r w:rsidRPr="00D20716">
        <w:lastRenderedPageBreak/>
        <w:tab/>
      </w:r>
      <m:oMath>
        <m:sSub>
          <m:sSubPr>
            <m:ctrlPr>
              <w:rPr>
                <w:rFonts w:ascii="Cambria Math" w:hAnsi="Cambria Math"/>
              </w:rPr>
            </m:ctrlPr>
          </m:sSubPr>
          <m:e>
            <m:r>
              <w:rPr>
                <w:rFonts w:ascii="Cambria Math" w:hAnsi="Cambria Math"/>
              </w:rPr>
              <m:t>MU</m:t>
            </m:r>
          </m:e>
          <m:sub>
            <m:r>
              <w:rPr>
                <w:rFonts w:ascii="Cambria Math" w:hAnsi="Cambria Math"/>
              </w:rPr>
              <m:t>conductedwanted</m:t>
            </m:r>
            <m:r>
              <m:rPr>
                <m:sty m:val="p"/>
              </m:rPr>
              <w:rPr>
                <w:rFonts w:ascii="Cambria Math" w:hAnsi="Cambria Math"/>
              </w:rPr>
              <m:t>4.2-6</m:t>
            </m:r>
            <m:r>
              <w:rPr>
                <w:rFonts w:ascii="Cambria Math" w:hAnsi="Cambria Math"/>
              </w:rPr>
              <m:t>GHz</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conductedwanted</m:t>
                </m:r>
                <m:r>
                  <m:rPr>
                    <m:sty m:val="p"/>
                  </m:rPr>
                  <w:rPr>
                    <w:rFonts w:ascii="Cambria Math" w:hAnsi="Cambria Math"/>
                  </w:rPr>
                  <m:t>3-4.2</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TestEquipment</m:t>
                </m:r>
                <m:r>
                  <m:rPr>
                    <m:sty m:val="p"/>
                  </m:rPr>
                  <w:rPr>
                    <w:rFonts w:ascii="Cambria Math" w:hAnsi="Cambria Math"/>
                  </w:rPr>
                  <m:t>3-4.2</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TestEquipment</m:t>
                </m:r>
                <m:r>
                  <m:rPr>
                    <m:sty m:val="p"/>
                  </m:rPr>
                  <w:rPr>
                    <w:rFonts w:ascii="Cambria Math" w:hAnsi="Cambria Math"/>
                  </w:rPr>
                  <m:t>4.2-6</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3-4.2</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4.2-6</m:t>
                </m:r>
                <m:r>
                  <w:rPr>
                    <w:rFonts w:ascii="Cambria Math" w:hAnsi="Cambria Math"/>
                  </w:rPr>
                  <m:t>GHz</m:t>
                </m:r>
              </m:sub>
              <m:sup>
                <m:r>
                  <m:rPr>
                    <m:sty m:val="p"/>
                  </m:rPr>
                  <w:rPr>
                    <w:rFonts w:ascii="Cambria Math" w:hAnsi="Cambria Math"/>
                  </w:rPr>
                  <m:t>2</m:t>
                </m:r>
              </m:sup>
            </m:sSubSup>
          </m:e>
        </m:rad>
      </m:oMath>
    </w:p>
    <w:p w14:paraId="71AD52C0" w14:textId="1C172B47" w:rsidR="00C57672" w:rsidRPr="00D20716" w:rsidRDefault="00C57672" w:rsidP="009C163B">
      <w:pPr>
        <w:pStyle w:val="EQ"/>
      </w:pPr>
      <w:r w:rsidRPr="00D20716">
        <w:tab/>
      </w:r>
      <m:oMath>
        <m:sSub>
          <m:sSubPr>
            <m:ctrlPr>
              <w:rPr>
                <w:rFonts w:ascii="Cambria Math" w:hAnsi="Cambria Math"/>
              </w:rPr>
            </m:ctrlPr>
          </m:sSubPr>
          <m:e>
            <m:r>
              <w:rPr>
                <w:rFonts w:ascii="Cambria Math" w:hAnsi="Cambria Math"/>
              </w:rPr>
              <m:t>MU</m:t>
            </m:r>
          </m:e>
          <m:sub>
            <m:r>
              <w:rPr>
                <w:rFonts w:ascii="Cambria Math" w:hAnsi="Cambria Math"/>
              </w:rPr>
              <m:t>conductedint</m:t>
            </m:r>
            <m:r>
              <m:rPr>
                <m:sty m:val="p"/>
              </m:rPr>
              <w:rPr>
                <w:rFonts w:ascii="Cambria Math" w:hAnsi="Cambria Math"/>
              </w:rPr>
              <m:t>4.2-6</m:t>
            </m:r>
            <m:r>
              <w:rPr>
                <w:rFonts w:ascii="Cambria Math" w:hAnsi="Cambria Math"/>
              </w:rPr>
              <m:t>GHz</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conductedint</m:t>
                </m:r>
                <m:r>
                  <m:rPr>
                    <m:sty m:val="p"/>
                  </m:rPr>
                  <w:rPr>
                    <w:rFonts w:ascii="Cambria Math" w:hAnsi="Cambria Math"/>
                  </w:rPr>
                  <m:t>3-4.2</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TestEquipment</m:t>
                </m:r>
                <m:r>
                  <m:rPr>
                    <m:sty m:val="p"/>
                  </m:rPr>
                  <w:rPr>
                    <w:rFonts w:ascii="Cambria Math" w:hAnsi="Cambria Math"/>
                  </w:rPr>
                  <m:t>3-4.2</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TestEquipment</m:t>
                </m:r>
                <m:r>
                  <m:rPr>
                    <m:sty m:val="p"/>
                  </m:rPr>
                  <w:rPr>
                    <w:rFonts w:ascii="Cambria Math" w:hAnsi="Cambria Math"/>
                  </w:rPr>
                  <m:t>4.2-6</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3-4.2</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4.2-6</m:t>
                </m:r>
                <m:r>
                  <w:rPr>
                    <w:rFonts w:ascii="Cambria Math" w:hAnsi="Cambria Math"/>
                  </w:rPr>
                  <m:t>GHz</m:t>
                </m:r>
              </m:sub>
              <m:sup>
                <m:r>
                  <m:rPr>
                    <m:sty m:val="p"/>
                  </m:rPr>
                  <w:rPr>
                    <w:rFonts w:ascii="Cambria Math" w:hAnsi="Cambria Math"/>
                  </w:rPr>
                  <m:t>2</m:t>
                </m:r>
              </m:sup>
            </m:sSubSup>
          </m:e>
        </m:rad>
      </m:oMath>
    </w:p>
    <w:p w14:paraId="214C8C0F" w14:textId="77777777" w:rsidR="00C57672" w:rsidRPr="00E11EA5" w:rsidRDefault="00C57672" w:rsidP="00C57672">
      <w:pPr>
        <w:pStyle w:val="B2"/>
      </w:pPr>
      <w:r>
        <w:tab/>
      </w:r>
      <w:r w:rsidRPr="00E11EA5">
        <w:t>With</w:t>
      </w:r>
    </w:p>
    <w:p w14:paraId="10A5DC1E" w14:textId="0A57B1C3" w:rsidR="00C57672" w:rsidRPr="00E11EA5" w:rsidRDefault="00C57672" w:rsidP="00C57672">
      <w:pPr>
        <w:pStyle w:val="EQ"/>
      </w:pPr>
      <w:r w:rsidRPr="00E11EA5">
        <w:tab/>
      </w:r>
      <m:oMath>
        <m:sSub>
          <m:sSubPr>
            <m:ctrlPr>
              <w:rPr>
                <w:rFonts w:ascii="Cambria Math" w:hAnsi="Cambria Math"/>
                <w:iCs/>
              </w:rPr>
            </m:ctrlPr>
          </m:sSubPr>
          <m:e>
            <m:r>
              <w:rPr>
                <w:rFonts w:ascii="Cambria Math" w:hAnsi="Cambria Math"/>
              </w:rPr>
              <m:t>MU</m:t>
            </m:r>
          </m:e>
          <m:sub>
            <m:r>
              <w:rPr>
                <w:rFonts w:ascii="Cambria Math" w:hAnsi="Cambria Math"/>
              </w:rPr>
              <m:t>TestEquipment</m:t>
            </m:r>
            <m:r>
              <m:rPr>
                <m:sty m:val="p"/>
              </m:rPr>
              <w:rPr>
                <w:rFonts w:ascii="Cambria Math" w:hAnsi="Cambria Math"/>
              </w:rPr>
              <m:t>4.2-6</m:t>
            </m:r>
            <m:r>
              <w:rPr>
                <w:rFonts w:ascii="Cambria Math" w:hAnsi="Cambria Math"/>
              </w:rPr>
              <m:t>GHz</m:t>
            </m:r>
          </m:sub>
        </m:sSub>
        <m:r>
          <m:rPr>
            <m:sty m:val="p"/>
          </m:rPr>
          <w:rPr>
            <w:rFonts w:ascii="Cambria Math" w:hAnsi="Cambria Math"/>
          </w:rPr>
          <m:t>(</m:t>
        </m:r>
        <m:r>
          <m:rPr>
            <m:sty m:val="p"/>
          </m:rPr>
          <w:rPr>
            <w:rFonts w:ascii="Cambria Math" w:hAnsi="Cambria Math"/>
            <w:lang w:val="el-GR"/>
          </w:rPr>
          <m:t>1.96σ</m:t>
        </m:r>
        <m:r>
          <m:rPr>
            <m:sty m:val="p"/>
          </m:rPr>
          <w:rPr>
            <w:rFonts w:ascii="Cambria Math" w:hAnsi="Cambria Math"/>
          </w:rPr>
          <m:t>)=</m:t>
        </m:r>
      </m:oMath>
      <w:r w:rsidRPr="00E11EA5">
        <w:t xml:space="preserve"> 1.96 </w:t>
      </w:r>
      <m:oMath>
        <m:r>
          <m:rPr>
            <m:sty m:val="p"/>
          </m:rPr>
          <w:rPr>
            <w:rFonts w:ascii="Cambria Math" w:hAnsi="Cambria Math"/>
          </w:rPr>
          <m:t>× </m:t>
        </m:r>
      </m:oMath>
      <w:r w:rsidRPr="00E11EA5">
        <w:t>0.58</w:t>
      </w:r>
    </w:p>
    <w:p w14:paraId="45FA1502" w14:textId="77777777" w:rsidR="00C57672" w:rsidRPr="00E11EA5" w:rsidRDefault="00C57672" w:rsidP="00C57672">
      <w:pPr>
        <w:pStyle w:val="B2"/>
      </w:pPr>
      <w:r>
        <w:tab/>
      </w:r>
      <w:r w:rsidRPr="00E11EA5">
        <w:t>And</w:t>
      </w:r>
    </w:p>
    <w:p w14:paraId="2604CAB7" w14:textId="4F22A0DF" w:rsidR="00C57672" w:rsidRPr="00E11EA5" w:rsidRDefault="00C57672" w:rsidP="00C57672">
      <w:pPr>
        <w:pStyle w:val="EQ"/>
      </w:pPr>
      <w:r w:rsidRPr="00E11EA5">
        <w:tab/>
      </w:r>
      <m:oMath>
        <m:sSub>
          <m:sSubPr>
            <m:ctrlPr>
              <w:rPr>
                <w:rFonts w:ascii="Cambria Math" w:hAnsi="Cambria Math"/>
              </w:rPr>
            </m:ctrlPr>
          </m:sSubPr>
          <m:e>
            <m:r>
              <w:rPr>
                <w:rFonts w:ascii="Cambria Math" w:hAnsi="Cambria Math"/>
              </w:rPr>
              <m:t>MU</m:t>
            </m:r>
          </m:e>
          <m:sub>
            <m:r>
              <w:rPr>
                <w:rFonts w:ascii="Cambria Math" w:hAnsi="Cambria Math"/>
              </w:rPr>
              <m:t>Matching</m:t>
            </m:r>
            <m:r>
              <m:rPr>
                <m:sty m:val="p"/>
              </m:rPr>
              <w:rPr>
                <w:rFonts w:ascii="Cambria Math" w:hAnsi="Cambria Math"/>
              </w:rPr>
              <m:t>4.2-6</m:t>
            </m:r>
            <m:r>
              <w:rPr>
                <w:rFonts w:ascii="Cambria Math" w:hAnsi="Cambria Math"/>
              </w:rPr>
              <m:t>GHz</m:t>
            </m:r>
          </m:sub>
        </m:sSub>
        <m:r>
          <m:rPr>
            <m:sty m:val="p"/>
          </m:rPr>
          <w:rPr>
            <w:rFonts w:ascii="Cambria Math" w:hAnsi="Cambria Math"/>
          </w:rPr>
          <m:t>(</m:t>
        </m:r>
        <m:r>
          <m:rPr>
            <m:sty m:val="p"/>
          </m:rPr>
          <w:rPr>
            <w:rFonts w:ascii="Cambria Math" w:hAnsi="Cambria Math"/>
            <w:lang w:val="el-GR"/>
          </w:rPr>
          <m:t>1.96σ</m:t>
        </m:r>
        <m:r>
          <m:rPr>
            <m:sty m:val="p"/>
          </m:rPr>
          <w:rPr>
            <w:rFonts w:ascii="Cambria Math" w:hAnsi="Cambria Math"/>
          </w:rPr>
          <m:t>)=</m:t>
        </m:r>
      </m:oMath>
      <w:r w:rsidRPr="00E11EA5">
        <w:t xml:space="preserve"> 1.96 </w:t>
      </w:r>
      <m:oMath>
        <m:r>
          <m:rPr>
            <m:sty m:val="p"/>
          </m:rPr>
          <w:rPr>
            <w:rFonts w:ascii="Cambria Math" w:hAnsi="Cambria Math"/>
          </w:rPr>
          <m:t>× </m:t>
        </m:r>
      </m:oMath>
      <w:r w:rsidRPr="00E11EA5">
        <w:t>0.28</w:t>
      </w:r>
    </w:p>
    <w:p w14:paraId="20E191EB" w14:textId="77777777" w:rsidR="00C57672" w:rsidRPr="00501E48" w:rsidRDefault="00C57672" w:rsidP="00C57672">
      <w:pPr>
        <w:pStyle w:val="Heading2"/>
      </w:pPr>
      <w:bookmarkStart w:id="6770" w:name="_Toc32332233"/>
      <w:bookmarkStart w:id="6771" w:name="_Toc37430150"/>
      <w:bookmarkStart w:id="6772" w:name="_Toc43739253"/>
      <w:bookmarkStart w:id="6773" w:name="_Toc46347014"/>
      <w:bookmarkStart w:id="6774" w:name="_Toc53165953"/>
      <w:bookmarkStart w:id="6775" w:name="_Toc53166648"/>
      <w:bookmarkStart w:id="6776" w:name="_Toc53167342"/>
      <w:bookmarkStart w:id="6777" w:name="_Toc61130580"/>
      <w:bookmarkStart w:id="6778" w:name="_Toc61131306"/>
      <w:bookmarkStart w:id="6779" w:name="_Toc61188148"/>
      <w:bookmarkStart w:id="6780" w:name="_Toc83029438"/>
      <w:bookmarkStart w:id="6781" w:name="_Toc83920036"/>
      <w:bookmarkStart w:id="6782" w:name="_Toc89785057"/>
      <w:bookmarkStart w:id="6783" w:name="_Toc137299557"/>
      <w:bookmarkStart w:id="6784" w:name="_Toc138888603"/>
      <w:bookmarkStart w:id="6785" w:name="_Toc138889327"/>
      <w:bookmarkStart w:id="6786" w:name="_Toc145341046"/>
      <w:bookmarkStart w:id="6787" w:name="_Toc161842789"/>
      <w:bookmarkStart w:id="6788" w:name="_Toc169788898"/>
      <w:bookmarkStart w:id="6789" w:name="_Toc171512277"/>
      <w:r w:rsidRPr="00501E48">
        <w:t>10.2</w:t>
      </w:r>
      <w:r w:rsidRPr="00501E48">
        <w:tab/>
        <w:t>OTA sensitivity</w:t>
      </w:r>
      <w:bookmarkEnd w:id="6770"/>
      <w:bookmarkEnd w:id="6771"/>
      <w:bookmarkEnd w:id="6772"/>
      <w:bookmarkEnd w:id="6773"/>
      <w:bookmarkEnd w:id="6774"/>
      <w:bookmarkEnd w:id="6775"/>
      <w:bookmarkEnd w:id="6776"/>
      <w:bookmarkEnd w:id="6777"/>
      <w:bookmarkEnd w:id="6778"/>
      <w:bookmarkEnd w:id="6779"/>
      <w:bookmarkEnd w:id="6780"/>
      <w:bookmarkEnd w:id="6781"/>
      <w:bookmarkEnd w:id="6782"/>
      <w:bookmarkEnd w:id="6783"/>
      <w:bookmarkEnd w:id="6784"/>
      <w:bookmarkEnd w:id="6785"/>
      <w:bookmarkEnd w:id="6786"/>
      <w:bookmarkEnd w:id="6787"/>
      <w:bookmarkEnd w:id="6788"/>
      <w:bookmarkEnd w:id="6789"/>
    </w:p>
    <w:p w14:paraId="08A7AA22" w14:textId="77777777" w:rsidR="00C57672" w:rsidRPr="00E11EA5" w:rsidRDefault="00C57672" w:rsidP="00C57672">
      <w:pPr>
        <w:pStyle w:val="Heading3"/>
        <w:rPr>
          <w:lang w:eastAsia="sv-SE"/>
        </w:rPr>
      </w:pPr>
      <w:bookmarkStart w:id="6790" w:name="_Toc32332234"/>
      <w:bookmarkStart w:id="6791" w:name="_Toc37430151"/>
      <w:bookmarkStart w:id="6792" w:name="_Toc43739254"/>
      <w:bookmarkStart w:id="6793" w:name="_Toc46347015"/>
      <w:bookmarkStart w:id="6794" w:name="_Toc53165954"/>
      <w:bookmarkStart w:id="6795" w:name="_Toc53166649"/>
      <w:bookmarkStart w:id="6796" w:name="_Toc53167343"/>
      <w:bookmarkStart w:id="6797" w:name="_Toc61130581"/>
      <w:bookmarkStart w:id="6798" w:name="_Toc61131307"/>
      <w:bookmarkStart w:id="6799" w:name="_Toc61188149"/>
      <w:bookmarkStart w:id="6800" w:name="_Toc83029439"/>
      <w:bookmarkStart w:id="6801" w:name="_Toc83920037"/>
      <w:bookmarkStart w:id="6802" w:name="_Toc89785058"/>
      <w:bookmarkStart w:id="6803" w:name="_Toc137299558"/>
      <w:bookmarkStart w:id="6804" w:name="_Toc138888604"/>
      <w:bookmarkStart w:id="6805" w:name="_Toc138889328"/>
      <w:bookmarkStart w:id="6806" w:name="_Toc145341047"/>
      <w:bookmarkStart w:id="6807" w:name="_Toc161842790"/>
      <w:bookmarkStart w:id="6808" w:name="_Toc169788899"/>
      <w:bookmarkStart w:id="6809" w:name="_Toc171512278"/>
      <w:r w:rsidRPr="00E11EA5">
        <w:rPr>
          <w:lang w:eastAsia="sv-SE"/>
        </w:rPr>
        <w:t>10.2.1</w:t>
      </w:r>
      <w:r w:rsidRPr="00E11EA5">
        <w:rPr>
          <w:lang w:eastAsia="sv-SE"/>
        </w:rPr>
        <w:tab/>
        <w:t>General</w:t>
      </w:r>
      <w:bookmarkEnd w:id="6790"/>
      <w:bookmarkEnd w:id="6791"/>
      <w:bookmarkEnd w:id="6792"/>
      <w:bookmarkEnd w:id="6793"/>
      <w:bookmarkEnd w:id="6794"/>
      <w:bookmarkEnd w:id="6795"/>
      <w:bookmarkEnd w:id="6796"/>
      <w:bookmarkEnd w:id="6797"/>
      <w:bookmarkEnd w:id="6798"/>
      <w:bookmarkEnd w:id="6799"/>
      <w:bookmarkEnd w:id="6800"/>
      <w:bookmarkEnd w:id="6801"/>
      <w:bookmarkEnd w:id="6802"/>
      <w:bookmarkEnd w:id="6803"/>
      <w:bookmarkEnd w:id="6804"/>
      <w:bookmarkEnd w:id="6805"/>
      <w:bookmarkEnd w:id="6806"/>
      <w:bookmarkEnd w:id="6807"/>
      <w:bookmarkEnd w:id="6808"/>
      <w:bookmarkEnd w:id="6809"/>
    </w:p>
    <w:p w14:paraId="233691F3" w14:textId="77777777" w:rsidR="00C57672" w:rsidRPr="00E11EA5" w:rsidRDefault="00C57672" w:rsidP="00C57672">
      <w:pPr>
        <w:rPr>
          <w:lang w:eastAsia="sv-SE"/>
        </w:rPr>
      </w:pPr>
      <w:r w:rsidRPr="00E11EA5">
        <w:rPr>
          <w:lang w:val="en-US"/>
        </w:rPr>
        <w:t>Clause</w:t>
      </w:r>
      <w:r>
        <w:rPr>
          <w:lang w:val="en-US"/>
        </w:rPr>
        <w:t> </w:t>
      </w:r>
      <w:r w:rsidRPr="00E11EA5">
        <w:rPr>
          <w:lang w:val="en-US"/>
        </w:rPr>
        <w:t>10.2 captures MU and TT values derivation for the OTA sensitivity directional requirement.</w:t>
      </w:r>
    </w:p>
    <w:p w14:paraId="7F89E892" w14:textId="77777777" w:rsidR="00C57672" w:rsidRPr="00E11EA5" w:rsidRDefault="00C57672" w:rsidP="00C57672">
      <w:pPr>
        <w:pStyle w:val="Heading3"/>
        <w:rPr>
          <w:lang w:eastAsia="sv-SE"/>
        </w:rPr>
      </w:pPr>
      <w:bookmarkStart w:id="6810" w:name="_Toc32332235"/>
      <w:bookmarkStart w:id="6811" w:name="_Toc37430152"/>
      <w:bookmarkStart w:id="6812" w:name="_Toc43739255"/>
      <w:bookmarkStart w:id="6813" w:name="_Toc46347016"/>
      <w:bookmarkStart w:id="6814" w:name="_Toc53165955"/>
      <w:bookmarkStart w:id="6815" w:name="_Toc53166650"/>
      <w:bookmarkStart w:id="6816" w:name="_Toc53167344"/>
      <w:bookmarkStart w:id="6817" w:name="_Toc61130582"/>
      <w:bookmarkStart w:id="6818" w:name="_Toc61131308"/>
      <w:bookmarkStart w:id="6819" w:name="_Toc61188150"/>
      <w:bookmarkStart w:id="6820" w:name="_Toc83029440"/>
      <w:bookmarkStart w:id="6821" w:name="_Toc83920038"/>
      <w:bookmarkStart w:id="6822" w:name="_Toc89785059"/>
      <w:bookmarkStart w:id="6823" w:name="_Toc137299559"/>
      <w:bookmarkStart w:id="6824" w:name="_Toc138888605"/>
      <w:bookmarkStart w:id="6825" w:name="_Toc138889329"/>
      <w:bookmarkStart w:id="6826" w:name="_Toc145341048"/>
      <w:bookmarkStart w:id="6827" w:name="_Toc161842791"/>
      <w:bookmarkStart w:id="6828" w:name="_Toc169788900"/>
      <w:bookmarkStart w:id="6829" w:name="_Toc171512279"/>
      <w:r w:rsidRPr="00E11EA5">
        <w:rPr>
          <w:lang w:eastAsia="sv-SE"/>
        </w:rPr>
        <w:t>10.2.2</w:t>
      </w:r>
      <w:r w:rsidRPr="00E11EA5">
        <w:rPr>
          <w:lang w:eastAsia="sv-SE"/>
        </w:rPr>
        <w:tab/>
        <w:t>Indoor Anechoic Chamber</w:t>
      </w:r>
      <w:bookmarkEnd w:id="6810"/>
      <w:bookmarkEnd w:id="6811"/>
      <w:bookmarkEnd w:id="6812"/>
      <w:bookmarkEnd w:id="6813"/>
      <w:bookmarkEnd w:id="6814"/>
      <w:bookmarkEnd w:id="6815"/>
      <w:bookmarkEnd w:id="6816"/>
      <w:bookmarkEnd w:id="6817"/>
      <w:bookmarkEnd w:id="6818"/>
      <w:bookmarkEnd w:id="6819"/>
      <w:bookmarkEnd w:id="6820"/>
      <w:bookmarkEnd w:id="6821"/>
      <w:bookmarkEnd w:id="6822"/>
      <w:bookmarkEnd w:id="6823"/>
      <w:bookmarkEnd w:id="6824"/>
      <w:bookmarkEnd w:id="6825"/>
      <w:bookmarkEnd w:id="6826"/>
      <w:bookmarkEnd w:id="6827"/>
      <w:bookmarkEnd w:id="6828"/>
      <w:bookmarkEnd w:id="6829"/>
    </w:p>
    <w:p w14:paraId="68AC2C50" w14:textId="77777777" w:rsidR="00C57672" w:rsidRPr="00E11EA5" w:rsidRDefault="00C57672" w:rsidP="00C57672">
      <w:pPr>
        <w:pStyle w:val="Heading4"/>
        <w:rPr>
          <w:lang w:eastAsia="sv-SE"/>
        </w:rPr>
      </w:pPr>
      <w:bookmarkStart w:id="6830" w:name="_Toc32332236"/>
      <w:bookmarkStart w:id="6831" w:name="_Toc37430153"/>
      <w:bookmarkStart w:id="6832" w:name="_Toc43739256"/>
      <w:bookmarkStart w:id="6833" w:name="_Toc46347017"/>
      <w:bookmarkStart w:id="6834" w:name="_Toc53165956"/>
      <w:bookmarkStart w:id="6835" w:name="_Toc53166651"/>
      <w:bookmarkStart w:id="6836" w:name="_Toc53167345"/>
      <w:bookmarkStart w:id="6837" w:name="_Toc61130583"/>
      <w:bookmarkStart w:id="6838" w:name="_Toc61131309"/>
      <w:bookmarkStart w:id="6839" w:name="_Toc61188151"/>
      <w:bookmarkStart w:id="6840" w:name="_Toc83029441"/>
      <w:bookmarkStart w:id="6841" w:name="_Toc83920039"/>
      <w:bookmarkStart w:id="6842" w:name="_Toc89785060"/>
      <w:bookmarkStart w:id="6843" w:name="_Toc137299560"/>
      <w:bookmarkStart w:id="6844" w:name="_Toc138888606"/>
      <w:bookmarkStart w:id="6845" w:name="_Toc138889330"/>
      <w:bookmarkStart w:id="6846" w:name="_Toc145341049"/>
      <w:bookmarkStart w:id="6847" w:name="_Toc161842792"/>
      <w:bookmarkStart w:id="6848" w:name="_Toc169788901"/>
      <w:bookmarkStart w:id="6849" w:name="_Toc171512280"/>
      <w:r w:rsidRPr="00E11EA5">
        <w:rPr>
          <w:lang w:eastAsia="sv-SE"/>
        </w:rPr>
        <w:t>10.2.</w:t>
      </w:r>
      <w:r w:rsidRPr="00E11EA5">
        <w:t>2</w:t>
      </w:r>
      <w:r w:rsidRPr="00E11EA5">
        <w:rPr>
          <w:lang w:eastAsia="sv-SE"/>
        </w:rPr>
        <w:t>.1</w:t>
      </w:r>
      <w:r w:rsidRPr="00E11EA5">
        <w:rPr>
          <w:lang w:eastAsia="sv-SE"/>
        </w:rPr>
        <w:tab/>
        <w:t>Measurement system description</w:t>
      </w:r>
      <w:bookmarkEnd w:id="6830"/>
      <w:bookmarkEnd w:id="6831"/>
      <w:bookmarkEnd w:id="6832"/>
      <w:bookmarkEnd w:id="6833"/>
      <w:bookmarkEnd w:id="6834"/>
      <w:bookmarkEnd w:id="6835"/>
      <w:bookmarkEnd w:id="6836"/>
      <w:bookmarkEnd w:id="6837"/>
      <w:bookmarkEnd w:id="6838"/>
      <w:bookmarkEnd w:id="6839"/>
      <w:bookmarkEnd w:id="6840"/>
      <w:bookmarkEnd w:id="6841"/>
      <w:bookmarkEnd w:id="6842"/>
      <w:bookmarkEnd w:id="6843"/>
      <w:bookmarkEnd w:id="6844"/>
      <w:bookmarkEnd w:id="6845"/>
      <w:bookmarkEnd w:id="6846"/>
      <w:bookmarkEnd w:id="6847"/>
      <w:bookmarkEnd w:id="6848"/>
      <w:bookmarkEnd w:id="6849"/>
    </w:p>
    <w:p w14:paraId="302CDBE5" w14:textId="77777777" w:rsidR="00C57672" w:rsidRPr="00E11EA5" w:rsidRDefault="00C57672" w:rsidP="00C57672">
      <w:pPr>
        <w:rPr>
          <w:lang w:eastAsia="sv-SE"/>
        </w:rPr>
      </w:pPr>
      <w:r w:rsidRPr="00E11EA5">
        <w:t>Measurement system description is captured in clause</w:t>
      </w:r>
      <w:r>
        <w:t> </w:t>
      </w:r>
      <w:r w:rsidRPr="00E11EA5">
        <w:t>7.2.1.</w:t>
      </w:r>
      <w:bookmarkStart w:id="6850" w:name="_Toc32332237"/>
      <w:bookmarkStart w:id="6851" w:name="_Toc37430154"/>
      <w:bookmarkStart w:id="6852" w:name="_Toc43739257"/>
      <w:bookmarkStart w:id="6853" w:name="_Toc46347018"/>
      <w:bookmarkStart w:id="6854" w:name="_Toc53165957"/>
      <w:bookmarkStart w:id="6855" w:name="_Toc53166652"/>
      <w:bookmarkStart w:id="6856" w:name="_Toc53167346"/>
    </w:p>
    <w:p w14:paraId="43FCAA12" w14:textId="77777777" w:rsidR="00C57672" w:rsidRPr="00E11EA5" w:rsidRDefault="00C57672" w:rsidP="00C57672">
      <w:pPr>
        <w:pStyle w:val="Heading4"/>
        <w:rPr>
          <w:lang w:eastAsia="sv-SE"/>
        </w:rPr>
      </w:pPr>
      <w:bookmarkStart w:id="6857" w:name="_Toc61130584"/>
      <w:bookmarkStart w:id="6858" w:name="_Toc61131310"/>
      <w:bookmarkStart w:id="6859" w:name="_Toc61188152"/>
      <w:bookmarkStart w:id="6860" w:name="_Toc83029442"/>
      <w:bookmarkStart w:id="6861" w:name="_Toc83920040"/>
      <w:bookmarkStart w:id="6862" w:name="_Toc89785061"/>
      <w:bookmarkStart w:id="6863" w:name="_Toc137299561"/>
      <w:bookmarkStart w:id="6864" w:name="_Toc138888607"/>
      <w:bookmarkStart w:id="6865" w:name="_Toc138889331"/>
      <w:bookmarkStart w:id="6866" w:name="_Toc145341050"/>
      <w:bookmarkStart w:id="6867" w:name="_Toc161842793"/>
      <w:bookmarkStart w:id="6868" w:name="_Toc169788902"/>
      <w:bookmarkStart w:id="6869" w:name="_Toc171512281"/>
      <w:r w:rsidRPr="00E11EA5">
        <w:rPr>
          <w:lang w:eastAsia="sv-SE"/>
        </w:rPr>
        <w:t>10.2.</w:t>
      </w:r>
      <w:r w:rsidRPr="00E11EA5">
        <w:t>2</w:t>
      </w:r>
      <w:r w:rsidRPr="00E11EA5">
        <w:rPr>
          <w:lang w:eastAsia="sv-SE"/>
        </w:rPr>
        <w:t>.2</w:t>
      </w:r>
      <w:r>
        <w:rPr>
          <w:lang w:eastAsia="sv-SE"/>
        </w:rPr>
        <w:tab/>
      </w:r>
      <w:r w:rsidRPr="00E11EA5">
        <w:rPr>
          <w:lang w:eastAsia="sv-SE"/>
        </w:rPr>
        <w:t>Test procedure</w:t>
      </w:r>
      <w:bookmarkEnd w:id="6850"/>
      <w:bookmarkEnd w:id="6851"/>
      <w:bookmarkEnd w:id="6852"/>
      <w:bookmarkEnd w:id="6853"/>
      <w:bookmarkEnd w:id="6854"/>
      <w:bookmarkEnd w:id="6855"/>
      <w:bookmarkEnd w:id="6856"/>
      <w:bookmarkEnd w:id="6857"/>
      <w:bookmarkEnd w:id="6858"/>
      <w:bookmarkEnd w:id="6859"/>
      <w:bookmarkEnd w:id="6860"/>
      <w:bookmarkEnd w:id="6861"/>
      <w:bookmarkEnd w:id="6862"/>
      <w:bookmarkEnd w:id="6863"/>
      <w:bookmarkEnd w:id="6864"/>
      <w:bookmarkEnd w:id="6865"/>
      <w:bookmarkEnd w:id="6866"/>
      <w:bookmarkEnd w:id="6867"/>
      <w:bookmarkEnd w:id="6868"/>
      <w:bookmarkEnd w:id="6869"/>
    </w:p>
    <w:p w14:paraId="4F155220" w14:textId="77777777" w:rsidR="00C57672" w:rsidRPr="00E11EA5" w:rsidRDefault="00C57672" w:rsidP="00C57672">
      <w:pPr>
        <w:pStyle w:val="Heading5"/>
      </w:pPr>
      <w:bookmarkStart w:id="6870" w:name="_Toc32332238"/>
      <w:bookmarkStart w:id="6871" w:name="_Toc37430155"/>
      <w:bookmarkStart w:id="6872" w:name="_Toc43739258"/>
      <w:bookmarkStart w:id="6873" w:name="_Toc46347019"/>
      <w:bookmarkStart w:id="6874" w:name="_Toc53165958"/>
      <w:bookmarkStart w:id="6875" w:name="_Toc53166653"/>
      <w:bookmarkStart w:id="6876" w:name="_Toc53167347"/>
      <w:bookmarkStart w:id="6877" w:name="_Toc61130585"/>
      <w:bookmarkStart w:id="6878" w:name="_Toc61131311"/>
      <w:bookmarkStart w:id="6879" w:name="_Toc61188153"/>
      <w:bookmarkStart w:id="6880" w:name="_Toc83029443"/>
      <w:bookmarkStart w:id="6881" w:name="_Toc83920041"/>
      <w:bookmarkStart w:id="6882" w:name="_Toc89785062"/>
      <w:bookmarkStart w:id="6883" w:name="_Toc137299562"/>
      <w:bookmarkStart w:id="6884" w:name="_Toc138888608"/>
      <w:bookmarkStart w:id="6885" w:name="_Toc138889332"/>
      <w:bookmarkStart w:id="6886" w:name="_Toc145341051"/>
      <w:bookmarkStart w:id="6887" w:name="_Toc161842794"/>
      <w:bookmarkStart w:id="6888" w:name="_Toc169788903"/>
      <w:bookmarkStart w:id="6889" w:name="_Toc171512282"/>
      <w:r w:rsidRPr="00E11EA5">
        <w:rPr>
          <w:lang w:eastAsia="sv-SE"/>
        </w:rPr>
        <w:t>10.2.</w:t>
      </w:r>
      <w:r w:rsidRPr="00E11EA5">
        <w:t>2</w:t>
      </w:r>
      <w:r w:rsidRPr="00E11EA5">
        <w:rPr>
          <w:lang w:eastAsia="sv-SE"/>
        </w:rPr>
        <w:t>.2.1</w:t>
      </w:r>
      <w:r w:rsidRPr="00E11EA5">
        <w:rPr>
          <w:lang w:eastAsia="sv-SE"/>
        </w:rPr>
        <w:tab/>
      </w:r>
      <w:r w:rsidRPr="00E11EA5">
        <w:t>Stage 1: Calibration</w:t>
      </w:r>
      <w:bookmarkEnd w:id="6870"/>
      <w:bookmarkEnd w:id="6871"/>
      <w:bookmarkEnd w:id="6872"/>
      <w:bookmarkEnd w:id="6873"/>
      <w:bookmarkEnd w:id="6874"/>
      <w:bookmarkEnd w:id="6875"/>
      <w:bookmarkEnd w:id="6876"/>
      <w:bookmarkEnd w:id="6877"/>
      <w:bookmarkEnd w:id="6878"/>
      <w:bookmarkEnd w:id="6879"/>
      <w:bookmarkEnd w:id="6880"/>
      <w:bookmarkEnd w:id="6881"/>
      <w:bookmarkEnd w:id="6882"/>
      <w:bookmarkEnd w:id="6883"/>
      <w:bookmarkEnd w:id="6884"/>
      <w:bookmarkEnd w:id="6885"/>
      <w:bookmarkEnd w:id="6886"/>
      <w:bookmarkEnd w:id="6887"/>
      <w:bookmarkEnd w:id="6888"/>
      <w:bookmarkEnd w:id="6889"/>
    </w:p>
    <w:p w14:paraId="7FFC6A71" w14:textId="77777777" w:rsidR="00C57672" w:rsidRPr="00E11EA5" w:rsidRDefault="00C57672" w:rsidP="00C57672">
      <w:r w:rsidRPr="00E11EA5">
        <w:t>Calibration procedure for the Indoor Anechoic Chamber is captured in clause</w:t>
      </w:r>
      <w:r>
        <w:t> </w:t>
      </w:r>
      <w:r w:rsidRPr="00E11EA5">
        <w:t>8.2 with the calibration system setup for RX requirements depicted in figure 8.2-2.</w:t>
      </w:r>
    </w:p>
    <w:p w14:paraId="118C6292" w14:textId="77777777" w:rsidR="00C57672" w:rsidRPr="00E11EA5" w:rsidRDefault="00C57672" w:rsidP="00C57672">
      <w:pPr>
        <w:pStyle w:val="Heading5"/>
      </w:pPr>
      <w:bookmarkStart w:id="6890" w:name="_Toc32332239"/>
      <w:bookmarkStart w:id="6891" w:name="_Toc37430156"/>
      <w:bookmarkStart w:id="6892" w:name="_Toc43739259"/>
      <w:bookmarkStart w:id="6893" w:name="_Toc46347020"/>
      <w:bookmarkStart w:id="6894" w:name="_Toc53165959"/>
      <w:bookmarkStart w:id="6895" w:name="_Toc53166654"/>
      <w:bookmarkStart w:id="6896" w:name="_Toc53167348"/>
      <w:bookmarkStart w:id="6897" w:name="_Toc61130586"/>
      <w:bookmarkStart w:id="6898" w:name="_Toc61131312"/>
      <w:bookmarkStart w:id="6899" w:name="_Toc61188154"/>
      <w:bookmarkStart w:id="6900" w:name="_Toc83029444"/>
      <w:bookmarkStart w:id="6901" w:name="_Toc83920042"/>
      <w:bookmarkStart w:id="6902" w:name="_Toc89785063"/>
      <w:bookmarkStart w:id="6903" w:name="_Toc137299563"/>
      <w:bookmarkStart w:id="6904" w:name="_Toc138888609"/>
      <w:bookmarkStart w:id="6905" w:name="_Toc138889333"/>
      <w:bookmarkStart w:id="6906" w:name="_Toc145341052"/>
      <w:bookmarkStart w:id="6907" w:name="_Toc161842795"/>
      <w:bookmarkStart w:id="6908" w:name="_Toc169788904"/>
      <w:bookmarkStart w:id="6909" w:name="_Toc171512283"/>
      <w:r w:rsidRPr="00E11EA5">
        <w:rPr>
          <w:lang w:eastAsia="sv-SE"/>
        </w:rPr>
        <w:t>10.2.</w:t>
      </w:r>
      <w:r w:rsidRPr="00E11EA5">
        <w:t>2</w:t>
      </w:r>
      <w:r w:rsidRPr="00E11EA5">
        <w:rPr>
          <w:lang w:eastAsia="sv-SE"/>
        </w:rPr>
        <w:t>.2.2</w:t>
      </w:r>
      <w:r w:rsidRPr="00E11EA5">
        <w:rPr>
          <w:lang w:eastAsia="sv-SE"/>
        </w:rPr>
        <w:tab/>
      </w:r>
      <w:r w:rsidRPr="00E11EA5">
        <w:t>Stage 2: BS measurement</w:t>
      </w:r>
      <w:bookmarkEnd w:id="6890"/>
      <w:bookmarkEnd w:id="6891"/>
      <w:bookmarkEnd w:id="6892"/>
      <w:bookmarkEnd w:id="6893"/>
      <w:bookmarkEnd w:id="6894"/>
      <w:bookmarkEnd w:id="6895"/>
      <w:bookmarkEnd w:id="6896"/>
      <w:bookmarkEnd w:id="6897"/>
      <w:bookmarkEnd w:id="6898"/>
      <w:bookmarkEnd w:id="6899"/>
      <w:bookmarkEnd w:id="6900"/>
      <w:bookmarkEnd w:id="6901"/>
      <w:bookmarkEnd w:id="6902"/>
      <w:bookmarkEnd w:id="6903"/>
      <w:bookmarkEnd w:id="6904"/>
      <w:bookmarkEnd w:id="6905"/>
      <w:bookmarkEnd w:id="6906"/>
      <w:bookmarkEnd w:id="6907"/>
      <w:bookmarkEnd w:id="6908"/>
      <w:bookmarkEnd w:id="6909"/>
    </w:p>
    <w:p w14:paraId="51AE35B5" w14:textId="77777777" w:rsidR="00C57672" w:rsidRPr="00E11EA5" w:rsidRDefault="00C57672" w:rsidP="00C57672">
      <w:r w:rsidRPr="00E11EA5">
        <w:t xml:space="preserve">The IAC testing procedure </w:t>
      </w:r>
      <w:r w:rsidRPr="00E11EA5">
        <w:rPr>
          <w:lang w:eastAsia="it-IT"/>
        </w:rPr>
        <w:t>consists of</w:t>
      </w:r>
      <w:r w:rsidRPr="00E11EA5">
        <w:t xml:space="preserve"> the following steps:</w:t>
      </w:r>
    </w:p>
    <w:p w14:paraId="234F4336" w14:textId="77777777" w:rsidR="00C57672" w:rsidRPr="00E11EA5" w:rsidRDefault="00C57672" w:rsidP="00C57672">
      <w:pPr>
        <w:pStyle w:val="B1"/>
      </w:pPr>
      <w:r w:rsidRPr="00E11EA5">
        <w:t>1)</w:t>
      </w:r>
      <w:r w:rsidRPr="00E11EA5">
        <w:tab/>
        <w:t xml:space="preserve">Uninstall the reference antenna and install the BS with </w:t>
      </w:r>
      <w:r w:rsidRPr="00E11EA5">
        <w:rPr>
          <w:rFonts w:hint="eastAsia"/>
          <w:lang w:eastAsia="zh-CN"/>
        </w:rPr>
        <w:t xml:space="preserve">its </w:t>
      </w:r>
      <w:r w:rsidRPr="00E11EA5">
        <w:rPr>
          <w:lang w:eastAsia="zh-CN"/>
        </w:rPr>
        <w:t xml:space="preserve">manufacturer declared coordinate system reference point </w:t>
      </w:r>
      <w:r w:rsidRPr="00E11EA5">
        <w:t xml:space="preserve">in the same place as </w:t>
      </w:r>
      <w:r w:rsidRPr="00E11EA5">
        <w:rPr>
          <w:rFonts w:hint="eastAsia"/>
          <w:lang w:eastAsia="zh-CN"/>
        </w:rPr>
        <w:t>the phase centre of</w:t>
      </w:r>
      <w:r w:rsidRPr="00E11EA5">
        <w:rPr>
          <w:lang w:eastAsia="zh-CN"/>
        </w:rPr>
        <w:t xml:space="preserve"> </w:t>
      </w:r>
      <w:r w:rsidRPr="00E11EA5">
        <w:t xml:space="preserve">the reference antenna. </w:t>
      </w:r>
      <w:r w:rsidRPr="00E11EA5">
        <w:rPr>
          <w:lang w:eastAsia="zh-CN"/>
        </w:rPr>
        <w:t xml:space="preserve">The manufacturer declared coordinate system orientation </w:t>
      </w:r>
      <w:r w:rsidRPr="00E11EA5">
        <w:rPr>
          <w:rFonts w:hint="eastAsia"/>
          <w:lang w:eastAsia="zh-CN"/>
        </w:rPr>
        <w:t xml:space="preserve">of the </w:t>
      </w:r>
      <w:r w:rsidRPr="00E11EA5">
        <w:rPr>
          <w:lang w:eastAsia="zh-CN"/>
        </w:rPr>
        <w:t>BS</w:t>
      </w:r>
      <w:r w:rsidRPr="00E11EA5">
        <w:rPr>
          <w:rFonts w:hint="eastAsia"/>
          <w:lang w:eastAsia="zh-CN"/>
        </w:rPr>
        <w:t xml:space="preserve"> </w:t>
      </w:r>
      <w:r w:rsidRPr="00E11EA5">
        <w:rPr>
          <w:lang w:eastAsia="zh-CN"/>
        </w:rPr>
        <w:t>is set to be aligned with testing system.</w:t>
      </w:r>
    </w:p>
    <w:p w14:paraId="32D23C05" w14:textId="77777777" w:rsidR="00C57672" w:rsidRPr="00E11EA5" w:rsidRDefault="00C57672" w:rsidP="00C57672">
      <w:pPr>
        <w:pStyle w:val="B1"/>
      </w:pPr>
      <w:r w:rsidRPr="00E11EA5">
        <w:t>2)</w:t>
      </w:r>
      <w:r w:rsidRPr="00E11EA5">
        <w:tab/>
        <w:t xml:space="preserve">Set the BS to be satisfied with the </w:t>
      </w:r>
      <w:r w:rsidRPr="00E11EA5">
        <w:rPr>
          <w:i/>
        </w:rPr>
        <w:t>sensitivity RoAoA</w:t>
      </w:r>
      <w:r w:rsidRPr="00E11EA5">
        <w:t xml:space="preserve"> covering conformance testing receiving direction.</w:t>
      </w:r>
    </w:p>
    <w:p w14:paraId="465557A5" w14:textId="77777777" w:rsidR="00C57672" w:rsidRPr="00E11EA5" w:rsidRDefault="00C57672" w:rsidP="00C57672">
      <w:pPr>
        <w:pStyle w:val="B1"/>
      </w:pPr>
      <w:r w:rsidRPr="00E11EA5">
        <w:t>3)</w:t>
      </w:r>
      <w:r w:rsidRPr="00E11EA5">
        <w:tab/>
        <w:t xml:space="preserve">Rotate the BS to make the conformance testing receiving direction aligned with the </w:t>
      </w:r>
      <w:r w:rsidRPr="00E11EA5">
        <w:rPr>
          <w:i/>
        </w:rPr>
        <w:t>beam peak direction</w:t>
      </w:r>
      <w:r w:rsidRPr="00E11EA5">
        <w:t xml:space="preserve"> of the reference antenna at the calibration stage.</w:t>
      </w:r>
    </w:p>
    <w:p w14:paraId="531027E3" w14:textId="77777777" w:rsidR="00C57672" w:rsidRPr="00E11EA5" w:rsidRDefault="00C57672" w:rsidP="00C57672">
      <w:pPr>
        <w:pStyle w:val="B1"/>
      </w:pPr>
      <w:r w:rsidRPr="00E11EA5">
        <w:t>4)</w:t>
      </w:r>
      <w:r w:rsidRPr="00E11EA5">
        <w:tab/>
        <w:t xml:space="preserve">For FDD, start BS transmission using </w:t>
      </w:r>
      <w:r w:rsidRPr="00E11EA5">
        <w:rPr>
          <w:lang w:eastAsia="zh-CN"/>
        </w:rPr>
        <w:t>applicable test model</w:t>
      </w:r>
      <w:r w:rsidRPr="00E11EA5">
        <w:t xml:space="preserve"> at manufacturer</w:t>
      </w:r>
      <w:r>
        <w:t>'</w:t>
      </w:r>
      <w:r w:rsidRPr="00E11EA5">
        <w:t>s declared rated output power.</w:t>
      </w:r>
    </w:p>
    <w:p w14:paraId="2DD70C3A" w14:textId="77777777" w:rsidR="00C57672" w:rsidRPr="00E11EA5" w:rsidRDefault="00C57672" w:rsidP="00C57672">
      <w:pPr>
        <w:pStyle w:val="B1"/>
      </w:pPr>
      <w:r w:rsidRPr="00E11EA5">
        <w:t>5)</w:t>
      </w:r>
      <w:r w:rsidRPr="00E11EA5">
        <w:tab/>
        <w:t>Set the test signal mean power at the RF signal source generator as the declared minimum EIS level plus L</w:t>
      </w:r>
      <w:r w:rsidRPr="00E11EA5">
        <w:rPr>
          <w:vertAlign w:val="subscript"/>
        </w:rPr>
        <w:t>cal</w:t>
      </w:r>
      <w:r w:rsidRPr="00E11EA5">
        <w:rPr>
          <w:rFonts w:hint="eastAsia"/>
          <w:vertAlign w:val="subscript"/>
        </w:rPr>
        <w:t>, A→D</w:t>
      </w:r>
      <w:r w:rsidRPr="00E11EA5">
        <w:rPr>
          <w:vertAlign w:val="subscript"/>
        </w:rPr>
        <w:t xml:space="preserve"> </w:t>
      </w:r>
      <w:r w:rsidRPr="00E11EA5">
        <w:t>(as defined in clause</w:t>
      </w:r>
      <w:r>
        <w:t> </w:t>
      </w:r>
      <w:r w:rsidRPr="00E11EA5">
        <w:t xml:space="preserve">8.2) and </w:t>
      </w:r>
      <w:r w:rsidRPr="00E11EA5">
        <w:rPr>
          <w:lang w:eastAsia="zh-CN"/>
        </w:rPr>
        <w:t>applicable reference measurement channel</w:t>
      </w:r>
      <w:r w:rsidRPr="00E11EA5" w:rsidDel="00964F1F">
        <w:t xml:space="preserve"> </w:t>
      </w:r>
      <w:r w:rsidRPr="00E11EA5">
        <w:t>.</w:t>
      </w:r>
    </w:p>
    <w:p w14:paraId="2DFCE1F7" w14:textId="77777777" w:rsidR="00C57672" w:rsidRPr="00E11EA5" w:rsidRDefault="00C57672" w:rsidP="00C57672">
      <w:pPr>
        <w:pStyle w:val="B1"/>
      </w:pPr>
      <w:r w:rsidRPr="00E11EA5">
        <w:t>6)</w:t>
      </w:r>
      <w:r w:rsidRPr="00E11EA5">
        <w:tab/>
        <w:t>Measure the throughput.</w:t>
      </w:r>
    </w:p>
    <w:p w14:paraId="597592DA" w14:textId="77777777" w:rsidR="00C57672" w:rsidRPr="00E11EA5" w:rsidRDefault="00C57672" w:rsidP="00C57672">
      <w:pPr>
        <w:pStyle w:val="B1"/>
      </w:pPr>
      <w:r w:rsidRPr="00E11EA5">
        <w:t>7)</w:t>
      </w:r>
      <w:r w:rsidRPr="00E11EA5">
        <w:tab/>
        <w:t>Repeat the above steps 2 ~ 6 per conformance testing direction.</w:t>
      </w:r>
    </w:p>
    <w:p w14:paraId="0E8F9209" w14:textId="77777777" w:rsidR="00C57672" w:rsidRPr="00E11EA5" w:rsidRDefault="00C57672" w:rsidP="00C57672">
      <w:pPr>
        <w:pStyle w:val="Heading4"/>
        <w:rPr>
          <w:lang w:eastAsia="sv-SE"/>
        </w:rPr>
      </w:pPr>
      <w:bookmarkStart w:id="6910" w:name="_Toc32332240"/>
      <w:bookmarkStart w:id="6911" w:name="_Toc37430157"/>
      <w:bookmarkStart w:id="6912" w:name="_Toc43739260"/>
      <w:bookmarkStart w:id="6913" w:name="_Toc46347021"/>
      <w:bookmarkStart w:id="6914" w:name="_Toc53165960"/>
      <w:bookmarkStart w:id="6915" w:name="_Toc53166655"/>
      <w:bookmarkStart w:id="6916" w:name="_Toc53167349"/>
      <w:bookmarkStart w:id="6917" w:name="_Toc61130587"/>
      <w:bookmarkStart w:id="6918" w:name="_Toc61131313"/>
      <w:bookmarkStart w:id="6919" w:name="_Toc61188155"/>
      <w:bookmarkStart w:id="6920" w:name="_Toc83029445"/>
      <w:bookmarkStart w:id="6921" w:name="_Toc83920043"/>
      <w:bookmarkStart w:id="6922" w:name="_Toc89785064"/>
      <w:bookmarkStart w:id="6923" w:name="_Toc137299564"/>
      <w:bookmarkStart w:id="6924" w:name="_Toc138888610"/>
      <w:bookmarkStart w:id="6925" w:name="_Toc138889334"/>
      <w:bookmarkStart w:id="6926" w:name="_Toc145341053"/>
      <w:bookmarkStart w:id="6927" w:name="_Toc161842796"/>
      <w:bookmarkStart w:id="6928" w:name="_Toc169788905"/>
      <w:bookmarkStart w:id="6929" w:name="_Toc171512284"/>
      <w:r w:rsidRPr="00E11EA5">
        <w:rPr>
          <w:lang w:eastAsia="sv-SE"/>
        </w:rPr>
        <w:lastRenderedPageBreak/>
        <w:t>10.2.</w:t>
      </w:r>
      <w:r w:rsidRPr="00E11EA5">
        <w:t>2</w:t>
      </w:r>
      <w:r w:rsidRPr="00E11EA5">
        <w:rPr>
          <w:lang w:eastAsia="sv-SE"/>
        </w:rPr>
        <w:t>.3</w:t>
      </w:r>
      <w:r>
        <w:rPr>
          <w:lang w:eastAsia="sv-SE"/>
        </w:rPr>
        <w:tab/>
      </w:r>
      <w:r w:rsidRPr="00E11EA5">
        <w:rPr>
          <w:lang w:eastAsia="sv-SE"/>
        </w:rPr>
        <w:t>MU value derivation, FR1</w:t>
      </w:r>
      <w:bookmarkEnd w:id="6910"/>
      <w:bookmarkEnd w:id="6911"/>
      <w:bookmarkEnd w:id="6912"/>
      <w:bookmarkEnd w:id="6913"/>
      <w:bookmarkEnd w:id="6914"/>
      <w:bookmarkEnd w:id="6915"/>
      <w:bookmarkEnd w:id="6916"/>
      <w:bookmarkEnd w:id="6917"/>
      <w:bookmarkEnd w:id="6918"/>
      <w:bookmarkEnd w:id="6919"/>
      <w:bookmarkEnd w:id="6920"/>
      <w:bookmarkEnd w:id="6921"/>
      <w:bookmarkEnd w:id="6922"/>
      <w:bookmarkEnd w:id="6923"/>
      <w:bookmarkEnd w:id="6924"/>
      <w:bookmarkEnd w:id="6925"/>
      <w:bookmarkEnd w:id="6926"/>
      <w:bookmarkEnd w:id="6927"/>
      <w:bookmarkEnd w:id="6928"/>
      <w:bookmarkEnd w:id="6929"/>
    </w:p>
    <w:p w14:paraId="34E218C5" w14:textId="77777777" w:rsidR="00C57672" w:rsidRPr="00E11EA5" w:rsidRDefault="00C57672" w:rsidP="00C57672">
      <w:pPr>
        <w:rPr>
          <w:lang w:eastAsia="sv-SE"/>
        </w:rPr>
      </w:pPr>
      <w:r w:rsidRPr="00E11EA5">
        <w:rPr>
          <w:lang w:eastAsia="sv-SE"/>
        </w:rPr>
        <w:t>Table 10.2.2.3</w:t>
      </w:r>
      <w:r w:rsidRPr="00E11EA5">
        <w:t>-1 captures derivation of the expanded measurement uncertainty values for OTA sensitivity measurements in Indoor Anechoic Chamber (Normal test conditions, FR1).</w:t>
      </w:r>
    </w:p>
    <w:p w14:paraId="60DD0B91" w14:textId="77777777" w:rsidR="00C57672" w:rsidRPr="00E11EA5" w:rsidRDefault="00C57672" w:rsidP="00C57672">
      <w:pPr>
        <w:pStyle w:val="TH"/>
      </w:pPr>
      <w:r w:rsidRPr="00E11EA5">
        <w:lastRenderedPageBreak/>
        <w:t xml:space="preserve">Table 10.2.2.3-1: IAC MU value </w:t>
      </w:r>
      <w:r w:rsidRPr="00E11EA5">
        <w:rPr>
          <w:lang w:eastAsia="sv-SE"/>
        </w:rPr>
        <w:t xml:space="preserve">derivation for </w:t>
      </w:r>
      <w:r w:rsidRPr="00E11EA5">
        <w:t>OTA sensitivity measurement, FR1</w:t>
      </w:r>
    </w:p>
    <w:tbl>
      <w:tblPr>
        <w:tblW w:w="0" w:type="auto"/>
        <w:jc w:val="center"/>
        <w:tblLayout w:type="fixed"/>
        <w:tblLook w:val="04A0" w:firstRow="1" w:lastRow="0" w:firstColumn="1" w:lastColumn="0" w:noHBand="0" w:noVBand="1"/>
      </w:tblPr>
      <w:tblGrid>
        <w:gridCol w:w="589"/>
        <w:gridCol w:w="1804"/>
        <w:gridCol w:w="546"/>
        <w:gridCol w:w="762"/>
        <w:gridCol w:w="762"/>
        <w:gridCol w:w="1114"/>
        <w:gridCol w:w="1096"/>
        <w:gridCol w:w="337"/>
        <w:gridCol w:w="546"/>
        <w:gridCol w:w="762"/>
        <w:gridCol w:w="762"/>
      </w:tblGrid>
      <w:tr w:rsidR="00C57672" w:rsidRPr="00DA2979" w14:paraId="16A868C7" w14:textId="77777777" w:rsidTr="009C163B">
        <w:trPr>
          <w:cantSplit/>
          <w:jc w:val="center"/>
        </w:trPr>
        <w:tc>
          <w:tcPr>
            <w:tcW w:w="589" w:type="dxa"/>
            <w:tcBorders>
              <w:top w:val="single" w:sz="4" w:space="0" w:color="auto"/>
              <w:left w:val="single" w:sz="4" w:space="0" w:color="auto"/>
              <w:right w:val="single" w:sz="4" w:space="0" w:color="auto"/>
            </w:tcBorders>
            <w:shd w:val="clear" w:color="auto" w:fill="auto"/>
            <w:hideMark/>
          </w:tcPr>
          <w:p w14:paraId="1B1196E4" w14:textId="77777777" w:rsidR="00C57672" w:rsidRPr="00DA2979" w:rsidRDefault="00C57672" w:rsidP="009C163B">
            <w:pPr>
              <w:pStyle w:val="TAH"/>
              <w:rPr>
                <w:sz w:val="16"/>
                <w:szCs w:val="16"/>
                <w:lang w:val="en-US" w:eastAsia="zh-CN"/>
              </w:rPr>
            </w:pPr>
            <w:r w:rsidRPr="00DA2979">
              <w:rPr>
                <w:sz w:val="16"/>
                <w:szCs w:val="16"/>
                <w:lang w:val="en-US" w:eastAsia="zh-CN"/>
              </w:rPr>
              <w:lastRenderedPageBreak/>
              <w:t>UID</w:t>
            </w:r>
          </w:p>
        </w:tc>
        <w:tc>
          <w:tcPr>
            <w:tcW w:w="1804" w:type="dxa"/>
            <w:tcBorders>
              <w:top w:val="single" w:sz="4" w:space="0" w:color="auto"/>
              <w:left w:val="single" w:sz="4" w:space="0" w:color="auto"/>
              <w:right w:val="single" w:sz="4" w:space="0" w:color="auto"/>
            </w:tcBorders>
            <w:shd w:val="clear" w:color="auto" w:fill="auto"/>
            <w:hideMark/>
          </w:tcPr>
          <w:p w14:paraId="0CD65ACF"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070" w:type="dxa"/>
            <w:gridSpan w:val="3"/>
            <w:tcBorders>
              <w:top w:val="single" w:sz="4" w:space="0" w:color="auto"/>
              <w:left w:val="nil"/>
              <w:bottom w:val="single" w:sz="4" w:space="0" w:color="auto"/>
              <w:right w:val="single" w:sz="4" w:space="0" w:color="auto"/>
            </w:tcBorders>
            <w:shd w:val="clear" w:color="auto" w:fill="auto"/>
            <w:hideMark/>
          </w:tcPr>
          <w:p w14:paraId="16667099"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114" w:type="dxa"/>
            <w:tcBorders>
              <w:top w:val="single" w:sz="4" w:space="0" w:color="auto"/>
              <w:left w:val="single" w:sz="4" w:space="0" w:color="auto"/>
              <w:right w:val="single" w:sz="4" w:space="0" w:color="auto"/>
            </w:tcBorders>
            <w:shd w:val="clear" w:color="auto" w:fill="auto"/>
            <w:hideMark/>
          </w:tcPr>
          <w:p w14:paraId="72FA564D"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096" w:type="dxa"/>
            <w:tcBorders>
              <w:top w:val="single" w:sz="4" w:space="0" w:color="auto"/>
              <w:left w:val="single" w:sz="4" w:space="0" w:color="auto"/>
              <w:right w:val="single" w:sz="4" w:space="0" w:color="auto"/>
            </w:tcBorders>
            <w:shd w:val="clear" w:color="auto" w:fill="auto"/>
            <w:hideMark/>
          </w:tcPr>
          <w:p w14:paraId="08CDB512"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337" w:type="dxa"/>
            <w:tcBorders>
              <w:top w:val="single" w:sz="4" w:space="0" w:color="auto"/>
              <w:left w:val="single" w:sz="4" w:space="0" w:color="auto"/>
              <w:right w:val="single" w:sz="4" w:space="0" w:color="auto"/>
            </w:tcBorders>
            <w:shd w:val="clear" w:color="auto" w:fill="auto"/>
            <w:hideMark/>
          </w:tcPr>
          <w:p w14:paraId="56A838FF"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070" w:type="dxa"/>
            <w:gridSpan w:val="3"/>
            <w:tcBorders>
              <w:top w:val="single" w:sz="4" w:space="0" w:color="auto"/>
              <w:left w:val="nil"/>
              <w:bottom w:val="single" w:sz="4" w:space="0" w:color="auto"/>
              <w:right w:val="single" w:sz="4" w:space="0" w:color="auto"/>
            </w:tcBorders>
            <w:shd w:val="clear" w:color="auto" w:fill="auto"/>
            <w:hideMark/>
          </w:tcPr>
          <w:p w14:paraId="0E9F7717"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5FFBFE91" w14:textId="77777777" w:rsidTr="009C163B">
        <w:trPr>
          <w:cantSplit/>
          <w:jc w:val="center"/>
        </w:trPr>
        <w:tc>
          <w:tcPr>
            <w:tcW w:w="589" w:type="dxa"/>
            <w:tcBorders>
              <w:left w:val="single" w:sz="4" w:space="0" w:color="auto"/>
              <w:bottom w:val="single" w:sz="4" w:space="0" w:color="auto"/>
              <w:right w:val="single" w:sz="4" w:space="0" w:color="auto"/>
            </w:tcBorders>
            <w:shd w:val="clear" w:color="auto" w:fill="auto"/>
            <w:hideMark/>
          </w:tcPr>
          <w:p w14:paraId="55C84F57" w14:textId="77777777" w:rsidR="00C57672" w:rsidRPr="00DA2979" w:rsidRDefault="00C57672" w:rsidP="009C163B">
            <w:pPr>
              <w:pStyle w:val="TAH"/>
              <w:rPr>
                <w:sz w:val="16"/>
                <w:szCs w:val="16"/>
                <w:lang w:val="en-US" w:eastAsia="zh-CN"/>
              </w:rPr>
            </w:pPr>
          </w:p>
        </w:tc>
        <w:tc>
          <w:tcPr>
            <w:tcW w:w="1804" w:type="dxa"/>
            <w:tcBorders>
              <w:left w:val="single" w:sz="4" w:space="0" w:color="auto"/>
              <w:bottom w:val="single" w:sz="4" w:space="0" w:color="auto"/>
              <w:right w:val="single" w:sz="4" w:space="0" w:color="auto"/>
            </w:tcBorders>
            <w:shd w:val="clear" w:color="auto" w:fill="auto"/>
            <w:hideMark/>
          </w:tcPr>
          <w:p w14:paraId="0098AD87" w14:textId="77777777" w:rsidR="00C57672" w:rsidRPr="00DA2979" w:rsidRDefault="00C57672" w:rsidP="009C163B">
            <w:pPr>
              <w:pStyle w:val="TAH"/>
              <w:rPr>
                <w:sz w:val="16"/>
                <w:szCs w:val="16"/>
                <w:lang w:val="en-US" w:eastAsia="zh-CN"/>
              </w:rPr>
            </w:pPr>
          </w:p>
        </w:tc>
        <w:tc>
          <w:tcPr>
            <w:tcW w:w="546" w:type="dxa"/>
            <w:tcBorders>
              <w:top w:val="nil"/>
              <w:left w:val="single" w:sz="4" w:space="0" w:color="auto"/>
              <w:bottom w:val="nil"/>
              <w:right w:val="single" w:sz="4" w:space="0" w:color="auto"/>
            </w:tcBorders>
            <w:shd w:val="clear" w:color="auto" w:fill="auto"/>
            <w:hideMark/>
          </w:tcPr>
          <w:p w14:paraId="7C45BD40" w14:textId="60695CC3"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nil"/>
              <w:right w:val="single" w:sz="4" w:space="0" w:color="auto"/>
            </w:tcBorders>
            <w:shd w:val="clear" w:color="auto" w:fill="auto"/>
            <w:hideMark/>
          </w:tcPr>
          <w:p w14:paraId="1A7A3CB6" w14:textId="53DAA69E"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nil"/>
              <w:right w:val="single" w:sz="4" w:space="0" w:color="auto"/>
            </w:tcBorders>
            <w:shd w:val="clear" w:color="auto" w:fill="auto"/>
            <w:hideMark/>
          </w:tcPr>
          <w:p w14:paraId="5E77C5E4" w14:textId="6E91627B"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114" w:type="dxa"/>
            <w:tcBorders>
              <w:left w:val="single" w:sz="4" w:space="0" w:color="auto"/>
              <w:bottom w:val="single" w:sz="4" w:space="0" w:color="auto"/>
              <w:right w:val="single" w:sz="4" w:space="0" w:color="auto"/>
            </w:tcBorders>
            <w:shd w:val="clear" w:color="auto" w:fill="auto"/>
            <w:hideMark/>
          </w:tcPr>
          <w:p w14:paraId="33EFA960"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096" w:type="dxa"/>
            <w:tcBorders>
              <w:left w:val="single" w:sz="4" w:space="0" w:color="auto"/>
              <w:bottom w:val="single" w:sz="4" w:space="0" w:color="auto"/>
              <w:right w:val="single" w:sz="4" w:space="0" w:color="auto"/>
            </w:tcBorders>
            <w:shd w:val="clear" w:color="auto" w:fill="auto"/>
            <w:hideMark/>
          </w:tcPr>
          <w:p w14:paraId="0C4190C9"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337" w:type="dxa"/>
            <w:tcBorders>
              <w:left w:val="single" w:sz="4" w:space="0" w:color="auto"/>
              <w:bottom w:val="single" w:sz="4" w:space="0" w:color="auto"/>
              <w:right w:val="single" w:sz="4" w:space="0" w:color="auto"/>
            </w:tcBorders>
            <w:shd w:val="clear" w:color="auto" w:fill="auto"/>
            <w:hideMark/>
          </w:tcPr>
          <w:p w14:paraId="4A5C1861" w14:textId="77777777" w:rsidR="00C57672" w:rsidRPr="00DA2979" w:rsidRDefault="00C57672" w:rsidP="009C163B">
            <w:pPr>
              <w:pStyle w:val="TAH"/>
              <w:rPr>
                <w:i/>
                <w:iCs/>
                <w:sz w:val="16"/>
                <w:szCs w:val="16"/>
                <w:lang w:val="en-US" w:eastAsia="zh-CN"/>
              </w:rPr>
            </w:pPr>
          </w:p>
        </w:tc>
        <w:tc>
          <w:tcPr>
            <w:tcW w:w="546" w:type="dxa"/>
            <w:tcBorders>
              <w:top w:val="nil"/>
              <w:left w:val="single" w:sz="4" w:space="0" w:color="auto"/>
              <w:bottom w:val="nil"/>
              <w:right w:val="single" w:sz="4" w:space="0" w:color="auto"/>
            </w:tcBorders>
            <w:shd w:val="clear" w:color="auto" w:fill="auto"/>
            <w:hideMark/>
          </w:tcPr>
          <w:p w14:paraId="4A202544" w14:textId="1493DB33"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nil"/>
              <w:right w:val="single" w:sz="4" w:space="0" w:color="auto"/>
            </w:tcBorders>
            <w:shd w:val="clear" w:color="auto" w:fill="auto"/>
            <w:hideMark/>
          </w:tcPr>
          <w:p w14:paraId="4E428E59" w14:textId="3DEF54CA"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nil"/>
              <w:right w:val="single" w:sz="8" w:space="0" w:color="auto"/>
            </w:tcBorders>
            <w:shd w:val="clear" w:color="auto" w:fill="auto"/>
            <w:hideMark/>
          </w:tcPr>
          <w:p w14:paraId="6A5BD4B4" w14:textId="70065B91"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63600234" w14:textId="77777777" w:rsidTr="009C163B">
        <w:trPr>
          <w:cantSplit/>
          <w:jc w:val="center"/>
        </w:trPr>
        <w:tc>
          <w:tcPr>
            <w:tcW w:w="8318" w:type="dxa"/>
            <w:gridSpan w:val="10"/>
            <w:tcBorders>
              <w:top w:val="single" w:sz="4" w:space="0" w:color="auto"/>
              <w:left w:val="single" w:sz="4" w:space="0" w:color="auto"/>
              <w:bottom w:val="single" w:sz="4" w:space="0" w:color="auto"/>
              <w:right w:val="single" w:sz="4" w:space="0" w:color="auto"/>
            </w:tcBorders>
            <w:shd w:val="clear" w:color="auto" w:fill="auto"/>
            <w:hideMark/>
          </w:tcPr>
          <w:p w14:paraId="6161E035" w14:textId="77777777" w:rsidR="00C57672" w:rsidRPr="00DA2979" w:rsidRDefault="00C57672" w:rsidP="009C163B">
            <w:pPr>
              <w:pStyle w:val="TAH"/>
              <w:rPr>
                <w:rFonts w:eastAsia="SimSun" w:cs="Arial"/>
                <w:bCs/>
                <w:sz w:val="16"/>
                <w:szCs w:val="16"/>
                <w:lang w:val="en-US" w:eastAsia="zh-CN"/>
              </w:rPr>
            </w:pPr>
            <w:r w:rsidRPr="00DA2979">
              <w:rPr>
                <w:rFonts w:eastAsia="SimSun" w:cs="Arial"/>
                <w:bCs/>
                <w:sz w:val="16"/>
                <w:szCs w:val="16"/>
                <w:lang w:val="en-US" w:eastAsia="zh-CN"/>
              </w:rPr>
              <w:t>Stage 2: BS measurement</w:t>
            </w:r>
          </w:p>
        </w:tc>
        <w:tc>
          <w:tcPr>
            <w:tcW w:w="762" w:type="dxa"/>
            <w:tcBorders>
              <w:top w:val="single" w:sz="4" w:space="0" w:color="auto"/>
              <w:left w:val="nil"/>
              <w:bottom w:val="single" w:sz="4" w:space="0" w:color="auto"/>
              <w:right w:val="single" w:sz="4" w:space="0" w:color="auto"/>
            </w:tcBorders>
            <w:shd w:val="clear" w:color="auto" w:fill="auto"/>
            <w:hideMark/>
          </w:tcPr>
          <w:p w14:paraId="02E341CD" w14:textId="77777777" w:rsidR="00C57672" w:rsidRPr="00DA2979" w:rsidRDefault="00C57672" w:rsidP="009C163B">
            <w:pPr>
              <w:pStyle w:val="TAH"/>
              <w:rPr>
                <w:rFonts w:eastAsia="SimSun" w:cs="Arial"/>
                <w:bCs/>
                <w:sz w:val="16"/>
                <w:szCs w:val="16"/>
                <w:lang w:val="en-US" w:eastAsia="zh-CN"/>
              </w:rPr>
            </w:pPr>
            <w:r w:rsidRPr="00DA2979">
              <w:rPr>
                <w:rFonts w:eastAsia="SimSun" w:cs="Arial"/>
                <w:bCs/>
                <w:sz w:val="16"/>
                <w:szCs w:val="16"/>
                <w:lang w:val="en-US" w:eastAsia="zh-CN"/>
              </w:rPr>
              <w:t xml:space="preserve">　</w:t>
            </w:r>
          </w:p>
        </w:tc>
      </w:tr>
      <w:tr w:rsidR="00C57672" w:rsidRPr="00DA2979" w14:paraId="15371D73"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75416F9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B1-1</w:t>
            </w:r>
          </w:p>
        </w:tc>
        <w:tc>
          <w:tcPr>
            <w:tcW w:w="1804" w:type="dxa"/>
            <w:tcBorders>
              <w:top w:val="nil"/>
              <w:left w:val="nil"/>
              <w:bottom w:val="single" w:sz="4" w:space="0" w:color="auto"/>
              <w:right w:val="single" w:sz="4" w:space="0" w:color="auto"/>
            </w:tcBorders>
            <w:shd w:val="clear" w:color="auto" w:fill="auto"/>
            <w:hideMark/>
          </w:tcPr>
          <w:p w14:paraId="6A62D782" w14:textId="77777777" w:rsidR="00C57672" w:rsidRPr="00DA2979" w:rsidRDefault="00C57672" w:rsidP="009C163B">
            <w:pPr>
              <w:pStyle w:val="TAL"/>
              <w:rPr>
                <w:rFonts w:eastAsia="SimSun"/>
                <w:sz w:val="16"/>
                <w:szCs w:val="16"/>
                <w:lang w:val="en-US" w:eastAsia="zh-CN"/>
              </w:rPr>
            </w:pPr>
            <w:r w:rsidRPr="00DA2979">
              <w:rPr>
                <w:sz w:val="16"/>
                <w:szCs w:val="16"/>
                <w:lang w:val="en-US" w:eastAsia="zh-CN"/>
              </w:rPr>
              <w:t>Positioning misalignment between the BS and the reference antenna</w:t>
            </w:r>
          </w:p>
        </w:tc>
        <w:tc>
          <w:tcPr>
            <w:tcW w:w="546" w:type="dxa"/>
            <w:tcBorders>
              <w:top w:val="nil"/>
              <w:left w:val="nil"/>
              <w:bottom w:val="single" w:sz="4" w:space="0" w:color="auto"/>
              <w:right w:val="single" w:sz="4" w:space="0" w:color="auto"/>
            </w:tcBorders>
            <w:shd w:val="clear" w:color="auto" w:fill="auto"/>
            <w:hideMark/>
          </w:tcPr>
          <w:p w14:paraId="6CF2868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0.03</w:t>
            </w:r>
          </w:p>
        </w:tc>
        <w:tc>
          <w:tcPr>
            <w:tcW w:w="762" w:type="dxa"/>
            <w:tcBorders>
              <w:top w:val="nil"/>
              <w:left w:val="nil"/>
              <w:bottom w:val="single" w:sz="4" w:space="0" w:color="auto"/>
              <w:right w:val="single" w:sz="4" w:space="0" w:color="auto"/>
            </w:tcBorders>
            <w:shd w:val="clear" w:color="auto" w:fill="auto"/>
            <w:hideMark/>
          </w:tcPr>
          <w:p w14:paraId="2F20670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0.03</w:t>
            </w:r>
          </w:p>
        </w:tc>
        <w:tc>
          <w:tcPr>
            <w:tcW w:w="762" w:type="dxa"/>
            <w:tcBorders>
              <w:top w:val="nil"/>
              <w:left w:val="nil"/>
              <w:bottom w:val="single" w:sz="4" w:space="0" w:color="auto"/>
              <w:right w:val="single" w:sz="4" w:space="0" w:color="auto"/>
            </w:tcBorders>
            <w:shd w:val="clear" w:color="auto" w:fill="auto"/>
            <w:hideMark/>
          </w:tcPr>
          <w:p w14:paraId="091E2E9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0.03</w:t>
            </w:r>
          </w:p>
        </w:tc>
        <w:tc>
          <w:tcPr>
            <w:tcW w:w="1114" w:type="dxa"/>
            <w:tcBorders>
              <w:top w:val="nil"/>
              <w:left w:val="nil"/>
              <w:bottom w:val="single" w:sz="4" w:space="0" w:color="auto"/>
              <w:right w:val="single" w:sz="4" w:space="0" w:color="auto"/>
            </w:tcBorders>
            <w:shd w:val="clear" w:color="auto" w:fill="auto"/>
            <w:hideMark/>
          </w:tcPr>
          <w:p w14:paraId="65ED708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6101DA0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1F17391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58F5A6F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c>
          <w:tcPr>
            <w:tcW w:w="762" w:type="dxa"/>
            <w:tcBorders>
              <w:top w:val="nil"/>
              <w:left w:val="nil"/>
              <w:bottom w:val="single" w:sz="4" w:space="0" w:color="auto"/>
              <w:right w:val="single" w:sz="4" w:space="0" w:color="auto"/>
            </w:tcBorders>
            <w:shd w:val="clear" w:color="auto" w:fill="auto"/>
            <w:hideMark/>
          </w:tcPr>
          <w:p w14:paraId="6313C88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c>
          <w:tcPr>
            <w:tcW w:w="762" w:type="dxa"/>
            <w:tcBorders>
              <w:top w:val="nil"/>
              <w:left w:val="nil"/>
              <w:bottom w:val="single" w:sz="4" w:space="0" w:color="auto"/>
              <w:right w:val="single" w:sz="4" w:space="0" w:color="auto"/>
            </w:tcBorders>
            <w:shd w:val="clear" w:color="auto" w:fill="auto"/>
            <w:hideMark/>
          </w:tcPr>
          <w:p w14:paraId="090162C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r>
      <w:tr w:rsidR="00C57672" w:rsidRPr="00DA2979" w14:paraId="1F406516"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7E717E3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B1-2</w:t>
            </w:r>
          </w:p>
        </w:tc>
        <w:tc>
          <w:tcPr>
            <w:tcW w:w="1804" w:type="dxa"/>
            <w:tcBorders>
              <w:top w:val="nil"/>
              <w:left w:val="nil"/>
              <w:bottom w:val="single" w:sz="4" w:space="0" w:color="auto"/>
              <w:right w:val="single" w:sz="4" w:space="0" w:color="auto"/>
            </w:tcBorders>
            <w:shd w:val="clear" w:color="auto" w:fill="auto"/>
            <w:hideMark/>
          </w:tcPr>
          <w:p w14:paraId="63051CF0" w14:textId="77777777" w:rsidR="00C57672" w:rsidRPr="00DA2979" w:rsidRDefault="00C57672" w:rsidP="009C163B">
            <w:pPr>
              <w:pStyle w:val="TAL"/>
              <w:rPr>
                <w:rFonts w:eastAsia="SimSun"/>
                <w:sz w:val="16"/>
                <w:szCs w:val="16"/>
                <w:lang w:val="en-US" w:eastAsia="zh-CN"/>
              </w:rPr>
            </w:pPr>
            <w:r w:rsidRPr="00DA2979">
              <w:rPr>
                <w:sz w:val="16"/>
                <w:szCs w:val="16"/>
                <w:lang w:val="en-US" w:eastAsia="zh-CN"/>
              </w:rPr>
              <w:t>Pointing misalignment between the BS and the transmitting antenna</w:t>
            </w:r>
          </w:p>
        </w:tc>
        <w:tc>
          <w:tcPr>
            <w:tcW w:w="546" w:type="dxa"/>
            <w:tcBorders>
              <w:top w:val="nil"/>
              <w:left w:val="nil"/>
              <w:bottom w:val="single" w:sz="4" w:space="0" w:color="auto"/>
              <w:right w:val="single" w:sz="4" w:space="0" w:color="auto"/>
            </w:tcBorders>
            <w:shd w:val="clear" w:color="auto" w:fill="auto"/>
            <w:hideMark/>
          </w:tcPr>
          <w:p w14:paraId="56340C5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0.30</w:t>
            </w:r>
          </w:p>
        </w:tc>
        <w:tc>
          <w:tcPr>
            <w:tcW w:w="762" w:type="dxa"/>
            <w:tcBorders>
              <w:top w:val="nil"/>
              <w:left w:val="nil"/>
              <w:bottom w:val="single" w:sz="4" w:space="0" w:color="auto"/>
              <w:right w:val="single" w:sz="4" w:space="0" w:color="auto"/>
            </w:tcBorders>
            <w:shd w:val="clear" w:color="auto" w:fill="auto"/>
            <w:hideMark/>
          </w:tcPr>
          <w:p w14:paraId="25C92CD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0.30</w:t>
            </w:r>
          </w:p>
        </w:tc>
        <w:tc>
          <w:tcPr>
            <w:tcW w:w="762" w:type="dxa"/>
            <w:tcBorders>
              <w:top w:val="nil"/>
              <w:left w:val="nil"/>
              <w:bottom w:val="single" w:sz="4" w:space="0" w:color="auto"/>
              <w:right w:val="single" w:sz="4" w:space="0" w:color="auto"/>
            </w:tcBorders>
            <w:shd w:val="clear" w:color="auto" w:fill="auto"/>
            <w:hideMark/>
          </w:tcPr>
          <w:p w14:paraId="31C9C41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0.30</w:t>
            </w:r>
          </w:p>
        </w:tc>
        <w:tc>
          <w:tcPr>
            <w:tcW w:w="1114" w:type="dxa"/>
            <w:tcBorders>
              <w:top w:val="nil"/>
              <w:left w:val="nil"/>
              <w:bottom w:val="single" w:sz="4" w:space="0" w:color="auto"/>
              <w:right w:val="single" w:sz="4" w:space="0" w:color="auto"/>
            </w:tcBorders>
            <w:shd w:val="clear" w:color="auto" w:fill="auto"/>
            <w:hideMark/>
          </w:tcPr>
          <w:p w14:paraId="24738E1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001F51B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4C8DA96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71A88D7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0.17</w:t>
            </w:r>
          </w:p>
        </w:tc>
        <w:tc>
          <w:tcPr>
            <w:tcW w:w="762" w:type="dxa"/>
            <w:tcBorders>
              <w:top w:val="nil"/>
              <w:left w:val="nil"/>
              <w:bottom w:val="single" w:sz="4" w:space="0" w:color="auto"/>
              <w:right w:val="single" w:sz="4" w:space="0" w:color="auto"/>
            </w:tcBorders>
            <w:shd w:val="clear" w:color="auto" w:fill="auto"/>
            <w:hideMark/>
          </w:tcPr>
          <w:p w14:paraId="6A46F2A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0.17</w:t>
            </w:r>
          </w:p>
        </w:tc>
        <w:tc>
          <w:tcPr>
            <w:tcW w:w="762" w:type="dxa"/>
            <w:tcBorders>
              <w:top w:val="nil"/>
              <w:left w:val="nil"/>
              <w:bottom w:val="single" w:sz="4" w:space="0" w:color="auto"/>
              <w:right w:val="single" w:sz="4" w:space="0" w:color="auto"/>
            </w:tcBorders>
            <w:shd w:val="clear" w:color="auto" w:fill="auto"/>
            <w:hideMark/>
          </w:tcPr>
          <w:p w14:paraId="3ED8D3C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0.17</w:t>
            </w:r>
          </w:p>
        </w:tc>
      </w:tr>
      <w:tr w:rsidR="00C57672" w:rsidRPr="00DA2979" w14:paraId="44557ED1"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0472CBE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B1-3</w:t>
            </w:r>
          </w:p>
        </w:tc>
        <w:tc>
          <w:tcPr>
            <w:tcW w:w="1804" w:type="dxa"/>
            <w:tcBorders>
              <w:top w:val="nil"/>
              <w:left w:val="nil"/>
              <w:bottom w:val="single" w:sz="4" w:space="0" w:color="auto"/>
              <w:right w:val="single" w:sz="4" w:space="0" w:color="auto"/>
            </w:tcBorders>
            <w:shd w:val="clear" w:color="auto" w:fill="auto"/>
            <w:hideMark/>
          </w:tcPr>
          <w:p w14:paraId="4304CDEF" w14:textId="77777777" w:rsidR="00C57672" w:rsidRPr="00DA2979" w:rsidRDefault="00C57672" w:rsidP="009C163B">
            <w:pPr>
              <w:pStyle w:val="TAL"/>
              <w:rPr>
                <w:rFonts w:eastAsia="SimSun"/>
                <w:sz w:val="16"/>
                <w:szCs w:val="16"/>
                <w:lang w:val="en-US" w:eastAsia="zh-CN"/>
              </w:rPr>
            </w:pPr>
            <w:r w:rsidRPr="00DA2979">
              <w:rPr>
                <w:sz w:val="16"/>
                <w:szCs w:val="16"/>
                <w:lang w:val="en-US" w:eastAsia="zh-CN"/>
              </w:rPr>
              <w:t>Quality of quiet zone</w:t>
            </w:r>
          </w:p>
        </w:tc>
        <w:tc>
          <w:tcPr>
            <w:tcW w:w="546" w:type="dxa"/>
            <w:tcBorders>
              <w:top w:val="nil"/>
              <w:left w:val="nil"/>
              <w:bottom w:val="single" w:sz="4" w:space="0" w:color="auto"/>
              <w:right w:val="single" w:sz="4" w:space="0" w:color="auto"/>
            </w:tcBorders>
            <w:shd w:val="clear" w:color="auto" w:fill="auto"/>
            <w:hideMark/>
          </w:tcPr>
          <w:p w14:paraId="2A5D171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504B182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6BEA91B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1114" w:type="dxa"/>
            <w:tcBorders>
              <w:top w:val="nil"/>
              <w:left w:val="nil"/>
              <w:bottom w:val="single" w:sz="4" w:space="0" w:color="auto"/>
              <w:right w:val="single" w:sz="4" w:space="0" w:color="auto"/>
            </w:tcBorders>
            <w:shd w:val="clear" w:color="auto" w:fill="auto"/>
            <w:hideMark/>
          </w:tcPr>
          <w:p w14:paraId="20E51BD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106A7C8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6036E91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359989E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5E4C154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27D8D44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r>
      <w:tr w:rsidR="00C57672" w:rsidRPr="00DA2979" w14:paraId="7656EB98"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1EEEE08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B1-4a</w:t>
            </w:r>
          </w:p>
        </w:tc>
        <w:tc>
          <w:tcPr>
            <w:tcW w:w="1804" w:type="dxa"/>
            <w:tcBorders>
              <w:top w:val="nil"/>
              <w:left w:val="nil"/>
              <w:bottom w:val="single" w:sz="4" w:space="0" w:color="auto"/>
              <w:right w:val="single" w:sz="4" w:space="0" w:color="auto"/>
            </w:tcBorders>
            <w:shd w:val="clear" w:color="auto" w:fill="auto"/>
            <w:hideMark/>
          </w:tcPr>
          <w:p w14:paraId="4D289B9F" w14:textId="77777777" w:rsidR="00C57672" w:rsidRPr="00DA2979" w:rsidRDefault="00C57672" w:rsidP="009C163B">
            <w:pPr>
              <w:pStyle w:val="TAL"/>
              <w:rPr>
                <w:rFonts w:eastAsia="SimSun"/>
                <w:sz w:val="16"/>
                <w:szCs w:val="16"/>
                <w:lang w:val="en-US" w:eastAsia="zh-CN"/>
              </w:rPr>
            </w:pPr>
            <w:r w:rsidRPr="00DA2979">
              <w:rPr>
                <w:sz w:val="16"/>
                <w:szCs w:val="16"/>
                <w:lang w:val="en-US" w:eastAsia="zh-CN"/>
              </w:rPr>
              <w:t>Polarization mismatch between the BS and the transmitting antenna</w:t>
            </w:r>
          </w:p>
        </w:tc>
        <w:tc>
          <w:tcPr>
            <w:tcW w:w="546" w:type="dxa"/>
            <w:tcBorders>
              <w:top w:val="nil"/>
              <w:left w:val="nil"/>
              <w:bottom w:val="single" w:sz="4" w:space="0" w:color="auto"/>
              <w:right w:val="single" w:sz="4" w:space="0" w:color="auto"/>
            </w:tcBorders>
            <w:shd w:val="clear" w:color="auto" w:fill="auto"/>
            <w:hideMark/>
          </w:tcPr>
          <w:p w14:paraId="29E6F0E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1BB505C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0AAC0CD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1114" w:type="dxa"/>
            <w:tcBorders>
              <w:top w:val="nil"/>
              <w:left w:val="nil"/>
              <w:bottom w:val="single" w:sz="4" w:space="0" w:color="auto"/>
              <w:right w:val="single" w:sz="4" w:space="0" w:color="auto"/>
            </w:tcBorders>
            <w:shd w:val="clear" w:color="auto" w:fill="auto"/>
            <w:hideMark/>
          </w:tcPr>
          <w:p w14:paraId="05759AF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0BC740D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7610222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63FBBB3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4B490C1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4C6268A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r>
      <w:tr w:rsidR="00C57672" w:rsidRPr="00DA2979" w14:paraId="718EC228"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7F99273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B1-5a</w:t>
            </w:r>
          </w:p>
        </w:tc>
        <w:tc>
          <w:tcPr>
            <w:tcW w:w="1804" w:type="dxa"/>
            <w:tcBorders>
              <w:top w:val="nil"/>
              <w:left w:val="nil"/>
              <w:bottom w:val="single" w:sz="4" w:space="0" w:color="auto"/>
              <w:right w:val="single" w:sz="4" w:space="0" w:color="auto"/>
            </w:tcBorders>
            <w:shd w:val="clear" w:color="auto" w:fill="auto"/>
            <w:hideMark/>
          </w:tcPr>
          <w:p w14:paraId="31836DA2" w14:textId="77777777" w:rsidR="00C57672" w:rsidRPr="00DA2979" w:rsidRDefault="00C57672" w:rsidP="009C163B">
            <w:pPr>
              <w:pStyle w:val="TAL"/>
              <w:rPr>
                <w:rFonts w:eastAsia="SimSun"/>
                <w:sz w:val="16"/>
                <w:szCs w:val="16"/>
                <w:lang w:val="en-US" w:eastAsia="zh-CN"/>
              </w:rPr>
            </w:pPr>
            <w:r w:rsidRPr="00DA2979">
              <w:rPr>
                <w:sz w:val="16"/>
                <w:szCs w:val="16"/>
                <w:lang w:val="en-US" w:eastAsia="zh-CN"/>
              </w:rPr>
              <w:t>Mutual coupling between the BS and the transmitting antenna</w:t>
            </w:r>
          </w:p>
        </w:tc>
        <w:tc>
          <w:tcPr>
            <w:tcW w:w="546" w:type="dxa"/>
            <w:tcBorders>
              <w:top w:val="nil"/>
              <w:left w:val="nil"/>
              <w:bottom w:val="single" w:sz="4" w:space="0" w:color="auto"/>
              <w:right w:val="single" w:sz="4" w:space="0" w:color="auto"/>
            </w:tcBorders>
            <w:shd w:val="clear" w:color="auto" w:fill="auto"/>
            <w:hideMark/>
          </w:tcPr>
          <w:p w14:paraId="1A11C04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360A819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4C1A6C3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2CB6B5E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786D27A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0E97D9A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7285084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749B38E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01E2B6E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6C85CD30"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0CBB725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B1-6</w:t>
            </w:r>
          </w:p>
        </w:tc>
        <w:tc>
          <w:tcPr>
            <w:tcW w:w="1804" w:type="dxa"/>
            <w:tcBorders>
              <w:top w:val="nil"/>
              <w:left w:val="nil"/>
              <w:bottom w:val="single" w:sz="4" w:space="0" w:color="auto"/>
              <w:right w:val="single" w:sz="4" w:space="0" w:color="auto"/>
            </w:tcBorders>
            <w:shd w:val="clear" w:color="auto" w:fill="auto"/>
            <w:hideMark/>
          </w:tcPr>
          <w:p w14:paraId="0E1F580B"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Phase curvature</w:t>
            </w:r>
          </w:p>
        </w:tc>
        <w:tc>
          <w:tcPr>
            <w:tcW w:w="546" w:type="dxa"/>
            <w:tcBorders>
              <w:top w:val="nil"/>
              <w:left w:val="nil"/>
              <w:bottom w:val="single" w:sz="4" w:space="0" w:color="auto"/>
              <w:right w:val="single" w:sz="4" w:space="0" w:color="auto"/>
            </w:tcBorders>
            <w:shd w:val="clear" w:color="auto" w:fill="auto"/>
            <w:hideMark/>
          </w:tcPr>
          <w:p w14:paraId="638153F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737E3C5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4CDE804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0EEBB1C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0311046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3EE2B1B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19C8B29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4377438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5166B6F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r>
      <w:tr w:rsidR="00C57672" w:rsidRPr="00DA2979" w14:paraId="06A74CBB"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641D91C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C1-2</w:t>
            </w:r>
          </w:p>
        </w:tc>
        <w:tc>
          <w:tcPr>
            <w:tcW w:w="1804" w:type="dxa"/>
            <w:tcBorders>
              <w:top w:val="nil"/>
              <w:left w:val="nil"/>
              <w:bottom w:val="single" w:sz="4" w:space="0" w:color="auto"/>
              <w:right w:val="single" w:sz="4" w:space="0" w:color="auto"/>
            </w:tcBorders>
            <w:shd w:val="clear" w:color="auto" w:fill="auto"/>
            <w:hideMark/>
          </w:tcPr>
          <w:p w14:paraId="5D6DD242"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Uncertainty of the RF signal generator</w:t>
            </w:r>
          </w:p>
        </w:tc>
        <w:tc>
          <w:tcPr>
            <w:tcW w:w="546" w:type="dxa"/>
            <w:tcBorders>
              <w:top w:val="nil"/>
              <w:left w:val="nil"/>
              <w:bottom w:val="single" w:sz="4" w:space="0" w:color="auto"/>
              <w:right w:val="single" w:sz="4" w:space="0" w:color="auto"/>
            </w:tcBorders>
            <w:shd w:val="clear" w:color="auto" w:fill="auto"/>
            <w:hideMark/>
          </w:tcPr>
          <w:p w14:paraId="592827C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0.46</w:t>
            </w:r>
          </w:p>
        </w:tc>
        <w:tc>
          <w:tcPr>
            <w:tcW w:w="762" w:type="dxa"/>
            <w:tcBorders>
              <w:top w:val="nil"/>
              <w:left w:val="nil"/>
              <w:bottom w:val="single" w:sz="4" w:space="0" w:color="auto"/>
              <w:right w:val="single" w:sz="4" w:space="0" w:color="auto"/>
            </w:tcBorders>
            <w:shd w:val="clear" w:color="auto" w:fill="auto"/>
            <w:hideMark/>
          </w:tcPr>
          <w:p w14:paraId="748C175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0.46</w:t>
            </w:r>
          </w:p>
        </w:tc>
        <w:tc>
          <w:tcPr>
            <w:tcW w:w="762" w:type="dxa"/>
            <w:tcBorders>
              <w:top w:val="nil"/>
              <w:left w:val="nil"/>
              <w:bottom w:val="single" w:sz="4" w:space="0" w:color="auto"/>
              <w:right w:val="single" w:sz="4" w:space="0" w:color="auto"/>
            </w:tcBorders>
            <w:shd w:val="clear" w:color="auto" w:fill="auto"/>
            <w:hideMark/>
          </w:tcPr>
          <w:p w14:paraId="3D699C4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0.46</w:t>
            </w:r>
          </w:p>
        </w:tc>
        <w:tc>
          <w:tcPr>
            <w:tcW w:w="1114" w:type="dxa"/>
            <w:tcBorders>
              <w:top w:val="nil"/>
              <w:left w:val="nil"/>
              <w:bottom w:val="single" w:sz="4" w:space="0" w:color="auto"/>
              <w:right w:val="single" w:sz="4" w:space="0" w:color="auto"/>
            </w:tcBorders>
            <w:shd w:val="clear" w:color="auto" w:fill="auto"/>
            <w:hideMark/>
          </w:tcPr>
          <w:p w14:paraId="179D714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0E0F01E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70C8468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4E471D9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0.46</w:t>
            </w:r>
          </w:p>
        </w:tc>
        <w:tc>
          <w:tcPr>
            <w:tcW w:w="762" w:type="dxa"/>
            <w:tcBorders>
              <w:top w:val="nil"/>
              <w:left w:val="nil"/>
              <w:bottom w:val="single" w:sz="4" w:space="0" w:color="auto"/>
              <w:right w:val="single" w:sz="4" w:space="0" w:color="auto"/>
            </w:tcBorders>
            <w:shd w:val="clear" w:color="auto" w:fill="auto"/>
            <w:hideMark/>
          </w:tcPr>
          <w:p w14:paraId="1947BEB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0.46</w:t>
            </w:r>
          </w:p>
        </w:tc>
        <w:tc>
          <w:tcPr>
            <w:tcW w:w="762" w:type="dxa"/>
            <w:tcBorders>
              <w:top w:val="nil"/>
              <w:left w:val="nil"/>
              <w:bottom w:val="single" w:sz="4" w:space="0" w:color="auto"/>
              <w:right w:val="single" w:sz="4" w:space="0" w:color="auto"/>
            </w:tcBorders>
            <w:shd w:val="clear" w:color="auto" w:fill="auto"/>
            <w:hideMark/>
          </w:tcPr>
          <w:p w14:paraId="706C528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0.46</w:t>
            </w:r>
          </w:p>
        </w:tc>
      </w:tr>
      <w:tr w:rsidR="00C57672" w:rsidRPr="00DA2979" w14:paraId="39CC8B4E"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5B37584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B1-7</w:t>
            </w:r>
          </w:p>
        </w:tc>
        <w:tc>
          <w:tcPr>
            <w:tcW w:w="1804" w:type="dxa"/>
            <w:tcBorders>
              <w:top w:val="nil"/>
              <w:left w:val="nil"/>
              <w:bottom w:val="single" w:sz="4" w:space="0" w:color="auto"/>
              <w:right w:val="single" w:sz="4" w:space="0" w:color="auto"/>
            </w:tcBorders>
            <w:shd w:val="clear" w:color="auto" w:fill="auto"/>
            <w:hideMark/>
          </w:tcPr>
          <w:p w14:paraId="7541A9E6"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Impedance mismatch in the transmitting chain</w:t>
            </w:r>
          </w:p>
        </w:tc>
        <w:tc>
          <w:tcPr>
            <w:tcW w:w="546" w:type="dxa"/>
            <w:tcBorders>
              <w:top w:val="nil"/>
              <w:left w:val="nil"/>
              <w:bottom w:val="single" w:sz="4" w:space="0" w:color="auto"/>
              <w:right w:val="single" w:sz="4" w:space="0" w:color="auto"/>
            </w:tcBorders>
            <w:shd w:val="clear" w:color="auto" w:fill="auto"/>
            <w:hideMark/>
          </w:tcPr>
          <w:p w14:paraId="731FD92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0.14</w:t>
            </w:r>
          </w:p>
        </w:tc>
        <w:tc>
          <w:tcPr>
            <w:tcW w:w="762" w:type="dxa"/>
            <w:tcBorders>
              <w:top w:val="nil"/>
              <w:left w:val="nil"/>
              <w:bottom w:val="single" w:sz="4" w:space="0" w:color="auto"/>
              <w:right w:val="single" w:sz="4" w:space="0" w:color="auto"/>
            </w:tcBorders>
            <w:shd w:val="clear" w:color="auto" w:fill="auto"/>
            <w:hideMark/>
          </w:tcPr>
          <w:p w14:paraId="27DAD66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0.23</w:t>
            </w:r>
          </w:p>
        </w:tc>
        <w:tc>
          <w:tcPr>
            <w:tcW w:w="762" w:type="dxa"/>
            <w:tcBorders>
              <w:top w:val="nil"/>
              <w:left w:val="nil"/>
              <w:bottom w:val="single" w:sz="4" w:space="0" w:color="auto"/>
              <w:right w:val="single" w:sz="4" w:space="0" w:color="auto"/>
            </w:tcBorders>
            <w:shd w:val="clear" w:color="auto" w:fill="auto"/>
            <w:hideMark/>
          </w:tcPr>
          <w:p w14:paraId="1161206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0.23</w:t>
            </w:r>
          </w:p>
        </w:tc>
        <w:tc>
          <w:tcPr>
            <w:tcW w:w="1114" w:type="dxa"/>
            <w:tcBorders>
              <w:top w:val="nil"/>
              <w:left w:val="nil"/>
              <w:bottom w:val="single" w:sz="4" w:space="0" w:color="auto"/>
              <w:right w:val="single" w:sz="4" w:space="0" w:color="auto"/>
            </w:tcBorders>
            <w:shd w:val="clear" w:color="auto" w:fill="auto"/>
            <w:hideMark/>
          </w:tcPr>
          <w:p w14:paraId="56245B6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hideMark/>
          </w:tcPr>
          <w:p w14:paraId="4BD3EF7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337" w:type="dxa"/>
            <w:tcBorders>
              <w:top w:val="nil"/>
              <w:left w:val="nil"/>
              <w:bottom w:val="single" w:sz="4" w:space="0" w:color="auto"/>
              <w:right w:val="single" w:sz="4" w:space="0" w:color="auto"/>
            </w:tcBorders>
            <w:shd w:val="clear" w:color="auto" w:fill="auto"/>
            <w:hideMark/>
          </w:tcPr>
          <w:p w14:paraId="1C9668A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513A4A0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4437BE1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0.16</w:t>
            </w:r>
          </w:p>
        </w:tc>
        <w:tc>
          <w:tcPr>
            <w:tcW w:w="762" w:type="dxa"/>
            <w:tcBorders>
              <w:top w:val="nil"/>
              <w:left w:val="nil"/>
              <w:bottom w:val="single" w:sz="4" w:space="0" w:color="auto"/>
              <w:right w:val="single" w:sz="4" w:space="0" w:color="auto"/>
            </w:tcBorders>
            <w:shd w:val="clear" w:color="auto" w:fill="auto"/>
            <w:hideMark/>
          </w:tcPr>
          <w:p w14:paraId="2983A13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0.16</w:t>
            </w:r>
          </w:p>
        </w:tc>
      </w:tr>
      <w:tr w:rsidR="00C57672" w:rsidRPr="00DA2979" w14:paraId="2944891F"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7708FE6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B1-8</w:t>
            </w:r>
          </w:p>
        </w:tc>
        <w:tc>
          <w:tcPr>
            <w:tcW w:w="1804" w:type="dxa"/>
            <w:tcBorders>
              <w:top w:val="nil"/>
              <w:left w:val="nil"/>
              <w:bottom w:val="single" w:sz="4" w:space="0" w:color="auto"/>
              <w:right w:val="single" w:sz="4" w:space="0" w:color="auto"/>
            </w:tcBorders>
            <w:shd w:val="clear" w:color="auto" w:fill="auto"/>
            <w:hideMark/>
          </w:tcPr>
          <w:p w14:paraId="2F13E7A5"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Random uncertainty</w:t>
            </w:r>
          </w:p>
        </w:tc>
        <w:tc>
          <w:tcPr>
            <w:tcW w:w="546" w:type="dxa"/>
            <w:tcBorders>
              <w:top w:val="nil"/>
              <w:left w:val="nil"/>
              <w:bottom w:val="single" w:sz="4" w:space="0" w:color="auto"/>
              <w:right w:val="single" w:sz="4" w:space="0" w:color="auto"/>
            </w:tcBorders>
            <w:shd w:val="clear" w:color="auto" w:fill="auto"/>
            <w:hideMark/>
          </w:tcPr>
          <w:p w14:paraId="29AA6A1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09B5340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0799961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1114" w:type="dxa"/>
            <w:tcBorders>
              <w:top w:val="nil"/>
              <w:left w:val="nil"/>
              <w:bottom w:val="single" w:sz="4" w:space="0" w:color="auto"/>
              <w:right w:val="single" w:sz="4" w:space="0" w:color="auto"/>
            </w:tcBorders>
            <w:shd w:val="clear" w:color="auto" w:fill="auto"/>
            <w:hideMark/>
          </w:tcPr>
          <w:p w14:paraId="2A1F7D8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1520162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0AFE11F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5004BF2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c>
          <w:tcPr>
            <w:tcW w:w="762" w:type="dxa"/>
            <w:tcBorders>
              <w:top w:val="nil"/>
              <w:left w:val="nil"/>
              <w:bottom w:val="single" w:sz="4" w:space="0" w:color="auto"/>
              <w:right w:val="single" w:sz="4" w:space="0" w:color="auto"/>
            </w:tcBorders>
            <w:shd w:val="clear" w:color="auto" w:fill="auto"/>
            <w:hideMark/>
          </w:tcPr>
          <w:p w14:paraId="6125DD0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c>
          <w:tcPr>
            <w:tcW w:w="762" w:type="dxa"/>
            <w:tcBorders>
              <w:top w:val="nil"/>
              <w:left w:val="nil"/>
              <w:bottom w:val="single" w:sz="4" w:space="0" w:color="auto"/>
              <w:right w:val="single" w:sz="4" w:space="0" w:color="auto"/>
            </w:tcBorders>
            <w:shd w:val="clear" w:color="auto" w:fill="auto"/>
            <w:hideMark/>
          </w:tcPr>
          <w:p w14:paraId="049D800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r>
      <w:tr w:rsidR="00C57672" w:rsidRPr="00DA2979" w14:paraId="4C01A4BF" w14:textId="77777777" w:rsidTr="009C163B">
        <w:trPr>
          <w:cantSplit/>
          <w:jc w:val="center"/>
        </w:trPr>
        <w:tc>
          <w:tcPr>
            <w:tcW w:w="8318"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54D2D2C"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c>
          <w:tcPr>
            <w:tcW w:w="762" w:type="dxa"/>
            <w:tcBorders>
              <w:top w:val="nil"/>
              <w:left w:val="nil"/>
              <w:bottom w:val="single" w:sz="4" w:space="0" w:color="auto"/>
              <w:right w:val="single" w:sz="4" w:space="0" w:color="auto"/>
            </w:tcBorders>
            <w:shd w:val="clear" w:color="auto" w:fill="auto"/>
            <w:hideMark/>
          </w:tcPr>
          <w:p w14:paraId="3CCAD2B1" w14:textId="77777777" w:rsidR="00C57672" w:rsidRPr="00DA2979" w:rsidRDefault="00C57672" w:rsidP="009C163B">
            <w:pPr>
              <w:pStyle w:val="TAH"/>
              <w:rPr>
                <w:rFonts w:cs="Arial"/>
                <w:sz w:val="16"/>
                <w:szCs w:val="16"/>
                <w:lang w:val="en-US" w:eastAsia="zh-CN"/>
              </w:rPr>
            </w:pPr>
            <w:r w:rsidRPr="00DA2979">
              <w:rPr>
                <w:rFonts w:cs="Arial"/>
                <w:sz w:val="16"/>
                <w:szCs w:val="16"/>
                <w:lang w:val="en-US" w:eastAsia="zh-CN"/>
              </w:rPr>
              <w:t xml:space="preserve">　</w:t>
            </w:r>
          </w:p>
        </w:tc>
      </w:tr>
      <w:tr w:rsidR="00C57672" w:rsidRPr="00DA2979" w14:paraId="4B417A4E"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761A020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B1-9</w:t>
            </w:r>
          </w:p>
        </w:tc>
        <w:tc>
          <w:tcPr>
            <w:tcW w:w="1804" w:type="dxa"/>
            <w:tcBorders>
              <w:top w:val="nil"/>
              <w:left w:val="nil"/>
              <w:bottom w:val="single" w:sz="4" w:space="0" w:color="auto"/>
              <w:right w:val="single" w:sz="4" w:space="0" w:color="auto"/>
            </w:tcBorders>
            <w:shd w:val="clear" w:color="auto" w:fill="auto"/>
            <w:hideMark/>
          </w:tcPr>
          <w:p w14:paraId="5ECDEF03"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Impedance mismatch between the transmitting antenna and the network analyzer</w:t>
            </w:r>
          </w:p>
        </w:tc>
        <w:tc>
          <w:tcPr>
            <w:tcW w:w="546" w:type="dxa"/>
            <w:tcBorders>
              <w:top w:val="nil"/>
              <w:left w:val="nil"/>
              <w:bottom w:val="single" w:sz="4" w:space="0" w:color="auto"/>
              <w:right w:val="single" w:sz="4" w:space="0" w:color="auto"/>
            </w:tcBorders>
            <w:shd w:val="clear" w:color="auto" w:fill="auto"/>
            <w:hideMark/>
          </w:tcPr>
          <w:p w14:paraId="1D571FC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326AFF6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4DD480F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6C642AD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hideMark/>
          </w:tcPr>
          <w:p w14:paraId="59CC734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337" w:type="dxa"/>
            <w:tcBorders>
              <w:top w:val="nil"/>
              <w:left w:val="nil"/>
              <w:bottom w:val="single" w:sz="4" w:space="0" w:color="auto"/>
              <w:right w:val="single" w:sz="4" w:space="0" w:color="auto"/>
            </w:tcBorders>
            <w:shd w:val="clear" w:color="auto" w:fill="auto"/>
            <w:hideMark/>
          </w:tcPr>
          <w:p w14:paraId="136EC69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1BC5E60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0.04</w:t>
            </w:r>
          </w:p>
        </w:tc>
        <w:tc>
          <w:tcPr>
            <w:tcW w:w="762" w:type="dxa"/>
            <w:tcBorders>
              <w:top w:val="nil"/>
              <w:left w:val="nil"/>
              <w:bottom w:val="single" w:sz="4" w:space="0" w:color="auto"/>
              <w:right w:val="single" w:sz="4" w:space="0" w:color="auto"/>
            </w:tcBorders>
            <w:shd w:val="clear" w:color="auto" w:fill="auto"/>
            <w:hideMark/>
          </w:tcPr>
          <w:p w14:paraId="12174DF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0.04</w:t>
            </w:r>
          </w:p>
        </w:tc>
        <w:tc>
          <w:tcPr>
            <w:tcW w:w="762" w:type="dxa"/>
            <w:tcBorders>
              <w:top w:val="nil"/>
              <w:left w:val="nil"/>
              <w:bottom w:val="single" w:sz="4" w:space="0" w:color="auto"/>
              <w:right w:val="single" w:sz="4" w:space="0" w:color="auto"/>
            </w:tcBorders>
            <w:shd w:val="clear" w:color="auto" w:fill="auto"/>
            <w:hideMark/>
          </w:tcPr>
          <w:p w14:paraId="23172DB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0.04</w:t>
            </w:r>
          </w:p>
        </w:tc>
      </w:tr>
      <w:tr w:rsidR="00C57672" w:rsidRPr="00DA2979" w14:paraId="7EF225B9"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29FDDE5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B1-10</w:t>
            </w:r>
          </w:p>
        </w:tc>
        <w:tc>
          <w:tcPr>
            <w:tcW w:w="1804" w:type="dxa"/>
            <w:tcBorders>
              <w:top w:val="nil"/>
              <w:left w:val="nil"/>
              <w:bottom w:val="single" w:sz="4" w:space="0" w:color="auto"/>
              <w:right w:val="single" w:sz="4" w:space="0" w:color="auto"/>
            </w:tcBorders>
            <w:shd w:val="clear" w:color="auto" w:fill="auto"/>
            <w:hideMark/>
          </w:tcPr>
          <w:p w14:paraId="0B47D846"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Positioning and pointing misalignment between the reference antenna and the transmitting antenna</w:t>
            </w:r>
          </w:p>
        </w:tc>
        <w:tc>
          <w:tcPr>
            <w:tcW w:w="546" w:type="dxa"/>
            <w:tcBorders>
              <w:top w:val="nil"/>
              <w:left w:val="nil"/>
              <w:bottom w:val="single" w:sz="4" w:space="0" w:color="auto"/>
              <w:right w:val="single" w:sz="4" w:space="0" w:color="auto"/>
            </w:tcBorders>
            <w:shd w:val="clear" w:color="auto" w:fill="auto"/>
            <w:hideMark/>
          </w:tcPr>
          <w:p w14:paraId="5E40A40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70E1C65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2083902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1114" w:type="dxa"/>
            <w:tcBorders>
              <w:top w:val="nil"/>
              <w:left w:val="nil"/>
              <w:bottom w:val="single" w:sz="4" w:space="0" w:color="auto"/>
              <w:right w:val="single" w:sz="4" w:space="0" w:color="auto"/>
            </w:tcBorders>
            <w:shd w:val="clear" w:color="auto" w:fill="auto"/>
            <w:hideMark/>
          </w:tcPr>
          <w:p w14:paraId="723D6AF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393CDD1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6EFBB70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49A8FC9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72EF8C5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6AE8C59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r>
      <w:tr w:rsidR="00C57672" w:rsidRPr="00DA2979" w14:paraId="388DACC6"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2A9E16A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B1-11</w:t>
            </w:r>
          </w:p>
        </w:tc>
        <w:tc>
          <w:tcPr>
            <w:tcW w:w="1804" w:type="dxa"/>
            <w:tcBorders>
              <w:top w:val="nil"/>
              <w:left w:val="nil"/>
              <w:bottom w:val="single" w:sz="4" w:space="0" w:color="auto"/>
              <w:right w:val="single" w:sz="4" w:space="0" w:color="auto"/>
            </w:tcBorders>
            <w:shd w:val="clear" w:color="auto" w:fill="auto"/>
            <w:hideMark/>
          </w:tcPr>
          <w:p w14:paraId="0DD6F209"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Impedance mismatch between the reference antenna and network analyzer</w:t>
            </w:r>
          </w:p>
        </w:tc>
        <w:tc>
          <w:tcPr>
            <w:tcW w:w="546" w:type="dxa"/>
            <w:tcBorders>
              <w:top w:val="nil"/>
              <w:left w:val="nil"/>
              <w:bottom w:val="single" w:sz="4" w:space="0" w:color="auto"/>
              <w:right w:val="single" w:sz="4" w:space="0" w:color="auto"/>
            </w:tcBorders>
            <w:shd w:val="clear" w:color="auto" w:fill="auto"/>
            <w:hideMark/>
          </w:tcPr>
          <w:p w14:paraId="0A100B0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2484CC0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1593643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52782C4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hideMark/>
          </w:tcPr>
          <w:p w14:paraId="674796A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337" w:type="dxa"/>
            <w:tcBorders>
              <w:top w:val="nil"/>
              <w:left w:val="nil"/>
              <w:bottom w:val="single" w:sz="4" w:space="0" w:color="auto"/>
              <w:right w:val="single" w:sz="4" w:space="0" w:color="auto"/>
            </w:tcBorders>
            <w:shd w:val="clear" w:color="auto" w:fill="auto"/>
            <w:hideMark/>
          </w:tcPr>
          <w:p w14:paraId="406A7B7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500FBAC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0.04</w:t>
            </w:r>
          </w:p>
        </w:tc>
        <w:tc>
          <w:tcPr>
            <w:tcW w:w="762" w:type="dxa"/>
            <w:tcBorders>
              <w:top w:val="nil"/>
              <w:left w:val="nil"/>
              <w:bottom w:val="single" w:sz="4" w:space="0" w:color="auto"/>
              <w:right w:val="single" w:sz="4" w:space="0" w:color="auto"/>
            </w:tcBorders>
            <w:shd w:val="clear" w:color="auto" w:fill="auto"/>
            <w:hideMark/>
          </w:tcPr>
          <w:p w14:paraId="067C6A3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0.04</w:t>
            </w:r>
          </w:p>
        </w:tc>
        <w:tc>
          <w:tcPr>
            <w:tcW w:w="762" w:type="dxa"/>
            <w:tcBorders>
              <w:top w:val="nil"/>
              <w:left w:val="nil"/>
              <w:bottom w:val="single" w:sz="4" w:space="0" w:color="auto"/>
              <w:right w:val="single" w:sz="4" w:space="0" w:color="auto"/>
            </w:tcBorders>
            <w:shd w:val="clear" w:color="auto" w:fill="auto"/>
            <w:hideMark/>
          </w:tcPr>
          <w:p w14:paraId="6E045DC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0.04</w:t>
            </w:r>
          </w:p>
        </w:tc>
      </w:tr>
      <w:tr w:rsidR="00C57672" w:rsidRPr="00DA2979" w14:paraId="1EE63B27"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2E2A04E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B1-3</w:t>
            </w:r>
          </w:p>
        </w:tc>
        <w:tc>
          <w:tcPr>
            <w:tcW w:w="1804" w:type="dxa"/>
            <w:tcBorders>
              <w:top w:val="nil"/>
              <w:left w:val="nil"/>
              <w:bottom w:val="single" w:sz="4" w:space="0" w:color="auto"/>
              <w:right w:val="single" w:sz="4" w:space="0" w:color="auto"/>
            </w:tcBorders>
            <w:shd w:val="clear" w:color="auto" w:fill="auto"/>
            <w:hideMark/>
          </w:tcPr>
          <w:p w14:paraId="1D0B6ECF"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Quality of quiet zone</w:t>
            </w:r>
          </w:p>
        </w:tc>
        <w:tc>
          <w:tcPr>
            <w:tcW w:w="546" w:type="dxa"/>
            <w:tcBorders>
              <w:top w:val="nil"/>
              <w:left w:val="nil"/>
              <w:bottom w:val="single" w:sz="4" w:space="0" w:color="auto"/>
              <w:right w:val="single" w:sz="4" w:space="0" w:color="auto"/>
            </w:tcBorders>
            <w:shd w:val="clear" w:color="auto" w:fill="auto"/>
            <w:hideMark/>
          </w:tcPr>
          <w:p w14:paraId="5AA6C0F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4A4554F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60D9590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1114" w:type="dxa"/>
            <w:tcBorders>
              <w:top w:val="nil"/>
              <w:left w:val="nil"/>
              <w:bottom w:val="single" w:sz="4" w:space="0" w:color="auto"/>
              <w:right w:val="single" w:sz="4" w:space="0" w:color="auto"/>
            </w:tcBorders>
            <w:shd w:val="clear" w:color="auto" w:fill="auto"/>
            <w:hideMark/>
          </w:tcPr>
          <w:p w14:paraId="0D393E7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681DCAF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5A007C5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5FAECCD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4FF4B5D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79F09DE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r>
      <w:tr w:rsidR="00C57672" w:rsidRPr="00DA2979" w14:paraId="1780BE7B"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0177FC7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B1-4b</w:t>
            </w:r>
          </w:p>
        </w:tc>
        <w:tc>
          <w:tcPr>
            <w:tcW w:w="1804" w:type="dxa"/>
            <w:tcBorders>
              <w:top w:val="nil"/>
              <w:left w:val="nil"/>
              <w:bottom w:val="single" w:sz="4" w:space="0" w:color="auto"/>
              <w:right w:val="single" w:sz="4" w:space="0" w:color="auto"/>
            </w:tcBorders>
            <w:shd w:val="clear" w:color="auto" w:fill="auto"/>
            <w:hideMark/>
          </w:tcPr>
          <w:p w14:paraId="731C5A82"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Polarization mismatch between the reference antenna and the transmitting antenna</w:t>
            </w:r>
          </w:p>
        </w:tc>
        <w:tc>
          <w:tcPr>
            <w:tcW w:w="546" w:type="dxa"/>
            <w:tcBorders>
              <w:top w:val="nil"/>
              <w:left w:val="nil"/>
              <w:bottom w:val="single" w:sz="4" w:space="0" w:color="auto"/>
              <w:right w:val="single" w:sz="4" w:space="0" w:color="auto"/>
            </w:tcBorders>
            <w:shd w:val="clear" w:color="auto" w:fill="auto"/>
            <w:hideMark/>
          </w:tcPr>
          <w:p w14:paraId="21C916C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3A7C994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59120F3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1114" w:type="dxa"/>
            <w:tcBorders>
              <w:top w:val="nil"/>
              <w:left w:val="nil"/>
              <w:bottom w:val="single" w:sz="4" w:space="0" w:color="auto"/>
              <w:right w:val="single" w:sz="4" w:space="0" w:color="auto"/>
            </w:tcBorders>
            <w:shd w:val="clear" w:color="auto" w:fill="auto"/>
            <w:hideMark/>
          </w:tcPr>
          <w:p w14:paraId="24DE8E9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0910258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4B7B444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52F7ABD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0288329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3E09C2B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r>
      <w:tr w:rsidR="00C57672" w:rsidRPr="00DA2979" w14:paraId="7DB5D579"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41183BC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B1-5b</w:t>
            </w:r>
          </w:p>
        </w:tc>
        <w:tc>
          <w:tcPr>
            <w:tcW w:w="1804" w:type="dxa"/>
            <w:tcBorders>
              <w:top w:val="nil"/>
              <w:left w:val="nil"/>
              <w:bottom w:val="single" w:sz="4" w:space="0" w:color="auto"/>
              <w:right w:val="single" w:sz="4" w:space="0" w:color="auto"/>
            </w:tcBorders>
            <w:shd w:val="clear" w:color="auto" w:fill="auto"/>
            <w:hideMark/>
          </w:tcPr>
          <w:p w14:paraId="59BA9CAF"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Mutual coupling between the reference antenna and the transmitting antenna</w:t>
            </w:r>
          </w:p>
        </w:tc>
        <w:tc>
          <w:tcPr>
            <w:tcW w:w="546" w:type="dxa"/>
            <w:tcBorders>
              <w:top w:val="nil"/>
              <w:left w:val="nil"/>
              <w:bottom w:val="single" w:sz="4" w:space="0" w:color="auto"/>
              <w:right w:val="single" w:sz="4" w:space="0" w:color="auto"/>
            </w:tcBorders>
            <w:shd w:val="clear" w:color="auto" w:fill="auto"/>
            <w:hideMark/>
          </w:tcPr>
          <w:p w14:paraId="6719B96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60EB218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377201D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2BBDB87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2859ECB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1CDB19A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1C72CD3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7B388D4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438FC64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38439C09"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43CB7AB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B1-6</w:t>
            </w:r>
          </w:p>
        </w:tc>
        <w:tc>
          <w:tcPr>
            <w:tcW w:w="1804" w:type="dxa"/>
            <w:tcBorders>
              <w:top w:val="nil"/>
              <w:left w:val="nil"/>
              <w:bottom w:val="single" w:sz="4" w:space="0" w:color="auto"/>
              <w:right w:val="single" w:sz="4" w:space="0" w:color="auto"/>
            </w:tcBorders>
            <w:shd w:val="clear" w:color="auto" w:fill="auto"/>
            <w:hideMark/>
          </w:tcPr>
          <w:p w14:paraId="702EBC54"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Phase curvature</w:t>
            </w:r>
          </w:p>
        </w:tc>
        <w:tc>
          <w:tcPr>
            <w:tcW w:w="546" w:type="dxa"/>
            <w:tcBorders>
              <w:top w:val="nil"/>
              <w:left w:val="nil"/>
              <w:bottom w:val="single" w:sz="4" w:space="0" w:color="auto"/>
              <w:right w:val="single" w:sz="4" w:space="0" w:color="auto"/>
            </w:tcBorders>
            <w:shd w:val="clear" w:color="auto" w:fill="auto"/>
            <w:hideMark/>
          </w:tcPr>
          <w:p w14:paraId="4BFBCF2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1647406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467F319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189F780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38CD7C0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3E1B718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3DDE49B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13BEC1E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1820AAC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r>
      <w:tr w:rsidR="00C57672" w:rsidRPr="00DA2979" w14:paraId="1D4EA58C"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14C5CAA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C1-3</w:t>
            </w:r>
          </w:p>
        </w:tc>
        <w:tc>
          <w:tcPr>
            <w:tcW w:w="1804" w:type="dxa"/>
            <w:tcBorders>
              <w:top w:val="nil"/>
              <w:left w:val="nil"/>
              <w:bottom w:val="single" w:sz="4" w:space="0" w:color="auto"/>
              <w:right w:val="single" w:sz="4" w:space="0" w:color="auto"/>
            </w:tcBorders>
            <w:shd w:val="clear" w:color="auto" w:fill="auto"/>
            <w:hideMark/>
          </w:tcPr>
          <w:p w14:paraId="02FC4A27"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Uncertainty of the network analyzer</w:t>
            </w:r>
          </w:p>
        </w:tc>
        <w:tc>
          <w:tcPr>
            <w:tcW w:w="546" w:type="dxa"/>
            <w:tcBorders>
              <w:top w:val="nil"/>
              <w:left w:val="nil"/>
              <w:bottom w:val="single" w:sz="4" w:space="0" w:color="auto"/>
              <w:right w:val="single" w:sz="4" w:space="0" w:color="auto"/>
            </w:tcBorders>
            <w:shd w:val="clear" w:color="auto" w:fill="auto"/>
            <w:hideMark/>
          </w:tcPr>
          <w:p w14:paraId="23B579B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0.13</w:t>
            </w:r>
          </w:p>
        </w:tc>
        <w:tc>
          <w:tcPr>
            <w:tcW w:w="762" w:type="dxa"/>
            <w:tcBorders>
              <w:top w:val="nil"/>
              <w:left w:val="nil"/>
              <w:bottom w:val="single" w:sz="4" w:space="0" w:color="auto"/>
              <w:right w:val="single" w:sz="4" w:space="0" w:color="auto"/>
            </w:tcBorders>
            <w:shd w:val="clear" w:color="auto" w:fill="auto"/>
            <w:hideMark/>
          </w:tcPr>
          <w:p w14:paraId="040AEFC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329E23D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0.20</w:t>
            </w:r>
          </w:p>
        </w:tc>
        <w:tc>
          <w:tcPr>
            <w:tcW w:w="1114" w:type="dxa"/>
            <w:tcBorders>
              <w:top w:val="nil"/>
              <w:left w:val="nil"/>
              <w:bottom w:val="single" w:sz="4" w:space="0" w:color="auto"/>
              <w:right w:val="single" w:sz="4" w:space="0" w:color="auto"/>
            </w:tcBorders>
            <w:shd w:val="clear" w:color="auto" w:fill="auto"/>
            <w:hideMark/>
          </w:tcPr>
          <w:p w14:paraId="77D130C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2F48A44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10D1E50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5F4BCC6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0.13</w:t>
            </w:r>
          </w:p>
        </w:tc>
        <w:tc>
          <w:tcPr>
            <w:tcW w:w="762" w:type="dxa"/>
            <w:tcBorders>
              <w:top w:val="nil"/>
              <w:left w:val="nil"/>
              <w:bottom w:val="single" w:sz="4" w:space="0" w:color="auto"/>
              <w:right w:val="single" w:sz="4" w:space="0" w:color="auto"/>
            </w:tcBorders>
            <w:shd w:val="clear" w:color="auto" w:fill="auto"/>
            <w:hideMark/>
          </w:tcPr>
          <w:p w14:paraId="79EC7DB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00A0364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0.20</w:t>
            </w:r>
          </w:p>
        </w:tc>
      </w:tr>
      <w:tr w:rsidR="00C57672" w:rsidRPr="00DA2979" w14:paraId="3C7AFDA6"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6D31B35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B1-12</w:t>
            </w:r>
          </w:p>
        </w:tc>
        <w:tc>
          <w:tcPr>
            <w:tcW w:w="1804" w:type="dxa"/>
            <w:tcBorders>
              <w:top w:val="nil"/>
              <w:left w:val="nil"/>
              <w:bottom w:val="single" w:sz="4" w:space="0" w:color="auto"/>
              <w:right w:val="single" w:sz="4" w:space="0" w:color="auto"/>
            </w:tcBorders>
            <w:shd w:val="clear" w:color="auto" w:fill="auto"/>
            <w:hideMark/>
          </w:tcPr>
          <w:p w14:paraId="26BA00E3"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Influence of the reference antenna feed cable</w:t>
            </w:r>
          </w:p>
        </w:tc>
        <w:tc>
          <w:tcPr>
            <w:tcW w:w="546" w:type="dxa"/>
            <w:tcBorders>
              <w:top w:val="nil"/>
              <w:left w:val="nil"/>
              <w:bottom w:val="single" w:sz="4" w:space="0" w:color="auto"/>
              <w:right w:val="single" w:sz="4" w:space="0" w:color="auto"/>
            </w:tcBorders>
            <w:shd w:val="clear" w:color="auto" w:fill="auto"/>
            <w:hideMark/>
          </w:tcPr>
          <w:p w14:paraId="48C0D27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2856FC7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2C1F536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48CF031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48B6421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1311C00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2AFF857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0.03</w:t>
            </w:r>
          </w:p>
        </w:tc>
        <w:tc>
          <w:tcPr>
            <w:tcW w:w="762" w:type="dxa"/>
            <w:tcBorders>
              <w:top w:val="nil"/>
              <w:left w:val="nil"/>
              <w:bottom w:val="single" w:sz="4" w:space="0" w:color="auto"/>
              <w:right w:val="single" w:sz="4" w:space="0" w:color="auto"/>
            </w:tcBorders>
            <w:shd w:val="clear" w:color="auto" w:fill="auto"/>
            <w:hideMark/>
          </w:tcPr>
          <w:p w14:paraId="27AFC1F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0.03</w:t>
            </w:r>
          </w:p>
        </w:tc>
        <w:tc>
          <w:tcPr>
            <w:tcW w:w="762" w:type="dxa"/>
            <w:tcBorders>
              <w:top w:val="nil"/>
              <w:left w:val="nil"/>
              <w:bottom w:val="single" w:sz="4" w:space="0" w:color="auto"/>
              <w:right w:val="single" w:sz="4" w:space="0" w:color="auto"/>
            </w:tcBorders>
            <w:shd w:val="clear" w:color="auto" w:fill="auto"/>
            <w:hideMark/>
          </w:tcPr>
          <w:p w14:paraId="1CB08F6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0.03</w:t>
            </w:r>
          </w:p>
        </w:tc>
      </w:tr>
      <w:tr w:rsidR="00C57672" w:rsidRPr="00DA2979" w14:paraId="47E21842"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556193D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B1-13</w:t>
            </w:r>
          </w:p>
        </w:tc>
        <w:tc>
          <w:tcPr>
            <w:tcW w:w="1804" w:type="dxa"/>
            <w:tcBorders>
              <w:top w:val="nil"/>
              <w:left w:val="nil"/>
              <w:bottom w:val="single" w:sz="4" w:space="0" w:color="auto"/>
              <w:right w:val="single" w:sz="4" w:space="0" w:color="auto"/>
            </w:tcBorders>
            <w:shd w:val="clear" w:color="auto" w:fill="auto"/>
            <w:hideMark/>
          </w:tcPr>
          <w:p w14:paraId="1B722E80"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Reference antenna feed cable loss measurement uncertainty</w:t>
            </w:r>
          </w:p>
        </w:tc>
        <w:tc>
          <w:tcPr>
            <w:tcW w:w="546" w:type="dxa"/>
            <w:tcBorders>
              <w:top w:val="nil"/>
              <w:left w:val="nil"/>
              <w:bottom w:val="single" w:sz="4" w:space="0" w:color="auto"/>
              <w:right w:val="single" w:sz="4" w:space="0" w:color="auto"/>
            </w:tcBorders>
            <w:shd w:val="clear" w:color="auto" w:fill="auto"/>
            <w:hideMark/>
          </w:tcPr>
          <w:p w14:paraId="066E943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c>
          <w:tcPr>
            <w:tcW w:w="762" w:type="dxa"/>
            <w:tcBorders>
              <w:top w:val="nil"/>
              <w:left w:val="nil"/>
              <w:bottom w:val="single" w:sz="4" w:space="0" w:color="auto"/>
              <w:right w:val="single" w:sz="4" w:space="0" w:color="auto"/>
            </w:tcBorders>
            <w:shd w:val="clear" w:color="auto" w:fill="auto"/>
            <w:hideMark/>
          </w:tcPr>
          <w:p w14:paraId="5B3969F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c>
          <w:tcPr>
            <w:tcW w:w="762" w:type="dxa"/>
            <w:tcBorders>
              <w:top w:val="nil"/>
              <w:left w:val="nil"/>
              <w:bottom w:val="single" w:sz="4" w:space="0" w:color="auto"/>
              <w:right w:val="single" w:sz="4" w:space="0" w:color="auto"/>
            </w:tcBorders>
            <w:shd w:val="clear" w:color="auto" w:fill="auto"/>
            <w:hideMark/>
          </w:tcPr>
          <w:p w14:paraId="44A2C3A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c>
          <w:tcPr>
            <w:tcW w:w="1114" w:type="dxa"/>
            <w:tcBorders>
              <w:top w:val="nil"/>
              <w:left w:val="nil"/>
              <w:bottom w:val="single" w:sz="4" w:space="0" w:color="auto"/>
              <w:right w:val="single" w:sz="4" w:space="0" w:color="auto"/>
            </w:tcBorders>
            <w:shd w:val="clear" w:color="auto" w:fill="auto"/>
            <w:hideMark/>
          </w:tcPr>
          <w:p w14:paraId="3337D95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0099E75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2B4D2E2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4AEF77F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c>
          <w:tcPr>
            <w:tcW w:w="762" w:type="dxa"/>
            <w:tcBorders>
              <w:top w:val="nil"/>
              <w:left w:val="nil"/>
              <w:bottom w:val="single" w:sz="4" w:space="0" w:color="auto"/>
              <w:right w:val="single" w:sz="4" w:space="0" w:color="auto"/>
            </w:tcBorders>
            <w:shd w:val="clear" w:color="auto" w:fill="auto"/>
            <w:hideMark/>
          </w:tcPr>
          <w:p w14:paraId="5FD9104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c>
          <w:tcPr>
            <w:tcW w:w="762" w:type="dxa"/>
            <w:tcBorders>
              <w:top w:val="nil"/>
              <w:left w:val="nil"/>
              <w:bottom w:val="single" w:sz="4" w:space="0" w:color="auto"/>
              <w:right w:val="single" w:sz="4" w:space="0" w:color="auto"/>
            </w:tcBorders>
            <w:shd w:val="clear" w:color="auto" w:fill="auto"/>
            <w:hideMark/>
          </w:tcPr>
          <w:p w14:paraId="2551A2D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r>
      <w:tr w:rsidR="00C57672" w:rsidRPr="00DA2979" w14:paraId="49E1F883"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47C96E3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B1-14</w:t>
            </w:r>
          </w:p>
        </w:tc>
        <w:tc>
          <w:tcPr>
            <w:tcW w:w="1804" w:type="dxa"/>
            <w:tcBorders>
              <w:top w:val="nil"/>
              <w:left w:val="nil"/>
              <w:bottom w:val="single" w:sz="4" w:space="0" w:color="auto"/>
              <w:right w:val="single" w:sz="4" w:space="0" w:color="auto"/>
            </w:tcBorders>
            <w:shd w:val="clear" w:color="auto" w:fill="auto"/>
            <w:hideMark/>
          </w:tcPr>
          <w:p w14:paraId="159751AA"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Influence of the transmitting antenna feed cable</w:t>
            </w:r>
          </w:p>
        </w:tc>
        <w:tc>
          <w:tcPr>
            <w:tcW w:w="546" w:type="dxa"/>
            <w:tcBorders>
              <w:top w:val="nil"/>
              <w:left w:val="nil"/>
              <w:bottom w:val="single" w:sz="4" w:space="0" w:color="auto"/>
              <w:right w:val="single" w:sz="4" w:space="0" w:color="auto"/>
            </w:tcBorders>
            <w:shd w:val="clear" w:color="auto" w:fill="auto"/>
            <w:hideMark/>
          </w:tcPr>
          <w:p w14:paraId="6924940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3B4F2C3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675F9D0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5A191DF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109E8A0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2D231D5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37288B4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0.03</w:t>
            </w:r>
          </w:p>
        </w:tc>
        <w:tc>
          <w:tcPr>
            <w:tcW w:w="762" w:type="dxa"/>
            <w:tcBorders>
              <w:top w:val="nil"/>
              <w:left w:val="nil"/>
              <w:bottom w:val="single" w:sz="4" w:space="0" w:color="auto"/>
              <w:right w:val="single" w:sz="4" w:space="0" w:color="auto"/>
            </w:tcBorders>
            <w:shd w:val="clear" w:color="auto" w:fill="auto"/>
            <w:hideMark/>
          </w:tcPr>
          <w:p w14:paraId="297447B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0.03</w:t>
            </w:r>
          </w:p>
        </w:tc>
        <w:tc>
          <w:tcPr>
            <w:tcW w:w="762" w:type="dxa"/>
            <w:tcBorders>
              <w:top w:val="nil"/>
              <w:left w:val="nil"/>
              <w:bottom w:val="single" w:sz="4" w:space="0" w:color="auto"/>
              <w:right w:val="single" w:sz="4" w:space="0" w:color="auto"/>
            </w:tcBorders>
            <w:shd w:val="clear" w:color="auto" w:fill="auto"/>
            <w:hideMark/>
          </w:tcPr>
          <w:p w14:paraId="6CEFE2F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0.03</w:t>
            </w:r>
          </w:p>
        </w:tc>
      </w:tr>
      <w:tr w:rsidR="00C57672" w:rsidRPr="00DA2979" w14:paraId="43C6A340"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7D07A60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C1-4</w:t>
            </w:r>
          </w:p>
        </w:tc>
        <w:tc>
          <w:tcPr>
            <w:tcW w:w="1804" w:type="dxa"/>
            <w:tcBorders>
              <w:top w:val="nil"/>
              <w:left w:val="nil"/>
              <w:bottom w:val="single" w:sz="4" w:space="0" w:color="auto"/>
              <w:right w:val="single" w:sz="4" w:space="0" w:color="auto"/>
            </w:tcBorders>
            <w:shd w:val="clear" w:color="auto" w:fill="auto"/>
            <w:hideMark/>
          </w:tcPr>
          <w:p w14:paraId="29789490"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Uncertainty of the absolute gain of the reference antenna</w:t>
            </w:r>
          </w:p>
        </w:tc>
        <w:tc>
          <w:tcPr>
            <w:tcW w:w="546" w:type="dxa"/>
            <w:tcBorders>
              <w:top w:val="nil"/>
              <w:left w:val="nil"/>
              <w:bottom w:val="single" w:sz="4" w:space="0" w:color="auto"/>
              <w:right w:val="single" w:sz="4" w:space="0" w:color="auto"/>
            </w:tcBorders>
            <w:shd w:val="clear" w:color="auto" w:fill="auto"/>
            <w:hideMark/>
          </w:tcPr>
          <w:p w14:paraId="11E8194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0.50</w:t>
            </w:r>
          </w:p>
        </w:tc>
        <w:tc>
          <w:tcPr>
            <w:tcW w:w="762" w:type="dxa"/>
            <w:tcBorders>
              <w:top w:val="nil"/>
              <w:left w:val="nil"/>
              <w:bottom w:val="single" w:sz="4" w:space="0" w:color="auto"/>
              <w:right w:val="single" w:sz="4" w:space="0" w:color="auto"/>
            </w:tcBorders>
            <w:shd w:val="clear" w:color="auto" w:fill="auto"/>
            <w:hideMark/>
          </w:tcPr>
          <w:p w14:paraId="101E7EC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0.43</w:t>
            </w:r>
          </w:p>
        </w:tc>
        <w:tc>
          <w:tcPr>
            <w:tcW w:w="762" w:type="dxa"/>
            <w:tcBorders>
              <w:top w:val="nil"/>
              <w:left w:val="nil"/>
              <w:bottom w:val="single" w:sz="4" w:space="0" w:color="auto"/>
              <w:right w:val="single" w:sz="4" w:space="0" w:color="auto"/>
            </w:tcBorders>
            <w:shd w:val="clear" w:color="auto" w:fill="auto"/>
            <w:hideMark/>
          </w:tcPr>
          <w:p w14:paraId="7CF264C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0.43</w:t>
            </w:r>
          </w:p>
        </w:tc>
        <w:tc>
          <w:tcPr>
            <w:tcW w:w="1114" w:type="dxa"/>
            <w:tcBorders>
              <w:top w:val="nil"/>
              <w:left w:val="nil"/>
              <w:bottom w:val="single" w:sz="4" w:space="0" w:color="auto"/>
              <w:right w:val="single" w:sz="4" w:space="0" w:color="auto"/>
            </w:tcBorders>
            <w:shd w:val="clear" w:color="auto" w:fill="auto"/>
            <w:hideMark/>
          </w:tcPr>
          <w:p w14:paraId="7A11AB0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12DBA30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0F0A424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179C4AA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0.29</w:t>
            </w:r>
          </w:p>
        </w:tc>
        <w:tc>
          <w:tcPr>
            <w:tcW w:w="762" w:type="dxa"/>
            <w:tcBorders>
              <w:top w:val="nil"/>
              <w:left w:val="nil"/>
              <w:bottom w:val="single" w:sz="4" w:space="0" w:color="auto"/>
              <w:right w:val="single" w:sz="4" w:space="0" w:color="auto"/>
            </w:tcBorders>
            <w:shd w:val="clear" w:color="auto" w:fill="auto"/>
            <w:hideMark/>
          </w:tcPr>
          <w:p w14:paraId="61E87B0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c>
          <w:tcPr>
            <w:tcW w:w="762" w:type="dxa"/>
            <w:tcBorders>
              <w:top w:val="nil"/>
              <w:left w:val="nil"/>
              <w:bottom w:val="single" w:sz="4" w:space="0" w:color="auto"/>
              <w:right w:val="single" w:sz="4" w:space="0" w:color="auto"/>
            </w:tcBorders>
            <w:shd w:val="clear" w:color="auto" w:fill="auto"/>
            <w:hideMark/>
          </w:tcPr>
          <w:p w14:paraId="2EC4824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r>
      <w:tr w:rsidR="00C57672" w:rsidRPr="00DA2979" w14:paraId="79A4148A"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3671B6B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B1-15</w:t>
            </w:r>
          </w:p>
        </w:tc>
        <w:tc>
          <w:tcPr>
            <w:tcW w:w="1804" w:type="dxa"/>
            <w:tcBorders>
              <w:top w:val="nil"/>
              <w:left w:val="nil"/>
              <w:bottom w:val="single" w:sz="4" w:space="0" w:color="auto"/>
              <w:right w:val="single" w:sz="4" w:space="0" w:color="auto"/>
            </w:tcBorders>
            <w:shd w:val="clear" w:color="auto" w:fill="auto"/>
            <w:hideMark/>
          </w:tcPr>
          <w:p w14:paraId="437AD2CF"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Uncertainty of the absolute gain of the transmitting antenna</w:t>
            </w:r>
          </w:p>
        </w:tc>
        <w:tc>
          <w:tcPr>
            <w:tcW w:w="546" w:type="dxa"/>
            <w:tcBorders>
              <w:top w:val="nil"/>
              <w:left w:val="nil"/>
              <w:bottom w:val="single" w:sz="4" w:space="0" w:color="auto"/>
              <w:right w:val="single" w:sz="4" w:space="0" w:color="auto"/>
            </w:tcBorders>
            <w:shd w:val="clear" w:color="auto" w:fill="auto"/>
            <w:hideMark/>
          </w:tcPr>
          <w:p w14:paraId="59F62A9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53CD939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10A3D76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788C6D0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3E40809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4B92C84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591AED7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7914D09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2E93DD7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10F5C686" w14:textId="77777777" w:rsidTr="009C163B">
        <w:trPr>
          <w:cantSplit/>
          <w:jc w:val="center"/>
        </w:trPr>
        <w:tc>
          <w:tcPr>
            <w:tcW w:w="7010" w:type="dxa"/>
            <w:gridSpan w:val="8"/>
            <w:tcBorders>
              <w:top w:val="single" w:sz="4" w:space="0" w:color="auto"/>
              <w:left w:val="single" w:sz="4" w:space="0" w:color="auto"/>
              <w:bottom w:val="single" w:sz="4" w:space="0" w:color="auto"/>
              <w:right w:val="single" w:sz="4" w:space="0" w:color="auto"/>
            </w:tcBorders>
            <w:shd w:val="clear" w:color="auto" w:fill="auto"/>
            <w:hideMark/>
          </w:tcPr>
          <w:p w14:paraId="26B4EB12" w14:textId="77777777" w:rsidR="00C57672" w:rsidRPr="00DA2979" w:rsidRDefault="00C57672" w:rsidP="009C163B">
            <w:pPr>
              <w:pStyle w:val="TAH"/>
              <w:rPr>
                <w:sz w:val="16"/>
                <w:szCs w:val="16"/>
                <w:lang w:val="en-US" w:eastAsia="zh-CN"/>
              </w:rPr>
            </w:pPr>
            <w:r w:rsidRPr="00DA2979">
              <w:rPr>
                <w:sz w:val="16"/>
                <w:szCs w:val="16"/>
                <w:lang w:val="en-US" w:eastAsia="zh-CN"/>
              </w:rPr>
              <w:lastRenderedPageBreak/>
              <w:t>Combined standard uncertainty (1σ) (dB)</w:t>
            </w:r>
          </w:p>
        </w:tc>
        <w:tc>
          <w:tcPr>
            <w:tcW w:w="546" w:type="dxa"/>
            <w:tcBorders>
              <w:top w:val="nil"/>
              <w:left w:val="nil"/>
              <w:bottom w:val="single" w:sz="4" w:space="0" w:color="auto"/>
              <w:right w:val="single" w:sz="4" w:space="0" w:color="auto"/>
            </w:tcBorders>
            <w:shd w:val="clear" w:color="auto" w:fill="auto"/>
            <w:hideMark/>
          </w:tcPr>
          <w:p w14:paraId="05AACB9D" w14:textId="77777777" w:rsidR="00C57672" w:rsidRPr="00DA2979" w:rsidRDefault="00C57672" w:rsidP="009C163B">
            <w:pPr>
              <w:pStyle w:val="TAH"/>
              <w:rPr>
                <w:sz w:val="16"/>
                <w:szCs w:val="16"/>
                <w:lang w:val="en-US" w:eastAsia="zh-CN"/>
              </w:rPr>
            </w:pPr>
            <w:r w:rsidRPr="00DA2979">
              <w:rPr>
                <w:sz w:val="16"/>
                <w:szCs w:val="16"/>
                <w:lang w:val="en-US" w:eastAsia="zh-CN"/>
              </w:rPr>
              <w:t>0.62</w:t>
            </w:r>
          </w:p>
        </w:tc>
        <w:tc>
          <w:tcPr>
            <w:tcW w:w="762" w:type="dxa"/>
            <w:tcBorders>
              <w:top w:val="nil"/>
              <w:left w:val="nil"/>
              <w:bottom w:val="single" w:sz="4" w:space="0" w:color="auto"/>
              <w:right w:val="single" w:sz="4" w:space="0" w:color="auto"/>
            </w:tcBorders>
            <w:shd w:val="clear" w:color="auto" w:fill="auto"/>
            <w:hideMark/>
          </w:tcPr>
          <w:p w14:paraId="0451F0C0" w14:textId="77777777" w:rsidR="00C57672" w:rsidRPr="00DA2979" w:rsidRDefault="00C57672" w:rsidP="009C163B">
            <w:pPr>
              <w:pStyle w:val="TAH"/>
              <w:rPr>
                <w:sz w:val="16"/>
                <w:szCs w:val="16"/>
                <w:lang w:val="en-US" w:eastAsia="zh-CN"/>
              </w:rPr>
            </w:pPr>
            <w:r w:rsidRPr="00DA2979">
              <w:rPr>
                <w:sz w:val="16"/>
                <w:szCs w:val="16"/>
                <w:lang w:val="en-US" w:eastAsia="zh-CN"/>
              </w:rPr>
              <w:t>0.64</w:t>
            </w:r>
          </w:p>
        </w:tc>
        <w:tc>
          <w:tcPr>
            <w:tcW w:w="762" w:type="dxa"/>
            <w:tcBorders>
              <w:top w:val="nil"/>
              <w:left w:val="nil"/>
              <w:bottom w:val="single" w:sz="4" w:space="0" w:color="auto"/>
              <w:right w:val="single" w:sz="4" w:space="0" w:color="auto"/>
            </w:tcBorders>
            <w:shd w:val="clear" w:color="auto" w:fill="auto"/>
            <w:hideMark/>
          </w:tcPr>
          <w:p w14:paraId="568D9764" w14:textId="77777777" w:rsidR="00C57672" w:rsidRPr="00DA2979" w:rsidRDefault="00C57672" w:rsidP="009C163B">
            <w:pPr>
              <w:pStyle w:val="TAH"/>
              <w:rPr>
                <w:sz w:val="16"/>
                <w:szCs w:val="16"/>
                <w:lang w:val="en-US" w:eastAsia="zh-CN"/>
              </w:rPr>
            </w:pPr>
            <w:r w:rsidRPr="00DA2979">
              <w:rPr>
                <w:sz w:val="16"/>
                <w:szCs w:val="16"/>
                <w:lang w:val="en-US" w:eastAsia="zh-CN"/>
              </w:rPr>
              <w:t>0.64</w:t>
            </w:r>
          </w:p>
        </w:tc>
      </w:tr>
      <w:tr w:rsidR="00C57672" w:rsidRPr="00DA2979" w14:paraId="6EFF0A25" w14:textId="77777777" w:rsidTr="009C163B">
        <w:trPr>
          <w:cantSplit/>
          <w:jc w:val="center"/>
        </w:trPr>
        <w:tc>
          <w:tcPr>
            <w:tcW w:w="7010" w:type="dxa"/>
            <w:gridSpan w:val="8"/>
            <w:tcBorders>
              <w:top w:val="single" w:sz="4" w:space="0" w:color="auto"/>
              <w:left w:val="single" w:sz="4" w:space="0" w:color="auto"/>
              <w:bottom w:val="single" w:sz="4" w:space="0" w:color="auto"/>
              <w:right w:val="single" w:sz="4" w:space="0" w:color="auto"/>
            </w:tcBorders>
            <w:shd w:val="clear" w:color="auto" w:fill="auto"/>
            <w:hideMark/>
          </w:tcPr>
          <w:p w14:paraId="3FCDCB6F"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546" w:type="dxa"/>
            <w:tcBorders>
              <w:top w:val="nil"/>
              <w:left w:val="nil"/>
              <w:bottom w:val="single" w:sz="4" w:space="0" w:color="auto"/>
              <w:right w:val="single" w:sz="4" w:space="0" w:color="auto"/>
            </w:tcBorders>
            <w:shd w:val="clear" w:color="auto" w:fill="auto"/>
            <w:hideMark/>
          </w:tcPr>
          <w:p w14:paraId="55024979" w14:textId="77777777" w:rsidR="00C57672" w:rsidRPr="00DA2979" w:rsidRDefault="00C57672" w:rsidP="009C163B">
            <w:pPr>
              <w:pStyle w:val="TAH"/>
              <w:rPr>
                <w:sz w:val="16"/>
                <w:szCs w:val="16"/>
                <w:lang w:val="en-US" w:eastAsia="zh-CN"/>
              </w:rPr>
            </w:pPr>
            <w:r w:rsidRPr="00DA2979">
              <w:rPr>
                <w:sz w:val="16"/>
                <w:szCs w:val="16"/>
                <w:lang w:val="en-US" w:eastAsia="zh-CN"/>
              </w:rPr>
              <w:t>1.22</w:t>
            </w:r>
          </w:p>
        </w:tc>
        <w:tc>
          <w:tcPr>
            <w:tcW w:w="762" w:type="dxa"/>
            <w:tcBorders>
              <w:top w:val="nil"/>
              <w:left w:val="nil"/>
              <w:bottom w:val="single" w:sz="4" w:space="0" w:color="auto"/>
              <w:right w:val="single" w:sz="4" w:space="0" w:color="auto"/>
            </w:tcBorders>
            <w:shd w:val="clear" w:color="auto" w:fill="auto"/>
            <w:hideMark/>
          </w:tcPr>
          <w:p w14:paraId="53C9933A" w14:textId="77777777" w:rsidR="00C57672" w:rsidRPr="00DA2979" w:rsidRDefault="00C57672" w:rsidP="009C163B">
            <w:pPr>
              <w:pStyle w:val="TAH"/>
              <w:rPr>
                <w:sz w:val="16"/>
                <w:szCs w:val="16"/>
                <w:lang w:val="en-US" w:eastAsia="zh-CN"/>
              </w:rPr>
            </w:pPr>
            <w:r w:rsidRPr="00DA2979">
              <w:rPr>
                <w:sz w:val="16"/>
                <w:szCs w:val="16"/>
                <w:lang w:val="en-US" w:eastAsia="zh-CN"/>
              </w:rPr>
              <w:t>1.25</w:t>
            </w:r>
          </w:p>
        </w:tc>
        <w:tc>
          <w:tcPr>
            <w:tcW w:w="762" w:type="dxa"/>
            <w:tcBorders>
              <w:top w:val="nil"/>
              <w:left w:val="nil"/>
              <w:bottom w:val="single" w:sz="4" w:space="0" w:color="auto"/>
              <w:right w:val="single" w:sz="4" w:space="0" w:color="auto"/>
            </w:tcBorders>
            <w:shd w:val="clear" w:color="auto" w:fill="auto"/>
            <w:hideMark/>
          </w:tcPr>
          <w:p w14:paraId="772203F7" w14:textId="77777777" w:rsidR="00C57672" w:rsidRPr="00DA2979" w:rsidRDefault="00C57672" w:rsidP="009C163B">
            <w:pPr>
              <w:pStyle w:val="TAH"/>
              <w:rPr>
                <w:sz w:val="16"/>
                <w:szCs w:val="16"/>
                <w:lang w:val="en-US" w:eastAsia="zh-CN"/>
              </w:rPr>
            </w:pPr>
            <w:r w:rsidRPr="00DA2979">
              <w:rPr>
                <w:sz w:val="16"/>
                <w:szCs w:val="16"/>
                <w:lang w:val="en-US" w:eastAsia="zh-CN"/>
              </w:rPr>
              <w:t>1.25</w:t>
            </w:r>
          </w:p>
        </w:tc>
      </w:tr>
    </w:tbl>
    <w:p w14:paraId="4935318A" w14:textId="77777777" w:rsidR="00C57672" w:rsidRPr="00E11EA5" w:rsidRDefault="00C57672" w:rsidP="00C57672">
      <w:pPr>
        <w:rPr>
          <w:lang w:eastAsia="sv-SE"/>
        </w:rPr>
      </w:pPr>
      <w:bookmarkStart w:id="6930" w:name="_Toc32332241"/>
      <w:bookmarkStart w:id="6931" w:name="_Toc37430158"/>
    </w:p>
    <w:p w14:paraId="18BA5DF7" w14:textId="77777777" w:rsidR="00C57672" w:rsidRPr="00E11EA5" w:rsidRDefault="00C57672" w:rsidP="00C57672">
      <w:pPr>
        <w:pStyle w:val="Heading4"/>
        <w:rPr>
          <w:lang w:eastAsia="sv-SE"/>
        </w:rPr>
      </w:pPr>
      <w:bookmarkStart w:id="6932" w:name="_Toc43739261"/>
      <w:bookmarkStart w:id="6933" w:name="_Toc46347022"/>
      <w:bookmarkStart w:id="6934" w:name="_Toc53165961"/>
      <w:bookmarkStart w:id="6935" w:name="_Toc53166656"/>
      <w:bookmarkStart w:id="6936" w:name="_Toc53167350"/>
      <w:bookmarkStart w:id="6937" w:name="_Toc61130588"/>
      <w:bookmarkStart w:id="6938" w:name="_Toc61131314"/>
      <w:bookmarkStart w:id="6939" w:name="_Toc61188156"/>
      <w:bookmarkStart w:id="6940" w:name="_Toc83029446"/>
      <w:bookmarkStart w:id="6941" w:name="_Toc83920044"/>
      <w:bookmarkStart w:id="6942" w:name="_Toc89785065"/>
      <w:bookmarkStart w:id="6943" w:name="_Toc137299565"/>
      <w:bookmarkStart w:id="6944" w:name="_Toc138888611"/>
      <w:bookmarkStart w:id="6945" w:name="_Toc138889335"/>
      <w:bookmarkStart w:id="6946" w:name="_Toc145341054"/>
      <w:bookmarkStart w:id="6947" w:name="_Toc161842797"/>
      <w:bookmarkStart w:id="6948" w:name="_Toc169788906"/>
      <w:bookmarkStart w:id="6949" w:name="_Toc171512285"/>
      <w:r w:rsidRPr="00E11EA5">
        <w:rPr>
          <w:lang w:eastAsia="sv-SE"/>
        </w:rPr>
        <w:t>10.2.</w:t>
      </w:r>
      <w:r w:rsidRPr="00E11EA5">
        <w:t>2</w:t>
      </w:r>
      <w:r w:rsidRPr="00E11EA5">
        <w:rPr>
          <w:lang w:eastAsia="sv-SE"/>
        </w:rPr>
        <w:t>.4</w:t>
      </w:r>
      <w:r>
        <w:rPr>
          <w:lang w:eastAsia="sv-SE"/>
        </w:rPr>
        <w:tab/>
      </w:r>
      <w:r w:rsidRPr="00E11EA5">
        <w:rPr>
          <w:lang w:eastAsia="sv-SE"/>
        </w:rPr>
        <w:t>MU value derivation, FR2</w:t>
      </w:r>
      <w:bookmarkEnd w:id="6930"/>
      <w:bookmarkEnd w:id="6931"/>
      <w:bookmarkEnd w:id="6932"/>
      <w:bookmarkEnd w:id="6933"/>
      <w:bookmarkEnd w:id="6934"/>
      <w:bookmarkEnd w:id="6935"/>
      <w:bookmarkEnd w:id="6936"/>
      <w:bookmarkEnd w:id="6937"/>
      <w:bookmarkEnd w:id="6938"/>
      <w:bookmarkEnd w:id="6939"/>
      <w:bookmarkEnd w:id="6940"/>
      <w:bookmarkEnd w:id="6941"/>
      <w:bookmarkEnd w:id="6942"/>
      <w:bookmarkEnd w:id="6943"/>
      <w:bookmarkEnd w:id="6944"/>
      <w:bookmarkEnd w:id="6945"/>
      <w:bookmarkEnd w:id="6946"/>
      <w:bookmarkEnd w:id="6947"/>
      <w:bookmarkEnd w:id="6948"/>
      <w:bookmarkEnd w:id="6949"/>
    </w:p>
    <w:p w14:paraId="40B3969C" w14:textId="77777777" w:rsidR="00C57672" w:rsidRPr="00E11EA5" w:rsidRDefault="00C57672" w:rsidP="00C57672">
      <w:pPr>
        <w:rPr>
          <w:lang w:eastAsia="sv-SE"/>
        </w:rPr>
      </w:pPr>
      <w:r w:rsidRPr="00E11EA5">
        <w:rPr>
          <w:lang w:eastAsia="sv-SE"/>
        </w:rPr>
        <w:t>Table 10.2.2.4</w:t>
      </w:r>
      <w:r w:rsidRPr="00E11EA5">
        <w:t>-1 captures derivation of the expanded measurement uncertainty values for OTA sensitivity measurements in Indoor Anechoic Chamber (Normal test conditions, FR2).</w:t>
      </w:r>
    </w:p>
    <w:p w14:paraId="44A5BC42" w14:textId="77777777" w:rsidR="00C57672" w:rsidRPr="00DA2979" w:rsidRDefault="00C57672" w:rsidP="00C57672">
      <w:pPr>
        <w:pStyle w:val="TH"/>
      </w:pPr>
      <w:r w:rsidRPr="00DA2979">
        <w:lastRenderedPageBreak/>
        <w:t>Table 10.2.2.4-1: IAC MU value derivation for OTA sensitivity measurement, FR2</w:t>
      </w:r>
    </w:p>
    <w:tbl>
      <w:tblPr>
        <w:tblW w:w="0" w:type="auto"/>
        <w:jc w:val="center"/>
        <w:tblLayout w:type="fixed"/>
        <w:tblLook w:val="04A0" w:firstRow="1" w:lastRow="0" w:firstColumn="1" w:lastColumn="0" w:noHBand="0" w:noVBand="1"/>
      </w:tblPr>
      <w:tblGrid>
        <w:gridCol w:w="567"/>
        <w:gridCol w:w="1701"/>
        <w:gridCol w:w="993"/>
        <w:gridCol w:w="862"/>
        <w:gridCol w:w="1066"/>
        <w:gridCol w:w="1049"/>
        <w:gridCol w:w="425"/>
        <w:gridCol w:w="1322"/>
        <w:gridCol w:w="1084"/>
      </w:tblGrid>
      <w:tr w:rsidR="00C57672" w:rsidRPr="00DA2979" w14:paraId="7118F4E0" w14:textId="77777777" w:rsidTr="009C163B">
        <w:trPr>
          <w:cantSplit/>
          <w:jc w:val="center"/>
        </w:trPr>
        <w:tc>
          <w:tcPr>
            <w:tcW w:w="567" w:type="dxa"/>
            <w:tcBorders>
              <w:top w:val="single" w:sz="4" w:space="0" w:color="auto"/>
              <w:left w:val="single" w:sz="4" w:space="0" w:color="auto"/>
              <w:right w:val="single" w:sz="4" w:space="0" w:color="auto"/>
            </w:tcBorders>
            <w:shd w:val="clear" w:color="auto" w:fill="auto"/>
            <w:hideMark/>
          </w:tcPr>
          <w:p w14:paraId="253404CC" w14:textId="77777777" w:rsidR="00C57672" w:rsidRPr="00DA2979" w:rsidRDefault="00C57672" w:rsidP="009C163B">
            <w:pPr>
              <w:pStyle w:val="TAH"/>
              <w:rPr>
                <w:sz w:val="16"/>
                <w:szCs w:val="16"/>
                <w:lang w:val="en-US" w:eastAsia="zh-CN"/>
              </w:rPr>
            </w:pPr>
            <w:r w:rsidRPr="00DA2979">
              <w:rPr>
                <w:sz w:val="16"/>
                <w:szCs w:val="16"/>
                <w:lang w:val="en-US" w:eastAsia="zh-CN"/>
              </w:rPr>
              <w:lastRenderedPageBreak/>
              <w:t>UID</w:t>
            </w:r>
          </w:p>
        </w:tc>
        <w:tc>
          <w:tcPr>
            <w:tcW w:w="1701" w:type="dxa"/>
            <w:tcBorders>
              <w:top w:val="single" w:sz="4" w:space="0" w:color="auto"/>
              <w:left w:val="single" w:sz="4" w:space="0" w:color="auto"/>
              <w:right w:val="single" w:sz="4" w:space="0" w:color="auto"/>
            </w:tcBorders>
            <w:shd w:val="clear" w:color="auto" w:fill="auto"/>
            <w:hideMark/>
          </w:tcPr>
          <w:p w14:paraId="57A8D143"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1855" w:type="dxa"/>
            <w:gridSpan w:val="2"/>
            <w:tcBorders>
              <w:top w:val="single" w:sz="4" w:space="0" w:color="auto"/>
              <w:left w:val="nil"/>
              <w:bottom w:val="single" w:sz="4" w:space="0" w:color="auto"/>
              <w:right w:val="single" w:sz="4" w:space="0" w:color="auto"/>
            </w:tcBorders>
            <w:shd w:val="clear" w:color="auto" w:fill="auto"/>
            <w:hideMark/>
          </w:tcPr>
          <w:p w14:paraId="0270D84D" w14:textId="77777777" w:rsidR="00C57672" w:rsidRPr="00DA2979" w:rsidRDefault="00C57672" w:rsidP="009C163B">
            <w:pPr>
              <w:pStyle w:val="TAH"/>
              <w:rPr>
                <w:sz w:val="16"/>
                <w:szCs w:val="16"/>
                <w:lang w:val="en-US" w:eastAsia="zh-CN"/>
              </w:rPr>
            </w:pPr>
            <w:r w:rsidRPr="00DA2979">
              <w:rPr>
                <w:sz w:val="16"/>
                <w:szCs w:val="16"/>
                <w:lang w:val="en-US" w:eastAsia="zh-CN"/>
              </w:rPr>
              <w:t>Uncertainty value</w:t>
            </w:r>
          </w:p>
        </w:tc>
        <w:tc>
          <w:tcPr>
            <w:tcW w:w="1066" w:type="dxa"/>
            <w:tcBorders>
              <w:top w:val="single" w:sz="4" w:space="0" w:color="auto"/>
              <w:left w:val="single" w:sz="4" w:space="0" w:color="auto"/>
              <w:right w:val="single" w:sz="4" w:space="0" w:color="auto"/>
            </w:tcBorders>
            <w:shd w:val="clear" w:color="auto" w:fill="auto"/>
            <w:hideMark/>
          </w:tcPr>
          <w:p w14:paraId="3E26B719"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049" w:type="dxa"/>
            <w:tcBorders>
              <w:top w:val="single" w:sz="4" w:space="0" w:color="auto"/>
              <w:left w:val="single" w:sz="4" w:space="0" w:color="auto"/>
              <w:right w:val="single" w:sz="4" w:space="0" w:color="auto"/>
            </w:tcBorders>
            <w:shd w:val="clear" w:color="auto" w:fill="auto"/>
            <w:hideMark/>
          </w:tcPr>
          <w:p w14:paraId="6E4B0B9B"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425" w:type="dxa"/>
            <w:tcBorders>
              <w:top w:val="single" w:sz="4" w:space="0" w:color="auto"/>
              <w:left w:val="single" w:sz="4" w:space="0" w:color="auto"/>
              <w:right w:val="single" w:sz="4" w:space="0" w:color="auto"/>
            </w:tcBorders>
            <w:shd w:val="clear" w:color="auto" w:fill="auto"/>
            <w:hideMark/>
          </w:tcPr>
          <w:p w14:paraId="50091BC4"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406" w:type="dxa"/>
            <w:gridSpan w:val="2"/>
            <w:tcBorders>
              <w:top w:val="single" w:sz="4" w:space="0" w:color="auto"/>
              <w:left w:val="nil"/>
              <w:bottom w:val="single" w:sz="4" w:space="0" w:color="auto"/>
              <w:right w:val="single" w:sz="4" w:space="0" w:color="auto"/>
            </w:tcBorders>
            <w:shd w:val="clear" w:color="auto" w:fill="auto"/>
            <w:hideMark/>
          </w:tcPr>
          <w:p w14:paraId="087AFBC2"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514A71" w:rsidRPr="00DA2979" w14:paraId="3E6CEBB5" w14:textId="77777777" w:rsidTr="009C163B">
        <w:trPr>
          <w:cantSplit/>
          <w:jc w:val="center"/>
        </w:trPr>
        <w:tc>
          <w:tcPr>
            <w:tcW w:w="567" w:type="dxa"/>
            <w:tcBorders>
              <w:left w:val="single" w:sz="4" w:space="0" w:color="auto"/>
              <w:bottom w:val="single" w:sz="4" w:space="0" w:color="auto"/>
              <w:right w:val="single" w:sz="4" w:space="0" w:color="auto"/>
            </w:tcBorders>
            <w:shd w:val="clear" w:color="auto" w:fill="auto"/>
            <w:hideMark/>
          </w:tcPr>
          <w:p w14:paraId="65772671" w14:textId="77777777" w:rsidR="00514A71" w:rsidRPr="00DA2979" w:rsidRDefault="00514A71" w:rsidP="00514A71">
            <w:pPr>
              <w:pStyle w:val="TAH"/>
              <w:rPr>
                <w:sz w:val="16"/>
                <w:szCs w:val="16"/>
                <w:lang w:val="en-US" w:eastAsia="zh-CN"/>
              </w:rPr>
            </w:pPr>
          </w:p>
        </w:tc>
        <w:tc>
          <w:tcPr>
            <w:tcW w:w="1701" w:type="dxa"/>
            <w:tcBorders>
              <w:left w:val="single" w:sz="4" w:space="0" w:color="auto"/>
              <w:bottom w:val="single" w:sz="4" w:space="0" w:color="auto"/>
              <w:right w:val="single" w:sz="4" w:space="0" w:color="auto"/>
            </w:tcBorders>
            <w:shd w:val="clear" w:color="auto" w:fill="auto"/>
            <w:hideMark/>
          </w:tcPr>
          <w:p w14:paraId="270A9AA3" w14:textId="77777777" w:rsidR="00514A71" w:rsidRPr="00DA2979" w:rsidRDefault="00514A71" w:rsidP="00514A71">
            <w:pPr>
              <w:pStyle w:val="TAH"/>
              <w:rPr>
                <w:sz w:val="16"/>
                <w:szCs w:val="16"/>
                <w:lang w:val="en-US" w:eastAsia="zh-CN"/>
              </w:rPr>
            </w:pPr>
          </w:p>
        </w:tc>
        <w:tc>
          <w:tcPr>
            <w:tcW w:w="993" w:type="dxa"/>
            <w:tcBorders>
              <w:top w:val="nil"/>
              <w:left w:val="nil"/>
              <w:bottom w:val="single" w:sz="8" w:space="0" w:color="auto"/>
              <w:right w:val="single" w:sz="8" w:space="0" w:color="auto"/>
            </w:tcBorders>
            <w:shd w:val="clear" w:color="auto" w:fill="auto"/>
            <w:hideMark/>
          </w:tcPr>
          <w:p w14:paraId="5CDB3408" w14:textId="21EDD416" w:rsidR="00514A71" w:rsidRPr="00DA2979" w:rsidRDefault="00514A71" w:rsidP="00514A71">
            <w:pPr>
              <w:pStyle w:val="TAH"/>
              <w:rPr>
                <w:sz w:val="16"/>
                <w:szCs w:val="16"/>
                <w:lang w:val="en-US" w:eastAsia="zh-CN"/>
              </w:rPr>
            </w:pPr>
            <w:r w:rsidRPr="00DA2979">
              <w:rPr>
                <w:sz w:val="16"/>
                <w:szCs w:val="16"/>
                <w:lang w:val="en-US" w:eastAsia="zh-CN"/>
              </w:rPr>
              <w:t>24.25</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29.5</w:t>
            </w:r>
            <w:r>
              <w:rPr>
                <w:sz w:val="16"/>
                <w:szCs w:val="16"/>
                <w:lang w:val="en-US" w:eastAsia="zh-CN"/>
              </w:rPr>
              <w:t> </w:t>
            </w:r>
            <w:r w:rsidRPr="00DA2979">
              <w:rPr>
                <w:sz w:val="16"/>
                <w:szCs w:val="16"/>
                <w:lang w:val="en-US" w:eastAsia="zh-CN"/>
              </w:rPr>
              <w:t>GHz</w:t>
            </w:r>
          </w:p>
        </w:tc>
        <w:tc>
          <w:tcPr>
            <w:tcW w:w="862" w:type="dxa"/>
            <w:tcBorders>
              <w:top w:val="nil"/>
              <w:left w:val="nil"/>
              <w:bottom w:val="single" w:sz="8" w:space="0" w:color="auto"/>
              <w:right w:val="single" w:sz="4" w:space="0" w:color="auto"/>
            </w:tcBorders>
            <w:shd w:val="clear" w:color="auto" w:fill="auto"/>
            <w:hideMark/>
          </w:tcPr>
          <w:p w14:paraId="6068086C" w14:textId="2E4C1963" w:rsidR="00514A71" w:rsidRPr="00DA2979" w:rsidRDefault="00514A71" w:rsidP="00514A71">
            <w:pPr>
              <w:pStyle w:val="TAH"/>
              <w:rPr>
                <w:sz w:val="16"/>
                <w:szCs w:val="16"/>
                <w:lang w:val="en-US" w:eastAsia="zh-CN"/>
              </w:rPr>
            </w:pPr>
            <w:r w:rsidRPr="00DA2979">
              <w:rPr>
                <w:sz w:val="16"/>
                <w:szCs w:val="16"/>
                <w:lang w:val="en-US" w:eastAsia="zh-CN"/>
              </w:rPr>
              <w:t>37</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43.5 GHz</w:t>
            </w:r>
          </w:p>
        </w:tc>
        <w:tc>
          <w:tcPr>
            <w:tcW w:w="1066" w:type="dxa"/>
            <w:tcBorders>
              <w:left w:val="single" w:sz="4" w:space="0" w:color="auto"/>
              <w:bottom w:val="single" w:sz="4" w:space="0" w:color="auto"/>
              <w:right w:val="single" w:sz="4" w:space="0" w:color="auto"/>
            </w:tcBorders>
            <w:shd w:val="clear" w:color="auto" w:fill="auto"/>
            <w:hideMark/>
          </w:tcPr>
          <w:p w14:paraId="1217F832" w14:textId="77777777" w:rsidR="00514A71" w:rsidRPr="00DA2979" w:rsidRDefault="00514A71" w:rsidP="00514A71">
            <w:pPr>
              <w:pStyle w:val="TAH"/>
              <w:rPr>
                <w:sz w:val="16"/>
                <w:szCs w:val="16"/>
                <w:lang w:val="en-US" w:eastAsia="zh-CN"/>
              </w:rPr>
            </w:pPr>
            <w:r w:rsidRPr="00DA2979">
              <w:rPr>
                <w:sz w:val="16"/>
                <w:szCs w:val="16"/>
                <w:lang w:val="en-US" w:eastAsia="zh-CN"/>
              </w:rPr>
              <w:t>probability</w:t>
            </w:r>
          </w:p>
        </w:tc>
        <w:tc>
          <w:tcPr>
            <w:tcW w:w="1049" w:type="dxa"/>
            <w:tcBorders>
              <w:left w:val="single" w:sz="4" w:space="0" w:color="auto"/>
              <w:bottom w:val="single" w:sz="4" w:space="0" w:color="auto"/>
              <w:right w:val="single" w:sz="4" w:space="0" w:color="auto"/>
            </w:tcBorders>
            <w:shd w:val="clear" w:color="auto" w:fill="auto"/>
            <w:hideMark/>
          </w:tcPr>
          <w:p w14:paraId="3C994B4A" w14:textId="77777777" w:rsidR="00514A71" w:rsidRPr="00DA2979" w:rsidRDefault="00514A71" w:rsidP="00514A71">
            <w:pPr>
              <w:pStyle w:val="TAH"/>
              <w:rPr>
                <w:sz w:val="16"/>
                <w:szCs w:val="16"/>
                <w:lang w:val="en-US" w:eastAsia="zh-CN"/>
              </w:rPr>
            </w:pPr>
            <w:r w:rsidRPr="00DA2979">
              <w:rPr>
                <w:sz w:val="16"/>
                <w:szCs w:val="16"/>
                <w:lang w:val="en-US" w:eastAsia="zh-CN"/>
              </w:rPr>
              <w:t>distribution shape</w:t>
            </w:r>
          </w:p>
        </w:tc>
        <w:tc>
          <w:tcPr>
            <w:tcW w:w="425" w:type="dxa"/>
            <w:tcBorders>
              <w:left w:val="single" w:sz="4" w:space="0" w:color="auto"/>
              <w:bottom w:val="single" w:sz="4" w:space="0" w:color="auto"/>
              <w:right w:val="single" w:sz="4" w:space="0" w:color="auto"/>
            </w:tcBorders>
            <w:shd w:val="clear" w:color="auto" w:fill="auto"/>
            <w:hideMark/>
          </w:tcPr>
          <w:p w14:paraId="5FEA2767" w14:textId="77777777" w:rsidR="00514A71" w:rsidRPr="00DA2979" w:rsidRDefault="00514A71" w:rsidP="00514A71">
            <w:pPr>
              <w:pStyle w:val="TAH"/>
              <w:rPr>
                <w:i/>
                <w:iCs/>
                <w:sz w:val="16"/>
                <w:szCs w:val="16"/>
                <w:lang w:val="en-US" w:eastAsia="zh-CN"/>
              </w:rPr>
            </w:pPr>
          </w:p>
        </w:tc>
        <w:tc>
          <w:tcPr>
            <w:tcW w:w="1322" w:type="dxa"/>
            <w:tcBorders>
              <w:top w:val="nil"/>
              <w:left w:val="nil"/>
              <w:bottom w:val="single" w:sz="8" w:space="0" w:color="auto"/>
              <w:right w:val="single" w:sz="8" w:space="0" w:color="auto"/>
            </w:tcBorders>
            <w:shd w:val="clear" w:color="auto" w:fill="auto"/>
            <w:hideMark/>
          </w:tcPr>
          <w:p w14:paraId="34F68C3C" w14:textId="3AD047D2" w:rsidR="00514A71" w:rsidRPr="00DA2979" w:rsidRDefault="00514A71" w:rsidP="00514A71">
            <w:pPr>
              <w:pStyle w:val="TAH"/>
              <w:rPr>
                <w:sz w:val="16"/>
                <w:szCs w:val="16"/>
                <w:lang w:val="en-US" w:eastAsia="zh-CN"/>
              </w:rPr>
            </w:pPr>
            <w:r w:rsidRPr="00DA2979">
              <w:rPr>
                <w:sz w:val="16"/>
                <w:szCs w:val="16"/>
                <w:lang w:val="en-US" w:eastAsia="zh-CN"/>
              </w:rPr>
              <w:t>24.25</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29.5</w:t>
            </w:r>
            <w:r>
              <w:rPr>
                <w:sz w:val="16"/>
                <w:szCs w:val="16"/>
                <w:lang w:val="en-US" w:eastAsia="zh-CN"/>
              </w:rPr>
              <w:t> </w:t>
            </w:r>
            <w:r w:rsidRPr="00DA2979">
              <w:rPr>
                <w:sz w:val="16"/>
                <w:szCs w:val="16"/>
                <w:lang w:val="en-US" w:eastAsia="zh-CN"/>
              </w:rPr>
              <w:t>GHz</w:t>
            </w:r>
          </w:p>
        </w:tc>
        <w:tc>
          <w:tcPr>
            <w:tcW w:w="1084" w:type="dxa"/>
            <w:tcBorders>
              <w:top w:val="nil"/>
              <w:left w:val="nil"/>
              <w:bottom w:val="single" w:sz="8" w:space="0" w:color="auto"/>
              <w:right w:val="single" w:sz="8" w:space="0" w:color="auto"/>
            </w:tcBorders>
            <w:shd w:val="clear" w:color="auto" w:fill="auto"/>
            <w:hideMark/>
          </w:tcPr>
          <w:p w14:paraId="716EB043" w14:textId="054FBFF4" w:rsidR="00514A71" w:rsidRPr="00DA2979" w:rsidRDefault="00514A71" w:rsidP="00514A71">
            <w:pPr>
              <w:pStyle w:val="TAH"/>
              <w:rPr>
                <w:sz w:val="16"/>
                <w:szCs w:val="16"/>
                <w:lang w:val="en-US" w:eastAsia="zh-CN"/>
              </w:rPr>
            </w:pPr>
            <w:r w:rsidRPr="00DA2979">
              <w:rPr>
                <w:sz w:val="16"/>
                <w:szCs w:val="16"/>
                <w:lang w:val="en-US" w:eastAsia="zh-CN"/>
              </w:rPr>
              <w:t>37</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43.5 GHz</w:t>
            </w:r>
          </w:p>
        </w:tc>
      </w:tr>
      <w:tr w:rsidR="00C57672" w:rsidRPr="00DA2979" w14:paraId="289FDC88" w14:textId="77777777" w:rsidTr="009C163B">
        <w:trPr>
          <w:cantSplit/>
          <w:jc w:val="center"/>
        </w:trPr>
        <w:tc>
          <w:tcPr>
            <w:tcW w:w="9069" w:type="dxa"/>
            <w:gridSpan w:val="9"/>
            <w:tcBorders>
              <w:top w:val="single" w:sz="4" w:space="0" w:color="auto"/>
              <w:left w:val="single" w:sz="4" w:space="0" w:color="auto"/>
              <w:bottom w:val="single" w:sz="4" w:space="0" w:color="auto"/>
              <w:right w:val="single" w:sz="4" w:space="0" w:color="auto"/>
            </w:tcBorders>
            <w:shd w:val="clear" w:color="auto" w:fill="auto"/>
            <w:hideMark/>
          </w:tcPr>
          <w:p w14:paraId="739B51D9" w14:textId="77777777" w:rsidR="00C57672" w:rsidRPr="00DA2979" w:rsidRDefault="00C57672" w:rsidP="009C163B">
            <w:pPr>
              <w:pStyle w:val="TAH"/>
              <w:rPr>
                <w:sz w:val="16"/>
                <w:szCs w:val="16"/>
                <w:lang w:val="en-US" w:eastAsia="zh-CN"/>
              </w:rPr>
            </w:pPr>
            <w:r w:rsidRPr="00DA2979">
              <w:rPr>
                <w:sz w:val="16"/>
                <w:szCs w:val="16"/>
                <w:lang w:val="en-US" w:eastAsia="zh-CN"/>
              </w:rPr>
              <w:t>Stage 2: BS measurement</w:t>
            </w:r>
          </w:p>
        </w:tc>
      </w:tr>
      <w:tr w:rsidR="00C57672" w:rsidRPr="00DA2979" w14:paraId="6264E6B3"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17DC1A10" w14:textId="77777777" w:rsidR="00C57672" w:rsidRPr="00DA2979" w:rsidRDefault="00C57672" w:rsidP="009C163B">
            <w:pPr>
              <w:pStyle w:val="TAC"/>
              <w:rPr>
                <w:sz w:val="16"/>
                <w:szCs w:val="16"/>
                <w:lang w:val="en-US" w:eastAsia="zh-CN"/>
              </w:rPr>
            </w:pPr>
            <w:r w:rsidRPr="00DA2979">
              <w:rPr>
                <w:sz w:val="16"/>
                <w:szCs w:val="16"/>
                <w:lang w:val="en-US" w:eastAsia="zh-CN"/>
              </w:rPr>
              <w:t>B1-1</w:t>
            </w:r>
          </w:p>
        </w:tc>
        <w:tc>
          <w:tcPr>
            <w:tcW w:w="1701" w:type="dxa"/>
            <w:tcBorders>
              <w:top w:val="nil"/>
              <w:left w:val="nil"/>
              <w:bottom w:val="single" w:sz="4" w:space="0" w:color="auto"/>
              <w:right w:val="single" w:sz="4" w:space="0" w:color="auto"/>
            </w:tcBorders>
            <w:shd w:val="clear" w:color="auto" w:fill="auto"/>
            <w:hideMark/>
          </w:tcPr>
          <w:p w14:paraId="71E08451" w14:textId="77777777" w:rsidR="00C57672" w:rsidRPr="00DA2979" w:rsidRDefault="00C57672" w:rsidP="009C163B">
            <w:pPr>
              <w:pStyle w:val="TAL"/>
              <w:rPr>
                <w:sz w:val="16"/>
                <w:szCs w:val="16"/>
                <w:lang w:val="en-US" w:eastAsia="zh-CN"/>
              </w:rPr>
            </w:pPr>
            <w:r w:rsidRPr="00DA2979">
              <w:rPr>
                <w:sz w:val="16"/>
                <w:szCs w:val="16"/>
                <w:lang w:val="en-US" w:eastAsia="zh-CN"/>
              </w:rPr>
              <w:t>Positioning misalignment between the BS and the reference antenna</w:t>
            </w:r>
          </w:p>
        </w:tc>
        <w:tc>
          <w:tcPr>
            <w:tcW w:w="993" w:type="dxa"/>
            <w:tcBorders>
              <w:top w:val="nil"/>
              <w:left w:val="nil"/>
              <w:bottom w:val="single" w:sz="4" w:space="0" w:color="auto"/>
              <w:right w:val="single" w:sz="4" w:space="0" w:color="auto"/>
            </w:tcBorders>
            <w:shd w:val="clear" w:color="auto" w:fill="auto"/>
            <w:hideMark/>
          </w:tcPr>
          <w:p w14:paraId="4D411395"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862" w:type="dxa"/>
            <w:tcBorders>
              <w:top w:val="nil"/>
              <w:left w:val="nil"/>
              <w:bottom w:val="single" w:sz="4" w:space="0" w:color="auto"/>
              <w:right w:val="single" w:sz="4" w:space="0" w:color="auto"/>
            </w:tcBorders>
            <w:shd w:val="clear" w:color="auto" w:fill="auto"/>
            <w:hideMark/>
          </w:tcPr>
          <w:p w14:paraId="54991438"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1066" w:type="dxa"/>
            <w:tcBorders>
              <w:top w:val="nil"/>
              <w:left w:val="nil"/>
              <w:bottom w:val="single" w:sz="4" w:space="0" w:color="auto"/>
              <w:right w:val="single" w:sz="4" w:space="0" w:color="auto"/>
            </w:tcBorders>
            <w:shd w:val="clear" w:color="auto" w:fill="auto"/>
            <w:hideMark/>
          </w:tcPr>
          <w:p w14:paraId="0FA98110"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hideMark/>
          </w:tcPr>
          <w:p w14:paraId="74C8F8AF"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5CF9426A"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6175CBA0"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084" w:type="dxa"/>
            <w:tcBorders>
              <w:top w:val="nil"/>
              <w:left w:val="nil"/>
              <w:bottom w:val="single" w:sz="4" w:space="0" w:color="auto"/>
              <w:right w:val="single" w:sz="4" w:space="0" w:color="auto"/>
            </w:tcBorders>
            <w:shd w:val="clear" w:color="auto" w:fill="auto"/>
            <w:hideMark/>
          </w:tcPr>
          <w:p w14:paraId="7F11A146"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18A72E20"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53F34D00" w14:textId="77777777" w:rsidR="00C57672" w:rsidRPr="00DA2979" w:rsidRDefault="00C57672" w:rsidP="009C163B">
            <w:pPr>
              <w:pStyle w:val="TAC"/>
              <w:rPr>
                <w:sz w:val="16"/>
                <w:szCs w:val="16"/>
                <w:lang w:val="en-US" w:eastAsia="zh-CN"/>
              </w:rPr>
            </w:pPr>
            <w:r w:rsidRPr="00DA2979">
              <w:rPr>
                <w:sz w:val="16"/>
                <w:szCs w:val="16"/>
                <w:lang w:val="en-US" w:eastAsia="zh-CN"/>
              </w:rPr>
              <w:t>B1-2</w:t>
            </w:r>
          </w:p>
        </w:tc>
        <w:tc>
          <w:tcPr>
            <w:tcW w:w="1701" w:type="dxa"/>
            <w:tcBorders>
              <w:top w:val="nil"/>
              <w:left w:val="nil"/>
              <w:bottom w:val="single" w:sz="4" w:space="0" w:color="auto"/>
              <w:right w:val="single" w:sz="4" w:space="0" w:color="auto"/>
            </w:tcBorders>
            <w:shd w:val="clear" w:color="auto" w:fill="auto"/>
            <w:hideMark/>
          </w:tcPr>
          <w:p w14:paraId="37DDC906" w14:textId="77777777" w:rsidR="00C57672" w:rsidRPr="00DA2979" w:rsidRDefault="00C57672" w:rsidP="009C163B">
            <w:pPr>
              <w:pStyle w:val="TAL"/>
              <w:rPr>
                <w:sz w:val="16"/>
                <w:szCs w:val="16"/>
                <w:lang w:val="en-US" w:eastAsia="zh-CN"/>
              </w:rPr>
            </w:pPr>
            <w:r w:rsidRPr="00DA2979">
              <w:rPr>
                <w:sz w:val="16"/>
                <w:szCs w:val="16"/>
                <w:lang w:val="en-US" w:eastAsia="zh-CN"/>
              </w:rPr>
              <w:t>Pointing misalignment between the BS and the transmitting antenna</w:t>
            </w:r>
          </w:p>
        </w:tc>
        <w:tc>
          <w:tcPr>
            <w:tcW w:w="993" w:type="dxa"/>
            <w:tcBorders>
              <w:top w:val="nil"/>
              <w:left w:val="nil"/>
              <w:bottom w:val="single" w:sz="4" w:space="0" w:color="auto"/>
              <w:right w:val="single" w:sz="4" w:space="0" w:color="auto"/>
            </w:tcBorders>
            <w:shd w:val="clear" w:color="auto" w:fill="auto"/>
            <w:hideMark/>
          </w:tcPr>
          <w:p w14:paraId="5275C4B8"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862" w:type="dxa"/>
            <w:tcBorders>
              <w:top w:val="nil"/>
              <w:left w:val="nil"/>
              <w:bottom w:val="single" w:sz="4" w:space="0" w:color="auto"/>
              <w:right w:val="single" w:sz="4" w:space="0" w:color="auto"/>
            </w:tcBorders>
            <w:shd w:val="clear" w:color="auto" w:fill="auto"/>
            <w:hideMark/>
          </w:tcPr>
          <w:p w14:paraId="0B08A302"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1066" w:type="dxa"/>
            <w:tcBorders>
              <w:top w:val="nil"/>
              <w:left w:val="nil"/>
              <w:bottom w:val="single" w:sz="4" w:space="0" w:color="auto"/>
              <w:right w:val="single" w:sz="4" w:space="0" w:color="auto"/>
            </w:tcBorders>
            <w:shd w:val="clear" w:color="auto" w:fill="auto"/>
            <w:hideMark/>
          </w:tcPr>
          <w:p w14:paraId="6562473C"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hideMark/>
          </w:tcPr>
          <w:p w14:paraId="0653BBE4"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555BCD4E"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3DDFFB02"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084" w:type="dxa"/>
            <w:tcBorders>
              <w:top w:val="nil"/>
              <w:left w:val="nil"/>
              <w:bottom w:val="single" w:sz="4" w:space="0" w:color="auto"/>
              <w:right w:val="single" w:sz="4" w:space="0" w:color="auto"/>
            </w:tcBorders>
            <w:shd w:val="clear" w:color="auto" w:fill="auto"/>
            <w:hideMark/>
          </w:tcPr>
          <w:p w14:paraId="54AD551D"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5C297C67"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60A14D60" w14:textId="77777777" w:rsidR="00C57672" w:rsidRPr="00DA2979" w:rsidRDefault="00C57672" w:rsidP="009C163B">
            <w:pPr>
              <w:pStyle w:val="TAC"/>
              <w:rPr>
                <w:sz w:val="16"/>
                <w:szCs w:val="16"/>
                <w:lang w:val="en-US" w:eastAsia="zh-CN"/>
              </w:rPr>
            </w:pPr>
            <w:r w:rsidRPr="00DA2979">
              <w:rPr>
                <w:sz w:val="16"/>
                <w:szCs w:val="16"/>
                <w:lang w:val="en-US" w:eastAsia="zh-CN"/>
              </w:rPr>
              <w:t>B1-3</w:t>
            </w:r>
          </w:p>
        </w:tc>
        <w:tc>
          <w:tcPr>
            <w:tcW w:w="1701" w:type="dxa"/>
            <w:tcBorders>
              <w:top w:val="nil"/>
              <w:left w:val="nil"/>
              <w:bottom w:val="single" w:sz="4" w:space="0" w:color="auto"/>
              <w:right w:val="single" w:sz="4" w:space="0" w:color="auto"/>
            </w:tcBorders>
            <w:shd w:val="clear" w:color="auto" w:fill="auto"/>
            <w:hideMark/>
          </w:tcPr>
          <w:p w14:paraId="27224E38" w14:textId="77777777" w:rsidR="00C57672" w:rsidRPr="00DA2979" w:rsidRDefault="00C57672" w:rsidP="009C163B">
            <w:pPr>
              <w:pStyle w:val="TAL"/>
              <w:rPr>
                <w:sz w:val="16"/>
                <w:szCs w:val="16"/>
                <w:lang w:val="en-US" w:eastAsia="zh-CN"/>
              </w:rPr>
            </w:pPr>
            <w:r w:rsidRPr="00DA2979">
              <w:rPr>
                <w:sz w:val="16"/>
                <w:szCs w:val="16"/>
                <w:lang w:val="en-US" w:eastAsia="zh-CN"/>
              </w:rPr>
              <w:t>Quality of quiet zone</w:t>
            </w:r>
          </w:p>
        </w:tc>
        <w:tc>
          <w:tcPr>
            <w:tcW w:w="993" w:type="dxa"/>
            <w:tcBorders>
              <w:top w:val="nil"/>
              <w:left w:val="nil"/>
              <w:bottom w:val="single" w:sz="4" w:space="0" w:color="auto"/>
              <w:right w:val="single" w:sz="4" w:space="0" w:color="auto"/>
            </w:tcBorders>
            <w:shd w:val="clear" w:color="auto" w:fill="auto"/>
            <w:hideMark/>
          </w:tcPr>
          <w:p w14:paraId="6A1F74DC"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62" w:type="dxa"/>
            <w:tcBorders>
              <w:top w:val="nil"/>
              <w:left w:val="nil"/>
              <w:bottom w:val="single" w:sz="4" w:space="0" w:color="auto"/>
              <w:right w:val="single" w:sz="4" w:space="0" w:color="auto"/>
            </w:tcBorders>
            <w:shd w:val="clear" w:color="auto" w:fill="auto"/>
            <w:hideMark/>
          </w:tcPr>
          <w:p w14:paraId="53D316CE"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066" w:type="dxa"/>
            <w:tcBorders>
              <w:top w:val="nil"/>
              <w:left w:val="nil"/>
              <w:bottom w:val="single" w:sz="4" w:space="0" w:color="auto"/>
              <w:right w:val="single" w:sz="4" w:space="0" w:color="auto"/>
            </w:tcBorders>
            <w:shd w:val="clear" w:color="auto" w:fill="auto"/>
            <w:hideMark/>
          </w:tcPr>
          <w:p w14:paraId="641EB27A"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49" w:type="dxa"/>
            <w:tcBorders>
              <w:top w:val="nil"/>
              <w:left w:val="nil"/>
              <w:bottom w:val="single" w:sz="4" w:space="0" w:color="auto"/>
              <w:right w:val="single" w:sz="4" w:space="0" w:color="auto"/>
            </w:tcBorders>
            <w:shd w:val="clear" w:color="auto" w:fill="auto"/>
            <w:hideMark/>
          </w:tcPr>
          <w:p w14:paraId="08B1E3C4"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2B7B89D5"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3D6369A0"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084" w:type="dxa"/>
            <w:tcBorders>
              <w:top w:val="nil"/>
              <w:left w:val="nil"/>
              <w:bottom w:val="single" w:sz="4" w:space="0" w:color="auto"/>
              <w:right w:val="single" w:sz="4" w:space="0" w:color="auto"/>
            </w:tcBorders>
            <w:shd w:val="clear" w:color="auto" w:fill="auto"/>
            <w:hideMark/>
          </w:tcPr>
          <w:p w14:paraId="29D7F046"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0407CAF4"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3E96667E" w14:textId="77777777" w:rsidR="00C57672" w:rsidRPr="00DA2979" w:rsidRDefault="00C57672" w:rsidP="009C163B">
            <w:pPr>
              <w:pStyle w:val="TAC"/>
              <w:rPr>
                <w:sz w:val="16"/>
                <w:szCs w:val="16"/>
                <w:lang w:val="en-US" w:eastAsia="zh-CN"/>
              </w:rPr>
            </w:pPr>
            <w:r w:rsidRPr="00DA2979">
              <w:rPr>
                <w:sz w:val="16"/>
                <w:szCs w:val="16"/>
                <w:lang w:val="en-US" w:eastAsia="zh-CN"/>
              </w:rPr>
              <w:t>B1-4a</w:t>
            </w:r>
          </w:p>
        </w:tc>
        <w:tc>
          <w:tcPr>
            <w:tcW w:w="1701" w:type="dxa"/>
            <w:tcBorders>
              <w:top w:val="nil"/>
              <w:left w:val="nil"/>
              <w:bottom w:val="single" w:sz="4" w:space="0" w:color="auto"/>
              <w:right w:val="single" w:sz="4" w:space="0" w:color="auto"/>
            </w:tcBorders>
            <w:shd w:val="clear" w:color="auto" w:fill="auto"/>
            <w:hideMark/>
          </w:tcPr>
          <w:p w14:paraId="2AE6B8E8" w14:textId="77777777" w:rsidR="00C57672" w:rsidRPr="00DA2979" w:rsidRDefault="00C57672" w:rsidP="009C163B">
            <w:pPr>
              <w:pStyle w:val="TAL"/>
              <w:rPr>
                <w:sz w:val="16"/>
                <w:szCs w:val="16"/>
                <w:lang w:val="en-US" w:eastAsia="zh-CN"/>
              </w:rPr>
            </w:pPr>
            <w:r w:rsidRPr="00DA2979">
              <w:rPr>
                <w:sz w:val="16"/>
                <w:szCs w:val="16"/>
                <w:lang w:val="en-US" w:eastAsia="zh-CN"/>
              </w:rPr>
              <w:t>Polarization mismatch between the BS and the transmitting antenna</w:t>
            </w:r>
          </w:p>
        </w:tc>
        <w:tc>
          <w:tcPr>
            <w:tcW w:w="993" w:type="dxa"/>
            <w:tcBorders>
              <w:top w:val="nil"/>
              <w:left w:val="nil"/>
              <w:bottom w:val="single" w:sz="4" w:space="0" w:color="auto"/>
              <w:right w:val="single" w:sz="4" w:space="0" w:color="auto"/>
            </w:tcBorders>
            <w:shd w:val="clear" w:color="auto" w:fill="auto"/>
            <w:hideMark/>
          </w:tcPr>
          <w:p w14:paraId="70505A8B"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862" w:type="dxa"/>
            <w:tcBorders>
              <w:top w:val="nil"/>
              <w:left w:val="nil"/>
              <w:bottom w:val="single" w:sz="4" w:space="0" w:color="auto"/>
              <w:right w:val="single" w:sz="4" w:space="0" w:color="auto"/>
            </w:tcBorders>
            <w:shd w:val="clear" w:color="auto" w:fill="auto"/>
            <w:hideMark/>
          </w:tcPr>
          <w:p w14:paraId="55AE8486"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1066" w:type="dxa"/>
            <w:tcBorders>
              <w:top w:val="nil"/>
              <w:left w:val="nil"/>
              <w:bottom w:val="single" w:sz="4" w:space="0" w:color="auto"/>
              <w:right w:val="single" w:sz="4" w:space="0" w:color="auto"/>
            </w:tcBorders>
            <w:shd w:val="clear" w:color="auto" w:fill="auto"/>
            <w:hideMark/>
          </w:tcPr>
          <w:p w14:paraId="231EF69A"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hideMark/>
          </w:tcPr>
          <w:p w14:paraId="75E73753"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424272FF"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0A42869E"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1084" w:type="dxa"/>
            <w:tcBorders>
              <w:top w:val="nil"/>
              <w:left w:val="nil"/>
              <w:bottom w:val="single" w:sz="4" w:space="0" w:color="auto"/>
              <w:right w:val="single" w:sz="4" w:space="0" w:color="auto"/>
            </w:tcBorders>
            <w:shd w:val="clear" w:color="auto" w:fill="auto"/>
            <w:hideMark/>
          </w:tcPr>
          <w:p w14:paraId="3533170B"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7BAD783F"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3A01B0D5" w14:textId="77777777" w:rsidR="00C57672" w:rsidRPr="00DA2979" w:rsidRDefault="00C57672" w:rsidP="009C163B">
            <w:pPr>
              <w:pStyle w:val="TAC"/>
              <w:rPr>
                <w:sz w:val="16"/>
                <w:szCs w:val="16"/>
                <w:lang w:val="en-US" w:eastAsia="zh-CN"/>
              </w:rPr>
            </w:pPr>
            <w:r w:rsidRPr="00DA2979">
              <w:rPr>
                <w:sz w:val="16"/>
                <w:szCs w:val="16"/>
                <w:lang w:val="en-US" w:eastAsia="zh-CN"/>
              </w:rPr>
              <w:t>B1-5a</w:t>
            </w:r>
          </w:p>
        </w:tc>
        <w:tc>
          <w:tcPr>
            <w:tcW w:w="1701" w:type="dxa"/>
            <w:tcBorders>
              <w:top w:val="nil"/>
              <w:left w:val="nil"/>
              <w:bottom w:val="single" w:sz="4" w:space="0" w:color="auto"/>
              <w:right w:val="single" w:sz="4" w:space="0" w:color="auto"/>
            </w:tcBorders>
            <w:shd w:val="clear" w:color="auto" w:fill="auto"/>
            <w:hideMark/>
          </w:tcPr>
          <w:p w14:paraId="6DE9AC13" w14:textId="77777777" w:rsidR="00C57672" w:rsidRPr="00DA2979" w:rsidRDefault="00C57672" w:rsidP="009C163B">
            <w:pPr>
              <w:pStyle w:val="TAL"/>
              <w:rPr>
                <w:sz w:val="16"/>
                <w:szCs w:val="16"/>
                <w:lang w:val="en-US" w:eastAsia="zh-CN"/>
              </w:rPr>
            </w:pPr>
            <w:r w:rsidRPr="00DA2979">
              <w:rPr>
                <w:sz w:val="16"/>
                <w:szCs w:val="16"/>
                <w:lang w:val="en-US" w:eastAsia="zh-CN"/>
              </w:rPr>
              <w:t>Mutual coupling between the BS and the transmitting antenna</w:t>
            </w:r>
          </w:p>
        </w:tc>
        <w:tc>
          <w:tcPr>
            <w:tcW w:w="993" w:type="dxa"/>
            <w:tcBorders>
              <w:top w:val="nil"/>
              <w:left w:val="nil"/>
              <w:bottom w:val="single" w:sz="4" w:space="0" w:color="auto"/>
              <w:right w:val="single" w:sz="4" w:space="0" w:color="auto"/>
            </w:tcBorders>
            <w:shd w:val="clear" w:color="auto" w:fill="auto"/>
            <w:hideMark/>
          </w:tcPr>
          <w:p w14:paraId="387B46CB"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62" w:type="dxa"/>
            <w:tcBorders>
              <w:top w:val="nil"/>
              <w:left w:val="nil"/>
              <w:bottom w:val="single" w:sz="4" w:space="0" w:color="auto"/>
              <w:right w:val="single" w:sz="4" w:space="0" w:color="auto"/>
            </w:tcBorders>
            <w:shd w:val="clear" w:color="auto" w:fill="auto"/>
            <w:hideMark/>
          </w:tcPr>
          <w:p w14:paraId="6C57B72E"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066" w:type="dxa"/>
            <w:tcBorders>
              <w:top w:val="nil"/>
              <w:left w:val="nil"/>
              <w:bottom w:val="single" w:sz="4" w:space="0" w:color="auto"/>
              <w:right w:val="single" w:sz="4" w:space="0" w:color="auto"/>
            </w:tcBorders>
            <w:shd w:val="clear" w:color="auto" w:fill="auto"/>
            <w:hideMark/>
          </w:tcPr>
          <w:p w14:paraId="7C1B4CF4"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hideMark/>
          </w:tcPr>
          <w:p w14:paraId="3E64268D"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2327B715"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45A75B86"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084" w:type="dxa"/>
            <w:tcBorders>
              <w:top w:val="nil"/>
              <w:left w:val="nil"/>
              <w:bottom w:val="single" w:sz="4" w:space="0" w:color="auto"/>
              <w:right w:val="single" w:sz="4" w:space="0" w:color="auto"/>
            </w:tcBorders>
            <w:shd w:val="clear" w:color="auto" w:fill="auto"/>
            <w:hideMark/>
          </w:tcPr>
          <w:p w14:paraId="406EF4AD"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2160511E"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48EAFC33" w14:textId="77777777" w:rsidR="00C57672" w:rsidRPr="00DA2979" w:rsidRDefault="00C57672" w:rsidP="009C163B">
            <w:pPr>
              <w:pStyle w:val="TAC"/>
              <w:rPr>
                <w:sz w:val="16"/>
                <w:szCs w:val="16"/>
                <w:lang w:val="en-US" w:eastAsia="zh-CN"/>
              </w:rPr>
            </w:pPr>
            <w:r w:rsidRPr="00DA2979">
              <w:rPr>
                <w:sz w:val="16"/>
                <w:szCs w:val="16"/>
                <w:lang w:val="en-US" w:eastAsia="zh-CN"/>
              </w:rPr>
              <w:t>B1-6</w:t>
            </w:r>
          </w:p>
        </w:tc>
        <w:tc>
          <w:tcPr>
            <w:tcW w:w="1701" w:type="dxa"/>
            <w:tcBorders>
              <w:top w:val="nil"/>
              <w:left w:val="nil"/>
              <w:bottom w:val="single" w:sz="4" w:space="0" w:color="auto"/>
              <w:right w:val="single" w:sz="4" w:space="0" w:color="auto"/>
            </w:tcBorders>
            <w:shd w:val="clear" w:color="auto" w:fill="auto"/>
            <w:hideMark/>
          </w:tcPr>
          <w:p w14:paraId="79DA1F58" w14:textId="77777777" w:rsidR="00C57672" w:rsidRPr="00DA2979" w:rsidRDefault="00C57672" w:rsidP="009C163B">
            <w:pPr>
              <w:pStyle w:val="TAL"/>
              <w:rPr>
                <w:sz w:val="16"/>
                <w:szCs w:val="16"/>
                <w:lang w:val="en-US" w:eastAsia="zh-CN"/>
              </w:rPr>
            </w:pPr>
            <w:r w:rsidRPr="00DA2979">
              <w:rPr>
                <w:sz w:val="16"/>
                <w:szCs w:val="16"/>
                <w:lang w:val="en-US" w:eastAsia="zh-CN"/>
              </w:rPr>
              <w:t>Phase curvature</w:t>
            </w:r>
          </w:p>
        </w:tc>
        <w:tc>
          <w:tcPr>
            <w:tcW w:w="993" w:type="dxa"/>
            <w:tcBorders>
              <w:top w:val="nil"/>
              <w:left w:val="nil"/>
              <w:bottom w:val="single" w:sz="4" w:space="0" w:color="auto"/>
              <w:right w:val="single" w:sz="4" w:space="0" w:color="auto"/>
            </w:tcBorders>
            <w:shd w:val="clear" w:color="auto" w:fill="auto"/>
            <w:hideMark/>
          </w:tcPr>
          <w:p w14:paraId="3FF1659C" w14:textId="77777777" w:rsidR="00C57672" w:rsidRPr="00DA2979" w:rsidRDefault="00C57672" w:rsidP="009C163B">
            <w:pPr>
              <w:pStyle w:val="TAC"/>
              <w:rPr>
                <w:sz w:val="16"/>
                <w:szCs w:val="16"/>
                <w:lang w:val="en-US" w:eastAsia="zh-CN"/>
              </w:rPr>
            </w:pPr>
            <w:r w:rsidRPr="00DA2979">
              <w:rPr>
                <w:sz w:val="16"/>
                <w:szCs w:val="16"/>
                <w:lang w:val="en-US" w:eastAsia="zh-CN"/>
              </w:rPr>
              <w:t>0.07</w:t>
            </w:r>
          </w:p>
        </w:tc>
        <w:tc>
          <w:tcPr>
            <w:tcW w:w="862" w:type="dxa"/>
            <w:tcBorders>
              <w:top w:val="nil"/>
              <w:left w:val="nil"/>
              <w:bottom w:val="single" w:sz="4" w:space="0" w:color="auto"/>
              <w:right w:val="single" w:sz="4" w:space="0" w:color="auto"/>
            </w:tcBorders>
            <w:shd w:val="clear" w:color="auto" w:fill="auto"/>
            <w:hideMark/>
          </w:tcPr>
          <w:p w14:paraId="2AD3E837" w14:textId="77777777" w:rsidR="00C57672" w:rsidRPr="00DA2979" w:rsidRDefault="00C57672" w:rsidP="009C163B">
            <w:pPr>
              <w:pStyle w:val="TAC"/>
              <w:rPr>
                <w:sz w:val="16"/>
                <w:szCs w:val="16"/>
                <w:lang w:val="en-US" w:eastAsia="zh-CN"/>
              </w:rPr>
            </w:pPr>
            <w:r w:rsidRPr="00DA2979">
              <w:rPr>
                <w:sz w:val="16"/>
                <w:szCs w:val="16"/>
                <w:lang w:val="en-US" w:eastAsia="zh-CN"/>
              </w:rPr>
              <w:t>0.07</w:t>
            </w:r>
          </w:p>
        </w:tc>
        <w:tc>
          <w:tcPr>
            <w:tcW w:w="1066" w:type="dxa"/>
            <w:tcBorders>
              <w:top w:val="nil"/>
              <w:left w:val="nil"/>
              <w:bottom w:val="single" w:sz="4" w:space="0" w:color="auto"/>
              <w:right w:val="single" w:sz="4" w:space="0" w:color="auto"/>
            </w:tcBorders>
            <w:shd w:val="clear" w:color="auto" w:fill="auto"/>
            <w:hideMark/>
          </w:tcPr>
          <w:p w14:paraId="1E8057F4"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49" w:type="dxa"/>
            <w:tcBorders>
              <w:top w:val="nil"/>
              <w:left w:val="nil"/>
              <w:bottom w:val="single" w:sz="4" w:space="0" w:color="auto"/>
              <w:right w:val="single" w:sz="4" w:space="0" w:color="auto"/>
            </w:tcBorders>
            <w:shd w:val="clear" w:color="auto" w:fill="auto"/>
            <w:hideMark/>
          </w:tcPr>
          <w:p w14:paraId="3CBAFA8A"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6C2A643C"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3154456A" w14:textId="77777777" w:rsidR="00C57672" w:rsidRPr="00DA2979" w:rsidRDefault="00C57672" w:rsidP="009C163B">
            <w:pPr>
              <w:pStyle w:val="TAC"/>
              <w:rPr>
                <w:sz w:val="16"/>
                <w:szCs w:val="16"/>
                <w:lang w:val="en-US" w:eastAsia="zh-CN"/>
              </w:rPr>
            </w:pPr>
            <w:r w:rsidRPr="00DA2979">
              <w:rPr>
                <w:sz w:val="16"/>
                <w:szCs w:val="16"/>
                <w:lang w:val="en-US" w:eastAsia="zh-CN"/>
              </w:rPr>
              <w:t>0.07</w:t>
            </w:r>
          </w:p>
        </w:tc>
        <w:tc>
          <w:tcPr>
            <w:tcW w:w="1084" w:type="dxa"/>
            <w:tcBorders>
              <w:top w:val="nil"/>
              <w:left w:val="nil"/>
              <w:bottom w:val="single" w:sz="4" w:space="0" w:color="auto"/>
              <w:right w:val="single" w:sz="4" w:space="0" w:color="auto"/>
            </w:tcBorders>
            <w:shd w:val="clear" w:color="auto" w:fill="auto"/>
            <w:hideMark/>
          </w:tcPr>
          <w:p w14:paraId="08F7B17A" w14:textId="77777777" w:rsidR="00C57672" w:rsidRPr="00DA2979" w:rsidRDefault="00C57672" w:rsidP="009C163B">
            <w:pPr>
              <w:pStyle w:val="TAC"/>
              <w:rPr>
                <w:sz w:val="16"/>
                <w:szCs w:val="16"/>
                <w:lang w:val="en-US" w:eastAsia="zh-CN"/>
              </w:rPr>
            </w:pPr>
            <w:r w:rsidRPr="00DA2979">
              <w:rPr>
                <w:sz w:val="16"/>
                <w:szCs w:val="16"/>
                <w:lang w:val="en-US" w:eastAsia="zh-CN"/>
              </w:rPr>
              <w:t>0.07</w:t>
            </w:r>
          </w:p>
        </w:tc>
      </w:tr>
      <w:tr w:rsidR="00C57672" w:rsidRPr="00DA2979" w14:paraId="7EA421EE"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07149D6E" w14:textId="77777777" w:rsidR="00C57672" w:rsidRPr="00DA2979" w:rsidRDefault="00C57672" w:rsidP="009C163B">
            <w:pPr>
              <w:pStyle w:val="TAC"/>
              <w:rPr>
                <w:sz w:val="16"/>
                <w:szCs w:val="16"/>
                <w:lang w:val="en-US" w:eastAsia="zh-CN"/>
              </w:rPr>
            </w:pPr>
            <w:r w:rsidRPr="00DA2979">
              <w:rPr>
                <w:sz w:val="16"/>
                <w:szCs w:val="16"/>
                <w:lang w:val="en-US" w:eastAsia="zh-CN"/>
              </w:rPr>
              <w:t>C1-2</w:t>
            </w:r>
          </w:p>
        </w:tc>
        <w:tc>
          <w:tcPr>
            <w:tcW w:w="1701" w:type="dxa"/>
            <w:tcBorders>
              <w:top w:val="nil"/>
              <w:left w:val="nil"/>
              <w:bottom w:val="single" w:sz="4" w:space="0" w:color="auto"/>
              <w:right w:val="single" w:sz="4" w:space="0" w:color="auto"/>
            </w:tcBorders>
            <w:shd w:val="clear" w:color="auto" w:fill="auto"/>
            <w:hideMark/>
          </w:tcPr>
          <w:p w14:paraId="3CE83AE9"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RF signal generator</w:t>
            </w:r>
          </w:p>
        </w:tc>
        <w:tc>
          <w:tcPr>
            <w:tcW w:w="993" w:type="dxa"/>
            <w:tcBorders>
              <w:top w:val="nil"/>
              <w:left w:val="nil"/>
              <w:bottom w:val="single" w:sz="4" w:space="0" w:color="auto"/>
              <w:right w:val="single" w:sz="4" w:space="0" w:color="auto"/>
            </w:tcBorders>
            <w:shd w:val="clear" w:color="auto" w:fill="auto"/>
            <w:hideMark/>
          </w:tcPr>
          <w:p w14:paraId="3428CE18" w14:textId="77777777" w:rsidR="00C57672" w:rsidRPr="00DA2979" w:rsidRDefault="00C57672" w:rsidP="009C163B">
            <w:pPr>
              <w:pStyle w:val="TAC"/>
              <w:rPr>
                <w:sz w:val="16"/>
                <w:szCs w:val="16"/>
                <w:lang w:val="en-US" w:eastAsia="zh-CN"/>
              </w:rPr>
            </w:pPr>
            <w:r w:rsidRPr="00DA2979">
              <w:rPr>
                <w:sz w:val="16"/>
                <w:szCs w:val="16"/>
                <w:lang w:val="en-US" w:eastAsia="zh-CN"/>
              </w:rPr>
              <w:t>0.90</w:t>
            </w:r>
          </w:p>
        </w:tc>
        <w:tc>
          <w:tcPr>
            <w:tcW w:w="862" w:type="dxa"/>
            <w:tcBorders>
              <w:top w:val="nil"/>
              <w:left w:val="nil"/>
              <w:bottom w:val="single" w:sz="4" w:space="0" w:color="auto"/>
              <w:right w:val="single" w:sz="4" w:space="0" w:color="auto"/>
            </w:tcBorders>
            <w:shd w:val="clear" w:color="auto" w:fill="auto"/>
            <w:hideMark/>
          </w:tcPr>
          <w:p w14:paraId="1C773335" w14:textId="77777777" w:rsidR="00C57672" w:rsidRPr="00DA2979" w:rsidRDefault="00C57672" w:rsidP="009C163B">
            <w:pPr>
              <w:pStyle w:val="TAC"/>
              <w:rPr>
                <w:sz w:val="16"/>
                <w:szCs w:val="16"/>
                <w:lang w:val="en-US" w:eastAsia="zh-CN"/>
              </w:rPr>
            </w:pPr>
            <w:r w:rsidRPr="00DA2979">
              <w:rPr>
                <w:sz w:val="16"/>
                <w:szCs w:val="16"/>
                <w:lang w:val="en-US" w:eastAsia="zh-CN"/>
              </w:rPr>
              <w:t>0.90</w:t>
            </w:r>
          </w:p>
        </w:tc>
        <w:tc>
          <w:tcPr>
            <w:tcW w:w="1066" w:type="dxa"/>
            <w:tcBorders>
              <w:top w:val="nil"/>
              <w:left w:val="nil"/>
              <w:bottom w:val="single" w:sz="4" w:space="0" w:color="auto"/>
              <w:right w:val="single" w:sz="4" w:space="0" w:color="auto"/>
            </w:tcBorders>
            <w:shd w:val="clear" w:color="auto" w:fill="auto"/>
            <w:hideMark/>
          </w:tcPr>
          <w:p w14:paraId="23F42C7B"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49" w:type="dxa"/>
            <w:tcBorders>
              <w:top w:val="nil"/>
              <w:left w:val="nil"/>
              <w:bottom w:val="single" w:sz="4" w:space="0" w:color="auto"/>
              <w:right w:val="single" w:sz="4" w:space="0" w:color="auto"/>
            </w:tcBorders>
            <w:shd w:val="clear" w:color="auto" w:fill="auto"/>
            <w:hideMark/>
          </w:tcPr>
          <w:p w14:paraId="695B354F"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6B19149A"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3C385048" w14:textId="77777777" w:rsidR="00C57672" w:rsidRPr="00DA2979" w:rsidRDefault="00C57672" w:rsidP="009C163B">
            <w:pPr>
              <w:pStyle w:val="TAC"/>
              <w:rPr>
                <w:sz w:val="16"/>
                <w:szCs w:val="16"/>
                <w:lang w:val="en-US" w:eastAsia="zh-CN"/>
              </w:rPr>
            </w:pPr>
            <w:r w:rsidRPr="00DA2979">
              <w:rPr>
                <w:sz w:val="16"/>
                <w:szCs w:val="16"/>
                <w:lang w:val="en-US" w:eastAsia="zh-CN"/>
              </w:rPr>
              <w:t>0.90</w:t>
            </w:r>
          </w:p>
        </w:tc>
        <w:tc>
          <w:tcPr>
            <w:tcW w:w="1084" w:type="dxa"/>
            <w:tcBorders>
              <w:top w:val="nil"/>
              <w:left w:val="nil"/>
              <w:bottom w:val="single" w:sz="4" w:space="0" w:color="auto"/>
              <w:right w:val="single" w:sz="4" w:space="0" w:color="auto"/>
            </w:tcBorders>
            <w:shd w:val="clear" w:color="auto" w:fill="auto"/>
            <w:hideMark/>
          </w:tcPr>
          <w:p w14:paraId="576CA934" w14:textId="77777777" w:rsidR="00C57672" w:rsidRPr="00DA2979" w:rsidRDefault="00C57672" w:rsidP="009C163B">
            <w:pPr>
              <w:pStyle w:val="TAC"/>
              <w:rPr>
                <w:sz w:val="16"/>
                <w:szCs w:val="16"/>
                <w:lang w:val="en-US" w:eastAsia="zh-CN"/>
              </w:rPr>
            </w:pPr>
            <w:r w:rsidRPr="00DA2979">
              <w:rPr>
                <w:sz w:val="16"/>
                <w:szCs w:val="16"/>
                <w:lang w:val="en-US" w:eastAsia="zh-CN"/>
              </w:rPr>
              <w:t>0.90</w:t>
            </w:r>
          </w:p>
        </w:tc>
      </w:tr>
      <w:tr w:rsidR="00C57672" w:rsidRPr="00DA2979" w14:paraId="4EC6B999"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79B692D4" w14:textId="77777777" w:rsidR="00C57672" w:rsidRPr="00DA2979" w:rsidRDefault="00C57672" w:rsidP="009C163B">
            <w:pPr>
              <w:pStyle w:val="TAC"/>
              <w:rPr>
                <w:sz w:val="16"/>
                <w:szCs w:val="16"/>
                <w:lang w:val="en-US" w:eastAsia="zh-CN"/>
              </w:rPr>
            </w:pPr>
            <w:r w:rsidRPr="00DA2979">
              <w:rPr>
                <w:sz w:val="16"/>
                <w:szCs w:val="16"/>
                <w:lang w:val="en-US" w:eastAsia="zh-CN"/>
              </w:rPr>
              <w:t>B1-7</w:t>
            </w:r>
          </w:p>
        </w:tc>
        <w:tc>
          <w:tcPr>
            <w:tcW w:w="1701" w:type="dxa"/>
            <w:tcBorders>
              <w:top w:val="nil"/>
              <w:left w:val="nil"/>
              <w:bottom w:val="single" w:sz="4" w:space="0" w:color="auto"/>
              <w:right w:val="single" w:sz="4" w:space="0" w:color="auto"/>
            </w:tcBorders>
            <w:shd w:val="clear" w:color="auto" w:fill="auto"/>
            <w:hideMark/>
          </w:tcPr>
          <w:p w14:paraId="6C2BDA74"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in the transmitting chain</w:t>
            </w:r>
          </w:p>
        </w:tc>
        <w:tc>
          <w:tcPr>
            <w:tcW w:w="993" w:type="dxa"/>
            <w:tcBorders>
              <w:top w:val="nil"/>
              <w:left w:val="nil"/>
              <w:bottom w:val="single" w:sz="4" w:space="0" w:color="auto"/>
              <w:right w:val="single" w:sz="4" w:space="0" w:color="auto"/>
            </w:tcBorders>
            <w:shd w:val="clear" w:color="auto" w:fill="auto"/>
            <w:hideMark/>
          </w:tcPr>
          <w:p w14:paraId="696895B0" w14:textId="77777777" w:rsidR="00C57672" w:rsidRPr="00DA2979" w:rsidRDefault="00C57672" w:rsidP="009C163B">
            <w:pPr>
              <w:pStyle w:val="TAC"/>
              <w:rPr>
                <w:sz w:val="16"/>
                <w:szCs w:val="16"/>
                <w:lang w:val="en-US" w:eastAsia="zh-CN"/>
              </w:rPr>
            </w:pPr>
            <w:r w:rsidRPr="00DA2979">
              <w:rPr>
                <w:sz w:val="16"/>
                <w:szCs w:val="16"/>
                <w:lang w:val="en-US" w:eastAsia="zh-CN"/>
              </w:rPr>
              <w:t>0.42</w:t>
            </w:r>
          </w:p>
        </w:tc>
        <w:tc>
          <w:tcPr>
            <w:tcW w:w="862" w:type="dxa"/>
            <w:tcBorders>
              <w:top w:val="nil"/>
              <w:left w:val="nil"/>
              <w:bottom w:val="single" w:sz="4" w:space="0" w:color="auto"/>
              <w:right w:val="single" w:sz="4" w:space="0" w:color="auto"/>
            </w:tcBorders>
            <w:shd w:val="clear" w:color="auto" w:fill="auto"/>
            <w:hideMark/>
          </w:tcPr>
          <w:p w14:paraId="6C438363" w14:textId="77777777" w:rsidR="00C57672" w:rsidRPr="00DA2979" w:rsidRDefault="00C57672" w:rsidP="009C163B">
            <w:pPr>
              <w:pStyle w:val="TAC"/>
              <w:rPr>
                <w:sz w:val="16"/>
                <w:szCs w:val="16"/>
                <w:lang w:val="en-US" w:eastAsia="zh-CN"/>
              </w:rPr>
            </w:pPr>
            <w:r w:rsidRPr="00DA2979">
              <w:rPr>
                <w:sz w:val="16"/>
                <w:szCs w:val="16"/>
                <w:lang w:val="en-US" w:eastAsia="zh-CN"/>
              </w:rPr>
              <w:t>0.42</w:t>
            </w:r>
          </w:p>
        </w:tc>
        <w:tc>
          <w:tcPr>
            <w:tcW w:w="1066" w:type="dxa"/>
            <w:tcBorders>
              <w:top w:val="nil"/>
              <w:left w:val="nil"/>
              <w:bottom w:val="single" w:sz="4" w:space="0" w:color="auto"/>
              <w:right w:val="single" w:sz="4" w:space="0" w:color="auto"/>
            </w:tcBorders>
            <w:shd w:val="clear" w:color="auto" w:fill="auto"/>
            <w:hideMark/>
          </w:tcPr>
          <w:p w14:paraId="75144FDE"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049" w:type="dxa"/>
            <w:tcBorders>
              <w:top w:val="nil"/>
              <w:left w:val="nil"/>
              <w:bottom w:val="single" w:sz="4" w:space="0" w:color="auto"/>
              <w:right w:val="single" w:sz="4" w:space="0" w:color="auto"/>
            </w:tcBorders>
            <w:shd w:val="clear" w:color="auto" w:fill="auto"/>
            <w:hideMark/>
          </w:tcPr>
          <w:p w14:paraId="2748EEDC"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425" w:type="dxa"/>
            <w:tcBorders>
              <w:top w:val="nil"/>
              <w:left w:val="nil"/>
              <w:bottom w:val="single" w:sz="4" w:space="0" w:color="auto"/>
              <w:right w:val="single" w:sz="4" w:space="0" w:color="auto"/>
            </w:tcBorders>
            <w:shd w:val="clear" w:color="auto" w:fill="auto"/>
            <w:hideMark/>
          </w:tcPr>
          <w:p w14:paraId="34004776"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09C25608"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1084" w:type="dxa"/>
            <w:tcBorders>
              <w:top w:val="nil"/>
              <w:left w:val="nil"/>
              <w:bottom w:val="single" w:sz="4" w:space="0" w:color="auto"/>
              <w:right w:val="single" w:sz="4" w:space="0" w:color="auto"/>
            </w:tcBorders>
            <w:shd w:val="clear" w:color="auto" w:fill="auto"/>
            <w:hideMark/>
          </w:tcPr>
          <w:p w14:paraId="7F6B346A"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r>
      <w:tr w:rsidR="00C57672" w:rsidRPr="00DA2979" w14:paraId="26CADDE0"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38CAFC6C" w14:textId="77777777" w:rsidR="00C57672" w:rsidRPr="00DA2979" w:rsidRDefault="00C57672" w:rsidP="009C163B">
            <w:pPr>
              <w:pStyle w:val="TAC"/>
              <w:rPr>
                <w:sz w:val="16"/>
                <w:szCs w:val="16"/>
                <w:lang w:val="en-US" w:eastAsia="zh-CN"/>
              </w:rPr>
            </w:pPr>
            <w:r w:rsidRPr="00DA2979">
              <w:rPr>
                <w:sz w:val="16"/>
                <w:szCs w:val="16"/>
                <w:lang w:val="en-US" w:eastAsia="zh-CN"/>
              </w:rPr>
              <w:t>B1-8</w:t>
            </w:r>
          </w:p>
        </w:tc>
        <w:tc>
          <w:tcPr>
            <w:tcW w:w="1701" w:type="dxa"/>
            <w:tcBorders>
              <w:top w:val="nil"/>
              <w:left w:val="nil"/>
              <w:bottom w:val="single" w:sz="4" w:space="0" w:color="auto"/>
              <w:right w:val="single" w:sz="4" w:space="0" w:color="auto"/>
            </w:tcBorders>
            <w:shd w:val="clear" w:color="auto" w:fill="auto"/>
            <w:hideMark/>
          </w:tcPr>
          <w:p w14:paraId="5E428CE8" w14:textId="77777777" w:rsidR="00C57672" w:rsidRPr="00DA2979" w:rsidRDefault="00C57672" w:rsidP="009C163B">
            <w:pPr>
              <w:pStyle w:val="TAL"/>
              <w:rPr>
                <w:sz w:val="16"/>
                <w:szCs w:val="16"/>
                <w:lang w:val="en-US" w:eastAsia="zh-CN"/>
              </w:rPr>
            </w:pPr>
            <w:r w:rsidRPr="00DA2979">
              <w:rPr>
                <w:sz w:val="16"/>
                <w:szCs w:val="16"/>
                <w:lang w:val="en-US" w:eastAsia="zh-CN"/>
              </w:rPr>
              <w:t>Random uncertainty</w:t>
            </w:r>
          </w:p>
        </w:tc>
        <w:tc>
          <w:tcPr>
            <w:tcW w:w="993" w:type="dxa"/>
            <w:tcBorders>
              <w:top w:val="nil"/>
              <w:left w:val="nil"/>
              <w:bottom w:val="single" w:sz="4" w:space="0" w:color="auto"/>
              <w:right w:val="single" w:sz="4" w:space="0" w:color="auto"/>
            </w:tcBorders>
            <w:shd w:val="clear" w:color="auto" w:fill="auto"/>
            <w:hideMark/>
          </w:tcPr>
          <w:p w14:paraId="3A2479AC"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862" w:type="dxa"/>
            <w:tcBorders>
              <w:top w:val="nil"/>
              <w:left w:val="nil"/>
              <w:bottom w:val="single" w:sz="4" w:space="0" w:color="auto"/>
              <w:right w:val="single" w:sz="4" w:space="0" w:color="auto"/>
            </w:tcBorders>
            <w:shd w:val="clear" w:color="auto" w:fill="auto"/>
            <w:hideMark/>
          </w:tcPr>
          <w:p w14:paraId="245C89B6"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1066" w:type="dxa"/>
            <w:tcBorders>
              <w:top w:val="nil"/>
              <w:left w:val="nil"/>
              <w:bottom w:val="single" w:sz="4" w:space="0" w:color="auto"/>
              <w:right w:val="single" w:sz="4" w:space="0" w:color="auto"/>
            </w:tcBorders>
            <w:shd w:val="clear" w:color="auto" w:fill="auto"/>
            <w:hideMark/>
          </w:tcPr>
          <w:p w14:paraId="0D1BD6E0"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hideMark/>
          </w:tcPr>
          <w:p w14:paraId="000EF4FE"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58D96ECB"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287C3645"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084" w:type="dxa"/>
            <w:tcBorders>
              <w:top w:val="nil"/>
              <w:left w:val="nil"/>
              <w:bottom w:val="single" w:sz="4" w:space="0" w:color="auto"/>
              <w:right w:val="single" w:sz="4" w:space="0" w:color="auto"/>
            </w:tcBorders>
            <w:shd w:val="clear" w:color="auto" w:fill="auto"/>
            <w:hideMark/>
          </w:tcPr>
          <w:p w14:paraId="403AB1FC"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r>
      <w:tr w:rsidR="00C57672" w:rsidRPr="00DA2979" w14:paraId="791F97DC" w14:textId="77777777" w:rsidTr="009C163B">
        <w:trPr>
          <w:cantSplit/>
          <w:jc w:val="center"/>
        </w:trPr>
        <w:tc>
          <w:tcPr>
            <w:tcW w:w="9069" w:type="dxa"/>
            <w:gridSpan w:val="9"/>
            <w:tcBorders>
              <w:top w:val="single" w:sz="4" w:space="0" w:color="auto"/>
              <w:left w:val="single" w:sz="4" w:space="0" w:color="auto"/>
              <w:bottom w:val="single" w:sz="4" w:space="0" w:color="auto"/>
              <w:right w:val="single" w:sz="4" w:space="0" w:color="auto"/>
            </w:tcBorders>
            <w:shd w:val="clear" w:color="auto" w:fill="auto"/>
            <w:hideMark/>
          </w:tcPr>
          <w:p w14:paraId="4FAE9F3C"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r>
      <w:tr w:rsidR="00C57672" w:rsidRPr="00DA2979" w14:paraId="40FDBF9F"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4C11D5AC" w14:textId="77777777" w:rsidR="00C57672" w:rsidRPr="00DA2979" w:rsidRDefault="00C57672" w:rsidP="009C163B">
            <w:pPr>
              <w:pStyle w:val="TAC"/>
              <w:rPr>
                <w:sz w:val="16"/>
                <w:szCs w:val="16"/>
                <w:lang w:val="en-US" w:eastAsia="zh-CN"/>
              </w:rPr>
            </w:pPr>
            <w:r w:rsidRPr="00DA2979">
              <w:rPr>
                <w:sz w:val="16"/>
                <w:szCs w:val="16"/>
                <w:lang w:val="en-US" w:eastAsia="zh-CN"/>
              </w:rPr>
              <w:t>B1-9</w:t>
            </w:r>
          </w:p>
        </w:tc>
        <w:tc>
          <w:tcPr>
            <w:tcW w:w="1701" w:type="dxa"/>
            <w:tcBorders>
              <w:top w:val="nil"/>
              <w:left w:val="nil"/>
              <w:bottom w:val="single" w:sz="4" w:space="0" w:color="auto"/>
              <w:right w:val="single" w:sz="4" w:space="0" w:color="auto"/>
            </w:tcBorders>
            <w:shd w:val="clear" w:color="auto" w:fill="auto"/>
            <w:hideMark/>
          </w:tcPr>
          <w:p w14:paraId="633EFFF9"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between the transmitting antenna and the network analyzer</w:t>
            </w:r>
          </w:p>
        </w:tc>
        <w:tc>
          <w:tcPr>
            <w:tcW w:w="993" w:type="dxa"/>
            <w:tcBorders>
              <w:top w:val="nil"/>
              <w:left w:val="nil"/>
              <w:bottom w:val="single" w:sz="4" w:space="0" w:color="auto"/>
              <w:right w:val="single" w:sz="4" w:space="0" w:color="auto"/>
            </w:tcBorders>
            <w:shd w:val="clear" w:color="auto" w:fill="auto"/>
            <w:hideMark/>
          </w:tcPr>
          <w:p w14:paraId="02EEE128"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862" w:type="dxa"/>
            <w:tcBorders>
              <w:top w:val="nil"/>
              <w:left w:val="nil"/>
              <w:bottom w:val="single" w:sz="4" w:space="0" w:color="auto"/>
              <w:right w:val="single" w:sz="4" w:space="0" w:color="auto"/>
            </w:tcBorders>
            <w:shd w:val="clear" w:color="auto" w:fill="auto"/>
            <w:hideMark/>
          </w:tcPr>
          <w:p w14:paraId="21406C03" w14:textId="77777777" w:rsidR="00C57672" w:rsidRPr="00DA2979" w:rsidRDefault="00C57672" w:rsidP="009C163B">
            <w:pPr>
              <w:pStyle w:val="TAC"/>
              <w:rPr>
                <w:sz w:val="16"/>
                <w:szCs w:val="16"/>
                <w:lang w:val="en-US" w:eastAsia="zh-CN"/>
              </w:rPr>
            </w:pPr>
            <w:r w:rsidRPr="00DA2979">
              <w:rPr>
                <w:sz w:val="16"/>
                <w:szCs w:val="16"/>
                <w:lang w:val="en-US" w:eastAsia="zh-CN"/>
              </w:rPr>
              <w:t>0.57</w:t>
            </w:r>
          </w:p>
        </w:tc>
        <w:tc>
          <w:tcPr>
            <w:tcW w:w="1066" w:type="dxa"/>
            <w:tcBorders>
              <w:top w:val="nil"/>
              <w:left w:val="nil"/>
              <w:bottom w:val="single" w:sz="4" w:space="0" w:color="auto"/>
              <w:right w:val="single" w:sz="4" w:space="0" w:color="auto"/>
            </w:tcBorders>
            <w:shd w:val="clear" w:color="auto" w:fill="auto"/>
            <w:hideMark/>
          </w:tcPr>
          <w:p w14:paraId="3F7C7693"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049" w:type="dxa"/>
            <w:tcBorders>
              <w:top w:val="nil"/>
              <w:left w:val="nil"/>
              <w:bottom w:val="single" w:sz="4" w:space="0" w:color="auto"/>
              <w:right w:val="single" w:sz="4" w:space="0" w:color="auto"/>
            </w:tcBorders>
            <w:shd w:val="clear" w:color="auto" w:fill="auto"/>
            <w:hideMark/>
          </w:tcPr>
          <w:p w14:paraId="24DDBAD3"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425" w:type="dxa"/>
            <w:tcBorders>
              <w:top w:val="nil"/>
              <w:left w:val="nil"/>
              <w:bottom w:val="single" w:sz="4" w:space="0" w:color="auto"/>
              <w:right w:val="single" w:sz="4" w:space="0" w:color="auto"/>
            </w:tcBorders>
            <w:shd w:val="clear" w:color="auto" w:fill="auto"/>
            <w:hideMark/>
          </w:tcPr>
          <w:p w14:paraId="6954E6D3"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79281300"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1084" w:type="dxa"/>
            <w:tcBorders>
              <w:top w:val="nil"/>
              <w:left w:val="nil"/>
              <w:bottom w:val="single" w:sz="4" w:space="0" w:color="auto"/>
              <w:right w:val="single" w:sz="4" w:space="0" w:color="auto"/>
            </w:tcBorders>
            <w:shd w:val="clear" w:color="auto" w:fill="auto"/>
            <w:hideMark/>
          </w:tcPr>
          <w:p w14:paraId="116DEBDA" w14:textId="77777777" w:rsidR="00C57672" w:rsidRPr="00DA2979" w:rsidRDefault="00C57672" w:rsidP="009C163B">
            <w:pPr>
              <w:pStyle w:val="TAC"/>
              <w:rPr>
                <w:sz w:val="16"/>
                <w:szCs w:val="16"/>
                <w:lang w:val="en-US" w:eastAsia="zh-CN"/>
              </w:rPr>
            </w:pPr>
            <w:r w:rsidRPr="00DA2979">
              <w:rPr>
                <w:sz w:val="16"/>
                <w:szCs w:val="16"/>
                <w:lang w:val="en-US" w:eastAsia="zh-CN"/>
              </w:rPr>
              <w:t>0.40</w:t>
            </w:r>
          </w:p>
        </w:tc>
      </w:tr>
      <w:tr w:rsidR="00C57672" w:rsidRPr="00DA2979" w14:paraId="6D1A4469"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61ACFDCB" w14:textId="77777777" w:rsidR="00C57672" w:rsidRPr="00DA2979" w:rsidRDefault="00C57672" w:rsidP="009C163B">
            <w:pPr>
              <w:pStyle w:val="TAC"/>
              <w:rPr>
                <w:sz w:val="16"/>
                <w:szCs w:val="16"/>
                <w:lang w:val="en-US" w:eastAsia="zh-CN"/>
              </w:rPr>
            </w:pPr>
            <w:r w:rsidRPr="00DA2979">
              <w:rPr>
                <w:sz w:val="16"/>
                <w:szCs w:val="16"/>
                <w:lang w:val="en-US" w:eastAsia="zh-CN"/>
              </w:rPr>
              <w:t>B1-10</w:t>
            </w:r>
          </w:p>
        </w:tc>
        <w:tc>
          <w:tcPr>
            <w:tcW w:w="1701" w:type="dxa"/>
            <w:tcBorders>
              <w:top w:val="nil"/>
              <w:left w:val="nil"/>
              <w:bottom w:val="single" w:sz="4" w:space="0" w:color="auto"/>
              <w:right w:val="single" w:sz="4" w:space="0" w:color="auto"/>
            </w:tcBorders>
            <w:shd w:val="clear" w:color="auto" w:fill="auto"/>
            <w:hideMark/>
          </w:tcPr>
          <w:p w14:paraId="44913614" w14:textId="77777777" w:rsidR="00C57672" w:rsidRPr="00DA2979" w:rsidRDefault="00C57672" w:rsidP="009C163B">
            <w:pPr>
              <w:pStyle w:val="TAL"/>
              <w:rPr>
                <w:sz w:val="16"/>
                <w:szCs w:val="16"/>
                <w:lang w:val="en-US" w:eastAsia="zh-CN"/>
              </w:rPr>
            </w:pPr>
            <w:r w:rsidRPr="00DA2979">
              <w:rPr>
                <w:sz w:val="16"/>
                <w:szCs w:val="16"/>
                <w:lang w:val="en-US" w:eastAsia="zh-CN"/>
              </w:rPr>
              <w:t>Positioning and pointing misalignment between the reference antenna and the transmitting antenna</w:t>
            </w:r>
          </w:p>
        </w:tc>
        <w:tc>
          <w:tcPr>
            <w:tcW w:w="993" w:type="dxa"/>
            <w:tcBorders>
              <w:top w:val="nil"/>
              <w:left w:val="nil"/>
              <w:bottom w:val="single" w:sz="4" w:space="0" w:color="auto"/>
              <w:right w:val="single" w:sz="4" w:space="0" w:color="auto"/>
            </w:tcBorders>
            <w:shd w:val="clear" w:color="auto" w:fill="auto"/>
            <w:hideMark/>
          </w:tcPr>
          <w:p w14:paraId="11D4753C"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862" w:type="dxa"/>
            <w:tcBorders>
              <w:top w:val="nil"/>
              <w:left w:val="nil"/>
              <w:bottom w:val="single" w:sz="4" w:space="0" w:color="auto"/>
              <w:right w:val="single" w:sz="4" w:space="0" w:color="auto"/>
            </w:tcBorders>
            <w:shd w:val="clear" w:color="auto" w:fill="auto"/>
            <w:hideMark/>
          </w:tcPr>
          <w:p w14:paraId="1EA23BB7"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1066" w:type="dxa"/>
            <w:tcBorders>
              <w:top w:val="nil"/>
              <w:left w:val="nil"/>
              <w:bottom w:val="single" w:sz="4" w:space="0" w:color="auto"/>
              <w:right w:val="single" w:sz="4" w:space="0" w:color="auto"/>
            </w:tcBorders>
            <w:shd w:val="clear" w:color="auto" w:fill="auto"/>
            <w:hideMark/>
          </w:tcPr>
          <w:p w14:paraId="50D9A8CE"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hideMark/>
          </w:tcPr>
          <w:p w14:paraId="492DD20F"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7DE06083"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23E38457"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1084" w:type="dxa"/>
            <w:tcBorders>
              <w:top w:val="nil"/>
              <w:left w:val="nil"/>
              <w:bottom w:val="single" w:sz="4" w:space="0" w:color="auto"/>
              <w:right w:val="single" w:sz="4" w:space="0" w:color="auto"/>
            </w:tcBorders>
            <w:shd w:val="clear" w:color="auto" w:fill="auto"/>
            <w:hideMark/>
          </w:tcPr>
          <w:p w14:paraId="6A58D618"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r>
      <w:tr w:rsidR="00C57672" w:rsidRPr="00DA2979" w14:paraId="05873745"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23BF6D5A" w14:textId="77777777" w:rsidR="00C57672" w:rsidRPr="00DA2979" w:rsidRDefault="00C57672" w:rsidP="009C163B">
            <w:pPr>
              <w:pStyle w:val="TAC"/>
              <w:rPr>
                <w:sz w:val="16"/>
                <w:szCs w:val="16"/>
                <w:lang w:val="en-US" w:eastAsia="zh-CN"/>
              </w:rPr>
            </w:pPr>
            <w:r w:rsidRPr="00DA2979">
              <w:rPr>
                <w:sz w:val="16"/>
                <w:szCs w:val="16"/>
                <w:lang w:val="en-US" w:eastAsia="zh-CN"/>
              </w:rPr>
              <w:t>B1-11</w:t>
            </w:r>
          </w:p>
        </w:tc>
        <w:tc>
          <w:tcPr>
            <w:tcW w:w="1701" w:type="dxa"/>
            <w:tcBorders>
              <w:top w:val="nil"/>
              <w:left w:val="nil"/>
              <w:bottom w:val="single" w:sz="4" w:space="0" w:color="auto"/>
              <w:right w:val="single" w:sz="4" w:space="0" w:color="auto"/>
            </w:tcBorders>
            <w:shd w:val="clear" w:color="auto" w:fill="auto"/>
            <w:hideMark/>
          </w:tcPr>
          <w:p w14:paraId="01D2DD42"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between the reference antenna and network analyzer</w:t>
            </w:r>
          </w:p>
        </w:tc>
        <w:tc>
          <w:tcPr>
            <w:tcW w:w="993" w:type="dxa"/>
            <w:tcBorders>
              <w:top w:val="nil"/>
              <w:left w:val="nil"/>
              <w:bottom w:val="single" w:sz="4" w:space="0" w:color="auto"/>
              <w:right w:val="single" w:sz="4" w:space="0" w:color="auto"/>
            </w:tcBorders>
            <w:shd w:val="clear" w:color="auto" w:fill="auto"/>
            <w:hideMark/>
          </w:tcPr>
          <w:p w14:paraId="117ECC00"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862" w:type="dxa"/>
            <w:tcBorders>
              <w:top w:val="nil"/>
              <w:left w:val="nil"/>
              <w:bottom w:val="single" w:sz="4" w:space="0" w:color="auto"/>
              <w:right w:val="single" w:sz="4" w:space="0" w:color="auto"/>
            </w:tcBorders>
            <w:shd w:val="clear" w:color="auto" w:fill="auto"/>
            <w:hideMark/>
          </w:tcPr>
          <w:p w14:paraId="4864D71F" w14:textId="77777777" w:rsidR="00C57672" w:rsidRPr="00DA2979" w:rsidRDefault="00C57672" w:rsidP="009C163B">
            <w:pPr>
              <w:pStyle w:val="TAC"/>
              <w:rPr>
                <w:sz w:val="16"/>
                <w:szCs w:val="16"/>
                <w:lang w:val="en-US" w:eastAsia="zh-CN"/>
              </w:rPr>
            </w:pPr>
            <w:r w:rsidRPr="00DA2979">
              <w:rPr>
                <w:sz w:val="16"/>
                <w:szCs w:val="16"/>
                <w:lang w:val="en-US" w:eastAsia="zh-CN"/>
              </w:rPr>
              <w:t>0.57</w:t>
            </w:r>
          </w:p>
        </w:tc>
        <w:tc>
          <w:tcPr>
            <w:tcW w:w="1066" w:type="dxa"/>
            <w:tcBorders>
              <w:top w:val="nil"/>
              <w:left w:val="nil"/>
              <w:bottom w:val="single" w:sz="4" w:space="0" w:color="auto"/>
              <w:right w:val="single" w:sz="4" w:space="0" w:color="auto"/>
            </w:tcBorders>
            <w:shd w:val="clear" w:color="auto" w:fill="auto"/>
            <w:hideMark/>
          </w:tcPr>
          <w:p w14:paraId="5F9D96CD"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049" w:type="dxa"/>
            <w:tcBorders>
              <w:top w:val="nil"/>
              <w:left w:val="nil"/>
              <w:bottom w:val="single" w:sz="4" w:space="0" w:color="auto"/>
              <w:right w:val="single" w:sz="4" w:space="0" w:color="auto"/>
            </w:tcBorders>
            <w:shd w:val="clear" w:color="auto" w:fill="auto"/>
            <w:hideMark/>
          </w:tcPr>
          <w:p w14:paraId="3BAF2ECF"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425" w:type="dxa"/>
            <w:tcBorders>
              <w:top w:val="nil"/>
              <w:left w:val="nil"/>
              <w:bottom w:val="single" w:sz="4" w:space="0" w:color="auto"/>
              <w:right w:val="single" w:sz="4" w:space="0" w:color="auto"/>
            </w:tcBorders>
            <w:shd w:val="clear" w:color="auto" w:fill="auto"/>
            <w:hideMark/>
          </w:tcPr>
          <w:p w14:paraId="4AA38A19"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7EF5C52F"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1084" w:type="dxa"/>
            <w:tcBorders>
              <w:top w:val="nil"/>
              <w:left w:val="nil"/>
              <w:bottom w:val="single" w:sz="4" w:space="0" w:color="auto"/>
              <w:right w:val="single" w:sz="4" w:space="0" w:color="auto"/>
            </w:tcBorders>
            <w:shd w:val="clear" w:color="auto" w:fill="auto"/>
            <w:hideMark/>
          </w:tcPr>
          <w:p w14:paraId="359A8FB1" w14:textId="77777777" w:rsidR="00C57672" w:rsidRPr="00DA2979" w:rsidRDefault="00C57672" w:rsidP="009C163B">
            <w:pPr>
              <w:pStyle w:val="TAC"/>
              <w:rPr>
                <w:sz w:val="16"/>
                <w:szCs w:val="16"/>
                <w:lang w:val="en-US" w:eastAsia="zh-CN"/>
              </w:rPr>
            </w:pPr>
            <w:r w:rsidRPr="00DA2979">
              <w:rPr>
                <w:sz w:val="16"/>
                <w:szCs w:val="16"/>
                <w:lang w:val="en-US" w:eastAsia="zh-CN"/>
              </w:rPr>
              <w:t>0.40</w:t>
            </w:r>
          </w:p>
        </w:tc>
      </w:tr>
      <w:tr w:rsidR="00C57672" w:rsidRPr="00DA2979" w14:paraId="37D23A78"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2F600DDC" w14:textId="77777777" w:rsidR="00C57672" w:rsidRPr="00DA2979" w:rsidRDefault="00C57672" w:rsidP="009C163B">
            <w:pPr>
              <w:pStyle w:val="TAC"/>
              <w:rPr>
                <w:sz w:val="16"/>
                <w:szCs w:val="16"/>
                <w:lang w:val="en-US" w:eastAsia="zh-CN"/>
              </w:rPr>
            </w:pPr>
            <w:r w:rsidRPr="00DA2979">
              <w:rPr>
                <w:sz w:val="16"/>
                <w:szCs w:val="16"/>
                <w:lang w:val="en-US" w:eastAsia="zh-CN"/>
              </w:rPr>
              <w:t>B1-3</w:t>
            </w:r>
          </w:p>
        </w:tc>
        <w:tc>
          <w:tcPr>
            <w:tcW w:w="1701" w:type="dxa"/>
            <w:tcBorders>
              <w:top w:val="nil"/>
              <w:left w:val="nil"/>
              <w:bottom w:val="single" w:sz="4" w:space="0" w:color="auto"/>
              <w:right w:val="single" w:sz="4" w:space="0" w:color="auto"/>
            </w:tcBorders>
            <w:shd w:val="clear" w:color="auto" w:fill="auto"/>
            <w:hideMark/>
          </w:tcPr>
          <w:p w14:paraId="130088D1" w14:textId="77777777" w:rsidR="00C57672" w:rsidRPr="00DA2979" w:rsidRDefault="00C57672" w:rsidP="009C163B">
            <w:pPr>
              <w:pStyle w:val="TAL"/>
              <w:rPr>
                <w:sz w:val="16"/>
                <w:szCs w:val="16"/>
                <w:lang w:val="en-US" w:eastAsia="zh-CN"/>
              </w:rPr>
            </w:pPr>
            <w:r w:rsidRPr="00DA2979">
              <w:rPr>
                <w:sz w:val="16"/>
                <w:szCs w:val="16"/>
                <w:lang w:val="en-US" w:eastAsia="zh-CN"/>
              </w:rPr>
              <w:t>Quality of quiet zone</w:t>
            </w:r>
          </w:p>
        </w:tc>
        <w:tc>
          <w:tcPr>
            <w:tcW w:w="993" w:type="dxa"/>
            <w:tcBorders>
              <w:top w:val="nil"/>
              <w:left w:val="nil"/>
              <w:bottom w:val="single" w:sz="4" w:space="0" w:color="auto"/>
              <w:right w:val="single" w:sz="4" w:space="0" w:color="auto"/>
            </w:tcBorders>
            <w:shd w:val="clear" w:color="auto" w:fill="auto"/>
            <w:hideMark/>
          </w:tcPr>
          <w:p w14:paraId="168D6FE1"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62" w:type="dxa"/>
            <w:tcBorders>
              <w:top w:val="nil"/>
              <w:left w:val="nil"/>
              <w:bottom w:val="single" w:sz="4" w:space="0" w:color="auto"/>
              <w:right w:val="single" w:sz="4" w:space="0" w:color="auto"/>
            </w:tcBorders>
            <w:shd w:val="clear" w:color="auto" w:fill="auto"/>
            <w:hideMark/>
          </w:tcPr>
          <w:p w14:paraId="4B09B5D2"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066" w:type="dxa"/>
            <w:tcBorders>
              <w:top w:val="nil"/>
              <w:left w:val="nil"/>
              <w:bottom w:val="single" w:sz="4" w:space="0" w:color="auto"/>
              <w:right w:val="single" w:sz="4" w:space="0" w:color="auto"/>
            </w:tcBorders>
            <w:shd w:val="clear" w:color="auto" w:fill="auto"/>
            <w:hideMark/>
          </w:tcPr>
          <w:p w14:paraId="4E912423"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49" w:type="dxa"/>
            <w:tcBorders>
              <w:top w:val="nil"/>
              <w:left w:val="nil"/>
              <w:bottom w:val="single" w:sz="4" w:space="0" w:color="auto"/>
              <w:right w:val="single" w:sz="4" w:space="0" w:color="auto"/>
            </w:tcBorders>
            <w:shd w:val="clear" w:color="auto" w:fill="auto"/>
            <w:hideMark/>
          </w:tcPr>
          <w:p w14:paraId="31242D4E"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53EAD3F7"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72D28145"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084" w:type="dxa"/>
            <w:tcBorders>
              <w:top w:val="nil"/>
              <w:left w:val="nil"/>
              <w:bottom w:val="single" w:sz="4" w:space="0" w:color="auto"/>
              <w:right w:val="single" w:sz="4" w:space="0" w:color="auto"/>
            </w:tcBorders>
            <w:shd w:val="clear" w:color="auto" w:fill="auto"/>
            <w:hideMark/>
          </w:tcPr>
          <w:p w14:paraId="10B62C68"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19ED4806"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1719D946" w14:textId="77777777" w:rsidR="00C57672" w:rsidRPr="00DA2979" w:rsidRDefault="00C57672" w:rsidP="009C163B">
            <w:pPr>
              <w:pStyle w:val="TAC"/>
              <w:rPr>
                <w:sz w:val="16"/>
                <w:szCs w:val="16"/>
                <w:lang w:val="en-US" w:eastAsia="zh-CN"/>
              </w:rPr>
            </w:pPr>
            <w:r w:rsidRPr="00DA2979">
              <w:rPr>
                <w:sz w:val="16"/>
                <w:szCs w:val="16"/>
                <w:lang w:val="en-US" w:eastAsia="zh-CN"/>
              </w:rPr>
              <w:t>B1-4b</w:t>
            </w:r>
          </w:p>
        </w:tc>
        <w:tc>
          <w:tcPr>
            <w:tcW w:w="1701" w:type="dxa"/>
            <w:tcBorders>
              <w:top w:val="nil"/>
              <w:left w:val="nil"/>
              <w:bottom w:val="single" w:sz="4" w:space="0" w:color="auto"/>
              <w:right w:val="single" w:sz="4" w:space="0" w:color="auto"/>
            </w:tcBorders>
            <w:shd w:val="clear" w:color="auto" w:fill="auto"/>
            <w:hideMark/>
          </w:tcPr>
          <w:p w14:paraId="55B11770" w14:textId="77777777" w:rsidR="00C57672" w:rsidRPr="00DA2979" w:rsidRDefault="00C57672" w:rsidP="009C163B">
            <w:pPr>
              <w:pStyle w:val="TAL"/>
              <w:rPr>
                <w:sz w:val="16"/>
                <w:szCs w:val="16"/>
                <w:lang w:val="en-US" w:eastAsia="zh-CN"/>
              </w:rPr>
            </w:pPr>
            <w:r w:rsidRPr="00DA2979">
              <w:rPr>
                <w:sz w:val="16"/>
                <w:szCs w:val="16"/>
                <w:lang w:val="en-US" w:eastAsia="zh-CN"/>
              </w:rPr>
              <w:t>Polarization mismatch between the reference antenna and the transmitting antenna</w:t>
            </w:r>
          </w:p>
        </w:tc>
        <w:tc>
          <w:tcPr>
            <w:tcW w:w="993" w:type="dxa"/>
            <w:tcBorders>
              <w:top w:val="nil"/>
              <w:left w:val="nil"/>
              <w:bottom w:val="single" w:sz="4" w:space="0" w:color="auto"/>
              <w:right w:val="single" w:sz="4" w:space="0" w:color="auto"/>
            </w:tcBorders>
            <w:shd w:val="clear" w:color="auto" w:fill="auto"/>
            <w:hideMark/>
          </w:tcPr>
          <w:p w14:paraId="05DD08B2"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862" w:type="dxa"/>
            <w:tcBorders>
              <w:top w:val="nil"/>
              <w:left w:val="nil"/>
              <w:bottom w:val="single" w:sz="4" w:space="0" w:color="auto"/>
              <w:right w:val="single" w:sz="4" w:space="0" w:color="auto"/>
            </w:tcBorders>
            <w:shd w:val="clear" w:color="auto" w:fill="auto"/>
            <w:hideMark/>
          </w:tcPr>
          <w:p w14:paraId="0BA34273"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1066" w:type="dxa"/>
            <w:tcBorders>
              <w:top w:val="nil"/>
              <w:left w:val="nil"/>
              <w:bottom w:val="single" w:sz="4" w:space="0" w:color="auto"/>
              <w:right w:val="single" w:sz="4" w:space="0" w:color="auto"/>
            </w:tcBorders>
            <w:shd w:val="clear" w:color="auto" w:fill="auto"/>
            <w:hideMark/>
          </w:tcPr>
          <w:p w14:paraId="1138E895"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hideMark/>
          </w:tcPr>
          <w:p w14:paraId="4F3F5573"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4BBDF4E5"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5168C00B"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1084" w:type="dxa"/>
            <w:tcBorders>
              <w:top w:val="nil"/>
              <w:left w:val="nil"/>
              <w:bottom w:val="single" w:sz="4" w:space="0" w:color="auto"/>
              <w:right w:val="single" w:sz="4" w:space="0" w:color="auto"/>
            </w:tcBorders>
            <w:shd w:val="clear" w:color="auto" w:fill="auto"/>
            <w:hideMark/>
          </w:tcPr>
          <w:p w14:paraId="3A9C5172"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0F8CC8A0"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3EF0DE34" w14:textId="77777777" w:rsidR="00C57672" w:rsidRPr="00DA2979" w:rsidRDefault="00C57672" w:rsidP="009C163B">
            <w:pPr>
              <w:pStyle w:val="TAC"/>
              <w:rPr>
                <w:sz w:val="16"/>
                <w:szCs w:val="16"/>
                <w:lang w:val="en-US" w:eastAsia="zh-CN"/>
              </w:rPr>
            </w:pPr>
            <w:r w:rsidRPr="00DA2979">
              <w:rPr>
                <w:sz w:val="16"/>
                <w:szCs w:val="16"/>
                <w:lang w:val="en-US" w:eastAsia="zh-CN"/>
              </w:rPr>
              <w:t>B1-5b</w:t>
            </w:r>
          </w:p>
        </w:tc>
        <w:tc>
          <w:tcPr>
            <w:tcW w:w="1701" w:type="dxa"/>
            <w:tcBorders>
              <w:top w:val="nil"/>
              <w:left w:val="nil"/>
              <w:bottom w:val="single" w:sz="4" w:space="0" w:color="auto"/>
              <w:right w:val="single" w:sz="4" w:space="0" w:color="auto"/>
            </w:tcBorders>
            <w:shd w:val="clear" w:color="auto" w:fill="auto"/>
            <w:hideMark/>
          </w:tcPr>
          <w:p w14:paraId="39894A6E" w14:textId="77777777" w:rsidR="00C57672" w:rsidRPr="00DA2979" w:rsidRDefault="00C57672" w:rsidP="009C163B">
            <w:pPr>
              <w:pStyle w:val="TAL"/>
              <w:rPr>
                <w:sz w:val="16"/>
                <w:szCs w:val="16"/>
                <w:lang w:val="en-US" w:eastAsia="zh-CN"/>
              </w:rPr>
            </w:pPr>
            <w:r w:rsidRPr="00DA2979">
              <w:rPr>
                <w:sz w:val="16"/>
                <w:szCs w:val="16"/>
                <w:lang w:val="en-US" w:eastAsia="zh-CN"/>
              </w:rPr>
              <w:t>Mutual coupling between the reference antenna and the transmitting antenna</w:t>
            </w:r>
          </w:p>
        </w:tc>
        <w:tc>
          <w:tcPr>
            <w:tcW w:w="993" w:type="dxa"/>
            <w:tcBorders>
              <w:top w:val="nil"/>
              <w:left w:val="nil"/>
              <w:bottom w:val="single" w:sz="4" w:space="0" w:color="auto"/>
              <w:right w:val="single" w:sz="4" w:space="0" w:color="auto"/>
            </w:tcBorders>
            <w:shd w:val="clear" w:color="auto" w:fill="auto"/>
            <w:hideMark/>
          </w:tcPr>
          <w:p w14:paraId="62F93A1F"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62" w:type="dxa"/>
            <w:tcBorders>
              <w:top w:val="nil"/>
              <w:left w:val="nil"/>
              <w:bottom w:val="single" w:sz="4" w:space="0" w:color="auto"/>
              <w:right w:val="single" w:sz="4" w:space="0" w:color="auto"/>
            </w:tcBorders>
            <w:shd w:val="clear" w:color="auto" w:fill="auto"/>
            <w:hideMark/>
          </w:tcPr>
          <w:p w14:paraId="0E37A124"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066" w:type="dxa"/>
            <w:tcBorders>
              <w:top w:val="nil"/>
              <w:left w:val="nil"/>
              <w:bottom w:val="single" w:sz="4" w:space="0" w:color="auto"/>
              <w:right w:val="single" w:sz="4" w:space="0" w:color="auto"/>
            </w:tcBorders>
            <w:shd w:val="clear" w:color="auto" w:fill="auto"/>
            <w:hideMark/>
          </w:tcPr>
          <w:p w14:paraId="072D8872"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hideMark/>
          </w:tcPr>
          <w:p w14:paraId="78D830E3"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18D86C8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41C7440A"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084" w:type="dxa"/>
            <w:tcBorders>
              <w:top w:val="nil"/>
              <w:left w:val="nil"/>
              <w:bottom w:val="single" w:sz="4" w:space="0" w:color="auto"/>
              <w:right w:val="single" w:sz="4" w:space="0" w:color="auto"/>
            </w:tcBorders>
            <w:shd w:val="clear" w:color="auto" w:fill="auto"/>
            <w:hideMark/>
          </w:tcPr>
          <w:p w14:paraId="148A0FC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5EAE8121"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26F9487D" w14:textId="77777777" w:rsidR="00C57672" w:rsidRPr="00DA2979" w:rsidRDefault="00C57672" w:rsidP="009C163B">
            <w:pPr>
              <w:pStyle w:val="TAC"/>
              <w:rPr>
                <w:sz w:val="16"/>
                <w:szCs w:val="16"/>
                <w:lang w:val="en-US" w:eastAsia="zh-CN"/>
              </w:rPr>
            </w:pPr>
            <w:r w:rsidRPr="00DA2979">
              <w:rPr>
                <w:sz w:val="16"/>
                <w:szCs w:val="16"/>
                <w:lang w:val="en-US" w:eastAsia="zh-CN"/>
              </w:rPr>
              <w:t>B1-6</w:t>
            </w:r>
          </w:p>
        </w:tc>
        <w:tc>
          <w:tcPr>
            <w:tcW w:w="1701" w:type="dxa"/>
            <w:tcBorders>
              <w:top w:val="nil"/>
              <w:left w:val="nil"/>
              <w:bottom w:val="single" w:sz="4" w:space="0" w:color="auto"/>
              <w:right w:val="single" w:sz="4" w:space="0" w:color="auto"/>
            </w:tcBorders>
            <w:shd w:val="clear" w:color="auto" w:fill="auto"/>
            <w:hideMark/>
          </w:tcPr>
          <w:p w14:paraId="445EBD40" w14:textId="77777777" w:rsidR="00C57672" w:rsidRPr="00DA2979" w:rsidRDefault="00C57672" w:rsidP="009C163B">
            <w:pPr>
              <w:pStyle w:val="TAL"/>
              <w:rPr>
                <w:sz w:val="16"/>
                <w:szCs w:val="16"/>
                <w:lang w:val="en-US" w:eastAsia="zh-CN"/>
              </w:rPr>
            </w:pPr>
            <w:r w:rsidRPr="00DA2979">
              <w:rPr>
                <w:sz w:val="16"/>
                <w:szCs w:val="16"/>
                <w:lang w:val="en-US" w:eastAsia="zh-CN"/>
              </w:rPr>
              <w:t>Phase curvature</w:t>
            </w:r>
          </w:p>
        </w:tc>
        <w:tc>
          <w:tcPr>
            <w:tcW w:w="993" w:type="dxa"/>
            <w:tcBorders>
              <w:top w:val="nil"/>
              <w:left w:val="nil"/>
              <w:bottom w:val="single" w:sz="4" w:space="0" w:color="auto"/>
              <w:right w:val="single" w:sz="4" w:space="0" w:color="auto"/>
            </w:tcBorders>
            <w:shd w:val="clear" w:color="auto" w:fill="auto"/>
            <w:hideMark/>
          </w:tcPr>
          <w:p w14:paraId="018F11ED" w14:textId="77777777" w:rsidR="00C57672" w:rsidRPr="00DA2979" w:rsidRDefault="00C57672" w:rsidP="009C163B">
            <w:pPr>
              <w:pStyle w:val="TAC"/>
              <w:rPr>
                <w:sz w:val="16"/>
                <w:szCs w:val="16"/>
                <w:lang w:val="en-US" w:eastAsia="zh-CN"/>
              </w:rPr>
            </w:pPr>
            <w:r w:rsidRPr="00DA2979">
              <w:rPr>
                <w:sz w:val="16"/>
                <w:szCs w:val="16"/>
                <w:lang w:val="en-US" w:eastAsia="zh-CN"/>
              </w:rPr>
              <w:t>0.07</w:t>
            </w:r>
          </w:p>
        </w:tc>
        <w:tc>
          <w:tcPr>
            <w:tcW w:w="862" w:type="dxa"/>
            <w:tcBorders>
              <w:top w:val="nil"/>
              <w:left w:val="nil"/>
              <w:bottom w:val="single" w:sz="4" w:space="0" w:color="auto"/>
              <w:right w:val="single" w:sz="4" w:space="0" w:color="auto"/>
            </w:tcBorders>
            <w:shd w:val="clear" w:color="auto" w:fill="auto"/>
            <w:hideMark/>
          </w:tcPr>
          <w:p w14:paraId="68AF641F" w14:textId="77777777" w:rsidR="00C57672" w:rsidRPr="00DA2979" w:rsidRDefault="00C57672" w:rsidP="009C163B">
            <w:pPr>
              <w:pStyle w:val="TAC"/>
              <w:rPr>
                <w:sz w:val="16"/>
                <w:szCs w:val="16"/>
                <w:lang w:val="en-US" w:eastAsia="zh-CN"/>
              </w:rPr>
            </w:pPr>
            <w:r w:rsidRPr="00DA2979">
              <w:rPr>
                <w:sz w:val="16"/>
                <w:szCs w:val="16"/>
                <w:lang w:val="en-US" w:eastAsia="zh-CN"/>
              </w:rPr>
              <w:t>0.07</w:t>
            </w:r>
          </w:p>
        </w:tc>
        <w:tc>
          <w:tcPr>
            <w:tcW w:w="1066" w:type="dxa"/>
            <w:tcBorders>
              <w:top w:val="nil"/>
              <w:left w:val="nil"/>
              <w:bottom w:val="single" w:sz="4" w:space="0" w:color="auto"/>
              <w:right w:val="single" w:sz="4" w:space="0" w:color="auto"/>
            </w:tcBorders>
            <w:shd w:val="clear" w:color="auto" w:fill="auto"/>
            <w:hideMark/>
          </w:tcPr>
          <w:p w14:paraId="2BA0EDDA"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49" w:type="dxa"/>
            <w:tcBorders>
              <w:top w:val="nil"/>
              <w:left w:val="nil"/>
              <w:bottom w:val="single" w:sz="4" w:space="0" w:color="auto"/>
              <w:right w:val="single" w:sz="4" w:space="0" w:color="auto"/>
            </w:tcBorders>
            <w:shd w:val="clear" w:color="auto" w:fill="auto"/>
            <w:hideMark/>
          </w:tcPr>
          <w:p w14:paraId="57D19B69"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1F43F578"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0D2CCCC5" w14:textId="77777777" w:rsidR="00C57672" w:rsidRPr="00DA2979" w:rsidRDefault="00C57672" w:rsidP="009C163B">
            <w:pPr>
              <w:pStyle w:val="TAC"/>
              <w:rPr>
                <w:sz w:val="16"/>
                <w:szCs w:val="16"/>
                <w:lang w:val="en-US" w:eastAsia="zh-CN"/>
              </w:rPr>
            </w:pPr>
            <w:r w:rsidRPr="00DA2979">
              <w:rPr>
                <w:sz w:val="16"/>
                <w:szCs w:val="16"/>
                <w:lang w:val="en-US" w:eastAsia="zh-CN"/>
              </w:rPr>
              <w:t>0.07</w:t>
            </w:r>
          </w:p>
        </w:tc>
        <w:tc>
          <w:tcPr>
            <w:tcW w:w="1084" w:type="dxa"/>
            <w:tcBorders>
              <w:top w:val="nil"/>
              <w:left w:val="nil"/>
              <w:bottom w:val="single" w:sz="4" w:space="0" w:color="auto"/>
              <w:right w:val="single" w:sz="4" w:space="0" w:color="auto"/>
            </w:tcBorders>
            <w:shd w:val="clear" w:color="auto" w:fill="auto"/>
            <w:hideMark/>
          </w:tcPr>
          <w:p w14:paraId="0AB862AF" w14:textId="77777777" w:rsidR="00C57672" w:rsidRPr="00DA2979" w:rsidRDefault="00C57672" w:rsidP="009C163B">
            <w:pPr>
              <w:pStyle w:val="TAC"/>
              <w:rPr>
                <w:sz w:val="16"/>
                <w:szCs w:val="16"/>
                <w:lang w:val="en-US" w:eastAsia="zh-CN"/>
              </w:rPr>
            </w:pPr>
            <w:r w:rsidRPr="00DA2979">
              <w:rPr>
                <w:sz w:val="16"/>
                <w:szCs w:val="16"/>
                <w:lang w:val="en-US" w:eastAsia="zh-CN"/>
              </w:rPr>
              <w:t>0.07</w:t>
            </w:r>
          </w:p>
        </w:tc>
      </w:tr>
      <w:tr w:rsidR="00C57672" w:rsidRPr="00DA2979" w14:paraId="5FEAAE45"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679CB99C" w14:textId="77777777" w:rsidR="00C57672" w:rsidRPr="00DA2979" w:rsidRDefault="00C57672" w:rsidP="009C163B">
            <w:pPr>
              <w:pStyle w:val="TAC"/>
              <w:rPr>
                <w:sz w:val="16"/>
                <w:szCs w:val="16"/>
                <w:lang w:val="en-US" w:eastAsia="zh-CN"/>
              </w:rPr>
            </w:pPr>
            <w:r w:rsidRPr="00DA2979">
              <w:rPr>
                <w:sz w:val="16"/>
                <w:szCs w:val="16"/>
                <w:lang w:val="en-US" w:eastAsia="zh-CN"/>
              </w:rPr>
              <w:t>C1-3</w:t>
            </w:r>
          </w:p>
        </w:tc>
        <w:tc>
          <w:tcPr>
            <w:tcW w:w="1701" w:type="dxa"/>
            <w:tcBorders>
              <w:top w:val="nil"/>
              <w:left w:val="nil"/>
              <w:bottom w:val="single" w:sz="4" w:space="0" w:color="auto"/>
              <w:right w:val="single" w:sz="4" w:space="0" w:color="auto"/>
            </w:tcBorders>
            <w:shd w:val="clear" w:color="auto" w:fill="auto"/>
            <w:hideMark/>
          </w:tcPr>
          <w:p w14:paraId="028981B9"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network analyzer</w:t>
            </w:r>
          </w:p>
        </w:tc>
        <w:tc>
          <w:tcPr>
            <w:tcW w:w="993" w:type="dxa"/>
            <w:tcBorders>
              <w:top w:val="nil"/>
              <w:left w:val="nil"/>
              <w:bottom w:val="single" w:sz="4" w:space="0" w:color="auto"/>
              <w:right w:val="single" w:sz="4" w:space="0" w:color="auto"/>
            </w:tcBorders>
            <w:shd w:val="clear" w:color="auto" w:fill="auto"/>
            <w:hideMark/>
          </w:tcPr>
          <w:p w14:paraId="704246D5"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862" w:type="dxa"/>
            <w:tcBorders>
              <w:top w:val="nil"/>
              <w:left w:val="nil"/>
              <w:bottom w:val="single" w:sz="4" w:space="0" w:color="auto"/>
              <w:right w:val="single" w:sz="4" w:space="0" w:color="auto"/>
            </w:tcBorders>
            <w:shd w:val="clear" w:color="auto" w:fill="auto"/>
            <w:hideMark/>
          </w:tcPr>
          <w:p w14:paraId="39A4552A"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1066" w:type="dxa"/>
            <w:tcBorders>
              <w:top w:val="nil"/>
              <w:left w:val="nil"/>
              <w:bottom w:val="single" w:sz="4" w:space="0" w:color="auto"/>
              <w:right w:val="single" w:sz="4" w:space="0" w:color="auto"/>
            </w:tcBorders>
            <w:shd w:val="clear" w:color="auto" w:fill="auto"/>
            <w:hideMark/>
          </w:tcPr>
          <w:p w14:paraId="7063F982"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49" w:type="dxa"/>
            <w:tcBorders>
              <w:top w:val="nil"/>
              <w:left w:val="nil"/>
              <w:bottom w:val="single" w:sz="4" w:space="0" w:color="auto"/>
              <w:right w:val="single" w:sz="4" w:space="0" w:color="auto"/>
            </w:tcBorders>
            <w:shd w:val="clear" w:color="auto" w:fill="auto"/>
            <w:hideMark/>
          </w:tcPr>
          <w:p w14:paraId="4667D47B"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184F4E06"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3570FFC4"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1084" w:type="dxa"/>
            <w:tcBorders>
              <w:top w:val="nil"/>
              <w:left w:val="nil"/>
              <w:bottom w:val="single" w:sz="4" w:space="0" w:color="auto"/>
              <w:right w:val="single" w:sz="4" w:space="0" w:color="auto"/>
            </w:tcBorders>
            <w:shd w:val="clear" w:color="auto" w:fill="auto"/>
            <w:hideMark/>
          </w:tcPr>
          <w:p w14:paraId="4B10D5E6"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r>
      <w:tr w:rsidR="00C57672" w:rsidRPr="00DA2979" w14:paraId="1C729FD1"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492C857A" w14:textId="77777777" w:rsidR="00C57672" w:rsidRPr="00DA2979" w:rsidRDefault="00C57672" w:rsidP="009C163B">
            <w:pPr>
              <w:pStyle w:val="TAC"/>
              <w:rPr>
                <w:sz w:val="16"/>
                <w:szCs w:val="16"/>
                <w:lang w:val="en-US" w:eastAsia="zh-CN"/>
              </w:rPr>
            </w:pPr>
            <w:r w:rsidRPr="00DA2979">
              <w:rPr>
                <w:sz w:val="16"/>
                <w:szCs w:val="16"/>
                <w:lang w:val="en-US" w:eastAsia="zh-CN"/>
              </w:rPr>
              <w:t>B1-12</w:t>
            </w:r>
          </w:p>
        </w:tc>
        <w:tc>
          <w:tcPr>
            <w:tcW w:w="1701" w:type="dxa"/>
            <w:tcBorders>
              <w:top w:val="nil"/>
              <w:left w:val="nil"/>
              <w:bottom w:val="single" w:sz="4" w:space="0" w:color="auto"/>
              <w:right w:val="single" w:sz="4" w:space="0" w:color="auto"/>
            </w:tcBorders>
            <w:shd w:val="clear" w:color="auto" w:fill="auto"/>
            <w:hideMark/>
          </w:tcPr>
          <w:p w14:paraId="4C096F30" w14:textId="77777777" w:rsidR="00C57672" w:rsidRPr="00DA2979" w:rsidRDefault="00C57672" w:rsidP="009C163B">
            <w:pPr>
              <w:pStyle w:val="TAL"/>
              <w:rPr>
                <w:sz w:val="16"/>
                <w:szCs w:val="16"/>
                <w:lang w:val="en-US" w:eastAsia="zh-CN"/>
              </w:rPr>
            </w:pPr>
            <w:r w:rsidRPr="00DA2979">
              <w:rPr>
                <w:sz w:val="16"/>
                <w:szCs w:val="16"/>
                <w:lang w:val="en-US" w:eastAsia="zh-CN"/>
              </w:rPr>
              <w:t>Influence of the reference antenna feed cable</w:t>
            </w:r>
          </w:p>
        </w:tc>
        <w:tc>
          <w:tcPr>
            <w:tcW w:w="993" w:type="dxa"/>
            <w:tcBorders>
              <w:top w:val="nil"/>
              <w:left w:val="nil"/>
              <w:bottom w:val="single" w:sz="4" w:space="0" w:color="auto"/>
              <w:right w:val="single" w:sz="4" w:space="0" w:color="auto"/>
            </w:tcBorders>
            <w:shd w:val="clear" w:color="auto" w:fill="auto"/>
            <w:hideMark/>
          </w:tcPr>
          <w:p w14:paraId="20FB646C"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862" w:type="dxa"/>
            <w:tcBorders>
              <w:top w:val="nil"/>
              <w:left w:val="nil"/>
              <w:bottom w:val="single" w:sz="4" w:space="0" w:color="auto"/>
              <w:right w:val="single" w:sz="4" w:space="0" w:color="auto"/>
            </w:tcBorders>
            <w:shd w:val="clear" w:color="auto" w:fill="auto"/>
            <w:hideMark/>
          </w:tcPr>
          <w:p w14:paraId="674850DC"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1066" w:type="dxa"/>
            <w:tcBorders>
              <w:top w:val="nil"/>
              <w:left w:val="nil"/>
              <w:bottom w:val="single" w:sz="4" w:space="0" w:color="auto"/>
              <w:right w:val="single" w:sz="4" w:space="0" w:color="auto"/>
            </w:tcBorders>
            <w:shd w:val="clear" w:color="auto" w:fill="auto"/>
            <w:hideMark/>
          </w:tcPr>
          <w:p w14:paraId="5C52E8A7"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hideMark/>
          </w:tcPr>
          <w:p w14:paraId="73B43B9C"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645FD3EB"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4B51CF23"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084" w:type="dxa"/>
            <w:tcBorders>
              <w:top w:val="nil"/>
              <w:left w:val="nil"/>
              <w:bottom w:val="single" w:sz="4" w:space="0" w:color="auto"/>
              <w:right w:val="single" w:sz="4" w:space="0" w:color="auto"/>
            </w:tcBorders>
            <w:shd w:val="clear" w:color="auto" w:fill="auto"/>
            <w:hideMark/>
          </w:tcPr>
          <w:p w14:paraId="1C8459B8"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1125A89A"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7469E2B3" w14:textId="77777777" w:rsidR="00C57672" w:rsidRPr="00DA2979" w:rsidRDefault="00C57672" w:rsidP="009C163B">
            <w:pPr>
              <w:pStyle w:val="TAC"/>
              <w:rPr>
                <w:sz w:val="16"/>
                <w:szCs w:val="16"/>
                <w:lang w:val="en-US" w:eastAsia="zh-CN"/>
              </w:rPr>
            </w:pPr>
            <w:r w:rsidRPr="00DA2979">
              <w:rPr>
                <w:sz w:val="16"/>
                <w:szCs w:val="16"/>
                <w:lang w:val="en-US" w:eastAsia="zh-CN"/>
              </w:rPr>
              <w:t>B1-13</w:t>
            </w:r>
          </w:p>
        </w:tc>
        <w:tc>
          <w:tcPr>
            <w:tcW w:w="1701" w:type="dxa"/>
            <w:tcBorders>
              <w:top w:val="nil"/>
              <w:left w:val="nil"/>
              <w:bottom w:val="single" w:sz="4" w:space="0" w:color="auto"/>
              <w:right w:val="single" w:sz="4" w:space="0" w:color="auto"/>
            </w:tcBorders>
            <w:shd w:val="clear" w:color="auto" w:fill="auto"/>
            <w:hideMark/>
          </w:tcPr>
          <w:p w14:paraId="1D2ADBB3" w14:textId="77777777" w:rsidR="00C57672" w:rsidRPr="00DA2979" w:rsidRDefault="00C57672" w:rsidP="009C163B">
            <w:pPr>
              <w:pStyle w:val="TAL"/>
              <w:rPr>
                <w:sz w:val="16"/>
                <w:szCs w:val="16"/>
                <w:lang w:val="en-US" w:eastAsia="zh-CN"/>
              </w:rPr>
            </w:pPr>
            <w:r w:rsidRPr="00DA2979">
              <w:rPr>
                <w:sz w:val="16"/>
                <w:szCs w:val="16"/>
                <w:lang w:val="en-US" w:eastAsia="zh-CN"/>
              </w:rPr>
              <w:t>Reference antenna feed cable loss measurement uncertainty</w:t>
            </w:r>
          </w:p>
        </w:tc>
        <w:tc>
          <w:tcPr>
            <w:tcW w:w="993" w:type="dxa"/>
            <w:tcBorders>
              <w:top w:val="nil"/>
              <w:left w:val="nil"/>
              <w:bottom w:val="single" w:sz="4" w:space="0" w:color="auto"/>
              <w:right w:val="single" w:sz="4" w:space="0" w:color="auto"/>
            </w:tcBorders>
            <w:shd w:val="clear" w:color="auto" w:fill="auto"/>
            <w:hideMark/>
          </w:tcPr>
          <w:p w14:paraId="103B2072"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62" w:type="dxa"/>
            <w:tcBorders>
              <w:top w:val="nil"/>
              <w:left w:val="nil"/>
              <w:bottom w:val="single" w:sz="4" w:space="0" w:color="auto"/>
              <w:right w:val="single" w:sz="4" w:space="0" w:color="auto"/>
            </w:tcBorders>
            <w:shd w:val="clear" w:color="auto" w:fill="auto"/>
            <w:hideMark/>
          </w:tcPr>
          <w:p w14:paraId="475874A7"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066" w:type="dxa"/>
            <w:tcBorders>
              <w:top w:val="nil"/>
              <w:left w:val="nil"/>
              <w:bottom w:val="single" w:sz="4" w:space="0" w:color="auto"/>
              <w:right w:val="single" w:sz="4" w:space="0" w:color="auto"/>
            </w:tcBorders>
            <w:shd w:val="clear" w:color="auto" w:fill="auto"/>
            <w:hideMark/>
          </w:tcPr>
          <w:p w14:paraId="27801033"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49" w:type="dxa"/>
            <w:tcBorders>
              <w:top w:val="nil"/>
              <w:left w:val="nil"/>
              <w:bottom w:val="single" w:sz="4" w:space="0" w:color="auto"/>
              <w:right w:val="single" w:sz="4" w:space="0" w:color="auto"/>
            </w:tcBorders>
            <w:shd w:val="clear" w:color="auto" w:fill="auto"/>
            <w:hideMark/>
          </w:tcPr>
          <w:p w14:paraId="76FA2CB8"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769297E2"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70D9C1D8"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084" w:type="dxa"/>
            <w:tcBorders>
              <w:top w:val="nil"/>
              <w:left w:val="nil"/>
              <w:bottom w:val="single" w:sz="4" w:space="0" w:color="auto"/>
              <w:right w:val="single" w:sz="4" w:space="0" w:color="auto"/>
            </w:tcBorders>
            <w:shd w:val="clear" w:color="auto" w:fill="auto"/>
            <w:hideMark/>
          </w:tcPr>
          <w:p w14:paraId="6CEE6856"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42C068D6"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6CC1CB13" w14:textId="77777777" w:rsidR="00C57672" w:rsidRPr="00DA2979" w:rsidRDefault="00C57672" w:rsidP="009C163B">
            <w:pPr>
              <w:pStyle w:val="TAC"/>
              <w:rPr>
                <w:sz w:val="16"/>
                <w:szCs w:val="16"/>
                <w:lang w:val="en-US" w:eastAsia="zh-CN"/>
              </w:rPr>
            </w:pPr>
            <w:r w:rsidRPr="00DA2979">
              <w:rPr>
                <w:sz w:val="16"/>
                <w:szCs w:val="16"/>
                <w:lang w:val="en-US" w:eastAsia="zh-CN"/>
              </w:rPr>
              <w:t>B1-14</w:t>
            </w:r>
          </w:p>
        </w:tc>
        <w:tc>
          <w:tcPr>
            <w:tcW w:w="1701" w:type="dxa"/>
            <w:tcBorders>
              <w:top w:val="nil"/>
              <w:left w:val="nil"/>
              <w:bottom w:val="single" w:sz="4" w:space="0" w:color="auto"/>
              <w:right w:val="single" w:sz="4" w:space="0" w:color="auto"/>
            </w:tcBorders>
            <w:shd w:val="clear" w:color="auto" w:fill="auto"/>
            <w:hideMark/>
          </w:tcPr>
          <w:p w14:paraId="61987B68" w14:textId="77777777" w:rsidR="00C57672" w:rsidRPr="00DA2979" w:rsidRDefault="00C57672" w:rsidP="009C163B">
            <w:pPr>
              <w:pStyle w:val="TAL"/>
              <w:rPr>
                <w:sz w:val="16"/>
                <w:szCs w:val="16"/>
                <w:lang w:val="en-US" w:eastAsia="zh-CN"/>
              </w:rPr>
            </w:pPr>
            <w:r w:rsidRPr="00DA2979">
              <w:rPr>
                <w:sz w:val="16"/>
                <w:szCs w:val="16"/>
                <w:lang w:val="en-US" w:eastAsia="zh-CN"/>
              </w:rPr>
              <w:t>Influence of the transmitting antenna feed cable</w:t>
            </w:r>
          </w:p>
        </w:tc>
        <w:tc>
          <w:tcPr>
            <w:tcW w:w="993" w:type="dxa"/>
            <w:tcBorders>
              <w:top w:val="nil"/>
              <w:left w:val="nil"/>
              <w:bottom w:val="single" w:sz="4" w:space="0" w:color="auto"/>
              <w:right w:val="single" w:sz="4" w:space="0" w:color="auto"/>
            </w:tcBorders>
            <w:shd w:val="clear" w:color="auto" w:fill="auto"/>
            <w:hideMark/>
          </w:tcPr>
          <w:p w14:paraId="31C32703"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862" w:type="dxa"/>
            <w:tcBorders>
              <w:top w:val="nil"/>
              <w:left w:val="nil"/>
              <w:bottom w:val="single" w:sz="4" w:space="0" w:color="auto"/>
              <w:right w:val="single" w:sz="4" w:space="0" w:color="auto"/>
            </w:tcBorders>
            <w:shd w:val="clear" w:color="auto" w:fill="auto"/>
            <w:hideMark/>
          </w:tcPr>
          <w:p w14:paraId="26BC7CF3"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1066" w:type="dxa"/>
            <w:tcBorders>
              <w:top w:val="nil"/>
              <w:left w:val="nil"/>
              <w:bottom w:val="single" w:sz="4" w:space="0" w:color="auto"/>
              <w:right w:val="single" w:sz="4" w:space="0" w:color="auto"/>
            </w:tcBorders>
            <w:shd w:val="clear" w:color="auto" w:fill="auto"/>
            <w:hideMark/>
          </w:tcPr>
          <w:p w14:paraId="28124E78"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hideMark/>
          </w:tcPr>
          <w:p w14:paraId="6159236A"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33B080D6"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154B57BA"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084" w:type="dxa"/>
            <w:tcBorders>
              <w:top w:val="nil"/>
              <w:left w:val="nil"/>
              <w:bottom w:val="single" w:sz="4" w:space="0" w:color="auto"/>
              <w:right w:val="single" w:sz="4" w:space="0" w:color="auto"/>
            </w:tcBorders>
            <w:shd w:val="clear" w:color="auto" w:fill="auto"/>
            <w:hideMark/>
          </w:tcPr>
          <w:p w14:paraId="06714713"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36CC3721"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6A82B7C6" w14:textId="77777777" w:rsidR="00C57672" w:rsidRPr="00DA2979" w:rsidRDefault="00C57672" w:rsidP="009C163B">
            <w:pPr>
              <w:pStyle w:val="TAC"/>
              <w:rPr>
                <w:sz w:val="16"/>
                <w:szCs w:val="16"/>
                <w:lang w:val="en-US" w:eastAsia="zh-CN"/>
              </w:rPr>
            </w:pPr>
            <w:r w:rsidRPr="00DA2979">
              <w:rPr>
                <w:sz w:val="16"/>
                <w:szCs w:val="16"/>
                <w:lang w:val="en-US" w:eastAsia="zh-CN"/>
              </w:rPr>
              <w:lastRenderedPageBreak/>
              <w:t>C1-4</w:t>
            </w:r>
          </w:p>
        </w:tc>
        <w:tc>
          <w:tcPr>
            <w:tcW w:w="1701" w:type="dxa"/>
            <w:tcBorders>
              <w:top w:val="nil"/>
              <w:left w:val="nil"/>
              <w:bottom w:val="single" w:sz="4" w:space="0" w:color="auto"/>
              <w:right w:val="single" w:sz="4" w:space="0" w:color="auto"/>
            </w:tcBorders>
            <w:shd w:val="clear" w:color="auto" w:fill="auto"/>
            <w:hideMark/>
          </w:tcPr>
          <w:p w14:paraId="33D1258F"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reference antenna</w:t>
            </w:r>
          </w:p>
        </w:tc>
        <w:tc>
          <w:tcPr>
            <w:tcW w:w="993" w:type="dxa"/>
            <w:tcBorders>
              <w:top w:val="nil"/>
              <w:left w:val="nil"/>
              <w:bottom w:val="single" w:sz="4" w:space="0" w:color="auto"/>
              <w:right w:val="single" w:sz="4" w:space="0" w:color="auto"/>
            </w:tcBorders>
            <w:shd w:val="clear" w:color="auto" w:fill="auto"/>
            <w:hideMark/>
          </w:tcPr>
          <w:p w14:paraId="799AB7BC" w14:textId="77777777" w:rsidR="00C57672" w:rsidRPr="00DA2979" w:rsidRDefault="00C57672" w:rsidP="009C163B">
            <w:pPr>
              <w:pStyle w:val="TAC"/>
              <w:rPr>
                <w:sz w:val="16"/>
                <w:szCs w:val="16"/>
                <w:lang w:val="en-US" w:eastAsia="zh-CN"/>
              </w:rPr>
            </w:pPr>
            <w:r w:rsidRPr="00DA2979">
              <w:rPr>
                <w:sz w:val="16"/>
                <w:szCs w:val="16"/>
                <w:lang w:val="en-US" w:eastAsia="zh-CN"/>
              </w:rPr>
              <w:t>0.52</w:t>
            </w:r>
          </w:p>
        </w:tc>
        <w:tc>
          <w:tcPr>
            <w:tcW w:w="862" w:type="dxa"/>
            <w:tcBorders>
              <w:top w:val="nil"/>
              <w:left w:val="nil"/>
              <w:bottom w:val="single" w:sz="4" w:space="0" w:color="auto"/>
              <w:right w:val="single" w:sz="4" w:space="0" w:color="auto"/>
            </w:tcBorders>
            <w:shd w:val="clear" w:color="auto" w:fill="auto"/>
            <w:hideMark/>
          </w:tcPr>
          <w:p w14:paraId="3F87B0DE" w14:textId="77777777" w:rsidR="00C57672" w:rsidRPr="00DA2979" w:rsidRDefault="00C57672" w:rsidP="009C163B">
            <w:pPr>
              <w:pStyle w:val="TAC"/>
              <w:rPr>
                <w:sz w:val="16"/>
                <w:szCs w:val="16"/>
                <w:lang w:val="en-US" w:eastAsia="zh-CN"/>
              </w:rPr>
            </w:pPr>
            <w:r w:rsidRPr="00DA2979">
              <w:rPr>
                <w:sz w:val="16"/>
                <w:szCs w:val="16"/>
                <w:lang w:val="en-US" w:eastAsia="zh-CN"/>
              </w:rPr>
              <w:t>0.52</w:t>
            </w:r>
          </w:p>
        </w:tc>
        <w:tc>
          <w:tcPr>
            <w:tcW w:w="1066" w:type="dxa"/>
            <w:tcBorders>
              <w:top w:val="nil"/>
              <w:left w:val="nil"/>
              <w:bottom w:val="single" w:sz="4" w:space="0" w:color="auto"/>
              <w:right w:val="single" w:sz="4" w:space="0" w:color="auto"/>
            </w:tcBorders>
            <w:shd w:val="clear" w:color="auto" w:fill="auto"/>
            <w:hideMark/>
          </w:tcPr>
          <w:p w14:paraId="5398FB01"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hideMark/>
          </w:tcPr>
          <w:p w14:paraId="2EE244B5"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3972AA72"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7F01B752"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1084" w:type="dxa"/>
            <w:tcBorders>
              <w:top w:val="nil"/>
              <w:left w:val="nil"/>
              <w:bottom w:val="single" w:sz="4" w:space="0" w:color="auto"/>
              <w:right w:val="single" w:sz="4" w:space="0" w:color="auto"/>
            </w:tcBorders>
            <w:shd w:val="clear" w:color="auto" w:fill="auto"/>
            <w:hideMark/>
          </w:tcPr>
          <w:p w14:paraId="7FE2B1CE"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r>
      <w:tr w:rsidR="00C57672" w:rsidRPr="00DA2979" w14:paraId="3DAA1A53"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536BBA3D" w14:textId="77777777" w:rsidR="00C57672" w:rsidRPr="00DA2979" w:rsidRDefault="00C57672" w:rsidP="009C163B">
            <w:pPr>
              <w:pStyle w:val="TAC"/>
              <w:rPr>
                <w:sz w:val="16"/>
                <w:szCs w:val="16"/>
                <w:lang w:val="en-US" w:eastAsia="zh-CN"/>
              </w:rPr>
            </w:pPr>
            <w:r w:rsidRPr="00DA2979">
              <w:rPr>
                <w:sz w:val="16"/>
                <w:szCs w:val="16"/>
                <w:lang w:val="en-US" w:eastAsia="zh-CN"/>
              </w:rPr>
              <w:t>B1-15</w:t>
            </w:r>
          </w:p>
        </w:tc>
        <w:tc>
          <w:tcPr>
            <w:tcW w:w="1701" w:type="dxa"/>
            <w:tcBorders>
              <w:top w:val="nil"/>
              <w:left w:val="nil"/>
              <w:bottom w:val="single" w:sz="4" w:space="0" w:color="auto"/>
              <w:right w:val="single" w:sz="4" w:space="0" w:color="auto"/>
            </w:tcBorders>
            <w:shd w:val="clear" w:color="auto" w:fill="auto"/>
            <w:hideMark/>
          </w:tcPr>
          <w:p w14:paraId="66D49A6A"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transmitting antenna</w:t>
            </w:r>
          </w:p>
        </w:tc>
        <w:tc>
          <w:tcPr>
            <w:tcW w:w="993" w:type="dxa"/>
            <w:tcBorders>
              <w:top w:val="nil"/>
              <w:left w:val="nil"/>
              <w:bottom w:val="single" w:sz="4" w:space="0" w:color="auto"/>
              <w:right w:val="single" w:sz="4" w:space="0" w:color="auto"/>
            </w:tcBorders>
            <w:shd w:val="clear" w:color="auto" w:fill="auto"/>
            <w:hideMark/>
          </w:tcPr>
          <w:p w14:paraId="0534AFB3"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62" w:type="dxa"/>
            <w:tcBorders>
              <w:top w:val="nil"/>
              <w:left w:val="nil"/>
              <w:bottom w:val="single" w:sz="4" w:space="0" w:color="auto"/>
              <w:right w:val="single" w:sz="4" w:space="0" w:color="auto"/>
            </w:tcBorders>
            <w:shd w:val="clear" w:color="auto" w:fill="auto"/>
            <w:hideMark/>
          </w:tcPr>
          <w:p w14:paraId="51451BAD"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066" w:type="dxa"/>
            <w:tcBorders>
              <w:top w:val="nil"/>
              <w:left w:val="nil"/>
              <w:bottom w:val="single" w:sz="4" w:space="0" w:color="auto"/>
              <w:right w:val="single" w:sz="4" w:space="0" w:color="auto"/>
            </w:tcBorders>
            <w:shd w:val="clear" w:color="auto" w:fill="auto"/>
            <w:hideMark/>
          </w:tcPr>
          <w:p w14:paraId="634397C8"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hideMark/>
          </w:tcPr>
          <w:p w14:paraId="3322CEFD"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596B9900"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0FD96DB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084" w:type="dxa"/>
            <w:tcBorders>
              <w:top w:val="nil"/>
              <w:left w:val="nil"/>
              <w:bottom w:val="single" w:sz="4" w:space="0" w:color="auto"/>
              <w:right w:val="single" w:sz="4" w:space="0" w:color="auto"/>
            </w:tcBorders>
            <w:shd w:val="clear" w:color="auto" w:fill="auto"/>
            <w:hideMark/>
          </w:tcPr>
          <w:p w14:paraId="2352E1B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159948ED" w14:textId="77777777" w:rsidTr="009C163B">
        <w:trPr>
          <w:cantSplit/>
          <w:jc w:val="center"/>
        </w:trPr>
        <w:tc>
          <w:tcPr>
            <w:tcW w:w="6663" w:type="dxa"/>
            <w:gridSpan w:val="7"/>
            <w:tcBorders>
              <w:top w:val="single" w:sz="4" w:space="0" w:color="auto"/>
              <w:left w:val="single" w:sz="4" w:space="0" w:color="auto"/>
              <w:bottom w:val="single" w:sz="4" w:space="0" w:color="auto"/>
              <w:right w:val="single" w:sz="4" w:space="0" w:color="auto"/>
            </w:tcBorders>
            <w:shd w:val="clear" w:color="auto" w:fill="auto"/>
            <w:hideMark/>
          </w:tcPr>
          <w:p w14:paraId="41C0AAC2"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1322" w:type="dxa"/>
            <w:tcBorders>
              <w:top w:val="nil"/>
              <w:left w:val="nil"/>
              <w:bottom w:val="single" w:sz="4" w:space="0" w:color="auto"/>
              <w:right w:val="single" w:sz="4" w:space="0" w:color="auto"/>
            </w:tcBorders>
            <w:shd w:val="clear" w:color="auto" w:fill="auto"/>
            <w:hideMark/>
          </w:tcPr>
          <w:p w14:paraId="1763AEB1" w14:textId="77777777" w:rsidR="00C57672" w:rsidRPr="00DA2979" w:rsidRDefault="00C57672" w:rsidP="009C163B">
            <w:pPr>
              <w:pStyle w:val="TAH"/>
              <w:rPr>
                <w:sz w:val="16"/>
                <w:szCs w:val="16"/>
                <w:lang w:val="en-US" w:eastAsia="zh-CN"/>
              </w:rPr>
            </w:pPr>
            <w:r w:rsidRPr="00DA2979">
              <w:rPr>
                <w:sz w:val="16"/>
                <w:szCs w:val="16"/>
                <w:lang w:val="en-US" w:eastAsia="zh-CN"/>
              </w:rPr>
              <w:t>1.19</w:t>
            </w:r>
          </w:p>
        </w:tc>
        <w:tc>
          <w:tcPr>
            <w:tcW w:w="1084" w:type="dxa"/>
            <w:tcBorders>
              <w:top w:val="nil"/>
              <w:left w:val="nil"/>
              <w:bottom w:val="single" w:sz="4" w:space="0" w:color="auto"/>
              <w:right w:val="single" w:sz="4" w:space="0" w:color="auto"/>
            </w:tcBorders>
            <w:shd w:val="clear" w:color="auto" w:fill="auto"/>
            <w:hideMark/>
          </w:tcPr>
          <w:p w14:paraId="66318A73" w14:textId="77777777" w:rsidR="00C57672" w:rsidRPr="00DA2979" w:rsidRDefault="00C57672" w:rsidP="009C163B">
            <w:pPr>
              <w:pStyle w:val="TAH"/>
              <w:rPr>
                <w:sz w:val="16"/>
                <w:szCs w:val="16"/>
                <w:lang w:val="en-US" w:eastAsia="zh-CN"/>
              </w:rPr>
            </w:pPr>
            <w:r w:rsidRPr="00DA2979">
              <w:rPr>
                <w:sz w:val="16"/>
                <w:szCs w:val="16"/>
                <w:lang w:val="en-US" w:eastAsia="zh-CN"/>
              </w:rPr>
              <w:t>1.25</w:t>
            </w:r>
          </w:p>
        </w:tc>
      </w:tr>
      <w:tr w:rsidR="00C57672" w:rsidRPr="00DA2979" w14:paraId="75AD9F00" w14:textId="77777777" w:rsidTr="009C163B">
        <w:trPr>
          <w:cantSplit/>
          <w:jc w:val="center"/>
        </w:trPr>
        <w:tc>
          <w:tcPr>
            <w:tcW w:w="6663" w:type="dxa"/>
            <w:gridSpan w:val="7"/>
            <w:tcBorders>
              <w:top w:val="single" w:sz="4" w:space="0" w:color="auto"/>
              <w:left w:val="single" w:sz="4" w:space="0" w:color="auto"/>
              <w:bottom w:val="single" w:sz="4" w:space="0" w:color="auto"/>
              <w:right w:val="single" w:sz="4" w:space="0" w:color="auto"/>
            </w:tcBorders>
            <w:shd w:val="clear" w:color="auto" w:fill="auto"/>
            <w:hideMark/>
          </w:tcPr>
          <w:p w14:paraId="348F7C32"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1322" w:type="dxa"/>
            <w:tcBorders>
              <w:top w:val="nil"/>
              <w:left w:val="nil"/>
              <w:bottom w:val="single" w:sz="4" w:space="0" w:color="auto"/>
              <w:right w:val="single" w:sz="4" w:space="0" w:color="auto"/>
            </w:tcBorders>
            <w:shd w:val="clear" w:color="auto" w:fill="auto"/>
            <w:hideMark/>
          </w:tcPr>
          <w:p w14:paraId="7F9C6AAB" w14:textId="77777777" w:rsidR="00C57672" w:rsidRPr="00DA2979" w:rsidRDefault="00C57672" w:rsidP="009C163B">
            <w:pPr>
              <w:pStyle w:val="TAH"/>
              <w:rPr>
                <w:sz w:val="16"/>
                <w:szCs w:val="16"/>
                <w:lang w:val="en-US" w:eastAsia="zh-CN"/>
              </w:rPr>
            </w:pPr>
            <w:r w:rsidRPr="00DA2979">
              <w:rPr>
                <w:sz w:val="16"/>
                <w:szCs w:val="16"/>
                <w:lang w:val="en-US" w:eastAsia="zh-CN"/>
              </w:rPr>
              <w:t>2.33</w:t>
            </w:r>
          </w:p>
        </w:tc>
        <w:tc>
          <w:tcPr>
            <w:tcW w:w="1084" w:type="dxa"/>
            <w:tcBorders>
              <w:top w:val="nil"/>
              <w:left w:val="nil"/>
              <w:bottom w:val="single" w:sz="4" w:space="0" w:color="auto"/>
              <w:right w:val="single" w:sz="4" w:space="0" w:color="auto"/>
            </w:tcBorders>
            <w:shd w:val="clear" w:color="auto" w:fill="auto"/>
            <w:hideMark/>
          </w:tcPr>
          <w:p w14:paraId="2EB52087" w14:textId="77777777" w:rsidR="00C57672" w:rsidRPr="00DA2979" w:rsidRDefault="00C57672" w:rsidP="009C163B">
            <w:pPr>
              <w:pStyle w:val="TAH"/>
              <w:rPr>
                <w:sz w:val="16"/>
                <w:szCs w:val="16"/>
                <w:lang w:val="en-US" w:eastAsia="zh-CN"/>
              </w:rPr>
            </w:pPr>
            <w:r w:rsidRPr="00DA2979">
              <w:rPr>
                <w:sz w:val="16"/>
                <w:szCs w:val="16"/>
                <w:lang w:val="en-US" w:eastAsia="zh-CN"/>
              </w:rPr>
              <w:t>2.46</w:t>
            </w:r>
          </w:p>
        </w:tc>
      </w:tr>
    </w:tbl>
    <w:p w14:paraId="20B9B98A" w14:textId="77777777" w:rsidR="00C57672" w:rsidRPr="00E11EA5" w:rsidRDefault="00C57672" w:rsidP="00C57672">
      <w:pPr>
        <w:rPr>
          <w:lang w:eastAsia="sv-SE"/>
        </w:rPr>
      </w:pPr>
    </w:p>
    <w:p w14:paraId="100FA466" w14:textId="77777777" w:rsidR="00C57672" w:rsidRPr="00E11EA5" w:rsidRDefault="00C57672" w:rsidP="00C57672">
      <w:pPr>
        <w:pStyle w:val="Heading3"/>
        <w:rPr>
          <w:lang w:eastAsia="sv-SE"/>
        </w:rPr>
      </w:pPr>
      <w:bookmarkStart w:id="6950" w:name="_Toc32332242"/>
      <w:bookmarkStart w:id="6951" w:name="_Toc37430159"/>
      <w:bookmarkStart w:id="6952" w:name="_Toc43739262"/>
      <w:bookmarkStart w:id="6953" w:name="_Toc46347023"/>
      <w:bookmarkStart w:id="6954" w:name="_Toc53165962"/>
      <w:bookmarkStart w:id="6955" w:name="_Toc53166657"/>
      <w:bookmarkStart w:id="6956" w:name="_Toc53167351"/>
      <w:bookmarkStart w:id="6957" w:name="_Toc61130589"/>
      <w:bookmarkStart w:id="6958" w:name="_Toc61131315"/>
      <w:bookmarkStart w:id="6959" w:name="_Toc61188157"/>
      <w:bookmarkStart w:id="6960" w:name="_Toc83029447"/>
      <w:bookmarkStart w:id="6961" w:name="_Toc83920045"/>
      <w:bookmarkStart w:id="6962" w:name="_Toc89785066"/>
      <w:bookmarkStart w:id="6963" w:name="_Toc137299566"/>
      <w:bookmarkStart w:id="6964" w:name="_Toc138888612"/>
      <w:bookmarkStart w:id="6965" w:name="_Toc138889336"/>
      <w:bookmarkStart w:id="6966" w:name="_Toc145341055"/>
      <w:bookmarkStart w:id="6967" w:name="_Toc161842798"/>
      <w:bookmarkStart w:id="6968" w:name="_Toc169788907"/>
      <w:bookmarkStart w:id="6969" w:name="_Toc171512286"/>
      <w:r w:rsidRPr="00E11EA5">
        <w:rPr>
          <w:lang w:eastAsia="sv-SE"/>
        </w:rPr>
        <w:t>10.2.3</w:t>
      </w:r>
      <w:r w:rsidRPr="00E11EA5">
        <w:rPr>
          <w:lang w:eastAsia="sv-SE"/>
        </w:rPr>
        <w:tab/>
        <w:t xml:space="preserve">Compact </w:t>
      </w:r>
      <w:r w:rsidRPr="00E11EA5">
        <w:t>Antenna</w:t>
      </w:r>
      <w:r w:rsidRPr="00E11EA5">
        <w:rPr>
          <w:lang w:eastAsia="sv-SE"/>
        </w:rPr>
        <w:t xml:space="preserve"> Test Range</w:t>
      </w:r>
      <w:bookmarkEnd w:id="6950"/>
      <w:bookmarkEnd w:id="6951"/>
      <w:bookmarkEnd w:id="6952"/>
      <w:bookmarkEnd w:id="6953"/>
      <w:bookmarkEnd w:id="6954"/>
      <w:bookmarkEnd w:id="6955"/>
      <w:bookmarkEnd w:id="6956"/>
      <w:bookmarkEnd w:id="6957"/>
      <w:bookmarkEnd w:id="6958"/>
      <w:bookmarkEnd w:id="6959"/>
      <w:bookmarkEnd w:id="6960"/>
      <w:bookmarkEnd w:id="6961"/>
      <w:bookmarkEnd w:id="6962"/>
      <w:bookmarkEnd w:id="6963"/>
      <w:bookmarkEnd w:id="6964"/>
      <w:bookmarkEnd w:id="6965"/>
      <w:bookmarkEnd w:id="6966"/>
      <w:bookmarkEnd w:id="6967"/>
      <w:bookmarkEnd w:id="6968"/>
      <w:bookmarkEnd w:id="6969"/>
    </w:p>
    <w:p w14:paraId="4322988C" w14:textId="77777777" w:rsidR="00C57672" w:rsidRPr="00E11EA5" w:rsidRDefault="00C57672" w:rsidP="00C57672">
      <w:pPr>
        <w:pStyle w:val="Heading4"/>
        <w:rPr>
          <w:lang w:eastAsia="sv-SE"/>
        </w:rPr>
      </w:pPr>
      <w:bookmarkStart w:id="6970" w:name="_Toc32332243"/>
      <w:bookmarkStart w:id="6971" w:name="_Toc37430160"/>
      <w:bookmarkStart w:id="6972" w:name="_Toc43739263"/>
      <w:bookmarkStart w:id="6973" w:name="_Toc46347024"/>
      <w:bookmarkStart w:id="6974" w:name="_Toc53165963"/>
      <w:bookmarkStart w:id="6975" w:name="_Toc53166658"/>
      <w:bookmarkStart w:id="6976" w:name="_Toc53167352"/>
      <w:bookmarkStart w:id="6977" w:name="_Toc61130590"/>
      <w:bookmarkStart w:id="6978" w:name="_Toc61131316"/>
      <w:bookmarkStart w:id="6979" w:name="_Toc61188158"/>
      <w:bookmarkStart w:id="6980" w:name="_Toc83029448"/>
      <w:bookmarkStart w:id="6981" w:name="_Toc83920046"/>
      <w:bookmarkStart w:id="6982" w:name="_Toc89785067"/>
      <w:bookmarkStart w:id="6983" w:name="_Toc137299567"/>
      <w:bookmarkStart w:id="6984" w:name="_Toc138888613"/>
      <w:bookmarkStart w:id="6985" w:name="_Toc138889337"/>
      <w:bookmarkStart w:id="6986" w:name="_Toc145341056"/>
      <w:bookmarkStart w:id="6987" w:name="_Toc161842799"/>
      <w:bookmarkStart w:id="6988" w:name="_Toc169788908"/>
      <w:bookmarkStart w:id="6989" w:name="_Toc171512287"/>
      <w:r w:rsidRPr="00E11EA5">
        <w:rPr>
          <w:lang w:eastAsia="sv-SE"/>
        </w:rPr>
        <w:t>10.2.</w:t>
      </w:r>
      <w:r w:rsidRPr="00E11EA5">
        <w:t>3</w:t>
      </w:r>
      <w:r w:rsidRPr="00E11EA5">
        <w:rPr>
          <w:lang w:eastAsia="sv-SE"/>
        </w:rPr>
        <w:t>.1</w:t>
      </w:r>
      <w:r w:rsidRPr="00E11EA5">
        <w:rPr>
          <w:lang w:eastAsia="sv-SE"/>
        </w:rPr>
        <w:tab/>
        <w:t>Measurement system description</w:t>
      </w:r>
      <w:bookmarkEnd w:id="6970"/>
      <w:bookmarkEnd w:id="6971"/>
      <w:bookmarkEnd w:id="6972"/>
      <w:bookmarkEnd w:id="6973"/>
      <w:bookmarkEnd w:id="6974"/>
      <w:bookmarkEnd w:id="6975"/>
      <w:bookmarkEnd w:id="6976"/>
      <w:bookmarkEnd w:id="6977"/>
      <w:bookmarkEnd w:id="6978"/>
      <w:bookmarkEnd w:id="6979"/>
      <w:bookmarkEnd w:id="6980"/>
      <w:bookmarkEnd w:id="6981"/>
      <w:bookmarkEnd w:id="6982"/>
      <w:bookmarkEnd w:id="6983"/>
      <w:bookmarkEnd w:id="6984"/>
      <w:bookmarkEnd w:id="6985"/>
      <w:bookmarkEnd w:id="6986"/>
      <w:bookmarkEnd w:id="6987"/>
      <w:bookmarkEnd w:id="6988"/>
      <w:bookmarkEnd w:id="6989"/>
    </w:p>
    <w:p w14:paraId="2143153E" w14:textId="17EAF6F3" w:rsidR="00C57672" w:rsidRPr="00E11EA5" w:rsidRDefault="00C57672" w:rsidP="00C57672">
      <w:pPr>
        <w:rPr>
          <w:rFonts w:ascii="Arial" w:hAnsi="Arial"/>
          <w:lang w:eastAsia="sv-SE"/>
        </w:rPr>
      </w:pPr>
      <w:r w:rsidRPr="00E11EA5">
        <w:t>Measurement system description is captured in clause</w:t>
      </w:r>
      <w:r>
        <w:t> </w:t>
      </w:r>
      <w:r w:rsidRPr="00E11EA5">
        <w:t>7.3</w:t>
      </w:r>
      <w:r w:rsidR="009C163B">
        <w:t>.1</w:t>
      </w:r>
      <w:r w:rsidRPr="00E11EA5">
        <w:t>.</w:t>
      </w:r>
      <w:bookmarkStart w:id="6990" w:name="_Toc32332244"/>
      <w:bookmarkStart w:id="6991" w:name="_Toc37430161"/>
      <w:bookmarkStart w:id="6992" w:name="_Toc43739264"/>
      <w:bookmarkStart w:id="6993" w:name="_Toc46347025"/>
      <w:bookmarkStart w:id="6994" w:name="_Toc53165964"/>
      <w:bookmarkStart w:id="6995" w:name="_Toc53166659"/>
      <w:bookmarkStart w:id="6996" w:name="_Toc53167353"/>
    </w:p>
    <w:p w14:paraId="2592B1F5" w14:textId="77777777" w:rsidR="00C57672" w:rsidRPr="00E11EA5" w:rsidRDefault="00C57672" w:rsidP="00C57672">
      <w:pPr>
        <w:pStyle w:val="Heading4"/>
        <w:rPr>
          <w:lang w:eastAsia="sv-SE"/>
        </w:rPr>
      </w:pPr>
      <w:bookmarkStart w:id="6997" w:name="_Toc61130591"/>
      <w:bookmarkStart w:id="6998" w:name="_Toc61131317"/>
      <w:bookmarkStart w:id="6999" w:name="_Toc61188159"/>
      <w:bookmarkStart w:id="7000" w:name="_Toc83029449"/>
      <w:bookmarkStart w:id="7001" w:name="_Toc83920047"/>
      <w:bookmarkStart w:id="7002" w:name="_Toc89785068"/>
      <w:bookmarkStart w:id="7003" w:name="_Toc137299568"/>
      <w:bookmarkStart w:id="7004" w:name="_Toc138888614"/>
      <w:bookmarkStart w:id="7005" w:name="_Toc138889338"/>
      <w:bookmarkStart w:id="7006" w:name="_Toc145341057"/>
      <w:bookmarkStart w:id="7007" w:name="_Toc161842800"/>
      <w:bookmarkStart w:id="7008" w:name="_Toc169788909"/>
      <w:bookmarkStart w:id="7009" w:name="_Toc171512288"/>
      <w:r w:rsidRPr="00E11EA5">
        <w:rPr>
          <w:lang w:eastAsia="sv-SE"/>
        </w:rPr>
        <w:t>10.2.3.2</w:t>
      </w:r>
      <w:r w:rsidRPr="00E11EA5">
        <w:rPr>
          <w:lang w:eastAsia="sv-SE"/>
        </w:rPr>
        <w:tab/>
        <w:t xml:space="preserve">Test </w:t>
      </w:r>
      <w:r w:rsidRPr="00E11EA5">
        <w:t>procedure</w:t>
      </w:r>
      <w:bookmarkEnd w:id="6990"/>
      <w:bookmarkEnd w:id="6991"/>
      <w:bookmarkEnd w:id="6992"/>
      <w:bookmarkEnd w:id="6993"/>
      <w:bookmarkEnd w:id="6994"/>
      <w:bookmarkEnd w:id="6995"/>
      <w:bookmarkEnd w:id="6996"/>
      <w:bookmarkEnd w:id="6997"/>
      <w:bookmarkEnd w:id="6998"/>
      <w:bookmarkEnd w:id="6999"/>
      <w:bookmarkEnd w:id="7000"/>
      <w:bookmarkEnd w:id="7001"/>
      <w:bookmarkEnd w:id="7002"/>
      <w:bookmarkEnd w:id="7003"/>
      <w:bookmarkEnd w:id="7004"/>
      <w:bookmarkEnd w:id="7005"/>
      <w:bookmarkEnd w:id="7006"/>
      <w:bookmarkEnd w:id="7007"/>
      <w:bookmarkEnd w:id="7008"/>
      <w:bookmarkEnd w:id="7009"/>
    </w:p>
    <w:p w14:paraId="07C1D3F5" w14:textId="77777777" w:rsidR="00C57672" w:rsidRPr="00E11EA5" w:rsidRDefault="00C57672" w:rsidP="00C57672">
      <w:pPr>
        <w:pStyle w:val="Heading5"/>
        <w:rPr>
          <w:lang w:eastAsia="sv-SE"/>
        </w:rPr>
      </w:pPr>
      <w:bookmarkStart w:id="7010" w:name="_Toc32332245"/>
      <w:bookmarkStart w:id="7011" w:name="_Toc37430162"/>
      <w:bookmarkStart w:id="7012" w:name="_Toc43739265"/>
      <w:bookmarkStart w:id="7013" w:name="_Toc46347026"/>
      <w:bookmarkStart w:id="7014" w:name="_Toc53165965"/>
      <w:bookmarkStart w:id="7015" w:name="_Toc53166660"/>
      <w:bookmarkStart w:id="7016" w:name="_Toc53167354"/>
      <w:bookmarkStart w:id="7017" w:name="_Toc61130592"/>
      <w:bookmarkStart w:id="7018" w:name="_Toc61131318"/>
      <w:bookmarkStart w:id="7019" w:name="_Toc61188160"/>
      <w:bookmarkStart w:id="7020" w:name="_Toc83029450"/>
      <w:bookmarkStart w:id="7021" w:name="_Toc83920048"/>
      <w:bookmarkStart w:id="7022" w:name="_Toc89785069"/>
      <w:bookmarkStart w:id="7023" w:name="_Toc137299569"/>
      <w:bookmarkStart w:id="7024" w:name="_Toc138888615"/>
      <w:bookmarkStart w:id="7025" w:name="_Toc138889339"/>
      <w:bookmarkStart w:id="7026" w:name="_Toc145341058"/>
      <w:bookmarkStart w:id="7027" w:name="_Toc161842801"/>
      <w:bookmarkStart w:id="7028" w:name="_Toc169788910"/>
      <w:bookmarkStart w:id="7029" w:name="_Toc171512289"/>
      <w:r w:rsidRPr="00E11EA5">
        <w:rPr>
          <w:lang w:eastAsia="sv-SE"/>
        </w:rPr>
        <w:t>10.2.3.2.1</w:t>
      </w:r>
      <w:r w:rsidRPr="00E11EA5">
        <w:rPr>
          <w:lang w:eastAsia="sv-SE"/>
        </w:rPr>
        <w:tab/>
      </w:r>
      <w:r w:rsidRPr="00E11EA5">
        <w:t xml:space="preserve">Stage 1: </w:t>
      </w:r>
      <w:r w:rsidRPr="00E11EA5">
        <w:rPr>
          <w:lang w:eastAsia="sv-SE"/>
        </w:rPr>
        <w:t>Calibration</w:t>
      </w:r>
      <w:bookmarkEnd w:id="7010"/>
      <w:bookmarkEnd w:id="7011"/>
      <w:bookmarkEnd w:id="7012"/>
      <w:bookmarkEnd w:id="7013"/>
      <w:bookmarkEnd w:id="7014"/>
      <w:bookmarkEnd w:id="7015"/>
      <w:bookmarkEnd w:id="7016"/>
      <w:bookmarkEnd w:id="7017"/>
      <w:bookmarkEnd w:id="7018"/>
      <w:bookmarkEnd w:id="7019"/>
      <w:bookmarkEnd w:id="7020"/>
      <w:bookmarkEnd w:id="7021"/>
      <w:bookmarkEnd w:id="7022"/>
      <w:bookmarkEnd w:id="7023"/>
      <w:bookmarkEnd w:id="7024"/>
      <w:bookmarkEnd w:id="7025"/>
      <w:bookmarkEnd w:id="7026"/>
      <w:bookmarkEnd w:id="7027"/>
      <w:bookmarkEnd w:id="7028"/>
      <w:bookmarkEnd w:id="7029"/>
    </w:p>
    <w:p w14:paraId="31ED0A36" w14:textId="77777777" w:rsidR="00C57672" w:rsidRPr="00E11EA5" w:rsidRDefault="00C57672" w:rsidP="00C57672">
      <w:r w:rsidRPr="00E11EA5">
        <w:t xml:space="preserve">Calibration procedure for the </w:t>
      </w:r>
      <w:r w:rsidRPr="00E11EA5">
        <w:rPr>
          <w:lang w:val="en-US"/>
        </w:rPr>
        <w:t>C</w:t>
      </w:r>
      <w:r w:rsidRPr="00E11EA5">
        <w:t>ompact Antenna Test Range</w:t>
      </w:r>
      <w:r w:rsidRPr="00E11EA5" w:rsidDel="00CA5DA1">
        <w:t xml:space="preserve"> </w:t>
      </w:r>
      <w:r w:rsidRPr="00E11EA5">
        <w:t>is captured in clause</w:t>
      </w:r>
      <w:r>
        <w:t> </w:t>
      </w:r>
      <w:r w:rsidRPr="00E11EA5">
        <w:t>8.3.</w:t>
      </w:r>
    </w:p>
    <w:p w14:paraId="6DAD99E6" w14:textId="77777777" w:rsidR="00C57672" w:rsidRPr="00E11EA5" w:rsidRDefault="00C57672" w:rsidP="00C57672">
      <w:pPr>
        <w:pStyle w:val="Heading5"/>
        <w:rPr>
          <w:lang w:eastAsia="sv-SE"/>
        </w:rPr>
      </w:pPr>
      <w:bookmarkStart w:id="7030" w:name="_Toc32332246"/>
      <w:bookmarkStart w:id="7031" w:name="_Toc37430163"/>
      <w:bookmarkStart w:id="7032" w:name="_Toc43739266"/>
      <w:bookmarkStart w:id="7033" w:name="_Toc46347027"/>
      <w:bookmarkStart w:id="7034" w:name="_Toc53165966"/>
      <w:bookmarkStart w:id="7035" w:name="_Toc53166661"/>
      <w:bookmarkStart w:id="7036" w:name="_Toc53167355"/>
      <w:bookmarkStart w:id="7037" w:name="_Toc61130593"/>
      <w:bookmarkStart w:id="7038" w:name="_Toc61131319"/>
      <w:bookmarkStart w:id="7039" w:name="_Toc61188161"/>
      <w:bookmarkStart w:id="7040" w:name="_Toc83029451"/>
      <w:bookmarkStart w:id="7041" w:name="_Toc83920049"/>
      <w:bookmarkStart w:id="7042" w:name="_Toc89785070"/>
      <w:bookmarkStart w:id="7043" w:name="_Toc137299570"/>
      <w:bookmarkStart w:id="7044" w:name="_Toc138888616"/>
      <w:bookmarkStart w:id="7045" w:name="_Toc138889340"/>
      <w:bookmarkStart w:id="7046" w:name="_Toc145341059"/>
      <w:bookmarkStart w:id="7047" w:name="_Toc161842802"/>
      <w:bookmarkStart w:id="7048" w:name="_Toc169788911"/>
      <w:bookmarkStart w:id="7049" w:name="_Toc171512290"/>
      <w:r w:rsidRPr="00E11EA5">
        <w:rPr>
          <w:lang w:eastAsia="sv-SE"/>
        </w:rPr>
        <w:t>10.2.3.2.2</w:t>
      </w:r>
      <w:r w:rsidRPr="00E11EA5">
        <w:rPr>
          <w:lang w:eastAsia="sv-SE"/>
        </w:rPr>
        <w:tab/>
      </w:r>
      <w:r w:rsidRPr="00E11EA5">
        <w:t xml:space="preserve">Stage 2: BS </w:t>
      </w:r>
      <w:r w:rsidRPr="00E11EA5">
        <w:rPr>
          <w:lang w:eastAsia="sv-SE"/>
        </w:rPr>
        <w:t>measurement</w:t>
      </w:r>
      <w:bookmarkEnd w:id="7030"/>
      <w:bookmarkEnd w:id="7031"/>
      <w:bookmarkEnd w:id="7032"/>
      <w:bookmarkEnd w:id="7033"/>
      <w:bookmarkEnd w:id="7034"/>
      <w:bookmarkEnd w:id="7035"/>
      <w:bookmarkEnd w:id="7036"/>
      <w:bookmarkEnd w:id="7037"/>
      <w:bookmarkEnd w:id="7038"/>
      <w:bookmarkEnd w:id="7039"/>
      <w:bookmarkEnd w:id="7040"/>
      <w:bookmarkEnd w:id="7041"/>
      <w:bookmarkEnd w:id="7042"/>
      <w:bookmarkEnd w:id="7043"/>
      <w:bookmarkEnd w:id="7044"/>
      <w:bookmarkEnd w:id="7045"/>
      <w:bookmarkEnd w:id="7046"/>
      <w:bookmarkEnd w:id="7047"/>
      <w:bookmarkEnd w:id="7048"/>
      <w:bookmarkEnd w:id="7049"/>
    </w:p>
    <w:p w14:paraId="37F5F60E" w14:textId="77777777" w:rsidR="00C57672" w:rsidRPr="00E11EA5" w:rsidRDefault="00C57672" w:rsidP="00C57672">
      <w:pPr>
        <w:rPr>
          <w:lang w:eastAsia="sv-SE"/>
        </w:rPr>
      </w:pPr>
      <w:r w:rsidRPr="00E11EA5">
        <w:t xml:space="preserve">The CATR testing procedure </w:t>
      </w:r>
      <w:r w:rsidRPr="00E11EA5">
        <w:rPr>
          <w:lang w:eastAsia="it-IT"/>
        </w:rPr>
        <w:t>consists of</w:t>
      </w:r>
      <w:r w:rsidRPr="00E11EA5">
        <w:t xml:space="preserve"> the following steps:</w:t>
      </w:r>
    </w:p>
    <w:p w14:paraId="71ED4755" w14:textId="77777777" w:rsidR="00C57672" w:rsidRPr="00E11EA5" w:rsidRDefault="00C57672" w:rsidP="00C57672">
      <w:pPr>
        <w:pStyle w:val="B1"/>
        <w:rPr>
          <w:lang w:eastAsia="zh-CN"/>
        </w:rPr>
      </w:pPr>
      <w:r w:rsidRPr="00E11EA5">
        <w:rPr>
          <w:lang w:eastAsia="zh-CN"/>
        </w:rPr>
        <w:t>1)</w:t>
      </w:r>
      <w:r w:rsidRPr="00E11EA5">
        <w:rPr>
          <w:lang w:eastAsia="zh-CN"/>
        </w:rPr>
        <w:tab/>
        <w:t xml:space="preserve">Set up BS in place of SGH from calibration stage. Align BS with </w:t>
      </w:r>
      <w:r w:rsidRPr="00E11EA5">
        <w:rPr>
          <w:i/>
          <w:lang w:eastAsia="zh-CN"/>
        </w:rPr>
        <w:t>beam peak direction</w:t>
      </w:r>
      <w:r w:rsidRPr="00E11EA5">
        <w:rPr>
          <w:lang w:eastAsia="zh-CN"/>
        </w:rPr>
        <w:t xml:space="preserve"> of range antenna.</w:t>
      </w:r>
    </w:p>
    <w:p w14:paraId="36D67653" w14:textId="77777777" w:rsidR="00C57672" w:rsidRPr="00E11EA5" w:rsidRDefault="00C57672" w:rsidP="00C57672">
      <w:pPr>
        <w:pStyle w:val="B1"/>
        <w:rPr>
          <w:lang w:eastAsia="zh-CN"/>
        </w:rPr>
      </w:pPr>
      <w:r w:rsidRPr="00E11EA5">
        <w:rPr>
          <w:lang w:eastAsia="zh-CN"/>
        </w:rPr>
        <w:t>2)</w:t>
      </w:r>
      <w:r w:rsidRPr="00E11EA5">
        <w:rPr>
          <w:lang w:eastAsia="zh-CN"/>
        </w:rPr>
        <w:tab/>
        <w:t>Configure signal generator, one port (polarization) and one carrier at a time according to maximum power requirement.</w:t>
      </w:r>
    </w:p>
    <w:p w14:paraId="5C861E19" w14:textId="77777777" w:rsidR="00C57672" w:rsidRPr="00E11EA5" w:rsidRDefault="00C57672" w:rsidP="00C57672">
      <w:pPr>
        <w:pStyle w:val="B1"/>
        <w:rPr>
          <w:lang w:eastAsia="zh-CN"/>
        </w:rPr>
      </w:pPr>
      <w:r w:rsidRPr="00E11EA5">
        <w:rPr>
          <w:lang w:eastAsia="zh-CN"/>
        </w:rPr>
        <w:t>3)</w:t>
      </w:r>
      <w:r w:rsidRPr="00E11EA5">
        <w:rPr>
          <w:lang w:eastAsia="zh-CN"/>
        </w:rPr>
        <w:tab/>
        <w:t>Start with signal level at sensitivity level using applicable test model.</w:t>
      </w:r>
    </w:p>
    <w:p w14:paraId="203D9E05" w14:textId="77777777" w:rsidR="00C57672" w:rsidRPr="00E11EA5" w:rsidRDefault="00C57672" w:rsidP="00C57672">
      <w:pPr>
        <w:pStyle w:val="B1"/>
        <w:rPr>
          <w:lang w:eastAsia="zh-CN"/>
        </w:rPr>
      </w:pPr>
      <w:r w:rsidRPr="00E11EA5">
        <w:rPr>
          <w:lang w:eastAsia="zh-CN"/>
        </w:rPr>
        <w:t>4)</w:t>
      </w:r>
      <w:r w:rsidRPr="00E11EA5">
        <w:rPr>
          <w:lang w:eastAsia="zh-CN"/>
        </w:rPr>
        <w:tab/>
        <w:t>Calculate EIS per port (polarization) at this point with EIS = PBER - L</w:t>
      </w:r>
      <w:r w:rsidRPr="00E11EA5">
        <w:rPr>
          <w:vertAlign w:val="subscript"/>
          <w:lang w:eastAsia="zh-CN"/>
        </w:rPr>
        <w:t>A→B</w:t>
      </w:r>
      <w:r w:rsidRPr="00E11EA5">
        <w:rPr>
          <w:lang w:eastAsia="zh-CN"/>
        </w:rPr>
        <w:t>.</w:t>
      </w:r>
    </w:p>
    <w:p w14:paraId="76E3DFBC" w14:textId="77777777" w:rsidR="00C57672" w:rsidRPr="00E11EA5" w:rsidRDefault="00C57672" w:rsidP="00C57672">
      <w:pPr>
        <w:pStyle w:val="B1"/>
        <w:rPr>
          <w:lang w:eastAsia="zh-CN"/>
        </w:rPr>
      </w:pPr>
      <w:r w:rsidRPr="00E11EA5">
        <w:rPr>
          <w:lang w:eastAsia="zh-CN"/>
        </w:rPr>
        <w:t>5)</w:t>
      </w:r>
      <w:r w:rsidRPr="00E11EA5">
        <w:rPr>
          <w:lang w:eastAsia="zh-CN"/>
        </w:rPr>
        <w:tab/>
        <w:t xml:space="preserve">Repeat steps 2 - 4 for all conformance test </w:t>
      </w:r>
      <w:r w:rsidRPr="00E11EA5">
        <w:rPr>
          <w:i/>
          <w:lang w:eastAsia="zh-CN"/>
        </w:rPr>
        <w:t>beam direction pairs</w:t>
      </w:r>
      <w:r w:rsidRPr="00E11EA5">
        <w:rPr>
          <w:lang w:eastAsia="zh-CN"/>
        </w:rPr>
        <w:t>.</w:t>
      </w:r>
    </w:p>
    <w:p w14:paraId="1F0B18CC" w14:textId="77777777" w:rsidR="00C57672" w:rsidRPr="00E11EA5" w:rsidRDefault="00C57672" w:rsidP="00C57672">
      <w:pPr>
        <w:pStyle w:val="Heading4"/>
      </w:pPr>
      <w:bookmarkStart w:id="7050" w:name="_Toc32332247"/>
      <w:bookmarkStart w:id="7051" w:name="_Toc37430164"/>
      <w:bookmarkStart w:id="7052" w:name="_Toc43739267"/>
      <w:bookmarkStart w:id="7053" w:name="_Toc46347028"/>
      <w:bookmarkStart w:id="7054" w:name="_Toc53165967"/>
      <w:bookmarkStart w:id="7055" w:name="_Toc53166662"/>
      <w:bookmarkStart w:id="7056" w:name="_Toc53167356"/>
      <w:bookmarkStart w:id="7057" w:name="_Toc61130594"/>
      <w:bookmarkStart w:id="7058" w:name="_Toc61131320"/>
      <w:bookmarkStart w:id="7059" w:name="_Toc61188162"/>
      <w:bookmarkStart w:id="7060" w:name="_Toc83029452"/>
      <w:bookmarkStart w:id="7061" w:name="_Toc83920050"/>
      <w:bookmarkStart w:id="7062" w:name="_Toc89785071"/>
      <w:bookmarkStart w:id="7063" w:name="_Toc137299571"/>
      <w:bookmarkStart w:id="7064" w:name="_Toc138888617"/>
      <w:bookmarkStart w:id="7065" w:name="_Toc138889341"/>
      <w:bookmarkStart w:id="7066" w:name="_Toc145341060"/>
      <w:bookmarkStart w:id="7067" w:name="_Toc161842803"/>
      <w:bookmarkStart w:id="7068" w:name="_Toc169788912"/>
      <w:bookmarkStart w:id="7069" w:name="_Toc171512291"/>
      <w:r w:rsidRPr="00E11EA5">
        <w:t>10.2.3.3</w:t>
      </w:r>
      <w:r w:rsidRPr="00E11EA5">
        <w:tab/>
        <w:t>MU value derivation, FR1</w:t>
      </w:r>
      <w:bookmarkEnd w:id="7050"/>
      <w:bookmarkEnd w:id="7051"/>
      <w:bookmarkEnd w:id="7052"/>
      <w:bookmarkEnd w:id="7053"/>
      <w:bookmarkEnd w:id="7054"/>
      <w:bookmarkEnd w:id="7055"/>
      <w:bookmarkEnd w:id="7056"/>
      <w:bookmarkEnd w:id="7057"/>
      <w:bookmarkEnd w:id="7058"/>
      <w:bookmarkEnd w:id="7059"/>
      <w:bookmarkEnd w:id="7060"/>
      <w:bookmarkEnd w:id="7061"/>
      <w:bookmarkEnd w:id="7062"/>
      <w:bookmarkEnd w:id="7063"/>
      <w:bookmarkEnd w:id="7064"/>
      <w:bookmarkEnd w:id="7065"/>
      <w:bookmarkEnd w:id="7066"/>
      <w:bookmarkEnd w:id="7067"/>
      <w:bookmarkEnd w:id="7068"/>
      <w:bookmarkEnd w:id="7069"/>
    </w:p>
    <w:p w14:paraId="07C31A5D" w14:textId="77777777" w:rsidR="00C57672" w:rsidRPr="00E11EA5" w:rsidRDefault="00C57672" w:rsidP="00C57672">
      <w:pPr>
        <w:rPr>
          <w:lang w:eastAsia="sv-SE"/>
        </w:rPr>
      </w:pPr>
      <w:r w:rsidRPr="00E11EA5">
        <w:rPr>
          <w:lang w:eastAsia="sv-SE"/>
        </w:rPr>
        <w:t xml:space="preserve">Table </w:t>
      </w:r>
      <w:r w:rsidRPr="00E11EA5">
        <w:t>10.2.3.3</w:t>
      </w:r>
      <w:r w:rsidRPr="00E11EA5">
        <w:rPr>
          <w:lang w:eastAsia="sv-SE"/>
        </w:rPr>
        <w:t xml:space="preserve">-1 </w:t>
      </w:r>
      <w:r w:rsidRPr="00E11EA5">
        <w:t xml:space="preserve">captures derivation of the expanded measurement uncertainty values for OTA sensitivity measurements in </w:t>
      </w:r>
      <w:r w:rsidRPr="00E11EA5">
        <w:rPr>
          <w:lang w:eastAsia="sv-SE"/>
        </w:rPr>
        <w:t xml:space="preserve">CATR </w:t>
      </w:r>
      <w:r w:rsidRPr="00E11EA5">
        <w:t>(Normal test conditions, FR1).</w:t>
      </w:r>
    </w:p>
    <w:p w14:paraId="62D70380" w14:textId="77777777" w:rsidR="00C57672" w:rsidRPr="00E11EA5" w:rsidRDefault="00C57672" w:rsidP="00C57672">
      <w:pPr>
        <w:pStyle w:val="TH"/>
        <w:keepNext w:val="0"/>
        <w:keepLines w:val="0"/>
        <w:rPr>
          <w:lang w:eastAsia="sv-SE"/>
        </w:rPr>
      </w:pPr>
      <w:r w:rsidRPr="00E11EA5">
        <w:t>Table 10.2.3.3</w:t>
      </w:r>
      <w:r w:rsidRPr="00E11EA5">
        <w:rPr>
          <w:lang w:eastAsia="sv-SE"/>
        </w:rPr>
        <w:t>-1</w:t>
      </w:r>
      <w:r w:rsidRPr="00E11EA5">
        <w:t xml:space="preserve">: </w:t>
      </w:r>
      <w:r w:rsidRPr="00E11EA5">
        <w:rPr>
          <w:lang w:eastAsia="sv-SE"/>
        </w:rPr>
        <w:t>CATR MU</w:t>
      </w:r>
      <w:r w:rsidRPr="00E11EA5">
        <w:t xml:space="preserve"> value</w:t>
      </w:r>
      <w:r w:rsidRPr="00E11EA5">
        <w:rPr>
          <w:lang w:eastAsia="sv-SE"/>
        </w:rPr>
        <w:t xml:space="preserve"> derivation for OTA sensitivity measurements, Normal test conditions, FR1</w:t>
      </w:r>
    </w:p>
    <w:tbl>
      <w:tblPr>
        <w:tblW w:w="0" w:type="auto"/>
        <w:jc w:val="center"/>
        <w:tblLayout w:type="fixed"/>
        <w:tblLook w:val="04A0" w:firstRow="1" w:lastRow="0" w:firstColumn="1" w:lastColumn="0" w:noHBand="0" w:noVBand="1"/>
      </w:tblPr>
      <w:tblGrid>
        <w:gridCol w:w="585"/>
        <w:gridCol w:w="1808"/>
        <w:gridCol w:w="546"/>
        <w:gridCol w:w="762"/>
        <w:gridCol w:w="762"/>
        <w:gridCol w:w="1114"/>
        <w:gridCol w:w="1096"/>
        <w:gridCol w:w="337"/>
        <w:gridCol w:w="546"/>
        <w:gridCol w:w="762"/>
        <w:gridCol w:w="762"/>
      </w:tblGrid>
      <w:tr w:rsidR="00C57672" w:rsidRPr="00DA2979" w14:paraId="0489ED7B" w14:textId="77777777" w:rsidTr="009C163B">
        <w:trPr>
          <w:cantSplit/>
          <w:jc w:val="center"/>
        </w:trPr>
        <w:tc>
          <w:tcPr>
            <w:tcW w:w="585" w:type="dxa"/>
            <w:tcBorders>
              <w:top w:val="single" w:sz="4" w:space="0" w:color="auto"/>
              <w:left w:val="single" w:sz="4" w:space="0" w:color="auto"/>
              <w:right w:val="single" w:sz="4" w:space="0" w:color="auto"/>
            </w:tcBorders>
            <w:shd w:val="clear" w:color="auto" w:fill="auto"/>
            <w:hideMark/>
          </w:tcPr>
          <w:p w14:paraId="6DAE3BA9" w14:textId="77777777" w:rsidR="00C57672" w:rsidRPr="00DA2979" w:rsidRDefault="00C57672" w:rsidP="009C163B">
            <w:pPr>
              <w:pStyle w:val="TAH"/>
              <w:rPr>
                <w:sz w:val="16"/>
                <w:szCs w:val="16"/>
                <w:lang w:val="en-US" w:eastAsia="zh-CN"/>
              </w:rPr>
            </w:pPr>
            <w:r w:rsidRPr="00DA2979">
              <w:rPr>
                <w:sz w:val="16"/>
                <w:szCs w:val="16"/>
                <w:lang w:val="en-US" w:eastAsia="zh-CN"/>
              </w:rPr>
              <w:lastRenderedPageBreak/>
              <w:t>UID</w:t>
            </w:r>
          </w:p>
        </w:tc>
        <w:tc>
          <w:tcPr>
            <w:tcW w:w="1808" w:type="dxa"/>
            <w:tcBorders>
              <w:top w:val="single" w:sz="4" w:space="0" w:color="auto"/>
              <w:left w:val="single" w:sz="4" w:space="0" w:color="auto"/>
              <w:right w:val="single" w:sz="4" w:space="0" w:color="auto"/>
            </w:tcBorders>
            <w:shd w:val="clear" w:color="auto" w:fill="auto"/>
            <w:hideMark/>
          </w:tcPr>
          <w:p w14:paraId="5033AD64"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070" w:type="dxa"/>
            <w:gridSpan w:val="3"/>
            <w:tcBorders>
              <w:top w:val="single" w:sz="4" w:space="0" w:color="auto"/>
              <w:left w:val="nil"/>
              <w:bottom w:val="single" w:sz="4" w:space="0" w:color="auto"/>
              <w:right w:val="single" w:sz="4" w:space="0" w:color="auto"/>
            </w:tcBorders>
            <w:shd w:val="clear" w:color="auto" w:fill="auto"/>
            <w:hideMark/>
          </w:tcPr>
          <w:p w14:paraId="698FBDDA"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114" w:type="dxa"/>
            <w:tcBorders>
              <w:top w:val="single" w:sz="4" w:space="0" w:color="auto"/>
              <w:left w:val="single" w:sz="4" w:space="0" w:color="auto"/>
              <w:right w:val="single" w:sz="4" w:space="0" w:color="auto"/>
            </w:tcBorders>
            <w:shd w:val="clear" w:color="auto" w:fill="auto"/>
            <w:hideMark/>
          </w:tcPr>
          <w:p w14:paraId="4A733CF2"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096" w:type="dxa"/>
            <w:tcBorders>
              <w:top w:val="single" w:sz="4" w:space="0" w:color="auto"/>
              <w:left w:val="single" w:sz="4" w:space="0" w:color="auto"/>
              <w:right w:val="single" w:sz="4" w:space="0" w:color="auto"/>
            </w:tcBorders>
            <w:shd w:val="clear" w:color="auto" w:fill="auto"/>
            <w:hideMark/>
          </w:tcPr>
          <w:p w14:paraId="41F5E735"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337" w:type="dxa"/>
            <w:tcBorders>
              <w:top w:val="single" w:sz="4" w:space="0" w:color="auto"/>
              <w:left w:val="single" w:sz="4" w:space="0" w:color="auto"/>
              <w:right w:val="single" w:sz="4" w:space="0" w:color="auto"/>
            </w:tcBorders>
            <w:shd w:val="clear" w:color="auto" w:fill="auto"/>
            <w:hideMark/>
          </w:tcPr>
          <w:p w14:paraId="11B3A72F"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070" w:type="dxa"/>
            <w:gridSpan w:val="3"/>
            <w:tcBorders>
              <w:top w:val="single" w:sz="4" w:space="0" w:color="auto"/>
              <w:left w:val="nil"/>
              <w:bottom w:val="single" w:sz="4" w:space="0" w:color="auto"/>
              <w:right w:val="single" w:sz="4" w:space="0" w:color="auto"/>
            </w:tcBorders>
            <w:shd w:val="clear" w:color="auto" w:fill="auto"/>
            <w:hideMark/>
          </w:tcPr>
          <w:p w14:paraId="34218221"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4452E93D" w14:textId="77777777" w:rsidTr="009C163B">
        <w:trPr>
          <w:cantSplit/>
          <w:jc w:val="center"/>
        </w:trPr>
        <w:tc>
          <w:tcPr>
            <w:tcW w:w="585" w:type="dxa"/>
            <w:tcBorders>
              <w:left w:val="single" w:sz="4" w:space="0" w:color="auto"/>
              <w:bottom w:val="single" w:sz="4" w:space="0" w:color="auto"/>
              <w:right w:val="single" w:sz="4" w:space="0" w:color="auto"/>
            </w:tcBorders>
            <w:shd w:val="clear" w:color="auto" w:fill="auto"/>
            <w:hideMark/>
          </w:tcPr>
          <w:p w14:paraId="3A6831B8" w14:textId="77777777" w:rsidR="00C57672" w:rsidRPr="00DA2979" w:rsidRDefault="00C57672" w:rsidP="009C163B">
            <w:pPr>
              <w:pStyle w:val="TAH"/>
              <w:rPr>
                <w:sz w:val="16"/>
                <w:szCs w:val="16"/>
                <w:lang w:val="en-US" w:eastAsia="zh-CN"/>
              </w:rPr>
            </w:pPr>
          </w:p>
        </w:tc>
        <w:tc>
          <w:tcPr>
            <w:tcW w:w="1808" w:type="dxa"/>
            <w:tcBorders>
              <w:left w:val="single" w:sz="4" w:space="0" w:color="auto"/>
              <w:bottom w:val="single" w:sz="4" w:space="0" w:color="auto"/>
              <w:right w:val="single" w:sz="4" w:space="0" w:color="auto"/>
            </w:tcBorders>
            <w:shd w:val="clear" w:color="auto" w:fill="auto"/>
            <w:hideMark/>
          </w:tcPr>
          <w:p w14:paraId="4A4835DC" w14:textId="77777777" w:rsidR="00C57672" w:rsidRPr="00DA2979" w:rsidRDefault="00C57672" w:rsidP="009C163B">
            <w:pPr>
              <w:pStyle w:val="TAH"/>
              <w:rPr>
                <w:sz w:val="16"/>
                <w:szCs w:val="16"/>
                <w:lang w:val="en-US" w:eastAsia="zh-CN"/>
              </w:rPr>
            </w:pPr>
          </w:p>
        </w:tc>
        <w:tc>
          <w:tcPr>
            <w:tcW w:w="546" w:type="dxa"/>
            <w:tcBorders>
              <w:top w:val="nil"/>
              <w:left w:val="single" w:sz="4" w:space="0" w:color="auto"/>
              <w:bottom w:val="nil"/>
              <w:right w:val="single" w:sz="4" w:space="0" w:color="auto"/>
            </w:tcBorders>
            <w:shd w:val="clear" w:color="auto" w:fill="auto"/>
            <w:hideMark/>
          </w:tcPr>
          <w:p w14:paraId="4F4726D7" w14:textId="38C79123"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nil"/>
              <w:right w:val="single" w:sz="4" w:space="0" w:color="auto"/>
            </w:tcBorders>
            <w:shd w:val="clear" w:color="auto" w:fill="auto"/>
            <w:hideMark/>
          </w:tcPr>
          <w:p w14:paraId="77A9F1D9" w14:textId="21D4A258"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nil"/>
              <w:right w:val="single" w:sz="4" w:space="0" w:color="auto"/>
            </w:tcBorders>
            <w:shd w:val="clear" w:color="auto" w:fill="auto"/>
            <w:hideMark/>
          </w:tcPr>
          <w:p w14:paraId="4DB019AD" w14:textId="21C21502"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114" w:type="dxa"/>
            <w:tcBorders>
              <w:left w:val="single" w:sz="4" w:space="0" w:color="auto"/>
              <w:bottom w:val="single" w:sz="4" w:space="0" w:color="auto"/>
              <w:right w:val="single" w:sz="4" w:space="0" w:color="auto"/>
            </w:tcBorders>
            <w:shd w:val="clear" w:color="auto" w:fill="auto"/>
            <w:hideMark/>
          </w:tcPr>
          <w:p w14:paraId="77D5E7D2"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096" w:type="dxa"/>
            <w:tcBorders>
              <w:left w:val="single" w:sz="4" w:space="0" w:color="auto"/>
              <w:bottom w:val="single" w:sz="4" w:space="0" w:color="auto"/>
              <w:right w:val="single" w:sz="4" w:space="0" w:color="auto"/>
            </w:tcBorders>
            <w:shd w:val="clear" w:color="auto" w:fill="auto"/>
            <w:hideMark/>
          </w:tcPr>
          <w:p w14:paraId="642B6BA8"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337" w:type="dxa"/>
            <w:tcBorders>
              <w:left w:val="single" w:sz="4" w:space="0" w:color="auto"/>
              <w:bottom w:val="single" w:sz="4" w:space="0" w:color="auto"/>
              <w:right w:val="single" w:sz="4" w:space="0" w:color="auto"/>
            </w:tcBorders>
            <w:shd w:val="clear" w:color="auto" w:fill="auto"/>
            <w:hideMark/>
          </w:tcPr>
          <w:p w14:paraId="70CDFC59" w14:textId="77777777" w:rsidR="00C57672" w:rsidRPr="00DA2979" w:rsidRDefault="00C57672" w:rsidP="009C163B">
            <w:pPr>
              <w:pStyle w:val="TAH"/>
              <w:rPr>
                <w:i/>
                <w:iCs/>
                <w:sz w:val="16"/>
                <w:szCs w:val="16"/>
                <w:lang w:val="en-US" w:eastAsia="zh-CN"/>
              </w:rPr>
            </w:pPr>
          </w:p>
        </w:tc>
        <w:tc>
          <w:tcPr>
            <w:tcW w:w="546" w:type="dxa"/>
            <w:tcBorders>
              <w:top w:val="nil"/>
              <w:left w:val="single" w:sz="4" w:space="0" w:color="auto"/>
              <w:bottom w:val="nil"/>
              <w:right w:val="single" w:sz="4" w:space="0" w:color="auto"/>
            </w:tcBorders>
            <w:shd w:val="clear" w:color="auto" w:fill="auto"/>
            <w:hideMark/>
          </w:tcPr>
          <w:p w14:paraId="2956C6E3" w14:textId="66809B57"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nil"/>
              <w:right w:val="single" w:sz="4" w:space="0" w:color="auto"/>
            </w:tcBorders>
            <w:shd w:val="clear" w:color="auto" w:fill="auto"/>
            <w:hideMark/>
          </w:tcPr>
          <w:p w14:paraId="0118C351" w14:textId="5F70E5F7"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nil"/>
              <w:right w:val="single" w:sz="8" w:space="0" w:color="auto"/>
            </w:tcBorders>
            <w:shd w:val="clear" w:color="auto" w:fill="auto"/>
            <w:hideMark/>
          </w:tcPr>
          <w:p w14:paraId="2E09AD87" w14:textId="0D281E54"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71A612B9" w14:textId="77777777" w:rsidTr="009C163B">
        <w:trPr>
          <w:cantSplit/>
          <w:jc w:val="center"/>
        </w:trPr>
        <w:tc>
          <w:tcPr>
            <w:tcW w:w="8318" w:type="dxa"/>
            <w:gridSpan w:val="10"/>
            <w:tcBorders>
              <w:top w:val="single" w:sz="4" w:space="0" w:color="auto"/>
              <w:left w:val="single" w:sz="4" w:space="0" w:color="auto"/>
              <w:bottom w:val="single" w:sz="4" w:space="0" w:color="auto"/>
              <w:right w:val="single" w:sz="4" w:space="0" w:color="auto"/>
            </w:tcBorders>
            <w:shd w:val="clear" w:color="auto" w:fill="auto"/>
            <w:hideMark/>
          </w:tcPr>
          <w:p w14:paraId="3BCA9C4B" w14:textId="77777777" w:rsidR="00C57672" w:rsidRPr="00DA2979" w:rsidRDefault="00C57672" w:rsidP="009C163B">
            <w:pPr>
              <w:pStyle w:val="TAH"/>
              <w:rPr>
                <w:rFonts w:eastAsia="SimSun" w:cs="Arial"/>
                <w:bCs/>
                <w:sz w:val="16"/>
                <w:szCs w:val="16"/>
                <w:lang w:val="en-US" w:eastAsia="zh-CN"/>
              </w:rPr>
            </w:pPr>
            <w:r w:rsidRPr="00DA2979">
              <w:rPr>
                <w:rFonts w:eastAsia="SimSun" w:cs="Arial"/>
                <w:bCs/>
                <w:sz w:val="16"/>
                <w:szCs w:val="16"/>
                <w:lang w:val="en-US" w:eastAsia="zh-CN"/>
              </w:rPr>
              <w:t>Stage 2: BS measurement</w:t>
            </w:r>
          </w:p>
        </w:tc>
        <w:tc>
          <w:tcPr>
            <w:tcW w:w="762" w:type="dxa"/>
            <w:tcBorders>
              <w:top w:val="single" w:sz="4" w:space="0" w:color="auto"/>
              <w:left w:val="nil"/>
              <w:bottom w:val="single" w:sz="4" w:space="0" w:color="auto"/>
              <w:right w:val="single" w:sz="4" w:space="0" w:color="auto"/>
            </w:tcBorders>
            <w:shd w:val="clear" w:color="auto" w:fill="auto"/>
            <w:hideMark/>
          </w:tcPr>
          <w:p w14:paraId="66DAC435" w14:textId="77777777" w:rsidR="00C57672" w:rsidRPr="00DA2979" w:rsidRDefault="00C57672" w:rsidP="009C163B">
            <w:pPr>
              <w:pStyle w:val="TAH"/>
              <w:rPr>
                <w:rFonts w:eastAsia="SimSun" w:cs="Arial"/>
                <w:bCs/>
                <w:sz w:val="16"/>
                <w:szCs w:val="16"/>
                <w:lang w:val="en-US" w:eastAsia="zh-CN"/>
              </w:rPr>
            </w:pPr>
            <w:r w:rsidRPr="00DA2979">
              <w:rPr>
                <w:rFonts w:eastAsia="SimSun" w:cs="Arial"/>
                <w:bCs/>
                <w:sz w:val="16"/>
                <w:szCs w:val="16"/>
                <w:lang w:val="en-US" w:eastAsia="zh-CN"/>
              </w:rPr>
              <w:t xml:space="preserve">　</w:t>
            </w:r>
          </w:p>
        </w:tc>
      </w:tr>
      <w:tr w:rsidR="00C57672" w:rsidRPr="00DA2979" w14:paraId="625C9471"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0B292B83" w14:textId="586145A9" w:rsidR="00C57672" w:rsidRPr="00DA2979" w:rsidRDefault="00F563A0" w:rsidP="009C163B">
            <w:pPr>
              <w:pStyle w:val="TAC"/>
              <w:rPr>
                <w:rFonts w:eastAsia="SimSun" w:cs="Arial"/>
                <w:sz w:val="16"/>
                <w:szCs w:val="16"/>
                <w:lang w:val="en-US" w:eastAsia="zh-CN"/>
              </w:rPr>
            </w:pPr>
            <w:r>
              <w:rPr>
                <w:rFonts w:eastAsia="SimSun" w:cs="Arial"/>
                <w:sz w:val="16"/>
                <w:szCs w:val="16"/>
                <w:lang w:val="en-US" w:eastAsia="zh-CN"/>
              </w:rPr>
              <w:t>B2-1a</w:t>
            </w:r>
          </w:p>
        </w:tc>
        <w:tc>
          <w:tcPr>
            <w:tcW w:w="1808" w:type="dxa"/>
            <w:tcBorders>
              <w:top w:val="nil"/>
              <w:left w:val="nil"/>
              <w:bottom w:val="single" w:sz="4" w:space="0" w:color="auto"/>
              <w:right w:val="single" w:sz="4" w:space="0" w:color="auto"/>
            </w:tcBorders>
            <w:shd w:val="clear" w:color="auto" w:fill="auto"/>
            <w:hideMark/>
          </w:tcPr>
          <w:p w14:paraId="4576EE12" w14:textId="26BA4308" w:rsidR="00C57672" w:rsidRPr="00DA2979" w:rsidRDefault="00F563A0" w:rsidP="009C163B">
            <w:pPr>
              <w:pStyle w:val="TAL"/>
              <w:rPr>
                <w:sz w:val="16"/>
                <w:szCs w:val="16"/>
                <w:lang w:val="en-US" w:eastAsia="zh-CN"/>
              </w:rPr>
            </w:pPr>
            <w:r>
              <w:rPr>
                <w:sz w:val="16"/>
                <w:szCs w:val="16"/>
                <w:lang w:val="en-US" w:eastAsia="zh-CN"/>
              </w:rPr>
              <w:t>Misalignment and pointing error of BS</w:t>
            </w:r>
          </w:p>
        </w:tc>
        <w:tc>
          <w:tcPr>
            <w:tcW w:w="546" w:type="dxa"/>
            <w:tcBorders>
              <w:top w:val="nil"/>
              <w:left w:val="nil"/>
              <w:bottom w:val="single" w:sz="4" w:space="0" w:color="auto"/>
              <w:right w:val="single" w:sz="4" w:space="0" w:color="auto"/>
            </w:tcBorders>
            <w:shd w:val="clear" w:color="auto" w:fill="auto"/>
            <w:hideMark/>
          </w:tcPr>
          <w:p w14:paraId="7E980C3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2A18A3F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0E5737C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4303F9E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Exp. normal</w:t>
            </w:r>
          </w:p>
        </w:tc>
        <w:tc>
          <w:tcPr>
            <w:tcW w:w="1096" w:type="dxa"/>
            <w:tcBorders>
              <w:top w:val="nil"/>
              <w:left w:val="nil"/>
              <w:bottom w:val="single" w:sz="4" w:space="0" w:color="auto"/>
              <w:right w:val="single" w:sz="4" w:space="0" w:color="auto"/>
            </w:tcBorders>
            <w:shd w:val="clear" w:color="auto" w:fill="auto"/>
            <w:hideMark/>
          </w:tcPr>
          <w:p w14:paraId="0A97E61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2.00</w:t>
            </w:r>
          </w:p>
        </w:tc>
        <w:tc>
          <w:tcPr>
            <w:tcW w:w="337" w:type="dxa"/>
            <w:tcBorders>
              <w:top w:val="nil"/>
              <w:left w:val="nil"/>
              <w:bottom w:val="single" w:sz="4" w:space="0" w:color="auto"/>
              <w:right w:val="single" w:sz="4" w:space="0" w:color="auto"/>
            </w:tcBorders>
            <w:shd w:val="clear" w:color="auto" w:fill="auto"/>
            <w:hideMark/>
          </w:tcPr>
          <w:p w14:paraId="0063F1C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153E3F5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10100E3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52FD817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580E7EDF"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14B799C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B2-2</w:t>
            </w:r>
          </w:p>
        </w:tc>
        <w:tc>
          <w:tcPr>
            <w:tcW w:w="1808" w:type="dxa"/>
            <w:tcBorders>
              <w:top w:val="nil"/>
              <w:left w:val="nil"/>
              <w:bottom w:val="single" w:sz="4" w:space="0" w:color="auto"/>
              <w:right w:val="single" w:sz="4" w:space="0" w:color="auto"/>
            </w:tcBorders>
            <w:shd w:val="clear" w:color="auto" w:fill="auto"/>
            <w:hideMark/>
          </w:tcPr>
          <w:p w14:paraId="62934241"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BS and test range antenna</w:t>
            </w:r>
          </w:p>
        </w:tc>
        <w:tc>
          <w:tcPr>
            <w:tcW w:w="546" w:type="dxa"/>
            <w:tcBorders>
              <w:top w:val="nil"/>
              <w:left w:val="nil"/>
              <w:bottom w:val="single" w:sz="4" w:space="0" w:color="auto"/>
              <w:right w:val="single" w:sz="4" w:space="0" w:color="auto"/>
            </w:tcBorders>
            <w:shd w:val="clear" w:color="auto" w:fill="auto"/>
            <w:hideMark/>
          </w:tcPr>
          <w:p w14:paraId="4661A51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0.21</w:t>
            </w:r>
          </w:p>
        </w:tc>
        <w:tc>
          <w:tcPr>
            <w:tcW w:w="762" w:type="dxa"/>
            <w:tcBorders>
              <w:top w:val="nil"/>
              <w:left w:val="nil"/>
              <w:bottom w:val="single" w:sz="4" w:space="0" w:color="auto"/>
              <w:right w:val="single" w:sz="4" w:space="0" w:color="auto"/>
            </w:tcBorders>
            <w:shd w:val="clear" w:color="auto" w:fill="auto"/>
            <w:hideMark/>
          </w:tcPr>
          <w:p w14:paraId="2B06FEE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0.21</w:t>
            </w:r>
          </w:p>
        </w:tc>
        <w:tc>
          <w:tcPr>
            <w:tcW w:w="762" w:type="dxa"/>
            <w:tcBorders>
              <w:top w:val="nil"/>
              <w:left w:val="nil"/>
              <w:bottom w:val="single" w:sz="4" w:space="0" w:color="auto"/>
              <w:right w:val="single" w:sz="4" w:space="0" w:color="auto"/>
            </w:tcBorders>
            <w:shd w:val="clear" w:color="auto" w:fill="auto"/>
            <w:hideMark/>
          </w:tcPr>
          <w:p w14:paraId="466EC44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0.21</w:t>
            </w:r>
          </w:p>
        </w:tc>
        <w:tc>
          <w:tcPr>
            <w:tcW w:w="1114" w:type="dxa"/>
            <w:tcBorders>
              <w:top w:val="nil"/>
              <w:left w:val="nil"/>
              <w:bottom w:val="single" w:sz="4" w:space="0" w:color="auto"/>
              <w:right w:val="single" w:sz="4" w:space="0" w:color="auto"/>
            </w:tcBorders>
            <w:shd w:val="clear" w:color="auto" w:fill="auto"/>
            <w:hideMark/>
          </w:tcPr>
          <w:p w14:paraId="226DC7F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hideMark/>
          </w:tcPr>
          <w:p w14:paraId="689E251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337" w:type="dxa"/>
            <w:tcBorders>
              <w:top w:val="nil"/>
              <w:left w:val="nil"/>
              <w:bottom w:val="single" w:sz="4" w:space="0" w:color="auto"/>
              <w:right w:val="single" w:sz="4" w:space="0" w:color="auto"/>
            </w:tcBorders>
            <w:shd w:val="clear" w:color="auto" w:fill="auto"/>
            <w:hideMark/>
          </w:tcPr>
          <w:p w14:paraId="160146E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4A09250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0.15</w:t>
            </w:r>
          </w:p>
        </w:tc>
        <w:tc>
          <w:tcPr>
            <w:tcW w:w="762" w:type="dxa"/>
            <w:tcBorders>
              <w:top w:val="nil"/>
              <w:left w:val="nil"/>
              <w:bottom w:val="single" w:sz="4" w:space="0" w:color="auto"/>
              <w:right w:val="single" w:sz="4" w:space="0" w:color="auto"/>
            </w:tcBorders>
            <w:shd w:val="clear" w:color="auto" w:fill="auto"/>
            <w:hideMark/>
          </w:tcPr>
          <w:p w14:paraId="5BDEE1C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0.15</w:t>
            </w:r>
          </w:p>
        </w:tc>
        <w:tc>
          <w:tcPr>
            <w:tcW w:w="762" w:type="dxa"/>
            <w:tcBorders>
              <w:top w:val="nil"/>
              <w:left w:val="nil"/>
              <w:bottom w:val="single" w:sz="4" w:space="0" w:color="auto"/>
              <w:right w:val="single" w:sz="4" w:space="0" w:color="auto"/>
            </w:tcBorders>
            <w:shd w:val="clear" w:color="auto" w:fill="auto"/>
            <w:hideMark/>
          </w:tcPr>
          <w:p w14:paraId="10884D6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0.15</w:t>
            </w:r>
          </w:p>
        </w:tc>
      </w:tr>
      <w:tr w:rsidR="00C57672" w:rsidRPr="00DA2979" w14:paraId="6FE8E809"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3F26270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C1-2</w:t>
            </w:r>
          </w:p>
        </w:tc>
        <w:tc>
          <w:tcPr>
            <w:tcW w:w="1808" w:type="dxa"/>
            <w:tcBorders>
              <w:top w:val="nil"/>
              <w:left w:val="nil"/>
              <w:bottom w:val="single" w:sz="4" w:space="0" w:color="auto"/>
              <w:right w:val="single" w:sz="4" w:space="0" w:color="auto"/>
            </w:tcBorders>
            <w:shd w:val="clear" w:color="auto" w:fill="auto"/>
            <w:hideMark/>
          </w:tcPr>
          <w:p w14:paraId="35B3EE3E"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RF signal generator</w:t>
            </w:r>
          </w:p>
        </w:tc>
        <w:tc>
          <w:tcPr>
            <w:tcW w:w="546" w:type="dxa"/>
            <w:tcBorders>
              <w:top w:val="nil"/>
              <w:left w:val="nil"/>
              <w:bottom w:val="single" w:sz="4" w:space="0" w:color="auto"/>
              <w:right w:val="single" w:sz="4" w:space="0" w:color="auto"/>
            </w:tcBorders>
            <w:shd w:val="clear" w:color="auto" w:fill="auto"/>
            <w:hideMark/>
          </w:tcPr>
          <w:p w14:paraId="52C78AE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0.46</w:t>
            </w:r>
          </w:p>
        </w:tc>
        <w:tc>
          <w:tcPr>
            <w:tcW w:w="762" w:type="dxa"/>
            <w:tcBorders>
              <w:top w:val="nil"/>
              <w:left w:val="nil"/>
              <w:bottom w:val="single" w:sz="4" w:space="0" w:color="auto"/>
              <w:right w:val="single" w:sz="4" w:space="0" w:color="auto"/>
            </w:tcBorders>
            <w:shd w:val="clear" w:color="auto" w:fill="auto"/>
            <w:hideMark/>
          </w:tcPr>
          <w:p w14:paraId="4C298E1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0.46</w:t>
            </w:r>
          </w:p>
        </w:tc>
        <w:tc>
          <w:tcPr>
            <w:tcW w:w="762" w:type="dxa"/>
            <w:tcBorders>
              <w:top w:val="nil"/>
              <w:left w:val="nil"/>
              <w:bottom w:val="single" w:sz="4" w:space="0" w:color="auto"/>
              <w:right w:val="single" w:sz="4" w:space="0" w:color="auto"/>
            </w:tcBorders>
            <w:shd w:val="clear" w:color="auto" w:fill="auto"/>
            <w:hideMark/>
          </w:tcPr>
          <w:p w14:paraId="713D336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0.46</w:t>
            </w:r>
          </w:p>
        </w:tc>
        <w:tc>
          <w:tcPr>
            <w:tcW w:w="1114" w:type="dxa"/>
            <w:tcBorders>
              <w:top w:val="nil"/>
              <w:left w:val="nil"/>
              <w:bottom w:val="single" w:sz="4" w:space="0" w:color="auto"/>
              <w:right w:val="single" w:sz="4" w:space="0" w:color="auto"/>
            </w:tcBorders>
            <w:shd w:val="clear" w:color="auto" w:fill="auto"/>
            <w:hideMark/>
          </w:tcPr>
          <w:p w14:paraId="53EA5DA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611771C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5B74121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0EE7DF4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0.46</w:t>
            </w:r>
          </w:p>
        </w:tc>
        <w:tc>
          <w:tcPr>
            <w:tcW w:w="762" w:type="dxa"/>
            <w:tcBorders>
              <w:top w:val="nil"/>
              <w:left w:val="nil"/>
              <w:bottom w:val="single" w:sz="4" w:space="0" w:color="auto"/>
              <w:right w:val="single" w:sz="4" w:space="0" w:color="auto"/>
            </w:tcBorders>
            <w:shd w:val="clear" w:color="auto" w:fill="auto"/>
            <w:hideMark/>
          </w:tcPr>
          <w:p w14:paraId="706E044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0.46</w:t>
            </w:r>
          </w:p>
        </w:tc>
        <w:tc>
          <w:tcPr>
            <w:tcW w:w="762" w:type="dxa"/>
            <w:tcBorders>
              <w:top w:val="nil"/>
              <w:left w:val="nil"/>
              <w:bottom w:val="single" w:sz="4" w:space="0" w:color="auto"/>
              <w:right w:val="single" w:sz="4" w:space="0" w:color="auto"/>
            </w:tcBorders>
            <w:shd w:val="clear" w:color="auto" w:fill="auto"/>
            <w:hideMark/>
          </w:tcPr>
          <w:p w14:paraId="47A7154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0.46</w:t>
            </w:r>
          </w:p>
        </w:tc>
      </w:tr>
      <w:tr w:rsidR="00C57672" w:rsidRPr="00DA2979" w14:paraId="7BECDB79"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551AA2E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B2-3</w:t>
            </w:r>
          </w:p>
        </w:tc>
        <w:tc>
          <w:tcPr>
            <w:tcW w:w="1808" w:type="dxa"/>
            <w:tcBorders>
              <w:top w:val="nil"/>
              <w:left w:val="nil"/>
              <w:bottom w:val="single" w:sz="4" w:space="0" w:color="auto"/>
              <w:right w:val="single" w:sz="4" w:space="0" w:color="auto"/>
            </w:tcBorders>
            <w:shd w:val="clear" w:color="auto" w:fill="auto"/>
            <w:hideMark/>
          </w:tcPr>
          <w:p w14:paraId="79E80E51" w14:textId="77777777" w:rsidR="00C57672" w:rsidRPr="00DA2979" w:rsidRDefault="00C57672" w:rsidP="009C163B">
            <w:pPr>
              <w:pStyle w:val="TAL"/>
              <w:rPr>
                <w:sz w:val="16"/>
                <w:szCs w:val="16"/>
                <w:lang w:val="en-US" w:eastAsia="zh-CN"/>
              </w:rPr>
            </w:pPr>
            <w:r w:rsidRPr="00DA2979">
              <w:rPr>
                <w:sz w:val="16"/>
                <w:szCs w:val="16"/>
                <w:lang w:val="en-US" w:eastAsia="zh-CN"/>
              </w:rPr>
              <w:t>RF leakage &amp; dynamic range, test range antenna cable connector terminated.</w:t>
            </w:r>
          </w:p>
        </w:tc>
        <w:tc>
          <w:tcPr>
            <w:tcW w:w="546" w:type="dxa"/>
            <w:tcBorders>
              <w:top w:val="nil"/>
              <w:left w:val="nil"/>
              <w:bottom w:val="single" w:sz="4" w:space="0" w:color="auto"/>
              <w:right w:val="single" w:sz="4" w:space="0" w:color="auto"/>
            </w:tcBorders>
            <w:shd w:val="clear" w:color="auto" w:fill="auto"/>
            <w:hideMark/>
          </w:tcPr>
          <w:p w14:paraId="567A458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2BCAB2C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1A382DA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783BC7C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286B863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4008C7E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2BEA575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58257DB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3153EE6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7C021D1E"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48ACA1C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B2-4a</w:t>
            </w:r>
          </w:p>
        </w:tc>
        <w:tc>
          <w:tcPr>
            <w:tcW w:w="1808" w:type="dxa"/>
            <w:tcBorders>
              <w:top w:val="nil"/>
              <w:left w:val="nil"/>
              <w:bottom w:val="single" w:sz="4" w:space="0" w:color="auto"/>
              <w:right w:val="single" w:sz="4" w:space="0" w:color="auto"/>
            </w:tcBorders>
            <w:shd w:val="clear" w:color="auto" w:fill="auto"/>
            <w:hideMark/>
          </w:tcPr>
          <w:p w14:paraId="21C7FE3B" w14:textId="6A602EFC" w:rsidR="00C57672" w:rsidRPr="00DA2979" w:rsidRDefault="00F563A0" w:rsidP="009C163B">
            <w:pPr>
              <w:pStyle w:val="TAL"/>
              <w:rPr>
                <w:sz w:val="16"/>
                <w:szCs w:val="16"/>
                <w:lang w:val="en-US" w:eastAsia="zh-CN"/>
              </w:rPr>
            </w:pPr>
            <w:r>
              <w:rPr>
                <w:sz w:val="16"/>
                <w:szCs w:val="16"/>
                <w:lang w:val="en-US" w:eastAsia="zh-CN"/>
              </w:rPr>
              <w:t>QZ ripple experience</w:t>
            </w:r>
            <w:r w:rsidR="00473711">
              <w:rPr>
                <w:sz w:val="16"/>
                <w:szCs w:val="16"/>
                <w:lang w:val="en-US" w:eastAsia="zh-CN"/>
              </w:rPr>
              <w:t>d</w:t>
            </w:r>
            <w:r>
              <w:rPr>
                <w:sz w:val="16"/>
                <w:szCs w:val="16"/>
                <w:lang w:val="en-US" w:eastAsia="zh-CN"/>
              </w:rPr>
              <w:t xml:space="preserve"> by BS</w:t>
            </w:r>
          </w:p>
        </w:tc>
        <w:tc>
          <w:tcPr>
            <w:tcW w:w="546" w:type="dxa"/>
            <w:tcBorders>
              <w:top w:val="nil"/>
              <w:left w:val="nil"/>
              <w:bottom w:val="single" w:sz="4" w:space="0" w:color="auto"/>
              <w:right w:val="single" w:sz="4" w:space="0" w:color="auto"/>
            </w:tcBorders>
            <w:shd w:val="clear" w:color="auto" w:fill="auto"/>
            <w:hideMark/>
          </w:tcPr>
          <w:p w14:paraId="1070DF3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5530539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3A0499E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1114" w:type="dxa"/>
            <w:tcBorders>
              <w:top w:val="nil"/>
              <w:left w:val="nil"/>
              <w:bottom w:val="single" w:sz="4" w:space="0" w:color="auto"/>
              <w:right w:val="single" w:sz="4" w:space="0" w:color="auto"/>
            </w:tcBorders>
            <w:shd w:val="clear" w:color="auto" w:fill="auto"/>
            <w:hideMark/>
          </w:tcPr>
          <w:p w14:paraId="5D922EE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4C1D4B6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1AE263D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7A1D1C7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49DB3BD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7A93326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r>
      <w:tr w:rsidR="00C57672" w:rsidRPr="00DA2979" w14:paraId="4A236829"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7823F79D" w14:textId="06F75FC1"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w:t>
            </w:r>
            <w:r w:rsidR="00F563A0">
              <w:rPr>
                <w:rFonts w:eastAsia="SimSun" w:cs="Arial"/>
                <w:sz w:val="16"/>
                <w:szCs w:val="16"/>
                <w:lang w:val="en-US" w:eastAsia="zh-CN"/>
              </w:rPr>
              <w:t>9</w:t>
            </w:r>
          </w:p>
        </w:tc>
        <w:tc>
          <w:tcPr>
            <w:tcW w:w="1808" w:type="dxa"/>
            <w:tcBorders>
              <w:top w:val="nil"/>
              <w:left w:val="nil"/>
              <w:bottom w:val="single" w:sz="4" w:space="0" w:color="auto"/>
              <w:right w:val="single" w:sz="4" w:space="0" w:color="auto"/>
            </w:tcBorders>
            <w:shd w:val="clear" w:color="auto" w:fill="auto"/>
            <w:hideMark/>
          </w:tcPr>
          <w:p w14:paraId="16DF3BA6" w14:textId="77777777" w:rsidR="00C57672" w:rsidRPr="00DA2979" w:rsidRDefault="00C57672" w:rsidP="009C163B">
            <w:pPr>
              <w:pStyle w:val="TAL"/>
              <w:rPr>
                <w:sz w:val="16"/>
                <w:szCs w:val="16"/>
                <w:lang w:val="en-US" w:eastAsia="zh-CN"/>
              </w:rPr>
            </w:pPr>
            <w:r w:rsidRPr="00DA2979">
              <w:rPr>
                <w:sz w:val="16"/>
                <w:szCs w:val="16"/>
                <w:lang w:val="en-US" w:eastAsia="zh-CN"/>
              </w:rPr>
              <w:t>Miscellaneous uncertainty</w:t>
            </w:r>
          </w:p>
        </w:tc>
        <w:tc>
          <w:tcPr>
            <w:tcW w:w="546" w:type="dxa"/>
            <w:tcBorders>
              <w:top w:val="nil"/>
              <w:left w:val="nil"/>
              <w:bottom w:val="single" w:sz="4" w:space="0" w:color="auto"/>
              <w:right w:val="single" w:sz="4" w:space="0" w:color="auto"/>
            </w:tcBorders>
            <w:shd w:val="clear" w:color="auto" w:fill="auto"/>
            <w:hideMark/>
          </w:tcPr>
          <w:p w14:paraId="0CFFFB4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5358114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749B06D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7A62353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24A0EB1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4C67459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30E59E3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73F2FD6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4BEFD0A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203DB2C8" w14:textId="77777777" w:rsidTr="009C163B">
        <w:trPr>
          <w:cantSplit/>
          <w:jc w:val="center"/>
        </w:trPr>
        <w:tc>
          <w:tcPr>
            <w:tcW w:w="8318"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B5FC529"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c>
          <w:tcPr>
            <w:tcW w:w="762" w:type="dxa"/>
            <w:tcBorders>
              <w:top w:val="nil"/>
              <w:left w:val="nil"/>
              <w:bottom w:val="single" w:sz="4" w:space="0" w:color="auto"/>
              <w:right w:val="single" w:sz="4" w:space="0" w:color="auto"/>
            </w:tcBorders>
            <w:shd w:val="clear" w:color="auto" w:fill="auto"/>
            <w:hideMark/>
          </w:tcPr>
          <w:p w14:paraId="341B8EB0" w14:textId="77777777" w:rsidR="00C57672" w:rsidRPr="00DA2979" w:rsidRDefault="00C57672" w:rsidP="009C163B">
            <w:pPr>
              <w:pStyle w:val="TAH"/>
              <w:rPr>
                <w:rFonts w:eastAsia="SimSun" w:cs="Arial"/>
                <w:sz w:val="16"/>
                <w:szCs w:val="16"/>
                <w:lang w:val="en-US" w:eastAsia="zh-CN"/>
              </w:rPr>
            </w:pPr>
            <w:r w:rsidRPr="00DA2979">
              <w:rPr>
                <w:rFonts w:eastAsia="SimSun" w:cs="Arial"/>
                <w:sz w:val="16"/>
                <w:szCs w:val="16"/>
                <w:lang w:val="en-US" w:eastAsia="zh-CN"/>
              </w:rPr>
              <w:t xml:space="preserve">　</w:t>
            </w:r>
          </w:p>
        </w:tc>
      </w:tr>
      <w:tr w:rsidR="00C57672" w:rsidRPr="00DA2979" w14:paraId="4DEFF10F"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7A00690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C1-3</w:t>
            </w:r>
          </w:p>
        </w:tc>
        <w:tc>
          <w:tcPr>
            <w:tcW w:w="1808" w:type="dxa"/>
            <w:tcBorders>
              <w:top w:val="nil"/>
              <w:left w:val="nil"/>
              <w:bottom w:val="single" w:sz="4" w:space="0" w:color="auto"/>
              <w:right w:val="single" w:sz="4" w:space="0" w:color="auto"/>
            </w:tcBorders>
            <w:shd w:val="clear" w:color="auto" w:fill="auto"/>
            <w:hideMark/>
          </w:tcPr>
          <w:p w14:paraId="7CC9876E"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network analyzer</w:t>
            </w:r>
          </w:p>
        </w:tc>
        <w:tc>
          <w:tcPr>
            <w:tcW w:w="546" w:type="dxa"/>
            <w:tcBorders>
              <w:top w:val="nil"/>
              <w:left w:val="nil"/>
              <w:bottom w:val="single" w:sz="4" w:space="0" w:color="auto"/>
              <w:right w:val="single" w:sz="4" w:space="0" w:color="auto"/>
            </w:tcBorders>
            <w:shd w:val="clear" w:color="auto" w:fill="auto"/>
            <w:hideMark/>
          </w:tcPr>
          <w:p w14:paraId="5A5D842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0.13</w:t>
            </w:r>
          </w:p>
        </w:tc>
        <w:tc>
          <w:tcPr>
            <w:tcW w:w="762" w:type="dxa"/>
            <w:tcBorders>
              <w:top w:val="nil"/>
              <w:left w:val="nil"/>
              <w:bottom w:val="single" w:sz="4" w:space="0" w:color="auto"/>
              <w:right w:val="single" w:sz="4" w:space="0" w:color="auto"/>
            </w:tcBorders>
            <w:shd w:val="clear" w:color="auto" w:fill="auto"/>
            <w:hideMark/>
          </w:tcPr>
          <w:p w14:paraId="50A42D2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4566031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0.20</w:t>
            </w:r>
          </w:p>
        </w:tc>
        <w:tc>
          <w:tcPr>
            <w:tcW w:w="1114" w:type="dxa"/>
            <w:tcBorders>
              <w:top w:val="nil"/>
              <w:left w:val="nil"/>
              <w:bottom w:val="single" w:sz="4" w:space="0" w:color="auto"/>
              <w:right w:val="single" w:sz="4" w:space="0" w:color="auto"/>
            </w:tcBorders>
            <w:shd w:val="clear" w:color="auto" w:fill="auto"/>
            <w:hideMark/>
          </w:tcPr>
          <w:p w14:paraId="7591913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6C7C376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746751F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3AC1982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0.13</w:t>
            </w:r>
          </w:p>
        </w:tc>
        <w:tc>
          <w:tcPr>
            <w:tcW w:w="762" w:type="dxa"/>
            <w:tcBorders>
              <w:top w:val="nil"/>
              <w:left w:val="nil"/>
              <w:bottom w:val="single" w:sz="4" w:space="0" w:color="auto"/>
              <w:right w:val="single" w:sz="4" w:space="0" w:color="auto"/>
            </w:tcBorders>
            <w:shd w:val="clear" w:color="auto" w:fill="auto"/>
            <w:hideMark/>
          </w:tcPr>
          <w:p w14:paraId="2FF6D50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2B57449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0.20</w:t>
            </w:r>
          </w:p>
        </w:tc>
      </w:tr>
      <w:tr w:rsidR="00C57672" w:rsidRPr="00DA2979" w14:paraId="4251A83D"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08FFA4D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B2-5</w:t>
            </w:r>
          </w:p>
        </w:tc>
        <w:tc>
          <w:tcPr>
            <w:tcW w:w="1808" w:type="dxa"/>
            <w:tcBorders>
              <w:top w:val="nil"/>
              <w:left w:val="nil"/>
              <w:bottom w:val="single" w:sz="4" w:space="0" w:color="auto"/>
              <w:right w:val="single" w:sz="4" w:space="0" w:color="auto"/>
            </w:tcBorders>
            <w:shd w:val="clear" w:color="auto" w:fill="auto"/>
            <w:hideMark/>
          </w:tcPr>
          <w:p w14:paraId="52649903" w14:textId="77777777" w:rsidR="00C57672" w:rsidRPr="00DA2979" w:rsidRDefault="00C57672" w:rsidP="009C163B">
            <w:pPr>
              <w:pStyle w:val="TAL"/>
              <w:rPr>
                <w:sz w:val="16"/>
                <w:szCs w:val="16"/>
                <w:lang w:val="en-US" w:eastAsia="zh-CN"/>
              </w:rPr>
            </w:pPr>
            <w:r w:rsidRPr="00DA2979">
              <w:rPr>
                <w:sz w:val="16"/>
                <w:szCs w:val="16"/>
                <w:lang w:val="en-US" w:eastAsia="zh-CN"/>
              </w:rPr>
              <w:t>Mismatch of transmit chain (i.e. between transmitting measurement antenna and BS)</w:t>
            </w:r>
          </w:p>
        </w:tc>
        <w:tc>
          <w:tcPr>
            <w:tcW w:w="546" w:type="dxa"/>
            <w:tcBorders>
              <w:top w:val="nil"/>
              <w:left w:val="nil"/>
              <w:bottom w:val="single" w:sz="4" w:space="0" w:color="auto"/>
              <w:right w:val="single" w:sz="4" w:space="0" w:color="auto"/>
            </w:tcBorders>
            <w:shd w:val="clear" w:color="auto" w:fill="auto"/>
            <w:hideMark/>
          </w:tcPr>
          <w:p w14:paraId="784EE30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0.13</w:t>
            </w:r>
          </w:p>
        </w:tc>
        <w:tc>
          <w:tcPr>
            <w:tcW w:w="762" w:type="dxa"/>
            <w:tcBorders>
              <w:top w:val="nil"/>
              <w:left w:val="nil"/>
              <w:bottom w:val="single" w:sz="4" w:space="0" w:color="auto"/>
              <w:right w:val="single" w:sz="4" w:space="0" w:color="auto"/>
            </w:tcBorders>
            <w:shd w:val="clear" w:color="auto" w:fill="auto"/>
            <w:hideMark/>
          </w:tcPr>
          <w:p w14:paraId="0569573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0.33</w:t>
            </w:r>
          </w:p>
        </w:tc>
        <w:tc>
          <w:tcPr>
            <w:tcW w:w="762" w:type="dxa"/>
            <w:tcBorders>
              <w:top w:val="nil"/>
              <w:left w:val="nil"/>
              <w:bottom w:val="single" w:sz="4" w:space="0" w:color="auto"/>
              <w:right w:val="single" w:sz="4" w:space="0" w:color="auto"/>
            </w:tcBorders>
            <w:shd w:val="clear" w:color="auto" w:fill="auto"/>
            <w:hideMark/>
          </w:tcPr>
          <w:p w14:paraId="3542DB2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0.33</w:t>
            </w:r>
          </w:p>
        </w:tc>
        <w:tc>
          <w:tcPr>
            <w:tcW w:w="1114" w:type="dxa"/>
            <w:tcBorders>
              <w:top w:val="nil"/>
              <w:left w:val="nil"/>
              <w:bottom w:val="single" w:sz="4" w:space="0" w:color="auto"/>
              <w:right w:val="single" w:sz="4" w:space="0" w:color="auto"/>
            </w:tcBorders>
            <w:shd w:val="clear" w:color="auto" w:fill="auto"/>
            <w:hideMark/>
          </w:tcPr>
          <w:p w14:paraId="60DF282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hideMark/>
          </w:tcPr>
          <w:p w14:paraId="6C148C6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337" w:type="dxa"/>
            <w:tcBorders>
              <w:top w:val="nil"/>
              <w:left w:val="nil"/>
              <w:bottom w:val="single" w:sz="4" w:space="0" w:color="auto"/>
              <w:right w:val="single" w:sz="4" w:space="0" w:color="auto"/>
            </w:tcBorders>
            <w:shd w:val="clear" w:color="auto" w:fill="auto"/>
            <w:hideMark/>
          </w:tcPr>
          <w:p w14:paraId="6B5C222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4896925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53784C7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0.23</w:t>
            </w:r>
          </w:p>
        </w:tc>
        <w:tc>
          <w:tcPr>
            <w:tcW w:w="762" w:type="dxa"/>
            <w:tcBorders>
              <w:top w:val="nil"/>
              <w:left w:val="nil"/>
              <w:bottom w:val="single" w:sz="4" w:space="0" w:color="auto"/>
              <w:right w:val="single" w:sz="4" w:space="0" w:color="auto"/>
            </w:tcBorders>
            <w:shd w:val="clear" w:color="auto" w:fill="auto"/>
            <w:hideMark/>
          </w:tcPr>
          <w:p w14:paraId="491B95E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0.23</w:t>
            </w:r>
          </w:p>
        </w:tc>
      </w:tr>
      <w:tr w:rsidR="00C57672" w:rsidRPr="00DA2979" w14:paraId="2A3984FC"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51AFFB4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B2-6</w:t>
            </w:r>
          </w:p>
        </w:tc>
        <w:tc>
          <w:tcPr>
            <w:tcW w:w="1808" w:type="dxa"/>
            <w:tcBorders>
              <w:top w:val="nil"/>
              <w:left w:val="nil"/>
              <w:bottom w:val="single" w:sz="4" w:space="0" w:color="auto"/>
              <w:right w:val="single" w:sz="4" w:space="0" w:color="auto"/>
            </w:tcBorders>
            <w:shd w:val="clear" w:color="auto" w:fill="auto"/>
            <w:hideMark/>
          </w:tcPr>
          <w:p w14:paraId="6747F22A" w14:textId="77777777" w:rsidR="00C57672" w:rsidRPr="00DA2979" w:rsidRDefault="00C57672" w:rsidP="009C163B">
            <w:pPr>
              <w:pStyle w:val="TAL"/>
              <w:rPr>
                <w:sz w:val="16"/>
                <w:szCs w:val="16"/>
                <w:lang w:val="en-US" w:eastAsia="zh-CN"/>
              </w:rPr>
            </w:pPr>
            <w:r w:rsidRPr="00DA2979">
              <w:rPr>
                <w:sz w:val="16"/>
                <w:szCs w:val="16"/>
                <w:lang w:val="en-US" w:eastAsia="zh-CN"/>
              </w:rPr>
              <w:t>Insertion loss of transmitter chain</w:t>
            </w:r>
          </w:p>
        </w:tc>
        <w:tc>
          <w:tcPr>
            <w:tcW w:w="546" w:type="dxa"/>
            <w:tcBorders>
              <w:top w:val="nil"/>
              <w:left w:val="nil"/>
              <w:bottom w:val="single" w:sz="4" w:space="0" w:color="auto"/>
              <w:right w:val="single" w:sz="4" w:space="0" w:color="auto"/>
            </w:tcBorders>
            <w:shd w:val="clear" w:color="auto" w:fill="auto"/>
            <w:hideMark/>
          </w:tcPr>
          <w:p w14:paraId="4E221C8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0.18</w:t>
            </w:r>
          </w:p>
        </w:tc>
        <w:tc>
          <w:tcPr>
            <w:tcW w:w="762" w:type="dxa"/>
            <w:tcBorders>
              <w:top w:val="nil"/>
              <w:left w:val="nil"/>
              <w:bottom w:val="single" w:sz="4" w:space="0" w:color="auto"/>
              <w:right w:val="single" w:sz="4" w:space="0" w:color="auto"/>
            </w:tcBorders>
            <w:shd w:val="clear" w:color="auto" w:fill="auto"/>
            <w:hideMark/>
          </w:tcPr>
          <w:p w14:paraId="0DAC8C9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0.18</w:t>
            </w:r>
          </w:p>
        </w:tc>
        <w:tc>
          <w:tcPr>
            <w:tcW w:w="762" w:type="dxa"/>
            <w:tcBorders>
              <w:top w:val="nil"/>
              <w:left w:val="nil"/>
              <w:bottom w:val="single" w:sz="4" w:space="0" w:color="auto"/>
              <w:right w:val="single" w:sz="4" w:space="0" w:color="auto"/>
            </w:tcBorders>
            <w:shd w:val="clear" w:color="auto" w:fill="auto"/>
            <w:hideMark/>
          </w:tcPr>
          <w:p w14:paraId="2F9AE6E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0.18</w:t>
            </w:r>
          </w:p>
        </w:tc>
        <w:tc>
          <w:tcPr>
            <w:tcW w:w="1114" w:type="dxa"/>
            <w:tcBorders>
              <w:top w:val="nil"/>
              <w:left w:val="nil"/>
              <w:bottom w:val="single" w:sz="4" w:space="0" w:color="auto"/>
              <w:right w:val="single" w:sz="4" w:space="0" w:color="auto"/>
            </w:tcBorders>
            <w:shd w:val="clear" w:color="auto" w:fill="auto"/>
            <w:hideMark/>
          </w:tcPr>
          <w:p w14:paraId="649A236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084C482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7179136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4CEA2D5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4EDA0AB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1DD908F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r>
      <w:tr w:rsidR="00C57672" w:rsidRPr="00DA2979" w14:paraId="6A750959"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7BAF733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B2-7</w:t>
            </w:r>
          </w:p>
        </w:tc>
        <w:tc>
          <w:tcPr>
            <w:tcW w:w="1808" w:type="dxa"/>
            <w:tcBorders>
              <w:top w:val="nil"/>
              <w:left w:val="nil"/>
              <w:bottom w:val="single" w:sz="4" w:space="0" w:color="auto"/>
              <w:right w:val="single" w:sz="4" w:space="0" w:color="auto"/>
            </w:tcBorders>
            <w:shd w:val="clear" w:color="auto" w:fill="auto"/>
            <w:hideMark/>
          </w:tcPr>
          <w:p w14:paraId="14E2E8C2" w14:textId="5B21194C" w:rsidR="00C57672" w:rsidRPr="00DA2979" w:rsidRDefault="00C57672" w:rsidP="009C163B">
            <w:pPr>
              <w:pStyle w:val="TAL"/>
              <w:rPr>
                <w:sz w:val="16"/>
                <w:szCs w:val="16"/>
                <w:lang w:val="en-US" w:eastAsia="zh-CN"/>
              </w:rPr>
            </w:pPr>
            <w:r w:rsidRPr="00DA2979">
              <w:rPr>
                <w:sz w:val="16"/>
                <w:szCs w:val="16"/>
                <w:lang w:val="en-US" w:eastAsia="zh-CN"/>
              </w:rPr>
              <w:t>RF leakage (SGH connector terminated &amp; test range antenna connector cable terminated)</w:t>
            </w:r>
          </w:p>
        </w:tc>
        <w:tc>
          <w:tcPr>
            <w:tcW w:w="546" w:type="dxa"/>
            <w:tcBorders>
              <w:top w:val="nil"/>
              <w:left w:val="nil"/>
              <w:bottom w:val="single" w:sz="4" w:space="0" w:color="auto"/>
              <w:right w:val="single" w:sz="4" w:space="0" w:color="auto"/>
            </w:tcBorders>
            <w:shd w:val="clear" w:color="auto" w:fill="auto"/>
            <w:hideMark/>
          </w:tcPr>
          <w:p w14:paraId="600818B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31AA08B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631C35B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4C453E9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177E040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586DB26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0362BB5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7DB8E35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38F6ADC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19E06AA9"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26F490A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B2-8</w:t>
            </w:r>
          </w:p>
        </w:tc>
        <w:tc>
          <w:tcPr>
            <w:tcW w:w="1808" w:type="dxa"/>
            <w:tcBorders>
              <w:top w:val="nil"/>
              <w:left w:val="nil"/>
              <w:bottom w:val="single" w:sz="4" w:space="0" w:color="auto"/>
              <w:right w:val="single" w:sz="4" w:space="0" w:color="auto"/>
            </w:tcBorders>
            <w:shd w:val="clear" w:color="auto" w:fill="auto"/>
            <w:hideMark/>
          </w:tcPr>
          <w:p w14:paraId="0F5EDB32" w14:textId="77777777" w:rsidR="00C57672" w:rsidRPr="00DA2979" w:rsidRDefault="00C57672" w:rsidP="009C163B">
            <w:pPr>
              <w:pStyle w:val="TAL"/>
              <w:rPr>
                <w:sz w:val="16"/>
                <w:szCs w:val="16"/>
                <w:lang w:val="en-US" w:eastAsia="zh-CN"/>
              </w:rPr>
            </w:pPr>
            <w:r w:rsidRPr="00DA2979">
              <w:rPr>
                <w:sz w:val="16"/>
                <w:szCs w:val="16"/>
                <w:lang w:val="en-US" w:eastAsia="zh-CN"/>
              </w:rPr>
              <w:t>Influence of the calibration antenna feed cable</w:t>
            </w:r>
          </w:p>
        </w:tc>
        <w:tc>
          <w:tcPr>
            <w:tcW w:w="546" w:type="dxa"/>
            <w:tcBorders>
              <w:top w:val="nil"/>
              <w:left w:val="nil"/>
              <w:bottom w:val="single" w:sz="4" w:space="0" w:color="auto"/>
              <w:right w:val="single" w:sz="4" w:space="0" w:color="auto"/>
            </w:tcBorders>
            <w:shd w:val="clear" w:color="auto" w:fill="auto"/>
            <w:hideMark/>
          </w:tcPr>
          <w:p w14:paraId="450BD64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c>
          <w:tcPr>
            <w:tcW w:w="762" w:type="dxa"/>
            <w:tcBorders>
              <w:top w:val="nil"/>
              <w:left w:val="nil"/>
              <w:bottom w:val="single" w:sz="4" w:space="0" w:color="auto"/>
              <w:right w:val="single" w:sz="4" w:space="0" w:color="auto"/>
            </w:tcBorders>
            <w:shd w:val="clear" w:color="auto" w:fill="auto"/>
            <w:hideMark/>
          </w:tcPr>
          <w:p w14:paraId="7228DFD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c>
          <w:tcPr>
            <w:tcW w:w="762" w:type="dxa"/>
            <w:tcBorders>
              <w:top w:val="nil"/>
              <w:left w:val="nil"/>
              <w:bottom w:val="single" w:sz="4" w:space="0" w:color="auto"/>
              <w:right w:val="single" w:sz="4" w:space="0" w:color="auto"/>
            </w:tcBorders>
            <w:shd w:val="clear" w:color="auto" w:fill="auto"/>
            <w:hideMark/>
          </w:tcPr>
          <w:p w14:paraId="25216C0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c>
          <w:tcPr>
            <w:tcW w:w="1114" w:type="dxa"/>
            <w:tcBorders>
              <w:top w:val="nil"/>
              <w:left w:val="nil"/>
              <w:bottom w:val="single" w:sz="4" w:space="0" w:color="auto"/>
              <w:right w:val="single" w:sz="4" w:space="0" w:color="auto"/>
            </w:tcBorders>
            <w:shd w:val="clear" w:color="auto" w:fill="auto"/>
            <w:hideMark/>
          </w:tcPr>
          <w:p w14:paraId="0E3AA98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hideMark/>
          </w:tcPr>
          <w:p w14:paraId="7B8771F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337" w:type="dxa"/>
            <w:tcBorders>
              <w:top w:val="nil"/>
              <w:left w:val="nil"/>
              <w:bottom w:val="single" w:sz="4" w:space="0" w:color="auto"/>
              <w:right w:val="single" w:sz="4" w:space="0" w:color="auto"/>
            </w:tcBorders>
            <w:shd w:val="clear" w:color="auto" w:fill="auto"/>
            <w:hideMark/>
          </w:tcPr>
          <w:p w14:paraId="162C189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34B7A56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c>
          <w:tcPr>
            <w:tcW w:w="762" w:type="dxa"/>
            <w:tcBorders>
              <w:top w:val="nil"/>
              <w:left w:val="nil"/>
              <w:bottom w:val="single" w:sz="4" w:space="0" w:color="auto"/>
              <w:right w:val="single" w:sz="4" w:space="0" w:color="auto"/>
            </w:tcBorders>
            <w:shd w:val="clear" w:color="auto" w:fill="auto"/>
            <w:hideMark/>
          </w:tcPr>
          <w:p w14:paraId="04505C4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c>
          <w:tcPr>
            <w:tcW w:w="762" w:type="dxa"/>
            <w:tcBorders>
              <w:top w:val="nil"/>
              <w:left w:val="nil"/>
              <w:bottom w:val="single" w:sz="4" w:space="0" w:color="auto"/>
              <w:right w:val="single" w:sz="4" w:space="0" w:color="auto"/>
            </w:tcBorders>
            <w:shd w:val="clear" w:color="auto" w:fill="auto"/>
            <w:hideMark/>
          </w:tcPr>
          <w:p w14:paraId="19EFA6D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r>
      <w:tr w:rsidR="00C57672" w:rsidRPr="00DA2979" w14:paraId="026B71B0"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5168A61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C1-4</w:t>
            </w:r>
          </w:p>
        </w:tc>
        <w:tc>
          <w:tcPr>
            <w:tcW w:w="1808" w:type="dxa"/>
            <w:tcBorders>
              <w:top w:val="nil"/>
              <w:left w:val="nil"/>
              <w:bottom w:val="single" w:sz="4" w:space="0" w:color="auto"/>
              <w:right w:val="single" w:sz="4" w:space="0" w:color="auto"/>
            </w:tcBorders>
            <w:shd w:val="clear" w:color="auto" w:fill="auto"/>
            <w:hideMark/>
          </w:tcPr>
          <w:p w14:paraId="36B8B23F"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reference antenna</w:t>
            </w:r>
          </w:p>
        </w:tc>
        <w:tc>
          <w:tcPr>
            <w:tcW w:w="546" w:type="dxa"/>
            <w:tcBorders>
              <w:top w:val="nil"/>
              <w:left w:val="nil"/>
              <w:bottom w:val="single" w:sz="4" w:space="0" w:color="auto"/>
              <w:right w:val="single" w:sz="4" w:space="0" w:color="auto"/>
            </w:tcBorders>
            <w:shd w:val="clear" w:color="auto" w:fill="auto"/>
            <w:hideMark/>
          </w:tcPr>
          <w:p w14:paraId="669AF85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0.50</w:t>
            </w:r>
          </w:p>
        </w:tc>
        <w:tc>
          <w:tcPr>
            <w:tcW w:w="762" w:type="dxa"/>
            <w:tcBorders>
              <w:top w:val="nil"/>
              <w:left w:val="nil"/>
              <w:bottom w:val="single" w:sz="4" w:space="0" w:color="auto"/>
              <w:right w:val="single" w:sz="4" w:space="0" w:color="auto"/>
            </w:tcBorders>
            <w:shd w:val="clear" w:color="auto" w:fill="auto"/>
            <w:hideMark/>
          </w:tcPr>
          <w:p w14:paraId="62354F0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0.43</w:t>
            </w:r>
          </w:p>
        </w:tc>
        <w:tc>
          <w:tcPr>
            <w:tcW w:w="762" w:type="dxa"/>
            <w:tcBorders>
              <w:top w:val="nil"/>
              <w:left w:val="nil"/>
              <w:bottom w:val="single" w:sz="4" w:space="0" w:color="auto"/>
              <w:right w:val="single" w:sz="4" w:space="0" w:color="auto"/>
            </w:tcBorders>
            <w:shd w:val="clear" w:color="auto" w:fill="auto"/>
            <w:hideMark/>
          </w:tcPr>
          <w:p w14:paraId="3225DFA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0.43</w:t>
            </w:r>
          </w:p>
        </w:tc>
        <w:tc>
          <w:tcPr>
            <w:tcW w:w="1114" w:type="dxa"/>
            <w:tcBorders>
              <w:top w:val="nil"/>
              <w:left w:val="nil"/>
              <w:bottom w:val="single" w:sz="4" w:space="0" w:color="auto"/>
              <w:right w:val="single" w:sz="4" w:space="0" w:color="auto"/>
            </w:tcBorders>
            <w:shd w:val="clear" w:color="auto" w:fill="auto"/>
            <w:hideMark/>
          </w:tcPr>
          <w:p w14:paraId="72025CF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5FB5524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4A21A8C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0854F5B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0.29</w:t>
            </w:r>
          </w:p>
        </w:tc>
        <w:tc>
          <w:tcPr>
            <w:tcW w:w="762" w:type="dxa"/>
            <w:tcBorders>
              <w:top w:val="nil"/>
              <w:left w:val="nil"/>
              <w:bottom w:val="single" w:sz="4" w:space="0" w:color="auto"/>
              <w:right w:val="single" w:sz="4" w:space="0" w:color="auto"/>
            </w:tcBorders>
            <w:shd w:val="clear" w:color="auto" w:fill="auto"/>
            <w:hideMark/>
          </w:tcPr>
          <w:p w14:paraId="3E627CD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c>
          <w:tcPr>
            <w:tcW w:w="762" w:type="dxa"/>
            <w:tcBorders>
              <w:top w:val="nil"/>
              <w:left w:val="nil"/>
              <w:bottom w:val="single" w:sz="4" w:space="0" w:color="auto"/>
              <w:right w:val="single" w:sz="4" w:space="0" w:color="auto"/>
            </w:tcBorders>
            <w:shd w:val="clear" w:color="auto" w:fill="auto"/>
            <w:hideMark/>
          </w:tcPr>
          <w:p w14:paraId="635D03E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r>
      <w:tr w:rsidR="00C57672" w:rsidRPr="00DA2979" w14:paraId="62D20F6F"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6EF52C5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B2-9</w:t>
            </w:r>
          </w:p>
        </w:tc>
        <w:tc>
          <w:tcPr>
            <w:tcW w:w="1808" w:type="dxa"/>
            <w:tcBorders>
              <w:top w:val="nil"/>
              <w:left w:val="nil"/>
              <w:bottom w:val="single" w:sz="4" w:space="0" w:color="auto"/>
              <w:right w:val="single" w:sz="4" w:space="0" w:color="auto"/>
            </w:tcBorders>
            <w:shd w:val="clear" w:color="auto" w:fill="auto"/>
            <w:hideMark/>
          </w:tcPr>
          <w:p w14:paraId="4EB25F9E" w14:textId="1FD45C91" w:rsidR="00C57672" w:rsidRPr="00DA2979" w:rsidRDefault="00F563A0" w:rsidP="009C163B">
            <w:pPr>
              <w:pStyle w:val="TAL"/>
              <w:rPr>
                <w:sz w:val="16"/>
                <w:szCs w:val="16"/>
                <w:lang w:val="en-US" w:eastAsia="zh-CN"/>
              </w:rPr>
            </w:pPr>
            <w:r>
              <w:rPr>
                <w:sz w:val="16"/>
                <w:szCs w:val="16"/>
                <w:lang w:val="en-US" w:eastAsia="zh-CN"/>
              </w:rPr>
              <w:t>Miscellaneous uncertainty</w:t>
            </w:r>
          </w:p>
        </w:tc>
        <w:tc>
          <w:tcPr>
            <w:tcW w:w="546" w:type="dxa"/>
            <w:tcBorders>
              <w:top w:val="nil"/>
              <w:left w:val="nil"/>
              <w:bottom w:val="single" w:sz="4" w:space="0" w:color="auto"/>
              <w:right w:val="single" w:sz="4" w:space="0" w:color="auto"/>
            </w:tcBorders>
            <w:shd w:val="clear" w:color="auto" w:fill="auto"/>
            <w:hideMark/>
          </w:tcPr>
          <w:p w14:paraId="2C0B1DB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417FF63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65152B5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782C8B8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Exp. normal</w:t>
            </w:r>
          </w:p>
        </w:tc>
        <w:tc>
          <w:tcPr>
            <w:tcW w:w="1096" w:type="dxa"/>
            <w:tcBorders>
              <w:top w:val="nil"/>
              <w:left w:val="nil"/>
              <w:bottom w:val="single" w:sz="4" w:space="0" w:color="auto"/>
              <w:right w:val="single" w:sz="4" w:space="0" w:color="auto"/>
            </w:tcBorders>
            <w:shd w:val="clear" w:color="auto" w:fill="auto"/>
            <w:hideMark/>
          </w:tcPr>
          <w:p w14:paraId="5FF0F17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2.00</w:t>
            </w:r>
          </w:p>
        </w:tc>
        <w:tc>
          <w:tcPr>
            <w:tcW w:w="337" w:type="dxa"/>
            <w:tcBorders>
              <w:top w:val="nil"/>
              <w:left w:val="nil"/>
              <w:bottom w:val="single" w:sz="4" w:space="0" w:color="auto"/>
              <w:right w:val="single" w:sz="4" w:space="0" w:color="auto"/>
            </w:tcBorders>
            <w:shd w:val="clear" w:color="auto" w:fill="auto"/>
            <w:hideMark/>
          </w:tcPr>
          <w:p w14:paraId="396B2F3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5FFFA03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6CB2E14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257A606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08DE75CC"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2FA70D5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B2-4b</w:t>
            </w:r>
          </w:p>
        </w:tc>
        <w:tc>
          <w:tcPr>
            <w:tcW w:w="1808" w:type="dxa"/>
            <w:tcBorders>
              <w:top w:val="nil"/>
              <w:left w:val="nil"/>
              <w:bottom w:val="single" w:sz="4" w:space="0" w:color="auto"/>
              <w:right w:val="single" w:sz="4" w:space="0" w:color="auto"/>
            </w:tcBorders>
            <w:shd w:val="clear" w:color="auto" w:fill="auto"/>
            <w:hideMark/>
          </w:tcPr>
          <w:p w14:paraId="36B85BD0" w14:textId="6BC3FB38" w:rsidR="00C57672" w:rsidRPr="00DA2979" w:rsidRDefault="00F563A0" w:rsidP="00473711">
            <w:pPr>
              <w:pStyle w:val="TAL"/>
              <w:rPr>
                <w:sz w:val="16"/>
                <w:szCs w:val="16"/>
                <w:lang w:val="en-US" w:eastAsia="zh-CN"/>
              </w:rPr>
            </w:pPr>
            <w:r>
              <w:rPr>
                <w:sz w:val="16"/>
                <w:szCs w:val="16"/>
                <w:lang w:val="en-US" w:eastAsia="zh-CN"/>
              </w:rPr>
              <w:t>QZ ripple experience</w:t>
            </w:r>
            <w:r w:rsidR="00473711">
              <w:rPr>
                <w:sz w:val="16"/>
                <w:szCs w:val="16"/>
                <w:lang w:val="en-US" w:eastAsia="zh-CN"/>
              </w:rPr>
              <w:t>d</w:t>
            </w:r>
            <w:r>
              <w:rPr>
                <w:sz w:val="16"/>
                <w:szCs w:val="16"/>
                <w:lang w:val="en-US" w:eastAsia="zh-CN"/>
              </w:rPr>
              <w:t xml:space="preserve"> by calibration antenna</w:t>
            </w:r>
          </w:p>
        </w:tc>
        <w:tc>
          <w:tcPr>
            <w:tcW w:w="546" w:type="dxa"/>
            <w:tcBorders>
              <w:top w:val="nil"/>
              <w:left w:val="nil"/>
              <w:bottom w:val="single" w:sz="4" w:space="0" w:color="auto"/>
              <w:right w:val="single" w:sz="4" w:space="0" w:color="auto"/>
            </w:tcBorders>
            <w:shd w:val="clear" w:color="auto" w:fill="auto"/>
            <w:hideMark/>
          </w:tcPr>
          <w:p w14:paraId="59A708C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7808F92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0B4A7FB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1114" w:type="dxa"/>
            <w:tcBorders>
              <w:top w:val="nil"/>
              <w:left w:val="nil"/>
              <w:bottom w:val="single" w:sz="4" w:space="0" w:color="auto"/>
              <w:right w:val="single" w:sz="4" w:space="0" w:color="auto"/>
            </w:tcBorders>
            <w:shd w:val="clear" w:color="auto" w:fill="auto"/>
            <w:hideMark/>
          </w:tcPr>
          <w:p w14:paraId="44118A5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6FF4C15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1BA9CDA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5C42FED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11377E6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18F84E3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r>
      <w:tr w:rsidR="00C57672" w:rsidRPr="00DA2979" w14:paraId="28BC2681"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5959BB58" w14:textId="4C022195"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B2-1</w:t>
            </w:r>
            <w:r w:rsidR="00941926">
              <w:rPr>
                <w:rFonts w:eastAsia="SimSun" w:cs="Arial"/>
                <w:sz w:val="16"/>
                <w:szCs w:val="16"/>
                <w:lang w:val="en-US" w:eastAsia="zh-CN"/>
              </w:rPr>
              <w:t>0</w:t>
            </w:r>
          </w:p>
        </w:tc>
        <w:tc>
          <w:tcPr>
            <w:tcW w:w="1808" w:type="dxa"/>
            <w:tcBorders>
              <w:top w:val="nil"/>
              <w:left w:val="nil"/>
              <w:bottom w:val="single" w:sz="4" w:space="0" w:color="auto"/>
              <w:right w:val="single" w:sz="4" w:space="0" w:color="auto"/>
            </w:tcBorders>
            <w:shd w:val="clear" w:color="auto" w:fill="auto"/>
            <w:hideMark/>
          </w:tcPr>
          <w:p w14:paraId="62750D90" w14:textId="77777777" w:rsidR="00C57672" w:rsidRPr="00DA2979" w:rsidRDefault="00C57672" w:rsidP="009C163B">
            <w:pPr>
              <w:pStyle w:val="TAL"/>
              <w:rPr>
                <w:sz w:val="16"/>
                <w:szCs w:val="16"/>
                <w:lang w:val="en-US" w:eastAsia="zh-CN"/>
              </w:rPr>
            </w:pPr>
            <w:r w:rsidRPr="00DA2979">
              <w:rPr>
                <w:sz w:val="16"/>
                <w:szCs w:val="16"/>
                <w:lang w:val="en-US" w:eastAsia="zh-CN"/>
              </w:rPr>
              <w:t>Rotary joints</w:t>
            </w:r>
          </w:p>
        </w:tc>
        <w:tc>
          <w:tcPr>
            <w:tcW w:w="546" w:type="dxa"/>
            <w:tcBorders>
              <w:top w:val="nil"/>
              <w:left w:val="nil"/>
              <w:bottom w:val="single" w:sz="4" w:space="0" w:color="auto"/>
              <w:right w:val="single" w:sz="4" w:space="0" w:color="auto"/>
            </w:tcBorders>
            <w:shd w:val="clear" w:color="auto" w:fill="auto"/>
            <w:hideMark/>
          </w:tcPr>
          <w:p w14:paraId="3F962B0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7EFE4E1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7D0797C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2757C1F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hideMark/>
          </w:tcPr>
          <w:p w14:paraId="6CB995A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337" w:type="dxa"/>
            <w:tcBorders>
              <w:top w:val="nil"/>
              <w:left w:val="nil"/>
              <w:bottom w:val="single" w:sz="4" w:space="0" w:color="auto"/>
              <w:right w:val="single" w:sz="4" w:space="0" w:color="auto"/>
            </w:tcBorders>
            <w:shd w:val="clear" w:color="auto" w:fill="auto"/>
            <w:hideMark/>
          </w:tcPr>
          <w:p w14:paraId="26AFB90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3E594D2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0.03</w:t>
            </w:r>
          </w:p>
        </w:tc>
        <w:tc>
          <w:tcPr>
            <w:tcW w:w="762" w:type="dxa"/>
            <w:tcBorders>
              <w:top w:val="nil"/>
              <w:left w:val="nil"/>
              <w:bottom w:val="single" w:sz="4" w:space="0" w:color="auto"/>
              <w:right w:val="single" w:sz="4" w:space="0" w:color="auto"/>
            </w:tcBorders>
            <w:shd w:val="clear" w:color="auto" w:fill="auto"/>
            <w:hideMark/>
          </w:tcPr>
          <w:p w14:paraId="02F2B42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0.03</w:t>
            </w:r>
          </w:p>
        </w:tc>
        <w:tc>
          <w:tcPr>
            <w:tcW w:w="762" w:type="dxa"/>
            <w:tcBorders>
              <w:top w:val="nil"/>
              <w:left w:val="nil"/>
              <w:bottom w:val="single" w:sz="4" w:space="0" w:color="auto"/>
              <w:right w:val="single" w:sz="4" w:space="0" w:color="auto"/>
            </w:tcBorders>
            <w:shd w:val="clear" w:color="auto" w:fill="auto"/>
            <w:hideMark/>
          </w:tcPr>
          <w:p w14:paraId="33F713B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0.03</w:t>
            </w:r>
          </w:p>
        </w:tc>
      </w:tr>
      <w:tr w:rsidR="00C57672" w:rsidRPr="00DA2979" w14:paraId="17F494A3"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551DF73B" w14:textId="58897679"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B2-1b</w:t>
            </w:r>
          </w:p>
        </w:tc>
        <w:tc>
          <w:tcPr>
            <w:tcW w:w="1808" w:type="dxa"/>
            <w:tcBorders>
              <w:top w:val="nil"/>
              <w:left w:val="nil"/>
              <w:bottom w:val="single" w:sz="4" w:space="0" w:color="auto"/>
              <w:right w:val="single" w:sz="4" w:space="0" w:color="auto"/>
            </w:tcBorders>
            <w:shd w:val="clear" w:color="auto" w:fill="auto"/>
            <w:hideMark/>
          </w:tcPr>
          <w:p w14:paraId="79A28080" w14:textId="2C92E5C9" w:rsidR="00C57672" w:rsidRPr="00DA2979" w:rsidRDefault="00F563A0" w:rsidP="009C163B">
            <w:pPr>
              <w:pStyle w:val="TAL"/>
              <w:rPr>
                <w:sz w:val="16"/>
                <w:szCs w:val="16"/>
                <w:lang w:val="en-US" w:eastAsia="zh-CN"/>
              </w:rPr>
            </w:pPr>
            <w:r>
              <w:rPr>
                <w:sz w:val="16"/>
                <w:szCs w:val="16"/>
                <w:lang w:val="en-US" w:eastAsia="zh-CN"/>
              </w:rPr>
              <w:t>Misalignment and pointing error of calibration antenna</w:t>
            </w:r>
          </w:p>
        </w:tc>
        <w:tc>
          <w:tcPr>
            <w:tcW w:w="546" w:type="dxa"/>
            <w:tcBorders>
              <w:top w:val="nil"/>
              <w:left w:val="nil"/>
              <w:bottom w:val="single" w:sz="4" w:space="0" w:color="auto"/>
              <w:right w:val="single" w:sz="4" w:space="0" w:color="auto"/>
            </w:tcBorders>
            <w:shd w:val="clear" w:color="auto" w:fill="auto"/>
            <w:hideMark/>
          </w:tcPr>
          <w:p w14:paraId="6A28A82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0.50</w:t>
            </w:r>
          </w:p>
        </w:tc>
        <w:tc>
          <w:tcPr>
            <w:tcW w:w="762" w:type="dxa"/>
            <w:tcBorders>
              <w:top w:val="nil"/>
              <w:left w:val="nil"/>
              <w:bottom w:val="single" w:sz="4" w:space="0" w:color="auto"/>
              <w:right w:val="single" w:sz="4" w:space="0" w:color="auto"/>
            </w:tcBorders>
            <w:shd w:val="clear" w:color="auto" w:fill="auto"/>
            <w:hideMark/>
          </w:tcPr>
          <w:p w14:paraId="34C8EC5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0.50</w:t>
            </w:r>
          </w:p>
        </w:tc>
        <w:tc>
          <w:tcPr>
            <w:tcW w:w="762" w:type="dxa"/>
            <w:tcBorders>
              <w:top w:val="nil"/>
              <w:left w:val="nil"/>
              <w:bottom w:val="single" w:sz="4" w:space="0" w:color="auto"/>
              <w:right w:val="single" w:sz="4" w:space="0" w:color="auto"/>
            </w:tcBorders>
            <w:shd w:val="clear" w:color="auto" w:fill="auto"/>
            <w:hideMark/>
          </w:tcPr>
          <w:p w14:paraId="1B1E9FB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0.50</w:t>
            </w:r>
          </w:p>
        </w:tc>
        <w:tc>
          <w:tcPr>
            <w:tcW w:w="1114" w:type="dxa"/>
            <w:tcBorders>
              <w:top w:val="nil"/>
              <w:left w:val="nil"/>
              <w:bottom w:val="single" w:sz="4" w:space="0" w:color="auto"/>
              <w:right w:val="single" w:sz="4" w:space="0" w:color="auto"/>
            </w:tcBorders>
            <w:shd w:val="clear" w:color="auto" w:fill="auto"/>
            <w:hideMark/>
          </w:tcPr>
          <w:p w14:paraId="00E2037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Exp. normal</w:t>
            </w:r>
          </w:p>
        </w:tc>
        <w:tc>
          <w:tcPr>
            <w:tcW w:w="1096" w:type="dxa"/>
            <w:tcBorders>
              <w:top w:val="nil"/>
              <w:left w:val="nil"/>
              <w:bottom w:val="single" w:sz="4" w:space="0" w:color="auto"/>
              <w:right w:val="single" w:sz="4" w:space="0" w:color="auto"/>
            </w:tcBorders>
            <w:shd w:val="clear" w:color="auto" w:fill="auto"/>
            <w:hideMark/>
          </w:tcPr>
          <w:p w14:paraId="79AC2A8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2.00</w:t>
            </w:r>
          </w:p>
        </w:tc>
        <w:tc>
          <w:tcPr>
            <w:tcW w:w="337" w:type="dxa"/>
            <w:tcBorders>
              <w:top w:val="nil"/>
              <w:left w:val="nil"/>
              <w:bottom w:val="single" w:sz="4" w:space="0" w:color="auto"/>
              <w:right w:val="single" w:sz="4" w:space="0" w:color="auto"/>
            </w:tcBorders>
            <w:shd w:val="clear" w:color="auto" w:fill="auto"/>
            <w:hideMark/>
          </w:tcPr>
          <w:p w14:paraId="5CE924C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773515F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c>
          <w:tcPr>
            <w:tcW w:w="762" w:type="dxa"/>
            <w:tcBorders>
              <w:top w:val="nil"/>
              <w:left w:val="nil"/>
              <w:bottom w:val="single" w:sz="4" w:space="0" w:color="auto"/>
              <w:right w:val="single" w:sz="4" w:space="0" w:color="auto"/>
            </w:tcBorders>
            <w:shd w:val="clear" w:color="auto" w:fill="auto"/>
            <w:hideMark/>
          </w:tcPr>
          <w:p w14:paraId="4A99D5D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c>
          <w:tcPr>
            <w:tcW w:w="762" w:type="dxa"/>
            <w:tcBorders>
              <w:top w:val="nil"/>
              <w:left w:val="nil"/>
              <w:bottom w:val="single" w:sz="4" w:space="0" w:color="auto"/>
              <w:right w:val="single" w:sz="4" w:space="0" w:color="auto"/>
            </w:tcBorders>
            <w:shd w:val="clear" w:color="auto" w:fill="auto"/>
            <w:hideMark/>
          </w:tcPr>
          <w:p w14:paraId="0AAC884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r>
      <w:tr w:rsidR="00C57672" w:rsidRPr="00DA2979" w14:paraId="2022B886"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1CF6F554" w14:textId="1A86241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B2-1</w:t>
            </w:r>
            <w:r w:rsidR="00F563A0">
              <w:rPr>
                <w:rFonts w:eastAsia="SimSun" w:cs="Arial"/>
                <w:sz w:val="16"/>
                <w:szCs w:val="16"/>
                <w:lang w:val="en-US" w:eastAsia="zh-CN"/>
              </w:rPr>
              <w:t>1</w:t>
            </w:r>
          </w:p>
        </w:tc>
        <w:tc>
          <w:tcPr>
            <w:tcW w:w="1808" w:type="dxa"/>
            <w:tcBorders>
              <w:top w:val="nil"/>
              <w:left w:val="nil"/>
              <w:bottom w:val="single" w:sz="4" w:space="0" w:color="auto"/>
              <w:right w:val="single" w:sz="4" w:space="0" w:color="auto"/>
            </w:tcBorders>
            <w:shd w:val="clear" w:color="auto" w:fill="auto"/>
            <w:hideMark/>
          </w:tcPr>
          <w:p w14:paraId="492E4F43" w14:textId="77777777" w:rsidR="00C57672" w:rsidRPr="00DA2979" w:rsidRDefault="00C57672" w:rsidP="009C163B">
            <w:pPr>
              <w:pStyle w:val="TAL"/>
              <w:rPr>
                <w:sz w:val="16"/>
                <w:szCs w:val="16"/>
                <w:lang w:val="en-US" w:eastAsia="zh-CN"/>
              </w:rPr>
            </w:pPr>
            <w:r w:rsidRPr="00DA2979">
              <w:rPr>
                <w:sz w:val="16"/>
                <w:szCs w:val="16"/>
                <w:lang w:val="en-US" w:eastAsia="zh-CN"/>
              </w:rPr>
              <w:t>Misalignment positioning system</w:t>
            </w:r>
          </w:p>
        </w:tc>
        <w:tc>
          <w:tcPr>
            <w:tcW w:w="546" w:type="dxa"/>
            <w:tcBorders>
              <w:top w:val="nil"/>
              <w:left w:val="nil"/>
              <w:bottom w:val="single" w:sz="4" w:space="0" w:color="auto"/>
              <w:right w:val="single" w:sz="4" w:space="0" w:color="auto"/>
            </w:tcBorders>
            <w:shd w:val="clear" w:color="auto" w:fill="auto"/>
            <w:hideMark/>
          </w:tcPr>
          <w:p w14:paraId="10A39C9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6FBA881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6202FE1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27DBAE2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Exp. normal</w:t>
            </w:r>
          </w:p>
        </w:tc>
        <w:tc>
          <w:tcPr>
            <w:tcW w:w="1096" w:type="dxa"/>
            <w:tcBorders>
              <w:top w:val="nil"/>
              <w:left w:val="nil"/>
              <w:bottom w:val="single" w:sz="4" w:space="0" w:color="auto"/>
              <w:right w:val="single" w:sz="4" w:space="0" w:color="auto"/>
            </w:tcBorders>
            <w:shd w:val="clear" w:color="auto" w:fill="auto"/>
            <w:hideMark/>
          </w:tcPr>
          <w:p w14:paraId="31B5AFB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2.00</w:t>
            </w:r>
          </w:p>
        </w:tc>
        <w:tc>
          <w:tcPr>
            <w:tcW w:w="337" w:type="dxa"/>
            <w:tcBorders>
              <w:top w:val="nil"/>
              <w:left w:val="nil"/>
              <w:bottom w:val="single" w:sz="4" w:space="0" w:color="auto"/>
              <w:right w:val="single" w:sz="4" w:space="0" w:color="auto"/>
            </w:tcBorders>
            <w:shd w:val="clear" w:color="auto" w:fill="auto"/>
            <w:hideMark/>
          </w:tcPr>
          <w:p w14:paraId="2221EDB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0AAA871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4B0C400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30008CB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6AF96500"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6F0DAC11" w14:textId="2723588E"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B2-1</w:t>
            </w:r>
            <w:r w:rsidR="00F563A0">
              <w:rPr>
                <w:rFonts w:eastAsia="SimSun" w:cs="Arial"/>
                <w:sz w:val="16"/>
                <w:szCs w:val="16"/>
                <w:lang w:val="en-US" w:eastAsia="zh-CN"/>
              </w:rPr>
              <w:t>2</w:t>
            </w:r>
          </w:p>
        </w:tc>
        <w:tc>
          <w:tcPr>
            <w:tcW w:w="1808" w:type="dxa"/>
            <w:tcBorders>
              <w:top w:val="nil"/>
              <w:left w:val="nil"/>
              <w:bottom w:val="single" w:sz="4" w:space="0" w:color="auto"/>
              <w:right w:val="single" w:sz="4" w:space="0" w:color="auto"/>
            </w:tcBorders>
            <w:shd w:val="clear" w:color="auto" w:fill="auto"/>
            <w:hideMark/>
          </w:tcPr>
          <w:p w14:paraId="7A8EFBA3"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SGH and test range antenna</w:t>
            </w:r>
          </w:p>
        </w:tc>
        <w:tc>
          <w:tcPr>
            <w:tcW w:w="546" w:type="dxa"/>
            <w:tcBorders>
              <w:top w:val="nil"/>
              <w:left w:val="nil"/>
              <w:bottom w:val="single" w:sz="4" w:space="0" w:color="auto"/>
              <w:right w:val="single" w:sz="4" w:space="0" w:color="auto"/>
            </w:tcBorders>
            <w:shd w:val="clear" w:color="auto" w:fill="auto"/>
            <w:hideMark/>
          </w:tcPr>
          <w:p w14:paraId="5A5898F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13F14C9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2B1334C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1114" w:type="dxa"/>
            <w:tcBorders>
              <w:top w:val="nil"/>
              <w:left w:val="nil"/>
              <w:bottom w:val="single" w:sz="4" w:space="0" w:color="auto"/>
              <w:right w:val="single" w:sz="4" w:space="0" w:color="auto"/>
            </w:tcBorders>
            <w:shd w:val="clear" w:color="auto" w:fill="auto"/>
            <w:hideMark/>
          </w:tcPr>
          <w:p w14:paraId="1ADCE24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hideMark/>
          </w:tcPr>
          <w:p w14:paraId="26E0AC4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337" w:type="dxa"/>
            <w:tcBorders>
              <w:top w:val="nil"/>
              <w:left w:val="nil"/>
              <w:bottom w:val="single" w:sz="4" w:space="0" w:color="auto"/>
              <w:right w:val="single" w:sz="4" w:space="0" w:color="auto"/>
            </w:tcBorders>
            <w:shd w:val="clear" w:color="auto" w:fill="auto"/>
            <w:hideMark/>
          </w:tcPr>
          <w:p w14:paraId="143E29B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2FD3FA7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c>
          <w:tcPr>
            <w:tcW w:w="762" w:type="dxa"/>
            <w:tcBorders>
              <w:top w:val="nil"/>
              <w:left w:val="nil"/>
              <w:bottom w:val="single" w:sz="4" w:space="0" w:color="auto"/>
              <w:right w:val="single" w:sz="4" w:space="0" w:color="auto"/>
            </w:tcBorders>
            <w:shd w:val="clear" w:color="auto" w:fill="auto"/>
            <w:hideMark/>
          </w:tcPr>
          <w:p w14:paraId="723DB4D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c>
          <w:tcPr>
            <w:tcW w:w="762" w:type="dxa"/>
            <w:tcBorders>
              <w:top w:val="nil"/>
              <w:left w:val="nil"/>
              <w:bottom w:val="single" w:sz="4" w:space="0" w:color="auto"/>
              <w:right w:val="single" w:sz="4" w:space="0" w:color="auto"/>
            </w:tcBorders>
            <w:shd w:val="clear" w:color="auto" w:fill="auto"/>
            <w:hideMark/>
          </w:tcPr>
          <w:p w14:paraId="4450CDF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r>
      <w:tr w:rsidR="00C57672" w:rsidRPr="00DA2979" w14:paraId="19668FDD"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7CA491A7" w14:textId="1208FD08"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B2-1</w:t>
            </w:r>
            <w:r w:rsidR="008D41C6">
              <w:rPr>
                <w:rFonts w:eastAsia="SimSun" w:cs="Arial"/>
                <w:sz w:val="16"/>
                <w:szCs w:val="16"/>
                <w:lang w:val="en-US" w:eastAsia="zh-CN"/>
              </w:rPr>
              <w:t>3</w:t>
            </w:r>
          </w:p>
        </w:tc>
        <w:tc>
          <w:tcPr>
            <w:tcW w:w="1808" w:type="dxa"/>
            <w:tcBorders>
              <w:top w:val="nil"/>
              <w:left w:val="nil"/>
              <w:bottom w:val="single" w:sz="4" w:space="0" w:color="auto"/>
              <w:right w:val="single" w:sz="4" w:space="0" w:color="auto"/>
            </w:tcBorders>
            <w:shd w:val="clear" w:color="auto" w:fill="auto"/>
            <w:hideMark/>
          </w:tcPr>
          <w:p w14:paraId="5074C028" w14:textId="77777777" w:rsidR="00C57672" w:rsidRPr="00DA2979" w:rsidRDefault="00C57672" w:rsidP="009C163B">
            <w:pPr>
              <w:pStyle w:val="TAL"/>
              <w:rPr>
                <w:sz w:val="16"/>
                <w:szCs w:val="16"/>
                <w:lang w:val="en-US" w:eastAsia="zh-CN"/>
              </w:rPr>
            </w:pPr>
            <w:r w:rsidRPr="00DA2979">
              <w:rPr>
                <w:sz w:val="16"/>
                <w:szCs w:val="16"/>
                <w:lang w:val="en-US" w:eastAsia="zh-CN"/>
              </w:rPr>
              <w:t>Switching uncertainty</w:t>
            </w:r>
          </w:p>
        </w:tc>
        <w:tc>
          <w:tcPr>
            <w:tcW w:w="546" w:type="dxa"/>
            <w:tcBorders>
              <w:top w:val="nil"/>
              <w:left w:val="nil"/>
              <w:bottom w:val="single" w:sz="4" w:space="0" w:color="auto"/>
              <w:right w:val="single" w:sz="4" w:space="0" w:color="auto"/>
            </w:tcBorders>
            <w:shd w:val="clear" w:color="auto" w:fill="auto"/>
            <w:hideMark/>
          </w:tcPr>
          <w:p w14:paraId="29FCAE8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0.26</w:t>
            </w:r>
          </w:p>
        </w:tc>
        <w:tc>
          <w:tcPr>
            <w:tcW w:w="762" w:type="dxa"/>
            <w:tcBorders>
              <w:top w:val="nil"/>
              <w:left w:val="nil"/>
              <w:bottom w:val="single" w:sz="4" w:space="0" w:color="auto"/>
              <w:right w:val="single" w:sz="4" w:space="0" w:color="auto"/>
            </w:tcBorders>
            <w:shd w:val="clear" w:color="auto" w:fill="auto"/>
            <w:hideMark/>
          </w:tcPr>
          <w:p w14:paraId="5DC11FE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0.26</w:t>
            </w:r>
          </w:p>
        </w:tc>
        <w:tc>
          <w:tcPr>
            <w:tcW w:w="762" w:type="dxa"/>
            <w:tcBorders>
              <w:top w:val="nil"/>
              <w:left w:val="nil"/>
              <w:bottom w:val="single" w:sz="4" w:space="0" w:color="auto"/>
              <w:right w:val="single" w:sz="4" w:space="0" w:color="auto"/>
            </w:tcBorders>
            <w:shd w:val="clear" w:color="auto" w:fill="auto"/>
            <w:hideMark/>
          </w:tcPr>
          <w:p w14:paraId="54F1C21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0.26</w:t>
            </w:r>
          </w:p>
        </w:tc>
        <w:tc>
          <w:tcPr>
            <w:tcW w:w="1114" w:type="dxa"/>
            <w:tcBorders>
              <w:top w:val="nil"/>
              <w:left w:val="nil"/>
              <w:bottom w:val="single" w:sz="4" w:space="0" w:color="auto"/>
              <w:right w:val="single" w:sz="4" w:space="0" w:color="auto"/>
            </w:tcBorders>
            <w:shd w:val="clear" w:color="auto" w:fill="auto"/>
            <w:hideMark/>
          </w:tcPr>
          <w:p w14:paraId="59B0297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5633F27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21EA254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2EA4473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0.15</w:t>
            </w:r>
          </w:p>
        </w:tc>
        <w:tc>
          <w:tcPr>
            <w:tcW w:w="762" w:type="dxa"/>
            <w:tcBorders>
              <w:top w:val="nil"/>
              <w:left w:val="nil"/>
              <w:bottom w:val="single" w:sz="4" w:space="0" w:color="auto"/>
              <w:right w:val="single" w:sz="4" w:space="0" w:color="auto"/>
            </w:tcBorders>
            <w:shd w:val="clear" w:color="auto" w:fill="auto"/>
            <w:hideMark/>
          </w:tcPr>
          <w:p w14:paraId="6F4DEF6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0.15</w:t>
            </w:r>
          </w:p>
        </w:tc>
        <w:tc>
          <w:tcPr>
            <w:tcW w:w="762" w:type="dxa"/>
            <w:tcBorders>
              <w:top w:val="nil"/>
              <w:left w:val="nil"/>
              <w:bottom w:val="single" w:sz="4" w:space="0" w:color="auto"/>
              <w:right w:val="single" w:sz="4" w:space="0" w:color="auto"/>
            </w:tcBorders>
            <w:shd w:val="clear" w:color="auto" w:fill="auto"/>
            <w:hideMark/>
          </w:tcPr>
          <w:p w14:paraId="1BE7745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0.15</w:t>
            </w:r>
          </w:p>
        </w:tc>
      </w:tr>
      <w:tr w:rsidR="00C57672" w:rsidRPr="00DA2979" w14:paraId="2F2872DE" w14:textId="77777777" w:rsidTr="009C163B">
        <w:trPr>
          <w:cantSplit/>
          <w:jc w:val="center"/>
        </w:trPr>
        <w:tc>
          <w:tcPr>
            <w:tcW w:w="7010" w:type="dxa"/>
            <w:gridSpan w:val="8"/>
            <w:tcBorders>
              <w:top w:val="single" w:sz="4" w:space="0" w:color="auto"/>
              <w:left w:val="single" w:sz="4" w:space="0" w:color="auto"/>
              <w:bottom w:val="single" w:sz="4" w:space="0" w:color="auto"/>
              <w:right w:val="single" w:sz="4" w:space="0" w:color="auto"/>
            </w:tcBorders>
            <w:shd w:val="clear" w:color="auto" w:fill="auto"/>
            <w:hideMark/>
          </w:tcPr>
          <w:p w14:paraId="0EA9C07E"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546" w:type="dxa"/>
            <w:tcBorders>
              <w:top w:val="nil"/>
              <w:left w:val="nil"/>
              <w:bottom w:val="single" w:sz="4" w:space="0" w:color="auto"/>
              <w:right w:val="single" w:sz="4" w:space="0" w:color="auto"/>
            </w:tcBorders>
            <w:shd w:val="clear" w:color="auto" w:fill="auto"/>
            <w:hideMark/>
          </w:tcPr>
          <w:p w14:paraId="214A65E3" w14:textId="77777777" w:rsidR="00C57672" w:rsidRPr="00DA2979" w:rsidRDefault="00C57672" w:rsidP="009C163B">
            <w:pPr>
              <w:pStyle w:val="TAH"/>
              <w:rPr>
                <w:sz w:val="16"/>
                <w:szCs w:val="16"/>
                <w:lang w:val="en-US" w:eastAsia="zh-CN"/>
              </w:rPr>
            </w:pPr>
            <w:r w:rsidRPr="00DA2979">
              <w:rPr>
                <w:sz w:val="16"/>
                <w:szCs w:val="16"/>
                <w:lang w:val="en-US" w:eastAsia="zh-CN"/>
              </w:rPr>
              <w:t>0.68</w:t>
            </w:r>
          </w:p>
        </w:tc>
        <w:tc>
          <w:tcPr>
            <w:tcW w:w="762" w:type="dxa"/>
            <w:tcBorders>
              <w:top w:val="nil"/>
              <w:left w:val="nil"/>
              <w:bottom w:val="single" w:sz="4" w:space="0" w:color="auto"/>
              <w:right w:val="single" w:sz="4" w:space="0" w:color="auto"/>
            </w:tcBorders>
            <w:shd w:val="clear" w:color="auto" w:fill="auto"/>
            <w:hideMark/>
          </w:tcPr>
          <w:p w14:paraId="3E336D36" w14:textId="77777777" w:rsidR="00C57672" w:rsidRPr="00DA2979" w:rsidRDefault="00C57672" w:rsidP="009C163B">
            <w:pPr>
              <w:pStyle w:val="TAH"/>
              <w:rPr>
                <w:sz w:val="16"/>
                <w:szCs w:val="16"/>
                <w:lang w:val="en-US" w:eastAsia="zh-CN"/>
              </w:rPr>
            </w:pPr>
            <w:r w:rsidRPr="00DA2979">
              <w:rPr>
                <w:sz w:val="16"/>
                <w:szCs w:val="16"/>
                <w:lang w:val="en-US" w:eastAsia="zh-CN"/>
              </w:rPr>
              <w:t>0.71</w:t>
            </w:r>
          </w:p>
        </w:tc>
        <w:tc>
          <w:tcPr>
            <w:tcW w:w="762" w:type="dxa"/>
            <w:tcBorders>
              <w:top w:val="nil"/>
              <w:left w:val="nil"/>
              <w:bottom w:val="single" w:sz="4" w:space="0" w:color="auto"/>
              <w:right w:val="single" w:sz="4" w:space="0" w:color="auto"/>
            </w:tcBorders>
            <w:shd w:val="clear" w:color="auto" w:fill="auto"/>
            <w:hideMark/>
          </w:tcPr>
          <w:p w14:paraId="55F18FDA" w14:textId="77777777" w:rsidR="00C57672" w:rsidRPr="00DA2979" w:rsidRDefault="00C57672" w:rsidP="009C163B">
            <w:pPr>
              <w:pStyle w:val="TAH"/>
              <w:rPr>
                <w:sz w:val="16"/>
                <w:szCs w:val="16"/>
                <w:lang w:val="en-US" w:eastAsia="zh-CN"/>
              </w:rPr>
            </w:pPr>
            <w:r w:rsidRPr="00DA2979">
              <w:rPr>
                <w:sz w:val="16"/>
                <w:szCs w:val="16"/>
                <w:lang w:val="en-US" w:eastAsia="zh-CN"/>
              </w:rPr>
              <w:t>0.71</w:t>
            </w:r>
          </w:p>
        </w:tc>
      </w:tr>
      <w:tr w:rsidR="00C57672" w:rsidRPr="00DA2979" w14:paraId="1987A8CC" w14:textId="77777777" w:rsidTr="009C163B">
        <w:trPr>
          <w:cantSplit/>
          <w:jc w:val="center"/>
        </w:trPr>
        <w:tc>
          <w:tcPr>
            <w:tcW w:w="7010" w:type="dxa"/>
            <w:gridSpan w:val="8"/>
            <w:tcBorders>
              <w:top w:val="single" w:sz="4" w:space="0" w:color="auto"/>
              <w:left w:val="single" w:sz="4" w:space="0" w:color="auto"/>
              <w:bottom w:val="single" w:sz="4" w:space="0" w:color="auto"/>
              <w:right w:val="single" w:sz="4" w:space="0" w:color="auto"/>
            </w:tcBorders>
            <w:shd w:val="clear" w:color="auto" w:fill="auto"/>
            <w:hideMark/>
          </w:tcPr>
          <w:p w14:paraId="3DCB6BDE" w14:textId="7DDFCD48" w:rsidR="00C57672" w:rsidRPr="00DA2979" w:rsidRDefault="00C57672" w:rsidP="009C163B">
            <w:pPr>
              <w:pStyle w:val="TAH"/>
              <w:rPr>
                <w:sz w:val="16"/>
                <w:szCs w:val="16"/>
                <w:lang w:val="en-US" w:eastAsia="zh-CN"/>
              </w:rPr>
            </w:pPr>
            <w:r w:rsidRPr="00DA2979">
              <w:rPr>
                <w:sz w:val="16"/>
                <w:szCs w:val="16"/>
                <w:lang w:val="en-US" w:eastAsia="zh-CN"/>
              </w:rPr>
              <w:t xml:space="preserve">Expanded uncertainty (1.96σ </w:t>
            </w:r>
            <w:r w:rsidR="009C163B" w:rsidRPr="00297C18">
              <w:rPr>
                <w:rFonts w:eastAsia="SimSun" w:cs="Arial"/>
                <w:bCs/>
                <w:color w:val="000000"/>
                <w:sz w:val="16"/>
                <w:szCs w:val="16"/>
                <w:lang w:val="en-US" w:eastAsia="zh-CN"/>
              </w:rPr>
              <w:t>–</w:t>
            </w:r>
            <w:r w:rsidRPr="00DA2979">
              <w:rPr>
                <w:sz w:val="16"/>
                <w:szCs w:val="16"/>
                <w:lang w:val="en-US" w:eastAsia="zh-CN"/>
              </w:rPr>
              <w:t xml:space="preserve"> confidence interval of 95 %) (dB)</w:t>
            </w:r>
          </w:p>
        </w:tc>
        <w:tc>
          <w:tcPr>
            <w:tcW w:w="546" w:type="dxa"/>
            <w:tcBorders>
              <w:top w:val="nil"/>
              <w:left w:val="nil"/>
              <w:bottom w:val="single" w:sz="4" w:space="0" w:color="auto"/>
              <w:right w:val="single" w:sz="4" w:space="0" w:color="auto"/>
            </w:tcBorders>
            <w:shd w:val="clear" w:color="auto" w:fill="auto"/>
            <w:hideMark/>
          </w:tcPr>
          <w:p w14:paraId="3FF5E67C" w14:textId="77777777" w:rsidR="00C57672" w:rsidRPr="00DA2979" w:rsidRDefault="00C57672" w:rsidP="009C163B">
            <w:pPr>
              <w:pStyle w:val="TAH"/>
              <w:rPr>
                <w:sz w:val="16"/>
                <w:szCs w:val="16"/>
                <w:lang w:val="en-US" w:eastAsia="zh-CN"/>
              </w:rPr>
            </w:pPr>
            <w:r w:rsidRPr="00DA2979">
              <w:rPr>
                <w:sz w:val="16"/>
                <w:szCs w:val="16"/>
                <w:lang w:val="en-US" w:eastAsia="zh-CN"/>
              </w:rPr>
              <w:t>1.33</w:t>
            </w:r>
          </w:p>
        </w:tc>
        <w:tc>
          <w:tcPr>
            <w:tcW w:w="762" w:type="dxa"/>
            <w:tcBorders>
              <w:top w:val="nil"/>
              <w:left w:val="nil"/>
              <w:bottom w:val="single" w:sz="4" w:space="0" w:color="auto"/>
              <w:right w:val="single" w:sz="4" w:space="0" w:color="auto"/>
            </w:tcBorders>
            <w:shd w:val="clear" w:color="auto" w:fill="auto"/>
            <w:hideMark/>
          </w:tcPr>
          <w:p w14:paraId="5797FDC9" w14:textId="77777777" w:rsidR="00C57672" w:rsidRPr="00DA2979" w:rsidRDefault="00C57672" w:rsidP="009C163B">
            <w:pPr>
              <w:pStyle w:val="TAH"/>
              <w:rPr>
                <w:sz w:val="16"/>
                <w:szCs w:val="16"/>
                <w:lang w:val="en-US" w:eastAsia="zh-CN"/>
              </w:rPr>
            </w:pPr>
            <w:r w:rsidRPr="00DA2979">
              <w:rPr>
                <w:sz w:val="16"/>
                <w:szCs w:val="16"/>
                <w:lang w:val="en-US" w:eastAsia="zh-CN"/>
              </w:rPr>
              <w:t>1.40</w:t>
            </w:r>
          </w:p>
        </w:tc>
        <w:tc>
          <w:tcPr>
            <w:tcW w:w="762" w:type="dxa"/>
            <w:tcBorders>
              <w:top w:val="nil"/>
              <w:left w:val="nil"/>
              <w:bottom w:val="single" w:sz="4" w:space="0" w:color="auto"/>
              <w:right w:val="single" w:sz="4" w:space="0" w:color="auto"/>
            </w:tcBorders>
            <w:shd w:val="clear" w:color="auto" w:fill="auto"/>
            <w:hideMark/>
          </w:tcPr>
          <w:p w14:paraId="7CEFE095" w14:textId="77777777" w:rsidR="00C57672" w:rsidRPr="00DA2979" w:rsidRDefault="00C57672" w:rsidP="009C163B">
            <w:pPr>
              <w:pStyle w:val="TAH"/>
              <w:rPr>
                <w:sz w:val="16"/>
                <w:szCs w:val="16"/>
                <w:lang w:val="en-US" w:eastAsia="zh-CN"/>
              </w:rPr>
            </w:pPr>
            <w:r w:rsidRPr="00DA2979">
              <w:rPr>
                <w:sz w:val="16"/>
                <w:szCs w:val="16"/>
                <w:lang w:val="en-US" w:eastAsia="zh-CN"/>
              </w:rPr>
              <w:t>1.40</w:t>
            </w:r>
          </w:p>
        </w:tc>
      </w:tr>
    </w:tbl>
    <w:p w14:paraId="0463468C" w14:textId="77777777" w:rsidR="00C57672" w:rsidRPr="00E11EA5" w:rsidRDefault="00C57672" w:rsidP="00C57672"/>
    <w:p w14:paraId="6F961151" w14:textId="77777777" w:rsidR="00C57672" w:rsidRPr="00E11EA5" w:rsidRDefault="00C57672" w:rsidP="00C57672">
      <w:pPr>
        <w:pStyle w:val="Heading4"/>
        <w:rPr>
          <w:lang w:eastAsia="sv-SE"/>
        </w:rPr>
      </w:pPr>
      <w:bookmarkStart w:id="7070" w:name="_Toc32332248"/>
      <w:bookmarkStart w:id="7071" w:name="_Toc37430165"/>
      <w:bookmarkStart w:id="7072" w:name="_Toc43739268"/>
      <w:bookmarkStart w:id="7073" w:name="_Toc46347029"/>
      <w:bookmarkStart w:id="7074" w:name="_Toc53165968"/>
      <w:bookmarkStart w:id="7075" w:name="_Toc53166663"/>
      <w:bookmarkStart w:id="7076" w:name="_Toc53167357"/>
      <w:bookmarkStart w:id="7077" w:name="_Toc61130595"/>
      <w:bookmarkStart w:id="7078" w:name="_Toc61131321"/>
      <w:bookmarkStart w:id="7079" w:name="_Toc61188163"/>
      <w:bookmarkStart w:id="7080" w:name="_Toc83029453"/>
      <w:bookmarkStart w:id="7081" w:name="_Toc83920051"/>
      <w:bookmarkStart w:id="7082" w:name="_Toc89785072"/>
      <w:bookmarkStart w:id="7083" w:name="_Toc137299572"/>
      <w:bookmarkStart w:id="7084" w:name="_Toc138888618"/>
      <w:bookmarkStart w:id="7085" w:name="_Toc138889342"/>
      <w:bookmarkStart w:id="7086" w:name="_Toc145341061"/>
      <w:bookmarkStart w:id="7087" w:name="_Toc161842804"/>
      <w:bookmarkStart w:id="7088" w:name="_Toc169788913"/>
      <w:bookmarkStart w:id="7089" w:name="_Toc171512292"/>
      <w:r w:rsidRPr="00E11EA5">
        <w:rPr>
          <w:lang w:eastAsia="sv-SE"/>
        </w:rPr>
        <w:t>10.2.</w:t>
      </w:r>
      <w:r w:rsidRPr="00E11EA5">
        <w:t>3</w:t>
      </w:r>
      <w:r w:rsidRPr="00E11EA5">
        <w:rPr>
          <w:lang w:eastAsia="sv-SE"/>
        </w:rPr>
        <w:t>.4</w:t>
      </w:r>
      <w:r>
        <w:rPr>
          <w:lang w:eastAsia="sv-SE"/>
        </w:rPr>
        <w:tab/>
      </w:r>
      <w:r w:rsidRPr="00E11EA5">
        <w:rPr>
          <w:lang w:eastAsia="sv-SE"/>
        </w:rPr>
        <w:t>MU value derivation, FR2</w:t>
      </w:r>
      <w:bookmarkEnd w:id="7070"/>
      <w:bookmarkEnd w:id="7071"/>
      <w:bookmarkEnd w:id="7072"/>
      <w:bookmarkEnd w:id="7073"/>
      <w:bookmarkEnd w:id="7074"/>
      <w:bookmarkEnd w:id="7075"/>
      <w:bookmarkEnd w:id="7076"/>
      <w:bookmarkEnd w:id="7077"/>
      <w:bookmarkEnd w:id="7078"/>
      <w:bookmarkEnd w:id="7079"/>
      <w:bookmarkEnd w:id="7080"/>
      <w:bookmarkEnd w:id="7081"/>
      <w:bookmarkEnd w:id="7082"/>
      <w:bookmarkEnd w:id="7083"/>
      <w:bookmarkEnd w:id="7084"/>
      <w:bookmarkEnd w:id="7085"/>
      <w:bookmarkEnd w:id="7086"/>
      <w:bookmarkEnd w:id="7087"/>
      <w:bookmarkEnd w:id="7088"/>
      <w:bookmarkEnd w:id="7089"/>
    </w:p>
    <w:p w14:paraId="6B2353EC" w14:textId="77777777" w:rsidR="00C57672" w:rsidRDefault="00C57672" w:rsidP="00C57672">
      <w:r w:rsidRPr="00E11EA5">
        <w:rPr>
          <w:lang w:eastAsia="sv-SE"/>
        </w:rPr>
        <w:t>Table 10.2.3.4</w:t>
      </w:r>
      <w:r w:rsidRPr="00E11EA5">
        <w:t xml:space="preserve">-1 captures derivation of the expanded measurement uncertainty values for OTA sensitivity measurements in </w:t>
      </w:r>
      <w:r w:rsidRPr="00E11EA5">
        <w:rPr>
          <w:lang w:eastAsia="sv-SE"/>
        </w:rPr>
        <w:t xml:space="preserve">CATR </w:t>
      </w:r>
      <w:r w:rsidRPr="00E11EA5">
        <w:t>(Normal test conditions, FR2).</w:t>
      </w:r>
    </w:p>
    <w:p w14:paraId="0D327B8B" w14:textId="2AEF574F" w:rsidR="00DD5E70" w:rsidRDefault="00DD5E70" w:rsidP="00DD5E70">
      <w:pPr>
        <w:rPr>
          <w:lang w:eastAsia="sv-SE"/>
        </w:rPr>
      </w:pPr>
      <w:r>
        <w:t>For FR2-2, UID C1-11 is used for uncertainty of RF signal generator. Power meter monitoring and generated signal level control is required for FR2-2 signal generation for better uncertainty.</w:t>
      </w:r>
    </w:p>
    <w:p w14:paraId="45577C8B" w14:textId="0DD337E6" w:rsidR="00C57672" w:rsidRPr="00E11EA5" w:rsidRDefault="00C57672" w:rsidP="00C57672">
      <w:pPr>
        <w:pStyle w:val="TH"/>
      </w:pPr>
      <w:r w:rsidRPr="00E11EA5">
        <w:lastRenderedPageBreak/>
        <w:t xml:space="preserve">Table 10.2.3.4-1: </w:t>
      </w:r>
      <w:r w:rsidR="008D41C6">
        <w:t xml:space="preserve">CATR </w:t>
      </w:r>
      <w:r w:rsidRPr="00E11EA5">
        <w:t xml:space="preserve">MU value </w:t>
      </w:r>
      <w:r w:rsidRPr="00E11EA5">
        <w:rPr>
          <w:lang w:eastAsia="sv-SE"/>
        </w:rPr>
        <w:t xml:space="preserve">derivation for </w:t>
      </w:r>
      <w:r w:rsidRPr="00E11EA5">
        <w:t>OTA sensitivity measurement, FR2</w:t>
      </w:r>
    </w:p>
    <w:tbl>
      <w:tblPr>
        <w:tblStyle w:val="TableGrid"/>
        <w:tblW w:w="5000" w:type="pct"/>
        <w:tblLook w:val="04A0" w:firstRow="1" w:lastRow="0" w:firstColumn="1" w:lastColumn="0" w:noHBand="0" w:noVBand="1"/>
      </w:tblPr>
      <w:tblGrid>
        <w:gridCol w:w="656"/>
        <w:gridCol w:w="1791"/>
        <w:gridCol w:w="892"/>
        <w:gridCol w:w="657"/>
        <w:gridCol w:w="882"/>
        <w:gridCol w:w="1114"/>
        <w:gridCol w:w="1096"/>
        <w:gridCol w:w="337"/>
        <w:gridCol w:w="892"/>
        <w:gridCol w:w="657"/>
        <w:gridCol w:w="657"/>
      </w:tblGrid>
      <w:tr w:rsidR="00E11C0F" w:rsidRPr="00A45D38" w14:paraId="41973BF0" w14:textId="77777777" w:rsidTr="00FA72F3">
        <w:tc>
          <w:tcPr>
            <w:tcW w:w="341" w:type="pct"/>
            <w:hideMark/>
          </w:tcPr>
          <w:p w14:paraId="13177ECC" w14:textId="77777777" w:rsidR="00E11C0F" w:rsidRPr="00A45D38" w:rsidRDefault="00E11C0F" w:rsidP="00FA72F3">
            <w:pPr>
              <w:pStyle w:val="TAH"/>
              <w:rPr>
                <w:sz w:val="16"/>
                <w:szCs w:val="16"/>
                <w:lang w:val="en-US" w:eastAsia="zh-CN"/>
              </w:rPr>
            </w:pPr>
            <w:r w:rsidRPr="00A45D38">
              <w:rPr>
                <w:sz w:val="16"/>
                <w:szCs w:val="16"/>
                <w:lang w:val="en-US" w:eastAsia="zh-CN"/>
              </w:rPr>
              <w:t>UID</w:t>
            </w:r>
          </w:p>
        </w:tc>
        <w:tc>
          <w:tcPr>
            <w:tcW w:w="930" w:type="pct"/>
            <w:hideMark/>
          </w:tcPr>
          <w:p w14:paraId="076823DE" w14:textId="77777777" w:rsidR="00E11C0F" w:rsidRPr="00A45D38" w:rsidRDefault="00E11C0F" w:rsidP="00FA72F3">
            <w:pPr>
              <w:pStyle w:val="TAH"/>
              <w:rPr>
                <w:sz w:val="16"/>
                <w:szCs w:val="16"/>
                <w:lang w:val="en-US" w:eastAsia="zh-CN"/>
              </w:rPr>
            </w:pPr>
            <w:r w:rsidRPr="00A45D38">
              <w:rPr>
                <w:sz w:val="16"/>
                <w:szCs w:val="16"/>
                <w:lang w:val="en-US" w:eastAsia="zh-CN"/>
              </w:rPr>
              <w:t>Uncertainty source</w:t>
            </w:r>
          </w:p>
        </w:tc>
        <w:tc>
          <w:tcPr>
            <w:tcW w:w="1262" w:type="pct"/>
            <w:gridSpan w:val="3"/>
            <w:hideMark/>
          </w:tcPr>
          <w:p w14:paraId="4134A143" w14:textId="77777777" w:rsidR="00E11C0F" w:rsidRPr="00A45D38" w:rsidRDefault="00E11C0F" w:rsidP="00FA72F3">
            <w:pPr>
              <w:pStyle w:val="TAH"/>
              <w:rPr>
                <w:sz w:val="16"/>
                <w:szCs w:val="16"/>
                <w:lang w:val="en-US" w:eastAsia="zh-CN"/>
              </w:rPr>
            </w:pPr>
            <w:r w:rsidRPr="00A45D38">
              <w:rPr>
                <w:sz w:val="16"/>
                <w:szCs w:val="16"/>
                <w:lang w:val="en-US" w:eastAsia="zh-CN"/>
              </w:rPr>
              <w:t>Uncertainty value</w:t>
            </w:r>
          </w:p>
        </w:tc>
        <w:tc>
          <w:tcPr>
            <w:tcW w:w="578" w:type="pct"/>
            <w:hideMark/>
          </w:tcPr>
          <w:p w14:paraId="1B1B683A" w14:textId="77777777" w:rsidR="00E11C0F" w:rsidRPr="00A45D38" w:rsidRDefault="00E11C0F" w:rsidP="00FA72F3">
            <w:pPr>
              <w:pStyle w:val="TAH"/>
              <w:rPr>
                <w:sz w:val="16"/>
                <w:szCs w:val="16"/>
                <w:lang w:val="en-US" w:eastAsia="zh-CN"/>
              </w:rPr>
            </w:pPr>
            <w:r w:rsidRPr="00A45D38">
              <w:rPr>
                <w:sz w:val="16"/>
                <w:szCs w:val="16"/>
                <w:lang w:val="en-US" w:eastAsia="zh-CN"/>
              </w:rPr>
              <w:t>Distribution of the</w:t>
            </w:r>
          </w:p>
        </w:tc>
        <w:tc>
          <w:tcPr>
            <w:tcW w:w="569" w:type="pct"/>
            <w:hideMark/>
          </w:tcPr>
          <w:p w14:paraId="057A273B" w14:textId="77777777" w:rsidR="00E11C0F" w:rsidRPr="00A45D38" w:rsidRDefault="00E11C0F" w:rsidP="00FA72F3">
            <w:pPr>
              <w:pStyle w:val="TAH"/>
              <w:rPr>
                <w:sz w:val="16"/>
                <w:szCs w:val="16"/>
                <w:lang w:val="en-US" w:eastAsia="zh-CN"/>
              </w:rPr>
            </w:pPr>
            <w:r w:rsidRPr="00A45D38">
              <w:rPr>
                <w:sz w:val="16"/>
                <w:szCs w:val="16"/>
                <w:lang w:val="en-US" w:eastAsia="zh-CN"/>
              </w:rPr>
              <w:t>Divisor based on</w:t>
            </w:r>
          </w:p>
        </w:tc>
        <w:tc>
          <w:tcPr>
            <w:tcW w:w="174" w:type="pct"/>
            <w:hideMark/>
          </w:tcPr>
          <w:p w14:paraId="3A3FB1B7" w14:textId="77777777" w:rsidR="00E11C0F" w:rsidRPr="00A45D38" w:rsidRDefault="00E11C0F" w:rsidP="00FA72F3">
            <w:pPr>
              <w:pStyle w:val="TAH"/>
              <w:rPr>
                <w:i/>
                <w:iCs/>
                <w:sz w:val="16"/>
                <w:szCs w:val="16"/>
                <w:lang w:val="en-US" w:eastAsia="zh-CN"/>
              </w:rPr>
            </w:pPr>
            <w:r w:rsidRPr="00A45D38">
              <w:rPr>
                <w:i/>
                <w:iCs/>
                <w:sz w:val="16"/>
                <w:szCs w:val="16"/>
                <w:lang w:val="en-US" w:eastAsia="zh-CN"/>
              </w:rPr>
              <w:t>c</w:t>
            </w:r>
            <w:r w:rsidRPr="00A45D38">
              <w:rPr>
                <w:i/>
                <w:iCs/>
                <w:sz w:val="16"/>
                <w:szCs w:val="16"/>
                <w:vertAlign w:val="subscript"/>
                <w:lang w:val="en-US" w:eastAsia="zh-CN"/>
              </w:rPr>
              <w:t>i</w:t>
            </w:r>
          </w:p>
        </w:tc>
        <w:tc>
          <w:tcPr>
            <w:tcW w:w="1145" w:type="pct"/>
            <w:gridSpan w:val="3"/>
            <w:hideMark/>
          </w:tcPr>
          <w:p w14:paraId="3891848F" w14:textId="77777777" w:rsidR="00E11C0F" w:rsidRPr="00A45D38" w:rsidRDefault="00E11C0F" w:rsidP="00FA72F3">
            <w:pPr>
              <w:pStyle w:val="TAH"/>
              <w:rPr>
                <w:sz w:val="16"/>
                <w:szCs w:val="16"/>
                <w:lang w:val="en-US" w:eastAsia="zh-CN"/>
              </w:rPr>
            </w:pPr>
            <w:r w:rsidRPr="00A45D38">
              <w:rPr>
                <w:sz w:val="16"/>
                <w:szCs w:val="16"/>
                <w:lang w:val="en-US" w:eastAsia="zh-CN"/>
              </w:rPr>
              <w:t xml:space="preserve">Standard uncertainty </w:t>
            </w:r>
            <w:r w:rsidRPr="00A45D38">
              <w:rPr>
                <w:i/>
                <w:iCs/>
                <w:sz w:val="16"/>
                <w:szCs w:val="16"/>
                <w:lang w:val="en-US" w:eastAsia="zh-CN"/>
              </w:rPr>
              <w:t>u</w:t>
            </w:r>
            <w:r w:rsidRPr="00A45D38">
              <w:rPr>
                <w:i/>
                <w:iCs/>
                <w:sz w:val="16"/>
                <w:szCs w:val="16"/>
                <w:vertAlign w:val="subscript"/>
                <w:lang w:val="en-US" w:eastAsia="zh-CN"/>
              </w:rPr>
              <w:t>i</w:t>
            </w:r>
            <w:r w:rsidRPr="00A45D38">
              <w:rPr>
                <w:sz w:val="16"/>
                <w:szCs w:val="16"/>
                <w:lang w:val="en-US" w:eastAsia="zh-CN"/>
              </w:rPr>
              <w:t xml:space="preserve"> (dB)</w:t>
            </w:r>
          </w:p>
        </w:tc>
      </w:tr>
      <w:tr w:rsidR="00E11C0F" w:rsidRPr="00A45D38" w14:paraId="19D78D88" w14:textId="77777777" w:rsidTr="00D05565">
        <w:tc>
          <w:tcPr>
            <w:tcW w:w="341" w:type="pct"/>
            <w:shd w:val="clear" w:color="auto" w:fill="auto"/>
            <w:hideMark/>
          </w:tcPr>
          <w:p w14:paraId="61E345CB" w14:textId="77777777" w:rsidR="00E11C0F" w:rsidRPr="00A45D38" w:rsidRDefault="00E11C0F" w:rsidP="00FA72F3">
            <w:pPr>
              <w:pStyle w:val="TAH"/>
              <w:rPr>
                <w:sz w:val="16"/>
                <w:szCs w:val="16"/>
                <w:lang w:val="en-US" w:eastAsia="zh-CN"/>
              </w:rPr>
            </w:pPr>
          </w:p>
        </w:tc>
        <w:tc>
          <w:tcPr>
            <w:tcW w:w="930" w:type="pct"/>
            <w:shd w:val="clear" w:color="auto" w:fill="auto"/>
            <w:hideMark/>
          </w:tcPr>
          <w:p w14:paraId="66F97441" w14:textId="77777777" w:rsidR="00E11C0F" w:rsidRPr="00A45D38" w:rsidRDefault="00E11C0F" w:rsidP="00FA72F3">
            <w:pPr>
              <w:pStyle w:val="TAH"/>
              <w:rPr>
                <w:sz w:val="16"/>
                <w:szCs w:val="16"/>
                <w:lang w:val="en-US" w:eastAsia="zh-CN"/>
              </w:rPr>
            </w:pPr>
          </w:p>
        </w:tc>
        <w:tc>
          <w:tcPr>
            <w:tcW w:w="463" w:type="pct"/>
            <w:shd w:val="clear" w:color="auto" w:fill="auto"/>
            <w:hideMark/>
          </w:tcPr>
          <w:p w14:paraId="0AEDD6F4" w14:textId="77777777" w:rsidR="00E11C0F" w:rsidRPr="00A45D38" w:rsidRDefault="00E11C0F" w:rsidP="00FA72F3">
            <w:pPr>
              <w:pStyle w:val="TAH"/>
              <w:rPr>
                <w:sz w:val="16"/>
                <w:szCs w:val="16"/>
                <w:lang w:val="en-US" w:eastAsia="zh-CN"/>
              </w:rPr>
            </w:pPr>
            <w:r w:rsidRPr="00A45D38">
              <w:rPr>
                <w:sz w:val="16"/>
                <w:szCs w:val="16"/>
                <w:lang w:val="en-US" w:eastAsia="zh-CN"/>
              </w:rPr>
              <w:t>24.25 &lt; f &lt; 29.5 GHz</w:t>
            </w:r>
          </w:p>
        </w:tc>
        <w:tc>
          <w:tcPr>
            <w:tcW w:w="341" w:type="pct"/>
            <w:shd w:val="clear" w:color="auto" w:fill="auto"/>
            <w:hideMark/>
          </w:tcPr>
          <w:p w14:paraId="615C1359" w14:textId="77777777" w:rsidR="00E11C0F" w:rsidRPr="00A45D38" w:rsidRDefault="00E11C0F" w:rsidP="00FA72F3">
            <w:pPr>
              <w:pStyle w:val="TAH"/>
              <w:rPr>
                <w:sz w:val="16"/>
                <w:szCs w:val="16"/>
                <w:lang w:val="en-US" w:eastAsia="zh-CN"/>
              </w:rPr>
            </w:pPr>
            <w:r w:rsidRPr="00A45D38">
              <w:rPr>
                <w:sz w:val="16"/>
                <w:szCs w:val="16"/>
                <w:lang w:val="en-US" w:eastAsia="zh-CN"/>
              </w:rPr>
              <w:t>37 &lt; f &lt; 43.5 GHz</w:t>
            </w:r>
          </w:p>
        </w:tc>
        <w:tc>
          <w:tcPr>
            <w:tcW w:w="458" w:type="pct"/>
          </w:tcPr>
          <w:p w14:paraId="245F2CD4" w14:textId="77777777" w:rsidR="00E11C0F" w:rsidRPr="00A45D38" w:rsidRDefault="00E11C0F" w:rsidP="00FA72F3">
            <w:pPr>
              <w:pStyle w:val="TAH"/>
              <w:rPr>
                <w:sz w:val="16"/>
                <w:szCs w:val="16"/>
                <w:lang w:val="en-US" w:eastAsia="zh-CN"/>
              </w:rPr>
            </w:pPr>
            <w:r w:rsidRPr="00A45D38">
              <w:rPr>
                <w:sz w:val="16"/>
                <w:szCs w:val="16"/>
                <w:lang w:val="en-US" w:eastAsia="zh-CN"/>
              </w:rPr>
              <w:t>52.6 &lt; f ≤ 71 GHz</w:t>
            </w:r>
          </w:p>
        </w:tc>
        <w:tc>
          <w:tcPr>
            <w:tcW w:w="578" w:type="pct"/>
            <w:shd w:val="clear" w:color="auto" w:fill="auto"/>
            <w:hideMark/>
          </w:tcPr>
          <w:p w14:paraId="72477F47" w14:textId="77777777" w:rsidR="00E11C0F" w:rsidRPr="00A45D38" w:rsidRDefault="00E11C0F" w:rsidP="00FA72F3">
            <w:pPr>
              <w:pStyle w:val="TAH"/>
              <w:rPr>
                <w:sz w:val="16"/>
                <w:szCs w:val="16"/>
                <w:lang w:val="en-US" w:eastAsia="zh-CN"/>
              </w:rPr>
            </w:pPr>
            <w:r w:rsidRPr="00A45D38">
              <w:rPr>
                <w:sz w:val="16"/>
                <w:szCs w:val="16"/>
                <w:lang w:val="en-US" w:eastAsia="zh-CN"/>
              </w:rPr>
              <w:t>probability</w:t>
            </w:r>
          </w:p>
        </w:tc>
        <w:tc>
          <w:tcPr>
            <w:tcW w:w="569" w:type="pct"/>
            <w:shd w:val="clear" w:color="auto" w:fill="auto"/>
            <w:hideMark/>
          </w:tcPr>
          <w:p w14:paraId="3BEAC4D3" w14:textId="77777777" w:rsidR="00E11C0F" w:rsidRPr="00A45D38" w:rsidRDefault="00E11C0F" w:rsidP="00FA72F3">
            <w:pPr>
              <w:pStyle w:val="TAH"/>
              <w:rPr>
                <w:sz w:val="16"/>
                <w:szCs w:val="16"/>
                <w:lang w:val="en-US" w:eastAsia="zh-CN"/>
              </w:rPr>
            </w:pPr>
            <w:r w:rsidRPr="00A45D38">
              <w:rPr>
                <w:sz w:val="16"/>
                <w:szCs w:val="16"/>
                <w:lang w:val="en-US" w:eastAsia="zh-CN"/>
              </w:rPr>
              <w:t>distribution shape</w:t>
            </w:r>
          </w:p>
        </w:tc>
        <w:tc>
          <w:tcPr>
            <w:tcW w:w="174" w:type="pct"/>
            <w:shd w:val="clear" w:color="auto" w:fill="auto"/>
            <w:hideMark/>
          </w:tcPr>
          <w:p w14:paraId="388D9A36" w14:textId="77777777" w:rsidR="00E11C0F" w:rsidRPr="00A45D38" w:rsidRDefault="00E11C0F" w:rsidP="00FA72F3">
            <w:pPr>
              <w:pStyle w:val="TAH"/>
              <w:rPr>
                <w:i/>
                <w:iCs/>
                <w:sz w:val="16"/>
                <w:szCs w:val="16"/>
                <w:lang w:val="en-US" w:eastAsia="zh-CN"/>
              </w:rPr>
            </w:pPr>
          </w:p>
        </w:tc>
        <w:tc>
          <w:tcPr>
            <w:tcW w:w="463" w:type="pct"/>
            <w:shd w:val="clear" w:color="auto" w:fill="auto"/>
            <w:hideMark/>
          </w:tcPr>
          <w:p w14:paraId="2B61CF01" w14:textId="77777777" w:rsidR="00E11C0F" w:rsidRPr="00A45D38" w:rsidRDefault="00E11C0F" w:rsidP="00FA72F3">
            <w:pPr>
              <w:pStyle w:val="TAH"/>
              <w:rPr>
                <w:sz w:val="16"/>
                <w:szCs w:val="16"/>
                <w:lang w:val="en-US" w:eastAsia="zh-CN"/>
              </w:rPr>
            </w:pPr>
            <w:r w:rsidRPr="00A45D38">
              <w:rPr>
                <w:sz w:val="16"/>
                <w:szCs w:val="16"/>
                <w:lang w:val="en-US" w:eastAsia="zh-CN"/>
              </w:rPr>
              <w:t>24.25 &lt; f &lt; 29.5 GHz</w:t>
            </w:r>
          </w:p>
        </w:tc>
        <w:tc>
          <w:tcPr>
            <w:tcW w:w="341" w:type="pct"/>
            <w:shd w:val="clear" w:color="auto" w:fill="auto"/>
            <w:hideMark/>
          </w:tcPr>
          <w:p w14:paraId="624F147B" w14:textId="77777777" w:rsidR="00E11C0F" w:rsidRPr="00A45D38" w:rsidRDefault="00E11C0F" w:rsidP="00FA72F3">
            <w:pPr>
              <w:pStyle w:val="TAH"/>
              <w:rPr>
                <w:sz w:val="16"/>
                <w:szCs w:val="16"/>
                <w:lang w:val="en-US" w:eastAsia="zh-CN"/>
              </w:rPr>
            </w:pPr>
            <w:r w:rsidRPr="00A45D38">
              <w:rPr>
                <w:sz w:val="16"/>
                <w:szCs w:val="16"/>
                <w:lang w:val="en-US" w:eastAsia="zh-CN"/>
              </w:rPr>
              <w:t>37 &lt; f &lt; 43.5 GHz</w:t>
            </w:r>
          </w:p>
        </w:tc>
        <w:tc>
          <w:tcPr>
            <w:tcW w:w="341" w:type="pct"/>
          </w:tcPr>
          <w:p w14:paraId="0ED19897" w14:textId="77777777" w:rsidR="00E11C0F" w:rsidRPr="00A45D38" w:rsidRDefault="00E11C0F" w:rsidP="00FA72F3">
            <w:pPr>
              <w:pStyle w:val="TAH"/>
              <w:rPr>
                <w:sz w:val="16"/>
                <w:szCs w:val="16"/>
                <w:lang w:val="en-US" w:eastAsia="zh-CN"/>
              </w:rPr>
            </w:pPr>
            <w:r w:rsidRPr="00A45D38">
              <w:rPr>
                <w:sz w:val="16"/>
                <w:szCs w:val="16"/>
                <w:lang w:val="en-US" w:eastAsia="zh-CN"/>
              </w:rPr>
              <w:t>52.6 &lt; f ≤ 71 GHz</w:t>
            </w:r>
          </w:p>
        </w:tc>
      </w:tr>
      <w:tr w:rsidR="00E11C0F" w:rsidRPr="00A45D38" w14:paraId="037E1ADE" w14:textId="77777777" w:rsidTr="00FA72F3">
        <w:tc>
          <w:tcPr>
            <w:tcW w:w="5000" w:type="pct"/>
            <w:gridSpan w:val="11"/>
          </w:tcPr>
          <w:p w14:paraId="7D5D687A" w14:textId="77777777" w:rsidR="00E11C0F" w:rsidRPr="00A45D38" w:rsidRDefault="00E11C0F" w:rsidP="00FA72F3">
            <w:pPr>
              <w:pStyle w:val="TAH"/>
              <w:rPr>
                <w:sz w:val="16"/>
                <w:szCs w:val="16"/>
                <w:lang w:val="en-US" w:eastAsia="zh-CN"/>
              </w:rPr>
            </w:pPr>
            <w:r w:rsidRPr="00A45D38">
              <w:rPr>
                <w:sz w:val="16"/>
                <w:szCs w:val="16"/>
                <w:lang w:val="en-US" w:eastAsia="zh-CN"/>
              </w:rPr>
              <w:t>Stage 2: BS measurement</w:t>
            </w:r>
          </w:p>
        </w:tc>
      </w:tr>
      <w:tr w:rsidR="00E11C0F" w:rsidRPr="00A45D38" w14:paraId="068A7D87" w14:textId="77777777" w:rsidTr="00D05565">
        <w:tc>
          <w:tcPr>
            <w:tcW w:w="341" w:type="pct"/>
            <w:shd w:val="clear" w:color="auto" w:fill="auto"/>
            <w:hideMark/>
          </w:tcPr>
          <w:p w14:paraId="17D96495" w14:textId="77777777" w:rsidR="00E11C0F" w:rsidRPr="00A45D38" w:rsidRDefault="00E11C0F" w:rsidP="00FA72F3">
            <w:pPr>
              <w:pStyle w:val="TAC"/>
              <w:rPr>
                <w:sz w:val="16"/>
                <w:szCs w:val="16"/>
                <w:lang w:val="en-US" w:eastAsia="zh-CN"/>
              </w:rPr>
            </w:pPr>
            <w:r w:rsidRPr="00A45D38">
              <w:rPr>
                <w:sz w:val="16"/>
                <w:szCs w:val="16"/>
                <w:lang w:val="en-US" w:eastAsia="zh-CN"/>
              </w:rPr>
              <w:t>B2-1a</w:t>
            </w:r>
          </w:p>
        </w:tc>
        <w:tc>
          <w:tcPr>
            <w:tcW w:w="930" w:type="pct"/>
            <w:shd w:val="clear" w:color="auto" w:fill="auto"/>
            <w:hideMark/>
          </w:tcPr>
          <w:p w14:paraId="09F468DF" w14:textId="77777777" w:rsidR="00E11C0F" w:rsidRPr="00A45D38" w:rsidRDefault="00E11C0F" w:rsidP="00FA72F3">
            <w:pPr>
              <w:pStyle w:val="TAL"/>
              <w:rPr>
                <w:sz w:val="16"/>
                <w:szCs w:val="16"/>
                <w:lang w:val="en-US" w:eastAsia="zh-CN"/>
              </w:rPr>
            </w:pPr>
            <w:r w:rsidRPr="00A45D38">
              <w:rPr>
                <w:sz w:val="16"/>
                <w:szCs w:val="16"/>
                <w:lang w:val="en-US" w:eastAsia="zh-CN"/>
              </w:rPr>
              <w:t>Misalignment and pointing error of BS</w:t>
            </w:r>
          </w:p>
        </w:tc>
        <w:tc>
          <w:tcPr>
            <w:tcW w:w="463" w:type="pct"/>
            <w:shd w:val="clear" w:color="auto" w:fill="auto"/>
            <w:hideMark/>
          </w:tcPr>
          <w:p w14:paraId="0067E418" w14:textId="77777777" w:rsidR="00E11C0F" w:rsidRPr="00A45D38" w:rsidRDefault="00E11C0F" w:rsidP="00FA72F3">
            <w:pPr>
              <w:pStyle w:val="TAC"/>
              <w:rPr>
                <w:sz w:val="16"/>
                <w:szCs w:val="16"/>
                <w:lang w:val="en-US" w:eastAsia="zh-CN"/>
              </w:rPr>
            </w:pPr>
            <w:r w:rsidRPr="00A45D38">
              <w:rPr>
                <w:sz w:val="16"/>
                <w:szCs w:val="16"/>
                <w:lang w:val="en-US" w:eastAsia="zh-CN"/>
              </w:rPr>
              <w:t>0.2</w:t>
            </w:r>
          </w:p>
        </w:tc>
        <w:tc>
          <w:tcPr>
            <w:tcW w:w="341" w:type="pct"/>
            <w:shd w:val="clear" w:color="auto" w:fill="auto"/>
            <w:hideMark/>
          </w:tcPr>
          <w:p w14:paraId="2CA61F39" w14:textId="77777777" w:rsidR="00E11C0F" w:rsidRPr="00A45D38" w:rsidRDefault="00E11C0F" w:rsidP="00FA72F3">
            <w:pPr>
              <w:pStyle w:val="TAC"/>
              <w:rPr>
                <w:sz w:val="16"/>
                <w:szCs w:val="16"/>
                <w:lang w:val="en-US" w:eastAsia="zh-CN"/>
              </w:rPr>
            </w:pPr>
            <w:r w:rsidRPr="00A45D38">
              <w:rPr>
                <w:sz w:val="16"/>
                <w:szCs w:val="16"/>
                <w:lang w:val="en-US" w:eastAsia="zh-CN"/>
              </w:rPr>
              <w:t>0.2</w:t>
            </w:r>
          </w:p>
        </w:tc>
        <w:tc>
          <w:tcPr>
            <w:tcW w:w="458" w:type="pct"/>
            <w:vAlign w:val="center"/>
          </w:tcPr>
          <w:p w14:paraId="7C089184" w14:textId="77777777" w:rsidR="00E11C0F" w:rsidRPr="00A45D38" w:rsidRDefault="00E11C0F" w:rsidP="00FA72F3">
            <w:pPr>
              <w:pStyle w:val="TAC"/>
              <w:rPr>
                <w:sz w:val="16"/>
                <w:szCs w:val="16"/>
                <w:lang w:val="en-US" w:eastAsia="zh-CN"/>
              </w:rPr>
            </w:pPr>
            <w:r w:rsidRPr="00A45D38">
              <w:rPr>
                <w:rFonts w:cs="Arial"/>
                <w:color w:val="000000"/>
                <w:sz w:val="16"/>
                <w:szCs w:val="16"/>
              </w:rPr>
              <w:t>0.2</w:t>
            </w:r>
          </w:p>
        </w:tc>
        <w:tc>
          <w:tcPr>
            <w:tcW w:w="578" w:type="pct"/>
            <w:shd w:val="clear" w:color="auto" w:fill="auto"/>
            <w:hideMark/>
          </w:tcPr>
          <w:p w14:paraId="6FC36BF0" w14:textId="77777777" w:rsidR="00E11C0F" w:rsidRPr="00A45D38" w:rsidRDefault="00E11C0F" w:rsidP="00FA72F3">
            <w:pPr>
              <w:pStyle w:val="TAC"/>
              <w:rPr>
                <w:sz w:val="16"/>
                <w:szCs w:val="16"/>
                <w:lang w:val="en-US" w:eastAsia="zh-CN"/>
              </w:rPr>
            </w:pPr>
            <w:r w:rsidRPr="00A45D38">
              <w:rPr>
                <w:sz w:val="16"/>
                <w:szCs w:val="16"/>
                <w:lang w:val="en-US" w:eastAsia="zh-CN"/>
              </w:rPr>
              <w:t>Exp. normal</w:t>
            </w:r>
          </w:p>
        </w:tc>
        <w:tc>
          <w:tcPr>
            <w:tcW w:w="569" w:type="pct"/>
            <w:shd w:val="clear" w:color="auto" w:fill="auto"/>
            <w:hideMark/>
          </w:tcPr>
          <w:p w14:paraId="3710C11C" w14:textId="77777777" w:rsidR="00E11C0F" w:rsidRPr="00A45D38" w:rsidRDefault="00E11C0F" w:rsidP="00FA72F3">
            <w:pPr>
              <w:pStyle w:val="TAC"/>
              <w:rPr>
                <w:sz w:val="16"/>
                <w:szCs w:val="16"/>
                <w:lang w:val="en-US" w:eastAsia="zh-CN"/>
              </w:rPr>
            </w:pPr>
            <w:r w:rsidRPr="00A45D38">
              <w:rPr>
                <w:sz w:val="16"/>
                <w:szCs w:val="16"/>
                <w:lang w:val="en-US" w:eastAsia="zh-CN"/>
              </w:rPr>
              <w:t>2.00</w:t>
            </w:r>
          </w:p>
        </w:tc>
        <w:tc>
          <w:tcPr>
            <w:tcW w:w="174" w:type="pct"/>
            <w:shd w:val="clear" w:color="auto" w:fill="auto"/>
            <w:hideMark/>
          </w:tcPr>
          <w:p w14:paraId="18CD30CE"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shd w:val="clear" w:color="auto" w:fill="auto"/>
            <w:hideMark/>
          </w:tcPr>
          <w:p w14:paraId="12D61C51" w14:textId="77777777" w:rsidR="00E11C0F" w:rsidRPr="00A45D38" w:rsidRDefault="00E11C0F" w:rsidP="00FA72F3">
            <w:pPr>
              <w:pStyle w:val="TAC"/>
              <w:rPr>
                <w:sz w:val="16"/>
                <w:szCs w:val="16"/>
                <w:lang w:val="en-US" w:eastAsia="zh-CN"/>
              </w:rPr>
            </w:pPr>
            <w:r w:rsidRPr="00A45D38">
              <w:rPr>
                <w:sz w:val="16"/>
                <w:szCs w:val="16"/>
                <w:lang w:val="en-US" w:eastAsia="zh-CN"/>
              </w:rPr>
              <w:t>0.10</w:t>
            </w:r>
          </w:p>
        </w:tc>
        <w:tc>
          <w:tcPr>
            <w:tcW w:w="341" w:type="pct"/>
            <w:shd w:val="clear" w:color="auto" w:fill="auto"/>
            <w:hideMark/>
          </w:tcPr>
          <w:p w14:paraId="3B08FBDC" w14:textId="77777777" w:rsidR="00E11C0F" w:rsidRPr="00A45D38" w:rsidRDefault="00E11C0F" w:rsidP="00FA72F3">
            <w:pPr>
              <w:pStyle w:val="TAC"/>
              <w:rPr>
                <w:sz w:val="16"/>
                <w:szCs w:val="16"/>
                <w:lang w:val="en-US" w:eastAsia="zh-CN"/>
              </w:rPr>
            </w:pPr>
            <w:r w:rsidRPr="00A45D38">
              <w:rPr>
                <w:sz w:val="16"/>
                <w:szCs w:val="16"/>
                <w:lang w:val="en-US" w:eastAsia="zh-CN"/>
              </w:rPr>
              <w:t>0.10</w:t>
            </w:r>
          </w:p>
        </w:tc>
        <w:tc>
          <w:tcPr>
            <w:tcW w:w="341" w:type="pct"/>
          </w:tcPr>
          <w:p w14:paraId="62B2F5BF" w14:textId="77777777" w:rsidR="00E11C0F" w:rsidRPr="00A45D38" w:rsidRDefault="00E11C0F" w:rsidP="00FA72F3">
            <w:pPr>
              <w:pStyle w:val="TAC"/>
              <w:rPr>
                <w:sz w:val="16"/>
                <w:szCs w:val="16"/>
                <w:lang w:val="en-US" w:eastAsia="zh-CN"/>
              </w:rPr>
            </w:pPr>
            <w:r w:rsidRPr="00A45D38">
              <w:rPr>
                <w:rFonts w:cs="Arial"/>
                <w:color w:val="000000"/>
                <w:sz w:val="16"/>
                <w:szCs w:val="16"/>
              </w:rPr>
              <w:t>0.10</w:t>
            </w:r>
          </w:p>
        </w:tc>
      </w:tr>
      <w:tr w:rsidR="00E11C0F" w:rsidRPr="00A45D38" w14:paraId="4A3D33ED" w14:textId="77777777" w:rsidTr="00D05565">
        <w:tc>
          <w:tcPr>
            <w:tcW w:w="341" w:type="pct"/>
            <w:shd w:val="clear" w:color="auto" w:fill="auto"/>
            <w:hideMark/>
          </w:tcPr>
          <w:p w14:paraId="09FE4F0E" w14:textId="77777777" w:rsidR="00E11C0F" w:rsidRPr="00A45D38" w:rsidRDefault="00E11C0F" w:rsidP="00FA72F3">
            <w:pPr>
              <w:pStyle w:val="TAC"/>
              <w:rPr>
                <w:sz w:val="16"/>
                <w:szCs w:val="16"/>
                <w:lang w:val="en-US" w:eastAsia="zh-CN"/>
              </w:rPr>
            </w:pPr>
            <w:r w:rsidRPr="00A45D38">
              <w:rPr>
                <w:sz w:val="16"/>
                <w:szCs w:val="16"/>
                <w:lang w:val="en-US" w:eastAsia="zh-CN"/>
              </w:rPr>
              <w:t>B2-2</w:t>
            </w:r>
          </w:p>
        </w:tc>
        <w:tc>
          <w:tcPr>
            <w:tcW w:w="930" w:type="pct"/>
            <w:shd w:val="clear" w:color="auto" w:fill="auto"/>
            <w:hideMark/>
          </w:tcPr>
          <w:p w14:paraId="7C2B8999" w14:textId="77777777" w:rsidR="00E11C0F" w:rsidRPr="00A45D38" w:rsidRDefault="00E11C0F" w:rsidP="00FA72F3">
            <w:pPr>
              <w:pStyle w:val="TAL"/>
              <w:rPr>
                <w:sz w:val="16"/>
                <w:szCs w:val="16"/>
                <w:lang w:val="en-US" w:eastAsia="zh-CN"/>
              </w:rPr>
            </w:pPr>
            <w:r w:rsidRPr="00A45D38">
              <w:rPr>
                <w:sz w:val="16"/>
                <w:szCs w:val="16"/>
                <w:lang w:val="en-US" w:eastAsia="zh-CN"/>
              </w:rPr>
              <w:t>Standing wave between BS and test range antenna</w:t>
            </w:r>
          </w:p>
        </w:tc>
        <w:tc>
          <w:tcPr>
            <w:tcW w:w="463" w:type="pct"/>
            <w:shd w:val="clear" w:color="auto" w:fill="auto"/>
            <w:hideMark/>
          </w:tcPr>
          <w:p w14:paraId="2D4AB7A8" w14:textId="77777777" w:rsidR="00E11C0F" w:rsidRPr="00A45D38" w:rsidRDefault="00E11C0F" w:rsidP="00FA72F3">
            <w:pPr>
              <w:pStyle w:val="TAC"/>
              <w:rPr>
                <w:sz w:val="16"/>
                <w:szCs w:val="16"/>
                <w:lang w:val="en-US" w:eastAsia="zh-CN"/>
              </w:rPr>
            </w:pPr>
            <w:r w:rsidRPr="00A45D38">
              <w:rPr>
                <w:sz w:val="16"/>
                <w:szCs w:val="16"/>
                <w:lang w:val="en-US" w:eastAsia="zh-CN"/>
              </w:rPr>
              <w:t>0.21</w:t>
            </w:r>
          </w:p>
        </w:tc>
        <w:tc>
          <w:tcPr>
            <w:tcW w:w="341" w:type="pct"/>
            <w:shd w:val="clear" w:color="auto" w:fill="auto"/>
            <w:hideMark/>
          </w:tcPr>
          <w:p w14:paraId="26747249" w14:textId="77777777" w:rsidR="00E11C0F" w:rsidRPr="00A45D38" w:rsidRDefault="00E11C0F" w:rsidP="00FA72F3">
            <w:pPr>
              <w:pStyle w:val="TAC"/>
              <w:rPr>
                <w:sz w:val="16"/>
                <w:szCs w:val="16"/>
                <w:lang w:val="en-US" w:eastAsia="zh-CN"/>
              </w:rPr>
            </w:pPr>
            <w:r w:rsidRPr="00A45D38">
              <w:rPr>
                <w:sz w:val="16"/>
                <w:szCs w:val="16"/>
                <w:lang w:val="en-US" w:eastAsia="zh-CN"/>
              </w:rPr>
              <w:t>0.21</w:t>
            </w:r>
          </w:p>
        </w:tc>
        <w:tc>
          <w:tcPr>
            <w:tcW w:w="458" w:type="pct"/>
            <w:vAlign w:val="center"/>
          </w:tcPr>
          <w:p w14:paraId="5C513495" w14:textId="77777777" w:rsidR="00E11C0F" w:rsidRPr="00A45D38" w:rsidRDefault="00E11C0F" w:rsidP="00FA72F3">
            <w:pPr>
              <w:pStyle w:val="TAC"/>
              <w:rPr>
                <w:sz w:val="16"/>
                <w:szCs w:val="16"/>
                <w:lang w:val="en-US" w:eastAsia="zh-CN"/>
              </w:rPr>
            </w:pPr>
            <w:r w:rsidRPr="00A45D38">
              <w:rPr>
                <w:rFonts w:cs="Arial"/>
                <w:color w:val="000000"/>
                <w:sz w:val="16"/>
                <w:szCs w:val="16"/>
              </w:rPr>
              <w:t>0.21</w:t>
            </w:r>
          </w:p>
        </w:tc>
        <w:tc>
          <w:tcPr>
            <w:tcW w:w="578" w:type="pct"/>
            <w:shd w:val="clear" w:color="auto" w:fill="auto"/>
            <w:hideMark/>
          </w:tcPr>
          <w:p w14:paraId="325B1EB5" w14:textId="77777777" w:rsidR="00E11C0F" w:rsidRPr="00A45D38" w:rsidRDefault="00E11C0F" w:rsidP="00FA72F3">
            <w:pPr>
              <w:pStyle w:val="TAC"/>
              <w:rPr>
                <w:sz w:val="16"/>
                <w:szCs w:val="16"/>
                <w:lang w:val="en-US" w:eastAsia="zh-CN"/>
              </w:rPr>
            </w:pPr>
            <w:r w:rsidRPr="00A45D38">
              <w:rPr>
                <w:sz w:val="16"/>
                <w:szCs w:val="16"/>
                <w:lang w:val="en-US" w:eastAsia="zh-CN"/>
              </w:rPr>
              <w:t>U-shaped</w:t>
            </w:r>
          </w:p>
        </w:tc>
        <w:tc>
          <w:tcPr>
            <w:tcW w:w="569" w:type="pct"/>
            <w:shd w:val="clear" w:color="auto" w:fill="auto"/>
            <w:hideMark/>
          </w:tcPr>
          <w:p w14:paraId="6CB5D2C7" w14:textId="77777777" w:rsidR="00E11C0F" w:rsidRPr="00A45D38" w:rsidRDefault="00E11C0F" w:rsidP="00FA72F3">
            <w:pPr>
              <w:pStyle w:val="TAC"/>
              <w:rPr>
                <w:sz w:val="16"/>
                <w:szCs w:val="16"/>
                <w:lang w:val="en-US" w:eastAsia="zh-CN"/>
              </w:rPr>
            </w:pPr>
            <w:r w:rsidRPr="00A45D38">
              <w:rPr>
                <w:sz w:val="16"/>
                <w:szCs w:val="16"/>
                <w:lang w:val="en-US" w:eastAsia="zh-CN"/>
              </w:rPr>
              <w:t>1.41</w:t>
            </w:r>
          </w:p>
        </w:tc>
        <w:tc>
          <w:tcPr>
            <w:tcW w:w="174" w:type="pct"/>
            <w:shd w:val="clear" w:color="auto" w:fill="auto"/>
            <w:hideMark/>
          </w:tcPr>
          <w:p w14:paraId="16641202"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shd w:val="clear" w:color="auto" w:fill="auto"/>
            <w:hideMark/>
          </w:tcPr>
          <w:p w14:paraId="181397FE" w14:textId="77777777" w:rsidR="00E11C0F" w:rsidRPr="00A45D38" w:rsidRDefault="00E11C0F" w:rsidP="00FA72F3">
            <w:pPr>
              <w:pStyle w:val="TAC"/>
              <w:rPr>
                <w:sz w:val="16"/>
                <w:szCs w:val="16"/>
                <w:lang w:val="en-US" w:eastAsia="zh-CN"/>
              </w:rPr>
            </w:pPr>
            <w:r w:rsidRPr="00A45D38">
              <w:rPr>
                <w:sz w:val="16"/>
                <w:szCs w:val="16"/>
                <w:lang w:val="en-US" w:eastAsia="zh-CN"/>
              </w:rPr>
              <w:t>0.15</w:t>
            </w:r>
          </w:p>
        </w:tc>
        <w:tc>
          <w:tcPr>
            <w:tcW w:w="341" w:type="pct"/>
            <w:shd w:val="clear" w:color="auto" w:fill="auto"/>
            <w:hideMark/>
          </w:tcPr>
          <w:p w14:paraId="42BAA6C4" w14:textId="77777777" w:rsidR="00E11C0F" w:rsidRPr="00A45D38" w:rsidRDefault="00E11C0F" w:rsidP="00FA72F3">
            <w:pPr>
              <w:pStyle w:val="TAC"/>
              <w:rPr>
                <w:sz w:val="16"/>
                <w:szCs w:val="16"/>
                <w:lang w:val="en-US" w:eastAsia="zh-CN"/>
              </w:rPr>
            </w:pPr>
            <w:r w:rsidRPr="00A45D38">
              <w:rPr>
                <w:sz w:val="16"/>
                <w:szCs w:val="16"/>
                <w:lang w:val="en-US" w:eastAsia="zh-CN"/>
              </w:rPr>
              <w:t>0.15</w:t>
            </w:r>
          </w:p>
        </w:tc>
        <w:tc>
          <w:tcPr>
            <w:tcW w:w="341" w:type="pct"/>
          </w:tcPr>
          <w:p w14:paraId="0D9C8F96" w14:textId="77777777" w:rsidR="00E11C0F" w:rsidRPr="00A45D38" w:rsidRDefault="00E11C0F" w:rsidP="00FA72F3">
            <w:pPr>
              <w:pStyle w:val="TAC"/>
              <w:rPr>
                <w:sz w:val="16"/>
                <w:szCs w:val="16"/>
                <w:lang w:val="en-US" w:eastAsia="zh-CN"/>
              </w:rPr>
            </w:pPr>
            <w:r w:rsidRPr="00A45D38">
              <w:rPr>
                <w:rFonts w:cs="Arial"/>
                <w:color w:val="000000"/>
                <w:sz w:val="16"/>
                <w:szCs w:val="16"/>
              </w:rPr>
              <w:t>0.15</w:t>
            </w:r>
          </w:p>
        </w:tc>
      </w:tr>
      <w:tr w:rsidR="00E11C0F" w:rsidRPr="00A45D38" w14:paraId="591DA387" w14:textId="77777777" w:rsidTr="00D05565">
        <w:tc>
          <w:tcPr>
            <w:tcW w:w="341" w:type="pct"/>
            <w:shd w:val="clear" w:color="auto" w:fill="auto"/>
            <w:hideMark/>
          </w:tcPr>
          <w:p w14:paraId="28FDDB0C" w14:textId="77777777" w:rsidR="00E11C0F" w:rsidRPr="00A45D38" w:rsidRDefault="00E11C0F" w:rsidP="00FA72F3">
            <w:pPr>
              <w:pStyle w:val="TAC"/>
              <w:rPr>
                <w:sz w:val="16"/>
                <w:szCs w:val="16"/>
                <w:lang w:val="en-US" w:eastAsia="zh-CN"/>
              </w:rPr>
            </w:pPr>
            <w:r w:rsidRPr="00A45D38">
              <w:rPr>
                <w:sz w:val="16"/>
                <w:szCs w:val="16"/>
                <w:lang w:val="en-US" w:eastAsia="zh-CN"/>
              </w:rPr>
              <w:t>C1-2</w:t>
            </w:r>
          </w:p>
        </w:tc>
        <w:tc>
          <w:tcPr>
            <w:tcW w:w="930" w:type="pct"/>
            <w:shd w:val="clear" w:color="auto" w:fill="auto"/>
            <w:hideMark/>
          </w:tcPr>
          <w:p w14:paraId="2DC92DEF" w14:textId="77777777" w:rsidR="00E11C0F" w:rsidRPr="00A45D38" w:rsidRDefault="00E11C0F" w:rsidP="00FA72F3">
            <w:pPr>
              <w:pStyle w:val="TAL"/>
              <w:rPr>
                <w:sz w:val="16"/>
                <w:szCs w:val="16"/>
                <w:lang w:val="en-US" w:eastAsia="zh-CN"/>
              </w:rPr>
            </w:pPr>
            <w:r w:rsidRPr="00A45D38">
              <w:rPr>
                <w:sz w:val="16"/>
                <w:szCs w:val="16"/>
                <w:lang w:val="en-US" w:eastAsia="zh-CN"/>
              </w:rPr>
              <w:t>Uncertainty of the RF signal generator</w:t>
            </w:r>
          </w:p>
        </w:tc>
        <w:tc>
          <w:tcPr>
            <w:tcW w:w="463" w:type="pct"/>
            <w:shd w:val="clear" w:color="auto" w:fill="auto"/>
            <w:hideMark/>
          </w:tcPr>
          <w:p w14:paraId="19F3E3BF" w14:textId="77777777" w:rsidR="00E11C0F" w:rsidRPr="00A45D38" w:rsidRDefault="00E11C0F" w:rsidP="00FA72F3">
            <w:pPr>
              <w:pStyle w:val="TAC"/>
              <w:rPr>
                <w:sz w:val="16"/>
                <w:szCs w:val="16"/>
                <w:lang w:val="en-US" w:eastAsia="zh-CN"/>
              </w:rPr>
            </w:pPr>
            <w:r w:rsidRPr="00A45D38">
              <w:rPr>
                <w:sz w:val="16"/>
                <w:szCs w:val="16"/>
                <w:lang w:val="en-US" w:eastAsia="zh-CN"/>
              </w:rPr>
              <w:t>0.9</w:t>
            </w:r>
          </w:p>
        </w:tc>
        <w:tc>
          <w:tcPr>
            <w:tcW w:w="341" w:type="pct"/>
            <w:shd w:val="clear" w:color="auto" w:fill="auto"/>
            <w:hideMark/>
          </w:tcPr>
          <w:p w14:paraId="3C74D986" w14:textId="77777777" w:rsidR="00E11C0F" w:rsidRPr="00A45D38" w:rsidRDefault="00E11C0F" w:rsidP="00FA72F3">
            <w:pPr>
              <w:pStyle w:val="TAC"/>
              <w:rPr>
                <w:sz w:val="16"/>
                <w:szCs w:val="16"/>
                <w:lang w:val="en-US" w:eastAsia="zh-CN"/>
              </w:rPr>
            </w:pPr>
            <w:r w:rsidRPr="00A45D38">
              <w:rPr>
                <w:sz w:val="16"/>
                <w:szCs w:val="16"/>
                <w:lang w:val="en-US" w:eastAsia="zh-CN"/>
              </w:rPr>
              <w:t>0.9</w:t>
            </w:r>
          </w:p>
        </w:tc>
        <w:tc>
          <w:tcPr>
            <w:tcW w:w="458" w:type="pct"/>
            <w:vAlign w:val="center"/>
          </w:tcPr>
          <w:p w14:paraId="69C9B9ED" w14:textId="77777777" w:rsidR="00E11C0F" w:rsidRPr="00A45D38" w:rsidRDefault="00E11C0F" w:rsidP="00FA72F3">
            <w:pPr>
              <w:pStyle w:val="TAC"/>
              <w:rPr>
                <w:sz w:val="16"/>
                <w:szCs w:val="16"/>
                <w:lang w:val="en-US" w:eastAsia="zh-CN"/>
              </w:rPr>
            </w:pPr>
            <w:r w:rsidRPr="00A45D38">
              <w:rPr>
                <w:rFonts w:cs="Arial"/>
                <w:color w:val="000000"/>
                <w:sz w:val="16"/>
                <w:szCs w:val="16"/>
              </w:rPr>
              <w:t> </w:t>
            </w:r>
          </w:p>
        </w:tc>
        <w:tc>
          <w:tcPr>
            <w:tcW w:w="578" w:type="pct"/>
            <w:shd w:val="clear" w:color="auto" w:fill="auto"/>
            <w:hideMark/>
          </w:tcPr>
          <w:p w14:paraId="7AEEA78A" w14:textId="77777777" w:rsidR="00E11C0F" w:rsidRPr="00A45D38" w:rsidRDefault="00E11C0F" w:rsidP="00FA72F3">
            <w:pPr>
              <w:pStyle w:val="TAC"/>
              <w:rPr>
                <w:sz w:val="16"/>
                <w:szCs w:val="16"/>
                <w:lang w:val="en-US" w:eastAsia="zh-CN"/>
              </w:rPr>
            </w:pPr>
            <w:r w:rsidRPr="00A45D38">
              <w:rPr>
                <w:sz w:val="16"/>
                <w:szCs w:val="16"/>
                <w:lang w:val="en-US" w:eastAsia="zh-CN"/>
              </w:rPr>
              <w:t>Gaussian</w:t>
            </w:r>
          </w:p>
        </w:tc>
        <w:tc>
          <w:tcPr>
            <w:tcW w:w="569" w:type="pct"/>
            <w:shd w:val="clear" w:color="auto" w:fill="auto"/>
            <w:hideMark/>
          </w:tcPr>
          <w:p w14:paraId="309E4F4C" w14:textId="77777777" w:rsidR="00E11C0F" w:rsidRPr="00A45D38" w:rsidRDefault="00E11C0F" w:rsidP="00FA72F3">
            <w:pPr>
              <w:pStyle w:val="TAC"/>
              <w:rPr>
                <w:sz w:val="16"/>
                <w:szCs w:val="16"/>
                <w:lang w:val="en-US" w:eastAsia="zh-CN"/>
              </w:rPr>
            </w:pPr>
            <w:r w:rsidRPr="00A45D38">
              <w:rPr>
                <w:sz w:val="16"/>
                <w:szCs w:val="16"/>
                <w:lang w:val="en-US" w:eastAsia="zh-CN"/>
              </w:rPr>
              <w:t>1.00</w:t>
            </w:r>
          </w:p>
        </w:tc>
        <w:tc>
          <w:tcPr>
            <w:tcW w:w="174" w:type="pct"/>
            <w:shd w:val="clear" w:color="auto" w:fill="auto"/>
            <w:hideMark/>
          </w:tcPr>
          <w:p w14:paraId="4454DB52"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shd w:val="clear" w:color="auto" w:fill="auto"/>
            <w:hideMark/>
          </w:tcPr>
          <w:p w14:paraId="066EA1EC" w14:textId="77777777" w:rsidR="00E11C0F" w:rsidRPr="00A45D38" w:rsidRDefault="00E11C0F" w:rsidP="00FA72F3">
            <w:pPr>
              <w:pStyle w:val="TAC"/>
              <w:rPr>
                <w:sz w:val="16"/>
                <w:szCs w:val="16"/>
                <w:lang w:val="en-US" w:eastAsia="zh-CN"/>
              </w:rPr>
            </w:pPr>
            <w:r w:rsidRPr="00A45D38">
              <w:rPr>
                <w:sz w:val="16"/>
                <w:szCs w:val="16"/>
                <w:lang w:val="en-US" w:eastAsia="zh-CN"/>
              </w:rPr>
              <w:t>0.90</w:t>
            </w:r>
          </w:p>
        </w:tc>
        <w:tc>
          <w:tcPr>
            <w:tcW w:w="341" w:type="pct"/>
            <w:shd w:val="clear" w:color="auto" w:fill="auto"/>
            <w:hideMark/>
          </w:tcPr>
          <w:p w14:paraId="5D469900" w14:textId="77777777" w:rsidR="00E11C0F" w:rsidRPr="00A45D38" w:rsidRDefault="00E11C0F" w:rsidP="00FA72F3">
            <w:pPr>
              <w:pStyle w:val="TAC"/>
              <w:rPr>
                <w:sz w:val="16"/>
                <w:szCs w:val="16"/>
                <w:lang w:val="en-US" w:eastAsia="zh-CN"/>
              </w:rPr>
            </w:pPr>
            <w:r w:rsidRPr="00A45D38">
              <w:rPr>
                <w:sz w:val="16"/>
                <w:szCs w:val="16"/>
                <w:lang w:val="en-US" w:eastAsia="zh-CN"/>
              </w:rPr>
              <w:t>0.90</w:t>
            </w:r>
          </w:p>
        </w:tc>
        <w:tc>
          <w:tcPr>
            <w:tcW w:w="341" w:type="pct"/>
          </w:tcPr>
          <w:p w14:paraId="78686CAA" w14:textId="77777777" w:rsidR="00E11C0F" w:rsidRPr="00A45D38" w:rsidRDefault="00E11C0F" w:rsidP="00FA72F3">
            <w:pPr>
              <w:pStyle w:val="TAC"/>
              <w:rPr>
                <w:sz w:val="16"/>
                <w:szCs w:val="16"/>
                <w:lang w:val="en-US" w:eastAsia="zh-CN"/>
              </w:rPr>
            </w:pPr>
          </w:p>
        </w:tc>
      </w:tr>
      <w:tr w:rsidR="00E11C0F" w:rsidRPr="00A45D38" w14:paraId="21E3820A" w14:textId="77777777" w:rsidTr="00D05565">
        <w:tc>
          <w:tcPr>
            <w:tcW w:w="341" w:type="pct"/>
            <w:shd w:val="clear" w:color="auto" w:fill="auto"/>
            <w:hideMark/>
          </w:tcPr>
          <w:p w14:paraId="61174FED" w14:textId="77777777" w:rsidR="00E11C0F" w:rsidRPr="00A45D38" w:rsidRDefault="00E11C0F" w:rsidP="00FA72F3">
            <w:pPr>
              <w:pStyle w:val="TAC"/>
              <w:rPr>
                <w:sz w:val="16"/>
                <w:szCs w:val="16"/>
                <w:lang w:val="en-US" w:eastAsia="zh-CN"/>
              </w:rPr>
            </w:pPr>
            <w:r w:rsidRPr="00A45D38">
              <w:rPr>
                <w:sz w:val="16"/>
                <w:szCs w:val="16"/>
                <w:lang w:val="en-US" w:eastAsia="zh-CN"/>
              </w:rPr>
              <w:t>B2-3</w:t>
            </w:r>
          </w:p>
        </w:tc>
        <w:tc>
          <w:tcPr>
            <w:tcW w:w="930" w:type="pct"/>
            <w:shd w:val="clear" w:color="auto" w:fill="auto"/>
            <w:hideMark/>
          </w:tcPr>
          <w:p w14:paraId="566227CA" w14:textId="77777777" w:rsidR="00E11C0F" w:rsidRPr="00A45D38" w:rsidRDefault="00E11C0F" w:rsidP="00FA72F3">
            <w:pPr>
              <w:pStyle w:val="TAL"/>
              <w:rPr>
                <w:sz w:val="16"/>
                <w:szCs w:val="16"/>
                <w:lang w:val="en-US" w:eastAsia="zh-CN"/>
              </w:rPr>
            </w:pPr>
            <w:r w:rsidRPr="00A45D38">
              <w:rPr>
                <w:sz w:val="16"/>
                <w:szCs w:val="16"/>
                <w:lang w:val="en-US" w:eastAsia="zh-CN"/>
              </w:rPr>
              <w:t>RF leakage &amp; dynamic range, test range antenna cable connector terminated.</w:t>
            </w:r>
          </w:p>
        </w:tc>
        <w:tc>
          <w:tcPr>
            <w:tcW w:w="463" w:type="pct"/>
            <w:shd w:val="clear" w:color="auto" w:fill="auto"/>
            <w:hideMark/>
          </w:tcPr>
          <w:p w14:paraId="0E9D516B" w14:textId="77777777" w:rsidR="00E11C0F" w:rsidRPr="00A45D38" w:rsidRDefault="00E11C0F" w:rsidP="00FA72F3">
            <w:pPr>
              <w:pStyle w:val="TAC"/>
              <w:rPr>
                <w:sz w:val="16"/>
                <w:szCs w:val="16"/>
                <w:lang w:val="en-US" w:eastAsia="zh-CN"/>
              </w:rPr>
            </w:pPr>
            <w:r w:rsidRPr="00A45D38">
              <w:rPr>
                <w:sz w:val="16"/>
                <w:szCs w:val="16"/>
                <w:lang w:val="en-US" w:eastAsia="zh-CN"/>
              </w:rPr>
              <w:t>0.01</w:t>
            </w:r>
          </w:p>
        </w:tc>
        <w:tc>
          <w:tcPr>
            <w:tcW w:w="341" w:type="pct"/>
            <w:shd w:val="clear" w:color="auto" w:fill="auto"/>
            <w:hideMark/>
          </w:tcPr>
          <w:p w14:paraId="444931F7" w14:textId="77777777" w:rsidR="00E11C0F" w:rsidRPr="00A45D38" w:rsidRDefault="00E11C0F" w:rsidP="00FA72F3">
            <w:pPr>
              <w:pStyle w:val="TAC"/>
              <w:rPr>
                <w:sz w:val="16"/>
                <w:szCs w:val="16"/>
                <w:lang w:val="en-US" w:eastAsia="zh-CN"/>
              </w:rPr>
            </w:pPr>
            <w:r w:rsidRPr="00A45D38">
              <w:rPr>
                <w:sz w:val="16"/>
                <w:szCs w:val="16"/>
                <w:lang w:val="en-US" w:eastAsia="zh-CN"/>
              </w:rPr>
              <w:t>0.01</w:t>
            </w:r>
          </w:p>
        </w:tc>
        <w:tc>
          <w:tcPr>
            <w:tcW w:w="458" w:type="pct"/>
            <w:vAlign w:val="center"/>
          </w:tcPr>
          <w:p w14:paraId="470E9E22" w14:textId="77777777" w:rsidR="00E11C0F" w:rsidRPr="00A45D38" w:rsidRDefault="00E11C0F" w:rsidP="00FA72F3">
            <w:pPr>
              <w:pStyle w:val="TAC"/>
              <w:rPr>
                <w:sz w:val="16"/>
                <w:szCs w:val="16"/>
                <w:lang w:val="en-US" w:eastAsia="zh-CN"/>
              </w:rPr>
            </w:pPr>
            <w:r w:rsidRPr="00A45D38">
              <w:rPr>
                <w:rFonts w:cs="Arial"/>
                <w:color w:val="000000"/>
                <w:sz w:val="16"/>
                <w:szCs w:val="16"/>
              </w:rPr>
              <w:t>0.01</w:t>
            </w:r>
          </w:p>
        </w:tc>
        <w:tc>
          <w:tcPr>
            <w:tcW w:w="578" w:type="pct"/>
            <w:shd w:val="clear" w:color="auto" w:fill="auto"/>
            <w:hideMark/>
          </w:tcPr>
          <w:p w14:paraId="16D54A2F" w14:textId="77777777" w:rsidR="00E11C0F" w:rsidRPr="00A45D38" w:rsidRDefault="00E11C0F" w:rsidP="00FA72F3">
            <w:pPr>
              <w:pStyle w:val="TAC"/>
              <w:rPr>
                <w:sz w:val="16"/>
                <w:szCs w:val="16"/>
                <w:lang w:val="en-US" w:eastAsia="zh-CN"/>
              </w:rPr>
            </w:pPr>
            <w:r w:rsidRPr="00A45D38">
              <w:rPr>
                <w:sz w:val="16"/>
                <w:szCs w:val="16"/>
                <w:lang w:val="en-US" w:eastAsia="zh-CN"/>
              </w:rPr>
              <w:t>Gaussian</w:t>
            </w:r>
          </w:p>
        </w:tc>
        <w:tc>
          <w:tcPr>
            <w:tcW w:w="569" w:type="pct"/>
            <w:shd w:val="clear" w:color="auto" w:fill="auto"/>
            <w:hideMark/>
          </w:tcPr>
          <w:p w14:paraId="0F8B99A9" w14:textId="77777777" w:rsidR="00E11C0F" w:rsidRPr="00A45D38" w:rsidRDefault="00E11C0F" w:rsidP="00FA72F3">
            <w:pPr>
              <w:pStyle w:val="TAC"/>
              <w:rPr>
                <w:sz w:val="16"/>
                <w:szCs w:val="16"/>
                <w:lang w:val="en-US" w:eastAsia="zh-CN"/>
              </w:rPr>
            </w:pPr>
            <w:r w:rsidRPr="00A45D38">
              <w:rPr>
                <w:sz w:val="16"/>
                <w:szCs w:val="16"/>
                <w:lang w:val="en-US" w:eastAsia="zh-CN"/>
              </w:rPr>
              <w:t>1.00</w:t>
            </w:r>
          </w:p>
        </w:tc>
        <w:tc>
          <w:tcPr>
            <w:tcW w:w="174" w:type="pct"/>
            <w:shd w:val="clear" w:color="auto" w:fill="auto"/>
            <w:hideMark/>
          </w:tcPr>
          <w:p w14:paraId="79929ECA"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shd w:val="clear" w:color="auto" w:fill="auto"/>
            <w:hideMark/>
          </w:tcPr>
          <w:p w14:paraId="08E2A6A5" w14:textId="77777777" w:rsidR="00E11C0F" w:rsidRPr="00A45D38" w:rsidRDefault="00E11C0F" w:rsidP="00FA72F3">
            <w:pPr>
              <w:pStyle w:val="TAC"/>
              <w:rPr>
                <w:sz w:val="16"/>
                <w:szCs w:val="16"/>
                <w:lang w:val="en-US" w:eastAsia="zh-CN"/>
              </w:rPr>
            </w:pPr>
            <w:r w:rsidRPr="00A45D38">
              <w:rPr>
                <w:sz w:val="16"/>
                <w:szCs w:val="16"/>
                <w:lang w:val="en-US" w:eastAsia="zh-CN"/>
              </w:rPr>
              <w:t>0.01</w:t>
            </w:r>
          </w:p>
        </w:tc>
        <w:tc>
          <w:tcPr>
            <w:tcW w:w="341" w:type="pct"/>
            <w:shd w:val="clear" w:color="auto" w:fill="auto"/>
            <w:hideMark/>
          </w:tcPr>
          <w:p w14:paraId="7A1FB3C5" w14:textId="77777777" w:rsidR="00E11C0F" w:rsidRPr="00A45D38" w:rsidRDefault="00E11C0F" w:rsidP="00FA72F3">
            <w:pPr>
              <w:pStyle w:val="TAC"/>
              <w:rPr>
                <w:sz w:val="16"/>
                <w:szCs w:val="16"/>
                <w:lang w:val="en-US" w:eastAsia="zh-CN"/>
              </w:rPr>
            </w:pPr>
            <w:r w:rsidRPr="00A45D38">
              <w:rPr>
                <w:sz w:val="16"/>
                <w:szCs w:val="16"/>
                <w:lang w:val="en-US" w:eastAsia="zh-CN"/>
              </w:rPr>
              <w:t>0.01</w:t>
            </w:r>
          </w:p>
        </w:tc>
        <w:tc>
          <w:tcPr>
            <w:tcW w:w="341" w:type="pct"/>
          </w:tcPr>
          <w:p w14:paraId="2D4096BC" w14:textId="77777777" w:rsidR="00E11C0F" w:rsidRPr="00A45D38" w:rsidRDefault="00E11C0F" w:rsidP="00FA72F3">
            <w:pPr>
              <w:pStyle w:val="TAC"/>
              <w:rPr>
                <w:sz w:val="16"/>
                <w:szCs w:val="16"/>
                <w:lang w:val="en-US" w:eastAsia="zh-CN"/>
              </w:rPr>
            </w:pPr>
            <w:r w:rsidRPr="00A45D38">
              <w:rPr>
                <w:rFonts w:cs="Arial"/>
                <w:color w:val="000000"/>
                <w:sz w:val="16"/>
                <w:szCs w:val="16"/>
              </w:rPr>
              <w:t>0.01</w:t>
            </w:r>
          </w:p>
        </w:tc>
      </w:tr>
      <w:tr w:rsidR="00E11C0F" w:rsidRPr="00A45D38" w14:paraId="77252DD6" w14:textId="77777777" w:rsidTr="00D05565">
        <w:tc>
          <w:tcPr>
            <w:tcW w:w="341" w:type="pct"/>
            <w:shd w:val="clear" w:color="auto" w:fill="auto"/>
            <w:hideMark/>
          </w:tcPr>
          <w:p w14:paraId="30008802" w14:textId="77777777" w:rsidR="00E11C0F" w:rsidRPr="00A45D38" w:rsidRDefault="00E11C0F" w:rsidP="00FA72F3">
            <w:pPr>
              <w:pStyle w:val="TAC"/>
              <w:rPr>
                <w:sz w:val="16"/>
                <w:szCs w:val="16"/>
                <w:lang w:val="en-US" w:eastAsia="zh-CN"/>
              </w:rPr>
            </w:pPr>
            <w:r w:rsidRPr="00A45D38">
              <w:rPr>
                <w:sz w:val="16"/>
                <w:szCs w:val="16"/>
                <w:lang w:val="en-US" w:eastAsia="zh-CN"/>
              </w:rPr>
              <w:t>B2-4a</w:t>
            </w:r>
          </w:p>
        </w:tc>
        <w:tc>
          <w:tcPr>
            <w:tcW w:w="930" w:type="pct"/>
            <w:shd w:val="clear" w:color="auto" w:fill="auto"/>
            <w:hideMark/>
          </w:tcPr>
          <w:p w14:paraId="1F6E8E6B" w14:textId="77777777" w:rsidR="00E11C0F" w:rsidRPr="00A45D38" w:rsidRDefault="00E11C0F" w:rsidP="00FA72F3">
            <w:pPr>
              <w:pStyle w:val="TAL"/>
              <w:rPr>
                <w:sz w:val="16"/>
                <w:szCs w:val="16"/>
                <w:lang w:val="en-US" w:eastAsia="zh-CN"/>
              </w:rPr>
            </w:pPr>
            <w:r w:rsidRPr="00A45D38">
              <w:rPr>
                <w:sz w:val="16"/>
                <w:szCs w:val="16"/>
                <w:lang w:val="en-US" w:eastAsia="zh-CN"/>
              </w:rPr>
              <w:t>QZ ripple experienced by BS</w:t>
            </w:r>
          </w:p>
        </w:tc>
        <w:tc>
          <w:tcPr>
            <w:tcW w:w="463" w:type="pct"/>
            <w:shd w:val="clear" w:color="auto" w:fill="auto"/>
            <w:hideMark/>
          </w:tcPr>
          <w:p w14:paraId="6F5A629B" w14:textId="77777777" w:rsidR="00E11C0F" w:rsidRPr="00A45D38" w:rsidRDefault="00E11C0F" w:rsidP="00FA72F3">
            <w:pPr>
              <w:pStyle w:val="TAC"/>
              <w:rPr>
                <w:sz w:val="16"/>
                <w:szCs w:val="16"/>
                <w:lang w:val="en-US" w:eastAsia="zh-CN"/>
              </w:rPr>
            </w:pPr>
            <w:r w:rsidRPr="00A45D38">
              <w:rPr>
                <w:sz w:val="16"/>
                <w:szCs w:val="16"/>
                <w:lang w:val="en-US" w:eastAsia="zh-CN"/>
              </w:rPr>
              <w:t>0.4</w:t>
            </w:r>
          </w:p>
        </w:tc>
        <w:tc>
          <w:tcPr>
            <w:tcW w:w="341" w:type="pct"/>
            <w:shd w:val="clear" w:color="auto" w:fill="auto"/>
            <w:hideMark/>
          </w:tcPr>
          <w:p w14:paraId="7985B5F0" w14:textId="77777777" w:rsidR="00E11C0F" w:rsidRPr="00A45D38" w:rsidRDefault="00E11C0F" w:rsidP="00FA72F3">
            <w:pPr>
              <w:pStyle w:val="TAC"/>
              <w:rPr>
                <w:sz w:val="16"/>
                <w:szCs w:val="16"/>
                <w:lang w:val="en-US" w:eastAsia="zh-CN"/>
              </w:rPr>
            </w:pPr>
            <w:r w:rsidRPr="00A45D38">
              <w:rPr>
                <w:sz w:val="16"/>
                <w:szCs w:val="16"/>
                <w:lang w:val="en-US" w:eastAsia="zh-CN"/>
              </w:rPr>
              <w:t>0.4</w:t>
            </w:r>
          </w:p>
        </w:tc>
        <w:tc>
          <w:tcPr>
            <w:tcW w:w="458" w:type="pct"/>
            <w:vAlign w:val="center"/>
          </w:tcPr>
          <w:p w14:paraId="19A1AC1B" w14:textId="77777777" w:rsidR="00E11C0F" w:rsidRPr="00A45D38" w:rsidRDefault="00E11C0F" w:rsidP="00FA72F3">
            <w:pPr>
              <w:pStyle w:val="TAC"/>
              <w:rPr>
                <w:sz w:val="16"/>
                <w:szCs w:val="16"/>
                <w:lang w:val="en-US" w:eastAsia="zh-CN"/>
              </w:rPr>
            </w:pPr>
            <w:r w:rsidRPr="00A45D38">
              <w:rPr>
                <w:rFonts w:cs="Arial"/>
                <w:color w:val="000000"/>
                <w:sz w:val="16"/>
                <w:szCs w:val="16"/>
              </w:rPr>
              <w:t>0.4</w:t>
            </w:r>
          </w:p>
        </w:tc>
        <w:tc>
          <w:tcPr>
            <w:tcW w:w="578" w:type="pct"/>
            <w:shd w:val="clear" w:color="auto" w:fill="auto"/>
            <w:hideMark/>
          </w:tcPr>
          <w:p w14:paraId="6A543B48" w14:textId="77777777" w:rsidR="00E11C0F" w:rsidRPr="00A45D38" w:rsidRDefault="00E11C0F" w:rsidP="00FA72F3">
            <w:pPr>
              <w:pStyle w:val="TAC"/>
              <w:rPr>
                <w:sz w:val="16"/>
                <w:szCs w:val="16"/>
                <w:lang w:val="en-US" w:eastAsia="zh-CN"/>
              </w:rPr>
            </w:pPr>
            <w:r w:rsidRPr="00A45D38">
              <w:rPr>
                <w:sz w:val="16"/>
                <w:szCs w:val="16"/>
                <w:lang w:val="en-US" w:eastAsia="zh-CN"/>
              </w:rPr>
              <w:t>Gaussian</w:t>
            </w:r>
          </w:p>
        </w:tc>
        <w:tc>
          <w:tcPr>
            <w:tcW w:w="569" w:type="pct"/>
            <w:shd w:val="clear" w:color="auto" w:fill="auto"/>
            <w:hideMark/>
          </w:tcPr>
          <w:p w14:paraId="3C733131" w14:textId="77777777" w:rsidR="00E11C0F" w:rsidRPr="00A45D38" w:rsidRDefault="00E11C0F" w:rsidP="00FA72F3">
            <w:pPr>
              <w:pStyle w:val="TAC"/>
              <w:rPr>
                <w:sz w:val="16"/>
                <w:szCs w:val="16"/>
                <w:lang w:val="en-US" w:eastAsia="zh-CN"/>
              </w:rPr>
            </w:pPr>
            <w:r w:rsidRPr="00A45D38">
              <w:rPr>
                <w:sz w:val="16"/>
                <w:szCs w:val="16"/>
                <w:lang w:val="en-US" w:eastAsia="zh-CN"/>
              </w:rPr>
              <w:t>1.00</w:t>
            </w:r>
          </w:p>
        </w:tc>
        <w:tc>
          <w:tcPr>
            <w:tcW w:w="174" w:type="pct"/>
            <w:shd w:val="clear" w:color="auto" w:fill="auto"/>
            <w:hideMark/>
          </w:tcPr>
          <w:p w14:paraId="2A32FE31"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shd w:val="clear" w:color="auto" w:fill="auto"/>
            <w:hideMark/>
          </w:tcPr>
          <w:p w14:paraId="014E6C08" w14:textId="77777777" w:rsidR="00E11C0F" w:rsidRPr="00A45D38" w:rsidRDefault="00E11C0F" w:rsidP="00FA72F3">
            <w:pPr>
              <w:pStyle w:val="TAC"/>
              <w:rPr>
                <w:sz w:val="16"/>
                <w:szCs w:val="16"/>
                <w:lang w:val="en-US" w:eastAsia="zh-CN"/>
              </w:rPr>
            </w:pPr>
            <w:r w:rsidRPr="00A45D38">
              <w:rPr>
                <w:sz w:val="16"/>
                <w:szCs w:val="16"/>
                <w:lang w:val="en-US" w:eastAsia="zh-CN"/>
              </w:rPr>
              <w:t>0.40</w:t>
            </w:r>
          </w:p>
        </w:tc>
        <w:tc>
          <w:tcPr>
            <w:tcW w:w="341" w:type="pct"/>
            <w:shd w:val="clear" w:color="auto" w:fill="auto"/>
            <w:hideMark/>
          </w:tcPr>
          <w:p w14:paraId="3893144C" w14:textId="77777777" w:rsidR="00E11C0F" w:rsidRPr="00A45D38" w:rsidRDefault="00E11C0F" w:rsidP="00FA72F3">
            <w:pPr>
              <w:pStyle w:val="TAC"/>
              <w:rPr>
                <w:sz w:val="16"/>
                <w:szCs w:val="16"/>
                <w:lang w:val="en-US" w:eastAsia="zh-CN"/>
              </w:rPr>
            </w:pPr>
            <w:r w:rsidRPr="00A45D38">
              <w:rPr>
                <w:sz w:val="16"/>
                <w:szCs w:val="16"/>
                <w:lang w:val="en-US" w:eastAsia="zh-CN"/>
              </w:rPr>
              <w:t>0.40</w:t>
            </w:r>
          </w:p>
        </w:tc>
        <w:tc>
          <w:tcPr>
            <w:tcW w:w="341" w:type="pct"/>
          </w:tcPr>
          <w:p w14:paraId="7D7E7396" w14:textId="77777777" w:rsidR="00E11C0F" w:rsidRPr="00A45D38" w:rsidRDefault="00E11C0F" w:rsidP="00FA72F3">
            <w:pPr>
              <w:pStyle w:val="TAC"/>
              <w:rPr>
                <w:sz w:val="16"/>
                <w:szCs w:val="16"/>
                <w:lang w:val="en-US" w:eastAsia="zh-CN"/>
              </w:rPr>
            </w:pPr>
            <w:r w:rsidRPr="00A45D38">
              <w:rPr>
                <w:rFonts w:cs="Arial"/>
                <w:color w:val="000000"/>
                <w:sz w:val="16"/>
                <w:szCs w:val="16"/>
              </w:rPr>
              <w:t>0.40</w:t>
            </w:r>
          </w:p>
        </w:tc>
      </w:tr>
      <w:tr w:rsidR="00E11C0F" w:rsidRPr="00A45D38" w14:paraId="09A0E031" w14:textId="77777777" w:rsidTr="00D05565">
        <w:tc>
          <w:tcPr>
            <w:tcW w:w="341" w:type="pct"/>
            <w:shd w:val="clear" w:color="auto" w:fill="auto"/>
            <w:hideMark/>
          </w:tcPr>
          <w:p w14:paraId="685C5DC1" w14:textId="77777777" w:rsidR="00E11C0F" w:rsidRPr="00A45D38" w:rsidRDefault="00E11C0F" w:rsidP="00FA72F3">
            <w:pPr>
              <w:pStyle w:val="TAC"/>
              <w:rPr>
                <w:sz w:val="16"/>
                <w:szCs w:val="16"/>
                <w:lang w:val="en-US" w:eastAsia="zh-CN"/>
              </w:rPr>
            </w:pPr>
            <w:r w:rsidRPr="00A45D38">
              <w:rPr>
                <w:sz w:val="16"/>
                <w:szCs w:val="16"/>
                <w:lang w:val="en-US" w:eastAsia="zh-CN"/>
              </w:rPr>
              <w:t>B2-9</w:t>
            </w:r>
          </w:p>
        </w:tc>
        <w:tc>
          <w:tcPr>
            <w:tcW w:w="930" w:type="pct"/>
            <w:shd w:val="clear" w:color="auto" w:fill="auto"/>
            <w:hideMark/>
          </w:tcPr>
          <w:p w14:paraId="3A85AE6C" w14:textId="77777777" w:rsidR="00E11C0F" w:rsidRPr="00A45D38" w:rsidRDefault="00E11C0F" w:rsidP="00FA72F3">
            <w:pPr>
              <w:pStyle w:val="TAL"/>
              <w:rPr>
                <w:sz w:val="16"/>
                <w:szCs w:val="16"/>
                <w:lang w:val="en-US" w:eastAsia="zh-CN"/>
              </w:rPr>
            </w:pPr>
            <w:r w:rsidRPr="00A45D38">
              <w:rPr>
                <w:sz w:val="16"/>
                <w:szCs w:val="16"/>
                <w:lang w:val="en-US" w:eastAsia="zh-CN"/>
              </w:rPr>
              <w:t>Miscellaneous uncertainty</w:t>
            </w:r>
          </w:p>
        </w:tc>
        <w:tc>
          <w:tcPr>
            <w:tcW w:w="463" w:type="pct"/>
            <w:shd w:val="clear" w:color="auto" w:fill="auto"/>
            <w:hideMark/>
          </w:tcPr>
          <w:p w14:paraId="358141FF" w14:textId="77777777" w:rsidR="00E11C0F" w:rsidRPr="00A45D38" w:rsidRDefault="00E11C0F" w:rsidP="00FA72F3">
            <w:pPr>
              <w:pStyle w:val="TAC"/>
              <w:rPr>
                <w:sz w:val="16"/>
                <w:szCs w:val="16"/>
                <w:lang w:val="en-US" w:eastAsia="zh-CN"/>
              </w:rPr>
            </w:pPr>
            <w:r w:rsidRPr="00A45D38">
              <w:rPr>
                <w:sz w:val="16"/>
                <w:szCs w:val="16"/>
                <w:lang w:val="en-US" w:eastAsia="zh-CN"/>
              </w:rPr>
              <w:t>0</w:t>
            </w:r>
          </w:p>
        </w:tc>
        <w:tc>
          <w:tcPr>
            <w:tcW w:w="341" w:type="pct"/>
            <w:shd w:val="clear" w:color="auto" w:fill="auto"/>
            <w:hideMark/>
          </w:tcPr>
          <w:p w14:paraId="3ACDA888" w14:textId="77777777" w:rsidR="00E11C0F" w:rsidRPr="00A45D38" w:rsidRDefault="00E11C0F" w:rsidP="00FA72F3">
            <w:pPr>
              <w:pStyle w:val="TAC"/>
              <w:rPr>
                <w:sz w:val="16"/>
                <w:szCs w:val="16"/>
                <w:lang w:val="en-US" w:eastAsia="zh-CN"/>
              </w:rPr>
            </w:pPr>
            <w:r w:rsidRPr="00A45D38">
              <w:rPr>
                <w:sz w:val="16"/>
                <w:szCs w:val="16"/>
                <w:lang w:val="en-US" w:eastAsia="zh-CN"/>
              </w:rPr>
              <w:t>0</w:t>
            </w:r>
          </w:p>
        </w:tc>
        <w:tc>
          <w:tcPr>
            <w:tcW w:w="458" w:type="pct"/>
            <w:vAlign w:val="center"/>
          </w:tcPr>
          <w:p w14:paraId="7EC73B86" w14:textId="77777777" w:rsidR="00E11C0F" w:rsidRPr="00A45D38" w:rsidRDefault="00E11C0F" w:rsidP="00FA72F3">
            <w:pPr>
              <w:pStyle w:val="TAC"/>
              <w:rPr>
                <w:sz w:val="16"/>
                <w:szCs w:val="16"/>
                <w:lang w:val="en-US" w:eastAsia="zh-CN"/>
              </w:rPr>
            </w:pPr>
            <w:r w:rsidRPr="00A45D38">
              <w:rPr>
                <w:rFonts w:cs="Arial"/>
                <w:color w:val="000000"/>
                <w:sz w:val="16"/>
                <w:szCs w:val="16"/>
              </w:rPr>
              <w:t>0</w:t>
            </w:r>
          </w:p>
        </w:tc>
        <w:tc>
          <w:tcPr>
            <w:tcW w:w="578" w:type="pct"/>
            <w:shd w:val="clear" w:color="auto" w:fill="auto"/>
            <w:hideMark/>
          </w:tcPr>
          <w:p w14:paraId="3C4386E1" w14:textId="77777777" w:rsidR="00E11C0F" w:rsidRPr="00A45D38" w:rsidRDefault="00E11C0F" w:rsidP="00FA72F3">
            <w:pPr>
              <w:pStyle w:val="TAC"/>
              <w:rPr>
                <w:sz w:val="16"/>
                <w:szCs w:val="16"/>
                <w:lang w:val="en-US" w:eastAsia="zh-CN"/>
              </w:rPr>
            </w:pPr>
            <w:r w:rsidRPr="00A45D38">
              <w:rPr>
                <w:sz w:val="16"/>
                <w:szCs w:val="16"/>
                <w:lang w:val="en-US" w:eastAsia="zh-CN"/>
              </w:rPr>
              <w:t>Gaussian</w:t>
            </w:r>
          </w:p>
        </w:tc>
        <w:tc>
          <w:tcPr>
            <w:tcW w:w="569" w:type="pct"/>
            <w:shd w:val="clear" w:color="auto" w:fill="auto"/>
            <w:hideMark/>
          </w:tcPr>
          <w:p w14:paraId="059A41AE" w14:textId="77777777" w:rsidR="00E11C0F" w:rsidRPr="00A45D38" w:rsidRDefault="00E11C0F" w:rsidP="00FA72F3">
            <w:pPr>
              <w:pStyle w:val="TAC"/>
              <w:rPr>
                <w:sz w:val="16"/>
                <w:szCs w:val="16"/>
                <w:lang w:val="en-US" w:eastAsia="zh-CN"/>
              </w:rPr>
            </w:pPr>
            <w:r w:rsidRPr="00A45D38">
              <w:rPr>
                <w:sz w:val="16"/>
                <w:szCs w:val="16"/>
                <w:lang w:val="en-US" w:eastAsia="zh-CN"/>
              </w:rPr>
              <w:t>1.00</w:t>
            </w:r>
          </w:p>
        </w:tc>
        <w:tc>
          <w:tcPr>
            <w:tcW w:w="174" w:type="pct"/>
            <w:shd w:val="clear" w:color="auto" w:fill="auto"/>
            <w:hideMark/>
          </w:tcPr>
          <w:p w14:paraId="09D65ED2"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shd w:val="clear" w:color="auto" w:fill="auto"/>
            <w:hideMark/>
          </w:tcPr>
          <w:p w14:paraId="00005105" w14:textId="77777777" w:rsidR="00E11C0F" w:rsidRPr="00A45D38" w:rsidRDefault="00E11C0F" w:rsidP="00FA72F3">
            <w:pPr>
              <w:pStyle w:val="TAC"/>
              <w:rPr>
                <w:sz w:val="16"/>
                <w:szCs w:val="16"/>
                <w:lang w:val="en-US" w:eastAsia="zh-CN"/>
              </w:rPr>
            </w:pPr>
            <w:r w:rsidRPr="00A45D38">
              <w:rPr>
                <w:sz w:val="16"/>
                <w:szCs w:val="16"/>
                <w:lang w:val="en-US" w:eastAsia="zh-CN"/>
              </w:rPr>
              <w:t>0.00</w:t>
            </w:r>
          </w:p>
        </w:tc>
        <w:tc>
          <w:tcPr>
            <w:tcW w:w="341" w:type="pct"/>
            <w:shd w:val="clear" w:color="auto" w:fill="auto"/>
            <w:hideMark/>
          </w:tcPr>
          <w:p w14:paraId="2730DF2C" w14:textId="77777777" w:rsidR="00E11C0F" w:rsidRPr="00A45D38" w:rsidRDefault="00E11C0F" w:rsidP="00FA72F3">
            <w:pPr>
              <w:pStyle w:val="TAC"/>
              <w:rPr>
                <w:sz w:val="16"/>
                <w:szCs w:val="16"/>
                <w:lang w:val="en-US" w:eastAsia="zh-CN"/>
              </w:rPr>
            </w:pPr>
            <w:r w:rsidRPr="00A45D38">
              <w:rPr>
                <w:sz w:val="16"/>
                <w:szCs w:val="16"/>
                <w:lang w:val="en-US" w:eastAsia="zh-CN"/>
              </w:rPr>
              <w:t>0.00</w:t>
            </w:r>
          </w:p>
        </w:tc>
        <w:tc>
          <w:tcPr>
            <w:tcW w:w="341" w:type="pct"/>
          </w:tcPr>
          <w:p w14:paraId="18EE50DD" w14:textId="77777777" w:rsidR="00E11C0F" w:rsidRPr="00A45D38" w:rsidRDefault="00E11C0F" w:rsidP="00FA72F3">
            <w:pPr>
              <w:pStyle w:val="TAC"/>
              <w:rPr>
                <w:sz w:val="16"/>
                <w:szCs w:val="16"/>
                <w:lang w:val="en-US" w:eastAsia="zh-CN"/>
              </w:rPr>
            </w:pPr>
            <w:r w:rsidRPr="00A45D38">
              <w:rPr>
                <w:rFonts w:cs="Arial"/>
                <w:color w:val="000000"/>
                <w:sz w:val="16"/>
                <w:szCs w:val="16"/>
              </w:rPr>
              <w:t>0.00</w:t>
            </w:r>
          </w:p>
        </w:tc>
      </w:tr>
      <w:tr w:rsidR="00E11C0F" w:rsidRPr="00A45D38" w14:paraId="0085372D" w14:textId="77777777" w:rsidTr="00D05565">
        <w:tc>
          <w:tcPr>
            <w:tcW w:w="341" w:type="pct"/>
            <w:vAlign w:val="center"/>
          </w:tcPr>
          <w:p w14:paraId="7BC56A39" w14:textId="77777777" w:rsidR="00E11C0F" w:rsidRPr="00A45D38" w:rsidRDefault="00E11C0F" w:rsidP="00FA72F3">
            <w:pPr>
              <w:pStyle w:val="TAC"/>
              <w:rPr>
                <w:sz w:val="16"/>
                <w:szCs w:val="16"/>
                <w:lang w:val="en-US" w:eastAsia="zh-CN"/>
              </w:rPr>
            </w:pPr>
            <w:r w:rsidRPr="00A45D38">
              <w:rPr>
                <w:rFonts w:cs="Arial"/>
                <w:color w:val="000000"/>
                <w:sz w:val="16"/>
                <w:szCs w:val="16"/>
              </w:rPr>
              <w:t>C1-11</w:t>
            </w:r>
          </w:p>
        </w:tc>
        <w:tc>
          <w:tcPr>
            <w:tcW w:w="930" w:type="pct"/>
            <w:vAlign w:val="center"/>
          </w:tcPr>
          <w:p w14:paraId="5F891646" w14:textId="77777777" w:rsidR="00E11C0F" w:rsidRPr="00A45D38" w:rsidRDefault="00E11C0F" w:rsidP="00FA72F3">
            <w:pPr>
              <w:pStyle w:val="TAL"/>
              <w:rPr>
                <w:sz w:val="16"/>
                <w:szCs w:val="16"/>
                <w:lang w:val="en-US" w:eastAsia="zh-CN"/>
              </w:rPr>
            </w:pPr>
            <w:r w:rsidRPr="00A45D38">
              <w:rPr>
                <w:rFonts w:cs="Arial"/>
                <w:color w:val="000000"/>
                <w:sz w:val="16"/>
                <w:szCs w:val="16"/>
              </w:rPr>
              <w:t>Uncertainty of the RF signal generator with power monitoring and controling by power sensor</w:t>
            </w:r>
          </w:p>
        </w:tc>
        <w:tc>
          <w:tcPr>
            <w:tcW w:w="463" w:type="pct"/>
            <w:vAlign w:val="center"/>
          </w:tcPr>
          <w:p w14:paraId="29286827" w14:textId="77777777" w:rsidR="00E11C0F" w:rsidRPr="00A45D38" w:rsidRDefault="00E11C0F" w:rsidP="00FA72F3">
            <w:pPr>
              <w:pStyle w:val="TAC"/>
              <w:rPr>
                <w:sz w:val="16"/>
                <w:szCs w:val="16"/>
                <w:lang w:val="en-US" w:eastAsia="zh-CN"/>
              </w:rPr>
            </w:pPr>
            <w:r w:rsidRPr="00A45D38">
              <w:rPr>
                <w:rFonts w:cs="Arial"/>
                <w:color w:val="000000"/>
                <w:sz w:val="16"/>
                <w:szCs w:val="16"/>
              </w:rPr>
              <w:t> </w:t>
            </w:r>
          </w:p>
        </w:tc>
        <w:tc>
          <w:tcPr>
            <w:tcW w:w="341" w:type="pct"/>
            <w:vAlign w:val="center"/>
          </w:tcPr>
          <w:p w14:paraId="0E306927" w14:textId="77777777" w:rsidR="00E11C0F" w:rsidRPr="00A45D38" w:rsidRDefault="00E11C0F" w:rsidP="00FA72F3">
            <w:pPr>
              <w:pStyle w:val="TAC"/>
              <w:rPr>
                <w:sz w:val="16"/>
                <w:szCs w:val="16"/>
                <w:lang w:val="en-US" w:eastAsia="zh-CN"/>
              </w:rPr>
            </w:pPr>
            <w:r w:rsidRPr="00A45D38">
              <w:rPr>
                <w:rFonts w:cs="Arial"/>
                <w:color w:val="000000"/>
                <w:sz w:val="16"/>
                <w:szCs w:val="16"/>
              </w:rPr>
              <w:t> </w:t>
            </w:r>
          </w:p>
        </w:tc>
        <w:tc>
          <w:tcPr>
            <w:tcW w:w="458" w:type="pct"/>
            <w:vAlign w:val="center"/>
          </w:tcPr>
          <w:p w14:paraId="723EAD7E" w14:textId="77777777" w:rsidR="00E11C0F" w:rsidRPr="00A45D38" w:rsidRDefault="00E11C0F" w:rsidP="00FA72F3">
            <w:pPr>
              <w:pStyle w:val="TAC"/>
              <w:rPr>
                <w:sz w:val="16"/>
                <w:szCs w:val="16"/>
                <w:lang w:val="en-US" w:eastAsia="zh-CN"/>
              </w:rPr>
            </w:pPr>
            <w:r w:rsidRPr="00A45D38">
              <w:rPr>
                <w:rFonts w:cs="Arial"/>
                <w:color w:val="000000"/>
                <w:sz w:val="16"/>
                <w:szCs w:val="16"/>
              </w:rPr>
              <w:t>0.98</w:t>
            </w:r>
          </w:p>
        </w:tc>
        <w:tc>
          <w:tcPr>
            <w:tcW w:w="578" w:type="pct"/>
            <w:vAlign w:val="center"/>
          </w:tcPr>
          <w:p w14:paraId="6992C10B" w14:textId="77777777" w:rsidR="00E11C0F" w:rsidRPr="00A45D38" w:rsidRDefault="00E11C0F" w:rsidP="00FA72F3">
            <w:pPr>
              <w:pStyle w:val="TAC"/>
              <w:rPr>
                <w:sz w:val="16"/>
                <w:szCs w:val="16"/>
                <w:lang w:val="en-US" w:eastAsia="zh-CN"/>
              </w:rPr>
            </w:pPr>
            <w:r w:rsidRPr="00A45D38">
              <w:rPr>
                <w:rFonts w:cs="Arial"/>
                <w:color w:val="000000"/>
                <w:sz w:val="16"/>
                <w:szCs w:val="16"/>
              </w:rPr>
              <w:t>Gaussian</w:t>
            </w:r>
          </w:p>
        </w:tc>
        <w:tc>
          <w:tcPr>
            <w:tcW w:w="569" w:type="pct"/>
            <w:vAlign w:val="center"/>
          </w:tcPr>
          <w:p w14:paraId="3E04B004" w14:textId="77777777" w:rsidR="00E11C0F" w:rsidRPr="00A45D38" w:rsidRDefault="00E11C0F" w:rsidP="00FA72F3">
            <w:pPr>
              <w:pStyle w:val="TAC"/>
              <w:rPr>
                <w:sz w:val="16"/>
                <w:szCs w:val="16"/>
                <w:lang w:val="en-US" w:eastAsia="zh-CN"/>
              </w:rPr>
            </w:pPr>
            <w:r w:rsidRPr="00A45D38">
              <w:rPr>
                <w:rFonts w:cs="Arial"/>
                <w:color w:val="000000"/>
                <w:sz w:val="16"/>
                <w:szCs w:val="16"/>
              </w:rPr>
              <w:t>1.00</w:t>
            </w:r>
          </w:p>
        </w:tc>
        <w:tc>
          <w:tcPr>
            <w:tcW w:w="174" w:type="pct"/>
            <w:vAlign w:val="center"/>
          </w:tcPr>
          <w:p w14:paraId="54E16E4E" w14:textId="77777777" w:rsidR="00E11C0F" w:rsidRPr="00A45D38" w:rsidRDefault="00E11C0F" w:rsidP="00FA72F3">
            <w:pPr>
              <w:pStyle w:val="TAC"/>
              <w:rPr>
                <w:sz w:val="16"/>
                <w:szCs w:val="16"/>
                <w:lang w:val="en-US" w:eastAsia="zh-CN"/>
              </w:rPr>
            </w:pPr>
            <w:r w:rsidRPr="00A45D38">
              <w:rPr>
                <w:rFonts w:cs="Arial"/>
                <w:color w:val="000000"/>
                <w:sz w:val="16"/>
                <w:szCs w:val="16"/>
              </w:rPr>
              <w:t>1</w:t>
            </w:r>
          </w:p>
        </w:tc>
        <w:tc>
          <w:tcPr>
            <w:tcW w:w="463" w:type="pct"/>
            <w:vAlign w:val="center"/>
          </w:tcPr>
          <w:p w14:paraId="675192E8" w14:textId="77777777" w:rsidR="00E11C0F" w:rsidRPr="00A45D38" w:rsidRDefault="00E11C0F" w:rsidP="00FA72F3">
            <w:pPr>
              <w:pStyle w:val="TAC"/>
              <w:rPr>
                <w:sz w:val="16"/>
                <w:szCs w:val="16"/>
                <w:lang w:val="en-US" w:eastAsia="zh-CN"/>
              </w:rPr>
            </w:pPr>
            <w:r w:rsidRPr="00A45D38">
              <w:rPr>
                <w:rFonts w:cs="Arial"/>
                <w:color w:val="000000"/>
                <w:sz w:val="16"/>
                <w:szCs w:val="16"/>
              </w:rPr>
              <w:t> </w:t>
            </w:r>
          </w:p>
        </w:tc>
        <w:tc>
          <w:tcPr>
            <w:tcW w:w="341" w:type="pct"/>
            <w:vAlign w:val="center"/>
          </w:tcPr>
          <w:p w14:paraId="3F7DAFB0" w14:textId="77777777" w:rsidR="00E11C0F" w:rsidRPr="00A45D38" w:rsidRDefault="00E11C0F" w:rsidP="00FA72F3">
            <w:pPr>
              <w:pStyle w:val="TAC"/>
              <w:rPr>
                <w:sz w:val="16"/>
                <w:szCs w:val="16"/>
                <w:lang w:val="en-US" w:eastAsia="zh-CN"/>
              </w:rPr>
            </w:pPr>
            <w:r w:rsidRPr="00A45D38">
              <w:rPr>
                <w:rFonts w:cs="Arial"/>
                <w:color w:val="000000"/>
                <w:sz w:val="16"/>
                <w:szCs w:val="16"/>
              </w:rPr>
              <w:t> </w:t>
            </w:r>
          </w:p>
        </w:tc>
        <w:tc>
          <w:tcPr>
            <w:tcW w:w="341" w:type="pct"/>
          </w:tcPr>
          <w:p w14:paraId="53C9D1DF" w14:textId="77777777" w:rsidR="00E11C0F" w:rsidRPr="00A45D38" w:rsidRDefault="00E11C0F" w:rsidP="00FA72F3">
            <w:pPr>
              <w:pStyle w:val="TAC"/>
              <w:rPr>
                <w:sz w:val="16"/>
                <w:szCs w:val="16"/>
                <w:lang w:val="en-US" w:eastAsia="zh-CN"/>
              </w:rPr>
            </w:pPr>
            <w:r w:rsidRPr="00A45D38">
              <w:rPr>
                <w:rFonts w:cs="Arial"/>
                <w:color w:val="000000"/>
                <w:sz w:val="16"/>
                <w:szCs w:val="16"/>
              </w:rPr>
              <w:t>0.98</w:t>
            </w:r>
          </w:p>
        </w:tc>
      </w:tr>
      <w:tr w:rsidR="00E11C0F" w:rsidRPr="00A45D38" w14:paraId="1D640147" w14:textId="77777777" w:rsidTr="00FA72F3">
        <w:tc>
          <w:tcPr>
            <w:tcW w:w="5000" w:type="pct"/>
            <w:gridSpan w:val="11"/>
          </w:tcPr>
          <w:p w14:paraId="11A260B0" w14:textId="77777777" w:rsidR="00E11C0F" w:rsidRPr="00A45D38" w:rsidRDefault="00E11C0F" w:rsidP="00FA72F3">
            <w:pPr>
              <w:pStyle w:val="TAH"/>
              <w:rPr>
                <w:sz w:val="16"/>
                <w:szCs w:val="16"/>
                <w:lang w:val="en-US" w:eastAsia="zh-CN"/>
              </w:rPr>
            </w:pPr>
            <w:r w:rsidRPr="00A45D38">
              <w:rPr>
                <w:sz w:val="16"/>
                <w:szCs w:val="16"/>
                <w:lang w:val="en-US" w:eastAsia="zh-CN"/>
              </w:rPr>
              <w:t>Stage 1: Calibration measurement</w:t>
            </w:r>
          </w:p>
        </w:tc>
      </w:tr>
      <w:tr w:rsidR="00E11C0F" w:rsidRPr="00A45D38" w14:paraId="7433FA35" w14:textId="77777777" w:rsidTr="00D05565">
        <w:tc>
          <w:tcPr>
            <w:tcW w:w="341" w:type="pct"/>
            <w:shd w:val="clear" w:color="auto" w:fill="auto"/>
            <w:hideMark/>
          </w:tcPr>
          <w:p w14:paraId="2091CEC2" w14:textId="77777777" w:rsidR="00E11C0F" w:rsidRPr="00A45D38" w:rsidRDefault="00E11C0F" w:rsidP="00FA72F3">
            <w:pPr>
              <w:pStyle w:val="TAC"/>
              <w:rPr>
                <w:sz w:val="16"/>
                <w:szCs w:val="16"/>
                <w:lang w:val="en-US" w:eastAsia="zh-CN"/>
              </w:rPr>
            </w:pPr>
            <w:r w:rsidRPr="00A45D38">
              <w:rPr>
                <w:sz w:val="16"/>
                <w:szCs w:val="16"/>
                <w:lang w:val="en-US" w:eastAsia="zh-CN"/>
              </w:rPr>
              <w:t>C1-3</w:t>
            </w:r>
          </w:p>
        </w:tc>
        <w:tc>
          <w:tcPr>
            <w:tcW w:w="930" w:type="pct"/>
            <w:shd w:val="clear" w:color="auto" w:fill="auto"/>
            <w:hideMark/>
          </w:tcPr>
          <w:p w14:paraId="14B5AF06" w14:textId="77777777" w:rsidR="00E11C0F" w:rsidRPr="00A45D38" w:rsidRDefault="00E11C0F" w:rsidP="00FA72F3">
            <w:pPr>
              <w:pStyle w:val="TAL"/>
              <w:rPr>
                <w:sz w:val="16"/>
                <w:szCs w:val="16"/>
                <w:lang w:val="en-US" w:eastAsia="zh-CN"/>
              </w:rPr>
            </w:pPr>
            <w:r w:rsidRPr="00A45D38">
              <w:rPr>
                <w:sz w:val="16"/>
                <w:szCs w:val="16"/>
                <w:lang w:val="en-US" w:eastAsia="zh-CN"/>
              </w:rPr>
              <w:t>Uncertainty of the network analyzer</w:t>
            </w:r>
          </w:p>
        </w:tc>
        <w:tc>
          <w:tcPr>
            <w:tcW w:w="463" w:type="pct"/>
            <w:shd w:val="clear" w:color="auto" w:fill="auto"/>
            <w:hideMark/>
          </w:tcPr>
          <w:p w14:paraId="19084067" w14:textId="77777777" w:rsidR="00E11C0F" w:rsidRPr="00A45D38" w:rsidRDefault="00E11C0F" w:rsidP="00FA72F3">
            <w:pPr>
              <w:pStyle w:val="TAC"/>
              <w:rPr>
                <w:sz w:val="16"/>
                <w:szCs w:val="16"/>
                <w:lang w:val="en-US" w:eastAsia="zh-CN"/>
              </w:rPr>
            </w:pPr>
            <w:r w:rsidRPr="00A45D38">
              <w:rPr>
                <w:sz w:val="16"/>
                <w:szCs w:val="16"/>
                <w:lang w:val="en-US" w:eastAsia="zh-CN"/>
              </w:rPr>
              <w:t>0.3</w:t>
            </w:r>
          </w:p>
        </w:tc>
        <w:tc>
          <w:tcPr>
            <w:tcW w:w="341" w:type="pct"/>
            <w:shd w:val="clear" w:color="auto" w:fill="auto"/>
            <w:hideMark/>
          </w:tcPr>
          <w:p w14:paraId="6C9B68A0" w14:textId="77777777" w:rsidR="00E11C0F" w:rsidRPr="00A45D38" w:rsidRDefault="00E11C0F" w:rsidP="00FA72F3">
            <w:pPr>
              <w:pStyle w:val="TAC"/>
              <w:rPr>
                <w:sz w:val="16"/>
                <w:szCs w:val="16"/>
                <w:lang w:val="en-US" w:eastAsia="zh-CN"/>
              </w:rPr>
            </w:pPr>
            <w:r w:rsidRPr="00A45D38">
              <w:rPr>
                <w:sz w:val="16"/>
                <w:szCs w:val="16"/>
                <w:lang w:val="en-US" w:eastAsia="zh-CN"/>
              </w:rPr>
              <w:t>0.3</w:t>
            </w:r>
          </w:p>
        </w:tc>
        <w:tc>
          <w:tcPr>
            <w:tcW w:w="458" w:type="pct"/>
            <w:vAlign w:val="center"/>
          </w:tcPr>
          <w:p w14:paraId="2109A2F9" w14:textId="77777777" w:rsidR="00E11C0F" w:rsidRPr="00A45D38" w:rsidRDefault="00E11C0F" w:rsidP="00FA72F3">
            <w:pPr>
              <w:pStyle w:val="TAC"/>
              <w:rPr>
                <w:sz w:val="16"/>
                <w:szCs w:val="16"/>
                <w:lang w:val="en-US" w:eastAsia="zh-CN"/>
              </w:rPr>
            </w:pPr>
            <w:r w:rsidRPr="00A45D38">
              <w:rPr>
                <w:rFonts w:cs="Arial"/>
                <w:color w:val="000000"/>
                <w:sz w:val="16"/>
                <w:szCs w:val="16"/>
              </w:rPr>
              <w:t>0.85</w:t>
            </w:r>
          </w:p>
        </w:tc>
        <w:tc>
          <w:tcPr>
            <w:tcW w:w="578" w:type="pct"/>
            <w:shd w:val="clear" w:color="auto" w:fill="auto"/>
            <w:hideMark/>
          </w:tcPr>
          <w:p w14:paraId="09BDE86D" w14:textId="77777777" w:rsidR="00E11C0F" w:rsidRPr="00A45D38" w:rsidRDefault="00E11C0F" w:rsidP="00FA72F3">
            <w:pPr>
              <w:pStyle w:val="TAC"/>
              <w:rPr>
                <w:sz w:val="16"/>
                <w:szCs w:val="16"/>
                <w:lang w:val="en-US" w:eastAsia="zh-CN"/>
              </w:rPr>
            </w:pPr>
            <w:r w:rsidRPr="00A45D38">
              <w:rPr>
                <w:sz w:val="16"/>
                <w:szCs w:val="16"/>
                <w:lang w:val="en-US" w:eastAsia="zh-CN"/>
              </w:rPr>
              <w:t>Gaussian</w:t>
            </w:r>
          </w:p>
        </w:tc>
        <w:tc>
          <w:tcPr>
            <w:tcW w:w="569" w:type="pct"/>
            <w:shd w:val="clear" w:color="auto" w:fill="auto"/>
            <w:hideMark/>
          </w:tcPr>
          <w:p w14:paraId="558A5964" w14:textId="77777777" w:rsidR="00E11C0F" w:rsidRPr="00A45D38" w:rsidRDefault="00E11C0F" w:rsidP="00FA72F3">
            <w:pPr>
              <w:pStyle w:val="TAC"/>
              <w:rPr>
                <w:sz w:val="16"/>
                <w:szCs w:val="16"/>
                <w:lang w:val="en-US" w:eastAsia="zh-CN"/>
              </w:rPr>
            </w:pPr>
            <w:r w:rsidRPr="00A45D38">
              <w:rPr>
                <w:sz w:val="16"/>
                <w:szCs w:val="16"/>
                <w:lang w:val="en-US" w:eastAsia="zh-CN"/>
              </w:rPr>
              <w:t>1.00</w:t>
            </w:r>
          </w:p>
        </w:tc>
        <w:tc>
          <w:tcPr>
            <w:tcW w:w="174" w:type="pct"/>
            <w:shd w:val="clear" w:color="auto" w:fill="auto"/>
            <w:hideMark/>
          </w:tcPr>
          <w:p w14:paraId="37942938"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shd w:val="clear" w:color="auto" w:fill="auto"/>
            <w:hideMark/>
          </w:tcPr>
          <w:p w14:paraId="49FE25A8" w14:textId="77777777" w:rsidR="00E11C0F" w:rsidRPr="00A45D38" w:rsidRDefault="00E11C0F" w:rsidP="00FA72F3">
            <w:pPr>
              <w:pStyle w:val="TAC"/>
              <w:rPr>
                <w:sz w:val="16"/>
                <w:szCs w:val="16"/>
                <w:lang w:val="en-US" w:eastAsia="zh-CN"/>
              </w:rPr>
            </w:pPr>
            <w:r w:rsidRPr="00A45D38">
              <w:rPr>
                <w:sz w:val="16"/>
                <w:szCs w:val="16"/>
                <w:lang w:val="en-US" w:eastAsia="zh-CN"/>
              </w:rPr>
              <w:t>0.30</w:t>
            </w:r>
          </w:p>
        </w:tc>
        <w:tc>
          <w:tcPr>
            <w:tcW w:w="341" w:type="pct"/>
            <w:shd w:val="clear" w:color="auto" w:fill="auto"/>
            <w:hideMark/>
          </w:tcPr>
          <w:p w14:paraId="35F76F7B" w14:textId="77777777" w:rsidR="00E11C0F" w:rsidRPr="00A45D38" w:rsidRDefault="00E11C0F" w:rsidP="00FA72F3">
            <w:pPr>
              <w:pStyle w:val="TAC"/>
              <w:rPr>
                <w:sz w:val="16"/>
                <w:szCs w:val="16"/>
                <w:lang w:val="en-US" w:eastAsia="zh-CN"/>
              </w:rPr>
            </w:pPr>
            <w:r w:rsidRPr="00A45D38">
              <w:rPr>
                <w:sz w:val="16"/>
                <w:szCs w:val="16"/>
                <w:lang w:val="en-US" w:eastAsia="zh-CN"/>
              </w:rPr>
              <w:t>0.30</w:t>
            </w:r>
          </w:p>
        </w:tc>
        <w:tc>
          <w:tcPr>
            <w:tcW w:w="341" w:type="pct"/>
          </w:tcPr>
          <w:p w14:paraId="707C862A" w14:textId="77777777" w:rsidR="00E11C0F" w:rsidRPr="00A45D38" w:rsidRDefault="00E11C0F" w:rsidP="00FA72F3">
            <w:pPr>
              <w:pStyle w:val="TAC"/>
              <w:rPr>
                <w:sz w:val="16"/>
                <w:szCs w:val="16"/>
                <w:lang w:val="en-US" w:eastAsia="zh-CN"/>
              </w:rPr>
            </w:pPr>
            <w:r w:rsidRPr="00A45D38">
              <w:rPr>
                <w:rFonts w:cs="Arial"/>
                <w:color w:val="000000"/>
                <w:sz w:val="16"/>
                <w:szCs w:val="16"/>
              </w:rPr>
              <w:t>0.85</w:t>
            </w:r>
          </w:p>
        </w:tc>
      </w:tr>
      <w:tr w:rsidR="00E11C0F" w:rsidRPr="00A45D38" w14:paraId="3C3B3B74" w14:textId="77777777" w:rsidTr="00D05565">
        <w:tc>
          <w:tcPr>
            <w:tcW w:w="341" w:type="pct"/>
            <w:shd w:val="clear" w:color="auto" w:fill="auto"/>
            <w:hideMark/>
          </w:tcPr>
          <w:p w14:paraId="0912B453" w14:textId="77777777" w:rsidR="00E11C0F" w:rsidRPr="00A45D38" w:rsidRDefault="00E11C0F" w:rsidP="00FA72F3">
            <w:pPr>
              <w:pStyle w:val="TAC"/>
              <w:rPr>
                <w:sz w:val="16"/>
                <w:szCs w:val="16"/>
                <w:lang w:val="en-US" w:eastAsia="zh-CN"/>
              </w:rPr>
            </w:pPr>
            <w:r w:rsidRPr="00A45D38">
              <w:rPr>
                <w:sz w:val="16"/>
                <w:szCs w:val="16"/>
                <w:lang w:val="en-US" w:eastAsia="zh-CN"/>
              </w:rPr>
              <w:t>B2-5</w:t>
            </w:r>
          </w:p>
        </w:tc>
        <w:tc>
          <w:tcPr>
            <w:tcW w:w="930" w:type="pct"/>
            <w:shd w:val="clear" w:color="auto" w:fill="auto"/>
            <w:hideMark/>
          </w:tcPr>
          <w:p w14:paraId="2D9C8B60" w14:textId="77777777" w:rsidR="00E11C0F" w:rsidRPr="00A45D38" w:rsidRDefault="00E11C0F" w:rsidP="00FA72F3">
            <w:pPr>
              <w:pStyle w:val="TAL"/>
              <w:rPr>
                <w:sz w:val="16"/>
                <w:szCs w:val="16"/>
                <w:lang w:val="en-US" w:eastAsia="zh-CN"/>
              </w:rPr>
            </w:pPr>
            <w:r w:rsidRPr="00A45D38">
              <w:rPr>
                <w:sz w:val="16"/>
                <w:szCs w:val="16"/>
                <w:lang w:val="en-US" w:eastAsia="zh-CN"/>
              </w:rPr>
              <w:t>Mismatch of transmit chain (i.e. between transmitting measurement antenna and BS)</w:t>
            </w:r>
          </w:p>
        </w:tc>
        <w:tc>
          <w:tcPr>
            <w:tcW w:w="463" w:type="pct"/>
            <w:shd w:val="clear" w:color="auto" w:fill="auto"/>
            <w:hideMark/>
          </w:tcPr>
          <w:p w14:paraId="699BB6B1" w14:textId="77777777" w:rsidR="00E11C0F" w:rsidRPr="00A45D38" w:rsidRDefault="00E11C0F" w:rsidP="00FA72F3">
            <w:pPr>
              <w:pStyle w:val="TAC"/>
              <w:rPr>
                <w:sz w:val="16"/>
                <w:szCs w:val="16"/>
                <w:lang w:val="en-US" w:eastAsia="zh-CN"/>
              </w:rPr>
            </w:pPr>
            <w:r w:rsidRPr="00A45D38">
              <w:rPr>
                <w:sz w:val="16"/>
                <w:szCs w:val="16"/>
                <w:lang w:val="en-US" w:eastAsia="zh-CN"/>
              </w:rPr>
              <w:t>0.43</w:t>
            </w:r>
          </w:p>
        </w:tc>
        <w:tc>
          <w:tcPr>
            <w:tcW w:w="341" w:type="pct"/>
            <w:shd w:val="clear" w:color="auto" w:fill="auto"/>
            <w:hideMark/>
          </w:tcPr>
          <w:p w14:paraId="15BC95D2" w14:textId="77777777" w:rsidR="00E11C0F" w:rsidRPr="00A45D38" w:rsidRDefault="00E11C0F" w:rsidP="00FA72F3">
            <w:pPr>
              <w:pStyle w:val="TAC"/>
              <w:rPr>
                <w:sz w:val="16"/>
                <w:szCs w:val="16"/>
                <w:lang w:val="en-US" w:eastAsia="zh-CN"/>
              </w:rPr>
            </w:pPr>
            <w:r w:rsidRPr="00A45D38">
              <w:rPr>
                <w:sz w:val="16"/>
                <w:szCs w:val="16"/>
                <w:lang w:val="en-US" w:eastAsia="zh-CN"/>
              </w:rPr>
              <w:t>0.57</w:t>
            </w:r>
          </w:p>
        </w:tc>
        <w:tc>
          <w:tcPr>
            <w:tcW w:w="458" w:type="pct"/>
            <w:vAlign w:val="center"/>
          </w:tcPr>
          <w:p w14:paraId="7ECC53E1" w14:textId="77777777" w:rsidR="00E11C0F" w:rsidRPr="00A45D38" w:rsidRDefault="00E11C0F" w:rsidP="00FA72F3">
            <w:pPr>
              <w:pStyle w:val="TAC"/>
              <w:rPr>
                <w:sz w:val="16"/>
                <w:szCs w:val="16"/>
                <w:lang w:val="en-US" w:eastAsia="zh-CN"/>
              </w:rPr>
            </w:pPr>
            <w:r w:rsidRPr="00A45D38">
              <w:rPr>
                <w:rFonts w:cs="Arial"/>
                <w:color w:val="000000"/>
                <w:sz w:val="16"/>
                <w:szCs w:val="16"/>
              </w:rPr>
              <w:t>0.85</w:t>
            </w:r>
          </w:p>
        </w:tc>
        <w:tc>
          <w:tcPr>
            <w:tcW w:w="578" w:type="pct"/>
            <w:shd w:val="clear" w:color="auto" w:fill="auto"/>
            <w:hideMark/>
          </w:tcPr>
          <w:p w14:paraId="7FBAE096" w14:textId="77777777" w:rsidR="00E11C0F" w:rsidRPr="00A45D38" w:rsidRDefault="00E11C0F" w:rsidP="00FA72F3">
            <w:pPr>
              <w:pStyle w:val="TAC"/>
              <w:rPr>
                <w:sz w:val="16"/>
                <w:szCs w:val="16"/>
                <w:lang w:val="en-US" w:eastAsia="zh-CN"/>
              </w:rPr>
            </w:pPr>
            <w:r w:rsidRPr="00A45D38">
              <w:rPr>
                <w:sz w:val="16"/>
                <w:szCs w:val="16"/>
                <w:lang w:val="en-US" w:eastAsia="zh-CN"/>
              </w:rPr>
              <w:t>U-shaped</w:t>
            </w:r>
          </w:p>
        </w:tc>
        <w:tc>
          <w:tcPr>
            <w:tcW w:w="569" w:type="pct"/>
            <w:shd w:val="clear" w:color="auto" w:fill="auto"/>
            <w:hideMark/>
          </w:tcPr>
          <w:p w14:paraId="3F46D274" w14:textId="77777777" w:rsidR="00E11C0F" w:rsidRPr="00A45D38" w:rsidRDefault="00E11C0F" w:rsidP="00FA72F3">
            <w:pPr>
              <w:pStyle w:val="TAC"/>
              <w:rPr>
                <w:sz w:val="16"/>
                <w:szCs w:val="16"/>
                <w:lang w:val="en-US" w:eastAsia="zh-CN"/>
              </w:rPr>
            </w:pPr>
            <w:r w:rsidRPr="00A45D38">
              <w:rPr>
                <w:sz w:val="16"/>
                <w:szCs w:val="16"/>
                <w:lang w:val="en-US" w:eastAsia="zh-CN"/>
              </w:rPr>
              <w:t>1.41</w:t>
            </w:r>
          </w:p>
        </w:tc>
        <w:tc>
          <w:tcPr>
            <w:tcW w:w="174" w:type="pct"/>
            <w:shd w:val="clear" w:color="auto" w:fill="auto"/>
            <w:hideMark/>
          </w:tcPr>
          <w:p w14:paraId="1B047EA4"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shd w:val="clear" w:color="auto" w:fill="auto"/>
            <w:hideMark/>
          </w:tcPr>
          <w:p w14:paraId="167B0C88" w14:textId="77777777" w:rsidR="00E11C0F" w:rsidRPr="00A45D38" w:rsidRDefault="00E11C0F" w:rsidP="00FA72F3">
            <w:pPr>
              <w:pStyle w:val="TAC"/>
              <w:rPr>
                <w:sz w:val="16"/>
                <w:szCs w:val="16"/>
                <w:lang w:val="en-US" w:eastAsia="zh-CN"/>
              </w:rPr>
            </w:pPr>
            <w:r w:rsidRPr="00A45D38">
              <w:rPr>
                <w:sz w:val="16"/>
                <w:szCs w:val="16"/>
                <w:lang w:val="en-US" w:eastAsia="zh-CN"/>
              </w:rPr>
              <w:t>0.30</w:t>
            </w:r>
          </w:p>
        </w:tc>
        <w:tc>
          <w:tcPr>
            <w:tcW w:w="341" w:type="pct"/>
            <w:shd w:val="clear" w:color="auto" w:fill="auto"/>
            <w:hideMark/>
          </w:tcPr>
          <w:p w14:paraId="099C84AB" w14:textId="77777777" w:rsidR="00E11C0F" w:rsidRPr="00A45D38" w:rsidRDefault="00E11C0F" w:rsidP="00FA72F3">
            <w:pPr>
              <w:pStyle w:val="TAC"/>
              <w:rPr>
                <w:sz w:val="16"/>
                <w:szCs w:val="16"/>
                <w:lang w:val="en-US" w:eastAsia="zh-CN"/>
              </w:rPr>
            </w:pPr>
            <w:r w:rsidRPr="00A45D38">
              <w:rPr>
                <w:sz w:val="16"/>
                <w:szCs w:val="16"/>
                <w:lang w:val="en-US" w:eastAsia="zh-CN"/>
              </w:rPr>
              <w:t>0.40</w:t>
            </w:r>
          </w:p>
        </w:tc>
        <w:tc>
          <w:tcPr>
            <w:tcW w:w="341" w:type="pct"/>
          </w:tcPr>
          <w:p w14:paraId="549A3DA1" w14:textId="77777777" w:rsidR="00E11C0F" w:rsidRPr="00A45D38" w:rsidRDefault="00E11C0F" w:rsidP="00FA72F3">
            <w:pPr>
              <w:pStyle w:val="TAC"/>
              <w:rPr>
                <w:sz w:val="16"/>
                <w:szCs w:val="16"/>
                <w:lang w:val="en-US" w:eastAsia="zh-CN"/>
              </w:rPr>
            </w:pPr>
            <w:r w:rsidRPr="00A45D38">
              <w:rPr>
                <w:rFonts w:cs="Arial"/>
                <w:color w:val="000000"/>
                <w:sz w:val="16"/>
                <w:szCs w:val="16"/>
              </w:rPr>
              <w:t>0.60</w:t>
            </w:r>
          </w:p>
        </w:tc>
      </w:tr>
      <w:tr w:rsidR="00E11C0F" w:rsidRPr="00A45D38" w14:paraId="162D82B3" w14:textId="77777777" w:rsidTr="00D05565">
        <w:tc>
          <w:tcPr>
            <w:tcW w:w="341" w:type="pct"/>
            <w:shd w:val="clear" w:color="auto" w:fill="auto"/>
            <w:hideMark/>
          </w:tcPr>
          <w:p w14:paraId="4764B58B" w14:textId="77777777" w:rsidR="00E11C0F" w:rsidRPr="00A45D38" w:rsidRDefault="00E11C0F" w:rsidP="00FA72F3">
            <w:pPr>
              <w:pStyle w:val="TAC"/>
              <w:rPr>
                <w:sz w:val="16"/>
                <w:szCs w:val="16"/>
                <w:lang w:val="en-US" w:eastAsia="zh-CN"/>
              </w:rPr>
            </w:pPr>
            <w:r w:rsidRPr="00A45D38">
              <w:rPr>
                <w:sz w:val="16"/>
                <w:szCs w:val="16"/>
                <w:lang w:val="en-US" w:eastAsia="zh-CN"/>
              </w:rPr>
              <w:t>B2-6</w:t>
            </w:r>
          </w:p>
        </w:tc>
        <w:tc>
          <w:tcPr>
            <w:tcW w:w="930" w:type="pct"/>
            <w:shd w:val="clear" w:color="auto" w:fill="auto"/>
            <w:hideMark/>
          </w:tcPr>
          <w:p w14:paraId="7D957E9E" w14:textId="77777777" w:rsidR="00E11C0F" w:rsidRPr="00A45D38" w:rsidRDefault="00E11C0F" w:rsidP="00FA72F3">
            <w:pPr>
              <w:pStyle w:val="TAL"/>
              <w:rPr>
                <w:sz w:val="16"/>
                <w:szCs w:val="16"/>
                <w:lang w:val="en-US" w:eastAsia="zh-CN"/>
              </w:rPr>
            </w:pPr>
            <w:r w:rsidRPr="00A45D38">
              <w:rPr>
                <w:sz w:val="16"/>
                <w:szCs w:val="16"/>
                <w:lang w:val="en-US" w:eastAsia="zh-CN"/>
              </w:rPr>
              <w:t>Insertion loss of transmitter chain</w:t>
            </w:r>
          </w:p>
        </w:tc>
        <w:tc>
          <w:tcPr>
            <w:tcW w:w="463" w:type="pct"/>
            <w:shd w:val="clear" w:color="auto" w:fill="auto"/>
            <w:hideMark/>
          </w:tcPr>
          <w:p w14:paraId="6B276D87" w14:textId="77777777" w:rsidR="00E11C0F" w:rsidRPr="00A45D38" w:rsidRDefault="00E11C0F" w:rsidP="00FA72F3">
            <w:pPr>
              <w:pStyle w:val="TAC"/>
              <w:rPr>
                <w:sz w:val="16"/>
                <w:szCs w:val="16"/>
                <w:lang w:val="en-US" w:eastAsia="zh-CN"/>
              </w:rPr>
            </w:pPr>
            <w:r w:rsidRPr="00A45D38">
              <w:rPr>
                <w:sz w:val="16"/>
                <w:szCs w:val="16"/>
                <w:lang w:val="en-US" w:eastAsia="zh-CN"/>
              </w:rPr>
              <w:t>0.12</w:t>
            </w:r>
          </w:p>
        </w:tc>
        <w:tc>
          <w:tcPr>
            <w:tcW w:w="341" w:type="pct"/>
            <w:shd w:val="clear" w:color="auto" w:fill="auto"/>
            <w:hideMark/>
          </w:tcPr>
          <w:p w14:paraId="62A1D73E" w14:textId="77777777" w:rsidR="00E11C0F" w:rsidRPr="00A45D38" w:rsidRDefault="00E11C0F" w:rsidP="00FA72F3">
            <w:pPr>
              <w:pStyle w:val="TAC"/>
              <w:rPr>
                <w:sz w:val="16"/>
                <w:szCs w:val="16"/>
                <w:lang w:val="en-US" w:eastAsia="zh-CN"/>
              </w:rPr>
            </w:pPr>
            <w:r w:rsidRPr="00A45D38">
              <w:rPr>
                <w:sz w:val="16"/>
                <w:szCs w:val="16"/>
                <w:lang w:val="en-US" w:eastAsia="zh-CN"/>
              </w:rPr>
              <w:t>0.12</w:t>
            </w:r>
          </w:p>
        </w:tc>
        <w:tc>
          <w:tcPr>
            <w:tcW w:w="458" w:type="pct"/>
            <w:vAlign w:val="center"/>
          </w:tcPr>
          <w:p w14:paraId="75CB4175" w14:textId="77777777" w:rsidR="00E11C0F" w:rsidRPr="00A45D38" w:rsidRDefault="00E11C0F" w:rsidP="00FA72F3">
            <w:pPr>
              <w:pStyle w:val="TAC"/>
              <w:rPr>
                <w:sz w:val="16"/>
                <w:szCs w:val="16"/>
                <w:lang w:val="en-US" w:eastAsia="zh-CN"/>
              </w:rPr>
            </w:pPr>
            <w:r w:rsidRPr="00A45D38">
              <w:rPr>
                <w:rFonts w:cs="Arial"/>
                <w:color w:val="000000"/>
                <w:sz w:val="16"/>
                <w:szCs w:val="16"/>
              </w:rPr>
              <w:t>0.12</w:t>
            </w:r>
          </w:p>
        </w:tc>
        <w:tc>
          <w:tcPr>
            <w:tcW w:w="578" w:type="pct"/>
            <w:shd w:val="clear" w:color="auto" w:fill="auto"/>
            <w:hideMark/>
          </w:tcPr>
          <w:p w14:paraId="119B20D7" w14:textId="77777777" w:rsidR="00E11C0F" w:rsidRPr="00A45D38" w:rsidRDefault="00E11C0F" w:rsidP="00FA72F3">
            <w:pPr>
              <w:pStyle w:val="TAC"/>
              <w:rPr>
                <w:sz w:val="16"/>
                <w:szCs w:val="16"/>
                <w:lang w:val="en-US" w:eastAsia="zh-CN"/>
              </w:rPr>
            </w:pPr>
            <w:r w:rsidRPr="00A45D38">
              <w:rPr>
                <w:sz w:val="16"/>
                <w:szCs w:val="16"/>
                <w:lang w:val="en-US" w:eastAsia="zh-CN"/>
              </w:rPr>
              <w:t>Rectangular</w:t>
            </w:r>
          </w:p>
        </w:tc>
        <w:tc>
          <w:tcPr>
            <w:tcW w:w="569" w:type="pct"/>
            <w:shd w:val="clear" w:color="auto" w:fill="auto"/>
            <w:hideMark/>
          </w:tcPr>
          <w:p w14:paraId="07478AFC" w14:textId="77777777" w:rsidR="00E11C0F" w:rsidRPr="00A45D38" w:rsidRDefault="00E11C0F" w:rsidP="00FA72F3">
            <w:pPr>
              <w:pStyle w:val="TAC"/>
              <w:rPr>
                <w:sz w:val="16"/>
                <w:szCs w:val="16"/>
                <w:lang w:val="en-US" w:eastAsia="zh-CN"/>
              </w:rPr>
            </w:pPr>
            <w:r w:rsidRPr="00A45D38">
              <w:rPr>
                <w:sz w:val="16"/>
                <w:szCs w:val="16"/>
                <w:lang w:val="en-US" w:eastAsia="zh-CN"/>
              </w:rPr>
              <w:t>1.73</w:t>
            </w:r>
          </w:p>
        </w:tc>
        <w:tc>
          <w:tcPr>
            <w:tcW w:w="174" w:type="pct"/>
            <w:shd w:val="clear" w:color="auto" w:fill="auto"/>
            <w:hideMark/>
          </w:tcPr>
          <w:p w14:paraId="5EABA5D5"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shd w:val="clear" w:color="auto" w:fill="auto"/>
            <w:hideMark/>
          </w:tcPr>
          <w:p w14:paraId="7A05D6BC" w14:textId="77777777" w:rsidR="00E11C0F" w:rsidRPr="00A45D38" w:rsidRDefault="00E11C0F" w:rsidP="00FA72F3">
            <w:pPr>
              <w:pStyle w:val="TAC"/>
              <w:rPr>
                <w:sz w:val="16"/>
                <w:szCs w:val="16"/>
                <w:lang w:val="en-US" w:eastAsia="zh-CN"/>
              </w:rPr>
            </w:pPr>
            <w:r w:rsidRPr="00A45D38">
              <w:rPr>
                <w:sz w:val="16"/>
                <w:szCs w:val="16"/>
                <w:lang w:val="en-US" w:eastAsia="zh-CN"/>
              </w:rPr>
              <w:t>0.07</w:t>
            </w:r>
          </w:p>
        </w:tc>
        <w:tc>
          <w:tcPr>
            <w:tcW w:w="341" w:type="pct"/>
            <w:shd w:val="clear" w:color="auto" w:fill="auto"/>
            <w:hideMark/>
          </w:tcPr>
          <w:p w14:paraId="4D0BDBE3" w14:textId="77777777" w:rsidR="00E11C0F" w:rsidRPr="00A45D38" w:rsidRDefault="00E11C0F" w:rsidP="00FA72F3">
            <w:pPr>
              <w:pStyle w:val="TAC"/>
              <w:rPr>
                <w:sz w:val="16"/>
                <w:szCs w:val="16"/>
                <w:lang w:val="en-US" w:eastAsia="zh-CN"/>
              </w:rPr>
            </w:pPr>
            <w:r w:rsidRPr="00A45D38">
              <w:rPr>
                <w:sz w:val="16"/>
                <w:szCs w:val="16"/>
                <w:lang w:val="en-US" w:eastAsia="zh-CN"/>
              </w:rPr>
              <w:t>0.07</w:t>
            </w:r>
          </w:p>
        </w:tc>
        <w:tc>
          <w:tcPr>
            <w:tcW w:w="341" w:type="pct"/>
          </w:tcPr>
          <w:p w14:paraId="5AFF7B64" w14:textId="77777777" w:rsidR="00E11C0F" w:rsidRPr="00A45D38" w:rsidRDefault="00E11C0F" w:rsidP="00FA72F3">
            <w:pPr>
              <w:pStyle w:val="TAC"/>
              <w:rPr>
                <w:sz w:val="16"/>
                <w:szCs w:val="16"/>
                <w:lang w:val="en-US" w:eastAsia="zh-CN"/>
              </w:rPr>
            </w:pPr>
            <w:r w:rsidRPr="00A45D38">
              <w:rPr>
                <w:rFonts w:cs="Arial"/>
                <w:color w:val="000000"/>
                <w:sz w:val="16"/>
                <w:szCs w:val="16"/>
              </w:rPr>
              <w:t>0.07</w:t>
            </w:r>
          </w:p>
        </w:tc>
      </w:tr>
      <w:tr w:rsidR="00E11C0F" w:rsidRPr="00A45D38" w14:paraId="36FEFCDC" w14:textId="77777777" w:rsidTr="00D05565">
        <w:tc>
          <w:tcPr>
            <w:tcW w:w="341" w:type="pct"/>
            <w:shd w:val="clear" w:color="auto" w:fill="auto"/>
            <w:hideMark/>
          </w:tcPr>
          <w:p w14:paraId="6AFBB88F" w14:textId="77777777" w:rsidR="00E11C0F" w:rsidRPr="00A45D38" w:rsidRDefault="00E11C0F" w:rsidP="00FA72F3">
            <w:pPr>
              <w:pStyle w:val="TAC"/>
              <w:rPr>
                <w:sz w:val="16"/>
                <w:szCs w:val="16"/>
                <w:lang w:val="en-US" w:eastAsia="zh-CN"/>
              </w:rPr>
            </w:pPr>
            <w:r w:rsidRPr="00A45D38">
              <w:rPr>
                <w:sz w:val="16"/>
                <w:szCs w:val="16"/>
                <w:lang w:val="en-US" w:eastAsia="zh-CN"/>
              </w:rPr>
              <w:t>B2-7</w:t>
            </w:r>
          </w:p>
        </w:tc>
        <w:tc>
          <w:tcPr>
            <w:tcW w:w="930" w:type="pct"/>
            <w:shd w:val="clear" w:color="auto" w:fill="auto"/>
            <w:hideMark/>
          </w:tcPr>
          <w:p w14:paraId="55E4343E" w14:textId="542AE078" w:rsidR="00E11C0F" w:rsidRPr="00A45D38" w:rsidRDefault="00E11C0F" w:rsidP="00FA72F3">
            <w:pPr>
              <w:pStyle w:val="TAL"/>
              <w:rPr>
                <w:sz w:val="16"/>
                <w:szCs w:val="16"/>
                <w:lang w:val="en-US" w:eastAsia="zh-CN"/>
              </w:rPr>
            </w:pPr>
            <w:r w:rsidRPr="00A45D38">
              <w:rPr>
                <w:sz w:val="16"/>
                <w:szCs w:val="16"/>
                <w:lang w:val="en-US" w:eastAsia="zh-CN"/>
              </w:rPr>
              <w:t>RF leakage (SGH connector terminated &amp; test range antenna connector cable terminated)</w:t>
            </w:r>
          </w:p>
        </w:tc>
        <w:tc>
          <w:tcPr>
            <w:tcW w:w="463" w:type="pct"/>
            <w:shd w:val="clear" w:color="auto" w:fill="auto"/>
            <w:hideMark/>
          </w:tcPr>
          <w:p w14:paraId="2EB516C0" w14:textId="77777777" w:rsidR="00E11C0F" w:rsidRPr="00A45D38" w:rsidRDefault="00E11C0F" w:rsidP="00FA72F3">
            <w:pPr>
              <w:pStyle w:val="TAC"/>
              <w:rPr>
                <w:sz w:val="16"/>
                <w:szCs w:val="16"/>
                <w:lang w:val="en-US" w:eastAsia="zh-CN"/>
              </w:rPr>
            </w:pPr>
            <w:r w:rsidRPr="00A45D38">
              <w:rPr>
                <w:sz w:val="16"/>
                <w:szCs w:val="16"/>
                <w:lang w:val="en-US" w:eastAsia="zh-CN"/>
              </w:rPr>
              <w:t>0.01</w:t>
            </w:r>
          </w:p>
        </w:tc>
        <w:tc>
          <w:tcPr>
            <w:tcW w:w="341" w:type="pct"/>
            <w:shd w:val="clear" w:color="auto" w:fill="auto"/>
            <w:hideMark/>
          </w:tcPr>
          <w:p w14:paraId="743690A0" w14:textId="77777777" w:rsidR="00E11C0F" w:rsidRPr="00A45D38" w:rsidRDefault="00E11C0F" w:rsidP="00FA72F3">
            <w:pPr>
              <w:pStyle w:val="TAC"/>
              <w:rPr>
                <w:sz w:val="16"/>
                <w:szCs w:val="16"/>
                <w:lang w:val="en-US" w:eastAsia="zh-CN"/>
              </w:rPr>
            </w:pPr>
            <w:r w:rsidRPr="00A45D38">
              <w:rPr>
                <w:sz w:val="16"/>
                <w:szCs w:val="16"/>
                <w:lang w:val="en-US" w:eastAsia="zh-CN"/>
              </w:rPr>
              <w:t>0.01</w:t>
            </w:r>
          </w:p>
        </w:tc>
        <w:tc>
          <w:tcPr>
            <w:tcW w:w="458" w:type="pct"/>
            <w:vAlign w:val="center"/>
          </w:tcPr>
          <w:p w14:paraId="6C5731E6" w14:textId="77777777" w:rsidR="00E11C0F" w:rsidRPr="00A45D38" w:rsidRDefault="00E11C0F" w:rsidP="00FA72F3">
            <w:pPr>
              <w:pStyle w:val="TAC"/>
              <w:rPr>
                <w:sz w:val="16"/>
                <w:szCs w:val="16"/>
                <w:lang w:val="en-US" w:eastAsia="zh-CN"/>
              </w:rPr>
            </w:pPr>
            <w:r w:rsidRPr="00A45D38">
              <w:rPr>
                <w:rFonts w:cs="Arial"/>
                <w:color w:val="000000"/>
                <w:sz w:val="16"/>
                <w:szCs w:val="16"/>
              </w:rPr>
              <w:t>0.01</w:t>
            </w:r>
          </w:p>
        </w:tc>
        <w:tc>
          <w:tcPr>
            <w:tcW w:w="578" w:type="pct"/>
            <w:shd w:val="clear" w:color="auto" w:fill="auto"/>
            <w:hideMark/>
          </w:tcPr>
          <w:p w14:paraId="6822346C" w14:textId="77777777" w:rsidR="00E11C0F" w:rsidRPr="00A45D38" w:rsidRDefault="00E11C0F" w:rsidP="00FA72F3">
            <w:pPr>
              <w:pStyle w:val="TAC"/>
              <w:rPr>
                <w:sz w:val="16"/>
                <w:szCs w:val="16"/>
                <w:lang w:val="en-US" w:eastAsia="zh-CN"/>
              </w:rPr>
            </w:pPr>
            <w:r w:rsidRPr="00A45D38">
              <w:rPr>
                <w:sz w:val="16"/>
                <w:szCs w:val="16"/>
                <w:lang w:val="en-US" w:eastAsia="zh-CN"/>
              </w:rPr>
              <w:t>Gaussian</w:t>
            </w:r>
          </w:p>
        </w:tc>
        <w:tc>
          <w:tcPr>
            <w:tcW w:w="569" w:type="pct"/>
            <w:shd w:val="clear" w:color="auto" w:fill="auto"/>
            <w:hideMark/>
          </w:tcPr>
          <w:p w14:paraId="0341F46C" w14:textId="77777777" w:rsidR="00E11C0F" w:rsidRPr="00A45D38" w:rsidRDefault="00E11C0F" w:rsidP="00FA72F3">
            <w:pPr>
              <w:pStyle w:val="TAC"/>
              <w:rPr>
                <w:sz w:val="16"/>
                <w:szCs w:val="16"/>
                <w:lang w:val="en-US" w:eastAsia="zh-CN"/>
              </w:rPr>
            </w:pPr>
            <w:r w:rsidRPr="00A45D38">
              <w:rPr>
                <w:sz w:val="16"/>
                <w:szCs w:val="16"/>
                <w:lang w:val="en-US" w:eastAsia="zh-CN"/>
              </w:rPr>
              <w:t>1.00</w:t>
            </w:r>
          </w:p>
        </w:tc>
        <w:tc>
          <w:tcPr>
            <w:tcW w:w="174" w:type="pct"/>
            <w:shd w:val="clear" w:color="auto" w:fill="auto"/>
            <w:hideMark/>
          </w:tcPr>
          <w:p w14:paraId="144A76E7"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shd w:val="clear" w:color="auto" w:fill="auto"/>
            <w:hideMark/>
          </w:tcPr>
          <w:p w14:paraId="07C04115" w14:textId="77777777" w:rsidR="00E11C0F" w:rsidRPr="00A45D38" w:rsidRDefault="00E11C0F" w:rsidP="00FA72F3">
            <w:pPr>
              <w:pStyle w:val="TAC"/>
              <w:rPr>
                <w:sz w:val="16"/>
                <w:szCs w:val="16"/>
                <w:lang w:val="en-US" w:eastAsia="zh-CN"/>
              </w:rPr>
            </w:pPr>
            <w:r w:rsidRPr="00A45D38">
              <w:rPr>
                <w:sz w:val="16"/>
                <w:szCs w:val="16"/>
                <w:lang w:val="en-US" w:eastAsia="zh-CN"/>
              </w:rPr>
              <w:t>0.01</w:t>
            </w:r>
          </w:p>
        </w:tc>
        <w:tc>
          <w:tcPr>
            <w:tcW w:w="341" w:type="pct"/>
            <w:shd w:val="clear" w:color="auto" w:fill="auto"/>
            <w:hideMark/>
          </w:tcPr>
          <w:p w14:paraId="758D7FD8" w14:textId="77777777" w:rsidR="00E11C0F" w:rsidRPr="00A45D38" w:rsidRDefault="00E11C0F" w:rsidP="00FA72F3">
            <w:pPr>
              <w:pStyle w:val="TAC"/>
              <w:rPr>
                <w:sz w:val="16"/>
                <w:szCs w:val="16"/>
                <w:lang w:val="en-US" w:eastAsia="zh-CN"/>
              </w:rPr>
            </w:pPr>
            <w:r w:rsidRPr="00A45D38">
              <w:rPr>
                <w:sz w:val="16"/>
                <w:szCs w:val="16"/>
                <w:lang w:val="en-US" w:eastAsia="zh-CN"/>
              </w:rPr>
              <w:t>0.01</w:t>
            </w:r>
          </w:p>
        </w:tc>
        <w:tc>
          <w:tcPr>
            <w:tcW w:w="341" w:type="pct"/>
          </w:tcPr>
          <w:p w14:paraId="506E6AAB" w14:textId="77777777" w:rsidR="00E11C0F" w:rsidRPr="00A45D38" w:rsidRDefault="00E11C0F" w:rsidP="00FA72F3">
            <w:pPr>
              <w:pStyle w:val="TAC"/>
              <w:rPr>
                <w:sz w:val="16"/>
                <w:szCs w:val="16"/>
                <w:lang w:val="en-US" w:eastAsia="zh-CN"/>
              </w:rPr>
            </w:pPr>
            <w:r w:rsidRPr="00A45D38">
              <w:rPr>
                <w:rFonts w:cs="Arial"/>
                <w:color w:val="000000"/>
                <w:sz w:val="16"/>
                <w:szCs w:val="16"/>
              </w:rPr>
              <w:t>0.01</w:t>
            </w:r>
          </w:p>
        </w:tc>
      </w:tr>
      <w:tr w:rsidR="00E11C0F" w:rsidRPr="00A45D38" w14:paraId="20F28ECA" w14:textId="77777777" w:rsidTr="00D05565">
        <w:tc>
          <w:tcPr>
            <w:tcW w:w="341" w:type="pct"/>
            <w:shd w:val="clear" w:color="auto" w:fill="auto"/>
            <w:hideMark/>
          </w:tcPr>
          <w:p w14:paraId="6F375C7C" w14:textId="77777777" w:rsidR="00E11C0F" w:rsidRPr="00A45D38" w:rsidRDefault="00E11C0F" w:rsidP="00FA72F3">
            <w:pPr>
              <w:pStyle w:val="TAC"/>
              <w:rPr>
                <w:sz w:val="16"/>
                <w:szCs w:val="16"/>
                <w:lang w:val="en-US" w:eastAsia="zh-CN"/>
              </w:rPr>
            </w:pPr>
            <w:r w:rsidRPr="00A45D38">
              <w:rPr>
                <w:sz w:val="16"/>
                <w:szCs w:val="16"/>
                <w:lang w:val="en-US" w:eastAsia="zh-CN"/>
              </w:rPr>
              <w:t>B2-8</w:t>
            </w:r>
          </w:p>
        </w:tc>
        <w:tc>
          <w:tcPr>
            <w:tcW w:w="930" w:type="pct"/>
            <w:shd w:val="clear" w:color="auto" w:fill="auto"/>
            <w:hideMark/>
          </w:tcPr>
          <w:p w14:paraId="39E3F5B6" w14:textId="77777777" w:rsidR="00E11C0F" w:rsidRPr="00A45D38" w:rsidRDefault="00E11C0F" w:rsidP="00FA72F3">
            <w:pPr>
              <w:pStyle w:val="TAL"/>
              <w:rPr>
                <w:sz w:val="16"/>
                <w:szCs w:val="16"/>
                <w:lang w:val="en-US" w:eastAsia="zh-CN"/>
              </w:rPr>
            </w:pPr>
            <w:r w:rsidRPr="00A45D38">
              <w:rPr>
                <w:sz w:val="16"/>
                <w:szCs w:val="16"/>
                <w:lang w:val="en-US" w:eastAsia="zh-CN"/>
              </w:rPr>
              <w:t>Influence of the calibration antenna feed cable</w:t>
            </w:r>
          </w:p>
        </w:tc>
        <w:tc>
          <w:tcPr>
            <w:tcW w:w="463" w:type="pct"/>
            <w:shd w:val="clear" w:color="auto" w:fill="auto"/>
            <w:hideMark/>
          </w:tcPr>
          <w:p w14:paraId="795619E9" w14:textId="77777777" w:rsidR="00E11C0F" w:rsidRPr="00A45D38" w:rsidRDefault="00E11C0F" w:rsidP="00FA72F3">
            <w:pPr>
              <w:pStyle w:val="TAC"/>
              <w:rPr>
                <w:sz w:val="16"/>
                <w:szCs w:val="16"/>
                <w:lang w:val="en-US" w:eastAsia="zh-CN"/>
              </w:rPr>
            </w:pPr>
            <w:r w:rsidRPr="00A45D38">
              <w:rPr>
                <w:sz w:val="16"/>
                <w:szCs w:val="16"/>
                <w:lang w:val="en-US" w:eastAsia="zh-CN"/>
              </w:rPr>
              <w:t>0.21</w:t>
            </w:r>
          </w:p>
        </w:tc>
        <w:tc>
          <w:tcPr>
            <w:tcW w:w="341" w:type="pct"/>
            <w:shd w:val="clear" w:color="auto" w:fill="auto"/>
            <w:hideMark/>
          </w:tcPr>
          <w:p w14:paraId="772CF4D4" w14:textId="77777777" w:rsidR="00E11C0F" w:rsidRPr="00A45D38" w:rsidRDefault="00E11C0F" w:rsidP="00FA72F3">
            <w:pPr>
              <w:pStyle w:val="TAC"/>
              <w:rPr>
                <w:sz w:val="16"/>
                <w:szCs w:val="16"/>
                <w:lang w:val="en-US" w:eastAsia="zh-CN"/>
              </w:rPr>
            </w:pPr>
            <w:r w:rsidRPr="00A45D38">
              <w:rPr>
                <w:sz w:val="16"/>
                <w:szCs w:val="16"/>
                <w:lang w:val="en-US" w:eastAsia="zh-CN"/>
              </w:rPr>
              <w:t>0.29</w:t>
            </w:r>
          </w:p>
        </w:tc>
        <w:tc>
          <w:tcPr>
            <w:tcW w:w="458" w:type="pct"/>
            <w:vAlign w:val="center"/>
          </w:tcPr>
          <w:p w14:paraId="12B96C85" w14:textId="77777777" w:rsidR="00E11C0F" w:rsidRPr="00A45D38" w:rsidRDefault="00E11C0F" w:rsidP="00FA72F3">
            <w:pPr>
              <w:pStyle w:val="TAC"/>
              <w:rPr>
                <w:sz w:val="16"/>
                <w:szCs w:val="16"/>
                <w:lang w:val="en-US" w:eastAsia="zh-CN"/>
              </w:rPr>
            </w:pPr>
            <w:r w:rsidRPr="00A45D38">
              <w:rPr>
                <w:rFonts w:cs="Arial"/>
                <w:color w:val="000000"/>
                <w:sz w:val="16"/>
                <w:szCs w:val="16"/>
              </w:rPr>
              <w:t>0.29</w:t>
            </w:r>
          </w:p>
        </w:tc>
        <w:tc>
          <w:tcPr>
            <w:tcW w:w="578" w:type="pct"/>
            <w:shd w:val="clear" w:color="auto" w:fill="auto"/>
            <w:hideMark/>
          </w:tcPr>
          <w:p w14:paraId="6E84D566" w14:textId="77777777" w:rsidR="00E11C0F" w:rsidRPr="00A45D38" w:rsidRDefault="00E11C0F" w:rsidP="00FA72F3">
            <w:pPr>
              <w:pStyle w:val="TAC"/>
              <w:rPr>
                <w:sz w:val="16"/>
                <w:szCs w:val="16"/>
                <w:lang w:val="en-US" w:eastAsia="zh-CN"/>
              </w:rPr>
            </w:pPr>
            <w:r w:rsidRPr="00A45D38">
              <w:rPr>
                <w:sz w:val="16"/>
                <w:szCs w:val="16"/>
                <w:lang w:val="en-US" w:eastAsia="zh-CN"/>
              </w:rPr>
              <w:t>U-shaped</w:t>
            </w:r>
          </w:p>
        </w:tc>
        <w:tc>
          <w:tcPr>
            <w:tcW w:w="569" w:type="pct"/>
            <w:shd w:val="clear" w:color="auto" w:fill="auto"/>
            <w:hideMark/>
          </w:tcPr>
          <w:p w14:paraId="78FB94E6" w14:textId="77777777" w:rsidR="00E11C0F" w:rsidRPr="00A45D38" w:rsidRDefault="00E11C0F" w:rsidP="00FA72F3">
            <w:pPr>
              <w:pStyle w:val="TAC"/>
              <w:rPr>
                <w:sz w:val="16"/>
                <w:szCs w:val="16"/>
                <w:lang w:val="en-US" w:eastAsia="zh-CN"/>
              </w:rPr>
            </w:pPr>
            <w:r w:rsidRPr="00A45D38">
              <w:rPr>
                <w:sz w:val="16"/>
                <w:szCs w:val="16"/>
                <w:lang w:val="en-US" w:eastAsia="zh-CN"/>
              </w:rPr>
              <w:t>1.41</w:t>
            </w:r>
          </w:p>
        </w:tc>
        <w:tc>
          <w:tcPr>
            <w:tcW w:w="174" w:type="pct"/>
            <w:shd w:val="clear" w:color="auto" w:fill="auto"/>
            <w:hideMark/>
          </w:tcPr>
          <w:p w14:paraId="668C3CA7"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shd w:val="clear" w:color="auto" w:fill="auto"/>
            <w:hideMark/>
          </w:tcPr>
          <w:p w14:paraId="2CFFD1AC" w14:textId="77777777" w:rsidR="00E11C0F" w:rsidRPr="00A45D38" w:rsidRDefault="00E11C0F" w:rsidP="00FA72F3">
            <w:pPr>
              <w:pStyle w:val="TAC"/>
              <w:rPr>
                <w:sz w:val="16"/>
                <w:szCs w:val="16"/>
                <w:lang w:val="en-US" w:eastAsia="zh-CN"/>
              </w:rPr>
            </w:pPr>
            <w:r w:rsidRPr="00A45D38">
              <w:rPr>
                <w:sz w:val="16"/>
                <w:szCs w:val="16"/>
                <w:lang w:val="en-US" w:eastAsia="zh-CN"/>
              </w:rPr>
              <w:t>0.15</w:t>
            </w:r>
          </w:p>
        </w:tc>
        <w:tc>
          <w:tcPr>
            <w:tcW w:w="341" w:type="pct"/>
            <w:shd w:val="clear" w:color="auto" w:fill="auto"/>
            <w:hideMark/>
          </w:tcPr>
          <w:p w14:paraId="6D1B88C0" w14:textId="77777777" w:rsidR="00E11C0F" w:rsidRPr="00A45D38" w:rsidRDefault="00E11C0F" w:rsidP="00FA72F3">
            <w:pPr>
              <w:pStyle w:val="TAC"/>
              <w:rPr>
                <w:sz w:val="16"/>
                <w:szCs w:val="16"/>
                <w:lang w:val="en-US" w:eastAsia="zh-CN"/>
              </w:rPr>
            </w:pPr>
            <w:r w:rsidRPr="00A45D38">
              <w:rPr>
                <w:sz w:val="16"/>
                <w:szCs w:val="16"/>
                <w:lang w:val="en-US" w:eastAsia="zh-CN"/>
              </w:rPr>
              <w:t>0.21</w:t>
            </w:r>
          </w:p>
        </w:tc>
        <w:tc>
          <w:tcPr>
            <w:tcW w:w="341" w:type="pct"/>
          </w:tcPr>
          <w:p w14:paraId="545A22B6" w14:textId="77777777" w:rsidR="00E11C0F" w:rsidRPr="00A45D38" w:rsidRDefault="00E11C0F" w:rsidP="00FA72F3">
            <w:pPr>
              <w:pStyle w:val="TAC"/>
              <w:rPr>
                <w:sz w:val="16"/>
                <w:szCs w:val="16"/>
                <w:lang w:val="en-US" w:eastAsia="zh-CN"/>
              </w:rPr>
            </w:pPr>
            <w:r w:rsidRPr="00A45D38">
              <w:rPr>
                <w:rFonts w:cs="Arial"/>
                <w:color w:val="000000"/>
                <w:sz w:val="16"/>
                <w:szCs w:val="16"/>
              </w:rPr>
              <w:t>0.21</w:t>
            </w:r>
          </w:p>
        </w:tc>
      </w:tr>
      <w:tr w:rsidR="00E11C0F" w:rsidRPr="00A45D38" w14:paraId="6326A92C" w14:textId="77777777" w:rsidTr="00D05565">
        <w:tc>
          <w:tcPr>
            <w:tcW w:w="341" w:type="pct"/>
            <w:shd w:val="clear" w:color="auto" w:fill="auto"/>
            <w:hideMark/>
          </w:tcPr>
          <w:p w14:paraId="145C99BA" w14:textId="77777777" w:rsidR="00E11C0F" w:rsidRPr="00A45D38" w:rsidRDefault="00E11C0F" w:rsidP="00FA72F3">
            <w:pPr>
              <w:pStyle w:val="TAC"/>
              <w:rPr>
                <w:sz w:val="16"/>
                <w:szCs w:val="16"/>
                <w:lang w:val="en-US" w:eastAsia="zh-CN"/>
              </w:rPr>
            </w:pPr>
            <w:r w:rsidRPr="00A45D38">
              <w:rPr>
                <w:sz w:val="16"/>
                <w:szCs w:val="16"/>
                <w:lang w:val="en-US" w:eastAsia="zh-CN"/>
              </w:rPr>
              <w:t>C1-4</w:t>
            </w:r>
          </w:p>
        </w:tc>
        <w:tc>
          <w:tcPr>
            <w:tcW w:w="930" w:type="pct"/>
            <w:shd w:val="clear" w:color="auto" w:fill="auto"/>
            <w:hideMark/>
          </w:tcPr>
          <w:p w14:paraId="3F822CD8" w14:textId="77777777" w:rsidR="00E11C0F" w:rsidRPr="00A45D38" w:rsidRDefault="00E11C0F" w:rsidP="00FA72F3">
            <w:pPr>
              <w:pStyle w:val="TAL"/>
              <w:rPr>
                <w:sz w:val="16"/>
                <w:szCs w:val="16"/>
                <w:lang w:val="en-US" w:eastAsia="zh-CN"/>
              </w:rPr>
            </w:pPr>
            <w:r w:rsidRPr="00A45D38">
              <w:rPr>
                <w:sz w:val="16"/>
                <w:szCs w:val="16"/>
                <w:lang w:val="en-US" w:eastAsia="zh-CN"/>
              </w:rPr>
              <w:t>Uncertainty of the absolute gain of the reference antenna</w:t>
            </w:r>
          </w:p>
        </w:tc>
        <w:tc>
          <w:tcPr>
            <w:tcW w:w="463" w:type="pct"/>
            <w:shd w:val="clear" w:color="auto" w:fill="auto"/>
            <w:hideMark/>
          </w:tcPr>
          <w:p w14:paraId="7FFF1DC0" w14:textId="77777777" w:rsidR="00E11C0F" w:rsidRPr="00A45D38" w:rsidRDefault="00E11C0F" w:rsidP="00FA72F3">
            <w:pPr>
              <w:pStyle w:val="TAC"/>
              <w:rPr>
                <w:sz w:val="16"/>
                <w:szCs w:val="16"/>
                <w:lang w:val="en-US" w:eastAsia="zh-CN"/>
              </w:rPr>
            </w:pPr>
            <w:r w:rsidRPr="00A45D38">
              <w:rPr>
                <w:sz w:val="16"/>
                <w:szCs w:val="16"/>
                <w:lang w:val="en-US" w:eastAsia="zh-CN"/>
              </w:rPr>
              <w:t>0.52</w:t>
            </w:r>
          </w:p>
        </w:tc>
        <w:tc>
          <w:tcPr>
            <w:tcW w:w="341" w:type="pct"/>
            <w:shd w:val="clear" w:color="auto" w:fill="auto"/>
            <w:hideMark/>
          </w:tcPr>
          <w:p w14:paraId="7925534C" w14:textId="77777777" w:rsidR="00E11C0F" w:rsidRPr="00A45D38" w:rsidRDefault="00E11C0F" w:rsidP="00FA72F3">
            <w:pPr>
              <w:pStyle w:val="TAC"/>
              <w:rPr>
                <w:sz w:val="16"/>
                <w:szCs w:val="16"/>
                <w:lang w:val="en-US" w:eastAsia="zh-CN"/>
              </w:rPr>
            </w:pPr>
            <w:r w:rsidRPr="00A45D38">
              <w:rPr>
                <w:sz w:val="16"/>
                <w:szCs w:val="16"/>
                <w:lang w:val="en-US" w:eastAsia="zh-CN"/>
              </w:rPr>
              <w:t>0.52</w:t>
            </w:r>
          </w:p>
        </w:tc>
        <w:tc>
          <w:tcPr>
            <w:tcW w:w="458" w:type="pct"/>
            <w:vAlign w:val="center"/>
          </w:tcPr>
          <w:p w14:paraId="27F970E3" w14:textId="77777777" w:rsidR="00E11C0F" w:rsidRPr="00A45D38" w:rsidRDefault="00E11C0F" w:rsidP="00FA72F3">
            <w:pPr>
              <w:pStyle w:val="TAC"/>
              <w:rPr>
                <w:sz w:val="16"/>
                <w:szCs w:val="16"/>
                <w:lang w:val="en-US" w:eastAsia="zh-CN"/>
              </w:rPr>
            </w:pPr>
            <w:r w:rsidRPr="00A45D38">
              <w:rPr>
                <w:rFonts w:cs="Arial"/>
                <w:color w:val="000000"/>
                <w:sz w:val="16"/>
                <w:szCs w:val="16"/>
              </w:rPr>
              <w:t>0.52</w:t>
            </w:r>
          </w:p>
        </w:tc>
        <w:tc>
          <w:tcPr>
            <w:tcW w:w="578" w:type="pct"/>
            <w:shd w:val="clear" w:color="auto" w:fill="auto"/>
            <w:hideMark/>
          </w:tcPr>
          <w:p w14:paraId="276C8C0F" w14:textId="77777777" w:rsidR="00E11C0F" w:rsidRPr="00A45D38" w:rsidRDefault="00E11C0F" w:rsidP="00FA72F3">
            <w:pPr>
              <w:pStyle w:val="TAC"/>
              <w:rPr>
                <w:sz w:val="16"/>
                <w:szCs w:val="16"/>
                <w:lang w:val="en-US" w:eastAsia="zh-CN"/>
              </w:rPr>
            </w:pPr>
            <w:r w:rsidRPr="00A45D38">
              <w:rPr>
                <w:sz w:val="16"/>
                <w:szCs w:val="16"/>
                <w:lang w:val="en-US" w:eastAsia="zh-CN"/>
              </w:rPr>
              <w:t>Rectangular</w:t>
            </w:r>
          </w:p>
        </w:tc>
        <w:tc>
          <w:tcPr>
            <w:tcW w:w="569" w:type="pct"/>
            <w:shd w:val="clear" w:color="auto" w:fill="auto"/>
            <w:hideMark/>
          </w:tcPr>
          <w:p w14:paraId="0A45DBE4" w14:textId="77777777" w:rsidR="00E11C0F" w:rsidRPr="00A45D38" w:rsidRDefault="00E11C0F" w:rsidP="00FA72F3">
            <w:pPr>
              <w:pStyle w:val="TAC"/>
              <w:rPr>
                <w:sz w:val="16"/>
                <w:szCs w:val="16"/>
                <w:lang w:val="en-US" w:eastAsia="zh-CN"/>
              </w:rPr>
            </w:pPr>
            <w:r w:rsidRPr="00A45D38">
              <w:rPr>
                <w:sz w:val="16"/>
                <w:szCs w:val="16"/>
                <w:lang w:val="en-US" w:eastAsia="zh-CN"/>
              </w:rPr>
              <w:t>1.73</w:t>
            </w:r>
          </w:p>
        </w:tc>
        <w:tc>
          <w:tcPr>
            <w:tcW w:w="174" w:type="pct"/>
            <w:shd w:val="clear" w:color="auto" w:fill="auto"/>
            <w:hideMark/>
          </w:tcPr>
          <w:p w14:paraId="35117566"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shd w:val="clear" w:color="auto" w:fill="auto"/>
            <w:hideMark/>
          </w:tcPr>
          <w:p w14:paraId="79D18D0A" w14:textId="77777777" w:rsidR="00E11C0F" w:rsidRPr="00A45D38" w:rsidRDefault="00E11C0F" w:rsidP="00FA72F3">
            <w:pPr>
              <w:pStyle w:val="TAC"/>
              <w:rPr>
                <w:sz w:val="16"/>
                <w:szCs w:val="16"/>
                <w:lang w:val="en-US" w:eastAsia="zh-CN"/>
              </w:rPr>
            </w:pPr>
            <w:r w:rsidRPr="00A45D38">
              <w:rPr>
                <w:sz w:val="16"/>
                <w:szCs w:val="16"/>
                <w:lang w:val="en-US" w:eastAsia="zh-CN"/>
              </w:rPr>
              <w:t>0.30</w:t>
            </w:r>
          </w:p>
        </w:tc>
        <w:tc>
          <w:tcPr>
            <w:tcW w:w="341" w:type="pct"/>
            <w:shd w:val="clear" w:color="auto" w:fill="auto"/>
            <w:hideMark/>
          </w:tcPr>
          <w:p w14:paraId="771CA14E" w14:textId="77777777" w:rsidR="00E11C0F" w:rsidRPr="00A45D38" w:rsidRDefault="00E11C0F" w:rsidP="00FA72F3">
            <w:pPr>
              <w:pStyle w:val="TAC"/>
              <w:rPr>
                <w:sz w:val="16"/>
                <w:szCs w:val="16"/>
                <w:lang w:val="en-US" w:eastAsia="zh-CN"/>
              </w:rPr>
            </w:pPr>
            <w:r w:rsidRPr="00A45D38">
              <w:rPr>
                <w:sz w:val="16"/>
                <w:szCs w:val="16"/>
                <w:lang w:val="en-US" w:eastAsia="zh-CN"/>
              </w:rPr>
              <w:t>0.30</w:t>
            </w:r>
          </w:p>
        </w:tc>
        <w:tc>
          <w:tcPr>
            <w:tcW w:w="341" w:type="pct"/>
          </w:tcPr>
          <w:p w14:paraId="20652419" w14:textId="77777777" w:rsidR="00E11C0F" w:rsidRPr="00A45D38" w:rsidRDefault="00E11C0F" w:rsidP="00FA72F3">
            <w:pPr>
              <w:pStyle w:val="TAC"/>
              <w:rPr>
                <w:sz w:val="16"/>
                <w:szCs w:val="16"/>
                <w:lang w:val="en-US" w:eastAsia="zh-CN"/>
              </w:rPr>
            </w:pPr>
            <w:r w:rsidRPr="00A45D38">
              <w:rPr>
                <w:rFonts w:cs="Arial"/>
                <w:color w:val="000000"/>
                <w:sz w:val="16"/>
                <w:szCs w:val="16"/>
              </w:rPr>
              <w:t>0.30</w:t>
            </w:r>
          </w:p>
        </w:tc>
      </w:tr>
      <w:tr w:rsidR="00E11C0F" w:rsidRPr="00A45D38" w14:paraId="4D7291B5" w14:textId="77777777" w:rsidTr="00D05565">
        <w:tc>
          <w:tcPr>
            <w:tcW w:w="341" w:type="pct"/>
            <w:shd w:val="clear" w:color="auto" w:fill="auto"/>
            <w:hideMark/>
          </w:tcPr>
          <w:p w14:paraId="5D34F1DF" w14:textId="77777777" w:rsidR="00E11C0F" w:rsidRPr="00A45D38" w:rsidRDefault="00E11C0F" w:rsidP="00FA72F3">
            <w:pPr>
              <w:pStyle w:val="TAC"/>
              <w:rPr>
                <w:sz w:val="16"/>
                <w:szCs w:val="16"/>
                <w:lang w:val="en-US" w:eastAsia="zh-CN"/>
              </w:rPr>
            </w:pPr>
            <w:r w:rsidRPr="00A45D38">
              <w:rPr>
                <w:sz w:val="16"/>
                <w:szCs w:val="16"/>
                <w:lang w:val="en-US" w:eastAsia="zh-CN"/>
              </w:rPr>
              <w:t>B2-11</w:t>
            </w:r>
          </w:p>
        </w:tc>
        <w:tc>
          <w:tcPr>
            <w:tcW w:w="930" w:type="pct"/>
            <w:shd w:val="clear" w:color="auto" w:fill="auto"/>
            <w:hideMark/>
          </w:tcPr>
          <w:p w14:paraId="532FDFA3" w14:textId="0BF24A0B" w:rsidR="00E11C0F" w:rsidRPr="00A45D38" w:rsidRDefault="00E11C0F" w:rsidP="00FA72F3">
            <w:pPr>
              <w:pStyle w:val="TAL"/>
              <w:rPr>
                <w:sz w:val="16"/>
                <w:szCs w:val="16"/>
                <w:lang w:val="en-US" w:eastAsia="zh-CN"/>
              </w:rPr>
            </w:pPr>
            <w:r w:rsidRPr="00A45D38">
              <w:rPr>
                <w:sz w:val="16"/>
                <w:szCs w:val="16"/>
                <w:lang w:val="en-US" w:eastAsia="zh-CN"/>
              </w:rPr>
              <w:t>Misalignment positioning system</w:t>
            </w:r>
          </w:p>
        </w:tc>
        <w:tc>
          <w:tcPr>
            <w:tcW w:w="463" w:type="pct"/>
            <w:shd w:val="clear" w:color="auto" w:fill="auto"/>
            <w:hideMark/>
          </w:tcPr>
          <w:p w14:paraId="6EA35212" w14:textId="77777777" w:rsidR="00E11C0F" w:rsidRPr="00A45D38" w:rsidRDefault="00E11C0F" w:rsidP="00FA72F3">
            <w:pPr>
              <w:pStyle w:val="TAC"/>
              <w:rPr>
                <w:sz w:val="16"/>
                <w:szCs w:val="16"/>
                <w:lang w:val="en-US" w:eastAsia="zh-CN"/>
              </w:rPr>
            </w:pPr>
            <w:r w:rsidRPr="00A45D38">
              <w:rPr>
                <w:sz w:val="16"/>
                <w:szCs w:val="16"/>
                <w:lang w:val="en-US" w:eastAsia="zh-CN"/>
              </w:rPr>
              <w:t>0</w:t>
            </w:r>
          </w:p>
        </w:tc>
        <w:tc>
          <w:tcPr>
            <w:tcW w:w="341" w:type="pct"/>
            <w:shd w:val="clear" w:color="auto" w:fill="auto"/>
            <w:hideMark/>
          </w:tcPr>
          <w:p w14:paraId="0A905EEC" w14:textId="77777777" w:rsidR="00E11C0F" w:rsidRPr="00A45D38" w:rsidRDefault="00E11C0F" w:rsidP="00FA72F3">
            <w:pPr>
              <w:pStyle w:val="TAC"/>
              <w:rPr>
                <w:sz w:val="16"/>
                <w:szCs w:val="16"/>
                <w:lang w:val="en-US" w:eastAsia="zh-CN"/>
              </w:rPr>
            </w:pPr>
            <w:r w:rsidRPr="00A45D38">
              <w:rPr>
                <w:sz w:val="16"/>
                <w:szCs w:val="16"/>
                <w:lang w:val="en-US" w:eastAsia="zh-CN"/>
              </w:rPr>
              <w:t>0</w:t>
            </w:r>
          </w:p>
        </w:tc>
        <w:tc>
          <w:tcPr>
            <w:tcW w:w="458" w:type="pct"/>
            <w:vAlign w:val="center"/>
          </w:tcPr>
          <w:p w14:paraId="5F964A3E" w14:textId="77777777" w:rsidR="00E11C0F" w:rsidRPr="00A45D38" w:rsidRDefault="00E11C0F" w:rsidP="00FA72F3">
            <w:pPr>
              <w:pStyle w:val="TAC"/>
              <w:rPr>
                <w:sz w:val="16"/>
                <w:szCs w:val="16"/>
                <w:lang w:val="en-US" w:eastAsia="zh-CN"/>
              </w:rPr>
            </w:pPr>
            <w:r w:rsidRPr="00A45D38">
              <w:rPr>
                <w:rFonts w:cs="Arial"/>
                <w:color w:val="000000"/>
                <w:sz w:val="16"/>
                <w:szCs w:val="16"/>
              </w:rPr>
              <w:t>0</w:t>
            </w:r>
          </w:p>
        </w:tc>
        <w:tc>
          <w:tcPr>
            <w:tcW w:w="578" w:type="pct"/>
            <w:shd w:val="clear" w:color="auto" w:fill="auto"/>
            <w:hideMark/>
          </w:tcPr>
          <w:p w14:paraId="23AB0371" w14:textId="77777777" w:rsidR="00E11C0F" w:rsidRPr="00A45D38" w:rsidRDefault="00E11C0F" w:rsidP="00FA72F3">
            <w:pPr>
              <w:pStyle w:val="TAC"/>
              <w:rPr>
                <w:sz w:val="16"/>
                <w:szCs w:val="16"/>
                <w:lang w:val="en-US" w:eastAsia="zh-CN"/>
              </w:rPr>
            </w:pPr>
            <w:r w:rsidRPr="00A45D38">
              <w:rPr>
                <w:sz w:val="16"/>
                <w:szCs w:val="16"/>
                <w:lang w:val="en-US" w:eastAsia="zh-CN"/>
              </w:rPr>
              <w:t>Exp. normal</w:t>
            </w:r>
          </w:p>
        </w:tc>
        <w:tc>
          <w:tcPr>
            <w:tcW w:w="569" w:type="pct"/>
            <w:shd w:val="clear" w:color="auto" w:fill="auto"/>
            <w:hideMark/>
          </w:tcPr>
          <w:p w14:paraId="72AFD47F" w14:textId="77777777" w:rsidR="00E11C0F" w:rsidRPr="00A45D38" w:rsidRDefault="00E11C0F" w:rsidP="00FA72F3">
            <w:pPr>
              <w:pStyle w:val="TAC"/>
              <w:rPr>
                <w:sz w:val="16"/>
                <w:szCs w:val="16"/>
                <w:lang w:val="en-US" w:eastAsia="zh-CN"/>
              </w:rPr>
            </w:pPr>
            <w:r w:rsidRPr="00A45D38">
              <w:rPr>
                <w:sz w:val="16"/>
                <w:szCs w:val="16"/>
                <w:lang w:val="en-US" w:eastAsia="zh-CN"/>
              </w:rPr>
              <w:t>2.00</w:t>
            </w:r>
          </w:p>
        </w:tc>
        <w:tc>
          <w:tcPr>
            <w:tcW w:w="174" w:type="pct"/>
            <w:shd w:val="clear" w:color="auto" w:fill="auto"/>
            <w:hideMark/>
          </w:tcPr>
          <w:p w14:paraId="5E781328"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shd w:val="clear" w:color="auto" w:fill="auto"/>
            <w:hideMark/>
          </w:tcPr>
          <w:p w14:paraId="3F83CBA9" w14:textId="77777777" w:rsidR="00E11C0F" w:rsidRPr="00A45D38" w:rsidRDefault="00E11C0F" w:rsidP="00FA72F3">
            <w:pPr>
              <w:pStyle w:val="TAC"/>
              <w:rPr>
                <w:sz w:val="16"/>
                <w:szCs w:val="16"/>
                <w:lang w:val="en-US" w:eastAsia="zh-CN"/>
              </w:rPr>
            </w:pPr>
            <w:r w:rsidRPr="00A45D38">
              <w:rPr>
                <w:sz w:val="16"/>
                <w:szCs w:val="16"/>
                <w:lang w:val="en-US" w:eastAsia="zh-CN"/>
              </w:rPr>
              <w:t>0.00</w:t>
            </w:r>
          </w:p>
        </w:tc>
        <w:tc>
          <w:tcPr>
            <w:tcW w:w="341" w:type="pct"/>
            <w:shd w:val="clear" w:color="auto" w:fill="auto"/>
            <w:hideMark/>
          </w:tcPr>
          <w:p w14:paraId="3E28DBF9" w14:textId="77777777" w:rsidR="00E11C0F" w:rsidRPr="00A45D38" w:rsidRDefault="00E11C0F" w:rsidP="00FA72F3">
            <w:pPr>
              <w:pStyle w:val="TAC"/>
              <w:rPr>
                <w:sz w:val="16"/>
                <w:szCs w:val="16"/>
                <w:lang w:val="en-US" w:eastAsia="zh-CN"/>
              </w:rPr>
            </w:pPr>
            <w:r w:rsidRPr="00A45D38">
              <w:rPr>
                <w:sz w:val="16"/>
                <w:szCs w:val="16"/>
                <w:lang w:val="en-US" w:eastAsia="zh-CN"/>
              </w:rPr>
              <w:t>0.00</w:t>
            </w:r>
          </w:p>
        </w:tc>
        <w:tc>
          <w:tcPr>
            <w:tcW w:w="341" w:type="pct"/>
          </w:tcPr>
          <w:p w14:paraId="408BC788" w14:textId="77777777" w:rsidR="00E11C0F" w:rsidRPr="00A45D38" w:rsidRDefault="00E11C0F" w:rsidP="00FA72F3">
            <w:pPr>
              <w:pStyle w:val="TAC"/>
              <w:rPr>
                <w:sz w:val="16"/>
                <w:szCs w:val="16"/>
                <w:lang w:val="en-US" w:eastAsia="zh-CN"/>
              </w:rPr>
            </w:pPr>
            <w:r w:rsidRPr="00A45D38">
              <w:rPr>
                <w:rFonts w:cs="Arial"/>
                <w:color w:val="000000"/>
                <w:sz w:val="16"/>
                <w:szCs w:val="16"/>
              </w:rPr>
              <w:t>0.00</w:t>
            </w:r>
          </w:p>
        </w:tc>
      </w:tr>
      <w:tr w:rsidR="00E11C0F" w:rsidRPr="00A45D38" w14:paraId="69BF9B2D" w14:textId="77777777" w:rsidTr="00D05565">
        <w:tc>
          <w:tcPr>
            <w:tcW w:w="341" w:type="pct"/>
            <w:shd w:val="clear" w:color="auto" w:fill="auto"/>
            <w:hideMark/>
          </w:tcPr>
          <w:p w14:paraId="3F4CBCC6" w14:textId="77777777" w:rsidR="00E11C0F" w:rsidRPr="00A45D38" w:rsidRDefault="00E11C0F" w:rsidP="00FA72F3">
            <w:pPr>
              <w:pStyle w:val="TAC"/>
              <w:rPr>
                <w:sz w:val="16"/>
                <w:szCs w:val="16"/>
                <w:lang w:val="en-US" w:eastAsia="zh-CN"/>
              </w:rPr>
            </w:pPr>
            <w:r w:rsidRPr="00A45D38">
              <w:rPr>
                <w:sz w:val="16"/>
                <w:szCs w:val="16"/>
                <w:lang w:val="en-US" w:eastAsia="zh-CN"/>
              </w:rPr>
              <w:t>B2-4b</w:t>
            </w:r>
          </w:p>
        </w:tc>
        <w:tc>
          <w:tcPr>
            <w:tcW w:w="930" w:type="pct"/>
            <w:shd w:val="clear" w:color="auto" w:fill="auto"/>
            <w:hideMark/>
          </w:tcPr>
          <w:p w14:paraId="7DF2C09B" w14:textId="77777777" w:rsidR="00E11C0F" w:rsidRPr="00A45D38" w:rsidRDefault="00E11C0F" w:rsidP="00FA72F3">
            <w:pPr>
              <w:pStyle w:val="TAL"/>
              <w:rPr>
                <w:sz w:val="16"/>
                <w:szCs w:val="16"/>
                <w:lang w:val="en-US" w:eastAsia="zh-CN"/>
              </w:rPr>
            </w:pPr>
            <w:r w:rsidRPr="00A45D38">
              <w:rPr>
                <w:sz w:val="16"/>
                <w:szCs w:val="16"/>
                <w:lang w:val="en-US" w:eastAsia="zh-CN"/>
              </w:rPr>
              <w:t>QZ ripple experienced by calibration antenna</w:t>
            </w:r>
          </w:p>
        </w:tc>
        <w:tc>
          <w:tcPr>
            <w:tcW w:w="463" w:type="pct"/>
            <w:shd w:val="clear" w:color="auto" w:fill="auto"/>
            <w:hideMark/>
          </w:tcPr>
          <w:p w14:paraId="64D401DA" w14:textId="77777777" w:rsidR="00E11C0F" w:rsidRPr="00A45D38" w:rsidRDefault="00E11C0F" w:rsidP="00FA72F3">
            <w:pPr>
              <w:pStyle w:val="TAC"/>
              <w:rPr>
                <w:sz w:val="16"/>
                <w:szCs w:val="16"/>
                <w:lang w:val="en-US" w:eastAsia="zh-CN"/>
              </w:rPr>
            </w:pPr>
            <w:r w:rsidRPr="00A45D38">
              <w:rPr>
                <w:sz w:val="16"/>
                <w:szCs w:val="16"/>
                <w:lang w:val="en-US" w:eastAsia="zh-CN"/>
              </w:rPr>
              <w:t>0.1</w:t>
            </w:r>
          </w:p>
        </w:tc>
        <w:tc>
          <w:tcPr>
            <w:tcW w:w="341" w:type="pct"/>
            <w:shd w:val="clear" w:color="auto" w:fill="auto"/>
            <w:hideMark/>
          </w:tcPr>
          <w:p w14:paraId="3457F8AA" w14:textId="77777777" w:rsidR="00E11C0F" w:rsidRPr="00A45D38" w:rsidRDefault="00E11C0F" w:rsidP="00FA72F3">
            <w:pPr>
              <w:pStyle w:val="TAC"/>
              <w:rPr>
                <w:sz w:val="16"/>
                <w:szCs w:val="16"/>
                <w:lang w:val="en-US" w:eastAsia="zh-CN"/>
              </w:rPr>
            </w:pPr>
            <w:r w:rsidRPr="00A45D38">
              <w:rPr>
                <w:sz w:val="16"/>
                <w:szCs w:val="16"/>
                <w:lang w:val="en-US" w:eastAsia="zh-CN"/>
              </w:rPr>
              <w:t>0.1</w:t>
            </w:r>
          </w:p>
        </w:tc>
        <w:tc>
          <w:tcPr>
            <w:tcW w:w="458" w:type="pct"/>
            <w:vAlign w:val="center"/>
          </w:tcPr>
          <w:p w14:paraId="2DEB5DE3" w14:textId="77777777" w:rsidR="00E11C0F" w:rsidRPr="00A45D38" w:rsidRDefault="00E11C0F" w:rsidP="00FA72F3">
            <w:pPr>
              <w:pStyle w:val="TAC"/>
              <w:rPr>
                <w:sz w:val="16"/>
                <w:szCs w:val="16"/>
                <w:lang w:val="en-US" w:eastAsia="zh-CN"/>
              </w:rPr>
            </w:pPr>
            <w:r w:rsidRPr="00A45D38">
              <w:rPr>
                <w:rFonts w:cs="Arial"/>
                <w:color w:val="000000"/>
                <w:sz w:val="16"/>
                <w:szCs w:val="16"/>
              </w:rPr>
              <w:t>0.1</w:t>
            </w:r>
          </w:p>
        </w:tc>
        <w:tc>
          <w:tcPr>
            <w:tcW w:w="578" w:type="pct"/>
            <w:shd w:val="clear" w:color="auto" w:fill="auto"/>
            <w:hideMark/>
          </w:tcPr>
          <w:p w14:paraId="397D95EC" w14:textId="77777777" w:rsidR="00E11C0F" w:rsidRPr="00A45D38" w:rsidRDefault="00E11C0F" w:rsidP="00FA72F3">
            <w:pPr>
              <w:pStyle w:val="TAC"/>
              <w:rPr>
                <w:sz w:val="16"/>
                <w:szCs w:val="16"/>
                <w:lang w:val="en-US" w:eastAsia="zh-CN"/>
              </w:rPr>
            </w:pPr>
            <w:r w:rsidRPr="00A45D38">
              <w:rPr>
                <w:sz w:val="16"/>
                <w:szCs w:val="16"/>
                <w:lang w:val="en-US" w:eastAsia="zh-CN"/>
              </w:rPr>
              <w:t>Gaussian</w:t>
            </w:r>
          </w:p>
        </w:tc>
        <w:tc>
          <w:tcPr>
            <w:tcW w:w="569" w:type="pct"/>
            <w:shd w:val="clear" w:color="auto" w:fill="auto"/>
            <w:hideMark/>
          </w:tcPr>
          <w:p w14:paraId="21ED4B03" w14:textId="77777777" w:rsidR="00E11C0F" w:rsidRPr="00A45D38" w:rsidRDefault="00E11C0F" w:rsidP="00FA72F3">
            <w:pPr>
              <w:pStyle w:val="TAC"/>
              <w:rPr>
                <w:sz w:val="16"/>
                <w:szCs w:val="16"/>
                <w:lang w:val="en-US" w:eastAsia="zh-CN"/>
              </w:rPr>
            </w:pPr>
            <w:r w:rsidRPr="00A45D38">
              <w:rPr>
                <w:sz w:val="16"/>
                <w:szCs w:val="16"/>
                <w:lang w:val="en-US" w:eastAsia="zh-CN"/>
              </w:rPr>
              <w:t>1.00</w:t>
            </w:r>
          </w:p>
        </w:tc>
        <w:tc>
          <w:tcPr>
            <w:tcW w:w="174" w:type="pct"/>
            <w:shd w:val="clear" w:color="auto" w:fill="auto"/>
            <w:hideMark/>
          </w:tcPr>
          <w:p w14:paraId="2763887C"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shd w:val="clear" w:color="auto" w:fill="auto"/>
            <w:hideMark/>
          </w:tcPr>
          <w:p w14:paraId="3077C115" w14:textId="77777777" w:rsidR="00E11C0F" w:rsidRPr="00A45D38" w:rsidRDefault="00E11C0F" w:rsidP="00FA72F3">
            <w:pPr>
              <w:pStyle w:val="TAC"/>
              <w:rPr>
                <w:sz w:val="16"/>
                <w:szCs w:val="16"/>
                <w:lang w:val="en-US" w:eastAsia="zh-CN"/>
              </w:rPr>
            </w:pPr>
            <w:r w:rsidRPr="00A45D38">
              <w:rPr>
                <w:sz w:val="16"/>
                <w:szCs w:val="16"/>
                <w:lang w:val="en-US" w:eastAsia="zh-CN"/>
              </w:rPr>
              <w:t>0.10</w:t>
            </w:r>
          </w:p>
        </w:tc>
        <w:tc>
          <w:tcPr>
            <w:tcW w:w="341" w:type="pct"/>
            <w:shd w:val="clear" w:color="auto" w:fill="auto"/>
            <w:hideMark/>
          </w:tcPr>
          <w:p w14:paraId="7D3719C4" w14:textId="77777777" w:rsidR="00E11C0F" w:rsidRPr="00A45D38" w:rsidRDefault="00E11C0F" w:rsidP="00FA72F3">
            <w:pPr>
              <w:pStyle w:val="TAC"/>
              <w:rPr>
                <w:sz w:val="16"/>
                <w:szCs w:val="16"/>
                <w:lang w:val="en-US" w:eastAsia="zh-CN"/>
              </w:rPr>
            </w:pPr>
            <w:r w:rsidRPr="00A45D38">
              <w:rPr>
                <w:sz w:val="16"/>
                <w:szCs w:val="16"/>
                <w:lang w:val="en-US" w:eastAsia="zh-CN"/>
              </w:rPr>
              <w:t>0.10</w:t>
            </w:r>
          </w:p>
        </w:tc>
        <w:tc>
          <w:tcPr>
            <w:tcW w:w="341" w:type="pct"/>
          </w:tcPr>
          <w:p w14:paraId="45E47DEC" w14:textId="77777777" w:rsidR="00E11C0F" w:rsidRPr="00A45D38" w:rsidRDefault="00E11C0F" w:rsidP="00FA72F3">
            <w:pPr>
              <w:pStyle w:val="TAC"/>
              <w:rPr>
                <w:sz w:val="16"/>
                <w:szCs w:val="16"/>
                <w:lang w:val="en-US" w:eastAsia="zh-CN"/>
              </w:rPr>
            </w:pPr>
            <w:r w:rsidRPr="00A45D38">
              <w:rPr>
                <w:rFonts w:cs="Arial"/>
                <w:color w:val="000000"/>
                <w:sz w:val="16"/>
                <w:szCs w:val="16"/>
              </w:rPr>
              <w:t>0.10</w:t>
            </w:r>
          </w:p>
        </w:tc>
      </w:tr>
      <w:tr w:rsidR="00E11C0F" w:rsidRPr="00A45D38" w14:paraId="4E973AA7" w14:textId="77777777" w:rsidTr="00D05565">
        <w:tc>
          <w:tcPr>
            <w:tcW w:w="341" w:type="pct"/>
            <w:shd w:val="clear" w:color="auto" w:fill="auto"/>
            <w:hideMark/>
          </w:tcPr>
          <w:p w14:paraId="76B10262" w14:textId="77777777" w:rsidR="00E11C0F" w:rsidRPr="00A45D38" w:rsidRDefault="00E11C0F" w:rsidP="00FA72F3">
            <w:pPr>
              <w:pStyle w:val="TAC"/>
              <w:rPr>
                <w:sz w:val="16"/>
                <w:szCs w:val="16"/>
                <w:lang w:val="en-US" w:eastAsia="zh-CN"/>
              </w:rPr>
            </w:pPr>
            <w:r w:rsidRPr="00A45D38">
              <w:rPr>
                <w:sz w:val="16"/>
                <w:szCs w:val="16"/>
                <w:lang w:val="en-US" w:eastAsia="zh-CN"/>
              </w:rPr>
              <w:t>B2-10</w:t>
            </w:r>
          </w:p>
        </w:tc>
        <w:tc>
          <w:tcPr>
            <w:tcW w:w="930" w:type="pct"/>
            <w:shd w:val="clear" w:color="auto" w:fill="auto"/>
            <w:hideMark/>
          </w:tcPr>
          <w:p w14:paraId="7FB55F29" w14:textId="77777777" w:rsidR="00E11C0F" w:rsidRPr="00A45D38" w:rsidRDefault="00E11C0F" w:rsidP="00FA72F3">
            <w:pPr>
              <w:pStyle w:val="TAL"/>
              <w:rPr>
                <w:sz w:val="16"/>
                <w:szCs w:val="16"/>
                <w:lang w:val="en-US" w:eastAsia="zh-CN"/>
              </w:rPr>
            </w:pPr>
            <w:r w:rsidRPr="00A45D38">
              <w:rPr>
                <w:sz w:val="16"/>
                <w:szCs w:val="16"/>
                <w:lang w:val="en-US" w:eastAsia="zh-CN"/>
              </w:rPr>
              <w:t>Rotary joints</w:t>
            </w:r>
          </w:p>
        </w:tc>
        <w:tc>
          <w:tcPr>
            <w:tcW w:w="463" w:type="pct"/>
            <w:shd w:val="clear" w:color="auto" w:fill="auto"/>
            <w:hideMark/>
          </w:tcPr>
          <w:p w14:paraId="6C10A7F2" w14:textId="77777777" w:rsidR="00E11C0F" w:rsidRPr="00A45D38" w:rsidRDefault="00E11C0F" w:rsidP="00FA72F3">
            <w:pPr>
              <w:pStyle w:val="TAC"/>
              <w:rPr>
                <w:sz w:val="16"/>
                <w:szCs w:val="16"/>
                <w:lang w:val="en-US" w:eastAsia="zh-CN"/>
              </w:rPr>
            </w:pPr>
            <w:r w:rsidRPr="00A45D38">
              <w:rPr>
                <w:sz w:val="16"/>
                <w:szCs w:val="16"/>
                <w:lang w:val="en-US" w:eastAsia="zh-CN"/>
              </w:rPr>
              <w:t>0</w:t>
            </w:r>
          </w:p>
        </w:tc>
        <w:tc>
          <w:tcPr>
            <w:tcW w:w="341" w:type="pct"/>
            <w:shd w:val="clear" w:color="auto" w:fill="auto"/>
            <w:hideMark/>
          </w:tcPr>
          <w:p w14:paraId="5607D916" w14:textId="77777777" w:rsidR="00E11C0F" w:rsidRPr="00A45D38" w:rsidRDefault="00E11C0F" w:rsidP="00FA72F3">
            <w:pPr>
              <w:pStyle w:val="TAC"/>
              <w:rPr>
                <w:sz w:val="16"/>
                <w:szCs w:val="16"/>
                <w:lang w:val="en-US" w:eastAsia="zh-CN"/>
              </w:rPr>
            </w:pPr>
            <w:r w:rsidRPr="00A45D38">
              <w:rPr>
                <w:sz w:val="16"/>
                <w:szCs w:val="16"/>
                <w:lang w:val="en-US" w:eastAsia="zh-CN"/>
              </w:rPr>
              <w:t>0</w:t>
            </w:r>
          </w:p>
        </w:tc>
        <w:tc>
          <w:tcPr>
            <w:tcW w:w="458" w:type="pct"/>
            <w:vAlign w:val="center"/>
          </w:tcPr>
          <w:p w14:paraId="062009AC" w14:textId="77777777" w:rsidR="00E11C0F" w:rsidRPr="00A45D38" w:rsidRDefault="00E11C0F" w:rsidP="00FA72F3">
            <w:pPr>
              <w:pStyle w:val="TAC"/>
              <w:rPr>
                <w:sz w:val="16"/>
                <w:szCs w:val="16"/>
                <w:lang w:val="en-US" w:eastAsia="zh-CN"/>
              </w:rPr>
            </w:pPr>
            <w:r w:rsidRPr="00A45D38">
              <w:rPr>
                <w:rFonts w:cs="Arial"/>
                <w:color w:val="000000"/>
                <w:sz w:val="16"/>
                <w:szCs w:val="16"/>
              </w:rPr>
              <w:t>0</w:t>
            </w:r>
          </w:p>
        </w:tc>
        <w:tc>
          <w:tcPr>
            <w:tcW w:w="578" w:type="pct"/>
            <w:shd w:val="clear" w:color="auto" w:fill="auto"/>
            <w:hideMark/>
          </w:tcPr>
          <w:p w14:paraId="161FB572" w14:textId="77777777" w:rsidR="00E11C0F" w:rsidRPr="00A45D38" w:rsidRDefault="00E11C0F" w:rsidP="00FA72F3">
            <w:pPr>
              <w:pStyle w:val="TAC"/>
              <w:rPr>
                <w:sz w:val="16"/>
                <w:szCs w:val="16"/>
                <w:lang w:val="en-US" w:eastAsia="zh-CN"/>
              </w:rPr>
            </w:pPr>
            <w:r w:rsidRPr="00A45D38">
              <w:rPr>
                <w:sz w:val="16"/>
                <w:szCs w:val="16"/>
                <w:lang w:val="en-US" w:eastAsia="zh-CN"/>
              </w:rPr>
              <w:t>U-shaped</w:t>
            </w:r>
          </w:p>
        </w:tc>
        <w:tc>
          <w:tcPr>
            <w:tcW w:w="569" w:type="pct"/>
            <w:shd w:val="clear" w:color="auto" w:fill="auto"/>
            <w:hideMark/>
          </w:tcPr>
          <w:p w14:paraId="5980A576" w14:textId="77777777" w:rsidR="00E11C0F" w:rsidRPr="00A45D38" w:rsidRDefault="00E11C0F" w:rsidP="00FA72F3">
            <w:pPr>
              <w:pStyle w:val="TAC"/>
              <w:rPr>
                <w:sz w:val="16"/>
                <w:szCs w:val="16"/>
                <w:lang w:val="en-US" w:eastAsia="zh-CN"/>
              </w:rPr>
            </w:pPr>
            <w:r w:rsidRPr="00A45D38">
              <w:rPr>
                <w:sz w:val="16"/>
                <w:szCs w:val="16"/>
                <w:lang w:val="en-US" w:eastAsia="zh-CN"/>
              </w:rPr>
              <w:t>1.41</w:t>
            </w:r>
          </w:p>
        </w:tc>
        <w:tc>
          <w:tcPr>
            <w:tcW w:w="174" w:type="pct"/>
            <w:shd w:val="clear" w:color="auto" w:fill="auto"/>
            <w:hideMark/>
          </w:tcPr>
          <w:p w14:paraId="375891E9"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shd w:val="clear" w:color="auto" w:fill="auto"/>
            <w:hideMark/>
          </w:tcPr>
          <w:p w14:paraId="5BE25CA7" w14:textId="77777777" w:rsidR="00E11C0F" w:rsidRPr="00A45D38" w:rsidRDefault="00E11C0F" w:rsidP="00FA72F3">
            <w:pPr>
              <w:pStyle w:val="TAC"/>
              <w:rPr>
                <w:sz w:val="16"/>
                <w:szCs w:val="16"/>
                <w:lang w:val="en-US" w:eastAsia="zh-CN"/>
              </w:rPr>
            </w:pPr>
            <w:r w:rsidRPr="00A45D38">
              <w:rPr>
                <w:sz w:val="16"/>
                <w:szCs w:val="16"/>
                <w:lang w:val="en-US" w:eastAsia="zh-CN"/>
              </w:rPr>
              <w:t>0.00</w:t>
            </w:r>
          </w:p>
        </w:tc>
        <w:tc>
          <w:tcPr>
            <w:tcW w:w="341" w:type="pct"/>
            <w:shd w:val="clear" w:color="auto" w:fill="auto"/>
            <w:hideMark/>
          </w:tcPr>
          <w:p w14:paraId="160957AD" w14:textId="77777777" w:rsidR="00E11C0F" w:rsidRPr="00A45D38" w:rsidRDefault="00E11C0F" w:rsidP="00FA72F3">
            <w:pPr>
              <w:pStyle w:val="TAC"/>
              <w:rPr>
                <w:sz w:val="16"/>
                <w:szCs w:val="16"/>
                <w:lang w:val="en-US" w:eastAsia="zh-CN"/>
              </w:rPr>
            </w:pPr>
            <w:r w:rsidRPr="00A45D38">
              <w:rPr>
                <w:sz w:val="16"/>
                <w:szCs w:val="16"/>
                <w:lang w:val="en-US" w:eastAsia="zh-CN"/>
              </w:rPr>
              <w:t>0.00</w:t>
            </w:r>
          </w:p>
        </w:tc>
        <w:tc>
          <w:tcPr>
            <w:tcW w:w="341" w:type="pct"/>
          </w:tcPr>
          <w:p w14:paraId="7F7535A0" w14:textId="77777777" w:rsidR="00E11C0F" w:rsidRPr="00A45D38" w:rsidRDefault="00E11C0F" w:rsidP="00FA72F3">
            <w:pPr>
              <w:pStyle w:val="TAC"/>
              <w:rPr>
                <w:sz w:val="16"/>
                <w:szCs w:val="16"/>
                <w:lang w:val="en-US" w:eastAsia="zh-CN"/>
              </w:rPr>
            </w:pPr>
            <w:r w:rsidRPr="00A45D38">
              <w:rPr>
                <w:rFonts w:cs="Arial"/>
                <w:color w:val="000000"/>
                <w:sz w:val="16"/>
                <w:szCs w:val="16"/>
              </w:rPr>
              <w:t>0.00</w:t>
            </w:r>
          </w:p>
        </w:tc>
      </w:tr>
      <w:tr w:rsidR="00E11C0F" w:rsidRPr="00A45D38" w14:paraId="4EF23969" w14:textId="77777777" w:rsidTr="00D05565">
        <w:tc>
          <w:tcPr>
            <w:tcW w:w="341" w:type="pct"/>
            <w:shd w:val="clear" w:color="auto" w:fill="auto"/>
            <w:hideMark/>
          </w:tcPr>
          <w:p w14:paraId="1AB1F881" w14:textId="77777777" w:rsidR="00E11C0F" w:rsidRPr="00A45D38" w:rsidRDefault="00E11C0F" w:rsidP="00FA72F3">
            <w:pPr>
              <w:pStyle w:val="TAC"/>
              <w:rPr>
                <w:sz w:val="16"/>
                <w:szCs w:val="16"/>
                <w:lang w:val="en-US" w:eastAsia="zh-CN"/>
              </w:rPr>
            </w:pPr>
            <w:r w:rsidRPr="00A45D38">
              <w:rPr>
                <w:sz w:val="16"/>
                <w:szCs w:val="16"/>
                <w:lang w:val="en-US" w:eastAsia="zh-CN"/>
              </w:rPr>
              <w:t>B2-1b</w:t>
            </w:r>
          </w:p>
        </w:tc>
        <w:tc>
          <w:tcPr>
            <w:tcW w:w="930" w:type="pct"/>
            <w:shd w:val="clear" w:color="auto" w:fill="auto"/>
            <w:hideMark/>
          </w:tcPr>
          <w:p w14:paraId="38972C8E" w14:textId="77777777" w:rsidR="00E11C0F" w:rsidRPr="00A45D38" w:rsidRDefault="00E11C0F" w:rsidP="00FA72F3">
            <w:pPr>
              <w:pStyle w:val="TAL"/>
              <w:rPr>
                <w:sz w:val="16"/>
                <w:szCs w:val="16"/>
                <w:lang w:val="en-US" w:eastAsia="zh-CN"/>
              </w:rPr>
            </w:pPr>
            <w:r w:rsidRPr="00A45D38">
              <w:rPr>
                <w:sz w:val="16"/>
                <w:szCs w:val="16"/>
                <w:lang w:val="en-US" w:eastAsia="zh-CN"/>
              </w:rPr>
              <w:t>Misalignment and pointing error of calibration antenna</w:t>
            </w:r>
          </w:p>
        </w:tc>
        <w:tc>
          <w:tcPr>
            <w:tcW w:w="463" w:type="pct"/>
            <w:shd w:val="clear" w:color="auto" w:fill="auto"/>
            <w:hideMark/>
          </w:tcPr>
          <w:p w14:paraId="1A950633" w14:textId="77777777" w:rsidR="00E11C0F" w:rsidRPr="00A45D38" w:rsidRDefault="00E11C0F" w:rsidP="00FA72F3">
            <w:pPr>
              <w:pStyle w:val="TAC"/>
              <w:rPr>
                <w:sz w:val="16"/>
                <w:szCs w:val="16"/>
                <w:lang w:val="en-US" w:eastAsia="zh-CN"/>
              </w:rPr>
            </w:pPr>
            <w:r w:rsidRPr="00A45D38">
              <w:rPr>
                <w:sz w:val="16"/>
                <w:szCs w:val="16"/>
                <w:lang w:val="en-US" w:eastAsia="zh-CN"/>
              </w:rPr>
              <w:t>0</w:t>
            </w:r>
          </w:p>
        </w:tc>
        <w:tc>
          <w:tcPr>
            <w:tcW w:w="341" w:type="pct"/>
            <w:shd w:val="clear" w:color="auto" w:fill="auto"/>
            <w:hideMark/>
          </w:tcPr>
          <w:p w14:paraId="621B985C" w14:textId="77777777" w:rsidR="00E11C0F" w:rsidRPr="00A45D38" w:rsidRDefault="00E11C0F" w:rsidP="00FA72F3">
            <w:pPr>
              <w:pStyle w:val="TAC"/>
              <w:rPr>
                <w:sz w:val="16"/>
                <w:szCs w:val="16"/>
                <w:lang w:val="en-US" w:eastAsia="zh-CN"/>
              </w:rPr>
            </w:pPr>
            <w:r w:rsidRPr="00A45D38">
              <w:rPr>
                <w:sz w:val="16"/>
                <w:szCs w:val="16"/>
                <w:lang w:val="en-US" w:eastAsia="zh-CN"/>
              </w:rPr>
              <w:t>0</w:t>
            </w:r>
          </w:p>
        </w:tc>
        <w:tc>
          <w:tcPr>
            <w:tcW w:w="458" w:type="pct"/>
            <w:vAlign w:val="center"/>
          </w:tcPr>
          <w:p w14:paraId="57B0E659" w14:textId="77777777" w:rsidR="00E11C0F" w:rsidRPr="00A45D38" w:rsidRDefault="00E11C0F" w:rsidP="00FA72F3">
            <w:pPr>
              <w:pStyle w:val="TAC"/>
              <w:rPr>
                <w:sz w:val="16"/>
                <w:szCs w:val="16"/>
                <w:lang w:val="en-US" w:eastAsia="zh-CN"/>
              </w:rPr>
            </w:pPr>
            <w:r w:rsidRPr="00A45D38">
              <w:rPr>
                <w:rFonts w:cs="Arial"/>
                <w:color w:val="000000"/>
                <w:sz w:val="16"/>
                <w:szCs w:val="16"/>
              </w:rPr>
              <w:t>0</w:t>
            </w:r>
          </w:p>
        </w:tc>
        <w:tc>
          <w:tcPr>
            <w:tcW w:w="578" w:type="pct"/>
            <w:shd w:val="clear" w:color="auto" w:fill="auto"/>
            <w:hideMark/>
          </w:tcPr>
          <w:p w14:paraId="3881D7DF" w14:textId="77777777" w:rsidR="00E11C0F" w:rsidRPr="00A45D38" w:rsidRDefault="00E11C0F" w:rsidP="00FA72F3">
            <w:pPr>
              <w:pStyle w:val="TAC"/>
              <w:rPr>
                <w:sz w:val="16"/>
                <w:szCs w:val="16"/>
                <w:lang w:val="en-US" w:eastAsia="zh-CN"/>
              </w:rPr>
            </w:pPr>
            <w:r w:rsidRPr="00A45D38">
              <w:rPr>
                <w:sz w:val="16"/>
                <w:szCs w:val="16"/>
                <w:lang w:val="en-US" w:eastAsia="zh-CN"/>
              </w:rPr>
              <w:t>Exp. normal</w:t>
            </w:r>
          </w:p>
        </w:tc>
        <w:tc>
          <w:tcPr>
            <w:tcW w:w="569" w:type="pct"/>
            <w:shd w:val="clear" w:color="auto" w:fill="auto"/>
            <w:hideMark/>
          </w:tcPr>
          <w:p w14:paraId="6843634C" w14:textId="77777777" w:rsidR="00E11C0F" w:rsidRPr="00A45D38" w:rsidRDefault="00E11C0F" w:rsidP="00FA72F3">
            <w:pPr>
              <w:pStyle w:val="TAC"/>
              <w:rPr>
                <w:sz w:val="16"/>
                <w:szCs w:val="16"/>
                <w:lang w:val="en-US" w:eastAsia="zh-CN"/>
              </w:rPr>
            </w:pPr>
            <w:r w:rsidRPr="00A45D38">
              <w:rPr>
                <w:sz w:val="16"/>
                <w:szCs w:val="16"/>
                <w:lang w:val="en-US" w:eastAsia="zh-CN"/>
              </w:rPr>
              <w:t>2.00</w:t>
            </w:r>
          </w:p>
        </w:tc>
        <w:tc>
          <w:tcPr>
            <w:tcW w:w="174" w:type="pct"/>
            <w:shd w:val="clear" w:color="auto" w:fill="auto"/>
            <w:hideMark/>
          </w:tcPr>
          <w:p w14:paraId="7C4539EA"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shd w:val="clear" w:color="auto" w:fill="auto"/>
            <w:hideMark/>
          </w:tcPr>
          <w:p w14:paraId="06CBC803" w14:textId="77777777" w:rsidR="00E11C0F" w:rsidRPr="00A45D38" w:rsidRDefault="00E11C0F" w:rsidP="00FA72F3">
            <w:pPr>
              <w:pStyle w:val="TAC"/>
              <w:rPr>
                <w:sz w:val="16"/>
                <w:szCs w:val="16"/>
                <w:lang w:val="en-US" w:eastAsia="zh-CN"/>
              </w:rPr>
            </w:pPr>
            <w:r w:rsidRPr="00A45D38">
              <w:rPr>
                <w:sz w:val="16"/>
                <w:szCs w:val="16"/>
                <w:lang w:val="en-US" w:eastAsia="zh-CN"/>
              </w:rPr>
              <w:t>0.00</w:t>
            </w:r>
          </w:p>
        </w:tc>
        <w:tc>
          <w:tcPr>
            <w:tcW w:w="341" w:type="pct"/>
            <w:shd w:val="clear" w:color="auto" w:fill="auto"/>
            <w:hideMark/>
          </w:tcPr>
          <w:p w14:paraId="52C4D442" w14:textId="77777777" w:rsidR="00E11C0F" w:rsidRPr="00A45D38" w:rsidRDefault="00E11C0F" w:rsidP="00FA72F3">
            <w:pPr>
              <w:pStyle w:val="TAC"/>
              <w:rPr>
                <w:sz w:val="16"/>
                <w:szCs w:val="16"/>
                <w:lang w:val="en-US" w:eastAsia="zh-CN"/>
              </w:rPr>
            </w:pPr>
            <w:r w:rsidRPr="00A45D38">
              <w:rPr>
                <w:sz w:val="16"/>
                <w:szCs w:val="16"/>
                <w:lang w:val="en-US" w:eastAsia="zh-CN"/>
              </w:rPr>
              <w:t>0.00</w:t>
            </w:r>
          </w:p>
        </w:tc>
        <w:tc>
          <w:tcPr>
            <w:tcW w:w="341" w:type="pct"/>
          </w:tcPr>
          <w:p w14:paraId="640FD884" w14:textId="77777777" w:rsidR="00E11C0F" w:rsidRPr="00A45D38" w:rsidRDefault="00E11C0F" w:rsidP="00FA72F3">
            <w:pPr>
              <w:pStyle w:val="TAC"/>
              <w:rPr>
                <w:sz w:val="16"/>
                <w:szCs w:val="16"/>
                <w:lang w:val="en-US" w:eastAsia="zh-CN"/>
              </w:rPr>
            </w:pPr>
            <w:r w:rsidRPr="00A45D38">
              <w:rPr>
                <w:rFonts w:cs="Arial"/>
                <w:color w:val="000000"/>
                <w:sz w:val="16"/>
                <w:szCs w:val="16"/>
              </w:rPr>
              <w:t>0.00</w:t>
            </w:r>
          </w:p>
        </w:tc>
      </w:tr>
      <w:tr w:rsidR="00E11C0F" w:rsidRPr="00A45D38" w14:paraId="43505628" w14:textId="77777777" w:rsidTr="00D05565">
        <w:tc>
          <w:tcPr>
            <w:tcW w:w="341" w:type="pct"/>
            <w:shd w:val="clear" w:color="auto" w:fill="auto"/>
            <w:hideMark/>
          </w:tcPr>
          <w:p w14:paraId="3D915BD8" w14:textId="77777777" w:rsidR="00E11C0F" w:rsidRPr="00A45D38" w:rsidRDefault="00E11C0F" w:rsidP="00FA72F3">
            <w:pPr>
              <w:pStyle w:val="TAC"/>
              <w:rPr>
                <w:sz w:val="16"/>
                <w:szCs w:val="16"/>
                <w:lang w:val="en-US" w:eastAsia="zh-CN"/>
              </w:rPr>
            </w:pPr>
            <w:r w:rsidRPr="00A45D38">
              <w:rPr>
                <w:sz w:val="16"/>
                <w:szCs w:val="16"/>
                <w:lang w:val="en-US" w:eastAsia="zh-CN"/>
              </w:rPr>
              <w:t>B2-12</w:t>
            </w:r>
          </w:p>
        </w:tc>
        <w:tc>
          <w:tcPr>
            <w:tcW w:w="930" w:type="pct"/>
            <w:shd w:val="clear" w:color="auto" w:fill="auto"/>
            <w:hideMark/>
          </w:tcPr>
          <w:p w14:paraId="0C7D3A20" w14:textId="77777777" w:rsidR="00E11C0F" w:rsidRPr="00A45D38" w:rsidRDefault="00E11C0F" w:rsidP="00FA72F3">
            <w:pPr>
              <w:pStyle w:val="TAL"/>
              <w:rPr>
                <w:sz w:val="16"/>
                <w:szCs w:val="16"/>
                <w:lang w:val="en-US" w:eastAsia="zh-CN"/>
              </w:rPr>
            </w:pPr>
            <w:r w:rsidRPr="00A45D38">
              <w:rPr>
                <w:sz w:val="16"/>
                <w:szCs w:val="16"/>
                <w:lang w:val="en-US" w:eastAsia="zh-CN"/>
              </w:rPr>
              <w:t>Standing wave between SGH and test range antenna</w:t>
            </w:r>
          </w:p>
        </w:tc>
        <w:tc>
          <w:tcPr>
            <w:tcW w:w="463" w:type="pct"/>
            <w:shd w:val="clear" w:color="auto" w:fill="auto"/>
            <w:hideMark/>
          </w:tcPr>
          <w:p w14:paraId="3B2B8A22" w14:textId="77777777" w:rsidR="00E11C0F" w:rsidRPr="00A45D38" w:rsidRDefault="00E11C0F" w:rsidP="00FA72F3">
            <w:pPr>
              <w:pStyle w:val="TAC"/>
              <w:rPr>
                <w:sz w:val="16"/>
                <w:szCs w:val="16"/>
                <w:lang w:val="en-US" w:eastAsia="zh-CN"/>
              </w:rPr>
            </w:pPr>
            <w:r w:rsidRPr="00A45D38">
              <w:rPr>
                <w:sz w:val="16"/>
                <w:szCs w:val="16"/>
                <w:lang w:val="en-US" w:eastAsia="zh-CN"/>
              </w:rPr>
              <w:t>0.09</w:t>
            </w:r>
          </w:p>
        </w:tc>
        <w:tc>
          <w:tcPr>
            <w:tcW w:w="341" w:type="pct"/>
            <w:shd w:val="clear" w:color="auto" w:fill="auto"/>
            <w:hideMark/>
          </w:tcPr>
          <w:p w14:paraId="105F1026" w14:textId="77777777" w:rsidR="00E11C0F" w:rsidRPr="00A45D38" w:rsidRDefault="00E11C0F" w:rsidP="00FA72F3">
            <w:pPr>
              <w:pStyle w:val="TAC"/>
              <w:rPr>
                <w:sz w:val="16"/>
                <w:szCs w:val="16"/>
                <w:lang w:val="en-US" w:eastAsia="zh-CN"/>
              </w:rPr>
            </w:pPr>
            <w:r w:rsidRPr="00A45D38">
              <w:rPr>
                <w:sz w:val="16"/>
                <w:szCs w:val="16"/>
                <w:lang w:val="en-US" w:eastAsia="zh-CN"/>
              </w:rPr>
              <w:t>0.09</w:t>
            </w:r>
          </w:p>
        </w:tc>
        <w:tc>
          <w:tcPr>
            <w:tcW w:w="458" w:type="pct"/>
            <w:vAlign w:val="center"/>
          </w:tcPr>
          <w:p w14:paraId="29FB3475" w14:textId="77777777" w:rsidR="00E11C0F" w:rsidRPr="00A45D38" w:rsidRDefault="00E11C0F" w:rsidP="00FA72F3">
            <w:pPr>
              <w:pStyle w:val="TAC"/>
              <w:rPr>
                <w:sz w:val="16"/>
                <w:szCs w:val="16"/>
                <w:lang w:val="en-US" w:eastAsia="zh-CN"/>
              </w:rPr>
            </w:pPr>
            <w:r w:rsidRPr="00A45D38">
              <w:rPr>
                <w:rFonts w:cs="Arial"/>
                <w:color w:val="000000"/>
                <w:sz w:val="16"/>
                <w:szCs w:val="16"/>
              </w:rPr>
              <w:t>0.09</w:t>
            </w:r>
          </w:p>
        </w:tc>
        <w:tc>
          <w:tcPr>
            <w:tcW w:w="578" w:type="pct"/>
            <w:shd w:val="clear" w:color="auto" w:fill="auto"/>
            <w:hideMark/>
          </w:tcPr>
          <w:p w14:paraId="25183E41" w14:textId="77777777" w:rsidR="00E11C0F" w:rsidRPr="00A45D38" w:rsidRDefault="00E11C0F" w:rsidP="00FA72F3">
            <w:pPr>
              <w:pStyle w:val="TAC"/>
              <w:rPr>
                <w:sz w:val="16"/>
                <w:szCs w:val="16"/>
                <w:lang w:val="en-US" w:eastAsia="zh-CN"/>
              </w:rPr>
            </w:pPr>
            <w:r w:rsidRPr="00A45D38">
              <w:rPr>
                <w:sz w:val="16"/>
                <w:szCs w:val="16"/>
                <w:lang w:val="en-US" w:eastAsia="zh-CN"/>
              </w:rPr>
              <w:t>U-shaped</w:t>
            </w:r>
          </w:p>
        </w:tc>
        <w:tc>
          <w:tcPr>
            <w:tcW w:w="569" w:type="pct"/>
            <w:shd w:val="clear" w:color="auto" w:fill="auto"/>
            <w:hideMark/>
          </w:tcPr>
          <w:p w14:paraId="2E18FD9C" w14:textId="77777777" w:rsidR="00E11C0F" w:rsidRPr="00A45D38" w:rsidRDefault="00E11C0F" w:rsidP="00FA72F3">
            <w:pPr>
              <w:pStyle w:val="TAC"/>
              <w:rPr>
                <w:sz w:val="16"/>
                <w:szCs w:val="16"/>
                <w:lang w:val="en-US" w:eastAsia="zh-CN"/>
              </w:rPr>
            </w:pPr>
            <w:r w:rsidRPr="00A45D38">
              <w:rPr>
                <w:sz w:val="16"/>
                <w:szCs w:val="16"/>
                <w:lang w:val="en-US" w:eastAsia="zh-CN"/>
              </w:rPr>
              <w:t>1.41</w:t>
            </w:r>
          </w:p>
        </w:tc>
        <w:tc>
          <w:tcPr>
            <w:tcW w:w="174" w:type="pct"/>
            <w:shd w:val="clear" w:color="auto" w:fill="auto"/>
            <w:hideMark/>
          </w:tcPr>
          <w:p w14:paraId="0FC613C7"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shd w:val="clear" w:color="auto" w:fill="auto"/>
            <w:hideMark/>
          </w:tcPr>
          <w:p w14:paraId="3CF1856C" w14:textId="77777777" w:rsidR="00E11C0F" w:rsidRPr="00A45D38" w:rsidRDefault="00E11C0F" w:rsidP="00FA72F3">
            <w:pPr>
              <w:pStyle w:val="TAC"/>
              <w:rPr>
                <w:sz w:val="16"/>
                <w:szCs w:val="16"/>
                <w:lang w:val="en-US" w:eastAsia="zh-CN"/>
              </w:rPr>
            </w:pPr>
            <w:r w:rsidRPr="00A45D38">
              <w:rPr>
                <w:sz w:val="16"/>
                <w:szCs w:val="16"/>
                <w:lang w:val="en-US" w:eastAsia="zh-CN"/>
              </w:rPr>
              <w:t>0.06</w:t>
            </w:r>
          </w:p>
        </w:tc>
        <w:tc>
          <w:tcPr>
            <w:tcW w:w="341" w:type="pct"/>
            <w:shd w:val="clear" w:color="auto" w:fill="auto"/>
            <w:hideMark/>
          </w:tcPr>
          <w:p w14:paraId="189848B1" w14:textId="77777777" w:rsidR="00E11C0F" w:rsidRPr="00A45D38" w:rsidRDefault="00E11C0F" w:rsidP="00FA72F3">
            <w:pPr>
              <w:pStyle w:val="TAC"/>
              <w:rPr>
                <w:sz w:val="16"/>
                <w:szCs w:val="16"/>
                <w:lang w:val="en-US" w:eastAsia="zh-CN"/>
              </w:rPr>
            </w:pPr>
            <w:r w:rsidRPr="00A45D38">
              <w:rPr>
                <w:sz w:val="16"/>
                <w:szCs w:val="16"/>
                <w:lang w:val="en-US" w:eastAsia="zh-CN"/>
              </w:rPr>
              <w:t>0.06</w:t>
            </w:r>
          </w:p>
        </w:tc>
        <w:tc>
          <w:tcPr>
            <w:tcW w:w="341" w:type="pct"/>
          </w:tcPr>
          <w:p w14:paraId="25297A94" w14:textId="77777777" w:rsidR="00E11C0F" w:rsidRPr="00A45D38" w:rsidRDefault="00E11C0F" w:rsidP="00FA72F3">
            <w:pPr>
              <w:pStyle w:val="TAC"/>
              <w:rPr>
                <w:sz w:val="16"/>
                <w:szCs w:val="16"/>
                <w:lang w:val="en-US" w:eastAsia="zh-CN"/>
              </w:rPr>
            </w:pPr>
            <w:r w:rsidRPr="00A45D38">
              <w:rPr>
                <w:rFonts w:cs="Arial"/>
                <w:color w:val="000000"/>
                <w:sz w:val="16"/>
                <w:szCs w:val="16"/>
              </w:rPr>
              <w:t>0.06</w:t>
            </w:r>
          </w:p>
        </w:tc>
      </w:tr>
      <w:tr w:rsidR="00E11C0F" w:rsidRPr="00A45D38" w14:paraId="528F9D0A" w14:textId="77777777" w:rsidTr="00D05565">
        <w:tc>
          <w:tcPr>
            <w:tcW w:w="341" w:type="pct"/>
            <w:shd w:val="clear" w:color="auto" w:fill="auto"/>
            <w:hideMark/>
          </w:tcPr>
          <w:p w14:paraId="7C0626ED" w14:textId="77777777" w:rsidR="00E11C0F" w:rsidRPr="00A45D38" w:rsidRDefault="00E11C0F" w:rsidP="00FA72F3">
            <w:pPr>
              <w:pStyle w:val="TAC"/>
              <w:rPr>
                <w:sz w:val="16"/>
                <w:szCs w:val="16"/>
                <w:lang w:val="en-US" w:eastAsia="zh-CN"/>
              </w:rPr>
            </w:pPr>
            <w:r w:rsidRPr="00A45D38">
              <w:rPr>
                <w:sz w:val="16"/>
                <w:szCs w:val="16"/>
                <w:lang w:val="en-US" w:eastAsia="zh-CN"/>
              </w:rPr>
              <w:t>B2-13</w:t>
            </w:r>
          </w:p>
        </w:tc>
        <w:tc>
          <w:tcPr>
            <w:tcW w:w="930" w:type="pct"/>
            <w:shd w:val="clear" w:color="auto" w:fill="auto"/>
            <w:hideMark/>
          </w:tcPr>
          <w:p w14:paraId="13104F9B" w14:textId="77777777" w:rsidR="00E11C0F" w:rsidRPr="00A45D38" w:rsidRDefault="00E11C0F" w:rsidP="00FA72F3">
            <w:pPr>
              <w:pStyle w:val="TAL"/>
              <w:rPr>
                <w:sz w:val="16"/>
                <w:szCs w:val="16"/>
                <w:lang w:val="en-US" w:eastAsia="zh-CN"/>
              </w:rPr>
            </w:pPr>
            <w:r w:rsidRPr="00A45D38">
              <w:rPr>
                <w:sz w:val="16"/>
                <w:szCs w:val="16"/>
                <w:lang w:val="en-US" w:eastAsia="zh-CN"/>
              </w:rPr>
              <w:t>Switching uncertainty</w:t>
            </w:r>
          </w:p>
        </w:tc>
        <w:tc>
          <w:tcPr>
            <w:tcW w:w="463" w:type="pct"/>
            <w:shd w:val="clear" w:color="auto" w:fill="auto"/>
            <w:hideMark/>
          </w:tcPr>
          <w:p w14:paraId="73CAAA5F" w14:textId="77777777" w:rsidR="00E11C0F" w:rsidRPr="00A45D38" w:rsidRDefault="00E11C0F" w:rsidP="00FA72F3">
            <w:pPr>
              <w:pStyle w:val="TAC"/>
              <w:rPr>
                <w:sz w:val="16"/>
                <w:szCs w:val="16"/>
                <w:lang w:val="en-US" w:eastAsia="zh-CN"/>
              </w:rPr>
            </w:pPr>
            <w:r w:rsidRPr="00A45D38">
              <w:rPr>
                <w:sz w:val="16"/>
                <w:szCs w:val="16"/>
                <w:lang w:val="en-US" w:eastAsia="zh-CN"/>
              </w:rPr>
              <w:t>0.1</w:t>
            </w:r>
          </w:p>
        </w:tc>
        <w:tc>
          <w:tcPr>
            <w:tcW w:w="341" w:type="pct"/>
            <w:shd w:val="clear" w:color="auto" w:fill="auto"/>
            <w:hideMark/>
          </w:tcPr>
          <w:p w14:paraId="40F70023" w14:textId="77777777" w:rsidR="00E11C0F" w:rsidRPr="00A45D38" w:rsidRDefault="00E11C0F" w:rsidP="00FA72F3">
            <w:pPr>
              <w:pStyle w:val="TAC"/>
              <w:rPr>
                <w:sz w:val="16"/>
                <w:szCs w:val="16"/>
                <w:lang w:val="en-US" w:eastAsia="zh-CN"/>
              </w:rPr>
            </w:pPr>
            <w:r w:rsidRPr="00A45D38">
              <w:rPr>
                <w:sz w:val="16"/>
                <w:szCs w:val="16"/>
                <w:lang w:val="en-US" w:eastAsia="zh-CN"/>
              </w:rPr>
              <w:t>0.1</w:t>
            </w:r>
          </w:p>
        </w:tc>
        <w:tc>
          <w:tcPr>
            <w:tcW w:w="458" w:type="pct"/>
            <w:vAlign w:val="center"/>
          </w:tcPr>
          <w:p w14:paraId="5ECD21D8" w14:textId="77777777" w:rsidR="00E11C0F" w:rsidRPr="00A45D38" w:rsidRDefault="00E11C0F" w:rsidP="00FA72F3">
            <w:pPr>
              <w:pStyle w:val="TAC"/>
              <w:rPr>
                <w:sz w:val="16"/>
                <w:szCs w:val="16"/>
                <w:lang w:val="en-US" w:eastAsia="zh-CN"/>
              </w:rPr>
            </w:pPr>
            <w:r w:rsidRPr="00A45D38">
              <w:rPr>
                <w:rFonts w:cs="Arial"/>
                <w:color w:val="000000"/>
                <w:sz w:val="16"/>
                <w:szCs w:val="16"/>
              </w:rPr>
              <w:t>0.1</w:t>
            </w:r>
          </w:p>
        </w:tc>
        <w:tc>
          <w:tcPr>
            <w:tcW w:w="578" w:type="pct"/>
            <w:shd w:val="clear" w:color="auto" w:fill="auto"/>
            <w:hideMark/>
          </w:tcPr>
          <w:p w14:paraId="7E984138" w14:textId="77777777" w:rsidR="00E11C0F" w:rsidRPr="00A45D38" w:rsidRDefault="00E11C0F" w:rsidP="00FA72F3">
            <w:pPr>
              <w:pStyle w:val="TAC"/>
              <w:rPr>
                <w:sz w:val="16"/>
                <w:szCs w:val="16"/>
                <w:lang w:val="en-US" w:eastAsia="zh-CN"/>
              </w:rPr>
            </w:pPr>
            <w:r w:rsidRPr="00A45D38">
              <w:rPr>
                <w:sz w:val="16"/>
                <w:szCs w:val="16"/>
                <w:lang w:val="en-US" w:eastAsia="zh-CN"/>
              </w:rPr>
              <w:t>Rectangular</w:t>
            </w:r>
          </w:p>
        </w:tc>
        <w:tc>
          <w:tcPr>
            <w:tcW w:w="569" w:type="pct"/>
            <w:shd w:val="clear" w:color="auto" w:fill="auto"/>
            <w:hideMark/>
          </w:tcPr>
          <w:p w14:paraId="320AF4CF" w14:textId="77777777" w:rsidR="00E11C0F" w:rsidRPr="00A45D38" w:rsidRDefault="00E11C0F" w:rsidP="00FA72F3">
            <w:pPr>
              <w:pStyle w:val="TAC"/>
              <w:rPr>
                <w:sz w:val="16"/>
                <w:szCs w:val="16"/>
                <w:lang w:val="en-US" w:eastAsia="zh-CN"/>
              </w:rPr>
            </w:pPr>
            <w:r w:rsidRPr="00A45D38">
              <w:rPr>
                <w:sz w:val="16"/>
                <w:szCs w:val="16"/>
                <w:lang w:val="en-US" w:eastAsia="zh-CN"/>
              </w:rPr>
              <w:t>1.73</w:t>
            </w:r>
          </w:p>
        </w:tc>
        <w:tc>
          <w:tcPr>
            <w:tcW w:w="174" w:type="pct"/>
            <w:shd w:val="clear" w:color="auto" w:fill="auto"/>
            <w:hideMark/>
          </w:tcPr>
          <w:p w14:paraId="695E7F97"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shd w:val="clear" w:color="auto" w:fill="auto"/>
            <w:hideMark/>
          </w:tcPr>
          <w:p w14:paraId="6951AE40" w14:textId="77777777" w:rsidR="00E11C0F" w:rsidRPr="00A45D38" w:rsidRDefault="00E11C0F" w:rsidP="00FA72F3">
            <w:pPr>
              <w:pStyle w:val="TAC"/>
              <w:rPr>
                <w:sz w:val="16"/>
                <w:szCs w:val="16"/>
                <w:lang w:val="en-US" w:eastAsia="zh-CN"/>
              </w:rPr>
            </w:pPr>
            <w:r w:rsidRPr="00A45D38">
              <w:rPr>
                <w:sz w:val="16"/>
                <w:szCs w:val="16"/>
                <w:lang w:val="en-US" w:eastAsia="zh-CN"/>
              </w:rPr>
              <w:t>0.06</w:t>
            </w:r>
          </w:p>
        </w:tc>
        <w:tc>
          <w:tcPr>
            <w:tcW w:w="341" w:type="pct"/>
            <w:shd w:val="clear" w:color="auto" w:fill="auto"/>
            <w:hideMark/>
          </w:tcPr>
          <w:p w14:paraId="7D96CAC0" w14:textId="77777777" w:rsidR="00E11C0F" w:rsidRPr="00A45D38" w:rsidRDefault="00E11C0F" w:rsidP="00FA72F3">
            <w:pPr>
              <w:pStyle w:val="TAC"/>
              <w:rPr>
                <w:sz w:val="16"/>
                <w:szCs w:val="16"/>
                <w:lang w:val="en-US" w:eastAsia="zh-CN"/>
              </w:rPr>
            </w:pPr>
            <w:r w:rsidRPr="00A45D38">
              <w:rPr>
                <w:sz w:val="16"/>
                <w:szCs w:val="16"/>
                <w:lang w:val="en-US" w:eastAsia="zh-CN"/>
              </w:rPr>
              <w:t>0.06</w:t>
            </w:r>
          </w:p>
        </w:tc>
        <w:tc>
          <w:tcPr>
            <w:tcW w:w="341" w:type="pct"/>
            <w:vAlign w:val="center"/>
          </w:tcPr>
          <w:p w14:paraId="1CED3178" w14:textId="77777777" w:rsidR="00E11C0F" w:rsidRPr="00A45D38" w:rsidRDefault="00E11C0F" w:rsidP="00FA72F3">
            <w:pPr>
              <w:pStyle w:val="TAC"/>
              <w:rPr>
                <w:sz w:val="16"/>
                <w:szCs w:val="16"/>
                <w:lang w:val="en-US" w:eastAsia="zh-CN"/>
              </w:rPr>
            </w:pPr>
            <w:r w:rsidRPr="00A45D38">
              <w:rPr>
                <w:rFonts w:cs="Arial"/>
                <w:color w:val="000000"/>
                <w:sz w:val="16"/>
                <w:szCs w:val="16"/>
              </w:rPr>
              <w:t>0.06</w:t>
            </w:r>
          </w:p>
        </w:tc>
      </w:tr>
      <w:tr w:rsidR="00E11C0F" w:rsidRPr="00A45D38" w14:paraId="014E0882" w14:textId="77777777" w:rsidTr="00FA72F3">
        <w:tc>
          <w:tcPr>
            <w:tcW w:w="3855" w:type="pct"/>
            <w:gridSpan w:val="8"/>
          </w:tcPr>
          <w:p w14:paraId="6A88574E" w14:textId="77777777" w:rsidR="00E11C0F" w:rsidRPr="00A45D38" w:rsidRDefault="00E11C0F" w:rsidP="00FA72F3">
            <w:pPr>
              <w:pStyle w:val="TAH"/>
              <w:rPr>
                <w:sz w:val="16"/>
                <w:szCs w:val="16"/>
                <w:lang w:val="en-US" w:eastAsia="zh-CN"/>
              </w:rPr>
            </w:pPr>
            <w:r w:rsidRPr="00A45D38">
              <w:rPr>
                <w:sz w:val="16"/>
                <w:szCs w:val="16"/>
                <w:lang w:val="en-US" w:eastAsia="zh-CN"/>
              </w:rPr>
              <w:t>Combined standard uncertainty (1σ) (dB)</w:t>
            </w:r>
          </w:p>
        </w:tc>
        <w:tc>
          <w:tcPr>
            <w:tcW w:w="463" w:type="pct"/>
            <w:hideMark/>
          </w:tcPr>
          <w:p w14:paraId="0B8A40E7" w14:textId="77777777" w:rsidR="00E11C0F" w:rsidRPr="00A45D38" w:rsidRDefault="00E11C0F" w:rsidP="00FA72F3">
            <w:pPr>
              <w:pStyle w:val="TAH"/>
              <w:rPr>
                <w:sz w:val="16"/>
                <w:szCs w:val="16"/>
                <w:lang w:val="en-US" w:eastAsia="zh-CN"/>
              </w:rPr>
            </w:pPr>
            <w:r w:rsidRPr="00A45D38">
              <w:rPr>
                <w:sz w:val="16"/>
                <w:szCs w:val="16"/>
                <w:lang w:val="en-US" w:eastAsia="zh-CN"/>
              </w:rPr>
              <w:t>1.15</w:t>
            </w:r>
          </w:p>
        </w:tc>
        <w:tc>
          <w:tcPr>
            <w:tcW w:w="341" w:type="pct"/>
            <w:hideMark/>
          </w:tcPr>
          <w:p w14:paraId="51E8912B" w14:textId="77777777" w:rsidR="00E11C0F" w:rsidRPr="00A45D38" w:rsidRDefault="00E11C0F" w:rsidP="00FA72F3">
            <w:pPr>
              <w:pStyle w:val="TAH"/>
              <w:rPr>
                <w:sz w:val="16"/>
                <w:szCs w:val="16"/>
                <w:lang w:val="en-US" w:eastAsia="zh-CN"/>
              </w:rPr>
            </w:pPr>
            <w:r w:rsidRPr="00A45D38">
              <w:rPr>
                <w:sz w:val="16"/>
                <w:szCs w:val="16"/>
                <w:lang w:val="en-US" w:eastAsia="zh-CN"/>
              </w:rPr>
              <w:t>1.19</w:t>
            </w:r>
          </w:p>
        </w:tc>
        <w:tc>
          <w:tcPr>
            <w:tcW w:w="341" w:type="pct"/>
            <w:vAlign w:val="center"/>
          </w:tcPr>
          <w:p w14:paraId="621601C0" w14:textId="77777777" w:rsidR="00E11C0F" w:rsidRPr="00A45D38" w:rsidRDefault="00E11C0F" w:rsidP="00FA72F3">
            <w:pPr>
              <w:pStyle w:val="TAH"/>
              <w:rPr>
                <w:sz w:val="16"/>
                <w:szCs w:val="16"/>
                <w:lang w:val="en-US" w:eastAsia="zh-CN"/>
              </w:rPr>
            </w:pPr>
            <w:r w:rsidRPr="00D05565">
              <w:rPr>
                <w:rFonts w:cs="Arial"/>
                <w:bCs/>
                <w:color w:val="000000"/>
                <w:sz w:val="16"/>
                <w:szCs w:val="16"/>
              </w:rPr>
              <w:t>1.55</w:t>
            </w:r>
          </w:p>
        </w:tc>
      </w:tr>
      <w:tr w:rsidR="00E11C0F" w:rsidRPr="00A45D38" w14:paraId="746D2D12" w14:textId="77777777" w:rsidTr="00FA72F3">
        <w:tc>
          <w:tcPr>
            <w:tcW w:w="3855" w:type="pct"/>
            <w:gridSpan w:val="8"/>
          </w:tcPr>
          <w:p w14:paraId="29A909F7" w14:textId="77777777" w:rsidR="00E11C0F" w:rsidRPr="00A45D38" w:rsidRDefault="00E11C0F" w:rsidP="00FA72F3">
            <w:pPr>
              <w:pStyle w:val="TAH"/>
              <w:rPr>
                <w:sz w:val="16"/>
                <w:szCs w:val="16"/>
                <w:lang w:val="en-US" w:eastAsia="zh-CN"/>
              </w:rPr>
            </w:pPr>
            <w:r w:rsidRPr="00A45D38">
              <w:rPr>
                <w:sz w:val="16"/>
                <w:szCs w:val="16"/>
                <w:lang w:val="en-US" w:eastAsia="zh-CN"/>
              </w:rPr>
              <w:t xml:space="preserve">Expanded uncertainty (1.96σ </w:t>
            </w:r>
            <w:r w:rsidRPr="00A45D38">
              <w:rPr>
                <w:rFonts w:eastAsia="SimSun" w:cs="Arial"/>
                <w:bCs/>
                <w:color w:val="000000"/>
                <w:sz w:val="16"/>
                <w:szCs w:val="16"/>
                <w:lang w:val="en-US" w:eastAsia="zh-CN"/>
              </w:rPr>
              <w:t>–</w:t>
            </w:r>
            <w:r w:rsidRPr="00A45D38">
              <w:rPr>
                <w:sz w:val="16"/>
                <w:szCs w:val="16"/>
                <w:lang w:val="en-US" w:eastAsia="zh-CN"/>
              </w:rPr>
              <w:t xml:space="preserve"> confidence interval of 95 %) (dB)</w:t>
            </w:r>
          </w:p>
        </w:tc>
        <w:tc>
          <w:tcPr>
            <w:tcW w:w="463" w:type="pct"/>
            <w:hideMark/>
          </w:tcPr>
          <w:p w14:paraId="54F01F0C" w14:textId="77777777" w:rsidR="00E11C0F" w:rsidRPr="00A45D38" w:rsidRDefault="00E11C0F" w:rsidP="00FA72F3">
            <w:pPr>
              <w:pStyle w:val="TAH"/>
              <w:rPr>
                <w:sz w:val="16"/>
                <w:szCs w:val="16"/>
                <w:lang w:val="en-US" w:eastAsia="zh-CN"/>
              </w:rPr>
            </w:pPr>
            <w:r w:rsidRPr="00A45D38">
              <w:rPr>
                <w:sz w:val="16"/>
                <w:szCs w:val="16"/>
                <w:lang w:val="en-US" w:eastAsia="zh-CN"/>
              </w:rPr>
              <w:t>2.25</w:t>
            </w:r>
          </w:p>
        </w:tc>
        <w:tc>
          <w:tcPr>
            <w:tcW w:w="341" w:type="pct"/>
            <w:hideMark/>
          </w:tcPr>
          <w:p w14:paraId="1AE3FE4B" w14:textId="77777777" w:rsidR="00E11C0F" w:rsidRPr="00A45D38" w:rsidRDefault="00E11C0F" w:rsidP="00FA72F3">
            <w:pPr>
              <w:pStyle w:val="TAH"/>
              <w:rPr>
                <w:sz w:val="16"/>
                <w:szCs w:val="16"/>
                <w:lang w:val="en-US" w:eastAsia="zh-CN"/>
              </w:rPr>
            </w:pPr>
            <w:r w:rsidRPr="00A45D38">
              <w:rPr>
                <w:sz w:val="16"/>
                <w:szCs w:val="16"/>
                <w:lang w:val="en-US" w:eastAsia="zh-CN"/>
              </w:rPr>
              <w:t>2.33</w:t>
            </w:r>
          </w:p>
        </w:tc>
        <w:tc>
          <w:tcPr>
            <w:tcW w:w="341" w:type="pct"/>
            <w:vAlign w:val="center"/>
          </w:tcPr>
          <w:p w14:paraId="379F46D5" w14:textId="77777777" w:rsidR="00E11C0F" w:rsidRPr="00A45D38" w:rsidRDefault="00E11C0F" w:rsidP="00FA72F3">
            <w:pPr>
              <w:pStyle w:val="TAH"/>
              <w:rPr>
                <w:sz w:val="16"/>
                <w:szCs w:val="16"/>
                <w:lang w:val="en-US" w:eastAsia="zh-CN"/>
              </w:rPr>
            </w:pPr>
            <w:r w:rsidRPr="00D05565">
              <w:rPr>
                <w:rFonts w:cs="Arial"/>
                <w:bCs/>
                <w:color w:val="000000"/>
                <w:sz w:val="16"/>
                <w:szCs w:val="16"/>
              </w:rPr>
              <w:t>3.03</w:t>
            </w:r>
          </w:p>
        </w:tc>
      </w:tr>
    </w:tbl>
    <w:p w14:paraId="7356F5F6" w14:textId="77777777" w:rsidR="00C57672" w:rsidRPr="00E11EA5" w:rsidRDefault="00C57672" w:rsidP="00C57672">
      <w:pPr>
        <w:rPr>
          <w:lang w:eastAsia="sv-SE"/>
        </w:rPr>
      </w:pPr>
    </w:p>
    <w:p w14:paraId="6A26E2C3" w14:textId="77777777" w:rsidR="00C57672" w:rsidRPr="00E11EA5" w:rsidRDefault="00C57672" w:rsidP="00C57672">
      <w:pPr>
        <w:pStyle w:val="Heading3"/>
        <w:rPr>
          <w:lang w:eastAsia="sv-SE"/>
        </w:rPr>
      </w:pPr>
      <w:bookmarkStart w:id="7090" w:name="_Toc32332249"/>
      <w:bookmarkStart w:id="7091" w:name="_Toc37430166"/>
      <w:bookmarkStart w:id="7092" w:name="_Toc43739269"/>
      <w:bookmarkStart w:id="7093" w:name="_Toc46347030"/>
      <w:bookmarkStart w:id="7094" w:name="_Toc53165969"/>
      <w:bookmarkStart w:id="7095" w:name="_Toc53166664"/>
      <w:bookmarkStart w:id="7096" w:name="_Toc53167358"/>
      <w:bookmarkStart w:id="7097" w:name="_Toc61130596"/>
      <w:bookmarkStart w:id="7098" w:name="_Toc61131322"/>
      <w:bookmarkStart w:id="7099" w:name="_Toc61188164"/>
      <w:bookmarkStart w:id="7100" w:name="_Toc83029454"/>
      <w:bookmarkStart w:id="7101" w:name="_Toc83920052"/>
      <w:bookmarkStart w:id="7102" w:name="_Toc89785073"/>
      <w:bookmarkStart w:id="7103" w:name="_Toc137299573"/>
      <w:bookmarkStart w:id="7104" w:name="_Toc138888619"/>
      <w:bookmarkStart w:id="7105" w:name="_Toc138889343"/>
      <w:bookmarkStart w:id="7106" w:name="_Toc145341062"/>
      <w:bookmarkStart w:id="7107" w:name="_Toc161842805"/>
      <w:bookmarkStart w:id="7108" w:name="_Toc169788914"/>
      <w:bookmarkStart w:id="7109" w:name="_Toc171512293"/>
      <w:r w:rsidRPr="00E11EA5">
        <w:rPr>
          <w:lang w:eastAsia="sv-SE"/>
        </w:rPr>
        <w:t>10.2.4</w:t>
      </w:r>
      <w:r w:rsidRPr="00E11EA5">
        <w:rPr>
          <w:lang w:eastAsia="sv-SE"/>
        </w:rPr>
        <w:tab/>
        <w:t>One Dimensional Compact Range</w:t>
      </w:r>
      <w:bookmarkStart w:id="7110" w:name="_Toc32332250"/>
      <w:bookmarkStart w:id="7111" w:name="_Toc37430167"/>
      <w:bookmarkStart w:id="7112" w:name="_Toc43739270"/>
      <w:bookmarkStart w:id="7113" w:name="_Toc46347031"/>
      <w:bookmarkStart w:id="7114" w:name="_Toc53165970"/>
      <w:bookmarkStart w:id="7115" w:name="_Toc53166665"/>
      <w:bookmarkStart w:id="7116" w:name="_Toc53167359"/>
      <w:bookmarkEnd w:id="7090"/>
      <w:bookmarkEnd w:id="7091"/>
      <w:bookmarkEnd w:id="7092"/>
      <w:bookmarkEnd w:id="7093"/>
      <w:bookmarkEnd w:id="7094"/>
      <w:bookmarkEnd w:id="7095"/>
      <w:bookmarkEnd w:id="7096"/>
      <w:bookmarkEnd w:id="7097"/>
      <w:bookmarkEnd w:id="7098"/>
      <w:bookmarkEnd w:id="7099"/>
      <w:bookmarkEnd w:id="7100"/>
      <w:bookmarkEnd w:id="7101"/>
      <w:bookmarkEnd w:id="7102"/>
      <w:bookmarkEnd w:id="7103"/>
      <w:bookmarkEnd w:id="7104"/>
      <w:bookmarkEnd w:id="7105"/>
      <w:bookmarkEnd w:id="7106"/>
      <w:bookmarkEnd w:id="7107"/>
      <w:bookmarkEnd w:id="7108"/>
      <w:bookmarkEnd w:id="7109"/>
    </w:p>
    <w:p w14:paraId="70D6518A" w14:textId="77777777" w:rsidR="00C57672" w:rsidRPr="00E11EA5" w:rsidRDefault="00C57672" w:rsidP="00C57672">
      <w:pPr>
        <w:pStyle w:val="Heading4"/>
        <w:rPr>
          <w:lang w:eastAsia="sv-SE"/>
        </w:rPr>
      </w:pPr>
      <w:bookmarkStart w:id="7117" w:name="_Toc61130597"/>
      <w:bookmarkStart w:id="7118" w:name="_Toc61131323"/>
      <w:bookmarkStart w:id="7119" w:name="_Toc61188165"/>
      <w:bookmarkStart w:id="7120" w:name="_Toc83029455"/>
      <w:bookmarkStart w:id="7121" w:name="_Toc83920053"/>
      <w:bookmarkStart w:id="7122" w:name="_Toc89785074"/>
      <w:bookmarkStart w:id="7123" w:name="_Toc137299574"/>
      <w:bookmarkStart w:id="7124" w:name="_Toc138888620"/>
      <w:bookmarkStart w:id="7125" w:name="_Toc138889344"/>
      <w:bookmarkStart w:id="7126" w:name="_Toc145341063"/>
      <w:bookmarkStart w:id="7127" w:name="_Toc161842806"/>
      <w:bookmarkStart w:id="7128" w:name="_Toc169788915"/>
      <w:bookmarkStart w:id="7129" w:name="_Toc171512294"/>
      <w:r w:rsidRPr="00E11EA5">
        <w:rPr>
          <w:lang w:eastAsia="sv-SE"/>
        </w:rPr>
        <w:t>10.2.</w:t>
      </w:r>
      <w:r w:rsidRPr="00E11EA5">
        <w:t>4</w:t>
      </w:r>
      <w:r w:rsidRPr="00E11EA5">
        <w:rPr>
          <w:lang w:eastAsia="sv-SE"/>
        </w:rPr>
        <w:t>.1</w:t>
      </w:r>
      <w:r w:rsidRPr="00E11EA5">
        <w:rPr>
          <w:lang w:eastAsia="sv-SE"/>
        </w:rPr>
        <w:tab/>
        <w:t>Measurement system description</w:t>
      </w:r>
      <w:bookmarkEnd w:id="7110"/>
      <w:bookmarkEnd w:id="7111"/>
      <w:bookmarkEnd w:id="7112"/>
      <w:bookmarkEnd w:id="7113"/>
      <w:bookmarkEnd w:id="7114"/>
      <w:bookmarkEnd w:id="7115"/>
      <w:bookmarkEnd w:id="7116"/>
      <w:bookmarkEnd w:id="7117"/>
      <w:bookmarkEnd w:id="7118"/>
      <w:bookmarkEnd w:id="7119"/>
      <w:bookmarkEnd w:id="7120"/>
      <w:bookmarkEnd w:id="7121"/>
      <w:bookmarkEnd w:id="7122"/>
      <w:bookmarkEnd w:id="7123"/>
      <w:bookmarkEnd w:id="7124"/>
      <w:bookmarkEnd w:id="7125"/>
      <w:bookmarkEnd w:id="7126"/>
      <w:bookmarkEnd w:id="7127"/>
      <w:bookmarkEnd w:id="7128"/>
      <w:bookmarkEnd w:id="7129"/>
    </w:p>
    <w:p w14:paraId="69032141" w14:textId="77777777" w:rsidR="00C57672" w:rsidRPr="00E11EA5" w:rsidRDefault="00C57672" w:rsidP="00C57672">
      <w:pPr>
        <w:rPr>
          <w:rFonts w:ascii="Arial" w:hAnsi="Arial"/>
          <w:lang w:eastAsia="sv-SE"/>
        </w:rPr>
      </w:pPr>
      <w:r w:rsidRPr="00E11EA5">
        <w:t>Measurement system description is captured in clause</w:t>
      </w:r>
      <w:r>
        <w:t> </w:t>
      </w:r>
      <w:r w:rsidRPr="00E11EA5">
        <w:t>7.4.1.</w:t>
      </w:r>
      <w:bookmarkStart w:id="7130" w:name="_Toc32332251"/>
      <w:bookmarkStart w:id="7131" w:name="_Toc37430168"/>
      <w:bookmarkStart w:id="7132" w:name="_Toc43739271"/>
      <w:bookmarkStart w:id="7133" w:name="_Toc46347032"/>
      <w:bookmarkStart w:id="7134" w:name="_Toc53165971"/>
      <w:bookmarkStart w:id="7135" w:name="_Toc53166666"/>
      <w:bookmarkStart w:id="7136" w:name="_Toc53167360"/>
    </w:p>
    <w:p w14:paraId="381F99D9" w14:textId="77777777" w:rsidR="00C57672" w:rsidRPr="00E11EA5" w:rsidRDefault="00C57672" w:rsidP="00C57672">
      <w:pPr>
        <w:pStyle w:val="Heading4"/>
        <w:rPr>
          <w:lang w:eastAsia="sv-SE"/>
        </w:rPr>
      </w:pPr>
      <w:bookmarkStart w:id="7137" w:name="_Toc61130598"/>
      <w:bookmarkStart w:id="7138" w:name="_Toc61131324"/>
      <w:bookmarkStart w:id="7139" w:name="_Toc61188166"/>
      <w:bookmarkStart w:id="7140" w:name="_Toc83029456"/>
      <w:bookmarkStart w:id="7141" w:name="_Toc83920054"/>
      <w:bookmarkStart w:id="7142" w:name="_Toc89785075"/>
      <w:bookmarkStart w:id="7143" w:name="_Toc137299575"/>
      <w:bookmarkStart w:id="7144" w:name="_Toc138888621"/>
      <w:bookmarkStart w:id="7145" w:name="_Toc138889345"/>
      <w:bookmarkStart w:id="7146" w:name="_Toc145341064"/>
      <w:bookmarkStart w:id="7147" w:name="_Toc161842807"/>
      <w:bookmarkStart w:id="7148" w:name="_Toc169788916"/>
      <w:bookmarkStart w:id="7149" w:name="_Toc171512295"/>
      <w:r w:rsidRPr="00E11EA5">
        <w:rPr>
          <w:lang w:eastAsia="sv-SE"/>
        </w:rPr>
        <w:lastRenderedPageBreak/>
        <w:t>10.2.4.2</w:t>
      </w:r>
      <w:r w:rsidRPr="00E11EA5">
        <w:rPr>
          <w:lang w:eastAsia="sv-SE"/>
        </w:rPr>
        <w:tab/>
        <w:t xml:space="preserve">Test </w:t>
      </w:r>
      <w:r w:rsidRPr="00E11EA5">
        <w:t>procedure</w:t>
      </w:r>
      <w:bookmarkEnd w:id="7130"/>
      <w:bookmarkEnd w:id="7131"/>
      <w:bookmarkEnd w:id="7132"/>
      <w:bookmarkEnd w:id="7133"/>
      <w:bookmarkEnd w:id="7134"/>
      <w:bookmarkEnd w:id="7135"/>
      <w:bookmarkEnd w:id="7136"/>
      <w:bookmarkEnd w:id="7137"/>
      <w:bookmarkEnd w:id="7138"/>
      <w:bookmarkEnd w:id="7139"/>
      <w:bookmarkEnd w:id="7140"/>
      <w:bookmarkEnd w:id="7141"/>
      <w:bookmarkEnd w:id="7142"/>
      <w:bookmarkEnd w:id="7143"/>
      <w:bookmarkEnd w:id="7144"/>
      <w:bookmarkEnd w:id="7145"/>
      <w:bookmarkEnd w:id="7146"/>
      <w:bookmarkEnd w:id="7147"/>
      <w:bookmarkEnd w:id="7148"/>
      <w:bookmarkEnd w:id="7149"/>
    </w:p>
    <w:p w14:paraId="2F5DEE81" w14:textId="77777777" w:rsidR="00C57672" w:rsidRPr="00E11EA5" w:rsidRDefault="00C57672" w:rsidP="00C57672">
      <w:pPr>
        <w:pStyle w:val="Heading5"/>
        <w:rPr>
          <w:lang w:eastAsia="sv-SE"/>
        </w:rPr>
      </w:pPr>
      <w:bookmarkStart w:id="7150" w:name="_Toc32332252"/>
      <w:bookmarkStart w:id="7151" w:name="_Toc37430169"/>
      <w:bookmarkStart w:id="7152" w:name="_Toc43739272"/>
      <w:bookmarkStart w:id="7153" w:name="_Toc46347033"/>
      <w:bookmarkStart w:id="7154" w:name="_Toc53165972"/>
      <w:bookmarkStart w:id="7155" w:name="_Toc53166667"/>
      <w:bookmarkStart w:id="7156" w:name="_Toc53167361"/>
      <w:bookmarkStart w:id="7157" w:name="_Toc61130599"/>
      <w:bookmarkStart w:id="7158" w:name="_Toc61131325"/>
      <w:bookmarkStart w:id="7159" w:name="_Toc61188167"/>
      <w:bookmarkStart w:id="7160" w:name="_Toc83029457"/>
      <w:bookmarkStart w:id="7161" w:name="_Toc83920055"/>
      <w:bookmarkStart w:id="7162" w:name="_Toc89785076"/>
      <w:bookmarkStart w:id="7163" w:name="_Toc137299576"/>
      <w:bookmarkStart w:id="7164" w:name="_Toc138888622"/>
      <w:bookmarkStart w:id="7165" w:name="_Toc138889346"/>
      <w:bookmarkStart w:id="7166" w:name="_Toc145341065"/>
      <w:bookmarkStart w:id="7167" w:name="_Toc161842808"/>
      <w:bookmarkStart w:id="7168" w:name="_Toc169788917"/>
      <w:bookmarkStart w:id="7169" w:name="_Toc171512296"/>
      <w:r w:rsidRPr="00E11EA5">
        <w:rPr>
          <w:lang w:eastAsia="sv-SE"/>
        </w:rPr>
        <w:t>10.2.4.2.1</w:t>
      </w:r>
      <w:r w:rsidRPr="00E11EA5">
        <w:rPr>
          <w:lang w:eastAsia="sv-SE"/>
        </w:rPr>
        <w:tab/>
      </w:r>
      <w:r w:rsidRPr="00E11EA5">
        <w:t xml:space="preserve">Stage 1: </w:t>
      </w:r>
      <w:r w:rsidRPr="00E11EA5">
        <w:rPr>
          <w:lang w:eastAsia="sv-SE"/>
        </w:rPr>
        <w:t>Calibration</w:t>
      </w:r>
      <w:bookmarkEnd w:id="7150"/>
      <w:bookmarkEnd w:id="7151"/>
      <w:bookmarkEnd w:id="7152"/>
      <w:bookmarkEnd w:id="7153"/>
      <w:bookmarkEnd w:id="7154"/>
      <w:bookmarkEnd w:id="7155"/>
      <w:bookmarkEnd w:id="7156"/>
      <w:bookmarkEnd w:id="7157"/>
      <w:bookmarkEnd w:id="7158"/>
      <w:bookmarkEnd w:id="7159"/>
      <w:bookmarkEnd w:id="7160"/>
      <w:bookmarkEnd w:id="7161"/>
      <w:bookmarkEnd w:id="7162"/>
      <w:bookmarkEnd w:id="7163"/>
      <w:bookmarkEnd w:id="7164"/>
      <w:bookmarkEnd w:id="7165"/>
      <w:bookmarkEnd w:id="7166"/>
      <w:bookmarkEnd w:id="7167"/>
      <w:bookmarkEnd w:id="7168"/>
      <w:bookmarkEnd w:id="7169"/>
    </w:p>
    <w:p w14:paraId="41938814" w14:textId="77777777" w:rsidR="00C57672" w:rsidRPr="00E11EA5" w:rsidRDefault="00C57672" w:rsidP="00C57672">
      <w:r w:rsidRPr="00E11EA5">
        <w:t xml:space="preserve">Calibration procedure for the </w:t>
      </w:r>
      <w:r w:rsidRPr="00E11EA5">
        <w:rPr>
          <w:noProof/>
          <w:lang w:val="en-US" w:eastAsia="sv-SE"/>
        </w:rPr>
        <w:t>One Dimensional</w:t>
      </w:r>
      <w:r w:rsidRPr="00E11EA5">
        <w:rPr>
          <w:lang w:eastAsia="sv-SE"/>
        </w:rPr>
        <w:t xml:space="preserve"> Compact Range</w:t>
      </w:r>
      <w:r w:rsidRPr="00E11EA5">
        <w:t xml:space="preserve"> is captured in clause</w:t>
      </w:r>
      <w:r>
        <w:t> </w:t>
      </w:r>
      <w:r w:rsidRPr="00E11EA5">
        <w:t>8.4.</w:t>
      </w:r>
    </w:p>
    <w:p w14:paraId="53D85077" w14:textId="77777777" w:rsidR="00C57672" w:rsidRPr="00E11EA5" w:rsidRDefault="00C57672" w:rsidP="00C57672">
      <w:pPr>
        <w:pStyle w:val="Heading5"/>
        <w:rPr>
          <w:lang w:eastAsia="sv-SE"/>
        </w:rPr>
      </w:pPr>
      <w:bookmarkStart w:id="7170" w:name="_Toc32332253"/>
      <w:bookmarkStart w:id="7171" w:name="_Toc37430170"/>
      <w:bookmarkStart w:id="7172" w:name="_Toc43739273"/>
      <w:bookmarkStart w:id="7173" w:name="_Toc46347034"/>
      <w:bookmarkStart w:id="7174" w:name="_Toc53165973"/>
      <w:bookmarkStart w:id="7175" w:name="_Toc53166668"/>
      <w:bookmarkStart w:id="7176" w:name="_Toc53167362"/>
      <w:bookmarkStart w:id="7177" w:name="_Toc61130600"/>
      <w:bookmarkStart w:id="7178" w:name="_Toc61131326"/>
      <w:bookmarkStart w:id="7179" w:name="_Toc61188168"/>
      <w:bookmarkStart w:id="7180" w:name="_Toc83029458"/>
      <w:bookmarkStart w:id="7181" w:name="_Toc83920056"/>
      <w:bookmarkStart w:id="7182" w:name="_Toc89785077"/>
      <w:bookmarkStart w:id="7183" w:name="_Toc137299577"/>
      <w:bookmarkStart w:id="7184" w:name="_Toc138888623"/>
      <w:bookmarkStart w:id="7185" w:name="_Toc138889347"/>
      <w:bookmarkStart w:id="7186" w:name="_Toc145341066"/>
      <w:bookmarkStart w:id="7187" w:name="_Toc161842809"/>
      <w:bookmarkStart w:id="7188" w:name="_Toc169788918"/>
      <w:bookmarkStart w:id="7189" w:name="_Toc171512297"/>
      <w:r w:rsidRPr="00E11EA5">
        <w:rPr>
          <w:lang w:eastAsia="sv-SE"/>
        </w:rPr>
        <w:t>10.2.4.2.2</w:t>
      </w:r>
      <w:r w:rsidRPr="00E11EA5">
        <w:rPr>
          <w:lang w:eastAsia="sv-SE"/>
        </w:rPr>
        <w:tab/>
        <w:t>Stage 2: BS measurement</w:t>
      </w:r>
      <w:bookmarkEnd w:id="7170"/>
      <w:bookmarkEnd w:id="7171"/>
      <w:bookmarkEnd w:id="7172"/>
      <w:bookmarkEnd w:id="7173"/>
      <w:bookmarkEnd w:id="7174"/>
      <w:bookmarkEnd w:id="7175"/>
      <w:bookmarkEnd w:id="7176"/>
      <w:bookmarkEnd w:id="7177"/>
      <w:bookmarkEnd w:id="7178"/>
      <w:bookmarkEnd w:id="7179"/>
      <w:bookmarkEnd w:id="7180"/>
      <w:bookmarkEnd w:id="7181"/>
      <w:bookmarkEnd w:id="7182"/>
      <w:bookmarkEnd w:id="7183"/>
      <w:bookmarkEnd w:id="7184"/>
      <w:bookmarkEnd w:id="7185"/>
      <w:bookmarkEnd w:id="7186"/>
      <w:bookmarkEnd w:id="7187"/>
      <w:bookmarkEnd w:id="7188"/>
      <w:bookmarkEnd w:id="7189"/>
    </w:p>
    <w:p w14:paraId="2C93BFF8" w14:textId="77777777" w:rsidR="00C57672" w:rsidRPr="00E11EA5" w:rsidRDefault="00C57672" w:rsidP="00C57672">
      <w:pPr>
        <w:rPr>
          <w:lang w:eastAsia="sv-SE"/>
        </w:rPr>
      </w:pPr>
      <w:r w:rsidRPr="00E11EA5">
        <w:t xml:space="preserve">The </w:t>
      </w:r>
      <w:r w:rsidRPr="00E11EA5">
        <w:rPr>
          <w:rFonts w:cs="Arial"/>
          <w:szCs w:val="18"/>
          <w:lang w:val="en-US" w:eastAsia="zh-CN"/>
        </w:rPr>
        <w:t>1D CATR</w:t>
      </w:r>
      <w:r w:rsidRPr="00E11EA5" w:rsidDel="000B12FE">
        <w:t xml:space="preserve"> </w:t>
      </w:r>
      <w:r w:rsidRPr="00E11EA5">
        <w:t xml:space="preserve">testing procedure </w:t>
      </w:r>
      <w:r w:rsidRPr="00E11EA5">
        <w:rPr>
          <w:lang w:eastAsia="it-IT"/>
        </w:rPr>
        <w:t>consists of</w:t>
      </w:r>
      <w:r w:rsidRPr="00E11EA5">
        <w:t xml:space="preserve"> the following steps:</w:t>
      </w:r>
    </w:p>
    <w:p w14:paraId="3B3865A9" w14:textId="77777777" w:rsidR="00C57672" w:rsidRPr="00E11EA5" w:rsidRDefault="00C57672" w:rsidP="00C57672">
      <w:pPr>
        <w:pStyle w:val="B1"/>
      </w:pPr>
      <w:r w:rsidRPr="00E11EA5">
        <w:t>1)</w:t>
      </w:r>
      <w:r w:rsidRPr="00E11EA5">
        <w:tab/>
        <w:t>Connect the feed system of the compact probe to the signal generator.</w:t>
      </w:r>
    </w:p>
    <w:p w14:paraId="7DA0D2B1" w14:textId="77777777" w:rsidR="00C57672" w:rsidRPr="00E11EA5" w:rsidRDefault="00C57672" w:rsidP="00C57672">
      <w:pPr>
        <w:pStyle w:val="B1"/>
      </w:pPr>
      <w:r w:rsidRPr="00E11EA5">
        <w:t>2)</w:t>
      </w:r>
      <w:r w:rsidRPr="00E11EA5">
        <w:tab/>
        <w:t>Calibrate the test range, using a reference antenna with standard gain installed in the quiet zone of the probe and measure the path loss between signal generator and reference antenna.</w:t>
      </w:r>
    </w:p>
    <w:p w14:paraId="1DBFC963" w14:textId="77777777" w:rsidR="00C57672" w:rsidRPr="00E11EA5" w:rsidRDefault="00C57672" w:rsidP="00C57672">
      <w:pPr>
        <w:pStyle w:val="B1"/>
      </w:pPr>
      <w:r w:rsidRPr="00E11EA5">
        <w:t>3)</w:t>
      </w:r>
      <w:r w:rsidRPr="00E11EA5">
        <w:tab/>
        <w:t>Position the BS in the quiet zone of the probe with its manufacturer declared coordinate system reference point in the same place as the phase centre of the reference antenna. The manufacturer declared coordinate system orientation of the BS is set to be aligned with testing system.</w:t>
      </w:r>
    </w:p>
    <w:p w14:paraId="619DA2D2" w14:textId="77777777" w:rsidR="00C57672" w:rsidRPr="00E11EA5" w:rsidRDefault="00C57672" w:rsidP="00C57672">
      <w:pPr>
        <w:pStyle w:val="B1"/>
      </w:pPr>
      <w:r w:rsidRPr="00E11EA5">
        <w:t>4)</w:t>
      </w:r>
      <w:r w:rsidRPr="00E11EA5">
        <w:tab/>
        <w:t>Connect the BS to the measurement equipment.</w:t>
      </w:r>
    </w:p>
    <w:p w14:paraId="777C338B" w14:textId="77777777" w:rsidR="00C57672" w:rsidRPr="00E11EA5" w:rsidRDefault="00C57672" w:rsidP="00C57672">
      <w:pPr>
        <w:pStyle w:val="B1"/>
      </w:pPr>
      <w:r w:rsidRPr="00E11EA5">
        <w:t>5)</w:t>
      </w:r>
      <w:r w:rsidRPr="00E11EA5">
        <w:tab/>
        <w:t>Align with the conformance test direction.</w:t>
      </w:r>
    </w:p>
    <w:p w14:paraId="72D252DB" w14:textId="77777777" w:rsidR="00C57672" w:rsidRPr="00E11EA5" w:rsidRDefault="00C57672" w:rsidP="00C57672">
      <w:pPr>
        <w:pStyle w:val="B1"/>
      </w:pPr>
      <w:r w:rsidRPr="00E11EA5">
        <w:t>6)</w:t>
      </w:r>
      <w:r w:rsidRPr="00E11EA5">
        <w:tab/>
        <w:t>Set the signal generator to the manufacturer declared sensitivity (EIS) level plus the measured path loss.</w:t>
      </w:r>
    </w:p>
    <w:p w14:paraId="09C1830A" w14:textId="77777777" w:rsidR="00C57672" w:rsidRPr="00E11EA5" w:rsidRDefault="00C57672" w:rsidP="00C57672">
      <w:pPr>
        <w:pStyle w:val="B1"/>
      </w:pPr>
      <w:r w:rsidRPr="00E11EA5">
        <w:t>7)</w:t>
      </w:r>
      <w:r w:rsidRPr="00E11EA5">
        <w:tab/>
        <w:t>Measure the throughput and BER of the BS.</w:t>
      </w:r>
    </w:p>
    <w:p w14:paraId="5FCCC443" w14:textId="77777777" w:rsidR="00C57672" w:rsidRPr="00E11EA5" w:rsidRDefault="00C57672" w:rsidP="00C57672">
      <w:pPr>
        <w:pStyle w:val="B1"/>
      </w:pPr>
      <w:r w:rsidRPr="00E11EA5">
        <w:t>8)</w:t>
      </w:r>
      <w:r w:rsidRPr="00E11EA5">
        <w:tab/>
        <w:t>Repeat test steps 2 - 7 for all declared beams and corresponding conformance steering directions.</w:t>
      </w:r>
    </w:p>
    <w:p w14:paraId="4D922FEE" w14:textId="77777777" w:rsidR="00C57672" w:rsidRPr="00E11EA5" w:rsidRDefault="00C57672" w:rsidP="00C57672">
      <w:pPr>
        <w:pStyle w:val="Heading4"/>
        <w:rPr>
          <w:lang w:eastAsia="sv-SE"/>
        </w:rPr>
      </w:pPr>
      <w:bookmarkStart w:id="7190" w:name="_Toc32332254"/>
      <w:bookmarkStart w:id="7191" w:name="_Toc37430171"/>
      <w:bookmarkStart w:id="7192" w:name="_Toc43739274"/>
      <w:bookmarkStart w:id="7193" w:name="_Toc46347035"/>
      <w:bookmarkStart w:id="7194" w:name="_Toc53165974"/>
      <w:bookmarkStart w:id="7195" w:name="_Toc53166669"/>
      <w:bookmarkStart w:id="7196" w:name="_Toc53167363"/>
      <w:bookmarkStart w:id="7197" w:name="_Toc61130601"/>
      <w:bookmarkStart w:id="7198" w:name="_Toc61131327"/>
      <w:bookmarkStart w:id="7199" w:name="_Toc61188169"/>
      <w:bookmarkStart w:id="7200" w:name="_Toc83029459"/>
      <w:bookmarkStart w:id="7201" w:name="_Toc83920057"/>
      <w:bookmarkStart w:id="7202" w:name="_Toc89785078"/>
      <w:bookmarkStart w:id="7203" w:name="_Toc137299578"/>
      <w:bookmarkStart w:id="7204" w:name="_Toc138888624"/>
      <w:bookmarkStart w:id="7205" w:name="_Toc138889348"/>
      <w:bookmarkStart w:id="7206" w:name="_Toc145341067"/>
      <w:bookmarkStart w:id="7207" w:name="_Toc161842810"/>
      <w:bookmarkStart w:id="7208" w:name="_Toc169788919"/>
      <w:bookmarkStart w:id="7209" w:name="_Toc171512298"/>
      <w:r w:rsidRPr="00E11EA5">
        <w:rPr>
          <w:lang w:eastAsia="sv-SE"/>
        </w:rPr>
        <w:t>10.2.4.3</w:t>
      </w:r>
      <w:r w:rsidRPr="00E11EA5">
        <w:rPr>
          <w:lang w:eastAsia="sv-SE"/>
        </w:rPr>
        <w:tab/>
      </w:r>
      <w:r w:rsidRPr="00E11EA5">
        <w:t>MU value derivation, FR1</w:t>
      </w:r>
      <w:bookmarkEnd w:id="7190"/>
      <w:bookmarkEnd w:id="7191"/>
      <w:bookmarkEnd w:id="7192"/>
      <w:bookmarkEnd w:id="7193"/>
      <w:bookmarkEnd w:id="7194"/>
      <w:bookmarkEnd w:id="7195"/>
      <w:bookmarkEnd w:id="7196"/>
      <w:bookmarkEnd w:id="7197"/>
      <w:bookmarkEnd w:id="7198"/>
      <w:bookmarkEnd w:id="7199"/>
      <w:bookmarkEnd w:id="7200"/>
      <w:bookmarkEnd w:id="7201"/>
      <w:bookmarkEnd w:id="7202"/>
      <w:bookmarkEnd w:id="7203"/>
      <w:bookmarkEnd w:id="7204"/>
      <w:bookmarkEnd w:id="7205"/>
      <w:bookmarkEnd w:id="7206"/>
      <w:bookmarkEnd w:id="7207"/>
      <w:bookmarkEnd w:id="7208"/>
      <w:bookmarkEnd w:id="7209"/>
    </w:p>
    <w:p w14:paraId="7C45A562" w14:textId="77777777" w:rsidR="00C57672" w:rsidRPr="00E11EA5" w:rsidRDefault="00C57672" w:rsidP="00C57672">
      <w:r w:rsidRPr="00E11EA5">
        <w:rPr>
          <w:lang w:eastAsia="sv-SE"/>
        </w:rPr>
        <w:t xml:space="preserve">Table 10.2.4.3-1 </w:t>
      </w:r>
      <w:r w:rsidRPr="00E11EA5">
        <w:t xml:space="preserve">captures derivation of the expanded measurement uncertainty values for OTA sensitivity measurements in </w:t>
      </w:r>
      <w:r w:rsidRPr="00E11EA5">
        <w:rPr>
          <w:lang w:val="en-US"/>
        </w:rPr>
        <w:t>One Dimensional Compact Range</w:t>
      </w:r>
      <w:r w:rsidRPr="00E11EA5">
        <w:t>.</w:t>
      </w:r>
    </w:p>
    <w:p w14:paraId="16E69E56" w14:textId="77777777" w:rsidR="00C57672" w:rsidRPr="00E11EA5" w:rsidRDefault="00C57672" w:rsidP="00C57672">
      <w:pPr>
        <w:pStyle w:val="TH"/>
        <w:keepNext w:val="0"/>
        <w:keepLines w:val="0"/>
        <w:rPr>
          <w:lang w:val="en-US"/>
        </w:rPr>
      </w:pPr>
      <w:r w:rsidRPr="00E11EA5">
        <w:t xml:space="preserve">Table </w:t>
      </w:r>
      <w:r w:rsidRPr="00E11EA5">
        <w:rPr>
          <w:lang w:eastAsia="sv-SE"/>
        </w:rPr>
        <w:t>10.2.4.3</w:t>
      </w:r>
      <w:r w:rsidRPr="00E11EA5">
        <w:t xml:space="preserve">-1: </w:t>
      </w:r>
      <w:r w:rsidRPr="00E11EA5">
        <w:rPr>
          <w:lang w:val="en-US"/>
        </w:rPr>
        <w:t xml:space="preserve">One Dimensional Compact Range </w:t>
      </w:r>
      <w:r w:rsidRPr="00E11EA5">
        <w:rPr>
          <w:lang w:eastAsia="sv-SE"/>
        </w:rPr>
        <w:t>measurement uncertainty</w:t>
      </w:r>
      <w:r w:rsidRPr="00E11EA5">
        <w:t xml:space="preserve"> value</w:t>
      </w:r>
      <w:r w:rsidRPr="00E11EA5">
        <w:rPr>
          <w:lang w:eastAsia="sv-SE"/>
        </w:rPr>
        <w:t xml:space="preserve"> derivation for </w:t>
      </w:r>
      <w:r w:rsidRPr="00E11EA5">
        <w:rPr>
          <w:lang w:val="en-US"/>
        </w:rPr>
        <w:t>OTA sensitivity</w:t>
      </w:r>
      <w:r w:rsidRPr="00E11EA5">
        <w:rPr>
          <w:lang w:eastAsia="sv-SE"/>
        </w:rPr>
        <w:t xml:space="preserve"> measurements</w:t>
      </w:r>
      <w:r w:rsidRPr="00E11EA5">
        <w:rPr>
          <w:lang w:val="en-US"/>
        </w:rPr>
        <w:t>, FR1</w:t>
      </w:r>
    </w:p>
    <w:tbl>
      <w:tblPr>
        <w:tblW w:w="0" w:type="auto"/>
        <w:jc w:val="center"/>
        <w:tblLayout w:type="fixed"/>
        <w:tblLook w:val="04A0" w:firstRow="1" w:lastRow="0" w:firstColumn="1" w:lastColumn="0" w:noHBand="0" w:noVBand="1"/>
      </w:tblPr>
      <w:tblGrid>
        <w:gridCol w:w="508"/>
        <w:gridCol w:w="1893"/>
        <w:gridCol w:w="566"/>
        <w:gridCol w:w="802"/>
        <w:gridCol w:w="802"/>
        <w:gridCol w:w="1260"/>
        <w:gridCol w:w="1297"/>
        <w:gridCol w:w="333"/>
        <w:gridCol w:w="566"/>
        <w:gridCol w:w="802"/>
        <w:gridCol w:w="802"/>
      </w:tblGrid>
      <w:tr w:rsidR="00C57672" w:rsidRPr="00DA2979" w14:paraId="3887707F" w14:textId="77777777" w:rsidTr="009C163B">
        <w:trPr>
          <w:cantSplit/>
          <w:jc w:val="center"/>
        </w:trPr>
        <w:tc>
          <w:tcPr>
            <w:tcW w:w="508" w:type="dxa"/>
            <w:tcBorders>
              <w:top w:val="single" w:sz="4" w:space="0" w:color="auto"/>
              <w:left w:val="single" w:sz="4" w:space="0" w:color="auto"/>
              <w:right w:val="single" w:sz="4" w:space="0" w:color="auto"/>
            </w:tcBorders>
            <w:shd w:val="clear" w:color="auto" w:fill="auto"/>
            <w:hideMark/>
          </w:tcPr>
          <w:p w14:paraId="2854F4ED" w14:textId="77777777" w:rsidR="00C57672" w:rsidRPr="00DA2979" w:rsidRDefault="00C57672" w:rsidP="009C163B">
            <w:pPr>
              <w:pStyle w:val="TAH"/>
              <w:rPr>
                <w:sz w:val="16"/>
                <w:szCs w:val="16"/>
                <w:lang w:val="en-US" w:eastAsia="zh-CN"/>
              </w:rPr>
            </w:pPr>
            <w:r w:rsidRPr="00DA2979">
              <w:rPr>
                <w:sz w:val="16"/>
                <w:szCs w:val="16"/>
                <w:lang w:val="en-US" w:eastAsia="zh-CN"/>
              </w:rPr>
              <w:lastRenderedPageBreak/>
              <w:t>UID</w:t>
            </w:r>
          </w:p>
        </w:tc>
        <w:tc>
          <w:tcPr>
            <w:tcW w:w="1893" w:type="dxa"/>
            <w:tcBorders>
              <w:top w:val="single" w:sz="4" w:space="0" w:color="auto"/>
              <w:left w:val="single" w:sz="4" w:space="0" w:color="auto"/>
              <w:right w:val="single" w:sz="4" w:space="0" w:color="auto"/>
            </w:tcBorders>
            <w:shd w:val="clear" w:color="auto" w:fill="auto"/>
            <w:hideMark/>
          </w:tcPr>
          <w:p w14:paraId="5E44FDF7"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170" w:type="dxa"/>
            <w:gridSpan w:val="3"/>
            <w:tcBorders>
              <w:top w:val="single" w:sz="4" w:space="0" w:color="auto"/>
              <w:left w:val="nil"/>
              <w:bottom w:val="single" w:sz="4" w:space="0" w:color="auto"/>
              <w:right w:val="single" w:sz="4" w:space="0" w:color="auto"/>
            </w:tcBorders>
            <w:shd w:val="clear" w:color="auto" w:fill="auto"/>
            <w:hideMark/>
          </w:tcPr>
          <w:p w14:paraId="17CFCCB7"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260" w:type="dxa"/>
            <w:tcBorders>
              <w:top w:val="single" w:sz="4" w:space="0" w:color="auto"/>
              <w:left w:val="single" w:sz="4" w:space="0" w:color="auto"/>
              <w:right w:val="single" w:sz="4" w:space="0" w:color="auto"/>
            </w:tcBorders>
            <w:shd w:val="clear" w:color="auto" w:fill="auto"/>
            <w:hideMark/>
          </w:tcPr>
          <w:p w14:paraId="19ED561C"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297" w:type="dxa"/>
            <w:tcBorders>
              <w:top w:val="single" w:sz="4" w:space="0" w:color="auto"/>
              <w:left w:val="single" w:sz="4" w:space="0" w:color="auto"/>
              <w:right w:val="single" w:sz="4" w:space="0" w:color="auto"/>
            </w:tcBorders>
            <w:shd w:val="clear" w:color="auto" w:fill="auto"/>
            <w:hideMark/>
          </w:tcPr>
          <w:p w14:paraId="410D2A8B"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3125DD14"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170" w:type="dxa"/>
            <w:gridSpan w:val="3"/>
            <w:tcBorders>
              <w:top w:val="single" w:sz="4" w:space="0" w:color="auto"/>
              <w:left w:val="nil"/>
              <w:bottom w:val="single" w:sz="4" w:space="0" w:color="auto"/>
              <w:right w:val="single" w:sz="4" w:space="0" w:color="auto"/>
            </w:tcBorders>
            <w:shd w:val="clear" w:color="auto" w:fill="auto"/>
            <w:hideMark/>
          </w:tcPr>
          <w:p w14:paraId="149F2627"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624F58F1" w14:textId="77777777" w:rsidTr="009C163B">
        <w:trPr>
          <w:cantSplit/>
          <w:jc w:val="center"/>
        </w:trPr>
        <w:tc>
          <w:tcPr>
            <w:tcW w:w="508" w:type="dxa"/>
            <w:tcBorders>
              <w:left w:val="single" w:sz="4" w:space="0" w:color="auto"/>
              <w:bottom w:val="single" w:sz="4" w:space="0" w:color="auto"/>
              <w:right w:val="single" w:sz="4" w:space="0" w:color="auto"/>
            </w:tcBorders>
            <w:shd w:val="clear" w:color="auto" w:fill="auto"/>
            <w:hideMark/>
          </w:tcPr>
          <w:p w14:paraId="3EF3992B" w14:textId="77777777" w:rsidR="00C57672" w:rsidRPr="00DA2979" w:rsidRDefault="00C57672" w:rsidP="009C163B">
            <w:pPr>
              <w:pStyle w:val="TAH"/>
              <w:rPr>
                <w:sz w:val="16"/>
                <w:szCs w:val="16"/>
                <w:lang w:val="en-US" w:eastAsia="zh-CN"/>
              </w:rPr>
            </w:pPr>
          </w:p>
        </w:tc>
        <w:tc>
          <w:tcPr>
            <w:tcW w:w="1893" w:type="dxa"/>
            <w:tcBorders>
              <w:left w:val="single" w:sz="4" w:space="0" w:color="auto"/>
              <w:bottom w:val="single" w:sz="4" w:space="0" w:color="auto"/>
              <w:right w:val="single" w:sz="4" w:space="0" w:color="auto"/>
            </w:tcBorders>
            <w:shd w:val="clear" w:color="auto" w:fill="auto"/>
            <w:hideMark/>
          </w:tcPr>
          <w:p w14:paraId="2247E914" w14:textId="77777777" w:rsidR="00C57672" w:rsidRPr="00DA2979" w:rsidRDefault="00C57672" w:rsidP="009C163B">
            <w:pPr>
              <w:pStyle w:val="TAH"/>
              <w:rPr>
                <w:sz w:val="16"/>
                <w:szCs w:val="16"/>
                <w:lang w:val="en-US" w:eastAsia="zh-CN"/>
              </w:rPr>
            </w:pPr>
          </w:p>
        </w:tc>
        <w:tc>
          <w:tcPr>
            <w:tcW w:w="566" w:type="dxa"/>
            <w:tcBorders>
              <w:top w:val="nil"/>
              <w:left w:val="single" w:sz="4" w:space="0" w:color="auto"/>
              <w:bottom w:val="nil"/>
              <w:right w:val="single" w:sz="4" w:space="0" w:color="auto"/>
            </w:tcBorders>
            <w:shd w:val="clear" w:color="auto" w:fill="auto"/>
            <w:hideMark/>
          </w:tcPr>
          <w:p w14:paraId="3BC571AB" w14:textId="0AB4C794" w:rsidR="00C57672" w:rsidRPr="00DA2979" w:rsidRDefault="009C163B" w:rsidP="009C163B">
            <w:pPr>
              <w:pStyle w:val="TAH"/>
              <w:rPr>
                <w:sz w:val="16"/>
                <w:szCs w:val="16"/>
                <w:lang w:val="en-US" w:eastAsia="zh-CN"/>
              </w:rPr>
            </w:pPr>
            <w:r w:rsidRPr="00DA2979">
              <w:rPr>
                <w:sz w:val="16"/>
                <w:szCs w:val="16"/>
              </w:rPr>
              <w:t>f</w:t>
            </w:r>
            <w:r>
              <w:rPr>
                <w:sz w:val="16"/>
                <w:szCs w:val="16"/>
              </w:rPr>
              <w:t xml:space="preserve"> </w:t>
            </w:r>
            <w:r w:rsidRPr="00DA2979">
              <w:rPr>
                <w:sz w:val="16"/>
                <w:szCs w:val="16"/>
              </w:rPr>
              <w:t>≤</w:t>
            </w:r>
            <w:r>
              <w:rPr>
                <w:sz w:val="16"/>
                <w:szCs w:val="16"/>
              </w:rPr>
              <w:t xml:space="preserve"> </w:t>
            </w:r>
            <w:r w:rsidRPr="00DA2979">
              <w:rPr>
                <w:sz w:val="16"/>
                <w:szCs w:val="16"/>
              </w:rPr>
              <w:t>3</w:t>
            </w:r>
            <w:r w:rsidR="00C57672">
              <w:rPr>
                <w:sz w:val="16"/>
                <w:szCs w:val="16"/>
              </w:rPr>
              <w:t> </w:t>
            </w:r>
            <w:r w:rsidR="00C57672" w:rsidRPr="00DA2979">
              <w:rPr>
                <w:sz w:val="16"/>
                <w:szCs w:val="16"/>
              </w:rPr>
              <w:t>GHz</w:t>
            </w:r>
          </w:p>
        </w:tc>
        <w:tc>
          <w:tcPr>
            <w:tcW w:w="802" w:type="dxa"/>
            <w:tcBorders>
              <w:top w:val="nil"/>
              <w:left w:val="nil"/>
              <w:bottom w:val="nil"/>
              <w:right w:val="single" w:sz="4" w:space="0" w:color="auto"/>
            </w:tcBorders>
            <w:shd w:val="clear" w:color="auto" w:fill="auto"/>
            <w:hideMark/>
          </w:tcPr>
          <w:p w14:paraId="20A678F3" w14:textId="62AF32E7" w:rsidR="00C57672" w:rsidRPr="00DA2979" w:rsidRDefault="009C163B" w:rsidP="009C163B">
            <w:pPr>
              <w:pStyle w:val="TAH"/>
              <w:rPr>
                <w:sz w:val="16"/>
                <w:szCs w:val="16"/>
                <w:lang w:val="en-US" w:eastAsia="zh-CN"/>
              </w:rPr>
            </w:pPr>
            <w:r w:rsidRPr="00DA2979">
              <w:rPr>
                <w:sz w:val="16"/>
                <w:szCs w:val="16"/>
              </w:rPr>
              <w:t>3</w:t>
            </w:r>
            <w:r>
              <w:rPr>
                <w:sz w:val="16"/>
                <w:szCs w:val="16"/>
              </w:rPr>
              <w:t xml:space="preserve"> </w:t>
            </w:r>
            <w:r w:rsidRPr="00DA2979">
              <w:rPr>
                <w:sz w:val="16"/>
                <w:szCs w:val="16"/>
              </w:rPr>
              <w:t>&lt;</w:t>
            </w:r>
            <w:r>
              <w:rPr>
                <w:sz w:val="16"/>
                <w:szCs w:val="16"/>
              </w:rPr>
              <w:t xml:space="preserve"> </w:t>
            </w:r>
            <w:r w:rsidRPr="00DA2979">
              <w:rPr>
                <w:sz w:val="16"/>
                <w:szCs w:val="16"/>
              </w:rPr>
              <w:t>f</w:t>
            </w:r>
            <w:r>
              <w:rPr>
                <w:sz w:val="16"/>
                <w:szCs w:val="16"/>
              </w:rPr>
              <w:t xml:space="preserve"> </w:t>
            </w:r>
            <w:r w:rsidRPr="00DA2979">
              <w:rPr>
                <w:sz w:val="16"/>
                <w:szCs w:val="16"/>
              </w:rPr>
              <w:t>≤</w:t>
            </w:r>
            <w:r>
              <w:rPr>
                <w:sz w:val="16"/>
                <w:szCs w:val="16"/>
              </w:rPr>
              <w:t xml:space="preserve"> </w:t>
            </w:r>
            <w:r w:rsidRPr="00DA2979">
              <w:rPr>
                <w:sz w:val="16"/>
                <w:szCs w:val="16"/>
              </w:rPr>
              <w:t>4</w:t>
            </w:r>
            <w:r w:rsidR="00C57672" w:rsidRPr="00DA2979">
              <w:rPr>
                <w:sz w:val="16"/>
                <w:szCs w:val="16"/>
              </w:rPr>
              <w:t>.2</w:t>
            </w:r>
            <w:r w:rsidR="00C57672">
              <w:rPr>
                <w:sz w:val="16"/>
                <w:szCs w:val="16"/>
              </w:rPr>
              <w:t> </w:t>
            </w:r>
            <w:r w:rsidR="00C57672" w:rsidRPr="00DA2979">
              <w:rPr>
                <w:sz w:val="16"/>
                <w:szCs w:val="16"/>
              </w:rPr>
              <w:t>GHz</w:t>
            </w:r>
          </w:p>
        </w:tc>
        <w:tc>
          <w:tcPr>
            <w:tcW w:w="802" w:type="dxa"/>
            <w:tcBorders>
              <w:top w:val="nil"/>
              <w:left w:val="nil"/>
              <w:bottom w:val="nil"/>
              <w:right w:val="single" w:sz="4" w:space="0" w:color="auto"/>
            </w:tcBorders>
            <w:shd w:val="clear" w:color="auto" w:fill="auto"/>
            <w:hideMark/>
          </w:tcPr>
          <w:p w14:paraId="2D7AD539" w14:textId="7F0811A0" w:rsidR="00C57672" w:rsidRPr="00DA2979" w:rsidRDefault="00C57672" w:rsidP="009C163B">
            <w:pPr>
              <w:pStyle w:val="TAH"/>
              <w:rPr>
                <w:sz w:val="16"/>
                <w:szCs w:val="16"/>
                <w:lang w:val="en-US" w:eastAsia="zh-CN"/>
              </w:rPr>
            </w:pPr>
            <w:r w:rsidRPr="00DA2979">
              <w:rPr>
                <w:sz w:val="16"/>
                <w:szCs w:val="16"/>
              </w:rPr>
              <w:t>4.</w:t>
            </w:r>
            <w:r w:rsidR="009C163B" w:rsidRPr="00DA2979">
              <w:rPr>
                <w:sz w:val="16"/>
                <w:szCs w:val="16"/>
              </w:rPr>
              <w:t>2</w:t>
            </w:r>
            <w:r w:rsidR="009C163B">
              <w:rPr>
                <w:sz w:val="16"/>
                <w:szCs w:val="16"/>
              </w:rPr>
              <w:t xml:space="preserve"> </w:t>
            </w:r>
            <w:r w:rsidR="009C163B" w:rsidRPr="00DA2979">
              <w:rPr>
                <w:sz w:val="16"/>
                <w:szCs w:val="16"/>
              </w:rPr>
              <w:t>&lt;</w:t>
            </w:r>
            <w:r w:rsidR="009C163B">
              <w:rPr>
                <w:sz w:val="16"/>
                <w:szCs w:val="16"/>
              </w:rPr>
              <w:t xml:space="preserve"> </w:t>
            </w:r>
            <w:r w:rsidR="009C163B" w:rsidRPr="00DA2979">
              <w:rPr>
                <w:sz w:val="16"/>
                <w:szCs w:val="16"/>
              </w:rPr>
              <w:t>f</w:t>
            </w:r>
            <w:r w:rsidR="009C163B">
              <w:rPr>
                <w:sz w:val="16"/>
                <w:szCs w:val="16"/>
              </w:rPr>
              <w:t xml:space="preserve"> </w:t>
            </w:r>
            <w:r w:rsidR="009C163B" w:rsidRPr="00DA2979">
              <w:rPr>
                <w:sz w:val="16"/>
                <w:szCs w:val="16"/>
              </w:rPr>
              <w:t>≤</w:t>
            </w:r>
            <w:r w:rsidR="009C163B">
              <w:rPr>
                <w:sz w:val="16"/>
                <w:szCs w:val="16"/>
              </w:rPr>
              <w:t xml:space="preserve"> </w:t>
            </w:r>
            <w:r w:rsidR="009C163B" w:rsidRPr="00DA2979">
              <w:rPr>
                <w:sz w:val="16"/>
                <w:szCs w:val="16"/>
              </w:rPr>
              <w:t>6</w:t>
            </w:r>
            <w:r>
              <w:rPr>
                <w:sz w:val="16"/>
                <w:szCs w:val="16"/>
              </w:rPr>
              <w:t> </w:t>
            </w:r>
            <w:r w:rsidRPr="00DA2979">
              <w:rPr>
                <w:sz w:val="16"/>
                <w:szCs w:val="16"/>
              </w:rPr>
              <w:t>GHz</w:t>
            </w:r>
          </w:p>
        </w:tc>
        <w:tc>
          <w:tcPr>
            <w:tcW w:w="1260" w:type="dxa"/>
            <w:tcBorders>
              <w:left w:val="single" w:sz="4" w:space="0" w:color="auto"/>
              <w:bottom w:val="single" w:sz="4" w:space="0" w:color="auto"/>
              <w:right w:val="single" w:sz="4" w:space="0" w:color="auto"/>
            </w:tcBorders>
            <w:shd w:val="clear" w:color="auto" w:fill="auto"/>
            <w:hideMark/>
          </w:tcPr>
          <w:p w14:paraId="5C52C878"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297" w:type="dxa"/>
            <w:tcBorders>
              <w:left w:val="single" w:sz="4" w:space="0" w:color="auto"/>
              <w:bottom w:val="single" w:sz="4" w:space="0" w:color="auto"/>
              <w:right w:val="single" w:sz="4" w:space="0" w:color="auto"/>
            </w:tcBorders>
            <w:shd w:val="clear" w:color="auto" w:fill="auto"/>
            <w:hideMark/>
          </w:tcPr>
          <w:p w14:paraId="6EE1787C"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5AD82588" w14:textId="77777777" w:rsidR="00C57672" w:rsidRPr="00DA2979" w:rsidRDefault="00C57672" w:rsidP="009C163B">
            <w:pPr>
              <w:pStyle w:val="TAH"/>
              <w:rPr>
                <w:i/>
                <w:iCs/>
                <w:sz w:val="16"/>
                <w:szCs w:val="16"/>
                <w:lang w:val="en-US" w:eastAsia="zh-CN"/>
              </w:rPr>
            </w:pPr>
          </w:p>
        </w:tc>
        <w:tc>
          <w:tcPr>
            <w:tcW w:w="566" w:type="dxa"/>
            <w:tcBorders>
              <w:top w:val="nil"/>
              <w:left w:val="single" w:sz="4" w:space="0" w:color="auto"/>
              <w:bottom w:val="nil"/>
              <w:right w:val="single" w:sz="4" w:space="0" w:color="auto"/>
            </w:tcBorders>
            <w:shd w:val="clear" w:color="auto" w:fill="auto"/>
            <w:hideMark/>
          </w:tcPr>
          <w:p w14:paraId="3124AF3E" w14:textId="28D1CC7B"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02" w:type="dxa"/>
            <w:tcBorders>
              <w:top w:val="nil"/>
              <w:left w:val="nil"/>
              <w:bottom w:val="nil"/>
              <w:right w:val="single" w:sz="4" w:space="0" w:color="auto"/>
            </w:tcBorders>
            <w:shd w:val="clear" w:color="auto" w:fill="auto"/>
            <w:hideMark/>
          </w:tcPr>
          <w:p w14:paraId="6763B962" w14:textId="788C2878"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02" w:type="dxa"/>
            <w:tcBorders>
              <w:top w:val="nil"/>
              <w:left w:val="nil"/>
              <w:bottom w:val="nil"/>
              <w:right w:val="single" w:sz="8" w:space="0" w:color="auto"/>
            </w:tcBorders>
            <w:shd w:val="clear" w:color="auto" w:fill="auto"/>
            <w:hideMark/>
          </w:tcPr>
          <w:p w14:paraId="77CBD8F6" w14:textId="2EC540BF"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2C9A2397"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noWrap/>
            <w:hideMark/>
          </w:tcPr>
          <w:p w14:paraId="1913EDE5" w14:textId="77777777" w:rsidR="00C57672" w:rsidRPr="00DA2979" w:rsidRDefault="00C57672" w:rsidP="009C163B">
            <w:pPr>
              <w:pStyle w:val="TAH"/>
              <w:rPr>
                <w:sz w:val="16"/>
                <w:szCs w:val="16"/>
                <w:lang w:val="en-US" w:eastAsia="zh-CN"/>
              </w:rPr>
            </w:pPr>
            <w:r w:rsidRPr="00DA2979">
              <w:rPr>
                <w:sz w:val="16"/>
                <w:szCs w:val="16"/>
                <w:lang w:val="en-US" w:eastAsia="zh-CN"/>
              </w:rPr>
              <w:t>Stage 2: BS measurement</w:t>
            </w:r>
          </w:p>
        </w:tc>
      </w:tr>
      <w:tr w:rsidR="00C57672" w:rsidRPr="00DA2979" w14:paraId="220AD241"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054109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B4-1</w:t>
            </w:r>
          </w:p>
        </w:tc>
        <w:tc>
          <w:tcPr>
            <w:tcW w:w="1893" w:type="dxa"/>
            <w:tcBorders>
              <w:top w:val="nil"/>
              <w:left w:val="nil"/>
              <w:bottom w:val="single" w:sz="4" w:space="0" w:color="auto"/>
              <w:right w:val="single" w:sz="4" w:space="0" w:color="auto"/>
            </w:tcBorders>
            <w:shd w:val="clear" w:color="auto" w:fill="auto"/>
            <w:hideMark/>
          </w:tcPr>
          <w:p w14:paraId="240CC480" w14:textId="77777777" w:rsidR="00C57672" w:rsidRPr="00DA2979" w:rsidRDefault="00C57672" w:rsidP="009C163B">
            <w:pPr>
              <w:pStyle w:val="TAL"/>
              <w:rPr>
                <w:sz w:val="16"/>
                <w:szCs w:val="16"/>
                <w:lang w:val="en-US" w:eastAsia="zh-CN"/>
              </w:rPr>
            </w:pPr>
            <w:r w:rsidRPr="00DA2979">
              <w:rPr>
                <w:sz w:val="16"/>
                <w:szCs w:val="16"/>
                <w:lang w:val="en-US" w:eastAsia="zh-CN"/>
              </w:rPr>
              <w:t>Misalignment BS and pointing error</w:t>
            </w:r>
          </w:p>
        </w:tc>
        <w:tc>
          <w:tcPr>
            <w:tcW w:w="566" w:type="dxa"/>
            <w:tcBorders>
              <w:top w:val="nil"/>
              <w:left w:val="nil"/>
              <w:bottom w:val="single" w:sz="4" w:space="0" w:color="auto"/>
              <w:right w:val="single" w:sz="4" w:space="0" w:color="auto"/>
            </w:tcBorders>
            <w:shd w:val="clear" w:color="auto" w:fill="auto"/>
            <w:hideMark/>
          </w:tcPr>
          <w:p w14:paraId="18DB27F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2A98CA7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429BA5E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60" w:type="dxa"/>
            <w:tcBorders>
              <w:top w:val="nil"/>
              <w:left w:val="nil"/>
              <w:bottom w:val="single" w:sz="4" w:space="0" w:color="auto"/>
              <w:right w:val="single" w:sz="4" w:space="0" w:color="auto"/>
            </w:tcBorders>
            <w:shd w:val="clear" w:color="auto" w:fill="auto"/>
            <w:hideMark/>
          </w:tcPr>
          <w:p w14:paraId="68392A2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Exp. normal</w:t>
            </w:r>
          </w:p>
        </w:tc>
        <w:tc>
          <w:tcPr>
            <w:tcW w:w="1297" w:type="dxa"/>
            <w:tcBorders>
              <w:top w:val="nil"/>
              <w:left w:val="nil"/>
              <w:bottom w:val="single" w:sz="4" w:space="0" w:color="auto"/>
              <w:right w:val="single" w:sz="4" w:space="0" w:color="auto"/>
            </w:tcBorders>
            <w:shd w:val="clear" w:color="auto" w:fill="auto"/>
            <w:hideMark/>
          </w:tcPr>
          <w:p w14:paraId="7412BE5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0E1D9F0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216972E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6568FE3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07ECC9E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76A34BE9"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430BC9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B4-2a</w:t>
            </w:r>
          </w:p>
        </w:tc>
        <w:tc>
          <w:tcPr>
            <w:tcW w:w="1893" w:type="dxa"/>
            <w:tcBorders>
              <w:top w:val="nil"/>
              <w:left w:val="nil"/>
              <w:bottom w:val="single" w:sz="4" w:space="0" w:color="auto"/>
              <w:right w:val="single" w:sz="4" w:space="0" w:color="auto"/>
            </w:tcBorders>
            <w:shd w:val="clear" w:color="auto" w:fill="auto"/>
            <w:hideMark/>
          </w:tcPr>
          <w:p w14:paraId="2CBFB071"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BS and test range antenna</w:t>
            </w:r>
          </w:p>
        </w:tc>
        <w:tc>
          <w:tcPr>
            <w:tcW w:w="566" w:type="dxa"/>
            <w:tcBorders>
              <w:top w:val="nil"/>
              <w:left w:val="nil"/>
              <w:bottom w:val="single" w:sz="4" w:space="0" w:color="auto"/>
              <w:right w:val="single" w:sz="4" w:space="0" w:color="auto"/>
            </w:tcBorders>
            <w:shd w:val="clear" w:color="auto" w:fill="auto"/>
            <w:hideMark/>
          </w:tcPr>
          <w:p w14:paraId="50E0B2B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802" w:type="dxa"/>
            <w:tcBorders>
              <w:top w:val="nil"/>
              <w:left w:val="nil"/>
              <w:bottom w:val="single" w:sz="4" w:space="0" w:color="auto"/>
              <w:right w:val="single" w:sz="4" w:space="0" w:color="auto"/>
            </w:tcBorders>
            <w:shd w:val="clear" w:color="auto" w:fill="auto"/>
            <w:hideMark/>
          </w:tcPr>
          <w:p w14:paraId="57361F1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802" w:type="dxa"/>
            <w:tcBorders>
              <w:top w:val="nil"/>
              <w:left w:val="nil"/>
              <w:bottom w:val="single" w:sz="4" w:space="0" w:color="auto"/>
              <w:right w:val="single" w:sz="4" w:space="0" w:color="auto"/>
            </w:tcBorders>
            <w:shd w:val="clear" w:color="auto" w:fill="auto"/>
            <w:hideMark/>
          </w:tcPr>
          <w:p w14:paraId="525420D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1260" w:type="dxa"/>
            <w:tcBorders>
              <w:top w:val="nil"/>
              <w:left w:val="nil"/>
              <w:bottom w:val="single" w:sz="4" w:space="0" w:color="auto"/>
              <w:right w:val="single" w:sz="4" w:space="0" w:color="auto"/>
            </w:tcBorders>
            <w:shd w:val="clear" w:color="auto" w:fill="auto"/>
            <w:hideMark/>
          </w:tcPr>
          <w:p w14:paraId="007D476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1297" w:type="dxa"/>
            <w:tcBorders>
              <w:top w:val="nil"/>
              <w:left w:val="nil"/>
              <w:bottom w:val="single" w:sz="4" w:space="0" w:color="auto"/>
              <w:right w:val="single" w:sz="4" w:space="0" w:color="auto"/>
            </w:tcBorders>
            <w:shd w:val="clear" w:color="auto" w:fill="auto"/>
            <w:hideMark/>
          </w:tcPr>
          <w:p w14:paraId="612A009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236521C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79CCD54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0.13</w:t>
            </w:r>
          </w:p>
        </w:tc>
        <w:tc>
          <w:tcPr>
            <w:tcW w:w="802" w:type="dxa"/>
            <w:tcBorders>
              <w:top w:val="nil"/>
              <w:left w:val="nil"/>
              <w:bottom w:val="single" w:sz="4" w:space="0" w:color="auto"/>
              <w:right w:val="single" w:sz="4" w:space="0" w:color="auto"/>
            </w:tcBorders>
            <w:shd w:val="clear" w:color="auto" w:fill="auto"/>
            <w:hideMark/>
          </w:tcPr>
          <w:p w14:paraId="42201CA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0.13</w:t>
            </w:r>
          </w:p>
        </w:tc>
        <w:tc>
          <w:tcPr>
            <w:tcW w:w="802" w:type="dxa"/>
            <w:tcBorders>
              <w:top w:val="nil"/>
              <w:left w:val="nil"/>
              <w:bottom w:val="single" w:sz="4" w:space="0" w:color="auto"/>
              <w:right w:val="single" w:sz="4" w:space="0" w:color="auto"/>
            </w:tcBorders>
            <w:shd w:val="clear" w:color="auto" w:fill="auto"/>
            <w:hideMark/>
          </w:tcPr>
          <w:p w14:paraId="64F719B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0.13</w:t>
            </w:r>
          </w:p>
        </w:tc>
      </w:tr>
      <w:tr w:rsidR="00C57672" w:rsidRPr="00DA2979" w14:paraId="3A37C7E8"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1A42B3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B4-3a</w:t>
            </w:r>
          </w:p>
        </w:tc>
        <w:tc>
          <w:tcPr>
            <w:tcW w:w="1893" w:type="dxa"/>
            <w:tcBorders>
              <w:top w:val="nil"/>
              <w:left w:val="nil"/>
              <w:bottom w:val="single" w:sz="4" w:space="0" w:color="auto"/>
              <w:right w:val="single" w:sz="4" w:space="0" w:color="auto"/>
            </w:tcBorders>
            <w:shd w:val="clear" w:color="auto" w:fill="auto"/>
            <w:hideMark/>
          </w:tcPr>
          <w:p w14:paraId="4219F940" w14:textId="666A5D00" w:rsidR="00C57672" w:rsidRPr="00DA2979" w:rsidRDefault="00C57672" w:rsidP="009C163B">
            <w:pPr>
              <w:pStyle w:val="TAL"/>
              <w:rPr>
                <w:sz w:val="16"/>
                <w:szCs w:val="16"/>
                <w:lang w:val="en-US" w:eastAsia="zh-CN"/>
              </w:rPr>
            </w:pPr>
            <w:r w:rsidRPr="00DA2979">
              <w:rPr>
                <w:sz w:val="16"/>
                <w:szCs w:val="16"/>
                <w:lang w:val="en-US" w:eastAsia="zh-CN"/>
              </w:rPr>
              <w:t>Quiet zone ripple</w:t>
            </w:r>
            <w:r w:rsidR="008D41C6">
              <w:rPr>
                <w:sz w:val="16"/>
                <w:szCs w:val="16"/>
                <w:lang w:val="en-US" w:eastAsia="zh-CN"/>
              </w:rPr>
              <w:t xml:space="preserve"> experienced by</w:t>
            </w:r>
            <w:r w:rsidRPr="00DA2979">
              <w:rPr>
                <w:sz w:val="16"/>
                <w:szCs w:val="16"/>
                <w:lang w:val="en-US" w:eastAsia="zh-CN"/>
              </w:rPr>
              <w:t xml:space="preserve"> BS</w:t>
            </w:r>
          </w:p>
        </w:tc>
        <w:tc>
          <w:tcPr>
            <w:tcW w:w="566" w:type="dxa"/>
            <w:tcBorders>
              <w:top w:val="nil"/>
              <w:left w:val="nil"/>
              <w:bottom w:val="single" w:sz="4" w:space="0" w:color="auto"/>
              <w:right w:val="single" w:sz="4" w:space="0" w:color="auto"/>
            </w:tcBorders>
            <w:shd w:val="clear" w:color="auto" w:fill="auto"/>
            <w:hideMark/>
          </w:tcPr>
          <w:p w14:paraId="797BEF3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802" w:type="dxa"/>
            <w:tcBorders>
              <w:top w:val="nil"/>
              <w:left w:val="nil"/>
              <w:bottom w:val="single" w:sz="4" w:space="0" w:color="auto"/>
              <w:right w:val="single" w:sz="4" w:space="0" w:color="auto"/>
            </w:tcBorders>
            <w:shd w:val="clear" w:color="auto" w:fill="auto"/>
            <w:hideMark/>
          </w:tcPr>
          <w:p w14:paraId="2295824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802" w:type="dxa"/>
            <w:tcBorders>
              <w:top w:val="nil"/>
              <w:left w:val="nil"/>
              <w:bottom w:val="single" w:sz="4" w:space="0" w:color="auto"/>
              <w:right w:val="single" w:sz="4" w:space="0" w:color="auto"/>
            </w:tcBorders>
            <w:shd w:val="clear" w:color="auto" w:fill="auto"/>
            <w:hideMark/>
          </w:tcPr>
          <w:p w14:paraId="5CB2A69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1260" w:type="dxa"/>
            <w:tcBorders>
              <w:top w:val="nil"/>
              <w:left w:val="nil"/>
              <w:bottom w:val="single" w:sz="4" w:space="0" w:color="auto"/>
              <w:right w:val="single" w:sz="4" w:space="0" w:color="auto"/>
            </w:tcBorders>
            <w:shd w:val="clear" w:color="auto" w:fill="auto"/>
            <w:hideMark/>
          </w:tcPr>
          <w:p w14:paraId="4CADEAC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297" w:type="dxa"/>
            <w:tcBorders>
              <w:top w:val="nil"/>
              <w:left w:val="nil"/>
              <w:bottom w:val="single" w:sz="4" w:space="0" w:color="auto"/>
              <w:right w:val="single" w:sz="4" w:space="0" w:color="auto"/>
            </w:tcBorders>
            <w:shd w:val="clear" w:color="auto" w:fill="auto"/>
            <w:hideMark/>
          </w:tcPr>
          <w:p w14:paraId="47150B7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D66BEE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39B5C35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802" w:type="dxa"/>
            <w:tcBorders>
              <w:top w:val="nil"/>
              <w:left w:val="nil"/>
              <w:bottom w:val="single" w:sz="4" w:space="0" w:color="auto"/>
              <w:right w:val="single" w:sz="4" w:space="0" w:color="auto"/>
            </w:tcBorders>
            <w:shd w:val="clear" w:color="auto" w:fill="auto"/>
            <w:hideMark/>
          </w:tcPr>
          <w:p w14:paraId="0D138EE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802" w:type="dxa"/>
            <w:tcBorders>
              <w:top w:val="nil"/>
              <w:left w:val="nil"/>
              <w:bottom w:val="single" w:sz="4" w:space="0" w:color="auto"/>
              <w:right w:val="single" w:sz="4" w:space="0" w:color="auto"/>
            </w:tcBorders>
            <w:shd w:val="clear" w:color="auto" w:fill="auto"/>
            <w:hideMark/>
          </w:tcPr>
          <w:p w14:paraId="425E643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r>
      <w:tr w:rsidR="00C57672" w:rsidRPr="00DA2979" w14:paraId="0EBA7162"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8FCEA0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C1-2</w:t>
            </w:r>
          </w:p>
        </w:tc>
        <w:tc>
          <w:tcPr>
            <w:tcW w:w="1893" w:type="dxa"/>
            <w:tcBorders>
              <w:top w:val="nil"/>
              <w:left w:val="nil"/>
              <w:bottom w:val="single" w:sz="4" w:space="0" w:color="auto"/>
              <w:right w:val="single" w:sz="4" w:space="0" w:color="auto"/>
            </w:tcBorders>
            <w:shd w:val="clear" w:color="auto" w:fill="auto"/>
            <w:hideMark/>
          </w:tcPr>
          <w:p w14:paraId="69AA9A61"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RF signal generator</w:t>
            </w:r>
          </w:p>
        </w:tc>
        <w:tc>
          <w:tcPr>
            <w:tcW w:w="566" w:type="dxa"/>
            <w:tcBorders>
              <w:top w:val="nil"/>
              <w:left w:val="nil"/>
              <w:bottom w:val="single" w:sz="4" w:space="0" w:color="auto"/>
              <w:right w:val="single" w:sz="4" w:space="0" w:color="auto"/>
            </w:tcBorders>
            <w:shd w:val="clear" w:color="auto" w:fill="auto"/>
            <w:hideMark/>
          </w:tcPr>
          <w:p w14:paraId="50F16FE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0.46</w:t>
            </w:r>
          </w:p>
        </w:tc>
        <w:tc>
          <w:tcPr>
            <w:tcW w:w="802" w:type="dxa"/>
            <w:tcBorders>
              <w:top w:val="nil"/>
              <w:left w:val="nil"/>
              <w:bottom w:val="single" w:sz="4" w:space="0" w:color="auto"/>
              <w:right w:val="single" w:sz="4" w:space="0" w:color="auto"/>
            </w:tcBorders>
            <w:shd w:val="clear" w:color="auto" w:fill="auto"/>
            <w:hideMark/>
          </w:tcPr>
          <w:p w14:paraId="595EC3A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0.46</w:t>
            </w:r>
          </w:p>
        </w:tc>
        <w:tc>
          <w:tcPr>
            <w:tcW w:w="802" w:type="dxa"/>
            <w:tcBorders>
              <w:top w:val="nil"/>
              <w:left w:val="nil"/>
              <w:bottom w:val="single" w:sz="4" w:space="0" w:color="auto"/>
              <w:right w:val="single" w:sz="4" w:space="0" w:color="auto"/>
            </w:tcBorders>
            <w:shd w:val="clear" w:color="auto" w:fill="auto"/>
            <w:hideMark/>
          </w:tcPr>
          <w:p w14:paraId="2384327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0.46</w:t>
            </w:r>
          </w:p>
        </w:tc>
        <w:tc>
          <w:tcPr>
            <w:tcW w:w="1260" w:type="dxa"/>
            <w:tcBorders>
              <w:top w:val="nil"/>
              <w:left w:val="nil"/>
              <w:bottom w:val="single" w:sz="4" w:space="0" w:color="auto"/>
              <w:right w:val="single" w:sz="4" w:space="0" w:color="auto"/>
            </w:tcBorders>
            <w:shd w:val="clear" w:color="auto" w:fill="auto"/>
            <w:hideMark/>
          </w:tcPr>
          <w:p w14:paraId="218FAD9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297" w:type="dxa"/>
            <w:tcBorders>
              <w:top w:val="nil"/>
              <w:left w:val="nil"/>
              <w:bottom w:val="single" w:sz="4" w:space="0" w:color="auto"/>
              <w:right w:val="single" w:sz="4" w:space="0" w:color="auto"/>
            </w:tcBorders>
            <w:shd w:val="clear" w:color="auto" w:fill="auto"/>
            <w:hideMark/>
          </w:tcPr>
          <w:p w14:paraId="2002FE2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DDBF90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6AED4E7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0.46</w:t>
            </w:r>
          </w:p>
        </w:tc>
        <w:tc>
          <w:tcPr>
            <w:tcW w:w="802" w:type="dxa"/>
            <w:tcBorders>
              <w:top w:val="nil"/>
              <w:left w:val="nil"/>
              <w:bottom w:val="single" w:sz="4" w:space="0" w:color="auto"/>
              <w:right w:val="single" w:sz="4" w:space="0" w:color="auto"/>
            </w:tcBorders>
            <w:shd w:val="clear" w:color="auto" w:fill="auto"/>
            <w:hideMark/>
          </w:tcPr>
          <w:p w14:paraId="2CE9268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0.46</w:t>
            </w:r>
          </w:p>
        </w:tc>
        <w:tc>
          <w:tcPr>
            <w:tcW w:w="802" w:type="dxa"/>
            <w:tcBorders>
              <w:top w:val="nil"/>
              <w:left w:val="nil"/>
              <w:bottom w:val="single" w:sz="4" w:space="0" w:color="auto"/>
              <w:right w:val="single" w:sz="4" w:space="0" w:color="auto"/>
            </w:tcBorders>
            <w:shd w:val="clear" w:color="auto" w:fill="auto"/>
            <w:hideMark/>
          </w:tcPr>
          <w:p w14:paraId="077781C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0.46</w:t>
            </w:r>
          </w:p>
        </w:tc>
      </w:tr>
      <w:tr w:rsidR="00C57672" w:rsidRPr="00DA2979" w14:paraId="0A0D6DE0"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19C780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B4-4</w:t>
            </w:r>
          </w:p>
        </w:tc>
        <w:tc>
          <w:tcPr>
            <w:tcW w:w="1893" w:type="dxa"/>
            <w:tcBorders>
              <w:top w:val="nil"/>
              <w:left w:val="nil"/>
              <w:bottom w:val="single" w:sz="4" w:space="0" w:color="auto"/>
              <w:right w:val="single" w:sz="4" w:space="0" w:color="auto"/>
            </w:tcBorders>
            <w:shd w:val="clear" w:color="auto" w:fill="auto"/>
            <w:hideMark/>
          </w:tcPr>
          <w:p w14:paraId="0AB5333C" w14:textId="77777777" w:rsidR="00C57672" w:rsidRPr="00DA2979" w:rsidRDefault="00C57672" w:rsidP="009C163B">
            <w:pPr>
              <w:pStyle w:val="TAL"/>
              <w:rPr>
                <w:sz w:val="16"/>
                <w:szCs w:val="16"/>
                <w:lang w:val="en-US" w:eastAsia="zh-CN"/>
              </w:rPr>
            </w:pPr>
            <w:r w:rsidRPr="00DA2979">
              <w:rPr>
                <w:sz w:val="16"/>
                <w:szCs w:val="16"/>
                <w:lang w:val="en-US" w:eastAsia="zh-CN"/>
              </w:rPr>
              <w:t>Phase curvature</w:t>
            </w:r>
          </w:p>
        </w:tc>
        <w:tc>
          <w:tcPr>
            <w:tcW w:w="566" w:type="dxa"/>
            <w:tcBorders>
              <w:top w:val="nil"/>
              <w:left w:val="nil"/>
              <w:bottom w:val="single" w:sz="4" w:space="0" w:color="auto"/>
              <w:right w:val="single" w:sz="4" w:space="0" w:color="auto"/>
            </w:tcBorders>
            <w:shd w:val="clear" w:color="auto" w:fill="auto"/>
            <w:hideMark/>
          </w:tcPr>
          <w:p w14:paraId="647B28F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802" w:type="dxa"/>
            <w:tcBorders>
              <w:top w:val="nil"/>
              <w:left w:val="nil"/>
              <w:bottom w:val="single" w:sz="4" w:space="0" w:color="auto"/>
              <w:right w:val="single" w:sz="4" w:space="0" w:color="auto"/>
            </w:tcBorders>
            <w:shd w:val="clear" w:color="auto" w:fill="auto"/>
            <w:hideMark/>
          </w:tcPr>
          <w:p w14:paraId="63E0417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802" w:type="dxa"/>
            <w:tcBorders>
              <w:top w:val="nil"/>
              <w:left w:val="nil"/>
              <w:bottom w:val="single" w:sz="4" w:space="0" w:color="auto"/>
              <w:right w:val="single" w:sz="4" w:space="0" w:color="auto"/>
            </w:tcBorders>
            <w:shd w:val="clear" w:color="auto" w:fill="auto"/>
            <w:hideMark/>
          </w:tcPr>
          <w:p w14:paraId="2D3D082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1260" w:type="dxa"/>
            <w:tcBorders>
              <w:top w:val="nil"/>
              <w:left w:val="nil"/>
              <w:bottom w:val="single" w:sz="4" w:space="0" w:color="auto"/>
              <w:right w:val="single" w:sz="4" w:space="0" w:color="auto"/>
            </w:tcBorders>
            <w:shd w:val="clear" w:color="auto" w:fill="auto"/>
            <w:hideMark/>
          </w:tcPr>
          <w:p w14:paraId="196E1B9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297" w:type="dxa"/>
            <w:tcBorders>
              <w:top w:val="nil"/>
              <w:left w:val="nil"/>
              <w:bottom w:val="single" w:sz="4" w:space="0" w:color="auto"/>
              <w:right w:val="single" w:sz="4" w:space="0" w:color="auto"/>
            </w:tcBorders>
            <w:shd w:val="clear" w:color="auto" w:fill="auto"/>
            <w:hideMark/>
          </w:tcPr>
          <w:p w14:paraId="3025CA9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4D924E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0969479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802" w:type="dxa"/>
            <w:tcBorders>
              <w:top w:val="nil"/>
              <w:left w:val="nil"/>
              <w:bottom w:val="single" w:sz="4" w:space="0" w:color="auto"/>
              <w:right w:val="single" w:sz="4" w:space="0" w:color="auto"/>
            </w:tcBorders>
            <w:shd w:val="clear" w:color="auto" w:fill="auto"/>
            <w:hideMark/>
          </w:tcPr>
          <w:p w14:paraId="26EB98D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802" w:type="dxa"/>
            <w:tcBorders>
              <w:top w:val="nil"/>
              <w:left w:val="nil"/>
              <w:bottom w:val="single" w:sz="4" w:space="0" w:color="auto"/>
              <w:right w:val="single" w:sz="4" w:space="0" w:color="auto"/>
            </w:tcBorders>
            <w:shd w:val="clear" w:color="auto" w:fill="auto"/>
            <w:hideMark/>
          </w:tcPr>
          <w:p w14:paraId="375319B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r>
      <w:tr w:rsidR="00C57672" w:rsidRPr="00DA2979" w14:paraId="43CCFCB9"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03CE44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B4-5a</w:t>
            </w:r>
          </w:p>
        </w:tc>
        <w:tc>
          <w:tcPr>
            <w:tcW w:w="1893" w:type="dxa"/>
            <w:tcBorders>
              <w:top w:val="nil"/>
              <w:left w:val="nil"/>
              <w:bottom w:val="single" w:sz="4" w:space="0" w:color="auto"/>
              <w:right w:val="single" w:sz="4" w:space="0" w:color="auto"/>
            </w:tcBorders>
            <w:shd w:val="clear" w:color="auto" w:fill="auto"/>
            <w:hideMark/>
          </w:tcPr>
          <w:p w14:paraId="7B0EFABE" w14:textId="77777777" w:rsidR="00C57672" w:rsidRPr="00DA2979" w:rsidRDefault="00C57672" w:rsidP="009C163B">
            <w:pPr>
              <w:pStyle w:val="TAL"/>
              <w:rPr>
                <w:sz w:val="16"/>
                <w:szCs w:val="16"/>
                <w:lang w:val="en-US" w:eastAsia="zh-CN"/>
              </w:rPr>
            </w:pPr>
            <w:r w:rsidRPr="00DA2979">
              <w:rPr>
                <w:sz w:val="16"/>
                <w:szCs w:val="16"/>
                <w:lang w:val="en-US" w:eastAsia="zh-CN"/>
              </w:rPr>
              <w:t>Polarization mismatch between BS and transmitting antenna</w:t>
            </w:r>
          </w:p>
        </w:tc>
        <w:tc>
          <w:tcPr>
            <w:tcW w:w="566" w:type="dxa"/>
            <w:tcBorders>
              <w:top w:val="nil"/>
              <w:left w:val="nil"/>
              <w:bottom w:val="single" w:sz="4" w:space="0" w:color="auto"/>
              <w:right w:val="single" w:sz="4" w:space="0" w:color="auto"/>
            </w:tcBorders>
            <w:shd w:val="clear" w:color="auto" w:fill="auto"/>
            <w:hideMark/>
          </w:tcPr>
          <w:p w14:paraId="08B641A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802" w:type="dxa"/>
            <w:tcBorders>
              <w:top w:val="nil"/>
              <w:left w:val="nil"/>
              <w:bottom w:val="single" w:sz="4" w:space="0" w:color="auto"/>
              <w:right w:val="single" w:sz="4" w:space="0" w:color="auto"/>
            </w:tcBorders>
            <w:shd w:val="clear" w:color="auto" w:fill="auto"/>
            <w:hideMark/>
          </w:tcPr>
          <w:p w14:paraId="5300D25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802" w:type="dxa"/>
            <w:tcBorders>
              <w:top w:val="nil"/>
              <w:left w:val="nil"/>
              <w:bottom w:val="single" w:sz="4" w:space="0" w:color="auto"/>
              <w:right w:val="single" w:sz="4" w:space="0" w:color="auto"/>
            </w:tcBorders>
            <w:shd w:val="clear" w:color="auto" w:fill="auto"/>
            <w:hideMark/>
          </w:tcPr>
          <w:p w14:paraId="61935D4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1260" w:type="dxa"/>
            <w:tcBorders>
              <w:top w:val="nil"/>
              <w:left w:val="nil"/>
              <w:bottom w:val="single" w:sz="4" w:space="0" w:color="auto"/>
              <w:right w:val="single" w:sz="4" w:space="0" w:color="auto"/>
            </w:tcBorders>
            <w:shd w:val="clear" w:color="auto" w:fill="auto"/>
            <w:hideMark/>
          </w:tcPr>
          <w:p w14:paraId="6D6E53A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297" w:type="dxa"/>
            <w:tcBorders>
              <w:top w:val="nil"/>
              <w:left w:val="nil"/>
              <w:bottom w:val="single" w:sz="4" w:space="0" w:color="auto"/>
              <w:right w:val="single" w:sz="4" w:space="0" w:color="auto"/>
            </w:tcBorders>
            <w:shd w:val="clear" w:color="auto" w:fill="auto"/>
            <w:hideMark/>
          </w:tcPr>
          <w:p w14:paraId="3C8CB00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C49950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2DE7B00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802" w:type="dxa"/>
            <w:tcBorders>
              <w:top w:val="nil"/>
              <w:left w:val="nil"/>
              <w:bottom w:val="single" w:sz="4" w:space="0" w:color="auto"/>
              <w:right w:val="single" w:sz="4" w:space="0" w:color="auto"/>
            </w:tcBorders>
            <w:shd w:val="clear" w:color="auto" w:fill="auto"/>
            <w:hideMark/>
          </w:tcPr>
          <w:p w14:paraId="2C59895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802" w:type="dxa"/>
            <w:tcBorders>
              <w:top w:val="nil"/>
              <w:left w:val="nil"/>
              <w:bottom w:val="single" w:sz="4" w:space="0" w:color="auto"/>
              <w:right w:val="single" w:sz="4" w:space="0" w:color="auto"/>
            </w:tcBorders>
            <w:shd w:val="clear" w:color="auto" w:fill="auto"/>
            <w:hideMark/>
          </w:tcPr>
          <w:p w14:paraId="01F58A7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r>
      <w:tr w:rsidR="00C57672" w:rsidRPr="00DA2979" w14:paraId="4ECD3C87"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A081FB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B4-6a</w:t>
            </w:r>
          </w:p>
        </w:tc>
        <w:tc>
          <w:tcPr>
            <w:tcW w:w="1893" w:type="dxa"/>
            <w:tcBorders>
              <w:top w:val="nil"/>
              <w:left w:val="nil"/>
              <w:bottom w:val="single" w:sz="4" w:space="0" w:color="auto"/>
              <w:right w:val="single" w:sz="4" w:space="0" w:color="auto"/>
            </w:tcBorders>
            <w:shd w:val="clear" w:color="auto" w:fill="auto"/>
            <w:hideMark/>
          </w:tcPr>
          <w:p w14:paraId="14B5D6E0" w14:textId="77777777" w:rsidR="00C57672" w:rsidRPr="00DA2979" w:rsidRDefault="00C57672" w:rsidP="009C163B">
            <w:pPr>
              <w:pStyle w:val="TAL"/>
              <w:rPr>
                <w:sz w:val="16"/>
                <w:szCs w:val="16"/>
                <w:lang w:val="en-US" w:eastAsia="zh-CN"/>
              </w:rPr>
            </w:pPr>
            <w:r w:rsidRPr="00DA2979">
              <w:rPr>
                <w:sz w:val="16"/>
                <w:szCs w:val="16"/>
                <w:lang w:val="en-US" w:eastAsia="zh-CN"/>
              </w:rPr>
              <w:t>Mutual coupling between BS and transmitting antenna</w:t>
            </w:r>
          </w:p>
        </w:tc>
        <w:tc>
          <w:tcPr>
            <w:tcW w:w="566" w:type="dxa"/>
            <w:tcBorders>
              <w:top w:val="nil"/>
              <w:left w:val="nil"/>
              <w:bottom w:val="single" w:sz="4" w:space="0" w:color="auto"/>
              <w:right w:val="single" w:sz="4" w:space="0" w:color="auto"/>
            </w:tcBorders>
            <w:shd w:val="clear" w:color="auto" w:fill="auto"/>
            <w:hideMark/>
          </w:tcPr>
          <w:p w14:paraId="1F00FA9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039B051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6D1F3C1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60" w:type="dxa"/>
            <w:tcBorders>
              <w:top w:val="nil"/>
              <w:left w:val="nil"/>
              <w:bottom w:val="single" w:sz="4" w:space="0" w:color="auto"/>
              <w:right w:val="single" w:sz="4" w:space="0" w:color="auto"/>
            </w:tcBorders>
            <w:shd w:val="clear" w:color="auto" w:fill="auto"/>
            <w:hideMark/>
          </w:tcPr>
          <w:p w14:paraId="6250238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297" w:type="dxa"/>
            <w:tcBorders>
              <w:top w:val="nil"/>
              <w:left w:val="nil"/>
              <w:bottom w:val="single" w:sz="4" w:space="0" w:color="auto"/>
              <w:right w:val="single" w:sz="4" w:space="0" w:color="auto"/>
            </w:tcBorders>
            <w:shd w:val="clear" w:color="auto" w:fill="auto"/>
            <w:hideMark/>
          </w:tcPr>
          <w:p w14:paraId="3770CE3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DA4B0D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3221B25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51C3023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4139506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38B18AEA"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297F61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C1-1</w:t>
            </w:r>
          </w:p>
        </w:tc>
        <w:tc>
          <w:tcPr>
            <w:tcW w:w="1893" w:type="dxa"/>
            <w:tcBorders>
              <w:top w:val="nil"/>
              <w:left w:val="nil"/>
              <w:bottom w:val="single" w:sz="4" w:space="0" w:color="auto"/>
              <w:right w:val="single" w:sz="4" w:space="0" w:color="auto"/>
            </w:tcBorders>
            <w:shd w:val="clear" w:color="auto" w:fill="auto"/>
            <w:hideMark/>
          </w:tcPr>
          <w:p w14:paraId="0AC88B2E" w14:textId="07989731" w:rsidR="00C57672" w:rsidRPr="00DA2979" w:rsidRDefault="00F563A0" w:rsidP="009C163B">
            <w:pPr>
              <w:pStyle w:val="TAL"/>
              <w:rPr>
                <w:sz w:val="16"/>
                <w:szCs w:val="16"/>
                <w:lang w:val="en-US" w:eastAsia="zh-CN"/>
              </w:rPr>
            </w:pPr>
            <w:r>
              <w:rPr>
                <w:sz w:val="16"/>
                <w:szCs w:val="16"/>
                <w:lang w:val="en-US" w:eastAsia="zh-CN"/>
              </w:rPr>
              <w:t xml:space="preserve">Uncertainty of the </w:t>
            </w:r>
            <w:r w:rsidR="00C57672" w:rsidRPr="00DA2979">
              <w:rPr>
                <w:sz w:val="16"/>
                <w:szCs w:val="16"/>
                <w:lang w:val="en-US" w:eastAsia="zh-CN"/>
              </w:rPr>
              <w:t>RF power measurement equipment (e.g. spectrum analyzer, power meter)</w:t>
            </w:r>
          </w:p>
        </w:tc>
        <w:tc>
          <w:tcPr>
            <w:tcW w:w="566" w:type="dxa"/>
            <w:tcBorders>
              <w:top w:val="nil"/>
              <w:left w:val="nil"/>
              <w:bottom w:val="single" w:sz="4" w:space="0" w:color="auto"/>
              <w:right w:val="single" w:sz="4" w:space="0" w:color="auto"/>
            </w:tcBorders>
            <w:shd w:val="clear" w:color="auto" w:fill="auto"/>
            <w:hideMark/>
          </w:tcPr>
          <w:p w14:paraId="4A90076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0.14</w:t>
            </w:r>
          </w:p>
        </w:tc>
        <w:tc>
          <w:tcPr>
            <w:tcW w:w="802" w:type="dxa"/>
            <w:tcBorders>
              <w:top w:val="nil"/>
              <w:left w:val="nil"/>
              <w:bottom w:val="single" w:sz="4" w:space="0" w:color="auto"/>
              <w:right w:val="single" w:sz="4" w:space="0" w:color="auto"/>
            </w:tcBorders>
            <w:shd w:val="clear" w:color="auto" w:fill="auto"/>
            <w:hideMark/>
          </w:tcPr>
          <w:p w14:paraId="1277D96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c>
          <w:tcPr>
            <w:tcW w:w="802" w:type="dxa"/>
            <w:tcBorders>
              <w:top w:val="nil"/>
              <w:left w:val="nil"/>
              <w:bottom w:val="single" w:sz="4" w:space="0" w:color="auto"/>
              <w:right w:val="single" w:sz="4" w:space="0" w:color="auto"/>
            </w:tcBorders>
            <w:shd w:val="clear" w:color="auto" w:fill="auto"/>
            <w:hideMark/>
          </w:tcPr>
          <w:p w14:paraId="1ADBEAA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c>
          <w:tcPr>
            <w:tcW w:w="1260" w:type="dxa"/>
            <w:tcBorders>
              <w:top w:val="nil"/>
              <w:left w:val="nil"/>
              <w:bottom w:val="single" w:sz="4" w:space="0" w:color="auto"/>
              <w:right w:val="single" w:sz="4" w:space="0" w:color="auto"/>
            </w:tcBorders>
            <w:shd w:val="clear" w:color="auto" w:fill="auto"/>
            <w:hideMark/>
          </w:tcPr>
          <w:p w14:paraId="01C514C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297" w:type="dxa"/>
            <w:tcBorders>
              <w:top w:val="nil"/>
              <w:left w:val="nil"/>
              <w:bottom w:val="single" w:sz="4" w:space="0" w:color="auto"/>
              <w:right w:val="single" w:sz="4" w:space="0" w:color="auto"/>
            </w:tcBorders>
            <w:shd w:val="clear" w:color="auto" w:fill="auto"/>
            <w:hideMark/>
          </w:tcPr>
          <w:p w14:paraId="00BA0A0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C1F872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6092025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0.14</w:t>
            </w:r>
          </w:p>
        </w:tc>
        <w:tc>
          <w:tcPr>
            <w:tcW w:w="802" w:type="dxa"/>
            <w:tcBorders>
              <w:top w:val="nil"/>
              <w:left w:val="nil"/>
              <w:bottom w:val="single" w:sz="4" w:space="0" w:color="auto"/>
              <w:right w:val="single" w:sz="4" w:space="0" w:color="auto"/>
            </w:tcBorders>
            <w:shd w:val="clear" w:color="auto" w:fill="auto"/>
            <w:hideMark/>
          </w:tcPr>
          <w:p w14:paraId="5C709C6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c>
          <w:tcPr>
            <w:tcW w:w="802" w:type="dxa"/>
            <w:tcBorders>
              <w:top w:val="nil"/>
              <w:left w:val="nil"/>
              <w:bottom w:val="single" w:sz="4" w:space="0" w:color="auto"/>
              <w:right w:val="single" w:sz="4" w:space="0" w:color="auto"/>
            </w:tcBorders>
            <w:shd w:val="clear" w:color="auto" w:fill="auto"/>
            <w:hideMark/>
          </w:tcPr>
          <w:p w14:paraId="672CB1E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r>
      <w:tr w:rsidR="00C57672" w:rsidRPr="00DA2979" w14:paraId="58067D9D"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E2AFBF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B4-7</w:t>
            </w:r>
          </w:p>
        </w:tc>
        <w:tc>
          <w:tcPr>
            <w:tcW w:w="1893" w:type="dxa"/>
            <w:tcBorders>
              <w:top w:val="nil"/>
              <w:left w:val="nil"/>
              <w:bottom w:val="single" w:sz="4" w:space="0" w:color="auto"/>
              <w:right w:val="single" w:sz="4" w:space="0" w:color="auto"/>
            </w:tcBorders>
            <w:shd w:val="clear" w:color="auto" w:fill="auto"/>
            <w:hideMark/>
          </w:tcPr>
          <w:p w14:paraId="2211EF9B"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in transmitter chain</w:t>
            </w:r>
          </w:p>
        </w:tc>
        <w:tc>
          <w:tcPr>
            <w:tcW w:w="566" w:type="dxa"/>
            <w:tcBorders>
              <w:top w:val="nil"/>
              <w:left w:val="nil"/>
              <w:bottom w:val="single" w:sz="4" w:space="0" w:color="auto"/>
              <w:right w:val="single" w:sz="4" w:space="0" w:color="auto"/>
            </w:tcBorders>
            <w:shd w:val="clear" w:color="auto" w:fill="auto"/>
            <w:hideMark/>
          </w:tcPr>
          <w:p w14:paraId="2521C6D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802" w:type="dxa"/>
            <w:tcBorders>
              <w:top w:val="nil"/>
              <w:left w:val="nil"/>
              <w:bottom w:val="single" w:sz="4" w:space="0" w:color="auto"/>
              <w:right w:val="single" w:sz="4" w:space="0" w:color="auto"/>
            </w:tcBorders>
            <w:shd w:val="clear" w:color="auto" w:fill="auto"/>
            <w:hideMark/>
          </w:tcPr>
          <w:p w14:paraId="1BD6863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802" w:type="dxa"/>
            <w:tcBorders>
              <w:top w:val="nil"/>
              <w:left w:val="nil"/>
              <w:bottom w:val="single" w:sz="4" w:space="0" w:color="auto"/>
              <w:right w:val="single" w:sz="4" w:space="0" w:color="auto"/>
            </w:tcBorders>
            <w:shd w:val="clear" w:color="auto" w:fill="auto"/>
            <w:hideMark/>
          </w:tcPr>
          <w:p w14:paraId="0FE7D0D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1260" w:type="dxa"/>
            <w:tcBorders>
              <w:top w:val="nil"/>
              <w:left w:val="nil"/>
              <w:bottom w:val="single" w:sz="4" w:space="0" w:color="auto"/>
              <w:right w:val="single" w:sz="4" w:space="0" w:color="auto"/>
            </w:tcBorders>
            <w:shd w:val="clear" w:color="auto" w:fill="auto"/>
            <w:hideMark/>
          </w:tcPr>
          <w:p w14:paraId="4B4367F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1297" w:type="dxa"/>
            <w:tcBorders>
              <w:top w:val="nil"/>
              <w:left w:val="nil"/>
              <w:bottom w:val="single" w:sz="4" w:space="0" w:color="auto"/>
              <w:right w:val="single" w:sz="4" w:space="0" w:color="auto"/>
            </w:tcBorders>
            <w:shd w:val="clear" w:color="auto" w:fill="auto"/>
            <w:hideMark/>
          </w:tcPr>
          <w:p w14:paraId="73F7B6A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0128368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7EBFF87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25AB9B8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802" w:type="dxa"/>
            <w:tcBorders>
              <w:top w:val="nil"/>
              <w:left w:val="nil"/>
              <w:bottom w:val="single" w:sz="4" w:space="0" w:color="auto"/>
              <w:right w:val="single" w:sz="4" w:space="0" w:color="auto"/>
            </w:tcBorders>
            <w:shd w:val="clear" w:color="auto" w:fill="auto"/>
            <w:hideMark/>
          </w:tcPr>
          <w:p w14:paraId="437AC5E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r>
      <w:tr w:rsidR="00C57672" w:rsidRPr="00DA2979" w14:paraId="579F9E9E"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C0DDC4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B4-8</w:t>
            </w:r>
          </w:p>
        </w:tc>
        <w:tc>
          <w:tcPr>
            <w:tcW w:w="1893" w:type="dxa"/>
            <w:tcBorders>
              <w:top w:val="nil"/>
              <w:left w:val="nil"/>
              <w:bottom w:val="single" w:sz="4" w:space="0" w:color="auto"/>
              <w:right w:val="single" w:sz="4" w:space="0" w:color="auto"/>
            </w:tcBorders>
            <w:shd w:val="clear" w:color="auto" w:fill="auto"/>
            <w:hideMark/>
          </w:tcPr>
          <w:p w14:paraId="0AC9883C" w14:textId="77777777" w:rsidR="00C57672" w:rsidRPr="00DA2979" w:rsidRDefault="00C57672" w:rsidP="009C163B">
            <w:pPr>
              <w:pStyle w:val="TAL"/>
              <w:rPr>
                <w:sz w:val="16"/>
                <w:szCs w:val="16"/>
                <w:lang w:val="en-US" w:eastAsia="zh-CN"/>
              </w:rPr>
            </w:pPr>
            <w:r w:rsidRPr="00DA2979">
              <w:rPr>
                <w:sz w:val="16"/>
                <w:szCs w:val="16"/>
                <w:lang w:val="en-US" w:eastAsia="zh-CN"/>
              </w:rPr>
              <w:t xml:space="preserve">RF leakage and dynamic range </w:t>
            </w:r>
          </w:p>
        </w:tc>
        <w:tc>
          <w:tcPr>
            <w:tcW w:w="566" w:type="dxa"/>
            <w:tcBorders>
              <w:top w:val="nil"/>
              <w:left w:val="nil"/>
              <w:bottom w:val="single" w:sz="4" w:space="0" w:color="auto"/>
              <w:right w:val="single" w:sz="4" w:space="0" w:color="auto"/>
            </w:tcBorders>
            <w:shd w:val="clear" w:color="auto" w:fill="auto"/>
            <w:hideMark/>
          </w:tcPr>
          <w:p w14:paraId="707C2ED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671E3ED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0E5E338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60" w:type="dxa"/>
            <w:tcBorders>
              <w:top w:val="nil"/>
              <w:left w:val="nil"/>
              <w:bottom w:val="single" w:sz="4" w:space="0" w:color="auto"/>
              <w:right w:val="single" w:sz="4" w:space="0" w:color="auto"/>
            </w:tcBorders>
            <w:shd w:val="clear" w:color="auto" w:fill="auto"/>
            <w:hideMark/>
          </w:tcPr>
          <w:p w14:paraId="4EEA641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297" w:type="dxa"/>
            <w:tcBorders>
              <w:top w:val="nil"/>
              <w:left w:val="nil"/>
              <w:bottom w:val="single" w:sz="4" w:space="0" w:color="auto"/>
              <w:right w:val="single" w:sz="4" w:space="0" w:color="auto"/>
            </w:tcBorders>
            <w:shd w:val="clear" w:color="auto" w:fill="auto"/>
            <w:hideMark/>
          </w:tcPr>
          <w:p w14:paraId="110F38E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006A84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6A723B4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3B59E9D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036BBF8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6D5D60CA"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noWrap/>
            <w:hideMark/>
          </w:tcPr>
          <w:p w14:paraId="219507EA"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r>
      <w:tr w:rsidR="00C57672" w:rsidRPr="00DA2979" w14:paraId="78E5D4B2"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2571BD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B4-9</w:t>
            </w:r>
          </w:p>
        </w:tc>
        <w:tc>
          <w:tcPr>
            <w:tcW w:w="1893" w:type="dxa"/>
            <w:tcBorders>
              <w:top w:val="nil"/>
              <w:left w:val="nil"/>
              <w:bottom w:val="single" w:sz="4" w:space="0" w:color="auto"/>
              <w:right w:val="single" w:sz="4" w:space="0" w:color="auto"/>
            </w:tcBorders>
            <w:shd w:val="clear" w:color="auto" w:fill="auto"/>
            <w:hideMark/>
          </w:tcPr>
          <w:p w14:paraId="52D40E0D" w14:textId="77777777" w:rsidR="00C57672" w:rsidRPr="00DA2979" w:rsidRDefault="00C57672" w:rsidP="009C163B">
            <w:pPr>
              <w:pStyle w:val="TAL"/>
              <w:rPr>
                <w:sz w:val="16"/>
                <w:szCs w:val="16"/>
                <w:lang w:val="en-US" w:eastAsia="zh-CN"/>
              </w:rPr>
            </w:pPr>
            <w:r w:rsidRPr="00DA2979">
              <w:rPr>
                <w:sz w:val="16"/>
                <w:szCs w:val="16"/>
                <w:lang w:val="en-US" w:eastAsia="zh-CN"/>
              </w:rPr>
              <w:t>Misalignment positioning system</w:t>
            </w:r>
          </w:p>
        </w:tc>
        <w:tc>
          <w:tcPr>
            <w:tcW w:w="566" w:type="dxa"/>
            <w:tcBorders>
              <w:top w:val="nil"/>
              <w:left w:val="nil"/>
              <w:bottom w:val="single" w:sz="4" w:space="0" w:color="auto"/>
              <w:right w:val="single" w:sz="4" w:space="0" w:color="auto"/>
            </w:tcBorders>
            <w:shd w:val="clear" w:color="auto" w:fill="auto"/>
            <w:hideMark/>
          </w:tcPr>
          <w:p w14:paraId="2C2BE7B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2B65D71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7CF84A6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60" w:type="dxa"/>
            <w:tcBorders>
              <w:top w:val="nil"/>
              <w:left w:val="nil"/>
              <w:bottom w:val="single" w:sz="4" w:space="0" w:color="auto"/>
              <w:right w:val="single" w:sz="4" w:space="0" w:color="auto"/>
            </w:tcBorders>
            <w:shd w:val="clear" w:color="auto" w:fill="auto"/>
            <w:hideMark/>
          </w:tcPr>
          <w:p w14:paraId="5C4AC66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Exp. Normal</w:t>
            </w:r>
          </w:p>
        </w:tc>
        <w:tc>
          <w:tcPr>
            <w:tcW w:w="1297" w:type="dxa"/>
            <w:tcBorders>
              <w:top w:val="nil"/>
              <w:left w:val="nil"/>
              <w:bottom w:val="single" w:sz="4" w:space="0" w:color="auto"/>
              <w:right w:val="single" w:sz="4" w:space="0" w:color="auto"/>
            </w:tcBorders>
            <w:shd w:val="clear" w:color="auto" w:fill="auto"/>
            <w:hideMark/>
          </w:tcPr>
          <w:p w14:paraId="3BAA42C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0DD15CB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33DF5CD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1AFA1F1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0888886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4DE8BB24"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41DA57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B4-10</w:t>
            </w:r>
          </w:p>
        </w:tc>
        <w:tc>
          <w:tcPr>
            <w:tcW w:w="1893" w:type="dxa"/>
            <w:tcBorders>
              <w:top w:val="nil"/>
              <w:left w:val="nil"/>
              <w:bottom w:val="single" w:sz="4" w:space="0" w:color="auto"/>
              <w:right w:val="single" w:sz="4" w:space="0" w:color="auto"/>
            </w:tcBorders>
            <w:shd w:val="clear" w:color="auto" w:fill="auto"/>
            <w:hideMark/>
          </w:tcPr>
          <w:p w14:paraId="20621A0E" w14:textId="77777777" w:rsidR="00C57672" w:rsidRPr="00DA2979" w:rsidRDefault="00C57672" w:rsidP="009C163B">
            <w:pPr>
              <w:pStyle w:val="TAL"/>
              <w:rPr>
                <w:sz w:val="16"/>
                <w:szCs w:val="16"/>
                <w:lang w:val="en-US" w:eastAsia="zh-CN"/>
              </w:rPr>
            </w:pPr>
            <w:r w:rsidRPr="00DA2979">
              <w:rPr>
                <w:sz w:val="16"/>
                <w:szCs w:val="16"/>
                <w:lang w:val="en-US" w:eastAsia="zh-CN"/>
              </w:rPr>
              <w:t>Pointing error between reference antenna and test range antenna</w:t>
            </w:r>
          </w:p>
        </w:tc>
        <w:tc>
          <w:tcPr>
            <w:tcW w:w="566" w:type="dxa"/>
            <w:tcBorders>
              <w:top w:val="nil"/>
              <w:left w:val="nil"/>
              <w:bottom w:val="single" w:sz="4" w:space="0" w:color="auto"/>
              <w:right w:val="single" w:sz="4" w:space="0" w:color="auto"/>
            </w:tcBorders>
            <w:shd w:val="clear" w:color="auto" w:fill="auto"/>
            <w:hideMark/>
          </w:tcPr>
          <w:p w14:paraId="6E8E51A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64DFEB0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7D47762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60" w:type="dxa"/>
            <w:tcBorders>
              <w:top w:val="nil"/>
              <w:left w:val="nil"/>
              <w:bottom w:val="single" w:sz="4" w:space="0" w:color="auto"/>
              <w:right w:val="single" w:sz="4" w:space="0" w:color="auto"/>
            </w:tcBorders>
            <w:shd w:val="clear" w:color="auto" w:fill="auto"/>
            <w:hideMark/>
          </w:tcPr>
          <w:p w14:paraId="398BB7F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297" w:type="dxa"/>
            <w:tcBorders>
              <w:top w:val="nil"/>
              <w:left w:val="nil"/>
              <w:bottom w:val="single" w:sz="4" w:space="0" w:color="auto"/>
              <w:right w:val="single" w:sz="4" w:space="0" w:color="auto"/>
            </w:tcBorders>
            <w:shd w:val="clear" w:color="auto" w:fill="auto"/>
            <w:hideMark/>
          </w:tcPr>
          <w:p w14:paraId="401E433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640695A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6BA8631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35ED418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69F7439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0B8423CC"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460324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B4-11</w:t>
            </w:r>
          </w:p>
        </w:tc>
        <w:tc>
          <w:tcPr>
            <w:tcW w:w="1893" w:type="dxa"/>
            <w:tcBorders>
              <w:top w:val="nil"/>
              <w:left w:val="nil"/>
              <w:bottom w:val="single" w:sz="4" w:space="0" w:color="auto"/>
              <w:right w:val="single" w:sz="4" w:space="0" w:color="auto"/>
            </w:tcBorders>
            <w:shd w:val="clear" w:color="auto" w:fill="auto"/>
            <w:hideMark/>
          </w:tcPr>
          <w:p w14:paraId="29751A8B"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in path to reference antenna</w:t>
            </w:r>
          </w:p>
        </w:tc>
        <w:tc>
          <w:tcPr>
            <w:tcW w:w="566" w:type="dxa"/>
            <w:tcBorders>
              <w:top w:val="nil"/>
              <w:left w:val="nil"/>
              <w:bottom w:val="single" w:sz="4" w:space="0" w:color="auto"/>
              <w:right w:val="single" w:sz="4" w:space="0" w:color="auto"/>
            </w:tcBorders>
            <w:shd w:val="clear" w:color="auto" w:fill="auto"/>
            <w:hideMark/>
          </w:tcPr>
          <w:p w14:paraId="0C88170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802" w:type="dxa"/>
            <w:tcBorders>
              <w:top w:val="nil"/>
              <w:left w:val="nil"/>
              <w:bottom w:val="single" w:sz="4" w:space="0" w:color="auto"/>
              <w:right w:val="single" w:sz="4" w:space="0" w:color="auto"/>
            </w:tcBorders>
            <w:shd w:val="clear" w:color="auto" w:fill="auto"/>
            <w:hideMark/>
          </w:tcPr>
          <w:p w14:paraId="5BE8E4F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802" w:type="dxa"/>
            <w:tcBorders>
              <w:top w:val="nil"/>
              <w:left w:val="nil"/>
              <w:bottom w:val="single" w:sz="4" w:space="0" w:color="auto"/>
              <w:right w:val="single" w:sz="4" w:space="0" w:color="auto"/>
            </w:tcBorders>
            <w:shd w:val="clear" w:color="auto" w:fill="auto"/>
            <w:hideMark/>
          </w:tcPr>
          <w:p w14:paraId="10A423F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1260" w:type="dxa"/>
            <w:tcBorders>
              <w:top w:val="nil"/>
              <w:left w:val="nil"/>
              <w:bottom w:val="single" w:sz="4" w:space="0" w:color="auto"/>
              <w:right w:val="single" w:sz="4" w:space="0" w:color="auto"/>
            </w:tcBorders>
            <w:shd w:val="clear" w:color="auto" w:fill="auto"/>
            <w:hideMark/>
          </w:tcPr>
          <w:p w14:paraId="0404342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1297" w:type="dxa"/>
            <w:tcBorders>
              <w:top w:val="nil"/>
              <w:left w:val="nil"/>
              <w:bottom w:val="single" w:sz="4" w:space="0" w:color="auto"/>
              <w:right w:val="single" w:sz="4" w:space="0" w:color="auto"/>
            </w:tcBorders>
            <w:shd w:val="clear" w:color="auto" w:fill="auto"/>
            <w:hideMark/>
          </w:tcPr>
          <w:p w14:paraId="3050FD2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2E0CA43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3604FD7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0.04</w:t>
            </w:r>
          </w:p>
        </w:tc>
        <w:tc>
          <w:tcPr>
            <w:tcW w:w="802" w:type="dxa"/>
            <w:tcBorders>
              <w:top w:val="nil"/>
              <w:left w:val="nil"/>
              <w:bottom w:val="single" w:sz="4" w:space="0" w:color="auto"/>
              <w:right w:val="single" w:sz="4" w:space="0" w:color="auto"/>
            </w:tcBorders>
            <w:shd w:val="clear" w:color="auto" w:fill="auto"/>
            <w:hideMark/>
          </w:tcPr>
          <w:p w14:paraId="787D9BF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0.04</w:t>
            </w:r>
          </w:p>
        </w:tc>
        <w:tc>
          <w:tcPr>
            <w:tcW w:w="802" w:type="dxa"/>
            <w:tcBorders>
              <w:top w:val="nil"/>
              <w:left w:val="nil"/>
              <w:bottom w:val="single" w:sz="4" w:space="0" w:color="auto"/>
              <w:right w:val="single" w:sz="4" w:space="0" w:color="auto"/>
            </w:tcBorders>
            <w:shd w:val="clear" w:color="auto" w:fill="auto"/>
            <w:hideMark/>
          </w:tcPr>
          <w:p w14:paraId="05D65B9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0.04</w:t>
            </w:r>
          </w:p>
        </w:tc>
      </w:tr>
      <w:tr w:rsidR="00C57672" w:rsidRPr="00DA2979" w14:paraId="6B451EF5"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75DF33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B4-12</w:t>
            </w:r>
          </w:p>
        </w:tc>
        <w:tc>
          <w:tcPr>
            <w:tcW w:w="1893" w:type="dxa"/>
            <w:tcBorders>
              <w:top w:val="nil"/>
              <w:left w:val="nil"/>
              <w:bottom w:val="single" w:sz="4" w:space="0" w:color="auto"/>
              <w:right w:val="single" w:sz="4" w:space="0" w:color="auto"/>
            </w:tcBorders>
            <w:shd w:val="clear" w:color="auto" w:fill="auto"/>
            <w:hideMark/>
          </w:tcPr>
          <w:p w14:paraId="1A488855"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in path to compact probe</w:t>
            </w:r>
          </w:p>
        </w:tc>
        <w:tc>
          <w:tcPr>
            <w:tcW w:w="566" w:type="dxa"/>
            <w:tcBorders>
              <w:top w:val="nil"/>
              <w:left w:val="nil"/>
              <w:bottom w:val="single" w:sz="4" w:space="0" w:color="auto"/>
              <w:right w:val="single" w:sz="4" w:space="0" w:color="auto"/>
            </w:tcBorders>
            <w:shd w:val="clear" w:color="auto" w:fill="auto"/>
            <w:hideMark/>
          </w:tcPr>
          <w:p w14:paraId="6BA2E85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802" w:type="dxa"/>
            <w:tcBorders>
              <w:top w:val="nil"/>
              <w:left w:val="nil"/>
              <w:bottom w:val="single" w:sz="4" w:space="0" w:color="auto"/>
              <w:right w:val="single" w:sz="4" w:space="0" w:color="auto"/>
            </w:tcBorders>
            <w:shd w:val="clear" w:color="auto" w:fill="auto"/>
            <w:hideMark/>
          </w:tcPr>
          <w:p w14:paraId="63B7312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802" w:type="dxa"/>
            <w:tcBorders>
              <w:top w:val="nil"/>
              <w:left w:val="nil"/>
              <w:bottom w:val="single" w:sz="4" w:space="0" w:color="auto"/>
              <w:right w:val="single" w:sz="4" w:space="0" w:color="auto"/>
            </w:tcBorders>
            <w:shd w:val="clear" w:color="auto" w:fill="auto"/>
            <w:hideMark/>
          </w:tcPr>
          <w:p w14:paraId="05E6B61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1260" w:type="dxa"/>
            <w:tcBorders>
              <w:top w:val="nil"/>
              <w:left w:val="nil"/>
              <w:bottom w:val="single" w:sz="4" w:space="0" w:color="auto"/>
              <w:right w:val="single" w:sz="4" w:space="0" w:color="auto"/>
            </w:tcBorders>
            <w:shd w:val="clear" w:color="auto" w:fill="auto"/>
            <w:hideMark/>
          </w:tcPr>
          <w:p w14:paraId="7EE5286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1297" w:type="dxa"/>
            <w:tcBorders>
              <w:top w:val="nil"/>
              <w:left w:val="nil"/>
              <w:bottom w:val="single" w:sz="4" w:space="0" w:color="auto"/>
              <w:right w:val="single" w:sz="4" w:space="0" w:color="auto"/>
            </w:tcBorders>
            <w:shd w:val="clear" w:color="auto" w:fill="auto"/>
            <w:hideMark/>
          </w:tcPr>
          <w:p w14:paraId="384D297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033D109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58B2B14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0.02</w:t>
            </w:r>
          </w:p>
        </w:tc>
        <w:tc>
          <w:tcPr>
            <w:tcW w:w="802" w:type="dxa"/>
            <w:tcBorders>
              <w:top w:val="nil"/>
              <w:left w:val="nil"/>
              <w:bottom w:val="single" w:sz="4" w:space="0" w:color="auto"/>
              <w:right w:val="single" w:sz="4" w:space="0" w:color="auto"/>
            </w:tcBorders>
            <w:shd w:val="clear" w:color="auto" w:fill="auto"/>
            <w:hideMark/>
          </w:tcPr>
          <w:p w14:paraId="5A478F4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0.02</w:t>
            </w:r>
          </w:p>
        </w:tc>
        <w:tc>
          <w:tcPr>
            <w:tcW w:w="802" w:type="dxa"/>
            <w:tcBorders>
              <w:top w:val="nil"/>
              <w:left w:val="nil"/>
              <w:bottom w:val="single" w:sz="4" w:space="0" w:color="auto"/>
              <w:right w:val="single" w:sz="4" w:space="0" w:color="auto"/>
            </w:tcBorders>
            <w:shd w:val="clear" w:color="auto" w:fill="auto"/>
            <w:hideMark/>
          </w:tcPr>
          <w:p w14:paraId="0650F7F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0.02</w:t>
            </w:r>
          </w:p>
        </w:tc>
      </w:tr>
      <w:tr w:rsidR="00C57672" w:rsidRPr="00DA2979" w14:paraId="4081BBC2"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5C19C9B" w14:textId="33EB4439"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w:t>
            </w:r>
            <w:r w:rsidR="008D41C6">
              <w:rPr>
                <w:rFonts w:eastAsia="SimSun"/>
                <w:sz w:val="16"/>
                <w:szCs w:val="16"/>
                <w:lang w:val="en-US" w:eastAsia="zh-CN"/>
              </w:rPr>
              <w:t>4-</w:t>
            </w:r>
            <w:r w:rsidRPr="00DA2979">
              <w:rPr>
                <w:rFonts w:eastAsia="SimSun"/>
                <w:sz w:val="16"/>
                <w:szCs w:val="16"/>
                <w:lang w:val="en-US" w:eastAsia="zh-CN"/>
              </w:rPr>
              <w:t>2b</w:t>
            </w:r>
          </w:p>
        </w:tc>
        <w:tc>
          <w:tcPr>
            <w:tcW w:w="1893" w:type="dxa"/>
            <w:tcBorders>
              <w:top w:val="nil"/>
              <w:left w:val="nil"/>
              <w:bottom w:val="single" w:sz="4" w:space="0" w:color="auto"/>
              <w:right w:val="single" w:sz="4" w:space="0" w:color="auto"/>
            </w:tcBorders>
            <w:shd w:val="clear" w:color="auto" w:fill="auto"/>
            <w:hideMark/>
          </w:tcPr>
          <w:p w14:paraId="7FA1CD08"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reference antenna and test range antenna</w:t>
            </w:r>
          </w:p>
        </w:tc>
        <w:tc>
          <w:tcPr>
            <w:tcW w:w="566" w:type="dxa"/>
            <w:tcBorders>
              <w:top w:val="nil"/>
              <w:left w:val="nil"/>
              <w:bottom w:val="single" w:sz="4" w:space="0" w:color="auto"/>
              <w:right w:val="single" w:sz="4" w:space="0" w:color="auto"/>
            </w:tcBorders>
            <w:shd w:val="clear" w:color="auto" w:fill="auto"/>
            <w:hideMark/>
          </w:tcPr>
          <w:p w14:paraId="7D43AD3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0.15</w:t>
            </w:r>
          </w:p>
        </w:tc>
        <w:tc>
          <w:tcPr>
            <w:tcW w:w="802" w:type="dxa"/>
            <w:tcBorders>
              <w:top w:val="nil"/>
              <w:left w:val="nil"/>
              <w:bottom w:val="single" w:sz="4" w:space="0" w:color="auto"/>
              <w:right w:val="single" w:sz="4" w:space="0" w:color="auto"/>
            </w:tcBorders>
            <w:shd w:val="clear" w:color="auto" w:fill="auto"/>
            <w:hideMark/>
          </w:tcPr>
          <w:p w14:paraId="28599E0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0.15</w:t>
            </w:r>
          </w:p>
        </w:tc>
        <w:tc>
          <w:tcPr>
            <w:tcW w:w="802" w:type="dxa"/>
            <w:tcBorders>
              <w:top w:val="nil"/>
              <w:left w:val="nil"/>
              <w:bottom w:val="single" w:sz="4" w:space="0" w:color="auto"/>
              <w:right w:val="single" w:sz="4" w:space="0" w:color="auto"/>
            </w:tcBorders>
            <w:shd w:val="clear" w:color="auto" w:fill="auto"/>
            <w:hideMark/>
          </w:tcPr>
          <w:p w14:paraId="11114F0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0.15</w:t>
            </w:r>
          </w:p>
        </w:tc>
        <w:tc>
          <w:tcPr>
            <w:tcW w:w="1260" w:type="dxa"/>
            <w:tcBorders>
              <w:top w:val="nil"/>
              <w:left w:val="nil"/>
              <w:bottom w:val="single" w:sz="4" w:space="0" w:color="auto"/>
              <w:right w:val="single" w:sz="4" w:space="0" w:color="auto"/>
            </w:tcBorders>
            <w:shd w:val="clear" w:color="auto" w:fill="auto"/>
            <w:hideMark/>
          </w:tcPr>
          <w:p w14:paraId="6011DED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1297" w:type="dxa"/>
            <w:tcBorders>
              <w:top w:val="nil"/>
              <w:left w:val="nil"/>
              <w:bottom w:val="single" w:sz="4" w:space="0" w:color="auto"/>
              <w:right w:val="single" w:sz="4" w:space="0" w:color="auto"/>
            </w:tcBorders>
            <w:shd w:val="clear" w:color="auto" w:fill="auto"/>
            <w:hideMark/>
          </w:tcPr>
          <w:p w14:paraId="289EBE6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6CFAC57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6B76367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0.11</w:t>
            </w:r>
          </w:p>
        </w:tc>
        <w:tc>
          <w:tcPr>
            <w:tcW w:w="802" w:type="dxa"/>
            <w:tcBorders>
              <w:top w:val="nil"/>
              <w:left w:val="nil"/>
              <w:bottom w:val="single" w:sz="4" w:space="0" w:color="auto"/>
              <w:right w:val="single" w:sz="4" w:space="0" w:color="auto"/>
            </w:tcBorders>
            <w:shd w:val="clear" w:color="auto" w:fill="auto"/>
            <w:hideMark/>
          </w:tcPr>
          <w:p w14:paraId="3114D4D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0.11</w:t>
            </w:r>
          </w:p>
        </w:tc>
        <w:tc>
          <w:tcPr>
            <w:tcW w:w="802" w:type="dxa"/>
            <w:tcBorders>
              <w:top w:val="nil"/>
              <w:left w:val="nil"/>
              <w:bottom w:val="single" w:sz="4" w:space="0" w:color="auto"/>
              <w:right w:val="single" w:sz="4" w:space="0" w:color="auto"/>
            </w:tcBorders>
            <w:shd w:val="clear" w:color="auto" w:fill="auto"/>
            <w:hideMark/>
          </w:tcPr>
          <w:p w14:paraId="073612F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0.11</w:t>
            </w:r>
          </w:p>
        </w:tc>
      </w:tr>
      <w:tr w:rsidR="00C57672" w:rsidRPr="00DA2979" w14:paraId="4CDDC345"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C0CE64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B4-3b</w:t>
            </w:r>
          </w:p>
        </w:tc>
        <w:tc>
          <w:tcPr>
            <w:tcW w:w="1893" w:type="dxa"/>
            <w:tcBorders>
              <w:top w:val="nil"/>
              <w:left w:val="nil"/>
              <w:bottom w:val="single" w:sz="4" w:space="0" w:color="auto"/>
              <w:right w:val="single" w:sz="4" w:space="0" w:color="auto"/>
            </w:tcBorders>
            <w:shd w:val="clear" w:color="auto" w:fill="auto"/>
            <w:hideMark/>
          </w:tcPr>
          <w:p w14:paraId="25EA3138" w14:textId="208E8D8E" w:rsidR="00C57672" w:rsidRPr="00DA2979" w:rsidRDefault="00C57672" w:rsidP="009C163B">
            <w:pPr>
              <w:pStyle w:val="TAL"/>
              <w:rPr>
                <w:sz w:val="16"/>
                <w:szCs w:val="16"/>
                <w:lang w:val="en-US" w:eastAsia="zh-CN"/>
              </w:rPr>
            </w:pPr>
            <w:r w:rsidRPr="00DA2979">
              <w:rPr>
                <w:sz w:val="16"/>
                <w:szCs w:val="16"/>
                <w:lang w:val="en-US" w:eastAsia="zh-CN"/>
              </w:rPr>
              <w:t>Quiet zone ripple</w:t>
            </w:r>
            <w:r w:rsidR="008D41C6">
              <w:rPr>
                <w:sz w:val="16"/>
                <w:szCs w:val="16"/>
                <w:lang w:val="en-US" w:eastAsia="zh-CN"/>
              </w:rPr>
              <w:t xml:space="preserve"> experienced by</w:t>
            </w:r>
            <w:r w:rsidRPr="00DA2979">
              <w:rPr>
                <w:sz w:val="16"/>
                <w:szCs w:val="16"/>
                <w:lang w:val="en-US" w:eastAsia="zh-CN"/>
              </w:rPr>
              <w:t xml:space="preserve"> reference antenna</w:t>
            </w:r>
          </w:p>
        </w:tc>
        <w:tc>
          <w:tcPr>
            <w:tcW w:w="566" w:type="dxa"/>
            <w:tcBorders>
              <w:top w:val="nil"/>
              <w:left w:val="nil"/>
              <w:bottom w:val="single" w:sz="4" w:space="0" w:color="auto"/>
              <w:right w:val="single" w:sz="4" w:space="0" w:color="auto"/>
            </w:tcBorders>
            <w:shd w:val="clear" w:color="auto" w:fill="auto"/>
            <w:hideMark/>
          </w:tcPr>
          <w:p w14:paraId="246EF08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802" w:type="dxa"/>
            <w:tcBorders>
              <w:top w:val="nil"/>
              <w:left w:val="nil"/>
              <w:bottom w:val="single" w:sz="4" w:space="0" w:color="auto"/>
              <w:right w:val="single" w:sz="4" w:space="0" w:color="auto"/>
            </w:tcBorders>
            <w:shd w:val="clear" w:color="auto" w:fill="auto"/>
            <w:hideMark/>
          </w:tcPr>
          <w:p w14:paraId="4F0D89C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802" w:type="dxa"/>
            <w:tcBorders>
              <w:top w:val="nil"/>
              <w:left w:val="nil"/>
              <w:bottom w:val="single" w:sz="4" w:space="0" w:color="auto"/>
              <w:right w:val="single" w:sz="4" w:space="0" w:color="auto"/>
            </w:tcBorders>
            <w:shd w:val="clear" w:color="auto" w:fill="auto"/>
            <w:hideMark/>
          </w:tcPr>
          <w:p w14:paraId="556BC6B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1260" w:type="dxa"/>
            <w:tcBorders>
              <w:top w:val="nil"/>
              <w:left w:val="nil"/>
              <w:bottom w:val="single" w:sz="4" w:space="0" w:color="auto"/>
              <w:right w:val="single" w:sz="4" w:space="0" w:color="auto"/>
            </w:tcBorders>
            <w:shd w:val="clear" w:color="auto" w:fill="auto"/>
            <w:hideMark/>
          </w:tcPr>
          <w:p w14:paraId="22B2A35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297" w:type="dxa"/>
            <w:tcBorders>
              <w:top w:val="nil"/>
              <w:left w:val="nil"/>
              <w:bottom w:val="single" w:sz="4" w:space="0" w:color="auto"/>
              <w:right w:val="single" w:sz="4" w:space="0" w:color="auto"/>
            </w:tcBorders>
            <w:shd w:val="clear" w:color="auto" w:fill="auto"/>
            <w:hideMark/>
          </w:tcPr>
          <w:p w14:paraId="3A30D9B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F1CC8D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0E5118D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802" w:type="dxa"/>
            <w:tcBorders>
              <w:top w:val="nil"/>
              <w:left w:val="nil"/>
              <w:bottom w:val="single" w:sz="4" w:space="0" w:color="auto"/>
              <w:right w:val="single" w:sz="4" w:space="0" w:color="auto"/>
            </w:tcBorders>
            <w:shd w:val="clear" w:color="auto" w:fill="auto"/>
            <w:hideMark/>
          </w:tcPr>
          <w:p w14:paraId="583320B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802" w:type="dxa"/>
            <w:tcBorders>
              <w:top w:val="nil"/>
              <w:left w:val="nil"/>
              <w:bottom w:val="single" w:sz="4" w:space="0" w:color="auto"/>
              <w:right w:val="single" w:sz="4" w:space="0" w:color="auto"/>
            </w:tcBorders>
            <w:shd w:val="clear" w:color="auto" w:fill="auto"/>
            <w:hideMark/>
          </w:tcPr>
          <w:p w14:paraId="3C7AC4D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r>
      <w:tr w:rsidR="00C57672" w:rsidRPr="00DA2979" w14:paraId="65385903"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299082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B4-4</w:t>
            </w:r>
          </w:p>
        </w:tc>
        <w:tc>
          <w:tcPr>
            <w:tcW w:w="1893" w:type="dxa"/>
            <w:tcBorders>
              <w:top w:val="nil"/>
              <w:left w:val="nil"/>
              <w:bottom w:val="single" w:sz="4" w:space="0" w:color="auto"/>
              <w:right w:val="single" w:sz="4" w:space="0" w:color="auto"/>
            </w:tcBorders>
            <w:shd w:val="clear" w:color="auto" w:fill="auto"/>
            <w:hideMark/>
          </w:tcPr>
          <w:p w14:paraId="73D9C090" w14:textId="77777777" w:rsidR="00C57672" w:rsidRPr="00DA2979" w:rsidRDefault="00C57672" w:rsidP="009C163B">
            <w:pPr>
              <w:pStyle w:val="TAL"/>
              <w:rPr>
                <w:sz w:val="16"/>
                <w:szCs w:val="16"/>
                <w:lang w:val="en-US" w:eastAsia="zh-CN"/>
              </w:rPr>
            </w:pPr>
            <w:r w:rsidRPr="00DA2979">
              <w:rPr>
                <w:sz w:val="16"/>
                <w:szCs w:val="16"/>
                <w:lang w:val="en-US" w:eastAsia="zh-CN"/>
              </w:rPr>
              <w:t>Phase curvature</w:t>
            </w:r>
          </w:p>
        </w:tc>
        <w:tc>
          <w:tcPr>
            <w:tcW w:w="566" w:type="dxa"/>
            <w:tcBorders>
              <w:top w:val="nil"/>
              <w:left w:val="nil"/>
              <w:bottom w:val="single" w:sz="4" w:space="0" w:color="auto"/>
              <w:right w:val="single" w:sz="4" w:space="0" w:color="auto"/>
            </w:tcBorders>
            <w:shd w:val="clear" w:color="auto" w:fill="auto"/>
            <w:hideMark/>
          </w:tcPr>
          <w:p w14:paraId="03BD47C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802" w:type="dxa"/>
            <w:tcBorders>
              <w:top w:val="nil"/>
              <w:left w:val="nil"/>
              <w:bottom w:val="single" w:sz="4" w:space="0" w:color="auto"/>
              <w:right w:val="single" w:sz="4" w:space="0" w:color="auto"/>
            </w:tcBorders>
            <w:shd w:val="clear" w:color="auto" w:fill="auto"/>
            <w:hideMark/>
          </w:tcPr>
          <w:p w14:paraId="0F7773B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802" w:type="dxa"/>
            <w:tcBorders>
              <w:top w:val="nil"/>
              <w:left w:val="nil"/>
              <w:bottom w:val="single" w:sz="4" w:space="0" w:color="auto"/>
              <w:right w:val="single" w:sz="4" w:space="0" w:color="auto"/>
            </w:tcBorders>
            <w:shd w:val="clear" w:color="auto" w:fill="auto"/>
            <w:hideMark/>
          </w:tcPr>
          <w:p w14:paraId="749DEAF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1260" w:type="dxa"/>
            <w:tcBorders>
              <w:top w:val="nil"/>
              <w:left w:val="nil"/>
              <w:bottom w:val="single" w:sz="4" w:space="0" w:color="auto"/>
              <w:right w:val="single" w:sz="4" w:space="0" w:color="auto"/>
            </w:tcBorders>
            <w:shd w:val="clear" w:color="auto" w:fill="auto"/>
            <w:hideMark/>
          </w:tcPr>
          <w:p w14:paraId="694C299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297" w:type="dxa"/>
            <w:tcBorders>
              <w:top w:val="nil"/>
              <w:left w:val="nil"/>
              <w:bottom w:val="single" w:sz="4" w:space="0" w:color="auto"/>
              <w:right w:val="single" w:sz="4" w:space="0" w:color="auto"/>
            </w:tcBorders>
            <w:shd w:val="clear" w:color="auto" w:fill="auto"/>
            <w:hideMark/>
          </w:tcPr>
          <w:p w14:paraId="29E4B60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6276C5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71749BA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802" w:type="dxa"/>
            <w:tcBorders>
              <w:top w:val="nil"/>
              <w:left w:val="nil"/>
              <w:bottom w:val="single" w:sz="4" w:space="0" w:color="auto"/>
              <w:right w:val="single" w:sz="4" w:space="0" w:color="auto"/>
            </w:tcBorders>
            <w:shd w:val="clear" w:color="auto" w:fill="auto"/>
            <w:hideMark/>
          </w:tcPr>
          <w:p w14:paraId="218513A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802" w:type="dxa"/>
            <w:tcBorders>
              <w:top w:val="nil"/>
              <w:left w:val="nil"/>
              <w:bottom w:val="single" w:sz="4" w:space="0" w:color="auto"/>
              <w:right w:val="single" w:sz="4" w:space="0" w:color="auto"/>
            </w:tcBorders>
            <w:shd w:val="clear" w:color="auto" w:fill="auto"/>
            <w:hideMark/>
          </w:tcPr>
          <w:p w14:paraId="0950361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r>
      <w:tr w:rsidR="00C57672" w:rsidRPr="00DA2979" w14:paraId="283E6308"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DBBB29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B4-5b</w:t>
            </w:r>
          </w:p>
        </w:tc>
        <w:tc>
          <w:tcPr>
            <w:tcW w:w="1893" w:type="dxa"/>
            <w:tcBorders>
              <w:top w:val="nil"/>
              <w:left w:val="nil"/>
              <w:bottom w:val="single" w:sz="4" w:space="0" w:color="auto"/>
              <w:right w:val="single" w:sz="4" w:space="0" w:color="auto"/>
            </w:tcBorders>
            <w:shd w:val="clear" w:color="auto" w:fill="auto"/>
            <w:hideMark/>
          </w:tcPr>
          <w:p w14:paraId="64BE1C6C" w14:textId="77777777" w:rsidR="00C57672" w:rsidRPr="00DA2979" w:rsidRDefault="00C57672" w:rsidP="009C163B">
            <w:pPr>
              <w:pStyle w:val="TAL"/>
              <w:rPr>
                <w:sz w:val="16"/>
                <w:szCs w:val="16"/>
                <w:lang w:val="en-US" w:eastAsia="zh-CN"/>
              </w:rPr>
            </w:pPr>
            <w:r w:rsidRPr="00DA2979">
              <w:rPr>
                <w:sz w:val="16"/>
                <w:szCs w:val="16"/>
                <w:lang w:val="en-US" w:eastAsia="zh-CN"/>
              </w:rPr>
              <w:t>Polarization mismatch between reference antenna and transmitting antenna</w:t>
            </w:r>
          </w:p>
        </w:tc>
        <w:tc>
          <w:tcPr>
            <w:tcW w:w="566" w:type="dxa"/>
            <w:tcBorders>
              <w:top w:val="nil"/>
              <w:left w:val="nil"/>
              <w:bottom w:val="single" w:sz="4" w:space="0" w:color="auto"/>
              <w:right w:val="single" w:sz="4" w:space="0" w:color="auto"/>
            </w:tcBorders>
            <w:shd w:val="clear" w:color="auto" w:fill="auto"/>
            <w:hideMark/>
          </w:tcPr>
          <w:p w14:paraId="6C553A7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802" w:type="dxa"/>
            <w:tcBorders>
              <w:top w:val="nil"/>
              <w:left w:val="nil"/>
              <w:bottom w:val="single" w:sz="4" w:space="0" w:color="auto"/>
              <w:right w:val="single" w:sz="4" w:space="0" w:color="auto"/>
            </w:tcBorders>
            <w:shd w:val="clear" w:color="auto" w:fill="auto"/>
            <w:hideMark/>
          </w:tcPr>
          <w:p w14:paraId="1CB0E24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802" w:type="dxa"/>
            <w:tcBorders>
              <w:top w:val="nil"/>
              <w:left w:val="nil"/>
              <w:bottom w:val="single" w:sz="4" w:space="0" w:color="auto"/>
              <w:right w:val="single" w:sz="4" w:space="0" w:color="auto"/>
            </w:tcBorders>
            <w:shd w:val="clear" w:color="auto" w:fill="auto"/>
            <w:hideMark/>
          </w:tcPr>
          <w:p w14:paraId="48E5081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1260" w:type="dxa"/>
            <w:tcBorders>
              <w:top w:val="nil"/>
              <w:left w:val="nil"/>
              <w:bottom w:val="single" w:sz="4" w:space="0" w:color="auto"/>
              <w:right w:val="single" w:sz="4" w:space="0" w:color="auto"/>
            </w:tcBorders>
            <w:shd w:val="clear" w:color="auto" w:fill="auto"/>
            <w:hideMark/>
          </w:tcPr>
          <w:p w14:paraId="15736B5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297" w:type="dxa"/>
            <w:tcBorders>
              <w:top w:val="nil"/>
              <w:left w:val="nil"/>
              <w:bottom w:val="single" w:sz="4" w:space="0" w:color="auto"/>
              <w:right w:val="single" w:sz="4" w:space="0" w:color="auto"/>
            </w:tcBorders>
            <w:shd w:val="clear" w:color="auto" w:fill="auto"/>
            <w:hideMark/>
          </w:tcPr>
          <w:p w14:paraId="07E8AE9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047D7D4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5D3B60F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802" w:type="dxa"/>
            <w:tcBorders>
              <w:top w:val="nil"/>
              <w:left w:val="nil"/>
              <w:bottom w:val="single" w:sz="4" w:space="0" w:color="auto"/>
              <w:right w:val="single" w:sz="4" w:space="0" w:color="auto"/>
            </w:tcBorders>
            <w:shd w:val="clear" w:color="auto" w:fill="auto"/>
            <w:hideMark/>
          </w:tcPr>
          <w:p w14:paraId="4A038D3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802" w:type="dxa"/>
            <w:tcBorders>
              <w:top w:val="nil"/>
              <w:left w:val="nil"/>
              <w:bottom w:val="single" w:sz="4" w:space="0" w:color="auto"/>
              <w:right w:val="single" w:sz="4" w:space="0" w:color="auto"/>
            </w:tcBorders>
            <w:shd w:val="clear" w:color="auto" w:fill="auto"/>
            <w:hideMark/>
          </w:tcPr>
          <w:p w14:paraId="054E4F2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r>
      <w:tr w:rsidR="00C57672" w:rsidRPr="00DA2979" w14:paraId="6911C814"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C69ECA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B4-6b</w:t>
            </w:r>
          </w:p>
        </w:tc>
        <w:tc>
          <w:tcPr>
            <w:tcW w:w="1893" w:type="dxa"/>
            <w:tcBorders>
              <w:top w:val="nil"/>
              <w:left w:val="nil"/>
              <w:bottom w:val="single" w:sz="4" w:space="0" w:color="auto"/>
              <w:right w:val="single" w:sz="4" w:space="0" w:color="auto"/>
            </w:tcBorders>
            <w:shd w:val="clear" w:color="auto" w:fill="auto"/>
            <w:hideMark/>
          </w:tcPr>
          <w:p w14:paraId="06A92FE5" w14:textId="77777777" w:rsidR="00C57672" w:rsidRPr="00DA2979" w:rsidRDefault="00C57672" w:rsidP="009C163B">
            <w:pPr>
              <w:pStyle w:val="TAL"/>
              <w:rPr>
                <w:sz w:val="16"/>
                <w:szCs w:val="16"/>
                <w:lang w:val="en-US" w:eastAsia="zh-CN"/>
              </w:rPr>
            </w:pPr>
            <w:r w:rsidRPr="00DA2979">
              <w:rPr>
                <w:sz w:val="16"/>
                <w:szCs w:val="16"/>
                <w:lang w:val="en-US" w:eastAsia="zh-CN"/>
              </w:rPr>
              <w:t>Mutual coupling between reference antenna and transmitting antenna</w:t>
            </w:r>
          </w:p>
        </w:tc>
        <w:tc>
          <w:tcPr>
            <w:tcW w:w="566" w:type="dxa"/>
            <w:tcBorders>
              <w:top w:val="nil"/>
              <w:left w:val="nil"/>
              <w:bottom w:val="single" w:sz="4" w:space="0" w:color="auto"/>
              <w:right w:val="single" w:sz="4" w:space="0" w:color="auto"/>
            </w:tcBorders>
            <w:shd w:val="clear" w:color="auto" w:fill="auto"/>
            <w:hideMark/>
          </w:tcPr>
          <w:p w14:paraId="239F1AA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29CEC79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7CCCECC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60" w:type="dxa"/>
            <w:tcBorders>
              <w:top w:val="nil"/>
              <w:left w:val="nil"/>
              <w:bottom w:val="single" w:sz="4" w:space="0" w:color="auto"/>
              <w:right w:val="single" w:sz="4" w:space="0" w:color="auto"/>
            </w:tcBorders>
            <w:shd w:val="clear" w:color="auto" w:fill="auto"/>
            <w:hideMark/>
          </w:tcPr>
          <w:p w14:paraId="5CA3D20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297" w:type="dxa"/>
            <w:tcBorders>
              <w:top w:val="nil"/>
              <w:left w:val="nil"/>
              <w:bottom w:val="single" w:sz="4" w:space="0" w:color="auto"/>
              <w:right w:val="single" w:sz="4" w:space="0" w:color="auto"/>
            </w:tcBorders>
            <w:shd w:val="clear" w:color="auto" w:fill="auto"/>
            <w:hideMark/>
          </w:tcPr>
          <w:p w14:paraId="13BE151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E3AE69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34AC4E2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513DE86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4F0AB6C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052BA3D8"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A35896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C1-1</w:t>
            </w:r>
          </w:p>
        </w:tc>
        <w:tc>
          <w:tcPr>
            <w:tcW w:w="1893" w:type="dxa"/>
            <w:tcBorders>
              <w:top w:val="nil"/>
              <w:left w:val="nil"/>
              <w:bottom w:val="single" w:sz="4" w:space="0" w:color="auto"/>
              <w:right w:val="single" w:sz="4" w:space="0" w:color="auto"/>
            </w:tcBorders>
            <w:shd w:val="clear" w:color="auto" w:fill="auto"/>
            <w:hideMark/>
          </w:tcPr>
          <w:p w14:paraId="22E5CC21" w14:textId="178CE1AB" w:rsidR="00C57672" w:rsidRPr="00DA2979" w:rsidRDefault="00F563A0" w:rsidP="009C163B">
            <w:pPr>
              <w:pStyle w:val="TAL"/>
              <w:rPr>
                <w:sz w:val="16"/>
                <w:szCs w:val="16"/>
                <w:lang w:val="en-US" w:eastAsia="zh-CN"/>
              </w:rPr>
            </w:pPr>
            <w:r>
              <w:rPr>
                <w:sz w:val="16"/>
                <w:szCs w:val="16"/>
                <w:lang w:val="en-US" w:eastAsia="zh-CN"/>
              </w:rPr>
              <w:t xml:space="preserve">Uncertainty of the </w:t>
            </w:r>
            <w:r w:rsidR="00C57672" w:rsidRPr="00DA2979">
              <w:rPr>
                <w:sz w:val="16"/>
                <w:szCs w:val="16"/>
                <w:lang w:val="en-US" w:eastAsia="zh-CN"/>
              </w:rPr>
              <w:t>RF power measurement equipment (e.g. spectrum analyzer, power meter)</w:t>
            </w:r>
          </w:p>
        </w:tc>
        <w:tc>
          <w:tcPr>
            <w:tcW w:w="566" w:type="dxa"/>
            <w:tcBorders>
              <w:top w:val="nil"/>
              <w:left w:val="nil"/>
              <w:bottom w:val="single" w:sz="4" w:space="0" w:color="auto"/>
              <w:right w:val="single" w:sz="4" w:space="0" w:color="auto"/>
            </w:tcBorders>
            <w:shd w:val="clear" w:color="auto" w:fill="auto"/>
            <w:hideMark/>
          </w:tcPr>
          <w:p w14:paraId="64D4C3E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0.14</w:t>
            </w:r>
          </w:p>
        </w:tc>
        <w:tc>
          <w:tcPr>
            <w:tcW w:w="802" w:type="dxa"/>
            <w:tcBorders>
              <w:top w:val="nil"/>
              <w:left w:val="nil"/>
              <w:bottom w:val="single" w:sz="4" w:space="0" w:color="auto"/>
              <w:right w:val="single" w:sz="4" w:space="0" w:color="auto"/>
            </w:tcBorders>
            <w:shd w:val="clear" w:color="auto" w:fill="auto"/>
            <w:hideMark/>
          </w:tcPr>
          <w:p w14:paraId="516D9FA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c>
          <w:tcPr>
            <w:tcW w:w="802" w:type="dxa"/>
            <w:tcBorders>
              <w:top w:val="nil"/>
              <w:left w:val="nil"/>
              <w:bottom w:val="single" w:sz="4" w:space="0" w:color="auto"/>
              <w:right w:val="single" w:sz="4" w:space="0" w:color="auto"/>
            </w:tcBorders>
            <w:shd w:val="clear" w:color="auto" w:fill="auto"/>
            <w:hideMark/>
          </w:tcPr>
          <w:p w14:paraId="7591F4B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c>
          <w:tcPr>
            <w:tcW w:w="1260" w:type="dxa"/>
            <w:tcBorders>
              <w:top w:val="nil"/>
              <w:left w:val="nil"/>
              <w:bottom w:val="single" w:sz="4" w:space="0" w:color="auto"/>
              <w:right w:val="single" w:sz="4" w:space="0" w:color="auto"/>
            </w:tcBorders>
            <w:shd w:val="clear" w:color="auto" w:fill="auto"/>
            <w:hideMark/>
          </w:tcPr>
          <w:p w14:paraId="7B65519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297" w:type="dxa"/>
            <w:tcBorders>
              <w:top w:val="nil"/>
              <w:left w:val="nil"/>
              <w:bottom w:val="single" w:sz="4" w:space="0" w:color="auto"/>
              <w:right w:val="single" w:sz="4" w:space="0" w:color="auto"/>
            </w:tcBorders>
            <w:shd w:val="clear" w:color="auto" w:fill="auto"/>
            <w:hideMark/>
          </w:tcPr>
          <w:p w14:paraId="78F8E51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F79F40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0493ABC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0.14</w:t>
            </w:r>
          </w:p>
        </w:tc>
        <w:tc>
          <w:tcPr>
            <w:tcW w:w="802" w:type="dxa"/>
            <w:tcBorders>
              <w:top w:val="nil"/>
              <w:left w:val="nil"/>
              <w:bottom w:val="single" w:sz="4" w:space="0" w:color="auto"/>
              <w:right w:val="single" w:sz="4" w:space="0" w:color="auto"/>
            </w:tcBorders>
            <w:shd w:val="clear" w:color="auto" w:fill="auto"/>
            <w:hideMark/>
          </w:tcPr>
          <w:p w14:paraId="3032A9A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c>
          <w:tcPr>
            <w:tcW w:w="802" w:type="dxa"/>
            <w:tcBorders>
              <w:top w:val="nil"/>
              <w:left w:val="nil"/>
              <w:bottom w:val="single" w:sz="4" w:space="0" w:color="auto"/>
              <w:right w:val="single" w:sz="4" w:space="0" w:color="auto"/>
            </w:tcBorders>
            <w:shd w:val="clear" w:color="auto" w:fill="auto"/>
            <w:hideMark/>
          </w:tcPr>
          <w:p w14:paraId="22A3E8E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r>
      <w:tr w:rsidR="00C57672" w:rsidRPr="00DA2979" w14:paraId="20B64D7B"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6393D7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B4-13</w:t>
            </w:r>
          </w:p>
        </w:tc>
        <w:tc>
          <w:tcPr>
            <w:tcW w:w="1893" w:type="dxa"/>
            <w:tcBorders>
              <w:top w:val="nil"/>
              <w:left w:val="nil"/>
              <w:bottom w:val="single" w:sz="4" w:space="0" w:color="auto"/>
              <w:right w:val="single" w:sz="4" w:space="0" w:color="auto"/>
            </w:tcBorders>
            <w:shd w:val="clear" w:color="auto" w:fill="auto"/>
            <w:hideMark/>
          </w:tcPr>
          <w:p w14:paraId="0CF87160" w14:textId="77777777" w:rsidR="00C57672" w:rsidRPr="00DA2979" w:rsidRDefault="00C57672" w:rsidP="009C163B">
            <w:pPr>
              <w:pStyle w:val="TAL"/>
              <w:rPr>
                <w:sz w:val="16"/>
                <w:szCs w:val="16"/>
                <w:lang w:val="en-US" w:eastAsia="zh-CN"/>
              </w:rPr>
            </w:pPr>
            <w:r w:rsidRPr="00DA2979">
              <w:rPr>
                <w:sz w:val="16"/>
                <w:szCs w:val="16"/>
                <w:lang w:val="en-US" w:eastAsia="zh-CN"/>
              </w:rPr>
              <w:t>Influence of reference antenna feed cable (flexing cables, adapters, attenuators, connector repeatability)</w:t>
            </w:r>
          </w:p>
        </w:tc>
        <w:tc>
          <w:tcPr>
            <w:tcW w:w="566" w:type="dxa"/>
            <w:tcBorders>
              <w:top w:val="nil"/>
              <w:left w:val="nil"/>
              <w:bottom w:val="single" w:sz="4" w:space="0" w:color="auto"/>
              <w:right w:val="single" w:sz="4" w:space="0" w:color="auto"/>
            </w:tcBorders>
            <w:shd w:val="clear" w:color="auto" w:fill="auto"/>
            <w:hideMark/>
          </w:tcPr>
          <w:p w14:paraId="322233B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0.08</w:t>
            </w:r>
          </w:p>
        </w:tc>
        <w:tc>
          <w:tcPr>
            <w:tcW w:w="802" w:type="dxa"/>
            <w:tcBorders>
              <w:top w:val="nil"/>
              <w:left w:val="nil"/>
              <w:bottom w:val="single" w:sz="4" w:space="0" w:color="auto"/>
              <w:right w:val="single" w:sz="4" w:space="0" w:color="auto"/>
            </w:tcBorders>
            <w:shd w:val="clear" w:color="auto" w:fill="auto"/>
            <w:hideMark/>
          </w:tcPr>
          <w:p w14:paraId="6525A92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0.08</w:t>
            </w:r>
          </w:p>
        </w:tc>
        <w:tc>
          <w:tcPr>
            <w:tcW w:w="802" w:type="dxa"/>
            <w:tcBorders>
              <w:top w:val="nil"/>
              <w:left w:val="nil"/>
              <w:bottom w:val="single" w:sz="4" w:space="0" w:color="auto"/>
              <w:right w:val="single" w:sz="4" w:space="0" w:color="auto"/>
            </w:tcBorders>
            <w:shd w:val="clear" w:color="auto" w:fill="auto"/>
            <w:hideMark/>
          </w:tcPr>
          <w:p w14:paraId="70D7ECB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0.08</w:t>
            </w:r>
          </w:p>
        </w:tc>
        <w:tc>
          <w:tcPr>
            <w:tcW w:w="1260" w:type="dxa"/>
            <w:tcBorders>
              <w:top w:val="nil"/>
              <w:left w:val="nil"/>
              <w:bottom w:val="single" w:sz="4" w:space="0" w:color="auto"/>
              <w:right w:val="single" w:sz="4" w:space="0" w:color="auto"/>
            </w:tcBorders>
            <w:shd w:val="clear" w:color="auto" w:fill="auto"/>
            <w:hideMark/>
          </w:tcPr>
          <w:p w14:paraId="26A0889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297" w:type="dxa"/>
            <w:tcBorders>
              <w:top w:val="nil"/>
              <w:left w:val="nil"/>
              <w:bottom w:val="single" w:sz="4" w:space="0" w:color="auto"/>
              <w:right w:val="single" w:sz="4" w:space="0" w:color="auto"/>
            </w:tcBorders>
            <w:shd w:val="clear" w:color="auto" w:fill="auto"/>
            <w:hideMark/>
          </w:tcPr>
          <w:p w14:paraId="77A3C7C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613380A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0FDC11A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802" w:type="dxa"/>
            <w:tcBorders>
              <w:top w:val="nil"/>
              <w:left w:val="nil"/>
              <w:bottom w:val="single" w:sz="4" w:space="0" w:color="auto"/>
              <w:right w:val="single" w:sz="4" w:space="0" w:color="auto"/>
            </w:tcBorders>
            <w:shd w:val="clear" w:color="auto" w:fill="auto"/>
            <w:hideMark/>
          </w:tcPr>
          <w:p w14:paraId="089D7B2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802" w:type="dxa"/>
            <w:tcBorders>
              <w:top w:val="nil"/>
              <w:left w:val="nil"/>
              <w:bottom w:val="single" w:sz="4" w:space="0" w:color="auto"/>
              <w:right w:val="single" w:sz="4" w:space="0" w:color="auto"/>
            </w:tcBorders>
            <w:shd w:val="clear" w:color="auto" w:fill="auto"/>
            <w:hideMark/>
          </w:tcPr>
          <w:p w14:paraId="1C8B227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r>
      <w:tr w:rsidR="00C57672" w:rsidRPr="00DA2979" w14:paraId="7B0AE0CD"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CC7332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B4-14</w:t>
            </w:r>
          </w:p>
        </w:tc>
        <w:tc>
          <w:tcPr>
            <w:tcW w:w="1893" w:type="dxa"/>
            <w:tcBorders>
              <w:top w:val="nil"/>
              <w:left w:val="nil"/>
              <w:bottom w:val="single" w:sz="4" w:space="0" w:color="auto"/>
              <w:right w:val="single" w:sz="4" w:space="0" w:color="auto"/>
            </w:tcBorders>
            <w:shd w:val="clear" w:color="auto" w:fill="auto"/>
            <w:hideMark/>
          </w:tcPr>
          <w:p w14:paraId="51019C2E" w14:textId="77777777" w:rsidR="00C57672" w:rsidRPr="00DA2979" w:rsidRDefault="00C57672" w:rsidP="009C163B">
            <w:pPr>
              <w:pStyle w:val="TAL"/>
              <w:rPr>
                <w:sz w:val="16"/>
                <w:szCs w:val="16"/>
                <w:lang w:val="en-US" w:eastAsia="zh-CN"/>
              </w:rPr>
            </w:pPr>
            <w:r w:rsidRPr="00DA2979">
              <w:rPr>
                <w:sz w:val="16"/>
                <w:szCs w:val="16"/>
                <w:lang w:val="en-US" w:eastAsia="zh-CN"/>
              </w:rPr>
              <w:t>Mismatch of transmitter chain</w:t>
            </w:r>
          </w:p>
        </w:tc>
        <w:tc>
          <w:tcPr>
            <w:tcW w:w="566" w:type="dxa"/>
            <w:tcBorders>
              <w:top w:val="nil"/>
              <w:left w:val="nil"/>
              <w:bottom w:val="single" w:sz="4" w:space="0" w:color="auto"/>
              <w:right w:val="single" w:sz="4" w:space="0" w:color="auto"/>
            </w:tcBorders>
            <w:shd w:val="clear" w:color="auto" w:fill="auto"/>
            <w:hideMark/>
          </w:tcPr>
          <w:p w14:paraId="45D1821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802" w:type="dxa"/>
            <w:tcBorders>
              <w:top w:val="nil"/>
              <w:left w:val="nil"/>
              <w:bottom w:val="single" w:sz="4" w:space="0" w:color="auto"/>
              <w:right w:val="single" w:sz="4" w:space="0" w:color="auto"/>
            </w:tcBorders>
            <w:shd w:val="clear" w:color="auto" w:fill="auto"/>
            <w:hideMark/>
          </w:tcPr>
          <w:p w14:paraId="11780C4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0.30</w:t>
            </w:r>
          </w:p>
        </w:tc>
        <w:tc>
          <w:tcPr>
            <w:tcW w:w="802" w:type="dxa"/>
            <w:tcBorders>
              <w:top w:val="nil"/>
              <w:left w:val="nil"/>
              <w:bottom w:val="single" w:sz="4" w:space="0" w:color="auto"/>
              <w:right w:val="single" w:sz="4" w:space="0" w:color="auto"/>
            </w:tcBorders>
            <w:shd w:val="clear" w:color="auto" w:fill="auto"/>
            <w:hideMark/>
          </w:tcPr>
          <w:p w14:paraId="457C304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0.30</w:t>
            </w:r>
          </w:p>
        </w:tc>
        <w:tc>
          <w:tcPr>
            <w:tcW w:w="1260" w:type="dxa"/>
            <w:tcBorders>
              <w:top w:val="nil"/>
              <w:left w:val="nil"/>
              <w:bottom w:val="single" w:sz="4" w:space="0" w:color="auto"/>
              <w:right w:val="single" w:sz="4" w:space="0" w:color="auto"/>
            </w:tcBorders>
            <w:shd w:val="clear" w:color="auto" w:fill="auto"/>
            <w:hideMark/>
          </w:tcPr>
          <w:p w14:paraId="4853D80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1297" w:type="dxa"/>
            <w:tcBorders>
              <w:top w:val="nil"/>
              <w:left w:val="nil"/>
              <w:bottom w:val="single" w:sz="4" w:space="0" w:color="auto"/>
              <w:right w:val="single" w:sz="4" w:space="0" w:color="auto"/>
            </w:tcBorders>
            <w:shd w:val="clear" w:color="auto" w:fill="auto"/>
            <w:hideMark/>
          </w:tcPr>
          <w:p w14:paraId="539330A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50BF362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528DB08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0.14</w:t>
            </w:r>
          </w:p>
        </w:tc>
        <w:tc>
          <w:tcPr>
            <w:tcW w:w="802" w:type="dxa"/>
            <w:tcBorders>
              <w:top w:val="nil"/>
              <w:left w:val="nil"/>
              <w:bottom w:val="single" w:sz="4" w:space="0" w:color="auto"/>
              <w:right w:val="single" w:sz="4" w:space="0" w:color="auto"/>
            </w:tcBorders>
            <w:shd w:val="clear" w:color="auto" w:fill="auto"/>
            <w:hideMark/>
          </w:tcPr>
          <w:p w14:paraId="20B987D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0.21</w:t>
            </w:r>
          </w:p>
        </w:tc>
        <w:tc>
          <w:tcPr>
            <w:tcW w:w="802" w:type="dxa"/>
            <w:tcBorders>
              <w:top w:val="nil"/>
              <w:left w:val="nil"/>
              <w:bottom w:val="single" w:sz="4" w:space="0" w:color="auto"/>
              <w:right w:val="single" w:sz="4" w:space="0" w:color="auto"/>
            </w:tcBorders>
            <w:shd w:val="clear" w:color="auto" w:fill="auto"/>
            <w:hideMark/>
          </w:tcPr>
          <w:p w14:paraId="089C9B9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0.21</w:t>
            </w:r>
          </w:p>
        </w:tc>
      </w:tr>
      <w:tr w:rsidR="00C57672" w:rsidRPr="00DA2979" w14:paraId="5E691509"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B5F019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B4-15</w:t>
            </w:r>
          </w:p>
        </w:tc>
        <w:tc>
          <w:tcPr>
            <w:tcW w:w="1893" w:type="dxa"/>
            <w:tcBorders>
              <w:top w:val="nil"/>
              <w:left w:val="nil"/>
              <w:bottom w:val="single" w:sz="4" w:space="0" w:color="auto"/>
              <w:right w:val="single" w:sz="4" w:space="0" w:color="auto"/>
            </w:tcBorders>
            <w:shd w:val="clear" w:color="auto" w:fill="auto"/>
            <w:hideMark/>
          </w:tcPr>
          <w:p w14:paraId="36CD1E6D" w14:textId="77777777" w:rsidR="00C57672" w:rsidRPr="00DA2979" w:rsidRDefault="00C57672" w:rsidP="009C163B">
            <w:pPr>
              <w:pStyle w:val="TAL"/>
              <w:rPr>
                <w:sz w:val="16"/>
                <w:szCs w:val="16"/>
                <w:lang w:val="en-US" w:eastAsia="zh-CN"/>
              </w:rPr>
            </w:pPr>
            <w:r w:rsidRPr="00DA2979">
              <w:rPr>
                <w:sz w:val="16"/>
                <w:szCs w:val="16"/>
                <w:lang w:val="en-US" w:eastAsia="zh-CN"/>
              </w:rPr>
              <w:t>Insertion loss of transmitter chain</w:t>
            </w:r>
          </w:p>
        </w:tc>
        <w:tc>
          <w:tcPr>
            <w:tcW w:w="566" w:type="dxa"/>
            <w:tcBorders>
              <w:top w:val="nil"/>
              <w:left w:val="nil"/>
              <w:bottom w:val="single" w:sz="4" w:space="0" w:color="auto"/>
              <w:right w:val="single" w:sz="4" w:space="0" w:color="auto"/>
            </w:tcBorders>
            <w:shd w:val="clear" w:color="auto" w:fill="auto"/>
            <w:hideMark/>
          </w:tcPr>
          <w:p w14:paraId="76151F5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802" w:type="dxa"/>
            <w:tcBorders>
              <w:top w:val="nil"/>
              <w:left w:val="nil"/>
              <w:bottom w:val="single" w:sz="4" w:space="0" w:color="auto"/>
              <w:right w:val="single" w:sz="4" w:space="0" w:color="auto"/>
            </w:tcBorders>
            <w:shd w:val="clear" w:color="auto" w:fill="auto"/>
            <w:hideMark/>
          </w:tcPr>
          <w:p w14:paraId="235FAA4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802" w:type="dxa"/>
            <w:tcBorders>
              <w:top w:val="nil"/>
              <w:left w:val="nil"/>
              <w:bottom w:val="single" w:sz="4" w:space="0" w:color="auto"/>
              <w:right w:val="single" w:sz="4" w:space="0" w:color="auto"/>
            </w:tcBorders>
            <w:shd w:val="clear" w:color="auto" w:fill="auto"/>
            <w:hideMark/>
          </w:tcPr>
          <w:p w14:paraId="2814AB8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1260" w:type="dxa"/>
            <w:tcBorders>
              <w:top w:val="nil"/>
              <w:left w:val="nil"/>
              <w:bottom w:val="single" w:sz="4" w:space="0" w:color="auto"/>
              <w:right w:val="single" w:sz="4" w:space="0" w:color="auto"/>
            </w:tcBorders>
            <w:shd w:val="clear" w:color="auto" w:fill="auto"/>
            <w:hideMark/>
          </w:tcPr>
          <w:p w14:paraId="3C05414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297" w:type="dxa"/>
            <w:tcBorders>
              <w:top w:val="nil"/>
              <w:left w:val="nil"/>
              <w:bottom w:val="single" w:sz="4" w:space="0" w:color="auto"/>
              <w:right w:val="single" w:sz="4" w:space="0" w:color="auto"/>
            </w:tcBorders>
            <w:shd w:val="clear" w:color="auto" w:fill="auto"/>
            <w:hideMark/>
          </w:tcPr>
          <w:p w14:paraId="30A6BFA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08122DC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3C71E34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802" w:type="dxa"/>
            <w:tcBorders>
              <w:top w:val="nil"/>
              <w:left w:val="nil"/>
              <w:bottom w:val="single" w:sz="4" w:space="0" w:color="auto"/>
              <w:right w:val="single" w:sz="4" w:space="0" w:color="auto"/>
            </w:tcBorders>
            <w:shd w:val="clear" w:color="auto" w:fill="auto"/>
            <w:hideMark/>
          </w:tcPr>
          <w:p w14:paraId="782A2F4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802" w:type="dxa"/>
            <w:tcBorders>
              <w:top w:val="nil"/>
              <w:left w:val="nil"/>
              <w:bottom w:val="single" w:sz="4" w:space="0" w:color="auto"/>
              <w:right w:val="single" w:sz="4" w:space="0" w:color="auto"/>
            </w:tcBorders>
            <w:shd w:val="clear" w:color="auto" w:fill="auto"/>
            <w:hideMark/>
          </w:tcPr>
          <w:p w14:paraId="0563BD7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r>
      <w:tr w:rsidR="00C57672" w:rsidRPr="00DA2979" w14:paraId="54044D4D"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058F60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lastRenderedPageBreak/>
              <w:t>C1-4</w:t>
            </w:r>
          </w:p>
        </w:tc>
        <w:tc>
          <w:tcPr>
            <w:tcW w:w="1893" w:type="dxa"/>
            <w:tcBorders>
              <w:top w:val="nil"/>
              <w:left w:val="nil"/>
              <w:bottom w:val="single" w:sz="4" w:space="0" w:color="auto"/>
              <w:right w:val="single" w:sz="4" w:space="0" w:color="auto"/>
            </w:tcBorders>
            <w:shd w:val="clear" w:color="auto" w:fill="auto"/>
            <w:hideMark/>
          </w:tcPr>
          <w:p w14:paraId="6FE42D42"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reference antenna</w:t>
            </w:r>
          </w:p>
        </w:tc>
        <w:tc>
          <w:tcPr>
            <w:tcW w:w="566" w:type="dxa"/>
            <w:tcBorders>
              <w:top w:val="nil"/>
              <w:left w:val="nil"/>
              <w:bottom w:val="single" w:sz="4" w:space="0" w:color="auto"/>
              <w:right w:val="single" w:sz="4" w:space="0" w:color="auto"/>
            </w:tcBorders>
            <w:shd w:val="clear" w:color="auto" w:fill="auto"/>
            <w:hideMark/>
          </w:tcPr>
          <w:p w14:paraId="1FA9235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0.50</w:t>
            </w:r>
          </w:p>
        </w:tc>
        <w:tc>
          <w:tcPr>
            <w:tcW w:w="802" w:type="dxa"/>
            <w:tcBorders>
              <w:top w:val="nil"/>
              <w:left w:val="nil"/>
              <w:bottom w:val="single" w:sz="4" w:space="0" w:color="auto"/>
              <w:right w:val="single" w:sz="4" w:space="0" w:color="auto"/>
            </w:tcBorders>
            <w:shd w:val="clear" w:color="auto" w:fill="auto"/>
            <w:hideMark/>
          </w:tcPr>
          <w:p w14:paraId="36BD3A6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0.43</w:t>
            </w:r>
          </w:p>
        </w:tc>
        <w:tc>
          <w:tcPr>
            <w:tcW w:w="802" w:type="dxa"/>
            <w:tcBorders>
              <w:top w:val="nil"/>
              <w:left w:val="nil"/>
              <w:bottom w:val="single" w:sz="4" w:space="0" w:color="auto"/>
              <w:right w:val="single" w:sz="4" w:space="0" w:color="auto"/>
            </w:tcBorders>
            <w:shd w:val="clear" w:color="auto" w:fill="auto"/>
            <w:hideMark/>
          </w:tcPr>
          <w:p w14:paraId="1475BEE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0.43</w:t>
            </w:r>
          </w:p>
        </w:tc>
        <w:tc>
          <w:tcPr>
            <w:tcW w:w="1260" w:type="dxa"/>
            <w:tcBorders>
              <w:top w:val="nil"/>
              <w:left w:val="nil"/>
              <w:bottom w:val="single" w:sz="4" w:space="0" w:color="auto"/>
              <w:right w:val="single" w:sz="4" w:space="0" w:color="auto"/>
            </w:tcBorders>
            <w:shd w:val="clear" w:color="auto" w:fill="auto"/>
            <w:hideMark/>
          </w:tcPr>
          <w:p w14:paraId="0428B28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297" w:type="dxa"/>
            <w:tcBorders>
              <w:top w:val="nil"/>
              <w:left w:val="nil"/>
              <w:bottom w:val="single" w:sz="4" w:space="0" w:color="auto"/>
              <w:right w:val="single" w:sz="4" w:space="0" w:color="auto"/>
            </w:tcBorders>
            <w:shd w:val="clear" w:color="auto" w:fill="auto"/>
            <w:hideMark/>
          </w:tcPr>
          <w:p w14:paraId="2856ABE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200CBCB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23B09A7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0.29</w:t>
            </w:r>
          </w:p>
        </w:tc>
        <w:tc>
          <w:tcPr>
            <w:tcW w:w="802" w:type="dxa"/>
            <w:tcBorders>
              <w:top w:val="nil"/>
              <w:left w:val="nil"/>
              <w:bottom w:val="single" w:sz="4" w:space="0" w:color="auto"/>
              <w:right w:val="single" w:sz="4" w:space="0" w:color="auto"/>
            </w:tcBorders>
            <w:shd w:val="clear" w:color="auto" w:fill="auto"/>
            <w:hideMark/>
          </w:tcPr>
          <w:p w14:paraId="4923775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802" w:type="dxa"/>
            <w:tcBorders>
              <w:top w:val="nil"/>
              <w:left w:val="nil"/>
              <w:bottom w:val="single" w:sz="4" w:space="0" w:color="auto"/>
              <w:right w:val="single" w:sz="4" w:space="0" w:color="auto"/>
            </w:tcBorders>
            <w:shd w:val="clear" w:color="auto" w:fill="auto"/>
            <w:hideMark/>
          </w:tcPr>
          <w:p w14:paraId="70A70F5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r>
      <w:tr w:rsidR="00C57672" w:rsidRPr="00DA2979" w14:paraId="3F63DF77"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41674F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B4-16</w:t>
            </w:r>
          </w:p>
        </w:tc>
        <w:tc>
          <w:tcPr>
            <w:tcW w:w="1893" w:type="dxa"/>
            <w:tcBorders>
              <w:top w:val="nil"/>
              <w:left w:val="nil"/>
              <w:bottom w:val="single" w:sz="4" w:space="0" w:color="auto"/>
              <w:right w:val="single" w:sz="4" w:space="0" w:color="auto"/>
            </w:tcBorders>
            <w:shd w:val="clear" w:color="auto" w:fill="auto"/>
            <w:hideMark/>
          </w:tcPr>
          <w:p w14:paraId="2C90FF98" w14:textId="77777777" w:rsidR="00C57672" w:rsidRPr="00DA2979" w:rsidRDefault="00C57672" w:rsidP="009C163B">
            <w:pPr>
              <w:pStyle w:val="TAL"/>
              <w:rPr>
                <w:sz w:val="16"/>
                <w:szCs w:val="16"/>
                <w:lang w:val="en-US" w:eastAsia="zh-CN"/>
              </w:rPr>
            </w:pPr>
            <w:r w:rsidRPr="00DA2979">
              <w:rPr>
                <w:sz w:val="16"/>
                <w:szCs w:val="16"/>
                <w:lang w:val="en-US" w:eastAsia="zh-CN"/>
              </w:rPr>
              <w:t>RF leakage (SGH connector terminated and test range antenna connector cable terminated)</w:t>
            </w:r>
          </w:p>
        </w:tc>
        <w:tc>
          <w:tcPr>
            <w:tcW w:w="566" w:type="dxa"/>
            <w:tcBorders>
              <w:top w:val="nil"/>
              <w:left w:val="nil"/>
              <w:bottom w:val="single" w:sz="4" w:space="0" w:color="auto"/>
              <w:right w:val="single" w:sz="4" w:space="0" w:color="auto"/>
            </w:tcBorders>
            <w:shd w:val="clear" w:color="auto" w:fill="auto"/>
            <w:hideMark/>
          </w:tcPr>
          <w:p w14:paraId="51AA2CF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088C6CF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0E3CA95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60" w:type="dxa"/>
            <w:tcBorders>
              <w:top w:val="nil"/>
              <w:left w:val="nil"/>
              <w:bottom w:val="single" w:sz="4" w:space="0" w:color="auto"/>
              <w:right w:val="single" w:sz="4" w:space="0" w:color="auto"/>
            </w:tcBorders>
            <w:shd w:val="clear" w:color="auto" w:fill="auto"/>
            <w:hideMark/>
          </w:tcPr>
          <w:p w14:paraId="4838C97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297" w:type="dxa"/>
            <w:tcBorders>
              <w:top w:val="nil"/>
              <w:left w:val="nil"/>
              <w:bottom w:val="single" w:sz="4" w:space="0" w:color="auto"/>
              <w:right w:val="single" w:sz="4" w:space="0" w:color="auto"/>
            </w:tcBorders>
            <w:shd w:val="clear" w:color="auto" w:fill="auto"/>
            <w:hideMark/>
          </w:tcPr>
          <w:p w14:paraId="4594CA4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8217BB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3793AE2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378C576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1E01A00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41308FDF" w14:textId="77777777" w:rsidTr="009C163B">
        <w:trPr>
          <w:cantSplit/>
          <w:jc w:val="center"/>
        </w:trPr>
        <w:tc>
          <w:tcPr>
            <w:tcW w:w="7461" w:type="dxa"/>
            <w:gridSpan w:val="8"/>
            <w:tcBorders>
              <w:top w:val="single" w:sz="4" w:space="0" w:color="auto"/>
              <w:left w:val="single" w:sz="4" w:space="0" w:color="auto"/>
              <w:bottom w:val="single" w:sz="4" w:space="0" w:color="auto"/>
              <w:right w:val="single" w:sz="4" w:space="0" w:color="auto"/>
            </w:tcBorders>
            <w:shd w:val="clear" w:color="auto" w:fill="auto"/>
            <w:hideMark/>
          </w:tcPr>
          <w:p w14:paraId="7580AC4C"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566" w:type="dxa"/>
            <w:tcBorders>
              <w:top w:val="nil"/>
              <w:left w:val="nil"/>
              <w:bottom w:val="single" w:sz="4" w:space="0" w:color="auto"/>
              <w:right w:val="single" w:sz="4" w:space="0" w:color="auto"/>
            </w:tcBorders>
            <w:shd w:val="clear" w:color="auto" w:fill="auto"/>
            <w:hideMark/>
          </w:tcPr>
          <w:p w14:paraId="645ED82B" w14:textId="77777777" w:rsidR="00C57672" w:rsidRPr="00DA2979" w:rsidRDefault="00C57672" w:rsidP="009C163B">
            <w:pPr>
              <w:pStyle w:val="TAH"/>
              <w:rPr>
                <w:sz w:val="16"/>
                <w:szCs w:val="16"/>
                <w:lang w:val="en-US" w:eastAsia="zh-CN"/>
              </w:rPr>
            </w:pPr>
            <w:r w:rsidRPr="00DA2979">
              <w:rPr>
                <w:sz w:val="16"/>
                <w:szCs w:val="16"/>
                <w:lang w:val="en-US" w:eastAsia="zh-CN"/>
              </w:rPr>
              <w:t>0.66</w:t>
            </w:r>
          </w:p>
        </w:tc>
        <w:tc>
          <w:tcPr>
            <w:tcW w:w="802" w:type="dxa"/>
            <w:tcBorders>
              <w:top w:val="nil"/>
              <w:left w:val="nil"/>
              <w:bottom w:val="single" w:sz="4" w:space="0" w:color="auto"/>
              <w:right w:val="single" w:sz="4" w:space="0" w:color="auto"/>
            </w:tcBorders>
            <w:shd w:val="clear" w:color="auto" w:fill="auto"/>
            <w:hideMark/>
          </w:tcPr>
          <w:p w14:paraId="2597CD81" w14:textId="77777777" w:rsidR="00C57672" w:rsidRPr="00DA2979" w:rsidRDefault="00C57672" w:rsidP="009C163B">
            <w:pPr>
              <w:pStyle w:val="TAH"/>
              <w:rPr>
                <w:sz w:val="16"/>
                <w:szCs w:val="16"/>
                <w:lang w:val="en-US" w:eastAsia="zh-CN"/>
              </w:rPr>
            </w:pPr>
            <w:r w:rsidRPr="00DA2979">
              <w:rPr>
                <w:sz w:val="16"/>
                <w:szCs w:val="16"/>
                <w:lang w:val="en-US" w:eastAsia="zh-CN"/>
              </w:rPr>
              <w:t>0.73</w:t>
            </w:r>
          </w:p>
        </w:tc>
        <w:tc>
          <w:tcPr>
            <w:tcW w:w="802" w:type="dxa"/>
            <w:tcBorders>
              <w:top w:val="nil"/>
              <w:left w:val="nil"/>
              <w:bottom w:val="single" w:sz="4" w:space="0" w:color="auto"/>
              <w:right w:val="single" w:sz="4" w:space="0" w:color="auto"/>
            </w:tcBorders>
            <w:shd w:val="clear" w:color="auto" w:fill="auto"/>
            <w:hideMark/>
          </w:tcPr>
          <w:p w14:paraId="4BB38635" w14:textId="77777777" w:rsidR="00C57672" w:rsidRPr="00DA2979" w:rsidRDefault="00C57672" w:rsidP="009C163B">
            <w:pPr>
              <w:pStyle w:val="TAH"/>
              <w:rPr>
                <w:sz w:val="16"/>
                <w:szCs w:val="16"/>
                <w:lang w:val="en-US" w:eastAsia="zh-CN"/>
              </w:rPr>
            </w:pPr>
            <w:r w:rsidRPr="00DA2979">
              <w:rPr>
                <w:sz w:val="16"/>
                <w:szCs w:val="16"/>
                <w:lang w:val="en-US" w:eastAsia="zh-CN"/>
              </w:rPr>
              <w:t>0.73</w:t>
            </w:r>
          </w:p>
        </w:tc>
      </w:tr>
      <w:tr w:rsidR="00C57672" w:rsidRPr="00DA2979" w14:paraId="1E2F8DAD" w14:textId="77777777" w:rsidTr="009C163B">
        <w:trPr>
          <w:cantSplit/>
          <w:jc w:val="center"/>
        </w:trPr>
        <w:tc>
          <w:tcPr>
            <w:tcW w:w="7461" w:type="dxa"/>
            <w:gridSpan w:val="8"/>
            <w:tcBorders>
              <w:top w:val="single" w:sz="4" w:space="0" w:color="auto"/>
              <w:left w:val="single" w:sz="4" w:space="0" w:color="auto"/>
              <w:bottom w:val="single" w:sz="4" w:space="0" w:color="auto"/>
              <w:right w:val="single" w:sz="4" w:space="0" w:color="auto"/>
            </w:tcBorders>
            <w:shd w:val="clear" w:color="auto" w:fill="auto"/>
            <w:hideMark/>
          </w:tcPr>
          <w:p w14:paraId="7F0C3812" w14:textId="63A51193" w:rsidR="00C57672" w:rsidRPr="00DA2979" w:rsidRDefault="00C57672" w:rsidP="009C163B">
            <w:pPr>
              <w:pStyle w:val="TAH"/>
              <w:rPr>
                <w:sz w:val="16"/>
                <w:szCs w:val="16"/>
                <w:lang w:val="en-US" w:eastAsia="zh-CN"/>
              </w:rPr>
            </w:pPr>
            <w:r w:rsidRPr="00DA2979">
              <w:rPr>
                <w:sz w:val="16"/>
                <w:szCs w:val="16"/>
                <w:lang w:val="en-US" w:eastAsia="zh-CN"/>
              </w:rPr>
              <w:t xml:space="preserve">Expanded uncertainty (1.96σ </w:t>
            </w:r>
            <w:r w:rsidR="009C163B" w:rsidRPr="00297C18">
              <w:rPr>
                <w:rFonts w:eastAsia="SimSun" w:cs="Arial"/>
                <w:bCs/>
                <w:color w:val="000000"/>
                <w:sz w:val="16"/>
                <w:szCs w:val="16"/>
                <w:lang w:val="en-US" w:eastAsia="zh-CN"/>
              </w:rPr>
              <w:t>–</w:t>
            </w:r>
            <w:r w:rsidRPr="00DA2979">
              <w:rPr>
                <w:sz w:val="16"/>
                <w:szCs w:val="16"/>
                <w:lang w:val="en-US" w:eastAsia="zh-CN"/>
              </w:rPr>
              <w:t xml:space="preserve"> confidence interval of 95 %) (dB)</w:t>
            </w:r>
          </w:p>
        </w:tc>
        <w:tc>
          <w:tcPr>
            <w:tcW w:w="566" w:type="dxa"/>
            <w:tcBorders>
              <w:top w:val="nil"/>
              <w:left w:val="nil"/>
              <w:bottom w:val="single" w:sz="4" w:space="0" w:color="auto"/>
              <w:right w:val="single" w:sz="4" w:space="0" w:color="auto"/>
            </w:tcBorders>
            <w:shd w:val="clear" w:color="auto" w:fill="auto"/>
            <w:hideMark/>
          </w:tcPr>
          <w:p w14:paraId="12D0177B" w14:textId="77777777" w:rsidR="00C57672" w:rsidRPr="00DA2979" w:rsidRDefault="00C57672" w:rsidP="009C163B">
            <w:pPr>
              <w:pStyle w:val="TAH"/>
              <w:rPr>
                <w:sz w:val="16"/>
                <w:szCs w:val="16"/>
                <w:lang w:val="en-US" w:eastAsia="zh-CN"/>
              </w:rPr>
            </w:pPr>
            <w:r w:rsidRPr="00DA2979">
              <w:rPr>
                <w:sz w:val="16"/>
                <w:szCs w:val="16"/>
                <w:lang w:val="en-US" w:eastAsia="zh-CN"/>
              </w:rPr>
              <w:t>1.29</w:t>
            </w:r>
          </w:p>
        </w:tc>
        <w:tc>
          <w:tcPr>
            <w:tcW w:w="802" w:type="dxa"/>
            <w:tcBorders>
              <w:top w:val="nil"/>
              <w:left w:val="nil"/>
              <w:bottom w:val="single" w:sz="4" w:space="0" w:color="auto"/>
              <w:right w:val="single" w:sz="4" w:space="0" w:color="auto"/>
            </w:tcBorders>
            <w:shd w:val="clear" w:color="auto" w:fill="auto"/>
            <w:hideMark/>
          </w:tcPr>
          <w:p w14:paraId="542196C9" w14:textId="77777777" w:rsidR="00C57672" w:rsidRPr="00DA2979" w:rsidRDefault="00C57672" w:rsidP="009C163B">
            <w:pPr>
              <w:pStyle w:val="TAH"/>
              <w:rPr>
                <w:sz w:val="16"/>
                <w:szCs w:val="16"/>
                <w:lang w:val="en-US" w:eastAsia="zh-CN"/>
              </w:rPr>
            </w:pPr>
            <w:r w:rsidRPr="00DA2979">
              <w:rPr>
                <w:sz w:val="16"/>
                <w:szCs w:val="16"/>
                <w:lang w:val="en-US" w:eastAsia="zh-CN"/>
              </w:rPr>
              <w:t>1.43</w:t>
            </w:r>
          </w:p>
        </w:tc>
        <w:tc>
          <w:tcPr>
            <w:tcW w:w="802" w:type="dxa"/>
            <w:tcBorders>
              <w:top w:val="nil"/>
              <w:left w:val="nil"/>
              <w:bottom w:val="single" w:sz="4" w:space="0" w:color="auto"/>
              <w:right w:val="single" w:sz="4" w:space="0" w:color="auto"/>
            </w:tcBorders>
            <w:shd w:val="clear" w:color="auto" w:fill="auto"/>
            <w:hideMark/>
          </w:tcPr>
          <w:p w14:paraId="27A27357" w14:textId="77777777" w:rsidR="00C57672" w:rsidRPr="00DA2979" w:rsidRDefault="00C57672" w:rsidP="009C163B">
            <w:pPr>
              <w:pStyle w:val="TAH"/>
              <w:rPr>
                <w:sz w:val="16"/>
                <w:szCs w:val="16"/>
                <w:lang w:val="en-US" w:eastAsia="zh-CN"/>
              </w:rPr>
            </w:pPr>
            <w:r w:rsidRPr="00DA2979">
              <w:rPr>
                <w:sz w:val="16"/>
                <w:szCs w:val="16"/>
                <w:lang w:val="en-US" w:eastAsia="zh-CN"/>
              </w:rPr>
              <w:t>1.43</w:t>
            </w:r>
          </w:p>
        </w:tc>
      </w:tr>
    </w:tbl>
    <w:p w14:paraId="215ADAC0" w14:textId="77777777" w:rsidR="00C57672" w:rsidRPr="00E11EA5" w:rsidRDefault="00C57672" w:rsidP="00C57672">
      <w:pPr>
        <w:rPr>
          <w:i/>
        </w:rPr>
      </w:pPr>
    </w:p>
    <w:p w14:paraId="3586B45E" w14:textId="77777777" w:rsidR="00C57672" w:rsidRPr="00E11EA5" w:rsidRDefault="00C57672" w:rsidP="00C57672">
      <w:pPr>
        <w:pStyle w:val="Heading3"/>
      </w:pPr>
      <w:bookmarkStart w:id="7210" w:name="_Toc32332255"/>
      <w:bookmarkStart w:id="7211" w:name="_Toc37430172"/>
      <w:bookmarkStart w:id="7212" w:name="_Toc43739275"/>
      <w:bookmarkStart w:id="7213" w:name="_Toc46347036"/>
      <w:bookmarkStart w:id="7214" w:name="_Toc53165975"/>
      <w:bookmarkStart w:id="7215" w:name="_Toc53166670"/>
      <w:bookmarkStart w:id="7216" w:name="_Toc53167364"/>
      <w:bookmarkStart w:id="7217" w:name="_Toc61130602"/>
      <w:bookmarkStart w:id="7218" w:name="_Toc61131328"/>
      <w:bookmarkStart w:id="7219" w:name="_Toc61188170"/>
      <w:bookmarkStart w:id="7220" w:name="_Toc83029460"/>
      <w:bookmarkStart w:id="7221" w:name="_Toc83920058"/>
      <w:bookmarkStart w:id="7222" w:name="_Toc89785079"/>
      <w:bookmarkStart w:id="7223" w:name="_Toc137299579"/>
      <w:bookmarkStart w:id="7224" w:name="_Toc138888625"/>
      <w:bookmarkStart w:id="7225" w:name="_Toc138889349"/>
      <w:bookmarkStart w:id="7226" w:name="_Toc145341068"/>
      <w:bookmarkStart w:id="7227" w:name="_Toc161842811"/>
      <w:bookmarkStart w:id="7228" w:name="_Toc169788920"/>
      <w:bookmarkStart w:id="7229" w:name="_Toc171512299"/>
      <w:r w:rsidRPr="00E11EA5">
        <w:t>10.2.5</w:t>
      </w:r>
      <w:r w:rsidRPr="00E11EA5">
        <w:tab/>
        <w:t>Near Field Test range</w:t>
      </w:r>
      <w:bookmarkEnd w:id="7210"/>
      <w:bookmarkEnd w:id="7211"/>
      <w:bookmarkEnd w:id="7212"/>
      <w:bookmarkEnd w:id="7213"/>
      <w:bookmarkEnd w:id="7214"/>
      <w:bookmarkEnd w:id="7215"/>
      <w:bookmarkEnd w:id="7216"/>
      <w:bookmarkEnd w:id="7217"/>
      <w:bookmarkEnd w:id="7218"/>
      <w:bookmarkEnd w:id="7219"/>
      <w:bookmarkEnd w:id="7220"/>
      <w:bookmarkEnd w:id="7221"/>
      <w:bookmarkEnd w:id="7222"/>
      <w:bookmarkEnd w:id="7223"/>
      <w:bookmarkEnd w:id="7224"/>
      <w:bookmarkEnd w:id="7225"/>
      <w:bookmarkEnd w:id="7226"/>
      <w:bookmarkEnd w:id="7227"/>
      <w:bookmarkEnd w:id="7228"/>
      <w:bookmarkEnd w:id="7229"/>
    </w:p>
    <w:p w14:paraId="0BC251F8" w14:textId="77777777" w:rsidR="00C57672" w:rsidRPr="00E11EA5" w:rsidRDefault="00C57672" w:rsidP="00C57672">
      <w:pPr>
        <w:pStyle w:val="Heading4"/>
        <w:rPr>
          <w:lang w:eastAsia="sv-SE"/>
        </w:rPr>
      </w:pPr>
      <w:bookmarkStart w:id="7230" w:name="_Toc32332256"/>
      <w:bookmarkStart w:id="7231" w:name="_Toc37430173"/>
      <w:bookmarkStart w:id="7232" w:name="_Toc43739276"/>
      <w:bookmarkStart w:id="7233" w:name="_Toc46347037"/>
      <w:bookmarkStart w:id="7234" w:name="_Toc53165976"/>
      <w:bookmarkStart w:id="7235" w:name="_Toc53166671"/>
      <w:bookmarkStart w:id="7236" w:name="_Toc53167365"/>
      <w:bookmarkStart w:id="7237" w:name="_Toc61130603"/>
      <w:bookmarkStart w:id="7238" w:name="_Toc61131329"/>
      <w:bookmarkStart w:id="7239" w:name="_Toc61188171"/>
      <w:bookmarkStart w:id="7240" w:name="_Toc83029461"/>
      <w:bookmarkStart w:id="7241" w:name="_Toc83920059"/>
      <w:bookmarkStart w:id="7242" w:name="_Toc89785080"/>
      <w:bookmarkStart w:id="7243" w:name="_Toc137299580"/>
      <w:bookmarkStart w:id="7244" w:name="_Toc138888626"/>
      <w:bookmarkStart w:id="7245" w:name="_Toc138889350"/>
      <w:bookmarkStart w:id="7246" w:name="_Toc145341069"/>
      <w:bookmarkStart w:id="7247" w:name="_Toc161842812"/>
      <w:bookmarkStart w:id="7248" w:name="_Toc169788921"/>
      <w:bookmarkStart w:id="7249" w:name="_Toc171512300"/>
      <w:r w:rsidRPr="00E11EA5">
        <w:rPr>
          <w:lang w:eastAsia="sv-SE"/>
        </w:rPr>
        <w:t>10.2.5.1</w:t>
      </w:r>
      <w:r w:rsidRPr="00E11EA5">
        <w:rPr>
          <w:lang w:eastAsia="sv-SE"/>
        </w:rPr>
        <w:tab/>
        <w:t>Measurement system description</w:t>
      </w:r>
      <w:bookmarkEnd w:id="7230"/>
      <w:bookmarkEnd w:id="7231"/>
      <w:bookmarkEnd w:id="7232"/>
      <w:bookmarkEnd w:id="7233"/>
      <w:bookmarkEnd w:id="7234"/>
      <w:bookmarkEnd w:id="7235"/>
      <w:bookmarkEnd w:id="7236"/>
      <w:bookmarkEnd w:id="7237"/>
      <w:bookmarkEnd w:id="7238"/>
      <w:bookmarkEnd w:id="7239"/>
      <w:bookmarkEnd w:id="7240"/>
      <w:bookmarkEnd w:id="7241"/>
      <w:bookmarkEnd w:id="7242"/>
      <w:bookmarkEnd w:id="7243"/>
      <w:bookmarkEnd w:id="7244"/>
      <w:bookmarkEnd w:id="7245"/>
      <w:bookmarkEnd w:id="7246"/>
      <w:bookmarkEnd w:id="7247"/>
      <w:bookmarkEnd w:id="7248"/>
      <w:bookmarkEnd w:id="7249"/>
    </w:p>
    <w:p w14:paraId="38CF4613" w14:textId="77777777" w:rsidR="00C57672" w:rsidRPr="00E11EA5" w:rsidRDefault="00C57672" w:rsidP="00C57672">
      <w:pPr>
        <w:rPr>
          <w:lang w:eastAsia="it-IT"/>
        </w:rPr>
      </w:pPr>
      <w:r w:rsidRPr="00E11EA5">
        <w:t>Measurement system description is captured in clause</w:t>
      </w:r>
      <w:r>
        <w:t> </w:t>
      </w:r>
      <w:r w:rsidRPr="00E11EA5">
        <w:t>7.5.</w:t>
      </w:r>
      <w:bookmarkStart w:id="7250" w:name="_Toc32332257"/>
      <w:bookmarkStart w:id="7251" w:name="_Toc37430174"/>
      <w:bookmarkStart w:id="7252" w:name="_Toc43739277"/>
      <w:bookmarkStart w:id="7253" w:name="_Toc46347038"/>
      <w:bookmarkStart w:id="7254" w:name="_Toc53165977"/>
      <w:bookmarkStart w:id="7255" w:name="_Toc53166672"/>
      <w:bookmarkStart w:id="7256" w:name="_Toc53167366"/>
    </w:p>
    <w:p w14:paraId="02C01C79" w14:textId="77777777" w:rsidR="00C57672" w:rsidRPr="00E11EA5" w:rsidRDefault="00C57672" w:rsidP="00C57672">
      <w:pPr>
        <w:pStyle w:val="Heading4"/>
        <w:rPr>
          <w:lang w:eastAsia="sv-SE"/>
        </w:rPr>
      </w:pPr>
      <w:bookmarkStart w:id="7257" w:name="_Toc61130604"/>
      <w:bookmarkStart w:id="7258" w:name="_Toc61131330"/>
      <w:bookmarkStart w:id="7259" w:name="_Toc61188172"/>
      <w:bookmarkStart w:id="7260" w:name="_Toc83029462"/>
      <w:bookmarkStart w:id="7261" w:name="_Toc83920060"/>
      <w:bookmarkStart w:id="7262" w:name="_Toc89785081"/>
      <w:bookmarkStart w:id="7263" w:name="_Toc137299581"/>
      <w:bookmarkStart w:id="7264" w:name="_Toc138888627"/>
      <w:bookmarkStart w:id="7265" w:name="_Toc138889351"/>
      <w:bookmarkStart w:id="7266" w:name="_Toc145341070"/>
      <w:bookmarkStart w:id="7267" w:name="_Toc161842813"/>
      <w:bookmarkStart w:id="7268" w:name="_Toc169788922"/>
      <w:bookmarkStart w:id="7269" w:name="_Toc171512301"/>
      <w:r w:rsidRPr="00E11EA5">
        <w:rPr>
          <w:lang w:eastAsia="sv-SE"/>
        </w:rPr>
        <w:t>10.2.5.2</w:t>
      </w:r>
      <w:r w:rsidRPr="00E11EA5">
        <w:rPr>
          <w:lang w:eastAsia="sv-SE"/>
        </w:rPr>
        <w:tab/>
        <w:t>Test procedure</w:t>
      </w:r>
      <w:bookmarkEnd w:id="7250"/>
      <w:bookmarkEnd w:id="7251"/>
      <w:bookmarkEnd w:id="7252"/>
      <w:bookmarkEnd w:id="7253"/>
      <w:bookmarkEnd w:id="7254"/>
      <w:bookmarkEnd w:id="7255"/>
      <w:bookmarkEnd w:id="7256"/>
      <w:bookmarkEnd w:id="7257"/>
      <w:bookmarkEnd w:id="7258"/>
      <w:bookmarkEnd w:id="7259"/>
      <w:bookmarkEnd w:id="7260"/>
      <w:bookmarkEnd w:id="7261"/>
      <w:bookmarkEnd w:id="7262"/>
      <w:bookmarkEnd w:id="7263"/>
      <w:bookmarkEnd w:id="7264"/>
      <w:bookmarkEnd w:id="7265"/>
      <w:bookmarkEnd w:id="7266"/>
      <w:bookmarkEnd w:id="7267"/>
      <w:bookmarkEnd w:id="7268"/>
      <w:bookmarkEnd w:id="7269"/>
    </w:p>
    <w:p w14:paraId="1F111212" w14:textId="77777777" w:rsidR="00C57672" w:rsidRPr="00E11EA5" w:rsidRDefault="00C57672" w:rsidP="00C57672">
      <w:pPr>
        <w:pStyle w:val="Heading5"/>
        <w:rPr>
          <w:lang w:eastAsia="sv-SE"/>
        </w:rPr>
      </w:pPr>
      <w:bookmarkStart w:id="7270" w:name="_Toc32332258"/>
      <w:bookmarkStart w:id="7271" w:name="_Toc37430175"/>
      <w:bookmarkStart w:id="7272" w:name="_Toc43739278"/>
      <w:bookmarkStart w:id="7273" w:name="_Toc46347039"/>
      <w:bookmarkStart w:id="7274" w:name="_Toc53165978"/>
      <w:bookmarkStart w:id="7275" w:name="_Toc53166673"/>
      <w:bookmarkStart w:id="7276" w:name="_Toc53167367"/>
      <w:bookmarkStart w:id="7277" w:name="_Toc61130605"/>
      <w:bookmarkStart w:id="7278" w:name="_Toc61131331"/>
      <w:bookmarkStart w:id="7279" w:name="_Toc61188173"/>
      <w:bookmarkStart w:id="7280" w:name="_Toc83029463"/>
      <w:bookmarkStart w:id="7281" w:name="_Toc83920061"/>
      <w:bookmarkStart w:id="7282" w:name="_Toc89785082"/>
      <w:bookmarkStart w:id="7283" w:name="_Toc137299582"/>
      <w:bookmarkStart w:id="7284" w:name="_Toc138888628"/>
      <w:bookmarkStart w:id="7285" w:name="_Toc138889352"/>
      <w:bookmarkStart w:id="7286" w:name="_Toc145341071"/>
      <w:bookmarkStart w:id="7287" w:name="_Toc161842814"/>
      <w:bookmarkStart w:id="7288" w:name="_Toc169788923"/>
      <w:bookmarkStart w:id="7289" w:name="_Toc171512302"/>
      <w:r w:rsidRPr="00E11EA5">
        <w:rPr>
          <w:lang w:eastAsia="sv-SE"/>
        </w:rPr>
        <w:t>10.2.5.2.1</w:t>
      </w:r>
      <w:r w:rsidRPr="00E11EA5">
        <w:rPr>
          <w:lang w:eastAsia="sv-SE"/>
        </w:rPr>
        <w:tab/>
      </w:r>
      <w:r w:rsidRPr="00E11EA5">
        <w:t xml:space="preserve">Stage 1: </w:t>
      </w:r>
      <w:r w:rsidRPr="00E11EA5">
        <w:rPr>
          <w:lang w:eastAsia="sv-SE"/>
        </w:rPr>
        <w:t>Calibration</w:t>
      </w:r>
      <w:bookmarkEnd w:id="7270"/>
      <w:bookmarkEnd w:id="7271"/>
      <w:bookmarkEnd w:id="7272"/>
      <w:bookmarkEnd w:id="7273"/>
      <w:bookmarkEnd w:id="7274"/>
      <w:bookmarkEnd w:id="7275"/>
      <w:bookmarkEnd w:id="7276"/>
      <w:bookmarkEnd w:id="7277"/>
      <w:bookmarkEnd w:id="7278"/>
      <w:bookmarkEnd w:id="7279"/>
      <w:bookmarkEnd w:id="7280"/>
      <w:bookmarkEnd w:id="7281"/>
      <w:bookmarkEnd w:id="7282"/>
      <w:bookmarkEnd w:id="7283"/>
      <w:bookmarkEnd w:id="7284"/>
      <w:bookmarkEnd w:id="7285"/>
      <w:bookmarkEnd w:id="7286"/>
      <w:bookmarkEnd w:id="7287"/>
      <w:bookmarkEnd w:id="7288"/>
      <w:bookmarkEnd w:id="7289"/>
    </w:p>
    <w:p w14:paraId="6CEEF449" w14:textId="77777777" w:rsidR="00C57672" w:rsidRPr="00E11EA5" w:rsidRDefault="00C57672" w:rsidP="00C57672">
      <w:pPr>
        <w:rPr>
          <w:lang w:eastAsia="sv-SE"/>
        </w:rPr>
      </w:pPr>
      <w:r w:rsidRPr="00E11EA5">
        <w:t xml:space="preserve">Calibration procedure for the </w:t>
      </w:r>
      <w:r w:rsidRPr="00E11EA5">
        <w:rPr>
          <w:noProof/>
          <w:lang w:val="en-US" w:eastAsia="sv-SE"/>
        </w:rPr>
        <w:t xml:space="preserve">Near Field Test </w:t>
      </w:r>
      <w:r w:rsidRPr="00E11EA5">
        <w:rPr>
          <w:lang w:eastAsia="sv-SE"/>
        </w:rPr>
        <w:t>Range</w:t>
      </w:r>
      <w:r w:rsidRPr="00E11EA5">
        <w:t xml:space="preserve"> is captured in clause</w:t>
      </w:r>
      <w:r>
        <w:t> </w:t>
      </w:r>
      <w:r w:rsidRPr="00E11EA5">
        <w:t>8.5.</w:t>
      </w:r>
    </w:p>
    <w:p w14:paraId="261E8AC2" w14:textId="77777777" w:rsidR="00C57672" w:rsidRPr="00501E48" w:rsidRDefault="00C57672" w:rsidP="00C57672">
      <w:pPr>
        <w:pStyle w:val="Heading5"/>
      </w:pPr>
      <w:bookmarkStart w:id="7290" w:name="_Toc32332259"/>
      <w:bookmarkStart w:id="7291" w:name="_Toc37430176"/>
      <w:bookmarkStart w:id="7292" w:name="_Toc43739279"/>
      <w:bookmarkStart w:id="7293" w:name="_Toc46347040"/>
      <w:bookmarkStart w:id="7294" w:name="_Toc53165979"/>
      <w:bookmarkStart w:id="7295" w:name="_Toc53166674"/>
      <w:bookmarkStart w:id="7296" w:name="_Toc53167368"/>
      <w:bookmarkStart w:id="7297" w:name="_Toc61130606"/>
      <w:bookmarkStart w:id="7298" w:name="_Toc61131332"/>
      <w:bookmarkStart w:id="7299" w:name="_Toc61188174"/>
      <w:bookmarkStart w:id="7300" w:name="_Toc83029464"/>
      <w:bookmarkStart w:id="7301" w:name="_Toc83920062"/>
      <w:bookmarkStart w:id="7302" w:name="_Toc89785083"/>
      <w:bookmarkStart w:id="7303" w:name="_Toc137299583"/>
      <w:bookmarkStart w:id="7304" w:name="_Toc138888629"/>
      <w:bookmarkStart w:id="7305" w:name="_Toc138889353"/>
      <w:bookmarkStart w:id="7306" w:name="_Toc145341072"/>
      <w:bookmarkStart w:id="7307" w:name="_Toc161842815"/>
      <w:bookmarkStart w:id="7308" w:name="_Toc169788924"/>
      <w:bookmarkStart w:id="7309" w:name="_Toc171512303"/>
      <w:r w:rsidRPr="00E11EA5">
        <w:rPr>
          <w:lang w:eastAsia="sv-SE"/>
        </w:rPr>
        <w:t>10.2.5.2.2</w:t>
      </w:r>
      <w:r w:rsidRPr="00E11EA5">
        <w:rPr>
          <w:lang w:eastAsia="sv-SE"/>
        </w:rPr>
        <w:tab/>
      </w:r>
      <w:r w:rsidRPr="00E11EA5">
        <w:t xml:space="preserve">Stage 2: </w:t>
      </w:r>
      <w:r w:rsidRPr="00E11EA5">
        <w:rPr>
          <w:lang w:eastAsia="sv-SE"/>
        </w:rPr>
        <w:t>BS measurement</w:t>
      </w:r>
      <w:bookmarkEnd w:id="7290"/>
      <w:bookmarkEnd w:id="7291"/>
      <w:bookmarkEnd w:id="7292"/>
      <w:bookmarkEnd w:id="7293"/>
      <w:bookmarkEnd w:id="7294"/>
      <w:bookmarkEnd w:id="7295"/>
      <w:bookmarkEnd w:id="7296"/>
      <w:bookmarkEnd w:id="7297"/>
      <w:bookmarkEnd w:id="7298"/>
      <w:bookmarkEnd w:id="7299"/>
      <w:bookmarkEnd w:id="7300"/>
      <w:bookmarkEnd w:id="7301"/>
      <w:bookmarkEnd w:id="7302"/>
      <w:bookmarkEnd w:id="7303"/>
      <w:bookmarkEnd w:id="7304"/>
      <w:bookmarkEnd w:id="7305"/>
      <w:bookmarkEnd w:id="7306"/>
      <w:bookmarkEnd w:id="7307"/>
      <w:bookmarkEnd w:id="7308"/>
      <w:bookmarkEnd w:id="7309"/>
    </w:p>
    <w:p w14:paraId="7CBE003A" w14:textId="77777777" w:rsidR="00C57672" w:rsidRPr="00E11EA5" w:rsidRDefault="00C57672" w:rsidP="00C57672">
      <w:r w:rsidRPr="00E11EA5">
        <w:t>The NFTR testing procedure consists in the following steps:</w:t>
      </w:r>
    </w:p>
    <w:p w14:paraId="201BA36A" w14:textId="77777777" w:rsidR="00C57672" w:rsidRPr="00E11EA5" w:rsidRDefault="00C57672" w:rsidP="00C57672">
      <w:pPr>
        <w:pStyle w:val="B1"/>
      </w:pPr>
      <w:r w:rsidRPr="00E11EA5">
        <w:t>1)</w:t>
      </w:r>
      <w:r w:rsidRPr="00E11EA5">
        <w:tab/>
        <w:t xml:space="preserve">BS near field </w:t>
      </w:r>
      <w:r w:rsidRPr="00753FEA">
        <w:rPr>
          <w:i/>
          <w:iCs/>
        </w:rPr>
        <w:t>radiation pattern</w:t>
      </w:r>
      <w:r w:rsidRPr="00E11EA5">
        <w:t xml:space="preserve"> measurement: this is performed when the </w:t>
      </w:r>
      <w:r w:rsidRPr="00E11EA5">
        <w:rPr>
          <w:lang w:val="en-CA"/>
        </w:rPr>
        <w:t xml:space="preserve">BS </w:t>
      </w:r>
      <w:r w:rsidRPr="00E11EA5">
        <w:t xml:space="preserve">will be receiving a defined modulated signal, as defined in </w:t>
      </w:r>
      <w:r w:rsidRPr="00E11EA5">
        <w:rPr>
          <w:lang w:eastAsia="zh-CN"/>
        </w:rPr>
        <w:t xml:space="preserve">applicable </w:t>
      </w:r>
      <w:r w:rsidRPr="00E11EA5">
        <w:t>conformance test specification.</w:t>
      </w:r>
    </w:p>
    <w:p w14:paraId="5F58D42D" w14:textId="77777777" w:rsidR="00C57672" w:rsidRPr="00E11EA5" w:rsidRDefault="00C57672" w:rsidP="00C57672">
      <w:pPr>
        <w:pStyle w:val="NO"/>
      </w:pPr>
      <w:r w:rsidRPr="00E11EA5">
        <w:t>NOTE:</w:t>
      </w:r>
      <w:r w:rsidRPr="00E11EA5">
        <w:tab/>
        <w:t xml:space="preserve">if the Near Field pattern is derived, for example by transmitting through the </w:t>
      </w:r>
      <w:r w:rsidRPr="00753FEA">
        <w:rPr>
          <w:i/>
          <w:iCs/>
        </w:rPr>
        <w:t>antenna array</w:t>
      </w:r>
      <w:r w:rsidRPr="00E11EA5">
        <w:t>, then uncertainty contributors need to be considered in the measurement uncertainty budget (including differences in matching losses between transmit and receive chains).</w:t>
      </w:r>
    </w:p>
    <w:p w14:paraId="6DD0A4CD" w14:textId="77777777" w:rsidR="00C57672" w:rsidRPr="00E11EA5" w:rsidRDefault="00C57672" w:rsidP="00C57672">
      <w:pPr>
        <w:pStyle w:val="B1"/>
      </w:pPr>
      <w:r w:rsidRPr="00E11EA5">
        <w:t>2)</w:t>
      </w:r>
      <w:r w:rsidRPr="00E11EA5">
        <w:tab/>
        <w:t>BS near field OTA sensitivity measurement: this is performed by measuring the sensitivity in near field when a modulated signal is received by the BS under test,</w:t>
      </w:r>
    </w:p>
    <w:p w14:paraId="784F403C" w14:textId="77777777" w:rsidR="00C57672" w:rsidRPr="00E11EA5" w:rsidRDefault="00C57672" w:rsidP="00C57672">
      <w:pPr>
        <w:pStyle w:val="B1"/>
      </w:pPr>
      <w:r w:rsidRPr="00E11EA5">
        <w:t>3)</w:t>
      </w:r>
      <w:r w:rsidRPr="00E11EA5">
        <w:tab/>
        <w:t>BS near field to far field EIS transformation: sensitivity measurement is applied.</w:t>
      </w:r>
    </w:p>
    <w:p w14:paraId="13603011" w14:textId="77777777" w:rsidR="00C57672" w:rsidRPr="00E11EA5" w:rsidRDefault="00C57672" w:rsidP="00C57672">
      <w:pPr>
        <w:pStyle w:val="B1"/>
      </w:pPr>
      <w:r>
        <w:tab/>
      </w:r>
      <w:r w:rsidRPr="00E11EA5">
        <w:t xml:space="preserve">The near field to far field transformation is a mathematical computation which is applied to the near field measured </w:t>
      </w:r>
      <w:r w:rsidRPr="00753FEA">
        <w:rPr>
          <w:i/>
          <w:iCs/>
        </w:rPr>
        <w:t>radiation pattern</w:t>
      </w:r>
      <w:r w:rsidRPr="00E11EA5">
        <w:t xml:space="preserve"> in order to compute the far field </w:t>
      </w:r>
      <w:r w:rsidRPr="00753FEA">
        <w:rPr>
          <w:i/>
          <w:iCs/>
        </w:rPr>
        <w:t>radiation pattern</w:t>
      </w:r>
      <w:r w:rsidRPr="00E11EA5">
        <w:t>. It is typically performed expanding the measured near field over a set of orthogonal basis functions. The near to far field transform is then performed in two steps:</w:t>
      </w:r>
    </w:p>
    <w:p w14:paraId="6C20AFCD" w14:textId="7273B6F6" w:rsidR="00C57672" w:rsidRPr="00E11EA5" w:rsidRDefault="00C57672" w:rsidP="00C57672">
      <w:pPr>
        <w:pStyle w:val="B2"/>
      </w:pPr>
      <w:r w:rsidRPr="00E11EA5">
        <w:t>3.1)</w:t>
      </w:r>
      <w:r w:rsidRPr="00E11EA5">
        <w:tab/>
        <w:t xml:space="preserve">Expansion (or projection) of the measured near field (i.e. </w:t>
      </w:r>
      <w:r w:rsidRPr="00E11EA5">
        <w:rPr>
          <w:i/>
          <w:iCs/>
        </w:rPr>
        <w:t>E</w:t>
      </w:r>
      <w:r w:rsidRPr="00E11EA5">
        <w:rPr>
          <w:i/>
          <w:iCs/>
          <w:vertAlign w:val="subscript"/>
        </w:rPr>
        <w:t>meas</w:t>
      </w:r>
      <w:r w:rsidR="009C163B">
        <w:rPr>
          <w:i/>
          <w:iCs/>
        </w:rPr>
        <w:t>I</w:t>
      </w:r>
      <w:r w:rsidRPr="00E11EA5">
        <w:t xml:space="preserve">) over a set of orthogonal basis functions (i.e. </w:t>
      </w:r>
      <w:r w:rsidRPr="00E11EA5">
        <w:rPr>
          <w:i/>
          <w:iCs/>
        </w:rPr>
        <w:t>F</w:t>
      </w:r>
      <w:r w:rsidRPr="00E11EA5">
        <w:rPr>
          <w:i/>
          <w:iCs/>
          <w:vertAlign w:val="subscript"/>
        </w:rPr>
        <w:t>ba</w:t>
      </w:r>
      <w:r w:rsidR="009C163B">
        <w:rPr>
          <w:i/>
          <w:iCs/>
          <w:vertAlign w:val="subscript"/>
        </w:rPr>
        <w:t>I</w:t>
      </w:r>
      <w:r w:rsidRPr="00E11EA5">
        <w:rPr>
          <w:i/>
          <w:iCs/>
        </w:rPr>
        <w:t>(r)</w:t>
      </w:r>
      <w:r w:rsidRPr="00E11EA5">
        <w:t>) in order to evaluate the transformed spectrum:</w:t>
      </w:r>
    </w:p>
    <w:p w14:paraId="3D052B15" w14:textId="760F6FC0" w:rsidR="00C57672" w:rsidRPr="00E11EA5" w:rsidRDefault="00C57672" w:rsidP="00C57672">
      <w:pPr>
        <w:pStyle w:val="EQ"/>
        <w:rPr>
          <w:i/>
          <w:noProof w:val="0"/>
        </w:rPr>
      </w:pPr>
      <w:r w:rsidRPr="00E11EA5">
        <w:rPr>
          <w:noProof w:val="0"/>
        </w:rPr>
        <w:tab/>
      </w:r>
      <w:r w:rsidR="009C163B">
        <w:rPr>
          <w:i/>
          <w:noProof w:val="0"/>
        </w:rPr>
        <w:t>I</w:t>
      </w:r>
      <w:r w:rsidRPr="00E11EA5">
        <w:rPr>
          <w:i/>
          <w:noProof w:val="0"/>
          <w:vertAlign w:val="subscript"/>
        </w:rPr>
        <w:t>eas</w:t>
      </w:r>
      <w:r w:rsidRPr="00E11EA5">
        <w:rPr>
          <w:i/>
          <w:noProof w:val="0"/>
        </w:rPr>
        <w:t>(r) = Spectrum * F</w:t>
      </w:r>
      <w:r w:rsidRPr="00E11EA5">
        <w:rPr>
          <w:i/>
          <w:noProof w:val="0"/>
          <w:vertAlign w:val="subscript"/>
        </w:rPr>
        <w:t>basis</w:t>
      </w:r>
      <w:r w:rsidRPr="00E11EA5">
        <w:rPr>
          <w:i/>
          <w:noProof w:val="0"/>
        </w:rPr>
        <w:t>(r)</w:t>
      </w:r>
    </w:p>
    <w:p w14:paraId="0A5295C8" w14:textId="77777777" w:rsidR="00C57672" w:rsidRPr="00E11EA5" w:rsidRDefault="00C57672" w:rsidP="00C57672">
      <w:pPr>
        <w:pStyle w:val="B2"/>
      </w:pPr>
      <w:r w:rsidRPr="00E11EA5">
        <w:t>3.2)</w:t>
      </w:r>
      <w:r w:rsidRPr="00E11EA5">
        <w:tab/>
        <w:t>FF (i.e. E</w:t>
      </w:r>
      <w:r w:rsidRPr="00E11EA5">
        <w:rPr>
          <w:vertAlign w:val="subscript"/>
        </w:rPr>
        <w:t>FF</w:t>
      </w:r>
      <w:r w:rsidRPr="00E11EA5">
        <w:t>) computation using the previously calculated spectrum and with the basis functions evaluated at r</w:t>
      </w:r>
      <w:r w:rsidRPr="00E11EA5">
        <w:sym w:font="Wingdings" w:char="F0E0"/>
      </w:r>
      <w:r w:rsidRPr="00E11EA5">
        <w:t xml:space="preserve">∞ (i.e. </w:t>
      </w:r>
      <w:r w:rsidRPr="00E11EA5">
        <w:rPr>
          <w:i/>
          <w:iCs/>
        </w:rPr>
        <w:t>F</w:t>
      </w:r>
      <w:r w:rsidRPr="00E11EA5">
        <w:rPr>
          <w:i/>
          <w:iCs/>
          <w:vertAlign w:val="subscript"/>
        </w:rPr>
        <w:t>basis</w:t>
      </w:r>
      <w:r w:rsidRPr="00E11EA5">
        <w:rPr>
          <w:i/>
          <w:iCs/>
        </w:rPr>
        <w:t xml:space="preserve">(r </w:t>
      </w:r>
      <w:r w:rsidRPr="00E11EA5">
        <w:rPr>
          <w:i/>
          <w:iCs/>
        </w:rPr>
        <w:sym w:font="Wingdings" w:char="F0E0"/>
      </w:r>
      <w:r w:rsidRPr="00E11EA5">
        <w:rPr>
          <w:i/>
          <w:iCs/>
        </w:rPr>
        <w:t xml:space="preserve"> ∞)</w:t>
      </w:r>
      <w:r w:rsidRPr="00E11EA5">
        <w:t>):</w:t>
      </w:r>
    </w:p>
    <w:p w14:paraId="1D48C245" w14:textId="77777777" w:rsidR="00C57672" w:rsidRPr="00E11EA5" w:rsidRDefault="00C57672" w:rsidP="00C57672">
      <w:pPr>
        <w:pStyle w:val="EQ"/>
        <w:rPr>
          <w:i/>
          <w:noProof w:val="0"/>
        </w:rPr>
      </w:pPr>
      <w:r w:rsidRPr="00E11EA5">
        <w:rPr>
          <w:noProof w:val="0"/>
        </w:rPr>
        <w:tab/>
      </w:r>
      <w:r w:rsidRPr="00E11EA5">
        <w:rPr>
          <w:i/>
          <w:noProof w:val="0"/>
        </w:rPr>
        <w:t>E</w:t>
      </w:r>
      <w:r w:rsidRPr="00E11EA5">
        <w:rPr>
          <w:i/>
          <w:noProof w:val="0"/>
          <w:vertAlign w:val="subscript"/>
        </w:rPr>
        <w:t>FF</w:t>
      </w:r>
      <w:r w:rsidRPr="00E11EA5">
        <w:rPr>
          <w:i/>
          <w:noProof w:val="0"/>
        </w:rPr>
        <w:t xml:space="preserve"> = Spectrum * F</w:t>
      </w:r>
      <w:r w:rsidRPr="00E11EA5">
        <w:rPr>
          <w:i/>
          <w:noProof w:val="0"/>
          <w:vertAlign w:val="subscript"/>
        </w:rPr>
        <w:t>basis</w:t>
      </w:r>
      <w:r w:rsidRPr="00E11EA5">
        <w:rPr>
          <w:i/>
          <w:noProof w:val="0"/>
        </w:rPr>
        <w:t xml:space="preserve">(r </w:t>
      </w:r>
      <w:r w:rsidRPr="00E11EA5">
        <w:rPr>
          <w:i/>
          <w:noProof w:val="0"/>
        </w:rPr>
        <w:sym w:font="Wingdings" w:char="F0E0"/>
      </w:r>
      <w:r w:rsidRPr="00E11EA5">
        <w:rPr>
          <w:i/>
          <w:noProof w:val="0"/>
        </w:rPr>
        <w:t xml:space="preserve"> ∞)</w:t>
      </w:r>
    </w:p>
    <w:p w14:paraId="0B5195C7" w14:textId="77777777" w:rsidR="00C57672" w:rsidRPr="00E11EA5" w:rsidRDefault="00C57672" w:rsidP="00C57672">
      <w:pPr>
        <w:pStyle w:val="B1"/>
      </w:pPr>
      <w:r>
        <w:tab/>
      </w:r>
      <w:r w:rsidRPr="00E11EA5">
        <w:t>When performing the near field to far field transformation, the sensitivity measurement is applied so that the near field pattern will be transformed from relative power (i.e. dB) to absolute power (i.e. dBm). In this specific case, the EIS far field pattern is expressed in terms of the absolute power received by the BS.</w:t>
      </w:r>
    </w:p>
    <w:p w14:paraId="53EBBC6C" w14:textId="77777777" w:rsidR="00C57672" w:rsidRPr="00E11EA5" w:rsidRDefault="00C57672" w:rsidP="00C57672">
      <w:pPr>
        <w:pStyle w:val="B1"/>
      </w:pPr>
      <w:r w:rsidRPr="00E11EA5">
        <w:t>4)</w:t>
      </w:r>
      <w:r w:rsidRPr="00E11EA5">
        <w:tab/>
        <w:t>BS OTA sensitivity: once the full 3D far field EIS pattern has been computed in step 3 from measurements in step 2, the OTA sensitivity can be derived.</w:t>
      </w:r>
    </w:p>
    <w:p w14:paraId="15A85FDE" w14:textId="77777777" w:rsidR="00C57672" w:rsidRPr="00E11EA5" w:rsidRDefault="00C57672" w:rsidP="00C57672">
      <w:pPr>
        <w:pStyle w:val="Heading4"/>
        <w:rPr>
          <w:lang w:eastAsia="sv-SE"/>
        </w:rPr>
      </w:pPr>
      <w:bookmarkStart w:id="7310" w:name="_Toc32332260"/>
      <w:bookmarkStart w:id="7311" w:name="_Toc37430177"/>
      <w:bookmarkStart w:id="7312" w:name="_Toc43739280"/>
      <w:bookmarkStart w:id="7313" w:name="_Toc46347041"/>
      <w:bookmarkStart w:id="7314" w:name="_Toc53165980"/>
      <w:bookmarkStart w:id="7315" w:name="_Toc53166675"/>
      <w:bookmarkStart w:id="7316" w:name="_Toc53167369"/>
      <w:bookmarkStart w:id="7317" w:name="_Toc61130607"/>
      <w:bookmarkStart w:id="7318" w:name="_Toc61131333"/>
      <w:bookmarkStart w:id="7319" w:name="_Toc61188175"/>
      <w:bookmarkStart w:id="7320" w:name="_Toc83029465"/>
      <w:bookmarkStart w:id="7321" w:name="_Toc83920063"/>
      <w:bookmarkStart w:id="7322" w:name="_Toc89785084"/>
      <w:bookmarkStart w:id="7323" w:name="_Toc137299584"/>
      <w:bookmarkStart w:id="7324" w:name="_Toc138888630"/>
      <w:bookmarkStart w:id="7325" w:name="_Toc138889354"/>
      <w:bookmarkStart w:id="7326" w:name="_Toc145341073"/>
      <w:bookmarkStart w:id="7327" w:name="_Toc161842816"/>
      <w:bookmarkStart w:id="7328" w:name="_Toc169788925"/>
      <w:bookmarkStart w:id="7329" w:name="_Toc171512304"/>
      <w:r w:rsidRPr="00E11EA5">
        <w:rPr>
          <w:lang w:eastAsia="sv-SE"/>
        </w:rPr>
        <w:lastRenderedPageBreak/>
        <w:t>10.2.5.3</w:t>
      </w:r>
      <w:r w:rsidRPr="00E11EA5">
        <w:rPr>
          <w:lang w:eastAsia="sv-SE"/>
        </w:rPr>
        <w:tab/>
      </w:r>
      <w:r w:rsidRPr="00E11EA5">
        <w:t>MU value derivation</w:t>
      </w:r>
      <w:r w:rsidRPr="00E11EA5">
        <w:rPr>
          <w:lang w:eastAsia="sv-SE"/>
        </w:rPr>
        <w:t>, FR1</w:t>
      </w:r>
      <w:bookmarkEnd w:id="7310"/>
      <w:bookmarkEnd w:id="7311"/>
      <w:bookmarkEnd w:id="7312"/>
      <w:bookmarkEnd w:id="7313"/>
      <w:bookmarkEnd w:id="7314"/>
      <w:bookmarkEnd w:id="7315"/>
      <w:bookmarkEnd w:id="7316"/>
      <w:bookmarkEnd w:id="7317"/>
      <w:bookmarkEnd w:id="7318"/>
      <w:bookmarkEnd w:id="7319"/>
      <w:bookmarkEnd w:id="7320"/>
      <w:bookmarkEnd w:id="7321"/>
      <w:bookmarkEnd w:id="7322"/>
      <w:bookmarkEnd w:id="7323"/>
      <w:bookmarkEnd w:id="7324"/>
      <w:bookmarkEnd w:id="7325"/>
      <w:bookmarkEnd w:id="7326"/>
      <w:bookmarkEnd w:id="7327"/>
      <w:bookmarkEnd w:id="7328"/>
      <w:bookmarkEnd w:id="7329"/>
    </w:p>
    <w:p w14:paraId="777278F3" w14:textId="77777777" w:rsidR="00C57672" w:rsidRPr="00E11EA5" w:rsidRDefault="00C57672" w:rsidP="00C57672">
      <w:r w:rsidRPr="00E11EA5">
        <w:rPr>
          <w:lang w:eastAsia="sv-SE"/>
        </w:rPr>
        <w:t>Table 10.2.5.3</w:t>
      </w:r>
      <w:r w:rsidRPr="00E11EA5">
        <w:t xml:space="preserve">-1 captures derivation of the expanded measurement uncertainty values for OTA sensitivity measurements in </w:t>
      </w:r>
      <w:r w:rsidRPr="00E11EA5">
        <w:rPr>
          <w:lang w:val="en-US"/>
        </w:rPr>
        <w:t>Near Field Test Range</w:t>
      </w:r>
      <w:r w:rsidRPr="00E11EA5">
        <w:t>.</w:t>
      </w:r>
    </w:p>
    <w:p w14:paraId="7D96F00B" w14:textId="77777777" w:rsidR="00C57672" w:rsidRPr="00E11EA5" w:rsidRDefault="00C57672" w:rsidP="00C57672">
      <w:pPr>
        <w:rPr>
          <w:lang w:eastAsia="sv-SE"/>
        </w:rPr>
      </w:pPr>
      <w:r w:rsidRPr="00E11EA5">
        <w:t>Standard uncertainty values for the signal generator, network analyzer and reference antenna are according to the test equipment uncertainty values, as captured in annex C.</w:t>
      </w:r>
    </w:p>
    <w:p w14:paraId="2283DA3F" w14:textId="77777777" w:rsidR="00C57672" w:rsidRPr="00E11EA5" w:rsidRDefault="00C57672" w:rsidP="00C57672">
      <w:pPr>
        <w:pStyle w:val="TH"/>
      </w:pPr>
      <w:r w:rsidRPr="00E11EA5">
        <w:lastRenderedPageBreak/>
        <w:t xml:space="preserve">Table </w:t>
      </w:r>
      <w:r w:rsidRPr="00E11EA5">
        <w:rPr>
          <w:lang w:eastAsia="sv-SE"/>
        </w:rPr>
        <w:t>10.2.5.3</w:t>
      </w:r>
      <w:r w:rsidRPr="00E11EA5">
        <w:t xml:space="preserve">-1: </w:t>
      </w:r>
      <w:r w:rsidRPr="00E11EA5">
        <w:rPr>
          <w:lang w:eastAsia="sv-SE"/>
        </w:rPr>
        <w:t>NFTR measurement uncertainty</w:t>
      </w:r>
      <w:r w:rsidRPr="00E11EA5">
        <w:t xml:space="preserve"> value</w:t>
      </w:r>
      <w:r w:rsidRPr="00E11EA5">
        <w:rPr>
          <w:lang w:eastAsia="sv-SE"/>
        </w:rPr>
        <w:t xml:space="preserve"> derivation for OTA sensitivity measurements</w:t>
      </w:r>
      <w:r w:rsidRPr="00E11EA5">
        <w:t>, FR1</w:t>
      </w:r>
    </w:p>
    <w:tbl>
      <w:tblPr>
        <w:tblW w:w="0" w:type="auto"/>
        <w:jc w:val="center"/>
        <w:tblLayout w:type="fixed"/>
        <w:tblLook w:val="04A0" w:firstRow="1" w:lastRow="0" w:firstColumn="1" w:lastColumn="0" w:noHBand="0" w:noVBand="1"/>
      </w:tblPr>
      <w:tblGrid>
        <w:gridCol w:w="514"/>
        <w:gridCol w:w="1660"/>
        <w:gridCol w:w="578"/>
        <w:gridCol w:w="818"/>
        <w:gridCol w:w="818"/>
        <w:gridCol w:w="1319"/>
        <w:gridCol w:w="1377"/>
        <w:gridCol w:w="333"/>
        <w:gridCol w:w="578"/>
        <w:gridCol w:w="818"/>
        <w:gridCol w:w="818"/>
      </w:tblGrid>
      <w:tr w:rsidR="00C57672" w:rsidRPr="00DA2979" w14:paraId="7312A880" w14:textId="77777777" w:rsidTr="009C163B">
        <w:trPr>
          <w:cantSplit/>
          <w:jc w:val="center"/>
        </w:trPr>
        <w:tc>
          <w:tcPr>
            <w:tcW w:w="514" w:type="dxa"/>
            <w:tcBorders>
              <w:top w:val="single" w:sz="4" w:space="0" w:color="auto"/>
              <w:left w:val="single" w:sz="4" w:space="0" w:color="auto"/>
              <w:right w:val="single" w:sz="4" w:space="0" w:color="auto"/>
            </w:tcBorders>
            <w:shd w:val="clear" w:color="auto" w:fill="auto"/>
            <w:hideMark/>
          </w:tcPr>
          <w:p w14:paraId="37586D4B" w14:textId="77777777" w:rsidR="00C57672" w:rsidRPr="00DA2979" w:rsidRDefault="00C57672" w:rsidP="009C163B">
            <w:pPr>
              <w:pStyle w:val="TAH"/>
              <w:rPr>
                <w:sz w:val="16"/>
                <w:szCs w:val="16"/>
                <w:lang w:val="en-US" w:eastAsia="zh-CN"/>
              </w:rPr>
            </w:pPr>
            <w:r w:rsidRPr="00DA2979">
              <w:rPr>
                <w:sz w:val="16"/>
                <w:szCs w:val="16"/>
                <w:lang w:val="en-US" w:eastAsia="zh-CN"/>
              </w:rPr>
              <w:lastRenderedPageBreak/>
              <w:t>UID</w:t>
            </w:r>
          </w:p>
        </w:tc>
        <w:tc>
          <w:tcPr>
            <w:tcW w:w="1660" w:type="dxa"/>
            <w:tcBorders>
              <w:top w:val="single" w:sz="4" w:space="0" w:color="auto"/>
              <w:left w:val="single" w:sz="4" w:space="0" w:color="auto"/>
              <w:right w:val="single" w:sz="4" w:space="0" w:color="auto"/>
            </w:tcBorders>
            <w:shd w:val="clear" w:color="auto" w:fill="auto"/>
            <w:hideMark/>
          </w:tcPr>
          <w:p w14:paraId="566597E2"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214" w:type="dxa"/>
            <w:gridSpan w:val="3"/>
            <w:tcBorders>
              <w:top w:val="single" w:sz="4" w:space="0" w:color="auto"/>
              <w:left w:val="nil"/>
              <w:bottom w:val="single" w:sz="4" w:space="0" w:color="auto"/>
              <w:right w:val="single" w:sz="4" w:space="0" w:color="auto"/>
            </w:tcBorders>
            <w:shd w:val="clear" w:color="auto" w:fill="auto"/>
            <w:hideMark/>
          </w:tcPr>
          <w:p w14:paraId="12809770"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319" w:type="dxa"/>
            <w:tcBorders>
              <w:top w:val="single" w:sz="4" w:space="0" w:color="auto"/>
              <w:left w:val="single" w:sz="4" w:space="0" w:color="auto"/>
              <w:right w:val="single" w:sz="4" w:space="0" w:color="auto"/>
            </w:tcBorders>
            <w:shd w:val="clear" w:color="auto" w:fill="auto"/>
            <w:hideMark/>
          </w:tcPr>
          <w:p w14:paraId="6A3E7176"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377" w:type="dxa"/>
            <w:tcBorders>
              <w:top w:val="single" w:sz="4" w:space="0" w:color="auto"/>
              <w:left w:val="single" w:sz="4" w:space="0" w:color="auto"/>
              <w:right w:val="single" w:sz="4" w:space="0" w:color="auto"/>
            </w:tcBorders>
            <w:shd w:val="clear" w:color="auto" w:fill="auto"/>
            <w:hideMark/>
          </w:tcPr>
          <w:p w14:paraId="7893AA88"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54022E79"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214" w:type="dxa"/>
            <w:gridSpan w:val="3"/>
            <w:tcBorders>
              <w:top w:val="single" w:sz="4" w:space="0" w:color="auto"/>
              <w:left w:val="nil"/>
              <w:bottom w:val="single" w:sz="4" w:space="0" w:color="auto"/>
              <w:right w:val="single" w:sz="4" w:space="0" w:color="auto"/>
            </w:tcBorders>
            <w:shd w:val="clear" w:color="auto" w:fill="auto"/>
            <w:hideMark/>
          </w:tcPr>
          <w:p w14:paraId="72BDB697"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54CF8F9C" w14:textId="77777777" w:rsidTr="009C163B">
        <w:trPr>
          <w:cantSplit/>
          <w:jc w:val="center"/>
        </w:trPr>
        <w:tc>
          <w:tcPr>
            <w:tcW w:w="514" w:type="dxa"/>
            <w:tcBorders>
              <w:left w:val="single" w:sz="4" w:space="0" w:color="auto"/>
              <w:bottom w:val="single" w:sz="4" w:space="0" w:color="auto"/>
              <w:right w:val="single" w:sz="4" w:space="0" w:color="auto"/>
            </w:tcBorders>
            <w:shd w:val="clear" w:color="auto" w:fill="auto"/>
            <w:hideMark/>
          </w:tcPr>
          <w:p w14:paraId="2DD73B33" w14:textId="77777777" w:rsidR="00C57672" w:rsidRPr="00DA2979" w:rsidRDefault="00C57672" w:rsidP="009C163B">
            <w:pPr>
              <w:pStyle w:val="TAH"/>
              <w:rPr>
                <w:sz w:val="16"/>
                <w:szCs w:val="16"/>
                <w:lang w:val="en-US" w:eastAsia="zh-CN"/>
              </w:rPr>
            </w:pPr>
          </w:p>
        </w:tc>
        <w:tc>
          <w:tcPr>
            <w:tcW w:w="1660" w:type="dxa"/>
            <w:tcBorders>
              <w:left w:val="single" w:sz="4" w:space="0" w:color="auto"/>
              <w:bottom w:val="single" w:sz="4" w:space="0" w:color="auto"/>
              <w:right w:val="single" w:sz="4" w:space="0" w:color="auto"/>
            </w:tcBorders>
            <w:shd w:val="clear" w:color="auto" w:fill="auto"/>
            <w:hideMark/>
          </w:tcPr>
          <w:p w14:paraId="3506E161" w14:textId="77777777" w:rsidR="00C57672" w:rsidRPr="00DA2979" w:rsidRDefault="00C57672" w:rsidP="009C163B">
            <w:pPr>
              <w:pStyle w:val="TAH"/>
              <w:rPr>
                <w:sz w:val="16"/>
                <w:szCs w:val="16"/>
                <w:lang w:val="en-US" w:eastAsia="zh-CN"/>
              </w:rPr>
            </w:pPr>
          </w:p>
        </w:tc>
        <w:tc>
          <w:tcPr>
            <w:tcW w:w="578" w:type="dxa"/>
            <w:tcBorders>
              <w:top w:val="nil"/>
              <w:left w:val="single" w:sz="4" w:space="0" w:color="auto"/>
              <w:bottom w:val="nil"/>
              <w:right w:val="single" w:sz="4" w:space="0" w:color="auto"/>
            </w:tcBorders>
            <w:shd w:val="clear" w:color="auto" w:fill="auto"/>
            <w:hideMark/>
          </w:tcPr>
          <w:p w14:paraId="64011583" w14:textId="03C3AABB"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18" w:type="dxa"/>
            <w:tcBorders>
              <w:top w:val="nil"/>
              <w:left w:val="nil"/>
              <w:bottom w:val="nil"/>
              <w:right w:val="single" w:sz="4" w:space="0" w:color="auto"/>
            </w:tcBorders>
            <w:shd w:val="clear" w:color="auto" w:fill="auto"/>
            <w:hideMark/>
          </w:tcPr>
          <w:p w14:paraId="18A3232D" w14:textId="5A030587"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18" w:type="dxa"/>
            <w:tcBorders>
              <w:top w:val="nil"/>
              <w:left w:val="nil"/>
              <w:bottom w:val="nil"/>
              <w:right w:val="single" w:sz="4" w:space="0" w:color="auto"/>
            </w:tcBorders>
            <w:shd w:val="clear" w:color="auto" w:fill="auto"/>
            <w:hideMark/>
          </w:tcPr>
          <w:p w14:paraId="45892DFE" w14:textId="3FCB586C"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319" w:type="dxa"/>
            <w:tcBorders>
              <w:left w:val="single" w:sz="4" w:space="0" w:color="auto"/>
              <w:bottom w:val="single" w:sz="4" w:space="0" w:color="auto"/>
              <w:right w:val="single" w:sz="4" w:space="0" w:color="auto"/>
            </w:tcBorders>
            <w:shd w:val="clear" w:color="auto" w:fill="auto"/>
            <w:hideMark/>
          </w:tcPr>
          <w:p w14:paraId="3AB64F67"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377" w:type="dxa"/>
            <w:tcBorders>
              <w:left w:val="single" w:sz="4" w:space="0" w:color="auto"/>
              <w:bottom w:val="single" w:sz="4" w:space="0" w:color="auto"/>
              <w:right w:val="single" w:sz="4" w:space="0" w:color="auto"/>
            </w:tcBorders>
            <w:shd w:val="clear" w:color="auto" w:fill="auto"/>
            <w:hideMark/>
          </w:tcPr>
          <w:p w14:paraId="7F10EBFE"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473A7DB6" w14:textId="77777777" w:rsidR="00C57672" w:rsidRPr="00DA2979" w:rsidRDefault="00C57672" w:rsidP="009C163B">
            <w:pPr>
              <w:pStyle w:val="TAH"/>
              <w:rPr>
                <w:i/>
                <w:iCs/>
                <w:sz w:val="16"/>
                <w:szCs w:val="16"/>
                <w:lang w:val="en-US" w:eastAsia="zh-CN"/>
              </w:rPr>
            </w:pPr>
          </w:p>
        </w:tc>
        <w:tc>
          <w:tcPr>
            <w:tcW w:w="578" w:type="dxa"/>
            <w:tcBorders>
              <w:top w:val="nil"/>
              <w:left w:val="single" w:sz="4" w:space="0" w:color="auto"/>
              <w:bottom w:val="nil"/>
              <w:right w:val="single" w:sz="4" w:space="0" w:color="auto"/>
            </w:tcBorders>
            <w:shd w:val="clear" w:color="auto" w:fill="auto"/>
            <w:hideMark/>
          </w:tcPr>
          <w:p w14:paraId="29F5947F" w14:textId="49476CF1"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18" w:type="dxa"/>
            <w:tcBorders>
              <w:top w:val="nil"/>
              <w:left w:val="nil"/>
              <w:bottom w:val="nil"/>
              <w:right w:val="single" w:sz="4" w:space="0" w:color="auto"/>
            </w:tcBorders>
            <w:shd w:val="clear" w:color="auto" w:fill="auto"/>
            <w:hideMark/>
          </w:tcPr>
          <w:p w14:paraId="4D4E9CC2" w14:textId="3B7F3EA5"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18" w:type="dxa"/>
            <w:tcBorders>
              <w:top w:val="nil"/>
              <w:left w:val="nil"/>
              <w:bottom w:val="nil"/>
              <w:right w:val="single" w:sz="8" w:space="0" w:color="auto"/>
            </w:tcBorders>
            <w:shd w:val="clear" w:color="auto" w:fill="auto"/>
            <w:hideMark/>
          </w:tcPr>
          <w:p w14:paraId="5BE0A966" w14:textId="028BD8A9"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31D90FF5" w14:textId="77777777" w:rsidTr="009C163B">
        <w:trPr>
          <w:cantSplit/>
          <w:jc w:val="center"/>
        </w:trPr>
        <w:tc>
          <w:tcPr>
            <w:tcW w:w="8813" w:type="dxa"/>
            <w:gridSpan w:val="10"/>
            <w:tcBorders>
              <w:top w:val="single" w:sz="4" w:space="0" w:color="auto"/>
              <w:left w:val="single" w:sz="4" w:space="0" w:color="auto"/>
              <w:bottom w:val="single" w:sz="4" w:space="0" w:color="auto"/>
              <w:right w:val="single" w:sz="4" w:space="0" w:color="auto"/>
            </w:tcBorders>
            <w:shd w:val="clear" w:color="auto" w:fill="auto"/>
            <w:hideMark/>
          </w:tcPr>
          <w:p w14:paraId="39C5408B" w14:textId="77777777" w:rsidR="00C57672" w:rsidRPr="00DA2979" w:rsidRDefault="00C57672" w:rsidP="009C163B">
            <w:pPr>
              <w:pStyle w:val="TAH"/>
              <w:rPr>
                <w:rFonts w:eastAsia="SimSun" w:cs="Arial"/>
                <w:bCs/>
                <w:sz w:val="16"/>
                <w:szCs w:val="16"/>
                <w:lang w:val="en-US" w:eastAsia="zh-CN"/>
              </w:rPr>
            </w:pPr>
            <w:r w:rsidRPr="00DA2979">
              <w:rPr>
                <w:rFonts w:eastAsia="SimSun" w:cs="Arial"/>
                <w:bCs/>
                <w:sz w:val="16"/>
                <w:szCs w:val="16"/>
                <w:lang w:val="en-US" w:eastAsia="zh-CN"/>
              </w:rPr>
              <w:t>Stage 2: BS measurement</w:t>
            </w:r>
          </w:p>
        </w:tc>
        <w:tc>
          <w:tcPr>
            <w:tcW w:w="818" w:type="dxa"/>
            <w:tcBorders>
              <w:top w:val="single" w:sz="4" w:space="0" w:color="auto"/>
              <w:left w:val="nil"/>
              <w:bottom w:val="single" w:sz="4" w:space="0" w:color="auto"/>
              <w:right w:val="single" w:sz="4" w:space="0" w:color="auto"/>
            </w:tcBorders>
            <w:shd w:val="clear" w:color="auto" w:fill="auto"/>
            <w:hideMark/>
          </w:tcPr>
          <w:p w14:paraId="5F49EB69" w14:textId="77777777" w:rsidR="00C57672" w:rsidRPr="00DA2979" w:rsidRDefault="00C57672" w:rsidP="009C163B">
            <w:pPr>
              <w:pStyle w:val="TAH"/>
              <w:rPr>
                <w:rFonts w:eastAsia="SimSun" w:cs="Arial"/>
                <w:bCs/>
                <w:sz w:val="16"/>
                <w:szCs w:val="16"/>
                <w:lang w:val="en-US" w:eastAsia="zh-CN"/>
              </w:rPr>
            </w:pPr>
            <w:r w:rsidRPr="00DA2979">
              <w:rPr>
                <w:rFonts w:eastAsia="SimSun" w:cs="Arial"/>
                <w:bCs/>
                <w:sz w:val="16"/>
                <w:szCs w:val="16"/>
                <w:lang w:val="en-US" w:eastAsia="zh-CN"/>
              </w:rPr>
              <w:t xml:space="preserve">　</w:t>
            </w:r>
          </w:p>
        </w:tc>
      </w:tr>
      <w:tr w:rsidR="008D41C6" w:rsidRPr="00DA2979" w14:paraId="6F11F273"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6F460AA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B3-1</w:t>
            </w:r>
          </w:p>
        </w:tc>
        <w:tc>
          <w:tcPr>
            <w:tcW w:w="1660" w:type="dxa"/>
            <w:tcBorders>
              <w:top w:val="nil"/>
              <w:left w:val="nil"/>
              <w:bottom w:val="single" w:sz="4" w:space="0" w:color="auto"/>
              <w:right w:val="single" w:sz="4" w:space="0" w:color="auto"/>
            </w:tcBorders>
            <w:shd w:val="clear" w:color="auto" w:fill="auto"/>
            <w:hideMark/>
          </w:tcPr>
          <w:p w14:paraId="6D13DB5F" w14:textId="493F102F" w:rsidR="008D41C6" w:rsidRPr="00DA2979" w:rsidRDefault="008D41C6" w:rsidP="008D41C6">
            <w:pPr>
              <w:pStyle w:val="TAL"/>
              <w:rPr>
                <w:sz w:val="16"/>
                <w:szCs w:val="16"/>
                <w:lang w:val="en-US" w:eastAsia="zh-CN"/>
              </w:rPr>
            </w:pPr>
            <w:r>
              <w:rPr>
                <w:lang w:val="en-US" w:eastAsia="zh-CN"/>
              </w:rPr>
              <w:t>Axes intersection</w:t>
            </w:r>
          </w:p>
        </w:tc>
        <w:tc>
          <w:tcPr>
            <w:tcW w:w="578" w:type="dxa"/>
            <w:tcBorders>
              <w:top w:val="nil"/>
              <w:left w:val="nil"/>
              <w:bottom w:val="single" w:sz="4" w:space="0" w:color="auto"/>
              <w:right w:val="single" w:sz="4" w:space="0" w:color="auto"/>
            </w:tcBorders>
            <w:shd w:val="clear" w:color="auto" w:fill="auto"/>
            <w:hideMark/>
          </w:tcPr>
          <w:p w14:paraId="2DD3AD9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CB7713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147F326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6EBCA68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564E5DF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777B88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66EFE1A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1BB1654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F86BD1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4CC175FD"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1E8F1BC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B3-2</w:t>
            </w:r>
          </w:p>
        </w:tc>
        <w:tc>
          <w:tcPr>
            <w:tcW w:w="1660" w:type="dxa"/>
            <w:tcBorders>
              <w:top w:val="nil"/>
              <w:left w:val="nil"/>
              <w:bottom w:val="single" w:sz="4" w:space="0" w:color="auto"/>
              <w:right w:val="single" w:sz="4" w:space="0" w:color="auto"/>
            </w:tcBorders>
            <w:shd w:val="clear" w:color="auto" w:fill="auto"/>
            <w:hideMark/>
          </w:tcPr>
          <w:p w14:paraId="7329F184" w14:textId="135CC999" w:rsidR="008D41C6" w:rsidRPr="00DA2979" w:rsidRDefault="008D41C6" w:rsidP="008D41C6">
            <w:pPr>
              <w:pStyle w:val="TAL"/>
              <w:rPr>
                <w:sz w:val="16"/>
                <w:szCs w:val="16"/>
                <w:lang w:val="en-US" w:eastAsia="zh-CN"/>
              </w:rPr>
            </w:pPr>
            <w:r>
              <w:rPr>
                <w:lang w:val="en-US" w:eastAsia="zh-CN"/>
              </w:rPr>
              <w:t>Axes orthogonality</w:t>
            </w:r>
          </w:p>
        </w:tc>
        <w:tc>
          <w:tcPr>
            <w:tcW w:w="578" w:type="dxa"/>
            <w:tcBorders>
              <w:top w:val="nil"/>
              <w:left w:val="nil"/>
              <w:bottom w:val="single" w:sz="4" w:space="0" w:color="auto"/>
              <w:right w:val="single" w:sz="4" w:space="0" w:color="auto"/>
            </w:tcBorders>
            <w:shd w:val="clear" w:color="auto" w:fill="auto"/>
            <w:hideMark/>
          </w:tcPr>
          <w:p w14:paraId="2B234CB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0441DFF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6E39F36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403A924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22097C2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0EC313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6028F76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1EA7FDE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DC3D4A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5EFCEF56"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34D83FA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B3-3</w:t>
            </w:r>
          </w:p>
        </w:tc>
        <w:tc>
          <w:tcPr>
            <w:tcW w:w="1660" w:type="dxa"/>
            <w:tcBorders>
              <w:top w:val="nil"/>
              <w:left w:val="nil"/>
              <w:bottom w:val="single" w:sz="4" w:space="0" w:color="auto"/>
              <w:right w:val="single" w:sz="4" w:space="0" w:color="auto"/>
            </w:tcBorders>
            <w:shd w:val="clear" w:color="auto" w:fill="auto"/>
            <w:hideMark/>
          </w:tcPr>
          <w:p w14:paraId="670ED437" w14:textId="69AEA2FC" w:rsidR="008D41C6" w:rsidRPr="00DA2979" w:rsidRDefault="008D41C6" w:rsidP="008D41C6">
            <w:pPr>
              <w:pStyle w:val="TAL"/>
              <w:rPr>
                <w:sz w:val="16"/>
                <w:szCs w:val="16"/>
                <w:lang w:val="en-US" w:eastAsia="zh-CN"/>
              </w:rPr>
            </w:pPr>
            <w:r>
              <w:rPr>
                <w:lang w:val="en-US" w:eastAsia="zh-CN"/>
              </w:rPr>
              <w:t>Horizontal pointing</w:t>
            </w:r>
          </w:p>
        </w:tc>
        <w:tc>
          <w:tcPr>
            <w:tcW w:w="578" w:type="dxa"/>
            <w:tcBorders>
              <w:top w:val="nil"/>
              <w:left w:val="nil"/>
              <w:bottom w:val="single" w:sz="4" w:space="0" w:color="auto"/>
              <w:right w:val="single" w:sz="4" w:space="0" w:color="auto"/>
            </w:tcBorders>
            <w:shd w:val="clear" w:color="auto" w:fill="auto"/>
            <w:hideMark/>
          </w:tcPr>
          <w:p w14:paraId="3EF0270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1E17459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DD47A5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5B66D51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130AB4A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CC0E22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2EAFCAB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900368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0837C7E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02E71E29"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2876B13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B3-4</w:t>
            </w:r>
          </w:p>
        </w:tc>
        <w:tc>
          <w:tcPr>
            <w:tcW w:w="1660" w:type="dxa"/>
            <w:tcBorders>
              <w:top w:val="nil"/>
              <w:left w:val="nil"/>
              <w:bottom w:val="single" w:sz="4" w:space="0" w:color="auto"/>
              <w:right w:val="single" w:sz="4" w:space="0" w:color="auto"/>
            </w:tcBorders>
            <w:shd w:val="clear" w:color="auto" w:fill="auto"/>
            <w:hideMark/>
          </w:tcPr>
          <w:p w14:paraId="6C78CE23" w14:textId="6BAF846C" w:rsidR="008D41C6" w:rsidRPr="00DA2979" w:rsidRDefault="008D41C6" w:rsidP="008D41C6">
            <w:pPr>
              <w:pStyle w:val="TAL"/>
              <w:rPr>
                <w:sz w:val="16"/>
                <w:szCs w:val="16"/>
                <w:lang w:val="en-US" w:eastAsia="zh-CN"/>
              </w:rPr>
            </w:pPr>
            <w:r w:rsidRPr="005C17D7">
              <w:rPr>
                <w:lang w:val="en-US" w:eastAsia="zh-CN"/>
              </w:rPr>
              <w:t xml:space="preserve">Probe </w:t>
            </w:r>
            <w:r>
              <w:rPr>
                <w:lang w:val="en-US" w:eastAsia="zh-CN"/>
              </w:rPr>
              <w:t>v</w:t>
            </w:r>
            <w:r w:rsidRPr="005C17D7">
              <w:rPr>
                <w:lang w:val="en-US" w:eastAsia="zh-CN"/>
              </w:rPr>
              <w:t xml:space="preserve">ertical </w:t>
            </w:r>
            <w:r>
              <w:rPr>
                <w:lang w:val="en-US" w:eastAsia="zh-CN"/>
              </w:rPr>
              <w:t>p</w:t>
            </w:r>
            <w:r w:rsidRPr="005C17D7">
              <w:rPr>
                <w:lang w:val="en-US" w:eastAsia="zh-CN"/>
              </w:rPr>
              <w:t>osition</w:t>
            </w:r>
          </w:p>
        </w:tc>
        <w:tc>
          <w:tcPr>
            <w:tcW w:w="578" w:type="dxa"/>
            <w:tcBorders>
              <w:top w:val="nil"/>
              <w:left w:val="nil"/>
              <w:bottom w:val="single" w:sz="4" w:space="0" w:color="auto"/>
              <w:right w:val="single" w:sz="4" w:space="0" w:color="auto"/>
            </w:tcBorders>
            <w:shd w:val="clear" w:color="auto" w:fill="auto"/>
            <w:hideMark/>
          </w:tcPr>
          <w:p w14:paraId="7189020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301FEDB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53EF1BE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170D92D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7EC7A8A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C9E31B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6BE5F68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030341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044C6C6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119946B6"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777CB89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B3-5</w:t>
            </w:r>
          </w:p>
        </w:tc>
        <w:tc>
          <w:tcPr>
            <w:tcW w:w="1660" w:type="dxa"/>
            <w:tcBorders>
              <w:top w:val="nil"/>
              <w:left w:val="nil"/>
              <w:bottom w:val="single" w:sz="4" w:space="0" w:color="auto"/>
              <w:right w:val="single" w:sz="4" w:space="0" w:color="auto"/>
            </w:tcBorders>
            <w:shd w:val="clear" w:color="auto" w:fill="auto"/>
            <w:hideMark/>
          </w:tcPr>
          <w:p w14:paraId="06C2BE26" w14:textId="47780C22" w:rsidR="008D41C6" w:rsidRPr="00DA2979" w:rsidRDefault="008D41C6" w:rsidP="008D41C6">
            <w:pPr>
              <w:pStyle w:val="TAL"/>
              <w:rPr>
                <w:sz w:val="16"/>
                <w:szCs w:val="16"/>
                <w:lang w:val="en-US" w:eastAsia="zh-CN"/>
              </w:rPr>
            </w:pPr>
            <w:r w:rsidRPr="005C17D7">
              <w:rPr>
                <w:lang w:val="en-US" w:eastAsia="zh-CN"/>
              </w:rPr>
              <w:t xml:space="preserve">Probe </w:t>
            </w:r>
            <w:r>
              <w:rPr>
                <w:lang w:val="en-US" w:eastAsia="zh-CN"/>
              </w:rPr>
              <w:t>horizontal/v</w:t>
            </w:r>
            <w:r w:rsidRPr="008C6416">
              <w:rPr>
                <w:lang w:val="en-US" w:eastAsia="zh-CN"/>
              </w:rPr>
              <w:t xml:space="preserve">ertical </w:t>
            </w:r>
            <w:r w:rsidRPr="005C17D7">
              <w:rPr>
                <w:lang w:val="en-US" w:eastAsia="zh-CN"/>
              </w:rPr>
              <w:t>pointing</w:t>
            </w:r>
          </w:p>
        </w:tc>
        <w:tc>
          <w:tcPr>
            <w:tcW w:w="578" w:type="dxa"/>
            <w:tcBorders>
              <w:top w:val="nil"/>
              <w:left w:val="nil"/>
              <w:bottom w:val="single" w:sz="4" w:space="0" w:color="auto"/>
              <w:right w:val="single" w:sz="4" w:space="0" w:color="auto"/>
            </w:tcBorders>
            <w:shd w:val="clear" w:color="auto" w:fill="auto"/>
            <w:hideMark/>
          </w:tcPr>
          <w:p w14:paraId="780565E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0222842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0134286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48FFC52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173B34B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56134A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0D2CE58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0E6E01C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D46D65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482B7999"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403A60B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B3-6</w:t>
            </w:r>
          </w:p>
        </w:tc>
        <w:tc>
          <w:tcPr>
            <w:tcW w:w="1660" w:type="dxa"/>
            <w:tcBorders>
              <w:top w:val="nil"/>
              <w:left w:val="nil"/>
              <w:bottom w:val="single" w:sz="4" w:space="0" w:color="auto"/>
              <w:right w:val="single" w:sz="4" w:space="0" w:color="auto"/>
            </w:tcBorders>
            <w:shd w:val="clear" w:color="auto" w:fill="auto"/>
            <w:hideMark/>
          </w:tcPr>
          <w:p w14:paraId="1A9C8FCB" w14:textId="63765994" w:rsidR="008D41C6" w:rsidRPr="00DA2979" w:rsidRDefault="008D41C6" w:rsidP="008D41C6">
            <w:pPr>
              <w:pStyle w:val="TAL"/>
              <w:rPr>
                <w:sz w:val="16"/>
                <w:szCs w:val="16"/>
                <w:lang w:val="en-US" w:eastAsia="zh-CN"/>
              </w:rPr>
            </w:pPr>
            <w:r>
              <w:rPr>
                <w:lang w:val="en-US" w:eastAsia="zh-CN"/>
              </w:rPr>
              <w:t>Measurement distance</w:t>
            </w:r>
          </w:p>
        </w:tc>
        <w:tc>
          <w:tcPr>
            <w:tcW w:w="578" w:type="dxa"/>
            <w:tcBorders>
              <w:top w:val="nil"/>
              <w:left w:val="nil"/>
              <w:bottom w:val="single" w:sz="4" w:space="0" w:color="auto"/>
              <w:right w:val="single" w:sz="4" w:space="0" w:color="auto"/>
            </w:tcBorders>
            <w:shd w:val="clear" w:color="auto" w:fill="auto"/>
            <w:hideMark/>
          </w:tcPr>
          <w:p w14:paraId="03450D4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0B1B2EE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CE3A3D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3411885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1FA7B43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FB8FB2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7687071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352763A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4326F25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340E3F12"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46E4D0C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B3-7</w:t>
            </w:r>
          </w:p>
        </w:tc>
        <w:tc>
          <w:tcPr>
            <w:tcW w:w="1660" w:type="dxa"/>
            <w:tcBorders>
              <w:top w:val="nil"/>
              <w:left w:val="nil"/>
              <w:bottom w:val="single" w:sz="4" w:space="0" w:color="auto"/>
              <w:right w:val="single" w:sz="4" w:space="0" w:color="auto"/>
            </w:tcBorders>
            <w:shd w:val="clear" w:color="auto" w:fill="auto"/>
            <w:hideMark/>
          </w:tcPr>
          <w:p w14:paraId="532B29BB" w14:textId="4E576BD1" w:rsidR="008D41C6" w:rsidRPr="00DA2979" w:rsidRDefault="008D41C6" w:rsidP="008D41C6">
            <w:pPr>
              <w:pStyle w:val="TAL"/>
              <w:rPr>
                <w:sz w:val="16"/>
                <w:szCs w:val="16"/>
                <w:lang w:val="en-US" w:eastAsia="zh-CN"/>
              </w:rPr>
            </w:pPr>
            <w:r w:rsidRPr="00E7603A">
              <w:rPr>
                <w:lang w:val="en-US" w:eastAsia="zh-CN"/>
              </w:rPr>
              <w:t>Amplitude and phase drift</w:t>
            </w:r>
          </w:p>
        </w:tc>
        <w:tc>
          <w:tcPr>
            <w:tcW w:w="578" w:type="dxa"/>
            <w:tcBorders>
              <w:top w:val="nil"/>
              <w:left w:val="nil"/>
              <w:bottom w:val="single" w:sz="4" w:space="0" w:color="auto"/>
              <w:right w:val="single" w:sz="4" w:space="0" w:color="auto"/>
            </w:tcBorders>
            <w:shd w:val="clear" w:color="auto" w:fill="auto"/>
            <w:hideMark/>
          </w:tcPr>
          <w:p w14:paraId="39ECBBE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49F280D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7466B3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638CCB8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2B6958F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386711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57AD612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3174572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573F578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11B2AD83"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21966BA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B3-8</w:t>
            </w:r>
          </w:p>
        </w:tc>
        <w:tc>
          <w:tcPr>
            <w:tcW w:w="1660" w:type="dxa"/>
            <w:tcBorders>
              <w:top w:val="nil"/>
              <w:left w:val="nil"/>
              <w:bottom w:val="single" w:sz="4" w:space="0" w:color="auto"/>
              <w:right w:val="single" w:sz="4" w:space="0" w:color="auto"/>
            </w:tcBorders>
            <w:shd w:val="clear" w:color="auto" w:fill="auto"/>
            <w:hideMark/>
          </w:tcPr>
          <w:p w14:paraId="22ABF461" w14:textId="0ACFFDBB" w:rsidR="008D41C6" w:rsidRPr="00DA2979" w:rsidRDefault="008D41C6" w:rsidP="008D41C6">
            <w:pPr>
              <w:pStyle w:val="TAL"/>
              <w:rPr>
                <w:sz w:val="16"/>
                <w:szCs w:val="16"/>
                <w:lang w:val="en-US" w:eastAsia="zh-CN"/>
              </w:rPr>
            </w:pPr>
            <w:r w:rsidRPr="006D05A6">
              <w:rPr>
                <w:lang w:val="en-US" w:eastAsia="zh-CN"/>
              </w:rPr>
              <w:t>Amplitude and phase noise</w:t>
            </w:r>
          </w:p>
        </w:tc>
        <w:tc>
          <w:tcPr>
            <w:tcW w:w="578" w:type="dxa"/>
            <w:tcBorders>
              <w:top w:val="nil"/>
              <w:left w:val="nil"/>
              <w:bottom w:val="single" w:sz="4" w:space="0" w:color="auto"/>
              <w:right w:val="single" w:sz="4" w:space="0" w:color="auto"/>
            </w:tcBorders>
            <w:shd w:val="clear" w:color="auto" w:fill="auto"/>
            <w:hideMark/>
          </w:tcPr>
          <w:p w14:paraId="39CAEE8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818" w:type="dxa"/>
            <w:tcBorders>
              <w:top w:val="nil"/>
              <w:left w:val="nil"/>
              <w:bottom w:val="single" w:sz="4" w:space="0" w:color="auto"/>
              <w:right w:val="single" w:sz="4" w:space="0" w:color="auto"/>
            </w:tcBorders>
            <w:shd w:val="clear" w:color="auto" w:fill="auto"/>
            <w:hideMark/>
          </w:tcPr>
          <w:p w14:paraId="392C865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818" w:type="dxa"/>
            <w:tcBorders>
              <w:top w:val="nil"/>
              <w:left w:val="nil"/>
              <w:bottom w:val="single" w:sz="4" w:space="0" w:color="auto"/>
              <w:right w:val="single" w:sz="4" w:space="0" w:color="auto"/>
            </w:tcBorders>
            <w:shd w:val="clear" w:color="auto" w:fill="auto"/>
            <w:hideMark/>
          </w:tcPr>
          <w:p w14:paraId="7C2B337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1319" w:type="dxa"/>
            <w:tcBorders>
              <w:top w:val="nil"/>
              <w:left w:val="nil"/>
              <w:bottom w:val="single" w:sz="4" w:space="0" w:color="auto"/>
              <w:right w:val="single" w:sz="4" w:space="0" w:color="auto"/>
            </w:tcBorders>
            <w:shd w:val="clear" w:color="auto" w:fill="auto"/>
            <w:hideMark/>
          </w:tcPr>
          <w:p w14:paraId="20613C7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4D5A30F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816793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3134C68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818" w:type="dxa"/>
            <w:tcBorders>
              <w:top w:val="nil"/>
              <w:left w:val="nil"/>
              <w:bottom w:val="single" w:sz="4" w:space="0" w:color="auto"/>
              <w:right w:val="single" w:sz="4" w:space="0" w:color="auto"/>
            </w:tcBorders>
            <w:shd w:val="clear" w:color="auto" w:fill="auto"/>
            <w:hideMark/>
          </w:tcPr>
          <w:p w14:paraId="50B15F4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818" w:type="dxa"/>
            <w:tcBorders>
              <w:top w:val="nil"/>
              <w:left w:val="nil"/>
              <w:bottom w:val="single" w:sz="4" w:space="0" w:color="auto"/>
              <w:right w:val="single" w:sz="4" w:space="0" w:color="auto"/>
            </w:tcBorders>
            <w:shd w:val="clear" w:color="auto" w:fill="auto"/>
            <w:hideMark/>
          </w:tcPr>
          <w:p w14:paraId="3FA0AA5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r>
      <w:tr w:rsidR="008D41C6" w:rsidRPr="00DA2979" w14:paraId="7DEF3EB2"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0EB7240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B3-9</w:t>
            </w:r>
          </w:p>
        </w:tc>
        <w:tc>
          <w:tcPr>
            <w:tcW w:w="1660" w:type="dxa"/>
            <w:tcBorders>
              <w:top w:val="nil"/>
              <w:left w:val="nil"/>
              <w:bottom w:val="single" w:sz="4" w:space="0" w:color="auto"/>
              <w:right w:val="single" w:sz="4" w:space="0" w:color="auto"/>
            </w:tcBorders>
            <w:shd w:val="clear" w:color="auto" w:fill="auto"/>
            <w:hideMark/>
          </w:tcPr>
          <w:p w14:paraId="22EDE52E" w14:textId="6845A960" w:rsidR="008D41C6" w:rsidRPr="00DA2979" w:rsidRDefault="008D41C6" w:rsidP="008D41C6">
            <w:pPr>
              <w:pStyle w:val="TAL"/>
              <w:rPr>
                <w:sz w:val="16"/>
                <w:szCs w:val="16"/>
                <w:lang w:val="en-US" w:eastAsia="zh-CN"/>
              </w:rPr>
            </w:pPr>
            <w:r>
              <w:rPr>
                <w:lang w:val="en-US" w:eastAsia="zh-CN"/>
              </w:rPr>
              <w:t>Leakage and crosstalk</w:t>
            </w:r>
          </w:p>
        </w:tc>
        <w:tc>
          <w:tcPr>
            <w:tcW w:w="578" w:type="dxa"/>
            <w:tcBorders>
              <w:top w:val="nil"/>
              <w:left w:val="nil"/>
              <w:bottom w:val="single" w:sz="4" w:space="0" w:color="auto"/>
              <w:right w:val="single" w:sz="4" w:space="0" w:color="auto"/>
            </w:tcBorders>
            <w:shd w:val="clear" w:color="auto" w:fill="auto"/>
            <w:hideMark/>
          </w:tcPr>
          <w:p w14:paraId="1B7DD7E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45CF6EC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41D9062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3DCD114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7F1CC33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D79B01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1065CC5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C5DA30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1F438FC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4F8FAAFB"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5E45337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B3-10</w:t>
            </w:r>
          </w:p>
        </w:tc>
        <w:tc>
          <w:tcPr>
            <w:tcW w:w="1660" w:type="dxa"/>
            <w:tcBorders>
              <w:top w:val="nil"/>
              <w:left w:val="nil"/>
              <w:bottom w:val="single" w:sz="4" w:space="0" w:color="auto"/>
              <w:right w:val="single" w:sz="4" w:space="0" w:color="auto"/>
            </w:tcBorders>
            <w:shd w:val="clear" w:color="auto" w:fill="auto"/>
            <w:hideMark/>
          </w:tcPr>
          <w:p w14:paraId="1FD43F5D" w14:textId="537FBBCA" w:rsidR="008D41C6" w:rsidRPr="00DA2979" w:rsidRDefault="008D41C6" w:rsidP="008D41C6">
            <w:pPr>
              <w:pStyle w:val="TAL"/>
              <w:rPr>
                <w:sz w:val="16"/>
                <w:szCs w:val="16"/>
                <w:lang w:val="en-US" w:eastAsia="zh-CN"/>
              </w:rPr>
            </w:pPr>
            <w:r w:rsidRPr="006D05A6">
              <w:rPr>
                <w:lang w:val="en-US" w:eastAsia="zh-CN"/>
              </w:rPr>
              <w:t>Amplitude non-linearity</w:t>
            </w:r>
          </w:p>
        </w:tc>
        <w:tc>
          <w:tcPr>
            <w:tcW w:w="578" w:type="dxa"/>
            <w:tcBorders>
              <w:top w:val="nil"/>
              <w:left w:val="nil"/>
              <w:bottom w:val="single" w:sz="4" w:space="0" w:color="auto"/>
              <w:right w:val="single" w:sz="4" w:space="0" w:color="auto"/>
            </w:tcBorders>
            <w:shd w:val="clear" w:color="auto" w:fill="auto"/>
            <w:hideMark/>
          </w:tcPr>
          <w:p w14:paraId="2C8F922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0.04</w:t>
            </w:r>
          </w:p>
        </w:tc>
        <w:tc>
          <w:tcPr>
            <w:tcW w:w="818" w:type="dxa"/>
            <w:tcBorders>
              <w:top w:val="nil"/>
              <w:left w:val="nil"/>
              <w:bottom w:val="single" w:sz="4" w:space="0" w:color="auto"/>
              <w:right w:val="single" w:sz="4" w:space="0" w:color="auto"/>
            </w:tcBorders>
            <w:shd w:val="clear" w:color="auto" w:fill="auto"/>
            <w:hideMark/>
          </w:tcPr>
          <w:p w14:paraId="1AE7957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0.04</w:t>
            </w:r>
          </w:p>
        </w:tc>
        <w:tc>
          <w:tcPr>
            <w:tcW w:w="818" w:type="dxa"/>
            <w:tcBorders>
              <w:top w:val="nil"/>
              <w:left w:val="nil"/>
              <w:bottom w:val="single" w:sz="4" w:space="0" w:color="auto"/>
              <w:right w:val="single" w:sz="4" w:space="0" w:color="auto"/>
            </w:tcBorders>
            <w:shd w:val="clear" w:color="auto" w:fill="auto"/>
            <w:hideMark/>
          </w:tcPr>
          <w:p w14:paraId="415D331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0.04</w:t>
            </w:r>
          </w:p>
        </w:tc>
        <w:tc>
          <w:tcPr>
            <w:tcW w:w="1319" w:type="dxa"/>
            <w:tcBorders>
              <w:top w:val="nil"/>
              <w:left w:val="nil"/>
              <w:bottom w:val="single" w:sz="4" w:space="0" w:color="auto"/>
              <w:right w:val="single" w:sz="4" w:space="0" w:color="auto"/>
            </w:tcBorders>
            <w:shd w:val="clear" w:color="auto" w:fill="auto"/>
            <w:hideMark/>
          </w:tcPr>
          <w:p w14:paraId="2F7E032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104BA41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0E2032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399FED5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0.04</w:t>
            </w:r>
          </w:p>
        </w:tc>
        <w:tc>
          <w:tcPr>
            <w:tcW w:w="818" w:type="dxa"/>
            <w:tcBorders>
              <w:top w:val="nil"/>
              <w:left w:val="nil"/>
              <w:bottom w:val="single" w:sz="4" w:space="0" w:color="auto"/>
              <w:right w:val="single" w:sz="4" w:space="0" w:color="auto"/>
            </w:tcBorders>
            <w:shd w:val="clear" w:color="auto" w:fill="auto"/>
            <w:hideMark/>
          </w:tcPr>
          <w:p w14:paraId="476144A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0.04</w:t>
            </w:r>
          </w:p>
        </w:tc>
        <w:tc>
          <w:tcPr>
            <w:tcW w:w="818" w:type="dxa"/>
            <w:tcBorders>
              <w:top w:val="nil"/>
              <w:left w:val="nil"/>
              <w:bottom w:val="single" w:sz="4" w:space="0" w:color="auto"/>
              <w:right w:val="single" w:sz="4" w:space="0" w:color="auto"/>
            </w:tcBorders>
            <w:shd w:val="clear" w:color="auto" w:fill="auto"/>
            <w:hideMark/>
          </w:tcPr>
          <w:p w14:paraId="7994766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0.04</w:t>
            </w:r>
          </w:p>
        </w:tc>
      </w:tr>
      <w:tr w:rsidR="008D41C6" w:rsidRPr="00DA2979" w14:paraId="2929A38F"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559F3D5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B3-11</w:t>
            </w:r>
          </w:p>
        </w:tc>
        <w:tc>
          <w:tcPr>
            <w:tcW w:w="1660" w:type="dxa"/>
            <w:tcBorders>
              <w:top w:val="nil"/>
              <w:left w:val="nil"/>
              <w:bottom w:val="single" w:sz="4" w:space="0" w:color="auto"/>
              <w:right w:val="single" w:sz="4" w:space="0" w:color="auto"/>
            </w:tcBorders>
            <w:shd w:val="clear" w:color="auto" w:fill="auto"/>
            <w:hideMark/>
          </w:tcPr>
          <w:p w14:paraId="59022559" w14:textId="66540E25" w:rsidR="008D41C6" w:rsidRPr="00DA2979" w:rsidRDefault="008D41C6" w:rsidP="008D41C6">
            <w:pPr>
              <w:pStyle w:val="TAL"/>
              <w:rPr>
                <w:sz w:val="16"/>
                <w:szCs w:val="16"/>
                <w:lang w:val="en-US" w:eastAsia="zh-CN"/>
              </w:rPr>
            </w:pPr>
            <w:r>
              <w:rPr>
                <w:lang w:val="en-US" w:eastAsia="zh-CN"/>
              </w:rPr>
              <w:t>Amplitude and phase shift in rotary joint</w:t>
            </w:r>
            <w:r w:rsidRPr="005C17D7">
              <w:rPr>
                <w:lang w:val="en-US" w:eastAsia="zh-CN"/>
              </w:rPr>
              <w:t>s</w:t>
            </w:r>
          </w:p>
        </w:tc>
        <w:tc>
          <w:tcPr>
            <w:tcW w:w="578" w:type="dxa"/>
            <w:tcBorders>
              <w:top w:val="nil"/>
              <w:left w:val="nil"/>
              <w:bottom w:val="single" w:sz="4" w:space="0" w:color="auto"/>
              <w:right w:val="single" w:sz="4" w:space="0" w:color="auto"/>
            </w:tcBorders>
            <w:shd w:val="clear" w:color="auto" w:fill="auto"/>
            <w:hideMark/>
          </w:tcPr>
          <w:p w14:paraId="425FBE3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6E12347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4B7411F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3EE3503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3188E2A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B6C4C5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34B911A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3AE7E7B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6DB08D4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7AFB0833"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3D745DA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B3-12</w:t>
            </w:r>
          </w:p>
        </w:tc>
        <w:tc>
          <w:tcPr>
            <w:tcW w:w="1660" w:type="dxa"/>
            <w:tcBorders>
              <w:top w:val="nil"/>
              <w:left w:val="nil"/>
              <w:bottom w:val="single" w:sz="4" w:space="0" w:color="auto"/>
              <w:right w:val="single" w:sz="4" w:space="0" w:color="auto"/>
            </w:tcBorders>
            <w:shd w:val="clear" w:color="auto" w:fill="auto"/>
            <w:hideMark/>
          </w:tcPr>
          <w:p w14:paraId="343A5638" w14:textId="41AF9282" w:rsidR="008D41C6" w:rsidRPr="00DA2979" w:rsidRDefault="008D41C6" w:rsidP="008D41C6">
            <w:pPr>
              <w:pStyle w:val="TAL"/>
              <w:rPr>
                <w:sz w:val="16"/>
                <w:szCs w:val="16"/>
                <w:lang w:val="en-US" w:eastAsia="zh-CN"/>
              </w:rPr>
            </w:pPr>
            <w:r>
              <w:rPr>
                <w:lang w:val="en-US" w:eastAsia="zh-CN"/>
              </w:rPr>
              <w:t>Channel balance amplitude and phase</w:t>
            </w:r>
          </w:p>
        </w:tc>
        <w:tc>
          <w:tcPr>
            <w:tcW w:w="578" w:type="dxa"/>
            <w:tcBorders>
              <w:top w:val="nil"/>
              <w:left w:val="nil"/>
              <w:bottom w:val="single" w:sz="4" w:space="0" w:color="auto"/>
              <w:right w:val="single" w:sz="4" w:space="0" w:color="auto"/>
            </w:tcBorders>
            <w:shd w:val="clear" w:color="auto" w:fill="auto"/>
            <w:hideMark/>
          </w:tcPr>
          <w:p w14:paraId="3D0A67C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533D0BE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67FF3E8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460E295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2855C5B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D8E59F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591E2ED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5F7234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5103CD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60AE9A25"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0B7695A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B3-13</w:t>
            </w:r>
          </w:p>
        </w:tc>
        <w:tc>
          <w:tcPr>
            <w:tcW w:w="1660" w:type="dxa"/>
            <w:tcBorders>
              <w:top w:val="nil"/>
              <w:left w:val="nil"/>
              <w:bottom w:val="single" w:sz="4" w:space="0" w:color="auto"/>
              <w:right w:val="single" w:sz="4" w:space="0" w:color="auto"/>
            </w:tcBorders>
            <w:shd w:val="clear" w:color="auto" w:fill="auto"/>
            <w:hideMark/>
          </w:tcPr>
          <w:p w14:paraId="5F57C45D" w14:textId="079462BE" w:rsidR="008D41C6" w:rsidRPr="00DA2979" w:rsidRDefault="008D41C6" w:rsidP="008D41C6">
            <w:pPr>
              <w:pStyle w:val="TAL"/>
              <w:rPr>
                <w:sz w:val="16"/>
                <w:szCs w:val="16"/>
                <w:lang w:val="en-US" w:eastAsia="zh-CN"/>
              </w:rPr>
            </w:pPr>
            <w:r>
              <w:rPr>
                <w:lang w:val="en-US" w:eastAsia="zh-CN"/>
              </w:rPr>
              <w:t>Probe polarization amplitude and phase</w:t>
            </w:r>
          </w:p>
        </w:tc>
        <w:tc>
          <w:tcPr>
            <w:tcW w:w="578" w:type="dxa"/>
            <w:tcBorders>
              <w:top w:val="nil"/>
              <w:left w:val="nil"/>
              <w:bottom w:val="single" w:sz="4" w:space="0" w:color="auto"/>
              <w:right w:val="single" w:sz="4" w:space="0" w:color="auto"/>
            </w:tcBorders>
            <w:shd w:val="clear" w:color="auto" w:fill="auto"/>
            <w:hideMark/>
          </w:tcPr>
          <w:p w14:paraId="4515136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54972F2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46F92DA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605A5AB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05578EB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B0A4FE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25A839D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41BEEC2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54767D3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6276C02F"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255C5E4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B3-14</w:t>
            </w:r>
          </w:p>
        </w:tc>
        <w:tc>
          <w:tcPr>
            <w:tcW w:w="1660" w:type="dxa"/>
            <w:tcBorders>
              <w:top w:val="nil"/>
              <w:left w:val="nil"/>
              <w:bottom w:val="single" w:sz="4" w:space="0" w:color="auto"/>
              <w:right w:val="single" w:sz="4" w:space="0" w:color="auto"/>
            </w:tcBorders>
            <w:shd w:val="clear" w:color="auto" w:fill="auto"/>
            <w:hideMark/>
          </w:tcPr>
          <w:p w14:paraId="63988ACD" w14:textId="629CBA82" w:rsidR="008D41C6" w:rsidRPr="00DA2979" w:rsidRDefault="008D41C6" w:rsidP="008D41C6">
            <w:pPr>
              <w:pStyle w:val="TAL"/>
              <w:rPr>
                <w:sz w:val="16"/>
                <w:szCs w:val="16"/>
                <w:lang w:val="en-US" w:eastAsia="zh-CN"/>
              </w:rPr>
            </w:pPr>
            <w:r>
              <w:rPr>
                <w:lang w:val="en-US" w:eastAsia="zh-CN"/>
              </w:rPr>
              <w:t>Probe pattern knowledge</w:t>
            </w:r>
          </w:p>
        </w:tc>
        <w:tc>
          <w:tcPr>
            <w:tcW w:w="578" w:type="dxa"/>
            <w:tcBorders>
              <w:top w:val="nil"/>
              <w:left w:val="nil"/>
              <w:bottom w:val="single" w:sz="4" w:space="0" w:color="auto"/>
              <w:right w:val="single" w:sz="4" w:space="0" w:color="auto"/>
            </w:tcBorders>
            <w:shd w:val="clear" w:color="auto" w:fill="auto"/>
            <w:hideMark/>
          </w:tcPr>
          <w:p w14:paraId="6E11B43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383C52D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D43C5D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2C0AD0D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35FA468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D70B05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472ABB4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4D5F3DF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59D8851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4598984C"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00B7BC7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B3-15</w:t>
            </w:r>
          </w:p>
        </w:tc>
        <w:tc>
          <w:tcPr>
            <w:tcW w:w="1660" w:type="dxa"/>
            <w:tcBorders>
              <w:top w:val="nil"/>
              <w:left w:val="nil"/>
              <w:bottom w:val="single" w:sz="4" w:space="0" w:color="auto"/>
              <w:right w:val="single" w:sz="4" w:space="0" w:color="auto"/>
            </w:tcBorders>
            <w:shd w:val="clear" w:color="auto" w:fill="auto"/>
            <w:hideMark/>
          </w:tcPr>
          <w:p w14:paraId="23C50E13" w14:textId="31AC02DD" w:rsidR="008D41C6" w:rsidRPr="00DA2979" w:rsidRDefault="008D41C6" w:rsidP="008D41C6">
            <w:pPr>
              <w:pStyle w:val="TAL"/>
              <w:rPr>
                <w:sz w:val="16"/>
                <w:szCs w:val="16"/>
                <w:lang w:val="en-US" w:eastAsia="zh-CN"/>
              </w:rPr>
            </w:pPr>
            <w:r>
              <w:rPr>
                <w:lang w:val="en-US" w:eastAsia="zh-CN"/>
              </w:rPr>
              <w:t>Multiple reflections</w:t>
            </w:r>
          </w:p>
        </w:tc>
        <w:tc>
          <w:tcPr>
            <w:tcW w:w="578" w:type="dxa"/>
            <w:tcBorders>
              <w:top w:val="nil"/>
              <w:left w:val="nil"/>
              <w:bottom w:val="single" w:sz="4" w:space="0" w:color="auto"/>
              <w:right w:val="single" w:sz="4" w:space="0" w:color="auto"/>
            </w:tcBorders>
            <w:shd w:val="clear" w:color="auto" w:fill="auto"/>
            <w:hideMark/>
          </w:tcPr>
          <w:p w14:paraId="59B9AC4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4312AF5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3EDD7DB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522C988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13E4D5C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CE9FF7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47FB7A9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1599AE7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43C7085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212F1EB1"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0A17848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B3-16</w:t>
            </w:r>
          </w:p>
        </w:tc>
        <w:tc>
          <w:tcPr>
            <w:tcW w:w="1660" w:type="dxa"/>
            <w:tcBorders>
              <w:top w:val="nil"/>
              <w:left w:val="nil"/>
              <w:bottom w:val="single" w:sz="4" w:space="0" w:color="auto"/>
              <w:right w:val="single" w:sz="4" w:space="0" w:color="auto"/>
            </w:tcBorders>
            <w:shd w:val="clear" w:color="auto" w:fill="auto"/>
            <w:hideMark/>
          </w:tcPr>
          <w:p w14:paraId="43435474" w14:textId="2EF6B8DE" w:rsidR="008D41C6" w:rsidRPr="00DA2979" w:rsidRDefault="008D41C6" w:rsidP="008D41C6">
            <w:pPr>
              <w:pStyle w:val="TAL"/>
              <w:rPr>
                <w:sz w:val="16"/>
                <w:szCs w:val="16"/>
                <w:lang w:val="en-US" w:eastAsia="zh-CN"/>
              </w:rPr>
            </w:pPr>
            <w:r>
              <w:rPr>
                <w:lang w:val="en-US" w:eastAsia="zh-CN"/>
              </w:rPr>
              <w:t>Room scattering</w:t>
            </w:r>
          </w:p>
        </w:tc>
        <w:tc>
          <w:tcPr>
            <w:tcW w:w="578" w:type="dxa"/>
            <w:tcBorders>
              <w:top w:val="nil"/>
              <w:left w:val="nil"/>
              <w:bottom w:val="single" w:sz="4" w:space="0" w:color="auto"/>
              <w:right w:val="single" w:sz="4" w:space="0" w:color="auto"/>
            </w:tcBorders>
            <w:shd w:val="clear" w:color="auto" w:fill="auto"/>
            <w:hideMark/>
          </w:tcPr>
          <w:p w14:paraId="090BCF3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0.09</w:t>
            </w:r>
          </w:p>
        </w:tc>
        <w:tc>
          <w:tcPr>
            <w:tcW w:w="818" w:type="dxa"/>
            <w:tcBorders>
              <w:top w:val="nil"/>
              <w:left w:val="nil"/>
              <w:bottom w:val="single" w:sz="4" w:space="0" w:color="auto"/>
              <w:right w:val="single" w:sz="4" w:space="0" w:color="auto"/>
            </w:tcBorders>
            <w:shd w:val="clear" w:color="auto" w:fill="auto"/>
            <w:hideMark/>
          </w:tcPr>
          <w:p w14:paraId="2518579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0.09</w:t>
            </w:r>
          </w:p>
        </w:tc>
        <w:tc>
          <w:tcPr>
            <w:tcW w:w="818" w:type="dxa"/>
            <w:tcBorders>
              <w:top w:val="nil"/>
              <w:left w:val="nil"/>
              <w:bottom w:val="single" w:sz="4" w:space="0" w:color="auto"/>
              <w:right w:val="single" w:sz="4" w:space="0" w:color="auto"/>
            </w:tcBorders>
            <w:shd w:val="clear" w:color="auto" w:fill="auto"/>
            <w:hideMark/>
          </w:tcPr>
          <w:p w14:paraId="31E58FC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0.09</w:t>
            </w:r>
          </w:p>
        </w:tc>
        <w:tc>
          <w:tcPr>
            <w:tcW w:w="1319" w:type="dxa"/>
            <w:tcBorders>
              <w:top w:val="nil"/>
              <w:left w:val="nil"/>
              <w:bottom w:val="single" w:sz="4" w:space="0" w:color="auto"/>
              <w:right w:val="single" w:sz="4" w:space="0" w:color="auto"/>
            </w:tcBorders>
            <w:shd w:val="clear" w:color="auto" w:fill="auto"/>
            <w:hideMark/>
          </w:tcPr>
          <w:p w14:paraId="4EC8ACA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0394CF8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EEA126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74D0171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0.09</w:t>
            </w:r>
          </w:p>
        </w:tc>
        <w:tc>
          <w:tcPr>
            <w:tcW w:w="818" w:type="dxa"/>
            <w:tcBorders>
              <w:top w:val="nil"/>
              <w:left w:val="nil"/>
              <w:bottom w:val="single" w:sz="4" w:space="0" w:color="auto"/>
              <w:right w:val="single" w:sz="4" w:space="0" w:color="auto"/>
            </w:tcBorders>
            <w:shd w:val="clear" w:color="auto" w:fill="auto"/>
            <w:hideMark/>
          </w:tcPr>
          <w:p w14:paraId="6E13816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0.09</w:t>
            </w:r>
          </w:p>
        </w:tc>
        <w:tc>
          <w:tcPr>
            <w:tcW w:w="818" w:type="dxa"/>
            <w:tcBorders>
              <w:top w:val="nil"/>
              <w:left w:val="nil"/>
              <w:bottom w:val="single" w:sz="4" w:space="0" w:color="auto"/>
              <w:right w:val="single" w:sz="4" w:space="0" w:color="auto"/>
            </w:tcBorders>
            <w:shd w:val="clear" w:color="auto" w:fill="auto"/>
            <w:hideMark/>
          </w:tcPr>
          <w:p w14:paraId="7D57824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0.09</w:t>
            </w:r>
          </w:p>
        </w:tc>
      </w:tr>
      <w:tr w:rsidR="008D41C6" w:rsidRPr="00DA2979" w14:paraId="78730E60"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27B927D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B3-17</w:t>
            </w:r>
          </w:p>
        </w:tc>
        <w:tc>
          <w:tcPr>
            <w:tcW w:w="1660" w:type="dxa"/>
            <w:tcBorders>
              <w:top w:val="nil"/>
              <w:left w:val="nil"/>
              <w:bottom w:val="single" w:sz="4" w:space="0" w:color="auto"/>
              <w:right w:val="single" w:sz="4" w:space="0" w:color="auto"/>
            </w:tcBorders>
            <w:shd w:val="clear" w:color="auto" w:fill="auto"/>
            <w:hideMark/>
          </w:tcPr>
          <w:p w14:paraId="053B5900" w14:textId="21A94229" w:rsidR="008D41C6" w:rsidRPr="00DA2979" w:rsidRDefault="008D41C6" w:rsidP="008D41C6">
            <w:pPr>
              <w:pStyle w:val="TAL"/>
              <w:rPr>
                <w:sz w:val="16"/>
                <w:szCs w:val="16"/>
                <w:lang w:val="en-US" w:eastAsia="zh-CN"/>
              </w:rPr>
            </w:pPr>
            <w:r>
              <w:rPr>
                <w:lang w:val="en-US" w:eastAsia="zh-CN"/>
              </w:rPr>
              <w:t>BS support scattering</w:t>
            </w:r>
          </w:p>
        </w:tc>
        <w:tc>
          <w:tcPr>
            <w:tcW w:w="578" w:type="dxa"/>
            <w:tcBorders>
              <w:top w:val="nil"/>
              <w:left w:val="nil"/>
              <w:bottom w:val="single" w:sz="4" w:space="0" w:color="auto"/>
              <w:right w:val="single" w:sz="4" w:space="0" w:color="auto"/>
            </w:tcBorders>
            <w:shd w:val="clear" w:color="auto" w:fill="auto"/>
            <w:hideMark/>
          </w:tcPr>
          <w:p w14:paraId="50D2175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6D5286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5A7B2D0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427ABE2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79DCE35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A0B256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08A79AB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0E8443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098CC52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44791311"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70FB6A1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B3-18</w:t>
            </w:r>
          </w:p>
        </w:tc>
        <w:tc>
          <w:tcPr>
            <w:tcW w:w="1660" w:type="dxa"/>
            <w:tcBorders>
              <w:top w:val="nil"/>
              <w:left w:val="nil"/>
              <w:bottom w:val="single" w:sz="4" w:space="0" w:color="auto"/>
              <w:right w:val="single" w:sz="4" w:space="0" w:color="auto"/>
            </w:tcBorders>
            <w:shd w:val="clear" w:color="auto" w:fill="auto"/>
            <w:hideMark/>
          </w:tcPr>
          <w:p w14:paraId="7821DFE0" w14:textId="755BE879" w:rsidR="008D41C6" w:rsidRPr="00DA2979" w:rsidRDefault="008D41C6" w:rsidP="008D41C6">
            <w:pPr>
              <w:pStyle w:val="TAL"/>
              <w:rPr>
                <w:sz w:val="16"/>
                <w:szCs w:val="16"/>
                <w:lang w:val="en-US" w:eastAsia="zh-CN"/>
              </w:rPr>
            </w:pPr>
            <w:r>
              <w:rPr>
                <w:lang w:val="en-US" w:eastAsia="zh-CN"/>
              </w:rPr>
              <w:t>Scan area truncation</w:t>
            </w:r>
          </w:p>
        </w:tc>
        <w:tc>
          <w:tcPr>
            <w:tcW w:w="578" w:type="dxa"/>
            <w:tcBorders>
              <w:top w:val="nil"/>
              <w:left w:val="nil"/>
              <w:bottom w:val="single" w:sz="4" w:space="0" w:color="auto"/>
              <w:right w:val="single" w:sz="4" w:space="0" w:color="auto"/>
            </w:tcBorders>
            <w:shd w:val="clear" w:color="auto" w:fill="auto"/>
            <w:hideMark/>
          </w:tcPr>
          <w:p w14:paraId="4696876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17D4DA4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5BC68C3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6AFD08B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084366C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CCB09D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3445F26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A71E73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EC0C60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068BFFB3"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73DD530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B3-19</w:t>
            </w:r>
          </w:p>
        </w:tc>
        <w:tc>
          <w:tcPr>
            <w:tcW w:w="1660" w:type="dxa"/>
            <w:tcBorders>
              <w:top w:val="nil"/>
              <w:left w:val="nil"/>
              <w:bottom w:val="single" w:sz="4" w:space="0" w:color="auto"/>
              <w:right w:val="single" w:sz="4" w:space="0" w:color="auto"/>
            </w:tcBorders>
            <w:shd w:val="clear" w:color="auto" w:fill="auto"/>
            <w:hideMark/>
          </w:tcPr>
          <w:p w14:paraId="0CC659C8" w14:textId="61F25208" w:rsidR="008D41C6" w:rsidRPr="00DA2979" w:rsidRDefault="008D41C6" w:rsidP="008D41C6">
            <w:pPr>
              <w:pStyle w:val="TAL"/>
              <w:rPr>
                <w:sz w:val="16"/>
                <w:szCs w:val="16"/>
                <w:lang w:val="en-US" w:eastAsia="zh-CN"/>
              </w:rPr>
            </w:pPr>
            <w:r>
              <w:rPr>
                <w:lang w:val="en-US" w:eastAsia="zh-CN"/>
              </w:rPr>
              <w:t>Sampling point offset</w:t>
            </w:r>
          </w:p>
        </w:tc>
        <w:tc>
          <w:tcPr>
            <w:tcW w:w="578" w:type="dxa"/>
            <w:tcBorders>
              <w:top w:val="nil"/>
              <w:left w:val="nil"/>
              <w:bottom w:val="single" w:sz="4" w:space="0" w:color="auto"/>
              <w:right w:val="single" w:sz="4" w:space="0" w:color="auto"/>
            </w:tcBorders>
            <w:shd w:val="clear" w:color="auto" w:fill="auto"/>
            <w:hideMark/>
          </w:tcPr>
          <w:p w14:paraId="306F106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0.01</w:t>
            </w:r>
          </w:p>
        </w:tc>
        <w:tc>
          <w:tcPr>
            <w:tcW w:w="818" w:type="dxa"/>
            <w:tcBorders>
              <w:top w:val="nil"/>
              <w:left w:val="nil"/>
              <w:bottom w:val="single" w:sz="4" w:space="0" w:color="auto"/>
              <w:right w:val="single" w:sz="4" w:space="0" w:color="auto"/>
            </w:tcBorders>
            <w:shd w:val="clear" w:color="auto" w:fill="auto"/>
            <w:hideMark/>
          </w:tcPr>
          <w:p w14:paraId="2FD5ACA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0.01</w:t>
            </w:r>
          </w:p>
        </w:tc>
        <w:tc>
          <w:tcPr>
            <w:tcW w:w="818" w:type="dxa"/>
            <w:tcBorders>
              <w:top w:val="nil"/>
              <w:left w:val="nil"/>
              <w:bottom w:val="single" w:sz="4" w:space="0" w:color="auto"/>
              <w:right w:val="single" w:sz="4" w:space="0" w:color="auto"/>
            </w:tcBorders>
            <w:shd w:val="clear" w:color="auto" w:fill="auto"/>
            <w:hideMark/>
          </w:tcPr>
          <w:p w14:paraId="334CEC4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0.01</w:t>
            </w:r>
          </w:p>
        </w:tc>
        <w:tc>
          <w:tcPr>
            <w:tcW w:w="1319" w:type="dxa"/>
            <w:tcBorders>
              <w:top w:val="nil"/>
              <w:left w:val="nil"/>
              <w:bottom w:val="single" w:sz="4" w:space="0" w:color="auto"/>
              <w:right w:val="single" w:sz="4" w:space="0" w:color="auto"/>
            </w:tcBorders>
            <w:shd w:val="clear" w:color="auto" w:fill="auto"/>
            <w:hideMark/>
          </w:tcPr>
          <w:p w14:paraId="2910BAA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01D488B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18E4A6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5AC8E41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0.01</w:t>
            </w:r>
          </w:p>
        </w:tc>
        <w:tc>
          <w:tcPr>
            <w:tcW w:w="818" w:type="dxa"/>
            <w:tcBorders>
              <w:top w:val="nil"/>
              <w:left w:val="nil"/>
              <w:bottom w:val="single" w:sz="4" w:space="0" w:color="auto"/>
              <w:right w:val="single" w:sz="4" w:space="0" w:color="auto"/>
            </w:tcBorders>
            <w:shd w:val="clear" w:color="auto" w:fill="auto"/>
            <w:hideMark/>
          </w:tcPr>
          <w:p w14:paraId="67E2A68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0.01</w:t>
            </w:r>
          </w:p>
        </w:tc>
        <w:tc>
          <w:tcPr>
            <w:tcW w:w="818" w:type="dxa"/>
            <w:tcBorders>
              <w:top w:val="nil"/>
              <w:left w:val="nil"/>
              <w:bottom w:val="single" w:sz="4" w:space="0" w:color="auto"/>
              <w:right w:val="single" w:sz="4" w:space="0" w:color="auto"/>
            </w:tcBorders>
            <w:shd w:val="clear" w:color="auto" w:fill="auto"/>
            <w:hideMark/>
          </w:tcPr>
          <w:p w14:paraId="7D1AC1D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0.01</w:t>
            </w:r>
          </w:p>
        </w:tc>
      </w:tr>
      <w:tr w:rsidR="008D41C6" w:rsidRPr="00DA2979" w14:paraId="6F462A20"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43DD235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B3-20</w:t>
            </w:r>
          </w:p>
        </w:tc>
        <w:tc>
          <w:tcPr>
            <w:tcW w:w="1660" w:type="dxa"/>
            <w:tcBorders>
              <w:top w:val="nil"/>
              <w:left w:val="nil"/>
              <w:bottom w:val="single" w:sz="4" w:space="0" w:color="auto"/>
              <w:right w:val="single" w:sz="4" w:space="0" w:color="auto"/>
            </w:tcBorders>
            <w:shd w:val="clear" w:color="auto" w:fill="auto"/>
            <w:hideMark/>
          </w:tcPr>
          <w:p w14:paraId="15A25625" w14:textId="2841E249" w:rsidR="008D41C6" w:rsidRPr="00DA2979" w:rsidRDefault="008D41C6" w:rsidP="008D41C6">
            <w:pPr>
              <w:pStyle w:val="TAL"/>
              <w:rPr>
                <w:sz w:val="16"/>
                <w:szCs w:val="16"/>
                <w:lang w:val="en-US" w:eastAsia="zh-CN"/>
              </w:rPr>
            </w:pPr>
            <w:r w:rsidRPr="005C17D7">
              <w:rPr>
                <w:lang w:val="en-US" w:eastAsia="zh-CN"/>
              </w:rPr>
              <w:t xml:space="preserve">Mode </w:t>
            </w:r>
            <w:r>
              <w:rPr>
                <w:lang w:val="en-US" w:eastAsia="zh-CN"/>
              </w:rPr>
              <w:t>t</w:t>
            </w:r>
            <w:r w:rsidRPr="005C17D7">
              <w:rPr>
                <w:lang w:val="en-US" w:eastAsia="zh-CN"/>
              </w:rPr>
              <w:t>runcation</w:t>
            </w:r>
          </w:p>
        </w:tc>
        <w:tc>
          <w:tcPr>
            <w:tcW w:w="578" w:type="dxa"/>
            <w:tcBorders>
              <w:top w:val="nil"/>
              <w:left w:val="nil"/>
              <w:bottom w:val="single" w:sz="4" w:space="0" w:color="auto"/>
              <w:right w:val="single" w:sz="4" w:space="0" w:color="auto"/>
            </w:tcBorders>
            <w:shd w:val="clear" w:color="auto" w:fill="auto"/>
            <w:hideMark/>
          </w:tcPr>
          <w:p w14:paraId="0FCF752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818" w:type="dxa"/>
            <w:tcBorders>
              <w:top w:val="nil"/>
              <w:left w:val="nil"/>
              <w:bottom w:val="single" w:sz="4" w:space="0" w:color="auto"/>
              <w:right w:val="single" w:sz="4" w:space="0" w:color="auto"/>
            </w:tcBorders>
            <w:shd w:val="clear" w:color="auto" w:fill="auto"/>
            <w:hideMark/>
          </w:tcPr>
          <w:p w14:paraId="24CD227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818" w:type="dxa"/>
            <w:tcBorders>
              <w:top w:val="nil"/>
              <w:left w:val="nil"/>
              <w:bottom w:val="single" w:sz="4" w:space="0" w:color="auto"/>
              <w:right w:val="single" w:sz="4" w:space="0" w:color="auto"/>
            </w:tcBorders>
            <w:shd w:val="clear" w:color="auto" w:fill="auto"/>
            <w:hideMark/>
          </w:tcPr>
          <w:p w14:paraId="6CB11BC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1319" w:type="dxa"/>
            <w:tcBorders>
              <w:top w:val="nil"/>
              <w:left w:val="nil"/>
              <w:bottom w:val="single" w:sz="4" w:space="0" w:color="auto"/>
              <w:right w:val="single" w:sz="4" w:space="0" w:color="auto"/>
            </w:tcBorders>
            <w:shd w:val="clear" w:color="auto" w:fill="auto"/>
            <w:hideMark/>
          </w:tcPr>
          <w:p w14:paraId="6182AF1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6D84592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95E004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763E1B4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818" w:type="dxa"/>
            <w:tcBorders>
              <w:top w:val="nil"/>
              <w:left w:val="nil"/>
              <w:bottom w:val="single" w:sz="4" w:space="0" w:color="auto"/>
              <w:right w:val="single" w:sz="4" w:space="0" w:color="auto"/>
            </w:tcBorders>
            <w:shd w:val="clear" w:color="auto" w:fill="auto"/>
            <w:hideMark/>
          </w:tcPr>
          <w:p w14:paraId="47A9716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818" w:type="dxa"/>
            <w:tcBorders>
              <w:top w:val="nil"/>
              <w:left w:val="nil"/>
              <w:bottom w:val="single" w:sz="4" w:space="0" w:color="auto"/>
              <w:right w:val="single" w:sz="4" w:space="0" w:color="auto"/>
            </w:tcBorders>
            <w:shd w:val="clear" w:color="auto" w:fill="auto"/>
            <w:hideMark/>
          </w:tcPr>
          <w:p w14:paraId="4A71152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r>
      <w:tr w:rsidR="008D41C6" w:rsidRPr="00DA2979" w14:paraId="01D9449B"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71CAF21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B3-21</w:t>
            </w:r>
          </w:p>
        </w:tc>
        <w:tc>
          <w:tcPr>
            <w:tcW w:w="1660" w:type="dxa"/>
            <w:tcBorders>
              <w:top w:val="nil"/>
              <w:left w:val="nil"/>
              <w:bottom w:val="single" w:sz="4" w:space="0" w:color="auto"/>
              <w:right w:val="single" w:sz="4" w:space="0" w:color="auto"/>
            </w:tcBorders>
            <w:shd w:val="clear" w:color="auto" w:fill="auto"/>
            <w:hideMark/>
          </w:tcPr>
          <w:p w14:paraId="11B6BF9E" w14:textId="0292DB25" w:rsidR="008D41C6" w:rsidRPr="00DA2979" w:rsidRDefault="008D41C6" w:rsidP="008D41C6">
            <w:pPr>
              <w:pStyle w:val="TAL"/>
              <w:rPr>
                <w:sz w:val="16"/>
                <w:szCs w:val="16"/>
                <w:lang w:val="en-US" w:eastAsia="zh-CN"/>
              </w:rPr>
            </w:pPr>
            <w:r w:rsidRPr="005C17D7">
              <w:rPr>
                <w:lang w:val="en-US" w:eastAsia="zh-CN"/>
              </w:rPr>
              <w:t>Positioning</w:t>
            </w:r>
          </w:p>
        </w:tc>
        <w:tc>
          <w:tcPr>
            <w:tcW w:w="578" w:type="dxa"/>
            <w:tcBorders>
              <w:top w:val="nil"/>
              <w:left w:val="nil"/>
              <w:bottom w:val="single" w:sz="4" w:space="0" w:color="auto"/>
              <w:right w:val="single" w:sz="4" w:space="0" w:color="auto"/>
            </w:tcBorders>
            <w:shd w:val="clear" w:color="auto" w:fill="auto"/>
            <w:hideMark/>
          </w:tcPr>
          <w:p w14:paraId="2AE1C0B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0.03</w:t>
            </w:r>
          </w:p>
        </w:tc>
        <w:tc>
          <w:tcPr>
            <w:tcW w:w="818" w:type="dxa"/>
            <w:tcBorders>
              <w:top w:val="nil"/>
              <w:left w:val="nil"/>
              <w:bottom w:val="single" w:sz="4" w:space="0" w:color="auto"/>
              <w:right w:val="single" w:sz="4" w:space="0" w:color="auto"/>
            </w:tcBorders>
            <w:shd w:val="clear" w:color="auto" w:fill="auto"/>
            <w:hideMark/>
          </w:tcPr>
          <w:p w14:paraId="31AB7F7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0.03</w:t>
            </w:r>
          </w:p>
        </w:tc>
        <w:tc>
          <w:tcPr>
            <w:tcW w:w="818" w:type="dxa"/>
            <w:tcBorders>
              <w:top w:val="nil"/>
              <w:left w:val="nil"/>
              <w:bottom w:val="single" w:sz="4" w:space="0" w:color="auto"/>
              <w:right w:val="single" w:sz="4" w:space="0" w:color="auto"/>
            </w:tcBorders>
            <w:shd w:val="clear" w:color="auto" w:fill="auto"/>
            <w:hideMark/>
          </w:tcPr>
          <w:p w14:paraId="1B46585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0.03</w:t>
            </w:r>
          </w:p>
        </w:tc>
        <w:tc>
          <w:tcPr>
            <w:tcW w:w="1319" w:type="dxa"/>
            <w:tcBorders>
              <w:top w:val="nil"/>
              <w:left w:val="nil"/>
              <w:bottom w:val="single" w:sz="4" w:space="0" w:color="auto"/>
              <w:right w:val="single" w:sz="4" w:space="0" w:color="auto"/>
            </w:tcBorders>
            <w:shd w:val="clear" w:color="auto" w:fill="auto"/>
            <w:hideMark/>
          </w:tcPr>
          <w:p w14:paraId="74B7E67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377" w:type="dxa"/>
            <w:tcBorders>
              <w:top w:val="nil"/>
              <w:left w:val="nil"/>
              <w:bottom w:val="single" w:sz="4" w:space="0" w:color="auto"/>
              <w:right w:val="single" w:sz="4" w:space="0" w:color="auto"/>
            </w:tcBorders>
            <w:shd w:val="clear" w:color="auto" w:fill="auto"/>
            <w:hideMark/>
          </w:tcPr>
          <w:p w14:paraId="4E11031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DAFD16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5D00828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818" w:type="dxa"/>
            <w:tcBorders>
              <w:top w:val="nil"/>
              <w:left w:val="nil"/>
              <w:bottom w:val="single" w:sz="4" w:space="0" w:color="auto"/>
              <w:right w:val="single" w:sz="4" w:space="0" w:color="auto"/>
            </w:tcBorders>
            <w:shd w:val="clear" w:color="auto" w:fill="auto"/>
            <w:hideMark/>
          </w:tcPr>
          <w:p w14:paraId="779B69E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818" w:type="dxa"/>
            <w:tcBorders>
              <w:top w:val="nil"/>
              <w:left w:val="nil"/>
              <w:bottom w:val="single" w:sz="4" w:space="0" w:color="auto"/>
              <w:right w:val="single" w:sz="4" w:space="0" w:color="auto"/>
            </w:tcBorders>
            <w:shd w:val="clear" w:color="auto" w:fill="auto"/>
            <w:hideMark/>
          </w:tcPr>
          <w:p w14:paraId="203A90F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r>
      <w:tr w:rsidR="008D41C6" w:rsidRPr="00DA2979" w14:paraId="635E23FC"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0729AA1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B3-22</w:t>
            </w:r>
          </w:p>
        </w:tc>
        <w:tc>
          <w:tcPr>
            <w:tcW w:w="1660" w:type="dxa"/>
            <w:tcBorders>
              <w:top w:val="nil"/>
              <w:left w:val="nil"/>
              <w:bottom w:val="single" w:sz="4" w:space="0" w:color="auto"/>
              <w:right w:val="single" w:sz="4" w:space="0" w:color="auto"/>
            </w:tcBorders>
            <w:shd w:val="clear" w:color="auto" w:fill="auto"/>
            <w:hideMark/>
          </w:tcPr>
          <w:p w14:paraId="646F7F56" w14:textId="56EDDF00" w:rsidR="008D41C6" w:rsidRPr="00DA2979" w:rsidRDefault="008D41C6" w:rsidP="008D41C6">
            <w:pPr>
              <w:pStyle w:val="TAL"/>
              <w:rPr>
                <w:sz w:val="16"/>
                <w:szCs w:val="16"/>
                <w:lang w:val="en-US" w:eastAsia="zh-CN"/>
              </w:rPr>
            </w:pPr>
            <w:r>
              <w:rPr>
                <w:lang w:val="en-US" w:eastAsia="zh-CN"/>
              </w:rPr>
              <w:t>Probe array uniformity</w:t>
            </w:r>
          </w:p>
        </w:tc>
        <w:tc>
          <w:tcPr>
            <w:tcW w:w="578" w:type="dxa"/>
            <w:tcBorders>
              <w:top w:val="nil"/>
              <w:left w:val="nil"/>
              <w:bottom w:val="single" w:sz="4" w:space="0" w:color="auto"/>
              <w:right w:val="single" w:sz="4" w:space="0" w:color="auto"/>
            </w:tcBorders>
            <w:shd w:val="clear" w:color="auto" w:fill="auto"/>
            <w:hideMark/>
          </w:tcPr>
          <w:p w14:paraId="2474F98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0.06</w:t>
            </w:r>
          </w:p>
        </w:tc>
        <w:tc>
          <w:tcPr>
            <w:tcW w:w="818" w:type="dxa"/>
            <w:tcBorders>
              <w:top w:val="nil"/>
              <w:left w:val="nil"/>
              <w:bottom w:val="single" w:sz="4" w:space="0" w:color="auto"/>
              <w:right w:val="single" w:sz="4" w:space="0" w:color="auto"/>
            </w:tcBorders>
            <w:shd w:val="clear" w:color="auto" w:fill="auto"/>
            <w:hideMark/>
          </w:tcPr>
          <w:p w14:paraId="36964F5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0.06</w:t>
            </w:r>
          </w:p>
        </w:tc>
        <w:tc>
          <w:tcPr>
            <w:tcW w:w="818" w:type="dxa"/>
            <w:tcBorders>
              <w:top w:val="nil"/>
              <w:left w:val="nil"/>
              <w:bottom w:val="single" w:sz="4" w:space="0" w:color="auto"/>
              <w:right w:val="single" w:sz="4" w:space="0" w:color="auto"/>
            </w:tcBorders>
            <w:shd w:val="clear" w:color="auto" w:fill="auto"/>
            <w:hideMark/>
          </w:tcPr>
          <w:p w14:paraId="3F6DC00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0.06</w:t>
            </w:r>
          </w:p>
        </w:tc>
        <w:tc>
          <w:tcPr>
            <w:tcW w:w="1319" w:type="dxa"/>
            <w:tcBorders>
              <w:top w:val="nil"/>
              <w:left w:val="nil"/>
              <w:bottom w:val="single" w:sz="4" w:space="0" w:color="auto"/>
              <w:right w:val="single" w:sz="4" w:space="0" w:color="auto"/>
            </w:tcBorders>
            <w:shd w:val="clear" w:color="auto" w:fill="auto"/>
            <w:hideMark/>
          </w:tcPr>
          <w:p w14:paraId="706B973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6A95034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1AC979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05401D9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0.06</w:t>
            </w:r>
          </w:p>
        </w:tc>
        <w:tc>
          <w:tcPr>
            <w:tcW w:w="818" w:type="dxa"/>
            <w:tcBorders>
              <w:top w:val="nil"/>
              <w:left w:val="nil"/>
              <w:bottom w:val="single" w:sz="4" w:space="0" w:color="auto"/>
              <w:right w:val="single" w:sz="4" w:space="0" w:color="auto"/>
            </w:tcBorders>
            <w:shd w:val="clear" w:color="auto" w:fill="auto"/>
            <w:hideMark/>
          </w:tcPr>
          <w:p w14:paraId="07BB605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0.06</w:t>
            </w:r>
          </w:p>
        </w:tc>
        <w:tc>
          <w:tcPr>
            <w:tcW w:w="818" w:type="dxa"/>
            <w:tcBorders>
              <w:top w:val="nil"/>
              <w:left w:val="nil"/>
              <w:bottom w:val="single" w:sz="4" w:space="0" w:color="auto"/>
              <w:right w:val="single" w:sz="4" w:space="0" w:color="auto"/>
            </w:tcBorders>
            <w:shd w:val="clear" w:color="auto" w:fill="auto"/>
            <w:hideMark/>
          </w:tcPr>
          <w:p w14:paraId="3A6C2F4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0.06</w:t>
            </w:r>
          </w:p>
        </w:tc>
      </w:tr>
      <w:tr w:rsidR="008D41C6" w:rsidRPr="00DA2979" w14:paraId="4C10DD78"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2D97640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B3-23</w:t>
            </w:r>
          </w:p>
        </w:tc>
        <w:tc>
          <w:tcPr>
            <w:tcW w:w="1660" w:type="dxa"/>
            <w:tcBorders>
              <w:top w:val="nil"/>
              <w:left w:val="nil"/>
              <w:bottom w:val="single" w:sz="4" w:space="0" w:color="auto"/>
              <w:right w:val="single" w:sz="4" w:space="0" w:color="auto"/>
            </w:tcBorders>
            <w:shd w:val="clear" w:color="auto" w:fill="auto"/>
            <w:hideMark/>
          </w:tcPr>
          <w:p w14:paraId="23E5F09C" w14:textId="77777777" w:rsidR="008D41C6" w:rsidRPr="00DA2979" w:rsidRDefault="008D41C6" w:rsidP="008D41C6">
            <w:pPr>
              <w:pStyle w:val="TAL"/>
              <w:rPr>
                <w:sz w:val="16"/>
                <w:szCs w:val="16"/>
                <w:lang w:val="en-US" w:eastAsia="zh-CN"/>
              </w:rPr>
            </w:pPr>
            <w:r w:rsidRPr="00DA2979">
              <w:rPr>
                <w:sz w:val="16"/>
                <w:szCs w:val="16"/>
                <w:lang w:val="en-US" w:eastAsia="zh-CN"/>
              </w:rPr>
              <w:t xml:space="preserve">Mismatch of transmitter chain </w:t>
            </w:r>
          </w:p>
        </w:tc>
        <w:tc>
          <w:tcPr>
            <w:tcW w:w="578" w:type="dxa"/>
            <w:tcBorders>
              <w:top w:val="nil"/>
              <w:left w:val="nil"/>
              <w:bottom w:val="single" w:sz="4" w:space="0" w:color="auto"/>
              <w:right w:val="single" w:sz="4" w:space="0" w:color="auto"/>
            </w:tcBorders>
            <w:shd w:val="clear" w:color="auto" w:fill="auto"/>
            <w:hideMark/>
          </w:tcPr>
          <w:p w14:paraId="474C58C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0.28</w:t>
            </w:r>
          </w:p>
        </w:tc>
        <w:tc>
          <w:tcPr>
            <w:tcW w:w="818" w:type="dxa"/>
            <w:tcBorders>
              <w:top w:val="nil"/>
              <w:left w:val="nil"/>
              <w:bottom w:val="single" w:sz="4" w:space="0" w:color="auto"/>
              <w:right w:val="single" w:sz="4" w:space="0" w:color="auto"/>
            </w:tcBorders>
            <w:shd w:val="clear" w:color="auto" w:fill="auto"/>
            <w:hideMark/>
          </w:tcPr>
          <w:p w14:paraId="56F5B3E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0.28</w:t>
            </w:r>
          </w:p>
        </w:tc>
        <w:tc>
          <w:tcPr>
            <w:tcW w:w="818" w:type="dxa"/>
            <w:tcBorders>
              <w:top w:val="nil"/>
              <w:left w:val="nil"/>
              <w:bottom w:val="single" w:sz="4" w:space="0" w:color="auto"/>
              <w:right w:val="single" w:sz="4" w:space="0" w:color="auto"/>
            </w:tcBorders>
            <w:shd w:val="clear" w:color="auto" w:fill="auto"/>
            <w:hideMark/>
          </w:tcPr>
          <w:p w14:paraId="2B03DCA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0.28</w:t>
            </w:r>
          </w:p>
        </w:tc>
        <w:tc>
          <w:tcPr>
            <w:tcW w:w="1319" w:type="dxa"/>
            <w:tcBorders>
              <w:top w:val="nil"/>
              <w:left w:val="nil"/>
              <w:bottom w:val="single" w:sz="4" w:space="0" w:color="auto"/>
              <w:right w:val="single" w:sz="4" w:space="0" w:color="auto"/>
            </w:tcBorders>
            <w:shd w:val="clear" w:color="auto" w:fill="auto"/>
            <w:hideMark/>
          </w:tcPr>
          <w:p w14:paraId="4E34681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U-Shaped</w:t>
            </w:r>
          </w:p>
        </w:tc>
        <w:tc>
          <w:tcPr>
            <w:tcW w:w="1377" w:type="dxa"/>
            <w:tcBorders>
              <w:top w:val="nil"/>
              <w:left w:val="nil"/>
              <w:bottom w:val="single" w:sz="4" w:space="0" w:color="auto"/>
              <w:right w:val="single" w:sz="4" w:space="0" w:color="auto"/>
            </w:tcBorders>
            <w:shd w:val="clear" w:color="auto" w:fill="auto"/>
            <w:hideMark/>
          </w:tcPr>
          <w:p w14:paraId="4B8A963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1EB0D37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00ACFA7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0.20</w:t>
            </w:r>
          </w:p>
        </w:tc>
        <w:tc>
          <w:tcPr>
            <w:tcW w:w="818" w:type="dxa"/>
            <w:tcBorders>
              <w:top w:val="nil"/>
              <w:left w:val="nil"/>
              <w:bottom w:val="single" w:sz="4" w:space="0" w:color="auto"/>
              <w:right w:val="single" w:sz="4" w:space="0" w:color="auto"/>
            </w:tcBorders>
            <w:shd w:val="clear" w:color="auto" w:fill="auto"/>
            <w:hideMark/>
          </w:tcPr>
          <w:p w14:paraId="0710406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0.20</w:t>
            </w:r>
          </w:p>
        </w:tc>
        <w:tc>
          <w:tcPr>
            <w:tcW w:w="818" w:type="dxa"/>
            <w:tcBorders>
              <w:top w:val="nil"/>
              <w:left w:val="nil"/>
              <w:bottom w:val="single" w:sz="4" w:space="0" w:color="auto"/>
              <w:right w:val="single" w:sz="4" w:space="0" w:color="auto"/>
            </w:tcBorders>
            <w:shd w:val="clear" w:color="auto" w:fill="auto"/>
            <w:hideMark/>
          </w:tcPr>
          <w:p w14:paraId="15828AB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0.20</w:t>
            </w:r>
          </w:p>
        </w:tc>
      </w:tr>
      <w:tr w:rsidR="008D41C6" w:rsidRPr="00DA2979" w14:paraId="5CDB634C"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3E0D294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B3-24</w:t>
            </w:r>
          </w:p>
        </w:tc>
        <w:tc>
          <w:tcPr>
            <w:tcW w:w="1660" w:type="dxa"/>
            <w:tcBorders>
              <w:top w:val="nil"/>
              <w:left w:val="nil"/>
              <w:bottom w:val="single" w:sz="4" w:space="0" w:color="auto"/>
              <w:right w:val="single" w:sz="4" w:space="0" w:color="auto"/>
            </w:tcBorders>
            <w:shd w:val="clear" w:color="auto" w:fill="auto"/>
            <w:hideMark/>
          </w:tcPr>
          <w:p w14:paraId="19F4B746" w14:textId="77777777" w:rsidR="008D41C6" w:rsidRPr="00DA2979" w:rsidRDefault="008D41C6" w:rsidP="008D41C6">
            <w:pPr>
              <w:pStyle w:val="TAL"/>
              <w:rPr>
                <w:sz w:val="16"/>
                <w:szCs w:val="16"/>
                <w:lang w:val="en-US" w:eastAsia="zh-CN"/>
              </w:rPr>
            </w:pPr>
            <w:r w:rsidRPr="00DA2979">
              <w:rPr>
                <w:sz w:val="16"/>
                <w:szCs w:val="16"/>
                <w:lang w:val="en-US" w:eastAsia="zh-CN"/>
              </w:rPr>
              <w:t>Insertion loss of transmitter chain</w:t>
            </w:r>
          </w:p>
        </w:tc>
        <w:tc>
          <w:tcPr>
            <w:tcW w:w="578" w:type="dxa"/>
            <w:tcBorders>
              <w:top w:val="nil"/>
              <w:left w:val="nil"/>
              <w:bottom w:val="single" w:sz="4" w:space="0" w:color="auto"/>
              <w:right w:val="single" w:sz="4" w:space="0" w:color="auto"/>
            </w:tcBorders>
            <w:shd w:val="clear" w:color="auto" w:fill="auto"/>
            <w:hideMark/>
          </w:tcPr>
          <w:p w14:paraId="5C27BA4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B229C1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9CC390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2AB4FE2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7C8665E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AFFF29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580A29A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18ECB83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4C6514C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02301B51"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677D333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B3-25</w:t>
            </w:r>
          </w:p>
        </w:tc>
        <w:tc>
          <w:tcPr>
            <w:tcW w:w="1660" w:type="dxa"/>
            <w:tcBorders>
              <w:top w:val="nil"/>
              <w:left w:val="nil"/>
              <w:bottom w:val="single" w:sz="4" w:space="0" w:color="auto"/>
              <w:right w:val="single" w:sz="4" w:space="0" w:color="auto"/>
            </w:tcBorders>
            <w:shd w:val="clear" w:color="auto" w:fill="auto"/>
            <w:hideMark/>
          </w:tcPr>
          <w:p w14:paraId="4923F385" w14:textId="77777777" w:rsidR="008D41C6" w:rsidRPr="00DA2979" w:rsidRDefault="008D41C6" w:rsidP="008D41C6">
            <w:pPr>
              <w:pStyle w:val="TAL"/>
              <w:rPr>
                <w:sz w:val="16"/>
                <w:szCs w:val="16"/>
                <w:lang w:val="en-US" w:eastAsia="zh-CN"/>
              </w:rPr>
            </w:pPr>
            <w:r w:rsidRPr="00DA2979">
              <w:rPr>
                <w:sz w:val="16"/>
                <w:szCs w:val="16"/>
                <w:lang w:val="en-US" w:eastAsia="zh-CN"/>
              </w:rPr>
              <w:t>Uncertainty of the absolute gain of the probe antenna</w:t>
            </w:r>
          </w:p>
        </w:tc>
        <w:tc>
          <w:tcPr>
            <w:tcW w:w="578" w:type="dxa"/>
            <w:tcBorders>
              <w:top w:val="nil"/>
              <w:left w:val="nil"/>
              <w:bottom w:val="single" w:sz="4" w:space="0" w:color="auto"/>
              <w:right w:val="single" w:sz="4" w:space="0" w:color="auto"/>
            </w:tcBorders>
            <w:shd w:val="clear" w:color="auto" w:fill="auto"/>
            <w:hideMark/>
          </w:tcPr>
          <w:p w14:paraId="034203E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169D169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378EFA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718FDFF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37900D4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C5B258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3FBA9A3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4BBB78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607BA32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37034600"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0A94B2B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C1-2</w:t>
            </w:r>
          </w:p>
        </w:tc>
        <w:tc>
          <w:tcPr>
            <w:tcW w:w="1660" w:type="dxa"/>
            <w:tcBorders>
              <w:top w:val="nil"/>
              <w:left w:val="nil"/>
              <w:bottom w:val="single" w:sz="4" w:space="0" w:color="auto"/>
              <w:right w:val="single" w:sz="4" w:space="0" w:color="auto"/>
            </w:tcBorders>
            <w:shd w:val="clear" w:color="auto" w:fill="auto"/>
            <w:hideMark/>
          </w:tcPr>
          <w:p w14:paraId="0598EA7B" w14:textId="77777777" w:rsidR="008D41C6" w:rsidRPr="00DA2979" w:rsidRDefault="008D41C6" w:rsidP="008D41C6">
            <w:pPr>
              <w:pStyle w:val="TAL"/>
              <w:rPr>
                <w:sz w:val="16"/>
                <w:szCs w:val="16"/>
                <w:lang w:val="en-US" w:eastAsia="zh-CN"/>
              </w:rPr>
            </w:pPr>
            <w:r w:rsidRPr="00DA2979">
              <w:rPr>
                <w:sz w:val="16"/>
                <w:szCs w:val="16"/>
                <w:lang w:val="en-US" w:eastAsia="zh-CN"/>
              </w:rPr>
              <w:t>Uncertainty of the RF signal generator</w:t>
            </w:r>
          </w:p>
        </w:tc>
        <w:tc>
          <w:tcPr>
            <w:tcW w:w="578" w:type="dxa"/>
            <w:tcBorders>
              <w:top w:val="nil"/>
              <w:left w:val="nil"/>
              <w:bottom w:val="single" w:sz="4" w:space="0" w:color="auto"/>
              <w:right w:val="single" w:sz="4" w:space="0" w:color="auto"/>
            </w:tcBorders>
            <w:shd w:val="clear" w:color="auto" w:fill="auto"/>
            <w:hideMark/>
          </w:tcPr>
          <w:p w14:paraId="56682C8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0.46</w:t>
            </w:r>
          </w:p>
        </w:tc>
        <w:tc>
          <w:tcPr>
            <w:tcW w:w="818" w:type="dxa"/>
            <w:tcBorders>
              <w:top w:val="nil"/>
              <w:left w:val="nil"/>
              <w:bottom w:val="single" w:sz="4" w:space="0" w:color="auto"/>
              <w:right w:val="single" w:sz="4" w:space="0" w:color="auto"/>
            </w:tcBorders>
            <w:shd w:val="clear" w:color="auto" w:fill="auto"/>
            <w:hideMark/>
          </w:tcPr>
          <w:p w14:paraId="7581A01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0.46</w:t>
            </w:r>
          </w:p>
        </w:tc>
        <w:tc>
          <w:tcPr>
            <w:tcW w:w="818" w:type="dxa"/>
            <w:tcBorders>
              <w:top w:val="nil"/>
              <w:left w:val="nil"/>
              <w:bottom w:val="single" w:sz="4" w:space="0" w:color="auto"/>
              <w:right w:val="single" w:sz="4" w:space="0" w:color="auto"/>
            </w:tcBorders>
            <w:shd w:val="clear" w:color="auto" w:fill="auto"/>
            <w:hideMark/>
          </w:tcPr>
          <w:p w14:paraId="08E7BC9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0.46</w:t>
            </w:r>
          </w:p>
        </w:tc>
        <w:tc>
          <w:tcPr>
            <w:tcW w:w="1319" w:type="dxa"/>
            <w:tcBorders>
              <w:top w:val="nil"/>
              <w:left w:val="nil"/>
              <w:bottom w:val="single" w:sz="4" w:space="0" w:color="auto"/>
              <w:right w:val="single" w:sz="4" w:space="0" w:color="auto"/>
            </w:tcBorders>
            <w:shd w:val="clear" w:color="auto" w:fill="auto"/>
            <w:hideMark/>
          </w:tcPr>
          <w:p w14:paraId="3D3AE11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16D93ED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74B922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1932747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0.46</w:t>
            </w:r>
          </w:p>
        </w:tc>
        <w:tc>
          <w:tcPr>
            <w:tcW w:w="818" w:type="dxa"/>
            <w:tcBorders>
              <w:top w:val="nil"/>
              <w:left w:val="nil"/>
              <w:bottom w:val="single" w:sz="4" w:space="0" w:color="auto"/>
              <w:right w:val="single" w:sz="4" w:space="0" w:color="auto"/>
            </w:tcBorders>
            <w:shd w:val="clear" w:color="auto" w:fill="auto"/>
            <w:hideMark/>
          </w:tcPr>
          <w:p w14:paraId="3FAA45E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0.46</w:t>
            </w:r>
          </w:p>
        </w:tc>
        <w:tc>
          <w:tcPr>
            <w:tcW w:w="818" w:type="dxa"/>
            <w:tcBorders>
              <w:top w:val="nil"/>
              <w:left w:val="nil"/>
              <w:bottom w:val="single" w:sz="4" w:space="0" w:color="auto"/>
              <w:right w:val="single" w:sz="4" w:space="0" w:color="auto"/>
            </w:tcBorders>
            <w:shd w:val="clear" w:color="auto" w:fill="auto"/>
            <w:hideMark/>
          </w:tcPr>
          <w:p w14:paraId="02489ED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0.46</w:t>
            </w:r>
          </w:p>
        </w:tc>
      </w:tr>
      <w:tr w:rsidR="008D41C6" w:rsidRPr="00DA2979" w14:paraId="4212834F"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13A12CF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B3-26</w:t>
            </w:r>
          </w:p>
        </w:tc>
        <w:tc>
          <w:tcPr>
            <w:tcW w:w="1660" w:type="dxa"/>
            <w:tcBorders>
              <w:top w:val="nil"/>
              <w:left w:val="nil"/>
              <w:bottom w:val="single" w:sz="4" w:space="0" w:color="auto"/>
              <w:right w:val="single" w:sz="4" w:space="0" w:color="auto"/>
            </w:tcBorders>
            <w:shd w:val="clear" w:color="auto" w:fill="auto"/>
            <w:hideMark/>
          </w:tcPr>
          <w:p w14:paraId="2945FA36" w14:textId="77777777" w:rsidR="008D41C6" w:rsidRPr="00DA2979" w:rsidRDefault="008D41C6" w:rsidP="008D41C6">
            <w:pPr>
              <w:pStyle w:val="TAL"/>
              <w:rPr>
                <w:sz w:val="16"/>
                <w:szCs w:val="16"/>
                <w:lang w:val="en-US" w:eastAsia="zh-CN"/>
              </w:rPr>
            </w:pPr>
            <w:r w:rsidRPr="00DA2979">
              <w:rPr>
                <w:sz w:val="16"/>
                <w:szCs w:val="16"/>
                <w:lang w:val="en-US" w:eastAsia="zh-CN"/>
              </w:rPr>
              <w:t>Measurement repeatability - positioning repeatability</w:t>
            </w:r>
          </w:p>
        </w:tc>
        <w:tc>
          <w:tcPr>
            <w:tcW w:w="578" w:type="dxa"/>
            <w:tcBorders>
              <w:top w:val="nil"/>
              <w:left w:val="nil"/>
              <w:bottom w:val="single" w:sz="4" w:space="0" w:color="auto"/>
              <w:right w:val="single" w:sz="4" w:space="0" w:color="auto"/>
            </w:tcBorders>
            <w:shd w:val="clear" w:color="auto" w:fill="auto"/>
            <w:hideMark/>
          </w:tcPr>
          <w:p w14:paraId="7C9CA93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0.15</w:t>
            </w:r>
          </w:p>
        </w:tc>
        <w:tc>
          <w:tcPr>
            <w:tcW w:w="818" w:type="dxa"/>
            <w:tcBorders>
              <w:top w:val="nil"/>
              <w:left w:val="nil"/>
              <w:bottom w:val="single" w:sz="4" w:space="0" w:color="auto"/>
              <w:right w:val="single" w:sz="4" w:space="0" w:color="auto"/>
            </w:tcBorders>
            <w:shd w:val="clear" w:color="auto" w:fill="auto"/>
            <w:hideMark/>
          </w:tcPr>
          <w:p w14:paraId="21151E7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0.15</w:t>
            </w:r>
          </w:p>
        </w:tc>
        <w:tc>
          <w:tcPr>
            <w:tcW w:w="818" w:type="dxa"/>
            <w:tcBorders>
              <w:top w:val="nil"/>
              <w:left w:val="nil"/>
              <w:bottom w:val="single" w:sz="4" w:space="0" w:color="auto"/>
              <w:right w:val="single" w:sz="4" w:space="0" w:color="auto"/>
            </w:tcBorders>
            <w:shd w:val="clear" w:color="auto" w:fill="auto"/>
            <w:hideMark/>
          </w:tcPr>
          <w:p w14:paraId="423D9F0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0.15</w:t>
            </w:r>
          </w:p>
        </w:tc>
        <w:tc>
          <w:tcPr>
            <w:tcW w:w="1319" w:type="dxa"/>
            <w:tcBorders>
              <w:top w:val="nil"/>
              <w:left w:val="nil"/>
              <w:bottom w:val="single" w:sz="4" w:space="0" w:color="auto"/>
              <w:right w:val="single" w:sz="4" w:space="0" w:color="auto"/>
            </w:tcBorders>
            <w:shd w:val="clear" w:color="auto" w:fill="auto"/>
            <w:hideMark/>
          </w:tcPr>
          <w:p w14:paraId="5109CDE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002D811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CBD5B1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375B789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0.15</w:t>
            </w:r>
          </w:p>
        </w:tc>
        <w:tc>
          <w:tcPr>
            <w:tcW w:w="818" w:type="dxa"/>
            <w:tcBorders>
              <w:top w:val="nil"/>
              <w:left w:val="nil"/>
              <w:bottom w:val="single" w:sz="4" w:space="0" w:color="auto"/>
              <w:right w:val="single" w:sz="4" w:space="0" w:color="auto"/>
            </w:tcBorders>
            <w:shd w:val="clear" w:color="auto" w:fill="auto"/>
            <w:hideMark/>
          </w:tcPr>
          <w:p w14:paraId="4B2EF46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0.15</w:t>
            </w:r>
          </w:p>
        </w:tc>
        <w:tc>
          <w:tcPr>
            <w:tcW w:w="818" w:type="dxa"/>
            <w:tcBorders>
              <w:top w:val="nil"/>
              <w:left w:val="nil"/>
              <w:bottom w:val="single" w:sz="4" w:space="0" w:color="auto"/>
              <w:right w:val="single" w:sz="4" w:space="0" w:color="auto"/>
            </w:tcBorders>
            <w:shd w:val="clear" w:color="auto" w:fill="auto"/>
            <w:hideMark/>
          </w:tcPr>
          <w:p w14:paraId="636202C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0.15</w:t>
            </w:r>
          </w:p>
        </w:tc>
      </w:tr>
      <w:tr w:rsidR="008D41C6" w:rsidRPr="00DA2979" w14:paraId="06E52DFF" w14:textId="77777777" w:rsidTr="009C163B">
        <w:trPr>
          <w:cantSplit/>
          <w:jc w:val="center"/>
        </w:trPr>
        <w:tc>
          <w:tcPr>
            <w:tcW w:w="8813" w:type="dxa"/>
            <w:gridSpan w:val="10"/>
            <w:tcBorders>
              <w:top w:val="single" w:sz="4" w:space="0" w:color="auto"/>
              <w:left w:val="single" w:sz="4" w:space="0" w:color="auto"/>
              <w:bottom w:val="single" w:sz="4" w:space="0" w:color="auto"/>
              <w:right w:val="single" w:sz="4" w:space="0" w:color="auto"/>
            </w:tcBorders>
            <w:shd w:val="clear" w:color="auto" w:fill="auto"/>
            <w:hideMark/>
          </w:tcPr>
          <w:p w14:paraId="5B444BCF" w14:textId="77777777" w:rsidR="008D41C6" w:rsidRPr="00DA2979" w:rsidRDefault="008D41C6" w:rsidP="008D41C6">
            <w:pPr>
              <w:pStyle w:val="TAH"/>
              <w:rPr>
                <w:sz w:val="16"/>
                <w:szCs w:val="16"/>
                <w:lang w:val="en-US" w:eastAsia="zh-CN"/>
              </w:rPr>
            </w:pPr>
            <w:r w:rsidRPr="00DA2979">
              <w:rPr>
                <w:sz w:val="16"/>
                <w:szCs w:val="16"/>
                <w:lang w:val="en-US" w:eastAsia="zh-CN"/>
              </w:rPr>
              <w:t>Stage 1: Calibration measurement</w:t>
            </w:r>
          </w:p>
        </w:tc>
        <w:tc>
          <w:tcPr>
            <w:tcW w:w="818" w:type="dxa"/>
            <w:tcBorders>
              <w:top w:val="nil"/>
              <w:left w:val="nil"/>
              <w:bottom w:val="single" w:sz="4" w:space="0" w:color="auto"/>
              <w:right w:val="single" w:sz="4" w:space="0" w:color="auto"/>
            </w:tcBorders>
            <w:shd w:val="clear" w:color="auto" w:fill="auto"/>
            <w:hideMark/>
          </w:tcPr>
          <w:p w14:paraId="661D236E" w14:textId="77777777" w:rsidR="008D41C6" w:rsidRPr="00DA2979" w:rsidRDefault="008D41C6" w:rsidP="008D41C6">
            <w:pPr>
              <w:pStyle w:val="TAH"/>
              <w:rPr>
                <w:rFonts w:eastAsia="SimSun" w:cs="Arial"/>
                <w:sz w:val="16"/>
                <w:szCs w:val="16"/>
                <w:lang w:val="en-US" w:eastAsia="zh-CN"/>
              </w:rPr>
            </w:pPr>
            <w:r w:rsidRPr="00DA2979">
              <w:rPr>
                <w:rFonts w:eastAsia="SimSun" w:cs="Arial"/>
                <w:sz w:val="16"/>
                <w:szCs w:val="16"/>
                <w:lang w:val="en-US" w:eastAsia="zh-CN"/>
              </w:rPr>
              <w:t xml:space="preserve">　</w:t>
            </w:r>
          </w:p>
        </w:tc>
      </w:tr>
      <w:tr w:rsidR="008D41C6" w:rsidRPr="00DA2979" w14:paraId="741353EF"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21224CD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lastRenderedPageBreak/>
              <w:t>C1-3</w:t>
            </w:r>
          </w:p>
        </w:tc>
        <w:tc>
          <w:tcPr>
            <w:tcW w:w="1660" w:type="dxa"/>
            <w:tcBorders>
              <w:top w:val="nil"/>
              <w:left w:val="nil"/>
              <w:bottom w:val="single" w:sz="4" w:space="0" w:color="auto"/>
              <w:right w:val="single" w:sz="4" w:space="0" w:color="auto"/>
            </w:tcBorders>
            <w:shd w:val="clear" w:color="auto" w:fill="auto"/>
            <w:hideMark/>
          </w:tcPr>
          <w:p w14:paraId="3BEB3065" w14:textId="77777777" w:rsidR="008D41C6" w:rsidRPr="00DA2979" w:rsidRDefault="008D41C6" w:rsidP="008D41C6">
            <w:pPr>
              <w:pStyle w:val="TAL"/>
              <w:rPr>
                <w:sz w:val="16"/>
                <w:szCs w:val="16"/>
                <w:lang w:val="en-US" w:eastAsia="zh-CN"/>
              </w:rPr>
            </w:pPr>
            <w:r w:rsidRPr="00DA2979">
              <w:rPr>
                <w:sz w:val="16"/>
                <w:szCs w:val="16"/>
                <w:lang w:val="en-US" w:eastAsia="zh-CN"/>
              </w:rPr>
              <w:t>Uncertainty of the network analyzer</w:t>
            </w:r>
          </w:p>
        </w:tc>
        <w:tc>
          <w:tcPr>
            <w:tcW w:w="578" w:type="dxa"/>
            <w:tcBorders>
              <w:top w:val="nil"/>
              <w:left w:val="nil"/>
              <w:bottom w:val="single" w:sz="4" w:space="0" w:color="auto"/>
              <w:right w:val="single" w:sz="4" w:space="0" w:color="auto"/>
            </w:tcBorders>
            <w:shd w:val="clear" w:color="auto" w:fill="auto"/>
            <w:hideMark/>
          </w:tcPr>
          <w:p w14:paraId="48AC6D6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0.13</w:t>
            </w:r>
          </w:p>
        </w:tc>
        <w:tc>
          <w:tcPr>
            <w:tcW w:w="818" w:type="dxa"/>
            <w:tcBorders>
              <w:top w:val="nil"/>
              <w:left w:val="nil"/>
              <w:bottom w:val="single" w:sz="4" w:space="0" w:color="auto"/>
              <w:right w:val="single" w:sz="4" w:space="0" w:color="auto"/>
            </w:tcBorders>
            <w:shd w:val="clear" w:color="auto" w:fill="auto"/>
            <w:hideMark/>
          </w:tcPr>
          <w:p w14:paraId="19EEED8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0.20</w:t>
            </w:r>
          </w:p>
        </w:tc>
        <w:tc>
          <w:tcPr>
            <w:tcW w:w="818" w:type="dxa"/>
            <w:tcBorders>
              <w:top w:val="nil"/>
              <w:left w:val="nil"/>
              <w:bottom w:val="single" w:sz="4" w:space="0" w:color="auto"/>
              <w:right w:val="single" w:sz="4" w:space="0" w:color="auto"/>
            </w:tcBorders>
            <w:shd w:val="clear" w:color="auto" w:fill="auto"/>
            <w:hideMark/>
          </w:tcPr>
          <w:p w14:paraId="7E1B225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0.20</w:t>
            </w:r>
          </w:p>
        </w:tc>
        <w:tc>
          <w:tcPr>
            <w:tcW w:w="1319" w:type="dxa"/>
            <w:tcBorders>
              <w:top w:val="nil"/>
              <w:left w:val="nil"/>
              <w:bottom w:val="single" w:sz="4" w:space="0" w:color="auto"/>
              <w:right w:val="single" w:sz="4" w:space="0" w:color="auto"/>
            </w:tcBorders>
            <w:shd w:val="clear" w:color="auto" w:fill="auto"/>
            <w:hideMark/>
          </w:tcPr>
          <w:p w14:paraId="72015CB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394DBA2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5EB71D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647C034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0.13</w:t>
            </w:r>
          </w:p>
        </w:tc>
        <w:tc>
          <w:tcPr>
            <w:tcW w:w="818" w:type="dxa"/>
            <w:tcBorders>
              <w:top w:val="nil"/>
              <w:left w:val="nil"/>
              <w:bottom w:val="single" w:sz="4" w:space="0" w:color="auto"/>
              <w:right w:val="single" w:sz="4" w:space="0" w:color="auto"/>
            </w:tcBorders>
            <w:shd w:val="clear" w:color="auto" w:fill="auto"/>
            <w:hideMark/>
          </w:tcPr>
          <w:p w14:paraId="049591A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0.20</w:t>
            </w:r>
          </w:p>
        </w:tc>
        <w:tc>
          <w:tcPr>
            <w:tcW w:w="818" w:type="dxa"/>
            <w:tcBorders>
              <w:top w:val="nil"/>
              <w:left w:val="nil"/>
              <w:bottom w:val="single" w:sz="4" w:space="0" w:color="auto"/>
              <w:right w:val="single" w:sz="4" w:space="0" w:color="auto"/>
            </w:tcBorders>
            <w:shd w:val="clear" w:color="auto" w:fill="auto"/>
            <w:hideMark/>
          </w:tcPr>
          <w:p w14:paraId="79029B7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0.20</w:t>
            </w:r>
          </w:p>
        </w:tc>
      </w:tr>
      <w:tr w:rsidR="008D41C6" w:rsidRPr="00DA2979" w14:paraId="59E6A865"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2487F61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B3-27</w:t>
            </w:r>
          </w:p>
        </w:tc>
        <w:tc>
          <w:tcPr>
            <w:tcW w:w="1660" w:type="dxa"/>
            <w:tcBorders>
              <w:top w:val="nil"/>
              <w:left w:val="nil"/>
              <w:bottom w:val="single" w:sz="4" w:space="0" w:color="auto"/>
              <w:right w:val="single" w:sz="4" w:space="0" w:color="auto"/>
            </w:tcBorders>
            <w:shd w:val="clear" w:color="auto" w:fill="auto"/>
            <w:hideMark/>
          </w:tcPr>
          <w:p w14:paraId="0EF839A8" w14:textId="77777777" w:rsidR="008D41C6" w:rsidRPr="00DA2979" w:rsidRDefault="008D41C6" w:rsidP="008D41C6">
            <w:pPr>
              <w:pStyle w:val="TAL"/>
              <w:rPr>
                <w:sz w:val="16"/>
                <w:szCs w:val="16"/>
                <w:lang w:val="en-US" w:eastAsia="zh-CN"/>
              </w:rPr>
            </w:pPr>
            <w:r w:rsidRPr="00DA2979">
              <w:rPr>
                <w:sz w:val="16"/>
                <w:szCs w:val="16"/>
                <w:lang w:val="en-US" w:eastAsia="zh-CN"/>
              </w:rPr>
              <w:t>Mismatch of transmitter chain</w:t>
            </w:r>
          </w:p>
        </w:tc>
        <w:tc>
          <w:tcPr>
            <w:tcW w:w="578" w:type="dxa"/>
            <w:tcBorders>
              <w:top w:val="nil"/>
              <w:left w:val="nil"/>
              <w:bottom w:val="single" w:sz="4" w:space="0" w:color="auto"/>
              <w:right w:val="single" w:sz="4" w:space="0" w:color="auto"/>
            </w:tcBorders>
            <w:shd w:val="clear" w:color="auto" w:fill="auto"/>
            <w:hideMark/>
          </w:tcPr>
          <w:p w14:paraId="63C8941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0E5D05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B770E0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1161C34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6E8DAFD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C9EDF2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05E2FF1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060996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44E9D6E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78F37A3A"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00D71F4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B3-28</w:t>
            </w:r>
          </w:p>
        </w:tc>
        <w:tc>
          <w:tcPr>
            <w:tcW w:w="1660" w:type="dxa"/>
            <w:tcBorders>
              <w:top w:val="nil"/>
              <w:left w:val="nil"/>
              <w:bottom w:val="single" w:sz="4" w:space="0" w:color="auto"/>
              <w:right w:val="single" w:sz="4" w:space="0" w:color="auto"/>
            </w:tcBorders>
            <w:shd w:val="clear" w:color="auto" w:fill="auto"/>
            <w:hideMark/>
          </w:tcPr>
          <w:p w14:paraId="57D7D8E8" w14:textId="77777777" w:rsidR="008D41C6" w:rsidRPr="00DA2979" w:rsidRDefault="008D41C6" w:rsidP="008D41C6">
            <w:pPr>
              <w:pStyle w:val="TAL"/>
              <w:rPr>
                <w:sz w:val="16"/>
                <w:szCs w:val="16"/>
                <w:lang w:val="en-US" w:eastAsia="zh-CN"/>
              </w:rPr>
            </w:pPr>
            <w:r w:rsidRPr="00DA2979">
              <w:rPr>
                <w:sz w:val="16"/>
                <w:szCs w:val="16"/>
                <w:lang w:val="en-US" w:eastAsia="zh-CN"/>
              </w:rPr>
              <w:t>Insertion loss of transmitter chain</w:t>
            </w:r>
          </w:p>
        </w:tc>
        <w:tc>
          <w:tcPr>
            <w:tcW w:w="578" w:type="dxa"/>
            <w:tcBorders>
              <w:top w:val="nil"/>
              <w:left w:val="nil"/>
              <w:bottom w:val="single" w:sz="4" w:space="0" w:color="auto"/>
              <w:right w:val="single" w:sz="4" w:space="0" w:color="auto"/>
            </w:tcBorders>
            <w:shd w:val="clear" w:color="auto" w:fill="auto"/>
            <w:hideMark/>
          </w:tcPr>
          <w:p w14:paraId="0EA92EA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0B6E761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7B5DCA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06DF9DC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4BB4DFB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4F6619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2B09D07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328F488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3DDD96E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297A7CAB"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2FA5008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B3-29</w:t>
            </w:r>
          </w:p>
        </w:tc>
        <w:tc>
          <w:tcPr>
            <w:tcW w:w="1660" w:type="dxa"/>
            <w:tcBorders>
              <w:top w:val="nil"/>
              <w:left w:val="nil"/>
              <w:bottom w:val="single" w:sz="4" w:space="0" w:color="auto"/>
              <w:right w:val="single" w:sz="4" w:space="0" w:color="auto"/>
            </w:tcBorders>
            <w:shd w:val="clear" w:color="auto" w:fill="auto"/>
            <w:hideMark/>
          </w:tcPr>
          <w:p w14:paraId="68110B09" w14:textId="77777777" w:rsidR="008D41C6" w:rsidRPr="00DA2979" w:rsidRDefault="008D41C6" w:rsidP="008D41C6">
            <w:pPr>
              <w:pStyle w:val="TAL"/>
              <w:rPr>
                <w:sz w:val="16"/>
                <w:szCs w:val="16"/>
                <w:lang w:val="en-US" w:eastAsia="zh-CN"/>
              </w:rPr>
            </w:pPr>
            <w:r w:rsidRPr="00DA2979">
              <w:rPr>
                <w:sz w:val="16"/>
                <w:szCs w:val="16"/>
                <w:lang w:val="en-US" w:eastAsia="zh-CN"/>
              </w:rPr>
              <w:t>Mismatch in the connection of the calibration antenna</w:t>
            </w:r>
          </w:p>
        </w:tc>
        <w:tc>
          <w:tcPr>
            <w:tcW w:w="578" w:type="dxa"/>
            <w:tcBorders>
              <w:top w:val="nil"/>
              <w:left w:val="nil"/>
              <w:bottom w:val="single" w:sz="4" w:space="0" w:color="auto"/>
              <w:right w:val="single" w:sz="4" w:space="0" w:color="auto"/>
            </w:tcBorders>
            <w:shd w:val="clear" w:color="auto" w:fill="auto"/>
            <w:hideMark/>
          </w:tcPr>
          <w:p w14:paraId="70E13E9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818" w:type="dxa"/>
            <w:tcBorders>
              <w:top w:val="nil"/>
              <w:left w:val="nil"/>
              <w:bottom w:val="single" w:sz="4" w:space="0" w:color="auto"/>
              <w:right w:val="single" w:sz="4" w:space="0" w:color="auto"/>
            </w:tcBorders>
            <w:shd w:val="clear" w:color="auto" w:fill="auto"/>
            <w:hideMark/>
          </w:tcPr>
          <w:p w14:paraId="0C2C384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818" w:type="dxa"/>
            <w:tcBorders>
              <w:top w:val="nil"/>
              <w:left w:val="nil"/>
              <w:bottom w:val="single" w:sz="4" w:space="0" w:color="auto"/>
              <w:right w:val="single" w:sz="4" w:space="0" w:color="auto"/>
            </w:tcBorders>
            <w:shd w:val="clear" w:color="auto" w:fill="auto"/>
            <w:hideMark/>
          </w:tcPr>
          <w:p w14:paraId="1776A4A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1319" w:type="dxa"/>
            <w:tcBorders>
              <w:top w:val="nil"/>
              <w:left w:val="nil"/>
              <w:bottom w:val="single" w:sz="4" w:space="0" w:color="auto"/>
              <w:right w:val="single" w:sz="4" w:space="0" w:color="auto"/>
            </w:tcBorders>
            <w:shd w:val="clear" w:color="auto" w:fill="auto"/>
            <w:hideMark/>
          </w:tcPr>
          <w:p w14:paraId="3D9847E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U-Shaped</w:t>
            </w:r>
          </w:p>
        </w:tc>
        <w:tc>
          <w:tcPr>
            <w:tcW w:w="1377" w:type="dxa"/>
            <w:tcBorders>
              <w:top w:val="nil"/>
              <w:left w:val="nil"/>
              <w:bottom w:val="single" w:sz="4" w:space="0" w:color="auto"/>
              <w:right w:val="single" w:sz="4" w:space="0" w:color="auto"/>
            </w:tcBorders>
            <w:shd w:val="clear" w:color="auto" w:fill="auto"/>
            <w:hideMark/>
          </w:tcPr>
          <w:p w14:paraId="160A641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27ADDE8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543DDE2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0.01</w:t>
            </w:r>
          </w:p>
        </w:tc>
        <w:tc>
          <w:tcPr>
            <w:tcW w:w="818" w:type="dxa"/>
            <w:tcBorders>
              <w:top w:val="nil"/>
              <w:left w:val="nil"/>
              <w:bottom w:val="single" w:sz="4" w:space="0" w:color="auto"/>
              <w:right w:val="single" w:sz="4" w:space="0" w:color="auto"/>
            </w:tcBorders>
            <w:shd w:val="clear" w:color="auto" w:fill="auto"/>
            <w:hideMark/>
          </w:tcPr>
          <w:p w14:paraId="647FFEC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0.01</w:t>
            </w:r>
          </w:p>
        </w:tc>
        <w:tc>
          <w:tcPr>
            <w:tcW w:w="818" w:type="dxa"/>
            <w:tcBorders>
              <w:top w:val="nil"/>
              <w:left w:val="nil"/>
              <w:bottom w:val="single" w:sz="4" w:space="0" w:color="auto"/>
              <w:right w:val="single" w:sz="4" w:space="0" w:color="auto"/>
            </w:tcBorders>
            <w:shd w:val="clear" w:color="auto" w:fill="auto"/>
            <w:hideMark/>
          </w:tcPr>
          <w:p w14:paraId="1D5D906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0.01</w:t>
            </w:r>
          </w:p>
        </w:tc>
      </w:tr>
      <w:tr w:rsidR="008D41C6" w:rsidRPr="00DA2979" w14:paraId="0F6F5C48"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5B0D622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B3-30</w:t>
            </w:r>
          </w:p>
        </w:tc>
        <w:tc>
          <w:tcPr>
            <w:tcW w:w="1660" w:type="dxa"/>
            <w:tcBorders>
              <w:top w:val="nil"/>
              <w:left w:val="nil"/>
              <w:bottom w:val="single" w:sz="4" w:space="0" w:color="auto"/>
              <w:right w:val="single" w:sz="4" w:space="0" w:color="auto"/>
            </w:tcBorders>
            <w:shd w:val="clear" w:color="auto" w:fill="auto"/>
            <w:hideMark/>
          </w:tcPr>
          <w:p w14:paraId="2B7AFDDC" w14:textId="77777777" w:rsidR="008D41C6" w:rsidRPr="00DA2979" w:rsidRDefault="008D41C6" w:rsidP="008D41C6">
            <w:pPr>
              <w:pStyle w:val="TAL"/>
              <w:rPr>
                <w:sz w:val="16"/>
                <w:szCs w:val="16"/>
                <w:lang w:val="en-US" w:eastAsia="zh-CN"/>
              </w:rPr>
            </w:pPr>
            <w:r w:rsidRPr="00DA2979">
              <w:rPr>
                <w:sz w:val="16"/>
                <w:szCs w:val="16"/>
                <w:lang w:val="en-US" w:eastAsia="zh-CN"/>
              </w:rPr>
              <w:t>Influence of the calibration antenna feed cable</w:t>
            </w:r>
          </w:p>
        </w:tc>
        <w:tc>
          <w:tcPr>
            <w:tcW w:w="578" w:type="dxa"/>
            <w:tcBorders>
              <w:top w:val="nil"/>
              <w:left w:val="nil"/>
              <w:bottom w:val="single" w:sz="4" w:space="0" w:color="auto"/>
              <w:right w:val="single" w:sz="4" w:space="0" w:color="auto"/>
            </w:tcBorders>
            <w:shd w:val="clear" w:color="auto" w:fill="auto"/>
            <w:hideMark/>
          </w:tcPr>
          <w:p w14:paraId="2869A14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75D487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50B2842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6B84B48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5D0F134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6649D3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7CF0D0F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3D8DD9E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05EDD0C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67447AE2"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3E33DE8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B3-31</w:t>
            </w:r>
          </w:p>
        </w:tc>
        <w:tc>
          <w:tcPr>
            <w:tcW w:w="1660" w:type="dxa"/>
            <w:tcBorders>
              <w:top w:val="nil"/>
              <w:left w:val="nil"/>
              <w:bottom w:val="single" w:sz="4" w:space="0" w:color="auto"/>
              <w:right w:val="single" w:sz="4" w:space="0" w:color="auto"/>
            </w:tcBorders>
            <w:shd w:val="clear" w:color="auto" w:fill="auto"/>
            <w:hideMark/>
          </w:tcPr>
          <w:p w14:paraId="66ED50A9" w14:textId="77777777" w:rsidR="008D41C6" w:rsidRPr="00DA2979" w:rsidRDefault="008D41C6" w:rsidP="008D41C6">
            <w:pPr>
              <w:pStyle w:val="TAL"/>
              <w:rPr>
                <w:sz w:val="16"/>
                <w:szCs w:val="16"/>
                <w:lang w:val="en-US" w:eastAsia="zh-CN"/>
              </w:rPr>
            </w:pPr>
            <w:r w:rsidRPr="00DA2979">
              <w:rPr>
                <w:sz w:val="16"/>
                <w:szCs w:val="16"/>
                <w:lang w:val="en-US" w:eastAsia="zh-CN"/>
              </w:rPr>
              <w:t>Influence of the probe antenna cable</w:t>
            </w:r>
          </w:p>
        </w:tc>
        <w:tc>
          <w:tcPr>
            <w:tcW w:w="578" w:type="dxa"/>
            <w:tcBorders>
              <w:top w:val="nil"/>
              <w:left w:val="nil"/>
              <w:bottom w:val="single" w:sz="4" w:space="0" w:color="auto"/>
              <w:right w:val="single" w:sz="4" w:space="0" w:color="auto"/>
            </w:tcBorders>
            <w:shd w:val="clear" w:color="auto" w:fill="auto"/>
            <w:hideMark/>
          </w:tcPr>
          <w:p w14:paraId="393C5F4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5C1EFDC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BF9B75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25FB89D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3DE3623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73B5D1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1B6E893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A93626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03336F6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0132D13C"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492B151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C1-4</w:t>
            </w:r>
          </w:p>
        </w:tc>
        <w:tc>
          <w:tcPr>
            <w:tcW w:w="1660" w:type="dxa"/>
            <w:tcBorders>
              <w:top w:val="nil"/>
              <w:left w:val="nil"/>
              <w:bottom w:val="single" w:sz="4" w:space="0" w:color="auto"/>
              <w:right w:val="single" w:sz="4" w:space="0" w:color="auto"/>
            </w:tcBorders>
            <w:shd w:val="clear" w:color="auto" w:fill="auto"/>
            <w:hideMark/>
          </w:tcPr>
          <w:p w14:paraId="14D597F6" w14:textId="77777777" w:rsidR="008D41C6" w:rsidRPr="00DA2979" w:rsidRDefault="008D41C6" w:rsidP="008D41C6">
            <w:pPr>
              <w:pStyle w:val="TAL"/>
              <w:rPr>
                <w:sz w:val="16"/>
                <w:szCs w:val="16"/>
                <w:lang w:val="en-US" w:eastAsia="zh-CN"/>
              </w:rPr>
            </w:pPr>
            <w:r w:rsidRPr="00DA2979">
              <w:rPr>
                <w:sz w:val="16"/>
                <w:szCs w:val="16"/>
                <w:lang w:val="en-US" w:eastAsia="zh-CN"/>
              </w:rPr>
              <w:t>Uncertainty of the absolute gain of the reference antenna</w:t>
            </w:r>
          </w:p>
        </w:tc>
        <w:tc>
          <w:tcPr>
            <w:tcW w:w="578" w:type="dxa"/>
            <w:tcBorders>
              <w:top w:val="nil"/>
              <w:left w:val="nil"/>
              <w:bottom w:val="single" w:sz="4" w:space="0" w:color="auto"/>
              <w:right w:val="single" w:sz="4" w:space="0" w:color="auto"/>
            </w:tcBorders>
            <w:shd w:val="clear" w:color="auto" w:fill="auto"/>
            <w:hideMark/>
          </w:tcPr>
          <w:p w14:paraId="6133621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0.50</w:t>
            </w:r>
          </w:p>
        </w:tc>
        <w:tc>
          <w:tcPr>
            <w:tcW w:w="818" w:type="dxa"/>
            <w:tcBorders>
              <w:top w:val="nil"/>
              <w:left w:val="nil"/>
              <w:bottom w:val="single" w:sz="4" w:space="0" w:color="auto"/>
              <w:right w:val="single" w:sz="4" w:space="0" w:color="auto"/>
            </w:tcBorders>
            <w:shd w:val="clear" w:color="auto" w:fill="auto"/>
            <w:hideMark/>
          </w:tcPr>
          <w:p w14:paraId="0B475FF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0.43</w:t>
            </w:r>
          </w:p>
        </w:tc>
        <w:tc>
          <w:tcPr>
            <w:tcW w:w="818" w:type="dxa"/>
            <w:tcBorders>
              <w:top w:val="nil"/>
              <w:left w:val="nil"/>
              <w:bottom w:val="single" w:sz="4" w:space="0" w:color="auto"/>
              <w:right w:val="single" w:sz="4" w:space="0" w:color="auto"/>
            </w:tcBorders>
            <w:shd w:val="clear" w:color="auto" w:fill="auto"/>
            <w:hideMark/>
          </w:tcPr>
          <w:p w14:paraId="4C38EBA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0.43</w:t>
            </w:r>
          </w:p>
        </w:tc>
        <w:tc>
          <w:tcPr>
            <w:tcW w:w="1319" w:type="dxa"/>
            <w:tcBorders>
              <w:top w:val="nil"/>
              <w:left w:val="nil"/>
              <w:bottom w:val="single" w:sz="4" w:space="0" w:color="auto"/>
              <w:right w:val="single" w:sz="4" w:space="0" w:color="auto"/>
            </w:tcBorders>
            <w:shd w:val="clear" w:color="auto" w:fill="auto"/>
            <w:hideMark/>
          </w:tcPr>
          <w:p w14:paraId="3EB65C7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377" w:type="dxa"/>
            <w:tcBorders>
              <w:top w:val="nil"/>
              <w:left w:val="nil"/>
              <w:bottom w:val="single" w:sz="4" w:space="0" w:color="auto"/>
              <w:right w:val="single" w:sz="4" w:space="0" w:color="auto"/>
            </w:tcBorders>
            <w:shd w:val="clear" w:color="auto" w:fill="auto"/>
            <w:hideMark/>
          </w:tcPr>
          <w:p w14:paraId="7505E41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E0B722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18267C4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0.29</w:t>
            </w:r>
          </w:p>
        </w:tc>
        <w:tc>
          <w:tcPr>
            <w:tcW w:w="818" w:type="dxa"/>
            <w:tcBorders>
              <w:top w:val="nil"/>
              <w:left w:val="nil"/>
              <w:bottom w:val="single" w:sz="4" w:space="0" w:color="auto"/>
              <w:right w:val="single" w:sz="4" w:space="0" w:color="auto"/>
            </w:tcBorders>
            <w:shd w:val="clear" w:color="auto" w:fill="auto"/>
            <w:hideMark/>
          </w:tcPr>
          <w:p w14:paraId="1779DE3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0.25</w:t>
            </w:r>
          </w:p>
        </w:tc>
        <w:tc>
          <w:tcPr>
            <w:tcW w:w="818" w:type="dxa"/>
            <w:tcBorders>
              <w:top w:val="nil"/>
              <w:left w:val="nil"/>
              <w:bottom w:val="single" w:sz="4" w:space="0" w:color="auto"/>
              <w:right w:val="single" w:sz="4" w:space="0" w:color="auto"/>
            </w:tcBorders>
            <w:shd w:val="clear" w:color="auto" w:fill="auto"/>
            <w:hideMark/>
          </w:tcPr>
          <w:p w14:paraId="394E056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0.25</w:t>
            </w:r>
          </w:p>
        </w:tc>
      </w:tr>
      <w:tr w:rsidR="008D41C6" w:rsidRPr="00DA2979" w14:paraId="74DD29EC"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1591ABD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B3-32</w:t>
            </w:r>
          </w:p>
        </w:tc>
        <w:tc>
          <w:tcPr>
            <w:tcW w:w="1660" w:type="dxa"/>
            <w:tcBorders>
              <w:top w:val="nil"/>
              <w:left w:val="nil"/>
              <w:bottom w:val="single" w:sz="4" w:space="0" w:color="auto"/>
              <w:right w:val="single" w:sz="4" w:space="0" w:color="auto"/>
            </w:tcBorders>
            <w:shd w:val="clear" w:color="auto" w:fill="auto"/>
            <w:hideMark/>
          </w:tcPr>
          <w:p w14:paraId="1079FDB3" w14:textId="77777777" w:rsidR="008D41C6" w:rsidRPr="00DA2979" w:rsidRDefault="008D41C6" w:rsidP="008D41C6">
            <w:pPr>
              <w:pStyle w:val="TAL"/>
              <w:rPr>
                <w:sz w:val="16"/>
                <w:szCs w:val="16"/>
                <w:lang w:val="en-US" w:eastAsia="zh-CN"/>
              </w:rPr>
            </w:pPr>
            <w:r w:rsidRPr="00DA2979">
              <w:rPr>
                <w:sz w:val="16"/>
                <w:szCs w:val="16"/>
                <w:lang w:val="en-US" w:eastAsia="zh-CN"/>
              </w:rPr>
              <w:t>Short term repeatability</w:t>
            </w:r>
          </w:p>
        </w:tc>
        <w:tc>
          <w:tcPr>
            <w:tcW w:w="578" w:type="dxa"/>
            <w:tcBorders>
              <w:top w:val="nil"/>
              <w:left w:val="nil"/>
              <w:bottom w:val="single" w:sz="4" w:space="0" w:color="auto"/>
              <w:right w:val="single" w:sz="4" w:space="0" w:color="auto"/>
            </w:tcBorders>
            <w:shd w:val="clear" w:color="auto" w:fill="auto"/>
            <w:hideMark/>
          </w:tcPr>
          <w:p w14:paraId="3306698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0.09</w:t>
            </w:r>
          </w:p>
        </w:tc>
        <w:tc>
          <w:tcPr>
            <w:tcW w:w="818" w:type="dxa"/>
            <w:tcBorders>
              <w:top w:val="nil"/>
              <w:left w:val="nil"/>
              <w:bottom w:val="single" w:sz="4" w:space="0" w:color="auto"/>
              <w:right w:val="single" w:sz="4" w:space="0" w:color="auto"/>
            </w:tcBorders>
            <w:shd w:val="clear" w:color="auto" w:fill="auto"/>
            <w:hideMark/>
          </w:tcPr>
          <w:p w14:paraId="180BF3D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0.09</w:t>
            </w:r>
          </w:p>
        </w:tc>
        <w:tc>
          <w:tcPr>
            <w:tcW w:w="818" w:type="dxa"/>
            <w:tcBorders>
              <w:top w:val="nil"/>
              <w:left w:val="nil"/>
              <w:bottom w:val="single" w:sz="4" w:space="0" w:color="auto"/>
              <w:right w:val="single" w:sz="4" w:space="0" w:color="auto"/>
            </w:tcBorders>
            <w:shd w:val="clear" w:color="auto" w:fill="auto"/>
            <w:hideMark/>
          </w:tcPr>
          <w:p w14:paraId="1D9573D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0.09</w:t>
            </w:r>
          </w:p>
        </w:tc>
        <w:tc>
          <w:tcPr>
            <w:tcW w:w="1319" w:type="dxa"/>
            <w:tcBorders>
              <w:top w:val="nil"/>
              <w:left w:val="nil"/>
              <w:bottom w:val="single" w:sz="4" w:space="0" w:color="auto"/>
              <w:right w:val="single" w:sz="4" w:space="0" w:color="auto"/>
            </w:tcBorders>
            <w:shd w:val="clear" w:color="auto" w:fill="auto"/>
            <w:hideMark/>
          </w:tcPr>
          <w:p w14:paraId="098A490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191F5C2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320245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63200F9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0.09</w:t>
            </w:r>
          </w:p>
        </w:tc>
        <w:tc>
          <w:tcPr>
            <w:tcW w:w="818" w:type="dxa"/>
            <w:tcBorders>
              <w:top w:val="nil"/>
              <w:left w:val="nil"/>
              <w:bottom w:val="single" w:sz="4" w:space="0" w:color="auto"/>
              <w:right w:val="single" w:sz="4" w:space="0" w:color="auto"/>
            </w:tcBorders>
            <w:shd w:val="clear" w:color="auto" w:fill="auto"/>
            <w:hideMark/>
          </w:tcPr>
          <w:p w14:paraId="6001EE9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0.09</w:t>
            </w:r>
          </w:p>
        </w:tc>
        <w:tc>
          <w:tcPr>
            <w:tcW w:w="818" w:type="dxa"/>
            <w:tcBorders>
              <w:top w:val="nil"/>
              <w:left w:val="nil"/>
              <w:bottom w:val="single" w:sz="4" w:space="0" w:color="auto"/>
              <w:right w:val="single" w:sz="4" w:space="0" w:color="auto"/>
            </w:tcBorders>
            <w:shd w:val="clear" w:color="auto" w:fill="auto"/>
            <w:hideMark/>
          </w:tcPr>
          <w:p w14:paraId="4529EFB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0.09</w:t>
            </w:r>
          </w:p>
        </w:tc>
      </w:tr>
      <w:tr w:rsidR="008D41C6" w:rsidRPr="00DA2979" w14:paraId="2054E80C" w14:textId="77777777" w:rsidTr="009C163B">
        <w:trPr>
          <w:cantSplit/>
          <w:jc w:val="center"/>
        </w:trPr>
        <w:tc>
          <w:tcPr>
            <w:tcW w:w="7417" w:type="dxa"/>
            <w:gridSpan w:val="8"/>
            <w:tcBorders>
              <w:top w:val="single" w:sz="4" w:space="0" w:color="auto"/>
              <w:left w:val="single" w:sz="4" w:space="0" w:color="auto"/>
              <w:bottom w:val="single" w:sz="4" w:space="0" w:color="auto"/>
              <w:right w:val="single" w:sz="4" w:space="0" w:color="auto"/>
            </w:tcBorders>
            <w:shd w:val="clear" w:color="auto" w:fill="auto"/>
            <w:hideMark/>
          </w:tcPr>
          <w:p w14:paraId="639E2DA8" w14:textId="77777777" w:rsidR="008D41C6" w:rsidRPr="00DA2979" w:rsidRDefault="008D41C6" w:rsidP="008D41C6">
            <w:pPr>
              <w:pStyle w:val="TAH"/>
              <w:rPr>
                <w:sz w:val="16"/>
                <w:szCs w:val="16"/>
                <w:lang w:val="en-US" w:eastAsia="zh-CN"/>
              </w:rPr>
            </w:pPr>
            <w:r w:rsidRPr="00DA2979">
              <w:rPr>
                <w:sz w:val="16"/>
                <w:szCs w:val="16"/>
                <w:lang w:val="en-US" w:eastAsia="zh-CN"/>
              </w:rPr>
              <w:t>Combined standard uncertainty (1σ) (dB)</w:t>
            </w:r>
          </w:p>
        </w:tc>
        <w:tc>
          <w:tcPr>
            <w:tcW w:w="578" w:type="dxa"/>
            <w:tcBorders>
              <w:top w:val="nil"/>
              <w:left w:val="nil"/>
              <w:bottom w:val="single" w:sz="4" w:space="0" w:color="auto"/>
              <w:right w:val="single" w:sz="4" w:space="0" w:color="auto"/>
            </w:tcBorders>
            <w:shd w:val="clear" w:color="auto" w:fill="auto"/>
            <w:hideMark/>
          </w:tcPr>
          <w:p w14:paraId="464A67AA" w14:textId="77777777" w:rsidR="008D41C6" w:rsidRPr="00DA2979" w:rsidRDefault="008D41C6" w:rsidP="008D41C6">
            <w:pPr>
              <w:pStyle w:val="TAH"/>
              <w:rPr>
                <w:sz w:val="16"/>
                <w:szCs w:val="16"/>
                <w:lang w:val="en-US" w:eastAsia="zh-CN"/>
              </w:rPr>
            </w:pPr>
            <w:r w:rsidRPr="00DA2979">
              <w:rPr>
                <w:sz w:val="16"/>
                <w:szCs w:val="16"/>
                <w:lang w:val="en-US" w:eastAsia="zh-CN"/>
              </w:rPr>
              <w:t>0.63</w:t>
            </w:r>
          </w:p>
        </w:tc>
        <w:tc>
          <w:tcPr>
            <w:tcW w:w="818" w:type="dxa"/>
            <w:tcBorders>
              <w:top w:val="nil"/>
              <w:left w:val="nil"/>
              <w:bottom w:val="single" w:sz="4" w:space="0" w:color="auto"/>
              <w:right w:val="single" w:sz="4" w:space="0" w:color="auto"/>
            </w:tcBorders>
            <w:shd w:val="clear" w:color="auto" w:fill="auto"/>
            <w:hideMark/>
          </w:tcPr>
          <w:p w14:paraId="2F77B23C" w14:textId="77777777" w:rsidR="008D41C6" w:rsidRPr="00DA2979" w:rsidRDefault="008D41C6" w:rsidP="008D41C6">
            <w:pPr>
              <w:pStyle w:val="TAH"/>
              <w:rPr>
                <w:sz w:val="16"/>
                <w:szCs w:val="16"/>
                <w:lang w:val="en-US" w:eastAsia="zh-CN"/>
              </w:rPr>
            </w:pPr>
            <w:r w:rsidRPr="00DA2979">
              <w:rPr>
                <w:sz w:val="16"/>
                <w:szCs w:val="16"/>
                <w:lang w:val="en-US" w:eastAsia="zh-CN"/>
              </w:rPr>
              <w:t>0.63</w:t>
            </w:r>
          </w:p>
        </w:tc>
        <w:tc>
          <w:tcPr>
            <w:tcW w:w="818" w:type="dxa"/>
            <w:tcBorders>
              <w:top w:val="nil"/>
              <w:left w:val="nil"/>
              <w:bottom w:val="single" w:sz="4" w:space="0" w:color="auto"/>
              <w:right w:val="single" w:sz="4" w:space="0" w:color="auto"/>
            </w:tcBorders>
            <w:shd w:val="clear" w:color="auto" w:fill="auto"/>
            <w:hideMark/>
          </w:tcPr>
          <w:p w14:paraId="1DFD7A98" w14:textId="77777777" w:rsidR="008D41C6" w:rsidRPr="00DA2979" w:rsidRDefault="008D41C6" w:rsidP="008D41C6">
            <w:pPr>
              <w:pStyle w:val="TAH"/>
              <w:rPr>
                <w:sz w:val="16"/>
                <w:szCs w:val="16"/>
                <w:lang w:val="en-US" w:eastAsia="zh-CN"/>
              </w:rPr>
            </w:pPr>
            <w:r w:rsidRPr="00DA2979">
              <w:rPr>
                <w:sz w:val="16"/>
                <w:szCs w:val="16"/>
                <w:lang w:val="en-US" w:eastAsia="zh-CN"/>
              </w:rPr>
              <w:t>0.63</w:t>
            </w:r>
          </w:p>
        </w:tc>
      </w:tr>
      <w:tr w:rsidR="008D41C6" w:rsidRPr="00DA2979" w14:paraId="7B866693" w14:textId="77777777" w:rsidTr="009C163B">
        <w:trPr>
          <w:cantSplit/>
          <w:jc w:val="center"/>
        </w:trPr>
        <w:tc>
          <w:tcPr>
            <w:tcW w:w="7417" w:type="dxa"/>
            <w:gridSpan w:val="8"/>
            <w:tcBorders>
              <w:top w:val="single" w:sz="4" w:space="0" w:color="auto"/>
              <w:left w:val="single" w:sz="4" w:space="0" w:color="auto"/>
              <w:bottom w:val="single" w:sz="4" w:space="0" w:color="auto"/>
              <w:right w:val="single" w:sz="4" w:space="0" w:color="auto"/>
            </w:tcBorders>
            <w:shd w:val="clear" w:color="auto" w:fill="auto"/>
            <w:hideMark/>
          </w:tcPr>
          <w:p w14:paraId="7456CB21" w14:textId="7E90E48E" w:rsidR="008D41C6" w:rsidRPr="00DA2979" w:rsidRDefault="008D41C6" w:rsidP="008D41C6">
            <w:pPr>
              <w:pStyle w:val="TAH"/>
              <w:rPr>
                <w:sz w:val="16"/>
                <w:szCs w:val="16"/>
                <w:lang w:val="en-US" w:eastAsia="zh-CN"/>
              </w:rPr>
            </w:pPr>
            <w:r w:rsidRPr="00DA2979">
              <w:rPr>
                <w:sz w:val="16"/>
                <w:szCs w:val="16"/>
                <w:lang w:val="en-US" w:eastAsia="zh-CN"/>
              </w:rPr>
              <w:t xml:space="preserve">Expanded uncertainty (1.96σ </w:t>
            </w:r>
            <w:r w:rsidRPr="00297C18">
              <w:rPr>
                <w:rFonts w:eastAsia="SimSun" w:cs="Arial"/>
                <w:bCs/>
                <w:color w:val="000000"/>
                <w:sz w:val="16"/>
                <w:szCs w:val="16"/>
                <w:lang w:val="en-US" w:eastAsia="zh-CN"/>
              </w:rPr>
              <w:t>–</w:t>
            </w:r>
            <w:r w:rsidRPr="00DA2979">
              <w:rPr>
                <w:sz w:val="16"/>
                <w:szCs w:val="16"/>
                <w:lang w:val="en-US" w:eastAsia="zh-CN"/>
              </w:rPr>
              <w:t xml:space="preserve"> confidence interval of 95 %) (dB)</w:t>
            </w:r>
          </w:p>
        </w:tc>
        <w:tc>
          <w:tcPr>
            <w:tcW w:w="578" w:type="dxa"/>
            <w:tcBorders>
              <w:top w:val="nil"/>
              <w:left w:val="nil"/>
              <w:bottom w:val="single" w:sz="4" w:space="0" w:color="auto"/>
              <w:right w:val="single" w:sz="4" w:space="0" w:color="auto"/>
            </w:tcBorders>
            <w:shd w:val="clear" w:color="auto" w:fill="auto"/>
            <w:hideMark/>
          </w:tcPr>
          <w:p w14:paraId="40BBA8B9" w14:textId="77777777" w:rsidR="008D41C6" w:rsidRPr="00DA2979" w:rsidRDefault="008D41C6" w:rsidP="008D41C6">
            <w:pPr>
              <w:pStyle w:val="TAH"/>
              <w:rPr>
                <w:sz w:val="16"/>
                <w:szCs w:val="16"/>
                <w:lang w:val="en-US" w:eastAsia="zh-CN"/>
              </w:rPr>
            </w:pPr>
            <w:r w:rsidRPr="00DA2979">
              <w:rPr>
                <w:sz w:val="16"/>
                <w:szCs w:val="16"/>
                <w:lang w:val="en-US" w:eastAsia="zh-CN"/>
              </w:rPr>
              <w:t>1.24</w:t>
            </w:r>
          </w:p>
        </w:tc>
        <w:tc>
          <w:tcPr>
            <w:tcW w:w="818" w:type="dxa"/>
            <w:tcBorders>
              <w:top w:val="nil"/>
              <w:left w:val="nil"/>
              <w:bottom w:val="single" w:sz="4" w:space="0" w:color="auto"/>
              <w:right w:val="single" w:sz="4" w:space="0" w:color="auto"/>
            </w:tcBorders>
            <w:shd w:val="clear" w:color="auto" w:fill="auto"/>
            <w:hideMark/>
          </w:tcPr>
          <w:p w14:paraId="7A44A53C" w14:textId="77777777" w:rsidR="008D41C6" w:rsidRPr="00DA2979" w:rsidRDefault="008D41C6" w:rsidP="008D41C6">
            <w:pPr>
              <w:pStyle w:val="TAH"/>
              <w:rPr>
                <w:sz w:val="16"/>
                <w:szCs w:val="16"/>
                <w:lang w:val="en-US" w:eastAsia="zh-CN"/>
              </w:rPr>
            </w:pPr>
            <w:r w:rsidRPr="00DA2979">
              <w:rPr>
                <w:sz w:val="16"/>
                <w:szCs w:val="16"/>
                <w:lang w:val="en-US" w:eastAsia="zh-CN"/>
              </w:rPr>
              <w:t>1.24</w:t>
            </w:r>
          </w:p>
        </w:tc>
        <w:tc>
          <w:tcPr>
            <w:tcW w:w="818" w:type="dxa"/>
            <w:tcBorders>
              <w:top w:val="nil"/>
              <w:left w:val="nil"/>
              <w:bottom w:val="single" w:sz="4" w:space="0" w:color="auto"/>
              <w:right w:val="single" w:sz="4" w:space="0" w:color="auto"/>
            </w:tcBorders>
            <w:shd w:val="clear" w:color="auto" w:fill="auto"/>
            <w:hideMark/>
          </w:tcPr>
          <w:p w14:paraId="3683DB72" w14:textId="77777777" w:rsidR="008D41C6" w:rsidRPr="00DA2979" w:rsidRDefault="008D41C6" w:rsidP="008D41C6">
            <w:pPr>
              <w:pStyle w:val="TAH"/>
              <w:rPr>
                <w:sz w:val="16"/>
                <w:szCs w:val="16"/>
                <w:lang w:val="en-US" w:eastAsia="zh-CN"/>
              </w:rPr>
            </w:pPr>
            <w:r w:rsidRPr="00DA2979">
              <w:rPr>
                <w:sz w:val="16"/>
                <w:szCs w:val="16"/>
                <w:lang w:val="en-US" w:eastAsia="zh-CN"/>
              </w:rPr>
              <w:t>1.24</w:t>
            </w:r>
          </w:p>
        </w:tc>
      </w:tr>
    </w:tbl>
    <w:p w14:paraId="6E19FE26" w14:textId="77777777" w:rsidR="00C57672" w:rsidRPr="00E11EA5" w:rsidRDefault="00C57672" w:rsidP="00C57672">
      <w:pPr>
        <w:rPr>
          <w:iCs/>
        </w:rPr>
      </w:pPr>
    </w:p>
    <w:p w14:paraId="7637F59B" w14:textId="77777777" w:rsidR="00C57672" w:rsidRPr="00E11EA5" w:rsidRDefault="00C57672" w:rsidP="00C57672">
      <w:pPr>
        <w:pStyle w:val="Heading3"/>
      </w:pPr>
      <w:bookmarkStart w:id="7330" w:name="_Toc32332261"/>
      <w:bookmarkStart w:id="7331" w:name="_Toc37430178"/>
      <w:bookmarkStart w:id="7332" w:name="_Toc43739281"/>
      <w:bookmarkStart w:id="7333" w:name="_Toc46347042"/>
      <w:bookmarkStart w:id="7334" w:name="_Toc53165981"/>
      <w:bookmarkStart w:id="7335" w:name="_Toc53166676"/>
      <w:bookmarkStart w:id="7336" w:name="_Toc53167370"/>
      <w:bookmarkStart w:id="7337" w:name="_Toc61130608"/>
      <w:bookmarkStart w:id="7338" w:name="_Toc61131334"/>
      <w:bookmarkStart w:id="7339" w:name="_Toc61188176"/>
      <w:bookmarkStart w:id="7340" w:name="_Toc83029466"/>
      <w:bookmarkStart w:id="7341" w:name="_Toc83920064"/>
      <w:bookmarkStart w:id="7342" w:name="_Toc89785085"/>
      <w:bookmarkStart w:id="7343" w:name="_Toc137299585"/>
      <w:bookmarkStart w:id="7344" w:name="_Toc138888631"/>
      <w:bookmarkStart w:id="7345" w:name="_Toc138889355"/>
      <w:bookmarkStart w:id="7346" w:name="_Toc145341074"/>
      <w:bookmarkStart w:id="7347" w:name="_Toc161842817"/>
      <w:bookmarkStart w:id="7348" w:name="_Toc169788926"/>
      <w:bookmarkStart w:id="7349" w:name="_Toc171512305"/>
      <w:r w:rsidRPr="00E11EA5">
        <w:t>10.2.6</w:t>
      </w:r>
      <w:r w:rsidRPr="00E11EA5">
        <w:tab/>
        <w:t>Plane Wave Synthesizer</w:t>
      </w:r>
      <w:bookmarkEnd w:id="7330"/>
      <w:bookmarkEnd w:id="7331"/>
      <w:bookmarkEnd w:id="7332"/>
      <w:bookmarkEnd w:id="7333"/>
      <w:bookmarkEnd w:id="7334"/>
      <w:bookmarkEnd w:id="7335"/>
      <w:bookmarkEnd w:id="7336"/>
      <w:bookmarkEnd w:id="7337"/>
      <w:bookmarkEnd w:id="7338"/>
      <w:bookmarkEnd w:id="7339"/>
      <w:bookmarkEnd w:id="7340"/>
      <w:bookmarkEnd w:id="7341"/>
      <w:bookmarkEnd w:id="7342"/>
      <w:bookmarkEnd w:id="7343"/>
      <w:bookmarkEnd w:id="7344"/>
      <w:bookmarkEnd w:id="7345"/>
      <w:bookmarkEnd w:id="7346"/>
      <w:bookmarkEnd w:id="7347"/>
      <w:bookmarkEnd w:id="7348"/>
      <w:bookmarkEnd w:id="7349"/>
    </w:p>
    <w:p w14:paraId="5BD63A9C" w14:textId="77777777" w:rsidR="00C57672" w:rsidRPr="00E11EA5" w:rsidRDefault="00C57672" w:rsidP="00C57672">
      <w:pPr>
        <w:pStyle w:val="Heading4"/>
        <w:rPr>
          <w:lang w:eastAsia="sv-SE"/>
        </w:rPr>
      </w:pPr>
      <w:bookmarkStart w:id="7350" w:name="_Toc32332262"/>
      <w:bookmarkStart w:id="7351" w:name="_Toc37430179"/>
      <w:bookmarkStart w:id="7352" w:name="_Toc43739282"/>
      <w:bookmarkStart w:id="7353" w:name="_Toc46347043"/>
      <w:bookmarkStart w:id="7354" w:name="_Toc53165982"/>
      <w:bookmarkStart w:id="7355" w:name="_Toc53166677"/>
      <w:bookmarkStart w:id="7356" w:name="_Toc53167371"/>
      <w:bookmarkStart w:id="7357" w:name="_Toc61130609"/>
      <w:bookmarkStart w:id="7358" w:name="_Toc61131335"/>
      <w:bookmarkStart w:id="7359" w:name="_Toc61188177"/>
      <w:bookmarkStart w:id="7360" w:name="_Toc83029467"/>
      <w:bookmarkStart w:id="7361" w:name="_Toc83920065"/>
      <w:bookmarkStart w:id="7362" w:name="_Toc89785086"/>
      <w:bookmarkStart w:id="7363" w:name="_Toc137299586"/>
      <w:bookmarkStart w:id="7364" w:name="_Toc138888632"/>
      <w:bookmarkStart w:id="7365" w:name="_Toc138889356"/>
      <w:bookmarkStart w:id="7366" w:name="_Toc145341075"/>
      <w:bookmarkStart w:id="7367" w:name="_Toc161842818"/>
      <w:bookmarkStart w:id="7368" w:name="_Toc169788927"/>
      <w:bookmarkStart w:id="7369" w:name="_Toc171512306"/>
      <w:r w:rsidRPr="00E11EA5">
        <w:rPr>
          <w:lang w:eastAsia="sv-SE"/>
        </w:rPr>
        <w:t>10.2.6.1</w:t>
      </w:r>
      <w:r w:rsidRPr="00E11EA5">
        <w:rPr>
          <w:lang w:eastAsia="sv-SE"/>
        </w:rPr>
        <w:tab/>
        <w:t>Measurement system description</w:t>
      </w:r>
      <w:bookmarkEnd w:id="7350"/>
      <w:bookmarkEnd w:id="7351"/>
      <w:bookmarkEnd w:id="7352"/>
      <w:bookmarkEnd w:id="7353"/>
      <w:bookmarkEnd w:id="7354"/>
      <w:bookmarkEnd w:id="7355"/>
      <w:bookmarkEnd w:id="7356"/>
      <w:bookmarkEnd w:id="7357"/>
      <w:bookmarkEnd w:id="7358"/>
      <w:bookmarkEnd w:id="7359"/>
      <w:bookmarkEnd w:id="7360"/>
      <w:bookmarkEnd w:id="7361"/>
      <w:bookmarkEnd w:id="7362"/>
      <w:bookmarkEnd w:id="7363"/>
      <w:bookmarkEnd w:id="7364"/>
      <w:bookmarkEnd w:id="7365"/>
      <w:bookmarkEnd w:id="7366"/>
      <w:bookmarkEnd w:id="7367"/>
      <w:bookmarkEnd w:id="7368"/>
      <w:bookmarkEnd w:id="7369"/>
    </w:p>
    <w:p w14:paraId="449363E3" w14:textId="3F0F3307" w:rsidR="00C57672" w:rsidRPr="00E11EA5" w:rsidRDefault="00C57672" w:rsidP="00C57672">
      <w:pPr>
        <w:rPr>
          <w:lang w:eastAsia="it-IT"/>
        </w:rPr>
      </w:pPr>
      <w:r w:rsidRPr="00E11EA5">
        <w:t>Measurement system description is captured in clause</w:t>
      </w:r>
      <w:r>
        <w:t> </w:t>
      </w:r>
      <w:r w:rsidRPr="00E11EA5">
        <w:t>7.6</w:t>
      </w:r>
      <w:r w:rsidR="00F31347">
        <w:t>.1</w:t>
      </w:r>
      <w:r w:rsidRPr="00E11EA5">
        <w:t>.</w:t>
      </w:r>
      <w:bookmarkStart w:id="7370" w:name="_Toc32332263"/>
      <w:bookmarkStart w:id="7371" w:name="_Toc37430180"/>
      <w:bookmarkStart w:id="7372" w:name="_Toc43739283"/>
      <w:bookmarkStart w:id="7373" w:name="_Toc46347044"/>
      <w:bookmarkStart w:id="7374" w:name="_Toc53165983"/>
      <w:bookmarkStart w:id="7375" w:name="_Toc53166678"/>
      <w:bookmarkStart w:id="7376" w:name="_Toc53167372"/>
    </w:p>
    <w:p w14:paraId="656BE6E9" w14:textId="77777777" w:rsidR="00C57672" w:rsidRPr="00E11EA5" w:rsidRDefault="00C57672" w:rsidP="00C57672">
      <w:pPr>
        <w:pStyle w:val="Heading4"/>
        <w:rPr>
          <w:lang w:eastAsia="sv-SE"/>
        </w:rPr>
      </w:pPr>
      <w:bookmarkStart w:id="7377" w:name="_Toc61130610"/>
      <w:bookmarkStart w:id="7378" w:name="_Toc61131336"/>
      <w:bookmarkStart w:id="7379" w:name="_Toc61188178"/>
      <w:bookmarkStart w:id="7380" w:name="_Toc83029468"/>
      <w:bookmarkStart w:id="7381" w:name="_Toc83920066"/>
      <w:bookmarkStart w:id="7382" w:name="_Toc89785087"/>
      <w:bookmarkStart w:id="7383" w:name="_Toc137299587"/>
      <w:bookmarkStart w:id="7384" w:name="_Toc138888633"/>
      <w:bookmarkStart w:id="7385" w:name="_Toc138889357"/>
      <w:bookmarkStart w:id="7386" w:name="_Toc145341076"/>
      <w:bookmarkStart w:id="7387" w:name="_Toc161842819"/>
      <w:bookmarkStart w:id="7388" w:name="_Toc169788928"/>
      <w:bookmarkStart w:id="7389" w:name="_Toc171512307"/>
      <w:r w:rsidRPr="00E11EA5">
        <w:rPr>
          <w:lang w:eastAsia="sv-SE"/>
        </w:rPr>
        <w:t>10.2.6.2</w:t>
      </w:r>
      <w:r w:rsidRPr="00E11EA5">
        <w:rPr>
          <w:lang w:eastAsia="sv-SE"/>
        </w:rPr>
        <w:tab/>
        <w:t>Test procedure</w:t>
      </w:r>
      <w:bookmarkEnd w:id="7370"/>
      <w:bookmarkEnd w:id="7371"/>
      <w:bookmarkEnd w:id="7372"/>
      <w:bookmarkEnd w:id="7373"/>
      <w:bookmarkEnd w:id="7374"/>
      <w:bookmarkEnd w:id="7375"/>
      <w:bookmarkEnd w:id="7376"/>
      <w:bookmarkEnd w:id="7377"/>
      <w:bookmarkEnd w:id="7378"/>
      <w:bookmarkEnd w:id="7379"/>
      <w:bookmarkEnd w:id="7380"/>
      <w:bookmarkEnd w:id="7381"/>
      <w:bookmarkEnd w:id="7382"/>
      <w:bookmarkEnd w:id="7383"/>
      <w:bookmarkEnd w:id="7384"/>
      <w:bookmarkEnd w:id="7385"/>
      <w:bookmarkEnd w:id="7386"/>
      <w:bookmarkEnd w:id="7387"/>
      <w:bookmarkEnd w:id="7388"/>
      <w:bookmarkEnd w:id="7389"/>
    </w:p>
    <w:p w14:paraId="7786649D" w14:textId="77777777" w:rsidR="00C57672" w:rsidRPr="00E11EA5" w:rsidRDefault="00C57672" w:rsidP="00C57672">
      <w:pPr>
        <w:pStyle w:val="Heading5"/>
        <w:rPr>
          <w:lang w:eastAsia="sv-SE"/>
        </w:rPr>
      </w:pPr>
      <w:bookmarkStart w:id="7390" w:name="_Toc32332264"/>
      <w:bookmarkStart w:id="7391" w:name="_Toc37430181"/>
      <w:bookmarkStart w:id="7392" w:name="_Toc43739284"/>
      <w:bookmarkStart w:id="7393" w:name="_Toc46347045"/>
      <w:bookmarkStart w:id="7394" w:name="_Toc53165984"/>
      <w:bookmarkStart w:id="7395" w:name="_Toc53166679"/>
      <w:bookmarkStart w:id="7396" w:name="_Toc53167373"/>
      <w:bookmarkStart w:id="7397" w:name="_Toc61130611"/>
      <w:bookmarkStart w:id="7398" w:name="_Toc61131337"/>
      <w:bookmarkStart w:id="7399" w:name="_Toc61188179"/>
      <w:bookmarkStart w:id="7400" w:name="_Toc83029469"/>
      <w:bookmarkStart w:id="7401" w:name="_Toc83920067"/>
      <w:bookmarkStart w:id="7402" w:name="_Toc89785088"/>
      <w:bookmarkStart w:id="7403" w:name="_Toc137299588"/>
      <w:bookmarkStart w:id="7404" w:name="_Toc138888634"/>
      <w:bookmarkStart w:id="7405" w:name="_Toc138889358"/>
      <w:bookmarkStart w:id="7406" w:name="_Toc145341077"/>
      <w:bookmarkStart w:id="7407" w:name="_Toc161842820"/>
      <w:bookmarkStart w:id="7408" w:name="_Toc169788929"/>
      <w:bookmarkStart w:id="7409" w:name="_Toc171512308"/>
      <w:r w:rsidRPr="00E11EA5">
        <w:rPr>
          <w:lang w:eastAsia="sv-SE"/>
        </w:rPr>
        <w:t>10.2.6.2.1</w:t>
      </w:r>
      <w:r w:rsidRPr="00E11EA5">
        <w:rPr>
          <w:lang w:eastAsia="sv-SE"/>
        </w:rPr>
        <w:tab/>
      </w:r>
      <w:r w:rsidRPr="00E11EA5">
        <w:t xml:space="preserve">Stage 1: </w:t>
      </w:r>
      <w:r w:rsidRPr="00E11EA5">
        <w:rPr>
          <w:lang w:eastAsia="sv-SE"/>
        </w:rPr>
        <w:t>Calibration</w:t>
      </w:r>
      <w:bookmarkEnd w:id="7390"/>
      <w:bookmarkEnd w:id="7391"/>
      <w:bookmarkEnd w:id="7392"/>
      <w:bookmarkEnd w:id="7393"/>
      <w:bookmarkEnd w:id="7394"/>
      <w:bookmarkEnd w:id="7395"/>
      <w:bookmarkEnd w:id="7396"/>
      <w:bookmarkEnd w:id="7397"/>
      <w:bookmarkEnd w:id="7398"/>
      <w:bookmarkEnd w:id="7399"/>
      <w:bookmarkEnd w:id="7400"/>
      <w:bookmarkEnd w:id="7401"/>
      <w:bookmarkEnd w:id="7402"/>
      <w:bookmarkEnd w:id="7403"/>
      <w:bookmarkEnd w:id="7404"/>
      <w:bookmarkEnd w:id="7405"/>
      <w:bookmarkEnd w:id="7406"/>
      <w:bookmarkEnd w:id="7407"/>
      <w:bookmarkEnd w:id="7408"/>
      <w:bookmarkEnd w:id="7409"/>
    </w:p>
    <w:p w14:paraId="79CED16B" w14:textId="77777777" w:rsidR="00C57672" w:rsidRPr="00E11EA5" w:rsidRDefault="00C57672" w:rsidP="00C57672">
      <w:pPr>
        <w:rPr>
          <w:lang w:eastAsia="sv-SE"/>
        </w:rPr>
      </w:pPr>
      <w:r w:rsidRPr="00E11EA5">
        <w:t>Calibration procedure for the Plane Wave Synthesizer is captured in clause</w:t>
      </w:r>
      <w:r>
        <w:t> </w:t>
      </w:r>
      <w:r w:rsidRPr="00E11EA5">
        <w:t>8.6.</w:t>
      </w:r>
    </w:p>
    <w:p w14:paraId="0E44F5C7" w14:textId="77777777" w:rsidR="00C57672" w:rsidRPr="00E11EA5" w:rsidRDefault="00C57672" w:rsidP="00C57672">
      <w:pPr>
        <w:pStyle w:val="Heading5"/>
        <w:rPr>
          <w:lang w:eastAsia="sv-SE"/>
        </w:rPr>
      </w:pPr>
      <w:bookmarkStart w:id="7410" w:name="_Toc32332265"/>
      <w:bookmarkStart w:id="7411" w:name="_Toc37430182"/>
      <w:bookmarkStart w:id="7412" w:name="_Toc43739285"/>
      <w:bookmarkStart w:id="7413" w:name="_Toc46347046"/>
      <w:bookmarkStart w:id="7414" w:name="_Toc53165985"/>
      <w:bookmarkStart w:id="7415" w:name="_Toc53166680"/>
      <w:bookmarkStart w:id="7416" w:name="_Toc53167374"/>
      <w:bookmarkStart w:id="7417" w:name="_Toc61130612"/>
      <w:bookmarkStart w:id="7418" w:name="_Toc61131338"/>
      <w:bookmarkStart w:id="7419" w:name="_Toc61188180"/>
      <w:bookmarkStart w:id="7420" w:name="_Toc83029470"/>
      <w:bookmarkStart w:id="7421" w:name="_Toc83920068"/>
      <w:bookmarkStart w:id="7422" w:name="_Toc89785089"/>
      <w:bookmarkStart w:id="7423" w:name="_Toc137299589"/>
      <w:bookmarkStart w:id="7424" w:name="_Toc138888635"/>
      <w:bookmarkStart w:id="7425" w:name="_Toc138889359"/>
      <w:bookmarkStart w:id="7426" w:name="_Toc145341078"/>
      <w:bookmarkStart w:id="7427" w:name="_Toc161842821"/>
      <w:bookmarkStart w:id="7428" w:name="_Toc169788930"/>
      <w:bookmarkStart w:id="7429" w:name="_Toc171512309"/>
      <w:r w:rsidRPr="00E11EA5">
        <w:rPr>
          <w:lang w:eastAsia="sv-SE"/>
        </w:rPr>
        <w:t>10.2.6.2.2</w:t>
      </w:r>
      <w:r w:rsidRPr="00E11EA5">
        <w:rPr>
          <w:lang w:eastAsia="sv-SE"/>
        </w:rPr>
        <w:tab/>
      </w:r>
      <w:r w:rsidRPr="00E11EA5">
        <w:t xml:space="preserve">Stage 2: </w:t>
      </w:r>
      <w:r w:rsidRPr="00E11EA5">
        <w:rPr>
          <w:lang w:eastAsia="sv-SE"/>
        </w:rPr>
        <w:t>BS measurement</w:t>
      </w:r>
      <w:bookmarkEnd w:id="7410"/>
      <w:bookmarkEnd w:id="7411"/>
      <w:bookmarkEnd w:id="7412"/>
      <w:bookmarkEnd w:id="7413"/>
      <w:bookmarkEnd w:id="7414"/>
      <w:bookmarkEnd w:id="7415"/>
      <w:bookmarkEnd w:id="7416"/>
      <w:bookmarkEnd w:id="7417"/>
      <w:bookmarkEnd w:id="7418"/>
      <w:bookmarkEnd w:id="7419"/>
      <w:bookmarkEnd w:id="7420"/>
      <w:bookmarkEnd w:id="7421"/>
      <w:bookmarkEnd w:id="7422"/>
      <w:bookmarkEnd w:id="7423"/>
      <w:bookmarkEnd w:id="7424"/>
      <w:bookmarkEnd w:id="7425"/>
      <w:bookmarkEnd w:id="7426"/>
      <w:bookmarkEnd w:id="7427"/>
      <w:bookmarkEnd w:id="7428"/>
      <w:bookmarkEnd w:id="7429"/>
    </w:p>
    <w:p w14:paraId="0695892C" w14:textId="77777777" w:rsidR="00C57672" w:rsidRPr="00E11EA5" w:rsidRDefault="00C57672" w:rsidP="00C57672">
      <w:pPr>
        <w:rPr>
          <w:lang w:eastAsia="sv-SE"/>
        </w:rPr>
      </w:pPr>
      <w:r w:rsidRPr="00E11EA5">
        <w:t xml:space="preserve">The PWS testing procedure </w:t>
      </w:r>
      <w:r w:rsidRPr="00E11EA5">
        <w:rPr>
          <w:lang w:eastAsia="it-IT"/>
        </w:rPr>
        <w:t>consists of</w:t>
      </w:r>
      <w:r w:rsidRPr="00E11EA5">
        <w:t xml:space="preserve"> the following steps:</w:t>
      </w:r>
    </w:p>
    <w:p w14:paraId="31BC011A" w14:textId="77777777" w:rsidR="00C57672" w:rsidRPr="00E11EA5" w:rsidRDefault="00C57672" w:rsidP="00C57672">
      <w:pPr>
        <w:pStyle w:val="B1"/>
        <w:rPr>
          <w:lang w:eastAsia="zh-CN"/>
        </w:rPr>
      </w:pPr>
      <w:r w:rsidRPr="00E11EA5">
        <w:rPr>
          <w:lang w:eastAsia="zh-CN"/>
        </w:rPr>
        <w:t>1)</w:t>
      </w:r>
      <w:r w:rsidRPr="00E11EA5">
        <w:rPr>
          <w:lang w:eastAsia="zh-CN"/>
        </w:rPr>
        <w:tab/>
        <w:t xml:space="preserve">Install BS as BS with the manufacturer declared coordinate system reference point in the same place as the phase center of the reference antenna A as shown in figure </w:t>
      </w:r>
      <w:r w:rsidRPr="00E11EA5">
        <w:rPr>
          <w:lang w:val="en-US"/>
        </w:rPr>
        <w:t>7.6.1</w:t>
      </w:r>
      <w:r w:rsidRPr="00E11EA5">
        <w:t>-2</w:t>
      </w:r>
      <w:r w:rsidRPr="00E11EA5">
        <w:rPr>
          <w:lang w:eastAsia="zh-CN"/>
        </w:rPr>
        <w:t>. The manufacturer declared coordinate system orientation of the BS is set to be aligned with the testing system.</w:t>
      </w:r>
    </w:p>
    <w:p w14:paraId="14830B0E" w14:textId="77777777" w:rsidR="00C57672" w:rsidRPr="00E11EA5" w:rsidRDefault="00C57672" w:rsidP="00C57672">
      <w:pPr>
        <w:pStyle w:val="B1"/>
        <w:rPr>
          <w:lang w:eastAsia="zh-CN"/>
        </w:rPr>
      </w:pPr>
      <w:r w:rsidRPr="00E11EA5">
        <w:rPr>
          <w:lang w:eastAsia="zh-CN"/>
        </w:rPr>
        <w:t>2)</w:t>
      </w:r>
      <w:r w:rsidRPr="00E11EA5">
        <w:rPr>
          <w:lang w:eastAsia="zh-CN"/>
        </w:rPr>
        <w:tab/>
        <w:t>Configure signal generator, one port and one carrier at a time according to maximum power requirement.</w:t>
      </w:r>
    </w:p>
    <w:p w14:paraId="024BCBF1" w14:textId="7664C42B" w:rsidR="00C57672" w:rsidRPr="00E11EA5" w:rsidRDefault="00C57672" w:rsidP="00C57672">
      <w:pPr>
        <w:pStyle w:val="B1"/>
        <w:rPr>
          <w:lang w:eastAsia="zh-CN"/>
        </w:rPr>
      </w:pPr>
      <w:r w:rsidRPr="00E11EA5">
        <w:rPr>
          <w:lang w:eastAsia="zh-CN"/>
        </w:rPr>
        <w:t>3)</w:t>
      </w:r>
      <w:r w:rsidRPr="00E11EA5">
        <w:rPr>
          <w:lang w:eastAsia="zh-CN"/>
        </w:rPr>
        <w:tab/>
        <w:t>Calculate EIS at this point with EIS = PBER - L</w:t>
      </w:r>
      <w:r w:rsidRPr="00E11EA5">
        <w:rPr>
          <w:vertAlign w:val="subscript"/>
          <w:lang w:eastAsia="zh-CN"/>
        </w:rPr>
        <w:t>C→A</w:t>
      </w:r>
      <w:r w:rsidRPr="00E11EA5">
        <w:rPr>
          <w:lang w:eastAsia="zh-CN"/>
        </w:rPr>
        <w:t>.</w:t>
      </w:r>
    </w:p>
    <w:p w14:paraId="30DB8457" w14:textId="77777777" w:rsidR="00C57672" w:rsidRPr="00E11EA5" w:rsidRDefault="00C57672" w:rsidP="00C57672">
      <w:pPr>
        <w:pStyle w:val="B1"/>
        <w:rPr>
          <w:lang w:eastAsia="zh-CN"/>
        </w:rPr>
      </w:pPr>
      <w:r w:rsidRPr="00E11EA5">
        <w:rPr>
          <w:lang w:eastAsia="zh-CN"/>
        </w:rPr>
        <w:t xml:space="preserve">4) Repeat steps 2 - 3 for all conformance test </w:t>
      </w:r>
      <w:r w:rsidRPr="00753FEA">
        <w:rPr>
          <w:i/>
          <w:iCs/>
          <w:lang w:eastAsia="zh-CN"/>
        </w:rPr>
        <w:t>beam direction pairs</w:t>
      </w:r>
      <w:r w:rsidRPr="00E11EA5">
        <w:rPr>
          <w:lang w:eastAsia="zh-CN"/>
        </w:rPr>
        <w:t xml:space="preserve"> and test conditions.</w:t>
      </w:r>
      <w:bookmarkStart w:id="7430" w:name="_Toc32332266"/>
      <w:bookmarkStart w:id="7431" w:name="_Toc37430183"/>
      <w:bookmarkStart w:id="7432" w:name="_Toc43739286"/>
      <w:bookmarkStart w:id="7433" w:name="_Toc46347047"/>
      <w:bookmarkStart w:id="7434" w:name="_Toc53165986"/>
      <w:bookmarkStart w:id="7435" w:name="_Toc53166681"/>
      <w:bookmarkStart w:id="7436" w:name="_Toc53167375"/>
    </w:p>
    <w:p w14:paraId="7070C264" w14:textId="77777777" w:rsidR="00C57672" w:rsidRPr="00E11EA5" w:rsidRDefault="00C57672" w:rsidP="00C57672">
      <w:pPr>
        <w:pStyle w:val="Heading4"/>
      </w:pPr>
      <w:bookmarkStart w:id="7437" w:name="_Toc61130613"/>
      <w:bookmarkStart w:id="7438" w:name="_Toc61131339"/>
      <w:bookmarkStart w:id="7439" w:name="_Toc61188181"/>
      <w:bookmarkStart w:id="7440" w:name="_Toc83029471"/>
      <w:bookmarkStart w:id="7441" w:name="_Toc83920069"/>
      <w:bookmarkStart w:id="7442" w:name="_Toc89785090"/>
      <w:bookmarkStart w:id="7443" w:name="_Toc137299590"/>
      <w:bookmarkStart w:id="7444" w:name="_Toc138888636"/>
      <w:bookmarkStart w:id="7445" w:name="_Toc138889360"/>
      <w:bookmarkStart w:id="7446" w:name="_Toc145341079"/>
      <w:bookmarkStart w:id="7447" w:name="_Toc161842822"/>
      <w:bookmarkStart w:id="7448" w:name="_Toc169788931"/>
      <w:bookmarkStart w:id="7449" w:name="_Toc171512310"/>
      <w:r w:rsidRPr="00E11EA5">
        <w:t>10.2.6.3</w:t>
      </w:r>
      <w:r w:rsidRPr="00E11EA5">
        <w:tab/>
        <w:t>MU value derivation, FR1</w:t>
      </w:r>
      <w:bookmarkEnd w:id="7430"/>
      <w:bookmarkEnd w:id="7431"/>
      <w:bookmarkEnd w:id="7432"/>
      <w:bookmarkEnd w:id="7433"/>
      <w:bookmarkEnd w:id="7434"/>
      <w:bookmarkEnd w:id="7435"/>
      <w:bookmarkEnd w:id="7436"/>
      <w:bookmarkEnd w:id="7437"/>
      <w:bookmarkEnd w:id="7438"/>
      <w:bookmarkEnd w:id="7439"/>
      <w:bookmarkEnd w:id="7440"/>
      <w:bookmarkEnd w:id="7441"/>
      <w:bookmarkEnd w:id="7442"/>
      <w:bookmarkEnd w:id="7443"/>
      <w:bookmarkEnd w:id="7444"/>
      <w:bookmarkEnd w:id="7445"/>
      <w:bookmarkEnd w:id="7446"/>
      <w:bookmarkEnd w:id="7447"/>
      <w:bookmarkEnd w:id="7448"/>
      <w:bookmarkEnd w:id="7449"/>
    </w:p>
    <w:p w14:paraId="30DE5D6E" w14:textId="77777777" w:rsidR="00C57672" w:rsidRPr="00E11EA5" w:rsidRDefault="00C57672" w:rsidP="00C57672">
      <w:r w:rsidRPr="00E11EA5">
        <w:rPr>
          <w:lang w:eastAsia="sv-SE"/>
        </w:rPr>
        <w:t xml:space="preserve">Table </w:t>
      </w:r>
      <w:r w:rsidRPr="00E11EA5">
        <w:t xml:space="preserve">10.2.6.3-1 captures derivation of the expanded measurement uncertainty values for OTA sensitivity measurements in </w:t>
      </w:r>
      <w:r w:rsidRPr="00E11EA5">
        <w:rPr>
          <w:lang w:val="en-US"/>
        </w:rPr>
        <w:t>PWS</w:t>
      </w:r>
      <w:r w:rsidRPr="00E11EA5">
        <w:t>.</w:t>
      </w:r>
    </w:p>
    <w:p w14:paraId="5DB31C67" w14:textId="77777777" w:rsidR="00C57672" w:rsidRPr="00E11EA5" w:rsidRDefault="00C57672" w:rsidP="00C57672">
      <w:pPr>
        <w:pStyle w:val="TH"/>
      </w:pPr>
      <w:r w:rsidRPr="00E11EA5">
        <w:lastRenderedPageBreak/>
        <w:t xml:space="preserve">Table 10.2.6.3-1: Plane wave synthesizer </w:t>
      </w:r>
      <w:r w:rsidRPr="00E11EA5">
        <w:rPr>
          <w:lang w:eastAsia="sv-SE"/>
        </w:rPr>
        <w:t>MU</w:t>
      </w:r>
      <w:r w:rsidRPr="00E11EA5">
        <w:t xml:space="preserve"> value </w:t>
      </w:r>
      <w:r w:rsidRPr="00E11EA5">
        <w:rPr>
          <w:lang w:eastAsia="sv-SE"/>
        </w:rPr>
        <w:t xml:space="preserve">derivation </w:t>
      </w:r>
      <w:r w:rsidRPr="00E11EA5">
        <w:t>for OTA sensitivity</w:t>
      </w:r>
      <w:r w:rsidRPr="00E11EA5">
        <w:rPr>
          <w:lang w:eastAsia="sv-SE"/>
        </w:rPr>
        <w:t xml:space="preserve"> </w:t>
      </w:r>
      <w:r w:rsidRPr="00E11EA5">
        <w:t>measurements, FR1</w:t>
      </w:r>
    </w:p>
    <w:tbl>
      <w:tblPr>
        <w:tblW w:w="0" w:type="auto"/>
        <w:jc w:val="center"/>
        <w:tblLayout w:type="fixed"/>
        <w:tblLook w:val="04A0" w:firstRow="1" w:lastRow="0" w:firstColumn="1" w:lastColumn="0" w:noHBand="0" w:noVBand="1"/>
      </w:tblPr>
      <w:tblGrid>
        <w:gridCol w:w="508"/>
        <w:gridCol w:w="1909"/>
        <w:gridCol w:w="565"/>
        <w:gridCol w:w="801"/>
        <w:gridCol w:w="801"/>
        <w:gridCol w:w="1256"/>
        <w:gridCol w:w="1291"/>
        <w:gridCol w:w="333"/>
        <w:gridCol w:w="565"/>
        <w:gridCol w:w="801"/>
        <w:gridCol w:w="801"/>
      </w:tblGrid>
      <w:tr w:rsidR="00C57672" w:rsidRPr="00DA2979" w14:paraId="7A5661D1" w14:textId="77777777" w:rsidTr="009C163B">
        <w:trPr>
          <w:cantSplit/>
          <w:jc w:val="center"/>
        </w:trPr>
        <w:tc>
          <w:tcPr>
            <w:tcW w:w="508" w:type="dxa"/>
            <w:tcBorders>
              <w:top w:val="single" w:sz="4" w:space="0" w:color="auto"/>
              <w:left w:val="single" w:sz="4" w:space="0" w:color="auto"/>
              <w:right w:val="single" w:sz="4" w:space="0" w:color="auto"/>
            </w:tcBorders>
            <w:shd w:val="clear" w:color="auto" w:fill="auto"/>
            <w:hideMark/>
          </w:tcPr>
          <w:p w14:paraId="3B557449"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1909" w:type="dxa"/>
            <w:tcBorders>
              <w:top w:val="single" w:sz="4" w:space="0" w:color="auto"/>
              <w:left w:val="single" w:sz="4" w:space="0" w:color="auto"/>
              <w:right w:val="single" w:sz="4" w:space="0" w:color="auto"/>
            </w:tcBorders>
            <w:shd w:val="clear" w:color="auto" w:fill="auto"/>
            <w:hideMark/>
          </w:tcPr>
          <w:p w14:paraId="585AD854"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167" w:type="dxa"/>
            <w:gridSpan w:val="3"/>
            <w:tcBorders>
              <w:top w:val="single" w:sz="4" w:space="0" w:color="auto"/>
              <w:left w:val="nil"/>
              <w:bottom w:val="single" w:sz="4" w:space="0" w:color="auto"/>
              <w:right w:val="single" w:sz="4" w:space="0" w:color="auto"/>
            </w:tcBorders>
            <w:shd w:val="clear" w:color="auto" w:fill="auto"/>
            <w:hideMark/>
          </w:tcPr>
          <w:p w14:paraId="3029F71E"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256" w:type="dxa"/>
            <w:tcBorders>
              <w:top w:val="single" w:sz="4" w:space="0" w:color="auto"/>
              <w:left w:val="single" w:sz="4" w:space="0" w:color="auto"/>
              <w:right w:val="single" w:sz="4" w:space="0" w:color="auto"/>
            </w:tcBorders>
            <w:shd w:val="clear" w:color="auto" w:fill="auto"/>
            <w:hideMark/>
          </w:tcPr>
          <w:p w14:paraId="54FA0341"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291" w:type="dxa"/>
            <w:tcBorders>
              <w:top w:val="single" w:sz="4" w:space="0" w:color="auto"/>
              <w:left w:val="single" w:sz="4" w:space="0" w:color="auto"/>
              <w:right w:val="single" w:sz="4" w:space="0" w:color="auto"/>
            </w:tcBorders>
            <w:shd w:val="clear" w:color="auto" w:fill="auto"/>
            <w:hideMark/>
          </w:tcPr>
          <w:p w14:paraId="165BA7C9"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55409552"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167" w:type="dxa"/>
            <w:gridSpan w:val="3"/>
            <w:tcBorders>
              <w:top w:val="single" w:sz="4" w:space="0" w:color="auto"/>
              <w:left w:val="nil"/>
              <w:bottom w:val="single" w:sz="4" w:space="0" w:color="auto"/>
              <w:right w:val="single" w:sz="4" w:space="0" w:color="auto"/>
            </w:tcBorders>
            <w:shd w:val="clear" w:color="auto" w:fill="auto"/>
            <w:hideMark/>
          </w:tcPr>
          <w:p w14:paraId="29AD59AF"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5ADCFD2E" w14:textId="77777777" w:rsidTr="009C163B">
        <w:trPr>
          <w:cantSplit/>
          <w:jc w:val="center"/>
        </w:trPr>
        <w:tc>
          <w:tcPr>
            <w:tcW w:w="508" w:type="dxa"/>
            <w:tcBorders>
              <w:left w:val="single" w:sz="4" w:space="0" w:color="auto"/>
              <w:bottom w:val="single" w:sz="4" w:space="0" w:color="auto"/>
              <w:right w:val="single" w:sz="4" w:space="0" w:color="auto"/>
            </w:tcBorders>
            <w:shd w:val="clear" w:color="auto" w:fill="auto"/>
            <w:hideMark/>
          </w:tcPr>
          <w:p w14:paraId="5EF3878F" w14:textId="77777777" w:rsidR="00C57672" w:rsidRPr="00DA2979" w:rsidRDefault="00C57672" w:rsidP="009C163B">
            <w:pPr>
              <w:pStyle w:val="TAH"/>
              <w:rPr>
                <w:sz w:val="16"/>
                <w:szCs w:val="16"/>
                <w:lang w:val="en-US" w:eastAsia="zh-CN"/>
              </w:rPr>
            </w:pPr>
          </w:p>
        </w:tc>
        <w:tc>
          <w:tcPr>
            <w:tcW w:w="1909" w:type="dxa"/>
            <w:tcBorders>
              <w:left w:val="single" w:sz="4" w:space="0" w:color="auto"/>
              <w:bottom w:val="single" w:sz="4" w:space="0" w:color="auto"/>
              <w:right w:val="single" w:sz="4" w:space="0" w:color="auto"/>
            </w:tcBorders>
            <w:shd w:val="clear" w:color="auto" w:fill="auto"/>
            <w:hideMark/>
          </w:tcPr>
          <w:p w14:paraId="3FA463DF" w14:textId="77777777" w:rsidR="00C57672" w:rsidRPr="00DA2979" w:rsidRDefault="00C57672" w:rsidP="009C163B">
            <w:pPr>
              <w:pStyle w:val="TAH"/>
              <w:rPr>
                <w:sz w:val="16"/>
                <w:szCs w:val="16"/>
                <w:lang w:val="en-US" w:eastAsia="zh-CN"/>
              </w:rPr>
            </w:pPr>
          </w:p>
        </w:tc>
        <w:tc>
          <w:tcPr>
            <w:tcW w:w="565" w:type="dxa"/>
            <w:tcBorders>
              <w:top w:val="nil"/>
              <w:left w:val="single" w:sz="4" w:space="0" w:color="auto"/>
              <w:bottom w:val="nil"/>
              <w:right w:val="single" w:sz="4" w:space="0" w:color="auto"/>
            </w:tcBorders>
            <w:shd w:val="clear" w:color="auto" w:fill="auto"/>
            <w:hideMark/>
          </w:tcPr>
          <w:p w14:paraId="20984392" w14:textId="3B283E21"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01" w:type="dxa"/>
            <w:tcBorders>
              <w:top w:val="nil"/>
              <w:left w:val="nil"/>
              <w:bottom w:val="nil"/>
              <w:right w:val="single" w:sz="4" w:space="0" w:color="auto"/>
            </w:tcBorders>
            <w:shd w:val="clear" w:color="auto" w:fill="auto"/>
            <w:hideMark/>
          </w:tcPr>
          <w:p w14:paraId="0C64FE8D" w14:textId="78D81097"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01" w:type="dxa"/>
            <w:tcBorders>
              <w:top w:val="nil"/>
              <w:left w:val="nil"/>
              <w:bottom w:val="nil"/>
              <w:right w:val="single" w:sz="4" w:space="0" w:color="auto"/>
            </w:tcBorders>
            <w:shd w:val="clear" w:color="auto" w:fill="auto"/>
            <w:hideMark/>
          </w:tcPr>
          <w:p w14:paraId="198617C7" w14:textId="5AAD0763"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256" w:type="dxa"/>
            <w:tcBorders>
              <w:left w:val="single" w:sz="4" w:space="0" w:color="auto"/>
              <w:bottom w:val="single" w:sz="4" w:space="0" w:color="auto"/>
              <w:right w:val="single" w:sz="4" w:space="0" w:color="auto"/>
            </w:tcBorders>
            <w:shd w:val="clear" w:color="auto" w:fill="auto"/>
            <w:hideMark/>
          </w:tcPr>
          <w:p w14:paraId="484AFBBE"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291" w:type="dxa"/>
            <w:tcBorders>
              <w:left w:val="single" w:sz="4" w:space="0" w:color="auto"/>
              <w:bottom w:val="single" w:sz="4" w:space="0" w:color="auto"/>
              <w:right w:val="single" w:sz="4" w:space="0" w:color="auto"/>
            </w:tcBorders>
            <w:shd w:val="clear" w:color="auto" w:fill="auto"/>
            <w:hideMark/>
          </w:tcPr>
          <w:p w14:paraId="7FA888AD"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7F90612F" w14:textId="77777777" w:rsidR="00C57672" w:rsidRPr="00DA2979" w:rsidRDefault="00C57672" w:rsidP="009C163B">
            <w:pPr>
              <w:pStyle w:val="TAH"/>
              <w:rPr>
                <w:i/>
                <w:iCs/>
                <w:sz w:val="16"/>
                <w:szCs w:val="16"/>
                <w:lang w:val="en-US" w:eastAsia="zh-CN"/>
              </w:rPr>
            </w:pPr>
          </w:p>
        </w:tc>
        <w:tc>
          <w:tcPr>
            <w:tcW w:w="565" w:type="dxa"/>
            <w:tcBorders>
              <w:top w:val="nil"/>
              <w:left w:val="single" w:sz="4" w:space="0" w:color="auto"/>
              <w:bottom w:val="nil"/>
              <w:right w:val="single" w:sz="4" w:space="0" w:color="auto"/>
            </w:tcBorders>
            <w:shd w:val="clear" w:color="auto" w:fill="auto"/>
            <w:hideMark/>
          </w:tcPr>
          <w:p w14:paraId="60ED5084" w14:textId="44B787FD"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01" w:type="dxa"/>
            <w:tcBorders>
              <w:top w:val="nil"/>
              <w:left w:val="nil"/>
              <w:bottom w:val="nil"/>
              <w:right w:val="single" w:sz="4" w:space="0" w:color="auto"/>
            </w:tcBorders>
            <w:shd w:val="clear" w:color="auto" w:fill="auto"/>
            <w:hideMark/>
          </w:tcPr>
          <w:p w14:paraId="0B36CF51" w14:textId="17B021EE"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01" w:type="dxa"/>
            <w:tcBorders>
              <w:top w:val="nil"/>
              <w:left w:val="nil"/>
              <w:bottom w:val="nil"/>
              <w:right w:val="single" w:sz="8" w:space="0" w:color="auto"/>
            </w:tcBorders>
            <w:shd w:val="clear" w:color="auto" w:fill="auto"/>
            <w:hideMark/>
          </w:tcPr>
          <w:p w14:paraId="50BC1776" w14:textId="7984C046"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23EF99D1"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noWrap/>
            <w:hideMark/>
          </w:tcPr>
          <w:p w14:paraId="6AE9BC74" w14:textId="77777777" w:rsidR="00C57672" w:rsidRPr="00DA2979" w:rsidRDefault="00C57672" w:rsidP="009C163B">
            <w:pPr>
              <w:pStyle w:val="TAH"/>
              <w:rPr>
                <w:rFonts w:eastAsia="Arial Unicode MS"/>
                <w:sz w:val="16"/>
                <w:szCs w:val="16"/>
                <w:lang w:val="en-US" w:eastAsia="zh-CN"/>
              </w:rPr>
            </w:pPr>
            <w:r w:rsidRPr="00DA2979">
              <w:rPr>
                <w:rFonts w:eastAsia="Arial Unicode MS"/>
                <w:sz w:val="16"/>
                <w:szCs w:val="16"/>
                <w:lang w:val="en-US" w:eastAsia="zh-CN"/>
              </w:rPr>
              <w:t>Stage 2: BS measurement</w:t>
            </w:r>
          </w:p>
        </w:tc>
      </w:tr>
      <w:tr w:rsidR="00C57672" w:rsidRPr="00DA2979" w14:paraId="445C629F"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9EC9B2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B5-1a</w:t>
            </w:r>
          </w:p>
        </w:tc>
        <w:tc>
          <w:tcPr>
            <w:tcW w:w="1909" w:type="dxa"/>
            <w:tcBorders>
              <w:top w:val="nil"/>
              <w:left w:val="nil"/>
              <w:bottom w:val="single" w:sz="4" w:space="0" w:color="auto"/>
              <w:right w:val="single" w:sz="4" w:space="0" w:color="auto"/>
            </w:tcBorders>
            <w:shd w:val="clear" w:color="auto" w:fill="auto"/>
            <w:hideMark/>
          </w:tcPr>
          <w:p w14:paraId="4508F1CC" w14:textId="179D1F76" w:rsidR="00C57672" w:rsidRPr="00DA2979" w:rsidRDefault="008D41C6" w:rsidP="009C163B">
            <w:pPr>
              <w:pStyle w:val="TAL"/>
              <w:rPr>
                <w:sz w:val="16"/>
                <w:szCs w:val="16"/>
                <w:lang w:val="en-US" w:eastAsia="zh-CN"/>
              </w:rPr>
            </w:pPr>
            <w:r>
              <w:rPr>
                <w:sz w:val="16"/>
                <w:szCs w:val="16"/>
                <w:lang w:val="en-US" w:eastAsia="zh-CN"/>
              </w:rPr>
              <w:t>Misalignment and pointing error of BS</w:t>
            </w:r>
          </w:p>
        </w:tc>
        <w:tc>
          <w:tcPr>
            <w:tcW w:w="565" w:type="dxa"/>
            <w:tcBorders>
              <w:top w:val="nil"/>
              <w:left w:val="nil"/>
              <w:bottom w:val="single" w:sz="4" w:space="0" w:color="auto"/>
              <w:right w:val="single" w:sz="4" w:space="0" w:color="auto"/>
            </w:tcBorders>
            <w:shd w:val="clear" w:color="auto" w:fill="auto"/>
            <w:hideMark/>
          </w:tcPr>
          <w:p w14:paraId="0330F5A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084CD9A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0746377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1256" w:type="dxa"/>
            <w:tcBorders>
              <w:top w:val="nil"/>
              <w:left w:val="nil"/>
              <w:bottom w:val="single" w:sz="4" w:space="0" w:color="auto"/>
              <w:right w:val="single" w:sz="4" w:space="0" w:color="auto"/>
            </w:tcBorders>
            <w:shd w:val="clear" w:color="auto" w:fill="auto"/>
            <w:hideMark/>
          </w:tcPr>
          <w:p w14:paraId="2BCB3E6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2F266A2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6FC3914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3CA9C16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576CD66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0569BBF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r>
      <w:tr w:rsidR="00C57672" w:rsidRPr="00DA2979" w14:paraId="4651A70B"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740459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C1-2</w:t>
            </w:r>
          </w:p>
        </w:tc>
        <w:tc>
          <w:tcPr>
            <w:tcW w:w="1909" w:type="dxa"/>
            <w:tcBorders>
              <w:top w:val="nil"/>
              <w:left w:val="nil"/>
              <w:bottom w:val="single" w:sz="4" w:space="0" w:color="auto"/>
              <w:right w:val="single" w:sz="4" w:space="0" w:color="auto"/>
            </w:tcBorders>
            <w:shd w:val="clear" w:color="auto" w:fill="auto"/>
            <w:hideMark/>
          </w:tcPr>
          <w:p w14:paraId="67BA141B"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RF signal generator</w:t>
            </w:r>
          </w:p>
        </w:tc>
        <w:tc>
          <w:tcPr>
            <w:tcW w:w="565" w:type="dxa"/>
            <w:tcBorders>
              <w:top w:val="nil"/>
              <w:left w:val="nil"/>
              <w:bottom w:val="single" w:sz="4" w:space="0" w:color="auto"/>
              <w:right w:val="single" w:sz="4" w:space="0" w:color="auto"/>
            </w:tcBorders>
            <w:shd w:val="clear" w:color="auto" w:fill="auto"/>
            <w:hideMark/>
          </w:tcPr>
          <w:p w14:paraId="68A24BB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0.46</w:t>
            </w:r>
          </w:p>
        </w:tc>
        <w:tc>
          <w:tcPr>
            <w:tcW w:w="801" w:type="dxa"/>
            <w:tcBorders>
              <w:top w:val="nil"/>
              <w:left w:val="nil"/>
              <w:bottom w:val="single" w:sz="4" w:space="0" w:color="auto"/>
              <w:right w:val="single" w:sz="4" w:space="0" w:color="auto"/>
            </w:tcBorders>
            <w:shd w:val="clear" w:color="auto" w:fill="auto"/>
            <w:hideMark/>
          </w:tcPr>
          <w:p w14:paraId="35407C2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0.46</w:t>
            </w:r>
          </w:p>
        </w:tc>
        <w:tc>
          <w:tcPr>
            <w:tcW w:w="801" w:type="dxa"/>
            <w:tcBorders>
              <w:top w:val="nil"/>
              <w:left w:val="nil"/>
              <w:bottom w:val="single" w:sz="4" w:space="0" w:color="auto"/>
              <w:right w:val="single" w:sz="4" w:space="0" w:color="auto"/>
            </w:tcBorders>
            <w:shd w:val="clear" w:color="auto" w:fill="auto"/>
            <w:hideMark/>
          </w:tcPr>
          <w:p w14:paraId="05E7027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0.46</w:t>
            </w:r>
          </w:p>
        </w:tc>
        <w:tc>
          <w:tcPr>
            <w:tcW w:w="1256" w:type="dxa"/>
            <w:tcBorders>
              <w:top w:val="nil"/>
              <w:left w:val="nil"/>
              <w:bottom w:val="single" w:sz="4" w:space="0" w:color="auto"/>
              <w:right w:val="single" w:sz="4" w:space="0" w:color="auto"/>
            </w:tcBorders>
            <w:shd w:val="clear" w:color="auto" w:fill="auto"/>
            <w:hideMark/>
          </w:tcPr>
          <w:p w14:paraId="0A56481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291" w:type="dxa"/>
            <w:tcBorders>
              <w:top w:val="nil"/>
              <w:left w:val="nil"/>
              <w:bottom w:val="single" w:sz="4" w:space="0" w:color="auto"/>
              <w:right w:val="single" w:sz="4" w:space="0" w:color="auto"/>
            </w:tcBorders>
            <w:shd w:val="clear" w:color="auto" w:fill="auto"/>
            <w:hideMark/>
          </w:tcPr>
          <w:p w14:paraId="2B18E21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4A7561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529F7FB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0.46</w:t>
            </w:r>
          </w:p>
        </w:tc>
        <w:tc>
          <w:tcPr>
            <w:tcW w:w="801" w:type="dxa"/>
            <w:tcBorders>
              <w:top w:val="nil"/>
              <w:left w:val="nil"/>
              <w:bottom w:val="single" w:sz="4" w:space="0" w:color="auto"/>
              <w:right w:val="single" w:sz="4" w:space="0" w:color="auto"/>
            </w:tcBorders>
            <w:shd w:val="clear" w:color="auto" w:fill="auto"/>
            <w:hideMark/>
          </w:tcPr>
          <w:p w14:paraId="4BF42A0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0.46</w:t>
            </w:r>
          </w:p>
        </w:tc>
        <w:tc>
          <w:tcPr>
            <w:tcW w:w="801" w:type="dxa"/>
            <w:tcBorders>
              <w:top w:val="nil"/>
              <w:left w:val="nil"/>
              <w:bottom w:val="single" w:sz="4" w:space="0" w:color="auto"/>
              <w:right w:val="single" w:sz="4" w:space="0" w:color="auto"/>
            </w:tcBorders>
            <w:shd w:val="clear" w:color="auto" w:fill="auto"/>
            <w:hideMark/>
          </w:tcPr>
          <w:p w14:paraId="70FD73D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0.46</w:t>
            </w:r>
          </w:p>
        </w:tc>
      </w:tr>
      <w:tr w:rsidR="00C57672" w:rsidRPr="00DA2979" w14:paraId="053C2A76"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58223C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B5-2a</w:t>
            </w:r>
          </w:p>
        </w:tc>
        <w:tc>
          <w:tcPr>
            <w:tcW w:w="1909" w:type="dxa"/>
            <w:tcBorders>
              <w:top w:val="nil"/>
              <w:left w:val="nil"/>
              <w:bottom w:val="single" w:sz="4" w:space="0" w:color="auto"/>
              <w:right w:val="single" w:sz="4" w:space="0" w:color="auto"/>
            </w:tcBorders>
            <w:shd w:val="clear" w:color="auto" w:fill="auto"/>
            <w:hideMark/>
          </w:tcPr>
          <w:p w14:paraId="2CA3F192" w14:textId="77777777" w:rsidR="00C57672" w:rsidRPr="00DA2979" w:rsidRDefault="00C57672" w:rsidP="009C163B">
            <w:pPr>
              <w:pStyle w:val="TAL"/>
              <w:rPr>
                <w:sz w:val="16"/>
                <w:szCs w:val="16"/>
                <w:lang w:val="en-US" w:eastAsia="zh-CN"/>
              </w:rPr>
            </w:pPr>
            <w:r w:rsidRPr="00DA2979">
              <w:rPr>
                <w:sz w:val="16"/>
                <w:szCs w:val="16"/>
                <w:lang w:val="en-US" w:eastAsia="zh-CN"/>
              </w:rPr>
              <w:t>Longitudinal position uncertainty (i.e. standing wave and imperfect field synthesis) for BS antenna</w:t>
            </w:r>
          </w:p>
        </w:tc>
        <w:tc>
          <w:tcPr>
            <w:tcW w:w="565" w:type="dxa"/>
            <w:tcBorders>
              <w:top w:val="nil"/>
              <w:left w:val="nil"/>
              <w:bottom w:val="single" w:sz="4" w:space="0" w:color="auto"/>
              <w:right w:val="single" w:sz="4" w:space="0" w:color="auto"/>
            </w:tcBorders>
            <w:shd w:val="clear" w:color="auto" w:fill="auto"/>
            <w:hideMark/>
          </w:tcPr>
          <w:p w14:paraId="28774B2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038BCEB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0.14</w:t>
            </w:r>
          </w:p>
        </w:tc>
        <w:tc>
          <w:tcPr>
            <w:tcW w:w="801" w:type="dxa"/>
            <w:tcBorders>
              <w:top w:val="nil"/>
              <w:left w:val="nil"/>
              <w:bottom w:val="single" w:sz="4" w:space="0" w:color="auto"/>
              <w:right w:val="single" w:sz="4" w:space="0" w:color="auto"/>
            </w:tcBorders>
            <w:shd w:val="clear" w:color="auto" w:fill="auto"/>
            <w:hideMark/>
          </w:tcPr>
          <w:p w14:paraId="25864CBA" w14:textId="01CCBFB9" w:rsidR="00C57672" w:rsidRPr="00DA2979" w:rsidRDefault="008C1A12" w:rsidP="009C163B">
            <w:pPr>
              <w:pStyle w:val="TAC"/>
              <w:rPr>
                <w:rFonts w:eastAsia="SimSun"/>
                <w:sz w:val="16"/>
                <w:szCs w:val="16"/>
                <w:lang w:val="en-US" w:eastAsia="zh-CN"/>
              </w:rPr>
            </w:pPr>
            <w:r>
              <w:rPr>
                <w:rFonts w:eastAsia="SimSun"/>
                <w:sz w:val="16"/>
                <w:szCs w:val="16"/>
                <w:lang w:val="en-US" w:eastAsia="zh-CN"/>
              </w:rPr>
              <w:t>0.20</w:t>
            </w:r>
          </w:p>
        </w:tc>
        <w:tc>
          <w:tcPr>
            <w:tcW w:w="1256" w:type="dxa"/>
            <w:tcBorders>
              <w:top w:val="nil"/>
              <w:left w:val="nil"/>
              <w:bottom w:val="single" w:sz="4" w:space="0" w:color="auto"/>
              <w:right w:val="single" w:sz="4" w:space="0" w:color="auto"/>
            </w:tcBorders>
            <w:shd w:val="clear" w:color="auto" w:fill="auto"/>
            <w:hideMark/>
          </w:tcPr>
          <w:p w14:paraId="2C3A33E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4FE688A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A143C3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5555E40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801" w:type="dxa"/>
            <w:tcBorders>
              <w:top w:val="nil"/>
              <w:left w:val="nil"/>
              <w:bottom w:val="single" w:sz="4" w:space="0" w:color="auto"/>
              <w:right w:val="single" w:sz="4" w:space="0" w:color="auto"/>
            </w:tcBorders>
            <w:shd w:val="clear" w:color="auto" w:fill="auto"/>
            <w:hideMark/>
          </w:tcPr>
          <w:p w14:paraId="5B193A7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0.08</w:t>
            </w:r>
          </w:p>
        </w:tc>
        <w:tc>
          <w:tcPr>
            <w:tcW w:w="801" w:type="dxa"/>
            <w:tcBorders>
              <w:top w:val="nil"/>
              <w:left w:val="nil"/>
              <w:bottom w:val="single" w:sz="4" w:space="0" w:color="auto"/>
              <w:right w:val="single" w:sz="4" w:space="0" w:color="auto"/>
            </w:tcBorders>
            <w:shd w:val="clear" w:color="auto" w:fill="auto"/>
            <w:hideMark/>
          </w:tcPr>
          <w:p w14:paraId="71E55008" w14:textId="26E3C51F" w:rsidR="00C57672" w:rsidRPr="00DA2979" w:rsidRDefault="008C1A12" w:rsidP="009C163B">
            <w:pPr>
              <w:pStyle w:val="TAC"/>
              <w:rPr>
                <w:rFonts w:eastAsia="SimSun"/>
                <w:sz w:val="16"/>
                <w:szCs w:val="16"/>
                <w:lang w:val="en-US" w:eastAsia="zh-CN"/>
              </w:rPr>
            </w:pPr>
            <w:r>
              <w:rPr>
                <w:rFonts w:eastAsia="SimSun"/>
                <w:sz w:val="16"/>
                <w:szCs w:val="16"/>
                <w:lang w:val="en-US" w:eastAsia="zh-CN"/>
              </w:rPr>
              <w:t>0.12</w:t>
            </w:r>
          </w:p>
        </w:tc>
      </w:tr>
      <w:tr w:rsidR="00C57672" w:rsidRPr="00DA2979" w14:paraId="4981EA80"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035A58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B5-3</w:t>
            </w:r>
          </w:p>
        </w:tc>
        <w:tc>
          <w:tcPr>
            <w:tcW w:w="1909" w:type="dxa"/>
            <w:tcBorders>
              <w:top w:val="nil"/>
              <w:left w:val="nil"/>
              <w:bottom w:val="single" w:sz="4" w:space="0" w:color="auto"/>
              <w:right w:val="single" w:sz="4" w:space="0" w:color="auto"/>
            </w:tcBorders>
            <w:shd w:val="clear" w:color="auto" w:fill="auto"/>
            <w:hideMark/>
          </w:tcPr>
          <w:p w14:paraId="551C9392" w14:textId="77777777" w:rsidR="00C57672" w:rsidRPr="00DA2979" w:rsidRDefault="00C57672" w:rsidP="009C163B">
            <w:pPr>
              <w:pStyle w:val="TAL"/>
              <w:rPr>
                <w:sz w:val="16"/>
                <w:szCs w:val="16"/>
                <w:lang w:val="en-US" w:eastAsia="zh-CN"/>
              </w:rPr>
            </w:pPr>
            <w:r w:rsidRPr="00DA2979">
              <w:rPr>
                <w:sz w:val="16"/>
                <w:szCs w:val="16"/>
                <w:lang w:val="en-US" w:eastAsia="zh-CN"/>
              </w:rPr>
              <w:t>RF leakage (calibration antenna connector terminated)</w:t>
            </w:r>
          </w:p>
        </w:tc>
        <w:tc>
          <w:tcPr>
            <w:tcW w:w="565" w:type="dxa"/>
            <w:tcBorders>
              <w:top w:val="nil"/>
              <w:left w:val="nil"/>
              <w:bottom w:val="single" w:sz="4" w:space="0" w:color="auto"/>
              <w:right w:val="single" w:sz="4" w:space="0" w:color="auto"/>
            </w:tcBorders>
            <w:shd w:val="clear" w:color="auto" w:fill="auto"/>
            <w:hideMark/>
          </w:tcPr>
          <w:p w14:paraId="44562C5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38F0F44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0ED92C3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1256" w:type="dxa"/>
            <w:tcBorders>
              <w:top w:val="nil"/>
              <w:left w:val="nil"/>
              <w:bottom w:val="single" w:sz="4" w:space="0" w:color="auto"/>
              <w:right w:val="single" w:sz="4" w:space="0" w:color="auto"/>
            </w:tcBorders>
            <w:shd w:val="clear" w:color="auto" w:fill="auto"/>
            <w:hideMark/>
          </w:tcPr>
          <w:p w14:paraId="3C82896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291" w:type="dxa"/>
            <w:tcBorders>
              <w:top w:val="nil"/>
              <w:left w:val="nil"/>
              <w:bottom w:val="single" w:sz="4" w:space="0" w:color="auto"/>
              <w:right w:val="single" w:sz="4" w:space="0" w:color="auto"/>
            </w:tcBorders>
            <w:shd w:val="clear" w:color="auto" w:fill="auto"/>
            <w:hideMark/>
          </w:tcPr>
          <w:p w14:paraId="76DD460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1D5253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09013CF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0F8DB4D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4A5F6A6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r>
      <w:tr w:rsidR="00C57672" w:rsidRPr="00DA2979" w14:paraId="4F2851C2"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80E1EB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B5-4a</w:t>
            </w:r>
          </w:p>
        </w:tc>
        <w:tc>
          <w:tcPr>
            <w:tcW w:w="1909" w:type="dxa"/>
            <w:tcBorders>
              <w:top w:val="nil"/>
              <w:left w:val="nil"/>
              <w:bottom w:val="single" w:sz="4" w:space="0" w:color="auto"/>
              <w:right w:val="single" w:sz="4" w:space="0" w:color="auto"/>
            </w:tcBorders>
            <w:shd w:val="clear" w:color="auto" w:fill="auto"/>
            <w:hideMark/>
          </w:tcPr>
          <w:p w14:paraId="70BD5A19" w14:textId="30CF94B2" w:rsidR="00C57672" w:rsidRPr="00DA2979" w:rsidRDefault="00F563A0" w:rsidP="009C163B">
            <w:pPr>
              <w:pStyle w:val="TAL"/>
              <w:rPr>
                <w:sz w:val="16"/>
                <w:szCs w:val="16"/>
                <w:lang w:val="en-US" w:eastAsia="zh-CN"/>
              </w:rPr>
            </w:pPr>
            <w:r>
              <w:rPr>
                <w:sz w:val="16"/>
                <w:szCs w:val="16"/>
                <w:lang w:val="en-US" w:eastAsia="zh-CN"/>
              </w:rPr>
              <w:t>QZ ripple experience</w:t>
            </w:r>
            <w:r w:rsidR="00941926">
              <w:rPr>
                <w:sz w:val="16"/>
                <w:szCs w:val="16"/>
                <w:lang w:val="en-US" w:eastAsia="zh-CN"/>
              </w:rPr>
              <w:t>d</w:t>
            </w:r>
            <w:r>
              <w:rPr>
                <w:sz w:val="16"/>
                <w:szCs w:val="16"/>
                <w:lang w:val="en-US" w:eastAsia="zh-CN"/>
              </w:rPr>
              <w:t xml:space="preserve"> by BS</w:t>
            </w:r>
          </w:p>
        </w:tc>
        <w:tc>
          <w:tcPr>
            <w:tcW w:w="565" w:type="dxa"/>
            <w:tcBorders>
              <w:top w:val="nil"/>
              <w:left w:val="nil"/>
              <w:bottom w:val="single" w:sz="4" w:space="0" w:color="auto"/>
              <w:right w:val="single" w:sz="4" w:space="0" w:color="auto"/>
            </w:tcBorders>
            <w:shd w:val="clear" w:color="auto" w:fill="auto"/>
            <w:hideMark/>
          </w:tcPr>
          <w:p w14:paraId="2B36687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0.42</w:t>
            </w:r>
          </w:p>
        </w:tc>
        <w:tc>
          <w:tcPr>
            <w:tcW w:w="801" w:type="dxa"/>
            <w:tcBorders>
              <w:top w:val="nil"/>
              <w:left w:val="nil"/>
              <w:bottom w:val="single" w:sz="4" w:space="0" w:color="auto"/>
              <w:right w:val="single" w:sz="4" w:space="0" w:color="auto"/>
            </w:tcBorders>
            <w:shd w:val="clear" w:color="auto" w:fill="auto"/>
            <w:hideMark/>
          </w:tcPr>
          <w:p w14:paraId="61519E8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0.43</w:t>
            </w:r>
          </w:p>
        </w:tc>
        <w:tc>
          <w:tcPr>
            <w:tcW w:w="801" w:type="dxa"/>
            <w:tcBorders>
              <w:top w:val="nil"/>
              <w:left w:val="nil"/>
              <w:bottom w:val="single" w:sz="4" w:space="0" w:color="auto"/>
              <w:right w:val="single" w:sz="4" w:space="0" w:color="auto"/>
            </w:tcBorders>
            <w:shd w:val="clear" w:color="auto" w:fill="auto"/>
            <w:hideMark/>
          </w:tcPr>
          <w:p w14:paraId="133B74F7" w14:textId="26884DBA" w:rsidR="00C57672" w:rsidRPr="00DA2979" w:rsidRDefault="008C1A12" w:rsidP="009C163B">
            <w:pPr>
              <w:pStyle w:val="TAC"/>
              <w:rPr>
                <w:rFonts w:eastAsia="SimSun"/>
                <w:sz w:val="16"/>
                <w:szCs w:val="16"/>
                <w:lang w:val="en-US" w:eastAsia="zh-CN"/>
              </w:rPr>
            </w:pPr>
            <w:r>
              <w:rPr>
                <w:rFonts w:eastAsia="SimSun"/>
                <w:sz w:val="16"/>
                <w:szCs w:val="16"/>
                <w:lang w:val="en-US" w:eastAsia="zh-CN"/>
              </w:rPr>
              <w:t>0.57</w:t>
            </w:r>
          </w:p>
        </w:tc>
        <w:tc>
          <w:tcPr>
            <w:tcW w:w="1256" w:type="dxa"/>
            <w:tcBorders>
              <w:top w:val="nil"/>
              <w:left w:val="nil"/>
              <w:bottom w:val="single" w:sz="4" w:space="0" w:color="auto"/>
              <w:right w:val="single" w:sz="4" w:space="0" w:color="auto"/>
            </w:tcBorders>
            <w:shd w:val="clear" w:color="auto" w:fill="auto"/>
            <w:hideMark/>
          </w:tcPr>
          <w:p w14:paraId="6B02EBF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6A2434F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0A10722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33F7D8C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0.24</w:t>
            </w:r>
          </w:p>
        </w:tc>
        <w:tc>
          <w:tcPr>
            <w:tcW w:w="801" w:type="dxa"/>
            <w:tcBorders>
              <w:top w:val="nil"/>
              <w:left w:val="nil"/>
              <w:bottom w:val="single" w:sz="4" w:space="0" w:color="auto"/>
              <w:right w:val="single" w:sz="4" w:space="0" w:color="auto"/>
            </w:tcBorders>
            <w:shd w:val="clear" w:color="auto" w:fill="auto"/>
            <w:hideMark/>
          </w:tcPr>
          <w:p w14:paraId="4644DE6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801" w:type="dxa"/>
            <w:tcBorders>
              <w:top w:val="nil"/>
              <w:left w:val="nil"/>
              <w:bottom w:val="single" w:sz="4" w:space="0" w:color="auto"/>
              <w:right w:val="single" w:sz="4" w:space="0" w:color="auto"/>
            </w:tcBorders>
            <w:shd w:val="clear" w:color="auto" w:fill="auto"/>
            <w:hideMark/>
          </w:tcPr>
          <w:p w14:paraId="5B14FC85" w14:textId="561AA2F9" w:rsidR="00C57672" w:rsidRPr="00DA2979" w:rsidRDefault="008C1A12" w:rsidP="009C163B">
            <w:pPr>
              <w:pStyle w:val="TAC"/>
              <w:rPr>
                <w:rFonts w:eastAsia="SimSun"/>
                <w:sz w:val="16"/>
                <w:szCs w:val="16"/>
                <w:lang w:val="en-US" w:eastAsia="zh-CN"/>
              </w:rPr>
            </w:pPr>
            <w:r>
              <w:rPr>
                <w:rFonts w:eastAsia="SimSun"/>
                <w:sz w:val="16"/>
                <w:szCs w:val="16"/>
                <w:lang w:val="en-US" w:eastAsia="zh-CN"/>
              </w:rPr>
              <w:t>0.33</w:t>
            </w:r>
          </w:p>
        </w:tc>
      </w:tr>
      <w:tr w:rsidR="00C57672" w:rsidRPr="00DA2979" w14:paraId="759AAE1C"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8D5585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B5-5</w:t>
            </w:r>
          </w:p>
        </w:tc>
        <w:tc>
          <w:tcPr>
            <w:tcW w:w="1909" w:type="dxa"/>
            <w:tcBorders>
              <w:top w:val="nil"/>
              <w:left w:val="nil"/>
              <w:bottom w:val="single" w:sz="4" w:space="0" w:color="auto"/>
              <w:right w:val="single" w:sz="4" w:space="0" w:color="auto"/>
            </w:tcBorders>
            <w:shd w:val="clear" w:color="auto" w:fill="auto"/>
            <w:hideMark/>
          </w:tcPr>
          <w:p w14:paraId="0BAAEBC8" w14:textId="56EB1275" w:rsidR="00C57672" w:rsidRPr="00DA2979" w:rsidRDefault="00C57672" w:rsidP="009C163B">
            <w:pPr>
              <w:pStyle w:val="TAL"/>
              <w:rPr>
                <w:sz w:val="16"/>
                <w:szCs w:val="16"/>
                <w:lang w:val="en-US" w:eastAsia="zh-CN"/>
              </w:rPr>
            </w:pPr>
            <w:r w:rsidRPr="00DA2979">
              <w:rPr>
                <w:sz w:val="16"/>
                <w:szCs w:val="16"/>
                <w:lang w:val="en-US" w:eastAsia="zh-CN"/>
              </w:rPr>
              <w:t xml:space="preserve">Miscellaneous </w:t>
            </w:r>
            <w:r w:rsidR="008D41C6">
              <w:rPr>
                <w:sz w:val="16"/>
                <w:szCs w:val="16"/>
                <w:lang w:val="en-US" w:eastAsia="zh-CN"/>
              </w:rPr>
              <w:t>u</w:t>
            </w:r>
            <w:r w:rsidRPr="00DA2979">
              <w:rPr>
                <w:sz w:val="16"/>
                <w:szCs w:val="16"/>
                <w:lang w:val="en-US" w:eastAsia="zh-CN"/>
              </w:rPr>
              <w:t>ncertainty</w:t>
            </w:r>
          </w:p>
        </w:tc>
        <w:tc>
          <w:tcPr>
            <w:tcW w:w="565" w:type="dxa"/>
            <w:tcBorders>
              <w:top w:val="nil"/>
              <w:left w:val="nil"/>
              <w:bottom w:val="single" w:sz="4" w:space="0" w:color="auto"/>
              <w:right w:val="single" w:sz="4" w:space="0" w:color="auto"/>
            </w:tcBorders>
            <w:shd w:val="clear" w:color="auto" w:fill="auto"/>
            <w:hideMark/>
          </w:tcPr>
          <w:p w14:paraId="372419E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7F022F8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11E6E10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56" w:type="dxa"/>
            <w:tcBorders>
              <w:top w:val="nil"/>
              <w:left w:val="nil"/>
              <w:bottom w:val="single" w:sz="4" w:space="0" w:color="auto"/>
              <w:right w:val="single" w:sz="4" w:space="0" w:color="auto"/>
            </w:tcBorders>
            <w:shd w:val="clear" w:color="auto" w:fill="auto"/>
            <w:hideMark/>
          </w:tcPr>
          <w:p w14:paraId="6153BB5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291" w:type="dxa"/>
            <w:tcBorders>
              <w:top w:val="nil"/>
              <w:left w:val="nil"/>
              <w:bottom w:val="single" w:sz="4" w:space="0" w:color="auto"/>
              <w:right w:val="single" w:sz="4" w:space="0" w:color="auto"/>
            </w:tcBorders>
            <w:shd w:val="clear" w:color="auto" w:fill="auto"/>
            <w:hideMark/>
          </w:tcPr>
          <w:p w14:paraId="64478EE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8418BD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759E3D6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52A655C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5235D0D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6A64B0DE"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A1663B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B5-14</w:t>
            </w:r>
          </w:p>
        </w:tc>
        <w:tc>
          <w:tcPr>
            <w:tcW w:w="1909" w:type="dxa"/>
            <w:tcBorders>
              <w:top w:val="nil"/>
              <w:left w:val="nil"/>
              <w:bottom w:val="single" w:sz="4" w:space="0" w:color="auto"/>
              <w:right w:val="single" w:sz="4" w:space="0" w:color="auto"/>
            </w:tcBorders>
            <w:shd w:val="clear" w:color="auto" w:fill="auto"/>
            <w:hideMark/>
          </w:tcPr>
          <w:p w14:paraId="57FCC4A4" w14:textId="77777777" w:rsidR="00C57672" w:rsidRPr="00DA2979" w:rsidRDefault="00C57672" w:rsidP="009C163B">
            <w:pPr>
              <w:pStyle w:val="TAL"/>
              <w:rPr>
                <w:sz w:val="16"/>
                <w:szCs w:val="16"/>
                <w:lang w:val="en-US" w:eastAsia="zh-CN"/>
              </w:rPr>
            </w:pPr>
            <w:r w:rsidRPr="00DA2979">
              <w:rPr>
                <w:sz w:val="16"/>
                <w:szCs w:val="16"/>
                <w:lang w:val="en-US" w:eastAsia="zh-CN"/>
              </w:rPr>
              <w:t>System non-linearity</w:t>
            </w:r>
          </w:p>
        </w:tc>
        <w:tc>
          <w:tcPr>
            <w:tcW w:w="565" w:type="dxa"/>
            <w:tcBorders>
              <w:top w:val="nil"/>
              <w:left w:val="nil"/>
              <w:bottom w:val="single" w:sz="4" w:space="0" w:color="auto"/>
              <w:right w:val="single" w:sz="4" w:space="0" w:color="auto"/>
            </w:tcBorders>
            <w:shd w:val="clear" w:color="auto" w:fill="auto"/>
            <w:hideMark/>
          </w:tcPr>
          <w:p w14:paraId="17109AE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731342C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44F64C66" w14:textId="132FF0D7" w:rsidR="00C57672" w:rsidRPr="00DA2979" w:rsidRDefault="008C1A12" w:rsidP="009C163B">
            <w:pPr>
              <w:pStyle w:val="TAC"/>
              <w:rPr>
                <w:rFonts w:eastAsia="SimSun"/>
                <w:sz w:val="16"/>
                <w:szCs w:val="16"/>
                <w:lang w:val="en-US" w:eastAsia="zh-CN"/>
              </w:rPr>
            </w:pPr>
            <w:r>
              <w:rPr>
                <w:rFonts w:eastAsia="SimSun"/>
                <w:sz w:val="16"/>
                <w:szCs w:val="16"/>
                <w:lang w:val="en-US" w:eastAsia="zh-CN"/>
              </w:rPr>
              <w:t>0.15</w:t>
            </w:r>
          </w:p>
        </w:tc>
        <w:tc>
          <w:tcPr>
            <w:tcW w:w="1256" w:type="dxa"/>
            <w:tcBorders>
              <w:top w:val="nil"/>
              <w:left w:val="nil"/>
              <w:bottom w:val="single" w:sz="4" w:space="0" w:color="auto"/>
              <w:right w:val="single" w:sz="4" w:space="0" w:color="auto"/>
            </w:tcBorders>
            <w:shd w:val="clear" w:color="auto" w:fill="auto"/>
            <w:hideMark/>
          </w:tcPr>
          <w:p w14:paraId="37DDB93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5016B2B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1D20FF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42BC0EA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438B5A9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541FFE1E" w14:textId="313735E2" w:rsidR="00C57672" w:rsidRPr="00DA2979" w:rsidRDefault="008C1A12" w:rsidP="009C163B">
            <w:pPr>
              <w:pStyle w:val="TAC"/>
              <w:rPr>
                <w:rFonts w:eastAsia="SimSun"/>
                <w:sz w:val="16"/>
                <w:szCs w:val="16"/>
                <w:lang w:val="en-US" w:eastAsia="zh-CN"/>
              </w:rPr>
            </w:pPr>
            <w:r>
              <w:rPr>
                <w:rFonts w:eastAsia="SimSun"/>
                <w:sz w:val="16"/>
                <w:szCs w:val="16"/>
                <w:lang w:val="en-US" w:eastAsia="zh-CN"/>
              </w:rPr>
              <w:t>0.09</w:t>
            </w:r>
          </w:p>
        </w:tc>
      </w:tr>
      <w:tr w:rsidR="00C57672" w:rsidRPr="00DA2979" w14:paraId="3BFDA872"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3E22B0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B5-13</w:t>
            </w:r>
          </w:p>
        </w:tc>
        <w:tc>
          <w:tcPr>
            <w:tcW w:w="1909" w:type="dxa"/>
            <w:tcBorders>
              <w:top w:val="nil"/>
              <w:left w:val="nil"/>
              <w:bottom w:val="single" w:sz="4" w:space="0" w:color="auto"/>
              <w:right w:val="single" w:sz="4" w:space="0" w:color="auto"/>
            </w:tcBorders>
            <w:shd w:val="clear" w:color="auto" w:fill="auto"/>
            <w:hideMark/>
          </w:tcPr>
          <w:p w14:paraId="0699D1D0" w14:textId="2E1AE769" w:rsidR="00C57672" w:rsidRPr="00DA2979" w:rsidRDefault="000104CB" w:rsidP="009C163B">
            <w:pPr>
              <w:pStyle w:val="TAL"/>
              <w:rPr>
                <w:sz w:val="16"/>
                <w:szCs w:val="16"/>
                <w:lang w:val="en-US" w:eastAsia="zh-CN"/>
              </w:rPr>
            </w:pPr>
            <w:r>
              <w:rPr>
                <w:sz w:val="16"/>
                <w:szCs w:val="16"/>
                <w:lang w:val="en-US" w:eastAsia="zh-CN"/>
              </w:rPr>
              <w:t>Frequency flatness of test system</w:t>
            </w:r>
          </w:p>
        </w:tc>
        <w:tc>
          <w:tcPr>
            <w:tcW w:w="565" w:type="dxa"/>
            <w:tcBorders>
              <w:top w:val="nil"/>
              <w:left w:val="nil"/>
              <w:bottom w:val="single" w:sz="4" w:space="0" w:color="auto"/>
              <w:right w:val="single" w:sz="4" w:space="0" w:color="auto"/>
            </w:tcBorders>
            <w:shd w:val="clear" w:color="auto" w:fill="auto"/>
            <w:hideMark/>
          </w:tcPr>
          <w:p w14:paraId="5612CE5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0.13</w:t>
            </w:r>
          </w:p>
        </w:tc>
        <w:tc>
          <w:tcPr>
            <w:tcW w:w="801" w:type="dxa"/>
            <w:tcBorders>
              <w:top w:val="nil"/>
              <w:left w:val="nil"/>
              <w:bottom w:val="single" w:sz="4" w:space="0" w:color="auto"/>
              <w:right w:val="single" w:sz="4" w:space="0" w:color="auto"/>
            </w:tcBorders>
            <w:shd w:val="clear" w:color="auto" w:fill="auto"/>
            <w:hideMark/>
          </w:tcPr>
          <w:p w14:paraId="2A83894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0.13</w:t>
            </w:r>
          </w:p>
        </w:tc>
        <w:tc>
          <w:tcPr>
            <w:tcW w:w="801" w:type="dxa"/>
            <w:tcBorders>
              <w:top w:val="nil"/>
              <w:left w:val="nil"/>
              <w:bottom w:val="single" w:sz="4" w:space="0" w:color="auto"/>
              <w:right w:val="single" w:sz="4" w:space="0" w:color="auto"/>
            </w:tcBorders>
            <w:shd w:val="clear" w:color="auto" w:fill="auto"/>
            <w:hideMark/>
          </w:tcPr>
          <w:p w14:paraId="1336F55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0.13</w:t>
            </w:r>
          </w:p>
        </w:tc>
        <w:tc>
          <w:tcPr>
            <w:tcW w:w="1256" w:type="dxa"/>
            <w:tcBorders>
              <w:top w:val="nil"/>
              <w:left w:val="nil"/>
              <w:bottom w:val="single" w:sz="4" w:space="0" w:color="auto"/>
              <w:right w:val="single" w:sz="4" w:space="0" w:color="auto"/>
            </w:tcBorders>
            <w:shd w:val="clear" w:color="auto" w:fill="auto"/>
            <w:hideMark/>
          </w:tcPr>
          <w:p w14:paraId="3E6EBE1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397EFD4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7C84C5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3A265A0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0.08</w:t>
            </w:r>
          </w:p>
        </w:tc>
        <w:tc>
          <w:tcPr>
            <w:tcW w:w="801" w:type="dxa"/>
            <w:tcBorders>
              <w:top w:val="nil"/>
              <w:left w:val="nil"/>
              <w:bottom w:val="single" w:sz="4" w:space="0" w:color="auto"/>
              <w:right w:val="single" w:sz="4" w:space="0" w:color="auto"/>
            </w:tcBorders>
            <w:shd w:val="clear" w:color="auto" w:fill="auto"/>
            <w:hideMark/>
          </w:tcPr>
          <w:p w14:paraId="6C57F0D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0.08</w:t>
            </w:r>
          </w:p>
        </w:tc>
        <w:tc>
          <w:tcPr>
            <w:tcW w:w="801" w:type="dxa"/>
            <w:tcBorders>
              <w:top w:val="nil"/>
              <w:left w:val="nil"/>
              <w:bottom w:val="single" w:sz="4" w:space="0" w:color="auto"/>
              <w:right w:val="single" w:sz="4" w:space="0" w:color="auto"/>
            </w:tcBorders>
            <w:shd w:val="clear" w:color="auto" w:fill="auto"/>
            <w:hideMark/>
          </w:tcPr>
          <w:p w14:paraId="04BF5A7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0.08</w:t>
            </w:r>
          </w:p>
        </w:tc>
      </w:tr>
      <w:tr w:rsidR="00C57672" w:rsidRPr="00DA2979" w14:paraId="1EEBDB6A"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noWrap/>
            <w:hideMark/>
          </w:tcPr>
          <w:p w14:paraId="0D33FFE0"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r>
      <w:tr w:rsidR="00C57672" w:rsidRPr="00DA2979" w14:paraId="5763BB05"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94D3D5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C1-3</w:t>
            </w:r>
          </w:p>
        </w:tc>
        <w:tc>
          <w:tcPr>
            <w:tcW w:w="1909" w:type="dxa"/>
            <w:tcBorders>
              <w:top w:val="nil"/>
              <w:left w:val="nil"/>
              <w:bottom w:val="single" w:sz="4" w:space="0" w:color="auto"/>
              <w:right w:val="single" w:sz="4" w:space="0" w:color="auto"/>
            </w:tcBorders>
            <w:shd w:val="clear" w:color="auto" w:fill="auto"/>
            <w:hideMark/>
          </w:tcPr>
          <w:p w14:paraId="0336DF31"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network analyzer</w:t>
            </w:r>
          </w:p>
        </w:tc>
        <w:tc>
          <w:tcPr>
            <w:tcW w:w="565" w:type="dxa"/>
            <w:tcBorders>
              <w:top w:val="nil"/>
              <w:left w:val="nil"/>
              <w:bottom w:val="single" w:sz="4" w:space="0" w:color="auto"/>
              <w:right w:val="single" w:sz="4" w:space="0" w:color="auto"/>
            </w:tcBorders>
            <w:shd w:val="clear" w:color="auto" w:fill="auto"/>
            <w:hideMark/>
          </w:tcPr>
          <w:p w14:paraId="6B1D1132"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801" w:type="dxa"/>
            <w:tcBorders>
              <w:top w:val="nil"/>
              <w:left w:val="nil"/>
              <w:bottom w:val="single" w:sz="4" w:space="0" w:color="auto"/>
              <w:right w:val="single" w:sz="4" w:space="0" w:color="auto"/>
            </w:tcBorders>
            <w:shd w:val="clear" w:color="auto" w:fill="auto"/>
            <w:hideMark/>
          </w:tcPr>
          <w:p w14:paraId="5529A66C"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801" w:type="dxa"/>
            <w:tcBorders>
              <w:top w:val="nil"/>
              <w:left w:val="nil"/>
              <w:bottom w:val="single" w:sz="4" w:space="0" w:color="auto"/>
              <w:right w:val="single" w:sz="4" w:space="0" w:color="auto"/>
            </w:tcBorders>
            <w:shd w:val="clear" w:color="auto" w:fill="auto"/>
            <w:hideMark/>
          </w:tcPr>
          <w:p w14:paraId="39E2665C"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1256" w:type="dxa"/>
            <w:tcBorders>
              <w:top w:val="nil"/>
              <w:left w:val="nil"/>
              <w:bottom w:val="single" w:sz="4" w:space="0" w:color="auto"/>
              <w:right w:val="single" w:sz="4" w:space="0" w:color="auto"/>
            </w:tcBorders>
            <w:shd w:val="clear" w:color="auto" w:fill="auto"/>
            <w:hideMark/>
          </w:tcPr>
          <w:p w14:paraId="3D7DAB31"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291" w:type="dxa"/>
            <w:tcBorders>
              <w:top w:val="nil"/>
              <w:left w:val="nil"/>
              <w:bottom w:val="single" w:sz="4" w:space="0" w:color="auto"/>
              <w:right w:val="single" w:sz="4" w:space="0" w:color="auto"/>
            </w:tcBorders>
            <w:shd w:val="clear" w:color="auto" w:fill="auto"/>
            <w:hideMark/>
          </w:tcPr>
          <w:p w14:paraId="191D537D"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518B057"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6F31A97B"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801" w:type="dxa"/>
            <w:tcBorders>
              <w:top w:val="nil"/>
              <w:left w:val="nil"/>
              <w:bottom w:val="single" w:sz="4" w:space="0" w:color="auto"/>
              <w:right w:val="single" w:sz="4" w:space="0" w:color="auto"/>
            </w:tcBorders>
            <w:shd w:val="clear" w:color="auto" w:fill="auto"/>
            <w:hideMark/>
          </w:tcPr>
          <w:p w14:paraId="5F3FD682"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801" w:type="dxa"/>
            <w:tcBorders>
              <w:top w:val="nil"/>
              <w:left w:val="nil"/>
              <w:bottom w:val="single" w:sz="4" w:space="0" w:color="auto"/>
              <w:right w:val="single" w:sz="4" w:space="0" w:color="auto"/>
            </w:tcBorders>
            <w:shd w:val="clear" w:color="auto" w:fill="auto"/>
            <w:hideMark/>
          </w:tcPr>
          <w:p w14:paraId="2F1518C3"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r>
      <w:tr w:rsidR="00C57672" w:rsidRPr="00DA2979" w14:paraId="37857514"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80A81E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B5-6</w:t>
            </w:r>
          </w:p>
        </w:tc>
        <w:tc>
          <w:tcPr>
            <w:tcW w:w="1909" w:type="dxa"/>
            <w:tcBorders>
              <w:top w:val="nil"/>
              <w:left w:val="nil"/>
              <w:bottom w:val="single" w:sz="4" w:space="0" w:color="auto"/>
              <w:right w:val="single" w:sz="4" w:space="0" w:color="auto"/>
            </w:tcBorders>
            <w:shd w:val="clear" w:color="auto" w:fill="auto"/>
            <w:hideMark/>
          </w:tcPr>
          <w:p w14:paraId="3626B258" w14:textId="77777777" w:rsidR="00C57672" w:rsidRPr="00DA2979" w:rsidRDefault="00C57672" w:rsidP="009C163B">
            <w:pPr>
              <w:pStyle w:val="TAL"/>
              <w:rPr>
                <w:sz w:val="16"/>
                <w:szCs w:val="16"/>
                <w:lang w:val="en-US" w:eastAsia="zh-CN"/>
              </w:rPr>
            </w:pPr>
            <w:r w:rsidRPr="00DA2979">
              <w:rPr>
                <w:sz w:val="16"/>
                <w:szCs w:val="16"/>
                <w:lang w:val="en-US" w:eastAsia="zh-CN"/>
              </w:rPr>
              <w:t>Mismatch (i.e. reference antenna, network analyser and reference cable)</w:t>
            </w:r>
          </w:p>
        </w:tc>
        <w:tc>
          <w:tcPr>
            <w:tcW w:w="565" w:type="dxa"/>
            <w:tcBorders>
              <w:top w:val="nil"/>
              <w:left w:val="nil"/>
              <w:bottom w:val="single" w:sz="4" w:space="0" w:color="auto"/>
              <w:right w:val="single" w:sz="4" w:space="0" w:color="auto"/>
            </w:tcBorders>
            <w:shd w:val="clear" w:color="auto" w:fill="auto"/>
            <w:hideMark/>
          </w:tcPr>
          <w:p w14:paraId="0594A6A0"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801" w:type="dxa"/>
            <w:tcBorders>
              <w:top w:val="nil"/>
              <w:left w:val="nil"/>
              <w:bottom w:val="single" w:sz="4" w:space="0" w:color="auto"/>
              <w:right w:val="single" w:sz="4" w:space="0" w:color="auto"/>
            </w:tcBorders>
            <w:shd w:val="clear" w:color="auto" w:fill="auto"/>
            <w:hideMark/>
          </w:tcPr>
          <w:p w14:paraId="32C8F4A2" w14:textId="77777777" w:rsidR="00C57672" w:rsidRPr="00DA2979" w:rsidRDefault="00C57672" w:rsidP="009C163B">
            <w:pPr>
              <w:pStyle w:val="TAC"/>
              <w:rPr>
                <w:sz w:val="16"/>
                <w:szCs w:val="16"/>
                <w:lang w:val="en-US" w:eastAsia="zh-CN"/>
              </w:rPr>
            </w:pPr>
            <w:r w:rsidRPr="00DA2979">
              <w:rPr>
                <w:sz w:val="16"/>
                <w:szCs w:val="16"/>
                <w:lang w:val="en-US" w:eastAsia="zh-CN"/>
              </w:rPr>
              <w:t>0.33</w:t>
            </w:r>
          </w:p>
        </w:tc>
        <w:tc>
          <w:tcPr>
            <w:tcW w:w="801" w:type="dxa"/>
            <w:tcBorders>
              <w:top w:val="nil"/>
              <w:left w:val="nil"/>
              <w:bottom w:val="single" w:sz="4" w:space="0" w:color="auto"/>
              <w:right w:val="single" w:sz="4" w:space="0" w:color="auto"/>
            </w:tcBorders>
            <w:shd w:val="clear" w:color="auto" w:fill="auto"/>
            <w:hideMark/>
          </w:tcPr>
          <w:p w14:paraId="625DC0A5" w14:textId="77777777" w:rsidR="00C57672" w:rsidRPr="00DA2979" w:rsidRDefault="00C57672" w:rsidP="009C163B">
            <w:pPr>
              <w:pStyle w:val="TAC"/>
              <w:rPr>
                <w:sz w:val="16"/>
                <w:szCs w:val="16"/>
                <w:lang w:val="en-US" w:eastAsia="zh-CN"/>
              </w:rPr>
            </w:pPr>
            <w:r w:rsidRPr="00DA2979">
              <w:rPr>
                <w:sz w:val="16"/>
                <w:szCs w:val="16"/>
                <w:lang w:val="en-US" w:eastAsia="zh-CN"/>
              </w:rPr>
              <w:t>0.33</w:t>
            </w:r>
          </w:p>
        </w:tc>
        <w:tc>
          <w:tcPr>
            <w:tcW w:w="1256" w:type="dxa"/>
            <w:tcBorders>
              <w:top w:val="nil"/>
              <w:left w:val="nil"/>
              <w:bottom w:val="single" w:sz="4" w:space="0" w:color="auto"/>
              <w:right w:val="single" w:sz="4" w:space="0" w:color="auto"/>
            </w:tcBorders>
            <w:shd w:val="clear" w:color="auto" w:fill="auto"/>
            <w:hideMark/>
          </w:tcPr>
          <w:p w14:paraId="41B452F5"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291" w:type="dxa"/>
            <w:tcBorders>
              <w:top w:val="nil"/>
              <w:left w:val="nil"/>
              <w:bottom w:val="single" w:sz="4" w:space="0" w:color="auto"/>
              <w:right w:val="single" w:sz="4" w:space="0" w:color="auto"/>
            </w:tcBorders>
            <w:shd w:val="clear" w:color="auto" w:fill="auto"/>
            <w:hideMark/>
          </w:tcPr>
          <w:p w14:paraId="3DDF52C0"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3B76701C"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49B7AC47"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2658EBEC" w14:textId="77777777" w:rsidR="00C57672" w:rsidRPr="00DA2979" w:rsidRDefault="00C57672" w:rsidP="009C163B">
            <w:pPr>
              <w:pStyle w:val="TAC"/>
              <w:rPr>
                <w:sz w:val="16"/>
                <w:szCs w:val="16"/>
                <w:lang w:val="en-US" w:eastAsia="zh-CN"/>
              </w:rPr>
            </w:pPr>
            <w:r w:rsidRPr="00DA2979">
              <w:rPr>
                <w:sz w:val="16"/>
                <w:szCs w:val="16"/>
                <w:lang w:val="en-US" w:eastAsia="zh-CN"/>
              </w:rPr>
              <w:t>0.23</w:t>
            </w:r>
          </w:p>
        </w:tc>
        <w:tc>
          <w:tcPr>
            <w:tcW w:w="801" w:type="dxa"/>
            <w:tcBorders>
              <w:top w:val="nil"/>
              <w:left w:val="nil"/>
              <w:bottom w:val="single" w:sz="4" w:space="0" w:color="auto"/>
              <w:right w:val="single" w:sz="4" w:space="0" w:color="auto"/>
            </w:tcBorders>
            <w:shd w:val="clear" w:color="auto" w:fill="auto"/>
            <w:hideMark/>
          </w:tcPr>
          <w:p w14:paraId="3C5F8531" w14:textId="77777777" w:rsidR="00C57672" w:rsidRPr="00DA2979" w:rsidRDefault="00C57672" w:rsidP="009C163B">
            <w:pPr>
              <w:pStyle w:val="TAC"/>
              <w:rPr>
                <w:sz w:val="16"/>
                <w:szCs w:val="16"/>
                <w:lang w:val="en-US" w:eastAsia="zh-CN"/>
              </w:rPr>
            </w:pPr>
            <w:r w:rsidRPr="00DA2979">
              <w:rPr>
                <w:sz w:val="16"/>
                <w:szCs w:val="16"/>
                <w:lang w:val="en-US" w:eastAsia="zh-CN"/>
              </w:rPr>
              <w:t>0.23</w:t>
            </w:r>
          </w:p>
        </w:tc>
      </w:tr>
      <w:tr w:rsidR="00C57672" w:rsidRPr="00DA2979" w14:paraId="71DB49EF"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5E956A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B5-7</w:t>
            </w:r>
          </w:p>
        </w:tc>
        <w:tc>
          <w:tcPr>
            <w:tcW w:w="1909" w:type="dxa"/>
            <w:tcBorders>
              <w:top w:val="nil"/>
              <w:left w:val="nil"/>
              <w:bottom w:val="single" w:sz="4" w:space="0" w:color="auto"/>
              <w:right w:val="single" w:sz="4" w:space="0" w:color="auto"/>
            </w:tcBorders>
            <w:shd w:val="clear" w:color="auto" w:fill="auto"/>
            <w:hideMark/>
          </w:tcPr>
          <w:p w14:paraId="33AE556E" w14:textId="592C657C" w:rsidR="00C57672" w:rsidRPr="00DA2979" w:rsidRDefault="00C57672" w:rsidP="009C163B">
            <w:pPr>
              <w:pStyle w:val="TAL"/>
              <w:rPr>
                <w:sz w:val="16"/>
                <w:szCs w:val="16"/>
                <w:lang w:val="en-US" w:eastAsia="zh-CN"/>
              </w:rPr>
            </w:pPr>
            <w:r w:rsidRPr="00DA2979">
              <w:rPr>
                <w:sz w:val="16"/>
                <w:szCs w:val="16"/>
                <w:lang w:val="en-US" w:eastAsia="zh-CN"/>
              </w:rPr>
              <w:t xml:space="preserve">Insertion loss </w:t>
            </w:r>
            <w:r w:rsidR="008D41C6">
              <w:rPr>
                <w:sz w:val="16"/>
                <w:szCs w:val="16"/>
                <w:lang w:val="en-US" w:eastAsia="zh-CN"/>
              </w:rPr>
              <w:t>of transmit chain</w:t>
            </w:r>
          </w:p>
        </w:tc>
        <w:tc>
          <w:tcPr>
            <w:tcW w:w="565" w:type="dxa"/>
            <w:tcBorders>
              <w:top w:val="nil"/>
              <w:left w:val="nil"/>
              <w:bottom w:val="single" w:sz="4" w:space="0" w:color="auto"/>
              <w:right w:val="single" w:sz="4" w:space="0" w:color="auto"/>
            </w:tcBorders>
            <w:shd w:val="clear" w:color="auto" w:fill="auto"/>
            <w:hideMark/>
          </w:tcPr>
          <w:p w14:paraId="4210341A"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801" w:type="dxa"/>
            <w:tcBorders>
              <w:top w:val="nil"/>
              <w:left w:val="nil"/>
              <w:bottom w:val="single" w:sz="4" w:space="0" w:color="auto"/>
              <w:right w:val="single" w:sz="4" w:space="0" w:color="auto"/>
            </w:tcBorders>
            <w:shd w:val="clear" w:color="auto" w:fill="auto"/>
            <w:hideMark/>
          </w:tcPr>
          <w:p w14:paraId="02ABACCE"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801" w:type="dxa"/>
            <w:tcBorders>
              <w:top w:val="nil"/>
              <w:left w:val="nil"/>
              <w:bottom w:val="single" w:sz="4" w:space="0" w:color="auto"/>
              <w:right w:val="single" w:sz="4" w:space="0" w:color="auto"/>
            </w:tcBorders>
            <w:shd w:val="clear" w:color="auto" w:fill="auto"/>
            <w:hideMark/>
          </w:tcPr>
          <w:p w14:paraId="0F1108C5"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1256" w:type="dxa"/>
            <w:tcBorders>
              <w:top w:val="nil"/>
              <w:left w:val="nil"/>
              <w:bottom w:val="single" w:sz="4" w:space="0" w:color="auto"/>
              <w:right w:val="single" w:sz="4" w:space="0" w:color="auto"/>
            </w:tcBorders>
            <w:shd w:val="clear" w:color="auto" w:fill="auto"/>
            <w:hideMark/>
          </w:tcPr>
          <w:p w14:paraId="1B8A2E4F"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1F1F54C8"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0044C75"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0FF5E924"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67FDCC3D"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0E9128EA"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35E2009B"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4B0471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B5-3</w:t>
            </w:r>
          </w:p>
        </w:tc>
        <w:tc>
          <w:tcPr>
            <w:tcW w:w="1909" w:type="dxa"/>
            <w:tcBorders>
              <w:top w:val="nil"/>
              <w:left w:val="nil"/>
              <w:bottom w:val="single" w:sz="4" w:space="0" w:color="auto"/>
              <w:right w:val="single" w:sz="4" w:space="0" w:color="auto"/>
            </w:tcBorders>
            <w:shd w:val="clear" w:color="auto" w:fill="auto"/>
            <w:hideMark/>
          </w:tcPr>
          <w:p w14:paraId="79A515F3" w14:textId="77777777" w:rsidR="00C57672" w:rsidRPr="00DA2979" w:rsidRDefault="00C57672" w:rsidP="009C163B">
            <w:pPr>
              <w:pStyle w:val="TAL"/>
              <w:rPr>
                <w:sz w:val="16"/>
                <w:szCs w:val="16"/>
                <w:lang w:val="en-US" w:eastAsia="zh-CN"/>
              </w:rPr>
            </w:pPr>
            <w:r w:rsidRPr="00DA2979">
              <w:rPr>
                <w:sz w:val="16"/>
                <w:szCs w:val="16"/>
                <w:lang w:val="en-US" w:eastAsia="zh-CN"/>
              </w:rPr>
              <w:t>RF leakage (calibration antenna connector terminated)</w:t>
            </w:r>
          </w:p>
        </w:tc>
        <w:tc>
          <w:tcPr>
            <w:tcW w:w="565" w:type="dxa"/>
            <w:tcBorders>
              <w:top w:val="nil"/>
              <w:left w:val="nil"/>
              <w:bottom w:val="single" w:sz="4" w:space="0" w:color="auto"/>
              <w:right w:val="single" w:sz="4" w:space="0" w:color="auto"/>
            </w:tcBorders>
            <w:shd w:val="clear" w:color="auto" w:fill="auto"/>
            <w:hideMark/>
          </w:tcPr>
          <w:p w14:paraId="4D47F321"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5C470989"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2C45B0BA"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1256" w:type="dxa"/>
            <w:tcBorders>
              <w:top w:val="nil"/>
              <w:left w:val="nil"/>
              <w:bottom w:val="single" w:sz="4" w:space="0" w:color="auto"/>
              <w:right w:val="single" w:sz="4" w:space="0" w:color="auto"/>
            </w:tcBorders>
            <w:shd w:val="clear" w:color="auto" w:fill="auto"/>
            <w:hideMark/>
          </w:tcPr>
          <w:p w14:paraId="08998EE3"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291" w:type="dxa"/>
            <w:tcBorders>
              <w:top w:val="nil"/>
              <w:left w:val="nil"/>
              <w:bottom w:val="single" w:sz="4" w:space="0" w:color="auto"/>
              <w:right w:val="single" w:sz="4" w:space="0" w:color="auto"/>
            </w:tcBorders>
            <w:shd w:val="clear" w:color="auto" w:fill="auto"/>
            <w:hideMark/>
          </w:tcPr>
          <w:p w14:paraId="060B609A"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D85A804"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0B8BAAE0"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08270BF3"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5D022212"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r>
      <w:tr w:rsidR="00C57672" w:rsidRPr="00DA2979" w14:paraId="5CD43B90"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A3DFBA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B5-8</w:t>
            </w:r>
          </w:p>
        </w:tc>
        <w:tc>
          <w:tcPr>
            <w:tcW w:w="1909" w:type="dxa"/>
            <w:tcBorders>
              <w:top w:val="nil"/>
              <w:left w:val="nil"/>
              <w:bottom w:val="single" w:sz="4" w:space="0" w:color="auto"/>
              <w:right w:val="single" w:sz="4" w:space="0" w:color="auto"/>
            </w:tcBorders>
            <w:shd w:val="clear" w:color="auto" w:fill="auto"/>
            <w:hideMark/>
          </w:tcPr>
          <w:p w14:paraId="76EBD1C3" w14:textId="77777777" w:rsidR="00C57672" w:rsidRPr="00DA2979" w:rsidRDefault="00C57672" w:rsidP="009C163B">
            <w:pPr>
              <w:pStyle w:val="TAL"/>
              <w:rPr>
                <w:sz w:val="16"/>
                <w:szCs w:val="16"/>
                <w:lang w:val="en-US" w:eastAsia="zh-CN"/>
              </w:rPr>
            </w:pPr>
            <w:r w:rsidRPr="00DA2979">
              <w:rPr>
                <w:sz w:val="16"/>
                <w:szCs w:val="16"/>
                <w:lang w:val="en-US" w:eastAsia="zh-CN"/>
              </w:rPr>
              <w:t>Influence of the calibration antenna feed cable</w:t>
            </w:r>
          </w:p>
        </w:tc>
        <w:tc>
          <w:tcPr>
            <w:tcW w:w="565" w:type="dxa"/>
            <w:tcBorders>
              <w:top w:val="nil"/>
              <w:left w:val="nil"/>
              <w:bottom w:val="single" w:sz="4" w:space="0" w:color="auto"/>
              <w:right w:val="single" w:sz="4" w:space="0" w:color="auto"/>
            </w:tcBorders>
            <w:shd w:val="clear" w:color="auto" w:fill="auto"/>
            <w:hideMark/>
          </w:tcPr>
          <w:p w14:paraId="4FDB2A76"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25F8DE31"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5770B1CD"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256" w:type="dxa"/>
            <w:tcBorders>
              <w:top w:val="nil"/>
              <w:left w:val="nil"/>
              <w:bottom w:val="single" w:sz="4" w:space="0" w:color="auto"/>
              <w:right w:val="single" w:sz="4" w:space="0" w:color="auto"/>
            </w:tcBorders>
            <w:shd w:val="clear" w:color="auto" w:fill="auto"/>
            <w:hideMark/>
          </w:tcPr>
          <w:p w14:paraId="1961E190"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5B170DDA"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E7B5B69"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7D6E7E3E"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12EE0C15"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51524956"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r>
      <w:tr w:rsidR="00C57672" w:rsidRPr="00DA2979" w14:paraId="30986BB1"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4FDDC8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C1-4</w:t>
            </w:r>
          </w:p>
        </w:tc>
        <w:tc>
          <w:tcPr>
            <w:tcW w:w="1909" w:type="dxa"/>
            <w:tcBorders>
              <w:top w:val="nil"/>
              <w:left w:val="nil"/>
              <w:bottom w:val="single" w:sz="4" w:space="0" w:color="auto"/>
              <w:right w:val="single" w:sz="4" w:space="0" w:color="auto"/>
            </w:tcBorders>
            <w:shd w:val="clear" w:color="auto" w:fill="auto"/>
            <w:hideMark/>
          </w:tcPr>
          <w:p w14:paraId="2A02F3E0"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reference antenna</w:t>
            </w:r>
          </w:p>
        </w:tc>
        <w:tc>
          <w:tcPr>
            <w:tcW w:w="565" w:type="dxa"/>
            <w:tcBorders>
              <w:top w:val="nil"/>
              <w:left w:val="nil"/>
              <w:bottom w:val="single" w:sz="4" w:space="0" w:color="auto"/>
              <w:right w:val="single" w:sz="4" w:space="0" w:color="auto"/>
            </w:tcBorders>
            <w:shd w:val="clear" w:color="auto" w:fill="auto"/>
            <w:hideMark/>
          </w:tcPr>
          <w:p w14:paraId="4E52AC5E" w14:textId="77777777" w:rsidR="00C57672" w:rsidRPr="00DA2979" w:rsidRDefault="00C57672" w:rsidP="009C163B">
            <w:pPr>
              <w:pStyle w:val="TAC"/>
              <w:rPr>
                <w:sz w:val="16"/>
                <w:szCs w:val="16"/>
                <w:lang w:val="en-US" w:eastAsia="zh-CN"/>
              </w:rPr>
            </w:pPr>
            <w:r w:rsidRPr="00DA2979">
              <w:rPr>
                <w:sz w:val="16"/>
                <w:szCs w:val="16"/>
                <w:lang w:val="en-US" w:eastAsia="zh-CN"/>
              </w:rPr>
              <w:t>0.50</w:t>
            </w:r>
          </w:p>
        </w:tc>
        <w:tc>
          <w:tcPr>
            <w:tcW w:w="801" w:type="dxa"/>
            <w:tcBorders>
              <w:top w:val="nil"/>
              <w:left w:val="nil"/>
              <w:bottom w:val="single" w:sz="4" w:space="0" w:color="auto"/>
              <w:right w:val="single" w:sz="4" w:space="0" w:color="auto"/>
            </w:tcBorders>
            <w:shd w:val="clear" w:color="auto" w:fill="auto"/>
            <w:hideMark/>
          </w:tcPr>
          <w:p w14:paraId="54AB83BD"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801" w:type="dxa"/>
            <w:tcBorders>
              <w:top w:val="nil"/>
              <w:left w:val="nil"/>
              <w:bottom w:val="single" w:sz="4" w:space="0" w:color="auto"/>
              <w:right w:val="single" w:sz="4" w:space="0" w:color="auto"/>
            </w:tcBorders>
            <w:shd w:val="clear" w:color="auto" w:fill="auto"/>
            <w:hideMark/>
          </w:tcPr>
          <w:p w14:paraId="52E9D196"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1256" w:type="dxa"/>
            <w:tcBorders>
              <w:top w:val="nil"/>
              <w:left w:val="nil"/>
              <w:bottom w:val="single" w:sz="4" w:space="0" w:color="auto"/>
              <w:right w:val="single" w:sz="4" w:space="0" w:color="auto"/>
            </w:tcBorders>
            <w:shd w:val="clear" w:color="auto" w:fill="auto"/>
            <w:hideMark/>
          </w:tcPr>
          <w:p w14:paraId="6F1A3EDB"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5CEA4FD1"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2404F34C"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6CF67370" w14:textId="77777777" w:rsidR="00C57672" w:rsidRPr="00DA2979" w:rsidRDefault="00C57672" w:rsidP="009C163B">
            <w:pPr>
              <w:pStyle w:val="TAC"/>
              <w:rPr>
                <w:sz w:val="16"/>
                <w:szCs w:val="16"/>
                <w:lang w:val="en-US" w:eastAsia="zh-CN"/>
              </w:rPr>
            </w:pPr>
            <w:r w:rsidRPr="00DA2979">
              <w:rPr>
                <w:sz w:val="16"/>
                <w:szCs w:val="16"/>
                <w:lang w:val="en-US" w:eastAsia="zh-CN"/>
              </w:rPr>
              <w:t>0.29</w:t>
            </w:r>
          </w:p>
        </w:tc>
        <w:tc>
          <w:tcPr>
            <w:tcW w:w="801" w:type="dxa"/>
            <w:tcBorders>
              <w:top w:val="nil"/>
              <w:left w:val="nil"/>
              <w:bottom w:val="single" w:sz="4" w:space="0" w:color="auto"/>
              <w:right w:val="single" w:sz="4" w:space="0" w:color="auto"/>
            </w:tcBorders>
            <w:shd w:val="clear" w:color="auto" w:fill="auto"/>
            <w:hideMark/>
          </w:tcPr>
          <w:p w14:paraId="45B77ECE"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801" w:type="dxa"/>
            <w:tcBorders>
              <w:top w:val="nil"/>
              <w:left w:val="nil"/>
              <w:bottom w:val="single" w:sz="4" w:space="0" w:color="auto"/>
              <w:right w:val="single" w:sz="4" w:space="0" w:color="auto"/>
            </w:tcBorders>
            <w:shd w:val="clear" w:color="auto" w:fill="auto"/>
            <w:hideMark/>
          </w:tcPr>
          <w:p w14:paraId="2B888D10"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r>
      <w:tr w:rsidR="00C57672" w:rsidRPr="00DA2979" w14:paraId="0449ABF9"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26826B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B5-9</w:t>
            </w:r>
          </w:p>
        </w:tc>
        <w:tc>
          <w:tcPr>
            <w:tcW w:w="1909" w:type="dxa"/>
            <w:tcBorders>
              <w:top w:val="nil"/>
              <w:left w:val="nil"/>
              <w:bottom w:val="single" w:sz="4" w:space="0" w:color="auto"/>
              <w:right w:val="single" w:sz="4" w:space="0" w:color="auto"/>
            </w:tcBorders>
            <w:shd w:val="clear" w:color="auto" w:fill="auto"/>
            <w:hideMark/>
          </w:tcPr>
          <w:p w14:paraId="50A203E9" w14:textId="77777777" w:rsidR="00C57672" w:rsidRPr="00DA2979" w:rsidRDefault="00C57672" w:rsidP="009C163B">
            <w:pPr>
              <w:pStyle w:val="TAL"/>
              <w:rPr>
                <w:sz w:val="16"/>
                <w:szCs w:val="16"/>
                <w:lang w:val="en-US" w:eastAsia="zh-CN"/>
              </w:rPr>
            </w:pPr>
            <w:r w:rsidRPr="00DA2979">
              <w:rPr>
                <w:sz w:val="16"/>
                <w:szCs w:val="16"/>
                <w:lang w:val="en-US" w:eastAsia="zh-CN"/>
              </w:rPr>
              <w:t>Misalignment of positioning system</w:t>
            </w:r>
          </w:p>
        </w:tc>
        <w:tc>
          <w:tcPr>
            <w:tcW w:w="565" w:type="dxa"/>
            <w:tcBorders>
              <w:top w:val="nil"/>
              <w:left w:val="nil"/>
              <w:bottom w:val="single" w:sz="4" w:space="0" w:color="auto"/>
              <w:right w:val="single" w:sz="4" w:space="0" w:color="auto"/>
            </w:tcBorders>
            <w:shd w:val="clear" w:color="auto" w:fill="auto"/>
            <w:hideMark/>
          </w:tcPr>
          <w:p w14:paraId="727CDBC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3B087534"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4E8514F2"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56" w:type="dxa"/>
            <w:tcBorders>
              <w:top w:val="nil"/>
              <w:left w:val="nil"/>
              <w:bottom w:val="single" w:sz="4" w:space="0" w:color="auto"/>
              <w:right w:val="single" w:sz="4" w:space="0" w:color="auto"/>
            </w:tcBorders>
            <w:shd w:val="clear" w:color="auto" w:fill="auto"/>
            <w:hideMark/>
          </w:tcPr>
          <w:p w14:paraId="62816593" w14:textId="77777777" w:rsidR="00C57672" w:rsidRPr="00DA2979" w:rsidRDefault="00C57672" w:rsidP="009C163B">
            <w:pPr>
              <w:pStyle w:val="TAC"/>
              <w:rPr>
                <w:sz w:val="16"/>
                <w:szCs w:val="16"/>
                <w:lang w:val="en-US" w:eastAsia="zh-CN"/>
              </w:rPr>
            </w:pPr>
            <w:r w:rsidRPr="00DA2979">
              <w:rPr>
                <w:sz w:val="16"/>
                <w:szCs w:val="16"/>
                <w:lang w:val="en-US" w:eastAsia="zh-CN"/>
              </w:rPr>
              <w:t>Exp. normal</w:t>
            </w:r>
          </w:p>
        </w:tc>
        <w:tc>
          <w:tcPr>
            <w:tcW w:w="1291" w:type="dxa"/>
            <w:tcBorders>
              <w:top w:val="nil"/>
              <w:left w:val="nil"/>
              <w:bottom w:val="single" w:sz="4" w:space="0" w:color="auto"/>
              <w:right w:val="single" w:sz="4" w:space="0" w:color="auto"/>
            </w:tcBorders>
            <w:shd w:val="clear" w:color="auto" w:fill="auto"/>
            <w:hideMark/>
          </w:tcPr>
          <w:p w14:paraId="19229431" w14:textId="77777777" w:rsidR="00C57672" w:rsidRPr="00DA2979" w:rsidRDefault="00C57672" w:rsidP="009C163B">
            <w:pPr>
              <w:pStyle w:val="TAC"/>
              <w:rPr>
                <w:sz w:val="16"/>
                <w:szCs w:val="16"/>
                <w:lang w:val="en-US" w:eastAsia="zh-CN"/>
              </w:rPr>
            </w:pPr>
            <w:r w:rsidRPr="00DA2979">
              <w:rPr>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5E9BE2D5"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1D59E6B7"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1CF4AC16"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717A84E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5B755E80"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957345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B5-1b</w:t>
            </w:r>
          </w:p>
        </w:tc>
        <w:tc>
          <w:tcPr>
            <w:tcW w:w="1909" w:type="dxa"/>
            <w:tcBorders>
              <w:top w:val="nil"/>
              <w:left w:val="nil"/>
              <w:bottom w:val="single" w:sz="4" w:space="0" w:color="auto"/>
              <w:right w:val="single" w:sz="4" w:space="0" w:color="auto"/>
            </w:tcBorders>
            <w:shd w:val="clear" w:color="auto" w:fill="auto"/>
            <w:hideMark/>
          </w:tcPr>
          <w:p w14:paraId="417EDE7E" w14:textId="173E24AF" w:rsidR="00C57672" w:rsidRPr="00DA2979" w:rsidRDefault="008D41C6" w:rsidP="009C163B">
            <w:pPr>
              <w:pStyle w:val="TAL"/>
              <w:rPr>
                <w:sz w:val="16"/>
                <w:szCs w:val="16"/>
                <w:lang w:val="en-US" w:eastAsia="zh-CN"/>
              </w:rPr>
            </w:pPr>
            <w:r>
              <w:rPr>
                <w:sz w:val="16"/>
                <w:szCs w:val="16"/>
                <w:lang w:val="en-US" w:eastAsia="zh-CN"/>
              </w:rPr>
              <w:t>Misalignment and pointing error of calibration antenna</w:t>
            </w:r>
          </w:p>
        </w:tc>
        <w:tc>
          <w:tcPr>
            <w:tcW w:w="565" w:type="dxa"/>
            <w:tcBorders>
              <w:top w:val="nil"/>
              <w:left w:val="nil"/>
              <w:bottom w:val="single" w:sz="4" w:space="0" w:color="auto"/>
              <w:right w:val="single" w:sz="4" w:space="0" w:color="auto"/>
            </w:tcBorders>
            <w:shd w:val="clear" w:color="auto" w:fill="auto"/>
            <w:hideMark/>
          </w:tcPr>
          <w:p w14:paraId="3B2A6429"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6451514F"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1EA92A6E"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256" w:type="dxa"/>
            <w:tcBorders>
              <w:top w:val="nil"/>
              <w:left w:val="nil"/>
              <w:bottom w:val="single" w:sz="4" w:space="0" w:color="auto"/>
              <w:right w:val="single" w:sz="4" w:space="0" w:color="auto"/>
            </w:tcBorders>
            <w:shd w:val="clear" w:color="auto" w:fill="auto"/>
            <w:hideMark/>
          </w:tcPr>
          <w:p w14:paraId="5ACD728F"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16B0C56C"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692822D"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0D98A5D5"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801" w:type="dxa"/>
            <w:tcBorders>
              <w:top w:val="nil"/>
              <w:left w:val="nil"/>
              <w:bottom w:val="single" w:sz="4" w:space="0" w:color="auto"/>
              <w:right w:val="single" w:sz="4" w:space="0" w:color="auto"/>
            </w:tcBorders>
            <w:shd w:val="clear" w:color="auto" w:fill="auto"/>
            <w:hideMark/>
          </w:tcPr>
          <w:p w14:paraId="341E99AC"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801" w:type="dxa"/>
            <w:tcBorders>
              <w:top w:val="nil"/>
              <w:left w:val="nil"/>
              <w:bottom w:val="single" w:sz="4" w:space="0" w:color="auto"/>
              <w:right w:val="single" w:sz="4" w:space="0" w:color="auto"/>
            </w:tcBorders>
            <w:shd w:val="clear" w:color="auto" w:fill="auto"/>
            <w:hideMark/>
          </w:tcPr>
          <w:p w14:paraId="14FA254B"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r>
      <w:tr w:rsidR="00C57672" w:rsidRPr="00DA2979" w14:paraId="22546894"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0B72D7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B5-10</w:t>
            </w:r>
          </w:p>
        </w:tc>
        <w:tc>
          <w:tcPr>
            <w:tcW w:w="1909" w:type="dxa"/>
            <w:tcBorders>
              <w:top w:val="nil"/>
              <w:left w:val="nil"/>
              <w:bottom w:val="single" w:sz="4" w:space="0" w:color="auto"/>
              <w:right w:val="single" w:sz="4" w:space="0" w:color="auto"/>
            </w:tcBorders>
            <w:shd w:val="clear" w:color="auto" w:fill="auto"/>
            <w:hideMark/>
          </w:tcPr>
          <w:p w14:paraId="4E5712D4" w14:textId="77777777" w:rsidR="00C57672" w:rsidRPr="00DA2979" w:rsidRDefault="00C57672" w:rsidP="009C163B">
            <w:pPr>
              <w:pStyle w:val="TAL"/>
              <w:rPr>
                <w:sz w:val="16"/>
                <w:szCs w:val="16"/>
                <w:lang w:val="en-US" w:eastAsia="zh-CN"/>
              </w:rPr>
            </w:pPr>
            <w:r w:rsidRPr="00DA2979">
              <w:rPr>
                <w:sz w:val="16"/>
                <w:szCs w:val="16"/>
                <w:lang w:val="en-US" w:eastAsia="zh-CN"/>
              </w:rPr>
              <w:t>Rotary joints</w:t>
            </w:r>
          </w:p>
        </w:tc>
        <w:tc>
          <w:tcPr>
            <w:tcW w:w="565" w:type="dxa"/>
            <w:tcBorders>
              <w:top w:val="nil"/>
              <w:left w:val="nil"/>
              <w:bottom w:val="single" w:sz="4" w:space="0" w:color="auto"/>
              <w:right w:val="single" w:sz="4" w:space="0" w:color="auto"/>
            </w:tcBorders>
            <w:shd w:val="clear" w:color="auto" w:fill="auto"/>
            <w:hideMark/>
          </w:tcPr>
          <w:p w14:paraId="7D7A337E"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541658DE"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785C0C4B"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56" w:type="dxa"/>
            <w:tcBorders>
              <w:top w:val="nil"/>
              <w:left w:val="nil"/>
              <w:bottom w:val="single" w:sz="4" w:space="0" w:color="auto"/>
              <w:right w:val="single" w:sz="4" w:space="0" w:color="auto"/>
            </w:tcBorders>
            <w:shd w:val="clear" w:color="auto" w:fill="auto"/>
            <w:hideMark/>
          </w:tcPr>
          <w:p w14:paraId="7E509CAB"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291" w:type="dxa"/>
            <w:tcBorders>
              <w:top w:val="nil"/>
              <w:left w:val="nil"/>
              <w:bottom w:val="single" w:sz="4" w:space="0" w:color="auto"/>
              <w:right w:val="single" w:sz="4" w:space="0" w:color="auto"/>
            </w:tcBorders>
            <w:shd w:val="clear" w:color="auto" w:fill="auto"/>
            <w:hideMark/>
          </w:tcPr>
          <w:p w14:paraId="75973D09"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460D7848"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0DCC3F4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6FA4F19E"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25D61E4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55010B30"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B3CC6F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B5-2b</w:t>
            </w:r>
          </w:p>
        </w:tc>
        <w:tc>
          <w:tcPr>
            <w:tcW w:w="1909" w:type="dxa"/>
            <w:tcBorders>
              <w:top w:val="nil"/>
              <w:left w:val="nil"/>
              <w:bottom w:val="single" w:sz="4" w:space="0" w:color="auto"/>
              <w:right w:val="single" w:sz="4" w:space="0" w:color="auto"/>
            </w:tcBorders>
            <w:shd w:val="clear" w:color="auto" w:fill="auto"/>
            <w:hideMark/>
          </w:tcPr>
          <w:p w14:paraId="05AAADDB" w14:textId="77777777" w:rsidR="00C57672" w:rsidRPr="00DA2979" w:rsidRDefault="00C57672" w:rsidP="009C163B">
            <w:pPr>
              <w:pStyle w:val="TAL"/>
              <w:rPr>
                <w:sz w:val="16"/>
                <w:szCs w:val="16"/>
                <w:lang w:val="en-US" w:eastAsia="zh-CN"/>
              </w:rPr>
            </w:pPr>
            <w:r w:rsidRPr="00DA2979">
              <w:rPr>
                <w:sz w:val="16"/>
                <w:szCs w:val="16"/>
                <w:lang w:val="en-US" w:eastAsia="zh-CN"/>
              </w:rPr>
              <w:t>Longitudinal position uncertainty (i.e. standing wave and imperfect field synthesis) for calibration antenna</w:t>
            </w:r>
          </w:p>
        </w:tc>
        <w:tc>
          <w:tcPr>
            <w:tcW w:w="565" w:type="dxa"/>
            <w:tcBorders>
              <w:top w:val="nil"/>
              <w:left w:val="nil"/>
              <w:bottom w:val="single" w:sz="4" w:space="0" w:color="auto"/>
              <w:right w:val="single" w:sz="4" w:space="0" w:color="auto"/>
            </w:tcBorders>
            <w:shd w:val="clear" w:color="auto" w:fill="auto"/>
            <w:hideMark/>
          </w:tcPr>
          <w:p w14:paraId="7FDC6B25"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c>
          <w:tcPr>
            <w:tcW w:w="801" w:type="dxa"/>
            <w:tcBorders>
              <w:top w:val="nil"/>
              <w:left w:val="nil"/>
              <w:bottom w:val="single" w:sz="4" w:space="0" w:color="auto"/>
              <w:right w:val="single" w:sz="4" w:space="0" w:color="auto"/>
            </w:tcBorders>
            <w:shd w:val="clear" w:color="auto" w:fill="auto"/>
            <w:hideMark/>
          </w:tcPr>
          <w:p w14:paraId="46075A4F"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c>
          <w:tcPr>
            <w:tcW w:w="801" w:type="dxa"/>
            <w:tcBorders>
              <w:top w:val="nil"/>
              <w:left w:val="nil"/>
              <w:bottom w:val="single" w:sz="4" w:space="0" w:color="auto"/>
              <w:right w:val="single" w:sz="4" w:space="0" w:color="auto"/>
            </w:tcBorders>
            <w:shd w:val="clear" w:color="auto" w:fill="auto"/>
            <w:hideMark/>
          </w:tcPr>
          <w:p w14:paraId="232069E2" w14:textId="461210DC" w:rsidR="00C57672" w:rsidRPr="00DA2979" w:rsidRDefault="008C1A12" w:rsidP="009C163B">
            <w:pPr>
              <w:pStyle w:val="TAC"/>
              <w:rPr>
                <w:sz w:val="16"/>
                <w:szCs w:val="16"/>
                <w:lang w:val="en-US" w:eastAsia="zh-CN"/>
              </w:rPr>
            </w:pPr>
            <w:r>
              <w:rPr>
                <w:sz w:val="16"/>
                <w:szCs w:val="16"/>
                <w:lang w:val="en-US" w:eastAsia="zh-CN"/>
              </w:rPr>
              <w:t>0.15</w:t>
            </w:r>
          </w:p>
        </w:tc>
        <w:tc>
          <w:tcPr>
            <w:tcW w:w="1256" w:type="dxa"/>
            <w:tcBorders>
              <w:top w:val="nil"/>
              <w:left w:val="nil"/>
              <w:bottom w:val="single" w:sz="4" w:space="0" w:color="auto"/>
              <w:right w:val="single" w:sz="4" w:space="0" w:color="auto"/>
            </w:tcBorders>
            <w:shd w:val="clear" w:color="auto" w:fill="auto"/>
            <w:hideMark/>
          </w:tcPr>
          <w:p w14:paraId="2D8ACD22"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40EC5683"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45BFAC2B"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653CB986" w14:textId="77777777" w:rsidR="00C57672" w:rsidRPr="00DA2979" w:rsidRDefault="00C57672" w:rsidP="009C163B">
            <w:pPr>
              <w:pStyle w:val="TAC"/>
              <w:rPr>
                <w:sz w:val="16"/>
                <w:szCs w:val="16"/>
                <w:lang w:val="en-US" w:eastAsia="zh-CN"/>
              </w:rPr>
            </w:pPr>
            <w:r w:rsidRPr="00DA2979">
              <w:rPr>
                <w:sz w:val="16"/>
                <w:szCs w:val="16"/>
                <w:lang w:val="en-US" w:eastAsia="zh-CN"/>
              </w:rPr>
              <w:t>0.07</w:t>
            </w:r>
          </w:p>
        </w:tc>
        <w:tc>
          <w:tcPr>
            <w:tcW w:w="801" w:type="dxa"/>
            <w:tcBorders>
              <w:top w:val="nil"/>
              <w:left w:val="nil"/>
              <w:bottom w:val="single" w:sz="4" w:space="0" w:color="auto"/>
              <w:right w:val="single" w:sz="4" w:space="0" w:color="auto"/>
            </w:tcBorders>
            <w:shd w:val="clear" w:color="auto" w:fill="auto"/>
            <w:hideMark/>
          </w:tcPr>
          <w:p w14:paraId="65A62397" w14:textId="77777777" w:rsidR="00C57672" w:rsidRPr="00DA2979" w:rsidRDefault="00C57672" w:rsidP="009C163B">
            <w:pPr>
              <w:pStyle w:val="TAC"/>
              <w:rPr>
                <w:sz w:val="16"/>
                <w:szCs w:val="16"/>
                <w:lang w:val="en-US" w:eastAsia="zh-CN"/>
              </w:rPr>
            </w:pPr>
            <w:r w:rsidRPr="00DA2979">
              <w:rPr>
                <w:sz w:val="16"/>
                <w:szCs w:val="16"/>
                <w:lang w:val="en-US" w:eastAsia="zh-CN"/>
              </w:rPr>
              <w:t>0.07</w:t>
            </w:r>
          </w:p>
        </w:tc>
        <w:tc>
          <w:tcPr>
            <w:tcW w:w="801" w:type="dxa"/>
            <w:tcBorders>
              <w:top w:val="nil"/>
              <w:left w:val="nil"/>
              <w:bottom w:val="single" w:sz="4" w:space="0" w:color="auto"/>
              <w:right w:val="single" w:sz="4" w:space="0" w:color="auto"/>
            </w:tcBorders>
            <w:shd w:val="clear" w:color="auto" w:fill="auto"/>
            <w:hideMark/>
          </w:tcPr>
          <w:p w14:paraId="31B056DC" w14:textId="3E1DA61B" w:rsidR="00C57672" w:rsidRPr="00DA2979" w:rsidRDefault="008C1A12" w:rsidP="009C163B">
            <w:pPr>
              <w:pStyle w:val="TAC"/>
              <w:rPr>
                <w:sz w:val="16"/>
                <w:szCs w:val="16"/>
                <w:lang w:val="en-US" w:eastAsia="zh-CN"/>
              </w:rPr>
            </w:pPr>
            <w:r>
              <w:rPr>
                <w:sz w:val="16"/>
                <w:szCs w:val="16"/>
                <w:lang w:val="en-US" w:eastAsia="zh-CN"/>
              </w:rPr>
              <w:t>0.09</w:t>
            </w:r>
          </w:p>
        </w:tc>
      </w:tr>
      <w:tr w:rsidR="00C57672" w:rsidRPr="00DA2979" w14:paraId="01B99E27"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417256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B5-4b</w:t>
            </w:r>
          </w:p>
        </w:tc>
        <w:tc>
          <w:tcPr>
            <w:tcW w:w="1909" w:type="dxa"/>
            <w:tcBorders>
              <w:top w:val="nil"/>
              <w:left w:val="nil"/>
              <w:bottom w:val="single" w:sz="4" w:space="0" w:color="auto"/>
              <w:right w:val="single" w:sz="4" w:space="0" w:color="auto"/>
            </w:tcBorders>
            <w:shd w:val="clear" w:color="auto" w:fill="auto"/>
            <w:hideMark/>
          </w:tcPr>
          <w:p w14:paraId="2702A8A7" w14:textId="76F683A2" w:rsidR="00C57672" w:rsidRPr="00DA2979" w:rsidRDefault="00F563A0" w:rsidP="00941926">
            <w:pPr>
              <w:pStyle w:val="TAL"/>
              <w:rPr>
                <w:sz w:val="16"/>
                <w:szCs w:val="16"/>
                <w:lang w:val="en-US" w:eastAsia="zh-CN"/>
              </w:rPr>
            </w:pPr>
            <w:r>
              <w:rPr>
                <w:sz w:val="16"/>
                <w:szCs w:val="16"/>
                <w:lang w:val="en-US" w:eastAsia="zh-CN"/>
              </w:rPr>
              <w:t>QZ ripple experience</w:t>
            </w:r>
            <w:r w:rsidR="00941926">
              <w:rPr>
                <w:sz w:val="16"/>
                <w:szCs w:val="16"/>
                <w:lang w:val="en-US" w:eastAsia="zh-CN"/>
              </w:rPr>
              <w:t>d</w:t>
            </w:r>
            <w:r>
              <w:rPr>
                <w:sz w:val="16"/>
                <w:szCs w:val="16"/>
                <w:lang w:val="en-US" w:eastAsia="zh-CN"/>
              </w:rPr>
              <w:t xml:space="preserve"> by</w:t>
            </w:r>
            <w:r w:rsidR="00C57672" w:rsidRPr="00DA2979">
              <w:rPr>
                <w:sz w:val="16"/>
                <w:szCs w:val="16"/>
                <w:lang w:val="en-US" w:eastAsia="zh-CN"/>
              </w:rPr>
              <w:t xml:space="preserve"> calibration antenna</w:t>
            </w:r>
          </w:p>
        </w:tc>
        <w:tc>
          <w:tcPr>
            <w:tcW w:w="565" w:type="dxa"/>
            <w:tcBorders>
              <w:top w:val="nil"/>
              <w:left w:val="nil"/>
              <w:bottom w:val="single" w:sz="4" w:space="0" w:color="auto"/>
              <w:right w:val="single" w:sz="4" w:space="0" w:color="auto"/>
            </w:tcBorders>
            <w:shd w:val="clear" w:color="auto" w:fill="auto"/>
            <w:hideMark/>
          </w:tcPr>
          <w:p w14:paraId="2C0CC60B"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801" w:type="dxa"/>
            <w:tcBorders>
              <w:top w:val="nil"/>
              <w:left w:val="nil"/>
              <w:bottom w:val="single" w:sz="4" w:space="0" w:color="auto"/>
              <w:right w:val="single" w:sz="4" w:space="0" w:color="auto"/>
            </w:tcBorders>
            <w:shd w:val="clear" w:color="auto" w:fill="auto"/>
            <w:hideMark/>
          </w:tcPr>
          <w:p w14:paraId="01165064"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801" w:type="dxa"/>
            <w:tcBorders>
              <w:top w:val="nil"/>
              <w:left w:val="nil"/>
              <w:bottom w:val="single" w:sz="4" w:space="0" w:color="auto"/>
              <w:right w:val="single" w:sz="4" w:space="0" w:color="auto"/>
            </w:tcBorders>
            <w:shd w:val="clear" w:color="auto" w:fill="auto"/>
            <w:hideMark/>
          </w:tcPr>
          <w:p w14:paraId="5016CF3D"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1256" w:type="dxa"/>
            <w:tcBorders>
              <w:top w:val="nil"/>
              <w:left w:val="nil"/>
              <w:bottom w:val="single" w:sz="4" w:space="0" w:color="auto"/>
              <w:right w:val="single" w:sz="4" w:space="0" w:color="auto"/>
            </w:tcBorders>
            <w:shd w:val="clear" w:color="auto" w:fill="auto"/>
            <w:hideMark/>
          </w:tcPr>
          <w:p w14:paraId="161938DF"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60A77C8E"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462409C"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18555F2A"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c>
          <w:tcPr>
            <w:tcW w:w="801" w:type="dxa"/>
            <w:tcBorders>
              <w:top w:val="nil"/>
              <w:left w:val="nil"/>
              <w:bottom w:val="single" w:sz="4" w:space="0" w:color="auto"/>
              <w:right w:val="single" w:sz="4" w:space="0" w:color="auto"/>
            </w:tcBorders>
            <w:shd w:val="clear" w:color="auto" w:fill="auto"/>
            <w:hideMark/>
          </w:tcPr>
          <w:p w14:paraId="1E309478"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c>
          <w:tcPr>
            <w:tcW w:w="801" w:type="dxa"/>
            <w:tcBorders>
              <w:top w:val="nil"/>
              <w:left w:val="nil"/>
              <w:bottom w:val="single" w:sz="4" w:space="0" w:color="auto"/>
              <w:right w:val="single" w:sz="4" w:space="0" w:color="auto"/>
            </w:tcBorders>
            <w:shd w:val="clear" w:color="auto" w:fill="auto"/>
            <w:hideMark/>
          </w:tcPr>
          <w:p w14:paraId="48BC7AA3"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r>
      <w:tr w:rsidR="00C57672" w:rsidRPr="00DA2979" w14:paraId="004CE8FD"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8F4F6F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B5-11</w:t>
            </w:r>
          </w:p>
        </w:tc>
        <w:tc>
          <w:tcPr>
            <w:tcW w:w="1909" w:type="dxa"/>
            <w:tcBorders>
              <w:top w:val="nil"/>
              <w:left w:val="nil"/>
              <w:bottom w:val="single" w:sz="4" w:space="0" w:color="auto"/>
              <w:right w:val="single" w:sz="4" w:space="0" w:color="auto"/>
            </w:tcBorders>
            <w:shd w:val="clear" w:color="auto" w:fill="auto"/>
            <w:hideMark/>
          </w:tcPr>
          <w:p w14:paraId="78B32F6E" w14:textId="77777777" w:rsidR="00C57672" w:rsidRPr="00DA2979" w:rsidRDefault="00C57672" w:rsidP="009C163B">
            <w:pPr>
              <w:pStyle w:val="TAL"/>
              <w:rPr>
                <w:sz w:val="16"/>
                <w:szCs w:val="16"/>
                <w:lang w:val="en-US" w:eastAsia="zh-CN"/>
              </w:rPr>
            </w:pPr>
            <w:r w:rsidRPr="00DA2979">
              <w:rPr>
                <w:sz w:val="16"/>
                <w:szCs w:val="16"/>
                <w:lang w:val="en-US" w:eastAsia="zh-CN"/>
              </w:rPr>
              <w:t>Switching uncertainty</w:t>
            </w:r>
          </w:p>
        </w:tc>
        <w:tc>
          <w:tcPr>
            <w:tcW w:w="565" w:type="dxa"/>
            <w:tcBorders>
              <w:top w:val="nil"/>
              <w:left w:val="nil"/>
              <w:bottom w:val="single" w:sz="4" w:space="0" w:color="auto"/>
              <w:right w:val="single" w:sz="4" w:space="0" w:color="auto"/>
            </w:tcBorders>
            <w:shd w:val="clear" w:color="auto" w:fill="auto"/>
            <w:hideMark/>
          </w:tcPr>
          <w:p w14:paraId="0D2F8DAB"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801" w:type="dxa"/>
            <w:tcBorders>
              <w:top w:val="nil"/>
              <w:left w:val="nil"/>
              <w:bottom w:val="single" w:sz="4" w:space="0" w:color="auto"/>
              <w:right w:val="single" w:sz="4" w:space="0" w:color="auto"/>
            </w:tcBorders>
            <w:shd w:val="clear" w:color="auto" w:fill="auto"/>
            <w:hideMark/>
          </w:tcPr>
          <w:p w14:paraId="745A9297"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801" w:type="dxa"/>
            <w:tcBorders>
              <w:top w:val="nil"/>
              <w:left w:val="nil"/>
              <w:bottom w:val="single" w:sz="4" w:space="0" w:color="auto"/>
              <w:right w:val="single" w:sz="4" w:space="0" w:color="auto"/>
            </w:tcBorders>
            <w:shd w:val="clear" w:color="auto" w:fill="auto"/>
            <w:hideMark/>
          </w:tcPr>
          <w:p w14:paraId="51B690E8"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1256" w:type="dxa"/>
            <w:tcBorders>
              <w:top w:val="nil"/>
              <w:left w:val="nil"/>
              <w:bottom w:val="single" w:sz="4" w:space="0" w:color="auto"/>
              <w:right w:val="single" w:sz="4" w:space="0" w:color="auto"/>
            </w:tcBorders>
            <w:shd w:val="clear" w:color="auto" w:fill="auto"/>
            <w:hideMark/>
          </w:tcPr>
          <w:p w14:paraId="63E1FD67"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6FC3528C"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342C7E9"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23FC03A6"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1" w:type="dxa"/>
            <w:tcBorders>
              <w:top w:val="nil"/>
              <w:left w:val="nil"/>
              <w:bottom w:val="single" w:sz="4" w:space="0" w:color="auto"/>
              <w:right w:val="single" w:sz="4" w:space="0" w:color="auto"/>
            </w:tcBorders>
            <w:shd w:val="clear" w:color="auto" w:fill="auto"/>
            <w:hideMark/>
          </w:tcPr>
          <w:p w14:paraId="1624AE28"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1" w:type="dxa"/>
            <w:tcBorders>
              <w:top w:val="nil"/>
              <w:left w:val="nil"/>
              <w:bottom w:val="single" w:sz="4" w:space="0" w:color="auto"/>
              <w:right w:val="single" w:sz="4" w:space="0" w:color="auto"/>
            </w:tcBorders>
            <w:shd w:val="clear" w:color="auto" w:fill="auto"/>
            <w:hideMark/>
          </w:tcPr>
          <w:p w14:paraId="1839E683"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5343DB8D"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192EAA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B5-12</w:t>
            </w:r>
          </w:p>
        </w:tc>
        <w:tc>
          <w:tcPr>
            <w:tcW w:w="1909" w:type="dxa"/>
            <w:tcBorders>
              <w:top w:val="nil"/>
              <w:left w:val="nil"/>
              <w:bottom w:val="single" w:sz="4" w:space="0" w:color="auto"/>
              <w:right w:val="single" w:sz="4" w:space="0" w:color="auto"/>
            </w:tcBorders>
            <w:shd w:val="clear" w:color="auto" w:fill="auto"/>
            <w:hideMark/>
          </w:tcPr>
          <w:p w14:paraId="1C400F96" w14:textId="77777777" w:rsidR="00C57672" w:rsidRPr="00DA2979" w:rsidRDefault="00C57672" w:rsidP="009C163B">
            <w:pPr>
              <w:pStyle w:val="TAL"/>
              <w:rPr>
                <w:sz w:val="16"/>
                <w:szCs w:val="16"/>
                <w:lang w:val="en-US" w:eastAsia="zh-CN"/>
              </w:rPr>
            </w:pPr>
            <w:r w:rsidRPr="00DA2979">
              <w:rPr>
                <w:sz w:val="16"/>
                <w:szCs w:val="16"/>
                <w:lang w:val="en-US" w:eastAsia="zh-CN"/>
              </w:rPr>
              <w:t>Field repeatability</w:t>
            </w:r>
          </w:p>
        </w:tc>
        <w:tc>
          <w:tcPr>
            <w:tcW w:w="565" w:type="dxa"/>
            <w:tcBorders>
              <w:top w:val="nil"/>
              <w:left w:val="nil"/>
              <w:bottom w:val="single" w:sz="4" w:space="0" w:color="auto"/>
              <w:right w:val="single" w:sz="4" w:space="0" w:color="auto"/>
            </w:tcBorders>
            <w:shd w:val="clear" w:color="auto" w:fill="auto"/>
            <w:hideMark/>
          </w:tcPr>
          <w:p w14:paraId="60A2C156"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5EDFE3E5"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c>
          <w:tcPr>
            <w:tcW w:w="801" w:type="dxa"/>
            <w:tcBorders>
              <w:top w:val="nil"/>
              <w:left w:val="nil"/>
              <w:bottom w:val="single" w:sz="4" w:space="0" w:color="auto"/>
              <w:right w:val="single" w:sz="4" w:space="0" w:color="auto"/>
            </w:tcBorders>
            <w:shd w:val="clear" w:color="auto" w:fill="auto"/>
            <w:hideMark/>
          </w:tcPr>
          <w:p w14:paraId="4E36B85C" w14:textId="6A24E82B" w:rsidR="00C57672" w:rsidRPr="00DA2979" w:rsidRDefault="008C1A12" w:rsidP="009C163B">
            <w:pPr>
              <w:pStyle w:val="TAC"/>
              <w:rPr>
                <w:sz w:val="16"/>
                <w:szCs w:val="16"/>
                <w:lang w:val="en-US" w:eastAsia="zh-CN"/>
              </w:rPr>
            </w:pPr>
            <w:r>
              <w:rPr>
                <w:sz w:val="16"/>
                <w:szCs w:val="16"/>
                <w:lang w:val="en-US" w:eastAsia="zh-CN"/>
              </w:rPr>
              <w:t>0.15</w:t>
            </w:r>
          </w:p>
        </w:tc>
        <w:tc>
          <w:tcPr>
            <w:tcW w:w="1256" w:type="dxa"/>
            <w:tcBorders>
              <w:top w:val="nil"/>
              <w:left w:val="nil"/>
              <w:bottom w:val="single" w:sz="4" w:space="0" w:color="auto"/>
              <w:right w:val="single" w:sz="4" w:space="0" w:color="auto"/>
            </w:tcBorders>
            <w:shd w:val="clear" w:color="auto" w:fill="auto"/>
            <w:hideMark/>
          </w:tcPr>
          <w:p w14:paraId="244B780A"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291" w:type="dxa"/>
            <w:tcBorders>
              <w:top w:val="nil"/>
              <w:left w:val="nil"/>
              <w:bottom w:val="single" w:sz="4" w:space="0" w:color="auto"/>
              <w:right w:val="single" w:sz="4" w:space="0" w:color="auto"/>
            </w:tcBorders>
            <w:shd w:val="clear" w:color="auto" w:fill="auto"/>
            <w:hideMark/>
          </w:tcPr>
          <w:p w14:paraId="7E48F092"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F42022E"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325A8357"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556D7845"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c>
          <w:tcPr>
            <w:tcW w:w="801" w:type="dxa"/>
            <w:tcBorders>
              <w:top w:val="nil"/>
              <w:left w:val="nil"/>
              <w:bottom w:val="single" w:sz="4" w:space="0" w:color="auto"/>
              <w:right w:val="single" w:sz="4" w:space="0" w:color="auto"/>
            </w:tcBorders>
            <w:shd w:val="clear" w:color="auto" w:fill="auto"/>
            <w:hideMark/>
          </w:tcPr>
          <w:p w14:paraId="63ABDCD6" w14:textId="24EB9F73" w:rsidR="00C57672" w:rsidRPr="00DA2979" w:rsidRDefault="008C1A12" w:rsidP="009C163B">
            <w:pPr>
              <w:pStyle w:val="TAC"/>
              <w:rPr>
                <w:sz w:val="16"/>
                <w:szCs w:val="16"/>
                <w:lang w:val="en-US" w:eastAsia="zh-CN"/>
              </w:rPr>
            </w:pPr>
            <w:r>
              <w:rPr>
                <w:sz w:val="16"/>
                <w:szCs w:val="16"/>
                <w:lang w:val="en-US" w:eastAsia="zh-CN"/>
              </w:rPr>
              <w:t>0.15</w:t>
            </w:r>
          </w:p>
        </w:tc>
      </w:tr>
      <w:tr w:rsidR="00C57672" w:rsidRPr="00DA2979" w14:paraId="7B7AA3C4" w14:textId="77777777" w:rsidTr="009C163B">
        <w:trPr>
          <w:cantSplit/>
          <w:jc w:val="center"/>
        </w:trPr>
        <w:tc>
          <w:tcPr>
            <w:tcW w:w="7464" w:type="dxa"/>
            <w:gridSpan w:val="8"/>
            <w:tcBorders>
              <w:top w:val="single" w:sz="4" w:space="0" w:color="auto"/>
              <w:left w:val="single" w:sz="4" w:space="0" w:color="auto"/>
              <w:bottom w:val="single" w:sz="4" w:space="0" w:color="auto"/>
              <w:right w:val="single" w:sz="4" w:space="0" w:color="auto"/>
            </w:tcBorders>
            <w:shd w:val="clear" w:color="auto" w:fill="auto"/>
            <w:hideMark/>
          </w:tcPr>
          <w:p w14:paraId="6D4A99F2"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565" w:type="dxa"/>
            <w:tcBorders>
              <w:top w:val="nil"/>
              <w:left w:val="nil"/>
              <w:bottom w:val="single" w:sz="4" w:space="0" w:color="auto"/>
              <w:right w:val="single" w:sz="4" w:space="0" w:color="auto"/>
            </w:tcBorders>
            <w:shd w:val="clear" w:color="auto" w:fill="auto"/>
            <w:hideMark/>
          </w:tcPr>
          <w:p w14:paraId="6200BE11" w14:textId="77777777" w:rsidR="00C57672" w:rsidRPr="00DA2979" w:rsidRDefault="00C57672" w:rsidP="009C163B">
            <w:pPr>
              <w:pStyle w:val="TAH"/>
              <w:rPr>
                <w:sz w:val="16"/>
                <w:szCs w:val="16"/>
                <w:lang w:val="en-US" w:eastAsia="zh-CN"/>
              </w:rPr>
            </w:pPr>
            <w:r w:rsidRPr="00DA2979">
              <w:rPr>
                <w:sz w:val="16"/>
                <w:szCs w:val="16"/>
                <w:lang w:val="en-US" w:eastAsia="zh-CN"/>
              </w:rPr>
              <w:t>0.67</w:t>
            </w:r>
          </w:p>
        </w:tc>
        <w:tc>
          <w:tcPr>
            <w:tcW w:w="801" w:type="dxa"/>
            <w:tcBorders>
              <w:top w:val="nil"/>
              <w:left w:val="nil"/>
              <w:bottom w:val="single" w:sz="4" w:space="0" w:color="auto"/>
              <w:right w:val="single" w:sz="4" w:space="0" w:color="auto"/>
            </w:tcBorders>
            <w:shd w:val="clear" w:color="auto" w:fill="auto"/>
            <w:hideMark/>
          </w:tcPr>
          <w:p w14:paraId="51887468" w14:textId="77777777" w:rsidR="00C57672" w:rsidRPr="00DA2979" w:rsidRDefault="00C57672" w:rsidP="009C163B">
            <w:pPr>
              <w:pStyle w:val="TAH"/>
              <w:rPr>
                <w:sz w:val="16"/>
                <w:szCs w:val="16"/>
                <w:lang w:val="en-US" w:eastAsia="zh-CN"/>
              </w:rPr>
            </w:pPr>
            <w:r w:rsidRPr="00DA2979">
              <w:rPr>
                <w:sz w:val="16"/>
                <w:szCs w:val="16"/>
                <w:lang w:val="en-US" w:eastAsia="zh-CN"/>
              </w:rPr>
              <w:t>0.71</w:t>
            </w:r>
          </w:p>
        </w:tc>
        <w:tc>
          <w:tcPr>
            <w:tcW w:w="801" w:type="dxa"/>
            <w:tcBorders>
              <w:top w:val="nil"/>
              <w:left w:val="nil"/>
              <w:bottom w:val="single" w:sz="4" w:space="0" w:color="auto"/>
              <w:right w:val="single" w:sz="4" w:space="0" w:color="auto"/>
            </w:tcBorders>
            <w:shd w:val="clear" w:color="auto" w:fill="auto"/>
            <w:hideMark/>
          </w:tcPr>
          <w:p w14:paraId="7AE698A3" w14:textId="7E50D2D8" w:rsidR="00C57672" w:rsidRPr="00DA2979" w:rsidRDefault="008C1A12" w:rsidP="009C163B">
            <w:pPr>
              <w:pStyle w:val="TAH"/>
              <w:rPr>
                <w:sz w:val="16"/>
                <w:szCs w:val="16"/>
                <w:lang w:val="en-US" w:eastAsia="zh-CN"/>
              </w:rPr>
            </w:pPr>
            <w:r>
              <w:rPr>
                <w:sz w:val="16"/>
                <w:szCs w:val="16"/>
                <w:lang w:val="en-US" w:eastAsia="zh-CN"/>
              </w:rPr>
              <w:t>0.76</w:t>
            </w:r>
          </w:p>
        </w:tc>
      </w:tr>
      <w:tr w:rsidR="00C57672" w:rsidRPr="00DA2979" w14:paraId="2A3F14B2" w14:textId="77777777" w:rsidTr="009C163B">
        <w:trPr>
          <w:cantSplit/>
          <w:jc w:val="center"/>
        </w:trPr>
        <w:tc>
          <w:tcPr>
            <w:tcW w:w="7464" w:type="dxa"/>
            <w:gridSpan w:val="8"/>
            <w:tcBorders>
              <w:top w:val="single" w:sz="4" w:space="0" w:color="auto"/>
              <w:left w:val="single" w:sz="4" w:space="0" w:color="auto"/>
              <w:bottom w:val="single" w:sz="4" w:space="0" w:color="auto"/>
              <w:right w:val="single" w:sz="4" w:space="0" w:color="auto"/>
            </w:tcBorders>
            <w:shd w:val="clear" w:color="auto" w:fill="auto"/>
            <w:hideMark/>
          </w:tcPr>
          <w:p w14:paraId="2AE98E77" w14:textId="7DB5A106" w:rsidR="00C57672" w:rsidRPr="00DA2979" w:rsidRDefault="00C57672" w:rsidP="009C163B">
            <w:pPr>
              <w:pStyle w:val="TAH"/>
              <w:rPr>
                <w:sz w:val="16"/>
                <w:szCs w:val="16"/>
                <w:lang w:val="en-US" w:eastAsia="zh-CN"/>
              </w:rPr>
            </w:pPr>
            <w:r w:rsidRPr="00DA2979">
              <w:rPr>
                <w:sz w:val="16"/>
                <w:szCs w:val="16"/>
                <w:lang w:val="en-US" w:eastAsia="zh-CN"/>
              </w:rPr>
              <w:t xml:space="preserve">Expanded uncertainty (1.96σ </w:t>
            </w:r>
            <w:r w:rsidR="009C163B" w:rsidRPr="00297C18">
              <w:rPr>
                <w:rFonts w:eastAsia="SimSun" w:cs="Arial"/>
                <w:bCs/>
                <w:color w:val="000000"/>
                <w:sz w:val="16"/>
                <w:szCs w:val="16"/>
                <w:lang w:val="en-US" w:eastAsia="zh-CN"/>
              </w:rPr>
              <w:t>–</w:t>
            </w:r>
            <w:r w:rsidRPr="00DA2979">
              <w:rPr>
                <w:sz w:val="16"/>
                <w:szCs w:val="16"/>
                <w:lang w:val="en-US" w:eastAsia="zh-CN"/>
              </w:rPr>
              <w:t xml:space="preserve"> confidence interval of 95 %) (dB)</w:t>
            </w:r>
          </w:p>
        </w:tc>
        <w:tc>
          <w:tcPr>
            <w:tcW w:w="565" w:type="dxa"/>
            <w:tcBorders>
              <w:top w:val="nil"/>
              <w:left w:val="nil"/>
              <w:bottom w:val="single" w:sz="4" w:space="0" w:color="auto"/>
              <w:right w:val="single" w:sz="4" w:space="0" w:color="auto"/>
            </w:tcBorders>
            <w:shd w:val="clear" w:color="auto" w:fill="auto"/>
            <w:hideMark/>
          </w:tcPr>
          <w:p w14:paraId="5D0B333C" w14:textId="77777777" w:rsidR="00C57672" w:rsidRPr="00DA2979" w:rsidRDefault="00C57672" w:rsidP="009C163B">
            <w:pPr>
              <w:pStyle w:val="TAH"/>
              <w:rPr>
                <w:sz w:val="16"/>
                <w:szCs w:val="16"/>
                <w:lang w:val="en-US" w:eastAsia="zh-CN"/>
              </w:rPr>
            </w:pPr>
            <w:r w:rsidRPr="00DA2979">
              <w:rPr>
                <w:sz w:val="16"/>
                <w:szCs w:val="16"/>
                <w:lang w:val="en-US" w:eastAsia="zh-CN"/>
              </w:rPr>
              <w:t>1.31</w:t>
            </w:r>
          </w:p>
        </w:tc>
        <w:tc>
          <w:tcPr>
            <w:tcW w:w="801" w:type="dxa"/>
            <w:tcBorders>
              <w:top w:val="nil"/>
              <w:left w:val="nil"/>
              <w:bottom w:val="single" w:sz="4" w:space="0" w:color="auto"/>
              <w:right w:val="single" w:sz="4" w:space="0" w:color="auto"/>
            </w:tcBorders>
            <w:shd w:val="clear" w:color="auto" w:fill="auto"/>
            <w:hideMark/>
          </w:tcPr>
          <w:p w14:paraId="11B973FE" w14:textId="77777777" w:rsidR="00C57672" w:rsidRPr="00DA2979" w:rsidRDefault="00C57672" w:rsidP="009C163B">
            <w:pPr>
              <w:pStyle w:val="TAH"/>
              <w:rPr>
                <w:sz w:val="16"/>
                <w:szCs w:val="16"/>
                <w:lang w:val="en-US" w:eastAsia="zh-CN"/>
              </w:rPr>
            </w:pPr>
            <w:r w:rsidRPr="00DA2979">
              <w:rPr>
                <w:sz w:val="16"/>
                <w:szCs w:val="16"/>
                <w:lang w:val="en-US" w:eastAsia="zh-CN"/>
              </w:rPr>
              <w:t>1.40</w:t>
            </w:r>
          </w:p>
        </w:tc>
        <w:tc>
          <w:tcPr>
            <w:tcW w:w="801" w:type="dxa"/>
            <w:tcBorders>
              <w:top w:val="nil"/>
              <w:left w:val="nil"/>
              <w:bottom w:val="single" w:sz="4" w:space="0" w:color="auto"/>
              <w:right w:val="single" w:sz="4" w:space="0" w:color="auto"/>
            </w:tcBorders>
            <w:shd w:val="clear" w:color="auto" w:fill="auto"/>
            <w:hideMark/>
          </w:tcPr>
          <w:p w14:paraId="12A3A008" w14:textId="3BEF6D6C" w:rsidR="00C57672" w:rsidRPr="00DA2979" w:rsidRDefault="008C1A12" w:rsidP="009C163B">
            <w:pPr>
              <w:pStyle w:val="TAH"/>
              <w:rPr>
                <w:sz w:val="16"/>
                <w:szCs w:val="16"/>
                <w:lang w:val="en-US" w:eastAsia="zh-CN"/>
              </w:rPr>
            </w:pPr>
            <w:r>
              <w:rPr>
                <w:sz w:val="16"/>
                <w:szCs w:val="16"/>
                <w:lang w:val="en-US" w:eastAsia="zh-CN"/>
              </w:rPr>
              <w:t>1.48</w:t>
            </w:r>
          </w:p>
        </w:tc>
      </w:tr>
    </w:tbl>
    <w:p w14:paraId="5109B692" w14:textId="77777777" w:rsidR="00C57672" w:rsidRPr="00E11EA5" w:rsidRDefault="00C57672" w:rsidP="00C57672">
      <w:pPr>
        <w:rPr>
          <w:lang w:eastAsia="zh-CN"/>
        </w:rPr>
      </w:pPr>
    </w:p>
    <w:p w14:paraId="7CADEAEF" w14:textId="77777777" w:rsidR="00C57672" w:rsidRPr="00E11EA5" w:rsidRDefault="00C57672" w:rsidP="00C57672">
      <w:pPr>
        <w:pStyle w:val="Heading3"/>
      </w:pPr>
      <w:bookmarkStart w:id="7450" w:name="_Toc32332267"/>
      <w:bookmarkStart w:id="7451" w:name="_Toc37430184"/>
      <w:bookmarkStart w:id="7452" w:name="_Toc43739287"/>
      <w:bookmarkStart w:id="7453" w:name="_Toc46347048"/>
      <w:bookmarkStart w:id="7454" w:name="_Toc53165987"/>
      <w:bookmarkStart w:id="7455" w:name="_Toc53166682"/>
      <w:bookmarkStart w:id="7456" w:name="_Toc53167376"/>
      <w:bookmarkStart w:id="7457" w:name="_Toc61130614"/>
      <w:bookmarkStart w:id="7458" w:name="_Toc61131340"/>
      <w:bookmarkStart w:id="7459" w:name="_Toc61188182"/>
      <w:bookmarkStart w:id="7460" w:name="_Toc83029472"/>
      <w:bookmarkStart w:id="7461" w:name="_Toc83920070"/>
      <w:bookmarkStart w:id="7462" w:name="_Toc89785091"/>
      <w:bookmarkStart w:id="7463" w:name="_Toc137299591"/>
      <w:bookmarkStart w:id="7464" w:name="_Toc138888637"/>
      <w:bookmarkStart w:id="7465" w:name="_Toc138889361"/>
      <w:bookmarkStart w:id="7466" w:name="_Toc145341080"/>
      <w:bookmarkStart w:id="7467" w:name="_Toc161842823"/>
      <w:bookmarkStart w:id="7468" w:name="_Toc169788932"/>
      <w:bookmarkStart w:id="7469" w:name="_Toc171512311"/>
      <w:r w:rsidRPr="00E11EA5">
        <w:lastRenderedPageBreak/>
        <w:t>10.2.7</w:t>
      </w:r>
      <w:r w:rsidRPr="00E11EA5">
        <w:tab/>
        <w:t>Maximum accepted test system uncertainty</w:t>
      </w:r>
      <w:bookmarkEnd w:id="7450"/>
      <w:bookmarkEnd w:id="7451"/>
      <w:bookmarkEnd w:id="7452"/>
      <w:bookmarkEnd w:id="7453"/>
      <w:bookmarkEnd w:id="7454"/>
      <w:bookmarkEnd w:id="7455"/>
      <w:bookmarkEnd w:id="7456"/>
      <w:bookmarkEnd w:id="7457"/>
      <w:bookmarkEnd w:id="7458"/>
      <w:bookmarkEnd w:id="7459"/>
      <w:bookmarkEnd w:id="7460"/>
      <w:bookmarkEnd w:id="7461"/>
      <w:bookmarkEnd w:id="7462"/>
      <w:bookmarkEnd w:id="7463"/>
      <w:bookmarkEnd w:id="7464"/>
      <w:bookmarkEnd w:id="7465"/>
      <w:bookmarkEnd w:id="7466"/>
      <w:bookmarkEnd w:id="7467"/>
      <w:bookmarkEnd w:id="7468"/>
      <w:bookmarkEnd w:id="7469"/>
    </w:p>
    <w:p w14:paraId="371AC23E" w14:textId="77777777" w:rsidR="00C57672" w:rsidRPr="00E11EA5" w:rsidRDefault="00C57672" w:rsidP="00C57672">
      <w:r w:rsidRPr="00E11EA5">
        <w:t>Maximum test system uncertainties derivation methodology was described in clause</w:t>
      </w:r>
      <w:r>
        <w:t> </w:t>
      </w:r>
      <w:r w:rsidRPr="00E11EA5">
        <w:t>5.1. The maximum accepted test system uncertainty values was derived based on test system specific values.</w:t>
      </w:r>
    </w:p>
    <w:p w14:paraId="189AA243" w14:textId="6E67AF8C" w:rsidR="00C57672" w:rsidRPr="00E11EA5" w:rsidRDefault="00C57672" w:rsidP="00C57672">
      <w:r w:rsidRPr="00E11EA5">
        <w:t xml:space="preserve">According to the methodology referred above, the </w:t>
      </w:r>
      <w:r w:rsidRPr="00E11EA5">
        <w:rPr>
          <w:lang w:eastAsia="zh-CN"/>
        </w:rPr>
        <w:t xml:space="preserve">common maximum accepted test system uncertainty values for OTA sensitivity test </w:t>
      </w:r>
      <w:r w:rsidRPr="00E11EA5">
        <w:t>can be derived from values captured in table</w:t>
      </w:r>
      <w:r w:rsidR="00CA20AE">
        <w:t>s</w:t>
      </w:r>
      <w:r w:rsidRPr="00E11EA5">
        <w:rPr>
          <w:lang w:eastAsia="ko-KR"/>
        </w:rPr>
        <w:t xml:space="preserve"> 10.2.7-1</w:t>
      </w:r>
      <w:r w:rsidR="00CA20AE">
        <w:rPr>
          <w:lang w:eastAsia="ko-KR"/>
        </w:rPr>
        <w:t xml:space="preserve"> and 10.2.7-2</w:t>
      </w:r>
      <w:r w:rsidRPr="00E11EA5">
        <w:t>, derived based on the expanded uncertainty</w:t>
      </w:r>
      <w:r w:rsidRPr="00E11EA5">
        <w:rPr>
          <w:i/>
          <w:lang w:val="en-US"/>
        </w:rPr>
        <w:t xml:space="preserve"> u</w:t>
      </w:r>
      <w:r w:rsidRPr="00E11EA5">
        <w:rPr>
          <w:i/>
          <w:vertAlign w:val="subscript"/>
          <w:lang w:val="en-US"/>
        </w:rPr>
        <w:t>e</w:t>
      </w:r>
      <w:r w:rsidRPr="00E11EA5">
        <w:t xml:space="preserve"> (1.96σ - confidence interval of 95 %) values</w:t>
      </w:r>
      <w:r w:rsidRPr="00E11EA5">
        <w:rPr>
          <w:lang w:eastAsia="zh-CN"/>
        </w:rPr>
        <w:t xml:space="preserve">. </w:t>
      </w:r>
      <w:r w:rsidRPr="00E11EA5">
        <w:t>The common maximum accepted test system uncertainty values are applicable for all test methods addressing OTA sensitivity test requirement.</w:t>
      </w:r>
    </w:p>
    <w:p w14:paraId="2CD60F36" w14:textId="4F93C170" w:rsidR="00C57672" w:rsidRPr="00E11EA5" w:rsidRDefault="00C57672" w:rsidP="00C57672">
      <w:pPr>
        <w:pStyle w:val="TH"/>
        <w:rPr>
          <w:lang w:eastAsia="ko-KR"/>
        </w:rPr>
      </w:pPr>
      <w:r w:rsidRPr="00E11EA5">
        <w:rPr>
          <w:lang w:eastAsia="ko-KR"/>
        </w:rPr>
        <w:t xml:space="preserve">Table </w:t>
      </w:r>
      <w:r w:rsidRPr="00E11EA5">
        <w:rPr>
          <w:lang w:eastAsia="zh-CN"/>
        </w:rPr>
        <w:t>10.2.7</w:t>
      </w:r>
      <w:r w:rsidRPr="00E11EA5">
        <w:rPr>
          <w:lang w:eastAsia="ko-KR"/>
        </w:rPr>
        <w:t>-1: OTA test system specific measurement uncertainty values for the OTA sensitivity in Normal test conditions</w:t>
      </w:r>
      <w:r w:rsidR="00CA20AE">
        <w:rPr>
          <w:lang w:eastAsia="ko-KR"/>
        </w:rPr>
        <w:t>, FR1</w:t>
      </w:r>
    </w:p>
    <w:tbl>
      <w:tblPr>
        <w:tblW w:w="0" w:type="auto"/>
        <w:jc w:val="center"/>
        <w:tblLayout w:type="fixed"/>
        <w:tblLook w:val="04A0" w:firstRow="1" w:lastRow="0" w:firstColumn="1" w:lastColumn="0" w:noHBand="0" w:noVBand="1"/>
      </w:tblPr>
      <w:tblGrid>
        <w:gridCol w:w="4778"/>
        <w:gridCol w:w="867"/>
        <w:gridCol w:w="1278"/>
        <w:gridCol w:w="1295"/>
      </w:tblGrid>
      <w:tr w:rsidR="00C57672" w:rsidRPr="00E11EA5" w14:paraId="140EDE22" w14:textId="77777777" w:rsidTr="009C163B">
        <w:trPr>
          <w:cantSplit/>
          <w:jc w:val="center"/>
        </w:trPr>
        <w:tc>
          <w:tcPr>
            <w:tcW w:w="4778" w:type="dxa"/>
            <w:tcBorders>
              <w:top w:val="single" w:sz="4" w:space="0" w:color="auto"/>
              <w:left w:val="single" w:sz="4" w:space="0" w:color="auto"/>
              <w:right w:val="single" w:sz="4" w:space="0" w:color="auto"/>
            </w:tcBorders>
            <w:shd w:val="clear" w:color="auto" w:fill="auto"/>
            <w:noWrap/>
            <w:hideMark/>
          </w:tcPr>
          <w:p w14:paraId="2B124609" w14:textId="77777777" w:rsidR="00C57672" w:rsidRPr="00E11EA5" w:rsidRDefault="00C57672" w:rsidP="009C163B">
            <w:pPr>
              <w:pStyle w:val="TAH"/>
              <w:rPr>
                <w:rFonts w:cs="Arial"/>
                <w:szCs w:val="18"/>
                <w:lang w:val="en-US" w:eastAsia="zh-CN"/>
              </w:rPr>
            </w:pPr>
            <w:r w:rsidRPr="00E11EA5">
              <w:rPr>
                <w:rFonts w:cs="Arial"/>
                <w:szCs w:val="18"/>
                <w:lang w:val="en-US" w:eastAsia="zh-CN"/>
              </w:rPr>
              <w:t xml:space="preserve">　</w:t>
            </w:r>
          </w:p>
        </w:tc>
        <w:tc>
          <w:tcPr>
            <w:tcW w:w="3440" w:type="dxa"/>
            <w:gridSpan w:val="3"/>
            <w:tcBorders>
              <w:top w:val="single" w:sz="4" w:space="0" w:color="auto"/>
              <w:left w:val="nil"/>
              <w:bottom w:val="single" w:sz="4" w:space="0" w:color="auto"/>
              <w:right w:val="single" w:sz="4" w:space="0" w:color="auto"/>
            </w:tcBorders>
            <w:shd w:val="clear" w:color="auto" w:fill="auto"/>
            <w:hideMark/>
          </w:tcPr>
          <w:p w14:paraId="7715A2AE" w14:textId="77777777" w:rsidR="00C57672" w:rsidRPr="00E11EA5" w:rsidRDefault="00C57672" w:rsidP="009C163B">
            <w:pPr>
              <w:pStyle w:val="TAH"/>
              <w:rPr>
                <w:rFonts w:cs="Arial"/>
                <w:szCs w:val="18"/>
                <w:lang w:val="en-US" w:eastAsia="zh-CN"/>
              </w:rPr>
            </w:pPr>
            <w:r w:rsidRPr="00E11EA5">
              <w:rPr>
                <w:rFonts w:cs="Arial"/>
                <w:szCs w:val="18"/>
                <w:lang w:val="en-US" w:eastAsia="zh-CN"/>
              </w:rPr>
              <w:t>Expanded uncertainty (dB)</w:t>
            </w:r>
          </w:p>
        </w:tc>
      </w:tr>
      <w:tr w:rsidR="00C57672" w:rsidRPr="00E11EA5" w14:paraId="02B9FE78" w14:textId="77777777" w:rsidTr="009C163B">
        <w:trPr>
          <w:cantSplit/>
          <w:jc w:val="center"/>
        </w:trPr>
        <w:tc>
          <w:tcPr>
            <w:tcW w:w="4778" w:type="dxa"/>
            <w:tcBorders>
              <w:left w:val="single" w:sz="4" w:space="0" w:color="auto"/>
              <w:bottom w:val="single" w:sz="4" w:space="0" w:color="auto"/>
              <w:right w:val="single" w:sz="4" w:space="0" w:color="auto"/>
            </w:tcBorders>
            <w:shd w:val="clear" w:color="auto" w:fill="auto"/>
            <w:hideMark/>
          </w:tcPr>
          <w:p w14:paraId="196C67A4" w14:textId="77777777" w:rsidR="00C57672" w:rsidRPr="00E11EA5" w:rsidRDefault="00C57672" w:rsidP="009C163B">
            <w:pPr>
              <w:pStyle w:val="TAH"/>
              <w:rPr>
                <w:rFonts w:cs="Arial"/>
                <w:szCs w:val="18"/>
                <w:lang w:val="en-US" w:eastAsia="zh-CN"/>
              </w:rPr>
            </w:pPr>
          </w:p>
        </w:tc>
        <w:tc>
          <w:tcPr>
            <w:tcW w:w="867" w:type="dxa"/>
            <w:tcBorders>
              <w:top w:val="nil"/>
              <w:left w:val="single" w:sz="4" w:space="0" w:color="auto"/>
              <w:bottom w:val="nil"/>
              <w:right w:val="single" w:sz="4" w:space="0" w:color="auto"/>
            </w:tcBorders>
            <w:shd w:val="clear" w:color="auto" w:fill="auto"/>
            <w:hideMark/>
          </w:tcPr>
          <w:p w14:paraId="6ED0B546" w14:textId="5C7F6A01" w:rsidR="00C57672" w:rsidRPr="00E11EA5" w:rsidRDefault="00C57672" w:rsidP="009C163B">
            <w:pPr>
              <w:pStyle w:val="TAH"/>
              <w:rPr>
                <w:rFonts w:eastAsia="SimSun" w:cs="Arial"/>
                <w:szCs w:val="18"/>
                <w:lang w:val="en-US" w:eastAsia="zh-CN"/>
              </w:rPr>
            </w:pPr>
            <w:r w:rsidRPr="00E11EA5">
              <w:rPr>
                <w:rFonts w:eastAsia="SimSun" w:cs="Arial"/>
                <w:szCs w:val="18"/>
                <w:lang w:val="en-US" w:eastAsia="zh-CN"/>
              </w:rPr>
              <w:t xml:space="preserve">f </w:t>
            </w:r>
            <w:r w:rsidR="009C163B" w:rsidRPr="00E11EA5">
              <w:rPr>
                <w:rFonts w:eastAsia="NSimSun" w:cs="Arial"/>
                <w:szCs w:val="18"/>
                <w:lang w:val="en-US" w:eastAsia="zh-CN"/>
              </w:rPr>
              <w:t>≤</w:t>
            </w:r>
            <w:r w:rsidR="009C163B">
              <w:rPr>
                <w:rFonts w:eastAsia="NSimSun" w:cs="Arial"/>
                <w:szCs w:val="18"/>
                <w:lang w:val="en-US" w:eastAsia="zh-CN"/>
              </w:rPr>
              <w:t xml:space="preserve"> </w:t>
            </w:r>
            <w:r w:rsidR="009C163B" w:rsidRPr="00E11EA5">
              <w:rPr>
                <w:rFonts w:eastAsia="SimSun" w:cs="Arial"/>
                <w:szCs w:val="18"/>
                <w:lang w:val="en-US" w:eastAsia="zh-CN"/>
              </w:rPr>
              <w:t>3</w:t>
            </w:r>
            <w:r>
              <w:rPr>
                <w:rFonts w:eastAsia="SimSun" w:cs="Arial"/>
                <w:szCs w:val="18"/>
                <w:lang w:val="en-US" w:eastAsia="zh-CN"/>
              </w:rPr>
              <w:t> </w:t>
            </w:r>
            <w:r w:rsidRPr="00E11EA5">
              <w:rPr>
                <w:rFonts w:eastAsia="SimSun" w:cs="Arial"/>
                <w:szCs w:val="18"/>
                <w:lang w:val="en-US" w:eastAsia="zh-CN"/>
              </w:rPr>
              <w:t>GHz</w:t>
            </w:r>
          </w:p>
        </w:tc>
        <w:tc>
          <w:tcPr>
            <w:tcW w:w="1278" w:type="dxa"/>
            <w:tcBorders>
              <w:top w:val="nil"/>
              <w:left w:val="nil"/>
              <w:bottom w:val="nil"/>
              <w:right w:val="single" w:sz="4" w:space="0" w:color="auto"/>
            </w:tcBorders>
            <w:shd w:val="clear" w:color="auto" w:fill="auto"/>
            <w:hideMark/>
          </w:tcPr>
          <w:p w14:paraId="57C72F32" w14:textId="77777777" w:rsidR="00C57672" w:rsidRPr="00E11EA5" w:rsidRDefault="00C57672" w:rsidP="009C163B">
            <w:pPr>
              <w:pStyle w:val="TAH"/>
              <w:rPr>
                <w:rFonts w:eastAsia="SimSun" w:cs="Arial"/>
                <w:szCs w:val="18"/>
                <w:lang w:val="en-US" w:eastAsia="zh-CN"/>
              </w:rPr>
            </w:pPr>
            <w:r w:rsidRPr="00E11EA5">
              <w:rPr>
                <w:rFonts w:eastAsia="SimSun" w:cs="Arial"/>
                <w:szCs w:val="18"/>
                <w:lang w:val="en-US" w:eastAsia="zh-CN"/>
              </w:rPr>
              <w:t xml:space="preserve">3 &lt; f </w:t>
            </w:r>
            <w:r w:rsidRPr="00E11EA5">
              <w:rPr>
                <w:rFonts w:eastAsia="NSimSun" w:cs="Arial"/>
                <w:szCs w:val="18"/>
                <w:lang w:val="en-US" w:eastAsia="zh-CN"/>
              </w:rPr>
              <w:t xml:space="preserve">≤ </w:t>
            </w:r>
            <w:r w:rsidRPr="00E11EA5">
              <w:rPr>
                <w:rFonts w:eastAsia="SimSun" w:cs="Arial"/>
                <w:szCs w:val="18"/>
                <w:lang w:val="en-US" w:eastAsia="zh-CN"/>
              </w:rPr>
              <w:t>4.2</w:t>
            </w:r>
            <w:r>
              <w:rPr>
                <w:rFonts w:eastAsia="SimSun" w:cs="Arial"/>
                <w:szCs w:val="18"/>
                <w:lang w:val="en-US" w:eastAsia="zh-CN"/>
              </w:rPr>
              <w:t> </w:t>
            </w:r>
            <w:r w:rsidRPr="00E11EA5">
              <w:rPr>
                <w:rFonts w:eastAsia="SimSun" w:cs="Arial"/>
                <w:szCs w:val="18"/>
                <w:lang w:val="en-US" w:eastAsia="zh-CN"/>
              </w:rPr>
              <w:t>GHz</w:t>
            </w:r>
          </w:p>
        </w:tc>
        <w:tc>
          <w:tcPr>
            <w:tcW w:w="1295" w:type="dxa"/>
            <w:tcBorders>
              <w:top w:val="nil"/>
              <w:left w:val="nil"/>
              <w:bottom w:val="nil"/>
              <w:right w:val="single" w:sz="8" w:space="0" w:color="auto"/>
            </w:tcBorders>
            <w:shd w:val="clear" w:color="auto" w:fill="auto"/>
            <w:hideMark/>
          </w:tcPr>
          <w:p w14:paraId="0F6A793E" w14:textId="77777777" w:rsidR="00C57672" w:rsidRPr="00E11EA5" w:rsidRDefault="00C57672" w:rsidP="009C163B">
            <w:pPr>
              <w:pStyle w:val="TAH"/>
              <w:rPr>
                <w:rFonts w:eastAsia="SimSun" w:cs="Arial"/>
                <w:szCs w:val="18"/>
                <w:lang w:val="en-US" w:eastAsia="zh-CN"/>
              </w:rPr>
            </w:pPr>
            <w:r w:rsidRPr="00E11EA5">
              <w:rPr>
                <w:rFonts w:eastAsia="SimSun" w:cs="Arial"/>
                <w:szCs w:val="18"/>
                <w:lang w:val="en-US" w:eastAsia="zh-CN"/>
              </w:rPr>
              <w:t xml:space="preserve">4.2 &lt; f </w:t>
            </w:r>
            <w:r w:rsidRPr="00E11EA5">
              <w:rPr>
                <w:rFonts w:eastAsia="NSimSun" w:cs="Arial"/>
                <w:szCs w:val="18"/>
                <w:lang w:val="en-US" w:eastAsia="zh-CN"/>
              </w:rPr>
              <w:t xml:space="preserve">≤ </w:t>
            </w:r>
            <w:r w:rsidRPr="00E11EA5">
              <w:rPr>
                <w:rFonts w:eastAsia="SimSun" w:cs="Arial"/>
                <w:szCs w:val="18"/>
                <w:lang w:val="en-US" w:eastAsia="zh-CN"/>
              </w:rPr>
              <w:t>6</w:t>
            </w:r>
            <w:r>
              <w:rPr>
                <w:rFonts w:eastAsia="SimSun" w:cs="Arial"/>
                <w:szCs w:val="18"/>
                <w:lang w:val="en-US" w:eastAsia="zh-CN"/>
              </w:rPr>
              <w:t> </w:t>
            </w:r>
            <w:r w:rsidRPr="00E11EA5">
              <w:rPr>
                <w:rFonts w:eastAsia="SimSun" w:cs="Arial"/>
                <w:szCs w:val="18"/>
                <w:lang w:val="en-US" w:eastAsia="zh-CN"/>
              </w:rPr>
              <w:t>GHz</w:t>
            </w:r>
          </w:p>
        </w:tc>
      </w:tr>
      <w:tr w:rsidR="00C57672" w:rsidRPr="00E11EA5" w14:paraId="1F84E533"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3463E4E3" w14:textId="77777777" w:rsidR="00C57672" w:rsidRPr="00E11EA5" w:rsidRDefault="00C57672" w:rsidP="009C163B">
            <w:pPr>
              <w:pStyle w:val="TAC"/>
              <w:rPr>
                <w:rFonts w:cs="Arial"/>
                <w:szCs w:val="18"/>
                <w:lang w:val="en-US" w:eastAsia="zh-CN"/>
              </w:rPr>
            </w:pPr>
            <w:r w:rsidRPr="00E11EA5">
              <w:rPr>
                <w:lang w:eastAsia="zh-CN"/>
              </w:rPr>
              <w:t>Indoor Anechoic Chamber</w:t>
            </w:r>
          </w:p>
        </w:tc>
        <w:tc>
          <w:tcPr>
            <w:tcW w:w="867" w:type="dxa"/>
            <w:tcBorders>
              <w:top w:val="single" w:sz="4" w:space="0" w:color="auto"/>
              <w:left w:val="nil"/>
              <w:bottom w:val="single" w:sz="4" w:space="0" w:color="auto"/>
              <w:right w:val="single" w:sz="4" w:space="0" w:color="auto"/>
            </w:tcBorders>
            <w:shd w:val="clear" w:color="auto" w:fill="auto"/>
            <w:noWrap/>
            <w:hideMark/>
          </w:tcPr>
          <w:p w14:paraId="7750A125" w14:textId="77777777" w:rsidR="00C57672" w:rsidRPr="00E11EA5" w:rsidRDefault="00C57672" w:rsidP="009C163B">
            <w:pPr>
              <w:pStyle w:val="TAC"/>
              <w:rPr>
                <w:rFonts w:cs="Arial"/>
                <w:szCs w:val="18"/>
                <w:lang w:val="en-US" w:eastAsia="zh-CN"/>
              </w:rPr>
            </w:pPr>
            <w:r w:rsidRPr="00E11EA5">
              <w:rPr>
                <w:rFonts w:cs="Arial"/>
                <w:szCs w:val="18"/>
                <w:lang w:val="en-US" w:eastAsia="zh-CN"/>
              </w:rPr>
              <w:t>1.22</w:t>
            </w:r>
          </w:p>
        </w:tc>
        <w:tc>
          <w:tcPr>
            <w:tcW w:w="1278" w:type="dxa"/>
            <w:tcBorders>
              <w:top w:val="single" w:sz="4" w:space="0" w:color="auto"/>
              <w:left w:val="nil"/>
              <w:bottom w:val="single" w:sz="4" w:space="0" w:color="auto"/>
              <w:right w:val="single" w:sz="4" w:space="0" w:color="auto"/>
            </w:tcBorders>
            <w:shd w:val="clear" w:color="auto" w:fill="auto"/>
            <w:noWrap/>
            <w:hideMark/>
          </w:tcPr>
          <w:p w14:paraId="6B4300A0" w14:textId="77777777" w:rsidR="00C57672" w:rsidRPr="00E11EA5" w:rsidRDefault="00C57672" w:rsidP="009C163B">
            <w:pPr>
              <w:pStyle w:val="TAC"/>
              <w:rPr>
                <w:rFonts w:cs="Arial"/>
                <w:szCs w:val="18"/>
                <w:lang w:val="en-US" w:eastAsia="zh-CN"/>
              </w:rPr>
            </w:pPr>
            <w:r w:rsidRPr="00E11EA5">
              <w:rPr>
                <w:rFonts w:cs="Arial"/>
                <w:szCs w:val="18"/>
                <w:lang w:val="en-US" w:eastAsia="zh-CN"/>
              </w:rPr>
              <w:t>1.25</w:t>
            </w:r>
          </w:p>
        </w:tc>
        <w:tc>
          <w:tcPr>
            <w:tcW w:w="1295" w:type="dxa"/>
            <w:tcBorders>
              <w:top w:val="single" w:sz="4" w:space="0" w:color="auto"/>
              <w:left w:val="nil"/>
              <w:bottom w:val="single" w:sz="4" w:space="0" w:color="auto"/>
              <w:right w:val="single" w:sz="4" w:space="0" w:color="auto"/>
            </w:tcBorders>
            <w:shd w:val="clear" w:color="auto" w:fill="auto"/>
            <w:noWrap/>
            <w:hideMark/>
          </w:tcPr>
          <w:p w14:paraId="047BE175" w14:textId="77777777" w:rsidR="00C57672" w:rsidRPr="00E11EA5" w:rsidRDefault="00C57672" w:rsidP="009C163B">
            <w:pPr>
              <w:pStyle w:val="TAC"/>
              <w:rPr>
                <w:rFonts w:cs="Arial"/>
                <w:szCs w:val="18"/>
                <w:lang w:val="en-US" w:eastAsia="zh-CN"/>
              </w:rPr>
            </w:pPr>
            <w:r w:rsidRPr="00E11EA5">
              <w:rPr>
                <w:rFonts w:cs="Arial"/>
                <w:szCs w:val="18"/>
                <w:lang w:val="en-US" w:eastAsia="zh-CN"/>
              </w:rPr>
              <w:t>1.25</w:t>
            </w:r>
          </w:p>
        </w:tc>
      </w:tr>
      <w:tr w:rsidR="00C57672" w:rsidRPr="00E11EA5" w14:paraId="7E73CA12"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4859A8FF" w14:textId="77777777" w:rsidR="00C57672" w:rsidRPr="00E11EA5" w:rsidRDefault="00C57672" w:rsidP="009C163B">
            <w:pPr>
              <w:pStyle w:val="TAC"/>
              <w:rPr>
                <w:rFonts w:cs="Arial"/>
                <w:szCs w:val="18"/>
                <w:lang w:val="en-US" w:eastAsia="zh-CN"/>
              </w:rPr>
            </w:pPr>
            <w:r w:rsidRPr="00E11EA5">
              <w:rPr>
                <w:lang w:eastAsia="zh-CN"/>
              </w:rPr>
              <w:t>Compact Antenna Test Range</w:t>
            </w:r>
          </w:p>
        </w:tc>
        <w:tc>
          <w:tcPr>
            <w:tcW w:w="867" w:type="dxa"/>
            <w:tcBorders>
              <w:top w:val="nil"/>
              <w:left w:val="nil"/>
              <w:bottom w:val="single" w:sz="4" w:space="0" w:color="auto"/>
              <w:right w:val="single" w:sz="4" w:space="0" w:color="auto"/>
            </w:tcBorders>
            <w:shd w:val="clear" w:color="auto" w:fill="auto"/>
            <w:noWrap/>
            <w:hideMark/>
          </w:tcPr>
          <w:p w14:paraId="32B525D0" w14:textId="77777777" w:rsidR="00C57672" w:rsidRPr="00E11EA5" w:rsidRDefault="00C57672" w:rsidP="009C163B">
            <w:pPr>
              <w:pStyle w:val="TAC"/>
              <w:rPr>
                <w:rFonts w:cs="Arial"/>
                <w:szCs w:val="18"/>
                <w:lang w:val="en-US" w:eastAsia="zh-CN"/>
              </w:rPr>
            </w:pPr>
            <w:r w:rsidRPr="00E11EA5">
              <w:rPr>
                <w:rFonts w:cs="Arial"/>
                <w:szCs w:val="18"/>
                <w:lang w:val="en-US" w:eastAsia="zh-CN"/>
              </w:rPr>
              <w:t>1.33</w:t>
            </w:r>
          </w:p>
        </w:tc>
        <w:tc>
          <w:tcPr>
            <w:tcW w:w="1278" w:type="dxa"/>
            <w:tcBorders>
              <w:top w:val="nil"/>
              <w:left w:val="nil"/>
              <w:bottom w:val="single" w:sz="4" w:space="0" w:color="auto"/>
              <w:right w:val="single" w:sz="4" w:space="0" w:color="auto"/>
            </w:tcBorders>
            <w:shd w:val="clear" w:color="auto" w:fill="auto"/>
            <w:noWrap/>
            <w:hideMark/>
          </w:tcPr>
          <w:p w14:paraId="6A787AF8" w14:textId="77777777" w:rsidR="00C57672" w:rsidRPr="00E11EA5" w:rsidRDefault="00C57672" w:rsidP="009C163B">
            <w:pPr>
              <w:pStyle w:val="TAC"/>
              <w:rPr>
                <w:rFonts w:cs="Arial"/>
                <w:szCs w:val="18"/>
                <w:lang w:val="en-US" w:eastAsia="zh-CN"/>
              </w:rPr>
            </w:pPr>
            <w:r w:rsidRPr="00E11EA5">
              <w:rPr>
                <w:rFonts w:cs="Arial"/>
                <w:szCs w:val="18"/>
                <w:lang w:val="en-US" w:eastAsia="zh-CN"/>
              </w:rPr>
              <w:t>1.40</w:t>
            </w:r>
          </w:p>
        </w:tc>
        <w:tc>
          <w:tcPr>
            <w:tcW w:w="1295" w:type="dxa"/>
            <w:tcBorders>
              <w:top w:val="nil"/>
              <w:left w:val="nil"/>
              <w:bottom w:val="single" w:sz="4" w:space="0" w:color="auto"/>
              <w:right w:val="single" w:sz="4" w:space="0" w:color="auto"/>
            </w:tcBorders>
            <w:shd w:val="clear" w:color="auto" w:fill="auto"/>
            <w:noWrap/>
            <w:hideMark/>
          </w:tcPr>
          <w:p w14:paraId="2B127734" w14:textId="77777777" w:rsidR="00C57672" w:rsidRPr="00E11EA5" w:rsidRDefault="00C57672" w:rsidP="009C163B">
            <w:pPr>
              <w:pStyle w:val="TAC"/>
              <w:rPr>
                <w:rFonts w:cs="Arial"/>
                <w:szCs w:val="18"/>
                <w:lang w:val="en-US" w:eastAsia="zh-CN"/>
              </w:rPr>
            </w:pPr>
            <w:r w:rsidRPr="00E11EA5">
              <w:rPr>
                <w:rFonts w:cs="Arial"/>
                <w:szCs w:val="18"/>
                <w:lang w:val="en-US" w:eastAsia="zh-CN"/>
              </w:rPr>
              <w:t>1.40</w:t>
            </w:r>
          </w:p>
        </w:tc>
      </w:tr>
      <w:tr w:rsidR="00C57672" w:rsidRPr="00E11EA5" w14:paraId="5AE4315E"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3B1C1FFB" w14:textId="77777777" w:rsidR="00C57672" w:rsidRPr="00E11EA5" w:rsidRDefault="00C57672" w:rsidP="009C163B">
            <w:pPr>
              <w:pStyle w:val="TAC"/>
              <w:rPr>
                <w:rFonts w:cs="Arial"/>
                <w:szCs w:val="18"/>
                <w:lang w:val="en-US" w:eastAsia="zh-CN"/>
              </w:rPr>
            </w:pPr>
            <w:r w:rsidRPr="00E11EA5">
              <w:rPr>
                <w:lang w:eastAsia="zh-CN"/>
              </w:rPr>
              <w:t>Near Field Test Range</w:t>
            </w:r>
          </w:p>
        </w:tc>
        <w:tc>
          <w:tcPr>
            <w:tcW w:w="867" w:type="dxa"/>
            <w:tcBorders>
              <w:top w:val="nil"/>
              <w:left w:val="nil"/>
              <w:bottom w:val="single" w:sz="4" w:space="0" w:color="auto"/>
              <w:right w:val="single" w:sz="4" w:space="0" w:color="auto"/>
            </w:tcBorders>
            <w:shd w:val="clear" w:color="auto" w:fill="auto"/>
            <w:noWrap/>
            <w:hideMark/>
          </w:tcPr>
          <w:p w14:paraId="4103BB5F" w14:textId="77777777" w:rsidR="00C57672" w:rsidRPr="00E11EA5" w:rsidRDefault="00C57672" w:rsidP="009C163B">
            <w:pPr>
              <w:pStyle w:val="TAC"/>
              <w:rPr>
                <w:rFonts w:cs="Arial"/>
                <w:szCs w:val="18"/>
                <w:lang w:val="en-US" w:eastAsia="zh-CN"/>
              </w:rPr>
            </w:pPr>
            <w:r w:rsidRPr="00E11EA5">
              <w:rPr>
                <w:rFonts w:cs="Arial"/>
                <w:szCs w:val="18"/>
                <w:lang w:val="en-US" w:eastAsia="zh-CN"/>
              </w:rPr>
              <w:t>1.24</w:t>
            </w:r>
          </w:p>
        </w:tc>
        <w:tc>
          <w:tcPr>
            <w:tcW w:w="1278" w:type="dxa"/>
            <w:tcBorders>
              <w:top w:val="nil"/>
              <w:left w:val="nil"/>
              <w:bottom w:val="single" w:sz="4" w:space="0" w:color="auto"/>
              <w:right w:val="single" w:sz="4" w:space="0" w:color="auto"/>
            </w:tcBorders>
            <w:shd w:val="clear" w:color="auto" w:fill="auto"/>
            <w:noWrap/>
            <w:hideMark/>
          </w:tcPr>
          <w:p w14:paraId="47380786" w14:textId="77777777" w:rsidR="00C57672" w:rsidRPr="00E11EA5" w:rsidRDefault="00C57672" w:rsidP="009C163B">
            <w:pPr>
              <w:pStyle w:val="TAC"/>
              <w:rPr>
                <w:rFonts w:cs="Arial"/>
                <w:szCs w:val="18"/>
                <w:lang w:val="en-US" w:eastAsia="zh-CN"/>
              </w:rPr>
            </w:pPr>
            <w:r w:rsidRPr="00E11EA5">
              <w:rPr>
                <w:rFonts w:cs="Arial"/>
                <w:szCs w:val="18"/>
                <w:lang w:val="en-US" w:eastAsia="zh-CN"/>
              </w:rPr>
              <w:t>1.24</w:t>
            </w:r>
          </w:p>
        </w:tc>
        <w:tc>
          <w:tcPr>
            <w:tcW w:w="1295" w:type="dxa"/>
            <w:tcBorders>
              <w:top w:val="nil"/>
              <w:left w:val="nil"/>
              <w:bottom w:val="single" w:sz="4" w:space="0" w:color="auto"/>
              <w:right w:val="single" w:sz="4" w:space="0" w:color="auto"/>
            </w:tcBorders>
            <w:shd w:val="clear" w:color="auto" w:fill="auto"/>
            <w:noWrap/>
            <w:hideMark/>
          </w:tcPr>
          <w:p w14:paraId="4B857B9E" w14:textId="77777777" w:rsidR="00C57672" w:rsidRPr="00E11EA5" w:rsidRDefault="00C57672" w:rsidP="009C163B">
            <w:pPr>
              <w:pStyle w:val="TAC"/>
              <w:rPr>
                <w:rFonts w:cs="Arial"/>
                <w:szCs w:val="18"/>
                <w:lang w:val="en-US" w:eastAsia="zh-CN"/>
              </w:rPr>
            </w:pPr>
            <w:r w:rsidRPr="00E11EA5">
              <w:rPr>
                <w:rFonts w:cs="Arial"/>
                <w:szCs w:val="18"/>
                <w:lang w:val="en-US" w:eastAsia="zh-CN"/>
              </w:rPr>
              <w:t>1.24</w:t>
            </w:r>
          </w:p>
        </w:tc>
      </w:tr>
      <w:tr w:rsidR="00C57672" w:rsidRPr="00E11EA5" w14:paraId="12F5FA90"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7F46BC3C" w14:textId="77777777" w:rsidR="00C57672" w:rsidRPr="00E11EA5" w:rsidRDefault="00C57672" w:rsidP="009C163B">
            <w:pPr>
              <w:pStyle w:val="TAC"/>
              <w:rPr>
                <w:rFonts w:cs="Arial"/>
                <w:szCs w:val="18"/>
                <w:lang w:val="en-US" w:eastAsia="zh-CN"/>
              </w:rPr>
            </w:pPr>
            <w:r w:rsidRPr="00E11EA5">
              <w:rPr>
                <w:lang w:eastAsia="zh-CN"/>
              </w:rPr>
              <w:t>One Dimensional Compact Range Chamber</w:t>
            </w:r>
          </w:p>
        </w:tc>
        <w:tc>
          <w:tcPr>
            <w:tcW w:w="867" w:type="dxa"/>
            <w:tcBorders>
              <w:top w:val="nil"/>
              <w:left w:val="nil"/>
              <w:bottom w:val="single" w:sz="4" w:space="0" w:color="auto"/>
              <w:right w:val="single" w:sz="4" w:space="0" w:color="auto"/>
            </w:tcBorders>
            <w:shd w:val="clear" w:color="auto" w:fill="auto"/>
            <w:noWrap/>
            <w:hideMark/>
          </w:tcPr>
          <w:p w14:paraId="57B048E0" w14:textId="77777777" w:rsidR="00C57672" w:rsidRPr="00E11EA5" w:rsidRDefault="00C57672" w:rsidP="009C163B">
            <w:pPr>
              <w:pStyle w:val="TAC"/>
              <w:rPr>
                <w:rFonts w:cs="Arial"/>
                <w:szCs w:val="18"/>
                <w:lang w:val="en-US" w:eastAsia="zh-CN"/>
              </w:rPr>
            </w:pPr>
            <w:r w:rsidRPr="00E11EA5">
              <w:rPr>
                <w:rFonts w:cs="Arial"/>
                <w:szCs w:val="18"/>
                <w:lang w:val="en-US" w:eastAsia="zh-CN"/>
              </w:rPr>
              <w:t>1.29</w:t>
            </w:r>
          </w:p>
        </w:tc>
        <w:tc>
          <w:tcPr>
            <w:tcW w:w="1278" w:type="dxa"/>
            <w:tcBorders>
              <w:top w:val="nil"/>
              <w:left w:val="nil"/>
              <w:bottom w:val="single" w:sz="4" w:space="0" w:color="auto"/>
              <w:right w:val="single" w:sz="4" w:space="0" w:color="auto"/>
            </w:tcBorders>
            <w:shd w:val="clear" w:color="auto" w:fill="auto"/>
            <w:noWrap/>
            <w:hideMark/>
          </w:tcPr>
          <w:p w14:paraId="20E8959D" w14:textId="77777777" w:rsidR="00C57672" w:rsidRPr="00E11EA5" w:rsidRDefault="00C57672" w:rsidP="009C163B">
            <w:pPr>
              <w:pStyle w:val="TAC"/>
              <w:rPr>
                <w:rFonts w:cs="Arial"/>
                <w:szCs w:val="18"/>
                <w:lang w:val="en-US" w:eastAsia="zh-CN"/>
              </w:rPr>
            </w:pPr>
            <w:r w:rsidRPr="00E11EA5">
              <w:rPr>
                <w:rFonts w:cs="Arial"/>
                <w:szCs w:val="18"/>
                <w:lang w:val="en-US" w:eastAsia="zh-CN"/>
              </w:rPr>
              <w:t>1.43</w:t>
            </w:r>
          </w:p>
        </w:tc>
        <w:tc>
          <w:tcPr>
            <w:tcW w:w="1295" w:type="dxa"/>
            <w:tcBorders>
              <w:top w:val="nil"/>
              <w:left w:val="nil"/>
              <w:bottom w:val="single" w:sz="4" w:space="0" w:color="auto"/>
              <w:right w:val="single" w:sz="4" w:space="0" w:color="auto"/>
            </w:tcBorders>
            <w:shd w:val="clear" w:color="auto" w:fill="auto"/>
            <w:noWrap/>
            <w:hideMark/>
          </w:tcPr>
          <w:p w14:paraId="15C07284" w14:textId="77777777" w:rsidR="00C57672" w:rsidRPr="00E11EA5" w:rsidRDefault="00C57672" w:rsidP="009C163B">
            <w:pPr>
              <w:pStyle w:val="TAC"/>
              <w:rPr>
                <w:rFonts w:cs="Arial"/>
                <w:szCs w:val="18"/>
                <w:lang w:val="en-US" w:eastAsia="zh-CN"/>
              </w:rPr>
            </w:pPr>
            <w:r w:rsidRPr="00E11EA5">
              <w:rPr>
                <w:rFonts w:cs="Arial"/>
                <w:szCs w:val="18"/>
                <w:lang w:val="en-US" w:eastAsia="zh-CN"/>
              </w:rPr>
              <w:t>1.43</w:t>
            </w:r>
          </w:p>
        </w:tc>
      </w:tr>
      <w:tr w:rsidR="00C57672" w:rsidRPr="00E11EA5" w14:paraId="20A1139C"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019A1A2B" w14:textId="77777777" w:rsidR="00C57672" w:rsidRPr="00E11EA5" w:rsidRDefault="00C57672" w:rsidP="009C163B">
            <w:pPr>
              <w:pStyle w:val="TAC"/>
              <w:rPr>
                <w:rFonts w:cs="Arial"/>
                <w:szCs w:val="18"/>
                <w:lang w:val="en-US" w:eastAsia="zh-CN"/>
              </w:rPr>
            </w:pPr>
            <w:r w:rsidRPr="00E11EA5">
              <w:rPr>
                <w:lang w:eastAsia="zh-CN"/>
              </w:rPr>
              <w:t>Plane Wave Synthesizer</w:t>
            </w:r>
          </w:p>
        </w:tc>
        <w:tc>
          <w:tcPr>
            <w:tcW w:w="867" w:type="dxa"/>
            <w:tcBorders>
              <w:top w:val="nil"/>
              <w:left w:val="nil"/>
              <w:bottom w:val="single" w:sz="4" w:space="0" w:color="auto"/>
              <w:right w:val="single" w:sz="4" w:space="0" w:color="auto"/>
            </w:tcBorders>
            <w:shd w:val="clear" w:color="auto" w:fill="auto"/>
            <w:noWrap/>
            <w:hideMark/>
          </w:tcPr>
          <w:p w14:paraId="0FEA8B69" w14:textId="77777777" w:rsidR="00C57672" w:rsidRPr="00E11EA5" w:rsidRDefault="00C57672" w:rsidP="009C163B">
            <w:pPr>
              <w:pStyle w:val="TAC"/>
              <w:rPr>
                <w:rFonts w:cs="Arial"/>
                <w:szCs w:val="18"/>
                <w:lang w:val="en-US" w:eastAsia="zh-CN"/>
              </w:rPr>
            </w:pPr>
            <w:r>
              <w:rPr>
                <w:rFonts w:cs="Arial"/>
                <w:szCs w:val="18"/>
                <w:lang w:val="en-US" w:eastAsia="zh-CN"/>
              </w:rPr>
              <w:t>1.31</w:t>
            </w:r>
          </w:p>
        </w:tc>
        <w:tc>
          <w:tcPr>
            <w:tcW w:w="1278" w:type="dxa"/>
            <w:tcBorders>
              <w:top w:val="nil"/>
              <w:left w:val="nil"/>
              <w:bottom w:val="single" w:sz="4" w:space="0" w:color="auto"/>
              <w:right w:val="single" w:sz="4" w:space="0" w:color="auto"/>
            </w:tcBorders>
            <w:shd w:val="clear" w:color="auto" w:fill="auto"/>
            <w:noWrap/>
            <w:hideMark/>
          </w:tcPr>
          <w:p w14:paraId="33F2FFEE" w14:textId="77777777" w:rsidR="00C57672" w:rsidRPr="00E11EA5" w:rsidRDefault="00C57672" w:rsidP="009C163B">
            <w:pPr>
              <w:pStyle w:val="TAC"/>
              <w:rPr>
                <w:rFonts w:cs="Arial"/>
                <w:szCs w:val="18"/>
                <w:lang w:val="en-US" w:eastAsia="zh-CN"/>
              </w:rPr>
            </w:pPr>
            <w:r>
              <w:rPr>
                <w:rFonts w:cs="Arial"/>
                <w:szCs w:val="18"/>
                <w:lang w:val="en-US" w:eastAsia="zh-CN"/>
              </w:rPr>
              <w:t>1.40</w:t>
            </w:r>
          </w:p>
        </w:tc>
        <w:tc>
          <w:tcPr>
            <w:tcW w:w="1295" w:type="dxa"/>
            <w:tcBorders>
              <w:top w:val="nil"/>
              <w:left w:val="nil"/>
              <w:bottom w:val="single" w:sz="4" w:space="0" w:color="auto"/>
              <w:right w:val="single" w:sz="4" w:space="0" w:color="auto"/>
            </w:tcBorders>
            <w:shd w:val="clear" w:color="auto" w:fill="auto"/>
            <w:noWrap/>
            <w:hideMark/>
          </w:tcPr>
          <w:p w14:paraId="0C512910" w14:textId="123501E5" w:rsidR="00C57672" w:rsidRPr="00E11EA5" w:rsidRDefault="008C1A12" w:rsidP="009C163B">
            <w:pPr>
              <w:pStyle w:val="TAC"/>
              <w:rPr>
                <w:rFonts w:cs="Arial"/>
                <w:szCs w:val="18"/>
                <w:lang w:val="en-US" w:eastAsia="zh-CN"/>
              </w:rPr>
            </w:pPr>
            <w:r>
              <w:rPr>
                <w:rFonts w:cs="Arial"/>
                <w:szCs w:val="18"/>
                <w:lang w:val="en-US" w:eastAsia="zh-CN"/>
              </w:rPr>
              <w:t>1.48</w:t>
            </w:r>
          </w:p>
        </w:tc>
      </w:tr>
      <w:tr w:rsidR="00C57672" w:rsidRPr="00E11EA5" w14:paraId="2BF3DD73"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5E79F9C3" w14:textId="77777777" w:rsidR="00C57672" w:rsidRPr="00E11EA5" w:rsidRDefault="00C57672" w:rsidP="009C163B">
            <w:pPr>
              <w:pStyle w:val="TAH"/>
              <w:rPr>
                <w:rFonts w:cs="Arial"/>
                <w:bCs/>
                <w:szCs w:val="18"/>
                <w:lang w:val="en-US" w:eastAsia="zh-CN"/>
              </w:rPr>
            </w:pPr>
            <w:r w:rsidRPr="00E11EA5">
              <w:rPr>
                <w:lang w:val="en-US" w:eastAsia="zh-CN"/>
              </w:rPr>
              <w:t>Common maximum accepted test system uncertainty</w:t>
            </w:r>
          </w:p>
        </w:tc>
        <w:tc>
          <w:tcPr>
            <w:tcW w:w="867" w:type="dxa"/>
            <w:tcBorders>
              <w:top w:val="nil"/>
              <w:left w:val="nil"/>
              <w:bottom w:val="single" w:sz="4" w:space="0" w:color="auto"/>
              <w:right w:val="single" w:sz="4" w:space="0" w:color="auto"/>
            </w:tcBorders>
            <w:shd w:val="clear" w:color="auto" w:fill="auto"/>
            <w:noWrap/>
            <w:hideMark/>
          </w:tcPr>
          <w:p w14:paraId="086F84DF" w14:textId="77777777" w:rsidR="00C57672" w:rsidRPr="00E11EA5" w:rsidRDefault="00C57672" w:rsidP="009C163B">
            <w:pPr>
              <w:pStyle w:val="TAH"/>
              <w:rPr>
                <w:rFonts w:cs="Arial"/>
                <w:bCs/>
                <w:szCs w:val="18"/>
                <w:lang w:val="en-US" w:eastAsia="zh-CN"/>
              </w:rPr>
            </w:pPr>
            <w:r w:rsidRPr="00E11EA5">
              <w:rPr>
                <w:rFonts w:cs="Arial"/>
                <w:bCs/>
                <w:szCs w:val="18"/>
                <w:lang w:val="en-US" w:eastAsia="zh-CN"/>
              </w:rPr>
              <w:t>1.3</w:t>
            </w:r>
          </w:p>
        </w:tc>
        <w:tc>
          <w:tcPr>
            <w:tcW w:w="1278" w:type="dxa"/>
            <w:tcBorders>
              <w:top w:val="nil"/>
              <w:left w:val="nil"/>
              <w:bottom w:val="single" w:sz="4" w:space="0" w:color="auto"/>
              <w:right w:val="single" w:sz="4" w:space="0" w:color="auto"/>
            </w:tcBorders>
            <w:shd w:val="clear" w:color="auto" w:fill="auto"/>
            <w:noWrap/>
            <w:hideMark/>
          </w:tcPr>
          <w:p w14:paraId="394924B2" w14:textId="77777777" w:rsidR="00C57672" w:rsidRPr="00E11EA5" w:rsidRDefault="00C57672" w:rsidP="009C163B">
            <w:pPr>
              <w:pStyle w:val="TAH"/>
              <w:rPr>
                <w:rFonts w:cs="Arial"/>
                <w:bCs/>
                <w:szCs w:val="18"/>
                <w:lang w:val="en-US" w:eastAsia="zh-CN"/>
              </w:rPr>
            </w:pPr>
            <w:r w:rsidRPr="00E11EA5">
              <w:rPr>
                <w:rFonts w:cs="Arial"/>
                <w:bCs/>
                <w:szCs w:val="18"/>
                <w:lang w:val="en-US" w:eastAsia="zh-CN"/>
              </w:rPr>
              <w:t>1.4</w:t>
            </w:r>
          </w:p>
        </w:tc>
        <w:tc>
          <w:tcPr>
            <w:tcW w:w="1295" w:type="dxa"/>
            <w:tcBorders>
              <w:top w:val="nil"/>
              <w:left w:val="nil"/>
              <w:bottom w:val="single" w:sz="4" w:space="0" w:color="auto"/>
              <w:right w:val="single" w:sz="4" w:space="0" w:color="auto"/>
            </w:tcBorders>
            <w:shd w:val="clear" w:color="auto" w:fill="auto"/>
            <w:noWrap/>
            <w:hideMark/>
          </w:tcPr>
          <w:p w14:paraId="461197A8" w14:textId="77777777" w:rsidR="00C57672" w:rsidRPr="00E11EA5" w:rsidRDefault="00C57672" w:rsidP="009C163B">
            <w:pPr>
              <w:pStyle w:val="TAH"/>
              <w:rPr>
                <w:rFonts w:cs="Arial"/>
                <w:bCs/>
                <w:szCs w:val="18"/>
                <w:lang w:val="en-US" w:eastAsia="zh-CN"/>
              </w:rPr>
            </w:pPr>
            <w:r w:rsidRPr="00E11EA5">
              <w:rPr>
                <w:rFonts w:cs="Arial"/>
                <w:bCs/>
                <w:szCs w:val="18"/>
                <w:lang w:val="en-US" w:eastAsia="zh-CN"/>
              </w:rPr>
              <w:t>1.6</w:t>
            </w:r>
          </w:p>
        </w:tc>
      </w:tr>
    </w:tbl>
    <w:p w14:paraId="45836150" w14:textId="77777777" w:rsidR="00C57672" w:rsidRPr="00E11EA5" w:rsidRDefault="00C57672" w:rsidP="00C57672">
      <w:pPr>
        <w:rPr>
          <w:lang w:eastAsia="ko-KR"/>
        </w:rPr>
      </w:pPr>
      <w:bookmarkStart w:id="7470" w:name="_Toc32332268"/>
      <w:bookmarkStart w:id="7471" w:name="_Toc37430185"/>
      <w:bookmarkStart w:id="7472" w:name="_Toc43739288"/>
      <w:bookmarkStart w:id="7473" w:name="_Toc46347049"/>
    </w:p>
    <w:p w14:paraId="36B6EEBF" w14:textId="2481FE29" w:rsidR="00CA20AE" w:rsidRPr="00E11EA5" w:rsidRDefault="00CA20AE" w:rsidP="00CA20AE">
      <w:pPr>
        <w:pStyle w:val="TH"/>
        <w:rPr>
          <w:lang w:eastAsia="ko-KR"/>
        </w:rPr>
      </w:pPr>
      <w:r>
        <w:rPr>
          <w:lang w:eastAsia="ko-KR"/>
        </w:rPr>
        <w:t>Table 10.2.7-2: OTA test system specific measurement uncertainty values for the OTA sensitivity in Normal test conditions, FR2</w:t>
      </w:r>
    </w:p>
    <w:tbl>
      <w:tblPr>
        <w:tblW w:w="10808" w:type="dxa"/>
        <w:jc w:val="center"/>
        <w:tblLayout w:type="fixed"/>
        <w:tblLook w:val="04A0" w:firstRow="1" w:lastRow="0" w:firstColumn="1" w:lastColumn="0" w:noHBand="0" w:noVBand="1"/>
      </w:tblPr>
      <w:tblGrid>
        <w:gridCol w:w="4778"/>
        <w:gridCol w:w="2145"/>
        <w:gridCol w:w="1295"/>
        <w:gridCol w:w="1295"/>
        <w:gridCol w:w="1295"/>
      </w:tblGrid>
      <w:tr w:rsidR="00E11C0F" w:rsidRPr="00A45D38" w14:paraId="3AED718E" w14:textId="77777777" w:rsidTr="00FA72F3">
        <w:trPr>
          <w:cantSplit/>
          <w:jc w:val="center"/>
        </w:trPr>
        <w:tc>
          <w:tcPr>
            <w:tcW w:w="4778" w:type="dxa"/>
            <w:tcBorders>
              <w:top w:val="single" w:sz="4" w:space="0" w:color="auto"/>
              <w:left w:val="single" w:sz="4" w:space="0" w:color="auto"/>
              <w:right w:val="single" w:sz="4" w:space="0" w:color="auto"/>
            </w:tcBorders>
            <w:shd w:val="clear" w:color="auto" w:fill="auto"/>
            <w:noWrap/>
            <w:hideMark/>
          </w:tcPr>
          <w:p w14:paraId="504E7680" w14:textId="77777777" w:rsidR="00E11C0F" w:rsidRPr="00A45D38" w:rsidRDefault="00E11C0F" w:rsidP="00FA72F3">
            <w:pPr>
              <w:pStyle w:val="TAH"/>
              <w:rPr>
                <w:rFonts w:cs="Arial"/>
                <w:szCs w:val="18"/>
                <w:lang w:val="en-US" w:eastAsia="zh-CN"/>
              </w:rPr>
            </w:pPr>
            <w:r w:rsidRPr="00A45D38">
              <w:rPr>
                <w:rFonts w:ascii="Microsoft YaHei" w:eastAsia="Microsoft YaHei" w:hAnsi="Microsoft YaHei" w:cs="Microsoft YaHei" w:hint="eastAsia"/>
                <w:szCs w:val="18"/>
                <w:lang w:val="en-US" w:eastAsia="zh-CN"/>
              </w:rPr>
              <w:t xml:space="preserve">　</w:t>
            </w:r>
          </w:p>
        </w:tc>
        <w:tc>
          <w:tcPr>
            <w:tcW w:w="6030" w:type="dxa"/>
            <w:gridSpan w:val="4"/>
            <w:tcBorders>
              <w:top w:val="single" w:sz="4" w:space="0" w:color="auto"/>
              <w:left w:val="nil"/>
              <w:bottom w:val="single" w:sz="4" w:space="0" w:color="auto"/>
              <w:right w:val="single" w:sz="4" w:space="0" w:color="auto"/>
            </w:tcBorders>
            <w:shd w:val="clear" w:color="auto" w:fill="auto"/>
            <w:hideMark/>
          </w:tcPr>
          <w:p w14:paraId="6D24E18B" w14:textId="77777777" w:rsidR="00E11C0F" w:rsidRPr="00A45D38" w:rsidRDefault="00E11C0F" w:rsidP="00FA72F3">
            <w:pPr>
              <w:pStyle w:val="TAH"/>
              <w:rPr>
                <w:rFonts w:cs="Arial"/>
                <w:szCs w:val="18"/>
                <w:lang w:val="en-US" w:eastAsia="zh-CN"/>
              </w:rPr>
            </w:pPr>
            <w:r w:rsidRPr="00A45D38">
              <w:rPr>
                <w:rFonts w:cs="Arial"/>
                <w:szCs w:val="18"/>
                <w:lang w:val="en-US" w:eastAsia="zh-CN"/>
              </w:rPr>
              <w:t>Expanded uncertainty (dB)</w:t>
            </w:r>
          </w:p>
        </w:tc>
      </w:tr>
      <w:tr w:rsidR="00E11C0F" w:rsidRPr="00A45D38" w14:paraId="30C81663" w14:textId="77777777" w:rsidTr="00D05565">
        <w:trPr>
          <w:cantSplit/>
          <w:jc w:val="center"/>
        </w:trPr>
        <w:tc>
          <w:tcPr>
            <w:tcW w:w="4778" w:type="dxa"/>
            <w:tcBorders>
              <w:left w:val="single" w:sz="4" w:space="0" w:color="auto"/>
              <w:bottom w:val="single" w:sz="4" w:space="0" w:color="auto"/>
              <w:right w:val="single" w:sz="4" w:space="0" w:color="auto"/>
            </w:tcBorders>
            <w:shd w:val="clear" w:color="auto" w:fill="auto"/>
            <w:hideMark/>
          </w:tcPr>
          <w:p w14:paraId="422A2954" w14:textId="77777777" w:rsidR="00E11C0F" w:rsidRPr="00A45D38" w:rsidRDefault="00E11C0F" w:rsidP="00FA72F3">
            <w:pPr>
              <w:pStyle w:val="TAH"/>
              <w:rPr>
                <w:rFonts w:cs="Arial"/>
                <w:szCs w:val="18"/>
                <w:lang w:val="en-US" w:eastAsia="zh-CN"/>
              </w:rPr>
            </w:pPr>
          </w:p>
        </w:tc>
        <w:tc>
          <w:tcPr>
            <w:tcW w:w="2145" w:type="dxa"/>
            <w:tcBorders>
              <w:top w:val="single" w:sz="4" w:space="0" w:color="auto"/>
              <w:left w:val="single" w:sz="4" w:space="0" w:color="auto"/>
              <w:bottom w:val="single" w:sz="4" w:space="0" w:color="auto"/>
              <w:right w:val="single" w:sz="4" w:space="0" w:color="auto"/>
            </w:tcBorders>
            <w:shd w:val="clear" w:color="auto" w:fill="auto"/>
          </w:tcPr>
          <w:p w14:paraId="66806610" w14:textId="77777777" w:rsidR="00E11C0F" w:rsidRPr="00A45D38" w:rsidRDefault="00E11C0F" w:rsidP="00FA72F3">
            <w:pPr>
              <w:pStyle w:val="TAH"/>
              <w:rPr>
                <w:rFonts w:eastAsia="SimSun"/>
                <w:lang w:val="en-US" w:eastAsia="zh-CN"/>
              </w:rPr>
            </w:pPr>
            <w:r w:rsidRPr="00A45D38">
              <w:rPr>
                <w:rFonts w:eastAsia="SimSun" w:hint="eastAsia"/>
                <w:lang w:val="en-US" w:eastAsia="zh-CN"/>
              </w:rPr>
              <w:t>24.25</w:t>
            </w:r>
            <w:r w:rsidRPr="00A45D38">
              <w:rPr>
                <w:rFonts w:eastAsia="SimSun"/>
                <w:lang w:val="en-US" w:eastAsia="zh-CN"/>
              </w:rPr>
              <w:t> </w:t>
            </w:r>
            <w:r w:rsidRPr="00A45D38">
              <w:rPr>
                <w:rFonts w:eastAsia="SimSun" w:hint="eastAsia"/>
                <w:lang w:val="en-US" w:eastAsia="zh-CN"/>
              </w:rPr>
              <w:t xml:space="preserve">GHz &lt; f </w:t>
            </w:r>
            <w:r w:rsidRPr="00A45D38">
              <w:rPr>
                <w:rFonts w:eastAsia="NSimSun" w:cs="Arial"/>
                <w:szCs w:val="18"/>
                <w:lang w:val="en-US" w:eastAsia="zh-CN"/>
              </w:rPr>
              <w:t>≤</w:t>
            </w:r>
            <w:r w:rsidRPr="00A45D38">
              <w:rPr>
                <w:rFonts w:eastAsia="SimSun" w:hint="eastAsia"/>
                <w:lang w:val="en-US" w:eastAsia="zh-CN"/>
              </w:rPr>
              <w:t xml:space="preserve"> 29.5</w:t>
            </w:r>
            <w:r w:rsidRPr="00A45D38">
              <w:rPr>
                <w:rFonts w:eastAsia="SimSun"/>
                <w:lang w:val="en-US" w:eastAsia="zh-CN"/>
              </w:rPr>
              <w:t> </w:t>
            </w:r>
            <w:r w:rsidRPr="00A45D38">
              <w:rPr>
                <w:rFonts w:eastAsia="SimSun" w:hint="eastAsia"/>
                <w:lang w:val="en-US" w:eastAsia="zh-CN"/>
              </w:rPr>
              <w:t>GHz</w:t>
            </w:r>
          </w:p>
        </w:tc>
        <w:tc>
          <w:tcPr>
            <w:tcW w:w="1295" w:type="dxa"/>
            <w:tcBorders>
              <w:top w:val="single" w:sz="4" w:space="0" w:color="auto"/>
              <w:left w:val="nil"/>
              <w:bottom w:val="single" w:sz="4" w:space="0" w:color="auto"/>
              <w:right w:val="single" w:sz="8" w:space="0" w:color="auto"/>
            </w:tcBorders>
            <w:shd w:val="clear" w:color="auto" w:fill="auto"/>
          </w:tcPr>
          <w:p w14:paraId="66D858E4" w14:textId="77777777" w:rsidR="00E11C0F" w:rsidRPr="00A45D38" w:rsidRDefault="00E11C0F" w:rsidP="00FA72F3">
            <w:pPr>
              <w:pStyle w:val="TAH"/>
              <w:rPr>
                <w:rFonts w:eastAsia="SimSun" w:cs="Arial"/>
                <w:szCs w:val="18"/>
                <w:lang w:val="en-US" w:eastAsia="zh-CN"/>
              </w:rPr>
            </w:pPr>
            <w:r w:rsidRPr="00A45D38">
              <w:rPr>
                <w:rFonts w:eastAsia="SimSun" w:cs="Arial" w:hint="eastAsia"/>
                <w:szCs w:val="18"/>
                <w:lang w:val="en-US" w:eastAsia="zh-CN"/>
              </w:rPr>
              <w:t>37</w:t>
            </w:r>
            <w:r w:rsidRPr="00A45D38">
              <w:rPr>
                <w:rFonts w:eastAsia="SimSun" w:cs="Arial"/>
                <w:szCs w:val="18"/>
                <w:lang w:val="en-US" w:eastAsia="zh-CN"/>
              </w:rPr>
              <w:t> </w:t>
            </w:r>
            <w:r w:rsidRPr="00A45D38">
              <w:rPr>
                <w:rFonts w:eastAsia="SimSun" w:cs="Arial" w:hint="eastAsia"/>
                <w:szCs w:val="18"/>
                <w:lang w:val="en-US" w:eastAsia="zh-CN"/>
              </w:rPr>
              <w:t xml:space="preserve">GHz &lt; f </w:t>
            </w:r>
            <w:r w:rsidRPr="00A45D38">
              <w:rPr>
                <w:rFonts w:eastAsia="NSimSun" w:cs="Arial"/>
                <w:szCs w:val="18"/>
                <w:lang w:val="en-US" w:eastAsia="zh-CN"/>
              </w:rPr>
              <w:t>≤</w:t>
            </w:r>
            <w:r w:rsidRPr="00A45D38">
              <w:rPr>
                <w:rFonts w:eastAsia="SimSun" w:cs="Arial" w:hint="eastAsia"/>
                <w:szCs w:val="18"/>
                <w:lang w:val="en-US" w:eastAsia="zh-CN"/>
              </w:rPr>
              <w:t xml:space="preserve"> 43.5 GHz</w:t>
            </w:r>
          </w:p>
        </w:tc>
        <w:tc>
          <w:tcPr>
            <w:tcW w:w="1295" w:type="dxa"/>
            <w:tcBorders>
              <w:top w:val="single" w:sz="4" w:space="0" w:color="auto"/>
              <w:left w:val="nil"/>
              <w:bottom w:val="single" w:sz="4" w:space="0" w:color="auto"/>
              <w:right w:val="single" w:sz="8" w:space="0" w:color="auto"/>
            </w:tcBorders>
          </w:tcPr>
          <w:p w14:paraId="14D6FDF2" w14:textId="77777777" w:rsidR="00E11C0F" w:rsidRPr="00A45D38" w:rsidRDefault="00E11C0F" w:rsidP="00FA72F3">
            <w:pPr>
              <w:pStyle w:val="TAH"/>
              <w:rPr>
                <w:rFonts w:eastAsia="SimSun" w:cs="Arial"/>
                <w:szCs w:val="18"/>
                <w:lang w:val="en-US" w:eastAsia="zh-CN"/>
              </w:rPr>
            </w:pPr>
            <w:r w:rsidRPr="00A45D38">
              <w:rPr>
                <w:sz w:val="16"/>
                <w:szCs w:val="16"/>
                <w:lang w:val="en-US" w:eastAsia="zh-CN"/>
              </w:rPr>
              <w:t>43.5 GHz &lt; f ≤ 48.2 GHz</w:t>
            </w:r>
          </w:p>
        </w:tc>
        <w:tc>
          <w:tcPr>
            <w:tcW w:w="1295" w:type="dxa"/>
            <w:tcBorders>
              <w:top w:val="single" w:sz="4" w:space="0" w:color="auto"/>
              <w:left w:val="nil"/>
              <w:bottom w:val="single" w:sz="4" w:space="0" w:color="auto"/>
              <w:right w:val="single" w:sz="8" w:space="0" w:color="auto"/>
            </w:tcBorders>
          </w:tcPr>
          <w:p w14:paraId="16D8DB99" w14:textId="77777777" w:rsidR="00E11C0F" w:rsidRPr="00A45D38" w:rsidRDefault="00E11C0F"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p w14:paraId="186D3648" w14:textId="77777777" w:rsidR="00E11C0F" w:rsidRPr="00A45D38" w:rsidRDefault="00E11C0F" w:rsidP="00FA72F3">
            <w:pPr>
              <w:pStyle w:val="TAH"/>
              <w:rPr>
                <w:sz w:val="16"/>
                <w:szCs w:val="16"/>
                <w:lang w:val="en-US" w:eastAsia="zh-CN"/>
              </w:rPr>
            </w:pPr>
          </w:p>
        </w:tc>
      </w:tr>
      <w:tr w:rsidR="00E11C0F" w:rsidRPr="00A45D38" w14:paraId="2DDBA409" w14:textId="77777777" w:rsidTr="00D05565">
        <w:trPr>
          <w:cantSplit/>
          <w:jc w:val="center"/>
        </w:trPr>
        <w:tc>
          <w:tcPr>
            <w:tcW w:w="4778" w:type="dxa"/>
            <w:tcBorders>
              <w:top w:val="nil"/>
              <w:left w:val="single" w:sz="4" w:space="0" w:color="auto"/>
              <w:bottom w:val="single" w:sz="4" w:space="0" w:color="auto"/>
              <w:right w:val="single" w:sz="4" w:space="0" w:color="auto"/>
            </w:tcBorders>
            <w:shd w:val="clear" w:color="auto" w:fill="auto"/>
            <w:noWrap/>
            <w:vAlign w:val="center"/>
          </w:tcPr>
          <w:p w14:paraId="070FB094" w14:textId="77777777" w:rsidR="00E11C0F" w:rsidRPr="00A45D38" w:rsidRDefault="00E11C0F" w:rsidP="00FA72F3">
            <w:pPr>
              <w:pStyle w:val="TAC"/>
              <w:rPr>
                <w:rFonts w:cs="Arial"/>
                <w:szCs w:val="18"/>
                <w:lang w:val="en-US" w:eastAsia="zh-CN"/>
              </w:rPr>
            </w:pPr>
            <w:r w:rsidRPr="00A45D38">
              <w:rPr>
                <w:lang w:eastAsia="zh-CN"/>
              </w:rPr>
              <w:t>Indoor Anechoic Chamber</w:t>
            </w:r>
          </w:p>
        </w:tc>
        <w:tc>
          <w:tcPr>
            <w:tcW w:w="2145" w:type="dxa"/>
            <w:tcBorders>
              <w:top w:val="single" w:sz="4" w:space="0" w:color="auto"/>
              <w:left w:val="nil"/>
              <w:bottom w:val="single" w:sz="4" w:space="0" w:color="auto"/>
              <w:right w:val="single" w:sz="4" w:space="0" w:color="auto"/>
            </w:tcBorders>
            <w:shd w:val="clear" w:color="auto" w:fill="auto"/>
            <w:noWrap/>
            <w:vAlign w:val="center"/>
          </w:tcPr>
          <w:p w14:paraId="7FF5E4B8" w14:textId="77777777" w:rsidR="00E11C0F" w:rsidRPr="00A45D38" w:rsidRDefault="00E11C0F" w:rsidP="00FA72F3">
            <w:pPr>
              <w:pStyle w:val="TAC"/>
              <w:rPr>
                <w:rFonts w:cs="Arial"/>
                <w:szCs w:val="18"/>
                <w:lang w:val="en-US" w:eastAsia="zh-CN"/>
              </w:rPr>
            </w:pPr>
            <w:r w:rsidRPr="00A45D38">
              <w:rPr>
                <w:rFonts w:cs="Arial"/>
                <w:szCs w:val="18"/>
                <w:lang w:val="en-US" w:eastAsia="zh-CN"/>
              </w:rPr>
              <w:t>2.33</w:t>
            </w:r>
          </w:p>
        </w:tc>
        <w:tc>
          <w:tcPr>
            <w:tcW w:w="1295" w:type="dxa"/>
            <w:tcBorders>
              <w:top w:val="single" w:sz="4" w:space="0" w:color="auto"/>
              <w:left w:val="nil"/>
              <w:bottom w:val="single" w:sz="4" w:space="0" w:color="auto"/>
              <w:right w:val="single" w:sz="4" w:space="0" w:color="auto"/>
            </w:tcBorders>
            <w:shd w:val="clear" w:color="auto" w:fill="auto"/>
            <w:noWrap/>
            <w:vAlign w:val="center"/>
          </w:tcPr>
          <w:p w14:paraId="17546793" w14:textId="77777777" w:rsidR="00E11C0F" w:rsidRPr="00A45D38" w:rsidRDefault="00E11C0F" w:rsidP="00FA72F3">
            <w:pPr>
              <w:pStyle w:val="TAC"/>
              <w:rPr>
                <w:rFonts w:cs="Arial"/>
                <w:szCs w:val="18"/>
                <w:lang w:val="en-US" w:eastAsia="zh-CN"/>
              </w:rPr>
            </w:pPr>
            <w:r w:rsidRPr="00A45D38">
              <w:rPr>
                <w:rFonts w:cs="Arial"/>
                <w:szCs w:val="18"/>
                <w:lang w:val="en-US" w:eastAsia="zh-CN"/>
              </w:rPr>
              <w:t>2.46</w:t>
            </w:r>
          </w:p>
        </w:tc>
        <w:tc>
          <w:tcPr>
            <w:tcW w:w="1295" w:type="dxa"/>
            <w:tcBorders>
              <w:top w:val="single" w:sz="4" w:space="0" w:color="auto"/>
              <w:left w:val="nil"/>
              <w:bottom w:val="single" w:sz="4" w:space="0" w:color="auto"/>
              <w:right w:val="single" w:sz="4" w:space="0" w:color="auto"/>
            </w:tcBorders>
          </w:tcPr>
          <w:p w14:paraId="1C162847" w14:textId="77777777" w:rsidR="00E11C0F" w:rsidRPr="00A45D38" w:rsidRDefault="00E11C0F" w:rsidP="00FA72F3">
            <w:pPr>
              <w:pStyle w:val="TAC"/>
              <w:rPr>
                <w:rFonts w:cs="Arial"/>
                <w:szCs w:val="18"/>
                <w:lang w:val="en-US" w:eastAsia="zh-CN"/>
              </w:rPr>
            </w:pPr>
          </w:p>
        </w:tc>
        <w:tc>
          <w:tcPr>
            <w:tcW w:w="1295" w:type="dxa"/>
            <w:tcBorders>
              <w:top w:val="single" w:sz="4" w:space="0" w:color="auto"/>
              <w:left w:val="nil"/>
              <w:bottom w:val="single" w:sz="4" w:space="0" w:color="auto"/>
              <w:right w:val="single" w:sz="4" w:space="0" w:color="auto"/>
            </w:tcBorders>
          </w:tcPr>
          <w:p w14:paraId="1913F646" w14:textId="77777777" w:rsidR="00E11C0F" w:rsidRPr="00A45D38" w:rsidRDefault="00E11C0F" w:rsidP="00FA72F3">
            <w:pPr>
              <w:pStyle w:val="TAC"/>
              <w:rPr>
                <w:rFonts w:cs="Arial"/>
                <w:szCs w:val="18"/>
                <w:lang w:val="en-US" w:eastAsia="zh-CN"/>
              </w:rPr>
            </w:pPr>
          </w:p>
        </w:tc>
      </w:tr>
      <w:tr w:rsidR="00E11C0F" w:rsidRPr="00A45D38" w14:paraId="3DC42876" w14:textId="77777777" w:rsidTr="00D05565">
        <w:trPr>
          <w:cantSplit/>
          <w:jc w:val="center"/>
        </w:trPr>
        <w:tc>
          <w:tcPr>
            <w:tcW w:w="4778" w:type="dxa"/>
            <w:tcBorders>
              <w:top w:val="nil"/>
              <w:left w:val="single" w:sz="4" w:space="0" w:color="auto"/>
              <w:bottom w:val="single" w:sz="4" w:space="0" w:color="auto"/>
              <w:right w:val="single" w:sz="4" w:space="0" w:color="auto"/>
            </w:tcBorders>
            <w:shd w:val="clear" w:color="auto" w:fill="auto"/>
            <w:noWrap/>
            <w:vAlign w:val="center"/>
          </w:tcPr>
          <w:p w14:paraId="5E30C77B" w14:textId="77777777" w:rsidR="00E11C0F" w:rsidRPr="00A45D38" w:rsidRDefault="00E11C0F" w:rsidP="00FA72F3">
            <w:pPr>
              <w:pStyle w:val="TAC"/>
              <w:rPr>
                <w:rFonts w:cs="Arial"/>
                <w:szCs w:val="18"/>
                <w:lang w:val="en-US" w:eastAsia="zh-CN"/>
              </w:rPr>
            </w:pPr>
            <w:r w:rsidRPr="00A45D38">
              <w:rPr>
                <w:lang w:eastAsia="zh-CN"/>
              </w:rPr>
              <w:t>Compact Antenna Test Range</w:t>
            </w:r>
          </w:p>
        </w:tc>
        <w:tc>
          <w:tcPr>
            <w:tcW w:w="2145" w:type="dxa"/>
            <w:tcBorders>
              <w:top w:val="nil"/>
              <w:left w:val="nil"/>
              <w:bottom w:val="single" w:sz="4" w:space="0" w:color="auto"/>
              <w:right w:val="single" w:sz="4" w:space="0" w:color="auto"/>
            </w:tcBorders>
            <w:shd w:val="clear" w:color="auto" w:fill="auto"/>
            <w:noWrap/>
            <w:vAlign w:val="center"/>
          </w:tcPr>
          <w:p w14:paraId="1061AE33" w14:textId="77777777" w:rsidR="00E11C0F" w:rsidRPr="00A45D38" w:rsidRDefault="00E11C0F" w:rsidP="00FA72F3">
            <w:pPr>
              <w:pStyle w:val="TAC"/>
              <w:rPr>
                <w:rFonts w:cs="Arial"/>
                <w:szCs w:val="18"/>
                <w:lang w:val="en-US" w:eastAsia="zh-CN"/>
              </w:rPr>
            </w:pPr>
            <w:r w:rsidRPr="00A45D38">
              <w:rPr>
                <w:rFonts w:cs="Arial"/>
                <w:szCs w:val="18"/>
                <w:lang w:val="en-US" w:eastAsia="zh-CN"/>
              </w:rPr>
              <w:t>2.25</w:t>
            </w:r>
          </w:p>
        </w:tc>
        <w:tc>
          <w:tcPr>
            <w:tcW w:w="1295" w:type="dxa"/>
            <w:tcBorders>
              <w:top w:val="nil"/>
              <w:left w:val="nil"/>
              <w:bottom w:val="single" w:sz="4" w:space="0" w:color="auto"/>
              <w:right w:val="single" w:sz="4" w:space="0" w:color="auto"/>
            </w:tcBorders>
            <w:shd w:val="clear" w:color="auto" w:fill="auto"/>
            <w:noWrap/>
            <w:vAlign w:val="center"/>
          </w:tcPr>
          <w:p w14:paraId="0E649F51" w14:textId="77777777" w:rsidR="00E11C0F" w:rsidRPr="00A45D38" w:rsidRDefault="00E11C0F" w:rsidP="00FA72F3">
            <w:pPr>
              <w:pStyle w:val="TAC"/>
              <w:rPr>
                <w:rFonts w:cs="Arial"/>
                <w:szCs w:val="18"/>
                <w:lang w:val="en-US" w:eastAsia="zh-CN"/>
              </w:rPr>
            </w:pPr>
            <w:r w:rsidRPr="00A45D38">
              <w:rPr>
                <w:rFonts w:cs="Arial"/>
                <w:szCs w:val="18"/>
                <w:lang w:val="en-US" w:eastAsia="zh-CN"/>
              </w:rPr>
              <w:t>2.33</w:t>
            </w:r>
          </w:p>
        </w:tc>
        <w:tc>
          <w:tcPr>
            <w:tcW w:w="1295" w:type="dxa"/>
            <w:tcBorders>
              <w:top w:val="nil"/>
              <w:left w:val="nil"/>
              <w:bottom w:val="single" w:sz="4" w:space="0" w:color="auto"/>
              <w:right w:val="single" w:sz="4" w:space="0" w:color="auto"/>
            </w:tcBorders>
          </w:tcPr>
          <w:p w14:paraId="45409029" w14:textId="77777777" w:rsidR="00E11C0F" w:rsidRPr="00A45D38" w:rsidRDefault="00E11C0F" w:rsidP="00FA72F3">
            <w:pPr>
              <w:pStyle w:val="TAC"/>
              <w:rPr>
                <w:rFonts w:cs="Arial"/>
                <w:szCs w:val="18"/>
                <w:lang w:val="en-US" w:eastAsia="zh-CN"/>
              </w:rPr>
            </w:pPr>
          </w:p>
        </w:tc>
        <w:tc>
          <w:tcPr>
            <w:tcW w:w="1295" w:type="dxa"/>
            <w:tcBorders>
              <w:top w:val="nil"/>
              <w:left w:val="nil"/>
              <w:bottom w:val="single" w:sz="4" w:space="0" w:color="auto"/>
              <w:right w:val="single" w:sz="4" w:space="0" w:color="auto"/>
            </w:tcBorders>
          </w:tcPr>
          <w:p w14:paraId="58E75567" w14:textId="77777777" w:rsidR="00E11C0F" w:rsidRPr="00A45D38" w:rsidRDefault="00E11C0F" w:rsidP="00FA72F3">
            <w:pPr>
              <w:pStyle w:val="TAC"/>
              <w:rPr>
                <w:rFonts w:cs="Arial"/>
                <w:szCs w:val="18"/>
                <w:lang w:val="en-US" w:eastAsia="zh-CN"/>
              </w:rPr>
            </w:pPr>
            <w:r w:rsidRPr="00A45D38">
              <w:rPr>
                <w:rFonts w:cs="Arial"/>
                <w:szCs w:val="18"/>
                <w:lang w:val="en-US" w:eastAsia="zh-CN"/>
              </w:rPr>
              <w:t>3.03</w:t>
            </w:r>
          </w:p>
        </w:tc>
      </w:tr>
      <w:tr w:rsidR="00E11C0F" w:rsidRPr="00A45D38" w14:paraId="18A8C523" w14:textId="77777777" w:rsidTr="00D05565">
        <w:trPr>
          <w:cantSplit/>
          <w:jc w:val="center"/>
        </w:trPr>
        <w:tc>
          <w:tcPr>
            <w:tcW w:w="4778" w:type="dxa"/>
            <w:tcBorders>
              <w:top w:val="nil"/>
              <w:left w:val="single" w:sz="4" w:space="0" w:color="auto"/>
              <w:bottom w:val="single" w:sz="4" w:space="0" w:color="auto"/>
              <w:right w:val="single" w:sz="4" w:space="0" w:color="auto"/>
            </w:tcBorders>
            <w:shd w:val="clear" w:color="auto" w:fill="auto"/>
            <w:noWrap/>
            <w:vAlign w:val="center"/>
          </w:tcPr>
          <w:p w14:paraId="2950FAC1" w14:textId="77777777" w:rsidR="00E11C0F" w:rsidRPr="00A45D38" w:rsidRDefault="00E11C0F" w:rsidP="00FA72F3">
            <w:pPr>
              <w:pStyle w:val="TAH"/>
              <w:rPr>
                <w:rFonts w:cs="Arial"/>
                <w:bCs/>
                <w:szCs w:val="18"/>
                <w:lang w:val="en-US" w:eastAsia="zh-CN"/>
              </w:rPr>
            </w:pPr>
            <w:r w:rsidRPr="00A45D38">
              <w:rPr>
                <w:lang w:val="en-US" w:eastAsia="zh-CN"/>
              </w:rPr>
              <w:t>Common maximum accepted test system uncertainty</w:t>
            </w:r>
          </w:p>
        </w:tc>
        <w:tc>
          <w:tcPr>
            <w:tcW w:w="2145" w:type="dxa"/>
            <w:tcBorders>
              <w:top w:val="nil"/>
              <w:left w:val="nil"/>
              <w:bottom w:val="single" w:sz="4" w:space="0" w:color="auto"/>
              <w:right w:val="single" w:sz="4" w:space="0" w:color="auto"/>
            </w:tcBorders>
            <w:shd w:val="clear" w:color="auto" w:fill="auto"/>
            <w:noWrap/>
            <w:vAlign w:val="center"/>
          </w:tcPr>
          <w:p w14:paraId="22B08752" w14:textId="77777777" w:rsidR="00E11C0F" w:rsidRPr="00A45D38" w:rsidRDefault="00E11C0F" w:rsidP="00FA72F3">
            <w:pPr>
              <w:pStyle w:val="TAH"/>
              <w:rPr>
                <w:rFonts w:cs="Arial"/>
                <w:bCs/>
                <w:szCs w:val="18"/>
                <w:lang w:val="en-US" w:eastAsia="zh-CN"/>
              </w:rPr>
            </w:pPr>
            <w:r w:rsidRPr="00A45D38">
              <w:rPr>
                <w:rFonts w:cs="Arial"/>
                <w:bCs/>
                <w:szCs w:val="18"/>
                <w:lang w:val="en-US" w:eastAsia="zh-CN"/>
              </w:rPr>
              <w:t>2.4</w:t>
            </w:r>
          </w:p>
        </w:tc>
        <w:tc>
          <w:tcPr>
            <w:tcW w:w="1295" w:type="dxa"/>
            <w:tcBorders>
              <w:top w:val="nil"/>
              <w:left w:val="nil"/>
              <w:bottom w:val="single" w:sz="4" w:space="0" w:color="auto"/>
              <w:right w:val="single" w:sz="4" w:space="0" w:color="auto"/>
            </w:tcBorders>
            <w:shd w:val="clear" w:color="auto" w:fill="auto"/>
            <w:noWrap/>
            <w:vAlign w:val="center"/>
          </w:tcPr>
          <w:p w14:paraId="69441A05" w14:textId="77777777" w:rsidR="00E11C0F" w:rsidRPr="00A45D38" w:rsidRDefault="00E11C0F" w:rsidP="00FA72F3">
            <w:pPr>
              <w:pStyle w:val="TAH"/>
              <w:rPr>
                <w:rFonts w:cs="Arial"/>
                <w:bCs/>
                <w:szCs w:val="18"/>
                <w:lang w:val="en-US" w:eastAsia="zh-CN"/>
              </w:rPr>
            </w:pPr>
            <w:r w:rsidRPr="00A45D38">
              <w:rPr>
                <w:rFonts w:cs="Arial"/>
                <w:bCs/>
                <w:szCs w:val="18"/>
                <w:lang w:val="en-US" w:eastAsia="zh-CN"/>
              </w:rPr>
              <w:t>2.4</w:t>
            </w:r>
          </w:p>
        </w:tc>
        <w:tc>
          <w:tcPr>
            <w:tcW w:w="1295" w:type="dxa"/>
            <w:tcBorders>
              <w:top w:val="nil"/>
              <w:left w:val="nil"/>
              <w:bottom w:val="single" w:sz="4" w:space="0" w:color="auto"/>
              <w:right w:val="single" w:sz="4" w:space="0" w:color="auto"/>
            </w:tcBorders>
          </w:tcPr>
          <w:p w14:paraId="74A72BB9" w14:textId="77777777" w:rsidR="00E11C0F" w:rsidRPr="00A45D38" w:rsidRDefault="00E11C0F" w:rsidP="00FA72F3">
            <w:pPr>
              <w:pStyle w:val="TAH"/>
              <w:rPr>
                <w:rFonts w:cs="Arial"/>
                <w:bCs/>
                <w:szCs w:val="18"/>
                <w:lang w:val="en-US" w:eastAsia="zh-CN"/>
              </w:rPr>
            </w:pPr>
            <w:r w:rsidRPr="00A45D38">
              <w:rPr>
                <w:rFonts w:cs="Arial"/>
                <w:bCs/>
                <w:szCs w:val="18"/>
                <w:lang w:val="en-US" w:eastAsia="zh-CN"/>
              </w:rPr>
              <w:t>3.5</w:t>
            </w:r>
          </w:p>
        </w:tc>
        <w:tc>
          <w:tcPr>
            <w:tcW w:w="1295" w:type="dxa"/>
            <w:tcBorders>
              <w:top w:val="nil"/>
              <w:left w:val="nil"/>
              <w:bottom w:val="single" w:sz="4" w:space="0" w:color="auto"/>
              <w:right w:val="single" w:sz="4" w:space="0" w:color="auto"/>
            </w:tcBorders>
          </w:tcPr>
          <w:p w14:paraId="4C45465A" w14:textId="77777777" w:rsidR="00E11C0F" w:rsidRPr="00A45D38" w:rsidRDefault="00E11C0F" w:rsidP="00FA72F3">
            <w:pPr>
              <w:pStyle w:val="TAH"/>
              <w:rPr>
                <w:rFonts w:cs="Arial"/>
                <w:bCs/>
                <w:szCs w:val="18"/>
                <w:lang w:val="en-US" w:eastAsia="zh-CN"/>
              </w:rPr>
            </w:pPr>
            <w:r w:rsidRPr="00A45D38">
              <w:rPr>
                <w:rFonts w:cs="Arial"/>
                <w:bCs/>
                <w:szCs w:val="18"/>
                <w:lang w:val="en-US" w:eastAsia="zh-CN"/>
              </w:rPr>
              <w:t>3.0</w:t>
            </w:r>
          </w:p>
        </w:tc>
      </w:tr>
    </w:tbl>
    <w:p w14:paraId="3FCCD5AB" w14:textId="77777777" w:rsidR="00606601" w:rsidRPr="00E11EA5" w:rsidRDefault="00606601" w:rsidP="00606601">
      <w:pPr>
        <w:rPr>
          <w:lang w:eastAsia="ko-KR"/>
        </w:rPr>
      </w:pPr>
    </w:p>
    <w:p w14:paraId="12EAF905" w14:textId="04B4B141" w:rsidR="00606601" w:rsidRDefault="00514A71" w:rsidP="00C57672">
      <w:pPr>
        <w:rPr>
          <w:lang w:eastAsia="ko-KR"/>
        </w:rPr>
      </w:pPr>
      <w:r>
        <w:rPr>
          <w:lang w:eastAsia="ko-KR"/>
        </w:rPr>
        <w:t>From FR2 MU inputs in clauses 10.2.2.4 and 10.2.3.4, it has been agreed that MU</w:t>
      </w:r>
      <w:r w:rsidRPr="00E43C5A">
        <w:rPr>
          <w:vertAlign w:val="subscript"/>
          <w:lang w:eastAsia="ko-KR"/>
        </w:rPr>
        <w:t>EIS</w:t>
      </w:r>
      <w:r>
        <w:rPr>
          <w:lang w:eastAsia="ko-KR"/>
        </w:rPr>
        <w:t xml:space="preserve"> is 2.4 dB for up to 43.5 GHz.</w:t>
      </w:r>
    </w:p>
    <w:p w14:paraId="5C39206A" w14:textId="055116F9" w:rsidR="00C57672" w:rsidRPr="00E11EA5" w:rsidRDefault="00C57672" w:rsidP="00C57672">
      <w:pPr>
        <w:rPr>
          <w:lang w:eastAsia="ko-KR"/>
        </w:rPr>
      </w:pPr>
      <w:r w:rsidRPr="00E11EA5">
        <w:rPr>
          <w:lang w:eastAsia="ko-KR"/>
        </w:rPr>
        <w:t xml:space="preserve">An overview of the MU values for all the requirements is captured in </w:t>
      </w:r>
      <w:r>
        <w:rPr>
          <w:lang w:eastAsia="ko-KR"/>
        </w:rPr>
        <w:t>clause 17</w:t>
      </w:r>
      <w:r w:rsidRPr="00E11EA5">
        <w:rPr>
          <w:lang w:eastAsia="ko-KR"/>
        </w:rPr>
        <w:t>.</w:t>
      </w:r>
      <w:bookmarkStart w:id="7474" w:name="_Toc53165988"/>
      <w:bookmarkStart w:id="7475" w:name="_Toc53166683"/>
      <w:bookmarkStart w:id="7476" w:name="_Toc53167377"/>
    </w:p>
    <w:p w14:paraId="169D60FF" w14:textId="77777777" w:rsidR="00C57672" w:rsidRPr="00E11EA5" w:rsidRDefault="00C57672" w:rsidP="00C57672">
      <w:pPr>
        <w:pStyle w:val="Heading3"/>
      </w:pPr>
      <w:bookmarkStart w:id="7477" w:name="_Toc61130615"/>
      <w:bookmarkStart w:id="7478" w:name="_Toc61131341"/>
      <w:bookmarkStart w:id="7479" w:name="_Toc61188183"/>
      <w:bookmarkStart w:id="7480" w:name="_Toc83029473"/>
      <w:bookmarkStart w:id="7481" w:name="_Toc83920071"/>
      <w:bookmarkStart w:id="7482" w:name="_Toc89785092"/>
      <w:bookmarkStart w:id="7483" w:name="_Toc137299592"/>
      <w:bookmarkStart w:id="7484" w:name="_Toc138888638"/>
      <w:bookmarkStart w:id="7485" w:name="_Toc138889362"/>
      <w:bookmarkStart w:id="7486" w:name="_Toc145341081"/>
      <w:bookmarkStart w:id="7487" w:name="_Toc161842824"/>
      <w:bookmarkStart w:id="7488" w:name="_Toc169788933"/>
      <w:bookmarkStart w:id="7489" w:name="_Toc171512312"/>
      <w:r w:rsidRPr="00E11EA5">
        <w:t>10.2.8</w:t>
      </w:r>
      <w:r w:rsidRPr="00E11EA5">
        <w:tab/>
        <w:t>Test Tolerance for OTA sensitivity</w:t>
      </w:r>
      <w:bookmarkEnd w:id="7470"/>
      <w:bookmarkEnd w:id="7471"/>
      <w:bookmarkEnd w:id="7472"/>
      <w:bookmarkEnd w:id="7473"/>
      <w:bookmarkEnd w:id="7474"/>
      <w:bookmarkEnd w:id="7475"/>
      <w:bookmarkEnd w:id="7476"/>
      <w:bookmarkEnd w:id="7477"/>
      <w:bookmarkEnd w:id="7478"/>
      <w:bookmarkEnd w:id="7479"/>
      <w:bookmarkEnd w:id="7480"/>
      <w:bookmarkEnd w:id="7481"/>
      <w:bookmarkEnd w:id="7482"/>
      <w:bookmarkEnd w:id="7483"/>
      <w:bookmarkEnd w:id="7484"/>
      <w:bookmarkEnd w:id="7485"/>
      <w:bookmarkEnd w:id="7486"/>
      <w:bookmarkEnd w:id="7487"/>
      <w:bookmarkEnd w:id="7488"/>
      <w:bookmarkEnd w:id="7489"/>
    </w:p>
    <w:p w14:paraId="2E9ECBFD" w14:textId="77777777" w:rsidR="00C57672" w:rsidRPr="00E11EA5" w:rsidRDefault="00C57672" w:rsidP="00C57672">
      <w:r w:rsidRPr="00E11EA5">
        <w:t>Considering the methodology described in clause</w:t>
      </w:r>
      <w:r>
        <w:t> </w:t>
      </w:r>
      <w:r w:rsidRPr="00E11EA5">
        <w:t>5.1, Test Tolerance values for OTA sensitivity were derived based on values captured in clause</w:t>
      </w:r>
      <w:r>
        <w:t> </w:t>
      </w:r>
      <w:r w:rsidRPr="00E11EA5">
        <w:rPr>
          <w:lang w:eastAsia="zh-CN"/>
        </w:rPr>
        <w:t>10.2.7</w:t>
      </w:r>
      <w:r w:rsidRPr="00E11EA5">
        <w:t>.</w:t>
      </w:r>
    </w:p>
    <w:p w14:paraId="1D0468FA" w14:textId="77777777" w:rsidR="00C57672" w:rsidRPr="00E11EA5" w:rsidRDefault="00C57672" w:rsidP="00C57672">
      <w:r w:rsidRPr="00E11EA5">
        <w:t>It has been agreed that the TT for the regulatory receiver directional requirements should be zero, while the TT for other receiver directional requirements should be equal to the MU.</w:t>
      </w:r>
    </w:p>
    <w:p w14:paraId="4D3BFDE9" w14:textId="3E3D127E" w:rsidR="00C57672" w:rsidRPr="00E11EA5" w:rsidRDefault="00C57672" w:rsidP="00C57672">
      <w:pPr>
        <w:keepNext/>
        <w:keepLines/>
      </w:pPr>
      <w:r w:rsidRPr="00E11EA5">
        <w:t>Frequency range specific Test Tolerance values for the OTA sensitivity test are defined in table</w:t>
      </w:r>
      <w:r w:rsidRPr="00E11EA5">
        <w:rPr>
          <w:lang w:eastAsia="ko-KR"/>
        </w:rPr>
        <w:t xml:space="preserve"> </w:t>
      </w:r>
      <w:r w:rsidRPr="00E11EA5">
        <w:rPr>
          <w:lang w:eastAsia="zh-CN"/>
        </w:rPr>
        <w:t>10.2.8</w:t>
      </w:r>
      <w:r w:rsidRPr="00E11EA5">
        <w:rPr>
          <w:lang w:eastAsia="ko-KR"/>
        </w:rPr>
        <w:t>-1</w:t>
      </w:r>
      <w:r w:rsidR="00606601">
        <w:rPr>
          <w:lang w:eastAsia="ko-KR"/>
        </w:rPr>
        <w:t xml:space="preserve"> and 10.2.8-2</w:t>
      </w:r>
      <w:r w:rsidRPr="00E11EA5">
        <w:t>.</w:t>
      </w:r>
    </w:p>
    <w:p w14:paraId="1188AB3D" w14:textId="77777777" w:rsidR="00C57672" w:rsidRPr="00E11EA5" w:rsidRDefault="00C57672" w:rsidP="00C57672">
      <w:pPr>
        <w:pStyle w:val="TH"/>
        <w:rPr>
          <w:lang w:eastAsia="ko-KR"/>
        </w:rPr>
      </w:pPr>
      <w:r w:rsidRPr="00E11EA5">
        <w:rPr>
          <w:lang w:eastAsia="ko-KR"/>
        </w:rPr>
        <w:t xml:space="preserve">Table </w:t>
      </w:r>
      <w:r w:rsidRPr="00E11EA5">
        <w:rPr>
          <w:lang w:eastAsia="zh-CN"/>
        </w:rPr>
        <w:t>10.2.8</w:t>
      </w:r>
      <w:r w:rsidRPr="00E11EA5">
        <w:rPr>
          <w:lang w:eastAsia="ko-KR"/>
        </w:rPr>
        <w:t>-1: Test Tolerance values for the OTA sensitivity, Normal test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891"/>
        <w:gridCol w:w="1807"/>
        <w:gridCol w:w="1756"/>
      </w:tblGrid>
      <w:tr w:rsidR="00C57672" w:rsidRPr="00E11EA5" w14:paraId="629D8959" w14:textId="77777777" w:rsidTr="009C163B">
        <w:trPr>
          <w:cantSplit/>
          <w:jc w:val="center"/>
        </w:trPr>
        <w:tc>
          <w:tcPr>
            <w:tcW w:w="1727" w:type="dxa"/>
            <w:shd w:val="clear" w:color="auto" w:fill="auto"/>
            <w:noWrap/>
            <w:hideMark/>
          </w:tcPr>
          <w:p w14:paraId="431E0399" w14:textId="77777777" w:rsidR="00C57672" w:rsidRPr="00E11EA5" w:rsidRDefault="00C57672" w:rsidP="00606601">
            <w:pPr>
              <w:pStyle w:val="TAH"/>
            </w:pPr>
          </w:p>
        </w:tc>
        <w:tc>
          <w:tcPr>
            <w:tcW w:w="891" w:type="dxa"/>
            <w:shd w:val="clear" w:color="auto" w:fill="auto"/>
            <w:hideMark/>
          </w:tcPr>
          <w:p w14:paraId="717CE683" w14:textId="35E769E1" w:rsidR="00C57672" w:rsidRPr="00E11EA5" w:rsidRDefault="00C57672" w:rsidP="00606601">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5FA418F0" w14:textId="64407AAA" w:rsidR="00C57672" w:rsidRPr="00E11EA5" w:rsidRDefault="00C57672" w:rsidP="00606601">
            <w:pPr>
              <w:pStyle w:val="TAH"/>
            </w:pPr>
            <w:r w:rsidRPr="00E11EA5">
              <w:t>3</w:t>
            </w:r>
            <w:r>
              <w:t> </w:t>
            </w:r>
            <w:r w:rsidRPr="00E11EA5">
              <w:t xml:space="preserve">GHz &lt; f </w:t>
            </w:r>
            <w:r w:rsidR="009C163B">
              <w:rPr>
                <w:rFonts w:ascii="Cambria Math" w:hAnsi="Cambria Math" w:cs="Cambria Math"/>
              </w:rPr>
              <w:t>≤</w:t>
            </w:r>
            <w:r w:rsidRPr="00E11EA5">
              <w:t xml:space="preserve"> 4.2</w:t>
            </w:r>
            <w:r>
              <w:t> </w:t>
            </w:r>
            <w:r w:rsidRPr="00E11EA5">
              <w:t>GHz</w:t>
            </w:r>
          </w:p>
        </w:tc>
        <w:tc>
          <w:tcPr>
            <w:tcW w:w="1756" w:type="dxa"/>
          </w:tcPr>
          <w:p w14:paraId="355D9803" w14:textId="009A9EAB" w:rsidR="00C57672" w:rsidRPr="00E11EA5" w:rsidRDefault="00C57672" w:rsidP="00606601">
            <w:pPr>
              <w:pStyle w:val="TAH"/>
            </w:pPr>
            <w:r w:rsidRPr="00E11EA5">
              <w:t>4.2</w:t>
            </w:r>
            <w:r>
              <w:t> </w:t>
            </w:r>
            <w:r w:rsidRPr="00E11EA5">
              <w:t xml:space="preserve">GHz &lt; f </w:t>
            </w:r>
            <w:r w:rsidR="009C163B">
              <w:rPr>
                <w:rFonts w:ascii="Cambria Math" w:hAnsi="Cambria Math" w:cs="Cambria Math"/>
              </w:rPr>
              <w:t>≤</w:t>
            </w:r>
            <w:r w:rsidRPr="00E11EA5">
              <w:t xml:space="preserve"> 6</w:t>
            </w:r>
            <w:r>
              <w:t> </w:t>
            </w:r>
            <w:r w:rsidRPr="00E11EA5">
              <w:t>GHz</w:t>
            </w:r>
          </w:p>
        </w:tc>
      </w:tr>
      <w:tr w:rsidR="00C57672" w:rsidRPr="00E11EA5" w14:paraId="4E2438D2" w14:textId="77777777" w:rsidTr="009C163B">
        <w:trPr>
          <w:cantSplit/>
          <w:jc w:val="center"/>
        </w:trPr>
        <w:tc>
          <w:tcPr>
            <w:tcW w:w="1727" w:type="dxa"/>
            <w:shd w:val="clear" w:color="auto" w:fill="auto"/>
            <w:noWrap/>
            <w:hideMark/>
          </w:tcPr>
          <w:p w14:paraId="50AB0880" w14:textId="77777777" w:rsidR="00C57672" w:rsidRPr="00E11EA5" w:rsidRDefault="00C57672" w:rsidP="009C163B">
            <w:pPr>
              <w:pStyle w:val="TAC"/>
              <w:rPr>
                <w:rFonts w:cs="Arial"/>
              </w:rPr>
            </w:pPr>
            <w:r w:rsidRPr="00E11EA5">
              <w:rPr>
                <w:rFonts w:cs="Arial"/>
              </w:rPr>
              <w:t>Test Tolerance (dB)</w:t>
            </w:r>
          </w:p>
        </w:tc>
        <w:tc>
          <w:tcPr>
            <w:tcW w:w="891" w:type="dxa"/>
            <w:shd w:val="clear" w:color="auto" w:fill="auto"/>
            <w:noWrap/>
          </w:tcPr>
          <w:p w14:paraId="4C72094A" w14:textId="77777777" w:rsidR="00C57672" w:rsidRPr="00E11EA5" w:rsidRDefault="00C57672" w:rsidP="009C163B">
            <w:pPr>
              <w:pStyle w:val="TAC"/>
              <w:rPr>
                <w:rFonts w:cs="Arial"/>
                <w:b/>
              </w:rPr>
            </w:pPr>
            <w:r w:rsidRPr="00E11EA5">
              <w:rPr>
                <w:rFonts w:cs="Arial"/>
                <w:b/>
              </w:rPr>
              <w:t>1.3</w:t>
            </w:r>
          </w:p>
        </w:tc>
        <w:tc>
          <w:tcPr>
            <w:tcW w:w="1807" w:type="dxa"/>
            <w:shd w:val="clear" w:color="auto" w:fill="auto"/>
            <w:noWrap/>
          </w:tcPr>
          <w:p w14:paraId="4DDB4036" w14:textId="77777777" w:rsidR="00C57672" w:rsidRPr="00E11EA5" w:rsidRDefault="00C57672" w:rsidP="009C163B">
            <w:pPr>
              <w:pStyle w:val="TAC"/>
              <w:rPr>
                <w:rFonts w:cs="Arial"/>
                <w:b/>
              </w:rPr>
            </w:pPr>
            <w:r w:rsidRPr="00E11EA5">
              <w:rPr>
                <w:rFonts w:cs="Arial"/>
                <w:b/>
              </w:rPr>
              <w:t>1.4</w:t>
            </w:r>
          </w:p>
        </w:tc>
        <w:tc>
          <w:tcPr>
            <w:tcW w:w="1756" w:type="dxa"/>
          </w:tcPr>
          <w:p w14:paraId="6F3B39C5" w14:textId="77777777" w:rsidR="00C57672" w:rsidRPr="00E11EA5" w:rsidRDefault="00C57672" w:rsidP="009C163B">
            <w:pPr>
              <w:pStyle w:val="TAC"/>
              <w:rPr>
                <w:rFonts w:cs="Arial"/>
                <w:lang w:eastAsia="en-GB"/>
              </w:rPr>
            </w:pPr>
            <w:r w:rsidRPr="00E11EA5">
              <w:rPr>
                <w:rFonts w:cs="Arial"/>
                <w:b/>
              </w:rPr>
              <w:t>1.6</w:t>
            </w:r>
          </w:p>
        </w:tc>
      </w:tr>
    </w:tbl>
    <w:p w14:paraId="5EA4ACAD" w14:textId="77777777" w:rsidR="00C57672" w:rsidRPr="00E11EA5" w:rsidRDefault="00C57672" w:rsidP="00C57672">
      <w:pPr>
        <w:rPr>
          <w:lang w:eastAsia="ko-KR"/>
        </w:rPr>
      </w:pPr>
      <w:bookmarkStart w:id="7490" w:name="_Toc32332269"/>
      <w:bookmarkStart w:id="7491" w:name="_Toc37430186"/>
      <w:bookmarkStart w:id="7492" w:name="_Toc43739289"/>
      <w:bookmarkStart w:id="7493" w:name="_Toc46347050"/>
    </w:p>
    <w:p w14:paraId="4DFCE4D5" w14:textId="77777777" w:rsidR="00606601" w:rsidRPr="00E11EA5" w:rsidRDefault="00606601" w:rsidP="00606601">
      <w:pPr>
        <w:pStyle w:val="TH"/>
        <w:rPr>
          <w:lang w:eastAsia="ko-KR"/>
        </w:rPr>
      </w:pPr>
      <w:r>
        <w:rPr>
          <w:lang w:eastAsia="ko-KR"/>
        </w:rPr>
        <w:lastRenderedPageBreak/>
        <w:t>Table 10.2.8-2: Test Tolerance values for the OTA sensitivity, Normal test conditions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9"/>
        <w:gridCol w:w="2109"/>
        <w:gridCol w:w="2059"/>
        <w:gridCol w:w="2057"/>
        <w:gridCol w:w="2057"/>
      </w:tblGrid>
      <w:tr w:rsidR="00E11C0F" w:rsidRPr="00A45D38" w14:paraId="719DDA15" w14:textId="77777777" w:rsidTr="00D05565">
        <w:trPr>
          <w:cantSplit/>
          <w:jc w:val="center"/>
        </w:trPr>
        <w:tc>
          <w:tcPr>
            <w:tcW w:w="700" w:type="pct"/>
            <w:shd w:val="clear" w:color="auto" w:fill="auto"/>
            <w:noWrap/>
            <w:hideMark/>
          </w:tcPr>
          <w:p w14:paraId="27A197CD" w14:textId="77777777" w:rsidR="00E11C0F" w:rsidRPr="00A45D38" w:rsidRDefault="00E11C0F" w:rsidP="00FA72F3">
            <w:pPr>
              <w:pStyle w:val="TAH"/>
            </w:pPr>
          </w:p>
        </w:tc>
        <w:tc>
          <w:tcPr>
            <w:tcW w:w="1095" w:type="pct"/>
            <w:shd w:val="clear" w:color="auto" w:fill="auto"/>
            <w:vAlign w:val="center"/>
          </w:tcPr>
          <w:p w14:paraId="7D4968D0" w14:textId="77777777" w:rsidR="00E11C0F" w:rsidRPr="00A45D38" w:rsidRDefault="00E11C0F" w:rsidP="00FA72F3">
            <w:pPr>
              <w:pStyle w:val="TAH"/>
            </w:pPr>
            <w:r w:rsidRPr="00A45D38">
              <w:rPr>
                <w:rFonts w:eastAsia="SimSun"/>
                <w:lang w:eastAsia="ja-JP"/>
              </w:rPr>
              <w:t xml:space="preserve">24.25 GHz &lt; f </w:t>
            </w:r>
            <w:r w:rsidRPr="00A45D38">
              <w:rPr>
                <w:rFonts w:cs="Arial"/>
                <w:lang w:eastAsia="ja-JP"/>
              </w:rPr>
              <w:t>≤ 29.5 GHz</w:t>
            </w:r>
          </w:p>
        </w:tc>
        <w:tc>
          <w:tcPr>
            <w:tcW w:w="1069" w:type="pct"/>
            <w:vAlign w:val="center"/>
          </w:tcPr>
          <w:p w14:paraId="0446EF7F" w14:textId="77777777" w:rsidR="00E11C0F" w:rsidRPr="00A45D38" w:rsidRDefault="00E11C0F" w:rsidP="00FA72F3">
            <w:pPr>
              <w:pStyle w:val="TAH"/>
            </w:pPr>
            <w:r w:rsidRPr="00A45D38">
              <w:rPr>
                <w:rFonts w:eastAsia="SimSun"/>
                <w:lang w:eastAsia="ja-JP"/>
              </w:rPr>
              <w:t xml:space="preserve">37 GHz &lt; f </w:t>
            </w:r>
            <w:r w:rsidRPr="00A45D38">
              <w:rPr>
                <w:rFonts w:cs="Arial"/>
                <w:lang w:eastAsia="ja-JP"/>
              </w:rPr>
              <w:t>≤ 43.5 GHz</w:t>
            </w:r>
          </w:p>
        </w:tc>
        <w:tc>
          <w:tcPr>
            <w:tcW w:w="1068" w:type="pct"/>
          </w:tcPr>
          <w:p w14:paraId="305E9F66" w14:textId="77777777" w:rsidR="00E11C0F" w:rsidRPr="00A45D38" w:rsidRDefault="00E11C0F" w:rsidP="00FA72F3">
            <w:pPr>
              <w:pStyle w:val="TAH"/>
              <w:rPr>
                <w:rFonts w:eastAsia="SimSun"/>
                <w:lang w:eastAsia="ja-JP"/>
              </w:rPr>
            </w:pPr>
            <w:r w:rsidRPr="00A45D38">
              <w:rPr>
                <w:sz w:val="16"/>
                <w:szCs w:val="16"/>
                <w:lang w:val="en-US" w:eastAsia="zh-CN"/>
              </w:rPr>
              <w:t>43.5 GHz &lt; f ≤ 48.2 GHz</w:t>
            </w:r>
          </w:p>
        </w:tc>
        <w:tc>
          <w:tcPr>
            <w:tcW w:w="1068" w:type="pct"/>
          </w:tcPr>
          <w:p w14:paraId="3915D1BD" w14:textId="77777777" w:rsidR="00E11C0F" w:rsidRPr="00A45D38" w:rsidRDefault="00E11C0F"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p w14:paraId="151C16A8" w14:textId="77777777" w:rsidR="00E11C0F" w:rsidRPr="00A45D38" w:rsidRDefault="00E11C0F" w:rsidP="00FA72F3">
            <w:pPr>
              <w:pStyle w:val="TAH"/>
              <w:rPr>
                <w:sz w:val="16"/>
                <w:szCs w:val="16"/>
                <w:lang w:val="en-US" w:eastAsia="zh-CN"/>
              </w:rPr>
            </w:pPr>
          </w:p>
        </w:tc>
      </w:tr>
      <w:tr w:rsidR="00E11C0F" w:rsidRPr="00A45D38" w14:paraId="6369F132" w14:textId="77777777" w:rsidTr="00D05565">
        <w:trPr>
          <w:cantSplit/>
          <w:jc w:val="center"/>
        </w:trPr>
        <w:tc>
          <w:tcPr>
            <w:tcW w:w="700" w:type="pct"/>
            <w:shd w:val="clear" w:color="auto" w:fill="auto"/>
            <w:noWrap/>
            <w:hideMark/>
          </w:tcPr>
          <w:p w14:paraId="4FC45A87" w14:textId="77777777" w:rsidR="00E11C0F" w:rsidRPr="00A45D38" w:rsidRDefault="00E11C0F" w:rsidP="00FA72F3">
            <w:pPr>
              <w:pStyle w:val="TAC"/>
            </w:pPr>
            <w:r w:rsidRPr="00A45D38">
              <w:t>Test Tolerance (dB)</w:t>
            </w:r>
          </w:p>
        </w:tc>
        <w:tc>
          <w:tcPr>
            <w:tcW w:w="1095" w:type="pct"/>
            <w:shd w:val="clear" w:color="auto" w:fill="auto"/>
            <w:noWrap/>
            <w:vAlign w:val="center"/>
          </w:tcPr>
          <w:p w14:paraId="3AD1D378" w14:textId="77777777" w:rsidR="00E11C0F" w:rsidRPr="00A45D38" w:rsidRDefault="00E11C0F" w:rsidP="00FA72F3">
            <w:pPr>
              <w:pStyle w:val="TAC"/>
              <w:rPr>
                <w:b/>
                <w:bCs/>
              </w:rPr>
            </w:pPr>
            <w:r w:rsidRPr="00A45D38">
              <w:rPr>
                <w:rFonts w:cs="Arial"/>
                <w:b/>
              </w:rPr>
              <w:t>2.4</w:t>
            </w:r>
          </w:p>
        </w:tc>
        <w:tc>
          <w:tcPr>
            <w:tcW w:w="1069" w:type="pct"/>
            <w:vAlign w:val="center"/>
          </w:tcPr>
          <w:p w14:paraId="1EAA880D" w14:textId="77777777" w:rsidR="00E11C0F" w:rsidRPr="00A45D38" w:rsidRDefault="00E11C0F" w:rsidP="00FA72F3">
            <w:pPr>
              <w:pStyle w:val="TAC"/>
              <w:rPr>
                <w:b/>
                <w:bCs/>
                <w:lang w:eastAsia="en-GB"/>
              </w:rPr>
            </w:pPr>
            <w:r w:rsidRPr="00A45D38">
              <w:rPr>
                <w:rFonts w:cs="Arial"/>
                <w:b/>
              </w:rPr>
              <w:t>2.4</w:t>
            </w:r>
          </w:p>
        </w:tc>
        <w:tc>
          <w:tcPr>
            <w:tcW w:w="1068" w:type="pct"/>
            <w:vAlign w:val="center"/>
          </w:tcPr>
          <w:p w14:paraId="0F320BF4" w14:textId="77777777" w:rsidR="00E11C0F" w:rsidRPr="00A45D38" w:rsidRDefault="00E11C0F" w:rsidP="00FA72F3">
            <w:pPr>
              <w:pStyle w:val="TAC"/>
              <w:rPr>
                <w:rFonts w:cs="Arial"/>
                <w:b/>
              </w:rPr>
            </w:pPr>
            <w:r w:rsidRPr="00A45D38">
              <w:rPr>
                <w:rFonts w:cs="Arial"/>
                <w:b/>
              </w:rPr>
              <w:t>3.5</w:t>
            </w:r>
          </w:p>
        </w:tc>
        <w:tc>
          <w:tcPr>
            <w:tcW w:w="1068" w:type="pct"/>
          </w:tcPr>
          <w:p w14:paraId="0E015015" w14:textId="77777777" w:rsidR="00E11C0F" w:rsidRPr="00A45D38" w:rsidRDefault="00E11C0F" w:rsidP="00FA72F3">
            <w:pPr>
              <w:pStyle w:val="TAC"/>
              <w:rPr>
                <w:rFonts w:cs="Arial"/>
                <w:b/>
              </w:rPr>
            </w:pPr>
            <w:r w:rsidRPr="00A45D38">
              <w:rPr>
                <w:rFonts w:cs="Arial"/>
                <w:b/>
              </w:rPr>
              <w:t>3.0</w:t>
            </w:r>
          </w:p>
        </w:tc>
      </w:tr>
    </w:tbl>
    <w:p w14:paraId="29A67B2C" w14:textId="77777777" w:rsidR="00606601" w:rsidRPr="00E11EA5" w:rsidRDefault="00606601" w:rsidP="00606601">
      <w:pPr>
        <w:rPr>
          <w:lang w:eastAsia="ko-KR"/>
        </w:rPr>
      </w:pPr>
    </w:p>
    <w:p w14:paraId="6E814143" w14:textId="77777777" w:rsidR="00C57672" w:rsidRPr="00E11EA5" w:rsidRDefault="00C57672" w:rsidP="00C57672">
      <w:r w:rsidRPr="00E11EA5">
        <w:rPr>
          <w:lang w:eastAsia="ko-KR"/>
        </w:rPr>
        <w:t xml:space="preserve">An overview of the TT values for all the requirements is captured in </w:t>
      </w:r>
      <w:r>
        <w:rPr>
          <w:lang w:eastAsia="ko-KR"/>
        </w:rPr>
        <w:t>clause 18</w:t>
      </w:r>
      <w:r w:rsidRPr="00E11EA5">
        <w:rPr>
          <w:lang w:eastAsia="ko-KR"/>
        </w:rPr>
        <w:t>.</w:t>
      </w:r>
    </w:p>
    <w:p w14:paraId="6FB18E10" w14:textId="77777777" w:rsidR="00C57672" w:rsidRPr="00501E48" w:rsidRDefault="00C57672" w:rsidP="00C57672">
      <w:pPr>
        <w:pStyle w:val="Heading2"/>
      </w:pPr>
      <w:bookmarkStart w:id="7494" w:name="_Toc53165989"/>
      <w:bookmarkStart w:id="7495" w:name="_Toc53166684"/>
      <w:bookmarkStart w:id="7496" w:name="_Toc53167378"/>
      <w:bookmarkStart w:id="7497" w:name="_Toc61130616"/>
      <w:bookmarkStart w:id="7498" w:name="_Toc61131342"/>
      <w:bookmarkStart w:id="7499" w:name="_Toc61188184"/>
      <w:bookmarkStart w:id="7500" w:name="_Toc83029474"/>
      <w:bookmarkStart w:id="7501" w:name="_Toc83920072"/>
      <w:bookmarkStart w:id="7502" w:name="_Toc89785093"/>
      <w:bookmarkStart w:id="7503" w:name="_Toc137299593"/>
      <w:bookmarkStart w:id="7504" w:name="_Toc138888639"/>
      <w:bookmarkStart w:id="7505" w:name="_Toc138889363"/>
      <w:bookmarkStart w:id="7506" w:name="_Toc145341082"/>
      <w:bookmarkStart w:id="7507" w:name="_Toc161842825"/>
      <w:bookmarkStart w:id="7508" w:name="_Toc169788934"/>
      <w:bookmarkStart w:id="7509" w:name="_Toc171512313"/>
      <w:r w:rsidRPr="00501E48">
        <w:t>10.</w:t>
      </w:r>
      <w:r w:rsidRPr="00501E48">
        <w:rPr>
          <w:rFonts w:hint="eastAsia"/>
        </w:rPr>
        <w:t>3</w:t>
      </w:r>
      <w:r w:rsidRPr="00501E48">
        <w:tab/>
        <w:t>OTA reference sensitivity</w:t>
      </w:r>
      <w:bookmarkEnd w:id="7490"/>
      <w:bookmarkEnd w:id="7491"/>
      <w:bookmarkEnd w:id="7492"/>
      <w:bookmarkEnd w:id="7493"/>
      <w:bookmarkEnd w:id="7494"/>
      <w:bookmarkEnd w:id="7495"/>
      <w:bookmarkEnd w:id="7496"/>
      <w:bookmarkEnd w:id="7497"/>
      <w:bookmarkEnd w:id="7498"/>
      <w:bookmarkEnd w:id="7499"/>
      <w:bookmarkEnd w:id="7500"/>
      <w:bookmarkEnd w:id="7501"/>
      <w:bookmarkEnd w:id="7502"/>
      <w:bookmarkEnd w:id="7503"/>
      <w:bookmarkEnd w:id="7504"/>
      <w:bookmarkEnd w:id="7505"/>
      <w:bookmarkEnd w:id="7506"/>
      <w:bookmarkEnd w:id="7507"/>
      <w:bookmarkEnd w:id="7508"/>
      <w:bookmarkEnd w:id="7509"/>
    </w:p>
    <w:p w14:paraId="09A3FD38" w14:textId="77777777" w:rsidR="00C57672" w:rsidRPr="00E11EA5" w:rsidRDefault="00C57672" w:rsidP="00C57672">
      <w:r w:rsidRPr="00E11EA5">
        <w:t xml:space="preserve">The OTA REFSENS requirement is intended to ensure the OTA reference sensitivity level for a declared </w:t>
      </w:r>
      <w:r w:rsidRPr="00E11EA5">
        <w:rPr>
          <w:i/>
        </w:rPr>
        <w:t>OTA REFSENS RoAoA</w:t>
      </w:r>
      <w:r w:rsidRPr="00E11EA5">
        <w:t>.</w:t>
      </w:r>
    </w:p>
    <w:p w14:paraId="7335F521" w14:textId="77777777" w:rsidR="00C57672" w:rsidRPr="00E11EA5" w:rsidRDefault="00C57672" w:rsidP="00C57672">
      <w:r w:rsidRPr="00E11EA5">
        <w:t>The OTA reference sensitivity power level EIS</w:t>
      </w:r>
      <w:r w:rsidRPr="00E11EA5">
        <w:rPr>
          <w:vertAlign w:val="subscript"/>
        </w:rPr>
        <w:t>REFSENS</w:t>
      </w:r>
      <w:r w:rsidRPr="00E11EA5">
        <w:t xml:space="preserve"> is the mean power received at the radiated interface at which a reference performance requirement shall be met for a specified reference measurement channel.</w:t>
      </w:r>
    </w:p>
    <w:p w14:paraId="7809DE22" w14:textId="77777777" w:rsidR="00C57672" w:rsidRPr="00E11EA5" w:rsidRDefault="00C57672" w:rsidP="00C57672">
      <w:r w:rsidRPr="00E11EA5">
        <w:t>The measurement methods, along with the corresponding calibration, procedure and MU assessment, are the same as those for the OTA sensitivity requirement in clause</w:t>
      </w:r>
      <w:r>
        <w:t> </w:t>
      </w:r>
      <w:r w:rsidRPr="00E11EA5">
        <w:t xml:space="preserve">10.2, except that </w:t>
      </w:r>
      <w:r w:rsidRPr="00E11EA5">
        <w:rPr>
          <w:lang w:val="x-none"/>
        </w:rPr>
        <w:t>the required level is</w:t>
      </w:r>
      <w:r w:rsidRPr="00E11EA5">
        <w:t xml:space="preserve"> </w:t>
      </w:r>
      <w:r w:rsidRPr="00E11EA5">
        <w:rPr>
          <w:rFonts w:hint="eastAsia"/>
        </w:rPr>
        <w:t>EIS</w:t>
      </w:r>
      <w:r w:rsidRPr="00E11EA5">
        <w:rPr>
          <w:rFonts w:hint="eastAsia"/>
          <w:vertAlign w:val="subscript"/>
        </w:rPr>
        <w:t>REFSENS</w:t>
      </w:r>
      <w:r w:rsidRPr="00E11EA5">
        <w:t xml:space="preserve"> in the measurement procedure.</w:t>
      </w:r>
    </w:p>
    <w:p w14:paraId="2D9BB4F7" w14:textId="77777777" w:rsidR="00C57672" w:rsidRPr="00501E48" w:rsidRDefault="00C57672" w:rsidP="00C57672">
      <w:pPr>
        <w:pStyle w:val="Heading2"/>
      </w:pPr>
      <w:bookmarkStart w:id="7510" w:name="_Toc32332270"/>
      <w:bookmarkStart w:id="7511" w:name="_Toc37430187"/>
      <w:bookmarkStart w:id="7512" w:name="_Toc43739290"/>
      <w:bookmarkStart w:id="7513" w:name="_Toc46347051"/>
      <w:bookmarkStart w:id="7514" w:name="_Toc53165990"/>
      <w:bookmarkStart w:id="7515" w:name="_Toc53166685"/>
      <w:bookmarkStart w:id="7516" w:name="_Toc53167379"/>
      <w:bookmarkStart w:id="7517" w:name="_Toc61130617"/>
      <w:bookmarkStart w:id="7518" w:name="_Toc61131343"/>
      <w:bookmarkStart w:id="7519" w:name="_Toc61188185"/>
      <w:bookmarkStart w:id="7520" w:name="_Toc83029475"/>
      <w:bookmarkStart w:id="7521" w:name="_Toc83920073"/>
      <w:bookmarkStart w:id="7522" w:name="_Toc89785094"/>
      <w:bookmarkStart w:id="7523" w:name="_Toc137299594"/>
      <w:bookmarkStart w:id="7524" w:name="_Toc138888640"/>
      <w:bookmarkStart w:id="7525" w:name="_Toc138889364"/>
      <w:bookmarkStart w:id="7526" w:name="_Toc145341083"/>
      <w:bookmarkStart w:id="7527" w:name="_Toc161842826"/>
      <w:bookmarkStart w:id="7528" w:name="_Toc169788935"/>
      <w:bookmarkStart w:id="7529" w:name="_Toc171512314"/>
      <w:r w:rsidRPr="00501E48">
        <w:t>10.4</w:t>
      </w:r>
      <w:r w:rsidRPr="00501E48">
        <w:tab/>
        <w:t>OTA dynamic range</w:t>
      </w:r>
      <w:bookmarkEnd w:id="7510"/>
      <w:bookmarkEnd w:id="7511"/>
      <w:bookmarkEnd w:id="7512"/>
      <w:bookmarkEnd w:id="7513"/>
      <w:bookmarkEnd w:id="7514"/>
      <w:bookmarkEnd w:id="7515"/>
      <w:bookmarkEnd w:id="7516"/>
      <w:bookmarkEnd w:id="7517"/>
      <w:bookmarkEnd w:id="7518"/>
      <w:bookmarkEnd w:id="7519"/>
      <w:bookmarkEnd w:id="7520"/>
      <w:bookmarkEnd w:id="7521"/>
      <w:bookmarkEnd w:id="7522"/>
      <w:bookmarkEnd w:id="7523"/>
      <w:bookmarkEnd w:id="7524"/>
      <w:bookmarkEnd w:id="7525"/>
      <w:bookmarkEnd w:id="7526"/>
      <w:bookmarkEnd w:id="7527"/>
      <w:bookmarkEnd w:id="7528"/>
      <w:bookmarkEnd w:id="7529"/>
    </w:p>
    <w:p w14:paraId="497A2FE3" w14:textId="77777777" w:rsidR="00C57672" w:rsidRPr="00E11EA5" w:rsidRDefault="00C57672" w:rsidP="00C57672">
      <w:pPr>
        <w:pStyle w:val="Heading3"/>
      </w:pPr>
      <w:bookmarkStart w:id="7530" w:name="_Toc32332271"/>
      <w:bookmarkStart w:id="7531" w:name="_Toc37430188"/>
      <w:bookmarkStart w:id="7532" w:name="_Toc43739291"/>
      <w:bookmarkStart w:id="7533" w:name="_Toc46347052"/>
      <w:bookmarkStart w:id="7534" w:name="_Toc53165991"/>
      <w:bookmarkStart w:id="7535" w:name="_Toc53166686"/>
      <w:bookmarkStart w:id="7536" w:name="_Toc53167380"/>
      <w:bookmarkStart w:id="7537" w:name="_Toc61130618"/>
      <w:bookmarkStart w:id="7538" w:name="_Toc61131344"/>
      <w:bookmarkStart w:id="7539" w:name="_Toc61188186"/>
      <w:bookmarkStart w:id="7540" w:name="_Toc83029476"/>
      <w:bookmarkStart w:id="7541" w:name="_Toc83920074"/>
      <w:bookmarkStart w:id="7542" w:name="_Toc89785095"/>
      <w:bookmarkStart w:id="7543" w:name="_Toc137299595"/>
      <w:bookmarkStart w:id="7544" w:name="_Toc138888641"/>
      <w:bookmarkStart w:id="7545" w:name="_Toc138889365"/>
      <w:bookmarkStart w:id="7546" w:name="_Toc145341084"/>
      <w:bookmarkStart w:id="7547" w:name="_Toc161842827"/>
      <w:bookmarkStart w:id="7548" w:name="_Toc169788936"/>
      <w:bookmarkStart w:id="7549" w:name="_Toc171512315"/>
      <w:r w:rsidRPr="00E11EA5">
        <w:t>10.4.1</w:t>
      </w:r>
      <w:r w:rsidRPr="00E11EA5">
        <w:tab/>
        <w:t>General</w:t>
      </w:r>
      <w:bookmarkEnd w:id="7530"/>
      <w:bookmarkEnd w:id="7531"/>
      <w:bookmarkEnd w:id="7532"/>
      <w:bookmarkEnd w:id="7533"/>
      <w:bookmarkEnd w:id="7534"/>
      <w:bookmarkEnd w:id="7535"/>
      <w:bookmarkEnd w:id="7536"/>
      <w:bookmarkEnd w:id="7537"/>
      <w:bookmarkEnd w:id="7538"/>
      <w:bookmarkEnd w:id="7539"/>
      <w:bookmarkEnd w:id="7540"/>
      <w:bookmarkEnd w:id="7541"/>
      <w:bookmarkEnd w:id="7542"/>
      <w:bookmarkEnd w:id="7543"/>
      <w:bookmarkEnd w:id="7544"/>
      <w:bookmarkEnd w:id="7545"/>
      <w:bookmarkEnd w:id="7546"/>
      <w:bookmarkEnd w:id="7547"/>
      <w:bookmarkEnd w:id="7548"/>
      <w:bookmarkEnd w:id="7549"/>
    </w:p>
    <w:p w14:paraId="6F8BEE3B" w14:textId="77777777" w:rsidR="00C57672" w:rsidRPr="00E11EA5" w:rsidRDefault="00C57672" w:rsidP="00C57672">
      <w:pPr>
        <w:rPr>
          <w:lang w:eastAsia="sv-SE"/>
        </w:rPr>
      </w:pPr>
      <w:r w:rsidRPr="00E11EA5">
        <w:rPr>
          <w:lang w:val="en-US"/>
        </w:rPr>
        <w:t>Clause</w:t>
      </w:r>
      <w:r>
        <w:rPr>
          <w:lang w:val="en-US"/>
        </w:rPr>
        <w:t> </w:t>
      </w:r>
      <w:r w:rsidRPr="00E11EA5">
        <w:rPr>
          <w:lang w:val="en-US"/>
        </w:rPr>
        <w:t xml:space="preserve">10.4 captures MU and TT values derivation for the OTA </w:t>
      </w:r>
      <w:r w:rsidRPr="00E11EA5">
        <w:rPr>
          <w:lang w:eastAsia="en-CA"/>
        </w:rPr>
        <w:t>dynamic range</w:t>
      </w:r>
      <w:r w:rsidRPr="00E11EA5">
        <w:rPr>
          <w:lang w:val="en-US"/>
        </w:rPr>
        <w:t xml:space="preserve"> directional requirement.</w:t>
      </w:r>
    </w:p>
    <w:p w14:paraId="663F344F" w14:textId="77777777" w:rsidR="00C57672" w:rsidRPr="00E11EA5" w:rsidRDefault="00C57672" w:rsidP="00C57672">
      <w:r w:rsidRPr="00E11EA5">
        <w:t xml:space="preserve">The OTA dynamic range is a measure of the capability of the receiver unit to receive a wanted signal in the presence of an interfering signal inside the received </w:t>
      </w:r>
      <w:r w:rsidRPr="00E11EA5">
        <w:rPr>
          <w:i/>
        </w:rPr>
        <w:t>channel bandwidth</w:t>
      </w:r>
      <w:r w:rsidRPr="00E11EA5">
        <w:t xml:space="preserve"> or the capability of receiving high level of wanted signal.</w:t>
      </w:r>
    </w:p>
    <w:p w14:paraId="21C6A3AD" w14:textId="77777777" w:rsidR="00C57672" w:rsidRPr="00E11EA5" w:rsidRDefault="00C57672" w:rsidP="00C57672">
      <w:pPr>
        <w:rPr>
          <w:i/>
        </w:rPr>
      </w:pPr>
      <w:r w:rsidRPr="00E11EA5">
        <w:t xml:space="preserve">The requirement applies at the RIB when the AoA of the incident wave of a received signal and the interfering signal are from the same direction and are within the </w:t>
      </w:r>
      <w:r w:rsidRPr="00753FEA">
        <w:rPr>
          <w:i/>
          <w:iCs/>
        </w:rPr>
        <w:t>OTA REFSENS</w:t>
      </w:r>
      <w:r w:rsidRPr="00527EF3">
        <w:rPr>
          <w:i/>
          <w:iCs/>
        </w:rPr>
        <w:t xml:space="preserve"> </w:t>
      </w:r>
      <w:r w:rsidRPr="00E11EA5">
        <w:rPr>
          <w:i/>
        </w:rPr>
        <w:t>RoAoA.</w:t>
      </w:r>
    </w:p>
    <w:p w14:paraId="5C81E9AE" w14:textId="77777777" w:rsidR="00C57672" w:rsidRPr="00E11EA5" w:rsidRDefault="00C57672" w:rsidP="00C57672">
      <w:r w:rsidRPr="00E11EA5">
        <w:t xml:space="preserve">The wanted and interfering signals apply to all supported polarizations, under the assumption of </w:t>
      </w:r>
      <w:r w:rsidRPr="00E11EA5">
        <w:rPr>
          <w:i/>
        </w:rPr>
        <w:t>polarization match</w:t>
      </w:r>
      <w:r w:rsidRPr="00E11EA5">
        <w:t>.</w:t>
      </w:r>
      <w:bookmarkStart w:id="7550" w:name="_Toc32332272"/>
      <w:bookmarkStart w:id="7551" w:name="_Toc37430189"/>
      <w:bookmarkStart w:id="7552" w:name="_Toc43739292"/>
      <w:bookmarkStart w:id="7553" w:name="_Toc46347053"/>
      <w:bookmarkStart w:id="7554" w:name="_Toc53165992"/>
      <w:bookmarkStart w:id="7555" w:name="_Toc53166687"/>
      <w:bookmarkStart w:id="7556" w:name="_Toc53167381"/>
    </w:p>
    <w:p w14:paraId="7EEE9D23" w14:textId="77777777" w:rsidR="00C57672" w:rsidRPr="00E11EA5" w:rsidRDefault="00C57672" w:rsidP="00C57672">
      <w:pPr>
        <w:pStyle w:val="Heading3"/>
      </w:pPr>
      <w:bookmarkStart w:id="7557" w:name="_Toc61130619"/>
      <w:bookmarkStart w:id="7558" w:name="_Toc61131345"/>
      <w:bookmarkStart w:id="7559" w:name="_Toc61188187"/>
      <w:bookmarkStart w:id="7560" w:name="_Toc83029477"/>
      <w:bookmarkStart w:id="7561" w:name="_Toc83920075"/>
      <w:bookmarkStart w:id="7562" w:name="_Toc89785096"/>
      <w:bookmarkStart w:id="7563" w:name="_Toc137299596"/>
      <w:bookmarkStart w:id="7564" w:name="_Toc138888642"/>
      <w:bookmarkStart w:id="7565" w:name="_Toc138889366"/>
      <w:bookmarkStart w:id="7566" w:name="_Toc145341085"/>
      <w:bookmarkStart w:id="7567" w:name="_Toc161842828"/>
      <w:bookmarkStart w:id="7568" w:name="_Toc169788937"/>
      <w:bookmarkStart w:id="7569" w:name="_Toc171512316"/>
      <w:r w:rsidRPr="00E11EA5">
        <w:t>10.4.2</w:t>
      </w:r>
      <w:r w:rsidRPr="00E11EA5">
        <w:tab/>
        <w:t>Indoor Anechoic Chamber</w:t>
      </w:r>
      <w:bookmarkEnd w:id="7550"/>
      <w:bookmarkEnd w:id="7551"/>
      <w:bookmarkEnd w:id="7552"/>
      <w:bookmarkEnd w:id="7553"/>
      <w:bookmarkEnd w:id="7554"/>
      <w:bookmarkEnd w:id="7555"/>
      <w:bookmarkEnd w:id="7556"/>
      <w:bookmarkEnd w:id="7557"/>
      <w:bookmarkEnd w:id="7558"/>
      <w:bookmarkEnd w:id="7559"/>
      <w:bookmarkEnd w:id="7560"/>
      <w:bookmarkEnd w:id="7561"/>
      <w:bookmarkEnd w:id="7562"/>
      <w:bookmarkEnd w:id="7563"/>
      <w:bookmarkEnd w:id="7564"/>
      <w:bookmarkEnd w:id="7565"/>
      <w:bookmarkEnd w:id="7566"/>
      <w:bookmarkEnd w:id="7567"/>
      <w:bookmarkEnd w:id="7568"/>
      <w:bookmarkEnd w:id="7569"/>
    </w:p>
    <w:p w14:paraId="230F3B42" w14:textId="77777777" w:rsidR="00C57672" w:rsidRPr="00E11EA5" w:rsidRDefault="00C57672" w:rsidP="00C57672">
      <w:pPr>
        <w:pStyle w:val="Heading4"/>
        <w:rPr>
          <w:lang w:eastAsia="sv-SE"/>
        </w:rPr>
      </w:pPr>
      <w:bookmarkStart w:id="7570" w:name="_Toc32332273"/>
      <w:bookmarkStart w:id="7571" w:name="_Toc37430190"/>
      <w:bookmarkStart w:id="7572" w:name="_Toc43739293"/>
      <w:bookmarkStart w:id="7573" w:name="_Toc46347054"/>
      <w:bookmarkStart w:id="7574" w:name="_Toc53165993"/>
      <w:bookmarkStart w:id="7575" w:name="_Toc53166688"/>
      <w:bookmarkStart w:id="7576" w:name="_Toc53167382"/>
      <w:bookmarkStart w:id="7577" w:name="_Toc61130620"/>
      <w:bookmarkStart w:id="7578" w:name="_Toc61131346"/>
      <w:bookmarkStart w:id="7579" w:name="_Toc61188188"/>
      <w:bookmarkStart w:id="7580" w:name="_Toc83029478"/>
      <w:bookmarkStart w:id="7581" w:name="_Toc83920076"/>
      <w:bookmarkStart w:id="7582" w:name="_Toc89785097"/>
      <w:bookmarkStart w:id="7583" w:name="_Toc137299597"/>
      <w:bookmarkStart w:id="7584" w:name="_Toc138888643"/>
      <w:bookmarkStart w:id="7585" w:name="_Toc138889367"/>
      <w:bookmarkStart w:id="7586" w:name="_Toc145341086"/>
      <w:bookmarkStart w:id="7587" w:name="_Toc161842829"/>
      <w:bookmarkStart w:id="7588" w:name="_Toc169788938"/>
      <w:bookmarkStart w:id="7589" w:name="_Toc171512317"/>
      <w:r w:rsidRPr="00E11EA5">
        <w:rPr>
          <w:lang w:eastAsia="sv-SE"/>
        </w:rPr>
        <w:t>10.4.</w:t>
      </w:r>
      <w:r w:rsidRPr="00E11EA5">
        <w:t>2</w:t>
      </w:r>
      <w:r w:rsidRPr="00E11EA5">
        <w:rPr>
          <w:lang w:eastAsia="sv-SE"/>
        </w:rPr>
        <w:t>.1</w:t>
      </w:r>
      <w:r w:rsidRPr="00E11EA5">
        <w:rPr>
          <w:lang w:eastAsia="sv-SE"/>
        </w:rPr>
        <w:tab/>
        <w:t>Measurement system description</w:t>
      </w:r>
      <w:bookmarkEnd w:id="7570"/>
      <w:bookmarkEnd w:id="7571"/>
      <w:bookmarkEnd w:id="7572"/>
      <w:bookmarkEnd w:id="7573"/>
      <w:bookmarkEnd w:id="7574"/>
      <w:bookmarkEnd w:id="7575"/>
      <w:bookmarkEnd w:id="7576"/>
      <w:bookmarkEnd w:id="7577"/>
      <w:bookmarkEnd w:id="7578"/>
      <w:bookmarkEnd w:id="7579"/>
      <w:bookmarkEnd w:id="7580"/>
      <w:bookmarkEnd w:id="7581"/>
      <w:bookmarkEnd w:id="7582"/>
      <w:bookmarkEnd w:id="7583"/>
      <w:bookmarkEnd w:id="7584"/>
      <w:bookmarkEnd w:id="7585"/>
      <w:bookmarkEnd w:id="7586"/>
      <w:bookmarkEnd w:id="7587"/>
      <w:bookmarkEnd w:id="7588"/>
      <w:bookmarkEnd w:id="7589"/>
    </w:p>
    <w:p w14:paraId="1A610A0D" w14:textId="77777777" w:rsidR="00C57672" w:rsidRPr="00E11EA5" w:rsidRDefault="00C57672" w:rsidP="00C57672">
      <w:pPr>
        <w:rPr>
          <w:lang w:eastAsia="sv-SE"/>
        </w:rPr>
      </w:pPr>
      <w:r w:rsidRPr="00E11EA5">
        <w:t>Measurement system description is captured in clause</w:t>
      </w:r>
      <w:r>
        <w:t> </w:t>
      </w:r>
      <w:r w:rsidRPr="00E11EA5">
        <w:t>7.2.1.</w:t>
      </w:r>
      <w:bookmarkStart w:id="7590" w:name="_Toc32332274"/>
      <w:bookmarkStart w:id="7591" w:name="_Toc37430191"/>
      <w:bookmarkStart w:id="7592" w:name="_Toc43739294"/>
      <w:bookmarkStart w:id="7593" w:name="_Toc46347055"/>
      <w:bookmarkStart w:id="7594" w:name="_Toc53165994"/>
      <w:bookmarkStart w:id="7595" w:name="_Toc53166689"/>
      <w:bookmarkStart w:id="7596" w:name="_Toc53167383"/>
    </w:p>
    <w:p w14:paraId="17CB5B9C" w14:textId="77777777" w:rsidR="00C57672" w:rsidRPr="00E11EA5" w:rsidRDefault="00C57672" w:rsidP="00C57672">
      <w:pPr>
        <w:pStyle w:val="Heading4"/>
        <w:rPr>
          <w:lang w:eastAsia="sv-SE"/>
        </w:rPr>
      </w:pPr>
      <w:bookmarkStart w:id="7597" w:name="_Toc61130621"/>
      <w:bookmarkStart w:id="7598" w:name="_Toc61131347"/>
      <w:bookmarkStart w:id="7599" w:name="_Toc61188189"/>
      <w:bookmarkStart w:id="7600" w:name="_Toc83029479"/>
      <w:bookmarkStart w:id="7601" w:name="_Toc83920077"/>
      <w:bookmarkStart w:id="7602" w:name="_Toc89785098"/>
      <w:bookmarkStart w:id="7603" w:name="_Toc137299598"/>
      <w:bookmarkStart w:id="7604" w:name="_Toc138888644"/>
      <w:bookmarkStart w:id="7605" w:name="_Toc138889368"/>
      <w:bookmarkStart w:id="7606" w:name="_Toc145341087"/>
      <w:bookmarkStart w:id="7607" w:name="_Toc161842830"/>
      <w:bookmarkStart w:id="7608" w:name="_Toc169788939"/>
      <w:bookmarkStart w:id="7609" w:name="_Toc171512318"/>
      <w:r w:rsidRPr="00E11EA5">
        <w:rPr>
          <w:lang w:eastAsia="sv-SE"/>
        </w:rPr>
        <w:t>10.4.</w:t>
      </w:r>
      <w:r w:rsidRPr="00E11EA5">
        <w:t>2</w:t>
      </w:r>
      <w:r w:rsidRPr="00E11EA5">
        <w:rPr>
          <w:lang w:eastAsia="sv-SE"/>
        </w:rPr>
        <w:t>.2</w:t>
      </w:r>
      <w:r>
        <w:rPr>
          <w:lang w:eastAsia="sv-SE"/>
        </w:rPr>
        <w:tab/>
      </w:r>
      <w:r w:rsidRPr="00E11EA5">
        <w:rPr>
          <w:lang w:eastAsia="sv-SE"/>
        </w:rPr>
        <w:t>Test procedure</w:t>
      </w:r>
      <w:bookmarkEnd w:id="7590"/>
      <w:bookmarkEnd w:id="7591"/>
      <w:bookmarkEnd w:id="7592"/>
      <w:bookmarkEnd w:id="7593"/>
      <w:bookmarkEnd w:id="7594"/>
      <w:bookmarkEnd w:id="7595"/>
      <w:bookmarkEnd w:id="7596"/>
      <w:bookmarkEnd w:id="7597"/>
      <w:bookmarkEnd w:id="7598"/>
      <w:bookmarkEnd w:id="7599"/>
      <w:bookmarkEnd w:id="7600"/>
      <w:bookmarkEnd w:id="7601"/>
      <w:bookmarkEnd w:id="7602"/>
      <w:bookmarkEnd w:id="7603"/>
      <w:bookmarkEnd w:id="7604"/>
      <w:bookmarkEnd w:id="7605"/>
      <w:bookmarkEnd w:id="7606"/>
      <w:bookmarkEnd w:id="7607"/>
      <w:bookmarkEnd w:id="7608"/>
      <w:bookmarkEnd w:id="7609"/>
    </w:p>
    <w:p w14:paraId="6F861CB4" w14:textId="77777777" w:rsidR="00C57672" w:rsidRPr="00E11EA5" w:rsidRDefault="00C57672" w:rsidP="00C57672">
      <w:pPr>
        <w:pStyle w:val="Heading5"/>
      </w:pPr>
      <w:bookmarkStart w:id="7610" w:name="_Toc32332275"/>
      <w:bookmarkStart w:id="7611" w:name="_Toc37430192"/>
      <w:bookmarkStart w:id="7612" w:name="_Toc43739295"/>
      <w:bookmarkStart w:id="7613" w:name="_Toc46347056"/>
      <w:bookmarkStart w:id="7614" w:name="_Toc53165995"/>
      <w:bookmarkStart w:id="7615" w:name="_Toc53166690"/>
      <w:bookmarkStart w:id="7616" w:name="_Toc53167384"/>
      <w:bookmarkStart w:id="7617" w:name="_Toc61130622"/>
      <w:bookmarkStart w:id="7618" w:name="_Toc61131348"/>
      <w:bookmarkStart w:id="7619" w:name="_Toc61188190"/>
      <w:bookmarkStart w:id="7620" w:name="_Toc83029480"/>
      <w:bookmarkStart w:id="7621" w:name="_Toc83920078"/>
      <w:bookmarkStart w:id="7622" w:name="_Toc89785099"/>
      <w:bookmarkStart w:id="7623" w:name="_Toc137299599"/>
      <w:bookmarkStart w:id="7624" w:name="_Toc138888645"/>
      <w:bookmarkStart w:id="7625" w:name="_Toc138889369"/>
      <w:bookmarkStart w:id="7626" w:name="_Toc145341088"/>
      <w:bookmarkStart w:id="7627" w:name="_Toc161842831"/>
      <w:bookmarkStart w:id="7628" w:name="_Toc169788940"/>
      <w:bookmarkStart w:id="7629" w:name="_Toc171512319"/>
      <w:r w:rsidRPr="00E11EA5">
        <w:rPr>
          <w:lang w:eastAsia="sv-SE"/>
        </w:rPr>
        <w:t>10.4.</w:t>
      </w:r>
      <w:r w:rsidRPr="00E11EA5">
        <w:t>2</w:t>
      </w:r>
      <w:r w:rsidRPr="00E11EA5">
        <w:rPr>
          <w:lang w:eastAsia="sv-SE"/>
        </w:rPr>
        <w:t>.2.1</w:t>
      </w:r>
      <w:r w:rsidRPr="00E11EA5">
        <w:rPr>
          <w:lang w:eastAsia="sv-SE"/>
        </w:rPr>
        <w:tab/>
      </w:r>
      <w:r w:rsidRPr="00E11EA5">
        <w:t>Stage 1: Calibration</w:t>
      </w:r>
      <w:bookmarkEnd w:id="7610"/>
      <w:bookmarkEnd w:id="7611"/>
      <w:bookmarkEnd w:id="7612"/>
      <w:bookmarkEnd w:id="7613"/>
      <w:bookmarkEnd w:id="7614"/>
      <w:bookmarkEnd w:id="7615"/>
      <w:bookmarkEnd w:id="7616"/>
      <w:bookmarkEnd w:id="7617"/>
      <w:bookmarkEnd w:id="7618"/>
      <w:bookmarkEnd w:id="7619"/>
      <w:bookmarkEnd w:id="7620"/>
      <w:bookmarkEnd w:id="7621"/>
      <w:bookmarkEnd w:id="7622"/>
      <w:bookmarkEnd w:id="7623"/>
      <w:bookmarkEnd w:id="7624"/>
      <w:bookmarkEnd w:id="7625"/>
      <w:bookmarkEnd w:id="7626"/>
      <w:bookmarkEnd w:id="7627"/>
      <w:bookmarkEnd w:id="7628"/>
      <w:bookmarkEnd w:id="7629"/>
    </w:p>
    <w:p w14:paraId="0708059A" w14:textId="77777777" w:rsidR="00C57672" w:rsidRPr="00E11EA5" w:rsidRDefault="00C57672" w:rsidP="00C57672">
      <w:pPr>
        <w:rPr>
          <w:rFonts w:eastAsia="DengXian"/>
        </w:rPr>
      </w:pPr>
      <w:r w:rsidRPr="00E11EA5">
        <w:t xml:space="preserve">Calibration procedure for the Indoor Anechoic Chamber </w:t>
      </w:r>
      <w:r w:rsidRPr="00E11EA5">
        <w:rPr>
          <w:rFonts w:eastAsia="DengXian"/>
          <w:lang w:val="x-none"/>
        </w:rPr>
        <w:t xml:space="preserve">shall be done with the procedure shown in </w:t>
      </w:r>
      <w:r w:rsidRPr="00E11EA5">
        <w:rPr>
          <w:rFonts w:eastAsia="DengXian"/>
        </w:rPr>
        <w:t>clause</w:t>
      </w:r>
      <w:r>
        <w:rPr>
          <w:rFonts w:eastAsia="DengXian"/>
        </w:rPr>
        <w:t> </w:t>
      </w:r>
      <w:r w:rsidRPr="00E11EA5">
        <w:t>8.2, with</w:t>
      </w:r>
      <w:r w:rsidRPr="00E11EA5">
        <w:rPr>
          <w:rFonts w:eastAsia="DengXian"/>
          <w:lang w:val="x-none"/>
        </w:rPr>
        <w:t xml:space="preserve"> the wanted and </w:t>
      </w:r>
      <w:r w:rsidRPr="00E11EA5">
        <w:rPr>
          <w:rFonts w:eastAsia="DengXian"/>
        </w:rPr>
        <w:t>AWGN</w:t>
      </w:r>
      <w:r w:rsidRPr="00E11EA5">
        <w:rPr>
          <w:rFonts w:eastAsia="DengXian"/>
          <w:lang w:val="x-none"/>
        </w:rPr>
        <w:t xml:space="preserve"> </w:t>
      </w:r>
      <w:r w:rsidRPr="00E11EA5">
        <w:rPr>
          <w:rFonts w:eastAsia="DengXian"/>
        </w:rPr>
        <w:t>interfering</w:t>
      </w:r>
      <w:r w:rsidRPr="00E11EA5">
        <w:rPr>
          <w:rFonts w:eastAsia="DengXian"/>
          <w:lang w:val="x-none"/>
        </w:rPr>
        <w:t xml:space="preserve"> signals with power </w:t>
      </w:r>
      <w:r w:rsidRPr="00E11EA5">
        <w:rPr>
          <w:rFonts w:eastAsia="DengXian"/>
        </w:rPr>
        <w:t>combiner/</w:t>
      </w:r>
      <w:r w:rsidRPr="00E11EA5">
        <w:rPr>
          <w:rFonts w:eastAsia="DengXian"/>
          <w:lang w:val="x-none"/>
        </w:rPr>
        <w:t>coupler</w:t>
      </w:r>
      <w:r w:rsidRPr="00E11EA5">
        <w:rPr>
          <w:rFonts w:eastAsia="DengXian"/>
          <w:lang w:val="en-US"/>
        </w:rPr>
        <w:t>:</w:t>
      </w:r>
    </w:p>
    <w:p w14:paraId="59CBA11D" w14:textId="77777777" w:rsidR="00C57672" w:rsidRPr="00E11EA5" w:rsidRDefault="00C57672" w:rsidP="00C57672">
      <w:pPr>
        <w:pStyle w:val="B1"/>
      </w:pPr>
      <w:r>
        <w:tab/>
      </w:r>
      <w:r w:rsidRPr="00E11EA5">
        <w:t>L</w:t>
      </w:r>
      <w:r w:rsidRPr="00E11EA5">
        <w:rPr>
          <w:vertAlign w:val="subscript"/>
        </w:rPr>
        <w:t>Wanted_cal, A</w:t>
      </w:r>
      <w:r w:rsidRPr="00E11EA5">
        <w:rPr>
          <w:rFonts w:hint="eastAsia"/>
          <w:vertAlign w:val="subscript"/>
        </w:rPr>
        <w:t>→</w:t>
      </w:r>
      <w:r w:rsidRPr="00E11EA5">
        <w:rPr>
          <w:vertAlign w:val="subscript"/>
        </w:rPr>
        <w:t>D</w:t>
      </w:r>
      <w:r w:rsidRPr="00E11EA5">
        <w:t>: Calibration value for wanted signal between A and D in figure 7.2.1-3.</w:t>
      </w:r>
    </w:p>
    <w:p w14:paraId="73F0A9E7" w14:textId="77777777" w:rsidR="00C57672" w:rsidRPr="00E11EA5" w:rsidRDefault="00C57672" w:rsidP="00C57672">
      <w:pPr>
        <w:pStyle w:val="B1"/>
      </w:pPr>
      <w:r>
        <w:tab/>
      </w:r>
      <w:r w:rsidRPr="00E11EA5">
        <w:t>L</w:t>
      </w:r>
      <w:r w:rsidRPr="00E11EA5">
        <w:rPr>
          <w:vertAlign w:val="subscript"/>
        </w:rPr>
        <w:t>AWGN_cal, A</w:t>
      </w:r>
      <w:r w:rsidRPr="00E11EA5">
        <w:rPr>
          <w:rFonts w:hint="eastAsia"/>
          <w:vertAlign w:val="subscript"/>
        </w:rPr>
        <w:t>→</w:t>
      </w:r>
      <w:r w:rsidRPr="00E11EA5">
        <w:rPr>
          <w:vertAlign w:val="subscript"/>
        </w:rPr>
        <w:t>E</w:t>
      </w:r>
      <w:r w:rsidRPr="00E11EA5">
        <w:t>: Calibration value for AWGN signal between A and E in figure 7.2.1-3.</w:t>
      </w:r>
    </w:p>
    <w:p w14:paraId="72B2F0FC" w14:textId="77777777" w:rsidR="00C57672" w:rsidRPr="00E11EA5" w:rsidRDefault="00C57672" w:rsidP="00C57672">
      <w:pPr>
        <w:pStyle w:val="Heading5"/>
      </w:pPr>
      <w:bookmarkStart w:id="7630" w:name="_Toc32332276"/>
      <w:bookmarkStart w:id="7631" w:name="_Toc37430193"/>
      <w:bookmarkStart w:id="7632" w:name="_Toc43739296"/>
      <w:bookmarkStart w:id="7633" w:name="_Toc46347057"/>
      <w:bookmarkStart w:id="7634" w:name="_Toc53165996"/>
      <w:bookmarkStart w:id="7635" w:name="_Toc53166691"/>
      <w:bookmarkStart w:id="7636" w:name="_Toc53167385"/>
      <w:bookmarkStart w:id="7637" w:name="_Toc61130623"/>
      <w:bookmarkStart w:id="7638" w:name="_Toc61131349"/>
      <w:bookmarkStart w:id="7639" w:name="_Toc61188191"/>
      <w:bookmarkStart w:id="7640" w:name="_Toc83029481"/>
      <w:bookmarkStart w:id="7641" w:name="_Toc83920079"/>
      <w:bookmarkStart w:id="7642" w:name="_Toc89785100"/>
      <w:bookmarkStart w:id="7643" w:name="_Toc137299600"/>
      <w:bookmarkStart w:id="7644" w:name="_Toc138888646"/>
      <w:bookmarkStart w:id="7645" w:name="_Toc138889370"/>
      <w:bookmarkStart w:id="7646" w:name="_Toc145341089"/>
      <w:bookmarkStart w:id="7647" w:name="_Toc161842832"/>
      <w:bookmarkStart w:id="7648" w:name="_Toc169788941"/>
      <w:bookmarkStart w:id="7649" w:name="_Toc171512320"/>
      <w:r w:rsidRPr="00E11EA5">
        <w:rPr>
          <w:lang w:eastAsia="sv-SE"/>
        </w:rPr>
        <w:t>10.4.</w:t>
      </w:r>
      <w:r w:rsidRPr="00E11EA5">
        <w:t>2</w:t>
      </w:r>
      <w:r w:rsidRPr="00E11EA5">
        <w:rPr>
          <w:lang w:eastAsia="sv-SE"/>
        </w:rPr>
        <w:t>.2.2</w:t>
      </w:r>
      <w:r w:rsidRPr="00E11EA5">
        <w:rPr>
          <w:lang w:eastAsia="sv-SE"/>
        </w:rPr>
        <w:tab/>
      </w:r>
      <w:r w:rsidRPr="00E11EA5">
        <w:t>Stage 2: BS measurement</w:t>
      </w:r>
      <w:bookmarkEnd w:id="7630"/>
      <w:bookmarkEnd w:id="7631"/>
      <w:bookmarkEnd w:id="7632"/>
      <w:bookmarkEnd w:id="7633"/>
      <w:bookmarkEnd w:id="7634"/>
      <w:bookmarkEnd w:id="7635"/>
      <w:bookmarkEnd w:id="7636"/>
      <w:bookmarkEnd w:id="7637"/>
      <w:bookmarkEnd w:id="7638"/>
      <w:bookmarkEnd w:id="7639"/>
      <w:bookmarkEnd w:id="7640"/>
      <w:bookmarkEnd w:id="7641"/>
      <w:bookmarkEnd w:id="7642"/>
      <w:bookmarkEnd w:id="7643"/>
      <w:bookmarkEnd w:id="7644"/>
      <w:bookmarkEnd w:id="7645"/>
      <w:bookmarkEnd w:id="7646"/>
      <w:bookmarkEnd w:id="7647"/>
      <w:bookmarkEnd w:id="7648"/>
      <w:bookmarkEnd w:id="7649"/>
    </w:p>
    <w:p w14:paraId="55D3ED4E" w14:textId="77777777" w:rsidR="00C57672" w:rsidRPr="00E11EA5" w:rsidRDefault="00C57672" w:rsidP="00C57672">
      <w:r w:rsidRPr="00E11EA5">
        <w:t>The IAC measurement procedure is the same as those for the OTA sensitivity requirement in clause</w:t>
      </w:r>
      <w:r>
        <w:t> </w:t>
      </w:r>
      <w:r w:rsidRPr="00E11EA5">
        <w:t>10.2.2.2.2, except that step 5 is</w:t>
      </w:r>
      <w:r w:rsidRPr="00E11EA5">
        <w:rPr>
          <w:lang w:val="x-none"/>
        </w:rPr>
        <w:t xml:space="preserve"> </w:t>
      </w:r>
      <w:r w:rsidRPr="00E11EA5">
        <w:t>modified as follow:</w:t>
      </w:r>
    </w:p>
    <w:p w14:paraId="3E43A99F" w14:textId="77777777" w:rsidR="00C57672" w:rsidRPr="00E11EA5" w:rsidRDefault="00C57672" w:rsidP="00C57672">
      <w:pPr>
        <w:pStyle w:val="B1"/>
        <w:rPr>
          <w:rFonts w:eastAsia="DengXian"/>
        </w:rPr>
      </w:pPr>
      <w:r w:rsidRPr="00E11EA5">
        <w:lastRenderedPageBreak/>
        <w:t>5)</w:t>
      </w:r>
      <w:r w:rsidRPr="00E11EA5">
        <w:tab/>
        <w:t>Set the test signal mean power at the RF signal source generator for wanted signal as the required level plus L</w:t>
      </w:r>
      <w:r w:rsidRPr="00E11EA5">
        <w:rPr>
          <w:vertAlign w:val="subscript"/>
        </w:rPr>
        <w:t>Wanted_cal, A</w:t>
      </w:r>
      <w:r w:rsidRPr="00E11EA5">
        <w:rPr>
          <w:rFonts w:hint="eastAsia"/>
          <w:vertAlign w:val="subscript"/>
          <w:lang w:val="en-US"/>
        </w:rPr>
        <w:t>→</w:t>
      </w:r>
      <w:r w:rsidRPr="00E11EA5">
        <w:rPr>
          <w:vertAlign w:val="subscript"/>
        </w:rPr>
        <w:t xml:space="preserve">D </w:t>
      </w:r>
      <w:r w:rsidRPr="00E11EA5">
        <w:t>and the reference measurement channel.</w:t>
      </w:r>
      <w:r w:rsidRPr="00E11EA5">
        <w:rPr>
          <w:rFonts w:eastAsia="DengXian"/>
        </w:rPr>
        <w:t xml:space="preserve"> Set the test signal mean power at the RF signal source generator for AWGN interfering signal as the required level plus L</w:t>
      </w:r>
      <w:r w:rsidRPr="00E11EA5">
        <w:rPr>
          <w:rFonts w:eastAsia="DengXian"/>
          <w:vertAlign w:val="subscript"/>
        </w:rPr>
        <w:t>AWGN_cal, A</w:t>
      </w:r>
      <w:r w:rsidRPr="00E11EA5">
        <w:rPr>
          <w:rFonts w:eastAsia="DengXian" w:hint="eastAsia"/>
          <w:vertAlign w:val="subscript"/>
        </w:rPr>
        <w:t>→</w:t>
      </w:r>
      <w:r w:rsidRPr="00E11EA5">
        <w:rPr>
          <w:rFonts w:eastAsia="DengXian"/>
          <w:vertAlign w:val="subscript"/>
        </w:rPr>
        <w:t xml:space="preserve">E </w:t>
      </w:r>
      <w:r w:rsidRPr="00E11EA5">
        <w:rPr>
          <w:rFonts w:eastAsia="DengXian"/>
        </w:rPr>
        <w:t>and at the same frequency as wanted signal.</w:t>
      </w:r>
    </w:p>
    <w:p w14:paraId="44CEFBE6" w14:textId="77777777" w:rsidR="00C57672" w:rsidRPr="00E11EA5" w:rsidRDefault="00C57672" w:rsidP="00C57672">
      <w:pPr>
        <w:pStyle w:val="Heading4"/>
        <w:rPr>
          <w:lang w:eastAsia="sv-SE"/>
        </w:rPr>
      </w:pPr>
      <w:bookmarkStart w:id="7650" w:name="_Toc32332277"/>
      <w:bookmarkStart w:id="7651" w:name="_Toc37430194"/>
      <w:bookmarkStart w:id="7652" w:name="_Toc43739297"/>
      <w:bookmarkStart w:id="7653" w:name="_Toc46347058"/>
      <w:bookmarkStart w:id="7654" w:name="_Toc53165997"/>
      <w:bookmarkStart w:id="7655" w:name="_Toc53166692"/>
      <w:bookmarkStart w:id="7656" w:name="_Toc53167386"/>
      <w:bookmarkStart w:id="7657" w:name="_Toc61130624"/>
      <w:bookmarkStart w:id="7658" w:name="_Toc61131350"/>
      <w:bookmarkStart w:id="7659" w:name="_Toc61188192"/>
      <w:bookmarkStart w:id="7660" w:name="_Toc83029482"/>
      <w:bookmarkStart w:id="7661" w:name="_Toc83920080"/>
      <w:bookmarkStart w:id="7662" w:name="_Toc89785101"/>
      <w:bookmarkStart w:id="7663" w:name="_Toc137299601"/>
      <w:bookmarkStart w:id="7664" w:name="_Toc138888647"/>
      <w:bookmarkStart w:id="7665" w:name="_Toc138889371"/>
      <w:bookmarkStart w:id="7666" w:name="_Toc145341090"/>
      <w:bookmarkStart w:id="7667" w:name="_Toc161842833"/>
      <w:bookmarkStart w:id="7668" w:name="_Toc169788942"/>
      <w:bookmarkStart w:id="7669" w:name="_Toc171512321"/>
      <w:r w:rsidRPr="00E11EA5">
        <w:rPr>
          <w:lang w:eastAsia="sv-SE"/>
        </w:rPr>
        <w:t>10.4.</w:t>
      </w:r>
      <w:r w:rsidRPr="00E11EA5">
        <w:t>2</w:t>
      </w:r>
      <w:r w:rsidRPr="00E11EA5">
        <w:rPr>
          <w:lang w:eastAsia="sv-SE"/>
        </w:rPr>
        <w:t>.3</w:t>
      </w:r>
      <w:r>
        <w:rPr>
          <w:lang w:eastAsia="sv-SE"/>
        </w:rPr>
        <w:tab/>
      </w:r>
      <w:r w:rsidRPr="00E11EA5">
        <w:rPr>
          <w:lang w:eastAsia="sv-SE"/>
        </w:rPr>
        <w:t>MU value derivation, FR1</w:t>
      </w:r>
      <w:bookmarkEnd w:id="7650"/>
      <w:bookmarkEnd w:id="7651"/>
      <w:bookmarkEnd w:id="7652"/>
      <w:bookmarkEnd w:id="7653"/>
      <w:bookmarkEnd w:id="7654"/>
      <w:bookmarkEnd w:id="7655"/>
      <w:bookmarkEnd w:id="7656"/>
      <w:bookmarkEnd w:id="7657"/>
      <w:bookmarkEnd w:id="7658"/>
      <w:bookmarkEnd w:id="7659"/>
      <w:bookmarkEnd w:id="7660"/>
      <w:bookmarkEnd w:id="7661"/>
      <w:bookmarkEnd w:id="7662"/>
      <w:bookmarkEnd w:id="7663"/>
      <w:bookmarkEnd w:id="7664"/>
      <w:bookmarkEnd w:id="7665"/>
      <w:bookmarkEnd w:id="7666"/>
      <w:bookmarkEnd w:id="7667"/>
      <w:bookmarkEnd w:id="7668"/>
      <w:bookmarkEnd w:id="7669"/>
    </w:p>
    <w:p w14:paraId="53A276CD" w14:textId="77777777" w:rsidR="00C57672" w:rsidRPr="00E11EA5" w:rsidRDefault="00C57672" w:rsidP="00C57672">
      <w:r w:rsidRPr="00E11EA5">
        <w:t>The MU for OTA dynamic range requirement is not impacted by OTA chamber related uncertainties, so the MU is the same as for the conducted dynamic range requirement. This is further discussed and concluded in clause</w:t>
      </w:r>
      <w:r>
        <w:t> </w:t>
      </w:r>
      <w:r w:rsidRPr="00E11EA5">
        <w:t>10.4.4.</w:t>
      </w:r>
    </w:p>
    <w:p w14:paraId="1AB484EB" w14:textId="77777777" w:rsidR="00C57672" w:rsidRPr="00E11EA5" w:rsidRDefault="00C57672" w:rsidP="00C57672">
      <w:pPr>
        <w:pStyle w:val="Heading3"/>
      </w:pPr>
      <w:bookmarkStart w:id="7670" w:name="_Toc32332278"/>
      <w:bookmarkStart w:id="7671" w:name="_Toc37430195"/>
      <w:bookmarkStart w:id="7672" w:name="_Toc43739298"/>
      <w:bookmarkStart w:id="7673" w:name="_Toc46347059"/>
      <w:bookmarkStart w:id="7674" w:name="_Toc53165998"/>
      <w:bookmarkStart w:id="7675" w:name="_Toc53166693"/>
      <w:bookmarkStart w:id="7676" w:name="_Toc53167387"/>
      <w:bookmarkStart w:id="7677" w:name="_Toc61130625"/>
      <w:bookmarkStart w:id="7678" w:name="_Toc61131351"/>
      <w:bookmarkStart w:id="7679" w:name="_Toc61188193"/>
      <w:bookmarkStart w:id="7680" w:name="_Toc83029483"/>
      <w:bookmarkStart w:id="7681" w:name="_Toc83920081"/>
      <w:bookmarkStart w:id="7682" w:name="_Toc89785102"/>
      <w:bookmarkStart w:id="7683" w:name="_Toc137299602"/>
      <w:bookmarkStart w:id="7684" w:name="_Toc138888648"/>
      <w:bookmarkStart w:id="7685" w:name="_Toc138889372"/>
      <w:bookmarkStart w:id="7686" w:name="_Toc145341091"/>
      <w:bookmarkStart w:id="7687" w:name="_Toc161842834"/>
      <w:bookmarkStart w:id="7688" w:name="_Toc169788943"/>
      <w:bookmarkStart w:id="7689" w:name="_Toc171512322"/>
      <w:r w:rsidRPr="00E11EA5">
        <w:t>10.4.3</w:t>
      </w:r>
      <w:r w:rsidRPr="00E11EA5">
        <w:tab/>
      </w:r>
      <w:r w:rsidRPr="00E11EA5">
        <w:rPr>
          <w:lang w:eastAsia="sv-SE"/>
        </w:rPr>
        <w:t xml:space="preserve">Compact </w:t>
      </w:r>
      <w:r w:rsidRPr="00E11EA5">
        <w:t>Antenna</w:t>
      </w:r>
      <w:r w:rsidRPr="00E11EA5">
        <w:rPr>
          <w:lang w:eastAsia="sv-SE"/>
        </w:rPr>
        <w:t xml:space="preserve"> Test Range</w:t>
      </w:r>
      <w:bookmarkStart w:id="7690" w:name="_Toc32332279"/>
      <w:bookmarkStart w:id="7691" w:name="_Toc37430196"/>
      <w:bookmarkStart w:id="7692" w:name="_Toc43739299"/>
      <w:bookmarkStart w:id="7693" w:name="_Toc46347060"/>
      <w:bookmarkStart w:id="7694" w:name="_Toc53165999"/>
      <w:bookmarkStart w:id="7695" w:name="_Toc53166694"/>
      <w:bookmarkStart w:id="7696" w:name="_Toc53167388"/>
      <w:bookmarkEnd w:id="7670"/>
      <w:bookmarkEnd w:id="7671"/>
      <w:bookmarkEnd w:id="7672"/>
      <w:bookmarkEnd w:id="7673"/>
      <w:bookmarkEnd w:id="7674"/>
      <w:bookmarkEnd w:id="7675"/>
      <w:bookmarkEnd w:id="7676"/>
      <w:bookmarkEnd w:id="7677"/>
      <w:bookmarkEnd w:id="7678"/>
      <w:bookmarkEnd w:id="7679"/>
      <w:bookmarkEnd w:id="7680"/>
      <w:bookmarkEnd w:id="7681"/>
      <w:bookmarkEnd w:id="7682"/>
      <w:bookmarkEnd w:id="7683"/>
      <w:bookmarkEnd w:id="7684"/>
      <w:bookmarkEnd w:id="7685"/>
      <w:bookmarkEnd w:id="7686"/>
      <w:bookmarkEnd w:id="7687"/>
      <w:bookmarkEnd w:id="7688"/>
      <w:bookmarkEnd w:id="7689"/>
    </w:p>
    <w:p w14:paraId="1A5BFB2C" w14:textId="77777777" w:rsidR="00C57672" w:rsidRPr="00E11EA5" w:rsidRDefault="00C57672" w:rsidP="00C57672">
      <w:pPr>
        <w:pStyle w:val="Heading4"/>
        <w:rPr>
          <w:lang w:eastAsia="sv-SE"/>
        </w:rPr>
      </w:pPr>
      <w:bookmarkStart w:id="7697" w:name="_Toc61130626"/>
      <w:bookmarkStart w:id="7698" w:name="_Toc61131352"/>
      <w:bookmarkStart w:id="7699" w:name="_Toc61188194"/>
      <w:bookmarkStart w:id="7700" w:name="_Toc83029484"/>
      <w:bookmarkStart w:id="7701" w:name="_Toc83920082"/>
      <w:bookmarkStart w:id="7702" w:name="_Toc89785103"/>
      <w:bookmarkStart w:id="7703" w:name="_Toc137299603"/>
      <w:bookmarkStart w:id="7704" w:name="_Toc138888649"/>
      <w:bookmarkStart w:id="7705" w:name="_Toc138889373"/>
      <w:bookmarkStart w:id="7706" w:name="_Toc145341092"/>
      <w:bookmarkStart w:id="7707" w:name="_Toc161842835"/>
      <w:bookmarkStart w:id="7708" w:name="_Toc169788944"/>
      <w:bookmarkStart w:id="7709" w:name="_Toc171512323"/>
      <w:r w:rsidRPr="00E11EA5">
        <w:rPr>
          <w:lang w:eastAsia="sv-SE"/>
        </w:rPr>
        <w:t>10.4.</w:t>
      </w:r>
      <w:r w:rsidRPr="00E11EA5">
        <w:t>3</w:t>
      </w:r>
      <w:r w:rsidRPr="00E11EA5">
        <w:rPr>
          <w:lang w:eastAsia="sv-SE"/>
        </w:rPr>
        <w:t>.1</w:t>
      </w:r>
      <w:r w:rsidRPr="00E11EA5">
        <w:rPr>
          <w:lang w:eastAsia="sv-SE"/>
        </w:rPr>
        <w:tab/>
        <w:t>Measurement system description</w:t>
      </w:r>
      <w:bookmarkEnd w:id="7690"/>
      <w:bookmarkEnd w:id="7691"/>
      <w:bookmarkEnd w:id="7692"/>
      <w:bookmarkEnd w:id="7693"/>
      <w:bookmarkEnd w:id="7694"/>
      <w:bookmarkEnd w:id="7695"/>
      <w:bookmarkEnd w:id="7696"/>
      <w:bookmarkEnd w:id="7697"/>
      <w:bookmarkEnd w:id="7698"/>
      <w:bookmarkEnd w:id="7699"/>
      <w:bookmarkEnd w:id="7700"/>
      <w:bookmarkEnd w:id="7701"/>
      <w:bookmarkEnd w:id="7702"/>
      <w:bookmarkEnd w:id="7703"/>
      <w:bookmarkEnd w:id="7704"/>
      <w:bookmarkEnd w:id="7705"/>
      <w:bookmarkEnd w:id="7706"/>
      <w:bookmarkEnd w:id="7707"/>
      <w:bookmarkEnd w:id="7708"/>
      <w:bookmarkEnd w:id="7709"/>
    </w:p>
    <w:p w14:paraId="55BF8B9E" w14:textId="77777777" w:rsidR="00C57672" w:rsidRPr="00E11EA5" w:rsidRDefault="00C57672" w:rsidP="00C57672">
      <w:pPr>
        <w:rPr>
          <w:lang w:eastAsia="sv-SE"/>
        </w:rPr>
      </w:pPr>
      <w:r w:rsidRPr="00E11EA5">
        <w:t>Measurement system description is captured in clause</w:t>
      </w:r>
      <w:r>
        <w:t> </w:t>
      </w:r>
      <w:r w:rsidRPr="00E11EA5">
        <w:t>7.3.1 and the measurement system setup for OTA dynamic range depicted on figure 7.3.1-3.</w:t>
      </w:r>
      <w:bookmarkStart w:id="7710" w:name="_Toc32332280"/>
      <w:bookmarkStart w:id="7711" w:name="_Toc37430197"/>
      <w:bookmarkStart w:id="7712" w:name="_Toc43739300"/>
      <w:bookmarkStart w:id="7713" w:name="_Toc46347061"/>
      <w:bookmarkStart w:id="7714" w:name="_Toc53166000"/>
      <w:bookmarkStart w:id="7715" w:name="_Toc53166695"/>
      <w:bookmarkStart w:id="7716" w:name="_Toc53167389"/>
    </w:p>
    <w:p w14:paraId="305C14ED" w14:textId="77777777" w:rsidR="00C57672" w:rsidRPr="00E11EA5" w:rsidRDefault="00C57672" w:rsidP="00C57672">
      <w:pPr>
        <w:pStyle w:val="Heading4"/>
        <w:rPr>
          <w:lang w:eastAsia="sv-SE"/>
        </w:rPr>
      </w:pPr>
      <w:bookmarkStart w:id="7717" w:name="_Toc61130627"/>
      <w:bookmarkStart w:id="7718" w:name="_Toc61131353"/>
      <w:bookmarkStart w:id="7719" w:name="_Toc61188195"/>
      <w:bookmarkStart w:id="7720" w:name="_Toc83029485"/>
      <w:bookmarkStart w:id="7721" w:name="_Toc83920083"/>
      <w:bookmarkStart w:id="7722" w:name="_Toc89785104"/>
      <w:bookmarkStart w:id="7723" w:name="_Toc137299604"/>
      <w:bookmarkStart w:id="7724" w:name="_Toc138888650"/>
      <w:bookmarkStart w:id="7725" w:name="_Toc138889374"/>
      <w:bookmarkStart w:id="7726" w:name="_Toc145341093"/>
      <w:bookmarkStart w:id="7727" w:name="_Toc161842836"/>
      <w:bookmarkStart w:id="7728" w:name="_Toc169788945"/>
      <w:bookmarkStart w:id="7729" w:name="_Toc171512324"/>
      <w:r w:rsidRPr="00E11EA5">
        <w:rPr>
          <w:lang w:eastAsia="sv-SE"/>
        </w:rPr>
        <w:t>10.4.</w:t>
      </w:r>
      <w:r w:rsidRPr="00E11EA5">
        <w:t>3</w:t>
      </w:r>
      <w:r w:rsidRPr="00E11EA5">
        <w:rPr>
          <w:lang w:eastAsia="sv-SE"/>
        </w:rPr>
        <w:t>.2</w:t>
      </w:r>
      <w:r>
        <w:rPr>
          <w:lang w:eastAsia="sv-SE"/>
        </w:rPr>
        <w:tab/>
      </w:r>
      <w:r w:rsidRPr="00E11EA5">
        <w:rPr>
          <w:lang w:eastAsia="sv-SE"/>
        </w:rPr>
        <w:t>Test procedure</w:t>
      </w:r>
      <w:bookmarkEnd w:id="7710"/>
      <w:bookmarkEnd w:id="7711"/>
      <w:bookmarkEnd w:id="7712"/>
      <w:bookmarkEnd w:id="7713"/>
      <w:bookmarkEnd w:id="7714"/>
      <w:bookmarkEnd w:id="7715"/>
      <w:bookmarkEnd w:id="7716"/>
      <w:bookmarkEnd w:id="7717"/>
      <w:bookmarkEnd w:id="7718"/>
      <w:bookmarkEnd w:id="7719"/>
      <w:bookmarkEnd w:id="7720"/>
      <w:bookmarkEnd w:id="7721"/>
      <w:bookmarkEnd w:id="7722"/>
      <w:bookmarkEnd w:id="7723"/>
      <w:bookmarkEnd w:id="7724"/>
      <w:bookmarkEnd w:id="7725"/>
      <w:bookmarkEnd w:id="7726"/>
      <w:bookmarkEnd w:id="7727"/>
      <w:bookmarkEnd w:id="7728"/>
      <w:bookmarkEnd w:id="7729"/>
    </w:p>
    <w:p w14:paraId="579B8A7C" w14:textId="77777777" w:rsidR="00C57672" w:rsidRPr="00E11EA5" w:rsidRDefault="00C57672" w:rsidP="00C57672">
      <w:pPr>
        <w:pStyle w:val="Heading5"/>
      </w:pPr>
      <w:bookmarkStart w:id="7730" w:name="_Toc32332281"/>
      <w:bookmarkStart w:id="7731" w:name="_Toc37430198"/>
      <w:bookmarkStart w:id="7732" w:name="_Toc43739301"/>
      <w:bookmarkStart w:id="7733" w:name="_Toc46347062"/>
      <w:bookmarkStart w:id="7734" w:name="_Toc53166001"/>
      <w:bookmarkStart w:id="7735" w:name="_Toc53166696"/>
      <w:bookmarkStart w:id="7736" w:name="_Toc53167390"/>
      <w:bookmarkStart w:id="7737" w:name="_Toc61130628"/>
      <w:bookmarkStart w:id="7738" w:name="_Toc61131354"/>
      <w:bookmarkStart w:id="7739" w:name="_Toc61188196"/>
      <w:bookmarkStart w:id="7740" w:name="_Toc83029486"/>
      <w:bookmarkStart w:id="7741" w:name="_Toc83920084"/>
      <w:bookmarkStart w:id="7742" w:name="_Toc89785105"/>
      <w:bookmarkStart w:id="7743" w:name="_Toc137299605"/>
      <w:bookmarkStart w:id="7744" w:name="_Toc138888651"/>
      <w:bookmarkStart w:id="7745" w:name="_Toc138889375"/>
      <w:bookmarkStart w:id="7746" w:name="_Toc145341094"/>
      <w:bookmarkStart w:id="7747" w:name="_Toc161842837"/>
      <w:bookmarkStart w:id="7748" w:name="_Toc169788946"/>
      <w:bookmarkStart w:id="7749" w:name="_Toc171512325"/>
      <w:r w:rsidRPr="00E11EA5">
        <w:rPr>
          <w:lang w:eastAsia="sv-SE"/>
        </w:rPr>
        <w:t>10.4.</w:t>
      </w:r>
      <w:r w:rsidRPr="00E11EA5">
        <w:t>3</w:t>
      </w:r>
      <w:r w:rsidRPr="00E11EA5">
        <w:rPr>
          <w:lang w:eastAsia="sv-SE"/>
        </w:rPr>
        <w:t>.2.1</w:t>
      </w:r>
      <w:r w:rsidRPr="00E11EA5">
        <w:rPr>
          <w:lang w:eastAsia="sv-SE"/>
        </w:rPr>
        <w:tab/>
      </w:r>
      <w:r w:rsidRPr="00E11EA5">
        <w:t>Stage 1: Calibration</w:t>
      </w:r>
      <w:bookmarkEnd w:id="7730"/>
      <w:bookmarkEnd w:id="7731"/>
      <w:bookmarkEnd w:id="7732"/>
      <w:bookmarkEnd w:id="7733"/>
      <w:bookmarkEnd w:id="7734"/>
      <w:bookmarkEnd w:id="7735"/>
      <w:bookmarkEnd w:id="7736"/>
      <w:bookmarkEnd w:id="7737"/>
      <w:bookmarkEnd w:id="7738"/>
      <w:bookmarkEnd w:id="7739"/>
      <w:bookmarkEnd w:id="7740"/>
      <w:bookmarkEnd w:id="7741"/>
      <w:bookmarkEnd w:id="7742"/>
      <w:bookmarkEnd w:id="7743"/>
      <w:bookmarkEnd w:id="7744"/>
      <w:bookmarkEnd w:id="7745"/>
      <w:bookmarkEnd w:id="7746"/>
      <w:bookmarkEnd w:id="7747"/>
      <w:bookmarkEnd w:id="7748"/>
      <w:bookmarkEnd w:id="7749"/>
    </w:p>
    <w:p w14:paraId="051C8E58" w14:textId="77777777" w:rsidR="00C57672" w:rsidRPr="00E11EA5" w:rsidRDefault="00C57672" w:rsidP="00C57672">
      <w:r w:rsidRPr="00E11EA5">
        <w:t xml:space="preserve">Calibration procedure for the CATR </w:t>
      </w:r>
      <w:r w:rsidRPr="00E11EA5">
        <w:rPr>
          <w:rFonts w:eastAsia="DengXian"/>
          <w:lang w:val="x-none"/>
        </w:rPr>
        <w:t xml:space="preserve">shall be done with the procedure shown in </w:t>
      </w:r>
      <w:r w:rsidRPr="00E11EA5">
        <w:rPr>
          <w:rFonts w:eastAsia="DengXian"/>
        </w:rPr>
        <w:t>clause</w:t>
      </w:r>
      <w:r>
        <w:rPr>
          <w:rFonts w:eastAsia="DengXian"/>
        </w:rPr>
        <w:t> </w:t>
      </w:r>
      <w:r w:rsidRPr="00E11EA5">
        <w:t xml:space="preserve">8.3, </w:t>
      </w:r>
      <w:r w:rsidRPr="00E11EA5">
        <w:rPr>
          <w:rFonts w:eastAsia="DengXian"/>
          <w:lang w:val="x-none"/>
        </w:rPr>
        <w:t xml:space="preserve">for the wanted and </w:t>
      </w:r>
      <w:r w:rsidRPr="00E11EA5">
        <w:rPr>
          <w:rFonts w:eastAsia="DengXian"/>
        </w:rPr>
        <w:t>AWGN</w:t>
      </w:r>
      <w:r w:rsidRPr="00E11EA5">
        <w:rPr>
          <w:rFonts w:eastAsia="DengXian"/>
          <w:lang w:val="x-none"/>
        </w:rPr>
        <w:t xml:space="preserve"> </w:t>
      </w:r>
      <w:r w:rsidRPr="00E11EA5">
        <w:rPr>
          <w:rFonts w:eastAsia="DengXian"/>
        </w:rPr>
        <w:t>interfering</w:t>
      </w:r>
      <w:r w:rsidRPr="00E11EA5">
        <w:rPr>
          <w:rFonts w:eastAsia="DengXian"/>
          <w:lang w:val="x-none"/>
        </w:rPr>
        <w:t xml:space="preserve"> signals with power </w:t>
      </w:r>
      <w:r w:rsidRPr="00E11EA5">
        <w:rPr>
          <w:rFonts w:eastAsia="DengXian"/>
        </w:rPr>
        <w:t>combiner/</w:t>
      </w:r>
      <w:r w:rsidRPr="00E11EA5">
        <w:rPr>
          <w:rFonts w:eastAsia="DengXian"/>
          <w:lang w:val="x-none"/>
        </w:rPr>
        <w:t>coupler</w:t>
      </w:r>
      <w:r w:rsidRPr="00E11EA5">
        <w:rPr>
          <w:rFonts w:eastAsia="DengXian"/>
          <w:lang w:val="en-US"/>
        </w:rPr>
        <w:t>:</w:t>
      </w:r>
    </w:p>
    <w:p w14:paraId="338D6A89" w14:textId="77777777" w:rsidR="00C57672" w:rsidRPr="00E11EA5" w:rsidRDefault="00C57672" w:rsidP="00C57672">
      <w:pPr>
        <w:pStyle w:val="B1"/>
      </w:pPr>
      <w:r>
        <w:tab/>
      </w:r>
      <w:r w:rsidRPr="00E11EA5">
        <w:t>L</w:t>
      </w:r>
      <w:r w:rsidRPr="00E11EA5">
        <w:rPr>
          <w:vertAlign w:val="subscript"/>
        </w:rPr>
        <w:t>Wanted_cal, A→B</w:t>
      </w:r>
      <w:r w:rsidRPr="00E11EA5">
        <w:t>: Calibration value for wanted signal between A and B in figure 7.3.1-3.</w:t>
      </w:r>
    </w:p>
    <w:p w14:paraId="533CD5D2" w14:textId="77777777" w:rsidR="00C57672" w:rsidRPr="00E11EA5" w:rsidRDefault="00C57672" w:rsidP="00C57672">
      <w:pPr>
        <w:pStyle w:val="B1"/>
      </w:pPr>
      <w:r>
        <w:tab/>
      </w:r>
      <w:r w:rsidRPr="00E11EA5">
        <w:t>L</w:t>
      </w:r>
      <w:r w:rsidRPr="00E11EA5">
        <w:rPr>
          <w:vertAlign w:val="subscript"/>
        </w:rPr>
        <w:t>AWGN_cal, A→E</w:t>
      </w:r>
      <w:r w:rsidRPr="00E11EA5">
        <w:t>: Calibration value for AWGN interfering signal between A and E in figure 7.3.1-3.</w:t>
      </w:r>
    </w:p>
    <w:p w14:paraId="5FE3C123" w14:textId="77777777" w:rsidR="00C57672" w:rsidRPr="00E11EA5" w:rsidRDefault="00C57672" w:rsidP="00C57672">
      <w:pPr>
        <w:pStyle w:val="Heading5"/>
      </w:pPr>
      <w:bookmarkStart w:id="7750" w:name="_Toc32332282"/>
      <w:bookmarkStart w:id="7751" w:name="_Toc37430199"/>
      <w:bookmarkStart w:id="7752" w:name="_Toc43739302"/>
      <w:bookmarkStart w:id="7753" w:name="_Toc46347063"/>
      <w:bookmarkStart w:id="7754" w:name="_Toc53166002"/>
      <w:bookmarkStart w:id="7755" w:name="_Toc53166697"/>
      <w:bookmarkStart w:id="7756" w:name="_Toc53167391"/>
      <w:bookmarkStart w:id="7757" w:name="_Toc61130629"/>
      <w:bookmarkStart w:id="7758" w:name="_Toc61131355"/>
      <w:bookmarkStart w:id="7759" w:name="_Toc61188197"/>
      <w:bookmarkStart w:id="7760" w:name="_Toc83029487"/>
      <w:bookmarkStart w:id="7761" w:name="_Toc83920085"/>
      <w:bookmarkStart w:id="7762" w:name="_Toc89785106"/>
      <w:bookmarkStart w:id="7763" w:name="_Toc137299606"/>
      <w:bookmarkStart w:id="7764" w:name="_Toc138888652"/>
      <w:bookmarkStart w:id="7765" w:name="_Toc138889376"/>
      <w:bookmarkStart w:id="7766" w:name="_Toc145341095"/>
      <w:bookmarkStart w:id="7767" w:name="_Toc161842838"/>
      <w:bookmarkStart w:id="7768" w:name="_Toc169788947"/>
      <w:bookmarkStart w:id="7769" w:name="_Toc171512326"/>
      <w:r w:rsidRPr="00E11EA5">
        <w:rPr>
          <w:lang w:eastAsia="sv-SE"/>
        </w:rPr>
        <w:t>10.4.</w:t>
      </w:r>
      <w:r w:rsidRPr="00E11EA5">
        <w:t>3</w:t>
      </w:r>
      <w:r w:rsidRPr="00E11EA5">
        <w:rPr>
          <w:lang w:eastAsia="sv-SE"/>
        </w:rPr>
        <w:t>.2.2</w:t>
      </w:r>
      <w:r w:rsidRPr="00E11EA5">
        <w:tab/>
        <w:t>Stage 2: BS measurement</w:t>
      </w:r>
      <w:bookmarkEnd w:id="7750"/>
      <w:bookmarkEnd w:id="7751"/>
      <w:bookmarkEnd w:id="7752"/>
      <w:bookmarkEnd w:id="7753"/>
      <w:bookmarkEnd w:id="7754"/>
      <w:bookmarkEnd w:id="7755"/>
      <w:bookmarkEnd w:id="7756"/>
      <w:bookmarkEnd w:id="7757"/>
      <w:bookmarkEnd w:id="7758"/>
      <w:bookmarkEnd w:id="7759"/>
      <w:bookmarkEnd w:id="7760"/>
      <w:bookmarkEnd w:id="7761"/>
      <w:bookmarkEnd w:id="7762"/>
      <w:bookmarkEnd w:id="7763"/>
      <w:bookmarkEnd w:id="7764"/>
      <w:bookmarkEnd w:id="7765"/>
      <w:bookmarkEnd w:id="7766"/>
      <w:bookmarkEnd w:id="7767"/>
      <w:bookmarkEnd w:id="7768"/>
      <w:bookmarkEnd w:id="7769"/>
    </w:p>
    <w:p w14:paraId="3F75527A" w14:textId="77777777" w:rsidR="00C57672" w:rsidRPr="00E11EA5" w:rsidRDefault="00C57672" w:rsidP="00C57672">
      <w:r w:rsidRPr="00E11EA5">
        <w:t xml:space="preserve">The CATR testing procedure </w:t>
      </w:r>
      <w:r w:rsidRPr="00E11EA5">
        <w:rPr>
          <w:lang w:eastAsia="it-IT"/>
        </w:rPr>
        <w:t>consists of</w:t>
      </w:r>
      <w:r w:rsidRPr="00E11EA5">
        <w:t xml:space="preserve"> the following steps:</w:t>
      </w:r>
    </w:p>
    <w:p w14:paraId="12E9E857" w14:textId="77777777" w:rsidR="00C57672" w:rsidRPr="00E11EA5" w:rsidRDefault="00C57672" w:rsidP="00C57672">
      <w:pPr>
        <w:pStyle w:val="B1"/>
        <w:rPr>
          <w:lang w:eastAsia="zh-CN"/>
        </w:rPr>
      </w:pPr>
      <w:r w:rsidRPr="00E11EA5">
        <w:rPr>
          <w:lang w:eastAsia="zh-CN"/>
        </w:rPr>
        <w:t>1)</w:t>
      </w:r>
      <w:r w:rsidRPr="00E11EA5">
        <w:rPr>
          <w:lang w:eastAsia="zh-CN"/>
        </w:rPr>
        <w:tab/>
        <w:t>Set up BS in place of SGH from calibration stage. Align BS with boresight of transmitting antenna.</w:t>
      </w:r>
    </w:p>
    <w:p w14:paraId="3283192A" w14:textId="77777777" w:rsidR="00C57672" w:rsidRPr="00E11EA5" w:rsidRDefault="00C57672" w:rsidP="00C57672">
      <w:pPr>
        <w:pStyle w:val="B1"/>
        <w:rPr>
          <w:lang w:eastAsia="zh-CN"/>
        </w:rPr>
      </w:pPr>
      <w:r w:rsidRPr="00E11EA5">
        <w:rPr>
          <w:lang w:eastAsia="zh-CN"/>
        </w:rPr>
        <w:t>2)</w:t>
      </w:r>
      <w:r w:rsidRPr="00E11EA5">
        <w:rPr>
          <w:lang w:eastAsia="zh-CN"/>
        </w:rPr>
        <w:tab/>
        <w:t>Configure RF signal generator for wanted signal to set the signal at the required level plus L</w:t>
      </w:r>
      <w:r w:rsidRPr="00E11EA5">
        <w:rPr>
          <w:vertAlign w:val="subscript"/>
          <w:lang w:eastAsia="zh-CN"/>
        </w:rPr>
        <w:t>A→B</w:t>
      </w:r>
      <w:r w:rsidRPr="00E11EA5">
        <w:rPr>
          <w:lang w:eastAsia="zh-CN"/>
        </w:rPr>
        <w:t xml:space="preserve"> and at reference measurement channel.</w:t>
      </w:r>
    </w:p>
    <w:p w14:paraId="6A6925A4" w14:textId="77777777" w:rsidR="00C57672" w:rsidRPr="00E11EA5" w:rsidRDefault="00C57672" w:rsidP="00C57672">
      <w:pPr>
        <w:pStyle w:val="B1"/>
        <w:rPr>
          <w:lang w:eastAsia="zh-CN"/>
        </w:rPr>
      </w:pPr>
      <w:r w:rsidRPr="00E11EA5">
        <w:rPr>
          <w:lang w:eastAsia="zh-CN"/>
        </w:rPr>
        <w:t>3)</w:t>
      </w:r>
      <w:r w:rsidRPr="00E11EA5">
        <w:rPr>
          <w:lang w:eastAsia="zh-CN"/>
        </w:rPr>
        <w:tab/>
        <w:t>Configure RF signal generator for AWGN interferer to set the signal at the required level plus L</w:t>
      </w:r>
      <w:r w:rsidRPr="00E11EA5">
        <w:rPr>
          <w:vertAlign w:val="subscript"/>
          <w:lang w:eastAsia="zh-CN"/>
        </w:rPr>
        <w:t xml:space="preserve">A→E </w:t>
      </w:r>
      <w:r w:rsidRPr="00E11EA5">
        <w:rPr>
          <w:lang w:eastAsia="zh-CN"/>
        </w:rPr>
        <w:t xml:space="preserve">and at the same frequency as wanted signal. </w:t>
      </w:r>
    </w:p>
    <w:p w14:paraId="5ED5E60F" w14:textId="77777777" w:rsidR="00C57672" w:rsidRPr="00E11EA5" w:rsidRDefault="00C57672" w:rsidP="00C57672">
      <w:pPr>
        <w:pStyle w:val="B1"/>
        <w:rPr>
          <w:lang w:eastAsia="zh-CN"/>
        </w:rPr>
      </w:pPr>
      <w:r w:rsidRPr="00E11EA5">
        <w:t>4)</w:t>
      </w:r>
      <w:r w:rsidRPr="00E11EA5">
        <w:tab/>
        <w:t>Measure the throughput of the wanted signal.</w:t>
      </w:r>
    </w:p>
    <w:p w14:paraId="4EE7B35A" w14:textId="77777777" w:rsidR="00C57672" w:rsidRPr="00E11EA5" w:rsidRDefault="00C57672" w:rsidP="00C57672">
      <w:pPr>
        <w:pStyle w:val="B1"/>
        <w:rPr>
          <w:lang w:val="x-none"/>
        </w:rPr>
      </w:pPr>
      <w:r w:rsidRPr="00E11EA5">
        <w:t>5)</w:t>
      </w:r>
      <w:r w:rsidRPr="00E11EA5">
        <w:tab/>
        <w:t>Repeat steps 2 - 4 for all conformance test bands and directions.</w:t>
      </w:r>
    </w:p>
    <w:p w14:paraId="29D85EBC" w14:textId="77777777" w:rsidR="00C57672" w:rsidRPr="00E11EA5" w:rsidRDefault="00C57672" w:rsidP="00C57672">
      <w:pPr>
        <w:pStyle w:val="Heading4"/>
        <w:rPr>
          <w:lang w:eastAsia="sv-SE"/>
        </w:rPr>
      </w:pPr>
      <w:bookmarkStart w:id="7770" w:name="_Toc32332283"/>
      <w:bookmarkStart w:id="7771" w:name="_Toc37430200"/>
      <w:bookmarkStart w:id="7772" w:name="_Toc43739303"/>
      <w:bookmarkStart w:id="7773" w:name="_Toc46347064"/>
      <w:bookmarkStart w:id="7774" w:name="_Toc53166003"/>
      <w:bookmarkStart w:id="7775" w:name="_Toc53166698"/>
      <w:bookmarkStart w:id="7776" w:name="_Toc53167392"/>
      <w:bookmarkStart w:id="7777" w:name="_Toc61130630"/>
      <w:bookmarkStart w:id="7778" w:name="_Toc61131356"/>
      <w:bookmarkStart w:id="7779" w:name="_Toc61188198"/>
      <w:bookmarkStart w:id="7780" w:name="_Toc83029488"/>
      <w:bookmarkStart w:id="7781" w:name="_Toc83920086"/>
      <w:bookmarkStart w:id="7782" w:name="_Toc89785107"/>
      <w:bookmarkStart w:id="7783" w:name="_Toc137299607"/>
      <w:bookmarkStart w:id="7784" w:name="_Toc138888653"/>
      <w:bookmarkStart w:id="7785" w:name="_Toc138889377"/>
      <w:bookmarkStart w:id="7786" w:name="_Toc145341096"/>
      <w:bookmarkStart w:id="7787" w:name="_Toc161842839"/>
      <w:bookmarkStart w:id="7788" w:name="_Toc169788948"/>
      <w:bookmarkStart w:id="7789" w:name="_Toc171512327"/>
      <w:r w:rsidRPr="00E11EA5">
        <w:rPr>
          <w:lang w:eastAsia="sv-SE"/>
        </w:rPr>
        <w:t>10.4.</w:t>
      </w:r>
      <w:r w:rsidRPr="00E11EA5">
        <w:t>3</w:t>
      </w:r>
      <w:r w:rsidRPr="00E11EA5">
        <w:rPr>
          <w:lang w:eastAsia="sv-SE"/>
        </w:rPr>
        <w:t>.3</w:t>
      </w:r>
      <w:r>
        <w:rPr>
          <w:lang w:eastAsia="sv-SE"/>
        </w:rPr>
        <w:tab/>
      </w:r>
      <w:r w:rsidRPr="00E11EA5">
        <w:rPr>
          <w:lang w:eastAsia="sv-SE"/>
        </w:rPr>
        <w:t>MU value derivation, FR1</w:t>
      </w:r>
      <w:bookmarkEnd w:id="7770"/>
      <w:bookmarkEnd w:id="7771"/>
      <w:bookmarkEnd w:id="7772"/>
      <w:bookmarkEnd w:id="7773"/>
      <w:bookmarkEnd w:id="7774"/>
      <w:bookmarkEnd w:id="7775"/>
      <w:bookmarkEnd w:id="7776"/>
      <w:bookmarkEnd w:id="7777"/>
      <w:bookmarkEnd w:id="7778"/>
      <w:bookmarkEnd w:id="7779"/>
      <w:bookmarkEnd w:id="7780"/>
      <w:bookmarkEnd w:id="7781"/>
      <w:bookmarkEnd w:id="7782"/>
      <w:bookmarkEnd w:id="7783"/>
      <w:bookmarkEnd w:id="7784"/>
      <w:bookmarkEnd w:id="7785"/>
      <w:bookmarkEnd w:id="7786"/>
      <w:bookmarkEnd w:id="7787"/>
      <w:bookmarkEnd w:id="7788"/>
      <w:bookmarkEnd w:id="7789"/>
    </w:p>
    <w:p w14:paraId="6CB7205F" w14:textId="77777777" w:rsidR="00C57672" w:rsidRPr="00E11EA5" w:rsidRDefault="00C57672" w:rsidP="00C57672">
      <w:r w:rsidRPr="00E11EA5">
        <w:t>The MU for OTA dynamic range requirement is not impacted by OTA chamber related uncertainties, so the MU is the same as for the conducted dynamic range requirement. This is further discussed and concluded in clause</w:t>
      </w:r>
      <w:r>
        <w:t> </w:t>
      </w:r>
      <w:r w:rsidRPr="00E11EA5">
        <w:t>10.4.4.</w:t>
      </w:r>
    </w:p>
    <w:p w14:paraId="247CF516" w14:textId="433F3227" w:rsidR="00F178B0" w:rsidRDefault="00F178B0" w:rsidP="00F178B0">
      <w:pPr>
        <w:pStyle w:val="Heading3"/>
        <w:rPr>
          <w:lang w:eastAsia="sv-SE"/>
        </w:rPr>
      </w:pPr>
      <w:bookmarkStart w:id="7790" w:name="_Toc61130631"/>
      <w:bookmarkStart w:id="7791" w:name="_Toc61131357"/>
      <w:bookmarkStart w:id="7792" w:name="_Toc61188199"/>
      <w:bookmarkStart w:id="7793" w:name="_Toc83029489"/>
      <w:bookmarkStart w:id="7794" w:name="_Toc83920087"/>
      <w:bookmarkStart w:id="7795" w:name="_Toc89785108"/>
      <w:bookmarkStart w:id="7796" w:name="_Toc137299608"/>
      <w:bookmarkStart w:id="7797" w:name="_Toc138888654"/>
      <w:bookmarkStart w:id="7798" w:name="_Toc138889378"/>
      <w:bookmarkStart w:id="7799" w:name="_Toc145341097"/>
      <w:bookmarkStart w:id="7800" w:name="_Toc161842840"/>
      <w:bookmarkStart w:id="7801" w:name="_Toc169788949"/>
      <w:bookmarkStart w:id="7802" w:name="_Toc32332284"/>
      <w:bookmarkStart w:id="7803" w:name="_Toc37430201"/>
      <w:bookmarkStart w:id="7804" w:name="_Toc43739304"/>
      <w:bookmarkStart w:id="7805" w:name="_Toc46347065"/>
      <w:bookmarkStart w:id="7806" w:name="_Toc53166004"/>
      <w:bookmarkStart w:id="7807" w:name="_Toc53166699"/>
      <w:bookmarkStart w:id="7808" w:name="_Toc53167393"/>
      <w:bookmarkStart w:id="7809" w:name="_Toc171512328"/>
      <w:r>
        <w:rPr>
          <w:lang w:eastAsia="sv-SE"/>
        </w:rPr>
        <w:t>10.4.3A</w:t>
      </w:r>
      <w:r>
        <w:rPr>
          <w:lang w:eastAsia="sv-SE"/>
        </w:rPr>
        <w:tab/>
      </w:r>
      <w:r>
        <w:rPr>
          <w:lang w:eastAsia="sv-SE"/>
        </w:rPr>
        <w:tab/>
        <w:t>Plane Wave Synthesizer</w:t>
      </w:r>
      <w:bookmarkEnd w:id="7790"/>
      <w:bookmarkEnd w:id="7791"/>
      <w:bookmarkEnd w:id="7792"/>
      <w:bookmarkEnd w:id="7793"/>
      <w:bookmarkEnd w:id="7794"/>
      <w:bookmarkEnd w:id="7795"/>
      <w:bookmarkEnd w:id="7796"/>
      <w:bookmarkEnd w:id="7797"/>
      <w:bookmarkEnd w:id="7798"/>
      <w:bookmarkEnd w:id="7799"/>
      <w:bookmarkEnd w:id="7800"/>
      <w:bookmarkEnd w:id="7801"/>
      <w:bookmarkEnd w:id="7809"/>
    </w:p>
    <w:p w14:paraId="01FBA670" w14:textId="77777777" w:rsidR="00F178B0" w:rsidRDefault="00F178B0" w:rsidP="00F178B0">
      <w:pPr>
        <w:rPr>
          <w:lang w:eastAsia="sv-SE"/>
        </w:rPr>
      </w:pPr>
      <w:r>
        <w:rPr>
          <w:lang w:eastAsia="sv-SE"/>
        </w:rPr>
        <w:t>Measurement system description is captured in clause 7.6.1 and the measurement system setup for OTA dynamic range depicted on figure 7.6.1-3.</w:t>
      </w:r>
    </w:p>
    <w:p w14:paraId="050CF930" w14:textId="77777777" w:rsidR="00F178B0" w:rsidRDefault="00F178B0" w:rsidP="00753FEA">
      <w:pPr>
        <w:pStyle w:val="Heading4"/>
        <w:rPr>
          <w:lang w:eastAsia="sv-SE"/>
        </w:rPr>
      </w:pPr>
      <w:bookmarkStart w:id="7810" w:name="_Toc61130632"/>
      <w:bookmarkStart w:id="7811" w:name="_Toc61131358"/>
      <w:bookmarkStart w:id="7812" w:name="_Toc61188200"/>
      <w:bookmarkStart w:id="7813" w:name="_Toc83029490"/>
      <w:bookmarkStart w:id="7814" w:name="_Toc83920088"/>
      <w:bookmarkStart w:id="7815" w:name="_Toc89785109"/>
      <w:bookmarkStart w:id="7816" w:name="_Toc137299609"/>
      <w:bookmarkStart w:id="7817" w:name="_Toc138888655"/>
      <w:bookmarkStart w:id="7818" w:name="_Toc138889379"/>
      <w:bookmarkStart w:id="7819" w:name="_Toc145341098"/>
      <w:bookmarkStart w:id="7820" w:name="_Toc161842841"/>
      <w:bookmarkStart w:id="7821" w:name="_Toc169788950"/>
      <w:bookmarkStart w:id="7822" w:name="_Toc171512329"/>
      <w:r>
        <w:rPr>
          <w:lang w:eastAsia="sv-SE"/>
        </w:rPr>
        <w:lastRenderedPageBreak/>
        <w:t>10.4.3A.2</w:t>
      </w:r>
      <w:r>
        <w:rPr>
          <w:lang w:eastAsia="sv-SE"/>
        </w:rPr>
        <w:tab/>
        <w:t>Test procedure</w:t>
      </w:r>
      <w:bookmarkEnd w:id="7810"/>
      <w:bookmarkEnd w:id="7811"/>
      <w:bookmarkEnd w:id="7812"/>
      <w:bookmarkEnd w:id="7813"/>
      <w:bookmarkEnd w:id="7814"/>
      <w:bookmarkEnd w:id="7815"/>
      <w:bookmarkEnd w:id="7816"/>
      <w:bookmarkEnd w:id="7817"/>
      <w:bookmarkEnd w:id="7818"/>
      <w:bookmarkEnd w:id="7819"/>
      <w:bookmarkEnd w:id="7820"/>
      <w:bookmarkEnd w:id="7821"/>
      <w:bookmarkEnd w:id="7822"/>
    </w:p>
    <w:p w14:paraId="398ADD8E" w14:textId="77777777" w:rsidR="00F178B0" w:rsidRDefault="00F178B0" w:rsidP="00753FEA">
      <w:pPr>
        <w:pStyle w:val="Heading5"/>
        <w:rPr>
          <w:lang w:eastAsia="sv-SE"/>
        </w:rPr>
      </w:pPr>
      <w:bookmarkStart w:id="7823" w:name="_Toc61130633"/>
      <w:bookmarkStart w:id="7824" w:name="_Toc61131359"/>
      <w:bookmarkStart w:id="7825" w:name="_Toc61188201"/>
      <w:bookmarkStart w:id="7826" w:name="_Toc83029491"/>
      <w:bookmarkStart w:id="7827" w:name="_Toc83920089"/>
      <w:bookmarkStart w:id="7828" w:name="_Toc89785110"/>
      <w:bookmarkStart w:id="7829" w:name="_Toc137299610"/>
      <w:bookmarkStart w:id="7830" w:name="_Toc138888656"/>
      <w:bookmarkStart w:id="7831" w:name="_Toc138889380"/>
      <w:bookmarkStart w:id="7832" w:name="_Toc145341099"/>
      <w:bookmarkStart w:id="7833" w:name="_Toc161842842"/>
      <w:bookmarkStart w:id="7834" w:name="_Toc169788951"/>
      <w:bookmarkStart w:id="7835" w:name="_Toc171512330"/>
      <w:r>
        <w:rPr>
          <w:lang w:eastAsia="sv-SE"/>
        </w:rPr>
        <w:t>10.4.3A.2.1</w:t>
      </w:r>
      <w:r>
        <w:rPr>
          <w:lang w:eastAsia="sv-SE"/>
        </w:rPr>
        <w:tab/>
        <w:t>Stage 1: Calibration</w:t>
      </w:r>
      <w:bookmarkEnd w:id="7823"/>
      <w:bookmarkEnd w:id="7824"/>
      <w:bookmarkEnd w:id="7825"/>
      <w:bookmarkEnd w:id="7826"/>
      <w:bookmarkEnd w:id="7827"/>
      <w:bookmarkEnd w:id="7828"/>
      <w:bookmarkEnd w:id="7829"/>
      <w:bookmarkEnd w:id="7830"/>
      <w:bookmarkEnd w:id="7831"/>
      <w:bookmarkEnd w:id="7832"/>
      <w:bookmarkEnd w:id="7833"/>
      <w:bookmarkEnd w:id="7834"/>
      <w:bookmarkEnd w:id="7835"/>
    </w:p>
    <w:p w14:paraId="6BB4CD46" w14:textId="77777777" w:rsidR="00F178B0" w:rsidRDefault="00F178B0" w:rsidP="00F178B0">
      <w:pPr>
        <w:rPr>
          <w:lang w:eastAsia="sv-SE"/>
        </w:rPr>
      </w:pPr>
      <w:r>
        <w:rPr>
          <w:lang w:eastAsia="sv-SE"/>
        </w:rPr>
        <w:t>Calibration procedure for the PWS shall be done with the procedure shown in clause 8.6, for the wanted and AWGN interfering signals with power combiner/coupler:</w:t>
      </w:r>
    </w:p>
    <w:p w14:paraId="699B8F4C" w14:textId="675B3C6B" w:rsidR="00F178B0" w:rsidRDefault="00F178B0" w:rsidP="00753FEA">
      <w:pPr>
        <w:pStyle w:val="B1"/>
        <w:rPr>
          <w:lang w:eastAsia="sv-SE"/>
        </w:rPr>
      </w:pPr>
      <w:r>
        <w:rPr>
          <w:lang w:eastAsia="sv-SE"/>
        </w:rPr>
        <w:tab/>
        <w:t>L</w:t>
      </w:r>
      <w:r w:rsidRPr="00753FEA">
        <w:rPr>
          <w:vertAlign w:val="subscript"/>
          <w:lang w:eastAsia="sv-SE"/>
        </w:rPr>
        <w:t>Wanted_cal, A→C</w:t>
      </w:r>
      <w:r>
        <w:rPr>
          <w:lang w:eastAsia="sv-SE"/>
        </w:rPr>
        <w:t>: Calibration value for wanted signal between A and C in figure 7.6.1-3.</w:t>
      </w:r>
    </w:p>
    <w:p w14:paraId="5C6A83F7" w14:textId="3229B980" w:rsidR="00F178B0" w:rsidRDefault="00F178B0" w:rsidP="00753FEA">
      <w:pPr>
        <w:pStyle w:val="B1"/>
        <w:rPr>
          <w:lang w:eastAsia="sv-SE"/>
        </w:rPr>
      </w:pPr>
      <w:r>
        <w:rPr>
          <w:lang w:eastAsia="sv-SE"/>
        </w:rPr>
        <w:tab/>
        <w:t>L</w:t>
      </w:r>
      <w:r w:rsidRPr="00753FEA">
        <w:rPr>
          <w:vertAlign w:val="subscript"/>
          <w:lang w:eastAsia="sv-SE"/>
        </w:rPr>
        <w:t>AWGN_cal, A→D</w:t>
      </w:r>
      <w:r>
        <w:rPr>
          <w:lang w:eastAsia="sv-SE"/>
        </w:rPr>
        <w:t>: Calibration value for AWGN interfering signal between A and D in figure 7.6.1-3.</w:t>
      </w:r>
    </w:p>
    <w:p w14:paraId="54DE45B9" w14:textId="77777777" w:rsidR="00F178B0" w:rsidRDefault="00F178B0" w:rsidP="00753FEA">
      <w:pPr>
        <w:pStyle w:val="Heading5"/>
        <w:rPr>
          <w:lang w:eastAsia="sv-SE"/>
        </w:rPr>
      </w:pPr>
      <w:bookmarkStart w:id="7836" w:name="_Toc61130634"/>
      <w:bookmarkStart w:id="7837" w:name="_Toc61131360"/>
      <w:bookmarkStart w:id="7838" w:name="_Toc61188202"/>
      <w:bookmarkStart w:id="7839" w:name="_Toc83029492"/>
      <w:bookmarkStart w:id="7840" w:name="_Toc83920090"/>
      <w:bookmarkStart w:id="7841" w:name="_Toc89785111"/>
      <w:bookmarkStart w:id="7842" w:name="_Toc137299611"/>
      <w:bookmarkStart w:id="7843" w:name="_Toc138888657"/>
      <w:bookmarkStart w:id="7844" w:name="_Toc138889381"/>
      <w:bookmarkStart w:id="7845" w:name="_Toc145341100"/>
      <w:bookmarkStart w:id="7846" w:name="_Toc161842843"/>
      <w:bookmarkStart w:id="7847" w:name="_Toc169788952"/>
      <w:bookmarkStart w:id="7848" w:name="_Toc171512331"/>
      <w:r>
        <w:rPr>
          <w:lang w:eastAsia="sv-SE"/>
        </w:rPr>
        <w:t>10.4.3A.2.2</w:t>
      </w:r>
      <w:r>
        <w:rPr>
          <w:lang w:eastAsia="sv-SE"/>
        </w:rPr>
        <w:tab/>
        <w:t>Stage 2: BS measurement</w:t>
      </w:r>
      <w:bookmarkEnd w:id="7836"/>
      <w:bookmarkEnd w:id="7837"/>
      <w:bookmarkEnd w:id="7838"/>
      <w:bookmarkEnd w:id="7839"/>
      <w:bookmarkEnd w:id="7840"/>
      <w:bookmarkEnd w:id="7841"/>
      <w:bookmarkEnd w:id="7842"/>
      <w:bookmarkEnd w:id="7843"/>
      <w:bookmarkEnd w:id="7844"/>
      <w:bookmarkEnd w:id="7845"/>
      <w:bookmarkEnd w:id="7846"/>
      <w:bookmarkEnd w:id="7847"/>
      <w:bookmarkEnd w:id="7848"/>
    </w:p>
    <w:p w14:paraId="35EDA834" w14:textId="77777777" w:rsidR="00F178B0" w:rsidRDefault="00F178B0" w:rsidP="00F178B0">
      <w:pPr>
        <w:rPr>
          <w:lang w:eastAsia="sv-SE"/>
        </w:rPr>
      </w:pPr>
      <w:r>
        <w:rPr>
          <w:lang w:eastAsia="sv-SE"/>
        </w:rPr>
        <w:t>The PWS testing procedure consists of the following steps:</w:t>
      </w:r>
    </w:p>
    <w:p w14:paraId="2DDCD479" w14:textId="77777777" w:rsidR="00F178B0" w:rsidRDefault="00F178B0" w:rsidP="00753FEA">
      <w:pPr>
        <w:pStyle w:val="B1"/>
        <w:rPr>
          <w:lang w:eastAsia="sv-SE"/>
        </w:rPr>
      </w:pPr>
      <w:r>
        <w:rPr>
          <w:lang w:eastAsia="sv-SE"/>
        </w:rPr>
        <w:t>1)</w:t>
      </w:r>
      <w:r>
        <w:rPr>
          <w:lang w:eastAsia="sv-SE"/>
        </w:rPr>
        <w:tab/>
        <w:t>Install the BS with the manufacturer declared coordinate system reference point in the same place as the phase center of the reference antenna A as shown in figure 7.6.1-3. The manufacturer declared coordinate system orientation of the BS is set to be aligned with the testing system.</w:t>
      </w:r>
    </w:p>
    <w:p w14:paraId="52B2D2C3" w14:textId="77777777" w:rsidR="00F178B0" w:rsidRDefault="00F178B0" w:rsidP="00753FEA">
      <w:pPr>
        <w:pStyle w:val="B1"/>
        <w:rPr>
          <w:lang w:eastAsia="sv-SE"/>
        </w:rPr>
      </w:pPr>
      <w:r>
        <w:rPr>
          <w:lang w:eastAsia="sv-SE"/>
        </w:rPr>
        <w:t>2)</w:t>
      </w:r>
      <w:r>
        <w:rPr>
          <w:lang w:eastAsia="sv-SE"/>
        </w:rPr>
        <w:tab/>
        <w:t>Configure RF signal generator for wanted signal to set the signal at the required level plus L</w:t>
      </w:r>
      <w:r w:rsidRPr="00753FEA">
        <w:rPr>
          <w:vertAlign w:val="subscript"/>
          <w:lang w:eastAsia="sv-SE"/>
        </w:rPr>
        <w:t>A→C</w:t>
      </w:r>
      <w:r>
        <w:rPr>
          <w:lang w:eastAsia="sv-SE"/>
        </w:rPr>
        <w:t xml:space="preserve"> and at reference measurement channel.</w:t>
      </w:r>
    </w:p>
    <w:p w14:paraId="5D972253" w14:textId="77777777" w:rsidR="00F178B0" w:rsidRDefault="00F178B0" w:rsidP="00753FEA">
      <w:pPr>
        <w:pStyle w:val="B1"/>
        <w:rPr>
          <w:lang w:eastAsia="sv-SE"/>
        </w:rPr>
      </w:pPr>
      <w:r>
        <w:rPr>
          <w:lang w:eastAsia="sv-SE"/>
        </w:rPr>
        <w:t>3)</w:t>
      </w:r>
      <w:r>
        <w:rPr>
          <w:lang w:eastAsia="sv-SE"/>
        </w:rPr>
        <w:tab/>
        <w:t>Configure RF signal generator for AWGN interferer to set the signal at the required level plus L</w:t>
      </w:r>
      <w:r w:rsidRPr="00753FEA">
        <w:rPr>
          <w:vertAlign w:val="subscript"/>
          <w:lang w:eastAsia="sv-SE"/>
        </w:rPr>
        <w:t>A→D</w:t>
      </w:r>
      <w:r>
        <w:rPr>
          <w:lang w:eastAsia="sv-SE"/>
        </w:rPr>
        <w:t xml:space="preserve"> and at the same frequency as wanted signal.</w:t>
      </w:r>
    </w:p>
    <w:p w14:paraId="23CDC3FF" w14:textId="77777777" w:rsidR="00F178B0" w:rsidRDefault="00F178B0" w:rsidP="00753FEA">
      <w:pPr>
        <w:pStyle w:val="B1"/>
        <w:rPr>
          <w:lang w:eastAsia="sv-SE"/>
        </w:rPr>
      </w:pPr>
      <w:r>
        <w:rPr>
          <w:lang w:eastAsia="sv-SE"/>
        </w:rPr>
        <w:t>4)</w:t>
      </w:r>
      <w:r>
        <w:rPr>
          <w:lang w:eastAsia="sv-SE"/>
        </w:rPr>
        <w:tab/>
        <w:t>Measure the throughput of the wanted signal.</w:t>
      </w:r>
    </w:p>
    <w:p w14:paraId="6B29ACD7" w14:textId="77777777" w:rsidR="00F178B0" w:rsidRDefault="00F178B0" w:rsidP="00753FEA">
      <w:pPr>
        <w:pStyle w:val="B1"/>
        <w:rPr>
          <w:lang w:eastAsia="sv-SE"/>
        </w:rPr>
      </w:pPr>
      <w:r>
        <w:rPr>
          <w:lang w:eastAsia="sv-SE"/>
        </w:rPr>
        <w:t>5)</w:t>
      </w:r>
      <w:r>
        <w:rPr>
          <w:lang w:eastAsia="sv-SE"/>
        </w:rPr>
        <w:tab/>
        <w:t>Repeat steps 2 - 4 for all conformance test bands and directions.</w:t>
      </w:r>
    </w:p>
    <w:p w14:paraId="6A650512" w14:textId="1AB2683B" w:rsidR="00F178B0" w:rsidRDefault="00F178B0" w:rsidP="00753FEA">
      <w:pPr>
        <w:pStyle w:val="Heading4"/>
        <w:rPr>
          <w:lang w:eastAsia="sv-SE"/>
        </w:rPr>
      </w:pPr>
      <w:bookmarkStart w:id="7849" w:name="_Toc61130635"/>
      <w:bookmarkStart w:id="7850" w:name="_Toc61131361"/>
      <w:bookmarkStart w:id="7851" w:name="_Toc61188203"/>
      <w:bookmarkStart w:id="7852" w:name="_Toc83029493"/>
      <w:bookmarkStart w:id="7853" w:name="_Toc83920091"/>
      <w:bookmarkStart w:id="7854" w:name="_Toc89785112"/>
      <w:bookmarkStart w:id="7855" w:name="_Toc137299612"/>
      <w:bookmarkStart w:id="7856" w:name="_Toc138888658"/>
      <w:bookmarkStart w:id="7857" w:name="_Toc138889382"/>
      <w:bookmarkStart w:id="7858" w:name="_Toc145341101"/>
      <w:bookmarkStart w:id="7859" w:name="_Toc161842844"/>
      <w:bookmarkStart w:id="7860" w:name="_Toc169788953"/>
      <w:bookmarkStart w:id="7861" w:name="_Toc171512332"/>
      <w:r>
        <w:rPr>
          <w:lang w:eastAsia="sv-SE"/>
        </w:rPr>
        <w:t>10.4.3A.3</w:t>
      </w:r>
      <w:r>
        <w:rPr>
          <w:lang w:eastAsia="sv-SE"/>
        </w:rPr>
        <w:tab/>
        <w:t>MU value derivation, FR1</w:t>
      </w:r>
      <w:bookmarkEnd w:id="7849"/>
      <w:bookmarkEnd w:id="7850"/>
      <w:bookmarkEnd w:id="7851"/>
      <w:bookmarkEnd w:id="7852"/>
      <w:bookmarkEnd w:id="7853"/>
      <w:bookmarkEnd w:id="7854"/>
      <w:bookmarkEnd w:id="7855"/>
      <w:bookmarkEnd w:id="7856"/>
      <w:bookmarkEnd w:id="7857"/>
      <w:bookmarkEnd w:id="7858"/>
      <w:bookmarkEnd w:id="7859"/>
      <w:bookmarkEnd w:id="7860"/>
      <w:bookmarkEnd w:id="7861"/>
    </w:p>
    <w:p w14:paraId="612A9CB7" w14:textId="77777777" w:rsidR="00F178B0" w:rsidRDefault="00F178B0" w:rsidP="00F178B0">
      <w:pPr>
        <w:rPr>
          <w:lang w:eastAsia="sv-SE"/>
        </w:rPr>
      </w:pPr>
      <w:r>
        <w:rPr>
          <w:lang w:eastAsia="sv-SE"/>
        </w:rPr>
        <w:t>The MU for OTA dynamic range requirement is not impacted by OTA chamber related uncertainties, so the MU is the same as for the conducted dynamic range requirement. This is further discussed and concluded in clause 10.4.4.</w:t>
      </w:r>
    </w:p>
    <w:p w14:paraId="4861C0B1" w14:textId="77777777" w:rsidR="00C57672" w:rsidRPr="00E11EA5" w:rsidRDefault="00C57672" w:rsidP="00C57672">
      <w:pPr>
        <w:pStyle w:val="Heading3"/>
      </w:pPr>
      <w:bookmarkStart w:id="7862" w:name="_Toc61130636"/>
      <w:bookmarkStart w:id="7863" w:name="_Toc61131362"/>
      <w:bookmarkStart w:id="7864" w:name="_Toc61188204"/>
      <w:bookmarkStart w:id="7865" w:name="_Toc83029494"/>
      <w:bookmarkStart w:id="7866" w:name="_Toc83920092"/>
      <w:bookmarkStart w:id="7867" w:name="_Toc89785113"/>
      <w:bookmarkStart w:id="7868" w:name="_Toc137299613"/>
      <w:bookmarkStart w:id="7869" w:name="_Toc138888659"/>
      <w:bookmarkStart w:id="7870" w:name="_Toc138889383"/>
      <w:bookmarkStart w:id="7871" w:name="_Toc145341102"/>
      <w:bookmarkStart w:id="7872" w:name="_Toc161842845"/>
      <w:bookmarkStart w:id="7873" w:name="_Toc169788954"/>
      <w:bookmarkStart w:id="7874" w:name="_Toc171512333"/>
      <w:r w:rsidRPr="00E11EA5">
        <w:t>10.4.4</w:t>
      </w:r>
      <w:r w:rsidRPr="00E11EA5">
        <w:tab/>
        <w:t>Maximum accepted test system uncertainty</w:t>
      </w:r>
      <w:bookmarkEnd w:id="7802"/>
      <w:bookmarkEnd w:id="7803"/>
      <w:bookmarkEnd w:id="7804"/>
      <w:bookmarkEnd w:id="7805"/>
      <w:bookmarkEnd w:id="7806"/>
      <w:bookmarkEnd w:id="7807"/>
      <w:bookmarkEnd w:id="7808"/>
      <w:bookmarkEnd w:id="7862"/>
      <w:bookmarkEnd w:id="7863"/>
      <w:bookmarkEnd w:id="7864"/>
      <w:bookmarkEnd w:id="7865"/>
      <w:bookmarkEnd w:id="7866"/>
      <w:bookmarkEnd w:id="7867"/>
      <w:bookmarkEnd w:id="7868"/>
      <w:bookmarkEnd w:id="7869"/>
      <w:bookmarkEnd w:id="7870"/>
      <w:bookmarkEnd w:id="7871"/>
      <w:bookmarkEnd w:id="7872"/>
      <w:bookmarkEnd w:id="7873"/>
      <w:bookmarkEnd w:id="7874"/>
    </w:p>
    <w:p w14:paraId="692A1A98" w14:textId="77777777" w:rsidR="00C57672" w:rsidRPr="00E11EA5" w:rsidRDefault="00C57672" w:rsidP="00C57672">
      <w:r w:rsidRPr="00E11EA5">
        <w:t>The OTA dynamic range requirement provides both a wanted signal and an in-channel AWGN interferer to the BS input. Both the wanted signal and interferer power levels are well above the receiver noise floor, to the extent that the SNR in the receiver is dependent only on the transmitter signal to AWGN level and is independent of the receiver noise level.</w:t>
      </w:r>
    </w:p>
    <w:p w14:paraId="0F4B2053" w14:textId="77777777" w:rsidR="00C57672" w:rsidRPr="00E11EA5" w:rsidRDefault="00C57672" w:rsidP="00C57672">
      <w:r w:rsidRPr="00E11EA5">
        <w:t>Small variations of the receiver power level due to uncertainty factors in the OTA environment will impact both the wanted signal and AWGN equally, and hence do not impact the SNR experienced by the receiver or change the measurement result. Thus, the receiver dynamic range requirement is not impacted by OTA chamber related uncertainties.</w:t>
      </w:r>
    </w:p>
    <w:p w14:paraId="5023C13B" w14:textId="77777777" w:rsidR="00C57672" w:rsidRPr="00E11EA5" w:rsidRDefault="00C57672" w:rsidP="00C57672">
      <w:r w:rsidRPr="00E11EA5">
        <w:t>In TS</w:t>
      </w:r>
      <w:r>
        <w:t> </w:t>
      </w:r>
      <w:r w:rsidRPr="00E11EA5">
        <w:t>36.141</w:t>
      </w:r>
      <w:r>
        <w:t> </w:t>
      </w:r>
      <w:r w:rsidRPr="00E11EA5">
        <w:t>[3], the MU for the conducted RX dynamic range is taken as the uncertainty in achieving the correct SNR at the test equipment transmitter. Considering the above argumentation that OTA chamber aspects will not impact MU for receiver dynamic range, the same MU of 0.3 dB as for the conducted case can be assumed.</w:t>
      </w:r>
    </w:p>
    <w:p w14:paraId="06B8CD4D" w14:textId="77777777" w:rsidR="00C57672" w:rsidRPr="00E11EA5" w:rsidRDefault="00C57672" w:rsidP="00C57672">
      <w:pPr>
        <w:pStyle w:val="Heading3"/>
      </w:pPr>
      <w:bookmarkStart w:id="7875" w:name="_Toc32332285"/>
      <w:bookmarkStart w:id="7876" w:name="_Toc37430202"/>
      <w:bookmarkStart w:id="7877" w:name="_Toc43739305"/>
      <w:bookmarkStart w:id="7878" w:name="_Toc46347066"/>
      <w:bookmarkStart w:id="7879" w:name="_Toc53166005"/>
      <w:bookmarkStart w:id="7880" w:name="_Toc53166700"/>
      <w:bookmarkStart w:id="7881" w:name="_Toc53167394"/>
      <w:bookmarkStart w:id="7882" w:name="_Toc61130637"/>
      <w:bookmarkStart w:id="7883" w:name="_Toc61131363"/>
      <w:bookmarkStart w:id="7884" w:name="_Toc61188205"/>
      <w:bookmarkStart w:id="7885" w:name="_Toc83029495"/>
      <w:bookmarkStart w:id="7886" w:name="_Toc83920093"/>
      <w:bookmarkStart w:id="7887" w:name="_Toc89785114"/>
      <w:bookmarkStart w:id="7888" w:name="_Toc137299614"/>
      <w:bookmarkStart w:id="7889" w:name="_Toc138888660"/>
      <w:bookmarkStart w:id="7890" w:name="_Toc138889384"/>
      <w:bookmarkStart w:id="7891" w:name="_Toc145341103"/>
      <w:bookmarkStart w:id="7892" w:name="_Toc161842846"/>
      <w:bookmarkStart w:id="7893" w:name="_Toc169788955"/>
      <w:bookmarkStart w:id="7894" w:name="_Toc171512334"/>
      <w:r w:rsidRPr="00E11EA5">
        <w:t>10.4.5</w:t>
      </w:r>
      <w:r w:rsidRPr="00E11EA5">
        <w:tab/>
        <w:t>Test Tolerance for OTA dynamic range</w:t>
      </w:r>
      <w:bookmarkEnd w:id="7875"/>
      <w:bookmarkEnd w:id="7876"/>
      <w:bookmarkEnd w:id="7877"/>
      <w:bookmarkEnd w:id="7878"/>
      <w:bookmarkEnd w:id="7879"/>
      <w:bookmarkEnd w:id="7880"/>
      <w:bookmarkEnd w:id="7881"/>
      <w:bookmarkEnd w:id="7882"/>
      <w:bookmarkEnd w:id="7883"/>
      <w:bookmarkEnd w:id="7884"/>
      <w:bookmarkEnd w:id="7885"/>
      <w:bookmarkEnd w:id="7886"/>
      <w:bookmarkEnd w:id="7887"/>
      <w:bookmarkEnd w:id="7888"/>
      <w:bookmarkEnd w:id="7889"/>
      <w:bookmarkEnd w:id="7890"/>
      <w:bookmarkEnd w:id="7891"/>
      <w:bookmarkEnd w:id="7892"/>
      <w:bookmarkEnd w:id="7893"/>
      <w:bookmarkEnd w:id="7894"/>
    </w:p>
    <w:p w14:paraId="7AA8C6C8" w14:textId="77777777" w:rsidR="00C57672" w:rsidRPr="00E11EA5" w:rsidRDefault="00C57672" w:rsidP="00C57672">
      <w:r w:rsidRPr="00E11EA5">
        <w:t>Considering the methodology described in clause</w:t>
      </w:r>
      <w:r>
        <w:t> </w:t>
      </w:r>
      <w:r w:rsidRPr="00E11EA5">
        <w:t xml:space="preserve">5.1, Test Tolerance values for OTA </w:t>
      </w:r>
      <w:r w:rsidRPr="00E11EA5">
        <w:rPr>
          <w:lang w:eastAsia="zh-CN"/>
        </w:rPr>
        <w:t>dynamic range</w:t>
      </w:r>
      <w:r w:rsidRPr="00E11EA5">
        <w:t xml:space="preserve"> were derived based on values in clause</w:t>
      </w:r>
      <w:r>
        <w:t> </w:t>
      </w:r>
      <w:r w:rsidRPr="00E11EA5">
        <w:rPr>
          <w:lang w:eastAsia="zh-CN"/>
        </w:rPr>
        <w:t>10.4.4</w:t>
      </w:r>
      <w:r w:rsidRPr="00E11EA5">
        <w:t>.</w:t>
      </w:r>
    </w:p>
    <w:p w14:paraId="37DECF42" w14:textId="77777777" w:rsidR="00C57672" w:rsidRPr="00E11EA5" w:rsidRDefault="00C57672" w:rsidP="00C57672">
      <w:r w:rsidRPr="00E11EA5">
        <w:t>It has been agreed that the TT for the regulatory receiver directional requirements should be zero, while the TT for other receiver directional requirements should be equal to the MU.</w:t>
      </w:r>
      <w:bookmarkStart w:id="7895" w:name="_Toc32332286"/>
      <w:bookmarkStart w:id="7896" w:name="_Toc37430203"/>
      <w:bookmarkStart w:id="7897" w:name="_Toc43739306"/>
      <w:bookmarkStart w:id="7898" w:name="_Toc46347067"/>
    </w:p>
    <w:p w14:paraId="79C1E054" w14:textId="77777777" w:rsidR="00C57672" w:rsidRPr="00E11EA5" w:rsidRDefault="00C57672" w:rsidP="00C57672">
      <w:r w:rsidRPr="00E11EA5">
        <w:rPr>
          <w:lang w:eastAsia="ko-KR"/>
        </w:rPr>
        <w:t xml:space="preserve">An overview of the TT values for all the requirements is captured in </w:t>
      </w:r>
      <w:r>
        <w:rPr>
          <w:lang w:eastAsia="ko-KR"/>
        </w:rPr>
        <w:t>clause 18</w:t>
      </w:r>
      <w:r w:rsidRPr="00E11EA5">
        <w:rPr>
          <w:lang w:eastAsia="ko-KR"/>
        </w:rPr>
        <w:t>.</w:t>
      </w:r>
    </w:p>
    <w:p w14:paraId="1DC7F00D" w14:textId="77777777" w:rsidR="00C57672" w:rsidRPr="00501E48" w:rsidRDefault="00C57672" w:rsidP="00C57672">
      <w:pPr>
        <w:pStyle w:val="Heading2"/>
      </w:pPr>
      <w:bookmarkStart w:id="7899" w:name="_Toc53166006"/>
      <w:bookmarkStart w:id="7900" w:name="_Toc53166701"/>
      <w:bookmarkStart w:id="7901" w:name="_Toc53167395"/>
      <w:bookmarkStart w:id="7902" w:name="_Toc61130638"/>
      <w:bookmarkStart w:id="7903" w:name="_Toc61131364"/>
      <w:bookmarkStart w:id="7904" w:name="_Toc61188206"/>
      <w:bookmarkStart w:id="7905" w:name="_Toc83029496"/>
      <w:bookmarkStart w:id="7906" w:name="_Toc83920094"/>
      <w:bookmarkStart w:id="7907" w:name="_Toc89785115"/>
      <w:bookmarkStart w:id="7908" w:name="_Toc137299615"/>
      <w:bookmarkStart w:id="7909" w:name="_Toc138888661"/>
      <w:bookmarkStart w:id="7910" w:name="_Toc138889385"/>
      <w:bookmarkStart w:id="7911" w:name="_Toc145341104"/>
      <w:bookmarkStart w:id="7912" w:name="_Toc161842847"/>
      <w:bookmarkStart w:id="7913" w:name="_Toc169788956"/>
      <w:bookmarkStart w:id="7914" w:name="_Toc171512335"/>
      <w:r w:rsidRPr="00501E48">
        <w:lastRenderedPageBreak/>
        <w:t>10.5</w:t>
      </w:r>
      <w:r w:rsidRPr="00501E48">
        <w:tab/>
        <w:t>OTA adjacent channel selectivity, general blocking and narrowband blocking</w:t>
      </w:r>
      <w:bookmarkEnd w:id="7895"/>
      <w:bookmarkEnd w:id="7896"/>
      <w:bookmarkEnd w:id="7897"/>
      <w:bookmarkEnd w:id="7898"/>
      <w:bookmarkEnd w:id="7899"/>
      <w:bookmarkEnd w:id="7900"/>
      <w:bookmarkEnd w:id="7901"/>
      <w:bookmarkEnd w:id="7902"/>
      <w:bookmarkEnd w:id="7903"/>
      <w:bookmarkEnd w:id="7904"/>
      <w:bookmarkEnd w:id="7905"/>
      <w:bookmarkEnd w:id="7906"/>
      <w:bookmarkEnd w:id="7907"/>
      <w:bookmarkEnd w:id="7908"/>
      <w:bookmarkEnd w:id="7909"/>
      <w:bookmarkEnd w:id="7910"/>
      <w:bookmarkEnd w:id="7911"/>
      <w:bookmarkEnd w:id="7912"/>
      <w:bookmarkEnd w:id="7913"/>
      <w:bookmarkEnd w:id="7914"/>
    </w:p>
    <w:p w14:paraId="1A50EE2E" w14:textId="77777777" w:rsidR="00C57672" w:rsidRPr="00E11EA5" w:rsidRDefault="00C57672" w:rsidP="00C57672">
      <w:pPr>
        <w:pStyle w:val="Heading3"/>
      </w:pPr>
      <w:bookmarkStart w:id="7915" w:name="_Toc32332287"/>
      <w:bookmarkStart w:id="7916" w:name="_Toc37430204"/>
      <w:bookmarkStart w:id="7917" w:name="_Toc43739307"/>
      <w:bookmarkStart w:id="7918" w:name="_Toc46347068"/>
      <w:bookmarkStart w:id="7919" w:name="_Toc53166007"/>
      <w:bookmarkStart w:id="7920" w:name="_Toc53166702"/>
      <w:bookmarkStart w:id="7921" w:name="_Toc53167396"/>
      <w:bookmarkStart w:id="7922" w:name="_Toc61130639"/>
      <w:bookmarkStart w:id="7923" w:name="_Toc61131365"/>
      <w:bookmarkStart w:id="7924" w:name="_Toc61188207"/>
      <w:bookmarkStart w:id="7925" w:name="_Toc83029497"/>
      <w:bookmarkStart w:id="7926" w:name="_Toc83920095"/>
      <w:bookmarkStart w:id="7927" w:name="_Toc89785116"/>
      <w:bookmarkStart w:id="7928" w:name="_Toc137299616"/>
      <w:bookmarkStart w:id="7929" w:name="_Toc138888662"/>
      <w:bookmarkStart w:id="7930" w:name="_Toc138889386"/>
      <w:bookmarkStart w:id="7931" w:name="_Toc145341105"/>
      <w:bookmarkStart w:id="7932" w:name="_Toc161842848"/>
      <w:bookmarkStart w:id="7933" w:name="_Toc169788957"/>
      <w:bookmarkStart w:id="7934" w:name="_Toc171512336"/>
      <w:r w:rsidRPr="00E11EA5">
        <w:t>10.5.1</w:t>
      </w:r>
      <w:r w:rsidRPr="00E11EA5">
        <w:tab/>
        <w:t>General</w:t>
      </w:r>
      <w:bookmarkEnd w:id="7915"/>
      <w:bookmarkEnd w:id="7916"/>
      <w:bookmarkEnd w:id="7917"/>
      <w:bookmarkEnd w:id="7918"/>
      <w:bookmarkEnd w:id="7919"/>
      <w:bookmarkEnd w:id="7920"/>
      <w:bookmarkEnd w:id="7921"/>
      <w:bookmarkEnd w:id="7922"/>
      <w:bookmarkEnd w:id="7923"/>
      <w:bookmarkEnd w:id="7924"/>
      <w:bookmarkEnd w:id="7925"/>
      <w:bookmarkEnd w:id="7926"/>
      <w:bookmarkEnd w:id="7927"/>
      <w:bookmarkEnd w:id="7928"/>
      <w:bookmarkEnd w:id="7929"/>
      <w:bookmarkEnd w:id="7930"/>
      <w:bookmarkEnd w:id="7931"/>
      <w:bookmarkEnd w:id="7932"/>
      <w:bookmarkEnd w:id="7933"/>
      <w:bookmarkEnd w:id="7934"/>
    </w:p>
    <w:p w14:paraId="2DCE0AD1" w14:textId="77777777" w:rsidR="00C57672" w:rsidRPr="00E11EA5" w:rsidRDefault="00C57672" w:rsidP="00C57672">
      <w:r w:rsidRPr="00E11EA5">
        <w:rPr>
          <w:lang w:val="en-US"/>
        </w:rPr>
        <w:t>Clause</w:t>
      </w:r>
      <w:r>
        <w:rPr>
          <w:lang w:val="en-US"/>
        </w:rPr>
        <w:t> </w:t>
      </w:r>
      <w:r w:rsidRPr="00E11EA5">
        <w:rPr>
          <w:lang w:val="en-US"/>
        </w:rPr>
        <w:t xml:space="preserve">10.5 captures MU and TT values derivation for the </w:t>
      </w:r>
      <w:r w:rsidRPr="00E11EA5">
        <w:rPr>
          <w:lang w:eastAsia="en-CA"/>
        </w:rPr>
        <w:t>OTA adjacent channel selectivity (ACS), general blocking and narrowband blocking</w:t>
      </w:r>
      <w:r w:rsidRPr="00E11EA5">
        <w:rPr>
          <w:lang w:val="en-US"/>
        </w:rPr>
        <w:t xml:space="preserve"> directional requirements.</w:t>
      </w:r>
    </w:p>
    <w:p w14:paraId="5481BEEE" w14:textId="77777777" w:rsidR="00C57672" w:rsidRPr="00E11EA5" w:rsidRDefault="00C57672" w:rsidP="00C57672">
      <w:pPr>
        <w:pStyle w:val="Heading3"/>
      </w:pPr>
      <w:bookmarkStart w:id="7935" w:name="_Toc32332288"/>
      <w:bookmarkStart w:id="7936" w:name="_Toc37430205"/>
      <w:bookmarkStart w:id="7937" w:name="_Toc43739308"/>
      <w:bookmarkStart w:id="7938" w:name="_Toc46347069"/>
      <w:bookmarkStart w:id="7939" w:name="_Toc53166008"/>
      <w:bookmarkStart w:id="7940" w:name="_Toc53166703"/>
      <w:bookmarkStart w:id="7941" w:name="_Toc53167397"/>
      <w:bookmarkStart w:id="7942" w:name="_Toc61130640"/>
      <w:bookmarkStart w:id="7943" w:name="_Toc61131366"/>
      <w:bookmarkStart w:id="7944" w:name="_Toc61188208"/>
      <w:bookmarkStart w:id="7945" w:name="_Toc83029498"/>
      <w:bookmarkStart w:id="7946" w:name="_Toc83920096"/>
      <w:bookmarkStart w:id="7947" w:name="_Toc89785117"/>
      <w:bookmarkStart w:id="7948" w:name="_Toc137299617"/>
      <w:bookmarkStart w:id="7949" w:name="_Toc138888663"/>
      <w:bookmarkStart w:id="7950" w:name="_Toc138889387"/>
      <w:bookmarkStart w:id="7951" w:name="_Toc145341106"/>
      <w:bookmarkStart w:id="7952" w:name="_Toc161842849"/>
      <w:bookmarkStart w:id="7953" w:name="_Toc169788958"/>
      <w:bookmarkStart w:id="7954" w:name="_Toc171512337"/>
      <w:r w:rsidRPr="00E11EA5">
        <w:t>10.5.2</w:t>
      </w:r>
      <w:r w:rsidRPr="00E11EA5">
        <w:tab/>
        <w:t>Indoor Anechoic Chamber</w:t>
      </w:r>
      <w:bookmarkEnd w:id="7935"/>
      <w:bookmarkEnd w:id="7936"/>
      <w:bookmarkEnd w:id="7937"/>
      <w:bookmarkEnd w:id="7938"/>
      <w:bookmarkEnd w:id="7939"/>
      <w:bookmarkEnd w:id="7940"/>
      <w:bookmarkEnd w:id="7941"/>
      <w:bookmarkEnd w:id="7942"/>
      <w:bookmarkEnd w:id="7943"/>
      <w:bookmarkEnd w:id="7944"/>
      <w:bookmarkEnd w:id="7945"/>
      <w:bookmarkEnd w:id="7946"/>
      <w:bookmarkEnd w:id="7947"/>
      <w:bookmarkEnd w:id="7948"/>
      <w:bookmarkEnd w:id="7949"/>
      <w:bookmarkEnd w:id="7950"/>
      <w:bookmarkEnd w:id="7951"/>
      <w:bookmarkEnd w:id="7952"/>
      <w:bookmarkEnd w:id="7953"/>
      <w:bookmarkEnd w:id="7954"/>
    </w:p>
    <w:p w14:paraId="1086837C" w14:textId="77777777" w:rsidR="00C57672" w:rsidRPr="00E11EA5" w:rsidRDefault="00C57672" w:rsidP="00C57672">
      <w:pPr>
        <w:pStyle w:val="Heading4"/>
        <w:rPr>
          <w:lang w:eastAsia="sv-SE"/>
        </w:rPr>
      </w:pPr>
      <w:bookmarkStart w:id="7955" w:name="_Toc32332289"/>
      <w:bookmarkStart w:id="7956" w:name="_Toc37430206"/>
      <w:bookmarkStart w:id="7957" w:name="_Toc43739309"/>
      <w:bookmarkStart w:id="7958" w:name="_Toc46347070"/>
      <w:bookmarkStart w:id="7959" w:name="_Toc53166009"/>
      <w:bookmarkStart w:id="7960" w:name="_Toc53166704"/>
      <w:bookmarkStart w:id="7961" w:name="_Toc53167398"/>
      <w:bookmarkStart w:id="7962" w:name="_Toc61130641"/>
      <w:bookmarkStart w:id="7963" w:name="_Toc61131367"/>
      <w:bookmarkStart w:id="7964" w:name="_Toc61188209"/>
      <w:bookmarkStart w:id="7965" w:name="_Toc83029499"/>
      <w:bookmarkStart w:id="7966" w:name="_Toc83920097"/>
      <w:bookmarkStart w:id="7967" w:name="_Toc89785118"/>
      <w:bookmarkStart w:id="7968" w:name="_Toc137299618"/>
      <w:bookmarkStart w:id="7969" w:name="_Toc138888664"/>
      <w:bookmarkStart w:id="7970" w:name="_Toc138889388"/>
      <w:bookmarkStart w:id="7971" w:name="_Toc145341107"/>
      <w:bookmarkStart w:id="7972" w:name="_Toc161842850"/>
      <w:bookmarkStart w:id="7973" w:name="_Toc169788959"/>
      <w:bookmarkStart w:id="7974" w:name="_Toc171512338"/>
      <w:r w:rsidRPr="00E11EA5">
        <w:rPr>
          <w:lang w:eastAsia="sv-SE"/>
        </w:rPr>
        <w:t>10.5.</w:t>
      </w:r>
      <w:r w:rsidRPr="00E11EA5">
        <w:t>2</w:t>
      </w:r>
      <w:r w:rsidRPr="00E11EA5">
        <w:rPr>
          <w:lang w:eastAsia="sv-SE"/>
        </w:rPr>
        <w:t>.1</w:t>
      </w:r>
      <w:r w:rsidRPr="00E11EA5">
        <w:rPr>
          <w:lang w:eastAsia="sv-SE"/>
        </w:rPr>
        <w:tab/>
        <w:t>Measurement system description</w:t>
      </w:r>
      <w:bookmarkEnd w:id="7955"/>
      <w:bookmarkEnd w:id="7956"/>
      <w:bookmarkEnd w:id="7957"/>
      <w:bookmarkEnd w:id="7958"/>
      <w:bookmarkEnd w:id="7959"/>
      <w:bookmarkEnd w:id="7960"/>
      <w:bookmarkEnd w:id="7961"/>
      <w:bookmarkEnd w:id="7962"/>
      <w:bookmarkEnd w:id="7963"/>
      <w:bookmarkEnd w:id="7964"/>
      <w:bookmarkEnd w:id="7965"/>
      <w:bookmarkEnd w:id="7966"/>
      <w:bookmarkEnd w:id="7967"/>
      <w:bookmarkEnd w:id="7968"/>
      <w:bookmarkEnd w:id="7969"/>
      <w:bookmarkEnd w:id="7970"/>
      <w:bookmarkEnd w:id="7971"/>
      <w:bookmarkEnd w:id="7972"/>
      <w:bookmarkEnd w:id="7973"/>
      <w:bookmarkEnd w:id="7974"/>
    </w:p>
    <w:p w14:paraId="136EE96B" w14:textId="77777777" w:rsidR="00C57672" w:rsidRPr="00E11EA5" w:rsidRDefault="00C57672" w:rsidP="00C57672">
      <w:pPr>
        <w:rPr>
          <w:lang w:eastAsia="sv-SE"/>
        </w:rPr>
      </w:pPr>
      <w:r w:rsidRPr="00E11EA5">
        <w:t>Measurement system description is captured in clause</w:t>
      </w:r>
      <w:r>
        <w:t> </w:t>
      </w:r>
      <w:r w:rsidRPr="00E11EA5">
        <w:t xml:space="preserve">7.2.1, with the Indoor Anechoic Chamber measurement system setup for </w:t>
      </w:r>
      <w:r w:rsidRPr="00E11EA5">
        <w:rPr>
          <w:lang w:eastAsia="en-CA"/>
        </w:rPr>
        <w:t xml:space="preserve">ACS, general blocking and narrowband blocking </w:t>
      </w:r>
      <w:r w:rsidRPr="00E11EA5">
        <w:t>depicted on figure 7.2.1-4.</w:t>
      </w:r>
      <w:bookmarkStart w:id="7975" w:name="_Toc32332290"/>
      <w:bookmarkStart w:id="7976" w:name="_Toc37430207"/>
      <w:bookmarkStart w:id="7977" w:name="_Toc43739310"/>
      <w:bookmarkStart w:id="7978" w:name="_Toc46347071"/>
      <w:bookmarkStart w:id="7979" w:name="_Toc53166010"/>
      <w:bookmarkStart w:id="7980" w:name="_Toc53166705"/>
      <w:bookmarkStart w:id="7981" w:name="_Toc53167399"/>
    </w:p>
    <w:p w14:paraId="20FD5848" w14:textId="77777777" w:rsidR="00C57672" w:rsidRPr="00E11EA5" w:rsidRDefault="00C57672" w:rsidP="00C57672">
      <w:pPr>
        <w:pStyle w:val="Heading4"/>
        <w:rPr>
          <w:lang w:eastAsia="sv-SE"/>
        </w:rPr>
      </w:pPr>
      <w:bookmarkStart w:id="7982" w:name="_Toc61130642"/>
      <w:bookmarkStart w:id="7983" w:name="_Toc61131368"/>
      <w:bookmarkStart w:id="7984" w:name="_Toc61188210"/>
      <w:bookmarkStart w:id="7985" w:name="_Toc83029500"/>
      <w:bookmarkStart w:id="7986" w:name="_Toc83920098"/>
      <w:bookmarkStart w:id="7987" w:name="_Toc89785119"/>
      <w:bookmarkStart w:id="7988" w:name="_Toc137299619"/>
      <w:bookmarkStart w:id="7989" w:name="_Toc138888665"/>
      <w:bookmarkStart w:id="7990" w:name="_Toc138889389"/>
      <w:bookmarkStart w:id="7991" w:name="_Toc145341108"/>
      <w:bookmarkStart w:id="7992" w:name="_Toc161842851"/>
      <w:bookmarkStart w:id="7993" w:name="_Toc169788960"/>
      <w:bookmarkStart w:id="7994" w:name="_Toc171512339"/>
      <w:r w:rsidRPr="00E11EA5">
        <w:rPr>
          <w:lang w:eastAsia="sv-SE"/>
        </w:rPr>
        <w:t>10.5.</w:t>
      </w:r>
      <w:r w:rsidRPr="00E11EA5">
        <w:t>2</w:t>
      </w:r>
      <w:r w:rsidRPr="00E11EA5">
        <w:rPr>
          <w:lang w:eastAsia="sv-SE"/>
        </w:rPr>
        <w:t>.2</w:t>
      </w:r>
      <w:r>
        <w:rPr>
          <w:lang w:eastAsia="sv-SE"/>
        </w:rPr>
        <w:tab/>
      </w:r>
      <w:r w:rsidRPr="00E11EA5">
        <w:rPr>
          <w:lang w:eastAsia="sv-SE"/>
        </w:rPr>
        <w:t>Test procedure</w:t>
      </w:r>
      <w:bookmarkEnd w:id="7975"/>
      <w:bookmarkEnd w:id="7976"/>
      <w:bookmarkEnd w:id="7977"/>
      <w:bookmarkEnd w:id="7978"/>
      <w:bookmarkEnd w:id="7979"/>
      <w:bookmarkEnd w:id="7980"/>
      <w:bookmarkEnd w:id="7981"/>
      <w:bookmarkEnd w:id="7982"/>
      <w:bookmarkEnd w:id="7983"/>
      <w:bookmarkEnd w:id="7984"/>
      <w:bookmarkEnd w:id="7985"/>
      <w:bookmarkEnd w:id="7986"/>
      <w:bookmarkEnd w:id="7987"/>
      <w:bookmarkEnd w:id="7988"/>
      <w:bookmarkEnd w:id="7989"/>
      <w:bookmarkEnd w:id="7990"/>
      <w:bookmarkEnd w:id="7991"/>
      <w:bookmarkEnd w:id="7992"/>
      <w:bookmarkEnd w:id="7993"/>
      <w:bookmarkEnd w:id="7994"/>
    </w:p>
    <w:p w14:paraId="323094A7" w14:textId="77777777" w:rsidR="00C57672" w:rsidRPr="00E11EA5" w:rsidRDefault="00C57672" w:rsidP="00C57672">
      <w:pPr>
        <w:pStyle w:val="Heading5"/>
      </w:pPr>
      <w:bookmarkStart w:id="7995" w:name="_Toc32332291"/>
      <w:bookmarkStart w:id="7996" w:name="_Toc37430208"/>
      <w:bookmarkStart w:id="7997" w:name="_Toc43739311"/>
      <w:bookmarkStart w:id="7998" w:name="_Toc46347072"/>
      <w:bookmarkStart w:id="7999" w:name="_Toc53166011"/>
      <w:bookmarkStart w:id="8000" w:name="_Toc53166706"/>
      <w:bookmarkStart w:id="8001" w:name="_Toc53167400"/>
      <w:bookmarkStart w:id="8002" w:name="_Toc61130643"/>
      <w:bookmarkStart w:id="8003" w:name="_Toc61131369"/>
      <w:bookmarkStart w:id="8004" w:name="_Toc61188211"/>
      <w:bookmarkStart w:id="8005" w:name="_Toc83029501"/>
      <w:bookmarkStart w:id="8006" w:name="_Toc83920099"/>
      <w:bookmarkStart w:id="8007" w:name="_Toc89785120"/>
      <w:bookmarkStart w:id="8008" w:name="_Toc137299620"/>
      <w:bookmarkStart w:id="8009" w:name="_Toc138888666"/>
      <w:bookmarkStart w:id="8010" w:name="_Toc138889390"/>
      <w:bookmarkStart w:id="8011" w:name="_Toc145341109"/>
      <w:bookmarkStart w:id="8012" w:name="_Toc161842852"/>
      <w:bookmarkStart w:id="8013" w:name="_Toc169788961"/>
      <w:bookmarkStart w:id="8014" w:name="_Toc171512340"/>
      <w:r w:rsidRPr="00E11EA5">
        <w:rPr>
          <w:lang w:eastAsia="sv-SE"/>
        </w:rPr>
        <w:t>10.5.</w:t>
      </w:r>
      <w:r w:rsidRPr="00E11EA5">
        <w:t>2</w:t>
      </w:r>
      <w:r w:rsidRPr="00E11EA5">
        <w:rPr>
          <w:lang w:eastAsia="sv-SE"/>
        </w:rPr>
        <w:t>.2.1</w:t>
      </w:r>
      <w:r w:rsidRPr="00E11EA5">
        <w:rPr>
          <w:lang w:eastAsia="sv-SE"/>
        </w:rPr>
        <w:tab/>
      </w:r>
      <w:r w:rsidRPr="00E11EA5">
        <w:t>Stage 1: Calibration</w:t>
      </w:r>
      <w:bookmarkEnd w:id="7995"/>
      <w:bookmarkEnd w:id="7996"/>
      <w:bookmarkEnd w:id="7997"/>
      <w:bookmarkEnd w:id="7998"/>
      <w:bookmarkEnd w:id="7999"/>
      <w:bookmarkEnd w:id="8000"/>
      <w:bookmarkEnd w:id="8001"/>
      <w:bookmarkEnd w:id="8002"/>
      <w:bookmarkEnd w:id="8003"/>
      <w:bookmarkEnd w:id="8004"/>
      <w:bookmarkEnd w:id="8005"/>
      <w:bookmarkEnd w:id="8006"/>
      <w:bookmarkEnd w:id="8007"/>
      <w:bookmarkEnd w:id="8008"/>
      <w:bookmarkEnd w:id="8009"/>
      <w:bookmarkEnd w:id="8010"/>
      <w:bookmarkEnd w:id="8011"/>
      <w:bookmarkEnd w:id="8012"/>
      <w:bookmarkEnd w:id="8013"/>
      <w:bookmarkEnd w:id="8014"/>
    </w:p>
    <w:p w14:paraId="0CC3A3FC" w14:textId="77777777" w:rsidR="00C57672" w:rsidRPr="00E11EA5" w:rsidRDefault="00C57672" w:rsidP="00C57672">
      <w:r w:rsidRPr="00E11EA5">
        <w:t xml:space="preserve">Calibration procedure for the Indoor Anechoic Chamber </w:t>
      </w:r>
      <w:r w:rsidRPr="00E11EA5">
        <w:rPr>
          <w:rFonts w:eastAsia="DengXian"/>
          <w:lang w:val="x-none"/>
        </w:rPr>
        <w:t xml:space="preserve">shall be done with the procedure shown in </w:t>
      </w:r>
      <w:r w:rsidRPr="00E11EA5">
        <w:rPr>
          <w:rFonts w:eastAsia="DengXian"/>
        </w:rPr>
        <w:t>clause</w:t>
      </w:r>
      <w:r>
        <w:rPr>
          <w:rFonts w:eastAsia="DengXian"/>
        </w:rPr>
        <w:t> </w:t>
      </w:r>
      <w:r w:rsidRPr="00E11EA5">
        <w:t xml:space="preserve">8.2, </w:t>
      </w:r>
      <w:r w:rsidRPr="00E11EA5">
        <w:rPr>
          <w:rFonts w:hint="eastAsia"/>
          <w:lang w:val="x-none"/>
        </w:rPr>
        <w:t xml:space="preserve">for </w:t>
      </w:r>
      <w:r w:rsidRPr="00E11EA5">
        <w:rPr>
          <w:lang w:val="x-none"/>
        </w:rPr>
        <w:t>the</w:t>
      </w:r>
      <w:r w:rsidRPr="00E11EA5">
        <w:rPr>
          <w:rFonts w:hint="eastAsia"/>
          <w:lang w:val="x-none"/>
        </w:rPr>
        <w:t xml:space="preserve"> </w:t>
      </w:r>
      <w:r w:rsidRPr="00E11EA5">
        <w:rPr>
          <w:lang w:val="x-none"/>
        </w:rPr>
        <w:t xml:space="preserve">frequencies of wanted and unwanted signals with power combiner/coupler. </w:t>
      </w:r>
      <w:r w:rsidRPr="00E11EA5">
        <w:t>Calculate the calibration value for wanted and unwanted signal from A to D as well as from A to E:</w:t>
      </w:r>
    </w:p>
    <w:p w14:paraId="4876C1CE" w14:textId="77777777" w:rsidR="00C57672" w:rsidRPr="00E11EA5" w:rsidRDefault="00C57672" w:rsidP="00C57672">
      <w:pPr>
        <w:pStyle w:val="B1"/>
      </w:pPr>
      <w:r>
        <w:tab/>
      </w:r>
      <w:r w:rsidRPr="00E11EA5">
        <w:rPr>
          <w:rFonts w:hint="eastAsia"/>
        </w:rPr>
        <w:t>L</w:t>
      </w:r>
      <w:r w:rsidRPr="00E11EA5">
        <w:rPr>
          <w:vertAlign w:val="subscript"/>
        </w:rPr>
        <w:t>Wanted</w:t>
      </w:r>
      <w:r w:rsidRPr="00E11EA5">
        <w:rPr>
          <w:rFonts w:hint="eastAsia"/>
          <w:vertAlign w:val="subscript"/>
        </w:rPr>
        <w:t>_cal, A→D</w:t>
      </w:r>
      <w:r w:rsidRPr="00E11EA5">
        <w:rPr>
          <w:rFonts w:hint="eastAsia"/>
        </w:rPr>
        <w:t xml:space="preserve">: Calibration value </w:t>
      </w:r>
      <w:r w:rsidRPr="00E11EA5">
        <w:t xml:space="preserve">for wanted signal </w:t>
      </w:r>
      <w:r w:rsidRPr="00E11EA5">
        <w:rPr>
          <w:rFonts w:hint="eastAsia"/>
        </w:rPr>
        <w:t xml:space="preserve">between A and D in figure </w:t>
      </w:r>
      <w:r w:rsidRPr="00E11EA5">
        <w:t>7.2.1-4.</w:t>
      </w:r>
    </w:p>
    <w:p w14:paraId="0EF5CBB6" w14:textId="77777777" w:rsidR="00C57672" w:rsidRPr="00E11EA5" w:rsidRDefault="00C57672" w:rsidP="00C57672">
      <w:pPr>
        <w:pStyle w:val="B1"/>
      </w:pPr>
      <w:r>
        <w:tab/>
      </w:r>
      <w:r w:rsidRPr="00E11EA5">
        <w:rPr>
          <w:rFonts w:hint="eastAsia"/>
        </w:rPr>
        <w:t>L</w:t>
      </w:r>
      <w:r w:rsidRPr="00E11EA5">
        <w:rPr>
          <w:vertAlign w:val="subscript"/>
        </w:rPr>
        <w:t>Unanted</w:t>
      </w:r>
      <w:r w:rsidRPr="00E11EA5">
        <w:rPr>
          <w:rFonts w:hint="eastAsia"/>
          <w:vertAlign w:val="subscript"/>
        </w:rPr>
        <w:t>_cal, A→</w:t>
      </w:r>
      <w:r w:rsidRPr="00E11EA5">
        <w:rPr>
          <w:vertAlign w:val="subscript"/>
        </w:rPr>
        <w:t>E</w:t>
      </w:r>
      <w:r w:rsidRPr="00E11EA5">
        <w:rPr>
          <w:rFonts w:hint="eastAsia"/>
        </w:rPr>
        <w:t xml:space="preserve">: Calibration value </w:t>
      </w:r>
      <w:r w:rsidRPr="00E11EA5">
        <w:t xml:space="preserve">for unwanted signal </w:t>
      </w:r>
      <w:r w:rsidRPr="00E11EA5">
        <w:rPr>
          <w:rFonts w:hint="eastAsia"/>
        </w:rPr>
        <w:t xml:space="preserve">between A and E in figure </w:t>
      </w:r>
      <w:r w:rsidRPr="00E11EA5">
        <w:t>7.2.1-4</w:t>
      </w:r>
      <w:r w:rsidRPr="00E11EA5">
        <w:rPr>
          <w:rFonts w:hint="eastAsia"/>
        </w:rPr>
        <w:t>.</w:t>
      </w:r>
    </w:p>
    <w:p w14:paraId="0694D0B9" w14:textId="77777777" w:rsidR="00C57672" w:rsidRPr="00E11EA5" w:rsidRDefault="00C57672" w:rsidP="00C57672">
      <w:pPr>
        <w:pStyle w:val="Heading5"/>
      </w:pPr>
      <w:bookmarkStart w:id="8015" w:name="_Toc32332292"/>
      <w:bookmarkStart w:id="8016" w:name="_Toc37430209"/>
      <w:bookmarkStart w:id="8017" w:name="_Toc43739312"/>
      <w:bookmarkStart w:id="8018" w:name="_Toc46347073"/>
      <w:bookmarkStart w:id="8019" w:name="_Toc53166012"/>
      <w:bookmarkStart w:id="8020" w:name="_Toc53166707"/>
      <w:bookmarkStart w:id="8021" w:name="_Toc53167401"/>
      <w:bookmarkStart w:id="8022" w:name="_Toc61130644"/>
      <w:bookmarkStart w:id="8023" w:name="_Toc61131370"/>
      <w:bookmarkStart w:id="8024" w:name="_Toc61188212"/>
      <w:bookmarkStart w:id="8025" w:name="_Toc83029502"/>
      <w:bookmarkStart w:id="8026" w:name="_Toc83920100"/>
      <w:bookmarkStart w:id="8027" w:name="_Toc89785121"/>
      <w:bookmarkStart w:id="8028" w:name="_Toc137299621"/>
      <w:bookmarkStart w:id="8029" w:name="_Toc138888667"/>
      <w:bookmarkStart w:id="8030" w:name="_Toc138889391"/>
      <w:bookmarkStart w:id="8031" w:name="_Toc145341110"/>
      <w:bookmarkStart w:id="8032" w:name="_Toc161842853"/>
      <w:bookmarkStart w:id="8033" w:name="_Toc169788962"/>
      <w:bookmarkStart w:id="8034" w:name="_Toc171512341"/>
      <w:r w:rsidRPr="00E11EA5">
        <w:rPr>
          <w:lang w:eastAsia="sv-SE"/>
        </w:rPr>
        <w:t>10.5.</w:t>
      </w:r>
      <w:r w:rsidRPr="00E11EA5">
        <w:t>2</w:t>
      </w:r>
      <w:r w:rsidRPr="00E11EA5">
        <w:rPr>
          <w:lang w:eastAsia="sv-SE"/>
        </w:rPr>
        <w:t>.2.2</w:t>
      </w:r>
      <w:r w:rsidRPr="00E11EA5">
        <w:tab/>
        <w:t>Stage 2: BS measurement</w:t>
      </w:r>
      <w:bookmarkEnd w:id="8015"/>
      <w:bookmarkEnd w:id="8016"/>
      <w:bookmarkEnd w:id="8017"/>
      <w:bookmarkEnd w:id="8018"/>
      <w:bookmarkEnd w:id="8019"/>
      <w:bookmarkEnd w:id="8020"/>
      <w:bookmarkEnd w:id="8021"/>
      <w:bookmarkEnd w:id="8022"/>
      <w:bookmarkEnd w:id="8023"/>
      <w:bookmarkEnd w:id="8024"/>
      <w:bookmarkEnd w:id="8025"/>
      <w:bookmarkEnd w:id="8026"/>
      <w:bookmarkEnd w:id="8027"/>
      <w:bookmarkEnd w:id="8028"/>
      <w:bookmarkEnd w:id="8029"/>
      <w:bookmarkEnd w:id="8030"/>
      <w:bookmarkEnd w:id="8031"/>
      <w:bookmarkEnd w:id="8032"/>
      <w:bookmarkEnd w:id="8033"/>
      <w:bookmarkEnd w:id="8034"/>
    </w:p>
    <w:p w14:paraId="16180740" w14:textId="77777777" w:rsidR="00C57672" w:rsidRPr="00E11EA5" w:rsidRDefault="00C57672" w:rsidP="00C57672">
      <w:r w:rsidRPr="00E11EA5">
        <w:t xml:space="preserve">The IAC testing procedure </w:t>
      </w:r>
      <w:r w:rsidRPr="00E11EA5">
        <w:rPr>
          <w:lang w:eastAsia="it-IT"/>
        </w:rPr>
        <w:t>consists of</w:t>
      </w:r>
      <w:r w:rsidRPr="00E11EA5">
        <w:t xml:space="preserve"> the following steps:</w:t>
      </w:r>
    </w:p>
    <w:p w14:paraId="32DAE503" w14:textId="77777777" w:rsidR="00C57672" w:rsidRPr="00E11EA5" w:rsidRDefault="00C57672" w:rsidP="00C57672">
      <w:pPr>
        <w:pStyle w:val="B1"/>
      </w:pPr>
      <w:r w:rsidRPr="00E11EA5">
        <w:t>1)</w:t>
      </w:r>
      <w:r w:rsidRPr="00E11EA5">
        <w:tab/>
        <w:t xml:space="preserve">Uninstall the reference antenna and install the BS with </w:t>
      </w:r>
      <w:r w:rsidRPr="00E11EA5">
        <w:rPr>
          <w:rFonts w:hint="eastAsia"/>
          <w:lang w:eastAsia="zh-CN"/>
        </w:rPr>
        <w:t xml:space="preserve">its </w:t>
      </w:r>
      <w:r w:rsidRPr="00E11EA5">
        <w:rPr>
          <w:lang w:eastAsia="zh-CN"/>
        </w:rPr>
        <w:t xml:space="preserve">manufacturer declared coordinate system reference point </w:t>
      </w:r>
      <w:r w:rsidRPr="00E11EA5">
        <w:t xml:space="preserve">in the same place as </w:t>
      </w:r>
      <w:r w:rsidRPr="00E11EA5">
        <w:rPr>
          <w:rFonts w:hint="eastAsia"/>
          <w:lang w:eastAsia="zh-CN"/>
        </w:rPr>
        <w:t>the phase centre of</w:t>
      </w:r>
      <w:r w:rsidRPr="00E11EA5">
        <w:rPr>
          <w:lang w:eastAsia="zh-CN"/>
        </w:rPr>
        <w:t xml:space="preserve"> </w:t>
      </w:r>
      <w:r w:rsidRPr="00E11EA5">
        <w:t xml:space="preserve">the reference antenna. </w:t>
      </w:r>
      <w:r w:rsidRPr="00E11EA5">
        <w:rPr>
          <w:lang w:eastAsia="zh-CN"/>
        </w:rPr>
        <w:t xml:space="preserve">The manufacturer declared coordinate system orientation </w:t>
      </w:r>
      <w:r w:rsidRPr="00E11EA5">
        <w:rPr>
          <w:rFonts w:hint="eastAsia"/>
          <w:lang w:eastAsia="zh-CN"/>
        </w:rPr>
        <w:t xml:space="preserve">of the </w:t>
      </w:r>
      <w:r w:rsidRPr="00E11EA5">
        <w:rPr>
          <w:lang w:eastAsia="zh-CN"/>
        </w:rPr>
        <w:t>BS is set to be aligned with testing system.</w:t>
      </w:r>
    </w:p>
    <w:p w14:paraId="129077DD" w14:textId="77777777" w:rsidR="00C57672" w:rsidRPr="00E11EA5" w:rsidRDefault="00C57672" w:rsidP="00C57672">
      <w:pPr>
        <w:pStyle w:val="B1"/>
      </w:pPr>
      <w:r w:rsidRPr="00E11EA5">
        <w:t>2)</w:t>
      </w:r>
      <w:r w:rsidRPr="00E11EA5">
        <w:tab/>
        <w:t xml:space="preserve">Set the BS to be satisfied with the </w:t>
      </w:r>
      <w:r w:rsidRPr="00E11EA5">
        <w:rPr>
          <w:i/>
        </w:rPr>
        <w:t>RoAoA</w:t>
      </w:r>
      <w:r w:rsidRPr="00E11EA5">
        <w:t xml:space="preserve"> desired by the requirement covering conformance testing receiving direction.</w:t>
      </w:r>
    </w:p>
    <w:p w14:paraId="4B530F9C" w14:textId="77777777" w:rsidR="00C57672" w:rsidRPr="00E11EA5" w:rsidRDefault="00C57672" w:rsidP="00C57672">
      <w:pPr>
        <w:pStyle w:val="B1"/>
      </w:pPr>
      <w:r w:rsidRPr="00E11EA5">
        <w:t>3)</w:t>
      </w:r>
      <w:r w:rsidRPr="00E11EA5">
        <w:tab/>
        <w:t>Rotate the BS to make the conformance testing receiving direction aligned with the boresight</w:t>
      </w:r>
      <w:r w:rsidRPr="00E11EA5">
        <w:rPr>
          <w:i/>
        </w:rPr>
        <w:t xml:space="preserve"> </w:t>
      </w:r>
      <w:r w:rsidRPr="00E11EA5">
        <w:t>of the reference antenna at the calibration stage.</w:t>
      </w:r>
    </w:p>
    <w:p w14:paraId="4C8AA199" w14:textId="77777777" w:rsidR="00C57672" w:rsidRPr="00E11EA5" w:rsidRDefault="00C57672" w:rsidP="00C57672">
      <w:pPr>
        <w:pStyle w:val="B1"/>
      </w:pPr>
      <w:r w:rsidRPr="00E11EA5">
        <w:t>4)</w:t>
      </w:r>
      <w:r w:rsidRPr="00E11EA5">
        <w:tab/>
        <w:t>For FDD BS start transmission at the required condition.</w:t>
      </w:r>
    </w:p>
    <w:p w14:paraId="7D6640D2" w14:textId="77777777" w:rsidR="00C57672" w:rsidRPr="00E11EA5" w:rsidRDefault="00C57672" w:rsidP="00C57672">
      <w:pPr>
        <w:pStyle w:val="B1"/>
      </w:pPr>
      <w:r w:rsidRPr="00E11EA5">
        <w:t>5)</w:t>
      </w:r>
      <w:r w:rsidRPr="00E11EA5">
        <w:tab/>
        <w:t xml:space="preserve">Set the test signal mean power at the RF signal source generator </w:t>
      </w:r>
      <w:r w:rsidRPr="00E11EA5">
        <w:rPr>
          <w:rFonts w:hint="eastAsia"/>
        </w:rPr>
        <w:t xml:space="preserve">for wanted signal </w:t>
      </w:r>
      <w:r w:rsidRPr="00E11EA5">
        <w:t>as the required level plus L</w:t>
      </w:r>
      <w:r w:rsidRPr="00E11EA5">
        <w:rPr>
          <w:vertAlign w:val="subscript"/>
        </w:rPr>
        <w:t>Wanted</w:t>
      </w:r>
      <w:r w:rsidRPr="00E11EA5">
        <w:rPr>
          <w:rFonts w:hint="eastAsia"/>
          <w:vertAlign w:val="subscript"/>
        </w:rPr>
        <w:t>_cal, A→D</w:t>
      </w:r>
      <w:r w:rsidRPr="00E11EA5">
        <w:rPr>
          <w:vertAlign w:val="subscript"/>
        </w:rPr>
        <w:t xml:space="preserve"> </w:t>
      </w:r>
      <w:r w:rsidRPr="00E11EA5">
        <w:t>and the reference measurement channel.</w:t>
      </w:r>
    </w:p>
    <w:p w14:paraId="56D1BB1D" w14:textId="77777777" w:rsidR="00C57672" w:rsidRPr="00E11EA5" w:rsidRDefault="00C57672" w:rsidP="00C57672">
      <w:pPr>
        <w:pStyle w:val="B1"/>
      </w:pPr>
      <w:r w:rsidRPr="00E11EA5">
        <w:rPr>
          <w:rFonts w:hint="eastAsia"/>
        </w:rPr>
        <w:t xml:space="preserve">6) </w:t>
      </w:r>
      <w:r w:rsidRPr="00E11EA5">
        <w:t>Set the test signal mean power at the RF signal source generator for unwanted signal as the required level plus L</w:t>
      </w:r>
      <w:r w:rsidRPr="00E11EA5">
        <w:rPr>
          <w:vertAlign w:val="subscript"/>
        </w:rPr>
        <w:t>Unwanted</w:t>
      </w:r>
      <w:r w:rsidRPr="00E11EA5">
        <w:rPr>
          <w:rFonts w:hint="eastAsia"/>
          <w:vertAlign w:val="subscript"/>
        </w:rPr>
        <w:t>_cal, A→</w:t>
      </w:r>
      <w:r w:rsidRPr="00E11EA5">
        <w:rPr>
          <w:vertAlign w:val="subscript"/>
        </w:rPr>
        <w:t xml:space="preserve">E </w:t>
      </w:r>
      <w:r w:rsidRPr="00E11EA5">
        <w:t>and the interference signal channel.</w:t>
      </w:r>
    </w:p>
    <w:p w14:paraId="47042712" w14:textId="77777777" w:rsidR="00C57672" w:rsidRPr="00E11EA5" w:rsidRDefault="00C57672" w:rsidP="00C57672">
      <w:pPr>
        <w:pStyle w:val="B1"/>
      </w:pPr>
      <w:r w:rsidRPr="00E11EA5">
        <w:t>7)</w:t>
      </w:r>
      <w:r w:rsidRPr="00E11EA5">
        <w:tab/>
        <w:t>Measure the throughput.</w:t>
      </w:r>
    </w:p>
    <w:p w14:paraId="055BA7B9" w14:textId="77777777" w:rsidR="00C57672" w:rsidRPr="00E11EA5" w:rsidRDefault="00C57672" w:rsidP="00C57672">
      <w:pPr>
        <w:pStyle w:val="B1"/>
      </w:pPr>
      <w:r w:rsidRPr="00E11EA5">
        <w:t>8)</w:t>
      </w:r>
      <w:r w:rsidRPr="00E11EA5">
        <w:tab/>
        <w:t>Repeat the above steps 1 - 6 per conformance testing direction.</w:t>
      </w:r>
    </w:p>
    <w:p w14:paraId="283E10F1" w14:textId="77777777" w:rsidR="00C57672" w:rsidRPr="00E11EA5" w:rsidRDefault="00C57672" w:rsidP="00C57672">
      <w:pPr>
        <w:pStyle w:val="Heading4"/>
      </w:pPr>
      <w:bookmarkStart w:id="8035" w:name="_Toc32332293"/>
      <w:bookmarkStart w:id="8036" w:name="_Toc37430210"/>
      <w:bookmarkStart w:id="8037" w:name="_Toc43739313"/>
      <w:bookmarkStart w:id="8038" w:name="_Toc46347074"/>
      <w:bookmarkStart w:id="8039" w:name="_Toc53166013"/>
      <w:bookmarkStart w:id="8040" w:name="_Toc53166708"/>
      <w:bookmarkStart w:id="8041" w:name="_Toc53167402"/>
      <w:bookmarkStart w:id="8042" w:name="_Toc61130645"/>
      <w:bookmarkStart w:id="8043" w:name="_Toc61131371"/>
      <w:bookmarkStart w:id="8044" w:name="_Toc61188213"/>
      <w:bookmarkStart w:id="8045" w:name="_Toc83029503"/>
      <w:bookmarkStart w:id="8046" w:name="_Toc83920101"/>
      <w:bookmarkStart w:id="8047" w:name="_Toc89785122"/>
      <w:bookmarkStart w:id="8048" w:name="_Toc137299622"/>
      <w:bookmarkStart w:id="8049" w:name="_Toc138888668"/>
      <w:bookmarkStart w:id="8050" w:name="_Toc138889392"/>
      <w:bookmarkStart w:id="8051" w:name="_Toc145341111"/>
      <w:bookmarkStart w:id="8052" w:name="_Toc161842854"/>
      <w:bookmarkStart w:id="8053" w:name="_Toc169788963"/>
      <w:bookmarkStart w:id="8054" w:name="_Toc171512342"/>
      <w:r w:rsidRPr="00E11EA5">
        <w:t>10.5.2.3</w:t>
      </w:r>
      <w:r w:rsidRPr="00E11EA5">
        <w:tab/>
      </w:r>
      <w:r w:rsidRPr="00E11EA5">
        <w:rPr>
          <w:lang w:eastAsia="sv-SE"/>
        </w:rPr>
        <w:t>MU value derivation, FR1</w:t>
      </w:r>
      <w:bookmarkEnd w:id="8035"/>
      <w:bookmarkEnd w:id="8036"/>
      <w:bookmarkEnd w:id="8037"/>
      <w:bookmarkEnd w:id="8038"/>
      <w:bookmarkEnd w:id="8039"/>
      <w:bookmarkEnd w:id="8040"/>
      <w:bookmarkEnd w:id="8041"/>
      <w:bookmarkEnd w:id="8042"/>
      <w:bookmarkEnd w:id="8043"/>
      <w:bookmarkEnd w:id="8044"/>
      <w:bookmarkEnd w:id="8045"/>
      <w:bookmarkEnd w:id="8046"/>
      <w:bookmarkEnd w:id="8047"/>
      <w:bookmarkEnd w:id="8048"/>
      <w:bookmarkEnd w:id="8049"/>
      <w:bookmarkEnd w:id="8050"/>
      <w:bookmarkEnd w:id="8051"/>
      <w:bookmarkEnd w:id="8052"/>
      <w:bookmarkEnd w:id="8053"/>
      <w:bookmarkEnd w:id="8054"/>
    </w:p>
    <w:p w14:paraId="701CB1E2" w14:textId="77777777" w:rsidR="00C57672" w:rsidRPr="00E11EA5" w:rsidRDefault="00C57672" w:rsidP="00C57672">
      <w:r w:rsidRPr="00E11EA5">
        <w:t>The MU is estimated based on conducted MU value (e.g. as in TS</w:t>
      </w:r>
      <w:r>
        <w:t> </w:t>
      </w:r>
      <w:r w:rsidRPr="00E11EA5">
        <w:t>36.141</w:t>
      </w:r>
      <w:r>
        <w:t> </w:t>
      </w:r>
      <w:r w:rsidRPr="00E11EA5">
        <w:t>[3]), the MU for EIS in clause</w:t>
      </w:r>
      <w:r>
        <w:t> </w:t>
      </w:r>
      <w:r w:rsidRPr="00E11EA5">
        <w:t>10.2 and an estimated uncertainty for matching of test equipment and BS or test antenna.</w:t>
      </w:r>
    </w:p>
    <w:p w14:paraId="17E11E1F" w14:textId="75EE144C" w:rsidR="00C57672" w:rsidRPr="00E11EA5" w:rsidRDefault="00C57672" w:rsidP="00C57672">
      <w:pPr>
        <w:pStyle w:val="EQ"/>
        <w:rPr>
          <w:lang w:eastAsia="zh-CN"/>
        </w:rPr>
      </w:pPr>
      <w:r>
        <w:rPr>
          <w:lang w:eastAsia="zh-CN"/>
        </w:rPr>
        <w:tab/>
      </w:r>
      <m:oMath>
        <m:sSub>
          <m:sSubPr>
            <m:ctrlPr>
              <w:rPr>
                <w:rFonts w:ascii="Cambria Math" w:hAnsi="Cambria Math"/>
                <w:lang w:eastAsia="zh-CN"/>
              </w:rPr>
            </m:ctrlPr>
          </m:sSubPr>
          <m:e>
            <m:r>
              <m:rPr>
                <m:sty m:val="p"/>
              </m:rPr>
              <w:rPr>
                <w:rFonts w:ascii="Cambria Math" w:hAnsi="Cambria Math"/>
                <w:lang w:eastAsia="zh-CN"/>
              </w:rPr>
              <m:t>MU</m:t>
            </m:r>
          </m:e>
          <m:sub>
            <m:r>
              <w:rPr>
                <w:rFonts w:ascii="Cambria Math" w:hAnsi="Cambria Math"/>
                <w:lang w:eastAsia="zh-CN"/>
              </w:rPr>
              <m:t>ACS</m:t>
            </m:r>
            <m:r>
              <m:rPr>
                <m:sty m:val="p"/>
              </m:rPr>
              <w:rPr>
                <w:rFonts w:ascii="Cambria Math" w:hAnsi="Cambria Math"/>
                <w:lang w:eastAsia="zh-CN"/>
              </w:rPr>
              <m:t>_</m:t>
            </m:r>
            <m:r>
              <w:rPr>
                <w:rFonts w:ascii="Cambria Math" w:hAnsi="Cambria Math"/>
                <w:lang w:eastAsia="zh-CN"/>
              </w:rPr>
              <m:t>OTA</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interfer</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chamber</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e>
        </m:rad>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ACLR</m:t>
            </m:r>
          </m:e>
          <m:sub>
            <m:r>
              <w:rPr>
                <w:rFonts w:ascii="Cambria Math" w:hAnsi="Cambria Math"/>
                <w:lang w:eastAsia="zh-CN"/>
              </w:rPr>
              <m:t>effect</m:t>
            </m:r>
          </m:sub>
        </m:sSub>
      </m:oMath>
    </w:p>
    <w:p w14:paraId="324D37D8" w14:textId="77777777" w:rsidR="00C57672" w:rsidRPr="00E11EA5" w:rsidRDefault="00C57672" w:rsidP="00C57672">
      <w:pPr>
        <w:pStyle w:val="B2"/>
        <w:rPr>
          <w:lang w:eastAsia="zh-CN"/>
        </w:rPr>
      </w:pPr>
      <w:r>
        <w:rPr>
          <w:lang w:eastAsia="zh-CN"/>
        </w:rPr>
        <w:lastRenderedPageBreak/>
        <w:tab/>
      </w:r>
      <w:r w:rsidRPr="00E11EA5">
        <w:rPr>
          <w:lang w:eastAsia="zh-CN"/>
        </w:rPr>
        <w:t>Where</w:t>
      </w:r>
    </w:p>
    <w:p w14:paraId="5764363B" w14:textId="66368172" w:rsidR="00C57672" w:rsidRPr="00E11EA5" w:rsidRDefault="00C57672" w:rsidP="00C57672">
      <w:pPr>
        <w:pStyle w:val="EQ"/>
        <w:rPr>
          <w:lang w:eastAsia="zh-CN"/>
        </w:rPr>
      </w:pPr>
      <w:r>
        <w:rPr>
          <w:lang w:eastAsia="zh-CN"/>
        </w:rPr>
        <w:tab/>
      </w:r>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sub>
          <m:sup/>
        </m:sSubSup>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w:p>
    <w:p w14:paraId="3A814A54" w14:textId="4128B03E" w:rsidR="00C57672" w:rsidRPr="00E11EA5" w:rsidRDefault="00C57672" w:rsidP="00C57672">
      <w:pPr>
        <w:pStyle w:val="EQ"/>
        <w:rPr>
          <w:lang w:eastAsia="zh-CN"/>
        </w:rPr>
      </w:pPr>
      <w:r>
        <w:rPr>
          <w:lang w:eastAsia="zh-CN"/>
        </w:rPr>
        <w:tab/>
      </w:r>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interfer</m:t>
            </m:r>
          </m:sub>
          <m:sup/>
        </m:sSubSup>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w:p>
    <w:p w14:paraId="0D0D4AA4" w14:textId="2B8291B5" w:rsidR="00C57672" w:rsidRPr="00E11EA5" w:rsidRDefault="00C57672" w:rsidP="00C57672">
      <w:pPr>
        <w:pStyle w:val="EQ"/>
        <w:rPr>
          <w:lang w:eastAsia="zh-CN"/>
        </w:rPr>
      </w:pPr>
      <w:r>
        <w:rPr>
          <w:lang w:eastAsia="zh-CN"/>
        </w:rPr>
        <w:tab/>
      </w:r>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chamber</m:t>
            </m:r>
            <m:r>
              <m:rPr>
                <m:sty m:val="p"/>
              </m:rPr>
              <w:rPr>
                <w:rFonts w:ascii="Cambria Math" w:hAnsi="Cambria Math"/>
                <w:lang w:eastAsia="zh-CN"/>
              </w:rPr>
              <m:t>_</m:t>
            </m:r>
            <m:r>
              <w:rPr>
                <w:rFonts w:ascii="Cambria Math" w:hAnsi="Cambria Math"/>
                <w:lang w:eastAsia="zh-CN"/>
              </w:rPr>
              <m:t>OTA</m:t>
            </m:r>
          </m:sub>
          <m:sup/>
        </m:sSubSup>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EIS</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TestEquipment</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e>
        </m:rad>
      </m:oMath>
      <w:r w:rsidRPr="00E11EA5">
        <w:rPr>
          <w:lang w:eastAsia="zh-CN"/>
        </w:rPr>
        <w:t xml:space="preserve"> </w:t>
      </w:r>
    </w:p>
    <w:p w14:paraId="51F52C0D" w14:textId="57B0F723" w:rsidR="00C57672" w:rsidRPr="00E11EA5" w:rsidRDefault="00C57672" w:rsidP="00C57672">
      <w:r w:rsidRPr="00E11EA5">
        <w:t>The uncertainty budget behind the EIS MU is captured in clause</w:t>
      </w:r>
      <w:r>
        <w:t> </w:t>
      </w:r>
      <w:r w:rsidRPr="00E11EA5">
        <w:t xml:space="preserve">10.2. The 2 sigma matching uncertainty is </w:t>
      </w:r>
      <w:r w:rsidRPr="00E11EA5">
        <w:rPr>
          <w:bCs/>
        </w:rPr>
        <w:t>0.196 dB for f </w:t>
      </w:r>
      <w:r w:rsidR="009C163B">
        <w:rPr>
          <w:rFonts w:hAnsi="Cambria Math"/>
          <w:bCs/>
        </w:rPr>
        <w:t>≤</w:t>
      </w:r>
      <w:r w:rsidRPr="00E11EA5">
        <w:rPr>
          <w:bCs/>
        </w:rPr>
        <w:t> 3</w:t>
      </w:r>
      <w:r>
        <w:rPr>
          <w:bCs/>
        </w:rPr>
        <w:t> </w:t>
      </w:r>
      <w:r w:rsidRPr="00E11EA5">
        <w:rPr>
          <w:bCs/>
        </w:rPr>
        <w:t>GHz</w:t>
      </w:r>
      <w:r w:rsidRPr="00E11EA5">
        <w:t xml:space="preserve"> and </w:t>
      </w:r>
      <w:r w:rsidRPr="00E11EA5">
        <w:rPr>
          <w:bCs/>
        </w:rPr>
        <w:t>0.314 dB for 3</w:t>
      </w:r>
      <w:r>
        <w:rPr>
          <w:bCs/>
        </w:rPr>
        <w:t> </w:t>
      </w:r>
      <w:r w:rsidRPr="00E11EA5">
        <w:rPr>
          <w:bCs/>
        </w:rPr>
        <w:t xml:space="preserve">GHz &lt; f </w:t>
      </w:r>
      <w:r w:rsidR="009C163B">
        <w:rPr>
          <w:rFonts w:hAnsi="Cambria Math"/>
          <w:bCs/>
        </w:rPr>
        <w:t>≤</w:t>
      </w:r>
      <w:r w:rsidRPr="00E11EA5">
        <w:rPr>
          <w:bCs/>
        </w:rPr>
        <w:t> 4.2</w:t>
      </w:r>
      <w:r>
        <w:rPr>
          <w:bCs/>
        </w:rPr>
        <w:t> </w:t>
      </w:r>
      <w:r w:rsidRPr="00E11EA5">
        <w:rPr>
          <w:bCs/>
        </w:rPr>
        <w:t>GHz</w:t>
      </w:r>
      <w:r w:rsidRPr="00E11EA5">
        <w:t>.</w:t>
      </w:r>
    </w:p>
    <w:p w14:paraId="45A7CA96" w14:textId="77777777" w:rsidR="00C57672" w:rsidRPr="00E11EA5" w:rsidRDefault="00C57672" w:rsidP="00C57672">
      <w:r w:rsidRPr="00E11EA5">
        <w:t>The ACLR effect from the interference signal is assumed to be 0.4 dB, as in TS</w:t>
      </w:r>
      <w:r>
        <w:t> </w:t>
      </w:r>
      <w:r w:rsidRPr="00E11EA5">
        <w:t>36.141</w:t>
      </w:r>
      <w:r>
        <w:t> </w:t>
      </w:r>
      <w:r w:rsidRPr="00E11EA5">
        <w:t>[3]. This is under the assumption that no additional PA is needed for the test signal in the OTA test setup.</w:t>
      </w:r>
    </w:p>
    <w:p w14:paraId="5113AA7E" w14:textId="77777777" w:rsidR="00C57672" w:rsidRPr="00E11EA5" w:rsidRDefault="00C57672" w:rsidP="00C57672">
      <w:r w:rsidRPr="00E11EA5">
        <w:t>The MU for ACS is calculated as follows. Note that all uncertainties in the table are 1.96σ values</w:t>
      </w:r>
      <w:r w:rsidRPr="00E11EA5">
        <w:rPr>
          <w:rFonts w:ascii="Arial" w:hAnsi="Arial" w:cs="Arial"/>
          <w:b/>
          <w:sz w:val="16"/>
          <w:szCs w:val="16"/>
        </w:rPr>
        <w:t>.</w:t>
      </w:r>
    </w:p>
    <w:p w14:paraId="7A8080FB" w14:textId="77777777" w:rsidR="00C57672" w:rsidRPr="00E11EA5" w:rsidRDefault="00C57672" w:rsidP="00C57672">
      <w:pPr>
        <w:pStyle w:val="TH"/>
      </w:pPr>
      <w:r w:rsidRPr="00E11EA5">
        <w:t xml:space="preserve">Table 10.5.2.3-1: IAC </w:t>
      </w:r>
      <w:r w:rsidRPr="00E11EA5">
        <w:rPr>
          <w:lang w:eastAsia="sv-SE"/>
        </w:rPr>
        <w:t>MU</w:t>
      </w:r>
      <w:r w:rsidRPr="00E11EA5">
        <w:t xml:space="preserve"> value </w:t>
      </w:r>
      <w:r w:rsidRPr="00E11EA5">
        <w:rPr>
          <w:lang w:eastAsia="sv-SE"/>
        </w:rPr>
        <w:t xml:space="preserve">derivation for </w:t>
      </w:r>
      <w:r w:rsidRPr="00E11EA5">
        <w:rPr>
          <w:lang w:eastAsia="en-CA"/>
        </w:rPr>
        <w:t>OTA ACS, general blocking and narrowband blocking</w:t>
      </w:r>
      <w:r w:rsidRPr="00E11EA5">
        <w:t xml:space="preserve"> measurement,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11"/>
        <w:gridCol w:w="1817"/>
        <w:gridCol w:w="1817"/>
        <w:gridCol w:w="4386"/>
      </w:tblGrid>
      <w:tr w:rsidR="00C57672" w:rsidRPr="00E11EA5" w14:paraId="1D8B9E59" w14:textId="77777777" w:rsidTr="009C163B">
        <w:trPr>
          <w:cantSplit/>
          <w:jc w:val="center"/>
        </w:trPr>
        <w:tc>
          <w:tcPr>
            <w:tcW w:w="1611" w:type="dxa"/>
            <w:tcBorders>
              <w:top w:val="single" w:sz="4" w:space="0" w:color="auto"/>
              <w:left w:val="single" w:sz="4" w:space="0" w:color="auto"/>
              <w:bottom w:val="single" w:sz="4" w:space="0" w:color="auto"/>
              <w:right w:val="single" w:sz="4" w:space="0" w:color="auto"/>
            </w:tcBorders>
          </w:tcPr>
          <w:p w14:paraId="2EE11BE4" w14:textId="77777777" w:rsidR="00C57672" w:rsidRPr="00E11EA5" w:rsidRDefault="00C57672" w:rsidP="009C163B">
            <w:pPr>
              <w:pStyle w:val="TAH"/>
            </w:pPr>
          </w:p>
        </w:tc>
        <w:tc>
          <w:tcPr>
            <w:tcW w:w="1817" w:type="dxa"/>
            <w:tcBorders>
              <w:top w:val="single" w:sz="4" w:space="0" w:color="auto"/>
              <w:left w:val="single" w:sz="4" w:space="0" w:color="auto"/>
              <w:bottom w:val="single" w:sz="4" w:space="0" w:color="auto"/>
              <w:right w:val="single" w:sz="4" w:space="0" w:color="auto"/>
            </w:tcBorders>
          </w:tcPr>
          <w:p w14:paraId="0CF7B34D" w14:textId="77777777" w:rsidR="00C57672" w:rsidRPr="00E11EA5" w:rsidRDefault="00C57672" w:rsidP="009C163B">
            <w:pPr>
              <w:pStyle w:val="TAH"/>
              <w:rPr>
                <w:rFonts w:cs="Arial"/>
              </w:rPr>
            </w:pPr>
            <w:r w:rsidRPr="00E11EA5">
              <w:rPr>
                <w:rFonts w:cs="Arial"/>
              </w:rPr>
              <w:t>f ≤ 3</w:t>
            </w:r>
            <w:r>
              <w:rPr>
                <w:rFonts w:cs="Arial"/>
              </w:rPr>
              <w:t> </w:t>
            </w:r>
            <w:r w:rsidRPr="00E11EA5">
              <w:rPr>
                <w:rFonts w:cs="Arial"/>
              </w:rPr>
              <w:t>GHz</w:t>
            </w:r>
          </w:p>
        </w:tc>
        <w:tc>
          <w:tcPr>
            <w:tcW w:w="1817" w:type="dxa"/>
            <w:tcBorders>
              <w:top w:val="single" w:sz="4" w:space="0" w:color="auto"/>
              <w:left w:val="single" w:sz="4" w:space="0" w:color="auto"/>
              <w:bottom w:val="single" w:sz="4" w:space="0" w:color="auto"/>
              <w:right w:val="single" w:sz="4" w:space="0" w:color="auto"/>
            </w:tcBorders>
          </w:tcPr>
          <w:p w14:paraId="15A650AA" w14:textId="77777777" w:rsidR="00C57672" w:rsidRPr="00E11EA5" w:rsidRDefault="00C57672" w:rsidP="009C163B">
            <w:pPr>
              <w:pStyle w:val="TAH"/>
              <w:rPr>
                <w:rFonts w:cs="Arial"/>
              </w:rPr>
            </w:pPr>
            <w:r w:rsidRPr="00E11EA5">
              <w:rPr>
                <w:rFonts w:cs="Arial"/>
              </w:rPr>
              <w:t>3</w:t>
            </w:r>
            <w:r>
              <w:rPr>
                <w:rFonts w:cs="Arial"/>
              </w:rPr>
              <w:t> </w:t>
            </w:r>
            <w:r w:rsidRPr="00E11EA5">
              <w:rPr>
                <w:rFonts w:cs="Arial"/>
              </w:rPr>
              <w:t>GHz &lt; f ≤ 4.2 GHz</w:t>
            </w:r>
          </w:p>
        </w:tc>
        <w:tc>
          <w:tcPr>
            <w:tcW w:w="4386" w:type="dxa"/>
            <w:tcBorders>
              <w:top w:val="single" w:sz="4" w:space="0" w:color="auto"/>
              <w:left w:val="single" w:sz="4" w:space="0" w:color="auto"/>
              <w:bottom w:val="single" w:sz="4" w:space="0" w:color="auto"/>
              <w:right w:val="single" w:sz="4" w:space="0" w:color="auto"/>
            </w:tcBorders>
          </w:tcPr>
          <w:p w14:paraId="28714C5F" w14:textId="77777777" w:rsidR="00C57672" w:rsidRPr="00E11EA5" w:rsidRDefault="00C57672" w:rsidP="009C163B">
            <w:pPr>
              <w:pStyle w:val="TAH"/>
              <w:rPr>
                <w:rFonts w:cs="Arial"/>
                <w:lang w:eastAsia="zh-CN"/>
              </w:rPr>
            </w:pPr>
            <w:r w:rsidRPr="00E11EA5">
              <w:rPr>
                <w:rFonts w:cs="Arial"/>
                <w:lang w:eastAsia="zh-CN"/>
              </w:rPr>
              <w:t>Calculation details</w:t>
            </w:r>
          </w:p>
        </w:tc>
      </w:tr>
      <w:tr w:rsidR="00C57672" w:rsidRPr="00E11EA5" w14:paraId="5F31422D" w14:textId="77777777" w:rsidTr="009C163B">
        <w:trPr>
          <w:cantSplit/>
          <w:jc w:val="center"/>
        </w:trPr>
        <w:tc>
          <w:tcPr>
            <w:tcW w:w="1611" w:type="dxa"/>
            <w:tcBorders>
              <w:top w:val="single" w:sz="4" w:space="0" w:color="auto"/>
              <w:left w:val="single" w:sz="4" w:space="0" w:color="auto"/>
              <w:bottom w:val="single" w:sz="4" w:space="0" w:color="auto"/>
              <w:right w:val="single" w:sz="4" w:space="0" w:color="auto"/>
            </w:tcBorders>
            <w:hideMark/>
          </w:tcPr>
          <w:p w14:paraId="10467AE7" w14:textId="30096CDE" w:rsidR="00C57672" w:rsidRPr="00C57672" w:rsidRDefault="00000000" w:rsidP="009C163B">
            <w:pPr>
              <w:keepLines/>
              <w:spacing w:after="0"/>
              <w:jc w:val="center"/>
              <w:rPr>
                <w:rFonts w:ascii="Arial" w:hAnsi="Arial" w:cs="v4.2.0"/>
                <w:sz w:val="18"/>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wanted_conducted</m:t>
                    </m:r>
                  </m:sub>
                  <m:sup/>
                </m:sSubSup>
              </m:oMath>
            </m:oMathPara>
          </w:p>
        </w:tc>
        <w:tc>
          <w:tcPr>
            <w:tcW w:w="1817" w:type="dxa"/>
            <w:tcBorders>
              <w:top w:val="single" w:sz="4" w:space="0" w:color="auto"/>
              <w:left w:val="single" w:sz="4" w:space="0" w:color="auto"/>
              <w:bottom w:val="single" w:sz="4" w:space="0" w:color="auto"/>
              <w:right w:val="single" w:sz="4" w:space="0" w:color="auto"/>
            </w:tcBorders>
            <w:hideMark/>
          </w:tcPr>
          <w:p w14:paraId="7AE596BA" w14:textId="77777777" w:rsidR="00C57672" w:rsidRPr="00E11EA5" w:rsidRDefault="00C57672" w:rsidP="009C163B">
            <w:pPr>
              <w:pStyle w:val="EX"/>
              <w:rPr>
                <w:lang w:eastAsia="zh-CN"/>
              </w:rPr>
            </w:pPr>
            <w:r w:rsidRPr="00E11EA5">
              <w:t>±</w:t>
            </w:r>
            <w:r w:rsidRPr="00E11EA5">
              <w:rPr>
                <w:lang w:eastAsia="zh-CN"/>
              </w:rPr>
              <w:t>0.7 dB</w:t>
            </w:r>
          </w:p>
        </w:tc>
        <w:tc>
          <w:tcPr>
            <w:tcW w:w="1817" w:type="dxa"/>
            <w:tcBorders>
              <w:top w:val="single" w:sz="4" w:space="0" w:color="auto"/>
              <w:left w:val="single" w:sz="4" w:space="0" w:color="auto"/>
              <w:bottom w:val="single" w:sz="4" w:space="0" w:color="auto"/>
              <w:right w:val="single" w:sz="4" w:space="0" w:color="auto"/>
            </w:tcBorders>
            <w:hideMark/>
          </w:tcPr>
          <w:p w14:paraId="54D46138" w14:textId="77777777" w:rsidR="00C57672" w:rsidRPr="00E11EA5" w:rsidRDefault="00C57672" w:rsidP="009C163B">
            <w:pPr>
              <w:pStyle w:val="EX"/>
              <w:rPr>
                <w:rFonts w:cs="v4.2.0"/>
              </w:rPr>
            </w:pPr>
            <w:r w:rsidRPr="00E11EA5">
              <w:t>±</w:t>
            </w:r>
            <w:r w:rsidRPr="00E11EA5">
              <w:rPr>
                <w:lang w:eastAsia="zh-CN"/>
              </w:rPr>
              <w:t>1 dB</w:t>
            </w:r>
          </w:p>
        </w:tc>
        <w:tc>
          <w:tcPr>
            <w:tcW w:w="4386" w:type="dxa"/>
            <w:tcBorders>
              <w:top w:val="single" w:sz="4" w:space="0" w:color="auto"/>
              <w:left w:val="single" w:sz="4" w:space="0" w:color="auto"/>
              <w:bottom w:val="single" w:sz="4" w:space="0" w:color="auto"/>
              <w:right w:val="single" w:sz="4" w:space="0" w:color="auto"/>
            </w:tcBorders>
          </w:tcPr>
          <w:p w14:paraId="72A280BA" w14:textId="77777777" w:rsidR="00C57672" w:rsidRPr="00E11EA5" w:rsidRDefault="00C57672" w:rsidP="009C163B">
            <w:pPr>
              <w:keepNext/>
              <w:keepLines/>
              <w:spacing w:after="0"/>
              <w:rPr>
                <w:rFonts w:ascii="Arial" w:hAnsi="Arial" w:cs="v4.2.0"/>
                <w:sz w:val="18"/>
                <w:lang w:eastAsia="zh-CN"/>
              </w:rPr>
            </w:pPr>
          </w:p>
        </w:tc>
      </w:tr>
      <w:tr w:rsidR="00C57672" w:rsidRPr="00E11EA5" w14:paraId="45BE9F0C" w14:textId="77777777" w:rsidTr="009C163B">
        <w:trPr>
          <w:cantSplit/>
          <w:jc w:val="center"/>
        </w:trPr>
        <w:tc>
          <w:tcPr>
            <w:tcW w:w="1611" w:type="dxa"/>
            <w:tcBorders>
              <w:top w:val="single" w:sz="4" w:space="0" w:color="auto"/>
              <w:left w:val="single" w:sz="4" w:space="0" w:color="auto"/>
              <w:bottom w:val="single" w:sz="4" w:space="0" w:color="auto"/>
              <w:right w:val="single" w:sz="4" w:space="0" w:color="auto"/>
            </w:tcBorders>
            <w:hideMark/>
          </w:tcPr>
          <w:p w14:paraId="7FC493AF" w14:textId="6347BD8E" w:rsidR="00C57672" w:rsidRPr="00C57672" w:rsidRDefault="00000000" w:rsidP="009C163B">
            <w:pPr>
              <w:keepLines/>
              <w:spacing w:after="0"/>
              <w:jc w:val="center"/>
              <w:rPr>
                <w:rFonts w:ascii="Arial" w:hAnsi="Arial" w:cs="v4.2.0"/>
                <w:sz w:val="18"/>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interfer_conducted</m:t>
                    </m:r>
                  </m:sub>
                  <m:sup/>
                </m:sSubSup>
              </m:oMath>
            </m:oMathPara>
          </w:p>
        </w:tc>
        <w:tc>
          <w:tcPr>
            <w:tcW w:w="1817" w:type="dxa"/>
            <w:tcBorders>
              <w:top w:val="single" w:sz="4" w:space="0" w:color="auto"/>
              <w:left w:val="single" w:sz="4" w:space="0" w:color="auto"/>
              <w:bottom w:val="single" w:sz="4" w:space="0" w:color="auto"/>
              <w:right w:val="single" w:sz="4" w:space="0" w:color="auto"/>
            </w:tcBorders>
            <w:hideMark/>
          </w:tcPr>
          <w:p w14:paraId="33628A86" w14:textId="77777777" w:rsidR="00C57672" w:rsidRPr="00E11EA5" w:rsidRDefault="00C57672" w:rsidP="009C163B">
            <w:pPr>
              <w:pStyle w:val="EX"/>
              <w:rPr>
                <w:lang w:eastAsia="zh-CN"/>
              </w:rPr>
            </w:pPr>
            <w:r w:rsidRPr="00E11EA5">
              <w:t>±</w:t>
            </w:r>
            <w:r w:rsidRPr="00E11EA5">
              <w:rPr>
                <w:lang w:eastAsia="zh-CN"/>
              </w:rPr>
              <w:t>0.7 dB</w:t>
            </w:r>
          </w:p>
        </w:tc>
        <w:tc>
          <w:tcPr>
            <w:tcW w:w="1817" w:type="dxa"/>
            <w:tcBorders>
              <w:top w:val="single" w:sz="4" w:space="0" w:color="auto"/>
              <w:left w:val="single" w:sz="4" w:space="0" w:color="auto"/>
              <w:bottom w:val="single" w:sz="4" w:space="0" w:color="auto"/>
              <w:right w:val="single" w:sz="4" w:space="0" w:color="auto"/>
            </w:tcBorders>
            <w:hideMark/>
          </w:tcPr>
          <w:p w14:paraId="66690A86" w14:textId="77777777" w:rsidR="00C57672" w:rsidRPr="00E11EA5" w:rsidRDefault="00C57672" w:rsidP="009C163B">
            <w:pPr>
              <w:pStyle w:val="EX"/>
              <w:rPr>
                <w:rFonts w:cs="v4.2.0"/>
              </w:rPr>
            </w:pPr>
            <w:r w:rsidRPr="00E11EA5">
              <w:t>±</w:t>
            </w:r>
            <w:r w:rsidRPr="00E11EA5">
              <w:rPr>
                <w:lang w:eastAsia="zh-CN"/>
              </w:rPr>
              <w:t>1 dB</w:t>
            </w:r>
          </w:p>
        </w:tc>
        <w:tc>
          <w:tcPr>
            <w:tcW w:w="4386" w:type="dxa"/>
            <w:tcBorders>
              <w:top w:val="single" w:sz="4" w:space="0" w:color="auto"/>
              <w:left w:val="single" w:sz="4" w:space="0" w:color="auto"/>
              <w:bottom w:val="single" w:sz="4" w:space="0" w:color="auto"/>
              <w:right w:val="single" w:sz="4" w:space="0" w:color="auto"/>
            </w:tcBorders>
          </w:tcPr>
          <w:p w14:paraId="66C59A55" w14:textId="77777777" w:rsidR="00C57672" w:rsidRPr="00E11EA5" w:rsidRDefault="00C57672" w:rsidP="009C163B">
            <w:pPr>
              <w:keepNext/>
              <w:keepLines/>
              <w:spacing w:after="0"/>
              <w:rPr>
                <w:rFonts w:ascii="Arial" w:hAnsi="Arial" w:cs="v4.2.0"/>
                <w:sz w:val="18"/>
                <w:lang w:eastAsia="zh-CN"/>
              </w:rPr>
            </w:pPr>
          </w:p>
        </w:tc>
      </w:tr>
      <w:tr w:rsidR="00C57672" w:rsidRPr="00E11EA5" w14:paraId="47418978" w14:textId="77777777" w:rsidTr="009C163B">
        <w:trPr>
          <w:cantSplit/>
          <w:jc w:val="center"/>
        </w:trPr>
        <w:tc>
          <w:tcPr>
            <w:tcW w:w="1611" w:type="dxa"/>
            <w:tcBorders>
              <w:top w:val="single" w:sz="4" w:space="0" w:color="auto"/>
              <w:left w:val="single" w:sz="4" w:space="0" w:color="auto"/>
              <w:bottom w:val="single" w:sz="4" w:space="0" w:color="auto"/>
              <w:right w:val="single" w:sz="4" w:space="0" w:color="auto"/>
            </w:tcBorders>
            <w:hideMark/>
          </w:tcPr>
          <w:p w14:paraId="3CE865FA" w14:textId="67D1E338" w:rsidR="00C57672" w:rsidRPr="00C57672" w:rsidRDefault="00000000" w:rsidP="009C163B">
            <w:pPr>
              <w:keepLines/>
              <w:spacing w:after="0"/>
              <w:jc w:val="center"/>
              <w:rPr>
                <w:rFonts w:ascii="Arial" w:hAnsi="Arial" w:cs="v4.2.0"/>
                <w:sz w:val="18"/>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matching_conducted</m:t>
                    </m:r>
                  </m:sub>
                  <m:sup/>
                </m:sSubSup>
              </m:oMath>
            </m:oMathPara>
          </w:p>
        </w:tc>
        <w:tc>
          <w:tcPr>
            <w:tcW w:w="1817" w:type="dxa"/>
            <w:tcBorders>
              <w:top w:val="single" w:sz="4" w:space="0" w:color="auto"/>
              <w:left w:val="single" w:sz="4" w:space="0" w:color="auto"/>
              <w:bottom w:val="single" w:sz="4" w:space="0" w:color="auto"/>
              <w:right w:val="single" w:sz="4" w:space="0" w:color="auto"/>
            </w:tcBorders>
            <w:hideMark/>
          </w:tcPr>
          <w:p w14:paraId="3A9D00C3" w14:textId="77777777" w:rsidR="00C57672" w:rsidRPr="00E11EA5" w:rsidRDefault="00C57672" w:rsidP="009C163B">
            <w:pPr>
              <w:pStyle w:val="EX"/>
              <w:rPr>
                <w:lang w:eastAsia="zh-CN"/>
              </w:rPr>
            </w:pPr>
            <w:r w:rsidRPr="00E11EA5">
              <w:t>±</w:t>
            </w:r>
            <w:r w:rsidRPr="00E11EA5">
              <w:rPr>
                <w:lang w:eastAsia="zh-CN"/>
              </w:rPr>
              <w:t>0.196 dB</w:t>
            </w:r>
          </w:p>
        </w:tc>
        <w:tc>
          <w:tcPr>
            <w:tcW w:w="1817" w:type="dxa"/>
            <w:tcBorders>
              <w:top w:val="single" w:sz="4" w:space="0" w:color="auto"/>
              <w:left w:val="single" w:sz="4" w:space="0" w:color="auto"/>
              <w:bottom w:val="single" w:sz="4" w:space="0" w:color="auto"/>
              <w:right w:val="single" w:sz="4" w:space="0" w:color="auto"/>
            </w:tcBorders>
            <w:hideMark/>
          </w:tcPr>
          <w:p w14:paraId="3433039F" w14:textId="77777777" w:rsidR="00C57672" w:rsidRPr="00E11EA5" w:rsidRDefault="00C57672" w:rsidP="009C163B">
            <w:pPr>
              <w:pStyle w:val="EX"/>
              <w:rPr>
                <w:rFonts w:cs="v4.2.0"/>
              </w:rPr>
            </w:pPr>
            <w:r w:rsidRPr="00E11EA5">
              <w:t>±0.314 dB</w:t>
            </w:r>
          </w:p>
        </w:tc>
        <w:tc>
          <w:tcPr>
            <w:tcW w:w="4386" w:type="dxa"/>
            <w:tcBorders>
              <w:top w:val="single" w:sz="4" w:space="0" w:color="auto"/>
              <w:left w:val="single" w:sz="4" w:space="0" w:color="auto"/>
              <w:bottom w:val="single" w:sz="4" w:space="0" w:color="auto"/>
              <w:right w:val="single" w:sz="4" w:space="0" w:color="auto"/>
            </w:tcBorders>
          </w:tcPr>
          <w:p w14:paraId="241EA8E1" w14:textId="77777777" w:rsidR="00C57672" w:rsidRPr="00E11EA5" w:rsidRDefault="00C57672" w:rsidP="009C163B">
            <w:pPr>
              <w:keepNext/>
              <w:keepLines/>
              <w:spacing w:after="0"/>
              <w:rPr>
                <w:rFonts w:ascii="Arial" w:hAnsi="Arial" w:cs="v4.2.0"/>
                <w:sz w:val="18"/>
                <w:lang w:eastAsia="zh-CN"/>
              </w:rPr>
            </w:pPr>
          </w:p>
        </w:tc>
      </w:tr>
      <w:tr w:rsidR="00C57672" w:rsidRPr="00E11EA5" w14:paraId="2A95A223" w14:textId="77777777" w:rsidTr="009C163B">
        <w:trPr>
          <w:cantSplit/>
          <w:jc w:val="center"/>
        </w:trPr>
        <w:tc>
          <w:tcPr>
            <w:tcW w:w="1611" w:type="dxa"/>
            <w:tcBorders>
              <w:top w:val="single" w:sz="4" w:space="0" w:color="auto"/>
              <w:left w:val="single" w:sz="4" w:space="0" w:color="auto"/>
              <w:bottom w:val="single" w:sz="4" w:space="0" w:color="auto"/>
              <w:right w:val="single" w:sz="4" w:space="0" w:color="auto"/>
            </w:tcBorders>
            <w:hideMark/>
          </w:tcPr>
          <w:p w14:paraId="3843903E" w14:textId="6731BE9A" w:rsidR="00C57672" w:rsidRPr="00C57672" w:rsidRDefault="00000000" w:rsidP="009C163B">
            <w:pPr>
              <w:keepLines/>
              <w:spacing w:after="0"/>
              <w:jc w:val="center"/>
              <w:rPr>
                <w:rFonts w:ascii="Arial" w:hAnsi="Arial" w:cs="v4.2.0"/>
                <w:lang w:eastAsia="zh-CN"/>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wanted</m:t>
                    </m:r>
                  </m:sub>
                  <m:sup/>
                </m:sSubSup>
              </m:oMath>
            </m:oMathPara>
          </w:p>
        </w:tc>
        <w:tc>
          <w:tcPr>
            <w:tcW w:w="1817" w:type="dxa"/>
            <w:tcBorders>
              <w:top w:val="single" w:sz="4" w:space="0" w:color="auto"/>
              <w:left w:val="single" w:sz="4" w:space="0" w:color="auto"/>
              <w:bottom w:val="single" w:sz="4" w:space="0" w:color="auto"/>
              <w:right w:val="single" w:sz="4" w:space="0" w:color="auto"/>
            </w:tcBorders>
            <w:hideMark/>
          </w:tcPr>
          <w:p w14:paraId="13017796" w14:textId="77777777" w:rsidR="00C57672" w:rsidRPr="00E11EA5" w:rsidRDefault="00C57672" w:rsidP="009C163B">
            <w:pPr>
              <w:pStyle w:val="EX"/>
            </w:pPr>
            <w:r w:rsidRPr="00E11EA5">
              <w:t>±0.672</w:t>
            </w:r>
            <w:r w:rsidRPr="00E11EA5">
              <w:rPr>
                <w:rFonts w:cs="v4.2.0"/>
              </w:rPr>
              <w:t>dB</w:t>
            </w:r>
          </w:p>
        </w:tc>
        <w:tc>
          <w:tcPr>
            <w:tcW w:w="1817" w:type="dxa"/>
            <w:tcBorders>
              <w:top w:val="single" w:sz="4" w:space="0" w:color="auto"/>
              <w:left w:val="single" w:sz="4" w:space="0" w:color="auto"/>
              <w:bottom w:val="single" w:sz="4" w:space="0" w:color="auto"/>
              <w:right w:val="single" w:sz="4" w:space="0" w:color="auto"/>
            </w:tcBorders>
            <w:hideMark/>
          </w:tcPr>
          <w:p w14:paraId="3A557FE6" w14:textId="77777777" w:rsidR="00C57672" w:rsidRPr="00E11EA5" w:rsidRDefault="00C57672" w:rsidP="009C163B">
            <w:pPr>
              <w:pStyle w:val="EX"/>
            </w:pPr>
            <w:r w:rsidRPr="00E11EA5">
              <w:t>±</w:t>
            </w:r>
            <w:r w:rsidRPr="00E11EA5">
              <w:rPr>
                <w:rFonts w:cs="v4.2.0"/>
              </w:rPr>
              <w:t>0.949 dB</w:t>
            </w:r>
          </w:p>
        </w:tc>
        <w:tc>
          <w:tcPr>
            <w:tcW w:w="4386" w:type="dxa"/>
            <w:tcBorders>
              <w:top w:val="single" w:sz="4" w:space="0" w:color="auto"/>
              <w:left w:val="single" w:sz="4" w:space="0" w:color="auto"/>
              <w:bottom w:val="single" w:sz="4" w:space="0" w:color="auto"/>
              <w:right w:val="single" w:sz="4" w:space="0" w:color="auto"/>
            </w:tcBorders>
            <w:hideMark/>
          </w:tcPr>
          <w:p w14:paraId="7D185C30" w14:textId="0239454B" w:rsidR="00C57672" w:rsidRPr="00C57672" w:rsidRDefault="00000000" w:rsidP="009C163B">
            <w:pPr>
              <w:keepNext/>
              <w:keepLines/>
              <w:spacing w:after="0"/>
              <w:rPr>
                <w:rFonts w:ascii="Arial" w:hAnsi="Arial" w:cs="v4.2.0"/>
                <w:lang w:eastAsia="zh-CN"/>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wanted</m:t>
                    </m:r>
                  </m:sub>
                  <m:sup/>
                </m:sSubSup>
                <m:r>
                  <w:rPr>
                    <w:rFonts w:ascii="Cambria Math" w:hAnsi="Cambria Math" w:cs="Arial"/>
                    <w:sz w:val="18"/>
                    <w:lang w:eastAsia="zh-CN"/>
                  </w:rPr>
                  <m:t>=</m:t>
                </m:r>
                <m:rad>
                  <m:radPr>
                    <m:degHide m:val="1"/>
                    <m:ctrlPr>
                      <w:rPr>
                        <w:rFonts w:ascii="Cambria Math" w:hAnsi="Cambria Math" w:cs="Arial"/>
                        <w:i/>
                        <w:sz w:val="18"/>
                        <w:lang w:eastAsia="zh-CN"/>
                      </w:rPr>
                    </m:ctrlPr>
                  </m:radPr>
                  <m:deg/>
                  <m:e>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wanted_conducted</m:t>
                        </m:r>
                      </m:sub>
                      <m:sup>
                        <m:r>
                          <w:rPr>
                            <w:rFonts w:ascii="Cambria Math" w:hAnsi="Cambria Math" w:cs="Arial"/>
                            <w:sz w:val="18"/>
                            <w:lang w:eastAsia="zh-CN"/>
                          </w:rPr>
                          <m:t>2</m:t>
                        </m:r>
                      </m:sup>
                    </m:sSubSup>
                    <m:r>
                      <w:rPr>
                        <w:rFonts w:ascii="Cambria Math" w:hAnsi="Cambria Math" w:cs="Arial"/>
                        <w:sz w:val="18"/>
                        <w:lang w:eastAsia="zh-CN"/>
                      </w:rPr>
                      <m:t>-</m:t>
                    </m:r>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matching_conducted</m:t>
                        </m:r>
                      </m:sub>
                      <m:sup>
                        <m:r>
                          <w:rPr>
                            <w:rFonts w:ascii="Cambria Math" w:hAnsi="Cambria Math" w:cs="Arial"/>
                            <w:sz w:val="18"/>
                            <w:lang w:eastAsia="zh-CN"/>
                          </w:rPr>
                          <m:t>2</m:t>
                        </m:r>
                      </m:sup>
                    </m:sSubSup>
                  </m:e>
                </m:rad>
              </m:oMath>
            </m:oMathPara>
          </w:p>
        </w:tc>
      </w:tr>
      <w:tr w:rsidR="00C57672" w:rsidRPr="00E11EA5" w14:paraId="71B3DB96" w14:textId="77777777" w:rsidTr="009C163B">
        <w:trPr>
          <w:cantSplit/>
          <w:jc w:val="center"/>
        </w:trPr>
        <w:tc>
          <w:tcPr>
            <w:tcW w:w="1611" w:type="dxa"/>
            <w:tcBorders>
              <w:top w:val="single" w:sz="4" w:space="0" w:color="auto"/>
              <w:left w:val="single" w:sz="4" w:space="0" w:color="auto"/>
              <w:bottom w:val="single" w:sz="4" w:space="0" w:color="auto"/>
              <w:right w:val="single" w:sz="4" w:space="0" w:color="auto"/>
            </w:tcBorders>
            <w:hideMark/>
          </w:tcPr>
          <w:p w14:paraId="4979E691" w14:textId="11A94F69" w:rsidR="00C57672" w:rsidRPr="00C57672" w:rsidRDefault="00000000" w:rsidP="009C163B">
            <w:pPr>
              <w:keepLines/>
              <w:spacing w:after="0"/>
              <w:jc w:val="center"/>
              <w:rPr>
                <w:rFonts w:ascii="Arial" w:hAnsi="Arial" w:cs="v4.2.0"/>
                <w:sz w:val="18"/>
                <w:lang w:eastAsia="zh-CN"/>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interfer</m:t>
                    </m:r>
                  </m:sub>
                  <m:sup/>
                </m:sSubSup>
              </m:oMath>
            </m:oMathPara>
          </w:p>
        </w:tc>
        <w:tc>
          <w:tcPr>
            <w:tcW w:w="1817" w:type="dxa"/>
            <w:tcBorders>
              <w:top w:val="single" w:sz="4" w:space="0" w:color="auto"/>
              <w:left w:val="single" w:sz="4" w:space="0" w:color="auto"/>
              <w:bottom w:val="single" w:sz="4" w:space="0" w:color="auto"/>
              <w:right w:val="single" w:sz="4" w:space="0" w:color="auto"/>
            </w:tcBorders>
            <w:hideMark/>
          </w:tcPr>
          <w:p w14:paraId="648F17F3" w14:textId="77777777" w:rsidR="00C57672" w:rsidRPr="00E11EA5" w:rsidRDefault="00C57672" w:rsidP="009C163B">
            <w:pPr>
              <w:pStyle w:val="EX"/>
            </w:pPr>
            <w:r w:rsidRPr="00E11EA5">
              <w:t>±</w:t>
            </w:r>
            <w:r w:rsidRPr="00E11EA5">
              <w:rPr>
                <w:rFonts w:cs="v4.2.0"/>
              </w:rPr>
              <w:t>0.672 dB</w:t>
            </w:r>
          </w:p>
        </w:tc>
        <w:tc>
          <w:tcPr>
            <w:tcW w:w="1817" w:type="dxa"/>
            <w:tcBorders>
              <w:top w:val="single" w:sz="4" w:space="0" w:color="auto"/>
              <w:left w:val="single" w:sz="4" w:space="0" w:color="auto"/>
              <w:bottom w:val="single" w:sz="4" w:space="0" w:color="auto"/>
              <w:right w:val="single" w:sz="4" w:space="0" w:color="auto"/>
            </w:tcBorders>
            <w:hideMark/>
          </w:tcPr>
          <w:p w14:paraId="6096A5DC" w14:textId="77777777" w:rsidR="00C57672" w:rsidRPr="00E11EA5" w:rsidRDefault="00C57672" w:rsidP="009C163B">
            <w:pPr>
              <w:pStyle w:val="EX"/>
            </w:pPr>
            <w:r w:rsidRPr="00E11EA5">
              <w:t>±</w:t>
            </w:r>
            <w:r w:rsidRPr="00E11EA5">
              <w:rPr>
                <w:rFonts w:cs="v4.2.0"/>
              </w:rPr>
              <w:t>0.949 dB</w:t>
            </w:r>
          </w:p>
        </w:tc>
        <w:tc>
          <w:tcPr>
            <w:tcW w:w="4386" w:type="dxa"/>
            <w:tcBorders>
              <w:top w:val="single" w:sz="4" w:space="0" w:color="auto"/>
              <w:left w:val="single" w:sz="4" w:space="0" w:color="auto"/>
              <w:bottom w:val="single" w:sz="4" w:space="0" w:color="auto"/>
              <w:right w:val="single" w:sz="4" w:space="0" w:color="auto"/>
            </w:tcBorders>
            <w:hideMark/>
          </w:tcPr>
          <w:p w14:paraId="0E65C7EF" w14:textId="58CFF7B4" w:rsidR="00C57672" w:rsidRPr="00C57672" w:rsidRDefault="00000000" w:rsidP="009C163B">
            <w:pPr>
              <w:keepNext/>
              <w:keepLines/>
              <w:spacing w:after="0"/>
              <w:rPr>
                <w:rFonts w:ascii="Arial" w:hAnsi="Arial" w:cs="v4.2.0"/>
                <w:sz w:val="18"/>
                <w:lang w:eastAsia="sv-SE"/>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interfer</m:t>
                    </m:r>
                  </m:sub>
                  <m:sup/>
                </m:sSubSup>
                <m:r>
                  <w:rPr>
                    <w:rFonts w:ascii="Cambria Math" w:hAnsi="Cambria Math" w:cs="Arial"/>
                    <w:sz w:val="18"/>
                    <w:lang w:eastAsia="zh-CN"/>
                  </w:rPr>
                  <m:t>=</m:t>
                </m:r>
                <m:rad>
                  <m:radPr>
                    <m:degHide m:val="1"/>
                    <m:ctrlPr>
                      <w:rPr>
                        <w:rFonts w:ascii="Cambria Math" w:hAnsi="Cambria Math" w:cs="Arial"/>
                        <w:i/>
                        <w:sz w:val="18"/>
                        <w:lang w:eastAsia="zh-CN"/>
                      </w:rPr>
                    </m:ctrlPr>
                  </m:radPr>
                  <m:deg/>
                  <m:e>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interfer_conducted</m:t>
                        </m:r>
                      </m:sub>
                      <m:sup>
                        <m:r>
                          <w:rPr>
                            <w:rFonts w:ascii="Cambria Math" w:hAnsi="Cambria Math" w:cs="Arial"/>
                            <w:sz w:val="18"/>
                            <w:lang w:eastAsia="zh-CN"/>
                          </w:rPr>
                          <m:t>2</m:t>
                        </m:r>
                      </m:sup>
                    </m:sSubSup>
                    <m:r>
                      <w:rPr>
                        <w:rFonts w:ascii="Cambria Math" w:hAnsi="Cambria Math" w:cs="Arial"/>
                        <w:sz w:val="18"/>
                        <w:lang w:eastAsia="zh-CN"/>
                      </w:rPr>
                      <m:t>-</m:t>
                    </m:r>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matching_conducted</m:t>
                        </m:r>
                      </m:sub>
                      <m:sup>
                        <m:r>
                          <w:rPr>
                            <w:rFonts w:ascii="Cambria Math" w:hAnsi="Cambria Math" w:cs="Arial"/>
                            <w:sz w:val="18"/>
                            <w:lang w:eastAsia="zh-CN"/>
                          </w:rPr>
                          <m:t>2</m:t>
                        </m:r>
                      </m:sup>
                    </m:sSubSup>
                  </m:e>
                </m:rad>
              </m:oMath>
            </m:oMathPara>
          </w:p>
        </w:tc>
      </w:tr>
      <w:tr w:rsidR="00C57672" w:rsidRPr="00E11EA5" w14:paraId="0880E85B" w14:textId="77777777" w:rsidTr="009C163B">
        <w:trPr>
          <w:cantSplit/>
          <w:jc w:val="center"/>
        </w:trPr>
        <w:tc>
          <w:tcPr>
            <w:tcW w:w="1611" w:type="dxa"/>
            <w:tcBorders>
              <w:top w:val="single" w:sz="4" w:space="0" w:color="auto"/>
              <w:left w:val="single" w:sz="4" w:space="0" w:color="auto"/>
              <w:bottom w:val="single" w:sz="4" w:space="0" w:color="auto"/>
              <w:right w:val="single" w:sz="4" w:space="0" w:color="auto"/>
            </w:tcBorders>
            <w:hideMark/>
          </w:tcPr>
          <w:p w14:paraId="1BFBF970" w14:textId="182A9FE5" w:rsidR="00C57672" w:rsidRPr="00C57672" w:rsidRDefault="00000000" w:rsidP="009C163B">
            <w:pPr>
              <w:spacing w:after="0"/>
              <w:jc w:val="center"/>
              <w:rPr>
                <w:noProof/>
                <w:szCs w:val="18"/>
                <w:lang w:eastAsia="zh-CN"/>
              </w:rPr>
            </w:pPr>
            <m:oMathPara>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EIS_OTA</m:t>
                    </m:r>
                  </m:sub>
                  <m:sup/>
                </m:sSubSup>
              </m:oMath>
            </m:oMathPara>
          </w:p>
        </w:tc>
        <w:tc>
          <w:tcPr>
            <w:tcW w:w="1817" w:type="dxa"/>
            <w:tcBorders>
              <w:top w:val="single" w:sz="4" w:space="0" w:color="auto"/>
              <w:left w:val="single" w:sz="4" w:space="0" w:color="auto"/>
              <w:bottom w:val="single" w:sz="4" w:space="0" w:color="auto"/>
              <w:right w:val="single" w:sz="4" w:space="0" w:color="auto"/>
            </w:tcBorders>
            <w:hideMark/>
          </w:tcPr>
          <w:p w14:paraId="2C9CFF8D" w14:textId="77777777" w:rsidR="00C57672" w:rsidRPr="00E11EA5" w:rsidRDefault="00C57672" w:rsidP="009C163B">
            <w:pPr>
              <w:pStyle w:val="EX"/>
              <w:rPr>
                <w:lang w:eastAsia="zh-CN"/>
              </w:rPr>
            </w:pPr>
            <w:r w:rsidRPr="00E11EA5">
              <w:rPr>
                <w:lang w:eastAsia="zh-CN"/>
              </w:rPr>
              <w:t>1.22 dB</w:t>
            </w:r>
          </w:p>
        </w:tc>
        <w:tc>
          <w:tcPr>
            <w:tcW w:w="1817" w:type="dxa"/>
            <w:tcBorders>
              <w:top w:val="single" w:sz="4" w:space="0" w:color="auto"/>
              <w:left w:val="single" w:sz="4" w:space="0" w:color="auto"/>
              <w:bottom w:val="single" w:sz="4" w:space="0" w:color="auto"/>
              <w:right w:val="single" w:sz="4" w:space="0" w:color="auto"/>
            </w:tcBorders>
            <w:hideMark/>
          </w:tcPr>
          <w:p w14:paraId="1E04911A" w14:textId="77777777" w:rsidR="00C57672" w:rsidRPr="00E11EA5" w:rsidRDefault="00C57672" w:rsidP="009C163B">
            <w:pPr>
              <w:pStyle w:val="EX"/>
              <w:rPr>
                <w:lang w:eastAsia="zh-CN"/>
              </w:rPr>
            </w:pPr>
            <w:r w:rsidRPr="00E11EA5">
              <w:rPr>
                <w:lang w:eastAsia="zh-CN"/>
              </w:rPr>
              <w:t>1.25 dB</w:t>
            </w:r>
          </w:p>
        </w:tc>
        <w:tc>
          <w:tcPr>
            <w:tcW w:w="4386" w:type="dxa"/>
            <w:tcBorders>
              <w:top w:val="single" w:sz="4" w:space="0" w:color="auto"/>
              <w:left w:val="single" w:sz="4" w:space="0" w:color="auto"/>
              <w:bottom w:val="single" w:sz="4" w:space="0" w:color="auto"/>
              <w:right w:val="single" w:sz="4" w:space="0" w:color="auto"/>
            </w:tcBorders>
          </w:tcPr>
          <w:p w14:paraId="303F53DC" w14:textId="77777777" w:rsidR="00C57672" w:rsidRPr="00E11EA5" w:rsidRDefault="00C57672" w:rsidP="009C163B">
            <w:pPr>
              <w:keepNext/>
              <w:keepLines/>
              <w:spacing w:after="0"/>
              <w:rPr>
                <w:rFonts w:ascii="Arial" w:hAnsi="Arial" w:cs="v4.2.0"/>
                <w:sz w:val="18"/>
                <w:lang w:eastAsia="zh-CN"/>
              </w:rPr>
            </w:pPr>
          </w:p>
        </w:tc>
      </w:tr>
      <w:tr w:rsidR="00C57672" w:rsidRPr="00E11EA5" w14:paraId="1B803906" w14:textId="77777777" w:rsidTr="009C163B">
        <w:trPr>
          <w:cantSplit/>
          <w:jc w:val="center"/>
        </w:trPr>
        <w:tc>
          <w:tcPr>
            <w:tcW w:w="1611" w:type="dxa"/>
            <w:tcBorders>
              <w:top w:val="single" w:sz="4" w:space="0" w:color="auto"/>
              <w:left w:val="single" w:sz="4" w:space="0" w:color="auto"/>
              <w:bottom w:val="single" w:sz="4" w:space="0" w:color="auto"/>
              <w:right w:val="single" w:sz="4" w:space="0" w:color="auto"/>
            </w:tcBorders>
            <w:hideMark/>
          </w:tcPr>
          <w:p w14:paraId="545E9ED5" w14:textId="0D516A5D" w:rsidR="00C57672" w:rsidRPr="00C57672" w:rsidRDefault="00000000" w:rsidP="009C163B">
            <w:pPr>
              <w:spacing w:after="0"/>
              <w:jc w:val="center"/>
              <w:rPr>
                <w:noProof/>
                <w:szCs w:val="18"/>
                <w:lang w:eastAsia="zh-CN"/>
              </w:rPr>
            </w:pPr>
            <m:oMathPara>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TestEquipment_OTA</m:t>
                    </m:r>
                  </m:sub>
                  <m:sup/>
                </m:sSubSup>
              </m:oMath>
            </m:oMathPara>
          </w:p>
        </w:tc>
        <w:tc>
          <w:tcPr>
            <w:tcW w:w="1817" w:type="dxa"/>
            <w:tcBorders>
              <w:top w:val="single" w:sz="4" w:space="0" w:color="auto"/>
              <w:left w:val="single" w:sz="4" w:space="0" w:color="auto"/>
              <w:bottom w:val="single" w:sz="4" w:space="0" w:color="auto"/>
              <w:right w:val="single" w:sz="4" w:space="0" w:color="auto"/>
            </w:tcBorders>
            <w:hideMark/>
          </w:tcPr>
          <w:p w14:paraId="4D003EEC" w14:textId="77777777" w:rsidR="00C57672" w:rsidRPr="00E11EA5" w:rsidRDefault="00C57672" w:rsidP="009C163B">
            <w:pPr>
              <w:pStyle w:val="EX"/>
              <w:rPr>
                <w:lang w:eastAsia="zh-CN"/>
              </w:rPr>
            </w:pPr>
            <w:r w:rsidRPr="00E11EA5">
              <w:rPr>
                <w:lang w:eastAsia="zh-CN"/>
              </w:rPr>
              <w:t>0.9 dB</w:t>
            </w:r>
          </w:p>
        </w:tc>
        <w:tc>
          <w:tcPr>
            <w:tcW w:w="1817" w:type="dxa"/>
            <w:tcBorders>
              <w:top w:val="single" w:sz="4" w:space="0" w:color="auto"/>
              <w:left w:val="single" w:sz="4" w:space="0" w:color="auto"/>
              <w:bottom w:val="single" w:sz="4" w:space="0" w:color="auto"/>
              <w:right w:val="single" w:sz="4" w:space="0" w:color="auto"/>
            </w:tcBorders>
            <w:hideMark/>
          </w:tcPr>
          <w:p w14:paraId="1D7AD301" w14:textId="77777777" w:rsidR="00C57672" w:rsidRPr="00E11EA5" w:rsidRDefault="00C57672" w:rsidP="009C163B">
            <w:pPr>
              <w:pStyle w:val="EX"/>
              <w:rPr>
                <w:lang w:eastAsia="zh-CN"/>
              </w:rPr>
            </w:pPr>
            <w:r w:rsidRPr="00E11EA5">
              <w:rPr>
                <w:lang w:eastAsia="zh-CN"/>
              </w:rPr>
              <w:t>0.9 dB</w:t>
            </w:r>
          </w:p>
        </w:tc>
        <w:tc>
          <w:tcPr>
            <w:tcW w:w="4386" w:type="dxa"/>
            <w:tcBorders>
              <w:top w:val="single" w:sz="4" w:space="0" w:color="auto"/>
              <w:left w:val="single" w:sz="4" w:space="0" w:color="auto"/>
              <w:bottom w:val="single" w:sz="4" w:space="0" w:color="auto"/>
              <w:right w:val="single" w:sz="4" w:space="0" w:color="auto"/>
            </w:tcBorders>
          </w:tcPr>
          <w:p w14:paraId="0BFD9D17" w14:textId="77777777" w:rsidR="00C57672" w:rsidRPr="00E11EA5" w:rsidRDefault="00C57672" w:rsidP="009C163B">
            <w:pPr>
              <w:keepNext/>
              <w:keepLines/>
              <w:spacing w:after="0"/>
              <w:rPr>
                <w:rFonts w:ascii="Arial" w:hAnsi="Arial" w:cs="v4.2.0"/>
                <w:sz w:val="18"/>
                <w:lang w:eastAsia="zh-CN"/>
              </w:rPr>
            </w:pPr>
          </w:p>
        </w:tc>
      </w:tr>
      <w:tr w:rsidR="00C57672" w:rsidRPr="00E11EA5" w14:paraId="55854779" w14:textId="77777777" w:rsidTr="009C163B">
        <w:trPr>
          <w:cantSplit/>
          <w:jc w:val="center"/>
        </w:trPr>
        <w:tc>
          <w:tcPr>
            <w:tcW w:w="1611" w:type="dxa"/>
            <w:tcBorders>
              <w:top w:val="single" w:sz="4" w:space="0" w:color="auto"/>
              <w:left w:val="single" w:sz="4" w:space="0" w:color="auto"/>
              <w:bottom w:val="single" w:sz="4" w:space="0" w:color="auto"/>
              <w:right w:val="single" w:sz="4" w:space="0" w:color="auto"/>
            </w:tcBorders>
            <w:hideMark/>
          </w:tcPr>
          <w:p w14:paraId="21186177" w14:textId="6F555AFF" w:rsidR="00C57672" w:rsidRPr="00C57672" w:rsidRDefault="00000000" w:rsidP="009C163B">
            <w:pPr>
              <w:spacing w:after="0"/>
              <w:jc w:val="center"/>
              <w:rPr>
                <w:rFonts w:ascii="Arial" w:hAnsi="Arial" w:cs="v4.2.0"/>
                <w:lang w:eastAsia="zh-CN"/>
              </w:rPr>
            </w:pPr>
            <m:oMathPara>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matching_OTA</m:t>
                    </m:r>
                  </m:sub>
                  <m:sup/>
                </m:sSubSup>
              </m:oMath>
            </m:oMathPara>
          </w:p>
        </w:tc>
        <w:tc>
          <w:tcPr>
            <w:tcW w:w="1817" w:type="dxa"/>
            <w:tcBorders>
              <w:top w:val="single" w:sz="4" w:space="0" w:color="auto"/>
              <w:left w:val="single" w:sz="4" w:space="0" w:color="auto"/>
              <w:bottom w:val="single" w:sz="4" w:space="0" w:color="auto"/>
              <w:right w:val="single" w:sz="4" w:space="0" w:color="auto"/>
            </w:tcBorders>
            <w:hideMark/>
          </w:tcPr>
          <w:p w14:paraId="3F5FD43E" w14:textId="77777777" w:rsidR="00C57672" w:rsidRPr="00E11EA5" w:rsidRDefault="00C57672" w:rsidP="009C163B">
            <w:pPr>
              <w:pStyle w:val="EX"/>
              <w:rPr>
                <w:lang w:eastAsia="zh-CN"/>
              </w:rPr>
            </w:pPr>
            <w:r w:rsidRPr="00E11EA5">
              <w:t>±</w:t>
            </w:r>
            <w:r w:rsidRPr="00E11EA5">
              <w:rPr>
                <w:lang w:eastAsia="zh-CN"/>
              </w:rPr>
              <w:t>0.196 dB</w:t>
            </w:r>
          </w:p>
        </w:tc>
        <w:tc>
          <w:tcPr>
            <w:tcW w:w="1817" w:type="dxa"/>
            <w:tcBorders>
              <w:top w:val="single" w:sz="4" w:space="0" w:color="auto"/>
              <w:left w:val="single" w:sz="4" w:space="0" w:color="auto"/>
              <w:bottom w:val="single" w:sz="4" w:space="0" w:color="auto"/>
              <w:right w:val="single" w:sz="4" w:space="0" w:color="auto"/>
            </w:tcBorders>
            <w:hideMark/>
          </w:tcPr>
          <w:p w14:paraId="5A5E2956" w14:textId="77777777" w:rsidR="00C57672" w:rsidRPr="00E11EA5" w:rsidRDefault="00C57672" w:rsidP="009C163B">
            <w:pPr>
              <w:pStyle w:val="EX"/>
              <w:rPr>
                <w:lang w:eastAsia="zh-CN"/>
              </w:rPr>
            </w:pPr>
            <w:r w:rsidRPr="00E11EA5">
              <w:t>±0.314 dB</w:t>
            </w:r>
          </w:p>
        </w:tc>
        <w:tc>
          <w:tcPr>
            <w:tcW w:w="4386" w:type="dxa"/>
            <w:tcBorders>
              <w:top w:val="single" w:sz="4" w:space="0" w:color="auto"/>
              <w:left w:val="single" w:sz="4" w:space="0" w:color="auto"/>
              <w:bottom w:val="single" w:sz="4" w:space="0" w:color="auto"/>
              <w:right w:val="single" w:sz="4" w:space="0" w:color="auto"/>
            </w:tcBorders>
          </w:tcPr>
          <w:p w14:paraId="6964A7C6" w14:textId="77777777" w:rsidR="00C57672" w:rsidRPr="00E11EA5" w:rsidRDefault="00C57672" w:rsidP="009C163B">
            <w:pPr>
              <w:keepNext/>
              <w:keepLines/>
              <w:spacing w:after="0"/>
              <w:rPr>
                <w:rFonts w:ascii="Arial" w:hAnsi="Arial" w:cs="v4.2.0"/>
                <w:sz w:val="18"/>
                <w:lang w:eastAsia="zh-CN"/>
              </w:rPr>
            </w:pPr>
          </w:p>
        </w:tc>
      </w:tr>
      <w:tr w:rsidR="00C57672" w:rsidRPr="00E11EA5" w14:paraId="3569F809" w14:textId="77777777" w:rsidTr="009C163B">
        <w:trPr>
          <w:cantSplit/>
          <w:jc w:val="center"/>
        </w:trPr>
        <w:tc>
          <w:tcPr>
            <w:tcW w:w="1611" w:type="dxa"/>
            <w:tcBorders>
              <w:top w:val="single" w:sz="4" w:space="0" w:color="auto"/>
              <w:left w:val="single" w:sz="4" w:space="0" w:color="auto"/>
              <w:bottom w:val="single" w:sz="4" w:space="0" w:color="auto"/>
              <w:right w:val="single" w:sz="4" w:space="0" w:color="auto"/>
            </w:tcBorders>
            <w:hideMark/>
          </w:tcPr>
          <w:p w14:paraId="7513C00D" w14:textId="383FC7FD" w:rsidR="00C57672" w:rsidRPr="00C57672" w:rsidRDefault="00000000" w:rsidP="009C163B">
            <w:pPr>
              <w:keepLines/>
              <w:spacing w:after="0"/>
              <w:jc w:val="center"/>
              <w:rPr>
                <w:rFonts w:ascii="Arial" w:hAnsi="Arial"/>
                <w:noProof/>
                <w:sz w:val="18"/>
                <w:szCs w:val="18"/>
                <w:lang w:eastAsia="zh-CN"/>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chamber_OTA</m:t>
                    </m:r>
                  </m:sub>
                  <m:sup/>
                </m:sSubSup>
              </m:oMath>
            </m:oMathPara>
          </w:p>
        </w:tc>
        <w:tc>
          <w:tcPr>
            <w:tcW w:w="1817" w:type="dxa"/>
            <w:tcBorders>
              <w:top w:val="single" w:sz="4" w:space="0" w:color="auto"/>
              <w:left w:val="single" w:sz="4" w:space="0" w:color="auto"/>
              <w:bottom w:val="single" w:sz="4" w:space="0" w:color="auto"/>
              <w:right w:val="single" w:sz="4" w:space="0" w:color="auto"/>
            </w:tcBorders>
            <w:hideMark/>
          </w:tcPr>
          <w:p w14:paraId="11BB9D6C" w14:textId="77777777" w:rsidR="00C57672" w:rsidRPr="00E11EA5" w:rsidRDefault="00C57672" w:rsidP="009C163B">
            <w:pPr>
              <w:pStyle w:val="EX"/>
            </w:pPr>
            <w:r w:rsidRPr="00E11EA5">
              <w:t>±</w:t>
            </w:r>
            <w:r w:rsidRPr="00E11EA5">
              <w:rPr>
                <w:lang w:eastAsia="zh-CN"/>
              </w:rPr>
              <w:t>0.8 dB</w:t>
            </w:r>
          </w:p>
        </w:tc>
        <w:tc>
          <w:tcPr>
            <w:tcW w:w="1817" w:type="dxa"/>
            <w:tcBorders>
              <w:top w:val="single" w:sz="4" w:space="0" w:color="auto"/>
              <w:left w:val="single" w:sz="4" w:space="0" w:color="auto"/>
              <w:bottom w:val="single" w:sz="4" w:space="0" w:color="auto"/>
              <w:right w:val="single" w:sz="4" w:space="0" w:color="auto"/>
            </w:tcBorders>
            <w:hideMark/>
          </w:tcPr>
          <w:p w14:paraId="659304E2" w14:textId="77777777" w:rsidR="00C57672" w:rsidRPr="00E11EA5" w:rsidRDefault="00C57672" w:rsidP="009C163B">
            <w:pPr>
              <w:pStyle w:val="EX"/>
            </w:pPr>
            <w:r w:rsidRPr="00E11EA5">
              <w:t>±</w:t>
            </w:r>
            <w:r w:rsidRPr="00E11EA5">
              <w:rPr>
                <w:lang w:eastAsia="zh-CN"/>
              </w:rPr>
              <w:t>0.804 dB</w:t>
            </w:r>
          </w:p>
        </w:tc>
        <w:tc>
          <w:tcPr>
            <w:tcW w:w="4386" w:type="dxa"/>
            <w:tcBorders>
              <w:top w:val="single" w:sz="4" w:space="0" w:color="auto"/>
              <w:left w:val="single" w:sz="4" w:space="0" w:color="auto"/>
              <w:bottom w:val="single" w:sz="4" w:space="0" w:color="auto"/>
              <w:right w:val="single" w:sz="4" w:space="0" w:color="auto"/>
            </w:tcBorders>
            <w:hideMark/>
          </w:tcPr>
          <w:p w14:paraId="542F4B56" w14:textId="74545121" w:rsidR="00C57672" w:rsidRPr="00C57672" w:rsidRDefault="00000000" w:rsidP="009C163B">
            <w:pPr>
              <w:keepNext/>
              <w:keepLines/>
              <w:spacing w:after="0"/>
              <w:rPr>
                <w:rFonts w:ascii="Arial" w:hAnsi="Arial" w:cs="v4.2.0"/>
                <w:sz w:val="18"/>
                <w:lang w:eastAsia="sv-SE"/>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chamber_OTA</m:t>
                    </m:r>
                  </m:sub>
                  <m:sup/>
                </m:sSubSup>
                <m:r>
                  <w:rPr>
                    <w:rFonts w:ascii="Cambria Math" w:hAnsi="Cambria Math" w:cs="Arial"/>
                    <w:sz w:val="18"/>
                    <w:lang w:eastAsia="zh-CN"/>
                  </w:rPr>
                  <m:t>=</m:t>
                </m:r>
                <m:rad>
                  <m:radPr>
                    <m:degHide m:val="1"/>
                    <m:ctrlPr>
                      <w:rPr>
                        <w:rFonts w:ascii="Cambria Math" w:hAnsi="Cambria Math" w:cs="Arial"/>
                        <w:i/>
                        <w:sz w:val="18"/>
                        <w:lang w:eastAsia="zh-CN"/>
                      </w:rPr>
                    </m:ctrlPr>
                  </m:radPr>
                  <m:deg/>
                  <m:e>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EIS_OTA</m:t>
                        </m:r>
                      </m:sub>
                      <m:sup>
                        <m:r>
                          <w:rPr>
                            <w:rFonts w:ascii="Cambria Math" w:hAnsi="Cambria Math" w:cs="Arial"/>
                            <w:sz w:val="18"/>
                            <w:lang w:eastAsia="zh-CN"/>
                          </w:rPr>
                          <m:t>2</m:t>
                        </m:r>
                      </m:sup>
                    </m:sSubSup>
                    <m:r>
                      <w:rPr>
                        <w:rFonts w:ascii="Cambria Math" w:hAnsi="Cambria Math" w:cs="Arial"/>
                        <w:sz w:val="18"/>
                        <w:lang w:eastAsia="zh-CN"/>
                      </w:rPr>
                      <m:t>-</m:t>
                    </m:r>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TestEquipment</m:t>
                        </m:r>
                      </m:sub>
                      <m:sup>
                        <m:r>
                          <w:rPr>
                            <w:rFonts w:ascii="Cambria Math" w:hAnsi="Cambria Math" w:cs="Arial"/>
                            <w:sz w:val="18"/>
                            <w:lang w:eastAsia="zh-CN"/>
                          </w:rPr>
                          <m:t>2</m:t>
                        </m:r>
                      </m:sup>
                    </m:sSubSup>
                    <m:r>
                      <w:rPr>
                        <w:rFonts w:ascii="Cambria Math" w:hAnsi="Cambria Math" w:cs="Arial"/>
                        <w:sz w:val="18"/>
                        <w:lang w:eastAsia="zh-CN"/>
                      </w:rPr>
                      <m:t>-</m:t>
                    </m:r>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matching_OTA</m:t>
                        </m:r>
                      </m:sub>
                      <m:sup>
                        <m:r>
                          <w:rPr>
                            <w:rFonts w:ascii="Cambria Math" w:hAnsi="Cambria Math" w:cs="Arial"/>
                            <w:sz w:val="18"/>
                            <w:lang w:eastAsia="zh-CN"/>
                          </w:rPr>
                          <m:t>2</m:t>
                        </m:r>
                      </m:sup>
                    </m:sSubSup>
                  </m:e>
                </m:rad>
              </m:oMath>
            </m:oMathPara>
          </w:p>
        </w:tc>
      </w:tr>
      <w:tr w:rsidR="00C57672" w:rsidRPr="00E11EA5" w14:paraId="7F7A20EA" w14:textId="77777777" w:rsidTr="009C163B">
        <w:trPr>
          <w:cantSplit/>
          <w:jc w:val="center"/>
        </w:trPr>
        <w:tc>
          <w:tcPr>
            <w:tcW w:w="1611" w:type="dxa"/>
            <w:tcBorders>
              <w:top w:val="single" w:sz="4" w:space="0" w:color="auto"/>
              <w:left w:val="single" w:sz="4" w:space="0" w:color="auto"/>
              <w:bottom w:val="single" w:sz="4" w:space="0" w:color="auto"/>
              <w:right w:val="single" w:sz="4" w:space="0" w:color="auto"/>
            </w:tcBorders>
            <w:hideMark/>
          </w:tcPr>
          <w:p w14:paraId="3D5D4A49" w14:textId="77777777" w:rsidR="00C57672" w:rsidRPr="00E11EA5" w:rsidRDefault="00C57672" w:rsidP="009C163B">
            <w:pPr>
              <w:keepLines/>
              <w:spacing w:after="0"/>
              <w:jc w:val="center"/>
              <w:rPr>
                <w:rFonts w:ascii="Arial" w:hAnsi="Arial"/>
                <w:noProof/>
                <w:sz w:val="18"/>
                <w:szCs w:val="18"/>
                <w:lang w:eastAsia="sv-SE"/>
              </w:rPr>
            </w:pPr>
            <w:r w:rsidRPr="00E11EA5">
              <w:rPr>
                <w:rFonts w:ascii="Arial" w:hAnsi="Arial" w:cs="Arial"/>
                <w:noProof/>
                <w:sz w:val="18"/>
                <w:szCs w:val="18"/>
                <w:lang w:eastAsia="sv-SE"/>
              </w:rPr>
              <w:t>ACLR effect</w:t>
            </w:r>
          </w:p>
        </w:tc>
        <w:tc>
          <w:tcPr>
            <w:tcW w:w="3634" w:type="dxa"/>
            <w:gridSpan w:val="2"/>
            <w:tcBorders>
              <w:top w:val="single" w:sz="4" w:space="0" w:color="auto"/>
              <w:left w:val="single" w:sz="4" w:space="0" w:color="auto"/>
              <w:bottom w:val="single" w:sz="4" w:space="0" w:color="auto"/>
              <w:right w:val="single" w:sz="4" w:space="0" w:color="auto"/>
            </w:tcBorders>
            <w:hideMark/>
          </w:tcPr>
          <w:p w14:paraId="3EF7A444" w14:textId="77777777" w:rsidR="00C57672" w:rsidRPr="00E11EA5" w:rsidRDefault="00C57672" w:rsidP="009C163B">
            <w:pPr>
              <w:pStyle w:val="EX"/>
              <w:rPr>
                <w:lang w:eastAsia="zh-CN"/>
              </w:rPr>
            </w:pPr>
            <w:r w:rsidRPr="00E11EA5">
              <w:rPr>
                <w:lang w:eastAsia="zh-CN"/>
              </w:rPr>
              <w:t>0.4 dB</w:t>
            </w:r>
          </w:p>
        </w:tc>
        <w:tc>
          <w:tcPr>
            <w:tcW w:w="4386" w:type="dxa"/>
            <w:tcBorders>
              <w:top w:val="single" w:sz="4" w:space="0" w:color="auto"/>
              <w:left w:val="single" w:sz="4" w:space="0" w:color="auto"/>
              <w:bottom w:val="single" w:sz="4" w:space="0" w:color="auto"/>
              <w:right w:val="single" w:sz="4" w:space="0" w:color="auto"/>
            </w:tcBorders>
            <w:hideMark/>
          </w:tcPr>
          <w:p w14:paraId="3D65A510" w14:textId="77777777" w:rsidR="00C57672" w:rsidRPr="00E11EA5" w:rsidRDefault="00C57672" w:rsidP="009C163B">
            <w:pPr>
              <w:keepNext/>
              <w:keepLines/>
              <w:spacing w:after="0"/>
              <w:rPr>
                <w:rFonts w:ascii="Arial" w:hAnsi="Arial" w:cs="v4.2.0"/>
                <w:sz w:val="18"/>
                <w:lang w:eastAsia="sv-SE"/>
              </w:rPr>
            </w:pPr>
          </w:p>
        </w:tc>
      </w:tr>
      <w:tr w:rsidR="00C57672" w:rsidRPr="00E11EA5" w14:paraId="31D4C143" w14:textId="77777777" w:rsidTr="009C163B">
        <w:trPr>
          <w:cantSplit/>
          <w:jc w:val="center"/>
        </w:trPr>
        <w:tc>
          <w:tcPr>
            <w:tcW w:w="1611" w:type="dxa"/>
            <w:tcBorders>
              <w:top w:val="single" w:sz="4" w:space="0" w:color="auto"/>
              <w:left w:val="single" w:sz="4" w:space="0" w:color="auto"/>
              <w:bottom w:val="single" w:sz="4" w:space="0" w:color="auto"/>
              <w:right w:val="single" w:sz="4" w:space="0" w:color="auto"/>
            </w:tcBorders>
          </w:tcPr>
          <w:p w14:paraId="0B4DA380" w14:textId="21EA7A37" w:rsidR="00C57672" w:rsidRPr="00C57672" w:rsidRDefault="00000000" w:rsidP="009C163B">
            <w:pPr>
              <w:keepLines/>
              <w:spacing w:after="0"/>
              <w:jc w:val="center"/>
              <w:rPr>
                <w:rFonts w:ascii="Arial" w:hAnsi="Arial" w:cs="Arial"/>
                <w:noProof/>
                <w:sz w:val="18"/>
                <w:szCs w:val="18"/>
                <w:lang w:eastAsia="sv-SE"/>
              </w:rPr>
            </w:pPr>
            <m:oMathPara>
              <m:oMath>
                <m:sSub>
                  <m:sSubPr>
                    <m:ctrlPr>
                      <w:rPr>
                        <w:rFonts w:ascii="Cambria Math" w:hAnsi="Cambria Math"/>
                        <w:sz w:val="24"/>
                        <w:szCs w:val="24"/>
                        <w:lang w:eastAsia="zh-CN"/>
                      </w:rPr>
                    </m:ctrlPr>
                  </m:sSubPr>
                  <m:e>
                    <m:r>
                      <m:rPr>
                        <m:sty m:val="p"/>
                      </m:rPr>
                      <w:rPr>
                        <w:rFonts w:ascii="Cambria Math" w:hAnsi="Cambria Math"/>
                        <w:lang w:eastAsia="zh-CN"/>
                      </w:rPr>
                      <m:t>MU</m:t>
                    </m:r>
                  </m:e>
                  <m:sub>
                    <m:r>
                      <w:rPr>
                        <w:rFonts w:ascii="Cambria Math" w:hAnsi="Cambria Math"/>
                        <w:lang w:eastAsia="zh-CN"/>
                      </w:rPr>
                      <m:t>ACS_OTA</m:t>
                    </m:r>
                  </m:sub>
                </m:sSub>
              </m:oMath>
            </m:oMathPara>
          </w:p>
        </w:tc>
        <w:tc>
          <w:tcPr>
            <w:tcW w:w="1817" w:type="dxa"/>
            <w:tcBorders>
              <w:top w:val="single" w:sz="4" w:space="0" w:color="auto"/>
              <w:left w:val="single" w:sz="4" w:space="0" w:color="auto"/>
              <w:bottom w:val="single" w:sz="4" w:space="0" w:color="auto"/>
              <w:right w:val="single" w:sz="4" w:space="0" w:color="auto"/>
            </w:tcBorders>
          </w:tcPr>
          <w:p w14:paraId="3C862DF5" w14:textId="77777777" w:rsidR="00C57672" w:rsidRPr="00E11EA5" w:rsidRDefault="00C57672" w:rsidP="009C163B">
            <w:pPr>
              <w:pStyle w:val="EX"/>
              <w:rPr>
                <w:lang w:val="sv-SE" w:eastAsia="zh-CN"/>
              </w:rPr>
            </w:pPr>
            <w:r w:rsidRPr="00E11EA5">
              <w:rPr>
                <w:lang w:val="sv-SE" w:eastAsia="zh-CN"/>
              </w:rPr>
              <w:t>1.7 dB</w:t>
            </w:r>
          </w:p>
        </w:tc>
        <w:tc>
          <w:tcPr>
            <w:tcW w:w="1817" w:type="dxa"/>
            <w:tcBorders>
              <w:top w:val="single" w:sz="4" w:space="0" w:color="auto"/>
              <w:left w:val="single" w:sz="4" w:space="0" w:color="auto"/>
              <w:bottom w:val="single" w:sz="4" w:space="0" w:color="auto"/>
              <w:right w:val="single" w:sz="4" w:space="0" w:color="auto"/>
            </w:tcBorders>
          </w:tcPr>
          <w:p w14:paraId="029DDC49" w14:textId="77777777" w:rsidR="00C57672" w:rsidRPr="00E11EA5" w:rsidRDefault="00C57672" w:rsidP="009C163B">
            <w:pPr>
              <w:pStyle w:val="EX"/>
              <w:rPr>
                <w:lang w:val="sv-SE" w:eastAsia="zh-CN"/>
              </w:rPr>
            </w:pPr>
            <w:r w:rsidRPr="00E11EA5">
              <w:rPr>
                <w:lang w:val="sv-SE" w:eastAsia="zh-CN"/>
              </w:rPr>
              <w:t>2.00 dB</w:t>
            </w:r>
          </w:p>
        </w:tc>
        <w:tc>
          <w:tcPr>
            <w:tcW w:w="4386" w:type="dxa"/>
            <w:tcBorders>
              <w:top w:val="single" w:sz="4" w:space="0" w:color="auto"/>
              <w:left w:val="single" w:sz="4" w:space="0" w:color="auto"/>
              <w:bottom w:val="single" w:sz="4" w:space="0" w:color="auto"/>
              <w:right w:val="single" w:sz="4" w:space="0" w:color="auto"/>
            </w:tcBorders>
          </w:tcPr>
          <w:p w14:paraId="7D188C8C" w14:textId="363EDB1D" w:rsidR="00C57672" w:rsidRPr="00C57672" w:rsidRDefault="00000000" w:rsidP="009C163B">
            <w:pPr>
              <w:keepNext/>
              <w:keepLines/>
              <w:spacing w:after="0"/>
            </w:pPr>
            <m:oMathPara>
              <m:oMath>
                <m:sSub>
                  <m:sSubPr>
                    <m:ctrlPr>
                      <w:rPr>
                        <w:rFonts w:ascii="Cambria Math" w:hAnsi="Cambria Math" w:cs="Arial"/>
                        <w:sz w:val="18"/>
                        <w:lang w:eastAsia="zh-CN"/>
                      </w:rPr>
                    </m:ctrlPr>
                  </m:sSubPr>
                  <m:e>
                    <m:r>
                      <m:rPr>
                        <m:sty m:val="p"/>
                      </m:rPr>
                      <w:rPr>
                        <w:rFonts w:ascii="Cambria Math" w:hAnsi="Cambria Math" w:cs="Arial"/>
                        <w:sz w:val="18"/>
                        <w:lang w:eastAsia="zh-CN"/>
                      </w:rPr>
                      <m:t>MU</m:t>
                    </m:r>
                  </m:e>
                  <m:sub>
                    <m:r>
                      <w:rPr>
                        <w:rFonts w:ascii="Cambria Math" w:hAnsi="Cambria Math" w:cs="Arial"/>
                        <w:sz w:val="18"/>
                        <w:lang w:eastAsia="zh-CN"/>
                      </w:rPr>
                      <m:t>ACS_OTA</m:t>
                    </m:r>
                  </m:sub>
                </m:sSub>
                <m:r>
                  <m:rPr>
                    <m:sty m:val="p"/>
                  </m:rPr>
                  <w:rPr>
                    <w:rFonts w:ascii="Cambria Math" w:hAnsi="Cambria Math" w:cs="Arial"/>
                    <w:sz w:val="18"/>
                    <w:lang w:eastAsia="zh-CN"/>
                  </w:rPr>
                  <m:t>=</m:t>
                </m:r>
                <m:rad>
                  <m:radPr>
                    <m:degHide m:val="1"/>
                    <m:ctrlPr>
                      <w:rPr>
                        <w:rFonts w:ascii="Cambria Math" w:hAnsi="Cambria Math" w:cs="Arial"/>
                        <w:sz w:val="18"/>
                        <w:lang w:eastAsia="zh-CN"/>
                      </w:rPr>
                    </m:ctrlPr>
                  </m:radPr>
                  <m:deg/>
                  <m:e>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wanted</m:t>
                        </m:r>
                      </m:sub>
                      <m:sup>
                        <m:r>
                          <w:rPr>
                            <w:rFonts w:ascii="Cambria Math" w:hAnsi="Cambria Math" w:cs="Arial"/>
                            <w:sz w:val="18"/>
                            <w:lang w:eastAsia="zh-CN"/>
                          </w:rPr>
                          <m:t>2</m:t>
                        </m:r>
                      </m:sup>
                    </m:sSubSup>
                    <m:r>
                      <w:rPr>
                        <w:rFonts w:ascii="Cambria Math" w:hAnsi="Cambria Math" w:cs="Arial"/>
                        <w:sz w:val="18"/>
                        <w:lang w:eastAsia="zh-CN"/>
                      </w:rPr>
                      <m:t>+</m:t>
                    </m:r>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interfer</m:t>
                        </m:r>
                      </m:sub>
                      <m:sup>
                        <m:r>
                          <w:rPr>
                            <w:rFonts w:ascii="Cambria Math" w:hAnsi="Cambria Math" w:cs="Arial"/>
                            <w:sz w:val="18"/>
                            <w:lang w:eastAsia="zh-CN"/>
                          </w:rPr>
                          <m:t>2</m:t>
                        </m:r>
                      </m:sup>
                    </m:sSubSup>
                    <m:r>
                      <w:rPr>
                        <w:rFonts w:ascii="Cambria Math" w:hAnsi="Cambria Math" w:cs="Arial"/>
                        <w:sz w:val="18"/>
                        <w:lang w:eastAsia="zh-CN"/>
                      </w:rPr>
                      <m:t>+</m:t>
                    </m:r>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chamber_OTA</m:t>
                        </m:r>
                      </m:sub>
                      <m:sup>
                        <m:r>
                          <w:rPr>
                            <w:rFonts w:ascii="Cambria Math" w:hAnsi="Cambria Math" w:cs="Arial"/>
                            <w:sz w:val="18"/>
                            <w:lang w:eastAsia="zh-CN"/>
                          </w:rPr>
                          <m:t>2</m:t>
                        </m:r>
                      </m:sup>
                    </m:sSubSup>
                    <m:r>
                      <w:rPr>
                        <w:rFonts w:ascii="Cambria Math" w:hAnsi="Cambria Math" w:cs="Arial"/>
                        <w:sz w:val="18"/>
                        <w:lang w:eastAsia="zh-CN"/>
                      </w:rPr>
                      <m:t>+</m:t>
                    </m:r>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matching_OTA</m:t>
                        </m:r>
                      </m:sub>
                      <m:sup>
                        <m:r>
                          <w:rPr>
                            <w:rFonts w:ascii="Cambria Math" w:hAnsi="Cambria Math" w:cs="Arial"/>
                            <w:sz w:val="18"/>
                            <w:lang w:eastAsia="zh-CN"/>
                          </w:rPr>
                          <m:t>2</m:t>
                        </m:r>
                      </m:sup>
                    </m:sSubSup>
                  </m:e>
                </m:rad>
                <m:r>
                  <w:rPr>
                    <w:rFonts w:ascii="Cambria Math" w:hAnsi="Cambria Math" w:cs="Arial"/>
                    <w:sz w:val="18"/>
                    <w:lang w:eastAsia="zh-CN"/>
                  </w:rPr>
                  <m:t>+</m:t>
                </m:r>
                <m:sSub>
                  <m:sSubPr>
                    <m:ctrlPr>
                      <w:rPr>
                        <w:rFonts w:ascii="Cambria Math" w:hAnsi="Cambria Math" w:cs="Arial"/>
                        <w:i/>
                        <w:sz w:val="18"/>
                        <w:lang w:eastAsia="zh-CN"/>
                      </w:rPr>
                    </m:ctrlPr>
                  </m:sSubPr>
                  <m:e>
                    <m:r>
                      <w:rPr>
                        <w:rFonts w:ascii="Cambria Math" w:hAnsi="Cambria Math" w:cs="Arial"/>
                        <w:sz w:val="18"/>
                        <w:lang w:eastAsia="zh-CN"/>
                      </w:rPr>
                      <m:t>ACLR</m:t>
                    </m:r>
                  </m:e>
                  <m:sub>
                    <m:r>
                      <w:rPr>
                        <w:rFonts w:ascii="Cambria Math" w:hAnsi="Cambria Math" w:cs="Arial"/>
                        <w:sz w:val="18"/>
                        <w:lang w:eastAsia="zh-CN"/>
                      </w:rPr>
                      <m:t>effect</m:t>
                    </m:r>
                  </m:sub>
                </m:sSub>
              </m:oMath>
            </m:oMathPara>
          </w:p>
        </w:tc>
      </w:tr>
    </w:tbl>
    <w:p w14:paraId="4A06EF32" w14:textId="77777777" w:rsidR="00C57672" w:rsidRDefault="00C57672" w:rsidP="00C57672">
      <w:bookmarkStart w:id="8055" w:name="_Toc32332294"/>
      <w:bookmarkStart w:id="8056" w:name="_Toc37430211"/>
      <w:bookmarkStart w:id="8057" w:name="_Toc43739314"/>
      <w:bookmarkStart w:id="8058" w:name="_Toc46347075"/>
      <w:bookmarkStart w:id="8059" w:name="_Toc53166014"/>
      <w:bookmarkStart w:id="8060" w:name="_Toc53166709"/>
      <w:bookmarkStart w:id="8061" w:name="_Toc53167403"/>
    </w:p>
    <w:p w14:paraId="0713326D" w14:textId="77777777" w:rsidR="00C57672" w:rsidRPr="00E11EA5" w:rsidRDefault="00C57672" w:rsidP="00C57672">
      <w:pPr>
        <w:pStyle w:val="Heading3"/>
      </w:pPr>
      <w:bookmarkStart w:id="8062" w:name="_Toc61130646"/>
      <w:bookmarkStart w:id="8063" w:name="_Toc61131372"/>
      <w:bookmarkStart w:id="8064" w:name="_Toc61188214"/>
      <w:bookmarkStart w:id="8065" w:name="_Toc83029504"/>
      <w:bookmarkStart w:id="8066" w:name="_Toc83920102"/>
      <w:bookmarkStart w:id="8067" w:name="_Toc89785123"/>
      <w:bookmarkStart w:id="8068" w:name="_Toc137299623"/>
      <w:bookmarkStart w:id="8069" w:name="_Toc138888669"/>
      <w:bookmarkStart w:id="8070" w:name="_Toc138889393"/>
      <w:bookmarkStart w:id="8071" w:name="_Toc145341112"/>
      <w:bookmarkStart w:id="8072" w:name="_Toc161842855"/>
      <w:bookmarkStart w:id="8073" w:name="_Toc169788964"/>
      <w:bookmarkStart w:id="8074" w:name="_Toc171512343"/>
      <w:r w:rsidRPr="00E11EA5">
        <w:t>10.5.3</w:t>
      </w:r>
      <w:r w:rsidRPr="00E11EA5">
        <w:tab/>
      </w:r>
      <w:r w:rsidRPr="00E11EA5">
        <w:rPr>
          <w:lang w:eastAsia="sv-SE"/>
        </w:rPr>
        <w:t xml:space="preserve">Compact </w:t>
      </w:r>
      <w:r w:rsidRPr="00E11EA5">
        <w:t>Antenna</w:t>
      </w:r>
      <w:r w:rsidRPr="00E11EA5">
        <w:rPr>
          <w:lang w:eastAsia="sv-SE"/>
        </w:rPr>
        <w:t xml:space="preserve"> Test Range</w:t>
      </w:r>
      <w:bookmarkStart w:id="8075" w:name="_Toc32332295"/>
      <w:bookmarkStart w:id="8076" w:name="_Toc37430212"/>
      <w:bookmarkStart w:id="8077" w:name="_Toc43739315"/>
      <w:bookmarkStart w:id="8078" w:name="_Toc46347076"/>
      <w:bookmarkStart w:id="8079" w:name="_Toc53166015"/>
      <w:bookmarkStart w:id="8080" w:name="_Toc53166710"/>
      <w:bookmarkStart w:id="8081" w:name="_Toc53167404"/>
      <w:bookmarkEnd w:id="8055"/>
      <w:bookmarkEnd w:id="8056"/>
      <w:bookmarkEnd w:id="8057"/>
      <w:bookmarkEnd w:id="8058"/>
      <w:bookmarkEnd w:id="8059"/>
      <w:bookmarkEnd w:id="8060"/>
      <w:bookmarkEnd w:id="8061"/>
      <w:bookmarkEnd w:id="8062"/>
      <w:bookmarkEnd w:id="8063"/>
      <w:bookmarkEnd w:id="8064"/>
      <w:bookmarkEnd w:id="8065"/>
      <w:bookmarkEnd w:id="8066"/>
      <w:bookmarkEnd w:id="8067"/>
      <w:bookmarkEnd w:id="8068"/>
      <w:bookmarkEnd w:id="8069"/>
      <w:bookmarkEnd w:id="8070"/>
      <w:bookmarkEnd w:id="8071"/>
      <w:bookmarkEnd w:id="8072"/>
      <w:bookmarkEnd w:id="8073"/>
      <w:bookmarkEnd w:id="8074"/>
    </w:p>
    <w:p w14:paraId="06822A3C" w14:textId="77777777" w:rsidR="00C57672" w:rsidRPr="00E11EA5" w:rsidRDefault="00C57672" w:rsidP="00C57672">
      <w:pPr>
        <w:pStyle w:val="Heading4"/>
        <w:rPr>
          <w:lang w:eastAsia="sv-SE"/>
        </w:rPr>
      </w:pPr>
      <w:bookmarkStart w:id="8082" w:name="_Toc61130647"/>
      <w:bookmarkStart w:id="8083" w:name="_Toc61131373"/>
      <w:bookmarkStart w:id="8084" w:name="_Toc61188215"/>
      <w:bookmarkStart w:id="8085" w:name="_Toc83029505"/>
      <w:bookmarkStart w:id="8086" w:name="_Toc83920103"/>
      <w:bookmarkStart w:id="8087" w:name="_Toc89785124"/>
      <w:bookmarkStart w:id="8088" w:name="_Toc137299624"/>
      <w:bookmarkStart w:id="8089" w:name="_Toc138888670"/>
      <w:bookmarkStart w:id="8090" w:name="_Toc138889394"/>
      <w:bookmarkStart w:id="8091" w:name="_Toc145341113"/>
      <w:bookmarkStart w:id="8092" w:name="_Toc161842856"/>
      <w:bookmarkStart w:id="8093" w:name="_Toc169788965"/>
      <w:bookmarkStart w:id="8094" w:name="_Toc171512344"/>
      <w:r w:rsidRPr="00E11EA5">
        <w:rPr>
          <w:lang w:eastAsia="sv-SE"/>
        </w:rPr>
        <w:t>10.5.</w:t>
      </w:r>
      <w:r w:rsidRPr="00E11EA5">
        <w:t>3</w:t>
      </w:r>
      <w:r w:rsidRPr="00E11EA5">
        <w:rPr>
          <w:lang w:eastAsia="sv-SE"/>
        </w:rPr>
        <w:t>.1</w:t>
      </w:r>
      <w:r w:rsidRPr="00E11EA5">
        <w:rPr>
          <w:lang w:eastAsia="sv-SE"/>
        </w:rPr>
        <w:tab/>
        <w:t>Measurement system description</w:t>
      </w:r>
      <w:bookmarkEnd w:id="8075"/>
      <w:bookmarkEnd w:id="8076"/>
      <w:bookmarkEnd w:id="8077"/>
      <w:bookmarkEnd w:id="8078"/>
      <w:bookmarkEnd w:id="8079"/>
      <w:bookmarkEnd w:id="8080"/>
      <w:bookmarkEnd w:id="8081"/>
      <w:bookmarkEnd w:id="8082"/>
      <w:bookmarkEnd w:id="8083"/>
      <w:bookmarkEnd w:id="8084"/>
      <w:bookmarkEnd w:id="8085"/>
      <w:bookmarkEnd w:id="8086"/>
      <w:bookmarkEnd w:id="8087"/>
      <w:bookmarkEnd w:id="8088"/>
      <w:bookmarkEnd w:id="8089"/>
      <w:bookmarkEnd w:id="8090"/>
      <w:bookmarkEnd w:id="8091"/>
      <w:bookmarkEnd w:id="8092"/>
      <w:bookmarkEnd w:id="8093"/>
      <w:bookmarkEnd w:id="8094"/>
    </w:p>
    <w:p w14:paraId="4A9B00D6" w14:textId="456AAFB1" w:rsidR="00C57672" w:rsidRPr="00E11EA5" w:rsidRDefault="00C57672" w:rsidP="00C57672">
      <w:pPr>
        <w:rPr>
          <w:rFonts w:ascii="Arial" w:hAnsi="Arial"/>
          <w:lang w:eastAsia="sv-SE"/>
        </w:rPr>
      </w:pPr>
      <w:r w:rsidRPr="00E11EA5">
        <w:t>Measurement system description is captured in clause</w:t>
      </w:r>
      <w:r>
        <w:t> </w:t>
      </w:r>
      <w:r w:rsidRPr="00E11EA5">
        <w:t>7.3</w:t>
      </w:r>
      <w:r w:rsidR="00606601">
        <w:t>.1</w:t>
      </w:r>
      <w:r w:rsidRPr="00E11EA5">
        <w:t xml:space="preserve">, with the CATR measurement system setup for </w:t>
      </w:r>
      <w:r w:rsidRPr="00E11EA5">
        <w:rPr>
          <w:lang w:eastAsia="en-CA"/>
        </w:rPr>
        <w:t xml:space="preserve">ACS, general blocking and narrowband blocking </w:t>
      </w:r>
      <w:r w:rsidRPr="00E11EA5">
        <w:t>depicted on figure 7.3.1-3.</w:t>
      </w:r>
      <w:bookmarkStart w:id="8095" w:name="_Toc32332296"/>
      <w:bookmarkStart w:id="8096" w:name="_Toc37430213"/>
      <w:bookmarkStart w:id="8097" w:name="_Toc43739316"/>
      <w:bookmarkStart w:id="8098" w:name="_Toc46347077"/>
      <w:bookmarkStart w:id="8099" w:name="_Toc53166016"/>
      <w:bookmarkStart w:id="8100" w:name="_Toc53166711"/>
      <w:bookmarkStart w:id="8101" w:name="_Toc53167405"/>
    </w:p>
    <w:p w14:paraId="377BDEB2" w14:textId="77777777" w:rsidR="00C57672" w:rsidRPr="00E11EA5" w:rsidRDefault="00C57672" w:rsidP="00C57672">
      <w:pPr>
        <w:pStyle w:val="Heading4"/>
        <w:rPr>
          <w:lang w:eastAsia="sv-SE"/>
        </w:rPr>
      </w:pPr>
      <w:bookmarkStart w:id="8102" w:name="_Toc61130648"/>
      <w:bookmarkStart w:id="8103" w:name="_Toc61131374"/>
      <w:bookmarkStart w:id="8104" w:name="_Toc61188216"/>
      <w:bookmarkStart w:id="8105" w:name="_Toc83029506"/>
      <w:bookmarkStart w:id="8106" w:name="_Toc83920104"/>
      <w:bookmarkStart w:id="8107" w:name="_Toc89785125"/>
      <w:bookmarkStart w:id="8108" w:name="_Toc137299625"/>
      <w:bookmarkStart w:id="8109" w:name="_Toc138888671"/>
      <w:bookmarkStart w:id="8110" w:name="_Toc138889395"/>
      <w:bookmarkStart w:id="8111" w:name="_Toc145341114"/>
      <w:bookmarkStart w:id="8112" w:name="_Toc161842857"/>
      <w:bookmarkStart w:id="8113" w:name="_Toc169788966"/>
      <w:bookmarkStart w:id="8114" w:name="_Toc171512345"/>
      <w:r w:rsidRPr="00E11EA5">
        <w:rPr>
          <w:lang w:eastAsia="sv-SE"/>
        </w:rPr>
        <w:lastRenderedPageBreak/>
        <w:t>10.5.3.2</w:t>
      </w:r>
      <w:r w:rsidRPr="00E11EA5">
        <w:rPr>
          <w:lang w:eastAsia="sv-SE"/>
        </w:rPr>
        <w:tab/>
        <w:t xml:space="preserve">Test </w:t>
      </w:r>
      <w:r w:rsidRPr="00E11EA5">
        <w:t>procedure</w:t>
      </w:r>
      <w:bookmarkEnd w:id="8095"/>
      <w:bookmarkEnd w:id="8096"/>
      <w:bookmarkEnd w:id="8097"/>
      <w:bookmarkEnd w:id="8098"/>
      <w:bookmarkEnd w:id="8099"/>
      <w:bookmarkEnd w:id="8100"/>
      <w:bookmarkEnd w:id="8101"/>
      <w:bookmarkEnd w:id="8102"/>
      <w:bookmarkEnd w:id="8103"/>
      <w:bookmarkEnd w:id="8104"/>
      <w:bookmarkEnd w:id="8105"/>
      <w:bookmarkEnd w:id="8106"/>
      <w:bookmarkEnd w:id="8107"/>
      <w:bookmarkEnd w:id="8108"/>
      <w:bookmarkEnd w:id="8109"/>
      <w:bookmarkEnd w:id="8110"/>
      <w:bookmarkEnd w:id="8111"/>
      <w:bookmarkEnd w:id="8112"/>
      <w:bookmarkEnd w:id="8113"/>
      <w:bookmarkEnd w:id="8114"/>
    </w:p>
    <w:p w14:paraId="261B1B0C" w14:textId="77777777" w:rsidR="00C57672" w:rsidRPr="00E11EA5" w:rsidRDefault="00C57672" w:rsidP="00C57672">
      <w:pPr>
        <w:pStyle w:val="Heading5"/>
        <w:rPr>
          <w:lang w:eastAsia="sv-SE"/>
        </w:rPr>
      </w:pPr>
      <w:bookmarkStart w:id="8115" w:name="_Toc32332297"/>
      <w:bookmarkStart w:id="8116" w:name="_Toc37430214"/>
      <w:bookmarkStart w:id="8117" w:name="_Toc43739317"/>
      <w:bookmarkStart w:id="8118" w:name="_Toc46347078"/>
      <w:bookmarkStart w:id="8119" w:name="_Toc53166017"/>
      <w:bookmarkStart w:id="8120" w:name="_Toc53166712"/>
      <w:bookmarkStart w:id="8121" w:name="_Toc53167406"/>
      <w:bookmarkStart w:id="8122" w:name="_Toc61130649"/>
      <w:bookmarkStart w:id="8123" w:name="_Toc61131375"/>
      <w:bookmarkStart w:id="8124" w:name="_Toc61188217"/>
      <w:bookmarkStart w:id="8125" w:name="_Toc83029507"/>
      <w:bookmarkStart w:id="8126" w:name="_Toc83920105"/>
      <w:bookmarkStart w:id="8127" w:name="_Toc89785126"/>
      <w:bookmarkStart w:id="8128" w:name="_Toc137299626"/>
      <w:bookmarkStart w:id="8129" w:name="_Toc138888672"/>
      <w:bookmarkStart w:id="8130" w:name="_Toc138889396"/>
      <w:bookmarkStart w:id="8131" w:name="_Toc145341115"/>
      <w:bookmarkStart w:id="8132" w:name="_Toc161842858"/>
      <w:bookmarkStart w:id="8133" w:name="_Toc169788967"/>
      <w:bookmarkStart w:id="8134" w:name="_Toc171512346"/>
      <w:r w:rsidRPr="00E11EA5">
        <w:rPr>
          <w:lang w:eastAsia="sv-SE"/>
        </w:rPr>
        <w:t>10.5.3.2.1</w:t>
      </w:r>
      <w:r w:rsidRPr="00E11EA5">
        <w:rPr>
          <w:lang w:eastAsia="sv-SE"/>
        </w:rPr>
        <w:tab/>
      </w:r>
      <w:r w:rsidRPr="00E11EA5">
        <w:t xml:space="preserve">Stage 1: </w:t>
      </w:r>
      <w:r w:rsidRPr="00E11EA5">
        <w:rPr>
          <w:lang w:eastAsia="sv-SE"/>
        </w:rPr>
        <w:t>Calibration</w:t>
      </w:r>
      <w:bookmarkEnd w:id="8115"/>
      <w:bookmarkEnd w:id="8116"/>
      <w:bookmarkEnd w:id="8117"/>
      <w:bookmarkEnd w:id="8118"/>
      <w:bookmarkEnd w:id="8119"/>
      <w:bookmarkEnd w:id="8120"/>
      <w:bookmarkEnd w:id="8121"/>
      <w:bookmarkEnd w:id="8122"/>
      <w:bookmarkEnd w:id="8123"/>
      <w:bookmarkEnd w:id="8124"/>
      <w:bookmarkEnd w:id="8125"/>
      <w:bookmarkEnd w:id="8126"/>
      <w:bookmarkEnd w:id="8127"/>
      <w:bookmarkEnd w:id="8128"/>
      <w:bookmarkEnd w:id="8129"/>
      <w:bookmarkEnd w:id="8130"/>
      <w:bookmarkEnd w:id="8131"/>
      <w:bookmarkEnd w:id="8132"/>
      <w:bookmarkEnd w:id="8133"/>
      <w:bookmarkEnd w:id="8134"/>
    </w:p>
    <w:p w14:paraId="78E960AA" w14:textId="77777777" w:rsidR="00C57672" w:rsidRPr="00E11EA5" w:rsidRDefault="00C57672" w:rsidP="00C57672">
      <w:r w:rsidRPr="00E11EA5">
        <w:t xml:space="preserve">Calibration procedure for the </w:t>
      </w:r>
      <w:r w:rsidRPr="00E11EA5">
        <w:rPr>
          <w:lang w:val="en-US"/>
        </w:rPr>
        <w:t>C</w:t>
      </w:r>
      <w:r w:rsidRPr="00E11EA5">
        <w:t>ompact Antenna Test Range</w:t>
      </w:r>
      <w:r w:rsidRPr="00E11EA5" w:rsidDel="00CA5DA1">
        <w:t xml:space="preserve"> </w:t>
      </w:r>
      <w:r w:rsidRPr="00E11EA5">
        <w:t>shall be done with the procedure shown in clause</w:t>
      </w:r>
      <w:r>
        <w:t> </w:t>
      </w:r>
      <w:r w:rsidRPr="00E11EA5">
        <w:t>8.3, for the frequencies of wanted and interfering signals with power combiner/coupler. Calculate the calibration value for wanted and interfering signal from A to B as well as from A to E:</w:t>
      </w:r>
    </w:p>
    <w:p w14:paraId="2C2E5AA3" w14:textId="77777777" w:rsidR="00C57672" w:rsidRPr="00E11EA5" w:rsidRDefault="00C57672" w:rsidP="00C57672">
      <w:pPr>
        <w:pStyle w:val="B2"/>
        <w:ind w:leftChars="100" w:left="200" w:firstLine="0"/>
      </w:pPr>
      <w:r w:rsidRPr="00E11EA5">
        <w:t>L</w:t>
      </w:r>
      <w:r w:rsidRPr="00E11EA5">
        <w:rPr>
          <w:vertAlign w:val="subscript"/>
        </w:rPr>
        <w:t>Wanted_cal, A</w:t>
      </w:r>
      <w:r w:rsidRPr="00E11EA5">
        <w:rPr>
          <w:vertAlign w:val="subscript"/>
          <w:lang w:val="en-US"/>
        </w:rPr>
        <w:t>→</w:t>
      </w:r>
      <w:r w:rsidRPr="00E11EA5">
        <w:rPr>
          <w:vertAlign w:val="subscript"/>
        </w:rPr>
        <w:t>B</w:t>
      </w:r>
      <w:r w:rsidRPr="00E11EA5">
        <w:t>: Calibration value for wanted signal between A and B in figure 7.3.1-3.</w:t>
      </w:r>
    </w:p>
    <w:p w14:paraId="0957E2E1" w14:textId="77777777" w:rsidR="00C57672" w:rsidRPr="00E11EA5" w:rsidRDefault="00C57672" w:rsidP="00C57672">
      <w:pPr>
        <w:ind w:firstLineChars="100" w:firstLine="200"/>
      </w:pPr>
      <w:r w:rsidRPr="00E11EA5">
        <w:t>L</w:t>
      </w:r>
      <w:r w:rsidRPr="00E11EA5">
        <w:rPr>
          <w:vertAlign w:val="subscript"/>
        </w:rPr>
        <w:t>interferer_cal, A→E</w:t>
      </w:r>
      <w:r w:rsidRPr="00E11EA5">
        <w:t>: Calibration value for interfering signal between A and E in figure 7.3.1-3.</w:t>
      </w:r>
    </w:p>
    <w:p w14:paraId="0BA7860B" w14:textId="77777777" w:rsidR="00C57672" w:rsidRPr="00E11EA5" w:rsidRDefault="00C57672" w:rsidP="00C57672">
      <w:pPr>
        <w:pStyle w:val="Heading5"/>
      </w:pPr>
      <w:bookmarkStart w:id="8135" w:name="_Toc32332298"/>
      <w:bookmarkStart w:id="8136" w:name="_Toc37430215"/>
      <w:bookmarkStart w:id="8137" w:name="_Toc43739318"/>
      <w:bookmarkStart w:id="8138" w:name="_Toc46347079"/>
      <w:bookmarkStart w:id="8139" w:name="_Toc53166018"/>
      <w:bookmarkStart w:id="8140" w:name="_Toc53166713"/>
      <w:bookmarkStart w:id="8141" w:name="_Toc53167407"/>
      <w:bookmarkStart w:id="8142" w:name="_Toc61130650"/>
      <w:bookmarkStart w:id="8143" w:name="_Toc61131376"/>
      <w:bookmarkStart w:id="8144" w:name="_Toc61188218"/>
      <w:bookmarkStart w:id="8145" w:name="_Toc83029508"/>
      <w:bookmarkStart w:id="8146" w:name="_Toc83920106"/>
      <w:bookmarkStart w:id="8147" w:name="_Toc89785127"/>
      <w:bookmarkStart w:id="8148" w:name="_Toc137299627"/>
      <w:bookmarkStart w:id="8149" w:name="_Toc138888673"/>
      <w:bookmarkStart w:id="8150" w:name="_Toc138889397"/>
      <w:bookmarkStart w:id="8151" w:name="_Toc145341116"/>
      <w:bookmarkStart w:id="8152" w:name="_Toc161842859"/>
      <w:bookmarkStart w:id="8153" w:name="_Toc169788968"/>
      <w:bookmarkStart w:id="8154" w:name="_Toc171512347"/>
      <w:r w:rsidRPr="00E11EA5">
        <w:rPr>
          <w:lang w:eastAsia="sv-SE"/>
        </w:rPr>
        <w:t>10.5.3.2.2</w:t>
      </w:r>
      <w:r w:rsidRPr="00E11EA5">
        <w:rPr>
          <w:lang w:eastAsia="sv-SE"/>
        </w:rPr>
        <w:tab/>
      </w:r>
      <w:r w:rsidRPr="00E11EA5">
        <w:t xml:space="preserve">Stage 2: BS </w:t>
      </w:r>
      <w:r w:rsidRPr="00E11EA5">
        <w:rPr>
          <w:lang w:eastAsia="sv-SE"/>
        </w:rPr>
        <w:t>measurement</w:t>
      </w:r>
      <w:bookmarkEnd w:id="8135"/>
      <w:bookmarkEnd w:id="8136"/>
      <w:bookmarkEnd w:id="8137"/>
      <w:bookmarkEnd w:id="8138"/>
      <w:bookmarkEnd w:id="8139"/>
      <w:bookmarkEnd w:id="8140"/>
      <w:bookmarkEnd w:id="8141"/>
      <w:bookmarkEnd w:id="8142"/>
      <w:bookmarkEnd w:id="8143"/>
      <w:bookmarkEnd w:id="8144"/>
      <w:bookmarkEnd w:id="8145"/>
      <w:bookmarkEnd w:id="8146"/>
      <w:bookmarkEnd w:id="8147"/>
      <w:bookmarkEnd w:id="8148"/>
      <w:bookmarkEnd w:id="8149"/>
      <w:bookmarkEnd w:id="8150"/>
      <w:bookmarkEnd w:id="8151"/>
      <w:bookmarkEnd w:id="8152"/>
      <w:bookmarkEnd w:id="8153"/>
      <w:bookmarkEnd w:id="8154"/>
    </w:p>
    <w:p w14:paraId="34CDFF3B" w14:textId="77777777" w:rsidR="00C57672" w:rsidRPr="00E11EA5" w:rsidRDefault="00C57672" w:rsidP="00C57672">
      <w:r w:rsidRPr="00E11EA5">
        <w:t xml:space="preserve">The CATR testing procedure </w:t>
      </w:r>
      <w:r w:rsidRPr="00E11EA5">
        <w:rPr>
          <w:lang w:eastAsia="it-IT"/>
        </w:rPr>
        <w:t>consists of</w:t>
      </w:r>
      <w:r w:rsidRPr="00E11EA5">
        <w:t xml:space="preserve"> the following steps:</w:t>
      </w:r>
    </w:p>
    <w:p w14:paraId="5DC54CDA" w14:textId="77777777" w:rsidR="00C57672" w:rsidRPr="00E11EA5" w:rsidRDefault="00C57672" w:rsidP="00C57672">
      <w:pPr>
        <w:pStyle w:val="B1"/>
        <w:rPr>
          <w:lang w:eastAsia="zh-CN"/>
        </w:rPr>
      </w:pPr>
      <w:r w:rsidRPr="00E11EA5">
        <w:rPr>
          <w:lang w:eastAsia="zh-CN"/>
        </w:rPr>
        <w:t>1)</w:t>
      </w:r>
      <w:r w:rsidRPr="00E11EA5">
        <w:rPr>
          <w:lang w:eastAsia="zh-CN"/>
        </w:rPr>
        <w:tab/>
        <w:t xml:space="preserve">Set up BS in place of SGH from calibration stage. Align BS with </w:t>
      </w:r>
      <w:r w:rsidRPr="00E11EA5">
        <w:rPr>
          <w:lang w:val="en-US" w:eastAsia="zh-CN"/>
        </w:rPr>
        <w:t>boresight</w:t>
      </w:r>
      <w:r w:rsidRPr="00E11EA5">
        <w:rPr>
          <w:lang w:eastAsia="zh-CN"/>
        </w:rPr>
        <w:t xml:space="preserve"> of transmitting antenna.</w:t>
      </w:r>
    </w:p>
    <w:p w14:paraId="75223FE7" w14:textId="77777777" w:rsidR="00C57672" w:rsidRPr="00E11EA5" w:rsidRDefault="00C57672" w:rsidP="00C57672">
      <w:pPr>
        <w:pStyle w:val="B1"/>
        <w:rPr>
          <w:lang w:eastAsia="zh-CN"/>
        </w:rPr>
      </w:pPr>
      <w:r w:rsidRPr="00E11EA5">
        <w:rPr>
          <w:lang w:eastAsia="zh-CN"/>
        </w:rPr>
        <w:t>2)</w:t>
      </w:r>
      <w:r w:rsidRPr="00E11EA5">
        <w:rPr>
          <w:lang w:eastAsia="zh-CN"/>
        </w:rPr>
        <w:tab/>
        <w:t>Configure RF signal generator for wanted signal to set the signal at the required level plus L</w:t>
      </w:r>
      <w:r w:rsidRPr="00E11EA5">
        <w:rPr>
          <w:vertAlign w:val="subscript"/>
          <w:lang w:eastAsia="zh-CN"/>
        </w:rPr>
        <w:t>A→B</w:t>
      </w:r>
      <w:r w:rsidRPr="00E11EA5">
        <w:rPr>
          <w:lang w:eastAsia="zh-CN"/>
        </w:rPr>
        <w:t xml:space="preserve"> and at reference measurement channel.</w:t>
      </w:r>
    </w:p>
    <w:p w14:paraId="3DFA72A9" w14:textId="77777777" w:rsidR="00C57672" w:rsidRPr="00E11EA5" w:rsidRDefault="00C57672" w:rsidP="00C57672">
      <w:pPr>
        <w:pStyle w:val="B1"/>
        <w:rPr>
          <w:lang w:eastAsia="zh-CN"/>
        </w:rPr>
      </w:pPr>
      <w:r w:rsidRPr="00E11EA5">
        <w:rPr>
          <w:lang w:eastAsia="zh-CN"/>
        </w:rPr>
        <w:t>3)</w:t>
      </w:r>
      <w:r w:rsidRPr="00E11EA5">
        <w:rPr>
          <w:lang w:eastAsia="zh-CN"/>
        </w:rPr>
        <w:tab/>
        <w:t>Configure RF signal generator for interferer to set the signal at the required level plus L</w:t>
      </w:r>
      <w:r w:rsidRPr="00E11EA5">
        <w:rPr>
          <w:vertAlign w:val="subscript"/>
          <w:lang w:eastAsia="zh-CN"/>
        </w:rPr>
        <w:t xml:space="preserve">A→E </w:t>
      </w:r>
      <w:r w:rsidRPr="00E11EA5">
        <w:rPr>
          <w:lang w:eastAsia="zh-CN"/>
        </w:rPr>
        <w:t>and at reference measurement channel. The interferer</w:t>
      </w:r>
      <w:r>
        <w:rPr>
          <w:lang w:eastAsia="zh-CN"/>
        </w:rPr>
        <w:t>'</w:t>
      </w:r>
      <w:r w:rsidRPr="00E11EA5">
        <w:rPr>
          <w:lang w:eastAsia="zh-CN"/>
        </w:rPr>
        <w:t xml:space="preserve">s centre frequency offset should be swept as required. </w:t>
      </w:r>
    </w:p>
    <w:p w14:paraId="4C0D8D0B" w14:textId="77777777" w:rsidR="00C57672" w:rsidRPr="00E11EA5" w:rsidRDefault="00C57672" w:rsidP="00C57672">
      <w:pPr>
        <w:pStyle w:val="B1"/>
        <w:rPr>
          <w:lang w:eastAsia="zh-CN"/>
        </w:rPr>
      </w:pPr>
      <w:r w:rsidRPr="00E11EA5">
        <w:t>4)</w:t>
      </w:r>
      <w:r w:rsidRPr="00E11EA5">
        <w:tab/>
        <w:t>Measure the throughput of the wanted signal.</w:t>
      </w:r>
    </w:p>
    <w:p w14:paraId="3EE8BC0F" w14:textId="77777777" w:rsidR="00C57672" w:rsidRPr="00E11EA5" w:rsidRDefault="00C57672" w:rsidP="00C57672">
      <w:pPr>
        <w:pStyle w:val="B1"/>
      </w:pPr>
      <w:r w:rsidRPr="00E11EA5">
        <w:t>5)</w:t>
      </w:r>
      <w:r w:rsidRPr="00E11EA5">
        <w:tab/>
        <w:t>Repeat steps 2 - 4 for all conformance test directions.</w:t>
      </w:r>
    </w:p>
    <w:p w14:paraId="018355DB" w14:textId="77777777" w:rsidR="00C57672" w:rsidRPr="00E11EA5" w:rsidRDefault="00C57672" w:rsidP="00C57672">
      <w:pPr>
        <w:pStyle w:val="B1"/>
        <w:rPr>
          <w:lang w:val="x-none"/>
        </w:rPr>
      </w:pPr>
      <w:r w:rsidRPr="00E11EA5">
        <w:rPr>
          <w:lang w:eastAsia="zh-CN"/>
        </w:rPr>
        <w:t>6)</w:t>
      </w:r>
      <w:r w:rsidRPr="00E11EA5">
        <w:rPr>
          <w:lang w:eastAsia="zh-CN"/>
        </w:rPr>
        <w:tab/>
        <w:t>Repeat steps above per involved band for multi-band RIB(s).</w:t>
      </w:r>
    </w:p>
    <w:p w14:paraId="26817433" w14:textId="77777777" w:rsidR="00C57672" w:rsidRPr="00E11EA5" w:rsidRDefault="00C57672" w:rsidP="00C57672">
      <w:pPr>
        <w:pStyle w:val="Heading4"/>
      </w:pPr>
      <w:bookmarkStart w:id="8155" w:name="_Toc32332299"/>
      <w:bookmarkStart w:id="8156" w:name="_Toc37430216"/>
      <w:bookmarkStart w:id="8157" w:name="_Toc43739319"/>
      <w:bookmarkStart w:id="8158" w:name="_Toc46347080"/>
      <w:bookmarkStart w:id="8159" w:name="_Toc53166019"/>
      <w:bookmarkStart w:id="8160" w:name="_Toc53166714"/>
      <w:bookmarkStart w:id="8161" w:name="_Toc53167408"/>
      <w:bookmarkStart w:id="8162" w:name="_Toc61130651"/>
      <w:bookmarkStart w:id="8163" w:name="_Toc61131377"/>
      <w:bookmarkStart w:id="8164" w:name="_Toc61188219"/>
      <w:bookmarkStart w:id="8165" w:name="_Toc83029509"/>
      <w:bookmarkStart w:id="8166" w:name="_Toc83920107"/>
      <w:bookmarkStart w:id="8167" w:name="_Toc89785128"/>
      <w:bookmarkStart w:id="8168" w:name="_Toc137299628"/>
      <w:bookmarkStart w:id="8169" w:name="_Toc138888674"/>
      <w:bookmarkStart w:id="8170" w:name="_Toc138889398"/>
      <w:bookmarkStart w:id="8171" w:name="_Toc145341117"/>
      <w:bookmarkStart w:id="8172" w:name="_Toc161842860"/>
      <w:bookmarkStart w:id="8173" w:name="_Toc169788969"/>
      <w:bookmarkStart w:id="8174" w:name="_Toc171512348"/>
      <w:r w:rsidRPr="00E11EA5">
        <w:t>10.5.3.3</w:t>
      </w:r>
      <w:r w:rsidRPr="00E11EA5">
        <w:tab/>
      </w:r>
      <w:r w:rsidRPr="00E11EA5">
        <w:rPr>
          <w:lang w:eastAsia="sv-SE"/>
        </w:rPr>
        <w:t>MU value derivation, FR1</w:t>
      </w:r>
      <w:bookmarkEnd w:id="8155"/>
      <w:bookmarkEnd w:id="8156"/>
      <w:bookmarkEnd w:id="8157"/>
      <w:bookmarkEnd w:id="8158"/>
      <w:bookmarkEnd w:id="8159"/>
      <w:bookmarkEnd w:id="8160"/>
      <w:bookmarkEnd w:id="8161"/>
      <w:bookmarkEnd w:id="8162"/>
      <w:bookmarkEnd w:id="8163"/>
      <w:bookmarkEnd w:id="8164"/>
      <w:bookmarkEnd w:id="8165"/>
      <w:bookmarkEnd w:id="8166"/>
      <w:bookmarkEnd w:id="8167"/>
      <w:bookmarkEnd w:id="8168"/>
      <w:bookmarkEnd w:id="8169"/>
      <w:bookmarkEnd w:id="8170"/>
      <w:bookmarkEnd w:id="8171"/>
      <w:bookmarkEnd w:id="8172"/>
      <w:bookmarkEnd w:id="8173"/>
      <w:bookmarkEnd w:id="8174"/>
    </w:p>
    <w:p w14:paraId="4F538080" w14:textId="77777777" w:rsidR="00C57672" w:rsidRPr="00E11EA5" w:rsidRDefault="00C57672" w:rsidP="00C57672">
      <w:r w:rsidRPr="00E11EA5">
        <w:t>The MU is estimated based on conducted MU value (e.g. as in TS</w:t>
      </w:r>
      <w:r>
        <w:t> </w:t>
      </w:r>
      <w:r w:rsidRPr="00E11EA5">
        <w:t>36.141</w:t>
      </w:r>
      <w:r>
        <w:t> </w:t>
      </w:r>
      <w:r w:rsidRPr="00E11EA5">
        <w:t>[3]), the MU for EIS in clause</w:t>
      </w:r>
      <w:r>
        <w:t> </w:t>
      </w:r>
      <w:r w:rsidRPr="00E11EA5">
        <w:t>10.2 and an estimated uncertainty for matching of test equipment and BS or test antenna.</w:t>
      </w:r>
    </w:p>
    <w:p w14:paraId="517587C7" w14:textId="77777777" w:rsidR="00C57672" w:rsidRPr="00E11EA5" w:rsidRDefault="00C57672" w:rsidP="00C57672">
      <w:r w:rsidRPr="00E11EA5">
        <w:t>The 2 sigma matching uncertainty is 0.294 dB up to 4.2</w:t>
      </w:r>
      <w:r>
        <w:t> </w:t>
      </w:r>
      <w:r w:rsidRPr="00E11EA5">
        <w:t>GHz.</w:t>
      </w:r>
    </w:p>
    <w:p w14:paraId="24E6B436" w14:textId="77777777" w:rsidR="00C57672" w:rsidRPr="00E11EA5" w:rsidRDefault="00C57672" w:rsidP="00C57672">
      <w:r w:rsidRPr="00E11EA5">
        <w:t>Test system uncertainty is obtained by following equations:</w:t>
      </w:r>
    </w:p>
    <w:p w14:paraId="419C4A11" w14:textId="70B40F94" w:rsidR="00C57672" w:rsidRPr="00E11EA5" w:rsidRDefault="00C57672" w:rsidP="00C57672">
      <w:pPr>
        <w:pStyle w:val="EQ"/>
      </w:pPr>
      <w:r w:rsidRPr="00E11EA5">
        <w:tab/>
      </w:r>
      <m:oMath>
        <m:sSub>
          <m:sSubPr>
            <m:ctrlPr>
              <w:rPr>
                <w:rFonts w:ascii="Cambria Math" w:hAnsi="Cambria Math"/>
              </w:rPr>
            </m:ctrlPr>
          </m:sSubPr>
          <m:e>
            <m:r>
              <m:rPr>
                <m:sty m:val="p"/>
              </m:rPr>
              <w:rPr>
                <w:rFonts w:ascii="Cambria Math" w:hAnsi="Cambria Math"/>
              </w:rPr>
              <m:t>MU</m:t>
            </m:r>
          </m:e>
          <m:sub>
            <m:r>
              <w:rPr>
                <w:rFonts w:ascii="Cambria Math" w:hAnsi="Cambria Math"/>
              </w:rPr>
              <m:t>ACS</m:t>
            </m:r>
            <m:r>
              <m:rPr>
                <m:sty m:val="p"/>
              </m:rPr>
              <w:rPr>
                <w:rFonts w:ascii="Cambria Math" w:hAnsi="Cambria Math"/>
              </w:rPr>
              <m:t>_</m:t>
            </m:r>
            <m:r>
              <w:rPr>
                <w:rFonts w:ascii="Cambria Math" w:hAnsi="Cambria Math"/>
              </w:rPr>
              <m:t>OTA</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wanted</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interfer</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chamber</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up>
                <m:r>
                  <m:rPr>
                    <m:sty m:val="p"/>
                  </m:rPr>
                  <w:rPr>
                    <w:rFonts w:ascii="Cambria Math" w:hAnsi="Cambria Math"/>
                  </w:rPr>
                  <m:t>2</m:t>
                </m:r>
              </m:sup>
            </m:sSubSup>
          </m:e>
        </m:rad>
        <m:r>
          <m:rPr>
            <m:sty m:val="p"/>
          </m:rPr>
          <w:rPr>
            <w:rFonts w:ascii="Cambria Math" w:hAnsi="Cambria Math"/>
          </w:rPr>
          <m:t>+</m:t>
        </m:r>
        <m:sSub>
          <m:sSubPr>
            <m:ctrlPr>
              <w:rPr>
                <w:rFonts w:ascii="Cambria Math" w:hAnsi="Cambria Math"/>
              </w:rPr>
            </m:ctrlPr>
          </m:sSubPr>
          <m:e>
            <m:r>
              <w:rPr>
                <w:rFonts w:ascii="Cambria Math" w:hAnsi="Cambria Math"/>
              </w:rPr>
              <m:t>ACLR</m:t>
            </m:r>
          </m:e>
          <m:sub>
            <m:r>
              <w:rPr>
                <w:rFonts w:ascii="Cambria Math" w:hAnsi="Cambria Math"/>
              </w:rPr>
              <m:t>effect</m:t>
            </m:r>
          </m:sub>
        </m:sSub>
      </m:oMath>
    </w:p>
    <w:p w14:paraId="23D24ED6" w14:textId="77777777" w:rsidR="00C57672" w:rsidRPr="00E11EA5" w:rsidRDefault="00C57672" w:rsidP="00C57672">
      <w:r w:rsidRPr="00E11EA5">
        <w:t>Where</w:t>
      </w:r>
    </w:p>
    <w:p w14:paraId="5627275B" w14:textId="542CB483" w:rsidR="00C57672" w:rsidRPr="00E11EA5" w:rsidRDefault="00C57672" w:rsidP="00C57672">
      <w:pPr>
        <w:pStyle w:val="EQ"/>
      </w:pPr>
      <w:r w:rsidRPr="00E11EA5">
        <w:tab/>
      </w:r>
      <m:oMath>
        <m:sSub>
          <m:sSubPr>
            <m:ctrlPr>
              <w:rPr>
                <w:rFonts w:ascii="Cambria Math" w:hAnsi="Cambria Math"/>
              </w:rPr>
            </m:ctrlPr>
          </m:sSubPr>
          <m:e>
            <m:r>
              <w:rPr>
                <w:rFonts w:ascii="Cambria Math" w:hAnsi="Cambria Math"/>
              </w:rPr>
              <m:t>MU</m:t>
            </m:r>
          </m:e>
          <m:sub>
            <m:r>
              <w:rPr>
                <w:rFonts w:ascii="Cambria Math" w:hAnsi="Cambria Math"/>
              </w:rPr>
              <m:t>wanted</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wanted</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e>
        </m:rad>
      </m:oMath>
    </w:p>
    <w:p w14:paraId="371DB011" w14:textId="655161CA" w:rsidR="00C57672" w:rsidRPr="00E11EA5" w:rsidRDefault="00C57672" w:rsidP="00C57672">
      <w:pPr>
        <w:pStyle w:val="EQ"/>
      </w:pPr>
      <w:r w:rsidRPr="00E11EA5">
        <w:tab/>
      </w:r>
      <m:oMath>
        <m:sSub>
          <m:sSubPr>
            <m:ctrlPr>
              <w:rPr>
                <w:rFonts w:ascii="Cambria Math" w:hAnsi="Cambria Math"/>
              </w:rPr>
            </m:ctrlPr>
          </m:sSubPr>
          <m:e>
            <m:r>
              <w:rPr>
                <w:rFonts w:ascii="Cambria Math" w:hAnsi="Cambria Math"/>
              </w:rPr>
              <m:t>MU</m:t>
            </m:r>
          </m:e>
          <m:sub>
            <m:r>
              <w:rPr>
                <w:rFonts w:ascii="Cambria Math" w:hAnsi="Cambria Math"/>
              </w:rPr>
              <m:t>interfer</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interfer</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e>
        </m:rad>
      </m:oMath>
    </w:p>
    <w:p w14:paraId="08F84622" w14:textId="3254B233" w:rsidR="00C57672" w:rsidRPr="00E11EA5" w:rsidRDefault="00C57672" w:rsidP="00C57672">
      <w:pPr>
        <w:pStyle w:val="EQ"/>
      </w:pPr>
      <w:r w:rsidRPr="00E11EA5">
        <w:tab/>
      </w:r>
      <m:oMath>
        <m:sSub>
          <m:sSubPr>
            <m:ctrlPr>
              <w:rPr>
                <w:rFonts w:ascii="Cambria Math" w:hAnsi="Cambria Math"/>
              </w:rPr>
            </m:ctrlPr>
          </m:sSubPr>
          <m:e>
            <m:r>
              <w:rPr>
                <w:rFonts w:ascii="Cambria Math" w:hAnsi="Cambria Math"/>
              </w:rPr>
              <m:t>MU</m:t>
            </m:r>
          </m:e>
          <m:sub>
            <m:r>
              <w:rPr>
                <w:rFonts w:ascii="Cambria Math" w:hAnsi="Cambria Math"/>
              </w:rPr>
              <m:t>chamber</m:t>
            </m:r>
            <m:r>
              <m:rPr>
                <m:sty m:val="p"/>
              </m:rPr>
              <w:rPr>
                <w:rFonts w:ascii="Cambria Math" w:hAnsi="Cambria Math"/>
              </w:rPr>
              <m:t>_</m:t>
            </m:r>
            <m:r>
              <w:rPr>
                <w:rFonts w:ascii="Cambria Math" w:hAnsi="Cambria Math"/>
              </w:rPr>
              <m:t>OTA</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EIS</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TestEquipment</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up>
                <m:r>
                  <m:rPr>
                    <m:sty m:val="p"/>
                  </m:rPr>
                  <w:rPr>
                    <w:rFonts w:ascii="Cambria Math" w:hAnsi="Cambria Math"/>
                  </w:rPr>
                  <m:t>2</m:t>
                </m:r>
              </m:sup>
            </m:sSubSup>
          </m:e>
        </m:rad>
      </m:oMath>
    </w:p>
    <w:p w14:paraId="37A7448B" w14:textId="0E957625" w:rsidR="00C57672" w:rsidRPr="00E11EA5" w:rsidRDefault="00C57672" w:rsidP="00C57672">
      <w:r w:rsidRPr="00E11EA5">
        <w:t xml:space="preserve">And we assume </w:t>
      </w:r>
      <w:bookmarkStart w:id="8175" w:name="_Hlk517088270"/>
      <m:oMath>
        <m:sSub>
          <m:sSubPr>
            <m:ctrlPr>
              <w:rPr>
                <w:rFonts w:ascii="Cambria Math" w:hAnsi="Cambria Math"/>
                <w:i/>
              </w:rPr>
            </m:ctrlPr>
          </m:sSubPr>
          <m:e>
            <m:r>
              <w:rPr>
                <w:rFonts w:ascii="Cambria Math" w:hAnsi="Cambria Math"/>
              </w:rPr>
              <m:t>MU</m:t>
            </m:r>
          </m:e>
          <m:sub>
            <m:r>
              <w:rPr>
                <w:rFonts w:ascii="Cambria Math" w:hAnsi="Cambria Math"/>
              </w:rPr>
              <m:t>matching_conducted</m:t>
            </m:r>
          </m:sub>
        </m:sSub>
        <m:r>
          <w:rPr>
            <w:rFonts w:ascii="Cambria Math" w:hAnsi="Cambria Math"/>
          </w:rPr>
          <m:t xml:space="preserve">= </m:t>
        </m:r>
        <m:sSub>
          <m:sSubPr>
            <m:ctrlPr>
              <w:rPr>
                <w:rFonts w:ascii="Cambria Math" w:hAnsi="Cambria Math"/>
                <w:i/>
              </w:rPr>
            </m:ctrlPr>
          </m:sSubPr>
          <m:e>
            <m:r>
              <w:rPr>
                <w:rFonts w:ascii="Cambria Math" w:hAnsi="Cambria Math"/>
              </w:rPr>
              <m:t>MU</m:t>
            </m:r>
          </m:e>
          <m:sub>
            <m:r>
              <w:rPr>
                <w:rFonts w:ascii="Cambria Math" w:hAnsi="Cambria Math"/>
              </w:rPr>
              <m:t>matching_OTA</m:t>
            </m:r>
          </m:sub>
        </m:sSub>
      </m:oMath>
    </w:p>
    <w:p w14:paraId="26FD5932" w14:textId="7B670DFB" w:rsidR="00C57672" w:rsidRPr="00E11EA5" w:rsidRDefault="00C57672" w:rsidP="00C57672">
      <w:r w:rsidRPr="00E11EA5">
        <w:t>Test system uncertainty for</w:t>
      </w:r>
      <w:bookmarkEnd w:id="8175"/>
      <w:r w:rsidRPr="00E11EA5">
        <w:t xml:space="preserve"> ACS, narrow band blocking, and general band blocking is shown in table</w:t>
      </w:r>
      <w:r w:rsidR="00606601">
        <w:t xml:space="preserve"> 10.5.3.3-1</w:t>
      </w:r>
      <w:r w:rsidRPr="00E11EA5">
        <w:t xml:space="preserve">. </w:t>
      </w:r>
      <w:r w:rsidRPr="00E11EA5">
        <w:rPr>
          <w:lang w:eastAsia="zh-CN"/>
        </w:rPr>
        <w:t xml:space="preserve">Note that all uncertainties in table are </w:t>
      </w:r>
      <w:r w:rsidRPr="00E11EA5">
        <w:t>1.96σ values</w:t>
      </w:r>
      <w:r w:rsidRPr="00E11EA5">
        <w:rPr>
          <w:rFonts w:cs="Arial"/>
          <w:b/>
          <w:sz w:val="16"/>
          <w:szCs w:val="16"/>
        </w:rPr>
        <w:t>.</w:t>
      </w:r>
    </w:p>
    <w:p w14:paraId="60539EB1" w14:textId="77777777" w:rsidR="00C57672" w:rsidRPr="00E11EA5" w:rsidRDefault="00C57672" w:rsidP="00C57672">
      <w:pPr>
        <w:pStyle w:val="TH"/>
      </w:pPr>
      <w:r w:rsidRPr="00E11EA5">
        <w:lastRenderedPageBreak/>
        <w:t>Table 10.5.3.3-1: CATR</w:t>
      </w:r>
      <w:r w:rsidRPr="00E11EA5">
        <w:rPr>
          <w:lang w:eastAsia="sv-SE"/>
        </w:rPr>
        <w:t xml:space="preserve"> MU</w:t>
      </w:r>
      <w:r w:rsidRPr="00E11EA5">
        <w:t xml:space="preserve"> value </w:t>
      </w:r>
      <w:r w:rsidRPr="00E11EA5">
        <w:rPr>
          <w:lang w:eastAsia="sv-SE"/>
        </w:rPr>
        <w:t xml:space="preserve">derivation for </w:t>
      </w:r>
      <w:r w:rsidRPr="00E11EA5">
        <w:rPr>
          <w:lang w:eastAsia="en-CA"/>
        </w:rPr>
        <w:t>OTA ACS, general blocking and narrowband blocking</w:t>
      </w:r>
      <w:r w:rsidRPr="00E11EA5">
        <w:t xml:space="preserve"> measurement,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62"/>
        <w:gridCol w:w="952"/>
        <w:gridCol w:w="1216"/>
        <w:gridCol w:w="5701"/>
      </w:tblGrid>
      <w:tr w:rsidR="00C57672" w:rsidRPr="00E11EA5" w14:paraId="54B46819" w14:textId="77777777" w:rsidTr="009C163B">
        <w:trPr>
          <w:cantSplit/>
          <w:jc w:val="center"/>
        </w:trPr>
        <w:tc>
          <w:tcPr>
            <w:tcW w:w="1762" w:type="dxa"/>
          </w:tcPr>
          <w:p w14:paraId="02FBC9BE" w14:textId="77777777" w:rsidR="00C57672" w:rsidRPr="00E11EA5" w:rsidRDefault="00C57672" w:rsidP="009C163B">
            <w:pPr>
              <w:pStyle w:val="TAH"/>
              <w:rPr>
                <w:rFonts w:cs="Arial"/>
              </w:rPr>
            </w:pPr>
          </w:p>
        </w:tc>
        <w:tc>
          <w:tcPr>
            <w:tcW w:w="952" w:type="dxa"/>
          </w:tcPr>
          <w:p w14:paraId="10771E8C" w14:textId="0E89A931" w:rsidR="00C57672" w:rsidRPr="00E11EA5" w:rsidRDefault="00C57672" w:rsidP="009C163B">
            <w:pPr>
              <w:pStyle w:val="TAH"/>
              <w:rPr>
                <w:rFonts w:cs="Arial"/>
              </w:rPr>
            </w:pPr>
            <w:r w:rsidRPr="00E11EA5">
              <w:rPr>
                <w:rFonts w:cs="Arial"/>
              </w:rPr>
              <w:t>f ≤ 3</w:t>
            </w:r>
            <w:r w:rsidR="000104CB">
              <w:rPr>
                <w:rFonts w:cs="Arial"/>
              </w:rPr>
              <w:t> GHz</w:t>
            </w:r>
          </w:p>
        </w:tc>
        <w:tc>
          <w:tcPr>
            <w:tcW w:w="1216" w:type="dxa"/>
          </w:tcPr>
          <w:p w14:paraId="44DB8DE5" w14:textId="11209FD6" w:rsidR="00C57672" w:rsidRPr="00E11EA5" w:rsidRDefault="00C57672" w:rsidP="009C163B">
            <w:pPr>
              <w:pStyle w:val="TAH"/>
              <w:rPr>
                <w:rFonts w:cs="Arial"/>
              </w:rPr>
            </w:pPr>
            <w:r w:rsidRPr="00E11EA5">
              <w:rPr>
                <w:rFonts w:cs="Arial"/>
              </w:rPr>
              <w:t>3</w:t>
            </w:r>
            <w:r w:rsidR="000104CB">
              <w:rPr>
                <w:rFonts w:cs="Arial"/>
              </w:rPr>
              <w:t> GHz</w:t>
            </w:r>
            <w:r w:rsidRPr="00E11EA5">
              <w:rPr>
                <w:rFonts w:cs="Arial"/>
              </w:rPr>
              <w:t xml:space="preserve"> &lt; f ≤ 4.2</w:t>
            </w:r>
            <w:r>
              <w:rPr>
                <w:rFonts w:cs="Arial"/>
              </w:rPr>
              <w:t> </w:t>
            </w:r>
            <w:r w:rsidRPr="00E11EA5">
              <w:rPr>
                <w:rFonts w:cs="Arial"/>
              </w:rPr>
              <w:t>GHz</w:t>
            </w:r>
          </w:p>
        </w:tc>
        <w:tc>
          <w:tcPr>
            <w:tcW w:w="5701" w:type="dxa"/>
          </w:tcPr>
          <w:p w14:paraId="35DF5B0A" w14:textId="77777777" w:rsidR="00C57672" w:rsidRPr="00E11EA5" w:rsidRDefault="00C57672" w:rsidP="009C163B">
            <w:pPr>
              <w:pStyle w:val="TAH"/>
              <w:rPr>
                <w:rFonts w:cs="Arial"/>
              </w:rPr>
            </w:pPr>
            <w:r w:rsidRPr="00E11EA5">
              <w:rPr>
                <w:rFonts w:cs="Arial"/>
                <w:lang w:eastAsia="zh-CN"/>
              </w:rPr>
              <w:t>Calculation details</w:t>
            </w:r>
          </w:p>
        </w:tc>
      </w:tr>
      <w:tr w:rsidR="00C57672" w:rsidRPr="00E11EA5" w14:paraId="16583A7F" w14:textId="77777777" w:rsidTr="009C163B">
        <w:trPr>
          <w:cantSplit/>
          <w:jc w:val="center"/>
        </w:trPr>
        <w:tc>
          <w:tcPr>
            <w:tcW w:w="1762" w:type="dxa"/>
          </w:tcPr>
          <w:p w14:paraId="280A5C47" w14:textId="38E8EA9A" w:rsidR="00C57672" w:rsidRPr="00C57672" w:rsidRDefault="00000000" w:rsidP="00F178B0">
            <w:pPr>
              <w:pStyle w:val="TAL"/>
              <w:rPr>
                <w:rFonts w:cs="v4.2.0"/>
                <w:lang w:eastAsia="zh-CN"/>
              </w:rPr>
            </w:pPr>
            <m:oMathPara>
              <m:oMath>
                <m:sSub>
                  <m:sSubPr>
                    <m:ctrlPr>
                      <w:rPr>
                        <w:rFonts w:ascii="Cambria Math" w:hAnsi="Cambria Math"/>
                      </w:rPr>
                    </m:ctrlPr>
                  </m:sSubPr>
                  <m:e>
                    <m:r>
                      <w:rPr>
                        <w:rFonts w:ascii="Cambria Math" w:hAnsi="Cambria Math"/>
                      </w:rPr>
                      <m:t>MU</m:t>
                    </m:r>
                  </m:e>
                  <m:sub>
                    <m:r>
                      <w:rPr>
                        <w:rFonts w:ascii="Cambria Math" w:hAnsi="Cambria Math"/>
                      </w:rPr>
                      <m:t>wanted</m:t>
                    </m:r>
                    <m:r>
                      <m:rPr>
                        <m:sty m:val="p"/>
                      </m:rPr>
                      <w:rPr>
                        <w:rFonts w:ascii="Cambria Math" w:hAnsi="Cambria Math"/>
                      </w:rPr>
                      <m:t>_</m:t>
                    </m:r>
                    <m:r>
                      <w:rPr>
                        <w:rFonts w:ascii="Cambria Math" w:hAnsi="Cambria Math"/>
                      </w:rPr>
                      <m:t>conducted</m:t>
                    </m:r>
                  </m:sub>
                </m:sSub>
              </m:oMath>
            </m:oMathPara>
          </w:p>
        </w:tc>
        <w:tc>
          <w:tcPr>
            <w:tcW w:w="952" w:type="dxa"/>
          </w:tcPr>
          <w:p w14:paraId="3082D76D" w14:textId="77777777" w:rsidR="00C57672" w:rsidRPr="00E11EA5" w:rsidRDefault="00C57672" w:rsidP="00F178B0">
            <w:pPr>
              <w:pStyle w:val="TAC"/>
            </w:pPr>
            <w:r w:rsidRPr="00E11EA5">
              <w:t>±0.7 dB</w:t>
            </w:r>
          </w:p>
        </w:tc>
        <w:tc>
          <w:tcPr>
            <w:tcW w:w="1216" w:type="dxa"/>
          </w:tcPr>
          <w:p w14:paraId="268F3CF4" w14:textId="77777777" w:rsidR="00C57672" w:rsidRPr="00E11EA5" w:rsidRDefault="00C57672" w:rsidP="00F178B0">
            <w:pPr>
              <w:pStyle w:val="TAC"/>
              <w:rPr>
                <w:rFonts w:cs="v4.2.0"/>
              </w:rPr>
            </w:pPr>
            <w:r w:rsidRPr="00E11EA5">
              <w:t>±1 dB</w:t>
            </w:r>
          </w:p>
        </w:tc>
        <w:tc>
          <w:tcPr>
            <w:tcW w:w="5701" w:type="dxa"/>
          </w:tcPr>
          <w:p w14:paraId="602213A3" w14:textId="77777777" w:rsidR="00C57672" w:rsidRPr="00E11EA5" w:rsidRDefault="00C57672" w:rsidP="00F178B0">
            <w:pPr>
              <w:pStyle w:val="TAL"/>
              <w:rPr>
                <w:rFonts w:cs="v4.2.0"/>
              </w:rPr>
            </w:pPr>
          </w:p>
        </w:tc>
      </w:tr>
      <w:tr w:rsidR="00C57672" w:rsidRPr="00E11EA5" w14:paraId="1CA44283" w14:textId="77777777" w:rsidTr="009C163B">
        <w:trPr>
          <w:cantSplit/>
          <w:jc w:val="center"/>
        </w:trPr>
        <w:tc>
          <w:tcPr>
            <w:tcW w:w="1762" w:type="dxa"/>
          </w:tcPr>
          <w:p w14:paraId="51C8CB4A" w14:textId="5831985F" w:rsidR="00C57672" w:rsidRPr="00C57672" w:rsidRDefault="00000000" w:rsidP="00F178B0">
            <w:pPr>
              <w:pStyle w:val="TAL"/>
              <w:rPr>
                <w:rFonts w:cs="v4.2.0"/>
                <w:lang w:eastAsia="zh-CN"/>
              </w:rPr>
            </w:pPr>
            <m:oMathPara>
              <m:oMath>
                <m:sSub>
                  <m:sSubPr>
                    <m:ctrlPr>
                      <w:rPr>
                        <w:rFonts w:ascii="Cambria Math" w:hAnsi="Cambria Math"/>
                      </w:rPr>
                    </m:ctrlPr>
                  </m:sSubPr>
                  <m:e>
                    <m:r>
                      <w:rPr>
                        <w:rFonts w:ascii="Cambria Math" w:hAnsi="Cambria Math"/>
                      </w:rPr>
                      <m:t>MU</m:t>
                    </m:r>
                  </m:e>
                  <m:sub>
                    <m:r>
                      <w:rPr>
                        <w:rFonts w:ascii="Cambria Math" w:hAnsi="Cambria Math"/>
                      </w:rPr>
                      <m:t>interfer</m:t>
                    </m:r>
                    <m:r>
                      <m:rPr>
                        <m:sty m:val="p"/>
                      </m:rPr>
                      <w:rPr>
                        <w:rFonts w:ascii="Cambria Math" w:hAnsi="Cambria Math"/>
                      </w:rPr>
                      <m:t>_</m:t>
                    </m:r>
                    <m:r>
                      <w:rPr>
                        <w:rFonts w:ascii="Cambria Math" w:hAnsi="Cambria Math"/>
                      </w:rPr>
                      <m:t>conducted</m:t>
                    </m:r>
                  </m:sub>
                </m:sSub>
              </m:oMath>
            </m:oMathPara>
          </w:p>
        </w:tc>
        <w:tc>
          <w:tcPr>
            <w:tcW w:w="952" w:type="dxa"/>
          </w:tcPr>
          <w:p w14:paraId="1F2BB5B8" w14:textId="77777777" w:rsidR="00C57672" w:rsidRPr="00E11EA5" w:rsidRDefault="00C57672" w:rsidP="00F178B0">
            <w:pPr>
              <w:pStyle w:val="TAC"/>
            </w:pPr>
            <w:r w:rsidRPr="00E11EA5">
              <w:t>±0.7 dB</w:t>
            </w:r>
          </w:p>
        </w:tc>
        <w:tc>
          <w:tcPr>
            <w:tcW w:w="1216" w:type="dxa"/>
          </w:tcPr>
          <w:p w14:paraId="6AE71388" w14:textId="77777777" w:rsidR="00C57672" w:rsidRPr="00E11EA5" w:rsidRDefault="00C57672" w:rsidP="00F178B0">
            <w:pPr>
              <w:pStyle w:val="TAC"/>
              <w:rPr>
                <w:rFonts w:cs="v4.2.0"/>
              </w:rPr>
            </w:pPr>
            <w:r w:rsidRPr="00E11EA5">
              <w:t>±1 dB</w:t>
            </w:r>
          </w:p>
        </w:tc>
        <w:tc>
          <w:tcPr>
            <w:tcW w:w="5701" w:type="dxa"/>
          </w:tcPr>
          <w:p w14:paraId="3DE53162" w14:textId="77777777" w:rsidR="00C57672" w:rsidRPr="00E11EA5" w:rsidRDefault="00C57672" w:rsidP="00F178B0">
            <w:pPr>
              <w:pStyle w:val="TAL"/>
              <w:rPr>
                <w:rFonts w:cs="v4.2.0"/>
              </w:rPr>
            </w:pPr>
          </w:p>
        </w:tc>
      </w:tr>
      <w:tr w:rsidR="00C57672" w:rsidRPr="00E11EA5" w14:paraId="48877281" w14:textId="77777777" w:rsidTr="009C163B">
        <w:trPr>
          <w:cantSplit/>
          <w:jc w:val="center"/>
        </w:trPr>
        <w:tc>
          <w:tcPr>
            <w:tcW w:w="1762" w:type="dxa"/>
          </w:tcPr>
          <w:p w14:paraId="6498611F" w14:textId="4F015323" w:rsidR="00C57672" w:rsidRPr="00C57672" w:rsidRDefault="00000000" w:rsidP="00F178B0">
            <w:pPr>
              <w:pStyle w:val="TAL"/>
              <w:rPr>
                <w:rFonts w:cs="v4.2.0"/>
                <w:lang w:eastAsia="zh-CN"/>
              </w:rPr>
            </w:pPr>
            <m:oMathPara>
              <m:oMath>
                <m:sSub>
                  <m:sSubPr>
                    <m:ctrlPr>
                      <w:rPr>
                        <w:rFonts w:ascii="Cambria Math" w:hAnsi="Cambria Math"/>
                      </w:rPr>
                    </m:ctrlPr>
                  </m:sSub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Sub>
              </m:oMath>
            </m:oMathPara>
          </w:p>
        </w:tc>
        <w:tc>
          <w:tcPr>
            <w:tcW w:w="952" w:type="dxa"/>
          </w:tcPr>
          <w:p w14:paraId="44D2D1AE" w14:textId="77777777" w:rsidR="00C57672" w:rsidRPr="00E11EA5" w:rsidRDefault="00C57672" w:rsidP="00F178B0">
            <w:pPr>
              <w:pStyle w:val="TAC"/>
            </w:pPr>
            <w:r w:rsidRPr="00E11EA5">
              <w:t>±0.294 dB</w:t>
            </w:r>
          </w:p>
        </w:tc>
        <w:tc>
          <w:tcPr>
            <w:tcW w:w="1216" w:type="dxa"/>
          </w:tcPr>
          <w:p w14:paraId="66C2DDDF" w14:textId="77777777" w:rsidR="00C57672" w:rsidRPr="00E11EA5" w:rsidRDefault="00C57672" w:rsidP="00F178B0">
            <w:pPr>
              <w:pStyle w:val="TAC"/>
              <w:rPr>
                <w:rFonts w:cs="v4.2.0"/>
              </w:rPr>
            </w:pPr>
            <w:r w:rsidRPr="00E11EA5">
              <w:t>±0.294 dB</w:t>
            </w:r>
          </w:p>
        </w:tc>
        <w:tc>
          <w:tcPr>
            <w:tcW w:w="5701" w:type="dxa"/>
          </w:tcPr>
          <w:p w14:paraId="5CC68FCC" w14:textId="77777777" w:rsidR="00C57672" w:rsidRPr="00E11EA5" w:rsidRDefault="00C57672" w:rsidP="00F178B0">
            <w:pPr>
              <w:pStyle w:val="TAL"/>
              <w:rPr>
                <w:rFonts w:cs="v4.2.0"/>
              </w:rPr>
            </w:pPr>
          </w:p>
        </w:tc>
      </w:tr>
      <w:tr w:rsidR="00C57672" w:rsidRPr="00E11EA5" w14:paraId="78D5868C" w14:textId="77777777" w:rsidTr="009C163B">
        <w:trPr>
          <w:cantSplit/>
          <w:jc w:val="center"/>
        </w:trPr>
        <w:tc>
          <w:tcPr>
            <w:tcW w:w="1762" w:type="dxa"/>
          </w:tcPr>
          <w:p w14:paraId="0F40A033" w14:textId="322CAB59" w:rsidR="00C57672" w:rsidRPr="00C57672" w:rsidRDefault="00000000" w:rsidP="00F178B0">
            <w:pPr>
              <w:pStyle w:val="TAL"/>
              <w:rPr>
                <w:rFonts w:cs="v4.2.0"/>
              </w:rPr>
            </w:pPr>
            <m:oMathPara>
              <m:oMath>
                <m:sSub>
                  <m:sSubPr>
                    <m:ctrlPr>
                      <w:rPr>
                        <w:rFonts w:ascii="Cambria Math" w:hAnsi="Cambria Math"/>
                      </w:rPr>
                    </m:ctrlPr>
                  </m:sSubPr>
                  <m:e>
                    <m:r>
                      <w:rPr>
                        <w:rFonts w:ascii="Cambria Math" w:hAnsi="Cambria Math"/>
                      </w:rPr>
                      <m:t>MU</m:t>
                    </m:r>
                  </m:e>
                  <m:sub>
                    <m:r>
                      <w:rPr>
                        <w:rFonts w:ascii="Cambria Math" w:hAnsi="Cambria Math"/>
                      </w:rPr>
                      <m:t>wanted</m:t>
                    </m:r>
                  </m:sub>
                </m:sSub>
              </m:oMath>
            </m:oMathPara>
          </w:p>
        </w:tc>
        <w:tc>
          <w:tcPr>
            <w:tcW w:w="952" w:type="dxa"/>
          </w:tcPr>
          <w:p w14:paraId="3D4E7621" w14:textId="77777777" w:rsidR="00C57672" w:rsidRPr="00E11EA5" w:rsidRDefault="00C57672" w:rsidP="00F178B0">
            <w:pPr>
              <w:pStyle w:val="TAC"/>
            </w:pPr>
            <w:r w:rsidRPr="00E11EA5">
              <w:t>±0.635</w:t>
            </w:r>
            <w:r w:rsidRPr="00E11EA5">
              <w:rPr>
                <w:rFonts w:cs="v4.2.0"/>
              </w:rPr>
              <w:t>dB</w:t>
            </w:r>
          </w:p>
        </w:tc>
        <w:tc>
          <w:tcPr>
            <w:tcW w:w="1216" w:type="dxa"/>
          </w:tcPr>
          <w:p w14:paraId="0616B346" w14:textId="77777777" w:rsidR="00C57672" w:rsidRPr="00E11EA5" w:rsidRDefault="00C57672" w:rsidP="00F178B0">
            <w:pPr>
              <w:pStyle w:val="TAC"/>
            </w:pPr>
            <w:r w:rsidRPr="00E11EA5">
              <w:t>±</w:t>
            </w:r>
            <w:r w:rsidRPr="00E11EA5">
              <w:rPr>
                <w:rFonts w:cs="v4.2.0"/>
              </w:rPr>
              <w:t>0.956 dB</w:t>
            </w:r>
          </w:p>
        </w:tc>
        <w:tc>
          <w:tcPr>
            <w:tcW w:w="5701" w:type="dxa"/>
          </w:tcPr>
          <w:p w14:paraId="2FE82B65" w14:textId="344FE578" w:rsidR="00C57672" w:rsidRPr="00C57672" w:rsidRDefault="00000000" w:rsidP="00F178B0">
            <w:pPr>
              <w:pStyle w:val="TAL"/>
              <w:rPr>
                <w:rFonts w:cs="v4.2.0"/>
              </w:rPr>
            </w:pPr>
            <m:oMathPara>
              <m:oMath>
                <m:sSub>
                  <m:sSubPr>
                    <m:ctrlPr>
                      <w:rPr>
                        <w:rFonts w:ascii="Cambria Math" w:hAnsi="Cambria Math"/>
                        <w:sz w:val="16"/>
                      </w:rPr>
                    </m:ctrlPr>
                  </m:sSubPr>
                  <m:e>
                    <m:r>
                      <w:rPr>
                        <w:rFonts w:ascii="Cambria Math" w:hAnsi="Cambria Math"/>
                        <w:sz w:val="16"/>
                      </w:rPr>
                      <m:t>MU</m:t>
                    </m:r>
                  </m:e>
                  <m:sub>
                    <m:r>
                      <w:rPr>
                        <w:rFonts w:ascii="Cambria Math" w:hAnsi="Cambria Math"/>
                        <w:sz w:val="16"/>
                      </w:rPr>
                      <m:t>wanted</m:t>
                    </m:r>
                  </m:sub>
                </m:sSub>
                <m:r>
                  <m:rPr>
                    <m:sty m:val="p"/>
                  </m:rPr>
                  <w:rPr>
                    <w:rFonts w:ascii="Cambria Math" w:hAnsi="Cambria Math"/>
                    <w:sz w:val="16"/>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sz w:val="16"/>
                          </w:rPr>
                          <m:t>MU</m:t>
                        </m:r>
                      </m:e>
                      <m:sub>
                        <m:r>
                          <w:rPr>
                            <w:rFonts w:ascii="Cambria Math" w:hAnsi="Cambria Math"/>
                            <w:sz w:val="16"/>
                          </w:rPr>
                          <m:t>wanted</m:t>
                        </m:r>
                        <m:r>
                          <m:rPr>
                            <m:sty m:val="p"/>
                          </m:rPr>
                          <w:rPr>
                            <w:rFonts w:ascii="Cambria Math" w:hAnsi="Cambria Math"/>
                            <w:sz w:val="16"/>
                          </w:rPr>
                          <m:t>_</m:t>
                        </m:r>
                        <m:r>
                          <w:rPr>
                            <w:rFonts w:ascii="Cambria Math" w:hAnsi="Cambria Math"/>
                            <w:sz w:val="16"/>
                          </w:rPr>
                          <m:t>conducted</m:t>
                        </m:r>
                      </m:sub>
                      <m:sup>
                        <m:r>
                          <m:rPr>
                            <m:sty m:val="p"/>
                          </m:rPr>
                          <w:rPr>
                            <w:rFonts w:ascii="Cambria Math" w:hAnsi="Cambria Math"/>
                            <w:sz w:val="16"/>
                          </w:rPr>
                          <m:t>2</m:t>
                        </m:r>
                      </m:sup>
                    </m:sSubSup>
                    <m:r>
                      <m:rPr>
                        <m:sty m:val="p"/>
                      </m:rPr>
                      <w:rPr>
                        <w:rFonts w:ascii="Cambria Math" w:hAnsi="Cambria Math"/>
                        <w:sz w:val="16"/>
                      </w:rPr>
                      <m:t>-</m:t>
                    </m:r>
                    <m:sSubSup>
                      <m:sSubSupPr>
                        <m:ctrlPr>
                          <w:rPr>
                            <w:rFonts w:ascii="Cambria Math" w:hAnsi="Cambria Math"/>
                          </w:rPr>
                        </m:ctrlPr>
                      </m:sSubSupPr>
                      <m:e>
                        <m:r>
                          <w:rPr>
                            <w:rFonts w:ascii="Cambria Math" w:hAnsi="Cambria Math"/>
                            <w:sz w:val="16"/>
                          </w:rPr>
                          <m:t>MU</m:t>
                        </m:r>
                      </m:e>
                      <m:sub>
                        <m:r>
                          <w:rPr>
                            <w:rFonts w:ascii="Cambria Math" w:hAnsi="Cambria Math"/>
                            <w:sz w:val="16"/>
                          </w:rPr>
                          <m:t>matching</m:t>
                        </m:r>
                        <m:r>
                          <m:rPr>
                            <m:sty m:val="p"/>
                          </m:rPr>
                          <w:rPr>
                            <w:rFonts w:ascii="Cambria Math" w:hAnsi="Cambria Math"/>
                            <w:sz w:val="16"/>
                          </w:rPr>
                          <m:t>_</m:t>
                        </m:r>
                        <m:r>
                          <w:rPr>
                            <w:rFonts w:ascii="Cambria Math" w:hAnsi="Cambria Math"/>
                            <w:sz w:val="16"/>
                          </w:rPr>
                          <m:t>conducted</m:t>
                        </m:r>
                      </m:sub>
                      <m:sup>
                        <m:r>
                          <m:rPr>
                            <m:sty m:val="p"/>
                          </m:rPr>
                          <w:rPr>
                            <w:rFonts w:ascii="Cambria Math" w:hAnsi="Cambria Math"/>
                            <w:sz w:val="16"/>
                          </w:rPr>
                          <m:t>2</m:t>
                        </m:r>
                      </m:sup>
                    </m:sSubSup>
                  </m:e>
                </m:rad>
              </m:oMath>
            </m:oMathPara>
          </w:p>
        </w:tc>
      </w:tr>
      <w:tr w:rsidR="00C57672" w:rsidRPr="00E11EA5" w14:paraId="2E8A0441" w14:textId="77777777" w:rsidTr="009C163B">
        <w:trPr>
          <w:cantSplit/>
          <w:jc w:val="center"/>
        </w:trPr>
        <w:tc>
          <w:tcPr>
            <w:tcW w:w="1762" w:type="dxa"/>
          </w:tcPr>
          <w:p w14:paraId="3297A64A" w14:textId="11D90A5C" w:rsidR="00C57672" w:rsidRPr="00C57672" w:rsidRDefault="00000000" w:rsidP="00F178B0">
            <w:pPr>
              <w:pStyle w:val="TAL"/>
              <w:rPr>
                <w:rFonts w:cs="v4.2.0"/>
              </w:rPr>
            </w:pPr>
            <m:oMathPara>
              <m:oMath>
                <m:sSub>
                  <m:sSubPr>
                    <m:ctrlPr>
                      <w:rPr>
                        <w:rFonts w:ascii="Cambria Math" w:hAnsi="Cambria Math"/>
                      </w:rPr>
                    </m:ctrlPr>
                  </m:sSubPr>
                  <m:e>
                    <m:r>
                      <w:rPr>
                        <w:rFonts w:ascii="Cambria Math" w:hAnsi="Cambria Math"/>
                      </w:rPr>
                      <m:t>MU</m:t>
                    </m:r>
                  </m:e>
                  <m:sub>
                    <m:r>
                      <w:rPr>
                        <w:rFonts w:ascii="Cambria Math" w:hAnsi="Cambria Math"/>
                      </w:rPr>
                      <m:t>interfer</m:t>
                    </m:r>
                  </m:sub>
                </m:sSub>
              </m:oMath>
            </m:oMathPara>
          </w:p>
        </w:tc>
        <w:tc>
          <w:tcPr>
            <w:tcW w:w="952" w:type="dxa"/>
          </w:tcPr>
          <w:p w14:paraId="7ED3416A" w14:textId="77777777" w:rsidR="00C57672" w:rsidRPr="00E11EA5" w:rsidRDefault="00C57672" w:rsidP="00F178B0">
            <w:pPr>
              <w:pStyle w:val="TAC"/>
            </w:pPr>
            <w:r w:rsidRPr="00E11EA5">
              <w:t>±</w:t>
            </w:r>
            <w:r w:rsidRPr="00E11EA5">
              <w:rPr>
                <w:rFonts w:cs="v4.2.0"/>
              </w:rPr>
              <w:t>0.635 dB</w:t>
            </w:r>
          </w:p>
        </w:tc>
        <w:tc>
          <w:tcPr>
            <w:tcW w:w="1216" w:type="dxa"/>
          </w:tcPr>
          <w:p w14:paraId="09818C3A" w14:textId="77777777" w:rsidR="00C57672" w:rsidRPr="00E11EA5" w:rsidRDefault="00C57672" w:rsidP="00F178B0">
            <w:pPr>
              <w:pStyle w:val="TAC"/>
            </w:pPr>
            <w:r w:rsidRPr="00E11EA5">
              <w:t>±</w:t>
            </w:r>
            <w:r w:rsidRPr="00E11EA5">
              <w:rPr>
                <w:rFonts w:cs="v4.2.0"/>
              </w:rPr>
              <w:t>0.956 dB</w:t>
            </w:r>
          </w:p>
        </w:tc>
        <w:tc>
          <w:tcPr>
            <w:tcW w:w="5701" w:type="dxa"/>
          </w:tcPr>
          <w:p w14:paraId="49ED4557" w14:textId="5CA8FE00" w:rsidR="00C57672" w:rsidRPr="00C57672" w:rsidRDefault="00000000" w:rsidP="00F178B0">
            <w:pPr>
              <w:pStyle w:val="TAL"/>
              <w:rPr>
                <w:rFonts w:cs="v4.2.0"/>
                <w:lang w:eastAsia="sv-SE"/>
              </w:rPr>
            </w:pPr>
            <m:oMathPara>
              <m:oMath>
                <m:sSub>
                  <m:sSubPr>
                    <m:ctrlPr>
                      <w:rPr>
                        <w:rFonts w:ascii="Cambria Math" w:hAnsi="Cambria Math"/>
                        <w:sz w:val="16"/>
                      </w:rPr>
                    </m:ctrlPr>
                  </m:sSubPr>
                  <m:e>
                    <m:r>
                      <w:rPr>
                        <w:rFonts w:ascii="Cambria Math" w:hAnsi="Cambria Math"/>
                        <w:sz w:val="16"/>
                      </w:rPr>
                      <m:t>MU</m:t>
                    </m:r>
                  </m:e>
                  <m:sub>
                    <m:r>
                      <w:rPr>
                        <w:rFonts w:ascii="Cambria Math" w:hAnsi="Cambria Math"/>
                        <w:sz w:val="16"/>
                      </w:rPr>
                      <m:t>interfer</m:t>
                    </m:r>
                  </m:sub>
                </m:sSub>
                <m:r>
                  <m:rPr>
                    <m:sty m:val="p"/>
                  </m:rPr>
                  <w:rPr>
                    <w:rFonts w:ascii="Cambria Math" w:hAnsi="Cambria Math"/>
                    <w:sz w:val="16"/>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sz w:val="16"/>
                          </w:rPr>
                          <m:t>MU</m:t>
                        </m:r>
                      </m:e>
                      <m:sub>
                        <m:r>
                          <w:rPr>
                            <w:rFonts w:ascii="Cambria Math" w:hAnsi="Cambria Math"/>
                            <w:sz w:val="16"/>
                          </w:rPr>
                          <m:t>interfer</m:t>
                        </m:r>
                        <m:r>
                          <m:rPr>
                            <m:sty m:val="p"/>
                          </m:rPr>
                          <w:rPr>
                            <w:rFonts w:ascii="Cambria Math" w:hAnsi="Cambria Math"/>
                            <w:sz w:val="16"/>
                          </w:rPr>
                          <m:t>_</m:t>
                        </m:r>
                        <m:r>
                          <w:rPr>
                            <w:rFonts w:ascii="Cambria Math" w:hAnsi="Cambria Math"/>
                            <w:sz w:val="16"/>
                          </w:rPr>
                          <m:t>conducted</m:t>
                        </m:r>
                      </m:sub>
                      <m:sup>
                        <m:r>
                          <m:rPr>
                            <m:sty m:val="p"/>
                          </m:rPr>
                          <w:rPr>
                            <w:rFonts w:ascii="Cambria Math" w:hAnsi="Cambria Math"/>
                            <w:sz w:val="16"/>
                          </w:rPr>
                          <m:t>2</m:t>
                        </m:r>
                      </m:sup>
                    </m:sSubSup>
                    <m:r>
                      <m:rPr>
                        <m:sty m:val="p"/>
                      </m:rPr>
                      <w:rPr>
                        <w:rFonts w:ascii="Cambria Math" w:hAnsi="Cambria Math"/>
                        <w:sz w:val="16"/>
                      </w:rPr>
                      <m:t>-</m:t>
                    </m:r>
                    <m:sSubSup>
                      <m:sSubSupPr>
                        <m:ctrlPr>
                          <w:rPr>
                            <w:rFonts w:ascii="Cambria Math" w:hAnsi="Cambria Math"/>
                          </w:rPr>
                        </m:ctrlPr>
                      </m:sSubSupPr>
                      <m:e>
                        <m:r>
                          <w:rPr>
                            <w:rFonts w:ascii="Cambria Math" w:hAnsi="Cambria Math"/>
                            <w:sz w:val="16"/>
                          </w:rPr>
                          <m:t>MU</m:t>
                        </m:r>
                      </m:e>
                      <m:sub>
                        <m:r>
                          <w:rPr>
                            <w:rFonts w:ascii="Cambria Math" w:hAnsi="Cambria Math"/>
                            <w:sz w:val="16"/>
                          </w:rPr>
                          <m:t>matching</m:t>
                        </m:r>
                        <m:r>
                          <m:rPr>
                            <m:sty m:val="p"/>
                          </m:rPr>
                          <w:rPr>
                            <w:rFonts w:ascii="Cambria Math" w:hAnsi="Cambria Math"/>
                            <w:sz w:val="16"/>
                          </w:rPr>
                          <m:t>_</m:t>
                        </m:r>
                        <m:r>
                          <w:rPr>
                            <w:rFonts w:ascii="Cambria Math" w:hAnsi="Cambria Math"/>
                            <w:sz w:val="16"/>
                          </w:rPr>
                          <m:t>conducted</m:t>
                        </m:r>
                      </m:sub>
                      <m:sup>
                        <m:r>
                          <m:rPr>
                            <m:sty m:val="p"/>
                          </m:rPr>
                          <w:rPr>
                            <w:rFonts w:ascii="Cambria Math" w:hAnsi="Cambria Math"/>
                            <w:sz w:val="16"/>
                          </w:rPr>
                          <m:t>2</m:t>
                        </m:r>
                      </m:sup>
                    </m:sSubSup>
                  </m:e>
                </m:rad>
              </m:oMath>
            </m:oMathPara>
          </w:p>
        </w:tc>
      </w:tr>
      <w:tr w:rsidR="00C57672" w:rsidRPr="00E11EA5" w14:paraId="065C1FCE" w14:textId="77777777" w:rsidTr="009C163B">
        <w:trPr>
          <w:cantSplit/>
          <w:jc w:val="center"/>
        </w:trPr>
        <w:tc>
          <w:tcPr>
            <w:tcW w:w="1762" w:type="dxa"/>
          </w:tcPr>
          <w:p w14:paraId="7FD20FCB" w14:textId="0F6D78F9" w:rsidR="00C57672" w:rsidRPr="00C57672" w:rsidRDefault="00000000" w:rsidP="00F178B0">
            <w:pPr>
              <w:pStyle w:val="TAL"/>
              <w:rPr>
                <w:noProof/>
                <w:szCs w:val="18"/>
                <w:lang w:eastAsia="zh-CN"/>
              </w:rPr>
            </w:pPr>
            <m:oMathPara>
              <m:oMath>
                <m:sSub>
                  <m:sSubPr>
                    <m:ctrlPr>
                      <w:rPr>
                        <w:rFonts w:ascii="Cambria Math" w:hAnsi="Cambria Math"/>
                      </w:rPr>
                    </m:ctrlPr>
                  </m:sSubPr>
                  <m:e>
                    <m:r>
                      <w:rPr>
                        <w:rFonts w:ascii="Cambria Math" w:hAnsi="Cambria Math"/>
                      </w:rPr>
                      <m:t>MU</m:t>
                    </m:r>
                  </m:e>
                  <m:sub>
                    <m:r>
                      <w:rPr>
                        <w:rFonts w:ascii="Cambria Math" w:hAnsi="Cambria Math"/>
                      </w:rPr>
                      <m:t>EIS</m:t>
                    </m:r>
                    <m:r>
                      <m:rPr>
                        <m:sty m:val="p"/>
                      </m:rPr>
                      <w:rPr>
                        <w:rFonts w:ascii="Cambria Math" w:hAnsi="Cambria Math"/>
                      </w:rPr>
                      <m:t>_</m:t>
                    </m:r>
                    <m:r>
                      <w:rPr>
                        <w:rFonts w:ascii="Cambria Math" w:hAnsi="Cambria Math"/>
                      </w:rPr>
                      <m:t>OTA</m:t>
                    </m:r>
                  </m:sub>
                </m:sSub>
              </m:oMath>
            </m:oMathPara>
          </w:p>
        </w:tc>
        <w:tc>
          <w:tcPr>
            <w:tcW w:w="952" w:type="dxa"/>
          </w:tcPr>
          <w:p w14:paraId="38B4EB50" w14:textId="77777777" w:rsidR="00C57672" w:rsidRPr="00E11EA5" w:rsidRDefault="00C57672" w:rsidP="00F178B0">
            <w:pPr>
              <w:pStyle w:val="TAC"/>
            </w:pPr>
            <w:r w:rsidRPr="00E11EA5">
              <w:t>1.33 dB</w:t>
            </w:r>
          </w:p>
        </w:tc>
        <w:tc>
          <w:tcPr>
            <w:tcW w:w="1216" w:type="dxa"/>
          </w:tcPr>
          <w:p w14:paraId="0FB42C9D" w14:textId="77777777" w:rsidR="00C57672" w:rsidRPr="00E11EA5" w:rsidRDefault="00C57672" w:rsidP="00F178B0">
            <w:pPr>
              <w:pStyle w:val="TAC"/>
            </w:pPr>
            <w:r w:rsidRPr="00E11EA5">
              <w:t>1.40 dB</w:t>
            </w:r>
          </w:p>
        </w:tc>
        <w:tc>
          <w:tcPr>
            <w:tcW w:w="5701" w:type="dxa"/>
          </w:tcPr>
          <w:p w14:paraId="0E2040A1" w14:textId="77777777" w:rsidR="00C57672" w:rsidRPr="00E11EA5" w:rsidRDefault="00C57672" w:rsidP="00F178B0">
            <w:pPr>
              <w:pStyle w:val="TAL"/>
              <w:rPr>
                <w:rFonts w:cs="v4.2.0"/>
              </w:rPr>
            </w:pPr>
          </w:p>
        </w:tc>
      </w:tr>
      <w:tr w:rsidR="00C57672" w:rsidRPr="00E11EA5" w14:paraId="57431FF7" w14:textId="77777777" w:rsidTr="009C163B">
        <w:trPr>
          <w:cantSplit/>
          <w:jc w:val="center"/>
        </w:trPr>
        <w:tc>
          <w:tcPr>
            <w:tcW w:w="1762" w:type="dxa"/>
          </w:tcPr>
          <w:p w14:paraId="173CE7F9" w14:textId="1BF8154E" w:rsidR="00C57672" w:rsidRPr="00C57672" w:rsidRDefault="00000000" w:rsidP="00F178B0">
            <w:pPr>
              <w:pStyle w:val="TAL"/>
              <w:rPr>
                <w:noProof/>
                <w:szCs w:val="18"/>
                <w:lang w:eastAsia="zh-CN"/>
              </w:rPr>
            </w:pPr>
            <m:oMathPara>
              <m:oMath>
                <m:sSub>
                  <m:sSubPr>
                    <m:ctrlPr>
                      <w:rPr>
                        <w:rFonts w:ascii="Cambria Math" w:hAnsi="Cambria Math"/>
                        <w:sz w:val="16"/>
                      </w:rPr>
                    </m:ctrlPr>
                  </m:sSubPr>
                  <m:e>
                    <m:r>
                      <w:rPr>
                        <w:rFonts w:ascii="Cambria Math" w:hAnsi="Cambria Math"/>
                        <w:sz w:val="16"/>
                      </w:rPr>
                      <m:t>MU</m:t>
                    </m:r>
                  </m:e>
                  <m:sub>
                    <m:r>
                      <w:rPr>
                        <w:rFonts w:ascii="Cambria Math" w:hAnsi="Cambria Math"/>
                        <w:sz w:val="16"/>
                      </w:rPr>
                      <m:t>TestEquipiment</m:t>
                    </m:r>
                    <m:r>
                      <m:rPr>
                        <m:sty m:val="p"/>
                      </m:rPr>
                      <w:rPr>
                        <w:rFonts w:ascii="Cambria Math" w:hAnsi="Cambria Math"/>
                        <w:sz w:val="16"/>
                      </w:rPr>
                      <m:t>_</m:t>
                    </m:r>
                    <m:r>
                      <w:rPr>
                        <w:rFonts w:ascii="Cambria Math" w:hAnsi="Cambria Math"/>
                        <w:sz w:val="16"/>
                      </w:rPr>
                      <m:t>OTA</m:t>
                    </m:r>
                  </m:sub>
                </m:sSub>
              </m:oMath>
            </m:oMathPara>
          </w:p>
        </w:tc>
        <w:tc>
          <w:tcPr>
            <w:tcW w:w="952" w:type="dxa"/>
          </w:tcPr>
          <w:p w14:paraId="169BEF89" w14:textId="77777777" w:rsidR="00C57672" w:rsidRPr="00E11EA5" w:rsidRDefault="00C57672" w:rsidP="00F178B0">
            <w:pPr>
              <w:pStyle w:val="TAC"/>
            </w:pPr>
            <w:r w:rsidRPr="00E11EA5">
              <w:t>0.9 dB</w:t>
            </w:r>
          </w:p>
        </w:tc>
        <w:tc>
          <w:tcPr>
            <w:tcW w:w="1216" w:type="dxa"/>
          </w:tcPr>
          <w:p w14:paraId="77411775" w14:textId="77777777" w:rsidR="00C57672" w:rsidRPr="00E11EA5" w:rsidRDefault="00C57672" w:rsidP="00F178B0">
            <w:pPr>
              <w:pStyle w:val="TAC"/>
            </w:pPr>
            <w:r w:rsidRPr="00E11EA5">
              <w:t>0.9 dB</w:t>
            </w:r>
          </w:p>
        </w:tc>
        <w:tc>
          <w:tcPr>
            <w:tcW w:w="5701" w:type="dxa"/>
          </w:tcPr>
          <w:p w14:paraId="172DE8A8" w14:textId="77777777" w:rsidR="00C57672" w:rsidRPr="00E11EA5" w:rsidRDefault="00C57672" w:rsidP="00F178B0">
            <w:pPr>
              <w:pStyle w:val="TAL"/>
              <w:rPr>
                <w:rFonts w:cs="v4.2.0"/>
              </w:rPr>
            </w:pPr>
          </w:p>
        </w:tc>
      </w:tr>
      <w:tr w:rsidR="00C57672" w:rsidRPr="00E11EA5" w14:paraId="451A2206" w14:textId="77777777" w:rsidTr="009C163B">
        <w:trPr>
          <w:cantSplit/>
          <w:jc w:val="center"/>
        </w:trPr>
        <w:tc>
          <w:tcPr>
            <w:tcW w:w="1762" w:type="dxa"/>
          </w:tcPr>
          <w:p w14:paraId="452E23A4" w14:textId="7DD6D8E3" w:rsidR="00C57672" w:rsidRPr="00C57672" w:rsidRDefault="00000000" w:rsidP="00F178B0">
            <w:pPr>
              <w:pStyle w:val="TAL"/>
              <w:rPr>
                <w:rFonts w:cs="v4.2.0"/>
              </w:rPr>
            </w:pPr>
            <m:oMathPara>
              <m:oMath>
                <m:sSub>
                  <m:sSubPr>
                    <m:ctrlPr>
                      <w:rPr>
                        <w:rFonts w:ascii="Cambria Math" w:hAnsi="Cambria Math"/>
                      </w:rPr>
                    </m:ctrlPr>
                  </m:sSubPr>
                  <m:e>
                    <m:r>
                      <w:rPr>
                        <w:rFonts w:ascii="Cambria Math" w:hAnsi="Cambria Math"/>
                      </w:rPr>
                      <m:t>MU</m:t>
                    </m:r>
                  </m:e>
                  <m:sub>
                    <m:r>
                      <w:rPr>
                        <w:rFonts w:ascii="Cambria Math" w:hAnsi="Cambria Math"/>
                      </w:rPr>
                      <m:t>matchin</m:t>
                    </m:r>
                    <m:sSub>
                      <m:sSubPr>
                        <m:ctrlPr>
                          <w:rPr>
                            <w:rFonts w:ascii="Cambria Math" w:hAnsi="Cambria Math"/>
                          </w:rPr>
                        </m:ctrlPr>
                      </m:sSubPr>
                      <m:e>
                        <m:r>
                          <w:rPr>
                            <w:rFonts w:ascii="Cambria Math" w:hAnsi="Cambria Math"/>
                          </w:rPr>
                          <m:t>g</m:t>
                        </m:r>
                        <m:r>
                          <m:rPr>
                            <m:sty m:val="p"/>
                          </m:rPr>
                          <w:rPr>
                            <w:rFonts w:ascii="Cambria Math" w:hAnsi="Cambria Math"/>
                          </w:rPr>
                          <m:t>_</m:t>
                        </m:r>
                      </m:e>
                      <m:sub>
                        <m:r>
                          <w:rPr>
                            <w:rFonts w:ascii="Cambria Math" w:hAnsi="Cambria Math"/>
                          </w:rPr>
                          <m:t>OTA</m:t>
                        </m:r>
                      </m:sub>
                    </m:sSub>
                    <m:r>
                      <m:rPr>
                        <m:sty m:val="p"/>
                      </m:rPr>
                      <w:rPr>
                        <w:rFonts w:ascii="Cambria Math" w:hAnsi="Cambria Math"/>
                      </w:rPr>
                      <m:t xml:space="preserve"> </m:t>
                    </m:r>
                  </m:sub>
                </m:sSub>
              </m:oMath>
            </m:oMathPara>
          </w:p>
        </w:tc>
        <w:tc>
          <w:tcPr>
            <w:tcW w:w="952" w:type="dxa"/>
          </w:tcPr>
          <w:p w14:paraId="161A2D69" w14:textId="77777777" w:rsidR="00C57672" w:rsidRPr="00E11EA5" w:rsidRDefault="00C57672" w:rsidP="00F178B0">
            <w:pPr>
              <w:pStyle w:val="TAC"/>
            </w:pPr>
            <w:r w:rsidRPr="00E11EA5">
              <w:t>±0.294 dB</w:t>
            </w:r>
          </w:p>
        </w:tc>
        <w:tc>
          <w:tcPr>
            <w:tcW w:w="1216" w:type="dxa"/>
          </w:tcPr>
          <w:p w14:paraId="054CDF07" w14:textId="77777777" w:rsidR="00C57672" w:rsidRPr="00E11EA5" w:rsidRDefault="00C57672" w:rsidP="00F178B0">
            <w:pPr>
              <w:pStyle w:val="TAC"/>
            </w:pPr>
            <w:r w:rsidRPr="00E11EA5">
              <w:t>±0.294 dB</w:t>
            </w:r>
          </w:p>
        </w:tc>
        <w:tc>
          <w:tcPr>
            <w:tcW w:w="5701" w:type="dxa"/>
          </w:tcPr>
          <w:p w14:paraId="7114C6C3" w14:textId="77777777" w:rsidR="00C57672" w:rsidRPr="00E11EA5" w:rsidRDefault="00C57672" w:rsidP="00F178B0">
            <w:pPr>
              <w:pStyle w:val="TAL"/>
              <w:rPr>
                <w:rFonts w:cs="v4.2.0"/>
              </w:rPr>
            </w:pPr>
          </w:p>
        </w:tc>
      </w:tr>
      <w:bookmarkStart w:id="8176" w:name="_Hlk517082955"/>
      <w:tr w:rsidR="00C57672" w:rsidRPr="00E11EA5" w14:paraId="6CF4AB74" w14:textId="77777777" w:rsidTr="009C163B">
        <w:trPr>
          <w:cantSplit/>
          <w:jc w:val="center"/>
        </w:trPr>
        <w:tc>
          <w:tcPr>
            <w:tcW w:w="1762" w:type="dxa"/>
          </w:tcPr>
          <w:p w14:paraId="16980B56" w14:textId="3699CC1E" w:rsidR="00C57672" w:rsidRPr="00C57672" w:rsidRDefault="00000000" w:rsidP="00F178B0">
            <w:pPr>
              <w:pStyle w:val="TAL"/>
              <w:rPr>
                <w:noProof/>
                <w:szCs w:val="18"/>
                <w:lang w:eastAsia="zh-CN"/>
              </w:rPr>
            </w:pPr>
            <m:oMathPara>
              <m:oMath>
                <m:sSub>
                  <m:sSubPr>
                    <m:ctrlPr>
                      <w:rPr>
                        <w:rFonts w:ascii="Cambria Math" w:hAnsi="Cambria Math"/>
                      </w:rPr>
                    </m:ctrlPr>
                  </m:sSubPr>
                  <m:e>
                    <m:r>
                      <w:rPr>
                        <w:rFonts w:ascii="Cambria Math" w:hAnsi="Cambria Math"/>
                      </w:rPr>
                      <m:t>MU</m:t>
                    </m:r>
                  </m:e>
                  <m:sub>
                    <m:r>
                      <w:rPr>
                        <w:rFonts w:ascii="Cambria Math" w:hAnsi="Cambria Math"/>
                      </w:rPr>
                      <m:t>chambe</m:t>
                    </m:r>
                    <m:sSub>
                      <m:sSubPr>
                        <m:ctrlPr>
                          <w:rPr>
                            <w:rFonts w:ascii="Cambria Math" w:hAnsi="Cambria Math"/>
                          </w:rPr>
                        </m:ctrlPr>
                      </m:sSubPr>
                      <m:e>
                        <m:r>
                          <w:rPr>
                            <w:rFonts w:ascii="Cambria Math" w:hAnsi="Cambria Math"/>
                          </w:rPr>
                          <m:t>r</m:t>
                        </m:r>
                      </m:e>
                      <m:sub>
                        <m:r>
                          <m:rPr>
                            <m:sty m:val="p"/>
                          </m:rPr>
                          <w:rPr>
                            <w:rFonts w:ascii="Cambria Math" w:hAnsi="Cambria Math"/>
                          </w:rPr>
                          <m:t>_</m:t>
                        </m:r>
                        <m:r>
                          <w:rPr>
                            <w:rFonts w:ascii="Cambria Math" w:hAnsi="Cambria Math"/>
                          </w:rPr>
                          <m:t>OTA</m:t>
                        </m:r>
                      </m:sub>
                    </m:sSub>
                  </m:sub>
                </m:sSub>
              </m:oMath>
            </m:oMathPara>
            <w:bookmarkEnd w:id="8176"/>
          </w:p>
        </w:tc>
        <w:tc>
          <w:tcPr>
            <w:tcW w:w="952" w:type="dxa"/>
          </w:tcPr>
          <w:p w14:paraId="61F79CD6" w14:textId="77777777" w:rsidR="00C57672" w:rsidRPr="00E11EA5" w:rsidRDefault="00C57672" w:rsidP="00F178B0">
            <w:pPr>
              <w:pStyle w:val="TAC"/>
            </w:pPr>
            <w:r w:rsidRPr="00E11EA5">
              <w:t>±0.933 dB</w:t>
            </w:r>
          </w:p>
        </w:tc>
        <w:tc>
          <w:tcPr>
            <w:tcW w:w="1216" w:type="dxa"/>
          </w:tcPr>
          <w:p w14:paraId="7348993A" w14:textId="77777777" w:rsidR="00C57672" w:rsidRPr="00E11EA5" w:rsidRDefault="00C57672" w:rsidP="00F178B0">
            <w:pPr>
              <w:pStyle w:val="TAC"/>
            </w:pPr>
            <w:r w:rsidRPr="00E11EA5">
              <w:t>±1.03 dB</w:t>
            </w:r>
          </w:p>
        </w:tc>
        <w:tc>
          <w:tcPr>
            <w:tcW w:w="5701" w:type="dxa"/>
            <w:tcBorders>
              <w:bottom w:val="single" w:sz="4" w:space="0" w:color="auto"/>
            </w:tcBorders>
          </w:tcPr>
          <w:p w14:paraId="432B3DF5" w14:textId="771A85A6" w:rsidR="00C57672" w:rsidRPr="00C57672" w:rsidRDefault="00000000" w:rsidP="00F178B0">
            <w:pPr>
              <w:pStyle w:val="TAL"/>
              <w:rPr>
                <w:rFonts w:cs="v4.2.0"/>
                <w:lang w:eastAsia="sv-SE"/>
              </w:rPr>
            </w:pPr>
            <m:oMathPara>
              <m:oMath>
                <m:sSub>
                  <m:sSubPr>
                    <m:ctrlPr>
                      <w:rPr>
                        <w:rFonts w:ascii="Cambria Math" w:hAnsi="Cambria Math"/>
                      </w:rPr>
                    </m:ctrlPr>
                  </m:sSubPr>
                  <m:e>
                    <m:r>
                      <w:rPr>
                        <w:rFonts w:ascii="Cambria Math" w:hAnsi="Cambria Math"/>
                      </w:rPr>
                      <m:t>MU</m:t>
                    </m:r>
                  </m:e>
                  <m:sub>
                    <m:r>
                      <w:rPr>
                        <w:rFonts w:ascii="Cambria Math" w:hAnsi="Cambria Math"/>
                      </w:rPr>
                      <m:t>chambe</m:t>
                    </m:r>
                    <m:sSub>
                      <m:sSubPr>
                        <m:ctrlPr>
                          <w:rPr>
                            <w:rFonts w:ascii="Cambria Math" w:hAnsi="Cambria Math"/>
                          </w:rPr>
                        </m:ctrlPr>
                      </m:sSubPr>
                      <m:e>
                        <m:r>
                          <w:rPr>
                            <w:rFonts w:ascii="Cambria Math" w:hAnsi="Cambria Math"/>
                          </w:rPr>
                          <m:t>r</m:t>
                        </m:r>
                      </m:e>
                      <m:sub>
                        <m:r>
                          <m:rPr>
                            <m:sty m:val="p"/>
                          </m:rPr>
                          <w:rPr>
                            <w:rFonts w:ascii="Cambria Math" w:hAnsi="Cambria Math"/>
                          </w:rPr>
                          <m:t>_</m:t>
                        </m:r>
                        <m:r>
                          <w:rPr>
                            <w:rFonts w:ascii="Cambria Math" w:hAnsi="Cambria Math"/>
                          </w:rPr>
                          <m:t>OTA</m:t>
                        </m:r>
                      </m:sub>
                    </m:sSub>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EIS</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TestEquipment</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up>
                        <m:r>
                          <m:rPr>
                            <m:sty m:val="p"/>
                          </m:rPr>
                          <w:rPr>
                            <w:rFonts w:ascii="Cambria Math" w:hAnsi="Cambria Math"/>
                          </w:rPr>
                          <m:t>2</m:t>
                        </m:r>
                      </m:sup>
                    </m:sSubSup>
                  </m:e>
                </m:rad>
              </m:oMath>
            </m:oMathPara>
          </w:p>
        </w:tc>
      </w:tr>
      <w:tr w:rsidR="00C57672" w:rsidRPr="00E11EA5" w14:paraId="55D14870" w14:textId="77777777" w:rsidTr="009C163B">
        <w:trPr>
          <w:cantSplit/>
          <w:jc w:val="center"/>
        </w:trPr>
        <w:tc>
          <w:tcPr>
            <w:tcW w:w="1762" w:type="dxa"/>
          </w:tcPr>
          <w:p w14:paraId="01627DFA" w14:textId="77777777" w:rsidR="00C57672" w:rsidRPr="00E11EA5" w:rsidRDefault="00C57672" w:rsidP="00F178B0">
            <w:pPr>
              <w:pStyle w:val="TAL"/>
              <w:rPr>
                <w:noProof/>
                <w:szCs w:val="18"/>
                <w:lang w:eastAsia="sv-SE"/>
              </w:rPr>
            </w:pPr>
            <w:r w:rsidRPr="00E11EA5">
              <w:rPr>
                <w:noProof/>
                <w:szCs w:val="18"/>
                <w:lang w:eastAsia="sv-SE"/>
              </w:rPr>
              <w:t>ACLR effect</w:t>
            </w:r>
          </w:p>
        </w:tc>
        <w:tc>
          <w:tcPr>
            <w:tcW w:w="2168" w:type="dxa"/>
            <w:gridSpan w:val="2"/>
          </w:tcPr>
          <w:p w14:paraId="3A87849C" w14:textId="77777777" w:rsidR="00C57672" w:rsidRPr="00E11EA5" w:rsidRDefault="00C57672" w:rsidP="00F178B0">
            <w:pPr>
              <w:pStyle w:val="TAC"/>
            </w:pPr>
            <w:r w:rsidRPr="00E11EA5">
              <w:t>0.4 dB</w:t>
            </w:r>
          </w:p>
        </w:tc>
        <w:tc>
          <w:tcPr>
            <w:tcW w:w="5701" w:type="dxa"/>
            <w:tcBorders>
              <w:bottom w:val="nil"/>
            </w:tcBorders>
            <w:shd w:val="clear" w:color="auto" w:fill="auto"/>
          </w:tcPr>
          <w:p w14:paraId="7BF735A0" w14:textId="128235A7" w:rsidR="00C57672" w:rsidRPr="00C57672" w:rsidRDefault="00000000" w:rsidP="00F178B0">
            <w:pPr>
              <w:pStyle w:val="TAL"/>
              <w:rPr>
                <w:rFonts w:cs="v4.2.0"/>
                <w:lang w:eastAsia="sv-SE"/>
              </w:rPr>
            </w:pPr>
            <m:oMathPara>
              <m:oMath>
                <m:sSub>
                  <m:sSubPr>
                    <m:ctrlPr>
                      <w:rPr>
                        <w:rFonts w:ascii="Cambria Math" w:hAnsi="Cambria Math"/>
                      </w:rPr>
                    </m:ctrlPr>
                  </m:sSubPr>
                  <m:e>
                    <m:r>
                      <m:rPr>
                        <m:sty m:val="p"/>
                      </m:rPr>
                      <w:rPr>
                        <w:rFonts w:ascii="Cambria Math" w:hAnsi="Cambria Math"/>
                      </w:rPr>
                      <m:t>MU</m:t>
                    </m:r>
                  </m:e>
                  <m:sub>
                    <m:r>
                      <w:rPr>
                        <w:rFonts w:ascii="Cambria Math" w:hAnsi="Cambria Math"/>
                      </w:rPr>
                      <m:t>ACS</m:t>
                    </m:r>
                    <m:r>
                      <m:rPr>
                        <m:sty m:val="p"/>
                      </m:rPr>
                      <w:rPr>
                        <w:rFonts w:ascii="Cambria Math" w:hAnsi="Cambria Math"/>
                      </w:rPr>
                      <m:t>_</m:t>
                    </m:r>
                    <m:r>
                      <w:rPr>
                        <w:rFonts w:ascii="Cambria Math" w:hAnsi="Cambria Math"/>
                      </w:rPr>
                      <m:t>OTA</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wanted</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interfer</m:t>
                        </m:r>
                      </m:sub>
                      <m:sup>
                        <m:r>
                          <m:rPr>
                            <m:sty m:val="p"/>
                          </m:rPr>
                          <w:rPr>
                            <w:rFonts w:ascii="Cambria Math" w:hAnsi="Cambria Math"/>
                          </w:rPr>
                          <m:t>2</m:t>
                        </m:r>
                      </m:sup>
                    </m:sSubSup>
                    <m:r>
                      <m:rPr>
                        <m:sty m:val="p"/>
                      </m:rPr>
                      <w:rPr>
                        <w:rFonts w:ascii="Cambria Math" w:hAnsi="Cambria Math"/>
                      </w:rPr>
                      <m:t>+</m:t>
                    </m:r>
                    <w:bookmarkStart w:id="8177" w:name="OLE_LINK5"/>
                    <w:bookmarkStart w:id="8178" w:name="OLE_LINK6"/>
                    <m:sSubSup>
                      <m:sSubSupPr>
                        <m:ctrlPr>
                          <w:rPr>
                            <w:rFonts w:ascii="Cambria Math" w:hAnsi="Cambria Math"/>
                          </w:rPr>
                        </m:ctrlPr>
                      </m:sSubSupPr>
                      <m:e>
                        <m:r>
                          <w:rPr>
                            <w:rFonts w:ascii="Cambria Math" w:hAnsi="Cambria Math"/>
                          </w:rPr>
                          <m:t>MU</m:t>
                        </m:r>
                      </m:e>
                      <m:sub>
                        <m:r>
                          <w:rPr>
                            <w:rFonts w:ascii="Cambria Math" w:hAnsi="Cambria Math"/>
                          </w:rPr>
                          <m:t>chamber</m:t>
                        </m:r>
                        <m:r>
                          <m:rPr>
                            <m:sty m:val="p"/>
                          </m:rPr>
                          <w:rPr>
                            <w:rFonts w:ascii="Cambria Math" w:hAnsi="Cambria Math"/>
                          </w:rPr>
                          <m:t>_</m:t>
                        </m:r>
                        <m:r>
                          <w:rPr>
                            <w:rFonts w:ascii="Cambria Math" w:hAnsi="Cambria Math"/>
                          </w:rPr>
                          <m:t>OTA</m:t>
                        </m:r>
                      </m:sub>
                      <m:sup>
                        <m:r>
                          <m:rPr>
                            <m:sty m:val="p"/>
                          </m:rPr>
                          <w:rPr>
                            <w:rFonts w:ascii="Cambria Math" w:hAnsi="Cambria Math"/>
                          </w:rPr>
                          <m:t>2</m:t>
                        </m:r>
                      </m:sup>
                    </m:sSubSup>
                    <w:bookmarkEnd w:id="8177"/>
                    <w:bookmarkEnd w:id="8178"/>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up>
                        <m:r>
                          <m:rPr>
                            <m:sty m:val="p"/>
                          </m:rPr>
                          <w:rPr>
                            <w:rFonts w:ascii="Cambria Math" w:hAnsi="Cambria Math"/>
                          </w:rPr>
                          <m:t>2</m:t>
                        </m:r>
                      </m:sup>
                    </m:sSubSup>
                  </m:e>
                </m:rad>
                <m:r>
                  <m:rPr>
                    <m:sty m:val="p"/>
                  </m:rPr>
                  <w:rPr>
                    <w:rFonts w:ascii="Cambria Math" w:hAnsi="Cambria Math"/>
                  </w:rPr>
                  <m:t>+</m:t>
                </m:r>
                <m:sSub>
                  <m:sSubPr>
                    <m:ctrlPr>
                      <w:rPr>
                        <w:rFonts w:ascii="Cambria Math" w:hAnsi="Cambria Math"/>
                      </w:rPr>
                    </m:ctrlPr>
                  </m:sSubPr>
                  <m:e>
                    <m:r>
                      <w:rPr>
                        <w:rFonts w:ascii="Cambria Math" w:hAnsi="Cambria Math"/>
                      </w:rPr>
                      <m:t>ACLR</m:t>
                    </m:r>
                  </m:e>
                  <m:sub>
                    <m:r>
                      <w:rPr>
                        <w:rFonts w:ascii="Cambria Math" w:hAnsi="Cambria Math"/>
                      </w:rPr>
                      <m:t>effect</m:t>
                    </m:r>
                  </m:sub>
                </m:sSub>
              </m:oMath>
            </m:oMathPara>
          </w:p>
        </w:tc>
      </w:tr>
      <w:tr w:rsidR="00C57672" w:rsidRPr="00E11EA5" w14:paraId="29E5DD15" w14:textId="77777777" w:rsidTr="009C163B">
        <w:trPr>
          <w:cantSplit/>
          <w:jc w:val="center"/>
        </w:trPr>
        <w:tc>
          <w:tcPr>
            <w:tcW w:w="1762" w:type="dxa"/>
          </w:tcPr>
          <w:p w14:paraId="58D4E0B4" w14:textId="6D3E74F7" w:rsidR="00C57672" w:rsidRPr="00C57672" w:rsidRDefault="00000000" w:rsidP="00F178B0">
            <w:pPr>
              <w:pStyle w:val="TAL"/>
              <w:rPr>
                <w:rFonts w:cs="v4.2.0"/>
              </w:rPr>
            </w:pPr>
            <m:oMathPara>
              <m:oMath>
                <m:sSub>
                  <m:sSubPr>
                    <m:ctrlPr>
                      <w:rPr>
                        <w:rFonts w:ascii="Cambria Math" w:hAnsi="Cambria Math"/>
                      </w:rPr>
                    </m:ctrlPr>
                  </m:sSubPr>
                  <m:e>
                    <m:r>
                      <m:rPr>
                        <m:sty m:val="p"/>
                      </m:rPr>
                      <w:rPr>
                        <w:rFonts w:ascii="Cambria Math" w:hAnsi="Cambria Math"/>
                      </w:rPr>
                      <m:t>MU</m:t>
                    </m:r>
                  </m:e>
                  <m:sub>
                    <m:r>
                      <w:rPr>
                        <w:rFonts w:ascii="Cambria Math" w:hAnsi="Cambria Math"/>
                      </w:rPr>
                      <m:t>ACS</m:t>
                    </m:r>
                    <m:r>
                      <m:rPr>
                        <m:sty m:val="p"/>
                      </m:rPr>
                      <w:rPr>
                        <w:rFonts w:ascii="Cambria Math" w:hAnsi="Cambria Math"/>
                      </w:rPr>
                      <m:t>_</m:t>
                    </m:r>
                    <m:r>
                      <w:rPr>
                        <w:rFonts w:ascii="Cambria Math" w:hAnsi="Cambria Math"/>
                      </w:rPr>
                      <m:t>OTA</m:t>
                    </m:r>
                  </m:sub>
                </m:sSub>
              </m:oMath>
            </m:oMathPara>
          </w:p>
        </w:tc>
        <w:tc>
          <w:tcPr>
            <w:tcW w:w="952" w:type="dxa"/>
          </w:tcPr>
          <w:p w14:paraId="79BD486E" w14:textId="77777777" w:rsidR="00C57672" w:rsidRPr="00E11EA5" w:rsidRDefault="00C57672" w:rsidP="00F178B0">
            <w:pPr>
              <w:pStyle w:val="TAC"/>
            </w:pPr>
            <w:r w:rsidRPr="00E11EA5">
              <w:t>1.7 dB</w:t>
            </w:r>
          </w:p>
        </w:tc>
        <w:tc>
          <w:tcPr>
            <w:tcW w:w="1216" w:type="dxa"/>
          </w:tcPr>
          <w:p w14:paraId="6D90AB81" w14:textId="77777777" w:rsidR="00C57672" w:rsidRPr="00E11EA5" w:rsidRDefault="00C57672" w:rsidP="00F178B0">
            <w:pPr>
              <w:pStyle w:val="TAC"/>
            </w:pPr>
            <w:r w:rsidRPr="00E11EA5">
              <w:t>2.1 dB</w:t>
            </w:r>
          </w:p>
        </w:tc>
        <w:tc>
          <w:tcPr>
            <w:tcW w:w="5701" w:type="dxa"/>
            <w:tcBorders>
              <w:top w:val="nil"/>
            </w:tcBorders>
            <w:shd w:val="clear" w:color="auto" w:fill="auto"/>
          </w:tcPr>
          <w:p w14:paraId="62106454" w14:textId="77777777" w:rsidR="00C57672" w:rsidRPr="00E11EA5" w:rsidRDefault="00C57672" w:rsidP="00F178B0">
            <w:pPr>
              <w:pStyle w:val="TAL"/>
              <w:rPr>
                <w:rFonts w:cs="v4.2.0"/>
                <w:lang w:eastAsia="sv-SE"/>
              </w:rPr>
            </w:pPr>
          </w:p>
        </w:tc>
      </w:tr>
    </w:tbl>
    <w:p w14:paraId="725F3E0D" w14:textId="77777777" w:rsidR="00C57672" w:rsidRPr="00E11EA5" w:rsidRDefault="00C57672" w:rsidP="00C57672"/>
    <w:p w14:paraId="684E67C4" w14:textId="7266DDD7" w:rsidR="00F178B0" w:rsidRDefault="00F178B0">
      <w:pPr>
        <w:pStyle w:val="Heading3"/>
      </w:pPr>
      <w:bookmarkStart w:id="8179" w:name="_Toc61130652"/>
      <w:bookmarkStart w:id="8180" w:name="_Toc61131378"/>
      <w:bookmarkStart w:id="8181" w:name="_Toc61188220"/>
      <w:bookmarkStart w:id="8182" w:name="_Toc83029510"/>
      <w:bookmarkStart w:id="8183" w:name="_Toc83920108"/>
      <w:bookmarkStart w:id="8184" w:name="_Toc89785129"/>
      <w:bookmarkStart w:id="8185" w:name="_Toc137299629"/>
      <w:bookmarkStart w:id="8186" w:name="_Toc138888675"/>
      <w:bookmarkStart w:id="8187" w:name="_Toc138889399"/>
      <w:bookmarkStart w:id="8188" w:name="_Toc145341118"/>
      <w:bookmarkStart w:id="8189" w:name="_Toc161842861"/>
      <w:bookmarkStart w:id="8190" w:name="_Toc169788970"/>
      <w:bookmarkStart w:id="8191" w:name="_Toc32332300"/>
      <w:bookmarkStart w:id="8192" w:name="_Toc37430217"/>
      <w:bookmarkStart w:id="8193" w:name="_Toc43739320"/>
      <w:bookmarkStart w:id="8194" w:name="_Toc46347081"/>
      <w:bookmarkStart w:id="8195" w:name="_Toc53166020"/>
      <w:bookmarkStart w:id="8196" w:name="_Toc53166715"/>
      <w:bookmarkStart w:id="8197" w:name="_Toc53167409"/>
      <w:bookmarkStart w:id="8198" w:name="_Toc171512349"/>
      <w:r>
        <w:t>10.5.3A</w:t>
      </w:r>
      <w:r>
        <w:tab/>
        <w:t>Plane Wave Synthesizer</w:t>
      </w:r>
      <w:bookmarkEnd w:id="8179"/>
      <w:bookmarkEnd w:id="8180"/>
      <w:bookmarkEnd w:id="8181"/>
      <w:bookmarkEnd w:id="8182"/>
      <w:bookmarkEnd w:id="8183"/>
      <w:bookmarkEnd w:id="8184"/>
      <w:bookmarkEnd w:id="8185"/>
      <w:bookmarkEnd w:id="8186"/>
      <w:bookmarkEnd w:id="8187"/>
      <w:bookmarkEnd w:id="8188"/>
      <w:bookmarkEnd w:id="8189"/>
      <w:bookmarkEnd w:id="8190"/>
      <w:bookmarkEnd w:id="8198"/>
    </w:p>
    <w:p w14:paraId="07C00742" w14:textId="5FE9F8FC" w:rsidR="00F178B0" w:rsidRDefault="00F178B0" w:rsidP="00753FEA">
      <w:pPr>
        <w:pStyle w:val="Heading4"/>
      </w:pPr>
      <w:bookmarkStart w:id="8199" w:name="_Toc61130653"/>
      <w:bookmarkStart w:id="8200" w:name="_Toc61131379"/>
      <w:bookmarkStart w:id="8201" w:name="_Toc61188221"/>
      <w:bookmarkStart w:id="8202" w:name="_Toc83029511"/>
      <w:bookmarkStart w:id="8203" w:name="_Toc83920109"/>
      <w:bookmarkStart w:id="8204" w:name="_Toc89785130"/>
      <w:bookmarkStart w:id="8205" w:name="_Toc137299630"/>
      <w:bookmarkStart w:id="8206" w:name="_Toc138888676"/>
      <w:bookmarkStart w:id="8207" w:name="_Toc138889400"/>
      <w:bookmarkStart w:id="8208" w:name="_Toc145341119"/>
      <w:bookmarkStart w:id="8209" w:name="_Toc161842862"/>
      <w:bookmarkStart w:id="8210" w:name="_Toc169788971"/>
      <w:bookmarkStart w:id="8211" w:name="_Toc171512350"/>
      <w:r>
        <w:t>10.5.3A.1</w:t>
      </w:r>
      <w:r>
        <w:tab/>
        <w:t>Measurement system description</w:t>
      </w:r>
      <w:bookmarkEnd w:id="8199"/>
      <w:bookmarkEnd w:id="8200"/>
      <w:bookmarkEnd w:id="8201"/>
      <w:bookmarkEnd w:id="8202"/>
      <w:bookmarkEnd w:id="8203"/>
      <w:bookmarkEnd w:id="8204"/>
      <w:bookmarkEnd w:id="8205"/>
      <w:bookmarkEnd w:id="8206"/>
      <w:bookmarkEnd w:id="8207"/>
      <w:bookmarkEnd w:id="8208"/>
      <w:bookmarkEnd w:id="8209"/>
      <w:bookmarkEnd w:id="8210"/>
      <w:bookmarkEnd w:id="8211"/>
    </w:p>
    <w:p w14:paraId="69B68169" w14:textId="3FA7143C" w:rsidR="00F178B0" w:rsidRDefault="00F178B0" w:rsidP="00F178B0">
      <w:r>
        <w:t>Measurement system description is captured in clause 7.6.1, with the PWS measurement system setup for ACS, general blocking and narrowband blocking depicted on figure 7.6.1-3.</w:t>
      </w:r>
    </w:p>
    <w:p w14:paraId="32ECB4AC" w14:textId="77777777" w:rsidR="00F178B0" w:rsidRDefault="00F178B0" w:rsidP="00753FEA">
      <w:pPr>
        <w:pStyle w:val="Heading4"/>
      </w:pPr>
      <w:bookmarkStart w:id="8212" w:name="_Toc61130654"/>
      <w:bookmarkStart w:id="8213" w:name="_Toc61131380"/>
      <w:bookmarkStart w:id="8214" w:name="_Toc61188222"/>
      <w:bookmarkStart w:id="8215" w:name="_Toc83029512"/>
      <w:bookmarkStart w:id="8216" w:name="_Toc83920110"/>
      <w:bookmarkStart w:id="8217" w:name="_Toc89785131"/>
      <w:bookmarkStart w:id="8218" w:name="_Toc137299631"/>
      <w:bookmarkStart w:id="8219" w:name="_Toc138888677"/>
      <w:bookmarkStart w:id="8220" w:name="_Toc138889401"/>
      <w:bookmarkStart w:id="8221" w:name="_Toc145341120"/>
      <w:bookmarkStart w:id="8222" w:name="_Toc161842863"/>
      <w:bookmarkStart w:id="8223" w:name="_Toc169788972"/>
      <w:bookmarkStart w:id="8224" w:name="_Toc171512351"/>
      <w:r>
        <w:t>10.5.3A.2</w:t>
      </w:r>
      <w:r>
        <w:tab/>
        <w:t>Test procedure</w:t>
      </w:r>
      <w:bookmarkEnd w:id="8212"/>
      <w:bookmarkEnd w:id="8213"/>
      <w:bookmarkEnd w:id="8214"/>
      <w:bookmarkEnd w:id="8215"/>
      <w:bookmarkEnd w:id="8216"/>
      <w:bookmarkEnd w:id="8217"/>
      <w:bookmarkEnd w:id="8218"/>
      <w:bookmarkEnd w:id="8219"/>
      <w:bookmarkEnd w:id="8220"/>
      <w:bookmarkEnd w:id="8221"/>
      <w:bookmarkEnd w:id="8222"/>
      <w:bookmarkEnd w:id="8223"/>
      <w:bookmarkEnd w:id="8224"/>
    </w:p>
    <w:p w14:paraId="3A966D3C" w14:textId="77777777" w:rsidR="00F178B0" w:rsidRDefault="00F178B0" w:rsidP="00753FEA">
      <w:pPr>
        <w:pStyle w:val="Heading5"/>
      </w:pPr>
      <w:bookmarkStart w:id="8225" w:name="_Toc61130655"/>
      <w:bookmarkStart w:id="8226" w:name="_Toc61131381"/>
      <w:bookmarkStart w:id="8227" w:name="_Toc61188223"/>
      <w:bookmarkStart w:id="8228" w:name="_Toc83029513"/>
      <w:bookmarkStart w:id="8229" w:name="_Toc83920111"/>
      <w:bookmarkStart w:id="8230" w:name="_Toc89785132"/>
      <w:bookmarkStart w:id="8231" w:name="_Toc137299632"/>
      <w:bookmarkStart w:id="8232" w:name="_Toc138888678"/>
      <w:bookmarkStart w:id="8233" w:name="_Toc138889402"/>
      <w:bookmarkStart w:id="8234" w:name="_Toc145341121"/>
      <w:bookmarkStart w:id="8235" w:name="_Toc161842864"/>
      <w:bookmarkStart w:id="8236" w:name="_Toc169788973"/>
      <w:bookmarkStart w:id="8237" w:name="_Toc171512352"/>
      <w:r>
        <w:t>10.5.3.2A.1</w:t>
      </w:r>
      <w:r>
        <w:tab/>
        <w:t>Stage 1: Calibration</w:t>
      </w:r>
      <w:bookmarkEnd w:id="8225"/>
      <w:bookmarkEnd w:id="8226"/>
      <w:bookmarkEnd w:id="8227"/>
      <w:bookmarkEnd w:id="8228"/>
      <w:bookmarkEnd w:id="8229"/>
      <w:bookmarkEnd w:id="8230"/>
      <w:bookmarkEnd w:id="8231"/>
      <w:bookmarkEnd w:id="8232"/>
      <w:bookmarkEnd w:id="8233"/>
      <w:bookmarkEnd w:id="8234"/>
      <w:bookmarkEnd w:id="8235"/>
      <w:bookmarkEnd w:id="8236"/>
      <w:bookmarkEnd w:id="8237"/>
    </w:p>
    <w:p w14:paraId="72D8F5AB" w14:textId="77777777" w:rsidR="00F178B0" w:rsidRDefault="00F178B0" w:rsidP="00F178B0">
      <w:r>
        <w:t>Calibration procedure for the PWS shall be done with the procedure shown in clause 8.6, for the frequencies of wanted and interfering signals with power combiner/coupler. Calculate the calibration value for wanted and interfering signal from A to C as well as from A to D:</w:t>
      </w:r>
    </w:p>
    <w:p w14:paraId="34BFC201" w14:textId="3B8ADA40" w:rsidR="00F178B0" w:rsidRDefault="00F178B0" w:rsidP="00753FEA">
      <w:pPr>
        <w:pStyle w:val="B1"/>
      </w:pPr>
      <w:r>
        <w:tab/>
        <w:t>L</w:t>
      </w:r>
      <w:r w:rsidRPr="00753FEA">
        <w:rPr>
          <w:vertAlign w:val="subscript"/>
        </w:rPr>
        <w:t>Wanted_cal, A→C</w:t>
      </w:r>
      <w:r>
        <w:t>: Calibration value for wanted signal between A and C in figure 7.6.1-3.</w:t>
      </w:r>
    </w:p>
    <w:p w14:paraId="16D3775C" w14:textId="58E39573" w:rsidR="00F178B0" w:rsidRDefault="00F178B0" w:rsidP="00753FEA">
      <w:pPr>
        <w:pStyle w:val="B1"/>
      </w:pPr>
      <w:r>
        <w:tab/>
        <w:t>L</w:t>
      </w:r>
      <w:r w:rsidRPr="00753FEA">
        <w:rPr>
          <w:vertAlign w:val="subscript"/>
        </w:rPr>
        <w:t>interferer_cal, A→D</w:t>
      </w:r>
      <w:r>
        <w:t>: Calibration value for interfering signal between A and D in figure 7.6.1-3.</w:t>
      </w:r>
    </w:p>
    <w:p w14:paraId="37C8F0D4" w14:textId="77777777" w:rsidR="00F178B0" w:rsidRDefault="00F178B0" w:rsidP="00753FEA">
      <w:pPr>
        <w:pStyle w:val="Heading5"/>
      </w:pPr>
      <w:bookmarkStart w:id="8238" w:name="_Toc61130656"/>
      <w:bookmarkStart w:id="8239" w:name="_Toc61131382"/>
      <w:bookmarkStart w:id="8240" w:name="_Toc61188224"/>
      <w:bookmarkStart w:id="8241" w:name="_Toc83029514"/>
      <w:bookmarkStart w:id="8242" w:name="_Toc83920112"/>
      <w:bookmarkStart w:id="8243" w:name="_Toc89785133"/>
      <w:bookmarkStart w:id="8244" w:name="_Toc137299633"/>
      <w:bookmarkStart w:id="8245" w:name="_Toc138888679"/>
      <w:bookmarkStart w:id="8246" w:name="_Toc138889403"/>
      <w:bookmarkStart w:id="8247" w:name="_Toc145341122"/>
      <w:bookmarkStart w:id="8248" w:name="_Toc161842865"/>
      <w:bookmarkStart w:id="8249" w:name="_Toc169788974"/>
      <w:bookmarkStart w:id="8250" w:name="_Toc171512353"/>
      <w:r>
        <w:t>10.5.3A.2.2</w:t>
      </w:r>
      <w:r>
        <w:tab/>
        <w:t>Stage 2: BS measurement</w:t>
      </w:r>
      <w:bookmarkEnd w:id="8238"/>
      <w:bookmarkEnd w:id="8239"/>
      <w:bookmarkEnd w:id="8240"/>
      <w:bookmarkEnd w:id="8241"/>
      <w:bookmarkEnd w:id="8242"/>
      <w:bookmarkEnd w:id="8243"/>
      <w:bookmarkEnd w:id="8244"/>
      <w:bookmarkEnd w:id="8245"/>
      <w:bookmarkEnd w:id="8246"/>
      <w:bookmarkEnd w:id="8247"/>
      <w:bookmarkEnd w:id="8248"/>
      <w:bookmarkEnd w:id="8249"/>
      <w:bookmarkEnd w:id="8250"/>
    </w:p>
    <w:p w14:paraId="3A5C2CD2" w14:textId="77777777" w:rsidR="00F178B0" w:rsidRDefault="00F178B0" w:rsidP="00F178B0">
      <w:r>
        <w:t>The PWS testing procedure consists of the following steps:</w:t>
      </w:r>
    </w:p>
    <w:p w14:paraId="2A3C8FD1" w14:textId="77777777" w:rsidR="00F178B0" w:rsidRDefault="00F178B0" w:rsidP="00753FEA">
      <w:pPr>
        <w:pStyle w:val="B1"/>
      </w:pPr>
      <w:r>
        <w:t>1)</w:t>
      </w:r>
      <w:r>
        <w:tab/>
        <w:t>Install the BS with the manufacturer declared coordinate system reference point in the same place as the phase center of the reference antenna A as shown in figure 7.6.1-3. The manufacturer declared coordinate system orientation of the BS is set to be aligned with the testing system.</w:t>
      </w:r>
    </w:p>
    <w:p w14:paraId="1458E930" w14:textId="77777777" w:rsidR="00F178B0" w:rsidRDefault="00F178B0" w:rsidP="00753FEA">
      <w:pPr>
        <w:pStyle w:val="B1"/>
      </w:pPr>
      <w:r>
        <w:t>2)</w:t>
      </w:r>
      <w:r>
        <w:tab/>
        <w:t>Configure RF signal generator for wanted signal to set the signal at the required level plus L</w:t>
      </w:r>
      <w:r w:rsidRPr="00753FEA">
        <w:rPr>
          <w:vertAlign w:val="subscript"/>
        </w:rPr>
        <w:t>A→C</w:t>
      </w:r>
      <w:r>
        <w:t xml:space="preserve"> and at reference measurement channel.</w:t>
      </w:r>
    </w:p>
    <w:p w14:paraId="70737010" w14:textId="77777777" w:rsidR="00F178B0" w:rsidRDefault="00F178B0" w:rsidP="00753FEA">
      <w:pPr>
        <w:pStyle w:val="B1"/>
      </w:pPr>
      <w:r>
        <w:t>3)</w:t>
      </w:r>
      <w:r>
        <w:tab/>
        <w:t>Configure RF signal generator for interferer to set the signal at the required level plus L</w:t>
      </w:r>
      <w:r w:rsidRPr="00753FEA">
        <w:rPr>
          <w:vertAlign w:val="subscript"/>
        </w:rPr>
        <w:t>A→D</w:t>
      </w:r>
      <w:r>
        <w:t xml:space="preserve"> and at reference measurement channel. The interferer's centre frequency offset should be swept as required.</w:t>
      </w:r>
    </w:p>
    <w:p w14:paraId="4AB824D2" w14:textId="77777777" w:rsidR="00F178B0" w:rsidRDefault="00F178B0" w:rsidP="00753FEA">
      <w:pPr>
        <w:pStyle w:val="B1"/>
      </w:pPr>
      <w:r>
        <w:t>4)</w:t>
      </w:r>
      <w:r>
        <w:tab/>
        <w:t>Measure the throughput of the wanted signal.</w:t>
      </w:r>
    </w:p>
    <w:p w14:paraId="08D5E246" w14:textId="77777777" w:rsidR="00F178B0" w:rsidRDefault="00F178B0" w:rsidP="00753FEA">
      <w:pPr>
        <w:pStyle w:val="B1"/>
      </w:pPr>
      <w:r>
        <w:t>5)</w:t>
      </w:r>
      <w:r>
        <w:tab/>
        <w:t>Repeat steps 2 - 4 for all conformance test directions.</w:t>
      </w:r>
    </w:p>
    <w:p w14:paraId="04DC138E" w14:textId="77777777" w:rsidR="00F178B0" w:rsidRDefault="00F178B0" w:rsidP="00753FEA">
      <w:pPr>
        <w:pStyle w:val="B1"/>
      </w:pPr>
      <w:r>
        <w:lastRenderedPageBreak/>
        <w:t>6)</w:t>
      </w:r>
      <w:r>
        <w:tab/>
        <w:t>Repeat steps above per involved band for multi-band RIB(s).</w:t>
      </w:r>
    </w:p>
    <w:p w14:paraId="77E323D8" w14:textId="77777777" w:rsidR="00F178B0" w:rsidRDefault="00F178B0" w:rsidP="00753FEA">
      <w:pPr>
        <w:pStyle w:val="Heading4"/>
      </w:pPr>
      <w:bookmarkStart w:id="8251" w:name="_Toc61130657"/>
      <w:bookmarkStart w:id="8252" w:name="_Toc61131383"/>
      <w:bookmarkStart w:id="8253" w:name="_Toc61188225"/>
      <w:bookmarkStart w:id="8254" w:name="_Toc83029515"/>
      <w:bookmarkStart w:id="8255" w:name="_Toc83920113"/>
      <w:bookmarkStart w:id="8256" w:name="_Toc89785134"/>
      <w:bookmarkStart w:id="8257" w:name="_Toc137299634"/>
      <w:bookmarkStart w:id="8258" w:name="_Toc138888680"/>
      <w:bookmarkStart w:id="8259" w:name="_Toc138889404"/>
      <w:bookmarkStart w:id="8260" w:name="_Toc145341123"/>
      <w:bookmarkStart w:id="8261" w:name="_Toc161842866"/>
      <w:bookmarkStart w:id="8262" w:name="_Toc169788975"/>
      <w:bookmarkStart w:id="8263" w:name="_Toc171512354"/>
      <w:r>
        <w:t>10.5.3A.3</w:t>
      </w:r>
      <w:r>
        <w:tab/>
        <w:t>MU value derivation, FR1</w:t>
      </w:r>
      <w:bookmarkEnd w:id="8251"/>
      <w:bookmarkEnd w:id="8252"/>
      <w:bookmarkEnd w:id="8253"/>
      <w:bookmarkEnd w:id="8254"/>
      <w:bookmarkEnd w:id="8255"/>
      <w:bookmarkEnd w:id="8256"/>
      <w:bookmarkEnd w:id="8257"/>
      <w:bookmarkEnd w:id="8258"/>
      <w:bookmarkEnd w:id="8259"/>
      <w:bookmarkEnd w:id="8260"/>
      <w:bookmarkEnd w:id="8261"/>
      <w:bookmarkEnd w:id="8262"/>
      <w:bookmarkEnd w:id="8263"/>
    </w:p>
    <w:p w14:paraId="3792B73C" w14:textId="77777777" w:rsidR="00F178B0" w:rsidRDefault="00F178B0" w:rsidP="00F178B0">
      <w:r>
        <w:t>The MU is estimated based on conducted MU value (e.g. as in TS 36.141 [3]), the MU for EIS in clause 10.2 and an estimated uncertainty for matching of test equipment and BS or test antenna.</w:t>
      </w:r>
    </w:p>
    <w:p w14:paraId="2B25D614" w14:textId="77777777" w:rsidR="00F178B0" w:rsidRDefault="00F178B0" w:rsidP="00F178B0">
      <w:r>
        <w:t>The 2 sigma matching uncertainty is 0.3 dB up to 4.2 GHz.</w:t>
      </w:r>
    </w:p>
    <w:p w14:paraId="436B3C1A" w14:textId="77777777" w:rsidR="00F178B0" w:rsidRDefault="00F178B0" w:rsidP="00F178B0">
      <w:r>
        <w:t>Test system uncertainty is obtained by following equations:</w:t>
      </w:r>
    </w:p>
    <w:p w14:paraId="41255197" w14:textId="77777777" w:rsidR="00F178B0" w:rsidRPr="005C17D7" w:rsidRDefault="00F178B0" w:rsidP="00F178B0">
      <w:pPr>
        <w:pStyle w:val="EQ"/>
      </w:pPr>
      <w:r w:rsidRPr="005C17D7">
        <w:tab/>
      </w:r>
      <m:oMath>
        <m:sSub>
          <m:sSubPr>
            <m:ctrlPr>
              <w:rPr>
                <w:rFonts w:ascii="Cambria Math" w:hAnsi="Cambria Math"/>
              </w:rPr>
            </m:ctrlPr>
          </m:sSubPr>
          <m:e>
            <m:r>
              <m:rPr>
                <m:sty m:val="p"/>
              </m:rPr>
              <w:rPr>
                <w:rFonts w:ascii="Cambria Math" w:hAnsi="Cambria Math"/>
              </w:rPr>
              <m:t>MU</m:t>
            </m:r>
          </m:e>
          <m:sub>
            <m:r>
              <w:rPr>
                <w:rFonts w:ascii="Cambria Math" w:hAnsi="Cambria Math"/>
              </w:rPr>
              <m:t>ACS</m:t>
            </m:r>
            <m:r>
              <m:rPr>
                <m:sty m:val="p"/>
              </m:rPr>
              <w:rPr>
                <w:rFonts w:ascii="Cambria Math" w:hAnsi="Cambria Math"/>
              </w:rPr>
              <m:t>_</m:t>
            </m:r>
            <m:r>
              <w:rPr>
                <w:rFonts w:ascii="Cambria Math" w:hAnsi="Cambria Math"/>
              </w:rPr>
              <m:t>OTA</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wanted</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interfer</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chamber</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up>
                <m:r>
                  <m:rPr>
                    <m:sty m:val="p"/>
                  </m:rPr>
                  <w:rPr>
                    <w:rFonts w:ascii="Cambria Math" w:hAnsi="Cambria Math"/>
                  </w:rPr>
                  <m:t>2</m:t>
                </m:r>
              </m:sup>
            </m:sSubSup>
          </m:e>
        </m:rad>
        <m:r>
          <m:rPr>
            <m:sty m:val="p"/>
          </m:rPr>
          <w:rPr>
            <w:rFonts w:ascii="Cambria Math" w:hAnsi="Cambria Math"/>
          </w:rPr>
          <m:t>+</m:t>
        </m:r>
        <m:sSub>
          <m:sSubPr>
            <m:ctrlPr>
              <w:rPr>
                <w:rFonts w:ascii="Cambria Math" w:hAnsi="Cambria Math"/>
              </w:rPr>
            </m:ctrlPr>
          </m:sSubPr>
          <m:e>
            <m:r>
              <w:rPr>
                <w:rFonts w:ascii="Cambria Math" w:hAnsi="Cambria Math"/>
              </w:rPr>
              <m:t>ACLR</m:t>
            </m:r>
          </m:e>
          <m:sub>
            <m:r>
              <w:rPr>
                <w:rFonts w:ascii="Cambria Math" w:hAnsi="Cambria Math"/>
              </w:rPr>
              <m:t>effect</m:t>
            </m:r>
          </m:sub>
        </m:sSub>
      </m:oMath>
    </w:p>
    <w:p w14:paraId="4FB7EC57" w14:textId="498035BD" w:rsidR="00F178B0" w:rsidRPr="005C17D7" w:rsidRDefault="00F178B0" w:rsidP="00753FEA">
      <w:pPr>
        <w:pStyle w:val="B2"/>
      </w:pPr>
      <w:r>
        <w:tab/>
      </w:r>
      <w:r w:rsidRPr="005C17D7">
        <w:t xml:space="preserve">Where </w:t>
      </w:r>
    </w:p>
    <w:p w14:paraId="5DF2A151" w14:textId="77777777" w:rsidR="00F178B0" w:rsidRPr="005C17D7" w:rsidRDefault="00F178B0" w:rsidP="00F178B0">
      <w:pPr>
        <w:pStyle w:val="EQ"/>
      </w:pPr>
      <w:r w:rsidRPr="005C17D7">
        <w:tab/>
      </w:r>
      <m:oMath>
        <m:sSub>
          <m:sSubPr>
            <m:ctrlPr>
              <w:rPr>
                <w:rFonts w:ascii="Cambria Math" w:hAnsi="Cambria Math"/>
              </w:rPr>
            </m:ctrlPr>
          </m:sSubPr>
          <m:e>
            <m:r>
              <w:rPr>
                <w:rFonts w:ascii="Cambria Math" w:hAnsi="Cambria Math"/>
              </w:rPr>
              <m:t>MU</m:t>
            </m:r>
          </m:e>
          <m:sub>
            <m:r>
              <w:rPr>
                <w:rFonts w:ascii="Cambria Math" w:hAnsi="Cambria Math"/>
              </w:rPr>
              <m:t>wanted</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wanted</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e>
        </m:rad>
      </m:oMath>
    </w:p>
    <w:p w14:paraId="402386DA" w14:textId="77777777" w:rsidR="00F178B0" w:rsidRPr="005C17D7" w:rsidRDefault="00F178B0" w:rsidP="00F178B0">
      <w:pPr>
        <w:pStyle w:val="EQ"/>
      </w:pPr>
      <w:r w:rsidRPr="005C17D7">
        <w:tab/>
      </w:r>
      <m:oMath>
        <m:sSub>
          <m:sSubPr>
            <m:ctrlPr>
              <w:rPr>
                <w:rFonts w:ascii="Cambria Math" w:hAnsi="Cambria Math"/>
              </w:rPr>
            </m:ctrlPr>
          </m:sSubPr>
          <m:e>
            <m:r>
              <w:rPr>
                <w:rFonts w:ascii="Cambria Math" w:hAnsi="Cambria Math"/>
              </w:rPr>
              <m:t>MU</m:t>
            </m:r>
          </m:e>
          <m:sub>
            <m:r>
              <w:rPr>
                <w:rFonts w:ascii="Cambria Math" w:hAnsi="Cambria Math"/>
              </w:rPr>
              <m:t>interfer</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interfer</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e>
        </m:rad>
      </m:oMath>
    </w:p>
    <w:p w14:paraId="2DF93EA6" w14:textId="77777777" w:rsidR="00F178B0" w:rsidRPr="005C17D7" w:rsidRDefault="00F178B0" w:rsidP="00F178B0">
      <w:pPr>
        <w:pStyle w:val="EQ"/>
      </w:pPr>
      <w:r w:rsidRPr="005C17D7">
        <w:tab/>
      </w:r>
      <m:oMath>
        <m:sSub>
          <m:sSubPr>
            <m:ctrlPr>
              <w:rPr>
                <w:rFonts w:ascii="Cambria Math" w:hAnsi="Cambria Math"/>
              </w:rPr>
            </m:ctrlPr>
          </m:sSubPr>
          <m:e>
            <m:r>
              <w:rPr>
                <w:rFonts w:ascii="Cambria Math" w:hAnsi="Cambria Math"/>
              </w:rPr>
              <m:t>MU</m:t>
            </m:r>
          </m:e>
          <m:sub>
            <m:r>
              <w:rPr>
                <w:rFonts w:ascii="Cambria Math" w:hAnsi="Cambria Math"/>
              </w:rPr>
              <m:t>chamber</m:t>
            </m:r>
            <m:r>
              <m:rPr>
                <m:sty m:val="p"/>
              </m:rPr>
              <w:rPr>
                <w:rFonts w:ascii="Cambria Math" w:hAnsi="Cambria Math"/>
              </w:rPr>
              <m:t>_</m:t>
            </m:r>
            <m:r>
              <w:rPr>
                <w:rFonts w:ascii="Cambria Math" w:hAnsi="Cambria Math"/>
              </w:rPr>
              <m:t>OTA</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EIS</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TestEquipment</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up>
                <m:r>
                  <m:rPr>
                    <m:sty m:val="p"/>
                  </m:rPr>
                  <w:rPr>
                    <w:rFonts w:ascii="Cambria Math" w:hAnsi="Cambria Math"/>
                  </w:rPr>
                  <m:t>2</m:t>
                </m:r>
              </m:sup>
            </m:sSubSup>
          </m:e>
        </m:rad>
      </m:oMath>
    </w:p>
    <w:p w14:paraId="4DE53DE5" w14:textId="106C080C" w:rsidR="00F178B0" w:rsidRPr="005C17D7" w:rsidRDefault="00F178B0" w:rsidP="00753FEA">
      <w:pPr>
        <w:pStyle w:val="B2"/>
        <w:rPr>
          <w:lang w:eastAsia="ja-JP"/>
        </w:rPr>
      </w:pPr>
      <w:r>
        <w:tab/>
      </w:r>
      <w:r w:rsidRPr="005C17D7">
        <w:t xml:space="preserve">And we assume </w:t>
      </w:r>
      <m:oMath>
        <m:sSub>
          <m:sSubPr>
            <m:ctrlPr>
              <w:rPr>
                <w:rFonts w:ascii="Cambria Math" w:hAnsi="Cambria Math"/>
              </w:rPr>
            </m:ctrlPr>
          </m:sSub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Sub>
      </m:oMath>
    </w:p>
    <w:p w14:paraId="5AA0AF92" w14:textId="77777777" w:rsidR="00F178B0" w:rsidRDefault="00F178B0" w:rsidP="00F178B0">
      <w:r>
        <w:t>Test system uncertainty for ACS, narrow band blocking, and general band blocking is shown in table 10.5.3A.3-1. Note that all uncertainties in table are 1.96σ values.</w:t>
      </w:r>
    </w:p>
    <w:p w14:paraId="38D0B82C" w14:textId="77777777" w:rsidR="00F178B0" w:rsidRDefault="00F178B0" w:rsidP="00753FEA">
      <w:pPr>
        <w:pStyle w:val="TH"/>
      </w:pPr>
      <w:r>
        <w:t>Table 10.5.3A.3-1: PWS MU value derivation for OTA ACS, general blocking and narrowband blocking measurement,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62"/>
        <w:gridCol w:w="952"/>
        <w:gridCol w:w="1216"/>
        <w:gridCol w:w="5701"/>
      </w:tblGrid>
      <w:tr w:rsidR="00F178B0" w:rsidRPr="00E11EA5" w14:paraId="62BD3769" w14:textId="77777777" w:rsidTr="0030180B">
        <w:trPr>
          <w:cantSplit/>
          <w:jc w:val="center"/>
        </w:trPr>
        <w:tc>
          <w:tcPr>
            <w:tcW w:w="1762" w:type="dxa"/>
          </w:tcPr>
          <w:p w14:paraId="2CDA554A" w14:textId="77777777" w:rsidR="00F178B0" w:rsidRPr="00E11EA5" w:rsidRDefault="00F178B0" w:rsidP="0030180B">
            <w:pPr>
              <w:pStyle w:val="TAH"/>
              <w:rPr>
                <w:rFonts w:cs="Arial"/>
              </w:rPr>
            </w:pPr>
          </w:p>
        </w:tc>
        <w:tc>
          <w:tcPr>
            <w:tcW w:w="952" w:type="dxa"/>
          </w:tcPr>
          <w:p w14:paraId="4F06CB5B" w14:textId="77777777" w:rsidR="00F178B0" w:rsidRPr="00E11EA5" w:rsidRDefault="00F178B0" w:rsidP="0030180B">
            <w:pPr>
              <w:pStyle w:val="TAH"/>
              <w:rPr>
                <w:rFonts w:cs="Arial"/>
              </w:rPr>
            </w:pPr>
            <w:r w:rsidRPr="00E11EA5">
              <w:rPr>
                <w:rFonts w:cs="Arial"/>
              </w:rPr>
              <w:t>f ≤ 3</w:t>
            </w:r>
            <w:r>
              <w:rPr>
                <w:rFonts w:cs="Arial"/>
              </w:rPr>
              <w:t> GHz</w:t>
            </w:r>
          </w:p>
        </w:tc>
        <w:tc>
          <w:tcPr>
            <w:tcW w:w="1216" w:type="dxa"/>
          </w:tcPr>
          <w:p w14:paraId="52B439E0" w14:textId="77777777" w:rsidR="00F178B0" w:rsidRPr="00E11EA5" w:rsidRDefault="00F178B0" w:rsidP="0030180B">
            <w:pPr>
              <w:pStyle w:val="TAH"/>
              <w:rPr>
                <w:rFonts w:cs="Arial"/>
              </w:rPr>
            </w:pPr>
            <w:r w:rsidRPr="00E11EA5">
              <w:rPr>
                <w:rFonts w:cs="Arial"/>
              </w:rPr>
              <w:t>3</w:t>
            </w:r>
            <w:r>
              <w:rPr>
                <w:rFonts w:cs="Arial"/>
              </w:rPr>
              <w:t> GHz</w:t>
            </w:r>
            <w:r w:rsidRPr="00E11EA5">
              <w:rPr>
                <w:rFonts w:cs="Arial"/>
              </w:rPr>
              <w:t xml:space="preserve"> &lt; f ≤ 4.2</w:t>
            </w:r>
            <w:r>
              <w:rPr>
                <w:rFonts w:cs="Arial"/>
              </w:rPr>
              <w:t> </w:t>
            </w:r>
            <w:r w:rsidRPr="00E11EA5">
              <w:rPr>
                <w:rFonts w:cs="Arial"/>
              </w:rPr>
              <w:t>GHz</w:t>
            </w:r>
          </w:p>
        </w:tc>
        <w:tc>
          <w:tcPr>
            <w:tcW w:w="5701" w:type="dxa"/>
          </w:tcPr>
          <w:p w14:paraId="671D1BB7" w14:textId="77777777" w:rsidR="00F178B0" w:rsidRPr="00E11EA5" w:rsidRDefault="00F178B0" w:rsidP="0030180B">
            <w:pPr>
              <w:pStyle w:val="TAH"/>
              <w:rPr>
                <w:rFonts w:cs="Arial"/>
              </w:rPr>
            </w:pPr>
            <w:r w:rsidRPr="00E11EA5">
              <w:rPr>
                <w:rFonts w:cs="Arial"/>
                <w:lang w:eastAsia="zh-CN"/>
              </w:rPr>
              <w:t>Calculation details</w:t>
            </w:r>
          </w:p>
        </w:tc>
      </w:tr>
      <w:tr w:rsidR="00F178B0" w:rsidRPr="00E11EA5" w14:paraId="1F90B439" w14:textId="77777777" w:rsidTr="0030180B">
        <w:trPr>
          <w:cantSplit/>
          <w:jc w:val="center"/>
        </w:trPr>
        <w:tc>
          <w:tcPr>
            <w:tcW w:w="1762" w:type="dxa"/>
          </w:tcPr>
          <w:p w14:paraId="1003A19F" w14:textId="7B43A079" w:rsidR="00F178B0" w:rsidRPr="00C57672" w:rsidRDefault="00000000" w:rsidP="00F178B0">
            <w:pPr>
              <w:pStyle w:val="TAL"/>
              <w:rPr>
                <w:rFonts w:cs="v4.2.0"/>
                <w:lang w:eastAsia="zh-CN"/>
              </w:rPr>
            </w:pPr>
            <m:oMathPara>
              <m:oMath>
                <m:sSub>
                  <m:sSubPr>
                    <m:ctrlPr>
                      <w:rPr>
                        <w:rFonts w:ascii="Cambria Math" w:hAnsi="Cambria Math"/>
                      </w:rPr>
                    </m:ctrlPr>
                  </m:sSubPr>
                  <m:e>
                    <m:r>
                      <w:rPr>
                        <w:rFonts w:ascii="Cambria Math" w:hAnsi="Cambria Math"/>
                      </w:rPr>
                      <m:t>MU</m:t>
                    </m:r>
                  </m:e>
                  <m:sub>
                    <m:r>
                      <w:rPr>
                        <w:rFonts w:ascii="Cambria Math" w:hAnsi="Cambria Math"/>
                      </w:rPr>
                      <m:t>wanted</m:t>
                    </m:r>
                    <m:r>
                      <m:rPr>
                        <m:sty m:val="p"/>
                      </m:rPr>
                      <w:rPr>
                        <w:rFonts w:ascii="Cambria Math" w:hAnsi="Cambria Math"/>
                      </w:rPr>
                      <m:t>_</m:t>
                    </m:r>
                    <m:r>
                      <w:rPr>
                        <w:rFonts w:ascii="Cambria Math" w:hAnsi="Cambria Math"/>
                      </w:rPr>
                      <m:t>conducted</m:t>
                    </m:r>
                  </m:sub>
                </m:sSub>
              </m:oMath>
            </m:oMathPara>
          </w:p>
        </w:tc>
        <w:tc>
          <w:tcPr>
            <w:tcW w:w="952" w:type="dxa"/>
          </w:tcPr>
          <w:p w14:paraId="765C0881" w14:textId="297332F9" w:rsidR="00F178B0" w:rsidRPr="00E11EA5" w:rsidRDefault="00F178B0" w:rsidP="00F178B0">
            <w:pPr>
              <w:pStyle w:val="TAC"/>
            </w:pPr>
            <w:r w:rsidRPr="005C17D7">
              <w:rPr>
                <w:lang w:eastAsia="ja-JP"/>
              </w:rPr>
              <w:t>±</w:t>
            </w:r>
            <w:r w:rsidRPr="005C17D7">
              <w:t>0.7 dB</w:t>
            </w:r>
          </w:p>
        </w:tc>
        <w:tc>
          <w:tcPr>
            <w:tcW w:w="1216" w:type="dxa"/>
          </w:tcPr>
          <w:p w14:paraId="43BF4276" w14:textId="4EC53483" w:rsidR="00F178B0" w:rsidRPr="00E11EA5" w:rsidRDefault="00F178B0" w:rsidP="00F178B0">
            <w:pPr>
              <w:pStyle w:val="TAC"/>
              <w:rPr>
                <w:rFonts w:cs="v4.2.0"/>
              </w:rPr>
            </w:pPr>
            <w:r w:rsidRPr="005C17D7">
              <w:rPr>
                <w:lang w:eastAsia="ja-JP"/>
              </w:rPr>
              <w:t>±</w:t>
            </w:r>
            <w:r w:rsidRPr="005C17D7">
              <w:t>1 dB</w:t>
            </w:r>
          </w:p>
        </w:tc>
        <w:tc>
          <w:tcPr>
            <w:tcW w:w="5701" w:type="dxa"/>
          </w:tcPr>
          <w:p w14:paraId="1B657D9D" w14:textId="77777777" w:rsidR="00F178B0" w:rsidRPr="00E11EA5" w:rsidRDefault="00F178B0" w:rsidP="00F178B0">
            <w:pPr>
              <w:pStyle w:val="TAL"/>
              <w:rPr>
                <w:rFonts w:cs="v4.2.0"/>
              </w:rPr>
            </w:pPr>
          </w:p>
        </w:tc>
      </w:tr>
      <w:tr w:rsidR="00F178B0" w:rsidRPr="00E11EA5" w14:paraId="4575D16B" w14:textId="77777777" w:rsidTr="0030180B">
        <w:trPr>
          <w:cantSplit/>
          <w:jc w:val="center"/>
        </w:trPr>
        <w:tc>
          <w:tcPr>
            <w:tcW w:w="1762" w:type="dxa"/>
          </w:tcPr>
          <w:p w14:paraId="0D5EAD6D" w14:textId="0579C439" w:rsidR="00F178B0" w:rsidRPr="00C57672" w:rsidRDefault="00000000" w:rsidP="00F178B0">
            <w:pPr>
              <w:pStyle w:val="TAL"/>
              <w:rPr>
                <w:rFonts w:cs="v4.2.0"/>
                <w:lang w:eastAsia="zh-CN"/>
              </w:rPr>
            </w:pPr>
            <m:oMathPara>
              <m:oMath>
                <m:sSub>
                  <m:sSubPr>
                    <m:ctrlPr>
                      <w:rPr>
                        <w:rFonts w:ascii="Cambria Math" w:hAnsi="Cambria Math"/>
                      </w:rPr>
                    </m:ctrlPr>
                  </m:sSubPr>
                  <m:e>
                    <m:r>
                      <w:rPr>
                        <w:rFonts w:ascii="Cambria Math" w:hAnsi="Cambria Math"/>
                      </w:rPr>
                      <m:t>MU</m:t>
                    </m:r>
                  </m:e>
                  <m:sub>
                    <m:r>
                      <w:rPr>
                        <w:rFonts w:ascii="Cambria Math" w:hAnsi="Cambria Math"/>
                      </w:rPr>
                      <m:t>interfer</m:t>
                    </m:r>
                    <m:r>
                      <m:rPr>
                        <m:sty m:val="p"/>
                      </m:rPr>
                      <w:rPr>
                        <w:rFonts w:ascii="Cambria Math" w:hAnsi="Cambria Math"/>
                      </w:rPr>
                      <m:t>_</m:t>
                    </m:r>
                    <m:r>
                      <w:rPr>
                        <w:rFonts w:ascii="Cambria Math" w:hAnsi="Cambria Math"/>
                      </w:rPr>
                      <m:t>conducted</m:t>
                    </m:r>
                  </m:sub>
                </m:sSub>
              </m:oMath>
            </m:oMathPara>
          </w:p>
        </w:tc>
        <w:tc>
          <w:tcPr>
            <w:tcW w:w="952" w:type="dxa"/>
          </w:tcPr>
          <w:p w14:paraId="042FE35A" w14:textId="0576DBF6" w:rsidR="00F178B0" w:rsidRPr="00E11EA5" w:rsidRDefault="00F178B0" w:rsidP="00F178B0">
            <w:pPr>
              <w:pStyle w:val="TAC"/>
            </w:pPr>
            <w:r w:rsidRPr="005C17D7">
              <w:rPr>
                <w:lang w:eastAsia="ja-JP"/>
              </w:rPr>
              <w:t>±</w:t>
            </w:r>
            <w:r w:rsidRPr="005C17D7">
              <w:t>0.7 dB</w:t>
            </w:r>
          </w:p>
        </w:tc>
        <w:tc>
          <w:tcPr>
            <w:tcW w:w="1216" w:type="dxa"/>
          </w:tcPr>
          <w:p w14:paraId="3C31A260" w14:textId="444ACD44" w:rsidR="00F178B0" w:rsidRPr="00E11EA5" w:rsidRDefault="00F178B0" w:rsidP="00F178B0">
            <w:pPr>
              <w:pStyle w:val="TAC"/>
              <w:rPr>
                <w:rFonts w:cs="v4.2.0"/>
              </w:rPr>
            </w:pPr>
            <w:r w:rsidRPr="005C17D7">
              <w:rPr>
                <w:lang w:eastAsia="ja-JP"/>
              </w:rPr>
              <w:t>±</w:t>
            </w:r>
            <w:r w:rsidRPr="005C17D7">
              <w:t>1 dB</w:t>
            </w:r>
          </w:p>
        </w:tc>
        <w:tc>
          <w:tcPr>
            <w:tcW w:w="5701" w:type="dxa"/>
          </w:tcPr>
          <w:p w14:paraId="572F1CEF" w14:textId="77777777" w:rsidR="00F178B0" w:rsidRPr="00E11EA5" w:rsidRDefault="00F178B0" w:rsidP="00F178B0">
            <w:pPr>
              <w:pStyle w:val="TAL"/>
              <w:rPr>
                <w:rFonts w:cs="v4.2.0"/>
              </w:rPr>
            </w:pPr>
          </w:p>
        </w:tc>
      </w:tr>
      <w:tr w:rsidR="00F178B0" w:rsidRPr="00E11EA5" w14:paraId="61B9BF54" w14:textId="77777777" w:rsidTr="0030180B">
        <w:trPr>
          <w:cantSplit/>
          <w:jc w:val="center"/>
        </w:trPr>
        <w:tc>
          <w:tcPr>
            <w:tcW w:w="1762" w:type="dxa"/>
          </w:tcPr>
          <w:p w14:paraId="7B870523" w14:textId="2DEDE1F8" w:rsidR="00F178B0" w:rsidRDefault="00000000" w:rsidP="00F178B0">
            <w:pPr>
              <w:pStyle w:val="TAL"/>
            </w:pPr>
            <m:oMathPara>
              <m:oMath>
                <m:sSub>
                  <m:sSubPr>
                    <m:ctrlPr>
                      <w:rPr>
                        <w:rFonts w:ascii="Cambria Math" w:hAnsi="Cambria Math"/>
                      </w:rPr>
                    </m:ctrlPr>
                  </m:sSub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Sub>
              </m:oMath>
            </m:oMathPara>
          </w:p>
        </w:tc>
        <w:tc>
          <w:tcPr>
            <w:tcW w:w="952" w:type="dxa"/>
          </w:tcPr>
          <w:p w14:paraId="05DD16AA" w14:textId="1A02A284" w:rsidR="00F178B0" w:rsidRPr="005C17D7" w:rsidRDefault="00F178B0" w:rsidP="00F178B0">
            <w:pPr>
              <w:pStyle w:val="TAC"/>
              <w:rPr>
                <w:lang w:eastAsia="ja-JP"/>
              </w:rPr>
            </w:pPr>
            <w:r w:rsidRPr="005C17D7">
              <w:rPr>
                <w:lang w:eastAsia="ja-JP"/>
              </w:rPr>
              <w:t>±</w:t>
            </w:r>
            <w:r>
              <w:t>0.3</w:t>
            </w:r>
            <w:r w:rsidRPr="005C17D7">
              <w:t xml:space="preserve"> dB</w:t>
            </w:r>
          </w:p>
        </w:tc>
        <w:tc>
          <w:tcPr>
            <w:tcW w:w="1216" w:type="dxa"/>
          </w:tcPr>
          <w:p w14:paraId="0DBB307B" w14:textId="72215700" w:rsidR="00F178B0" w:rsidRPr="005C17D7" w:rsidRDefault="00F178B0" w:rsidP="00F178B0">
            <w:pPr>
              <w:pStyle w:val="TAC"/>
              <w:rPr>
                <w:lang w:eastAsia="ja-JP"/>
              </w:rPr>
            </w:pPr>
            <w:r w:rsidRPr="005C17D7">
              <w:rPr>
                <w:lang w:eastAsia="ja-JP"/>
              </w:rPr>
              <w:t>±0.</w:t>
            </w:r>
            <w:r>
              <w:rPr>
                <w:lang w:eastAsia="ja-JP"/>
              </w:rPr>
              <w:t>3</w:t>
            </w:r>
            <w:r w:rsidRPr="005C17D7">
              <w:rPr>
                <w:lang w:eastAsia="ja-JP"/>
              </w:rPr>
              <w:t xml:space="preserve"> dB</w:t>
            </w:r>
          </w:p>
        </w:tc>
        <w:tc>
          <w:tcPr>
            <w:tcW w:w="5701" w:type="dxa"/>
          </w:tcPr>
          <w:p w14:paraId="613FA56A" w14:textId="77777777" w:rsidR="00F178B0" w:rsidRPr="00E11EA5" w:rsidRDefault="00F178B0" w:rsidP="00F178B0">
            <w:pPr>
              <w:pStyle w:val="TAL"/>
              <w:rPr>
                <w:rFonts w:cs="v4.2.0"/>
              </w:rPr>
            </w:pPr>
          </w:p>
        </w:tc>
      </w:tr>
      <w:tr w:rsidR="00F178B0" w:rsidRPr="00E11EA5" w14:paraId="1F6CDF21" w14:textId="77777777" w:rsidTr="0030180B">
        <w:trPr>
          <w:cantSplit/>
          <w:jc w:val="center"/>
        </w:trPr>
        <w:tc>
          <w:tcPr>
            <w:tcW w:w="1762" w:type="dxa"/>
          </w:tcPr>
          <w:p w14:paraId="736E60E4" w14:textId="2EB8BF65" w:rsidR="00F178B0" w:rsidRDefault="00000000" w:rsidP="00F178B0">
            <w:pPr>
              <w:pStyle w:val="TAL"/>
            </w:pPr>
            <m:oMathPara>
              <m:oMath>
                <m:sSub>
                  <m:sSubPr>
                    <m:ctrlPr>
                      <w:rPr>
                        <w:rFonts w:ascii="Cambria Math" w:hAnsi="Cambria Math"/>
                      </w:rPr>
                    </m:ctrlPr>
                  </m:sSubPr>
                  <m:e>
                    <m:r>
                      <w:rPr>
                        <w:rFonts w:ascii="Cambria Math" w:hAnsi="Cambria Math"/>
                      </w:rPr>
                      <m:t>MU</m:t>
                    </m:r>
                  </m:e>
                  <m:sub>
                    <m:r>
                      <w:rPr>
                        <w:rFonts w:ascii="Cambria Math" w:hAnsi="Cambria Math"/>
                      </w:rPr>
                      <m:t>wanted</m:t>
                    </m:r>
                  </m:sub>
                </m:sSub>
              </m:oMath>
            </m:oMathPara>
          </w:p>
        </w:tc>
        <w:tc>
          <w:tcPr>
            <w:tcW w:w="952" w:type="dxa"/>
          </w:tcPr>
          <w:p w14:paraId="6C880E40" w14:textId="00934755" w:rsidR="00F178B0" w:rsidRPr="005C17D7" w:rsidRDefault="00F178B0" w:rsidP="00F178B0">
            <w:pPr>
              <w:pStyle w:val="TAC"/>
              <w:rPr>
                <w:lang w:eastAsia="ja-JP"/>
              </w:rPr>
            </w:pPr>
            <w:r w:rsidRPr="005C17D7">
              <w:rPr>
                <w:lang w:eastAsia="ja-JP"/>
              </w:rPr>
              <w:t>±0.63</w:t>
            </w:r>
            <w:r>
              <w:rPr>
                <w:lang w:eastAsia="ja-JP"/>
              </w:rPr>
              <w:t>2</w:t>
            </w:r>
            <w:r w:rsidRPr="005C17D7">
              <w:rPr>
                <w:rFonts w:cs="v4.2.0"/>
                <w:lang w:eastAsia="ja-JP"/>
              </w:rPr>
              <w:t>dB</w:t>
            </w:r>
          </w:p>
        </w:tc>
        <w:tc>
          <w:tcPr>
            <w:tcW w:w="1216" w:type="dxa"/>
          </w:tcPr>
          <w:p w14:paraId="3A979E2B" w14:textId="2D243FDA" w:rsidR="00F178B0" w:rsidRPr="005C17D7" w:rsidRDefault="00F178B0" w:rsidP="00F178B0">
            <w:pPr>
              <w:pStyle w:val="TAC"/>
              <w:rPr>
                <w:lang w:eastAsia="ja-JP"/>
              </w:rPr>
            </w:pPr>
            <w:r w:rsidRPr="005C17D7">
              <w:rPr>
                <w:lang w:eastAsia="ja-JP"/>
              </w:rPr>
              <w:t>±</w:t>
            </w:r>
            <w:r w:rsidRPr="005C17D7">
              <w:rPr>
                <w:rFonts w:cs="v4.2.0"/>
                <w:lang w:eastAsia="ja-JP"/>
              </w:rPr>
              <w:t>0.95</w:t>
            </w:r>
            <w:r>
              <w:rPr>
                <w:rFonts w:cs="v4.2.0"/>
                <w:lang w:eastAsia="ja-JP"/>
              </w:rPr>
              <w:t>4</w:t>
            </w:r>
            <w:r w:rsidRPr="005C17D7">
              <w:rPr>
                <w:rFonts w:cs="v4.2.0"/>
                <w:lang w:eastAsia="ja-JP"/>
              </w:rPr>
              <w:t xml:space="preserve"> dB</w:t>
            </w:r>
          </w:p>
        </w:tc>
        <w:tc>
          <w:tcPr>
            <w:tcW w:w="5701" w:type="dxa"/>
          </w:tcPr>
          <w:p w14:paraId="659BA745" w14:textId="62B25BF8" w:rsidR="00F178B0" w:rsidRPr="00E11EA5" w:rsidRDefault="00000000" w:rsidP="00F178B0">
            <w:pPr>
              <w:pStyle w:val="TAL"/>
              <w:rPr>
                <w:rFonts w:cs="v4.2.0"/>
              </w:rPr>
            </w:pPr>
            <m:oMathPara>
              <m:oMath>
                <m:sSub>
                  <m:sSubPr>
                    <m:ctrlPr>
                      <w:rPr>
                        <w:rFonts w:ascii="Cambria Math" w:hAnsi="Cambria Math"/>
                        <w:sz w:val="16"/>
                      </w:rPr>
                    </m:ctrlPr>
                  </m:sSubPr>
                  <m:e>
                    <m:r>
                      <w:rPr>
                        <w:rFonts w:ascii="Cambria Math" w:hAnsi="Cambria Math"/>
                        <w:sz w:val="16"/>
                      </w:rPr>
                      <m:t>MU</m:t>
                    </m:r>
                  </m:e>
                  <m:sub>
                    <m:r>
                      <w:rPr>
                        <w:rFonts w:ascii="Cambria Math" w:hAnsi="Cambria Math"/>
                        <w:sz w:val="16"/>
                      </w:rPr>
                      <m:t>wanted</m:t>
                    </m:r>
                  </m:sub>
                </m:sSub>
                <m:r>
                  <m:rPr>
                    <m:sty m:val="p"/>
                  </m:rPr>
                  <w:rPr>
                    <w:rFonts w:ascii="Cambria Math" w:hAnsi="Cambria Math"/>
                    <w:sz w:val="16"/>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sz w:val="16"/>
                          </w:rPr>
                          <m:t>MU</m:t>
                        </m:r>
                      </m:e>
                      <m:sub>
                        <m:r>
                          <w:rPr>
                            <w:rFonts w:ascii="Cambria Math" w:hAnsi="Cambria Math"/>
                            <w:sz w:val="16"/>
                          </w:rPr>
                          <m:t>wanted</m:t>
                        </m:r>
                        <m:r>
                          <m:rPr>
                            <m:sty m:val="p"/>
                          </m:rPr>
                          <w:rPr>
                            <w:rFonts w:ascii="Cambria Math" w:hAnsi="Cambria Math"/>
                            <w:sz w:val="16"/>
                          </w:rPr>
                          <m:t>_</m:t>
                        </m:r>
                        <m:r>
                          <w:rPr>
                            <w:rFonts w:ascii="Cambria Math" w:hAnsi="Cambria Math"/>
                            <w:sz w:val="16"/>
                          </w:rPr>
                          <m:t>conducted</m:t>
                        </m:r>
                      </m:sub>
                      <m:sup>
                        <m:r>
                          <m:rPr>
                            <m:sty m:val="p"/>
                          </m:rPr>
                          <w:rPr>
                            <w:rFonts w:ascii="Cambria Math" w:hAnsi="Cambria Math"/>
                            <w:sz w:val="16"/>
                          </w:rPr>
                          <m:t>2</m:t>
                        </m:r>
                      </m:sup>
                    </m:sSubSup>
                    <m:r>
                      <m:rPr>
                        <m:sty m:val="p"/>
                      </m:rPr>
                      <w:rPr>
                        <w:rFonts w:ascii="Cambria Math" w:hAnsi="Cambria Math"/>
                        <w:sz w:val="16"/>
                      </w:rPr>
                      <m:t>-</m:t>
                    </m:r>
                    <m:sSubSup>
                      <m:sSubSupPr>
                        <m:ctrlPr>
                          <w:rPr>
                            <w:rFonts w:ascii="Cambria Math" w:hAnsi="Cambria Math"/>
                          </w:rPr>
                        </m:ctrlPr>
                      </m:sSubSupPr>
                      <m:e>
                        <m:r>
                          <w:rPr>
                            <w:rFonts w:ascii="Cambria Math" w:hAnsi="Cambria Math"/>
                            <w:sz w:val="16"/>
                          </w:rPr>
                          <m:t>MU</m:t>
                        </m:r>
                      </m:e>
                      <m:sub>
                        <m:r>
                          <w:rPr>
                            <w:rFonts w:ascii="Cambria Math" w:hAnsi="Cambria Math"/>
                            <w:sz w:val="16"/>
                          </w:rPr>
                          <m:t>matching</m:t>
                        </m:r>
                        <m:r>
                          <m:rPr>
                            <m:sty m:val="p"/>
                          </m:rPr>
                          <w:rPr>
                            <w:rFonts w:ascii="Cambria Math" w:hAnsi="Cambria Math"/>
                            <w:sz w:val="16"/>
                          </w:rPr>
                          <m:t>_</m:t>
                        </m:r>
                        <m:r>
                          <w:rPr>
                            <w:rFonts w:ascii="Cambria Math" w:hAnsi="Cambria Math"/>
                            <w:sz w:val="16"/>
                          </w:rPr>
                          <m:t>conducted</m:t>
                        </m:r>
                      </m:sub>
                      <m:sup>
                        <m:r>
                          <m:rPr>
                            <m:sty m:val="p"/>
                          </m:rPr>
                          <w:rPr>
                            <w:rFonts w:ascii="Cambria Math" w:hAnsi="Cambria Math"/>
                            <w:sz w:val="16"/>
                          </w:rPr>
                          <m:t>2</m:t>
                        </m:r>
                      </m:sup>
                    </m:sSubSup>
                  </m:e>
                </m:rad>
              </m:oMath>
            </m:oMathPara>
          </w:p>
        </w:tc>
      </w:tr>
      <w:tr w:rsidR="00F178B0" w:rsidRPr="00E11EA5" w14:paraId="77D30D9F" w14:textId="77777777" w:rsidTr="0030180B">
        <w:trPr>
          <w:cantSplit/>
          <w:jc w:val="center"/>
        </w:trPr>
        <w:tc>
          <w:tcPr>
            <w:tcW w:w="1762" w:type="dxa"/>
          </w:tcPr>
          <w:p w14:paraId="72D4F883" w14:textId="76BE8FA9" w:rsidR="00F178B0" w:rsidRDefault="00000000" w:rsidP="00F178B0">
            <w:pPr>
              <w:pStyle w:val="TAL"/>
              <w:rPr>
                <w:rFonts w:ascii="Times New Roman" w:hAnsi="Times New Roman"/>
              </w:rPr>
            </w:pPr>
            <m:oMathPara>
              <m:oMath>
                <m:sSub>
                  <m:sSubPr>
                    <m:ctrlPr>
                      <w:rPr>
                        <w:rFonts w:ascii="Cambria Math" w:hAnsi="Cambria Math"/>
                      </w:rPr>
                    </m:ctrlPr>
                  </m:sSubPr>
                  <m:e>
                    <m:r>
                      <w:rPr>
                        <w:rFonts w:ascii="Cambria Math" w:hAnsi="Cambria Math"/>
                      </w:rPr>
                      <m:t>MU</m:t>
                    </m:r>
                  </m:e>
                  <m:sub>
                    <m:r>
                      <w:rPr>
                        <w:rFonts w:ascii="Cambria Math" w:hAnsi="Cambria Math"/>
                      </w:rPr>
                      <m:t>interfer</m:t>
                    </m:r>
                  </m:sub>
                </m:sSub>
              </m:oMath>
            </m:oMathPara>
          </w:p>
        </w:tc>
        <w:tc>
          <w:tcPr>
            <w:tcW w:w="952" w:type="dxa"/>
          </w:tcPr>
          <w:p w14:paraId="6F4E9BF8" w14:textId="079A2CD3" w:rsidR="00F178B0" w:rsidRPr="005C17D7" w:rsidRDefault="00F178B0" w:rsidP="00F178B0">
            <w:pPr>
              <w:pStyle w:val="TAC"/>
              <w:rPr>
                <w:lang w:eastAsia="ja-JP"/>
              </w:rPr>
            </w:pPr>
            <w:r w:rsidRPr="005C17D7">
              <w:rPr>
                <w:lang w:eastAsia="ja-JP"/>
              </w:rPr>
              <w:t>±</w:t>
            </w:r>
            <w:r w:rsidRPr="005C17D7">
              <w:rPr>
                <w:rFonts w:cs="v4.2.0"/>
                <w:lang w:eastAsia="ja-JP"/>
              </w:rPr>
              <w:t>0.63</w:t>
            </w:r>
            <w:r>
              <w:rPr>
                <w:rFonts w:cs="v4.2.0"/>
                <w:lang w:eastAsia="ja-JP"/>
              </w:rPr>
              <w:t>2</w:t>
            </w:r>
            <w:r w:rsidRPr="005C17D7">
              <w:rPr>
                <w:rFonts w:cs="v4.2.0"/>
                <w:lang w:eastAsia="ja-JP"/>
              </w:rPr>
              <w:t xml:space="preserve"> dB</w:t>
            </w:r>
          </w:p>
        </w:tc>
        <w:tc>
          <w:tcPr>
            <w:tcW w:w="1216" w:type="dxa"/>
          </w:tcPr>
          <w:p w14:paraId="35C265F7" w14:textId="40B659D1" w:rsidR="00F178B0" w:rsidRPr="005C17D7" w:rsidRDefault="00F178B0" w:rsidP="00F178B0">
            <w:pPr>
              <w:pStyle w:val="TAC"/>
              <w:rPr>
                <w:lang w:eastAsia="ja-JP"/>
              </w:rPr>
            </w:pPr>
            <w:r w:rsidRPr="005C17D7">
              <w:rPr>
                <w:lang w:eastAsia="ja-JP"/>
              </w:rPr>
              <w:t>±</w:t>
            </w:r>
            <w:r w:rsidRPr="005C17D7">
              <w:rPr>
                <w:rFonts w:cs="v4.2.0"/>
                <w:lang w:eastAsia="ja-JP"/>
              </w:rPr>
              <w:t>0.95</w:t>
            </w:r>
            <w:r>
              <w:rPr>
                <w:rFonts w:cs="v4.2.0"/>
                <w:lang w:eastAsia="ja-JP"/>
              </w:rPr>
              <w:t>4</w:t>
            </w:r>
            <w:r w:rsidRPr="005C17D7">
              <w:rPr>
                <w:rFonts w:cs="v4.2.0"/>
                <w:lang w:eastAsia="ja-JP"/>
              </w:rPr>
              <w:t xml:space="preserve"> dB</w:t>
            </w:r>
          </w:p>
        </w:tc>
        <w:tc>
          <w:tcPr>
            <w:tcW w:w="5701" w:type="dxa"/>
          </w:tcPr>
          <w:p w14:paraId="7DCE8BB8" w14:textId="2EA0857D" w:rsidR="00F178B0" w:rsidRDefault="00000000" w:rsidP="00F178B0">
            <w:pPr>
              <w:pStyle w:val="TAL"/>
              <w:rPr>
                <w:sz w:val="16"/>
              </w:rPr>
            </w:pPr>
            <m:oMathPara>
              <m:oMath>
                <m:sSub>
                  <m:sSubPr>
                    <m:ctrlPr>
                      <w:rPr>
                        <w:rFonts w:ascii="Cambria Math" w:hAnsi="Cambria Math"/>
                        <w:sz w:val="16"/>
                      </w:rPr>
                    </m:ctrlPr>
                  </m:sSubPr>
                  <m:e>
                    <m:r>
                      <w:rPr>
                        <w:rFonts w:ascii="Cambria Math" w:hAnsi="Cambria Math"/>
                        <w:sz w:val="16"/>
                      </w:rPr>
                      <m:t>MU</m:t>
                    </m:r>
                  </m:e>
                  <m:sub>
                    <m:r>
                      <w:rPr>
                        <w:rFonts w:ascii="Cambria Math" w:hAnsi="Cambria Math"/>
                        <w:sz w:val="16"/>
                      </w:rPr>
                      <m:t>interfer</m:t>
                    </m:r>
                  </m:sub>
                </m:sSub>
                <m:r>
                  <m:rPr>
                    <m:sty m:val="p"/>
                  </m:rPr>
                  <w:rPr>
                    <w:rFonts w:ascii="Cambria Math" w:hAnsi="Cambria Math"/>
                    <w:sz w:val="16"/>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sz w:val="16"/>
                          </w:rPr>
                          <m:t>MU</m:t>
                        </m:r>
                      </m:e>
                      <m:sub>
                        <m:r>
                          <w:rPr>
                            <w:rFonts w:ascii="Cambria Math" w:hAnsi="Cambria Math"/>
                            <w:sz w:val="16"/>
                          </w:rPr>
                          <m:t>interfer</m:t>
                        </m:r>
                        <m:r>
                          <m:rPr>
                            <m:sty m:val="p"/>
                          </m:rPr>
                          <w:rPr>
                            <w:rFonts w:ascii="Cambria Math" w:hAnsi="Cambria Math"/>
                            <w:sz w:val="16"/>
                          </w:rPr>
                          <m:t>_</m:t>
                        </m:r>
                        <m:r>
                          <w:rPr>
                            <w:rFonts w:ascii="Cambria Math" w:hAnsi="Cambria Math"/>
                            <w:sz w:val="16"/>
                          </w:rPr>
                          <m:t>conducted</m:t>
                        </m:r>
                      </m:sub>
                      <m:sup>
                        <m:r>
                          <m:rPr>
                            <m:sty m:val="p"/>
                          </m:rPr>
                          <w:rPr>
                            <w:rFonts w:ascii="Cambria Math" w:hAnsi="Cambria Math"/>
                            <w:sz w:val="16"/>
                          </w:rPr>
                          <m:t>2</m:t>
                        </m:r>
                      </m:sup>
                    </m:sSubSup>
                    <m:r>
                      <m:rPr>
                        <m:sty m:val="p"/>
                      </m:rPr>
                      <w:rPr>
                        <w:rFonts w:ascii="Cambria Math" w:hAnsi="Cambria Math"/>
                        <w:sz w:val="16"/>
                      </w:rPr>
                      <m:t>-</m:t>
                    </m:r>
                    <m:sSubSup>
                      <m:sSubSupPr>
                        <m:ctrlPr>
                          <w:rPr>
                            <w:rFonts w:ascii="Cambria Math" w:hAnsi="Cambria Math"/>
                          </w:rPr>
                        </m:ctrlPr>
                      </m:sSubSupPr>
                      <m:e>
                        <m:r>
                          <w:rPr>
                            <w:rFonts w:ascii="Cambria Math" w:hAnsi="Cambria Math"/>
                            <w:sz w:val="16"/>
                          </w:rPr>
                          <m:t>MU</m:t>
                        </m:r>
                      </m:e>
                      <m:sub>
                        <m:r>
                          <w:rPr>
                            <w:rFonts w:ascii="Cambria Math" w:hAnsi="Cambria Math"/>
                            <w:sz w:val="16"/>
                          </w:rPr>
                          <m:t>matching</m:t>
                        </m:r>
                        <m:r>
                          <m:rPr>
                            <m:sty m:val="p"/>
                          </m:rPr>
                          <w:rPr>
                            <w:rFonts w:ascii="Cambria Math" w:hAnsi="Cambria Math"/>
                            <w:sz w:val="16"/>
                          </w:rPr>
                          <m:t>_</m:t>
                        </m:r>
                        <m:r>
                          <w:rPr>
                            <w:rFonts w:ascii="Cambria Math" w:hAnsi="Cambria Math"/>
                            <w:sz w:val="16"/>
                          </w:rPr>
                          <m:t>conducted</m:t>
                        </m:r>
                      </m:sub>
                      <m:sup>
                        <m:r>
                          <m:rPr>
                            <m:sty m:val="p"/>
                          </m:rPr>
                          <w:rPr>
                            <w:rFonts w:ascii="Cambria Math" w:hAnsi="Cambria Math"/>
                            <w:sz w:val="16"/>
                          </w:rPr>
                          <m:t>2</m:t>
                        </m:r>
                      </m:sup>
                    </m:sSubSup>
                  </m:e>
                </m:rad>
              </m:oMath>
            </m:oMathPara>
          </w:p>
        </w:tc>
      </w:tr>
      <w:tr w:rsidR="00F178B0" w:rsidRPr="00E11EA5" w14:paraId="1B95D566" w14:textId="77777777" w:rsidTr="0030180B">
        <w:trPr>
          <w:cantSplit/>
          <w:jc w:val="center"/>
        </w:trPr>
        <w:tc>
          <w:tcPr>
            <w:tcW w:w="1762" w:type="dxa"/>
          </w:tcPr>
          <w:p w14:paraId="00E87170" w14:textId="5E2861CD" w:rsidR="00F178B0" w:rsidRDefault="00000000" w:rsidP="00F178B0">
            <w:pPr>
              <w:pStyle w:val="TAL"/>
              <w:rPr>
                <w:rFonts w:ascii="Times New Roman" w:hAnsi="Times New Roman"/>
              </w:rPr>
            </w:pPr>
            <m:oMathPara>
              <m:oMath>
                <m:sSub>
                  <m:sSubPr>
                    <m:ctrlPr>
                      <w:rPr>
                        <w:rFonts w:ascii="Cambria Math" w:hAnsi="Cambria Math"/>
                      </w:rPr>
                    </m:ctrlPr>
                  </m:sSubPr>
                  <m:e>
                    <m:r>
                      <w:rPr>
                        <w:rFonts w:ascii="Cambria Math" w:hAnsi="Cambria Math"/>
                      </w:rPr>
                      <m:t>MU</m:t>
                    </m:r>
                  </m:e>
                  <m:sub>
                    <m:r>
                      <w:rPr>
                        <w:rFonts w:ascii="Cambria Math" w:hAnsi="Cambria Math"/>
                      </w:rPr>
                      <m:t>EIS</m:t>
                    </m:r>
                    <m:r>
                      <m:rPr>
                        <m:sty m:val="p"/>
                      </m:rPr>
                      <w:rPr>
                        <w:rFonts w:ascii="Cambria Math" w:hAnsi="Cambria Math"/>
                      </w:rPr>
                      <m:t>_</m:t>
                    </m:r>
                    <m:r>
                      <w:rPr>
                        <w:rFonts w:ascii="Cambria Math" w:hAnsi="Cambria Math"/>
                      </w:rPr>
                      <m:t>OTA</m:t>
                    </m:r>
                  </m:sub>
                </m:sSub>
              </m:oMath>
            </m:oMathPara>
          </w:p>
        </w:tc>
        <w:tc>
          <w:tcPr>
            <w:tcW w:w="952" w:type="dxa"/>
          </w:tcPr>
          <w:p w14:paraId="70548F01" w14:textId="4E3CD4B5" w:rsidR="00F178B0" w:rsidRPr="005C17D7" w:rsidRDefault="00F178B0" w:rsidP="00F178B0">
            <w:pPr>
              <w:pStyle w:val="TAC"/>
              <w:rPr>
                <w:lang w:eastAsia="ja-JP"/>
              </w:rPr>
            </w:pPr>
            <w:r w:rsidRPr="005C17D7">
              <w:t>1.3</w:t>
            </w:r>
            <w:r>
              <w:t>1</w:t>
            </w:r>
            <w:r w:rsidRPr="005C17D7">
              <w:t xml:space="preserve"> dB</w:t>
            </w:r>
          </w:p>
        </w:tc>
        <w:tc>
          <w:tcPr>
            <w:tcW w:w="1216" w:type="dxa"/>
          </w:tcPr>
          <w:p w14:paraId="76FF17D7" w14:textId="0EB8F86D" w:rsidR="00F178B0" w:rsidRPr="005C17D7" w:rsidRDefault="00F178B0" w:rsidP="00F178B0">
            <w:pPr>
              <w:pStyle w:val="TAC"/>
              <w:rPr>
                <w:lang w:eastAsia="ja-JP"/>
              </w:rPr>
            </w:pPr>
            <w:r w:rsidRPr="005C17D7">
              <w:t>1.40 dB</w:t>
            </w:r>
          </w:p>
        </w:tc>
        <w:tc>
          <w:tcPr>
            <w:tcW w:w="5701" w:type="dxa"/>
          </w:tcPr>
          <w:p w14:paraId="33428FDD" w14:textId="77777777" w:rsidR="00F178B0" w:rsidRDefault="00F178B0" w:rsidP="00F178B0">
            <w:pPr>
              <w:pStyle w:val="TAL"/>
              <w:rPr>
                <w:sz w:val="16"/>
              </w:rPr>
            </w:pPr>
          </w:p>
        </w:tc>
      </w:tr>
      <w:tr w:rsidR="00F178B0" w:rsidRPr="00E11EA5" w14:paraId="42B48DFF" w14:textId="77777777" w:rsidTr="0030180B">
        <w:trPr>
          <w:cantSplit/>
          <w:jc w:val="center"/>
        </w:trPr>
        <w:tc>
          <w:tcPr>
            <w:tcW w:w="1762" w:type="dxa"/>
          </w:tcPr>
          <w:p w14:paraId="4A9D320D" w14:textId="23B858EA" w:rsidR="00F178B0" w:rsidRDefault="00000000" w:rsidP="00F178B0">
            <w:pPr>
              <w:pStyle w:val="TAL"/>
              <w:rPr>
                <w:rFonts w:ascii="Times New Roman" w:hAnsi="Times New Roman"/>
              </w:rPr>
            </w:pPr>
            <m:oMathPara>
              <m:oMath>
                <m:sSub>
                  <m:sSubPr>
                    <m:ctrlPr>
                      <w:rPr>
                        <w:rFonts w:ascii="Cambria Math" w:hAnsi="Cambria Math"/>
                        <w:sz w:val="16"/>
                      </w:rPr>
                    </m:ctrlPr>
                  </m:sSubPr>
                  <m:e>
                    <m:r>
                      <w:rPr>
                        <w:rFonts w:ascii="Cambria Math" w:hAnsi="Cambria Math"/>
                        <w:sz w:val="16"/>
                      </w:rPr>
                      <m:t>MU</m:t>
                    </m:r>
                  </m:e>
                  <m:sub>
                    <m:r>
                      <w:rPr>
                        <w:rFonts w:ascii="Cambria Math" w:hAnsi="Cambria Math"/>
                        <w:sz w:val="16"/>
                      </w:rPr>
                      <m:t>TestEquipiment</m:t>
                    </m:r>
                    <m:r>
                      <m:rPr>
                        <m:sty m:val="p"/>
                      </m:rPr>
                      <w:rPr>
                        <w:rFonts w:ascii="Cambria Math" w:hAnsi="Cambria Math"/>
                        <w:sz w:val="16"/>
                      </w:rPr>
                      <m:t>_</m:t>
                    </m:r>
                    <m:r>
                      <w:rPr>
                        <w:rFonts w:ascii="Cambria Math" w:hAnsi="Cambria Math"/>
                        <w:sz w:val="16"/>
                      </w:rPr>
                      <m:t>OTA</m:t>
                    </m:r>
                  </m:sub>
                </m:sSub>
              </m:oMath>
            </m:oMathPara>
          </w:p>
        </w:tc>
        <w:tc>
          <w:tcPr>
            <w:tcW w:w="952" w:type="dxa"/>
          </w:tcPr>
          <w:p w14:paraId="0B95EB53" w14:textId="7237C459" w:rsidR="00F178B0" w:rsidRPr="005C17D7" w:rsidRDefault="00F178B0" w:rsidP="00F178B0">
            <w:pPr>
              <w:pStyle w:val="TAC"/>
            </w:pPr>
            <w:r w:rsidRPr="005C17D7">
              <w:t>0.9 dB</w:t>
            </w:r>
          </w:p>
        </w:tc>
        <w:tc>
          <w:tcPr>
            <w:tcW w:w="1216" w:type="dxa"/>
          </w:tcPr>
          <w:p w14:paraId="11719763" w14:textId="60748523" w:rsidR="00F178B0" w:rsidRPr="005C17D7" w:rsidRDefault="00F178B0" w:rsidP="00F178B0">
            <w:pPr>
              <w:pStyle w:val="TAC"/>
            </w:pPr>
            <w:r w:rsidRPr="005C17D7">
              <w:t>0.9 dB</w:t>
            </w:r>
          </w:p>
        </w:tc>
        <w:tc>
          <w:tcPr>
            <w:tcW w:w="5701" w:type="dxa"/>
          </w:tcPr>
          <w:p w14:paraId="4DC96856" w14:textId="77777777" w:rsidR="00F178B0" w:rsidRDefault="00F178B0" w:rsidP="00F178B0">
            <w:pPr>
              <w:pStyle w:val="TAL"/>
              <w:rPr>
                <w:sz w:val="16"/>
              </w:rPr>
            </w:pPr>
          </w:p>
        </w:tc>
      </w:tr>
      <w:tr w:rsidR="00F178B0" w:rsidRPr="00E11EA5" w14:paraId="4D9F3572" w14:textId="77777777" w:rsidTr="0030180B">
        <w:trPr>
          <w:cantSplit/>
          <w:jc w:val="center"/>
        </w:trPr>
        <w:tc>
          <w:tcPr>
            <w:tcW w:w="1762" w:type="dxa"/>
          </w:tcPr>
          <w:p w14:paraId="3785ABB9" w14:textId="6FD245E8" w:rsidR="00F178B0" w:rsidRDefault="00000000" w:rsidP="00F178B0">
            <w:pPr>
              <w:pStyle w:val="TAL"/>
              <w:rPr>
                <w:rFonts w:ascii="Times New Roman" w:hAnsi="Times New Roman"/>
                <w:sz w:val="16"/>
              </w:rPr>
            </w:pPr>
            <m:oMathPara>
              <m:oMath>
                <m:sSub>
                  <m:sSubPr>
                    <m:ctrlPr>
                      <w:rPr>
                        <w:rFonts w:ascii="Cambria Math" w:hAnsi="Cambria Math"/>
                      </w:rPr>
                    </m:ctrlPr>
                  </m:sSubPr>
                  <m:e>
                    <m:r>
                      <w:rPr>
                        <w:rFonts w:ascii="Cambria Math" w:hAnsi="Cambria Math"/>
                      </w:rPr>
                      <m:t>MU</m:t>
                    </m:r>
                  </m:e>
                  <m:sub>
                    <m:r>
                      <w:rPr>
                        <w:rFonts w:ascii="Cambria Math" w:hAnsi="Cambria Math"/>
                      </w:rPr>
                      <m:t>matchin</m:t>
                    </m:r>
                    <m:sSub>
                      <m:sSubPr>
                        <m:ctrlPr>
                          <w:rPr>
                            <w:rFonts w:ascii="Cambria Math" w:hAnsi="Cambria Math"/>
                          </w:rPr>
                        </m:ctrlPr>
                      </m:sSubPr>
                      <m:e>
                        <m:r>
                          <w:rPr>
                            <w:rFonts w:ascii="Cambria Math" w:hAnsi="Cambria Math"/>
                          </w:rPr>
                          <m:t>g</m:t>
                        </m:r>
                        <m:r>
                          <m:rPr>
                            <m:sty m:val="p"/>
                          </m:rPr>
                          <w:rPr>
                            <w:rFonts w:ascii="Cambria Math" w:hAnsi="Cambria Math"/>
                          </w:rPr>
                          <m:t>_</m:t>
                        </m:r>
                      </m:e>
                      <m:sub>
                        <m:r>
                          <w:rPr>
                            <w:rFonts w:ascii="Cambria Math" w:hAnsi="Cambria Math"/>
                          </w:rPr>
                          <m:t>OTA</m:t>
                        </m:r>
                      </m:sub>
                    </m:sSub>
                    <m:r>
                      <m:rPr>
                        <m:sty m:val="p"/>
                      </m:rPr>
                      <w:rPr>
                        <w:rFonts w:ascii="Cambria Math" w:hAnsi="Cambria Math"/>
                      </w:rPr>
                      <m:t xml:space="preserve"> </m:t>
                    </m:r>
                  </m:sub>
                </m:sSub>
              </m:oMath>
            </m:oMathPara>
          </w:p>
        </w:tc>
        <w:tc>
          <w:tcPr>
            <w:tcW w:w="952" w:type="dxa"/>
          </w:tcPr>
          <w:p w14:paraId="1E19B7D1" w14:textId="70D0B9E8" w:rsidR="00F178B0" w:rsidRPr="005C17D7" w:rsidRDefault="00F178B0" w:rsidP="00F178B0">
            <w:pPr>
              <w:pStyle w:val="TAC"/>
            </w:pPr>
            <w:r w:rsidRPr="005C17D7">
              <w:rPr>
                <w:lang w:eastAsia="ja-JP"/>
              </w:rPr>
              <w:t>±</w:t>
            </w:r>
            <w:r w:rsidRPr="005C17D7">
              <w:t>0.</w:t>
            </w:r>
            <w:r>
              <w:t>3</w:t>
            </w:r>
            <w:r w:rsidRPr="005C17D7">
              <w:t xml:space="preserve"> dB</w:t>
            </w:r>
          </w:p>
        </w:tc>
        <w:tc>
          <w:tcPr>
            <w:tcW w:w="1216" w:type="dxa"/>
          </w:tcPr>
          <w:p w14:paraId="5BAD9E12" w14:textId="1278F764" w:rsidR="00F178B0" w:rsidRPr="005C17D7" w:rsidRDefault="00F178B0" w:rsidP="00F178B0">
            <w:pPr>
              <w:pStyle w:val="TAC"/>
            </w:pPr>
            <w:r w:rsidRPr="005C17D7">
              <w:rPr>
                <w:lang w:eastAsia="ja-JP"/>
              </w:rPr>
              <w:t>±0.</w:t>
            </w:r>
            <w:r>
              <w:rPr>
                <w:lang w:eastAsia="ja-JP"/>
              </w:rPr>
              <w:t>3</w:t>
            </w:r>
            <w:r w:rsidRPr="005C17D7">
              <w:rPr>
                <w:lang w:eastAsia="ja-JP"/>
              </w:rPr>
              <w:t xml:space="preserve"> dB</w:t>
            </w:r>
          </w:p>
        </w:tc>
        <w:tc>
          <w:tcPr>
            <w:tcW w:w="5701" w:type="dxa"/>
          </w:tcPr>
          <w:p w14:paraId="2E960DE1" w14:textId="77777777" w:rsidR="00F178B0" w:rsidRDefault="00F178B0" w:rsidP="00F178B0">
            <w:pPr>
              <w:pStyle w:val="TAL"/>
              <w:rPr>
                <w:sz w:val="16"/>
              </w:rPr>
            </w:pPr>
          </w:p>
        </w:tc>
      </w:tr>
      <w:tr w:rsidR="00F178B0" w:rsidRPr="00E11EA5" w14:paraId="0185227F" w14:textId="77777777" w:rsidTr="00753FEA">
        <w:trPr>
          <w:cantSplit/>
          <w:jc w:val="center"/>
        </w:trPr>
        <w:tc>
          <w:tcPr>
            <w:tcW w:w="1762" w:type="dxa"/>
          </w:tcPr>
          <w:p w14:paraId="784B82C9" w14:textId="6B89037A" w:rsidR="00F178B0" w:rsidRDefault="00000000" w:rsidP="00F178B0">
            <w:pPr>
              <w:pStyle w:val="TAL"/>
              <w:rPr>
                <w:rFonts w:ascii="Times New Roman" w:hAnsi="Times New Roman"/>
              </w:rPr>
            </w:pPr>
            <m:oMathPara>
              <m:oMath>
                <m:sSub>
                  <m:sSubPr>
                    <m:ctrlPr>
                      <w:rPr>
                        <w:rFonts w:ascii="Cambria Math" w:hAnsi="Cambria Math"/>
                      </w:rPr>
                    </m:ctrlPr>
                  </m:sSubPr>
                  <m:e>
                    <m:r>
                      <w:rPr>
                        <w:rFonts w:ascii="Cambria Math" w:hAnsi="Cambria Math"/>
                      </w:rPr>
                      <m:t>MU</m:t>
                    </m:r>
                  </m:e>
                  <m:sub>
                    <m:r>
                      <w:rPr>
                        <w:rFonts w:ascii="Cambria Math" w:hAnsi="Cambria Math"/>
                      </w:rPr>
                      <m:t>chambe</m:t>
                    </m:r>
                    <m:sSub>
                      <m:sSubPr>
                        <m:ctrlPr>
                          <w:rPr>
                            <w:rFonts w:ascii="Cambria Math" w:hAnsi="Cambria Math"/>
                          </w:rPr>
                        </m:ctrlPr>
                      </m:sSubPr>
                      <m:e>
                        <m:r>
                          <w:rPr>
                            <w:rFonts w:ascii="Cambria Math" w:hAnsi="Cambria Math"/>
                          </w:rPr>
                          <m:t>r</m:t>
                        </m:r>
                      </m:e>
                      <m:sub>
                        <m:r>
                          <m:rPr>
                            <m:sty m:val="p"/>
                          </m:rPr>
                          <w:rPr>
                            <w:rFonts w:ascii="Cambria Math" w:hAnsi="Cambria Math"/>
                          </w:rPr>
                          <m:t>_</m:t>
                        </m:r>
                        <m:r>
                          <w:rPr>
                            <w:rFonts w:ascii="Cambria Math" w:hAnsi="Cambria Math"/>
                          </w:rPr>
                          <m:t>OTA</m:t>
                        </m:r>
                      </m:sub>
                    </m:sSub>
                  </m:sub>
                </m:sSub>
              </m:oMath>
            </m:oMathPara>
          </w:p>
        </w:tc>
        <w:tc>
          <w:tcPr>
            <w:tcW w:w="952" w:type="dxa"/>
          </w:tcPr>
          <w:p w14:paraId="03E563F1" w14:textId="02575902" w:rsidR="00F178B0" w:rsidRPr="005C17D7" w:rsidRDefault="00F178B0" w:rsidP="00F178B0">
            <w:pPr>
              <w:pStyle w:val="TAC"/>
              <w:rPr>
                <w:lang w:eastAsia="ja-JP"/>
              </w:rPr>
            </w:pPr>
            <w:r w:rsidRPr="005C17D7">
              <w:rPr>
                <w:lang w:eastAsia="ja-JP"/>
              </w:rPr>
              <w:t>±</w:t>
            </w:r>
            <w:r w:rsidRPr="005C17D7">
              <w:t>0.9</w:t>
            </w:r>
            <w:r>
              <w:t>02</w:t>
            </w:r>
            <w:r w:rsidRPr="005C17D7">
              <w:t xml:space="preserve"> dB</w:t>
            </w:r>
          </w:p>
        </w:tc>
        <w:tc>
          <w:tcPr>
            <w:tcW w:w="1216" w:type="dxa"/>
          </w:tcPr>
          <w:p w14:paraId="1237BF0A" w14:textId="6BFE6024" w:rsidR="00F178B0" w:rsidRPr="005C17D7" w:rsidRDefault="00F178B0" w:rsidP="00F178B0">
            <w:pPr>
              <w:pStyle w:val="TAC"/>
              <w:rPr>
                <w:lang w:eastAsia="ja-JP"/>
              </w:rPr>
            </w:pPr>
            <w:r w:rsidRPr="005C17D7">
              <w:rPr>
                <w:lang w:eastAsia="ja-JP"/>
              </w:rPr>
              <w:t>±1.03</w:t>
            </w:r>
            <w:r w:rsidRPr="005C17D7">
              <w:t xml:space="preserve"> dB</w:t>
            </w:r>
          </w:p>
        </w:tc>
        <w:tc>
          <w:tcPr>
            <w:tcW w:w="5701" w:type="dxa"/>
            <w:tcBorders>
              <w:bottom w:val="single" w:sz="4" w:space="0" w:color="auto"/>
            </w:tcBorders>
          </w:tcPr>
          <w:p w14:paraId="7FA895BB" w14:textId="18BB2AB0" w:rsidR="00F178B0" w:rsidRDefault="00000000" w:rsidP="00F178B0">
            <w:pPr>
              <w:pStyle w:val="TAL"/>
              <w:rPr>
                <w:sz w:val="16"/>
              </w:rPr>
            </w:pPr>
            <m:oMathPara>
              <m:oMath>
                <m:sSub>
                  <m:sSubPr>
                    <m:ctrlPr>
                      <w:rPr>
                        <w:rFonts w:ascii="Cambria Math" w:hAnsi="Cambria Math"/>
                      </w:rPr>
                    </m:ctrlPr>
                  </m:sSubPr>
                  <m:e>
                    <m:r>
                      <w:rPr>
                        <w:rFonts w:ascii="Cambria Math" w:hAnsi="Cambria Math"/>
                      </w:rPr>
                      <m:t>MU</m:t>
                    </m:r>
                  </m:e>
                  <m:sub>
                    <m:r>
                      <w:rPr>
                        <w:rFonts w:ascii="Cambria Math" w:hAnsi="Cambria Math"/>
                      </w:rPr>
                      <m:t>chambe</m:t>
                    </m:r>
                    <m:sSub>
                      <m:sSubPr>
                        <m:ctrlPr>
                          <w:rPr>
                            <w:rFonts w:ascii="Cambria Math" w:hAnsi="Cambria Math"/>
                          </w:rPr>
                        </m:ctrlPr>
                      </m:sSubPr>
                      <m:e>
                        <m:r>
                          <w:rPr>
                            <w:rFonts w:ascii="Cambria Math" w:hAnsi="Cambria Math"/>
                          </w:rPr>
                          <m:t>r</m:t>
                        </m:r>
                      </m:e>
                      <m:sub>
                        <m:r>
                          <m:rPr>
                            <m:sty m:val="p"/>
                          </m:rPr>
                          <w:rPr>
                            <w:rFonts w:ascii="Cambria Math" w:hAnsi="Cambria Math"/>
                          </w:rPr>
                          <m:t>_</m:t>
                        </m:r>
                        <m:r>
                          <w:rPr>
                            <w:rFonts w:ascii="Cambria Math" w:hAnsi="Cambria Math"/>
                          </w:rPr>
                          <m:t>OTA</m:t>
                        </m:r>
                      </m:sub>
                    </m:sSub>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EIS</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TestEquipment</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up>
                        <m:r>
                          <m:rPr>
                            <m:sty m:val="p"/>
                          </m:rPr>
                          <w:rPr>
                            <w:rFonts w:ascii="Cambria Math" w:hAnsi="Cambria Math"/>
                          </w:rPr>
                          <m:t>2</m:t>
                        </m:r>
                      </m:sup>
                    </m:sSubSup>
                  </m:e>
                </m:rad>
              </m:oMath>
            </m:oMathPara>
          </w:p>
        </w:tc>
      </w:tr>
      <w:tr w:rsidR="00F178B0" w:rsidRPr="00E11EA5" w14:paraId="040E2600" w14:textId="77777777" w:rsidTr="00753FEA">
        <w:trPr>
          <w:cantSplit/>
          <w:jc w:val="center"/>
        </w:trPr>
        <w:tc>
          <w:tcPr>
            <w:tcW w:w="1762" w:type="dxa"/>
          </w:tcPr>
          <w:p w14:paraId="3C404E87" w14:textId="2DD479FC" w:rsidR="00F178B0" w:rsidRDefault="00F178B0" w:rsidP="00F178B0">
            <w:pPr>
              <w:pStyle w:val="TAL"/>
              <w:rPr>
                <w:rFonts w:ascii="Times New Roman" w:hAnsi="Times New Roman"/>
              </w:rPr>
            </w:pPr>
            <w:r w:rsidRPr="005C17D7">
              <w:rPr>
                <w:noProof/>
                <w:szCs w:val="18"/>
                <w:lang w:eastAsia="sv-SE"/>
              </w:rPr>
              <w:t>ACLR effect</w:t>
            </w:r>
          </w:p>
        </w:tc>
        <w:tc>
          <w:tcPr>
            <w:tcW w:w="2168" w:type="dxa"/>
            <w:gridSpan w:val="2"/>
          </w:tcPr>
          <w:p w14:paraId="55EB580E" w14:textId="5EDC3626" w:rsidR="00F178B0" w:rsidRPr="005C17D7" w:rsidRDefault="00F178B0">
            <w:pPr>
              <w:pStyle w:val="TAC"/>
              <w:rPr>
                <w:lang w:eastAsia="ja-JP"/>
              </w:rPr>
            </w:pPr>
            <w:r w:rsidRPr="005C17D7">
              <w:t>0.4 dB</w:t>
            </w:r>
          </w:p>
        </w:tc>
        <w:tc>
          <w:tcPr>
            <w:tcW w:w="5701" w:type="dxa"/>
            <w:tcBorders>
              <w:bottom w:val="nil"/>
            </w:tcBorders>
          </w:tcPr>
          <w:p w14:paraId="409DE2AF" w14:textId="561EC3F5" w:rsidR="00F178B0" w:rsidRDefault="00000000" w:rsidP="00F178B0">
            <w:pPr>
              <w:pStyle w:val="TAL"/>
            </w:pPr>
            <m:oMathPara>
              <m:oMath>
                <m:sSub>
                  <m:sSubPr>
                    <m:ctrlPr>
                      <w:rPr>
                        <w:rFonts w:ascii="Cambria Math" w:hAnsi="Cambria Math"/>
                      </w:rPr>
                    </m:ctrlPr>
                  </m:sSubPr>
                  <m:e>
                    <m:r>
                      <m:rPr>
                        <m:sty m:val="p"/>
                      </m:rPr>
                      <w:rPr>
                        <w:rFonts w:ascii="Cambria Math" w:hAnsi="Cambria Math"/>
                      </w:rPr>
                      <m:t>MU</m:t>
                    </m:r>
                  </m:e>
                  <m:sub>
                    <m:r>
                      <w:rPr>
                        <w:rFonts w:ascii="Cambria Math" w:hAnsi="Cambria Math"/>
                      </w:rPr>
                      <m:t>ACS</m:t>
                    </m:r>
                    <m:r>
                      <m:rPr>
                        <m:sty m:val="p"/>
                      </m:rPr>
                      <w:rPr>
                        <w:rFonts w:ascii="Cambria Math" w:hAnsi="Cambria Math"/>
                      </w:rPr>
                      <m:t>_</m:t>
                    </m:r>
                    <m:r>
                      <w:rPr>
                        <w:rFonts w:ascii="Cambria Math" w:hAnsi="Cambria Math"/>
                      </w:rPr>
                      <m:t>OTA</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wanted</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interfer</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chamber</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up>
                        <m:r>
                          <m:rPr>
                            <m:sty m:val="p"/>
                          </m:rPr>
                          <w:rPr>
                            <w:rFonts w:ascii="Cambria Math" w:hAnsi="Cambria Math"/>
                          </w:rPr>
                          <m:t>2</m:t>
                        </m:r>
                      </m:sup>
                    </m:sSubSup>
                  </m:e>
                </m:rad>
                <m:r>
                  <m:rPr>
                    <m:sty m:val="p"/>
                  </m:rPr>
                  <w:rPr>
                    <w:rFonts w:ascii="Cambria Math" w:hAnsi="Cambria Math"/>
                  </w:rPr>
                  <m:t>+</m:t>
                </m:r>
                <m:sSub>
                  <m:sSubPr>
                    <m:ctrlPr>
                      <w:rPr>
                        <w:rFonts w:ascii="Cambria Math" w:hAnsi="Cambria Math"/>
                      </w:rPr>
                    </m:ctrlPr>
                  </m:sSubPr>
                  <m:e>
                    <m:r>
                      <w:rPr>
                        <w:rFonts w:ascii="Cambria Math" w:hAnsi="Cambria Math"/>
                      </w:rPr>
                      <m:t>ACLR</m:t>
                    </m:r>
                  </m:e>
                  <m:sub>
                    <m:r>
                      <w:rPr>
                        <w:rFonts w:ascii="Cambria Math" w:hAnsi="Cambria Math"/>
                      </w:rPr>
                      <m:t>effect</m:t>
                    </m:r>
                  </m:sub>
                </m:sSub>
              </m:oMath>
            </m:oMathPara>
          </w:p>
        </w:tc>
      </w:tr>
      <w:tr w:rsidR="00F178B0" w:rsidRPr="00E11EA5" w14:paraId="78FD3441" w14:textId="77777777" w:rsidTr="00753FEA">
        <w:trPr>
          <w:cantSplit/>
          <w:jc w:val="center"/>
        </w:trPr>
        <w:tc>
          <w:tcPr>
            <w:tcW w:w="1762" w:type="dxa"/>
          </w:tcPr>
          <w:p w14:paraId="2533E61B" w14:textId="24CA966E" w:rsidR="00F178B0" w:rsidRPr="005C17D7" w:rsidRDefault="00000000" w:rsidP="00F178B0">
            <w:pPr>
              <w:pStyle w:val="TAL"/>
              <w:rPr>
                <w:noProof/>
                <w:szCs w:val="18"/>
                <w:lang w:eastAsia="sv-SE"/>
              </w:rPr>
            </w:pPr>
            <m:oMathPara>
              <m:oMath>
                <m:sSub>
                  <m:sSubPr>
                    <m:ctrlPr>
                      <w:rPr>
                        <w:rFonts w:ascii="Cambria Math" w:hAnsi="Cambria Math"/>
                      </w:rPr>
                    </m:ctrlPr>
                  </m:sSubPr>
                  <m:e>
                    <m:r>
                      <m:rPr>
                        <m:sty m:val="p"/>
                      </m:rPr>
                      <w:rPr>
                        <w:rFonts w:ascii="Cambria Math" w:hAnsi="Cambria Math"/>
                      </w:rPr>
                      <m:t>MU</m:t>
                    </m:r>
                  </m:e>
                  <m:sub>
                    <m:r>
                      <w:rPr>
                        <w:rFonts w:ascii="Cambria Math" w:hAnsi="Cambria Math"/>
                      </w:rPr>
                      <m:t>ACS</m:t>
                    </m:r>
                    <m:r>
                      <m:rPr>
                        <m:sty m:val="p"/>
                      </m:rPr>
                      <w:rPr>
                        <w:rFonts w:ascii="Cambria Math" w:hAnsi="Cambria Math"/>
                      </w:rPr>
                      <m:t>_</m:t>
                    </m:r>
                    <m:r>
                      <w:rPr>
                        <w:rFonts w:ascii="Cambria Math" w:hAnsi="Cambria Math"/>
                      </w:rPr>
                      <m:t>OTA</m:t>
                    </m:r>
                  </m:sub>
                </m:sSub>
              </m:oMath>
            </m:oMathPara>
          </w:p>
        </w:tc>
        <w:tc>
          <w:tcPr>
            <w:tcW w:w="952" w:type="dxa"/>
          </w:tcPr>
          <w:p w14:paraId="530F5E5E" w14:textId="0AF9B455" w:rsidR="00F178B0" w:rsidRPr="005C17D7" w:rsidRDefault="00F178B0" w:rsidP="00F178B0">
            <w:pPr>
              <w:pStyle w:val="TAC"/>
            </w:pPr>
            <w:r w:rsidRPr="005C17D7">
              <w:t>1.7 dB</w:t>
            </w:r>
          </w:p>
        </w:tc>
        <w:tc>
          <w:tcPr>
            <w:tcW w:w="1216" w:type="dxa"/>
          </w:tcPr>
          <w:p w14:paraId="0FA41DB5" w14:textId="2887E777" w:rsidR="00F178B0" w:rsidRDefault="00F178B0" w:rsidP="00F178B0">
            <w:pPr>
              <w:pStyle w:val="TAC"/>
            </w:pPr>
            <w:r w:rsidRPr="005C17D7">
              <w:t>2.1 dB</w:t>
            </w:r>
          </w:p>
        </w:tc>
        <w:tc>
          <w:tcPr>
            <w:tcW w:w="5701" w:type="dxa"/>
            <w:tcBorders>
              <w:top w:val="nil"/>
            </w:tcBorders>
          </w:tcPr>
          <w:p w14:paraId="26146F43" w14:textId="77777777" w:rsidR="00F178B0" w:rsidRDefault="00F178B0" w:rsidP="00F178B0">
            <w:pPr>
              <w:pStyle w:val="TAL"/>
            </w:pPr>
          </w:p>
        </w:tc>
      </w:tr>
    </w:tbl>
    <w:p w14:paraId="3FC37130" w14:textId="7CCF53D9" w:rsidR="00F178B0" w:rsidRPr="00527EF3" w:rsidRDefault="00F178B0" w:rsidP="00753FEA"/>
    <w:p w14:paraId="4ADC673E" w14:textId="77777777" w:rsidR="00C57672" w:rsidRPr="00E11EA5" w:rsidRDefault="00C57672" w:rsidP="00C57672">
      <w:pPr>
        <w:pStyle w:val="Heading3"/>
      </w:pPr>
      <w:bookmarkStart w:id="8264" w:name="_Toc61130658"/>
      <w:bookmarkStart w:id="8265" w:name="_Toc61131384"/>
      <w:bookmarkStart w:id="8266" w:name="_Toc61188226"/>
      <w:bookmarkStart w:id="8267" w:name="_Toc83029516"/>
      <w:bookmarkStart w:id="8268" w:name="_Toc83920114"/>
      <w:bookmarkStart w:id="8269" w:name="_Toc89785135"/>
      <w:bookmarkStart w:id="8270" w:name="_Toc137299635"/>
      <w:bookmarkStart w:id="8271" w:name="_Toc138888681"/>
      <w:bookmarkStart w:id="8272" w:name="_Toc138889405"/>
      <w:bookmarkStart w:id="8273" w:name="_Toc145341124"/>
      <w:bookmarkStart w:id="8274" w:name="_Toc161842867"/>
      <w:bookmarkStart w:id="8275" w:name="_Toc169788976"/>
      <w:bookmarkStart w:id="8276" w:name="_Toc171512355"/>
      <w:r w:rsidRPr="00E11EA5">
        <w:t>10.5.4</w:t>
      </w:r>
      <w:r>
        <w:tab/>
      </w:r>
      <w:r w:rsidRPr="00E11EA5">
        <w:t>Maximum accepted test system uncertainty</w:t>
      </w:r>
      <w:bookmarkEnd w:id="8191"/>
      <w:bookmarkEnd w:id="8192"/>
      <w:bookmarkEnd w:id="8193"/>
      <w:bookmarkEnd w:id="8194"/>
      <w:bookmarkEnd w:id="8195"/>
      <w:bookmarkEnd w:id="8196"/>
      <w:bookmarkEnd w:id="8197"/>
      <w:bookmarkEnd w:id="8264"/>
      <w:bookmarkEnd w:id="8265"/>
      <w:bookmarkEnd w:id="8266"/>
      <w:bookmarkEnd w:id="8267"/>
      <w:bookmarkEnd w:id="8268"/>
      <w:bookmarkEnd w:id="8269"/>
      <w:bookmarkEnd w:id="8270"/>
      <w:bookmarkEnd w:id="8271"/>
      <w:bookmarkEnd w:id="8272"/>
      <w:bookmarkEnd w:id="8273"/>
      <w:bookmarkEnd w:id="8274"/>
      <w:bookmarkEnd w:id="8275"/>
      <w:bookmarkEnd w:id="8276"/>
    </w:p>
    <w:p w14:paraId="04718C5F" w14:textId="77777777" w:rsidR="00C57672" w:rsidRPr="00E11EA5" w:rsidRDefault="00C57672" w:rsidP="00C57672">
      <w:r w:rsidRPr="00E11EA5">
        <w:t>MU can be calculated as follows:</w:t>
      </w:r>
    </w:p>
    <w:p w14:paraId="1322B9A2" w14:textId="77777777" w:rsidR="00C57672" w:rsidRPr="00E11EA5" w:rsidRDefault="00C57672" w:rsidP="00C57672">
      <w:pPr>
        <w:pStyle w:val="EQ"/>
      </w:pPr>
      <w:r w:rsidRPr="00E11EA5">
        <w:tab/>
      </w:r>
      <w:r w:rsidRPr="00E11EA5">
        <w:rPr>
          <w:position w:val="-16"/>
        </w:rPr>
        <w:object w:dxaOrig="5760" w:dyaOrig="480" w14:anchorId="41956887">
          <v:shape id="_x0000_i1066" type="#_x0000_t75" style="width:4in;height:21.8pt" o:ole="">
            <v:imagedata r:id="rId172" o:title=""/>
          </v:shape>
          <o:OLEObject Type="Embed" ProgID="Equation.DSMT4" ShapeID="_x0000_i1066" DrawAspect="Content" ObjectID="_1782125034" r:id="rId173"/>
        </w:object>
      </w:r>
    </w:p>
    <w:p w14:paraId="36383A45" w14:textId="77777777" w:rsidR="00C57672" w:rsidRPr="00E11EA5" w:rsidRDefault="00C57672" w:rsidP="00C57672">
      <w:pPr>
        <w:pStyle w:val="B2"/>
      </w:pPr>
      <w:r>
        <w:tab/>
      </w:r>
      <w:r w:rsidRPr="00E11EA5">
        <w:t>With</w:t>
      </w:r>
    </w:p>
    <w:p w14:paraId="2620284F" w14:textId="77777777" w:rsidR="00C57672" w:rsidRPr="00E11EA5" w:rsidRDefault="00C57672" w:rsidP="00C57672">
      <w:pPr>
        <w:pStyle w:val="EQ"/>
      </w:pPr>
      <w:r w:rsidRPr="00E11EA5">
        <w:lastRenderedPageBreak/>
        <w:tab/>
      </w:r>
      <w:r w:rsidRPr="00E11EA5">
        <w:fldChar w:fldCharType="begin"/>
      </w:r>
      <w:r w:rsidRPr="00E11EA5">
        <w:instrText xml:space="preserve"> QUOTE </w:instrText>
      </w:r>
      <w:r w:rsidRPr="00C57672">
        <w:rPr>
          <w:rFonts w:ascii="Cambria Math" w:hAnsi="Cambria Math"/>
          <w:sz w:val="18"/>
        </w:rPr>
        <w:instrText>MUTestEquipment4.2-6GHz(</w:instrText>
      </w:r>
      <w:r w:rsidRPr="00C57672">
        <w:rPr>
          <w:rFonts w:ascii="Cambria Math" w:hAnsi="Cambria Math"/>
          <w:sz w:val="18"/>
          <w:lang w:val="el-GR"/>
        </w:rPr>
        <w:instrText>1.96σ</w:instrText>
      </w:r>
      <w:r w:rsidRPr="00C57672">
        <w:rPr>
          <w:rFonts w:ascii="Cambria Math" w:hAnsi="Cambria Math"/>
          <w:sz w:val="18"/>
        </w:rPr>
        <w:instrText>)=</w:instrText>
      </w:r>
      <w:r w:rsidRPr="00E11EA5">
        <w:instrText xml:space="preserve"> </w:instrText>
      </w:r>
      <w:r w:rsidRPr="00E11EA5">
        <w:fldChar w:fldCharType="separate"/>
      </w:r>
      <w:r w:rsidRPr="00E11EA5">
        <w:rPr>
          <w:position w:val="-14"/>
        </w:rPr>
        <w:object w:dxaOrig="3220" w:dyaOrig="400" w14:anchorId="1BD7DF5B">
          <v:shape id="_x0000_i1067" type="#_x0000_t75" style="width:158.75pt;height:21.8pt" o:ole="">
            <v:imagedata r:id="rId174" o:title=""/>
          </v:shape>
          <o:OLEObject Type="Embed" ProgID="Equation.DSMT4" ShapeID="_x0000_i1067" DrawAspect="Content" ObjectID="_1782125035" r:id="rId175"/>
        </w:object>
      </w:r>
      <w:r w:rsidRPr="00E11EA5">
        <w:fldChar w:fldCharType="end"/>
      </w:r>
    </w:p>
    <w:p w14:paraId="3AB71DDD" w14:textId="77777777" w:rsidR="00C57672" w:rsidRPr="00E11EA5" w:rsidRDefault="00C57672" w:rsidP="00C57672">
      <w:pPr>
        <w:pStyle w:val="EQ"/>
      </w:pPr>
      <w:r w:rsidRPr="00E11EA5">
        <w:tab/>
      </w:r>
      <w:r w:rsidRPr="00E11EA5">
        <w:rPr>
          <w:position w:val="-14"/>
        </w:rPr>
        <w:object w:dxaOrig="2560" w:dyaOrig="400" w14:anchorId="43A07781">
          <v:shape id="_x0000_i1068" type="#_x0000_t75" style="width:129.8pt;height:21.8pt" o:ole="">
            <v:imagedata r:id="rId176" o:title=""/>
          </v:shape>
          <o:OLEObject Type="Embed" ProgID="Equation.DSMT4" ShapeID="_x0000_i1068" DrawAspect="Content" ObjectID="_1782125036" r:id="rId177"/>
        </w:object>
      </w:r>
    </w:p>
    <w:p w14:paraId="1E0185D9" w14:textId="77777777" w:rsidR="00C57672" w:rsidRPr="00E11EA5" w:rsidRDefault="00C57672" w:rsidP="00C57672">
      <w:pPr>
        <w:pStyle w:val="B2"/>
      </w:pPr>
      <w:r>
        <w:tab/>
      </w:r>
      <w:r w:rsidRPr="00E11EA5">
        <w:t>And</w:t>
      </w:r>
    </w:p>
    <w:p w14:paraId="3B789226" w14:textId="77777777" w:rsidR="00C57672" w:rsidRPr="00E11EA5" w:rsidRDefault="00C57672" w:rsidP="00C57672">
      <w:pPr>
        <w:pStyle w:val="EQ"/>
      </w:pPr>
      <w:r w:rsidRPr="00E11EA5">
        <w:tab/>
      </w:r>
      <w:r w:rsidRPr="00E11EA5">
        <w:rPr>
          <w:position w:val="-14"/>
        </w:rPr>
        <w:object w:dxaOrig="2320" w:dyaOrig="400" w14:anchorId="7E157AB5">
          <v:shape id="_x0000_i1069" type="#_x0000_t75" style="width:116.2pt;height:21.8pt" o:ole="">
            <v:imagedata r:id="rId178" o:title=""/>
          </v:shape>
          <o:OLEObject Type="Embed" ProgID="Equation.DSMT4" ShapeID="_x0000_i1069" DrawAspect="Content" ObjectID="_1782125037" r:id="rId179"/>
        </w:object>
      </w:r>
      <w:r w:rsidRPr="00E11EA5">
        <w:fldChar w:fldCharType="begin"/>
      </w:r>
      <w:r w:rsidRPr="00E11EA5">
        <w:instrText xml:space="preserve"> QUOTE </w:instrText>
      </w:r>
      <w:r w:rsidRPr="00C57672">
        <w:rPr>
          <w:rFonts w:ascii="Cambria Math" w:hAnsi="Cambria Math"/>
          <w:sz w:val="18"/>
        </w:rPr>
        <w:instrText>MUMatching4.2-6GHz(</w:instrText>
      </w:r>
      <w:r w:rsidRPr="00C57672">
        <w:rPr>
          <w:rFonts w:ascii="Cambria Math" w:hAnsi="Cambria Math"/>
          <w:sz w:val="18"/>
          <w:lang w:val="el-GR"/>
        </w:rPr>
        <w:instrText>1.96σ</w:instrText>
      </w:r>
      <w:r w:rsidRPr="00C57672">
        <w:rPr>
          <w:rFonts w:ascii="Cambria Math" w:hAnsi="Cambria Math"/>
          <w:sz w:val="18"/>
        </w:rPr>
        <w:instrText>)=</w:instrText>
      </w:r>
      <w:r w:rsidRPr="00E11EA5">
        <w:instrText xml:space="preserve"> </w:instrText>
      </w:r>
      <w:r w:rsidRPr="00E11EA5">
        <w:fldChar w:fldCharType="end"/>
      </w:r>
    </w:p>
    <w:p w14:paraId="1B8B9E1D" w14:textId="77777777" w:rsidR="00C57672" w:rsidRPr="00E11EA5" w:rsidRDefault="00C57672" w:rsidP="00C57672">
      <w:r w:rsidRPr="00E11EA5">
        <w:t>The MU for 4.2</w:t>
      </w:r>
      <w:r>
        <w:t> </w:t>
      </w:r>
      <w:r w:rsidRPr="00E11EA5">
        <w:t>GHz &lt; f ≤ 6</w:t>
      </w:r>
      <w:r>
        <w:t> </w:t>
      </w:r>
      <w:r w:rsidRPr="00E11EA5">
        <w:t>GHz for each receiver directional requirement can be calculated as shown in tables 10.5.4-1 to 10.5.4-3 below.</w:t>
      </w:r>
    </w:p>
    <w:p w14:paraId="563D7E00" w14:textId="77777777" w:rsidR="00C57672" w:rsidRPr="00E11EA5" w:rsidRDefault="00C57672" w:rsidP="00C57672">
      <w:pPr>
        <w:pStyle w:val="TH"/>
      </w:pPr>
      <w:r w:rsidRPr="00E11EA5">
        <w:t>Table 10.5.4-1: MU for adjacent channel selectivity, narrowband blocking,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85"/>
        <w:gridCol w:w="1434"/>
        <w:gridCol w:w="1389"/>
        <w:gridCol w:w="1434"/>
        <w:gridCol w:w="1389"/>
      </w:tblGrid>
      <w:tr w:rsidR="00C57672" w:rsidRPr="00E11EA5" w14:paraId="329DEE1A" w14:textId="77777777" w:rsidTr="009C163B">
        <w:trPr>
          <w:cantSplit/>
          <w:jc w:val="center"/>
        </w:trPr>
        <w:tc>
          <w:tcPr>
            <w:tcW w:w="3985" w:type="dxa"/>
            <w:tcBorders>
              <w:bottom w:val="nil"/>
            </w:tcBorders>
            <w:shd w:val="clear" w:color="auto" w:fill="auto"/>
          </w:tcPr>
          <w:p w14:paraId="10179A13" w14:textId="77777777" w:rsidR="00C57672" w:rsidRPr="00E11EA5" w:rsidRDefault="00C57672" w:rsidP="009C163B">
            <w:pPr>
              <w:pStyle w:val="TAH"/>
            </w:pPr>
            <w:r w:rsidRPr="00E11EA5">
              <w:t>Test System Uncertainty</w:t>
            </w:r>
          </w:p>
        </w:tc>
        <w:tc>
          <w:tcPr>
            <w:tcW w:w="5646" w:type="dxa"/>
            <w:gridSpan w:val="4"/>
          </w:tcPr>
          <w:p w14:paraId="747E76BC" w14:textId="77777777" w:rsidR="00C57672" w:rsidRPr="00E11EA5" w:rsidRDefault="00C57672" w:rsidP="009C163B">
            <w:pPr>
              <w:pStyle w:val="TAH"/>
            </w:pPr>
            <w:r w:rsidRPr="00E11EA5">
              <w:t>Standard uncertainty u</w:t>
            </w:r>
            <w:r w:rsidRPr="00E11EA5">
              <w:rPr>
                <w:vertAlign w:val="subscript"/>
              </w:rPr>
              <w:t>i</w:t>
            </w:r>
            <w:r w:rsidRPr="00E11EA5">
              <w:t xml:space="preserve"> (dB)</w:t>
            </w:r>
          </w:p>
        </w:tc>
      </w:tr>
      <w:tr w:rsidR="00C57672" w:rsidRPr="00E11EA5" w14:paraId="497B4817" w14:textId="77777777" w:rsidTr="009C163B">
        <w:trPr>
          <w:cantSplit/>
          <w:jc w:val="center"/>
        </w:trPr>
        <w:tc>
          <w:tcPr>
            <w:tcW w:w="3985" w:type="dxa"/>
            <w:tcBorders>
              <w:top w:val="nil"/>
              <w:bottom w:val="nil"/>
            </w:tcBorders>
            <w:shd w:val="clear" w:color="auto" w:fill="auto"/>
          </w:tcPr>
          <w:p w14:paraId="6FC4332F" w14:textId="77777777" w:rsidR="00C57672" w:rsidRPr="00E11EA5" w:rsidRDefault="00C57672" w:rsidP="009C163B">
            <w:pPr>
              <w:pStyle w:val="TAH"/>
            </w:pPr>
          </w:p>
        </w:tc>
        <w:tc>
          <w:tcPr>
            <w:tcW w:w="2823" w:type="dxa"/>
            <w:gridSpan w:val="2"/>
          </w:tcPr>
          <w:p w14:paraId="54EC86D0" w14:textId="77777777" w:rsidR="00C57672" w:rsidRPr="00E11EA5" w:rsidRDefault="00C57672" w:rsidP="009C163B">
            <w:pPr>
              <w:pStyle w:val="TAH"/>
            </w:pPr>
            <w:r w:rsidRPr="00E11EA5">
              <w:t>IAC</w:t>
            </w:r>
          </w:p>
        </w:tc>
        <w:tc>
          <w:tcPr>
            <w:tcW w:w="2823" w:type="dxa"/>
            <w:gridSpan w:val="2"/>
          </w:tcPr>
          <w:p w14:paraId="10FCB368" w14:textId="77777777" w:rsidR="00C57672" w:rsidRPr="00E11EA5" w:rsidRDefault="00C57672" w:rsidP="009C163B">
            <w:pPr>
              <w:pStyle w:val="TAH"/>
            </w:pPr>
            <w:r w:rsidRPr="00E11EA5">
              <w:t>CATR</w:t>
            </w:r>
          </w:p>
        </w:tc>
      </w:tr>
      <w:tr w:rsidR="00C57672" w:rsidRPr="00E11EA5" w14:paraId="6C8D6D98" w14:textId="77777777" w:rsidTr="009C163B">
        <w:trPr>
          <w:cantSplit/>
          <w:jc w:val="center"/>
        </w:trPr>
        <w:tc>
          <w:tcPr>
            <w:tcW w:w="3985" w:type="dxa"/>
            <w:tcBorders>
              <w:top w:val="nil"/>
            </w:tcBorders>
            <w:shd w:val="clear" w:color="auto" w:fill="auto"/>
          </w:tcPr>
          <w:p w14:paraId="198973BF" w14:textId="77777777" w:rsidR="00C57672" w:rsidRPr="00E11EA5" w:rsidRDefault="00C57672" w:rsidP="009C163B">
            <w:pPr>
              <w:pStyle w:val="TAH"/>
            </w:pPr>
          </w:p>
        </w:tc>
        <w:tc>
          <w:tcPr>
            <w:tcW w:w="1434" w:type="dxa"/>
          </w:tcPr>
          <w:p w14:paraId="492A349D" w14:textId="77777777" w:rsidR="00C57672" w:rsidRPr="00E11EA5" w:rsidRDefault="00C57672" w:rsidP="009C163B">
            <w:pPr>
              <w:pStyle w:val="TAH"/>
            </w:pPr>
            <w:r w:rsidRPr="00E11EA5">
              <w:t>3</w:t>
            </w:r>
            <w:r>
              <w:t> </w:t>
            </w:r>
            <w:r w:rsidRPr="00E11EA5">
              <w:t xml:space="preserve">GHz &lt; f </w:t>
            </w:r>
            <w:r w:rsidRPr="00E11EA5">
              <w:rPr>
                <w:rFonts w:cs="Arial"/>
              </w:rPr>
              <w:t>≤</w:t>
            </w:r>
            <w:r w:rsidRPr="00E11EA5">
              <w:t> 4.2</w:t>
            </w:r>
            <w:r>
              <w:t> </w:t>
            </w:r>
            <w:r w:rsidRPr="00E11EA5">
              <w:t>GHz</w:t>
            </w:r>
          </w:p>
        </w:tc>
        <w:tc>
          <w:tcPr>
            <w:tcW w:w="1389" w:type="dxa"/>
          </w:tcPr>
          <w:p w14:paraId="733136C9" w14:textId="77777777" w:rsidR="00C57672" w:rsidRPr="00E11EA5" w:rsidRDefault="00C57672" w:rsidP="009C163B">
            <w:pPr>
              <w:pStyle w:val="TAH"/>
            </w:pPr>
            <w:r w:rsidRPr="00E11EA5">
              <w:t>4.2</w:t>
            </w:r>
            <w:r>
              <w:t> </w:t>
            </w:r>
            <w:r w:rsidRPr="00E11EA5">
              <w:t xml:space="preserve">GHz &lt; f </w:t>
            </w:r>
            <w:r w:rsidRPr="00E11EA5">
              <w:rPr>
                <w:rFonts w:cs="Arial"/>
              </w:rPr>
              <w:t>≤</w:t>
            </w:r>
            <w:r w:rsidRPr="00E11EA5">
              <w:t> 6</w:t>
            </w:r>
            <w:r>
              <w:t> </w:t>
            </w:r>
            <w:r w:rsidRPr="00E11EA5">
              <w:t>GHz</w:t>
            </w:r>
          </w:p>
        </w:tc>
        <w:tc>
          <w:tcPr>
            <w:tcW w:w="1434" w:type="dxa"/>
          </w:tcPr>
          <w:p w14:paraId="420FAF5C" w14:textId="77777777" w:rsidR="00C57672" w:rsidRPr="00E11EA5" w:rsidRDefault="00C57672" w:rsidP="009C163B">
            <w:pPr>
              <w:pStyle w:val="TAH"/>
            </w:pPr>
            <w:r w:rsidRPr="00E11EA5">
              <w:t>3</w:t>
            </w:r>
            <w:r>
              <w:t> </w:t>
            </w:r>
            <w:r w:rsidRPr="00E11EA5">
              <w:t xml:space="preserve">GHz &lt; f </w:t>
            </w:r>
            <w:r w:rsidRPr="00E11EA5">
              <w:rPr>
                <w:rFonts w:cs="Arial"/>
              </w:rPr>
              <w:t>≤</w:t>
            </w:r>
            <w:r w:rsidRPr="00E11EA5">
              <w:t> 4.2</w:t>
            </w:r>
            <w:r>
              <w:t> </w:t>
            </w:r>
            <w:r w:rsidRPr="00E11EA5">
              <w:t>GHz</w:t>
            </w:r>
          </w:p>
        </w:tc>
        <w:tc>
          <w:tcPr>
            <w:tcW w:w="1389" w:type="dxa"/>
            <w:shd w:val="clear" w:color="auto" w:fill="auto"/>
          </w:tcPr>
          <w:p w14:paraId="6EC73D74" w14:textId="77777777" w:rsidR="00C57672" w:rsidRPr="00E11EA5" w:rsidRDefault="00C57672" w:rsidP="009C163B">
            <w:pPr>
              <w:pStyle w:val="TAH"/>
            </w:pPr>
            <w:r w:rsidRPr="00E11EA5">
              <w:t>4.2</w:t>
            </w:r>
            <w:r>
              <w:t> </w:t>
            </w:r>
            <w:r w:rsidRPr="00E11EA5">
              <w:t xml:space="preserve">GHz &lt; f </w:t>
            </w:r>
            <w:r w:rsidRPr="00E11EA5">
              <w:rPr>
                <w:rFonts w:cs="Arial"/>
              </w:rPr>
              <w:t>≤</w:t>
            </w:r>
            <w:r w:rsidRPr="00E11EA5">
              <w:t> 6</w:t>
            </w:r>
            <w:r>
              <w:t> </w:t>
            </w:r>
            <w:r w:rsidRPr="00E11EA5">
              <w:t>GHz</w:t>
            </w:r>
          </w:p>
        </w:tc>
      </w:tr>
      <w:tr w:rsidR="00C57672" w:rsidRPr="00E11EA5" w14:paraId="03D483B5" w14:textId="77777777" w:rsidTr="009C163B">
        <w:trPr>
          <w:cantSplit/>
          <w:jc w:val="center"/>
        </w:trPr>
        <w:tc>
          <w:tcPr>
            <w:tcW w:w="3985" w:type="dxa"/>
            <w:shd w:val="clear" w:color="auto" w:fill="auto"/>
          </w:tcPr>
          <w:p w14:paraId="08B25423" w14:textId="77777777" w:rsidR="00C57672" w:rsidRPr="00E11EA5" w:rsidDel="00014DAC" w:rsidRDefault="00C57672" w:rsidP="009C163B">
            <w:pPr>
              <w:pStyle w:val="TAC"/>
            </w:pPr>
            <w:r w:rsidRPr="00E11EA5">
              <w:t>MU</w:t>
            </w:r>
            <w:r w:rsidRPr="00E11EA5">
              <w:rPr>
                <w:vertAlign w:val="subscript"/>
              </w:rPr>
              <w:t>conductedwanted</w:t>
            </w:r>
            <w:r w:rsidRPr="00E11EA5">
              <w:t xml:space="preserve"> (Wanted signal level error)</w:t>
            </w:r>
          </w:p>
        </w:tc>
        <w:tc>
          <w:tcPr>
            <w:tcW w:w="1434" w:type="dxa"/>
          </w:tcPr>
          <w:p w14:paraId="3C527631" w14:textId="77777777" w:rsidR="00C57672" w:rsidRPr="00E11EA5" w:rsidRDefault="00C57672" w:rsidP="009C163B">
            <w:pPr>
              <w:pStyle w:val="TAC"/>
            </w:pPr>
            <w:r w:rsidRPr="00E11EA5">
              <w:t>1</w:t>
            </w:r>
          </w:p>
        </w:tc>
        <w:tc>
          <w:tcPr>
            <w:tcW w:w="1389" w:type="dxa"/>
          </w:tcPr>
          <w:p w14:paraId="428D0779" w14:textId="77777777" w:rsidR="00C57672" w:rsidRPr="00E11EA5" w:rsidRDefault="00C57672" w:rsidP="009C163B">
            <w:pPr>
              <w:pStyle w:val="TAC"/>
            </w:pPr>
            <w:r w:rsidRPr="00E11EA5">
              <w:t>1.30</w:t>
            </w:r>
          </w:p>
        </w:tc>
        <w:tc>
          <w:tcPr>
            <w:tcW w:w="1434" w:type="dxa"/>
          </w:tcPr>
          <w:p w14:paraId="37648659" w14:textId="77777777" w:rsidR="00C57672" w:rsidRPr="00E11EA5" w:rsidRDefault="00C57672" w:rsidP="009C163B">
            <w:pPr>
              <w:pStyle w:val="TAC"/>
            </w:pPr>
            <w:r w:rsidRPr="00E11EA5">
              <w:t>1</w:t>
            </w:r>
          </w:p>
        </w:tc>
        <w:tc>
          <w:tcPr>
            <w:tcW w:w="1389" w:type="dxa"/>
            <w:shd w:val="clear" w:color="auto" w:fill="auto"/>
          </w:tcPr>
          <w:p w14:paraId="2682D28F" w14:textId="77777777" w:rsidR="00C57672" w:rsidRPr="00E11EA5" w:rsidRDefault="00C57672" w:rsidP="009C163B">
            <w:pPr>
              <w:pStyle w:val="TAC"/>
            </w:pPr>
            <w:r w:rsidRPr="00E11EA5">
              <w:t>1.30</w:t>
            </w:r>
          </w:p>
        </w:tc>
      </w:tr>
      <w:tr w:rsidR="00C57672" w:rsidRPr="00E11EA5" w14:paraId="14BE4816" w14:textId="77777777" w:rsidTr="009C163B">
        <w:trPr>
          <w:cantSplit/>
          <w:jc w:val="center"/>
        </w:trPr>
        <w:tc>
          <w:tcPr>
            <w:tcW w:w="3985" w:type="dxa"/>
            <w:shd w:val="clear" w:color="auto" w:fill="auto"/>
          </w:tcPr>
          <w:p w14:paraId="0ACD5C5F" w14:textId="77777777" w:rsidR="00C57672" w:rsidRPr="00E11EA5" w:rsidRDefault="00C57672" w:rsidP="009C163B">
            <w:pPr>
              <w:pStyle w:val="TAC"/>
            </w:pPr>
            <w:r w:rsidRPr="00E11EA5">
              <w:t>MU</w:t>
            </w:r>
            <w:r w:rsidRPr="00E11EA5">
              <w:rPr>
                <w:vertAlign w:val="subscript"/>
              </w:rPr>
              <w:t>conductedint</w:t>
            </w:r>
            <w:r w:rsidRPr="00E11EA5">
              <w:t xml:space="preserve"> (Interferer signal level error)</w:t>
            </w:r>
          </w:p>
        </w:tc>
        <w:tc>
          <w:tcPr>
            <w:tcW w:w="1434" w:type="dxa"/>
          </w:tcPr>
          <w:p w14:paraId="035D6309" w14:textId="77777777" w:rsidR="00C57672" w:rsidRPr="00E11EA5" w:rsidRDefault="00C57672" w:rsidP="009C163B">
            <w:pPr>
              <w:pStyle w:val="TAC"/>
            </w:pPr>
            <w:r w:rsidRPr="00E11EA5">
              <w:t>1</w:t>
            </w:r>
          </w:p>
        </w:tc>
        <w:tc>
          <w:tcPr>
            <w:tcW w:w="1389" w:type="dxa"/>
          </w:tcPr>
          <w:p w14:paraId="30ACFE6D" w14:textId="77777777" w:rsidR="00C57672" w:rsidRPr="00E11EA5" w:rsidRDefault="00C57672" w:rsidP="009C163B">
            <w:pPr>
              <w:pStyle w:val="TAC"/>
            </w:pPr>
            <w:r w:rsidRPr="00E11EA5">
              <w:t>1.30</w:t>
            </w:r>
          </w:p>
        </w:tc>
        <w:tc>
          <w:tcPr>
            <w:tcW w:w="1434" w:type="dxa"/>
          </w:tcPr>
          <w:p w14:paraId="77A9713D" w14:textId="77777777" w:rsidR="00C57672" w:rsidRPr="00E11EA5" w:rsidRDefault="00C57672" w:rsidP="009C163B">
            <w:pPr>
              <w:pStyle w:val="TAC"/>
            </w:pPr>
            <w:r w:rsidRPr="00E11EA5">
              <w:t>1</w:t>
            </w:r>
          </w:p>
        </w:tc>
        <w:tc>
          <w:tcPr>
            <w:tcW w:w="1389" w:type="dxa"/>
            <w:shd w:val="clear" w:color="auto" w:fill="auto"/>
          </w:tcPr>
          <w:p w14:paraId="3A6A229A" w14:textId="77777777" w:rsidR="00C57672" w:rsidRPr="00E11EA5" w:rsidRDefault="00C57672" w:rsidP="009C163B">
            <w:pPr>
              <w:pStyle w:val="TAC"/>
            </w:pPr>
            <w:r w:rsidRPr="00E11EA5">
              <w:t>1.30</w:t>
            </w:r>
          </w:p>
        </w:tc>
      </w:tr>
      <w:tr w:rsidR="00C57672" w:rsidRPr="00E11EA5" w14:paraId="307B5BA5" w14:textId="77777777" w:rsidTr="009C163B">
        <w:trPr>
          <w:cantSplit/>
          <w:jc w:val="center"/>
        </w:trPr>
        <w:tc>
          <w:tcPr>
            <w:tcW w:w="3985" w:type="dxa"/>
            <w:shd w:val="clear" w:color="auto" w:fill="auto"/>
          </w:tcPr>
          <w:p w14:paraId="62E03B2C" w14:textId="77777777" w:rsidR="00C57672" w:rsidRPr="00E11EA5" w:rsidDel="00014DAC" w:rsidRDefault="00C57672" w:rsidP="009C163B">
            <w:pPr>
              <w:pStyle w:val="TAC"/>
            </w:pPr>
            <w:r w:rsidRPr="00E11EA5">
              <w:t>MU</w:t>
            </w:r>
            <w:r w:rsidRPr="00E11EA5">
              <w:rPr>
                <w:vertAlign w:val="subscript"/>
              </w:rPr>
              <w:t>EIS</w:t>
            </w:r>
            <w:r w:rsidRPr="00E11EA5">
              <w:t xml:space="preserve"> (Combined standard uncertainty)</w:t>
            </w:r>
          </w:p>
        </w:tc>
        <w:tc>
          <w:tcPr>
            <w:tcW w:w="1434" w:type="dxa"/>
          </w:tcPr>
          <w:p w14:paraId="4F4AF641" w14:textId="77777777" w:rsidR="00C57672" w:rsidRPr="00E11EA5" w:rsidRDefault="00C57672" w:rsidP="009C163B">
            <w:pPr>
              <w:pStyle w:val="TAC"/>
            </w:pPr>
            <w:r w:rsidRPr="00E11EA5">
              <w:t>0.64</w:t>
            </w:r>
          </w:p>
        </w:tc>
        <w:tc>
          <w:tcPr>
            <w:tcW w:w="1389" w:type="dxa"/>
          </w:tcPr>
          <w:p w14:paraId="09D5EB57" w14:textId="77777777" w:rsidR="00C57672" w:rsidRPr="00E11EA5" w:rsidRDefault="00C57672" w:rsidP="009C163B">
            <w:pPr>
              <w:pStyle w:val="TAC"/>
            </w:pPr>
            <w:r w:rsidRPr="00E11EA5">
              <w:t>0.77</w:t>
            </w:r>
          </w:p>
        </w:tc>
        <w:tc>
          <w:tcPr>
            <w:tcW w:w="1434" w:type="dxa"/>
          </w:tcPr>
          <w:p w14:paraId="6EB22645" w14:textId="77777777" w:rsidR="00C57672" w:rsidRPr="00E11EA5" w:rsidRDefault="00C57672" w:rsidP="009C163B">
            <w:pPr>
              <w:pStyle w:val="TAC"/>
            </w:pPr>
            <w:r w:rsidRPr="00E11EA5">
              <w:t>0.71</w:t>
            </w:r>
          </w:p>
        </w:tc>
        <w:tc>
          <w:tcPr>
            <w:tcW w:w="1389" w:type="dxa"/>
            <w:shd w:val="clear" w:color="auto" w:fill="auto"/>
          </w:tcPr>
          <w:p w14:paraId="437311B6" w14:textId="77777777" w:rsidR="00C57672" w:rsidRPr="00E11EA5" w:rsidRDefault="00C57672" w:rsidP="009C163B">
            <w:pPr>
              <w:pStyle w:val="TAC"/>
            </w:pPr>
            <w:r w:rsidRPr="00E11EA5">
              <w:t>0.83</w:t>
            </w:r>
          </w:p>
        </w:tc>
      </w:tr>
      <w:tr w:rsidR="00C57672" w:rsidRPr="00E11EA5" w14:paraId="0990BA99" w14:textId="77777777" w:rsidTr="009C163B">
        <w:trPr>
          <w:cantSplit/>
          <w:jc w:val="center"/>
        </w:trPr>
        <w:tc>
          <w:tcPr>
            <w:tcW w:w="3985" w:type="dxa"/>
            <w:shd w:val="clear" w:color="auto" w:fill="auto"/>
          </w:tcPr>
          <w:p w14:paraId="07778B55" w14:textId="77777777" w:rsidR="00C57672" w:rsidRPr="00E11EA5" w:rsidRDefault="00C57672" w:rsidP="009C163B">
            <w:pPr>
              <w:pStyle w:val="TAC"/>
            </w:pPr>
            <w:r w:rsidRPr="00E11EA5">
              <w:t>MU</w:t>
            </w:r>
            <w:r w:rsidRPr="00E11EA5">
              <w:rPr>
                <w:vertAlign w:val="subscript"/>
              </w:rPr>
              <w:t>TestEquipment</w:t>
            </w:r>
            <w:r w:rsidRPr="00E11EA5">
              <w:t xml:space="preserve"> (Uncertainty of the RF signal generator)</w:t>
            </w:r>
          </w:p>
        </w:tc>
        <w:tc>
          <w:tcPr>
            <w:tcW w:w="1434" w:type="dxa"/>
          </w:tcPr>
          <w:p w14:paraId="1028ECCF" w14:textId="77777777" w:rsidR="00C57672" w:rsidRPr="00E11EA5" w:rsidRDefault="00C57672" w:rsidP="009C163B">
            <w:pPr>
              <w:pStyle w:val="TAC"/>
            </w:pPr>
            <w:r w:rsidRPr="00E11EA5">
              <w:t>0.46</w:t>
            </w:r>
          </w:p>
        </w:tc>
        <w:tc>
          <w:tcPr>
            <w:tcW w:w="1389" w:type="dxa"/>
          </w:tcPr>
          <w:p w14:paraId="0D118C22" w14:textId="77777777" w:rsidR="00C57672" w:rsidRPr="00E11EA5" w:rsidRDefault="00C57672" w:rsidP="009C163B">
            <w:pPr>
              <w:pStyle w:val="TAC"/>
            </w:pPr>
            <w:r w:rsidRPr="00E11EA5">
              <w:t>0.58</w:t>
            </w:r>
          </w:p>
        </w:tc>
        <w:tc>
          <w:tcPr>
            <w:tcW w:w="1434" w:type="dxa"/>
          </w:tcPr>
          <w:p w14:paraId="75399A0A" w14:textId="77777777" w:rsidR="00C57672" w:rsidRPr="00E11EA5" w:rsidRDefault="00C57672" w:rsidP="009C163B">
            <w:pPr>
              <w:pStyle w:val="TAC"/>
            </w:pPr>
            <w:r w:rsidRPr="00E11EA5">
              <w:t>0.46</w:t>
            </w:r>
          </w:p>
        </w:tc>
        <w:tc>
          <w:tcPr>
            <w:tcW w:w="1389" w:type="dxa"/>
            <w:shd w:val="clear" w:color="auto" w:fill="auto"/>
          </w:tcPr>
          <w:p w14:paraId="3DD7597C" w14:textId="77777777" w:rsidR="00C57672" w:rsidRPr="00E11EA5" w:rsidRDefault="00C57672" w:rsidP="009C163B">
            <w:pPr>
              <w:pStyle w:val="TAC"/>
            </w:pPr>
            <w:r w:rsidRPr="00E11EA5">
              <w:t>0.58</w:t>
            </w:r>
          </w:p>
        </w:tc>
      </w:tr>
      <w:tr w:rsidR="00C57672" w:rsidRPr="00E11EA5" w14:paraId="45008643" w14:textId="77777777" w:rsidTr="009C163B">
        <w:trPr>
          <w:cantSplit/>
          <w:jc w:val="center"/>
        </w:trPr>
        <w:tc>
          <w:tcPr>
            <w:tcW w:w="3985" w:type="dxa"/>
            <w:shd w:val="clear" w:color="auto" w:fill="auto"/>
          </w:tcPr>
          <w:p w14:paraId="10533D2D" w14:textId="77777777" w:rsidR="00C57672" w:rsidRPr="00E11EA5" w:rsidRDefault="00C57672" w:rsidP="009C163B">
            <w:pPr>
              <w:pStyle w:val="TAC"/>
            </w:pPr>
            <w:r w:rsidRPr="00E11EA5">
              <w:t>MU</w:t>
            </w:r>
            <w:r w:rsidRPr="00E11EA5">
              <w:rPr>
                <w:vertAlign w:val="subscript"/>
              </w:rPr>
              <w:t>matching</w:t>
            </w:r>
            <w:r w:rsidRPr="00E11EA5">
              <w:t xml:space="preserve"> (Impedance mismatch in the transmitting chain)</w:t>
            </w:r>
          </w:p>
        </w:tc>
        <w:tc>
          <w:tcPr>
            <w:tcW w:w="1434" w:type="dxa"/>
          </w:tcPr>
          <w:p w14:paraId="645EA6A9" w14:textId="77777777" w:rsidR="00C57672" w:rsidRPr="00E11EA5" w:rsidRDefault="00C57672" w:rsidP="009C163B">
            <w:pPr>
              <w:pStyle w:val="TAC"/>
            </w:pPr>
            <w:r w:rsidRPr="00E11EA5">
              <w:t>0.16</w:t>
            </w:r>
          </w:p>
        </w:tc>
        <w:tc>
          <w:tcPr>
            <w:tcW w:w="1389" w:type="dxa"/>
          </w:tcPr>
          <w:p w14:paraId="1E2C8DE5" w14:textId="77777777" w:rsidR="00C57672" w:rsidRPr="00E11EA5" w:rsidRDefault="00C57672" w:rsidP="009C163B">
            <w:pPr>
              <w:pStyle w:val="TAC"/>
            </w:pPr>
            <w:r w:rsidRPr="00E11EA5">
              <w:t>0.28</w:t>
            </w:r>
          </w:p>
        </w:tc>
        <w:tc>
          <w:tcPr>
            <w:tcW w:w="1434" w:type="dxa"/>
          </w:tcPr>
          <w:p w14:paraId="2E4C3E45" w14:textId="77777777" w:rsidR="00C57672" w:rsidRPr="00E11EA5" w:rsidRDefault="00C57672" w:rsidP="009C163B">
            <w:pPr>
              <w:pStyle w:val="TAC"/>
            </w:pPr>
            <w:r w:rsidRPr="00E11EA5">
              <w:t>0.15</w:t>
            </w:r>
          </w:p>
        </w:tc>
        <w:tc>
          <w:tcPr>
            <w:tcW w:w="1389" w:type="dxa"/>
            <w:shd w:val="clear" w:color="auto" w:fill="auto"/>
          </w:tcPr>
          <w:p w14:paraId="3DFD99C2" w14:textId="77777777" w:rsidR="00C57672" w:rsidRPr="00E11EA5" w:rsidRDefault="00C57672" w:rsidP="009C163B">
            <w:pPr>
              <w:pStyle w:val="TAC"/>
            </w:pPr>
            <w:r w:rsidRPr="00E11EA5">
              <w:t>0.28</w:t>
            </w:r>
          </w:p>
        </w:tc>
      </w:tr>
      <w:tr w:rsidR="00C57672" w:rsidRPr="00E11EA5" w14:paraId="4860035A" w14:textId="77777777" w:rsidTr="009C163B">
        <w:trPr>
          <w:cantSplit/>
          <w:jc w:val="center"/>
        </w:trPr>
        <w:tc>
          <w:tcPr>
            <w:tcW w:w="3985" w:type="dxa"/>
            <w:shd w:val="clear" w:color="auto" w:fill="auto"/>
          </w:tcPr>
          <w:p w14:paraId="402B8990" w14:textId="77777777" w:rsidR="00C57672" w:rsidRPr="00E11EA5" w:rsidRDefault="00C57672" w:rsidP="009C163B">
            <w:pPr>
              <w:pStyle w:val="TAC"/>
            </w:pPr>
            <w:r w:rsidRPr="00E11EA5">
              <w:t>ACLR</w:t>
            </w:r>
            <w:r w:rsidRPr="00E11EA5">
              <w:rPr>
                <w:vertAlign w:val="subscript"/>
              </w:rPr>
              <w:t>effect</w:t>
            </w:r>
            <w:r w:rsidRPr="00E11EA5">
              <w:t xml:space="preserve"> (Impact of interferer leakage)</w:t>
            </w:r>
          </w:p>
        </w:tc>
        <w:tc>
          <w:tcPr>
            <w:tcW w:w="1434" w:type="dxa"/>
          </w:tcPr>
          <w:p w14:paraId="61492F41" w14:textId="77777777" w:rsidR="00C57672" w:rsidRPr="00E11EA5" w:rsidRDefault="00C57672" w:rsidP="009C163B">
            <w:pPr>
              <w:pStyle w:val="TAC"/>
            </w:pPr>
            <w:r w:rsidRPr="00E11EA5">
              <w:t>0.4</w:t>
            </w:r>
          </w:p>
        </w:tc>
        <w:tc>
          <w:tcPr>
            <w:tcW w:w="1389" w:type="dxa"/>
          </w:tcPr>
          <w:p w14:paraId="4FA6B790" w14:textId="77777777" w:rsidR="00C57672" w:rsidRPr="00E11EA5" w:rsidRDefault="00C57672" w:rsidP="009C163B">
            <w:pPr>
              <w:pStyle w:val="TAC"/>
            </w:pPr>
            <w:r w:rsidRPr="00E11EA5">
              <w:t>0.4</w:t>
            </w:r>
          </w:p>
        </w:tc>
        <w:tc>
          <w:tcPr>
            <w:tcW w:w="1434" w:type="dxa"/>
          </w:tcPr>
          <w:p w14:paraId="49DCFF2E" w14:textId="77777777" w:rsidR="00C57672" w:rsidRPr="00E11EA5" w:rsidRDefault="00C57672" w:rsidP="009C163B">
            <w:pPr>
              <w:pStyle w:val="TAC"/>
            </w:pPr>
            <w:r w:rsidRPr="00E11EA5">
              <w:t>0.4</w:t>
            </w:r>
          </w:p>
        </w:tc>
        <w:tc>
          <w:tcPr>
            <w:tcW w:w="1389" w:type="dxa"/>
            <w:shd w:val="clear" w:color="auto" w:fill="auto"/>
          </w:tcPr>
          <w:p w14:paraId="3E3668D2" w14:textId="77777777" w:rsidR="00C57672" w:rsidRPr="00E11EA5" w:rsidRDefault="00C57672" w:rsidP="009C163B">
            <w:pPr>
              <w:pStyle w:val="TAC"/>
            </w:pPr>
            <w:r w:rsidRPr="00E11EA5">
              <w:t>0.4</w:t>
            </w:r>
          </w:p>
        </w:tc>
      </w:tr>
      <w:tr w:rsidR="00C57672" w:rsidRPr="00E11EA5" w14:paraId="08F41676" w14:textId="77777777" w:rsidTr="009C163B">
        <w:trPr>
          <w:cantSplit/>
          <w:jc w:val="center"/>
        </w:trPr>
        <w:tc>
          <w:tcPr>
            <w:tcW w:w="3985" w:type="dxa"/>
            <w:shd w:val="clear" w:color="auto" w:fill="auto"/>
          </w:tcPr>
          <w:p w14:paraId="266D5CFA" w14:textId="77777777" w:rsidR="00C57672" w:rsidRPr="00E11EA5" w:rsidRDefault="00C57672" w:rsidP="009C163B">
            <w:pPr>
              <w:pStyle w:val="TAC"/>
              <w:rPr>
                <w:b/>
              </w:rPr>
            </w:pPr>
            <w:r w:rsidRPr="00E11EA5">
              <w:rPr>
                <w:b/>
              </w:rPr>
              <w:t>Combined standard uncertainty (1σ)</w:t>
            </w:r>
          </w:p>
        </w:tc>
        <w:tc>
          <w:tcPr>
            <w:tcW w:w="1434" w:type="dxa"/>
          </w:tcPr>
          <w:p w14:paraId="4C94AF06" w14:textId="77777777" w:rsidR="00C57672" w:rsidRPr="00E11EA5" w:rsidRDefault="00C57672" w:rsidP="009C163B">
            <w:pPr>
              <w:pStyle w:val="TAC"/>
              <w:rPr>
                <w:b/>
              </w:rPr>
            </w:pPr>
            <w:r w:rsidRPr="00E11EA5">
              <w:rPr>
                <w:b/>
              </w:rPr>
              <w:t>1.02</w:t>
            </w:r>
          </w:p>
        </w:tc>
        <w:tc>
          <w:tcPr>
            <w:tcW w:w="1389" w:type="dxa"/>
          </w:tcPr>
          <w:p w14:paraId="7F0B489A" w14:textId="77777777" w:rsidR="00C57672" w:rsidRPr="00E11EA5" w:rsidRDefault="00C57672" w:rsidP="009C163B">
            <w:pPr>
              <w:pStyle w:val="TAC"/>
              <w:rPr>
                <w:b/>
              </w:rPr>
            </w:pPr>
            <w:r w:rsidRPr="00E11EA5">
              <w:rPr>
                <w:b/>
              </w:rPr>
              <w:t>1.19</w:t>
            </w:r>
          </w:p>
        </w:tc>
        <w:tc>
          <w:tcPr>
            <w:tcW w:w="1434" w:type="dxa"/>
          </w:tcPr>
          <w:p w14:paraId="6EED2A76" w14:textId="77777777" w:rsidR="00C57672" w:rsidRPr="00E11EA5" w:rsidRDefault="00C57672" w:rsidP="009C163B">
            <w:pPr>
              <w:pStyle w:val="TAC"/>
              <w:rPr>
                <w:b/>
              </w:rPr>
            </w:pPr>
            <w:r w:rsidRPr="00E11EA5">
              <w:rPr>
                <w:b/>
              </w:rPr>
              <w:t>1.08</w:t>
            </w:r>
          </w:p>
        </w:tc>
        <w:tc>
          <w:tcPr>
            <w:tcW w:w="1389" w:type="dxa"/>
            <w:shd w:val="clear" w:color="auto" w:fill="auto"/>
          </w:tcPr>
          <w:p w14:paraId="1B82EE13" w14:textId="77777777" w:rsidR="00C57672" w:rsidRPr="00E11EA5" w:rsidRDefault="00C57672" w:rsidP="009C163B">
            <w:pPr>
              <w:pStyle w:val="TAC"/>
              <w:rPr>
                <w:b/>
              </w:rPr>
            </w:pPr>
            <w:r w:rsidRPr="00E11EA5">
              <w:rPr>
                <w:b/>
              </w:rPr>
              <w:t>1.24</w:t>
            </w:r>
          </w:p>
        </w:tc>
      </w:tr>
      <w:tr w:rsidR="00C57672" w:rsidRPr="00E11EA5" w14:paraId="2FB43D1D" w14:textId="77777777" w:rsidTr="009C163B">
        <w:trPr>
          <w:cantSplit/>
          <w:jc w:val="center"/>
        </w:trPr>
        <w:tc>
          <w:tcPr>
            <w:tcW w:w="3985" w:type="dxa"/>
            <w:shd w:val="clear" w:color="auto" w:fill="auto"/>
          </w:tcPr>
          <w:p w14:paraId="170E7241" w14:textId="77777777" w:rsidR="00C57672" w:rsidRPr="00E11EA5" w:rsidDel="00014DAC" w:rsidRDefault="00C57672" w:rsidP="009C163B">
            <w:pPr>
              <w:pStyle w:val="TAC"/>
              <w:rPr>
                <w:b/>
              </w:rPr>
            </w:pPr>
            <w:r w:rsidRPr="00E11EA5">
              <w:rPr>
                <w:b/>
              </w:rPr>
              <w:t>Expanded uncertainty (1.96σ - confidence interval of 95 %)</w:t>
            </w:r>
          </w:p>
        </w:tc>
        <w:tc>
          <w:tcPr>
            <w:tcW w:w="1434" w:type="dxa"/>
          </w:tcPr>
          <w:p w14:paraId="2041E2BC" w14:textId="77777777" w:rsidR="00C57672" w:rsidRPr="00E11EA5" w:rsidRDefault="00C57672" w:rsidP="009C163B">
            <w:pPr>
              <w:pStyle w:val="TAC"/>
              <w:rPr>
                <w:b/>
              </w:rPr>
            </w:pPr>
            <w:r w:rsidRPr="00E11EA5">
              <w:rPr>
                <w:b/>
              </w:rPr>
              <w:t>2.00</w:t>
            </w:r>
          </w:p>
        </w:tc>
        <w:tc>
          <w:tcPr>
            <w:tcW w:w="1389" w:type="dxa"/>
          </w:tcPr>
          <w:p w14:paraId="1AA405D7" w14:textId="77777777" w:rsidR="00C57672" w:rsidRPr="00E11EA5" w:rsidRDefault="00C57672" w:rsidP="009C163B">
            <w:pPr>
              <w:pStyle w:val="TAC"/>
              <w:rPr>
                <w:b/>
              </w:rPr>
            </w:pPr>
            <w:r w:rsidRPr="00E11EA5">
              <w:rPr>
                <w:b/>
              </w:rPr>
              <w:t>2.33</w:t>
            </w:r>
          </w:p>
        </w:tc>
        <w:tc>
          <w:tcPr>
            <w:tcW w:w="1434" w:type="dxa"/>
          </w:tcPr>
          <w:p w14:paraId="2180BDC8" w14:textId="77777777" w:rsidR="00C57672" w:rsidRPr="00E11EA5" w:rsidRDefault="00C57672" w:rsidP="009C163B">
            <w:pPr>
              <w:pStyle w:val="TAC"/>
              <w:rPr>
                <w:b/>
              </w:rPr>
            </w:pPr>
            <w:r w:rsidRPr="00E11EA5">
              <w:rPr>
                <w:b/>
              </w:rPr>
              <w:t>2.12</w:t>
            </w:r>
          </w:p>
        </w:tc>
        <w:tc>
          <w:tcPr>
            <w:tcW w:w="1389" w:type="dxa"/>
            <w:shd w:val="clear" w:color="auto" w:fill="auto"/>
          </w:tcPr>
          <w:p w14:paraId="62FD6FBB" w14:textId="77777777" w:rsidR="00C57672" w:rsidRPr="00E11EA5" w:rsidRDefault="00C57672" w:rsidP="009C163B">
            <w:pPr>
              <w:pStyle w:val="TAC"/>
              <w:rPr>
                <w:b/>
              </w:rPr>
            </w:pPr>
            <w:r w:rsidRPr="00E11EA5">
              <w:rPr>
                <w:b/>
              </w:rPr>
              <w:t>2.43</w:t>
            </w:r>
          </w:p>
        </w:tc>
      </w:tr>
    </w:tbl>
    <w:p w14:paraId="309955C1" w14:textId="77777777" w:rsidR="00C57672" w:rsidRPr="00E11EA5" w:rsidRDefault="00C57672" w:rsidP="00C57672"/>
    <w:p w14:paraId="057BAD40" w14:textId="77777777" w:rsidR="00C57672" w:rsidRPr="00E11EA5" w:rsidRDefault="00C57672" w:rsidP="00C57672">
      <w:pPr>
        <w:pStyle w:val="TH"/>
      </w:pPr>
      <w:r w:rsidRPr="00E11EA5">
        <w:t>Table 10.5.4-2: MU for in-band blocking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85"/>
        <w:gridCol w:w="1434"/>
        <w:gridCol w:w="1389"/>
        <w:gridCol w:w="1434"/>
        <w:gridCol w:w="1389"/>
      </w:tblGrid>
      <w:tr w:rsidR="00C57672" w:rsidRPr="00E11EA5" w14:paraId="2C2C6F7A" w14:textId="77777777" w:rsidTr="009C163B">
        <w:trPr>
          <w:cantSplit/>
          <w:jc w:val="center"/>
        </w:trPr>
        <w:tc>
          <w:tcPr>
            <w:tcW w:w="3985" w:type="dxa"/>
            <w:tcBorders>
              <w:bottom w:val="nil"/>
            </w:tcBorders>
            <w:shd w:val="clear" w:color="auto" w:fill="auto"/>
          </w:tcPr>
          <w:p w14:paraId="74B22572" w14:textId="77777777" w:rsidR="00C57672" w:rsidRPr="00E11EA5" w:rsidRDefault="00C57672" w:rsidP="009C163B">
            <w:pPr>
              <w:pStyle w:val="TAH"/>
            </w:pPr>
            <w:r w:rsidRPr="00E11EA5">
              <w:t>Test System Uncertainty</w:t>
            </w:r>
          </w:p>
        </w:tc>
        <w:tc>
          <w:tcPr>
            <w:tcW w:w="5646" w:type="dxa"/>
            <w:gridSpan w:val="4"/>
          </w:tcPr>
          <w:p w14:paraId="71538544" w14:textId="77777777" w:rsidR="00C57672" w:rsidRPr="00E11EA5" w:rsidRDefault="00C57672" w:rsidP="009C163B">
            <w:pPr>
              <w:pStyle w:val="TAH"/>
            </w:pPr>
            <w:r w:rsidRPr="00E11EA5">
              <w:t>Standard uncertainty u</w:t>
            </w:r>
            <w:r w:rsidRPr="00E11EA5">
              <w:rPr>
                <w:vertAlign w:val="subscript"/>
              </w:rPr>
              <w:t>i</w:t>
            </w:r>
            <w:r w:rsidRPr="00E11EA5">
              <w:t xml:space="preserve"> (dB)</w:t>
            </w:r>
          </w:p>
        </w:tc>
      </w:tr>
      <w:tr w:rsidR="00C57672" w:rsidRPr="00E11EA5" w14:paraId="2EAC1089" w14:textId="77777777" w:rsidTr="009C163B">
        <w:trPr>
          <w:cantSplit/>
          <w:jc w:val="center"/>
        </w:trPr>
        <w:tc>
          <w:tcPr>
            <w:tcW w:w="3985" w:type="dxa"/>
            <w:tcBorders>
              <w:top w:val="nil"/>
              <w:bottom w:val="nil"/>
            </w:tcBorders>
            <w:shd w:val="clear" w:color="auto" w:fill="auto"/>
          </w:tcPr>
          <w:p w14:paraId="3FBD52D8" w14:textId="77777777" w:rsidR="00C57672" w:rsidRPr="00E11EA5" w:rsidRDefault="00C57672" w:rsidP="009C163B">
            <w:pPr>
              <w:pStyle w:val="TAH"/>
            </w:pPr>
          </w:p>
        </w:tc>
        <w:tc>
          <w:tcPr>
            <w:tcW w:w="2823" w:type="dxa"/>
            <w:gridSpan w:val="2"/>
          </w:tcPr>
          <w:p w14:paraId="5D1FF2CC" w14:textId="77777777" w:rsidR="00C57672" w:rsidRPr="00E11EA5" w:rsidRDefault="00C57672" w:rsidP="009C163B">
            <w:pPr>
              <w:pStyle w:val="TAH"/>
            </w:pPr>
            <w:r w:rsidRPr="00E11EA5">
              <w:t>IAC</w:t>
            </w:r>
          </w:p>
        </w:tc>
        <w:tc>
          <w:tcPr>
            <w:tcW w:w="2823" w:type="dxa"/>
            <w:gridSpan w:val="2"/>
          </w:tcPr>
          <w:p w14:paraId="2DB25D25" w14:textId="77777777" w:rsidR="00C57672" w:rsidRPr="00E11EA5" w:rsidRDefault="00C57672" w:rsidP="009C163B">
            <w:pPr>
              <w:pStyle w:val="TAH"/>
            </w:pPr>
            <w:r w:rsidRPr="00E11EA5">
              <w:t>CATR</w:t>
            </w:r>
          </w:p>
        </w:tc>
      </w:tr>
      <w:tr w:rsidR="00C57672" w:rsidRPr="00E11EA5" w14:paraId="2C780FF5" w14:textId="77777777" w:rsidTr="009C163B">
        <w:trPr>
          <w:cantSplit/>
          <w:jc w:val="center"/>
        </w:trPr>
        <w:tc>
          <w:tcPr>
            <w:tcW w:w="3985" w:type="dxa"/>
            <w:tcBorders>
              <w:top w:val="nil"/>
            </w:tcBorders>
            <w:shd w:val="clear" w:color="auto" w:fill="auto"/>
          </w:tcPr>
          <w:p w14:paraId="1A03252C" w14:textId="77777777" w:rsidR="00C57672" w:rsidRPr="00E11EA5" w:rsidRDefault="00C57672" w:rsidP="009C163B">
            <w:pPr>
              <w:pStyle w:val="TAH"/>
            </w:pPr>
          </w:p>
        </w:tc>
        <w:tc>
          <w:tcPr>
            <w:tcW w:w="1434" w:type="dxa"/>
          </w:tcPr>
          <w:p w14:paraId="05B5D4D1" w14:textId="77777777" w:rsidR="00C57672" w:rsidRPr="00E11EA5" w:rsidRDefault="00C57672" w:rsidP="009C163B">
            <w:pPr>
              <w:pStyle w:val="TAH"/>
            </w:pPr>
            <w:r w:rsidRPr="00E11EA5">
              <w:t>3</w:t>
            </w:r>
            <w:r>
              <w:t> </w:t>
            </w:r>
            <w:r w:rsidRPr="00E11EA5">
              <w:t xml:space="preserve">GHz &lt; f </w:t>
            </w:r>
            <w:r w:rsidRPr="00E11EA5">
              <w:rPr>
                <w:rFonts w:cs="Arial"/>
              </w:rPr>
              <w:t>≤</w:t>
            </w:r>
            <w:r w:rsidRPr="00E11EA5">
              <w:t> 4.2</w:t>
            </w:r>
            <w:r>
              <w:t> </w:t>
            </w:r>
            <w:r w:rsidRPr="00E11EA5">
              <w:t>GHz</w:t>
            </w:r>
          </w:p>
        </w:tc>
        <w:tc>
          <w:tcPr>
            <w:tcW w:w="1389" w:type="dxa"/>
          </w:tcPr>
          <w:p w14:paraId="2BB20282" w14:textId="77777777" w:rsidR="00C57672" w:rsidRPr="00E11EA5" w:rsidRDefault="00C57672" w:rsidP="009C163B">
            <w:pPr>
              <w:pStyle w:val="TAH"/>
            </w:pPr>
            <w:r w:rsidRPr="00E11EA5">
              <w:t>4.2</w:t>
            </w:r>
            <w:r>
              <w:t> </w:t>
            </w:r>
            <w:r w:rsidRPr="00E11EA5">
              <w:t xml:space="preserve">GHz &lt; f </w:t>
            </w:r>
            <w:r w:rsidRPr="00E11EA5">
              <w:rPr>
                <w:rFonts w:cs="Arial"/>
              </w:rPr>
              <w:t>≤</w:t>
            </w:r>
            <w:r w:rsidRPr="00E11EA5">
              <w:t> 6</w:t>
            </w:r>
            <w:r>
              <w:t> </w:t>
            </w:r>
            <w:r w:rsidRPr="00E11EA5">
              <w:t>GHz</w:t>
            </w:r>
          </w:p>
        </w:tc>
        <w:tc>
          <w:tcPr>
            <w:tcW w:w="1434" w:type="dxa"/>
          </w:tcPr>
          <w:p w14:paraId="671711FC" w14:textId="77777777" w:rsidR="00C57672" w:rsidRPr="00E11EA5" w:rsidRDefault="00C57672" w:rsidP="009C163B">
            <w:pPr>
              <w:pStyle w:val="TAH"/>
            </w:pPr>
            <w:r w:rsidRPr="00E11EA5">
              <w:t>3</w:t>
            </w:r>
            <w:r>
              <w:t> </w:t>
            </w:r>
            <w:r w:rsidRPr="00E11EA5">
              <w:t xml:space="preserve">GHz &lt; f </w:t>
            </w:r>
            <w:r w:rsidRPr="00E11EA5">
              <w:rPr>
                <w:rFonts w:cs="Arial"/>
              </w:rPr>
              <w:t>≤</w:t>
            </w:r>
            <w:r w:rsidRPr="00E11EA5">
              <w:t> 4.2</w:t>
            </w:r>
            <w:r>
              <w:t> </w:t>
            </w:r>
            <w:r w:rsidRPr="00E11EA5">
              <w:t>GHz</w:t>
            </w:r>
          </w:p>
        </w:tc>
        <w:tc>
          <w:tcPr>
            <w:tcW w:w="1389" w:type="dxa"/>
            <w:shd w:val="clear" w:color="auto" w:fill="auto"/>
          </w:tcPr>
          <w:p w14:paraId="7B19EBCD" w14:textId="77777777" w:rsidR="00C57672" w:rsidRPr="00E11EA5" w:rsidRDefault="00C57672" w:rsidP="009C163B">
            <w:pPr>
              <w:pStyle w:val="TAH"/>
            </w:pPr>
            <w:r w:rsidRPr="00E11EA5">
              <w:t>4.2</w:t>
            </w:r>
            <w:r>
              <w:t> </w:t>
            </w:r>
            <w:r w:rsidRPr="00E11EA5">
              <w:t xml:space="preserve">GHz &lt; f </w:t>
            </w:r>
            <w:r w:rsidRPr="00E11EA5">
              <w:rPr>
                <w:rFonts w:cs="Arial"/>
              </w:rPr>
              <w:t>≤</w:t>
            </w:r>
            <w:r w:rsidRPr="00E11EA5">
              <w:t> 6</w:t>
            </w:r>
            <w:r>
              <w:t> </w:t>
            </w:r>
            <w:r w:rsidRPr="00E11EA5">
              <w:t>GHz</w:t>
            </w:r>
          </w:p>
        </w:tc>
      </w:tr>
      <w:tr w:rsidR="00C57672" w:rsidRPr="00E11EA5" w14:paraId="3A51983B" w14:textId="77777777" w:rsidTr="009C163B">
        <w:trPr>
          <w:cantSplit/>
          <w:jc w:val="center"/>
        </w:trPr>
        <w:tc>
          <w:tcPr>
            <w:tcW w:w="3985" w:type="dxa"/>
            <w:shd w:val="clear" w:color="auto" w:fill="auto"/>
          </w:tcPr>
          <w:p w14:paraId="150906D8" w14:textId="77777777" w:rsidR="00C57672" w:rsidRPr="00E11EA5" w:rsidDel="00014DAC" w:rsidRDefault="00C57672" w:rsidP="009C163B">
            <w:pPr>
              <w:pStyle w:val="TAC"/>
            </w:pPr>
            <w:r w:rsidRPr="00E11EA5">
              <w:t>MU</w:t>
            </w:r>
            <w:r w:rsidRPr="00E11EA5">
              <w:rPr>
                <w:vertAlign w:val="subscript"/>
              </w:rPr>
              <w:t>conductedwanted</w:t>
            </w:r>
            <w:r w:rsidRPr="00E11EA5">
              <w:t xml:space="preserve"> (Wanted signal level error)</w:t>
            </w:r>
          </w:p>
        </w:tc>
        <w:tc>
          <w:tcPr>
            <w:tcW w:w="1434" w:type="dxa"/>
          </w:tcPr>
          <w:p w14:paraId="165841F8" w14:textId="77777777" w:rsidR="00C57672" w:rsidRPr="00E11EA5" w:rsidRDefault="00C57672" w:rsidP="009C163B">
            <w:pPr>
              <w:pStyle w:val="TAC"/>
            </w:pPr>
            <w:r w:rsidRPr="00E11EA5">
              <w:t>1</w:t>
            </w:r>
          </w:p>
        </w:tc>
        <w:tc>
          <w:tcPr>
            <w:tcW w:w="1389" w:type="dxa"/>
          </w:tcPr>
          <w:p w14:paraId="52E79518" w14:textId="77777777" w:rsidR="00C57672" w:rsidRPr="00E11EA5" w:rsidRDefault="00C57672" w:rsidP="009C163B">
            <w:pPr>
              <w:pStyle w:val="TAC"/>
            </w:pPr>
            <w:r w:rsidRPr="00E11EA5">
              <w:t>1.30</w:t>
            </w:r>
          </w:p>
        </w:tc>
        <w:tc>
          <w:tcPr>
            <w:tcW w:w="1434" w:type="dxa"/>
          </w:tcPr>
          <w:p w14:paraId="194F96EF" w14:textId="77777777" w:rsidR="00C57672" w:rsidRPr="00E11EA5" w:rsidRDefault="00C57672" w:rsidP="009C163B">
            <w:pPr>
              <w:pStyle w:val="TAC"/>
            </w:pPr>
            <w:r w:rsidRPr="00E11EA5">
              <w:t>1</w:t>
            </w:r>
          </w:p>
        </w:tc>
        <w:tc>
          <w:tcPr>
            <w:tcW w:w="1389" w:type="dxa"/>
            <w:shd w:val="clear" w:color="auto" w:fill="auto"/>
          </w:tcPr>
          <w:p w14:paraId="1D5E00CE" w14:textId="77777777" w:rsidR="00C57672" w:rsidRPr="00E11EA5" w:rsidRDefault="00C57672" w:rsidP="009C163B">
            <w:pPr>
              <w:pStyle w:val="TAC"/>
            </w:pPr>
            <w:r w:rsidRPr="00E11EA5">
              <w:t>1.30</w:t>
            </w:r>
          </w:p>
        </w:tc>
      </w:tr>
      <w:tr w:rsidR="00C57672" w:rsidRPr="00E11EA5" w14:paraId="63A29E42" w14:textId="77777777" w:rsidTr="009C163B">
        <w:trPr>
          <w:cantSplit/>
          <w:jc w:val="center"/>
        </w:trPr>
        <w:tc>
          <w:tcPr>
            <w:tcW w:w="3985" w:type="dxa"/>
            <w:shd w:val="clear" w:color="auto" w:fill="auto"/>
          </w:tcPr>
          <w:p w14:paraId="6749EE84" w14:textId="77777777" w:rsidR="00C57672" w:rsidRPr="00E11EA5" w:rsidRDefault="00C57672" w:rsidP="009C163B">
            <w:pPr>
              <w:pStyle w:val="TAC"/>
            </w:pPr>
            <w:r w:rsidRPr="00E11EA5">
              <w:t>MU</w:t>
            </w:r>
            <w:r w:rsidRPr="00E11EA5">
              <w:rPr>
                <w:vertAlign w:val="subscript"/>
              </w:rPr>
              <w:t>conductedint</w:t>
            </w:r>
            <w:r w:rsidRPr="00E11EA5">
              <w:t xml:space="preserve"> (Interferer signal level error)</w:t>
            </w:r>
          </w:p>
        </w:tc>
        <w:tc>
          <w:tcPr>
            <w:tcW w:w="1434" w:type="dxa"/>
          </w:tcPr>
          <w:p w14:paraId="1A502B0D" w14:textId="77777777" w:rsidR="00C57672" w:rsidRPr="00E11EA5" w:rsidRDefault="00C57672" w:rsidP="009C163B">
            <w:pPr>
              <w:pStyle w:val="TAC"/>
            </w:pPr>
            <w:r w:rsidRPr="00E11EA5">
              <w:t>1.2</w:t>
            </w:r>
          </w:p>
        </w:tc>
        <w:tc>
          <w:tcPr>
            <w:tcW w:w="1389" w:type="dxa"/>
          </w:tcPr>
          <w:p w14:paraId="1090572F" w14:textId="77777777" w:rsidR="00C57672" w:rsidRPr="00E11EA5" w:rsidRDefault="00C57672" w:rsidP="009C163B">
            <w:pPr>
              <w:pStyle w:val="TAC"/>
            </w:pPr>
            <w:r w:rsidRPr="00E11EA5">
              <w:t>1.46</w:t>
            </w:r>
          </w:p>
        </w:tc>
        <w:tc>
          <w:tcPr>
            <w:tcW w:w="1434" w:type="dxa"/>
          </w:tcPr>
          <w:p w14:paraId="0C6D682A" w14:textId="77777777" w:rsidR="00C57672" w:rsidRPr="00E11EA5" w:rsidRDefault="00C57672" w:rsidP="009C163B">
            <w:pPr>
              <w:pStyle w:val="TAC"/>
            </w:pPr>
            <w:r w:rsidRPr="00E11EA5">
              <w:t>1.2</w:t>
            </w:r>
          </w:p>
        </w:tc>
        <w:tc>
          <w:tcPr>
            <w:tcW w:w="1389" w:type="dxa"/>
            <w:shd w:val="clear" w:color="auto" w:fill="auto"/>
          </w:tcPr>
          <w:p w14:paraId="5C41CEAD" w14:textId="77777777" w:rsidR="00C57672" w:rsidRPr="00E11EA5" w:rsidRDefault="00C57672" w:rsidP="009C163B">
            <w:pPr>
              <w:pStyle w:val="TAC"/>
            </w:pPr>
            <w:r w:rsidRPr="00E11EA5">
              <w:t>1.46</w:t>
            </w:r>
          </w:p>
        </w:tc>
      </w:tr>
      <w:tr w:rsidR="00C57672" w:rsidRPr="00E11EA5" w14:paraId="4E7A652A" w14:textId="77777777" w:rsidTr="009C163B">
        <w:trPr>
          <w:cantSplit/>
          <w:jc w:val="center"/>
        </w:trPr>
        <w:tc>
          <w:tcPr>
            <w:tcW w:w="3985" w:type="dxa"/>
            <w:shd w:val="clear" w:color="auto" w:fill="auto"/>
          </w:tcPr>
          <w:p w14:paraId="709E3AE4" w14:textId="77777777" w:rsidR="00C57672" w:rsidRPr="00E11EA5" w:rsidDel="00014DAC" w:rsidRDefault="00C57672" w:rsidP="009C163B">
            <w:pPr>
              <w:pStyle w:val="TAC"/>
            </w:pPr>
            <w:r w:rsidRPr="00E11EA5">
              <w:t>MU</w:t>
            </w:r>
            <w:r w:rsidRPr="00E11EA5">
              <w:rPr>
                <w:vertAlign w:val="subscript"/>
              </w:rPr>
              <w:t>EIS</w:t>
            </w:r>
            <w:r w:rsidRPr="00E11EA5">
              <w:t xml:space="preserve"> (Combined standard uncertainty)</w:t>
            </w:r>
          </w:p>
        </w:tc>
        <w:tc>
          <w:tcPr>
            <w:tcW w:w="1434" w:type="dxa"/>
          </w:tcPr>
          <w:p w14:paraId="014632C5" w14:textId="77777777" w:rsidR="00C57672" w:rsidRPr="00E11EA5" w:rsidRDefault="00C57672" w:rsidP="009C163B">
            <w:pPr>
              <w:pStyle w:val="TAC"/>
            </w:pPr>
            <w:r w:rsidRPr="00E11EA5">
              <w:t>0.64</w:t>
            </w:r>
          </w:p>
        </w:tc>
        <w:tc>
          <w:tcPr>
            <w:tcW w:w="1389" w:type="dxa"/>
          </w:tcPr>
          <w:p w14:paraId="7D165F71" w14:textId="77777777" w:rsidR="00C57672" w:rsidRPr="00E11EA5" w:rsidRDefault="00C57672" w:rsidP="009C163B">
            <w:pPr>
              <w:pStyle w:val="TAC"/>
            </w:pPr>
            <w:r w:rsidRPr="00E11EA5">
              <w:t>0.77</w:t>
            </w:r>
          </w:p>
        </w:tc>
        <w:tc>
          <w:tcPr>
            <w:tcW w:w="1434" w:type="dxa"/>
          </w:tcPr>
          <w:p w14:paraId="5E5874E0" w14:textId="77777777" w:rsidR="00C57672" w:rsidRPr="00E11EA5" w:rsidRDefault="00C57672" w:rsidP="009C163B">
            <w:pPr>
              <w:pStyle w:val="TAC"/>
            </w:pPr>
            <w:r w:rsidRPr="00E11EA5">
              <w:t>0.71</w:t>
            </w:r>
          </w:p>
        </w:tc>
        <w:tc>
          <w:tcPr>
            <w:tcW w:w="1389" w:type="dxa"/>
            <w:shd w:val="clear" w:color="auto" w:fill="auto"/>
          </w:tcPr>
          <w:p w14:paraId="0288A04D" w14:textId="77777777" w:rsidR="00C57672" w:rsidRPr="00E11EA5" w:rsidRDefault="00C57672" w:rsidP="009C163B">
            <w:pPr>
              <w:pStyle w:val="TAC"/>
            </w:pPr>
            <w:r w:rsidRPr="00E11EA5">
              <w:t>0.83</w:t>
            </w:r>
          </w:p>
        </w:tc>
      </w:tr>
      <w:tr w:rsidR="00C57672" w:rsidRPr="00E11EA5" w14:paraId="6AAE2EAA" w14:textId="77777777" w:rsidTr="009C163B">
        <w:trPr>
          <w:cantSplit/>
          <w:jc w:val="center"/>
        </w:trPr>
        <w:tc>
          <w:tcPr>
            <w:tcW w:w="3985" w:type="dxa"/>
            <w:shd w:val="clear" w:color="auto" w:fill="auto"/>
          </w:tcPr>
          <w:p w14:paraId="4887E921" w14:textId="77777777" w:rsidR="00C57672" w:rsidRPr="00E11EA5" w:rsidRDefault="00C57672" w:rsidP="009C163B">
            <w:pPr>
              <w:pStyle w:val="TAC"/>
            </w:pPr>
            <w:r w:rsidRPr="00E11EA5">
              <w:t>MU</w:t>
            </w:r>
            <w:r w:rsidRPr="00E11EA5">
              <w:rPr>
                <w:vertAlign w:val="subscript"/>
              </w:rPr>
              <w:t>TestEquipment</w:t>
            </w:r>
            <w:r w:rsidRPr="00E11EA5">
              <w:t xml:space="preserve"> (Uncertainty of the RF signal generator)</w:t>
            </w:r>
          </w:p>
        </w:tc>
        <w:tc>
          <w:tcPr>
            <w:tcW w:w="1434" w:type="dxa"/>
          </w:tcPr>
          <w:p w14:paraId="210784E9" w14:textId="77777777" w:rsidR="00C57672" w:rsidRPr="00E11EA5" w:rsidRDefault="00C57672" w:rsidP="009C163B">
            <w:pPr>
              <w:pStyle w:val="TAC"/>
            </w:pPr>
            <w:r w:rsidRPr="00E11EA5">
              <w:t>0.46</w:t>
            </w:r>
          </w:p>
        </w:tc>
        <w:tc>
          <w:tcPr>
            <w:tcW w:w="1389" w:type="dxa"/>
          </w:tcPr>
          <w:p w14:paraId="3882A407" w14:textId="77777777" w:rsidR="00C57672" w:rsidRPr="00E11EA5" w:rsidRDefault="00C57672" w:rsidP="009C163B">
            <w:pPr>
              <w:pStyle w:val="TAC"/>
            </w:pPr>
            <w:r w:rsidRPr="00E11EA5">
              <w:t>0.58</w:t>
            </w:r>
          </w:p>
        </w:tc>
        <w:tc>
          <w:tcPr>
            <w:tcW w:w="1434" w:type="dxa"/>
          </w:tcPr>
          <w:p w14:paraId="06DB8207" w14:textId="77777777" w:rsidR="00C57672" w:rsidRPr="00E11EA5" w:rsidRDefault="00C57672" w:rsidP="009C163B">
            <w:pPr>
              <w:pStyle w:val="TAC"/>
            </w:pPr>
            <w:r w:rsidRPr="00E11EA5">
              <w:t>0.46</w:t>
            </w:r>
          </w:p>
        </w:tc>
        <w:tc>
          <w:tcPr>
            <w:tcW w:w="1389" w:type="dxa"/>
            <w:shd w:val="clear" w:color="auto" w:fill="auto"/>
          </w:tcPr>
          <w:p w14:paraId="2E180615" w14:textId="77777777" w:rsidR="00C57672" w:rsidRPr="00E11EA5" w:rsidRDefault="00C57672" w:rsidP="009C163B">
            <w:pPr>
              <w:pStyle w:val="TAC"/>
            </w:pPr>
            <w:r w:rsidRPr="00E11EA5">
              <w:t>0.58</w:t>
            </w:r>
          </w:p>
        </w:tc>
      </w:tr>
      <w:tr w:rsidR="00C57672" w:rsidRPr="00E11EA5" w14:paraId="0C6AFB70" w14:textId="77777777" w:rsidTr="009C163B">
        <w:trPr>
          <w:cantSplit/>
          <w:jc w:val="center"/>
        </w:trPr>
        <w:tc>
          <w:tcPr>
            <w:tcW w:w="3985" w:type="dxa"/>
            <w:shd w:val="clear" w:color="auto" w:fill="auto"/>
          </w:tcPr>
          <w:p w14:paraId="37412432" w14:textId="77777777" w:rsidR="00C57672" w:rsidRPr="00E11EA5" w:rsidRDefault="00C57672" w:rsidP="009C163B">
            <w:pPr>
              <w:pStyle w:val="TAC"/>
            </w:pPr>
            <w:r w:rsidRPr="00E11EA5">
              <w:t>MU</w:t>
            </w:r>
            <w:r w:rsidRPr="00E11EA5">
              <w:rPr>
                <w:vertAlign w:val="subscript"/>
              </w:rPr>
              <w:t>matching</w:t>
            </w:r>
            <w:r w:rsidRPr="00E11EA5">
              <w:t xml:space="preserve"> (Impedance mismatch in the transmitting chain)</w:t>
            </w:r>
          </w:p>
        </w:tc>
        <w:tc>
          <w:tcPr>
            <w:tcW w:w="1434" w:type="dxa"/>
          </w:tcPr>
          <w:p w14:paraId="59167658" w14:textId="77777777" w:rsidR="00C57672" w:rsidRPr="00E11EA5" w:rsidRDefault="00C57672" w:rsidP="009C163B">
            <w:pPr>
              <w:pStyle w:val="TAC"/>
            </w:pPr>
            <w:r w:rsidRPr="00E11EA5">
              <w:t>0.16</w:t>
            </w:r>
          </w:p>
        </w:tc>
        <w:tc>
          <w:tcPr>
            <w:tcW w:w="1389" w:type="dxa"/>
          </w:tcPr>
          <w:p w14:paraId="4DC6E230" w14:textId="77777777" w:rsidR="00C57672" w:rsidRPr="00E11EA5" w:rsidRDefault="00C57672" w:rsidP="009C163B">
            <w:pPr>
              <w:pStyle w:val="TAC"/>
            </w:pPr>
            <w:r w:rsidRPr="00E11EA5">
              <w:t>0.28</w:t>
            </w:r>
          </w:p>
        </w:tc>
        <w:tc>
          <w:tcPr>
            <w:tcW w:w="1434" w:type="dxa"/>
          </w:tcPr>
          <w:p w14:paraId="61E02B92" w14:textId="77777777" w:rsidR="00C57672" w:rsidRPr="00E11EA5" w:rsidRDefault="00C57672" w:rsidP="009C163B">
            <w:pPr>
              <w:pStyle w:val="TAC"/>
            </w:pPr>
            <w:r w:rsidRPr="00E11EA5">
              <w:t>0.15</w:t>
            </w:r>
          </w:p>
        </w:tc>
        <w:tc>
          <w:tcPr>
            <w:tcW w:w="1389" w:type="dxa"/>
            <w:shd w:val="clear" w:color="auto" w:fill="auto"/>
          </w:tcPr>
          <w:p w14:paraId="6FF45B99" w14:textId="77777777" w:rsidR="00C57672" w:rsidRPr="00E11EA5" w:rsidRDefault="00C57672" w:rsidP="009C163B">
            <w:pPr>
              <w:pStyle w:val="TAC"/>
            </w:pPr>
            <w:r w:rsidRPr="00E11EA5">
              <w:t>0.28</w:t>
            </w:r>
          </w:p>
        </w:tc>
      </w:tr>
      <w:tr w:rsidR="00C57672" w:rsidRPr="00E11EA5" w14:paraId="7106C7FF" w14:textId="77777777" w:rsidTr="009C163B">
        <w:trPr>
          <w:cantSplit/>
          <w:jc w:val="center"/>
        </w:trPr>
        <w:tc>
          <w:tcPr>
            <w:tcW w:w="3985" w:type="dxa"/>
            <w:shd w:val="clear" w:color="auto" w:fill="auto"/>
          </w:tcPr>
          <w:p w14:paraId="7F3CBF17" w14:textId="77777777" w:rsidR="00C57672" w:rsidRPr="00E11EA5" w:rsidRDefault="00C57672" w:rsidP="009C163B">
            <w:pPr>
              <w:pStyle w:val="TAC"/>
            </w:pPr>
            <w:r w:rsidRPr="00E11EA5">
              <w:t>ACLR</w:t>
            </w:r>
            <w:r w:rsidRPr="00E11EA5">
              <w:rPr>
                <w:vertAlign w:val="subscript"/>
              </w:rPr>
              <w:t>effect</w:t>
            </w:r>
            <w:r w:rsidRPr="00E11EA5">
              <w:t xml:space="preserve"> (Impact of interferer leakage)</w:t>
            </w:r>
          </w:p>
        </w:tc>
        <w:tc>
          <w:tcPr>
            <w:tcW w:w="1434" w:type="dxa"/>
          </w:tcPr>
          <w:p w14:paraId="587BD987" w14:textId="77777777" w:rsidR="00C57672" w:rsidRPr="00E11EA5" w:rsidRDefault="00C57672" w:rsidP="009C163B">
            <w:pPr>
              <w:pStyle w:val="TAC"/>
            </w:pPr>
            <w:r w:rsidRPr="00E11EA5">
              <w:t>0.4</w:t>
            </w:r>
          </w:p>
        </w:tc>
        <w:tc>
          <w:tcPr>
            <w:tcW w:w="1389" w:type="dxa"/>
          </w:tcPr>
          <w:p w14:paraId="2254F9C5" w14:textId="77777777" w:rsidR="00C57672" w:rsidRPr="00E11EA5" w:rsidRDefault="00C57672" w:rsidP="009C163B">
            <w:pPr>
              <w:pStyle w:val="TAC"/>
            </w:pPr>
            <w:r w:rsidRPr="00E11EA5">
              <w:t>0.4</w:t>
            </w:r>
          </w:p>
        </w:tc>
        <w:tc>
          <w:tcPr>
            <w:tcW w:w="1434" w:type="dxa"/>
          </w:tcPr>
          <w:p w14:paraId="30FEB95C" w14:textId="77777777" w:rsidR="00C57672" w:rsidRPr="00E11EA5" w:rsidRDefault="00C57672" w:rsidP="009C163B">
            <w:pPr>
              <w:pStyle w:val="TAC"/>
            </w:pPr>
            <w:r w:rsidRPr="00E11EA5">
              <w:t>0.4</w:t>
            </w:r>
          </w:p>
        </w:tc>
        <w:tc>
          <w:tcPr>
            <w:tcW w:w="1389" w:type="dxa"/>
            <w:shd w:val="clear" w:color="auto" w:fill="auto"/>
          </w:tcPr>
          <w:p w14:paraId="3719BA24" w14:textId="77777777" w:rsidR="00C57672" w:rsidRPr="00E11EA5" w:rsidRDefault="00C57672" w:rsidP="009C163B">
            <w:pPr>
              <w:pStyle w:val="TAC"/>
            </w:pPr>
            <w:r w:rsidRPr="00E11EA5">
              <w:t>0.4</w:t>
            </w:r>
          </w:p>
        </w:tc>
      </w:tr>
      <w:tr w:rsidR="00C57672" w:rsidRPr="00E11EA5" w14:paraId="5D4EE42F" w14:textId="77777777" w:rsidTr="009C163B">
        <w:trPr>
          <w:cantSplit/>
          <w:jc w:val="center"/>
        </w:trPr>
        <w:tc>
          <w:tcPr>
            <w:tcW w:w="3985" w:type="dxa"/>
            <w:shd w:val="clear" w:color="auto" w:fill="auto"/>
          </w:tcPr>
          <w:p w14:paraId="2C33886F" w14:textId="77777777" w:rsidR="00C57672" w:rsidRPr="00E11EA5" w:rsidRDefault="00C57672" w:rsidP="009C163B">
            <w:pPr>
              <w:pStyle w:val="TAC"/>
              <w:rPr>
                <w:b/>
              </w:rPr>
            </w:pPr>
            <w:r w:rsidRPr="00E11EA5">
              <w:rPr>
                <w:b/>
              </w:rPr>
              <w:t>Combined standard uncertainty (1σ)</w:t>
            </w:r>
          </w:p>
        </w:tc>
        <w:tc>
          <w:tcPr>
            <w:tcW w:w="1434" w:type="dxa"/>
          </w:tcPr>
          <w:p w14:paraId="5005DB79" w14:textId="77777777" w:rsidR="00C57672" w:rsidRPr="00E11EA5" w:rsidRDefault="00C57672" w:rsidP="009C163B">
            <w:pPr>
              <w:pStyle w:val="TAC"/>
              <w:rPr>
                <w:b/>
              </w:rPr>
            </w:pPr>
            <w:r w:rsidRPr="00E11EA5">
              <w:rPr>
                <w:b/>
              </w:rPr>
              <w:t>1.09</w:t>
            </w:r>
          </w:p>
        </w:tc>
        <w:tc>
          <w:tcPr>
            <w:tcW w:w="1389" w:type="dxa"/>
          </w:tcPr>
          <w:p w14:paraId="0BC17FEF" w14:textId="77777777" w:rsidR="00C57672" w:rsidRPr="00E11EA5" w:rsidRDefault="00C57672" w:rsidP="009C163B">
            <w:pPr>
              <w:pStyle w:val="TAC"/>
              <w:rPr>
                <w:b/>
              </w:rPr>
            </w:pPr>
            <w:r w:rsidRPr="00E11EA5">
              <w:rPr>
                <w:b/>
              </w:rPr>
              <w:t>1.25</w:t>
            </w:r>
          </w:p>
        </w:tc>
        <w:tc>
          <w:tcPr>
            <w:tcW w:w="1434" w:type="dxa"/>
          </w:tcPr>
          <w:p w14:paraId="1955B889" w14:textId="77777777" w:rsidR="00C57672" w:rsidRPr="00E11EA5" w:rsidRDefault="00C57672" w:rsidP="009C163B">
            <w:pPr>
              <w:pStyle w:val="TAC"/>
              <w:rPr>
                <w:b/>
              </w:rPr>
            </w:pPr>
            <w:r w:rsidRPr="00E11EA5">
              <w:rPr>
                <w:b/>
              </w:rPr>
              <w:t>1.14</w:t>
            </w:r>
          </w:p>
        </w:tc>
        <w:tc>
          <w:tcPr>
            <w:tcW w:w="1389" w:type="dxa"/>
            <w:shd w:val="clear" w:color="auto" w:fill="auto"/>
          </w:tcPr>
          <w:p w14:paraId="089528E7" w14:textId="77777777" w:rsidR="00C57672" w:rsidRPr="00E11EA5" w:rsidRDefault="00C57672" w:rsidP="009C163B">
            <w:pPr>
              <w:pStyle w:val="TAC"/>
              <w:rPr>
                <w:b/>
              </w:rPr>
            </w:pPr>
            <w:r w:rsidRPr="00E11EA5">
              <w:rPr>
                <w:b/>
              </w:rPr>
              <w:t>1.29</w:t>
            </w:r>
          </w:p>
        </w:tc>
      </w:tr>
      <w:tr w:rsidR="00C57672" w:rsidRPr="00E11EA5" w14:paraId="05BF85AD" w14:textId="77777777" w:rsidTr="009C163B">
        <w:trPr>
          <w:cantSplit/>
          <w:jc w:val="center"/>
        </w:trPr>
        <w:tc>
          <w:tcPr>
            <w:tcW w:w="3985" w:type="dxa"/>
            <w:shd w:val="clear" w:color="auto" w:fill="auto"/>
          </w:tcPr>
          <w:p w14:paraId="3694B6BE" w14:textId="77777777" w:rsidR="00C57672" w:rsidRPr="00E11EA5" w:rsidDel="00014DAC" w:rsidRDefault="00C57672" w:rsidP="009C163B">
            <w:pPr>
              <w:pStyle w:val="TAC"/>
              <w:rPr>
                <w:b/>
              </w:rPr>
            </w:pPr>
            <w:r w:rsidRPr="00E11EA5">
              <w:rPr>
                <w:b/>
              </w:rPr>
              <w:t>Expanded uncertainty (1.96σ - confidence interval of 95 %)</w:t>
            </w:r>
          </w:p>
        </w:tc>
        <w:tc>
          <w:tcPr>
            <w:tcW w:w="1434" w:type="dxa"/>
          </w:tcPr>
          <w:p w14:paraId="02335E6F" w14:textId="77777777" w:rsidR="00C57672" w:rsidRPr="00E11EA5" w:rsidRDefault="00C57672" w:rsidP="009C163B">
            <w:pPr>
              <w:pStyle w:val="TAC"/>
              <w:rPr>
                <w:b/>
              </w:rPr>
            </w:pPr>
            <w:r w:rsidRPr="00E11EA5">
              <w:rPr>
                <w:b/>
              </w:rPr>
              <w:t>2.13</w:t>
            </w:r>
          </w:p>
        </w:tc>
        <w:tc>
          <w:tcPr>
            <w:tcW w:w="1389" w:type="dxa"/>
          </w:tcPr>
          <w:p w14:paraId="07BA7FC6" w14:textId="77777777" w:rsidR="00C57672" w:rsidRPr="00E11EA5" w:rsidRDefault="00C57672" w:rsidP="009C163B">
            <w:pPr>
              <w:pStyle w:val="TAC"/>
              <w:rPr>
                <w:b/>
              </w:rPr>
            </w:pPr>
            <w:r w:rsidRPr="00E11EA5">
              <w:rPr>
                <w:b/>
              </w:rPr>
              <w:t>2.44</w:t>
            </w:r>
          </w:p>
        </w:tc>
        <w:tc>
          <w:tcPr>
            <w:tcW w:w="1434" w:type="dxa"/>
          </w:tcPr>
          <w:p w14:paraId="18C4924C" w14:textId="77777777" w:rsidR="00C57672" w:rsidRPr="00E11EA5" w:rsidRDefault="00C57672" w:rsidP="009C163B">
            <w:pPr>
              <w:pStyle w:val="TAC"/>
              <w:rPr>
                <w:b/>
              </w:rPr>
            </w:pPr>
            <w:r w:rsidRPr="00E11EA5">
              <w:rPr>
                <w:b/>
              </w:rPr>
              <w:t>2.24</w:t>
            </w:r>
          </w:p>
        </w:tc>
        <w:tc>
          <w:tcPr>
            <w:tcW w:w="1389" w:type="dxa"/>
            <w:shd w:val="clear" w:color="auto" w:fill="auto"/>
          </w:tcPr>
          <w:p w14:paraId="482D1D08" w14:textId="77777777" w:rsidR="00C57672" w:rsidRPr="00E11EA5" w:rsidRDefault="00C57672" w:rsidP="009C163B">
            <w:pPr>
              <w:pStyle w:val="TAC"/>
              <w:rPr>
                <w:b/>
              </w:rPr>
            </w:pPr>
            <w:r w:rsidRPr="00E11EA5">
              <w:rPr>
                <w:b/>
              </w:rPr>
              <w:t>2.54</w:t>
            </w:r>
          </w:p>
        </w:tc>
      </w:tr>
    </w:tbl>
    <w:p w14:paraId="1F77FDD7" w14:textId="77777777" w:rsidR="00C57672" w:rsidRPr="00E11EA5" w:rsidRDefault="00C57672" w:rsidP="00C57672"/>
    <w:p w14:paraId="5951D93A" w14:textId="77777777" w:rsidR="00C57672" w:rsidRPr="00E11EA5" w:rsidRDefault="00C57672" w:rsidP="00C57672">
      <w:r w:rsidRPr="00E11EA5">
        <w:t>Substituting the variables above into the formula, the MU for each receiver directional requirement can be calculated as shown in table 10.5.4-3 below.</w:t>
      </w:r>
    </w:p>
    <w:p w14:paraId="340761C9" w14:textId="77777777" w:rsidR="00C57672" w:rsidRPr="00E11EA5" w:rsidRDefault="00C57672" w:rsidP="00C57672">
      <w:pPr>
        <w:pStyle w:val="TH"/>
      </w:pPr>
      <w:r w:rsidRPr="00E11EA5">
        <w:lastRenderedPageBreak/>
        <w:t>Table 10.5.4-3: MU for adjacent channel selectivity, in-band blocking, in-channel selectivity</w:t>
      </w:r>
    </w:p>
    <w:tbl>
      <w:tblPr>
        <w:tblW w:w="8725" w:type="dxa"/>
        <w:tblInd w:w="4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66"/>
        <w:gridCol w:w="2070"/>
        <w:gridCol w:w="1980"/>
        <w:gridCol w:w="2109"/>
      </w:tblGrid>
      <w:tr w:rsidR="00DD5E70" w:rsidRPr="00E11EA5" w14:paraId="2E7DF066" w14:textId="77777777" w:rsidTr="00677EA4">
        <w:trPr>
          <w:cantSplit/>
        </w:trPr>
        <w:tc>
          <w:tcPr>
            <w:tcW w:w="2566" w:type="dxa"/>
            <w:shd w:val="clear" w:color="auto" w:fill="auto"/>
          </w:tcPr>
          <w:p w14:paraId="442D3C33" w14:textId="77777777" w:rsidR="00DD5E70" w:rsidRPr="00E11EA5" w:rsidRDefault="00DD5E70" w:rsidP="00677EA4">
            <w:pPr>
              <w:pStyle w:val="TAH"/>
            </w:pPr>
            <w:r w:rsidRPr="00E11EA5">
              <w:t>Test System Uncertainty</w:t>
            </w:r>
          </w:p>
        </w:tc>
        <w:tc>
          <w:tcPr>
            <w:tcW w:w="6159" w:type="dxa"/>
            <w:gridSpan w:val="3"/>
          </w:tcPr>
          <w:p w14:paraId="166B53E3" w14:textId="77777777" w:rsidR="00DD5E70" w:rsidRPr="00E11EA5" w:rsidRDefault="00DD5E70" w:rsidP="00677EA4">
            <w:pPr>
              <w:pStyle w:val="TAH"/>
            </w:pPr>
            <w:r w:rsidRPr="00E11EA5">
              <w:t>Standard uncertainty u</w:t>
            </w:r>
            <w:r w:rsidRPr="00E11EA5">
              <w:rPr>
                <w:vertAlign w:val="subscript"/>
              </w:rPr>
              <w:t>i</w:t>
            </w:r>
            <w:r w:rsidRPr="00E11EA5">
              <w:t xml:space="preserve"> (dB)</w:t>
            </w:r>
          </w:p>
        </w:tc>
      </w:tr>
      <w:tr w:rsidR="00DD5E70" w:rsidRPr="00E11EA5" w14:paraId="757D3B51" w14:textId="77777777" w:rsidTr="00677EA4">
        <w:trPr>
          <w:cantSplit/>
        </w:trPr>
        <w:tc>
          <w:tcPr>
            <w:tcW w:w="2566" w:type="dxa"/>
            <w:shd w:val="clear" w:color="auto" w:fill="auto"/>
          </w:tcPr>
          <w:p w14:paraId="307C5717" w14:textId="77777777" w:rsidR="00DD5E70" w:rsidRPr="00E11EA5" w:rsidRDefault="00DD5E70" w:rsidP="00677EA4">
            <w:pPr>
              <w:pStyle w:val="TAH"/>
            </w:pPr>
          </w:p>
        </w:tc>
        <w:tc>
          <w:tcPr>
            <w:tcW w:w="2070" w:type="dxa"/>
            <w:vAlign w:val="center"/>
          </w:tcPr>
          <w:p w14:paraId="2D25E59F" w14:textId="77777777" w:rsidR="00DD5E70" w:rsidRPr="00E11EA5" w:rsidRDefault="00DD5E70" w:rsidP="00677EA4">
            <w:pPr>
              <w:pStyle w:val="TAH"/>
            </w:pPr>
            <w:r w:rsidRPr="00297C18">
              <w:rPr>
                <w:rFonts w:eastAsia="SimSun"/>
                <w:lang w:eastAsia="ja-JP"/>
              </w:rPr>
              <w:t>24.25</w:t>
            </w:r>
            <w:r>
              <w:rPr>
                <w:rFonts w:eastAsia="SimSun"/>
                <w:lang w:eastAsia="ja-JP"/>
              </w:rPr>
              <w:t> </w:t>
            </w:r>
            <w:r w:rsidRPr="00297C18">
              <w:rPr>
                <w:rFonts w:eastAsia="SimSun"/>
                <w:lang w:eastAsia="ja-JP"/>
              </w:rPr>
              <w:t xml:space="preserve">GHz &lt; f </w:t>
            </w:r>
            <w:r w:rsidRPr="00297C18">
              <w:rPr>
                <w:rFonts w:cs="Arial"/>
                <w:lang w:eastAsia="ja-JP"/>
              </w:rPr>
              <w:t>≤ 29.5</w:t>
            </w:r>
            <w:r>
              <w:rPr>
                <w:rFonts w:cs="Arial"/>
                <w:lang w:eastAsia="ja-JP"/>
              </w:rPr>
              <w:t> </w:t>
            </w:r>
            <w:r w:rsidRPr="00297C18">
              <w:rPr>
                <w:rFonts w:cs="Arial"/>
                <w:lang w:eastAsia="ja-JP"/>
              </w:rPr>
              <w:t>GHz</w:t>
            </w:r>
          </w:p>
        </w:tc>
        <w:tc>
          <w:tcPr>
            <w:tcW w:w="1980" w:type="dxa"/>
            <w:vAlign w:val="center"/>
          </w:tcPr>
          <w:p w14:paraId="21E6DD8E" w14:textId="77777777" w:rsidR="00DD5E70" w:rsidRPr="00E11EA5" w:rsidRDefault="00DD5E70" w:rsidP="00677EA4">
            <w:pPr>
              <w:pStyle w:val="TAH"/>
            </w:pPr>
            <w:r w:rsidRPr="00297C18">
              <w:rPr>
                <w:rFonts w:eastAsia="SimSun"/>
                <w:lang w:eastAsia="ja-JP"/>
              </w:rPr>
              <w:t>37</w:t>
            </w:r>
            <w:r>
              <w:rPr>
                <w:rFonts w:eastAsia="SimSun"/>
                <w:lang w:eastAsia="ja-JP"/>
              </w:rPr>
              <w:t> </w:t>
            </w:r>
            <w:r w:rsidRPr="00297C18">
              <w:rPr>
                <w:rFonts w:eastAsia="SimSun"/>
                <w:lang w:eastAsia="ja-JP"/>
              </w:rPr>
              <w:t xml:space="preserve">GHz &lt; f </w:t>
            </w:r>
            <w:r w:rsidRPr="00297C18">
              <w:rPr>
                <w:rFonts w:cs="Arial"/>
                <w:lang w:eastAsia="ja-JP"/>
              </w:rPr>
              <w:t xml:space="preserve">≤ </w:t>
            </w:r>
            <w:r>
              <w:rPr>
                <w:rFonts w:cs="Arial"/>
                <w:lang w:eastAsia="ja-JP"/>
              </w:rPr>
              <w:t>43.5 GHz</w:t>
            </w:r>
          </w:p>
        </w:tc>
        <w:tc>
          <w:tcPr>
            <w:tcW w:w="2109" w:type="dxa"/>
          </w:tcPr>
          <w:p w14:paraId="30CE4D6E" w14:textId="77777777" w:rsidR="00DD5E70" w:rsidRPr="00E11EA5" w:rsidRDefault="00DD5E70" w:rsidP="00677EA4">
            <w:pPr>
              <w:pStyle w:val="TAH"/>
            </w:pPr>
            <w:r>
              <w:rPr>
                <w:sz w:val="16"/>
                <w:szCs w:val="16"/>
                <w:lang w:val="en-US" w:eastAsia="zh-CN"/>
              </w:rPr>
              <w:t>52.6</w:t>
            </w:r>
            <w:r w:rsidRPr="00616B96">
              <w:rPr>
                <w:sz w:val="16"/>
                <w:szCs w:val="16"/>
                <w:lang w:val="en-US" w:eastAsia="zh-CN"/>
              </w:rPr>
              <w:t xml:space="preserve"> GHz &lt; f ≤ </w:t>
            </w:r>
            <w:r>
              <w:rPr>
                <w:sz w:val="16"/>
                <w:szCs w:val="16"/>
                <w:lang w:val="en-US" w:eastAsia="zh-CN"/>
              </w:rPr>
              <w:t>71</w:t>
            </w:r>
            <w:r w:rsidRPr="00616B96">
              <w:rPr>
                <w:sz w:val="16"/>
                <w:szCs w:val="16"/>
                <w:lang w:val="en-US" w:eastAsia="zh-CN"/>
              </w:rPr>
              <w:t xml:space="preserve"> GHz</w:t>
            </w:r>
          </w:p>
        </w:tc>
      </w:tr>
      <w:tr w:rsidR="00DD5E70" w:rsidRPr="00E11EA5" w14:paraId="434F2185" w14:textId="77777777" w:rsidTr="00677EA4">
        <w:trPr>
          <w:cantSplit/>
        </w:trPr>
        <w:tc>
          <w:tcPr>
            <w:tcW w:w="2566" w:type="dxa"/>
            <w:shd w:val="clear" w:color="auto" w:fill="auto"/>
          </w:tcPr>
          <w:p w14:paraId="605981C5" w14:textId="77777777" w:rsidR="00DD5E70" w:rsidRPr="00E11EA5" w:rsidDel="00014DAC" w:rsidRDefault="00DD5E70" w:rsidP="00677EA4">
            <w:pPr>
              <w:pStyle w:val="TAC"/>
            </w:pPr>
            <w:r w:rsidRPr="00E11EA5">
              <w:t>MU</w:t>
            </w:r>
            <w:r w:rsidRPr="00E11EA5">
              <w:rPr>
                <w:vertAlign w:val="subscript"/>
              </w:rPr>
              <w:t>EIS</w:t>
            </w:r>
            <w:r w:rsidRPr="00E11EA5">
              <w:t xml:space="preserve"> (Expanded uncertainty)</w:t>
            </w:r>
          </w:p>
        </w:tc>
        <w:tc>
          <w:tcPr>
            <w:tcW w:w="2070" w:type="dxa"/>
          </w:tcPr>
          <w:p w14:paraId="64D43968" w14:textId="77777777" w:rsidR="00DD5E70" w:rsidRPr="00E11EA5" w:rsidRDefault="00DD5E70" w:rsidP="00677EA4">
            <w:pPr>
              <w:pStyle w:val="TAC"/>
            </w:pPr>
            <w:r w:rsidRPr="00E11EA5">
              <w:t>2.4</w:t>
            </w:r>
          </w:p>
        </w:tc>
        <w:tc>
          <w:tcPr>
            <w:tcW w:w="1980" w:type="dxa"/>
          </w:tcPr>
          <w:p w14:paraId="3CAB38A0" w14:textId="77777777" w:rsidR="00DD5E70" w:rsidRPr="00E11EA5" w:rsidRDefault="00DD5E70" w:rsidP="00677EA4">
            <w:pPr>
              <w:pStyle w:val="TAC"/>
            </w:pPr>
            <w:r w:rsidRPr="00E11EA5">
              <w:t>2.4</w:t>
            </w:r>
          </w:p>
        </w:tc>
        <w:tc>
          <w:tcPr>
            <w:tcW w:w="2109" w:type="dxa"/>
          </w:tcPr>
          <w:p w14:paraId="0FA836E8" w14:textId="77777777" w:rsidR="00DD5E70" w:rsidRPr="00E11EA5" w:rsidRDefault="00DD5E70" w:rsidP="00677EA4">
            <w:pPr>
              <w:pStyle w:val="TAC"/>
            </w:pPr>
            <w:r>
              <w:t>3.0</w:t>
            </w:r>
          </w:p>
        </w:tc>
      </w:tr>
      <w:tr w:rsidR="00DD5E70" w:rsidRPr="00E11EA5" w14:paraId="342099EB" w14:textId="77777777" w:rsidTr="00677EA4">
        <w:trPr>
          <w:cantSplit/>
        </w:trPr>
        <w:tc>
          <w:tcPr>
            <w:tcW w:w="2566" w:type="dxa"/>
            <w:shd w:val="clear" w:color="auto" w:fill="auto"/>
          </w:tcPr>
          <w:p w14:paraId="4DC5D0D8" w14:textId="77777777" w:rsidR="00DD5E70" w:rsidRPr="00E11EA5" w:rsidRDefault="00DD5E70" w:rsidP="00677EA4">
            <w:pPr>
              <w:pStyle w:val="TAC"/>
            </w:pPr>
            <w:r w:rsidRPr="00E11EA5">
              <w:t>MU</w:t>
            </w:r>
            <w:r w:rsidRPr="00E11EA5">
              <w:rPr>
                <w:vertAlign w:val="subscript"/>
              </w:rPr>
              <w:t>TestEquipment</w:t>
            </w:r>
            <w:r w:rsidRPr="00E11EA5">
              <w:t xml:space="preserve"> (Uncertainty of the RF signal generator)</w:t>
            </w:r>
          </w:p>
        </w:tc>
        <w:tc>
          <w:tcPr>
            <w:tcW w:w="2070" w:type="dxa"/>
          </w:tcPr>
          <w:p w14:paraId="38E9CD07" w14:textId="77777777" w:rsidR="00DD5E70" w:rsidRPr="00E11EA5" w:rsidRDefault="00DD5E70" w:rsidP="00677EA4">
            <w:pPr>
              <w:pStyle w:val="TAC"/>
            </w:pPr>
            <w:r w:rsidRPr="00E11EA5">
              <w:t>0.9</w:t>
            </w:r>
          </w:p>
        </w:tc>
        <w:tc>
          <w:tcPr>
            <w:tcW w:w="1980" w:type="dxa"/>
          </w:tcPr>
          <w:p w14:paraId="7C6B6838" w14:textId="77777777" w:rsidR="00DD5E70" w:rsidRPr="00E11EA5" w:rsidRDefault="00DD5E70" w:rsidP="00677EA4">
            <w:pPr>
              <w:pStyle w:val="TAC"/>
            </w:pPr>
            <w:r w:rsidRPr="00E11EA5">
              <w:t>0.9</w:t>
            </w:r>
          </w:p>
        </w:tc>
        <w:tc>
          <w:tcPr>
            <w:tcW w:w="2109" w:type="dxa"/>
          </w:tcPr>
          <w:p w14:paraId="3F8A3503" w14:textId="77777777" w:rsidR="00DD5E70" w:rsidRPr="00E11EA5" w:rsidRDefault="00DD5E70" w:rsidP="00677EA4">
            <w:pPr>
              <w:pStyle w:val="TAC"/>
            </w:pPr>
            <w:r>
              <w:t>1.0 (note)</w:t>
            </w:r>
          </w:p>
        </w:tc>
      </w:tr>
      <w:tr w:rsidR="00DD5E70" w:rsidRPr="00E11EA5" w14:paraId="2D67F373" w14:textId="77777777" w:rsidTr="00677EA4">
        <w:trPr>
          <w:cantSplit/>
        </w:trPr>
        <w:tc>
          <w:tcPr>
            <w:tcW w:w="2566" w:type="dxa"/>
            <w:shd w:val="clear" w:color="auto" w:fill="auto"/>
          </w:tcPr>
          <w:p w14:paraId="61BDA070" w14:textId="77777777" w:rsidR="00DD5E70" w:rsidRPr="00E11EA5" w:rsidDel="00014DAC" w:rsidRDefault="00DD5E70" w:rsidP="00677EA4">
            <w:pPr>
              <w:pStyle w:val="TAC"/>
            </w:pPr>
            <w:r w:rsidRPr="00E11EA5">
              <w:t>MU</w:t>
            </w:r>
            <w:r w:rsidRPr="00E11EA5">
              <w:rPr>
                <w:vertAlign w:val="subscript"/>
              </w:rPr>
              <w:t>PA</w:t>
            </w:r>
            <w:r w:rsidRPr="00E11EA5">
              <w:t xml:space="preserve"> (Uncertainty due to use of PA)</w:t>
            </w:r>
          </w:p>
        </w:tc>
        <w:tc>
          <w:tcPr>
            <w:tcW w:w="2070" w:type="dxa"/>
          </w:tcPr>
          <w:p w14:paraId="42C0E13F" w14:textId="77777777" w:rsidR="00DD5E70" w:rsidRPr="00E11EA5" w:rsidRDefault="00DD5E70" w:rsidP="00677EA4">
            <w:pPr>
              <w:pStyle w:val="TAC"/>
            </w:pPr>
            <w:r w:rsidRPr="00E11EA5">
              <w:t>0.2</w:t>
            </w:r>
          </w:p>
        </w:tc>
        <w:tc>
          <w:tcPr>
            <w:tcW w:w="1980" w:type="dxa"/>
          </w:tcPr>
          <w:p w14:paraId="7C8E11B0" w14:textId="77777777" w:rsidR="00DD5E70" w:rsidRPr="00E11EA5" w:rsidRDefault="00DD5E70" w:rsidP="00677EA4">
            <w:pPr>
              <w:pStyle w:val="TAC"/>
            </w:pPr>
            <w:r w:rsidRPr="00E11EA5">
              <w:t>0.2</w:t>
            </w:r>
          </w:p>
        </w:tc>
        <w:tc>
          <w:tcPr>
            <w:tcW w:w="2109" w:type="dxa"/>
          </w:tcPr>
          <w:p w14:paraId="71498B0A" w14:textId="77777777" w:rsidR="00DD5E70" w:rsidRPr="00E11EA5" w:rsidRDefault="00DD5E70" w:rsidP="00677EA4">
            <w:pPr>
              <w:pStyle w:val="TAC"/>
            </w:pPr>
            <w:r>
              <w:t>0.0 (note)</w:t>
            </w:r>
          </w:p>
        </w:tc>
      </w:tr>
      <w:tr w:rsidR="00DD5E70" w:rsidRPr="00E11EA5" w14:paraId="5B2526B6" w14:textId="77777777" w:rsidTr="00677EA4">
        <w:trPr>
          <w:cantSplit/>
        </w:trPr>
        <w:tc>
          <w:tcPr>
            <w:tcW w:w="2566" w:type="dxa"/>
            <w:shd w:val="clear" w:color="auto" w:fill="auto"/>
          </w:tcPr>
          <w:p w14:paraId="07F33D26" w14:textId="77777777" w:rsidR="00DD5E70" w:rsidRPr="00E11EA5" w:rsidRDefault="00DD5E70" w:rsidP="00677EA4">
            <w:pPr>
              <w:pStyle w:val="TAC"/>
            </w:pPr>
            <w:r w:rsidRPr="00E11EA5">
              <w:t>ACLR</w:t>
            </w:r>
            <w:r w:rsidRPr="00E11EA5">
              <w:rPr>
                <w:vertAlign w:val="subscript"/>
              </w:rPr>
              <w:t>effect</w:t>
            </w:r>
            <w:r w:rsidRPr="00E11EA5">
              <w:t xml:space="preserve"> (Impact of interferer leakage)</w:t>
            </w:r>
          </w:p>
        </w:tc>
        <w:tc>
          <w:tcPr>
            <w:tcW w:w="2070" w:type="dxa"/>
          </w:tcPr>
          <w:p w14:paraId="197DA164" w14:textId="77777777" w:rsidR="00DD5E70" w:rsidRPr="00E11EA5" w:rsidRDefault="00DD5E70" w:rsidP="00677EA4">
            <w:pPr>
              <w:pStyle w:val="TAC"/>
            </w:pPr>
            <w:r w:rsidRPr="00E11EA5">
              <w:t>0.4</w:t>
            </w:r>
          </w:p>
        </w:tc>
        <w:tc>
          <w:tcPr>
            <w:tcW w:w="1980" w:type="dxa"/>
          </w:tcPr>
          <w:p w14:paraId="03A530DB" w14:textId="77777777" w:rsidR="00DD5E70" w:rsidRPr="00E11EA5" w:rsidRDefault="00DD5E70" w:rsidP="00677EA4">
            <w:pPr>
              <w:pStyle w:val="TAC"/>
            </w:pPr>
            <w:r w:rsidRPr="00E11EA5">
              <w:t>0.4</w:t>
            </w:r>
          </w:p>
        </w:tc>
        <w:tc>
          <w:tcPr>
            <w:tcW w:w="2109" w:type="dxa"/>
          </w:tcPr>
          <w:p w14:paraId="734FE585" w14:textId="77777777" w:rsidR="00DD5E70" w:rsidRPr="00E11EA5" w:rsidRDefault="00DD5E70" w:rsidP="00677EA4">
            <w:pPr>
              <w:pStyle w:val="TAC"/>
            </w:pPr>
            <w:r>
              <w:t>0.4</w:t>
            </w:r>
          </w:p>
        </w:tc>
      </w:tr>
      <w:tr w:rsidR="00DD5E70" w:rsidRPr="00E11EA5" w14:paraId="603FBD85" w14:textId="77777777" w:rsidTr="00677EA4">
        <w:trPr>
          <w:cantSplit/>
        </w:trPr>
        <w:tc>
          <w:tcPr>
            <w:tcW w:w="2566" w:type="dxa"/>
            <w:shd w:val="clear" w:color="auto" w:fill="auto"/>
          </w:tcPr>
          <w:p w14:paraId="3B4AF6A6" w14:textId="77777777" w:rsidR="00DD5E70" w:rsidRPr="00E11EA5" w:rsidRDefault="00DD5E70" w:rsidP="00677EA4">
            <w:pPr>
              <w:pStyle w:val="TAC"/>
              <w:rPr>
                <w:b/>
              </w:rPr>
            </w:pPr>
            <w:r w:rsidRPr="00E11EA5">
              <w:rPr>
                <w:b/>
              </w:rPr>
              <w:t>Combined standard uncertainty (1σ)</w:t>
            </w:r>
          </w:p>
        </w:tc>
        <w:tc>
          <w:tcPr>
            <w:tcW w:w="2070" w:type="dxa"/>
          </w:tcPr>
          <w:p w14:paraId="45E512AD" w14:textId="77777777" w:rsidR="00DD5E70" w:rsidRPr="00E11EA5" w:rsidRDefault="00DD5E70" w:rsidP="00677EA4">
            <w:pPr>
              <w:pStyle w:val="TAC"/>
              <w:rPr>
                <w:b/>
              </w:rPr>
            </w:pPr>
            <w:r w:rsidRPr="00E11EA5">
              <w:rPr>
                <w:b/>
              </w:rPr>
              <w:t>1.74</w:t>
            </w:r>
          </w:p>
        </w:tc>
        <w:tc>
          <w:tcPr>
            <w:tcW w:w="1980" w:type="dxa"/>
          </w:tcPr>
          <w:p w14:paraId="000A3E8F" w14:textId="77777777" w:rsidR="00DD5E70" w:rsidRPr="00E11EA5" w:rsidRDefault="00DD5E70" w:rsidP="00677EA4">
            <w:pPr>
              <w:pStyle w:val="TAC"/>
              <w:rPr>
                <w:b/>
              </w:rPr>
            </w:pPr>
            <w:r w:rsidRPr="00E11EA5">
              <w:rPr>
                <w:b/>
              </w:rPr>
              <w:t>1.74</w:t>
            </w:r>
          </w:p>
        </w:tc>
        <w:tc>
          <w:tcPr>
            <w:tcW w:w="2109" w:type="dxa"/>
          </w:tcPr>
          <w:p w14:paraId="240EA0E9" w14:textId="77777777" w:rsidR="00DD5E70" w:rsidRPr="00E11EA5" w:rsidRDefault="00DD5E70" w:rsidP="00677EA4">
            <w:pPr>
              <w:pStyle w:val="TAC"/>
              <w:rPr>
                <w:b/>
              </w:rPr>
            </w:pPr>
            <w:r>
              <w:rPr>
                <w:b/>
              </w:rPr>
              <w:t>2.03</w:t>
            </w:r>
          </w:p>
        </w:tc>
      </w:tr>
      <w:tr w:rsidR="00DD5E70" w:rsidRPr="00E11EA5" w14:paraId="533C816D" w14:textId="77777777" w:rsidTr="00677EA4">
        <w:trPr>
          <w:cantSplit/>
        </w:trPr>
        <w:tc>
          <w:tcPr>
            <w:tcW w:w="2566" w:type="dxa"/>
            <w:shd w:val="clear" w:color="auto" w:fill="auto"/>
          </w:tcPr>
          <w:p w14:paraId="08568B9C" w14:textId="77777777" w:rsidR="00DD5E70" w:rsidRPr="00E11EA5" w:rsidRDefault="00DD5E70" w:rsidP="00677EA4">
            <w:pPr>
              <w:pStyle w:val="TAC"/>
              <w:rPr>
                <w:b/>
              </w:rPr>
            </w:pPr>
            <w:r w:rsidRPr="00E11EA5">
              <w:rPr>
                <w:b/>
              </w:rPr>
              <w:t>Expanded uncertainty (1.96σ - confidence interval of 95 %)</w:t>
            </w:r>
          </w:p>
        </w:tc>
        <w:tc>
          <w:tcPr>
            <w:tcW w:w="2070" w:type="dxa"/>
          </w:tcPr>
          <w:p w14:paraId="7B368F8C" w14:textId="77777777" w:rsidR="00DD5E70" w:rsidRPr="00E11EA5" w:rsidRDefault="00DD5E70" w:rsidP="00677EA4">
            <w:pPr>
              <w:pStyle w:val="TAC"/>
              <w:rPr>
                <w:b/>
              </w:rPr>
            </w:pPr>
            <w:r w:rsidRPr="00E11EA5">
              <w:rPr>
                <w:b/>
              </w:rPr>
              <w:t>3.40</w:t>
            </w:r>
          </w:p>
        </w:tc>
        <w:tc>
          <w:tcPr>
            <w:tcW w:w="1980" w:type="dxa"/>
          </w:tcPr>
          <w:p w14:paraId="772DF0AE" w14:textId="77777777" w:rsidR="00DD5E70" w:rsidRPr="00E11EA5" w:rsidRDefault="00DD5E70" w:rsidP="00677EA4">
            <w:pPr>
              <w:pStyle w:val="TAC"/>
              <w:rPr>
                <w:b/>
              </w:rPr>
            </w:pPr>
            <w:r w:rsidRPr="00E11EA5">
              <w:rPr>
                <w:b/>
              </w:rPr>
              <w:t>3.40</w:t>
            </w:r>
          </w:p>
        </w:tc>
        <w:tc>
          <w:tcPr>
            <w:tcW w:w="2109" w:type="dxa"/>
          </w:tcPr>
          <w:p w14:paraId="3877491C" w14:textId="77777777" w:rsidR="00DD5E70" w:rsidRPr="00E11EA5" w:rsidRDefault="00DD5E70" w:rsidP="00677EA4">
            <w:pPr>
              <w:pStyle w:val="TAC"/>
              <w:rPr>
                <w:b/>
              </w:rPr>
            </w:pPr>
            <w:r>
              <w:rPr>
                <w:b/>
              </w:rPr>
              <w:t>3.99</w:t>
            </w:r>
          </w:p>
        </w:tc>
      </w:tr>
      <w:tr w:rsidR="00DD5E70" w14:paraId="0E7895FA" w14:textId="77777777" w:rsidTr="00677EA4">
        <w:trPr>
          <w:cantSplit/>
        </w:trPr>
        <w:tc>
          <w:tcPr>
            <w:tcW w:w="8725" w:type="dxa"/>
            <w:gridSpan w:val="4"/>
            <w:shd w:val="clear" w:color="auto" w:fill="auto"/>
          </w:tcPr>
          <w:p w14:paraId="533E0CA9" w14:textId="743DD645" w:rsidR="00DD5E70" w:rsidRDefault="00DD5E70" w:rsidP="00677EA4">
            <w:pPr>
              <w:pStyle w:val="TAN"/>
            </w:pPr>
            <w:r>
              <w:t>NOTE:</w:t>
            </w:r>
            <w:r>
              <w:tab/>
              <w:t xml:space="preserve">The </w:t>
            </w:r>
            <w:r w:rsidRPr="00E11EA5">
              <w:t>MU</w:t>
            </w:r>
            <w:r w:rsidRPr="00E11EA5">
              <w:rPr>
                <w:vertAlign w:val="subscript"/>
              </w:rPr>
              <w:t>TestEquipment</w:t>
            </w:r>
            <w:r>
              <w:rPr>
                <w:vertAlign w:val="subscript"/>
              </w:rPr>
              <w:t xml:space="preserve"> </w:t>
            </w:r>
            <w:r>
              <w:t xml:space="preserve">value for frequency range 52.6 GHz to 71 GHz is from UID C1-11 which is to use power meter and sensor for monitoring and controlling generated signal lelvel. Power monitoring and signal level control shall also be done on PA output when PA used, therefore 0.0 is used for </w:t>
            </w:r>
            <w:r w:rsidRPr="00E11EA5">
              <w:t>MU</w:t>
            </w:r>
            <w:r w:rsidRPr="00E11EA5">
              <w:rPr>
                <w:vertAlign w:val="subscript"/>
              </w:rPr>
              <w:t>PA</w:t>
            </w:r>
            <w:r>
              <w:t xml:space="preserve"> in this frequency range.</w:t>
            </w:r>
          </w:p>
        </w:tc>
      </w:tr>
    </w:tbl>
    <w:p w14:paraId="431E3E7C" w14:textId="77777777" w:rsidR="00DD5E70" w:rsidRDefault="00DD5E70" w:rsidP="00DD5E70"/>
    <w:p w14:paraId="7D240208" w14:textId="77777777" w:rsidR="00C57672" w:rsidRPr="00E11EA5" w:rsidRDefault="00C57672" w:rsidP="00C57672">
      <w:r w:rsidRPr="00E11EA5">
        <w:t>Maximum test system uncertainties derivation methodology was described in clause</w:t>
      </w:r>
      <w:r>
        <w:t> </w:t>
      </w:r>
      <w:r w:rsidRPr="00E11EA5">
        <w:t>5.1. The maximum accepted test system uncertainty values was derived based on test system specific values.</w:t>
      </w:r>
    </w:p>
    <w:p w14:paraId="696EE05E" w14:textId="77777777" w:rsidR="00C57672" w:rsidRPr="00E11EA5" w:rsidRDefault="00C57672" w:rsidP="00C57672">
      <w:pPr>
        <w:rPr>
          <w:lang w:eastAsia="ko-KR"/>
        </w:rPr>
      </w:pPr>
      <w:r w:rsidRPr="00E11EA5">
        <w:t xml:space="preserve">According to the methodology referred above, the </w:t>
      </w:r>
      <w:r w:rsidRPr="00E11EA5">
        <w:rPr>
          <w:lang w:eastAsia="zh-CN"/>
        </w:rPr>
        <w:t xml:space="preserve">common maximum accepted test system uncertainty values for </w:t>
      </w:r>
      <w:r w:rsidRPr="00E11EA5">
        <w:rPr>
          <w:lang w:eastAsia="en-CA"/>
        </w:rPr>
        <w:t>OTA ACS, general blocking and narrowband blocking</w:t>
      </w:r>
      <w:r w:rsidRPr="00E11EA5">
        <w:rPr>
          <w:lang w:eastAsia="zh-CN"/>
        </w:rPr>
        <w:t xml:space="preserve"> test </w:t>
      </w:r>
      <w:r w:rsidRPr="00E11EA5">
        <w:t>can be derived from values captured in table</w:t>
      </w:r>
      <w:r w:rsidRPr="00E11EA5">
        <w:rPr>
          <w:lang w:eastAsia="ko-KR"/>
        </w:rPr>
        <w:t xml:space="preserve"> 10.5.4-1</w:t>
      </w:r>
      <w:r w:rsidRPr="00E11EA5">
        <w:t>, derived based on the expanded uncertainty</w:t>
      </w:r>
      <w:r w:rsidRPr="00E11EA5">
        <w:rPr>
          <w:i/>
          <w:lang w:val="en-US"/>
        </w:rPr>
        <w:t xml:space="preserve"> u</w:t>
      </w:r>
      <w:r w:rsidRPr="00E11EA5">
        <w:rPr>
          <w:i/>
          <w:vertAlign w:val="subscript"/>
          <w:lang w:val="en-US"/>
        </w:rPr>
        <w:t>e</w:t>
      </w:r>
      <w:r w:rsidRPr="00E11EA5">
        <w:t xml:space="preserve"> (1.96σ - confidence interval of 95 %) values</w:t>
      </w:r>
      <w:r w:rsidRPr="00E11EA5">
        <w:rPr>
          <w:lang w:eastAsia="zh-CN"/>
        </w:rPr>
        <w:t xml:space="preserve">. </w:t>
      </w:r>
      <w:r w:rsidRPr="00E11EA5">
        <w:t xml:space="preserve">The common maximum accepted test system uncertainty values are applicable for all test methods addressing </w:t>
      </w:r>
      <w:r w:rsidRPr="00E11EA5">
        <w:rPr>
          <w:lang w:eastAsia="en-CA"/>
        </w:rPr>
        <w:t>OTA ACS, general blocking and narrowband blocking</w:t>
      </w:r>
      <w:r w:rsidRPr="00E11EA5">
        <w:t xml:space="preserve"> test requirements.</w:t>
      </w:r>
      <w:bookmarkStart w:id="8277" w:name="_Toc32332301"/>
      <w:bookmarkStart w:id="8278" w:name="_Toc37430218"/>
      <w:bookmarkStart w:id="8279" w:name="_Toc43739321"/>
      <w:bookmarkStart w:id="8280" w:name="_Toc46347082"/>
      <w:bookmarkStart w:id="8281" w:name="_Toc53166021"/>
      <w:bookmarkStart w:id="8282" w:name="_Toc53166716"/>
      <w:bookmarkStart w:id="8283" w:name="_Toc53167410"/>
    </w:p>
    <w:p w14:paraId="5DA272E7" w14:textId="77777777" w:rsidR="00C57672" w:rsidRPr="00E11EA5" w:rsidRDefault="00C57672" w:rsidP="00C57672">
      <w:pPr>
        <w:pStyle w:val="Heading3"/>
      </w:pPr>
      <w:bookmarkStart w:id="8284" w:name="_Toc61130659"/>
      <w:bookmarkStart w:id="8285" w:name="_Toc61131385"/>
      <w:bookmarkStart w:id="8286" w:name="_Toc61188227"/>
      <w:bookmarkStart w:id="8287" w:name="_Toc83029517"/>
      <w:bookmarkStart w:id="8288" w:name="_Toc83920115"/>
      <w:bookmarkStart w:id="8289" w:name="_Toc89785136"/>
      <w:bookmarkStart w:id="8290" w:name="_Toc137299636"/>
      <w:bookmarkStart w:id="8291" w:name="_Toc138888682"/>
      <w:bookmarkStart w:id="8292" w:name="_Toc138889406"/>
      <w:bookmarkStart w:id="8293" w:name="_Toc145341125"/>
      <w:bookmarkStart w:id="8294" w:name="_Toc161842868"/>
      <w:bookmarkStart w:id="8295" w:name="_Toc169788977"/>
      <w:bookmarkStart w:id="8296" w:name="_Toc171512356"/>
      <w:r w:rsidRPr="00E11EA5">
        <w:t>10.5.5</w:t>
      </w:r>
      <w:r w:rsidRPr="00E11EA5">
        <w:tab/>
        <w:t>Test Tolerance for OTA ACS, general blocking and narrowband blocking</w:t>
      </w:r>
      <w:bookmarkEnd w:id="8277"/>
      <w:bookmarkEnd w:id="8278"/>
      <w:bookmarkEnd w:id="8279"/>
      <w:bookmarkEnd w:id="8280"/>
      <w:bookmarkEnd w:id="8281"/>
      <w:bookmarkEnd w:id="8282"/>
      <w:bookmarkEnd w:id="8283"/>
      <w:bookmarkEnd w:id="8284"/>
      <w:bookmarkEnd w:id="8285"/>
      <w:bookmarkEnd w:id="8286"/>
      <w:bookmarkEnd w:id="8287"/>
      <w:bookmarkEnd w:id="8288"/>
      <w:bookmarkEnd w:id="8289"/>
      <w:bookmarkEnd w:id="8290"/>
      <w:bookmarkEnd w:id="8291"/>
      <w:bookmarkEnd w:id="8292"/>
      <w:bookmarkEnd w:id="8293"/>
      <w:bookmarkEnd w:id="8294"/>
      <w:bookmarkEnd w:id="8295"/>
      <w:bookmarkEnd w:id="8296"/>
    </w:p>
    <w:p w14:paraId="3C1EF251" w14:textId="77777777" w:rsidR="00C57672" w:rsidRPr="00E11EA5" w:rsidRDefault="00C57672" w:rsidP="00C57672">
      <w:r w:rsidRPr="00E11EA5">
        <w:t>Considering the methodology described in clause</w:t>
      </w:r>
      <w:r>
        <w:t> </w:t>
      </w:r>
      <w:r w:rsidRPr="00E11EA5">
        <w:t xml:space="preserve">5.1, Test Tolerance values for </w:t>
      </w:r>
      <w:r w:rsidRPr="00E11EA5">
        <w:rPr>
          <w:lang w:eastAsia="zh-CN"/>
        </w:rPr>
        <w:t>OTA ACS, general blocking and narrowband blocking</w:t>
      </w:r>
      <w:r w:rsidRPr="00E11EA5">
        <w:t xml:space="preserve"> were derived based on values in clause</w:t>
      </w:r>
      <w:r>
        <w:t> </w:t>
      </w:r>
      <w:r w:rsidRPr="00E11EA5">
        <w:rPr>
          <w:lang w:eastAsia="zh-CN"/>
        </w:rPr>
        <w:t>10.5.4</w:t>
      </w:r>
      <w:r w:rsidRPr="00E11EA5">
        <w:t>.</w:t>
      </w:r>
    </w:p>
    <w:p w14:paraId="0A42E492" w14:textId="77777777" w:rsidR="00C57672" w:rsidRPr="00E11EA5" w:rsidRDefault="00C57672" w:rsidP="00C57672">
      <w:r w:rsidRPr="00E11EA5">
        <w:t>It has been agreed that the TT for the regulatory receiver directional requirements should be zero, while the TT for other receiver directional requirements should be equal to the MU.</w:t>
      </w:r>
      <w:bookmarkStart w:id="8297" w:name="_Toc32332302"/>
      <w:bookmarkStart w:id="8298" w:name="_Toc37430219"/>
      <w:bookmarkStart w:id="8299" w:name="_Toc43739322"/>
      <w:bookmarkStart w:id="8300" w:name="_Toc46347083"/>
    </w:p>
    <w:p w14:paraId="43477208" w14:textId="77777777" w:rsidR="00C57672" w:rsidRPr="00E11EA5" w:rsidRDefault="00C57672" w:rsidP="00C57672">
      <w:pPr>
        <w:rPr>
          <w:lang w:val="x-none"/>
        </w:rPr>
      </w:pPr>
      <w:r w:rsidRPr="00E11EA5">
        <w:rPr>
          <w:lang w:eastAsia="ko-KR"/>
        </w:rPr>
        <w:t xml:space="preserve">An overview of the TT values for all the requirements is captured in </w:t>
      </w:r>
      <w:r>
        <w:rPr>
          <w:lang w:eastAsia="ko-KR"/>
        </w:rPr>
        <w:t>clause 18</w:t>
      </w:r>
      <w:r w:rsidRPr="00E11EA5">
        <w:rPr>
          <w:lang w:eastAsia="ko-KR"/>
        </w:rPr>
        <w:t>.</w:t>
      </w:r>
    </w:p>
    <w:p w14:paraId="26EE7134" w14:textId="77777777" w:rsidR="00C57672" w:rsidRPr="00501E48" w:rsidRDefault="00C57672" w:rsidP="00C57672">
      <w:pPr>
        <w:pStyle w:val="Heading2"/>
      </w:pPr>
      <w:bookmarkStart w:id="8301" w:name="_Toc53166022"/>
      <w:bookmarkStart w:id="8302" w:name="_Toc53166717"/>
      <w:bookmarkStart w:id="8303" w:name="_Toc53167411"/>
      <w:bookmarkStart w:id="8304" w:name="_Toc61130660"/>
      <w:bookmarkStart w:id="8305" w:name="_Toc61131386"/>
      <w:bookmarkStart w:id="8306" w:name="_Toc61188228"/>
      <w:bookmarkStart w:id="8307" w:name="_Toc83029518"/>
      <w:bookmarkStart w:id="8308" w:name="_Toc83920116"/>
      <w:bookmarkStart w:id="8309" w:name="_Toc89785137"/>
      <w:bookmarkStart w:id="8310" w:name="_Toc137299637"/>
      <w:bookmarkStart w:id="8311" w:name="_Toc138888683"/>
      <w:bookmarkStart w:id="8312" w:name="_Toc138889407"/>
      <w:bookmarkStart w:id="8313" w:name="_Toc145341126"/>
      <w:bookmarkStart w:id="8314" w:name="_Toc161842869"/>
      <w:bookmarkStart w:id="8315" w:name="_Toc169788978"/>
      <w:bookmarkStart w:id="8316" w:name="_Toc171512357"/>
      <w:r w:rsidRPr="00501E48">
        <w:t>10.6</w:t>
      </w:r>
      <w:r w:rsidRPr="00501E48">
        <w:tab/>
        <w:t>OTA receiver intermodulation</w:t>
      </w:r>
      <w:bookmarkEnd w:id="8297"/>
      <w:bookmarkEnd w:id="8298"/>
      <w:bookmarkEnd w:id="8299"/>
      <w:bookmarkEnd w:id="8300"/>
      <w:bookmarkEnd w:id="8301"/>
      <w:bookmarkEnd w:id="8302"/>
      <w:bookmarkEnd w:id="8303"/>
      <w:bookmarkEnd w:id="8304"/>
      <w:bookmarkEnd w:id="8305"/>
      <w:bookmarkEnd w:id="8306"/>
      <w:bookmarkEnd w:id="8307"/>
      <w:bookmarkEnd w:id="8308"/>
      <w:bookmarkEnd w:id="8309"/>
      <w:bookmarkEnd w:id="8310"/>
      <w:bookmarkEnd w:id="8311"/>
      <w:bookmarkEnd w:id="8312"/>
      <w:bookmarkEnd w:id="8313"/>
      <w:bookmarkEnd w:id="8314"/>
      <w:bookmarkEnd w:id="8315"/>
      <w:bookmarkEnd w:id="8316"/>
    </w:p>
    <w:p w14:paraId="247998A1" w14:textId="77777777" w:rsidR="00C57672" w:rsidRPr="00E11EA5" w:rsidRDefault="00C57672" w:rsidP="00C57672">
      <w:pPr>
        <w:pStyle w:val="Heading3"/>
      </w:pPr>
      <w:bookmarkStart w:id="8317" w:name="_Toc32332303"/>
      <w:bookmarkStart w:id="8318" w:name="_Toc37430220"/>
      <w:bookmarkStart w:id="8319" w:name="_Toc43739323"/>
      <w:bookmarkStart w:id="8320" w:name="_Toc46347084"/>
      <w:bookmarkStart w:id="8321" w:name="_Toc53166023"/>
      <w:bookmarkStart w:id="8322" w:name="_Toc53166718"/>
      <w:bookmarkStart w:id="8323" w:name="_Toc53167412"/>
      <w:bookmarkStart w:id="8324" w:name="_Toc61130661"/>
      <w:bookmarkStart w:id="8325" w:name="_Toc61131387"/>
      <w:bookmarkStart w:id="8326" w:name="_Toc61188229"/>
      <w:bookmarkStart w:id="8327" w:name="_Toc83029519"/>
      <w:bookmarkStart w:id="8328" w:name="_Toc83920117"/>
      <w:bookmarkStart w:id="8329" w:name="_Toc89785138"/>
      <w:bookmarkStart w:id="8330" w:name="_Toc137299638"/>
      <w:bookmarkStart w:id="8331" w:name="_Toc138888684"/>
      <w:bookmarkStart w:id="8332" w:name="_Toc138889408"/>
      <w:bookmarkStart w:id="8333" w:name="_Toc145341127"/>
      <w:bookmarkStart w:id="8334" w:name="_Toc161842870"/>
      <w:bookmarkStart w:id="8335" w:name="_Toc169788979"/>
      <w:bookmarkStart w:id="8336" w:name="_Toc171512358"/>
      <w:r w:rsidRPr="00E11EA5">
        <w:t>10.6.1</w:t>
      </w:r>
      <w:r w:rsidRPr="00E11EA5">
        <w:tab/>
        <w:t>General</w:t>
      </w:r>
      <w:bookmarkEnd w:id="8317"/>
      <w:bookmarkEnd w:id="8318"/>
      <w:bookmarkEnd w:id="8319"/>
      <w:bookmarkEnd w:id="8320"/>
      <w:bookmarkEnd w:id="8321"/>
      <w:bookmarkEnd w:id="8322"/>
      <w:bookmarkEnd w:id="8323"/>
      <w:bookmarkEnd w:id="8324"/>
      <w:bookmarkEnd w:id="8325"/>
      <w:bookmarkEnd w:id="8326"/>
      <w:bookmarkEnd w:id="8327"/>
      <w:bookmarkEnd w:id="8328"/>
      <w:bookmarkEnd w:id="8329"/>
      <w:bookmarkEnd w:id="8330"/>
      <w:bookmarkEnd w:id="8331"/>
      <w:bookmarkEnd w:id="8332"/>
      <w:bookmarkEnd w:id="8333"/>
      <w:bookmarkEnd w:id="8334"/>
      <w:bookmarkEnd w:id="8335"/>
      <w:bookmarkEnd w:id="8336"/>
    </w:p>
    <w:p w14:paraId="67E12FED" w14:textId="77777777" w:rsidR="00C57672" w:rsidRPr="00E11EA5" w:rsidRDefault="00C57672" w:rsidP="00C57672">
      <w:r w:rsidRPr="00E11EA5">
        <w:rPr>
          <w:lang w:val="en-US"/>
        </w:rPr>
        <w:t>Clause</w:t>
      </w:r>
      <w:r>
        <w:rPr>
          <w:lang w:val="en-US"/>
        </w:rPr>
        <w:t> </w:t>
      </w:r>
      <w:r w:rsidRPr="00E11EA5">
        <w:rPr>
          <w:lang w:val="en-US"/>
        </w:rPr>
        <w:t xml:space="preserve">10.2 captures MU and TT values derivation for the </w:t>
      </w:r>
      <w:r w:rsidRPr="00E11EA5">
        <w:rPr>
          <w:lang w:eastAsia="en-CA"/>
        </w:rPr>
        <w:t>OTA receiver intermodulation</w:t>
      </w:r>
      <w:r w:rsidRPr="00E11EA5">
        <w:rPr>
          <w:lang w:val="en-US"/>
        </w:rPr>
        <w:t xml:space="preserve"> directional requirement.</w:t>
      </w:r>
    </w:p>
    <w:p w14:paraId="44F89653" w14:textId="77777777" w:rsidR="00C57672" w:rsidRPr="00E11EA5" w:rsidRDefault="00C57672" w:rsidP="00C57672">
      <w:pPr>
        <w:pStyle w:val="Heading3"/>
      </w:pPr>
      <w:bookmarkStart w:id="8337" w:name="_Toc32332304"/>
      <w:bookmarkStart w:id="8338" w:name="_Toc37430221"/>
      <w:bookmarkStart w:id="8339" w:name="_Toc43739324"/>
      <w:bookmarkStart w:id="8340" w:name="_Toc46347085"/>
      <w:bookmarkStart w:id="8341" w:name="_Toc53166024"/>
      <w:bookmarkStart w:id="8342" w:name="_Toc53166719"/>
      <w:bookmarkStart w:id="8343" w:name="_Toc53167413"/>
      <w:bookmarkStart w:id="8344" w:name="_Toc61130662"/>
      <w:bookmarkStart w:id="8345" w:name="_Toc61131388"/>
      <w:bookmarkStart w:id="8346" w:name="_Toc61188230"/>
      <w:bookmarkStart w:id="8347" w:name="_Toc83029520"/>
      <w:bookmarkStart w:id="8348" w:name="_Toc83920118"/>
      <w:bookmarkStart w:id="8349" w:name="_Toc89785139"/>
      <w:bookmarkStart w:id="8350" w:name="_Toc137299639"/>
      <w:bookmarkStart w:id="8351" w:name="_Toc138888685"/>
      <w:bookmarkStart w:id="8352" w:name="_Toc138889409"/>
      <w:bookmarkStart w:id="8353" w:name="_Toc145341128"/>
      <w:bookmarkStart w:id="8354" w:name="_Toc161842871"/>
      <w:bookmarkStart w:id="8355" w:name="_Toc169788980"/>
      <w:bookmarkStart w:id="8356" w:name="_Toc171512359"/>
      <w:r w:rsidRPr="00E11EA5">
        <w:t>10.6.2</w:t>
      </w:r>
      <w:r w:rsidRPr="00E11EA5">
        <w:tab/>
        <w:t>Indoor Anechoic Chamber</w:t>
      </w:r>
      <w:bookmarkEnd w:id="8337"/>
      <w:bookmarkEnd w:id="8338"/>
      <w:bookmarkEnd w:id="8339"/>
      <w:bookmarkEnd w:id="8340"/>
      <w:bookmarkEnd w:id="8341"/>
      <w:bookmarkEnd w:id="8342"/>
      <w:bookmarkEnd w:id="8343"/>
      <w:bookmarkEnd w:id="8344"/>
      <w:bookmarkEnd w:id="8345"/>
      <w:bookmarkEnd w:id="8346"/>
      <w:bookmarkEnd w:id="8347"/>
      <w:bookmarkEnd w:id="8348"/>
      <w:bookmarkEnd w:id="8349"/>
      <w:bookmarkEnd w:id="8350"/>
      <w:bookmarkEnd w:id="8351"/>
      <w:bookmarkEnd w:id="8352"/>
      <w:bookmarkEnd w:id="8353"/>
      <w:bookmarkEnd w:id="8354"/>
      <w:bookmarkEnd w:id="8355"/>
      <w:bookmarkEnd w:id="8356"/>
    </w:p>
    <w:p w14:paraId="0FABD854" w14:textId="77777777" w:rsidR="00C57672" w:rsidRPr="00E11EA5" w:rsidRDefault="00C57672" w:rsidP="00C57672">
      <w:pPr>
        <w:pStyle w:val="Heading4"/>
        <w:rPr>
          <w:lang w:eastAsia="sv-SE"/>
        </w:rPr>
      </w:pPr>
      <w:bookmarkStart w:id="8357" w:name="_Toc32332305"/>
      <w:bookmarkStart w:id="8358" w:name="_Toc37430222"/>
      <w:bookmarkStart w:id="8359" w:name="_Toc43739325"/>
      <w:bookmarkStart w:id="8360" w:name="_Toc46347086"/>
      <w:bookmarkStart w:id="8361" w:name="_Toc53166025"/>
      <w:bookmarkStart w:id="8362" w:name="_Toc53166720"/>
      <w:bookmarkStart w:id="8363" w:name="_Toc53167414"/>
      <w:bookmarkStart w:id="8364" w:name="_Toc61130663"/>
      <w:bookmarkStart w:id="8365" w:name="_Toc61131389"/>
      <w:bookmarkStart w:id="8366" w:name="_Toc61188231"/>
      <w:bookmarkStart w:id="8367" w:name="_Toc83029521"/>
      <w:bookmarkStart w:id="8368" w:name="_Toc83920119"/>
      <w:bookmarkStart w:id="8369" w:name="_Toc89785140"/>
      <w:bookmarkStart w:id="8370" w:name="_Toc137299640"/>
      <w:bookmarkStart w:id="8371" w:name="_Toc138888686"/>
      <w:bookmarkStart w:id="8372" w:name="_Toc138889410"/>
      <w:bookmarkStart w:id="8373" w:name="_Toc145341129"/>
      <w:bookmarkStart w:id="8374" w:name="_Toc161842872"/>
      <w:bookmarkStart w:id="8375" w:name="_Toc169788981"/>
      <w:bookmarkStart w:id="8376" w:name="_Toc171512360"/>
      <w:r w:rsidRPr="00E11EA5">
        <w:rPr>
          <w:lang w:eastAsia="sv-SE"/>
        </w:rPr>
        <w:t>10.6.</w:t>
      </w:r>
      <w:r w:rsidRPr="00E11EA5">
        <w:t>2</w:t>
      </w:r>
      <w:r w:rsidRPr="00E11EA5">
        <w:rPr>
          <w:lang w:eastAsia="sv-SE"/>
        </w:rPr>
        <w:t>.1</w:t>
      </w:r>
      <w:r w:rsidRPr="00E11EA5">
        <w:rPr>
          <w:lang w:eastAsia="sv-SE"/>
        </w:rPr>
        <w:tab/>
        <w:t>Measurement system description</w:t>
      </w:r>
      <w:bookmarkEnd w:id="8357"/>
      <w:bookmarkEnd w:id="8358"/>
      <w:bookmarkEnd w:id="8359"/>
      <w:bookmarkEnd w:id="8360"/>
      <w:bookmarkEnd w:id="8361"/>
      <w:bookmarkEnd w:id="8362"/>
      <w:bookmarkEnd w:id="8363"/>
      <w:bookmarkEnd w:id="8364"/>
      <w:bookmarkEnd w:id="8365"/>
      <w:bookmarkEnd w:id="8366"/>
      <w:bookmarkEnd w:id="8367"/>
      <w:bookmarkEnd w:id="8368"/>
      <w:bookmarkEnd w:id="8369"/>
      <w:bookmarkEnd w:id="8370"/>
      <w:bookmarkEnd w:id="8371"/>
      <w:bookmarkEnd w:id="8372"/>
      <w:bookmarkEnd w:id="8373"/>
      <w:bookmarkEnd w:id="8374"/>
      <w:bookmarkEnd w:id="8375"/>
      <w:bookmarkEnd w:id="8376"/>
    </w:p>
    <w:p w14:paraId="4E96D0C0" w14:textId="77777777" w:rsidR="00C57672" w:rsidRPr="00E11EA5" w:rsidRDefault="00C57672" w:rsidP="00C57672">
      <w:pPr>
        <w:rPr>
          <w:lang w:eastAsia="sv-SE"/>
        </w:rPr>
      </w:pPr>
      <w:r w:rsidRPr="00E11EA5">
        <w:t>Measurement system description is captured in clause</w:t>
      </w:r>
      <w:r>
        <w:t> </w:t>
      </w:r>
      <w:r w:rsidRPr="00E11EA5">
        <w:t xml:space="preserve">7.2.1, with the Indoor Anechoic Chamber measurement system setup for </w:t>
      </w:r>
      <w:r w:rsidRPr="00E11EA5">
        <w:rPr>
          <w:lang w:eastAsia="en-CA"/>
        </w:rPr>
        <w:t xml:space="preserve">OTA RX IMD </w:t>
      </w:r>
      <w:r w:rsidRPr="00E11EA5">
        <w:t>depicted on figure 7.2.1-5.</w:t>
      </w:r>
    </w:p>
    <w:p w14:paraId="0AD34579" w14:textId="77777777" w:rsidR="00C57672" w:rsidRPr="00E11EA5" w:rsidRDefault="00C57672" w:rsidP="00C57672">
      <w:pPr>
        <w:pStyle w:val="Heading4"/>
        <w:rPr>
          <w:lang w:eastAsia="sv-SE"/>
        </w:rPr>
      </w:pPr>
      <w:bookmarkStart w:id="8377" w:name="_Toc32332306"/>
      <w:bookmarkStart w:id="8378" w:name="_Toc37430223"/>
      <w:bookmarkStart w:id="8379" w:name="_Toc43739326"/>
      <w:bookmarkStart w:id="8380" w:name="_Toc46347087"/>
      <w:bookmarkStart w:id="8381" w:name="_Toc53166026"/>
      <w:bookmarkStart w:id="8382" w:name="_Toc53166721"/>
      <w:bookmarkStart w:id="8383" w:name="_Toc53167415"/>
      <w:bookmarkStart w:id="8384" w:name="_Toc61130664"/>
      <w:bookmarkStart w:id="8385" w:name="_Toc61131390"/>
      <w:bookmarkStart w:id="8386" w:name="_Toc61188232"/>
      <w:bookmarkStart w:id="8387" w:name="_Toc83029522"/>
      <w:bookmarkStart w:id="8388" w:name="_Toc83920120"/>
      <w:bookmarkStart w:id="8389" w:name="_Toc89785141"/>
      <w:bookmarkStart w:id="8390" w:name="_Toc137299641"/>
      <w:bookmarkStart w:id="8391" w:name="_Toc138888687"/>
      <w:bookmarkStart w:id="8392" w:name="_Toc138889411"/>
      <w:bookmarkStart w:id="8393" w:name="_Toc145341130"/>
      <w:bookmarkStart w:id="8394" w:name="_Toc161842873"/>
      <w:bookmarkStart w:id="8395" w:name="_Toc169788982"/>
      <w:bookmarkStart w:id="8396" w:name="_Toc171512361"/>
      <w:r w:rsidRPr="00E11EA5">
        <w:rPr>
          <w:lang w:eastAsia="sv-SE"/>
        </w:rPr>
        <w:lastRenderedPageBreak/>
        <w:t>10.6.</w:t>
      </w:r>
      <w:r w:rsidRPr="00E11EA5">
        <w:t>2</w:t>
      </w:r>
      <w:r w:rsidRPr="00E11EA5">
        <w:rPr>
          <w:lang w:eastAsia="sv-SE"/>
        </w:rPr>
        <w:t>.2</w:t>
      </w:r>
      <w:r>
        <w:rPr>
          <w:lang w:eastAsia="sv-SE"/>
        </w:rPr>
        <w:tab/>
      </w:r>
      <w:r w:rsidRPr="00E11EA5">
        <w:rPr>
          <w:lang w:eastAsia="sv-SE"/>
        </w:rPr>
        <w:t>Test procedure</w:t>
      </w:r>
      <w:bookmarkEnd w:id="8377"/>
      <w:bookmarkEnd w:id="8378"/>
      <w:bookmarkEnd w:id="8379"/>
      <w:bookmarkEnd w:id="8380"/>
      <w:bookmarkEnd w:id="8381"/>
      <w:bookmarkEnd w:id="8382"/>
      <w:bookmarkEnd w:id="8383"/>
      <w:bookmarkEnd w:id="8384"/>
      <w:bookmarkEnd w:id="8385"/>
      <w:bookmarkEnd w:id="8386"/>
      <w:bookmarkEnd w:id="8387"/>
      <w:bookmarkEnd w:id="8388"/>
      <w:bookmarkEnd w:id="8389"/>
      <w:bookmarkEnd w:id="8390"/>
      <w:bookmarkEnd w:id="8391"/>
      <w:bookmarkEnd w:id="8392"/>
      <w:bookmarkEnd w:id="8393"/>
      <w:bookmarkEnd w:id="8394"/>
      <w:bookmarkEnd w:id="8395"/>
      <w:bookmarkEnd w:id="8396"/>
    </w:p>
    <w:p w14:paraId="661CDFC3" w14:textId="77777777" w:rsidR="00C57672" w:rsidRPr="00E11EA5" w:rsidRDefault="00C57672" w:rsidP="00C57672">
      <w:pPr>
        <w:pStyle w:val="Heading5"/>
      </w:pPr>
      <w:bookmarkStart w:id="8397" w:name="_Toc32332307"/>
      <w:bookmarkStart w:id="8398" w:name="_Toc37430224"/>
      <w:bookmarkStart w:id="8399" w:name="_Toc43739327"/>
      <w:bookmarkStart w:id="8400" w:name="_Toc46347088"/>
      <w:bookmarkStart w:id="8401" w:name="_Toc53166027"/>
      <w:bookmarkStart w:id="8402" w:name="_Toc53166722"/>
      <w:bookmarkStart w:id="8403" w:name="_Toc53167416"/>
      <w:bookmarkStart w:id="8404" w:name="_Toc61130665"/>
      <w:bookmarkStart w:id="8405" w:name="_Toc61131391"/>
      <w:bookmarkStart w:id="8406" w:name="_Toc61188233"/>
      <w:bookmarkStart w:id="8407" w:name="_Toc83029523"/>
      <w:bookmarkStart w:id="8408" w:name="_Toc83920121"/>
      <w:bookmarkStart w:id="8409" w:name="_Toc89785142"/>
      <w:bookmarkStart w:id="8410" w:name="_Toc137299642"/>
      <w:bookmarkStart w:id="8411" w:name="_Toc138888688"/>
      <w:bookmarkStart w:id="8412" w:name="_Toc138889412"/>
      <w:bookmarkStart w:id="8413" w:name="_Toc145341131"/>
      <w:bookmarkStart w:id="8414" w:name="_Toc161842874"/>
      <w:bookmarkStart w:id="8415" w:name="_Toc169788983"/>
      <w:bookmarkStart w:id="8416" w:name="_Toc171512362"/>
      <w:r w:rsidRPr="00E11EA5">
        <w:rPr>
          <w:lang w:eastAsia="sv-SE"/>
        </w:rPr>
        <w:t>10.6.</w:t>
      </w:r>
      <w:r w:rsidRPr="00E11EA5">
        <w:t>2</w:t>
      </w:r>
      <w:r w:rsidRPr="00E11EA5">
        <w:rPr>
          <w:lang w:eastAsia="sv-SE"/>
        </w:rPr>
        <w:t>.2.1</w:t>
      </w:r>
      <w:r w:rsidRPr="00E11EA5">
        <w:rPr>
          <w:lang w:eastAsia="sv-SE"/>
        </w:rPr>
        <w:tab/>
      </w:r>
      <w:r w:rsidRPr="00E11EA5">
        <w:t>Stage 1: Calibration</w:t>
      </w:r>
      <w:bookmarkEnd w:id="8397"/>
      <w:bookmarkEnd w:id="8398"/>
      <w:bookmarkEnd w:id="8399"/>
      <w:bookmarkEnd w:id="8400"/>
      <w:bookmarkEnd w:id="8401"/>
      <w:bookmarkEnd w:id="8402"/>
      <w:bookmarkEnd w:id="8403"/>
      <w:bookmarkEnd w:id="8404"/>
      <w:bookmarkEnd w:id="8405"/>
      <w:bookmarkEnd w:id="8406"/>
      <w:bookmarkEnd w:id="8407"/>
      <w:bookmarkEnd w:id="8408"/>
      <w:bookmarkEnd w:id="8409"/>
      <w:bookmarkEnd w:id="8410"/>
      <w:bookmarkEnd w:id="8411"/>
      <w:bookmarkEnd w:id="8412"/>
      <w:bookmarkEnd w:id="8413"/>
      <w:bookmarkEnd w:id="8414"/>
      <w:bookmarkEnd w:id="8415"/>
      <w:bookmarkEnd w:id="8416"/>
    </w:p>
    <w:p w14:paraId="7CC12D81" w14:textId="77777777" w:rsidR="00C57672" w:rsidRPr="00E11EA5" w:rsidRDefault="00C57672" w:rsidP="00C57672">
      <w:r w:rsidRPr="00E11EA5">
        <w:t xml:space="preserve">Calibration procedure for the Indoor Anechoic Chamber </w:t>
      </w:r>
      <w:r w:rsidRPr="00E11EA5">
        <w:rPr>
          <w:rFonts w:eastAsia="DengXian"/>
          <w:lang w:val="x-none"/>
        </w:rPr>
        <w:t xml:space="preserve">shall be done with the procedure shown in </w:t>
      </w:r>
      <w:r w:rsidRPr="00E11EA5">
        <w:rPr>
          <w:rFonts w:eastAsia="DengXian"/>
        </w:rPr>
        <w:t>clause</w:t>
      </w:r>
      <w:r>
        <w:rPr>
          <w:rFonts w:eastAsia="DengXian"/>
        </w:rPr>
        <w:t> </w:t>
      </w:r>
      <w:r w:rsidRPr="00E11EA5">
        <w:t xml:space="preserve">8.2, for </w:t>
      </w:r>
      <w:r w:rsidRPr="00E11EA5">
        <w:rPr>
          <w:lang w:val="x-none"/>
        </w:rPr>
        <w:t>frequencies of wanted and unwanted signals with power combi</w:t>
      </w:r>
      <w:r w:rsidRPr="00E11EA5">
        <w:t>n</w:t>
      </w:r>
      <w:r w:rsidRPr="00E11EA5">
        <w:rPr>
          <w:lang w:val="x-none"/>
        </w:rPr>
        <w:t xml:space="preserve">er/coupler. </w:t>
      </w:r>
      <w:r w:rsidRPr="00E11EA5">
        <w:t>Calculate the calibration value for wanted and unwanted signal from A to D, from A to E, and from A to F:</w:t>
      </w:r>
    </w:p>
    <w:p w14:paraId="19FB9CC3" w14:textId="77777777" w:rsidR="00C57672" w:rsidRPr="00E11EA5" w:rsidRDefault="00C57672" w:rsidP="00C57672">
      <w:pPr>
        <w:pStyle w:val="B1"/>
      </w:pPr>
      <w:r>
        <w:tab/>
      </w:r>
      <w:r w:rsidRPr="00E11EA5">
        <w:rPr>
          <w:rFonts w:hint="eastAsia"/>
        </w:rPr>
        <w:t>L</w:t>
      </w:r>
      <w:r w:rsidRPr="00E11EA5">
        <w:rPr>
          <w:vertAlign w:val="subscript"/>
        </w:rPr>
        <w:t>Wanted</w:t>
      </w:r>
      <w:r w:rsidRPr="00E11EA5">
        <w:rPr>
          <w:rFonts w:hint="eastAsia"/>
          <w:vertAlign w:val="subscript"/>
        </w:rPr>
        <w:t>_cal, A→D</w:t>
      </w:r>
      <w:r w:rsidRPr="00E11EA5">
        <w:rPr>
          <w:rFonts w:hint="eastAsia"/>
        </w:rPr>
        <w:t xml:space="preserve">: Calibration value </w:t>
      </w:r>
      <w:r w:rsidRPr="00E11EA5">
        <w:t xml:space="preserve">for wanted signal </w:t>
      </w:r>
      <w:r w:rsidRPr="00E11EA5">
        <w:rPr>
          <w:rFonts w:hint="eastAsia"/>
        </w:rPr>
        <w:t xml:space="preserve">between A and D in figure </w:t>
      </w:r>
      <w:r w:rsidRPr="00E11EA5">
        <w:t>7.2.1-5.</w:t>
      </w:r>
    </w:p>
    <w:p w14:paraId="64B991B8" w14:textId="77777777" w:rsidR="00C57672" w:rsidRPr="00E11EA5" w:rsidRDefault="00C57672" w:rsidP="00C57672">
      <w:pPr>
        <w:pStyle w:val="B1"/>
      </w:pPr>
      <w:r>
        <w:tab/>
      </w:r>
      <w:r w:rsidRPr="00E11EA5">
        <w:rPr>
          <w:rFonts w:hint="eastAsia"/>
        </w:rPr>
        <w:t>L</w:t>
      </w:r>
      <w:r w:rsidRPr="00E11EA5">
        <w:rPr>
          <w:vertAlign w:val="subscript"/>
        </w:rPr>
        <w:t>Unanted</w:t>
      </w:r>
      <w:r w:rsidRPr="00E11EA5">
        <w:rPr>
          <w:rFonts w:hint="eastAsia"/>
          <w:vertAlign w:val="subscript"/>
        </w:rPr>
        <w:t>_cal, A→</w:t>
      </w:r>
      <w:r w:rsidRPr="00E11EA5">
        <w:rPr>
          <w:vertAlign w:val="subscript"/>
        </w:rPr>
        <w:t>E</w:t>
      </w:r>
      <w:r w:rsidRPr="00E11EA5">
        <w:rPr>
          <w:rFonts w:hint="eastAsia"/>
        </w:rPr>
        <w:t xml:space="preserve">: Calibration value </w:t>
      </w:r>
      <w:r w:rsidRPr="00E11EA5">
        <w:t xml:space="preserve">for unwanted signal </w:t>
      </w:r>
      <w:r w:rsidRPr="00E11EA5">
        <w:rPr>
          <w:rFonts w:hint="eastAsia"/>
        </w:rPr>
        <w:t xml:space="preserve">between A and E in figure </w:t>
      </w:r>
      <w:r w:rsidRPr="00E11EA5">
        <w:t>7.2.1-5</w:t>
      </w:r>
      <w:r w:rsidRPr="00E11EA5">
        <w:rPr>
          <w:rFonts w:hint="eastAsia"/>
        </w:rPr>
        <w:t>.</w:t>
      </w:r>
    </w:p>
    <w:p w14:paraId="3E18387B" w14:textId="77777777" w:rsidR="00C57672" w:rsidRPr="00E11EA5" w:rsidRDefault="00C57672" w:rsidP="00C57672">
      <w:pPr>
        <w:pStyle w:val="B1"/>
      </w:pPr>
      <w:r>
        <w:tab/>
      </w:r>
      <w:r w:rsidRPr="00E11EA5">
        <w:rPr>
          <w:rFonts w:hint="eastAsia"/>
        </w:rPr>
        <w:t>L</w:t>
      </w:r>
      <w:r w:rsidRPr="00E11EA5">
        <w:rPr>
          <w:vertAlign w:val="subscript"/>
        </w:rPr>
        <w:t>Unanted</w:t>
      </w:r>
      <w:r w:rsidRPr="00E11EA5">
        <w:rPr>
          <w:rFonts w:hint="eastAsia"/>
          <w:vertAlign w:val="subscript"/>
        </w:rPr>
        <w:t>_cal, A→</w:t>
      </w:r>
      <w:r w:rsidRPr="00E11EA5">
        <w:rPr>
          <w:vertAlign w:val="subscript"/>
        </w:rPr>
        <w:t>F</w:t>
      </w:r>
      <w:r w:rsidRPr="00E11EA5">
        <w:rPr>
          <w:rFonts w:hint="eastAsia"/>
        </w:rPr>
        <w:t xml:space="preserve">: Calibration value </w:t>
      </w:r>
      <w:r w:rsidRPr="00E11EA5">
        <w:t xml:space="preserve">for unwanted signal </w:t>
      </w:r>
      <w:r w:rsidRPr="00E11EA5">
        <w:rPr>
          <w:rFonts w:hint="eastAsia"/>
        </w:rPr>
        <w:t xml:space="preserve">between A and </w:t>
      </w:r>
      <w:r w:rsidRPr="00E11EA5">
        <w:t>F</w:t>
      </w:r>
      <w:r w:rsidRPr="00E11EA5">
        <w:rPr>
          <w:rFonts w:hint="eastAsia"/>
        </w:rPr>
        <w:t xml:space="preserve"> in figure </w:t>
      </w:r>
      <w:r w:rsidRPr="00E11EA5">
        <w:t>7.2.1-5</w:t>
      </w:r>
      <w:r w:rsidRPr="00E11EA5">
        <w:rPr>
          <w:rFonts w:hint="eastAsia"/>
        </w:rPr>
        <w:t>.</w:t>
      </w:r>
    </w:p>
    <w:p w14:paraId="423B8B18" w14:textId="77777777" w:rsidR="00C57672" w:rsidRPr="00E11EA5" w:rsidRDefault="00C57672" w:rsidP="00C57672">
      <w:pPr>
        <w:pStyle w:val="Heading5"/>
      </w:pPr>
      <w:bookmarkStart w:id="8417" w:name="_Toc32332308"/>
      <w:bookmarkStart w:id="8418" w:name="_Toc37430225"/>
      <w:bookmarkStart w:id="8419" w:name="_Toc43739328"/>
      <w:bookmarkStart w:id="8420" w:name="_Toc46347089"/>
      <w:bookmarkStart w:id="8421" w:name="_Toc53166028"/>
      <w:bookmarkStart w:id="8422" w:name="_Toc53166723"/>
      <w:bookmarkStart w:id="8423" w:name="_Toc53167417"/>
      <w:bookmarkStart w:id="8424" w:name="_Toc61130666"/>
      <w:bookmarkStart w:id="8425" w:name="_Toc61131392"/>
      <w:bookmarkStart w:id="8426" w:name="_Toc61188234"/>
      <w:bookmarkStart w:id="8427" w:name="_Toc83029524"/>
      <w:bookmarkStart w:id="8428" w:name="_Toc83920122"/>
      <w:bookmarkStart w:id="8429" w:name="_Toc89785143"/>
      <w:bookmarkStart w:id="8430" w:name="_Toc137299643"/>
      <w:bookmarkStart w:id="8431" w:name="_Toc138888689"/>
      <w:bookmarkStart w:id="8432" w:name="_Toc138889413"/>
      <w:bookmarkStart w:id="8433" w:name="_Toc145341132"/>
      <w:bookmarkStart w:id="8434" w:name="_Toc161842875"/>
      <w:bookmarkStart w:id="8435" w:name="_Toc169788984"/>
      <w:bookmarkStart w:id="8436" w:name="_Toc171512363"/>
      <w:r w:rsidRPr="00E11EA5">
        <w:rPr>
          <w:lang w:eastAsia="sv-SE"/>
        </w:rPr>
        <w:t>10.6.</w:t>
      </w:r>
      <w:r w:rsidRPr="00E11EA5">
        <w:t>2</w:t>
      </w:r>
      <w:r w:rsidRPr="00E11EA5">
        <w:rPr>
          <w:lang w:eastAsia="sv-SE"/>
        </w:rPr>
        <w:t>.2.2</w:t>
      </w:r>
      <w:r w:rsidRPr="00E11EA5">
        <w:rPr>
          <w:lang w:eastAsia="sv-SE"/>
        </w:rPr>
        <w:tab/>
      </w:r>
      <w:r w:rsidRPr="00E11EA5">
        <w:t>Stage 2: BS measurement</w:t>
      </w:r>
      <w:bookmarkEnd w:id="8417"/>
      <w:bookmarkEnd w:id="8418"/>
      <w:bookmarkEnd w:id="8419"/>
      <w:bookmarkEnd w:id="8420"/>
      <w:bookmarkEnd w:id="8421"/>
      <w:bookmarkEnd w:id="8422"/>
      <w:bookmarkEnd w:id="8423"/>
      <w:bookmarkEnd w:id="8424"/>
      <w:bookmarkEnd w:id="8425"/>
      <w:bookmarkEnd w:id="8426"/>
      <w:bookmarkEnd w:id="8427"/>
      <w:bookmarkEnd w:id="8428"/>
      <w:bookmarkEnd w:id="8429"/>
      <w:bookmarkEnd w:id="8430"/>
      <w:bookmarkEnd w:id="8431"/>
      <w:bookmarkEnd w:id="8432"/>
      <w:bookmarkEnd w:id="8433"/>
      <w:bookmarkEnd w:id="8434"/>
      <w:bookmarkEnd w:id="8435"/>
      <w:bookmarkEnd w:id="8436"/>
    </w:p>
    <w:p w14:paraId="0153EB58" w14:textId="77777777" w:rsidR="00C57672" w:rsidRPr="00E11EA5" w:rsidRDefault="00C57672" w:rsidP="00C57672">
      <w:r w:rsidRPr="00E11EA5">
        <w:t xml:space="preserve">The IAC testing procedure </w:t>
      </w:r>
      <w:r w:rsidRPr="00E11EA5">
        <w:rPr>
          <w:lang w:eastAsia="it-IT"/>
        </w:rPr>
        <w:t>consists of</w:t>
      </w:r>
      <w:r w:rsidRPr="00E11EA5">
        <w:t xml:space="preserve"> the following steps:</w:t>
      </w:r>
    </w:p>
    <w:p w14:paraId="0B78375C" w14:textId="77777777" w:rsidR="00C57672" w:rsidRPr="00E11EA5" w:rsidRDefault="00C57672" w:rsidP="00C57672">
      <w:pPr>
        <w:pStyle w:val="B1"/>
      </w:pPr>
      <w:r w:rsidRPr="00E11EA5">
        <w:t>1)</w:t>
      </w:r>
      <w:r w:rsidRPr="00E11EA5">
        <w:tab/>
        <w:t xml:space="preserve">Uninstall the reference antenna and install the BS with </w:t>
      </w:r>
      <w:r w:rsidRPr="00E11EA5">
        <w:rPr>
          <w:rFonts w:hint="eastAsia"/>
          <w:lang w:eastAsia="zh-CN"/>
        </w:rPr>
        <w:t xml:space="preserve">its </w:t>
      </w:r>
      <w:r w:rsidRPr="00E11EA5">
        <w:rPr>
          <w:lang w:eastAsia="zh-CN"/>
        </w:rPr>
        <w:t xml:space="preserve">manufacturer declared coordinate system reference point </w:t>
      </w:r>
      <w:r w:rsidRPr="00E11EA5">
        <w:t xml:space="preserve">in the same place as </w:t>
      </w:r>
      <w:r w:rsidRPr="00E11EA5">
        <w:rPr>
          <w:rFonts w:hint="eastAsia"/>
          <w:lang w:eastAsia="zh-CN"/>
        </w:rPr>
        <w:t>the phase centre of</w:t>
      </w:r>
      <w:r w:rsidRPr="00E11EA5">
        <w:rPr>
          <w:lang w:eastAsia="zh-CN"/>
        </w:rPr>
        <w:t xml:space="preserve"> </w:t>
      </w:r>
      <w:r w:rsidRPr="00E11EA5">
        <w:t xml:space="preserve">the reference antenna. </w:t>
      </w:r>
      <w:r w:rsidRPr="00E11EA5">
        <w:rPr>
          <w:lang w:eastAsia="zh-CN"/>
        </w:rPr>
        <w:t xml:space="preserve">The manufacturer declared coordinate system orientation </w:t>
      </w:r>
      <w:r w:rsidRPr="00E11EA5">
        <w:rPr>
          <w:rFonts w:hint="eastAsia"/>
          <w:lang w:eastAsia="zh-CN"/>
        </w:rPr>
        <w:t xml:space="preserve">of the </w:t>
      </w:r>
      <w:r w:rsidRPr="00E11EA5">
        <w:rPr>
          <w:lang w:eastAsia="zh-CN"/>
        </w:rPr>
        <w:t>BS is set to be aligned with testing system.</w:t>
      </w:r>
    </w:p>
    <w:p w14:paraId="1DF0743B" w14:textId="77777777" w:rsidR="00C57672" w:rsidRPr="00E11EA5" w:rsidRDefault="00C57672" w:rsidP="00C57672">
      <w:pPr>
        <w:pStyle w:val="B1"/>
      </w:pPr>
      <w:r w:rsidRPr="00E11EA5">
        <w:t>2)</w:t>
      </w:r>
      <w:r w:rsidRPr="00E11EA5">
        <w:tab/>
        <w:t xml:space="preserve">Set the BS to be satisfied with the </w:t>
      </w:r>
      <w:r w:rsidRPr="00E11EA5">
        <w:rPr>
          <w:i/>
        </w:rPr>
        <w:t>RoAoA</w:t>
      </w:r>
      <w:r w:rsidRPr="00E11EA5">
        <w:t xml:space="preserve"> desired by the requirement covering conformance testing receiving direction.</w:t>
      </w:r>
    </w:p>
    <w:p w14:paraId="2CA7B611" w14:textId="77777777" w:rsidR="00C57672" w:rsidRPr="00E11EA5" w:rsidRDefault="00C57672" w:rsidP="00C57672">
      <w:pPr>
        <w:pStyle w:val="B1"/>
      </w:pPr>
      <w:r w:rsidRPr="00E11EA5">
        <w:t>3)</w:t>
      </w:r>
      <w:r w:rsidRPr="00E11EA5">
        <w:tab/>
        <w:t>Rotate the BS to make the conformance testing receiving direction aligned with the boresight of the reference antenna at the calibration stage.</w:t>
      </w:r>
    </w:p>
    <w:p w14:paraId="390075F7" w14:textId="77777777" w:rsidR="00C57672" w:rsidRPr="00E11EA5" w:rsidRDefault="00C57672" w:rsidP="00C57672">
      <w:pPr>
        <w:pStyle w:val="B1"/>
      </w:pPr>
      <w:r w:rsidRPr="00E11EA5">
        <w:t>4)</w:t>
      </w:r>
      <w:r w:rsidRPr="00E11EA5">
        <w:tab/>
        <w:t>For FDD BS start transmission at the required condition.</w:t>
      </w:r>
    </w:p>
    <w:p w14:paraId="61BA675F" w14:textId="77777777" w:rsidR="00C57672" w:rsidRPr="00E11EA5" w:rsidRDefault="00C57672" w:rsidP="00C57672">
      <w:pPr>
        <w:pStyle w:val="B1"/>
      </w:pPr>
      <w:r w:rsidRPr="00E11EA5">
        <w:t>5)</w:t>
      </w:r>
      <w:r w:rsidRPr="00E11EA5">
        <w:tab/>
        <w:t xml:space="preserve">Set the test signal mean power at the RF signal source generator </w:t>
      </w:r>
      <w:r w:rsidRPr="00E11EA5">
        <w:rPr>
          <w:rFonts w:hint="eastAsia"/>
        </w:rPr>
        <w:t xml:space="preserve">for wanted signal </w:t>
      </w:r>
      <w:r w:rsidRPr="00E11EA5">
        <w:t>as the required level plus L</w:t>
      </w:r>
      <w:r w:rsidRPr="00E11EA5">
        <w:rPr>
          <w:vertAlign w:val="subscript"/>
        </w:rPr>
        <w:t>Wanted</w:t>
      </w:r>
      <w:r w:rsidRPr="00E11EA5">
        <w:rPr>
          <w:rFonts w:hint="eastAsia"/>
          <w:vertAlign w:val="subscript"/>
        </w:rPr>
        <w:t>_cal, A→D</w:t>
      </w:r>
      <w:r w:rsidRPr="00E11EA5">
        <w:rPr>
          <w:vertAlign w:val="subscript"/>
        </w:rPr>
        <w:t xml:space="preserve"> </w:t>
      </w:r>
      <w:r w:rsidRPr="00E11EA5">
        <w:t>and the reference measurement channel.</w:t>
      </w:r>
    </w:p>
    <w:p w14:paraId="471C998D" w14:textId="77777777" w:rsidR="00C57672" w:rsidRPr="00E11EA5" w:rsidRDefault="00C57672" w:rsidP="00C57672">
      <w:pPr>
        <w:pStyle w:val="B1"/>
      </w:pPr>
      <w:r w:rsidRPr="00E11EA5">
        <w:rPr>
          <w:rFonts w:hint="eastAsia"/>
        </w:rPr>
        <w:t>6)</w:t>
      </w:r>
      <w:r w:rsidRPr="00E11EA5">
        <w:tab/>
        <w:t>Set the test signal mean power at the RF signal source generators for unwanted signal as the required level plus L</w:t>
      </w:r>
      <w:r w:rsidRPr="00E11EA5">
        <w:rPr>
          <w:vertAlign w:val="subscript"/>
        </w:rPr>
        <w:t>Unwanted</w:t>
      </w:r>
      <w:r w:rsidRPr="00E11EA5">
        <w:rPr>
          <w:rFonts w:hint="eastAsia"/>
          <w:vertAlign w:val="subscript"/>
        </w:rPr>
        <w:t>_cal, A→</w:t>
      </w:r>
      <w:r w:rsidRPr="00E11EA5">
        <w:rPr>
          <w:vertAlign w:val="subscript"/>
        </w:rPr>
        <w:t xml:space="preserve">E </w:t>
      </w:r>
      <w:r w:rsidRPr="00E11EA5">
        <w:t>or plus L</w:t>
      </w:r>
      <w:r w:rsidRPr="00E11EA5">
        <w:rPr>
          <w:vertAlign w:val="subscript"/>
        </w:rPr>
        <w:t>Unwanted</w:t>
      </w:r>
      <w:r w:rsidRPr="00E11EA5">
        <w:rPr>
          <w:rFonts w:hint="eastAsia"/>
          <w:vertAlign w:val="subscript"/>
        </w:rPr>
        <w:t>_cal, A→</w:t>
      </w:r>
      <w:r w:rsidRPr="00E11EA5">
        <w:rPr>
          <w:vertAlign w:val="subscript"/>
        </w:rPr>
        <w:t xml:space="preserve">F </w:t>
      </w:r>
      <w:r w:rsidRPr="00E11EA5">
        <w:t>and the interference signal channel.</w:t>
      </w:r>
    </w:p>
    <w:p w14:paraId="2F3BA199" w14:textId="77777777" w:rsidR="00C57672" w:rsidRPr="00E11EA5" w:rsidRDefault="00C57672" w:rsidP="00C57672">
      <w:pPr>
        <w:pStyle w:val="B1"/>
      </w:pPr>
      <w:r w:rsidRPr="00E11EA5">
        <w:t>7)</w:t>
      </w:r>
      <w:r w:rsidRPr="00E11EA5">
        <w:tab/>
        <w:t>Measure the throughput.</w:t>
      </w:r>
    </w:p>
    <w:p w14:paraId="1DB32939" w14:textId="77777777" w:rsidR="00C57672" w:rsidRPr="00E11EA5" w:rsidRDefault="00C57672" w:rsidP="00C57672">
      <w:pPr>
        <w:pStyle w:val="B1"/>
      </w:pPr>
      <w:r w:rsidRPr="00E11EA5">
        <w:t>8)</w:t>
      </w:r>
      <w:r w:rsidRPr="00E11EA5">
        <w:tab/>
        <w:t>Repeat the above steps 2 - 6 per conformance testing direction.</w:t>
      </w:r>
    </w:p>
    <w:p w14:paraId="7D4143D9" w14:textId="77777777" w:rsidR="00C57672" w:rsidRPr="00E11EA5" w:rsidRDefault="00C57672" w:rsidP="00C57672">
      <w:pPr>
        <w:pStyle w:val="Heading4"/>
      </w:pPr>
      <w:bookmarkStart w:id="8437" w:name="_Toc32332309"/>
      <w:bookmarkStart w:id="8438" w:name="_Toc37430226"/>
      <w:bookmarkStart w:id="8439" w:name="_Toc43739329"/>
      <w:bookmarkStart w:id="8440" w:name="_Toc46347090"/>
      <w:bookmarkStart w:id="8441" w:name="_Toc53166029"/>
      <w:bookmarkStart w:id="8442" w:name="_Toc53166724"/>
      <w:bookmarkStart w:id="8443" w:name="_Toc53167418"/>
      <w:bookmarkStart w:id="8444" w:name="_Toc61130667"/>
      <w:bookmarkStart w:id="8445" w:name="_Toc61131393"/>
      <w:bookmarkStart w:id="8446" w:name="_Toc61188235"/>
      <w:bookmarkStart w:id="8447" w:name="_Toc83029525"/>
      <w:bookmarkStart w:id="8448" w:name="_Toc83920123"/>
      <w:bookmarkStart w:id="8449" w:name="_Toc89785144"/>
      <w:bookmarkStart w:id="8450" w:name="_Toc137299644"/>
      <w:bookmarkStart w:id="8451" w:name="_Toc138888690"/>
      <w:bookmarkStart w:id="8452" w:name="_Toc138889414"/>
      <w:bookmarkStart w:id="8453" w:name="_Toc145341133"/>
      <w:bookmarkStart w:id="8454" w:name="_Toc161842876"/>
      <w:bookmarkStart w:id="8455" w:name="_Toc169788985"/>
      <w:bookmarkStart w:id="8456" w:name="_Toc171512364"/>
      <w:r w:rsidRPr="00E11EA5">
        <w:t>10.6.2.3</w:t>
      </w:r>
      <w:r w:rsidRPr="00E11EA5">
        <w:tab/>
      </w:r>
      <w:r w:rsidRPr="00E11EA5">
        <w:rPr>
          <w:lang w:eastAsia="sv-SE"/>
        </w:rPr>
        <w:t>MU value derivation, FR1</w:t>
      </w:r>
      <w:bookmarkEnd w:id="8437"/>
      <w:bookmarkEnd w:id="8438"/>
      <w:bookmarkEnd w:id="8439"/>
      <w:bookmarkEnd w:id="8440"/>
      <w:bookmarkEnd w:id="8441"/>
      <w:bookmarkEnd w:id="8442"/>
      <w:bookmarkEnd w:id="8443"/>
      <w:bookmarkEnd w:id="8444"/>
      <w:bookmarkEnd w:id="8445"/>
      <w:bookmarkEnd w:id="8446"/>
      <w:bookmarkEnd w:id="8447"/>
      <w:bookmarkEnd w:id="8448"/>
      <w:bookmarkEnd w:id="8449"/>
      <w:bookmarkEnd w:id="8450"/>
      <w:bookmarkEnd w:id="8451"/>
      <w:bookmarkEnd w:id="8452"/>
      <w:bookmarkEnd w:id="8453"/>
      <w:bookmarkEnd w:id="8454"/>
      <w:bookmarkEnd w:id="8455"/>
      <w:bookmarkEnd w:id="8456"/>
    </w:p>
    <w:p w14:paraId="4BD4DB5C" w14:textId="77777777" w:rsidR="00C57672" w:rsidRPr="00E11EA5" w:rsidRDefault="00C57672" w:rsidP="00C57672">
      <w:r w:rsidRPr="00E11EA5">
        <w:t>The MU is estimated based on conducted MU value (e.g. as in TS</w:t>
      </w:r>
      <w:r>
        <w:t> </w:t>
      </w:r>
      <w:r w:rsidRPr="00E11EA5">
        <w:t>36.141</w:t>
      </w:r>
      <w:r>
        <w:t> </w:t>
      </w:r>
      <w:r w:rsidRPr="00E11EA5">
        <w:t>[3]), the MU for EIS in clause</w:t>
      </w:r>
      <w:r>
        <w:t> </w:t>
      </w:r>
      <w:r w:rsidRPr="00E11EA5">
        <w:t>10.2 and an estimated uncertainty for matching of test equipment and BS or test antenna.</w:t>
      </w:r>
    </w:p>
    <w:p w14:paraId="3FF03841" w14:textId="56241861" w:rsidR="00C57672" w:rsidRPr="00E11EA5" w:rsidRDefault="00C57672" w:rsidP="00C57672">
      <w:pPr>
        <w:pStyle w:val="EQ"/>
        <w:rPr>
          <w:lang w:eastAsia="zh-CN"/>
        </w:rPr>
      </w:pPr>
      <w:r w:rsidRPr="00E11EA5">
        <w:rPr>
          <w:lang w:eastAsia="zh-CN"/>
        </w:rPr>
        <w:tab/>
      </w:r>
      <w:r w:rsidRPr="00E11EA5">
        <w:rPr>
          <w:lang w:eastAsia="zh-CN"/>
        </w:rPr>
        <w:fldChar w:fldCharType="begin"/>
      </w:r>
      <w:r w:rsidRPr="00E11EA5">
        <w:rPr>
          <w:lang w:eastAsia="zh-CN"/>
        </w:rPr>
        <w:instrText xml:space="preserve"> QUOTE </w:instrText>
      </w:r>
      <w:r w:rsidRPr="00C57672">
        <w:rPr>
          <w:rFonts w:ascii="Cambria Math" w:hAnsi="Cambria Math"/>
          <w:lang w:eastAsia="zh-CN"/>
        </w:rPr>
        <w:instrText>MUACS_OTA=MUwanted2+MUinterfer2+MUchamber_OTA2+MUmatching_OTA2+ACLReffect</w:instrText>
      </w:r>
      <w:r w:rsidRPr="00E11EA5">
        <w:rPr>
          <w:lang w:eastAsia="zh-CN"/>
        </w:rPr>
        <w:instrText xml:space="preserve"> </w:instrText>
      </w:r>
      <w:r w:rsidRPr="00E11EA5">
        <w:rPr>
          <w:lang w:eastAsia="zh-CN"/>
        </w:rPr>
        <w:fldChar w:fldCharType="separate"/>
      </w:r>
      <m:oMath>
        <m:r>
          <m:rPr>
            <m:sty m:val="p"/>
          </m:rPr>
          <w:rPr>
            <w:rFonts w:ascii="Cambria Math" w:hAnsi="Cambria Math"/>
            <w:sz w:val="24"/>
            <w:szCs w:val="24"/>
            <w:lang w:eastAsia="zh-CN"/>
          </w:rPr>
          <m:t xml:space="preserve"> </m:t>
        </m:r>
        <m:sSub>
          <m:sSubPr>
            <m:ctrlPr>
              <w:rPr>
                <w:rFonts w:ascii="Cambria Math" w:hAnsi="Cambria Math"/>
                <w:sz w:val="24"/>
                <w:szCs w:val="24"/>
                <w:lang w:eastAsia="zh-CN"/>
              </w:rPr>
            </m:ctrlPr>
          </m:sSubPr>
          <m:e>
            <m:r>
              <m:rPr>
                <m:sty m:val="p"/>
              </m:rPr>
              <w:rPr>
                <w:rFonts w:ascii="Cambria Math" w:hAnsi="Cambria Math"/>
                <w:lang w:eastAsia="zh-CN"/>
              </w:rPr>
              <m:t>MU</m:t>
            </m:r>
          </m:e>
          <m:sub>
            <m:r>
              <m:rPr>
                <m:sty m:val="p"/>
              </m:rPr>
              <w:rPr>
                <w:rFonts w:ascii="Cambria Math" w:hAnsi="Cambria Math"/>
                <w:lang w:eastAsia="zh-CN"/>
              </w:rPr>
              <m:t>RX IM_OTA</m:t>
            </m:r>
          </m:sub>
        </m:sSub>
        <m:r>
          <m:rPr>
            <m:sty m:val="p"/>
          </m:rPr>
          <w:rPr>
            <w:rFonts w:ascii="Cambria Math" w:hAnsi="Cambria Math"/>
            <w:lang w:eastAsia="zh-CN"/>
          </w:rPr>
          <m:t>=</m:t>
        </m:r>
        <m:rad>
          <m:radPr>
            <m:degHide m:val="1"/>
            <m:ctrlPr>
              <w:rPr>
                <w:rFonts w:ascii="Cambria Math" w:hAnsi="Cambria Math"/>
                <w:sz w:val="24"/>
                <w:szCs w:val="24"/>
                <w:lang w:eastAsia="zh-CN"/>
              </w:rPr>
            </m:ctrlPr>
          </m:radPr>
          <m:deg/>
          <m:e>
            <m:eqArr>
              <m:eqArrPr>
                <m:ctrlPr>
                  <w:rPr>
                    <w:rFonts w:ascii="Cambria Math" w:hAnsi="Cambria Math"/>
                    <w:i/>
                    <w:sz w:val="24"/>
                    <w:szCs w:val="24"/>
                    <w:lang w:eastAsia="zh-CN"/>
                  </w:rPr>
                </m:ctrlPr>
              </m:eqArrPr>
              <m:e>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wanted</m:t>
                    </m:r>
                  </m:sub>
                  <m:sup>
                    <m:r>
                      <m:rPr>
                        <m:sty m:val="p"/>
                      </m:rPr>
                      <w:rPr>
                        <w:rFonts w:ascii="Cambria Math" w:hAnsi="Cambria Math"/>
                        <w:lang w:eastAsia="zh-CN"/>
                      </w:rPr>
                      <m:t>2</m:t>
                    </m:r>
                  </m:sup>
                </m:sSubSup>
                <m:r>
                  <m:rPr>
                    <m:sty m:val="p"/>
                  </m:rPr>
                  <w:rPr>
                    <w:rFonts w:ascii="Cambria Math" w:hAnsi="Cambria Math"/>
                    <w:lang w:eastAsia="zh-CN"/>
                  </w:rPr>
                  <m:t>+</m:t>
                </m:r>
                <m:sSup>
                  <m:sSupPr>
                    <m:ctrlPr>
                      <w:rPr>
                        <w:rFonts w:ascii="Cambria Math" w:hAnsi="Cambria Math"/>
                        <w:i/>
                        <w:lang w:eastAsia="zh-CN"/>
                      </w:rPr>
                    </m:ctrlPr>
                  </m:sSupPr>
                  <m:e>
                    <m:sSub>
                      <m:sSubPr>
                        <m:ctrlPr>
                          <w:rPr>
                            <w:rFonts w:ascii="Cambria Math" w:hAnsi="Cambria Math"/>
                            <w:i/>
                            <w:lang w:eastAsia="zh-CN"/>
                          </w:rPr>
                        </m:ctrlPr>
                      </m:sSubPr>
                      <m:e>
                        <m:r>
                          <m:rPr>
                            <m:sty m:val="p"/>
                          </m:rPr>
                          <w:rPr>
                            <w:rFonts w:ascii="Cambria Math" w:hAnsi="Cambria Math"/>
                            <w:lang w:eastAsia="zh-CN"/>
                          </w:rPr>
                          <m:t>(2×MU</m:t>
                        </m:r>
                      </m:e>
                      <m:sub>
                        <m:r>
                          <m:rPr>
                            <m:sty m:val="p"/>
                          </m:rPr>
                          <w:rPr>
                            <w:rFonts w:ascii="Cambria Math" w:hAnsi="Cambria Math"/>
                            <w:lang w:eastAsia="zh-CN"/>
                          </w:rPr>
                          <m:t>CWinterfer</m:t>
                        </m:r>
                      </m:sub>
                    </m:sSub>
                    <m:r>
                      <m:rPr>
                        <m:sty m:val="p"/>
                      </m:rPr>
                      <w:rPr>
                        <w:rFonts w:ascii="Cambria Math" w:hAnsi="Cambria Math"/>
                        <w:lang w:eastAsia="zh-CN"/>
                      </w:rPr>
                      <m:t>)</m:t>
                    </m:r>
                  </m:e>
                  <m:sup>
                    <m:r>
                      <m:rPr>
                        <m:sty m:val="p"/>
                      </m:rPr>
                      <w:rPr>
                        <w:rFonts w:ascii="Cambria Math" w:hAnsi="Cambria Math"/>
                        <w:lang w:eastAsia="zh-CN"/>
                      </w:rPr>
                      <m:t>2</m:t>
                    </m:r>
                  </m:sup>
                </m:sSup>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MODinterfer</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chambe</m:t>
                    </m:r>
                    <m:sSub>
                      <m:sSubPr>
                        <m:ctrlPr>
                          <w:rPr>
                            <w:rFonts w:ascii="Cambria Math" w:hAnsi="Cambria Math"/>
                            <w:i/>
                            <w:sz w:val="24"/>
                            <w:szCs w:val="24"/>
                            <w:lang w:eastAsia="zh-CN"/>
                          </w:rPr>
                        </m:ctrlPr>
                      </m:sSubPr>
                      <m:e>
                        <m:r>
                          <m:rPr>
                            <m:sty m:val="p"/>
                          </m:rPr>
                          <w:rPr>
                            <w:rFonts w:ascii="Cambria Math" w:hAnsi="Cambria Math"/>
                            <w:lang w:eastAsia="zh-CN"/>
                          </w:rPr>
                          <m:t>r</m:t>
                        </m:r>
                      </m:e>
                      <m:sub>
                        <m:r>
                          <m:rPr>
                            <m:sty m:val="p"/>
                          </m:rPr>
                          <w:rPr>
                            <w:rFonts w:ascii="Cambria Math" w:hAnsi="Cambria Math"/>
                            <w:lang w:eastAsia="zh-CN"/>
                          </w:rPr>
                          <m:t>OTA</m:t>
                        </m:r>
                      </m:sub>
                    </m:sSub>
                  </m:sub>
                  <m:sup>
                    <m:r>
                      <m:rPr>
                        <m:sty m:val="p"/>
                      </m:rPr>
                      <w:rPr>
                        <w:rFonts w:ascii="Cambria Math" w:hAnsi="Cambria Math"/>
                        <w:lang w:eastAsia="zh-CN"/>
                      </w:rPr>
                      <m:t>2</m:t>
                    </m:r>
                  </m:sup>
                </m:sSubSup>
              </m:e>
              <m:e>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matching_OTA</m:t>
                    </m:r>
                  </m:sub>
                  <m:sup>
                    <m:r>
                      <m:rPr>
                        <m:sty m:val="p"/>
                      </m:rPr>
                      <w:rPr>
                        <w:rFonts w:ascii="Cambria Math" w:hAnsi="Cambria Math"/>
                        <w:lang w:eastAsia="zh-CN"/>
                      </w:rPr>
                      <m:t>2</m:t>
                    </m:r>
                  </m:sup>
                </m:sSubSup>
              </m:e>
            </m:eqArr>
          </m:e>
        </m:rad>
        <m:r>
          <m:rPr>
            <m:sty m:val="p"/>
          </m:rPr>
          <w:rPr>
            <w:rFonts w:ascii="Cambria Math" w:hAnsi="Cambria Math"/>
            <w:lang w:eastAsia="zh-CN"/>
          </w:rPr>
          <m:t>+</m:t>
        </m:r>
        <m:sSub>
          <m:sSubPr>
            <m:ctrlPr>
              <w:rPr>
                <w:rFonts w:ascii="Cambria Math" w:hAnsi="Cambria Math"/>
                <w:i/>
                <w:sz w:val="24"/>
                <w:szCs w:val="24"/>
                <w:lang w:eastAsia="zh-CN"/>
              </w:rPr>
            </m:ctrlPr>
          </m:sSubPr>
          <m:e>
            <m:r>
              <m:rPr>
                <m:sty m:val="p"/>
              </m:rPr>
              <w:rPr>
                <w:rFonts w:ascii="Cambria Math" w:hAnsi="Cambria Math"/>
                <w:lang w:eastAsia="zh-CN"/>
              </w:rPr>
              <m:t>ACLR</m:t>
            </m:r>
          </m:e>
          <m:sub>
            <m:r>
              <m:rPr>
                <m:sty m:val="p"/>
              </m:rPr>
              <w:rPr>
                <w:rFonts w:ascii="Cambria Math" w:hAnsi="Cambria Math"/>
                <w:lang w:eastAsia="zh-CN"/>
              </w:rPr>
              <m:t>effect</m:t>
            </m:r>
          </m:sub>
        </m:sSub>
      </m:oMath>
      <w:r w:rsidRPr="00E11EA5">
        <w:rPr>
          <w:lang w:eastAsia="zh-CN"/>
        </w:rPr>
        <w:fldChar w:fldCharType="end"/>
      </w:r>
    </w:p>
    <w:p w14:paraId="7DAAFBAA" w14:textId="77777777" w:rsidR="00C57672" w:rsidRPr="00E11EA5" w:rsidRDefault="00C57672" w:rsidP="00C57672">
      <w:pPr>
        <w:pStyle w:val="B2"/>
        <w:rPr>
          <w:lang w:eastAsia="zh-CN"/>
        </w:rPr>
      </w:pPr>
      <w:r>
        <w:rPr>
          <w:lang w:eastAsia="zh-CN"/>
        </w:rPr>
        <w:tab/>
      </w:r>
      <w:r w:rsidRPr="00E11EA5">
        <w:rPr>
          <w:lang w:eastAsia="zh-CN"/>
        </w:rPr>
        <w:t>Where</w:t>
      </w:r>
    </w:p>
    <w:p w14:paraId="238591BC" w14:textId="0D09D602" w:rsidR="00C57672" w:rsidRPr="00E11EA5" w:rsidRDefault="00C57672" w:rsidP="00C57672">
      <w:pPr>
        <w:pStyle w:val="EQ"/>
        <w:rPr>
          <w:lang w:eastAsia="zh-CN"/>
        </w:rPr>
      </w:pPr>
      <w:r w:rsidRPr="00E11EA5">
        <w:rPr>
          <w:lang w:eastAsia="zh-CN"/>
        </w:rPr>
        <w:tab/>
      </w:r>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wanted</m:t>
            </m:r>
          </m:sub>
          <m:sup/>
        </m:sSubSup>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wanted_conducted</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matching_conducted</m:t>
                </m:r>
              </m:sub>
              <m:sup>
                <m:r>
                  <w:rPr>
                    <w:rFonts w:ascii="Cambria Math" w:hAnsi="Cambria Math"/>
                    <w:lang w:eastAsia="zh-CN"/>
                  </w:rPr>
                  <m:t>2</m:t>
                </m:r>
              </m:sup>
            </m:sSubSup>
          </m:e>
        </m:rad>
      </m:oMath>
    </w:p>
    <w:p w14:paraId="56349F34" w14:textId="6374ECBA" w:rsidR="00C57672" w:rsidRPr="00E11EA5" w:rsidRDefault="00C57672" w:rsidP="00C57672">
      <w:pPr>
        <w:pStyle w:val="EQ"/>
        <w:rPr>
          <w:lang w:eastAsia="zh-CN"/>
        </w:rPr>
      </w:pPr>
      <w:r w:rsidRPr="00E11EA5">
        <w:rPr>
          <w:lang w:eastAsia="zh-CN"/>
        </w:rPr>
        <w:tab/>
      </w:r>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interfer</m:t>
            </m:r>
          </m:sub>
          <m:sup/>
        </m:sSubSup>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interfer_conducted</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matching_conducted</m:t>
                </m:r>
              </m:sub>
              <m:sup>
                <m:r>
                  <w:rPr>
                    <w:rFonts w:ascii="Cambria Math" w:hAnsi="Cambria Math"/>
                    <w:lang w:eastAsia="zh-CN"/>
                  </w:rPr>
                  <m:t>2</m:t>
                </m:r>
              </m:sup>
            </m:sSubSup>
          </m:e>
        </m:rad>
      </m:oMath>
    </w:p>
    <w:p w14:paraId="3BCC79CA" w14:textId="38D0399C" w:rsidR="00C57672" w:rsidRPr="00E11EA5" w:rsidRDefault="00C57672" w:rsidP="00C57672">
      <w:pPr>
        <w:pStyle w:val="EQ"/>
        <w:rPr>
          <w:lang w:eastAsia="zh-CN"/>
        </w:rPr>
      </w:pPr>
      <w:r w:rsidRPr="00E11EA5">
        <w:tab/>
      </w:r>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CWinterfer</m:t>
            </m:r>
          </m:sub>
          <m:sup/>
        </m:sSubSup>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CWinterfer_conducted</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matching_conducted</m:t>
                </m:r>
              </m:sub>
              <m:sup>
                <m:r>
                  <w:rPr>
                    <w:rFonts w:ascii="Cambria Math" w:hAnsi="Cambria Math"/>
                    <w:lang w:eastAsia="zh-CN"/>
                  </w:rPr>
                  <m:t>2</m:t>
                </m:r>
              </m:sup>
            </m:sSubSup>
          </m:e>
        </m:rad>
      </m:oMath>
    </w:p>
    <w:p w14:paraId="2E690370" w14:textId="64D20D93" w:rsidR="00C57672" w:rsidRPr="00E11EA5" w:rsidRDefault="00C57672" w:rsidP="00C57672">
      <w:pPr>
        <w:pStyle w:val="EQ"/>
        <w:rPr>
          <w:lang w:eastAsia="zh-CN"/>
        </w:rPr>
      </w:pPr>
      <w:r w:rsidRPr="00E11EA5">
        <w:rPr>
          <w:lang w:eastAsia="zh-CN"/>
        </w:rPr>
        <w:tab/>
      </w:r>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chamber_OTA</m:t>
            </m:r>
          </m:sub>
          <m:sup/>
        </m:sSubSup>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EIS_OTA</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TestEquipment_OTA</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matching_OTA</m:t>
                </m:r>
              </m:sub>
              <m:sup>
                <m:r>
                  <w:rPr>
                    <w:rFonts w:ascii="Cambria Math" w:hAnsi="Cambria Math"/>
                    <w:lang w:eastAsia="zh-CN"/>
                  </w:rPr>
                  <m:t>2</m:t>
                </m:r>
              </m:sup>
            </m:sSubSup>
          </m:e>
        </m:rad>
      </m:oMath>
    </w:p>
    <w:p w14:paraId="0DB5BD5A" w14:textId="20EDA5BA" w:rsidR="00C57672" w:rsidRPr="00E11EA5" w:rsidRDefault="00C57672" w:rsidP="00C57672">
      <w:r w:rsidRPr="00E11EA5">
        <w:lastRenderedPageBreak/>
        <w:t>The uncertainty budget behind the EIS MU is captured in clause</w:t>
      </w:r>
      <w:r>
        <w:t> </w:t>
      </w:r>
      <w:r w:rsidRPr="00E11EA5">
        <w:t>10.2. The 2 sigma matching uncertainty is 0.196 dB for f </w:t>
      </w:r>
      <w:r w:rsidR="009C163B">
        <w:rPr>
          <w:rFonts w:ascii="Cambria Math" w:hAnsi="Cambria Math" w:cs="Cambria Math"/>
        </w:rPr>
        <w:t>≤</w:t>
      </w:r>
      <w:r w:rsidRPr="00E11EA5">
        <w:t> 3</w:t>
      </w:r>
      <w:r>
        <w:t> </w:t>
      </w:r>
      <w:r w:rsidRPr="00E11EA5">
        <w:t>GHz and 0.314 dB for 3</w:t>
      </w:r>
      <w:r>
        <w:t> </w:t>
      </w:r>
      <w:r w:rsidRPr="00E11EA5">
        <w:t xml:space="preserve">GHz &lt; f </w:t>
      </w:r>
      <w:r w:rsidR="009C163B">
        <w:rPr>
          <w:rFonts w:ascii="Cambria Math" w:hAnsi="Cambria Math" w:cs="Cambria Math"/>
        </w:rPr>
        <w:t>≤</w:t>
      </w:r>
      <w:r w:rsidRPr="00E11EA5">
        <w:t> 4.2</w:t>
      </w:r>
      <w:r>
        <w:t> </w:t>
      </w:r>
      <w:r w:rsidRPr="00E11EA5">
        <w:t>GHz.</w:t>
      </w:r>
    </w:p>
    <w:p w14:paraId="102DDB1F" w14:textId="77777777" w:rsidR="00C57672" w:rsidRPr="00E11EA5" w:rsidRDefault="00C57672" w:rsidP="00C57672">
      <w:r w:rsidRPr="00E11EA5">
        <w:t>The ACLR effect from the interference signal is assumed to be 0.4 dB, as in TS</w:t>
      </w:r>
      <w:r>
        <w:t> </w:t>
      </w:r>
      <w:r w:rsidRPr="00E11EA5">
        <w:t>36.141</w:t>
      </w:r>
      <w:r>
        <w:t> </w:t>
      </w:r>
      <w:r w:rsidRPr="00E11EA5">
        <w:t>[3]. This is under the assumption that no additional PA is needed for the test signal in the OTA test setup.</w:t>
      </w:r>
    </w:p>
    <w:p w14:paraId="4A3BFB4B" w14:textId="77777777" w:rsidR="00C57672" w:rsidRPr="00E11EA5" w:rsidRDefault="00C57672" w:rsidP="00C57672">
      <w:r w:rsidRPr="00E11EA5">
        <w:t>The MU for RX IM is calculated as follows. Note that all uncertainties in the table are 1.96σ values</w:t>
      </w:r>
      <w:r w:rsidRPr="00E11EA5">
        <w:rPr>
          <w:rFonts w:ascii="Arial" w:hAnsi="Arial" w:cs="Arial"/>
          <w:b/>
          <w:sz w:val="16"/>
          <w:szCs w:val="16"/>
        </w:rPr>
        <w:t>.</w:t>
      </w:r>
    </w:p>
    <w:p w14:paraId="7A244D93" w14:textId="77777777" w:rsidR="00C57672" w:rsidRPr="00E11EA5" w:rsidRDefault="00C57672" w:rsidP="00C57672">
      <w:pPr>
        <w:pStyle w:val="TH"/>
      </w:pPr>
      <w:r w:rsidRPr="00E11EA5">
        <w:t xml:space="preserve">Table 10.6.2.3-1: IAC </w:t>
      </w:r>
      <w:r w:rsidRPr="00E11EA5">
        <w:rPr>
          <w:lang w:eastAsia="sv-SE"/>
        </w:rPr>
        <w:t>MU</w:t>
      </w:r>
      <w:r w:rsidRPr="00E11EA5">
        <w:t xml:space="preserve"> value </w:t>
      </w:r>
      <w:r w:rsidRPr="00E11EA5">
        <w:rPr>
          <w:lang w:eastAsia="sv-SE"/>
        </w:rPr>
        <w:t xml:space="preserve">derivation for </w:t>
      </w:r>
      <w:r w:rsidRPr="00E11EA5">
        <w:rPr>
          <w:lang w:eastAsia="en-CA"/>
        </w:rPr>
        <w:t xml:space="preserve">OTA RX IMD </w:t>
      </w:r>
      <w:r w:rsidRPr="00E11EA5">
        <w:t>measurement,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989"/>
        <w:gridCol w:w="1132"/>
        <w:gridCol w:w="5523"/>
      </w:tblGrid>
      <w:tr w:rsidR="00C57672" w:rsidRPr="00E11EA5" w14:paraId="1BE7C26D"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5DC0FEBB" w14:textId="77777777" w:rsidR="00C57672" w:rsidRPr="00E11EA5" w:rsidRDefault="00C57672" w:rsidP="009C163B">
            <w:pPr>
              <w:pStyle w:val="TAH"/>
            </w:pPr>
            <w:r w:rsidRPr="00E11EA5">
              <w:rPr>
                <w:lang w:eastAsia="zh-CN"/>
              </w:rPr>
              <w:t>Frequency range</w:t>
            </w:r>
          </w:p>
        </w:tc>
        <w:tc>
          <w:tcPr>
            <w:tcW w:w="989" w:type="dxa"/>
            <w:tcBorders>
              <w:top w:val="single" w:sz="4" w:space="0" w:color="auto"/>
              <w:left w:val="single" w:sz="4" w:space="0" w:color="auto"/>
              <w:bottom w:val="single" w:sz="4" w:space="0" w:color="auto"/>
              <w:right w:val="single" w:sz="4" w:space="0" w:color="auto"/>
            </w:tcBorders>
            <w:hideMark/>
          </w:tcPr>
          <w:p w14:paraId="4FF92F5D" w14:textId="47070FFE" w:rsidR="00C57672" w:rsidRPr="00E11EA5" w:rsidRDefault="00C57672" w:rsidP="009C163B">
            <w:pPr>
              <w:pStyle w:val="TAH"/>
              <w:rPr>
                <w:rFonts w:cs="Arial"/>
              </w:rPr>
            </w:pPr>
            <w:r w:rsidRPr="00E11EA5">
              <w:t xml:space="preserve">f </w:t>
            </w:r>
            <w:r w:rsidRPr="00E11EA5">
              <w:rPr>
                <w:rFonts w:cs="Arial"/>
              </w:rPr>
              <w:t>≤</w:t>
            </w:r>
            <w:r w:rsidRPr="00E11EA5">
              <w:t xml:space="preserve"> 3</w:t>
            </w:r>
            <w:r w:rsidR="000104CB">
              <w:t> GHz</w:t>
            </w:r>
          </w:p>
        </w:tc>
        <w:tc>
          <w:tcPr>
            <w:tcW w:w="1132" w:type="dxa"/>
            <w:tcBorders>
              <w:top w:val="single" w:sz="4" w:space="0" w:color="auto"/>
              <w:left w:val="single" w:sz="4" w:space="0" w:color="auto"/>
              <w:bottom w:val="single" w:sz="4" w:space="0" w:color="auto"/>
              <w:right w:val="single" w:sz="4" w:space="0" w:color="auto"/>
            </w:tcBorders>
            <w:hideMark/>
          </w:tcPr>
          <w:p w14:paraId="259ADE0D" w14:textId="36741883" w:rsidR="00C57672" w:rsidRPr="00E11EA5" w:rsidRDefault="00C57672" w:rsidP="009C163B">
            <w:pPr>
              <w:pStyle w:val="TAH"/>
              <w:rPr>
                <w:rFonts w:cs="Arial"/>
              </w:rPr>
            </w:pPr>
            <w:r w:rsidRPr="00E11EA5">
              <w:t>3</w:t>
            </w:r>
            <w:r w:rsidR="000104CB">
              <w:t> GHz</w:t>
            </w:r>
            <w:r w:rsidRPr="00E11EA5">
              <w:t xml:space="preserve"> &lt; f </w:t>
            </w:r>
            <w:r w:rsidRPr="00E11EA5">
              <w:rPr>
                <w:rFonts w:cs="Arial"/>
              </w:rPr>
              <w:t>≤</w:t>
            </w:r>
            <w:r w:rsidRPr="00E11EA5">
              <w:t xml:space="preserve"> 4.2</w:t>
            </w:r>
            <w:r>
              <w:t> </w:t>
            </w:r>
            <w:r w:rsidRPr="00E11EA5">
              <w:t>GHz</w:t>
            </w:r>
          </w:p>
        </w:tc>
        <w:tc>
          <w:tcPr>
            <w:tcW w:w="5523" w:type="dxa"/>
            <w:tcBorders>
              <w:top w:val="single" w:sz="4" w:space="0" w:color="auto"/>
              <w:left w:val="single" w:sz="4" w:space="0" w:color="auto"/>
              <w:bottom w:val="single" w:sz="4" w:space="0" w:color="auto"/>
              <w:right w:val="single" w:sz="4" w:space="0" w:color="auto"/>
            </w:tcBorders>
          </w:tcPr>
          <w:p w14:paraId="41455557" w14:textId="77777777" w:rsidR="00C57672" w:rsidRPr="00E11EA5" w:rsidRDefault="00C57672" w:rsidP="009C163B">
            <w:pPr>
              <w:pStyle w:val="TAH"/>
              <w:rPr>
                <w:lang w:eastAsia="sv-SE"/>
              </w:rPr>
            </w:pPr>
            <w:r w:rsidRPr="00E11EA5">
              <w:rPr>
                <w:lang w:eastAsia="zh-CN"/>
              </w:rPr>
              <w:t>Calculation details</w:t>
            </w:r>
          </w:p>
        </w:tc>
      </w:tr>
      <w:tr w:rsidR="00C57672" w:rsidRPr="00E11EA5" w14:paraId="3BE37C12"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251A7E94" w14:textId="61BA2ABD" w:rsidR="00C57672" w:rsidRPr="00C57672" w:rsidRDefault="00000000" w:rsidP="009C163B">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r>
                      <m:rPr>
                        <m:sty m:val="p"/>
                      </m:rPr>
                      <w:rPr>
                        <w:rFonts w:ascii="Cambria Math" w:hAnsi="Cambria Math"/>
                        <w:lang w:eastAsia="zh-CN"/>
                      </w:rPr>
                      <m:t>_</m:t>
                    </m:r>
                    <m:r>
                      <w:rPr>
                        <w:rFonts w:ascii="Cambria Math" w:hAnsi="Cambria Math"/>
                        <w:lang w:eastAsia="zh-CN"/>
                      </w:rPr>
                      <m:t>conducted</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0476C956" w14:textId="77777777" w:rsidR="00C57672" w:rsidRPr="00E11EA5" w:rsidRDefault="00C57672" w:rsidP="009C163B">
            <w:pPr>
              <w:pStyle w:val="TAC"/>
              <w:rPr>
                <w:rFonts w:cs="Arial"/>
                <w:lang w:eastAsia="zh-CN"/>
              </w:rPr>
            </w:pPr>
            <w:r w:rsidRPr="00E11EA5">
              <w:rPr>
                <w:rFonts w:cs="Arial"/>
              </w:rPr>
              <w:t>±</w:t>
            </w:r>
            <w:r w:rsidRPr="00E11EA5">
              <w:rPr>
                <w:rFonts w:cs="Arial"/>
                <w:lang w:eastAsia="zh-CN"/>
              </w:rPr>
              <w:t>0.7 dB</w:t>
            </w:r>
          </w:p>
        </w:tc>
        <w:tc>
          <w:tcPr>
            <w:tcW w:w="1132" w:type="dxa"/>
            <w:tcBorders>
              <w:top w:val="single" w:sz="4" w:space="0" w:color="auto"/>
              <w:left w:val="single" w:sz="4" w:space="0" w:color="auto"/>
              <w:bottom w:val="single" w:sz="4" w:space="0" w:color="auto"/>
              <w:right w:val="single" w:sz="4" w:space="0" w:color="auto"/>
            </w:tcBorders>
            <w:hideMark/>
          </w:tcPr>
          <w:p w14:paraId="5C16AC5A" w14:textId="77777777" w:rsidR="00C57672" w:rsidRPr="00E11EA5" w:rsidRDefault="00C57672" w:rsidP="009C163B">
            <w:pPr>
              <w:pStyle w:val="TAC"/>
              <w:rPr>
                <w:rFonts w:cs="Arial"/>
                <w:lang w:eastAsia="zh-CN"/>
              </w:rPr>
            </w:pPr>
            <w:r w:rsidRPr="00E11EA5">
              <w:rPr>
                <w:rFonts w:cs="Arial"/>
              </w:rPr>
              <w:t>±</w:t>
            </w:r>
            <w:r w:rsidRPr="00E11EA5">
              <w:rPr>
                <w:rFonts w:cs="Arial"/>
                <w:lang w:eastAsia="zh-CN"/>
              </w:rPr>
              <w:t>1</w:t>
            </w:r>
            <w:r w:rsidRPr="00E11EA5">
              <w:rPr>
                <w:rFonts w:cs="Arial"/>
                <w:lang w:val="sv-SE" w:eastAsia="zh-CN"/>
              </w:rPr>
              <w:t>.0</w:t>
            </w:r>
            <w:r w:rsidRPr="00E11EA5">
              <w:rPr>
                <w:rFonts w:cs="Arial"/>
                <w:lang w:eastAsia="zh-CN"/>
              </w:rPr>
              <w:t xml:space="preserve"> dB</w:t>
            </w:r>
          </w:p>
        </w:tc>
        <w:tc>
          <w:tcPr>
            <w:tcW w:w="5523" w:type="dxa"/>
            <w:tcBorders>
              <w:top w:val="single" w:sz="4" w:space="0" w:color="auto"/>
              <w:left w:val="single" w:sz="4" w:space="0" w:color="auto"/>
              <w:bottom w:val="single" w:sz="4" w:space="0" w:color="auto"/>
              <w:right w:val="single" w:sz="4" w:space="0" w:color="auto"/>
            </w:tcBorders>
          </w:tcPr>
          <w:p w14:paraId="6CDED6CE" w14:textId="77777777" w:rsidR="00C57672" w:rsidRPr="00E11EA5" w:rsidRDefault="00C57672" w:rsidP="009C163B">
            <w:pPr>
              <w:pStyle w:val="TAC"/>
              <w:rPr>
                <w:rFonts w:cs="v4.2.0"/>
                <w:lang w:eastAsia="sv-SE"/>
              </w:rPr>
            </w:pPr>
          </w:p>
        </w:tc>
      </w:tr>
      <w:tr w:rsidR="00C57672" w:rsidRPr="00E11EA5" w14:paraId="541187CC"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211B9349" w14:textId="16C13C4B" w:rsidR="00C57672" w:rsidRPr="00C57672" w:rsidRDefault="00000000" w:rsidP="009C163B">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CWinterfer</m:t>
                    </m:r>
                    <m:r>
                      <m:rPr>
                        <m:sty m:val="p"/>
                      </m:rPr>
                      <w:rPr>
                        <w:rFonts w:ascii="Cambria Math" w:hAnsi="Cambria Math"/>
                        <w:lang w:eastAsia="zh-CN"/>
                      </w:rPr>
                      <m:t>_</m:t>
                    </m:r>
                    <m:r>
                      <w:rPr>
                        <w:rFonts w:ascii="Cambria Math" w:hAnsi="Cambria Math"/>
                        <w:lang w:eastAsia="zh-CN"/>
                      </w:rPr>
                      <m:t>conducted</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39EE1BB4" w14:textId="77777777" w:rsidR="00C57672" w:rsidRPr="00E11EA5" w:rsidRDefault="00C57672" w:rsidP="009C163B">
            <w:pPr>
              <w:pStyle w:val="TAC"/>
              <w:rPr>
                <w:rFonts w:cs="Arial"/>
                <w:lang w:eastAsia="zh-CN"/>
              </w:rPr>
            </w:pPr>
            <w:r w:rsidRPr="00E11EA5">
              <w:rPr>
                <w:rFonts w:cs="Arial"/>
              </w:rPr>
              <w:t>±0.5</w:t>
            </w:r>
            <w:r w:rsidRPr="00E11EA5">
              <w:rPr>
                <w:rFonts w:cs="Arial"/>
                <w:lang w:eastAsia="zh-CN"/>
              </w:rPr>
              <w:t xml:space="preserve"> dB</w:t>
            </w:r>
          </w:p>
        </w:tc>
        <w:tc>
          <w:tcPr>
            <w:tcW w:w="1132" w:type="dxa"/>
            <w:tcBorders>
              <w:top w:val="single" w:sz="4" w:space="0" w:color="auto"/>
              <w:left w:val="single" w:sz="4" w:space="0" w:color="auto"/>
              <w:bottom w:val="single" w:sz="4" w:space="0" w:color="auto"/>
              <w:right w:val="single" w:sz="4" w:space="0" w:color="auto"/>
            </w:tcBorders>
            <w:hideMark/>
          </w:tcPr>
          <w:p w14:paraId="7EA9AD77" w14:textId="77777777" w:rsidR="00C57672" w:rsidRPr="00E11EA5" w:rsidRDefault="00C57672" w:rsidP="009C163B">
            <w:pPr>
              <w:pStyle w:val="TAC"/>
              <w:rPr>
                <w:rFonts w:cs="Arial"/>
                <w:lang w:eastAsia="zh-CN"/>
              </w:rPr>
            </w:pPr>
            <w:r w:rsidRPr="00E11EA5">
              <w:rPr>
                <w:rFonts w:cs="Arial"/>
              </w:rPr>
              <w:t>±</w:t>
            </w:r>
            <w:r w:rsidRPr="00E11EA5">
              <w:rPr>
                <w:rFonts w:cs="Arial"/>
                <w:lang w:val="sv-SE" w:eastAsia="zh-CN"/>
              </w:rPr>
              <w:t>0.7</w:t>
            </w:r>
            <w:r w:rsidRPr="00E11EA5">
              <w:rPr>
                <w:rFonts w:cs="Arial"/>
                <w:lang w:eastAsia="zh-CN"/>
              </w:rPr>
              <w:t xml:space="preserve"> dB</w:t>
            </w:r>
          </w:p>
        </w:tc>
        <w:tc>
          <w:tcPr>
            <w:tcW w:w="5523" w:type="dxa"/>
            <w:tcBorders>
              <w:top w:val="single" w:sz="4" w:space="0" w:color="auto"/>
              <w:left w:val="single" w:sz="4" w:space="0" w:color="auto"/>
              <w:bottom w:val="single" w:sz="4" w:space="0" w:color="auto"/>
              <w:right w:val="single" w:sz="4" w:space="0" w:color="auto"/>
            </w:tcBorders>
          </w:tcPr>
          <w:p w14:paraId="4E70AFB5" w14:textId="77777777" w:rsidR="00C57672" w:rsidRPr="00E11EA5" w:rsidRDefault="00C57672" w:rsidP="009C163B">
            <w:pPr>
              <w:pStyle w:val="TAC"/>
              <w:rPr>
                <w:rFonts w:cs="v4.2.0"/>
                <w:lang w:eastAsia="sv-SE"/>
              </w:rPr>
            </w:pPr>
          </w:p>
        </w:tc>
      </w:tr>
      <w:tr w:rsidR="00C57672" w:rsidRPr="00E11EA5" w14:paraId="229A03B7"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3F937D2B" w14:textId="0F2BA7F4" w:rsidR="00C57672" w:rsidRPr="00C57672" w:rsidRDefault="00000000" w:rsidP="009C163B">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MODinterfer</m:t>
                    </m:r>
                    <m:r>
                      <m:rPr>
                        <m:sty m:val="p"/>
                      </m:rPr>
                      <w:rPr>
                        <w:rFonts w:ascii="Cambria Math" w:hAnsi="Cambria Math"/>
                        <w:lang w:eastAsia="zh-CN"/>
                      </w:rPr>
                      <m:t>_</m:t>
                    </m:r>
                    <m:r>
                      <w:rPr>
                        <w:rFonts w:ascii="Cambria Math" w:hAnsi="Cambria Math"/>
                        <w:lang w:eastAsia="zh-CN"/>
                      </w:rPr>
                      <m:t>conducted</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1835AF38" w14:textId="77777777" w:rsidR="00C57672" w:rsidRPr="00E11EA5" w:rsidRDefault="00C57672" w:rsidP="009C163B">
            <w:pPr>
              <w:pStyle w:val="TAC"/>
              <w:rPr>
                <w:rFonts w:cs="Arial"/>
              </w:rPr>
            </w:pPr>
            <w:r w:rsidRPr="00E11EA5">
              <w:rPr>
                <w:rFonts w:cs="Arial"/>
              </w:rPr>
              <w:t>±</w:t>
            </w:r>
            <w:r w:rsidRPr="00E11EA5">
              <w:rPr>
                <w:rFonts w:cs="Arial"/>
                <w:lang w:eastAsia="zh-CN"/>
              </w:rPr>
              <w:t>0.7 dB</w:t>
            </w:r>
          </w:p>
        </w:tc>
        <w:tc>
          <w:tcPr>
            <w:tcW w:w="1132" w:type="dxa"/>
            <w:tcBorders>
              <w:top w:val="single" w:sz="4" w:space="0" w:color="auto"/>
              <w:left w:val="single" w:sz="4" w:space="0" w:color="auto"/>
              <w:bottom w:val="single" w:sz="4" w:space="0" w:color="auto"/>
              <w:right w:val="single" w:sz="4" w:space="0" w:color="auto"/>
            </w:tcBorders>
            <w:hideMark/>
          </w:tcPr>
          <w:p w14:paraId="5E8FAD97" w14:textId="77777777" w:rsidR="00C57672" w:rsidRPr="00E11EA5" w:rsidRDefault="00C57672" w:rsidP="009C163B">
            <w:pPr>
              <w:pStyle w:val="TAC"/>
              <w:rPr>
                <w:rFonts w:cs="Arial"/>
              </w:rPr>
            </w:pPr>
            <w:r w:rsidRPr="00E11EA5">
              <w:rPr>
                <w:rFonts w:cs="Arial"/>
              </w:rPr>
              <w:t>±</w:t>
            </w:r>
            <w:r w:rsidRPr="00E11EA5">
              <w:rPr>
                <w:rFonts w:cs="Arial"/>
                <w:lang w:eastAsia="zh-CN"/>
              </w:rPr>
              <w:t>1</w:t>
            </w:r>
            <w:r w:rsidRPr="00E11EA5">
              <w:rPr>
                <w:rFonts w:cs="Arial"/>
                <w:lang w:val="sv-SE" w:eastAsia="zh-CN"/>
              </w:rPr>
              <w:t>.0</w:t>
            </w:r>
            <w:r w:rsidRPr="00E11EA5">
              <w:rPr>
                <w:rFonts w:cs="Arial"/>
                <w:lang w:eastAsia="zh-CN"/>
              </w:rPr>
              <w:t xml:space="preserve"> dB</w:t>
            </w:r>
          </w:p>
        </w:tc>
        <w:tc>
          <w:tcPr>
            <w:tcW w:w="5523" w:type="dxa"/>
            <w:tcBorders>
              <w:top w:val="single" w:sz="4" w:space="0" w:color="auto"/>
              <w:left w:val="single" w:sz="4" w:space="0" w:color="auto"/>
              <w:bottom w:val="single" w:sz="4" w:space="0" w:color="auto"/>
              <w:right w:val="single" w:sz="4" w:space="0" w:color="auto"/>
            </w:tcBorders>
          </w:tcPr>
          <w:p w14:paraId="4903672D" w14:textId="77777777" w:rsidR="00C57672" w:rsidRPr="00E11EA5" w:rsidRDefault="00C57672" w:rsidP="009C163B">
            <w:pPr>
              <w:pStyle w:val="TAC"/>
              <w:rPr>
                <w:rFonts w:cs="v4.2.0"/>
                <w:lang w:eastAsia="sv-SE"/>
              </w:rPr>
            </w:pPr>
          </w:p>
        </w:tc>
      </w:tr>
      <w:tr w:rsidR="00C57672" w:rsidRPr="00E11EA5" w14:paraId="55B3FCC9"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098D3935" w14:textId="69C5B81A" w:rsidR="00C57672" w:rsidRPr="00C57672" w:rsidRDefault="00000000" w:rsidP="009C163B">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09D862CD" w14:textId="77777777" w:rsidR="00C57672" w:rsidRPr="00E11EA5" w:rsidRDefault="00C57672" w:rsidP="009C163B">
            <w:pPr>
              <w:pStyle w:val="TAC"/>
              <w:rPr>
                <w:rFonts w:cs="Arial"/>
                <w:lang w:eastAsia="zh-CN"/>
              </w:rPr>
            </w:pPr>
            <w:r w:rsidRPr="00E11EA5">
              <w:rPr>
                <w:rFonts w:cs="Arial"/>
              </w:rPr>
              <w:t>±</w:t>
            </w:r>
            <w:r w:rsidRPr="00E11EA5">
              <w:rPr>
                <w:rFonts w:cs="Arial"/>
                <w:lang w:eastAsia="zh-CN"/>
              </w:rPr>
              <w:t>0.196 dB</w:t>
            </w:r>
          </w:p>
        </w:tc>
        <w:tc>
          <w:tcPr>
            <w:tcW w:w="1132" w:type="dxa"/>
            <w:tcBorders>
              <w:top w:val="single" w:sz="4" w:space="0" w:color="auto"/>
              <w:left w:val="single" w:sz="4" w:space="0" w:color="auto"/>
              <w:bottom w:val="single" w:sz="4" w:space="0" w:color="auto"/>
              <w:right w:val="single" w:sz="4" w:space="0" w:color="auto"/>
            </w:tcBorders>
            <w:hideMark/>
          </w:tcPr>
          <w:p w14:paraId="4D52FCF5" w14:textId="77777777" w:rsidR="00C57672" w:rsidRPr="00E11EA5" w:rsidRDefault="00C57672" w:rsidP="009C163B">
            <w:pPr>
              <w:pStyle w:val="TAC"/>
              <w:rPr>
                <w:rFonts w:cs="Arial"/>
                <w:lang w:eastAsia="zh-CN"/>
              </w:rPr>
            </w:pPr>
            <w:r w:rsidRPr="00E11EA5">
              <w:rPr>
                <w:rFonts w:cs="Arial"/>
              </w:rPr>
              <w:t>±0.314 dB</w:t>
            </w:r>
          </w:p>
        </w:tc>
        <w:tc>
          <w:tcPr>
            <w:tcW w:w="5523" w:type="dxa"/>
            <w:tcBorders>
              <w:top w:val="single" w:sz="4" w:space="0" w:color="auto"/>
              <w:left w:val="single" w:sz="4" w:space="0" w:color="auto"/>
              <w:bottom w:val="single" w:sz="4" w:space="0" w:color="auto"/>
              <w:right w:val="single" w:sz="4" w:space="0" w:color="auto"/>
            </w:tcBorders>
          </w:tcPr>
          <w:p w14:paraId="03BF1C79" w14:textId="77777777" w:rsidR="00C57672" w:rsidRPr="00E11EA5" w:rsidRDefault="00C57672" w:rsidP="009C163B">
            <w:pPr>
              <w:pStyle w:val="TAC"/>
              <w:rPr>
                <w:rFonts w:cs="v4.2.0"/>
                <w:lang w:eastAsia="sv-SE"/>
              </w:rPr>
            </w:pPr>
          </w:p>
        </w:tc>
      </w:tr>
      <w:tr w:rsidR="00C57672" w:rsidRPr="00E11EA5" w14:paraId="74030274"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74F59903" w14:textId="75FA044A" w:rsidR="00C57672" w:rsidRPr="00C57672" w:rsidRDefault="00000000" w:rsidP="009C163B">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0CFBFACF" w14:textId="77777777" w:rsidR="00C57672" w:rsidRPr="00E11EA5" w:rsidRDefault="00C57672" w:rsidP="009C163B">
            <w:pPr>
              <w:pStyle w:val="TAC"/>
              <w:rPr>
                <w:rFonts w:cs="Arial"/>
                <w:lang w:eastAsia="zh-CN"/>
              </w:rPr>
            </w:pPr>
            <w:r w:rsidRPr="00E11EA5">
              <w:rPr>
                <w:rFonts w:cs="Arial"/>
              </w:rPr>
              <w:t>±0.672</w:t>
            </w:r>
            <w:r w:rsidRPr="00E11EA5">
              <w:rPr>
                <w:rFonts w:cs="v4.2.0"/>
              </w:rPr>
              <w:t>dB</w:t>
            </w:r>
          </w:p>
        </w:tc>
        <w:tc>
          <w:tcPr>
            <w:tcW w:w="1132" w:type="dxa"/>
            <w:tcBorders>
              <w:top w:val="single" w:sz="4" w:space="0" w:color="auto"/>
              <w:left w:val="single" w:sz="4" w:space="0" w:color="auto"/>
              <w:bottom w:val="single" w:sz="4" w:space="0" w:color="auto"/>
              <w:right w:val="single" w:sz="4" w:space="0" w:color="auto"/>
            </w:tcBorders>
            <w:hideMark/>
          </w:tcPr>
          <w:p w14:paraId="39D18E46" w14:textId="77777777" w:rsidR="00C57672" w:rsidRPr="00E11EA5" w:rsidRDefault="00C57672" w:rsidP="009C163B">
            <w:pPr>
              <w:pStyle w:val="TAC"/>
              <w:rPr>
                <w:rFonts w:cs="Arial"/>
                <w:lang w:eastAsia="zh-CN"/>
              </w:rPr>
            </w:pPr>
            <w:r w:rsidRPr="00E11EA5">
              <w:rPr>
                <w:rFonts w:cs="Arial"/>
              </w:rPr>
              <w:t>±</w:t>
            </w:r>
            <w:r w:rsidRPr="00E11EA5">
              <w:rPr>
                <w:rFonts w:cs="v4.2.0"/>
              </w:rPr>
              <w:t>0.949 dB</w:t>
            </w:r>
          </w:p>
        </w:tc>
        <w:tc>
          <w:tcPr>
            <w:tcW w:w="5523" w:type="dxa"/>
            <w:tcBorders>
              <w:top w:val="single" w:sz="4" w:space="0" w:color="auto"/>
              <w:left w:val="single" w:sz="4" w:space="0" w:color="auto"/>
              <w:bottom w:val="single" w:sz="4" w:space="0" w:color="auto"/>
              <w:right w:val="single" w:sz="4" w:space="0" w:color="auto"/>
            </w:tcBorders>
            <w:hideMark/>
          </w:tcPr>
          <w:p w14:paraId="374BDA50" w14:textId="1A12A3CF" w:rsidR="00C57672" w:rsidRPr="00C57672" w:rsidRDefault="00000000" w:rsidP="009C163B">
            <w:pPr>
              <w:pStyle w:val="TAC"/>
              <w:rPr>
                <w:rFonts w:cs="v4.2.0"/>
                <w:lang w:eastAsia="sv-SE"/>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sub>
                  <m:sup/>
                </m:sSubSup>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m:oMathPara>
          </w:p>
        </w:tc>
      </w:tr>
      <w:tr w:rsidR="00C57672" w:rsidRPr="00E11EA5" w14:paraId="605C5CE8"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328222B7" w14:textId="6430DDA0" w:rsidR="00C57672" w:rsidRPr="00C57672" w:rsidRDefault="00000000" w:rsidP="009C163B">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CWinterfer</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457A82A6" w14:textId="77777777" w:rsidR="00C57672" w:rsidRPr="00E11EA5" w:rsidRDefault="00C57672" w:rsidP="009C163B">
            <w:pPr>
              <w:pStyle w:val="TAC"/>
              <w:rPr>
                <w:rFonts w:cs="Arial"/>
                <w:lang w:eastAsia="zh-CN"/>
              </w:rPr>
            </w:pPr>
            <w:r w:rsidRPr="00E11EA5">
              <w:rPr>
                <w:rFonts w:cs="Arial"/>
              </w:rPr>
              <w:t>±</w:t>
            </w:r>
            <w:r w:rsidRPr="00E11EA5">
              <w:rPr>
                <w:rFonts w:cs="v4.2.0"/>
              </w:rPr>
              <w:t>0.460 dB</w:t>
            </w:r>
          </w:p>
        </w:tc>
        <w:tc>
          <w:tcPr>
            <w:tcW w:w="1132" w:type="dxa"/>
            <w:tcBorders>
              <w:top w:val="single" w:sz="4" w:space="0" w:color="auto"/>
              <w:left w:val="single" w:sz="4" w:space="0" w:color="auto"/>
              <w:bottom w:val="single" w:sz="4" w:space="0" w:color="auto"/>
              <w:right w:val="single" w:sz="4" w:space="0" w:color="auto"/>
            </w:tcBorders>
            <w:hideMark/>
          </w:tcPr>
          <w:p w14:paraId="07F2EEAD" w14:textId="77777777" w:rsidR="00C57672" w:rsidRPr="00E11EA5" w:rsidRDefault="00C57672" w:rsidP="009C163B">
            <w:pPr>
              <w:pStyle w:val="TAC"/>
              <w:rPr>
                <w:rFonts w:cs="Arial"/>
                <w:lang w:eastAsia="zh-CN"/>
              </w:rPr>
            </w:pPr>
            <w:r w:rsidRPr="00E11EA5">
              <w:rPr>
                <w:rFonts w:cs="Arial"/>
              </w:rPr>
              <w:t>±0.626</w:t>
            </w:r>
            <w:r w:rsidRPr="00E11EA5">
              <w:rPr>
                <w:rFonts w:cs="v4.2.0"/>
              </w:rPr>
              <w:t xml:space="preserve"> dB</w:t>
            </w:r>
          </w:p>
        </w:tc>
        <w:tc>
          <w:tcPr>
            <w:tcW w:w="5523" w:type="dxa"/>
            <w:tcBorders>
              <w:top w:val="single" w:sz="4" w:space="0" w:color="auto"/>
              <w:left w:val="single" w:sz="4" w:space="0" w:color="auto"/>
              <w:bottom w:val="single" w:sz="4" w:space="0" w:color="auto"/>
              <w:right w:val="single" w:sz="4" w:space="0" w:color="auto"/>
            </w:tcBorders>
            <w:hideMark/>
          </w:tcPr>
          <w:p w14:paraId="0DBB2A8F" w14:textId="341EC557" w:rsidR="00C57672" w:rsidRPr="00C57672" w:rsidRDefault="00000000" w:rsidP="009C163B">
            <w:pPr>
              <w:pStyle w:val="TAC"/>
              <w:rPr>
                <w:rFonts w:cs="v4.2.0"/>
                <w:lang w:eastAsia="sv-SE"/>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CWinterfer</m:t>
                    </m:r>
                  </m:sub>
                  <m:sup/>
                </m:sSubSup>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CWinterfer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m:oMathPara>
          </w:p>
        </w:tc>
      </w:tr>
      <w:tr w:rsidR="00C57672" w:rsidRPr="00E11EA5" w14:paraId="123D500F"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52650985" w14:textId="4ED80E37" w:rsidR="00C57672" w:rsidRPr="00C57672" w:rsidRDefault="00000000" w:rsidP="009C163B">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MODinterfer</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092B19F9" w14:textId="77777777" w:rsidR="00C57672" w:rsidRPr="00E11EA5" w:rsidRDefault="00C57672" w:rsidP="009C163B">
            <w:pPr>
              <w:pStyle w:val="TAC"/>
              <w:rPr>
                <w:rFonts w:cs="Arial"/>
              </w:rPr>
            </w:pPr>
            <w:r w:rsidRPr="00E11EA5">
              <w:rPr>
                <w:rFonts w:cs="Arial"/>
              </w:rPr>
              <w:t>±0.672</w:t>
            </w:r>
            <w:r w:rsidRPr="00E11EA5">
              <w:rPr>
                <w:rFonts w:cs="v4.2.0"/>
              </w:rPr>
              <w:t>dB</w:t>
            </w:r>
          </w:p>
        </w:tc>
        <w:tc>
          <w:tcPr>
            <w:tcW w:w="1132" w:type="dxa"/>
            <w:tcBorders>
              <w:top w:val="single" w:sz="4" w:space="0" w:color="auto"/>
              <w:left w:val="single" w:sz="4" w:space="0" w:color="auto"/>
              <w:bottom w:val="single" w:sz="4" w:space="0" w:color="auto"/>
              <w:right w:val="single" w:sz="4" w:space="0" w:color="auto"/>
            </w:tcBorders>
            <w:hideMark/>
          </w:tcPr>
          <w:p w14:paraId="55901316" w14:textId="77777777" w:rsidR="00C57672" w:rsidRPr="00E11EA5" w:rsidRDefault="00C57672" w:rsidP="009C163B">
            <w:pPr>
              <w:pStyle w:val="TAC"/>
              <w:rPr>
                <w:rFonts w:cs="Arial"/>
              </w:rPr>
            </w:pPr>
            <w:r w:rsidRPr="00E11EA5">
              <w:rPr>
                <w:rFonts w:cs="Arial"/>
              </w:rPr>
              <w:t>±</w:t>
            </w:r>
            <w:r w:rsidRPr="00E11EA5">
              <w:rPr>
                <w:rFonts w:cs="v4.2.0"/>
              </w:rPr>
              <w:t>0.949 dB</w:t>
            </w:r>
          </w:p>
        </w:tc>
        <w:tc>
          <w:tcPr>
            <w:tcW w:w="5523" w:type="dxa"/>
            <w:tcBorders>
              <w:top w:val="single" w:sz="4" w:space="0" w:color="auto"/>
              <w:left w:val="single" w:sz="4" w:space="0" w:color="auto"/>
              <w:bottom w:val="single" w:sz="4" w:space="0" w:color="auto"/>
              <w:right w:val="single" w:sz="4" w:space="0" w:color="auto"/>
            </w:tcBorders>
            <w:hideMark/>
          </w:tcPr>
          <w:p w14:paraId="13392496" w14:textId="7FD0D0DA" w:rsidR="00C57672" w:rsidRPr="00C57672" w:rsidRDefault="00000000" w:rsidP="009C163B">
            <w:pPr>
              <w:pStyle w:val="TAC"/>
              <w:rPr>
                <w:rFonts w:cs="Arial"/>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interfer</m:t>
                    </m:r>
                  </m:sub>
                  <m:sup/>
                </m:sSubSup>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m:oMathPara>
          </w:p>
        </w:tc>
      </w:tr>
      <w:tr w:rsidR="00C57672" w:rsidRPr="00E11EA5" w14:paraId="362D4A16"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55350074" w14:textId="76DE68F3" w:rsidR="00C57672" w:rsidRPr="00C57672" w:rsidRDefault="00000000" w:rsidP="009C163B">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EIS</m:t>
                    </m:r>
                    <m:r>
                      <m:rPr>
                        <m:sty m:val="p"/>
                      </m:rPr>
                      <w:rPr>
                        <w:rFonts w:ascii="Cambria Math" w:hAnsi="Cambria Math"/>
                        <w:lang w:eastAsia="zh-CN"/>
                      </w:rPr>
                      <m:t>_</m:t>
                    </m:r>
                    <m:r>
                      <w:rPr>
                        <w:rFonts w:ascii="Cambria Math" w:hAnsi="Cambria Math"/>
                        <w:lang w:eastAsia="zh-CN"/>
                      </w:rPr>
                      <m:t>OTA</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6D5F3409" w14:textId="77777777" w:rsidR="00C57672" w:rsidRPr="00E11EA5" w:rsidRDefault="00C57672" w:rsidP="009C163B">
            <w:pPr>
              <w:pStyle w:val="TAC"/>
              <w:rPr>
                <w:rFonts w:cs="Arial"/>
                <w:lang w:eastAsia="zh-CN"/>
              </w:rPr>
            </w:pPr>
            <w:r w:rsidRPr="00E11EA5">
              <w:rPr>
                <w:rFonts w:cs="Arial"/>
                <w:lang w:eastAsia="zh-CN"/>
              </w:rPr>
              <w:t>1.22 dB</w:t>
            </w:r>
          </w:p>
        </w:tc>
        <w:tc>
          <w:tcPr>
            <w:tcW w:w="1132" w:type="dxa"/>
            <w:tcBorders>
              <w:top w:val="single" w:sz="4" w:space="0" w:color="auto"/>
              <w:left w:val="single" w:sz="4" w:space="0" w:color="auto"/>
              <w:bottom w:val="single" w:sz="4" w:space="0" w:color="auto"/>
              <w:right w:val="single" w:sz="4" w:space="0" w:color="auto"/>
            </w:tcBorders>
            <w:hideMark/>
          </w:tcPr>
          <w:p w14:paraId="785C2B90" w14:textId="77777777" w:rsidR="00C57672" w:rsidRPr="00E11EA5" w:rsidRDefault="00C57672" w:rsidP="009C163B">
            <w:pPr>
              <w:pStyle w:val="TAC"/>
              <w:rPr>
                <w:rFonts w:cs="Arial"/>
                <w:lang w:eastAsia="zh-CN"/>
              </w:rPr>
            </w:pPr>
            <w:r w:rsidRPr="00E11EA5">
              <w:rPr>
                <w:rFonts w:cs="Arial"/>
                <w:lang w:eastAsia="zh-CN"/>
              </w:rPr>
              <w:t>1.25 dB</w:t>
            </w:r>
          </w:p>
        </w:tc>
        <w:tc>
          <w:tcPr>
            <w:tcW w:w="5523" w:type="dxa"/>
            <w:tcBorders>
              <w:top w:val="single" w:sz="4" w:space="0" w:color="auto"/>
              <w:left w:val="single" w:sz="4" w:space="0" w:color="auto"/>
              <w:bottom w:val="single" w:sz="4" w:space="0" w:color="auto"/>
              <w:right w:val="single" w:sz="4" w:space="0" w:color="auto"/>
            </w:tcBorders>
          </w:tcPr>
          <w:p w14:paraId="03001B8B" w14:textId="77777777" w:rsidR="00C57672" w:rsidRPr="00E11EA5" w:rsidRDefault="00C57672" w:rsidP="009C163B">
            <w:pPr>
              <w:pStyle w:val="TAC"/>
              <w:rPr>
                <w:rFonts w:cs="v4.2.0"/>
                <w:lang w:eastAsia="sv-SE"/>
              </w:rPr>
            </w:pPr>
          </w:p>
        </w:tc>
      </w:tr>
      <w:tr w:rsidR="00C57672" w:rsidRPr="00E11EA5" w14:paraId="7AB3DA3A"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027FF661" w14:textId="1028134A" w:rsidR="00C57672" w:rsidRPr="00C57672" w:rsidRDefault="00000000" w:rsidP="009C163B">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TestEquipment</m:t>
                    </m:r>
                    <m:r>
                      <m:rPr>
                        <m:sty m:val="p"/>
                      </m:rPr>
                      <w:rPr>
                        <w:rFonts w:ascii="Cambria Math" w:hAnsi="Cambria Math"/>
                        <w:lang w:eastAsia="zh-CN"/>
                      </w:rPr>
                      <m:t>_</m:t>
                    </m:r>
                    <m:r>
                      <w:rPr>
                        <w:rFonts w:ascii="Cambria Math" w:hAnsi="Cambria Math"/>
                        <w:lang w:eastAsia="zh-CN"/>
                      </w:rPr>
                      <m:t>OTA</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021B9D31" w14:textId="77777777" w:rsidR="00C57672" w:rsidRPr="00E11EA5" w:rsidRDefault="00C57672" w:rsidP="009C163B">
            <w:pPr>
              <w:pStyle w:val="TAC"/>
              <w:rPr>
                <w:rFonts w:cs="Arial"/>
                <w:lang w:eastAsia="zh-CN"/>
              </w:rPr>
            </w:pPr>
            <w:r w:rsidRPr="00E11EA5">
              <w:rPr>
                <w:rFonts w:cs="Arial"/>
                <w:lang w:eastAsia="zh-CN"/>
              </w:rPr>
              <w:t>0.9 dB</w:t>
            </w:r>
          </w:p>
        </w:tc>
        <w:tc>
          <w:tcPr>
            <w:tcW w:w="1132" w:type="dxa"/>
            <w:tcBorders>
              <w:top w:val="single" w:sz="4" w:space="0" w:color="auto"/>
              <w:left w:val="single" w:sz="4" w:space="0" w:color="auto"/>
              <w:bottom w:val="single" w:sz="4" w:space="0" w:color="auto"/>
              <w:right w:val="single" w:sz="4" w:space="0" w:color="auto"/>
            </w:tcBorders>
            <w:hideMark/>
          </w:tcPr>
          <w:p w14:paraId="786A0BE2" w14:textId="77777777" w:rsidR="00C57672" w:rsidRPr="00E11EA5" w:rsidRDefault="00C57672" w:rsidP="009C163B">
            <w:pPr>
              <w:pStyle w:val="TAC"/>
              <w:rPr>
                <w:rFonts w:cs="Arial"/>
                <w:lang w:eastAsia="zh-CN"/>
              </w:rPr>
            </w:pPr>
            <w:r w:rsidRPr="00E11EA5">
              <w:rPr>
                <w:rFonts w:cs="Arial"/>
                <w:lang w:eastAsia="zh-CN"/>
              </w:rPr>
              <w:t>0.9 dB</w:t>
            </w:r>
          </w:p>
        </w:tc>
        <w:tc>
          <w:tcPr>
            <w:tcW w:w="5523" w:type="dxa"/>
            <w:tcBorders>
              <w:top w:val="single" w:sz="4" w:space="0" w:color="auto"/>
              <w:left w:val="single" w:sz="4" w:space="0" w:color="auto"/>
              <w:bottom w:val="single" w:sz="4" w:space="0" w:color="auto"/>
              <w:right w:val="single" w:sz="4" w:space="0" w:color="auto"/>
            </w:tcBorders>
          </w:tcPr>
          <w:p w14:paraId="1756DEF3" w14:textId="77777777" w:rsidR="00C57672" w:rsidRPr="00E11EA5" w:rsidRDefault="00C57672" w:rsidP="009C163B">
            <w:pPr>
              <w:pStyle w:val="TAC"/>
              <w:rPr>
                <w:rFonts w:cs="v4.2.0"/>
                <w:lang w:eastAsia="sv-SE"/>
              </w:rPr>
            </w:pPr>
          </w:p>
        </w:tc>
      </w:tr>
      <w:tr w:rsidR="00C57672" w:rsidRPr="00E11EA5" w14:paraId="662CB2D5"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60C7EDFC" w14:textId="68F495AE" w:rsidR="00C57672" w:rsidRPr="00C57672" w:rsidRDefault="00000000" w:rsidP="009C163B">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OTA</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7101D3C1" w14:textId="77777777" w:rsidR="00C57672" w:rsidRPr="00E11EA5" w:rsidRDefault="00C57672" w:rsidP="009C163B">
            <w:pPr>
              <w:pStyle w:val="TAC"/>
              <w:rPr>
                <w:rFonts w:cs="Arial"/>
                <w:lang w:eastAsia="zh-CN"/>
              </w:rPr>
            </w:pPr>
            <w:r w:rsidRPr="00E11EA5">
              <w:rPr>
                <w:rFonts w:cs="Arial"/>
              </w:rPr>
              <w:t>±</w:t>
            </w:r>
            <w:r w:rsidRPr="00E11EA5">
              <w:rPr>
                <w:rFonts w:cs="Arial"/>
                <w:lang w:eastAsia="zh-CN"/>
              </w:rPr>
              <w:t>0.196 dB</w:t>
            </w:r>
          </w:p>
        </w:tc>
        <w:tc>
          <w:tcPr>
            <w:tcW w:w="1132" w:type="dxa"/>
            <w:tcBorders>
              <w:top w:val="single" w:sz="4" w:space="0" w:color="auto"/>
              <w:left w:val="single" w:sz="4" w:space="0" w:color="auto"/>
              <w:bottom w:val="single" w:sz="4" w:space="0" w:color="auto"/>
              <w:right w:val="single" w:sz="4" w:space="0" w:color="auto"/>
            </w:tcBorders>
            <w:hideMark/>
          </w:tcPr>
          <w:p w14:paraId="6E2592F0" w14:textId="77777777" w:rsidR="00C57672" w:rsidRPr="00E11EA5" w:rsidRDefault="00C57672" w:rsidP="009C163B">
            <w:pPr>
              <w:pStyle w:val="TAC"/>
              <w:rPr>
                <w:rFonts w:cs="Arial"/>
                <w:lang w:eastAsia="zh-CN"/>
              </w:rPr>
            </w:pPr>
            <w:r w:rsidRPr="00E11EA5">
              <w:rPr>
                <w:rFonts w:cs="Arial"/>
              </w:rPr>
              <w:t>±0.314 dB</w:t>
            </w:r>
          </w:p>
        </w:tc>
        <w:tc>
          <w:tcPr>
            <w:tcW w:w="5523" w:type="dxa"/>
            <w:tcBorders>
              <w:top w:val="single" w:sz="4" w:space="0" w:color="auto"/>
              <w:left w:val="single" w:sz="4" w:space="0" w:color="auto"/>
              <w:bottom w:val="single" w:sz="4" w:space="0" w:color="auto"/>
              <w:right w:val="single" w:sz="4" w:space="0" w:color="auto"/>
            </w:tcBorders>
          </w:tcPr>
          <w:p w14:paraId="3282FCE5" w14:textId="77777777" w:rsidR="00C57672" w:rsidRPr="00E11EA5" w:rsidRDefault="00C57672" w:rsidP="009C163B">
            <w:pPr>
              <w:pStyle w:val="TAC"/>
              <w:rPr>
                <w:rFonts w:cs="v4.2.0"/>
                <w:lang w:eastAsia="sv-SE"/>
              </w:rPr>
            </w:pPr>
          </w:p>
        </w:tc>
      </w:tr>
      <w:tr w:rsidR="00C57672" w:rsidRPr="00E11EA5" w14:paraId="643CA4A6"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5BD586D2" w14:textId="2B3550CD" w:rsidR="00C57672" w:rsidRPr="00C57672" w:rsidRDefault="00000000" w:rsidP="009C163B">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chamber</m:t>
                    </m:r>
                    <m:r>
                      <m:rPr>
                        <m:sty m:val="p"/>
                      </m:rPr>
                      <w:rPr>
                        <w:rFonts w:ascii="Cambria Math" w:hAnsi="Cambria Math"/>
                        <w:lang w:eastAsia="zh-CN"/>
                      </w:rPr>
                      <m:t>_</m:t>
                    </m:r>
                    <m:r>
                      <w:rPr>
                        <w:rFonts w:ascii="Cambria Math" w:hAnsi="Cambria Math"/>
                        <w:lang w:eastAsia="zh-CN"/>
                      </w:rPr>
                      <m:t>OTA</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29A20048" w14:textId="77777777" w:rsidR="00C57672" w:rsidRPr="00E11EA5" w:rsidRDefault="00C57672" w:rsidP="009C163B">
            <w:pPr>
              <w:pStyle w:val="TAC"/>
              <w:rPr>
                <w:rFonts w:cs="Arial"/>
                <w:lang w:eastAsia="zh-CN"/>
              </w:rPr>
            </w:pPr>
            <w:r w:rsidRPr="00E11EA5">
              <w:rPr>
                <w:rFonts w:cs="Arial"/>
              </w:rPr>
              <w:t>±</w:t>
            </w:r>
            <w:r w:rsidRPr="00E11EA5">
              <w:rPr>
                <w:rFonts w:cs="Arial"/>
                <w:lang w:eastAsia="zh-CN"/>
              </w:rPr>
              <w:t>0.8 dB</w:t>
            </w:r>
          </w:p>
        </w:tc>
        <w:tc>
          <w:tcPr>
            <w:tcW w:w="1132" w:type="dxa"/>
            <w:tcBorders>
              <w:top w:val="single" w:sz="4" w:space="0" w:color="auto"/>
              <w:left w:val="single" w:sz="4" w:space="0" w:color="auto"/>
              <w:bottom w:val="single" w:sz="4" w:space="0" w:color="auto"/>
              <w:right w:val="single" w:sz="4" w:space="0" w:color="auto"/>
            </w:tcBorders>
            <w:hideMark/>
          </w:tcPr>
          <w:p w14:paraId="46F18367" w14:textId="77777777" w:rsidR="00C57672" w:rsidRPr="00E11EA5" w:rsidRDefault="00C57672" w:rsidP="009C163B">
            <w:pPr>
              <w:pStyle w:val="TAC"/>
              <w:rPr>
                <w:rFonts w:cs="Arial"/>
                <w:lang w:eastAsia="zh-CN"/>
              </w:rPr>
            </w:pPr>
            <w:r w:rsidRPr="00E11EA5">
              <w:rPr>
                <w:rFonts w:cs="Arial"/>
              </w:rPr>
              <w:t>±</w:t>
            </w:r>
            <w:r w:rsidRPr="00E11EA5">
              <w:rPr>
                <w:rFonts w:cs="Arial"/>
                <w:lang w:eastAsia="zh-CN"/>
              </w:rPr>
              <w:t>0.807 dB</w:t>
            </w:r>
          </w:p>
        </w:tc>
        <w:tc>
          <w:tcPr>
            <w:tcW w:w="5523" w:type="dxa"/>
            <w:tcBorders>
              <w:top w:val="single" w:sz="4" w:space="0" w:color="auto"/>
              <w:left w:val="single" w:sz="4" w:space="0" w:color="auto"/>
              <w:bottom w:val="single" w:sz="4" w:space="0" w:color="auto"/>
              <w:right w:val="single" w:sz="4" w:space="0" w:color="auto"/>
            </w:tcBorders>
            <w:hideMark/>
          </w:tcPr>
          <w:p w14:paraId="3A4AD791" w14:textId="5BEEC7FA" w:rsidR="00C57672" w:rsidRPr="00C57672" w:rsidRDefault="00000000" w:rsidP="009C163B">
            <w:pPr>
              <w:pStyle w:val="TAC"/>
              <w:rPr>
                <w:rFonts w:cs="v4.2.0"/>
                <w:lang w:eastAsia="sv-SE"/>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chamber</m:t>
                    </m:r>
                    <m:r>
                      <m:rPr>
                        <m:sty m:val="p"/>
                      </m:rPr>
                      <w:rPr>
                        <w:rFonts w:ascii="Cambria Math" w:hAnsi="Cambria Math"/>
                        <w:lang w:eastAsia="zh-CN"/>
                      </w:rPr>
                      <m:t>_</m:t>
                    </m:r>
                    <m:r>
                      <w:rPr>
                        <w:rFonts w:ascii="Cambria Math" w:hAnsi="Cambria Math"/>
                        <w:lang w:eastAsia="zh-CN"/>
                      </w:rPr>
                      <m:t>OTA</m:t>
                    </m:r>
                  </m:sub>
                  <m:sup/>
                </m:sSubSup>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EIS</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TestEquipment</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e>
                </m:rad>
              </m:oMath>
            </m:oMathPara>
          </w:p>
        </w:tc>
      </w:tr>
      <w:tr w:rsidR="00C57672" w:rsidRPr="00E11EA5" w14:paraId="31E3B8F6"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05855F62" w14:textId="77777777" w:rsidR="00C57672" w:rsidRPr="00E11EA5" w:rsidRDefault="00C57672" w:rsidP="009C163B">
            <w:pPr>
              <w:pStyle w:val="TAC"/>
              <w:rPr>
                <w:rFonts w:cs="v4.2.0"/>
                <w:sz w:val="20"/>
                <w:lang w:eastAsia="zh-CN"/>
              </w:rPr>
            </w:pPr>
            <w:r w:rsidRPr="00E11EA5">
              <w:rPr>
                <w:noProof/>
                <w:szCs w:val="18"/>
                <w:lang w:eastAsia="sv-SE"/>
              </w:rPr>
              <w:t>ACLR effect</w:t>
            </w:r>
          </w:p>
        </w:tc>
        <w:tc>
          <w:tcPr>
            <w:tcW w:w="2121" w:type="dxa"/>
            <w:gridSpan w:val="2"/>
            <w:tcBorders>
              <w:top w:val="single" w:sz="4" w:space="0" w:color="auto"/>
              <w:left w:val="single" w:sz="4" w:space="0" w:color="auto"/>
              <w:bottom w:val="single" w:sz="4" w:space="0" w:color="auto"/>
              <w:right w:val="single" w:sz="4" w:space="0" w:color="auto"/>
            </w:tcBorders>
            <w:hideMark/>
          </w:tcPr>
          <w:p w14:paraId="68A8D55E" w14:textId="77777777" w:rsidR="00C57672" w:rsidRPr="00E11EA5" w:rsidRDefault="00C57672" w:rsidP="009C163B">
            <w:pPr>
              <w:pStyle w:val="TAC"/>
              <w:rPr>
                <w:rFonts w:cs="Arial"/>
                <w:lang w:val="sv-SE" w:eastAsia="zh-CN"/>
              </w:rPr>
            </w:pPr>
            <w:r w:rsidRPr="00E11EA5">
              <w:rPr>
                <w:rFonts w:cs="Arial"/>
                <w:lang w:val="sv-SE" w:eastAsia="zh-CN"/>
              </w:rPr>
              <w:t>0.4 dB</w:t>
            </w:r>
          </w:p>
        </w:tc>
        <w:tc>
          <w:tcPr>
            <w:tcW w:w="5523" w:type="dxa"/>
            <w:tcBorders>
              <w:top w:val="single" w:sz="4" w:space="0" w:color="auto"/>
              <w:left w:val="single" w:sz="4" w:space="0" w:color="auto"/>
              <w:bottom w:val="single" w:sz="4" w:space="0" w:color="auto"/>
              <w:right w:val="single" w:sz="4" w:space="0" w:color="auto"/>
            </w:tcBorders>
          </w:tcPr>
          <w:p w14:paraId="300E5BC7" w14:textId="77777777" w:rsidR="00C57672" w:rsidRPr="00E11EA5" w:rsidRDefault="00C57672" w:rsidP="009C163B">
            <w:pPr>
              <w:pStyle w:val="TAC"/>
              <w:rPr>
                <w:rFonts w:cs="v4.2.0"/>
                <w:lang w:eastAsia="sv-SE"/>
              </w:rPr>
            </w:pPr>
          </w:p>
        </w:tc>
      </w:tr>
      <w:tr w:rsidR="00C57672" w:rsidRPr="00E11EA5" w14:paraId="6A267710"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083B7CC7" w14:textId="305A4CD6" w:rsidR="00C57672" w:rsidRPr="00C57672" w:rsidRDefault="00000000" w:rsidP="009C163B">
            <w:pPr>
              <w:pStyle w:val="TAC"/>
              <w:rPr>
                <w:rFonts w:cs="v4.2.0"/>
                <w:sz w:val="20"/>
                <w:lang w:eastAsia="zh-CN"/>
              </w:rPr>
            </w:pPr>
            <m:oMathPara>
              <m:oMath>
                <m:sSub>
                  <m:sSubPr>
                    <m:ctrlPr>
                      <w:rPr>
                        <w:rFonts w:ascii="Cambria Math" w:hAnsi="Cambria Math"/>
                        <w:lang w:eastAsia="zh-CN"/>
                      </w:rPr>
                    </m:ctrlPr>
                  </m:sSubPr>
                  <m:e>
                    <m:r>
                      <m:rPr>
                        <m:sty m:val="p"/>
                      </m:rPr>
                      <w:rPr>
                        <w:rFonts w:ascii="Cambria Math" w:hAnsi="Cambria Math"/>
                        <w:lang w:eastAsia="zh-CN"/>
                      </w:rPr>
                      <m:t>MU</m:t>
                    </m:r>
                  </m:e>
                  <m:sub>
                    <m:r>
                      <w:rPr>
                        <w:rFonts w:ascii="Cambria Math" w:hAnsi="Cambria Math"/>
                        <w:lang w:eastAsia="zh-CN"/>
                      </w:rPr>
                      <m:t>RXIM</m:t>
                    </m:r>
                    <m:r>
                      <m:rPr>
                        <m:sty m:val="p"/>
                      </m:rPr>
                      <w:rPr>
                        <w:rFonts w:ascii="Cambria Math" w:hAnsi="Cambria Math"/>
                        <w:lang w:eastAsia="zh-CN"/>
                      </w:rPr>
                      <m:t>_</m:t>
                    </m:r>
                    <m:r>
                      <w:rPr>
                        <w:rFonts w:ascii="Cambria Math" w:hAnsi="Cambria Math"/>
                        <w:lang w:eastAsia="zh-CN"/>
                      </w:rPr>
                      <m:t>OTA</m:t>
                    </m:r>
                  </m:sub>
                </m:sSub>
              </m:oMath>
            </m:oMathPara>
          </w:p>
        </w:tc>
        <w:tc>
          <w:tcPr>
            <w:tcW w:w="989" w:type="dxa"/>
            <w:tcBorders>
              <w:top w:val="single" w:sz="4" w:space="0" w:color="auto"/>
              <w:left w:val="single" w:sz="4" w:space="0" w:color="auto"/>
              <w:bottom w:val="single" w:sz="4" w:space="0" w:color="auto"/>
              <w:right w:val="single" w:sz="4" w:space="0" w:color="auto"/>
            </w:tcBorders>
            <w:hideMark/>
          </w:tcPr>
          <w:p w14:paraId="6D2E95BD" w14:textId="77777777" w:rsidR="00C57672" w:rsidRPr="00E11EA5" w:rsidRDefault="00C57672" w:rsidP="009C163B">
            <w:pPr>
              <w:pStyle w:val="TAC"/>
              <w:rPr>
                <w:rFonts w:cs="Arial"/>
                <w:lang w:eastAsia="zh-CN"/>
              </w:rPr>
            </w:pPr>
            <w:r w:rsidRPr="00E11EA5">
              <w:rPr>
                <w:rFonts w:cs="Arial"/>
                <w:lang w:val="sv-SE" w:eastAsia="zh-CN"/>
              </w:rPr>
              <w:t>2.0 d</w:t>
            </w:r>
            <w:r w:rsidRPr="00E11EA5">
              <w:rPr>
                <w:rFonts w:cs="Arial"/>
                <w:lang w:eastAsia="zh-CN"/>
              </w:rPr>
              <w:t>B</w:t>
            </w:r>
          </w:p>
        </w:tc>
        <w:tc>
          <w:tcPr>
            <w:tcW w:w="1132" w:type="dxa"/>
            <w:tcBorders>
              <w:top w:val="single" w:sz="4" w:space="0" w:color="auto"/>
              <w:left w:val="single" w:sz="4" w:space="0" w:color="auto"/>
              <w:bottom w:val="single" w:sz="4" w:space="0" w:color="auto"/>
              <w:right w:val="single" w:sz="4" w:space="0" w:color="auto"/>
            </w:tcBorders>
            <w:hideMark/>
          </w:tcPr>
          <w:p w14:paraId="2F335D63" w14:textId="77777777" w:rsidR="00C57672" w:rsidRPr="00E11EA5" w:rsidRDefault="00C57672" w:rsidP="009C163B">
            <w:pPr>
              <w:pStyle w:val="TAC"/>
              <w:rPr>
                <w:rFonts w:cs="Arial"/>
                <w:lang w:eastAsia="zh-CN"/>
              </w:rPr>
            </w:pPr>
            <w:r w:rsidRPr="00E11EA5">
              <w:rPr>
                <w:rFonts w:cs="Arial"/>
                <w:lang w:val="sv-SE" w:eastAsia="zh-CN"/>
              </w:rPr>
              <w:t xml:space="preserve">2.5 </w:t>
            </w:r>
            <w:r w:rsidRPr="00E11EA5">
              <w:rPr>
                <w:rFonts w:cs="Arial"/>
                <w:lang w:eastAsia="zh-CN"/>
              </w:rPr>
              <w:t>dB</w:t>
            </w:r>
          </w:p>
        </w:tc>
        <w:tc>
          <w:tcPr>
            <w:tcW w:w="5523" w:type="dxa"/>
            <w:tcBorders>
              <w:top w:val="single" w:sz="4" w:space="0" w:color="auto"/>
              <w:left w:val="single" w:sz="4" w:space="0" w:color="auto"/>
              <w:bottom w:val="single" w:sz="4" w:space="0" w:color="auto"/>
              <w:right w:val="single" w:sz="4" w:space="0" w:color="auto"/>
            </w:tcBorders>
            <w:hideMark/>
          </w:tcPr>
          <w:p w14:paraId="60925DD4" w14:textId="589265F0" w:rsidR="00C57672" w:rsidRPr="00C57672" w:rsidRDefault="00000000" w:rsidP="009C163B">
            <w:pPr>
              <w:pStyle w:val="TAC"/>
              <w:rPr>
                <w:rFonts w:cs="v4.2.0"/>
                <w:lang w:eastAsia="sv-SE"/>
              </w:rPr>
            </w:pPr>
            <m:oMathPara>
              <m:oMath>
                <m:sSub>
                  <m:sSubPr>
                    <m:ctrlPr>
                      <w:rPr>
                        <w:rFonts w:ascii="Cambria Math" w:hAnsi="Cambria Math"/>
                        <w:sz w:val="24"/>
                        <w:szCs w:val="24"/>
                        <w:lang w:eastAsia="zh-CN"/>
                      </w:rPr>
                    </m:ctrlPr>
                  </m:sSubPr>
                  <m:e>
                    <m:r>
                      <m:rPr>
                        <m:sty m:val="p"/>
                      </m:rPr>
                      <w:rPr>
                        <w:rFonts w:ascii="Cambria Math" w:hAnsi="Cambria Math"/>
                        <w:lang w:eastAsia="zh-CN"/>
                      </w:rPr>
                      <m:t>MU</m:t>
                    </m:r>
                  </m:e>
                  <m:sub>
                    <m:r>
                      <w:rPr>
                        <w:rFonts w:ascii="Cambria Math" w:hAnsi="Cambria Math"/>
                        <w:lang w:eastAsia="zh-CN"/>
                      </w:rPr>
                      <m:t>RX</m:t>
                    </m:r>
                    <m:r>
                      <m:rPr>
                        <m:sty m:val="p"/>
                      </m:rPr>
                      <w:rPr>
                        <w:rFonts w:ascii="Cambria Math" w:hAnsi="Cambria Math"/>
                        <w:lang w:eastAsia="zh-CN"/>
                      </w:rPr>
                      <m:t xml:space="preserve"> </m:t>
                    </m:r>
                    <m:r>
                      <w:rPr>
                        <w:rFonts w:ascii="Cambria Math" w:hAnsi="Cambria Math"/>
                        <w:lang w:eastAsia="zh-CN"/>
                      </w:rPr>
                      <m:t>IM</m:t>
                    </m:r>
                    <m:r>
                      <m:rPr>
                        <m:sty m:val="p"/>
                      </m:rPr>
                      <w:rPr>
                        <w:rFonts w:ascii="Cambria Math" w:hAnsi="Cambria Math"/>
                        <w:lang w:eastAsia="zh-CN"/>
                      </w:rPr>
                      <m:t>_</m:t>
                    </m:r>
                    <m:r>
                      <w:rPr>
                        <w:rFonts w:ascii="Cambria Math" w:hAnsi="Cambria Math"/>
                        <w:lang w:eastAsia="zh-CN"/>
                      </w:rPr>
                      <m:t>OTA</m:t>
                    </m:r>
                  </m:sub>
                </m:sSub>
                <m:r>
                  <m:rPr>
                    <m:sty m:val="p"/>
                  </m:rPr>
                  <w:rPr>
                    <w:rFonts w:ascii="Cambria Math" w:hAnsi="Cambria Math"/>
                    <w:lang w:eastAsia="zh-CN"/>
                  </w:rPr>
                  <m:t>=</m:t>
                </m:r>
                <m:rad>
                  <m:radPr>
                    <m:degHide m:val="1"/>
                    <m:ctrlPr>
                      <w:rPr>
                        <w:rFonts w:ascii="Cambria Math" w:hAnsi="Cambria Math"/>
                        <w:sz w:val="24"/>
                        <w:szCs w:val="24"/>
                        <w:lang w:eastAsia="zh-CN"/>
                      </w:rPr>
                    </m:ctrlPr>
                  </m:radPr>
                  <m:deg/>
                  <m:e>
                    <m:eqArr>
                      <m:eqArrPr>
                        <m:ctrlPr>
                          <w:rPr>
                            <w:rFonts w:ascii="Cambria Math" w:hAnsi="Cambria Math"/>
                            <w:sz w:val="24"/>
                            <w:szCs w:val="24"/>
                            <w:lang w:eastAsia="zh-CN"/>
                          </w:rPr>
                        </m:ctrlPr>
                      </m:eqArrPr>
                      <m:e>
                        <m:sSubSup>
                          <m:sSubSupPr>
                            <m:ctrlPr>
                              <w:rPr>
                                <w:rFonts w:ascii="Cambria Math" w:hAnsi="Cambria Math"/>
                                <w:sz w:val="24"/>
                                <w:szCs w:val="24"/>
                                <w:lang w:eastAsia="zh-CN"/>
                              </w:rPr>
                            </m:ctrlPr>
                          </m:sSubSupPr>
                          <m:e>
                            <m:r>
                              <w:rPr>
                                <w:rFonts w:ascii="Cambria Math" w:hAnsi="Cambria Math"/>
                                <w:lang w:eastAsia="zh-CN"/>
                              </w:rPr>
                              <m:t>MU</m:t>
                            </m:r>
                          </m:e>
                          <m:sub>
                            <m:r>
                              <w:rPr>
                                <w:rFonts w:ascii="Cambria Math" w:hAnsi="Cambria Math"/>
                                <w:lang w:eastAsia="zh-CN"/>
                              </w:rPr>
                              <m:t>wanted</m:t>
                            </m:r>
                          </m:sub>
                          <m:sup>
                            <m:r>
                              <m:rPr>
                                <m:sty m:val="p"/>
                              </m:rPr>
                              <w:rPr>
                                <w:rFonts w:ascii="Cambria Math" w:hAnsi="Cambria Math"/>
                                <w:lang w:eastAsia="zh-CN"/>
                              </w:rPr>
                              <m:t>2</m:t>
                            </m:r>
                          </m:sup>
                        </m:sSubSup>
                        <m:r>
                          <m:rPr>
                            <m:sty m:val="p"/>
                          </m:rPr>
                          <w:rPr>
                            <w:rFonts w:ascii="Cambria Math" w:hAnsi="Cambria Math"/>
                            <w:lang w:eastAsia="zh-CN"/>
                          </w:rPr>
                          <m:t>+</m:t>
                        </m:r>
                        <m:sSup>
                          <m:sSupPr>
                            <m:ctrlPr>
                              <w:rPr>
                                <w:rFonts w:ascii="Cambria Math" w:hAnsi="Cambria Math"/>
                                <w:lang w:eastAsia="zh-CN"/>
                              </w:rPr>
                            </m:ctrlPr>
                          </m:sSupPr>
                          <m:e>
                            <m:sSub>
                              <m:sSubPr>
                                <m:ctrlPr>
                                  <w:rPr>
                                    <w:rFonts w:ascii="Cambria Math" w:hAnsi="Cambria Math"/>
                                    <w:lang w:eastAsia="zh-CN"/>
                                  </w:rPr>
                                </m:ctrlPr>
                              </m:sSubPr>
                              <m:e>
                                <m:r>
                                  <m:rPr>
                                    <m:sty m:val="p"/>
                                  </m:rPr>
                                  <w:rPr>
                                    <w:rFonts w:ascii="Cambria Math" w:hAnsi="Cambria Math"/>
                                    <w:lang w:eastAsia="zh-CN"/>
                                  </w:rPr>
                                  <m:t>(2×</m:t>
                                </m:r>
                                <m:r>
                                  <w:rPr>
                                    <w:rFonts w:ascii="Cambria Math" w:hAnsi="Cambria Math"/>
                                    <w:lang w:eastAsia="zh-CN"/>
                                  </w:rPr>
                                  <m:t>MU</m:t>
                                </m:r>
                              </m:e>
                              <m:sub>
                                <m:r>
                                  <w:rPr>
                                    <w:rFonts w:ascii="Cambria Math" w:hAnsi="Cambria Math"/>
                                    <w:lang w:eastAsia="zh-CN"/>
                                  </w:rPr>
                                  <m:t>CWinterfer</m:t>
                                </m:r>
                              </m:sub>
                            </m:sSub>
                            <m:r>
                              <m:rPr>
                                <m:sty m:val="p"/>
                              </m:rPr>
                              <w:rPr>
                                <w:rFonts w:ascii="Cambria Math" w:hAnsi="Cambria Math"/>
                                <w:lang w:eastAsia="zh-CN"/>
                              </w:rPr>
                              <m:t>)</m:t>
                            </m:r>
                          </m:e>
                          <m:sup>
                            <m:r>
                              <m:rPr>
                                <m:sty m:val="p"/>
                              </m:rPr>
                              <w:rPr>
                                <w:rFonts w:ascii="Cambria Math" w:hAnsi="Cambria Math"/>
                                <w:lang w:eastAsia="zh-CN"/>
                              </w:rPr>
                              <m:t>2</m:t>
                            </m:r>
                          </m:sup>
                        </m:sSup>
                        <m:r>
                          <m:rPr>
                            <m:sty m:val="p"/>
                          </m:rPr>
                          <w:rPr>
                            <w:rFonts w:ascii="Cambria Math" w:hAnsi="Cambria Math"/>
                            <w:lang w:eastAsia="zh-CN"/>
                          </w:rPr>
                          <m:t>+</m:t>
                        </m:r>
                        <m:sSubSup>
                          <m:sSubSupPr>
                            <m:ctrlPr>
                              <w:rPr>
                                <w:rFonts w:ascii="Cambria Math" w:hAnsi="Cambria Math"/>
                                <w:sz w:val="24"/>
                                <w:szCs w:val="24"/>
                                <w:lang w:eastAsia="zh-CN"/>
                              </w:rPr>
                            </m:ctrlPr>
                          </m:sSubSupPr>
                          <m:e>
                            <m:r>
                              <w:rPr>
                                <w:rFonts w:ascii="Cambria Math" w:hAnsi="Cambria Math"/>
                                <w:lang w:eastAsia="zh-CN"/>
                              </w:rPr>
                              <m:t>MU</m:t>
                            </m:r>
                          </m:e>
                          <m:sub>
                            <m:r>
                              <w:rPr>
                                <w:rFonts w:ascii="Cambria Math" w:hAnsi="Cambria Math"/>
                                <w:lang w:eastAsia="zh-CN"/>
                              </w:rPr>
                              <m:t>MODinterfer</m:t>
                            </m:r>
                          </m:sub>
                          <m:sup>
                            <m:r>
                              <m:rPr>
                                <m:sty m:val="p"/>
                              </m:rPr>
                              <w:rPr>
                                <w:rFonts w:ascii="Cambria Math" w:hAnsi="Cambria Math"/>
                                <w:lang w:eastAsia="zh-CN"/>
                              </w:rPr>
                              <m:t>2</m:t>
                            </m:r>
                          </m:sup>
                        </m:sSubSup>
                      </m:e>
                      <m:e>
                        <m:r>
                          <m:rPr>
                            <m:sty m:val="p"/>
                          </m:rPr>
                          <w:rPr>
                            <w:rFonts w:ascii="Cambria Math" w:hAnsi="Cambria Math"/>
                            <w:lang w:eastAsia="zh-CN"/>
                          </w:rPr>
                          <m:t>+</m:t>
                        </m:r>
                        <m:sSubSup>
                          <m:sSubSupPr>
                            <m:ctrlPr>
                              <w:rPr>
                                <w:rFonts w:ascii="Cambria Math" w:hAnsi="Cambria Math"/>
                                <w:sz w:val="24"/>
                                <w:szCs w:val="24"/>
                                <w:lang w:eastAsia="zh-CN"/>
                              </w:rPr>
                            </m:ctrlPr>
                          </m:sSubSupPr>
                          <m:e>
                            <m:r>
                              <w:rPr>
                                <w:rFonts w:ascii="Cambria Math" w:hAnsi="Cambria Math"/>
                                <w:lang w:eastAsia="zh-CN"/>
                              </w:rPr>
                              <m:t>MU</m:t>
                            </m:r>
                          </m:e>
                          <m:sub>
                            <m:r>
                              <w:rPr>
                                <w:rFonts w:ascii="Cambria Math" w:hAnsi="Cambria Math"/>
                                <w:lang w:eastAsia="zh-CN"/>
                              </w:rPr>
                              <m:t>chambe</m:t>
                            </m:r>
                            <m:sSub>
                              <m:sSubPr>
                                <m:ctrlPr>
                                  <w:rPr>
                                    <w:rFonts w:ascii="Cambria Math" w:hAnsi="Cambria Math"/>
                                    <w:sz w:val="24"/>
                                    <w:szCs w:val="24"/>
                                    <w:lang w:eastAsia="zh-CN"/>
                                  </w:rPr>
                                </m:ctrlPr>
                              </m:sSubPr>
                              <m:e>
                                <m:r>
                                  <w:rPr>
                                    <w:rFonts w:ascii="Cambria Math" w:hAnsi="Cambria Math"/>
                                    <w:lang w:eastAsia="zh-CN"/>
                                  </w:rPr>
                                  <m:t>r</m:t>
                                </m:r>
                              </m:e>
                              <m:sub>
                                <m:r>
                                  <w:rPr>
                                    <w:rFonts w:ascii="Cambria Math" w:hAnsi="Cambria Math"/>
                                    <w:lang w:eastAsia="zh-CN"/>
                                  </w:rPr>
                                  <m:t>OTA</m:t>
                                </m:r>
                              </m:sub>
                            </m:sSub>
                          </m:sub>
                          <m:sup>
                            <m:r>
                              <m:rPr>
                                <m:sty m:val="p"/>
                              </m:rPr>
                              <w:rPr>
                                <w:rFonts w:ascii="Cambria Math" w:hAnsi="Cambria Math"/>
                                <w:lang w:eastAsia="zh-CN"/>
                              </w:rPr>
                              <m:t>2</m:t>
                            </m:r>
                          </m:sup>
                        </m:sSubSup>
                        <m:ctrlPr>
                          <w:rPr>
                            <w:rFonts w:ascii="Cambria Math" w:eastAsia="Cambria Math" w:hAnsi="Cambria Math" w:cs="Cambria Math"/>
                            <w:sz w:val="24"/>
                            <w:szCs w:val="24"/>
                            <w:lang w:eastAsia="zh-CN"/>
                          </w:rPr>
                        </m:ctrlPr>
                      </m:e>
                      <m:e>
                        <m:r>
                          <m:rPr>
                            <m:sty m:val="p"/>
                          </m:rPr>
                          <w:rPr>
                            <w:rFonts w:ascii="Cambria Math" w:hAnsi="Cambria Math"/>
                            <w:lang w:eastAsia="zh-CN"/>
                          </w:rPr>
                          <m:t>+</m:t>
                        </m:r>
                        <m:sSubSup>
                          <m:sSubSupPr>
                            <m:ctrlPr>
                              <w:rPr>
                                <w:rFonts w:ascii="Cambria Math" w:hAnsi="Cambria Math"/>
                                <w:sz w:val="24"/>
                                <w:szCs w:val="24"/>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e>
                    </m:eqArr>
                  </m:e>
                </m:rad>
                <m:r>
                  <m:rPr>
                    <m:sty m:val="p"/>
                  </m:rPr>
                  <w:rPr>
                    <w:rFonts w:ascii="Cambria Math" w:hAnsi="Cambria Math"/>
                    <w:lang w:eastAsia="zh-CN"/>
                  </w:rPr>
                  <m:t>+</m:t>
                </m:r>
                <m:sSub>
                  <m:sSubPr>
                    <m:ctrlPr>
                      <w:rPr>
                        <w:rFonts w:ascii="Cambria Math" w:hAnsi="Cambria Math"/>
                        <w:sz w:val="24"/>
                        <w:szCs w:val="24"/>
                        <w:lang w:eastAsia="zh-CN"/>
                      </w:rPr>
                    </m:ctrlPr>
                  </m:sSubPr>
                  <m:e>
                    <m:r>
                      <w:rPr>
                        <w:rFonts w:ascii="Cambria Math" w:hAnsi="Cambria Math"/>
                        <w:lang w:eastAsia="zh-CN"/>
                      </w:rPr>
                      <m:t>ACLR</m:t>
                    </m:r>
                  </m:e>
                  <m:sub>
                    <m:r>
                      <w:rPr>
                        <w:rFonts w:ascii="Cambria Math" w:hAnsi="Cambria Math"/>
                        <w:lang w:eastAsia="zh-CN"/>
                      </w:rPr>
                      <m:t>effect</m:t>
                    </m:r>
                  </m:sub>
                </m:sSub>
              </m:oMath>
            </m:oMathPara>
          </w:p>
        </w:tc>
      </w:tr>
    </w:tbl>
    <w:p w14:paraId="60B293FA" w14:textId="77777777" w:rsidR="00C57672" w:rsidRPr="00E11EA5" w:rsidRDefault="00C57672" w:rsidP="00C57672"/>
    <w:p w14:paraId="3DE3BEA1" w14:textId="77777777" w:rsidR="00C57672" w:rsidRPr="00E11EA5" w:rsidRDefault="00C57672" w:rsidP="00C57672">
      <w:pPr>
        <w:pStyle w:val="Heading3"/>
      </w:pPr>
      <w:bookmarkStart w:id="8457" w:name="_Toc32332310"/>
      <w:bookmarkStart w:id="8458" w:name="_Toc37430227"/>
      <w:bookmarkStart w:id="8459" w:name="_Toc43739330"/>
      <w:bookmarkStart w:id="8460" w:name="_Toc46347091"/>
      <w:bookmarkStart w:id="8461" w:name="_Toc53166030"/>
      <w:bookmarkStart w:id="8462" w:name="_Toc53166725"/>
      <w:bookmarkStart w:id="8463" w:name="_Toc53167419"/>
      <w:bookmarkStart w:id="8464" w:name="_Toc61130668"/>
      <w:bookmarkStart w:id="8465" w:name="_Toc61131394"/>
      <w:bookmarkStart w:id="8466" w:name="_Toc61188236"/>
      <w:bookmarkStart w:id="8467" w:name="_Toc83029526"/>
      <w:bookmarkStart w:id="8468" w:name="_Toc83920124"/>
      <w:bookmarkStart w:id="8469" w:name="_Toc89785145"/>
      <w:bookmarkStart w:id="8470" w:name="_Toc137299645"/>
      <w:bookmarkStart w:id="8471" w:name="_Toc138888691"/>
      <w:bookmarkStart w:id="8472" w:name="_Toc138889415"/>
      <w:bookmarkStart w:id="8473" w:name="_Toc145341134"/>
      <w:bookmarkStart w:id="8474" w:name="_Toc161842877"/>
      <w:bookmarkStart w:id="8475" w:name="_Toc169788986"/>
      <w:bookmarkStart w:id="8476" w:name="_Toc171512365"/>
      <w:r w:rsidRPr="00E11EA5">
        <w:t>10.6.3</w:t>
      </w:r>
      <w:r w:rsidRPr="00E11EA5">
        <w:tab/>
      </w:r>
      <w:r w:rsidRPr="00E11EA5">
        <w:rPr>
          <w:lang w:eastAsia="sv-SE"/>
        </w:rPr>
        <w:t xml:space="preserve">Compact </w:t>
      </w:r>
      <w:r w:rsidRPr="00E11EA5">
        <w:t>Antenna</w:t>
      </w:r>
      <w:r w:rsidRPr="00E11EA5">
        <w:rPr>
          <w:lang w:eastAsia="sv-SE"/>
        </w:rPr>
        <w:t xml:space="preserve"> Test Range</w:t>
      </w:r>
      <w:bookmarkStart w:id="8477" w:name="_Toc32332311"/>
      <w:bookmarkStart w:id="8478" w:name="_Toc37430228"/>
      <w:bookmarkStart w:id="8479" w:name="_Toc43739331"/>
      <w:bookmarkStart w:id="8480" w:name="_Toc46347092"/>
      <w:bookmarkStart w:id="8481" w:name="_Toc53166031"/>
      <w:bookmarkStart w:id="8482" w:name="_Toc53166726"/>
      <w:bookmarkStart w:id="8483" w:name="_Toc53167420"/>
      <w:bookmarkEnd w:id="8457"/>
      <w:bookmarkEnd w:id="8458"/>
      <w:bookmarkEnd w:id="8459"/>
      <w:bookmarkEnd w:id="8460"/>
      <w:bookmarkEnd w:id="8461"/>
      <w:bookmarkEnd w:id="8462"/>
      <w:bookmarkEnd w:id="8463"/>
      <w:bookmarkEnd w:id="8464"/>
      <w:bookmarkEnd w:id="8465"/>
      <w:bookmarkEnd w:id="8466"/>
      <w:bookmarkEnd w:id="8467"/>
      <w:bookmarkEnd w:id="8468"/>
      <w:bookmarkEnd w:id="8469"/>
      <w:bookmarkEnd w:id="8470"/>
      <w:bookmarkEnd w:id="8471"/>
      <w:bookmarkEnd w:id="8472"/>
      <w:bookmarkEnd w:id="8473"/>
      <w:bookmarkEnd w:id="8474"/>
      <w:bookmarkEnd w:id="8475"/>
      <w:bookmarkEnd w:id="8476"/>
    </w:p>
    <w:p w14:paraId="6514F40A" w14:textId="77777777" w:rsidR="00C57672" w:rsidRPr="00E11EA5" w:rsidRDefault="00C57672" w:rsidP="00C57672">
      <w:pPr>
        <w:pStyle w:val="Heading4"/>
        <w:rPr>
          <w:lang w:eastAsia="sv-SE"/>
        </w:rPr>
      </w:pPr>
      <w:bookmarkStart w:id="8484" w:name="_Toc61130669"/>
      <w:bookmarkStart w:id="8485" w:name="_Toc61131395"/>
      <w:bookmarkStart w:id="8486" w:name="_Toc61188237"/>
      <w:bookmarkStart w:id="8487" w:name="_Toc83029527"/>
      <w:bookmarkStart w:id="8488" w:name="_Toc83920125"/>
      <w:bookmarkStart w:id="8489" w:name="_Toc89785146"/>
      <w:bookmarkStart w:id="8490" w:name="_Toc137299646"/>
      <w:bookmarkStart w:id="8491" w:name="_Toc138888692"/>
      <w:bookmarkStart w:id="8492" w:name="_Toc138889416"/>
      <w:bookmarkStart w:id="8493" w:name="_Toc145341135"/>
      <w:bookmarkStart w:id="8494" w:name="_Toc161842878"/>
      <w:bookmarkStart w:id="8495" w:name="_Toc169788987"/>
      <w:bookmarkStart w:id="8496" w:name="_Toc171512366"/>
      <w:r w:rsidRPr="00E11EA5">
        <w:rPr>
          <w:lang w:eastAsia="sv-SE"/>
        </w:rPr>
        <w:t>10.6.</w:t>
      </w:r>
      <w:r w:rsidRPr="00E11EA5">
        <w:t>3</w:t>
      </w:r>
      <w:r w:rsidRPr="00E11EA5">
        <w:rPr>
          <w:lang w:eastAsia="sv-SE"/>
        </w:rPr>
        <w:t>.1</w:t>
      </w:r>
      <w:r w:rsidRPr="00E11EA5">
        <w:rPr>
          <w:lang w:eastAsia="sv-SE"/>
        </w:rPr>
        <w:tab/>
        <w:t>Measurement system description</w:t>
      </w:r>
      <w:bookmarkEnd w:id="8477"/>
      <w:bookmarkEnd w:id="8478"/>
      <w:bookmarkEnd w:id="8479"/>
      <w:bookmarkEnd w:id="8480"/>
      <w:bookmarkEnd w:id="8481"/>
      <w:bookmarkEnd w:id="8482"/>
      <w:bookmarkEnd w:id="8483"/>
      <w:bookmarkEnd w:id="8484"/>
      <w:bookmarkEnd w:id="8485"/>
      <w:bookmarkEnd w:id="8486"/>
      <w:bookmarkEnd w:id="8487"/>
      <w:bookmarkEnd w:id="8488"/>
      <w:bookmarkEnd w:id="8489"/>
      <w:bookmarkEnd w:id="8490"/>
      <w:bookmarkEnd w:id="8491"/>
      <w:bookmarkEnd w:id="8492"/>
      <w:bookmarkEnd w:id="8493"/>
      <w:bookmarkEnd w:id="8494"/>
      <w:bookmarkEnd w:id="8495"/>
      <w:bookmarkEnd w:id="8496"/>
    </w:p>
    <w:p w14:paraId="6FE2FD65" w14:textId="77777777" w:rsidR="00C57672" w:rsidRPr="00E11EA5" w:rsidRDefault="00C57672" w:rsidP="00C57672">
      <w:pPr>
        <w:rPr>
          <w:rFonts w:ascii="Arial" w:hAnsi="Arial"/>
          <w:lang w:eastAsia="sv-SE"/>
        </w:rPr>
      </w:pPr>
      <w:r w:rsidRPr="00E11EA5">
        <w:t>Measurement system description is captured in clause</w:t>
      </w:r>
      <w:r>
        <w:t> </w:t>
      </w:r>
      <w:r w:rsidRPr="00E11EA5">
        <w:t xml:space="preserve">7.3.1, with the CATR measurement system setup for </w:t>
      </w:r>
      <w:r w:rsidRPr="00E11EA5">
        <w:rPr>
          <w:lang w:eastAsia="en-CA"/>
        </w:rPr>
        <w:t xml:space="preserve">OTA RX IMD </w:t>
      </w:r>
      <w:r w:rsidRPr="00E11EA5">
        <w:t>depicted on figure 7.3.1-4.</w:t>
      </w:r>
      <w:bookmarkStart w:id="8497" w:name="_Toc32332312"/>
      <w:bookmarkStart w:id="8498" w:name="_Toc37430229"/>
      <w:bookmarkStart w:id="8499" w:name="_Toc43739332"/>
      <w:bookmarkStart w:id="8500" w:name="_Toc46347093"/>
      <w:bookmarkStart w:id="8501" w:name="_Toc53166032"/>
      <w:bookmarkStart w:id="8502" w:name="_Toc53166727"/>
      <w:bookmarkStart w:id="8503" w:name="_Toc53167421"/>
    </w:p>
    <w:p w14:paraId="721FFCC1" w14:textId="77777777" w:rsidR="00C57672" w:rsidRPr="00E11EA5" w:rsidRDefault="00C57672" w:rsidP="00C57672">
      <w:pPr>
        <w:pStyle w:val="Heading4"/>
        <w:rPr>
          <w:lang w:eastAsia="sv-SE"/>
        </w:rPr>
      </w:pPr>
      <w:bookmarkStart w:id="8504" w:name="_Toc61130670"/>
      <w:bookmarkStart w:id="8505" w:name="_Toc61131396"/>
      <w:bookmarkStart w:id="8506" w:name="_Toc61188238"/>
      <w:bookmarkStart w:id="8507" w:name="_Toc83029528"/>
      <w:bookmarkStart w:id="8508" w:name="_Toc83920126"/>
      <w:bookmarkStart w:id="8509" w:name="_Toc89785147"/>
      <w:bookmarkStart w:id="8510" w:name="_Toc137299647"/>
      <w:bookmarkStart w:id="8511" w:name="_Toc138888693"/>
      <w:bookmarkStart w:id="8512" w:name="_Toc138889417"/>
      <w:bookmarkStart w:id="8513" w:name="_Toc145341136"/>
      <w:bookmarkStart w:id="8514" w:name="_Toc161842879"/>
      <w:bookmarkStart w:id="8515" w:name="_Toc169788988"/>
      <w:bookmarkStart w:id="8516" w:name="_Toc171512367"/>
      <w:r w:rsidRPr="00E11EA5">
        <w:rPr>
          <w:lang w:eastAsia="sv-SE"/>
        </w:rPr>
        <w:t>10.6.3.2</w:t>
      </w:r>
      <w:r w:rsidRPr="00E11EA5">
        <w:rPr>
          <w:lang w:eastAsia="sv-SE"/>
        </w:rPr>
        <w:tab/>
        <w:t xml:space="preserve">Test </w:t>
      </w:r>
      <w:r w:rsidRPr="00E11EA5">
        <w:t>procedure</w:t>
      </w:r>
      <w:bookmarkEnd w:id="8497"/>
      <w:bookmarkEnd w:id="8498"/>
      <w:bookmarkEnd w:id="8499"/>
      <w:bookmarkEnd w:id="8500"/>
      <w:bookmarkEnd w:id="8501"/>
      <w:bookmarkEnd w:id="8502"/>
      <w:bookmarkEnd w:id="8503"/>
      <w:bookmarkEnd w:id="8504"/>
      <w:bookmarkEnd w:id="8505"/>
      <w:bookmarkEnd w:id="8506"/>
      <w:bookmarkEnd w:id="8507"/>
      <w:bookmarkEnd w:id="8508"/>
      <w:bookmarkEnd w:id="8509"/>
      <w:bookmarkEnd w:id="8510"/>
      <w:bookmarkEnd w:id="8511"/>
      <w:bookmarkEnd w:id="8512"/>
      <w:bookmarkEnd w:id="8513"/>
      <w:bookmarkEnd w:id="8514"/>
      <w:bookmarkEnd w:id="8515"/>
      <w:bookmarkEnd w:id="8516"/>
    </w:p>
    <w:p w14:paraId="50307C10" w14:textId="77777777" w:rsidR="00C57672" w:rsidRPr="00E11EA5" w:rsidRDefault="00C57672" w:rsidP="00C57672">
      <w:pPr>
        <w:pStyle w:val="Heading5"/>
        <w:rPr>
          <w:lang w:eastAsia="sv-SE"/>
        </w:rPr>
      </w:pPr>
      <w:bookmarkStart w:id="8517" w:name="_Toc32332313"/>
      <w:bookmarkStart w:id="8518" w:name="_Toc37430230"/>
      <w:bookmarkStart w:id="8519" w:name="_Toc43739333"/>
      <w:bookmarkStart w:id="8520" w:name="_Toc46347094"/>
      <w:bookmarkStart w:id="8521" w:name="_Toc53166033"/>
      <w:bookmarkStart w:id="8522" w:name="_Toc53166728"/>
      <w:bookmarkStart w:id="8523" w:name="_Toc53167422"/>
      <w:bookmarkStart w:id="8524" w:name="_Toc61130671"/>
      <w:bookmarkStart w:id="8525" w:name="_Toc61131397"/>
      <w:bookmarkStart w:id="8526" w:name="_Toc61188239"/>
      <w:bookmarkStart w:id="8527" w:name="_Toc83029529"/>
      <w:bookmarkStart w:id="8528" w:name="_Toc83920127"/>
      <w:bookmarkStart w:id="8529" w:name="_Toc89785148"/>
      <w:bookmarkStart w:id="8530" w:name="_Toc137299648"/>
      <w:bookmarkStart w:id="8531" w:name="_Toc138888694"/>
      <w:bookmarkStart w:id="8532" w:name="_Toc138889418"/>
      <w:bookmarkStart w:id="8533" w:name="_Toc145341137"/>
      <w:bookmarkStart w:id="8534" w:name="_Toc161842880"/>
      <w:bookmarkStart w:id="8535" w:name="_Toc169788989"/>
      <w:bookmarkStart w:id="8536" w:name="_Toc171512368"/>
      <w:r w:rsidRPr="00E11EA5">
        <w:rPr>
          <w:lang w:eastAsia="sv-SE"/>
        </w:rPr>
        <w:t>10.6.3.2.1</w:t>
      </w:r>
      <w:r w:rsidRPr="00E11EA5">
        <w:rPr>
          <w:lang w:eastAsia="sv-SE"/>
        </w:rPr>
        <w:tab/>
      </w:r>
      <w:r w:rsidRPr="00E11EA5">
        <w:t xml:space="preserve">Stage 1: </w:t>
      </w:r>
      <w:r w:rsidRPr="00E11EA5">
        <w:rPr>
          <w:lang w:eastAsia="sv-SE"/>
        </w:rPr>
        <w:t>Calibration</w:t>
      </w:r>
      <w:bookmarkEnd w:id="8517"/>
      <w:bookmarkEnd w:id="8518"/>
      <w:bookmarkEnd w:id="8519"/>
      <w:bookmarkEnd w:id="8520"/>
      <w:bookmarkEnd w:id="8521"/>
      <w:bookmarkEnd w:id="8522"/>
      <w:bookmarkEnd w:id="8523"/>
      <w:bookmarkEnd w:id="8524"/>
      <w:bookmarkEnd w:id="8525"/>
      <w:bookmarkEnd w:id="8526"/>
      <w:bookmarkEnd w:id="8527"/>
      <w:bookmarkEnd w:id="8528"/>
      <w:bookmarkEnd w:id="8529"/>
      <w:bookmarkEnd w:id="8530"/>
      <w:bookmarkEnd w:id="8531"/>
      <w:bookmarkEnd w:id="8532"/>
      <w:bookmarkEnd w:id="8533"/>
      <w:bookmarkEnd w:id="8534"/>
      <w:bookmarkEnd w:id="8535"/>
      <w:bookmarkEnd w:id="8536"/>
    </w:p>
    <w:p w14:paraId="6F1446B4" w14:textId="77777777" w:rsidR="00C57672" w:rsidRPr="00E11EA5" w:rsidRDefault="00C57672" w:rsidP="00C57672">
      <w:r w:rsidRPr="00E11EA5">
        <w:t xml:space="preserve">Calibration procedure for the CATR </w:t>
      </w:r>
      <w:r w:rsidRPr="00E11EA5">
        <w:rPr>
          <w:rFonts w:eastAsia="DengXian"/>
          <w:lang w:val="x-none"/>
        </w:rPr>
        <w:t xml:space="preserve">shall be done with the procedure shown in </w:t>
      </w:r>
      <w:r w:rsidRPr="00E11EA5">
        <w:rPr>
          <w:rFonts w:eastAsia="DengXian"/>
        </w:rPr>
        <w:t>clause</w:t>
      </w:r>
      <w:r>
        <w:rPr>
          <w:rFonts w:eastAsia="DengXian"/>
        </w:rPr>
        <w:t> </w:t>
      </w:r>
      <w:r w:rsidRPr="00E11EA5">
        <w:t>8.3, for the frequencies of wanted and 2 interfering signals with power combiners/couplers. Calculate the calibration value for wanted and interfering signals from A to B as well as from A to E and A to H:</w:t>
      </w:r>
    </w:p>
    <w:p w14:paraId="77E95FDF" w14:textId="77777777" w:rsidR="00C57672" w:rsidRPr="00E11EA5" w:rsidRDefault="00C57672" w:rsidP="00C57672">
      <w:pPr>
        <w:pStyle w:val="B1"/>
      </w:pPr>
      <w:r>
        <w:tab/>
      </w:r>
      <w:r w:rsidRPr="00E11EA5">
        <w:t>L</w:t>
      </w:r>
      <w:r w:rsidRPr="00E11EA5">
        <w:rPr>
          <w:vertAlign w:val="subscript"/>
        </w:rPr>
        <w:t>Wanted_cal, A</w:t>
      </w:r>
      <w:r w:rsidRPr="00E11EA5">
        <w:rPr>
          <w:vertAlign w:val="subscript"/>
          <w:lang w:val="en-US"/>
        </w:rPr>
        <w:t>→</w:t>
      </w:r>
      <w:r w:rsidRPr="00E11EA5">
        <w:rPr>
          <w:vertAlign w:val="subscript"/>
        </w:rPr>
        <w:t>B</w:t>
      </w:r>
      <w:r w:rsidRPr="00E11EA5">
        <w:t>: Calibration value for wanted signal between A and B in figure 7.3.1-4.</w:t>
      </w:r>
    </w:p>
    <w:p w14:paraId="4F0FF136" w14:textId="77777777" w:rsidR="00C57672" w:rsidRPr="00E11EA5" w:rsidRDefault="00C57672" w:rsidP="00C57672">
      <w:pPr>
        <w:pStyle w:val="B1"/>
      </w:pPr>
      <w:r>
        <w:tab/>
      </w:r>
      <w:r w:rsidRPr="00E11EA5">
        <w:t>L</w:t>
      </w:r>
      <w:r w:rsidRPr="00E11EA5">
        <w:rPr>
          <w:vertAlign w:val="subscript"/>
        </w:rPr>
        <w:t>interferer1_cal, A→E</w:t>
      </w:r>
      <w:r w:rsidRPr="00E11EA5">
        <w:t>: Calibration value for interfering signal between A and E in figure 7.3.1-4.</w:t>
      </w:r>
    </w:p>
    <w:p w14:paraId="31A5808E" w14:textId="77777777" w:rsidR="00C57672" w:rsidRPr="00E11EA5" w:rsidRDefault="00C57672" w:rsidP="00C57672">
      <w:pPr>
        <w:pStyle w:val="B1"/>
      </w:pPr>
      <w:r>
        <w:tab/>
      </w:r>
      <w:r w:rsidRPr="00E11EA5">
        <w:t>L</w:t>
      </w:r>
      <w:r w:rsidRPr="00E11EA5">
        <w:rPr>
          <w:vertAlign w:val="subscript"/>
        </w:rPr>
        <w:t>interferer2_cal, A→H</w:t>
      </w:r>
      <w:r w:rsidRPr="00E11EA5">
        <w:t>: Calibration value for interfering signal between A and H in figure 7.3.1-4.</w:t>
      </w:r>
    </w:p>
    <w:p w14:paraId="35419C8E" w14:textId="77777777" w:rsidR="00C57672" w:rsidRPr="00E11EA5" w:rsidRDefault="00C57672" w:rsidP="00C57672">
      <w:pPr>
        <w:pStyle w:val="Heading5"/>
      </w:pPr>
      <w:bookmarkStart w:id="8537" w:name="_Toc32332314"/>
      <w:bookmarkStart w:id="8538" w:name="_Toc37430231"/>
      <w:bookmarkStart w:id="8539" w:name="_Toc43739334"/>
      <w:bookmarkStart w:id="8540" w:name="_Toc46347095"/>
      <w:bookmarkStart w:id="8541" w:name="_Toc53166034"/>
      <w:bookmarkStart w:id="8542" w:name="_Toc53166729"/>
      <w:bookmarkStart w:id="8543" w:name="_Toc53167423"/>
      <w:bookmarkStart w:id="8544" w:name="_Toc61130672"/>
      <w:bookmarkStart w:id="8545" w:name="_Toc61131398"/>
      <w:bookmarkStart w:id="8546" w:name="_Toc61188240"/>
      <w:bookmarkStart w:id="8547" w:name="_Toc83029530"/>
      <w:bookmarkStart w:id="8548" w:name="_Toc83920128"/>
      <w:bookmarkStart w:id="8549" w:name="_Toc89785149"/>
      <w:bookmarkStart w:id="8550" w:name="_Toc137299649"/>
      <w:bookmarkStart w:id="8551" w:name="_Toc138888695"/>
      <w:bookmarkStart w:id="8552" w:name="_Toc138889419"/>
      <w:bookmarkStart w:id="8553" w:name="_Toc145341138"/>
      <w:bookmarkStart w:id="8554" w:name="_Toc161842881"/>
      <w:bookmarkStart w:id="8555" w:name="_Toc169788990"/>
      <w:bookmarkStart w:id="8556" w:name="_Toc171512369"/>
      <w:r w:rsidRPr="00E11EA5">
        <w:rPr>
          <w:lang w:eastAsia="sv-SE"/>
        </w:rPr>
        <w:lastRenderedPageBreak/>
        <w:t>10.6.3.2.2</w:t>
      </w:r>
      <w:r w:rsidRPr="00E11EA5">
        <w:tab/>
        <w:t>Stage 2: BS measurement</w:t>
      </w:r>
      <w:bookmarkEnd w:id="8537"/>
      <w:bookmarkEnd w:id="8538"/>
      <w:bookmarkEnd w:id="8539"/>
      <w:bookmarkEnd w:id="8540"/>
      <w:bookmarkEnd w:id="8541"/>
      <w:bookmarkEnd w:id="8542"/>
      <w:bookmarkEnd w:id="8543"/>
      <w:bookmarkEnd w:id="8544"/>
      <w:bookmarkEnd w:id="8545"/>
      <w:bookmarkEnd w:id="8546"/>
      <w:bookmarkEnd w:id="8547"/>
      <w:bookmarkEnd w:id="8548"/>
      <w:bookmarkEnd w:id="8549"/>
      <w:bookmarkEnd w:id="8550"/>
      <w:bookmarkEnd w:id="8551"/>
      <w:bookmarkEnd w:id="8552"/>
      <w:bookmarkEnd w:id="8553"/>
      <w:bookmarkEnd w:id="8554"/>
      <w:bookmarkEnd w:id="8555"/>
      <w:bookmarkEnd w:id="8556"/>
    </w:p>
    <w:p w14:paraId="311FCCAD" w14:textId="77777777" w:rsidR="00C57672" w:rsidRPr="00E11EA5" w:rsidRDefault="00C57672" w:rsidP="00C57672">
      <w:r w:rsidRPr="00E11EA5">
        <w:t xml:space="preserve">The CATR testing procedure </w:t>
      </w:r>
      <w:r w:rsidRPr="00E11EA5">
        <w:rPr>
          <w:lang w:eastAsia="it-IT"/>
        </w:rPr>
        <w:t>consists of</w:t>
      </w:r>
      <w:r w:rsidRPr="00E11EA5">
        <w:t xml:space="preserve"> the following steps:</w:t>
      </w:r>
    </w:p>
    <w:p w14:paraId="2BFBE190" w14:textId="77777777" w:rsidR="00C57672" w:rsidRPr="00E11EA5" w:rsidRDefault="00C57672" w:rsidP="00C57672">
      <w:pPr>
        <w:pStyle w:val="B1"/>
        <w:rPr>
          <w:lang w:eastAsia="zh-CN"/>
        </w:rPr>
      </w:pPr>
      <w:r w:rsidRPr="00E11EA5">
        <w:rPr>
          <w:lang w:eastAsia="zh-CN"/>
        </w:rPr>
        <w:t>1)</w:t>
      </w:r>
      <w:r w:rsidRPr="00E11EA5">
        <w:rPr>
          <w:lang w:eastAsia="zh-CN"/>
        </w:rPr>
        <w:tab/>
        <w:t xml:space="preserve">Set up BS in place of SGH from calibration stage. Align BS with </w:t>
      </w:r>
      <w:r w:rsidRPr="00E11EA5">
        <w:rPr>
          <w:lang w:val="en-US" w:eastAsia="zh-CN"/>
        </w:rPr>
        <w:t>boresight</w:t>
      </w:r>
      <w:r w:rsidRPr="00E11EA5">
        <w:rPr>
          <w:lang w:eastAsia="zh-CN"/>
        </w:rPr>
        <w:t xml:space="preserve"> of transmitting antenna.</w:t>
      </w:r>
    </w:p>
    <w:p w14:paraId="79092D8C" w14:textId="77777777" w:rsidR="00C57672" w:rsidRPr="00E11EA5" w:rsidRDefault="00C57672" w:rsidP="00C57672">
      <w:pPr>
        <w:pStyle w:val="B1"/>
        <w:rPr>
          <w:lang w:eastAsia="zh-CN"/>
        </w:rPr>
      </w:pPr>
      <w:r w:rsidRPr="00E11EA5">
        <w:rPr>
          <w:lang w:eastAsia="zh-CN"/>
        </w:rPr>
        <w:t>2)</w:t>
      </w:r>
      <w:r w:rsidRPr="00E11EA5">
        <w:rPr>
          <w:lang w:eastAsia="zh-CN"/>
        </w:rPr>
        <w:tab/>
        <w:t>Configure RF signal generator for wanted signal to set the signal at the required level plus L</w:t>
      </w:r>
      <w:r w:rsidRPr="00E11EA5">
        <w:rPr>
          <w:vertAlign w:val="subscript"/>
          <w:lang w:eastAsia="zh-CN"/>
        </w:rPr>
        <w:t>A→B</w:t>
      </w:r>
      <w:r w:rsidRPr="00E11EA5">
        <w:rPr>
          <w:lang w:eastAsia="zh-CN"/>
        </w:rPr>
        <w:t xml:space="preserve"> and at reference measurement channel.</w:t>
      </w:r>
    </w:p>
    <w:p w14:paraId="702544B3" w14:textId="77777777" w:rsidR="00C57672" w:rsidRPr="00E11EA5" w:rsidRDefault="00C57672" w:rsidP="00C57672">
      <w:pPr>
        <w:pStyle w:val="B1"/>
        <w:rPr>
          <w:lang w:eastAsia="zh-CN"/>
        </w:rPr>
      </w:pPr>
      <w:r w:rsidRPr="00E11EA5">
        <w:rPr>
          <w:lang w:eastAsia="zh-CN"/>
        </w:rPr>
        <w:t>3)</w:t>
      </w:r>
      <w:r w:rsidRPr="00E11EA5">
        <w:rPr>
          <w:lang w:eastAsia="zh-CN"/>
        </w:rPr>
        <w:tab/>
        <w:t>Configure RF signal generator for interferer1 to set a modulated signal at the required level plus L</w:t>
      </w:r>
      <w:r w:rsidRPr="00E11EA5">
        <w:rPr>
          <w:vertAlign w:val="subscript"/>
          <w:lang w:eastAsia="zh-CN"/>
        </w:rPr>
        <w:t xml:space="preserve">A→E </w:t>
      </w:r>
      <w:r w:rsidRPr="00E11EA5">
        <w:rPr>
          <w:lang w:eastAsia="zh-CN"/>
        </w:rPr>
        <w:t>and at reference measurement channel. The interferer</w:t>
      </w:r>
      <w:r>
        <w:rPr>
          <w:lang w:eastAsia="zh-CN"/>
        </w:rPr>
        <w:t>'</w:t>
      </w:r>
      <w:r w:rsidRPr="00E11EA5">
        <w:rPr>
          <w:lang w:eastAsia="zh-CN"/>
        </w:rPr>
        <w:t>s centre frequency offset should also fulfil the requirement.</w:t>
      </w:r>
    </w:p>
    <w:p w14:paraId="60C97625" w14:textId="77777777" w:rsidR="00C57672" w:rsidRPr="00E11EA5" w:rsidRDefault="00C57672" w:rsidP="00C57672">
      <w:pPr>
        <w:pStyle w:val="B1"/>
        <w:rPr>
          <w:lang w:eastAsia="zh-CN"/>
        </w:rPr>
      </w:pPr>
      <w:r w:rsidRPr="00E11EA5">
        <w:rPr>
          <w:lang w:eastAsia="zh-CN"/>
        </w:rPr>
        <w:t>4)</w:t>
      </w:r>
      <w:r w:rsidRPr="00E11EA5">
        <w:rPr>
          <w:lang w:eastAsia="zh-CN"/>
        </w:rPr>
        <w:tab/>
        <w:t>Configure RF signal generator for interferer2 to set a CW signal at the required level plus L</w:t>
      </w:r>
      <w:r w:rsidRPr="00E11EA5">
        <w:rPr>
          <w:vertAlign w:val="subscript"/>
          <w:lang w:eastAsia="zh-CN"/>
        </w:rPr>
        <w:t xml:space="preserve">A→H </w:t>
      </w:r>
      <w:r w:rsidRPr="00E11EA5">
        <w:rPr>
          <w:lang w:eastAsia="zh-CN"/>
        </w:rPr>
        <w:t>and at reference measurement channel. The interferer</w:t>
      </w:r>
      <w:r>
        <w:rPr>
          <w:lang w:eastAsia="zh-CN"/>
        </w:rPr>
        <w:t>'</w:t>
      </w:r>
      <w:r w:rsidRPr="00E11EA5">
        <w:rPr>
          <w:lang w:eastAsia="zh-CN"/>
        </w:rPr>
        <w:t>s centre frequency offset should also fulfil the requirement.</w:t>
      </w:r>
    </w:p>
    <w:p w14:paraId="2BC651AB" w14:textId="77777777" w:rsidR="00C57672" w:rsidRPr="00E11EA5" w:rsidRDefault="00C57672" w:rsidP="00C57672">
      <w:pPr>
        <w:pStyle w:val="B1"/>
      </w:pPr>
      <w:r w:rsidRPr="00E11EA5">
        <w:t>5)</w:t>
      </w:r>
      <w:r w:rsidRPr="00E11EA5">
        <w:tab/>
        <w:t>Measure the BER or throughput of the wanted signal.</w:t>
      </w:r>
    </w:p>
    <w:p w14:paraId="7237D9FF" w14:textId="77777777" w:rsidR="00C57672" w:rsidRPr="00E11EA5" w:rsidRDefault="00C57672" w:rsidP="00C57672">
      <w:pPr>
        <w:pStyle w:val="B1"/>
      </w:pPr>
      <w:r w:rsidRPr="00E11EA5">
        <w:rPr>
          <w:lang w:eastAsia="zh-CN"/>
        </w:rPr>
        <w:t>6)</w:t>
      </w:r>
      <w:r w:rsidRPr="00E11EA5">
        <w:rPr>
          <w:lang w:eastAsia="zh-CN"/>
        </w:rPr>
        <w:tab/>
        <w:t>Repeat steps all above per involved band for multi-band RIB(s).</w:t>
      </w:r>
      <w:bookmarkStart w:id="8557" w:name="_Toc32332315"/>
      <w:bookmarkStart w:id="8558" w:name="_Toc37430232"/>
      <w:bookmarkStart w:id="8559" w:name="_Toc43739335"/>
      <w:bookmarkStart w:id="8560" w:name="_Toc46347096"/>
      <w:bookmarkStart w:id="8561" w:name="_Toc53166035"/>
      <w:bookmarkStart w:id="8562" w:name="_Toc53166730"/>
      <w:bookmarkStart w:id="8563" w:name="_Toc53167424"/>
    </w:p>
    <w:p w14:paraId="63B2F369" w14:textId="77777777" w:rsidR="00C57672" w:rsidRPr="00E11EA5" w:rsidRDefault="00C57672" w:rsidP="00C57672">
      <w:pPr>
        <w:pStyle w:val="Heading4"/>
      </w:pPr>
      <w:bookmarkStart w:id="8564" w:name="_Toc61130673"/>
      <w:bookmarkStart w:id="8565" w:name="_Toc61131399"/>
      <w:bookmarkStart w:id="8566" w:name="_Toc61188241"/>
      <w:bookmarkStart w:id="8567" w:name="_Toc83029531"/>
      <w:bookmarkStart w:id="8568" w:name="_Toc83920129"/>
      <w:bookmarkStart w:id="8569" w:name="_Toc89785150"/>
      <w:bookmarkStart w:id="8570" w:name="_Toc137299650"/>
      <w:bookmarkStart w:id="8571" w:name="_Toc138888696"/>
      <w:bookmarkStart w:id="8572" w:name="_Toc138889420"/>
      <w:bookmarkStart w:id="8573" w:name="_Toc145341139"/>
      <w:bookmarkStart w:id="8574" w:name="_Toc161842882"/>
      <w:bookmarkStart w:id="8575" w:name="_Toc169788991"/>
      <w:bookmarkStart w:id="8576" w:name="_Toc171512370"/>
      <w:r w:rsidRPr="00E11EA5">
        <w:t>10.6.3.3</w:t>
      </w:r>
      <w:r w:rsidRPr="00E11EA5">
        <w:tab/>
      </w:r>
      <w:r w:rsidRPr="00E11EA5">
        <w:rPr>
          <w:lang w:eastAsia="sv-SE"/>
        </w:rPr>
        <w:t>MU value derivation, FR1</w:t>
      </w:r>
      <w:bookmarkEnd w:id="8557"/>
      <w:bookmarkEnd w:id="8558"/>
      <w:bookmarkEnd w:id="8559"/>
      <w:bookmarkEnd w:id="8560"/>
      <w:bookmarkEnd w:id="8561"/>
      <w:bookmarkEnd w:id="8562"/>
      <w:bookmarkEnd w:id="8563"/>
      <w:bookmarkEnd w:id="8564"/>
      <w:bookmarkEnd w:id="8565"/>
      <w:bookmarkEnd w:id="8566"/>
      <w:bookmarkEnd w:id="8567"/>
      <w:bookmarkEnd w:id="8568"/>
      <w:bookmarkEnd w:id="8569"/>
      <w:bookmarkEnd w:id="8570"/>
      <w:bookmarkEnd w:id="8571"/>
      <w:bookmarkEnd w:id="8572"/>
      <w:bookmarkEnd w:id="8573"/>
      <w:bookmarkEnd w:id="8574"/>
      <w:bookmarkEnd w:id="8575"/>
      <w:bookmarkEnd w:id="8576"/>
    </w:p>
    <w:p w14:paraId="6330F303" w14:textId="77777777" w:rsidR="00C57672" w:rsidRPr="00E11EA5" w:rsidRDefault="00C57672" w:rsidP="00C57672">
      <w:r w:rsidRPr="00E11EA5">
        <w:t>The MU is estimated based on conducted MU value (e.g. as in TS</w:t>
      </w:r>
      <w:r>
        <w:t> </w:t>
      </w:r>
      <w:r w:rsidRPr="00E11EA5">
        <w:t>36.141</w:t>
      </w:r>
      <w:r>
        <w:t> </w:t>
      </w:r>
      <w:r w:rsidRPr="00E11EA5">
        <w:t>[3]), the MU for EIS in clause</w:t>
      </w:r>
      <w:r>
        <w:t> </w:t>
      </w:r>
      <w:r w:rsidRPr="00E11EA5">
        <w:t>10.2 and an estimated uncertainty for matching of test equipment and BS or test antenna.</w:t>
      </w:r>
    </w:p>
    <w:p w14:paraId="67E79B32" w14:textId="77777777" w:rsidR="00C57672" w:rsidRPr="00E11EA5" w:rsidRDefault="00C57672" w:rsidP="00C57672">
      <w:pPr>
        <w:rPr>
          <w:noProof/>
        </w:rPr>
      </w:pPr>
      <w:r w:rsidRPr="00E11EA5">
        <w:rPr>
          <w:noProof/>
        </w:rPr>
        <w:t>Test system uncertainty is obtained by follwing equations:</w:t>
      </w:r>
    </w:p>
    <w:p w14:paraId="3B39B697" w14:textId="599453DD" w:rsidR="00C57672" w:rsidRPr="00E11EA5" w:rsidRDefault="00C57672" w:rsidP="00C57672">
      <w:pPr>
        <w:pStyle w:val="EQ"/>
        <w:jc w:val="center"/>
        <w:rPr>
          <w:lang w:eastAsia="zh-CN"/>
        </w:rPr>
      </w:pPr>
      <w:r w:rsidRPr="00E11EA5">
        <w:rPr>
          <w:lang w:eastAsia="zh-CN"/>
        </w:rPr>
        <w:fldChar w:fldCharType="begin"/>
      </w:r>
      <w:r w:rsidRPr="00E11EA5">
        <w:rPr>
          <w:lang w:eastAsia="zh-CN"/>
        </w:rPr>
        <w:instrText xml:space="preserve"> QUOTE </w:instrText>
      </w:r>
      <w:r w:rsidRPr="00C57672">
        <w:rPr>
          <w:rFonts w:ascii="Cambria Math" w:hAnsi="Cambria Math"/>
          <w:lang w:eastAsia="zh-CN"/>
        </w:rPr>
        <w:instrText>MUACS_OTA=MUwanted2+MUinterfer2+MUchamber_OTA2+MUmatching_OTA2+ACLReffect</w:instrText>
      </w:r>
      <w:r w:rsidRPr="00E11EA5">
        <w:rPr>
          <w:lang w:eastAsia="zh-CN"/>
        </w:rPr>
        <w:instrText xml:space="preserve"> </w:instrText>
      </w:r>
      <w:r w:rsidRPr="00E11EA5">
        <w:rPr>
          <w:lang w:eastAsia="zh-CN"/>
        </w:rPr>
        <w:fldChar w:fldCharType="separate"/>
      </w:r>
      <m:oMath>
        <m:r>
          <m:rPr>
            <m:sty m:val="p"/>
          </m:rPr>
          <w:rPr>
            <w:rFonts w:ascii="Cambria Math" w:hAnsi="Cambria Math"/>
            <w:sz w:val="24"/>
            <w:szCs w:val="24"/>
            <w:lang w:eastAsia="zh-CN"/>
          </w:rPr>
          <m:t xml:space="preserve"> </m:t>
        </m:r>
        <m:sSub>
          <m:sSubPr>
            <m:ctrlPr>
              <w:rPr>
                <w:rFonts w:ascii="Cambria Math" w:hAnsi="Cambria Math"/>
                <w:sz w:val="24"/>
                <w:szCs w:val="24"/>
                <w:lang w:eastAsia="zh-CN"/>
              </w:rPr>
            </m:ctrlPr>
          </m:sSubPr>
          <m:e>
            <m:r>
              <m:rPr>
                <m:sty m:val="p"/>
              </m:rPr>
              <w:rPr>
                <w:rFonts w:ascii="Cambria Math" w:hAnsi="Cambria Math"/>
                <w:lang w:eastAsia="zh-CN"/>
              </w:rPr>
              <m:t>MU</m:t>
            </m:r>
          </m:e>
          <m:sub>
            <m:r>
              <m:rPr>
                <m:sty m:val="p"/>
              </m:rPr>
              <w:rPr>
                <w:rFonts w:ascii="Cambria Math" w:hAnsi="Cambria Math"/>
                <w:lang w:eastAsia="zh-CN"/>
              </w:rPr>
              <m:t>RX IM_OTA</m:t>
            </m:r>
          </m:sub>
        </m:sSub>
        <m:r>
          <m:rPr>
            <m:sty m:val="p"/>
          </m:rPr>
          <w:rPr>
            <w:rFonts w:ascii="Cambria Math" w:hAnsi="Cambria Math"/>
            <w:lang w:eastAsia="zh-CN"/>
          </w:rPr>
          <m:t>=</m:t>
        </m:r>
        <m:rad>
          <m:radPr>
            <m:degHide m:val="1"/>
            <m:ctrlPr>
              <w:rPr>
                <w:rFonts w:ascii="Cambria Math" w:hAnsi="Cambria Math"/>
                <w:sz w:val="24"/>
                <w:szCs w:val="24"/>
                <w:lang w:eastAsia="zh-CN"/>
              </w:rPr>
            </m:ctrlPr>
          </m:radPr>
          <m:deg/>
          <m:e>
            <m:eqArr>
              <m:eqArrPr>
                <m:ctrlPr>
                  <w:rPr>
                    <w:rFonts w:ascii="Cambria Math" w:hAnsi="Cambria Math"/>
                    <w:i/>
                    <w:sz w:val="24"/>
                    <w:szCs w:val="24"/>
                    <w:lang w:eastAsia="zh-CN"/>
                  </w:rPr>
                </m:ctrlPr>
              </m:eqArrPr>
              <m:e>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wanted</m:t>
                    </m:r>
                  </m:sub>
                  <m:sup>
                    <m:r>
                      <m:rPr>
                        <m:sty m:val="p"/>
                      </m:rPr>
                      <w:rPr>
                        <w:rFonts w:ascii="Cambria Math" w:hAnsi="Cambria Math"/>
                        <w:lang w:eastAsia="zh-CN"/>
                      </w:rPr>
                      <m:t>2</m:t>
                    </m:r>
                  </m:sup>
                </m:sSubSup>
                <m:r>
                  <m:rPr>
                    <m:sty m:val="p"/>
                  </m:rPr>
                  <w:rPr>
                    <w:rFonts w:ascii="Cambria Math" w:hAnsi="Cambria Math"/>
                    <w:lang w:eastAsia="zh-CN"/>
                  </w:rPr>
                  <m:t>+</m:t>
                </m:r>
                <m:sSup>
                  <m:sSupPr>
                    <m:ctrlPr>
                      <w:rPr>
                        <w:rFonts w:ascii="Cambria Math" w:hAnsi="Cambria Math"/>
                        <w:i/>
                        <w:lang w:eastAsia="zh-CN"/>
                      </w:rPr>
                    </m:ctrlPr>
                  </m:sSupPr>
                  <m:e>
                    <m:sSub>
                      <m:sSubPr>
                        <m:ctrlPr>
                          <w:rPr>
                            <w:rFonts w:ascii="Cambria Math" w:hAnsi="Cambria Math"/>
                            <w:i/>
                            <w:lang w:eastAsia="zh-CN"/>
                          </w:rPr>
                        </m:ctrlPr>
                      </m:sSubPr>
                      <m:e>
                        <m:r>
                          <m:rPr>
                            <m:sty m:val="p"/>
                          </m:rPr>
                          <w:rPr>
                            <w:rFonts w:ascii="Cambria Math" w:hAnsi="Cambria Math"/>
                            <w:lang w:eastAsia="zh-CN"/>
                          </w:rPr>
                          <m:t>(2×MU</m:t>
                        </m:r>
                      </m:e>
                      <m:sub>
                        <m:r>
                          <m:rPr>
                            <m:sty m:val="p"/>
                          </m:rPr>
                          <w:rPr>
                            <w:rFonts w:ascii="Cambria Math" w:hAnsi="Cambria Math"/>
                            <w:lang w:eastAsia="zh-CN"/>
                          </w:rPr>
                          <m:t>CWinterfer</m:t>
                        </m:r>
                      </m:sub>
                    </m:sSub>
                    <m:r>
                      <m:rPr>
                        <m:sty m:val="p"/>
                      </m:rPr>
                      <w:rPr>
                        <w:rFonts w:ascii="Cambria Math" w:hAnsi="Cambria Math"/>
                        <w:lang w:eastAsia="zh-CN"/>
                      </w:rPr>
                      <m:t>)</m:t>
                    </m:r>
                  </m:e>
                  <m:sup>
                    <m:r>
                      <m:rPr>
                        <m:sty m:val="p"/>
                      </m:rPr>
                      <w:rPr>
                        <w:rFonts w:ascii="Cambria Math" w:hAnsi="Cambria Math"/>
                        <w:lang w:eastAsia="zh-CN"/>
                      </w:rPr>
                      <m:t>2</m:t>
                    </m:r>
                  </m:sup>
                </m:sSup>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MODinterfer</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chambe</m:t>
                    </m:r>
                    <m:sSub>
                      <m:sSubPr>
                        <m:ctrlPr>
                          <w:rPr>
                            <w:rFonts w:ascii="Cambria Math" w:hAnsi="Cambria Math"/>
                            <w:i/>
                            <w:sz w:val="24"/>
                            <w:szCs w:val="24"/>
                            <w:lang w:eastAsia="zh-CN"/>
                          </w:rPr>
                        </m:ctrlPr>
                      </m:sSubPr>
                      <m:e>
                        <m:r>
                          <m:rPr>
                            <m:sty m:val="p"/>
                          </m:rPr>
                          <w:rPr>
                            <w:rFonts w:ascii="Cambria Math" w:hAnsi="Cambria Math"/>
                            <w:lang w:eastAsia="zh-CN"/>
                          </w:rPr>
                          <m:t>r</m:t>
                        </m:r>
                      </m:e>
                      <m:sub>
                        <m:r>
                          <m:rPr>
                            <m:sty m:val="p"/>
                          </m:rPr>
                          <w:rPr>
                            <w:rFonts w:ascii="Cambria Math" w:hAnsi="Cambria Math"/>
                            <w:lang w:eastAsia="zh-CN"/>
                          </w:rPr>
                          <m:t>OTA</m:t>
                        </m:r>
                      </m:sub>
                    </m:sSub>
                  </m:sub>
                  <m:sup>
                    <m:r>
                      <m:rPr>
                        <m:sty m:val="p"/>
                      </m:rPr>
                      <w:rPr>
                        <w:rFonts w:ascii="Cambria Math" w:hAnsi="Cambria Math"/>
                        <w:lang w:eastAsia="zh-CN"/>
                      </w:rPr>
                      <m:t>2</m:t>
                    </m:r>
                  </m:sup>
                </m:sSubSup>
              </m:e>
              <m:e>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matching_OTA</m:t>
                    </m:r>
                  </m:sub>
                  <m:sup>
                    <m:r>
                      <m:rPr>
                        <m:sty m:val="p"/>
                      </m:rPr>
                      <w:rPr>
                        <w:rFonts w:ascii="Cambria Math" w:hAnsi="Cambria Math"/>
                        <w:lang w:eastAsia="zh-CN"/>
                      </w:rPr>
                      <m:t>2</m:t>
                    </m:r>
                  </m:sup>
                </m:sSubSup>
              </m:e>
            </m:eqArr>
          </m:e>
        </m:rad>
        <m:r>
          <m:rPr>
            <m:sty m:val="p"/>
          </m:rPr>
          <w:rPr>
            <w:rFonts w:ascii="Cambria Math" w:hAnsi="Cambria Math"/>
            <w:lang w:eastAsia="zh-CN"/>
          </w:rPr>
          <m:t>+</m:t>
        </m:r>
        <m:sSub>
          <m:sSubPr>
            <m:ctrlPr>
              <w:rPr>
                <w:rFonts w:ascii="Cambria Math" w:hAnsi="Cambria Math"/>
                <w:i/>
                <w:sz w:val="24"/>
                <w:szCs w:val="24"/>
                <w:lang w:eastAsia="zh-CN"/>
              </w:rPr>
            </m:ctrlPr>
          </m:sSubPr>
          <m:e>
            <m:r>
              <m:rPr>
                <m:sty m:val="p"/>
              </m:rPr>
              <w:rPr>
                <w:rFonts w:ascii="Cambria Math" w:hAnsi="Cambria Math"/>
                <w:lang w:eastAsia="zh-CN"/>
              </w:rPr>
              <m:t>ACLR</m:t>
            </m:r>
          </m:e>
          <m:sub>
            <m:r>
              <m:rPr>
                <m:sty m:val="p"/>
              </m:rPr>
              <w:rPr>
                <w:rFonts w:ascii="Cambria Math" w:hAnsi="Cambria Math"/>
                <w:lang w:eastAsia="zh-CN"/>
              </w:rPr>
              <m:t>effect</m:t>
            </m:r>
          </m:sub>
        </m:sSub>
      </m:oMath>
      <w:r w:rsidRPr="00E11EA5">
        <w:rPr>
          <w:lang w:eastAsia="zh-CN"/>
        </w:rPr>
        <w:fldChar w:fldCharType="end"/>
      </w:r>
    </w:p>
    <w:p w14:paraId="301E8823" w14:textId="77777777" w:rsidR="00C57672" w:rsidRPr="00E11EA5" w:rsidRDefault="00C57672" w:rsidP="00C57672">
      <w:pPr>
        <w:pStyle w:val="B2"/>
        <w:rPr>
          <w:lang w:eastAsia="zh-CN"/>
        </w:rPr>
      </w:pPr>
      <w:r>
        <w:rPr>
          <w:lang w:eastAsia="zh-CN"/>
        </w:rPr>
        <w:tab/>
      </w:r>
      <w:r w:rsidRPr="00E11EA5">
        <w:rPr>
          <w:lang w:eastAsia="zh-CN"/>
        </w:rPr>
        <w:t>Where</w:t>
      </w:r>
    </w:p>
    <w:p w14:paraId="1E5972EB" w14:textId="1EAD7FCC" w:rsidR="00C57672" w:rsidRPr="00E11EA5" w:rsidRDefault="00C57672" w:rsidP="00C57672">
      <w:pPr>
        <w:pStyle w:val="EQ"/>
        <w:rPr>
          <w:lang w:eastAsia="zh-CN"/>
        </w:rPr>
      </w:pPr>
      <w:r w:rsidRPr="00E11EA5">
        <w:tab/>
      </w:r>
      <m:oMath>
        <m:sSub>
          <m:sSubPr>
            <m:ctrlPr>
              <w:rPr>
                <w:rFonts w:ascii="Cambria Math" w:hAnsi="Cambria Math"/>
              </w:rPr>
            </m:ctrlPr>
          </m:sSubPr>
          <m:e>
            <m:r>
              <w:rPr>
                <w:rFonts w:ascii="Cambria Math" w:hAnsi="Cambria Math"/>
              </w:rPr>
              <m:t>MU</m:t>
            </m:r>
          </m:e>
          <m:sub>
            <m:r>
              <w:rPr>
                <w:rFonts w:ascii="Cambria Math" w:hAnsi="Cambria Math"/>
              </w:rPr>
              <m:t>wanted</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w:p>
    <w:p w14:paraId="689A70CB" w14:textId="7EFE73B6" w:rsidR="00C57672" w:rsidRPr="00E11EA5" w:rsidRDefault="00C57672" w:rsidP="00C57672">
      <w:pPr>
        <w:pStyle w:val="EQ"/>
        <w:rPr>
          <w:lang w:eastAsia="zh-CN"/>
        </w:rPr>
      </w:pPr>
      <w:r w:rsidRPr="00E11EA5">
        <w:tab/>
      </w:r>
      <m:oMath>
        <m:sSub>
          <m:sSubPr>
            <m:ctrlPr>
              <w:rPr>
                <w:rFonts w:ascii="Cambria Math" w:hAnsi="Cambria Math"/>
              </w:rPr>
            </m:ctrlPr>
          </m:sSubPr>
          <m:e>
            <m:r>
              <w:rPr>
                <w:rFonts w:ascii="Cambria Math" w:hAnsi="Cambria Math"/>
              </w:rPr>
              <m:t>MU</m:t>
            </m:r>
          </m:e>
          <m:sub>
            <m:r>
              <w:rPr>
                <w:rFonts w:ascii="Cambria Math" w:hAnsi="Cambria Math"/>
              </w:rPr>
              <m:t>MODinterfer</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MODinterfer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w:p>
    <w:p w14:paraId="07E60A45" w14:textId="35FACE30" w:rsidR="00C57672" w:rsidRPr="00E11EA5" w:rsidRDefault="00C57672" w:rsidP="00C57672">
      <w:pPr>
        <w:pStyle w:val="EQ"/>
        <w:rPr>
          <w:lang w:eastAsia="zh-CN"/>
        </w:rPr>
      </w:pPr>
      <w:r w:rsidRPr="00E11EA5">
        <w:tab/>
      </w:r>
      <m:oMath>
        <m:sSub>
          <m:sSubPr>
            <m:ctrlPr>
              <w:rPr>
                <w:rFonts w:ascii="Cambria Math" w:hAnsi="Cambria Math"/>
              </w:rPr>
            </m:ctrlPr>
          </m:sSubPr>
          <m:e>
            <m:r>
              <w:rPr>
                <w:rFonts w:ascii="Cambria Math" w:hAnsi="Cambria Math"/>
              </w:rPr>
              <m:t>MU</m:t>
            </m:r>
          </m:e>
          <m:sub>
            <m:r>
              <w:rPr>
                <w:rFonts w:ascii="Cambria Math" w:hAnsi="Cambria Math"/>
              </w:rPr>
              <m:t>CWinterfer</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CWinterfer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w:p>
    <w:p w14:paraId="1F24A979" w14:textId="06613B0C" w:rsidR="00C57672" w:rsidRPr="00E11EA5" w:rsidRDefault="00C57672" w:rsidP="00C57672">
      <w:pPr>
        <w:pStyle w:val="EQ"/>
        <w:rPr>
          <w:lang w:eastAsia="zh-CN"/>
        </w:rPr>
      </w:pPr>
      <w:r w:rsidRPr="00E11EA5">
        <w:tab/>
      </w:r>
      <m:oMath>
        <m:sSub>
          <m:sSubPr>
            <m:ctrlPr>
              <w:rPr>
                <w:rFonts w:ascii="Cambria Math" w:hAnsi="Cambria Math"/>
              </w:rPr>
            </m:ctrlPr>
          </m:sSubPr>
          <m:e>
            <m:r>
              <w:rPr>
                <w:rFonts w:ascii="Cambria Math" w:hAnsi="Cambria Math"/>
              </w:rPr>
              <m:t>MU</m:t>
            </m:r>
          </m:e>
          <m:sub>
            <m:r>
              <w:rPr>
                <w:rFonts w:ascii="Cambria Math" w:hAnsi="Cambria Math"/>
              </w:rPr>
              <m:t>chambe</m:t>
            </m:r>
            <m:sSub>
              <m:sSubPr>
                <m:ctrlPr>
                  <w:rPr>
                    <w:rFonts w:ascii="Cambria Math" w:hAnsi="Cambria Math"/>
                  </w:rPr>
                </m:ctrlPr>
              </m:sSubPr>
              <m:e>
                <m:r>
                  <w:rPr>
                    <w:rFonts w:ascii="Cambria Math" w:hAnsi="Cambria Math"/>
                  </w:rPr>
                  <m:t>r</m:t>
                </m:r>
              </m:e>
              <m:sub>
                <m:r>
                  <m:rPr>
                    <m:sty m:val="p"/>
                  </m:rPr>
                  <w:rPr>
                    <w:rFonts w:ascii="Cambria Math" w:hAnsi="Cambria Math"/>
                  </w:rPr>
                  <m:t>_</m:t>
                </m:r>
                <m:r>
                  <w:rPr>
                    <w:rFonts w:ascii="Cambria Math" w:hAnsi="Cambria Math"/>
                  </w:rPr>
                  <m:t>OTA</m:t>
                </m:r>
              </m:sub>
            </m:sSub>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EIS</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TestEquipment</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e>
        </m:rad>
      </m:oMath>
    </w:p>
    <w:p w14:paraId="5C864778" w14:textId="71FFB503" w:rsidR="00C57672" w:rsidRPr="00E11EA5" w:rsidRDefault="00C57672" w:rsidP="00C57672">
      <w:r w:rsidRPr="00E11EA5">
        <w:t xml:space="preserve">And we assume </w:t>
      </w:r>
      <m:oMath>
        <m:sSub>
          <m:sSubPr>
            <m:ctrlPr>
              <w:rPr>
                <w:rFonts w:ascii="Cambria Math" w:hAnsi="Cambria Math"/>
              </w:rPr>
            </m:ctrlPr>
          </m:sSub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Sub>
      </m:oMath>
    </w:p>
    <w:p w14:paraId="2670AF7F" w14:textId="77777777" w:rsidR="00C57672" w:rsidRPr="00E11EA5" w:rsidRDefault="00C57672" w:rsidP="00C57672">
      <w:r w:rsidRPr="00E11EA5">
        <w:t xml:space="preserve">Test system uncertainty for OTA receiver intermodulation is shown in table 10.6.3.3-1. </w:t>
      </w:r>
      <w:r w:rsidRPr="00E11EA5">
        <w:rPr>
          <w:lang w:eastAsia="zh-CN"/>
        </w:rPr>
        <w:t xml:space="preserve">Note that all uncertainties in table are </w:t>
      </w:r>
      <w:r w:rsidRPr="00E11EA5">
        <w:t>1.96σ values</w:t>
      </w:r>
      <w:r w:rsidRPr="00E11EA5">
        <w:rPr>
          <w:rFonts w:cs="Arial"/>
          <w:b/>
          <w:sz w:val="16"/>
          <w:szCs w:val="16"/>
        </w:rPr>
        <w:t>.</w:t>
      </w:r>
    </w:p>
    <w:p w14:paraId="4C095A00" w14:textId="77777777" w:rsidR="00C57672" w:rsidRPr="00E11EA5" w:rsidRDefault="00C57672" w:rsidP="00C57672">
      <w:pPr>
        <w:pStyle w:val="TH"/>
      </w:pPr>
      <w:r w:rsidRPr="00E11EA5">
        <w:lastRenderedPageBreak/>
        <w:t>Table 10.6.3.3-1: CATR</w:t>
      </w:r>
      <w:r w:rsidRPr="00E11EA5">
        <w:rPr>
          <w:lang w:eastAsia="sv-SE"/>
        </w:rPr>
        <w:t xml:space="preserve"> MU</w:t>
      </w:r>
      <w:r w:rsidRPr="00E11EA5">
        <w:t xml:space="preserve"> value </w:t>
      </w:r>
      <w:r w:rsidRPr="00E11EA5">
        <w:rPr>
          <w:lang w:eastAsia="sv-SE"/>
        </w:rPr>
        <w:t xml:space="preserve">derivation for OTA </w:t>
      </w:r>
      <w:r w:rsidRPr="00E11EA5">
        <w:rPr>
          <w:lang w:val="en-US"/>
        </w:rPr>
        <w:t xml:space="preserve">receiver intermodulation </w:t>
      </w:r>
      <w:r w:rsidRPr="00E11EA5">
        <w:t>measurement,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5"/>
        <w:gridCol w:w="1134"/>
        <w:gridCol w:w="1134"/>
        <w:gridCol w:w="4673"/>
        <w:gridCol w:w="25"/>
      </w:tblGrid>
      <w:tr w:rsidR="00C57672" w:rsidRPr="00E11EA5" w14:paraId="6022C221" w14:textId="77777777" w:rsidTr="009C163B">
        <w:trPr>
          <w:gridAfter w:val="1"/>
          <w:wAfter w:w="25" w:type="dxa"/>
          <w:cantSplit/>
          <w:jc w:val="center"/>
        </w:trPr>
        <w:tc>
          <w:tcPr>
            <w:tcW w:w="2095" w:type="dxa"/>
          </w:tcPr>
          <w:p w14:paraId="1DCE9B0D" w14:textId="77777777" w:rsidR="00C57672" w:rsidRPr="00E11EA5" w:rsidRDefault="00C57672" w:rsidP="009C163B">
            <w:pPr>
              <w:pStyle w:val="TAH"/>
              <w:rPr>
                <w:rFonts w:cs="Arial"/>
              </w:rPr>
            </w:pPr>
            <w:r w:rsidRPr="00E11EA5">
              <w:rPr>
                <w:rFonts w:cs="Arial"/>
              </w:rPr>
              <w:t>Frequency range</w:t>
            </w:r>
          </w:p>
        </w:tc>
        <w:tc>
          <w:tcPr>
            <w:tcW w:w="1134" w:type="dxa"/>
          </w:tcPr>
          <w:p w14:paraId="1A1F0E87" w14:textId="238FBCBA" w:rsidR="00C57672" w:rsidRPr="00E11EA5" w:rsidRDefault="00C57672" w:rsidP="009C163B">
            <w:pPr>
              <w:pStyle w:val="TAH"/>
              <w:rPr>
                <w:rFonts w:cs="Arial"/>
              </w:rPr>
            </w:pPr>
            <w:r w:rsidRPr="00E11EA5">
              <w:rPr>
                <w:rFonts w:cs="Arial"/>
              </w:rPr>
              <w:t>f ≤ 3</w:t>
            </w:r>
            <w:r w:rsidR="000104CB">
              <w:rPr>
                <w:rFonts w:cs="Arial"/>
              </w:rPr>
              <w:t> GHz</w:t>
            </w:r>
          </w:p>
        </w:tc>
        <w:tc>
          <w:tcPr>
            <w:tcW w:w="1134" w:type="dxa"/>
          </w:tcPr>
          <w:p w14:paraId="347D0B7D" w14:textId="4DEE0DE4" w:rsidR="00C57672" w:rsidRPr="00E11EA5" w:rsidRDefault="00C57672" w:rsidP="009C163B">
            <w:pPr>
              <w:pStyle w:val="TAH"/>
              <w:rPr>
                <w:rFonts w:cs="Arial"/>
              </w:rPr>
            </w:pPr>
            <w:r w:rsidRPr="00E11EA5">
              <w:rPr>
                <w:rFonts w:cs="Arial"/>
              </w:rPr>
              <w:t>3</w:t>
            </w:r>
            <w:r w:rsidR="000104CB">
              <w:rPr>
                <w:rFonts w:cs="Arial"/>
              </w:rPr>
              <w:t> GHz</w:t>
            </w:r>
            <w:r w:rsidRPr="00E11EA5">
              <w:rPr>
                <w:rFonts w:cs="Arial"/>
              </w:rPr>
              <w:t xml:space="preserve"> &lt; f ≤ 4.2</w:t>
            </w:r>
            <w:r>
              <w:rPr>
                <w:rFonts w:cs="Arial"/>
              </w:rPr>
              <w:t> </w:t>
            </w:r>
            <w:r w:rsidRPr="00E11EA5">
              <w:rPr>
                <w:rFonts w:cs="Arial"/>
              </w:rPr>
              <w:t>GHz</w:t>
            </w:r>
          </w:p>
        </w:tc>
        <w:tc>
          <w:tcPr>
            <w:tcW w:w="4673" w:type="dxa"/>
          </w:tcPr>
          <w:p w14:paraId="3C2E87F6" w14:textId="77777777" w:rsidR="00C57672" w:rsidRPr="00E11EA5" w:rsidRDefault="00C57672" w:rsidP="009C163B">
            <w:pPr>
              <w:pStyle w:val="TAH"/>
              <w:rPr>
                <w:rFonts w:cs="Arial"/>
              </w:rPr>
            </w:pPr>
            <w:r w:rsidRPr="00E11EA5">
              <w:rPr>
                <w:rFonts w:cs="Arial"/>
                <w:lang w:eastAsia="zh-CN"/>
              </w:rPr>
              <w:t>Calculation details</w:t>
            </w:r>
          </w:p>
        </w:tc>
      </w:tr>
      <w:tr w:rsidR="00C57672" w:rsidRPr="00E11EA5" w14:paraId="10CB490A" w14:textId="77777777" w:rsidTr="009C163B">
        <w:trPr>
          <w:cantSplit/>
          <w:jc w:val="center"/>
        </w:trPr>
        <w:tc>
          <w:tcPr>
            <w:tcW w:w="2095" w:type="dxa"/>
          </w:tcPr>
          <w:p w14:paraId="307E5D0E" w14:textId="5BF6A8C4" w:rsidR="00C57672" w:rsidRPr="00C57672" w:rsidRDefault="00000000" w:rsidP="009C163B">
            <w:pPr>
              <w:pStyle w:val="TAC"/>
              <w:rPr>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wanted_conducted</m:t>
                    </m:r>
                  </m:sub>
                </m:sSub>
              </m:oMath>
            </m:oMathPara>
          </w:p>
        </w:tc>
        <w:tc>
          <w:tcPr>
            <w:tcW w:w="1134" w:type="dxa"/>
          </w:tcPr>
          <w:p w14:paraId="7AC4BF98" w14:textId="77777777" w:rsidR="00C57672" w:rsidRPr="00E11EA5" w:rsidRDefault="00C57672" w:rsidP="009C163B">
            <w:pPr>
              <w:pStyle w:val="TAC"/>
              <w:rPr>
                <w:rFonts w:cs="Arial"/>
                <w:lang w:eastAsia="zh-CN"/>
              </w:rPr>
            </w:pPr>
            <w:r w:rsidRPr="00E11EA5">
              <w:rPr>
                <w:rFonts w:cs="Arial"/>
              </w:rPr>
              <w:t>±</w:t>
            </w:r>
            <w:r w:rsidRPr="00E11EA5">
              <w:rPr>
                <w:rFonts w:cs="Arial"/>
                <w:lang w:eastAsia="zh-CN"/>
              </w:rPr>
              <w:t>0.7 dB</w:t>
            </w:r>
          </w:p>
        </w:tc>
        <w:tc>
          <w:tcPr>
            <w:tcW w:w="1134" w:type="dxa"/>
          </w:tcPr>
          <w:p w14:paraId="68F71E6E" w14:textId="77777777" w:rsidR="00C57672" w:rsidRPr="00E11EA5" w:rsidRDefault="00C57672" w:rsidP="009C163B">
            <w:pPr>
              <w:pStyle w:val="TAC"/>
              <w:rPr>
                <w:rFonts w:cs="Arial"/>
                <w:lang w:eastAsia="zh-CN"/>
              </w:rPr>
            </w:pPr>
            <w:r w:rsidRPr="00E11EA5">
              <w:rPr>
                <w:rFonts w:cs="Arial"/>
              </w:rPr>
              <w:t>±</w:t>
            </w:r>
            <w:r w:rsidRPr="00E11EA5">
              <w:rPr>
                <w:rFonts w:cs="Arial"/>
                <w:lang w:eastAsia="zh-CN"/>
              </w:rPr>
              <w:t>1</w:t>
            </w:r>
            <w:r w:rsidRPr="00E11EA5">
              <w:rPr>
                <w:rFonts w:cs="Arial"/>
                <w:lang w:val="sv-SE" w:eastAsia="zh-CN"/>
              </w:rPr>
              <w:t>.0</w:t>
            </w:r>
            <w:r w:rsidRPr="00E11EA5">
              <w:rPr>
                <w:rFonts w:cs="Arial"/>
                <w:lang w:eastAsia="zh-CN"/>
              </w:rPr>
              <w:t xml:space="preserve"> dB</w:t>
            </w:r>
          </w:p>
        </w:tc>
        <w:tc>
          <w:tcPr>
            <w:tcW w:w="4698" w:type="dxa"/>
            <w:gridSpan w:val="2"/>
          </w:tcPr>
          <w:p w14:paraId="6B5757AC" w14:textId="77777777" w:rsidR="00C57672" w:rsidRPr="00E11EA5" w:rsidRDefault="00C57672" w:rsidP="009C163B">
            <w:pPr>
              <w:pStyle w:val="TAL"/>
              <w:rPr>
                <w:rFonts w:cs="v4.2.0"/>
                <w:lang w:eastAsia="sv-SE"/>
              </w:rPr>
            </w:pPr>
          </w:p>
        </w:tc>
      </w:tr>
      <w:tr w:rsidR="00C57672" w:rsidRPr="00E11EA5" w14:paraId="5CD85776" w14:textId="77777777" w:rsidTr="009C163B">
        <w:trPr>
          <w:cantSplit/>
          <w:jc w:val="center"/>
        </w:trPr>
        <w:tc>
          <w:tcPr>
            <w:tcW w:w="2095" w:type="dxa"/>
          </w:tcPr>
          <w:p w14:paraId="61BDB94E" w14:textId="4F05B9A0" w:rsidR="00C57672" w:rsidRPr="00C57672" w:rsidRDefault="00000000" w:rsidP="009C163B">
            <w:pPr>
              <w:pStyle w:val="TAC"/>
              <w:rPr>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CWinterfer_conducted</m:t>
                    </m:r>
                  </m:sub>
                </m:sSub>
              </m:oMath>
            </m:oMathPara>
          </w:p>
        </w:tc>
        <w:tc>
          <w:tcPr>
            <w:tcW w:w="1134" w:type="dxa"/>
          </w:tcPr>
          <w:p w14:paraId="467AD9C6" w14:textId="77777777" w:rsidR="00C57672" w:rsidRPr="00E11EA5" w:rsidRDefault="00C57672" w:rsidP="009C163B">
            <w:pPr>
              <w:pStyle w:val="TAC"/>
              <w:rPr>
                <w:rFonts w:cs="Arial"/>
                <w:lang w:eastAsia="zh-CN"/>
              </w:rPr>
            </w:pPr>
            <w:r w:rsidRPr="00E11EA5">
              <w:rPr>
                <w:rFonts w:cs="Arial"/>
              </w:rPr>
              <w:t>±0.5</w:t>
            </w:r>
            <w:r w:rsidRPr="00E11EA5">
              <w:rPr>
                <w:rFonts w:cs="Arial"/>
                <w:lang w:eastAsia="zh-CN"/>
              </w:rPr>
              <w:t xml:space="preserve"> dB</w:t>
            </w:r>
          </w:p>
        </w:tc>
        <w:tc>
          <w:tcPr>
            <w:tcW w:w="1134" w:type="dxa"/>
          </w:tcPr>
          <w:p w14:paraId="7201651B" w14:textId="77777777" w:rsidR="00C57672" w:rsidRPr="00E11EA5" w:rsidRDefault="00C57672" w:rsidP="009C163B">
            <w:pPr>
              <w:pStyle w:val="TAC"/>
              <w:rPr>
                <w:rFonts w:cs="Arial"/>
                <w:lang w:eastAsia="zh-CN"/>
              </w:rPr>
            </w:pPr>
            <w:r w:rsidRPr="00E11EA5">
              <w:rPr>
                <w:rFonts w:cs="Arial"/>
              </w:rPr>
              <w:t>±</w:t>
            </w:r>
            <w:r w:rsidRPr="00E11EA5">
              <w:rPr>
                <w:rFonts w:cs="Arial"/>
                <w:lang w:val="sv-SE" w:eastAsia="zh-CN"/>
              </w:rPr>
              <w:t>0.7</w:t>
            </w:r>
            <w:r w:rsidRPr="00E11EA5">
              <w:rPr>
                <w:rFonts w:cs="Arial"/>
                <w:lang w:eastAsia="zh-CN"/>
              </w:rPr>
              <w:t xml:space="preserve"> dB</w:t>
            </w:r>
          </w:p>
        </w:tc>
        <w:tc>
          <w:tcPr>
            <w:tcW w:w="4698" w:type="dxa"/>
            <w:gridSpan w:val="2"/>
          </w:tcPr>
          <w:p w14:paraId="3A90B764" w14:textId="77777777" w:rsidR="00C57672" w:rsidRPr="00E11EA5" w:rsidRDefault="00C57672" w:rsidP="009C163B">
            <w:pPr>
              <w:pStyle w:val="TAL"/>
              <w:rPr>
                <w:rFonts w:cs="v4.2.0"/>
                <w:lang w:eastAsia="sv-SE"/>
              </w:rPr>
            </w:pPr>
          </w:p>
        </w:tc>
      </w:tr>
      <w:tr w:rsidR="00C57672" w:rsidRPr="00E11EA5" w14:paraId="73490BD8" w14:textId="77777777" w:rsidTr="009C163B">
        <w:trPr>
          <w:cantSplit/>
          <w:jc w:val="center"/>
        </w:trPr>
        <w:tc>
          <w:tcPr>
            <w:tcW w:w="2095" w:type="dxa"/>
          </w:tcPr>
          <w:p w14:paraId="72A0256D" w14:textId="2FF1B042" w:rsidR="00C57672" w:rsidRPr="00C57672" w:rsidRDefault="00000000" w:rsidP="009C163B">
            <w:pPr>
              <w:pStyle w:val="TAC"/>
              <w:rPr>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MODinterfer_conducted</m:t>
                    </m:r>
                  </m:sub>
                </m:sSub>
              </m:oMath>
            </m:oMathPara>
          </w:p>
        </w:tc>
        <w:tc>
          <w:tcPr>
            <w:tcW w:w="1134" w:type="dxa"/>
          </w:tcPr>
          <w:p w14:paraId="04C8C575" w14:textId="77777777" w:rsidR="00C57672" w:rsidRPr="00E11EA5" w:rsidRDefault="00C57672" w:rsidP="009C163B">
            <w:pPr>
              <w:pStyle w:val="TAC"/>
              <w:rPr>
                <w:rFonts w:cs="Arial"/>
              </w:rPr>
            </w:pPr>
            <w:r w:rsidRPr="00E11EA5">
              <w:rPr>
                <w:rFonts w:cs="Arial"/>
              </w:rPr>
              <w:t>±</w:t>
            </w:r>
            <w:r w:rsidRPr="00E11EA5">
              <w:rPr>
                <w:rFonts w:cs="Arial"/>
                <w:lang w:eastAsia="zh-CN"/>
              </w:rPr>
              <w:t>0.7 dB</w:t>
            </w:r>
          </w:p>
        </w:tc>
        <w:tc>
          <w:tcPr>
            <w:tcW w:w="1134" w:type="dxa"/>
          </w:tcPr>
          <w:p w14:paraId="254BBA8D" w14:textId="77777777" w:rsidR="00C57672" w:rsidRPr="00E11EA5" w:rsidRDefault="00C57672" w:rsidP="009C163B">
            <w:pPr>
              <w:pStyle w:val="TAC"/>
              <w:rPr>
                <w:rFonts w:cs="Arial"/>
              </w:rPr>
            </w:pPr>
            <w:r w:rsidRPr="00E11EA5">
              <w:rPr>
                <w:rFonts w:cs="Arial"/>
              </w:rPr>
              <w:t>±</w:t>
            </w:r>
            <w:r w:rsidRPr="00E11EA5">
              <w:rPr>
                <w:rFonts w:cs="Arial"/>
                <w:lang w:eastAsia="zh-CN"/>
              </w:rPr>
              <w:t>1</w:t>
            </w:r>
            <w:r w:rsidRPr="00E11EA5">
              <w:rPr>
                <w:rFonts w:cs="Arial"/>
                <w:lang w:val="sv-SE" w:eastAsia="zh-CN"/>
              </w:rPr>
              <w:t>.0</w:t>
            </w:r>
            <w:r w:rsidRPr="00E11EA5">
              <w:rPr>
                <w:rFonts w:cs="Arial"/>
                <w:lang w:eastAsia="zh-CN"/>
              </w:rPr>
              <w:t xml:space="preserve"> dB</w:t>
            </w:r>
          </w:p>
        </w:tc>
        <w:tc>
          <w:tcPr>
            <w:tcW w:w="4698" w:type="dxa"/>
            <w:gridSpan w:val="2"/>
          </w:tcPr>
          <w:p w14:paraId="65406AAB" w14:textId="77777777" w:rsidR="00C57672" w:rsidRPr="00E11EA5" w:rsidRDefault="00C57672" w:rsidP="009C163B">
            <w:pPr>
              <w:pStyle w:val="TAL"/>
              <w:rPr>
                <w:rFonts w:cs="v4.2.0"/>
                <w:lang w:eastAsia="sv-SE"/>
              </w:rPr>
            </w:pPr>
          </w:p>
        </w:tc>
      </w:tr>
      <w:tr w:rsidR="00C57672" w:rsidRPr="00E11EA5" w14:paraId="6371E851" w14:textId="77777777" w:rsidTr="009C163B">
        <w:trPr>
          <w:cantSplit/>
          <w:jc w:val="center"/>
        </w:trPr>
        <w:tc>
          <w:tcPr>
            <w:tcW w:w="2095" w:type="dxa"/>
          </w:tcPr>
          <w:p w14:paraId="5458429F" w14:textId="6E873D8D" w:rsidR="00C57672" w:rsidRPr="00C57672" w:rsidRDefault="00000000" w:rsidP="009C163B">
            <w:pPr>
              <w:pStyle w:val="TAC"/>
              <w:rPr>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matching_conducted</m:t>
                    </m:r>
                  </m:sub>
                </m:sSub>
              </m:oMath>
            </m:oMathPara>
          </w:p>
        </w:tc>
        <w:tc>
          <w:tcPr>
            <w:tcW w:w="1134" w:type="dxa"/>
          </w:tcPr>
          <w:p w14:paraId="5900AFFE" w14:textId="77777777" w:rsidR="00C57672" w:rsidRPr="00E11EA5" w:rsidRDefault="00C57672" w:rsidP="009C163B">
            <w:pPr>
              <w:pStyle w:val="TAC"/>
              <w:rPr>
                <w:rFonts w:cs="Arial"/>
                <w:lang w:eastAsia="zh-CN"/>
              </w:rPr>
            </w:pPr>
            <w:r w:rsidRPr="00E11EA5">
              <w:rPr>
                <w:rFonts w:cs="Arial"/>
              </w:rPr>
              <w:t>±</w:t>
            </w:r>
            <w:r w:rsidRPr="00E11EA5">
              <w:rPr>
                <w:rFonts w:cs="Arial"/>
                <w:lang w:eastAsia="zh-CN"/>
              </w:rPr>
              <w:t>0.294 dB</w:t>
            </w:r>
          </w:p>
        </w:tc>
        <w:tc>
          <w:tcPr>
            <w:tcW w:w="1134" w:type="dxa"/>
          </w:tcPr>
          <w:p w14:paraId="0A6C8223" w14:textId="77777777" w:rsidR="00C57672" w:rsidRPr="00E11EA5" w:rsidRDefault="00C57672" w:rsidP="009C163B">
            <w:pPr>
              <w:pStyle w:val="TAC"/>
              <w:rPr>
                <w:rFonts w:cs="Arial"/>
                <w:lang w:eastAsia="zh-CN"/>
              </w:rPr>
            </w:pPr>
            <w:r w:rsidRPr="00E11EA5">
              <w:rPr>
                <w:rFonts w:cs="Arial"/>
              </w:rPr>
              <w:t>±0.294 dB</w:t>
            </w:r>
          </w:p>
        </w:tc>
        <w:tc>
          <w:tcPr>
            <w:tcW w:w="4698" w:type="dxa"/>
            <w:gridSpan w:val="2"/>
          </w:tcPr>
          <w:p w14:paraId="7FC92A8A" w14:textId="77777777" w:rsidR="00C57672" w:rsidRPr="00E11EA5" w:rsidRDefault="00C57672" w:rsidP="009C163B">
            <w:pPr>
              <w:pStyle w:val="TAL"/>
              <w:rPr>
                <w:rFonts w:cs="v4.2.0"/>
                <w:lang w:eastAsia="sv-SE"/>
              </w:rPr>
            </w:pPr>
          </w:p>
        </w:tc>
      </w:tr>
      <w:tr w:rsidR="00C57672" w:rsidRPr="00E11EA5" w14:paraId="080F8582" w14:textId="77777777" w:rsidTr="009C163B">
        <w:trPr>
          <w:cantSplit/>
          <w:jc w:val="center"/>
        </w:trPr>
        <w:tc>
          <w:tcPr>
            <w:tcW w:w="2095" w:type="dxa"/>
          </w:tcPr>
          <w:p w14:paraId="23EA52C1" w14:textId="0310FA76" w:rsidR="00C57672" w:rsidRPr="00C57672" w:rsidRDefault="00000000" w:rsidP="009C163B">
            <w:pPr>
              <w:pStyle w:val="TAC"/>
              <w:rPr>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wanted</m:t>
                    </m:r>
                  </m:sub>
                </m:sSub>
              </m:oMath>
            </m:oMathPara>
          </w:p>
        </w:tc>
        <w:tc>
          <w:tcPr>
            <w:tcW w:w="1134" w:type="dxa"/>
          </w:tcPr>
          <w:p w14:paraId="6F757C18" w14:textId="77777777" w:rsidR="00C57672" w:rsidRPr="00E11EA5" w:rsidRDefault="00C57672" w:rsidP="009C163B">
            <w:pPr>
              <w:pStyle w:val="TAC"/>
              <w:rPr>
                <w:rFonts w:cs="Arial"/>
                <w:lang w:val="sv-SE" w:eastAsia="zh-CN"/>
              </w:rPr>
            </w:pPr>
            <w:r w:rsidRPr="00E11EA5">
              <w:rPr>
                <w:rFonts w:cs="Arial"/>
              </w:rPr>
              <w:t>±</w:t>
            </w:r>
            <w:r w:rsidRPr="00E11EA5">
              <w:rPr>
                <w:rFonts w:cs="Arial"/>
                <w:lang w:val="sv-SE" w:eastAsia="zh-CN"/>
              </w:rPr>
              <w:t>0.635 dB</w:t>
            </w:r>
          </w:p>
        </w:tc>
        <w:tc>
          <w:tcPr>
            <w:tcW w:w="1134" w:type="dxa"/>
          </w:tcPr>
          <w:p w14:paraId="09269796" w14:textId="77777777" w:rsidR="00C57672" w:rsidRPr="00E11EA5" w:rsidRDefault="00C57672" w:rsidP="009C163B">
            <w:pPr>
              <w:pStyle w:val="TAC"/>
              <w:rPr>
                <w:rFonts w:cs="Arial"/>
                <w:lang w:eastAsia="zh-CN"/>
              </w:rPr>
            </w:pPr>
            <w:r w:rsidRPr="00E11EA5">
              <w:rPr>
                <w:rFonts w:cs="Arial"/>
              </w:rPr>
              <w:t>±</w:t>
            </w:r>
            <w:r w:rsidRPr="00E11EA5">
              <w:rPr>
                <w:rFonts w:cs="Arial"/>
                <w:lang w:val="sv-SE" w:eastAsia="zh-CN"/>
              </w:rPr>
              <w:t>0.956 dB</w:t>
            </w:r>
          </w:p>
        </w:tc>
        <w:tc>
          <w:tcPr>
            <w:tcW w:w="4698" w:type="dxa"/>
            <w:gridSpan w:val="2"/>
          </w:tcPr>
          <w:p w14:paraId="28921A81" w14:textId="05B9186D" w:rsidR="00C57672" w:rsidRPr="00C57672" w:rsidRDefault="00000000" w:rsidP="009C163B">
            <w:pPr>
              <w:pStyle w:val="TAL"/>
              <w:rPr>
                <w:rFonts w:cs="v4.2.0"/>
                <w:lang w:eastAsia="sv-SE"/>
              </w:rPr>
            </w:pPr>
            <m:oMathPara>
              <m:oMath>
                <m:sSub>
                  <m:sSubPr>
                    <m:ctrlPr>
                      <w:rPr>
                        <w:rFonts w:ascii="Cambria Math" w:hAnsi="Cambria Math"/>
                        <w:i/>
                      </w:rPr>
                    </m:ctrlPr>
                  </m:sSubPr>
                  <m:e>
                    <m:r>
                      <w:rPr>
                        <w:rFonts w:ascii="Cambria Math" w:hAnsi="Cambria Math"/>
                      </w:rPr>
                      <m:t>MU</m:t>
                    </m:r>
                  </m:e>
                  <m:sub>
                    <m:r>
                      <w:rPr>
                        <w:rFonts w:ascii="Cambria Math" w:hAnsi="Cambria Math"/>
                      </w:rPr>
                      <m:t>wanted</m:t>
                    </m:r>
                  </m:sub>
                </m:sSub>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wanted_conducted</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matching_conducted</m:t>
                        </m:r>
                      </m:sub>
                      <m:sup>
                        <m:r>
                          <w:rPr>
                            <w:rFonts w:ascii="Cambria Math" w:hAnsi="Cambria Math"/>
                            <w:lang w:eastAsia="zh-CN"/>
                          </w:rPr>
                          <m:t>2</m:t>
                        </m:r>
                      </m:sup>
                    </m:sSubSup>
                  </m:e>
                </m:rad>
              </m:oMath>
            </m:oMathPara>
          </w:p>
        </w:tc>
      </w:tr>
      <w:tr w:rsidR="00C57672" w:rsidRPr="00E11EA5" w14:paraId="132F0C9C" w14:textId="77777777" w:rsidTr="009C163B">
        <w:trPr>
          <w:cantSplit/>
          <w:jc w:val="center"/>
        </w:trPr>
        <w:tc>
          <w:tcPr>
            <w:tcW w:w="2095" w:type="dxa"/>
          </w:tcPr>
          <w:p w14:paraId="56817A02" w14:textId="03F4B5C3" w:rsidR="00C57672" w:rsidRPr="00C57672" w:rsidRDefault="00000000" w:rsidP="009C163B">
            <w:pPr>
              <w:pStyle w:val="TAC"/>
              <w:rPr>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CWinterfer</m:t>
                    </m:r>
                  </m:sub>
                </m:sSub>
              </m:oMath>
            </m:oMathPara>
          </w:p>
        </w:tc>
        <w:tc>
          <w:tcPr>
            <w:tcW w:w="1134" w:type="dxa"/>
          </w:tcPr>
          <w:p w14:paraId="403277E4" w14:textId="77777777" w:rsidR="00C57672" w:rsidRPr="00E11EA5" w:rsidRDefault="00C57672" w:rsidP="009C163B">
            <w:pPr>
              <w:pStyle w:val="TAC"/>
              <w:rPr>
                <w:rFonts w:cs="Arial"/>
                <w:lang w:eastAsia="zh-CN"/>
              </w:rPr>
            </w:pPr>
            <w:r w:rsidRPr="00E11EA5">
              <w:rPr>
                <w:rFonts w:cs="Arial"/>
              </w:rPr>
              <w:t>±</w:t>
            </w:r>
            <w:r w:rsidRPr="00E11EA5">
              <w:rPr>
                <w:rFonts w:cs="Arial"/>
                <w:lang w:val="sv-SE" w:eastAsia="zh-CN"/>
              </w:rPr>
              <w:t>0.404 dB</w:t>
            </w:r>
          </w:p>
        </w:tc>
        <w:tc>
          <w:tcPr>
            <w:tcW w:w="1134" w:type="dxa"/>
          </w:tcPr>
          <w:p w14:paraId="6B2E4582" w14:textId="77777777" w:rsidR="00C57672" w:rsidRPr="00E11EA5" w:rsidRDefault="00C57672" w:rsidP="009C163B">
            <w:pPr>
              <w:pStyle w:val="TAC"/>
              <w:rPr>
                <w:rFonts w:cs="Arial"/>
                <w:lang w:eastAsia="zh-CN"/>
              </w:rPr>
            </w:pPr>
            <w:r w:rsidRPr="00E11EA5">
              <w:rPr>
                <w:rFonts w:cs="Arial"/>
              </w:rPr>
              <w:t>±</w:t>
            </w:r>
            <w:r w:rsidRPr="00E11EA5">
              <w:rPr>
                <w:rFonts w:cs="Arial"/>
                <w:lang w:val="sv-SE" w:eastAsia="zh-CN"/>
              </w:rPr>
              <w:t>0.635 dB</w:t>
            </w:r>
          </w:p>
        </w:tc>
        <w:tc>
          <w:tcPr>
            <w:tcW w:w="4698" w:type="dxa"/>
            <w:gridSpan w:val="2"/>
          </w:tcPr>
          <w:p w14:paraId="692D8AB4" w14:textId="440FAAEB" w:rsidR="00C57672" w:rsidRPr="00C57672" w:rsidRDefault="00000000" w:rsidP="009C163B">
            <w:pPr>
              <w:pStyle w:val="TAL"/>
              <w:rPr>
                <w:rFonts w:cs="v4.2.0"/>
                <w:lang w:eastAsia="sv-SE"/>
              </w:rPr>
            </w:pPr>
            <m:oMathPara>
              <m:oMath>
                <m:sSub>
                  <m:sSubPr>
                    <m:ctrlPr>
                      <w:rPr>
                        <w:rFonts w:ascii="Cambria Math" w:hAnsi="Cambria Math"/>
                        <w:i/>
                      </w:rPr>
                    </m:ctrlPr>
                  </m:sSubPr>
                  <m:e>
                    <m:r>
                      <w:rPr>
                        <w:rFonts w:ascii="Cambria Math" w:hAnsi="Cambria Math"/>
                      </w:rPr>
                      <m:t>MU</m:t>
                    </m:r>
                  </m:e>
                  <m:sub>
                    <m:r>
                      <w:rPr>
                        <w:rFonts w:ascii="Cambria Math" w:hAnsi="Cambria Math"/>
                      </w:rPr>
                      <m:t>CWinterfer</m:t>
                    </m:r>
                  </m:sub>
                </m:sSub>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CWinterfer_conducted</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matching_conducted</m:t>
                        </m:r>
                      </m:sub>
                      <m:sup>
                        <m:r>
                          <w:rPr>
                            <w:rFonts w:ascii="Cambria Math" w:hAnsi="Cambria Math"/>
                            <w:lang w:eastAsia="zh-CN"/>
                          </w:rPr>
                          <m:t>2</m:t>
                        </m:r>
                      </m:sup>
                    </m:sSubSup>
                  </m:e>
                </m:rad>
              </m:oMath>
            </m:oMathPara>
          </w:p>
        </w:tc>
      </w:tr>
      <w:tr w:rsidR="00C57672" w:rsidRPr="00E11EA5" w14:paraId="01A7DB70" w14:textId="77777777" w:rsidTr="009C163B">
        <w:trPr>
          <w:cantSplit/>
          <w:jc w:val="center"/>
        </w:trPr>
        <w:tc>
          <w:tcPr>
            <w:tcW w:w="2095" w:type="dxa"/>
          </w:tcPr>
          <w:p w14:paraId="0F0381C2" w14:textId="1CD0E37F" w:rsidR="00C57672" w:rsidRPr="00C57672" w:rsidRDefault="00000000" w:rsidP="009C163B">
            <w:pPr>
              <w:pStyle w:val="TAC"/>
              <w:rPr>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MODinterfer</m:t>
                    </m:r>
                  </m:sub>
                </m:sSub>
              </m:oMath>
            </m:oMathPara>
          </w:p>
        </w:tc>
        <w:tc>
          <w:tcPr>
            <w:tcW w:w="1134" w:type="dxa"/>
          </w:tcPr>
          <w:p w14:paraId="1495B517" w14:textId="77777777" w:rsidR="00C57672" w:rsidRPr="00E11EA5" w:rsidRDefault="00C57672" w:rsidP="009C163B">
            <w:pPr>
              <w:pStyle w:val="TAC"/>
              <w:rPr>
                <w:rFonts w:cs="Arial"/>
              </w:rPr>
            </w:pPr>
            <w:r w:rsidRPr="00E11EA5">
              <w:rPr>
                <w:rFonts w:cs="Arial"/>
              </w:rPr>
              <w:t>±</w:t>
            </w:r>
            <w:r w:rsidRPr="00E11EA5">
              <w:rPr>
                <w:rFonts w:cs="Arial"/>
                <w:lang w:val="sv-SE" w:eastAsia="zh-CN"/>
              </w:rPr>
              <w:t>0.635 dB</w:t>
            </w:r>
          </w:p>
        </w:tc>
        <w:tc>
          <w:tcPr>
            <w:tcW w:w="1134" w:type="dxa"/>
          </w:tcPr>
          <w:p w14:paraId="4E50DD04" w14:textId="77777777" w:rsidR="00C57672" w:rsidRPr="00E11EA5" w:rsidRDefault="00C57672" w:rsidP="009C163B">
            <w:pPr>
              <w:pStyle w:val="TAC"/>
              <w:rPr>
                <w:rFonts w:cs="Arial"/>
              </w:rPr>
            </w:pPr>
            <w:r w:rsidRPr="00E11EA5">
              <w:rPr>
                <w:rFonts w:cs="Arial"/>
              </w:rPr>
              <w:t>±</w:t>
            </w:r>
            <w:r w:rsidRPr="00E11EA5">
              <w:rPr>
                <w:rFonts w:cs="Arial"/>
                <w:lang w:val="sv-SE" w:eastAsia="zh-CN"/>
              </w:rPr>
              <w:t>0.956 dB</w:t>
            </w:r>
          </w:p>
        </w:tc>
        <w:tc>
          <w:tcPr>
            <w:tcW w:w="4698" w:type="dxa"/>
            <w:gridSpan w:val="2"/>
          </w:tcPr>
          <w:p w14:paraId="0F3BBBFF" w14:textId="074ADE0B" w:rsidR="00C57672" w:rsidRPr="00C57672" w:rsidRDefault="00000000" w:rsidP="009C163B">
            <w:pPr>
              <w:pStyle w:val="TAL"/>
              <w:rPr>
                <w:rFonts w:cs="Arial"/>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MODinterfer</m:t>
                    </m:r>
                  </m:sub>
                </m:sSub>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MODinterfer_conducted</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matching_conducted</m:t>
                        </m:r>
                      </m:sub>
                      <m:sup>
                        <m:r>
                          <w:rPr>
                            <w:rFonts w:ascii="Cambria Math" w:hAnsi="Cambria Math"/>
                            <w:lang w:eastAsia="zh-CN"/>
                          </w:rPr>
                          <m:t>2</m:t>
                        </m:r>
                      </m:sup>
                    </m:sSubSup>
                  </m:e>
                </m:rad>
              </m:oMath>
            </m:oMathPara>
          </w:p>
        </w:tc>
      </w:tr>
      <w:tr w:rsidR="00C57672" w:rsidRPr="00E11EA5" w14:paraId="7B8628F9" w14:textId="77777777" w:rsidTr="009C163B">
        <w:trPr>
          <w:cantSplit/>
          <w:jc w:val="center"/>
        </w:trPr>
        <w:tc>
          <w:tcPr>
            <w:tcW w:w="2095" w:type="dxa"/>
          </w:tcPr>
          <w:p w14:paraId="1F9A1B33" w14:textId="3139E8DB" w:rsidR="00C57672" w:rsidRPr="00C57672" w:rsidRDefault="00000000" w:rsidP="009C163B">
            <w:pPr>
              <w:pStyle w:val="TAC"/>
              <w:rPr>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EIS_OTA</m:t>
                    </m:r>
                  </m:sub>
                </m:sSub>
              </m:oMath>
            </m:oMathPara>
          </w:p>
        </w:tc>
        <w:tc>
          <w:tcPr>
            <w:tcW w:w="1134" w:type="dxa"/>
          </w:tcPr>
          <w:p w14:paraId="76124041" w14:textId="77777777" w:rsidR="00C57672" w:rsidRPr="00E11EA5" w:rsidRDefault="00C57672" w:rsidP="009C163B">
            <w:pPr>
              <w:pStyle w:val="TAC"/>
              <w:rPr>
                <w:rFonts w:cs="Arial"/>
                <w:lang w:eastAsia="zh-CN"/>
              </w:rPr>
            </w:pPr>
            <w:r w:rsidRPr="00E11EA5">
              <w:rPr>
                <w:rFonts w:cs="Arial"/>
                <w:lang w:eastAsia="zh-CN"/>
              </w:rPr>
              <w:t>1.33 dB</w:t>
            </w:r>
          </w:p>
        </w:tc>
        <w:tc>
          <w:tcPr>
            <w:tcW w:w="1134" w:type="dxa"/>
          </w:tcPr>
          <w:p w14:paraId="3537E2F4" w14:textId="77777777" w:rsidR="00C57672" w:rsidRPr="00E11EA5" w:rsidRDefault="00C57672" w:rsidP="009C163B">
            <w:pPr>
              <w:pStyle w:val="TAC"/>
              <w:rPr>
                <w:rFonts w:cs="Arial"/>
                <w:lang w:eastAsia="zh-CN"/>
              </w:rPr>
            </w:pPr>
            <w:r w:rsidRPr="00E11EA5">
              <w:rPr>
                <w:rFonts w:cs="Arial"/>
                <w:lang w:eastAsia="zh-CN"/>
              </w:rPr>
              <w:t>1.40 dB</w:t>
            </w:r>
          </w:p>
        </w:tc>
        <w:tc>
          <w:tcPr>
            <w:tcW w:w="4698" w:type="dxa"/>
            <w:gridSpan w:val="2"/>
          </w:tcPr>
          <w:p w14:paraId="3C0A8B13" w14:textId="77777777" w:rsidR="00C57672" w:rsidRPr="00E11EA5" w:rsidRDefault="00C57672" w:rsidP="009C163B">
            <w:pPr>
              <w:pStyle w:val="TAL"/>
              <w:rPr>
                <w:rFonts w:cs="v4.2.0"/>
                <w:lang w:eastAsia="sv-SE"/>
              </w:rPr>
            </w:pPr>
          </w:p>
        </w:tc>
      </w:tr>
      <w:tr w:rsidR="00C57672" w:rsidRPr="00E11EA5" w14:paraId="3ED34621" w14:textId="77777777" w:rsidTr="009C163B">
        <w:trPr>
          <w:cantSplit/>
          <w:jc w:val="center"/>
        </w:trPr>
        <w:tc>
          <w:tcPr>
            <w:tcW w:w="2095" w:type="dxa"/>
          </w:tcPr>
          <w:p w14:paraId="64DEC6D3" w14:textId="38E43861" w:rsidR="00C57672" w:rsidRPr="00C57672" w:rsidRDefault="00000000" w:rsidP="009C163B">
            <w:pPr>
              <w:pStyle w:val="TAC"/>
              <w:rPr>
                <w:sz w:val="20"/>
                <w:lang w:eastAsia="zh-CN"/>
              </w:rPr>
            </w:pPr>
            <m:oMathPara>
              <m:oMath>
                <m:sSub>
                  <m:sSubPr>
                    <m:ctrlPr>
                      <w:rPr>
                        <w:rFonts w:ascii="Cambria Math" w:hAnsi="Cambria Math"/>
                        <w:i/>
                        <w:sz w:val="16"/>
                      </w:rPr>
                    </m:ctrlPr>
                  </m:sSubPr>
                  <m:e>
                    <m:r>
                      <w:rPr>
                        <w:rFonts w:ascii="Cambria Math" w:hAnsi="Cambria Math"/>
                        <w:sz w:val="16"/>
                      </w:rPr>
                      <m:t>MU</m:t>
                    </m:r>
                  </m:e>
                  <m:sub>
                    <m:r>
                      <w:rPr>
                        <w:rFonts w:ascii="Cambria Math" w:hAnsi="Cambria Math"/>
                        <w:sz w:val="16"/>
                      </w:rPr>
                      <m:t>TestEquipiment_OTA</m:t>
                    </m:r>
                  </m:sub>
                </m:sSub>
              </m:oMath>
            </m:oMathPara>
          </w:p>
        </w:tc>
        <w:tc>
          <w:tcPr>
            <w:tcW w:w="1134" w:type="dxa"/>
          </w:tcPr>
          <w:p w14:paraId="517E7BEC" w14:textId="77777777" w:rsidR="00C57672" w:rsidRPr="00E11EA5" w:rsidRDefault="00C57672" w:rsidP="009C163B">
            <w:pPr>
              <w:pStyle w:val="TAC"/>
              <w:rPr>
                <w:rFonts w:cs="Arial"/>
                <w:lang w:eastAsia="zh-CN"/>
              </w:rPr>
            </w:pPr>
            <w:r w:rsidRPr="00E11EA5">
              <w:rPr>
                <w:rFonts w:cs="Arial"/>
                <w:lang w:eastAsia="zh-CN"/>
              </w:rPr>
              <w:t>0.9 dB</w:t>
            </w:r>
          </w:p>
        </w:tc>
        <w:tc>
          <w:tcPr>
            <w:tcW w:w="1134" w:type="dxa"/>
          </w:tcPr>
          <w:p w14:paraId="7C64DC74" w14:textId="77777777" w:rsidR="00C57672" w:rsidRPr="00E11EA5" w:rsidRDefault="00C57672" w:rsidP="009C163B">
            <w:pPr>
              <w:pStyle w:val="TAC"/>
              <w:rPr>
                <w:rFonts w:cs="Arial"/>
                <w:lang w:eastAsia="zh-CN"/>
              </w:rPr>
            </w:pPr>
            <w:r w:rsidRPr="00E11EA5">
              <w:rPr>
                <w:rFonts w:cs="Arial"/>
                <w:lang w:eastAsia="zh-CN"/>
              </w:rPr>
              <w:t>0.9 dB</w:t>
            </w:r>
          </w:p>
        </w:tc>
        <w:tc>
          <w:tcPr>
            <w:tcW w:w="4698" w:type="dxa"/>
            <w:gridSpan w:val="2"/>
          </w:tcPr>
          <w:p w14:paraId="446A5889" w14:textId="77777777" w:rsidR="00C57672" w:rsidRPr="00E11EA5" w:rsidRDefault="00C57672" w:rsidP="009C163B">
            <w:pPr>
              <w:pStyle w:val="TAL"/>
              <w:rPr>
                <w:rFonts w:cs="v4.2.0"/>
                <w:lang w:eastAsia="sv-SE"/>
              </w:rPr>
            </w:pPr>
          </w:p>
        </w:tc>
      </w:tr>
      <w:tr w:rsidR="00C57672" w:rsidRPr="00E11EA5" w14:paraId="390086C1" w14:textId="77777777" w:rsidTr="009C163B">
        <w:trPr>
          <w:cantSplit/>
          <w:jc w:val="center"/>
        </w:trPr>
        <w:tc>
          <w:tcPr>
            <w:tcW w:w="2095" w:type="dxa"/>
          </w:tcPr>
          <w:p w14:paraId="4A3628F8" w14:textId="73ECBF10" w:rsidR="00C57672" w:rsidRPr="00C57672" w:rsidRDefault="00000000" w:rsidP="009C163B">
            <w:pPr>
              <w:pStyle w:val="TAC"/>
              <w:rPr>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matchin</m:t>
                    </m:r>
                    <m:sSub>
                      <m:sSubPr>
                        <m:ctrlPr>
                          <w:rPr>
                            <w:rFonts w:ascii="Cambria Math" w:hAnsi="Cambria Math"/>
                            <w:i/>
                          </w:rPr>
                        </m:ctrlPr>
                      </m:sSubPr>
                      <m:e>
                        <m:r>
                          <w:rPr>
                            <w:rFonts w:ascii="Cambria Math" w:hAnsi="Cambria Math"/>
                          </w:rPr>
                          <m:t>g_</m:t>
                        </m:r>
                      </m:e>
                      <m:sub>
                        <m:r>
                          <w:rPr>
                            <w:rFonts w:ascii="Cambria Math" w:hAnsi="Cambria Math"/>
                          </w:rPr>
                          <m:t>OTA</m:t>
                        </m:r>
                      </m:sub>
                    </m:sSub>
                    <m:r>
                      <w:rPr>
                        <w:rFonts w:ascii="Cambria Math" w:hAnsi="Cambria Math"/>
                      </w:rPr>
                      <m:t xml:space="preserve"> </m:t>
                    </m:r>
                  </m:sub>
                </m:sSub>
              </m:oMath>
            </m:oMathPara>
          </w:p>
        </w:tc>
        <w:tc>
          <w:tcPr>
            <w:tcW w:w="1134" w:type="dxa"/>
          </w:tcPr>
          <w:p w14:paraId="1ACE88CA" w14:textId="77777777" w:rsidR="00C57672" w:rsidRPr="00E11EA5" w:rsidRDefault="00C57672" w:rsidP="009C163B">
            <w:pPr>
              <w:pStyle w:val="TAC"/>
              <w:rPr>
                <w:rFonts w:cs="Arial"/>
                <w:lang w:eastAsia="zh-CN"/>
              </w:rPr>
            </w:pPr>
            <w:r w:rsidRPr="00E11EA5">
              <w:rPr>
                <w:rFonts w:cs="Arial"/>
              </w:rPr>
              <w:t>±</w:t>
            </w:r>
            <w:r w:rsidRPr="00E11EA5">
              <w:rPr>
                <w:rFonts w:cs="Arial"/>
                <w:lang w:eastAsia="zh-CN"/>
              </w:rPr>
              <w:t>0.294 dB</w:t>
            </w:r>
          </w:p>
        </w:tc>
        <w:tc>
          <w:tcPr>
            <w:tcW w:w="1134" w:type="dxa"/>
          </w:tcPr>
          <w:p w14:paraId="006266EF" w14:textId="77777777" w:rsidR="00C57672" w:rsidRPr="00E11EA5" w:rsidRDefault="00C57672" w:rsidP="009C163B">
            <w:pPr>
              <w:pStyle w:val="TAC"/>
              <w:rPr>
                <w:rFonts w:cs="Arial"/>
                <w:lang w:eastAsia="zh-CN"/>
              </w:rPr>
            </w:pPr>
            <w:r w:rsidRPr="00E11EA5">
              <w:rPr>
                <w:rFonts w:cs="Arial"/>
              </w:rPr>
              <w:t>±0.294 dB</w:t>
            </w:r>
          </w:p>
        </w:tc>
        <w:tc>
          <w:tcPr>
            <w:tcW w:w="4698" w:type="dxa"/>
            <w:gridSpan w:val="2"/>
          </w:tcPr>
          <w:p w14:paraId="5A137F1E" w14:textId="77777777" w:rsidR="00C57672" w:rsidRPr="00E11EA5" w:rsidRDefault="00C57672" w:rsidP="009C163B">
            <w:pPr>
              <w:pStyle w:val="TAL"/>
              <w:rPr>
                <w:rFonts w:cs="v4.2.0"/>
                <w:lang w:eastAsia="sv-SE"/>
              </w:rPr>
            </w:pPr>
          </w:p>
        </w:tc>
      </w:tr>
      <w:tr w:rsidR="00C57672" w:rsidRPr="00E11EA5" w14:paraId="207D4113" w14:textId="77777777" w:rsidTr="009C163B">
        <w:trPr>
          <w:cantSplit/>
          <w:jc w:val="center"/>
        </w:trPr>
        <w:tc>
          <w:tcPr>
            <w:tcW w:w="2095" w:type="dxa"/>
          </w:tcPr>
          <w:p w14:paraId="643E6EB5" w14:textId="2B046F10" w:rsidR="00C57672" w:rsidRPr="00C57672" w:rsidRDefault="00000000" w:rsidP="009C163B">
            <w:pPr>
              <w:pStyle w:val="TAC"/>
              <w:rPr>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chambe</m:t>
                    </m:r>
                    <m:sSub>
                      <m:sSubPr>
                        <m:ctrlPr>
                          <w:rPr>
                            <w:rFonts w:ascii="Cambria Math" w:hAnsi="Cambria Math"/>
                            <w:i/>
                          </w:rPr>
                        </m:ctrlPr>
                      </m:sSubPr>
                      <m:e>
                        <m:r>
                          <w:rPr>
                            <w:rFonts w:ascii="Cambria Math" w:hAnsi="Cambria Math"/>
                          </w:rPr>
                          <m:t>r</m:t>
                        </m:r>
                      </m:e>
                      <m:sub>
                        <m:r>
                          <w:rPr>
                            <w:rFonts w:ascii="Cambria Math" w:hAnsi="Cambria Math"/>
                          </w:rPr>
                          <m:t>_OTA</m:t>
                        </m:r>
                      </m:sub>
                    </m:sSub>
                  </m:sub>
                </m:sSub>
              </m:oMath>
            </m:oMathPara>
          </w:p>
        </w:tc>
        <w:tc>
          <w:tcPr>
            <w:tcW w:w="1134" w:type="dxa"/>
          </w:tcPr>
          <w:p w14:paraId="4A29F25D" w14:textId="77777777" w:rsidR="00C57672" w:rsidRPr="00E11EA5" w:rsidRDefault="00C57672" w:rsidP="009C163B">
            <w:pPr>
              <w:pStyle w:val="TAC"/>
              <w:rPr>
                <w:rFonts w:cs="Arial"/>
                <w:lang w:eastAsia="zh-CN"/>
              </w:rPr>
            </w:pPr>
            <w:r w:rsidRPr="00E11EA5">
              <w:rPr>
                <w:rFonts w:cs="Arial"/>
              </w:rPr>
              <w:t>±</w:t>
            </w:r>
            <w:r w:rsidRPr="00E11EA5">
              <w:rPr>
                <w:rFonts w:cs="Arial"/>
                <w:lang w:eastAsia="zh-CN"/>
              </w:rPr>
              <w:t>0.933 dB</w:t>
            </w:r>
          </w:p>
        </w:tc>
        <w:tc>
          <w:tcPr>
            <w:tcW w:w="1134" w:type="dxa"/>
          </w:tcPr>
          <w:p w14:paraId="4643C71B" w14:textId="77777777" w:rsidR="00C57672" w:rsidRPr="00E11EA5" w:rsidRDefault="00C57672" w:rsidP="009C163B">
            <w:pPr>
              <w:pStyle w:val="TAC"/>
              <w:rPr>
                <w:rFonts w:cs="Arial"/>
                <w:lang w:eastAsia="zh-CN"/>
              </w:rPr>
            </w:pPr>
            <w:r w:rsidRPr="00E11EA5">
              <w:rPr>
                <w:rFonts w:cs="Arial"/>
              </w:rPr>
              <w:t>±1.03</w:t>
            </w:r>
            <w:r w:rsidRPr="00E11EA5">
              <w:rPr>
                <w:rFonts w:cs="Arial"/>
                <w:lang w:eastAsia="zh-CN"/>
              </w:rPr>
              <w:t xml:space="preserve"> dB</w:t>
            </w:r>
          </w:p>
        </w:tc>
        <w:tc>
          <w:tcPr>
            <w:tcW w:w="4698" w:type="dxa"/>
            <w:gridSpan w:val="2"/>
          </w:tcPr>
          <w:p w14:paraId="313A312C" w14:textId="2432F2E3" w:rsidR="00C57672" w:rsidRPr="00C57672" w:rsidRDefault="00000000" w:rsidP="009C163B">
            <w:pPr>
              <w:pStyle w:val="TAL"/>
              <w:rPr>
                <w:rFonts w:cs="v4.2.0"/>
                <w:lang w:eastAsia="sv-SE"/>
              </w:rPr>
            </w:pPr>
            <m:oMathPara>
              <m:oMath>
                <m:sSub>
                  <m:sSubPr>
                    <m:ctrlPr>
                      <w:rPr>
                        <w:rFonts w:ascii="Cambria Math" w:hAnsi="Cambria Math"/>
                        <w:i/>
                      </w:rPr>
                    </m:ctrlPr>
                  </m:sSubPr>
                  <m:e>
                    <m:r>
                      <w:rPr>
                        <w:rFonts w:ascii="Cambria Math" w:hAnsi="Cambria Math"/>
                      </w:rPr>
                      <m:t>MU</m:t>
                    </m:r>
                  </m:e>
                  <m:sub>
                    <m:r>
                      <w:rPr>
                        <w:rFonts w:ascii="Cambria Math" w:hAnsi="Cambria Math"/>
                      </w:rPr>
                      <m:t>chambe</m:t>
                    </m:r>
                    <m:sSub>
                      <m:sSubPr>
                        <m:ctrlPr>
                          <w:rPr>
                            <w:rFonts w:ascii="Cambria Math" w:hAnsi="Cambria Math"/>
                            <w:i/>
                          </w:rPr>
                        </m:ctrlPr>
                      </m:sSubPr>
                      <m:e>
                        <m:r>
                          <w:rPr>
                            <w:rFonts w:ascii="Cambria Math" w:hAnsi="Cambria Math"/>
                          </w:rPr>
                          <m:t>r</m:t>
                        </m:r>
                      </m:e>
                      <m:sub>
                        <m:r>
                          <w:rPr>
                            <w:rFonts w:ascii="Cambria Math" w:hAnsi="Cambria Math"/>
                          </w:rPr>
                          <m:t>_OTA</m:t>
                        </m:r>
                      </m:sub>
                    </m:sSub>
                  </m:sub>
                </m:sSub>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EIS_OTA</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TestEquipment_OTA</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matching_OTA</m:t>
                        </m:r>
                      </m:sub>
                      <m:sup>
                        <m:r>
                          <w:rPr>
                            <w:rFonts w:ascii="Cambria Math" w:hAnsi="Cambria Math"/>
                            <w:lang w:eastAsia="zh-CN"/>
                          </w:rPr>
                          <m:t>2</m:t>
                        </m:r>
                      </m:sup>
                    </m:sSubSup>
                  </m:e>
                </m:rad>
              </m:oMath>
            </m:oMathPara>
          </w:p>
        </w:tc>
      </w:tr>
      <w:tr w:rsidR="00C57672" w:rsidRPr="00E11EA5" w14:paraId="5D94C96A" w14:textId="77777777" w:rsidTr="009C163B">
        <w:trPr>
          <w:cantSplit/>
          <w:jc w:val="center"/>
        </w:trPr>
        <w:tc>
          <w:tcPr>
            <w:tcW w:w="2095" w:type="dxa"/>
          </w:tcPr>
          <w:p w14:paraId="00363273" w14:textId="77777777" w:rsidR="00C57672" w:rsidRPr="00E11EA5" w:rsidRDefault="00C57672" w:rsidP="009C163B">
            <w:pPr>
              <w:pStyle w:val="TAC"/>
              <w:rPr>
                <w:sz w:val="20"/>
                <w:lang w:eastAsia="zh-CN"/>
              </w:rPr>
            </w:pPr>
            <w:r w:rsidRPr="00E11EA5">
              <w:rPr>
                <w:noProof/>
                <w:szCs w:val="18"/>
                <w:lang w:eastAsia="sv-SE"/>
              </w:rPr>
              <w:t xml:space="preserve">ACLR effect </w:t>
            </w:r>
          </w:p>
        </w:tc>
        <w:tc>
          <w:tcPr>
            <w:tcW w:w="2268" w:type="dxa"/>
            <w:gridSpan w:val="2"/>
          </w:tcPr>
          <w:p w14:paraId="3A3A1043" w14:textId="77777777" w:rsidR="00C57672" w:rsidRPr="00E11EA5" w:rsidRDefault="00C57672" w:rsidP="009C163B">
            <w:pPr>
              <w:pStyle w:val="TAC"/>
              <w:rPr>
                <w:rFonts w:cs="Arial"/>
                <w:lang w:val="sv-SE" w:eastAsia="zh-CN"/>
              </w:rPr>
            </w:pPr>
            <w:r w:rsidRPr="00E11EA5">
              <w:rPr>
                <w:rFonts w:cs="Arial"/>
                <w:lang w:val="sv-SE" w:eastAsia="zh-CN"/>
              </w:rPr>
              <w:t>0.4 dB</w:t>
            </w:r>
          </w:p>
        </w:tc>
        <w:tc>
          <w:tcPr>
            <w:tcW w:w="4698" w:type="dxa"/>
            <w:gridSpan w:val="2"/>
          </w:tcPr>
          <w:p w14:paraId="608EB3CE" w14:textId="77777777" w:rsidR="00C57672" w:rsidRPr="00E11EA5" w:rsidRDefault="00C57672" w:rsidP="009C163B">
            <w:pPr>
              <w:pStyle w:val="TAL"/>
              <w:rPr>
                <w:rFonts w:cs="v4.2.0"/>
                <w:lang w:eastAsia="sv-SE"/>
              </w:rPr>
            </w:pPr>
          </w:p>
        </w:tc>
      </w:tr>
      <w:tr w:rsidR="00C57672" w:rsidRPr="00E11EA5" w14:paraId="35586E01" w14:textId="77777777" w:rsidTr="009C163B">
        <w:trPr>
          <w:cantSplit/>
          <w:jc w:val="center"/>
        </w:trPr>
        <w:tc>
          <w:tcPr>
            <w:tcW w:w="2095" w:type="dxa"/>
          </w:tcPr>
          <w:p w14:paraId="2FFFD0B5" w14:textId="50F61A3E" w:rsidR="00C57672" w:rsidRPr="00C57672" w:rsidRDefault="00000000" w:rsidP="009C163B">
            <w:pPr>
              <w:pStyle w:val="TAC"/>
              <w:rPr>
                <w:sz w:val="20"/>
                <w:lang w:eastAsia="zh-CN"/>
              </w:rPr>
            </w:pPr>
            <m:oMathPara>
              <m:oMath>
                <m:sSub>
                  <m:sSubPr>
                    <m:ctrlPr>
                      <w:rPr>
                        <w:rFonts w:ascii="Cambria Math" w:hAnsi="Cambria Math"/>
                        <w:lang w:eastAsia="zh-CN"/>
                      </w:rPr>
                    </m:ctrlPr>
                  </m:sSubPr>
                  <m:e>
                    <m:r>
                      <m:rPr>
                        <m:sty m:val="p"/>
                      </m:rPr>
                      <w:rPr>
                        <w:rFonts w:ascii="Cambria Math" w:hAnsi="Cambria Math"/>
                        <w:lang w:eastAsia="zh-CN"/>
                      </w:rPr>
                      <m:t>MU</m:t>
                    </m:r>
                  </m:e>
                  <m:sub>
                    <m:r>
                      <w:rPr>
                        <w:rFonts w:ascii="Cambria Math" w:hAnsi="Cambria Math"/>
                        <w:lang w:eastAsia="zh-CN"/>
                      </w:rPr>
                      <m:t>RXIM_OTA</m:t>
                    </m:r>
                  </m:sub>
                </m:sSub>
                <m:r>
                  <w:rPr>
                    <w:rFonts w:ascii="Cambria Math" w:hAnsi="Cambria Math"/>
                    <w:lang w:eastAsia="zh-CN"/>
                  </w:rPr>
                  <m:t xml:space="preserve"> </m:t>
                </m:r>
              </m:oMath>
            </m:oMathPara>
          </w:p>
        </w:tc>
        <w:tc>
          <w:tcPr>
            <w:tcW w:w="1134" w:type="dxa"/>
          </w:tcPr>
          <w:p w14:paraId="03F68A7F" w14:textId="77777777" w:rsidR="00C57672" w:rsidRPr="00E11EA5" w:rsidRDefault="00C57672" w:rsidP="009C163B">
            <w:pPr>
              <w:pStyle w:val="TAC"/>
              <w:rPr>
                <w:rFonts w:cs="Arial"/>
                <w:lang w:eastAsia="zh-CN"/>
              </w:rPr>
            </w:pPr>
            <w:r w:rsidRPr="00E11EA5">
              <w:rPr>
                <w:rFonts w:cs="Arial"/>
                <w:lang w:val="sv-SE" w:eastAsia="zh-CN"/>
              </w:rPr>
              <w:t>2.0 d</w:t>
            </w:r>
            <w:r w:rsidRPr="00E11EA5">
              <w:rPr>
                <w:rFonts w:cs="Arial"/>
                <w:lang w:eastAsia="zh-CN"/>
              </w:rPr>
              <w:t>B</w:t>
            </w:r>
          </w:p>
        </w:tc>
        <w:tc>
          <w:tcPr>
            <w:tcW w:w="1134" w:type="dxa"/>
          </w:tcPr>
          <w:p w14:paraId="242BDC57" w14:textId="77777777" w:rsidR="00C57672" w:rsidRPr="00E11EA5" w:rsidRDefault="00C57672" w:rsidP="009C163B">
            <w:pPr>
              <w:pStyle w:val="TAC"/>
              <w:rPr>
                <w:rFonts w:cs="Arial"/>
                <w:lang w:eastAsia="zh-CN"/>
              </w:rPr>
            </w:pPr>
            <w:r w:rsidRPr="00E11EA5">
              <w:rPr>
                <w:rFonts w:cs="Arial"/>
                <w:lang w:val="sv-SE" w:eastAsia="zh-CN"/>
              </w:rPr>
              <w:t xml:space="preserve">2.6 </w:t>
            </w:r>
            <w:r w:rsidRPr="00E11EA5">
              <w:rPr>
                <w:rFonts w:cs="Arial"/>
                <w:lang w:eastAsia="zh-CN"/>
              </w:rPr>
              <w:t>dB</w:t>
            </w:r>
          </w:p>
        </w:tc>
        <w:tc>
          <w:tcPr>
            <w:tcW w:w="4698" w:type="dxa"/>
            <w:gridSpan w:val="2"/>
          </w:tcPr>
          <w:p w14:paraId="41B0C3E8" w14:textId="10A40FE0" w:rsidR="00C57672" w:rsidRPr="00C57672" w:rsidRDefault="00000000" w:rsidP="009C163B">
            <w:pPr>
              <w:pStyle w:val="TAL"/>
              <w:rPr>
                <w:rFonts w:cs="v4.2.0"/>
                <w:lang w:eastAsia="sv-SE"/>
              </w:rPr>
            </w:pPr>
            <m:oMathPara>
              <m:oMath>
                <m:sSub>
                  <m:sSubPr>
                    <m:ctrlPr>
                      <w:rPr>
                        <w:rFonts w:ascii="Cambria Math" w:hAnsi="Cambria Math"/>
                        <w:lang w:eastAsia="zh-CN"/>
                      </w:rPr>
                    </m:ctrlPr>
                  </m:sSubPr>
                  <m:e>
                    <m:r>
                      <m:rPr>
                        <m:sty m:val="p"/>
                      </m:rPr>
                      <w:rPr>
                        <w:rFonts w:ascii="Cambria Math" w:hAnsi="Cambria Math"/>
                        <w:lang w:eastAsia="zh-CN"/>
                      </w:rPr>
                      <m:t>MU</m:t>
                    </m:r>
                  </m:e>
                  <m:sub>
                    <m:r>
                      <w:rPr>
                        <w:rFonts w:ascii="Cambria Math" w:hAnsi="Cambria Math"/>
                        <w:lang w:eastAsia="zh-CN"/>
                      </w:rPr>
                      <m:t>RX IM_OTA</m:t>
                    </m:r>
                  </m:sub>
                </m:sSub>
                <m:r>
                  <m:rPr>
                    <m:sty m:val="p"/>
                  </m:rPr>
                  <w:rPr>
                    <w:rFonts w:ascii="Cambria Math" w:hAnsi="Cambria Math"/>
                    <w:lang w:eastAsia="zh-CN"/>
                  </w:rPr>
                  <m:t>=</m:t>
                </m:r>
                <m:rad>
                  <m:radPr>
                    <m:degHide m:val="1"/>
                    <m:ctrlPr>
                      <w:rPr>
                        <w:rFonts w:ascii="Cambria Math" w:hAnsi="Cambria Math"/>
                        <w:lang w:eastAsia="zh-CN"/>
                      </w:rPr>
                    </m:ctrlPr>
                  </m:radPr>
                  <m:deg/>
                  <m:e>
                    <m:eqArr>
                      <m:eqArrPr>
                        <m:ctrlPr>
                          <w:rPr>
                            <w:rFonts w:ascii="Cambria Math" w:hAnsi="Cambria Math"/>
                            <w:i/>
                            <w:lang w:eastAsia="zh-CN"/>
                          </w:rPr>
                        </m:ctrlPr>
                      </m:eqArrPr>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wanted</m:t>
                            </m:r>
                          </m:sub>
                          <m:sup>
                            <m:r>
                              <w:rPr>
                                <w:rFonts w:ascii="Cambria Math" w:hAnsi="Cambria Math"/>
                                <w:lang w:eastAsia="zh-CN"/>
                              </w:rPr>
                              <m:t>2</m:t>
                            </m:r>
                          </m:sup>
                        </m:sSubSup>
                        <m:r>
                          <w:rPr>
                            <w:rFonts w:ascii="Cambria Math" w:hAnsi="Cambria Math"/>
                            <w:lang w:eastAsia="zh-CN"/>
                          </w:rPr>
                          <m:t>+</m:t>
                        </m:r>
                        <m:sSup>
                          <m:sSupPr>
                            <m:ctrlPr>
                              <w:rPr>
                                <w:rFonts w:ascii="Cambria Math" w:hAnsi="Cambria Math"/>
                                <w:i/>
                                <w:lang w:eastAsia="zh-CN"/>
                              </w:rPr>
                            </m:ctrlPr>
                          </m:sSupPr>
                          <m:e>
                            <m:sSub>
                              <m:sSubPr>
                                <m:ctrlPr>
                                  <w:rPr>
                                    <w:rFonts w:ascii="Cambria Math" w:hAnsi="Cambria Math"/>
                                    <w:i/>
                                    <w:lang w:eastAsia="zh-CN"/>
                                  </w:rPr>
                                </m:ctrlPr>
                              </m:sSubPr>
                              <m:e>
                                <m:r>
                                  <w:rPr>
                                    <w:rFonts w:ascii="Cambria Math" w:hAnsi="Cambria Math"/>
                                    <w:lang w:eastAsia="zh-CN"/>
                                  </w:rPr>
                                  <m:t>(2×MU</m:t>
                                </m:r>
                              </m:e>
                              <m:sub>
                                <m:r>
                                  <w:rPr>
                                    <w:rFonts w:ascii="Cambria Math" w:hAnsi="Cambria Math"/>
                                    <w:lang w:eastAsia="zh-CN"/>
                                  </w:rPr>
                                  <m:t>CWinterfer</m:t>
                                </m:r>
                              </m:sub>
                            </m:sSub>
                            <m:r>
                              <w:rPr>
                                <w:rFonts w:ascii="Cambria Math" w:hAnsi="Cambria Math"/>
                                <w:lang w:eastAsia="zh-CN"/>
                              </w:rPr>
                              <m:t>)</m:t>
                            </m:r>
                          </m:e>
                          <m:sup>
                            <m:r>
                              <w:rPr>
                                <w:rFonts w:ascii="Cambria Math" w:hAnsi="Cambria Math"/>
                                <w:lang w:eastAsia="zh-CN"/>
                              </w:rPr>
                              <m:t>2</m:t>
                            </m:r>
                          </m:sup>
                        </m:s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MODinterfer</m:t>
                            </m:r>
                          </m:sub>
                          <m:sup>
                            <m:r>
                              <w:rPr>
                                <w:rFonts w:ascii="Cambria Math" w:hAnsi="Cambria Math"/>
                                <w:lang w:eastAsia="zh-CN"/>
                              </w:rPr>
                              <m:t>2</m:t>
                            </m:r>
                          </m:sup>
                        </m:sSubSup>
                      </m:e>
                      <m:e>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chambe</m:t>
                            </m:r>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OTA</m:t>
                                </m:r>
                              </m:sub>
                            </m:sSub>
                          </m:sub>
                          <m:sup>
                            <m:r>
                              <w:rPr>
                                <w:rFonts w:ascii="Cambria Math" w:hAnsi="Cambria Math"/>
                                <w:lang w:eastAsia="zh-CN"/>
                              </w:rPr>
                              <m:t>2</m:t>
                            </m:r>
                          </m:sup>
                        </m:sSubSup>
                        <m:ctrlPr>
                          <w:rPr>
                            <w:rFonts w:ascii="Cambria Math" w:eastAsia="Cambria Math" w:hAnsi="Cambria Math" w:cs="Cambria Math"/>
                            <w:i/>
                          </w:rPr>
                        </m:ctrlPr>
                      </m:e>
                      <m:e>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matching_OTA</m:t>
                            </m:r>
                          </m:sub>
                          <m:sup>
                            <m:r>
                              <w:rPr>
                                <w:rFonts w:ascii="Cambria Math" w:hAnsi="Cambria Math"/>
                                <w:lang w:eastAsia="zh-CN"/>
                              </w:rPr>
                              <m:t>2</m:t>
                            </m:r>
                          </m:sup>
                        </m:sSubSup>
                      </m:e>
                    </m:eqArr>
                  </m:e>
                </m:rad>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ACLR</m:t>
                    </m:r>
                  </m:e>
                  <m:sub>
                    <m:r>
                      <w:rPr>
                        <w:rFonts w:ascii="Cambria Math" w:hAnsi="Cambria Math"/>
                        <w:lang w:eastAsia="zh-CN"/>
                      </w:rPr>
                      <m:t>effect</m:t>
                    </m:r>
                  </m:sub>
                </m:sSub>
              </m:oMath>
            </m:oMathPara>
          </w:p>
        </w:tc>
      </w:tr>
    </w:tbl>
    <w:p w14:paraId="1C80E439" w14:textId="77777777" w:rsidR="00C57672" w:rsidRPr="00E11EA5" w:rsidRDefault="00C57672" w:rsidP="00C57672"/>
    <w:p w14:paraId="56AABEDC" w14:textId="2DC117B4" w:rsidR="00F178B0" w:rsidRDefault="00F178B0" w:rsidP="00F178B0">
      <w:pPr>
        <w:pStyle w:val="Heading3"/>
      </w:pPr>
      <w:bookmarkStart w:id="8577" w:name="_Toc61130674"/>
      <w:bookmarkStart w:id="8578" w:name="_Toc61131400"/>
      <w:bookmarkStart w:id="8579" w:name="_Toc61188242"/>
      <w:bookmarkStart w:id="8580" w:name="_Toc83029532"/>
      <w:bookmarkStart w:id="8581" w:name="_Toc83920130"/>
      <w:bookmarkStart w:id="8582" w:name="_Toc89785151"/>
      <w:bookmarkStart w:id="8583" w:name="_Toc137299651"/>
      <w:bookmarkStart w:id="8584" w:name="_Toc138888697"/>
      <w:bookmarkStart w:id="8585" w:name="_Toc138889421"/>
      <w:bookmarkStart w:id="8586" w:name="_Toc145341140"/>
      <w:bookmarkStart w:id="8587" w:name="_Toc161842883"/>
      <w:bookmarkStart w:id="8588" w:name="_Toc169788992"/>
      <w:bookmarkStart w:id="8589" w:name="_Toc32332316"/>
      <w:bookmarkStart w:id="8590" w:name="_Toc37430233"/>
      <w:bookmarkStart w:id="8591" w:name="_Toc43739336"/>
      <w:bookmarkStart w:id="8592" w:name="_Toc46347097"/>
      <w:bookmarkStart w:id="8593" w:name="_Toc53166036"/>
      <w:bookmarkStart w:id="8594" w:name="_Toc53166731"/>
      <w:bookmarkStart w:id="8595" w:name="_Toc53167425"/>
      <w:bookmarkStart w:id="8596" w:name="_Toc171512371"/>
      <w:r>
        <w:t>10.6.3A</w:t>
      </w:r>
      <w:r>
        <w:tab/>
        <w:t>Plan Wave Synthesizer</w:t>
      </w:r>
      <w:bookmarkEnd w:id="8577"/>
      <w:bookmarkEnd w:id="8578"/>
      <w:bookmarkEnd w:id="8579"/>
      <w:bookmarkEnd w:id="8580"/>
      <w:bookmarkEnd w:id="8581"/>
      <w:bookmarkEnd w:id="8582"/>
      <w:bookmarkEnd w:id="8583"/>
      <w:bookmarkEnd w:id="8584"/>
      <w:bookmarkEnd w:id="8585"/>
      <w:bookmarkEnd w:id="8586"/>
      <w:bookmarkEnd w:id="8587"/>
      <w:bookmarkEnd w:id="8588"/>
      <w:bookmarkEnd w:id="8596"/>
    </w:p>
    <w:p w14:paraId="7E1C27B2" w14:textId="77777777" w:rsidR="00F178B0" w:rsidRDefault="00F178B0" w:rsidP="00753FEA">
      <w:pPr>
        <w:pStyle w:val="Heading4"/>
      </w:pPr>
      <w:bookmarkStart w:id="8597" w:name="_Toc61130675"/>
      <w:bookmarkStart w:id="8598" w:name="_Toc61131401"/>
      <w:bookmarkStart w:id="8599" w:name="_Toc61188243"/>
      <w:bookmarkStart w:id="8600" w:name="_Toc83029533"/>
      <w:bookmarkStart w:id="8601" w:name="_Toc83920131"/>
      <w:bookmarkStart w:id="8602" w:name="_Toc89785152"/>
      <w:bookmarkStart w:id="8603" w:name="_Toc137299652"/>
      <w:bookmarkStart w:id="8604" w:name="_Toc138888698"/>
      <w:bookmarkStart w:id="8605" w:name="_Toc138889422"/>
      <w:bookmarkStart w:id="8606" w:name="_Toc145341141"/>
      <w:bookmarkStart w:id="8607" w:name="_Toc161842884"/>
      <w:bookmarkStart w:id="8608" w:name="_Toc169788993"/>
      <w:bookmarkStart w:id="8609" w:name="_Toc171512372"/>
      <w:r>
        <w:t>10.6.3A.1</w:t>
      </w:r>
      <w:r>
        <w:tab/>
        <w:t>Measurement system description</w:t>
      </w:r>
      <w:bookmarkEnd w:id="8597"/>
      <w:bookmarkEnd w:id="8598"/>
      <w:bookmarkEnd w:id="8599"/>
      <w:bookmarkEnd w:id="8600"/>
      <w:bookmarkEnd w:id="8601"/>
      <w:bookmarkEnd w:id="8602"/>
      <w:bookmarkEnd w:id="8603"/>
      <w:bookmarkEnd w:id="8604"/>
      <w:bookmarkEnd w:id="8605"/>
      <w:bookmarkEnd w:id="8606"/>
      <w:bookmarkEnd w:id="8607"/>
      <w:bookmarkEnd w:id="8608"/>
      <w:bookmarkEnd w:id="8609"/>
    </w:p>
    <w:p w14:paraId="41923692" w14:textId="77777777" w:rsidR="00F178B0" w:rsidRDefault="00F178B0" w:rsidP="00F178B0">
      <w:r>
        <w:t>Measurement system description is captured in clause 7.6.1, with the CATR measurement system setup for OTA RX IMD depicted on figure 7.6.1-4.</w:t>
      </w:r>
    </w:p>
    <w:p w14:paraId="5301C4B7" w14:textId="77777777" w:rsidR="00F178B0" w:rsidRDefault="00F178B0" w:rsidP="00753FEA">
      <w:pPr>
        <w:pStyle w:val="Heading4"/>
      </w:pPr>
      <w:bookmarkStart w:id="8610" w:name="_Toc61130676"/>
      <w:bookmarkStart w:id="8611" w:name="_Toc61131402"/>
      <w:bookmarkStart w:id="8612" w:name="_Toc61188244"/>
      <w:bookmarkStart w:id="8613" w:name="_Toc83029534"/>
      <w:bookmarkStart w:id="8614" w:name="_Toc83920132"/>
      <w:bookmarkStart w:id="8615" w:name="_Toc89785153"/>
      <w:bookmarkStart w:id="8616" w:name="_Toc137299653"/>
      <w:bookmarkStart w:id="8617" w:name="_Toc138888699"/>
      <w:bookmarkStart w:id="8618" w:name="_Toc138889423"/>
      <w:bookmarkStart w:id="8619" w:name="_Toc145341142"/>
      <w:bookmarkStart w:id="8620" w:name="_Toc161842885"/>
      <w:bookmarkStart w:id="8621" w:name="_Toc169788994"/>
      <w:bookmarkStart w:id="8622" w:name="_Toc171512373"/>
      <w:r>
        <w:t>10.6.3A.2</w:t>
      </w:r>
      <w:r>
        <w:tab/>
        <w:t>Test procedure</w:t>
      </w:r>
      <w:bookmarkEnd w:id="8610"/>
      <w:bookmarkEnd w:id="8611"/>
      <w:bookmarkEnd w:id="8612"/>
      <w:bookmarkEnd w:id="8613"/>
      <w:bookmarkEnd w:id="8614"/>
      <w:bookmarkEnd w:id="8615"/>
      <w:bookmarkEnd w:id="8616"/>
      <w:bookmarkEnd w:id="8617"/>
      <w:bookmarkEnd w:id="8618"/>
      <w:bookmarkEnd w:id="8619"/>
      <w:bookmarkEnd w:id="8620"/>
      <w:bookmarkEnd w:id="8621"/>
      <w:bookmarkEnd w:id="8622"/>
    </w:p>
    <w:p w14:paraId="2B0438A4" w14:textId="77777777" w:rsidR="00F178B0" w:rsidRDefault="00F178B0" w:rsidP="00753FEA">
      <w:pPr>
        <w:pStyle w:val="Heading5"/>
      </w:pPr>
      <w:bookmarkStart w:id="8623" w:name="_Toc61130677"/>
      <w:bookmarkStart w:id="8624" w:name="_Toc61131403"/>
      <w:bookmarkStart w:id="8625" w:name="_Toc61188245"/>
      <w:bookmarkStart w:id="8626" w:name="_Toc83029535"/>
      <w:bookmarkStart w:id="8627" w:name="_Toc83920133"/>
      <w:bookmarkStart w:id="8628" w:name="_Toc89785154"/>
      <w:bookmarkStart w:id="8629" w:name="_Toc137299654"/>
      <w:bookmarkStart w:id="8630" w:name="_Toc138888700"/>
      <w:bookmarkStart w:id="8631" w:name="_Toc138889424"/>
      <w:bookmarkStart w:id="8632" w:name="_Toc145341143"/>
      <w:bookmarkStart w:id="8633" w:name="_Toc161842886"/>
      <w:bookmarkStart w:id="8634" w:name="_Toc169788995"/>
      <w:bookmarkStart w:id="8635" w:name="_Toc171512374"/>
      <w:r>
        <w:t>10.6.3A.2.1</w:t>
      </w:r>
      <w:r>
        <w:tab/>
        <w:t>Stage 1: Calibration</w:t>
      </w:r>
      <w:bookmarkEnd w:id="8623"/>
      <w:bookmarkEnd w:id="8624"/>
      <w:bookmarkEnd w:id="8625"/>
      <w:bookmarkEnd w:id="8626"/>
      <w:bookmarkEnd w:id="8627"/>
      <w:bookmarkEnd w:id="8628"/>
      <w:bookmarkEnd w:id="8629"/>
      <w:bookmarkEnd w:id="8630"/>
      <w:bookmarkEnd w:id="8631"/>
      <w:bookmarkEnd w:id="8632"/>
      <w:bookmarkEnd w:id="8633"/>
      <w:bookmarkEnd w:id="8634"/>
      <w:bookmarkEnd w:id="8635"/>
    </w:p>
    <w:p w14:paraId="19C17EDC" w14:textId="77777777" w:rsidR="00F178B0" w:rsidRDefault="00F178B0" w:rsidP="00F178B0">
      <w:r>
        <w:t>Calibration procedure for the PWS shall be done with the procedure shown in clause 8.6, for the frequencies of wanted and 2 interfering signals with power combiners/couplers. Calculate the calibration value for wanted and interfering signals from A to C as well as from A to D and A to E:</w:t>
      </w:r>
    </w:p>
    <w:p w14:paraId="574944C0" w14:textId="13E4FBA8" w:rsidR="00F178B0" w:rsidRDefault="00F178B0" w:rsidP="00753FEA">
      <w:pPr>
        <w:pStyle w:val="B1"/>
      </w:pPr>
      <w:r>
        <w:tab/>
        <w:t>L</w:t>
      </w:r>
      <w:r w:rsidRPr="00753FEA">
        <w:rPr>
          <w:vertAlign w:val="subscript"/>
        </w:rPr>
        <w:t>Wanted_cal, A→C</w:t>
      </w:r>
      <w:r>
        <w:t>: Calibration value for wanted signal between A and C in figure 7.6.1-4.</w:t>
      </w:r>
    </w:p>
    <w:p w14:paraId="05905743" w14:textId="139847B3" w:rsidR="00F178B0" w:rsidRDefault="00F178B0" w:rsidP="00753FEA">
      <w:pPr>
        <w:pStyle w:val="B1"/>
      </w:pPr>
      <w:r>
        <w:tab/>
        <w:t>L</w:t>
      </w:r>
      <w:r w:rsidRPr="00753FEA">
        <w:rPr>
          <w:vertAlign w:val="subscript"/>
        </w:rPr>
        <w:t>interferer1_cal, A→D</w:t>
      </w:r>
      <w:r>
        <w:t>: Calibration value for interfering signal between A and D in figure 7.6.1-4.</w:t>
      </w:r>
    </w:p>
    <w:p w14:paraId="24283EC3" w14:textId="18AE8DD6" w:rsidR="00F178B0" w:rsidRDefault="00F178B0" w:rsidP="00753FEA">
      <w:pPr>
        <w:pStyle w:val="B1"/>
      </w:pPr>
      <w:r>
        <w:tab/>
        <w:t>L</w:t>
      </w:r>
      <w:r w:rsidRPr="00753FEA">
        <w:rPr>
          <w:vertAlign w:val="subscript"/>
        </w:rPr>
        <w:t>interferer2_cal, A→E</w:t>
      </w:r>
      <w:r>
        <w:t>: Calibration value for interfering signal between A and E in figure 7.6.1-4.</w:t>
      </w:r>
    </w:p>
    <w:p w14:paraId="0F7ACAED" w14:textId="77777777" w:rsidR="00F178B0" w:rsidRDefault="00F178B0" w:rsidP="00753FEA">
      <w:pPr>
        <w:pStyle w:val="Heading5"/>
      </w:pPr>
      <w:bookmarkStart w:id="8636" w:name="_Toc61130678"/>
      <w:bookmarkStart w:id="8637" w:name="_Toc61131404"/>
      <w:bookmarkStart w:id="8638" w:name="_Toc61188246"/>
      <w:bookmarkStart w:id="8639" w:name="_Toc83029536"/>
      <w:bookmarkStart w:id="8640" w:name="_Toc83920134"/>
      <w:bookmarkStart w:id="8641" w:name="_Toc89785155"/>
      <w:bookmarkStart w:id="8642" w:name="_Toc137299655"/>
      <w:bookmarkStart w:id="8643" w:name="_Toc138888701"/>
      <w:bookmarkStart w:id="8644" w:name="_Toc138889425"/>
      <w:bookmarkStart w:id="8645" w:name="_Toc145341144"/>
      <w:bookmarkStart w:id="8646" w:name="_Toc161842887"/>
      <w:bookmarkStart w:id="8647" w:name="_Toc169788996"/>
      <w:bookmarkStart w:id="8648" w:name="_Toc171512375"/>
      <w:r>
        <w:t>10.6.3A.2.2</w:t>
      </w:r>
      <w:r>
        <w:tab/>
        <w:t>Stage 2: BS measurement</w:t>
      </w:r>
      <w:bookmarkEnd w:id="8636"/>
      <w:bookmarkEnd w:id="8637"/>
      <w:bookmarkEnd w:id="8638"/>
      <w:bookmarkEnd w:id="8639"/>
      <w:bookmarkEnd w:id="8640"/>
      <w:bookmarkEnd w:id="8641"/>
      <w:bookmarkEnd w:id="8642"/>
      <w:bookmarkEnd w:id="8643"/>
      <w:bookmarkEnd w:id="8644"/>
      <w:bookmarkEnd w:id="8645"/>
      <w:bookmarkEnd w:id="8646"/>
      <w:bookmarkEnd w:id="8647"/>
      <w:bookmarkEnd w:id="8648"/>
    </w:p>
    <w:p w14:paraId="29AE9ED1" w14:textId="77777777" w:rsidR="00F178B0" w:rsidRDefault="00F178B0" w:rsidP="00F178B0">
      <w:r>
        <w:t>The PWS testing procedure consists of the following steps:</w:t>
      </w:r>
    </w:p>
    <w:p w14:paraId="18161A41" w14:textId="77777777" w:rsidR="00F178B0" w:rsidRDefault="00F178B0" w:rsidP="00753FEA">
      <w:pPr>
        <w:pStyle w:val="B1"/>
      </w:pPr>
      <w:r>
        <w:t>1)</w:t>
      </w:r>
      <w:r>
        <w:tab/>
        <w:t>Install the BS with the manufacturer declared coordinate system reference point in the same place as the phase center of the reference antenna A as shown in figure 7.6.1-4. The manufacturer declared coordinate system orientation of the BS is set to be aligned with the testing system.</w:t>
      </w:r>
    </w:p>
    <w:p w14:paraId="746DD863" w14:textId="77777777" w:rsidR="00F178B0" w:rsidRDefault="00F178B0" w:rsidP="00753FEA">
      <w:pPr>
        <w:pStyle w:val="B1"/>
      </w:pPr>
      <w:r>
        <w:lastRenderedPageBreak/>
        <w:t>2)</w:t>
      </w:r>
      <w:r>
        <w:tab/>
        <w:t>Configure RF signal generator for wanted signal to set the signal at the required level plus L</w:t>
      </w:r>
      <w:r w:rsidRPr="00753FEA">
        <w:rPr>
          <w:vertAlign w:val="subscript"/>
        </w:rPr>
        <w:t>A→C</w:t>
      </w:r>
      <w:r>
        <w:t xml:space="preserve"> and at reference measurement channel.</w:t>
      </w:r>
    </w:p>
    <w:p w14:paraId="0F3DB7BA" w14:textId="77777777" w:rsidR="00F178B0" w:rsidRDefault="00F178B0" w:rsidP="00753FEA">
      <w:pPr>
        <w:pStyle w:val="B1"/>
      </w:pPr>
      <w:r>
        <w:t>3)</w:t>
      </w:r>
      <w:r>
        <w:tab/>
        <w:t>Configure RF signal generator for interferer1 to set a modulated signal at the required level plus L</w:t>
      </w:r>
      <w:r w:rsidRPr="00753FEA">
        <w:rPr>
          <w:vertAlign w:val="subscript"/>
        </w:rPr>
        <w:t>A→D</w:t>
      </w:r>
      <w:r>
        <w:t xml:space="preserve"> and at reference measurement channel. The interferer's centre frequency offset should also fulfil the requirement.</w:t>
      </w:r>
    </w:p>
    <w:p w14:paraId="12750E45" w14:textId="77777777" w:rsidR="00F178B0" w:rsidRDefault="00F178B0" w:rsidP="00753FEA">
      <w:pPr>
        <w:pStyle w:val="B1"/>
      </w:pPr>
      <w:r>
        <w:t>4)</w:t>
      </w:r>
      <w:r>
        <w:tab/>
        <w:t>Configure RF signal generator for interferer2 to set a CW signal at the required level plus L</w:t>
      </w:r>
      <w:r w:rsidRPr="00753FEA">
        <w:rPr>
          <w:vertAlign w:val="subscript"/>
        </w:rPr>
        <w:t>A→E</w:t>
      </w:r>
      <w:r>
        <w:t xml:space="preserve"> and at reference measurement channel. The interferer's centre frequency offset should also fulfil the requirement.</w:t>
      </w:r>
    </w:p>
    <w:p w14:paraId="071A423F" w14:textId="77777777" w:rsidR="00F178B0" w:rsidRDefault="00F178B0" w:rsidP="00753FEA">
      <w:pPr>
        <w:pStyle w:val="B1"/>
      </w:pPr>
      <w:r>
        <w:t>5)</w:t>
      </w:r>
      <w:r>
        <w:tab/>
        <w:t>Measure the BER or throughput of the wanted signal.</w:t>
      </w:r>
    </w:p>
    <w:p w14:paraId="6EB35484" w14:textId="77777777" w:rsidR="00F178B0" w:rsidRDefault="00F178B0" w:rsidP="00753FEA">
      <w:pPr>
        <w:pStyle w:val="B1"/>
      </w:pPr>
      <w:r>
        <w:t>6)</w:t>
      </w:r>
      <w:r>
        <w:tab/>
        <w:t>Repeat steps all above per involved band for multi-band RIB(s).</w:t>
      </w:r>
    </w:p>
    <w:p w14:paraId="4E8DD6F0" w14:textId="77777777" w:rsidR="00F178B0" w:rsidRDefault="00F178B0" w:rsidP="00753FEA">
      <w:pPr>
        <w:pStyle w:val="Heading4"/>
      </w:pPr>
      <w:bookmarkStart w:id="8649" w:name="_Toc61130679"/>
      <w:bookmarkStart w:id="8650" w:name="_Toc61131405"/>
      <w:bookmarkStart w:id="8651" w:name="_Toc61188247"/>
      <w:bookmarkStart w:id="8652" w:name="_Toc83029537"/>
      <w:bookmarkStart w:id="8653" w:name="_Toc83920135"/>
      <w:bookmarkStart w:id="8654" w:name="_Toc89785156"/>
      <w:bookmarkStart w:id="8655" w:name="_Toc137299656"/>
      <w:bookmarkStart w:id="8656" w:name="_Toc138888702"/>
      <w:bookmarkStart w:id="8657" w:name="_Toc138889426"/>
      <w:bookmarkStart w:id="8658" w:name="_Toc145341145"/>
      <w:bookmarkStart w:id="8659" w:name="_Toc161842888"/>
      <w:bookmarkStart w:id="8660" w:name="_Toc169788997"/>
      <w:bookmarkStart w:id="8661" w:name="_Toc171512376"/>
      <w:r>
        <w:t>10.6.3A.3</w:t>
      </w:r>
      <w:r>
        <w:tab/>
        <w:t>MU value derivation, FR1</w:t>
      </w:r>
      <w:bookmarkEnd w:id="8649"/>
      <w:bookmarkEnd w:id="8650"/>
      <w:bookmarkEnd w:id="8651"/>
      <w:bookmarkEnd w:id="8652"/>
      <w:bookmarkEnd w:id="8653"/>
      <w:bookmarkEnd w:id="8654"/>
      <w:bookmarkEnd w:id="8655"/>
      <w:bookmarkEnd w:id="8656"/>
      <w:bookmarkEnd w:id="8657"/>
      <w:bookmarkEnd w:id="8658"/>
      <w:bookmarkEnd w:id="8659"/>
      <w:bookmarkEnd w:id="8660"/>
      <w:bookmarkEnd w:id="8661"/>
    </w:p>
    <w:p w14:paraId="5D75299E" w14:textId="77777777" w:rsidR="00F178B0" w:rsidRDefault="00F178B0" w:rsidP="00F178B0">
      <w:r>
        <w:t>The MU is estimated based on conducted MU value (e.g. as in TS 36.141 [3]), the MU for EIS in clause 10.2 and an estimated uncertainty for matching of test equipment and BS or test antenna.</w:t>
      </w:r>
    </w:p>
    <w:p w14:paraId="5BF782B3" w14:textId="77777777" w:rsidR="00F178B0" w:rsidRDefault="00F178B0" w:rsidP="00F178B0">
      <w:r>
        <w:t>Test system uncertainty is obtained by following equations:</w:t>
      </w:r>
    </w:p>
    <w:p w14:paraId="7D605FD8" w14:textId="77777777" w:rsidR="00F178B0" w:rsidRPr="005C17D7" w:rsidRDefault="00F178B0" w:rsidP="00F178B0">
      <w:pPr>
        <w:pStyle w:val="EQ"/>
        <w:rPr>
          <w:lang w:eastAsia="zh-CN"/>
        </w:rPr>
      </w:pPr>
      <w:r w:rsidRPr="005C17D7">
        <w:rPr>
          <w:lang w:eastAsia="zh-CN"/>
        </w:rPr>
        <w:fldChar w:fldCharType="begin"/>
      </w:r>
      <w:r w:rsidRPr="005C17D7">
        <w:rPr>
          <w:lang w:eastAsia="zh-CN"/>
        </w:rPr>
        <w:instrText xml:space="preserve"> QUOTE </w:instrText>
      </w:r>
      <m:oMath>
        <m:sSub>
          <m:sSubPr>
            <m:ctrlPr>
              <w:rPr>
                <w:rFonts w:ascii="Cambria Math" w:hAnsi="Cambria Math"/>
                <w:lang w:eastAsia="zh-CN"/>
              </w:rPr>
            </m:ctrlPr>
          </m:sSubPr>
          <m:e>
            <m:r>
              <m:rPr>
                <m:sty m:val="p"/>
              </m:rPr>
              <w:rPr>
                <w:rFonts w:ascii="Cambria Math" w:hAnsi="Cambria Math"/>
                <w:lang w:eastAsia="zh-CN"/>
              </w:rPr>
              <m:t>MU</m:t>
            </m:r>
          </m:e>
          <m:sub>
            <m:r>
              <m:rPr>
                <m:sty m:val="p"/>
              </m:rPr>
              <w:rPr>
                <w:rFonts w:ascii="Cambria Math" w:hAnsi="Cambria Math"/>
                <w:lang w:eastAsia="zh-CN"/>
              </w:rPr>
              <m:t>ACS_OTA</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i/>
                    <w:lang w:eastAsia="zh-CN"/>
                  </w:rPr>
                </m:ctrlPr>
              </m:sSubSupPr>
              <m:e>
                <m:r>
                  <m:rPr>
                    <m:sty m:val="p"/>
                  </m:rPr>
                  <w:rPr>
                    <w:rFonts w:ascii="Cambria Math" w:hAnsi="Cambria Math"/>
                    <w:lang w:eastAsia="zh-CN"/>
                  </w:rPr>
                  <m:t>MU</m:t>
                </m:r>
              </m:e>
              <m:sub>
                <m:r>
                  <m:rPr>
                    <m:sty m:val="p"/>
                  </m:rPr>
                  <w:rPr>
                    <w:rFonts w:ascii="Cambria Math" w:hAnsi="Cambria Math"/>
                    <w:lang w:eastAsia="zh-CN"/>
                  </w:rPr>
                  <m:t>wanted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i/>
                    <w:lang w:eastAsia="zh-CN"/>
                  </w:rPr>
                </m:ctrlPr>
              </m:sSubSupPr>
              <m:e>
                <m:r>
                  <m:rPr>
                    <m:sty m:val="p"/>
                  </m:rPr>
                  <w:rPr>
                    <w:rFonts w:ascii="Cambria Math" w:hAnsi="Cambria Math"/>
                    <w:lang w:eastAsia="zh-CN"/>
                  </w:rPr>
                  <m:t>MU</m:t>
                </m:r>
              </m:e>
              <m:sub>
                <m:r>
                  <m:rPr>
                    <m:sty m:val="p"/>
                  </m:rPr>
                  <w:rPr>
                    <w:rFonts w:ascii="Cambria Math" w:hAnsi="Cambria Math"/>
                    <w:lang w:eastAsia="zh-CN"/>
                  </w:rPr>
                  <m:t>interfer</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i/>
                    <w:lang w:eastAsia="zh-CN"/>
                  </w:rPr>
                </m:ctrlPr>
              </m:sSubSupPr>
              <m:e>
                <m:r>
                  <m:rPr>
                    <m:sty m:val="p"/>
                  </m:rPr>
                  <w:rPr>
                    <w:rFonts w:ascii="Cambria Math" w:hAnsi="Cambria Math"/>
                    <w:lang w:eastAsia="zh-CN"/>
                  </w:rPr>
                  <m:t>MU</m:t>
                </m:r>
              </m:e>
              <m:sub>
                <m:r>
                  <m:rPr>
                    <m:sty m:val="p"/>
                  </m:rPr>
                  <w:rPr>
                    <w:rFonts w:ascii="Cambria Math" w:hAnsi="Cambria Math"/>
                    <w:lang w:eastAsia="zh-CN"/>
                  </w:rPr>
                  <m:t>chamber_OTA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i/>
                    <w:lang w:eastAsia="zh-CN"/>
                  </w:rPr>
                </m:ctrlPr>
              </m:sSubSupPr>
              <m:e>
                <m:r>
                  <m:rPr>
                    <m:sty m:val="p"/>
                  </m:rPr>
                  <w:rPr>
                    <w:rFonts w:ascii="Cambria Math" w:hAnsi="Cambria Math"/>
                    <w:lang w:eastAsia="zh-CN"/>
                  </w:rPr>
                  <m:t>MU</m:t>
                </m:r>
              </m:e>
              <m:sub>
                <m:r>
                  <m:rPr>
                    <m:sty m:val="p"/>
                  </m:rPr>
                  <w:rPr>
                    <w:rFonts w:ascii="Cambria Math" w:hAnsi="Cambria Math"/>
                    <w:lang w:eastAsia="zh-CN"/>
                  </w:rPr>
                  <m:t>matching_OTA</m:t>
                </m:r>
              </m:sub>
              <m:sup>
                <m:r>
                  <m:rPr>
                    <m:sty m:val="p"/>
                  </m:rPr>
                  <w:rPr>
                    <w:rFonts w:ascii="Cambria Math" w:hAnsi="Cambria Math"/>
                    <w:lang w:eastAsia="zh-CN"/>
                  </w:rPr>
                  <m:t>2</m:t>
                </m:r>
              </m:sup>
            </m:sSubSup>
          </m:e>
        </m:rad>
        <m:r>
          <m:rPr>
            <m:sty m:val="p"/>
          </m:rPr>
          <w:rPr>
            <w:rFonts w:ascii="Cambria Math" w:hAnsi="Cambria Math"/>
            <w:lang w:eastAsia="zh-CN"/>
          </w:rPr>
          <m:t>+</m:t>
        </m:r>
        <m:sSub>
          <m:sSubPr>
            <m:ctrlPr>
              <w:rPr>
                <w:rFonts w:ascii="Cambria Math" w:hAnsi="Cambria Math"/>
                <w:i/>
                <w:lang w:eastAsia="zh-CN"/>
              </w:rPr>
            </m:ctrlPr>
          </m:sSubPr>
          <m:e>
            <m:r>
              <m:rPr>
                <m:sty m:val="p"/>
              </m:rPr>
              <w:rPr>
                <w:rFonts w:ascii="Cambria Math" w:hAnsi="Cambria Math"/>
                <w:lang w:eastAsia="zh-CN"/>
              </w:rPr>
              <m:t>ACLR</m:t>
            </m:r>
          </m:e>
          <m:sub>
            <m:r>
              <m:rPr>
                <m:sty m:val="p"/>
              </m:rPr>
              <w:rPr>
                <w:rFonts w:ascii="Cambria Math" w:hAnsi="Cambria Math"/>
                <w:lang w:eastAsia="zh-CN"/>
              </w:rPr>
              <m:t>effect</m:t>
            </m:r>
          </m:sub>
        </m:sSub>
      </m:oMath>
      <w:r w:rsidRPr="005C17D7">
        <w:rPr>
          <w:lang w:eastAsia="zh-CN"/>
        </w:rPr>
        <w:instrText xml:space="preserve"> </w:instrText>
      </w:r>
      <w:r w:rsidRPr="005C17D7">
        <w:rPr>
          <w:lang w:eastAsia="zh-CN"/>
        </w:rPr>
        <w:fldChar w:fldCharType="separate"/>
      </w:r>
      <m:oMath>
        <m:r>
          <m:rPr>
            <m:sty m:val="p"/>
          </m:rPr>
          <w:rPr>
            <w:rFonts w:ascii="Cambria Math" w:hAnsi="Cambria Math"/>
            <w:sz w:val="24"/>
            <w:szCs w:val="24"/>
            <w:lang w:eastAsia="zh-CN"/>
          </w:rPr>
          <m:t xml:space="preserve"> </m:t>
        </m:r>
        <m:sSub>
          <m:sSubPr>
            <m:ctrlPr>
              <w:rPr>
                <w:rFonts w:ascii="Cambria Math" w:hAnsi="Cambria Math"/>
                <w:sz w:val="24"/>
                <w:szCs w:val="24"/>
                <w:lang w:eastAsia="zh-CN"/>
              </w:rPr>
            </m:ctrlPr>
          </m:sSubPr>
          <m:e>
            <m:r>
              <m:rPr>
                <m:sty m:val="p"/>
              </m:rPr>
              <w:rPr>
                <w:rFonts w:ascii="Cambria Math" w:hAnsi="Cambria Math"/>
                <w:lang w:eastAsia="zh-CN"/>
              </w:rPr>
              <m:t>MU</m:t>
            </m:r>
          </m:e>
          <m:sub>
            <m:r>
              <m:rPr>
                <m:sty m:val="p"/>
              </m:rPr>
              <w:rPr>
                <w:rFonts w:ascii="Cambria Math" w:hAnsi="Cambria Math"/>
                <w:lang w:eastAsia="zh-CN"/>
              </w:rPr>
              <m:t>RX IM_OTA</m:t>
            </m:r>
          </m:sub>
        </m:sSub>
        <m:r>
          <m:rPr>
            <m:sty m:val="p"/>
          </m:rPr>
          <w:rPr>
            <w:rFonts w:ascii="Cambria Math" w:hAnsi="Cambria Math"/>
            <w:lang w:eastAsia="zh-CN"/>
          </w:rPr>
          <m:t>=</m:t>
        </m:r>
        <m:rad>
          <m:radPr>
            <m:degHide m:val="1"/>
            <m:ctrlPr>
              <w:rPr>
                <w:rFonts w:ascii="Cambria Math" w:hAnsi="Cambria Math"/>
                <w:sz w:val="24"/>
                <w:szCs w:val="24"/>
                <w:lang w:eastAsia="zh-CN"/>
              </w:rPr>
            </m:ctrlPr>
          </m:radPr>
          <m:deg/>
          <m:e>
            <m:eqArr>
              <m:eqArrPr>
                <m:ctrlPr>
                  <w:rPr>
                    <w:rFonts w:ascii="Cambria Math" w:hAnsi="Cambria Math"/>
                    <w:i/>
                    <w:sz w:val="24"/>
                    <w:szCs w:val="24"/>
                    <w:lang w:eastAsia="zh-CN"/>
                  </w:rPr>
                </m:ctrlPr>
              </m:eqArrPr>
              <m:e>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wanted</m:t>
                    </m:r>
                  </m:sub>
                  <m:sup>
                    <m:r>
                      <m:rPr>
                        <m:sty m:val="p"/>
                      </m:rPr>
                      <w:rPr>
                        <w:rFonts w:ascii="Cambria Math" w:hAnsi="Cambria Math"/>
                        <w:lang w:eastAsia="zh-CN"/>
                      </w:rPr>
                      <m:t>2</m:t>
                    </m:r>
                  </m:sup>
                </m:sSubSup>
                <m:r>
                  <m:rPr>
                    <m:sty m:val="p"/>
                  </m:rPr>
                  <w:rPr>
                    <w:rFonts w:ascii="Cambria Math" w:hAnsi="Cambria Math"/>
                    <w:lang w:eastAsia="zh-CN"/>
                  </w:rPr>
                  <m:t>+</m:t>
                </m:r>
                <m:sSup>
                  <m:sSupPr>
                    <m:ctrlPr>
                      <w:rPr>
                        <w:rFonts w:ascii="Cambria Math" w:hAnsi="Cambria Math"/>
                        <w:i/>
                        <w:lang w:eastAsia="zh-CN"/>
                      </w:rPr>
                    </m:ctrlPr>
                  </m:sSupPr>
                  <m:e>
                    <m:sSub>
                      <m:sSubPr>
                        <m:ctrlPr>
                          <w:rPr>
                            <w:rFonts w:ascii="Cambria Math" w:hAnsi="Cambria Math"/>
                            <w:i/>
                            <w:lang w:eastAsia="zh-CN"/>
                          </w:rPr>
                        </m:ctrlPr>
                      </m:sSubPr>
                      <m:e>
                        <m:r>
                          <m:rPr>
                            <m:sty m:val="p"/>
                          </m:rPr>
                          <w:rPr>
                            <w:rFonts w:ascii="Cambria Math" w:hAnsi="Cambria Math"/>
                            <w:lang w:eastAsia="zh-CN"/>
                          </w:rPr>
                          <m:t>(2×MU</m:t>
                        </m:r>
                      </m:e>
                      <m:sub>
                        <m:r>
                          <m:rPr>
                            <m:sty m:val="p"/>
                          </m:rPr>
                          <w:rPr>
                            <w:rFonts w:ascii="Cambria Math" w:hAnsi="Cambria Math"/>
                            <w:lang w:eastAsia="zh-CN"/>
                          </w:rPr>
                          <m:t>CWinterfer</m:t>
                        </m:r>
                      </m:sub>
                    </m:sSub>
                    <m:r>
                      <m:rPr>
                        <m:sty m:val="p"/>
                      </m:rPr>
                      <w:rPr>
                        <w:rFonts w:ascii="Cambria Math" w:hAnsi="Cambria Math"/>
                        <w:lang w:eastAsia="zh-CN"/>
                      </w:rPr>
                      <m:t>)</m:t>
                    </m:r>
                  </m:e>
                  <m:sup>
                    <m:r>
                      <m:rPr>
                        <m:sty m:val="p"/>
                      </m:rPr>
                      <w:rPr>
                        <w:rFonts w:ascii="Cambria Math" w:hAnsi="Cambria Math"/>
                        <w:lang w:eastAsia="zh-CN"/>
                      </w:rPr>
                      <m:t>2</m:t>
                    </m:r>
                  </m:sup>
                </m:sSup>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MODinterfer</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chambe</m:t>
                    </m:r>
                    <m:sSub>
                      <m:sSubPr>
                        <m:ctrlPr>
                          <w:rPr>
                            <w:rFonts w:ascii="Cambria Math" w:hAnsi="Cambria Math"/>
                            <w:i/>
                            <w:sz w:val="24"/>
                            <w:szCs w:val="24"/>
                            <w:lang w:eastAsia="zh-CN"/>
                          </w:rPr>
                        </m:ctrlPr>
                      </m:sSubPr>
                      <m:e>
                        <m:r>
                          <m:rPr>
                            <m:sty m:val="p"/>
                          </m:rPr>
                          <w:rPr>
                            <w:rFonts w:ascii="Cambria Math" w:hAnsi="Cambria Math"/>
                            <w:lang w:eastAsia="zh-CN"/>
                          </w:rPr>
                          <m:t>r</m:t>
                        </m:r>
                      </m:e>
                      <m:sub>
                        <m:r>
                          <m:rPr>
                            <m:sty m:val="p"/>
                          </m:rPr>
                          <w:rPr>
                            <w:rFonts w:ascii="Cambria Math" w:hAnsi="Cambria Math"/>
                            <w:lang w:eastAsia="zh-CN"/>
                          </w:rPr>
                          <m:t>OTA</m:t>
                        </m:r>
                      </m:sub>
                    </m:sSub>
                  </m:sub>
                  <m:sup>
                    <m:r>
                      <m:rPr>
                        <m:sty m:val="p"/>
                      </m:rPr>
                      <w:rPr>
                        <w:rFonts w:ascii="Cambria Math" w:hAnsi="Cambria Math"/>
                        <w:lang w:eastAsia="zh-CN"/>
                      </w:rPr>
                      <m:t>2</m:t>
                    </m:r>
                  </m:sup>
                </m:sSubSup>
              </m:e>
              <m:e>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matching_OTA</m:t>
                    </m:r>
                  </m:sub>
                  <m:sup>
                    <m:r>
                      <m:rPr>
                        <m:sty m:val="p"/>
                      </m:rPr>
                      <w:rPr>
                        <w:rFonts w:ascii="Cambria Math" w:hAnsi="Cambria Math"/>
                        <w:lang w:eastAsia="zh-CN"/>
                      </w:rPr>
                      <m:t>2</m:t>
                    </m:r>
                  </m:sup>
                </m:sSubSup>
              </m:e>
            </m:eqArr>
          </m:e>
        </m:rad>
        <m:r>
          <m:rPr>
            <m:sty m:val="p"/>
          </m:rPr>
          <w:rPr>
            <w:rFonts w:ascii="Cambria Math" w:hAnsi="Cambria Math"/>
            <w:lang w:eastAsia="zh-CN"/>
          </w:rPr>
          <m:t>+</m:t>
        </m:r>
        <m:sSub>
          <m:sSubPr>
            <m:ctrlPr>
              <w:rPr>
                <w:rFonts w:ascii="Cambria Math" w:hAnsi="Cambria Math"/>
                <w:i/>
                <w:sz w:val="24"/>
                <w:szCs w:val="24"/>
                <w:lang w:eastAsia="zh-CN"/>
              </w:rPr>
            </m:ctrlPr>
          </m:sSubPr>
          <m:e>
            <m:r>
              <m:rPr>
                <m:sty m:val="p"/>
              </m:rPr>
              <w:rPr>
                <w:rFonts w:ascii="Cambria Math" w:hAnsi="Cambria Math"/>
                <w:lang w:eastAsia="zh-CN"/>
              </w:rPr>
              <m:t>ACLR</m:t>
            </m:r>
          </m:e>
          <m:sub>
            <m:r>
              <m:rPr>
                <m:sty m:val="p"/>
              </m:rPr>
              <w:rPr>
                <w:rFonts w:ascii="Cambria Math" w:hAnsi="Cambria Math"/>
                <w:lang w:eastAsia="zh-CN"/>
              </w:rPr>
              <m:t>effect</m:t>
            </m:r>
          </m:sub>
        </m:sSub>
      </m:oMath>
      <w:r w:rsidRPr="005C17D7">
        <w:rPr>
          <w:lang w:eastAsia="zh-CN"/>
        </w:rPr>
        <w:fldChar w:fldCharType="end"/>
      </w:r>
    </w:p>
    <w:p w14:paraId="7549D634" w14:textId="1E325ABD" w:rsidR="00F178B0" w:rsidRPr="005C17D7" w:rsidRDefault="00F178B0" w:rsidP="00753FEA">
      <w:pPr>
        <w:pStyle w:val="B2"/>
        <w:rPr>
          <w:lang w:eastAsia="zh-CN"/>
        </w:rPr>
      </w:pPr>
      <w:r>
        <w:rPr>
          <w:lang w:eastAsia="zh-CN"/>
        </w:rPr>
        <w:tab/>
      </w:r>
      <w:r w:rsidRPr="005C17D7">
        <w:rPr>
          <w:lang w:eastAsia="zh-CN"/>
        </w:rPr>
        <w:t>Where</w:t>
      </w:r>
      <w:r>
        <w:rPr>
          <w:lang w:eastAsia="zh-CN"/>
        </w:rPr>
        <w:t>:</w:t>
      </w:r>
    </w:p>
    <w:p w14:paraId="2CAB8918" w14:textId="77777777" w:rsidR="00F178B0" w:rsidRPr="005C17D7" w:rsidRDefault="00F178B0" w:rsidP="00F178B0">
      <w:pPr>
        <w:pStyle w:val="EQ"/>
        <w:rPr>
          <w:lang w:eastAsia="zh-CN"/>
        </w:rPr>
      </w:pPr>
      <w:r w:rsidRPr="005C17D7">
        <w:tab/>
      </w:r>
      <m:oMath>
        <m:sSub>
          <m:sSubPr>
            <m:ctrlPr>
              <w:rPr>
                <w:rFonts w:ascii="Cambria Math" w:hAnsi="Cambria Math"/>
              </w:rPr>
            </m:ctrlPr>
          </m:sSubPr>
          <m:e>
            <m:r>
              <w:rPr>
                <w:rFonts w:ascii="Cambria Math" w:hAnsi="Cambria Math"/>
              </w:rPr>
              <m:t>MU</m:t>
            </m:r>
          </m:e>
          <m:sub>
            <m:r>
              <w:rPr>
                <w:rFonts w:ascii="Cambria Math" w:hAnsi="Cambria Math"/>
              </w:rPr>
              <m:t>wanted</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w:p>
    <w:p w14:paraId="4BB72F77" w14:textId="77777777" w:rsidR="00F178B0" w:rsidRPr="005C17D7" w:rsidRDefault="00F178B0" w:rsidP="00F178B0">
      <w:pPr>
        <w:pStyle w:val="EQ"/>
        <w:rPr>
          <w:lang w:eastAsia="zh-CN"/>
        </w:rPr>
      </w:pPr>
      <w:r w:rsidRPr="005C17D7">
        <w:tab/>
      </w:r>
      <m:oMath>
        <m:sSub>
          <m:sSubPr>
            <m:ctrlPr>
              <w:rPr>
                <w:rFonts w:ascii="Cambria Math" w:hAnsi="Cambria Math"/>
              </w:rPr>
            </m:ctrlPr>
          </m:sSubPr>
          <m:e>
            <m:r>
              <w:rPr>
                <w:rFonts w:ascii="Cambria Math" w:hAnsi="Cambria Math"/>
              </w:rPr>
              <m:t>MU</m:t>
            </m:r>
          </m:e>
          <m:sub>
            <m:r>
              <w:rPr>
                <w:rFonts w:ascii="Cambria Math" w:hAnsi="Cambria Math"/>
              </w:rPr>
              <m:t>MODinterfer</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MODinterfer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w:p>
    <w:p w14:paraId="4DA4C896" w14:textId="77777777" w:rsidR="00F178B0" w:rsidRPr="005C17D7" w:rsidRDefault="00F178B0" w:rsidP="00F178B0">
      <w:pPr>
        <w:pStyle w:val="EQ"/>
        <w:rPr>
          <w:lang w:eastAsia="zh-CN"/>
        </w:rPr>
      </w:pPr>
      <w:r w:rsidRPr="005C17D7">
        <w:tab/>
      </w:r>
      <m:oMath>
        <m:sSub>
          <m:sSubPr>
            <m:ctrlPr>
              <w:rPr>
                <w:rFonts w:ascii="Cambria Math" w:hAnsi="Cambria Math"/>
              </w:rPr>
            </m:ctrlPr>
          </m:sSubPr>
          <m:e>
            <m:r>
              <w:rPr>
                <w:rFonts w:ascii="Cambria Math" w:hAnsi="Cambria Math"/>
              </w:rPr>
              <m:t>MU</m:t>
            </m:r>
          </m:e>
          <m:sub>
            <m:r>
              <w:rPr>
                <w:rFonts w:ascii="Cambria Math" w:hAnsi="Cambria Math"/>
              </w:rPr>
              <m:t>CWinterfer</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CWinterfer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w:p>
    <w:p w14:paraId="45B012F6" w14:textId="77777777" w:rsidR="00F178B0" w:rsidRPr="005C17D7" w:rsidRDefault="00F178B0" w:rsidP="00F178B0">
      <w:pPr>
        <w:pStyle w:val="EQ"/>
        <w:rPr>
          <w:lang w:eastAsia="zh-CN"/>
        </w:rPr>
      </w:pPr>
      <w:r w:rsidRPr="005C17D7">
        <w:tab/>
      </w:r>
      <m:oMath>
        <m:sSub>
          <m:sSubPr>
            <m:ctrlPr>
              <w:rPr>
                <w:rFonts w:ascii="Cambria Math" w:hAnsi="Cambria Math"/>
              </w:rPr>
            </m:ctrlPr>
          </m:sSubPr>
          <m:e>
            <m:r>
              <w:rPr>
                <w:rFonts w:ascii="Cambria Math" w:hAnsi="Cambria Math"/>
              </w:rPr>
              <m:t>MU</m:t>
            </m:r>
          </m:e>
          <m:sub>
            <m:r>
              <w:rPr>
                <w:rFonts w:ascii="Cambria Math" w:hAnsi="Cambria Math"/>
              </w:rPr>
              <m:t>chambe</m:t>
            </m:r>
            <m:sSub>
              <m:sSubPr>
                <m:ctrlPr>
                  <w:rPr>
                    <w:rFonts w:ascii="Cambria Math" w:hAnsi="Cambria Math"/>
                  </w:rPr>
                </m:ctrlPr>
              </m:sSubPr>
              <m:e>
                <m:r>
                  <w:rPr>
                    <w:rFonts w:ascii="Cambria Math" w:hAnsi="Cambria Math"/>
                  </w:rPr>
                  <m:t>r</m:t>
                </m:r>
              </m:e>
              <m:sub>
                <m:r>
                  <m:rPr>
                    <m:sty m:val="p"/>
                  </m:rPr>
                  <w:rPr>
                    <w:rFonts w:ascii="Cambria Math" w:hAnsi="Cambria Math"/>
                  </w:rPr>
                  <m:t>_</m:t>
                </m:r>
                <m:r>
                  <w:rPr>
                    <w:rFonts w:ascii="Cambria Math" w:hAnsi="Cambria Math"/>
                  </w:rPr>
                  <m:t>OTA</m:t>
                </m:r>
              </m:sub>
            </m:sSub>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EIS</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TestEquipment</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e>
        </m:rad>
      </m:oMath>
    </w:p>
    <w:p w14:paraId="0ED4337F" w14:textId="29EB247C" w:rsidR="00F178B0" w:rsidRPr="005C17D7" w:rsidRDefault="00F178B0" w:rsidP="00753FEA">
      <w:pPr>
        <w:pStyle w:val="B2"/>
      </w:pPr>
      <w:r>
        <w:tab/>
      </w:r>
      <w:r w:rsidRPr="005C17D7">
        <w:t xml:space="preserve">And we assume </w:t>
      </w:r>
      <m:oMath>
        <m:sSub>
          <m:sSubPr>
            <m:ctrlPr>
              <w:rPr>
                <w:rFonts w:ascii="Cambria Math" w:hAnsi="Cambria Math"/>
              </w:rPr>
            </m:ctrlPr>
          </m:sSub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Sub>
      </m:oMath>
    </w:p>
    <w:p w14:paraId="1867AB7D" w14:textId="77777777" w:rsidR="00F178B0" w:rsidRDefault="00F178B0" w:rsidP="00F178B0">
      <w:r>
        <w:t>Test system uncertainty for OTA receiver intermodulation is shown in table 10.6.3A.3-1. Note that all uncertainties in table are 1.96σ values.</w:t>
      </w:r>
    </w:p>
    <w:p w14:paraId="6838C7A2" w14:textId="77777777" w:rsidR="00F178B0" w:rsidRDefault="00F178B0" w:rsidP="00753FEA">
      <w:pPr>
        <w:pStyle w:val="TH"/>
      </w:pPr>
      <w:r>
        <w:lastRenderedPageBreak/>
        <w:t>Table 10.6.3A.3-1: PWS MU value derivation for OTA receiver intermodulation measurement,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5"/>
        <w:gridCol w:w="1134"/>
        <w:gridCol w:w="1134"/>
        <w:gridCol w:w="4673"/>
        <w:gridCol w:w="25"/>
      </w:tblGrid>
      <w:tr w:rsidR="00F178B0" w:rsidRPr="00E11EA5" w14:paraId="54D14C78" w14:textId="77777777" w:rsidTr="0030180B">
        <w:trPr>
          <w:gridAfter w:val="1"/>
          <w:wAfter w:w="25" w:type="dxa"/>
          <w:cantSplit/>
          <w:jc w:val="center"/>
        </w:trPr>
        <w:tc>
          <w:tcPr>
            <w:tcW w:w="2095" w:type="dxa"/>
          </w:tcPr>
          <w:p w14:paraId="06840161" w14:textId="77777777" w:rsidR="00F178B0" w:rsidRPr="00E11EA5" w:rsidRDefault="00F178B0" w:rsidP="0030180B">
            <w:pPr>
              <w:pStyle w:val="TAH"/>
              <w:rPr>
                <w:rFonts w:cs="Arial"/>
              </w:rPr>
            </w:pPr>
            <w:r w:rsidRPr="00E11EA5">
              <w:rPr>
                <w:rFonts w:cs="Arial"/>
              </w:rPr>
              <w:t>Frequency range</w:t>
            </w:r>
          </w:p>
        </w:tc>
        <w:tc>
          <w:tcPr>
            <w:tcW w:w="1134" w:type="dxa"/>
          </w:tcPr>
          <w:p w14:paraId="113596DF" w14:textId="77777777" w:rsidR="00F178B0" w:rsidRPr="00E11EA5" w:rsidRDefault="00F178B0" w:rsidP="0030180B">
            <w:pPr>
              <w:pStyle w:val="TAH"/>
              <w:rPr>
                <w:rFonts w:cs="Arial"/>
              </w:rPr>
            </w:pPr>
            <w:r w:rsidRPr="00E11EA5">
              <w:rPr>
                <w:rFonts w:cs="Arial"/>
              </w:rPr>
              <w:t>f ≤ 3</w:t>
            </w:r>
            <w:r>
              <w:rPr>
                <w:rFonts w:cs="Arial"/>
              </w:rPr>
              <w:t> GHz</w:t>
            </w:r>
          </w:p>
        </w:tc>
        <w:tc>
          <w:tcPr>
            <w:tcW w:w="1134" w:type="dxa"/>
          </w:tcPr>
          <w:p w14:paraId="4FE99811" w14:textId="77777777" w:rsidR="00F178B0" w:rsidRPr="00E11EA5" w:rsidRDefault="00F178B0" w:rsidP="0030180B">
            <w:pPr>
              <w:pStyle w:val="TAH"/>
              <w:rPr>
                <w:rFonts w:cs="Arial"/>
              </w:rPr>
            </w:pPr>
            <w:r w:rsidRPr="00E11EA5">
              <w:rPr>
                <w:rFonts w:cs="Arial"/>
              </w:rPr>
              <w:t>3</w:t>
            </w:r>
            <w:r>
              <w:rPr>
                <w:rFonts w:cs="Arial"/>
              </w:rPr>
              <w:t> GHz</w:t>
            </w:r>
            <w:r w:rsidRPr="00E11EA5">
              <w:rPr>
                <w:rFonts w:cs="Arial"/>
              </w:rPr>
              <w:t xml:space="preserve"> &lt; f ≤ 4.2</w:t>
            </w:r>
            <w:r>
              <w:rPr>
                <w:rFonts w:cs="Arial"/>
              </w:rPr>
              <w:t> </w:t>
            </w:r>
            <w:r w:rsidRPr="00E11EA5">
              <w:rPr>
                <w:rFonts w:cs="Arial"/>
              </w:rPr>
              <w:t>GHz</w:t>
            </w:r>
          </w:p>
        </w:tc>
        <w:tc>
          <w:tcPr>
            <w:tcW w:w="4673" w:type="dxa"/>
          </w:tcPr>
          <w:p w14:paraId="4F7BA0B6" w14:textId="77777777" w:rsidR="00F178B0" w:rsidRPr="00E11EA5" w:rsidRDefault="00F178B0" w:rsidP="0030180B">
            <w:pPr>
              <w:pStyle w:val="TAH"/>
              <w:rPr>
                <w:rFonts w:cs="Arial"/>
              </w:rPr>
            </w:pPr>
            <w:r w:rsidRPr="00E11EA5">
              <w:rPr>
                <w:rFonts w:cs="Arial"/>
                <w:lang w:eastAsia="zh-CN"/>
              </w:rPr>
              <w:t>Calculation details</w:t>
            </w:r>
          </w:p>
        </w:tc>
      </w:tr>
      <w:tr w:rsidR="00F178B0" w:rsidRPr="00E11EA5" w14:paraId="7647BC32" w14:textId="77777777" w:rsidTr="0030180B">
        <w:trPr>
          <w:cantSplit/>
          <w:jc w:val="center"/>
        </w:trPr>
        <w:tc>
          <w:tcPr>
            <w:tcW w:w="2095" w:type="dxa"/>
          </w:tcPr>
          <w:p w14:paraId="7C6F7613" w14:textId="58BE76F2" w:rsidR="00F178B0" w:rsidRPr="00C57672" w:rsidRDefault="00000000" w:rsidP="00F178B0">
            <w:pPr>
              <w:pStyle w:val="TAC"/>
              <w:rPr>
                <w:sz w:val="20"/>
                <w:lang w:eastAsia="zh-CN"/>
              </w:rPr>
            </w:pPr>
            <m:oMathPara>
              <m:oMath>
                <m:sSub>
                  <m:sSubPr>
                    <m:ctrlPr>
                      <w:rPr>
                        <w:rFonts w:ascii="Cambria Math" w:hAnsi="Cambria Math"/>
                      </w:rPr>
                    </m:ctrlPr>
                  </m:sSubPr>
                  <m:e>
                    <m:r>
                      <w:rPr>
                        <w:rFonts w:ascii="Cambria Math" w:hAnsi="Cambria Math"/>
                      </w:rPr>
                      <m:t>MU</m:t>
                    </m:r>
                  </m:e>
                  <m:sub>
                    <m:r>
                      <w:rPr>
                        <w:rFonts w:ascii="Cambria Math" w:hAnsi="Cambria Math"/>
                      </w:rPr>
                      <m:t>wanted</m:t>
                    </m:r>
                    <m:r>
                      <m:rPr>
                        <m:sty m:val="p"/>
                      </m:rPr>
                      <w:rPr>
                        <w:rFonts w:ascii="Cambria Math" w:hAnsi="Cambria Math"/>
                      </w:rPr>
                      <m:t>_</m:t>
                    </m:r>
                    <m:r>
                      <w:rPr>
                        <w:rFonts w:ascii="Cambria Math" w:hAnsi="Cambria Math"/>
                      </w:rPr>
                      <m:t>conducted</m:t>
                    </m:r>
                  </m:sub>
                </m:sSub>
              </m:oMath>
            </m:oMathPara>
          </w:p>
        </w:tc>
        <w:tc>
          <w:tcPr>
            <w:tcW w:w="1134" w:type="dxa"/>
          </w:tcPr>
          <w:p w14:paraId="5B11B8FA" w14:textId="5F3353C6" w:rsidR="00F178B0" w:rsidRPr="00E11EA5" w:rsidRDefault="00F178B0" w:rsidP="00F178B0">
            <w:pPr>
              <w:pStyle w:val="TAC"/>
              <w:rPr>
                <w:rFonts w:cs="Arial"/>
                <w:lang w:eastAsia="zh-CN"/>
              </w:rPr>
            </w:pPr>
            <w:r w:rsidRPr="005C17D7">
              <w:rPr>
                <w:lang w:eastAsia="ja-JP"/>
              </w:rPr>
              <w:t>±</w:t>
            </w:r>
            <w:r w:rsidRPr="005C17D7">
              <w:rPr>
                <w:lang w:eastAsia="zh-CN"/>
              </w:rPr>
              <w:t>0.7 dB</w:t>
            </w:r>
          </w:p>
        </w:tc>
        <w:tc>
          <w:tcPr>
            <w:tcW w:w="1134" w:type="dxa"/>
          </w:tcPr>
          <w:p w14:paraId="51F2353F" w14:textId="604FC0F4" w:rsidR="00F178B0" w:rsidRPr="00E11EA5" w:rsidRDefault="00F178B0" w:rsidP="00F178B0">
            <w:pPr>
              <w:pStyle w:val="TAC"/>
              <w:rPr>
                <w:rFonts w:cs="Arial"/>
                <w:lang w:eastAsia="zh-CN"/>
              </w:rPr>
            </w:pPr>
            <w:r w:rsidRPr="005C17D7">
              <w:rPr>
                <w:lang w:eastAsia="ja-JP"/>
              </w:rPr>
              <w:t>±</w:t>
            </w:r>
            <w:r w:rsidRPr="005C17D7">
              <w:rPr>
                <w:lang w:eastAsia="zh-CN"/>
              </w:rPr>
              <w:t>1</w:t>
            </w:r>
            <w:r w:rsidRPr="005C17D7">
              <w:rPr>
                <w:lang w:val="sv-SE" w:eastAsia="zh-CN"/>
              </w:rPr>
              <w:t>.0</w:t>
            </w:r>
            <w:r w:rsidRPr="005C17D7">
              <w:rPr>
                <w:lang w:eastAsia="zh-CN"/>
              </w:rPr>
              <w:t xml:space="preserve"> dB</w:t>
            </w:r>
          </w:p>
        </w:tc>
        <w:tc>
          <w:tcPr>
            <w:tcW w:w="4698" w:type="dxa"/>
            <w:gridSpan w:val="2"/>
          </w:tcPr>
          <w:p w14:paraId="53F19757" w14:textId="77777777" w:rsidR="00F178B0" w:rsidRPr="00E11EA5" w:rsidRDefault="00F178B0" w:rsidP="00F178B0">
            <w:pPr>
              <w:pStyle w:val="TAL"/>
              <w:rPr>
                <w:rFonts w:cs="v4.2.0"/>
                <w:lang w:eastAsia="sv-SE"/>
              </w:rPr>
            </w:pPr>
          </w:p>
        </w:tc>
      </w:tr>
      <w:tr w:rsidR="00F178B0" w:rsidRPr="00E11EA5" w14:paraId="75232559" w14:textId="77777777" w:rsidTr="0030180B">
        <w:trPr>
          <w:cantSplit/>
          <w:jc w:val="center"/>
        </w:trPr>
        <w:tc>
          <w:tcPr>
            <w:tcW w:w="2095" w:type="dxa"/>
          </w:tcPr>
          <w:p w14:paraId="390BB0F7" w14:textId="120CB845" w:rsidR="00F178B0" w:rsidRPr="00C57672" w:rsidRDefault="00000000" w:rsidP="00F178B0">
            <w:pPr>
              <w:pStyle w:val="TAC"/>
              <w:rPr>
                <w:sz w:val="20"/>
                <w:lang w:eastAsia="zh-CN"/>
              </w:rPr>
            </w:pPr>
            <m:oMathPara>
              <m:oMath>
                <m:sSub>
                  <m:sSubPr>
                    <m:ctrlPr>
                      <w:rPr>
                        <w:rFonts w:ascii="Cambria Math" w:hAnsi="Cambria Math"/>
                      </w:rPr>
                    </m:ctrlPr>
                  </m:sSubPr>
                  <m:e>
                    <m:r>
                      <w:rPr>
                        <w:rFonts w:ascii="Cambria Math" w:hAnsi="Cambria Math"/>
                      </w:rPr>
                      <m:t>MU</m:t>
                    </m:r>
                  </m:e>
                  <m:sub>
                    <m:r>
                      <w:rPr>
                        <w:rFonts w:ascii="Cambria Math" w:hAnsi="Cambria Math"/>
                      </w:rPr>
                      <m:t>CWinterfer</m:t>
                    </m:r>
                    <m:r>
                      <m:rPr>
                        <m:sty m:val="p"/>
                      </m:rPr>
                      <w:rPr>
                        <w:rFonts w:ascii="Cambria Math" w:hAnsi="Cambria Math"/>
                      </w:rPr>
                      <m:t>_</m:t>
                    </m:r>
                    <m:r>
                      <w:rPr>
                        <w:rFonts w:ascii="Cambria Math" w:hAnsi="Cambria Math"/>
                      </w:rPr>
                      <m:t>conducted</m:t>
                    </m:r>
                  </m:sub>
                </m:sSub>
              </m:oMath>
            </m:oMathPara>
          </w:p>
        </w:tc>
        <w:tc>
          <w:tcPr>
            <w:tcW w:w="1134" w:type="dxa"/>
          </w:tcPr>
          <w:p w14:paraId="1090D5AA" w14:textId="0A3A18E7" w:rsidR="00F178B0" w:rsidRPr="00E11EA5" w:rsidRDefault="00F178B0" w:rsidP="00F178B0">
            <w:pPr>
              <w:pStyle w:val="TAC"/>
              <w:rPr>
                <w:rFonts w:cs="Arial"/>
                <w:lang w:eastAsia="zh-CN"/>
              </w:rPr>
            </w:pPr>
            <w:r w:rsidRPr="005C17D7">
              <w:rPr>
                <w:lang w:eastAsia="ja-JP"/>
              </w:rPr>
              <w:t>±0.5</w:t>
            </w:r>
            <w:r w:rsidRPr="005C17D7">
              <w:rPr>
                <w:lang w:eastAsia="zh-CN"/>
              </w:rPr>
              <w:t xml:space="preserve"> dB</w:t>
            </w:r>
          </w:p>
        </w:tc>
        <w:tc>
          <w:tcPr>
            <w:tcW w:w="1134" w:type="dxa"/>
          </w:tcPr>
          <w:p w14:paraId="1F619DBF" w14:textId="30FB27E2" w:rsidR="00F178B0" w:rsidRPr="00E11EA5" w:rsidRDefault="00F178B0" w:rsidP="00F178B0">
            <w:pPr>
              <w:pStyle w:val="TAC"/>
              <w:rPr>
                <w:rFonts w:cs="Arial"/>
                <w:lang w:eastAsia="zh-CN"/>
              </w:rPr>
            </w:pPr>
            <w:r w:rsidRPr="005C17D7">
              <w:rPr>
                <w:lang w:eastAsia="ja-JP"/>
              </w:rPr>
              <w:t>±</w:t>
            </w:r>
            <w:r w:rsidRPr="005C17D7">
              <w:rPr>
                <w:lang w:val="sv-SE" w:eastAsia="zh-CN"/>
              </w:rPr>
              <w:t>0.7</w:t>
            </w:r>
            <w:r w:rsidRPr="005C17D7">
              <w:rPr>
                <w:lang w:eastAsia="zh-CN"/>
              </w:rPr>
              <w:t xml:space="preserve"> dB</w:t>
            </w:r>
          </w:p>
        </w:tc>
        <w:tc>
          <w:tcPr>
            <w:tcW w:w="4698" w:type="dxa"/>
            <w:gridSpan w:val="2"/>
          </w:tcPr>
          <w:p w14:paraId="7EED6AB2" w14:textId="77777777" w:rsidR="00F178B0" w:rsidRPr="00E11EA5" w:rsidRDefault="00F178B0" w:rsidP="00F178B0">
            <w:pPr>
              <w:pStyle w:val="TAL"/>
              <w:rPr>
                <w:rFonts w:cs="v4.2.0"/>
                <w:lang w:eastAsia="sv-SE"/>
              </w:rPr>
            </w:pPr>
          </w:p>
        </w:tc>
      </w:tr>
      <w:tr w:rsidR="00F178B0" w:rsidRPr="00E11EA5" w14:paraId="2A2ED8CA" w14:textId="77777777" w:rsidTr="0030180B">
        <w:trPr>
          <w:cantSplit/>
          <w:jc w:val="center"/>
        </w:trPr>
        <w:tc>
          <w:tcPr>
            <w:tcW w:w="2095" w:type="dxa"/>
          </w:tcPr>
          <w:p w14:paraId="02C00D96" w14:textId="623F8370" w:rsidR="00F178B0" w:rsidRDefault="00000000" w:rsidP="00F178B0">
            <w:pPr>
              <w:pStyle w:val="TAC"/>
              <w:rPr>
                <w:rFonts w:ascii="Times New Roman" w:hAnsi="Times New Roman"/>
              </w:rPr>
            </w:pPr>
            <m:oMathPara>
              <m:oMath>
                <m:sSub>
                  <m:sSubPr>
                    <m:ctrlPr>
                      <w:rPr>
                        <w:rFonts w:ascii="Cambria Math" w:hAnsi="Cambria Math"/>
                      </w:rPr>
                    </m:ctrlPr>
                  </m:sSubPr>
                  <m:e>
                    <m:r>
                      <w:rPr>
                        <w:rFonts w:ascii="Cambria Math" w:hAnsi="Cambria Math"/>
                      </w:rPr>
                      <m:t>MU</m:t>
                    </m:r>
                  </m:e>
                  <m:sub>
                    <m:r>
                      <w:rPr>
                        <w:rFonts w:ascii="Cambria Math" w:hAnsi="Cambria Math"/>
                      </w:rPr>
                      <m:t>MODinterfer</m:t>
                    </m:r>
                    <m:r>
                      <m:rPr>
                        <m:sty m:val="p"/>
                      </m:rPr>
                      <w:rPr>
                        <w:rFonts w:ascii="Cambria Math" w:hAnsi="Cambria Math"/>
                      </w:rPr>
                      <m:t>_</m:t>
                    </m:r>
                    <m:r>
                      <w:rPr>
                        <w:rFonts w:ascii="Cambria Math" w:hAnsi="Cambria Math"/>
                      </w:rPr>
                      <m:t>conducted</m:t>
                    </m:r>
                  </m:sub>
                </m:sSub>
              </m:oMath>
            </m:oMathPara>
          </w:p>
        </w:tc>
        <w:tc>
          <w:tcPr>
            <w:tcW w:w="1134" w:type="dxa"/>
          </w:tcPr>
          <w:p w14:paraId="1CD5EDA4" w14:textId="39A25986" w:rsidR="00F178B0" w:rsidRPr="005C17D7" w:rsidRDefault="00F178B0" w:rsidP="00F178B0">
            <w:pPr>
              <w:pStyle w:val="TAC"/>
              <w:rPr>
                <w:lang w:eastAsia="ja-JP"/>
              </w:rPr>
            </w:pPr>
            <w:r w:rsidRPr="005C17D7">
              <w:rPr>
                <w:lang w:eastAsia="ja-JP"/>
              </w:rPr>
              <w:t>±</w:t>
            </w:r>
            <w:r w:rsidRPr="005C17D7">
              <w:rPr>
                <w:lang w:eastAsia="zh-CN"/>
              </w:rPr>
              <w:t>0.7 dB</w:t>
            </w:r>
          </w:p>
        </w:tc>
        <w:tc>
          <w:tcPr>
            <w:tcW w:w="1134" w:type="dxa"/>
          </w:tcPr>
          <w:p w14:paraId="560A5E42" w14:textId="24512A7F" w:rsidR="00F178B0" w:rsidRPr="005C17D7" w:rsidRDefault="00F178B0" w:rsidP="00F178B0">
            <w:pPr>
              <w:pStyle w:val="TAC"/>
              <w:rPr>
                <w:lang w:eastAsia="ja-JP"/>
              </w:rPr>
            </w:pPr>
            <w:r w:rsidRPr="005C17D7">
              <w:rPr>
                <w:lang w:eastAsia="ja-JP"/>
              </w:rPr>
              <w:t>±</w:t>
            </w:r>
            <w:r w:rsidRPr="005C17D7">
              <w:rPr>
                <w:lang w:eastAsia="zh-CN"/>
              </w:rPr>
              <w:t>1</w:t>
            </w:r>
            <w:r w:rsidRPr="005C17D7">
              <w:rPr>
                <w:lang w:val="sv-SE" w:eastAsia="zh-CN"/>
              </w:rPr>
              <w:t>.0</w:t>
            </w:r>
            <w:r w:rsidRPr="005C17D7">
              <w:rPr>
                <w:lang w:eastAsia="zh-CN"/>
              </w:rPr>
              <w:t xml:space="preserve"> dB</w:t>
            </w:r>
          </w:p>
        </w:tc>
        <w:tc>
          <w:tcPr>
            <w:tcW w:w="4698" w:type="dxa"/>
            <w:gridSpan w:val="2"/>
          </w:tcPr>
          <w:p w14:paraId="66CEE4DD" w14:textId="77777777" w:rsidR="00F178B0" w:rsidRPr="00E11EA5" w:rsidRDefault="00F178B0" w:rsidP="00F178B0">
            <w:pPr>
              <w:pStyle w:val="TAL"/>
              <w:rPr>
                <w:rFonts w:cs="v4.2.0"/>
                <w:lang w:eastAsia="sv-SE"/>
              </w:rPr>
            </w:pPr>
          </w:p>
        </w:tc>
      </w:tr>
      <w:tr w:rsidR="00F178B0" w:rsidRPr="00E11EA5" w14:paraId="1FFAA40D" w14:textId="77777777" w:rsidTr="0030180B">
        <w:trPr>
          <w:cantSplit/>
          <w:jc w:val="center"/>
        </w:trPr>
        <w:tc>
          <w:tcPr>
            <w:tcW w:w="2095" w:type="dxa"/>
          </w:tcPr>
          <w:p w14:paraId="5E2D981F" w14:textId="6D744A61" w:rsidR="00F178B0" w:rsidRDefault="00000000" w:rsidP="00F178B0">
            <w:pPr>
              <w:pStyle w:val="TAC"/>
              <w:rPr>
                <w:rFonts w:ascii="Times New Roman" w:hAnsi="Times New Roman"/>
              </w:rPr>
            </w:pPr>
            <m:oMathPara>
              <m:oMath>
                <m:sSub>
                  <m:sSubPr>
                    <m:ctrlPr>
                      <w:rPr>
                        <w:rFonts w:ascii="Cambria Math" w:hAnsi="Cambria Math"/>
                      </w:rPr>
                    </m:ctrlPr>
                  </m:sSub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Sub>
              </m:oMath>
            </m:oMathPara>
          </w:p>
        </w:tc>
        <w:tc>
          <w:tcPr>
            <w:tcW w:w="1134" w:type="dxa"/>
          </w:tcPr>
          <w:p w14:paraId="1631D094" w14:textId="21566C44" w:rsidR="00F178B0" w:rsidRPr="005C17D7" w:rsidRDefault="00F178B0" w:rsidP="00F178B0">
            <w:pPr>
              <w:pStyle w:val="TAC"/>
              <w:rPr>
                <w:lang w:eastAsia="ja-JP"/>
              </w:rPr>
            </w:pPr>
            <w:r w:rsidRPr="005C17D7">
              <w:rPr>
                <w:lang w:eastAsia="ja-JP"/>
              </w:rPr>
              <w:t>±</w:t>
            </w:r>
            <w:r w:rsidRPr="005C17D7">
              <w:rPr>
                <w:lang w:eastAsia="zh-CN"/>
              </w:rPr>
              <w:t>0.</w:t>
            </w:r>
            <w:r>
              <w:rPr>
                <w:lang w:eastAsia="zh-CN"/>
              </w:rPr>
              <w:t>3</w:t>
            </w:r>
            <w:r w:rsidRPr="005C17D7">
              <w:rPr>
                <w:lang w:eastAsia="zh-CN"/>
              </w:rPr>
              <w:t xml:space="preserve"> dB</w:t>
            </w:r>
          </w:p>
        </w:tc>
        <w:tc>
          <w:tcPr>
            <w:tcW w:w="1134" w:type="dxa"/>
          </w:tcPr>
          <w:p w14:paraId="101B8626" w14:textId="0B843E74" w:rsidR="00F178B0" w:rsidRPr="005C17D7" w:rsidRDefault="00F178B0" w:rsidP="00F178B0">
            <w:pPr>
              <w:pStyle w:val="TAC"/>
              <w:rPr>
                <w:lang w:eastAsia="ja-JP"/>
              </w:rPr>
            </w:pPr>
            <w:r w:rsidRPr="005C17D7">
              <w:rPr>
                <w:lang w:eastAsia="ja-JP"/>
              </w:rPr>
              <w:t>±0.</w:t>
            </w:r>
            <w:r>
              <w:rPr>
                <w:lang w:eastAsia="ja-JP"/>
              </w:rPr>
              <w:t>3</w:t>
            </w:r>
            <w:r w:rsidRPr="005C17D7">
              <w:rPr>
                <w:lang w:eastAsia="ja-JP"/>
              </w:rPr>
              <w:t xml:space="preserve"> dB</w:t>
            </w:r>
          </w:p>
        </w:tc>
        <w:tc>
          <w:tcPr>
            <w:tcW w:w="4698" w:type="dxa"/>
            <w:gridSpan w:val="2"/>
          </w:tcPr>
          <w:p w14:paraId="0AF6251E" w14:textId="77777777" w:rsidR="00F178B0" w:rsidRPr="00E11EA5" w:rsidRDefault="00F178B0" w:rsidP="00F178B0">
            <w:pPr>
              <w:pStyle w:val="TAL"/>
              <w:rPr>
                <w:rFonts w:cs="v4.2.0"/>
                <w:lang w:eastAsia="sv-SE"/>
              </w:rPr>
            </w:pPr>
          </w:p>
        </w:tc>
      </w:tr>
      <w:tr w:rsidR="00F178B0" w:rsidRPr="00E11EA5" w14:paraId="152ACB5D" w14:textId="77777777" w:rsidTr="0030180B">
        <w:trPr>
          <w:cantSplit/>
          <w:jc w:val="center"/>
        </w:trPr>
        <w:tc>
          <w:tcPr>
            <w:tcW w:w="2095" w:type="dxa"/>
          </w:tcPr>
          <w:p w14:paraId="4B3B87AF" w14:textId="25C8621D" w:rsidR="00F178B0" w:rsidRDefault="00000000" w:rsidP="00F178B0">
            <w:pPr>
              <w:pStyle w:val="TAC"/>
              <w:rPr>
                <w:rFonts w:ascii="Times New Roman" w:hAnsi="Times New Roman"/>
              </w:rPr>
            </w:pPr>
            <m:oMathPara>
              <m:oMath>
                <m:sSub>
                  <m:sSubPr>
                    <m:ctrlPr>
                      <w:rPr>
                        <w:rFonts w:ascii="Cambria Math" w:hAnsi="Cambria Math"/>
                      </w:rPr>
                    </m:ctrlPr>
                  </m:sSubPr>
                  <m:e>
                    <m:r>
                      <w:rPr>
                        <w:rFonts w:ascii="Cambria Math" w:hAnsi="Cambria Math"/>
                      </w:rPr>
                      <m:t>MU</m:t>
                    </m:r>
                  </m:e>
                  <m:sub>
                    <m:r>
                      <w:rPr>
                        <w:rFonts w:ascii="Cambria Math" w:hAnsi="Cambria Math"/>
                      </w:rPr>
                      <m:t>wanted</m:t>
                    </m:r>
                  </m:sub>
                </m:sSub>
              </m:oMath>
            </m:oMathPara>
          </w:p>
        </w:tc>
        <w:tc>
          <w:tcPr>
            <w:tcW w:w="1134" w:type="dxa"/>
          </w:tcPr>
          <w:p w14:paraId="45D11B57" w14:textId="1368B646" w:rsidR="00F178B0" w:rsidRPr="005C17D7" w:rsidRDefault="00F178B0" w:rsidP="00F178B0">
            <w:pPr>
              <w:pStyle w:val="TAC"/>
              <w:rPr>
                <w:lang w:eastAsia="ja-JP"/>
              </w:rPr>
            </w:pPr>
            <w:r w:rsidRPr="005C17D7">
              <w:rPr>
                <w:lang w:eastAsia="ja-JP"/>
              </w:rPr>
              <w:t>±</w:t>
            </w:r>
            <w:r w:rsidRPr="005C17D7">
              <w:rPr>
                <w:lang w:val="sv-SE" w:eastAsia="zh-CN"/>
              </w:rPr>
              <w:t>0.63</w:t>
            </w:r>
            <w:r>
              <w:rPr>
                <w:lang w:val="sv-SE" w:eastAsia="zh-CN"/>
              </w:rPr>
              <w:t>2</w:t>
            </w:r>
            <w:r w:rsidRPr="005C17D7">
              <w:rPr>
                <w:lang w:val="sv-SE" w:eastAsia="zh-CN"/>
              </w:rPr>
              <w:t xml:space="preserve"> dB</w:t>
            </w:r>
          </w:p>
        </w:tc>
        <w:tc>
          <w:tcPr>
            <w:tcW w:w="1134" w:type="dxa"/>
          </w:tcPr>
          <w:p w14:paraId="0212BF7C" w14:textId="332556B3" w:rsidR="00F178B0" w:rsidRPr="005C17D7" w:rsidRDefault="00F178B0" w:rsidP="00F178B0">
            <w:pPr>
              <w:pStyle w:val="TAC"/>
              <w:rPr>
                <w:lang w:eastAsia="ja-JP"/>
              </w:rPr>
            </w:pPr>
            <w:r w:rsidRPr="005C17D7">
              <w:rPr>
                <w:lang w:eastAsia="ja-JP"/>
              </w:rPr>
              <w:t>±</w:t>
            </w:r>
            <w:r w:rsidRPr="005C17D7">
              <w:rPr>
                <w:lang w:val="sv-SE" w:eastAsia="zh-CN"/>
              </w:rPr>
              <w:t>0.95</w:t>
            </w:r>
            <w:r>
              <w:rPr>
                <w:lang w:val="sv-SE" w:eastAsia="zh-CN"/>
              </w:rPr>
              <w:t>4</w:t>
            </w:r>
            <w:r w:rsidRPr="005C17D7">
              <w:rPr>
                <w:lang w:val="sv-SE" w:eastAsia="zh-CN"/>
              </w:rPr>
              <w:t xml:space="preserve"> dB</w:t>
            </w:r>
          </w:p>
        </w:tc>
        <w:tc>
          <w:tcPr>
            <w:tcW w:w="4698" w:type="dxa"/>
            <w:gridSpan w:val="2"/>
          </w:tcPr>
          <w:p w14:paraId="2448BA96" w14:textId="3A7BDE81" w:rsidR="00F178B0" w:rsidRPr="00E11EA5" w:rsidRDefault="00000000" w:rsidP="00F178B0">
            <w:pPr>
              <w:pStyle w:val="TAL"/>
              <w:rPr>
                <w:rFonts w:cs="v4.2.0"/>
                <w:lang w:eastAsia="sv-SE"/>
              </w:rPr>
            </w:pPr>
            <m:oMathPara>
              <m:oMath>
                <m:sSub>
                  <m:sSubPr>
                    <m:ctrlPr>
                      <w:rPr>
                        <w:rFonts w:ascii="Cambria Math" w:hAnsi="Cambria Math"/>
                      </w:rPr>
                    </m:ctrlPr>
                  </m:sSubPr>
                  <m:e>
                    <m:r>
                      <w:rPr>
                        <w:rFonts w:ascii="Cambria Math" w:hAnsi="Cambria Math"/>
                      </w:rPr>
                      <m:t>MU</m:t>
                    </m:r>
                  </m:e>
                  <m:sub>
                    <m:r>
                      <w:rPr>
                        <w:rFonts w:ascii="Cambria Math" w:hAnsi="Cambria Math"/>
                      </w:rPr>
                      <m:t>wanted</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m:oMathPara>
          </w:p>
        </w:tc>
      </w:tr>
      <w:tr w:rsidR="00F178B0" w:rsidRPr="00E11EA5" w14:paraId="5F7308C8" w14:textId="77777777" w:rsidTr="0030180B">
        <w:trPr>
          <w:cantSplit/>
          <w:jc w:val="center"/>
        </w:trPr>
        <w:tc>
          <w:tcPr>
            <w:tcW w:w="2095" w:type="dxa"/>
          </w:tcPr>
          <w:p w14:paraId="598A4CF7" w14:textId="5B24BB9E" w:rsidR="00F178B0" w:rsidRDefault="00000000" w:rsidP="00F178B0">
            <w:pPr>
              <w:pStyle w:val="TAC"/>
              <w:rPr>
                <w:rFonts w:ascii="Times New Roman" w:hAnsi="Times New Roman"/>
              </w:rPr>
            </w:pPr>
            <m:oMathPara>
              <m:oMath>
                <m:sSub>
                  <m:sSubPr>
                    <m:ctrlPr>
                      <w:rPr>
                        <w:rFonts w:ascii="Cambria Math" w:hAnsi="Cambria Math"/>
                      </w:rPr>
                    </m:ctrlPr>
                  </m:sSubPr>
                  <m:e>
                    <m:r>
                      <w:rPr>
                        <w:rFonts w:ascii="Cambria Math" w:hAnsi="Cambria Math"/>
                      </w:rPr>
                      <m:t>MU</m:t>
                    </m:r>
                  </m:e>
                  <m:sub>
                    <m:r>
                      <w:rPr>
                        <w:rFonts w:ascii="Cambria Math" w:hAnsi="Cambria Math"/>
                      </w:rPr>
                      <m:t>CWinterfer</m:t>
                    </m:r>
                  </m:sub>
                </m:sSub>
              </m:oMath>
            </m:oMathPara>
          </w:p>
        </w:tc>
        <w:tc>
          <w:tcPr>
            <w:tcW w:w="1134" w:type="dxa"/>
          </w:tcPr>
          <w:p w14:paraId="29B77E71" w14:textId="2B3E89DF" w:rsidR="00F178B0" w:rsidRPr="005C17D7" w:rsidRDefault="00F178B0" w:rsidP="00F178B0">
            <w:pPr>
              <w:pStyle w:val="TAC"/>
              <w:rPr>
                <w:lang w:eastAsia="ja-JP"/>
              </w:rPr>
            </w:pPr>
            <w:r w:rsidRPr="005C17D7">
              <w:rPr>
                <w:lang w:eastAsia="ja-JP"/>
              </w:rPr>
              <w:t>±</w:t>
            </w:r>
            <w:r w:rsidRPr="005C17D7">
              <w:rPr>
                <w:lang w:val="sv-SE" w:eastAsia="zh-CN"/>
              </w:rPr>
              <w:t>0.40</w:t>
            </w:r>
            <w:r>
              <w:rPr>
                <w:lang w:val="sv-SE" w:eastAsia="zh-CN"/>
              </w:rPr>
              <w:t>0</w:t>
            </w:r>
            <w:r w:rsidRPr="005C17D7">
              <w:rPr>
                <w:lang w:val="sv-SE" w:eastAsia="zh-CN"/>
              </w:rPr>
              <w:t xml:space="preserve"> dB</w:t>
            </w:r>
          </w:p>
        </w:tc>
        <w:tc>
          <w:tcPr>
            <w:tcW w:w="1134" w:type="dxa"/>
          </w:tcPr>
          <w:p w14:paraId="7F7A7F4D" w14:textId="193BF1F4" w:rsidR="00F178B0" w:rsidRPr="005C17D7" w:rsidRDefault="00F178B0" w:rsidP="00F178B0">
            <w:pPr>
              <w:pStyle w:val="TAC"/>
              <w:rPr>
                <w:lang w:eastAsia="ja-JP"/>
              </w:rPr>
            </w:pPr>
            <w:r w:rsidRPr="005C17D7">
              <w:rPr>
                <w:lang w:eastAsia="ja-JP"/>
              </w:rPr>
              <w:t>±</w:t>
            </w:r>
            <w:r w:rsidRPr="005C17D7">
              <w:rPr>
                <w:lang w:val="sv-SE" w:eastAsia="zh-CN"/>
              </w:rPr>
              <w:t>0.63</w:t>
            </w:r>
            <w:r>
              <w:rPr>
                <w:lang w:val="sv-SE" w:eastAsia="zh-CN"/>
              </w:rPr>
              <w:t>2</w:t>
            </w:r>
            <w:r w:rsidRPr="005C17D7">
              <w:rPr>
                <w:lang w:val="sv-SE" w:eastAsia="zh-CN"/>
              </w:rPr>
              <w:t xml:space="preserve"> dB</w:t>
            </w:r>
          </w:p>
        </w:tc>
        <w:tc>
          <w:tcPr>
            <w:tcW w:w="4698" w:type="dxa"/>
            <w:gridSpan w:val="2"/>
          </w:tcPr>
          <w:p w14:paraId="1972AD67" w14:textId="2BBDCB20" w:rsidR="00F178B0" w:rsidRDefault="00000000" w:rsidP="00F178B0">
            <w:pPr>
              <w:pStyle w:val="TAL"/>
            </w:pPr>
            <m:oMathPara>
              <m:oMath>
                <m:sSub>
                  <m:sSubPr>
                    <m:ctrlPr>
                      <w:rPr>
                        <w:rFonts w:ascii="Cambria Math" w:hAnsi="Cambria Math"/>
                      </w:rPr>
                    </m:ctrlPr>
                  </m:sSubPr>
                  <m:e>
                    <m:r>
                      <w:rPr>
                        <w:rFonts w:ascii="Cambria Math" w:hAnsi="Cambria Math"/>
                      </w:rPr>
                      <m:t>MU</m:t>
                    </m:r>
                  </m:e>
                  <m:sub>
                    <m:r>
                      <w:rPr>
                        <w:rFonts w:ascii="Cambria Math" w:hAnsi="Cambria Math"/>
                      </w:rPr>
                      <m:t>CWinterfer</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CWinterfer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m:oMathPara>
          </w:p>
        </w:tc>
      </w:tr>
      <w:tr w:rsidR="00F178B0" w:rsidRPr="00E11EA5" w14:paraId="0A115A5F" w14:textId="77777777" w:rsidTr="0030180B">
        <w:trPr>
          <w:cantSplit/>
          <w:jc w:val="center"/>
        </w:trPr>
        <w:tc>
          <w:tcPr>
            <w:tcW w:w="2095" w:type="dxa"/>
          </w:tcPr>
          <w:p w14:paraId="6217AD43" w14:textId="56C49985" w:rsidR="00F178B0" w:rsidRDefault="00000000" w:rsidP="00F178B0">
            <w:pPr>
              <w:pStyle w:val="TAC"/>
              <w:rPr>
                <w:rFonts w:ascii="Times New Roman" w:hAnsi="Times New Roman"/>
              </w:rPr>
            </w:pPr>
            <m:oMathPara>
              <m:oMath>
                <m:sSub>
                  <m:sSubPr>
                    <m:ctrlPr>
                      <w:rPr>
                        <w:rFonts w:ascii="Cambria Math" w:hAnsi="Cambria Math"/>
                      </w:rPr>
                    </m:ctrlPr>
                  </m:sSubPr>
                  <m:e>
                    <m:r>
                      <w:rPr>
                        <w:rFonts w:ascii="Cambria Math" w:hAnsi="Cambria Math"/>
                      </w:rPr>
                      <m:t>MU</m:t>
                    </m:r>
                  </m:e>
                  <m:sub>
                    <m:r>
                      <w:rPr>
                        <w:rFonts w:ascii="Cambria Math" w:hAnsi="Cambria Math"/>
                      </w:rPr>
                      <m:t>MODinterfer</m:t>
                    </m:r>
                  </m:sub>
                </m:sSub>
              </m:oMath>
            </m:oMathPara>
          </w:p>
        </w:tc>
        <w:tc>
          <w:tcPr>
            <w:tcW w:w="1134" w:type="dxa"/>
          </w:tcPr>
          <w:p w14:paraId="415EC7D2" w14:textId="4F426732" w:rsidR="00F178B0" w:rsidRPr="005C17D7" w:rsidRDefault="00F178B0" w:rsidP="00F178B0">
            <w:pPr>
              <w:pStyle w:val="TAC"/>
              <w:rPr>
                <w:lang w:eastAsia="ja-JP"/>
              </w:rPr>
            </w:pPr>
            <w:r w:rsidRPr="005C17D7">
              <w:rPr>
                <w:lang w:eastAsia="ja-JP"/>
              </w:rPr>
              <w:t>±</w:t>
            </w:r>
            <w:r w:rsidRPr="005C17D7">
              <w:rPr>
                <w:lang w:val="sv-SE" w:eastAsia="zh-CN"/>
              </w:rPr>
              <w:t>0.63</w:t>
            </w:r>
            <w:r>
              <w:rPr>
                <w:lang w:val="sv-SE" w:eastAsia="zh-CN"/>
              </w:rPr>
              <w:t>2</w:t>
            </w:r>
            <w:r w:rsidRPr="005C17D7">
              <w:rPr>
                <w:lang w:val="sv-SE" w:eastAsia="zh-CN"/>
              </w:rPr>
              <w:t xml:space="preserve"> dB</w:t>
            </w:r>
          </w:p>
        </w:tc>
        <w:tc>
          <w:tcPr>
            <w:tcW w:w="1134" w:type="dxa"/>
          </w:tcPr>
          <w:p w14:paraId="6C248D04" w14:textId="417DC7E0" w:rsidR="00F178B0" w:rsidRPr="005C17D7" w:rsidRDefault="00F178B0" w:rsidP="00F178B0">
            <w:pPr>
              <w:pStyle w:val="TAC"/>
              <w:rPr>
                <w:lang w:eastAsia="ja-JP"/>
              </w:rPr>
            </w:pPr>
            <w:r w:rsidRPr="005C17D7">
              <w:rPr>
                <w:lang w:eastAsia="ja-JP"/>
              </w:rPr>
              <w:t>±</w:t>
            </w:r>
            <w:r w:rsidRPr="005C17D7">
              <w:rPr>
                <w:lang w:val="sv-SE" w:eastAsia="zh-CN"/>
              </w:rPr>
              <w:t>0.95</w:t>
            </w:r>
            <w:r>
              <w:rPr>
                <w:lang w:val="sv-SE" w:eastAsia="zh-CN"/>
              </w:rPr>
              <w:t>4</w:t>
            </w:r>
            <w:r w:rsidRPr="005C17D7">
              <w:rPr>
                <w:lang w:val="sv-SE" w:eastAsia="zh-CN"/>
              </w:rPr>
              <w:t xml:space="preserve"> dB</w:t>
            </w:r>
          </w:p>
        </w:tc>
        <w:tc>
          <w:tcPr>
            <w:tcW w:w="4698" w:type="dxa"/>
            <w:gridSpan w:val="2"/>
          </w:tcPr>
          <w:p w14:paraId="5142C877" w14:textId="1169A6A2" w:rsidR="00F178B0" w:rsidRDefault="00000000" w:rsidP="00F178B0">
            <w:pPr>
              <w:pStyle w:val="TAL"/>
            </w:pPr>
            <m:oMathPara>
              <m:oMath>
                <m:sSub>
                  <m:sSubPr>
                    <m:ctrlPr>
                      <w:rPr>
                        <w:rFonts w:ascii="Cambria Math" w:hAnsi="Cambria Math"/>
                      </w:rPr>
                    </m:ctrlPr>
                  </m:sSubPr>
                  <m:e>
                    <m:r>
                      <w:rPr>
                        <w:rFonts w:ascii="Cambria Math" w:hAnsi="Cambria Math"/>
                      </w:rPr>
                      <m:t>MU</m:t>
                    </m:r>
                  </m:e>
                  <m:sub>
                    <m:r>
                      <w:rPr>
                        <w:rFonts w:ascii="Cambria Math" w:hAnsi="Cambria Math"/>
                      </w:rPr>
                      <m:t>MODinterfer</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MODinterfer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m:oMathPara>
          </w:p>
        </w:tc>
      </w:tr>
      <w:tr w:rsidR="00F178B0" w:rsidRPr="00E11EA5" w14:paraId="0CF3D2A6" w14:textId="77777777" w:rsidTr="0030180B">
        <w:trPr>
          <w:cantSplit/>
          <w:jc w:val="center"/>
        </w:trPr>
        <w:tc>
          <w:tcPr>
            <w:tcW w:w="2095" w:type="dxa"/>
          </w:tcPr>
          <w:p w14:paraId="1B55AD63" w14:textId="00E4EB1F" w:rsidR="00F178B0" w:rsidRDefault="00000000" w:rsidP="00F178B0">
            <w:pPr>
              <w:pStyle w:val="TAC"/>
              <w:rPr>
                <w:rFonts w:ascii="Times New Roman" w:hAnsi="Times New Roman"/>
              </w:rPr>
            </w:pPr>
            <m:oMathPara>
              <m:oMath>
                <m:sSub>
                  <m:sSubPr>
                    <m:ctrlPr>
                      <w:rPr>
                        <w:rFonts w:ascii="Cambria Math" w:hAnsi="Cambria Math"/>
                      </w:rPr>
                    </m:ctrlPr>
                  </m:sSubPr>
                  <m:e>
                    <m:r>
                      <w:rPr>
                        <w:rFonts w:ascii="Cambria Math" w:hAnsi="Cambria Math"/>
                      </w:rPr>
                      <m:t>MU</m:t>
                    </m:r>
                  </m:e>
                  <m:sub>
                    <m:r>
                      <w:rPr>
                        <w:rFonts w:ascii="Cambria Math" w:hAnsi="Cambria Math"/>
                      </w:rPr>
                      <m:t>EIS</m:t>
                    </m:r>
                    <m:r>
                      <m:rPr>
                        <m:sty m:val="p"/>
                      </m:rPr>
                      <w:rPr>
                        <w:rFonts w:ascii="Cambria Math" w:hAnsi="Cambria Math"/>
                      </w:rPr>
                      <m:t>_</m:t>
                    </m:r>
                    <m:r>
                      <w:rPr>
                        <w:rFonts w:ascii="Cambria Math" w:hAnsi="Cambria Math"/>
                      </w:rPr>
                      <m:t>OTA</m:t>
                    </m:r>
                  </m:sub>
                </m:sSub>
              </m:oMath>
            </m:oMathPara>
          </w:p>
        </w:tc>
        <w:tc>
          <w:tcPr>
            <w:tcW w:w="1134" w:type="dxa"/>
          </w:tcPr>
          <w:p w14:paraId="40E9637D" w14:textId="691CBC4E" w:rsidR="00F178B0" w:rsidRPr="005C17D7" w:rsidRDefault="00F178B0" w:rsidP="00F178B0">
            <w:pPr>
              <w:pStyle w:val="TAC"/>
              <w:rPr>
                <w:lang w:eastAsia="ja-JP"/>
              </w:rPr>
            </w:pPr>
            <w:r w:rsidRPr="005C17D7">
              <w:rPr>
                <w:lang w:eastAsia="zh-CN"/>
              </w:rPr>
              <w:t>1.3</w:t>
            </w:r>
            <w:r>
              <w:rPr>
                <w:lang w:eastAsia="zh-CN"/>
              </w:rPr>
              <w:t>1</w:t>
            </w:r>
            <w:r w:rsidRPr="005C17D7">
              <w:rPr>
                <w:lang w:eastAsia="zh-CN"/>
              </w:rPr>
              <w:t xml:space="preserve"> dB</w:t>
            </w:r>
          </w:p>
        </w:tc>
        <w:tc>
          <w:tcPr>
            <w:tcW w:w="1134" w:type="dxa"/>
          </w:tcPr>
          <w:p w14:paraId="549A98E9" w14:textId="0E70F773" w:rsidR="00F178B0" w:rsidRPr="005C17D7" w:rsidRDefault="00F178B0" w:rsidP="00F178B0">
            <w:pPr>
              <w:pStyle w:val="TAC"/>
              <w:rPr>
                <w:lang w:eastAsia="ja-JP"/>
              </w:rPr>
            </w:pPr>
            <w:r w:rsidRPr="005C17D7">
              <w:rPr>
                <w:lang w:eastAsia="zh-CN"/>
              </w:rPr>
              <w:t>1.40 dB</w:t>
            </w:r>
          </w:p>
        </w:tc>
        <w:tc>
          <w:tcPr>
            <w:tcW w:w="4698" w:type="dxa"/>
            <w:gridSpan w:val="2"/>
          </w:tcPr>
          <w:p w14:paraId="49E90F11" w14:textId="77777777" w:rsidR="00F178B0" w:rsidRDefault="00F178B0" w:rsidP="00F178B0">
            <w:pPr>
              <w:pStyle w:val="TAL"/>
            </w:pPr>
          </w:p>
        </w:tc>
      </w:tr>
      <w:tr w:rsidR="00F178B0" w:rsidRPr="00E11EA5" w14:paraId="1E32DDB5" w14:textId="77777777" w:rsidTr="0030180B">
        <w:trPr>
          <w:cantSplit/>
          <w:jc w:val="center"/>
        </w:trPr>
        <w:tc>
          <w:tcPr>
            <w:tcW w:w="2095" w:type="dxa"/>
          </w:tcPr>
          <w:p w14:paraId="2030EA74" w14:textId="20702DEA" w:rsidR="00F178B0" w:rsidRDefault="00000000" w:rsidP="00F178B0">
            <w:pPr>
              <w:pStyle w:val="TAC"/>
              <w:rPr>
                <w:rFonts w:ascii="Times New Roman" w:hAnsi="Times New Roman"/>
              </w:rPr>
            </w:pPr>
            <m:oMathPara>
              <m:oMath>
                <m:sSub>
                  <m:sSubPr>
                    <m:ctrlPr>
                      <w:rPr>
                        <w:rFonts w:ascii="Cambria Math" w:hAnsi="Cambria Math"/>
                        <w:sz w:val="16"/>
                      </w:rPr>
                    </m:ctrlPr>
                  </m:sSubPr>
                  <m:e>
                    <m:r>
                      <w:rPr>
                        <w:rFonts w:ascii="Cambria Math" w:hAnsi="Cambria Math"/>
                        <w:sz w:val="16"/>
                      </w:rPr>
                      <m:t>MU</m:t>
                    </m:r>
                  </m:e>
                  <m:sub>
                    <m:r>
                      <w:rPr>
                        <w:rFonts w:ascii="Cambria Math" w:hAnsi="Cambria Math"/>
                        <w:sz w:val="16"/>
                      </w:rPr>
                      <m:t>TestEquipiment</m:t>
                    </m:r>
                    <m:r>
                      <m:rPr>
                        <m:sty m:val="p"/>
                      </m:rPr>
                      <w:rPr>
                        <w:rFonts w:ascii="Cambria Math" w:hAnsi="Cambria Math"/>
                        <w:sz w:val="16"/>
                      </w:rPr>
                      <m:t>_</m:t>
                    </m:r>
                    <m:r>
                      <w:rPr>
                        <w:rFonts w:ascii="Cambria Math" w:hAnsi="Cambria Math"/>
                        <w:sz w:val="16"/>
                      </w:rPr>
                      <m:t>OTA</m:t>
                    </m:r>
                  </m:sub>
                </m:sSub>
              </m:oMath>
            </m:oMathPara>
          </w:p>
        </w:tc>
        <w:tc>
          <w:tcPr>
            <w:tcW w:w="1134" w:type="dxa"/>
          </w:tcPr>
          <w:p w14:paraId="0F9F2DCC" w14:textId="0A9E3697" w:rsidR="00F178B0" w:rsidRPr="005C17D7" w:rsidRDefault="00F178B0" w:rsidP="00F178B0">
            <w:pPr>
              <w:pStyle w:val="TAC"/>
              <w:rPr>
                <w:lang w:eastAsia="zh-CN"/>
              </w:rPr>
            </w:pPr>
            <w:r w:rsidRPr="005C17D7">
              <w:rPr>
                <w:lang w:eastAsia="zh-CN"/>
              </w:rPr>
              <w:t>0.9 dB</w:t>
            </w:r>
          </w:p>
        </w:tc>
        <w:tc>
          <w:tcPr>
            <w:tcW w:w="1134" w:type="dxa"/>
          </w:tcPr>
          <w:p w14:paraId="68ACB3CA" w14:textId="72A0E464" w:rsidR="00F178B0" w:rsidRPr="005C17D7" w:rsidRDefault="00F178B0" w:rsidP="00F178B0">
            <w:pPr>
              <w:pStyle w:val="TAC"/>
              <w:rPr>
                <w:lang w:eastAsia="zh-CN"/>
              </w:rPr>
            </w:pPr>
            <w:r w:rsidRPr="005C17D7">
              <w:rPr>
                <w:lang w:eastAsia="zh-CN"/>
              </w:rPr>
              <w:t>0.9 dB</w:t>
            </w:r>
          </w:p>
        </w:tc>
        <w:tc>
          <w:tcPr>
            <w:tcW w:w="4698" w:type="dxa"/>
            <w:gridSpan w:val="2"/>
          </w:tcPr>
          <w:p w14:paraId="447A2D91" w14:textId="77777777" w:rsidR="00F178B0" w:rsidRDefault="00F178B0" w:rsidP="00F178B0">
            <w:pPr>
              <w:pStyle w:val="TAL"/>
            </w:pPr>
          </w:p>
        </w:tc>
      </w:tr>
      <w:tr w:rsidR="00F178B0" w:rsidRPr="00E11EA5" w14:paraId="37ED169A" w14:textId="77777777" w:rsidTr="0030180B">
        <w:trPr>
          <w:cantSplit/>
          <w:jc w:val="center"/>
        </w:trPr>
        <w:tc>
          <w:tcPr>
            <w:tcW w:w="2095" w:type="dxa"/>
          </w:tcPr>
          <w:p w14:paraId="5ECC2B7C" w14:textId="1D88E199" w:rsidR="00F178B0" w:rsidRDefault="00000000" w:rsidP="00F178B0">
            <w:pPr>
              <w:pStyle w:val="TAC"/>
              <w:rPr>
                <w:rFonts w:ascii="Times New Roman" w:hAnsi="Times New Roman"/>
                <w:sz w:val="16"/>
              </w:rPr>
            </w:pPr>
            <m:oMathPara>
              <m:oMath>
                <m:sSub>
                  <m:sSubPr>
                    <m:ctrlPr>
                      <w:rPr>
                        <w:rFonts w:ascii="Cambria Math" w:hAnsi="Cambria Math"/>
                      </w:rPr>
                    </m:ctrlPr>
                  </m:sSubPr>
                  <m:e>
                    <m:r>
                      <w:rPr>
                        <w:rFonts w:ascii="Cambria Math" w:hAnsi="Cambria Math"/>
                      </w:rPr>
                      <m:t>MU</m:t>
                    </m:r>
                  </m:e>
                  <m:sub>
                    <m:r>
                      <w:rPr>
                        <w:rFonts w:ascii="Cambria Math" w:hAnsi="Cambria Math"/>
                      </w:rPr>
                      <m:t>matchin</m:t>
                    </m:r>
                    <m:sSub>
                      <m:sSubPr>
                        <m:ctrlPr>
                          <w:rPr>
                            <w:rFonts w:ascii="Cambria Math" w:hAnsi="Cambria Math"/>
                          </w:rPr>
                        </m:ctrlPr>
                      </m:sSubPr>
                      <m:e>
                        <m:r>
                          <w:rPr>
                            <w:rFonts w:ascii="Cambria Math" w:hAnsi="Cambria Math"/>
                          </w:rPr>
                          <m:t>g</m:t>
                        </m:r>
                        <m:r>
                          <m:rPr>
                            <m:sty m:val="p"/>
                          </m:rPr>
                          <w:rPr>
                            <w:rFonts w:ascii="Cambria Math" w:hAnsi="Cambria Math"/>
                          </w:rPr>
                          <m:t>_</m:t>
                        </m:r>
                      </m:e>
                      <m:sub>
                        <m:r>
                          <w:rPr>
                            <w:rFonts w:ascii="Cambria Math" w:hAnsi="Cambria Math"/>
                          </w:rPr>
                          <m:t>OTA</m:t>
                        </m:r>
                      </m:sub>
                    </m:sSub>
                    <m:r>
                      <m:rPr>
                        <m:sty m:val="p"/>
                      </m:rPr>
                      <w:rPr>
                        <w:rFonts w:ascii="Cambria Math" w:hAnsi="Cambria Math"/>
                      </w:rPr>
                      <m:t xml:space="preserve"> </m:t>
                    </m:r>
                  </m:sub>
                </m:sSub>
              </m:oMath>
            </m:oMathPara>
          </w:p>
        </w:tc>
        <w:tc>
          <w:tcPr>
            <w:tcW w:w="1134" w:type="dxa"/>
          </w:tcPr>
          <w:p w14:paraId="59AD0CFC" w14:textId="27436148" w:rsidR="00F178B0" w:rsidRPr="005C17D7" w:rsidRDefault="00F178B0" w:rsidP="00F178B0">
            <w:pPr>
              <w:pStyle w:val="TAC"/>
              <w:rPr>
                <w:lang w:eastAsia="zh-CN"/>
              </w:rPr>
            </w:pPr>
            <w:r w:rsidRPr="005C17D7">
              <w:rPr>
                <w:lang w:eastAsia="ja-JP"/>
              </w:rPr>
              <w:t>±</w:t>
            </w:r>
            <w:r w:rsidRPr="005C17D7">
              <w:rPr>
                <w:lang w:eastAsia="zh-CN"/>
              </w:rPr>
              <w:t>0.</w:t>
            </w:r>
            <w:r>
              <w:rPr>
                <w:lang w:eastAsia="zh-CN"/>
              </w:rPr>
              <w:t>3</w:t>
            </w:r>
            <w:r w:rsidRPr="005C17D7">
              <w:rPr>
                <w:lang w:eastAsia="zh-CN"/>
              </w:rPr>
              <w:t xml:space="preserve"> dB</w:t>
            </w:r>
          </w:p>
        </w:tc>
        <w:tc>
          <w:tcPr>
            <w:tcW w:w="1134" w:type="dxa"/>
          </w:tcPr>
          <w:p w14:paraId="5ED810B0" w14:textId="5EF7D18F" w:rsidR="00F178B0" w:rsidRPr="005C17D7" w:rsidRDefault="00F178B0" w:rsidP="00F178B0">
            <w:pPr>
              <w:pStyle w:val="TAC"/>
              <w:rPr>
                <w:lang w:eastAsia="zh-CN"/>
              </w:rPr>
            </w:pPr>
            <w:r w:rsidRPr="005C17D7">
              <w:rPr>
                <w:lang w:eastAsia="ja-JP"/>
              </w:rPr>
              <w:t>±0.</w:t>
            </w:r>
            <w:r>
              <w:rPr>
                <w:lang w:eastAsia="ja-JP"/>
              </w:rPr>
              <w:t>3</w:t>
            </w:r>
            <w:r w:rsidRPr="005C17D7">
              <w:rPr>
                <w:lang w:eastAsia="ja-JP"/>
              </w:rPr>
              <w:t xml:space="preserve"> dB</w:t>
            </w:r>
          </w:p>
        </w:tc>
        <w:tc>
          <w:tcPr>
            <w:tcW w:w="4698" w:type="dxa"/>
            <w:gridSpan w:val="2"/>
          </w:tcPr>
          <w:p w14:paraId="2205146B" w14:textId="77777777" w:rsidR="00F178B0" w:rsidRDefault="00F178B0" w:rsidP="00F178B0">
            <w:pPr>
              <w:pStyle w:val="TAL"/>
            </w:pPr>
          </w:p>
        </w:tc>
      </w:tr>
      <w:tr w:rsidR="00F178B0" w:rsidRPr="00E11EA5" w14:paraId="11150F42" w14:textId="77777777" w:rsidTr="0030180B">
        <w:trPr>
          <w:cantSplit/>
          <w:jc w:val="center"/>
        </w:trPr>
        <w:tc>
          <w:tcPr>
            <w:tcW w:w="2095" w:type="dxa"/>
          </w:tcPr>
          <w:p w14:paraId="3C1AAE5A" w14:textId="6FF70129" w:rsidR="00F178B0" w:rsidRDefault="00000000" w:rsidP="00F178B0">
            <w:pPr>
              <w:pStyle w:val="TAC"/>
              <w:rPr>
                <w:rFonts w:ascii="Times New Roman" w:hAnsi="Times New Roman"/>
              </w:rPr>
            </w:pPr>
            <m:oMathPara>
              <m:oMath>
                <m:sSub>
                  <m:sSubPr>
                    <m:ctrlPr>
                      <w:rPr>
                        <w:rFonts w:ascii="Cambria Math" w:hAnsi="Cambria Math"/>
                      </w:rPr>
                    </m:ctrlPr>
                  </m:sSubPr>
                  <m:e>
                    <m:r>
                      <w:rPr>
                        <w:rFonts w:ascii="Cambria Math" w:hAnsi="Cambria Math"/>
                      </w:rPr>
                      <m:t>MU</m:t>
                    </m:r>
                  </m:e>
                  <m:sub>
                    <m:r>
                      <w:rPr>
                        <w:rFonts w:ascii="Cambria Math" w:hAnsi="Cambria Math"/>
                      </w:rPr>
                      <m:t>chambe</m:t>
                    </m:r>
                    <m:sSub>
                      <m:sSubPr>
                        <m:ctrlPr>
                          <w:rPr>
                            <w:rFonts w:ascii="Cambria Math" w:hAnsi="Cambria Math"/>
                          </w:rPr>
                        </m:ctrlPr>
                      </m:sSubPr>
                      <m:e>
                        <m:r>
                          <w:rPr>
                            <w:rFonts w:ascii="Cambria Math" w:hAnsi="Cambria Math"/>
                          </w:rPr>
                          <m:t>r</m:t>
                        </m:r>
                      </m:e>
                      <m:sub>
                        <m:r>
                          <m:rPr>
                            <m:sty m:val="p"/>
                          </m:rPr>
                          <w:rPr>
                            <w:rFonts w:ascii="Cambria Math" w:hAnsi="Cambria Math"/>
                          </w:rPr>
                          <m:t>_</m:t>
                        </m:r>
                        <m:r>
                          <w:rPr>
                            <w:rFonts w:ascii="Cambria Math" w:hAnsi="Cambria Math"/>
                          </w:rPr>
                          <m:t>OTA</m:t>
                        </m:r>
                      </m:sub>
                    </m:sSub>
                  </m:sub>
                </m:sSub>
              </m:oMath>
            </m:oMathPara>
          </w:p>
        </w:tc>
        <w:tc>
          <w:tcPr>
            <w:tcW w:w="1134" w:type="dxa"/>
          </w:tcPr>
          <w:p w14:paraId="669F9154" w14:textId="71F465D9" w:rsidR="00F178B0" w:rsidRPr="005C17D7" w:rsidRDefault="00F178B0" w:rsidP="00F178B0">
            <w:pPr>
              <w:pStyle w:val="TAC"/>
              <w:rPr>
                <w:lang w:eastAsia="ja-JP"/>
              </w:rPr>
            </w:pPr>
            <w:r w:rsidRPr="005C17D7">
              <w:rPr>
                <w:lang w:eastAsia="ja-JP"/>
              </w:rPr>
              <w:t>±</w:t>
            </w:r>
            <w:r w:rsidRPr="005C17D7">
              <w:rPr>
                <w:lang w:eastAsia="zh-CN"/>
              </w:rPr>
              <w:t>0.9</w:t>
            </w:r>
            <w:r>
              <w:rPr>
                <w:lang w:eastAsia="zh-CN"/>
              </w:rPr>
              <w:t>02</w:t>
            </w:r>
            <w:r w:rsidRPr="005C17D7">
              <w:rPr>
                <w:lang w:eastAsia="zh-CN"/>
              </w:rPr>
              <w:t xml:space="preserve"> dB</w:t>
            </w:r>
          </w:p>
        </w:tc>
        <w:tc>
          <w:tcPr>
            <w:tcW w:w="1134" w:type="dxa"/>
          </w:tcPr>
          <w:p w14:paraId="12972D2B" w14:textId="47F41BA9" w:rsidR="00F178B0" w:rsidRPr="005C17D7" w:rsidRDefault="00F178B0" w:rsidP="00F178B0">
            <w:pPr>
              <w:pStyle w:val="TAC"/>
              <w:rPr>
                <w:lang w:eastAsia="ja-JP"/>
              </w:rPr>
            </w:pPr>
            <w:r w:rsidRPr="005C17D7">
              <w:rPr>
                <w:lang w:eastAsia="ja-JP"/>
              </w:rPr>
              <w:t>±1.03</w:t>
            </w:r>
            <w:r w:rsidRPr="005C17D7">
              <w:rPr>
                <w:lang w:eastAsia="zh-CN"/>
              </w:rPr>
              <w:t xml:space="preserve"> dB</w:t>
            </w:r>
          </w:p>
        </w:tc>
        <w:tc>
          <w:tcPr>
            <w:tcW w:w="4698" w:type="dxa"/>
            <w:gridSpan w:val="2"/>
          </w:tcPr>
          <w:p w14:paraId="4CAC8271" w14:textId="7AD5F689" w:rsidR="00F178B0" w:rsidRDefault="00000000" w:rsidP="00F178B0">
            <w:pPr>
              <w:pStyle w:val="TAL"/>
            </w:pPr>
            <m:oMathPara>
              <m:oMath>
                <m:sSub>
                  <m:sSubPr>
                    <m:ctrlPr>
                      <w:rPr>
                        <w:rFonts w:ascii="Cambria Math" w:hAnsi="Cambria Math"/>
                      </w:rPr>
                    </m:ctrlPr>
                  </m:sSubPr>
                  <m:e>
                    <m:r>
                      <w:rPr>
                        <w:rFonts w:ascii="Cambria Math" w:hAnsi="Cambria Math"/>
                      </w:rPr>
                      <m:t>MU</m:t>
                    </m:r>
                  </m:e>
                  <m:sub>
                    <m:r>
                      <w:rPr>
                        <w:rFonts w:ascii="Cambria Math" w:hAnsi="Cambria Math"/>
                      </w:rPr>
                      <m:t>chambe</m:t>
                    </m:r>
                    <m:sSub>
                      <m:sSubPr>
                        <m:ctrlPr>
                          <w:rPr>
                            <w:rFonts w:ascii="Cambria Math" w:hAnsi="Cambria Math"/>
                          </w:rPr>
                        </m:ctrlPr>
                      </m:sSubPr>
                      <m:e>
                        <m:r>
                          <w:rPr>
                            <w:rFonts w:ascii="Cambria Math" w:hAnsi="Cambria Math"/>
                          </w:rPr>
                          <m:t>r</m:t>
                        </m:r>
                      </m:e>
                      <m:sub>
                        <m:r>
                          <m:rPr>
                            <m:sty m:val="p"/>
                          </m:rPr>
                          <w:rPr>
                            <w:rFonts w:ascii="Cambria Math" w:hAnsi="Cambria Math"/>
                          </w:rPr>
                          <m:t>_</m:t>
                        </m:r>
                        <m:r>
                          <w:rPr>
                            <w:rFonts w:ascii="Cambria Math" w:hAnsi="Cambria Math"/>
                          </w:rPr>
                          <m:t>OTA</m:t>
                        </m:r>
                      </m:sub>
                    </m:sSub>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EIS</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TestEquipment</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e>
                </m:rad>
              </m:oMath>
            </m:oMathPara>
          </w:p>
        </w:tc>
      </w:tr>
      <w:tr w:rsidR="00F178B0" w:rsidRPr="00E11EA5" w14:paraId="01E583FF" w14:textId="77777777" w:rsidTr="0030180B">
        <w:trPr>
          <w:cantSplit/>
          <w:jc w:val="center"/>
        </w:trPr>
        <w:tc>
          <w:tcPr>
            <w:tcW w:w="2095" w:type="dxa"/>
          </w:tcPr>
          <w:p w14:paraId="5DFDB5F5" w14:textId="5D057F3D" w:rsidR="00F178B0" w:rsidRDefault="00F178B0" w:rsidP="00F178B0">
            <w:pPr>
              <w:pStyle w:val="TAC"/>
              <w:rPr>
                <w:rFonts w:ascii="Times New Roman" w:hAnsi="Times New Roman"/>
              </w:rPr>
            </w:pPr>
            <w:r w:rsidRPr="005C17D7">
              <w:rPr>
                <w:noProof/>
                <w:szCs w:val="18"/>
                <w:lang w:eastAsia="sv-SE"/>
              </w:rPr>
              <w:t xml:space="preserve">ACLR effect </w:t>
            </w:r>
          </w:p>
        </w:tc>
        <w:tc>
          <w:tcPr>
            <w:tcW w:w="2268" w:type="dxa"/>
            <w:gridSpan w:val="2"/>
          </w:tcPr>
          <w:p w14:paraId="7F1A695A" w14:textId="0A49E513" w:rsidR="00F178B0" w:rsidRPr="005C17D7" w:rsidRDefault="00F178B0">
            <w:pPr>
              <w:pStyle w:val="TAC"/>
              <w:rPr>
                <w:lang w:eastAsia="ja-JP"/>
              </w:rPr>
            </w:pPr>
            <w:r w:rsidRPr="005C17D7">
              <w:rPr>
                <w:lang w:val="sv-SE" w:eastAsia="zh-CN"/>
              </w:rPr>
              <w:t>0.4 dB</w:t>
            </w:r>
          </w:p>
        </w:tc>
        <w:tc>
          <w:tcPr>
            <w:tcW w:w="4698" w:type="dxa"/>
            <w:gridSpan w:val="2"/>
          </w:tcPr>
          <w:p w14:paraId="334890BD" w14:textId="77777777" w:rsidR="00F178B0" w:rsidRDefault="00F178B0" w:rsidP="00F178B0">
            <w:pPr>
              <w:pStyle w:val="TAL"/>
            </w:pPr>
          </w:p>
        </w:tc>
      </w:tr>
      <w:tr w:rsidR="00F178B0" w:rsidRPr="00E11EA5" w14:paraId="4D75EC6B" w14:textId="77777777" w:rsidTr="0030180B">
        <w:trPr>
          <w:cantSplit/>
          <w:jc w:val="center"/>
        </w:trPr>
        <w:tc>
          <w:tcPr>
            <w:tcW w:w="2095" w:type="dxa"/>
          </w:tcPr>
          <w:p w14:paraId="5833965E" w14:textId="3FFB98B7" w:rsidR="00F178B0" w:rsidRPr="005C17D7" w:rsidRDefault="00000000" w:rsidP="00F178B0">
            <w:pPr>
              <w:pStyle w:val="TAC"/>
              <w:rPr>
                <w:noProof/>
                <w:szCs w:val="18"/>
                <w:lang w:eastAsia="sv-SE"/>
              </w:rPr>
            </w:pPr>
            <m:oMathPara>
              <m:oMath>
                <m:sSub>
                  <m:sSubPr>
                    <m:ctrlPr>
                      <w:rPr>
                        <w:rFonts w:ascii="Cambria Math" w:hAnsi="Cambria Math"/>
                        <w:lang w:eastAsia="zh-CN"/>
                      </w:rPr>
                    </m:ctrlPr>
                  </m:sSubPr>
                  <m:e>
                    <m:r>
                      <m:rPr>
                        <m:sty m:val="p"/>
                      </m:rPr>
                      <w:rPr>
                        <w:rFonts w:ascii="Cambria Math" w:hAnsi="Cambria Math"/>
                        <w:lang w:eastAsia="zh-CN"/>
                      </w:rPr>
                      <m:t>MU</m:t>
                    </m:r>
                  </m:e>
                  <m:sub>
                    <m:r>
                      <w:rPr>
                        <w:rFonts w:ascii="Cambria Math" w:hAnsi="Cambria Math"/>
                        <w:lang w:eastAsia="zh-CN"/>
                      </w:rPr>
                      <m:t>RXIM</m:t>
                    </m:r>
                    <m:r>
                      <m:rPr>
                        <m:sty m:val="p"/>
                      </m:rPr>
                      <w:rPr>
                        <w:rFonts w:ascii="Cambria Math" w:hAnsi="Cambria Math"/>
                        <w:lang w:eastAsia="zh-CN"/>
                      </w:rPr>
                      <m:t>_</m:t>
                    </m:r>
                    <m:r>
                      <w:rPr>
                        <w:rFonts w:ascii="Cambria Math" w:hAnsi="Cambria Math"/>
                        <w:lang w:eastAsia="zh-CN"/>
                      </w:rPr>
                      <m:t>OTA</m:t>
                    </m:r>
                  </m:sub>
                </m:sSub>
                <m:r>
                  <m:rPr>
                    <m:sty m:val="p"/>
                  </m:rPr>
                  <w:rPr>
                    <w:rFonts w:ascii="Cambria Math" w:hAnsi="Cambria Math"/>
                    <w:lang w:eastAsia="zh-CN"/>
                  </w:rPr>
                  <m:t xml:space="preserve"> </m:t>
                </m:r>
              </m:oMath>
            </m:oMathPara>
          </w:p>
        </w:tc>
        <w:tc>
          <w:tcPr>
            <w:tcW w:w="1134" w:type="dxa"/>
          </w:tcPr>
          <w:p w14:paraId="4E1C7AE0" w14:textId="321E8823" w:rsidR="00F178B0" w:rsidRPr="005C17D7" w:rsidRDefault="00F178B0" w:rsidP="00F178B0">
            <w:pPr>
              <w:pStyle w:val="TAC"/>
              <w:rPr>
                <w:lang w:val="sv-SE" w:eastAsia="zh-CN"/>
              </w:rPr>
            </w:pPr>
            <w:r>
              <w:rPr>
                <w:lang w:val="sv-SE" w:eastAsia="zh-CN"/>
              </w:rPr>
              <w:t>1.9</w:t>
            </w:r>
            <w:r w:rsidRPr="005C17D7">
              <w:rPr>
                <w:lang w:val="sv-SE" w:eastAsia="zh-CN"/>
              </w:rPr>
              <w:t xml:space="preserve"> d</w:t>
            </w:r>
            <w:r w:rsidRPr="005C17D7">
              <w:rPr>
                <w:lang w:eastAsia="zh-CN"/>
              </w:rPr>
              <w:t>B</w:t>
            </w:r>
          </w:p>
        </w:tc>
        <w:tc>
          <w:tcPr>
            <w:tcW w:w="1134" w:type="dxa"/>
          </w:tcPr>
          <w:p w14:paraId="35A2BE57" w14:textId="58597085" w:rsidR="00F178B0" w:rsidRPr="005C17D7" w:rsidRDefault="00F178B0" w:rsidP="00F178B0">
            <w:pPr>
              <w:pStyle w:val="TAC"/>
              <w:rPr>
                <w:lang w:eastAsia="ja-JP"/>
              </w:rPr>
            </w:pPr>
            <w:r w:rsidRPr="005C17D7">
              <w:rPr>
                <w:lang w:val="sv-SE" w:eastAsia="zh-CN"/>
              </w:rPr>
              <w:t>2.</w:t>
            </w:r>
            <w:r>
              <w:rPr>
                <w:lang w:val="sv-SE" w:eastAsia="zh-CN"/>
              </w:rPr>
              <w:t>5</w:t>
            </w:r>
            <w:r w:rsidRPr="005C17D7">
              <w:rPr>
                <w:lang w:val="sv-SE" w:eastAsia="zh-CN"/>
              </w:rPr>
              <w:t xml:space="preserve"> </w:t>
            </w:r>
            <w:r w:rsidRPr="005C17D7">
              <w:rPr>
                <w:lang w:eastAsia="zh-CN"/>
              </w:rPr>
              <w:t>dB</w:t>
            </w:r>
          </w:p>
        </w:tc>
        <w:tc>
          <w:tcPr>
            <w:tcW w:w="4698" w:type="dxa"/>
            <w:gridSpan w:val="2"/>
          </w:tcPr>
          <w:p w14:paraId="3F6CD6B6" w14:textId="7A3E74EE" w:rsidR="00F178B0" w:rsidRDefault="00000000" w:rsidP="00F178B0">
            <w:pPr>
              <w:pStyle w:val="TAL"/>
            </w:pPr>
            <m:oMathPara>
              <m:oMath>
                <m:sSub>
                  <m:sSubPr>
                    <m:ctrlPr>
                      <w:rPr>
                        <w:rFonts w:ascii="Cambria Math" w:hAnsi="Cambria Math"/>
                        <w:lang w:eastAsia="zh-CN"/>
                      </w:rPr>
                    </m:ctrlPr>
                  </m:sSubPr>
                  <m:e>
                    <m:r>
                      <m:rPr>
                        <m:sty m:val="p"/>
                      </m:rPr>
                      <w:rPr>
                        <w:rFonts w:ascii="Cambria Math" w:hAnsi="Cambria Math"/>
                        <w:lang w:eastAsia="zh-CN"/>
                      </w:rPr>
                      <m:t>MU</m:t>
                    </m:r>
                  </m:e>
                  <m:sub>
                    <m:r>
                      <w:rPr>
                        <w:rFonts w:ascii="Cambria Math" w:hAnsi="Cambria Math"/>
                        <w:lang w:eastAsia="zh-CN"/>
                      </w:rPr>
                      <m:t>RX</m:t>
                    </m:r>
                    <m:r>
                      <m:rPr>
                        <m:sty m:val="p"/>
                      </m:rPr>
                      <w:rPr>
                        <w:rFonts w:ascii="Cambria Math" w:hAnsi="Cambria Math"/>
                        <w:lang w:eastAsia="zh-CN"/>
                      </w:rPr>
                      <m:t xml:space="preserve"> </m:t>
                    </m:r>
                    <m:r>
                      <w:rPr>
                        <w:rFonts w:ascii="Cambria Math" w:hAnsi="Cambria Math"/>
                        <w:lang w:eastAsia="zh-CN"/>
                      </w:rPr>
                      <m:t>IM</m:t>
                    </m:r>
                    <m:r>
                      <m:rPr>
                        <m:sty m:val="p"/>
                      </m:rPr>
                      <w:rPr>
                        <w:rFonts w:ascii="Cambria Math" w:hAnsi="Cambria Math"/>
                        <w:lang w:eastAsia="zh-CN"/>
                      </w:rPr>
                      <m:t>_</m:t>
                    </m:r>
                    <m:r>
                      <w:rPr>
                        <w:rFonts w:ascii="Cambria Math" w:hAnsi="Cambria Math"/>
                        <w:lang w:eastAsia="zh-CN"/>
                      </w:rPr>
                      <m:t>OTA</m:t>
                    </m:r>
                  </m:sub>
                </m:sSub>
                <m:r>
                  <m:rPr>
                    <m:sty m:val="p"/>
                  </m:rPr>
                  <w:rPr>
                    <w:rFonts w:ascii="Cambria Math" w:hAnsi="Cambria Math"/>
                    <w:lang w:eastAsia="zh-CN"/>
                  </w:rPr>
                  <m:t>=</m:t>
                </m:r>
                <m:rad>
                  <m:radPr>
                    <m:degHide m:val="1"/>
                    <m:ctrlPr>
                      <w:rPr>
                        <w:rFonts w:ascii="Cambria Math" w:hAnsi="Cambria Math"/>
                        <w:lang w:eastAsia="zh-CN"/>
                      </w:rPr>
                    </m:ctrlPr>
                  </m:radPr>
                  <m:deg/>
                  <m:e>
                    <m:eqArr>
                      <m:eqArrPr>
                        <m:ctrlPr>
                          <w:rPr>
                            <w:rFonts w:ascii="Cambria Math" w:hAnsi="Cambria Math"/>
                            <w:lang w:eastAsia="zh-CN"/>
                          </w:rPr>
                        </m:ctrlPr>
                      </m:eqArrPr>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sub>
                          <m:sup>
                            <m:r>
                              <m:rPr>
                                <m:sty m:val="p"/>
                              </m:rPr>
                              <w:rPr>
                                <w:rFonts w:ascii="Cambria Math" w:hAnsi="Cambria Math"/>
                                <w:lang w:eastAsia="zh-CN"/>
                              </w:rPr>
                              <m:t>2</m:t>
                            </m:r>
                          </m:sup>
                        </m:sSubSup>
                        <m:r>
                          <m:rPr>
                            <m:sty m:val="p"/>
                          </m:rPr>
                          <w:rPr>
                            <w:rFonts w:ascii="Cambria Math" w:hAnsi="Cambria Math"/>
                            <w:lang w:eastAsia="zh-CN"/>
                          </w:rPr>
                          <m:t>+</m:t>
                        </m:r>
                        <m:sSup>
                          <m:sSupPr>
                            <m:ctrlPr>
                              <w:rPr>
                                <w:rFonts w:ascii="Cambria Math" w:hAnsi="Cambria Math"/>
                                <w:lang w:eastAsia="zh-CN"/>
                              </w:rPr>
                            </m:ctrlPr>
                          </m:sSupPr>
                          <m:e>
                            <m:sSub>
                              <m:sSubPr>
                                <m:ctrlPr>
                                  <w:rPr>
                                    <w:rFonts w:ascii="Cambria Math" w:hAnsi="Cambria Math"/>
                                    <w:lang w:eastAsia="zh-CN"/>
                                  </w:rPr>
                                </m:ctrlPr>
                              </m:sSubPr>
                              <m:e>
                                <m:r>
                                  <m:rPr>
                                    <m:sty m:val="p"/>
                                  </m:rPr>
                                  <w:rPr>
                                    <w:rFonts w:ascii="Cambria Math" w:hAnsi="Cambria Math"/>
                                    <w:lang w:eastAsia="zh-CN"/>
                                  </w:rPr>
                                  <m:t>(2×</m:t>
                                </m:r>
                                <m:r>
                                  <w:rPr>
                                    <w:rFonts w:ascii="Cambria Math" w:hAnsi="Cambria Math"/>
                                    <w:lang w:eastAsia="zh-CN"/>
                                  </w:rPr>
                                  <m:t>MU</m:t>
                                </m:r>
                              </m:e>
                              <m:sub>
                                <m:r>
                                  <w:rPr>
                                    <w:rFonts w:ascii="Cambria Math" w:hAnsi="Cambria Math"/>
                                    <w:lang w:eastAsia="zh-CN"/>
                                  </w:rPr>
                                  <m:t>CWinterfer</m:t>
                                </m:r>
                              </m:sub>
                            </m:sSub>
                            <m:r>
                              <m:rPr>
                                <m:sty m:val="p"/>
                              </m:rPr>
                              <w:rPr>
                                <w:rFonts w:ascii="Cambria Math" w:hAnsi="Cambria Math"/>
                                <w:lang w:eastAsia="zh-CN"/>
                              </w:rPr>
                              <m:t>)</m:t>
                            </m:r>
                          </m:e>
                          <m:sup>
                            <m:r>
                              <m:rPr>
                                <m:sty m:val="p"/>
                              </m:rPr>
                              <w:rPr>
                                <w:rFonts w:ascii="Cambria Math" w:hAnsi="Cambria Math"/>
                                <w:lang w:eastAsia="zh-CN"/>
                              </w:rPr>
                              <m:t>2</m:t>
                            </m:r>
                          </m:sup>
                        </m:s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MODinterfer</m:t>
                            </m:r>
                          </m:sub>
                          <m:sup>
                            <m:r>
                              <m:rPr>
                                <m:sty m:val="p"/>
                              </m:rPr>
                              <w:rPr>
                                <w:rFonts w:ascii="Cambria Math" w:hAnsi="Cambria Math"/>
                                <w:lang w:eastAsia="zh-CN"/>
                              </w:rPr>
                              <m:t>2</m:t>
                            </m:r>
                          </m:sup>
                        </m:sSubSup>
                      </m:e>
                      <m:e>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chambe</m:t>
                            </m:r>
                            <m:sSub>
                              <m:sSubPr>
                                <m:ctrlPr>
                                  <w:rPr>
                                    <w:rFonts w:ascii="Cambria Math" w:hAnsi="Cambria Math"/>
                                    <w:lang w:eastAsia="zh-CN"/>
                                  </w:rPr>
                                </m:ctrlPr>
                              </m:sSubPr>
                              <m:e>
                                <m:r>
                                  <w:rPr>
                                    <w:rFonts w:ascii="Cambria Math" w:hAnsi="Cambria Math"/>
                                    <w:lang w:eastAsia="zh-CN"/>
                                  </w:rPr>
                                  <m:t>r</m:t>
                                </m:r>
                              </m:e>
                              <m:sub>
                                <m:r>
                                  <w:rPr>
                                    <w:rFonts w:ascii="Cambria Math" w:hAnsi="Cambria Math"/>
                                    <w:lang w:eastAsia="zh-CN"/>
                                  </w:rPr>
                                  <m:t>OTA</m:t>
                                </m:r>
                              </m:sub>
                            </m:sSub>
                          </m:sub>
                          <m:sup>
                            <m:r>
                              <m:rPr>
                                <m:sty m:val="p"/>
                              </m:rPr>
                              <w:rPr>
                                <w:rFonts w:ascii="Cambria Math" w:hAnsi="Cambria Math"/>
                                <w:lang w:eastAsia="zh-CN"/>
                              </w:rPr>
                              <m:t>2</m:t>
                            </m:r>
                          </m:sup>
                        </m:sSubSup>
                        <m:ctrlPr>
                          <w:rPr>
                            <w:rFonts w:ascii="Cambria Math" w:eastAsia="Cambria Math" w:hAnsi="Cambria Math" w:cs="Cambria Math"/>
                          </w:rPr>
                        </m:ctrlPr>
                      </m:e>
                      <m:e>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e>
                    </m:eqArr>
                  </m:e>
                </m:rad>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ACLR</m:t>
                    </m:r>
                  </m:e>
                  <m:sub>
                    <m:r>
                      <w:rPr>
                        <w:rFonts w:ascii="Cambria Math" w:hAnsi="Cambria Math"/>
                        <w:lang w:eastAsia="zh-CN"/>
                      </w:rPr>
                      <m:t>effect</m:t>
                    </m:r>
                  </m:sub>
                </m:sSub>
              </m:oMath>
            </m:oMathPara>
          </w:p>
        </w:tc>
      </w:tr>
    </w:tbl>
    <w:p w14:paraId="63B72217" w14:textId="5C2A923B" w:rsidR="00F178B0" w:rsidRPr="00527EF3" w:rsidRDefault="00F178B0" w:rsidP="00753FEA"/>
    <w:p w14:paraId="17C0199A" w14:textId="77777777" w:rsidR="00C57672" w:rsidRPr="00E11EA5" w:rsidRDefault="00C57672" w:rsidP="00C57672">
      <w:pPr>
        <w:pStyle w:val="Heading3"/>
      </w:pPr>
      <w:bookmarkStart w:id="8662" w:name="_Toc61130680"/>
      <w:bookmarkStart w:id="8663" w:name="_Toc61131406"/>
      <w:bookmarkStart w:id="8664" w:name="_Toc61188248"/>
      <w:bookmarkStart w:id="8665" w:name="_Toc83029538"/>
      <w:bookmarkStart w:id="8666" w:name="_Toc83920136"/>
      <w:bookmarkStart w:id="8667" w:name="_Toc89785157"/>
      <w:bookmarkStart w:id="8668" w:name="_Toc137299657"/>
      <w:bookmarkStart w:id="8669" w:name="_Toc138888703"/>
      <w:bookmarkStart w:id="8670" w:name="_Toc138889427"/>
      <w:bookmarkStart w:id="8671" w:name="_Toc145341146"/>
      <w:bookmarkStart w:id="8672" w:name="_Toc161842889"/>
      <w:bookmarkStart w:id="8673" w:name="_Toc169788998"/>
      <w:bookmarkStart w:id="8674" w:name="_Toc171512377"/>
      <w:r w:rsidRPr="00E11EA5">
        <w:t>10.6.4</w:t>
      </w:r>
      <w:r w:rsidRPr="00E11EA5">
        <w:tab/>
        <w:t>Maximum accepted test system uncertainty</w:t>
      </w:r>
      <w:bookmarkEnd w:id="8589"/>
      <w:bookmarkEnd w:id="8590"/>
      <w:bookmarkEnd w:id="8591"/>
      <w:bookmarkEnd w:id="8592"/>
      <w:bookmarkEnd w:id="8593"/>
      <w:bookmarkEnd w:id="8594"/>
      <w:bookmarkEnd w:id="8595"/>
      <w:bookmarkEnd w:id="8662"/>
      <w:bookmarkEnd w:id="8663"/>
      <w:bookmarkEnd w:id="8664"/>
      <w:bookmarkEnd w:id="8665"/>
      <w:bookmarkEnd w:id="8666"/>
      <w:bookmarkEnd w:id="8667"/>
      <w:bookmarkEnd w:id="8668"/>
      <w:bookmarkEnd w:id="8669"/>
      <w:bookmarkEnd w:id="8670"/>
      <w:bookmarkEnd w:id="8671"/>
      <w:bookmarkEnd w:id="8672"/>
      <w:bookmarkEnd w:id="8673"/>
      <w:bookmarkEnd w:id="8674"/>
    </w:p>
    <w:p w14:paraId="3FA2F9F1" w14:textId="77777777" w:rsidR="00C57672" w:rsidRPr="00E11EA5" w:rsidRDefault="00C57672" w:rsidP="00C57672">
      <w:r w:rsidRPr="00E11EA5">
        <w:t>MU can be calculated as follows:</w:t>
      </w:r>
    </w:p>
    <w:p w14:paraId="6A5B79F3" w14:textId="77777777" w:rsidR="00C57672" w:rsidRPr="00E11EA5" w:rsidRDefault="00C57672" w:rsidP="00C57672">
      <w:pPr>
        <w:pStyle w:val="EQ"/>
      </w:pPr>
      <w:r w:rsidRPr="00E11EA5">
        <w:tab/>
      </w:r>
      <w:r w:rsidRPr="00E11EA5">
        <w:rPr>
          <w:position w:val="-16"/>
        </w:rPr>
        <w:object w:dxaOrig="6399" w:dyaOrig="480" w14:anchorId="191172B5">
          <v:shape id="_x0000_i1070" type="#_x0000_t75" style="width:324.55pt;height:21.8pt" o:ole="">
            <v:imagedata r:id="rId180" o:title=""/>
          </v:shape>
          <o:OLEObject Type="Embed" ProgID="Equation.DSMT4" ShapeID="_x0000_i1070" DrawAspect="Content" ObjectID="_1782125038" r:id="rId181"/>
        </w:object>
      </w:r>
    </w:p>
    <w:p w14:paraId="52625297" w14:textId="77777777" w:rsidR="00C57672" w:rsidRPr="00E11EA5" w:rsidRDefault="00C57672" w:rsidP="00C57672">
      <w:pPr>
        <w:pStyle w:val="B2"/>
      </w:pPr>
      <w:r>
        <w:tab/>
      </w:r>
      <w:r w:rsidRPr="00E11EA5">
        <w:t>With</w:t>
      </w:r>
    </w:p>
    <w:p w14:paraId="2107599A" w14:textId="77777777" w:rsidR="00C57672" w:rsidRPr="00E11EA5" w:rsidRDefault="00C57672" w:rsidP="00C57672">
      <w:pPr>
        <w:pStyle w:val="EQ"/>
      </w:pPr>
      <w:r w:rsidRPr="00E11EA5">
        <w:tab/>
      </w:r>
      <w:r w:rsidRPr="00E11EA5">
        <w:fldChar w:fldCharType="begin"/>
      </w:r>
      <w:r w:rsidRPr="00E11EA5">
        <w:instrText xml:space="preserve"> QUOTE </w:instrText>
      </w:r>
      <w:r w:rsidRPr="00C57672">
        <w:rPr>
          <w:rFonts w:ascii="Cambria Math" w:hAnsi="Cambria Math"/>
          <w:sz w:val="18"/>
        </w:rPr>
        <w:instrText>MUTestEquipment4.2-6GHz(</w:instrText>
      </w:r>
      <w:r w:rsidRPr="00C57672">
        <w:rPr>
          <w:rFonts w:ascii="Cambria Math" w:hAnsi="Cambria Math"/>
          <w:sz w:val="18"/>
          <w:lang w:val="el-GR"/>
        </w:rPr>
        <w:instrText>1.96σ</w:instrText>
      </w:r>
      <w:r w:rsidRPr="00C57672">
        <w:rPr>
          <w:rFonts w:ascii="Cambria Math" w:hAnsi="Cambria Math"/>
          <w:sz w:val="18"/>
        </w:rPr>
        <w:instrText>)=</w:instrText>
      </w:r>
      <w:r w:rsidRPr="00E11EA5">
        <w:instrText xml:space="preserve"> </w:instrText>
      </w:r>
      <w:r w:rsidRPr="00E11EA5">
        <w:fldChar w:fldCharType="separate"/>
      </w:r>
      <w:r w:rsidRPr="00E11EA5">
        <w:rPr>
          <w:position w:val="-14"/>
        </w:rPr>
        <w:object w:dxaOrig="3220" w:dyaOrig="400" w14:anchorId="4D6A5475">
          <v:shape id="_x0000_i1071" type="#_x0000_t75" style="width:158.75pt;height:21.8pt" o:ole="">
            <v:imagedata r:id="rId174" o:title=""/>
          </v:shape>
          <o:OLEObject Type="Embed" ProgID="Equation.DSMT4" ShapeID="_x0000_i1071" DrawAspect="Content" ObjectID="_1782125039" r:id="rId182"/>
        </w:object>
      </w:r>
      <w:r w:rsidRPr="00E11EA5">
        <w:fldChar w:fldCharType="end"/>
      </w:r>
    </w:p>
    <w:p w14:paraId="32052E41" w14:textId="77777777" w:rsidR="00C57672" w:rsidRPr="00E11EA5" w:rsidRDefault="00C57672" w:rsidP="00C57672">
      <w:pPr>
        <w:pStyle w:val="EQ"/>
      </w:pPr>
      <w:r w:rsidRPr="00E11EA5">
        <w:tab/>
      </w:r>
      <w:r w:rsidRPr="00E11EA5">
        <w:rPr>
          <w:position w:val="-14"/>
        </w:rPr>
        <w:object w:dxaOrig="2560" w:dyaOrig="400" w14:anchorId="0336EA05">
          <v:shape id="_x0000_i1072" type="#_x0000_t75" style="width:129.8pt;height:21.8pt" o:ole="">
            <v:imagedata r:id="rId176" o:title=""/>
          </v:shape>
          <o:OLEObject Type="Embed" ProgID="Equation.DSMT4" ShapeID="_x0000_i1072" DrawAspect="Content" ObjectID="_1782125040" r:id="rId183"/>
        </w:object>
      </w:r>
    </w:p>
    <w:p w14:paraId="0BCC4E21" w14:textId="77777777" w:rsidR="00C57672" w:rsidRPr="00E11EA5" w:rsidRDefault="00C57672" w:rsidP="00C57672">
      <w:pPr>
        <w:pStyle w:val="B2"/>
      </w:pPr>
      <w:r>
        <w:tab/>
      </w:r>
      <w:r w:rsidRPr="00E11EA5">
        <w:t>And</w:t>
      </w:r>
    </w:p>
    <w:p w14:paraId="37DE0BA6" w14:textId="77777777" w:rsidR="00C57672" w:rsidRPr="00E11EA5" w:rsidRDefault="00C57672" w:rsidP="00C57672">
      <w:pPr>
        <w:pStyle w:val="EQ"/>
      </w:pPr>
      <w:r w:rsidRPr="00E11EA5">
        <w:tab/>
      </w:r>
      <w:r w:rsidRPr="00E11EA5">
        <w:rPr>
          <w:position w:val="-14"/>
        </w:rPr>
        <w:object w:dxaOrig="2320" w:dyaOrig="400" w14:anchorId="6CBC694D">
          <v:shape id="_x0000_i1073" type="#_x0000_t75" style="width:116.2pt;height:21.8pt" o:ole="">
            <v:imagedata r:id="rId178" o:title=""/>
          </v:shape>
          <o:OLEObject Type="Embed" ProgID="Equation.DSMT4" ShapeID="_x0000_i1073" DrawAspect="Content" ObjectID="_1782125041" r:id="rId184"/>
        </w:object>
      </w:r>
      <w:r w:rsidRPr="00E11EA5">
        <w:fldChar w:fldCharType="begin"/>
      </w:r>
      <w:r w:rsidRPr="00E11EA5">
        <w:instrText xml:space="preserve"> QUOTE </w:instrText>
      </w:r>
      <w:r w:rsidRPr="00C57672">
        <w:rPr>
          <w:rFonts w:ascii="Cambria Math" w:hAnsi="Cambria Math"/>
          <w:sz w:val="18"/>
        </w:rPr>
        <w:instrText>MUMatching4.2-6GHz(</w:instrText>
      </w:r>
      <w:r w:rsidRPr="00C57672">
        <w:rPr>
          <w:rFonts w:ascii="Cambria Math" w:hAnsi="Cambria Math"/>
          <w:sz w:val="18"/>
          <w:lang w:val="el-GR"/>
        </w:rPr>
        <w:instrText>1.96σ</w:instrText>
      </w:r>
      <w:r w:rsidRPr="00C57672">
        <w:rPr>
          <w:rFonts w:ascii="Cambria Math" w:hAnsi="Cambria Math"/>
          <w:sz w:val="18"/>
        </w:rPr>
        <w:instrText>)=</w:instrText>
      </w:r>
      <w:r w:rsidRPr="00E11EA5">
        <w:instrText xml:space="preserve"> </w:instrText>
      </w:r>
      <w:r w:rsidRPr="00E11EA5">
        <w:fldChar w:fldCharType="end"/>
      </w:r>
    </w:p>
    <w:p w14:paraId="5C71B9F7" w14:textId="77777777" w:rsidR="00C57672" w:rsidRPr="00E11EA5" w:rsidRDefault="00C57672" w:rsidP="00C57672">
      <w:pPr>
        <w:pStyle w:val="TH"/>
      </w:pPr>
      <w:r w:rsidRPr="00E11EA5">
        <w:lastRenderedPageBreak/>
        <w:t>Table 10.6.4-1: MU for receiver intermodulation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877"/>
        <w:gridCol w:w="1459"/>
        <w:gridCol w:w="1418"/>
        <w:gridCol w:w="1459"/>
        <w:gridCol w:w="1418"/>
      </w:tblGrid>
      <w:tr w:rsidR="00C57672" w:rsidRPr="00E11EA5" w14:paraId="76D1338D" w14:textId="77777777" w:rsidTr="009C163B">
        <w:trPr>
          <w:cantSplit/>
          <w:jc w:val="center"/>
        </w:trPr>
        <w:tc>
          <w:tcPr>
            <w:tcW w:w="3877" w:type="dxa"/>
            <w:tcBorders>
              <w:bottom w:val="nil"/>
            </w:tcBorders>
            <w:shd w:val="clear" w:color="auto" w:fill="auto"/>
          </w:tcPr>
          <w:p w14:paraId="11F830B2" w14:textId="77777777" w:rsidR="00C57672" w:rsidRPr="00E11EA5" w:rsidRDefault="00C57672" w:rsidP="009C163B">
            <w:pPr>
              <w:pStyle w:val="TAH"/>
            </w:pPr>
            <w:r w:rsidRPr="00E11EA5">
              <w:t>Test System Uncertainty</w:t>
            </w:r>
          </w:p>
        </w:tc>
        <w:tc>
          <w:tcPr>
            <w:tcW w:w="5754" w:type="dxa"/>
            <w:gridSpan w:val="4"/>
          </w:tcPr>
          <w:p w14:paraId="7970C8B8" w14:textId="77777777" w:rsidR="00C57672" w:rsidRPr="00E11EA5" w:rsidRDefault="00C57672" w:rsidP="009C163B">
            <w:pPr>
              <w:pStyle w:val="TAH"/>
            </w:pPr>
            <w:r w:rsidRPr="00E11EA5">
              <w:t>Standard uncertainty u</w:t>
            </w:r>
            <w:r w:rsidRPr="00E11EA5">
              <w:rPr>
                <w:vertAlign w:val="subscript"/>
              </w:rPr>
              <w:t>i</w:t>
            </w:r>
            <w:r w:rsidRPr="00E11EA5">
              <w:t xml:space="preserve"> (dB)</w:t>
            </w:r>
          </w:p>
        </w:tc>
      </w:tr>
      <w:tr w:rsidR="00C57672" w:rsidRPr="00E11EA5" w14:paraId="3225F0B1" w14:textId="77777777" w:rsidTr="009C163B">
        <w:trPr>
          <w:cantSplit/>
          <w:jc w:val="center"/>
        </w:trPr>
        <w:tc>
          <w:tcPr>
            <w:tcW w:w="3877" w:type="dxa"/>
            <w:tcBorders>
              <w:top w:val="nil"/>
              <w:bottom w:val="nil"/>
            </w:tcBorders>
            <w:shd w:val="clear" w:color="auto" w:fill="auto"/>
          </w:tcPr>
          <w:p w14:paraId="52B39A0A" w14:textId="77777777" w:rsidR="00C57672" w:rsidRPr="00E11EA5" w:rsidRDefault="00C57672" w:rsidP="009C163B">
            <w:pPr>
              <w:pStyle w:val="TAH"/>
            </w:pPr>
          </w:p>
        </w:tc>
        <w:tc>
          <w:tcPr>
            <w:tcW w:w="2877" w:type="dxa"/>
            <w:gridSpan w:val="2"/>
          </w:tcPr>
          <w:p w14:paraId="4F29482D" w14:textId="77777777" w:rsidR="00C57672" w:rsidRPr="00E11EA5" w:rsidRDefault="00C57672" w:rsidP="009C163B">
            <w:pPr>
              <w:pStyle w:val="TAH"/>
            </w:pPr>
            <w:r w:rsidRPr="00E11EA5">
              <w:t>IAC</w:t>
            </w:r>
          </w:p>
        </w:tc>
        <w:tc>
          <w:tcPr>
            <w:tcW w:w="2877" w:type="dxa"/>
            <w:gridSpan w:val="2"/>
          </w:tcPr>
          <w:p w14:paraId="7DC2B851" w14:textId="77777777" w:rsidR="00C57672" w:rsidRPr="00E11EA5" w:rsidRDefault="00C57672" w:rsidP="009C163B">
            <w:pPr>
              <w:pStyle w:val="TAH"/>
            </w:pPr>
            <w:r w:rsidRPr="00E11EA5">
              <w:t>CATR</w:t>
            </w:r>
          </w:p>
        </w:tc>
      </w:tr>
      <w:tr w:rsidR="00C57672" w:rsidRPr="00E11EA5" w14:paraId="0B36D725" w14:textId="77777777" w:rsidTr="009C163B">
        <w:trPr>
          <w:cantSplit/>
          <w:jc w:val="center"/>
        </w:trPr>
        <w:tc>
          <w:tcPr>
            <w:tcW w:w="3877" w:type="dxa"/>
            <w:tcBorders>
              <w:top w:val="nil"/>
            </w:tcBorders>
            <w:shd w:val="clear" w:color="auto" w:fill="auto"/>
          </w:tcPr>
          <w:p w14:paraId="748F741D" w14:textId="77777777" w:rsidR="00C57672" w:rsidRPr="00E11EA5" w:rsidRDefault="00C57672" w:rsidP="009C163B">
            <w:pPr>
              <w:pStyle w:val="TAH"/>
            </w:pPr>
          </w:p>
        </w:tc>
        <w:tc>
          <w:tcPr>
            <w:tcW w:w="1459" w:type="dxa"/>
          </w:tcPr>
          <w:p w14:paraId="3E66771E" w14:textId="77777777" w:rsidR="00C57672" w:rsidRPr="00E11EA5" w:rsidRDefault="00C57672" w:rsidP="009C163B">
            <w:pPr>
              <w:pStyle w:val="TAH"/>
            </w:pPr>
            <w:r w:rsidRPr="00E11EA5">
              <w:t>3</w:t>
            </w:r>
            <w:r>
              <w:t> </w:t>
            </w:r>
            <w:r w:rsidRPr="00E11EA5">
              <w:t xml:space="preserve">GHz &lt; f </w:t>
            </w:r>
            <w:r w:rsidRPr="00E11EA5">
              <w:rPr>
                <w:rFonts w:cs="Arial"/>
              </w:rPr>
              <w:t>≤</w:t>
            </w:r>
            <w:r w:rsidRPr="00E11EA5">
              <w:t> 4.2</w:t>
            </w:r>
            <w:r>
              <w:t> </w:t>
            </w:r>
            <w:r w:rsidRPr="00E11EA5">
              <w:t>GHz</w:t>
            </w:r>
          </w:p>
        </w:tc>
        <w:tc>
          <w:tcPr>
            <w:tcW w:w="1418" w:type="dxa"/>
          </w:tcPr>
          <w:p w14:paraId="7BF49A07" w14:textId="77777777" w:rsidR="00C57672" w:rsidRPr="00E11EA5" w:rsidRDefault="00C57672" w:rsidP="009C163B">
            <w:pPr>
              <w:pStyle w:val="TAH"/>
            </w:pPr>
            <w:r w:rsidRPr="00E11EA5">
              <w:t>4.2</w:t>
            </w:r>
            <w:r>
              <w:t> </w:t>
            </w:r>
            <w:r w:rsidRPr="00E11EA5">
              <w:t xml:space="preserve">GHz &lt; f </w:t>
            </w:r>
            <w:r w:rsidRPr="00E11EA5">
              <w:rPr>
                <w:rFonts w:cs="Arial"/>
              </w:rPr>
              <w:t>≤</w:t>
            </w:r>
            <w:r w:rsidRPr="00E11EA5">
              <w:t> 6</w:t>
            </w:r>
            <w:r>
              <w:t> </w:t>
            </w:r>
            <w:r w:rsidRPr="00E11EA5">
              <w:t>GHz</w:t>
            </w:r>
          </w:p>
        </w:tc>
        <w:tc>
          <w:tcPr>
            <w:tcW w:w="1459" w:type="dxa"/>
          </w:tcPr>
          <w:p w14:paraId="71C60077" w14:textId="77777777" w:rsidR="00C57672" w:rsidRPr="00E11EA5" w:rsidRDefault="00C57672" w:rsidP="009C163B">
            <w:pPr>
              <w:pStyle w:val="TAH"/>
            </w:pPr>
            <w:r w:rsidRPr="00E11EA5">
              <w:t>3</w:t>
            </w:r>
            <w:r>
              <w:t> </w:t>
            </w:r>
            <w:r w:rsidRPr="00E11EA5">
              <w:t xml:space="preserve">GHz &lt; f </w:t>
            </w:r>
            <w:r w:rsidRPr="00E11EA5">
              <w:rPr>
                <w:rFonts w:cs="Arial"/>
              </w:rPr>
              <w:t>≤</w:t>
            </w:r>
            <w:r w:rsidRPr="00E11EA5">
              <w:t> 4.2</w:t>
            </w:r>
            <w:r>
              <w:t> </w:t>
            </w:r>
            <w:r w:rsidRPr="00E11EA5">
              <w:t>GHz</w:t>
            </w:r>
          </w:p>
        </w:tc>
        <w:tc>
          <w:tcPr>
            <w:tcW w:w="1418" w:type="dxa"/>
            <w:shd w:val="clear" w:color="auto" w:fill="auto"/>
          </w:tcPr>
          <w:p w14:paraId="540CD43C" w14:textId="77777777" w:rsidR="00C57672" w:rsidRPr="00E11EA5" w:rsidRDefault="00C57672" w:rsidP="009C163B">
            <w:pPr>
              <w:pStyle w:val="TAH"/>
            </w:pPr>
            <w:r w:rsidRPr="00E11EA5">
              <w:t>4.2</w:t>
            </w:r>
            <w:r>
              <w:t> </w:t>
            </w:r>
            <w:r w:rsidRPr="00E11EA5">
              <w:t xml:space="preserve">GHz &lt; f </w:t>
            </w:r>
            <w:r w:rsidRPr="00E11EA5">
              <w:rPr>
                <w:rFonts w:cs="Arial"/>
              </w:rPr>
              <w:t>≤</w:t>
            </w:r>
            <w:r w:rsidRPr="00E11EA5">
              <w:t> 6</w:t>
            </w:r>
            <w:r>
              <w:t> </w:t>
            </w:r>
            <w:r w:rsidRPr="00E11EA5">
              <w:t>GHz</w:t>
            </w:r>
          </w:p>
        </w:tc>
      </w:tr>
      <w:tr w:rsidR="00C57672" w:rsidRPr="00E11EA5" w14:paraId="7D74E1E5" w14:textId="77777777" w:rsidTr="009C163B">
        <w:trPr>
          <w:cantSplit/>
          <w:jc w:val="center"/>
        </w:trPr>
        <w:tc>
          <w:tcPr>
            <w:tcW w:w="3877" w:type="dxa"/>
            <w:shd w:val="clear" w:color="auto" w:fill="auto"/>
          </w:tcPr>
          <w:p w14:paraId="51E855A5" w14:textId="77777777" w:rsidR="00C57672" w:rsidRPr="00E11EA5" w:rsidDel="00014DAC" w:rsidRDefault="00C57672" w:rsidP="009C163B">
            <w:pPr>
              <w:pStyle w:val="TAC"/>
            </w:pPr>
            <w:r w:rsidRPr="00E11EA5">
              <w:t>MU</w:t>
            </w:r>
            <w:r w:rsidRPr="00E11EA5">
              <w:rPr>
                <w:vertAlign w:val="subscript"/>
              </w:rPr>
              <w:t>conductedwanted</w:t>
            </w:r>
            <w:r w:rsidRPr="00E11EA5">
              <w:t xml:space="preserve"> (Wanted signal level error)</w:t>
            </w:r>
          </w:p>
        </w:tc>
        <w:tc>
          <w:tcPr>
            <w:tcW w:w="1459" w:type="dxa"/>
          </w:tcPr>
          <w:p w14:paraId="592A856A" w14:textId="77777777" w:rsidR="00C57672" w:rsidRPr="00E11EA5" w:rsidRDefault="00C57672" w:rsidP="009C163B">
            <w:pPr>
              <w:pStyle w:val="TAC"/>
            </w:pPr>
            <w:r w:rsidRPr="00E11EA5">
              <w:t>1</w:t>
            </w:r>
          </w:p>
        </w:tc>
        <w:tc>
          <w:tcPr>
            <w:tcW w:w="1418" w:type="dxa"/>
          </w:tcPr>
          <w:p w14:paraId="4F4D119E" w14:textId="77777777" w:rsidR="00C57672" w:rsidRPr="00E11EA5" w:rsidRDefault="00C57672" w:rsidP="009C163B">
            <w:pPr>
              <w:pStyle w:val="TAC"/>
            </w:pPr>
            <w:r w:rsidRPr="00E11EA5">
              <w:t>1.30</w:t>
            </w:r>
          </w:p>
        </w:tc>
        <w:tc>
          <w:tcPr>
            <w:tcW w:w="1459" w:type="dxa"/>
          </w:tcPr>
          <w:p w14:paraId="5AA9B9A2" w14:textId="77777777" w:rsidR="00C57672" w:rsidRPr="00E11EA5" w:rsidRDefault="00C57672" w:rsidP="009C163B">
            <w:pPr>
              <w:pStyle w:val="TAC"/>
            </w:pPr>
            <w:r w:rsidRPr="00E11EA5">
              <w:t>1</w:t>
            </w:r>
          </w:p>
        </w:tc>
        <w:tc>
          <w:tcPr>
            <w:tcW w:w="1418" w:type="dxa"/>
            <w:shd w:val="clear" w:color="auto" w:fill="auto"/>
          </w:tcPr>
          <w:p w14:paraId="3C435085" w14:textId="77777777" w:rsidR="00C57672" w:rsidRPr="00E11EA5" w:rsidRDefault="00C57672" w:rsidP="009C163B">
            <w:pPr>
              <w:pStyle w:val="TAC"/>
            </w:pPr>
            <w:r w:rsidRPr="00E11EA5">
              <w:t>1.30</w:t>
            </w:r>
          </w:p>
        </w:tc>
      </w:tr>
      <w:tr w:rsidR="00C57672" w:rsidRPr="00E11EA5" w14:paraId="092E383C" w14:textId="77777777" w:rsidTr="009C163B">
        <w:trPr>
          <w:cantSplit/>
          <w:jc w:val="center"/>
        </w:trPr>
        <w:tc>
          <w:tcPr>
            <w:tcW w:w="3877" w:type="dxa"/>
            <w:shd w:val="clear" w:color="auto" w:fill="auto"/>
          </w:tcPr>
          <w:p w14:paraId="080AF765" w14:textId="77777777" w:rsidR="00C57672" w:rsidRPr="00E11EA5" w:rsidRDefault="00C57672" w:rsidP="009C163B">
            <w:pPr>
              <w:pStyle w:val="TAC"/>
            </w:pPr>
            <w:r w:rsidRPr="00E11EA5">
              <w:t>MU</w:t>
            </w:r>
            <w:r w:rsidRPr="00E11EA5">
              <w:rPr>
                <w:vertAlign w:val="subscript"/>
              </w:rPr>
              <w:t>conductedmodint</w:t>
            </w:r>
            <w:r w:rsidRPr="00E11EA5">
              <w:t xml:space="preserve"> (Modulated interferer signal level error)</w:t>
            </w:r>
          </w:p>
        </w:tc>
        <w:tc>
          <w:tcPr>
            <w:tcW w:w="1459" w:type="dxa"/>
          </w:tcPr>
          <w:p w14:paraId="27C19211" w14:textId="77777777" w:rsidR="00C57672" w:rsidRPr="00E11EA5" w:rsidRDefault="00C57672" w:rsidP="009C163B">
            <w:pPr>
              <w:pStyle w:val="TAC"/>
            </w:pPr>
            <w:r w:rsidRPr="00E11EA5">
              <w:t>1</w:t>
            </w:r>
          </w:p>
        </w:tc>
        <w:tc>
          <w:tcPr>
            <w:tcW w:w="1418" w:type="dxa"/>
          </w:tcPr>
          <w:p w14:paraId="480D6EBE" w14:textId="77777777" w:rsidR="00C57672" w:rsidRPr="00E11EA5" w:rsidRDefault="00C57672" w:rsidP="009C163B">
            <w:pPr>
              <w:pStyle w:val="TAC"/>
            </w:pPr>
            <w:r w:rsidRPr="00E11EA5">
              <w:t>1.30</w:t>
            </w:r>
          </w:p>
        </w:tc>
        <w:tc>
          <w:tcPr>
            <w:tcW w:w="1459" w:type="dxa"/>
          </w:tcPr>
          <w:p w14:paraId="465E3D53" w14:textId="77777777" w:rsidR="00C57672" w:rsidRPr="00E11EA5" w:rsidRDefault="00C57672" w:rsidP="009C163B">
            <w:pPr>
              <w:pStyle w:val="TAC"/>
            </w:pPr>
            <w:r w:rsidRPr="00E11EA5">
              <w:t>1</w:t>
            </w:r>
          </w:p>
        </w:tc>
        <w:tc>
          <w:tcPr>
            <w:tcW w:w="1418" w:type="dxa"/>
            <w:shd w:val="clear" w:color="auto" w:fill="auto"/>
          </w:tcPr>
          <w:p w14:paraId="28636BE0" w14:textId="77777777" w:rsidR="00C57672" w:rsidRPr="00E11EA5" w:rsidRDefault="00C57672" w:rsidP="009C163B">
            <w:pPr>
              <w:pStyle w:val="TAC"/>
            </w:pPr>
            <w:r w:rsidRPr="00E11EA5">
              <w:t>1.30</w:t>
            </w:r>
          </w:p>
        </w:tc>
      </w:tr>
      <w:tr w:rsidR="00C57672" w:rsidRPr="00E11EA5" w14:paraId="2CC3D28C" w14:textId="77777777" w:rsidTr="009C163B">
        <w:trPr>
          <w:cantSplit/>
          <w:jc w:val="center"/>
        </w:trPr>
        <w:tc>
          <w:tcPr>
            <w:tcW w:w="3877" w:type="dxa"/>
            <w:shd w:val="clear" w:color="auto" w:fill="auto"/>
          </w:tcPr>
          <w:p w14:paraId="4D3010B1" w14:textId="77777777" w:rsidR="00C57672" w:rsidRPr="00E11EA5" w:rsidRDefault="00C57672" w:rsidP="009C163B">
            <w:pPr>
              <w:pStyle w:val="TAC"/>
            </w:pPr>
            <w:r w:rsidRPr="00E11EA5">
              <w:t>MU</w:t>
            </w:r>
            <w:r w:rsidRPr="00E11EA5">
              <w:rPr>
                <w:vertAlign w:val="subscript"/>
              </w:rPr>
              <w:t>conductedCWint</w:t>
            </w:r>
            <w:r w:rsidRPr="00E11EA5">
              <w:t xml:space="preserve"> (CW interferer signal level error)</w:t>
            </w:r>
          </w:p>
        </w:tc>
        <w:tc>
          <w:tcPr>
            <w:tcW w:w="1459" w:type="dxa"/>
          </w:tcPr>
          <w:p w14:paraId="47FD274C" w14:textId="77777777" w:rsidR="00C57672" w:rsidRPr="00E11EA5" w:rsidRDefault="00C57672" w:rsidP="009C163B">
            <w:pPr>
              <w:pStyle w:val="TAC"/>
            </w:pPr>
            <w:r w:rsidRPr="00E11EA5">
              <w:t>0.7</w:t>
            </w:r>
          </w:p>
        </w:tc>
        <w:tc>
          <w:tcPr>
            <w:tcW w:w="1418" w:type="dxa"/>
          </w:tcPr>
          <w:p w14:paraId="55D97602" w14:textId="77777777" w:rsidR="00C57672" w:rsidRPr="00E11EA5" w:rsidRDefault="00C57672" w:rsidP="009C163B">
            <w:pPr>
              <w:pStyle w:val="TAC"/>
            </w:pPr>
            <w:r w:rsidRPr="00E11EA5">
              <w:t>1.08</w:t>
            </w:r>
          </w:p>
        </w:tc>
        <w:tc>
          <w:tcPr>
            <w:tcW w:w="1459" w:type="dxa"/>
          </w:tcPr>
          <w:p w14:paraId="12911E0B" w14:textId="77777777" w:rsidR="00C57672" w:rsidRPr="00E11EA5" w:rsidRDefault="00C57672" w:rsidP="009C163B">
            <w:pPr>
              <w:pStyle w:val="TAC"/>
            </w:pPr>
            <w:r w:rsidRPr="00E11EA5">
              <w:t>0.7</w:t>
            </w:r>
          </w:p>
        </w:tc>
        <w:tc>
          <w:tcPr>
            <w:tcW w:w="1418" w:type="dxa"/>
            <w:shd w:val="clear" w:color="auto" w:fill="auto"/>
          </w:tcPr>
          <w:p w14:paraId="643A5460" w14:textId="77777777" w:rsidR="00C57672" w:rsidRPr="00E11EA5" w:rsidRDefault="00C57672" w:rsidP="009C163B">
            <w:pPr>
              <w:pStyle w:val="TAC"/>
            </w:pPr>
            <w:r w:rsidRPr="00E11EA5">
              <w:t>1.09</w:t>
            </w:r>
          </w:p>
        </w:tc>
      </w:tr>
      <w:tr w:rsidR="00C57672" w:rsidRPr="00E11EA5" w14:paraId="7B2F7F14" w14:textId="77777777" w:rsidTr="009C163B">
        <w:trPr>
          <w:cantSplit/>
          <w:jc w:val="center"/>
        </w:trPr>
        <w:tc>
          <w:tcPr>
            <w:tcW w:w="3877" w:type="dxa"/>
            <w:shd w:val="clear" w:color="auto" w:fill="auto"/>
          </w:tcPr>
          <w:p w14:paraId="6F711F5F" w14:textId="77777777" w:rsidR="00C57672" w:rsidRPr="00E11EA5" w:rsidDel="00014DAC" w:rsidRDefault="00C57672" w:rsidP="009C163B">
            <w:pPr>
              <w:pStyle w:val="TAC"/>
            </w:pPr>
            <w:r w:rsidRPr="00E11EA5">
              <w:t>MU</w:t>
            </w:r>
            <w:r w:rsidRPr="00E11EA5">
              <w:rPr>
                <w:vertAlign w:val="subscript"/>
              </w:rPr>
              <w:t>EIS</w:t>
            </w:r>
            <w:r w:rsidRPr="00E11EA5">
              <w:t xml:space="preserve"> (Combined standard uncertainty)</w:t>
            </w:r>
          </w:p>
        </w:tc>
        <w:tc>
          <w:tcPr>
            <w:tcW w:w="1459" w:type="dxa"/>
          </w:tcPr>
          <w:p w14:paraId="61CD6989" w14:textId="77777777" w:rsidR="00C57672" w:rsidRPr="00E11EA5" w:rsidRDefault="00C57672" w:rsidP="009C163B">
            <w:pPr>
              <w:pStyle w:val="TAC"/>
            </w:pPr>
            <w:r w:rsidRPr="00E11EA5">
              <w:t>0.64</w:t>
            </w:r>
          </w:p>
        </w:tc>
        <w:tc>
          <w:tcPr>
            <w:tcW w:w="1418" w:type="dxa"/>
          </w:tcPr>
          <w:p w14:paraId="20568783" w14:textId="77777777" w:rsidR="00C57672" w:rsidRPr="00E11EA5" w:rsidRDefault="00C57672" w:rsidP="009C163B">
            <w:pPr>
              <w:pStyle w:val="TAC"/>
            </w:pPr>
            <w:r w:rsidRPr="00E11EA5">
              <w:t>0.77</w:t>
            </w:r>
          </w:p>
        </w:tc>
        <w:tc>
          <w:tcPr>
            <w:tcW w:w="1459" w:type="dxa"/>
          </w:tcPr>
          <w:p w14:paraId="32995ECB" w14:textId="77777777" w:rsidR="00C57672" w:rsidRPr="00E11EA5" w:rsidRDefault="00C57672" w:rsidP="009C163B">
            <w:pPr>
              <w:pStyle w:val="TAC"/>
            </w:pPr>
            <w:r w:rsidRPr="00E11EA5">
              <w:t>0.71</w:t>
            </w:r>
          </w:p>
        </w:tc>
        <w:tc>
          <w:tcPr>
            <w:tcW w:w="1418" w:type="dxa"/>
            <w:shd w:val="clear" w:color="auto" w:fill="auto"/>
          </w:tcPr>
          <w:p w14:paraId="40D6600C" w14:textId="77777777" w:rsidR="00C57672" w:rsidRPr="00E11EA5" w:rsidRDefault="00C57672" w:rsidP="009C163B">
            <w:pPr>
              <w:pStyle w:val="TAC"/>
            </w:pPr>
            <w:r w:rsidRPr="00E11EA5">
              <w:t>0.83</w:t>
            </w:r>
          </w:p>
        </w:tc>
      </w:tr>
      <w:tr w:rsidR="00C57672" w:rsidRPr="00E11EA5" w14:paraId="06ED1BED" w14:textId="77777777" w:rsidTr="009C163B">
        <w:trPr>
          <w:cantSplit/>
          <w:jc w:val="center"/>
        </w:trPr>
        <w:tc>
          <w:tcPr>
            <w:tcW w:w="3877" w:type="dxa"/>
            <w:shd w:val="clear" w:color="auto" w:fill="auto"/>
          </w:tcPr>
          <w:p w14:paraId="682B107C" w14:textId="77777777" w:rsidR="00C57672" w:rsidRPr="00E11EA5" w:rsidRDefault="00C57672" w:rsidP="009C163B">
            <w:pPr>
              <w:pStyle w:val="TAC"/>
            </w:pPr>
            <w:r w:rsidRPr="00E11EA5">
              <w:t>MU</w:t>
            </w:r>
            <w:r w:rsidRPr="00E11EA5">
              <w:rPr>
                <w:vertAlign w:val="subscript"/>
              </w:rPr>
              <w:t>TestEquipment</w:t>
            </w:r>
            <w:r w:rsidRPr="00E11EA5">
              <w:t xml:space="preserve"> (Uncertainty of the RF signal generator)</w:t>
            </w:r>
          </w:p>
        </w:tc>
        <w:tc>
          <w:tcPr>
            <w:tcW w:w="1459" w:type="dxa"/>
          </w:tcPr>
          <w:p w14:paraId="57244661" w14:textId="77777777" w:rsidR="00C57672" w:rsidRPr="00E11EA5" w:rsidRDefault="00C57672" w:rsidP="009C163B">
            <w:pPr>
              <w:pStyle w:val="TAC"/>
            </w:pPr>
            <w:r w:rsidRPr="00E11EA5">
              <w:t>0.46</w:t>
            </w:r>
          </w:p>
        </w:tc>
        <w:tc>
          <w:tcPr>
            <w:tcW w:w="1418" w:type="dxa"/>
          </w:tcPr>
          <w:p w14:paraId="25ACCF35" w14:textId="77777777" w:rsidR="00C57672" w:rsidRPr="00E11EA5" w:rsidRDefault="00C57672" w:rsidP="009C163B">
            <w:pPr>
              <w:pStyle w:val="TAC"/>
            </w:pPr>
            <w:r w:rsidRPr="00E11EA5">
              <w:t>0.58</w:t>
            </w:r>
          </w:p>
        </w:tc>
        <w:tc>
          <w:tcPr>
            <w:tcW w:w="1459" w:type="dxa"/>
          </w:tcPr>
          <w:p w14:paraId="7195E12B" w14:textId="77777777" w:rsidR="00C57672" w:rsidRPr="00E11EA5" w:rsidRDefault="00C57672" w:rsidP="009C163B">
            <w:pPr>
              <w:pStyle w:val="TAC"/>
            </w:pPr>
            <w:r w:rsidRPr="00E11EA5">
              <w:t>0.46</w:t>
            </w:r>
          </w:p>
        </w:tc>
        <w:tc>
          <w:tcPr>
            <w:tcW w:w="1418" w:type="dxa"/>
            <w:shd w:val="clear" w:color="auto" w:fill="auto"/>
          </w:tcPr>
          <w:p w14:paraId="1DEC2250" w14:textId="77777777" w:rsidR="00C57672" w:rsidRPr="00E11EA5" w:rsidRDefault="00C57672" w:rsidP="009C163B">
            <w:pPr>
              <w:pStyle w:val="TAC"/>
            </w:pPr>
            <w:r w:rsidRPr="00E11EA5">
              <w:t>0.58</w:t>
            </w:r>
          </w:p>
        </w:tc>
      </w:tr>
      <w:tr w:rsidR="00C57672" w:rsidRPr="00E11EA5" w14:paraId="6E09538E" w14:textId="77777777" w:rsidTr="009C163B">
        <w:trPr>
          <w:cantSplit/>
          <w:jc w:val="center"/>
        </w:trPr>
        <w:tc>
          <w:tcPr>
            <w:tcW w:w="3877" w:type="dxa"/>
            <w:shd w:val="clear" w:color="auto" w:fill="auto"/>
          </w:tcPr>
          <w:p w14:paraId="515503CD" w14:textId="77777777" w:rsidR="00C57672" w:rsidRPr="00E11EA5" w:rsidRDefault="00C57672" w:rsidP="009C163B">
            <w:pPr>
              <w:pStyle w:val="TAC"/>
            </w:pPr>
            <w:r w:rsidRPr="00E11EA5">
              <w:t>MU</w:t>
            </w:r>
            <w:r w:rsidRPr="00E11EA5">
              <w:rPr>
                <w:vertAlign w:val="subscript"/>
              </w:rPr>
              <w:t>matching</w:t>
            </w:r>
            <w:r w:rsidRPr="00E11EA5">
              <w:t xml:space="preserve"> (Impedance mismatch in the transmitting chain)</w:t>
            </w:r>
          </w:p>
        </w:tc>
        <w:tc>
          <w:tcPr>
            <w:tcW w:w="1459" w:type="dxa"/>
          </w:tcPr>
          <w:p w14:paraId="457FABDC" w14:textId="77777777" w:rsidR="00C57672" w:rsidRPr="00E11EA5" w:rsidRDefault="00C57672" w:rsidP="009C163B">
            <w:pPr>
              <w:pStyle w:val="TAC"/>
            </w:pPr>
            <w:r w:rsidRPr="00E11EA5">
              <w:t>0.16</w:t>
            </w:r>
          </w:p>
        </w:tc>
        <w:tc>
          <w:tcPr>
            <w:tcW w:w="1418" w:type="dxa"/>
          </w:tcPr>
          <w:p w14:paraId="4DF0EF56" w14:textId="77777777" w:rsidR="00C57672" w:rsidRPr="00E11EA5" w:rsidRDefault="00C57672" w:rsidP="009C163B">
            <w:pPr>
              <w:pStyle w:val="TAC"/>
            </w:pPr>
            <w:r w:rsidRPr="00E11EA5">
              <w:t>0.28</w:t>
            </w:r>
          </w:p>
        </w:tc>
        <w:tc>
          <w:tcPr>
            <w:tcW w:w="1459" w:type="dxa"/>
          </w:tcPr>
          <w:p w14:paraId="2F1A9CF8" w14:textId="77777777" w:rsidR="00C57672" w:rsidRPr="00E11EA5" w:rsidRDefault="00C57672" w:rsidP="009C163B">
            <w:pPr>
              <w:pStyle w:val="TAC"/>
            </w:pPr>
            <w:r w:rsidRPr="00E11EA5">
              <w:t>0.15</w:t>
            </w:r>
          </w:p>
        </w:tc>
        <w:tc>
          <w:tcPr>
            <w:tcW w:w="1418" w:type="dxa"/>
            <w:shd w:val="clear" w:color="auto" w:fill="auto"/>
          </w:tcPr>
          <w:p w14:paraId="2B04B10F" w14:textId="77777777" w:rsidR="00C57672" w:rsidRPr="00E11EA5" w:rsidRDefault="00C57672" w:rsidP="009C163B">
            <w:pPr>
              <w:pStyle w:val="TAC"/>
            </w:pPr>
            <w:r w:rsidRPr="00E11EA5">
              <w:t>0.28</w:t>
            </w:r>
          </w:p>
        </w:tc>
      </w:tr>
      <w:tr w:rsidR="00C57672" w:rsidRPr="00E11EA5" w14:paraId="7B54CF0F" w14:textId="77777777" w:rsidTr="009C163B">
        <w:trPr>
          <w:cantSplit/>
          <w:jc w:val="center"/>
        </w:trPr>
        <w:tc>
          <w:tcPr>
            <w:tcW w:w="3877" w:type="dxa"/>
            <w:shd w:val="clear" w:color="auto" w:fill="auto"/>
          </w:tcPr>
          <w:p w14:paraId="76D756E2" w14:textId="77777777" w:rsidR="00C57672" w:rsidRPr="00E11EA5" w:rsidRDefault="00C57672" w:rsidP="009C163B">
            <w:pPr>
              <w:pStyle w:val="TAC"/>
            </w:pPr>
            <w:r w:rsidRPr="00E11EA5">
              <w:t>ACLR</w:t>
            </w:r>
            <w:r w:rsidRPr="00E11EA5">
              <w:rPr>
                <w:vertAlign w:val="subscript"/>
              </w:rPr>
              <w:t>effect</w:t>
            </w:r>
            <w:r w:rsidRPr="00E11EA5">
              <w:t xml:space="preserve"> (Impact of interferer leakage)</w:t>
            </w:r>
          </w:p>
        </w:tc>
        <w:tc>
          <w:tcPr>
            <w:tcW w:w="1459" w:type="dxa"/>
          </w:tcPr>
          <w:p w14:paraId="3E2D164F" w14:textId="77777777" w:rsidR="00C57672" w:rsidRPr="00E11EA5" w:rsidRDefault="00C57672" w:rsidP="009C163B">
            <w:pPr>
              <w:pStyle w:val="TAC"/>
            </w:pPr>
            <w:r w:rsidRPr="00E11EA5">
              <w:t>0.4</w:t>
            </w:r>
          </w:p>
        </w:tc>
        <w:tc>
          <w:tcPr>
            <w:tcW w:w="1418" w:type="dxa"/>
          </w:tcPr>
          <w:p w14:paraId="62BDB86D" w14:textId="77777777" w:rsidR="00C57672" w:rsidRPr="00E11EA5" w:rsidRDefault="00C57672" w:rsidP="009C163B">
            <w:pPr>
              <w:pStyle w:val="TAC"/>
            </w:pPr>
            <w:r w:rsidRPr="00E11EA5">
              <w:t>0.4</w:t>
            </w:r>
          </w:p>
        </w:tc>
        <w:tc>
          <w:tcPr>
            <w:tcW w:w="1459" w:type="dxa"/>
          </w:tcPr>
          <w:p w14:paraId="235924BC" w14:textId="77777777" w:rsidR="00C57672" w:rsidRPr="00E11EA5" w:rsidRDefault="00C57672" w:rsidP="009C163B">
            <w:pPr>
              <w:pStyle w:val="TAC"/>
            </w:pPr>
            <w:r w:rsidRPr="00E11EA5">
              <w:t>0.4</w:t>
            </w:r>
          </w:p>
        </w:tc>
        <w:tc>
          <w:tcPr>
            <w:tcW w:w="1418" w:type="dxa"/>
            <w:shd w:val="clear" w:color="auto" w:fill="auto"/>
          </w:tcPr>
          <w:p w14:paraId="2DE312CB" w14:textId="77777777" w:rsidR="00C57672" w:rsidRPr="00E11EA5" w:rsidRDefault="00C57672" w:rsidP="009C163B">
            <w:pPr>
              <w:pStyle w:val="TAC"/>
            </w:pPr>
            <w:r w:rsidRPr="00E11EA5">
              <w:t>0.4</w:t>
            </w:r>
          </w:p>
        </w:tc>
      </w:tr>
      <w:tr w:rsidR="00C57672" w:rsidRPr="00E11EA5" w14:paraId="2D0F1476" w14:textId="77777777" w:rsidTr="009C163B">
        <w:trPr>
          <w:cantSplit/>
          <w:jc w:val="center"/>
        </w:trPr>
        <w:tc>
          <w:tcPr>
            <w:tcW w:w="3877" w:type="dxa"/>
            <w:shd w:val="clear" w:color="auto" w:fill="auto"/>
          </w:tcPr>
          <w:p w14:paraId="7F986011" w14:textId="77777777" w:rsidR="00C57672" w:rsidRPr="00E11EA5" w:rsidRDefault="00C57672" w:rsidP="009C163B">
            <w:pPr>
              <w:pStyle w:val="TAC"/>
            </w:pPr>
            <w:r w:rsidRPr="00E11EA5">
              <w:t>Combined standard uncertainty (1σ)</w:t>
            </w:r>
          </w:p>
        </w:tc>
        <w:tc>
          <w:tcPr>
            <w:tcW w:w="1459" w:type="dxa"/>
          </w:tcPr>
          <w:p w14:paraId="13AA627E" w14:textId="77777777" w:rsidR="00C57672" w:rsidRPr="00E11EA5" w:rsidRDefault="00C57672" w:rsidP="009C163B">
            <w:pPr>
              <w:pStyle w:val="TAC"/>
              <w:rPr>
                <w:b/>
              </w:rPr>
            </w:pPr>
            <w:r w:rsidRPr="00E11EA5">
              <w:rPr>
                <w:b/>
              </w:rPr>
              <w:t>1.24</w:t>
            </w:r>
          </w:p>
        </w:tc>
        <w:tc>
          <w:tcPr>
            <w:tcW w:w="1418" w:type="dxa"/>
          </w:tcPr>
          <w:p w14:paraId="0A91280F" w14:textId="77777777" w:rsidR="00C57672" w:rsidRPr="00E11EA5" w:rsidRDefault="00C57672" w:rsidP="009C163B">
            <w:pPr>
              <w:pStyle w:val="TAC"/>
              <w:rPr>
                <w:b/>
              </w:rPr>
            </w:pPr>
            <w:r w:rsidRPr="00E11EA5">
              <w:rPr>
                <w:b/>
              </w:rPr>
              <w:t>1.57</w:t>
            </w:r>
          </w:p>
        </w:tc>
        <w:tc>
          <w:tcPr>
            <w:tcW w:w="1459" w:type="dxa"/>
          </w:tcPr>
          <w:p w14:paraId="7DBA8855" w14:textId="77777777" w:rsidR="00C57672" w:rsidRPr="00E11EA5" w:rsidRDefault="00C57672" w:rsidP="009C163B">
            <w:pPr>
              <w:pStyle w:val="TAC"/>
              <w:rPr>
                <w:b/>
              </w:rPr>
            </w:pPr>
            <w:r w:rsidRPr="00E11EA5">
              <w:rPr>
                <w:b/>
              </w:rPr>
              <w:t>1.32</w:t>
            </w:r>
          </w:p>
        </w:tc>
        <w:tc>
          <w:tcPr>
            <w:tcW w:w="1418" w:type="dxa"/>
            <w:shd w:val="clear" w:color="auto" w:fill="auto"/>
          </w:tcPr>
          <w:p w14:paraId="780D309E" w14:textId="77777777" w:rsidR="00C57672" w:rsidRPr="00E11EA5" w:rsidRDefault="00C57672" w:rsidP="009C163B">
            <w:pPr>
              <w:pStyle w:val="TAC"/>
              <w:rPr>
                <w:b/>
              </w:rPr>
            </w:pPr>
            <w:r w:rsidRPr="00E11EA5">
              <w:rPr>
                <w:b/>
              </w:rPr>
              <w:t>1.62</w:t>
            </w:r>
          </w:p>
        </w:tc>
      </w:tr>
      <w:tr w:rsidR="00C57672" w:rsidRPr="00E11EA5" w14:paraId="13DEC7D0" w14:textId="77777777" w:rsidTr="009C163B">
        <w:trPr>
          <w:cantSplit/>
          <w:jc w:val="center"/>
        </w:trPr>
        <w:tc>
          <w:tcPr>
            <w:tcW w:w="3877" w:type="dxa"/>
            <w:shd w:val="clear" w:color="auto" w:fill="auto"/>
          </w:tcPr>
          <w:p w14:paraId="3690BE79" w14:textId="77777777" w:rsidR="00C57672" w:rsidRPr="00E11EA5" w:rsidDel="00014DAC" w:rsidRDefault="00C57672" w:rsidP="009C163B">
            <w:pPr>
              <w:pStyle w:val="TAC"/>
            </w:pPr>
            <w:r w:rsidRPr="00E11EA5">
              <w:t>Expanded uncertainty (1.96σ - confidence interval of 95 %)</w:t>
            </w:r>
          </w:p>
        </w:tc>
        <w:tc>
          <w:tcPr>
            <w:tcW w:w="1459" w:type="dxa"/>
          </w:tcPr>
          <w:p w14:paraId="69E7E5FF" w14:textId="77777777" w:rsidR="00C57672" w:rsidRPr="00E11EA5" w:rsidRDefault="00C57672" w:rsidP="009C163B">
            <w:pPr>
              <w:pStyle w:val="TAC"/>
              <w:rPr>
                <w:b/>
              </w:rPr>
            </w:pPr>
            <w:r w:rsidRPr="00E11EA5">
              <w:rPr>
                <w:b/>
              </w:rPr>
              <w:t>2.43</w:t>
            </w:r>
          </w:p>
        </w:tc>
        <w:tc>
          <w:tcPr>
            <w:tcW w:w="1418" w:type="dxa"/>
          </w:tcPr>
          <w:p w14:paraId="006F50C4" w14:textId="77777777" w:rsidR="00C57672" w:rsidRPr="00E11EA5" w:rsidRDefault="00C57672" w:rsidP="009C163B">
            <w:pPr>
              <w:pStyle w:val="TAC"/>
              <w:rPr>
                <w:b/>
              </w:rPr>
            </w:pPr>
            <w:r w:rsidRPr="00E11EA5">
              <w:rPr>
                <w:b/>
              </w:rPr>
              <w:t>3.09</w:t>
            </w:r>
          </w:p>
        </w:tc>
        <w:tc>
          <w:tcPr>
            <w:tcW w:w="1459" w:type="dxa"/>
          </w:tcPr>
          <w:p w14:paraId="497A1C9C" w14:textId="77777777" w:rsidR="00C57672" w:rsidRPr="00E11EA5" w:rsidRDefault="00C57672" w:rsidP="009C163B">
            <w:pPr>
              <w:pStyle w:val="TAC"/>
              <w:rPr>
                <w:b/>
              </w:rPr>
            </w:pPr>
            <w:r w:rsidRPr="00E11EA5">
              <w:rPr>
                <w:b/>
              </w:rPr>
              <w:t>2.60</w:t>
            </w:r>
          </w:p>
        </w:tc>
        <w:tc>
          <w:tcPr>
            <w:tcW w:w="1418" w:type="dxa"/>
            <w:shd w:val="clear" w:color="auto" w:fill="auto"/>
          </w:tcPr>
          <w:p w14:paraId="6CA8695B" w14:textId="77777777" w:rsidR="00C57672" w:rsidRPr="00E11EA5" w:rsidRDefault="00C57672" w:rsidP="009C163B">
            <w:pPr>
              <w:pStyle w:val="TAC"/>
              <w:rPr>
                <w:b/>
              </w:rPr>
            </w:pPr>
            <w:r w:rsidRPr="00E11EA5">
              <w:rPr>
                <w:b/>
              </w:rPr>
              <w:t>3.17</w:t>
            </w:r>
          </w:p>
        </w:tc>
      </w:tr>
    </w:tbl>
    <w:p w14:paraId="64A444DC" w14:textId="77777777" w:rsidR="00C57672" w:rsidRPr="00E11EA5" w:rsidRDefault="00C57672" w:rsidP="00C57672"/>
    <w:p w14:paraId="0CF2A502" w14:textId="77777777" w:rsidR="00C57672" w:rsidRPr="00E11EA5" w:rsidRDefault="00C57672" w:rsidP="00C57672">
      <w:r w:rsidRPr="00E11EA5">
        <w:t>Substituting the variables above into the formula, the MU for each receiver directional requirement can be calculated as shown in table below.</w:t>
      </w:r>
    </w:p>
    <w:p w14:paraId="53B10595" w14:textId="77777777" w:rsidR="00C57672" w:rsidRPr="00E11EA5" w:rsidRDefault="00C57672" w:rsidP="00C57672">
      <w:r w:rsidRPr="00E11EA5">
        <w:t>Maximum test system uncertainties derivation methodology was described in clause</w:t>
      </w:r>
      <w:r>
        <w:t> </w:t>
      </w:r>
      <w:r w:rsidRPr="00E11EA5">
        <w:t>5.1. The maximum accepted test system uncertainty values was derived based on test system specific values.</w:t>
      </w:r>
    </w:p>
    <w:p w14:paraId="49300663" w14:textId="77777777" w:rsidR="00C57672" w:rsidRPr="00E11EA5" w:rsidRDefault="00C57672" w:rsidP="00C57672">
      <w:pPr>
        <w:rPr>
          <w:lang w:eastAsia="ko-KR"/>
        </w:rPr>
      </w:pPr>
      <w:r w:rsidRPr="00E11EA5">
        <w:t xml:space="preserve">According to the methodology referred above, the </w:t>
      </w:r>
      <w:r w:rsidRPr="00E11EA5">
        <w:rPr>
          <w:lang w:eastAsia="zh-CN"/>
        </w:rPr>
        <w:t xml:space="preserve">common maximum accepted test system uncertainty values for </w:t>
      </w:r>
      <w:r w:rsidRPr="00E11EA5">
        <w:rPr>
          <w:lang w:eastAsia="en-CA"/>
        </w:rPr>
        <w:t>OTA RX IMD</w:t>
      </w:r>
      <w:r w:rsidRPr="00E11EA5">
        <w:rPr>
          <w:lang w:eastAsia="zh-CN"/>
        </w:rPr>
        <w:t xml:space="preserve"> test </w:t>
      </w:r>
      <w:r w:rsidRPr="00E11EA5">
        <w:t>can be derived from values captured in table</w:t>
      </w:r>
      <w:r w:rsidRPr="00E11EA5">
        <w:rPr>
          <w:lang w:eastAsia="ko-KR"/>
        </w:rPr>
        <w:t xml:space="preserve"> 10.6.4-1</w:t>
      </w:r>
      <w:r w:rsidRPr="00E11EA5">
        <w:t>, derived based on the expanded uncertainty</w:t>
      </w:r>
      <w:r w:rsidRPr="00E11EA5">
        <w:rPr>
          <w:i/>
          <w:lang w:val="en-US"/>
        </w:rPr>
        <w:t xml:space="preserve"> u</w:t>
      </w:r>
      <w:r w:rsidRPr="00E11EA5">
        <w:rPr>
          <w:i/>
          <w:vertAlign w:val="subscript"/>
          <w:lang w:val="en-US"/>
        </w:rPr>
        <w:t>e</w:t>
      </w:r>
      <w:r w:rsidRPr="00E11EA5">
        <w:t xml:space="preserve"> (1.96σ - confidence interval of 95 %) values</w:t>
      </w:r>
      <w:r w:rsidRPr="00E11EA5">
        <w:rPr>
          <w:lang w:eastAsia="zh-CN"/>
        </w:rPr>
        <w:t xml:space="preserve">. </w:t>
      </w:r>
      <w:r w:rsidRPr="00E11EA5">
        <w:t xml:space="preserve">The common maximum accepted test system uncertainty values are applicable for all test methods addressing </w:t>
      </w:r>
      <w:r w:rsidRPr="00E11EA5">
        <w:rPr>
          <w:lang w:eastAsia="en-CA"/>
        </w:rPr>
        <w:t xml:space="preserve">OTA RX IMD </w:t>
      </w:r>
      <w:r w:rsidRPr="00E11EA5">
        <w:t>test requirements.</w:t>
      </w:r>
    </w:p>
    <w:p w14:paraId="5271D4F6" w14:textId="77777777" w:rsidR="00C57672" w:rsidRPr="00E11EA5" w:rsidRDefault="00C57672" w:rsidP="00C57672">
      <w:pPr>
        <w:pStyle w:val="TH"/>
      </w:pPr>
      <w:r w:rsidRPr="00E11EA5">
        <w:t>Table 10.6.4-2: MU for receiver intermodulation</w:t>
      </w:r>
    </w:p>
    <w:tbl>
      <w:tblPr>
        <w:tblW w:w="8725" w:type="dxa"/>
        <w:tblInd w:w="4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66"/>
        <w:gridCol w:w="2250"/>
        <w:gridCol w:w="1980"/>
        <w:gridCol w:w="1929"/>
      </w:tblGrid>
      <w:tr w:rsidR="00FA6D76" w:rsidRPr="00E11EA5" w14:paraId="1EC49992" w14:textId="77777777" w:rsidTr="00677EA4">
        <w:trPr>
          <w:cantSplit/>
        </w:trPr>
        <w:tc>
          <w:tcPr>
            <w:tcW w:w="2566" w:type="dxa"/>
            <w:shd w:val="clear" w:color="auto" w:fill="auto"/>
          </w:tcPr>
          <w:p w14:paraId="34698021" w14:textId="77777777" w:rsidR="00FA6D76" w:rsidRPr="00E11EA5" w:rsidRDefault="00FA6D76" w:rsidP="00677EA4">
            <w:pPr>
              <w:pStyle w:val="TAH"/>
            </w:pPr>
            <w:r w:rsidRPr="00E11EA5">
              <w:t>Test System Uncertainty</w:t>
            </w:r>
          </w:p>
        </w:tc>
        <w:tc>
          <w:tcPr>
            <w:tcW w:w="6159" w:type="dxa"/>
            <w:gridSpan w:val="3"/>
          </w:tcPr>
          <w:p w14:paraId="4E654994" w14:textId="77777777" w:rsidR="00FA6D76" w:rsidRPr="00E11EA5" w:rsidRDefault="00FA6D76" w:rsidP="00677EA4">
            <w:pPr>
              <w:pStyle w:val="TAH"/>
            </w:pPr>
            <w:r w:rsidRPr="00E11EA5">
              <w:t>Standard uncertainty u</w:t>
            </w:r>
            <w:r w:rsidRPr="00E11EA5">
              <w:rPr>
                <w:vertAlign w:val="subscript"/>
              </w:rPr>
              <w:t>i</w:t>
            </w:r>
            <w:r w:rsidRPr="00E11EA5">
              <w:t xml:space="preserve"> (dB)</w:t>
            </w:r>
          </w:p>
        </w:tc>
      </w:tr>
      <w:tr w:rsidR="00FA6D76" w:rsidRPr="00E11EA5" w14:paraId="6695FF18" w14:textId="77777777" w:rsidTr="00677EA4">
        <w:trPr>
          <w:cantSplit/>
        </w:trPr>
        <w:tc>
          <w:tcPr>
            <w:tcW w:w="2566" w:type="dxa"/>
            <w:shd w:val="clear" w:color="auto" w:fill="auto"/>
          </w:tcPr>
          <w:p w14:paraId="7744319B" w14:textId="77777777" w:rsidR="00FA6D76" w:rsidRPr="00E11EA5" w:rsidRDefault="00FA6D76" w:rsidP="00677EA4">
            <w:pPr>
              <w:pStyle w:val="TAH"/>
            </w:pPr>
          </w:p>
        </w:tc>
        <w:tc>
          <w:tcPr>
            <w:tcW w:w="2250" w:type="dxa"/>
            <w:vAlign w:val="center"/>
          </w:tcPr>
          <w:p w14:paraId="0E2FF0A9" w14:textId="77777777" w:rsidR="00FA6D76" w:rsidRPr="00E11EA5" w:rsidRDefault="00FA6D76" w:rsidP="00677EA4">
            <w:pPr>
              <w:pStyle w:val="TAH"/>
            </w:pPr>
            <w:r w:rsidRPr="00297C18">
              <w:rPr>
                <w:rFonts w:eastAsia="SimSun"/>
                <w:lang w:eastAsia="ja-JP"/>
              </w:rPr>
              <w:t>24.25</w:t>
            </w:r>
            <w:r>
              <w:rPr>
                <w:rFonts w:eastAsia="SimSun"/>
                <w:lang w:eastAsia="ja-JP"/>
              </w:rPr>
              <w:t> </w:t>
            </w:r>
            <w:r w:rsidRPr="00297C18">
              <w:rPr>
                <w:rFonts w:eastAsia="SimSun"/>
                <w:lang w:eastAsia="ja-JP"/>
              </w:rPr>
              <w:t xml:space="preserve">GHz &lt; f </w:t>
            </w:r>
            <w:r w:rsidRPr="00297C18">
              <w:rPr>
                <w:rFonts w:cs="Arial"/>
                <w:lang w:eastAsia="ja-JP"/>
              </w:rPr>
              <w:t>≤ 29.5</w:t>
            </w:r>
            <w:r>
              <w:rPr>
                <w:rFonts w:cs="Arial"/>
                <w:lang w:eastAsia="ja-JP"/>
              </w:rPr>
              <w:t> </w:t>
            </w:r>
            <w:r w:rsidRPr="00297C18">
              <w:rPr>
                <w:rFonts w:cs="Arial"/>
                <w:lang w:eastAsia="ja-JP"/>
              </w:rPr>
              <w:t>GHz</w:t>
            </w:r>
          </w:p>
        </w:tc>
        <w:tc>
          <w:tcPr>
            <w:tcW w:w="1980" w:type="dxa"/>
            <w:vAlign w:val="center"/>
          </w:tcPr>
          <w:p w14:paraId="603045DB" w14:textId="77777777" w:rsidR="00FA6D76" w:rsidRPr="00E11EA5" w:rsidRDefault="00FA6D76" w:rsidP="00677EA4">
            <w:pPr>
              <w:pStyle w:val="TAH"/>
            </w:pPr>
            <w:r w:rsidRPr="00297C18">
              <w:rPr>
                <w:rFonts w:eastAsia="SimSun"/>
                <w:lang w:eastAsia="ja-JP"/>
              </w:rPr>
              <w:t>37</w:t>
            </w:r>
            <w:r>
              <w:rPr>
                <w:rFonts w:eastAsia="SimSun"/>
                <w:lang w:eastAsia="ja-JP"/>
              </w:rPr>
              <w:t> </w:t>
            </w:r>
            <w:r w:rsidRPr="00297C18">
              <w:rPr>
                <w:rFonts w:eastAsia="SimSun"/>
                <w:lang w:eastAsia="ja-JP"/>
              </w:rPr>
              <w:t xml:space="preserve">GHz &lt; f </w:t>
            </w:r>
            <w:r w:rsidRPr="00297C18">
              <w:rPr>
                <w:rFonts w:cs="Arial"/>
                <w:lang w:eastAsia="ja-JP"/>
              </w:rPr>
              <w:t xml:space="preserve">≤ </w:t>
            </w:r>
            <w:r>
              <w:rPr>
                <w:rFonts w:cs="Arial"/>
                <w:lang w:eastAsia="ja-JP"/>
              </w:rPr>
              <w:t>43.5 GHz</w:t>
            </w:r>
          </w:p>
        </w:tc>
        <w:tc>
          <w:tcPr>
            <w:tcW w:w="1929" w:type="dxa"/>
          </w:tcPr>
          <w:p w14:paraId="36F4C0D2" w14:textId="77777777" w:rsidR="00FA6D76" w:rsidRPr="00E11EA5" w:rsidRDefault="00FA6D76" w:rsidP="00677EA4">
            <w:pPr>
              <w:pStyle w:val="TAH"/>
            </w:pPr>
            <w:r>
              <w:rPr>
                <w:sz w:val="16"/>
                <w:szCs w:val="16"/>
                <w:lang w:val="en-US" w:eastAsia="zh-CN"/>
              </w:rPr>
              <w:t>52.6</w:t>
            </w:r>
            <w:r w:rsidRPr="00616B96">
              <w:rPr>
                <w:sz w:val="16"/>
                <w:szCs w:val="16"/>
                <w:lang w:val="en-US" w:eastAsia="zh-CN"/>
              </w:rPr>
              <w:t xml:space="preserve"> GHz &lt; f ≤ </w:t>
            </w:r>
            <w:r>
              <w:rPr>
                <w:sz w:val="16"/>
                <w:szCs w:val="16"/>
                <w:lang w:val="en-US" w:eastAsia="zh-CN"/>
              </w:rPr>
              <w:t>71</w:t>
            </w:r>
            <w:r w:rsidRPr="00616B96">
              <w:rPr>
                <w:sz w:val="16"/>
                <w:szCs w:val="16"/>
                <w:lang w:val="en-US" w:eastAsia="zh-CN"/>
              </w:rPr>
              <w:t xml:space="preserve"> GHz</w:t>
            </w:r>
          </w:p>
        </w:tc>
      </w:tr>
      <w:tr w:rsidR="00FA6D76" w:rsidRPr="00E11EA5" w14:paraId="6998570F" w14:textId="77777777" w:rsidTr="00677EA4">
        <w:trPr>
          <w:cantSplit/>
        </w:trPr>
        <w:tc>
          <w:tcPr>
            <w:tcW w:w="2566" w:type="dxa"/>
            <w:shd w:val="clear" w:color="auto" w:fill="auto"/>
          </w:tcPr>
          <w:p w14:paraId="23682E83" w14:textId="77777777" w:rsidR="00FA6D76" w:rsidRPr="00E11EA5" w:rsidDel="00014DAC" w:rsidRDefault="00FA6D76" w:rsidP="00677EA4">
            <w:pPr>
              <w:pStyle w:val="TAC"/>
            </w:pPr>
            <w:r w:rsidRPr="00E11EA5">
              <w:t>MU</w:t>
            </w:r>
            <w:r w:rsidRPr="00E11EA5">
              <w:rPr>
                <w:vertAlign w:val="subscript"/>
              </w:rPr>
              <w:t>EIS</w:t>
            </w:r>
            <w:r w:rsidRPr="00E11EA5">
              <w:t xml:space="preserve"> (Expanded uncertainty)</w:t>
            </w:r>
          </w:p>
        </w:tc>
        <w:tc>
          <w:tcPr>
            <w:tcW w:w="2250" w:type="dxa"/>
          </w:tcPr>
          <w:p w14:paraId="6ECD158E" w14:textId="77777777" w:rsidR="00FA6D76" w:rsidRPr="00E11EA5" w:rsidRDefault="00FA6D76" w:rsidP="00677EA4">
            <w:pPr>
              <w:pStyle w:val="TAC"/>
            </w:pPr>
            <w:r w:rsidRPr="00E11EA5">
              <w:t>2.4</w:t>
            </w:r>
          </w:p>
        </w:tc>
        <w:tc>
          <w:tcPr>
            <w:tcW w:w="1980" w:type="dxa"/>
          </w:tcPr>
          <w:p w14:paraId="4CC0CABE" w14:textId="77777777" w:rsidR="00FA6D76" w:rsidRPr="00E11EA5" w:rsidRDefault="00FA6D76" w:rsidP="00677EA4">
            <w:pPr>
              <w:pStyle w:val="TAC"/>
            </w:pPr>
            <w:r w:rsidRPr="00E11EA5">
              <w:t>2.4</w:t>
            </w:r>
          </w:p>
        </w:tc>
        <w:tc>
          <w:tcPr>
            <w:tcW w:w="1929" w:type="dxa"/>
          </w:tcPr>
          <w:p w14:paraId="1B2EB311" w14:textId="77777777" w:rsidR="00FA6D76" w:rsidRPr="00E11EA5" w:rsidRDefault="00FA6D76" w:rsidP="00677EA4">
            <w:pPr>
              <w:pStyle w:val="TAC"/>
            </w:pPr>
            <w:r>
              <w:t>3.0</w:t>
            </w:r>
          </w:p>
        </w:tc>
      </w:tr>
      <w:tr w:rsidR="00FA6D76" w:rsidRPr="00E11EA5" w14:paraId="4F381DFE" w14:textId="77777777" w:rsidTr="00677EA4">
        <w:trPr>
          <w:cantSplit/>
        </w:trPr>
        <w:tc>
          <w:tcPr>
            <w:tcW w:w="2566" w:type="dxa"/>
            <w:shd w:val="clear" w:color="auto" w:fill="auto"/>
          </w:tcPr>
          <w:p w14:paraId="1450CA05" w14:textId="77777777" w:rsidR="00FA6D76" w:rsidRPr="00E11EA5" w:rsidRDefault="00FA6D76" w:rsidP="00677EA4">
            <w:pPr>
              <w:pStyle w:val="TAC"/>
            </w:pPr>
            <w:r w:rsidRPr="00E11EA5">
              <w:t>MU</w:t>
            </w:r>
            <w:r w:rsidRPr="00E11EA5">
              <w:rPr>
                <w:vertAlign w:val="subscript"/>
              </w:rPr>
              <w:t>TestEquipment</w:t>
            </w:r>
            <w:r w:rsidRPr="00E11EA5">
              <w:t xml:space="preserve"> (Uncertainty of the RF signal generator)</w:t>
            </w:r>
          </w:p>
        </w:tc>
        <w:tc>
          <w:tcPr>
            <w:tcW w:w="2250" w:type="dxa"/>
          </w:tcPr>
          <w:p w14:paraId="7A62E70C" w14:textId="77777777" w:rsidR="00FA6D76" w:rsidRPr="00E11EA5" w:rsidRDefault="00FA6D76" w:rsidP="00677EA4">
            <w:pPr>
              <w:pStyle w:val="TAC"/>
            </w:pPr>
            <w:r w:rsidRPr="00E11EA5">
              <w:t>0.9</w:t>
            </w:r>
          </w:p>
        </w:tc>
        <w:tc>
          <w:tcPr>
            <w:tcW w:w="1980" w:type="dxa"/>
          </w:tcPr>
          <w:p w14:paraId="3F46B145" w14:textId="77777777" w:rsidR="00FA6D76" w:rsidRPr="00E11EA5" w:rsidRDefault="00FA6D76" w:rsidP="00677EA4">
            <w:pPr>
              <w:pStyle w:val="TAC"/>
            </w:pPr>
            <w:r w:rsidRPr="00E11EA5">
              <w:t>0.9</w:t>
            </w:r>
          </w:p>
        </w:tc>
        <w:tc>
          <w:tcPr>
            <w:tcW w:w="1929" w:type="dxa"/>
          </w:tcPr>
          <w:p w14:paraId="160B6BED" w14:textId="77777777" w:rsidR="00FA6D76" w:rsidRPr="00E11EA5" w:rsidRDefault="00FA6D76" w:rsidP="00677EA4">
            <w:pPr>
              <w:pStyle w:val="TAC"/>
            </w:pPr>
            <w:r>
              <w:t>1.0 (note)</w:t>
            </w:r>
          </w:p>
        </w:tc>
      </w:tr>
      <w:tr w:rsidR="00FA6D76" w:rsidRPr="00E11EA5" w14:paraId="0F52AEFC" w14:textId="77777777" w:rsidTr="00677EA4">
        <w:trPr>
          <w:cantSplit/>
        </w:trPr>
        <w:tc>
          <w:tcPr>
            <w:tcW w:w="2566" w:type="dxa"/>
            <w:shd w:val="clear" w:color="auto" w:fill="auto"/>
          </w:tcPr>
          <w:p w14:paraId="36E36A46" w14:textId="77777777" w:rsidR="00FA6D76" w:rsidRPr="00E11EA5" w:rsidRDefault="00FA6D76" w:rsidP="00677EA4">
            <w:pPr>
              <w:pStyle w:val="TAC"/>
            </w:pPr>
            <w:r w:rsidRPr="00E11EA5">
              <w:t>MU</w:t>
            </w:r>
            <w:r w:rsidRPr="00E11EA5">
              <w:rPr>
                <w:vertAlign w:val="subscript"/>
              </w:rPr>
              <w:t>Cwint</w:t>
            </w:r>
            <w:r w:rsidRPr="00E11EA5">
              <w:t xml:space="preserve"> (CW interferer signal level error)</w:t>
            </w:r>
          </w:p>
        </w:tc>
        <w:tc>
          <w:tcPr>
            <w:tcW w:w="2250" w:type="dxa"/>
          </w:tcPr>
          <w:p w14:paraId="4D70C078" w14:textId="77777777" w:rsidR="00FA6D76" w:rsidRPr="00E11EA5" w:rsidRDefault="00FA6D76" w:rsidP="00677EA4">
            <w:pPr>
              <w:pStyle w:val="TAC"/>
            </w:pPr>
            <w:r>
              <w:t>0.9</w:t>
            </w:r>
          </w:p>
        </w:tc>
        <w:tc>
          <w:tcPr>
            <w:tcW w:w="1980" w:type="dxa"/>
          </w:tcPr>
          <w:p w14:paraId="7994888B" w14:textId="77777777" w:rsidR="00FA6D76" w:rsidRPr="00E11EA5" w:rsidRDefault="00FA6D76" w:rsidP="00677EA4">
            <w:pPr>
              <w:pStyle w:val="TAC"/>
            </w:pPr>
            <w:r>
              <w:t>0.9</w:t>
            </w:r>
          </w:p>
        </w:tc>
        <w:tc>
          <w:tcPr>
            <w:tcW w:w="1929" w:type="dxa"/>
          </w:tcPr>
          <w:p w14:paraId="52472B3D" w14:textId="77777777" w:rsidR="00FA6D76" w:rsidRDefault="00FA6D76" w:rsidP="00677EA4">
            <w:pPr>
              <w:pStyle w:val="TAC"/>
            </w:pPr>
            <w:r>
              <w:t>1.0 (note)</w:t>
            </w:r>
          </w:p>
        </w:tc>
      </w:tr>
      <w:tr w:rsidR="00FA6D76" w:rsidRPr="00E11EA5" w14:paraId="3C487171" w14:textId="77777777" w:rsidTr="00677EA4">
        <w:trPr>
          <w:cantSplit/>
        </w:trPr>
        <w:tc>
          <w:tcPr>
            <w:tcW w:w="2566" w:type="dxa"/>
            <w:shd w:val="clear" w:color="auto" w:fill="auto"/>
          </w:tcPr>
          <w:p w14:paraId="720FBBA2" w14:textId="77777777" w:rsidR="00FA6D76" w:rsidRPr="00E11EA5" w:rsidDel="00014DAC" w:rsidRDefault="00FA6D76" w:rsidP="00677EA4">
            <w:pPr>
              <w:pStyle w:val="TAC"/>
            </w:pPr>
            <w:r w:rsidRPr="00E11EA5">
              <w:t>MU</w:t>
            </w:r>
            <w:r w:rsidRPr="00E11EA5">
              <w:rPr>
                <w:vertAlign w:val="subscript"/>
              </w:rPr>
              <w:t>PA</w:t>
            </w:r>
            <w:r w:rsidRPr="00E11EA5">
              <w:t xml:space="preserve"> (Uncertainty due to use of PA)</w:t>
            </w:r>
          </w:p>
        </w:tc>
        <w:tc>
          <w:tcPr>
            <w:tcW w:w="2250" w:type="dxa"/>
          </w:tcPr>
          <w:p w14:paraId="609E17A2" w14:textId="77777777" w:rsidR="00FA6D76" w:rsidRPr="00E11EA5" w:rsidRDefault="00FA6D76" w:rsidP="00677EA4">
            <w:pPr>
              <w:pStyle w:val="TAC"/>
            </w:pPr>
            <w:r w:rsidRPr="00E11EA5">
              <w:t>0.2</w:t>
            </w:r>
          </w:p>
        </w:tc>
        <w:tc>
          <w:tcPr>
            <w:tcW w:w="1980" w:type="dxa"/>
          </w:tcPr>
          <w:p w14:paraId="2BFD7D57" w14:textId="77777777" w:rsidR="00FA6D76" w:rsidRPr="00E11EA5" w:rsidRDefault="00FA6D76" w:rsidP="00677EA4">
            <w:pPr>
              <w:pStyle w:val="TAC"/>
            </w:pPr>
            <w:r w:rsidRPr="00E11EA5">
              <w:t>0.2</w:t>
            </w:r>
          </w:p>
        </w:tc>
        <w:tc>
          <w:tcPr>
            <w:tcW w:w="1929" w:type="dxa"/>
          </w:tcPr>
          <w:p w14:paraId="36BE4421" w14:textId="77777777" w:rsidR="00FA6D76" w:rsidRPr="00E11EA5" w:rsidRDefault="00FA6D76" w:rsidP="00677EA4">
            <w:pPr>
              <w:pStyle w:val="TAC"/>
            </w:pPr>
            <w:r>
              <w:t>0.0 (note)</w:t>
            </w:r>
          </w:p>
        </w:tc>
      </w:tr>
      <w:tr w:rsidR="00FA6D76" w:rsidRPr="00E11EA5" w14:paraId="53BFCE4F" w14:textId="77777777" w:rsidTr="00677EA4">
        <w:trPr>
          <w:cantSplit/>
        </w:trPr>
        <w:tc>
          <w:tcPr>
            <w:tcW w:w="2566" w:type="dxa"/>
            <w:shd w:val="clear" w:color="auto" w:fill="auto"/>
          </w:tcPr>
          <w:p w14:paraId="4234D285" w14:textId="77777777" w:rsidR="00FA6D76" w:rsidRPr="00E11EA5" w:rsidRDefault="00FA6D76" w:rsidP="00677EA4">
            <w:pPr>
              <w:pStyle w:val="TAC"/>
            </w:pPr>
            <w:r w:rsidRPr="00E11EA5">
              <w:t>ACLR</w:t>
            </w:r>
            <w:r w:rsidRPr="00E11EA5">
              <w:rPr>
                <w:vertAlign w:val="subscript"/>
              </w:rPr>
              <w:t>effect</w:t>
            </w:r>
            <w:r w:rsidRPr="00E11EA5">
              <w:t xml:space="preserve"> (Impact of interferer leakage)</w:t>
            </w:r>
          </w:p>
        </w:tc>
        <w:tc>
          <w:tcPr>
            <w:tcW w:w="2250" w:type="dxa"/>
          </w:tcPr>
          <w:p w14:paraId="7F7D0351" w14:textId="77777777" w:rsidR="00FA6D76" w:rsidRPr="00E11EA5" w:rsidRDefault="00FA6D76" w:rsidP="00677EA4">
            <w:pPr>
              <w:pStyle w:val="TAC"/>
            </w:pPr>
            <w:r w:rsidRPr="00E11EA5">
              <w:t>0.4</w:t>
            </w:r>
          </w:p>
        </w:tc>
        <w:tc>
          <w:tcPr>
            <w:tcW w:w="1980" w:type="dxa"/>
          </w:tcPr>
          <w:p w14:paraId="79F533CE" w14:textId="77777777" w:rsidR="00FA6D76" w:rsidRPr="00E11EA5" w:rsidRDefault="00FA6D76" w:rsidP="00677EA4">
            <w:pPr>
              <w:pStyle w:val="TAC"/>
            </w:pPr>
            <w:r w:rsidRPr="00E11EA5">
              <w:t>0.4</w:t>
            </w:r>
          </w:p>
        </w:tc>
        <w:tc>
          <w:tcPr>
            <w:tcW w:w="1929" w:type="dxa"/>
          </w:tcPr>
          <w:p w14:paraId="4ED16FEE" w14:textId="77777777" w:rsidR="00FA6D76" w:rsidRPr="00E11EA5" w:rsidRDefault="00FA6D76" w:rsidP="00677EA4">
            <w:pPr>
              <w:pStyle w:val="TAC"/>
            </w:pPr>
            <w:r>
              <w:t>0.4</w:t>
            </w:r>
          </w:p>
        </w:tc>
      </w:tr>
      <w:tr w:rsidR="00FA6D76" w:rsidRPr="00E11EA5" w14:paraId="3DA15DB0" w14:textId="77777777" w:rsidTr="00677EA4">
        <w:trPr>
          <w:cantSplit/>
        </w:trPr>
        <w:tc>
          <w:tcPr>
            <w:tcW w:w="2566" w:type="dxa"/>
            <w:shd w:val="clear" w:color="auto" w:fill="auto"/>
          </w:tcPr>
          <w:p w14:paraId="005A862B" w14:textId="77777777" w:rsidR="00FA6D76" w:rsidRPr="00E11EA5" w:rsidRDefault="00FA6D76" w:rsidP="00677EA4">
            <w:pPr>
              <w:pStyle w:val="TAC"/>
              <w:rPr>
                <w:b/>
              </w:rPr>
            </w:pPr>
            <w:r w:rsidRPr="00E11EA5">
              <w:rPr>
                <w:b/>
              </w:rPr>
              <w:t>Combined standard uncertainty (1σ)</w:t>
            </w:r>
          </w:p>
        </w:tc>
        <w:tc>
          <w:tcPr>
            <w:tcW w:w="2250" w:type="dxa"/>
          </w:tcPr>
          <w:p w14:paraId="2BD9CE74" w14:textId="77777777" w:rsidR="00FA6D76" w:rsidRPr="00E11EA5" w:rsidRDefault="00FA6D76" w:rsidP="00677EA4">
            <w:pPr>
              <w:pStyle w:val="TAC"/>
              <w:rPr>
                <w:b/>
              </w:rPr>
            </w:pPr>
            <w:r w:rsidRPr="00E11EA5">
              <w:rPr>
                <w:b/>
              </w:rPr>
              <w:t>1.</w:t>
            </w:r>
            <w:r>
              <w:rPr>
                <w:b/>
              </w:rPr>
              <w:t>99</w:t>
            </w:r>
          </w:p>
        </w:tc>
        <w:tc>
          <w:tcPr>
            <w:tcW w:w="1980" w:type="dxa"/>
          </w:tcPr>
          <w:p w14:paraId="5DD1FFC6" w14:textId="77777777" w:rsidR="00FA6D76" w:rsidRPr="00E11EA5" w:rsidRDefault="00FA6D76" w:rsidP="00677EA4">
            <w:pPr>
              <w:pStyle w:val="TAC"/>
              <w:rPr>
                <w:b/>
              </w:rPr>
            </w:pPr>
            <w:r w:rsidRPr="00E11EA5">
              <w:rPr>
                <w:b/>
              </w:rPr>
              <w:t>1.</w:t>
            </w:r>
            <w:r>
              <w:rPr>
                <w:b/>
              </w:rPr>
              <w:t>99</w:t>
            </w:r>
          </w:p>
        </w:tc>
        <w:tc>
          <w:tcPr>
            <w:tcW w:w="1929" w:type="dxa"/>
          </w:tcPr>
          <w:p w14:paraId="5C4E29AB" w14:textId="77777777" w:rsidR="00FA6D76" w:rsidRPr="00E11EA5" w:rsidRDefault="00FA6D76" w:rsidP="00677EA4">
            <w:pPr>
              <w:pStyle w:val="TAC"/>
              <w:rPr>
                <w:b/>
              </w:rPr>
            </w:pPr>
            <w:r>
              <w:rPr>
                <w:b/>
              </w:rPr>
              <w:t>2.28</w:t>
            </w:r>
          </w:p>
        </w:tc>
      </w:tr>
      <w:tr w:rsidR="00FA6D76" w:rsidRPr="00E11EA5" w14:paraId="1FE71557" w14:textId="77777777" w:rsidTr="00677EA4">
        <w:trPr>
          <w:cantSplit/>
        </w:trPr>
        <w:tc>
          <w:tcPr>
            <w:tcW w:w="2566" w:type="dxa"/>
            <w:shd w:val="clear" w:color="auto" w:fill="auto"/>
          </w:tcPr>
          <w:p w14:paraId="7293F73C" w14:textId="77777777" w:rsidR="00FA6D76" w:rsidRPr="00E11EA5" w:rsidRDefault="00FA6D76" w:rsidP="00677EA4">
            <w:pPr>
              <w:pStyle w:val="TAC"/>
              <w:rPr>
                <w:b/>
              </w:rPr>
            </w:pPr>
            <w:r w:rsidRPr="00E11EA5">
              <w:rPr>
                <w:b/>
              </w:rPr>
              <w:t xml:space="preserve">Expanded uncertainty (1.96σ </w:t>
            </w:r>
            <w:r>
              <w:rPr>
                <w:b/>
              </w:rPr>
              <w:t>–</w:t>
            </w:r>
            <w:r w:rsidRPr="00E11EA5">
              <w:rPr>
                <w:b/>
              </w:rPr>
              <w:t xml:space="preserve"> confidence interval of 95 %)</w:t>
            </w:r>
          </w:p>
        </w:tc>
        <w:tc>
          <w:tcPr>
            <w:tcW w:w="2250" w:type="dxa"/>
          </w:tcPr>
          <w:p w14:paraId="3180B1E2" w14:textId="77777777" w:rsidR="00FA6D76" w:rsidRPr="00E11EA5" w:rsidRDefault="00FA6D76" w:rsidP="00677EA4">
            <w:pPr>
              <w:pStyle w:val="TAC"/>
              <w:rPr>
                <w:b/>
              </w:rPr>
            </w:pPr>
            <w:r w:rsidRPr="00E11EA5">
              <w:rPr>
                <w:b/>
              </w:rPr>
              <w:t>3.</w:t>
            </w:r>
            <w:r>
              <w:rPr>
                <w:b/>
              </w:rPr>
              <w:t>9</w:t>
            </w:r>
            <w:r w:rsidRPr="00E11EA5">
              <w:rPr>
                <w:b/>
              </w:rPr>
              <w:t>0</w:t>
            </w:r>
          </w:p>
        </w:tc>
        <w:tc>
          <w:tcPr>
            <w:tcW w:w="1980" w:type="dxa"/>
          </w:tcPr>
          <w:p w14:paraId="3134F2F6" w14:textId="77777777" w:rsidR="00FA6D76" w:rsidRPr="00E11EA5" w:rsidRDefault="00FA6D76" w:rsidP="00677EA4">
            <w:pPr>
              <w:pStyle w:val="TAC"/>
              <w:rPr>
                <w:b/>
              </w:rPr>
            </w:pPr>
            <w:r w:rsidRPr="00E11EA5">
              <w:rPr>
                <w:b/>
              </w:rPr>
              <w:t>3.</w:t>
            </w:r>
            <w:r>
              <w:rPr>
                <w:b/>
              </w:rPr>
              <w:t>9</w:t>
            </w:r>
            <w:r w:rsidRPr="00E11EA5">
              <w:rPr>
                <w:b/>
              </w:rPr>
              <w:t>0</w:t>
            </w:r>
          </w:p>
        </w:tc>
        <w:tc>
          <w:tcPr>
            <w:tcW w:w="1929" w:type="dxa"/>
          </w:tcPr>
          <w:p w14:paraId="57598242" w14:textId="77777777" w:rsidR="00FA6D76" w:rsidRPr="00E11EA5" w:rsidRDefault="00FA6D76" w:rsidP="00677EA4">
            <w:pPr>
              <w:pStyle w:val="TAC"/>
              <w:rPr>
                <w:b/>
              </w:rPr>
            </w:pPr>
            <w:r>
              <w:rPr>
                <w:b/>
              </w:rPr>
              <w:t>4.47</w:t>
            </w:r>
          </w:p>
        </w:tc>
      </w:tr>
      <w:tr w:rsidR="00FA6D76" w:rsidRPr="00E11EA5" w14:paraId="197065E5" w14:textId="77777777" w:rsidTr="00677EA4">
        <w:trPr>
          <w:cantSplit/>
        </w:trPr>
        <w:tc>
          <w:tcPr>
            <w:tcW w:w="8725" w:type="dxa"/>
            <w:gridSpan w:val="4"/>
            <w:shd w:val="clear" w:color="auto" w:fill="auto"/>
          </w:tcPr>
          <w:p w14:paraId="7F2A6BA4" w14:textId="7A74A34D" w:rsidR="00FA6D76" w:rsidRDefault="00FA6D76" w:rsidP="00677EA4">
            <w:pPr>
              <w:pStyle w:val="TAN"/>
            </w:pPr>
            <w:r>
              <w:t>NOTE:</w:t>
            </w:r>
            <w:r w:rsidRPr="00E11EA5">
              <w:rPr>
                <w:lang w:eastAsia="zh-CN"/>
              </w:rPr>
              <w:tab/>
            </w:r>
            <w:r>
              <w:t xml:space="preserve">The </w:t>
            </w:r>
            <w:r w:rsidRPr="00E11EA5">
              <w:t>MU</w:t>
            </w:r>
            <w:r w:rsidRPr="00E11EA5">
              <w:rPr>
                <w:vertAlign w:val="subscript"/>
              </w:rPr>
              <w:t>TestEquipment</w:t>
            </w:r>
            <w:r>
              <w:rPr>
                <w:vertAlign w:val="subscript"/>
              </w:rPr>
              <w:t xml:space="preserve"> </w:t>
            </w:r>
            <w:r>
              <w:t xml:space="preserve">and </w:t>
            </w:r>
            <w:r w:rsidRPr="00E11EA5">
              <w:t>MU</w:t>
            </w:r>
            <w:r w:rsidRPr="00E11EA5">
              <w:rPr>
                <w:vertAlign w:val="subscript"/>
              </w:rPr>
              <w:t>CWint</w:t>
            </w:r>
            <w:r>
              <w:t xml:space="preserve"> value for frequency range 52.6 GHz to 71 GHz is from UID C1-11 which is to use power meter and sensor for monitoring and controlling generated signal lelvel. Power monitoring and signal level control shall also be done on PA output when PA used, therefore 0.0 is used for </w:t>
            </w:r>
            <w:r w:rsidRPr="00E11EA5">
              <w:t>MU</w:t>
            </w:r>
            <w:r w:rsidRPr="00E11EA5">
              <w:rPr>
                <w:vertAlign w:val="subscript"/>
              </w:rPr>
              <w:t>PA</w:t>
            </w:r>
            <w:r>
              <w:t xml:space="preserve"> in this frequency range.</w:t>
            </w:r>
          </w:p>
        </w:tc>
      </w:tr>
    </w:tbl>
    <w:p w14:paraId="0801CAA7" w14:textId="77777777" w:rsidR="00FA6D76" w:rsidRDefault="00FA6D76" w:rsidP="00FA6D76">
      <w:pPr>
        <w:rPr>
          <w:noProof/>
          <w:lang w:eastAsia="ja-JP"/>
        </w:rPr>
      </w:pPr>
    </w:p>
    <w:p w14:paraId="7CB0F382" w14:textId="77777777" w:rsidR="00C57672" w:rsidRPr="00E11EA5" w:rsidRDefault="00C57672" w:rsidP="00C57672">
      <w:pPr>
        <w:pStyle w:val="Heading3"/>
      </w:pPr>
      <w:bookmarkStart w:id="8675" w:name="_Toc32332317"/>
      <w:bookmarkStart w:id="8676" w:name="_Toc37430234"/>
      <w:bookmarkStart w:id="8677" w:name="_Toc43739337"/>
      <w:bookmarkStart w:id="8678" w:name="_Toc46347098"/>
      <w:bookmarkStart w:id="8679" w:name="_Toc53166037"/>
      <w:bookmarkStart w:id="8680" w:name="_Toc53166732"/>
      <w:bookmarkStart w:id="8681" w:name="_Toc53167426"/>
      <w:bookmarkStart w:id="8682" w:name="_Toc61130681"/>
      <w:bookmarkStart w:id="8683" w:name="_Toc61131407"/>
      <w:bookmarkStart w:id="8684" w:name="_Toc61188249"/>
      <w:bookmarkStart w:id="8685" w:name="_Toc83029539"/>
      <w:bookmarkStart w:id="8686" w:name="_Toc83920137"/>
      <w:bookmarkStart w:id="8687" w:name="_Toc89785158"/>
      <w:bookmarkStart w:id="8688" w:name="_Toc137299658"/>
      <w:bookmarkStart w:id="8689" w:name="_Toc138888704"/>
      <w:bookmarkStart w:id="8690" w:name="_Toc138889428"/>
      <w:bookmarkStart w:id="8691" w:name="_Toc145341147"/>
      <w:bookmarkStart w:id="8692" w:name="_Toc161842890"/>
      <w:bookmarkStart w:id="8693" w:name="_Toc169788999"/>
      <w:bookmarkStart w:id="8694" w:name="_Toc171512378"/>
      <w:r w:rsidRPr="00E11EA5">
        <w:t>10.6.5</w:t>
      </w:r>
      <w:r w:rsidRPr="00E11EA5">
        <w:tab/>
        <w:t>Test Tolerance for OTA RX IMD</w:t>
      </w:r>
      <w:bookmarkEnd w:id="8675"/>
      <w:bookmarkEnd w:id="8676"/>
      <w:bookmarkEnd w:id="8677"/>
      <w:bookmarkEnd w:id="8678"/>
      <w:bookmarkEnd w:id="8679"/>
      <w:bookmarkEnd w:id="8680"/>
      <w:bookmarkEnd w:id="8681"/>
      <w:bookmarkEnd w:id="8682"/>
      <w:bookmarkEnd w:id="8683"/>
      <w:bookmarkEnd w:id="8684"/>
      <w:bookmarkEnd w:id="8685"/>
      <w:bookmarkEnd w:id="8686"/>
      <w:bookmarkEnd w:id="8687"/>
      <w:bookmarkEnd w:id="8688"/>
      <w:bookmarkEnd w:id="8689"/>
      <w:bookmarkEnd w:id="8690"/>
      <w:bookmarkEnd w:id="8691"/>
      <w:bookmarkEnd w:id="8692"/>
      <w:bookmarkEnd w:id="8693"/>
      <w:bookmarkEnd w:id="8694"/>
    </w:p>
    <w:p w14:paraId="2B7ACB46" w14:textId="77777777" w:rsidR="00C57672" w:rsidRPr="00E11EA5" w:rsidRDefault="00C57672" w:rsidP="00C57672">
      <w:r w:rsidRPr="00E11EA5">
        <w:t>Considering the methodology described in clause</w:t>
      </w:r>
      <w:r>
        <w:t> </w:t>
      </w:r>
      <w:r w:rsidRPr="00E11EA5">
        <w:t xml:space="preserve">5.1, Test Tolerance values for </w:t>
      </w:r>
      <w:r w:rsidRPr="00E11EA5">
        <w:rPr>
          <w:lang w:eastAsia="zh-CN"/>
        </w:rPr>
        <w:t>OTA RX IMD</w:t>
      </w:r>
      <w:r w:rsidRPr="00E11EA5">
        <w:t xml:space="preserve"> were derived based on values discussed in clause</w:t>
      </w:r>
      <w:r>
        <w:t> </w:t>
      </w:r>
      <w:r w:rsidRPr="00E11EA5">
        <w:rPr>
          <w:lang w:eastAsia="zh-CN"/>
        </w:rPr>
        <w:t>10.6.4</w:t>
      </w:r>
      <w:r w:rsidRPr="00E11EA5">
        <w:t>.</w:t>
      </w:r>
    </w:p>
    <w:p w14:paraId="20D4F873" w14:textId="77777777" w:rsidR="00C57672" w:rsidRPr="00E11EA5" w:rsidRDefault="00C57672" w:rsidP="00C57672">
      <w:r w:rsidRPr="00E11EA5">
        <w:lastRenderedPageBreak/>
        <w:t>It has been agreed that the TT for the regulatory receiver directional requirements should be zero, while the TT for other receiver directional requirements should be equal to the MU.</w:t>
      </w:r>
      <w:bookmarkStart w:id="8695" w:name="_Toc32332318"/>
      <w:bookmarkStart w:id="8696" w:name="_Toc37430235"/>
      <w:bookmarkStart w:id="8697" w:name="_Toc43739338"/>
      <w:bookmarkStart w:id="8698" w:name="_Toc46347099"/>
    </w:p>
    <w:p w14:paraId="254C1A36" w14:textId="77777777" w:rsidR="00C57672" w:rsidRPr="00E11EA5" w:rsidRDefault="00C57672" w:rsidP="00C57672">
      <w:pPr>
        <w:rPr>
          <w:lang w:val="x-none" w:eastAsia="en-CA"/>
        </w:rPr>
      </w:pPr>
      <w:r w:rsidRPr="00E11EA5">
        <w:rPr>
          <w:lang w:eastAsia="ko-KR"/>
        </w:rPr>
        <w:t xml:space="preserve">An overview of the TT values for all the requirements is captured in </w:t>
      </w:r>
      <w:r>
        <w:rPr>
          <w:lang w:eastAsia="ko-KR"/>
        </w:rPr>
        <w:t>clause 18</w:t>
      </w:r>
      <w:r w:rsidRPr="00E11EA5">
        <w:rPr>
          <w:lang w:eastAsia="ko-KR"/>
        </w:rPr>
        <w:t>.</w:t>
      </w:r>
    </w:p>
    <w:p w14:paraId="73965990" w14:textId="77777777" w:rsidR="00C57672" w:rsidRPr="00501E48" w:rsidRDefault="00C57672" w:rsidP="00C57672">
      <w:pPr>
        <w:pStyle w:val="Heading2"/>
      </w:pPr>
      <w:bookmarkStart w:id="8699" w:name="_Toc53166038"/>
      <w:bookmarkStart w:id="8700" w:name="_Toc53166733"/>
      <w:bookmarkStart w:id="8701" w:name="_Toc53167427"/>
      <w:bookmarkStart w:id="8702" w:name="_Toc61130682"/>
      <w:bookmarkStart w:id="8703" w:name="_Toc61131408"/>
      <w:bookmarkStart w:id="8704" w:name="_Toc61188250"/>
      <w:bookmarkStart w:id="8705" w:name="_Toc83029540"/>
      <w:bookmarkStart w:id="8706" w:name="_Toc83920138"/>
      <w:bookmarkStart w:id="8707" w:name="_Toc89785159"/>
      <w:bookmarkStart w:id="8708" w:name="_Toc137299659"/>
      <w:bookmarkStart w:id="8709" w:name="_Toc138888705"/>
      <w:bookmarkStart w:id="8710" w:name="_Toc138889429"/>
      <w:bookmarkStart w:id="8711" w:name="_Toc145341148"/>
      <w:bookmarkStart w:id="8712" w:name="_Toc161842891"/>
      <w:bookmarkStart w:id="8713" w:name="_Toc169789000"/>
      <w:bookmarkStart w:id="8714" w:name="_Toc171512379"/>
      <w:r w:rsidRPr="00501E48">
        <w:t>10.7</w:t>
      </w:r>
      <w:r w:rsidRPr="00501E48">
        <w:tab/>
        <w:t>OTA in-channel selectivity</w:t>
      </w:r>
      <w:bookmarkEnd w:id="8695"/>
      <w:bookmarkEnd w:id="8696"/>
      <w:bookmarkEnd w:id="8697"/>
      <w:bookmarkEnd w:id="8698"/>
      <w:bookmarkEnd w:id="8699"/>
      <w:bookmarkEnd w:id="8700"/>
      <w:bookmarkEnd w:id="8701"/>
      <w:bookmarkEnd w:id="8702"/>
      <w:bookmarkEnd w:id="8703"/>
      <w:bookmarkEnd w:id="8704"/>
      <w:bookmarkEnd w:id="8705"/>
      <w:bookmarkEnd w:id="8706"/>
      <w:bookmarkEnd w:id="8707"/>
      <w:bookmarkEnd w:id="8708"/>
      <w:bookmarkEnd w:id="8709"/>
      <w:bookmarkEnd w:id="8710"/>
      <w:bookmarkEnd w:id="8711"/>
      <w:bookmarkEnd w:id="8712"/>
      <w:bookmarkEnd w:id="8713"/>
      <w:bookmarkEnd w:id="8714"/>
    </w:p>
    <w:p w14:paraId="69F6E23F" w14:textId="77777777" w:rsidR="00C57672" w:rsidRPr="00E11EA5" w:rsidRDefault="00C57672" w:rsidP="00C57672">
      <w:pPr>
        <w:pStyle w:val="Heading3"/>
      </w:pPr>
      <w:bookmarkStart w:id="8715" w:name="_Toc32332319"/>
      <w:bookmarkStart w:id="8716" w:name="_Toc37430236"/>
      <w:bookmarkStart w:id="8717" w:name="_Toc43739339"/>
      <w:bookmarkStart w:id="8718" w:name="_Toc46347100"/>
      <w:bookmarkStart w:id="8719" w:name="_Toc53166039"/>
      <w:bookmarkStart w:id="8720" w:name="_Toc53166734"/>
      <w:bookmarkStart w:id="8721" w:name="_Toc53167428"/>
      <w:bookmarkStart w:id="8722" w:name="_Toc61130683"/>
      <w:bookmarkStart w:id="8723" w:name="_Toc61131409"/>
      <w:bookmarkStart w:id="8724" w:name="_Toc61188251"/>
      <w:bookmarkStart w:id="8725" w:name="_Toc83029541"/>
      <w:bookmarkStart w:id="8726" w:name="_Toc83920139"/>
      <w:bookmarkStart w:id="8727" w:name="_Toc89785160"/>
      <w:bookmarkStart w:id="8728" w:name="_Toc137299660"/>
      <w:bookmarkStart w:id="8729" w:name="_Toc138888706"/>
      <w:bookmarkStart w:id="8730" w:name="_Toc138889430"/>
      <w:bookmarkStart w:id="8731" w:name="_Toc145341149"/>
      <w:bookmarkStart w:id="8732" w:name="_Toc161842892"/>
      <w:bookmarkStart w:id="8733" w:name="_Toc169789001"/>
      <w:bookmarkStart w:id="8734" w:name="_Toc171512380"/>
      <w:r w:rsidRPr="00E11EA5">
        <w:t>10.7.1</w:t>
      </w:r>
      <w:r w:rsidRPr="00E11EA5">
        <w:tab/>
        <w:t>General</w:t>
      </w:r>
      <w:bookmarkEnd w:id="8715"/>
      <w:bookmarkEnd w:id="8716"/>
      <w:bookmarkEnd w:id="8717"/>
      <w:bookmarkEnd w:id="8718"/>
      <w:bookmarkEnd w:id="8719"/>
      <w:bookmarkEnd w:id="8720"/>
      <w:bookmarkEnd w:id="8721"/>
      <w:bookmarkEnd w:id="8722"/>
      <w:bookmarkEnd w:id="8723"/>
      <w:bookmarkEnd w:id="8724"/>
      <w:bookmarkEnd w:id="8725"/>
      <w:bookmarkEnd w:id="8726"/>
      <w:bookmarkEnd w:id="8727"/>
      <w:bookmarkEnd w:id="8728"/>
      <w:bookmarkEnd w:id="8729"/>
      <w:bookmarkEnd w:id="8730"/>
      <w:bookmarkEnd w:id="8731"/>
      <w:bookmarkEnd w:id="8732"/>
      <w:bookmarkEnd w:id="8733"/>
      <w:bookmarkEnd w:id="8734"/>
    </w:p>
    <w:p w14:paraId="3F526B52" w14:textId="77777777" w:rsidR="00C57672" w:rsidRPr="00E11EA5" w:rsidRDefault="00C57672" w:rsidP="00C57672">
      <w:r w:rsidRPr="00E11EA5">
        <w:rPr>
          <w:lang w:val="en-US"/>
        </w:rPr>
        <w:t>Clause</w:t>
      </w:r>
      <w:r>
        <w:rPr>
          <w:lang w:val="en-US"/>
        </w:rPr>
        <w:t> </w:t>
      </w:r>
      <w:r w:rsidRPr="00E11EA5">
        <w:rPr>
          <w:lang w:val="en-US"/>
        </w:rPr>
        <w:t xml:space="preserve">10.7 captures MU and TT values derivation for the </w:t>
      </w:r>
      <w:r w:rsidRPr="00E11EA5">
        <w:rPr>
          <w:lang w:eastAsia="en-CA"/>
        </w:rPr>
        <w:t xml:space="preserve">OTA in-channel selectivity (ICS) </w:t>
      </w:r>
      <w:r w:rsidRPr="00E11EA5">
        <w:rPr>
          <w:lang w:val="en-US"/>
        </w:rPr>
        <w:t>directional requirements.</w:t>
      </w:r>
    </w:p>
    <w:p w14:paraId="57EBF9DC" w14:textId="77777777" w:rsidR="00C57672" w:rsidRPr="00E11EA5" w:rsidRDefault="00C57672" w:rsidP="00C57672">
      <w:pPr>
        <w:pStyle w:val="Heading3"/>
      </w:pPr>
      <w:bookmarkStart w:id="8735" w:name="_Toc32332320"/>
      <w:bookmarkStart w:id="8736" w:name="_Toc37430237"/>
      <w:bookmarkStart w:id="8737" w:name="_Toc43739340"/>
      <w:bookmarkStart w:id="8738" w:name="_Toc46347101"/>
      <w:bookmarkStart w:id="8739" w:name="_Toc53166040"/>
      <w:bookmarkStart w:id="8740" w:name="_Toc53166735"/>
      <w:bookmarkStart w:id="8741" w:name="_Toc53167429"/>
      <w:bookmarkStart w:id="8742" w:name="_Toc61130684"/>
      <w:bookmarkStart w:id="8743" w:name="_Toc61131410"/>
      <w:bookmarkStart w:id="8744" w:name="_Toc61188252"/>
      <w:bookmarkStart w:id="8745" w:name="_Toc83029542"/>
      <w:bookmarkStart w:id="8746" w:name="_Toc83920140"/>
      <w:bookmarkStart w:id="8747" w:name="_Toc89785161"/>
      <w:bookmarkStart w:id="8748" w:name="_Toc137299661"/>
      <w:bookmarkStart w:id="8749" w:name="_Toc138888707"/>
      <w:bookmarkStart w:id="8750" w:name="_Toc138889431"/>
      <w:bookmarkStart w:id="8751" w:name="_Toc145341150"/>
      <w:bookmarkStart w:id="8752" w:name="_Toc161842893"/>
      <w:bookmarkStart w:id="8753" w:name="_Toc169789002"/>
      <w:bookmarkStart w:id="8754" w:name="_Toc171512381"/>
      <w:r w:rsidRPr="00E11EA5">
        <w:t>10.7.2</w:t>
      </w:r>
      <w:r w:rsidRPr="00E11EA5">
        <w:tab/>
        <w:t>Indoor Anechoic Chamber</w:t>
      </w:r>
      <w:bookmarkEnd w:id="8735"/>
      <w:bookmarkEnd w:id="8736"/>
      <w:bookmarkEnd w:id="8737"/>
      <w:bookmarkEnd w:id="8738"/>
      <w:bookmarkEnd w:id="8739"/>
      <w:bookmarkEnd w:id="8740"/>
      <w:bookmarkEnd w:id="8741"/>
      <w:bookmarkEnd w:id="8742"/>
      <w:bookmarkEnd w:id="8743"/>
      <w:bookmarkEnd w:id="8744"/>
      <w:bookmarkEnd w:id="8745"/>
      <w:bookmarkEnd w:id="8746"/>
      <w:bookmarkEnd w:id="8747"/>
      <w:bookmarkEnd w:id="8748"/>
      <w:bookmarkEnd w:id="8749"/>
      <w:bookmarkEnd w:id="8750"/>
      <w:bookmarkEnd w:id="8751"/>
      <w:bookmarkEnd w:id="8752"/>
      <w:bookmarkEnd w:id="8753"/>
      <w:bookmarkEnd w:id="8754"/>
    </w:p>
    <w:p w14:paraId="12DD5B4B" w14:textId="77777777" w:rsidR="00C57672" w:rsidRPr="00E11EA5" w:rsidRDefault="00C57672" w:rsidP="00C57672">
      <w:pPr>
        <w:pStyle w:val="Heading4"/>
        <w:rPr>
          <w:lang w:eastAsia="sv-SE"/>
        </w:rPr>
      </w:pPr>
      <w:bookmarkStart w:id="8755" w:name="_Toc32332321"/>
      <w:bookmarkStart w:id="8756" w:name="_Toc37430238"/>
      <w:bookmarkStart w:id="8757" w:name="_Toc43739341"/>
      <w:bookmarkStart w:id="8758" w:name="_Toc46347102"/>
      <w:bookmarkStart w:id="8759" w:name="_Toc53166041"/>
      <w:bookmarkStart w:id="8760" w:name="_Toc53166736"/>
      <w:bookmarkStart w:id="8761" w:name="_Toc53167430"/>
      <w:bookmarkStart w:id="8762" w:name="_Toc61130685"/>
      <w:bookmarkStart w:id="8763" w:name="_Toc61131411"/>
      <w:bookmarkStart w:id="8764" w:name="_Toc61188253"/>
      <w:bookmarkStart w:id="8765" w:name="_Toc83029543"/>
      <w:bookmarkStart w:id="8766" w:name="_Toc83920141"/>
      <w:bookmarkStart w:id="8767" w:name="_Toc89785162"/>
      <w:bookmarkStart w:id="8768" w:name="_Toc137299662"/>
      <w:bookmarkStart w:id="8769" w:name="_Toc138888708"/>
      <w:bookmarkStart w:id="8770" w:name="_Toc138889432"/>
      <w:bookmarkStart w:id="8771" w:name="_Toc145341151"/>
      <w:bookmarkStart w:id="8772" w:name="_Toc161842894"/>
      <w:bookmarkStart w:id="8773" w:name="_Toc169789003"/>
      <w:bookmarkStart w:id="8774" w:name="_Toc171512382"/>
      <w:r w:rsidRPr="00E11EA5">
        <w:rPr>
          <w:lang w:eastAsia="sv-SE"/>
        </w:rPr>
        <w:t>10.7.</w:t>
      </w:r>
      <w:r w:rsidRPr="00E11EA5">
        <w:t>2</w:t>
      </w:r>
      <w:r w:rsidRPr="00E11EA5">
        <w:rPr>
          <w:lang w:eastAsia="sv-SE"/>
        </w:rPr>
        <w:t>.1</w:t>
      </w:r>
      <w:r w:rsidRPr="00E11EA5">
        <w:rPr>
          <w:lang w:eastAsia="sv-SE"/>
        </w:rPr>
        <w:tab/>
        <w:t>Measurement system description</w:t>
      </w:r>
      <w:bookmarkEnd w:id="8755"/>
      <w:bookmarkEnd w:id="8756"/>
      <w:bookmarkEnd w:id="8757"/>
      <w:bookmarkEnd w:id="8758"/>
      <w:bookmarkEnd w:id="8759"/>
      <w:bookmarkEnd w:id="8760"/>
      <w:bookmarkEnd w:id="8761"/>
      <w:bookmarkEnd w:id="8762"/>
      <w:bookmarkEnd w:id="8763"/>
      <w:bookmarkEnd w:id="8764"/>
      <w:bookmarkEnd w:id="8765"/>
      <w:bookmarkEnd w:id="8766"/>
      <w:bookmarkEnd w:id="8767"/>
      <w:bookmarkEnd w:id="8768"/>
      <w:bookmarkEnd w:id="8769"/>
      <w:bookmarkEnd w:id="8770"/>
      <w:bookmarkEnd w:id="8771"/>
      <w:bookmarkEnd w:id="8772"/>
      <w:bookmarkEnd w:id="8773"/>
      <w:bookmarkEnd w:id="8774"/>
    </w:p>
    <w:p w14:paraId="51041513" w14:textId="77777777" w:rsidR="00C57672" w:rsidRPr="00E11EA5" w:rsidRDefault="00C57672" w:rsidP="00C57672">
      <w:pPr>
        <w:rPr>
          <w:lang w:eastAsia="sv-SE"/>
        </w:rPr>
      </w:pPr>
      <w:r w:rsidRPr="00E11EA5">
        <w:t>Measurement system description is captured in clause</w:t>
      </w:r>
      <w:r>
        <w:t> </w:t>
      </w:r>
      <w:r w:rsidRPr="00E11EA5">
        <w:t xml:space="preserve">7.2.1, with the Indoor Anechoic Chamber measurement system setup for </w:t>
      </w:r>
      <w:r w:rsidRPr="00E11EA5">
        <w:rPr>
          <w:lang w:eastAsia="en-CA"/>
        </w:rPr>
        <w:t xml:space="preserve">OTA ICS </w:t>
      </w:r>
      <w:r w:rsidRPr="00E11EA5">
        <w:t>depicted on figure 7.2.1-5.</w:t>
      </w:r>
    </w:p>
    <w:p w14:paraId="24A96906" w14:textId="77777777" w:rsidR="00C57672" w:rsidRPr="00E11EA5" w:rsidRDefault="00C57672" w:rsidP="00C57672">
      <w:pPr>
        <w:pStyle w:val="Heading4"/>
        <w:rPr>
          <w:lang w:eastAsia="sv-SE"/>
        </w:rPr>
      </w:pPr>
      <w:bookmarkStart w:id="8775" w:name="_Toc32332322"/>
      <w:bookmarkStart w:id="8776" w:name="_Toc37430239"/>
      <w:bookmarkStart w:id="8777" w:name="_Toc43739342"/>
      <w:bookmarkStart w:id="8778" w:name="_Toc46347103"/>
      <w:bookmarkStart w:id="8779" w:name="_Toc53166042"/>
      <w:bookmarkStart w:id="8780" w:name="_Toc53166737"/>
      <w:bookmarkStart w:id="8781" w:name="_Toc53167431"/>
      <w:bookmarkStart w:id="8782" w:name="_Toc61130686"/>
      <w:bookmarkStart w:id="8783" w:name="_Toc61131412"/>
      <w:bookmarkStart w:id="8784" w:name="_Toc61188254"/>
      <w:bookmarkStart w:id="8785" w:name="_Toc83029544"/>
      <w:bookmarkStart w:id="8786" w:name="_Toc83920142"/>
      <w:bookmarkStart w:id="8787" w:name="_Toc89785163"/>
      <w:bookmarkStart w:id="8788" w:name="_Toc137299663"/>
      <w:bookmarkStart w:id="8789" w:name="_Toc138888709"/>
      <w:bookmarkStart w:id="8790" w:name="_Toc138889433"/>
      <w:bookmarkStart w:id="8791" w:name="_Toc145341152"/>
      <w:bookmarkStart w:id="8792" w:name="_Toc161842895"/>
      <w:bookmarkStart w:id="8793" w:name="_Toc169789004"/>
      <w:bookmarkStart w:id="8794" w:name="_Toc171512383"/>
      <w:r w:rsidRPr="00E11EA5">
        <w:rPr>
          <w:lang w:eastAsia="sv-SE"/>
        </w:rPr>
        <w:t>10.7.</w:t>
      </w:r>
      <w:r w:rsidRPr="00E11EA5">
        <w:t>2</w:t>
      </w:r>
      <w:r w:rsidRPr="00E11EA5">
        <w:rPr>
          <w:lang w:eastAsia="sv-SE"/>
        </w:rPr>
        <w:t>.2</w:t>
      </w:r>
      <w:r>
        <w:rPr>
          <w:lang w:eastAsia="sv-SE"/>
        </w:rPr>
        <w:tab/>
      </w:r>
      <w:r w:rsidRPr="00E11EA5">
        <w:rPr>
          <w:lang w:eastAsia="sv-SE"/>
        </w:rPr>
        <w:t>Test procedure</w:t>
      </w:r>
      <w:bookmarkEnd w:id="8775"/>
      <w:bookmarkEnd w:id="8776"/>
      <w:bookmarkEnd w:id="8777"/>
      <w:bookmarkEnd w:id="8778"/>
      <w:bookmarkEnd w:id="8779"/>
      <w:bookmarkEnd w:id="8780"/>
      <w:bookmarkEnd w:id="8781"/>
      <w:bookmarkEnd w:id="8782"/>
      <w:bookmarkEnd w:id="8783"/>
      <w:bookmarkEnd w:id="8784"/>
      <w:bookmarkEnd w:id="8785"/>
      <w:bookmarkEnd w:id="8786"/>
      <w:bookmarkEnd w:id="8787"/>
      <w:bookmarkEnd w:id="8788"/>
      <w:bookmarkEnd w:id="8789"/>
      <w:bookmarkEnd w:id="8790"/>
      <w:bookmarkEnd w:id="8791"/>
      <w:bookmarkEnd w:id="8792"/>
      <w:bookmarkEnd w:id="8793"/>
      <w:bookmarkEnd w:id="8794"/>
    </w:p>
    <w:p w14:paraId="122ECCF8" w14:textId="77777777" w:rsidR="00C57672" w:rsidRPr="00E11EA5" w:rsidRDefault="00C57672" w:rsidP="00C57672">
      <w:pPr>
        <w:pStyle w:val="Heading5"/>
      </w:pPr>
      <w:bookmarkStart w:id="8795" w:name="_Toc32332323"/>
      <w:bookmarkStart w:id="8796" w:name="_Toc37430240"/>
      <w:bookmarkStart w:id="8797" w:name="_Toc43739343"/>
      <w:bookmarkStart w:id="8798" w:name="_Toc46347104"/>
      <w:bookmarkStart w:id="8799" w:name="_Toc53166043"/>
      <w:bookmarkStart w:id="8800" w:name="_Toc53166738"/>
      <w:bookmarkStart w:id="8801" w:name="_Toc53167432"/>
      <w:bookmarkStart w:id="8802" w:name="_Toc61130687"/>
      <w:bookmarkStart w:id="8803" w:name="_Toc61131413"/>
      <w:bookmarkStart w:id="8804" w:name="_Toc61188255"/>
      <w:bookmarkStart w:id="8805" w:name="_Toc83029545"/>
      <w:bookmarkStart w:id="8806" w:name="_Toc83920143"/>
      <w:bookmarkStart w:id="8807" w:name="_Toc89785164"/>
      <w:bookmarkStart w:id="8808" w:name="_Toc137299664"/>
      <w:bookmarkStart w:id="8809" w:name="_Toc138888710"/>
      <w:bookmarkStart w:id="8810" w:name="_Toc138889434"/>
      <w:bookmarkStart w:id="8811" w:name="_Toc145341153"/>
      <w:bookmarkStart w:id="8812" w:name="_Toc161842896"/>
      <w:bookmarkStart w:id="8813" w:name="_Toc169789005"/>
      <w:bookmarkStart w:id="8814" w:name="_Toc171512384"/>
      <w:r w:rsidRPr="00E11EA5">
        <w:rPr>
          <w:lang w:eastAsia="sv-SE"/>
        </w:rPr>
        <w:t>10.7.</w:t>
      </w:r>
      <w:r w:rsidRPr="00E11EA5">
        <w:t>2</w:t>
      </w:r>
      <w:r w:rsidRPr="00E11EA5">
        <w:rPr>
          <w:lang w:eastAsia="sv-SE"/>
        </w:rPr>
        <w:t>.2.1</w:t>
      </w:r>
      <w:r w:rsidRPr="00E11EA5">
        <w:rPr>
          <w:lang w:eastAsia="sv-SE"/>
        </w:rPr>
        <w:tab/>
      </w:r>
      <w:r w:rsidRPr="00E11EA5">
        <w:t>Stage 1: Calibration</w:t>
      </w:r>
      <w:bookmarkEnd w:id="8795"/>
      <w:bookmarkEnd w:id="8796"/>
      <w:bookmarkEnd w:id="8797"/>
      <w:bookmarkEnd w:id="8798"/>
      <w:bookmarkEnd w:id="8799"/>
      <w:bookmarkEnd w:id="8800"/>
      <w:bookmarkEnd w:id="8801"/>
      <w:bookmarkEnd w:id="8802"/>
      <w:bookmarkEnd w:id="8803"/>
      <w:bookmarkEnd w:id="8804"/>
      <w:bookmarkEnd w:id="8805"/>
      <w:bookmarkEnd w:id="8806"/>
      <w:bookmarkEnd w:id="8807"/>
      <w:bookmarkEnd w:id="8808"/>
      <w:bookmarkEnd w:id="8809"/>
      <w:bookmarkEnd w:id="8810"/>
      <w:bookmarkEnd w:id="8811"/>
      <w:bookmarkEnd w:id="8812"/>
      <w:bookmarkEnd w:id="8813"/>
      <w:bookmarkEnd w:id="8814"/>
    </w:p>
    <w:p w14:paraId="287A0C01" w14:textId="77777777" w:rsidR="00C57672" w:rsidRPr="00E11EA5" w:rsidRDefault="00C57672" w:rsidP="00C57672">
      <w:pPr>
        <w:rPr>
          <w:lang w:val="en-US"/>
        </w:rPr>
      </w:pPr>
      <w:r w:rsidRPr="00E11EA5">
        <w:rPr>
          <w:lang w:val="en-US"/>
        </w:rPr>
        <w:t>The procedure for calibration for OTA ICS is the same as for OTA ACS, as described in clause</w:t>
      </w:r>
      <w:r>
        <w:rPr>
          <w:lang w:val="en-US"/>
        </w:rPr>
        <w:t> </w:t>
      </w:r>
      <w:r w:rsidRPr="00E11EA5">
        <w:rPr>
          <w:lang w:eastAsia="sv-SE"/>
        </w:rPr>
        <w:t>10.5.</w:t>
      </w:r>
      <w:r w:rsidRPr="00E11EA5">
        <w:t>2</w:t>
      </w:r>
      <w:r w:rsidRPr="00E11EA5">
        <w:rPr>
          <w:lang w:eastAsia="sv-SE"/>
        </w:rPr>
        <w:t>.2.1 and the system setup depicted on figure 7.2.1-4</w:t>
      </w:r>
      <w:r w:rsidRPr="00E11EA5">
        <w:rPr>
          <w:lang w:val="en-US"/>
        </w:rPr>
        <w:t>, however calibration must be carried out for wanted signal and interferer signals appropriate to OTA ICS.</w:t>
      </w:r>
    </w:p>
    <w:p w14:paraId="6D2B47E5" w14:textId="77777777" w:rsidR="00C57672" w:rsidRPr="00E11EA5" w:rsidRDefault="00C57672" w:rsidP="00C57672">
      <w:pPr>
        <w:pStyle w:val="Heading5"/>
      </w:pPr>
      <w:bookmarkStart w:id="8815" w:name="_Toc32332324"/>
      <w:bookmarkStart w:id="8816" w:name="_Toc37430241"/>
      <w:bookmarkStart w:id="8817" w:name="_Toc43739344"/>
      <w:bookmarkStart w:id="8818" w:name="_Toc46347105"/>
      <w:bookmarkStart w:id="8819" w:name="_Toc53166044"/>
      <w:bookmarkStart w:id="8820" w:name="_Toc53166739"/>
      <w:bookmarkStart w:id="8821" w:name="_Toc53167433"/>
      <w:bookmarkStart w:id="8822" w:name="_Toc61130688"/>
      <w:bookmarkStart w:id="8823" w:name="_Toc61131414"/>
      <w:bookmarkStart w:id="8824" w:name="_Toc61188256"/>
      <w:bookmarkStart w:id="8825" w:name="_Toc83029546"/>
      <w:bookmarkStart w:id="8826" w:name="_Toc83920144"/>
      <w:bookmarkStart w:id="8827" w:name="_Toc89785165"/>
      <w:bookmarkStart w:id="8828" w:name="_Toc137299665"/>
      <w:bookmarkStart w:id="8829" w:name="_Toc138888711"/>
      <w:bookmarkStart w:id="8830" w:name="_Toc138889435"/>
      <w:bookmarkStart w:id="8831" w:name="_Toc145341154"/>
      <w:bookmarkStart w:id="8832" w:name="_Toc161842897"/>
      <w:bookmarkStart w:id="8833" w:name="_Toc169789006"/>
      <w:bookmarkStart w:id="8834" w:name="_Toc171512385"/>
      <w:r w:rsidRPr="00E11EA5">
        <w:rPr>
          <w:lang w:eastAsia="sv-SE"/>
        </w:rPr>
        <w:t>10.7.</w:t>
      </w:r>
      <w:r w:rsidRPr="00E11EA5">
        <w:t>2</w:t>
      </w:r>
      <w:r w:rsidRPr="00E11EA5">
        <w:rPr>
          <w:lang w:eastAsia="sv-SE"/>
        </w:rPr>
        <w:t>.2.2</w:t>
      </w:r>
      <w:r w:rsidRPr="00E11EA5">
        <w:tab/>
        <w:t>Stage 2: BS measurement</w:t>
      </w:r>
      <w:bookmarkEnd w:id="8815"/>
      <w:bookmarkEnd w:id="8816"/>
      <w:bookmarkEnd w:id="8817"/>
      <w:bookmarkEnd w:id="8818"/>
      <w:bookmarkEnd w:id="8819"/>
      <w:bookmarkEnd w:id="8820"/>
      <w:bookmarkEnd w:id="8821"/>
      <w:bookmarkEnd w:id="8822"/>
      <w:bookmarkEnd w:id="8823"/>
      <w:bookmarkEnd w:id="8824"/>
      <w:bookmarkEnd w:id="8825"/>
      <w:bookmarkEnd w:id="8826"/>
      <w:bookmarkEnd w:id="8827"/>
      <w:bookmarkEnd w:id="8828"/>
      <w:bookmarkEnd w:id="8829"/>
      <w:bookmarkEnd w:id="8830"/>
      <w:bookmarkEnd w:id="8831"/>
      <w:bookmarkEnd w:id="8832"/>
      <w:bookmarkEnd w:id="8833"/>
      <w:bookmarkEnd w:id="8834"/>
    </w:p>
    <w:p w14:paraId="30720B9C" w14:textId="77777777" w:rsidR="00C57672" w:rsidRPr="00E11EA5" w:rsidRDefault="00C57672" w:rsidP="00C57672">
      <w:pPr>
        <w:rPr>
          <w:lang w:val="en-US"/>
        </w:rPr>
      </w:pPr>
      <w:r w:rsidRPr="00E11EA5">
        <w:rPr>
          <w:lang w:val="en-US"/>
        </w:rPr>
        <w:t>The IAC procedure for OTA ICS is based on the OTA ACS procedure, described in clause</w:t>
      </w:r>
      <w:r>
        <w:rPr>
          <w:lang w:val="en-US"/>
        </w:rPr>
        <w:t> </w:t>
      </w:r>
      <w:r w:rsidRPr="00E11EA5">
        <w:rPr>
          <w:lang w:eastAsia="sv-SE"/>
        </w:rPr>
        <w:t>10.5.</w:t>
      </w:r>
      <w:r w:rsidRPr="00E11EA5">
        <w:t>2</w:t>
      </w:r>
      <w:r w:rsidRPr="00E11EA5">
        <w:rPr>
          <w:lang w:eastAsia="sv-SE"/>
        </w:rPr>
        <w:t>.2.1</w:t>
      </w:r>
      <w:r w:rsidRPr="00E11EA5">
        <w:rPr>
          <w:lang w:val="en-US"/>
        </w:rPr>
        <w:t>.</w:t>
      </w:r>
    </w:p>
    <w:p w14:paraId="22343D69" w14:textId="77777777" w:rsidR="00C57672" w:rsidRPr="00E11EA5" w:rsidRDefault="00C57672" w:rsidP="00C57672">
      <w:pPr>
        <w:pStyle w:val="Heading4"/>
      </w:pPr>
      <w:bookmarkStart w:id="8835" w:name="_Toc32332325"/>
      <w:bookmarkStart w:id="8836" w:name="_Toc37430242"/>
      <w:bookmarkStart w:id="8837" w:name="_Toc43739345"/>
      <w:bookmarkStart w:id="8838" w:name="_Toc46347106"/>
      <w:bookmarkStart w:id="8839" w:name="_Toc53166045"/>
      <w:bookmarkStart w:id="8840" w:name="_Toc53166740"/>
      <w:bookmarkStart w:id="8841" w:name="_Toc53167434"/>
      <w:bookmarkStart w:id="8842" w:name="_Toc61130689"/>
      <w:bookmarkStart w:id="8843" w:name="_Toc61131415"/>
      <w:bookmarkStart w:id="8844" w:name="_Toc61188257"/>
      <w:bookmarkStart w:id="8845" w:name="_Toc83029547"/>
      <w:bookmarkStart w:id="8846" w:name="_Toc83920145"/>
      <w:bookmarkStart w:id="8847" w:name="_Toc89785166"/>
      <w:bookmarkStart w:id="8848" w:name="_Toc137299666"/>
      <w:bookmarkStart w:id="8849" w:name="_Toc138888712"/>
      <w:bookmarkStart w:id="8850" w:name="_Toc138889436"/>
      <w:bookmarkStart w:id="8851" w:name="_Toc145341155"/>
      <w:bookmarkStart w:id="8852" w:name="_Toc161842898"/>
      <w:bookmarkStart w:id="8853" w:name="_Toc169789007"/>
      <w:bookmarkStart w:id="8854" w:name="_Toc171512386"/>
      <w:r w:rsidRPr="00E11EA5">
        <w:t>10.7.2.3</w:t>
      </w:r>
      <w:r w:rsidRPr="00E11EA5">
        <w:tab/>
      </w:r>
      <w:r w:rsidRPr="00E11EA5">
        <w:rPr>
          <w:lang w:eastAsia="sv-SE"/>
        </w:rPr>
        <w:t>MU value derivation, FR1</w:t>
      </w:r>
      <w:bookmarkEnd w:id="8835"/>
      <w:bookmarkEnd w:id="8836"/>
      <w:bookmarkEnd w:id="8837"/>
      <w:bookmarkEnd w:id="8838"/>
      <w:bookmarkEnd w:id="8839"/>
      <w:bookmarkEnd w:id="8840"/>
      <w:bookmarkEnd w:id="8841"/>
      <w:bookmarkEnd w:id="8842"/>
      <w:bookmarkEnd w:id="8843"/>
      <w:bookmarkEnd w:id="8844"/>
      <w:bookmarkEnd w:id="8845"/>
      <w:bookmarkEnd w:id="8846"/>
      <w:bookmarkEnd w:id="8847"/>
      <w:bookmarkEnd w:id="8848"/>
      <w:bookmarkEnd w:id="8849"/>
      <w:bookmarkEnd w:id="8850"/>
      <w:bookmarkEnd w:id="8851"/>
      <w:bookmarkEnd w:id="8852"/>
      <w:bookmarkEnd w:id="8853"/>
      <w:bookmarkEnd w:id="8854"/>
    </w:p>
    <w:p w14:paraId="4924A189" w14:textId="77777777" w:rsidR="00C57672" w:rsidRPr="00E11EA5" w:rsidRDefault="00C57672" w:rsidP="00C57672">
      <w:r w:rsidRPr="00E11EA5">
        <w:t>The MU budget and values for OTA ICS are the same as those for OTA ACS, described in clause</w:t>
      </w:r>
      <w:r>
        <w:t> </w:t>
      </w:r>
      <w:r w:rsidRPr="00E11EA5">
        <w:t>10.5.2.3.</w:t>
      </w:r>
    </w:p>
    <w:p w14:paraId="1D55EE0C" w14:textId="77777777" w:rsidR="00C57672" w:rsidRPr="00E11EA5" w:rsidRDefault="00C57672" w:rsidP="00C57672">
      <w:pPr>
        <w:pStyle w:val="Heading3"/>
      </w:pPr>
      <w:bookmarkStart w:id="8855" w:name="_Toc32332326"/>
      <w:bookmarkStart w:id="8856" w:name="_Toc37430243"/>
      <w:bookmarkStart w:id="8857" w:name="_Toc43739346"/>
      <w:bookmarkStart w:id="8858" w:name="_Toc46347107"/>
      <w:bookmarkStart w:id="8859" w:name="_Toc53166046"/>
      <w:bookmarkStart w:id="8860" w:name="_Toc53166741"/>
      <w:bookmarkStart w:id="8861" w:name="_Toc53167435"/>
      <w:bookmarkStart w:id="8862" w:name="_Toc61130690"/>
      <w:bookmarkStart w:id="8863" w:name="_Toc61131416"/>
      <w:bookmarkStart w:id="8864" w:name="_Toc61188258"/>
      <w:bookmarkStart w:id="8865" w:name="_Toc83029548"/>
      <w:bookmarkStart w:id="8866" w:name="_Toc83920146"/>
      <w:bookmarkStart w:id="8867" w:name="_Toc89785167"/>
      <w:bookmarkStart w:id="8868" w:name="_Toc137299667"/>
      <w:bookmarkStart w:id="8869" w:name="_Toc138888713"/>
      <w:bookmarkStart w:id="8870" w:name="_Toc138889437"/>
      <w:bookmarkStart w:id="8871" w:name="_Toc145341156"/>
      <w:bookmarkStart w:id="8872" w:name="_Toc161842899"/>
      <w:bookmarkStart w:id="8873" w:name="_Toc169789008"/>
      <w:bookmarkStart w:id="8874" w:name="_Toc171512387"/>
      <w:r w:rsidRPr="00E11EA5">
        <w:t>10.7.3</w:t>
      </w:r>
      <w:r w:rsidRPr="00E11EA5">
        <w:tab/>
      </w:r>
      <w:r w:rsidRPr="00E11EA5">
        <w:rPr>
          <w:lang w:eastAsia="sv-SE"/>
        </w:rPr>
        <w:t xml:space="preserve">Compact </w:t>
      </w:r>
      <w:r w:rsidRPr="00E11EA5">
        <w:t>Antenna</w:t>
      </w:r>
      <w:r w:rsidRPr="00E11EA5">
        <w:rPr>
          <w:lang w:eastAsia="sv-SE"/>
        </w:rPr>
        <w:t xml:space="preserve"> Test Range</w:t>
      </w:r>
      <w:bookmarkStart w:id="8875" w:name="_Toc32332327"/>
      <w:bookmarkStart w:id="8876" w:name="_Toc37430244"/>
      <w:bookmarkStart w:id="8877" w:name="_Toc43739347"/>
      <w:bookmarkStart w:id="8878" w:name="_Toc46347108"/>
      <w:bookmarkStart w:id="8879" w:name="_Toc53166047"/>
      <w:bookmarkStart w:id="8880" w:name="_Toc53166742"/>
      <w:bookmarkStart w:id="8881" w:name="_Toc53167436"/>
      <w:bookmarkEnd w:id="8855"/>
      <w:bookmarkEnd w:id="8856"/>
      <w:bookmarkEnd w:id="8857"/>
      <w:bookmarkEnd w:id="8858"/>
      <w:bookmarkEnd w:id="8859"/>
      <w:bookmarkEnd w:id="8860"/>
      <w:bookmarkEnd w:id="8861"/>
      <w:bookmarkEnd w:id="8862"/>
      <w:bookmarkEnd w:id="8863"/>
      <w:bookmarkEnd w:id="8864"/>
      <w:bookmarkEnd w:id="8865"/>
      <w:bookmarkEnd w:id="8866"/>
      <w:bookmarkEnd w:id="8867"/>
      <w:bookmarkEnd w:id="8868"/>
      <w:bookmarkEnd w:id="8869"/>
      <w:bookmarkEnd w:id="8870"/>
      <w:bookmarkEnd w:id="8871"/>
      <w:bookmarkEnd w:id="8872"/>
      <w:bookmarkEnd w:id="8873"/>
      <w:bookmarkEnd w:id="8874"/>
    </w:p>
    <w:p w14:paraId="0499FDB5" w14:textId="77777777" w:rsidR="00C57672" w:rsidRPr="00E11EA5" w:rsidRDefault="00C57672" w:rsidP="00C57672">
      <w:pPr>
        <w:pStyle w:val="Heading4"/>
        <w:rPr>
          <w:lang w:eastAsia="sv-SE"/>
        </w:rPr>
      </w:pPr>
      <w:bookmarkStart w:id="8882" w:name="_Toc61130691"/>
      <w:bookmarkStart w:id="8883" w:name="_Toc61131417"/>
      <w:bookmarkStart w:id="8884" w:name="_Toc61188259"/>
      <w:bookmarkStart w:id="8885" w:name="_Toc83029549"/>
      <w:bookmarkStart w:id="8886" w:name="_Toc83920147"/>
      <w:bookmarkStart w:id="8887" w:name="_Toc89785168"/>
      <w:bookmarkStart w:id="8888" w:name="_Toc137299668"/>
      <w:bookmarkStart w:id="8889" w:name="_Toc138888714"/>
      <w:bookmarkStart w:id="8890" w:name="_Toc138889438"/>
      <w:bookmarkStart w:id="8891" w:name="_Toc145341157"/>
      <w:bookmarkStart w:id="8892" w:name="_Toc161842900"/>
      <w:bookmarkStart w:id="8893" w:name="_Toc169789009"/>
      <w:bookmarkStart w:id="8894" w:name="_Toc171512388"/>
      <w:r w:rsidRPr="00E11EA5">
        <w:rPr>
          <w:lang w:eastAsia="sv-SE"/>
        </w:rPr>
        <w:t>10.7.</w:t>
      </w:r>
      <w:r w:rsidRPr="00E11EA5">
        <w:t>3</w:t>
      </w:r>
      <w:r w:rsidRPr="00E11EA5">
        <w:rPr>
          <w:lang w:eastAsia="sv-SE"/>
        </w:rPr>
        <w:t>.1</w:t>
      </w:r>
      <w:r w:rsidRPr="00E11EA5">
        <w:rPr>
          <w:lang w:eastAsia="sv-SE"/>
        </w:rPr>
        <w:tab/>
        <w:t>Measurement system description</w:t>
      </w:r>
      <w:bookmarkEnd w:id="8875"/>
      <w:bookmarkEnd w:id="8876"/>
      <w:bookmarkEnd w:id="8877"/>
      <w:bookmarkEnd w:id="8878"/>
      <w:bookmarkEnd w:id="8879"/>
      <w:bookmarkEnd w:id="8880"/>
      <w:bookmarkEnd w:id="8881"/>
      <w:bookmarkEnd w:id="8882"/>
      <w:bookmarkEnd w:id="8883"/>
      <w:bookmarkEnd w:id="8884"/>
      <w:bookmarkEnd w:id="8885"/>
      <w:bookmarkEnd w:id="8886"/>
      <w:bookmarkEnd w:id="8887"/>
      <w:bookmarkEnd w:id="8888"/>
      <w:bookmarkEnd w:id="8889"/>
      <w:bookmarkEnd w:id="8890"/>
      <w:bookmarkEnd w:id="8891"/>
      <w:bookmarkEnd w:id="8892"/>
      <w:bookmarkEnd w:id="8893"/>
      <w:bookmarkEnd w:id="8894"/>
    </w:p>
    <w:p w14:paraId="22A6B6D6" w14:textId="77777777" w:rsidR="00C57672" w:rsidRPr="00E11EA5" w:rsidRDefault="00C57672" w:rsidP="00C57672">
      <w:pPr>
        <w:rPr>
          <w:rFonts w:ascii="Arial" w:hAnsi="Arial"/>
          <w:lang w:eastAsia="sv-SE"/>
        </w:rPr>
      </w:pPr>
      <w:r w:rsidRPr="00E11EA5">
        <w:t>Measurement system description is captured in clause</w:t>
      </w:r>
      <w:r>
        <w:t> </w:t>
      </w:r>
      <w:r w:rsidRPr="00E11EA5">
        <w:t xml:space="preserve">7.3.1, with the CATR measurement system setup for </w:t>
      </w:r>
      <w:r w:rsidRPr="00E11EA5">
        <w:rPr>
          <w:lang w:eastAsia="en-CA"/>
        </w:rPr>
        <w:t xml:space="preserve">OTA ICS </w:t>
      </w:r>
      <w:r w:rsidRPr="00E11EA5">
        <w:t>depicted on figure 7.3.1-5.</w:t>
      </w:r>
      <w:bookmarkStart w:id="8895" w:name="_Toc32332328"/>
      <w:bookmarkStart w:id="8896" w:name="_Toc37430245"/>
      <w:bookmarkStart w:id="8897" w:name="_Toc43739348"/>
      <w:bookmarkStart w:id="8898" w:name="_Toc46347109"/>
      <w:bookmarkStart w:id="8899" w:name="_Toc53166048"/>
      <w:bookmarkStart w:id="8900" w:name="_Toc53166743"/>
      <w:bookmarkStart w:id="8901" w:name="_Toc53167437"/>
    </w:p>
    <w:p w14:paraId="70C0FE6A" w14:textId="77777777" w:rsidR="00C57672" w:rsidRPr="00E11EA5" w:rsidRDefault="00C57672" w:rsidP="00C57672">
      <w:pPr>
        <w:pStyle w:val="Heading4"/>
        <w:rPr>
          <w:lang w:eastAsia="sv-SE"/>
        </w:rPr>
      </w:pPr>
      <w:bookmarkStart w:id="8902" w:name="_Toc61130692"/>
      <w:bookmarkStart w:id="8903" w:name="_Toc61131418"/>
      <w:bookmarkStart w:id="8904" w:name="_Toc61188260"/>
      <w:bookmarkStart w:id="8905" w:name="_Toc83029550"/>
      <w:bookmarkStart w:id="8906" w:name="_Toc83920148"/>
      <w:bookmarkStart w:id="8907" w:name="_Toc89785169"/>
      <w:bookmarkStart w:id="8908" w:name="_Toc137299669"/>
      <w:bookmarkStart w:id="8909" w:name="_Toc138888715"/>
      <w:bookmarkStart w:id="8910" w:name="_Toc138889439"/>
      <w:bookmarkStart w:id="8911" w:name="_Toc145341158"/>
      <w:bookmarkStart w:id="8912" w:name="_Toc161842901"/>
      <w:bookmarkStart w:id="8913" w:name="_Toc169789010"/>
      <w:bookmarkStart w:id="8914" w:name="_Toc171512389"/>
      <w:r w:rsidRPr="00E11EA5">
        <w:rPr>
          <w:lang w:eastAsia="sv-SE"/>
        </w:rPr>
        <w:t>10.7.3.2</w:t>
      </w:r>
      <w:r w:rsidRPr="00E11EA5">
        <w:rPr>
          <w:lang w:eastAsia="sv-SE"/>
        </w:rPr>
        <w:tab/>
        <w:t xml:space="preserve">Test </w:t>
      </w:r>
      <w:r w:rsidRPr="00E11EA5">
        <w:t>procedure</w:t>
      </w:r>
      <w:bookmarkEnd w:id="8895"/>
      <w:bookmarkEnd w:id="8896"/>
      <w:bookmarkEnd w:id="8897"/>
      <w:bookmarkEnd w:id="8898"/>
      <w:bookmarkEnd w:id="8899"/>
      <w:bookmarkEnd w:id="8900"/>
      <w:bookmarkEnd w:id="8901"/>
      <w:bookmarkEnd w:id="8902"/>
      <w:bookmarkEnd w:id="8903"/>
      <w:bookmarkEnd w:id="8904"/>
      <w:bookmarkEnd w:id="8905"/>
      <w:bookmarkEnd w:id="8906"/>
      <w:bookmarkEnd w:id="8907"/>
      <w:bookmarkEnd w:id="8908"/>
      <w:bookmarkEnd w:id="8909"/>
      <w:bookmarkEnd w:id="8910"/>
      <w:bookmarkEnd w:id="8911"/>
      <w:bookmarkEnd w:id="8912"/>
      <w:bookmarkEnd w:id="8913"/>
      <w:bookmarkEnd w:id="8914"/>
    </w:p>
    <w:p w14:paraId="36ED1E12" w14:textId="77777777" w:rsidR="00C57672" w:rsidRPr="00E11EA5" w:rsidRDefault="00C57672" w:rsidP="00C57672">
      <w:pPr>
        <w:pStyle w:val="Heading5"/>
        <w:rPr>
          <w:lang w:eastAsia="sv-SE"/>
        </w:rPr>
      </w:pPr>
      <w:bookmarkStart w:id="8915" w:name="_Toc32332329"/>
      <w:bookmarkStart w:id="8916" w:name="_Toc37430246"/>
      <w:bookmarkStart w:id="8917" w:name="_Toc43739349"/>
      <w:bookmarkStart w:id="8918" w:name="_Toc46347110"/>
      <w:bookmarkStart w:id="8919" w:name="_Toc53166049"/>
      <w:bookmarkStart w:id="8920" w:name="_Toc53166744"/>
      <w:bookmarkStart w:id="8921" w:name="_Toc53167438"/>
      <w:bookmarkStart w:id="8922" w:name="_Toc61130693"/>
      <w:bookmarkStart w:id="8923" w:name="_Toc61131419"/>
      <w:bookmarkStart w:id="8924" w:name="_Toc61188261"/>
      <w:bookmarkStart w:id="8925" w:name="_Toc83029551"/>
      <w:bookmarkStart w:id="8926" w:name="_Toc83920149"/>
      <w:bookmarkStart w:id="8927" w:name="_Toc89785170"/>
      <w:bookmarkStart w:id="8928" w:name="_Toc137299670"/>
      <w:bookmarkStart w:id="8929" w:name="_Toc138888716"/>
      <w:bookmarkStart w:id="8930" w:name="_Toc138889440"/>
      <w:bookmarkStart w:id="8931" w:name="_Toc145341159"/>
      <w:bookmarkStart w:id="8932" w:name="_Toc161842902"/>
      <w:bookmarkStart w:id="8933" w:name="_Toc169789011"/>
      <w:bookmarkStart w:id="8934" w:name="_Toc171512390"/>
      <w:r w:rsidRPr="00E11EA5">
        <w:rPr>
          <w:lang w:eastAsia="sv-SE"/>
        </w:rPr>
        <w:t>10.7.3.2.1</w:t>
      </w:r>
      <w:r w:rsidRPr="00E11EA5">
        <w:rPr>
          <w:lang w:eastAsia="sv-SE"/>
        </w:rPr>
        <w:tab/>
      </w:r>
      <w:r w:rsidRPr="00E11EA5">
        <w:t xml:space="preserve">Stage 1: </w:t>
      </w:r>
      <w:r w:rsidRPr="00E11EA5">
        <w:rPr>
          <w:lang w:eastAsia="sv-SE"/>
        </w:rPr>
        <w:t>Calibration</w:t>
      </w:r>
      <w:bookmarkEnd w:id="8915"/>
      <w:bookmarkEnd w:id="8916"/>
      <w:bookmarkEnd w:id="8917"/>
      <w:bookmarkEnd w:id="8918"/>
      <w:bookmarkEnd w:id="8919"/>
      <w:bookmarkEnd w:id="8920"/>
      <w:bookmarkEnd w:id="8921"/>
      <w:bookmarkEnd w:id="8922"/>
      <w:bookmarkEnd w:id="8923"/>
      <w:bookmarkEnd w:id="8924"/>
      <w:bookmarkEnd w:id="8925"/>
      <w:bookmarkEnd w:id="8926"/>
      <w:bookmarkEnd w:id="8927"/>
      <w:bookmarkEnd w:id="8928"/>
      <w:bookmarkEnd w:id="8929"/>
      <w:bookmarkEnd w:id="8930"/>
      <w:bookmarkEnd w:id="8931"/>
      <w:bookmarkEnd w:id="8932"/>
      <w:bookmarkEnd w:id="8933"/>
      <w:bookmarkEnd w:id="8934"/>
    </w:p>
    <w:p w14:paraId="41A7723A" w14:textId="77777777" w:rsidR="00C57672" w:rsidRPr="00E11EA5" w:rsidRDefault="00C57672" w:rsidP="00C57672">
      <w:r w:rsidRPr="00E11EA5">
        <w:t xml:space="preserve">Calibration procedure for the CATR </w:t>
      </w:r>
      <w:r w:rsidRPr="00E11EA5">
        <w:rPr>
          <w:rFonts w:eastAsia="DengXian"/>
          <w:lang w:val="x-none"/>
        </w:rPr>
        <w:t xml:space="preserve">shall be done with the procedure shown in </w:t>
      </w:r>
      <w:r w:rsidRPr="00E11EA5">
        <w:rPr>
          <w:rFonts w:eastAsia="DengXian"/>
        </w:rPr>
        <w:t>clause</w:t>
      </w:r>
      <w:r>
        <w:rPr>
          <w:rFonts w:eastAsia="DengXian"/>
        </w:rPr>
        <w:t> </w:t>
      </w:r>
      <w:r w:rsidRPr="00E11EA5">
        <w:t>8.3, with power combiner/coupler. Calculate the calibration value for wanted and interfering signal from A to B as well as from A to D:</w:t>
      </w:r>
    </w:p>
    <w:p w14:paraId="4FD6052B" w14:textId="77777777" w:rsidR="00C57672" w:rsidRPr="00E11EA5" w:rsidRDefault="00C57672" w:rsidP="00C57672">
      <w:pPr>
        <w:pStyle w:val="B1"/>
      </w:pPr>
      <w:r>
        <w:tab/>
      </w:r>
      <w:r w:rsidRPr="00E11EA5">
        <w:t>L</w:t>
      </w:r>
      <w:r w:rsidRPr="00E11EA5">
        <w:rPr>
          <w:vertAlign w:val="subscript"/>
        </w:rPr>
        <w:t>Wanted_cal, A</w:t>
      </w:r>
      <w:r w:rsidRPr="00E11EA5">
        <w:rPr>
          <w:rFonts w:hint="eastAsia"/>
          <w:vertAlign w:val="subscript"/>
          <w:lang w:val="en-US"/>
        </w:rPr>
        <w:t>→</w:t>
      </w:r>
      <w:r w:rsidRPr="00E11EA5">
        <w:rPr>
          <w:vertAlign w:val="subscript"/>
        </w:rPr>
        <w:t>B</w:t>
      </w:r>
      <w:r w:rsidRPr="00E11EA5">
        <w:t>: Calibration value for wanted signal between A and B in figure 7.3.1-5.</w:t>
      </w:r>
    </w:p>
    <w:p w14:paraId="60912440" w14:textId="77777777" w:rsidR="00C57672" w:rsidRPr="00E11EA5" w:rsidRDefault="00C57672" w:rsidP="00C57672">
      <w:pPr>
        <w:pStyle w:val="B1"/>
      </w:pPr>
      <w:r>
        <w:tab/>
      </w:r>
      <w:r w:rsidRPr="00E11EA5">
        <w:t>L</w:t>
      </w:r>
      <w:r w:rsidRPr="00E11EA5">
        <w:rPr>
          <w:vertAlign w:val="subscript"/>
        </w:rPr>
        <w:t>interferer_cal, A</w:t>
      </w:r>
      <w:r w:rsidRPr="00E11EA5">
        <w:rPr>
          <w:rFonts w:hint="eastAsia"/>
          <w:vertAlign w:val="subscript"/>
        </w:rPr>
        <w:t>→</w:t>
      </w:r>
      <w:r w:rsidRPr="00E11EA5">
        <w:rPr>
          <w:vertAlign w:val="subscript"/>
        </w:rPr>
        <w:t>D</w:t>
      </w:r>
      <w:r w:rsidRPr="00E11EA5">
        <w:t>: Calibration value for interfering signal between A and D in figure 7.3.1-5.</w:t>
      </w:r>
    </w:p>
    <w:p w14:paraId="3B289F17" w14:textId="77777777" w:rsidR="00C57672" w:rsidRPr="00E11EA5" w:rsidRDefault="00C57672" w:rsidP="00C57672">
      <w:pPr>
        <w:pStyle w:val="Heading5"/>
      </w:pPr>
      <w:bookmarkStart w:id="8935" w:name="_Toc32332330"/>
      <w:bookmarkStart w:id="8936" w:name="_Toc37430247"/>
      <w:bookmarkStart w:id="8937" w:name="_Toc43739350"/>
      <w:bookmarkStart w:id="8938" w:name="_Toc46347111"/>
      <w:bookmarkStart w:id="8939" w:name="_Toc53166050"/>
      <w:bookmarkStart w:id="8940" w:name="_Toc53166745"/>
      <w:bookmarkStart w:id="8941" w:name="_Toc53167439"/>
      <w:bookmarkStart w:id="8942" w:name="_Toc61130694"/>
      <w:bookmarkStart w:id="8943" w:name="_Toc61131420"/>
      <w:bookmarkStart w:id="8944" w:name="_Toc61188262"/>
      <w:bookmarkStart w:id="8945" w:name="_Toc83029552"/>
      <w:bookmarkStart w:id="8946" w:name="_Toc83920150"/>
      <w:bookmarkStart w:id="8947" w:name="_Toc89785171"/>
      <w:bookmarkStart w:id="8948" w:name="_Toc137299671"/>
      <w:bookmarkStart w:id="8949" w:name="_Toc138888717"/>
      <w:bookmarkStart w:id="8950" w:name="_Toc138889441"/>
      <w:bookmarkStart w:id="8951" w:name="_Toc145341160"/>
      <w:bookmarkStart w:id="8952" w:name="_Toc161842903"/>
      <w:bookmarkStart w:id="8953" w:name="_Toc169789012"/>
      <w:bookmarkStart w:id="8954" w:name="_Toc171512391"/>
      <w:r w:rsidRPr="00E11EA5">
        <w:rPr>
          <w:lang w:eastAsia="sv-SE"/>
        </w:rPr>
        <w:t>10.7.3.2.2</w:t>
      </w:r>
      <w:r w:rsidRPr="00E11EA5">
        <w:tab/>
        <w:t>Stage 2: BS measurement</w:t>
      </w:r>
      <w:bookmarkEnd w:id="8935"/>
      <w:bookmarkEnd w:id="8936"/>
      <w:bookmarkEnd w:id="8937"/>
      <w:bookmarkEnd w:id="8938"/>
      <w:bookmarkEnd w:id="8939"/>
      <w:bookmarkEnd w:id="8940"/>
      <w:bookmarkEnd w:id="8941"/>
      <w:bookmarkEnd w:id="8942"/>
      <w:bookmarkEnd w:id="8943"/>
      <w:bookmarkEnd w:id="8944"/>
      <w:bookmarkEnd w:id="8945"/>
      <w:bookmarkEnd w:id="8946"/>
      <w:bookmarkEnd w:id="8947"/>
      <w:bookmarkEnd w:id="8948"/>
      <w:bookmarkEnd w:id="8949"/>
      <w:bookmarkEnd w:id="8950"/>
      <w:bookmarkEnd w:id="8951"/>
      <w:bookmarkEnd w:id="8952"/>
      <w:bookmarkEnd w:id="8953"/>
      <w:bookmarkEnd w:id="8954"/>
    </w:p>
    <w:p w14:paraId="206C0827" w14:textId="77777777" w:rsidR="00C57672" w:rsidRPr="00E11EA5" w:rsidRDefault="00C57672" w:rsidP="00C57672">
      <w:r w:rsidRPr="00E11EA5">
        <w:t xml:space="preserve">The CATR testing procedure </w:t>
      </w:r>
      <w:r w:rsidRPr="00E11EA5">
        <w:rPr>
          <w:lang w:eastAsia="it-IT"/>
        </w:rPr>
        <w:t>consists of</w:t>
      </w:r>
      <w:r w:rsidRPr="00E11EA5">
        <w:t xml:space="preserve"> the following steps:</w:t>
      </w:r>
    </w:p>
    <w:p w14:paraId="6B818EFD" w14:textId="77777777" w:rsidR="00C57672" w:rsidRPr="00E11EA5" w:rsidRDefault="00C57672" w:rsidP="00C57672">
      <w:pPr>
        <w:pStyle w:val="B1"/>
        <w:rPr>
          <w:lang w:eastAsia="zh-CN"/>
        </w:rPr>
      </w:pPr>
      <w:r w:rsidRPr="00E11EA5">
        <w:rPr>
          <w:lang w:eastAsia="zh-CN"/>
        </w:rPr>
        <w:t>1)</w:t>
      </w:r>
      <w:r w:rsidRPr="00E11EA5">
        <w:rPr>
          <w:lang w:eastAsia="zh-CN"/>
        </w:rPr>
        <w:tab/>
        <w:t xml:space="preserve">Set up BS in place of SGH from calibration stage. Align BS with </w:t>
      </w:r>
      <w:r w:rsidRPr="00E11EA5">
        <w:rPr>
          <w:lang w:val="en-US" w:eastAsia="zh-CN"/>
        </w:rPr>
        <w:t>boresight</w:t>
      </w:r>
      <w:r w:rsidRPr="00E11EA5">
        <w:rPr>
          <w:lang w:eastAsia="zh-CN"/>
        </w:rPr>
        <w:t xml:space="preserve"> of transmitting antenna.</w:t>
      </w:r>
    </w:p>
    <w:p w14:paraId="64578368" w14:textId="77777777" w:rsidR="00C57672" w:rsidRPr="00E11EA5" w:rsidRDefault="00C57672" w:rsidP="00C57672">
      <w:pPr>
        <w:pStyle w:val="B1"/>
        <w:rPr>
          <w:lang w:eastAsia="zh-CN"/>
        </w:rPr>
      </w:pPr>
      <w:r w:rsidRPr="00E11EA5">
        <w:rPr>
          <w:lang w:eastAsia="zh-CN"/>
        </w:rPr>
        <w:lastRenderedPageBreak/>
        <w:t>2)</w:t>
      </w:r>
      <w:r w:rsidRPr="00E11EA5">
        <w:rPr>
          <w:lang w:eastAsia="zh-CN"/>
        </w:rPr>
        <w:tab/>
        <w:t>Configure RF signal generator for wanted signal to set it at the required level plus L</w:t>
      </w:r>
      <w:r w:rsidRPr="00E11EA5">
        <w:rPr>
          <w:vertAlign w:val="subscript"/>
          <w:lang w:eastAsia="zh-CN"/>
        </w:rPr>
        <w:t>A</w:t>
      </w:r>
      <w:r w:rsidRPr="00E11EA5">
        <w:rPr>
          <w:rFonts w:hint="eastAsia"/>
          <w:vertAlign w:val="subscript"/>
          <w:lang w:eastAsia="zh-CN"/>
        </w:rPr>
        <w:t>→</w:t>
      </w:r>
      <w:r w:rsidRPr="00E11EA5">
        <w:rPr>
          <w:vertAlign w:val="subscript"/>
          <w:lang w:eastAsia="zh-CN"/>
        </w:rPr>
        <w:t>B</w:t>
      </w:r>
      <w:r w:rsidRPr="00E11EA5">
        <w:rPr>
          <w:lang w:eastAsia="zh-CN"/>
        </w:rPr>
        <w:t xml:space="preserve"> and at one side of the frequency centre of reference measurement channel.</w:t>
      </w:r>
    </w:p>
    <w:p w14:paraId="0C592498" w14:textId="77777777" w:rsidR="00C57672" w:rsidRPr="00E11EA5" w:rsidRDefault="00C57672" w:rsidP="00C57672">
      <w:pPr>
        <w:pStyle w:val="B1"/>
        <w:rPr>
          <w:lang w:eastAsia="zh-CN"/>
        </w:rPr>
      </w:pPr>
      <w:r w:rsidRPr="00E11EA5">
        <w:rPr>
          <w:lang w:eastAsia="zh-CN"/>
        </w:rPr>
        <w:t>3)</w:t>
      </w:r>
      <w:r w:rsidRPr="00E11EA5">
        <w:rPr>
          <w:lang w:eastAsia="zh-CN"/>
        </w:rPr>
        <w:tab/>
        <w:t>Configure RF signal generator for interferer to set it at the required level plus L</w:t>
      </w:r>
      <w:r w:rsidRPr="00E11EA5">
        <w:rPr>
          <w:vertAlign w:val="subscript"/>
          <w:lang w:eastAsia="zh-CN"/>
        </w:rPr>
        <w:t>A</w:t>
      </w:r>
      <w:r w:rsidRPr="00E11EA5">
        <w:rPr>
          <w:rFonts w:hint="eastAsia"/>
          <w:vertAlign w:val="subscript"/>
          <w:lang w:eastAsia="zh-CN"/>
        </w:rPr>
        <w:t>→</w:t>
      </w:r>
      <w:r w:rsidRPr="00E11EA5">
        <w:rPr>
          <w:vertAlign w:val="subscript"/>
          <w:lang w:eastAsia="zh-CN"/>
        </w:rPr>
        <w:t xml:space="preserve">E </w:t>
      </w:r>
      <w:r w:rsidRPr="00E11EA5">
        <w:rPr>
          <w:lang w:eastAsia="zh-CN"/>
        </w:rPr>
        <w:t xml:space="preserve">and at the other side of the frequency centre of reference measurement channel. The interferer should be adjacent to the wanted signal. </w:t>
      </w:r>
    </w:p>
    <w:p w14:paraId="52DD9FB4" w14:textId="77777777" w:rsidR="00C57672" w:rsidRPr="00E11EA5" w:rsidRDefault="00C57672" w:rsidP="00C57672">
      <w:pPr>
        <w:pStyle w:val="B1"/>
        <w:rPr>
          <w:lang w:eastAsia="zh-CN"/>
        </w:rPr>
      </w:pPr>
      <w:r w:rsidRPr="00E11EA5">
        <w:t>4)</w:t>
      </w:r>
      <w:r w:rsidRPr="00E11EA5">
        <w:tab/>
        <w:t>Measure the throughput of the wanted signal.</w:t>
      </w:r>
    </w:p>
    <w:p w14:paraId="1B4496FB" w14:textId="77777777" w:rsidR="00C57672" w:rsidRPr="00E11EA5" w:rsidRDefault="00C57672" w:rsidP="00C57672">
      <w:pPr>
        <w:pStyle w:val="B1"/>
        <w:rPr>
          <w:lang w:eastAsia="zh-CN"/>
        </w:rPr>
      </w:pPr>
      <w:r w:rsidRPr="00E11EA5">
        <w:rPr>
          <w:lang w:eastAsia="zh-CN"/>
        </w:rPr>
        <w:t>5)</w:t>
      </w:r>
      <w:r w:rsidRPr="00E11EA5">
        <w:rPr>
          <w:lang w:eastAsia="zh-CN"/>
        </w:rPr>
        <w:tab/>
        <w:t>Repeat the steps 2 - 4 by exchange the locations of wanted signal and interfering signal in frequency domain at the same channel.</w:t>
      </w:r>
    </w:p>
    <w:p w14:paraId="3160E5D0" w14:textId="77777777" w:rsidR="00C57672" w:rsidRPr="00E11EA5" w:rsidRDefault="00C57672" w:rsidP="00C57672">
      <w:pPr>
        <w:pStyle w:val="B1"/>
      </w:pPr>
      <w:r w:rsidRPr="00E11EA5">
        <w:t>6)</w:t>
      </w:r>
      <w:r w:rsidRPr="00E11EA5">
        <w:tab/>
        <w:t>Repeat steps above per involved band for multi-band RIB(s).</w:t>
      </w:r>
    </w:p>
    <w:p w14:paraId="6D5D331A" w14:textId="77777777" w:rsidR="00C57672" w:rsidRPr="00E11EA5" w:rsidRDefault="00C57672" w:rsidP="00C57672">
      <w:pPr>
        <w:pStyle w:val="Heading4"/>
      </w:pPr>
      <w:bookmarkStart w:id="8955" w:name="_Toc32332331"/>
      <w:bookmarkStart w:id="8956" w:name="_Toc37430248"/>
      <w:bookmarkStart w:id="8957" w:name="_Toc43739351"/>
      <w:bookmarkStart w:id="8958" w:name="_Toc46347112"/>
      <w:bookmarkStart w:id="8959" w:name="_Toc53166051"/>
      <w:bookmarkStart w:id="8960" w:name="_Toc53166746"/>
      <w:bookmarkStart w:id="8961" w:name="_Toc53167440"/>
      <w:bookmarkStart w:id="8962" w:name="_Toc61130695"/>
      <w:bookmarkStart w:id="8963" w:name="_Toc61131421"/>
      <w:bookmarkStart w:id="8964" w:name="_Toc61188263"/>
      <w:bookmarkStart w:id="8965" w:name="_Toc83029553"/>
      <w:bookmarkStart w:id="8966" w:name="_Toc83920151"/>
      <w:bookmarkStart w:id="8967" w:name="_Toc89785172"/>
      <w:bookmarkStart w:id="8968" w:name="_Toc137299672"/>
      <w:bookmarkStart w:id="8969" w:name="_Toc138888718"/>
      <w:bookmarkStart w:id="8970" w:name="_Toc138889442"/>
      <w:bookmarkStart w:id="8971" w:name="_Toc145341161"/>
      <w:bookmarkStart w:id="8972" w:name="_Toc161842904"/>
      <w:bookmarkStart w:id="8973" w:name="_Toc169789013"/>
      <w:bookmarkStart w:id="8974" w:name="_Toc171512392"/>
      <w:r w:rsidRPr="00E11EA5">
        <w:t>10.7.3.3</w:t>
      </w:r>
      <w:r w:rsidRPr="00E11EA5">
        <w:tab/>
      </w:r>
      <w:r w:rsidRPr="00E11EA5">
        <w:rPr>
          <w:lang w:eastAsia="sv-SE"/>
        </w:rPr>
        <w:t>MU value derivation, FR1</w:t>
      </w:r>
      <w:bookmarkEnd w:id="8955"/>
      <w:bookmarkEnd w:id="8956"/>
      <w:bookmarkEnd w:id="8957"/>
      <w:bookmarkEnd w:id="8958"/>
      <w:bookmarkEnd w:id="8959"/>
      <w:bookmarkEnd w:id="8960"/>
      <w:bookmarkEnd w:id="8961"/>
      <w:bookmarkEnd w:id="8962"/>
      <w:bookmarkEnd w:id="8963"/>
      <w:bookmarkEnd w:id="8964"/>
      <w:bookmarkEnd w:id="8965"/>
      <w:bookmarkEnd w:id="8966"/>
      <w:bookmarkEnd w:id="8967"/>
      <w:bookmarkEnd w:id="8968"/>
      <w:bookmarkEnd w:id="8969"/>
      <w:bookmarkEnd w:id="8970"/>
      <w:bookmarkEnd w:id="8971"/>
      <w:bookmarkEnd w:id="8972"/>
      <w:bookmarkEnd w:id="8973"/>
      <w:bookmarkEnd w:id="8974"/>
    </w:p>
    <w:p w14:paraId="2B7E64C8" w14:textId="77777777" w:rsidR="00C57672" w:rsidRPr="00E11EA5" w:rsidRDefault="00C57672" w:rsidP="00C57672">
      <w:pPr>
        <w:ind w:firstLineChars="150" w:firstLine="300"/>
      </w:pPr>
      <w:r w:rsidRPr="00E11EA5">
        <w:t>The MU budget and values for OTA ICS are the same as those for OTA ACS, described in clause</w:t>
      </w:r>
      <w:r>
        <w:t> </w:t>
      </w:r>
      <w:r w:rsidRPr="00E11EA5">
        <w:t>10.5.3.3.</w:t>
      </w:r>
    </w:p>
    <w:p w14:paraId="6FC3D256" w14:textId="3B5EFC04" w:rsidR="00F178B0" w:rsidRDefault="00F178B0" w:rsidP="00F178B0">
      <w:pPr>
        <w:pStyle w:val="Heading3"/>
      </w:pPr>
      <w:bookmarkStart w:id="8975" w:name="_Toc61130696"/>
      <w:bookmarkStart w:id="8976" w:name="_Toc61131422"/>
      <w:bookmarkStart w:id="8977" w:name="_Toc61188264"/>
      <w:bookmarkStart w:id="8978" w:name="_Toc83029554"/>
      <w:bookmarkStart w:id="8979" w:name="_Toc83920152"/>
      <w:bookmarkStart w:id="8980" w:name="_Toc89785173"/>
      <w:bookmarkStart w:id="8981" w:name="_Toc137299673"/>
      <w:bookmarkStart w:id="8982" w:name="_Toc138888719"/>
      <w:bookmarkStart w:id="8983" w:name="_Toc138889443"/>
      <w:bookmarkStart w:id="8984" w:name="_Toc145341162"/>
      <w:bookmarkStart w:id="8985" w:name="_Toc161842905"/>
      <w:bookmarkStart w:id="8986" w:name="_Toc169789014"/>
      <w:bookmarkStart w:id="8987" w:name="_Toc32332332"/>
      <w:bookmarkStart w:id="8988" w:name="_Toc37430249"/>
      <w:bookmarkStart w:id="8989" w:name="_Toc43739352"/>
      <w:bookmarkStart w:id="8990" w:name="_Toc46347113"/>
      <w:bookmarkStart w:id="8991" w:name="_Toc53166052"/>
      <w:bookmarkStart w:id="8992" w:name="_Toc53166747"/>
      <w:bookmarkStart w:id="8993" w:name="_Toc53167441"/>
      <w:bookmarkStart w:id="8994" w:name="_Toc171512393"/>
      <w:r>
        <w:t>10.7.3A</w:t>
      </w:r>
      <w:r>
        <w:tab/>
        <w:t>Plane Wave Synthesizer</w:t>
      </w:r>
      <w:bookmarkEnd w:id="8975"/>
      <w:bookmarkEnd w:id="8976"/>
      <w:bookmarkEnd w:id="8977"/>
      <w:bookmarkEnd w:id="8978"/>
      <w:bookmarkEnd w:id="8979"/>
      <w:bookmarkEnd w:id="8980"/>
      <w:bookmarkEnd w:id="8981"/>
      <w:bookmarkEnd w:id="8982"/>
      <w:bookmarkEnd w:id="8983"/>
      <w:bookmarkEnd w:id="8984"/>
      <w:bookmarkEnd w:id="8985"/>
      <w:bookmarkEnd w:id="8986"/>
      <w:bookmarkEnd w:id="8994"/>
    </w:p>
    <w:p w14:paraId="5D8AC63B" w14:textId="77777777" w:rsidR="00F178B0" w:rsidRDefault="00F178B0" w:rsidP="00753FEA">
      <w:pPr>
        <w:pStyle w:val="Heading4"/>
      </w:pPr>
      <w:bookmarkStart w:id="8995" w:name="_Toc61130697"/>
      <w:bookmarkStart w:id="8996" w:name="_Toc61131423"/>
      <w:bookmarkStart w:id="8997" w:name="_Toc61188265"/>
      <w:bookmarkStart w:id="8998" w:name="_Toc83029555"/>
      <w:bookmarkStart w:id="8999" w:name="_Toc83920153"/>
      <w:bookmarkStart w:id="9000" w:name="_Toc89785174"/>
      <w:bookmarkStart w:id="9001" w:name="_Toc137299674"/>
      <w:bookmarkStart w:id="9002" w:name="_Toc138888720"/>
      <w:bookmarkStart w:id="9003" w:name="_Toc138889444"/>
      <w:bookmarkStart w:id="9004" w:name="_Toc145341163"/>
      <w:bookmarkStart w:id="9005" w:name="_Toc161842906"/>
      <w:bookmarkStart w:id="9006" w:name="_Toc169789015"/>
      <w:bookmarkStart w:id="9007" w:name="_Toc171512394"/>
      <w:r>
        <w:t>10.7.3A.1</w:t>
      </w:r>
      <w:r>
        <w:tab/>
        <w:t>Measurement system description</w:t>
      </w:r>
      <w:bookmarkEnd w:id="8995"/>
      <w:bookmarkEnd w:id="8996"/>
      <w:bookmarkEnd w:id="8997"/>
      <w:bookmarkEnd w:id="8998"/>
      <w:bookmarkEnd w:id="8999"/>
      <w:bookmarkEnd w:id="9000"/>
      <w:bookmarkEnd w:id="9001"/>
      <w:bookmarkEnd w:id="9002"/>
      <w:bookmarkEnd w:id="9003"/>
      <w:bookmarkEnd w:id="9004"/>
      <w:bookmarkEnd w:id="9005"/>
      <w:bookmarkEnd w:id="9006"/>
      <w:bookmarkEnd w:id="9007"/>
    </w:p>
    <w:p w14:paraId="4D2DD1E6" w14:textId="77777777" w:rsidR="00F178B0" w:rsidRDefault="00F178B0" w:rsidP="00F178B0">
      <w:r>
        <w:t>Measurement system description is captured in clause 7.6.1, with the PWS measurement system setup for OTA ICS depicted on figure 7.6.1-3.</w:t>
      </w:r>
    </w:p>
    <w:p w14:paraId="5DFA0A74" w14:textId="77777777" w:rsidR="00F178B0" w:rsidRDefault="00F178B0" w:rsidP="00753FEA">
      <w:pPr>
        <w:pStyle w:val="Heading4"/>
      </w:pPr>
      <w:bookmarkStart w:id="9008" w:name="_Toc61130698"/>
      <w:bookmarkStart w:id="9009" w:name="_Toc61131424"/>
      <w:bookmarkStart w:id="9010" w:name="_Toc61188266"/>
      <w:bookmarkStart w:id="9011" w:name="_Toc83029556"/>
      <w:bookmarkStart w:id="9012" w:name="_Toc83920154"/>
      <w:bookmarkStart w:id="9013" w:name="_Toc89785175"/>
      <w:bookmarkStart w:id="9014" w:name="_Toc137299675"/>
      <w:bookmarkStart w:id="9015" w:name="_Toc138888721"/>
      <w:bookmarkStart w:id="9016" w:name="_Toc138889445"/>
      <w:bookmarkStart w:id="9017" w:name="_Toc145341164"/>
      <w:bookmarkStart w:id="9018" w:name="_Toc161842907"/>
      <w:bookmarkStart w:id="9019" w:name="_Toc169789016"/>
      <w:bookmarkStart w:id="9020" w:name="_Toc171512395"/>
      <w:r>
        <w:t>10.7.3A.2</w:t>
      </w:r>
      <w:r>
        <w:tab/>
        <w:t>Test procedure</w:t>
      </w:r>
      <w:bookmarkEnd w:id="9008"/>
      <w:bookmarkEnd w:id="9009"/>
      <w:bookmarkEnd w:id="9010"/>
      <w:bookmarkEnd w:id="9011"/>
      <w:bookmarkEnd w:id="9012"/>
      <w:bookmarkEnd w:id="9013"/>
      <w:bookmarkEnd w:id="9014"/>
      <w:bookmarkEnd w:id="9015"/>
      <w:bookmarkEnd w:id="9016"/>
      <w:bookmarkEnd w:id="9017"/>
      <w:bookmarkEnd w:id="9018"/>
      <w:bookmarkEnd w:id="9019"/>
      <w:bookmarkEnd w:id="9020"/>
    </w:p>
    <w:p w14:paraId="4F1BC462" w14:textId="77777777" w:rsidR="00F178B0" w:rsidRDefault="00F178B0" w:rsidP="00753FEA">
      <w:pPr>
        <w:pStyle w:val="Heading5"/>
      </w:pPr>
      <w:bookmarkStart w:id="9021" w:name="_Toc61130699"/>
      <w:bookmarkStart w:id="9022" w:name="_Toc61131425"/>
      <w:bookmarkStart w:id="9023" w:name="_Toc61188267"/>
      <w:bookmarkStart w:id="9024" w:name="_Toc83029557"/>
      <w:bookmarkStart w:id="9025" w:name="_Toc83920155"/>
      <w:bookmarkStart w:id="9026" w:name="_Toc89785176"/>
      <w:bookmarkStart w:id="9027" w:name="_Toc137299676"/>
      <w:bookmarkStart w:id="9028" w:name="_Toc138888722"/>
      <w:bookmarkStart w:id="9029" w:name="_Toc138889446"/>
      <w:bookmarkStart w:id="9030" w:name="_Toc145341165"/>
      <w:bookmarkStart w:id="9031" w:name="_Toc161842908"/>
      <w:bookmarkStart w:id="9032" w:name="_Toc169789017"/>
      <w:bookmarkStart w:id="9033" w:name="_Toc171512396"/>
      <w:r>
        <w:t>10.7.3A.2.1</w:t>
      </w:r>
      <w:r>
        <w:tab/>
        <w:t>Stage 1: Calibration</w:t>
      </w:r>
      <w:bookmarkEnd w:id="9021"/>
      <w:bookmarkEnd w:id="9022"/>
      <w:bookmarkEnd w:id="9023"/>
      <w:bookmarkEnd w:id="9024"/>
      <w:bookmarkEnd w:id="9025"/>
      <w:bookmarkEnd w:id="9026"/>
      <w:bookmarkEnd w:id="9027"/>
      <w:bookmarkEnd w:id="9028"/>
      <w:bookmarkEnd w:id="9029"/>
      <w:bookmarkEnd w:id="9030"/>
      <w:bookmarkEnd w:id="9031"/>
      <w:bookmarkEnd w:id="9032"/>
      <w:bookmarkEnd w:id="9033"/>
    </w:p>
    <w:p w14:paraId="2CE75AA1" w14:textId="77777777" w:rsidR="00F178B0" w:rsidRDefault="00F178B0" w:rsidP="00F178B0">
      <w:r>
        <w:t>Calibration procedure for the PWS shall be done with the procedure shown in clause 8.6, with power combiner/coupler. Calculate the calibration value for wanted and interfering signal from A to C as well as from A to D:</w:t>
      </w:r>
    </w:p>
    <w:p w14:paraId="5E154FCB" w14:textId="3A2B56C9" w:rsidR="00F178B0" w:rsidRDefault="00F178B0" w:rsidP="00753FEA">
      <w:pPr>
        <w:pStyle w:val="B1"/>
      </w:pPr>
      <w:r>
        <w:tab/>
        <w:t>L</w:t>
      </w:r>
      <w:r w:rsidRPr="00753FEA">
        <w:rPr>
          <w:vertAlign w:val="subscript"/>
        </w:rPr>
        <w:t>Wanted_cal, A→C</w:t>
      </w:r>
      <w:r>
        <w:t>: Calibration value for wanted signal between A and C in figure 7.6.1-3.</w:t>
      </w:r>
    </w:p>
    <w:p w14:paraId="76182B42" w14:textId="443C6B74" w:rsidR="00F178B0" w:rsidRDefault="00F178B0" w:rsidP="00753FEA">
      <w:pPr>
        <w:pStyle w:val="B1"/>
      </w:pPr>
      <w:r>
        <w:tab/>
        <w:t>L</w:t>
      </w:r>
      <w:r w:rsidRPr="00753FEA">
        <w:rPr>
          <w:vertAlign w:val="subscript"/>
        </w:rPr>
        <w:t>interferer_cal, A→D</w:t>
      </w:r>
      <w:r>
        <w:t>: Calibration value for interfering signal between A and D in figure 7.6.1-3.</w:t>
      </w:r>
    </w:p>
    <w:p w14:paraId="7C62DF8F" w14:textId="77777777" w:rsidR="00F178B0" w:rsidRDefault="00F178B0" w:rsidP="00753FEA">
      <w:pPr>
        <w:pStyle w:val="Heading5"/>
      </w:pPr>
      <w:bookmarkStart w:id="9034" w:name="_Toc61130700"/>
      <w:bookmarkStart w:id="9035" w:name="_Toc61131426"/>
      <w:bookmarkStart w:id="9036" w:name="_Toc61188268"/>
      <w:bookmarkStart w:id="9037" w:name="_Toc83029558"/>
      <w:bookmarkStart w:id="9038" w:name="_Toc83920156"/>
      <w:bookmarkStart w:id="9039" w:name="_Toc89785177"/>
      <w:bookmarkStart w:id="9040" w:name="_Toc137299677"/>
      <w:bookmarkStart w:id="9041" w:name="_Toc138888723"/>
      <w:bookmarkStart w:id="9042" w:name="_Toc138889447"/>
      <w:bookmarkStart w:id="9043" w:name="_Toc145341166"/>
      <w:bookmarkStart w:id="9044" w:name="_Toc161842909"/>
      <w:bookmarkStart w:id="9045" w:name="_Toc169789018"/>
      <w:bookmarkStart w:id="9046" w:name="_Toc171512397"/>
      <w:r>
        <w:t>10.7.3A.2.2</w:t>
      </w:r>
      <w:r>
        <w:tab/>
        <w:t>Stage 2: BS measurement</w:t>
      </w:r>
      <w:bookmarkEnd w:id="9034"/>
      <w:bookmarkEnd w:id="9035"/>
      <w:bookmarkEnd w:id="9036"/>
      <w:bookmarkEnd w:id="9037"/>
      <w:bookmarkEnd w:id="9038"/>
      <w:bookmarkEnd w:id="9039"/>
      <w:bookmarkEnd w:id="9040"/>
      <w:bookmarkEnd w:id="9041"/>
      <w:bookmarkEnd w:id="9042"/>
      <w:bookmarkEnd w:id="9043"/>
      <w:bookmarkEnd w:id="9044"/>
      <w:bookmarkEnd w:id="9045"/>
      <w:bookmarkEnd w:id="9046"/>
    </w:p>
    <w:p w14:paraId="1D604927" w14:textId="77777777" w:rsidR="00F178B0" w:rsidRDefault="00F178B0" w:rsidP="00F178B0">
      <w:r>
        <w:t>The PWS testing procedure consists of the following steps:</w:t>
      </w:r>
    </w:p>
    <w:p w14:paraId="33C6500B" w14:textId="77777777" w:rsidR="00F178B0" w:rsidRDefault="00F178B0" w:rsidP="00753FEA">
      <w:pPr>
        <w:pStyle w:val="B1"/>
      </w:pPr>
      <w:r>
        <w:t>1)</w:t>
      </w:r>
      <w:r>
        <w:tab/>
        <w:t>Install the BS with the manufacturer declared coordinate system reference point in the same place as the phase center of the reference antenna A as shown in figure 7.6.1-3. The manufacturer declared coordinate system orientation of the BS is set to be aligned with the testing system.</w:t>
      </w:r>
    </w:p>
    <w:p w14:paraId="51B48897" w14:textId="77777777" w:rsidR="00F178B0" w:rsidRDefault="00F178B0" w:rsidP="00753FEA">
      <w:pPr>
        <w:pStyle w:val="B1"/>
      </w:pPr>
      <w:r>
        <w:t>2)</w:t>
      </w:r>
      <w:r>
        <w:tab/>
        <w:t>Configure RF signal generator for wanted signal to set it at the required level plus L</w:t>
      </w:r>
      <w:r w:rsidRPr="00753FEA">
        <w:rPr>
          <w:vertAlign w:val="subscript"/>
        </w:rPr>
        <w:t>A→C</w:t>
      </w:r>
      <w:r>
        <w:t xml:space="preserve"> and at one side of the frequency centre of reference measurement channel.</w:t>
      </w:r>
    </w:p>
    <w:p w14:paraId="67EB6B3C" w14:textId="77777777" w:rsidR="00F178B0" w:rsidRDefault="00F178B0" w:rsidP="00753FEA">
      <w:pPr>
        <w:pStyle w:val="B1"/>
      </w:pPr>
      <w:r>
        <w:t>3)</w:t>
      </w:r>
      <w:r>
        <w:tab/>
        <w:t>Configure RF signal generator for interferer to set it at the required level plus L</w:t>
      </w:r>
      <w:r w:rsidRPr="00753FEA">
        <w:rPr>
          <w:vertAlign w:val="subscript"/>
        </w:rPr>
        <w:t>A→D</w:t>
      </w:r>
      <w:r>
        <w:t xml:space="preserve"> and at the other side of the frequency centre of reference measurement channel. The interferer should be adjacent to the wanted signal.</w:t>
      </w:r>
    </w:p>
    <w:p w14:paraId="70CAB836" w14:textId="77777777" w:rsidR="00F178B0" w:rsidRDefault="00F178B0" w:rsidP="00753FEA">
      <w:pPr>
        <w:pStyle w:val="B1"/>
      </w:pPr>
      <w:r>
        <w:t>4)</w:t>
      </w:r>
      <w:r>
        <w:tab/>
        <w:t>Measure the throughput of the wanted signal.</w:t>
      </w:r>
    </w:p>
    <w:p w14:paraId="25F0B7B6" w14:textId="77777777" w:rsidR="00F178B0" w:rsidRDefault="00F178B0" w:rsidP="00753FEA">
      <w:pPr>
        <w:pStyle w:val="B1"/>
      </w:pPr>
      <w:r>
        <w:t>5)</w:t>
      </w:r>
      <w:r>
        <w:tab/>
        <w:t>Repeat the steps 2 - 4 by exchange the locations of wanted signal and interfering signal in frequency domain at the same channel.</w:t>
      </w:r>
    </w:p>
    <w:p w14:paraId="7437E02D" w14:textId="77777777" w:rsidR="00F178B0" w:rsidRDefault="00F178B0" w:rsidP="00753FEA">
      <w:pPr>
        <w:pStyle w:val="B1"/>
      </w:pPr>
      <w:r>
        <w:t>6)</w:t>
      </w:r>
      <w:r>
        <w:tab/>
        <w:t>Repeat steps above per involved band for multi-band RIB(s).</w:t>
      </w:r>
    </w:p>
    <w:p w14:paraId="008FCFAA" w14:textId="77777777" w:rsidR="00F178B0" w:rsidRDefault="00F178B0" w:rsidP="00753FEA">
      <w:pPr>
        <w:pStyle w:val="Heading4"/>
      </w:pPr>
      <w:bookmarkStart w:id="9047" w:name="_Toc61130701"/>
      <w:bookmarkStart w:id="9048" w:name="_Toc61131427"/>
      <w:bookmarkStart w:id="9049" w:name="_Toc61188269"/>
      <w:bookmarkStart w:id="9050" w:name="_Toc83029559"/>
      <w:bookmarkStart w:id="9051" w:name="_Toc83920157"/>
      <w:bookmarkStart w:id="9052" w:name="_Toc89785178"/>
      <w:bookmarkStart w:id="9053" w:name="_Toc137299678"/>
      <w:bookmarkStart w:id="9054" w:name="_Toc138888724"/>
      <w:bookmarkStart w:id="9055" w:name="_Toc138889448"/>
      <w:bookmarkStart w:id="9056" w:name="_Toc145341167"/>
      <w:bookmarkStart w:id="9057" w:name="_Toc161842910"/>
      <w:bookmarkStart w:id="9058" w:name="_Toc169789019"/>
      <w:bookmarkStart w:id="9059" w:name="_Toc171512398"/>
      <w:r>
        <w:t>10.7.3A.3</w:t>
      </w:r>
      <w:r>
        <w:tab/>
        <w:t>MU value derivation, FR1</w:t>
      </w:r>
      <w:bookmarkEnd w:id="9047"/>
      <w:bookmarkEnd w:id="9048"/>
      <w:bookmarkEnd w:id="9049"/>
      <w:bookmarkEnd w:id="9050"/>
      <w:bookmarkEnd w:id="9051"/>
      <w:bookmarkEnd w:id="9052"/>
      <w:bookmarkEnd w:id="9053"/>
      <w:bookmarkEnd w:id="9054"/>
      <w:bookmarkEnd w:id="9055"/>
      <w:bookmarkEnd w:id="9056"/>
      <w:bookmarkEnd w:id="9057"/>
      <w:bookmarkEnd w:id="9058"/>
      <w:bookmarkEnd w:id="9059"/>
    </w:p>
    <w:p w14:paraId="3E00E915" w14:textId="77777777" w:rsidR="00F178B0" w:rsidRDefault="00F178B0" w:rsidP="00F178B0">
      <w:r>
        <w:t>The MU budget and values for OTA ICS are the same as those for OTA ACS, described in clause 10.5.3A.3.</w:t>
      </w:r>
    </w:p>
    <w:p w14:paraId="2AED1BB5" w14:textId="77777777" w:rsidR="00C57672" w:rsidRPr="00E11EA5" w:rsidRDefault="00C57672" w:rsidP="00C57672">
      <w:pPr>
        <w:pStyle w:val="Heading3"/>
      </w:pPr>
      <w:bookmarkStart w:id="9060" w:name="_Toc61130702"/>
      <w:bookmarkStart w:id="9061" w:name="_Toc61131428"/>
      <w:bookmarkStart w:id="9062" w:name="_Toc61188270"/>
      <w:bookmarkStart w:id="9063" w:name="_Toc83029560"/>
      <w:bookmarkStart w:id="9064" w:name="_Toc83920158"/>
      <w:bookmarkStart w:id="9065" w:name="_Toc89785179"/>
      <w:bookmarkStart w:id="9066" w:name="_Toc137299679"/>
      <w:bookmarkStart w:id="9067" w:name="_Toc138888725"/>
      <w:bookmarkStart w:id="9068" w:name="_Toc138889449"/>
      <w:bookmarkStart w:id="9069" w:name="_Toc145341168"/>
      <w:bookmarkStart w:id="9070" w:name="_Toc161842911"/>
      <w:bookmarkStart w:id="9071" w:name="_Toc169789020"/>
      <w:bookmarkStart w:id="9072" w:name="_Toc171512399"/>
      <w:r w:rsidRPr="00E11EA5">
        <w:lastRenderedPageBreak/>
        <w:t>10.7.4</w:t>
      </w:r>
      <w:r w:rsidRPr="00E11EA5">
        <w:tab/>
        <w:t>Maximum accepted test system uncertainty</w:t>
      </w:r>
      <w:bookmarkEnd w:id="8987"/>
      <w:bookmarkEnd w:id="8988"/>
      <w:bookmarkEnd w:id="8989"/>
      <w:bookmarkEnd w:id="8990"/>
      <w:bookmarkEnd w:id="8991"/>
      <w:bookmarkEnd w:id="8992"/>
      <w:bookmarkEnd w:id="8993"/>
      <w:bookmarkEnd w:id="9060"/>
      <w:bookmarkEnd w:id="9061"/>
      <w:bookmarkEnd w:id="9062"/>
      <w:bookmarkEnd w:id="9063"/>
      <w:bookmarkEnd w:id="9064"/>
      <w:bookmarkEnd w:id="9065"/>
      <w:bookmarkEnd w:id="9066"/>
      <w:bookmarkEnd w:id="9067"/>
      <w:bookmarkEnd w:id="9068"/>
      <w:bookmarkEnd w:id="9069"/>
      <w:bookmarkEnd w:id="9070"/>
      <w:bookmarkEnd w:id="9071"/>
      <w:bookmarkEnd w:id="9072"/>
    </w:p>
    <w:p w14:paraId="654CBA6E" w14:textId="77777777" w:rsidR="00C57672" w:rsidRPr="00E11EA5" w:rsidRDefault="00C57672" w:rsidP="00C57672">
      <w:r w:rsidRPr="00E11EA5">
        <w:t>The MU value for OTA ICS is the same as that for OTA ACS, described in clause</w:t>
      </w:r>
      <w:r>
        <w:t> </w:t>
      </w:r>
      <w:r w:rsidRPr="00E11EA5">
        <w:t>10.5.4.</w:t>
      </w:r>
    </w:p>
    <w:p w14:paraId="4B98F955" w14:textId="77777777" w:rsidR="00C57672" w:rsidRPr="00E11EA5" w:rsidRDefault="00C57672" w:rsidP="00C57672">
      <w:pPr>
        <w:pStyle w:val="Heading3"/>
      </w:pPr>
      <w:bookmarkStart w:id="9073" w:name="_Toc32332333"/>
      <w:bookmarkStart w:id="9074" w:name="_Toc37430250"/>
      <w:bookmarkStart w:id="9075" w:name="_Toc43739353"/>
      <w:bookmarkStart w:id="9076" w:name="_Toc46347114"/>
      <w:bookmarkStart w:id="9077" w:name="_Toc53166053"/>
      <w:bookmarkStart w:id="9078" w:name="_Toc53166748"/>
      <w:bookmarkStart w:id="9079" w:name="_Toc53167442"/>
      <w:bookmarkStart w:id="9080" w:name="_Toc61130703"/>
      <w:bookmarkStart w:id="9081" w:name="_Toc61131429"/>
      <w:bookmarkStart w:id="9082" w:name="_Toc61188271"/>
      <w:bookmarkStart w:id="9083" w:name="_Toc83029561"/>
      <w:bookmarkStart w:id="9084" w:name="_Toc83920159"/>
      <w:bookmarkStart w:id="9085" w:name="_Toc89785180"/>
      <w:bookmarkStart w:id="9086" w:name="_Toc137299680"/>
      <w:bookmarkStart w:id="9087" w:name="_Toc138888726"/>
      <w:bookmarkStart w:id="9088" w:name="_Toc138889450"/>
      <w:bookmarkStart w:id="9089" w:name="_Toc145341169"/>
      <w:bookmarkStart w:id="9090" w:name="_Toc161842912"/>
      <w:bookmarkStart w:id="9091" w:name="_Toc169789021"/>
      <w:bookmarkStart w:id="9092" w:name="_Toc171512400"/>
      <w:r w:rsidRPr="00E11EA5">
        <w:t>10.7.5</w:t>
      </w:r>
      <w:r w:rsidRPr="00E11EA5">
        <w:tab/>
        <w:t>Test Tolerance for OTA ICS</w:t>
      </w:r>
      <w:bookmarkEnd w:id="9073"/>
      <w:bookmarkEnd w:id="9074"/>
      <w:bookmarkEnd w:id="9075"/>
      <w:bookmarkEnd w:id="9076"/>
      <w:bookmarkEnd w:id="9077"/>
      <w:bookmarkEnd w:id="9078"/>
      <w:bookmarkEnd w:id="9079"/>
      <w:bookmarkEnd w:id="9080"/>
      <w:bookmarkEnd w:id="9081"/>
      <w:bookmarkEnd w:id="9082"/>
      <w:bookmarkEnd w:id="9083"/>
      <w:bookmarkEnd w:id="9084"/>
      <w:bookmarkEnd w:id="9085"/>
      <w:bookmarkEnd w:id="9086"/>
      <w:bookmarkEnd w:id="9087"/>
      <w:bookmarkEnd w:id="9088"/>
      <w:bookmarkEnd w:id="9089"/>
      <w:bookmarkEnd w:id="9090"/>
      <w:bookmarkEnd w:id="9091"/>
      <w:bookmarkEnd w:id="9092"/>
    </w:p>
    <w:p w14:paraId="46A216E2" w14:textId="77777777" w:rsidR="00C57672" w:rsidRPr="00E11EA5" w:rsidRDefault="00C57672" w:rsidP="00C57672">
      <w:r w:rsidRPr="00E11EA5">
        <w:t>Considering the methodology described in clause</w:t>
      </w:r>
      <w:r>
        <w:t> </w:t>
      </w:r>
      <w:r w:rsidRPr="00E11EA5">
        <w:t xml:space="preserve">5.1, Test Tolerance values for </w:t>
      </w:r>
      <w:r w:rsidRPr="00E11EA5">
        <w:rPr>
          <w:lang w:eastAsia="zh-CN"/>
        </w:rPr>
        <w:t>OTA ICS</w:t>
      </w:r>
      <w:r w:rsidRPr="00E11EA5">
        <w:t xml:space="preserve"> were derived based on values in clause</w:t>
      </w:r>
      <w:r>
        <w:t> </w:t>
      </w:r>
      <w:r w:rsidRPr="00E11EA5">
        <w:rPr>
          <w:lang w:eastAsia="zh-CN"/>
        </w:rPr>
        <w:t>10.5.4</w:t>
      </w:r>
      <w:r w:rsidRPr="00E11EA5">
        <w:t>.</w:t>
      </w:r>
    </w:p>
    <w:p w14:paraId="5354B03F" w14:textId="77777777" w:rsidR="00C57672" w:rsidRPr="00E11EA5" w:rsidRDefault="00C57672" w:rsidP="00C57672">
      <w:r w:rsidRPr="00E11EA5">
        <w:t>It has been agreed that the TT for the regulatory receiver directional requirements should be zero, while the TT for other receiver directional requirements should be equal to the MU.</w:t>
      </w:r>
    </w:p>
    <w:p w14:paraId="72FA3A0C" w14:textId="77777777" w:rsidR="00C57672" w:rsidRPr="00E11EA5" w:rsidRDefault="00C57672" w:rsidP="00C57672">
      <w:pPr>
        <w:rPr>
          <w:lang w:eastAsia="zh-CN"/>
        </w:rPr>
      </w:pPr>
      <w:bookmarkStart w:id="9093" w:name="_Toc21086478"/>
      <w:bookmarkStart w:id="9094" w:name="_Toc29768915"/>
      <w:r w:rsidRPr="00E11EA5">
        <w:rPr>
          <w:lang w:eastAsia="ko-KR"/>
        </w:rPr>
        <w:t xml:space="preserve">An overview of the TT values for all the requirements is captured in </w:t>
      </w:r>
      <w:r>
        <w:rPr>
          <w:lang w:eastAsia="ko-KR"/>
        </w:rPr>
        <w:t>clause 18</w:t>
      </w:r>
      <w:r w:rsidRPr="00E11EA5">
        <w:rPr>
          <w:lang w:eastAsia="ko-KR"/>
        </w:rPr>
        <w:t>.</w:t>
      </w:r>
    </w:p>
    <w:p w14:paraId="0491E469" w14:textId="77777777" w:rsidR="00C57672" w:rsidRPr="00E11EA5" w:rsidRDefault="00C57672" w:rsidP="00C57672">
      <w:pPr>
        <w:pStyle w:val="Heading1"/>
      </w:pPr>
      <w:bookmarkStart w:id="9095" w:name="_Toc37430251"/>
      <w:bookmarkStart w:id="9096" w:name="_Toc43739354"/>
      <w:bookmarkStart w:id="9097" w:name="_Toc46347115"/>
      <w:bookmarkStart w:id="9098" w:name="_Toc53166054"/>
      <w:bookmarkStart w:id="9099" w:name="_Toc53166749"/>
      <w:bookmarkStart w:id="9100" w:name="_Toc53167443"/>
      <w:bookmarkStart w:id="9101" w:name="_Toc61130704"/>
      <w:bookmarkStart w:id="9102" w:name="_Toc61131430"/>
      <w:bookmarkStart w:id="9103" w:name="_Toc61188272"/>
      <w:bookmarkStart w:id="9104" w:name="_Toc83029562"/>
      <w:bookmarkStart w:id="9105" w:name="_Toc83920160"/>
      <w:bookmarkStart w:id="9106" w:name="_Toc89785181"/>
      <w:bookmarkStart w:id="9107" w:name="_Toc137299681"/>
      <w:bookmarkStart w:id="9108" w:name="_Toc138888727"/>
      <w:bookmarkStart w:id="9109" w:name="_Toc138889451"/>
      <w:bookmarkStart w:id="9110" w:name="_Toc145341170"/>
      <w:bookmarkStart w:id="9111" w:name="_Toc161842913"/>
      <w:bookmarkStart w:id="9112" w:name="_Toc169789022"/>
      <w:bookmarkStart w:id="9113" w:name="_Toc171512401"/>
      <w:r w:rsidRPr="00E11EA5">
        <w:t>11</w:t>
      </w:r>
      <w:r w:rsidRPr="00E11EA5">
        <w:tab/>
        <w:t>In-band TRP requirements</w:t>
      </w:r>
      <w:bookmarkEnd w:id="9093"/>
      <w:bookmarkEnd w:id="9094"/>
      <w:bookmarkEnd w:id="9095"/>
      <w:bookmarkEnd w:id="9096"/>
      <w:bookmarkEnd w:id="9097"/>
      <w:bookmarkEnd w:id="9098"/>
      <w:bookmarkEnd w:id="9099"/>
      <w:bookmarkEnd w:id="9100"/>
      <w:bookmarkEnd w:id="9101"/>
      <w:bookmarkEnd w:id="9102"/>
      <w:bookmarkEnd w:id="9103"/>
      <w:bookmarkEnd w:id="9104"/>
      <w:bookmarkEnd w:id="9105"/>
      <w:bookmarkEnd w:id="9106"/>
      <w:bookmarkEnd w:id="9107"/>
      <w:bookmarkEnd w:id="9108"/>
      <w:bookmarkEnd w:id="9109"/>
      <w:bookmarkEnd w:id="9110"/>
      <w:bookmarkEnd w:id="9111"/>
      <w:bookmarkEnd w:id="9112"/>
      <w:bookmarkEnd w:id="9113"/>
    </w:p>
    <w:p w14:paraId="6BF441F8" w14:textId="77777777" w:rsidR="00C57672" w:rsidRPr="00501E48" w:rsidRDefault="00C57672" w:rsidP="00C57672">
      <w:pPr>
        <w:pStyle w:val="Heading2"/>
      </w:pPr>
      <w:bookmarkStart w:id="9114" w:name="_Toc32332335"/>
      <w:bookmarkStart w:id="9115" w:name="_Toc37430252"/>
      <w:bookmarkStart w:id="9116" w:name="_Toc43739355"/>
      <w:bookmarkStart w:id="9117" w:name="_Toc46347116"/>
      <w:bookmarkStart w:id="9118" w:name="_Toc53166055"/>
      <w:bookmarkStart w:id="9119" w:name="_Toc53166750"/>
      <w:bookmarkStart w:id="9120" w:name="_Toc53167444"/>
      <w:bookmarkStart w:id="9121" w:name="_Toc61130705"/>
      <w:bookmarkStart w:id="9122" w:name="_Toc61131431"/>
      <w:bookmarkStart w:id="9123" w:name="_Toc61188273"/>
      <w:bookmarkStart w:id="9124" w:name="_Toc83029563"/>
      <w:bookmarkStart w:id="9125" w:name="_Toc83920161"/>
      <w:bookmarkStart w:id="9126" w:name="_Toc89785182"/>
      <w:bookmarkStart w:id="9127" w:name="_Toc137299682"/>
      <w:bookmarkStart w:id="9128" w:name="_Toc138888728"/>
      <w:bookmarkStart w:id="9129" w:name="_Toc138889452"/>
      <w:bookmarkStart w:id="9130" w:name="_Toc145341171"/>
      <w:bookmarkStart w:id="9131" w:name="_Toc161842914"/>
      <w:bookmarkStart w:id="9132" w:name="_Toc169789023"/>
      <w:bookmarkStart w:id="9133" w:name="_Toc21086479"/>
      <w:bookmarkStart w:id="9134" w:name="_Toc29768916"/>
      <w:bookmarkStart w:id="9135" w:name="_Toc171512402"/>
      <w:r w:rsidRPr="00501E48">
        <w:t>11.1</w:t>
      </w:r>
      <w:r w:rsidRPr="00501E48">
        <w:tab/>
        <w:t>General</w:t>
      </w:r>
      <w:bookmarkEnd w:id="9114"/>
      <w:bookmarkEnd w:id="9115"/>
      <w:bookmarkEnd w:id="9116"/>
      <w:bookmarkEnd w:id="9117"/>
      <w:bookmarkEnd w:id="9118"/>
      <w:bookmarkEnd w:id="9119"/>
      <w:bookmarkEnd w:id="9120"/>
      <w:bookmarkEnd w:id="9121"/>
      <w:bookmarkEnd w:id="9122"/>
      <w:bookmarkEnd w:id="9123"/>
      <w:bookmarkEnd w:id="9124"/>
      <w:bookmarkEnd w:id="9125"/>
      <w:bookmarkEnd w:id="9126"/>
      <w:bookmarkEnd w:id="9127"/>
      <w:bookmarkEnd w:id="9128"/>
      <w:bookmarkEnd w:id="9129"/>
      <w:bookmarkEnd w:id="9130"/>
      <w:bookmarkEnd w:id="9131"/>
      <w:bookmarkEnd w:id="9132"/>
      <w:bookmarkEnd w:id="9135"/>
    </w:p>
    <w:p w14:paraId="1493BF48" w14:textId="77777777" w:rsidR="00C57672" w:rsidRPr="00E11EA5" w:rsidRDefault="00C57672" w:rsidP="00C57672">
      <w:pPr>
        <w:rPr>
          <w:lang w:val="en-US"/>
        </w:rPr>
      </w:pPr>
      <w:r w:rsidRPr="00E11EA5">
        <w:rPr>
          <w:lang w:val="en-US"/>
        </w:rPr>
        <w:t>Clause</w:t>
      </w:r>
      <w:r>
        <w:rPr>
          <w:lang w:val="en-US"/>
        </w:rPr>
        <w:t> </w:t>
      </w:r>
      <w:r w:rsidRPr="00E11EA5">
        <w:rPr>
          <w:lang w:val="en-US"/>
        </w:rPr>
        <w:t xml:space="preserve">11 captures MU and TT values derivation for the in-band </w:t>
      </w:r>
      <w:r w:rsidRPr="00753FEA">
        <w:rPr>
          <w:i/>
          <w:iCs/>
          <w:lang w:val="en-US"/>
        </w:rPr>
        <w:t>TRP requirements</w:t>
      </w:r>
      <w:r w:rsidRPr="00E11EA5">
        <w:rPr>
          <w:lang w:val="en-US"/>
        </w:rPr>
        <w:t>.</w:t>
      </w:r>
      <w:bookmarkStart w:id="9136" w:name="_Toc32332336"/>
      <w:bookmarkStart w:id="9137" w:name="_Toc37430253"/>
      <w:bookmarkStart w:id="9138" w:name="_Toc43739356"/>
      <w:bookmarkStart w:id="9139" w:name="_Toc46347117"/>
      <w:bookmarkStart w:id="9140" w:name="_Toc53166056"/>
      <w:bookmarkStart w:id="9141" w:name="_Toc53166751"/>
      <w:bookmarkStart w:id="9142" w:name="_Toc53167445"/>
    </w:p>
    <w:p w14:paraId="031DEE20" w14:textId="77777777" w:rsidR="00C57672" w:rsidRPr="00501E48" w:rsidRDefault="00C57672" w:rsidP="00C57672">
      <w:pPr>
        <w:pStyle w:val="Heading2"/>
      </w:pPr>
      <w:bookmarkStart w:id="9143" w:name="_Toc61130706"/>
      <w:bookmarkStart w:id="9144" w:name="_Toc61131432"/>
      <w:bookmarkStart w:id="9145" w:name="_Toc61188274"/>
      <w:bookmarkStart w:id="9146" w:name="_Toc83029564"/>
      <w:bookmarkStart w:id="9147" w:name="_Toc83920162"/>
      <w:bookmarkStart w:id="9148" w:name="_Toc89785183"/>
      <w:bookmarkStart w:id="9149" w:name="_Toc137299683"/>
      <w:bookmarkStart w:id="9150" w:name="_Toc138888729"/>
      <w:bookmarkStart w:id="9151" w:name="_Toc138889453"/>
      <w:bookmarkStart w:id="9152" w:name="_Toc145341172"/>
      <w:bookmarkStart w:id="9153" w:name="_Toc161842915"/>
      <w:bookmarkStart w:id="9154" w:name="_Toc169789024"/>
      <w:bookmarkStart w:id="9155" w:name="_Toc171512403"/>
      <w:r w:rsidRPr="00501E48">
        <w:t>11.2</w:t>
      </w:r>
      <w:r w:rsidRPr="00501E48">
        <w:tab/>
      </w:r>
      <w:r w:rsidRPr="00501E48">
        <w:rPr>
          <w:rFonts w:hint="eastAsia"/>
        </w:rPr>
        <w:t xml:space="preserve">OTA </w:t>
      </w:r>
      <w:r w:rsidRPr="00501E48">
        <w:t>BS output power</w:t>
      </w:r>
      <w:bookmarkStart w:id="9156" w:name="_Toc21086480"/>
      <w:bookmarkStart w:id="9157" w:name="_Toc29768917"/>
      <w:bookmarkStart w:id="9158" w:name="_Toc32332337"/>
      <w:bookmarkStart w:id="9159" w:name="_Toc37430254"/>
      <w:bookmarkStart w:id="9160" w:name="_Toc43739357"/>
      <w:bookmarkStart w:id="9161" w:name="_Toc46347118"/>
      <w:bookmarkStart w:id="9162" w:name="_Toc53166057"/>
      <w:bookmarkStart w:id="9163" w:name="_Toc53166752"/>
      <w:bookmarkStart w:id="9164" w:name="_Toc53167446"/>
      <w:bookmarkEnd w:id="9133"/>
      <w:bookmarkEnd w:id="9134"/>
      <w:bookmarkEnd w:id="9136"/>
      <w:bookmarkEnd w:id="9137"/>
      <w:bookmarkEnd w:id="9138"/>
      <w:bookmarkEnd w:id="9139"/>
      <w:bookmarkEnd w:id="9140"/>
      <w:bookmarkEnd w:id="9141"/>
      <w:bookmarkEnd w:id="9142"/>
      <w:bookmarkEnd w:id="9143"/>
      <w:bookmarkEnd w:id="9144"/>
      <w:bookmarkEnd w:id="9145"/>
      <w:bookmarkEnd w:id="9146"/>
      <w:bookmarkEnd w:id="9147"/>
      <w:bookmarkEnd w:id="9148"/>
      <w:bookmarkEnd w:id="9149"/>
      <w:bookmarkEnd w:id="9150"/>
      <w:bookmarkEnd w:id="9151"/>
      <w:bookmarkEnd w:id="9152"/>
      <w:bookmarkEnd w:id="9153"/>
      <w:bookmarkEnd w:id="9154"/>
      <w:bookmarkEnd w:id="9155"/>
    </w:p>
    <w:p w14:paraId="2E44E13F" w14:textId="77777777" w:rsidR="00C57672" w:rsidRPr="00E11EA5" w:rsidRDefault="00C57672" w:rsidP="00C57672">
      <w:pPr>
        <w:pStyle w:val="Heading3"/>
      </w:pPr>
      <w:bookmarkStart w:id="9165" w:name="_Toc61130707"/>
      <w:bookmarkStart w:id="9166" w:name="_Toc61131433"/>
      <w:bookmarkStart w:id="9167" w:name="_Toc61188275"/>
      <w:bookmarkStart w:id="9168" w:name="_Toc83029565"/>
      <w:bookmarkStart w:id="9169" w:name="_Toc83920163"/>
      <w:bookmarkStart w:id="9170" w:name="_Toc89785184"/>
      <w:bookmarkStart w:id="9171" w:name="_Toc137299684"/>
      <w:bookmarkStart w:id="9172" w:name="_Toc138888730"/>
      <w:bookmarkStart w:id="9173" w:name="_Toc138889454"/>
      <w:bookmarkStart w:id="9174" w:name="_Toc145341173"/>
      <w:bookmarkStart w:id="9175" w:name="_Toc161842916"/>
      <w:bookmarkStart w:id="9176" w:name="_Toc169789025"/>
      <w:bookmarkStart w:id="9177" w:name="_Toc171512404"/>
      <w:r w:rsidRPr="00E11EA5">
        <w:t>11.2.1</w:t>
      </w:r>
      <w:r w:rsidRPr="00E11EA5">
        <w:tab/>
        <w:t>General</w:t>
      </w:r>
      <w:bookmarkEnd w:id="9156"/>
      <w:bookmarkEnd w:id="9157"/>
      <w:bookmarkEnd w:id="9158"/>
      <w:bookmarkEnd w:id="9159"/>
      <w:bookmarkEnd w:id="9160"/>
      <w:bookmarkEnd w:id="9161"/>
      <w:bookmarkEnd w:id="9162"/>
      <w:bookmarkEnd w:id="9163"/>
      <w:bookmarkEnd w:id="9164"/>
      <w:bookmarkEnd w:id="9165"/>
      <w:bookmarkEnd w:id="9166"/>
      <w:bookmarkEnd w:id="9167"/>
      <w:bookmarkEnd w:id="9168"/>
      <w:bookmarkEnd w:id="9169"/>
      <w:bookmarkEnd w:id="9170"/>
      <w:bookmarkEnd w:id="9171"/>
      <w:bookmarkEnd w:id="9172"/>
      <w:bookmarkEnd w:id="9173"/>
      <w:bookmarkEnd w:id="9174"/>
      <w:bookmarkEnd w:id="9175"/>
      <w:bookmarkEnd w:id="9176"/>
      <w:bookmarkEnd w:id="9177"/>
    </w:p>
    <w:p w14:paraId="2381FA65" w14:textId="77777777" w:rsidR="00C57672" w:rsidRPr="00E11EA5" w:rsidRDefault="00C57672" w:rsidP="00C57672">
      <w:r w:rsidRPr="00E11EA5">
        <w:rPr>
          <w:lang w:val="en-US"/>
        </w:rPr>
        <w:t>Clause</w:t>
      </w:r>
      <w:r>
        <w:rPr>
          <w:lang w:val="en-US"/>
        </w:rPr>
        <w:t> </w:t>
      </w:r>
      <w:r w:rsidRPr="00E11EA5">
        <w:rPr>
          <w:lang w:val="en-US"/>
        </w:rPr>
        <w:t xml:space="preserve">11.2 captures MU and TT values derivation for the OTA BS output power </w:t>
      </w:r>
      <w:r w:rsidRPr="00753FEA">
        <w:rPr>
          <w:i/>
          <w:iCs/>
          <w:lang w:val="en-US"/>
        </w:rPr>
        <w:t>TRP requirement</w:t>
      </w:r>
      <w:r w:rsidRPr="00E11EA5">
        <w:rPr>
          <w:lang w:val="en-US"/>
        </w:rPr>
        <w:t xml:space="preserve"> in Normal test conditions.</w:t>
      </w:r>
      <w:bookmarkStart w:id="9178" w:name="_Toc21086481"/>
      <w:bookmarkStart w:id="9179" w:name="_Toc29768918"/>
      <w:bookmarkStart w:id="9180" w:name="_Toc32332338"/>
      <w:bookmarkStart w:id="9181" w:name="_Toc37430255"/>
      <w:bookmarkStart w:id="9182" w:name="_Toc43739358"/>
      <w:bookmarkStart w:id="9183" w:name="_Toc46347119"/>
      <w:bookmarkStart w:id="9184" w:name="_Toc53166058"/>
      <w:bookmarkStart w:id="9185" w:name="_Toc53166753"/>
      <w:bookmarkStart w:id="9186" w:name="_Toc53167447"/>
    </w:p>
    <w:p w14:paraId="4C6FAA44" w14:textId="77777777" w:rsidR="00C57672" w:rsidRPr="00E11EA5" w:rsidRDefault="00C57672" w:rsidP="00C57672">
      <w:pPr>
        <w:pStyle w:val="Heading3"/>
      </w:pPr>
      <w:bookmarkStart w:id="9187" w:name="_Toc61130708"/>
      <w:bookmarkStart w:id="9188" w:name="_Toc61131434"/>
      <w:bookmarkStart w:id="9189" w:name="_Toc61188276"/>
      <w:bookmarkStart w:id="9190" w:name="_Toc83029566"/>
      <w:bookmarkStart w:id="9191" w:name="_Toc83920164"/>
      <w:bookmarkStart w:id="9192" w:name="_Toc89785185"/>
      <w:bookmarkStart w:id="9193" w:name="_Toc137299685"/>
      <w:bookmarkStart w:id="9194" w:name="_Toc138888731"/>
      <w:bookmarkStart w:id="9195" w:name="_Toc138889455"/>
      <w:bookmarkStart w:id="9196" w:name="_Toc145341174"/>
      <w:bookmarkStart w:id="9197" w:name="_Toc161842917"/>
      <w:bookmarkStart w:id="9198" w:name="_Toc169789026"/>
      <w:bookmarkStart w:id="9199" w:name="_Toc171512405"/>
      <w:r w:rsidRPr="00E11EA5">
        <w:t>11.2.2</w:t>
      </w:r>
      <w:r w:rsidRPr="00E11EA5">
        <w:tab/>
        <w:t>Indoor Anechoic Chamber</w:t>
      </w:r>
      <w:bookmarkEnd w:id="9178"/>
      <w:bookmarkEnd w:id="9179"/>
      <w:bookmarkEnd w:id="9180"/>
      <w:bookmarkEnd w:id="9181"/>
      <w:bookmarkEnd w:id="9182"/>
      <w:bookmarkEnd w:id="9183"/>
      <w:bookmarkEnd w:id="9184"/>
      <w:bookmarkEnd w:id="9185"/>
      <w:bookmarkEnd w:id="9186"/>
      <w:bookmarkEnd w:id="9187"/>
      <w:bookmarkEnd w:id="9188"/>
      <w:bookmarkEnd w:id="9189"/>
      <w:bookmarkEnd w:id="9190"/>
      <w:bookmarkEnd w:id="9191"/>
      <w:bookmarkEnd w:id="9192"/>
      <w:bookmarkEnd w:id="9193"/>
      <w:bookmarkEnd w:id="9194"/>
      <w:bookmarkEnd w:id="9195"/>
      <w:bookmarkEnd w:id="9196"/>
      <w:bookmarkEnd w:id="9197"/>
      <w:bookmarkEnd w:id="9198"/>
      <w:bookmarkEnd w:id="9199"/>
    </w:p>
    <w:p w14:paraId="72E3C7AB" w14:textId="77777777" w:rsidR="00C57672" w:rsidRPr="00E11EA5" w:rsidRDefault="00C57672" w:rsidP="00C57672">
      <w:pPr>
        <w:pStyle w:val="Heading4"/>
        <w:rPr>
          <w:lang w:eastAsia="sv-SE"/>
        </w:rPr>
      </w:pPr>
      <w:bookmarkStart w:id="9200" w:name="_Toc32332339"/>
      <w:bookmarkStart w:id="9201" w:name="_Toc37430256"/>
      <w:bookmarkStart w:id="9202" w:name="_Toc43739359"/>
      <w:bookmarkStart w:id="9203" w:name="_Toc46347120"/>
      <w:bookmarkStart w:id="9204" w:name="_Toc53166059"/>
      <w:bookmarkStart w:id="9205" w:name="_Toc53166754"/>
      <w:bookmarkStart w:id="9206" w:name="_Toc53167448"/>
      <w:bookmarkStart w:id="9207" w:name="_Toc61130709"/>
      <w:bookmarkStart w:id="9208" w:name="_Toc61131435"/>
      <w:bookmarkStart w:id="9209" w:name="_Toc61188277"/>
      <w:bookmarkStart w:id="9210" w:name="_Toc83029567"/>
      <w:bookmarkStart w:id="9211" w:name="_Toc83920165"/>
      <w:bookmarkStart w:id="9212" w:name="_Toc89785186"/>
      <w:bookmarkStart w:id="9213" w:name="_Toc137299686"/>
      <w:bookmarkStart w:id="9214" w:name="_Toc138888732"/>
      <w:bookmarkStart w:id="9215" w:name="_Toc138889456"/>
      <w:bookmarkStart w:id="9216" w:name="_Toc145341175"/>
      <w:bookmarkStart w:id="9217" w:name="_Toc161842918"/>
      <w:bookmarkStart w:id="9218" w:name="_Toc169789027"/>
      <w:bookmarkStart w:id="9219" w:name="_Toc171512406"/>
      <w:r w:rsidRPr="00E11EA5">
        <w:rPr>
          <w:lang w:eastAsia="sv-SE"/>
        </w:rPr>
        <w:t>11.2.</w:t>
      </w:r>
      <w:r w:rsidRPr="00E11EA5">
        <w:t>2</w:t>
      </w:r>
      <w:r w:rsidRPr="00E11EA5">
        <w:rPr>
          <w:lang w:eastAsia="sv-SE"/>
        </w:rPr>
        <w:t>.1</w:t>
      </w:r>
      <w:r w:rsidRPr="00E11EA5">
        <w:rPr>
          <w:lang w:eastAsia="sv-SE"/>
        </w:rPr>
        <w:tab/>
        <w:t>Measurement system description</w:t>
      </w:r>
      <w:bookmarkEnd w:id="9200"/>
      <w:bookmarkEnd w:id="9201"/>
      <w:bookmarkEnd w:id="9202"/>
      <w:bookmarkEnd w:id="9203"/>
      <w:bookmarkEnd w:id="9204"/>
      <w:bookmarkEnd w:id="9205"/>
      <w:bookmarkEnd w:id="9206"/>
      <w:bookmarkEnd w:id="9207"/>
      <w:bookmarkEnd w:id="9208"/>
      <w:bookmarkEnd w:id="9209"/>
      <w:bookmarkEnd w:id="9210"/>
      <w:bookmarkEnd w:id="9211"/>
      <w:bookmarkEnd w:id="9212"/>
      <w:bookmarkEnd w:id="9213"/>
      <w:bookmarkEnd w:id="9214"/>
      <w:bookmarkEnd w:id="9215"/>
      <w:bookmarkEnd w:id="9216"/>
      <w:bookmarkEnd w:id="9217"/>
      <w:bookmarkEnd w:id="9218"/>
      <w:bookmarkEnd w:id="9219"/>
    </w:p>
    <w:p w14:paraId="276FEA93" w14:textId="77777777" w:rsidR="00C57672" w:rsidRPr="00E11EA5" w:rsidRDefault="00C57672" w:rsidP="00C57672">
      <w:pPr>
        <w:rPr>
          <w:lang w:eastAsia="sv-SE"/>
        </w:rPr>
      </w:pPr>
      <w:r w:rsidRPr="00E11EA5">
        <w:t>Measurement system description is captured in clause</w:t>
      </w:r>
      <w:r>
        <w:t> </w:t>
      </w:r>
      <w:r w:rsidRPr="00E11EA5">
        <w:t>7.2.1, with the Indoor Anechoic Chamber measurement system setup depicted on figure 7.2.1-1.</w:t>
      </w:r>
    </w:p>
    <w:p w14:paraId="0B86E232" w14:textId="77777777" w:rsidR="00C57672" w:rsidRPr="00E11EA5" w:rsidRDefault="00C57672" w:rsidP="00C57672">
      <w:pPr>
        <w:pStyle w:val="NO"/>
      </w:pPr>
      <w:r w:rsidRPr="00E11EA5">
        <w:t>NOTE:</w:t>
      </w:r>
      <w:r w:rsidRPr="00E11EA5">
        <w:tab/>
        <w:t>Whilst the TRP estimation does not require far-field conditions explicitly the MU budget below is based on errors under far-field conditions. If far-field conditions are not met an IAC may still be used but a separate MU analysis is necessary.</w:t>
      </w:r>
    </w:p>
    <w:p w14:paraId="50A05501" w14:textId="77777777" w:rsidR="00C57672" w:rsidRPr="00E11EA5" w:rsidRDefault="00C57672" w:rsidP="00C57672">
      <w:pPr>
        <w:pStyle w:val="Heading4"/>
        <w:rPr>
          <w:lang w:eastAsia="sv-SE"/>
        </w:rPr>
      </w:pPr>
      <w:bookmarkStart w:id="9220" w:name="_Toc32332340"/>
      <w:bookmarkStart w:id="9221" w:name="_Toc37430257"/>
      <w:bookmarkStart w:id="9222" w:name="_Toc43739360"/>
      <w:bookmarkStart w:id="9223" w:name="_Toc46347121"/>
      <w:bookmarkStart w:id="9224" w:name="_Toc53166060"/>
      <w:bookmarkStart w:id="9225" w:name="_Toc53166755"/>
      <w:bookmarkStart w:id="9226" w:name="_Toc53167449"/>
      <w:bookmarkStart w:id="9227" w:name="_Toc61130710"/>
      <w:bookmarkStart w:id="9228" w:name="_Toc61131436"/>
      <w:bookmarkStart w:id="9229" w:name="_Toc61188278"/>
      <w:bookmarkStart w:id="9230" w:name="_Toc83029568"/>
      <w:bookmarkStart w:id="9231" w:name="_Toc83920166"/>
      <w:bookmarkStart w:id="9232" w:name="_Toc89785187"/>
      <w:bookmarkStart w:id="9233" w:name="_Toc137299687"/>
      <w:bookmarkStart w:id="9234" w:name="_Toc138888733"/>
      <w:bookmarkStart w:id="9235" w:name="_Toc138889457"/>
      <w:bookmarkStart w:id="9236" w:name="_Toc145341176"/>
      <w:bookmarkStart w:id="9237" w:name="_Toc161842919"/>
      <w:bookmarkStart w:id="9238" w:name="_Toc169789028"/>
      <w:bookmarkStart w:id="9239" w:name="_Toc171512407"/>
      <w:r w:rsidRPr="00E11EA5">
        <w:rPr>
          <w:lang w:eastAsia="sv-SE"/>
        </w:rPr>
        <w:t>11.2.</w:t>
      </w:r>
      <w:r w:rsidRPr="00E11EA5">
        <w:t>2</w:t>
      </w:r>
      <w:r w:rsidRPr="00E11EA5">
        <w:rPr>
          <w:lang w:eastAsia="sv-SE"/>
        </w:rPr>
        <w:t>.2</w:t>
      </w:r>
      <w:r>
        <w:rPr>
          <w:lang w:eastAsia="sv-SE"/>
        </w:rPr>
        <w:tab/>
      </w:r>
      <w:r w:rsidRPr="00E11EA5">
        <w:rPr>
          <w:lang w:eastAsia="sv-SE"/>
        </w:rPr>
        <w:t>Test procedure</w:t>
      </w:r>
      <w:bookmarkEnd w:id="9220"/>
      <w:bookmarkEnd w:id="9221"/>
      <w:bookmarkEnd w:id="9222"/>
      <w:bookmarkEnd w:id="9223"/>
      <w:bookmarkEnd w:id="9224"/>
      <w:bookmarkEnd w:id="9225"/>
      <w:bookmarkEnd w:id="9226"/>
      <w:bookmarkEnd w:id="9227"/>
      <w:bookmarkEnd w:id="9228"/>
      <w:bookmarkEnd w:id="9229"/>
      <w:bookmarkEnd w:id="9230"/>
      <w:bookmarkEnd w:id="9231"/>
      <w:bookmarkEnd w:id="9232"/>
      <w:bookmarkEnd w:id="9233"/>
      <w:bookmarkEnd w:id="9234"/>
      <w:bookmarkEnd w:id="9235"/>
      <w:bookmarkEnd w:id="9236"/>
      <w:bookmarkEnd w:id="9237"/>
      <w:bookmarkEnd w:id="9238"/>
      <w:bookmarkEnd w:id="9239"/>
    </w:p>
    <w:p w14:paraId="31E9F416" w14:textId="77777777" w:rsidR="00C57672" w:rsidRPr="00E11EA5" w:rsidRDefault="00C57672" w:rsidP="00C57672">
      <w:pPr>
        <w:pStyle w:val="Heading5"/>
      </w:pPr>
      <w:bookmarkStart w:id="9240" w:name="_Toc32332341"/>
      <w:bookmarkStart w:id="9241" w:name="_Toc37430258"/>
      <w:bookmarkStart w:id="9242" w:name="_Toc43739361"/>
      <w:bookmarkStart w:id="9243" w:name="_Toc46347122"/>
      <w:bookmarkStart w:id="9244" w:name="_Toc53166061"/>
      <w:bookmarkStart w:id="9245" w:name="_Toc53166756"/>
      <w:bookmarkStart w:id="9246" w:name="_Toc53167450"/>
      <w:bookmarkStart w:id="9247" w:name="_Toc61130711"/>
      <w:bookmarkStart w:id="9248" w:name="_Toc61131437"/>
      <w:bookmarkStart w:id="9249" w:name="_Toc61188279"/>
      <w:bookmarkStart w:id="9250" w:name="_Toc83029569"/>
      <w:bookmarkStart w:id="9251" w:name="_Toc83920167"/>
      <w:bookmarkStart w:id="9252" w:name="_Toc89785188"/>
      <w:bookmarkStart w:id="9253" w:name="_Toc137299688"/>
      <w:bookmarkStart w:id="9254" w:name="_Toc138888734"/>
      <w:bookmarkStart w:id="9255" w:name="_Toc138889458"/>
      <w:bookmarkStart w:id="9256" w:name="_Toc145341177"/>
      <w:bookmarkStart w:id="9257" w:name="_Toc161842920"/>
      <w:bookmarkStart w:id="9258" w:name="_Toc169789029"/>
      <w:bookmarkStart w:id="9259" w:name="_Toc171512408"/>
      <w:r w:rsidRPr="00E11EA5">
        <w:rPr>
          <w:lang w:eastAsia="sv-SE"/>
        </w:rPr>
        <w:t>11.2.</w:t>
      </w:r>
      <w:r w:rsidRPr="00E11EA5">
        <w:t>2</w:t>
      </w:r>
      <w:r w:rsidRPr="00E11EA5">
        <w:rPr>
          <w:lang w:eastAsia="sv-SE"/>
        </w:rPr>
        <w:t>.2.1</w:t>
      </w:r>
      <w:r w:rsidRPr="00E11EA5">
        <w:rPr>
          <w:lang w:eastAsia="sv-SE"/>
        </w:rPr>
        <w:tab/>
      </w:r>
      <w:r w:rsidRPr="00E11EA5">
        <w:t>Stage 1: Calibration</w:t>
      </w:r>
      <w:bookmarkEnd w:id="9240"/>
      <w:bookmarkEnd w:id="9241"/>
      <w:bookmarkEnd w:id="9242"/>
      <w:bookmarkEnd w:id="9243"/>
      <w:bookmarkEnd w:id="9244"/>
      <w:bookmarkEnd w:id="9245"/>
      <w:bookmarkEnd w:id="9246"/>
      <w:bookmarkEnd w:id="9247"/>
      <w:bookmarkEnd w:id="9248"/>
      <w:bookmarkEnd w:id="9249"/>
      <w:bookmarkEnd w:id="9250"/>
      <w:bookmarkEnd w:id="9251"/>
      <w:bookmarkEnd w:id="9252"/>
      <w:bookmarkEnd w:id="9253"/>
      <w:bookmarkEnd w:id="9254"/>
      <w:bookmarkEnd w:id="9255"/>
      <w:bookmarkEnd w:id="9256"/>
      <w:bookmarkEnd w:id="9257"/>
      <w:bookmarkEnd w:id="9258"/>
      <w:bookmarkEnd w:id="9259"/>
    </w:p>
    <w:p w14:paraId="7745B8F8" w14:textId="77777777" w:rsidR="00C57672" w:rsidRPr="00E11EA5" w:rsidRDefault="00C57672" w:rsidP="00C57672">
      <w:r w:rsidRPr="00E11EA5">
        <w:t>Calibration procedure for the Indoor Anechoic Chamber is captured in clause</w:t>
      </w:r>
      <w:r>
        <w:t> </w:t>
      </w:r>
      <w:r w:rsidRPr="00E11EA5">
        <w:t>8.2 with the calibration system setup for TX requirements depicted in figure 8.2-1.</w:t>
      </w:r>
    </w:p>
    <w:p w14:paraId="48D5FF26" w14:textId="77777777" w:rsidR="00C57672" w:rsidRPr="00E11EA5" w:rsidRDefault="00C57672" w:rsidP="00C57672">
      <w:pPr>
        <w:pStyle w:val="Heading5"/>
      </w:pPr>
      <w:bookmarkStart w:id="9260" w:name="_Toc32332342"/>
      <w:bookmarkStart w:id="9261" w:name="_Toc37430259"/>
      <w:bookmarkStart w:id="9262" w:name="_Toc43739362"/>
      <w:bookmarkStart w:id="9263" w:name="_Toc46347123"/>
      <w:bookmarkStart w:id="9264" w:name="_Toc53166062"/>
      <w:bookmarkStart w:id="9265" w:name="_Toc53166757"/>
      <w:bookmarkStart w:id="9266" w:name="_Toc53167451"/>
      <w:bookmarkStart w:id="9267" w:name="_Toc61130712"/>
      <w:bookmarkStart w:id="9268" w:name="_Toc61131438"/>
      <w:bookmarkStart w:id="9269" w:name="_Toc61188280"/>
      <w:bookmarkStart w:id="9270" w:name="_Toc83029570"/>
      <w:bookmarkStart w:id="9271" w:name="_Toc83920168"/>
      <w:bookmarkStart w:id="9272" w:name="_Toc89785189"/>
      <w:bookmarkStart w:id="9273" w:name="_Toc137299689"/>
      <w:bookmarkStart w:id="9274" w:name="_Toc138888735"/>
      <w:bookmarkStart w:id="9275" w:name="_Toc138889459"/>
      <w:bookmarkStart w:id="9276" w:name="_Toc145341178"/>
      <w:bookmarkStart w:id="9277" w:name="_Toc161842921"/>
      <w:bookmarkStart w:id="9278" w:name="_Toc169789030"/>
      <w:bookmarkStart w:id="9279" w:name="_Toc21086484"/>
      <w:bookmarkStart w:id="9280" w:name="_Toc29768921"/>
      <w:bookmarkStart w:id="9281" w:name="_Toc171512409"/>
      <w:r w:rsidRPr="00E11EA5">
        <w:rPr>
          <w:lang w:eastAsia="sv-SE"/>
        </w:rPr>
        <w:t>11.2.</w:t>
      </w:r>
      <w:r w:rsidRPr="00E11EA5">
        <w:t>2</w:t>
      </w:r>
      <w:r w:rsidRPr="00E11EA5">
        <w:rPr>
          <w:lang w:eastAsia="sv-SE"/>
        </w:rPr>
        <w:t>.2.2</w:t>
      </w:r>
      <w:r w:rsidRPr="00E11EA5">
        <w:rPr>
          <w:lang w:eastAsia="sv-SE"/>
        </w:rPr>
        <w:tab/>
      </w:r>
      <w:r w:rsidRPr="00E11EA5">
        <w:t>Stage 2: BS measurement</w:t>
      </w:r>
      <w:bookmarkEnd w:id="9260"/>
      <w:bookmarkEnd w:id="9261"/>
      <w:bookmarkEnd w:id="9262"/>
      <w:bookmarkEnd w:id="9263"/>
      <w:bookmarkEnd w:id="9264"/>
      <w:bookmarkEnd w:id="9265"/>
      <w:bookmarkEnd w:id="9266"/>
      <w:bookmarkEnd w:id="9267"/>
      <w:bookmarkEnd w:id="9268"/>
      <w:bookmarkEnd w:id="9269"/>
      <w:bookmarkEnd w:id="9270"/>
      <w:bookmarkEnd w:id="9271"/>
      <w:bookmarkEnd w:id="9272"/>
      <w:bookmarkEnd w:id="9273"/>
      <w:bookmarkEnd w:id="9274"/>
      <w:bookmarkEnd w:id="9275"/>
      <w:bookmarkEnd w:id="9276"/>
      <w:bookmarkEnd w:id="9277"/>
      <w:bookmarkEnd w:id="9278"/>
      <w:bookmarkEnd w:id="9281"/>
    </w:p>
    <w:p w14:paraId="54AA34C9" w14:textId="77777777" w:rsidR="00C57672" w:rsidRPr="00E11EA5" w:rsidRDefault="00C57672" w:rsidP="00C57672">
      <w:r w:rsidRPr="00E11EA5">
        <w:t xml:space="preserve">The IAC testing procedure </w:t>
      </w:r>
      <w:r w:rsidRPr="00E11EA5">
        <w:rPr>
          <w:lang w:eastAsia="it-IT"/>
        </w:rPr>
        <w:t>consists of</w:t>
      </w:r>
      <w:r w:rsidRPr="00E11EA5">
        <w:t xml:space="preserve"> the following steps:</w:t>
      </w:r>
      <w:bookmarkEnd w:id="9279"/>
      <w:bookmarkEnd w:id="9280"/>
    </w:p>
    <w:p w14:paraId="20B7F703" w14:textId="77777777" w:rsidR="00C57672" w:rsidRPr="00E11EA5" w:rsidRDefault="00C57672" w:rsidP="00C57672">
      <w:pPr>
        <w:pStyle w:val="B1"/>
      </w:pPr>
      <w:r w:rsidRPr="00E11EA5">
        <w:rPr>
          <w:rFonts w:hint="eastAsia"/>
        </w:rPr>
        <w:t>1</w:t>
      </w:r>
      <w:r w:rsidRPr="00E11EA5">
        <w:t>)</w:t>
      </w:r>
      <w:r w:rsidRPr="00E11EA5">
        <w:tab/>
        <w:t xml:space="preserve">Uninstall the reference antenna and install the BS with </w:t>
      </w:r>
      <w:r w:rsidRPr="00E11EA5">
        <w:rPr>
          <w:lang w:eastAsia="zh-CN"/>
        </w:rPr>
        <w:t>the</w:t>
      </w:r>
      <w:r w:rsidRPr="00E11EA5">
        <w:rPr>
          <w:rFonts w:hint="eastAsia"/>
          <w:lang w:eastAsia="zh-CN"/>
        </w:rPr>
        <w:t xml:space="preserve"> </w:t>
      </w:r>
      <w:r w:rsidRPr="00E11EA5">
        <w:rPr>
          <w:lang w:eastAsia="zh-CN"/>
        </w:rPr>
        <w:t xml:space="preserve">manufacturer declared coordinate system reference point </w:t>
      </w:r>
      <w:r w:rsidRPr="00E11EA5">
        <w:t xml:space="preserve">in the same place as </w:t>
      </w:r>
      <w:r w:rsidRPr="00E11EA5">
        <w:rPr>
          <w:rFonts w:hint="eastAsia"/>
          <w:lang w:eastAsia="zh-CN"/>
        </w:rPr>
        <w:t>the phase centre of</w:t>
      </w:r>
      <w:r w:rsidRPr="00E11EA5">
        <w:t xml:space="preserve"> the reference antenna. </w:t>
      </w:r>
      <w:r w:rsidRPr="00E11EA5">
        <w:rPr>
          <w:lang w:eastAsia="zh-CN"/>
        </w:rPr>
        <w:t xml:space="preserve">The manufacturer declared coordinate system orientation </w:t>
      </w:r>
      <w:r w:rsidRPr="00E11EA5">
        <w:rPr>
          <w:rFonts w:hint="eastAsia"/>
          <w:lang w:eastAsia="zh-CN"/>
        </w:rPr>
        <w:t xml:space="preserve">of the </w:t>
      </w:r>
      <w:r w:rsidRPr="00E11EA5">
        <w:rPr>
          <w:lang w:eastAsia="zh-CN"/>
        </w:rPr>
        <w:t>BS</w:t>
      </w:r>
      <w:r w:rsidRPr="00E11EA5">
        <w:rPr>
          <w:rFonts w:hint="eastAsia"/>
          <w:lang w:eastAsia="zh-CN"/>
        </w:rPr>
        <w:t xml:space="preserve"> </w:t>
      </w:r>
      <w:r w:rsidRPr="00E11EA5">
        <w:rPr>
          <w:lang w:eastAsia="zh-CN"/>
        </w:rPr>
        <w:t>is set to be aligned with</w:t>
      </w:r>
      <w:r w:rsidRPr="00E11EA5">
        <w:rPr>
          <w:rFonts w:hint="eastAsia"/>
          <w:lang w:eastAsia="zh-CN"/>
        </w:rPr>
        <w:t xml:space="preserve"> the</w:t>
      </w:r>
      <w:r w:rsidRPr="00E11EA5">
        <w:rPr>
          <w:lang w:eastAsia="zh-CN"/>
        </w:rPr>
        <w:t xml:space="preserve"> testing system.</w:t>
      </w:r>
    </w:p>
    <w:p w14:paraId="4C8BE875" w14:textId="77777777" w:rsidR="00C57672" w:rsidRPr="00E11EA5" w:rsidRDefault="00C57672" w:rsidP="00C57672">
      <w:pPr>
        <w:pStyle w:val="B1"/>
      </w:pPr>
      <w:r w:rsidRPr="00E11EA5">
        <w:t>2)</w:t>
      </w:r>
      <w:r w:rsidRPr="00E11EA5">
        <w:tab/>
        <w:t>Rotate the BS to make the testing direction aligned with the direction of the receiving antenna.</w:t>
      </w:r>
    </w:p>
    <w:p w14:paraId="2E61BD73" w14:textId="77777777" w:rsidR="00C57672" w:rsidRPr="00E11EA5" w:rsidRDefault="00C57672" w:rsidP="00C57672">
      <w:pPr>
        <w:pStyle w:val="B1"/>
      </w:pPr>
      <w:r w:rsidRPr="00E11EA5">
        <w:t>3)</w:t>
      </w:r>
      <w:r w:rsidRPr="00E11EA5">
        <w:tab/>
        <w:t xml:space="preserve">Set the BS to transmit the test signal at the maximum power according to the </w:t>
      </w:r>
      <w:r w:rsidRPr="00E11EA5">
        <w:rPr>
          <w:lang w:eastAsia="zh-CN"/>
        </w:rPr>
        <w:t xml:space="preserve">applicable </w:t>
      </w:r>
      <w:r w:rsidRPr="00E11EA5">
        <w:t>test model.</w:t>
      </w:r>
    </w:p>
    <w:p w14:paraId="76ADC2A9" w14:textId="77777777" w:rsidR="00C57672" w:rsidRPr="00E11EA5" w:rsidRDefault="00C57672" w:rsidP="00C57672">
      <w:pPr>
        <w:pStyle w:val="B1"/>
      </w:pPr>
      <w:r w:rsidRPr="00E11EA5">
        <w:lastRenderedPageBreak/>
        <w:t>4)</w:t>
      </w:r>
      <w:r w:rsidRPr="00E11EA5">
        <w:tab/>
        <w:t xml:space="preserve">Measure the </w:t>
      </w:r>
      <w:r w:rsidRPr="00E11EA5">
        <w:rPr>
          <w:lang w:eastAsia="zh-CN"/>
        </w:rPr>
        <w:t xml:space="preserve">applicable </w:t>
      </w:r>
      <w:r w:rsidRPr="00E11EA5">
        <w:t>test parameter.</w:t>
      </w:r>
    </w:p>
    <w:p w14:paraId="0311BE17" w14:textId="77777777" w:rsidR="00C57672" w:rsidRPr="00E11EA5" w:rsidRDefault="00C57672" w:rsidP="00C57672">
      <w:pPr>
        <w:pStyle w:val="B1"/>
      </w:pPr>
      <w:r w:rsidRPr="00E11EA5">
        <w:t>5)</w:t>
      </w:r>
      <w:r w:rsidRPr="00E11EA5">
        <w:tab/>
        <w:t>Repeat the above steps 3 - 4 at a number of discrete directions around the sphere according to the chosen measurement grid, see clause</w:t>
      </w:r>
      <w:r>
        <w:t> </w:t>
      </w:r>
      <w:r w:rsidRPr="00E11EA5">
        <w:t>6.3.3.</w:t>
      </w:r>
    </w:p>
    <w:p w14:paraId="5AB63306" w14:textId="77777777" w:rsidR="00C57672" w:rsidRPr="00E11EA5" w:rsidRDefault="00C57672" w:rsidP="00C57672">
      <w:pPr>
        <w:pStyle w:val="B1"/>
      </w:pPr>
      <w:r w:rsidRPr="00E11EA5">
        <w:t>6)</w:t>
      </w:r>
      <w:r w:rsidRPr="00E11EA5">
        <w:tab/>
        <w:t>Calculate TRP</w:t>
      </w:r>
      <w:r w:rsidRPr="00E11EA5">
        <w:rPr>
          <w:rFonts w:hint="eastAsia"/>
        </w:rPr>
        <w:t>s</w:t>
      </w:r>
      <w:r w:rsidRPr="00E11EA5">
        <w:t xml:space="preserve"> </w:t>
      </w:r>
      <w:r w:rsidRPr="00E11EA5">
        <w:rPr>
          <w:rFonts w:hint="eastAsia"/>
        </w:rPr>
        <w:t>from EIRP</w:t>
      </w:r>
      <w:r w:rsidRPr="00E11EA5">
        <w:t>, as shown in clause</w:t>
      </w:r>
      <w:r>
        <w:t> </w:t>
      </w:r>
      <w:r w:rsidRPr="00E11EA5">
        <w:t>6.3.</w:t>
      </w:r>
    </w:p>
    <w:p w14:paraId="1AD04FA4" w14:textId="77777777" w:rsidR="00C57672" w:rsidRPr="00E11EA5" w:rsidRDefault="00C57672" w:rsidP="00C57672">
      <w:r w:rsidRPr="00E11EA5">
        <w:t>The appropriate test parameter in step 4 is the measured mean power P</w:t>
      </w:r>
      <w:r w:rsidRPr="00E11EA5">
        <w:rPr>
          <w:vertAlign w:val="subscript"/>
        </w:rPr>
        <w:t>R_</w:t>
      </w:r>
      <w:r w:rsidRPr="00E11EA5">
        <w:rPr>
          <w:rFonts w:eastAsia="MS Mincho" w:hint="eastAsia"/>
          <w:vertAlign w:val="subscript"/>
        </w:rPr>
        <w:t>desired</w:t>
      </w:r>
      <w:r w:rsidRPr="00E11EA5">
        <w:rPr>
          <w:vertAlign w:val="subscript"/>
        </w:rPr>
        <w:t>, D</w:t>
      </w:r>
      <w:r w:rsidRPr="00E11EA5">
        <w:t xml:space="preserve"> within the desired signal channel bandwidth for each carrier arriving at the measurement equipment connector at reference point D (figure 7.2.1-1). Calculation of EIRP</w:t>
      </w:r>
      <w:r w:rsidRPr="00E11EA5">
        <w:rPr>
          <w:vertAlign w:val="subscript"/>
        </w:rPr>
        <w:t>d</w:t>
      </w:r>
      <w:r w:rsidRPr="00E11EA5">
        <w:t xml:space="preserve"> is done using the following equitation:</w:t>
      </w:r>
    </w:p>
    <w:p w14:paraId="448C049E" w14:textId="77777777" w:rsidR="00C57672" w:rsidRPr="00E11EA5" w:rsidRDefault="00C57672" w:rsidP="00C57672">
      <w:pPr>
        <w:pStyle w:val="EQ"/>
      </w:pPr>
      <w:r w:rsidRPr="00E11EA5">
        <w:tab/>
        <w:t>EIRP</w:t>
      </w:r>
      <w:r w:rsidRPr="00E11EA5">
        <w:rPr>
          <w:rFonts w:eastAsia="MS Mincho" w:hint="eastAsia"/>
          <w:vertAlign w:val="subscript"/>
        </w:rPr>
        <w:t>d</w:t>
      </w:r>
      <w:r w:rsidRPr="00E11EA5">
        <w:t xml:space="preserve"> = P</w:t>
      </w:r>
      <w:r w:rsidRPr="00E11EA5">
        <w:rPr>
          <w:vertAlign w:val="subscript"/>
        </w:rPr>
        <w:t>R_</w:t>
      </w:r>
      <w:r w:rsidRPr="00E11EA5">
        <w:rPr>
          <w:rFonts w:eastAsia="MS Mincho" w:hint="eastAsia"/>
          <w:vertAlign w:val="subscript"/>
        </w:rPr>
        <w:t>desired</w:t>
      </w:r>
      <w:r w:rsidRPr="00E11EA5">
        <w:rPr>
          <w:vertAlign w:val="subscript"/>
        </w:rPr>
        <w:t xml:space="preserve">, D </w:t>
      </w:r>
      <w:r w:rsidRPr="00E11EA5">
        <w:t>+ L</w:t>
      </w:r>
      <w:r w:rsidRPr="00E11EA5">
        <w:rPr>
          <w:vertAlign w:val="subscript"/>
        </w:rPr>
        <w:t>TX_cal, A→D</w:t>
      </w:r>
    </w:p>
    <w:p w14:paraId="4A9A0A86" w14:textId="77777777" w:rsidR="00C57672" w:rsidRPr="00E11EA5" w:rsidRDefault="00C57672" w:rsidP="00C57672">
      <w:pPr>
        <w:pStyle w:val="NO"/>
      </w:pPr>
      <w:r w:rsidRPr="00E11EA5">
        <w:t>NOTE:</w:t>
      </w:r>
      <w:r w:rsidRPr="00E11EA5">
        <w:tab/>
        <w:t>If the test facility only supports single polarization, then measure EIRP with the test facility</w:t>
      </w:r>
      <w:r>
        <w:t>'</w:t>
      </w:r>
      <w:r w:rsidRPr="00E11EA5">
        <w:t xml:space="preserve">s test antenna/probe </w:t>
      </w:r>
      <w:r w:rsidRPr="00753FEA">
        <w:rPr>
          <w:i/>
          <w:iCs/>
        </w:rPr>
        <w:t>polarization matched</w:t>
      </w:r>
      <w:r w:rsidRPr="00E11EA5">
        <w:t xml:space="preserve"> to the BS, then </w:t>
      </w:r>
      <w:r w:rsidRPr="00E11EA5">
        <w:rPr>
          <w:lang w:val="en-US"/>
        </w:rPr>
        <w:t xml:space="preserve">measure and sum the EIRP on both polarizations. </w:t>
      </w:r>
      <w:r w:rsidRPr="00E11EA5">
        <w:t xml:space="preserve">If the test facility supports dual polarization then measure total EIRP for two orthogonal polarizations and calculate total radiated transmit power </w:t>
      </w:r>
      <w:r w:rsidRPr="00E11EA5">
        <w:rPr>
          <w:lang w:val="en-US"/>
        </w:rPr>
        <w:t>as the sum over both polarizations.</w:t>
      </w:r>
    </w:p>
    <w:p w14:paraId="12928A74" w14:textId="77777777" w:rsidR="00C57672" w:rsidRPr="00E11EA5" w:rsidRDefault="00C57672" w:rsidP="00C57672">
      <w:pPr>
        <w:pStyle w:val="Heading4"/>
      </w:pPr>
      <w:bookmarkStart w:id="9282" w:name="_Toc21086487"/>
      <w:bookmarkStart w:id="9283" w:name="_Toc29768924"/>
      <w:bookmarkStart w:id="9284" w:name="_Toc32332343"/>
      <w:bookmarkStart w:id="9285" w:name="_Toc37430260"/>
      <w:bookmarkStart w:id="9286" w:name="_Toc43739363"/>
      <w:bookmarkStart w:id="9287" w:name="_Toc46347124"/>
      <w:bookmarkStart w:id="9288" w:name="_Toc53166063"/>
      <w:bookmarkStart w:id="9289" w:name="_Toc53166758"/>
      <w:bookmarkStart w:id="9290" w:name="_Toc53167452"/>
      <w:bookmarkStart w:id="9291" w:name="_Toc61130713"/>
      <w:bookmarkStart w:id="9292" w:name="_Toc61131439"/>
      <w:bookmarkStart w:id="9293" w:name="_Toc61188281"/>
      <w:bookmarkStart w:id="9294" w:name="_Toc83029571"/>
      <w:bookmarkStart w:id="9295" w:name="_Toc83920169"/>
      <w:bookmarkStart w:id="9296" w:name="_Toc89785190"/>
      <w:bookmarkStart w:id="9297" w:name="_Toc137299690"/>
      <w:bookmarkStart w:id="9298" w:name="_Toc138888736"/>
      <w:bookmarkStart w:id="9299" w:name="_Toc138889460"/>
      <w:bookmarkStart w:id="9300" w:name="_Toc145341179"/>
      <w:bookmarkStart w:id="9301" w:name="_Toc161842922"/>
      <w:bookmarkStart w:id="9302" w:name="_Toc169789031"/>
      <w:bookmarkStart w:id="9303" w:name="_Toc171512410"/>
      <w:r w:rsidRPr="00E11EA5">
        <w:t>11.2</w:t>
      </w:r>
      <w:r w:rsidRPr="00E11EA5">
        <w:rPr>
          <w:rFonts w:hint="eastAsia"/>
        </w:rPr>
        <w:t>.</w:t>
      </w:r>
      <w:r w:rsidRPr="00E11EA5">
        <w:t>2</w:t>
      </w:r>
      <w:r w:rsidRPr="00E11EA5">
        <w:rPr>
          <w:rFonts w:hint="eastAsia"/>
        </w:rPr>
        <w:t>.</w:t>
      </w:r>
      <w:r w:rsidRPr="00E11EA5">
        <w:t>3</w:t>
      </w:r>
      <w:r w:rsidRPr="00E11EA5">
        <w:rPr>
          <w:rFonts w:hint="eastAsia"/>
        </w:rPr>
        <w:tab/>
      </w:r>
      <w:r w:rsidRPr="00E11EA5">
        <w:t>MU value</w:t>
      </w:r>
      <w:bookmarkEnd w:id="9282"/>
      <w:bookmarkEnd w:id="9283"/>
      <w:r w:rsidRPr="00E11EA5">
        <w:t xml:space="preserve"> derivation, FR1</w:t>
      </w:r>
      <w:bookmarkEnd w:id="9284"/>
      <w:bookmarkEnd w:id="9285"/>
      <w:bookmarkEnd w:id="9286"/>
      <w:bookmarkEnd w:id="9287"/>
      <w:bookmarkEnd w:id="9288"/>
      <w:bookmarkEnd w:id="9289"/>
      <w:bookmarkEnd w:id="9290"/>
      <w:bookmarkEnd w:id="9291"/>
      <w:bookmarkEnd w:id="9292"/>
      <w:bookmarkEnd w:id="9293"/>
      <w:bookmarkEnd w:id="9294"/>
      <w:bookmarkEnd w:id="9295"/>
      <w:bookmarkEnd w:id="9296"/>
      <w:bookmarkEnd w:id="9297"/>
      <w:bookmarkEnd w:id="9298"/>
      <w:bookmarkEnd w:id="9299"/>
      <w:bookmarkEnd w:id="9300"/>
      <w:bookmarkEnd w:id="9301"/>
      <w:bookmarkEnd w:id="9302"/>
      <w:bookmarkEnd w:id="9303"/>
    </w:p>
    <w:p w14:paraId="1AD63A77" w14:textId="77777777" w:rsidR="00C57672" w:rsidRPr="00E11EA5" w:rsidRDefault="00C57672" w:rsidP="00C57672">
      <w:r w:rsidRPr="00E11EA5">
        <w:rPr>
          <w:lang w:eastAsia="sv-SE"/>
        </w:rPr>
        <w:t>Table 11.2.2.3</w:t>
      </w:r>
      <w:r w:rsidRPr="00E11EA5">
        <w:t>-1 captures derivation of the expanded measurement uncertainty values for OTA BS output power measurements in Indoor Anechoic Chamber (Normal test conditions, FR1).</w:t>
      </w:r>
    </w:p>
    <w:p w14:paraId="278DB528" w14:textId="77777777" w:rsidR="00C57672" w:rsidRPr="00E11EA5" w:rsidRDefault="00C57672" w:rsidP="00C57672">
      <w:pPr>
        <w:pStyle w:val="TH"/>
      </w:pPr>
      <w:r w:rsidRPr="00E11EA5">
        <w:lastRenderedPageBreak/>
        <w:t>Table 11.2</w:t>
      </w:r>
      <w:r w:rsidRPr="00E11EA5">
        <w:rPr>
          <w:rFonts w:hint="eastAsia"/>
        </w:rPr>
        <w:t>.</w:t>
      </w:r>
      <w:r w:rsidRPr="00E11EA5">
        <w:t>2</w:t>
      </w:r>
      <w:r w:rsidRPr="00E11EA5">
        <w:rPr>
          <w:rFonts w:hint="eastAsia"/>
        </w:rPr>
        <w:t>.</w:t>
      </w:r>
      <w:r w:rsidRPr="00E11EA5">
        <w:t xml:space="preserve">3-1: IAC MU value </w:t>
      </w:r>
      <w:r w:rsidRPr="00E11EA5">
        <w:rPr>
          <w:lang w:eastAsia="sv-SE"/>
        </w:rPr>
        <w:t xml:space="preserve">derivation </w:t>
      </w:r>
      <w:r w:rsidRPr="00E11EA5">
        <w:t>for EIRP measurement</w:t>
      </w:r>
      <w:r w:rsidRPr="00E11EA5">
        <w:rPr>
          <w:rFonts w:hint="eastAsia"/>
        </w:rPr>
        <w:t xml:space="preserve"> of OTA</w:t>
      </w:r>
      <w:r w:rsidRPr="00E11EA5">
        <w:t xml:space="preserve"> BS output power, FR1</w:t>
      </w:r>
    </w:p>
    <w:tbl>
      <w:tblPr>
        <w:tblW w:w="9922" w:type="dxa"/>
        <w:jc w:val="center"/>
        <w:tblLayout w:type="fixed"/>
        <w:tblLook w:val="04A0" w:firstRow="1" w:lastRow="0" w:firstColumn="1" w:lastColumn="0" w:noHBand="0" w:noVBand="1"/>
      </w:tblPr>
      <w:tblGrid>
        <w:gridCol w:w="567"/>
        <w:gridCol w:w="2652"/>
        <w:gridCol w:w="546"/>
        <w:gridCol w:w="630"/>
        <w:gridCol w:w="567"/>
        <w:gridCol w:w="1114"/>
        <w:gridCol w:w="1011"/>
        <w:gridCol w:w="567"/>
        <w:gridCol w:w="709"/>
        <w:gridCol w:w="850"/>
        <w:gridCol w:w="709"/>
      </w:tblGrid>
      <w:tr w:rsidR="00C57672" w:rsidRPr="00DA2979" w14:paraId="078CCD0C" w14:textId="77777777" w:rsidTr="009C163B">
        <w:trPr>
          <w:cantSplit/>
          <w:jc w:val="center"/>
        </w:trPr>
        <w:tc>
          <w:tcPr>
            <w:tcW w:w="567" w:type="dxa"/>
            <w:tcBorders>
              <w:top w:val="single" w:sz="4" w:space="0" w:color="auto"/>
              <w:left w:val="single" w:sz="4" w:space="0" w:color="auto"/>
              <w:right w:val="single" w:sz="4" w:space="0" w:color="auto"/>
            </w:tcBorders>
            <w:shd w:val="clear" w:color="auto" w:fill="auto"/>
            <w:hideMark/>
          </w:tcPr>
          <w:p w14:paraId="026B95C7"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2652" w:type="dxa"/>
            <w:tcBorders>
              <w:top w:val="single" w:sz="4" w:space="0" w:color="auto"/>
              <w:left w:val="single" w:sz="4" w:space="0" w:color="auto"/>
              <w:right w:val="single" w:sz="4" w:space="0" w:color="auto"/>
            </w:tcBorders>
            <w:shd w:val="clear" w:color="auto" w:fill="auto"/>
            <w:hideMark/>
          </w:tcPr>
          <w:p w14:paraId="745DA963"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1743" w:type="dxa"/>
            <w:gridSpan w:val="3"/>
            <w:tcBorders>
              <w:top w:val="single" w:sz="4" w:space="0" w:color="auto"/>
              <w:left w:val="nil"/>
              <w:bottom w:val="single" w:sz="4" w:space="0" w:color="auto"/>
              <w:right w:val="single" w:sz="4" w:space="0" w:color="auto"/>
            </w:tcBorders>
            <w:shd w:val="clear" w:color="auto" w:fill="auto"/>
            <w:hideMark/>
          </w:tcPr>
          <w:p w14:paraId="483840B7"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114" w:type="dxa"/>
            <w:tcBorders>
              <w:top w:val="single" w:sz="4" w:space="0" w:color="auto"/>
              <w:left w:val="single" w:sz="4" w:space="0" w:color="auto"/>
              <w:right w:val="single" w:sz="4" w:space="0" w:color="auto"/>
            </w:tcBorders>
            <w:shd w:val="clear" w:color="auto" w:fill="auto"/>
            <w:hideMark/>
          </w:tcPr>
          <w:p w14:paraId="31177FBA"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011" w:type="dxa"/>
            <w:tcBorders>
              <w:top w:val="single" w:sz="4" w:space="0" w:color="auto"/>
              <w:left w:val="single" w:sz="4" w:space="0" w:color="auto"/>
              <w:right w:val="single" w:sz="4" w:space="0" w:color="auto"/>
            </w:tcBorders>
            <w:shd w:val="clear" w:color="auto" w:fill="auto"/>
            <w:hideMark/>
          </w:tcPr>
          <w:p w14:paraId="6D8BD4D7"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567" w:type="dxa"/>
            <w:tcBorders>
              <w:top w:val="single" w:sz="4" w:space="0" w:color="auto"/>
              <w:left w:val="single" w:sz="4" w:space="0" w:color="auto"/>
              <w:right w:val="single" w:sz="4" w:space="0" w:color="auto"/>
            </w:tcBorders>
            <w:shd w:val="clear" w:color="auto" w:fill="auto"/>
            <w:hideMark/>
          </w:tcPr>
          <w:p w14:paraId="287126E1"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268" w:type="dxa"/>
            <w:gridSpan w:val="3"/>
            <w:tcBorders>
              <w:top w:val="single" w:sz="4" w:space="0" w:color="auto"/>
              <w:left w:val="nil"/>
              <w:bottom w:val="single" w:sz="4" w:space="0" w:color="auto"/>
              <w:right w:val="single" w:sz="4" w:space="0" w:color="auto"/>
            </w:tcBorders>
            <w:shd w:val="clear" w:color="auto" w:fill="auto"/>
            <w:hideMark/>
          </w:tcPr>
          <w:p w14:paraId="17ED5970"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29C2031A" w14:textId="77777777" w:rsidTr="009C163B">
        <w:trPr>
          <w:cantSplit/>
          <w:jc w:val="center"/>
        </w:trPr>
        <w:tc>
          <w:tcPr>
            <w:tcW w:w="567" w:type="dxa"/>
            <w:tcBorders>
              <w:left w:val="single" w:sz="4" w:space="0" w:color="auto"/>
              <w:bottom w:val="single" w:sz="4" w:space="0" w:color="auto"/>
              <w:right w:val="single" w:sz="4" w:space="0" w:color="auto"/>
            </w:tcBorders>
            <w:shd w:val="clear" w:color="auto" w:fill="auto"/>
            <w:hideMark/>
          </w:tcPr>
          <w:p w14:paraId="3FA2F10B" w14:textId="77777777" w:rsidR="00C57672" w:rsidRPr="00DA2979" w:rsidRDefault="00C57672" w:rsidP="009C163B">
            <w:pPr>
              <w:pStyle w:val="TAH"/>
              <w:rPr>
                <w:sz w:val="16"/>
                <w:szCs w:val="16"/>
                <w:lang w:val="en-US" w:eastAsia="zh-CN"/>
              </w:rPr>
            </w:pPr>
          </w:p>
        </w:tc>
        <w:tc>
          <w:tcPr>
            <w:tcW w:w="2652" w:type="dxa"/>
            <w:tcBorders>
              <w:left w:val="single" w:sz="4" w:space="0" w:color="auto"/>
              <w:bottom w:val="single" w:sz="4" w:space="0" w:color="auto"/>
              <w:right w:val="single" w:sz="4" w:space="0" w:color="auto"/>
            </w:tcBorders>
            <w:shd w:val="clear" w:color="auto" w:fill="auto"/>
            <w:hideMark/>
          </w:tcPr>
          <w:p w14:paraId="690608DD" w14:textId="77777777" w:rsidR="00C57672" w:rsidRPr="00DA2979" w:rsidRDefault="00C57672" w:rsidP="009C163B">
            <w:pPr>
              <w:pStyle w:val="TAH"/>
              <w:rPr>
                <w:sz w:val="16"/>
                <w:szCs w:val="16"/>
                <w:lang w:val="en-US" w:eastAsia="zh-CN"/>
              </w:rPr>
            </w:pPr>
          </w:p>
        </w:tc>
        <w:tc>
          <w:tcPr>
            <w:tcW w:w="546" w:type="dxa"/>
            <w:tcBorders>
              <w:top w:val="single" w:sz="4" w:space="0" w:color="auto"/>
              <w:left w:val="nil"/>
              <w:bottom w:val="single" w:sz="4" w:space="0" w:color="auto"/>
              <w:right w:val="single" w:sz="4" w:space="0" w:color="auto"/>
            </w:tcBorders>
            <w:shd w:val="clear" w:color="auto" w:fill="auto"/>
            <w:hideMark/>
          </w:tcPr>
          <w:p w14:paraId="278EE645" w14:textId="0536A10B"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630" w:type="dxa"/>
            <w:tcBorders>
              <w:top w:val="single" w:sz="4" w:space="0" w:color="auto"/>
              <w:left w:val="nil"/>
              <w:bottom w:val="single" w:sz="4" w:space="0" w:color="auto"/>
              <w:right w:val="single" w:sz="4" w:space="0" w:color="auto"/>
            </w:tcBorders>
            <w:shd w:val="clear" w:color="auto" w:fill="auto"/>
            <w:hideMark/>
          </w:tcPr>
          <w:p w14:paraId="3024B2B2" w14:textId="785BC6BB"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567" w:type="dxa"/>
            <w:tcBorders>
              <w:top w:val="single" w:sz="4" w:space="0" w:color="auto"/>
              <w:left w:val="nil"/>
              <w:bottom w:val="single" w:sz="4" w:space="0" w:color="auto"/>
              <w:right w:val="single" w:sz="4" w:space="0" w:color="auto"/>
            </w:tcBorders>
            <w:shd w:val="clear" w:color="auto" w:fill="auto"/>
            <w:hideMark/>
          </w:tcPr>
          <w:p w14:paraId="0AE81109" w14:textId="0B4FA40A"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114" w:type="dxa"/>
            <w:tcBorders>
              <w:left w:val="single" w:sz="4" w:space="0" w:color="auto"/>
              <w:bottom w:val="single" w:sz="4" w:space="0" w:color="auto"/>
              <w:right w:val="single" w:sz="4" w:space="0" w:color="auto"/>
            </w:tcBorders>
            <w:shd w:val="clear" w:color="auto" w:fill="auto"/>
            <w:hideMark/>
          </w:tcPr>
          <w:p w14:paraId="03E24CDB"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011" w:type="dxa"/>
            <w:tcBorders>
              <w:left w:val="single" w:sz="4" w:space="0" w:color="auto"/>
              <w:bottom w:val="single" w:sz="4" w:space="0" w:color="auto"/>
              <w:right w:val="single" w:sz="4" w:space="0" w:color="auto"/>
            </w:tcBorders>
            <w:shd w:val="clear" w:color="auto" w:fill="auto"/>
            <w:hideMark/>
          </w:tcPr>
          <w:p w14:paraId="1BAB2515"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567" w:type="dxa"/>
            <w:tcBorders>
              <w:left w:val="single" w:sz="4" w:space="0" w:color="auto"/>
              <w:bottom w:val="single" w:sz="4" w:space="0" w:color="auto"/>
              <w:right w:val="single" w:sz="4" w:space="0" w:color="auto"/>
            </w:tcBorders>
            <w:shd w:val="clear" w:color="auto" w:fill="auto"/>
            <w:hideMark/>
          </w:tcPr>
          <w:p w14:paraId="0FBA60F6" w14:textId="77777777" w:rsidR="00C57672" w:rsidRPr="00DA2979" w:rsidRDefault="00C57672" w:rsidP="009C163B">
            <w:pPr>
              <w:pStyle w:val="TAH"/>
              <w:rPr>
                <w:i/>
                <w:iCs/>
                <w:sz w:val="16"/>
                <w:szCs w:val="16"/>
                <w:lang w:val="en-US" w:eastAsia="zh-CN"/>
              </w:rPr>
            </w:pPr>
          </w:p>
        </w:tc>
        <w:tc>
          <w:tcPr>
            <w:tcW w:w="709" w:type="dxa"/>
            <w:tcBorders>
              <w:top w:val="single" w:sz="4" w:space="0" w:color="auto"/>
              <w:left w:val="nil"/>
              <w:bottom w:val="single" w:sz="4" w:space="0" w:color="auto"/>
              <w:right w:val="single" w:sz="4" w:space="0" w:color="auto"/>
            </w:tcBorders>
            <w:shd w:val="clear" w:color="auto" w:fill="auto"/>
            <w:hideMark/>
          </w:tcPr>
          <w:p w14:paraId="7C267808" w14:textId="546027A3"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50" w:type="dxa"/>
            <w:tcBorders>
              <w:top w:val="single" w:sz="4" w:space="0" w:color="auto"/>
              <w:left w:val="nil"/>
              <w:bottom w:val="single" w:sz="4" w:space="0" w:color="auto"/>
              <w:right w:val="single" w:sz="4" w:space="0" w:color="auto"/>
            </w:tcBorders>
            <w:shd w:val="clear" w:color="auto" w:fill="auto"/>
            <w:hideMark/>
          </w:tcPr>
          <w:p w14:paraId="6AD7D3B9" w14:textId="1BFFE52A"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09" w:type="dxa"/>
            <w:tcBorders>
              <w:top w:val="single" w:sz="4" w:space="0" w:color="auto"/>
              <w:left w:val="nil"/>
              <w:bottom w:val="single" w:sz="4" w:space="0" w:color="auto"/>
              <w:right w:val="single" w:sz="4" w:space="0" w:color="auto"/>
            </w:tcBorders>
            <w:shd w:val="clear" w:color="auto" w:fill="auto"/>
            <w:hideMark/>
          </w:tcPr>
          <w:p w14:paraId="74E2541E" w14:textId="3767DBD0"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6E1804FF" w14:textId="77777777" w:rsidTr="009C163B">
        <w:trPr>
          <w:cantSplit/>
          <w:jc w:val="center"/>
        </w:trPr>
        <w:tc>
          <w:tcPr>
            <w:tcW w:w="9213" w:type="dxa"/>
            <w:gridSpan w:val="10"/>
            <w:tcBorders>
              <w:top w:val="single" w:sz="4" w:space="0" w:color="auto"/>
              <w:left w:val="single" w:sz="4" w:space="0" w:color="auto"/>
              <w:bottom w:val="single" w:sz="4" w:space="0" w:color="auto"/>
              <w:right w:val="single" w:sz="4" w:space="0" w:color="auto"/>
            </w:tcBorders>
            <w:shd w:val="clear" w:color="auto" w:fill="auto"/>
            <w:hideMark/>
          </w:tcPr>
          <w:p w14:paraId="12FDCE32" w14:textId="77777777" w:rsidR="00C57672" w:rsidRPr="00DA2979" w:rsidRDefault="00C57672" w:rsidP="009C163B">
            <w:pPr>
              <w:pStyle w:val="TAH"/>
              <w:rPr>
                <w:sz w:val="16"/>
                <w:szCs w:val="16"/>
                <w:lang w:val="en-US" w:eastAsia="zh-CN"/>
              </w:rPr>
            </w:pPr>
            <w:r w:rsidRPr="00DA2979">
              <w:rPr>
                <w:sz w:val="16"/>
                <w:szCs w:val="16"/>
                <w:lang w:val="en-US" w:eastAsia="zh-CN"/>
              </w:rPr>
              <w:t>Stage 2: BS measurement</w:t>
            </w:r>
          </w:p>
        </w:tc>
        <w:tc>
          <w:tcPr>
            <w:tcW w:w="709" w:type="dxa"/>
            <w:tcBorders>
              <w:top w:val="nil"/>
              <w:left w:val="nil"/>
              <w:bottom w:val="single" w:sz="4" w:space="0" w:color="auto"/>
              <w:right w:val="single" w:sz="4" w:space="0" w:color="auto"/>
            </w:tcBorders>
            <w:shd w:val="clear" w:color="auto" w:fill="auto"/>
            <w:hideMark/>
          </w:tcPr>
          <w:p w14:paraId="2DDC0E29" w14:textId="77777777" w:rsidR="00C57672" w:rsidRPr="00DA2979" w:rsidRDefault="00C57672" w:rsidP="009C163B">
            <w:pPr>
              <w:pStyle w:val="TAH"/>
              <w:rPr>
                <w:sz w:val="16"/>
                <w:szCs w:val="16"/>
                <w:lang w:val="en-US" w:eastAsia="zh-CN"/>
              </w:rPr>
            </w:pPr>
            <w:r w:rsidRPr="00DA2979">
              <w:rPr>
                <w:sz w:val="16"/>
                <w:szCs w:val="16"/>
                <w:lang w:val="en-US" w:eastAsia="zh-CN"/>
              </w:rPr>
              <w:t xml:space="preserve">　</w:t>
            </w:r>
          </w:p>
        </w:tc>
      </w:tr>
      <w:tr w:rsidR="00C57672" w:rsidRPr="00DA2979" w14:paraId="7D193F2D"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2A849D21" w14:textId="77777777" w:rsidR="00C57672" w:rsidRPr="00DA2979" w:rsidRDefault="00C57672" w:rsidP="009C163B">
            <w:pPr>
              <w:pStyle w:val="TAC"/>
              <w:rPr>
                <w:sz w:val="16"/>
                <w:szCs w:val="16"/>
                <w:lang w:val="en-US" w:eastAsia="zh-CN"/>
              </w:rPr>
            </w:pPr>
            <w:r w:rsidRPr="00DA2979">
              <w:rPr>
                <w:sz w:val="16"/>
                <w:szCs w:val="16"/>
                <w:lang w:val="en-US" w:eastAsia="zh-CN"/>
              </w:rPr>
              <w:t>A1-1</w:t>
            </w:r>
          </w:p>
        </w:tc>
        <w:tc>
          <w:tcPr>
            <w:tcW w:w="2652" w:type="dxa"/>
            <w:tcBorders>
              <w:top w:val="nil"/>
              <w:left w:val="nil"/>
              <w:bottom w:val="single" w:sz="4" w:space="0" w:color="auto"/>
              <w:right w:val="single" w:sz="4" w:space="0" w:color="auto"/>
            </w:tcBorders>
            <w:shd w:val="clear" w:color="auto" w:fill="auto"/>
            <w:hideMark/>
          </w:tcPr>
          <w:p w14:paraId="3C8CC372" w14:textId="77777777" w:rsidR="00C57672" w:rsidRPr="00DA2979" w:rsidRDefault="00C57672" w:rsidP="009C163B">
            <w:pPr>
              <w:pStyle w:val="TAL"/>
              <w:rPr>
                <w:sz w:val="16"/>
                <w:szCs w:val="16"/>
                <w:lang w:val="en-US" w:eastAsia="zh-CN"/>
              </w:rPr>
            </w:pPr>
            <w:r w:rsidRPr="00DA2979">
              <w:rPr>
                <w:sz w:val="16"/>
                <w:szCs w:val="16"/>
                <w:lang w:val="en-US" w:eastAsia="zh-CN"/>
              </w:rPr>
              <w:t>Positioning misalignment between the BS and the reference antenna</w:t>
            </w:r>
          </w:p>
        </w:tc>
        <w:tc>
          <w:tcPr>
            <w:tcW w:w="546" w:type="dxa"/>
            <w:tcBorders>
              <w:top w:val="nil"/>
              <w:left w:val="nil"/>
              <w:bottom w:val="single" w:sz="4" w:space="0" w:color="auto"/>
              <w:right w:val="single" w:sz="4" w:space="0" w:color="auto"/>
            </w:tcBorders>
            <w:shd w:val="clear" w:color="auto" w:fill="auto"/>
            <w:hideMark/>
          </w:tcPr>
          <w:p w14:paraId="7F32B8B0"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630" w:type="dxa"/>
            <w:tcBorders>
              <w:top w:val="nil"/>
              <w:left w:val="nil"/>
              <w:bottom w:val="single" w:sz="4" w:space="0" w:color="auto"/>
              <w:right w:val="single" w:sz="4" w:space="0" w:color="auto"/>
            </w:tcBorders>
            <w:shd w:val="clear" w:color="auto" w:fill="auto"/>
            <w:hideMark/>
          </w:tcPr>
          <w:p w14:paraId="57E434B1"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567" w:type="dxa"/>
            <w:tcBorders>
              <w:top w:val="nil"/>
              <w:left w:val="nil"/>
              <w:bottom w:val="single" w:sz="4" w:space="0" w:color="auto"/>
              <w:right w:val="single" w:sz="4" w:space="0" w:color="auto"/>
            </w:tcBorders>
            <w:shd w:val="clear" w:color="auto" w:fill="auto"/>
            <w:hideMark/>
          </w:tcPr>
          <w:p w14:paraId="68C654C6"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1114" w:type="dxa"/>
            <w:tcBorders>
              <w:top w:val="nil"/>
              <w:left w:val="nil"/>
              <w:bottom w:val="single" w:sz="4" w:space="0" w:color="auto"/>
              <w:right w:val="single" w:sz="4" w:space="0" w:color="auto"/>
            </w:tcBorders>
            <w:shd w:val="clear" w:color="auto" w:fill="auto"/>
            <w:hideMark/>
          </w:tcPr>
          <w:p w14:paraId="1BAF0E0B"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11" w:type="dxa"/>
            <w:tcBorders>
              <w:top w:val="nil"/>
              <w:left w:val="nil"/>
              <w:bottom w:val="single" w:sz="4" w:space="0" w:color="auto"/>
              <w:right w:val="single" w:sz="4" w:space="0" w:color="auto"/>
            </w:tcBorders>
            <w:shd w:val="clear" w:color="auto" w:fill="auto"/>
            <w:hideMark/>
          </w:tcPr>
          <w:p w14:paraId="25BA74DE"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567" w:type="dxa"/>
            <w:tcBorders>
              <w:top w:val="nil"/>
              <w:left w:val="nil"/>
              <w:bottom w:val="single" w:sz="4" w:space="0" w:color="auto"/>
              <w:right w:val="single" w:sz="4" w:space="0" w:color="auto"/>
            </w:tcBorders>
            <w:shd w:val="clear" w:color="auto" w:fill="auto"/>
            <w:hideMark/>
          </w:tcPr>
          <w:p w14:paraId="7D223D50"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25973002"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850" w:type="dxa"/>
            <w:tcBorders>
              <w:top w:val="nil"/>
              <w:left w:val="nil"/>
              <w:bottom w:val="single" w:sz="4" w:space="0" w:color="auto"/>
              <w:right w:val="single" w:sz="4" w:space="0" w:color="auto"/>
            </w:tcBorders>
            <w:shd w:val="clear" w:color="auto" w:fill="auto"/>
            <w:hideMark/>
          </w:tcPr>
          <w:p w14:paraId="34197FA3"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709" w:type="dxa"/>
            <w:tcBorders>
              <w:top w:val="nil"/>
              <w:left w:val="nil"/>
              <w:bottom w:val="single" w:sz="4" w:space="0" w:color="auto"/>
              <w:right w:val="single" w:sz="4" w:space="0" w:color="auto"/>
            </w:tcBorders>
            <w:shd w:val="clear" w:color="auto" w:fill="auto"/>
            <w:hideMark/>
          </w:tcPr>
          <w:p w14:paraId="514271EC"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r>
      <w:tr w:rsidR="00C57672" w:rsidRPr="00DA2979" w14:paraId="13334AA2"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4C999663" w14:textId="77777777" w:rsidR="00C57672" w:rsidRPr="00DA2979" w:rsidRDefault="00C57672" w:rsidP="009C163B">
            <w:pPr>
              <w:pStyle w:val="TAC"/>
              <w:rPr>
                <w:sz w:val="16"/>
                <w:szCs w:val="16"/>
                <w:lang w:val="en-US" w:eastAsia="zh-CN"/>
              </w:rPr>
            </w:pPr>
            <w:r w:rsidRPr="00DA2979">
              <w:rPr>
                <w:sz w:val="16"/>
                <w:szCs w:val="16"/>
                <w:lang w:val="en-US" w:eastAsia="zh-CN"/>
              </w:rPr>
              <w:t>A1-2</w:t>
            </w:r>
          </w:p>
        </w:tc>
        <w:tc>
          <w:tcPr>
            <w:tcW w:w="2652" w:type="dxa"/>
            <w:tcBorders>
              <w:top w:val="nil"/>
              <w:left w:val="nil"/>
              <w:bottom w:val="single" w:sz="4" w:space="0" w:color="auto"/>
              <w:right w:val="single" w:sz="4" w:space="0" w:color="auto"/>
            </w:tcBorders>
            <w:shd w:val="clear" w:color="auto" w:fill="auto"/>
            <w:hideMark/>
          </w:tcPr>
          <w:p w14:paraId="3B2B2351" w14:textId="77777777" w:rsidR="00C57672" w:rsidRPr="00DA2979" w:rsidRDefault="00C57672" w:rsidP="009C163B">
            <w:pPr>
              <w:pStyle w:val="TAL"/>
              <w:rPr>
                <w:sz w:val="16"/>
                <w:szCs w:val="16"/>
                <w:lang w:val="en-US" w:eastAsia="zh-CN"/>
              </w:rPr>
            </w:pPr>
            <w:r w:rsidRPr="00DA2979">
              <w:rPr>
                <w:sz w:val="16"/>
                <w:szCs w:val="16"/>
                <w:lang w:val="en-US" w:eastAsia="zh-CN"/>
              </w:rPr>
              <w:t>Pointing misalignment between the BS and the receiving antenna</w:t>
            </w:r>
          </w:p>
        </w:tc>
        <w:tc>
          <w:tcPr>
            <w:tcW w:w="546" w:type="dxa"/>
            <w:tcBorders>
              <w:top w:val="nil"/>
              <w:left w:val="nil"/>
              <w:bottom w:val="single" w:sz="4" w:space="0" w:color="auto"/>
              <w:right w:val="single" w:sz="4" w:space="0" w:color="auto"/>
            </w:tcBorders>
            <w:shd w:val="clear" w:color="auto" w:fill="auto"/>
            <w:hideMark/>
          </w:tcPr>
          <w:p w14:paraId="00F69B9E" w14:textId="77777777" w:rsidR="00C57672" w:rsidRPr="00DA2979" w:rsidRDefault="00C57672" w:rsidP="009C163B">
            <w:pPr>
              <w:pStyle w:val="TAC"/>
              <w:rPr>
                <w:sz w:val="16"/>
                <w:szCs w:val="16"/>
                <w:lang w:val="en-US" w:eastAsia="zh-CN"/>
              </w:rPr>
            </w:pPr>
            <w:r w:rsidRPr="00DA2979">
              <w:rPr>
                <w:sz w:val="16"/>
                <w:szCs w:val="16"/>
                <w:lang w:val="en-US" w:eastAsia="zh-CN"/>
              </w:rPr>
              <w:t>0.3</w:t>
            </w:r>
          </w:p>
        </w:tc>
        <w:tc>
          <w:tcPr>
            <w:tcW w:w="630" w:type="dxa"/>
            <w:tcBorders>
              <w:top w:val="nil"/>
              <w:left w:val="nil"/>
              <w:bottom w:val="single" w:sz="4" w:space="0" w:color="auto"/>
              <w:right w:val="single" w:sz="4" w:space="0" w:color="auto"/>
            </w:tcBorders>
            <w:shd w:val="clear" w:color="auto" w:fill="auto"/>
            <w:hideMark/>
          </w:tcPr>
          <w:p w14:paraId="0FBCB0ED" w14:textId="77777777" w:rsidR="00C57672" w:rsidRPr="00DA2979" w:rsidRDefault="00C57672" w:rsidP="009C163B">
            <w:pPr>
              <w:pStyle w:val="TAC"/>
              <w:rPr>
                <w:sz w:val="16"/>
                <w:szCs w:val="16"/>
                <w:lang w:val="en-US" w:eastAsia="zh-CN"/>
              </w:rPr>
            </w:pPr>
            <w:r w:rsidRPr="00DA2979">
              <w:rPr>
                <w:sz w:val="16"/>
                <w:szCs w:val="16"/>
                <w:lang w:val="en-US" w:eastAsia="zh-CN"/>
              </w:rPr>
              <w:t>0.3</w:t>
            </w:r>
          </w:p>
        </w:tc>
        <w:tc>
          <w:tcPr>
            <w:tcW w:w="567" w:type="dxa"/>
            <w:tcBorders>
              <w:top w:val="nil"/>
              <w:left w:val="nil"/>
              <w:bottom w:val="single" w:sz="4" w:space="0" w:color="auto"/>
              <w:right w:val="single" w:sz="4" w:space="0" w:color="auto"/>
            </w:tcBorders>
            <w:shd w:val="clear" w:color="auto" w:fill="auto"/>
            <w:hideMark/>
          </w:tcPr>
          <w:p w14:paraId="54DC343D" w14:textId="77777777" w:rsidR="00C57672" w:rsidRPr="00DA2979" w:rsidRDefault="00C57672" w:rsidP="009C163B">
            <w:pPr>
              <w:pStyle w:val="TAC"/>
              <w:rPr>
                <w:sz w:val="16"/>
                <w:szCs w:val="16"/>
                <w:lang w:val="en-US" w:eastAsia="zh-CN"/>
              </w:rPr>
            </w:pPr>
            <w:r w:rsidRPr="00DA2979">
              <w:rPr>
                <w:sz w:val="16"/>
                <w:szCs w:val="16"/>
                <w:lang w:val="en-US" w:eastAsia="zh-CN"/>
              </w:rPr>
              <w:t>0.3</w:t>
            </w:r>
          </w:p>
        </w:tc>
        <w:tc>
          <w:tcPr>
            <w:tcW w:w="1114" w:type="dxa"/>
            <w:tcBorders>
              <w:top w:val="nil"/>
              <w:left w:val="nil"/>
              <w:bottom w:val="single" w:sz="4" w:space="0" w:color="auto"/>
              <w:right w:val="single" w:sz="4" w:space="0" w:color="auto"/>
            </w:tcBorders>
            <w:shd w:val="clear" w:color="auto" w:fill="auto"/>
            <w:hideMark/>
          </w:tcPr>
          <w:p w14:paraId="1ECCD9B9"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11" w:type="dxa"/>
            <w:tcBorders>
              <w:top w:val="nil"/>
              <w:left w:val="nil"/>
              <w:bottom w:val="single" w:sz="4" w:space="0" w:color="auto"/>
              <w:right w:val="single" w:sz="4" w:space="0" w:color="auto"/>
            </w:tcBorders>
            <w:shd w:val="clear" w:color="auto" w:fill="auto"/>
            <w:hideMark/>
          </w:tcPr>
          <w:p w14:paraId="33C94A00"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567" w:type="dxa"/>
            <w:tcBorders>
              <w:top w:val="nil"/>
              <w:left w:val="nil"/>
              <w:bottom w:val="single" w:sz="4" w:space="0" w:color="auto"/>
              <w:right w:val="single" w:sz="4" w:space="0" w:color="auto"/>
            </w:tcBorders>
            <w:shd w:val="clear" w:color="auto" w:fill="auto"/>
            <w:hideMark/>
          </w:tcPr>
          <w:p w14:paraId="4C28B9E4"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51703C24" w14:textId="77777777" w:rsidR="00C57672" w:rsidRPr="00DA2979" w:rsidRDefault="00C57672" w:rsidP="009C163B">
            <w:pPr>
              <w:pStyle w:val="TAC"/>
              <w:rPr>
                <w:sz w:val="16"/>
                <w:szCs w:val="16"/>
                <w:lang w:val="en-US" w:eastAsia="zh-CN"/>
              </w:rPr>
            </w:pPr>
            <w:r w:rsidRPr="00DA2979">
              <w:rPr>
                <w:sz w:val="16"/>
                <w:szCs w:val="16"/>
                <w:lang w:val="en-US" w:eastAsia="zh-CN"/>
              </w:rPr>
              <w:t>0.17</w:t>
            </w:r>
          </w:p>
        </w:tc>
        <w:tc>
          <w:tcPr>
            <w:tcW w:w="850" w:type="dxa"/>
            <w:tcBorders>
              <w:top w:val="nil"/>
              <w:left w:val="nil"/>
              <w:bottom w:val="single" w:sz="4" w:space="0" w:color="auto"/>
              <w:right w:val="single" w:sz="4" w:space="0" w:color="auto"/>
            </w:tcBorders>
            <w:shd w:val="clear" w:color="auto" w:fill="auto"/>
            <w:hideMark/>
          </w:tcPr>
          <w:p w14:paraId="59C00286" w14:textId="77777777" w:rsidR="00C57672" w:rsidRPr="00DA2979" w:rsidRDefault="00C57672" w:rsidP="009C163B">
            <w:pPr>
              <w:pStyle w:val="TAC"/>
              <w:rPr>
                <w:sz w:val="16"/>
                <w:szCs w:val="16"/>
                <w:lang w:val="en-US" w:eastAsia="zh-CN"/>
              </w:rPr>
            </w:pPr>
            <w:r w:rsidRPr="00DA2979">
              <w:rPr>
                <w:sz w:val="16"/>
                <w:szCs w:val="16"/>
                <w:lang w:val="en-US" w:eastAsia="zh-CN"/>
              </w:rPr>
              <w:t>0.17</w:t>
            </w:r>
          </w:p>
        </w:tc>
        <w:tc>
          <w:tcPr>
            <w:tcW w:w="709" w:type="dxa"/>
            <w:tcBorders>
              <w:top w:val="nil"/>
              <w:left w:val="nil"/>
              <w:bottom w:val="single" w:sz="4" w:space="0" w:color="auto"/>
              <w:right w:val="single" w:sz="4" w:space="0" w:color="auto"/>
            </w:tcBorders>
            <w:shd w:val="clear" w:color="auto" w:fill="auto"/>
            <w:hideMark/>
          </w:tcPr>
          <w:p w14:paraId="362DB987" w14:textId="77777777" w:rsidR="00C57672" w:rsidRPr="00DA2979" w:rsidRDefault="00C57672" w:rsidP="009C163B">
            <w:pPr>
              <w:pStyle w:val="TAC"/>
              <w:rPr>
                <w:sz w:val="16"/>
                <w:szCs w:val="16"/>
                <w:lang w:val="en-US" w:eastAsia="zh-CN"/>
              </w:rPr>
            </w:pPr>
            <w:r w:rsidRPr="00DA2979">
              <w:rPr>
                <w:sz w:val="16"/>
                <w:szCs w:val="16"/>
                <w:lang w:val="en-US" w:eastAsia="zh-CN"/>
              </w:rPr>
              <w:t>0.17</w:t>
            </w:r>
          </w:p>
        </w:tc>
      </w:tr>
      <w:tr w:rsidR="00C57672" w:rsidRPr="00DA2979" w14:paraId="33ADFD8D"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31C2F37B" w14:textId="77777777" w:rsidR="00C57672" w:rsidRPr="00DA2979" w:rsidRDefault="00C57672" w:rsidP="009C163B">
            <w:pPr>
              <w:pStyle w:val="TAC"/>
              <w:rPr>
                <w:sz w:val="16"/>
                <w:szCs w:val="16"/>
                <w:lang w:val="en-US" w:eastAsia="zh-CN"/>
              </w:rPr>
            </w:pPr>
            <w:r w:rsidRPr="00DA2979">
              <w:rPr>
                <w:sz w:val="16"/>
                <w:szCs w:val="16"/>
                <w:lang w:val="en-US" w:eastAsia="zh-CN"/>
              </w:rPr>
              <w:t>A1-3</w:t>
            </w:r>
          </w:p>
        </w:tc>
        <w:tc>
          <w:tcPr>
            <w:tcW w:w="2652" w:type="dxa"/>
            <w:tcBorders>
              <w:top w:val="nil"/>
              <w:left w:val="nil"/>
              <w:bottom w:val="single" w:sz="4" w:space="0" w:color="auto"/>
              <w:right w:val="single" w:sz="4" w:space="0" w:color="auto"/>
            </w:tcBorders>
            <w:shd w:val="clear" w:color="auto" w:fill="auto"/>
            <w:hideMark/>
          </w:tcPr>
          <w:p w14:paraId="1F038C3A" w14:textId="77777777" w:rsidR="00C57672" w:rsidRPr="00DA2979" w:rsidRDefault="00C57672" w:rsidP="009C163B">
            <w:pPr>
              <w:pStyle w:val="TAL"/>
              <w:rPr>
                <w:sz w:val="16"/>
                <w:szCs w:val="16"/>
                <w:lang w:val="en-US" w:eastAsia="zh-CN"/>
              </w:rPr>
            </w:pPr>
            <w:r w:rsidRPr="00DA2979">
              <w:rPr>
                <w:sz w:val="16"/>
                <w:szCs w:val="16"/>
                <w:lang w:val="en-US" w:eastAsia="zh-CN"/>
              </w:rPr>
              <w:t>Quality of quiet zone</w:t>
            </w:r>
          </w:p>
        </w:tc>
        <w:tc>
          <w:tcPr>
            <w:tcW w:w="546" w:type="dxa"/>
            <w:tcBorders>
              <w:top w:val="nil"/>
              <w:left w:val="nil"/>
              <w:bottom w:val="single" w:sz="4" w:space="0" w:color="auto"/>
              <w:right w:val="single" w:sz="4" w:space="0" w:color="auto"/>
            </w:tcBorders>
            <w:shd w:val="clear" w:color="auto" w:fill="auto"/>
            <w:hideMark/>
          </w:tcPr>
          <w:p w14:paraId="66275F0A"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630" w:type="dxa"/>
            <w:tcBorders>
              <w:top w:val="nil"/>
              <w:left w:val="nil"/>
              <w:bottom w:val="single" w:sz="4" w:space="0" w:color="auto"/>
              <w:right w:val="single" w:sz="4" w:space="0" w:color="auto"/>
            </w:tcBorders>
            <w:shd w:val="clear" w:color="auto" w:fill="auto"/>
            <w:hideMark/>
          </w:tcPr>
          <w:p w14:paraId="0F75F7E6"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567" w:type="dxa"/>
            <w:tcBorders>
              <w:top w:val="nil"/>
              <w:left w:val="nil"/>
              <w:bottom w:val="single" w:sz="4" w:space="0" w:color="auto"/>
              <w:right w:val="single" w:sz="4" w:space="0" w:color="auto"/>
            </w:tcBorders>
            <w:shd w:val="clear" w:color="auto" w:fill="auto"/>
            <w:hideMark/>
          </w:tcPr>
          <w:p w14:paraId="3BB3F04C"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1114" w:type="dxa"/>
            <w:tcBorders>
              <w:top w:val="nil"/>
              <w:left w:val="nil"/>
              <w:bottom w:val="single" w:sz="4" w:space="0" w:color="auto"/>
              <w:right w:val="single" w:sz="4" w:space="0" w:color="auto"/>
            </w:tcBorders>
            <w:shd w:val="clear" w:color="auto" w:fill="auto"/>
            <w:hideMark/>
          </w:tcPr>
          <w:p w14:paraId="011660DD"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11" w:type="dxa"/>
            <w:tcBorders>
              <w:top w:val="nil"/>
              <w:left w:val="nil"/>
              <w:bottom w:val="single" w:sz="4" w:space="0" w:color="auto"/>
              <w:right w:val="single" w:sz="4" w:space="0" w:color="auto"/>
            </w:tcBorders>
            <w:shd w:val="clear" w:color="auto" w:fill="auto"/>
            <w:hideMark/>
          </w:tcPr>
          <w:p w14:paraId="528EBC2D"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567" w:type="dxa"/>
            <w:tcBorders>
              <w:top w:val="nil"/>
              <w:left w:val="nil"/>
              <w:bottom w:val="single" w:sz="4" w:space="0" w:color="auto"/>
              <w:right w:val="single" w:sz="4" w:space="0" w:color="auto"/>
            </w:tcBorders>
            <w:shd w:val="clear" w:color="auto" w:fill="auto"/>
            <w:hideMark/>
          </w:tcPr>
          <w:p w14:paraId="48D5E589"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50D3A03F"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50" w:type="dxa"/>
            <w:tcBorders>
              <w:top w:val="nil"/>
              <w:left w:val="nil"/>
              <w:bottom w:val="single" w:sz="4" w:space="0" w:color="auto"/>
              <w:right w:val="single" w:sz="4" w:space="0" w:color="auto"/>
            </w:tcBorders>
            <w:shd w:val="clear" w:color="auto" w:fill="auto"/>
            <w:hideMark/>
          </w:tcPr>
          <w:p w14:paraId="61B764CE"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709" w:type="dxa"/>
            <w:tcBorders>
              <w:top w:val="nil"/>
              <w:left w:val="nil"/>
              <w:bottom w:val="single" w:sz="4" w:space="0" w:color="auto"/>
              <w:right w:val="single" w:sz="4" w:space="0" w:color="auto"/>
            </w:tcBorders>
            <w:shd w:val="clear" w:color="auto" w:fill="auto"/>
            <w:hideMark/>
          </w:tcPr>
          <w:p w14:paraId="53A31D75"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5712C483"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34E4E137" w14:textId="77777777" w:rsidR="00C57672" w:rsidRPr="00DA2979" w:rsidRDefault="00C57672" w:rsidP="009C163B">
            <w:pPr>
              <w:pStyle w:val="TAC"/>
              <w:rPr>
                <w:sz w:val="16"/>
                <w:szCs w:val="16"/>
                <w:lang w:val="en-US" w:eastAsia="zh-CN"/>
              </w:rPr>
            </w:pPr>
            <w:r w:rsidRPr="00DA2979">
              <w:rPr>
                <w:sz w:val="16"/>
                <w:szCs w:val="16"/>
                <w:lang w:val="en-US" w:eastAsia="zh-CN"/>
              </w:rPr>
              <w:t>A1-4a</w:t>
            </w:r>
          </w:p>
        </w:tc>
        <w:tc>
          <w:tcPr>
            <w:tcW w:w="2652" w:type="dxa"/>
            <w:tcBorders>
              <w:top w:val="nil"/>
              <w:left w:val="nil"/>
              <w:bottom w:val="single" w:sz="4" w:space="0" w:color="auto"/>
              <w:right w:val="single" w:sz="4" w:space="0" w:color="auto"/>
            </w:tcBorders>
            <w:shd w:val="clear" w:color="auto" w:fill="auto"/>
            <w:hideMark/>
          </w:tcPr>
          <w:p w14:paraId="4BA0D066" w14:textId="77777777" w:rsidR="00C57672" w:rsidRPr="00DA2979" w:rsidRDefault="00C57672" w:rsidP="009C163B">
            <w:pPr>
              <w:pStyle w:val="TAL"/>
              <w:rPr>
                <w:sz w:val="16"/>
                <w:szCs w:val="16"/>
                <w:lang w:val="en-US" w:eastAsia="zh-CN"/>
              </w:rPr>
            </w:pPr>
            <w:r w:rsidRPr="00DA2979">
              <w:rPr>
                <w:sz w:val="16"/>
                <w:szCs w:val="16"/>
                <w:lang w:val="en-US" w:eastAsia="zh-CN"/>
              </w:rPr>
              <w:t>Polarization mismatch between the BS and the receiving antenna</w:t>
            </w:r>
          </w:p>
        </w:tc>
        <w:tc>
          <w:tcPr>
            <w:tcW w:w="546" w:type="dxa"/>
            <w:tcBorders>
              <w:top w:val="nil"/>
              <w:left w:val="nil"/>
              <w:bottom w:val="single" w:sz="4" w:space="0" w:color="auto"/>
              <w:right w:val="single" w:sz="4" w:space="0" w:color="auto"/>
            </w:tcBorders>
            <w:shd w:val="clear" w:color="auto" w:fill="auto"/>
            <w:hideMark/>
          </w:tcPr>
          <w:p w14:paraId="7367B597"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630" w:type="dxa"/>
            <w:tcBorders>
              <w:top w:val="nil"/>
              <w:left w:val="nil"/>
              <w:bottom w:val="single" w:sz="4" w:space="0" w:color="auto"/>
              <w:right w:val="single" w:sz="4" w:space="0" w:color="auto"/>
            </w:tcBorders>
            <w:shd w:val="clear" w:color="auto" w:fill="auto"/>
            <w:hideMark/>
          </w:tcPr>
          <w:p w14:paraId="6CAE4835"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7514F7E3"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1114" w:type="dxa"/>
            <w:tcBorders>
              <w:top w:val="nil"/>
              <w:left w:val="nil"/>
              <w:bottom w:val="single" w:sz="4" w:space="0" w:color="auto"/>
              <w:right w:val="single" w:sz="4" w:space="0" w:color="auto"/>
            </w:tcBorders>
            <w:shd w:val="clear" w:color="auto" w:fill="auto"/>
            <w:hideMark/>
          </w:tcPr>
          <w:p w14:paraId="4076A930"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11" w:type="dxa"/>
            <w:tcBorders>
              <w:top w:val="nil"/>
              <w:left w:val="nil"/>
              <w:bottom w:val="single" w:sz="4" w:space="0" w:color="auto"/>
              <w:right w:val="single" w:sz="4" w:space="0" w:color="auto"/>
            </w:tcBorders>
            <w:shd w:val="clear" w:color="auto" w:fill="auto"/>
            <w:hideMark/>
          </w:tcPr>
          <w:p w14:paraId="23457BAB"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567" w:type="dxa"/>
            <w:tcBorders>
              <w:top w:val="nil"/>
              <w:left w:val="nil"/>
              <w:bottom w:val="single" w:sz="4" w:space="0" w:color="auto"/>
              <w:right w:val="single" w:sz="4" w:space="0" w:color="auto"/>
            </w:tcBorders>
            <w:shd w:val="clear" w:color="auto" w:fill="auto"/>
            <w:hideMark/>
          </w:tcPr>
          <w:p w14:paraId="3BA611CF"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6D05FF00"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50" w:type="dxa"/>
            <w:tcBorders>
              <w:top w:val="nil"/>
              <w:left w:val="nil"/>
              <w:bottom w:val="single" w:sz="4" w:space="0" w:color="auto"/>
              <w:right w:val="single" w:sz="4" w:space="0" w:color="auto"/>
            </w:tcBorders>
            <w:shd w:val="clear" w:color="auto" w:fill="auto"/>
            <w:hideMark/>
          </w:tcPr>
          <w:p w14:paraId="1A1483CF"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709" w:type="dxa"/>
            <w:tcBorders>
              <w:top w:val="nil"/>
              <w:left w:val="nil"/>
              <w:bottom w:val="single" w:sz="4" w:space="0" w:color="auto"/>
              <w:right w:val="single" w:sz="4" w:space="0" w:color="auto"/>
            </w:tcBorders>
            <w:shd w:val="clear" w:color="auto" w:fill="auto"/>
            <w:hideMark/>
          </w:tcPr>
          <w:p w14:paraId="201169C1"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45521102"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0609C6A9" w14:textId="0675A2B9" w:rsidR="00C57672" w:rsidRPr="00DA2979" w:rsidRDefault="00C57672" w:rsidP="009C163B">
            <w:pPr>
              <w:pStyle w:val="TAC"/>
              <w:rPr>
                <w:sz w:val="16"/>
                <w:szCs w:val="16"/>
                <w:lang w:val="en-US" w:eastAsia="zh-CN"/>
              </w:rPr>
            </w:pPr>
            <w:r w:rsidRPr="00DA2979">
              <w:rPr>
                <w:sz w:val="16"/>
                <w:szCs w:val="16"/>
                <w:lang w:val="en-US" w:eastAsia="zh-CN"/>
              </w:rPr>
              <w:t>A1-5</w:t>
            </w:r>
            <w:r w:rsidR="008D41C6">
              <w:rPr>
                <w:sz w:val="16"/>
                <w:szCs w:val="16"/>
                <w:lang w:val="en-US" w:eastAsia="zh-CN"/>
              </w:rPr>
              <w:t>a</w:t>
            </w:r>
          </w:p>
        </w:tc>
        <w:tc>
          <w:tcPr>
            <w:tcW w:w="2652" w:type="dxa"/>
            <w:tcBorders>
              <w:top w:val="nil"/>
              <w:left w:val="nil"/>
              <w:bottom w:val="single" w:sz="4" w:space="0" w:color="auto"/>
              <w:right w:val="single" w:sz="4" w:space="0" w:color="auto"/>
            </w:tcBorders>
            <w:shd w:val="clear" w:color="auto" w:fill="auto"/>
            <w:hideMark/>
          </w:tcPr>
          <w:p w14:paraId="4016F88B" w14:textId="77777777" w:rsidR="00C57672" w:rsidRPr="00DA2979" w:rsidRDefault="00C57672" w:rsidP="009C163B">
            <w:pPr>
              <w:pStyle w:val="TAL"/>
              <w:rPr>
                <w:sz w:val="16"/>
                <w:szCs w:val="16"/>
                <w:lang w:val="en-US" w:eastAsia="zh-CN"/>
              </w:rPr>
            </w:pPr>
            <w:r w:rsidRPr="00DA2979">
              <w:rPr>
                <w:sz w:val="16"/>
                <w:szCs w:val="16"/>
                <w:lang w:val="en-US" w:eastAsia="zh-CN"/>
              </w:rPr>
              <w:t>Mutual coupling between the BS and the receiving antenna</w:t>
            </w:r>
          </w:p>
        </w:tc>
        <w:tc>
          <w:tcPr>
            <w:tcW w:w="546" w:type="dxa"/>
            <w:tcBorders>
              <w:top w:val="nil"/>
              <w:left w:val="nil"/>
              <w:bottom w:val="single" w:sz="4" w:space="0" w:color="auto"/>
              <w:right w:val="single" w:sz="4" w:space="0" w:color="auto"/>
            </w:tcBorders>
            <w:shd w:val="clear" w:color="auto" w:fill="auto"/>
            <w:hideMark/>
          </w:tcPr>
          <w:p w14:paraId="4C49BA59" w14:textId="77777777" w:rsidR="00C57672" w:rsidRPr="00DA2979" w:rsidRDefault="00C57672" w:rsidP="009C163B">
            <w:pPr>
              <w:pStyle w:val="TAC"/>
              <w:rPr>
                <w:sz w:val="16"/>
                <w:szCs w:val="16"/>
                <w:lang w:val="en-US" w:eastAsia="zh-CN"/>
              </w:rPr>
            </w:pPr>
            <w:r w:rsidRPr="00DA2979">
              <w:rPr>
                <w:sz w:val="16"/>
                <w:szCs w:val="16"/>
                <w:lang w:val="en-US" w:eastAsia="zh-CN"/>
              </w:rPr>
              <w:t>0</w:t>
            </w:r>
          </w:p>
        </w:tc>
        <w:tc>
          <w:tcPr>
            <w:tcW w:w="630" w:type="dxa"/>
            <w:tcBorders>
              <w:top w:val="nil"/>
              <w:left w:val="nil"/>
              <w:bottom w:val="single" w:sz="4" w:space="0" w:color="auto"/>
              <w:right w:val="single" w:sz="4" w:space="0" w:color="auto"/>
            </w:tcBorders>
            <w:shd w:val="clear" w:color="auto" w:fill="auto"/>
            <w:hideMark/>
          </w:tcPr>
          <w:p w14:paraId="437EB79B" w14:textId="77777777" w:rsidR="00C57672" w:rsidRPr="00DA2979" w:rsidRDefault="00C57672" w:rsidP="009C163B">
            <w:pPr>
              <w:pStyle w:val="TAC"/>
              <w:rPr>
                <w:sz w:val="16"/>
                <w:szCs w:val="16"/>
                <w:lang w:val="en-US" w:eastAsia="zh-CN"/>
              </w:rPr>
            </w:pPr>
            <w:r w:rsidRPr="00DA2979">
              <w:rPr>
                <w:sz w:val="16"/>
                <w:szCs w:val="16"/>
                <w:lang w:val="en-US" w:eastAsia="zh-CN"/>
              </w:rPr>
              <w:t>0</w:t>
            </w:r>
          </w:p>
        </w:tc>
        <w:tc>
          <w:tcPr>
            <w:tcW w:w="567" w:type="dxa"/>
            <w:tcBorders>
              <w:top w:val="nil"/>
              <w:left w:val="nil"/>
              <w:bottom w:val="single" w:sz="4" w:space="0" w:color="auto"/>
              <w:right w:val="single" w:sz="4" w:space="0" w:color="auto"/>
            </w:tcBorders>
            <w:shd w:val="clear" w:color="auto" w:fill="auto"/>
            <w:hideMark/>
          </w:tcPr>
          <w:p w14:paraId="6F5695E3" w14:textId="77777777" w:rsidR="00C57672" w:rsidRPr="00DA2979" w:rsidRDefault="00C57672" w:rsidP="009C163B">
            <w:pPr>
              <w:pStyle w:val="TAC"/>
              <w:rPr>
                <w:sz w:val="16"/>
                <w:szCs w:val="16"/>
                <w:lang w:val="en-US" w:eastAsia="zh-CN"/>
              </w:rPr>
            </w:pPr>
            <w:r w:rsidRPr="00DA2979">
              <w:rPr>
                <w:sz w:val="16"/>
                <w:szCs w:val="16"/>
                <w:lang w:val="en-US" w:eastAsia="zh-CN"/>
              </w:rPr>
              <w:t>0</w:t>
            </w:r>
          </w:p>
        </w:tc>
        <w:tc>
          <w:tcPr>
            <w:tcW w:w="1114" w:type="dxa"/>
            <w:tcBorders>
              <w:top w:val="nil"/>
              <w:left w:val="nil"/>
              <w:bottom w:val="single" w:sz="4" w:space="0" w:color="auto"/>
              <w:right w:val="single" w:sz="4" w:space="0" w:color="auto"/>
            </w:tcBorders>
            <w:shd w:val="clear" w:color="auto" w:fill="auto"/>
            <w:hideMark/>
          </w:tcPr>
          <w:p w14:paraId="67C12AD6"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11" w:type="dxa"/>
            <w:tcBorders>
              <w:top w:val="nil"/>
              <w:left w:val="nil"/>
              <w:bottom w:val="single" w:sz="4" w:space="0" w:color="auto"/>
              <w:right w:val="single" w:sz="4" w:space="0" w:color="auto"/>
            </w:tcBorders>
            <w:shd w:val="clear" w:color="auto" w:fill="auto"/>
            <w:hideMark/>
          </w:tcPr>
          <w:p w14:paraId="789539DE"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567" w:type="dxa"/>
            <w:tcBorders>
              <w:top w:val="nil"/>
              <w:left w:val="nil"/>
              <w:bottom w:val="single" w:sz="4" w:space="0" w:color="auto"/>
              <w:right w:val="single" w:sz="4" w:space="0" w:color="auto"/>
            </w:tcBorders>
            <w:shd w:val="clear" w:color="auto" w:fill="auto"/>
            <w:hideMark/>
          </w:tcPr>
          <w:p w14:paraId="0FD9E998"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35E32E15"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676BA881"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282C44A4"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7E72B4CD"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786353DD" w14:textId="77777777" w:rsidR="00C57672" w:rsidRPr="00DA2979" w:rsidRDefault="00C57672" w:rsidP="009C163B">
            <w:pPr>
              <w:pStyle w:val="TAC"/>
              <w:rPr>
                <w:sz w:val="16"/>
                <w:szCs w:val="16"/>
                <w:lang w:val="en-US" w:eastAsia="zh-CN"/>
              </w:rPr>
            </w:pPr>
            <w:r w:rsidRPr="00DA2979">
              <w:rPr>
                <w:sz w:val="16"/>
                <w:szCs w:val="16"/>
                <w:lang w:val="en-US" w:eastAsia="zh-CN"/>
              </w:rPr>
              <w:t>A1-6</w:t>
            </w:r>
          </w:p>
        </w:tc>
        <w:tc>
          <w:tcPr>
            <w:tcW w:w="2652" w:type="dxa"/>
            <w:tcBorders>
              <w:top w:val="nil"/>
              <w:left w:val="nil"/>
              <w:bottom w:val="single" w:sz="4" w:space="0" w:color="auto"/>
              <w:right w:val="single" w:sz="4" w:space="0" w:color="auto"/>
            </w:tcBorders>
            <w:shd w:val="clear" w:color="auto" w:fill="auto"/>
            <w:hideMark/>
          </w:tcPr>
          <w:p w14:paraId="159532D5" w14:textId="77777777" w:rsidR="00C57672" w:rsidRPr="00DA2979" w:rsidRDefault="00C57672" w:rsidP="009C163B">
            <w:pPr>
              <w:pStyle w:val="TAL"/>
              <w:rPr>
                <w:sz w:val="16"/>
                <w:szCs w:val="16"/>
                <w:lang w:val="en-US" w:eastAsia="zh-CN"/>
              </w:rPr>
            </w:pPr>
            <w:r w:rsidRPr="00DA2979">
              <w:rPr>
                <w:sz w:val="16"/>
                <w:szCs w:val="16"/>
                <w:lang w:val="en-US" w:eastAsia="zh-CN"/>
              </w:rPr>
              <w:t>Phase curvature</w:t>
            </w:r>
          </w:p>
        </w:tc>
        <w:tc>
          <w:tcPr>
            <w:tcW w:w="546" w:type="dxa"/>
            <w:tcBorders>
              <w:top w:val="nil"/>
              <w:left w:val="nil"/>
              <w:bottom w:val="single" w:sz="4" w:space="0" w:color="auto"/>
              <w:right w:val="single" w:sz="4" w:space="0" w:color="auto"/>
            </w:tcBorders>
            <w:shd w:val="clear" w:color="auto" w:fill="auto"/>
            <w:hideMark/>
          </w:tcPr>
          <w:p w14:paraId="17CBDE70"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630" w:type="dxa"/>
            <w:tcBorders>
              <w:top w:val="nil"/>
              <w:left w:val="nil"/>
              <w:bottom w:val="single" w:sz="4" w:space="0" w:color="auto"/>
              <w:right w:val="single" w:sz="4" w:space="0" w:color="auto"/>
            </w:tcBorders>
            <w:shd w:val="clear" w:color="auto" w:fill="auto"/>
            <w:hideMark/>
          </w:tcPr>
          <w:p w14:paraId="032125FD"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29BB1056"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086E7A48"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11" w:type="dxa"/>
            <w:tcBorders>
              <w:top w:val="nil"/>
              <w:left w:val="nil"/>
              <w:bottom w:val="single" w:sz="4" w:space="0" w:color="auto"/>
              <w:right w:val="single" w:sz="4" w:space="0" w:color="auto"/>
            </w:tcBorders>
            <w:shd w:val="clear" w:color="auto" w:fill="auto"/>
            <w:hideMark/>
          </w:tcPr>
          <w:p w14:paraId="1155C7C5"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567" w:type="dxa"/>
            <w:tcBorders>
              <w:top w:val="nil"/>
              <w:left w:val="nil"/>
              <w:bottom w:val="single" w:sz="4" w:space="0" w:color="auto"/>
              <w:right w:val="single" w:sz="4" w:space="0" w:color="auto"/>
            </w:tcBorders>
            <w:shd w:val="clear" w:color="auto" w:fill="auto"/>
            <w:hideMark/>
          </w:tcPr>
          <w:p w14:paraId="22DD791B"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257BBE8D"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50" w:type="dxa"/>
            <w:tcBorders>
              <w:top w:val="nil"/>
              <w:left w:val="nil"/>
              <w:bottom w:val="single" w:sz="4" w:space="0" w:color="auto"/>
              <w:right w:val="single" w:sz="4" w:space="0" w:color="auto"/>
            </w:tcBorders>
            <w:shd w:val="clear" w:color="auto" w:fill="auto"/>
            <w:hideMark/>
          </w:tcPr>
          <w:p w14:paraId="1749F47A"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709" w:type="dxa"/>
            <w:tcBorders>
              <w:top w:val="nil"/>
              <w:left w:val="nil"/>
              <w:bottom w:val="single" w:sz="4" w:space="0" w:color="auto"/>
              <w:right w:val="single" w:sz="4" w:space="0" w:color="auto"/>
            </w:tcBorders>
            <w:shd w:val="clear" w:color="auto" w:fill="auto"/>
            <w:hideMark/>
          </w:tcPr>
          <w:p w14:paraId="0B34AA37"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r>
      <w:tr w:rsidR="00C57672" w:rsidRPr="00DA2979" w14:paraId="640184AC"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118F1EDA" w14:textId="77777777" w:rsidR="00C57672" w:rsidRPr="00DA2979" w:rsidRDefault="00C57672" w:rsidP="009C163B">
            <w:pPr>
              <w:pStyle w:val="TAC"/>
              <w:rPr>
                <w:sz w:val="16"/>
                <w:szCs w:val="16"/>
                <w:lang w:val="en-US" w:eastAsia="zh-CN"/>
              </w:rPr>
            </w:pPr>
            <w:r w:rsidRPr="00DA2979">
              <w:rPr>
                <w:sz w:val="16"/>
                <w:szCs w:val="16"/>
                <w:lang w:val="en-US" w:eastAsia="zh-CN"/>
              </w:rPr>
              <w:t>C1-1</w:t>
            </w:r>
          </w:p>
        </w:tc>
        <w:tc>
          <w:tcPr>
            <w:tcW w:w="2652" w:type="dxa"/>
            <w:tcBorders>
              <w:top w:val="nil"/>
              <w:left w:val="nil"/>
              <w:bottom w:val="single" w:sz="4" w:space="0" w:color="auto"/>
              <w:right w:val="single" w:sz="4" w:space="0" w:color="auto"/>
            </w:tcBorders>
            <w:shd w:val="clear" w:color="auto" w:fill="auto"/>
            <w:hideMark/>
          </w:tcPr>
          <w:p w14:paraId="3A9F46C5" w14:textId="088C1AB6" w:rsidR="00C57672" w:rsidRPr="00DA2979" w:rsidRDefault="008D41C6" w:rsidP="009C163B">
            <w:pPr>
              <w:pStyle w:val="TAL"/>
              <w:rPr>
                <w:sz w:val="16"/>
                <w:szCs w:val="16"/>
                <w:lang w:val="en-US" w:eastAsia="zh-CN"/>
              </w:rPr>
            </w:pPr>
            <w:r>
              <w:rPr>
                <w:sz w:val="16"/>
                <w:szCs w:val="16"/>
                <w:lang w:val="en-US" w:eastAsia="zh-CN"/>
              </w:rPr>
              <w:t>Uncertainty of the RF power measurement equipment</w:t>
            </w:r>
          </w:p>
        </w:tc>
        <w:tc>
          <w:tcPr>
            <w:tcW w:w="546" w:type="dxa"/>
            <w:tcBorders>
              <w:top w:val="nil"/>
              <w:left w:val="nil"/>
              <w:bottom w:val="single" w:sz="4" w:space="0" w:color="auto"/>
              <w:right w:val="single" w:sz="4" w:space="0" w:color="auto"/>
            </w:tcBorders>
            <w:shd w:val="clear" w:color="auto" w:fill="auto"/>
            <w:hideMark/>
          </w:tcPr>
          <w:p w14:paraId="0B6AC88A"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630" w:type="dxa"/>
            <w:tcBorders>
              <w:top w:val="nil"/>
              <w:left w:val="nil"/>
              <w:bottom w:val="single" w:sz="4" w:space="0" w:color="auto"/>
              <w:right w:val="single" w:sz="4" w:space="0" w:color="auto"/>
            </w:tcBorders>
            <w:shd w:val="clear" w:color="auto" w:fill="auto"/>
            <w:hideMark/>
          </w:tcPr>
          <w:p w14:paraId="1A9C08DD"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567" w:type="dxa"/>
            <w:tcBorders>
              <w:top w:val="nil"/>
              <w:left w:val="nil"/>
              <w:bottom w:val="single" w:sz="4" w:space="0" w:color="auto"/>
              <w:right w:val="single" w:sz="4" w:space="0" w:color="auto"/>
            </w:tcBorders>
            <w:shd w:val="clear" w:color="auto" w:fill="auto"/>
            <w:hideMark/>
          </w:tcPr>
          <w:p w14:paraId="6F0CB8A2"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1114" w:type="dxa"/>
            <w:tcBorders>
              <w:top w:val="nil"/>
              <w:left w:val="nil"/>
              <w:bottom w:val="single" w:sz="4" w:space="0" w:color="auto"/>
              <w:right w:val="single" w:sz="4" w:space="0" w:color="auto"/>
            </w:tcBorders>
            <w:shd w:val="clear" w:color="auto" w:fill="auto"/>
            <w:hideMark/>
          </w:tcPr>
          <w:p w14:paraId="56142173"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11" w:type="dxa"/>
            <w:tcBorders>
              <w:top w:val="nil"/>
              <w:left w:val="nil"/>
              <w:bottom w:val="single" w:sz="4" w:space="0" w:color="auto"/>
              <w:right w:val="single" w:sz="4" w:space="0" w:color="auto"/>
            </w:tcBorders>
            <w:shd w:val="clear" w:color="auto" w:fill="auto"/>
            <w:hideMark/>
          </w:tcPr>
          <w:p w14:paraId="5D5429B1"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567" w:type="dxa"/>
            <w:tcBorders>
              <w:top w:val="nil"/>
              <w:left w:val="nil"/>
              <w:bottom w:val="single" w:sz="4" w:space="0" w:color="auto"/>
              <w:right w:val="single" w:sz="4" w:space="0" w:color="auto"/>
            </w:tcBorders>
            <w:shd w:val="clear" w:color="auto" w:fill="auto"/>
            <w:hideMark/>
          </w:tcPr>
          <w:p w14:paraId="00D0613E"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552F3740"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850" w:type="dxa"/>
            <w:tcBorders>
              <w:top w:val="nil"/>
              <w:left w:val="nil"/>
              <w:bottom w:val="single" w:sz="4" w:space="0" w:color="auto"/>
              <w:right w:val="single" w:sz="4" w:space="0" w:color="auto"/>
            </w:tcBorders>
            <w:shd w:val="clear" w:color="auto" w:fill="auto"/>
            <w:hideMark/>
          </w:tcPr>
          <w:p w14:paraId="0F678725"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709" w:type="dxa"/>
            <w:tcBorders>
              <w:top w:val="nil"/>
              <w:left w:val="nil"/>
              <w:bottom w:val="single" w:sz="4" w:space="0" w:color="auto"/>
              <w:right w:val="single" w:sz="4" w:space="0" w:color="auto"/>
            </w:tcBorders>
            <w:shd w:val="clear" w:color="auto" w:fill="auto"/>
            <w:hideMark/>
          </w:tcPr>
          <w:p w14:paraId="11B83CCF"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r>
      <w:tr w:rsidR="00C57672" w:rsidRPr="00DA2979" w14:paraId="13A2D3C7"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294BB285" w14:textId="77777777" w:rsidR="00C57672" w:rsidRPr="00DA2979" w:rsidRDefault="00C57672" w:rsidP="009C163B">
            <w:pPr>
              <w:pStyle w:val="TAC"/>
              <w:rPr>
                <w:sz w:val="16"/>
                <w:szCs w:val="16"/>
                <w:lang w:val="en-US" w:eastAsia="zh-CN"/>
              </w:rPr>
            </w:pPr>
            <w:r w:rsidRPr="00DA2979">
              <w:rPr>
                <w:sz w:val="16"/>
                <w:szCs w:val="16"/>
                <w:lang w:val="en-US" w:eastAsia="zh-CN"/>
              </w:rPr>
              <w:t>A1-7</w:t>
            </w:r>
          </w:p>
        </w:tc>
        <w:tc>
          <w:tcPr>
            <w:tcW w:w="2652" w:type="dxa"/>
            <w:tcBorders>
              <w:top w:val="nil"/>
              <w:left w:val="nil"/>
              <w:bottom w:val="single" w:sz="4" w:space="0" w:color="auto"/>
              <w:right w:val="single" w:sz="4" w:space="0" w:color="auto"/>
            </w:tcBorders>
            <w:shd w:val="clear" w:color="auto" w:fill="auto"/>
            <w:hideMark/>
          </w:tcPr>
          <w:p w14:paraId="580C71B4"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in the receiving chain</w:t>
            </w:r>
          </w:p>
        </w:tc>
        <w:tc>
          <w:tcPr>
            <w:tcW w:w="546" w:type="dxa"/>
            <w:tcBorders>
              <w:top w:val="nil"/>
              <w:left w:val="nil"/>
              <w:bottom w:val="single" w:sz="4" w:space="0" w:color="auto"/>
              <w:right w:val="single" w:sz="4" w:space="0" w:color="auto"/>
            </w:tcBorders>
            <w:shd w:val="clear" w:color="auto" w:fill="auto"/>
            <w:hideMark/>
          </w:tcPr>
          <w:p w14:paraId="7072FAFA"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630" w:type="dxa"/>
            <w:tcBorders>
              <w:top w:val="nil"/>
              <w:left w:val="nil"/>
              <w:bottom w:val="single" w:sz="4" w:space="0" w:color="auto"/>
              <w:right w:val="single" w:sz="4" w:space="0" w:color="auto"/>
            </w:tcBorders>
            <w:shd w:val="clear" w:color="auto" w:fill="auto"/>
            <w:hideMark/>
          </w:tcPr>
          <w:p w14:paraId="06133AF1" w14:textId="77777777" w:rsidR="00C57672" w:rsidRPr="00DA2979" w:rsidRDefault="00C57672" w:rsidP="009C163B">
            <w:pPr>
              <w:pStyle w:val="TAC"/>
              <w:rPr>
                <w:sz w:val="16"/>
                <w:szCs w:val="16"/>
                <w:lang w:val="en-US" w:eastAsia="zh-CN"/>
              </w:rPr>
            </w:pPr>
            <w:r w:rsidRPr="00DA2979">
              <w:rPr>
                <w:sz w:val="16"/>
                <w:szCs w:val="16"/>
                <w:lang w:val="en-US" w:eastAsia="zh-CN"/>
              </w:rPr>
              <w:t>0.33</w:t>
            </w:r>
          </w:p>
        </w:tc>
        <w:tc>
          <w:tcPr>
            <w:tcW w:w="567" w:type="dxa"/>
            <w:tcBorders>
              <w:top w:val="nil"/>
              <w:left w:val="nil"/>
              <w:bottom w:val="single" w:sz="4" w:space="0" w:color="auto"/>
              <w:right w:val="single" w:sz="4" w:space="0" w:color="auto"/>
            </w:tcBorders>
            <w:shd w:val="clear" w:color="auto" w:fill="auto"/>
            <w:hideMark/>
          </w:tcPr>
          <w:p w14:paraId="2AC8D53E" w14:textId="77777777" w:rsidR="00C57672" w:rsidRPr="00DA2979" w:rsidRDefault="00C57672" w:rsidP="009C163B">
            <w:pPr>
              <w:pStyle w:val="TAC"/>
              <w:rPr>
                <w:sz w:val="16"/>
                <w:szCs w:val="16"/>
                <w:lang w:val="en-US" w:eastAsia="zh-CN"/>
              </w:rPr>
            </w:pPr>
            <w:r w:rsidRPr="00DA2979">
              <w:rPr>
                <w:sz w:val="16"/>
                <w:szCs w:val="16"/>
                <w:lang w:val="en-US" w:eastAsia="zh-CN"/>
              </w:rPr>
              <w:t>0.33</w:t>
            </w:r>
          </w:p>
        </w:tc>
        <w:tc>
          <w:tcPr>
            <w:tcW w:w="1114" w:type="dxa"/>
            <w:tcBorders>
              <w:top w:val="nil"/>
              <w:left w:val="nil"/>
              <w:bottom w:val="single" w:sz="4" w:space="0" w:color="auto"/>
              <w:right w:val="single" w:sz="4" w:space="0" w:color="auto"/>
            </w:tcBorders>
            <w:shd w:val="clear" w:color="auto" w:fill="auto"/>
            <w:hideMark/>
          </w:tcPr>
          <w:p w14:paraId="75A96D02"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011" w:type="dxa"/>
            <w:tcBorders>
              <w:top w:val="nil"/>
              <w:left w:val="nil"/>
              <w:bottom w:val="single" w:sz="4" w:space="0" w:color="auto"/>
              <w:right w:val="single" w:sz="4" w:space="0" w:color="auto"/>
            </w:tcBorders>
            <w:shd w:val="clear" w:color="auto" w:fill="auto"/>
            <w:hideMark/>
          </w:tcPr>
          <w:p w14:paraId="7FC7DC7C"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567" w:type="dxa"/>
            <w:tcBorders>
              <w:top w:val="nil"/>
              <w:left w:val="nil"/>
              <w:bottom w:val="single" w:sz="4" w:space="0" w:color="auto"/>
              <w:right w:val="single" w:sz="4" w:space="0" w:color="auto"/>
            </w:tcBorders>
            <w:shd w:val="clear" w:color="auto" w:fill="auto"/>
            <w:hideMark/>
          </w:tcPr>
          <w:p w14:paraId="31627D8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2A758C77"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50" w:type="dxa"/>
            <w:tcBorders>
              <w:top w:val="nil"/>
              <w:left w:val="nil"/>
              <w:bottom w:val="single" w:sz="4" w:space="0" w:color="auto"/>
              <w:right w:val="single" w:sz="4" w:space="0" w:color="auto"/>
            </w:tcBorders>
            <w:shd w:val="clear" w:color="auto" w:fill="auto"/>
            <w:hideMark/>
          </w:tcPr>
          <w:p w14:paraId="7A9A7975" w14:textId="77777777" w:rsidR="00C57672" w:rsidRPr="00DA2979" w:rsidRDefault="00C57672" w:rsidP="009C163B">
            <w:pPr>
              <w:pStyle w:val="TAC"/>
              <w:rPr>
                <w:sz w:val="16"/>
                <w:szCs w:val="16"/>
                <w:lang w:val="en-US" w:eastAsia="zh-CN"/>
              </w:rPr>
            </w:pPr>
            <w:r w:rsidRPr="00DA2979">
              <w:rPr>
                <w:sz w:val="16"/>
                <w:szCs w:val="16"/>
                <w:lang w:val="en-US" w:eastAsia="zh-CN"/>
              </w:rPr>
              <w:t>0.23</w:t>
            </w:r>
          </w:p>
        </w:tc>
        <w:tc>
          <w:tcPr>
            <w:tcW w:w="709" w:type="dxa"/>
            <w:tcBorders>
              <w:top w:val="nil"/>
              <w:left w:val="nil"/>
              <w:bottom w:val="single" w:sz="4" w:space="0" w:color="auto"/>
              <w:right w:val="single" w:sz="4" w:space="0" w:color="auto"/>
            </w:tcBorders>
            <w:shd w:val="clear" w:color="auto" w:fill="auto"/>
            <w:hideMark/>
          </w:tcPr>
          <w:p w14:paraId="1332819B" w14:textId="77777777" w:rsidR="00C57672" w:rsidRPr="00DA2979" w:rsidRDefault="00C57672" w:rsidP="009C163B">
            <w:pPr>
              <w:pStyle w:val="TAC"/>
              <w:rPr>
                <w:sz w:val="16"/>
                <w:szCs w:val="16"/>
                <w:lang w:val="en-US" w:eastAsia="zh-CN"/>
              </w:rPr>
            </w:pPr>
            <w:r w:rsidRPr="00DA2979">
              <w:rPr>
                <w:sz w:val="16"/>
                <w:szCs w:val="16"/>
                <w:lang w:val="en-US" w:eastAsia="zh-CN"/>
              </w:rPr>
              <w:t>0.23</w:t>
            </w:r>
          </w:p>
        </w:tc>
      </w:tr>
      <w:tr w:rsidR="00C57672" w:rsidRPr="00DA2979" w14:paraId="3ED46483"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68A3432C" w14:textId="77777777" w:rsidR="00C57672" w:rsidRPr="00DA2979" w:rsidRDefault="00C57672" w:rsidP="009C163B">
            <w:pPr>
              <w:pStyle w:val="TAC"/>
              <w:rPr>
                <w:sz w:val="16"/>
                <w:szCs w:val="16"/>
                <w:lang w:val="en-US" w:eastAsia="zh-CN"/>
              </w:rPr>
            </w:pPr>
            <w:r w:rsidRPr="00DA2979">
              <w:rPr>
                <w:sz w:val="16"/>
                <w:szCs w:val="16"/>
                <w:lang w:val="en-US" w:eastAsia="zh-CN"/>
              </w:rPr>
              <w:t>A1-8</w:t>
            </w:r>
          </w:p>
        </w:tc>
        <w:tc>
          <w:tcPr>
            <w:tcW w:w="2652" w:type="dxa"/>
            <w:tcBorders>
              <w:top w:val="nil"/>
              <w:left w:val="nil"/>
              <w:bottom w:val="single" w:sz="4" w:space="0" w:color="auto"/>
              <w:right w:val="single" w:sz="4" w:space="0" w:color="auto"/>
            </w:tcBorders>
            <w:shd w:val="clear" w:color="auto" w:fill="auto"/>
            <w:hideMark/>
          </w:tcPr>
          <w:p w14:paraId="5A54CC92" w14:textId="77777777" w:rsidR="00C57672" w:rsidRPr="00DA2979" w:rsidRDefault="00C57672" w:rsidP="009C163B">
            <w:pPr>
              <w:pStyle w:val="TAL"/>
              <w:rPr>
                <w:sz w:val="16"/>
                <w:szCs w:val="16"/>
                <w:lang w:val="en-US" w:eastAsia="zh-CN"/>
              </w:rPr>
            </w:pPr>
            <w:r w:rsidRPr="00DA2979">
              <w:rPr>
                <w:sz w:val="16"/>
                <w:szCs w:val="16"/>
                <w:lang w:val="en-US" w:eastAsia="zh-CN"/>
              </w:rPr>
              <w:t>Random uncertainty</w:t>
            </w:r>
          </w:p>
        </w:tc>
        <w:tc>
          <w:tcPr>
            <w:tcW w:w="546" w:type="dxa"/>
            <w:tcBorders>
              <w:top w:val="nil"/>
              <w:left w:val="nil"/>
              <w:bottom w:val="single" w:sz="4" w:space="0" w:color="auto"/>
              <w:right w:val="single" w:sz="4" w:space="0" w:color="auto"/>
            </w:tcBorders>
            <w:shd w:val="clear" w:color="auto" w:fill="auto"/>
            <w:hideMark/>
          </w:tcPr>
          <w:p w14:paraId="0238D1DD"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630" w:type="dxa"/>
            <w:tcBorders>
              <w:top w:val="nil"/>
              <w:left w:val="nil"/>
              <w:bottom w:val="single" w:sz="4" w:space="0" w:color="auto"/>
              <w:right w:val="single" w:sz="4" w:space="0" w:color="auto"/>
            </w:tcBorders>
            <w:shd w:val="clear" w:color="auto" w:fill="auto"/>
            <w:hideMark/>
          </w:tcPr>
          <w:p w14:paraId="58D7B013"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567" w:type="dxa"/>
            <w:tcBorders>
              <w:top w:val="nil"/>
              <w:left w:val="nil"/>
              <w:bottom w:val="single" w:sz="4" w:space="0" w:color="auto"/>
              <w:right w:val="single" w:sz="4" w:space="0" w:color="auto"/>
            </w:tcBorders>
            <w:shd w:val="clear" w:color="auto" w:fill="auto"/>
            <w:hideMark/>
          </w:tcPr>
          <w:p w14:paraId="658AA9DC"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1114" w:type="dxa"/>
            <w:tcBorders>
              <w:top w:val="nil"/>
              <w:left w:val="nil"/>
              <w:bottom w:val="single" w:sz="4" w:space="0" w:color="auto"/>
              <w:right w:val="single" w:sz="4" w:space="0" w:color="auto"/>
            </w:tcBorders>
            <w:shd w:val="clear" w:color="auto" w:fill="auto"/>
            <w:hideMark/>
          </w:tcPr>
          <w:p w14:paraId="13A34F6A"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11" w:type="dxa"/>
            <w:tcBorders>
              <w:top w:val="nil"/>
              <w:left w:val="nil"/>
              <w:bottom w:val="single" w:sz="4" w:space="0" w:color="auto"/>
              <w:right w:val="single" w:sz="4" w:space="0" w:color="auto"/>
            </w:tcBorders>
            <w:shd w:val="clear" w:color="auto" w:fill="auto"/>
            <w:hideMark/>
          </w:tcPr>
          <w:p w14:paraId="7B2A5DF6"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567" w:type="dxa"/>
            <w:tcBorders>
              <w:top w:val="nil"/>
              <w:left w:val="nil"/>
              <w:bottom w:val="single" w:sz="4" w:space="0" w:color="auto"/>
              <w:right w:val="single" w:sz="4" w:space="0" w:color="auto"/>
            </w:tcBorders>
            <w:shd w:val="clear" w:color="auto" w:fill="auto"/>
            <w:hideMark/>
          </w:tcPr>
          <w:p w14:paraId="23639902"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3EF1B845"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50" w:type="dxa"/>
            <w:tcBorders>
              <w:top w:val="nil"/>
              <w:left w:val="nil"/>
              <w:bottom w:val="single" w:sz="4" w:space="0" w:color="auto"/>
              <w:right w:val="single" w:sz="4" w:space="0" w:color="auto"/>
            </w:tcBorders>
            <w:shd w:val="clear" w:color="auto" w:fill="auto"/>
            <w:hideMark/>
          </w:tcPr>
          <w:p w14:paraId="5A370109"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709" w:type="dxa"/>
            <w:tcBorders>
              <w:top w:val="nil"/>
              <w:left w:val="nil"/>
              <w:bottom w:val="single" w:sz="4" w:space="0" w:color="auto"/>
              <w:right w:val="single" w:sz="4" w:space="0" w:color="auto"/>
            </w:tcBorders>
            <w:shd w:val="clear" w:color="auto" w:fill="auto"/>
            <w:hideMark/>
          </w:tcPr>
          <w:p w14:paraId="0B2FAB89"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r>
      <w:tr w:rsidR="00C57672" w:rsidRPr="00DA2979" w14:paraId="109822C3" w14:textId="77777777" w:rsidTr="009C163B">
        <w:trPr>
          <w:cantSplit/>
          <w:jc w:val="center"/>
        </w:trPr>
        <w:tc>
          <w:tcPr>
            <w:tcW w:w="9213" w:type="dxa"/>
            <w:gridSpan w:val="10"/>
            <w:tcBorders>
              <w:top w:val="single" w:sz="4" w:space="0" w:color="auto"/>
              <w:left w:val="single" w:sz="4" w:space="0" w:color="auto"/>
              <w:bottom w:val="single" w:sz="4" w:space="0" w:color="auto"/>
              <w:right w:val="single" w:sz="4" w:space="0" w:color="auto"/>
            </w:tcBorders>
            <w:shd w:val="clear" w:color="auto" w:fill="auto"/>
            <w:hideMark/>
          </w:tcPr>
          <w:p w14:paraId="7520C2D7"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c>
          <w:tcPr>
            <w:tcW w:w="709" w:type="dxa"/>
            <w:tcBorders>
              <w:top w:val="nil"/>
              <w:left w:val="nil"/>
              <w:bottom w:val="single" w:sz="4" w:space="0" w:color="auto"/>
              <w:right w:val="single" w:sz="4" w:space="0" w:color="auto"/>
            </w:tcBorders>
            <w:shd w:val="clear" w:color="auto" w:fill="auto"/>
            <w:hideMark/>
          </w:tcPr>
          <w:p w14:paraId="04DF965D" w14:textId="77777777" w:rsidR="00C57672" w:rsidRPr="00DA2979" w:rsidRDefault="00C57672" w:rsidP="009C163B">
            <w:pPr>
              <w:pStyle w:val="TAH"/>
              <w:rPr>
                <w:sz w:val="16"/>
                <w:szCs w:val="16"/>
                <w:lang w:val="en-US" w:eastAsia="zh-CN"/>
              </w:rPr>
            </w:pPr>
            <w:r w:rsidRPr="00DA2979">
              <w:rPr>
                <w:sz w:val="16"/>
                <w:szCs w:val="16"/>
                <w:lang w:val="en-US" w:eastAsia="zh-CN"/>
              </w:rPr>
              <w:t xml:space="preserve">　</w:t>
            </w:r>
          </w:p>
        </w:tc>
      </w:tr>
      <w:tr w:rsidR="00C57672" w:rsidRPr="00DA2979" w14:paraId="118A7B95"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377A566D" w14:textId="77777777" w:rsidR="00C57672" w:rsidRPr="00DA2979" w:rsidRDefault="00C57672" w:rsidP="009C163B">
            <w:pPr>
              <w:pStyle w:val="TAC"/>
              <w:rPr>
                <w:sz w:val="16"/>
                <w:szCs w:val="16"/>
                <w:lang w:val="en-US" w:eastAsia="zh-CN"/>
              </w:rPr>
            </w:pPr>
            <w:r w:rsidRPr="00DA2979">
              <w:rPr>
                <w:sz w:val="16"/>
                <w:szCs w:val="16"/>
                <w:lang w:val="en-US" w:eastAsia="zh-CN"/>
              </w:rPr>
              <w:t>A1-9</w:t>
            </w:r>
          </w:p>
        </w:tc>
        <w:tc>
          <w:tcPr>
            <w:tcW w:w="2652" w:type="dxa"/>
            <w:tcBorders>
              <w:top w:val="nil"/>
              <w:left w:val="nil"/>
              <w:bottom w:val="single" w:sz="4" w:space="0" w:color="auto"/>
              <w:right w:val="single" w:sz="4" w:space="0" w:color="auto"/>
            </w:tcBorders>
            <w:shd w:val="clear" w:color="auto" w:fill="auto"/>
            <w:hideMark/>
          </w:tcPr>
          <w:p w14:paraId="6B52674A"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between the receiving antenna and the network analyzer</w:t>
            </w:r>
          </w:p>
        </w:tc>
        <w:tc>
          <w:tcPr>
            <w:tcW w:w="546" w:type="dxa"/>
            <w:tcBorders>
              <w:top w:val="nil"/>
              <w:left w:val="nil"/>
              <w:bottom w:val="single" w:sz="4" w:space="0" w:color="auto"/>
              <w:right w:val="single" w:sz="4" w:space="0" w:color="auto"/>
            </w:tcBorders>
            <w:shd w:val="clear" w:color="auto" w:fill="auto"/>
            <w:hideMark/>
          </w:tcPr>
          <w:p w14:paraId="53517DF7"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630" w:type="dxa"/>
            <w:tcBorders>
              <w:top w:val="nil"/>
              <w:left w:val="nil"/>
              <w:bottom w:val="single" w:sz="4" w:space="0" w:color="auto"/>
              <w:right w:val="single" w:sz="4" w:space="0" w:color="auto"/>
            </w:tcBorders>
            <w:shd w:val="clear" w:color="auto" w:fill="auto"/>
            <w:hideMark/>
          </w:tcPr>
          <w:p w14:paraId="785A3EC6"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39272E29"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2F22BB07"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011" w:type="dxa"/>
            <w:tcBorders>
              <w:top w:val="nil"/>
              <w:left w:val="nil"/>
              <w:bottom w:val="single" w:sz="4" w:space="0" w:color="auto"/>
              <w:right w:val="single" w:sz="4" w:space="0" w:color="auto"/>
            </w:tcBorders>
            <w:shd w:val="clear" w:color="auto" w:fill="auto"/>
            <w:hideMark/>
          </w:tcPr>
          <w:p w14:paraId="626DD71B"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567" w:type="dxa"/>
            <w:tcBorders>
              <w:top w:val="nil"/>
              <w:left w:val="nil"/>
              <w:bottom w:val="single" w:sz="4" w:space="0" w:color="auto"/>
              <w:right w:val="single" w:sz="4" w:space="0" w:color="auto"/>
            </w:tcBorders>
            <w:shd w:val="clear" w:color="auto" w:fill="auto"/>
            <w:hideMark/>
          </w:tcPr>
          <w:p w14:paraId="2AE1FF4D"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3B0BF44E"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c>
          <w:tcPr>
            <w:tcW w:w="850" w:type="dxa"/>
            <w:tcBorders>
              <w:top w:val="nil"/>
              <w:left w:val="nil"/>
              <w:bottom w:val="single" w:sz="4" w:space="0" w:color="auto"/>
              <w:right w:val="single" w:sz="4" w:space="0" w:color="auto"/>
            </w:tcBorders>
            <w:shd w:val="clear" w:color="auto" w:fill="auto"/>
            <w:hideMark/>
          </w:tcPr>
          <w:p w14:paraId="54A82B2D"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c>
          <w:tcPr>
            <w:tcW w:w="709" w:type="dxa"/>
            <w:tcBorders>
              <w:top w:val="nil"/>
              <w:left w:val="nil"/>
              <w:bottom w:val="single" w:sz="4" w:space="0" w:color="auto"/>
              <w:right w:val="single" w:sz="4" w:space="0" w:color="auto"/>
            </w:tcBorders>
            <w:shd w:val="clear" w:color="auto" w:fill="auto"/>
            <w:hideMark/>
          </w:tcPr>
          <w:p w14:paraId="528D4B31"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r>
      <w:tr w:rsidR="00C57672" w:rsidRPr="00DA2979" w14:paraId="3E46435D"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08B3C25F" w14:textId="77777777" w:rsidR="00C57672" w:rsidRPr="00DA2979" w:rsidRDefault="00C57672" w:rsidP="009C163B">
            <w:pPr>
              <w:pStyle w:val="TAC"/>
              <w:rPr>
                <w:sz w:val="16"/>
                <w:szCs w:val="16"/>
                <w:lang w:val="en-US" w:eastAsia="zh-CN"/>
              </w:rPr>
            </w:pPr>
            <w:r w:rsidRPr="00DA2979">
              <w:rPr>
                <w:sz w:val="16"/>
                <w:szCs w:val="16"/>
                <w:lang w:val="en-US" w:eastAsia="zh-CN"/>
              </w:rPr>
              <w:t>A1-10</w:t>
            </w:r>
          </w:p>
        </w:tc>
        <w:tc>
          <w:tcPr>
            <w:tcW w:w="2652" w:type="dxa"/>
            <w:tcBorders>
              <w:top w:val="nil"/>
              <w:left w:val="nil"/>
              <w:bottom w:val="single" w:sz="4" w:space="0" w:color="auto"/>
              <w:right w:val="single" w:sz="4" w:space="0" w:color="auto"/>
            </w:tcBorders>
            <w:shd w:val="clear" w:color="auto" w:fill="auto"/>
            <w:hideMark/>
          </w:tcPr>
          <w:p w14:paraId="733475AC" w14:textId="77777777" w:rsidR="00C57672" w:rsidRPr="00DA2979" w:rsidRDefault="00C57672" w:rsidP="009C163B">
            <w:pPr>
              <w:pStyle w:val="TAL"/>
              <w:rPr>
                <w:sz w:val="16"/>
                <w:szCs w:val="16"/>
                <w:lang w:val="en-US" w:eastAsia="zh-CN"/>
              </w:rPr>
            </w:pPr>
            <w:r w:rsidRPr="00DA2979">
              <w:rPr>
                <w:sz w:val="16"/>
                <w:szCs w:val="16"/>
                <w:lang w:val="en-US" w:eastAsia="zh-CN"/>
              </w:rPr>
              <w:t>Positioning and pointing misalignment between the reference antenna and the receiving antenna</w:t>
            </w:r>
          </w:p>
        </w:tc>
        <w:tc>
          <w:tcPr>
            <w:tcW w:w="546" w:type="dxa"/>
            <w:tcBorders>
              <w:top w:val="nil"/>
              <w:left w:val="nil"/>
              <w:bottom w:val="single" w:sz="4" w:space="0" w:color="auto"/>
              <w:right w:val="single" w:sz="4" w:space="0" w:color="auto"/>
            </w:tcBorders>
            <w:shd w:val="clear" w:color="auto" w:fill="auto"/>
            <w:hideMark/>
          </w:tcPr>
          <w:p w14:paraId="3E934C68"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630" w:type="dxa"/>
            <w:tcBorders>
              <w:top w:val="nil"/>
              <w:left w:val="nil"/>
              <w:bottom w:val="single" w:sz="4" w:space="0" w:color="auto"/>
              <w:right w:val="single" w:sz="4" w:space="0" w:color="auto"/>
            </w:tcBorders>
            <w:shd w:val="clear" w:color="auto" w:fill="auto"/>
            <w:hideMark/>
          </w:tcPr>
          <w:p w14:paraId="33E7149D"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430E94EA"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1114" w:type="dxa"/>
            <w:tcBorders>
              <w:top w:val="nil"/>
              <w:left w:val="nil"/>
              <w:bottom w:val="single" w:sz="4" w:space="0" w:color="auto"/>
              <w:right w:val="single" w:sz="4" w:space="0" w:color="auto"/>
            </w:tcBorders>
            <w:shd w:val="clear" w:color="auto" w:fill="auto"/>
            <w:hideMark/>
          </w:tcPr>
          <w:p w14:paraId="2173B298"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11" w:type="dxa"/>
            <w:tcBorders>
              <w:top w:val="nil"/>
              <w:left w:val="nil"/>
              <w:bottom w:val="single" w:sz="4" w:space="0" w:color="auto"/>
              <w:right w:val="single" w:sz="4" w:space="0" w:color="auto"/>
            </w:tcBorders>
            <w:shd w:val="clear" w:color="auto" w:fill="auto"/>
            <w:hideMark/>
          </w:tcPr>
          <w:p w14:paraId="6E974609"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567" w:type="dxa"/>
            <w:tcBorders>
              <w:top w:val="nil"/>
              <w:left w:val="nil"/>
              <w:bottom w:val="single" w:sz="4" w:space="0" w:color="auto"/>
              <w:right w:val="single" w:sz="4" w:space="0" w:color="auto"/>
            </w:tcBorders>
            <w:shd w:val="clear" w:color="auto" w:fill="auto"/>
            <w:hideMark/>
          </w:tcPr>
          <w:p w14:paraId="3C66B8C9"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4BCBD80D"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50" w:type="dxa"/>
            <w:tcBorders>
              <w:top w:val="nil"/>
              <w:left w:val="nil"/>
              <w:bottom w:val="single" w:sz="4" w:space="0" w:color="auto"/>
              <w:right w:val="single" w:sz="4" w:space="0" w:color="auto"/>
            </w:tcBorders>
            <w:shd w:val="clear" w:color="auto" w:fill="auto"/>
            <w:hideMark/>
          </w:tcPr>
          <w:p w14:paraId="662C4D2D"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709" w:type="dxa"/>
            <w:tcBorders>
              <w:top w:val="nil"/>
              <w:left w:val="nil"/>
              <w:bottom w:val="single" w:sz="4" w:space="0" w:color="auto"/>
              <w:right w:val="single" w:sz="4" w:space="0" w:color="auto"/>
            </w:tcBorders>
            <w:shd w:val="clear" w:color="auto" w:fill="auto"/>
            <w:hideMark/>
          </w:tcPr>
          <w:p w14:paraId="4C99AB1D"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368CB72D"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289319BC" w14:textId="77777777" w:rsidR="00C57672" w:rsidRPr="00DA2979" w:rsidRDefault="00C57672" w:rsidP="009C163B">
            <w:pPr>
              <w:pStyle w:val="TAC"/>
              <w:rPr>
                <w:sz w:val="16"/>
                <w:szCs w:val="16"/>
                <w:lang w:val="en-US" w:eastAsia="zh-CN"/>
              </w:rPr>
            </w:pPr>
            <w:r w:rsidRPr="00DA2979">
              <w:rPr>
                <w:sz w:val="16"/>
                <w:szCs w:val="16"/>
                <w:lang w:val="en-US" w:eastAsia="zh-CN"/>
              </w:rPr>
              <w:t>A1-11</w:t>
            </w:r>
          </w:p>
        </w:tc>
        <w:tc>
          <w:tcPr>
            <w:tcW w:w="2652" w:type="dxa"/>
            <w:tcBorders>
              <w:top w:val="nil"/>
              <w:left w:val="nil"/>
              <w:bottom w:val="single" w:sz="4" w:space="0" w:color="auto"/>
              <w:right w:val="single" w:sz="4" w:space="0" w:color="auto"/>
            </w:tcBorders>
            <w:shd w:val="clear" w:color="auto" w:fill="auto"/>
            <w:hideMark/>
          </w:tcPr>
          <w:p w14:paraId="2E4EF7B2"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between the reference antenna and the network analyzer.</w:t>
            </w:r>
          </w:p>
        </w:tc>
        <w:tc>
          <w:tcPr>
            <w:tcW w:w="546" w:type="dxa"/>
            <w:tcBorders>
              <w:top w:val="nil"/>
              <w:left w:val="nil"/>
              <w:bottom w:val="single" w:sz="4" w:space="0" w:color="auto"/>
              <w:right w:val="single" w:sz="4" w:space="0" w:color="auto"/>
            </w:tcBorders>
            <w:shd w:val="clear" w:color="auto" w:fill="auto"/>
            <w:hideMark/>
          </w:tcPr>
          <w:p w14:paraId="26813C8F"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630" w:type="dxa"/>
            <w:tcBorders>
              <w:top w:val="nil"/>
              <w:left w:val="nil"/>
              <w:bottom w:val="single" w:sz="4" w:space="0" w:color="auto"/>
              <w:right w:val="single" w:sz="4" w:space="0" w:color="auto"/>
            </w:tcBorders>
            <w:shd w:val="clear" w:color="auto" w:fill="auto"/>
            <w:hideMark/>
          </w:tcPr>
          <w:p w14:paraId="46FD0C12"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74C4EB5F"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41869DBD"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011" w:type="dxa"/>
            <w:tcBorders>
              <w:top w:val="nil"/>
              <w:left w:val="nil"/>
              <w:bottom w:val="single" w:sz="4" w:space="0" w:color="auto"/>
              <w:right w:val="single" w:sz="4" w:space="0" w:color="auto"/>
            </w:tcBorders>
            <w:shd w:val="clear" w:color="auto" w:fill="auto"/>
            <w:hideMark/>
          </w:tcPr>
          <w:p w14:paraId="645E29CF"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567" w:type="dxa"/>
            <w:tcBorders>
              <w:top w:val="nil"/>
              <w:left w:val="nil"/>
              <w:bottom w:val="single" w:sz="4" w:space="0" w:color="auto"/>
              <w:right w:val="single" w:sz="4" w:space="0" w:color="auto"/>
            </w:tcBorders>
            <w:shd w:val="clear" w:color="auto" w:fill="auto"/>
            <w:hideMark/>
          </w:tcPr>
          <w:p w14:paraId="0B76D55A"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68E3876E"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c>
          <w:tcPr>
            <w:tcW w:w="850" w:type="dxa"/>
            <w:tcBorders>
              <w:top w:val="nil"/>
              <w:left w:val="nil"/>
              <w:bottom w:val="single" w:sz="4" w:space="0" w:color="auto"/>
              <w:right w:val="single" w:sz="4" w:space="0" w:color="auto"/>
            </w:tcBorders>
            <w:shd w:val="clear" w:color="auto" w:fill="auto"/>
            <w:hideMark/>
          </w:tcPr>
          <w:p w14:paraId="7BCF6777"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c>
          <w:tcPr>
            <w:tcW w:w="709" w:type="dxa"/>
            <w:tcBorders>
              <w:top w:val="nil"/>
              <w:left w:val="nil"/>
              <w:bottom w:val="single" w:sz="4" w:space="0" w:color="auto"/>
              <w:right w:val="single" w:sz="4" w:space="0" w:color="auto"/>
            </w:tcBorders>
            <w:shd w:val="clear" w:color="auto" w:fill="auto"/>
            <w:hideMark/>
          </w:tcPr>
          <w:p w14:paraId="5EC13EA2"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r>
      <w:tr w:rsidR="00C57672" w:rsidRPr="00DA2979" w14:paraId="3B093FA4"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4F5C0985" w14:textId="77777777" w:rsidR="00C57672" w:rsidRPr="00DA2979" w:rsidRDefault="00C57672" w:rsidP="009C163B">
            <w:pPr>
              <w:pStyle w:val="TAC"/>
              <w:rPr>
                <w:sz w:val="16"/>
                <w:szCs w:val="16"/>
                <w:lang w:val="en-US" w:eastAsia="zh-CN"/>
              </w:rPr>
            </w:pPr>
            <w:r w:rsidRPr="00DA2979">
              <w:rPr>
                <w:sz w:val="16"/>
                <w:szCs w:val="16"/>
                <w:lang w:val="en-US" w:eastAsia="zh-CN"/>
              </w:rPr>
              <w:t>A1-3</w:t>
            </w:r>
          </w:p>
        </w:tc>
        <w:tc>
          <w:tcPr>
            <w:tcW w:w="2652" w:type="dxa"/>
            <w:tcBorders>
              <w:top w:val="nil"/>
              <w:left w:val="nil"/>
              <w:bottom w:val="single" w:sz="4" w:space="0" w:color="auto"/>
              <w:right w:val="single" w:sz="4" w:space="0" w:color="auto"/>
            </w:tcBorders>
            <w:shd w:val="clear" w:color="auto" w:fill="auto"/>
            <w:hideMark/>
          </w:tcPr>
          <w:p w14:paraId="18E61ACC" w14:textId="77777777" w:rsidR="00C57672" w:rsidRPr="00DA2979" w:rsidRDefault="00C57672" w:rsidP="009C163B">
            <w:pPr>
              <w:pStyle w:val="TAL"/>
              <w:rPr>
                <w:sz w:val="16"/>
                <w:szCs w:val="16"/>
                <w:lang w:val="en-US" w:eastAsia="zh-CN"/>
              </w:rPr>
            </w:pPr>
            <w:r w:rsidRPr="00DA2979">
              <w:rPr>
                <w:sz w:val="16"/>
                <w:szCs w:val="16"/>
                <w:lang w:val="en-US" w:eastAsia="zh-CN"/>
              </w:rPr>
              <w:t>Quality of quiet zone</w:t>
            </w:r>
          </w:p>
        </w:tc>
        <w:tc>
          <w:tcPr>
            <w:tcW w:w="546" w:type="dxa"/>
            <w:tcBorders>
              <w:top w:val="nil"/>
              <w:left w:val="nil"/>
              <w:bottom w:val="single" w:sz="4" w:space="0" w:color="auto"/>
              <w:right w:val="single" w:sz="4" w:space="0" w:color="auto"/>
            </w:tcBorders>
            <w:shd w:val="clear" w:color="auto" w:fill="auto"/>
            <w:hideMark/>
          </w:tcPr>
          <w:p w14:paraId="4E9EB1AA"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630" w:type="dxa"/>
            <w:tcBorders>
              <w:top w:val="nil"/>
              <w:left w:val="nil"/>
              <w:bottom w:val="single" w:sz="4" w:space="0" w:color="auto"/>
              <w:right w:val="single" w:sz="4" w:space="0" w:color="auto"/>
            </w:tcBorders>
            <w:shd w:val="clear" w:color="auto" w:fill="auto"/>
            <w:hideMark/>
          </w:tcPr>
          <w:p w14:paraId="3912B162"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567" w:type="dxa"/>
            <w:tcBorders>
              <w:top w:val="nil"/>
              <w:left w:val="nil"/>
              <w:bottom w:val="single" w:sz="4" w:space="0" w:color="auto"/>
              <w:right w:val="single" w:sz="4" w:space="0" w:color="auto"/>
            </w:tcBorders>
            <w:shd w:val="clear" w:color="auto" w:fill="auto"/>
            <w:hideMark/>
          </w:tcPr>
          <w:p w14:paraId="1D2BC24A"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114" w:type="dxa"/>
            <w:tcBorders>
              <w:top w:val="nil"/>
              <w:left w:val="nil"/>
              <w:bottom w:val="single" w:sz="4" w:space="0" w:color="auto"/>
              <w:right w:val="single" w:sz="4" w:space="0" w:color="auto"/>
            </w:tcBorders>
            <w:shd w:val="clear" w:color="auto" w:fill="auto"/>
            <w:hideMark/>
          </w:tcPr>
          <w:p w14:paraId="32C94183"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11" w:type="dxa"/>
            <w:tcBorders>
              <w:top w:val="nil"/>
              <w:left w:val="nil"/>
              <w:bottom w:val="single" w:sz="4" w:space="0" w:color="auto"/>
              <w:right w:val="single" w:sz="4" w:space="0" w:color="auto"/>
            </w:tcBorders>
            <w:shd w:val="clear" w:color="auto" w:fill="auto"/>
            <w:hideMark/>
          </w:tcPr>
          <w:p w14:paraId="6DE31401"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567" w:type="dxa"/>
            <w:tcBorders>
              <w:top w:val="nil"/>
              <w:left w:val="nil"/>
              <w:bottom w:val="single" w:sz="4" w:space="0" w:color="auto"/>
              <w:right w:val="single" w:sz="4" w:space="0" w:color="auto"/>
            </w:tcBorders>
            <w:shd w:val="clear" w:color="auto" w:fill="auto"/>
            <w:hideMark/>
          </w:tcPr>
          <w:p w14:paraId="3B836D43"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3C0389C4"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50" w:type="dxa"/>
            <w:tcBorders>
              <w:top w:val="nil"/>
              <w:left w:val="nil"/>
              <w:bottom w:val="single" w:sz="4" w:space="0" w:color="auto"/>
              <w:right w:val="single" w:sz="4" w:space="0" w:color="auto"/>
            </w:tcBorders>
            <w:shd w:val="clear" w:color="auto" w:fill="auto"/>
            <w:hideMark/>
          </w:tcPr>
          <w:p w14:paraId="6EC909A7"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709" w:type="dxa"/>
            <w:tcBorders>
              <w:top w:val="nil"/>
              <w:left w:val="nil"/>
              <w:bottom w:val="single" w:sz="4" w:space="0" w:color="auto"/>
              <w:right w:val="single" w:sz="4" w:space="0" w:color="auto"/>
            </w:tcBorders>
            <w:shd w:val="clear" w:color="auto" w:fill="auto"/>
            <w:hideMark/>
          </w:tcPr>
          <w:p w14:paraId="318449A0"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2C34F69F"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6CDB391D" w14:textId="77777777" w:rsidR="00C57672" w:rsidRPr="00DA2979" w:rsidRDefault="00C57672" w:rsidP="009C163B">
            <w:pPr>
              <w:pStyle w:val="TAC"/>
              <w:rPr>
                <w:sz w:val="16"/>
                <w:szCs w:val="16"/>
                <w:lang w:val="en-US" w:eastAsia="zh-CN"/>
              </w:rPr>
            </w:pPr>
            <w:r w:rsidRPr="00DA2979">
              <w:rPr>
                <w:sz w:val="16"/>
                <w:szCs w:val="16"/>
                <w:lang w:val="en-US" w:eastAsia="zh-CN"/>
              </w:rPr>
              <w:t>A1-4b</w:t>
            </w:r>
          </w:p>
        </w:tc>
        <w:tc>
          <w:tcPr>
            <w:tcW w:w="2652" w:type="dxa"/>
            <w:tcBorders>
              <w:top w:val="nil"/>
              <w:left w:val="nil"/>
              <w:bottom w:val="single" w:sz="4" w:space="0" w:color="auto"/>
              <w:right w:val="single" w:sz="4" w:space="0" w:color="auto"/>
            </w:tcBorders>
            <w:shd w:val="clear" w:color="auto" w:fill="auto"/>
            <w:hideMark/>
          </w:tcPr>
          <w:p w14:paraId="312AF2C4" w14:textId="77777777" w:rsidR="00C57672" w:rsidRPr="00DA2979" w:rsidRDefault="00C57672" w:rsidP="009C163B">
            <w:pPr>
              <w:pStyle w:val="TAL"/>
              <w:rPr>
                <w:sz w:val="16"/>
                <w:szCs w:val="16"/>
                <w:lang w:val="en-US" w:eastAsia="zh-CN"/>
              </w:rPr>
            </w:pPr>
            <w:r w:rsidRPr="00DA2979">
              <w:rPr>
                <w:sz w:val="16"/>
                <w:szCs w:val="16"/>
                <w:lang w:val="en-US" w:eastAsia="zh-CN"/>
              </w:rPr>
              <w:t>Polarization mismatch for reference antenna</w:t>
            </w:r>
          </w:p>
        </w:tc>
        <w:tc>
          <w:tcPr>
            <w:tcW w:w="546" w:type="dxa"/>
            <w:tcBorders>
              <w:top w:val="nil"/>
              <w:left w:val="nil"/>
              <w:bottom w:val="single" w:sz="4" w:space="0" w:color="auto"/>
              <w:right w:val="single" w:sz="4" w:space="0" w:color="auto"/>
            </w:tcBorders>
            <w:shd w:val="clear" w:color="auto" w:fill="auto"/>
            <w:hideMark/>
          </w:tcPr>
          <w:p w14:paraId="57B00BF7"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630" w:type="dxa"/>
            <w:tcBorders>
              <w:top w:val="nil"/>
              <w:left w:val="nil"/>
              <w:bottom w:val="single" w:sz="4" w:space="0" w:color="auto"/>
              <w:right w:val="single" w:sz="4" w:space="0" w:color="auto"/>
            </w:tcBorders>
            <w:shd w:val="clear" w:color="auto" w:fill="auto"/>
            <w:hideMark/>
          </w:tcPr>
          <w:p w14:paraId="17C7D681"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687CC92F"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1114" w:type="dxa"/>
            <w:tcBorders>
              <w:top w:val="nil"/>
              <w:left w:val="nil"/>
              <w:bottom w:val="single" w:sz="4" w:space="0" w:color="auto"/>
              <w:right w:val="single" w:sz="4" w:space="0" w:color="auto"/>
            </w:tcBorders>
            <w:shd w:val="clear" w:color="auto" w:fill="auto"/>
            <w:hideMark/>
          </w:tcPr>
          <w:p w14:paraId="163F045E"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11" w:type="dxa"/>
            <w:tcBorders>
              <w:top w:val="nil"/>
              <w:left w:val="nil"/>
              <w:bottom w:val="single" w:sz="4" w:space="0" w:color="auto"/>
              <w:right w:val="single" w:sz="4" w:space="0" w:color="auto"/>
            </w:tcBorders>
            <w:shd w:val="clear" w:color="auto" w:fill="auto"/>
            <w:hideMark/>
          </w:tcPr>
          <w:p w14:paraId="0A973A08"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567" w:type="dxa"/>
            <w:tcBorders>
              <w:top w:val="nil"/>
              <w:left w:val="nil"/>
              <w:bottom w:val="single" w:sz="4" w:space="0" w:color="auto"/>
              <w:right w:val="single" w:sz="4" w:space="0" w:color="auto"/>
            </w:tcBorders>
            <w:shd w:val="clear" w:color="auto" w:fill="auto"/>
            <w:hideMark/>
          </w:tcPr>
          <w:p w14:paraId="6699FB0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3C3F34BF"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50" w:type="dxa"/>
            <w:tcBorders>
              <w:top w:val="nil"/>
              <w:left w:val="nil"/>
              <w:bottom w:val="single" w:sz="4" w:space="0" w:color="auto"/>
              <w:right w:val="single" w:sz="4" w:space="0" w:color="auto"/>
            </w:tcBorders>
            <w:shd w:val="clear" w:color="auto" w:fill="auto"/>
            <w:hideMark/>
          </w:tcPr>
          <w:p w14:paraId="5FD765FE"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709" w:type="dxa"/>
            <w:tcBorders>
              <w:top w:val="nil"/>
              <w:left w:val="nil"/>
              <w:bottom w:val="single" w:sz="4" w:space="0" w:color="auto"/>
              <w:right w:val="single" w:sz="4" w:space="0" w:color="auto"/>
            </w:tcBorders>
            <w:shd w:val="clear" w:color="auto" w:fill="auto"/>
            <w:hideMark/>
          </w:tcPr>
          <w:p w14:paraId="65709C9C"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00BADB8A"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06E60576" w14:textId="35EE474B" w:rsidR="00C57672" w:rsidRPr="00DA2979" w:rsidRDefault="00C57672" w:rsidP="009C163B">
            <w:pPr>
              <w:pStyle w:val="TAC"/>
              <w:rPr>
                <w:sz w:val="16"/>
                <w:szCs w:val="16"/>
                <w:lang w:val="en-US" w:eastAsia="zh-CN"/>
              </w:rPr>
            </w:pPr>
            <w:r w:rsidRPr="00DA2979">
              <w:rPr>
                <w:sz w:val="16"/>
                <w:szCs w:val="16"/>
                <w:lang w:val="en-US" w:eastAsia="zh-CN"/>
              </w:rPr>
              <w:t>A1-5</w:t>
            </w:r>
            <w:r w:rsidR="008D41C6">
              <w:rPr>
                <w:sz w:val="16"/>
                <w:szCs w:val="16"/>
                <w:lang w:val="en-US" w:eastAsia="zh-CN"/>
              </w:rPr>
              <w:t>b</w:t>
            </w:r>
          </w:p>
        </w:tc>
        <w:tc>
          <w:tcPr>
            <w:tcW w:w="2652" w:type="dxa"/>
            <w:tcBorders>
              <w:top w:val="nil"/>
              <w:left w:val="nil"/>
              <w:bottom w:val="single" w:sz="4" w:space="0" w:color="auto"/>
              <w:right w:val="single" w:sz="4" w:space="0" w:color="auto"/>
            </w:tcBorders>
            <w:shd w:val="clear" w:color="auto" w:fill="auto"/>
            <w:hideMark/>
          </w:tcPr>
          <w:p w14:paraId="416C2F39" w14:textId="77777777" w:rsidR="00C57672" w:rsidRPr="00DA2979" w:rsidRDefault="00C57672" w:rsidP="009C163B">
            <w:pPr>
              <w:pStyle w:val="TAL"/>
              <w:rPr>
                <w:sz w:val="16"/>
                <w:szCs w:val="16"/>
                <w:lang w:val="en-US" w:eastAsia="zh-CN"/>
              </w:rPr>
            </w:pPr>
            <w:r w:rsidRPr="00DA2979">
              <w:rPr>
                <w:sz w:val="16"/>
                <w:szCs w:val="16"/>
                <w:lang w:val="en-US" w:eastAsia="zh-CN"/>
              </w:rPr>
              <w:t>Mutual coupling between the reference antenna and the receiving antenna</w:t>
            </w:r>
          </w:p>
        </w:tc>
        <w:tc>
          <w:tcPr>
            <w:tcW w:w="546" w:type="dxa"/>
            <w:tcBorders>
              <w:top w:val="nil"/>
              <w:left w:val="nil"/>
              <w:bottom w:val="single" w:sz="4" w:space="0" w:color="auto"/>
              <w:right w:val="single" w:sz="4" w:space="0" w:color="auto"/>
            </w:tcBorders>
            <w:shd w:val="clear" w:color="auto" w:fill="auto"/>
            <w:hideMark/>
          </w:tcPr>
          <w:p w14:paraId="6E5C6FC0"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630" w:type="dxa"/>
            <w:tcBorders>
              <w:top w:val="nil"/>
              <w:left w:val="nil"/>
              <w:bottom w:val="single" w:sz="4" w:space="0" w:color="auto"/>
              <w:right w:val="single" w:sz="4" w:space="0" w:color="auto"/>
            </w:tcBorders>
            <w:shd w:val="clear" w:color="auto" w:fill="auto"/>
            <w:hideMark/>
          </w:tcPr>
          <w:p w14:paraId="6B3814FB"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6189C151"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7CCA1C0F"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11" w:type="dxa"/>
            <w:tcBorders>
              <w:top w:val="nil"/>
              <w:left w:val="nil"/>
              <w:bottom w:val="single" w:sz="4" w:space="0" w:color="auto"/>
              <w:right w:val="single" w:sz="4" w:space="0" w:color="auto"/>
            </w:tcBorders>
            <w:shd w:val="clear" w:color="auto" w:fill="auto"/>
            <w:hideMark/>
          </w:tcPr>
          <w:p w14:paraId="70A37145"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567" w:type="dxa"/>
            <w:tcBorders>
              <w:top w:val="nil"/>
              <w:left w:val="nil"/>
              <w:bottom w:val="single" w:sz="4" w:space="0" w:color="auto"/>
              <w:right w:val="single" w:sz="4" w:space="0" w:color="auto"/>
            </w:tcBorders>
            <w:shd w:val="clear" w:color="auto" w:fill="auto"/>
            <w:hideMark/>
          </w:tcPr>
          <w:p w14:paraId="493D4DCA"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4FDE239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180900B9"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2C6D8603"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2F85D237"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1B84E453" w14:textId="77777777" w:rsidR="00C57672" w:rsidRPr="00DA2979" w:rsidRDefault="00C57672" w:rsidP="009C163B">
            <w:pPr>
              <w:pStyle w:val="TAC"/>
              <w:rPr>
                <w:sz w:val="16"/>
                <w:szCs w:val="16"/>
                <w:lang w:val="en-US" w:eastAsia="zh-CN"/>
              </w:rPr>
            </w:pPr>
            <w:r w:rsidRPr="00DA2979">
              <w:rPr>
                <w:sz w:val="16"/>
                <w:szCs w:val="16"/>
                <w:lang w:val="en-US" w:eastAsia="zh-CN"/>
              </w:rPr>
              <w:t>A1-6</w:t>
            </w:r>
          </w:p>
        </w:tc>
        <w:tc>
          <w:tcPr>
            <w:tcW w:w="2652" w:type="dxa"/>
            <w:tcBorders>
              <w:top w:val="nil"/>
              <w:left w:val="nil"/>
              <w:bottom w:val="single" w:sz="4" w:space="0" w:color="auto"/>
              <w:right w:val="single" w:sz="4" w:space="0" w:color="auto"/>
            </w:tcBorders>
            <w:shd w:val="clear" w:color="auto" w:fill="auto"/>
            <w:hideMark/>
          </w:tcPr>
          <w:p w14:paraId="5437F78E" w14:textId="77777777" w:rsidR="00C57672" w:rsidRPr="00DA2979" w:rsidRDefault="00C57672" w:rsidP="009C163B">
            <w:pPr>
              <w:pStyle w:val="TAL"/>
              <w:rPr>
                <w:sz w:val="16"/>
                <w:szCs w:val="16"/>
                <w:lang w:val="en-US" w:eastAsia="zh-CN"/>
              </w:rPr>
            </w:pPr>
            <w:r w:rsidRPr="00DA2979">
              <w:rPr>
                <w:sz w:val="16"/>
                <w:szCs w:val="16"/>
                <w:lang w:val="en-US" w:eastAsia="zh-CN"/>
              </w:rPr>
              <w:t>Phase curvature</w:t>
            </w:r>
          </w:p>
        </w:tc>
        <w:tc>
          <w:tcPr>
            <w:tcW w:w="546" w:type="dxa"/>
            <w:tcBorders>
              <w:top w:val="nil"/>
              <w:left w:val="nil"/>
              <w:bottom w:val="single" w:sz="4" w:space="0" w:color="auto"/>
              <w:right w:val="single" w:sz="4" w:space="0" w:color="auto"/>
            </w:tcBorders>
            <w:shd w:val="clear" w:color="auto" w:fill="auto"/>
            <w:hideMark/>
          </w:tcPr>
          <w:p w14:paraId="0220D8CC"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630" w:type="dxa"/>
            <w:tcBorders>
              <w:top w:val="nil"/>
              <w:left w:val="nil"/>
              <w:bottom w:val="single" w:sz="4" w:space="0" w:color="auto"/>
              <w:right w:val="single" w:sz="4" w:space="0" w:color="auto"/>
            </w:tcBorders>
            <w:shd w:val="clear" w:color="auto" w:fill="auto"/>
            <w:hideMark/>
          </w:tcPr>
          <w:p w14:paraId="4129A994"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765B77B2"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2E0BCBD8"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11" w:type="dxa"/>
            <w:tcBorders>
              <w:top w:val="nil"/>
              <w:left w:val="nil"/>
              <w:bottom w:val="single" w:sz="4" w:space="0" w:color="auto"/>
              <w:right w:val="single" w:sz="4" w:space="0" w:color="auto"/>
            </w:tcBorders>
            <w:shd w:val="clear" w:color="auto" w:fill="auto"/>
            <w:hideMark/>
          </w:tcPr>
          <w:p w14:paraId="1597F1C4"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567" w:type="dxa"/>
            <w:tcBorders>
              <w:top w:val="nil"/>
              <w:left w:val="nil"/>
              <w:bottom w:val="single" w:sz="4" w:space="0" w:color="auto"/>
              <w:right w:val="single" w:sz="4" w:space="0" w:color="auto"/>
            </w:tcBorders>
            <w:shd w:val="clear" w:color="auto" w:fill="auto"/>
            <w:hideMark/>
          </w:tcPr>
          <w:p w14:paraId="0122ACF2"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2A5170FE"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50" w:type="dxa"/>
            <w:tcBorders>
              <w:top w:val="nil"/>
              <w:left w:val="nil"/>
              <w:bottom w:val="single" w:sz="4" w:space="0" w:color="auto"/>
              <w:right w:val="single" w:sz="4" w:space="0" w:color="auto"/>
            </w:tcBorders>
            <w:shd w:val="clear" w:color="auto" w:fill="auto"/>
            <w:hideMark/>
          </w:tcPr>
          <w:p w14:paraId="11689925"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709" w:type="dxa"/>
            <w:tcBorders>
              <w:top w:val="nil"/>
              <w:left w:val="nil"/>
              <w:bottom w:val="single" w:sz="4" w:space="0" w:color="auto"/>
              <w:right w:val="single" w:sz="4" w:space="0" w:color="auto"/>
            </w:tcBorders>
            <w:shd w:val="clear" w:color="auto" w:fill="auto"/>
            <w:hideMark/>
          </w:tcPr>
          <w:p w14:paraId="74C7C963"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r>
      <w:tr w:rsidR="00C57672" w:rsidRPr="00DA2979" w14:paraId="61C50CCE"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3BDE51C9" w14:textId="77777777" w:rsidR="00C57672" w:rsidRPr="00DA2979" w:rsidRDefault="00C57672" w:rsidP="009C163B">
            <w:pPr>
              <w:pStyle w:val="TAC"/>
              <w:rPr>
                <w:sz w:val="16"/>
                <w:szCs w:val="16"/>
                <w:lang w:val="en-US" w:eastAsia="zh-CN"/>
              </w:rPr>
            </w:pPr>
            <w:r w:rsidRPr="00DA2979">
              <w:rPr>
                <w:sz w:val="16"/>
                <w:szCs w:val="16"/>
                <w:lang w:val="en-US" w:eastAsia="zh-CN"/>
              </w:rPr>
              <w:t>C1-3</w:t>
            </w:r>
          </w:p>
        </w:tc>
        <w:tc>
          <w:tcPr>
            <w:tcW w:w="2652" w:type="dxa"/>
            <w:tcBorders>
              <w:top w:val="nil"/>
              <w:left w:val="nil"/>
              <w:bottom w:val="single" w:sz="4" w:space="0" w:color="auto"/>
              <w:right w:val="single" w:sz="4" w:space="0" w:color="auto"/>
            </w:tcBorders>
            <w:shd w:val="clear" w:color="auto" w:fill="auto"/>
            <w:hideMark/>
          </w:tcPr>
          <w:p w14:paraId="5AF462A3"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network analyzer</w:t>
            </w:r>
          </w:p>
        </w:tc>
        <w:tc>
          <w:tcPr>
            <w:tcW w:w="546" w:type="dxa"/>
            <w:tcBorders>
              <w:top w:val="nil"/>
              <w:left w:val="nil"/>
              <w:bottom w:val="single" w:sz="4" w:space="0" w:color="auto"/>
              <w:right w:val="single" w:sz="4" w:space="0" w:color="auto"/>
            </w:tcBorders>
            <w:shd w:val="clear" w:color="auto" w:fill="auto"/>
            <w:hideMark/>
          </w:tcPr>
          <w:p w14:paraId="6C78E027"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630" w:type="dxa"/>
            <w:tcBorders>
              <w:top w:val="nil"/>
              <w:left w:val="nil"/>
              <w:bottom w:val="single" w:sz="4" w:space="0" w:color="auto"/>
              <w:right w:val="single" w:sz="4" w:space="0" w:color="auto"/>
            </w:tcBorders>
            <w:shd w:val="clear" w:color="auto" w:fill="auto"/>
            <w:hideMark/>
          </w:tcPr>
          <w:p w14:paraId="743C294F"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567" w:type="dxa"/>
            <w:tcBorders>
              <w:top w:val="nil"/>
              <w:left w:val="nil"/>
              <w:bottom w:val="single" w:sz="4" w:space="0" w:color="auto"/>
              <w:right w:val="single" w:sz="4" w:space="0" w:color="auto"/>
            </w:tcBorders>
            <w:shd w:val="clear" w:color="auto" w:fill="auto"/>
            <w:hideMark/>
          </w:tcPr>
          <w:p w14:paraId="4309A054"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1114" w:type="dxa"/>
            <w:tcBorders>
              <w:top w:val="nil"/>
              <w:left w:val="nil"/>
              <w:bottom w:val="single" w:sz="4" w:space="0" w:color="auto"/>
              <w:right w:val="single" w:sz="4" w:space="0" w:color="auto"/>
            </w:tcBorders>
            <w:shd w:val="clear" w:color="auto" w:fill="auto"/>
            <w:hideMark/>
          </w:tcPr>
          <w:p w14:paraId="63588E41"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11" w:type="dxa"/>
            <w:tcBorders>
              <w:top w:val="nil"/>
              <w:left w:val="nil"/>
              <w:bottom w:val="single" w:sz="4" w:space="0" w:color="auto"/>
              <w:right w:val="single" w:sz="4" w:space="0" w:color="auto"/>
            </w:tcBorders>
            <w:shd w:val="clear" w:color="auto" w:fill="auto"/>
            <w:hideMark/>
          </w:tcPr>
          <w:p w14:paraId="5756485A"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567" w:type="dxa"/>
            <w:tcBorders>
              <w:top w:val="nil"/>
              <w:left w:val="nil"/>
              <w:bottom w:val="single" w:sz="4" w:space="0" w:color="auto"/>
              <w:right w:val="single" w:sz="4" w:space="0" w:color="auto"/>
            </w:tcBorders>
            <w:shd w:val="clear" w:color="auto" w:fill="auto"/>
            <w:hideMark/>
          </w:tcPr>
          <w:p w14:paraId="24227E63"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5A575FB3"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850" w:type="dxa"/>
            <w:tcBorders>
              <w:top w:val="nil"/>
              <w:left w:val="nil"/>
              <w:bottom w:val="single" w:sz="4" w:space="0" w:color="auto"/>
              <w:right w:val="single" w:sz="4" w:space="0" w:color="auto"/>
            </w:tcBorders>
            <w:shd w:val="clear" w:color="auto" w:fill="auto"/>
            <w:hideMark/>
          </w:tcPr>
          <w:p w14:paraId="64FF37A8"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709" w:type="dxa"/>
            <w:tcBorders>
              <w:top w:val="nil"/>
              <w:left w:val="nil"/>
              <w:bottom w:val="single" w:sz="4" w:space="0" w:color="auto"/>
              <w:right w:val="single" w:sz="4" w:space="0" w:color="auto"/>
            </w:tcBorders>
            <w:shd w:val="clear" w:color="auto" w:fill="auto"/>
            <w:hideMark/>
          </w:tcPr>
          <w:p w14:paraId="2E071BDF"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r>
      <w:tr w:rsidR="00C57672" w:rsidRPr="00DA2979" w14:paraId="2307585D"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5F893006" w14:textId="77777777" w:rsidR="00C57672" w:rsidRPr="00DA2979" w:rsidRDefault="00C57672" w:rsidP="009C163B">
            <w:pPr>
              <w:pStyle w:val="TAC"/>
              <w:rPr>
                <w:sz w:val="16"/>
                <w:szCs w:val="16"/>
                <w:lang w:val="en-US" w:eastAsia="zh-CN"/>
              </w:rPr>
            </w:pPr>
            <w:r w:rsidRPr="00DA2979">
              <w:rPr>
                <w:sz w:val="16"/>
                <w:szCs w:val="16"/>
                <w:lang w:val="en-US" w:eastAsia="zh-CN"/>
              </w:rPr>
              <w:t>A1-12</w:t>
            </w:r>
          </w:p>
        </w:tc>
        <w:tc>
          <w:tcPr>
            <w:tcW w:w="2652" w:type="dxa"/>
            <w:tcBorders>
              <w:top w:val="nil"/>
              <w:left w:val="nil"/>
              <w:bottom w:val="single" w:sz="4" w:space="0" w:color="auto"/>
              <w:right w:val="single" w:sz="4" w:space="0" w:color="auto"/>
            </w:tcBorders>
            <w:shd w:val="clear" w:color="auto" w:fill="auto"/>
            <w:hideMark/>
          </w:tcPr>
          <w:p w14:paraId="2D043351" w14:textId="77777777" w:rsidR="00C57672" w:rsidRPr="00DA2979" w:rsidRDefault="00C57672" w:rsidP="009C163B">
            <w:pPr>
              <w:pStyle w:val="TAL"/>
              <w:rPr>
                <w:sz w:val="16"/>
                <w:szCs w:val="16"/>
                <w:lang w:val="en-US" w:eastAsia="zh-CN"/>
              </w:rPr>
            </w:pPr>
            <w:r w:rsidRPr="00DA2979">
              <w:rPr>
                <w:sz w:val="16"/>
                <w:szCs w:val="16"/>
                <w:lang w:val="en-US" w:eastAsia="zh-CN"/>
              </w:rPr>
              <w:t>Influence of the reference antenna feed cable</w:t>
            </w:r>
          </w:p>
        </w:tc>
        <w:tc>
          <w:tcPr>
            <w:tcW w:w="546" w:type="dxa"/>
            <w:tcBorders>
              <w:top w:val="nil"/>
              <w:left w:val="nil"/>
              <w:bottom w:val="single" w:sz="4" w:space="0" w:color="auto"/>
              <w:right w:val="single" w:sz="4" w:space="0" w:color="auto"/>
            </w:tcBorders>
            <w:shd w:val="clear" w:color="auto" w:fill="auto"/>
            <w:hideMark/>
          </w:tcPr>
          <w:p w14:paraId="15317BCD"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630" w:type="dxa"/>
            <w:tcBorders>
              <w:top w:val="nil"/>
              <w:left w:val="nil"/>
              <w:bottom w:val="single" w:sz="4" w:space="0" w:color="auto"/>
              <w:right w:val="single" w:sz="4" w:space="0" w:color="auto"/>
            </w:tcBorders>
            <w:shd w:val="clear" w:color="auto" w:fill="auto"/>
            <w:hideMark/>
          </w:tcPr>
          <w:p w14:paraId="266724FE"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5E02DC9E"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2ED68A04"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11" w:type="dxa"/>
            <w:tcBorders>
              <w:top w:val="nil"/>
              <w:left w:val="nil"/>
              <w:bottom w:val="single" w:sz="4" w:space="0" w:color="auto"/>
              <w:right w:val="single" w:sz="4" w:space="0" w:color="auto"/>
            </w:tcBorders>
            <w:shd w:val="clear" w:color="auto" w:fill="auto"/>
            <w:hideMark/>
          </w:tcPr>
          <w:p w14:paraId="77799584"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567" w:type="dxa"/>
            <w:tcBorders>
              <w:top w:val="nil"/>
              <w:left w:val="nil"/>
              <w:bottom w:val="single" w:sz="4" w:space="0" w:color="auto"/>
              <w:right w:val="single" w:sz="4" w:space="0" w:color="auto"/>
            </w:tcBorders>
            <w:shd w:val="clear" w:color="auto" w:fill="auto"/>
            <w:hideMark/>
          </w:tcPr>
          <w:p w14:paraId="0E69CF89"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0C4B6183"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850" w:type="dxa"/>
            <w:tcBorders>
              <w:top w:val="nil"/>
              <w:left w:val="nil"/>
              <w:bottom w:val="single" w:sz="4" w:space="0" w:color="auto"/>
              <w:right w:val="single" w:sz="4" w:space="0" w:color="auto"/>
            </w:tcBorders>
            <w:shd w:val="clear" w:color="auto" w:fill="auto"/>
            <w:hideMark/>
          </w:tcPr>
          <w:p w14:paraId="42E88E8B"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709" w:type="dxa"/>
            <w:tcBorders>
              <w:top w:val="nil"/>
              <w:left w:val="nil"/>
              <w:bottom w:val="single" w:sz="4" w:space="0" w:color="auto"/>
              <w:right w:val="single" w:sz="4" w:space="0" w:color="auto"/>
            </w:tcBorders>
            <w:shd w:val="clear" w:color="auto" w:fill="auto"/>
            <w:hideMark/>
          </w:tcPr>
          <w:p w14:paraId="6EB14DEC"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r>
      <w:tr w:rsidR="00C57672" w:rsidRPr="00DA2979" w14:paraId="4ED59BEC"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6BD5A48D" w14:textId="77777777" w:rsidR="00C57672" w:rsidRPr="00DA2979" w:rsidRDefault="00C57672" w:rsidP="009C163B">
            <w:pPr>
              <w:pStyle w:val="TAC"/>
              <w:rPr>
                <w:sz w:val="16"/>
                <w:szCs w:val="16"/>
                <w:lang w:val="en-US" w:eastAsia="zh-CN"/>
              </w:rPr>
            </w:pPr>
            <w:r w:rsidRPr="00DA2979">
              <w:rPr>
                <w:sz w:val="16"/>
                <w:szCs w:val="16"/>
                <w:lang w:val="en-US" w:eastAsia="zh-CN"/>
              </w:rPr>
              <w:t>A1-13</w:t>
            </w:r>
          </w:p>
        </w:tc>
        <w:tc>
          <w:tcPr>
            <w:tcW w:w="2652" w:type="dxa"/>
            <w:tcBorders>
              <w:top w:val="nil"/>
              <w:left w:val="nil"/>
              <w:bottom w:val="single" w:sz="4" w:space="0" w:color="auto"/>
              <w:right w:val="single" w:sz="4" w:space="0" w:color="auto"/>
            </w:tcBorders>
            <w:shd w:val="clear" w:color="auto" w:fill="auto"/>
            <w:hideMark/>
          </w:tcPr>
          <w:p w14:paraId="7E169AF9" w14:textId="77777777" w:rsidR="00C57672" w:rsidRPr="00DA2979" w:rsidRDefault="00C57672" w:rsidP="009C163B">
            <w:pPr>
              <w:pStyle w:val="TAL"/>
              <w:rPr>
                <w:sz w:val="16"/>
                <w:szCs w:val="16"/>
                <w:lang w:val="en-US" w:eastAsia="zh-CN"/>
              </w:rPr>
            </w:pPr>
            <w:r w:rsidRPr="00DA2979">
              <w:rPr>
                <w:sz w:val="16"/>
                <w:szCs w:val="16"/>
                <w:lang w:val="en-US" w:eastAsia="zh-CN"/>
              </w:rPr>
              <w:t>Reference antenna feed cable loss measurement uncertainty</w:t>
            </w:r>
          </w:p>
        </w:tc>
        <w:tc>
          <w:tcPr>
            <w:tcW w:w="546" w:type="dxa"/>
            <w:tcBorders>
              <w:top w:val="nil"/>
              <w:left w:val="nil"/>
              <w:bottom w:val="single" w:sz="4" w:space="0" w:color="auto"/>
              <w:right w:val="single" w:sz="4" w:space="0" w:color="auto"/>
            </w:tcBorders>
            <w:shd w:val="clear" w:color="auto" w:fill="auto"/>
            <w:hideMark/>
          </w:tcPr>
          <w:p w14:paraId="44443612"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630" w:type="dxa"/>
            <w:tcBorders>
              <w:top w:val="nil"/>
              <w:left w:val="nil"/>
              <w:bottom w:val="single" w:sz="4" w:space="0" w:color="auto"/>
              <w:right w:val="single" w:sz="4" w:space="0" w:color="auto"/>
            </w:tcBorders>
            <w:shd w:val="clear" w:color="auto" w:fill="auto"/>
            <w:hideMark/>
          </w:tcPr>
          <w:p w14:paraId="07DB34DF"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567" w:type="dxa"/>
            <w:tcBorders>
              <w:top w:val="nil"/>
              <w:left w:val="nil"/>
              <w:bottom w:val="single" w:sz="4" w:space="0" w:color="auto"/>
              <w:right w:val="single" w:sz="4" w:space="0" w:color="auto"/>
            </w:tcBorders>
            <w:shd w:val="clear" w:color="auto" w:fill="auto"/>
            <w:hideMark/>
          </w:tcPr>
          <w:p w14:paraId="7F880ACD"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1114" w:type="dxa"/>
            <w:tcBorders>
              <w:top w:val="nil"/>
              <w:left w:val="nil"/>
              <w:bottom w:val="single" w:sz="4" w:space="0" w:color="auto"/>
              <w:right w:val="single" w:sz="4" w:space="0" w:color="auto"/>
            </w:tcBorders>
            <w:shd w:val="clear" w:color="auto" w:fill="auto"/>
            <w:hideMark/>
          </w:tcPr>
          <w:p w14:paraId="211358BB"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11" w:type="dxa"/>
            <w:tcBorders>
              <w:top w:val="nil"/>
              <w:left w:val="nil"/>
              <w:bottom w:val="single" w:sz="4" w:space="0" w:color="auto"/>
              <w:right w:val="single" w:sz="4" w:space="0" w:color="auto"/>
            </w:tcBorders>
            <w:shd w:val="clear" w:color="auto" w:fill="auto"/>
            <w:hideMark/>
          </w:tcPr>
          <w:p w14:paraId="7E3FB3F4"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567" w:type="dxa"/>
            <w:tcBorders>
              <w:top w:val="nil"/>
              <w:left w:val="nil"/>
              <w:bottom w:val="single" w:sz="4" w:space="0" w:color="auto"/>
              <w:right w:val="single" w:sz="4" w:space="0" w:color="auto"/>
            </w:tcBorders>
            <w:shd w:val="clear" w:color="auto" w:fill="auto"/>
            <w:hideMark/>
          </w:tcPr>
          <w:p w14:paraId="6CE7966B"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0B826D9A"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50" w:type="dxa"/>
            <w:tcBorders>
              <w:top w:val="nil"/>
              <w:left w:val="nil"/>
              <w:bottom w:val="single" w:sz="4" w:space="0" w:color="auto"/>
              <w:right w:val="single" w:sz="4" w:space="0" w:color="auto"/>
            </w:tcBorders>
            <w:shd w:val="clear" w:color="auto" w:fill="auto"/>
            <w:hideMark/>
          </w:tcPr>
          <w:p w14:paraId="25B3619F"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709" w:type="dxa"/>
            <w:tcBorders>
              <w:top w:val="nil"/>
              <w:left w:val="nil"/>
              <w:bottom w:val="single" w:sz="4" w:space="0" w:color="auto"/>
              <w:right w:val="single" w:sz="4" w:space="0" w:color="auto"/>
            </w:tcBorders>
            <w:shd w:val="clear" w:color="auto" w:fill="auto"/>
            <w:hideMark/>
          </w:tcPr>
          <w:p w14:paraId="6DB4DED6"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r>
      <w:tr w:rsidR="00C57672" w:rsidRPr="00DA2979" w14:paraId="65B7BE45"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73CB8107" w14:textId="77777777" w:rsidR="00C57672" w:rsidRPr="00DA2979" w:rsidRDefault="00C57672" w:rsidP="009C163B">
            <w:pPr>
              <w:pStyle w:val="TAC"/>
              <w:rPr>
                <w:sz w:val="16"/>
                <w:szCs w:val="16"/>
                <w:lang w:val="en-US" w:eastAsia="zh-CN"/>
              </w:rPr>
            </w:pPr>
            <w:r w:rsidRPr="00DA2979">
              <w:rPr>
                <w:sz w:val="16"/>
                <w:szCs w:val="16"/>
                <w:lang w:val="en-US" w:eastAsia="zh-CN"/>
              </w:rPr>
              <w:t>A1-14</w:t>
            </w:r>
          </w:p>
        </w:tc>
        <w:tc>
          <w:tcPr>
            <w:tcW w:w="2652" w:type="dxa"/>
            <w:tcBorders>
              <w:top w:val="nil"/>
              <w:left w:val="nil"/>
              <w:bottom w:val="single" w:sz="4" w:space="0" w:color="auto"/>
              <w:right w:val="single" w:sz="4" w:space="0" w:color="auto"/>
            </w:tcBorders>
            <w:shd w:val="clear" w:color="auto" w:fill="auto"/>
            <w:hideMark/>
          </w:tcPr>
          <w:p w14:paraId="6121D0A5" w14:textId="77777777" w:rsidR="00C57672" w:rsidRPr="00DA2979" w:rsidRDefault="00C57672" w:rsidP="009C163B">
            <w:pPr>
              <w:pStyle w:val="TAL"/>
              <w:rPr>
                <w:sz w:val="16"/>
                <w:szCs w:val="16"/>
                <w:lang w:val="en-US" w:eastAsia="zh-CN"/>
              </w:rPr>
            </w:pPr>
            <w:r w:rsidRPr="00DA2979">
              <w:rPr>
                <w:sz w:val="16"/>
                <w:szCs w:val="16"/>
                <w:lang w:val="en-US" w:eastAsia="zh-CN"/>
              </w:rPr>
              <w:t>Influence of the receiving antenna feed cable</w:t>
            </w:r>
          </w:p>
        </w:tc>
        <w:tc>
          <w:tcPr>
            <w:tcW w:w="546" w:type="dxa"/>
            <w:tcBorders>
              <w:top w:val="nil"/>
              <w:left w:val="nil"/>
              <w:bottom w:val="single" w:sz="4" w:space="0" w:color="auto"/>
              <w:right w:val="single" w:sz="4" w:space="0" w:color="auto"/>
            </w:tcBorders>
            <w:shd w:val="clear" w:color="auto" w:fill="auto"/>
            <w:hideMark/>
          </w:tcPr>
          <w:p w14:paraId="694E2161"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630" w:type="dxa"/>
            <w:tcBorders>
              <w:top w:val="nil"/>
              <w:left w:val="nil"/>
              <w:bottom w:val="single" w:sz="4" w:space="0" w:color="auto"/>
              <w:right w:val="single" w:sz="4" w:space="0" w:color="auto"/>
            </w:tcBorders>
            <w:shd w:val="clear" w:color="auto" w:fill="auto"/>
            <w:hideMark/>
          </w:tcPr>
          <w:p w14:paraId="75638577"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06041068"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64F62817"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11" w:type="dxa"/>
            <w:tcBorders>
              <w:top w:val="nil"/>
              <w:left w:val="nil"/>
              <w:bottom w:val="single" w:sz="4" w:space="0" w:color="auto"/>
              <w:right w:val="single" w:sz="4" w:space="0" w:color="auto"/>
            </w:tcBorders>
            <w:shd w:val="clear" w:color="auto" w:fill="auto"/>
            <w:hideMark/>
          </w:tcPr>
          <w:p w14:paraId="526CF10B"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567" w:type="dxa"/>
            <w:tcBorders>
              <w:top w:val="nil"/>
              <w:left w:val="nil"/>
              <w:bottom w:val="single" w:sz="4" w:space="0" w:color="auto"/>
              <w:right w:val="single" w:sz="4" w:space="0" w:color="auto"/>
            </w:tcBorders>
            <w:shd w:val="clear" w:color="auto" w:fill="auto"/>
            <w:hideMark/>
          </w:tcPr>
          <w:p w14:paraId="3868020C"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0923520A"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850" w:type="dxa"/>
            <w:tcBorders>
              <w:top w:val="nil"/>
              <w:left w:val="nil"/>
              <w:bottom w:val="single" w:sz="4" w:space="0" w:color="auto"/>
              <w:right w:val="single" w:sz="4" w:space="0" w:color="auto"/>
            </w:tcBorders>
            <w:shd w:val="clear" w:color="auto" w:fill="auto"/>
            <w:hideMark/>
          </w:tcPr>
          <w:p w14:paraId="2B0F0EA5"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709" w:type="dxa"/>
            <w:tcBorders>
              <w:top w:val="nil"/>
              <w:left w:val="nil"/>
              <w:bottom w:val="single" w:sz="4" w:space="0" w:color="auto"/>
              <w:right w:val="single" w:sz="4" w:space="0" w:color="auto"/>
            </w:tcBorders>
            <w:shd w:val="clear" w:color="auto" w:fill="auto"/>
            <w:hideMark/>
          </w:tcPr>
          <w:p w14:paraId="7BB18E94"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r>
      <w:tr w:rsidR="00C57672" w:rsidRPr="00DA2979" w14:paraId="5D4492C9"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550B5CAB" w14:textId="77777777" w:rsidR="00C57672" w:rsidRPr="00DA2979" w:rsidRDefault="00C57672" w:rsidP="009C163B">
            <w:pPr>
              <w:pStyle w:val="TAC"/>
              <w:rPr>
                <w:sz w:val="16"/>
                <w:szCs w:val="16"/>
                <w:lang w:val="en-US" w:eastAsia="zh-CN"/>
              </w:rPr>
            </w:pPr>
            <w:r w:rsidRPr="00DA2979">
              <w:rPr>
                <w:sz w:val="16"/>
                <w:szCs w:val="16"/>
                <w:lang w:val="en-US" w:eastAsia="zh-CN"/>
              </w:rPr>
              <w:t>C1-4</w:t>
            </w:r>
          </w:p>
        </w:tc>
        <w:tc>
          <w:tcPr>
            <w:tcW w:w="2652" w:type="dxa"/>
            <w:tcBorders>
              <w:top w:val="nil"/>
              <w:left w:val="nil"/>
              <w:bottom w:val="single" w:sz="4" w:space="0" w:color="auto"/>
              <w:right w:val="single" w:sz="4" w:space="0" w:color="auto"/>
            </w:tcBorders>
            <w:shd w:val="clear" w:color="auto" w:fill="auto"/>
            <w:hideMark/>
          </w:tcPr>
          <w:p w14:paraId="2FEEF2C6"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reference antenna</w:t>
            </w:r>
          </w:p>
        </w:tc>
        <w:tc>
          <w:tcPr>
            <w:tcW w:w="546" w:type="dxa"/>
            <w:tcBorders>
              <w:top w:val="nil"/>
              <w:left w:val="nil"/>
              <w:bottom w:val="single" w:sz="4" w:space="0" w:color="auto"/>
              <w:right w:val="single" w:sz="4" w:space="0" w:color="auto"/>
            </w:tcBorders>
            <w:shd w:val="clear" w:color="auto" w:fill="auto"/>
            <w:hideMark/>
          </w:tcPr>
          <w:p w14:paraId="7CE469EC" w14:textId="77777777" w:rsidR="00C57672" w:rsidRPr="00DA2979" w:rsidRDefault="00C57672" w:rsidP="009C163B">
            <w:pPr>
              <w:pStyle w:val="TAC"/>
              <w:rPr>
                <w:sz w:val="16"/>
                <w:szCs w:val="16"/>
                <w:lang w:val="en-US" w:eastAsia="zh-CN"/>
              </w:rPr>
            </w:pPr>
            <w:r w:rsidRPr="00DA2979">
              <w:rPr>
                <w:sz w:val="16"/>
                <w:szCs w:val="16"/>
                <w:lang w:val="en-US" w:eastAsia="zh-CN"/>
              </w:rPr>
              <w:t>0.50</w:t>
            </w:r>
          </w:p>
        </w:tc>
        <w:tc>
          <w:tcPr>
            <w:tcW w:w="630" w:type="dxa"/>
            <w:tcBorders>
              <w:top w:val="nil"/>
              <w:left w:val="nil"/>
              <w:bottom w:val="single" w:sz="4" w:space="0" w:color="auto"/>
              <w:right w:val="single" w:sz="4" w:space="0" w:color="auto"/>
            </w:tcBorders>
            <w:shd w:val="clear" w:color="auto" w:fill="auto"/>
            <w:hideMark/>
          </w:tcPr>
          <w:p w14:paraId="61C07453"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567" w:type="dxa"/>
            <w:tcBorders>
              <w:top w:val="nil"/>
              <w:left w:val="nil"/>
              <w:bottom w:val="single" w:sz="4" w:space="0" w:color="auto"/>
              <w:right w:val="single" w:sz="4" w:space="0" w:color="auto"/>
            </w:tcBorders>
            <w:shd w:val="clear" w:color="auto" w:fill="auto"/>
            <w:hideMark/>
          </w:tcPr>
          <w:p w14:paraId="2F3B7C14"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1114" w:type="dxa"/>
            <w:tcBorders>
              <w:top w:val="nil"/>
              <w:left w:val="nil"/>
              <w:bottom w:val="single" w:sz="4" w:space="0" w:color="auto"/>
              <w:right w:val="single" w:sz="4" w:space="0" w:color="auto"/>
            </w:tcBorders>
            <w:shd w:val="clear" w:color="auto" w:fill="auto"/>
            <w:hideMark/>
          </w:tcPr>
          <w:p w14:paraId="1813E2A3"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11" w:type="dxa"/>
            <w:tcBorders>
              <w:top w:val="nil"/>
              <w:left w:val="nil"/>
              <w:bottom w:val="single" w:sz="4" w:space="0" w:color="auto"/>
              <w:right w:val="single" w:sz="4" w:space="0" w:color="auto"/>
            </w:tcBorders>
            <w:shd w:val="clear" w:color="auto" w:fill="auto"/>
            <w:hideMark/>
          </w:tcPr>
          <w:p w14:paraId="4DEA32BF"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567" w:type="dxa"/>
            <w:tcBorders>
              <w:top w:val="nil"/>
              <w:left w:val="nil"/>
              <w:bottom w:val="single" w:sz="4" w:space="0" w:color="auto"/>
              <w:right w:val="single" w:sz="4" w:space="0" w:color="auto"/>
            </w:tcBorders>
            <w:shd w:val="clear" w:color="auto" w:fill="auto"/>
            <w:hideMark/>
          </w:tcPr>
          <w:p w14:paraId="2CA9B7AF"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05F87671" w14:textId="77777777" w:rsidR="00C57672" w:rsidRPr="00DA2979" w:rsidRDefault="00C57672" w:rsidP="009C163B">
            <w:pPr>
              <w:pStyle w:val="TAC"/>
              <w:rPr>
                <w:sz w:val="16"/>
                <w:szCs w:val="16"/>
                <w:lang w:val="en-US" w:eastAsia="zh-CN"/>
              </w:rPr>
            </w:pPr>
            <w:r w:rsidRPr="00DA2979">
              <w:rPr>
                <w:sz w:val="16"/>
                <w:szCs w:val="16"/>
                <w:lang w:val="en-US" w:eastAsia="zh-CN"/>
              </w:rPr>
              <w:t>0.29</w:t>
            </w:r>
          </w:p>
        </w:tc>
        <w:tc>
          <w:tcPr>
            <w:tcW w:w="850" w:type="dxa"/>
            <w:tcBorders>
              <w:top w:val="nil"/>
              <w:left w:val="nil"/>
              <w:bottom w:val="single" w:sz="4" w:space="0" w:color="auto"/>
              <w:right w:val="single" w:sz="4" w:space="0" w:color="auto"/>
            </w:tcBorders>
            <w:shd w:val="clear" w:color="auto" w:fill="auto"/>
            <w:hideMark/>
          </w:tcPr>
          <w:p w14:paraId="27E47391"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709" w:type="dxa"/>
            <w:tcBorders>
              <w:top w:val="nil"/>
              <w:left w:val="nil"/>
              <w:bottom w:val="single" w:sz="4" w:space="0" w:color="auto"/>
              <w:right w:val="single" w:sz="4" w:space="0" w:color="auto"/>
            </w:tcBorders>
            <w:shd w:val="clear" w:color="auto" w:fill="auto"/>
            <w:hideMark/>
          </w:tcPr>
          <w:p w14:paraId="02324318"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r>
      <w:tr w:rsidR="00C57672" w:rsidRPr="00DA2979" w14:paraId="0845D34E"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2AC0032A" w14:textId="77777777" w:rsidR="00C57672" w:rsidRPr="00DA2979" w:rsidRDefault="00C57672" w:rsidP="009C163B">
            <w:pPr>
              <w:pStyle w:val="TAC"/>
              <w:rPr>
                <w:sz w:val="16"/>
                <w:szCs w:val="16"/>
                <w:lang w:val="en-US" w:eastAsia="zh-CN"/>
              </w:rPr>
            </w:pPr>
            <w:r w:rsidRPr="00DA2979">
              <w:rPr>
                <w:sz w:val="16"/>
                <w:szCs w:val="16"/>
                <w:lang w:val="en-US" w:eastAsia="zh-CN"/>
              </w:rPr>
              <w:t>A1-15</w:t>
            </w:r>
          </w:p>
        </w:tc>
        <w:tc>
          <w:tcPr>
            <w:tcW w:w="2652" w:type="dxa"/>
            <w:tcBorders>
              <w:top w:val="nil"/>
              <w:left w:val="nil"/>
              <w:bottom w:val="single" w:sz="4" w:space="0" w:color="auto"/>
              <w:right w:val="single" w:sz="4" w:space="0" w:color="auto"/>
            </w:tcBorders>
            <w:shd w:val="clear" w:color="auto" w:fill="auto"/>
            <w:hideMark/>
          </w:tcPr>
          <w:p w14:paraId="23461A15"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receiving antenna</w:t>
            </w:r>
          </w:p>
        </w:tc>
        <w:tc>
          <w:tcPr>
            <w:tcW w:w="546" w:type="dxa"/>
            <w:tcBorders>
              <w:top w:val="nil"/>
              <w:left w:val="nil"/>
              <w:bottom w:val="single" w:sz="4" w:space="0" w:color="auto"/>
              <w:right w:val="single" w:sz="4" w:space="0" w:color="auto"/>
            </w:tcBorders>
            <w:shd w:val="clear" w:color="auto" w:fill="auto"/>
            <w:hideMark/>
          </w:tcPr>
          <w:p w14:paraId="5363577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630" w:type="dxa"/>
            <w:tcBorders>
              <w:top w:val="nil"/>
              <w:left w:val="nil"/>
              <w:bottom w:val="single" w:sz="4" w:space="0" w:color="auto"/>
              <w:right w:val="single" w:sz="4" w:space="0" w:color="auto"/>
            </w:tcBorders>
            <w:shd w:val="clear" w:color="auto" w:fill="auto"/>
            <w:hideMark/>
          </w:tcPr>
          <w:p w14:paraId="251F6725"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0C4B40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553B7C95"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11" w:type="dxa"/>
            <w:tcBorders>
              <w:top w:val="nil"/>
              <w:left w:val="nil"/>
              <w:bottom w:val="single" w:sz="4" w:space="0" w:color="auto"/>
              <w:right w:val="single" w:sz="4" w:space="0" w:color="auto"/>
            </w:tcBorders>
            <w:shd w:val="clear" w:color="auto" w:fill="auto"/>
            <w:hideMark/>
          </w:tcPr>
          <w:p w14:paraId="66274CA0"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567" w:type="dxa"/>
            <w:tcBorders>
              <w:top w:val="nil"/>
              <w:left w:val="nil"/>
              <w:bottom w:val="single" w:sz="4" w:space="0" w:color="auto"/>
              <w:right w:val="single" w:sz="4" w:space="0" w:color="auto"/>
            </w:tcBorders>
            <w:shd w:val="clear" w:color="auto" w:fill="auto"/>
            <w:hideMark/>
          </w:tcPr>
          <w:p w14:paraId="0CB3709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5AF2275E"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16DD1FF0"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3C1EE50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413875FA" w14:textId="77777777" w:rsidTr="009C163B">
        <w:trPr>
          <w:cantSplit/>
          <w:jc w:val="center"/>
        </w:trPr>
        <w:tc>
          <w:tcPr>
            <w:tcW w:w="7654" w:type="dxa"/>
            <w:gridSpan w:val="8"/>
            <w:tcBorders>
              <w:top w:val="single" w:sz="4" w:space="0" w:color="auto"/>
              <w:left w:val="single" w:sz="4" w:space="0" w:color="auto"/>
              <w:bottom w:val="single" w:sz="4" w:space="0" w:color="auto"/>
              <w:right w:val="single" w:sz="4" w:space="0" w:color="auto"/>
            </w:tcBorders>
            <w:shd w:val="clear" w:color="auto" w:fill="auto"/>
            <w:hideMark/>
          </w:tcPr>
          <w:p w14:paraId="79C817EC"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709" w:type="dxa"/>
            <w:tcBorders>
              <w:top w:val="nil"/>
              <w:left w:val="nil"/>
              <w:bottom w:val="single" w:sz="4" w:space="0" w:color="auto"/>
              <w:right w:val="single" w:sz="4" w:space="0" w:color="auto"/>
            </w:tcBorders>
            <w:shd w:val="clear" w:color="auto" w:fill="auto"/>
            <w:hideMark/>
          </w:tcPr>
          <w:p w14:paraId="0C4AA89B" w14:textId="77777777" w:rsidR="00C57672" w:rsidRPr="00DA2979" w:rsidRDefault="00C57672" w:rsidP="009C163B">
            <w:pPr>
              <w:pStyle w:val="TAH"/>
              <w:rPr>
                <w:sz w:val="16"/>
                <w:szCs w:val="16"/>
                <w:lang w:val="en-US" w:eastAsia="zh-CN"/>
              </w:rPr>
            </w:pPr>
            <w:r w:rsidRPr="00DA2979">
              <w:rPr>
                <w:sz w:val="16"/>
                <w:szCs w:val="16"/>
                <w:lang w:val="en-US" w:eastAsia="zh-CN"/>
              </w:rPr>
              <w:t>0.44</w:t>
            </w:r>
          </w:p>
        </w:tc>
        <w:tc>
          <w:tcPr>
            <w:tcW w:w="850" w:type="dxa"/>
            <w:tcBorders>
              <w:top w:val="nil"/>
              <w:left w:val="nil"/>
              <w:bottom w:val="single" w:sz="4" w:space="0" w:color="auto"/>
              <w:right w:val="single" w:sz="4" w:space="0" w:color="auto"/>
            </w:tcBorders>
            <w:shd w:val="clear" w:color="auto" w:fill="auto"/>
            <w:hideMark/>
          </w:tcPr>
          <w:p w14:paraId="2732FD21" w14:textId="77777777" w:rsidR="00C57672" w:rsidRPr="00DA2979" w:rsidRDefault="00C57672" w:rsidP="009C163B">
            <w:pPr>
              <w:pStyle w:val="TAH"/>
              <w:rPr>
                <w:sz w:val="16"/>
                <w:szCs w:val="16"/>
                <w:lang w:val="en-US" w:eastAsia="zh-CN"/>
              </w:rPr>
            </w:pPr>
            <w:r w:rsidRPr="00DA2979">
              <w:rPr>
                <w:sz w:val="16"/>
                <w:szCs w:val="16"/>
                <w:lang w:val="en-US" w:eastAsia="zh-CN"/>
              </w:rPr>
              <w:t>0.54</w:t>
            </w:r>
          </w:p>
        </w:tc>
        <w:tc>
          <w:tcPr>
            <w:tcW w:w="709" w:type="dxa"/>
            <w:tcBorders>
              <w:top w:val="nil"/>
              <w:left w:val="nil"/>
              <w:bottom w:val="single" w:sz="4" w:space="0" w:color="auto"/>
              <w:right w:val="single" w:sz="4" w:space="0" w:color="auto"/>
            </w:tcBorders>
            <w:shd w:val="clear" w:color="auto" w:fill="auto"/>
            <w:hideMark/>
          </w:tcPr>
          <w:p w14:paraId="6A25A504" w14:textId="77777777" w:rsidR="00C57672" w:rsidRPr="00DA2979" w:rsidRDefault="00C57672" w:rsidP="009C163B">
            <w:pPr>
              <w:pStyle w:val="TAH"/>
              <w:rPr>
                <w:sz w:val="16"/>
                <w:szCs w:val="16"/>
                <w:lang w:val="en-US" w:eastAsia="zh-CN"/>
              </w:rPr>
            </w:pPr>
            <w:r w:rsidRPr="00DA2979">
              <w:rPr>
                <w:sz w:val="16"/>
                <w:szCs w:val="16"/>
                <w:lang w:val="en-US" w:eastAsia="zh-CN"/>
              </w:rPr>
              <w:t>0.54</w:t>
            </w:r>
          </w:p>
        </w:tc>
      </w:tr>
      <w:tr w:rsidR="00C57672" w:rsidRPr="00DA2979" w14:paraId="1C77905C" w14:textId="77777777" w:rsidTr="009C163B">
        <w:trPr>
          <w:cantSplit/>
          <w:jc w:val="center"/>
        </w:trPr>
        <w:tc>
          <w:tcPr>
            <w:tcW w:w="7654" w:type="dxa"/>
            <w:gridSpan w:val="8"/>
            <w:tcBorders>
              <w:top w:val="single" w:sz="4" w:space="0" w:color="auto"/>
              <w:left w:val="single" w:sz="4" w:space="0" w:color="auto"/>
              <w:bottom w:val="single" w:sz="4" w:space="0" w:color="auto"/>
              <w:right w:val="single" w:sz="4" w:space="0" w:color="auto"/>
            </w:tcBorders>
            <w:shd w:val="clear" w:color="auto" w:fill="auto"/>
            <w:hideMark/>
          </w:tcPr>
          <w:p w14:paraId="2E12C466"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709" w:type="dxa"/>
            <w:tcBorders>
              <w:top w:val="nil"/>
              <w:left w:val="nil"/>
              <w:bottom w:val="single" w:sz="4" w:space="0" w:color="auto"/>
              <w:right w:val="single" w:sz="4" w:space="0" w:color="auto"/>
            </w:tcBorders>
            <w:shd w:val="clear" w:color="auto" w:fill="auto"/>
            <w:hideMark/>
          </w:tcPr>
          <w:p w14:paraId="210548F6" w14:textId="77777777" w:rsidR="00C57672" w:rsidRPr="00DA2979" w:rsidRDefault="00C57672" w:rsidP="009C163B">
            <w:pPr>
              <w:pStyle w:val="TAH"/>
              <w:rPr>
                <w:sz w:val="16"/>
                <w:szCs w:val="16"/>
                <w:lang w:val="en-US" w:eastAsia="zh-CN"/>
              </w:rPr>
            </w:pPr>
            <w:r w:rsidRPr="00DA2979">
              <w:rPr>
                <w:sz w:val="16"/>
                <w:szCs w:val="16"/>
                <w:lang w:val="en-US" w:eastAsia="zh-CN"/>
              </w:rPr>
              <w:t>0.87</w:t>
            </w:r>
          </w:p>
        </w:tc>
        <w:tc>
          <w:tcPr>
            <w:tcW w:w="850" w:type="dxa"/>
            <w:tcBorders>
              <w:top w:val="nil"/>
              <w:left w:val="nil"/>
              <w:bottom w:val="single" w:sz="4" w:space="0" w:color="auto"/>
              <w:right w:val="single" w:sz="4" w:space="0" w:color="auto"/>
            </w:tcBorders>
            <w:shd w:val="clear" w:color="auto" w:fill="auto"/>
            <w:hideMark/>
          </w:tcPr>
          <w:p w14:paraId="62CCB8EB" w14:textId="77777777" w:rsidR="00C57672" w:rsidRPr="00DA2979" w:rsidRDefault="00C57672" w:rsidP="009C163B">
            <w:pPr>
              <w:pStyle w:val="TAH"/>
              <w:rPr>
                <w:sz w:val="16"/>
                <w:szCs w:val="16"/>
                <w:lang w:val="en-US" w:eastAsia="zh-CN"/>
              </w:rPr>
            </w:pPr>
            <w:r w:rsidRPr="00DA2979">
              <w:rPr>
                <w:sz w:val="16"/>
                <w:szCs w:val="16"/>
                <w:lang w:val="en-US" w:eastAsia="zh-CN"/>
              </w:rPr>
              <w:t>1.06</w:t>
            </w:r>
          </w:p>
        </w:tc>
        <w:tc>
          <w:tcPr>
            <w:tcW w:w="709" w:type="dxa"/>
            <w:tcBorders>
              <w:top w:val="nil"/>
              <w:left w:val="nil"/>
              <w:bottom w:val="single" w:sz="4" w:space="0" w:color="auto"/>
              <w:right w:val="single" w:sz="4" w:space="0" w:color="auto"/>
            </w:tcBorders>
            <w:shd w:val="clear" w:color="auto" w:fill="auto"/>
            <w:hideMark/>
          </w:tcPr>
          <w:p w14:paraId="62DEE802" w14:textId="77777777" w:rsidR="00C57672" w:rsidRPr="00DA2979" w:rsidRDefault="00C57672" w:rsidP="009C163B">
            <w:pPr>
              <w:pStyle w:val="TAH"/>
              <w:rPr>
                <w:sz w:val="16"/>
                <w:szCs w:val="16"/>
                <w:lang w:val="en-US" w:eastAsia="zh-CN"/>
              </w:rPr>
            </w:pPr>
            <w:r w:rsidRPr="00DA2979">
              <w:rPr>
                <w:sz w:val="16"/>
                <w:szCs w:val="16"/>
                <w:lang w:val="en-US" w:eastAsia="zh-CN"/>
              </w:rPr>
              <w:t>1.06</w:t>
            </w:r>
          </w:p>
        </w:tc>
      </w:tr>
      <w:tr w:rsidR="00C57672" w:rsidRPr="00DA2979" w14:paraId="70D88BFE" w14:textId="77777777" w:rsidTr="009C163B">
        <w:trPr>
          <w:cantSplit/>
          <w:jc w:val="center"/>
        </w:trPr>
        <w:tc>
          <w:tcPr>
            <w:tcW w:w="7654"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31E9E806" w14:textId="77777777" w:rsidR="00C57672" w:rsidRPr="00DA2979" w:rsidRDefault="00C57672" w:rsidP="009C163B">
            <w:pPr>
              <w:pStyle w:val="TAH"/>
              <w:rPr>
                <w:sz w:val="16"/>
                <w:szCs w:val="16"/>
                <w:lang w:val="en-US" w:eastAsia="zh-CN"/>
              </w:rPr>
            </w:pPr>
            <w:r w:rsidRPr="00DA2979">
              <w:rPr>
                <w:sz w:val="16"/>
                <w:szCs w:val="16"/>
                <w:lang w:val="en-US" w:eastAsia="zh-CN"/>
              </w:rPr>
              <w:t>TRP summation error</w:t>
            </w:r>
          </w:p>
        </w:tc>
        <w:tc>
          <w:tcPr>
            <w:tcW w:w="709" w:type="dxa"/>
            <w:tcBorders>
              <w:top w:val="nil"/>
              <w:left w:val="nil"/>
              <w:bottom w:val="single" w:sz="4" w:space="0" w:color="auto"/>
              <w:right w:val="single" w:sz="4" w:space="0" w:color="auto"/>
            </w:tcBorders>
            <w:shd w:val="clear" w:color="auto" w:fill="auto"/>
            <w:noWrap/>
            <w:hideMark/>
          </w:tcPr>
          <w:p w14:paraId="7576F668" w14:textId="77777777" w:rsidR="00C57672" w:rsidRPr="00DA2979" w:rsidRDefault="00C57672" w:rsidP="009C163B">
            <w:pPr>
              <w:pStyle w:val="TAH"/>
              <w:rPr>
                <w:sz w:val="16"/>
                <w:szCs w:val="16"/>
                <w:lang w:val="en-US" w:eastAsia="zh-CN"/>
              </w:rPr>
            </w:pPr>
            <w:r w:rsidRPr="00DA2979">
              <w:rPr>
                <w:sz w:val="16"/>
                <w:szCs w:val="16"/>
                <w:lang w:val="en-US" w:eastAsia="zh-CN"/>
              </w:rPr>
              <w:t>0.75</w:t>
            </w:r>
          </w:p>
        </w:tc>
        <w:tc>
          <w:tcPr>
            <w:tcW w:w="850" w:type="dxa"/>
            <w:tcBorders>
              <w:top w:val="nil"/>
              <w:left w:val="nil"/>
              <w:bottom w:val="single" w:sz="4" w:space="0" w:color="auto"/>
              <w:right w:val="single" w:sz="4" w:space="0" w:color="auto"/>
            </w:tcBorders>
            <w:shd w:val="clear" w:color="auto" w:fill="auto"/>
            <w:noWrap/>
            <w:hideMark/>
          </w:tcPr>
          <w:p w14:paraId="6FD7F7E1" w14:textId="77777777" w:rsidR="00C57672" w:rsidRPr="00DA2979" w:rsidRDefault="00C57672" w:rsidP="009C163B">
            <w:pPr>
              <w:pStyle w:val="TAH"/>
              <w:rPr>
                <w:sz w:val="16"/>
                <w:szCs w:val="16"/>
                <w:lang w:val="en-US" w:eastAsia="zh-CN"/>
              </w:rPr>
            </w:pPr>
            <w:r w:rsidRPr="00DA2979">
              <w:rPr>
                <w:sz w:val="16"/>
                <w:szCs w:val="16"/>
                <w:lang w:val="en-US" w:eastAsia="zh-CN"/>
              </w:rPr>
              <w:t>0.75</w:t>
            </w:r>
          </w:p>
        </w:tc>
        <w:tc>
          <w:tcPr>
            <w:tcW w:w="709" w:type="dxa"/>
            <w:tcBorders>
              <w:top w:val="nil"/>
              <w:left w:val="nil"/>
              <w:bottom w:val="single" w:sz="4" w:space="0" w:color="auto"/>
              <w:right w:val="single" w:sz="4" w:space="0" w:color="auto"/>
            </w:tcBorders>
            <w:shd w:val="clear" w:color="auto" w:fill="auto"/>
            <w:noWrap/>
            <w:hideMark/>
          </w:tcPr>
          <w:p w14:paraId="4B4D5591" w14:textId="77777777" w:rsidR="00C57672" w:rsidRPr="00DA2979" w:rsidRDefault="00C57672" w:rsidP="009C163B">
            <w:pPr>
              <w:pStyle w:val="TAH"/>
              <w:rPr>
                <w:sz w:val="16"/>
                <w:szCs w:val="16"/>
                <w:lang w:val="en-US" w:eastAsia="zh-CN"/>
              </w:rPr>
            </w:pPr>
            <w:r w:rsidRPr="00DA2979">
              <w:rPr>
                <w:sz w:val="16"/>
                <w:szCs w:val="16"/>
                <w:lang w:val="en-US" w:eastAsia="zh-CN"/>
              </w:rPr>
              <w:t>0.75</w:t>
            </w:r>
          </w:p>
        </w:tc>
      </w:tr>
      <w:tr w:rsidR="00C57672" w:rsidRPr="00DA2979" w14:paraId="0E34B88D" w14:textId="77777777" w:rsidTr="009C163B">
        <w:trPr>
          <w:cantSplit/>
          <w:jc w:val="center"/>
        </w:trPr>
        <w:tc>
          <w:tcPr>
            <w:tcW w:w="7654"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3E7F73D4" w14:textId="77777777" w:rsidR="00C57672" w:rsidRPr="00DA2979" w:rsidRDefault="00C57672" w:rsidP="009C163B">
            <w:pPr>
              <w:pStyle w:val="TAH"/>
              <w:rPr>
                <w:sz w:val="16"/>
                <w:szCs w:val="16"/>
                <w:lang w:val="en-US" w:eastAsia="zh-CN"/>
              </w:rPr>
            </w:pPr>
            <w:r w:rsidRPr="00DA2979">
              <w:rPr>
                <w:sz w:val="16"/>
                <w:szCs w:val="16"/>
                <w:lang w:val="en-US" w:eastAsia="zh-CN"/>
              </w:rPr>
              <w:t>Total MU</w:t>
            </w:r>
          </w:p>
        </w:tc>
        <w:tc>
          <w:tcPr>
            <w:tcW w:w="709" w:type="dxa"/>
            <w:tcBorders>
              <w:top w:val="nil"/>
              <w:left w:val="nil"/>
              <w:bottom w:val="single" w:sz="4" w:space="0" w:color="auto"/>
              <w:right w:val="single" w:sz="4" w:space="0" w:color="auto"/>
            </w:tcBorders>
            <w:shd w:val="clear" w:color="auto" w:fill="auto"/>
            <w:noWrap/>
            <w:hideMark/>
          </w:tcPr>
          <w:p w14:paraId="3A8B5CDD" w14:textId="77777777" w:rsidR="00C57672" w:rsidRPr="00DA2979" w:rsidRDefault="00C57672" w:rsidP="009C163B">
            <w:pPr>
              <w:pStyle w:val="TAH"/>
              <w:rPr>
                <w:sz w:val="16"/>
                <w:szCs w:val="16"/>
                <w:lang w:val="en-US" w:eastAsia="zh-CN"/>
              </w:rPr>
            </w:pPr>
            <w:r w:rsidRPr="00DA2979">
              <w:rPr>
                <w:sz w:val="16"/>
                <w:szCs w:val="16"/>
                <w:lang w:val="en-US" w:eastAsia="zh-CN"/>
              </w:rPr>
              <w:t>1.15</w:t>
            </w:r>
          </w:p>
        </w:tc>
        <w:tc>
          <w:tcPr>
            <w:tcW w:w="850" w:type="dxa"/>
            <w:tcBorders>
              <w:top w:val="nil"/>
              <w:left w:val="nil"/>
              <w:bottom w:val="single" w:sz="4" w:space="0" w:color="auto"/>
              <w:right w:val="single" w:sz="4" w:space="0" w:color="auto"/>
            </w:tcBorders>
            <w:shd w:val="clear" w:color="auto" w:fill="auto"/>
            <w:noWrap/>
            <w:hideMark/>
          </w:tcPr>
          <w:p w14:paraId="0F7663C1" w14:textId="77777777" w:rsidR="00C57672" w:rsidRPr="00DA2979" w:rsidRDefault="00C57672" w:rsidP="009C163B">
            <w:pPr>
              <w:pStyle w:val="TAH"/>
              <w:rPr>
                <w:sz w:val="16"/>
                <w:szCs w:val="16"/>
                <w:lang w:val="en-US" w:eastAsia="zh-CN"/>
              </w:rPr>
            </w:pPr>
            <w:r w:rsidRPr="00DA2979">
              <w:rPr>
                <w:sz w:val="16"/>
                <w:szCs w:val="16"/>
                <w:lang w:val="en-US" w:eastAsia="zh-CN"/>
              </w:rPr>
              <w:t>1.30</w:t>
            </w:r>
          </w:p>
        </w:tc>
        <w:tc>
          <w:tcPr>
            <w:tcW w:w="709" w:type="dxa"/>
            <w:tcBorders>
              <w:top w:val="nil"/>
              <w:left w:val="nil"/>
              <w:bottom w:val="single" w:sz="4" w:space="0" w:color="auto"/>
              <w:right w:val="single" w:sz="4" w:space="0" w:color="auto"/>
            </w:tcBorders>
            <w:shd w:val="clear" w:color="auto" w:fill="auto"/>
            <w:noWrap/>
            <w:hideMark/>
          </w:tcPr>
          <w:p w14:paraId="4BDD91F1" w14:textId="77777777" w:rsidR="00C57672" w:rsidRPr="00DA2979" w:rsidRDefault="00C57672" w:rsidP="009C163B">
            <w:pPr>
              <w:pStyle w:val="TAH"/>
              <w:rPr>
                <w:sz w:val="16"/>
                <w:szCs w:val="16"/>
                <w:lang w:val="en-US" w:eastAsia="zh-CN"/>
              </w:rPr>
            </w:pPr>
            <w:r w:rsidRPr="00DA2979">
              <w:rPr>
                <w:sz w:val="16"/>
                <w:szCs w:val="16"/>
                <w:lang w:val="en-US" w:eastAsia="zh-CN"/>
              </w:rPr>
              <w:t>1.30</w:t>
            </w:r>
          </w:p>
        </w:tc>
      </w:tr>
    </w:tbl>
    <w:p w14:paraId="17989F37" w14:textId="77777777" w:rsidR="00C57672" w:rsidRPr="00E11EA5" w:rsidRDefault="00C57672" w:rsidP="00C57672"/>
    <w:p w14:paraId="5520B7FA" w14:textId="77777777" w:rsidR="00C57672" w:rsidRPr="00E11EA5" w:rsidRDefault="00C57672" w:rsidP="00C57672">
      <w:pPr>
        <w:pStyle w:val="Heading3"/>
      </w:pPr>
      <w:bookmarkStart w:id="9304" w:name="_Toc32332344"/>
      <w:bookmarkStart w:id="9305" w:name="_Toc37430261"/>
      <w:bookmarkStart w:id="9306" w:name="_Toc43739364"/>
      <w:bookmarkStart w:id="9307" w:name="_Toc46347125"/>
      <w:bookmarkStart w:id="9308" w:name="_Toc53166064"/>
      <w:bookmarkStart w:id="9309" w:name="_Toc53166759"/>
      <w:bookmarkStart w:id="9310" w:name="_Toc53167453"/>
      <w:bookmarkStart w:id="9311" w:name="_Toc61130714"/>
      <w:bookmarkStart w:id="9312" w:name="_Toc61131440"/>
      <w:bookmarkStart w:id="9313" w:name="_Toc61188282"/>
      <w:bookmarkStart w:id="9314" w:name="_Toc83029572"/>
      <w:bookmarkStart w:id="9315" w:name="_Toc83920170"/>
      <w:bookmarkStart w:id="9316" w:name="_Toc89785191"/>
      <w:bookmarkStart w:id="9317" w:name="_Toc137299691"/>
      <w:bookmarkStart w:id="9318" w:name="_Toc138888737"/>
      <w:bookmarkStart w:id="9319" w:name="_Toc138889461"/>
      <w:bookmarkStart w:id="9320" w:name="_Toc145341180"/>
      <w:bookmarkStart w:id="9321" w:name="_Toc161842923"/>
      <w:bookmarkStart w:id="9322" w:name="_Toc169789032"/>
      <w:bookmarkStart w:id="9323" w:name="_Toc21086488"/>
      <w:bookmarkStart w:id="9324" w:name="_Toc29768925"/>
      <w:bookmarkStart w:id="9325" w:name="_Toc171512411"/>
      <w:r w:rsidRPr="00E11EA5">
        <w:t>11.2.3</w:t>
      </w:r>
      <w:r w:rsidRPr="00E11EA5">
        <w:tab/>
        <w:t>Compact Antenna Test Range</w:t>
      </w:r>
      <w:bookmarkStart w:id="9326" w:name="_Toc32332345"/>
      <w:bookmarkStart w:id="9327" w:name="_Toc37430262"/>
      <w:bookmarkStart w:id="9328" w:name="_Toc43739365"/>
      <w:bookmarkStart w:id="9329" w:name="_Toc46347126"/>
      <w:bookmarkStart w:id="9330" w:name="_Toc53166065"/>
      <w:bookmarkStart w:id="9331" w:name="_Toc53166760"/>
      <w:bookmarkStart w:id="9332" w:name="_Toc53167454"/>
      <w:bookmarkEnd w:id="9304"/>
      <w:bookmarkEnd w:id="9305"/>
      <w:bookmarkEnd w:id="9306"/>
      <w:bookmarkEnd w:id="9307"/>
      <w:bookmarkEnd w:id="9308"/>
      <w:bookmarkEnd w:id="9309"/>
      <w:bookmarkEnd w:id="9310"/>
      <w:bookmarkEnd w:id="9311"/>
      <w:bookmarkEnd w:id="9312"/>
      <w:bookmarkEnd w:id="9313"/>
      <w:bookmarkEnd w:id="9314"/>
      <w:bookmarkEnd w:id="9315"/>
      <w:bookmarkEnd w:id="9316"/>
      <w:bookmarkEnd w:id="9317"/>
      <w:bookmarkEnd w:id="9318"/>
      <w:bookmarkEnd w:id="9319"/>
      <w:bookmarkEnd w:id="9320"/>
      <w:bookmarkEnd w:id="9321"/>
      <w:bookmarkEnd w:id="9322"/>
      <w:bookmarkEnd w:id="9325"/>
    </w:p>
    <w:p w14:paraId="633ED818" w14:textId="77777777" w:rsidR="00C57672" w:rsidRPr="00E11EA5" w:rsidRDefault="00C57672" w:rsidP="00C57672">
      <w:pPr>
        <w:pStyle w:val="Heading4"/>
        <w:rPr>
          <w:lang w:eastAsia="sv-SE"/>
        </w:rPr>
      </w:pPr>
      <w:bookmarkStart w:id="9333" w:name="_Toc61130715"/>
      <w:bookmarkStart w:id="9334" w:name="_Toc61131441"/>
      <w:bookmarkStart w:id="9335" w:name="_Toc61188283"/>
      <w:bookmarkStart w:id="9336" w:name="_Toc83029573"/>
      <w:bookmarkStart w:id="9337" w:name="_Toc83920171"/>
      <w:bookmarkStart w:id="9338" w:name="_Toc89785192"/>
      <w:bookmarkStart w:id="9339" w:name="_Toc137299692"/>
      <w:bookmarkStart w:id="9340" w:name="_Toc138888738"/>
      <w:bookmarkStart w:id="9341" w:name="_Toc138889462"/>
      <w:bookmarkStart w:id="9342" w:name="_Toc145341181"/>
      <w:bookmarkStart w:id="9343" w:name="_Toc161842924"/>
      <w:bookmarkStart w:id="9344" w:name="_Toc169789033"/>
      <w:bookmarkStart w:id="9345" w:name="_Toc171512412"/>
      <w:r w:rsidRPr="00E11EA5">
        <w:rPr>
          <w:lang w:eastAsia="sv-SE"/>
        </w:rPr>
        <w:t>11.2.</w:t>
      </w:r>
      <w:r w:rsidRPr="00E11EA5">
        <w:t>3</w:t>
      </w:r>
      <w:r w:rsidRPr="00E11EA5">
        <w:rPr>
          <w:lang w:eastAsia="sv-SE"/>
        </w:rPr>
        <w:t>.1</w:t>
      </w:r>
      <w:r w:rsidRPr="00E11EA5">
        <w:rPr>
          <w:lang w:eastAsia="sv-SE"/>
        </w:rPr>
        <w:tab/>
        <w:t>Measurement system description</w:t>
      </w:r>
      <w:bookmarkEnd w:id="9326"/>
      <w:bookmarkEnd w:id="9327"/>
      <w:bookmarkEnd w:id="9328"/>
      <w:bookmarkEnd w:id="9329"/>
      <w:bookmarkEnd w:id="9330"/>
      <w:bookmarkEnd w:id="9331"/>
      <w:bookmarkEnd w:id="9332"/>
      <w:bookmarkEnd w:id="9333"/>
      <w:bookmarkEnd w:id="9334"/>
      <w:bookmarkEnd w:id="9335"/>
      <w:bookmarkEnd w:id="9336"/>
      <w:bookmarkEnd w:id="9337"/>
      <w:bookmarkEnd w:id="9338"/>
      <w:bookmarkEnd w:id="9339"/>
      <w:bookmarkEnd w:id="9340"/>
      <w:bookmarkEnd w:id="9341"/>
      <w:bookmarkEnd w:id="9342"/>
      <w:bookmarkEnd w:id="9343"/>
      <w:bookmarkEnd w:id="9344"/>
      <w:bookmarkEnd w:id="9345"/>
    </w:p>
    <w:p w14:paraId="7CF50E98" w14:textId="00983C8F" w:rsidR="00C57672" w:rsidRPr="00E11EA5" w:rsidRDefault="00C57672" w:rsidP="00C57672">
      <w:r w:rsidRPr="00E11EA5">
        <w:t>Measurement system description is captured in clause</w:t>
      </w:r>
      <w:r>
        <w:t> </w:t>
      </w:r>
      <w:r w:rsidRPr="00E11EA5">
        <w:t>7.3</w:t>
      </w:r>
      <w:r w:rsidR="00606601">
        <w:t>.1</w:t>
      </w:r>
      <w:r w:rsidRPr="00E11EA5">
        <w:t>, with t</w:t>
      </w:r>
      <w:r w:rsidRPr="00B45FC1">
        <w:t>he Compact Antenna</w:t>
      </w:r>
      <w:r w:rsidRPr="00E11EA5">
        <w:t xml:space="preserve"> Test Range</w:t>
      </w:r>
      <w:r w:rsidRPr="00E11EA5" w:rsidDel="0083471D">
        <w:t xml:space="preserve"> </w:t>
      </w:r>
      <w:r w:rsidRPr="00E11EA5">
        <w:t>measurement system setup depicted on figure 8.3-1.</w:t>
      </w:r>
    </w:p>
    <w:p w14:paraId="603DE36A" w14:textId="77777777" w:rsidR="00C57672" w:rsidRPr="00E11EA5" w:rsidRDefault="00C57672" w:rsidP="00C57672">
      <w:pPr>
        <w:pStyle w:val="Heading4"/>
        <w:rPr>
          <w:lang w:eastAsia="sv-SE"/>
        </w:rPr>
      </w:pPr>
      <w:bookmarkStart w:id="9346" w:name="_Toc32332346"/>
      <w:bookmarkStart w:id="9347" w:name="_Toc37430263"/>
      <w:bookmarkStart w:id="9348" w:name="_Toc43739366"/>
      <w:bookmarkStart w:id="9349" w:name="_Toc46347127"/>
      <w:bookmarkStart w:id="9350" w:name="_Toc53166066"/>
      <w:bookmarkStart w:id="9351" w:name="_Toc53166761"/>
      <w:bookmarkStart w:id="9352" w:name="_Toc53167455"/>
      <w:bookmarkStart w:id="9353" w:name="_Toc61130716"/>
      <w:bookmarkStart w:id="9354" w:name="_Toc61131442"/>
      <w:bookmarkStart w:id="9355" w:name="_Toc61188284"/>
      <w:bookmarkStart w:id="9356" w:name="_Toc83029574"/>
      <w:bookmarkStart w:id="9357" w:name="_Toc83920172"/>
      <w:bookmarkStart w:id="9358" w:name="_Toc89785193"/>
      <w:bookmarkStart w:id="9359" w:name="_Toc137299693"/>
      <w:bookmarkStart w:id="9360" w:name="_Toc138888739"/>
      <w:bookmarkStart w:id="9361" w:name="_Toc138889463"/>
      <w:bookmarkStart w:id="9362" w:name="_Toc145341182"/>
      <w:bookmarkStart w:id="9363" w:name="_Toc161842925"/>
      <w:bookmarkStart w:id="9364" w:name="_Toc169789034"/>
      <w:bookmarkStart w:id="9365" w:name="_Toc171512413"/>
      <w:r w:rsidRPr="00E11EA5">
        <w:rPr>
          <w:lang w:eastAsia="sv-SE"/>
        </w:rPr>
        <w:lastRenderedPageBreak/>
        <w:t>11.2.3.2</w:t>
      </w:r>
      <w:r w:rsidRPr="00E11EA5">
        <w:rPr>
          <w:lang w:eastAsia="sv-SE"/>
        </w:rPr>
        <w:tab/>
        <w:t xml:space="preserve">Test </w:t>
      </w:r>
      <w:r w:rsidRPr="00E11EA5">
        <w:t>procedure</w:t>
      </w:r>
      <w:bookmarkEnd w:id="9346"/>
      <w:bookmarkEnd w:id="9347"/>
      <w:bookmarkEnd w:id="9348"/>
      <w:bookmarkEnd w:id="9349"/>
      <w:bookmarkEnd w:id="9350"/>
      <w:bookmarkEnd w:id="9351"/>
      <w:bookmarkEnd w:id="9352"/>
      <w:bookmarkEnd w:id="9353"/>
      <w:bookmarkEnd w:id="9354"/>
      <w:bookmarkEnd w:id="9355"/>
      <w:bookmarkEnd w:id="9356"/>
      <w:bookmarkEnd w:id="9357"/>
      <w:bookmarkEnd w:id="9358"/>
      <w:bookmarkEnd w:id="9359"/>
      <w:bookmarkEnd w:id="9360"/>
      <w:bookmarkEnd w:id="9361"/>
      <w:bookmarkEnd w:id="9362"/>
      <w:bookmarkEnd w:id="9363"/>
      <w:bookmarkEnd w:id="9364"/>
      <w:bookmarkEnd w:id="9365"/>
    </w:p>
    <w:p w14:paraId="414A3FA3" w14:textId="77777777" w:rsidR="00C57672" w:rsidRPr="00E11EA5" w:rsidRDefault="00C57672" w:rsidP="00C57672">
      <w:pPr>
        <w:pStyle w:val="Heading5"/>
        <w:rPr>
          <w:lang w:eastAsia="sv-SE"/>
        </w:rPr>
      </w:pPr>
      <w:bookmarkStart w:id="9366" w:name="_Toc32332347"/>
      <w:bookmarkStart w:id="9367" w:name="_Toc37430264"/>
      <w:bookmarkStart w:id="9368" w:name="_Toc43739367"/>
      <w:bookmarkStart w:id="9369" w:name="_Toc46347128"/>
      <w:bookmarkStart w:id="9370" w:name="_Toc53166067"/>
      <w:bookmarkStart w:id="9371" w:name="_Toc53166762"/>
      <w:bookmarkStart w:id="9372" w:name="_Toc53167456"/>
      <w:bookmarkStart w:id="9373" w:name="_Toc61130717"/>
      <w:bookmarkStart w:id="9374" w:name="_Toc61131443"/>
      <w:bookmarkStart w:id="9375" w:name="_Toc61188285"/>
      <w:bookmarkStart w:id="9376" w:name="_Toc83029575"/>
      <w:bookmarkStart w:id="9377" w:name="_Toc83920173"/>
      <w:bookmarkStart w:id="9378" w:name="_Toc89785194"/>
      <w:bookmarkStart w:id="9379" w:name="_Toc137299694"/>
      <w:bookmarkStart w:id="9380" w:name="_Toc138888740"/>
      <w:bookmarkStart w:id="9381" w:name="_Toc138889464"/>
      <w:bookmarkStart w:id="9382" w:name="_Toc145341183"/>
      <w:bookmarkStart w:id="9383" w:name="_Toc161842926"/>
      <w:bookmarkStart w:id="9384" w:name="_Toc169789035"/>
      <w:bookmarkStart w:id="9385" w:name="_Toc171512414"/>
      <w:r w:rsidRPr="00E11EA5">
        <w:rPr>
          <w:lang w:eastAsia="sv-SE"/>
        </w:rPr>
        <w:t>11.2.3.2.1</w:t>
      </w:r>
      <w:r w:rsidRPr="00E11EA5">
        <w:rPr>
          <w:lang w:eastAsia="sv-SE"/>
        </w:rPr>
        <w:tab/>
      </w:r>
      <w:r w:rsidRPr="00E11EA5">
        <w:t xml:space="preserve">Stage 1: </w:t>
      </w:r>
      <w:r w:rsidRPr="00E11EA5">
        <w:rPr>
          <w:lang w:eastAsia="sv-SE"/>
        </w:rPr>
        <w:t>Calibration</w:t>
      </w:r>
      <w:bookmarkEnd w:id="9366"/>
      <w:bookmarkEnd w:id="9367"/>
      <w:bookmarkEnd w:id="9368"/>
      <w:bookmarkEnd w:id="9369"/>
      <w:bookmarkEnd w:id="9370"/>
      <w:bookmarkEnd w:id="9371"/>
      <w:bookmarkEnd w:id="9372"/>
      <w:bookmarkEnd w:id="9373"/>
      <w:bookmarkEnd w:id="9374"/>
      <w:bookmarkEnd w:id="9375"/>
      <w:bookmarkEnd w:id="9376"/>
      <w:bookmarkEnd w:id="9377"/>
      <w:bookmarkEnd w:id="9378"/>
      <w:bookmarkEnd w:id="9379"/>
      <w:bookmarkEnd w:id="9380"/>
      <w:bookmarkEnd w:id="9381"/>
      <w:bookmarkEnd w:id="9382"/>
      <w:bookmarkEnd w:id="9383"/>
      <w:bookmarkEnd w:id="9384"/>
      <w:bookmarkEnd w:id="9385"/>
    </w:p>
    <w:p w14:paraId="587819CB" w14:textId="77777777" w:rsidR="00C57672" w:rsidRPr="00E11EA5" w:rsidRDefault="00C57672" w:rsidP="00C57672">
      <w:r w:rsidRPr="00E11EA5">
        <w:t xml:space="preserve">Calibration procedure for the </w:t>
      </w:r>
      <w:r w:rsidRPr="00B45FC1">
        <w:t xml:space="preserve">Compact Antenna </w:t>
      </w:r>
      <w:r w:rsidRPr="00E11EA5">
        <w:t>Test Range</w:t>
      </w:r>
      <w:r w:rsidRPr="00E11EA5" w:rsidDel="00CA5DA1">
        <w:t xml:space="preserve"> </w:t>
      </w:r>
      <w:r w:rsidRPr="00E11EA5">
        <w:t>is captured in clause</w:t>
      </w:r>
      <w:r>
        <w:t> </w:t>
      </w:r>
      <w:r w:rsidRPr="00E11EA5">
        <w:t>8.3.</w:t>
      </w:r>
    </w:p>
    <w:bookmarkEnd w:id="9323"/>
    <w:bookmarkEnd w:id="9324"/>
    <w:p w14:paraId="128268D3" w14:textId="77777777" w:rsidR="00C57672" w:rsidRPr="00E11EA5" w:rsidRDefault="00C57672" w:rsidP="00C57672">
      <w:pPr>
        <w:pStyle w:val="NO"/>
        <w:rPr>
          <w:lang w:val="en-US"/>
        </w:rPr>
      </w:pPr>
      <w:r w:rsidRPr="00E11EA5">
        <w:rPr>
          <w:lang w:eastAsia="zh-CN"/>
        </w:rPr>
        <w:t>NOTE:</w:t>
      </w:r>
      <w:r>
        <w:rPr>
          <w:lang w:eastAsia="zh-CN"/>
        </w:rPr>
        <w:tab/>
      </w:r>
      <w:r w:rsidRPr="00E11EA5">
        <w:rPr>
          <w:lang w:eastAsia="zh-CN"/>
        </w:rPr>
        <w:t>This stage may be omitted provided calibration stage has been performed already during output power measurement.</w:t>
      </w:r>
    </w:p>
    <w:p w14:paraId="2FFC2598" w14:textId="77777777" w:rsidR="00C57672" w:rsidRPr="00E11EA5" w:rsidRDefault="00C57672" w:rsidP="00C57672">
      <w:pPr>
        <w:pStyle w:val="Heading5"/>
        <w:rPr>
          <w:lang w:eastAsia="sv-SE"/>
        </w:rPr>
      </w:pPr>
      <w:bookmarkStart w:id="9386" w:name="_Toc32332348"/>
      <w:bookmarkStart w:id="9387" w:name="_Toc37430265"/>
      <w:bookmarkStart w:id="9388" w:name="_Toc43739368"/>
      <w:bookmarkStart w:id="9389" w:name="_Toc46347129"/>
      <w:bookmarkStart w:id="9390" w:name="_Toc53166068"/>
      <w:bookmarkStart w:id="9391" w:name="_Toc53166763"/>
      <w:bookmarkStart w:id="9392" w:name="_Toc53167457"/>
      <w:bookmarkStart w:id="9393" w:name="_Toc61130718"/>
      <w:bookmarkStart w:id="9394" w:name="_Toc61131444"/>
      <w:bookmarkStart w:id="9395" w:name="_Toc61188286"/>
      <w:bookmarkStart w:id="9396" w:name="_Toc83029576"/>
      <w:bookmarkStart w:id="9397" w:name="_Toc83920174"/>
      <w:bookmarkStart w:id="9398" w:name="_Toc89785195"/>
      <w:bookmarkStart w:id="9399" w:name="_Toc137299695"/>
      <w:bookmarkStart w:id="9400" w:name="_Toc138888741"/>
      <w:bookmarkStart w:id="9401" w:name="_Toc138889465"/>
      <w:bookmarkStart w:id="9402" w:name="_Toc145341184"/>
      <w:bookmarkStart w:id="9403" w:name="_Toc161842927"/>
      <w:bookmarkStart w:id="9404" w:name="_Toc169789036"/>
      <w:bookmarkStart w:id="9405" w:name="_Toc21086491"/>
      <w:bookmarkStart w:id="9406" w:name="_Toc29768928"/>
      <w:bookmarkStart w:id="9407" w:name="_Toc171512415"/>
      <w:r w:rsidRPr="00E11EA5">
        <w:rPr>
          <w:lang w:eastAsia="sv-SE"/>
        </w:rPr>
        <w:t>11.2.3.2.2</w:t>
      </w:r>
      <w:r w:rsidRPr="00E11EA5">
        <w:rPr>
          <w:lang w:eastAsia="sv-SE"/>
        </w:rPr>
        <w:tab/>
      </w:r>
      <w:r w:rsidRPr="00E11EA5">
        <w:t xml:space="preserve">Stage 2: BS </w:t>
      </w:r>
      <w:r w:rsidRPr="00E11EA5">
        <w:rPr>
          <w:lang w:eastAsia="sv-SE"/>
        </w:rPr>
        <w:t>measurement</w:t>
      </w:r>
      <w:bookmarkEnd w:id="9386"/>
      <w:bookmarkEnd w:id="9387"/>
      <w:bookmarkEnd w:id="9388"/>
      <w:bookmarkEnd w:id="9389"/>
      <w:bookmarkEnd w:id="9390"/>
      <w:bookmarkEnd w:id="9391"/>
      <w:bookmarkEnd w:id="9392"/>
      <w:bookmarkEnd w:id="9393"/>
      <w:bookmarkEnd w:id="9394"/>
      <w:bookmarkEnd w:id="9395"/>
      <w:bookmarkEnd w:id="9396"/>
      <w:bookmarkEnd w:id="9397"/>
      <w:bookmarkEnd w:id="9398"/>
      <w:bookmarkEnd w:id="9399"/>
      <w:bookmarkEnd w:id="9400"/>
      <w:bookmarkEnd w:id="9401"/>
      <w:bookmarkEnd w:id="9402"/>
      <w:bookmarkEnd w:id="9403"/>
      <w:bookmarkEnd w:id="9404"/>
      <w:bookmarkEnd w:id="9407"/>
    </w:p>
    <w:p w14:paraId="773B01DF" w14:textId="77777777" w:rsidR="00C57672" w:rsidRPr="00E11EA5" w:rsidRDefault="00C57672" w:rsidP="00C57672">
      <w:pPr>
        <w:rPr>
          <w:lang w:eastAsia="sv-SE"/>
        </w:rPr>
      </w:pPr>
      <w:r w:rsidRPr="00E11EA5">
        <w:t xml:space="preserve">The CATR testing procedure </w:t>
      </w:r>
      <w:r w:rsidRPr="00E11EA5">
        <w:rPr>
          <w:lang w:eastAsia="it-IT"/>
        </w:rPr>
        <w:t>consists of</w:t>
      </w:r>
      <w:r w:rsidRPr="00E11EA5">
        <w:t xml:space="preserve"> the following steps:</w:t>
      </w:r>
    </w:p>
    <w:bookmarkEnd w:id="9405"/>
    <w:bookmarkEnd w:id="9406"/>
    <w:p w14:paraId="2DC3B70F" w14:textId="77777777" w:rsidR="00C57672" w:rsidRPr="00E11EA5" w:rsidRDefault="00C57672" w:rsidP="00C57672">
      <w:pPr>
        <w:pStyle w:val="B1"/>
      </w:pPr>
      <w:r w:rsidRPr="00E11EA5">
        <w:t>1)</w:t>
      </w:r>
      <w:r w:rsidRPr="00E11EA5">
        <w:tab/>
        <w:t>Set up BS in place of SGH from calibration stage. Align the coordinates system of the BS with that of the test system.</w:t>
      </w:r>
    </w:p>
    <w:p w14:paraId="4852756B" w14:textId="77777777" w:rsidR="00C57672" w:rsidRPr="00E11EA5" w:rsidRDefault="00C57672" w:rsidP="00C57672">
      <w:pPr>
        <w:pStyle w:val="B1"/>
      </w:pPr>
      <w:r w:rsidRPr="00E11EA5">
        <w:t>2)</w:t>
      </w:r>
      <w:r w:rsidRPr="00E11EA5">
        <w:tab/>
        <w:t xml:space="preserve">Set the BS to transmit the test signal at the maximum power according to the </w:t>
      </w:r>
      <w:r w:rsidRPr="00E11EA5">
        <w:rPr>
          <w:lang w:eastAsia="zh-CN"/>
        </w:rPr>
        <w:t xml:space="preserve">applicable </w:t>
      </w:r>
      <w:r w:rsidRPr="00E11EA5">
        <w:t>test model.</w:t>
      </w:r>
    </w:p>
    <w:p w14:paraId="1E6F61D7" w14:textId="77777777" w:rsidR="00C57672" w:rsidRPr="00E11EA5" w:rsidRDefault="00C57672" w:rsidP="00C57672">
      <w:pPr>
        <w:pStyle w:val="B1"/>
      </w:pPr>
      <w:r w:rsidRPr="00E11EA5">
        <w:t>3)</w:t>
      </w:r>
      <w:r w:rsidRPr="00E11EA5">
        <w:tab/>
        <w:t>Rotate the BS to make the testing direction aligned with the direction of the receiving antenna.</w:t>
      </w:r>
    </w:p>
    <w:p w14:paraId="32093206" w14:textId="77777777" w:rsidR="00C57672" w:rsidRPr="00E11EA5" w:rsidRDefault="00C57672" w:rsidP="00C57672">
      <w:pPr>
        <w:pStyle w:val="B1"/>
      </w:pPr>
      <w:r w:rsidRPr="00E11EA5">
        <w:t>4)</w:t>
      </w:r>
      <w:r w:rsidRPr="00E11EA5">
        <w:tab/>
        <w:t xml:space="preserve">Measure the </w:t>
      </w:r>
      <w:r w:rsidRPr="00E11EA5">
        <w:rPr>
          <w:lang w:eastAsia="zh-CN"/>
        </w:rPr>
        <w:t xml:space="preserve">applicable </w:t>
      </w:r>
      <w:r w:rsidRPr="00E11EA5">
        <w:t>test parameter.</w:t>
      </w:r>
    </w:p>
    <w:p w14:paraId="25D0DD82" w14:textId="77777777" w:rsidR="00C57672" w:rsidRPr="00E11EA5" w:rsidRDefault="00C57672" w:rsidP="00C57672">
      <w:pPr>
        <w:pStyle w:val="B1"/>
      </w:pPr>
      <w:r w:rsidRPr="00E11EA5">
        <w:t>5)</w:t>
      </w:r>
      <w:r w:rsidRPr="00E11EA5">
        <w:tab/>
        <w:t>Repeat the above steps 2 - 4 at a number of discrete directions around the sphere according to the chosen measurement grid, see clause</w:t>
      </w:r>
      <w:r>
        <w:t> </w:t>
      </w:r>
      <w:r w:rsidRPr="00E11EA5">
        <w:t>6.3.3.</w:t>
      </w:r>
    </w:p>
    <w:p w14:paraId="58CE8916" w14:textId="77777777" w:rsidR="00C57672" w:rsidRPr="00E11EA5" w:rsidRDefault="00C57672" w:rsidP="00C57672">
      <w:pPr>
        <w:pStyle w:val="B1"/>
      </w:pPr>
      <w:r w:rsidRPr="00E11EA5">
        <w:t>6)</w:t>
      </w:r>
      <w:r w:rsidRPr="00E11EA5">
        <w:tab/>
        <w:t>Calculate TRPs from power density, as shown in clause</w:t>
      </w:r>
      <w:r>
        <w:t> </w:t>
      </w:r>
      <w:r w:rsidRPr="00E11EA5">
        <w:t>6.3.3.</w:t>
      </w:r>
    </w:p>
    <w:p w14:paraId="066DE810" w14:textId="77777777" w:rsidR="00C57672" w:rsidRPr="00E11EA5" w:rsidRDefault="00C57672" w:rsidP="00C57672">
      <w:r w:rsidRPr="00E11EA5">
        <w:t>The appropriate test parameter in step 5 is measured mean power P</w:t>
      </w:r>
      <w:r w:rsidRPr="00E11EA5">
        <w:rPr>
          <w:vertAlign w:val="subscript"/>
        </w:rPr>
        <w:t>R_</w:t>
      </w:r>
      <w:r w:rsidRPr="00E11EA5">
        <w:rPr>
          <w:rFonts w:eastAsia="MS Mincho"/>
          <w:vertAlign w:val="subscript"/>
        </w:rPr>
        <w:t>desired</w:t>
      </w:r>
      <w:r w:rsidRPr="00E11EA5">
        <w:rPr>
          <w:vertAlign w:val="subscript"/>
        </w:rPr>
        <w:t>, B</w:t>
      </w:r>
      <w:r w:rsidRPr="00E11EA5">
        <w:t xml:space="preserve"> within the desired signal channel bandwidth for each carrier arriving at the measurement equipment connector B in figure 8.3-1. Calculation of power</w:t>
      </w:r>
      <w:r w:rsidRPr="00E11EA5">
        <w:rPr>
          <w:vertAlign w:val="subscript"/>
        </w:rPr>
        <w:t>d</w:t>
      </w:r>
      <w:r w:rsidRPr="00E11EA5">
        <w:t xml:space="preserve"> is done using the following equitation:</w:t>
      </w:r>
    </w:p>
    <w:p w14:paraId="416C63D6" w14:textId="77777777" w:rsidR="00C57672" w:rsidRPr="00E11EA5" w:rsidRDefault="00C57672" w:rsidP="00C57672">
      <w:pPr>
        <w:pStyle w:val="EQ"/>
      </w:pPr>
      <w:r w:rsidRPr="00E11EA5">
        <w:tab/>
        <w:t>power</w:t>
      </w:r>
      <w:r w:rsidRPr="00E11EA5">
        <w:rPr>
          <w:rFonts w:eastAsia="MS Mincho"/>
          <w:vertAlign w:val="subscript"/>
        </w:rPr>
        <w:t>d</w:t>
      </w:r>
      <w:r w:rsidRPr="00E11EA5">
        <w:t xml:space="preserve"> = P</w:t>
      </w:r>
      <w:r w:rsidRPr="00E11EA5">
        <w:rPr>
          <w:vertAlign w:val="subscript"/>
        </w:rPr>
        <w:t>R_</w:t>
      </w:r>
      <w:r w:rsidRPr="00E11EA5">
        <w:rPr>
          <w:rFonts w:eastAsia="MS Mincho"/>
          <w:vertAlign w:val="subscript"/>
        </w:rPr>
        <w:t>desired</w:t>
      </w:r>
      <w:r w:rsidRPr="00E11EA5">
        <w:rPr>
          <w:vertAlign w:val="subscript"/>
        </w:rPr>
        <w:t xml:space="preserve">, B </w:t>
      </w:r>
      <w:r w:rsidRPr="00E11EA5">
        <w:t>+ L</w:t>
      </w:r>
      <w:r w:rsidRPr="00E11EA5">
        <w:rPr>
          <w:vertAlign w:val="subscript"/>
        </w:rPr>
        <w:t>TX_cal, A→B</w:t>
      </w:r>
    </w:p>
    <w:p w14:paraId="763EE128" w14:textId="77777777" w:rsidR="00C57672" w:rsidRPr="00E11EA5" w:rsidRDefault="00C57672" w:rsidP="00C57672">
      <w:pPr>
        <w:pStyle w:val="NO"/>
      </w:pPr>
      <w:r w:rsidRPr="00E11EA5">
        <w:t>NOTE:</w:t>
      </w:r>
      <w:r>
        <w:tab/>
      </w:r>
      <w:r w:rsidRPr="00E11EA5">
        <w:t>If the test facility only supports single polarization, then measure power with the test facility</w:t>
      </w:r>
      <w:r>
        <w:t>'</w:t>
      </w:r>
      <w:r w:rsidRPr="00E11EA5">
        <w:t xml:space="preserve">s test antenna/probe </w:t>
      </w:r>
      <w:r w:rsidRPr="00753FEA">
        <w:rPr>
          <w:i/>
          <w:iCs/>
        </w:rPr>
        <w:t>polarization matched</w:t>
      </w:r>
      <w:r w:rsidRPr="00E11EA5">
        <w:t xml:space="preserve"> to the BS, then </w:t>
      </w:r>
      <w:r w:rsidRPr="00E11EA5">
        <w:rPr>
          <w:lang w:val="en-US"/>
        </w:rPr>
        <w:t xml:space="preserve">measure and sum the power on both polarizations. </w:t>
      </w:r>
      <w:r w:rsidRPr="00E11EA5">
        <w:t xml:space="preserve">If the test facility supports dual polarization then measure total power for two orthogonal polarizations and calculate total radiated transmit power </w:t>
      </w:r>
      <w:r w:rsidRPr="00E11EA5">
        <w:rPr>
          <w:lang w:val="en-US"/>
        </w:rPr>
        <w:t>as the sum over both polarizations.</w:t>
      </w:r>
    </w:p>
    <w:p w14:paraId="6550A242" w14:textId="77777777" w:rsidR="00C57672" w:rsidRPr="00E11EA5" w:rsidRDefault="00C57672" w:rsidP="00C57672">
      <w:pPr>
        <w:pStyle w:val="Heading4"/>
      </w:pPr>
      <w:bookmarkStart w:id="9408" w:name="_Toc32332349"/>
      <w:bookmarkStart w:id="9409" w:name="_Toc37430266"/>
      <w:bookmarkStart w:id="9410" w:name="_Toc43739369"/>
      <w:bookmarkStart w:id="9411" w:name="_Toc46347130"/>
      <w:bookmarkStart w:id="9412" w:name="_Toc53166069"/>
      <w:bookmarkStart w:id="9413" w:name="_Toc53166764"/>
      <w:bookmarkStart w:id="9414" w:name="_Toc53167458"/>
      <w:bookmarkStart w:id="9415" w:name="_Toc61130719"/>
      <w:bookmarkStart w:id="9416" w:name="_Toc61131445"/>
      <w:bookmarkStart w:id="9417" w:name="_Toc61188287"/>
      <w:bookmarkStart w:id="9418" w:name="_Toc83029577"/>
      <w:bookmarkStart w:id="9419" w:name="_Toc83920175"/>
      <w:bookmarkStart w:id="9420" w:name="_Toc89785196"/>
      <w:bookmarkStart w:id="9421" w:name="_Toc137299696"/>
      <w:bookmarkStart w:id="9422" w:name="_Toc138888742"/>
      <w:bookmarkStart w:id="9423" w:name="_Toc138889466"/>
      <w:bookmarkStart w:id="9424" w:name="_Toc145341185"/>
      <w:bookmarkStart w:id="9425" w:name="_Toc161842928"/>
      <w:bookmarkStart w:id="9426" w:name="_Toc169789037"/>
      <w:bookmarkStart w:id="9427" w:name="_Toc21086494"/>
      <w:bookmarkStart w:id="9428" w:name="_Toc29768931"/>
      <w:bookmarkStart w:id="9429" w:name="_Toc171512416"/>
      <w:r w:rsidRPr="00E11EA5">
        <w:t>11.2</w:t>
      </w:r>
      <w:r w:rsidRPr="00E11EA5">
        <w:rPr>
          <w:rFonts w:hint="eastAsia"/>
        </w:rPr>
        <w:t>.</w:t>
      </w:r>
      <w:r w:rsidRPr="00E11EA5">
        <w:t>3</w:t>
      </w:r>
      <w:r w:rsidRPr="00E11EA5">
        <w:rPr>
          <w:rFonts w:hint="eastAsia"/>
        </w:rPr>
        <w:t>.</w:t>
      </w:r>
      <w:r w:rsidRPr="00E11EA5">
        <w:t>3</w:t>
      </w:r>
      <w:r w:rsidRPr="00E11EA5">
        <w:rPr>
          <w:rFonts w:hint="eastAsia"/>
        </w:rPr>
        <w:tab/>
      </w:r>
      <w:r w:rsidRPr="00E11EA5">
        <w:t>MU value derivation, FR1</w:t>
      </w:r>
      <w:bookmarkEnd w:id="9408"/>
      <w:bookmarkEnd w:id="9409"/>
      <w:bookmarkEnd w:id="9410"/>
      <w:bookmarkEnd w:id="9411"/>
      <w:bookmarkEnd w:id="9412"/>
      <w:bookmarkEnd w:id="9413"/>
      <w:bookmarkEnd w:id="9414"/>
      <w:bookmarkEnd w:id="9415"/>
      <w:bookmarkEnd w:id="9416"/>
      <w:bookmarkEnd w:id="9417"/>
      <w:bookmarkEnd w:id="9418"/>
      <w:bookmarkEnd w:id="9419"/>
      <w:bookmarkEnd w:id="9420"/>
      <w:bookmarkEnd w:id="9421"/>
      <w:bookmarkEnd w:id="9422"/>
      <w:bookmarkEnd w:id="9423"/>
      <w:bookmarkEnd w:id="9424"/>
      <w:bookmarkEnd w:id="9425"/>
      <w:bookmarkEnd w:id="9426"/>
      <w:bookmarkEnd w:id="9429"/>
    </w:p>
    <w:p w14:paraId="616D9903" w14:textId="77777777" w:rsidR="00C57672" w:rsidRPr="00E11EA5" w:rsidRDefault="00C57672" w:rsidP="00C57672">
      <w:r w:rsidRPr="00E11EA5">
        <w:rPr>
          <w:lang w:eastAsia="sv-SE"/>
        </w:rPr>
        <w:t>Table 11.2.3.3</w:t>
      </w:r>
      <w:r w:rsidRPr="00E11EA5">
        <w:t>-1 captures derivation of the expanded measurement uncertainty values for OTA BS output power measurements in CATR (Normal test conditions, FR1).</w:t>
      </w:r>
      <w:bookmarkEnd w:id="9427"/>
      <w:bookmarkEnd w:id="9428"/>
    </w:p>
    <w:p w14:paraId="4493FC87" w14:textId="77777777" w:rsidR="00C57672" w:rsidRPr="00E11EA5" w:rsidRDefault="00C57672" w:rsidP="00C57672">
      <w:pPr>
        <w:pStyle w:val="TH"/>
      </w:pPr>
      <w:r w:rsidRPr="00E11EA5">
        <w:lastRenderedPageBreak/>
        <w:t>Table 11.2</w:t>
      </w:r>
      <w:r w:rsidRPr="00E11EA5">
        <w:rPr>
          <w:rFonts w:hint="eastAsia"/>
        </w:rPr>
        <w:t>.</w:t>
      </w:r>
      <w:r w:rsidRPr="00E11EA5">
        <w:t>3</w:t>
      </w:r>
      <w:r w:rsidRPr="00E11EA5">
        <w:rPr>
          <w:rFonts w:hint="eastAsia"/>
        </w:rPr>
        <w:t>.</w:t>
      </w:r>
      <w:r w:rsidRPr="00E11EA5">
        <w:t>3-1: CATR MU value derivation for OTA BS output power measurement, FR1</w:t>
      </w:r>
    </w:p>
    <w:tbl>
      <w:tblPr>
        <w:tblW w:w="0" w:type="auto"/>
        <w:jc w:val="center"/>
        <w:tblLayout w:type="fixed"/>
        <w:tblLook w:val="04A0" w:firstRow="1" w:lastRow="0" w:firstColumn="1" w:lastColumn="0" w:noHBand="0" w:noVBand="1"/>
      </w:tblPr>
      <w:tblGrid>
        <w:gridCol w:w="509"/>
        <w:gridCol w:w="1776"/>
        <w:gridCol w:w="568"/>
        <w:gridCol w:w="805"/>
        <w:gridCol w:w="805"/>
        <w:gridCol w:w="1272"/>
        <w:gridCol w:w="1313"/>
        <w:gridCol w:w="333"/>
        <w:gridCol w:w="640"/>
        <w:gridCol w:w="805"/>
        <w:gridCol w:w="805"/>
      </w:tblGrid>
      <w:tr w:rsidR="00C57672" w:rsidRPr="00996400" w14:paraId="02DE2CB5" w14:textId="77777777" w:rsidTr="009C163B">
        <w:trPr>
          <w:cantSplit/>
          <w:jc w:val="center"/>
        </w:trPr>
        <w:tc>
          <w:tcPr>
            <w:tcW w:w="509" w:type="dxa"/>
            <w:tcBorders>
              <w:top w:val="single" w:sz="4" w:space="0" w:color="auto"/>
              <w:left w:val="single" w:sz="4" w:space="0" w:color="auto"/>
              <w:right w:val="single" w:sz="4" w:space="0" w:color="auto"/>
            </w:tcBorders>
            <w:shd w:val="clear" w:color="auto" w:fill="auto"/>
            <w:hideMark/>
          </w:tcPr>
          <w:p w14:paraId="7C4BAB38" w14:textId="77777777" w:rsidR="00C57672" w:rsidRPr="00996400" w:rsidRDefault="00C57672" w:rsidP="009C163B">
            <w:pPr>
              <w:pStyle w:val="TAH"/>
              <w:rPr>
                <w:sz w:val="16"/>
                <w:szCs w:val="16"/>
                <w:lang w:val="en-US" w:eastAsia="zh-CN"/>
              </w:rPr>
            </w:pPr>
            <w:r w:rsidRPr="00996400">
              <w:rPr>
                <w:sz w:val="16"/>
                <w:szCs w:val="16"/>
                <w:lang w:val="en-US" w:eastAsia="zh-CN"/>
              </w:rPr>
              <w:t>UID</w:t>
            </w:r>
          </w:p>
        </w:tc>
        <w:tc>
          <w:tcPr>
            <w:tcW w:w="1776" w:type="dxa"/>
            <w:tcBorders>
              <w:top w:val="single" w:sz="4" w:space="0" w:color="auto"/>
              <w:left w:val="single" w:sz="4" w:space="0" w:color="auto"/>
              <w:right w:val="single" w:sz="4" w:space="0" w:color="auto"/>
            </w:tcBorders>
            <w:shd w:val="clear" w:color="auto" w:fill="auto"/>
            <w:hideMark/>
          </w:tcPr>
          <w:p w14:paraId="7DF47DEC" w14:textId="77777777" w:rsidR="00C57672" w:rsidRPr="00996400" w:rsidRDefault="00C57672" w:rsidP="009C163B">
            <w:pPr>
              <w:pStyle w:val="TAH"/>
              <w:rPr>
                <w:sz w:val="16"/>
                <w:szCs w:val="16"/>
                <w:lang w:val="en-US" w:eastAsia="zh-CN"/>
              </w:rPr>
            </w:pPr>
            <w:r w:rsidRPr="00996400">
              <w:rPr>
                <w:sz w:val="16"/>
                <w:szCs w:val="16"/>
                <w:lang w:val="en-US" w:eastAsia="zh-CN"/>
              </w:rPr>
              <w:t>Uncertainty source</w:t>
            </w:r>
          </w:p>
        </w:tc>
        <w:tc>
          <w:tcPr>
            <w:tcW w:w="2178" w:type="dxa"/>
            <w:gridSpan w:val="3"/>
            <w:tcBorders>
              <w:top w:val="single" w:sz="4" w:space="0" w:color="auto"/>
              <w:left w:val="nil"/>
              <w:bottom w:val="single" w:sz="4" w:space="0" w:color="auto"/>
              <w:right w:val="single" w:sz="4" w:space="0" w:color="auto"/>
            </w:tcBorders>
            <w:shd w:val="clear" w:color="auto" w:fill="auto"/>
            <w:hideMark/>
          </w:tcPr>
          <w:p w14:paraId="278FCD3C" w14:textId="77777777" w:rsidR="00C57672" w:rsidRPr="00996400" w:rsidRDefault="00C57672" w:rsidP="009C163B">
            <w:pPr>
              <w:pStyle w:val="TAH"/>
              <w:rPr>
                <w:sz w:val="16"/>
                <w:szCs w:val="16"/>
                <w:lang w:val="en-US" w:eastAsia="zh-CN"/>
              </w:rPr>
            </w:pPr>
            <w:r w:rsidRPr="00996400">
              <w:rPr>
                <w:sz w:val="16"/>
                <w:szCs w:val="16"/>
                <w:lang w:val="en-US" w:eastAsia="zh-CN"/>
              </w:rPr>
              <w:t>Uncertainty value (dB)</w:t>
            </w:r>
          </w:p>
        </w:tc>
        <w:tc>
          <w:tcPr>
            <w:tcW w:w="1272" w:type="dxa"/>
            <w:tcBorders>
              <w:top w:val="single" w:sz="4" w:space="0" w:color="auto"/>
              <w:left w:val="single" w:sz="4" w:space="0" w:color="auto"/>
              <w:right w:val="single" w:sz="4" w:space="0" w:color="auto"/>
            </w:tcBorders>
            <w:shd w:val="clear" w:color="auto" w:fill="auto"/>
            <w:hideMark/>
          </w:tcPr>
          <w:p w14:paraId="52C12C12" w14:textId="77777777" w:rsidR="00C57672" w:rsidRPr="00996400" w:rsidRDefault="00C57672" w:rsidP="009C163B">
            <w:pPr>
              <w:pStyle w:val="TAH"/>
              <w:rPr>
                <w:sz w:val="16"/>
                <w:szCs w:val="16"/>
                <w:lang w:val="en-US" w:eastAsia="zh-CN"/>
              </w:rPr>
            </w:pPr>
            <w:r w:rsidRPr="00996400">
              <w:rPr>
                <w:sz w:val="16"/>
                <w:szCs w:val="16"/>
                <w:lang w:val="en-US" w:eastAsia="zh-CN"/>
              </w:rPr>
              <w:t>Distribution of the</w:t>
            </w:r>
          </w:p>
        </w:tc>
        <w:tc>
          <w:tcPr>
            <w:tcW w:w="1313" w:type="dxa"/>
            <w:tcBorders>
              <w:top w:val="single" w:sz="4" w:space="0" w:color="auto"/>
              <w:left w:val="single" w:sz="4" w:space="0" w:color="auto"/>
              <w:right w:val="single" w:sz="4" w:space="0" w:color="auto"/>
            </w:tcBorders>
            <w:shd w:val="clear" w:color="auto" w:fill="auto"/>
            <w:hideMark/>
          </w:tcPr>
          <w:p w14:paraId="57C48DFF" w14:textId="77777777" w:rsidR="00C57672" w:rsidRPr="00996400" w:rsidRDefault="00C57672" w:rsidP="009C163B">
            <w:pPr>
              <w:pStyle w:val="TAH"/>
              <w:rPr>
                <w:sz w:val="16"/>
                <w:szCs w:val="16"/>
                <w:lang w:val="en-US" w:eastAsia="zh-CN"/>
              </w:rPr>
            </w:pPr>
            <w:r w:rsidRPr="00996400">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2A885936" w14:textId="77777777" w:rsidR="00C57672" w:rsidRPr="00996400" w:rsidRDefault="00C57672" w:rsidP="009C163B">
            <w:pPr>
              <w:pStyle w:val="TAH"/>
              <w:rPr>
                <w:i/>
                <w:iCs/>
                <w:sz w:val="16"/>
                <w:szCs w:val="16"/>
                <w:lang w:val="en-US" w:eastAsia="zh-CN"/>
              </w:rPr>
            </w:pPr>
            <w:r w:rsidRPr="00996400">
              <w:rPr>
                <w:i/>
                <w:iCs/>
                <w:sz w:val="16"/>
                <w:szCs w:val="16"/>
                <w:lang w:val="en-US" w:eastAsia="zh-CN"/>
              </w:rPr>
              <w:t>c</w:t>
            </w:r>
            <w:r w:rsidRPr="00996400">
              <w:rPr>
                <w:i/>
                <w:iCs/>
                <w:sz w:val="16"/>
                <w:szCs w:val="16"/>
                <w:vertAlign w:val="subscript"/>
                <w:lang w:val="en-US" w:eastAsia="zh-CN"/>
              </w:rPr>
              <w:t>i</w:t>
            </w:r>
          </w:p>
        </w:tc>
        <w:tc>
          <w:tcPr>
            <w:tcW w:w="2250" w:type="dxa"/>
            <w:gridSpan w:val="3"/>
            <w:tcBorders>
              <w:top w:val="single" w:sz="4" w:space="0" w:color="auto"/>
              <w:left w:val="nil"/>
              <w:bottom w:val="single" w:sz="4" w:space="0" w:color="auto"/>
              <w:right w:val="single" w:sz="4" w:space="0" w:color="auto"/>
            </w:tcBorders>
            <w:shd w:val="clear" w:color="auto" w:fill="auto"/>
            <w:hideMark/>
          </w:tcPr>
          <w:p w14:paraId="4BD343D5" w14:textId="77777777" w:rsidR="00C57672" w:rsidRPr="00996400" w:rsidRDefault="00C57672" w:rsidP="009C163B">
            <w:pPr>
              <w:pStyle w:val="TAH"/>
              <w:rPr>
                <w:sz w:val="16"/>
                <w:szCs w:val="16"/>
                <w:lang w:val="en-US" w:eastAsia="zh-CN"/>
              </w:rPr>
            </w:pPr>
            <w:r w:rsidRPr="00996400">
              <w:rPr>
                <w:sz w:val="16"/>
                <w:szCs w:val="16"/>
                <w:lang w:val="en-US" w:eastAsia="zh-CN"/>
              </w:rPr>
              <w:t xml:space="preserve">Standard uncertainty </w:t>
            </w:r>
            <w:r w:rsidRPr="00996400">
              <w:rPr>
                <w:i/>
                <w:iCs/>
                <w:sz w:val="16"/>
                <w:szCs w:val="16"/>
                <w:lang w:val="en-US" w:eastAsia="zh-CN"/>
              </w:rPr>
              <w:t>u</w:t>
            </w:r>
            <w:r w:rsidRPr="00996400">
              <w:rPr>
                <w:i/>
                <w:iCs/>
                <w:sz w:val="16"/>
                <w:szCs w:val="16"/>
                <w:vertAlign w:val="subscript"/>
                <w:lang w:val="en-US" w:eastAsia="zh-CN"/>
              </w:rPr>
              <w:t>i</w:t>
            </w:r>
            <w:r w:rsidRPr="00996400">
              <w:rPr>
                <w:sz w:val="16"/>
                <w:szCs w:val="16"/>
                <w:lang w:val="en-US" w:eastAsia="zh-CN"/>
              </w:rPr>
              <w:t xml:space="preserve"> (dB)</w:t>
            </w:r>
          </w:p>
        </w:tc>
      </w:tr>
      <w:tr w:rsidR="00C57672" w:rsidRPr="00996400" w14:paraId="04821CEB" w14:textId="77777777" w:rsidTr="009C163B">
        <w:trPr>
          <w:cantSplit/>
          <w:jc w:val="center"/>
        </w:trPr>
        <w:tc>
          <w:tcPr>
            <w:tcW w:w="509" w:type="dxa"/>
            <w:tcBorders>
              <w:left w:val="single" w:sz="4" w:space="0" w:color="auto"/>
              <w:bottom w:val="single" w:sz="4" w:space="0" w:color="auto"/>
              <w:right w:val="single" w:sz="4" w:space="0" w:color="auto"/>
            </w:tcBorders>
            <w:shd w:val="clear" w:color="auto" w:fill="auto"/>
            <w:hideMark/>
          </w:tcPr>
          <w:p w14:paraId="2065C591" w14:textId="77777777" w:rsidR="00C57672" w:rsidRPr="00996400" w:rsidRDefault="00C57672" w:rsidP="009C163B">
            <w:pPr>
              <w:pStyle w:val="TAH"/>
              <w:rPr>
                <w:sz w:val="16"/>
                <w:szCs w:val="16"/>
                <w:lang w:val="en-US" w:eastAsia="zh-CN"/>
              </w:rPr>
            </w:pPr>
          </w:p>
        </w:tc>
        <w:tc>
          <w:tcPr>
            <w:tcW w:w="1776" w:type="dxa"/>
            <w:tcBorders>
              <w:left w:val="single" w:sz="4" w:space="0" w:color="auto"/>
              <w:bottom w:val="single" w:sz="4" w:space="0" w:color="auto"/>
              <w:right w:val="single" w:sz="4" w:space="0" w:color="auto"/>
            </w:tcBorders>
            <w:shd w:val="clear" w:color="auto" w:fill="auto"/>
            <w:hideMark/>
          </w:tcPr>
          <w:p w14:paraId="7B590CCA" w14:textId="77777777" w:rsidR="00C57672" w:rsidRPr="00996400" w:rsidRDefault="00C57672" w:rsidP="009C163B">
            <w:pPr>
              <w:pStyle w:val="TAH"/>
              <w:rPr>
                <w:sz w:val="16"/>
                <w:szCs w:val="16"/>
                <w:lang w:val="en-US" w:eastAsia="zh-CN"/>
              </w:rPr>
            </w:pPr>
          </w:p>
        </w:tc>
        <w:tc>
          <w:tcPr>
            <w:tcW w:w="568" w:type="dxa"/>
            <w:tcBorders>
              <w:top w:val="nil"/>
              <w:left w:val="single" w:sz="4" w:space="0" w:color="auto"/>
              <w:bottom w:val="single" w:sz="8" w:space="0" w:color="auto"/>
              <w:right w:val="single" w:sz="4" w:space="0" w:color="auto"/>
            </w:tcBorders>
            <w:shd w:val="clear" w:color="auto" w:fill="auto"/>
            <w:hideMark/>
          </w:tcPr>
          <w:p w14:paraId="224C8C4F" w14:textId="776C8B19"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805" w:type="dxa"/>
            <w:tcBorders>
              <w:top w:val="nil"/>
              <w:left w:val="nil"/>
              <w:bottom w:val="single" w:sz="8" w:space="0" w:color="auto"/>
              <w:right w:val="single" w:sz="4" w:space="0" w:color="auto"/>
            </w:tcBorders>
            <w:shd w:val="clear" w:color="auto" w:fill="auto"/>
            <w:hideMark/>
          </w:tcPr>
          <w:p w14:paraId="6DAF6DF7" w14:textId="3DE60C07"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805" w:type="dxa"/>
            <w:tcBorders>
              <w:top w:val="nil"/>
              <w:left w:val="nil"/>
              <w:bottom w:val="single" w:sz="8" w:space="0" w:color="auto"/>
              <w:right w:val="single" w:sz="4" w:space="0" w:color="auto"/>
            </w:tcBorders>
            <w:shd w:val="clear" w:color="auto" w:fill="auto"/>
            <w:hideMark/>
          </w:tcPr>
          <w:p w14:paraId="7E1A9091" w14:textId="7252DF3B"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c>
          <w:tcPr>
            <w:tcW w:w="1272" w:type="dxa"/>
            <w:tcBorders>
              <w:left w:val="single" w:sz="4" w:space="0" w:color="auto"/>
              <w:bottom w:val="single" w:sz="4" w:space="0" w:color="auto"/>
              <w:right w:val="single" w:sz="4" w:space="0" w:color="auto"/>
            </w:tcBorders>
            <w:shd w:val="clear" w:color="auto" w:fill="auto"/>
            <w:hideMark/>
          </w:tcPr>
          <w:p w14:paraId="5C2903FC" w14:textId="77777777" w:rsidR="00C57672" w:rsidRPr="00996400" w:rsidRDefault="00C57672" w:rsidP="009C163B">
            <w:pPr>
              <w:pStyle w:val="TAH"/>
              <w:rPr>
                <w:sz w:val="16"/>
                <w:szCs w:val="16"/>
                <w:lang w:val="en-US" w:eastAsia="zh-CN"/>
              </w:rPr>
            </w:pPr>
            <w:r w:rsidRPr="00996400">
              <w:rPr>
                <w:sz w:val="16"/>
                <w:szCs w:val="16"/>
                <w:lang w:val="en-US" w:eastAsia="zh-CN"/>
              </w:rPr>
              <w:t>probability</w:t>
            </w:r>
          </w:p>
        </w:tc>
        <w:tc>
          <w:tcPr>
            <w:tcW w:w="1313" w:type="dxa"/>
            <w:tcBorders>
              <w:left w:val="single" w:sz="4" w:space="0" w:color="auto"/>
              <w:bottom w:val="single" w:sz="4" w:space="0" w:color="auto"/>
              <w:right w:val="single" w:sz="4" w:space="0" w:color="auto"/>
            </w:tcBorders>
            <w:shd w:val="clear" w:color="auto" w:fill="auto"/>
            <w:hideMark/>
          </w:tcPr>
          <w:p w14:paraId="2C8AB762" w14:textId="77777777" w:rsidR="00C57672" w:rsidRPr="00996400" w:rsidRDefault="00C57672" w:rsidP="009C163B">
            <w:pPr>
              <w:pStyle w:val="TAH"/>
              <w:rPr>
                <w:sz w:val="16"/>
                <w:szCs w:val="16"/>
                <w:lang w:val="en-US" w:eastAsia="zh-CN"/>
              </w:rPr>
            </w:pPr>
            <w:r w:rsidRPr="00996400">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60AA0676" w14:textId="77777777" w:rsidR="00C57672" w:rsidRPr="00996400" w:rsidRDefault="00C57672" w:rsidP="009C163B">
            <w:pPr>
              <w:pStyle w:val="TAH"/>
              <w:rPr>
                <w:i/>
                <w:iCs/>
                <w:sz w:val="16"/>
                <w:szCs w:val="16"/>
                <w:lang w:val="en-US" w:eastAsia="zh-CN"/>
              </w:rPr>
            </w:pPr>
          </w:p>
        </w:tc>
        <w:tc>
          <w:tcPr>
            <w:tcW w:w="640" w:type="dxa"/>
            <w:tcBorders>
              <w:top w:val="nil"/>
              <w:left w:val="single" w:sz="4" w:space="0" w:color="auto"/>
              <w:bottom w:val="single" w:sz="8" w:space="0" w:color="auto"/>
              <w:right w:val="single" w:sz="4" w:space="0" w:color="auto"/>
            </w:tcBorders>
            <w:shd w:val="clear" w:color="auto" w:fill="auto"/>
            <w:hideMark/>
          </w:tcPr>
          <w:p w14:paraId="75C6D13A" w14:textId="2496607E"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805" w:type="dxa"/>
            <w:tcBorders>
              <w:top w:val="nil"/>
              <w:left w:val="nil"/>
              <w:bottom w:val="single" w:sz="8" w:space="0" w:color="auto"/>
              <w:right w:val="single" w:sz="4" w:space="0" w:color="auto"/>
            </w:tcBorders>
            <w:shd w:val="clear" w:color="auto" w:fill="auto"/>
            <w:hideMark/>
          </w:tcPr>
          <w:p w14:paraId="6755A1A4" w14:textId="6A525A21"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805" w:type="dxa"/>
            <w:tcBorders>
              <w:top w:val="nil"/>
              <w:left w:val="nil"/>
              <w:bottom w:val="single" w:sz="8" w:space="0" w:color="auto"/>
              <w:right w:val="single" w:sz="8" w:space="0" w:color="auto"/>
            </w:tcBorders>
            <w:shd w:val="clear" w:color="auto" w:fill="auto"/>
            <w:hideMark/>
          </w:tcPr>
          <w:p w14:paraId="5B270F48" w14:textId="7968AF37"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r>
      <w:tr w:rsidR="00C57672" w:rsidRPr="00996400" w14:paraId="7B68A699" w14:textId="77777777" w:rsidTr="009C163B">
        <w:trPr>
          <w:cantSplit/>
          <w:jc w:val="center"/>
        </w:trPr>
        <w:tc>
          <w:tcPr>
            <w:tcW w:w="8826" w:type="dxa"/>
            <w:gridSpan w:val="10"/>
            <w:tcBorders>
              <w:top w:val="single" w:sz="4" w:space="0" w:color="auto"/>
              <w:left w:val="single" w:sz="4" w:space="0" w:color="auto"/>
              <w:bottom w:val="single" w:sz="4" w:space="0" w:color="auto"/>
              <w:right w:val="single" w:sz="4" w:space="0" w:color="auto"/>
            </w:tcBorders>
            <w:shd w:val="clear" w:color="auto" w:fill="auto"/>
            <w:hideMark/>
          </w:tcPr>
          <w:p w14:paraId="0E9C1C18" w14:textId="77777777" w:rsidR="00C57672" w:rsidRPr="00996400" w:rsidRDefault="00C57672" w:rsidP="009C163B">
            <w:pPr>
              <w:pStyle w:val="TAH"/>
              <w:rPr>
                <w:sz w:val="16"/>
                <w:szCs w:val="16"/>
                <w:lang w:val="en-US" w:eastAsia="zh-CN"/>
              </w:rPr>
            </w:pPr>
            <w:r w:rsidRPr="00996400">
              <w:rPr>
                <w:sz w:val="16"/>
                <w:szCs w:val="16"/>
                <w:lang w:val="en-US" w:eastAsia="zh-CN"/>
              </w:rPr>
              <w:t>Stage 2: BS measurement</w:t>
            </w:r>
          </w:p>
        </w:tc>
        <w:tc>
          <w:tcPr>
            <w:tcW w:w="805" w:type="dxa"/>
            <w:tcBorders>
              <w:top w:val="single" w:sz="4" w:space="0" w:color="auto"/>
              <w:left w:val="nil"/>
              <w:bottom w:val="single" w:sz="4" w:space="0" w:color="auto"/>
              <w:right w:val="single" w:sz="4" w:space="0" w:color="auto"/>
            </w:tcBorders>
            <w:shd w:val="clear" w:color="auto" w:fill="auto"/>
            <w:hideMark/>
          </w:tcPr>
          <w:p w14:paraId="15EE8B74" w14:textId="77777777" w:rsidR="00C57672" w:rsidRPr="00996400" w:rsidRDefault="00C57672" w:rsidP="009C163B">
            <w:pPr>
              <w:pStyle w:val="TAH"/>
              <w:rPr>
                <w:rFonts w:eastAsia="SimSun"/>
                <w:bCs/>
                <w:sz w:val="16"/>
                <w:szCs w:val="16"/>
                <w:lang w:val="en-US" w:eastAsia="zh-CN"/>
              </w:rPr>
            </w:pPr>
            <w:r w:rsidRPr="00996400">
              <w:rPr>
                <w:rFonts w:eastAsia="SimSun"/>
                <w:bCs/>
                <w:sz w:val="16"/>
                <w:szCs w:val="16"/>
                <w:lang w:val="en-US" w:eastAsia="zh-CN"/>
              </w:rPr>
              <w:t xml:space="preserve">　</w:t>
            </w:r>
          </w:p>
        </w:tc>
      </w:tr>
      <w:tr w:rsidR="00C57672" w:rsidRPr="00996400" w14:paraId="0B79B92A"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78CC2407"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A2-18</w:t>
            </w:r>
          </w:p>
        </w:tc>
        <w:tc>
          <w:tcPr>
            <w:tcW w:w="1776" w:type="dxa"/>
            <w:tcBorders>
              <w:top w:val="nil"/>
              <w:left w:val="nil"/>
              <w:bottom w:val="single" w:sz="4" w:space="0" w:color="auto"/>
              <w:right w:val="single" w:sz="4" w:space="0" w:color="auto"/>
            </w:tcBorders>
            <w:shd w:val="clear" w:color="auto" w:fill="auto"/>
            <w:hideMark/>
          </w:tcPr>
          <w:p w14:paraId="4A8F28D6" w14:textId="2AE315F0" w:rsidR="00C57672" w:rsidRPr="00996400" w:rsidRDefault="008D41C6" w:rsidP="009C163B">
            <w:pPr>
              <w:pStyle w:val="TAL"/>
              <w:rPr>
                <w:sz w:val="16"/>
                <w:szCs w:val="16"/>
                <w:lang w:val="en-US" w:eastAsia="zh-CN"/>
              </w:rPr>
            </w:pPr>
            <w:r>
              <w:rPr>
                <w:sz w:val="16"/>
                <w:szCs w:val="16"/>
                <w:lang w:val="en-US" w:eastAsia="zh-CN"/>
              </w:rPr>
              <w:t>Misalignment and pointing error of BS (for TRP)</w:t>
            </w:r>
          </w:p>
        </w:tc>
        <w:tc>
          <w:tcPr>
            <w:tcW w:w="568" w:type="dxa"/>
            <w:tcBorders>
              <w:top w:val="nil"/>
              <w:left w:val="nil"/>
              <w:bottom w:val="single" w:sz="4" w:space="0" w:color="auto"/>
              <w:right w:val="single" w:sz="4" w:space="0" w:color="auto"/>
            </w:tcBorders>
            <w:shd w:val="clear" w:color="auto" w:fill="auto"/>
            <w:hideMark/>
          </w:tcPr>
          <w:p w14:paraId="711E832A"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0.30</w:t>
            </w:r>
          </w:p>
        </w:tc>
        <w:tc>
          <w:tcPr>
            <w:tcW w:w="805" w:type="dxa"/>
            <w:tcBorders>
              <w:top w:val="nil"/>
              <w:left w:val="nil"/>
              <w:bottom w:val="single" w:sz="4" w:space="0" w:color="auto"/>
              <w:right w:val="single" w:sz="4" w:space="0" w:color="auto"/>
            </w:tcBorders>
            <w:shd w:val="clear" w:color="auto" w:fill="auto"/>
            <w:hideMark/>
          </w:tcPr>
          <w:p w14:paraId="3A9AD1E7"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0.30</w:t>
            </w:r>
          </w:p>
        </w:tc>
        <w:tc>
          <w:tcPr>
            <w:tcW w:w="805" w:type="dxa"/>
            <w:tcBorders>
              <w:top w:val="nil"/>
              <w:left w:val="nil"/>
              <w:bottom w:val="single" w:sz="4" w:space="0" w:color="auto"/>
              <w:right w:val="single" w:sz="4" w:space="0" w:color="auto"/>
            </w:tcBorders>
            <w:shd w:val="clear" w:color="auto" w:fill="auto"/>
            <w:hideMark/>
          </w:tcPr>
          <w:p w14:paraId="60735745"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0.30</w:t>
            </w:r>
          </w:p>
        </w:tc>
        <w:tc>
          <w:tcPr>
            <w:tcW w:w="1272" w:type="dxa"/>
            <w:tcBorders>
              <w:top w:val="nil"/>
              <w:left w:val="nil"/>
              <w:bottom w:val="single" w:sz="4" w:space="0" w:color="auto"/>
              <w:right w:val="single" w:sz="4" w:space="0" w:color="auto"/>
            </w:tcBorders>
            <w:shd w:val="clear" w:color="auto" w:fill="auto"/>
            <w:hideMark/>
          </w:tcPr>
          <w:p w14:paraId="43E7CF6D"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Rectangular</w:t>
            </w:r>
          </w:p>
        </w:tc>
        <w:tc>
          <w:tcPr>
            <w:tcW w:w="1313" w:type="dxa"/>
            <w:tcBorders>
              <w:top w:val="nil"/>
              <w:left w:val="nil"/>
              <w:bottom w:val="single" w:sz="4" w:space="0" w:color="auto"/>
              <w:right w:val="single" w:sz="4" w:space="0" w:color="auto"/>
            </w:tcBorders>
            <w:shd w:val="clear" w:color="auto" w:fill="auto"/>
            <w:hideMark/>
          </w:tcPr>
          <w:p w14:paraId="2F0D6EE0"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1635EE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4C3C30A9"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0.173</w:t>
            </w:r>
          </w:p>
        </w:tc>
        <w:tc>
          <w:tcPr>
            <w:tcW w:w="805" w:type="dxa"/>
            <w:tcBorders>
              <w:top w:val="nil"/>
              <w:left w:val="nil"/>
              <w:bottom w:val="single" w:sz="4" w:space="0" w:color="auto"/>
              <w:right w:val="single" w:sz="4" w:space="0" w:color="auto"/>
            </w:tcBorders>
            <w:shd w:val="clear" w:color="auto" w:fill="auto"/>
            <w:hideMark/>
          </w:tcPr>
          <w:p w14:paraId="3C23A97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0.173</w:t>
            </w:r>
          </w:p>
        </w:tc>
        <w:tc>
          <w:tcPr>
            <w:tcW w:w="805" w:type="dxa"/>
            <w:tcBorders>
              <w:top w:val="nil"/>
              <w:left w:val="nil"/>
              <w:bottom w:val="single" w:sz="4" w:space="0" w:color="auto"/>
              <w:right w:val="single" w:sz="4" w:space="0" w:color="auto"/>
            </w:tcBorders>
            <w:shd w:val="clear" w:color="auto" w:fill="auto"/>
            <w:hideMark/>
          </w:tcPr>
          <w:p w14:paraId="3F28636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0.173</w:t>
            </w:r>
          </w:p>
        </w:tc>
      </w:tr>
      <w:tr w:rsidR="00C57672" w:rsidRPr="00996400" w14:paraId="02D84439"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57C13ED2"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C1-1</w:t>
            </w:r>
          </w:p>
        </w:tc>
        <w:tc>
          <w:tcPr>
            <w:tcW w:w="1776" w:type="dxa"/>
            <w:tcBorders>
              <w:top w:val="nil"/>
              <w:left w:val="nil"/>
              <w:bottom w:val="single" w:sz="4" w:space="0" w:color="auto"/>
              <w:right w:val="single" w:sz="4" w:space="0" w:color="auto"/>
            </w:tcBorders>
            <w:shd w:val="clear" w:color="auto" w:fill="auto"/>
            <w:hideMark/>
          </w:tcPr>
          <w:p w14:paraId="2B93F1D4" w14:textId="1E60F85B" w:rsidR="00C57672" w:rsidRPr="00996400" w:rsidRDefault="00F563A0" w:rsidP="009C163B">
            <w:pPr>
              <w:pStyle w:val="TAL"/>
              <w:rPr>
                <w:sz w:val="16"/>
                <w:szCs w:val="16"/>
                <w:lang w:val="en-US" w:eastAsia="zh-CN"/>
              </w:rPr>
            </w:pPr>
            <w:r>
              <w:rPr>
                <w:sz w:val="16"/>
                <w:szCs w:val="16"/>
                <w:lang w:val="en-US" w:eastAsia="zh-CN"/>
              </w:rPr>
              <w:t xml:space="preserve">Uncertainty of the </w:t>
            </w:r>
            <w:r w:rsidR="00C57672" w:rsidRPr="00996400">
              <w:rPr>
                <w:sz w:val="16"/>
                <w:szCs w:val="16"/>
                <w:lang w:val="en-US" w:eastAsia="zh-CN"/>
              </w:rPr>
              <w:t>RF power measurement equipment (e.g. spectrum analyzer, power meter)</w:t>
            </w:r>
          </w:p>
        </w:tc>
        <w:tc>
          <w:tcPr>
            <w:tcW w:w="568" w:type="dxa"/>
            <w:tcBorders>
              <w:top w:val="nil"/>
              <w:left w:val="nil"/>
              <w:bottom w:val="single" w:sz="4" w:space="0" w:color="auto"/>
              <w:right w:val="single" w:sz="4" w:space="0" w:color="auto"/>
            </w:tcBorders>
            <w:shd w:val="clear" w:color="auto" w:fill="auto"/>
            <w:hideMark/>
          </w:tcPr>
          <w:p w14:paraId="65B12F4D"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0.14</w:t>
            </w:r>
          </w:p>
        </w:tc>
        <w:tc>
          <w:tcPr>
            <w:tcW w:w="805" w:type="dxa"/>
            <w:tcBorders>
              <w:top w:val="nil"/>
              <w:left w:val="nil"/>
              <w:bottom w:val="single" w:sz="4" w:space="0" w:color="auto"/>
              <w:right w:val="single" w:sz="4" w:space="0" w:color="auto"/>
            </w:tcBorders>
            <w:shd w:val="clear" w:color="auto" w:fill="auto"/>
            <w:hideMark/>
          </w:tcPr>
          <w:p w14:paraId="59707C48"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0.26</w:t>
            </w:r>
          </w:p>
        </w:tc>
        <w:tc>
          <w:tcPr>
            <w:tcW w:w="805" w:type="dxa"/>
            <w:tcBorders>
              <w:top w:val="nil"/>
              <w:left w:val="nil"/>
              <w:bottom w:val="single" w:sz="4" w:space="0" w:color="auto"/>
              <w:right w:val="single" w:sz="4" w:space="0" w:color="auto"/>
            </w:tcBorders>
            <w:shd w:val="clear" w:color="auto" w:fill="auto"/>
            <w:hideMark/>
          </w:tcPr>
          <w:p w14:paraId="4B5CB1CB"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0.26</w:t>
            </w:r>
          </w:p>
        </w:tc>
        <w:tc>
          <w:tcPr>
            <w:tcW w:w="1272" w:type="dxa"/>
            <w:tcBorders>
              <w:top w:val="nil"/>
              <w:left w:val="nil"/>
              <w:bottom w:val="single" w:sz="4" w:space="0" w:color="auto"/>
              <w:right w:val="single" w:sz="4" w:space="0" w:color="auto"/>
            </w:tcBorders>
            <w:shd w:val="clear" w:color="auto" w:fill="auto"/>
            <w:hideMark/>
          </w:tcPr>
          <w:p w14:paraId="3E1D9835"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Gaussian</w:t>
            </w:r>
          </w:p>
        </w:tc>
        <w:tc>
          <w:tcPr>
            <w:tcW w:w="1313" w:type="dxa"/>
            <w:tcBorders>
              <w:top w:val="nil"/>
              <w:left w:val="nil"/>
              <w:bottom w:val="single" w:sz="4" w:space="0" w:color="auto"/>
              <w:right w:val="single" w:sz="4" w:space="0" w:color="auto"/>
            </w:tcBorders>
            <w:shd w:val="clear" w:color="auto" w:fill="auto"/>
            <w:hideMark/>
          </w:tcPr>
          <w:p w14:paraId="1064EC78"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AD0687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7843C7BC"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0.140</w:t>
            </w:r>
          </w:p>
        </w:tc>
        <w:tc>
          <w:tcPr>
            <w:tcW w:w="805" w:type="dxa"/>
            <w:tcBorders>
              <w:top w:val="nil"/>
              <w:left w:val="nil"/>
              <w:bottom w:val="single" w:sz="4" w:space="0" w:color="auto"/>
              <w:right w:val="single" w:sz="4" w:space="0" w:color="auto"/>
            </w:tcBorders>
            <w:shd w:val="clear" w:color="auto" w:fill="auto"/>
            <w:hideMark/>
          </w:tcPr>
          <w:p w14:paraId="5B526DD5"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0.260</w:t>
            </w:r>
          </w:p>
        </w:tc>
        <w:tc>
          <w:tcPr>
            <w:tcW w:w="805" w:type="dxa"/>
            <w:tcBorders>
              <w:top w:val="nil"/>
              <w:left w:val="nil"/>
              <w:bottom w:val="single" w:sz="4" w:space="0" w:color="auto"/>
              <w:right w:val="single" w:sz="4" w:space="0" w:color="auto"/>
            </w:tcBorders>
            <w:shd w:val="clear" w:color="auto" w:fill="auto"/>
            <w:hideMark/>
          </w:tcPr>
          <w:p w14:paraId="044C6C02"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0.260</w:t>
            </w:r>
          </w:p>
        </w:tc>
      </w:tr>
      <w:tr w:rsidR="00C57672" w:rsidRPr="00996400" w14:paraId="681A902B"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3DBDFABA"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A2-2a</w:t>
            </w:r>
          </w:p>
        </w:tc>
        <w:tc>
          <w:tcPr>
            <w:tcW w:w="1776" w:type="dxa"/>
            <w:tcBorders>
              <w:top w:val="nil"/>
              <w:left w:val="nil"/>
              <w:bottom w:val="single" w:sz="4" w:space="0" w:color="auto"/>
              <w:right w:val="single" w:sz="4" w:space="0" w:color="auto"/>
            </w:tcBorders>
            <w:shd w:val="clear" w:color="000000" w:fill="FFFFFF"/>
            <w:hideMark/>
          </w:tcPr>
          <w:p w14:paraId="3C487801" w14:textId="77777777" w:rsidR="00C57672" w:rsidRPr="00996400" w:rsidRDefault="00C57672" w:rsidP="009C163B">
            <w:pPr>
              <w:pStyle w:val="TAL"/>
              <w:rPr>
                <w:sz w:val="16"/>
                <w:szCs w:val="16"/>
                <w:lang w:val="en-US" w:eastAsia="zh-CN"/>
              </w:rPr>
            </w:pPr>
            <w:r w:rsidRPr="00996400">
              <w:rPr>
                <w:sz w:val="16"/>
                <w:szCs w:val="16"/>
                <w:lang w:val="en-US" w:eastAsia="zh-CN"/>
              </w:rPr>
              <w:t>Standing wave between BS and test range antenna</w:t>
            </w:r>
          </w:p>
        </w:tc>
        <w:tc>
          <w:tcPr>
            <w:tcW w:w="568" w:type="dxa"/>
            <w:tcBorders>
              <w:top w:val="nil"/>
              <w:left w:val="nil"/>
              <w:bottom w:val="single" w:sz="4" w:space="0" w:color="auto"/>
              <w:right w:val="single" w:sz="4" w:space="0" w:color="auto"/>
            </w:tcBorders>
            <w:shd w:val="clear" w:color="auto" w:fill="auto"/>
            <w:hideMark/>
          </w:tcPr>
          <w:p w14:paraId="4330A551"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0.21</w:t>
            </w:r>
          </w:p>
        </w:tc>
        <w:tc>
          <w:tcPr>
            <w:tcW w:w="805" w:type="dxa"/>
            <w:tcBorders>
              <w:top w:val="nil"/>
              <w:left w:val="nil"/>
              <w:bottom w:val="single" w:sz="4" w:space="0" w:color="auto"/>
              <w:right w:val="single" w:sz="4" w:space="0" w:color="auto"/>
            </w:tcBorders>
            <w:shd w:val="clear" w:color="auto" w:fill="auto"/>
            <w:hideMark/>
          </w:tcPr>
          <w:p w14:paraId="3C42DDE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0.21</w:t>
            </w:r>
          </w:p>
        </w:tc>
        <w:tc>
          <w:tcPr>
            <w:tcW w:w="805" w:type="dxa"/>
            <w:tcBorders>
              <w:top w:val="nil"/>
              <w:left w:val="nil"/>
              <w:bottom w:val="single" w:sz="4" w:space="0" w:color="auto"/>
              <w:right w:val="single" w:sz="4" w:space="0" w:color="auto"/>
            </w:tcBorders>
            <w:shd w:val="clear" w:color="auto" w:fill="auto"/>
            <w:hideMark/>
          </w:tcPr>
          <w:p w14:paraId="6C48D491"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0.21</w:t>
            </w:r>
          </w:p>
        </w:tc>
        <w:tc>
          <w:tcPr>
            <w:tcW w:w="1272" w:type="dxa"/>
            <w:tcBorders>
              <w:top w:val="nil"/>
              <w:left w:val="nil"/>
              <w:bottom w:val="single" w:sz="4" w:space="0" w:color="auto"/>
              <w:right w:val="single" w:sz="4" w:space="0" w:color="auto"/>
            </w:tcBorders>
            <w:shd w:val="clear" w:color="auto" w:fill="auto"/>
            <w:hideMark/>
          </w:tcPr>
          <w:p w14:paraId="410FA81A"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U-shaped</w:t>
            </w:r>
          </w:p>
        </w:tc>
        <w:tc>
          <w:tcPr>
            <w:tcW w:w="1313" w:type="dxa"/>
            <w:tcBorders>
              <w:top w:val="nil"/>
              <w:left w:val="nil"/>
              <w:bottom w:val="single" w:sz="4" w:space="0" w:color="auto"/>
              <w:right w:val="single" w:sz="4" w:space="0" w:color="auto"/>
            </w:tcBorders>
            <w:shd w:val="clear" w:color="auto" w:fill="auto"/>
            <w:hideMark/>
          </w:tcPr>
          <w:p w14:paraId="10B0B6C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6661A9A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4BB5EA3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0.148</w:t>
            </w:r>
          </w:p>
        </w:tc>
        <w:tc>
          <w:tcPr>
            <w:tcW w:w="805" w:type="dxa"/>
            <w:tcBorders>
              <w:top w:val="nil"/>
              <w:left w:val="nil"/>
              <w:bottom w:val="single" w:sz="4" w:space="0" w:color="auto"/>
              <w:right w:val="single" w:sz="4" w:space="0" w:color="auto"/>
            </w:tcBorders>
            <w:shd w:val="clear" w:color="auto" w:fill="auto"/>
            <w:hideMark/>
          </w:tcPr>
          <w:p w14:paraId="1CE83B6B"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0.148</w:t>
            </w:r>
          </w:p>
        </w:tc>
        <w:tc>
          <w:tcPr>
            <w:tcW w:w="805" w:type="dxa"/>
            <w:tcBorders>
              <w:top w:val="nil"/>
              <w:left w:val="nil"/>
              <w:bottom w:val="single" w:sz="4" w:space="0" w:color="auto"/>
              <w:right w:val="single" w:sz="4" w:space="0" w:color="auto"/>
            </w:tcBorders>
            <w:shd w:val="clear" w:color="auto" w:fill="auto"/>
            <w:hideMark/>
          </w:tcPr>
          <w:p w14:paraId="143C4B1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0.148</w:t>
            </w:r>
          </w:p>
        </w:tc>
      </w:tr>
      <w:tr w:rsidR="00C57672" w:rsidRPr="00996400" w14:paraId="7DA6F71B"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5E19AC6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A2-3</w:t>
            </w:r>
          </w:p>
        </w:tc>
        <w:tc>
          <w:tcPr>
            <w:tcW w:w="1776" w:type="dxa"/>
            <w:tcBorders>
              <w:top w:val="nil"/>
              <w:left w:val="nil"/>
              <w:bottom w:val="single" w:sz="4" w:space="0" w:color="auto"/>
              <w:right w:val="single" w:sz="4" w:space="0" w:color="auto"/>
            </w:tcBorders>
            <w:shd w:val="clear" w:color="000000" w:fill="FFFFFF"/>
            <w:hideMark/>
          </w:tcPr>
          <w:p w14:paraId="19F77250" w14:textId="120F57DA" w:rsidR="00C57672" w:rsidRPr="00996400" w:rsidRDefault="008D41C6" w:rsidP="009C163B">
            <w:pPr>
              <w:pStyle w:val="TAL"/>
              <w:rPr>
                <w:sz w:val="16"/>
                <w:szCs w:val="16"/>
                <w:lang w:val="en-US" w:eastAsia="zh-CN"/>
              </w:rPr>
            </w:pPr>
            <w:r>
              <w:rPr>
                <w:sz w:val="16"/>
                <w:szCs w:val="16"/>
                <w:lang w:val="en-US" w:eastAsia="zh-CN"/>
              </w:rPr>
              <w:t>RF leakage (SGH connector terminated &amp; test range antenna connector cable terminated)</w:t>
            </w:r>
          </w:p>
        </w:tc>
        <w:tc>
          <w:tcPr>
            <w:tcW w:w="568" w:type="dxa"/>
            <w:tcBorders>
              <w:top w:val="nil"/>
              <w:left w:val="nil"/>
              <w:bottom w:val="single" w:sz="4" w:space="0" w:color="auto"/>
              <w:right w:val="single" w:sz="4" w:space="0" w:color="auto"/>
            </w:tcBorders>
            <w:shd w:val="clear" w:color="auto" w:fill="auto"/>
            <w:hideMark/>
          </w:tcPr>
          <w:p w14:paraId="44E935D0"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c>
          <w:tcPr>
            <w:tcW w:w="805" w:type="dxa"/>
            <w:tcBorders>
              <w:top w:val="nil"/>
              <w:left w:val="nil"/>
              <w:bottom w:val="single" w:sz="4" w:space="0" w:color="auto"/>
              <w:right w:val="single" w:sz="4" w:space="0" w:color="auto"/>
            </w:tcBorders>
            <w:shd w:val="clear" w:color="auto" w:fill="auto"/>
            <w:hideMark/>
          </w:tcPr>
          <w:p w14:paraId="41C242BB"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c>
          <w:tcPr>
            <w:tcW w:w="805" w:type="dxa"/>
            <w:tcBorders>
              <w:top w:val="nil"/>
              <w:left w:val="nil"/>
              <w:bottom w:val="single" w:sz="4" w:space="0" w:color="auto"/>
              <w:right w:val="single" w:sz="4" w:space="0" w:color="auto"/>
            </w:tcBorders>
            <w:shd w:val="clear" w:color="auto" w:fill="auto"/>
            <w:hideMark/>
          </w:tcPr>
          <w:p w14:paraId="5486D56D"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c>
          <w:tcPr>
            <w:tcW w:w="1272" w:type="dxa"/>
            <w:tcBorders>
              <w:top w:val="nil"/>
              <w:left w:val="nil"/>
              <w:bottom w:val="single" w:sz="4" w:space="0" w:color="auto"/>
              <w:right w:val="single" w:sz="4" w:space="0" w:color="auto"/>
            </w:tcBorders>
            <w:shd w:val="clear" w:color="auto" w:fill="auto"/>
            <w:hideMark/>
          </w:tcPr>
          <w:p w14:paraId="53B69A1A"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Gaussian</w:t>
            </w:r>
          </w:p>
        </w:tc>
        <w:tc>
          <w:tcPr>
            <w:tcW w:w="1313" w:type="dxa"/>
            <w:tcBorders>
              <w:top w:val="nil"/>
              <w:left w:val="nil"/>
              <w:bottom w:val="single" w:sz="4" w:space="0" w:color="auto"/>
              <w:right w:val="single" w:sz="4" w:space="0" w:color="auto"/>
            </w:tcBorders>
            <w:shd w:val="clear" w:color="auto" w:fill="auto"/>
            <w:hideMark/>
          </w:tcPr>
          <w:p w14:paraId="1F42B9A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DDA00B5"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0F59F7F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0.001</w:t>
            </w:r>
          </w:p>
        </w:tc>
        <w:tc>
          <w:tcPr>
            <w:tcW w:w="805" w:type="dxa"/>
            <w:tcBorders>
              <w:top w:val="nil"/>
              <w:left w:val="nil"/>
              <w:bottom w:val="single" w:sz="4" w:space="0" w:color="auto"/>
              <w:right w:val="single" w:sz="4" w:space="0" w:color="auto"/>
            </w:tcBorders>
            <w:shd w:val="clear" w:color="auto" w:fill="auto"/>
            <w:hideMark/>
          </w:tcPr>
          <w:p w14:paraId="0989D0BD"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0.001</w:t>
            </w:r>
          </w:p>
        </w:tc>
        <w:tc>
          <w:tcPr>
            <w:tcW w:w="805" w:type="dxa"/>
            <w:tcBorders>
              <w:top w:val="nil"/>
              <w:left w:val="nil"/>
              <w:bottom w:val="single" w:sz="4" w:space="0" w:color="auto"/>
              <w:right w:val="single" w:sz="4" w:space="0" w:color="auto"/>
            </w:tcBorders>
            <w:shd w:val="clear" w:color="auto" w:fill="auto"/>
            <w:hideMark/>
          </w:tcPr>
          <w:p w14:paraId="0719A3A0"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0.001</w:t>
            </w:r>
          </w:p>
        </w:tc>
      </w:tr>
      <w:tr w:rsidR="00C57672" w:rsidRPr="00996400" w14:paraId="70755B64"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0962B9AD"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A2-4a</w:t>
            </w:r>
          </w:p>
        </w:tc>
        <w:tc>
          <w:tcPr>
            <w:tcW w:w="1776" w:type="dxa"/>
            <w:tcBorders>
              <w:top w:val="nil"/>
              <w:left w:val="nil"/>
              <w:bottom w:val="single" w:sz="4" w:space="0" w:color="auto"/>
              <w:right w:val="single" w:sz="4" w:space="0" w:color="auto"/>
            </w:tcBorders>
            <w:shd w:val="clear" w:color="000000" w:fill="FFFFFF"/>
            <w:hideMark/>
          </w:tcPr>
          <w:p w14:paraId="2B79E6DC" w14:textId="21210A0E" w:rsidR="00C57672" w:rsidRPr="00996400" w:rsidRDefault="00F563A0" w:rsidP="009C163B">
            <w:pPr>
              <w:pStyle w:val="TAL"/>
              <w:rPr>
                <w:sz w:val="16"/>
                <w:szCs w:val="16"/>
                <w:lang w:val="en-US" w:eastAsia="zh-CN"/>
              </w:rPr>
            </w:pPr>
            <w:r>
              <w:rPr>
                <w:sz w:val="16"/>
                <w:szCs w:val="16"/>
                <w:lang w:val="en-US" w:eastAsia="zh-CN"/>
              </w:rPr>
              <w:t xml:space="preserve">QZ ripple </w:t>
            </w:r>
            <w:r w:rsidR="00941926">
              <w:rPr>
                <w:sz w:val="16"/>
                <w:szCs w:val="16"/>
                <w:lang w:val="en-US" w:eastAsia="zh-CN"/>
              </w:rPr>
              <w:t>experienced</w:t>
            </w:r>
            <w:r>
              <w:rPr>
                <w:sz w:val="16"/>
                <w:szCs w:val="16"/>
                <w:lang w:val="en-US" w:eastAsia="zh-CN"/>
              </w:rPr>
              <w:t xml:space="preserve"> by BS</w:t>
            </w:r>
          </w:p>
        </w:tc>
        <w:tc>
          <w:tcPr>
            <w:tcW w:w="568" w:type="dxa"/>
            <w:tcBorders>
              <w:top w:val="nil"/>
              <w:left w:val="nil"/>
              <w:bottom w:val="single" w:sz="4" w:space="0" w:color="auto"/>
              <w:right w:val="single" w:sz="4" w:space="0" w:color="auto"/>
            </w:tcBorders>
            <w:shd w:val="clear" w:color="auto" w:fill="auto"/>
            <w:hideMark/>
          </w:tcPr>
          <w:p w14:paraId="7E9A448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0.09</w:t>
            </w:r>
          </w:p>
        </w:tc>
        <w:tc>
          <w:tcPr>
            <w:tcW w:w="805" w:type="dxa"/>
            <w:tcBorders>
              <w:top w:val="nil"/>
              <w:left w:val="nil"/>
              <w:bottom w:val="single" w:sz="4" w:space="0" w:color="auto"/>
              <w:right w:val="single" w:sz="4" w:space="0" w:color="auto"/>
            </w:tcBorders>
            <w:shd w:val="clear" w:color="auto" w:fill="auto"/>
            <w:hideMark/>
          </w:tcPr>
          <w:p w14:paraId="7F451C7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0.09</w:t>
            </w:r>
          </w:p>
        </w:tc>
        <w:tc>
          <w:tcPr>
            <w:tcW w:w="805" w:type="dxa"/>
            <w:tcBorders>
              <w:top w:val="nil"/>
              <w:left w:val="nil"/>
              <w:bottom w:val="single" w:sz="4" w:space="0" w:color="auto"/>
              <w:right w:val="single" w:sz="4" w:space="0" w:color="auto"/>
            </w:tcBorders>
            <w:shd w:val="clear" w:color="auto" w:fill="auto"/>
            <w:hideMark/>
          </w:tcPr>
          <w:p w14:paraId="19618DB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0.09</w:t>
            </w:r>
          </w:p>
        </w:tc>
        <w:tc>
          <w:tcPr>
            <w:tcW w:w="1272" w:type="dxa"/>
            <w:tcBorders>
              <w:top w:val="nil"/>
              <w:left w:val="nil"/>
              <w:bottom w:val="single" w:sz="4" w:space="0" w:color="auto"/>
              <w:right w:val="single" w:sz="4" w:space="0" w:color="auto"/>
            </w:tcBorders>
            <w:shd w:val="clear" w:color="auto" w:fill="auto"/>
            <w:hideMark/>
          </w:tcPr>
          <w:p w14:paraId="4E8798C0"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Gaussian</w:t>
            </w:r>
          </w:p>
        </w:tc>
        <w:tc>
          <w:tcPr>
            <w:tcW w:w="1313" w:type="dxa"/>
            <w:tcBorders>
              <w:top w:val="nil"/>
              <w:left w:val="nil"/>
              <w:bottom w:val="single" w:sz="4" w:space="0" w:color="auto"/>
              <w:right w:val="single" w:sz="4" w:space="0" w:color="auto"/>
            </w:tcBorders>
            <w:shd w:val="clear" w:color="auto" w:fill="auto"/>
            <w:hideMark/>
          </w:tcPr>
          <w:p w14:paraId="42FBD8B7"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2B5AB96"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1E8481CB"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0.093</w:t>
            </w:r>
          </w:p>
        </w:tc>
        <w:tc>
          <w:tcPr>
            <w:tcW w:w="805" w:type="dxa"/>
            <w:tcBorders>
              <w:top w:val="nil"/>
              <w:left w:val="nil"/>
              <w:bottom w:val="single" w:sz="4" w:space="0" w:color="auto"/>
              <w:right w:val="single" w:sz="4" w:space="0" w:color="auto"/>
            </w:tcBorders>
            <w:shd w:val="clear" w:color="auto" w:fill="auto"/>
            <w:hideMark/>
          </w:tcPr>
          <w:p w14:paraId="5C741C97"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0.093</w:t>
            </w:r>
          </w:p>
        </w:tc>
        <w:tc>
          <w:tcPr>
            <w:tcW w:w="805" w:type="dxa"/>
            <w:tcBorders>
              <w:top w:val="nil"/>
              <w:left w:val="nil"/>
              <w:bottom w:val="single" w:sz="4" w:space="0" w:color="auto"/>
              <w:right w:val="single" w:sz="4" w:space="0" w:color="auto"/>
            </w:tcBorders>
            <w:shd w:val="clear" w:color="auto" w:fill="auto"/>
            <w:hideMark/>
          </w:tcPr>
          <w:p w14:paraId="6D79B082"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0.093</w:t>
            </w:r>
          </w:p>
        </w:tc>
      </w:tr>
      <w:tr w:rsidR="00C57672" w:rsidRPr="00996400" w14:paraId="6D4897AF"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61400862"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A2-12</w:t>
            </w:r>
          </w:p>
        </w:tc>
        <w:tc>
          <w:tcPr>
            <w:tcW w:w="1776" w:type="dxa"/>
            <w:tcBorders>
              <w:top w:val="nil"/>
              <w:left w:val="nil"/>
              <w:bottom w:val="single" w:sz="4" w:space="0" w:color="auto"/>
              <w:right w:val="single" w:sz="4" w:space="0" w:color="auto"/>
            </w:tcBorders>
            <w:shd w:val="clear" w:color="000000" w:fill="FFFFFF"/>
            <w:hideMark/>
          </w:tcPr>
          <w:p w14:paraId="708E7795" w14:textId="017EC092" w:rsidR="00C57672" w:rsidRPr="00996400" w:rsidRDefault="000104CB" w:rsidP="009C163B">
            <w:pPr>
              <w:pStyle w:val="TAL"/>
              <w:rPr>
                <w:sz w:val="16"/>
                <w:szCs w:val="16"/>
                <w:lang w:val="en-US" w:eastAsia="zh-CN"/>
              </w:rPr>
            </w:pPr>
            <w:r>
              <w:rPr>
                <w:sz w:val="16"/>
                <w:szCs w:val="16"/>
                <w:lang w:val="en-US" w:eastAsia="zh-CN"/>
              </w:rPr>
              <w:t>Frequency flatness of test system</w:t>
            </w:r>
          </w:p>
        </w:tc>
        <w:tc>
          <w:tcPr>
            <w:tcW w:w="568" w:type="dxa"/>
            <w:tcBorders>
              <w:top w:val="nil"/>
              <w:left w:val="nil"/>
              <w:bottom w:val="single" w:sz="4" w:space="0" w:color="auto"/>
              <w:right w:val="single" w:sz="4" w:space="0" w:color="auto"/>
            </w:tcBorders>
            <w:shd w:val="clear" w:color="auto" w:fill="auto"/>
            <w:hideMark/>
          </w:tcPr>
          <w:p w14:paraId="248E831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0.25</w:t>
            </w:r>
          </w:p>
        </w:tc>
        <w:tc>
          <w:tcPr>
            <w:tcW w:w="805" w:type="dxa"/>
            <w:tcBorders>
              <w:top w:val="nil"/>
              <w:left w:val="nil"/>
              <w:bottom w:val="single" w:sz="4" w:space="0" w:color="auto"/>
              <w:right w:val="single" w:sz="4" w:space="0" w:color="auto"/>
            </w:tcBorders>
            <w:shd w:val="clear" w:color="auto" w:fill="auto"/>
            <w:hideMark/>
          </w:tcPr>
          <w:p w14:paraId="0A48F6A2"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0.25</w:t>
            </w:r>
          </w:p>
        </w:tc>
        <w:tc>
          <w:tcPr>
            <w:tcW w:w="805" w:type="dxa"/>
            <w:tcBorders>
              <w:top w:val="nil"/>
              <w:left w:val="nil"/>
              <w:bottom w:val="single" w:sz="4" w:space="0" w:color="auto"/>
              <w:right w:val="single" w:sz="4" w:space="0" w:color="auto"/>
            </w:tcBorders>
            <w:shd w:val="clear" w:color="auto" w:fill="auto"/>
            <w:hideMark/>
          </w:tcPr>
          <w:p w14:paraId="2C2A6B70"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0.25</w:t>
            </w:r>
          </w:p>
        </w:tc>
        <w:tc>
          <w:tcPr>
            <w:tcW w:w="1272" w:type="dxa"/>
            <w:tcBorders>
              <w:top w:val="nil"/>
              <w:left w:val="nil"/>
              <w:bottom w:val="single" w:sz="4" w:space="0" w:color="auto"/>
              <w:right w:val="single" w:sz="4" w:space="0" w:color="auto"/>
            </w:tcBorders>
            <w:shd w:val="clear" w:color="auto" w:fill="auto"/>
            <w:hideMark/>
          </w:tcPr>
          <w:p w14:paraId="72685F35"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Gaussian</w:t>
            </w:r>
          </w:p>
        </w:tc>
        <w:tc>
          <w:tcPr>
            <w:tcW w:w="1313" w:type="dxa"/>
            <w:tcBorders>
              <w:top w:val="nil"/>
              <w:left w:val="nil"/>
              <w:bottom w:val="single" w:sz="4" w:space="0" w:color="auto"/>
              <w:right w:val="single" w:sz="4" w:space="0" w:color="auto"/>
            </w:tcBorders>
            <w:shd w:val="clear" w:color="auto" w:fill="auto"/>
            <w:hideMark/>
          </w:tcPr>
          <w:p w14:paraId="291964F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E4278F2"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6726BE5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0.250</w:t>
            </w:r>
          </w:p>
        </w:tc>
        <w:tc>
          <w:tcPr>
            <w:tcW w:w="805" w:type="dxa"/>
            <w:tcBorders>
              <w:top w:val="nil"/>
              <w:left w:val="nil"/>
              <w:bottom w:val="single" w:sz="4" w:space="0" w:color="auto"/>
              <w:right w:val="single" w:sz="4" w:space="0" w:color="auto"/>
            </w:tcBorders>
            <w:shd w:val="clear" w:color="auto" w:fill="auto"/>
            <w:hideMark/>
          </w:tcPr>
          <w:p w14:paraId="54620FE9"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0.250</w:t>
            </w:r>
          </w:p>
        </w:tc>
        <w:tc>
          <w:tcPr>
            <w:tcW w:w="805" w:type="dxa"/>
            <w:tcBorders>
              <w:top w:val="nil"/>
              <w:left w:val="nil"/>
              <w:bottom w:val="single" w:sz="4" w:space="0" w:color="auto"/>
              <w:right w:val="single" w:sz="4" w:space="0" w:color="auto"/>
            </w:tcBorders>
            <w:shd w:val="clear" w:color="auto" w:fill="auto"/>
            <w:hideMark/>
          </w:tcPr>
          <w:p w14:paraId="51094FD6"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0.250</w:t>
            </w:r>
          </w:p>
        </w:tc>
      </w:tr>
      <w:tr w:rsidR="00C57672" w:rsidRPr="00996400" w14:paraId="35E4A999" w14:textId="77777777" w:rsidTr="009C163B">
        <w:trPr>
          <w:cantSplit/>
          <w:jc w:val="center"/>
        </w:trPr>
        <w:tc>
          <w:tcPr>
            <w:tcW w:w="8826" w:type="dxa"/>
            <w:gridSpan w:val="10"/>
            <w:tcBorders>
              <w:top w:val="single" w:sz="4" w:space="0" w:color="auto"/>
              <w:left w:val="single" w:sz="4" w:space="0" w:color="auto"/>
              <w:bottom w:val="single" w:sz="4" w:space="0" w:color="auto"/>
              <w:right w:val="single" w:sz="4" w:space="0" w:color="auto"/>
            </w:tcBorders>
            <w:shd w:val="clear" w:color="auto" w:fill="auto"/>
            <w:hideMark/>
          </w:tcPr>
          <w:p w14:paraId="14F017B4" w14:textId="77777777" w:rsidR="00C57672" w:rsidRPr="00996400" w:rsidRDefault="00C57672" w:rsidP="009C163B">
            <w:pPr>
              <w:pStyle w:val="TAH"/>
              <w:rPr>
                <w:sz w:val="16"/>
                <w:szCs w:val="16"/>
                <w:lang w:val="en-US" w:eastAsia="zh-CN"/>
              </w:rPr>
            </w:pPr>
            <w:r w:rsidRPr="00996400">
              <w:rPr>
                <w:sz w:val="16"/>
                <w:szCs w:val="16"/>
                <w:lang w:val="en-US" w:eastAsia="zh-CN"/>
              </w:rPr>
              <w:t>Stage 1: Calibration measurement</w:t>
            </w:r>
          </w:p>
        </w:tc>
        <w:tc>
          <w:tcPr>
            <w:tcW w:w="805" w:type="dxa"/>
            <w:tcBorders>
              <w:top w:val="nil"/>
              <w:left w:val="nil"/>
              <w:bottom w:val="single" w:sz="4" w:space="0" w:color="auto"/>
              <w:right w:val="single" w:sz="4" w:space="0" w:color="auto"/>
            </w:tcBorders>
            <w:shd w:val="clear" w:color="auto" w:fill="auto"/>
            <w:hideMark/>
          </w:tcPr>
          <w:p w14:paraId="59CA0312" w14:textId="77777777" w:rsidR="00C57672" w:rsidRPr="00996400" w:rsidRDefault="00C57672" w:rsidP="009C163B">
            <w:pPr>
              <w:pStyle w:val="TAH"/>
              <w:rPr>
                <w:rFonts w:eastAsia="SimSun"/>
                <w:bCs/>
                <w:sz w:val="16"/>
                <w:szCs w:val="16"/>
                <w:lang w:val="en-US" w:eastAsia="zh-CN"/>
              </w:rPr>
            </w:pPr>
            <w:r w:rsidRPr="00996400">
              <w:rPr>
                <w:rFonts w:eastAsia="SimSun"/>
                <w:bCs/>
                <w:sz w:val="16"/>
                <w:szCs w:val="16"/>
                <w:lang w:val="en-US" w:eastAsia="zh-CN"/>
              </w:rPr>
              <w:t xml:space="preserve">　</w:t>
            </w:r>
          </w:p>
        </w:tc>
      </w:tr>
      <w:tr w:rsidR="00C57672" w:rsidRPr="00996400" w14:paraId="20E62CDC"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204B272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C1-3</w:t>
            </w:r>
          </w:p>
        </w:tc>
        <w:tc>
          <w:tcPr>
            <w:tcW w:w="1776" w:type="dxa"/>
            <w:tcBorders>
              <w:top w:val="nil"/>
              <w:left w:val="nil"/>
              <w:bottom w:val="single" w:sz="4" w:space="0" w:color="auto"/>
              <w:right w:val="single" w:sz="4" w:space="0" w:color="auto"/>
            </w:tcBorders>
            <w:shd w:val="clear" w:color="000000" w:fill="FFFFFF"/>
            <w:hideMark/>
          </w:tcPr>
          <w:p w14:paraId="7E2AC5F5" w14:textId="76AE5CC1" w:rsidR="00C57672" w:rsidRPr="00996400" w:rsidRDefault="008D41C6" w:rsidP="009C163B">
            <w:pPr>
              <w:pStyle w:val="TAL"/>
              <w:rPr>
                <w:sz w:val="16"/>
                <w:szCs w:val="16"/>
                <w:lang w:val="en-US" w:eastAsia="zh-CN"/>
              </w:rPr>
            </w:pPr>
            <w:r>
              <w:rPr>
                <w:sz w:val="16"/>
                <w:szCs w:val="16"/>
                <w:lang w:val="en-US" w:eastAsia="zh-CN"/>
              </w:rPr>
              <w:t>Uncertainty of the network analyzer</w:t>
            </w:r>
          </w:p>
        </w:tc>
        <w:tc>
          <w:tcPr>
            <w:tcW w:w="568" w:type="dxa"/>
            <w:tcBorders>
              <w:top w:val="nil"/>
              <w:left w:val="nil"/>
              <w:bottom w:val="single" w:sz="4" w:space="0" w:color="auto"/>
              <w:right w:val="single" w:sz="4" w:space="0" w:color="auto"/>
            </w:tcBorders>
            <w:shd w:val="clear" w:color="auto" w:fill="auto"/>
            <w:hideMark/>
          </w:tcPr>
          <w:p w14:paraId="49F9355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0.13</w:t>
            </w:r>
          </w:p>
        </w:tc>
        <w:tc>
          <w:tcPr>
            <w:tcW w:w="805" w:type="dxa"/>
            <w:tcBorders>
              <w:top w:val="nil"/>
              <w:left w:val="nil"/>
              <w:bottom w:val="single" w:sz="4" w:space="0" w:color="auto"/>
              <w:right w:val="single" w:sz="4" w:space="0" w:color="auto"/>
            </w:tcBorders>
            <w:shd w:val="clear" w:color="auto" w:fill="auto"/>
            <w:hideMark/>
          </w:tcPr>
          <w:p w14:paraId="787F8B96"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0.20</w:t>
            </w:r>
          </w:p>
        </w:tc>
        <w:tc>
          <w:tcPr>
            <w:tcW w:w="805" w:type="dxa"/>
            <w:tcBorders>
              <w:top w:val="nil"/>
              <w:left w:val="nil"/>
              <w:bottom w:val="single" w:sz="4" w:space="0" w:color="auto"/>
              <w:right w:val="single" w:sz="4" w:space="0" w:color="auto"/>
            </w:tcBorders>
            <w:shd w:val="clear" w:color="auto" w:fill="auto"/>
            <w:hideMark/>
          </w:tcPr>
          <w:p w14:paraId="501B02E9"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0.20</w:t>
            </w:r>
          </w:p>
        </w:tc>
        <w:tc>
          <w:tcPr>
            <w:tcW w:w="1272" w:type="dxa"/>
            <w:tcBorders>
              <w:top w:val="nil"/>
              <w:left w:val="nil"/>
              <w:bottom w:val="single" w:sz="4" w:space="0" w:color="auto"/>
              <w:right w:val="single" w:sz="4" w:space="0" w:color="auto"/>
            </w:tcBorders>
            <w:shd w:val="clear" w:color="auto" w:fill="auto"/>
            <w:hideMark/>
          </w:tcPr>
          <w:p w14:paraId="374B839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Gaussian</w:t>
            </w:r>
          </w:p>
        </w:tc>
        <w:tc>
          <w:tcPr>
            <w:tcW w:w="1313" w:type="dxa"/>
            <w:tcBorders>
              <w:top w:val="nil"/>
              <w:left w:val="nil"/>
              <w:bottom w:val="single" w:sz="4" w:space="0" w:color="auto"/>
              <w:right w:val="single" w:sz="4" w:space="0" w:color="auto"/>
            </w:tcBorders>
            <w:shd w:val="clear" w:color="auto" w:fill="auto"/>
            <w:hideMark/>
          </w:tcPr>
          <w:p w14:paraId="6703A3EC"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1B488CD"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55F0E1C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0.13</w:t>
            </w:r>
          </w:p>
        </w:tc>
        <w:tc>
          <w:tcPr>
            <w:tcW w:w="805" w:type="dxa"/>
            <w:tcBorders>
              <w:top w:val="nil"/>
              <w:left w:val="nil"/>
              <w:bottom w:val="single" w:sz="4" w:space="0" w:color="auto"/>
              <w:right w:val="single" w:sz="4" w:space="0" w:color="auto"/>
            </w:tcBorders>
            <w:shd w:val="clear" w:color="auto" w:fill="auto"/>
            <w:hideMark/>
          </w:tcPr>
          <w:p w14:paraId="1513AB07"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0.20</w:t>
            </w:r>
          </w:p>
        </w:tc>
        <w:tc>
          <w:tcPr>
            <w:tcW w:w="805" w:type="dxa"/>
            <w:tcBorders>
              <w:top w:val="nil"/>
              <w:left w:val="nil"/>
              <w:bottom w:val="single" w:sz="4" w:space="0" w:color="auto"/>
              <w:right w:val="single" w:sz="4" w:space="0" w:color="auto"/>
            </w:tcBorders>
            <w:shd w:val="clear" w:color="auto" w:fill="auto"/>
            <w:hideMark/>
          </w:tcPr>
          <w:p w14:paraId="2E94E371"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0.20</w:t>
            </w:r>
          </w:p>
        </w:tc>
      </w:tr>
      <w:tr w:rsidR="00C57672" w:rsidRPr="00996400" w14:paraId="63B9EAAA"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3953C059" w14:textId="44E16464"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A2-5</w:t>
            </w:r>
            <w:r w:rsidR="008D41C6">
              <w:rPr>
                <w:rFonts w:eastAsia="SimSun"/>
                <w:sz w:val="16"/>
                <w:szCs w:val="16"/>
                <w:lang w:val="en-US" w:eastAsia="zh-CN"/>
              </w:rPr>
              <w:t>a</w:t>
            </w:r>
          </w:p>
        </w:tc>
        <w:tc>
          <w:tcPr>
            <w:tcW w:w="1776" w:type="dxa"/>
            <w:tcBorders>
              <w:top w:val="nil"/>
              <w:left w:val="nil"/>
              <w:bottom w:val="single" w:sz="4" w:space="0" w:color="auto"/>
              <w:right w:val="single" w:sz="4" w:space="0" w:color="auto"/>
            </w:tcBorders>
            <w:shd w:val="clear" w:color="000000" w:fill="FFFFFF"/>
            <w:hideMark/>
          </w:tcPr>
          <w:p w14:paraId="5D06FAA9" w14:textId="1A294F67" w:rsidR="00C57672" w:rsidRPr="00996400" w:rsidRDefault="008D41C6" w:rsidP="009C163B">
            <w:pPr>
              <w:pStyle w:val="TAL"/>
              <w:rPr>
                <w:sz w:val="16"/>
                <w:szCs w:val="16"/>
                <w:lang w:val="en-US" w:eastAsia="zh-CN"/>
              </w:rPr>
            </w:pPr>
            <w:r>
              <w:rPr>
                <w:sz w:val="16"/>
                <w:szCs w:val="16"/>
                <w:lang w:val="en-US" w:eastAsia="zh-CN"/>
              </w:rPr>
              <w:t>Mismatch or receiver chain between receiving antenna and measurement receiver</w:t>
            </w:r>
          </w:p>
        </w:tc>
        <w:tc>
          <w:tcPr>
            <w:tcW w:w="568" w:type="dxa"/>
            <w:tcBorders>
              <w:top w:val="nil"/>
              <w:left w:val="nil"/>
              <w:bottom w:val="single" w:sz="4" w:space="0" w:color="auto"/>
              <w:right w:val="single" w:sz="4" w:space="0" w:color="auto"/>
            </w:tcBorders>
            <w:shd w:val="clear" w:color="auto" w:fill="auto"/>
            <w:hideMark/>
          </w:tcPr>
          <w:p w14:paraId="6FCB078C"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0.13</w:t>
            </w:r>
          </w:p>
        </w:tc>
        <w:tc>
          <w:tcPr>
            <w:tcW w:w="805" w:type="dxa"/>
            <w:tcBorders>
              <w:top w:val="nil"/>
              <w:left w:val="nil"/>
              <w:bottom w:val="single" w:sz="4" w:space="0" w:color="auto"/>
              <w:right w:val="single" w:sz="4" w:space="0" w:color="auto"/>
            </w:tcBorders>
            <w:shd w:val="clear" w:color="auto" w:fill="auto"/>
            <w:hideMark/>
          </w:tcPr>
          <w:p w14:paraId="5AED841D"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0.33</w:t>
            </w:r>
          </w:p>
        </w:tc>
        <w:tc>
          <w:tcPr>
            <w:tcW w:w="805" w:type="dxa"/>
            <w:tcBorders>
              <w:top w:val="nil"/>
              <w:left w:val="nil"/>
              <w:bottom w:val="single" w:sz="4" w:space="0" w:color="auto"/>
              <w:right w:val="single" w:sz="4" w:space="0" w:color="auto"/>
            </w:tcBorders>
            <w:shd w:val="clear" w:color="auto" w:fill="auto"/>
            <w:hideMark/>
          </w:tcPr>
          <w:p w14:paraId="64F228EB"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0.33</w:t>
            </w:r>
          </w:p>
        </w:tc>
        <w:tc>
          <w:tcPr>
            <w:tcW w:w="1272" w:type="dxa"/>
            <w:tcBorders>
              <w:top w:val="nil"/>
              <w:left w:val="nil"/>
              <w:bottom w:val="single" w:sz="4" w:space="0" w:color="auto"/>
              <w:right w:val="single" w:sz="4" w:space="0" w:color="auto"/>
            </w:tcBorders>
            <w:shd w:val="clear" w:color="auto" w:fill="auto"/>
            <w:hideMark/>
          </w:tcPr>
          <w:p w14:paraId="3918BE27"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U-shaped</w:t>
            </w:r>
          </w:p>
        </w:tc>
        <w:tc>
          <w:tcPr>
            <w:tcW w:w="1313" w:type="dxa"/>
            <w:tcBorders>
              <w:top w:val="nil"/>
              <w:left w:val="nil"/>
              <w:bottom w:val="single" w:sz="4" w:space="0" w:color="auto"/>
              <w:right w:val="single" w:sz="4" w:space="0" w:color="auto"/>
            </w:tcBorders>
            <w:shd w:val="clear" w:color="auto" w:fill="auto"/>
            <w:hideMark/>
          </w:tcPr>
          <w:p w14:paraId="05439E89"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0E25A25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54D2DD9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0.09</w:t>
            </w:r>
          </w:p>
        </w:tc>
        <w:tc>
          <w:tcPr>
            <w:tcW w:w="805" w:type="dxa"/>
            <w:tcBorders>
              <w:top w:val="nil"/>
              <w:left w:val="nil"/>
              <w:bottom w:val="single" w:sz="4" w:space="0" w:color="auto"/>
              <w:right w:val="single" w:sz="4" w:space="0" w:color="auto"/>
            </w:tcBorders>
            <w:shd w:val="clear" w:color="auto" w:fill="auto"/>
            <w:hideMark/>
          </w:tcPr>
          <w:p w14:paraId="388CDEB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0.23</w:t>
            </w:r>
          </w:p>
        </w:tc>
        <w:tc>
          <w:tcPr>
            <w:tcW w:w="805" w:type="dxa"/>
            <w:tcBorders>
              <w:top w:val="nil"/>
              <w:left w:val="nil"/>
              <w:bottom w:val="single" w:sz="4" w:space="0" w:color="auto"/>
              <w:right w:val="single" w:sz="4" w:space="0" w:color="auto"/>
            </w:tcBorders>
            <w:shd w:val="clear" w:color="auto" w:fill="auto"/>
            <w:hideMark/>
          </w:tcPr>
          <w:p w14:paraId="0F484CE0"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0.23</w:t>
            </w:r>
          </w:p>
        </w:tc>
      </w:tr>
      <w:tr w:rsidR="00C57672" w:rsidRPr="00996400" w14:paraId="5514DD40"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6E6C6BEC"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A2-6</w:t>
            </w:r>
          </w:p>
        </w:tc>
        <w:tc>
          <w:tcPr>
            <w:tcW w:w="1776" w:type="dxa"/>
            <w:tcBorders>
              <w:top w:val="nil"/>
              <w:left w:val="nil"/>
              <w:bottom w:val="single" w:sz="4" w:space="0" w:color="auto"/>
              <w:right w:val="single" w:sz="4" w:space="0" w:color="auto"/>
            </w:tcBorders>
            <w:shd w:val="clear" w:color="000000" w:fill="FFFFFF"/>
            <w:hideMark/>
          </w:tcPr>
          <w:p w14:paraId="507539B7" w14:textId="3DD7E807" w:rsidR="00C57672" w:rsidRPr="00996400" w:rsidRDefault="00C57672" w:rsidP="009C163B">
            <w:pPr>
              <w:pStyle w:val="TAL"/>
              <w:rPr>
                <w:sz w:val="16"/>
                <w:szCs w:val="16"/>
                <w:lang w:val="en-US" w:eastAsia="zh-CN"/>
              </w:rPr>
            </w:pPr>
            <w:r w:rsidRPr="00996400">
              <w:rPr>
                <w:sz w:val="16"/>
                <w:szCs w:val="16"/>
                <w:lang w:val="en-US" w:eastAsia="zh-CN"/>
              </w:rPr>
              <w:t xml:space="preserve">Insertion loss </w:t>
            </w:r>
            <w:r w:rsidR="008D41C6">
              <w:rPr>
                <w:sz w:val="16"/>
                <w:szCs w:val="16"/>
                <w:lang w:val="en-US" w:eastAsia="zh-CN"/>
              </w:rPr>
              <w:t xml:space="preserve">of </w:t>
            </w:r>
            <w:r w:rsidRPr="00996400">
              <w:rPr>
                <w:sz w:val="16"/>
                <w:szCs w:val="16"/>
                <w:lang w:val="en-US" w:eastAsia="zh-CN"/>
              </w:rPr>
              <w:t>receiver chain</w:t>
            </w:r>
          </w:p>
        </w:tc>
        <w:tc>
          <w:tcPr>
            <w:tcW w:w="568" w:type="dxa"/>
            <w:tcBorders>
              <w:top w:val="nil"/>
              <w:left w:val="nil"/>
              <w:bottom w:val="single" w:sz="4" w:space="0" w:color="auto"/>
              <w:right w:val="single" w:sz="4" w:space="0" w:color="auto"/>
            </w:tcBorders>
            <w:shd w:val="clear" w:color="auto" w:fill="auto"/>
            <w:hideMark/>
          </w:tcPr>
          <w:p w14:paraId="3C33FA6C"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0.18</w:t>
            </w:r>
          </w:p>
        </w:tc>
        <w:tc>
          <w:tcPr>
            <w:tcW w:w="805" w:type="dxa"/>
            <w:tcBorders>
              <w:top w:val="nil"/>
              <w:left w:val="nil"/>
              <w:bottom w:val="single" w:sz="4" w:space="0" w:color="auto"/>
              <w:right w:val="single" w:sz="4" w:space="0" w:color="auto"/>
            </w:tcBorders>
            <w:shd w:val="clear" w:color="auto" w:fill="auto"/>
            <w:hideMark/>
          </w:tcPr>
          <w:p w14:paraId="311ACC0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0.18</w:t>
            </w:r>
          </w:p>
        </w:tc>
        <w:tc>
          <w:tcPr>
            <w:tcW w:w="805" w:type="dxa"/>
            <w:tcBorders>
              <w:top w:val="nil"/>
              <w:left w:val="nil"/>
              <w:bottom w:val="single" w:sz="4" w:space="0" w:color="auto"/>
              <w:right w:val="single" w:sz="4" w:space="0" w:color="auto"/>
            </w:tcBorders>
            <w:shd w:val="clear" w:color="auto" w:fill="auto"/>
            <w:hideMark/>
          </w:tcPr>
          <w:p w14:paraId="6C117391"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0.18</w:t>
            </w:r>
          </w:p>
        </w:tc>
        <w:tc>
          <w:tcPr>
            <w:tcW w:w="1272" w:type="dxa"/>
            <w:tcBorders>
              <w:top w:val="nil"/>
              <w:left w:val="nil"/>
              <w:bottom w:val="single" w:sz="4" w:space="0" w:color="auto"/>
              <w:right w:val="single" w:sz="4" w:space="0" w:color="auto"/>
            </w:tcBorders>
            <w:shd w:val="clear" w:color="auto" w:fill="auto"/>
            <w:hideMark/>
          </w:tcPr>
          <w:p w14:paraId="748B71C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Rectangular</w:t>
            </w:r>
          </w:p>
        </w:tc>
        <w:tc>
          <w:tcPr>
            <w:tcW w:w="1313" w:type="dxa"/>
            <w:tcBorders>
              <w:top w:val="nil"/>
              <w:left w:val="nil"/>
              <w:bottom w:val="single" w:sz="4" w:space="0" w:color="auto"/>
              <w:right w:val="single" w:sz="4" w:space="0" w:color="auto"/>
            </w:tcBorders>
            <w:shd w:val="clear" w:color="auto" w:fill="auto"/>
            <w:hideMark/>
          </w:tcPr>
          <w:p w14:paraId="24986238"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04FCB51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6DBD1145"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0.10</w:t>
            </w:r>
          </w:p>
        </w:tc>
        <w:tc>
          <w:tcPr>
            <w:tcW w:w="805" w:type="dxa"/>
            <w:tcBorders>
              <w:top w:val="nil"/>
              <w:left w:val="nil"/>
              <w:bottom w:val="single" w:sz="4" w:space="0" w:color="auto"/>
              <w:right w:val="single" w:sz="4" w:space="0" w:color="auto"/>
            </w:tcBorders>
            <w:shd w:val="clear" w:color="auto" w:fill="auto"/>
            <w:hideMark/>
          </w:tcPr>
          <w:p w14:paraId="094C67F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0.10</w:t>
            </w:r>
          </w:p>
        </w:tc>
        <w:tc>
          <w:tcPr>
            <w:tcW w:w="805" w:type="dxa"/>
            <w:tcBorders>
              <w:top w:val="nil"/>
              <w:left w:val="nil"/>
              <w:bottom w:val="single" w:sz="4" w:space="0" w:color="auto"/>
              <w:right w:val="single" w:sz="4" w:space="0" w:color="auto"/>
            </w:tcBorders>
            <w:shd w:val="clear" w:color="auto" w:fill="auto"/>
            <w:hideMark/>
          </w:tcPr>
          <w:p w14:paraId="533C8DB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0.10</w:t>
            </w:r>
          </w:p>
        </w:tc>
      </w:tr>
      <w:tr w:rsidR="00C57672" w:rsidRPr="00996400" w14:paraId="406EE812"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1C78B632"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A2-3</w:t>
            </w:r>
          </w:p>
        </w:tc>
        <w:tc>
          <w:tcPr>
            <w:tcW w:w="1776" w:type="dxa"/>
            <w:tcBorders>
              <w:top w:val="nil"/>
              <w:left w:val="nil"/>
              <w:bottom w:val="single" w:sz="4" w:space="0" w:color="auto"/>
              <w:right w:val="single" w:sz="4" w:space="0" w:color="auto"/>
            </w:tcBorders>
            <w:shd w:val="clear" w:color="000000" w:fill="FFFFFF"/>
            <w:hideMark/>
          </w:tcPr>
          <w:p w14:paraId="5DF25CC0" w14:textId="50622224" w:rsidR="00C57672" w:rsidRPr="00996400" w:rsidRDefault="008D41C6" w:rsidP="009C163B">
            <w:pPr>
              <w:pStyle w:val="TAL"/>
              <w:rPr>
                <w:sz w:val="16"/>
                <w:szCs w:val="16"/>
                <w:lang w:val="en-US" w:eastAsia="zh-CN"/>
              </w:rPr>
            </w:pPr>
            <w:r>
              <w:rPr>
                <w:sz w:val="16"/>
                <w:szCs w:val="16"/>
                <w:lang w:val="en-US" w:eastAsia="zh-CN"/>
              </w:rPr>
              <w:t>RF leakage (SGH connector terminated &amp; test range antenna connector cable terminated)</w:t>
            </w:r>
          </w:p>
        </w:tc>
        <w:tc>
          <w:tcPr>
            <w:tcW w:w="568" w:type="dxa"/>
            <w:tcBorders>
              <w:top w:val="nil"/>
              <w:left w:val="nil"/>
              <w:bottom w:val="single" w:sz="4" w:space="0" w:color="auto"/>
              <w:right w:val="single" w:sz="4" w:space="0" w:color="auto"/>
            </w:tcBorders>
            <w:shd w:val="clear" w:color="auto" w:fill="auto"/>
            <w:hideMark/>
          </w:tcPr>
          <w:p w14:paraId="35DD219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c>
          <w:tcPr>
            <w:tcW w:w="805" w:type="dxa"/>
            <w:tcBorders>
              <w:top w:val="nil"/>
              <w:left w:val="nil"/>
              <w:bottom w:val="single" w:sz="4" w:space="0" w:color="auto"/>
              <w:right w:val="single" w:sz="4" w:space="0" w:color="auto"/>
            </w:tcBorders>
            <w:shd w:val="clear" w:color="auto" w:fill="auto"/>
            <w:hideMark/>
          </w:tcPr>
          <w:p w14:paraId="7F5F8B81"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c>
          <w:tcPr>
            <w:tcW w:w="805" w:type="dxa"/>
            <w:tcBorders>
              <w:top w:val="nil"/>
              <w:left w:val="nil"/>
              <w:bottom w:val="single" w:sz="4" w:space="0" w:color="auto"/>
              <w:right w:val="single" w:sz="4" w:space="0" w:color="auto"/>
            </w:tcBorders>
            <w:shd w:val="clear" w:color="auto" w:fill="auto"/>
            <w:hideMark/>
          </w:tcPr>
          <w:p w14:paraId="0F77BD4A"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c>
          <w:tcPr>
            <w:tcW w:w="1272" w:type="dxa"/>
            <w:tcBorders>
              <w:top w:val="nil"/>
              <w:left w:val="nil"/>
              <w:bottom w:val="single" w:sz="4" w:space="0" w:color="auto"/>
              <w:right w:val="single" w:sz="4" w:space="0" w:color="auto"/>
            </w:tcBorders>
            <w:shd w:val="clear" w:color="auto" w:fill="auto"/>
            <w:hideMark/>
          </w:tcPr>
          <w:p w14:paraId="7FA5893C"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Gaussian</w:t>
            </w:r>
          </w:p>
        </w:tc>
        <w:tc>
          <w:tcPr>
            <w:tcW w:w="1313" w:type="dxa"/>
            <w:tcBorders>
              <w:top w:val="nil"/>
              <w:left w:val="nil"/>
              <w:bottom w:val="single" w:sz="4" w:space="0" w:color="auto"/>
              <w:right w:val="single" w:sz="4" w:space="0" w:color="auto"/>
            </w:tcBorders>
            <w:shd w:val="clear" w:color="auto" w:fill="auto"/>
            <w:hideMark/>
          </w:tcPr>
          <w:p w14:paraId="0C8EBC56"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ADBD455"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3E6D9759"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c>
          <w:tcPr>
            <w:tcW w:w="805" w:type="dxa"/>
            <w:tcBorders>
              <w:top w:val="nil"/>
              <w:left w:val="nil"/>
              <w:bottom w:val="single" w:sz="4" w:space="0" w:color="auto"/>
              <w:right w:val="single" w:sz="4" w:space="0" w:color="auto"/>
            </w:tcBorders>
            <w:shd w:val="clear" w:color="auto" w:fill="auto"/>
            <w:hideMark/>
          </w:tcPr>
          <w:p w14:paraId="0D53FC57"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c>
          <w:tcPr>
            <w:tcW w:w="805" w:type="dxa"/>
            <w:tcBorders>
              <w:top w:val="nil"/>
              <w:left w:val="nil"/>
              <w:bottom w:val="single" w:sz="4" w:space="0" w:color="auto"/>
              <w:right w:val="single" w:sz="4" w:space="0" w:color="auto"/>
            </w:tcBorders>
            <w:shd w:val="clear" w:color="auto" w:fill="auto"/>
            <w:hideMark/>
          </w:tcPr>
          <w:p w14:paraId="6A04424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r>
      <w:tr w:rsidR="00C57672" w:rsidRPr="00996400" w14:paraId="02CC859D"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79C9CB4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A2-7</w:t>
            </w:r>
          </w:p>
        </w:tc>
        <w:tc>
          <w:tcPr>
            <w:tcW w:w="1776" w:type="dxa"/>
            <w:tcBorders>
              <w:top w:val="nil"/>
              <w:left w:val="nil"/>
              <w:bottom w:val="single" w:sz="4" w:space="0" w:color="auto"/>
              <w:right w:val="single" w:sz="4" w:space="0" w:color="auto"/>
            </w:tcBorders>
            <w:shd w:val="clear" w:color="000000" w:fill="FFFFFF"/>
            <w:hideMark/>
          </w:tcPr>
          <w:p w14:paraId="4D898E8F" w14:textId="77777777" w:rsidR="00C57672" w:rsidRPr="00996400" w:rsidRDefault="00C57672" w:rsidP="009C163B">
            <w:pPr>
              <w:pStyle w:val="TAL"/>
              <w:rPr>
                <w:sz w:val="16"/>
                <w:szCs w:val="16"/>
                <w:lang w:val="en-US" w:eastAsia="zh-CN"/>
              </w:rPr>
            </w:pPr>
            <w:r w:rsidRPr="00996400">
              <w:rPr>
                <w:sz w:val="16"/>
                <w:szCs w:val="16"/>
                <w:lang w:val="en-US" w:eastAsia="zh-CN"/>
              </w:rPr>
              <w:t>Influence of the calibration antenna feed cable</w:t>
            </w:r>
          </w:p>
        </w:tc>
        <w:tc>
          <w:tcPr>
            <w:tcW w:w="568" w:type="dxa"/>
            <w:tcBorders>
              <w:top w:val="nil"/>
              <w:left w:val="nil"/>
              <w:bottom w:val="single" w:sz="4" w:space="0" w:color="auto"/>
              <w:right w:val="single" w:sz="4" w:space="0" w:color="auto"/>
            </w:tcBorders>
            <w:shd w:val="clear" w:color="auto" w:fill="auto"/>
            <w:hideMark/>
          </w:tcPr>
          <w:p w14:paraId="312EDD57"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0.02</w:t>
            </w:r>
          </w:p>
        </w:tc>
        <w:tc>
          <w:tcPr>
            <w:tcW w:w="805" w:type="dxa"/>
            <w:tcBorders>
              <w:top w:val="nil"/>
              <w:left w:val="nil"/>
              <w:bottom w:val="single" w:sz="4" w:space="0" w:color="auto"/>
              <w:right w:val="single" w:sz="4" w:space="0" w:color="auto"/>
            </w:tcBorders>
            <w:shd w:val="clear" w:color="auto" w:fill="auto"/>
            <w:hideMark/>
          </w:tcPr>
          <w:p w14:paraId="6DEE20D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0.02</w:t>
            </w:r>
          </w:p>
        </w:tc>
        <w:tc>
          <w:tcPr>
            <w:tcW w:w="805" w:type="dxa"/>
            <w:tcBorders>
              <w:top w:val="nil"/>
              <w:left w:val="nil"/>
              <w:bottom w:val="single" w:sz="4" w:space="0" w:color="auto"/>
              <w:right w:val="single" w:sz="4" w:space="0" w:color="auto"/>
            </w:tcBorders>
            <w:shd w:val="clear" w:color="auto" w:fill="auto"/>
            <w:hideMark/>
          </w:tcPr>
          <w:p w14:paraId="636E5721"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0.02</w:t>
            </w:r>
          </w:p>
        </w:tc>
        <w:tc>
          <w:tcPr>
            <w:tcW w:w="1272" w:type="dxa"/>
            <w:tcBorders>
              <w:top w:val="nil"/>
              <w:left w:val="nil"/>
              <w:bottom w:val="single" w:sz="4" w:space="0" w:color="auto"/>
              <w:right w:val="single" w:sz="4" w:space="0" w:color="auto"/>
            </w:tcBorders>
            <w:shd w:val="clear" w:color="auto" w:fill="auto"/>
            <w:hideMark/>
          </w:tcPr>
          <w:p w14:paraId="1B117F68"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U-shaped</w:t>
            </w:r>
          </w:p>
        </w:tc>
        <w:tc>
          <w:tcPr>
            <w:tcW w:w="1313" w:type="dxa"/>
            <w:tcBorders>
              <w:top w:val="nil"/>
              <w:left w:val="nil"/>
              <w:bottom w:val="single" w:sz="4" w:space="0" w:color="auto"/>
              <w:right w:val="single" w:sz="4" w:space="0" w:color="auto"/>
            </w:tcBorders>
            <w:shd w:val="clear" w:color="auto" w:fill="auto"/>
            <w:hideMark/>
          </w:tcPr>
          <w:p w14:paraId="09517A46"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15CC7978"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605CA03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0.02</w:t>
            </w:r>
          </w:p>
        </w:tc>
        <w:tc>
          <w:tcPr>
            <w:tcW w:w="805" w:type="dxa"/>
            <w:tcBorders>
              <w:top w:val="nil"/>
              <w:left w:val="nil"/>
              <w:bottom w:val="single" w:sz="4" w:space="0" w:color="auto"/>
              <w:right w:val="single" w:sz="4" w:space="0" w:color="auto"/>
            </w:tcBorders>
            <w:shd w:val="clear" w:color="auto" w:fill="auto"/>
            <w:hideMark/>
          </w:tcPr>
          <w:p w14:paraId="5C7C7EC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0.02</w:t>
            </w:r>
          </w:p>
        </w:tc>
        <w:tc>
          <w:tcPr>
            <w:tcW w:w="805" w:type="dxa"/>
            <w:tcBorders>
              <w:top w:val="nil"/>
              <w:left w:val="nil"/>
              <w:bottom w:val="single" w:sz="4" w:space="0" w:color="auto"/>
              <w:right w:val="single" w:sz="4" w:space="0" w:color="auto"/>
            </w:tcBorders>
            <w:shd w:val="clear" w:color="auto" w:fill="auto"/>
            <w:hideMark/>
          </w:tcPr>
          <w:p w14:paraId="2F199096"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0.02</w:t>
            </w:r>
          </w:p>
        </w:tc>
      </w:tr>
      <w:tr w:rsidR="00C57672" w:rsidRPr="00996400" w14:paraId="73E1E00E"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7B2E9792"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C1-4</w:t>
            </w:r>
          </w:p>
        </w:tc>
        <w:tc>
          <w:tcPr>
            <w:tcW w:w="1776" w:type="dxa"/>
            <w:tcBorders>
              <w:top w:val="nil"/>
              <w:left w:val="nil"/>
              <w:bottom w:val="single" w:sz="4" w:space="0" w:color="auto"/>
              <w:right w:val="single" w:sz="4" w:space="0" w:color="auto"/>
            </w:tcBorders>
            <w:shd w:val="clear" w:color="000000" w:fill="FFFFFF"/>
            <w:hideMark/>
          </w:tcPr>
          <w:p w14:paraId="4579BD71" w14:textId="5FC4A8F3" w:rsidR="00C57672" w:rsidRPr="00996400" w:rsidRDefault="008D41C6" w:rsidP="009C163B">
            <w:pPr>
              <w:pStyle w:val="TAL"/>
              <w:rPr>
                <w:sz w:val="16"/>
                <w:szCs w:val="16"/>
                <w:lang w:val="en-US" w:eastAsia="zh-CN"/>
              </w:rPr>
            </w:pPr>
            <w:r>
              <w:rPr>
                <w:sz w:val="16"/>
                <w:szCs w:val="16"/>
                <w:lang w:val="en-US" w:eastAsia="zh-CN"/>
              </w:rPr>
              <w:t>Uncertainty of the absolute gain of the reference antenna</w:t>
            </w:r>
          </w:p>
        </w:tc>
        <w:tc>
          <w:tcPr>
            <w:tcW w:w="568" w:type="dxa"/>
            <w:tcBorders>
              <w:top w:val="nil"/>
              <w:left w:val="nil"/>
              <w:bottom w:val="single" w:sz="4" w:space="0" w:color="auto"/>
              <w:right w:val="single" w:sz="4" w:space="0" w:color="auto"/>
            </w:tcBorders>
            <w:shd w:val="clear" w:color="auto" w:fill="auto"/>
            <w:hideMark/>
          </w:tcPr>
          <w:p w14:paraId="6A657D20"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0.50</w:t>
            </w:r>
          </w:p>
        </w:tc>
        <w:tc>
          <w:tcPr>
            <w:tcW w:w="805" w:type="dxa"/>
            <w:tcBorders>
              <w:top w:val="nil"/>
              <w:left w:val="nil"/>
              <w:bottom w:val="single" w:sz="4" w:space="0" w:color="auto"/>
              <w:right w:val="single" w:sz="4" w:space="0" w:color="auto"/>
            </w:tcBorders>
            <w:shd w:val="clear" w:color="auto" w:fill="auto"/>
            <w:hideMark/>
          </w:tcPr>
          <w:p w14:paraId="527E361A"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0.43</w:t>
            </w:r>
          </w:p>
        </w:tc>
        <w:tc>
          <w:tcPr>
            <w:tcW w:w="805" w:type="dxa"/>
            <w:tcBorders>
              <w:top w:val="nil"/>
              <w:left w:val="nil"/>
              <w:bottom w:val="single" w:sz="4" w:space="0" w:color="auto"/>
              <w:right w:val="single" w:sz="4" w:space="0" w:color="auto"/>
            </w:tcBorders>
            <w:shd w:val="clear" w:color="auto" w:fill="auto"/>
            <w:hideMark/>
          </w:tcPr>
          <w:p w14:paraId="4EEE587D"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0.43</w:t>
            </w:r>
          </w:p>
        </w:tc>
        <w:tc>
          <w:tcPr>
            <w:tcW w:w="1272" w:type="dxa"/>
            <w:tcBorders>
              <w:top w:val="nil"/>
              <w:left w:val="nil"/>
              <w:bottom w:val="single" w:sz="4" w:space="0" w:color="auto"/>
              <w:right w:val="single" w:sz="4" w:space="0" w:color="auto"/>
            </w:tcBorders>
            <w:shd w:val="clear" w:color="auto" w:fill="auto"/>
            <w:hideMark/>
          </w:tcPr>
          <w:p w14:paraId="28C59378"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Rectangular</w:t>
            </w:r>
          </w:p>
        </w:tc>
        <w:tc>
          <w:tcPr>
            <w:tcW w:w="1313" w:type="dxa"/>
            <w:tcBorders>
              <w:top w:val="nil"/>
              <w:left w:val="nil"/>
              <w:bottom w:val="single" w:sz="4" w:space="0" w:color="auto"/>
              <w:right w:val="single" w:sz="4" w:space="0" w:color="auto"/>
            </w:tcBorders>
            <w:shd w:val="clear" w:color="auto" w:fill="auto"/>
            <w:hideMark/>
          </w:tcPr>
          <w:p w14:paraId="3EB73730"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5CD090D"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75E0FEAD"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0.29</w:t>
            </w:r>
          </w:p>
        </w:tc>
        <w:tc>
          <w:tcPr>
            <w:tcW w:w="805" w:type="dxa"/>
            <w:tcBorders>
              <w:top w:val="nil"/>
              <w:left w:val="nil"/>
              <w:bottom w:val="single" w:sz="4" w:space="0" w:color="auto"/>
              <w:right w:val="single" w:sz="4" w:space="0" w:color="auto"/>
            </w:tcBorders>
            <w:shd w:val="clear" w:color="auto" w:fill="auto"/>
            <w:hideMark/>
          </w:tcPr>
          <w:p w14:paraId="5397339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0.25</w:t>
            </w:r>
          </w:p>
        </w:tc>
        <w:tc>
          <w:tcPr>
            <w:tcW w:w="805" w:type="dxa"/>
            <w:tcBorders>
              <w:top w:val="nil"/>
              <w:left w:val="nil"/>
              <w:bottom w:val="single" w:sz="4" w:space="0" w:color="auto"/>
              <w:right w:val="single" w:sz="4" w:space="0" w:color="auto"/>
            </w:tcBorders>
            <w:shd w:val="clear" w:color="auto" w:fill="auto"/>
            <w:hideMark/>
          </w:tcPr>
          <w:p w14:paraId="6AA26AA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0.25</w:t>
            </w:r>
          </w:p>
        </w:tc>
      </w:tr>
      <w:tr w:rsidR="00C57672" w:rsidRPr="00996400" w14:paraId="5CBDDB79"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3B5D680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A2-8</w:t>
            </w:r>
          </w:p>
        </w:tc>
        <w:tc>
          <w:tcPr>
            <w:tcW w:w="1776" w:type="dxa"/>
            <w:tcBorders>
              <w:top w:val="nil"/>
              <w:left w:val="nil"/>
              <w:bottom w:val="single" w:sz="4" w:space="0" w:color="auto"/>
              <w:right w:val="single" w:sz="4" w:space="0" w:color="auto"/>
            </w:tcBorders>
            <w:shd w:val="clear" w:color="000000" w:fill="FFFFFF"/>
            <w:hideMark/>
          </w:tcPr>
          <w:p w14:paraId="096DBB61" w14:textId="77777777" w:rsidR="00C57672" w:rsidRPr="00996400" w:rsidRDefault="00C57672" w:rsidP="009C163B">
            <w:pPr>
              <w:pStyle w:val="TAL"/>
              <w:rPr>
                <w:sz w:val="16"/>
                <w:szCs w:val="16"/>
                <w:lang w:val="en-US" w:eastAsia="zh-CN"/>
              </w:rPr>
            </w:pPr>
            <w:r w:rsidRPr="00996400">
              <w:rPr>
                <w:sz w:val="16"/>
                <w:szCs w:val="16"/>
                <w:lang w:val="en-US" w:eastAsia="zh-CN"/>
              </w:rPr>
              <w:t>Misalignment positioning system</w:t>
            </w:r>
          </w:p>
        </w:tc>
        <w:tc>
          <w:tcPr>
            <w:tcW w:w="568" w:type="dxa"/>
            <w:tcBorders>
              <w:top w:val="nil"/>
              <w:left w:val="nil"/>
              <w:bottom w:val="single" w:sz="4" w:space="0" w:color="auto"/>
              <w:right w:val="single" w:sz="4" w:space="0" w:color="auto"/>
            </w:tcBorders>
            <w:shd w:val="clear" w:color="auto" w:fill="auto"/>
            <w:hideMark/>
          </w:tcPr>
          <w:p w14:paraId="51BA26F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c>
          <w:tcPr>
            <w:tcW w:w="805" w:type="dxa"/>
            <w:tcBorders>
              <w:top w:val="nil"/>
              <w:left w:val="nil"/>
              <w:bottom w:val="single" w:sz="4" w:space="0" w:color="auto"/>
              <w:right w:val="single" w:sz="4" w:space="0" w:color="auto"/>
            </w:tcBorders>
            <w:shd w:val="clear" w:color="auto" w:fill="auto"/>
            <w:hideMark/>
          </w:tcPr>
          <w:p w14:paraId="6D76C54C"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c>
          <w:tcPr>
            <w:tcW w:w="805" w:type="dxa"/>
            <w:tcBorders>
              <w:top w:val="nil"/>
              <w:left w:val="nil"/>
              <w:bottom w:val="single" w:sz="4" w:space="0" w:color="auto"/>
              <w:right w:val="single" w:sz="4" w:space="0" w:color="auto"/>
            </w:tcBorders>
            <w:shd w:val="clear" w:color="auto" w:fill="auto"/>
            <w:hideMark/>
          </w:tcPr>
          <w:p w14:paraId="007BEB7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c>
          <w:tcPr>
            <w:tcW w:w="1272" w:type="dxa"/>
            <w:tcBorders>
              <w:top w:val="nil"/>
              <w:left w:val="nil"/>
              <w:bottom w:val="single" w:sz="4" w:space="0" w:color="auto"/>
              <w:right w:val="single" w:sz="4" w:space="0" w:color="auto"/>
            </w:tcBorders>
            <w:shd w:val="clear" w:color="auto" w:fill="auto"/>
            <w:hideMark/>
          </w:tcPr>
          <w:p w14:paraId="2D04518D"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Exp. normal</w:t>
            </w:r>
          </w:p>
        </w:tc>
        <w:tc>
          <w:tcPr>
            <w:tcW w:w="1313" w:type="dxa"/>
            <w:tcBorders>
              <w:top w:val="nil"/>
              <w:left w:val="nil"/>
              <w:bottom w:val="single" w:sz="4" w:space="0" w:color="auto"/>
              <w:right w:val="single" w:sz="4" w:space="0" w:color="auto"/>
            </w:tcBorders>
            <w:shd w:val="clear" w:color="auto" w:fill="auto"/>
            <w:hideMark/>
          </w:tcPr>
          <w:p w14:paraId="19B95F99"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77953999"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32CF8FF1"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c>
          <w:tcPr>
            <w:tcW w:w="805" w:type="dxa"/>
            <w:tcBorders>
              <w:top w:val="nil"/>
              <w:left w:val="nil"/>
              <w:bottom w:val="single" w:sz="4" w:space="0" w:color="auto"/>
              <w:right w:val="single" w:sz="4" w:space="0" w:color="auto"/>
            </w:tcBorders>
            <w:shd w:val="clear" w:color="auto" w:fill="auto"/>
            <w:hideMark/>
          </w:tcPr>
          <w:p w14:paraId="5FD1DB41"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c>
          <w:tcPr>
            <w:tcW w:w="805" w:type="dxa"/>
            <w:tcBorders>
              <w:top w:val="nil"/>
              <w:left w:val="nil"/>
              <w:bottom w:val="single" w:sz="4" w:space="0" w:color="auto"/>
              <w:right w:val="single" w:sz="4" w:space="0" w:color="auto"/>
            </w:tcBorders>
            <w:shd w:val="clear" w:color="auto" w:fill="auto"/>
            <w:hideMark/>
          </w:tcPr>
          <w:p w14:paraId="10D52A21"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r>
      <w:tr w:rsidR="00C57672" w:rsidRPr="00996400" w14:paraId="11094BE9"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7A99A697" w14:textId="06A0D224"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A2-1</w:t>
            </w:r>
            <w:r w:rsidR="008D41C6">
              <w:rPr>
                <w:rFonts w:eastAsia="SimSun"/>
                <w:sz w:val="16"/>
                <w:szCs w:val="16"/>
                <w:lang w:val="en-US" w:eastAsia="zh-CN"/>
              </w:rPr>
              <w:t>8</w:t>
            </w:r>
            <w:r w:rsidRPr="00996400">
              <w:rPr>
                <w:rFonts w:eastAsia="SimSun"/>
                <w:sz w:val="16"/>
                <w:szCs w:val="16"/>
                <w:lang w:val="en-US" w:eastAsia="zh-CN"/>
              </w:rPr>
              <w:t>b</w:t>
            </w:r>
          </w:p>
        </w:tc>
        <w:tc>
          <w:tcPr>
            <w:tcW w:w="1776" w:type="dxa"/>
            <w:tcBorders>
              <w:top w:val="nil"/>
              <w:left w:val="nil"/>
              <w:bottom w:val="single" w:sz="4" w:space="0" w:color="auto"/>
              <w:right w:val="single" w:sz="4" w:space="0" w:color="auto"/>
            </w:tcBorders>
            <w:shd w:val="clear" w:color="000000" w:fill="FFFFFF"/>
            <w:hideMark/>
          </w:tcPr>
          <w:p w14:paraId="7398F5CC" w14:textId="1692655F" w:rsidR="00C57672" w:rsidRPr="00996400" w:rsidRDefault="008D41C6" w:rsidP="009C163B">
            <w:pPr>
              <w:pStyle w:val="TAL"/>
              <w:rPr>
                <w:sz w:val="16"/>
                <w:szCs w:val="16"/>
                <w:lang w:val="en-US" w:eastAsia="zh-CN"/>
              </w:rPr>
            </w:pPr>
            <w:r>
              <w:rPr>
                <w:sz w:val="16"/>
                <w:szCs w:val="16"/>
                <w:lang w:val="en-US" w:eastAsia="zh-CN"/>
              </w:rPr>
              <w:t>Misalignment and pointing error of calibration antenna (for TRP)</w:t>
            </w:r>
          </w:p>
        </w:tc>
        <w:tc>
          <w:tcPr>
            <w:tcW w:w="568" w:type="dxa"/>
            <w:tcBorders>
              <w:top w:val="nil"/>
              <w:left w:val="nil"/>
              <w:bottom w:val="single" w:sz="4" w:space="0" w:color="auto"/>
              <w:right w:val="single" w:sz="4" w:space="0" w:color="auto"/>
            </w:tcBorders>
            <w:shd w:val="clear" w:color="auto" w:fill="auto"/>
            <w:hideMark/>
          </w:tcPr>
          <w:p w14:paraId="4E1A988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0.50</w:t>
            </w:r>
          </w:p>
        </w:tc>
        <w:tc>
          <w:tcPr>
            <w:tcW w:w="805" w:type="dxa"/>
            <w:tcBorders>
              <w:top w:val="nil"/>
              <w:left w:val="nil"/>
              <w:bottom w:val="single" w:sz="4" w:space="0" w:color="auto"/>
              <w:right w:val="single" w:sz="4" w:space="0" w:color="auto"/>
            </w:tcBorders>
            <w:shd w:val="clear" w:color="auto" w:fill="auto"/>
            <w:hideMark/>
          </w:tcPr>
          <w:p w14:paraId="6D5B6CC1"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0.50</w:t>
            </w:r>
          </w:p>
        </w:tc>
        <w:tc>
          <w:tcPr>
            <w:tcW w:w="805" w:type="dxa"/>
            <w:tcBorders>
              <w:top w:val="nil"/>
              <w:left w:val="nil"/>
              <w:bottom w:val="single" w:sz="4" w:space="0" w:color="auto"/>
              <w:right w:val="single" w:sz="4" w:space="0" w:color="auto"/>
            </w:tcBorders>
            <w:shd w:val="clear" w:color="auto" w:fill="auto"/>
            <w:hideMark/>
          </w:tcPr>
          <w:p w14:paraId="67681AE7"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0.50</w:t>
            </w:r>
          </w:p>
        </w:tc>
        <w:tc>
          <w:tcPr>
            <w:tcW w:w="1272" w:type="dxa"/>
            <w:tcBorders>
              <w:top w:val="nil"/>
              <w:left w:val="nil"/>
              <w:bottom w:val="single" w:sz="4" w:space="0" w:color="auto"/>
              <w:right w:val="single" w:sz="4" w:space="0" w:color="auto"/>
            </w:tcBorders>
            <w:shd w:val="clear" w:color="auto" w:fill="auto"/>
            <w:hideMark/>
          </w:tcPr>
          <w:p w14:paraId="1FDCF440"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Exp. normal</w:t>
            </w:r>
          </w:p>
        </w:tc>
        <w:tc>
          <w:tcPr>
            <w:tcW w:w="1313" w:type="dxa"/>
            <w:tcBorders>
              <w:top w:val="nil"/>
              <w:left w:val="nil"/>
              <w:bottom w:val="single" w:sz="4" w:space="0" w:color="auto"/>
              <w:right w:val="single" w:sz="4" w:space="0" w:color="auto"/>
            </w:tcBorders>
            <w:shd w:val="clear" w:color="auto" w:fill="auto"/>
            <w:hideMark/>
          </w:tcPr>
          <w:p w14:paraId="7A92F70A"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731C38E2"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1CBF38DB"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0.25</w:t>
            </w:r>
          </w:p>
        </w:tc>
        <w:tc>
          <w:tcPr>
            <w:tcW w:w="805" w:type="dxa"/>
            <w:tcBorders>
              <w:top w:val="nil"/>
              <w:left w:val="nil"/>
              <w:bottom w:val="single" w:sz="4" w:space="0" w:color="auto"/>
              <w:right w:val="single" w:sz="4" w:space="0" w:color="auto"/>
            </w:tcBorders>
            <w:shd w:val="clear" w:color="auto" w:fill="auto"/>
            <w:hideMark/>
          </w:tcPr>
          <w:p w14:paraId="6EF4DBA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0.25</w:t>
            </w:r>
          </w:p>
        </w:tc>
        <w:tc>
          <w:tcPr>
            <w:tcW w:w="805" w:type="dxa"/>
            <w:tcBorders>
              <w:top w:val="nil"/>
              <w:left w:val="nil"/>
              <w:bottom w:val="single" w:sz="4" w:space="0" w:color="auto"/>
              <w:right w:val="single" w:sz="4" w:space="0" w:color="auto"/>
            </w:tcBorders>
            <w:shd w:val="clear" w:color="auto" w:fill="auto"/>
            <w:hideMark/>
          </w:tcPr>
          <w:p w14:paraId="429CB645"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0.25</w:t>
            </w:r>
          </w:p>
        </w:tc>
      </w:tr>
      <w:tr w:rsidR="00C57672" w:rsidRPr="00996400" w14:paraId="6780FED0"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2CB1F121"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A2-9</w:t>
            </w:r>
          </w:p>
        </w:tc>
        <w:tc>
          <w:tcPr>
            <w:tcW w:w="1776" w:type="dxa"/>
            <w:tcBorders>
              <w:top w:val="nil"/>
              <w:left w:val="nil"/>
              <w:bottom w:val="single" w:sz="4" w:space="0" w:color="auto"/>
              <w:right w:val="single" w:sz="4" w:space="0" w:color="auto"/>
            </w:tcBorders>
            <w:shd w:val="clear" w:color="000000" w:fill="FFFFFF"/>
            <w:hideMark/>
          </w:tcPr>
          <w:p w14:paraId="417C3D67" w14:textId="77777777" w:rsidR="00C57672" w:rsidRPr="00996400" w:rsidRDefault="00C57672" w:rsidP="009C163B">
            <w:pPr>
              <w:pStyle w:val="TAL"/>
              <w:rPr>
                <w:sz w:val="16"/>
                <w:szCs w:val="16"/>
                <w:lang w:val="en-US" w:eastAsia="zh-CN"/>
              </w:rPr>
            </w:pPr>
            <w:r w:rsidRPr="00996400">
              <w:rPr>
                <w:sz w:val="16"/>
                <w:szCs w:val="16"/>
                <w:lang w:val="en-US" w:eastAsia="zh-CN"/>
              </w:rPr>
              <w:t>Rotary joints</w:t>
            </w:r>
          </w:p>
        </w:tc>
        <w:tc>
          <w:tcPr>
            <w:tcW w:w="568" w:type="dxa"/>
            <w:tcBorders>
              <w:top w:val="nil"/>
              <w:left w:val="nil"/>
              <w:bottom w:val="single" w:sz="4" w:space="0" w:color="auto"/>
              <w:right w:val="single" w:sz="4" w:space="0" w:color="auto"/>
            </w:tcBorders>
            <w:shd w:val="clear" w:color="auto" w:fill="auto"/>
            <w:hideMark/>
          </w:tcPr>
          <w:p w14:paraId="564C7E05"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0.05</w:t>
            </w:r>
          </w:p>
        </w:tc>
        <w:tc>
          <w:tcPr>
            <w:tcW w:w="805" w:type="dxa"/>
            <w:tcBorders>
              <w:top w:val="nil"/>
              <w:left w:val="nil"/>
              <w:bottom w:val="single" w:sz="4" w:space="0" w:color="auto"/>
              <w:right w:val="single" w:sz="4" w:space="0" w:color="auto"/>
            </w:tcBorders>
            <w:shd w:val="clear" w:color="auto" w:fill="auto"/>
            <w:hideMark/>
          </w:tcPr>
          <w:p w14:paraId="4F8B6B58"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0.05</w:t>
            </w:r>
          </w:p>
        </w:tc>
        <w:tc>
          <w:tcPr>
            <w:tcW w:w="805" w:type="dxa"/>
            <w:tcBorders>
              <w:top w:val="nil"/>
              <w:left w:val="nil"/>
              <w:bottom w:val="single" w:sz="4" w:space="0" w:color="auto"/>
              <w:right w:val="single" w:sz="4" w:space="0" w:color="auto"/>
            </w:tcBorders>
            <w:shd w:val="clear" w:color="auto" w:fill="auto"/>
            <w:hideMark/>
          </w:tcPr>
          <w:p w14:paraId="32A1ED88"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0.05</w:t>
            </w:r>
          </w:p>
        </w:tc>
        <w:tc>
          <w:tcPr>
            <w:tcW w:w="1272" w:type="dxa"/>
            <w:tcBorders>
              <w:top w:val="nil"/>
              <w:left w:val="nil"/>
              <w:bottom w:val="single" w:sz="4" w:space="0" w:color="auto"/>
              <w:right w:val="single" w:sz="4" w:space="0" w:color="auto"/>
            </w:tcBorders>
            <w:shd w:val="clear" w:color="auto" w:fill="auto"/>
            <w:hideMark/>
          </w:tcPr>
          <w:p w14:paraId="092236BA"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U-shaped</w:t>
            </w:r>
          </w:p>
        </w:tc>
        <w:tc>
          <w:tcPr>
            <w:tcW w:w="1313" w:type="dxa"/>
            <w:tcBorders>
              <w:top w:val="nil"/>
              <w:left w:val="nil"/>
              <w:bottom w:val="single" w:sz="4" w:space="0" w:color="auto"/>
              <w:right w:val="single" w:sz="4" w:space="0" w:color="auto"/>
            </w:tcBorders>
            <w:shd w:val="clear" w:color="auto" w:fill="auto"/>
            <w:hideMark/>
          </w:tcPr>
          <w:p w14:paraId="009A398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379D3C6B"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2623A8F2"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0.03</w:t>
            </w:r>
          </w:p>
        </w:tc>
        <w:tc>
          <w:tcPr>
            <w:tcW w:w="805" w:type="dxa"/>
            <w:tcBorders>
              <w:top w:val="nil"/>
              <w:left w:val="nil"/>
              <w:bottom w:val="single" w:sz="4" w:space="0" w:color="auto"/>
              <w:right w:val="single" w:sz="4" w:space="0" w:color="auto"/>
            </w:tcBorders>
            <w:shd w:val="clear" w:color="auto" w:fill="auto"/>
            <w:hideMark/>
          </w:tcPr>
          <w:p w14:paraId="41150336"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0.03</w:t>
            </w:r>
          </w:p>
        </w:tc>
        <w:tc>
          <w:tcPr>
            <w:tcW w:w="805" w:type="dxa"/>
            <w:tcBorders>
              <w:top w:val="nil"/>
              <w:left w:val="nil"/>
              <w:bottom w:val="single" w:sz="4" w:space="0" w:color="auto"/>
              <w:right w:val="single" w:sz="4" w:space="0" w:color="auto"/>
            </w:tcBorders>
            <w:shd w:val="clear" w:color="auto" w:fill="auto"/>
            <w:hideMark/>
          </w:tcPr>
          <w:p w14:paraId="5E290A67"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0.03</w:t>
            </w:r>
          </w:p>
        </w:tc>
      </w:tr>
      <w:tr w:rsidR="00C57672" w:rsidRPr="00996400" w14:paraId="0AD3721F"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5ABC52E5"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A2-2b</w:t>
            </w:r>
          </w:p>
        </w:tc>
        <w:tc>
          <w:tcPr>
            <w:tcW w:w="1776" w:type="dxa"/>
            <w:tcBorders>
              <w:top w:val="nil"/>
              <w:left w:val="nil"/>
              <w:bottom w:val="single" w:sz="4" w:space="0" w:color="auto"/>
              <w:right w:val="single" w:sz="4" w:space="0" w:color="auto"/>
            </w:tcBorders>
            <w:shd w:val="clear" w:color="000000" w:fill="FFFFFF"/>
            <w:hideMark/>
          </w:tcPr>
          <w:p w14:paraId="05C4F329" w14:textId="0947A0FE" w:rsidR="00C57672" w:rsidRPr="00996400" w:rsidRDefault="00C57672" w:rsidP="009C163B">
            <w:pPr>
              <w:pStyle w:val="TAL"/>
              <w:rPr>
                <w:sz w:val="16"/>
                <w:szCs w:val="16"/>
                <w:lang w:val="en-US" w:eastAsia="zh-CN"/>
              </w:rPr>
            </w:pPr>
            <w:r w:rsidRPr="00996400">
              <w:rPr>
                <w:sz w:val="16"/>
                <w:szCs w:val="16"/>
                <w:lang w:val="en-US" w:eastAsia="zh-CN"/>
              </w:rPr>
              <w:t xml:space="preserve">Standing wave between </w:t>
            </w:r>
            <w:r w:rsidR="008D41C6">
              <w:rPr>
                <w:sz w:val="16"/>
                <w:szCs w:val="16"/>
                <w:lang w:val="en-US" w:eastAsia="zh-CN"/>
              </w:rPr>
              <w:t xml:space="preserve">calibration antenna </w:t>
            </w:r>
            <w:r w:rsidRPr="00996400">
              <w:rPr>
                <w:sz w:val="16"/>
                <w:szCs w:val="16"/>
                <w:lang w:val="en-US" w:eastAsia="zh-CN"/>
              </w:rPr>
              <w:t>and test range antenna</w:t>
            </w:r>
          </w:p>
        </w:tc>
        <w:tc>
          <w:tcPr>
            <w:tcW w:w="568" w:type="dxa"/>
            <w:tcBorders>
              <w:top w:val="nil"/>
              <w:left w:val="nil"/>
              <w:bottom w:val="single" w:sz="4" w:space="0" w:color="auto"/>
              <w:right w:val="single" w:sz="4" w:space="0" w:color="auto"/>
            </w:tcBorders>
            <w:shd w:val="clear" w:color="auto" w:fill="auto"/>
            <w:hideMark/>
          </w:tcPr>
          <w:p w14:paraId="6FB128C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0.09</w:t>
            </w:r>
          </w:p>
        </w:tc>
        <w:tc>
          <w:tcPr>
            <w:tcW w:w="805" w:type="dxa"/>
            <w:tcBorders>
              <w:top w:val="nil"/>
              <w:left w:val="nil"/>
              <w:bottom w:val="single" w:sz="4" w:space="0" w:color="auto"/>
              <w:right w:val="single" w:sz="4" w:space="0" w:color="auto"/>
            </w:tcBorders>
            <w:shd w:val="clear" w:color="auto" w:fill="auto"/>
            <w:hideMark/>
          </w:tcPr>
          <w:p w14:paraId="7A7780E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0.09</w:t>
            </w:r>
          </w:p>
        </w:tc>
        <w:tc>
          <w:tcPr>
            <w:tcW w:w="805" w:type="dxa"/>
            <w:tcBorders>
              <w:top w:val="nil"/>
              <w:left w:val="nil"/>
              <w:bottom w:val="single" w:sz="4" w:space="0" w:color="auto"/>
              <w:right w:val="single" w:sz="4" w:space="0" w:color="auto"/>
            </w:tcBorders>
            <w:shd w:val="clear" w:color="auto" w:fill="auto"/>
            <w:hideMark/>
          </w:tcPr>
          <w:p w14:paraId="55986FB0"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0.09</w:t>
            </w:r>
          </w:p>
        </w:tc>
        <w:tc>
          <w:tcPr>
            <w:tcW w:w="1272" w:type="dxa"/>
            <w:tcBorders>
              <w:top w:val="nil"/>
              <w:left w:val="nil"/>
              <w:bottom w:val="single" w:sz="4" w:space="0" w:color="auto"/>
              <w:right w:val="single" w:sz="4" w:space="0" w:color="auto"/>
            </w:tcBorders>
            <w:shd w:val="clear" w:color="auto" w:fill="auto"/>
            <w:hideMark/>
          </w:tcPr>
          <w:p w14:paraId="54018A1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U-shaped</w:t>
            </w:r>
          </w:p>
        </w:tc>
        <w:tc>
          <w:tcPr>
            <w:tcW w:w="1313" w:type="dxa"/>
            <w:tcBorders>
              <w:top w:val="nil"/>
              <w:left w:val="nil"/>
              <w:bottom w:val="single" w:sz="4" w:space="0" w:color="auto"/>
              <w:right w:val="single" w:sz="4" w:space="0" w:color="auto"/>
            </w:tcBorders>
            <w:shd w:val="clear" w:color="auto" w:fill="auto"/>
            <w:hideMark/>
          </w:tcPr>
          <w:p w14:paraId="5A1B049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598D1C0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157A2C31"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0.06</w:t>
            </w:r>
          </w:p>
        </w:tc>
        <w:tc>
          <w:tcPr>
            <w:tcW w:w="805" w:type="dxa"/>
            <w:tcBorders>
              <w:top w:val="nil"/>
              <w:left w:val="nil"/>
              <w:bottom w:val="single" w:sz="4" w:space="0" w:color="auto"/>
              <w:right w:val="single" w:sz="4" w:space="0" w:color="auto"/>
            </w:tcBorders>
            <w:shd w:val="clear" w:color="auto" w:fill="auto"/>
            <w:hideMark/>
          </w:tcPr>
          <w:p w14:paraId="0AFE04E2"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0.06</w:t>
            </w:r>
          </w:p>
        </w:tc>
        <w:tc>
          <w:tcPr>
            <w:tcW w:w="805" w:type="dxa"/>
            <w:tcBorders>
              <w:top w:val="nil"/>
              <w:left w:val="nil"/>
              <w:bottom w:val="single" w:sz="4" w:space="0" w:color="auto"/>
              <w:right w:val="single" w:sz="4" w:space="0" w:color="auto"/>
            </w:tcBorders>
            <w:shd w:val="clear" w:color="auto" w:fill="auto"/>
            <w:hideMark/>
          </w:tcPr>
          <w:p w14:paraId="4E0E049A"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0.06</w:t>
            </w:r>
          </w:p>
        </w:tc>
      </w:tr>
      <w:tr w:rsidR="00C57672" w:rsidRPr="00996400" w14:paraId="6725D9F0"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6CCDD17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A2-4b</w:t>
            </w:r>
          </w:p>
        </w:tc>
        <w:tc>
          <w:tcPr>
            <w:tcW w:w="1776" w:type="dxa"/>
            <w:tcBorders>
              <w:top w:val="nil"/>
              <w:left w:val="nil"/>
              <w:bottom w:val="single" w:sz="4" w:space="0" w:color="auto"/>
              <w:right w:val="single" w:sz="4" w:space="0" w:color="auto"/>
            </w:tcBorders>
            <w:shd w:val="clear" w:color="000000" w:fill="FFFFFF"/>
            <w:hideMark/>
          </w:tcPr>
          <w:p w14:paraId="2EEAE4DB" w14:textId="5BB4883F" w:rsidR="00C57672" w:rsidRPr="00996400" w:rsidRDefault="00F563A0" w:rsidP="009C163B">
            <w:pPr>
              <w:pStyle w:val="TAL"/>
              <w:rPr>
                <w:sz w:val="16"/>
                <w:szCs w:val="16"/>
                <w:lang w:val="en-US" w:eastAsia="zh-CN"/>
              </w:rPr>
            </w:pPr>
            <w:r>
              <w:rPr>
                <w:sz w:val="16"/>
                <w:szCs w:val="16"/>
                <w:lang w:val="en-US" w:eastAsia="zh-CN"/>
              </w:rPr>
              <w:t xml:space="preserve">QZ ripple </w:t>
            </w:r>
            <w:r w:rsidR="00941926">
              <w:rPr>
                <w:sz w:val="16"/>
                <w:szCs w:val="16"/>
                <w:lang w:val="en-US" w:eastAsia="zh-CN"/>
              </w:rPr>
              <w:t>experienced</w:t>
            </w:r>
            <w:r>
              <w:rPr>
                <w:sz w:val="16"/>
                <w:szCs w:val="16"/>
                <w:lang w:val="en-US" w:eastAsia="zh-CN"/>
              </w:rPr>
              <w:t xml:space="preserve"> by</w:t>
            </w:r>
            <w:r w:rsidR="008D41C6">
              <w:rPr>
                <w:sz w:val="16"/>
                <w:szCs w:val="16"/>
                <w:lang w:val="en-US" w:eastAsia="zh-CN"/>
              </w:rPr>
              <w:t xml:space="preserve"> calibration antenna</w:t>
            </w:r>
          </w:p>
        </w:tc>
        <w:tc>
          <w:tcPr>
            <w:tcW w:w="568" w:type="dxa"/>
            <w:tcBorders>
              <w:top w:val="nil"/>
              <w:left w:val="nil"/>
              <w:bottom w:val="single" w:sz="4" w:space="0" w:color="auto"/>
              <w:right w:val="single" w:sz="4" w:space="0" w:color="auto"/>
            </w:tcBorders>
            <w:shd w:val="clear" w:color="auto" w:fill="auto"/>
            <w:hideMark/>
          </w:tcPr>
          <w:p w14:paraId="045A78C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0.01</w:t>
            </w:r>
          </w:p>
        </w:tc>
        <w:tc>
          <w:tcPr>
            <w:tcW w:w="805" w:type="dxa"/>
            <w:tcBorders>
              <w:top w:val="nil"/>
              <w:left w:val="nil"/>
              <w:bottom w:val="single" w:sz="4" w:space="0" w:color="auto"/>
              <w:right w:val="single" w:sz="4" w:space="0" w:color="auto"/>
            </w:tcBorders>
            <w:shd w:val="clear" w:color="auto" w:fill="auto"/>
            <w:hideMark/>
          </w:tcPr>
          <w:p w14:paraId="1DD9491C"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0.01</w:t>
            </w:r>
          </w:p>
        </w:tc>
        <w:tc>
          <w:tcPr>
            <w:tcW w:w="805" w:type="dxa"/>
            <w:tcBorders>
              <w:top w:val="nil"/>
              <w:left w:val="nil"/>
              <w:bottom w:val="single" w:sz="4" w:space="0" w:color="auto"/>
              <w:right w:val="single" w:sz="4" w:space="0" w:color="auto"/>
            </w:tcBorders>
            <w:shd w:val="clear" w:color="auto" w:fill="auto"/>
            <w:hideMark/>
          </w:tcPr>
          <w:p w14:paraId="33D67B95"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0.01</w:t>
            </w:r>
          </w:p>
        </w:tc>
        <w:tc>
          <w:tcPr>
            <w:tcW w:w="1272" w:type="dxa"/>
            <w:tcBorders>
              <w:top w:val="nil"/>
              <w:left w:val="nil"/>
              <w:bottom w:val="single" w:sz="4" w:space="0" w:color="auto"/>
              <w:right w:val="single" w:sz="4" w:space="0" w:color="auto"/>
            </w:tcBorders>
            <w:shd w:val="clear" w:color="auto" w:fill="auto"/>
            <w:hideMark/>
          </w:tcPr>
          <w:p w14:paraId="464FD6C0"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Gaussian</w:t>
            </w:r>
          </w:p>
        </w:tc>
        <w:tc>
          <w:tcPr>
            <w:tcW w:w="1313" w:type="dxa"/>
            <w:tcBorders>
              <w:top w:val="nil"/>
              <w:left w:val="nil"/>
              <w:bottom w:val="single" w:sz="4" w:space="0" w:color="auto"/>
              <w:right w:val="single" w:sz="4" w:space="0" w:color="auto"/>
            </w:tcBorders>
            <w:shd w:val="clear" w:color="auto" w:fill="auto"/>
            <w:hideMark/>
          </w:tcPr>
          <w:p w14:paraId="7FEE527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4DFCEAA"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49084BC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0.01</w:t>
            </w:r>
          </w:p>
        </w:tc>
        <w:tc>
          <w:tcPr>
            <w:tcW w:w="805" w:type="dxa"/>
            <w:tcBorders>
              <w:top w:val="nil"/>
              <w:left w:val="nil"/>
              <w:bottom w:val="single" w:sz="4" w:space="0" w:color="auto"/>
              <w:right w:val="single" w:sz="4" w:space="0" w:color="auto"/>
            </w:tcBorders>
            <w:shd w:val="clear" w:color="auto" w:fill="auto"/>
            <w:hideMark/>
          </w:tcPr>
          <w:p w14:paraId="5E4F695B"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0.01</w:t>
            </w:r>
          </w:p>
        </w:tc>
        <w:tc>
          <w:tcPr>
            <w:tcW w:w="805" w:type="dxa"/>
            <w:tcBorders>
              <w:top w:val="nil"/>
              <w:left w:val="nil"/>
              <w:bottom w:val="single" w:sz="4" w:space="0" w:color="auto"/>
              <w:right w:val="single" w:sz="4" w:space="0" w:color="auto"/>
            </w:tcBorders>
            <w:shd w:val="clear" w:color="auto" w:fill="auto"/>
            <w:hideMark/>
          </w:tcPr>
          <w:p w14:paraId="2789A905"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0.01</w:t>
            </w:r>
          </w:p>
        </w:tc>
      </w:tr>
      <w:tr w:rsidR="00C57672" w:rsidRPr="00996400" w14:paraId="30013483"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3226C41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A2-11</w:t>
            </w:r>
          </w:p>
        </w:tc>
        <w:tc>
          <w:tcPr>
            <w:tcW w:w="1776" w:type="dxa"/>
            <w:tcBorders>
              <w:top w:val="nil"/>
              <w:left w:val="nil"/>
              <w:bottom w:val="single" w:sz="4" w:space="0" w:color="auto"/>
              <w:right w:val="single" w:sz="4" w:space="0" w:color="auto"/>
            </w:tcBorders>
            <w:shd w:val="clear" w:color="000000" w:fill="FFFFFF"/>
            <w:hideMark/>
          </w:tcPr>
          <w:p w14:paraId="143CD85C" w14:textId="77777777" w:rsidR="00C57672" w:rsidRPr="00996400" w:rsidRDefault="00C57672" w:rsidP="009C163B">
            <w:pPr>
              <w:pStyle w:val="TAL"/>
              <w:rPr>
                <w:sz w:val="16"/>
                <w:szCs w:val="16"/>
                <w:lang w:val="en-US" w:eastAsia="zh-CN"/>
              </w:rPr>
            </w:pPr>
            <w:r w:rsidRPr="00996400">
              <w:rPr>
                <w:sz w:val="16"/>
                <w:szCs w:val="16"/>
                <w:lang w:val="en-US" w:eastAsia="zh-CN"/>
              </w:rPr>
              <w:t>Switching uncertainty</w:t>
            </w:r>
          </w:p>
        </w:tc>
        <w:tc>
          <w:tcPr>
            <w:tcW w:w="568" w:type="dxa"/>
            <w:tcBorders>
              <w:top w:val="nil"/>
              <w:left w:val="nil"/>
              <w:bottom w:val="single" w:sz="4" w:space="0" w:color="auto"/>
              <w:right w:val="single" w:sz="4" w:space="0" w:color="auto"/>
            </w:tcBorders>
            <w:shd w:val="clear" w:color="auto" w:fill="auto"/>
            <w:hideMark/>
          </w:tcPr>
          <w:p w14:paraId="7D44F186"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0.26</w:t>
            </w:r>
          </w:p>
        </w:tc>
        <w:tc>
          <w:tcPr>
            <w:tcW w:w="805" w:type="dxa"/>
            <w:tcBorders>
              <w:top w:val="nil"/>
              <w:left w:val="nil"/>
              <w:bottom w:val="single" w:sz="4" w:space="0" w:color="auto"/>
              <w:right w:val="single" w:sz="4" w:space="0" w:color="auto"/>
            </w:tcBorders>
            <w:shd w:val="clear" w:color="auto" w:fill="auto"/>
            <w:hideMark/>
          </w:tcPr>
          <w:p w14:paraId="58F2930C"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0.26</w:t>
            </w:r>
          </w:p>
        </w:tc>
        <w:tc>
          <w:tcPr>
            <w:tcW w:w="805" w:type="dxa"/>
            <w:tcBorders>
              <w:top w:val="nil"/>
              <w:left w:val="nil"/>
              <w:bottom w:val="single" w:sz="4" w:space="0" w:color="auto"/>
              <w:right w:val="single" w:sz="4" w:space="0" w:color="auto"/>
            </w:tcBorders>
            <w:shd w:val="clear" w:color="auto" w:fill="auto"/>
            <w:hideMark/>
          </w:tcPr>
          <w:p w14:paraId="6D00067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0.26</w:t>
            </w:r>
          </w:p>
        </w:tc>
        <w:tc>
          <w:tcPr>
            <w:tcW w:w="1272" w:type="dxa"/>
            <w:tcBorders>
              <w:top w:val="nil"/>
              <w:left w:val="nil"/>
              <w:bottom w:val="single" w:sz="4" w:space="0" w:color="auto"/>
              <w:right w:val="single" w:sz="4" w:space="0" w:color="auto"/>
            </w:tcBorders>
            <w:shd w:val="clear" w:color="auto" w:fill="auto"/>
            <w:hideMark/>
          </w:tcPr>
          <w:p w14:paraId="35047AD7"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Rectangular</w:t>
            </w:r>
          </w:p>
        </w:tc>
        <w:tc>
          <w:tcPr>
            <w:tcW w:w="1313" w:type="dxa"/>
            <w:tcBorders>
              <w:top w:val="nil"/>
              <w:left w:val="nil"/>
              <w:bottom w:val="single" w:sz="4" w:space="0" w:color="auto"/>
              <w:right w:val="single" w:sz="4" w:space="0" w:color="auto"/>
            </w:tcBorders>
            <w:shd w:val="clear" w:color="auto" w:fill="auto"/>
            <w:hideMark/>
          </w:tcPr>
          <w:p w14:paraId="07E956C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DB2235A"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5602E320"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0.15</w:t>
            </w:r>
          </w:p>
        </w:tc>
        <w:tc>
          <w:tcPr>
            <w:tcW w:w="805" w:type="dxa"/>
            <w:tcBorders>
              <w:top w:val="nil"/>
              <w:left w:val="nil"/>
              <w:bottom w:val="single" w:sz="4" w:space="0" w:color="auto"/>
              <w:right w:val="single" w:sz="4" w:space="0" w:color="auto"/>
            </w:tcBorders>
            <w:shd w:val="clear" w:color="auto" w:fill="auto"/>
            <w:hideMark/>
          </w:tcPr>
          <w:p w14:paraId="47D01BA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0.15</w:t>
            </w:r>
          </w:p>
        </w:tc>
        <w:tc>
          <w:tcPr>
            <w:tcW w:w="805" w:type="dxa"/>
            <w:tcBorders>
              <w:top w:val="nil"/>
              <w:left w:val="nil"/>
              <w:bottom w:val="single" w:sz="4" w:space="0" w:color="auto"/>
              <w:right w:val="single" w:sz="4" w:space="0" w:color="auto"/>
            </w:tcBorders>
            <w:shd w:val="clear" w:color="auto" w:fill="auto"/>
            <w:hideMark/>
          </w:tcPr>
          <w:p w14:paraId="15C1345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0.15</w:t>
            </w:r>
          </w:p>
        </w:tc>
      </w:tr>
      <w:tr w:rsidR="00C57672" w:rsidRPr="00996400" w14:paraId="079ECE04" w14:textId="77777777" w:rsidTr="009C163B">
        <w:trPr>
          <w:cantSplit/>
          <w:jc w:val="center"/>
        </w:trPr>
        <w:tc>
          <w:tcPr>
            <w:tcW w:w="7381" w:type="dxa"/>
            <w:gridSpan w:val="8"/>
            <w:tcBorders>
              <w:top w:val="single" w:sz="4" w:space="0" w:color="auto"/>
              <w:left w:val="single" w:sz="4" w:space="0" w:color="auto"/>
              <w:bottom w:val="single" w:sz="4" w:space="0" w:color="auto"/>
              <w:right w:val="single" w:sz="4" w:space="0" w:color="auto"/>
            </w:tcBorders>
            <w:shd w:val="clear" w:color="auto" w:fill="auto"/>
            <w:hideMark/>
          </w:tcPr>
          <w:p w14:paraId="39484FB2" w14:textId="77777777" w:rsidR="00C57672" w:rsidRPr="00996400" w:rsidRDefault="00C57672" w:rsidP="009C163B">
            <w:pPr>
              <w:pStyle w:val="TAH"/>
              <w:rPr>
                <w:sz w:val="16"/>
                <w:szCs w:val="16"/>
                <w:lang w:val="en-US" w:eastAsia="zh-CN"/>
              </w:rPr>
            </w:pPr>
            <w:r w:rsidRPr="00996400">
              <w:rPr>
                <w:sz w:val="16"/>
                <w:szCs w:val="16"/>
                <w:lang w:val="en-US" w:eastAsia="zh-CN"/>
              </w:rPr>
              <w:t>Combined standard uncertainty (1σ) (dB)</w:t>
            </w:r>
          </w:p>
        </w:tc>
        <w:tc>
          <w:tcPr>
            <w:tcW w:w="640" w:type="dxa"/>
            <w:tcBorders>
              <w:top w:val="nil"/>
              <w:left w:val="nil"/>
              <w:bottom w:val="single" w:sz="4" w:space="0" w:color="auto"/>
              <w:right w:val="single" w:sz="4" w:space="0" w:color="auto"/>
            </w:tcBorders>
            <w:shd w:val="clear" w:color="auto" w:fill="auto"/>
            <w:hideMark/>
          </w:tcPr>
          <w:p w14:paraId="26262BCB" w14:textId="77777777" w:rsidR="00C57672" w:rsidRPr="00996400" w:rsidRDefault="00C57672" w:rsidP="009C163B">
            <w:pPr>
              <w:pStyle w:val="TAH"/>
              <w:rPr>
                <w:sz w:val="16"/>
                <w:szCs w:val="16"/>
                <w:lang w:val="en-US" w:eastAsia="zh-CN"/>
              </w:rPr>
            </w:pPr>
            <w:r w:rsidRPr="00996400">
              <w:rPr>
                <w:sz w:val="16"/>
                <w:szCs w:val="16"/>
                <w:lang w:val="en-US" w:eastAsia="zh-CN"/>
              </w:rPr>
              <w:t>0.59</w:t>
            </w:r>
          </w:p>
        </w:tc>
        <w:tc>
          <w:tcPr>
            <w:tcW w:w="805" w:type="dxa"/>
            <w:tcBorders>
              <w:top w:val="nil"/>
              <w:left w:val="nil"/>
              <w:bottom w:val="single" w:sz="4" w:space="0" w:color="auto"/>
              <w:right w:val="single" w:sz="4" w:space="0" w:color="auto"/>
            </w:tcBorders>
            <w:shd w:val="clear" w:color="auto" w:fill="auto"/>
            <w:hideMark/>
          </w:tcPr>
          <w:p w14:paraId="216AD334" w14:textId="77777777" w:rsidR="00C57672" w:rsidRPr="00996400" w:rsidRDefault="00C57672" w:rsidP="009C163B">
            <w:pPr>
              <w:pStyle w:val="TAH"/>
              <w:rPr>
                <w:sz w:val="16"/>
                <w:szCs w:val="16"/>
                <w:lang w:val="en-US" w:eastAsia="zh-CN"/>
              </w:rPr>
            </w:pPr>
            <w:r w:rsidRPr="00996400">
              <w:rPr>
                <w:sz w:val="16"/>
                <w:szCs w:val="16"/>
                <w:lang w:val="en-US" w:eastAsia="zh-CN"/>
              </w:rPr>
              <w:t>0.67</w:t>
            </w:r>
          </w:p>
        </w:tc>
        <w:tc>
          <w:tcPr>
            <w:tcW w:w="805" w:type="dxa"/>
            <w:tcBorders>
              <w:top w:val="nil"/>
              <w:left w:val="nil"/>
              <w:bottom w:val="single" w:sz="4" w:space="0" w:color="auto"/>
              <w:right w:val="single" w:sz="4" w:space="0" w:color="auto"/>
            </w:tcBorders>
            <w:shd w:val="clear" w:color="auto" w:fill="auto"/>
            <w:hideMark/>
          </w:tcPr>
          <w:p w14:paraId="1A353E2C" w14:textId="77777777" w:rsidR="00C57672" w:rsidRPr="00996400" w:rsidRDefault="00C57672" w:rsidP="009C163B">
            <w:pPr>
              <w:pStyle w:val="TAH"/>
              <w:rPr>
                <w:sz w:val="16"/>
                <w:szCs w:val="16"/>
                <w:lang w:val="en-US" w:eastAsia="zh-CN"/>
              </w:rPr>
            </w:pPr>
            <w:r w:rsidRPr="00996400">
              <w:rPr>
                <w:sz w:val="16"/>
                <w:szCs w:val="16"/>
                <w:lang w:val="en-US" w:eastAsia="zh-CN"/>
              </w:rPr>
              <w:t>0.67</w:t>
            </w:r>
          </w:p>
        </w:tc>
      </w:tr>
      <w:tr w:rsidR="00C57672" w:rsidRPr="00996400" w14:paraId="4D50EB71" w14:textId="77777777" w:rsidTr="009C163B">
        <w:trPr>
          <w:cantSplit/>
          <w:jc w:val="center"/>
        </w:trPr>
        <w:tc>
          <w:tcPr>
            <w:tcW w:w="7381" w:type="dxa"/>
            <w:gridSpan w:val="8"/>
            <w:tcBorders>
              <w:top w:val="single" w:sz="4" w:space="0" w:color="auto"/>
              <w:left w:val="single" w:sz="4" w:space="0" w:color="auto"/>
              <w:bottom w:val="single" w:sz="4" w:space="0" w:color="auto"/>
              <w:right w:val="single" w:sz="4" w:space="0" w:color="auto"/>
            </w:tcBorders>
            <w:shd w:val="clear" w:color="auto" w:fill="auto"/>
            <w:hideMark/>
          </w:tcPr>
          <w:p w14:paraId="7252337C" w14:textId="77777777" w:rsidR="00C57672" w:rsidRPr="00996400" w:rsidRDefault="00C57672" w:rsidP="009C163B">
            <w:pPr>
              <w:pStyle w:val="TAH"/>
              <w:rPr>
                <w:sz w:val="16"/>
                <w:szCs w:val="16"/>
                <w:lang w:val="en-US" w:eastAsia="zh-CN"/>
              </w:rPr>
            </w:pPr>
            <w:r w:rsidRPr="00996400">
              <w:rPr>
                <w:sz w:val="16"/>
                <w:szCs w:val="16"/>
                <w:lang w:val="en-US" w:eastAsia="zh-CN"/>
              </w:rPr>
              <w:t>Expanded uncertainty (1.96σ - confidence interval of 95 %) (dB)</w:t>
            </w:r>
          </w:p>
        </w:tc>
        <w:tc>
          <w:tcPr>
            <w:tcW w:w="640" w:type="dxa"/>
            <w:tcBorders>
              <w:top w:val="nil"/>
              <w:left w:val="nil"/>
              <w:bottom w:val="single" w:sz="4" w:space="0" w:color="auto"/>
              <w:right w:val="single" w:sz="4" w:space="0" w:color="auto"/>
            </w:tcBorders>
            <w:shd w:val="clear" w:color="auto" w:fill="auto"/>
            <w:hideMark/>
          </w:tcPr>
          <w:p w14:paraId="568E198D" w14:textId="77777777" w:rsidR="00C57672" w:rsidRPr="00996400" w:rsidRDefault="00C57672" w:rsidP="009C163B">
            <w:pPr>
              <w:pStyle w:val="TAH"/>
              <w:rPr>
                <w:sz w:val="16"/>
                <w:szCs w:val="16"/>
                <w:lang w:val="en-US" w:eastAsia="zh-CN"/>
              </w:rPr>
            </w:pPr>
            <w:r w:rsidRPr="00996400">
              <w:rPr>
                <w:sz w:val="16"/>
                <w:szCs w:val="16"/>
                <w:lang w:val="en-US" w:eastAsia="zh-CN"/>
              </w:rPr>
              <w:t>1.16</w:t>
            </w:r>
          </w:p>
        </w:tc>
        <w:tc>
          <w:tcPr>
            <w:tcW w:w="805" w:type="dxa"/>
            <w:tcBorders>
              <w:top w:val="nil"/>
              <w:left w:val="nil"/>
              <w:bottom w:val="single" w:sz="4" w:space="0" w:color="auto"/>
              <w:right w:val="single" w:sz="4" w:space="0" w:color="auto"/>
            </w:tcBorders>
            <w:shd w:val="clear" w:color="auto" w:fill="auto"/>
            <w:hideMark/>
          </w:tcPr>
          <w:p w14:paraId="247719A8" w14:textId="77777777" w:rsidR="00C57672" w:rsidRPr="00996400" w:rsidRDefault="00C57672" w:rsidP="009C163B">
            <w:pPr>
              <w:pStyle w:val="TAH"/>
              <w:rPr>
                <w:sz w:val="16"/>
                <w:szCs w:val="16"/>
                <w:lang w:val="en-US" w:eastAsia="zh-CN"/>
              </w:rPr>
            </w:pPr>
            <w:r w:rsidRPr="00996400">
              <w:rPr>
                <w:sz w:val="16"/>
                <w:szCs w:val="16"/>
                <w:lang w:val="en-US" w:eastAsia="zh-CN"/>
              </w:rPr>
              <w:t>1.31</w:t>
            </w:r>
          </w:p>
        </w:tc>
        <w:tc>
          <w:tcPr>
            <w:tcW w:w="805" w:type="dxa"/>
            <w:tcBorders>
              <w:top w:val="nil"/>
              <w:left w:val="nil"/>
              <w:bottom w:val="single" w:sz="4" w:space="0" w:color="auto"/>
              <w:right w:val="single" w:sz="4" w:space="0" w:color="auto"/>
            </w:tcBorders>
            <w:shd w:val="clear" w:color="auto" w:fill="auto"/>
            <w:hideMark/>
          </w:tcPr>
          <w:p w14:paraId="081FF6EF" w14:textId="77777777" w:rsidR="00C57672" w:rsidRPr="00996400" w:rsidRDefault="00C57672" w:rsidP="009C163B">
            <w:pPr>
              <w:pStyle w:val="TAH"/>
              <w:rPr>
                <w:sz w:val="16"/>
                <w:szCs w:val="16"/>
                <w:lang w:val="en-US" w:eastAsia="zh-CN"/>
              </w:rPr>
            </w:pPr>
            <w:r w:rsidRPr="00996400">
              <w:rPr>
                <w:sz w:val="16"/>
                <w:szCs w:val="16"/>
                <w:lang w:val="en-US" w:eastAsia="zh-CN"/>
              </w:rPr>
              <w:t>1.31</w:t>
            </w:r>
          </w:p>
        </w:tc>
      </w:tr>
      <w:tr w:rsidR="00C57672" w:rsidRPr="00996400" w14:paraId="357FE4E0" w14:textId="77777777" w:rsidTr="009C163B">
        <w:trPr>
          <w:cantSplit/>
          <w:jc w:val="center"/>
        </w:trPr>
        <w:tc>
          <w:tcPr>
            <w:tcW w:w="7381"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346525DE" w14:textId="77777777" w:rsidR="00C57672" w:rsidRPr="00996400" w:rsidRDefault="00C57672" w:rsidP="009C163B">
            <w:pPr>
              <w:pStyle w:val="TAH"/>
              <w:rPr>
                <w:sz w:val="16"/>
                <w:szCs w:val="16"/>
                <w:lang w:val="en-US" w:eastAsia="zh-CN"/>
              </w:rPr>
            </w:pPr>
            <w:r w:rsidRPr="00996400">
              <w:rPr>
                <w:sz w:val="16"/>
                <w:szCs w:val="16"/>
                <w:lang w:val="en-US" w:eastAsia="zh-CN"/>
              </w:rPr>
              <w:t>TRP summation error</w:t>
            </w:r>
          </w:p>
        </w:tc>
        <w:tc>
          <w:tcPr>
            <w:tcW w:w="640" w:type="dxa"/>
            <w:tcBorders>
              <w:top w:val="nil"/>
              <w:left w:val="nil"/>
              <w:bottom w:val="single" w:sz="4" w:space="0" w:color="auto"/>
              <w:right w:val="single" w:sz="4" w:space="0" w:color="auto"/>
            </w:tcBorders>
            <w:shd w:val="clear" w:color="auto" w:fill="auto"/>
            <w:noWrap/>
            <w:hideMark/>
          </w:tcPr>
          <w:p w14:paraId="276A8AFE"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c>
          <w:tcPr>
            <w:tcW w:w="805" w:type="dxa"/>
            <w:tcBorders>
              <w:top w:val="nil"/>
              <w:left w:val="nil"/>
              <w:bottom w:val="single" w:sz="4" w:space="0" w:color="auto"/>
              <w:right w:val="single" w:sz="4" w:space="0" w:color="auto"/>
            </w:tcBorders>
            <w:shd w:val="clear" w:color="auto" w:fill="auto"/>
            <w:noWrap/>
            <w:hideMark/>
          </w:tcPr>
          <w:p w14:paraId="3D6307D8"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c>
          <w:tcPr>
            <w:tcW w:w="805" w:type="dxa"/>
            <w:tcBorders>
              <w:top w:val="nil"/>
              <w:left w:val="nil"/>
              <w:bottom w:val="single" w:sz="4" w:space="0" w:color="auto"/>
              <w:right w:val="single" w:sz="4" w:space="0" w:color="auto"/>
            </w:tcBorders>
            <w:shd w:val="clear" w:color="auto" w:fill="auto"/>
            <w:noWrap/>
            <w:hideMark/>
          </w:tcPr>
          <w:p w14:paraId="1B30AD95"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r>
      <w:tr w:rsidR="00C57672" w:rsidRPr="00996400" w14:paraId="70CF9E2A" w14:textId="77777777" w:rsidTr="009C163B">
        <w:trPr>
          <w:cantSplit/>
          <w:jc w:val="center"/>
        </w:trPr>
        <w:tc>
          <w:tcPr>
            <w:tcW w:w="7381"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067C449D" w14:textId="77777777" w:rsidR="00C57672" w:rsidRPr="00996400" w:rsidRDefault="00C57672" w:rsidP="009C163B">
            <w:pPr>
              <w:pStyle w:val="TAH"/>
              <w:rPr>
                <w:sz w:val="16"/>
                <w:szCs w:val="16"/>
                <w:lang w:val="en-US" w:eastAsia="zh-CN"/>
              </w:rPr>
            </w:pPr>
            <w:r w:rsidRPr="00996400">
              <w:rPr>
                <w:sz w:val="16"/>
                <w:szCs w:val="16"/>
                <w:lang w:val="en-US" w:eastAsia="zh-CN"/>
              </w:rPr>
              <w:t>Total MU</w:t>
            </w:r>
          </w:p>
        </w:tc>
        <w:tc>
          <w:tcPr>
            <w:tcW w:w="640" w:type="dxa"/>
            <w:tcBorders>
              <w:top w:val="nil"/>
              <w:left w:val="nil"/>
              <w:bottom w:val="single" w:sz="4" w:space="0" w:color="auto"/>
              <w:right w:val="single" w:sz="4" w:space="0" w:color="auto"/>
            </w:tcBorders>
            <w:shd w:val="clear" w:color="auto" w:fill="auto"/>
            <w:noWrap/>
            <w:hideMark/>
          </w:tcPr>
          <w:p w14:paraId="6860E957" w14:textId="77777777" w:rsidR="00C57672" w:rsidRPr="00996400" w:rsidRDefault="00C57672" w:rsidP="009C163B">
            <w:pPr>
              <w:pStyle w:val="TAH"/>
              <w:rPr>
                <w:sz w:val="16"/>
                <w:szCs w:val="16"/>
                <w:lang w:val="en-US" w:eastAsia="zh-CN"/>
              </w:rPr>
            </w:pPr>
            <w:r w:rsidRPr="00996400">
              <w:rPr>
                <w:sz w:val="16"/>
                <w:szCs w:val="16"/>
                <w:lang w:val="en-US" w:eastAsia="zh-CN"/>
              </w:rPr>
              <w:t>1.39</w:t>
            </w:r>
          </w:p>
        </w:tc>
        <w:tc>
          <w:tcPr>
            <w:tcW w:w="805" w:type="dxa"/>
            <w:tcBorders>
              <w:top w:val="nil"/>
              <w:left w:val="nil"/>
              <w:bottom w:val="single" w:sz="4" w:space="0" w:color="auto"/>
              <w:right w:val="single" w:sz="4" w:space="0" w:color="auto"/>
            </w:tcBorders>
            <w:shd w:val="clear" w:color="auto" w:fill="auto"/>
            <w:noWrap/>
            <w:hideMark/>
          </w:tcPr>
          <w:p w14:paraId="68E4922F" w14:textId="77777777" w:rsidR="00C57672" w:rsidRPr="00996400" w:rsidRDefault="00C57672" w:rsidP="009C163B">
            <w:pPr>
              <w:pStyle w:val="TAH"/>
              <w:rPr>
                <w:sz w:val="16"/>
                <w:szCs w:val="16"/>
                <w:lang w:val="en-US" w:eastAsia="zh-CN"/>
              </w:rPr>
            </w:pPr>
            <w:r w:rsidRPr="00996400">
              <w:rPr>
                <w:sz w:val="16"/>
                <w:szCs w:val="16"/>
                <w:lang w:val="en-US" w:eastAsia="zh-CN"/>
              </w:rPr>
              <w:t>1.51</w:t>
            </w:r>
          </w:p>
        </w:tc>
        <w:tc>
          <w:tcPr>
            <w:tcW w:w="805" w:type="dxa"/>
            <w:tcBorders>
              <w:top w:val="nil"/>
              <w:left w:val="nil"/>
              <w:bottom w:val="single" w:sz="4" w:space="0" w:color="auto"/>
              <w:right w:val="single" w:sz="4" w:space="0" w:color="auto"/>
            </w:tcBorders>
            <w:shd w:val="clear" w:color="auto" w:fill="auto"/>
            <w:noWrap/>
            <w:hideMark/>
          </w:tcPr>
          <w:p w14:paraId="23C8FE47" w14:textId="77777777" w:rsidR="00C57672" w:rsidRPr="00996400" w:rsidRDefault="00C57672" w:rsidP="009C163B">
            <w:pPr>
              <w:pStyle w:val="TAH"/>
              <w:rPr>
                <w:sz w:val="16"/>
                <w:szCs w:val="16"/>
                <w:lang w:val="en-US" w:eastAsia="zh-CN"/>
              </w:rPr>
            </w:pPr>
            <w:r w:rsidRPr="00996400">
              <w:rPr>
                <w:sz w:val="16"/>
                <w:szCs w:val="16"/>
                <w:lang w:val="en-US" w:eastAsia="zh-CN"/>
              </w:rPr>
              <w:t>1.51</w:t>
            </w:r>
          </w:p>
        </w:tc>
      </w:tr>
    </w:tbl>
    <w:p w14:paraId="67F3B02F" w14:textId="77777777" w:rsidR="00C57672" w:rsidRPr="00E11EA5" w:rsidRDefault="00C57672" w:rsidP="00C57672">
      <w:pPr>
        <w:rPr>
          <w:lang w:val="en-US"/>
        </w:rPr>
      </w:pPr>
    </w:p>
    <w:p w14:paraId="0ABAEFE4" w14:textId="77777777" w:rsidR="00C57672" w:rsidRPr="00E11EA5" w:rsidRDefault="00C57672" w:rsidP="00C57672">
      <w:pPr>
        <w:pStyle w:val="Heading4"/>
      </w:pPr>
      <w:bookmarkStart w:id="9430" w:name="_Toc32332350"/>
      <w:bookmarkStart w:id="9431" w:name="_Toc37430267"/>
      <w:bookmarkStart w:id="9432" w:name="_Toc43739370"/>
      <w:bookmarkStart w:id="9433" w:name="_Toc46347131"/>
      <w:bookmarkStart w:id="9434" w:name="_Toc53166070"/>
      <w:bookmarkStart w:id="9435" w:name="_Toc53166765"/>
      <w:bookmarkStart w:id="9436" w:name="_Toc53167459"/>
      <w:bookmarkStart w:id="9437" w:name="_Toc61130720"/>
      <w:bookmarkStart w:id="9438" w:name="_Toc61131446"/>
      <w:bookmarkStart w:id="9439" w:name="_Toc61188288"/>
      <w:bookmarkStart w:id="9440" w:name="_Toc83029578"/>
      <w:bookmarkStart w:id="9441" w:name="_Toc83920176"/>
      <w:bookmarkStart w:id="9442" w:name="_Toc89785197"/>
      <w:bookmarkStart w:id="9443" w:name="_Toc137299697"/>
      <w:bookmarkStart w:id="9444" w:name="_Toc138888743"/>
      <w:bookmarkStart w:id="9445" w:name="_Toc138889467"/>
      <w:bookmarkStart w:id="9446" w:name="_Toc145341186"/>
      <w:bookmarkStart w:id="9447" w:name="_Toc161842929"/>
      <w:bookmarkStart w:id="9448" w:name="_Toc169789038"/>
      <w:bookmarkStart w:id="9449" w:name="_Toc171512417"/>
      <w:r w:rsidRPr="00E11EA5">
        <w:lastRenderedPageBreak/>
        <w:t>11.2</w:t>
      </w:r>
      <w:r w:rsidRPr="00E11EA5">
        <w:rPr>
          <w:rFonts w:hint="eastAsia"/>
        </w:rPr>
        <w:t>.</w:t>
      </w:r>
      <w:r w:rsidRPr="00E11EA5">
        <w:t>3</w:t>
      </w:r>
      <w:r w:rsidRPr="00E11EA5">
        <w:rPr>
          <w:rFonts w:hint="eastAsia"/>
        </w:rPr>
        <w:t>.</w:t>
      </w:r>
      <w:r w:rsidRPr="00E11EA5">
        <w:t>4</w:t>
      </w:r>
      <w:r w:rsidRPr="00E11EA5">
        <w:rPr>
          <w:rFonts w:hint="eastAsia"/>
        </w:rPr>
        <w:tab/>
      </w:r>
      <w:r w:rsidRPr="00E11EA5">
        <w:t>MU value derivation, FR2</w:t>
      </w:r>
      <w:bookmarkEnd w:id="9430"/>
      <w:bookmarkEnd w:id="9431"/>
      <w:bookmarkEnd w:id="9432"/>
      <w:bookmarkEnd w:id="9433"/>
      <w:bookmarkEnd w:id="9434"/>
      <w:bookmarkEnd w:id="9435"/>
      <w:bookmarkEnd w:id="9436"/>
      <w:bookmarkEnd w:id="9437"/>
      <w:bookmarkEnd w:id="9438"/>
      <w:bookmarkEnd w:id="9439"/>
      <w:bookmarkEnd w:id="9440"/>
      <w:bookmarkEnd w:id="9441"/>
      <w:bookmarkEnd w:id="9442"/>
      <w:bookmarkEnd w:id="9443"/>
      <w:bookmarkEnd w:id="9444"/>
      <w:bookmarkEnd w:id="9445"/>
      <w:bookmarkEnd w:id="9446"/>
      <w:bookmarkEnd w:id="9447"/>
      <w:bookmarkEnd w:id="9448"/>
      <w:bookmarkEnd w:id="9449"/>
    </w:p>
    <w:p w14:paraId="4091B81F" w14:textId="77777777" w:rsidR="00C57672" w:rsidRPr="00E11EA5" w:rsidRDefault="00C57672" w:rsidP="00C57672">
      <w:pPr>
        <w:rPr>
          <w:lang w:val="en-US"/>
        </w:rPr>
      </w:pPr>
      <w:r w:rsidRPr="00E11EA5">
        <w:rPr>
          <w:lang w:val="en-US"/>
        </w:rPr>
        <w:t>A CATR MU budget was assessed in order to determine acceptable MU for the EIRP accuracy measurement in FR2. The CATR test setup and calibration and measurement procedures for FR2 are expected to be similar to those of FR1, although the test chamber dimensions and associated MU values will scale due to the shorter wavelengths and larger relative array apertures.</w:t>
      </w:r>
    </w:p>
    <w:p w14:paraId="3151633E" w14:textId="77777777" w:rsidR="00C57672" w:rsidRPr="00E11EA5" w:rsidRDefault="00C57672" w:rsidP="00C57672">
      <w:r w:rsidRPr="00E11EA5">
        <w:rPr>
          <w:lang w:eastAsia="sv-SE"/>
        </w:rPr>
        <w:t>Table 11.2.3.4</w:t>
      </w:r>
      <w:r w:rsidRPr="00E11EA5">
        <w:t>-1 captures derivation of the expanded measurement uncertainty values for OTA BS output power measurements in CATR (Normal test conditions, FR2).</w:t>
      </w:r>
    </w:p>
    <w:p w14:paraId="1A58FD2B" w14:textId="77777777" w:rsidR="00C57672" w:rsidRPr="00E11EA5" w:rsidRDefault="00C57672" w:rsidP="00C57672">
      <w:pPr>
        <w:pStyle w:val="TH"/>
      </w:pPr>
      <w:r w:rsidRPr="00E11EA5">
        <w:lastRenderedPageBreak/>
        <w:t>Table 11.2</w:t>
      </w:r>
      <w:r w:rsidRPr="00E11EA5">
        <w:rPr>
          <w:rFonts w:hint="eastAsia"/>
        </w:rPr>
        <w:t>.</w:t>
      </w:r>
      <w:r w:rsidRPr="00E11EA5">
        <w:t>3</w:t>
      </w:r>
      <w:r w:rsidRPr="00E11EA5">
        <w:rPr>
          <w:rFonts w:hint="eastAsia"/>
        </w:rPr>
        <w:t>.</w:t>
      </w:r>
      <w:r w:rsidRPr="00E11EA5">
        <w:t>4-1: CATR MU value derivation for OTA BS output power measurement, FR2</w:t>
      </w:r>
    </w:p>
    <w:tbl>
      <w:tblPr>
        <w:tblStyle w:val="TableGrid"/>
        <w:tblW w:w="3898" w:type="pct"/>
        <w:tblLook w:val="04A0" w:firstRow="1" w:lastRow="0" w:firstColumn="1" w:lastColumn="0" w:noHBand="0" w:noVBand="1"/>
      </w:tblPr>
      <w:tblGrid>
        <w:gridCol w:w="493"/>
        <w:gridCol w:w="1761"/>
        <w:gridCol w:w="892"/>
        <w:gridCol w:w="619"/>
        <w:gridCol w:w="1086"/>
        <w:gridCol w:w="1114"/>
        <w:gridCol w:w="1117"/>
        <w:gridCol w:w="426"/>
      </w:tblGrid>
      <w:tr w:rsidR="003A5559" w:rsidRPr="00A45D38" w14:paraId="28DA73F5" w14:textId="77777777" w:rsidTr="004F5A96">
        <w:tc>
          <w:tcPr>
            <w:tcW w:w="328" w:type="pct"/>
            <w:hideMark/>
          </w:tcPr>
          <w:p w14:paraId="75D7EC79" w14:textId="77777777" w:rsidR="003A5559" w:rsidRPr="00A45D38" w:rsidRDefault="003A5559" w:rsidP="00FA72F3">
            <w:pPr>
              <w:pStyle w:val="TAH"/>
              <w:rPr>
                <w:sz w:val="16"/>
                <w:szCs w:val="16"/>
                <w:lang w:val="en-US" w:eastAsia="zh-CN"/>
              </w:rPr>
            </w:pPr>
            <w:r w:rsidRPr="00A45D38">
              <w:rPr>
                <w:sz w:val="16"/>
                <w:szCs w:val="16"/>
                <w:lang w:val="en-US" w:eastAsia="zh-CN"/>
              </w:rPr>
              <w:lastRenderedPageBreak/>
              <w:t>UID</w:t>
            </w:r>
          </w:p>
        </w:tc>
        <w:tc>
          <w:tcPr>
            <w:tcW w:w="1173" w:type="pct"/>
            <w:hideMark/>
          </w:tcPr>
          <w:p w14:paraId="7797C4C1" w14:textId="77777777" w:rsidR="003A5559" w:rsidRPr="00A45D38" w:rsidRDefault="003A5559" w:rsidP="00FA72F3">
            <w:pPr>
              <w:pStyle w:val="TAH"/>
              <w:rPr>
                <w:sz w:val="16"/>
                <w:szCs w:val="16"/>
                <w:lang w:val="en-US" w:eastAsia="zh-CN"/>
              </w:rPr>
            </w:pPr>
            <w:r w:rsidRPr="00A45D38">
              <w:rPr>
                <w:sz w:val="16"/>
                <w:szCs w:val="16"/>
                <w:lang w:val="en-US" w:eastAsia="zh-CN"/>
              </w:rPr>
              <w:t>Uncertainty source</w:t>
            </w:r>
          </w:p>
        </w:tc>
        <w:tc>
          <w:tcPr>
            <w:tcW w:w="1729" w:type="pct"/>
            <w:gridSpan w:val="3"/>
            <w:hideMark/>
          </w:tcPr>
          <w:p w14:paraId="14642869" w14:textId="77777777" w:rsidR="003A5559" w:rsidRPr="00A45D38" w:rsidRDefault="003A5559" w:rsidP="00FA72F3">
            <w:pPr>
              <w:pStyle w:val="TAH"/>
              <w:rPr>
                <w:sz w:val="16"/>
                <w:szCs w:val="16"/>
                <w:lang w:val="en-US" w:eastAsia="zh-CN"/>
              </w:rPr>
            </w:pPr>
            <w:r w:rsidRPr="00A45D38">
              <w:rPr>
                <w:sz w:val="16"/>
                <w:szCs w:val="16"/>
                <w:lang w:val="en-US" w:eastAsia="zh-CN"/>
              </w:rPr>
              <w:t>Uncertainty value (dB)</w:t>
            </w:r>
          </w:p>
        </w:tc>
        <w:tc>
          <w:tcPr>
            <w:tcW w:w="742" w:type="pct"/>
            <w:hideMark/>
          </w:tcPr>
          <w:p w14:paraId="616F0734" w14:textId="77777777" w:rsidR="003A5559" w:rsidRPr="00A45D38" w:rsidRDefault="003A5559" w:rsidP="00FA72F3">
            <w:pPr>
              <w:pStyle w:val="TAH"/>
              <w:rPr>
                <w:sz w:val="16"/>
                <w:szCs w:val="16"/>
                <w:lang w:val="en-US" w:eastAsia="zh-CN"/>
              </w:rPr>
            </w:pPr>
            <w:r w:rsidRPr="00A45D38">
              <w:rPr>
                <w:sz w:val="16"/>
                <w:szCs w:val="16"/>
                <w:lang w:val="en-US" w:eastAsia="zh-CN"/>
              </w:rPr>
              <w:t>Distribution of the probability</w:t>
            </w:r>
          </w:p>
        </w:tc>
        <w:tc>
          <w:tcPr>
            <w:tcW w:w="744" w:type="pct"/>
            <w:hideMark/>
          </w:tcPr>
          <w:p w14:paraId="7B744588" w14:textId="77777777" w:rsidR="003A5559" w:rsidRPr="00A45D38" w:rsidRDefault="003A5559" w:rsidP="00FA72F3">
            <w:pPr>
              <w:pStyle w:val="TAH"/>
              <w:rPr>
                <w:sz w:val="16"/>
                <w:szCs w:val="16"/>
                <w:lang w:val="en-US" w:eastAsia="zh-CN"/>
              </w:rPr>
            </w:pPr>
            <w:r w:rsidRPr="00A45D38">
              <w:rPr>
                <w:sz w:val="16"/>
                <w:szCs w:val="16"/>
                <w:lang w:val="en-US" w:eastAsia="zh-CN"/>
              </w:rPr>
              <w:t>Divisor based on distribution</w:t>
            </w:r>
          </w:p>
        </w:tc>
        <w:tc>
          <w:tcPr>
            <w:tcW w:w="284" w:type="pct"/>
            <w:hideMark/>
          </w:tcPr>
          <w:p w14:paraId="369C64F9" w14:textId="77777777" w:rsidR="003A5559" w:rsidRPr="00A45D38" w:rsidRDefault="003A5559" w:rsidP="00FA72F3">
            <w:pPr>
              <w:pStyle w:val="TAH"/>
              <w:rPr>
                <w:i/>
                <w:iCs/>
                <w:sz w:val="16"/>
                <w:szCs w:val="16"/>
                <w:lang w:val="en-US" w:eastAsia="zh-CN"/>
              </w:rPr>
            </w:pPr>
            <w:r w:rsidRPr="00A45D38">
              <w:rPr>
                <w:i/>
                <w:iCs/>
                <w:sz w:val="16"/>
                <w:szCs w:val="16"/>
                <w:lang w:val="en-US" w:eastAsia="zh-CN"/>
              </w:rPr>
              <w:t>c</w:t>
            </w:r>
            <w:r w:rsidRPr="00A45D38">
              <w:rPr>
                <w:i/>
                <w:iCs/>
                <w:sz w:val="16"/>
                <w:szCs w:val="16"/>
                <w:vertAlign w:val="subscript"/>
                <w:lang w:val="en-US" w:eastAsia="zh-CN"/>
              </w:rPr>
              <w:t>i</w:t>
            </w:r>
          </w:p>
        </w:tc>
      </w:tr>
      <w:tr w:rsidR="003A5559" w:rsidRPr="00A45D38" w14:paraId="29BED878" w14:textId="77777777" w:rsidTr="004F5A96">
        <w:tc>
          <w:tcPr>
            <w:tcW w:w="328" w:type="pct"/>
            <w:hideMark/>
          </w:tcPr>
          <w:p w14:paraId="5F9F4D20" w14:textId="77777777" w:rsidR="003A5559" w:rsidRPr="00A45D38" w:rsidRDefault="003A5559" w:rsidP="00FA72F3">
            <w:pPr>
              <w:pStyle w:val="TAH"/>
              <w:rPr>
                <w:sz w:val="16"/>
                <w:szCs w:val="16"/>
                <w:lang w:val="en-US" w:eastAsia="zh-CN"/>
              </w:rPr>
            </w:pPr>
          </w:p>
        </w:tc>
        <w:tc>
          <w:tcPr>
            <w:tcW w:w="1173" w:type="pct"/>
            <w:hideMark/>
          </w:tcPr>
          <w:p w14:paraId="7D5EBDA1" w14:textId="77777777" w:rsidR="003A5559" w:rsidRPr="00A45D38" w:rsidRDefault="003A5559" w:rsidP="00FA72F3">
            <w:pPr>
              <w:pStyle w:val="TAH"/>
              <w:rPr>
                <w:sz w:val="16"/>
                <w:szCs w:val="16"/>
                <w:lang w:val="en-US" w:eastAsia="zh-CN"/>
              </w:rPr>
            </w:pPr>
          </w:p>
        </w:tc>
        <w:tc>
          <w:tcPr>
            <w:tcW w:w="594" w:type="pct"/>
            <w:hideMark/>
          </w:tcPr>
          <w:p w14:paraId="369DD71B" w14:textId="77777777" w:rsidR="003A5559" w:rsidRPr="00A45D38" w:rsidRDefault="003A5559" w:rsidP="00FA72F3">
            <w:pPr>
              <w:pStyle w:val="TAH"/>
              <w:rPr>
                <w:sz w:val="16"/>
                <w:szCs w:val="16"/>
                <w:lang w:val="en-US" w:eastAsia="zh-CN"/>
              </w:rPr>
            </w:pPr>
            <w:r w:rsidRPr="00A45D38">
              <w:rPr>
                <w:sz w:val="16"/>
                <w:szCs w:val="16"/>
                <w:lang w:val="en-US" w:eastAsia="zh-CN"/>
              </w:rPr>
              <w:t>24.25 &lt; f</w:t>
            </w:r>
            <w:r w:rsidRPr="00A45D38">
              <w:rPr>
                <w:sz w:val="16"/>
                <w:szCs w:val="16"/>
                <w:lang w:val="en-US" w:eastAsia="zh-CN"/>
              </w:rPr>
              <w:br/>
            </w:r>
            <w:r w:rsidRPr="00A45D38">
              <w:rPr>
                <w:rFonts w:eastAsia="NSimSun"/>
                <w:sz w:val="16"/>
                <w:szCs w:val="16"/>
                <w:lang w:val="en-US" w:eastAsia="zh-CN"/>
              </w:rPr>
              <w:t xml:space="preserve">≤ </w:t>
            </w:r>
            <w:r w:rsidRPr="00A45D38">
              <w:rPr>
                <w:sz w:val="16"/>
                <w:szCs w:val="16"/>
                <w:lang w:val="en-US" w:eastAsia="zh-CN"/>
              </w:rPr>
              <w:t>29.5 GHz</w:t>
            </w:r>
          </w:p>
        </w:tc>
        <w:tc>
          <w:tcPr>
            <w:tcW w:w="412" w:type="pct"/>
            <w:hideMark/>
          </w:tcPr>
          <w:p w14:paraId="6051E5F9" w14:textId="77777777" w:rsidR="003A5559" w:rsidRPr="00A45D38" w:rsidRDefault="003A5559" w:rsidP="00FA72F3">
            <w:pPr>
              <w:pStyle w:val="TAH"/>
              <w:rPr>
                <w:sz w:val="16"/>
                <w:szCs w:val="16"/>
                <w:lang w:val="en-US" w:eastAsia="zh-CN"/>
              </w:rPr>
            </w:pPr>
            <w:r w:rsidRPr="00A45D38">
              <w:rPr>
                <w:sz w:val="16"/>
                <w:szCs w:val="16"/>
                <w:lang w:val="en-US" w:eastAsia="zh-CN"/>
              </w:rPr>
              <w:t>37 &lt; f</w:t>
            </w:r>
            <w:r w:rsidRPr="00A45D38">
              <w:rPr>
                <w:sz w:val="16"/>
                <w:szCs w:val="16"/>
                <w:lang w:val="en-US" w:eastAsia="zh-CN"/>
              </w:rPr>
              <w:br/>
            </w:r>
            <w:r w:rsidRPr="00A45D38">
              <w:rPr>
                <w:rFonts w:eastAsia="NSimSun"/>
                <w:sz w:val="16"/>
                <w:szCs w:val="16"/>
                <w:lang w:val="en-US" w:eastAsia="zh-CN"/>
              </w:rPr>
              <w:t xml:space="preserve">≤ </w:t>
            </w:r>
            <w:r w:rsidRPr="00A45D38">
              <w:rPr>
                <w:sz w:val="16"/>
                <w:szCs w:val="16"/>
                <w:lang w:val="en-US" w:eastAsia="zh-CN"/>
              </w:rPr>
              <w:t>43.5 GHz</w:t>
            </w:r>
          </w:p>
        </w:tc>
        <w:tc>
          <w:tcPr>
            <w:tcW w:w="723" w:type="pct"/>
          </w:tcPr>
          <w:p w14:paraId="40F06004" w14:textId="77777777" w:rsidR="003A5559" w:rsidRPr="00A45D38" w:rsidRDefault="003A5559"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p w14:paraId="60A05C22" w14:textId="77777777" w:rsidR="003A5559" w:rsidRPr="00A45D38" w:rsidRDefault="003A5559" w:rsidP="00FA72F3">
            <w:pPr>
              <w:pStyle w:val="TAH"/>
              <w:rPr>
                <w:sz w:val="16"/>
                <w:szCs w:val="16"/>
                <w:lang w:val="en-US" w:eastAsia="zh-CN"/>
              </w:rPr>
            </w:pPr>
          </w:p>
        </w:tc>
        <w:tc>
          <w:tcPr>
            <w:tcW w:w="742" w:type="pct"/>
            <w:hideMark/>
          </w:tcPr>
          <w:p w14:paraId="02FB66A9" w14:textId="77777777" w:rsidR="003A5559" w:rsidRPr="00A45D38" w:rsidRDefault="003A5559" w:rsidP="00FA72F3">
            <w:pPr>
              <w:pStyle w:val="TAH"/>
              <w:rPr>
                <w:sz w:val="16"/>
                <w:szCs w:val="16"/>
                <w:lang w:val="en-US" w:eastAsia="zh-CN"/>
              </w:rPr>
            </w:pPr>
          </w:p>
        </w:tc>
        <w:tc>
          <w:tcPr>
            <w:tcW w:w="744" w:type="pct"/>
            <w:hideMark/>
          </w:tcPr>
          <w:p w14:paraId="019E20DD" w14:textId="77777777" w:rsidR="003A5559" w:rsidRPr="00A45D38" w:rsidRDefault="003A5559" w:rsidP="00FA72F3">
            <w:pPr>
              <w:pStyle w:val="TAH"/>
              <w:rPr>
                <w:sz w:val="16"/>
                <w:szCs w:val="16"/>
                <w:lang w:val="en-US" w:eastAsia="zh-CN"/>
              </w:rPr>
            </w:pPr>
            <w:r w:rsidRPr="00A45D38">
              <w:rPr>
                <w:sz w:val="16"/>
                <w:szCs w:val="16"/>
                <w:lang w:val="en-US" w:eastAsia="zh-CN"/>
              </w:rPr>
              <w:t>shape</w:t>
            </w:r>
          </w:p>
        </w:tc>
        <w:tc>
          <w:tcPr>
            <w:tcW w:w="284" w:type="pct"/>
            <w:hideMark/>
          </w:tcPr>
          <w:p w14:paraId="2A5F6BFF" w14:textId="77777777" w:rsidR="003A5559" w:rsidRPr="00A45D38" w:rsidRDefault="003A5559" w:rsidP="00FA72F3">
            <w:pPr>
              <w:pStyle w:val="TAH"/>
              <w:rPr>
                <w:i/>
                <w:iCs/>
                <w:sz w:val="16"/>
                <w:szCs w:val="16"/>
                <w:lang w:val="en-US" w:eastAsia="zh-CN"/>
              </w:rPr>
            </w:pPr>
          </w:p>
        </w:tc>
      </w:tr>
      <w:tr w:rsidR="003A5559" w:rsidRPr="00A45D38" w14:paraId="5A827C7C" w14:textId="77777777" w:rsidTr="004F5A96">
        <w:tc>
          <w:tcPr>
            <w:tcW w:w="5000" w:type="pct"/>
            <w:gridSpan w:val="8"/>
          </w:tcPr>
          <w:p w14:paraId="19833B31" w14:textId="77777777" w:rsidR="003A5559" w:rsidRPr="00A45D38" w:rsidRDefault="003A5559" w:rsidP="00FA72F3">
            <w:pPr>
              <w:pStyle w:val="TAH"/>
              <w:rPr>
                <w:rFonts w:eastAsia="SimSun" w:cs="Arial"/>
                <w:bCs/>
                <w:sz w:val="16"/>
                <w:szCs w:val="16"/>
                <w:lang w:val="en-US" w:eastAsia="zh-CN"/>
              </w:rPr>
            </w:pPr>
            <w:r w:rsidRPr="00A45D38">
              <w:rPr>
                <w:rFonts w:eastAsia="SimSun" w:cs="Arial"/>
                <w:bCs/>
                <w:sz w:val="16"/>
                <w:szCs w:val="16"/>
                <w:lang w:val="en-US" w:eastAsia="zh-CN"/>
              </w:rPr>
              <w:t>Stage 2: BS measurement</w:t>
            </w:r>
          </w:p>
        </w:tc>
      </w:tr>
      <w:tr w:rsidR="003A5559" w:rsidRPr="00A45D38" w14:paraId="1A076AE9" w14:textId="77777777" w:rsidTr="004F5A96">
        <w:tc>
          <w:tcPr>
            <w:tcW w:w="328" w:type="pct"/>
            <w:hideMark/>
          </w:tcPr>
          <w:p w14:paraId="5AEE93A6"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A2-1a</w:t>
            </w:r>
          </w:p>
        </w:tc>
        <w:tc>
          <w:tcPr>
            <w:tcW w:w="1173" w:type="pct"/>
            <w:hideMark/>
          </w:tcPr>
          <w:p w14:paraId="0DA32D5C" w14:textId="77777777" w:rsidR="003A5559" w:rsidRPr="00A45D38" w:rsidRDefault="003A5559" w:rsidP="00FA72F3">
            <w:pPr>
              <w:pStyle w:val="TAL"/>
              <w:jc w:val="center"/>
              <w:rPr>
                <w:sz w:val="16"/>
                <w:szCs w:val="16"/>
                <w:lang w:val="en-US" w:eastAsia="zh-CN"/>
              </w:rPr>
            </w:pPr>
            <w:r w:rsidRPr="00A45D38">
              <w:rPr>
                <w:sz w:val="16"/>
                <w:szCs w:val="16"/>
                <w:lang w:val="en-US" w:eastAsia="zh-CN"/>
              </w:rPr>
              <w:t>Misalignment and pointing error of BS (for EIRP)</w:t>
            </w:r>
          </w:p>
        </w:tc>
        <w:tc>
          <w:tcPr>
            <w:tcW w:w="594" w:type="pct"/>
            <w:hideMark/>
          </w:tcPr>
          <w:p w14:paraId="480FE508"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0.20</w:t>
            </w:r>
          </w:p>
        </w:tc>
        <w:tc>
          <w:tcPr>
            <w:tcW w:w="412" w:type="pct"/>
            <w:hideMark/>
          </w:tcPr>
          <w:p w14:paraId="24D2501B"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0.20</w:t>
            </w:r>
          </w:p>
        </w:tc>
        <w:tc>
          <w:tcPr>
            <w:tcW w:w="723" w:type="pct"/>
          </w:tcPr>
          <w:p w14:paraId="3357DA60"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0.20</w:t>
            </w:r>
          </w:p>
        </w:tc>
        <w:tc>
          <w:tcPr>
            <w:tcW w:w="742" w:type="pct"/>
            <w:hideMark/>
          </w:tcPr>
          <w:p w14:paraId="4C61620D"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Exp. normal</w:t>
            </w:r>
          </w:p>
        </w:tc>
        <w:tc>
          <w:tcPr>
            <w:tcW w:w="744" w:type="pct"/>
            <w:hideMark/>
          </w:tcPr>
          <w:p w14:paraId="4EFB6A02"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2.00</w:t>
            </w:r>
          </w:p>
        </w:tc>
        <w:tc>
          <w:tcPr>
            <w:tcW w:w="284" w:type="pct"/>
            <w:hideMark/>
          </w:tcPr>
          <w:p w14:paraId="1E1EAE0A"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r>
      <w:tr w:rsidR="003A5559" w:rsidRPr="00A45D38" w14:paraId="3BF472C2" w14:textId="77777777" w:rsidTr="004F5A96">
        <w:tc>
          <w:tcPr>
            <w:tcW w:w="328" w:type="pct"/>
            <w:hideMark/>
          </w:tcPr>
          <w:p w14:paraId="299D25BE"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C1-1</w:t>
            </w:r>
          </w:p>
        </w:tc>
        <w:tc>
          <w:tcPr>
            <w:tcW w:w="1173" w:type="pct"/>
            <w:hideMark/>
          </w:tcPr>
          <w:p w14:paraId="0CBDAD3D" w14:textId="77777777" w:rsidR="003A5559" w:rsidRPr="00A45D38" w:rsidRDefault="003A5559" w:rsidP="00FA72F3">
            <w:pPr>
              <w:pStyle w:val="TAL"/>
              <w:jc w:val="center"/>
              <w:rPr>
                <w:sz w:val="16"/>
                <w:szCs w:val="16"/>
                <w:lang w:val="en-US" w:eastAsia="zh-CN"/>
              </w:rPr>
            </w:pPr>
            <w:r w:rsidRPr="00A45D38">
              <w:rPr>
                <w:sz w:val="16"/>
                <w:szCs w:val="16"/>
                <w:lang w:val="en-US" w:eastAsia="zh-CN"/>
              </w:rPr>
              <w:t>Uncertainty of the RF power measurement equipment (e.g. spectrum analyzer, power meter) - high power</w:t>
            </w:r>
          </w:p>
        </w:tc>
        <w:tc>
          <w:tcPr>
            <w:tcW w:w="594" w:type="pct"/>
            <w:hideMark/>
          </w:tcPr>
          <w:p w14:paraId="63ABAE03"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0.50</w:t>
            </w:r>
          </w:p>
        </w:tc>
        <w:tc>
          <w:tcPr>
            <w:tcW w:w="412" w:type="pct"/>
            <w:hideMark/>
          </w:tcPr>
          <w:p w14:paraId="4C3F936A"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0.70</w:t>
            </w:r>
          </w:p>
        </w:tc>
        <w:tc>
          <w:tcPr>
            <w:tcW w:w="723" w:type="pct"/>
          </w:tcPr>
          <w:p w14:paraId="3E0719AE" w14:textId="77777777" w:rsidR="003A5559" w:rsidRPr="00A45D38" w:rsidRDefault="003A5559" w:rsidP="00FA72F3">
            <w:pPr>
              <w:pStyle w:val="TAC"/>
              <w:rPr>
                <w:rFonts w:eastAsia="SimSun" w:cs="Arial"/>
                <w:sz w:val="16"/>
                <w:szCs w:val="16"/>
                <w:lang w:val="en-US" w:eastAsia="zh-CN"/>
              </w:rPr>
            </w:pPr>
          </w:p>
        </w:tc>
        <w:tc>
          <w:tcPr>
            <w:tcW w:w="742" w:type="pct"/>
            <w:hideMark/>
          </w:tcPr>
          <w:p w14:paraId="31710FB0"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Gaussian</w:t>
            </w:r>
          </w:p>
        </w:tc>
        <w:tc>
          <w:tcPr>
            <w:tcW w:w="744" w:type="pct"/>
            <w:hideMark/>
          </w:tcPr>
          <w:p w14:paraId="5973A6DB"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284" w:type="pct"/>
            <w:hideMark/>
          </w:tcPr>
          <w:p w14:paraId="44D50A2E"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r>
      <w:tr w:rsidR="003A5559" w:rsidRPr="00A45D38" w14:paraId="0C3A28EC" w14:textId="77777777" w:rsidTr="004F5A96">
        <w:tc>
          <w:tcPr>
            <w:tcW w:w="328" w:type="pct"/>
          </w:tcPr>
          <w:p w14:paraId="2BE35378"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C1-10</w:t>
            </w:r>
          </w:p>
        </w:tc>
        <w:tc>
          <w:tcPr>
            <w:tcW w:w="1173" w:type="pct"/>
          </w:tcPr>
          <w:p w14:paraId="4B05F803" w14:textId="77777777" w:rsidR="003A5559" w:rsidRPr="00A45D38" w:rsidRDefault="003A5559" w:rsidP="00FA72F3">
            <w:pPr>
              <w:pStyle w:val="TAL"/>
              <w:jc w:val="center"/>
              <w:rPr>
                <w:sz w:val="16"/>
                <w:szCs w:val="16"/>
                <w:lang w:val="en-US" w:eastAsia="zh-CN"/>
              </w:rPr>
            </w:pPr>
            <w:r w:rsidRPr="00A45D38">
              <w:rPr>
                <w:rFonts w:cs="Arial"/>
                <w:color w:val="000000"/>
                <w:sz w:val="16"/>
                <w:szCs w:val="16"/>
              </w:rPr>
              <w:t>Uncertainty of the RF power measurement equipment (power meter, power sensor) - high power (EIRP)</w:t>
            </w:r>
          </w:p>
        </w:tc>
        <w:tc>
          <w:tcPr>
            <w:tcW w:w="594" w:type="pct"/>
          </w:tcPr>
          <w:p w14:paraId="3F0867A0" w14:textId="77777777" w:rsidR="003A5559" w:rsidRPr="00A45D38" w:rsidRDefault="003A5559" w:rsidP="00FA72F3">
            <w:pPr>
              <w:pStyle w:val="TAC"/>
              <w:rPr>
                <w:rFonts w:eastAsia="SimSun" w:cs="Arial"/>
                <w:sz w:val="16"/>
                <w:szCs w:val="16"/>
                <w:lang w:val="en-US" w:eastAsia="zh-CN"/>
              </w:rPr>
            </w:pPr>
          </w:p>
        </w:tc>
        <w:tc>
          <w:tcPr>
            <w:tcW w:w="412" w:type="pct"/>
          </w:tcPr>
          <w:p w14:paraId="407C4B7A" w14:textId="77777777" w:rsidR="003A5559" w:rsidRPr="00A45D38" w:rsidRDefault="003A5559" w:rsidP="00FA72F3">
            <w:pPr>
              <w:pStyle w:val="TAC"/>
              <w:rPr>
                <w:rFonts w:eastAsia="SimSun" w:cs="Arial"/>
                <w:sz w:val="16"/>
                <w:szCs w:val="16"/>
                <w:lang w:val="en-US" w:eastAsia="zh-CN"/>
              </w:rPr>
            </w:pPr>
          </w:p>
        </w:tc>
        <w:tc>
          <w:tcPr>
            <w:tcW w:w="723" w:type="pct"/>
          </w:tcPr>
          <w:p w14:paraId="7B6865CD"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0.98</w:t>
            </w:r>
          </w:p>
        </w:tc>
        <w:tc>
          <w:tcPr>
            <w:tcW w:w="742" w:type="pct"/>
          </w:tcPr>
          <w:p w14:paraId="6F166B8C"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Gaussian</w:t>
            </w:r>
          </w:p>
        </w:tc>
        <w:tc>
          <w:tcPr>
            <w:tcW w:w="744" w:type="pct"/>
          </w:tcPr>
          <w:p w14:paraId="4A28C049"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1.00</w:t>
            </w:r>
          </w:p>
        </w:tc>
        <w:tc>
          <w:tcPr>
            <w:tcW w:w="284" w:type="pct"/>
          </w:tcPr>
          <w:p w14:paraId="1865960D"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1</w:t>
            </w:r>
          </w:p>
        </w:tc>
      </w:tr>
      <w:tr w:rsidR="003A5559" w:rsidRPr="00A45D38" w14:paraId="50D689B9" w14:textId="77777777" w:rsidTr="004F5A96">
        <w:tc>
          <w:tcPr>
            <w:tcW w:w="328" w:type="pct"/>
            <w:hideMark/>
          </w:tcPr>
          <w:p w14:paraId="2E40A20E"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A2-2a</w:t>
            </w:r>
          </w:p>
        </w:tc>
        <w:tc>
          <w:tcPr>
            <w:tcW w:w="1173" w:type="pct"/>
            <w:hideMark/>
          </w:tcPr>
          <w:p w14:paraId="0095AF08" w14:textId="77777777" w:rsidR="003A5559" w:rsidRPr="00A45D38" w:rsidRDefault="003A5559" w:rsidP="00FA72F3">
            <w:pPr>
              <w:pStyle w:val="TAL"/>
              <w:jc w:val="center"/>
              <w:rPr>
                <w:sz w:val="16"/>
                <w:szCs w:val="16"/>
                <w:lang w:val="en-US" w:eastAsia="zh-CN"/>
              </w:rPr>
            </w:pPr>
            <w:r w:rsidRPr="00A45D38">
              <w:rPr>
                <w:sz w:val="16"/>
                <w:szCs w:val="16"/>
                <w:lang w:val="en-US" w:eastAsia="zh-CN"/>
              </w:rPr>
              <w:t>Standing wave between BS and test range antenna</w:t>
            </w:r>
          </w:p>
        </w:tc>
        <w:tc>
          <w:tcPr>
            <w:tcW w:w="594" w:type="pct"/>
            <w:hideMark/>
          </w:tcPr>
          <w:p w14:paraId="09688560"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0.03</w:t>
            </w:r>
          </w:p>
        </w:tc>
        <w:tc>
          <w:tcPr>
            <w:tcW w:w="412" w:type="pct"/>
            <w:hideMark/>
          </w:tcPr>
          <w:p w14:paraId="09D16196"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0.03</w:t>
            </w:r>
          </w:p>
        </w:tc>
        <w:tc>
          <w:tcPr>
            <w:tcW w:w="723" w:type="pct"/>
          </w:tcPr>
          <w:p w14:paraId="40996ED4"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0.21</w:t>
            </w:r>
          </w:p>
        </w:tc>
        <w:tc>
          <w:tcPr>
            <w:tcW w:w="742" w:type="pct"/>
            <w:hideMark/>
          </w:tcPr>
          <w:p w14:paraId="593D871B"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U-shaped</w:t>
            </w:r>
          </w:p>
        </w:tc>
        <w:tc>
          <w:tcPr>
            <w:tcW w:w="744" w:type="pct"/>
            <w:hideMark/>
          </w:tcPr>
          <w:p w14:paraId="2874EEED"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1.41</w:t>
            </w:r>
          </w:p>
        </w:tc>
        <w:tc>
          <w:tcPr>
            <w:tcW w:w="284" w:type="pct"/>
            <w:hideMark/>
          </w:tcPr>
          <w:p w14:paraId="28FEC4F4"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r>
      <w:tr w:rsidR="003A5559" w:rsidRPr="00A45D38" w14:paraId="56B77F32" w14:textId="77777777" w:rsidTr="004F5A96">
        <w:tc>
          <w:tcPr>
            <w:tcW w:w="328" w:type="pct"/>
            <w:hideMark/>
          </w:tcPr>
          <w:p w14:paraId="516E6A2E"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A2-3</w:t>
            </w:r>
          </w:p>
        </w:tc>
        <w:tc>
          <w:tcPr>
            <w:tcW w:w="1173" w:type="pct"/>
            <w:hideMark/>
          </w:tcPr>
          <w:p w14:paraId="13EC36BD" w14:textId="77777777" w:rsidR="003A5559" w:rsidRPr="00A45D38" w:rsidRDefault="003A5559" w:rsidP="00FA72F3">
            <w:pPr>
              <w:pStyle w:val="TAL"/>
              <w:jc w:val="center"/>
              <w:rPr>
                <w:sz w:val="16"/>
                <w:szCs w:val="16"/>
                <w:lang w:val="en-US" w:eastAsia="zh-CN"/>
              </w:rPr>
            </w:pPr>
            <w:r w:rsidRPr="00A45D38">
              <w:rPr>
                <w:sz w:val="16"/>
                <w:szCs w:val="16"/>
                <w:lang w:val="en-US" w:eastAsia="zh-CN"/>
              </w:rPr>
              <w:t>RF leakage (SGH connector terminated &amp; test range antenna connector cable terminated)</w:t>
            </w:r>
          </w:p>
        </w:tc>
        <w:tc>
          <w:tcPr>
            <w:tcW w:w="594" w:type="pct"/>
            <w:hideMark/>
          </w:tcPr>
          <w:p w14:paraId="67FCA3D6"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0.01</w:t>
            </w:r>
          </w:p>
        </w:tc>
        <w:tc>
          <w:tcPr>
            <w:tcW w:w="412" w:type="pct"/>
            <w:hideMark/>
          </w:tcPr>
          <w:p w14:paraId="622624E7"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0.01</w:t>
            </w:r>
          </w:p>
        </w:tc>
        <w:tc>
          <w:tcPr>
            <w:tcW w:w="723" w:type="pct"/>
          </w:tcPr>
          <w:p w14:paraId="6C629BCA"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0.00</w:t>
            </w:r>
          </w:p>
        </w:tc>
        <w:tc>
          <w:tcPr>
            <w:tcW w:w="742" w:type="pct"/>
            <w:hideMark/>
          </w:tcPr>
          <w:p w14:paraId="1DFF877A"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Gaussian</w:t>
            </w:r>
          </w:p>
        </w:tc>
        <w:tc>
          <w:tcPr>
            <w:tcW w:w="744" w:type="pct"/>
            <w:hideMark/>
          </w:tcPr>
          <w:p w14:paraId="6EFD06CB"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284" w:type="pct"/>
            <w:hideMark/>
          </w:tcPr>
          <w:p w14:paraId="7BFA91C7"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r>
      <w:tr w:rsidR="003A5559" w:rsidRPr="00A45D38" w14:paraId="630DB195" w14:textId="77777777" w:rsidTr="004F5A96">
        <w:tc>
          <w:tcPr>
            <w:tcW w:w="328" w:type="pct"/>
            <w:hideMark/>
          </w:tcPr>
          <w:p w14:paraId="58977D66"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A2-4a</w:t>
            </w:r>
          </w:p>
        </w:tc>
        <w:tc>
          <w:tcPr>
            <w:tcW w:w="1173" w:type="pct"/>
            <w:hideMark/>
          </w:tcPr>
          <w:p w14:paraId="46B2A2E6" w14:textId="77777777" w:rsidR="003A5559" w:rsidRPr="00A45D38" w:rsidRDefault="003A5559" w:rsidP="00FA72F3">
            <w:pPr>
              <w:pStyle w:val="TAL"/>
              <w:jc w:val="center"/>
              <w:rPr>
                <w:sz w:val="16"/>
                <w:szCs w:val="16"/>
                <w:lang w:val="en-US" w:eastAsia="zh-CN"/>
              </w:rPr>
            </w:pPr>
            <w:r w:rsidRPr="00A45D38">
              <w:rPr>
                <w:sz w:val="16"/>
                <w:szCs w:val="16"/>
                <w:lang w:val="en-US" w:eastAsia="zh-CN"/>
              </w:rPr>
              <w:t>QZ ripple experienced by BS</w:t>
            </w:r>
          </w:p>
        </w:tc>
        <w:tc>
          <w:tcPr>
            <w:tcW w:w="594" w:type="pct"/>
            <w:hideMark/>
          </w:tcPr>
          <w:p w14:paraId="4E201A29"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0.40</w:t>
            </w:r>
          </w:p>
        </w:tc>
        <w:tc>
          <w:tcPr>
            <w:tcW w:w="412" w:type="pct"/>
            <w:hideMark/>
          </w:tcPr>
          <w:p w14:paraId="4098711C"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0.40</w:t>
            </w:r>
          </w:p>
        </w:tc>
        <w:tc>
          <w:tcPr>
            <w:tcW w:w="723" w:type="pct"/>
          </w:tcPr>
          <w:p w14:paraId="33380D53"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0.40</w:t>
            </w:r>
          </w:p>
        </w:tc>
        <w:tc>
          <w:tcPr>
            <w:tcW w:w="742" w:type="pct"/>
            <w:hideMark/>
          </w:tcPr>
          <w:p w14:paraId="0863EDF1"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Gaussian</w:t>
            </w:r>
          </w:p>
        </w:tc>
        <w:tc>
          <w:tcPr>
            <w:tcW w:w="744" w:type="pct"/>
            <w:hideMark/>
          </w:tcPr>
          <w:p w14:paraId="7CABE048"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284" w:type="pct"/>
            <w:hideMark/>
          </w:tcPr>
          <w:p w14:paraId="68C83106"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r>
      <w:tr w:rsidR="003A5559" w:rsidRPr="00A45D38" w14:paraId="626BF01E" w14:textId="77777777" w:rsidTr="004F5A96">
        <w:tc>
          <w:tcPr>
            <w:tcW w:w="328" w:type="pct"/>
            <w:hideMark/>
          </w:tcPr>
          <w:p w14:paraId="1F628B61"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A2-12</w:t>
            </w:r>
          </w:p>
        </w:tc>
        <w:tc>
          <w:tcPr>
            <w:tcW w:w="1173" w:type="pct"/>
            <w:hideMark/>
          </w:tcPr>
          <w:p w14:paraId="2289D172" w14:textId="77777777" w:rsidR="003A5559" w:rsidRPr="00A45D38" w:rsidRDefault="003A5559" w:rsidP="00FA72F3">
            <w:pPr>
              <w:pStyle w:val="TAL"/>
              <w:jc w:val="center"/>
              <w:rPr>
                <w:sz w:val="16"/>
                <w:szCs w:val="16"/>
                <w:lang w:val="en-US" w:eastAsia="zh-CN"/>
              </w:rPr>
            </w:pPr>
            <w:r w:rsidRPr="00A45D38">
              <w:rPr>
                <w:sz w:val="16"/>
                <w:szCs w:val="16"/>
                <w:lang w:val="en-US" w:eastAsia="zh-CN"/>
              </w:rPr>
              <w:t>Frequency flatness of test system</w:t>
            </w:r>
          </w:p>
        </w:tc>
        <w:tc>
          <w:tcPr>
            <w:tcW w:w="594" w:type="pct"/>
            <w:hideMark/>
          </w:tcPr>
          <w:p w14:paraId="1C34C7A6"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0.25</w:t>
            </w:r>
          </w:p>
        </w:tc>
        <w:tc>
          <w:tcPr>
            <w:tcW w:w="412" w:type="pct"/>
            <w:hideMark/>
          </w:tcPr>
          <w:p w14:paraId="2FDBFEDA"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0.25</w:t>
            </w:r>
          </w:p>
        </w:tc>
        <w:tc>
          <w:tcPr>
            <w:tcW w:w="723" w:type="pct"/>
          </w:tcPr>
          <w:p w14:paraId="25CCB8FB"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0.25</w:t>
            </w:r>
          </w:p>
        </w:tc>
        <w:tc>
          <w:tcPr>
            <w:tcW w:w="742" w:type="pct"/>
            <w:hideMark/>
          </w:tcPr>
          <w:p w14:paraId="39E1291C"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Gaussian</w:t>
            </w:r>
          </w:p>
        </w:tc>
        <w:tc>
          <w:tcPr>
            <w:tcW w:w="744" w:type="pct"/>
            <w:hideMark/>
          </w:tcPr>
          <w:p w14:paraId="0DF2EC4B"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284" w:type="pct"/>
            <w:hideMark/>
          </w:tcPr>
          <w:p w14:paraId="3B5FB9E9"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r>
      <w:tr w:rsidR="003A5559" w:rsidRPr="00A45D38" w14:paraId="0AEE46E7" w14:textId="77777777" w:rsidTr="004F5A96">
        <w:tc>
          <w:tcPr>
            <w:tcW w:w="5000" w:type="pct"/>
            <w:gridSpan w:val="8"/>
          </w:tcPr>
          <w:p w14:paraId="61E78BE2" w14:textId="77777777" w:rsidR="003A5559" w:rsidRPr="00A45D38" w:rsidRDefault="003A5559" w:rsidP="00FA72F3">
            <w:pPr>
              <w:pStyle w:val="TAH"/>
              <w:rPr>
                <w:sz w:val="16"/>
                <w:szCs w:val="16"/>
                <w:lang w:val="en-US" w:eastAsia="zh-CN"/>
              </w:rPr>
            </w:pPr>
            <w:r w:rsidRPr="00A45D38">
              <w:rPr>
                <w:sz w:val="16"/>
                <w:szCs w:val="16"/>
                <w:lang w:val="en-US" w:eastAsia="zh-CN"/>
              </w:rPr>
              <w:t>Stage 1: Calibration measurement</w:t>
            </w:r>
          </w:p>
        </w:tc>
      </w:tr>
      <w:tr w:rsidR="003A5559" w:rsidRPr="00A45D38" w14:paraId="087590AA" w14:textId="77777777" w:rsidTr="004F5A96">
        <w:tc>
          <w:tcPr>
            <w:tcW w:w="328" w:type="pct"/>
            <w:hideMark/>
          </w:tcPr>
          <w:p w14:paraId="7222D1AC"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C1-3</w:t>
            </w:r>
          </w:p>
        </w:tc>
        <w:tc>
          <w:tcPr>
            <w:tcW w:w="1173" w:type="pct"/>
            <w:hideMark/>
          </w:tcPr>
          <w:p w14:paraId="3CD2B7CF" w14:textId="77777777" w:rsidR="003A5559" w:rsidRPr="00A45D38" w:rsidRDefault="003A5559" w:rsidP="00FA72F3">
            <w:pPr>
              <w:pStyle w:val="TAL"/>
              <w:jc w:val="center"/>
              <w:rPr>
                <w:sz w:val="16"/>
                <w:szCs w:val="16"/>
                <w:lang w:val="en-US" w:eastAsia="zh-CN"/>
              </w:rPr>
            </w:pPr>
            <w:r w:rsidRPr="00A45D38">
              <w:rPr>
                <w:sz w:val="16"/>
                <w:szCs w:val="16"/>
                <w:lang w:val="en-US" w:eastAsia="zh-CN"/>
              </w:rPr>
              <w:t>Uncertainty of the network analyzer</w:t>
            </w:r>
          </w:p>
        </w:tc>
        <w:tc>
          <w:tcPr>
            <w:tcW w:w="594" w:type="pct"/>
            <w:hideMark/>
          </w:tcPr>
          <w:p w14:paraId="7AE251A5"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0.30</w:t>
            </w:r>
          </w:p>
        </w:tc>
        <w:tc>
          <w:tcPr>
            <w:tcW w:w="412" w:type="pct"/>
            <w:hideMark/>
          </w:tcPr>
          <w:p w14:paraId="576311CA"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0.30</w:t>
            </w:r>
          </w:p>
        </w:tc>
        <w:tc>
          <w:tcPr>
            <w:tcW w:w="723" w:type="pct"/>
          </w:tcPr>
          <w:p w14:paraId="0EAE4D20"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0.85</w:t>
            </w:r>
          </w:p>
        </w:tc>
        <w:tc>
          <w:tcPr>
            <w:tcW w:w="742" w:type="pct"/>
            <w:hideMark/>
          </w:tcPr>
          <w:p w14:paraId="4FD176D4"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Gaussian</w:t>
            </w:r>
          </w:p>
        </w:tc>
        <w:tc>
          <w:tcPr>
            <w:tcW w:w="744" w:type="pct"/>
            <w:hideMark/>
          </w:tcPr>
          <w:p w14:paraId="31C87151"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284" w:type="pct"/>
            <w:hideMark/>
          </w:tcPr>
          <w:p w14:paraId="71B00325"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r>
      <w:tr w:rsidR="003A5559" w:rsidRPr="00A45D38" w14:paraId="5847CAD0" w14:textId="77777777" w:rsidTr="004F5A96">
        <w:tc>
          <w:tcPr>
            <w:tcW w:w="328" w:type="pct"/>
            <w:hideMark/>
          </w:tcPr>
          <w:p w14:paraId="213B84BB"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A2-5a</w:t>
            </w:r>
          </w:p>
        </w:tc>
        <w:tc>
          <w:tcPr>
            <w:tcW w:w="1173" w:type="pct"/>
            <w:hideMark/>
          </w:tcPr>
          <w:p w14:paraId="035FAB8A" w14:textId="77777777" w:rsidR="003A5559" w:rsidRPr="00A45D38" w:rsidRDefault="003A5559" w:rsidP="00FA72F3">
            <w:pPr>
              <w:pStyle w:val="TAL"/>
              <w:jc w:val="center"/>
              <w:rPr>
                <w:sz w:val="16"/>
                <w:szCs w:val="16"/>
                <w:lang w:val="en-US" w:eastAsia="zh-CN"/>
              </w:rPr>
            </w:pPr>
            <w:r w:rsidRPr="00A45D38">
              <w:rPr>
                <w:sz w:val="16"/>
                <w:szCs w:val="16"/>
                <w:lang w:val="en-US" w:eastAsia="zh-CN"/>
              </w:rPr>
              <w:t>Mismatch of receiver chain between receiving antenna and measurement receiver</w:t>
            </w:r>
          </w:p>
        </w:tc>
        <w:tc>
          <w:tcPr>
            <w:tcW w:w="594" w:type="pct"/>
            <w:hideMark/>
          </w:tcPr>
          <w:p w14:paraId="08448A0E"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0.43</w:t>
            </w:r>
          </w:p>
        </w:tc>
        <w:tc>
          <w:tcPr>
            <w:tcW w:w="412" w:type="pct"/>
            <w:hideMark/>
          </w:tcPr>
          <w:p w14:paraId="4870E20C"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0.57</w:t>
            </w:r>
          </w:p>
        </w:tc>
        <w:tc>
          <w:tcPr>
            <w:tcW w:w="723" w:type="pct"/>
          </w:tcPr>
          <w:p w14:paraId="2D9CD195"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0.57</w:t>
            </w:r>
          </w:p>
        </w:tc>
        <w:tc>
          <w:tcPr>
            <w:tcW w:w="742" w:type="pct"/>
            <w:hideMark/>
          </w:tcPr>
          <w:p w14:paraId="74211831"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U-shaped</w:t>
            </w:r>
          </w:p>
        </w:tc>
        <w:tc>
          <w:tcPr>
            <w:tcW w:w="744" w:type="pct"/>
            <w:hideMark/>
          </w:tcPr>
          <w:p w14:paraId="34AA128D"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1.41</w:t>
            </w:r>
          </w:p>
        </w:tc>
        <w:tc>
          <w:tcPr>
            <w:tcW w:w="284" w:type="pct"/>
            <w:hideMark/>
          </w:tcPr>
          <w:p w14:paraId="7B9683B6"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r>
      <w:tr w:rsidR="003A5559" w:rsidRPr="00A45D38" w14:paraId="1D91CC4A" w14:textId="77777777" w:rsidTr="004F5A96">
        <w:tc>
          <w:tcPr>
            <w:tcW w:w="328" w:type="pct"/>
            <w:hideMark/>
          </w:tcPr>
          <w:p w14:paraId="553C6467"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A2-6</w:t>
            </w:r>
          </w:p>
        </w:tc>
        <w:tc>
          <w:tcPr>
            <w:tcW w:w="1173" w:type="pct"/>
            <w:hideMark/>
          </w:tcPr>
          <w:p w14:paraId="08E4B144" w14:textId="77777777" w:rsidR="003A5559" w:rsidRPr="00A45D38" w:rsidRDefault="003A5559" w:rsidP="00FA72F3">
            <w:pPr>
              <w:pStyle w:val="TAL"/>
              <w:jc w:val="center"/>
              <w:rPr>
                <w:sz w:val="16"/>
                <w:szCs w:val="16"/>
                <w:lang w:val="en-US" w:eastAsia="zh-CN"/>
              </w:rPr>
            </w:pPr>
            <w:r w:rsidRPr="00A45D38">
              <w:rPr>
                <w:sz w:val="16"/>
                <w:szCs w:val="16"/>
                <w:lang w:val="en-US" w:eastAsia="zh-CN"/>
              </w:rPr>
              <w:t>Insertion loss of receiver chain</w:t>
            </w:r>
          </w:p>
        </w:tc>
        <w:tc>
          <w:tcPr>
            <w:tcW w:w="594" w:type="pct"/>
            <w:hideMark/>
          </w:tcPr>
          <w:p w14:paraId="48713C1E"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0.00</w:t>
            </w:r>
          </w:p>
        </w:tc>
        <w:tc>
          <w:tcPr>
            <w:tcW w:w="412" w:type="pct"/>
            <w:hideMark/>
          </w:tcPr>
          <w:p w14:paraId="3B1C3080"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0.00</w:t>
            </w:r>
          </w:p>
        </w:tc>
        <w:tc>
          <w:tcPr>
            <w:tcW w:w="723" w:type="pct"/>
          </w:tcPr>
          <w:p w14:paraId="437D8407"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0.18</w:t>
            </w:r>
          </w:p>
        </w:tc>
        <w:tc>
          <w:tcPr>
            <w:tcW w:w="742" w:type="pct"/>
            <w:hideMark/>
          </w:tcPr>
          <w:p w14:paraId="413EDF1A"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Rectangular</w:t>
            </w:r>
          </w:p>
        </w:tc>
        <w:tc>
          <w:tcPr>
            <w:tcW w:w="744" w:type="pct"/>
            <w:hideMark/>
          </w:tcPr>
          <w:p w14:paraId="2401CB21"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1.73</w:t>
            </w:r>
          </w:p>
        </w:tc>
        <w:tc>
          <w:tcPr>
            <w:tcW w:w="284" w:type="pct"/>
            <w:hideMark/>
          </w:tcPr>
          <w:p w14:paraId="73DA6CEE"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r>
      <w:tr w:rsidR="003A5559" w:rsidRPr="00A45D38" w14:paraId="45B874A6" w14:textId="77777777" w:rsidTr="004F5A96">
        <w:tc>
          <w:tcPr>
            <w:tcW w:w="328" w:type="pct"/>
            <w:hideMark/>
          </w:tcPr>
          <w:p w14:paraId="7D570706"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A2-3</w:t>
            </w:r>
          </w:p>
        </w:tc>
        <w:tc>
          <w:tcPr>
            <w:tcW w:w="1173" w:type="pct"/>
            <w:hideMark/>
          </w:tcPr>
          <w:p w14:paraId="0EB570B6" w14:textId="77777777" w:rsidR="003A5559" w:rsidRPr="00A45D38" w:rsidRDefault="003A5559" w:rsidP="00FA72F3">
            <w:pPr>
              <w:pStyle w:val="TAL"/>
              <w:jc w:val="center"/>
              <w:rPr>
                <w:sz w:val="16"/>
                <w:szCs w:val="16"/>
                <w:lang w:val="en-US" w:eastAsia="zh-CN"/>
              </w:rPr>
            </w:pPr>
            <w:r w:rsidRPr="00A45D38">
              <w:rPr>
                <w:sz w:val="16"/>
                <w:szCs w:val="16"/>
                <w:lang w:val="en-US" w:eastAsia="zh-CN"/>
              </w:rPr>
              <w:t>RF leakage (SGH connector terminated &amp; test range antenna connector cable terminated)</w:t>
            </w:r>
          </w:p>
        </w:tc>
        <w:tc>
          <w:tcPr>
            <w:tcW w:w="594" w:type="pct"/>
            <w:hideMark/>
          </w:tcPr>
          <w:p w14:paraId="61B1AF96"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0.01</w:t>
            </w:r>
          </w:p>
        </w:tc>
        <w:tc>
          <w:tcPr>
            <w:tcW w:w="412" w:type="pct"/>
            <w:hideMark/>
          </w:tcPr>
          <w:p w14:paraId="78A9F38B"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0.01</w:t>
            </w:r>
          </w:p>
        </w:tc>
        <w:tc>
          <w:tcPr>
            <w:tcW w:w="723" w:type="pct"/>
          </w:tcPr>
          <w:p w14:paraId="2AF10479"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0.01</w:t>
            </w:r>
          </w:p>
        </w:tc>
        <w:tc>
          <w:tcPr>
            <w:tcW w:w="742" w:type="pct"/>
            <w:hideMark/>
          </w:tcPr>
          <w:p w14:paraId="7B455BDD"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Gaussian</w:t>
            </w:r>
          </w:p>
        </w:tc>
        <w:tc>
          <w:tcPr>
            <w:tcW w:w="744" w:type="pct"/>
            <w:hideMark/>
          </w:tcPr>
          <w:p w14:paraId="2EE2192F"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284" w:type="pct"/>
            <w:hideMark/>
          </w:tcPr>
          <w:p w14:paraId="32ECE921"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r>
      <w:tr w:rsidR="003A5559" w:rsidRPr="00A45D38" w14:paraId="105D58A5" w14:textId="77777777" w:rsidTr="004F5A96">
        <w:tc>
          <w:tcPr>
            <w:tcW w:w="328" w:type="pct"/>
            <w:hideMark/>
          </w:tcPr>
          <w:p w14:paraId="505FE017"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A2-7</w:t>
            </w:r>
          </w:p>
        </w:tc>
        <w:tc>
          <w:tcPr>
            <w:tcW w:w="1173" w:type="pct"/>
            <w:hideMark/>
          </w:tcPr>
          <w:p w14:paraId="0924BFC1" w14:textId="77777777" w:rsidR="003A5559" w:rsidRPr="00A45D38" w:rsidRDefault="003A5559" w:rsidP="00FA72F3">
            <w:pPr>
              <w:pStyle w:val="TAL"/>
              <w:jc w:val="center"/>
              <w:rPr>
                <w:sz w:val="16"/>
                <w:szCs w:val="16"/>
                <w:lang w:val="en-US" w:eastAsia="zh-CN"/>
              </w:rPr>
            </w:pPr>
            <w:r w:rsidRPr="00A45D38">
              <w:rPr>
                <w:sz w:val="16"/>
                <w:szCs w:val="16"/>
                <w:lang w:val="en-US" w:eastAsia="zh-CN"/>
              </w:rPr>
              <w:t>Influence of the calibration antenna feed cable</w:t>
            </w:r>
          </w:p>
        </w:tc>
        <w:tc>
          <w:tcPr>
            <w:tcW w:w="594" w:type="pct"/>
            <w:hideMark/>
          </w:tcPr>
          <w:p w14:paraId="61DD0A15"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0.21</w:t>
            </w:r>
          </w:p>
        </w:tc>
        <w:tc>
          <w:tcPr>
            <w:tcW w:w="412" w:type="pct"/>
            <w:hideMark/>
          </w:tcPr>
          <w:p w14:paraId="77D89F97"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0.29</w:t>
            </w:r>
          </w:p>
        </w:tc>
        <w:tc>
          <w:tcPr>
            <w:tcW w:w="723" w:type="pct"/>
          </w:tcPr>
          <w:p w14:paraId="4C6F6D80"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0.29</w:t>
            </w:r>
          </w:p>
        </w:tc>
        <w:tc>
          <w:tcPr>
            <w:tcW w:w="742" w:type="pct"/>
            <w:hideMark/>
          </w:tcPr>
          <w:p w14:paraId="69C894E6"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U-shaped</w:t>
            </w:r>
          </w:p>
        </w:tc>
        <w:tc>
          <w:tcPr>
            <w:tcW w:w="744" w:type="pct"/>
            <w:hideMark/>
          </w:tcPr>
          <w:p w14:paraId="4F052DBF"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1.41</w:t>
            </w:r>
          </w:p>
        </w:tc>
        <w:tc>
          <w:tcPr>
            <w:tcW w:w="284" w:type="pct"/>
            <w:hideMark/>
          </w:tcPr>
          <w:p w14:paraId="14B8CB56"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r>
      <w:tr w:rsidR="003A5559" w:rsidRPr="00A45D38" w14:paraId="4660D8F8" w14:textId="77777777" w:rsidTr="004F5A96">
        <w:tc>
          <w:tcPr>
            <w:tcW w:w="328" w:type="pct"/>
            <w:hideMark/>
          </w:tcPr>
          <w:p w14:paraId="681E6078"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C1-4</w:t>
            </w:r>
          </w:p>
        </w:tc>
        <w:tc>
          <w:tcPr>
            <w:tcW w:w="1173" w:type="pct"/>
            <w:hideMark/>
          </w:tcPr>
          <w:p w14:paraId="7067D413" w14:textId="77777777" w:rsidR="003A5559" w:rsidRPr="00A45D38" w:rsidRDefault="003A5559" w:rsidP="00FA72F3">
            <w:pPr>
              <w:pStyle w:val="TAL"/>
              <w:jc w:val="center"/>
              <w:rPr>
                <w:sz w:val="16"/>
                <w:szCs w:val="16"/>
                <w:lang w:val="en-US" w:eastAsia="zh-CN"/>
              </w:rPr>
            </w:pPr>
            <w:r w:rsidRPr="00A45D38">
              <w:rPr>
                <w:sz w:val="16"/>
                <w:szCs w:val="16"/>
                <w:lang w:val="en-US" w:eastAsia="zh-CN"/>
              </w:rPr>
              <w:t>Uncertainty of the absolute gain of the reference antenna</w:t>
            </w:r>
          </w:p>
        </w:tc>
        <w:tc>
          <w:tcPr>
            <w:tcW w:w="594" w:type="pct"/>
            <w:hideMark/>
          </w:tcPr>
          <w:p w14:paraId="5A3FE01A"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0.52</w:t>
            </w:r>
          </w:p>
        </w:tc>
        <w:tc>
          <w:tcPr>
            <w:tcW w:w="412" w:type="pct"/>
            <w:hideMark/>
          </w:tcPr>
          <w:p w14:paraId="5F852161"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0.52</w:t>
            </w:r>
          </w:p>
        </w:tc>
        <w:tc>
          <w:tcPr>
            <w:tcW w:w="723" w:type="pct"/>
          </w:tcPr>
          <w:p w14:paraId="115E8193"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0.52</w:t>
            </w:r>
          </w:p>
        </w:tc>
        <w:tc>
          <w:tcPr>
            <w:tcW w:w="742" w:type="pct"/>
            <w:hideMark/>
          </w:tcPr>
          <w:p w14:paraId="719D9720"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Rectangular</w:t>
            </w:r>
          </w:p>
        </w:tc>
        <w:tc>
          <w:tcPr>
            <w:tcW w:w="744" w:type="pct"/>
            <w:hideMark/>
          </w:tcPr>
          <w:p w14:paraId="45BBA5B4"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1.73</w:t>
            </w:r>
          </w:p>
        </w:tc>
        <w:tc>
          <w:tcPr>
            <w:tcW w:w="284" w:type="pct"/>
            <w:hideMark/>
          </w:tcPr>
          <w:p w14:paraId="4AD0C6A1"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r>
      <w:tr w:rsidR="003A5559" w:rsidRPr="00A45D38" w14:paraId="4CFAE83B" w14:textId="77777777" w:rsidTr="004F5A96">
        <w:tc>
          <w:tcPr>
            <w:tcW w:w="328" w:type="pct"/>
            <w:hideMark/>
          </w:tcPr>
          <w:p w14:paraId="0C706AB4"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A2-8</w:t>
            </w:r>
          </w:p>
        </w:tc>
        <w:tc>
          <w:tcPr>
            <w:tcW w:w="1173" w:type="pct"/>
            <w:hideMark/>
          </w:tcPr>
          <w:p w14:paraId="4FBA2F3E" w14:textId="77777777" w:rsidR="003A5559" w:rsidRPr="00A45D38" w:rsidRDefault="003A5559" w:rsidP="00FA72F3">
            <w:pPr>
              <w:pStyle w:val="TAL"/>
              <w:jc w:val="center"/>
              <w:rPr>
                <w:sz w:val="16"/>
                <w:szCs w:val="16"/>
                <w:lang w:val="en-US" w:eastAsia="zh-CN"/>
              </w:rPr>
            </w:pPr>
            <w:r w:rsidRPr="00A45D38">
              <w:rPr>
                <w:sz w:val="16"/>
                <w:szCs w:val="16"/>
                <w:lang w:val="en-US" w:eastAsia="zh-CN"/>
              </w:rPr>
              <w:t>Misalignment positioning system</w:t>
            </w:r>
          </w:p>
        </w:tc>
        <w:tc>
          <w:tcPr>
            <w:tcW w:w="594" w:type="pct"/>
            <w:hideMark/>
          </w:tcPr>
          <w:p w14:paraId="34B32BAD"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0.00</w:t>
            </w:r>
          </w:p>
        </w:tc>
        <w:tc>
          <w:tcPr>
            <w:tcW w:w="412" w:type="pct"/>
            <w:hideMark/>
          </w:tcPr>
          <w:p w14:paraId="589F50A1"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0.00</w:t>
            </w:r>
          </w:p>
        </w:tc>
        <w:tc>
          <w:tcPr>
            <w:tcW w:w="723" w:type="pct"/>
          </w:tcPr>
          <w:p w14:paraId="72E526F2"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0.00</w:t>
            </w:r>
          </w:p>
        </w:tc>
        <w:tc>
          <w:tcPr>
            <w:tcW w:w="742" w:type="pct"/>
            <w:hideMark/>
          </w:tcPr>
          <w:p w14:paraId="5C1418C9"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Exp. normal</w:t>
            </w:r>
          </w:p>
        </w:tc>
        <w:tc>
          <w:tcPr>
            <w:tcW w:w="744" w:type="pct"/>
            <w:hideMark/>
          </w:tcPr>
          <w:p w14:paraId="0A07AF10"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2.00</w:t>
            </w:r>
          </w:p>
        </w:tc>
        <w:tc>
          <w:tcPr>
            <w:tcW w:w="284" w:type="pct"/>
            <w:hideMark/>
          </w:tcPr>
          <w:p w14:paraId="63D3BCB2"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r>
      <w:tr w:rsidR="003A5559" w:rsidRPr="00A45D38" w14:paraId="06A8DD5A" w14:textId="77777777" w:rsidTr="004F5A96">
        <w:tc>
          <w:tcPr>
            <w:tcW w:w="328" w:type="pct"/>
            <w:hideMark/>
          </w:tcPr>
          <w:p w14:paraId="50AC0B08"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A2-1b</w:t>
            </w:r>
          </w:p>
        </w:tc>
        <w:tc>
          <w:tcPr>
            <w:tcW w:w="1173" w:type="pct"/>
            <w:hideMark/>
          </w:tcPr>
          <w:p w14:paraId="73300573" w14:textId="77777777" w:rsidR="003A5559" w:rsidRPr="00A45D38" w:rsidRDefault="003A5559" w:rsidP="00FA72F3">
            <w:pPr>
              <w:pStyle w:val="TAL"/>
              <w:jc w:val="center"/>
              <w:rPr>
                <w:sz w:val="16"/>
                <w:szCs w:val="16"/>
                <w:lang w:val="en-US" w:eastAsia="zh-CN"/>
              </w:rPr>
            </w:pPr>
            <w:r w:rsidRPr="00A45D38">
              <w:rPr>
                <w:sz w:val="16"/>
                <w:szCs w:val="16"/>
                <w:lang w:val="en-US" w:eastAsia="zh-CN"/>
              </w:rPr>
              <w:t>Misalignment and pointing error of calibration antenna (for EIRP)</w:t>
            </w:r>
          </w:p>
        </w:tc>
        <w:tc>
          <w:tcPr>
            <w:tcW w:w="594" w:type="pct"/>
            <w:hideMark/>
          </w:tcPr>
          <w:p w14:paraId="144DFAED"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0.00</w:t>
            </w:r>
          </w:p>
        </w:tc>
        <w:tc>
          <w:tcPr>
            <w:tcW w:w="412" w:type="pct"/>
            <w:hideMark/>
          </w:tcPr>
          <w:p w14:paraId="0EA00A2D"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0.00</w:t>
            </w:r>
          </w:p>
        </w:tc>
        <w:tc>
          <w:tcPr>
            <w:tcW w:w="723" w:type="pct"/>
          </w:tcPr>
          <w:p w14:paraId="2CB31D0B"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0.00</w:t>
            </w:r>
          </w:p>
        </w:tc>
        <w:tc>
          <w:tcPr>
            <w:tcW w:w="742" w:type="pct"/>
            <w:hideMark/>
          </w:tcPr>
          <w:p w14:paraId="6E6DE76A"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Exp. normal</w:t>
            </w:r>
          </w:p>
        </w:tc>
        <w:tc>
          <w:tcPr>
            <w:tcW w:w="744" w:type="pct"/>
            <w:hideMark/>
          </w:tcPr>
          <w:p w14:paraId="0953C519"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2.00</w:t>
            </w:r>
          </w:p>
        </w:tc>
        <w:tc>
          <w:tcPr>
            <w:tcW w:w="284" w:type="pct"/>
            <w:hideMark/>
          </w:tcPr>
          <w:p w14:paraId="6DBCFFA9"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r>
      <w:tr w:rsidR="003A5559" w:rsidRPr="00A45D38" w14:paraId="59BE34C4" w14:textId="77777777" w:rsidTr="004F5A96">
        <w:tc>
          <w:tcPr>
            <w:tcW w:w="328" w:type="pct"/>
            <w:hideMark/>
          </w:tcPr>
          <w:p w14:paraId="174068FD"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A2-9</w:t>
            </w:r>
          </w:p>
        </w:tc>
        <w:tc>
          <w:tcPr>
            <w:tcW w:w="1173" w:type="pct"/>
            <w:hideMark/>
          </w:tcPr>
          <w:p w14:paraId="1D087A98" w14:textId="77777777" w:rsidR="003A5559" w:rsidRPr="00A45D38" w:rsidRDefault="003A5559" w:rsidP="00FA72F3">
            <w:pPr>
              <w:pStyle w:val="TAL"/>
              <w:jc w:val="center"/>
              <w:rPr>
                <w:sz w:val="16"/>
                <w:szCs w:val="16"/>
                <w:lang w:val="en-US" w:eastAsia="zh-CN"/>
              </w:rPr>
            </w:pPr>
            <w:r w:rsidRPr="00A45D38">
              <w:rPr>
                <w:sz w:val="16"/>
                <w:szCs w:val="16"/>
                <w:lang w:val="en-US" w:eastAsia="zh-CN"/>
              </w:rPr>
              <w:t>Rotary joints</w:t>
            </w:r>
          </w:p>
        </w:tc>
        <w:tc>
          <w:tcPr>
            <w:tcW w:w="594" w:type="pct"/>
            <w:hideMark/>
          </w:tcPr>
          <w:p w14:paraId="6953D409"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0.00</w:t>
            </w:r>
          </w:p>
        </w:tc>
        <w:tc>
          <w:tcPr>
            <w:tcW w:w="412" w:type="pct"/>
            <w:hideMark/>
          </w:tcPr>
          <w:p w14:paraId="4FFA4DA9"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0.00</w:t>
            </w:r>
          </w:p>
        </w:tc>
        <w:tc>
          <w:tcPr>
            <w:tcW w:w="723" w:type="pct"/>
          </w:tcPr>
          <w:p w14:paraId="508237EA"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0.00</w:t>
            </w:r>
          </w:p>
        </w:tc>
        <w:tc>
          <w:tcPr>
            <w:tcW w:w="742" w:type="pct"/>
            <w:hideMark/>
          </w:tcPr>
          <w:p w14:paraId="2EA7FEF3"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U-shaped</w:t>
            </w:r>
          </w:p>
        </w:tc>
        <w:tc>
          <w:tcPr>
            <w:tcW w:w="744" w:type="pct"/>
            <w:hideMark/>
          </w:tcPr>
          <w:p w14:paraId="7DEC7C2D"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1.41</w:t>
            </w:r>
          </w:p>
        </w:tc>
        <w:tc>
          <w:tcPr>
            <w:tcW w:w="284" w:type="pct"/>
            <w:hideMark/>
          </w:tcPr>
          <w:p w14:paraId="7464CA9F"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r>
      <w:tr w:rsidR="003A5559" w:rsidRPr="00A45D38" w14:paraId="59B70F0E" w14:textId="77777777" w:rsidTr="004F5A96">
        <w:tc>
          <w:tcPr>
            <w:tcW w:w="328" w:type="pct"/>
            <w:hideMark/>
          </w:tcPr>
          <w:p w14:paraId="70FB188B"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A2-2b</w:t>
            </w:r>
          </w:p>
        </w:tc>
        <w:tc>
          <w:tcPr>
            <w:tcW w:w="1173" w:type="pct"/>
            <w:hideMark/>
          </w:tcPr>
          <w:p w14:paraId="6BE9886D" w14:textId="77777777" w:rsidR="003A5559" w:rsidRPr="00A45D38" w:rsidRDefault="003A5559" w:rsidP="00FA72F3">
            <w:pPr>
              <w:pStyle w:val="TAL"/>
              <w:jc w:val="center"/>
              <w:rPr>
                <w:sz w:val="16"/>
                <w:szCs w:val="16"/>
                <w:lang w:val="en-US" w:eastAsia="zh-CN"/>
              </w:rPr>
            </w:pPr>
            <w:r w:rsidRPr="00A45D38">
              <w:rPr>
                <w:sz w:val="16"/>
                <w:szCs w:val="16"/>
                <w:lang w:val="en-US" w:eastAsia="zh-CN"/>
              </w:rPr>
              <w:t>Standing wave between calibration antenna and test range antenna</w:t>
            </w:r>
          </w:p>
        </w:tc>
        <w:tc>
          <w:tcPr>
            <w:tcW w:w="594" w:type="pct"/>
            <w:hideMark/>
          </w:tcPr>
          <w:p w14:paraId="7923A838"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0.09</w:t>
            </w:r>
          </w:p>
        </w:tc>
        <w:tc>
          <w:tcPr>
            <w:tcW w:w="412" w:type="pct"/>
            <w:hideMark/>
          </w:tcPr>
          <w:p w14:paraId="67F95877"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0.09</w:t>
            </w:r>
          </w:p>
        </w:tc>
        <w:tc>
          <w:tcPr>
            <w:tcW w:w="723" w:type="pct"/>
          </w:tcPr>
          <w:p w14:paraId="63C3AB43"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0.09</w:t>
            </w:r>
          </w:p>
        </w:tc>
        <w:tc>
          <w:tcPr>
            <w:tcW w:w="742" w:type="pct"/>
            <w:hideMark/>
          </w:tcPr>
          <w:p w14:paraId="648E27F7"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U-shaped</w:t>
            </w:r>
          </w:p>
        </w:tc>
        <w:tc>
          <w:tcPr>
            <w:tcW w:w="744" w:type="pct"/>
            <w:hideMark/>
          </w:tcPr>
          <w:p w14:paraId="3CA02DE2"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1.41</w:t>
            </w:r>
          </w:p>
        </w:tc>
        <w:tc>
          <w:tcPr>
            <w:tcW w:w="284" w:type="pct"/>
            <w:hideMark/>
          </w:tcPr>
          <w:p w14:paraId="680D1A4E"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r>
      <w:tr w:rsidR="003A5559" w:rsidRPr="00A45D38" w14:paraId="6B3E7673" w14:textId="77777777" w:rsidTr="004F5A96">
        <w:tc>
          <w:tcPr>
            <w:tcW w:w="328" w:type="pct"/>
            <w:hideMark/>
          </w:tcPr>
          <w:p w14:paraId="5EC97B6E"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A2-4b</w:t>
            </w:r>
          </w:p>
        </w:tc>
        <w:tc>
          <w:tcPr>
            <w:tcW w:w="1173" w:type="pct"/>
            <w:hideMark/>
          </w:tcPr>
          <w:p w14:paraId="729101A6" w14:textId="77777777" w:rsidR="003A5559" w:rsidRPr="00A45D38" w:rsidRDefault="003A5559" w:rsidP="00FA72F3">
            <w:pPr>
              <w:pStyle w:val="TAL"/>
              <w:jc w:val="center"/>
              <w:rPr>
                <w:sz w:val="16"/>
                <w:szCs w:val="16"/>
                <w:lang w:val="en-US" w:eastAsia="zh-CN"/>
              </w:rPr>
            </w:pPr>
            <w:r w:rsidRPr="00A45D38">
              <w:rPr>
                <w:sz w:val="16"/>
                <w:szCs w:val="16"/>
                <w:lang w:val="en-US" w:eastAsia="zh-CN"/>
              </w:rPr>
              <w:t>QZ ripple experienced by calibration antenna</w:t>
            </w:r>
          </w:p>
        </w:tc>
        <w:tc>
          <w:tcPr>
            <w:tcW w:w="594" w:type="pct"/>
            <w:hideMark/>
          </w:tcPr>
          <w:p w14:paraId="3FF94394"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0.01</w:t>
            </w:r>
          </w:p>
        </w:tc>
        <w:tc>
          <w:tcPr>
            <w:tcW w:w="412" w:type="pct"/>
            <w:hideMark/>
          </w:tcPr>
          <w:p w14:paraId="58A24B6C"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0.01</w:t>
            </w:r>
          </w:p>
        </w:tc>
        <w:tc>
          <w:tcPr>
            <w:tcW w:w="723" w:type="pct"/>
          </w:tcPr>
          <w:p w14:paraId="65345316"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0.01</w:t>
            </w:r>
          </w:p>
        </w:tc>
        <w:tc>
          <w:tcPr>
            <w:tcW w:w="742" w:type="pct"/>
            <w:hideMark/>
          </w:tcPr>
          <w:p w14:paraId="23645F91"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Gaussian</w:t>
            </w:r>
          </w:p>
        </w:tc>
        <w:tc>
          <w:tcPr>
            <w:tcW w:w="744" w:type="pct"/>
            <w:hideMark/>
          </w:tcPr>
          <w:p w14:paraId="5CB2F8B8"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284" w:type="pct"/>
            <w:hideMark/>
          </w:tcPr>
          <w:p w14:paraId="58FC89C7"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r>
      <w:tr w:rsidR="003A5559" w:rsidRPr="00A45D38" w14:paraId="2DB04C9A" w14:textId="77777777" w:rsidTr="004F5A96">
        <w:tc>
          <w:tcPr>
            <w:tcW w:w="328" w:type="pct"/>
          </w:tcPr>
          <w:p w14:paraId="56530DD7"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A2-11</w:t>
            </w:r>
          </w:p>
        </w:tc>
        <w:tc>
          <w:tcPr>
            <w:tcW w:w="1173" w:type="pct"/>
          </w:tcPr>
          <w:p w14:paraId="4B46D8E1" w14:textId="77777777" w:rsidR="003A5559" w:rsidRPr="00A45D38" w:rsidRDefault="003A5559" w:rsidP="00FA72F3">
            <w:pPr>
              <w:pStyle w:val="TAL"/>
              <w:jc w:val="center"/>
              <w:rPr>
                <w:sz w:val="16"/>
                <w:szCs w:val="16"/>
                <w:lang w:val="en-US" w:eastAsia="zh-CN"/>
              </w:rPr>
            </w:pPr>
            <w:r w:rsidRPr="00A45D38">
              <w:rPr>
                <w:rFonts w:cs="Arial"/>
                <w:color w:val="000000"/>
                <w:sz w:val="16"/>
                <w:szCs w:val="16"/>
              </w:rPr>
              <w:t>Switching uncertainty</w:t>
            </w:r>
          </w:p>
        </w:tc>
        <w:tc>
          <w:tcPr>
            <w:tcW w:w="594" w:type="pct"/>
          </w:tcPr>
          <w:p w14:paraId="77FB1F87" w14:textId="77777777" w:rsidR="003A5559" w:rsidRPr="00A45D38" w:rsidRDefault="003A5559" w:rsidP="00FA72F3">
            <w:pPr>
              <w:pStyle w:val="TAC"/>
              <w:rPr>
                <w:rFonts w:eastAsia="SimSun" w:cs="Arial"/>
                <w:sz w:val="16"/>
                <w:szCs w:val="16"/>
                <w:lang w:val="en-US" w:eastAsia="zh-CN"/>
              </w:rPr>
            </w:pPr>
          </w:p>
        </w:tc>
        <w:tc>
          <w:tcPr>
            <w:tcW w:w="412" w:type="pct"/>
          </w:tcPr>
          <w:p w14:paraId="77F57E8B" w14:textId="77777777" w:rsidR="003A5559" w:rsidRPr="00A45D38" w:rsidRDefault="003A5559" w:rsidP="00FA72F3">
            <w:pPr>
              <w:pStyle w:val="TAC"/>
              <w:rPr>
                <w:rFonts w:eastAsia="SimSun" w:cs="Arial"/>
                <w:sz w:val="16"/>
                <w:szCs w:val="16"/>
                <w:lang w:val="en-US" w:eastAsia="zh-CN"/>
              </w:rPr>
            </w:pPr>
          </w:p>
        </w:tc>
        <w:tc>
          <w:tcPr>
            <w:tcW w:w="723" w:type="pct"/>
          </w:tcPr>
          <w:p w14:paraId="2004881E"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0.43</w:t>
            </w:r>
          </w:p>
        </w:tc>
        <w:tc>
          <w:tcPr>
            <w:tcW w:w="742" w:type="pct"/>
          </w:tcPr>
          <w:p w14:paraId="68E6B6D8"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Rectangular</w:t>
            </w:r>
          </w:p>
        </w:tc>
        <w:tc>
          <w:tcPr>
            <w:tcW w:w="744" w:type="pct"/>
          </w:tcPr>
          <w:p w14:paraId="76017566"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1.73</w:t>
            </w:r>
          </w:p>
        </w:tc>
        <w:tc>
          <w:tcPr>
            <w:tcW w:w="284" w:type="pct"/>
          </w:tcPr>
          <w:p w14:paraId="3101D0B4"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1</w:t>
            </w:r>
          </w:p>
        </w:tc>
      </w:tr>
      <w:tr w:rsidR="003A5559" w:rsidRPr="00A45D38" w14:paraId="07891A39" w14:textId="77777777" w:rsidTr="004F5A96">
        <w:tc>
          <w:tcPr>
            <w:tcW w:w="5000" w:type="pct"/>
            <w:gridSpan w:val="8"/>
          </w:tcPr>
          <w:p w14:paraId="5F778729" w14:textId="77777777" w:rsidR="003A5559" w:rsidRPr="00A45D38" w:rsidRDefault="003A5559" w:rsidP="00FA72F3">
            <w:pPr>
              <w:pStyle w:val="TAH"/>
              <w:rPr>
                <w:sz w:val="16"/>
                <w:szCs w:val="16"/>
                <w:lang w:val="en-US" w:eastAsia="zh-CN"/>
              </w:rPr>
            </w:pPr>
            <w:r w:rsidRPr="00A45D38">
              <w:rPr>
                <w:sz w:val="16"/>
                <w:szCs w:val="16"/>
                <w:lang w:val="en-US" w:eastAsia="zh-CN"/>
              </w:rPr>
              <w:t>Combined standard uncertainty (1σ) (dB)</w:t>
            </w:r>
          </w:p>
        </w:tc>
      </w:tr>
      <w:tr w:rsidR="003A5559" w:rsidRPr="00A45D38" w14:paraId="2063FD6E" w14:textId="77777777" w:rsidTr="004F5A96">
        <w:tc>
          <w:tcPr>
            <w:tcW w:w="5000" w:type="pct"/>
            <w:gridSpan w:val="8"/>
          </w:tcPr>
          <w:p w14:paraId="31BFA685" w14:textId="77777777" w:rsidR="003A5559" w:rsidRPr="00A45D38" w:rsidRDefault="003A5559" w:rsidP="00FA72F3">
            <w:pPr>
              <w:pStyle w:val="TAH"/>
              <w:rPr>
                <w:sz w:val="16"/>
                <w:szCs w:val="16"/>
                <w:lang w:val="en-US" w:eastAsia="zh-CN"/>
              </w:rPr>
            </w:pPr>
            <w:r w:rsidRPr="00A45D38">
              <w:rPr>
                <w:sz w:val="16"/>
                <w:szCs w:val="16"/>
                <w:lang w:val="en-US" w:eastAsia="zh-CN"/>
              </w:rPr>
              <w:t>Expanded uncertainty (1.96σ - confidence interval of 95 %) (dB)</w:t>
            </w:r>
          </w:p>
        </w:tc>
      </w:tr>
      <w:tr w:rsidR="003A5559" w:rsidRPr="00A45D38" w14:paraId="51D8FA5C" w14:textId="77777777" w:rsidTr="004F5A96">
        <w:tc>
          <w:tcPr>
            <w:tcW w:w="5000" w:type="pct"/>
            <w:gridSpan w:val="8"/>
          </w:tcPr>
          <w:p w14:paraId="36FE38E2" w14:textId="77777777" w:rsidR="003A5559" w:rsidRPr="00A45D38" w:rsidRDefault="003A5559" w:rsidP="00FA72F3">
            <w:pPr>
              <w:pStyle w:val="TAH"/>
              <w:rPr>
                <w:sz w:val="16"/>
                <w:szCs w:val="16"/>
                <w:lang w:val="en-US" w:eastAsia="zh-CN"/>
              </w:rPr>
            </w:pPr>
            <w:r w:rsidRPr="00A45D38">
              <w:rPr>
                <w:sz w:val="16"/>
                <w:szCs w:val="16"/>
                <w:lang w:val="en-US" w:eastAsia="zh-CN"/>
              </w:rPr>
              <w:t>TRP summation error</w:t>
            </w:r>
          </w:p>
        </w:tc>
      </w:tr>
      <w:tr w:rsidR="003A5559" w:rsidRPr="00A45D38" w14:paraId="649EDD95" w14:textId="77777777" w:rsidTr="004F5A96">
        <w:tc>
          <w:tcPr>
            <w:tcW w:w="5000" w:type="pct"/>
            <w:gridSpan w:val="8"/>
          </w:tcPr>
          <w:p w14:paraId="0C098779" w14:textId="77777777" w:rsidR="003A5559" w:rsidRPr="00A45D38" w:rsidRDefault="003A5559" w:rsidP="00FA72F3">
            <w:pPr>
              <w:pStyle w:val="TAH"/>
              <w:rPr>
                <w:sz w:val="16"/>
                <w:szCs w:val="16"/>
                <w:lang w:val="en-US" w:eastAsia="zh-CN"/>
              </w:rPr>
            </w:pPr>
            <w:r w:rsidRPr="00A45D38">
              <w:rPr>
                <w:sz w:val="16"/>
                <w:szCs w:val="16"/>
                <w:lang w:val="en-US" w:eastAsia="zh-CN"/>
              </w:rPr>
              <w:lastRenderedPageBreak/>
              <w:t>Total MU</w:t>
            </w:r>
          </w:p>
        </w:tc>
      </w:tr>
    </w:tbl>
    <w:p w14:paraId="6FD69E53" w14:textId="77777777" w:rsidR="003A5559" w:rsidRPr="00E11EA5" w:rsidRDefault="003A5559" w:rsidP="00C57672"/>
    <w:p w14:paraId="58F2FC35" w14:textId="77777777" w:rsidR="00C57672" w:rsidRPr="00E11EA5" w:rsidRDefault="00C57672" w:rsidP="00C57672">
      <w:pPr>
        <w:pStyle w:val="Heading3"/>
      </w:pPr>
      <w:bookmarkStart w:id="9450" w:name="_Toc21086495"/>
      <w:bookmarkStart w:id="9451" w:name="_Toc29768932"/>
      <w:bookmarkStart w:id="9452" w:name="_Toc32332351"/>
      <w:bookmarkStart w:id="9453" w:name="_Toc37430268"/>
      <w:bookmarkStart w:id="9454" w:name="_Toc43739371"/>
      <w:bookmarkStart w:id="9455" w:name="_Toc46347132"/>
      <w:bookmarkStart w:id="9456" w:name="_Toc53166071"/>
      <w:bookmarkStart w:id="9457" w:name="_Toc53166766"/>
      <w:bookmarkStart w:id="9458" w:name="_Toc53167460"/>
      <w:bookmarkStart w:id="9459" w:name="_Toc61130721"/>
      <w:bookmarkStart w:id="9460" w:name="_Toc61131447"/>
      <w:bookmarkStart w:id="9461" w:name="_Toc61188289"/>
      <w:bookmarkStart w:id="9462" w:name="_Toc83029579"/>
      <w:bookmarkStart w:id="9463" w:name="_Toc83920177"/>
      <w:bookmarkStart w:id="9464" w:name="_Toc89785198"/>
      <w:bookmarkStart w:id="9465" w:name="_Toc137299698"/>
      <w:bookmarkStart w:id="9466" w:name="_Toc138888744"/>
      <w:bookmarkStart w:id="9467" w:name="_Toc138889468"/>
      <w:bookmarkStart w:id="9468" w:name="_Toc145341187"/>
      <w:bookmarkStart w:id="9469" w:name="_Toc161842930"/>
      <w:bookmarkStart w:id="9470" w:name="_Toc169789039"/>
      <w:bookmarkStart w:id="9471" w:name="_Toc171512418"/>
      <w:r w:rsidRPr="00E11EA5">
        <w:t>11.2.4</w:t>
      </w:r>
      <w:r w:rsidRPr="00E11EA5">
        <w:tab/>
        <w:t>Near Field</w:t>
      </w:r>
      <w:bookmarkEnd w:id="9450"/>
      <w:bookmarkEnd w:id="9451"/>
      <w:r w:rsidRPr="00E11EA5">
        <w:t xml:space="preserve"> Test Range</w:t>
      </w:r>
      <w:bookmarkEnd w:id="9452"/>
      <w:bookmarkEnd w:id="9453"/>
      <w:bookmarkEnd w:id="9454"/>
      <w:bookmarkEnd w:id="9455"/>
      <w:bookmarkEnd w:id="9456"/>
      <w:bookmarkEnd w:id="9457"/>
      <w:bookmarkEnd w:id="9458"/>
      <w:bookmarkEnd w:id="9459"/>
      <w:bookmarkEnd w:id="9460"/>
      <w:bookmarkEnd w:id="9461"/>
      <w:bookmarkEnd w:id="9462"/>
      <w:bookmarkEnd w:id="9463"/>
      <w:bookmarkEnd w:id="9464"/>
      <w:bookmarkEnd w:id="9465"/>
      <w:bookmarkEnd w:id="9466"/>
      <w:bookmarkEnd w:id="9467"/>
      <w:bookmarkEnd w:id="9468"/>
      <w:bookmarkEnd w:id="9469"/>
      <w:bookmarkEnd w:id="9470"/>
      <w:bookmarkEnd w:id="9471"/>
    </w:p>
    <w:p w14:paraId="7CC26F37" w14:textId="77777777" w:rsidR="00C57672" w:rsidRPr="00E11EA5" w:rsidRDefault="00C57672" w:rsidP="00C57672">
      <w:pPr>
        <w:pStyle w:val="Heading4"/>
        <w:rPr>
          <w:lang w:eastAsia="sv-SE"/>
        </w:rPr>
      </w:pPr>
      <w:bookmarkStart w:id="9472" w:name="_Toc32332352"/>
      <w:bookmarkStart w:id="9473" w:name="_Toc37430269"/>
      <w:bookmarkStart w:id="9474" w:name="_Toc43739372"/>
      <w:bookmarkStart w:id="9475" w:name="_Toc46347133"/>
      <w:bookmarkStart w:id="9476" w:name="_Toc53166072"/>
      <w:bookmarkStart w:id="9477" w:name="_Toc53166767"/>
      <w:bookmarkStart w:id="9478" w:name="_Toc53167461"/>
      <w:bookmarkStart w:id="9479" w:name="_Toc61130722"/>
      <w:bookmarkStart w:id="9480" w:name="_Toc61131448"/>
      <w:bookmarkStart w:id="9481" w:name="_Toc61188290"/>
      <w:bookmarkStart w:id="9482" w:name="_Toc83029580"/>
      <w:bookmarkStart w:id="9483" w:name="_Toc83920178"/>
      <w:bookmarkStart w:id="9484" w:name="_Toc89785199"/>
      <w:bookmarkStart w:id="9485" w:name="_Toc137299699"/>
      <w:bookmarkStart w:id="9486" w:name="_Toc138888745"/>
      <w:bookmarkStart w:id="9487" w:name="_Toc138889469"/>
      <w:bookmarkStart w:id="9488" w:name="_Toc145341188"/>
      <w:bookmarkStart w:id="9489" w:name="_Toc161842931"/>
      <w:bookmarkStart w:id="9490" w:name="_Toc169789040"/>
      <w:bookmarkStart w:id="9491" w:name="_Toc171512419"/>
      <w:r w:rsidRPr="00E11EA5">
        <w:rPr>
          <w:lang w:eastAsia="sv-SE"/>
        </w:rPr>
        <w:t>11.2.4.1</w:t>
      </w:r>
      <w:r w:rsidRPr="00E11EA5">
        <w:rPr>
          <w:lang w:eastAsia="sv-SE"/>
        </w:rPr>
        <w:tab/>
        <w:t>Measurement system description</w:t>
      </w:r>
      <w:bookmarkEnd w:id="9472"/>
      <w:bookmarkEnd w:id="9473"/>
      <w:bookmarkEnd w:id="9474"/>
      <w:bookmarkEnd w:id="9475"/>
      <w:bookmarkEnd w:id="9476"/>
      <w:bookmarkEnd w:id="9477"/>
      <w:bookmarkEnd w:id="9478"/>
      <w:bookmarkEnd w:id="9479"/>
      <w:bookmarkEnd w:id="9480"/>
      <w:bookmarkEnd w:id="9481"/>
      <w:bookmarkEnd w:id="9482"/>
      <w:bookmarkEnd w:id="9483"/>
      <w:bookmarkEnd w:id="9484"/>
      <w:bookmarkEnd w:id="9485"/>
      <w:bookmarkEnd w:id="9486"/>
      <w:bookmarkEnd w:id="9487"/>
      <w:bookmarkEnd w:id="9488"/>
      <w:bookmarkEnd w:id="9489"/>
      <w:bookmarkEnd w:id="9490"/>
      <w:bookmarkEnd w:id="9491"/>
    </w:p>
    <w:p w14:paraId="4A319BBF" w14:textId="07BEC9A0" w:rsidR="00C57672" w:rsidRPr="00E11EA5" w:rsidRDefault="00C57672" w:rsidP="00C57672">
      <w:r w:rsidRPr="00E11EA5">
        <w:t>Measurement system description is captured in clause</w:t>
      </w:r>
      <w:r>
        <w:t> </w:t>
      </w:r>
      <w:r w:rsidRPr="00E11EA5">
        <w:t>7.5</w:t>
      </w:r>
      <w:r w:rsidR="00606601">
        <w:t>.1</w:t>
      </w:r>
      <w:r w:rsidRPr="00E11EA5">
        <w:t>.</w:t>
      </w:r>
    </w:p>
    <w:p w14:paraId="6C30D782" w14:textId="77777777" w:rsidR="00C57672" w:rsidRPr="00E11EA5" w:rsidRDefault="00C57672" w:rsidP="00C57672">
      <w:pPr>
        <w:rPr>
          <w:lang w:eastAsia="it-IT"/>
        </w:rPr>
      </w:pPr>
      <w:r w:rsidRPr="00E11EA5">
        <w:rPr>
          <w:lang w:val="en-US" w:eastAsia="en-CA"/>
        </w:rPr>
        <w:t>I</w:t>
      </w:r>
      <w:r w:rsidRPr="00E11EA5">
        <w:rPr>
          <w:lang w:eastAsia="it-IT"/>
        </w:rPr>
        <w:t>n case of OTA BS output power measurements, NF to FF transform is not needed since TRP is computed based on power density measured in Near Field by sampling properly the declared beam.</w:t>
      </w:r>
    </w:p>
    <w:p w14:paraId="28C8905D" w14:textId="77777777" w:rsidR="00C57672" w:rsidRPr="00E11EA5" w:rsidRDefault="00C57672" w:rsidP="00C57672">
      <w:pPr>
        <w:pStyle w:val="Heading4"/>
        <w:rPr>
          <w:lang w:eastAsia="sv-SE"/>
        </w:rPr>
      </w:pPr>
      <w:bookmarkStart w:id="9492" w:name="_Toc32332353"/>
      <w:bookmarkStart w:id="9493" w:name="_Toc37430270"/>
      <w:bookmarkStart w:id="9494" w:name="_Toc43739373"/>
      <w:bookmarkStart w:id="9495" w:name="_Toc46347134"/>
      <w:bookmarkStart w:id="9496" w:name="_Toc53166073"/>
      <w:bookmarkStart w:id="9497" w:name="_Toc53166768"/>
      <w:bookmarkStart w:id="9498" w:name="_Toc53167462"/>
      <w:bookmarkStart w:id="9499" w:name="_Toc61130723"/>
      <w:bookmarkStart w:id="9500" w:name="_Toc61131449"/>
      <w:bookmarkStart w:id="9501" w:name="_Toc61188291"/>
      <w:bookmarkStart w:id="9502" w:name="_Toc83029581"/>
      <w:bookmarkStart w:id="9503" w:name="_Toc83920179"/>
      <w:bookmarkStart w:id="9504" w:name="_Toc89785200"/>
      <w:bookmarkStart w:id="9505" w:name="_Toc137299700"/>
      <w:bookmarkStart w:id="9506" w:name="_Toc138888746"/>
      <w:bookmarkStart w:id="9507" w:name="_Toc138889470"/>
      <w:bookmarkStart w:id="9508" w:name="_Toc145341189"/>
      <w:bookmarkStart w:id="9509" w:name="_Toc161842932"/>
      <w:bookmarkStart w:id="9510" w:name="_Toc169789041"/>
      <w:bookmarkStart w:id="9511" w:name="_Toc171512420"/>
      <w:r w:rsidRPr="00E11EA5">
        <w:rPr>
          <w:lang w:eastAsia="sv-SE"/>
        </w:rPr>
        <w:t>11.2.4.2</w:t>
      </w:r>
      <w:r w:rsidRPr="00E11EA5">
        <w:rPr>
          <w:lang w:eastAsia="sv-SE"/>
        </w:rPr>
        <w:tab/>
        <w:t>Test procedure</w:t>
      </w:r>
      <w:bookmarkEnd w:id="9492"/>
      <w:bookmarkEnd w:id="9493"/>
      <w:bookmarkEnd w:id="9494"/>
      <w:bookmarkEnd w:id="9495"/>
      <w:bookmarkEnd w:id="9496"/>
      <w:bookmarkEnd w:id="9497"/>
      <w:bookmarkEnd w:id="9498"/>
      <w:bookmarkEnd w:id="9499"/>
      <w:bookmarkEnd w:id="9500"/>
      <w:bookmarkEnd w:id="9501"/>
      <w:bookmarkEnd w:id="9502"/>
      <w:bookmarkEnd w:id="9503"/>
      <w:bookmarkEnd w:id="9504"/>
      <w:bookmarkEnd w:id="9505"/>
      <w:bookmarkEnd w:id="9506"/>
      <w:bookmarkEnd w:id="9507"/>
      <w:bookmarkEnd w:id="9508"/>
      <w:bookmarkEnd w:id="9509"/>
      <w:bookmarkEnd w:id="9510"/>
      <w:bookmarkEnd w:id="9511"/>
    </w:p>
    <w:p w14:paraId="3156F642" w14:textId="77777777" w:rsidR="00C57672" w:rsidRPr="00E11EA5" w:rsidRDefault="00C57672" w:rsidP="00C57672">
      <w:pPr>
        <w:pStyle w:val="Heading5"/>
        <w:rPr>
          <w:lang w:eastAsia="sv-SE"/>
        </w:rPr>
      </w:pPr>
      <w:bookmarkStart w:id="9512" w:name="_Toc32332354"/>
      <w:bookmarkStart w:id="9513" w:name="_Toc37430271"/>
      <w:bookmarkStart w:id="9514" w:name="_Toc43739374"/>
      <w:bookmarkStart w:id="9515" w:name="_Toc46347135"/>
      <w:bookmarkStart w:id="9516" w:name="_Toc53166074"/>
      <w:bookmarkStart w:id="9517" w:name="_Toc53166769"/>
      <w:bookmarkStart w:id="9518" w:name="_Toc53167463"/>
      <w:bookmarkStart w:id="9519" w:name="_Toc61130724"/>
      <w:bookmarkStart w:id="9520" w:name="_Toc61131450"/>
      <w:bookmarkStart w:id="9521" w:name="_Toc61188292"/>
      <w:bookmarkStart w:id="9522" w:name="_Toc83029582"/>
      <w:bookmarkStart w:id="9523" w:name="_Toc83920180"/>
      <w:bookmarkStart w:id="9524" w:name="_Toc89785201"/>
      <w:bookmarkStart w:id="9525" w:name="_Toc137299701"/>
      <w:bookmarkStart w:id="9526" w:name="_Toc138888747"/>
      <w:bookmarkStart w:id="9527" w:name="_Toc138889471"/>
      <w:bookmarkStart w:id="9528" w:name="_Toc145341190"/>
      <w:bookmarkStart w:id="9529" w:name="_Toc161842933"/>
      <w:bookmarkStart w:id="9530" w:name="_Toc169789042"/>
      <w:bookmarkStart w:id="9531" w:name="_Toc171512421"/>
      <w:r w:rsidRPr="00E11EA5">
        <w:rPr>
          <w:lang w:eastAsia="sv-SE"/>
        </w:rPr>
        <w:t>11.2.4.2.1</w:t>
      </w:r>
      <w:r w:rsidRPr="00E11EA5">
        <w:rPr>
          <w:lang w:eastAsia="sv-SE"/>
        </w:rPr>
        <w:tab/>
      </w:r>
      <w:r w:rsidRPr="00E11EA5">
        <w:t xml:space="preserve">Stage 1: </w:t>
      </w:r>
      <w:r w:rsidRPr="00E11EA5">
        <w:rPr>
          <w:lang w:eastAsia="sv-SE"/>
        </w:rPr>
        <w:t>Calibration</w:t>
      </w:r>
      <w:bookmarkEnd w:id="9512"/>
      <w:bookmarkEnd w:id="9513"/>
      <w:bookmarkEnd w:id="9514"/>
      <w:bookmarkEnd w:id="9515"/>
      <w:bookmarkEnd w:id="9516"/>
      <w:bookmarkEnd w:id="9517"/>
      <w:bookmarkEnd w:id="9518"/>
      <w:bookmarkEnd w:id="9519"/>
      <w:bookmarkEnd w:id="9520"/>
      <w:bookmarkEnd w:id="9521"/>
      <w:bookmarkEnd w:id="9522"/>
      <w:bookmarkEnd w:id="9523"/>
      <w:bookmarkEnd w:id="9524"/>
      <w:bookmarkEnd w:id="9525"/>
      <w:bookmarkEnd w:id="9526"/>
      <w:bookmarkEnd w:id="9527"/>
      <w:bookmarkEnd w:id="9528"/>
      <w:bookmarkEnd w:id="9529"/>
      <w:bookmarkEnd w:id="9530"/>
      <w:bookmarkEnd w:id="9531"/>
    </w:p>
    <w:p w14:paraId="70321DD6" w14:textId="77777777" w:rsidR="00C57672" w:rsidRPr="00E11EA5" w:rsidRDefault="00C57672" w:rsidP="00C57672">
      <w:pPr>
        <w:rPr>
          <w:lang w:eastAsia="sv-SE"/>
        </w:rPr>
      </w:pPr>
      <w:r w:rsidRPr="00E11EA5">
        <w:t xml:space="preserve">Calibration procedure for the </w:t>
      </w:r>
      <w:r w:rsidRPr="00E11EA5">
        <w:rPr>
          <w:noProof/>
          <w:lang w:val="en-US" w:eastAsia="sv-SE"/>
        </w:rPr>
        <w:t xml:space="preserve">Near Field Test </w:t>
      </w:r>
      <w:r w:rsidRPr="00E11EA5">
        <w:rPr>
          <w:lang w:eastAsia="sv-SE"/>
        </w:rPr>
        <w:t>Range</w:t>
      </w:r>
      <w:r w:rsidRPr="00E11EA5">
        <w:t xml:space="preserve"> is captured in clause</w:t>
      </w:r>
      <w:r>
        <w:t> </w:t>
      </w:r>
      <w:r w:rsidRPr="00E11EA5">
        <w:t>8.5.</w:t>
      </w:r>
    </w:p>
    <w:p w14:paraId="4DAF8F1B" w14:textId="77777777" w:rsidR="00C57672" w:rsidRPr="00501E48" w:rsidRDefault="00C57672" w:rsidP="00C57672">
      <w:pPr>
        <w:pStyle w:val="Heading5"/>
      </w:pPr>
      <w:bookmarkStart w:id="9532" w:name="_Toc32332355"/>
      <w:bookmarkStart w:id="9533" w:name="_Toc37430272"/>
      <w:bookmarkStart w:id="9534" w:name="_Toc43739375"/>
      <w:bookmarkStart w:id="9535" w:name="_Toc46347136"/>
      <w:bookmarkStart w:id="9536" w:name="_Toc53166075"/>
      <w:bookmarkStart w:id="9537" w:name="_Toc53166770"/>
      <w:bookmarkStart w:id="9538" w:name="_Toc53167464"/>
      <w:bookmarkStart w:id="9539" w:name="_Toc61130725"/>
      <w:bookmarkStart w:id="9540" w:name="_Toc61131451"/>
      <w:bookmarkStart w:id="9541" w:name="_Toc61188293"/>
      <w:bookmarkStart w:id="9542" w:name="_Toc83029583"/>
      <w:bookmarkStart w:id="9543" w:name="_Toc83920181"/>
      <w:bookmarkStart w:id="9544" w:name="_Toc89785202"/>
      <w:bookmarkStart w:id="9545" w:name="_Toc137299702"/>
      <w:bookmarkStart w:id="9546" w:name="_Toc138888748"/>
      <w:bookmarkStart w:id="9547" w:name="_Toc138889472"/>
      <w:bookmarkStart w:id="9548" w:name="_Toc145341191"/>
      <w:bookmarkStart w:id="9549" w:name="_Toc161842934"/>
      <w:bookmarkStart w:id="9550" w:name="_Toc169789043"/>
      <w:bookmarkStart w:id="9551" w:name="_Toc171512422"/>
      <w:r w:rsidRPr="00E11EA5">
        <w:rPr>
          <w:lang w:eastAsia="sv-SE"/>
        </w:rPr>
        <w:t>11.2.4.2.2</w:t>
      </w:r>
      <w:r w:rsidRPr="00E11EA5">
        <w:rPr>
          <w:lang w:eastAsia="sv-SE"/>
        </w:rPr>
        <w:tab/>
      </w:r>
      <w:r w:rsidRPr="00E11EA5">
        <w:t xml:space="preserve">Stage 2: </w:t>
      </w:r>
      <w:r w:rsidRPr="00E11EA5">
        <w:rPr>
          <w:lang w:eastAsia="sv-SE"/>
        </w:rPr>
        <w:t>BS measurement</w:t>
      </w:r>
      <w:bookmarkEnd w:id="9532"/>
      <w:bookmarkEnd w:id="9533"/>
      <w:bookmarkEnd w:id="9534"/>
      <w:bookmarkEnd w:id="9535"/>
      <w:bookmarkEnd w:id="9536"/>
      <w:bookmarkEnd w:id="9537"/>
      <w:bookmarkEnd w:id="9538"/>
      <w:bookmarkEnd w:id="9539"/>
      <w:bookmarkEnd w:id="9540"/>
      <w:bookmarkEnd w:id="9541"/>
      <w:bookmarkEnd w:id="9542"/>
      <w:bookmarkEnd w:id="9543"/>
      <w:bookmarkEnd w:id="9544"/>
      <w:bookmarkEnd w:id="9545"/>
      <w:bookmarkEnd w:id="9546"/>
      <w:bookmarkEnd w:id="9547"/>
      <w:bookmarkEnd w:id="9548"/>
      <w:bookmarkEnd w:id="9549"/>
      <w:bookmarkEnd w:id="9550"/>
      <w:bookmarkEnd w:id="9551"/>
    </w:p>
    <w:p w14:paraId="6311DC18" w14:textId="77777777" w:rsidR="00C57672" w:rsidRPr="00E11EA5" w:rsidRDefault="00C57672" w:rsidP="00C57672">
      <w:r w:rsidRPr="00E11EA5">
        <w:t>The NFTR testing procedure consists of the following steps:</w:t>
      </w:r>
    </w:p>
    <w:p w14:paraId="3F356407" w14:textId="77777777" w:rsidR="00C57672" w:rsidRPr="00E11EA5" w:rsidRDefault="00C57672" w:rsidP="00C57672">
      <w:pPr>
        <w:pStyle w:val="B1"/>
        <w:rPr>
          <w:lang w:eastAsia="zh-CN"/>
        </w:rPr>
      </w:pPr>
      <w:r w:rsidRPr="00E11EA5">
        <w:rPr>
          <w:lang w:eastAsia="zh-CN"/>
        </w:rPr>
        <w:t>1)</w:t>
      </w:r>
      <w:r w:rsidRPr="00E11EA5">
        <w:rPr>
          <w:lang w:eastAsia="zh-CN"/>
        </w:rPr>
        <w:tab/>
        <w:t>Configure the beam of the BS according to the required conditions for the TRP test.</w:t>
      </w:r>
    </w:p>
    <w:p w14:paraId="7E4B3C2D" w14:textId="77777777" w:rsidR="00C57672" w:rsidRPr="00E11EA5" w:rsidRDefault="00C57672" w:rsidP="00C57672">
      <w:pPr>
        <w:pStyle w:val="B1"/>
        <w:rPr>
          <w:lang w:eastAsia="zh-CN"/>
        </w:rPr>
      </w:pPr>
      <w:r w:rsidRPr="00E11EA5">
        <w:rPr>
          <w:lang w:eastAsia="zh-CN"/>
        </w:rPr>
        <w:t>2)</w:t>
      </w:r>
      <w:r w:rsidRPr="00E11EA5">
        <w:rPr>
          <w:lang w:eastAsia="zh-CN"/>
        </w:rPr>
        <w:tab/>
        <w:t>Set the BS to transmit the test signal at the maximum power according to the applicable test model.</w:t>
      </w:r>
    </w:p>
    <w:p w14:paraId="2750902C" w14:textId="77777777" w:rsidR="00C57672" w:rsidRPr="00E11EA5" w:rsidRDefault="00C57672" w:rsidP="00C57672">
      <w:pPr>
        <w:pStyle w:val="B1"/>
        <w:rPr>
          <w:lang w:eastAsia="zh-CN"/>
        </w:rPr>
      </w:pPr>
      <w:r w:rsidRPr="00E11EA5">
        <w:rPr>
          <w:lang w:eastAsia="zh-CN"/>
        </w:rPr>
        <w:t>3)</w:t>
      </w:r>
      <w:r w:rsidRPr="00E11EA5">
        <w:rPr>
          <w:lang w:eastAsia="zh-CN"/>
        </w:rPr>
        <w:tab/>
        <w:t>Measure the power density at a number of points (Theta; Phi) in the beam according to the chosen measurement grid. Refer to clause</w:t>
      </w:r>
      <w:r>
        <w:rPr>
          <w:lang w:eastAsia="zh-CN"/>
        </w:rPr>
        <w:t> </w:t>
      </w:r>
      <w:r w:rsidRPr="00E11EA5">
        <w:rPr>
          <w:lang w:eastAsia="zh-CN"/>
        </w:rPr>
        <w:t>6.3 for details about measurement grids for TRP measurements.</w:t>
      </w:r>
    </w:p>
    <w:p w14:paraId="58B7AB58" w14:textId="77777777" w:rsidR="00C57672" w:rsidRPr="00E11EA5" w:rsidRDefault="00C57672" w:rsidP="00C57672">
      <w:pPr>
        <w:pStyle w:val="B1"/>
        <w:rPr>
          <w:lang w:eastAsia="zh-CN"/>
        </w:rPr>
      </w:pPr>
      <w:r w:rsidRPr="00E11EA5">
        <w:rPr>
          <w:lang w:eastAsia="zh-CN"/>
        </w:rPr>
        <w:t>4)</w:t>
      </w:r>
      <w:r w:rsidRPr="00E11EA5">
        <w:rPr>
          <w:lang w:eastAsia="zh-CN"/>
        </w:rPr>
        <w:tab/>
        <w:t>Calculate TRP from the measured power density as in clause</w:t>
      </w:r>
      <w:r>
        <w:rPr>
          <w:lang w:eastAsia="zh-CN"/>
        </w:rPr>
        <w:t> </w:t>
      </w:r>
      <w:r w:rsidRPr="00E11EA5">
        <w:rPr>
          <w:lang w:eastAsia="zh-CN"/>
        </w:rPr>
        <w:t>6.3.</w:t>
      </w:r>
    </w:p>
    <w:p w14:paraId="19353420" w14:textId="77777777" w:rsidR="00C57672" w:rsidRPr="00E11EA5" w:rsidRDefault="00C57672" w:rsidP="00C57672">
      <w:pPr>
        <w:pStyle w:val="Heading4"/>
      </w:pPr>
      <w:bookmarkStart w:id="9552" w:name="_Toc21086501"/>
      <w:bookmarkStart w:id="9553" w:name="_Toc29768938"/>
      <w:bookmarkStart w:id="9554" w:name="_Toc32332356"/>
      <w:bookmarkStart w:id="9555" w:name="_Toc37430273"/>
      <w:bookmarkStart w:id="9556" w:name="_Toc43739376"/>
      <w:bookmarkStart w:id="9557" w:name="_Toc46347137"/>
      <w:bookmarkStart w:id="9558" w:name="_Toc53166076"/>
      <w:bookmarkStart w:id="9559" w:name="_Toc53166771"/>
      <w:bookmarkStart w:id="9560" w:name="_Toc53167465"/>
      <w:bookmarkStart w:id="9561" w:name="_Toc61130726"/>
      <w:bookmarkStart w:id="9562" w:name="_Toc61131452"/>
      <w:bookmarkStart w:id="9563" w:name="_Toc61188294"/>
      <w:bookmarkStart w:id="9564" w:name="_Toc83029584"/>
      <w:bookmarkStart w:id="9565" w:name="_Toc83920182"/>
      <w:bookmarkStart w:id="9566" w:name="_Toc89785203"/>
      <w:bookmarkStart w:id="9567" w:name="_Toc137299703"/>
      <w:bookmarkStart w:id="9568" w:name="_Toc138888749"/>
      <w:bookmarkStart w:id="9569" w:name="_Toc138889473"/>
      <w:bookmarkStart w:id="9570" w:name="_Toc145341192"/>
      <w:bookmarkStart w:id="9571" w:name="_Toc161842935"/>
      <w:bookmarkStart w:id="9572" w:name="_Toc169789044"/>
      <w:bookmarkStart w:id="9573" w:name="_Toc171512423"/>
      <w:r w:rsidRPr="00E11EA5">
        <w:t>11.2.4.3</w:t>
      </w:r>
      <w:r w:rsidRPr="00E11EA5">
        <w:tab/>
        <w:t>MU value</w:t>
      </w:r>
      <w:bookmarkEnd w:id="9552"/>
      <w:bookmarkEnd w:id="9553"/>
      <w:r w:rsidRPr="00E11EA5">
        <w:t xml:space="preserve"> derivation, FR1</w:t>
      </w:r>
      <w:bookmarkEnd w:id="9554"/>
      <w:bookmarkEnd w:id="9555"/>
      <w:bookmarkEnd w:id="9556"/>
      <w:bookmarkEnd w:id="9557"/>
      <w:bookmarkEnd w:id="9558"/>
      <w:bookmarkEnd w:id="9559"/>
      <w:bookmarkEnd w:id="9560"/>
      <w:bookmarkEnd w:id="9561"/>
      <w:bookmarkEnd w:id="9562"/>
      <w:bookmarkEnd w:id="9563"/>
      <w:bookmarkEnd w:id="9564"/>
      <w:bookmarkEnd w:id="9565"/>
      <w:bookmarkEnd w:id="9566"/>
      <w:bookmarkEnd w:id="9567"/>
      <w:bookmarkEnd w:id="9568"/>
      <w:bookmarkEnd w:id="9569"/>
      <w:bookmarkEnd w:id="9570"/>
      <w:bookmarkEnd w:id="9571"/>
      <w:bookmarkEnd w:id="9572"/>
      <w:bookmarkEnd w:id="9573"/>
    </w:p>
    <w:p w14:paraId="291D6B58" w14:textId="77777777" w:rsidR="00C57672" w:rsidRPr="00E11EA5" w:rsidRDefault="00C57672" w:rsidP="00C57672">
      <w:r w:rsidRPr="00E11EA5">
        <w:rPr>
          <w:lang w:eastAsia="sv-SE"/>
        </w:rPr>
        <w:t>Table 11.2.4.3</w:t>
      </w:r>
      <w:r w:rsidRPr="00E11EA5">
        <w:t>-1 captures derivation of the expanded measurement uncertainty values for OTA BS output power measurements in NFTR (Normal test conditions, FR1).</w:t>
      </w:r>
    </w:p>
    <w:p w14:paraId="68ABDFE4" w14:textId="77777777" w:rsidR="00C57672" w:rsidRPr="00E11EA5" w:rsidRDefault="00C57672" w:rsidP="00C57672">
      <w:pPr>
        <w:pStyle w:val="TH"/>
      </w:pPr>
      <w:r w:rsidRPr="00E11EA5">
        <w:lastRenderedPageBreak/>
        <w:t xml:space="preserve">Table 11.2.4.3-1: NFTR MU value </w:t>
      </w:r>
      <w:r w:rsidRPr="00E11EA5">
        <w:rPr>
          <w:lang w:eastAsia="sv-SE"/>
        </w:rPr>
        <w:t xml:space="preserve">derivation </w:t>
      </w:r>
      <w:r w:rsidRPr="00E11EA5">
        <w:t xml:space="preserve">for </w:t>
      </w:r>
      <w:r w:rsidRPr="00E11EA5">
        <w:rPr>
          <w:lang w:val="en-US"/>
        </w:rPr>
        <w:t>power density pattern</w:t>
      </w:r>
      <w:r w:rsidRPr="00E11EA5">
        <w:t xml:space="preserve"> measurement, FR1</w:t>
      </w:r>
    </w:p>
    <w:tbl>
      <w:tblPr>
        <w:tblW w:w="0" w:type="auto"/>
        <w:jc w:val="center"/>
        <w:tblLayout w:type="fixed"/>
        <w:tblLook w:val="04A0" w:firstRow="1" w:lastRow="0" w:firstColumn="1" w:lastColumn="0" w:noHBand="0" w:noVBand="1"/>
      </w:tblPr>
      <w:tblGrid>
        <w:gridCol w:w="697"/>
        <w:gridCol w:w="1946"/>
        <w:gridCol w:w="677"/>
        <w:gridCol w:w="756"/>
        <w:gridCol w:w="756"/>
        <w:gridCol w:w="1103"/>
        <w:gridCol w:w="1086"/>
        <w:gridCol w:w="421"/>
        <w:gridCol w:w="677"/>
        <w:gridCol w:w="756"/>
        <w:gridCol w:w="756"/>
      </w:tblGrid>
      <w:tr w:rsidR="00C57672" w:rsidRPr="00996400" w14:paraId="7C5F04AA" w14:textId="77777777" w:rsidTr="009C163B">
        <w:trPr>
          <w:cantSplit/>
          <w:jc w:val="center"/>
        </w:trPr>
        <w:tc>
          <w:tcPr>
            <w:tcW w:w="697" w:type="dxa"/>
            <w:tcBorders>
              <w:top w:val="single" w:sz="4" w:space="0" w:color="auto"/>
              <w:left w:val="single" w:sz="4" w:space="0" w:color="auto"/>
              <w:right w:val="single" w:sz="4" w:space="0" w:color="auto"/>
            </w:tcBorders>
            <w:shd w:val="clear" w:color="auto" w:fill="auto"/>
            <w:hideMark/>
          </w:tcPr>
          <w:p w14:paraId="24B90E43" w14:textId="77777777" w:rsidR="00C57672" w:rsidRPr="00996400" w:rsidRDefault="00C57672" w:rsidP="009C163B">
            <w:pPr>
              <w:pStyle w:val="TAH"/>
              <w:rPr>
                <w:sz w:val="16"/>
                <w:szCs w:val="16"/>
                <w:lang w:val="en-US" w:eastAsia="zh-CN"/>
              </w:rPr>
            </w:pPr>
            <w:r w:rsidRPr="00996400">
              <w:rPr>
                <w:sz w:val="16"/>
                <w:szCs w:val="16"/>
                <w:lang w:val="en-US" w:eastAsia="zh-CN"/>
              </w:rPr>
              <w:lastRenderedPageBreak/>
              <w:t>UID</w:t>
            </w:r>
          </w:p>
        </w:tc>
        <w:tc>
          <w:tcPr>
            <w:tcW w:w="1946" w:type="dxa"/>
            <w:tcBorders>
              <w:top w:val="single" w:sz="4" w:space="0" w:color="auto"/>
              <w:left w:val="single" w:sz="4" w:space="0" w:color="auto"/>
              <w:right w:val="single" w:sz="4" w:space="0" w:color="auto"/>
            </w:tcBorders>
            <w:shd w:val="clear" w:color="auto" w:fill="auto"/>
            <w:hideMark/>
          </w:tcPr>
          <w:p w14:paraId="6A64F169" w14:textId="77777777" w:rsidR="00C57672" w:rsidRPr="00996400" w:rsidRDefault="00C57672" w:rsidP="009C163B">
            <w:pPr>
              <w:pStyle w:val="TAH"/>
              <w:rPr>
                <w:sz w:val="16"/>
                <w:szCs w:val="16"/>
                <w:lang w:val="en-US" w:eastAsia="zh-CN"/>
              </w:rPr>
            </w:pPr>
            <w:r w:rsidRPr="00996400">
              <w:rPr>
                <w:sz w:val="16"/>
                <w:szCs w:val="16"/>
                <w:lang w:val="en-US" w:eastAsia="zh-CN"/>
              </w:rPr>
              <w:t>Uncertainty source</w:t>
            </w:r>
          </w:p>
        </w:tc>
        <w:tc>
          <w:tcPr>
            <w:tcW w:w="2189" w:type="dxa"/>
            <w:gridSpan w:val="3"/>
            <w:tcBorders>
              <w:top w:val="single" w:sz="4" w:space="0" w:color="auto"/>
              <w:left w:val="nil"/>
              <w:bottom w:val="single" w:sz="4" w:space="0" w:color="auto"/>
              <w:right w:val="single" w:sz="4" w:space="0" w:color="auto"/>
            </w:tcBorders>
            <w:shd w:val="clear" w:color="auto" w:fill="auto"/>
            <w:hideMark/>
          </w:tcPr>
          <w:p w14:paraId="3D8E3784" w14:textId="77777777" w:rsidR="00C57672" w:rsidRPr="00996400" w:rsidRDefault="00C57672" w:rsidP="009C163B">
            <w:pPr>
              <w:pStyle w:val="TAH"/>
              <w:rPr>
                <w:sz w:val="16"/>
                <w:szCs w:val="16"/>
                <w:lang w:val="en-US" w:eastAsia="zh-CN"/>
              </w:rPr>
            </w:pPr>
            <w:r w:rsidRPr="00996400">
              <w:rPr>
                <w:sz w:val="16"/>
                <w:szCs w:val="16"/>
                <w:lang w:val="en-US" w:eastAsia="zh-CN"/>
              </w:rPr>
              <w:t>Uncertainty value (dB)</w:t>
            </w:r>
          </w:p>
        </w:tc>
        <w:tc>
          <w:tcPr>
            <w:tcW w:w="1103" w:type="dxa"/>
            <w:tcBorders>
              <w:top w:val="single" w:sz="4" w:space="0" w:color="auto"/>
              <w:left w:val="single" w:sz="4" w:space="0" w:color="auto"/>
              <w:right w:val="single" w:sz="4" w:space="0" w:color="auto"/>
            </w:tcBorders>
            <w:shd w:val="clear" w:color="auto" w:fill="auto"/>
            <w:hideMark/>
          </w:tcPr>
          <w:p w14:paraId="13F48BC9" w14:textId="77777777" w:rsidR="00C57672" w:rsidRPr="00996400" w:rsidRDefault="00C57672" w:rsidP="009C163B">
            <w:pPr>
              <w:pStyle w:val="TAH"/>
              <w:rPr>
                <w:sz w:val="16"/>
                <w:szCs w:val="16"/>
                <w:lang w:val="en-US" w:eastAsia="zh-CN"/>
              </w:rPr>
            </w:pPr>
            <w:r w:rsidRPr="00996400">
              <w:rPr>
                <w:sz w:val="16"/>
                <w:szCs w:val="16"/>
                <w:lang w:val="en-US" w:eastAsia="zh-CN"/>
              </w:rPr>
              <w:t>Distribution of the</w:t>
            </w:r>
          </w:p>
        </w:tc>
        <w:tc>
          <w:tcPr>
            <w:tcW w:w="1086" w:type="dxa"/>
            <w:tcBorders>
              <w:top w:val="single" w:sz="4" w:space="0" w:color="auto"/>
              <w:left w:val="single" w:sz="4" w:space="0" w:color="auto"/>
              <w:right w:val="single" w:sz="4" w:space="0" w:color="auto"/>
            </w:tcBorders>
            <w:shd w:val="clear" w:color="auto" w:fill="auto"/>
            <w:hideMark/>
          </w:tcPr>
          <w:p w14:paraId="27A366C7" w14:textId="77777777" w:rsidR="00C57672" w:rsidRPr="00996400" w:rsidRDefault="00C57672" w:rsidP="009C163B">
            <w:pPr>
              <w:pStyle w:val="TAH"/>
              <w:rPr>
                <w:sz w:val="16"/>
                <w:szCs w:val="16"/>
                <w:lang w:val="en-US" w:eastAsia="zh-CN"/>
              </w:rPr>
            </w:pPr>
            <w:r w:rsidRPr="00996400">
              <w:rPr>
                <w:sz w:val="16"/>
                <w:szCs w:val="16"/>
                <w:lang w:val="en-US" w:eastAsia="zh-CN"/>
              </w:rPr>
              <w:t>Divisor based on</w:t>
            </w:r>
          </w:p>
        </w:tc>
        <w:tc>
          <w:tcPr>
            <w:tcW w:w="421" w:type="dxa"/>
            <w:tcBorders>
              <w:top w:val="single" w:sz="4" w:space="0" w:color="auto"/>
              <w:left w:val="single" w:sz="4" w:space="0" w:color="auto"/>
              <w:right w:val="single" w:sz="4" w:space="0" w:color="auto"/>
            </w:tcBorders>
            <w:shd w:val="clear" w:color="auto" w:fill="auto"/>
            <w:hideMark/>
          </w:tcPr>
          <w:p w14:paraId="42AAA215" w14:textId="77777777" w:rsidR="00C57672" w:rsidRPr="00996400" w:rsidRDefault="00C57672" w:rsidP="009C163B">
            <w:pPr>
              <w:pStyle w:val="TAH"/>
              <w:rPr>
                <w:i/>
                <w:iCs/>
                <w:sz w:val="16"/>
                <w:szCs w:val="16"/>
                <w:lang w:val="en-US" w:eastAsia="zh-CN"/>
              </w:rPr>
            </w:pPr>
            <w:r w:rsidRPr="00996400">
              <w:rPr>
                <w:i/>
                <w:iCs/>
                <w:sz w:val="16"/>
                <w:szCs w:val="16"/>
                <w:lang w:val="en-US" w:eastAsia="zh-CN"/>
              </w:rPr>
              <w:t>c</w:t>
            </w:r>
            <w:r w:rsidRPr="00996400">
              <w:rPr>
                <w:i/>
                <w:iCs/>
                <w:sz w:val="16"/>
                <w:szCs w:val="16"/>
                <w:vertAlign w:val="subscript"/>
                <w:lang w:val="en-US" w:eastAsia="zh-CN"/>
              </w:rPr>
              <w:t>i</w:t>
            </w:r>
          </w:p>
        </w:tc>
        <w:tc>
          <w:tcPr>
            <w:tcW w:w="2189" w:type="dxa"/>
            <w:gridSpan w:val="3"/>
            <w:tcBorders>
              <w:top w:val="single" w:sz="4" w:space="0" w:color="auto"/>
              <w:left w:val="nil"/>
              <w:bottom w:val="single" w:sz="4" w:space="0" w:color="auto"/>
              <w:right w:val="single" w:sz="4" w:space="0" w:color="auto"/>
            </w:tcBorders>
            <w:shd w:val="clear" w:color="auto" w:fill="auto"/>
            <w:hideMark/>
          </w:tcPr>
          <w:p w14:paraId="2718C58A" w14:textId="77777777" w:rsidR="00C57672" w:rsidRPr="00996400" w:rsidRDefault="00C57672" w:rsidP="009C163B">
            <w:pPr>
              <w:pStyle w:val="TAH"/>
              <w:rPr>
                <w:sz w:val="16"/>
                <w:szCs w:val="16"/>
                <w:lang w:val="en-US" w:eastAsia="zh-CN"/>
              </w:rPr>
            </w:pPr>
            <w:r w:rsidRPr="00996400">
              <w:rPr>
                <w:sz w:val="16"/>
                <w:szCs w:val="16"/>
                <w:lang w:val="en-US" w:eastAsia="zh-CN"/>
              </w:rPr>
              <w:t xml:space="preserve">Standard uncertainty </w:t>
            </w:r>
            <w:r w:rsidRPr="00996400">
              <w:rPr>
                <w:i/>
                <w:iCs/>
                <w:sz w:val="16"/>
                <w:szCs w:val="16"/>
                <w:lang w:val="en-US" w:eastAsia="zh-CN"/>
              </w:rPr>
              <w:t>u</w:t>
            </w:r>
            <w:r w:rsidRPr="00996400">
              <w:rPr>
                <w:i/>
                <w:iCs/>
                <w:sz w:val="16"/>
                <w:szCs w:val="16"/>
                <w:vertAlign w:val="subscript"/>
                <w:lang w:val="en-US" w:eastAsia="zh-CN"/>
              </w:rPr>
              <w:t>i</w:t>
            </w:r>
            <w:r w:rsidRPr="00996400">
              <w:rPr>
                <w:sz w:val="16"/>
                <w:szCs w:val="16"/>
                <w:lang w:val="en-US" w:eastAsia="zh-CN"/>
              </w:rPr>
              <w:t xml:space="preserve"> (dB)</w:t>
            </w:r>
          </w:p>
        </w:tc>
      </w:tr>
      <w:tr w:rsidR="00C57672" w:rsidRPr="00996400" w14:paraId="3197EB39" w14:textId="77777777" w:rsidTr="009C163B">
        <w:trPr>
          <w:cantSplit/>
          <w:jc w:val="center"/>
        </w:trPr>
        <w:tc>
          <w:tcPr>
            <w:tcW w:w="697" w:type="dxa"/>
            <w:tcBorders>
              <w:left w:val="single" w:sz="4" w:space="0" w:color="auto"/>
              <w:bottom w:val="single" w:sz="4" w:space="0" w:color="auto"/>
              <w:right w:val="single" w:sz="4" w:space="0" w:color="auto"/>
            </w:tcBorders>
            <w:shd w:val="clear" w:color="auto" w:fill="auto"/>
            <w:hideMark/>
          </w:tcPr>
          <w:p w14:paraId="6442DD2D" w14:textId="77777777" w:rsidR="00C57672" w:rsidRPr="00996400" w:rsidRDefault="00C57672" w:rsidP="009C163B">
            <w:pPr>
              <w:pStyle w:val="TAH"/>
              <w:rPr>
                <w:sz w:val="16"/>
                <w:szCs w:val="16"/>
                <w:lang w:val="en-US" w:eastAsia="zh-CN"/>
              </w:rPr>
            </w:pPr>
          </w:p>
        </w:tc>
        <w:tc>
          <w:tcPr>
            <w:tcW w:w="1946" w:type="dxa"/>
            <w:tcBorders>
              <w:left w:val="single" w:sz="4" w:space="0" w:color="auto"/>
              <w:bottom w:val="single" w:sz="4" w:space="0" w:color="auto"/>
              <w:right w:val="single" w:sz="4" w:space="0" w:color="auto"/>
            </w:tcBorders>
            <w:shd w:val="clear" w:color="auto" w:fill="auto"/>
            <w:hideMark/>
          </w:tcPr>
          <w:p w14:paraId="742BE515" w14:textId="77777777" w:rsidR="00C57672" w:rsidRPr="00996400" w:rsidRDefault="00C57672" w:rsidP="009C163B">
            <w:pPr>
              <w:pStyle w:val="TAH"/>
              <w:rPr>
                <w:sz w:val="16"/>
                <w:szCs w:val="16"/>
                <w:lang w:val="en-US" w:eastAsia="zh-CN"/>
              </w:rPr>
            </w:pPr>
          </w:p>
        </w:tc>
        <w:tc>
          <w:tcPr>
            <w:tcW w:w="677" w:type="dxa"/>
            <w:tcBorders>
              <w:top w:val="nil"/>
              <w:left w:val="single" w:sz="4" w:space="0" w:color="auto"/>
              <w:bottom w:val="single" w:sz="8" w:space="0" w:color="auto"/>
              <w:right w:val="single" w:sz="4" w:space="0" w:color="auto"/>
            </w:tcBorders>
            <w:shd w:val="clear" w:color="auto" w:fill="auto"/>
            <w:hideMark/>
          </w:tcPr>
          <w:p w14:paraId="53003962" w14:textId="35E2ADCA"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ascii="NSimSun" w:eastAsia="NSimSun" w:hAnsi="NSimSun" w:hint="eastAsia"/>
                <w:sz w:val="16"/>
                <w:szCs w:val="16"/>
                <w:lang w:val="en-US" w:eastAsia="zh-CN"/>
              </w:rPr>
              <w:t>≤</w:t>
            </w:r>
            <w:r>
              <w:rPr>
                <w:rFonts w:ascii="NSimSun" w:eastAsia="NSimSun" w:hAnsi="NSimSun" w:hint="eastAsia"/>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756" w:type="dxa"/>
            <w:tcBorders>
              <w:top w:val="nil"/>
              <w:left w:val="nil"/>
              <w:bottom w:val="single" w:sz="8" w:space="0" w:color="auto"/>
              <w:right w:val="single" w:sz="4" w:space="0" w:color="auto"/>
            </w:tcBorders>
            <w:shd w:val="clear" w:color="auto" w:fill="auto"/>
            <w:hideMark/>
          </w:tcPr>
          <w:p w14:paraId="4AA64E06" w14:textId="191312CB"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756" w:type="dxa"/>
            <w:tcBorders>
              <w:top w:val="nil"/>
              <w:left w:val="nil"/>
              <w:bottom w:val="single" w:sz="8" w:space="0" w:color="auto"/>
              <w:right w:val="single" w:sz="4" w:space="0" w:color="auto"/>
            </w:tcBorders>
            <w:shd w:val="clear" w:color="auto" w:fill="auto"/>
            <w:hideMark/>
          </w:tcPr>
          <w:p w14:paraId="690C2BD2" w14:textId="46BD175F"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c>
          <w:tcPr>
            <w:tcW w:w="1103" w:type="dxa"/>
            <w:tcBorders>
              <w:left w:val="single" w:sz="4" w:space="0" w:color="auto"/>
              <w:bottom w:val="single" w:sz="4" w:space="0" w:color="auto"/>
              <w:right w:val="single" w:sz="4" w:space="0" w:color="auto"/>
            </w:tcBorders>
            <w:shd w:val="clear" w:color="auto" w:fill="auto"/>
            <w:hideMark/>
          </w:tcPr>
          <w:p w14:paraId="12FA09DC" w14:textId="77777777" w:rsidR="00C57672" w:rsidRPr="00996400" w:rsidRDefault="00C57672" w:rsidP="009C163B">
            <w:pPr>
              <w:pStyle w:val="TAH"/>
              <w:rPr>
                <w:sz w:val="16"/>
                <w:szCs w:val="16"/>
                <w:lang w:val="en-US" w:eastAsia="zh-CN"/>
              </w:rPr>
            </w:pPr>
            <w:r w:rsidRPr="00996400">
              <w:rPr>
                <w:sz w:val="16"/>
                <w:szCs w:val="16"/>
                <w:lang w:val="en-US" w:eastAsia="zh-CN"/>
              </w:rPr>
              <w:t>probability</w:t>
            </w:r>
          </w:p>
        </w:tc>
        <w:tc>
          <w:tcPr>
            <w:tcW w:w="1086" w:type="dxa"/>
            <w:tcBorders>
              <w:left w:val="single" w:sz="4" w:space="0" w:color="auto"/>
              <w:bottom w:val="single" w:sz="4" w:space="0" w:color="auto"/>
              <w:right w:val="single" w:sz="4" w:space="0" w:color="auto"/>
            </w:tcBorders>
            <w:shd w:val="clear" w:color="auto" w:fill="auto"/>
            <w:hideMark/>
          </w:tcPr>
          <w:p w14:paraId="1D58E5FC" w14:textId="77777777" w:rsidR="00C57672" w:rsidRPr="00996400" w:rsidRDefault="00C57672" w:rsidP="009C163B">
            <w:pPr>
              <w:pStyle w:val="TAH"/>
              <w:rPr>
                <w:sz w:val="16"/>
                <w:szCs w:val="16"/>
                <w:lang w:val="en-US" w:eastAsia="zh-CN"/>
              </w:rPr>
            </w:pPr>
            <w:r w:rsidRPr="00996400">
              <w:rPr>
                <w:sz w:val="16"/>
                <w:szCs w:val="16"/>
                <w:lang w:val="en-US" w:eastAsia="zh-CN"/>
              </w:rPr>
              <w:t>distribution shape</w:t>
            </w:r>
          </w:p>
        </w:tc>
        <w:tc>
          <w:tcPr>
            <w:tcW w:w="421" w:type="dxa"/>
            <w:tcBorders>
              <w:left w:val="single" w:sz="4" w:space="0" w:color="auto"/>
              <w:bottom w:val="single" w:sz="4" w:space="0" w:color="auto"/>
              <w:right w:val="single" w:sz="4" w:space="0" w:color="auto"/>
            </w:tcBorders>
            <w:shd w:val="clear" w:color="auto" w:fill="auto"/>
            <w:hideMark/>
          </w:tcPr>
          <w:p w14:paraId="767BBCB3" w14:textId="77777777" w:rsidR="00C57672" w:rsidRPr="00996400" w:rsidRDefault="00C57672" w:rsidP="009C163B">
            <w:pPr>
              <w:pStyle w:val="TAH"/>
              <w:rPr>
                <w:i/>
                <w:iCs/>
                <w:sz w:val="16"/>
                <w:szCs w:val="16"/>
                <w:lang w:val="en-US" w:eastAsia="zh-CN"/>
              </w:rPr>
            </w:pPr>
          </w:p>
        </w:tc>
        <w:tc>
          <w:tcPr>
            <w:tcW w:w="677" w:type="dxa"/>
            <w:tcBorders>
              <w:top w:val="nil"/>
              <w:left w:val="single" w:sz="4" w:space="0" w:color="auto"/>
              <w:bottom w:val="single" w:sz="8" w:space="0" w:color="auto"/>
              <w:right w:val="single" w:sz="4" w:space="0" w:color="auto"/>
            </w:tcBorders>
            <w:shd w:val="clear" w:color="auto" w:fill="auto"/>
            <w:hideMark/>
          </w:tcPr>
          <w:p w14:paraId="04031C29" w14:textId="5980889A"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756" w:type="dxa"/>
            <w:tcBorders>
              <w:top w:val="nil"/>
              <w:left w:val="nil"/>
              <w:bottom w:val="single" w:sz="8" w:space="0" w:color="auto"/>
              <w:right w:val="single" w:sz="4" w:space="0" w:color="auto"/>
            </w:tcBorders>
            <w:shd w:val="clear" w:color="auto" w:fill="auto"/>
            <w:hideMark/>
          </w:tcPr>
          <w:p w14:paraId="065C1190" w14:textId="563FC058"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756" w:type="dxa"/>
            <w:tcBorders>
              <w:top w:val="nil"/>
              <w:left w:val="nil"/>
              <w:bottom w:val="single" w:sz="8" w:space="0" w:color="auto"/>
              <w:right w:val="single" w:sz="8" w:space="0" w:color="auto"/>
            </w:tcBorders>
            <w:shd w:val="clear" w:color="auto" w:fill="auto"/>
            <w:hideMark/>
          </w:tcPr>
          <w:p w14:paraId="151A6B6D" w14:textId="63A2B097"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r>
      <w:tr w:rsidR="00C57672" w:rsidRPr="00996400" w14:paraId="31A1C47D" w14:textId="77777777" w:rsidTr="009C163B">
        <w:trPr>
          <w:cantSplit/>
          <w:jc w:val="center"/>
        </w:trPr>
        <w:tc>
          <w:tcPr>
            <w:tcW w:w="8875" w:type="dxa"/>
            <w:gridSpan w:val="10"/>
            <w:tcBorders>
              <w:top w:val="single" w:sz="4" w:space="0" w:color="auto"/>
              <w:left w:val="single" w:sz="4" w:space="0" w:color="auto"/>
              <w:bottom w:val="single" w:sz="4" w:space="0" w:color="auto"/>
              <w:right w:val="single" w:sz="4" w:space="0" w:color="auto"/>
            </w:tcBorders>
            <w:shd w:val="clear" w:color="auto" w:fill="auto"/>
            <w:hideMark/>
          </w:tcPr>
          <w:p w14:paraId="2C27AD25" w14:textId="77777777" w:rsidR="00C57672" w:rsidRPr="00996400" w:rsidRDefault="00C57672" w:rsidP="009C163B">
            <w:pPr>
              <w:pStyle w:val="TAH"/>
              <w:rPr>
                <w:rFonts w:eastAsia="SimSun" w:cs="Arial"/>
                <w:bCs/>
                <w:sz w:val="16"/>
                <w:szCs w:val="16"/>
                <w:lang w:val="en-US" w:eastAsia="zh-CN"/>
              </w:rPr>
            </w:pPr>
            <w:r w:rsidRPr="00996400">
              <w:rPr>
                <w:rFonts w:eastAsia="SimSun" w:cs="Arial"/>
                <w:bCs/>
                <w:sz w:val="16"/>
                <w:szCs w:val="16"/>
                <w:lang w:val="en-US" w:eastAsia="zh-CN"/>
              </w:rPr>
              <w:t>Stage 2: BS measurement</w:t>
            </w:r>
          </w:p>
        </w:tc>
        <w:tc>
          <w:tcPr>
            <w:tcW w:w="756" w:type="dxa"/>
            <w:tcBorders>
              <w:top w:val="single" w:sz="4" w:space="0" w:color="auto"/>
              <w:left w:val="nil"/>
              <w:bottom w:val="single" w:sz="4" w:space="0" w:color="auto"/>
              <w:right w:val="single" w:sz="4" w:space="0" w:color="auto"/>
            </w:tcBorders>
            <w:shd w:val="clear" w:color="auto" w:fill="auto"/>
            <w:hideMark/>
          </w:tcPr>
          <w:p w14:paraId="092A2A34" w14:textId="77777777" w:rsidR="00C57672" w:rsidRPr="00996400" w:rsidRDefault="00C57672" w:rsidP="009C163B">
            <w:pPr>
              <w:pStyle w:val="TAH"/>
              <w:rPr>
                <w:rFonts w:eastAsia="SimSun" w:cs="Arial"/>
                <w:bCs/>
                <w:sz w:val="16"/>
                <w:szCs w:val="16"/>
                <w:lang w:val="en-US" w:eastAsia="zh-CN"/>
              </w:rPr>
            </w:pPr>
            <w:r w:rsidRPr="00996400">
              <w:rPr>
                <w:rFonts w:eastAsia="SimSun" w:cs="Arial"/>
                <w:bCs/>
                <w:sz w:val="16"/>
                <w:szCs w:val="16"/>
                <w:lang w:val="en-US" w:eastAsia="zh-CN"/>
              </w:rPr>
              <w:t xml:space="preserve">　</w:t>
            </w:r>
          </w:p>
        </w:tc>
      </w:tr>
      <w:tr w:rsidR="008D41C6" w:rsidRPr="00996400" w14:paraId="040FF370"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25FBC0B6"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A3-1</w:t>
            </w:r>
          </w:p>
        </w:tc>
        <w:tc>
          <w:tcPr>
            <w:tcW w:w="1946" w:type="dxa"/>
            <w:tcBorders>
              <w:top w:val="nil"/>
              <w:left w:val="nil"/>
              <w:bottom w:val="single" w:sz="4" w:space="0" w:color="auto"/>
              <w:right w:val="single" w:sz="4" w:space="0" w:color="auto"/>
            </w:tcBorders>
            <w:shd w:val="clear" w:color="auto" w:fill="auto"/>
            <w:hideMark/>
          </w:tcPr>
          <w:p w14:paraId="461CBCAA" w14:textId="6DE673E8" w:rsidR="008D41C6" w:rsidRPr="00996400" w:rsidRDefault="008D41C6" w:rsidP="008D41C6">
            <w:pPr>
              <w:pStyle w:val="TAL"/>
              <w:rPr>
                <w:sz w:val="16"/>
                <w:szCs w:val="16"/>
                <w:lang w:val="en-US" w:eastAsia="zh-CN"/>
              </w:rPr>
            </w:pPr>
            <w:r>
              <w:rPr>
                <w:lang w:val="en-US" w:eastAsia="zh-CN"/>
              </w:rPr>
              <w:t>Axes intersection</w:t>
            </w:r>
          </w:p>
        </w:tc>
        <w:tc>
          <w:tcPr>
            <w:tcW w:w="677" w:type="dxa"/>
            <w:tcBorders>
              <w:top w:val="nil"/>
              <w:left w:val="nil"/>
              <w:bottom w:val="single" w:sz="4" w:space="0" w:color="auto"/>
              <w:right w:val="single" w:sz="4" w:space="0" w:color="auto"/>
            </w:tcBorders>
            <w:shd w:val="clear" w:color="auto" w:fill="auto"/>
            <w:hideMark/>
          </w:tcPr>
          <w:p w14:paraId="577EA896"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311672B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453C73E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3B3679E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33F01DE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1DB76E6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211400B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76C8AB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3A12F36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181E8B7F"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72FAB45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A3-2</w:t>
            </w:r>
          </w:p>
        </w:tc>
        <w:tc>
          <w:tcPr>
            <w:tcW w:w="1946" w:type="dxa"/>
            <w:tcBorders>
              <w:top w:val="nil"/>
              <w:left w:val="nil"/>
              <w:bottom w:val="single" w:sz="4" w:space="0" w:color="auto"/>
              <w:right w:val="single" w:sz="4" w:space="0" w:color="auto"/>
            </w:tcBorders>
            <w:shd w:val="clear" w:color="auto" w:fill="auto"/>
            <w:hideMark/>
          </w:tcPr>
          <w:p w14:paraId="16E4CD8A" w14:textId="3CF989C3" w:rsidR="008D41C6" w:rsidRPr="00996400" w:rsidRDefault="008D41C6" w:rsidP="008D41C6">
            <w:pPr>
              <w:pStyle w:val="TAL"/>
              <w:rPr>
                <w:sz w:val="16"/>
                <w:szCs w:val="16"/>
                <w:lang w:val="en-US" w:eastAsia="zh-CN"/>
              </w:rPr>
            </w:pPr>
            <w:r>
              <w:rPr>
                <w:lang w:val="en-US" w:eastAsia="zh-CN"/>
              </w:rPr>
              <w:t>Axes orthogonality</w:t>
            </w:r>
          </w:p>
        </w:tc>
        <w:tc>
          <w:tcPr>
            <w:tcW w:w="677" w:type="dxa"/>
            <w:tcBorders>
              <w:top w:val="nil"/>
              <w:left w:val="nil"/>
              <w:bottom w:val="single" w:sz="4" w:space="0" w:color="auto"/>
              <w:right w:val="single" w:sz="4" w:space="0" w:color="auto"/>
            </w:tcBorders>
            <w:shd w:val="clear" w:color="auto" w:fill="auto"/>
            <w:hideMark/>
          </w:tcPr>
          <w:p w14:paraId="62ADE47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4423D346"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2D6CF6E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4849BB6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4FA798C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6B9C671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6A2B35D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6BE6A2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21FA3DB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54168BAF"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66DA3DD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A3-3</w:t>
            </w:r>
          </w:p>
        </w:tc>
        <w:tc>
          <w:tcPr>
            <w:tcW w:w="1946" w:type="dxa"/>
            <w:tcBorders>
              <w:top w:val="nil"/>
              <w:left w:val="nil"/>
              <w:bottom w:val="single" w:sz="4" w:space="0" w:color="auto"/>
              <w:right w:val="single" w:sz="4" w:space="0" w:color="auto"/>
            </w:tcBorders>
            <w:shd w:val="clear" w:color="auto" w:fill="auto"/>
            <w:hideMark/>
          </w:tcPr>
          <w:p w14:paraId="5D830525" w14:textId="4C26C8B1" w:rsidR="008D41C6" w:rsidRPr="00996400" w:rsidRDefault="008D41C6" w:rsidP="008D41C6">
            <w:pPr>
              <w:pStyle w:val="TAL"/>
              <w:rPr>
                <w:sz w:val="16"/>
                <w:szCs w:val="16"/>
                <w:lang w:val="en-US" w:eastAsia="zh-CN"/>
              </w:rPr>
            </w:pPr>
            <w:r>
              <w:rPr>
                <w:lang w:val="en-US" w:eastAsia="zh-CN"/>
              </w:rPr>
              <w:t>Horizontal pointing</w:t>
            </w:r>
          </w:p>
        </w:tc>
        <w:tc>
          <w:tcPr>
            <w:tcW w:w="677" w:type="dxa"/>
            <w:tcBorders>
              <w:top w:val="nil"/>
              <w:left w:val="nil"/>
              <w:bottom w:val="single" w:sz="4" w:space="0" w:color="auto"/>
              <w:right w:val="single" w:sz="4" w:space="0" w:color="auto"/>
            </w:tcBorders>
            <w:shd w:val="clear" w:color="auto" w:fill="auto"/>
            <w:hideMark/>
          </w:tcPr>
          <w:p w14:paraId="0669447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0F73816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5D3780B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3552C15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42CF983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310F7AF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39EDB27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6EE483C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4FA04F7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11ABA8FB"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7FF99C86"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A3-4</w:t>
            </w:r>
          </w:p>
        </w:tc>
        <w:tc>
          <w:tcPr>
            <w:tcW w:w="1946" w:type="dxa"/>
            <w:tcBorders>
              <w:top w:val="nil"/>
              <w:left w:val="nil"/>
              <w:bottom w:val="single" w:sz="4" w:space="0" w:color="auto"/>
              <w:right w:val="single" w:sz="4" w:space="0" w:color="auto"/>
            </w:tcBorders>
            <w:shd w:val="clear" w:color="auto" w:fill="auto"/>
            <w:hideMark/>
          </w:tcPr>
          <w:p w14:paraId="25F6CCB9" w14:textId="06EE19C0" w:rsidR="008D41C6" w:rsidRPr="00996400" w:rsidRDefault="008D41C6" w:rsidP="008D41C6">
            <w:pPr>
              <w:pStyle w:val="TAL"/>
              <w:rPr>
                <w:sz w:val="16"/>
                <w:szCs w:val="16"/>
                <w:lang w:val="en-US" w:eastAsia="zh-CN"/>
              </w:rPr>
            </w:pPr>
            <w:r>
              <w:rPr>
                <w:lang w:val="en-US" w:eastAsia="zh-CN"/>
              </w:rPr>
              <w:t>Probe vertical position</w:t>
            </w:r>
          </w:p>
        </w:tc>
        <w:tc>
          <w:tcPr>
            <w:tcW w:w="677" w:type="dxa"/>
            <w:tcBorders>
              <w:top w:val="nil"/>
              <w:left w:val="nil"/>
              <w:bottom w:val="single" w:sz="4" w:space="0" w:color="auto"/>
              <w:right w:val="single" w:sz="4" w:space="0" w:color="auto"/>
            </w:tcBorders>
            <w:shd w:val="clear" w:color="auto" w:fill="auto"/>
            <w:hideMark/>
          </w:tcPr>
          <w:p w14:paraId="08189B6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330F12E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645579F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3E33F1B6"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69CCA0D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6A4259A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0E7537F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41F0438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395BCBF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0946BE78"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017E632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A3-5</w:t>
            </w:r>
          </w:p>
        </w:tc>
        <w:tc>
          <w:tcPr>
            <w:tcW w:w="1946" w:type="dxa"/>
            <w:tcBorders>
              <w:top w:val="nil"/>
              <w:left w:val="nil"/>
              <w:bottom w:val="single" w:sz="4" w:space="0" w:color="auto"/>
              <w:right w:val="single" w:sz="4" w:space="0" w:color="auto"/>
            </w:tcBorders>
            <w:shd w:val="clear" w:color="auto" w:fill="auto"/>
            <w:hideMark/>
          </w:tcPr>
          <w:p w14:paraId="68AE8AF5" w14:textId="043AB973" w:rsidR="008D41C6" w:rsidRPr="00996400" w:rsidRDefault="008D41C6" w:rsidP="008D41C6">
            <w:pPr>
              <w:pStyle w:val="TAL"/>
              <w:rPr>
                <w:sz w:val="16"/>
                <w:szCs w:val="16"/>
                <w:lang w:val="en-US" w:eastAsia="zh-CN"/>
              </w:rPr>
            </w:pPr>
            <w:r>
              <w:rPr>
                <w:lang w:val="en-US" w:eastAsia="zh-CN"/>
              </w:rPr>
              <w:t xml:space="preserve">Probe </w:t>
            </w:r>
            <w:r w:rsidRPr="00E7603A">
              <w:rPr>
                <w:lang w:val="en-US" w:eastAsia="zh-CN"/>
              </w:rPr>
              <w:t>horizontal/vertical pointing</w:t>
            </w:r>
          </w:p>
        </w:tc>
        <w:tc>
          <w:tcPr>
            <w:tcW w:w="677" w:type="dxa"/>
            <w:tcBorders>
              <w:top w:val="nil"/>
              <w:left w:val="nil"/>
              <w:bottom w:val="single" w:sz="4" w:space="0" w:color="auto"/>
              <w:right w:val="single" w:sz="4" w:space="0" w:color="auto"/>
            </w:tcBorders>
            <w:shd w:val="clear" w:color="auto" w:fill="auto"/>
            <w:hideMark/>
          </w:tcPr>
          <w:p w14:paraId="0B15D74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5FEFE6C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174438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345005A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7CF5056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5EDCE2F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5AFBC72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0814814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5AF832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7083E83D"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7A05B28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A3-6</w:t>
            </w:r>
          </w:p>
        </w:tc>
        <w:tc>
          <w:tcPr>
            <w:tcW w:w="1946" w:type="dxa"/>
            <w:tcBorders>
              <w:top w:val="nil"/>
              <w:left w:val="nil"/>
              <w:bottom w:val="single" w:sz="4" w:space="0" w:color="auto"/>
              <w:right w:val="single" w:sz="4" w:space="0" w:color="auto"/>
            </w:tcBorders>
            <w:shd w:val="clear" w:color="auto" w:fill="auto"/>
            <w:hideMark/>
          </w:tcPr>
          <w:p w14:paraId="479E899C" w14:textId="5BE923F4" w:rsidR="008D41C6" w:rsidRPr="00996400" w:rsidRDefault="008D41C6" w:rsidP="008D41C6">
            <w:pPr>
              <w:pStyle w:val="TAL"/>
              <w:rPr>
                <w:sz w:val="16"/>
                <w:szCs w:val="16"/>
                <w:lang w:val="en-US" w:eastAsia="zh-CN"/>
              </w:rPr>
            </w:pPr>
            <w:r>
              <w:rPr>
                <w:lang w:val="en-US" w:eastAsia="zh-CN"/>
              </w:rPr>
              <w:t>Measurement distance</w:t>
            </w:r>
          </w:p>
        </w:tc>
        <w:tc>
          <w:tcPr>
            <w:tcW w:w="677" w:type="dxa"/>
            <w:tcBorders>
              <w:top w:val="nil"/>
              <w:left w:val="nil"/>
              <w:bottom w:val="single" w:sz="4" w:space="0" w:color="auto"/>
              <w:right w:val="single" w:sz="4" w:space="0" w:color="auto"/>
            </w:tcBorders>
            <w:shd w:val="clear" w:color="auto" w:fill="auto"/>
            <w:hideMark/>
          </w:tcPr>
          <w:p w14:paraId="2811F1B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53732E0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04BAC5D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0C44EBD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4B18D1C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12339E8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61544F9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A7F464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FB8D30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0AADDBD6"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0F71576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A3-7</w:t>
            </w:r>
          </w:p>
        </w:tc>
        <w:tc>
          <w:tcPr>
            <w:tcW w:w="1946" w:type="dxa"/>
            <w:tcBorders>
              <w:top w:val="nil"/>
              <w:left w:val="nil"/>
              <w:bottom w:val="single" w:sz="4" w:space="0" w:color="auto"/>
              <w:right w:val="single" w:sz="4" w:space="0" w:color="auto"/>
            </w:tcBorders>
            <w:shd w:val="clear" w:color="auto" w:fill="auto"/>
            <w:hideMark/>
          </w:tcPr>
          <w:p w14:paraId="0A3221BF" w14:textId="1A1523CE" w:rsidR="008D41C6" w:rsidRPr="00996400" w:rsidRDefault="008D41C6" w:rsidP="008D41C6">
            <w:pPr>
              <w:pStyle w:val="TAL"/>
              <w:rPr>
                <w:sz w:val="16"/>
                <w:szCs w:val="16"/>
                <w:lang w:val="en-US" w:eastAsia="zh-CN"/>
              </w:rPr>
            </w:pPr>
            <w:r w:rsidRPr="00E7603A">
              <w:rPr>
                <w:lang w:val="en-US" w:eastAsia="zh-CN"/>
              </w:rPr>
              <w:t>Amplitude and phase drift</w:t>
            </w:r>
          </w:p>
        </w:tc>
        <w:tc>
          <w:tcPr>
            <w:tcW w:w="677" w:type="dxa"/>
            <w:tcBorders>
              <w:top w:val="nil"/>
              <w:left w:val="nil"/>
              <w:bottom w:val="single" w:sz="4" w:space="0" w:color="auto"/>
              <w:right w:val="single" w:sz="4" w:space="0" w:color="auto"/>
            </w:tcBorders>
            <w:shd w:val="clear" w:color="auto" w:fill="auto"/>
            <w:hideMark/>
          </w:tcPr>
          <w:p w14:paraId="4045596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3F82B28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407F28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0FEF3CA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67F744F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141E61B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6C97B87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38BB6C6"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1EF76C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378E41D2"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4AD7654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A3-8</w:t>
            </w:r>
          </w:p>
        </w:tc>
        <w:tc>
          <w:tcPr>
            <w:tcW w:w="1946" w:type="dxa"/>
            <w:tcBorders>
              <w:top w:val="nil"/>
              <w:left w:val="nil"/>
              <w:bottom w:val="single" w:sz="4" w:space="0" w:color="auto"/>
              <w:right w:val="single" w:sz="4" w:space="0" w:color="auto"/>
            </w:tcBorders>
            <w:shd w:val="clear" w:color="auto" w:fill="auto"/>
            <w:hideMark/>
          </w:tcPr>
          <w:p w14:paraId="44561C88" w14:textId="380B5959" w:rsidR="008D41C6" w:rsidRPr="00996400" w:rsidRDefault="008D41C6" w:rsidP="008D41C6">
            <w:pPr>
              <w:pStyle w:val="TAL"/>
              <w:rPr>
                <w:sz w:val="16"/>
                <w:szCs w:val="16"/>
                <w:lang w:val="en-US" w:eastAsia="zh-CN"/>
              </w:rPr>
            </w:pPr>
            <w:r w:rsidRPr="006D05A6">
              <w:rPr>
                <w:lang w:val="en-US" w:eastAsia="zh-CN"/>
              </w:rPr>
              <w:t>Amplitude and phase noise</w:t>
            </w:r>
          </w:p>
        </w:tc>
        <w:tc>
          <w:tcPr>
            <w:tcW w:w="677" w:type="dxa"/>
            <w:tcBorders>
              <w:top w:val="nil"/>
              <w:left w:val="nil"/>
              <w:bottom w:val="single" w:sz="4" w:space="0" w:color="auto"/>
              <w:right w:val="single" w:sz="4" w:space="0" w:color="auto"/>
            </w:tcBorders>
            <w:shd w:val="clear" w:color="auto" w:fill="auto"/>
            <w:hideMark/>
          </w:tcPr>
          <w:p w14:paraId="369153E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0.02</w:t>
            </w:r>
          </w:p>
        </w:tc>
        <w:tc>
          <w:tcPr>
            <w:tcW w:w="756" w:type="dxa"/>
            <w:tcBorders>
              <w:top w:val="nil"/>
              <w:left w:val="nil"/>
              <w:bottom w:val="single" w:sz="4" w:space="0" w:color="auto"/>
              <w:right w:val="single" w:sz="4" w:space="0" w:color="auto"/>
            </w:tcBorders>
            <w:shd w:val="clear" w:color="auto" w:fill="auto"/>
            <w:hideMark/>
          </w:tcPr>
          <w:p w14:paraId="004D0EE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0.02</w:t>
            </w:r>
          </w:p>
        </w:tc>
        <w:tc>
          <w:tcPr>
            <w:tcW w:w="756" w:type="dxa"/>
            <w:tcBorders>
              <w:top w:val="nil"/>
              <w:left w:val="nil"/>
              <w:bottom w:val="single" w:sz="4" w:space="0" w:color="auto"/>
              <w:right w:val="single" w:sz="4" w:space="0" w:color="auto"/>
            </w:tcBorders>
            <w:shd w:val="clear" w:color="auto" w:fill="auto"/>
            <w:hideMark/>
          </w:tcPr>
          <w:p w14:paraId="2742688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0.02</w:t>
            </w:r>
          </w:p>
        </w:tc>
        <w:tc>
          <w:tcPr>
            <w:tcW w:w="1103" w:type="dxa"/>
            <w:tcBorders>
              <w:top w:val="nil"/>
              <w:left w:val="nil"/>
              <w:bottom w:val="single" w:sz="4" w:space="0" w:color="auto"/>
              <w:right w:val="single" w:sz="4" w:space="0" w:color="auto"/>
            </w:tcBorders>
            <w:shd w:val="clear" w:color="auto" w:fill="auto"/>
            <w:hideMark/>
          </w:tcPr>
          <w:p w14:paraId="39B1A38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6EDAF35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60B547A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258A108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0.02</w:t>
            </w:r>
          </w:p>
        </w:tc>
        <w:tc>
          <w:tcPr>
            <w:tcW w:w="756" w:type="dxa"/>
            <w:tcBorders>
              <w:top w:val="nil"/>
              <w:left w:val="nil"/>
              <w:bottom w:val="single" w:sz="4" w:space="0" w:color="auto"/>
              <w:right w:val="single" w:sz="4" w:space="0" w:color="auto"/>
            </w:tcBorders>
            <w:shd w:val="clear" w:color="auto" w:fill="auto"/>
            <w:hideMark/>
          </w:tcPr>
          <w:p w14:paraId="3CA9F75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0.02</w:t>
            </w:r>
          </w:p>
        </w:tc>
        <w:tc>
          <w:tcPr>
            <w:tcW w:w="756" w:type="dxa"/>
            <w:tcBorders>
              <w:top w:val="nil"/>
              <w:left w:val="nil"/>
              <w:bottom w:val="single" w:sz="4" w:space="0" w:color="auto"/>
              <w:right w:val="single" w:sz="4" w:space="0" w:color="auto"/>
            </w:tcBorders>
            <w:shd w:val="clear" w:color="auto" w:fill="auto"/>
            <w:hideMark/>
          </w:tcPr>
          <w:p w14:paraId="5F82CA0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0.02</w:t>
            </w:r>
          </w:p>
        </w:tc>
      </w:tr>
      <w:tr w:rsidR="008D41C6" w:rsidRPr="00996400" w14:paraId="32AE702E"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677FDAB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A3-9</w:t>
            </w:r>
          </w:p>
        </w:tc>
        <w:tc>
          <w:tcPr>
            <w:tcW w:w="1946" w:type="dxa"/>
            <w:tcBorders>
              <w:top w:val="nil"/>
              <w:left w:val="nil"/>
              <w:bottom w:val="single" w:sz="4" w:space="0" w:color="auto"/>
              <w:right w:val="single" w:sz="4" w:space="0" w:color="auto"/>
            </w:tcBorders>
            <w:shd w:val="clear" w:color="auto" w:fill="auto"/>
            <w:hideMark/>
          </w:tcPr>
          <w:p w14:paraId="2EF7B9D7" w14:textId="266F780F" w:rsidR="008D41C6" w:rsidRPr="00996400" w:rsidRDefault="008D41C6" w:rsidP="008D41C6">
            <w:pPr>
              <w:pStyle w:val="TAL"/>
              <w:rPr>
                <w:sz w:val="16"/>
                <w:szCs w:val="16"/>
                <w:lang w:val="en-US" w:eastAsia="zh-CN"/>
              </w:rPr>
            </w:pPr>
            <w:r>
              <w:rPr>
                <w:lang w:val="en-US" w:eastAsia="zh-CN"/>
              </w:rPr>
              <w:t>Leakage and crosstalk</w:t>
            </w:r>
          </w:p>
        </w:tc>
        <w:tc>
          <w:tcPr>
            <w:tcW w:w="677" w:type="dxa"/>
            <w:tcBorders>
              <w:top w:val="nil"/>
              <w:left w:val="nil"/>
              <w:bottom w:val="single" w:sz="4" w:space="0" w:color="auto"/>
              <w:right w:val="single" w:sz="4" w:space="0" w:color="auto"/>
            </w:tcBorders>
            <w:shd w:val="clear" w:color="auto" w:fill="auto"/>
            <w:hideMark/>
          </w:tcPr>
          <w:p w14:paraId="70A1288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19C781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AB7FB46"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1F2F7C1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7BB7E85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5958A8E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3955277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2D725B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62CECD7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7F4C15D1"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691275E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A3-10</w:t>
            </w:r>
          </w:p>
        </w:tc>
        <w:tc>
          <w:tcPr>
            <w:tcW w:w="1946" w:type="dxa"/>
            <w:tcBorders>
              <w:top w:val="nil"/>
              <w:left w:val="nil"/>
              <w:bottom w:val="single" w:sz="4" w:space="0" w:color="auto"/>
              <w:right w:val="single" w:sz="4" w:space="0" w:color="auto"/>
            </w:tcBorders>
            <w:shd w:val="clear" w:color="auto" w:fill="auto"/>
            <w:hideMark/>
          </w:tcPr>
          <w:p w14:paraId="04419C39" w14:textId="1D5DB14A" w:rsidR="008D41C6" w:rsidRPr="00996400" w:rsidRDefault="008D41C6" w:rsidP="008D41C6">
            <w:pPr>
              <w:pStyle w:val="TAL"/>
              <w:rPr>
                <w:sz w:val="16"/>
                <w:szCs w:val="16"/>
                <w:lang w:val="en-US" w:eastAsia="zh-CN"/>
              </w:rPr>
            </w:pPr>
            <w:r w:rsidRPr="006D05A6">
              <w:rPr>
                <w:lang w:val="en-US" w:eastAsia="zh-CN"/>
              </w:rPr>
              <w:t>Amplitude non-linearity</w:t>
            </w:r>
          </w:p>
        </w:tc>
        <w:tc>
          <w:tcPr>
            <w:tcW w:w="677" w:type="dxa"/>
            <w:tcBorders>
              <w:top w:val="nil"/>
              <w:left w:val="nil"/>
              <w:bottom w:val="single" w:sz="4" w:space="0" w:color="auto"/>
              <w:right w:val="single" w:sz="4" w:space="0" w:color="auto"/>
            </w:tcBorders>
            <w:shd w:val="clear" w:color="auto" w:fill="auto"/>
            <w:hideMark/>
          </w:tcPr>
          <w:p w14:paraId="6412FBD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0.04</w:t>
            </w:r>
          </w:p>
        </w:tc>
        <w:tc>
          <w:tcPr>
            <w:tcW w:w="756" w:type="dxa"/>
            <w:tcBorders>
              <w:top w:val="nil"/>
              <w:left w:val="nil"/>
              <w:bottom w:val="single" w:sz="4" w:space="0" w:color="auto"/>
              <w:right w:val="single" w:sz="4" w:space="0" w:color="auto"/>
            </w:tcBorders>
            <w:shd w:val="clear" w:color="auto" w:fill="auto"/>
            <w:hideMark/>
          </w:tcPr>
          <w:p w14:paraId="4755403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0.04</w:t>
            </w:r>
          </w:p>
        </w:tc>
        <w:tc>
          <w:tcPr>
            <w:tcW w:w="756" w:type="dxa"/>
            <w:tcBorders>
              <w:top w:val="nil"/>
              <w:left w:val="nil"/>
              <w:bottom w:val="single" w:sz="4" w:space="0" w:color="auto"/>
              <w:right w:val="single" w:sz="4" w:space="0" w:color="auto"/>
            </w:tcBorders>
            <w:shd w:val="clear" w:color="auto" w:fill="auto"/>
            <w:hideMark/>
          </w:tcPr>
          <w:p w14:paraId="2C8DBCF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0.04</w:t>
            </w:r>
          </w:p>
        </w:tc>
        <w:tc>
          <w:tcPr>
            <w:tcW w:w="1103" w:type="dxa"/>
            <w:tcBorders>
              <w:top w:val="nil"/>
              <w:left w:val="nil"/>
              <w:bottom w:val="single" w:sz="4" w:space="0" w:color="auto"/>
              <w:right w:val="single" w:sz="4" w:space="0" w:color="auto"/>
            </w:tcBorders>
            <w:shd w:val="clear" w:color="auto" w:fill="auto"/>
            <w:hideMark/>
          </w:tcPr>
          <w:p w14:paraId="5497765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51A4F32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4010F47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657E3B4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0.04</w:t>
            </w:r>
          </w:p>
        </w:tc>
        <w:tc>
          <w:tcPr>
            <w:tcW w:w="756" w:type="dxa"/>
            <w:tcBorders>
              <w:top w:val="nil"/>
              <w:left w:val="nil"/>
              <w:bottom w:val="single" w:sz="4" w:space="0" w:color="auto"/>
              <w:right w:val="single" w:sz="4" w:space="0" w:color="auto"/>
            </w:tcBorders>
            <w:shd w:val="clear" w:color="auto" w:fill="auto"/>
            <w:hideMark/>
          </w:tcPr>
          <w:p w14:paraId="36B54E1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0.04</w:t>
            </w:r>
          </w:p>
        </w:tc>
        <w:tc>
          <w:tcPr>
            <w:tcW w:w="756" w:type="dxa"/>
            <w:tcBorders>
              <w:top w:val="nil"/>
              <w:left w:val="nil"/>
              <w:bottom w:val="single" w:sz="4" w:space="0" w:color="auto"/>
              <w:right w:val="single" w:sz="4" w:space="0" w:color="auto"/>
            </w:tcBorders>
            <w:shd w:val="clear" w:color="auto" w:fill="auto"/>
            <w:hideMark/>
          </w:tcPr>
          <w:p w14:paraId="64828C4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0.04</w:t>
            </w:r>
          </w:p>
        </w:tc>
      </w:tr>
      <w:tr w:rsidR="008D41C6" w:rsidRPr="00996400" w14:paraId="2A5222CB"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24EE029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A3-11</w:t>
            </w:r>
          </w:p>
        </w:tc>
        <w:tc>
          <w:tcPr>
            <w:tcW w:w="1946" w:type="dxa"/>
            <w:tcBorders>
              <w:top w:val="nil"/>
              <w:left w:val="nil"/>
              <w:bottom w:val="single" w:sz="4" w:space="0" w:color="auto"/>
              <w:right w:val="single" w:sz="4" w:space="0" w:color="auto"/>
            </w:tcBorders>
            <w:shd w:val="clear" w:color="auto" w:fill="auto"/>
            <w:hideMark/>
          </w:tcPr>
          <w:p w14:paraId="59E53018" w14:textId="2E67358E" w:rsidR="008D41C6" w:rsidRPr="00996400" w:rsidRDefault="008D41C6" w:rsidP="008D41C6">
            <w:pPr>
              <w:pStyle w:val="TAL"/>
              <w:rPr>
                <w:sz w:val="16"/>
                <w:szCs w:val="16"/>
                <w:lang w:val="en-US" w:eastAsia="zh-CN"/>
              </w:rPr>
            </w:pPr>
            <w:r>
              <w:rPr>
                <w:lang w:val="en-US" w:eastAsia="zh-CN"/>
              </w:rPr>
              <w:t>Amplitude and phase shift in rotary joint</w:t>
            </w:r>
            <w:r w:rsidRPr="005C17D7">
              <w:rPr>
                <w:lang w:val="en-US" w:eastAsia="zh-CN"/>
              </w:rPr>
              <w:t>s</w:t>
            </w:r>
          </w:p>
        </w:tc>
        <w:tc>
          <w:tcPr>
            <w:tcW w:w="677" w:type="dxa"/>
            <w:tcBorders>
              <w:top w:val="nil"/>
              <w:left w:val="nil"/>
              <w:bottom w:val="single" w:sz="4" w:space="0" w:color="auto"/>
              <w:right w:val="single" w:sz="4" w:space="0" w:color="auto"/>
            </w:tcBorders>
            <w:shd w:val="clear" w:color="auto" w:fill="auto"/>
            <w:hideMark/>
          </w:tcPr>
          <w:p w14:paraId="4872E42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AA6B6E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68C3B1D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368AF4C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0BDE38F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673B083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5EB6BBD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2351C24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29647E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1569B07D"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2C0D9B7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A3-12</w:t>
            </w:r>
          </w:p>
        </w:tc>
        <w:tc>
          <w:tcPr>
            <w:tcW w:w="1946" w:type="dxa"/>
            <w:tcBorders>
              <w:top w:val="nil"/>
              <w:left w:val="nil"/>
              <w:bottom w:val="single" w:sz="4" w:space="0" w:color="auto"/>
              <w:right w:val="single" w:sz="4" w:space="0" w:color="auto"/>
            </w:tcBorders>
            <w:shd w:val="clear" w:color="auto" w:fill="auto"/>
            <w:hideMark/>
          </w:tcPr>
          <w:p w14:paraId="2111F647" w14:textId="487E61FA" w:rsidR="008D41C6" w:rsidRPr="00996400" w:rsidRDefault="008D41C6" w:rsidP="008D41C6">
            <w:pPr>
              <w:pStyle w:val="TAL"/>
              <w:rPr>
                <w:sz w:val="16"/>
                <w:szCs w:val="16"/>
                <w:lang w:val="en-US" w:eastAsia="zh-CN"/>
              </w:rPr>
            </w:pPr>
            <w:r>
              <w:rPr>
                <w:lang w:val="en-US" w:eastAsia="zh-CN"/>
              </w:rPr>
              <w:t>Channel balance amplitude and phase</w:t>
            </w:r>
          </w:p>
        </w:tc>
        <w:tc>
          <w:tcPr>
            <w:tcW w:w="677" w:type="dxa"/>
            <w:tcBorders>
              <w:top w:val="nil"/>
              <w:left w:val="nil"/>
              <w:bottom w:val="single" w:sz="4" w:space="0" w:color="auto"/>
              <w:right w:val="single" w:sz="4" w:space="0" w:color="auto"/>
            </w:tcBorders>
            <w:shd w:val="clear" w:color="auto" w:fill="auto"/>
            <w:hideMark/>
          </w:tcPr>
          <w:p w14:paraId="4921D7A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325B4E6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3DAACD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27267B0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0A4A357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5BF247C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78B9BCC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088BB2F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25DD96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2A6FF13F"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12A4794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A3-13</w:t>
            </w:r>
          </w:p>
        </w:tc>
        <w:tc>
          <w:tcPr>
            <w:tcW w:w="1946" w:type="dxa"/>
            <w:tcBorders>
              <w:top w:val="nil"/>
              <w:left w:val="nil"/>
              <w:bottom w:val="single" w:sz="4" w:space="0" w:color="auto"/>
              <w:right w:val="single" w:sz="4" w:space="0" w:color="auto"/>
            </w:tcBorders>
            <w:shd w:val="clear" w:color="auto" w:fill="auto"/>
            <w:hideMark/>
          </w:tcPr>
          <w:p w14:paraId="4ACCCE9D" w14:textId="3381820C" w:rsidR="008D41C6" w:rsidRPr="00996400" w:rsidRDefault="008D41C6" w:rsidP="008D41C6">
            <w:pPr>
              <w:pStyle w:val="TAL"/>
              <w:rPr>
                <w:sz w:val="16"/>
                <w:szCs w:val="16"/>
                <w:lang w:val="en-US" w:eastAsia="zh-CN"/>
              </w:rPr>
            </w:pPr>
            <w:r>
              <w:rPr>
                <w:lang w:val="en-US" w:eastAsia="zh-CN"/>
              </w:rPr>
              <w:t>Probe polarization amplitude and phase</w:t>
            </w:r>
          </w:p>
        </w:tc>
        <w:tc>
          <w:tcPr>
            <w:tcW w:w="677" w:type="dxa"/>
            <w:tcBorders>
              <w:top w:val="nil"/>
              <w:left w:val="nil"/>
              <w:bottom w:val="single" w:sz="4" w:space="0" w:color="auto"/>
              <w:right w:val="single" w:sz="4" w:space="0" w:color="auto"/>
            </w:tcBorders>
            <w:shd w:val="clear" w:color="auto" w:fill="auto"/>
            <w:hideMark/>
          </w:tcPr>
          <w:p w14:paraId="2E1F3D9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F8BB56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2DBB3CE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031C804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7772D2A6"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0B0831D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546D593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0204E88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159507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5EE834A1"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2386C17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A3-14</w:t>
            </w:r>
          </w:p>
        </w:tc>
        <w:tc>
          <w:tcPr>
            <w:tcW w:w="1946" w:type="dxa"/>
            <w:tcBorders>
              <w:top w:val="nil"/>
              <w:left w:val="nil"/>
              <w:bottom w:val="single" w:sz="4" w:space="0" w:color="auto"/>
              <w:right w:val="single" w:sz="4" w:space="0" w:color="auto"/>
            </w:tcBorders>
            <w:shd w:val="clear" w:color="auto" w:fill="auto"/>
            <w:hideMark/>
          </w:tcPr>
          <w:p w14:paraId="03B912A8" w14:textId="0A66D21E" w:rsidR="008D41C6" w:rsidRPr="00996400" w:rsidRDefault="008D41C6" w:rsidP="008D41C6">
            <w:pPr>
              <w:pStyle w:val="TAL"/>
              <w:rPr>
                <w:sz w:val="16"/>
                <w:szCs w:val="16"/>
                <w:lang w:val="en-US" w:eastAsia="zh-CN"/>
              </w:rPr>
            </w:pPr>
            <w:r>
              <w:rPr>
                <w:lang w:val="en-US" w:eastAsia="zh-CN"/>
              </w:rPr>
              <w:t>Probe pattern knowledge</w:t>
            </w:r>
          </w:p>
        </w:tc>
        <w:tc>
          <w:tcPr>
            <w:tcW w:w="677" w:type="dxa"/>
            <w:tcBorders>
              <w:top w:val="nil"/>
              <w:left w:val="nil"/>
              <w:bottom w:val="single" w:sz="4" w:space="0" w:color="auto"/>
              <w:right w:val="single" w:sz="4" w:space="0" w:color="auto"/>
            </w:tcBorders>
            <w:shd w:val="clear" w:color="auto" w:fill="auto"/>
            <w:hideMark/>
          </w:tcPr>
          <w:p w14:paraId="6E0D666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31DB60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5DC670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236984D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221AB59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75B4B77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30EE719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4688C4B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07EE601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345825B6"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0D37F72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A3-15</w:t>
            </w:r>
          </w:p>
        </w:tc>
        <w:tc>
          <w:tcPr>
            <w:tcW w:w="1946" w:type="dxa"/>
            <w:tcBorders>
              <w:top w:val="nil"/>
              <w:left w:val="nil"/>
              <w:bottom w:val="single" w:sz="4" w:space="0" w:color="auto"/>
              <w:right w:val="single" w:sz="4" w:space="0" w:color="auto"/>
            </w:tcBorders>
            <w:shd w:val="clear" w:color="auto" w:fill="auto"/>
            <w:hideMark/>
          </w:tcPr>
          <w:p w14:paraId="37108362" w14:textId="25976E84" w:rsidR="008D41C6" w:rsidRPr="00996400" w:rsidRDefault="008D41C6" w:rsidP="008D41C6">
            <w:pPr>
              <w:pStyle w:val="TAL"/>
              <w:rPr>
                <w:sz w:val="16"/>
                <w:szCs w:val="16"/>
                <w:lang w:val="en-US" w:eastAsia="zh-CN"/>
              </w:rPr>
            </w:pPr>
            <w:r>
              <w:rPr>
                <w:lang w:val="en-US" w:eastAsia="zh-CN"/>
              </w:rPr>
              <w:t>Multiple reflections</w:t>
            </w:r>
          </w:p>
        </w:tc>
        <w:tc>
          <w:tcPr>
            <w:tcW w:w="677" w:type="dxa"/>
            <w:tcBorders>
              <w:top w:val="nil"/>
              <w:left w:val="nil"/>
              <w:bottom w:val="single" w:sz="4" w:space="0" w:color="auto"/>
              <w:right w:val="single" w:sz="4" w:space="0" w:color="auto"/>
            </w:tcBorders>
            <w:shd w:val="clear" w:color="auto" w:fill="auto"/>
            <w:hideMark/>
          </w:tcPr>
          <w:p w14:paraId="0F8D0AA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30DDE65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4BDB146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2EAAFAC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7064719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5865EBD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5915966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2C3804E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C21B636"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1FE7BC60"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34AB86C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A3-16</w:t>
            </w:r>
          </w:p>
        </w:tc>
        <w:tc>
          <w:tcPr>
            <w:tcW w:w="1946" w:type="dxa"/>
            <w:tcBorders>
              <w:top w:val="nil"/>
              <w:left w:val="nil"/>
              <w:bottom w:val="single" w:sz="4" w:space="0" w:color="auto"/>
              <w:right w:val="single" w:sz="4" w:space="0" w:color="auto"/>
            </w:tcBorders>
            <w:shd w:val="clear" w:color="auto" w:fill="auto"/>
            <w:hideMark/>
          </w:tcPr>
          <w:p w14:paraId="335DEA44" w14:textId="3D777879" w:rsidR="008D41C6" w:rsidRPr="00996400" w:rsidRDefault="008D41C6" w:rsidP="008D41C6">
            <w:pPr>
              <w:pStyle w:val="TAL"/>
              <w:rPr>
                <w:sz w:val="16"/>
                <w:szCs w:val="16"/>
                <w:lang w:val="en-US" w:eastAsia="zh-CN"/>
              </w:rPr>
            </w:pPr>
            <w:r>
              <w:rPr>
                <w:lang w:val="en-US" w:eastAsia="zh-CN"/>
              </w:rPr>
              <w:t>Room scattering</w:t>
            </w:r>
          </w:p>
        </w:tc>
        <w:tc>
          <w:tcPr>
            <w:tcW w:w="677" w:type="dxa"/>
            <w:tcBorders>
              <w:top w:val="nil"/>
              <w:left w:val="nil"/>
              <w:bottom w:val="single" w:sz="4" w:space="0" w:color="auto"/>
              <w:right w:val="single" w:sz="4" w:space="0" w:color="auto"/>
            </w:tcBorders>
            <w:shd w:val="clear" w:color="auto" w:fill="auto"/>
            <w:hideMark/>
          </w:tcPr>
          <w:p w14:paraId="34F0FD1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0.09</w:t>
            </w:r>
          </w:p>
        </w:tc>
        <w:tc>
          <w:tcPr>
            <w:tcW w:w="756" w:type="dxa"/>
            <w:tcBorders>
              <w:top w:val="nil"/>
              <w:left w:val="nil"/>
              <w:bottom w:val="single" w:sz="4" w:space="0" w:color="auto"/>
              <w:right w:val="single" w:sz="4" w:space="0" w:color="auto"/>
            </w:tcBorders>
            <w:shd w:val="clear" w:color="auto" w:fill="auto"/>
            <w:hideMark/>
          </w:tcPr>
          <w:p w14:paraId="1C2ADCD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0.09</w:t>
            </w:r>
          </w:p>
        </w:tc>
        <w:tc>
          <w:tcPr>
            <w:tcW w:w="756" w:type="dxa"/>
            <w:tcBorders>
              <w:top w:val="nil"/>
              <w:left w:val="nil"/>
              <w:bottom w:val="single" w:sz="4" w:space="0" w:color="auto"/>
              <w:right w:val="single" w:sz="4" w:space="0" w:color="auto"/>
            </w:tcBorders>
            <w:shd w:val="clear" w:color="auto" w:fill="auto"/>
            <w:hideMark/>
          </w:tcPr>
          <w:p w14:paraId="3365CF8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0.09</w:t>
            </w:r>
          </w:p>
        </w:tc>
        <w:tc>
          <w:tcPr>
            <w:tcW w:w="1103" w:type="dxa"/>
            <w:tcBorders>
              <w:top w:val="nil"/>
              <w:left w:val="nil"/>
              <w:bottom w:val="single" w:sz="4" w:space="0" w:color="auto"/>
              <w:right w:val="single" w:sz="4" w:space="0" w:color="auto"/>
            </w:tcBorders>
            <w:shd w:val="clear" w:color="auto" w:fill="auto"/>
            <w:hideMark/>
          </w:tcPr>
          <w:p w14:paraId="63D7888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5E9E2B2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74EACEF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6F12920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0.09</w:t>
            </w:r>
          </w:p>
        </w:tc>
        <w:tc>
          <w:tcPr>
            <w:tcW w:w="756" w:type="dxa"/>
            <w:tcBorders>
              <w:top w:val="nil"/>
              <w:left w:val="nil"/>
              <w:bottom w:val="single" w:sz="4" w:space="0" w:color="auto"/>
              <w:right w:val="single" w:sz="4" w:space="0" w:color="auto"/>
            </w:tcBorders>
            <w:shd w:val="clear" w:color="auto" w:fill="auto"/>
            <w:hideMark/>
          </w:tcPr>
          <w:p w14:paraId="3677F3B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0.09</w:t>
            </w:r>
          </w:p>
        </w:tc>
        <w:tc>
          <w:tcPr>
            <w:tcW w:w="756" w:type="dxa"/>
            <w:tcBorders>
              <w:top w:val="nil"/>
              <w:left w:val="nil"/>
              <w:bottom w:val="single" w:sz="4" w:space="0" w:color="auto"/>
              <w:right w:val="single" w:sz="4" w:space="0" w:color="auto"/>
            </w:tcBorders>
            <w:shd w:val="clear" w:color="auto" w:fill="auto"/>
            <w:hideMark/>
          </w:tcPr>
          <w:p w14:paraId="32CDE57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0.09</w:t>
            </w:r>
          </w:p>
        </w:tc>
      </w:tr>
      <w:tr w:rsidR="008D41C6" w:rsidRPr="00996400" w14:paraId="7107F598"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18327BA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A3-17</w:t>
            </w:r>
          </w:p>
        </w:tc>
        <w:tc>
          <w:tcPr>
            <w:tcW w:w="1946" w:type="dxa"/>
            <w:tcBorders>
              <w:top w:val="nil"/>
              <w:left w:val="nil"/>
              <w:bottom w:val="single" w:sz="4" w:space="0" w:color="auto"/>
              <w:right w:val="single" w:sz="4" w:space="0" w:color="auto"/>
            </w:tcBorders>
            <w:shd w:val="clear" w:color="auto" w:fill="auto"/>
            <w:hideMark/>
          </w:tcPr>
          <w:p w14:paraId="63BF7CA7" w14:textId="2B558E7A" w:rsidR="008D41C6" w:rsidRPr="00996400" w:rsidRDefault="008D41C6" w:rsidP="008D41C6">
            <w:pPr>
              <w:pStyle w:val="TAL"/>
              <w:rPr>
                <w:sz w:val="16"/>
                <w:szCs w:val="16"/>
                <w:lang w:val="en-US" w:eastAsia="zh-CN"/>
              </w:rPr>
            </w:pPr>
            <w:r>
              <w:rPr>
                <w:lang w:val="en-US" w:eastAsia="zh-CN"/>
              </w:rPr>
              <w:t>BS support scattering</w:t>
            </w:r>
          </w:p>
        </w:tc>
        <w:tc>
          <w:tcPr>
            <w:tcW w:w="677" w:type="dxa"/>
            <w:tcBorders>
              <w:top w:val="nil"/>
              <w:left w:val="nil"/>
              <w:bottom w:val="single" w:sz="4" w:space="0" w:color="auto"/>
              <w:right w:val="single" w:sz="4" w:space="0" w:color="auto"/>
            </w:tcBorders>
            <w:shd w:val="clear" w:color="auto" w:fill="auto"/>
            <w:hideMark/>
          </w:tcPr>
          <w:p w14:paraId="441E069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4EEF5BE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4FA52AE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0E6B70B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4ACF773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141E54C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6AA7F6B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48AFC34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9E493D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58277FAD"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5965B04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A3-21</w:t>
            </w:r>
          </w:p>
        </w:tc>
        <w:tc>
          <w:tcPr>
            <w:tcW w:w="1946" w:type="dxa"/>
            <w:tcBorders>
              <w:top w:val="nil"/>
              <w:left w:val="nil"/>
              <w:bottom w:val="single" w:sz="4" w:space="0" w:color="auto"/>
              <w:right w:val="single" w:sz="4" w:space="0" w:color="auto"/>
            </w:tcBorders>
            <w:shd w:val="clear" w:color="auto" w:fill="auto"/>
            <w:hideMark/>
          </w:tcPr>
          <w:p w14:paraId="2D2912A0" w14:textId="0C47B3F8" w:rsidR="008D41C6" w:rsidRPr="00996400" w:rsidRDefault="008D41C6" w:rsidP="008D41C6">
            <w:pPr>
              <w:pStyle w:val="TAL"/>
              <w:rPr>
                <w:sz w:val="16"/>
                <w:szCs w:val="16"/>
                <w:lang w:val="en-US" w:eastAsia="zh-CN"/>
              </w:rPr>
            </w:pPr>
            <w:r w:rsidRPr="005C17D7">
              <w:rPr>
                <w:lang w:val="en-US" w:eastAsia="zh-CN"/>
              </w:rPr>
              <w:t>Positioning</w:t>
            </w:r>
          </w:p>
        </w:tc>
        <w:tc>
          <w:tcPr>
            <w:tcW w:w="677" w:type="dxa"/>
            <w:tcBorders>
              <w:top w:val="nil"/>
              <w:left w:val="nil"/>
              <w:bottom w:val="single" w:sz="4" w:space="0" w:color="auto"/>
              <w:right w:val="single" w:sz="4" w:space="0" w:color="auto"/>
            </w:tcBorders>
            <w:shd w:val="clear" w:color="auto" w:fill="auto"/>
            <w:hideMark/>
          </w:tcPr>
          <w:p w14:paraId="1BBC54C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0.03</w:t>
            </w:r>
          </w:p>
        </w:tc>
        <w:tc>
          <w:tcPr>
            <w:tcW w:w="756" w:type="dxa"/>
            <w:tcBorders>
              <w:top w:val="nil"/>
              <w:left w:val="nil"/>
              <w:bottom w:val="single" w:sz="4" w:space="0" w:color="auto"/>
              <w:right w:val="single" w:sz="4" w:space="0" w:color="auto"/>
            </w:tcBorders>
            <w:shd w:val="clear" w:color="auto" w:fill="auto"/>
            <w:hideMark/>
          </w:tcPr>
          <w:p w14:paraId="230C0E5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0.03</w:t>
            </w:r>
          </w:p>
        </w:tc>
        <w:tc>
          <w:tcPr>
            <w:tcW w:w="756" w:type="dxa"/>
            <w:tcBorders>
              <w:top w:val="nil"/>
              <w:left w:val="nil"/>
              <w:bottom w:val="single" w:sz="4" w:space="0" w:color="auto"/>
              <w:right w:val="single" w:sz="4" w:space="0" w:color="auto"/>
            </w:tcBorders>
            <w:shd w:val="clear" w:color="auto" w:fill="auto"/>
            <w:hideMark/>
          </w:tcPr>
          <w:p w14:paraId="208DCE4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0.03</w:t>
            </w:r>
          </w:p>
        </w:tc>
        <w:tc>
          <w:tcPr>
            <w:tcW w:w="1103" w:type="dxa"/>
            <w:tcBorders>
              <w:top w:val="nil"/>
              <w:left w:val="nil"/>
              <w:bottom w:val="single" w:sz="4" w:space="0" w:color="auto"/>
              <w:right w:val="single" w:sz="4" w:space="0" w:color="auto"/>
            </w:tcBorders>
            <w:shd w:val="clear" w:color="auto" w:fill="auto"/>
            <w:hideMark/>
          </w:tcPr>
          <w:p w14:paraId="7B2E807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086" w:type="dxa"/>
            <w:tcBorders>
              <w:top w:val="nil"/>
              <w:left w:val="nil"/>
              <w:bottom w:val="single" w:sz="4" w:space="0" w:color="auto"/>
              <w:right w:val="single" w:sz="4" w:space="0" w:color="auto"/>
            </w:tcBorders>
            <w:shd w:val="clear" w:color="auto" w:fill="auto"/>
            <w:hideMark/>
          </w:tcPr>
          <w:p w14:paraId="4203EBF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1.73</w:t>
            </w:r>
          </w:p>
        </w:tc>
        <w:tc>
          <w:tcPr>
            <w:tcW w:w="421" w:type="dxa"/>
            <w:tcBorders>
              <w:top w:val="nil"/>
              <w:left w:val="nil"/>
              <w:bottom w:val="single" w:sz="4" w:space="0" w:color="auto"/>
              <w:right w:val="single" w:sz="4" w:space="0" w:color="auto"/>
            </w:tcBorders>
            <w:shd w:val="clear" w:color="auto" w:fill="auto"/>
            <w:hideMark/>
          </w:tcPr>
          <w:p w14:paraId="2B80312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6FEB925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0.02</w:t>
            </w:r>
          </w:p>
        </w:tc>
        <w:tc>
          <w:tcPr>
            <w:tcW w:w="756" w:type="dxa"/>
            <w:tcBorders>
              <w:top w:val="nil"/>
              <w:left w:val="nil"/>
              <w:bottom w:val="single" w:sz="4" w:space="0" w:color="auto"/>
              <w:right w:val="single" w:sz="4" w:space="0" w:color="auto"/>
            </w:tcBorders>
            <w:shd w:val="clear" w:color="auto" w:fill="auto"/>
            <w:hideMark/>
          </w:tcPr>
          <w:p w14:paraId="3B5B062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0.02</w:t>
            </w:r>
          </w:p>
        </w:tc>
        <w:tc>
          <w:tcPr>
            <w:tcW w:w="756" w:type="dxa"/>
            <w:tcBorders>
              <w:top w:val="nil"/>
              <w:left w:val="nil"/>
              <w:bottom w:val="single" w:sz="4" w:space="0" w:color="auto"/>
              <w:right w:val="single" w:sz="4" w:space="0" w:color="auto"/>
            </w:tcBorders>
            <w:shd w:val="clear" w:color="auto" w:fill="auto"/>
            <w:hideMark/>
          </w:tcPr>
          <w:p w14:paraId="2E06DBB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0.02</w:t>
            </w:r>
          </w:p>
        </w:tc>
      </w:tr>
      <w:tr w:rsidR="008D41C6" w:rsidRPr="00996400" w14:paraId="207836A9"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7E59F04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A3-22</w:t>
            </w:r>
          </w:p>
        </w:tc>
        <w:tc>
          <w:tcPr>
            <w:tcW w:w="1946" w:type="dxa"/>
            <w:tcBorders>
              <w:top w:val="nil"/>
              <w:left w:val="nil"/>
              <w:bottom w:val="single" w:sz="4" w:space="0" w:color="auto"/>
              <w:right w:val="single" w:sz="4" w:space="0" w:color="auto"/>
            </w:tcBorders>
            <w:shd w:val="clear" w:color="auto" w:fill="auto"/>
            <w:hideMark/>
          </w:tcPr>
          <w:p w14:paraId="5B63CB3A" w14:textId="35CFD5CF" w:rsidR="008D41C6" w:rsidRPr="00996400" w:rsidRDefault="008D41C6" w:rsidP="008D41C6">
            <w:pPr>
              <w:pStyle w:val="TAL"/>
              <w:rPr>
                <w:sz w:val="16"/>
                <w:szCs w:val="16"/>
                <w:lang w:val="en-US" w:eastAsia="zh-CN"/>
              </w:rPr>
            </w:pPr>
            <w:r>
              <w:rPr>
                <w:lang w:val="en-US" w:eastAsia="zh-CN"/>
              </w:rPr>
              <w:t>Probe array uniformity</w:t>
            </w:r>
          </w:p>
        </w:tc>
        <w:tc>
          <w:tcPr>
            <w:tcW w:w="677" w:type="dxa"/>
            <w:tcBorders>
              <w:top w:val="nil"/>
              <w:left w:val="nil"/>
              <w:bottom w:val="single" w:sz="4" w:space="0" w:color="auto"/>
              <w:right w:val="single" w:sz="4" w:space="0" w:color="auto"/>
            </w:tcBorders>
            <w:shd w:val="clear" w:color="auto" w:fill="auto"/>
            <w:hideMark/>
          </w:tcPr>
          <w:p w14:paraId="1E785E9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0.06</w:t>
            </w:r>
          </w:p>
        </w:tc>
        <w:tc>
          <w:tcPr>
            <w:tcW w:w="756" w:type="dxa"/>
            <w:tcBorders>
              <w:top w:val="nil"/>
              <w:left w:val="nil"/>
              <w:bottom w:val="single" w:sz="4" w:space="0" w:color="auto"/>
              <w:right w:val="single" w:sz="4" w:space="0" w:color="auto"/>
            </w:tcBorders>
            <w:shd w:val="clear" w:color="auto" w:fill="auto"/>
            <w:hideMark/>
          </w:tcPr>
          <w:p w14:paraId="0AD19DA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0.06</w:t>
            </w:r>
          </w:p>
        </w:tc>
        <w:tc>
          <w:tcPr>
            <w:tcW w:w="756" w:type="dxa"/>
            <w:tcBorders>
              <w:top w:val="nil"/>
              <w:left w:val="nil"/>
              <w:bottom w:val="single" w:sz="4" w:space="0" w:color="auto"/>
              <w:right w:val="single" w:sz="4" w:space="0" w:color="auto"/>
            </w:tcBorders>
            <w:shd w:val="clear" w:color="auto" w:fill="auto"/>
            <w:hideMark/>
          </w:tcPr>
          <w:p w14:paraId="2698C3A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0.06</w:t>
            </w:r>
          </w:p>
        </w:tc>
        <w:tc>
          <w:tcPr>
            <w:tcW w:w="1103" w:type="dxa"/>
            <w:tcBorders>
              <w:top w:val="nil"/>
              <w:left w:val="nil"/>
              <w:bottom w:val="single" w:sz="4" w:space="0" w:color="auto"/>
              <w:right w:val="single" w:sz="4" w:space="0" w:color="auto"/>
            </w:tcBorders>
            <w:shd w:val="clear" w:color="auto" w:fill="auto"/>
            <w:hideMark/>
          </w:tcPr>
          <w:p w14:paraId="4D962D1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154D96C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5C9D9FE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260BBAA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0.06</w:t>
            </w:r>
          </w:p>
        </w:tc>
        <w:tc>
          <w:tcPr>
            <w:tcW w:w="756" w:type="dxa"/>
            <w:tcBorders>
              <w:top w:val="nil"/>
              <w:left w:val="nil"/>
              <w:bottom w:val="single" w:sz="4" w:space="0" w:color="auto"/>
              <w:right w:val="single" w:sz="4" w:space="0" w:color="auto"/>
            </w:tcBorders>
            <w:shd w:val="clear" w:color="auto" w:fill="auto"/>
            <w:hideMark/>
          </w:tcPr>
          <w:p w14:paraId="2B03934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0.06</w:t>
            </w:r>
          </w:p>
        </w:tc>
        <w:tc>
          <w:tcPr>
            <w:tcW w:w="756" w:type="dxa"/>
            <w:tcBorders>
              <w:top w:val="nil"/>
              <w:left w:val="nil"/>
              <w:bottom w:val="single" w:sz="4" w:space="0" w:color="auto"/>
              <w:right w:val="single" w:sz="4" w:space="0" w:color="auto"/>
            </w:tcBorders>
            <w:shd w:val="clear" w:color="auto" w:fill="auto"/>
            <w:hideMark/>
          </w:tcPr>
          <w:p w14:paraId="4336982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0.06</w:t>
            </w:r>
          </w:p>
        </w:tc>
      </w:tr>
      <w:tr w:rsidR="008D41C6" w:rsidRPr="00996400" w14:paraId="74ECA6D2"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3ED5BC1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A3-23</w:t>
            </w:r>
          </w:p>
        </w:tc>
        <w:tc>
          <w:tcPr>
            <w:tcW w:w="1946" w:type="dxa"/>
            <w:tcBorders>
              <w:top w:val="nil"/>
              <w:left w:val="nil"/>
              <w:bottom w:val="single" w:sz="4" w:space="0" w:color="auto"/>
              <w:right w:val="single" w:sz="4" w:space="0" w:color="auto"/>
            </w:tcBorders>
            <w:shd w:val="clear" w:color="auto" w:fill="auto"/>
            <w:hideMark/>
          </w:tcPr>
          <w:p w14:paraId="289DE898" w14:textId="014A4031" w:rsidR="008D41C6" w:rsidRPr="00996400" w:rsidRDefault="008D41C6" w:rsidP="008D41C6">
            <w:pPr>
              <w:pStyle w:val="TAL"/>
              <w:rPr>
                <w:sz w:val="16"/>
                <w:szCs w:val="16"/>
                <w:lang w:val="en-US" w:eastAsia="zh-CN"/>
              </w:rPr>
            </w:pPr>
            <w:r w:rsidRPr="005C17D7">
              <w:rPr>
                <w:lang w:val="en-US" w:eastAsia="zh-CN"/>
              </w:rPr>
              <w:t xml:space="preserve">Mismatch of receiver chain </w:t>
            </w:r>
          </w:p>
        </w:tc>
        <w:tc>
          <w:tcPr>
            <w:tcW w:w="677" w:type="dxa"/>
            <w:tcBorders>
              <w:top w:val="nil"/>
              <w:left w:val="nil"/>
              <w:bottom w:val="single" w:sz="4" w:space="0" w:color="auto"/>
              <w:right w:val="single" w:sz="4" w:space="0" w:color="auto"/>
            </w:tcBorders>
            <w:shd w:val="clear" w:color="auto" w:fill="auto"/>
            <w:hideMark/>
          </w:tcPr>
          <w:p w14:paraId="4CF0DD1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0.28</w:t>
            </w:r>
          </w:p>
        </w:tc>
        <w:tc>
          <w:tcPr>
            <w:tcW w:w="756" w:type="dxa"/>
            <w:tcBorders>
              <w:top w:val="nil"/>
              <w:left w:val="nil"/>
              <w:bottom w:val="single" w:sz="4" w:space="0" w:color="auto"/>
              <w:right w:val="single" w:sz="4" w:space="0" w:color="auto"/>
            </w:tcBorders>
            <w:shd w:val="clear" w:color="auto" w:fill="auto"/>
            <w:hideMark/>
          </w:tcPr>
          <w:p w14:paraId="4F5DCAD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0.28</w:t>
            </w:r>
          </w:p>
        </w:tc>
        <w:tc>
          <w:tcPr>
            <w:tcW w:w="756" w:type="dxa"/>
            <w:tcBorders>
              <w:top w:val="nil"/>
              <w:left w:val="nil"/>
              <w:bottom w:val="single" w:sz="4" w:space="0" w:color="auto"/>
              <w:right w:val="single" w:sz="4" w:space="0" w:color="auto"/>
            </w:tcBorders>
            <w:shd w:val="clear" w:color="auto" w:fill="auto"/>
            <w:hideMark/>
          </w:tcPr>
          <w:p w14:paraId="5C3A6E2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0.28</w:t>
            </w:r>
          </w:p>
        </w:tc>
        <w:tc>
          <w:tcPr>
            <w:tcW w:w="1103" w:type="dxa"/>
            <w:tcBorders>
              <w:top w:val="nil"/>
              <w:left w:val="nil"/>
              <w:bottom w:val="single" w:sz="4" w:space="0" w:color="auto"/>
              <w:right w:val="single" w:sz="4" w:space="0" w:color="auto"/>
            </w:tcBorders>
            <w:shd w:val="clear" w:color="auto" w:fill="auto"/>
            <w:hideMark/>
          </w:tcPr>
          <w:p w14:paraId="48A0607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U-Shaped</w:t>
            </w:r>
          </w:p>
        </w:tc>
        <w:tc>
          <w:tcPr>
            <w:tcW w:w="1086" w:type="dxa"/>
            <w:tcBorders>
              <w:top w:val="nil"/>
              <w:left w:val="nil"/>
              <w:bottom w:val="single" w:sz="4" w:space="0" w:color="auto"/>
              <w:right w:val="single" w:sz="4" w:space="0" w:color="auto"/>
            </w:tcBorders>
            <w:shd w:val="clear" w:color="auto" w:fill="auto"/>
            <w:hideMark/>
          </w:tcPr>
          <w:p w14:paraId="4BA101E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1.41</w:t>
            </w:r>
          </w:p>
        </w:tc>
        <w:tc>
          <w:tcPr>
            <w:tcW w:w="421" w:type="dxa"/>
            <w:tcBorders>
              <w:top w:val="nil"/>
              <w:left w:val="nil"/>
              <w:bottom w:val="single" w:sz="4" w:space="0" w:color="auto"/>
              <w:right w:val="single" w:sz="4" w:space="0" w:color="auto"/>
            </w:tcBorders>
            <w:shd w:val="clear" w:color="auto" w:fill="auto"/>
            <w:hideMark/>
          </w:tcPr>
          <w:p w14:paraId="7AD2EAD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0888E20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0.20</w:t>
            </w:r>
          </w:p>
        </w:tc>
        <w:tc>
          <w:tcPr>
            <w:tcW w:w="756" w:type="dxa"/>
            <w:tcBorders>
              <w:top w:val="nil"/>
              <w:left w:val="nil"/>
              <w:bottom w:val="single" w:sz="4" w:space="0" w:color="auto"/>
              <w:right w:val="single" w:sz="4" w:space="0" w:color="auto"/>
            </w:tcBorders>
            <w:shd w:val="clear" w:color="auto" w:fill="auto"/>
            <w:hideMark/>
          </w:tcPr>
          <w:p w14:paraId="0652D90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0.20</w:t>
            </w:r>
          </w:p>
        </w:tc>
        <w:tc>
          <w:tcPr>
            <w:tcW w:w="756" w:type="dxa"/>
            <w:tcBorders>
              <w:top w:val="nil"/>
              <w:left w:val="nil"/>
              <w:bottom w:val="single" w:sz="4" w:space="0" w:color="auto"/>
              <w:right w:val="single" w:sz="4" w:space="0" w:color="auto"/>
            </w:tcBorders>
            <w:shd w:val="clear" w:color="auto" w:fill="auto"/>
            <w:hideMark/>
          </w:tcPr>
          <w:p w14:paraId="335C3F1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0.20</w:t>
            </w:r>
          </w:p>
        </w:tc>
      </w:tr>
      <w:tr w:rsidR="008D41C6" w:rsidRPr="00996400" w14:paraId="29DE7329"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35C8CE36"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A3-24</w:t>
            </w:r>
          </w:p>
        </w:tc>
        <w:tc>
          <w:tcPr>
            <w:tcW w:w="1946" w:type="dxa"/>
            <w:tcBorders>
              <w:top w:val="nil"/>
              <w:left w:val="nil"/>
              <w:bottom w:val="single" w:sz="4" w:space="0" w:color="auto"/>
              <w:right w:val="single" w:sz="4" w:space="0" w:color="auto"/>
            </w:tcBorders>
            <w:shd w:val="clear" w:color="auto" w:fill="auto"/>
            <w:hideMark/>
          </w:tcPr>
          <w:p w14:paraId="739BB446" w14:textId="188D510C" w:rsidR="008D41C6" w:rsidRPr="00996400" w:rsidRDefault="008D41C6" w:rsidP="008D41C6">
            <w:pPr>
              <w:pStyle w:val="TAL"/>
              <w:rPr>
                <w:sz w:val="16"/>
                <w:szCs w:val="16"/>
                <w:lang w:val="en-US" w:eastAsia="zh-CN"/>
              </w:rPr>
            </w:pPr>
            <w:r w:rsidRPr="005C17D7">
              <w:rPr>
                <w:lang w:val="en-US" w:eastAsia="zh-CN"/>
              </w:rPr>
              <w:t>Insertion loss of receiver chain</w:t>
            </w:r>
          </w:p>
        </w:tc>
        <w:tc>
          <w:tcPr>
            <w:tcW w:w="677" w:type="dxa"/>
            <w:tcBorders>
              <w:top w:val="nil"/>
              <w:left w:val="nil"/>
              <w:bottom w:val="single" w:sz="4" w:space="0" w:color="auto"/>
              <w:right w:val="single" w:sz="4" w:space="0" w:color="auto"/>
            </w:tcBorders>
            <w:shd w:val="clear" w:color="auto" w:fill="auto"/>
            <w:hideMark/>
          </w:tcPr>
          <w:p w14:paraId="375FC64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046A4E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613014B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0C97ADB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31EF006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38EFEDA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677CDEE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3C804FC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218296C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5B5DA073"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55F4A7D6"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A3-25</w:t>
            </w:r>
          </w:p>
        </w:tc>
        <w:tc>
          <w:tcPr>
            <w:tcW w:w="1946" w:type="dxa"/>
            <w:tcBorders>
              <w:top w:val="nil"/>
              <w:left w:val="nil"/>
              <w:bottom w:val="single" w:sz="4" w:space="0" w:color="auto"/>
              <w:right w:val="single" w:sz="4" w:space="0" w:color="auto"/>
            </w:tcBorders>
            <w:shd w:val="clear" w:color="auto" w:fill="auto"/>
            <w:hideMark/>
          </w:tcPr>
          <w:p w14:paraId="25D7A292" w14:textId="006B0A83" w:rsidR="008D41C6" w:rsidRPr="00996400" w:rsidRDefault="008D41C6" w:rsidP="008D41C6">
            <w:pPr>
              <w:pStyle w:val="TAL"/>
              <w:rPr>
                <w:sz w:val="16"/>
                <w:szCs w:val="16"/>
                <w:lang w:val="en-US" w:eastAsia="zh-CN"/>
              </w:rPr>
            </w:pPr>
            <w:r w:rsidRPr="005C17D7">
              <w:rPr>
                <w:lang w:val="en-US" w:eastAsia="zh-CN"/>
              </w:rPr>
              <w:t>Uncertainty of the absolute gain of the probe antenna</w:t>
            </w:r>
          </w:p>
        </w:tc>
        <w:tc>
          <w:tcPr>
            <w:tcW w:w="677" w:type="dxa"/>
            <w:tcBorders>
              <w:top w:val="nil"/>
              <w:left w:val="nil"/>
              <w:bottom w:val="single" w:sz="4" w:space="0" w:color="auto"/>
              <w:right w:val="single" w:sz="4" w:space="0" w:color="auto"/>
            </w:tcBorders>
            <w:shd w:val="clear" w:color="auto" w:fill="auto"/>
            <w:hideMark/>
          </w:tcPr>
          <w:p w14:paraId="5C848F1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6472F75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2988B4F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7C92CC6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26B799F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6C9AE5A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0D69561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D17A3B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2EF07FA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4712FF63"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31E14ED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C1-1</w:t>
            </w:r>
          </w:p>
        </w:tc>
        <w:tc>
          <w:tcPr>
            <w:tcW w:w="1946" w:type="dxa"/>
            <w:tcBorders>
              <w:top w:val="nil"/>
              <w:left w:val="nil"/>
              <w:bottom w:val="single" w:sz="4" w:space="0" w:color="auto"/>
              <w:right w:val="single" w:sz="4" w:space="0" w:color="auto"/>
            </w:tcBorders>
            <w:shd w:val="clear" w:color="auto" w:fill="auto"/>
            <w:hideMark/>
          </w:tcPr>
          <w:p w14:paraId="2B9B747D" w14:textId="12F187C1" w:rsidR="008D41C6" w:rsidRPr="00996400" w:rsidRDefault="008D41C6" w:rsidP="008D41C6">
            <w:pPr>
              <w:pStyle w:val="TAL"/>
              <w:rPr>
                <w:sz w:val="16"/>
                <w:szCs w:val="16"/>
                <w:lang w:val="en-US" w:eastAsia="zh-CN"/>
              </w:rPr>
            </w:pPr>
            <w:r w:rsidRPr="00A030FF">
              <w:rPr>
                <w:lang w:val="en-US" w:eastAsia="zh-CN"/>
              </w:rPr>
              <w:t xml:space="preserve">Uncertainty of the </w:t>
            </w:r>
            <w:r w:rsidRPr="005C17D7">
              <w:rPr>
                <w:lang w:val="en-US" w:eastAsia="zh-CN"/>
              </w:rPr>
              <w:t>RF power measurement equipment (e.g. spectrum analyzer, power meter)</w:t>
            </w:r>
          </w:p>
        </w:tc>
        <w:tc>
          <w:tcPr>
            <w:tcW w:w="677" w:type="dxa"/>
            <w:tcBorders>
              <w:top w:val="nil"/>
              <w:left w:val="nil"/>
              <w:bottom w:val="single" w:sz="4" w:space="0" w:color="auto"/>
              <w:right w:val="single" w:sz="4" w:space="0" w:color="auto"/>
            </w:tcBorders>
            <w:shd w:val="clear" w:color="auto" w:fill="auto"/>
            <w:hideMark/>
          </w:tcPr>
          <w:p w14:paraId="05D0B116"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0.14</w:t>
            </w:r>
          </w:p>
        </w:tc>
        <w:tc>
          <w:tcPr>
            <w:tcW w:w="756" w:type="dxa"/>
            <w:tcBorders>
              <w:top w:val="nil"/>
              <w:left w:val="nil"/>
              <w:bottom w:val="single" w:sz="4" w:space="0" w:color="auto"/>
              <w:right w:val="single" w:sz="4" w:space="0" w:color="auto"/>
            </w:tcBorders>
            <w:shd w:val="clear" w:color="auto" w:fill="auto"/>
            <w:hideMark/>
          </w:tcPr>
          <w:p w14:paraId="32264C0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0.26</w:t>
            </w:r>
          </w:p>
        </w:tc>
        <w:tc>
          <w:tcPr>
            <w:tcW w:w="756" w:type="dxa"/>
            <w:tcBorders>
              <w:top w:val="nil"/>
              <w:left w:val="nil"/>
              <w:bottom w:val="single" w:sz="4" w:space="0" w:color="auto"/>
              <w:right w:val="single" w:sz="4" w:space="0" w:color="auto"/>
            </w:tcBorders>
            <w:shd w:val="clear" w:color="auto" w:fill="auto"/>
            <w:hideMark/>
          </w:tcPr>
          <w:p w14:paraId="023F2A0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0.26</w:t>
            </w:r>
          </w:p>
        </w:tc>
        <w:tc>
          <w:tcPr>
            <w:tcW w:w="1103" w:type="dxa"/>
            <w:tcBorders>
              <w:top w:val="nil"/>
              <w:left w:val="nil"/>
              <w:bottom w:val="single" w:sz="4" w:space="0" w:color="auto"/>
              <w:right w:val="single" w:sz="4" w:space="0" w:color="auto"/>
            </w:tcBorders>
            <w:shd w:val="clear" w:color="auto" w:fill="auto"/>
            <w:hideMark/>
          </w:tcPr>
          <w:p w14:paraId="4C3CB3C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4FC898B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5D980F7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2D95C6F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0.14</w:t>
            </w:r>
          </w:p>
        </w:tc>
        <w:tc>
          <w:tcPr>
            <w:tcW w:w="756" w:type="dxa"/>
            <w:tcBorders>
              <w:top w:val="nil"/>
              <w:left w:val="nil"/>
              <w:bottom w:val="single" w:sz="4" w:space="0" w:color="auto"/>
              <w:right w:val="single" w:sz="4" w:space="0" w:color="auto"/>
            </w:tcBorders>
            <w:shd w:val="clear" w:color="auto" w:fill="auto"/>
            <w:hideMark/>
          </w:tcPr>
          <w:p w14:paraId="65FE7B7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0.26</w:t>
            </w:r>
          </w:p>
        </w:tc>
        <w:tc>
          <w:tcPr>
            <w:tcW w:w="756" w:type="dxa"/>
            <w:tcBorders>
              <w:top w:val="nil"/>
              <w:left w:val="nil"/>
              <w:bottom w:val="single" w:sz="4" w:space="0" w:color="auto"/>
              <w:right w:val="single" w:sz="4" w:space="0" w:color="auto"/>
            </w:tcBorders>
            <w:shd w:val="clear" w:color="auto" w:fill="auto"/>
            <w:hideMark/>
          </w:tcPr>
          <w:p w14:paraId="6ED39BF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0.26</w:t>
            </w:r>
          </w:p>
        </w:tc>
      </w:tr>
      <w:tr w:rsidR="008D41C6" w:rsidRPr="00996400" w14:paraId="33C62301"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3EDC5CB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A3-26</w:t>
            </w:r>
          </w:p>
        </w:tc>
        <w:tc>
          <w:tcPr>
            <w:tcW w:w="1946" w:type="dxa"/>
            <w:tcBorders>
              <w:top w:val="nil"/>
              <w:left w:val="nil"/>
              <w:bottom w:val="single" w:sz="4" w:space="0" w:color="auto"/>
              <w:right w:val="single" w:sz="4" w:space="0" w:color="auto"/>
            </w:tcBorders>
            <w:shd w:val="clear" w:color="auto" w:fill="auto"/>
            <w:hideMark/>
          </w:tcPr>
          <w:p w14:paraId="26DCE970" w14:textId="56F1A5CB" w:rsidR="008D41C6" w:rsidRPr="00996400" w:rsidRDefault="008D41C6" w:rsidP="008D41C6">
            <w:pPr>
              <w:pStyle w:val="TAL"/>
              <w:rPr>
                <w:sz w:val="16"/>
                <w:szCs w:val="16"/>
                <w:lang w:val="en-US" w:eastAsia="zh-CN"/>
              </w:rPr>
            </w:pPr>
            <w:r w:rsidRPr="005C17D7">
              <w:rPr>
                <w:lang w:val="en-US" w:eastAsia="zh-CN"/>
              </w:rPr>
              <w:t>Measurement repeatability - positioning repeatability</w:t>
            </w:r>
          </w:p>
        </w:tc>
        <w:tc>
          <w:tcPr>
            <w:tcW w:w="677" w:type="dxa"/>
            <w:tcBorders>
              <w:top w:val="nil"/>
              <w:left w:val="nil"/>
              <w:bottom w:val="single" w:sz="4" w:space="0" w:color="auto"/>
              <w:right w:val="single" w:sz="4" w:space="0" w:color="auto"/>
            </w:tcBorders>
            <w:shd w:val="clear" w:color="auto" w:fill="auto"/>
            <w:hideMark/>
          </w:tcPr>
          <w:p w14:paraId="03F4403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0.15</w:t>
            </w:r>
          </w:p>
        </w:tc>
        <w:tc>
          <w:tcPr>
            <w:tcW w:w="756" w:type="dxa"/>
            <w:tcBorders>
              <w:top w:val="nil"/>
              <w:left w:val="nil"/>
              <w:bottom w:val="single" w:sz="4" w:space="0" w:color="auto"/>
              <w:right w:val="single" w:sz="4" w:space="0" w:color="auto"/>
            </w:tcBorders>
            <w:shd w:val="clear" w:color="auto" w:fill="auto"/>
            <w:hideMark/>
          </w:tcPr>
          <w:p w14:paraId="4C4F246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0.15</w:t>
            </w:r>
          </w:p>
        </w:tc>
        <w:tc>
          <w:tcPr>
            <w:tcW w:w="756" w:type="dxa"/>
            <w:tcBorders>
              <w:top w:val="nil"/>
              <w:left w:val="nil"/>
              <w:bottom w:val="single" w:sz="4" w:space="0" w:color="auto"/>
              <w:right w:val="single" w:sz="4" w:space="0" w:color="auto"/>
            </w:tcBorders>
            <w:shd w:val="clear" w:color="auto" w:fill="auto"/>
            <w:hideMark/>
          </w:tcPr>
          <w:p w14:paraId="1333D79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0.15</w:t>
            </w:r>
          </w:p>
        </w:tc>
        <w:tc>
          <w:tcPr>
            <w:tcW w:w="1103" w:type="dxa"/>
            <w:tcBorders>
              <w:top w:val="nil"/>
              <w:left w:val="nil"/>
              <w:bottom w:val="single" w:sz="4" w:space="0" w:color="auto"/>
              <w:right w:val="single" w:sz="4" w:space="0" w:color="auto"/>
            </w:tcBorders>
            <w:shd w:val="clear" w:color="auto" w:fill="auto"/>
            <w:hideMark/>
          </w:tcPr>
          <w:p w14:paraId="46E2655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765792C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18A5B42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27FD254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0.15</w:t>
            </w:r>
          </w:p>
        </w:tc>
        <w:tc>
          <w:tcPr>
            <w:tcW w:w="756" w:type="dxa"/>
            <w:tcBorders>
              <w:top w:val="nil"/>
              <w:left w:val="nil"/>
              <w:bottom w:val="single" w:sz="4" w:space="0" w:color="auto"/>
              <w:right w:val="single" w:sz="4" w:space="0" w:color="auto"/>
            </w:tcBorders>
            <w:shd w:val="clear" w:color="auto" w:fill="auto"/>
            <w:hideMark/>
          </w:tcPr>
          <w:p w14:paraId="358C820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0.15</w:t>
            </w:r>
          </w:p>
        </w:tc>
        <w:tc>
          <w:tcPr>
            <w:tcW w:w="756" w:type="dxa"/>
            <w:tcBorders>
              <w:top w:val="nil"/>
              <w:left w:val="nil"/>
              <w:bottom w:val="single" w:sz="4" w:space="0" w:color="auto"/>
              <w:right w:val="single" w:sz="4" w:space="0" w:color="auto"/>
            </w:tcBorders>
            <w:shd w:val="clear" w:color="auto" w:fill="auto"/>
            <w:hideMark/>
          </w:tcPr>
          <w:p w14:paraId="6A64B02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0.15</w:t>
            </w:r>
          </w:p>
        </w:tc>
      </w:tr>
      <w:tr w:rsidR="008D41C6" w:rsidRPr="00996400" w14:paraId="7C0207D1"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5339B39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A3-33</w:t>
            </w:r>
          </w:p>
        </w:tc>
        <w:tc>
          <w:tcPr>
            <w:tcW w:w="1946" w:type="dxa"/>
            <w:tcBorders>
              <w:top w:val="nil"/>
              <w:left w:val="nil"/>
              <w:bottom w:val="single" w:sz="4" w:space="0" w:color="auto"/>
              <w:right w:val="single" w:sz="4" w:space="0" w:color="auto"/>
            </w:tcBorders>
            <w:shd w:val="clear" w:color="auto" w:fill="auto"/>
            <w:hideMark/>
          </w:tcPr>
          <w:p w14:paraId="67AC1DC5" w14:textId="2C937F6E" w:rsidR="008D41C6" w:rsidRPr="00996400" w:rsidRDefault="008D41C6" w:rsidP="008D41C6">
            <w:pPr>
              <w:pStyle w:val="TAL"/>
              <w:rPr>
                <w:sz w:val="16"/>
                <w:szCs w:val="16"/>
                <w:lang w:val="en-US" w:eastAsia="zh-CN"/>
              </w:rPr>
            </w:pPr>
            <w:r>
              <w:rPr>
                <w:lang w:val="en-US" w:eastAsia="zh-CN"/>
              </w:rPr>
              <w:t>Frequency flatness of test system</w:t>
            </w:r>
          </w:p>
        </w:tc>
        <w:tc>
          <w:tcPr>
            <w:tcW w:w="677" w:type="dxa"/>
            <w:tcBorders>
              <w:top w:val="nil"/>
              <w:left w:val="nil"/>
              <w:bottom w:val="single" w:sz="4" w:space="0" w:color="auto"/>
              <w:right w:val="single" w:sz="4" w:space="0" w:color="auto"/>
            </w:tcBorders>
            <w:shd w:val="clear" w:color="auto" w:fill="auto"/>
            <w:hideMark/>
          </w:tcPr>
          <w:p w14:paraId="50FEEDF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0.25</w:t>
            </w:r>
          </w:p>
        </w:tc>
        <w:tc>
          <w:tcPr>
            <w:tcW w:w="756" w:type="dxa"/>
            <w:tcBorders>
              <w:top w:val="nil"/>
              <w:left w:val="nil"/>
              <w:bottom w:val="single" w:sz="4" w:space="0" w:color="auto"/>
              <w:right w:val="single" w:sz="4" w:space="0" w:color="auto"/>
            </w:tcBorders>
            <w:shd w:val="clear" w:color="auto" w:fill="auto"/>
            <w:hideMark/>
          </w:tcPr>
          <w:p w14:paraId="5EFB65E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0.25</w:t>
            </w:r>
          </w:p>
        </w:tc>
        <w:tc>
          <w:tcPr>
            <w:tcW w:w="756" w:type="dxa"/>
            <w:tcBorders>
              <w:top w:val="nil"/>
              <w:left w:val="nil"/>
              <w:bottom w:val="single" w:sz="4" w:space="0" w:color="auto"/>
              <w:right w:val="single" w:sz="4" w:space="0" w:color="auto"/>
            </w:tcBorders>
            <w:shd w:val="clear" w:color="auto" w:fill="auto"/>
            <w:hideMark/>
          </w:tcPr>
          <w:p w14:paraId="6D806A7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0.25</w:t>
            </w:r>
          </w:p>
        </w:tc>
        <w:tc>
          <w:tcPr>
            <w:tcW w:w="1103" w:type="dxa"/>
            <w:tcBorders>
              <w:top w:val="nil"/>
              <w:left w:val="nil"/>
              <w:bottom w:val="single" w:sz="4" w:space="0" w:color="auto"/>
              <w:right w:val="single" w:sz="4" w:space="0" w:color="auto"/>
            </w:tcBorders>
            <w:shd w:val="clear" w:color="auto" w:fill="auto"/>
            <w:hideMark/>
          </w:tcPr>
          <w:p w14:paraId="728034A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3B70250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584A942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4023797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0.25</w:t>
            </w:r>
          </w:p>
        </w:tc>
        <w:tc>
          <w:tcPr>
            <w:tcW w:w="756" w:type="dxa"/>
            <w:tcBorders>
              <w:top w:val="nil"/>
              <w:left w:val="nil"/>
              <w:bottom w:val="single" w:sz="4" w:space="0" w:color="auto"/>
              <w:right w:val="single" w:sz="4" w:space="0" w:color="auto"/>
            </w:tcBorders>
            <w:shd w:val="clear" w:color="auto" w:fill="auto"/>
            <w:hideMark/>
          </w:tcPr>
          <w:p w14:paraId="2BF85C8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0.25</w:t>
            </w:r>
          </w:p>
        </w:tc>
        <w:tc>
          <w:tcPr>
            <w:tcW w:w="756" w:type="dxa"/>
            <w:tcBorders>
              <w:top w:val="nil"/>
              <w:left w:val="nil"/>
              <w:bottom w:val="single" w:sz="4" w:space="0" w:color="auto"/>
              <w:right w:val="single" w:sz="4" w:space="0" w:color="auto"/>
            </w:tcBorders>
            <w:shd w:val="clear" w:color="auto" w:fill="auto"/>
            <w:hideMark/>
          </w:tcPr>
          <w:p w14:paraId="720319C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0.25</w:t>
            </w:r>
          </w:p>
        </w:tc>
      </w:tr>
      <w:tr w:rsidR="008D41C6" w:rsidRPr="00996400" w14:paraId="3A18CF2A" w14:textId="77777777" w:rsidTr="009C163B">
        <w:trPr>
          <w:cantSplit/>
          <w:jc w:val="center"/>
        </w:trPr>
        <w:tc>
          <w:tcPr>
            <w:tcW w:w="8875" w:type="dxa"/>
            <w:gridSpan w:val="10"/>
            <w:tcBorders>
              <w:top w:val="single" w:sz="4" w:space="0" w:color="auto"/>
              <w:left w:val="single" w:sz="4" w:space="0" w:color="auto"/>
              <w:bottom w:val="single" w:sz="4" w:space="0" w:color="auto"/>
              <w:right w:val="single" w:sz="4" w:space="0" w:color="auto"/>
            </w:tcBorders>
            <w:shd w:val="clear" w:color="auto" w:fill="auto"/>
            <w:hideMark/>
          </w:tcPr>
          <w:p w14:paraId="74F2D33C" w14:textId="77777777" w:rsidR="008D41C6" w:rsidRPr="00996400" w:rsidRDefault="008D41C6" w:rsidP="008D41C6">
            <w:pPr>
              <w:pStyle w:val="TAH"/>
              <w:rPr>
                <w:sz w:val="16"/>
                <w:szCs w:val="16"/>
                <w:lang w:val="en-US" w:eastAsia="zh-CN"/>
              </w:rPr>
            </w:pPr>
            <w:r w:rsidRPr="00996400">
              <w:rPr>
                <w:sz w:val="16"/>
                <w:szCs w:val="16"/>
                <w:lang w:val="en-US" w:eastAsia="zh-CN"/>
              </w:rPr>
              <w:t>Stage 1: Calibration measurement</w:t>
            </w:r>
          </w:p>
        </w:tc>
        <w:tc>
          <w:tcPr>
            <w:tcW w:w="756" w:type="dxa"/>
            <w:tcBorders>
              <w:top w:val="nil"/>
              <w:left w:val="nil"/>
              <w:bottom w:val="single" w:sz="4" w:space="0" w:color="auto"/>
              <w:right w:val="single" w:sz="4" w:space="0" w:color="auto"/>
            </w:tcBorders>
            <w:shd w:val="clear" w:color="auto" w:fill="auto"/>
            <w:hideMark/>
          </w:tcPr>
          <w:p w14:paraId="229E9DCF" w14:textId="77777777" w:rsidR="008D41C6" w:rsidRPr="00996400" w:rsidRDefault="008D41C6" w:rsidP="008D41C6">
            <w:pPr>
              <w:pStyle w:val="TAH"/>
              <w:rPr>
                <w:rFonts w:eastAsia="SimSun" w:cs="Arial"/>
                <w:sz w:val="16"/>
                <w:szCs w:val="16"/>
                <w:lang w:val="en-US" w:eastAsia="zh-CN"/>
              </w:rPr>
            </w:pPr>
            <w:r w:rsidRPr="00996400">
              <w:rPr>
                <w:rFonts w:eastAsia="SimSun" w:cs="Arial"/>
                <w:sz w:val="16"/>
                <w:szCs w:val="16"/>
                <w:lang w:val="en-US" w:eastAsia="zh-CN"/>
              </w:rPr>
              <w:t xml:space="preserve">　</w:t>
            </w:r>
          </w:p>
        </w:tc>
      </w:tr>
      <w:tr w:rsidR="008D41C6" w:rsidRPr="00996400" w14:paraId="1C119BF0"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64D0443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C1-3</w:t>
            </w:r>
          </w:p>
        </w:tc>
        <w:tc>
          <w:tcPr>
            <w:tcW w:w="1946" w:type="dxa"/>
            <w:tcBorders>
              <w:top w:val="nil"/>
              <w:left w:val="nil"/>
              <w:bottom w:val="single" w:sz="4" w:space="0" w:color="auto"/>
              <w:right w:val="single" w:sz="4" w:space="0" w:color="auto"/>
            </w:tcBorders>
            <w:shd w:val="clear" w:color="auto" w:fill="auto"/>
            <w:hideMark/>
          </w:tcPr>
          <w:p w14:paraId="24D6CB07" w14:textId="318C7B93" w:rsidR="008D41C6" w:rsidRPr="00996400" w:rsidRDefault="008D41C6" w:rsidP="008D41C6">
            <w:pPr>
              <w:pStyle w:val="TAL"/>
              <w:rPr>
                <w:sz w:val="16"/>
                <w:szCs w:val="16"/>
                <w:lang w:val="en-US" w:eastAsia="zh-CN"/>
              </w:rPr>
            </w:pPr>
            <w:r>
              <w:rPr>
                <w:sz w:val="16"/>
                <w:szCs w:val="16"/>
                <w:lang w:val="en-US" w:eastAsia="zh-CN"/>
              </w:rPr>
              <w:t>Uncertainty of the network analyzer</w:t>
            </w:r>
          </w:p>
        </w:tc>
        <w:tc>
          <w:tcPr>
            <w:tcW w:w="677" w:type="dxa"/>
            <w:tcBorders>
              <w:top w:val="nil"/>
              <w:left w:val="nil"/>
              <w:bottom w:val="single" w:sz="4" w:space="0" w:color="auto"/>
              <w:right w:val="single" w:sz="4" w:space="0" w:color="auto"/>
            </w:tcBorders>
            <w:shd w:val="clear" w:color="auto" w:fill="auto"/>
            <w:hideMark/>
          </w:tcPr>
          <w:p w14:paraId="5F37907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0.13</w:t>
            </w:r>
          </w:p>
        </w:tc>
        <w:tc>
          <w:tcPr>
            <w:tcW w:w="756" w:type="dxa"/>
            <w:tcBorders>
              <w:top w:val="nil"/>
              <w:left w:val="nil"/>
              <w:bottom w:val="single" w:sz="4" w:space="0" w:color="auto"/>
              <w:right w:val="single" w:sz="4" w:space="0" w:color="auto"/>
            </w:tcBorders>
            <w:shd w:val="clear" w:color="auto" w:fill="auto"/>
            <w:hideMark/>
          </w:tcPr>
          <w:p w14:paraId="71AE765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0.20</w:t>
            </w:r>
          </w:p>
        </w:tc>
        <w:tc>
          <w:tcPr>
            <w:tcW w:w="756" w:type="dxa"/>
            <w:tcBorders>
              <w:top w:val="nil"/>
              <w:left w:val="nil"/>
              <w:bottom w:val="single" w:sz="4" w:space="0" w:color="auto"/>
              <w:right w:val="single" w:sz="4" w:space="0" w:color="auto"/>
            </w:tcBorders>
            <w:shd w:val="clear" w:color="auto" w:fill="auto"/>
            <w:hideMark/>
          </w:tcPr>
          <w:p w14:paraId="4CFF595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0.20</w:t>
            </w:r>
          </w:p>
        </w:tc>
        <w:tc>
          <w:tcPr>
            <w:tcW w:w="1103" w:type="dxa"/>
            <w:tcBorders>
              <w:top w:val="nil"/>
              <w:left w:val="nil"/>
              <w:bottom w:val="single" w:sz="4" w:space="0" w:color="auto"/>
              <w:right w:val="single" w:sz="4" w:space="0" w:color="auto"/>
            </w:tcBorders>
            <w:shd w:val="clear" w:color="auto" w:fill="auto"/>
            <w:hideMark/>
          </w:tcPr>
          <w:p w14:paraId="7B129E1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1447C98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2109F1C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158CC3D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0.13</w:t>
            </w:r>
          </w:p>
        </w:tc>
        <w:tc>
          <w:tcPr>
            <w:tcW w:w="756" w:type="dxa"/>
            <w:tcBorders>
              <w:top w:val="nil"/>
              <w:left w:val="nil"/>
              <w:bottom w:val="single" w:sz="4" w:space="0" w:color="auto"/>
              <w:right w:val="single" w:sz="4" w:space="0" w:color="auto"/>
            </w:tcBorders>
            <w:shd w:val="clear" w:color="auto" w:fill="auto"/>
            <w:hideMark/>
          </w:tcPr>
          <w:p w14:paraId="5443096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0.20</w:t>
            </w:r>
          </w:p>
        </w:tc>
        <w:tc>
          <w:tcPr>
            <w:tcW w:w="756" w:type="dxa"/>
            <w:tcBorders>
              <w:top w:val="nil"/>
              <w:left w:val="nil"/>
              <w:bottom w:val="single" w:sz="4" w:space="0" w:color="auto"/>
              <w:right w:val="single" w:sz="4" w:space="0" w:color="auto"/>
            </w:tcBorders>
            <w:shd w:val="clear" w:color="auto" w:fill="auto"/>
            <w:hideMark/>
          </w:tcPr>
          <w:p w14:paraId="2ACD2BA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0.20</w:t>
            </w:r>
          </w:p>
        </w:tc>
      </w:tr>
      <w:tr w:rsidR="008D41C6" w:rsidRPr="00996400" w14:paraId="4A467DC6"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6A9804F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A3-27</w:t>
            </w:r>
          </w:p>
        </w:tc>
        <w:tc>
          <w:tcPr>
            <w:tcW w:w="1946" w:type="dxa"/>
            <w:tcBorders>
              <w:top w:val="nil"/>
              <w:left w:val="nil"/>
              <w:bottom w:val="single" w:sz="4" w:space="0" w:color="auto"/>
              <w:right w:val="single" w:sz="4" w:space="0" w:color="auto"/>
            </w:tcBorders>
            <w:shd w:val="clear" w:color="auto" w:fill="auto"/>
            <w:hideMark/>
          </w:tcPr>
          <w:p w14:paraId="6503CCE6" w14:textId="77777777" w:rsidR="008D41C6" w:rsidRPr="00996400" w:rsidRDefault="008D41C6" w:rsidP="008D41C6">
            <w:pPr>
              <w:pStyle w:val="TAL"/>
              <w:rPr>
                <w:sz w:val="16"/>
                <w:szCs w:val="16"/>
                <w:lang w:val="en-US" w:eastAsia="zh-CN"/>
              </w:rPr>
            </w:pPr>
            <w:r w:rsidRPr="00996400">
              <w:rPr>
                <w:sz w:val="16"/>
                <w:szCs w:val="16"/>
                <w:lang w:val="en-US" w:eastAsia="zh-CN"/>
              </w:rPr>
              <w:t>Mismatch of receiver chain</w:t>
            </w:r>
          </w:p>
        </w:tc>
        <w:tc>
          <w:tcPr>
            <w:tcW w:w="677" w:type="dxa"/>
            <w:tcBorders>
              <w:top w:val="nil"/>
              <w:left w:val="nil"/>
              <w:bottom w:val="single" w:sz="4" w:space="0" w:color="auto"/>
              <w:right w:val="single" w:sz="4" w:space="0" w:color="auto"/>
            </w:tcBorders>
            <w:shd w:val="clear" w:color="auto" w:fill="auto"/>
            <w:hideMark/>
          </w:tcPr>
          <w:p w14:paraId="5DD88AD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57533A8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2EF9913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3744664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5613E12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53B21DB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732BC3C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103C87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392E8F9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37B67A44"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0D53F57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A3-28</w:t>
            </w:r>
          </w:p>
        </w:tc>
        <w:tc>
          <w:tcPr>
            <w:tcW w:w="1946" w:type="dxa"/>
            <w:tcBorders>
              <w:top w:val="nil"/>
              <w:left w:val="nil"/>
              <w:bottom w:val="single" w:sz="4" w:space="0" w:color="auto"/>
              <w:right w:val="single" w:sz="4" w:space="0" w:color="auto"/>
            </w:tcBorders>
            <w:shd w:val="clear" w:color="auto" w:fill="auto"/>
            <w:hideMark/>
          </w:tcPr>
          <w:p w14:paraId="68FBA1BA" w14:textId="77777777" w:rsidR="008D41C6" w:rsidRPr="00996400" w:rsidRDefault="008D41C6" w:rsidP="008D41C6">
            <w:pPr>
              <w:pStyle w:val="TAL"/>
              <w:rPr>
                <w:sz w:val="16"/>
                <w:szCs w:val="16"/>
                <w:lang w:val="en-US" w:eastAsia="zh-CN"/>
              </w:rPr>
            </w:pPr>
            <w:r w:rsidRPr="00996400">
              <w:rPr>
                <w:sz w:val="16"/>
                <w:szCs w:val="16"/>
                <w:lang w:val="en-US" w:eastAsia="zh-CN"/>
              </w:rPr>
              <w:t>Insertion loss of receiver chain</w:t>
            </w:r>
          </w:p>
        </w:tc>
        <w:tc>
          <w:tcPr>
            <w:tcW w:w="677" w:type="dxa"/>
            <w:tcBorders>
              <w:top w:val="nil"/>
              <w:left w:val="nil"/>
              <w:bottom w:val="single" w:sz="4" w:space="0" w:color="auto"/>
              <w:right w:val="single" w:sz="4" w:space="0" w:color="auto"/>
            </w:tcBorders>
            <w:shd w:val="clear" w:color="auto" w:fill="auto"/>
            <w:hideMark/>
          </w:tcPr>
          <w:p w14:paraId="187846D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5941AF7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47F6605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51DBF00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7D95373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6074ACB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77130A66"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3082D90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26CD941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26DE6CBE"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6E7D429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A3-29</w:t>
            </w:r>
          </w:p>
        </w:tc>
        <w:tc>
          <w:tcPr>
            <w:tcW w:w="1946" w:type="dxa"/>
            <w:tcBorders>
              <w:top w:val="nil"/>
              <w:left w:val="nil"/>
              <w:bottom w:val="single" w:sz="4" w:space="0" w:color="auto"/>
              <w:right w:val="single" w:sz="4" w:space="0" w:color="auto"/>
            </w:tcBorders>
            <w:shd w:val="clear" w:color="auto" w:fill="auto"/>
            <w:hideMark/>
          </w:tcPr>
          <w:p w14:paraId="56717EEA" w14:textId="77777777" w:rsidR="008D41C6" w:rsidRPr="00996400" w:rsidRDefault="008D41C6" w:rsidP="008D41C6">
            <w:pPr>
              <w:pStyle w:val="TAL"/>
              <w:rPr>
                <w:sz w:val="16"/>
                <w:szCs w:val="16"/>
                <w:lang w:val="en-US" w:eastAsia="zh-CN"/>
              </w:rPr>
            </w:pPr>
            <w:r w:rsidRPr="00996400">
              <w:rPr>
                <w:sz w:val="16"/>
                <w:szCs w:val="16"/>
                <w:lang w:val="en-US" w:eastAsia="zh-CN"/>
              </w:rPr>
              <w:t>Mismatch in the connection of the calibration antenna</w:t>
            </w:r>
          </w:p>
        </w:tc>
        <w:tc>
          <w:tcPr>
            <w:tcW w:w="677" w:type="dxa"/>
            <w:tcBorders>
              <w:top w:val="nil"/>
              <w:left w:val="nil"/>
              <w:bottom w:val="single" w:sz="4" w:space="0" w:color="auto"/>
              <w:right w:val="single" w:sz="4" w:space="0" w:color="auto"/>
            </w:tcBorders>
            <w:shd w:val="clear" w:color="auto" w:fill="auto"/>
            <w:hideMark/>
          </w:tcPr>
          <w:p w14:paraId="5B1EB6D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0.02</w:t>
            </w:r>
          </w:p>
        </w:tc>
        <w:tc>
          <w:tcPr>
            <w:tcW w:w="756" w:type="dxa"/>
            <w:tcBorders>
              <w:top w:val="nil"/>
              <w:left w:val="nil"/>
              <w:bottom w:val="single" w:sz="4" w:space="0" w:color="auto"/>
              <w:right w:val="single" w:sz="4" w:space="0" w:color="auto"/>
            </w:tcBorders>
            <w:shd w:val="clear" w:color="auto" w:fill="auto"/>
            <w:hideMark/>
          </w:tcPr>
          <w:p w14:paraId="44593C2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0.02</w:t>
            </w:r>
          </w:p>
        </w:tc>
        <w:tc>
          <w:tcPr>
            <w:tcW w:w="756" w:type="dxa"/>
            <w:tcBorders>
              <w:top w:val="nil"/>
              <w:left w:val="nil"/>
              <w:bottom w:val="single" w:sz="4" w:space="0" w:color="auto"/>
              <w:right w:val="single" w:sz="4" w:space="0" w:color="auto"/>
            </w:tcBorders>
            <w:shd w:val="clear" w:color="auto" w:fill="auto"/>
            <w:hideMark/>
          </w:tcPr>
          <w:p w14:paraId="2E65B38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0.02</w:t>
            </w:r>
          </w:p>
        </w:tc>
        <w:tc>
          <w:tcPr>
            <w:tcW w:w="1103" w:type="dxa"/>
            <w:tcBorders>
              <w:top w:val="nil"/>
              <w:left w:val="nil"/>
              <w:bottom w:val="single" w:sz="4" w:space="0" w:color="auto"/>
              <w:right w:val="single" w:sz="4" w:space="0" w:color="auto"/>
            </w:tcBorders>
            <w:shd w:val="clear" w:color="auto" w:fill="auto"/>
            <w:hideMark/>
          </w:tcPr>
          <w:p w14:paraId="0EA4481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U-Shaped</w:t>
            </w:r>
          </w:p>
        </w:tc>
        <w:tc>
          <w:tcPr>
            <w:tcW w:w="1086" w:type="dxa"/>
            <w:tcBorders>
              <w:top w:val="nil"/>
              <w:left w:val="nil"/>
              <w:bottom w:val="single" w:sz="4" w:space="0" w:color="auto"/>
              <w:right w:val="single" w:sz="4" w:space="0" w:color="auto"/>
            </w:tcBorders>
            <w:shd w:val="clear" w:color="auto" w:fill="auto"/>
            <w:hideMark/>
          </w:tcPr>
          <w:p w14:paraId="4F6D4C6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1.41</w:t>
            </w:r>
          </w:p>
        </w:tc>
        <w:tc>
          <w:tcPr>
            <w:tcW w:w="421" w:type="dxa"/>
            <w:tcBorders>
              <w:top w:val="nil"/>
              <w:left w:val="nil"/>
              <w:bottom w:val="single" w:sz="4" w:space="0" w:color="auto"/>
              <w:right w:val="single" w:sz="4" w:space="0" w:color="auto"/>
            </w:tcBorders>
            <w:shd w:val="clear" w:color="auto" w:fill="auto"/>
            <w:hideMark/>
          </w:tcPr>
          <w:p w14:paraId="2F17F26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44BBA9C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0.01</w:t>
            </w:r>
          </w:p>
        </w:tc>
        <w:tc>
          <w:tcPr>
            <w:tcW w:w="756" w:type="dxa"/>
            <w:tcBorders>
              <w:top w:val="nil"/>
              <w:left w:val="nil"/>
              <w:bottom w:val="single" w:sz="4" w:space="0" w:color="auto"/>
              <w:right w:val="single" w:sz="4" w:space="0" w:color="auto"/>
            </w:tcBorders>
            <w:shd w:val="clear" w:color="auto" w:fill="auto"/>
            <w:hideMark/>
          </w:tcPr>
          <w:p w14:paraId="6E6DB00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0.01</w:t>
            </w:r>
          </w:p>
        </w:tc>
        <w:tc>
          <w:tcPr>
            <w:tcW w:w="756" w:type="dxa"/>
            <w:tcBorders>
              <w:top w:val="nil"/>
              <w:left w:val="nil"/>
              <w:bottom w:val="single" w:sz="4" w:space="0" w:color="auto"/>
              <w:right w:val="single" w:sz="4" w:space="0" w:color="auto"/>
            </w:tcBorders>
            <w:shd w:val="clear" w:color="auto" w:fill="auto"/>
            <w:hideMark/>
          </w:tcPr>
          <w:p w14:paraId="0107E4B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0.01</w:t>
            </w:r>
          </w:p>
        </w:tc>
      </w:tr>
      <w:tr w:rsidR="008D41C6" w:rsidRPr="00996400" w14:paraId="4D19B1F9"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3DFE7F3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A3-30</w:t>
            </w:r>
          </w:p>
        </w:tc>
        <w:tc>
          <w:tcPr>
            <w:tcW w:w="1946" w:type="dxa"/>
            <w:tcBorders>
              <w:top w:val="nil"/>
              <w:left w:val="nil"/>
              <w:bottom w:val="single" w:sz="4" w:space="0" w:color="auto"/>
              <w:right w:val="single" w:sz="4" w:space="0" w:color="auto"/>
            </w:tcBorders>
            <w:shd w:val="clear" w:color="auto" w:fill="auto"/>
            <w:hideMark/>
          </w:tcPr>
          <w:p w14:paraId="6762CC7C" w14:textId="77777777" w:rsidR="008D41C6" w:rsidRPr="00996400" w:rsidRDefault="008D41C6" w:rsidP="008D41C6">
            <w:pPr>
              <w:pStyle w:val="TAL"/>
              <w:rPr>
                <w:sz w:val="16"/>
                <w:szCs w:val="16"/>
                <w:lang w:val="en-US" w:eastAsia="zh-CN"/>
              </w:rPr>
            </w:pPr>
            <w:r w:rsidRPr="00996400">
              <w:rPr>
                <w:sz w:val="16"/>
                <w:szCs w:val="16"/>
                <w:lang w:val="en-US" w:eastAsia="zh-CN"/>
              </w:rPr>
              <w:t>Influence of the calibration antenna feed cable</w:t>
            </w:r>
          </w:p>
        </w:tc>
        <w:tc>
          <w:tcPr>
            <w:tcW w:w="677" w:type="dxa"/>
            <w:tcBorders>
              <w:top w:val="nil"/>
              <w:left w:val="nil"/>
              <w:bottom w:val="single" w:sz="4" w:space="0" w:color="auto"/>
              <w:right w:val="single" w:sz="4" w:space="0" w:color="auto"/>
            </w:tcBorders>
            <w:shd w:val="clear" w:color="auto" w:fill="auto"/>
            <w:hideMark/>
          </w:tcPr>
          <w:p w14:paraId="544BAA6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5D621B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32D7541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09C12F8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5349F51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574D188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43B3A9D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5E87AE6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63A13E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51389B0C"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6DCD745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lastRenderedPageBreak/>
              <w:t>A3-31</w:t>
            </w:r>
          </w:p>
        </w:tc>
        <w:tc>
          <w:tcPr>
            <w:tcW w:w="1946" w:type="dxa"/>
            <w:tcBorders>
              <w:top w:val="nil"/>
              <w:left w:val="nil"/>
              <w:bottom w:val="single" w:sz="4" w:space="0" w:color="auto"/>
              <w:right w:val="single" w:sz="4" w:space="0" w:color="auto"/>
            </w:tcBorders>
            <w:shd w:val="clear" w:color="auto" w:fill="auto"/>
            <w:hideMark/>
          </w:tcPr>
          <w:p w14:paraId="7DF65552" w14:textId="77777777" w:rsidR="008D41C6" w:rsidRPr="00996400" w:rsidRDefault="008D41C6" w:rsidP="008D41C6">
            <w:pPr>
              <w:pStyle w:val="TAL"/>
              <w:rPr>
                <w:sz w:val="16"/>
                <w:szCs w:val="16"/>
                <w:lang w:val="en-US" w:eastAsia="zh-CN"/>
              </w:rPr>
            </w:pPr>
            <w:r w:rsidRPr="00996400">
              <w:rPr>
                <w:sz w:val="16"/>
                <w:szCs w:val="16"/>
                <w:lang w:val="en-US" w:eastAsia="zh-CN"/>
              </w:rPr>
              <w:t>Influence of the probe antenna cable</w:t>
            </w:r>
          </w:p>
        </w:tc>
        <w:tc>
          <w:tcPr>
            <w:tcW w:w="677" w:type="dxa"/>
            <w:tcBorders>
              <w:top w:val="nil"/>
              <w:left w:val="nil"/>
              <w:bottom w:val="single" w:sz="4" w:space="0" w:color="auto"/>
              <w:right w:val="single" w:sz="4" w:space="0" w:color="auto"/>
            </w:tcBorders>
            <w:shd w:val="clear" w:color="auto" w:fill="auto"/>
            <w:hideMark/>
          </w:tcPr>
          <w:p w14:paraId="6E3431E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636A981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0B5AC23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33D89EF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1857BA1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788B7D1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1A4BC38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67993E4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CF8008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3DA10DBD"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03A1062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C1-4</w:t>
            </w:r>
          </w:p>
        </w:tc>
        <w:tc>
          <w:tcPr>
            <w:tcW w:w="1946" w:type="dxa"/>
            <w:tcBorders>
              <w:top w:val="nil"/>
              <w:left w:val="nil"/>
              <w:bottom w:val="single" w:sz="4" w:space="0" w:color="auto"/>
              <w:right w:val="single" w:sz="4" w:space="0" w:color="auto"/>
            </w:tcBorders>
            <w:shd w:val="clear" w:color="auto" w:fill="auto"/>
            <w:hideMark/>
          </w:tcPr>
          <w:p w14:paraId="537519F8" w14:textId="756D7D5B" w:rsidR="008D41C6" w:rsidRPr="00996400" w:rsidRDefault="008D41C6" w:rsidP="008D41C6">
            <w:pPr>
              <w:pStyle w:val="TAL"/>
              <w:rPr>
                <w:sz w:val="16"/>
                <w:szCs w:val="16"/>
                <w:lang w:val="en-US" w:eastAsia="zh-CN"/>
              </w:rPr>
            </w:pPr>
            <w:r>
              <w:rPr>
                <w:sz w:val="16"/>
                <w:szCs w:val="16"/>
                <w:lang w:val="en-US" w:eastAsia="zh-CN"/>
              </w:rPr>
              <w:t>Uncertainty of the absolute gain of the reference antenna</w:t>
            </w:r>
          </w:p>
        </w:tc>
        <w:tc>
          <w:tcPr>
            <w:tcW w:w="677" w:type="dxa"/>
            <w:tcBorders>
              <w:top w:val="nil"/>
              <w:left w:val="nil"/>
              <w:bottom w:val="single" w:sz="4" w:space="0" w:color="auto"/>
              <w:right w:val="single" w:sz="4" w:space="0" w:color="auto"/>
            </w:tcBorders>
            <w:shd w:val="clear" w:color="auto" w:fill="auto"/>
            <w:hideMark/>
          </w:tcPr>
          <w:p w14:paraId="4E72343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0.50</w:t>
            </w:r>
          </w:p>
        </w:tc>
        <w:tc>
          <w:tcPr>
            <w:tcW w:w="756" w:type="dxa"/>
            <w:tcBorders>
              <w:top w:val="nil"/>
              <w:left w:val="nil"/>
              <w:bottom w:val="single" w:sz="4" w:space="0" w:color="auto"/>
              <w:right w:val="single" w:sz="4" w:space="0" w:color="auto"/>
            </w:tcBorders>
            <w:shd w:val="clear" w:color="auto" w:fill="auto"/>
            <w:hideMark/>
          </w:tcPr>
          <w:p w14:paraId="0E49AB6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0.43</w:t>
            </w:r>
          </w:p>
        </w:tc>
        <w:tc>
          <w:tcPr>
            <w:tcW w:w="756" w:type="dxa"/>
            <w:tcBorders>
              <w:top w:val="nil"/>
              <w:left w:val="nil"/>
              <w:bottom w:val="single" w:sz="4" w:space="0" w:color="auto"/>
              <w:right w:val="single" w:sz="4" w:space="0" w:color="auto"/>
            </w:tcBorders>
            <w:shd w:val="clear" w:color="auto" w:fill="auto"/>
            <w:hideMark/>
          </w:tcPr>
          <w:p w14:paraId="3B4223B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0.43</w:t>
            </w:r>
          </w:p>
        </w:tc>
        <w:tc>
          <w:tcPr>
            <w:tcW w:w="1103" w:type="dxa"/>
            <w:tcBorders>
              <w:top w:val="nil"/>
              <w:left w:val="nil"/>
              <w:bottom w:val="single" w:sz="4" w:space="0" w:color="auto"/>
              <w:right w:val="single" w:sz="4" w:space="0" w:color="auto"/>
            </w:tcBorders>
            <w:shd w:val="clear" w:color="auto" w:fill="auto"/>
            <w:hideMark/>
          </w:tcPr>
          <w:p w14:paraId="73617A1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086" w:type="dxa"/>
            <w:tcBorders>
              <w:top w:val="nil"/>
              <w:left w:val="nil"/>
              <w:bottom w:val="single" w:sz="4" w:space="0" w:color="auto"/>
              <w:right w:val="single" w:sz="4" w:space="0" w:color="auto"/>
            </w:tcBorders>
            <w:shd w:val="clear" w:color="auto" w:fill="auto"/>
            <w:hideMark/>
          </w:tcPr>
          <w:p w14:paraId="7D950D2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1.7321</w:t>
            </w:r>
          </w:p>
        </w:tc>
        <w:tc>
          <w:tcPr>
            <w:tcW w:w="421" w:type="dxa"/>
            <w:tcBorders>
              <w:top w:val="nil"/>
              <w:left w:val="nil"/>
              <w:bottom w:val="single" w:sz="4" w:space="0" w:color="auto"/>
              <w:right w:val="single" w:sz="4" w:space="0" w:color="auto"/>
            </w:tcBorders>
            <w:shd w:val="clear" w:color="auto" w:fill="auto"/>
            <w:hideMark/>
          </w:tcPr>
          <w:p w14:paraId="5A25B04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72E8BFC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0.29</w:t>
            </w:r>
          </w:p>
        </w:tc>
        <w:tc>
          <w:tcPr>
            <w:tcW w:w="756" w:type="dxa"/>
            <w:tcBorders>
              <w:top w:val="nil"/>
              <w:left w:val="nil"/>
              <w:bottom w:val="single" w:sz="4" w:space="0" w:color="auto"/>
              <w:right w:val="single" w:sz="4" w:space="0" w:color="auto"/>
            </w:tcBorders>
            <w:shd w:val="clear" w:color="auto" w:fill="auto"/>
            <w:hideMark/>
          </w:tcPr>
          <w:p w14:paraId="661123C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0.25</w:t>
            </w:r>
          </w:p>
        </w:tc>
        <w:tc>
          <w:tcPr>
            <w:tcW w:w="756" w:type="dxa"/>
            <w:tcBorders>
              <w:top w:val="nil"/>
              <w:left w:val="nil"/>
              <w:bottom w:val="single" w:sz="4" w:space="0" w:color="auto"/>
              <w:right w:val="single" w:sz="4" w:space="0" w:color="auto"/>
            </w:tcBorders>
            <w:shd w:val="clear" w:color="auto" w:fill="auto"/>
            <w:hideMark/>
          </w:tcPr>
          <w:p w14:paraId="3A96936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0.25</w:t>
            </w:r>
          </w:p>
        </w:tc>
      </w:tr>
      <w:tr w:rsidR="008D41C6" w:rsidRPr="00996400" w14:paraId="12BC2786"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6698DE2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A3-32</w:t>
            </w:r>
          </w:p>
        </w:tc>
        <w:tc>
          <w:tcPr>
            <w:tcW w:w="1946" w:type="dxa"/>
            <w:tcBorders>
              <w:top w:val="nil"/>
              <w:left w:val="nil"/>
              <w:bottom w:val="single" w:sz="4" w:space="0" w:color="auto"/>
              <w:right w:val="single" w:sz="4" w:space="0" w:color="auto"/>
            </w:tcBorders>
            <w:shd w:val="clear" w:color="auto" w:fill="auto"/>
            <w:hideMark/>
          </w:tcPr>
          <w:p w14:paraId="118F7DD9" w14:textId="77777777" w:rsidR="008D41C6" w:rsidRPr="00996400" w:rsidRDefault="008D41C6" w:rsidP="008D41C6">
            <w:pPr>
              <w:pStyle w:val="TAL"/>
              <w:rPr>
                <w:sz w:val="16"/>
                <w:szCs w:val="16"/>
                <w:lang w:val="en-US" w:eastAsia="zh-CN"/>
              </w:rPr>
            </w:pPr>
            <w:r w:rsidRPr="00996400">
              <w:rPr>
                <w:sz w:val="16"/>
                <w:szCs w:val="16"/>
                <w:lang w:val="en-US" w:eastAsia="zh-CN"/>
              </w:rPr>
              <w:t>Short term repeatability</w:t>
            </w:r>
          </w:p>
        </w:tc>
        <w:tc>
          <w:tcPr>
            <w:tcW w:w="677" w:type="dxa"/>
            <w:tcBorders>
              <w:top w:val="nil"/>
              <w:left w:val="nil"/>
              <w:bottom w:val="single" w:sz="4" w:space="0" w:color="auto"/>
              <w:right w:val="single" w:sz="4" w:space="0" w:color="auto"/>
            </w:tcBorders>
            <w:shd w:val="clear" w:color="auto" w:fill="auto"/>
            <w:hideMark/>
          </w:tcPr>
          <w:p w14:paraId="48DBB51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0.09</w:t>
            </w:r>
          </w:p>
        </w:tc>
        <w:tc>
          <w:tcPr>
            <w:tcW w:w="756" w:type="dxa"/>
            <w:tcBorders>
              <w:top w:val="nil"/>
              <w:left w:val="nil"/>
              <w:bottom w:val="single" w:sz="4" w:space="0" w:color="auto"/>
              <w:right w:val="single" w:sz="4" w:space="0" w:color="auto"/>
            </w:tcBorders>
            <w:shd w:val="clear" w:color="auto" w:fill="auto"/>
            <w:hideMark/>
          </w:tcPr>
          <w:p w14:paraId="2FBF033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0.09</w:t>
            </w:r>
          </w:p>
        </w:tc>
        <w:tc>
          <w:tcPr>
            <w:tcW w:w="756" w:type="dxa"/>
            <w:tcBorders>
              <w:top w:val="nil"/>
              <w:left w:val="nil"/>
              <w:bottom w:val="single" w:sz="4" w:space="0" w:color="auto"/>
              <w:right w:val="single" w:sz="4" w:space="0" w:color="auto"/>
            </w:tcBorders>
            <w:shd w:val="clear" w:color="auto" w:fill="auto"/>
            <w:hideMark/>
          </w:tcPr>
          <w:p w14:paraId="4DEBBA0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0.09</w:t>
            </w:r>
          </w:p>
        </w:tc>
        <w:tc>
          <w:tcPr>
            <w:tcW w:w="1103" w:type="dxa"/>
            <w:tcBorders>
              <w:top w:val="nil"/>
              <w:left w:val="nil"/>
              <w:bottom w:val="single" w:sz="4" w:space="0" w:color="auto"/>
              <w:right w:val="single" w:sz="4" w:space="0" w:color="auto"/>
            </w:tcBorders>
            <w:shd w:val="clear" w:color="auto" w:fill="auto"/>
            <w:hideMark/>
          </w:tcPr>
          <w:p w14:paraId="674CCFA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08C7E29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774D4E7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6BC721B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0.09</w:t>
            </w:r>
          </w:p>
        </w:tc>
        <w:tc>
          <w:tcPr>
            <w:tcW w:w="756" w:type="dxa"/>
            <w:tcBorders>
              <w:top w:val="nil"/>
              <w:left w:val="nil"/>
              <w:bottom w:val="single" w:sz="4" w:space="0" w:color="auto"/>
              <w:right w:val="single" w:sz="4" w:space="0" w:color="auto"/>
            </w:tcBorders>
            <w:shd w:val="clear" w:color="auto" w:fill="auto"/>
            <w:hideMark/>
          </w:tcPr>
          <w:p w14:paraId="51661DA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0.09</w:t>
            </w:r>
          </w:p>
        </w:tc>
        <w:tc>
          <w:tcPr>
            <w:tcW w:w="756" w:type="dxa"/>
            <w:tcBorders>
              <w:top w:val="nil"/>
              <w:left w:val="nil"/>
              <w:bottom w:val="single" w:sz="4" w:space="0" w:color="auto"/>
              <w:right w:val="single" w:sz="4" w:space="0" w:color="auto"/>
            </w:tcBorders>
            <w:shd w:val="clear" w:color="auto" w:fill="auto"/>
            <w:hideMark/>
          </w:tcPr>
          <w:p w14:paraId="558CB9A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0.09</w:t>
            </w:r>
          </w:p>
        </w:tc>
      </w:tr>
      <w:tr w:rsidR="008D41C6" w:rsidRPr="00996400" w14:paraId="75881B35" w14:textId="77777777" w:rsidTr="009C163B">
        <w:trPr>
          <w:cantSplit/>
          <w:jc w:val="center"/>
        </w:trPr>
        <w:tc>
          <w:tcPr>
            <w:tcW w:w="7442" w:type="dxa"/>
            <w:gridSpan w:val="8"/>
            <w:tcBorders>
              <w:top w:val="single" w:sz="4" w:space="0" w:color="auto"/>
              <w:left w:val="single" w:sz="4" w:space="0" w:color="auto"/>
              <w:bottom w:val="single" w:sz="4" w:space="0" w:color="auto"/>
              <w:right w:val="single" w:sz="4" w:space="0" w:color="auto"/>
            </w:tcBorders>
            <w:shd w:val="clear" w:color="auto" w:fill="auto"/>
            <w:hideMark/>
          </w:tcPr>
          <w:p w14:paraId="5744F4F4" w14:textId="77777777" w:rsidR="008D41C6" w:rsidRPr="00996400" w:rsidRDefault="008D41C6" w:rsidP="008D41C6">
            <w:pPr>
              <w:pStyle w:val="TAH"/>
              <w:rPr>
                <w:sz w:val="16"/>
                <w:szCs w:val="16"/>
                <w:lang w:val="en-US" w:eastAsia="zh-CN"/>
              </w:rPr>
            </w:pPr>
            <w:r w:rsidRPr="00996400">
              <w:rPr>
                <w:sz w:val="16"/>
                <w:szCs w:val="16"/>
                <w:lang w:val="en-US" w:eastAsia="zh-CN"/>
              </w:rPr>
              <w:t>Combined standard uncertainty (1σ) (dB)</w:t>
            </w:r>
          </w:p>
        </w:tc>
        <w:tc>
          <w:tcPr>
            <w:tcW w:w="677" w:type="dxa"/>
            <w:tcBorders>
              <w:top w:val="nil"/>
              <w:left w:val="nil"/>
              <w:bottom w:val="single" w:sz="4" w:space="0" w:color="auto"/>
              <w:right w:val="single" w:sz="4" w:space="0" w:color="auto"/>
            </w:tcBorders>
            <w:shd w:val="clear" w:color="auto" w:fill="auto"/>
            <w:hideMark/>
          </w:tcPr>
          <w:p w14:paraId="0B76141A" w14:textId="77777777" w:rsidR="008D41C6" w:rsidRPr="00996400" w:rsidRDefault="008D41C6" w:rsidP="008D41C6">
            <w:pPr>
              <w:pStyle w:val="TAH"/>
              <w:rPr>
                <w:sz w:val="16"/>
                <w:szCs w:val="16"/>
                <w:lang w:val="en-US" w:eastAsia="zh-CN"/>
              </w:rPr>
            </w:pPr>
            <w:r w:rsidRPr="00996400">
              <w:rPr>
                <w:sz w:val="16"/>
                <w:szCs w:val="16"/>
                <w:lang w:val="en-US" w:eastAsia="zh-CN"/>
              </w:rPr>
              <w:t>0.52</w:t>
            </w:r>
          </w:p>
        </w:tc>
        <w:tc>
          <w:tcPr>
            <w:tcW w:w="756" w:type="dxa"/>
            <w:tcBorders>
              <w:top w:val="nil"/>
              <w:left w:val="nil"/>
              <w:bottom w:val="single" w:sz="4" w:space="0" w:color="auto"/>
              <w:right w:val="single" w:sz="4" w:space="0" w:color="auto"/>
            </w:tcBorders>
            <w:shd w:val="clear" w:color="auto" w:fill="auto"/>
            <w:hideMark/>
          </w:tcPr>
          <w:p w14:paraId="4BEDECA8" w14:textId="77777777" w:rsidR="008D41C6" w:rsidRPr="00996400" w:rsidRDefault="008D41C6" w:rsidP="008D41C6">
            <w:pPr>
              <w:pStyle w:val="TAH"/>
              <w:rPr>
                <w:sz w:val="16"/>
                <w:szCs w:val="16"/>
                <w:lang w:val="en-US" w:eastAsia="zh-CN"/>
              </w:rPr>
            </w:pPr>
            <w:r w:rsidRPr="00996400">
              <w:rPr>
                <w:sz w:val="16"/>
                <w:szCs w:val="16"/>
                <w:lang w:val="en-US" w:eastAsia="zh-CN"/>
              </w:rPr>
              <w:t>0.56</w:t>
            </w:r>
          </w:p>
        </w:tc>
        <w:tc>
          <w:tcPr>
            <w:tcW w:w="756" w:type="dxa"/>
            <w:tcBorders>
              <w:top w:val="nil"/>
              <w:left w:val="nil"/>
              <w:bottom w:val="single" w:sz="4" w:space="0" w:color="auto"/>
              <w:right w:val="single" w:sz="4" w:space="0" w:color="auto"/>
            </w:tcBorders>
            <w:shd w:val="clear" w:color="auto" w:fill="auto"/>
            <w:hideMark/>
          </w:tcPr>
          <w:p w14:paraId="019CC040" w14:textId="77777777" w:rsidR="008D41C6" w:rsidRPr="00996400" w:rsidRDefault="008D41C6" w:rsidP="008D41C6">
            <w:pPr>
              <w:pStyle w:val="TAH"/>
              <w:rPr>
                <w:sz w:val="16"/>
                <w:szCs w:val="16"/>
                <w:lang w:val="en-US" w:eastAsia="zh-CN"/>
              </w:rPr>
            </w:pPr>
            <w:r w:rsidRPr="00996400">
              <w:rPr>
                <w:sz w:val="16"/>
                <w:szCs w:val="16"/>
                <w:lang w:val="en-US" w:eastAsia="zh-CN"/>
              </w:rPr>
              <w:t>0.56</w:t>
            </w:r>
          </w:p>
        </w:tc>
      </w:tr>
      <w:tr w:rsidR="008D41C6" w:rsidRPr="00996400" w14:paraId="4E1EE5ED" w14:textId="77777777" w:rsidTr="009C163B">
        <w:trPr>
          <w:cantSplit/>
          <w:jc w:val="center"/>
        </w:trPr>
        <w:tc>
          <w:tcPr>
            <w:tcW w:w="7442" w:type="dxa"/>
            <w:gridSpan w:val="8"/>
            <w:tcBorders>
              <w:top w:val="single" w:sz="4" w:space="0" w:color="auto"/>
              <w:left w:val="single" w:sz="4" w:space="0" w:color="auto"/>
              <w:bottom w:val="single" w:sz="4" w:space="0" w:color="auto"/>
              <w:right w:val="single" w:sz="4" w:space="0" w:color="auto"/>
            </w:tcBorders>
            <w:shd w:val="clear" w:color="auto" w:fill="auto"/>
            <w:hideMark/>
          </w:tcPr>
          <w:p w14:paraId="0188B6CC" w14:textId="77777777" w:rsidR="008D41C6" w:rsidRPr="00996400" w:rsidRDefault="008D41C6" w:rsidP="008D41C6">
            <w:pPr>
              <w:pStyle w:val="TAH"/>
              <w:rPr>
                <w:sz w:val="16"/>
                <w:szCs w:val="16"/>
                <w:lang w:val="en-US" w:eastAsia="zh-CN"/>
              </w:rPr>
            </w:pPr>
            <w:r w:rsidRPr="00996400">
              <w:rPr>
                <w:sz w:val="16"/>
                <w:szCs w:val="16"/>
                <w:lang w:val="en-US" w:eastAsia="zh-CN"/>
              </w:rPr>
              <w:t>Expanded uncertainty (1.96σ - confidence interval of 95 %) (dB)</w:t>
            </w:r>
          </w:p>
        </w:tc>
        <w:tc>
          <w:tcPr>
            <w:tcW w:w="677" w:type="dxa"/>
            <w:tcBorders>
              <w:top w:val="nil"/>
              <w:left w:val="nil"/>
              <w:bottom w:val="single" w:sz="4" w:space="0" w:color="auto"/>
              <w:right w:val="single" w:sz="4" w:space="0" w:color="auto"/>
            </w:tcBorders>
            <w:shd w:val="clear" w:color="auto" w:fill="auto"/>
            <w:hideMark/>
          </w:tcPr>
          <w:p w14:paraId="74D95665" w14:textId="77777777" w:rsidR="008D41C6" w:rsidRPr="00996400" w:rsidRDefault="008D41C6" w:rsidP="008D41C6">
            <w:pPr>
              <w:pStyle w:val="TAH"/>
              <w:rPr>
                <w:sz w:val="16"/>
                <w:szCs w:val="16"/>
                <w:lang w:val="en-US" w:eastAsia="zh-CN"/>
              </w:rPr>
            </w:pPr>
            <w:r w:rsidRPr="00996400">
              <w:rPr>
                <w:sz w:val="16"/>
                <w:szCs w:val="16"/>
                <w:lang w:val="en-US" w:eastAsia="zh-CN"/>
              </w:rPr>
              <w:t>1.01</w:t>
            </w:r>
          </w:p>
        </w:tc>
        <w:tc>
          <w:tcPr>
            <w:tcW w:w="756" w:type="dxa"/>
            <w:tcBorders>
              <w:top w:val="nil"/>
              <w:left w:val="nil"/>
              <w:bottom w:val="single" w:sz="4" w:space="0" w:color="auto"/>
              <w:right w:val="single" w:sz="4" w:space="0" w:color="auto"/>
            </w:tcBorders>
            <w:shd w:val="clear" w:color="auto" w:fill="auto"/>
            <w:hideMark/>
          </w:tcPr>
          <w:p w14:paraId="50D459ED" w14:textId="77777777" w:rsidR="008D41C6" w:rsidRPr="00996400" w:rsidRDefault="008D41C6" w:rsidP="008D41C6">
            <w:pPr>
              <w:pStyle w:val="TAH"/>
              <w:rPr>
                <w:sz w:val="16"/>
                <w:szCs w:val="16"/>
                <w:lang w:val="en-US" w:eastAsia="zh-CN"/>
              </w:rPr>
            </w:pPr>
            <w:r w:rsidRPr="00996400">
              <w:rPr>
                <w:sz w:val="16"/>
                <w:szCs w:val="16"/>
                <w:lang w:val="en-US" w:eastAsia="zh-CN"/>
              </w:rPr>
              <w:t>1.10</w:t>
            </w:r>
          </w:p>
        </w:tc>
        <w:tc>
          <w:tcPr>
            <w:tcW w:w="756" w:type="dxa"/>
            <w:tcBorders>
              <w:top w:val="nil"/>
              <w:left w:val="nil"/>
              <w:bottom w:val="single" w:sz="4" w:space="0" w:color="auto"/>
              <w:right w:val="single" w:sz="4" w:space="0" w:color="auto"/>
            </w:tcBorders>
            <w:shd w:val="clear" w:color="auto" w:fill="auto"/>
            <w:hideMark/>
          </w:tcPr>
          <w:p w14:paraId="7D8ABA6D" w14:textId="77777777" w:rsidR="008D41C6" w:rsidRPr="00996400" w:rsidRDefault="008D41C6" w:rsidP="008D41C6">
            <w:pPr>
              <w:pStyle w:val="TAH"/>
              <w:rPr>
                <w:sz w:val="16"/>
                <w:szCs w:val="16"/>
                <w:lang w:val="en-US" w:eastAsia="zh-CN"/>
              </w:rPr>
            </w:pPr>
            <w:r w:rsidRPr="00996400">
              <w:rPr>
                <w:sz w:val="16"/>
                <w:szCs w:val="16"/>
                <w:lang w:val="en-US" w:eastAsia="zh-CN"/>
              </w:rPr>
              <w:t>1.10</w:t>
            </w:r>
          </w:p>
        </w:tc>
      </w:tr>
      <w:tr w:rsidR="008D41C6" w:rsidRPr="00996400" w14:paraId="77CE3FDD" w14:textId="77777777" w:rsidTr="009C163B">
        <w:trPr>
          <w:cantSplit/>
          <w:jc w:val="center"/>
        </w:trPr>
        <w:tc>
          <w:tcPr>
            <w:tcW w:w="7442"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12679888" w14:textId="77777777" w:rsidR="008D41C6" w:rsidRPr="00996400" w:rsidRDefault="008D41C6" w:rsidP="008D41C6">
            <w:pPr>
              <w:pStyle w:val="TAH"/>
              <w:rPr>
                <w:sz w:val="16"/>
                <w:szCs w:val="16"/>
                <w:lang w:val="en-US" w:eastAsia="zh-CN"/>
              </w:rPr>
            </w:pPr>
            <w:r w:rsidRPr="00996400">
              <w:rPr>
                <w:sz w:val="16"/>
                <w:szCs w:val="16"/>
                <w:lang w:val="en-US" w:eastAsia="zh-CN"/>
              </w:rPr>
              <w:t>TRP summation error</w:t>
            </w:r>
          </w:p>
        </w:tc>
        <w:tc>
          <w:tcPr>
            <w:tcW w:w="677" w:type="dxa"/>
            <w:tcBorders>
              <w:top w:val="nil"/>
              <w:left w:val="nil"/>
              <w:bottom w:val="single" w:sz="4" w:space="0" w:color="auto"/>
              <w:right w:val="single" w:sz="4" w:space="0" w:color="auto"/>
            </w:tcBorders>
            <w:shd w:val="clear" w:color="auto" w:fill="auto"/>
            <w:noWrap/>
            <w:hideMark/>
          </w:tcPr>
          <w:p w14:paraId="2B534E4F" w14:textId="77777777" w:rsidR="008D41C6" w:rsidRPr="00996400" w:rsidRDefault="008D41C6" w:rsidP="008D41C6">
            <w:pPr>
              <w:pStyle w:val="TAH"/>
              <w:rPr>
                <w:sz w:val="16"/>
                <w:szCs w:val="16"/>
                <w:lang w:val="en-US" w:eastAsia="zh-CN"/>
              </w:rPr>
            </w:pPr>
            <w:r w:rsidRPr="00996400">
              <w:rPr>
                <w:sz w:val="16"/>
                <w:szCs w:val="16"/>
                <w:lang w:val="en-US" w:eastAsia="zh-CN"/>
              </w:rPr>
              <w:t>0.75</w:t>
            </w:r>
          </w:p>
        </w:tc>
        <w:tc>
          <w:tcPr>
            <w:tcW w:w="756" w:type="dxa"/>
            <w:tcBorders>
              <w:top w:val="nil"/>
              <w:left w:val="nil"/>
              <w:bottom w:val="single" w:sz="4" w:space="0" w:color="auto"/>
              <w:right w:val="single" w:sz="4" w:space="0" w:color="auto"/>
            </w:tcBorders>
            <w:shd w:val="clear" w:color="auto" w:fill="auto"/>
            <w:noWrap/>
            <w:hideMark/>
          </w:tcPr>
          <w:p w14:paraId="35EFE951" w14:textId="77777777" w:rsidR="008D41C6" w:rsidRPr="00996400" w:rsidRDefault="008D41C6" w:rsidP="008D41C6">
            <w:pPr>
              <w:pStyle w:val="TAH"/>
              <w:rPr>
                <w:sz w:val="16"/>
                <w:szCs w:val="16"/>
                <w:lang w:val="en-US" w:eastAsia="zh-CN"/>
              </w:rPr>
            </w:pPr>
            <w:r w:rsidRPr="00996400">
              <w:rPr>
                <w:sz w:val="16"/>
                <w:szCs w:val="16"/>
                <w:lang w:val="en-US" w:eastAsia="zh-CN"/>
              </w:rPr>
              <w:t>0.75</w:t>
            </w:r>
          </w:p>
        </w:tc>
        <w:tc>
          <w:tcPr>
            <w:tcW w:w="756" w:type="dxa"/>
            <w:tcBorders>
              <w:top w:val="nil"/>
              <w:left w:val="nil"/>
              <w:bottom w:val="single" w:sz="4" w:space="0" w:color="auto"/>
              <w:right w:val="single" w:sz="4" w:space="0" w:color="auto"/>
            </w:tcBorders>
            <w:shd w:val="clear" w:color="auto" w:fill="auto"/>
            <w:noWrap/>
            <w:hideMark/>
          </w:tcPr>
          <w:p w14:paraId="4FD6A03E" w14:textId="77777777" w:rsidR="008D41C6" w:rsidRPr="00996400" w:rsidRDefault="008D41C6" w:rsidP="008D41C6">
            <w:pPr>
              <w:pStyle w:val="TAH"/>
              <w:rPr>
                <w:sz w:val="16"/>
                <w:szCs w:val="16"/>
                <w:lang w:val="en-US" w:eastAsia="zh-CN"/>
              </w:rPr>
            </w:pPr>
            <w:r w:rsidRPr="00996400">
              <w:rPr>
                <w:sz w:val="16"/>
                <w:szCs w:val="16"/>
                <w:lang w:val="en-US" w:eastAsia="zh-CN"/>
              </w:rPr>
              <w:t>0.75</w:t>
            </w:r>
          </w:p>
        </w:tc>
      </w:tr>
      <w:tr w:rsidR="008D41C6" w:rsidRPr="00996400" w14:paraId="645C7D1F" w14:textId="77777777" w:rsidTr="009C163B">
        <w:trPr>
          <w:cantSplit/>
          <w:jc w:val="center"/>
        </w:trPr>
        <w:tc>
          <w:tcPr>
            <w:tcW w:w="7442"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3E74FD38" w14:textId="77777777" w:rsidR="008D41C6" w:rsidRPr="00996400" w:rsidRDefault="008D41C6" w:rsidP="008D41C6">
            <w:pPr>
              <w:pStyle w:val="TAH"/>
              <w:rPr>
                <w:sz w:val="16"/>
                <w:szCs w:val="16"/>
                <w:lang w:val="en-US" w:eastAsia="zh-CN"/>
              </w:rPr>
            </w:pPr>
            <w:r w:rsidRPr="00996400">
              <w:rPr>
                <w:sz w:val="16"/>
                <w:szCs w:val="16"/>
                <w:lang w:val="en-US" w:eastAsia="zh-CN"/>
              </w:rPr>
              <w:t>Total MU</w:t>
            </w:r>
          </w:p>
        </w:tc>
        <w:tc>
          <w:tcPr>
            <w:tcW w:w="677" w:type="dxa"/>
            <w:tcBorders>
              <w:top w:val="nil"/>
              <w:left w:val="nil"/>
              <w:bottom w:val="single" w:sz="4" w:space="0" w:color="auto"/>
              <w:right w:val="single" w:sz="4" w:space="0" w:color="auto"/>
            </w:tcBorders>
            <w:shd w:val="clear" w:color="auto" w:fill="auto"/>
            <w:noWrap/>
            <w:hideMark/>
          </w:tcPr>
          <w:p w14:paraId="2923119B" w14:textId="77777777" w:rsidR="008D41C6" w:rsidRPr="00996400" w:rsidRDefault="008D41C6" w:rsidP="008D41C6">
            <w:pPr>
              <w:pStyle w:val="TAH"/>
              <w:rPr>
                <w:sz w:val="16"/>
                <w:szCs w:val="16"/>
                <w:lang w:val="en-US" w:eastAsia="zh-CN"/>
              </w:rPr>
            </w:pPr>
            <w:r w:rsidRPr="00996400">
              <w:rPr>
                <w:sz w:val="16"/>
                <w:szCs w:val="16"/>
                <w:lang w:val="en-US" w:eastAsia="zh-CN"/>
              </w:rPr>
              <w:t>1.26</w:t>
            </w:r>
          </w:p>
        </w:tc>
        <w:tc>
          <w:tcPr>
            <w:tcW w:w="756" w:type="dxa"/>
            <w:tcBorders>
              <w:top w:val="nil"/>
              <w:left w:val="nil"/>
              <w:bottom w:val="single" w:sz="4" w:space="0" w:color="auto"/>
              <w:right w:val="single" w:sz="4" w:space="0" w:color="auto"/>
            </w:tcBorders>
            <w:shd w:val="clear" w:color="auto" w:fill="auto"/>
            <w:noWrap/>
            <w:hideMark/>
          </w:tcPr>
          <w:p w14:paraId="41672CFE" w14:textId="77777777" w:rsidR="008D41C6" w:rsidRPr="00996400" w:rsidRDefault="008D41C6" w:rsidP="008D41C6">
            <w:pPr>
              <w:pStyle w:val="TAH"/>
              <w:rPr>
                <w:sz w:val="16"/>
                <w:szCs w:val="16"/>
                <w:lang w:val="en-US" w:eastAsia="zh-CN"/>
              </w:rPr>
            </w:pPr>
            <w:r w:rsidRPr="00996400">
              <w:rPr>
                <w:sz w:val="16"/>
                <w:szCs w:val="16"/>
                <w:lang w:val="en-US" w:eastAsia="zh-CN"/>
              </w:rPr>
              <w:t>1.33</w:t>
            </w:r>
          </w:p>
        </w:tc>
        <w:tc>
          <w:tcPr>
            <w:tcW w:w="756" w:type="dxa"/>
            <w:tcBorders>
              <w:top w:val="nil"/>
              <w:left w:val="nil"/>
              <w:bottom w:val="single" w:sz="4" w:space="0" w:color="auto"/>
              <w:right w:val="single" w:sz="4" w:space="0" w:color="auto"/>
            </w:tcBorders>
            <w:shd w:val="clear" w:color="auto" w:fill="auto"/>
            <w:noWrap/>
            <w:hideMark/>
          </w:tcPr>
          <w:p w14:paraId="2E35E344" w14:textId="77777777" w:rsidR="008D41C6" w:rsidRPr="00996400" w:rsidRDefault="008D41C6" w:rsidP="008D41C6">
            <w:pPr>
              <w:pStyle w:val="TAH"/>
              <w:rPr>
                <w:sz w:val="16"/>
                <w:szCs w:val="16"/>
                <w:lang w:val="en-US" w:eastAsia="zh-CN"/>
              </w:rPr>
            </w:pPr>
            <w:r w:rsidRPr="00996400">
              <w:rPr>
                <w:sz w:val="16"/>
                <w:szCs w:val="16"/>
                <w:lang w:val="en-US" w:eastAsia="zh-CN"/>
              </w:rPr>
              <w:t>1.33</w:t>
            </w:r>
          </w:p>
        </w:tc>
      </w:tr>
    </w:tbl>
    <w:p w14:paraId="4B38EACC" w14:textId="77777777" w:rsidR="00C57672" w:rsidRPr="00E11EA5" w:rsidRDefault="00C57672" w:rsidP="00C57672">
      <w:pPr>
        <w:rPr>
          <w:bCs/>
        </w:rPr>
      </w:pPr>
    </w:p>
    <w:p w14:paraId="61947A76" w14:textId="77777777" w:rsidR="00C57672" w:rsidRPr="00E11EA5" w:rsidRDefault="00C57672" w:rsidP="00C57672">
      <w:pPr>
        <w:pStyle w:val="Heading3"/>
      </w:pPr>
      <w:bookmarkStart w:id="9574" w:name="_Toc21086502"/>
      <w:bookmarkStart w:id="9575" w:name="_Toc29768939"/>
      <w:bookmarkStart w:id="9576" w:name="_Toc32332357"/>
      <w:bookmarkStart w:id="9577" w:name="_Toc37430274"/>
      <w:bookmarkStart w:id="9578" w:name="_Toc43739377"/>
      <w:bookmarkStart w:id="9579" w:name="_Toc46347138"/>
      <w:bookmarkStart w:id="9580" w:name="_Toc53166077"/>
      <w:bookmarkStart w:id="9581" w:name="_Toc53166772"/>
      <w:bookmarkStart w:id="9582" w:name="_Toc53167466"/>
      <w:bookmarkStart w:id="9583" w:name="_Toc61130727"/>
      <w:bookmarkStart w:id="9584" w:name="_Toc61131453"/>
      <w:bookmarkStart w:id="9585" w:name="_Toc61188295"/>
      <w:bookmarkStart w:id="9586" w:name="_Toc83029585"/>
      <w:bookmarkStart w:id="9587" w:name="_Toc83920183"/>
      <w:bookmarkStart w:id="9588" w:name="_Toc89785204"/>
      <w:bookmarkStart w:id="9589" w:name="_Toc137299704"/>
      <w:bookmarkStart w:id="9590" w:name="_Toc138888750"/>
      <w:bookmarkStart w:id="9591" w:name="_Toc138889474"/>
      <w:bookmarkStart w:id="9592" w:name="_Toc145341193"/>
      <w:bookmarkStart w:id="9593" w:name="_Toc161842936"/>
      <w:bookmarkStart w:id="9594" w:name="_Toc169789045"/>
      <w:bookmarkStart w:id="9595" w:name="_Toc171512424"/>
      <w:r w:rsidRPr="00E11EA5">
        <w:t>11.2.5</w:t>
      </w:r>
      <w:r w:rsidRPr="00E11EA5">
        <w:tab/>
        <w:t>Reverberation Chamber</w:t>
      </w:r>
      <w:bookmarkEnd w:id="9574"/>
      <w:bookmarkEnd w:id="9575"/>
      <w:bookmarkEnd w:id="9576"/>
      <w:bookmarkEnd w:id="9577"/>
      <w:bookmarkEnd w:id="9578"/>
      <w:bookmarkEnd w:id="9579"/>
      <w:bookmarkEnd w:id="9580"/>
      <w:bookmarkEnd w:id="9581"/>
      <w:bookmarkEnd w:id="9582"/>
      <w:bookmarkEnd w:id="9583"/>
      <w:bookmarkEnd w:id="9584"/>
      <w:bookmarkEnd w:id="9585"/>
      <w:bookmarkEnd w:id="9586"/>
      <w:bookmarkEnd w:id="9587"/>
      <w:bookmarkEnd w:id="9588"/>
      <w:bookmarkEnd w:id="9589"/>
      <w:bookmarkEnd w:id="9590"/>
      <w:bookmarkEnd w:id="9591"/>
      <w:bookmarkEnd w:id="9592"/>
      <w:bookmarkEnd w:id="9593"/>
      <w:bookmarkEnd w:id="9594"/>
      <w:bookmarkEnd w:id="9595"/>
    </w:p>
    <w:p w14:paraId="182ADF5B" w14:textId="77777777" w:rsidR="00C57672" w:rsidRPr="00E11EA5" w:rsidRDefault="00C57672" w:rsidP="00C57672">
      <w:pPr>
        <w:pStyle w:val="Heading4"/>
        <w:rPr>
          <w:lang w:eastAsia="sv-SE"/>
        </w:rPr>
      </w:pPr>
      <w:bookmarkStart w:id="9596" w:name="_Toc32332358"/>
      <w:bookmarkStart w:id="9597" w:name="_Toc37430275"/>
      <w:bookmarkStart w:id="9598" w:name="_Toc43739378"/>
      <w:bookmarkStart w:id="9599" w:name="_Toc46347139"/>
      <w:bookmarkStart w:id="9600" w:name="_Toc53166078"/>
      <w:bookmarkStart w:id="9601" w:name="_Toc53166773"/>
      <w:bookmarkStart w:id="9602" w:name="_Toc53167467"/>
      <w:bookmarkStart w:id="9603" w:name="_Toc61130728"/>
      <w:bookmarkStart w:id="9604" w:name="_Toc61131454"/>
      <w:bookmarkStart w:id="9605" w:name="_Toc61188296"/>
      <w:bookmarkStart w:id="9606" w:name="_Toc83029586"/>
      <w:bookmarkStart w:id="9607" w:name="_Toc83920184"/>
      <w:bookmarkStart w:id="9608" w:name="_Toc89785205"/>
      <w:bookmarkStart w:id="9609" w:name="_Toc137299705"/>
      <w:bookmarkStart w:id="9610" w:name="_Toc138888751"/>
      <w:bookmarkStart w:id="9611" w:name="_Toc138889475"/>
      <w:bookmarkStart w:id="9612" w:name="_Toc145341194"/>
      <w:bookmarkStart w:id="9613" w:name="_Toc161842937"/>
      <w:bookmarkStart w:id="9614" w:name="_Toc169789046"/>
      <w:bookmarkStart w:id="9615" w:name="_Toc171512425"/>
      <w:r w:rsidRPr="00E11EA5">
        <w:rPr>
          <w:lang w:eastAsia="sv-SE"/>
        </w:rPr>
        <w:t>11.2.5.1</w:t>
      </w:r>
      <w:r w:rsidRPr="00E11EA5">
        <w:rPr>
          <w:lang w:eastAsia="sv-SE"/>
        </w:rPr>
        <w:tab/>
        <w:t>Measurement system description</w:t>
      </w:r>
      <w:bookmarkEnd w:id="9596"/>
      <w:bookmarkEnd w:id="9597"/>
      <w:bookmarkEnd w:id="9598"/>
      <w:bookmarkEnd w:id="9599"/>
      <w:bookmarkEnd w:id="9600"/>
      <w:bookmarkEnd w:id="9601"/>
      <w:bookmarkEnd w:id="9602"/>
      <w:bookmarkEnd w:id="9603"/>
      <w:bookmarkEnd w:id="9604"/>
      <w:bookmarkEnd w:id="9605"/>
      <w:bookmarkEnd w:id="9606"/>
      <w:bookmarkEnd w:id="9607"/>
      <w:bookmarkEnd w:id="9608"/>
      <w:bookmarkEnd w:id="9609"/>
      <w:bookmarkEnd w:id="9610"/>
      <w:bookmarkEnd w:id="9611"/>
      <w:bookmarkEnd w:id="9612"/>
      <w:bookmarkEnd w:id="9613"/>
      <w:bookmarkEnd w:id="9614"/>
      <w:bookmarkEnd w:id="9615"/>
    </w:p>
    <w:p w14:paraId="3FC75B68" w14:textId="33A2925E" w:rsidR="00C57672" w:rsidRPr="00E11EA5" w:rsidRDefault="00F51A6F" w:rsidP="00C57672">
      <w:bookmarkStart w:id="9616" w:name="_Toc32332359"/>
      <w:bookmarkStart w:id="9617" w:name="_Toc37430276"/>
      <w:bookmarkStart w:id="9618" w:name="_Toc43739379"/>
      <w:bookmarkStart w:id="9619" w:name="_Toc46347140"/>
      <w:bookmarkStart w:id="9620" w:name="_Toc53166079"/>
      <w:bookmarkStart w:id="9621" w:name="_Toc53166774"/>
      <w:bookmarkStart w:id="9622" w:name="_Toc53167468"/>
      <w:r w:rsidRPr="00E11EA5">
        <w:t>Measurement system description is captured in clause</w:t>
      </w:r>
      <w:r>
        <w:t> </w:t>
      </w:r>
      <w:r w:rsidRPr="00E11EA5">
        <w:t>7.</w:t>
      </w:r>
      <w:r>
        <w:t>8.1</w:t>
      </w:r>
      <w:r w:rsidRPr="00E11EA5">
        <w:t>.</w:t>
      </w:r>
    </w:p>
    <w:p w14:paraId="5E0A8B35" w14:textId="77777777" w:rsidR="00C57672" w:rsidRPr="00E11EA5" w:rsidRDefault="00C57672" w:rsidP="00C57672">
      <w:pPr>
        <w:pStyle w:val="Heading4"/>
        <w:rPr>
          <w:lang w:eastAsia="sv-SE"/>
        </w:rPr>
      </w:pPr>
      <w:bookmarkStart w:id="9623" w:name="_Toc61130729"/>
      <w:bookmarkStart w:id="9624" w:name="_Toc61131455"/>
      <w:bookmarkStart w:id="9625" w:name="_Toc61188297"/>
      <w:bookmarkStart w:id="9626" w:name="_Toc83029587"/>
      <w:bookmarkStart w:id="9627" w:name="_Toc83920185"/>
      <w:bookmarkStart w:id="9628" w:name="_Toc89785206"/>
      <w:bookmarkStart w:id="9629" w:name="_Toc137299706"/>
      <w:bookmarkStart w:id="9630" w:name="_Toc138888752"/>
      <w:bookmarkStart w:id="9631" w:name="_Toc138889476"/>
      <w:bookmarkStart w:id="9632" w:name="_Toc145341195"/>
      <w:bookmarkStart w:id="9633" w:name="_Toc161842938"/>
      <w:bookmarkStart w:id="9634" w:name="_Toc169789047"/>
      <w:bookmarkStart w:id="9635" w:name="_Toc171512426"/>
      <w:r w:rsidRPr="00E11EA5">
        <w:rPr>
          <w:lang w:eastAsia="sv-SE"/>
        </w:rPr>
        <w:t>11.2.5.2</w:t>
      </w:r>
      <w:r w:rsidRPr="00E11EA5">
        <w:rPr>
          <w:lang w:eastAsia="sv-SE"/>
        </w:rPr>
        <w:tab/>
        <w:t>Test procedure</w:t>
      </w:r>
      <w:bookmarkEnd w:id="9616"/>
      <w:bookmarkEnd w:id="9617"/>
      <w:bookmarkEnd w:id="9618"/>
      <w:bookmarkEnd w:id="9619"/>
      <w:bookmarkEnd w:id="9620"/>
      <w:bookmarkEnd w:id="9621"/>
      <w:bookmarkEnd w:id="9622"/>
      <w:bookmarkEnd w:id="9623"/>
      <w:bookmarkEnd w:id="9624"/>
      <w:bookmarkEnd w:id="9625"/>
      <w:bookmarkEnd w:id="9626"/>
      <w:bookmarkEnd w:id="9627"/>
      <w:bookmarkEnd w:id="9628"/>
      <w:bookmarkEnd w:id="9629"/>
      <w:bookmarkEnd w:id="9630"/>
      <w:bookmarkEnd w:id="9631"/>
      <w:bookmarkEnd w:id="9632"/>
      <w:bookmarkEnd w:id="9633"/>
      <w:bookmarkEnd w:id="9634"/>
      <w:bookmarkEnd w:id="9635"/>
    </w:p>
    <w:p w14:paraId="558B55B5" w14:textId="77777777" w:rsidR="00C57672" w:rsidRPr="00E11EA5" w:rsidRDefault="00C57672" w:rsidP="00C57672">
      <w:pPr>
        <w:pStyle w:val="Heading5"/>
        <w:rPr>
          <w:lang w:eastAsia="sv-SE"/>
        </w:rPr>
      </w:pPr>
      <w:bookmarkStart w:id="9636" w:name="_Toc32332360"/>
      <w:bookmarkStart w:id="9637" w:name="_Toc37430277"/>
      <w:bookmarkStart w:id="9638" w:name="_Toc43739380"/>
      <w:bookmarkStart w:id="9639" w:name="_Toc46347141"/>
      <w:bookmarkStart w:id="9640" w:name="_Toc53166080"/>
      <w:bookmarkStart w:id="9641" w:name="_Toc53166775"/>
      <w:bookmarkStart w:id="9642" w:name="_Toc53167469"/>
      <w:bookmarkStart w:id="9643" w:name="_Toc61130730"/>
      <w:bookmarkStart w:id="9644" w:name="_Toc61131456"/>
      <w:bookmarkStart w:id="9645" w:name="_Toc61188298"/>
      <w:bookmarkStart w:id="9646" w:name="_Toc83029588"/>
      <w:bookmarkStart w:id="9647" w:name="_Toc83920186"/>
      <w:bookmarkStart w:id="9648" w:name="_Toc89785207"/>
      <w:bookmarkStart w:id="9649" w:name="_Toc137299707"/>
      <w:bookmarkStart w:id="9650" w:name="_Toc138888753"/>
      <w:bookmarkStart w:id="9651" w:name="_Toc138889477"/>
      <w:bookmarkStart w:id="9652" w:name="_Toc145341196"/>
      <w:bookmarkStart w:id="9653" w:name="_Toc161842939"/>
      <w:bookmarkStart w:id="9654" w:name="_Toc169789048"/>
      <w:bookmarkStart w:id="9655" w:name="_Toc171512427"/>
      <w:r w:rsidRPr="00E11EA5">
        <w:rPr>
          <w:lang w:eastAsia="sv-SE"/>
        </w:rPr>
        <w:t>11.2.5.2.1</w:t>
      </w:r>
      <w:r w:rsidRPr="00E11EA5">
        <w:rPr>
          <w:lang w:eastAsia="sv-SE"/>
        </w:rPr>
        <w:tab/>
      </w:r>
      <w:r w:rsidRPr="00E11EA5">
        <w:t xml:space="preserve">Stage 1: </w:t>
      </w:r>
      <w:r w:rsidRPr="00E11EA5">
        <w:rPr>
          <w:lang w:eastAsia="sv-SE"/>
        </w:rPr>
        <w:t>Calibration</w:t>
      </w:r>
      <w:bookmarkEnd w:id="9636"/>
      <w:bookmarkEnd w:id="9637"/>
      <w:bookmarkEnd w:id="9638"/>
      <w:bookmarkEnd w:id="9639"/>
      <w:bookmarkEnd w:id="9640"/>
      <w:bookmarkEnd w:id="9641"/>
      <w:bookmarkEnd w:id="9642"/>
      <w:bookmarkEnd w:id="9643"/>
      <w:bookmarkEnd w:id="9644"/>
      <w:bookmarkEnd w:id="9645"/>
      <w:bookmarkEnd w:id="9646"/>
      <w:bookmarkEnd w:id="9647"/>
      <w:bookmarkEnd w:id="9648"/>
      <w:bookmarkEnd w:id="9649"/>
      <w:bookmarkEnd w:id="9650"/>
      <w:bookmarkEnd w:id="9651"/>
      <w:bookmarkEnd w:id="9652"/>
      <w:bookmarkEnd w:id="9653"/>
      <w:bookmarkEnd w:id="9654"/>
      <w:bookmarkEnd w:id="9655"/>
    </w:p>
    <w:p w14:paraId="5D63D858" w14:textId="3350D397" w:rsidR="00C57672" w:rsidRPr="00E11EA5" w:rsidRDefault="00F51A6F" w:rsidP="00C57672">
      <w:r w:rsidRPr="00E11EA5">
        <w:t>Calibration procedure for the Reverberation chamber is captured in clause</w:t>
      </w:r>
      <w:r>
        <w:t> </w:t>
      </w:r>
      <w:r w:rsidRPr="00E11EA5">
        <w:t>8.</w:t>
      </w:r>
      <w:r>
        <w:t>8</w:t>
      </w:r>
      <w:r w:rsidRPr="00E11EA5">
        <w:t>.</w:t>
      </w:r>
    </w:p>
    <w:p w14:paraId="5A6F8EC5" w14:textId="77777777" w:rsidR="00C57672" w:rsidRPr="00501E48" w:rsidRDefault="00C57672" w:rsidP="00C57672">
      <w:pPr>
        <w:pStyle w:val="Heading5"/>
      </w:pPr>
      <w:bookmarkStart w:id="9656" w:name="_Toc32332361"/>
      <w:bookmarkStart w:id="9657" w:name="_Toc37430278"/>
      <w:bookmarkStart w:id="9658" w:name="_Toc43739381"/>
      <w:bookmarkStart w:id="9659" w:name="_Toc46347142"/>
      <w:bookmarkStart w:id="9660" w:name="_Toc53166081"/>
      <w:bookmarkStart w:id="9661" w:name="_Toc53166776"/>
      <w:bookmarkStart w:id="9662" w:name="_Toc53167470"/>
      <w:bookmarkStart w:id="9663" w:name="_Toc61130731"/>
      <w:bookmarkStart w:id="9664" w:name="_Toc61131457"/>
      <w:bookmarkStart w:id="9665" w:name="_Toc61188299"/>
      <w:bookmarkStart w:id="9666" w:name="_Toc83029589"/>
      <w:bookmarkStart w:id="9667" w:name="_Toc83920187"/>
      <w:bookmarkStart w:id="9668" w:name="_Toc89785208"/>
      <w:bookmarkStart w:id="9669" w:name="_Toc137299708"/>
      <w:bookmarkStart w:id="9670" w:name="_Toc138888754"/>
      <w:bookmarkStart w:id="9671" w:name="_Toc138889478"/>
      <w:bookmarkStart w:id="9672" w:name="_Toc145341197"/>
      <w:bookmarkStart w:id="9673" w:name="_Toc161842940"/>
      <w:bookmarkStart w:id="9674" w:name="_Toc169789049"/>
      <w:bookmarkStart w:id="9675" w:name="_Toc21086505"/>
      <w:bookmarkStart w:id="9676" w:name="_Toc29768942"/>
      <w:bookmarkStart w:id="9677" w:name="_Toc171512428"/>
      <w:r w:rsidRPr="00E11EA5">
        <w:rPr>
          <w:lang w:eastAsia="sv-SE"/>
        </w:rPr>
        <w:t>11.2.5.2.2</w:t>
      </w:r>
      <w:r w:rsidRPr="00E11EA5">
        <w:rPr>
          <w:lang w:eastAsia="sv-SE"/>
        </w:rPr>
        <w:tab/>
      </w:r>
      <w:r w:rsidRPr="00E11EA5">
        <w:t xml:space="preserve">Stage 2: </w:t>
      </w:r>
      <w:r w:rsidRPr="00E11EA5">
        <w:rPr>
          <w:lang w:eastAsia="sv-SE"/>
        </w:rPr>
        <w:t>BS measurement</w:t>
      </w:r>
      <w:bookmarkEnd w:id="9656"/>
      <w:bookmarkEnd w:id="9657"/>
      <w:bookmarkEnd w:id="9658"/>
      <w:bookmarkEnd w:id="9659"/>
      <w:bookmarkEnd w:id="9660"/>
      <w:bookmarkEnd w:id="9661"/>
      <w:bookmarkEnd w:id="9662"/>
      <w:bookmarkEnd w:id="9663"/>
      <w:bookmarkEnd w:id="9664"/>
      <w:bookmarkEnd w:id="9665"/>
      <w:bookmarkEnd w:id="9666"/>
      <w:bookmarkEnd w:id="9667"/>
      <w:bookmarkEnd w:id="9668"/>
      <w:bookmarkEnd w:id="9669"/>
      <w:bookmarkEnd w:id="9670"/>
      <w:bookmarkEnd w:id="9671"/>
      <w:bookmarkEnd w:id="9672"/>
      <w:bookmarkEnd w:id="9673"/>
      <w:bookmarkEnd w:id="9674"/>
      <w:bookmarkEnd w:id="9677"/>
    </w:p>
    <w:p w14:paraId="04C4FD80" w14:textId="77777777" w:rsidR="00C57672" w:rsidRPr="00E11EA5" w:rsidRDefault="00C57672" w:rsidP="00C57672">
      <w:r w:rsidRPr="00E11EA5">
        <w:t>TRP calculation in an RC does not rely on a coordinate system and as such no reference coordinate system is defined for the RC method, and no alignment between BS and test system is required. The BS should be placed/mounted in the working volume of the RC. It is advised (but not mandatory) to orient the BS is such a way that its antenna boresight is pointing towards a well-stirred part of the chamber (such as towards the stirrer).</w:t>
      </w:r>
    </w:p>
    <w:p w14:paraId="143DDA7D" w14:textId="77777777" w:rsidR="00C57672" w:rsidRPr="00E11EA5" w:rsidRDefault="00C57672" w:rsidP="00C57672">
      <w:r w:rsidRPr="00E11EA5">
        <w:t xml:space="preserve">The RC testing procedure </w:t>
      </w:r>
      <w:r w:rsidRPr="00E11EA5">
        <w:rPr>
          <w:lang w:eastAsia="it-IT"/>
        </w:rPr>
        <w:t>consists of</w:t>
      </w:r>
      <w:r w:rsidRPr="00E11EA5">
        <w:t xml:space="preserve"> the following steps:</w:t>
      </w:r>
    </w:p>
    <w:p w14:paraId="23F3AFB9" w14:textId="77777777" w:rsidR="00C57672" w:rsidRPr="00E11EA5" w:rsidRDefault="00C57672" w:rsidP="00C57672">
      <w:r w:rsidRPr="00E11EA5">
        <w:t>1. Calculate Ambient Power Level:</w:t>
      </w:r>
    </w:p>
    <w:p w14:paraId="56A91C87" w14:textId="77777777" w:rsidR="00C57672" w:rsidRPr="00E11EA5" w:rsidRDefault="00C57672" w:rsidP="00C57672">
      <w:pPr>
        <w:pStyle w:val="B1"/>
      </w:pPr>
      <w:r w:rsidRPr="00E11EA5">
        <w:t>1)</w:t>
      </w:r>
      <w:r w:rsidRPr="00E11EA5">
        <w:tab/>
        <w:t>Connect the RX antenna to a calibrated receiver test equipment using the same cables as in the calibration step. Turn on the BS control. Keep the BS RF power off. Terminate the REF TX ant in a 50 Ω load. See figure 8.7-1 (b).</w:t>
      </w:r>
    </w:p>
    <w:p w14:paraId="30B85C75" w14:textId="60C8D61C" w:rsidR="00C57672" w:rsidRPr="00E11EA5" w:rsidRDefault="00C57672" w:rsidP="00C57672">
      <w:pPr>
        <w:pStyle w:val="B1"/>
      </w:pPr>
      <w:r w:rsidRPr="00E11EA5">
        <w:t>2)</w:t>
      </w:r>
      <w:r w:rsidRPr="00E11EA5">
        <w:tab/>
        <w:t>Measure the voltage data</w:t>
      </w:r>
      <w:r w:rsidR="00606601">
        <w:t xml:space="preserve"> </w:t>
      </w:r>
      <w:r w:rsidR="00606601" w:rsidRPr="00297C18">
        <w:rPr>
          <w:i/>
        </w:rPr>
        <w:t>U</w:t>
      </w:r>
      <w:r w:rsidR="00606601" w:rsidRPr="00297C18">
        <w:rPr>
          <w:i/>
          <w:vertAlign w:val="subscript"/>
        </w:rPr>
        <w:t>amb</w:t>
      </w:r>
      <w:r w:rsidR="00606601" w:rsidRPr="00606601">
        <w:t xml:space="preserve"> </w:t>
      </w:r>
      <w:r w:rsidRPr="00E11EA5">
        <w:t xml:space="preserve">and calculate the ambient power level as </w:t>
      </w:r>
      <w:r w:rsidRPr="00E11EA5">
        <w:fldChar w:fldCharType="begin"/>
      </w:r>
      <w:r w:rsidRPr="00E11EA5">
        <w:instrText xml:space="preserve"> QUOTE </w:instrText>
      </w:r>
      <w:r w:rsidRPr="00C57672">
        <w:rPr>
          <w:rFonts w:ascii="Cambria Math" w:hAnsi="Cambria Math"/>
        </w:rPr>
        <w:instrText>Pamb=</w:instrText>
      </w:r>
      <m:oMath>
        <m:r>
          <m:rPr>
            <m:sty m:val="p"/>
          </m:rPr>
          <w:rPr>
            <w:rFonts w:ascii="Cambria Math" w:hAnsi="Cambria Math"/>
          </w:rPr>
          <m:t>Uamb</m:t>
        </m:r>
      </m:oMath>
      <w:r w:rsidRPr="00C57672">
        <w:rPr>
          <w:rFonts w:ascii="Cambria Math" w:hAnsi="Cambria Math"/>
        </w:rPr>
        <w:instrText>250</w:instrText>
      </w:r>
      <w:r w:rsidRPr="00E11EA5">
        <w:instrText xml:space="preserve"> </w:instrText>
      </w:r>
      <w:r w:rsidRPr="00E11EA5">
        <w:fldChar w:fldCharType="end"/>
      </w:r>
      <w:r w:rsidRPr="00E11EA5">
        <w:rPr>
          <w:position w:val="-24"/>
          <w:lang w:eastAsia="zh-CN"/>
        </w:rPr>
        <w:object w:dxaOrig="1620" w:dyaOrig="720" w14:anchorId="6657EC55">
          <v:shape id="_x0000_i1074" type="#_x0000_t75" style="width:78.55pt;height:36.55pt" o:ole="">
            <v:imagedata r:id="rId185" o:title=""/>
          </v:shape>
          <o:OLEObject Type="Embed" ProgID="Equation.DSMT4" ShapeID="_x0000_i1074" DrawAspect="Content" ObjectID="_1782125042" r:id="rId186"/>
        </w:object>
      </w:r>
    </w:p>
    <w:p w14:paraId="763C9015" w14:textId="77777777" w:rsidR="00C57672" w:rsidRPr="00E11EA5" w:rsidRDefault="00C57672" w:rsidP="00F51A6F">
      <w:r w:rsidRPr="00E11EA5">
        <w:t>2. Calculate BS TRP:</w:t>
      </w:r>
    </w:p>
    <w:p w14:paraId="0C705AA3" w14:textId="77777777" w:rsidR="00C57672" w:rsidRPr="00E11EA5" w:rsidRDefault="00C57672" w:rsidP="00C57672">
      <w:pPr>
        <w:pStyle w:val="B1"/>
        <w:rPr>
          <w:rFonts w:ascii="Cambria Math" w:hAnsi="Cambria Math"/>
        </w:rPr>
      </w:pPr>
      <w:r w:rsidRPr="00E11EA5">
        <w:t>1)</w:t>
      </w:r>
      <w:r w:rsidRPr="00E11EA5">
        <w:tab/>
        <w:t xml:space="preserve">Turn on the BS RF power and measure the received voltage </w:t>
      </w:r>
      <w:r w:rsidRPr="00E11EA5">
        <w:rPr>
          <w:i/>
        </w:rPr>
        <w:t>U</w:t>
      </w:r>
      <w:r w:rsidRPr="00E11EA5">
        <w:rPr>
          <w:i/>
          <w:vertAlign w:val="subscript"/>
        </w:rPr>
        <w:t>BS</w:t>
      </w:r>
      <w:r w:rsidRPr="00E11EA5">
        <w:t>, see figure 8.7-1 (c).</w:t>
      </w:r>
    </w:p>
    <w:p w14:paraId="4D51CCFF" w14:textId="42DEB03A" w:rsidR="00C57672" w:rsidRPr="00E11EA5" w:rsidRDefault="00C57672" w:rsidP="00C57672">
      <w:pPr>
        <w:pStyle w:val="B1"/>
      </w:pPr>
      <w:r w:rsidRPr="00E11EA5">
        <w:t>2)</w:t>
      </w:r>
      <w:r w:rsidRPr="00E11EA5">
        <w:tab/>
        <w:t>Calculate the BS power as:</w:t>
      </w:r>
      <w:r>
        <w:t xml:space="preserve"> </w:t>
      </w:r>
      <w:r w:rsidRPr="00E11EA5">
        <w:fldChar w:fldCharType="begin"/>
      </w:r>
      <w:r w:rsidRPr="00E11EA5">
        <w:instrText xml:space="preserve"> QUOTE </w:instrText>
      </w:r>
      <w:r w:rsidRPr="00C57672">
        <w:rPr>
          <w:rFonts w:ascii="Cambria Math" w:hAnsi="Cambria Math"/>
        </w:rPr>
        <w:instrText>PEUT=</w:instrText>
      </w:r>
      <m:oMath>
        <m:r>
          <m:rPr>
            <m:sty m:val="p"/>
          </m:rPr>
          <w:rPr>
            <w:rFonts w:ascii="Cambria Math" w:hAnsi="Cambria Math"/>
          </w:rPr>
          <m:t>UEUT</m:t>
        </m:r>
      </m:oMath>
      <w:r w:rsidRPr="00C57672">
        <w:rPr>
          <w:rFonts w:ascii="Cambria Math" w:hAnsi="Cambria Math"/>
        </w:rPr>
        <w:instrText>250</w:instrText>
      </w:r>
      <w:r w:rsidRPr="00E11EA5">
        <w:instrText xml:space="preserve"> </w:instrText>
      </w:r>
      <w:r w:rsidRPr="00E11EA5">
        <w:fldChar w:fldCharType="end"/>
      </w:r>
      <m:oMath>
        <m:sSub>
          <m:sSubPr>
            <m:ctrlPr>
              <w:rPr>
                <w:rFonts w:ascii="Cambria Math" w:hAnsi="Cambria Math"/>
                <w:i/>
                <w:lang w:eastAsia="zh-CN"/>
              </w:rPr>
            </m:ctrlPr>
          </m:sSubPr>
          <m:e>
            <m:r>
              <w:rPr>
                <w:rFonts w:ascii="Cambria Math" w:hAnsi="Cambria Math"/>
                <w:lang w:eastAsia="zh-CN"/>
              </w:rPr>
              <m:t>P</m:t>
            </m:r>
          </m:e>
          <m:sub>
            <m:r>
              <w:rPr>
                <w:rFonts w:ascii="Cambria Math" w:hAnsi="Cambria Math"/>
                <w:lang w:eastAsia="zh-CN"/>
              </w:rPr>
              <m:t>BS</m:t>
            </m:r>
          </m:sub>
        </m:sSub>
        <m:r>
          <w:rPr>
            <w:rFonts w:ascii="Cambria Math" w:hAnsi="Cambria Math"/>
            <w:lang w:eastAsia="zh-CN"/>
          </w:rPr>
          <m:t>=</m:t>
        </m:r>
        <m:f>
          <m:fPr>
            <m:ctrlPr>
              <w:rPr>
                <w:rFonts w:ascii="Cambria Math" w:hAnsi="Cambria Math"/>
                <w:i/>
                <w:lang w:eastAsia="zh-CN"/>
              </w:rPr>
            </m:ctrlPr>
          </m:fPr>
          <m:num>
            <m:d>
              <m:dPr>
                <m:begChr m:val="〈"/>
                <m:endChr m:val="〉"/>
                <m:ctrlPr>
                  <w:rPr>
                    <w:rFonts w:ascii="Cambria Math" w:hAnsi="Cambria Math"/>
                    <w:i/>
                    <w:lang w:eastAsia="zh-CN"/>
                  </w:rPr>
                </m:ctrlPr>
              </m:dPr>
              <m:e>
                <m:sSup>
                  <m:sSupPr>
                    <m:ctrlPr>
                      <w:rPr>
                        <w:rFonts w:ascii="Cambria Math" w:hAnsi="Cambria Math"/>
                        <w:i/>
                        <w:lang w:eastAsia="zh-CN"/>
                      </w:rPr>
                    </m:ctrlPr>
                  </m:sSupPr>
                  <m:e>
                    <m:d>
                      <m:dPr>
                        <m:begChr m:val="|"/>
                        <m:endChr m:val="|"/>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BS</m:t>
                            </m:r>
                          </m:sub>
                        </m:sSub>
                      </m:e>
                    </m:d>
                  </m:e>
                  <m:sup>
                    <m:r>
                      <w:rPr>
                        <w:rFonts w:ascii="Cambria Math" w:hAnsi="Cambria Math"/>
                        <w:lang w:eastAsia="zh-CN"/>
                      </w:rPr>
                      <m:t>2</m:t>
                    </m:r>
                  </m:sup>
                </m:sSup>
              </m:e>
            </m:d>
          </m:num>
          <m:den>
            <m:r>
              <w:rPr>
                <w:rFonts w:ascii="Cambria Math" w:hAnsi="Cambria Math"/>
                <w:lang w:eastAsia="zh-CN"/>
              </w:rPr>
              <m:t>50</m:t>
            </m:r>
          </m:den>
        </m:f>
      </m:oMath>
    </w:p>
    <w:p w14:paraId="56322BCD" w14:textId="678CE9B8" w:rsidR="00C57672" w:rsidRPr="00E11EA5" w:rsidRDefault="00C57672" w:rsidP="00C57672">
      <w:pPr>
        <w:pStyle w:val="B1"/>
      </w:pPr>
      <w:r w:rsidRPr="00E11EA5">
        <w:t>3)</w:t>
      </w:r>
      <w:r w:rsidRPr="00E11EA5">
        <w:tab/>
        <w:t>Calculate the TRP from the BS as</w:t>
      </w:r>
      <w:r>
        <w:t xml:space="preserve">: </w:t>
      </w:r>
      <m:oMath>
        <m:sSub>
          <m:sSubPr>
            <m:ctrlPr>
              <w:rPr>
                <w:rFonts w:ascii="Cambria Math" w:hAnsi="Cambria Math"/>
                <w:i/>
              </w:rPr>
            </m:ctrlPr>
          </m:sSubPr>
          <m:e>
            <m:r>
              <w:rPr>
                <w:rFonts w:ascii="Cambria Math" w:hAnsi="Cambria Math"/>
              </w:rPr>
              <m:t>TRP</m:t>
            </m:r>
          </m:e>
          <m:sub>
            <m:r>
              <w:rPr>
                <w:rFonts w:ascii="Cambria Math" w:hAnsi="Cambria Math"/>
              </w:rPr>
              <m:t>BS</m:t>
            </m:r>
          </m:sub>
        </m:sSub>
        <m:r>
          <m:rPr>
            <m:sty m:val="p"/>
          </m:rPr>
          <w:rPr>
            <w:rFonts w:ascii="Cambria Math" w:hAnsi="Cambria Math" w:cs="Cambria Math"/>
          </w:rPr>
          <m:t>=</m:t>
        </m:r>
        <m:f>
          <m:fPr>
            <m:ctrlPr>
              <w:rPr>
                <w:rFonts w:ascii="Cambria Math" w:hAnsi="Cambria Math"/>
              </w:rPr>
            </m:ctrlPr>
          </m:fPr>
          <m:num>
            <m:r>
              <m:rPr>
                <m:sty m:val="p"/>
              </m:rPr>
              <w:rPr>
                <w:rFonts w:ascii="Cambria Math" w:hAnsi="Cambria Math" w:cs="Cambria Math"/>
              </w:rPr>
              <m:t>η</m:t>
            </m:r>
            <m:sSubSup>
              <m:sSubSupPr>
                <m:ctrlPr>
                  <w:rPr>
                    <w:rFonts w:ascii="Cambria Math" w:hAnsi="Cambria Math" w:cs="Cambria Math"/>
                  </w:rPr>
                </m:ctrlPr>
              </m:sSubSupPr>
              <m:e>
                <m:r>
                  <w:rPr>
                    <w:rFonts w:ascii="Cambria Math" w:hAnsi="Cambria Math" w:cs="Cambria Math"/>
                  </w:rPr>
                  <m:t>M</m:t>
                </m:r>
              </m:e>
              <m:sub>
                <m:r>
                  <w:rPr>
                    <w:rFonts w:ascii="Cambria Math" w:hAnsi="Cambria Math" w:cs="Cambria Math"/>
                  </w:rPr>
                  <m:t>1</m:t>
                </m:r>
              </m:sub>
              <m:sup>
                <m:r>
                  <w:rPr>
                    <w:rFonts w:ascii="Cambria Math" w:hAnsi="Cambria Math" w:cs="Cambria Math"/>
                  </w:rPr>
                  <m:t>(r)</m:t>
                </m:r>
              </m:sup>
            </m:sSubSup>
          </m:num>
          <m:den>
            <m:sSup>
              <m:sSupPr>
                <m:ctrlPr>
                  <w:rPr>
                    <w:rFonts w:ascii="Cambria Math" w:hAnsi="Cambria Math" w:cs="Cambria Math"/>
                  </w:rPr>
                </m:ctrlPr>
              </m:sSupPr>
              <m:e>
                <m:r>
                  <w:rPr>
                    <w:rFonts w:ascii="Cambria Math" w:hAnsi="Cambria Math" w:cs="Cambria Math"/>
                  </w:rPr>
                  <m:t>P</m:t>
                </m:r>
              </m:e>
              <m:sup>
                <m:r>
                  <w:rPr>
                    <w:rFonts w:ascii="Cambria Math" w:hAnsi="Cambria Math" w:cs="Cambria Math"/>
                  </w:rPr>
                  <m:t>(r)</m:t>
                </m:r>
              </m:sup>
            </m:sSup>
          </m:den>
        </m:f>
        <m:sSub>
          <m:sSubPr>
            <m:ctrlPr>
              <w:rPr>
                <w:rFonts w:ascii="Cambria Math" w:hAnsi="Cambria Math"/>
                <w:i/>
              </w:rPr>
            </m:ctrlPr>
          </m:sSubPr>
          <m:e>
            <m:r>
              <w:rPr>
                <w:rFonts w:ascii="Cambria Math" w:hAnsi="Cambria Math"/>
              </w:rPr>
              <m:t>P</m:t>
            </m:r>
          </m:e>
          <m:sub>
            <m:r>
              <w:rPr>
                <w:rFonts w:ascii="Cambria Math" w:hAnsi="Cambria Math"/>
              </w:rPr>
              <m:t>BS</m:t>
            </m:r>
          </m:sub>
        </m:sSub>
      </m:oMath>
    </w:p>
    <w:p w14:paraId="5DC73728" w14:textId="77777777" w:rsidR="00C57672" w:rsidRPr="00E11EA5" w:rsidRDefault="00C57672" w:rsidP="00C57672">
      <w:pPr>
        <w:pStyle w:val="B1"/>
      </w:pPr>
      <w:bookmarkStart w:id="9678" w:name="_Ref528865675"/>
      <w:r w:rsidRPr="00E11EA5">
        <w:t>4)</w:t>
      </w:r>
      <w:r w:rsidRPr="00E11EA5">
        <w:tab/>
        <w:t>The following tests shall be performed on the measurement data:</w:t>
      </w:r>
      <w:bookmarkEnd w:id="9678"/>
    </w:p>
    <w:p w14:paraId="32935E7C" w14:textId="1BBFF9BB" w:rsidR="001865A3" w:rsidRPr="00E11EA5" w:rsidRDefault="001865A3" w:rsidP="001865A3">
      <w:pPr>
        <w:pStyle w:val="B2"/>
      </w:pPr>
      <w:r w:rsidRPr="00E11EA5">
        <w:t>-</w:t>
      </w:r>
      <w:r w:rsidRPr="00E11EA5">
        <w:tab/>
        <w:t xml:space="preserve">The dynamic range </w:t>
      </w:r>
      <w:r w:rsidRPr="00E11EA5">
        <w:fldChar w:fldCharType="begin"/>
      </w:r>
      <w:r w:rsidRPr="00E11EA5">
        <w:instrText xml:space="preserve"> QUOTE </w:instrText>
      </w:r>
      <m:oMath>
        <m:r>
          <m:rPr>
            <m:sty m:val="p"/>
          </m:rPr>
          <w:rPr>
            <w:rFonts w:ascii="Cambria Math" w:hAnsi="Cambria Math"/>
          </w:rPr>
          <m:t>TRP</m:t>
        </m:r>
      </m:oMath>
      <w:r w:rsidRPr="00C57672">
        <w:rPr>
          <w:rFonts w:ascii="Cambria Math" w:hAnsi="Cambria Math"/>
        </w:rPr>
        <w:instrText>EUTTRPamb</w:instrText>
      </w:r>
      <w:r w:rsidRPr="00E11EA5">
        <w:instrText xml:space="preserve"> </w:instrText>
      </w:r>
      <w:r w:rsidRPr="00E11EA5">
        <w:fldChar w:fldCharType="end"/>
      </w:r>
      <w:r w:rsidRPr="00E11EA5">
        <w:rPr>
          <w:i/>
        </w:rPr>
        <w:t>P</w:t>
      </w:r>
      <w:r w:rsidRPr="00E11EA5">
        <w:rPr>
          <w:i/>
          <w:vertAlign w:val="subscript"/>
        </w:rPr>
        <w:t xml:space="preserve">BS </w:t>
      </w:r>
      <w:r w:rsidRPr="00E11EA5">
        <w:rPr>
          <w:i/>
        </w:rPr>
        <w:t>/ P</w:t>
      </w:r>
      <w:r w:rsidRPr="00E11EA5">
        <w:rPr>
          <w:i/>
          <w:vertAlign w:val="subscript"/>
        </w:rPr>
        <w:t>amb</w:t>
      </w:r>
      <w:r w:rsidRPr="00E11EA5">
        <w:t xml:space="preserve"> must be at least 20 dB.</w:t>
      </w:r>
    </w:p>
    <w:p w14:paraId="7AC69828" w14:textId="29295B2B" w:rsidR="00C57672" w:rsidRPr="00E11EA5" w:rsidRDefault="001865A3" w:rsidP="001865A3">
      <w:pPr>
        <w:pStyle w:val="B2"/>
      </w:pPr>
      <w:r w:rsidRPr="00E11EA5">
        <w:t>-</w:t>
      </w:r>
      <w:r w:rsidRPr="00E11EA5">
        <w:tab/>
        <w:t xml:space="preserve">The number of uncorrelated samples, </w:t>
      </w:r>
      <w:r>
        <w:t>see subclause 7.8.1</w:t>
      </w:r>
      <w:r w:rsidRPr="00E11EA5">
        <w:t>, see</w:t>
      </w:r>
      <w:r>
        <w:t> </w:t>
      </w:r>
      <w:r w:rsidRPr="00E11EA5">
        <w:t>[35], shall be at least 250.</w:t>
      </w:r>
    </w:p>
    <w:p w14:paraId="2FC821FB" w14:textId="77777777" w:rsidR="00C57672" w:rsidRPr="00E11EA5" w:rsidRDefault="00C57672" w:rsidP="00C57672">
      <w:r w:rsidRPr="00E11EA5">
        <w:t>There is no need for additional directional measurements to the stirring cycle. In a well-stirred chamber, all directional components will be contained in the samples collected during the measurement cycle and accounted for correctly in the final TRP calculation.</w:t>
      </w:r>
    </w:p>
    <w:p w14:paraId="2BCC5FF2" w14:textId="77777777" w:rsidR="00C57672" w:rsidRPr="00E11EA5" w:rsidRDefault="00C57672" w:rsidP="00C57672">
      <w:pPr>
        <w:pStyle w:val="NO"/>
      </w:pPr>
      <w:r w:rsidRPr="00E11EA5">
        <w:lastRenderedPageBreak/>
        <w:t>NOTE:</w:t>
      </w:r>
      <w:r w:rsidRPr="00E11EA5">
        <w:tab/>
        <w:t>A reverberation chamber does not represent a real-life deployment for the BS and can be considered as a hostile environment due to the potentially high field strengths. Therefore, it is important to make sure that the BS is operating properly throughout the entire measurement.</w:t>
      </w:r>
    </w:p>
    <w:p w14:paraId="5A897E82" w14:textId="77777777" w:rsidR="00C57672" w:rsidRPr="00E11EA5" w:rsidRDefault="00C57672" w:rsidP="00C57672">
      <w:pPr>
        <w:pStyle w:val="Heading4"/>
      </w:pPr>
      <w:bookmarkStart w:id="9679" w:name="_Toc32332362"/>
      <w:bookmarkStart w:id="9680" w:name="_Toc37430279"/>
      <w:bookmarkStart w:id="9681" w:name="_Toc43739382"/>
      <w:bookmarkStart w:id="9682" w:name="_Toc46347143"/>
      <w:bookmarkStart w:id="9683" w:name="_Toc53166082"/>
      <w:bookmarkStart w:id="9684" w:name="_Toc53166777"/>
      <w:bookmarkStart w:id="9685" w:name="_Toc53167471"/>
      <w:bookmarkStart w:id="9686" w:name="_Toc61130732"/>
      <w:bookmarkStart w:id="9687" w:name="_Toc61131458"/>
      <w:bookmarkStart w:id="9688" w:name="_Toc61188300"/>
      <w:bookmarkStart w:id="9689" w:name="_Toc83029590"/>
      <w:bookmarkStart w:id="9690" w:name="_Toc83920188"/>
      <w:bookmarkStart w:id="9691" w:name="_Toc89785209"/>
      <w:bookmarkStart w:id="9692" w:name="_Toc137299709"/>
      <w:bookmarkStart w:id="9693" w:name="_Toc138888755"/>
      <w:bookmarkStart w:id="9694" w:name="_Toc138889479"/>
      <w:bookmarkStart w:id="9695" w:name="_Toc145341198"/>
      <w:bookmarkStart w:id="9696" w:name="_Toc161842941"/>
      <w:bookmarkStart w:id="9697" w:name="_Toc169789050"/>
      <w:bookmarkStart w:id="9698" w:name="_Toc21086506"/>
      <w:bookmarkStart w:id="9699" w:name="_Toc29768943"/>
      <w:bookmarkStart w:id="9700" w:name="_Toc171512429"/>
      <w:bookmarkEnd w:id="9675"/>
      <w:bookmarkEnd w:id="9676"/>
      <w:r w:rsidRPr="00E11EA5">
        <w:t>11.2.5.3</w:t>
      </w:r>
      <w:r w:rsidRPr="00E11EA5">
        <w:tab/>
        <w:t>MU value derivation, FR1</w:t>
      </w:r>
      <w:bookmarkEnd w:id="9679"/>
      <w:bookmarkEnd w:id="9680"/>
      <w:bookmarkEnd w:id="9681"/>
      <w:bookmarkEnd w:id="9682"/>
      <w:bookmarkEnd w:id="9683"/>
      <w:bookmarkEnd w:id="9684"/>
      <w:bookmarkEnd w:id="9685"/>
      <w:bookmarkEnd w:id="9686"/>
      <w:bookmarkEnd w:id="9687"/>
      <w:bookmarkEnd w:id="9688"/>
      <w:bookmarkEnd w:id="9689"/>
      <w:bookmarkEnd w:id="9690"/>
      <w:bookmarkEnd w:id="9691"/>
      <w:bookmarkEnd w:id="9692"/>
      <w:bookmarkEnd w:id="9693"/>
      <w:bookmarkEnd w:id="9694"/>
      <w:bookmarkEnd w:id="9695"/>
      <w:bookmarkEnd w:id="9696"/>
      <w:bookmarkEnd w:id="9697"/>
      <w:bookmarkEnd w:id="9700"/>
    </w:p>
    <w:p w14:paraId="67C738E3" w14:textId="77777777" w:rsidR="00C57672" w:rsidRPr="00E11EA5" w:rsidRDefault="00C57672" w:rsidP="00C57672">
      <w:r w:rsidRPr="00E11EA5">
        <w:rPr>
          <w:lang w:eastAsia="sv-SE"/>
        </w:rPr>
        <w:t>Table 11.2.5.3</w:t>
      </w:r>
      <w:r w:rsidRPr="00E11EA5">
        <w:t>-1 captures derivation of the expanded measurement uncertainty values for OTA BS output power measurements in Reverberation Chamber (Normal test conditions, FR1).</w:t>
      </w:r>
      <w:bookmarkEnd w:id="9698"/>
      <w:bookmarkEnd w:id="9699"/>
    </w:p>
    <w:p w14:paraId="60DE3960" w14:textId="77777777" w:rsidR="00C57672" w:rsidRPr="00E11EA5" w:rsidRDefault="00C57672" w:rsidP="00C57672">
      <w:pPr>
        <w:pStyle w:val="TH"/>
        <w:rPr>
          <w:lang w:val="en-US"/>
        </w:rPr>
      </w:pPr>
      <w:r w:rsidRPr="00E11EA5">
        <w:t xml:space="preserve">Table 11.2.5.3-1: Reverberation chamber </w:t>
      </w:r>
      <w:r w:rsidRPr="00E11EA5">
        <w:rPr>
          <w:lang w:eastAsia="sv-SE"/>
        </w:rPr>
        <w:t>MU</w:t>
      </w:r>
      <w:r w:rsidRPr="00E11EA5">
        <w:t xml:space="preserve"> value </w:t>
      </w:r>
      <w:r w:rsidRPr="00E11EA5">
        <w:rPr>
          <w:lang w:eastAsia="sv-SE"/>
        </w:rPr>
        <w:t xml:space="preserve">derivation </w:t>
      </w:r>
      <w:r w:rsidRPr="00E11EA5">
        <w:t xml:space="preserve">for OTA BS </w:t>
      </w:r>
      <w:r w:rsidRPr="00E11EA5">
        <w:rPr>
          <w:lang w:val="en-US"/>
        </w:rPr>
        <w:t>output power, FR1</w:t>
      </w:r>
    </w:p>
    <w:tbl>
      <w:tblPr>
        <w:tblW w:w="0" w:type="auto"/>
        <w:jc w:val="center"/>
        <w:tblLayout w:type="fixed"/>
        <w:tblLook w:val="04A0" w:firstRow="1" w:lastRow="0" w:firstColumn="1" w:lastColumn="0" w:noHBand="0" w:noVBand="1"/>
      </w:tblPr>
      <w:tblGrid>
        <w:gridCol w:w="800"/>
        <w:gridCol w:w="2314"/>
        <w:gridCol w:w="668"/>
        <w:gridCol w:w="668"/>
        <w:gridCol w:w="676"/>
        <w:gridCol w:w="1106"/>
        <w:gridCol w:w="701"/>
        <w:gridCol w:w="411"/>
        <w:gridCol w:w="668"/>
        <w:gridCol w:w="668"/>
        <w:gridCol w:w="676"/>
      </w:tblGrid>
      <w:tr w:rsidR="00C57672" w:rsidRPr="00996400" w14:paraId="7FE1F314" w14:textId="77777777" w:rsidTr="009C163B">
        <w:trPr>
          <w:cantSplit/>
          <w:jc w:val="center"/>
        </w:trPr>
        <w:tc>
          <w:tcPr>
            <w:tcW w:w="800" w:type="dxa"/>
            <w:tcBorders>
              <w:top w:val="single" w:sz="4" w:space="0" w:color="auto"/>
              <w:left w:val="single" w:sz="4" w:space="0" w:color="auto"/>
              <w:right w:val="single" w:sz="4" w:space="0" w:color="auto"/>
            </w:tcBorders>
            <w:shd w:val="clear" w:color="auto" w:fill="auto"/>
            <w:hideMark/>
          </w:tcPr>
          <w:p w14:paraId="484BFAB5" w14:textId="77777777" w:rsidR="00C57672" w:rsidRPr="00996400" w:rsidRDefault="00C57672" w:rsidP="009C163B">
            <w:pPr>
              <w:pStyle w:val="TAH"/>
              <w:rPr>
                <w:sz w:val="16"/>
                <w:szCs w:val="16"/>
                <w:lang w:val="en-US" w:eastAsia="zh-CN"/>
              </w:rPr>
            </w:pPr>
            <w:r w:rsidRPr="00996400">
              <w:rPr>
                <w:sz w:val="16"/>
                <w:szCs w:val="16"/>
                <w:lang w:val="en-US" w:eastAsia="zh-CN"/>
              </w:rPr>
              <w:t>UID</w:t>
            </w:r>
          </w:p>
        </w:tc>
        <w:tc>
          <w:tcPr>
            <w:tcW w:w="2314" w:type="dxa"/>
            <w:tcBorders>
              <w:top w:val="single" w:sz="4" w:space="0" w:color="auto"/>
              <w:left w:val="single" w:sz="4" w:space="0" w:color="auto"/>
              <w:right w:val="single" w:sz="4" w:space="0" w:color="auto"/>
            </w:tcBorders>
            <w:shd w:val="clear" w:color="auto" w:fill="auto"/>
            <w:hideMark/>
          </w:tcPr>
          <w:p w14:paraId="25DDBBA3" w14:textId="77777777" w:rsidR="00C57672" w:rsidRPr="00996400" w:rsidRDefault="00C57672" w:rsidP="009C163B">
            <w:pPr>
              <w:pStyle w:val="TAH"/>
              <w:rPr>
                <w:sz w:val="16"/>
                <w:szCs w:val="16"/>
                <w:lang w:val="en-US" w:eastAsia="zh-CN"/>
              </w:rPr>
            </w:pPr>
            <w:r w:rsidRPr="00996400">
              <w:rPr>
                <w:sz w:val="16"/>
                <w:szCs w:val="16"/>
                <w:lang w:val="en-US" w:eastAsia="zh-CN"/>
              </w:rPr>
              <w:t>Uncertainty source</w:t>
            </w:r>
          </w:p>
        </w:tc>
        <w:tc>
          <w:tcPr>
            <w:tcW w:w="2012" w:type="dxa"/>
            <w:gridSpan w:val="3"/>
            <w:tcBorders>
              <w:top w:val="single" w:sz="4" w:space="0" w:color="auto"/>
              <w:left w:val="nil"/>
              <w:bottom w:val="single" w:sz="4" w:space="0" w:color="auto"/>
              <w:right w:val="single" w:sz="4" w:space="0" w:color="auto"/>
            </w:tcBorders>
            <w:shd w:val="clear" w:color="auto" w:fill="auto"/>
            <w:hideMark/>
          </w:tcPr>
          <w:p w14:paraId="46741370" w14:textId="77777777" w:rsidR="00C57672" w:rsidRPr="00996400" w:rsidRDefault="00C57672" w:rsidP="009C163B">
            <w:pPr>
              <w:pStyle w:val="TAH"/>
              <w:rPr>
                <w:sz w:val="16"/>
                <w:szCs w:val="16"/>
                <w:lang w:val="en-US" w:eastAsia="zh-CN"/>
              </w:rPr>
            </w:pPr>
            <w:r w:rsidRPr="00996400">
              <w:rPr>
                <w:sz w:val="16"/>
                <w:szCs w:val="16"/>
                <w:lang w:val="en-US" w:eastAsia="zh-CN"/>
              </w:rPr>
              <w:t>Uncertainty value (dB)</w:t>
            </w:r>
          </w:p>
        </w:tc>
        <w:tc>
          <w:tcPr>
            <w:tcW w:w="1106" w:type="dxa"/>
            <w:tcBorders>
              <w:top w:val="single" w:sz="4" w:space="0" w:color="auto"/>
              <w:left w:val="single" w:sz="4" w:space="0" w:color="auto"/>
              <w:right w:val="single" w:sz="4" w:space="0" w:color="auto"/>
            </w:tcBorders>
            <w:shd w:val="clear" w:color="auto" w:fill="auto"/>
            <w:hideMark/>
          </w:tcPr>
          <w:p w14:paraId="6E1A8481" w14:textId="77777777" w:rsidR="00C57672" w:rsidRPr="00996400" w:rsidRDefault="00C57672" w:rsidP="009C163B">
            <w:pPr>
              <w:pStyle w:val="TAH"/>
              <w:rPr>
                <w:sz w:val="16"/>
                <w:szCs w:val="16"/>
                <w:lang w:val="en-US" w:eastAsia="zh-CN"/>
              </w:rPr>
            </w:pPr>
            <w:r w:rsidRPr="00996400">
              <w:rPr>
                <w:sz w:val="16"/>
                <w:szCs w:val="16"/>
                <w:lang w:val="en-US" w:eastAsia="zh-CN"/>
              </w:rPr>
              <w:t>Distribution of the</w:t>
            </w:r>
          </w:p>
        </w:tc>
        <w:tc>
          <w:tcPr>
            <w:tcW w:w="701" w:type="dxa"/>
            <w:tcBorders>
              <w:top w:val="single" w:sz="4" w:space="0" w:color="auto"/>
              <w:left w:val="single" w:sz="4" w:space="0" w:color="auto"/>
              <w:right w:val="single" w:sz="4" w:space="0" w:color="auto"/>
            </w:tcBorders>
            <w:shd w:val="clear" w:color="auto" w:fill="auto"/>
            <w:hideMark/>
          </w:tcPr>
          <w:p w14:paraId="0A5A3A62" w14:textId="77777777" w:rsidR="00C57672" w:rsidRPr="00996400" w:rsidRDefault="00C57672" w:rsidP="009C163B">
            <w:pPr>
              <w:pStyle w:val="TAH"/>
              <w:rPr>
                <w:sz w:val="16"/>
                <w:szCs w:val="16"/>
                <w:lang w:val="en-US" w:eastAsia="zh-CN"/>
              </w:rPr>
            </w:pPr>
            <w:r w:rsidRPr="00996400">
              <w:rPr>
                <w:sz w:val="16"/>
                <w:szCs w:val="16"/>
                <w:lang w:val="en-US" w:eastAsia="zh-CN"/>
              </w:rPr>
              <w:t>Divisor</w:t>
            </w:r>
          </w:p>
        </w:tc>
        <w:tc>
          <w:tcPr>
            <w:tcW w:w="411" w:type="dxa"/>
            <w:tcBorders>
              <w:top w:val="single" w:sz="4" w:space="0" w:color="auto"/>
              <w:left w:val="single" w:sz="4" w:space="0" w:color="auto"/>
              <w:right w:val="single" w:sz="4" w:space="0" w:color="auto"/>
            </w:tcBorders>
            <w:shd w:val="clear" w:color="auto" w:fill="auto"/>
            <w:hideMark/>
          </w:tcPr>
          <w:p w14:paraId="427E7C45" w14:textId="77777777" w:rsidR="00C57672" w:rsidRPr="00996400" w:rsidRDefault="00C57672" w:rsidP="009C163B">
            <w:pPr>
              <w:pStyle w:val="TAH"/>
              <w:rPr>
                <w:i/>
                <w:iCs/>
                <w:sz w:val="16"/>
                <w:szCs w:val="16"/>
                <w:lang w:val="en-US" w:eastAsia="zh-CN"/>
              </w:rPr>
            </w:pPr>
            <w:r w:rsidRPr="00996400">
              <w:rPr>
                <w:i/>
                <w:iCs/>
                <w:sz w:val="16"/>
                <w:szCs w:val="16"/>
                <w:lang w:val="en-US" w:eastAsia="zh-CN"/>
              </w:rPr>
              <w:t>c</w:t>
            </w:r>
            <w:r w:rsidRPr="00996400">
              <w:rPr>
                <w:i/>
                <w:iCs/>
                <w:sz w:val="16"/>
                <w:szCs w:val="16"/>
                <w:vertAlign w:val="subscript"/>
                <w:lang w:val="en-US" w:eastAsia="zh-CN"/>
              </w:rPr>
              <w:t>i</w:t>
            </w:r>
          </w:p>
        </w:tc>
        <w:tc>
          <w:tcPr>
            <w:tcW w:w="2012" w:type="dxa"/>
            <w:gridSpan w:val="3"/>
            <w:tcBorders>
              <w:top w:val="single" w:sz="4" w:space="0" w:color="auto"/>
              <w:left w:val="nil"/>
              <w:bottom w:val="single" w:sz="4" w:space="0" w:color="auto"/>
              <w:right w:val="single" w:sz="4" w:space="0" w:color="auto"/>
            </w:tcBorders>
            <w:shd w:val="clear" w:color="auto" w:fill="auto"/>
            <w:hideMark/>
          </w:tcPr>
          <w:p w14:paraId="09724587" w14:textId="77777777" w:rsidR="00C57672" w:rsidRPr="00996400" w:rsidRDefault="00C57672" w:rsidP="009C163B">
            <w:pPr>
              <w:pStyle w:val="TAH"/>
              <w:rPr>
                <w:sz w:val="16"/>
                <w:szCs w:val="16"/>
                <w:lang w:val="en-US" w:eastAsia="zh-CN"/>
              </w:rPr>
            </w:pPr>
            <w:r w:rsidRPr="00996400">
              <w:rPr>
                <w:sz w:val="16"/>
                <w:szCs w:val="16"/>
                <w:lang w:val="en-US" w:eastAsia="zh-CN"/>
              </w:rPr>
              <w:t xml:space="preserve">Standard uncertainty </w:t>
            </w:r>
            <w:r w:rsidRPr="00996400">
              <w:rPr>
                <w:i/>
                <w:iCs/>
                <w:sz w:val="16"/>
                <w:szCs w:val="16"/>
                <w:lang w:val="en-US" w:eastAsia="zh-CN"/>
              </w:rPr>
              <w:t>u</w:t>
            </w:r>
            <w:r w:rsidRPr="00996400">
              <w:rPr>
                <w:i/>
                <w:iCs/>
                <w:sz w:val="16"/>
                <w:szCs w:val="16"/>
                <w:vertAlign w:val="subscript"/>
                <w:lang w:val="en-US" w:eastAsia="zh-CN"/>
              </w:rPr>
              <w:t>i</w:t>
            </w:r>
            <w:r w:rsidRPr="00996400">
              <w:rPr>
                <w:sz w:val="16"/>
                <w:szCs w:val="16"/>
                <w:lang w:val="en-US" w:eastAsia="zh-CN"/>
              </w:rPr>
              <w:t xml:space="preserve"> (dB)</w:t>
            </w:r>
          </w:p>
        </w:tc>
      </w:tr>
      <w:tr w:rsidR="00C57672" w:rsidRPr="00996400" w14:paraId="6C2E9491" w14:textId="77777777" w:rsidTr="009C163B">
        <w:trPr>
          <w:cantSplit/>
          <w:jc w:val="center"/>
        </w:trPr>
        <w:tc>
          <w:tcPr>
            <w:tcW w:w="800" w:type="dxa"/>
            <w:tcBorders>
              <w:left w:val="single" w:sz="4" w:space="0" w:color="auto"/>
              <w:bottom w:val="single" w:sz="4" w:space="0" w:color="auto"/>
              <w:right w:val="single" w:sz="4" w:space="0" w:color="auto"/>
            </w:tcBorders>
            <w:shd w:val="clear" w:color="auto" w:fill="auto"/>
            <w:hideMark/>
          </w:tcPr>
          <w:p w14:paraId="1A373875" w14:textId="77777777" w:rsidR="00C57672" w:rsidRPr="00996400" w:rsidRDefault="00C57672" w:rsidP="009C163B">
            <w:pPr>
              <w:pStyle w:val="TAH"/>
              <w:rPr>
                <w:sz w:val="16"/>
                <w:szCs w:val="16"/>
                <w:lang w:val="en-US" w:eastAsia="zh-CN"/>
              </w:rPr>
            </w:pPr>
          </w:p>
        </w:tc>
        <w:tc>
          <w:tcPr>
            <w:tcW w:w="2314" w:type="dxa"/>
            <w:tcBorders>
              <w:left w:val="single" w:sz="4" w:space="0" w:color="auto"/>
              <w:bottom w:val="single" w:sz="4" w:space="0" w:color="auto"/>
              <w:right w:val="single" w:sz="4" w:space="0" w:color="auto"/>
            </w:tcBorders>
            <w:shd w:val="clear" w:color="auto" w:fill="auto"/>
            <w:hideMark/>
          </w:tcPr>
          <w:p w14:paraId="537DB373" w14:textId="77777777" w:rsidR="00C57672" w:rsidRPr="00996400" w:rsidRDefault="00C57672" w:rsidP="009C163B">
            <w:pPr>
              <w:pStyle w:val="TAH"/>
              <w:rPr>
                <w:sz w:val="16"/>
                <w:szCs w:val="16"/>
                <w:lang w:val="en-US" w:eastAsia="zh-CN"/>
              </w:rPr>
            </w:pPr>
          </w:p>
        </w:tc>
        <w:tc>
          <w:tcPr>
            <w:tcW w:w="668" w:type="dxa"/>
            <w:tcBorders>
              <w:top w:val="nil"/>
              <w:left w:val="single" w:sz="4" w:space="0" w:color="auto"/>
              <w:bottom w:val="single" w:sz="8" w:space="0" w:color="auto"/>
              <w:right w:val="single" w:sz="4" w:space="0" w:color="auto"/>
            </w:tcBorders>
            <w:shd w:val="clear" w:color="auto" w:fill="auto"/>
            <w:hideMark/>
          </w:tcPr>
          <w:p w14:paraId="185A1F8B" w14:textId="24C0F250"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668" w:type="dxa"/>
            <w:tcBorders>
              <w:top w:val="nil"/>
              <w:left w:val="nil"/>
              <w:bottom w:val="single" w:sz="8" w:space="0" w:color="auto"/>
              <w:right w:val="single" w:sz="4" w:space="0" w:color="auto"/>
            </w:tcBorders>
            <w:shd w:val="clear" w:color="auto" w:fill="auto"/>
            <w:hideMark/>
          </w:tcPr>
          <w:p w14:paraId="5478C607" w14:textId="7C443956"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676" w:type="dxa"/>
            <w:tcBorders>
              <w:top w:val="nil"/>
              <w:left w:val="nil"/>
              <w:bottom w:val="single" w:sz="8" w:space="0" w:color="auto"/>
              <w:right w:val="single" w:sz="4" w:space="0" w:color="auto"/>
            </w:tcBorders>
            <w:shd w:val="clear" w:color="auto" w:fill="auto"/>
            <w:hideMark/>
          </w:tcPr>
          <w:p w14:paraId="3851CCAA" w14:textId="43D30C92"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c>
          <w:tcPr>
            <w:tcW w:w="1106" w:type="dxa"/>
            <w:tcBorders>
              <w:left w:val="single" w:sz="4" w:space="0" w:color="auto"/>
              <w:bottom w:val="single" w:sz="4" w:space="0" w:color="auto"/>
              <w:right w:val="single" w:sz="4" w:space="0" w:color="auto"/>
            </w:tcBorders>
            <w:shd w:val="clear" w:color="auto" w:fill="auto"/>
            <w:hideMark/>
          </w:tcPr>
          <w:p w14:paraId="35257298" w14:textId="77777777" w:rsidR="00C57672" w:rsidRPr="00996400" w:rsidRDefault="00C57672" w:rsidP="009C163B">
            <w:pPr>
              <w:pStyle w:val="TAH"/>
              <w:rPr>
                <w:sz w:val="16"/>
                <w:szCs w:val="16"/>
                <w:lang w:val="en-US" w:eastAsia="zh-CN"/>
              </w:rPr>
            </w:pPr>
            <w:r w:rsidRPr="00996400">
              <w:rPr>
                <w:sz w:val="16"/>
                <w:szCs w:val="16"/>
                <w:lang w:val="en-US" w:eastAsia="zh-CN"/>
              </w:rPr>
              <w:t>probability</w:t>
            </w:r>
          </w:p>
        </w:tc>
        <w:tc>
          <w:tcPr>
            <w:tcW w:w="701" w:type="dxa"/>
            <w:tcBorders>
              <w:left w:val="single" w:sz="4" w:space="0" w:color="auto"/>
              <w:bottom w:val="single" w:sz="4" w:space="0" w:color="auto"/>
              <w:right w:val="single" w:sz="4" w:space="0" w:color="auto"/>
            </w:tcBorders>
            <w:shd w:val="clear" w:color="auto" w:fill="auto"/>
            <w:hideMark/>
          </w:tcPr>
          <w:p w14:paraId="78AA0D14" w14:textId="77777777" w:rsidR="00C57672" w:rsidRPr="00996400" w:rsidRDefault="00C57672" w:rsidP="009C163B">
            <w:pPr>
              <w:pStyle w:val="TAH"/>
              <w:rPr>
                <w:sz w:val="16"/>
                <w:szCs w:val="16"/>
                <w:lang w:val="en-US" w:eastAsia="zh-CN"/>
              </w:rPr>
            </w:pPr>
            <w:r w:rsidRPr="00996400">
              <w:rPr>
                <w:sz w:val="16"/>
                <w:szCs w:val="16"/>
                <w:lang w:val="en-US" w:eastAsia="zh-CN"/>
              </w:rPr>
              <w:t>based on distribution shape</w:t>
            </w:r>
          </w:p>
        </w:tc>
        <w:tc>
          <w:tcPr>
            <w:tcW w:w="411" w:type="dxa"/>
            <w:tcBorders>
              <w:left w:val="single" w:sz="4" w:space="0" w:color="auto"/>
              <w:bottom w:val="single" w:sz="4" w:space="0" w:color="auto"/>
              <w:right w:val="single" w:sz="4" w:space="0" w:color="auto"/>
            </w:tcBorders>
            <w:shd w:val="clear" w:color="auto" w:fill="auto"/>
            <w:hideMark/>
          </w:tcPr>
          <w:p w14:paraId="2EC4ACA1" w14:textId="77777777" w:rsidR="00C57672" w:rsidRPr="00996400" w:rsidRDefault="00C57672" w:rsidP="009C163B">
            <w:pPr>
              <w:pStyle w:val="TAH"/>
              <w:rPr>
                <w:i/>
                <w:iCs/>
                <w:sz w:val="16"/>
                <w:szCs w:val="16"/>
                <w:lang w:val="en-US" w:eastAsia="zh-CN"/>
              </w:rPr>
            </w:pPr>
          </w:p>
        </w:tc>
        <w:tc>
          <w:tcPr>
            <w:tcW w:w="668" w:type="dxa"/>
            <w:tcBorders>
              <w:top w:val="nil"/>
              <w:left w:val="single" w:sz="4" w:space="0" w:color="auto"/>
              <w:bottom w:val="single" w:sz="8" w:space="0" w:color="auto"/>
              <w:right w:val="single" w:sz="4" w:space="0" w:color="auto"/>
            </w:tcBorders>
            <w:shd w:val="clear" w:color="auto" w:fill="auto"/>
            <w:hideMark/>
          </w:tcPr>
          <w:p w14:paraId="4A1F79C6" w14:textId="408B41A2"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668" w:type="dxa"/>
            <w:tcBorders>
              <w:top w:val="nil"/>
              <w:left w:val="nil"/>
              <w:bottom w:val="single" w:sz="8" w:space="0" w:color="auto"/>
              <w:right w:val="single" w:sz="4" w:space="0" w:color="auto"/>
            </w:tcBorders>
            <w:shd w:val="clear" w:color="auto" w:fill="auto"/>
            <w:hideMark/>
          </w:tcPr>
          <w:p w14:paraId="348F803D" w14:textId="764607F4"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676" w:type="dxa"/>
            <w:tcBorders>
              <w:top w:val="nil"/>
              <w:left w:val="nil"/>
              <w:bottom w:val="single" w:sz="8" w:space="0" w:color="auto"/>
              <w:right w:val="single" w:sz="8" w:space="0" w:color="auto"/>
            </w:tcBorders>
            <w:shd w:val="clear" w:color="auto" w:fill="auto"/>
            <w:hideMark/>
          </w:tcPr>
          <w:p w14:paraId="00377FCD" w14:textId="78A2C460"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r>
      <w:tr w:rsidR="00C57672" w:rsidRPr="00996400" w14:paraId="02932499" w14:textId="77777777" w:rsidTr="009C163B">
        <w:trPr>
          <w:cantSplit/>
          <w:jc w:val="center"/>
        </w:trPr>
        <w:tc>
          <w:tcPr>
            <w:tcW w:w="8680" w:type="dxa"/>
            <w:gridSpan w:val="10"/>
            <w:tcBorders>
              <w:top w:val="single" w:sz="4" w:space="0" w:color="auto"/>
              <w:left w:val="single" w:sz="4" w:space="0" w:color="auto"/>
              <w:bottom w:val="single" w:sz="4" w:space="0" w:color="auto"/>
              <w:right w:val="single" w:sz="4" w:space="0" w:color="auto"/>
            </w:tcBorders>
            <w:shd w:val="clear" w:color="auto" w:fill="auto"/>
            <w:hideMark/>
          </w:tcPr>
          <w:p w14:paraId="52066840" w14:textId="77777777" w:rsidR="00C57672" w:rsidRPr="00996400" w:rsidRDefault="00C57672" w:rsidP="009C163B">
            <w:pPr>
              <w:pStyle w:val="TAH"/>
              <w:rPr>
                <w:rFonts w:eastAsia="SimSun" w:cs="Arial"/>
                <w:bCs/>
                <w:sz w:val="16"/>
                <w:szCs w:val="16"/>
                <w:lang w:val="en-US" w:eastAsia="zh-CN"/>
              </w:rPr>
            </w:pPr>
            <w:r w:rsidRPr="00996400">
              <w:rPr>
                <w:rFonts w:eastAsia="SimSun" w:cs="Arial"/>
                <w:bCs/>
                <w:sz w:val="16"/>
                <w:szCs w:val="16"/>
                <w:lang w:val="en-US" w:eastAsia="zh-CN"/>
              </w:rPr>
              <w:t>Stage 2: BS measurement</w:t>
            </w:r>
          </w:p>
        </w:tc>
        <w:tc>
          <w:tcPr>
            <w:tcW w:w="676" w:type="dxa"/>
            <w:tcBorders>
              <w:top w:val="single" w:sz="4" w:space="0" w:color="auto"/>
              <w:left w:val="nil"/>
              <w:bottom w:val="single" w:sz="4" w:space="0" w:color="auto"/>
              <w:right w:val="single" w:sz="4" w:space="0" w:color="auto"/>
            </w:tcBorders>
            <w:shd w:val="clear" w:color="auto" w:fill="auto"/>
            <w:hideMark/>
          </w:tcPr>
          <w:p w14:paraId="5ADA44ED" w14:textId="77777777" w:rsidR="00C57672" w:rsidRPr="00996400" w:rsidRDefault="00C57672" w:rsidP="009C163B">
            <w:pPr>
              <w:pStyle w:val="TAH"/>
              <w:rPr>
                <w:rFonts w:eastAsia="SimSun" w:cs="Arial"/>
                <w:bCs/>
                <w:sz w:val="16"/>
                <w:szCs w:val="16"/>
                <w:lang w:val="en-US" w:eastAsia="zh-CN"/>
              </w:rPr>
            </w:pPr>
            <w:r w:rsidRPr="00996400">
              <w:rPr>
                <w:rFonts w:eastAsia="SimSun" w:cs="Arial"/>
                <w:bCs/>
                <w:sz w:val="16"/>
                <w:szCs w:val="16"/>
                <w:lang w:val="en-US" w:eastAsia="zh-CN"/>
              </w:rPr>
              <w:t xml:space="preserve">　</w:t>
            </w:r>
          </w:p>
        </w:tc>
      </w:tr>
      <w:tr w:rsidR="00C57672" w:rsidRPr="00996400" w14:paraId="18BCBFCB" w14:textId="77777777" w:rsidTr="009C163B">
        <w:trPr>
          <w:cantSplit/>
          <w:jc w:val="center"/>
        </w:trPr>
        <w:tc>
          <w:tcPr>
            <w:tcW w:w="800" w:type="dxa"/>
            <w:tcBorders>
              <w:top w:val="nil"/>
              <w:left w:val="single" w:sz="4" w:space="0" w:color="auto"/>
              <w:bottom w:val="single" w:sz="4" w:space="0" w:color="auto"/>
              <w:right w:val="single" w:sz="4" w:space="0" w:color="auto"/>
            </w:tcBorders>
            <w:shd w:val="clear" w:color="auto" w:fill="auto"/>
            <w:hideMark/>
          </w:tcPr>
          <w:p w14:paraId="61EFB5A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C1-1</w:t>
            </w:r>
          </w:p>
        </w:tc>
        <w:tc>
          <w:tcPr>
            <w:tcW w:w="2314" w:type="dxa"/>
            <w:tcBorders>
              <w:top w:val="nil"/>
              <w:left w:val="nil"/>
              <w:bottom w:val="single" w:sz="4" w:space="0" w:color="auto"/>
              <w:right w:val="single" w:sz="4" w:space="0" w:color="auto"/>
            </w:tcBorders>
            <w:shd w:val="clear" w:color="auto" w:fill="auto"/>
            <w:hideMark/>
          </w:tcPr>
          <w:p w14:paraId="4418D117" w14:textId="076F0E0B" w:rsidR="00C57672" w:rsidRPr="00996400" w:rsidRDefault="00F563A0" w:rsidP="009C163B">
            <w:pPr>
              <w:pStyle w:val="TAL"/>
              <w:rPr>
                <w:sz w:val="16"/>
                <w:szCs w:val="16"/>
                <w:lang w:val="en-US" w:eastAsia="zh-CN"/>
              </w:rPr>
            </w:pPr>
            <w:r>
              <w:rPr>
                <w:sz w:val="16"/>
                <w:szCs w:val="16"/>
                <w:lang w:val="en-US" w:eastAsia="zh-CN"/>
              </w:rPr>
              <w:t xml:space="preserve">Uncertainty of the </w:t>
            </w:r>
            <w:r w:rsidR="00C57672" w:rsidRPr="00996400">
              <w:rPr>
                <w:sz w:val="16"/>
                <w:szCs w:val="16"/>
                <w:lang w:val="en-US" w:eastAsia="zh-CN"/>
              </w:rPr>
              <w:t>RF power measurement equipment (e.g. spectrum analyzer, power meter)</w:t>
            </w:r>
          </w:p>
        </w:tc>
        <w:tc>
          <w:tcPr>
            <w:tcW w:w="668" w:type="dxa"/>
            <w:tcBorders>
              <w:top w:val="nil"/>
              <w:left w:val="nil"/>
              <w:bottom w:val="single" w:sz="4" w:space="0" w:color="auto"/>
              <w:right w:val="single" w:sz="4" w:space="0" w:color="auto"/>
            </w:tcBorders>
            <w:shd w:val="clear" w:color="auto" w:fill="auto"/>
            <w:hideMark/>
          </w:tcPr>
          <w:p w14:paraId="071A2EC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0.14</w:t>
            </w:r>
          </w:p>
        </w:tc>
        <w:tc>
          <w:tcPr>
            <w:tcW w:w="668" w:type="dxa"/>
            <w:tcBorders>
              <w:top w:val="nil"/>
              <w:left w:val="nil"/>
              <w:bottom w:val="single" w:sz="4" w:space="0" w:color="auto"/>
              <w:right w:val="single" w:sz="4" w:space="0" w:color="auto"/>
            </w:tcBorders>
            <w:shd w:val="clear" w:color="auto" w:fill="auto"/>
            <w:hideMark/>
          </w:tcPr>
          <w:p w14:paraId="128176D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676" w:type="dxa"/>
            <w:tcBorders>
              <w:top w:val="nil"/>
              <w:left w:val="nil"/>
              <w:bottom w:val="single" w:sz="4" w:space="0" w:color="auto"/>
              <w:right w:val="single" w:sz="4" w:space="0" w:color="auto"/>
            </w:tcBorders>
            <w:shd w:val="clear" w:color="auto" w:fill="auto"/>
            <w:hideMark/>
          </w:tcPr>
          <w:p w14:paraId="0BB7E05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1106" w:type="dxa"/>
            <w:tcBorders>
              <w:top w:val="nil"/>
              <w:left w:val="nil"/>
              <w:bottom w:val="single" w:sz="4" w:space="0" w:color="auto"/>
              <w:right w:val="single" w:sz="4" w:space="0" w:color="auto"/>
            </w:tcBorders>
            <w:shd w:val="clear" w:color="auto" w:fill="auto"/>
            <w:hideMark/>
          </w:tcPr>
          <w:p w14:paraId="2825DD6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701" w:type="dxa"/>
            <w:tcBorders>
              <w:top w:val="nil"/>
              <w:left w:val="nil"/>
              <w:bottom w:val="single" w:sz="4" w:space="0" w:color="auto"/>
              <w:right w:val="single" w:sz="4" w:space="0" w:color="auto"/>
            </w:tcBorders>
            <w:shd w:val="clear" w:color="auto" w:fill="auto"/>
            <w:hideMark/>
          </w:tcPr>
          <w:p w14:paraId="4FAB2E3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411" w:type="dxa"/>
            <w:tcBorders>
              <w:top w:val="nil"/>
              <w:left w:val="nil"/>
              <w:bottom w:val="single" w:sz="4" w:space="0" w:color="auto"/>
              <w:right w:val="single" w:sz="4" w:space="0" w:color="auto"/>
            </w:tcBorders>
            <w:shd w:val="clear" w:color="auto" w:fill="auto"/>
            <w:hideMark/>
          </w:tcPr>
          <w:p w14:paraId="75194C4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668" w:type="dxa"/>
            <w:tcBorders>
              <w:top w:val="nil"/>
              <w:left w:val="nil"/>
              <w:bottom w:val="single" w:sz="4" w:space="0" w:color="auto"/>
              <w:right w:val="single" w:sz="4" w:space="0" w:color="auto"/>
            </w:tcBorders>
            <w:shd w:val="clear" w:color="auto" w:fill="auto"/>
            <w:hideMark/>
          </w:tcPr>
          <w:p w14:paraId="6690E8A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0.14</w:t>
            </w:r>
          </w:p>
        </w:tc>
        <w:tc>
          <w:tcPr>
            <w:tcW w:w="668" w:type="dxa"/>
            <w:tcBorders>
              <w:top w:val="nil"/>
              <w:left w:val="nil"/>
              <w:bottom w:val="single" w:sz="4" w:space="0" w:color="auto"/>
              <w:right w:val="single" w:sz="4" w:space="0" w:color="auto"/>
            </w:tcBorders>
            <w:shd w:val="clear" w:color="auto" w:fill="auto"/>
            <w:hideMark/>
          </w:tcPr>
          <w:p w14:paraId="603A685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676" w:type="dxa"/>
            <w:tcBorders>
              <w:top w:val="nil"/>
              <w:left w:val="nil"/>
              <w:bottom w:val="single" w:sz="4" w:space="0" w:color="auto"/>
              <w:right w:val="single" w:sz="4" w:space="0" w:color="auto"/>
            </w:tcBorders>
            <w:shd w:val="clear" w:color="auto" w:fill="auto"/>
            <w:hideMark/>
          </w:tcPr>
          <w:p w14:paraId="3BC1E6B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r>
      <w:tr w:rsidR="00C57672" w:rsidRPr="00996400" w14:paraId="417CEEF7" w14:textId="77777777" w:rsidTr="009C163B">
        <w:trPr>
          <w:cantSplit/>
          <w:jc w:val="center"/>
        </w:trPr>
        <w:tc>
          <w:tcPr>
            <w:tcW w:w="800" w:type="dxa"/>
            <w:tcBorders>
              <w:top w:val="nil"/>
              <w:left w:val="single" w:sz="4" w:space="0" w:color="auto"/>
              <w:bottom w:val="single" w:sz="4" w:space="0" w:color="auto"/>
              <w:right w:val="single" w:sz="4" w:space="0" w:color="auto"/>
            </w:tcBorders>
            <w:shd w:val="clear" w:color="auto" w:fill="auto"/>
            <w:hideMark/>
          </w:tcPr>
          <w:p w14:paraId="1C1682E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A6-1</w:t>
            </w:r>
          </w:p>
        </w:tc>
        <w:tc>
          <w:tcPr>
            <w:tcW w:w="2314" w:type="dxa"/>
            <w:tcBorders>
              <w:top w:val="nil"/>
              <w:left w:val="nil"/>
              <w:bottom w:val="single" w:sz="4" w:space="0" w:color="auto"/>
              <w:right w:val="single" w:sz="4" w:space="0" w:color="auto"/>
            </w:tcBorders>
            <w:shd w:val="clear" w:color="auto" w:fill="auto"/>
            <w:hideMark/>
          </w:tcPr>
          <w:p w14:paraId="26A87538" w14:textId="77777777" w:rsidR="00C57672" w:rsidRPr="00996400" w:rsidRDefault="00C57672" w:rsidP="009C163B">
            <w:pPr>
              <w:pStyle w:val="TAL"/>
              <w:rPr>
                <w:sz w:val="16"/>
                <w:szCs w:val="16"/>
                <w:lang w:val="en-US" w:eastAsia="zh-CN"/>
              </w:rPr>
            </w:pPr>
            <w:r w:rsidRPr="00996400">
              <w:rPr>
                <w:sz w:val="16"/>
                <w:szCs w:val="16"/>
                <w:lang w:val="en-US" w:eastAsia="zh-CN"/>
              </w:rPr>
              <w:t>Impedance mismatch in the receiving chain</w:t>
            </w:r>
          </w:p>
        </w:tc>
        <w:tc>
          <w:tcPr>
            <w:tcW w:w="668" w:type="dxa"/>
            <w:tcBorders>
              <w:top w:val="nil"/>
              <w:left w:val="nil"/>
              <w:bottom w:val="single" w:sz="4" w:space="0" w:color="auto"/>
              <w:right w:val="single" w:sz="4" w:space="0" w:color="auto"/>
            </w:tcBorders>
            <w:shd w:val="clear" w:color="auto" w:fill="auto"/>
            <w:hideMark/>
          </w:tcPr>
          <w:p w14:paraId="27A599A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68" w:type="dxa"/>
            <w:tcBorders>
              <w:top w:val="nil"/>
              <w:left w:val="nil"/>
              <w:bottom w:val="single" w:sz="4" w:space="0" w:color="auto"/>
              <w:right w:val="single" w:sz="4" w:space="0" w:color="auto"/>
            </w:tcBorders>
            <w:shd w:val="clear" w:color="auto" w:fill="auto"/>
            <w:hideMark/>
          </w:tcPr>
          <w:p w14:paraId="1704208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76" w:type="dxa"/>
            <w:tcBorders>
              <w:top w:val="nil"/>
              <w:left w:val="nil"/>
              <w:bottom w:val="single" w:sz="4" w:space="0" w:color="auto"/>
              <w:right w:val="single" w:sz="4" w:space="0" w:color="auto"/>
            </w:tcBorders>
            <w:shd w:val="clear" w:color="auto" w:fill="auto"/>
            <w:hideMark/>
          </w:tcPr>
          <w:p w14:paraId="1461208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1106" w:type="dxa"/>
            <w:tcBorders>
              <w:top w:val="nil"/>
              <w:left w:val="nil"/>
              <w:bottom w:val="single" w:sz="4" w:space="0" w:color="auto"/>
              <w:right w:val="single" w:sz="4" w:space="0" w:color="auto"/>
            </w:tcBorders>
            <w:shd w:val="clear" w:color="auto" w:fill="auto"/>
            <w:hideMark/>
          </w:tcPr>
          <w:p w14:paraId="6D2AB9E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U-shaped</w:t>
            </w:r>
          </w:p>
        </w:tc>
        <w:tc>
          <w:tcPr>
            <w:tcW w:w="701" w:type="dxa"/>
            <w:tcBorders>
              <w:top w:val="nil"/>
              <w:left w:val="nil"/>
              <w:bottom w:val="single" w:sz="4" w:space="0" w:color="auto"/>
              <w:right w:val="single" w:sz="4" w:space="0" w:color="auto"/>
            </w:tcBorders>
            <w:shd w:val="clear" w:color="auto" w:fill="auto"/>
            <w:hideMark/>
          </w:tcPr>
          <w:p w14:paraId="1B2BD13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1.41</w:t>
            </w:r>
          </w:p>
        </w:tc>
        <w:tc>
          <w:tcPr>
            <w:tcW w:w="411" w:type="dxa"/>
            <w:tcBorders>
              <w:top w:val="nil"/>
              <w:left w:val="nil"/>
              <w:bottom w:val="single" w:sz="4" w:space="0" w:color="auto"/>
              <w:right w:val="single" w:sz="4" w:space="0" w:color="auto"/>
            </w:tcBorders>
            <w:shd w:val="clear" w:color="auto" w:fill="auto"/>
            <w:hideMark/>
          </w:tcPr>
          <w:p w14:paraId="7B05878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668" w:type="dxa"/>
            <w:tcBorders>
              <w:top w:val="nil"/>
              <w:left w:val="nil"/>
              <w:bottom w:val="single" w:sz="4" w:space="0" w:color="auto"/>
              <w:right w:val="single" w:sz="4" w:space="0" w:color="auto"/>
            </w:tcBorders>
            <w:shd w:val="clear" w:color="auto" w:fill="auto"/>
            <w:hideMark/>
          </w:tcPr>
          <w:p w14:paraId="1E2D963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0.14</w:t>
            </w:r>
          </w:p>
        </w:tc>
        <w:tc>
          <w:tcPr>
            <w:tcW w:w="668" w:type="dxa"/>
            <w:tcBorders>
              <w:top w:val="nil"/>
              <w:left w:val="nil"/>
              <w:bottom w:val="single" w:sz="4" w:space="0" w:color="auto"/>
              <w:right w:val="single" w:sz="4" w:space="0" w:color="auto"/>
            </w:tcBorders>
            <w:shd w:val="clear" w:color="auto" w:fill="auto"/>
            <w:hideMark/>
          </w:tcPr>
          <w:p w14:paraId="55E7C6B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0.14</w:t>
            </w:r>
          </w:p>
        </w:tc>
        <w:tc>
          <w:tcPr>
            <w:tcW w:w="676" w:type="dxa"/>
            <w:tcBorders>
              <w:top w:val="nil"/>
              <w:left w:val="nil"/>
              <w:bottom w:val="single" w:sz="4" w:space="0" w:color="auto"/>
              <w:right w:val="single" w:sz="4" w:space="0" w:color="auto"/>
            </w:tcBorders>
            <w:shd w:val="clear" w:color="auto" w:fill="auto"/>
            <w:hideMark/>
          </w:tcPr>
          <w:p w14:paraId="37BF506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0.14</w:t>
            </w:r>
          </w:p>
        </w:tc>
      </w:tr>
      <w:tr w:rsidR="00C57672" w:rsidRPr="00996400" w14:paraId="1CFF1CEA" w14:textId="77777777" w:rsidTr="009C163B">
        <w:trPr>
          <w:cantSplit/>
          <w:jc w:val="center"/>
        </w:trPr>
        <w:tc>
          <w:tcPr>
            <w:tcW w:w="800" w:type="dxa"/>
            <w:tcBorders>
              <w:top w:val="nil"/>
              <w:left w:val="single" w:sz="4" w:space="0" w:color="auto"/>
              <w:bottom w:val="single" w:sz="4" w:space="0" w:color="auto"/>
              <w:right w:val="single" w:sz="4" w:space="0" w:color="auto"/>
            </w:tcBorders>
            <w:shd w:val="clear" w:color="auto" w:fill="auto"/>
            <w:hideMark/>
          </w:tcPr>
          <w:p w14:paraId="70E8484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A6-2</w:t>
            </w:r>
          </w:p>
        </w:tc>
        <w:tc>
          <w:tcPr>
            <w:tcW w:w="2314" w:type="dxa"/>
            <w:tcBorders>
              <w:top w:val="nil"/>
              <w:left w:val="nil"/>
              <w:bottom w:val="single" w:sz="4" w:space="0" w:color="auto"/>
              <w:right w:val="single" w:sz="4" w:space="0" w:color="auto"/>
            </w:tcBorders>
            <w:shd w:val="clear" w:color="auto" w:fill="auto"/>
            <w:hideMark/>
          </w:tcPr>
          <w:p w14:paraId="1A28CD3E" w14:textId="77777777" w:rsidR="00C57672" w:rsidRPr="00996400" w:rsidRDefault="00C57672" w:rsidP="009C163B">
            <w:pPr>
              <w:pStyle w:val="TAL"/>
              <w:rPr>
                <w:sz w:val="16"/>
                <w:szCs w:val="16"/>
                <w:lang w:val="en-US" w:eastAsia="zh-CN"/>
              </w:rPr>
            </w:pPr>
            <w:r w:rsidRPr="00996400">
              <w:rPr>
                <w:sz w:val="16"/>
                <w:szCs w:val="16"/>
                <w:lang w:val="en-US" w:eastAsia="zh-CN"/>
              </w:rPr>
              <w:t>Random uncertainty</w:t>
            </w:r>
          </w:p>
        </w:tc>
        <w:tc>
          <w:tcPr>
            <w:tcW w:w="668" w:type="dxa"/>
            <w:tcBorders>
              <w:top w:val="nil"/>
              <w:left w:val="nil"/>
              <w:bottom w:val="single" w:sz="4" w:space="0" w:color="auto"/>
              <w:right w:val="single" w:sz="4" w:space="0" w:color="auto"/>
            </w:tcBorders>
            <w:shd w:val="clear" w:color="auto" w:fill="auto"/>
            <w:hideMark/>
          </w:tcPr>
          <w:p w14:paraId="2A567F1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668" w:type="dxa"/>
            <w:tcBorders>
              <w:top w:val="nil"/>
              <w:left w:val="nil"/>
              <w:bottom w:val="single" w:sz="4" w:space="0" w:color="auto"/>
              <w:right w:val="single" w:sz="4" w:space="0" w:color="auto"/>
            </w:tcBorders>
            <w:shd w:val="clear" w:color="auto" w:fill="auto"/>
            <w:hideMark/>
          </w:tcPr>
          <w:p w14:paraId="53567EB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676" w:type="dxa"/>
            <w:tcBorders>
              <w:top w:val="nil"/>
              <w:left w:val="nil"/>
              <w:bottom w:val="single" w:sz="4" w:space="0" w:color="auto"/>
              <w:right w:val="single" w:sz="4" w:space="0" w:color="auto"/>
            </w:tcBorders>
            <w:shd w:val="clear" w:color="auto" w:fill="auto"/>
            <w:hideMark/>
          </w:tcPr>
          <w:p w14:paraId="3847A81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1106" w:type="dxa"/>
            <w:tcBorders>
              <w:top w:val="nil"/>
              <w:left w:val="nil"/>
              <w:bottom w:val="single" w:sz="4" w:space="0" w:color="auto"/>
              <w:right w:val="single" w:sz="4" w:space="0" w:color="auto"/>
            </w:tcBorders>
            <w:shd w:val="clear" w:color="auto" w:fill="auto"/>
            <w:hideMark/>
          </w:tcPr>
          <w:p w14:paraId="3007648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701" w:type="dxa"/>
            <w:tcBorders>
              <w:top w:val="nil"/>
              <w:left w:val="nil"/>
              <w:bottom w:val="single" w:sz="4" w:space="0" w:color="auto"/>
              <w:right w:val="single" w:sz="4" w:space="0" w:color="auto"/>
            </w:tcBorders>
            <w:shd w:val="clear" w:color="auto" w:fill="auto"/>
            <w:hideMark/>
          </w:tcPr>
          <w:p w14:paraId="26A7518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411" w:type="dxa"/>
            <w:tcBorders>
              <w:top w:val="nil"/>
              <w:left w:val="nil"/>
              <w:bottom w:val="single" w:sz="4" w:space="0" w:color="auto"/>
              <w:right w:val="single" w:sz="4" w:space="0" w:color="auto"/>
            </w:tcBorders>
            <w:shd w:val="clear" w:color="auto" w:fill="auto"/>
            <w:hideMark/>
          </w:tcPr>
          <w:p w14:paraId="7BF059E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668" w:type="dxa"/>
            <w:tcBorders>
              <w:top w:val="nil"/>
              <w:left w:val="nil"/>
              <w:bottom w:val="single" w:sz="4" w:space="0" w:color="auto"/>
              <w:right w:val="single" w:sz="4" w:space="0" w:color="auto"/>
            </w:tcBorders>
            <w:shd w:val="clear" w:color="auto" w:fill="auto"/>
            <w:hideMark/>
          </w:tcPr>
          <w:p w14:paraId="4EB5B7E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c>
          <w:tcPr>
            <w:tcW w:w="668" w:type="dxa"/>
            <w:tcBorders>
              <w:top w:val="nil"/>
              <w:left w:val="nil"/>
              <w:bottom w:val="single" w:sz="4" w:space="0" w:color="auto"/>
              <w:right w:val="single" w:sz="4" w:space="0" w:color="auto"/>
            </w:tcBorders>
            <w:shd w:val="clear" w:color="auto" w:fill="auto"/>
            <w:hideMark/>
          </w:tcPr>
          <w:p w14:paraId="2C5DE42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c>
          <w:tcPr>
            <w:tcW w:w="676" w:type="dxa"/>
            <w:tcBorders>
              <w:top w:val="nil"/>
              <w:left w:val="nil"/>
              <w:bottom w:val="single" w:sz="4" w:space="0" w:color="auto"/>
              <w:right w:val="single" w:sz="4" w:space="0" w:color="auto"/>
            </w:tcBorders>
            <w:shd w:val="clear" w:color="auto" w:fill="auto"/>
            <w:hideMark/>
          </w:tcPr>
          <w:p w14:paraId="29076D7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r>
      <w:tr w:rsidR="00C57672" w:rsidRPr="00996400" w14:paraId="2A993F2A" w14:textId="77777777" w:rsidTr="009C163B">
        <w:trPr>
          <w:cantSplit/>
          <w:jc w:val="center"/>
        </w:trPr>
        <w:tc>
          <w:tcPr>
            <w:tcW w:w="8680" w:type="dxa"/>
            <w:gridSpan w:val="10"/>
            <w:tcBorders>
              <w:top w:val="single" w:sz="4" w:space="0" w:color="auto"/>
              <w:left w:val="single" w:sz="4" w:space="0" w:color="auto"/>
              <w:bottom w:val="single" w:sz="4" w:space="0" w:color="auto"/>
              <w:right w:val="single" w:sz="4" w:space="0" w:color="auto"/>
            </w:tcBorders>
            <w:shd w:val="clear" w:color="auto" w:fill="auto"/>
            <w:hideMark/>
          </w:tcPr>
          <w:p w14:paraId="0204F6B5" w14:textId="77777777" w:rsidR="00C57672" w:rsidRPr="00996400" w:rsidRDefault="00C57672" w:rsidP="009C163B">
            <w:pPr>
              <w:pStyle w:val="TAH"/>
              <w:rPr>
                <w:sz w:val="16"/>
                <w:szCs w:val="16"/>
                <w:lang w:val="en-US" w:eastAsia="zh-CN"/>
              </w:rPr>
            </w:pPr>
            <w:r w:rsidRPr="00996400">
              <w:rPr>
                <w:sz w:val="16"/>
                <w:szCs w:val="16"/>
                <w:lang w:val="en-US" w:eastAsia="zh-CN"/>
              </w:rPr>
              <w:t>Stage 1: Calibration measurement</w:t>
            </w:r>
          </w:p>
        </w:tc>
        <w:tc>
          <w:tcPr>
            <w:tcW w:w="676" w:type="dxa"/>
            <w:tcBorders>
              <w:top w:val="nil"/>
              <w:left w:val="nil"/>
              <w:bottom w:val="single" w:sz="4" w:space="0" w:color="auto"/>
              <w:right w:val="single" w:sz="4" w:space="0" w:color="auto"/>
            </w:tcBorders>
            <w:shd w:val="clear" w:color="auto" w:fill="auto"/>
            <w:hideMark/>
          </w:tcPr>
          <w:p w14:paraId="13792BFD" w14:textId="77777777" w:rsidR="00C57672" w:rsidRPr="00996400" w:rsidRDefault="00C57672" w:rsidP="009C163B">
            <w:pPr>
              <w:pStyle w:val="TAH"/>
              <w:rPr>
                <w:rFonts w:eastAsia="SimSun" w:cs="Arial"/>
                <w:sz w:val="16"/>
                <w:szCs w:val="16"/>
                <w:lang w:val="en-US" w:eastAsia="zh-CN"/>
              </w:rPr>
            </w:pPr>
            <w:r w:rsidRPr="00996400">
              <w:rPr>
                <w:rFonts w:eastAsia="SimSun" w:cs="Arial"/>
                <w:sz w:val="16"/>
                <w:szCs w:val="16"/>
                <w:lang w:val="en-US" w:eastAsia="zh-CN"/>
              </w:rPr>
              <w:t xml:space="preserve">　</w:t>
            </w:r>
          </w:p>
        </w:tc>
      </w:tr>
      <w:tr w:rsidR="00C57672" w:rsidRPr="00996400" w14:paraId="009AA331" w14:textId="77777777" w:rsidTr="009C163B">
        <w:trPr>
          <w:cantSplit/>
          <w:jc w:val="center"/>
        </w:trPr>
        <w:tc>
          <w:tcPr>
            <w:tcW w:w="800" w:type="dxa"/>
            <w:tcBorders>
              <w:top w:val="nil"/>
              <w:left w:val="single" w:sz="4" w:space="0" w:color="auto"/>
              <w:bottom w:val="single" w:sz="4" w:space="0" w:color="auto"/>
              <w:right w:val="single" w:sz="4" w:space="0" w:color="auto"/>
            </w:tcBorders>
            <w:shd w:val="clear" w:color="auto" w:fill="auto"/>
            <w:hideMark/>
          </w:tcPr>
          <w:p w14:paraId="5418E5D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A6-3</w:t>
            </w:r>
          </w:p>
        </w:tc>
        <w:tc>
          <w:tcPr>
            <w:tcW w:w="2314" w:type="dxa"/>
            <w:tcBorders>
              <w:top w:val="nil"/>
              <w:left w:val="nil"/>
              <w:bottom w:val="single" w:sz="4" w:space="0" w:color="auto"/>
              <w:right w:val="single" w:sz="4" w:space="0" w:color="auto"/>
            </w:tcBorders>
            <w:shd w:val="clear" w:color="auto" w:fill="auto"/>
            <w:hideMark/>
          </w:tcPr>
          <w:p w14:paraId="5A36D3DB" w14:textId="77777777" w:rsidR="00C57672" w:rsidRPr="00996400" w:rsidRDefault="00C57672" w:rsidP="009C163B">
            <w:pPr>
              <w:pStyle w:val="TAL"/>
              <w:rPr>
                <w:sz w:val="16"/>
                <w:szCs w:val="16"/>
                <w:lang w:val="en-US" w:eastAsia="zh-CN"/>
              </w:rPr>
            </w:pPr>
            <w:r w:rsidRPr="00996400">
              <w:rPr>
                <w:sz w:val="16"/>
                <w:szCs w:val="16"/>
                <w:lang w:val="en-US" w:eastAsia="zh-CN"/>
              </w:rPr>
              <w:t>Reference antenna radiation efficiency</w:t>
            </w:r>
          </w:p>
        </w:tc>
        <w:tc>
          <w:tcPr>
            <w:tcW w:w="668" w:type="dxa"/>
            <w:tcBorders>
              <w:top w:val="nil"/>
              <w:left w:val="nil"/>
              <w:bottom w:val="single" w:sz="4" w:space="0" w:color="auto"/>
              <w:right w:val="single" w:sz="4" w:space="0" w:color="auto"/>
            </w:tcBorders>
            <w:shd w:val="clear" w:color="auto" w:fill="auto"/>
            <w:hideMark/>
          </w:tcPr>
          <w:p w14:paraId="046A557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68" w:type="dxa"/>
            <w:tcBorders>
              <w:top w:val="nil"/>
              <w:left w:val="nil"/>
              <w:bottom w:val="single" w:sz="4" w:space="0" w:color="auto"/>
              <w:right w:val="single" w:sz="4" w:space="0" w:color="auto"/>
            </w:tcBorders>
            <w:shd w:val="clear" w:color="auto" w:fill="auto"/>
            <w:hideMark/>
          </w:tcPr>
          <w:p w14:paraId="7E5DBF6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76" w:type="dxa"/>
            <w:tcBorders>
              <w:top w:val="nil"/>
              <w:left w:val="nil"/>
              <w:bottom w:val="single" w:sz="4" w:space="0" w:color="auto"/>
              <w:right w:val="single" w:sz="4" w:space="0" w:color="auto"/>
            </w:tcBorders>
            <w:shd w:val="clear" w:color="auto" w:fill="auto"/>
            <w:hideMark/>
          </w:tcPr>
          <w:p w14:paraId="6D85827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1106" w:type="dxa"/>
            <w:tcBorders>
              <w:top w:val="nil"/>
              <w:left w:val="nil"/>
              <w:bottom w:val="single" w:sz="4" w:space="0" w:color="auto"/>
              <w:right w:val="single" w:sz="4" w:space="0" w:color="auto"/>
            </w:tcBorders>
            <w:shd w:val="clear" w:color="auto" w:fill="auto"/>
            <w:hideMark/>
          </w:tcPr>
          <w:p w14:paraId="35EB600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701" w:type="dxa"/>
            <w:tcBorders>
              <w:top w:val="nil"/>
              <w:left w:val="nil"/>
              <w:bottom w:val="single" w:sz="4" w:space="0" w:color="auto"/>
              <w:right w:val="single" w:sz="4" w:space="0" w:color="auto"/>
            </w:tcBorders>
            <w:shd w:val="clear" w:color="auto" w:fill="auto"/>
            <w:hideMark/>
          </w:tcPr>
          <w:p w14:paraId="21D0DBE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411" w:type="dxa"/>
            <w:tcBorders>
              <w:top w:val="nil"/>
              <w:left w:val="nil"/>
              <w:bottom w:val="single" w:sz="4" w:space="0" w:color="auto"/>
              <w:right w:val="single" w:sz="4" w:space="0" w:color="auto"/>
            </w:tcBorders>
            <w:shd w:val="clear" w:color="auto" w:fill="auto"/>
            <w:hideMark/>
          </w:tcPr>
          <w:p w14:paraId="6491904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668" w:type="dxa"/>
            <w:tcBorders>
              <w:top w:val="nil"/>
              <w:left w:val="nil"/>
              <w:bottom w:val="single" w:sz="4" w:space="0" w:color="auto"/>
              <w:right w:val="single" w:sz="4" w:space="0" w:color="auto"/>
            </w:tcBorders>
            <w:shd w:val="clear" w:color="auto" w:fill="auto"/>
            <w:hideMark/>
          </w:tcPr>
          <w:p w14:paraId="3F57C4D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68" w:type="dxa"/>
            <w:tcBorders>
              <w:top w:val="nil"/>
              <w:left w:val="nil"/>
              <w:bottom w:val="single" w:sz="4" w:space="0" w:color="auto"/>
              <w:right w:val="single" w:sz="4" w:space="0" w:color="auto"/>
            </w:tcBorders>
            <w:shd w:val="clear" w:color="auto" w:fill="auto"/>
            <w:hideMark/>
          </w:tcPr>
          <w:p w14:paraId="25271A9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76" w:type="dxa"/>
            <w:tcBorders>
              <w:top w:val="nil"/>
              <w:left w:val="nil"/>
              <w:bottom w:val="single" w:sz="4" w:space="0" w:color="auto"/>
              <w:right w:val="single" w:sz="4" w:space="0" w:color="auto"/>
            </w:tcBorders>
            <w:shd w:val="clear" w:color="auto" w:fill="auto"/>
            <w:hideMark/>
          </w:tcPr>
          <w:p w14:paraId="6832D17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r>
      <w:tr w:rsidR="00C57672" w:rsidRPr="00996400" w14:paraId="792266A0" w14:textId="77777777" w:rsidTr="009C163B">
        <w:trPr>
          <w:cantSplit/>
          <w:jc w:val="center"/>
        </w:trPr>
        <w:tc>
          <w:tcPr>
            <w:tcW w:w="800" w:type="dxa"/>
            <w:tcBorders>
              <w:top w:val="nil"/>
              <w:left w:val="single" w:sz="4" w:space="0" w:color="auto"/>
              <w:bottom w:val="single" w:sz="4" w:space="0" w:color="auto"/>
              <w:right w:val="single" w:sz="4" w:space="0" w:color="auto"/>
            </w:tcBorders>
            <w:shd w:val="clear" w:color="auto" w:fill="auto"/>
            <w:hideMark/>
          </w:tcPr>
          <w:p w14:paraId="477343E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A6-4</w:t>
            </w:r>
          </w:p>
        </w:tc>
        <w:tc>
          <w:tcPr>
            <w:tcW w:w="2314" w:type="dxa"/>
            <w:tcBorders>
              <w:top w:val="nil"/>
              <w:left w:val="nil"/>
              <w:bottom w:val="single" w:sz="4" w:space="0" w:color="auto"/>
              <w:right w:val="single" w:sz="4" w:space="0" w:color="auto"/>
            </w:tcBorders>
            <w:shd w:val="clear" w:color="auto" w:fill="auto"/>
            <w:hideMark/>
          </w:tcPr>
          <w:p w14:paraId="2C01AC9F" w14:textId="177C7C51" w:rsidR="00C57672" w:rsidRPr="00996400" w:rsidRDefault="00C57672" w:rsidP="009C163B">
            <w:pPr>
              <w:pStyle w:val="TAL"/>
              <w:rPr>
                <w:sz w:val="16"/>
                <w:szCs w:val="16"/>
                <w:lang w:val="en-US" w:eastAsia="zh-CN"/>
              </w:rPr>
            </w:pPr>
            <w:r w:rsidRPr="00996400">
              <w:rPr>
                <w:sz w:val="16"/>
                <w:szCs w:val="16"/>
                <w:lang w:val="en-US" w:eastAsia="zh-CN"/>
              </w:rPr>
              <w:t xml:space="preserve">Mean value estimation of reference antenna </w:t>
            </w:r>
            <w:r w:rsidR="008D41C6">
              <w:rPr>
                <w:sz w:val="16"/>
                <w:szCs w:val="16"/>
                <w:lang w:val="en-US" w:eastAsia="zh-CN"/>
              </w:rPr>
              <w:t xml:space="preserve">mismatch </w:t>
            </w:r>
            <w:r w:rsidRPr="00996400">
              <w:rPr>
                <w:sz w:val="16"/>
                <w:szCs w:val="16"/>
                <w:lang w:val="en-US" w:eastAsia="zh-CN"/>
              </w:rPr>
              <w:t>efficiency</w:t>
            </w:r>
          </w:p>
        </w:tc>
        <w:tc>
          <w:tcPr>
            <w:tcW w:w="668" w:type="dxa"/>
            <w:tcBorders>
              <w:top w:val="nil"/>
              <w:left w:val="nil"/>
              <w:bottom w:val="single" w:sz="4" w:space="0" w:color="auto"/>
              <w:right w:val="single" w:sz="4" w:space="0" w:color="auto"/>
            </w:tcBorders>
            <w:shd w:val="clear" w:color="auto" w:fill="auto"/>
            <w:hideMark/>
          </w:tcPr>
          <w:p w14:paraId="574826A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c>
          <w:tcPr>
            <w:tcW w:w="668" w:type="dxa"/>
            <w:tcBorders>
              <w:top w:val="nil"/>
              <w:left w:val="nil"/>
              <w:bottom w:val="single" w:sz="4" w:space="0" w:color="auto"/>
              <w:right w:val="single" w:sz="4" w:space="0" w:color="auto"/>
            </w:tcBorders>
            <w:shd w:val="clear" w:color="auto" w:fill="auto"/>
            <w:hideMark/>
          </w:tcPr>
          <w:p w14:paraId="0600AFA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c>
          <w:tcPr>
            <w:tcW w:w="676" w:type="dxa"/>
            <w:tcBorders>
              <w:top w:val="nil"/>
              <w:left w:val="nil"/>
              <w:bottom w:val="single" w:sz="4" w:space="0" w:color="auto"/>
              <w:right w:val="single" w:sz="4" w:space="0" w:color="auto"/>
            </w:tcBorders>
            <w:shd w:val="clear" w:color="auto" w:fill="auto"/>
            <w:hideMark/>
          </w:tcPr>
          <w:p w14:paraId="635FC70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c>
          <w:tcPr>
            <w:tcW w:w="1106" w:type="dxa"/>
            <w:tcBorders>
              <w:top w:val="nil"/>
              <w:left w:val="nil"/>
              <w:bottom w:val="single" w:sz="4" w:space="0" w:color="auto"/>
              <w:right w:val="single" w:sz="4" w:space="0" w:color="auto"/>
            </w:tcBorders>
            <w:shd w:val="clear" w:color="auto" w:fill="auto"/>
            <w:hideMark/>
          </w:tcPr>
          <w:p w14:paraId="6C6423B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701" w:type="dxa"/>
            <w:tcBorders>
              <w:top w:val="nil"/>
              <w:left w:val="nil"/>
              <w:bottom w:val="single" w:sz="4" w:space="0" w:color="auto"/>
              <w:right w:val="single" w:sz="4" w:space="0" w:color="auto"/>
            </w:tcBorders>
            <w:shd w:val="clear" w:color="auto" w:fill="auto"/>
            <w:hideMark/>
          </w:tcPr>
          <w:p w14:paraId="58BA6C0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411" w:type="dxa"/>
            <w:tcBorders>
              <w:top w:val="nil"/>
              <w:left w:val="nil"/>
              <w:bottom w:val="single" w:sz="4" w:space="0" w:color="auto"/>
              <w:right w:val="single" w:sz="4" w:space="0" w:color="auto"/>
            </w:tcBorders>
            <w:shd w:val="clear" w:color="auto" w:fill="auto"/>
            <w:hideMark/>
          </w:tcPr>
          <w:p w14:paraId="02CF5F3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668" w:type="dxa"/>
            <w:tcBorders>
              <w:top w:val="nil"/>
              <w:left w:val="nil"/>
              <w:bottom w:val="single" w:sz="4" w:space="0" w:color="auto"/>
              <w:right w:val="single" w:sz="4" w:space="0" w:color="auto"/>
            </w:tcBorders>
            <w:shd w:val="clear" w:color="auto" w:fill="auto"/>
            <w:hideMark/>
          </w:tcPr>
          <w:p w14:paraId="6884F24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c>
          <w:tcPr>
            <w:tcW w:w="668" w:type="dxa"/>
            <w:tcBorders>
              <w:top w:val="nil"/>
              <w:left w:val="nil"/>
              <w:bottom w:val="single" w:sz="4" w:space="0" w:color="auto"/>
              <w:right w:val="single" w:sz="4" w:space="0" w:color="auto"/>
            </w:tcBorders>
            <w:shd w:val="clear" w:color="auto" w:fill="auto"/>
            <w:hideMark/>
          </w:tcPr>
          <w:p w14:paraId="4F4EC50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c>
          <w:tcPr>
            <w:tcW w:w="676" w:type="dxa"/>
            <w:tcBorders>
              <w:top w:val="nil"/>
              <w:left w:val="nil"/>
              <w:bottom w:val="single" w:sz="4" w:space="0" w:color="auto"/>
              <w:right w:val="single" w:sz="4" w:space="0" w:color="auto"/>
            </w:tcBorders>
            <w:shd w:val="clear" w:color="auto" w:fill="auto"/>
            <w:hideMark/>
          </w:tcPr>
          <w:p w14:paraId="1BE9F32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r>
      <w:tr w:rsidR="00C57672" w:rsidRPr="00996400" w14:paraId="6A22135C" w14:textId="77777777" w:rsidTr="009C163B">
        <w:trPr>
          <w:cantSplit/>
          <w:jc w:val="center"/>
        </w:trPr>
        <w:tc>
          <w:tcPr>
            <w:tcW w:w="800" w:type="dxa"/>
            <w:tcBorders>
              <w:top w:val="nil"/>
              <w:left w:val="single" w:sz="4" w:space="0" w:color="auto"/>
              <w:bottom w:val="single" w:sz="4" w:space="0" w:color="auto"/>
              <w:right w:val="single" w:sz="4" w:space="0" w:color="auto"/>
            </w:tcBorders>
            <w:shd w:val="clear" w:color="auto" w:fill="auto"/>
            <w:hideMark/>
          </w:tcPr>
          <w:p w14:paraId="37C7F63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C1-3</w:t>
            </w:r>
          </w:p>
        </w:tc>
        <w:tc>
          <w:tcPr>
            <w:tcW w:w="2314" w:type="dxa"/>
            <w:tcBorders>
              <w:top w:val="nil"/>
              <w:left w:val="nil"/>
              <w:bottom w:val="single" w:sz="4" w:space="0" w:color="auto"/>
              <w:right w:val="single" w:sz="4" w:space="0" w:color="auto"/>
            </w:tcBorders>
            <w:shd w:val="clear" w:color="auto" w:fill="auto"/>
            <w:hideMark/>
          </w:tcPr>
          <w:p w14:paraId="0D3CAF90" w14:textId="77777777" w:rsidR="00C57672" w:rsidRPr="00996400" w:rsidRDefault="00C57672" w:rsidP="009C163B">
            <w:pPr>
              <w:pStyle w:val="TAL"/>
              <w:rPr>
                <w:sz w:val="16"/>
                <w:szCs w:val="16"/>
                <w:lang w:val="en-US" w:eastAsia="zh-CN"/>
              </w:rPr>
            </w:pPr>
            <w:r w:rsidRPr="00996400">
              <w:rPr>
                <w:sz w:val="16"/>
                <w:szCs w:val="16"/>
                <w:lang w:val="en-US" w:eastAsia="zh-CN"/>
              </w:rPr>
              <w:t>Uncertainty of the network analyzer</w:t>
            </w:r>
          </w:p>
        </w:tc>
        <w:tc>
          <w:tcPr>
            <w:tcW w:w="668" w:type="dxa"/>
            <w:tcBorders>
              <w:top w:val="nil"/>
              <w:left w:val="nil"/>
              <w:bottom w:val="single" w:sz="4" w:space="0" w:color="auto"/>
              <w:right w:val="single" w:sz="4" w:space="0" w:color="auto"/>
            </w:tcBorders>
            <w:shd w:val="clear" w:color="auto" w:fill="auto"/>
            <w:hideMark/>
          </w:tcPr>
          <w:p w14:paraId="6C27E12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0.13</w:t>
            </w:r>
          </w:p>
        </w:tc>
        <w:tc>
          <w:tcPr>
            <w:tcW w:w="668" w:type="dxa"/>
            <w:tcBorders>
              <w:top w:val="nil"/>
              <w:left w:val="nil"/>
              <w:bottom w:val="single" w:sz="4" w:space="0" w:color="auto"/>
              <w:right w:val="single" w:sz="4" w:space="0" w:color="auto"/>
            </w:tcBorders>
            <w:shd w:val="clear" w:color="auto" w:fill="auto"/>
            <w:hideMark/>
          </w:tcPr>
          <w:p w14:paraId="50F59E1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76" w:type="dxa"/>
            <w:tcBorders>
              <w:top w:val="nil"/>
              <w:left w:val="nil"/>
              <w:bottom w:val="single" w:sz="4" w:space="0" w:color="auto"/>
              <w:right w:val="single" w:sz="4" w:space="0" w:color="auto"/>
            </w:tcBorders>
            <w:shd w:val="clear" w:color="auto" w:fill="auto"/>
            <w:hideMark/>
          </w:tcPr>
          <w:p w14:paraId="79BDA04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1106" w:type="dxa"/>
            <w:tcBorders>
              <w:top w:val="nil"/>
              <w:left w:val="nil"/>
              <w:bottom w:val="single" w:sz="4" w:space="0" w:color="auto"/>
              <w:right w:val="single" w:sz="4" w:space="0" w:color="auto"/>
            </w:tcBorders>
            <w:shd w:val="clear" w:color="auto" w:fill="auto"/>
            <w:hideMark/>
          </w:tcPr>
          <w:p w14:paraId="7AB9D2A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701" w:type="dxa"/>
            <w:tcBorders>
              <w:top w:val="nil"/>
              <w:left w:val="nil"/>
              <w:bottom w:val="single" w:sz="4" w:space="0" w:color="auto"/>
              <w:right w:val="single" w:sz="4" w:space="0" w:color="auto"/>
            </w:tcBorders>
            <w:shd w:val="clear" w:color="auto" w:fill="auto"/>
            <w:hideMark/>
          </w:tcPr>
          <w:p w14:paraId="45D3200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411" w:type="dxa"/>
            <w:tcBorders>
              <w:top w:val="nil"/>
              <w:left w:val="nil"/>
              <w:bottom w:val="single" w:sz="4" w:space="0" w:color="auto"/>
              <w:right w:val="single" w:sz="4" w:space="0" w:color="auto"/>
            </w:tcBorders>
            <w:shd w:val="clear" w:color="auto" w:fill="auto"/>
            <w:hideMark/>
          </w:tcPr>
          <w:p w14:paraId="4F80211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668" w:type="dxa"/>
            <w:tcBorders>
              <w:top w:val="nil"/>
              <w:left w:val="nil"/>
              <w:bottom w:val="single" w:sz="4" w:space="0" w:color="auto"/>
              <w:right w:val="single" w:sz="4" w:space="0" w:color="auto"/>
            </w:tcBorders>
            <w:shd w:val="clear" w:color="auto" w:fill="auto"/>
            <w:hideMark/>
          </w:tcPr>
          <w:p w14:paraId="0181DE2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0.13</w:t>
            </w:r>
          </w:p>
        </w:tc>
        <w:tc>
          <w:tcPr>
            <w:tcW w:w="668" w:type="dxa"/>
            <w:tcBorders>
              <w:top w:val="nil"/>
              <w:left w:val="nil"/>
              <w:bottom w:val="single" w:sz="4" w:space="0" w:color="auto"/>
              <w:right w:val="single" w:sz="4" w:space="0" w:color="auto"/>
            </w:tcBorders>
            <w:shd w:val="clear" w:color="auto" w:fill="auto"/>
            <w:hideMark/>
          </w:tcPr>
          <w:p w14:paraId="6E332DA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76" w:type="dxa"/>
            <w:tcBorders>
              <w:top w:val="nil"/>
              <w:left w:val="nil"/>
              <w:bottom w:val="single" w:sz="4" w:space="0" w:color="auto"/>
              <w:right w:val="single" w:sz="4" w:space="0" w:color="auto"/>
            </w:tcBorders>
            <w:shd w:val="clear" w:color="auto" w:fill="auto"/>
            <w:hideMark/>
          </w:tcPr>
          <w:p w14:paraId="3C6AD96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r>
      <w:tr w:rsidR="00C57672" w:rsidRPr="00996400" w14:paraId="2204E52F" w14:textId="77777777" w:rsidTr="009C163B">
        <w:trPr>
          <w:cantSplit/>
          <w:jc w:val="center"/>
        </w:trPr>
        <w:tc>
          <w:tcPr>
            <w:tcW w:w="800" w:type="dxa"/>
            <w:tcBorders>
              <w:top w:val="nil"/>
              <w:left w:val="single" w:sz="4" w:space="0" w:color="auto"/>
              <w:bottom w:val="single" w:sz="4" w:space="0" w:color="auto"/>
              <w:right w:val="single" w:sz="4" w:space="0" w:color="auto"/>
            </w:tcBorders>
            <w:shd w:val="clear" w:color="auto" w:fill="auto"/>
            <w:hideMark/>
          </w:tcPr>
          <w:p w14:paraId="384DA84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A6-5</w:t>
            </w:r>
          </w:p>
        </w:tc>
        <w:tc>
          <w:tcPr>
            <w:tcW w:w="2314" w:type="dxa"/>
            <w:tcBorders>
              <w:top w:val="nil"/>
              <w:left w:val="nil"/>
              <w:bottom w:val="single" w:sz="4" w:space="0" w:color="auto"/>
              <w:right w:val="single" w:sz="4" w:space="0" w:color="auto"/>
            </w:tcBorders>
            <w:shd w:val="clear" w:color="auto" w:fill="auto"/>
            <w:hideMark/>
          </w:tcPr>
          <w:p w14:paraId="163EAA28" w14:textId="77777777" w:rsidR="00C57672" w:rsidRPr="00996400" w:rsidRDefault="00C57672" w:rsidP="009C163B">
            <w:pPr>
              <w:pStyle w:val="TAL"/>
              <w:rPr>
                <w:sz w:val="16"/>
                <w:szCs w:val="16"/>
                <w:lang w:val="en-US" w:eastAsia="zh-CN"/>
              </w:rPr>
            </w:pPr>
            <w:r w:rsidRPr="00996400">
              <w:rPr>
                <w:sz w:val="16"/>
                <w:szCs w:val="16"/>
                <w:lang w:val="en-US" w:eastAsia="zh-CN"/>
              </w:rPr>
              <w:t>Influence of the reference antenna feed cable</w:t>
            </w:r>
          </w:p>
        </w:tc>
        <w:tc>
          <w:tcPr>
            <w:tcW w:w="668" w:type="dxa"/>
            <w:tcBorders>
              <w:top w:val="nil"/>
              <w:left w:val="nil"/>
              <w:bottom w:val="single" w:sz="4" w:space="0" w:color="auto"/>
              <w:right w:val="single" w:sz="4" w:space="0" w:color="auto"/>
            </w:tcBorders>
            <w:shd w:val="clear" w:color="auto" w:fill="auto"/>
            <w:hideMark/>
          </w:tcPr>
          <w:p w14:paraId="7D1270A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68" w:type="dxa"/>
            <w:tcBorders>
              <w:top w:val="nil"/>
              <w:left w:val="nil"/>
              <w:bottom w:val="single" w:sz="4" w:space="0" w:color="auto"/>
              <w:right w:val="single" w:sz="4" w:space="0" w:color="auto"/>
            </w:tcBorders>
            <w:shd w:val="clear" w:color="auto" w:fill="auto"/>
            <w:hideMark/>
          </w:tcPr>
          <w:p w14:paraId="4777E83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76" w:type="dxa"/>
            <w:tcBorders>
              <w:top w:val="nil"/>
              <w:left w:val="nil"/>
              <w:bottom w:val="single" w:sz="4" w:space="0" w:color="auto"/>
              <w:right w:val="single" w:sz="4" w:space="0" w:color="auto"/>
            </w:tcBorders>
            <w:shd w:val="clear" w:color="auto" w:fill="auto"/>
            <w:hideMark/>
          </w:tcPr>
          <w:p w14:paraId="5E147F7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1106" w:type="dxa"/>
            <w:tcBorders>
              <w:top w:val="nil"/>
              <w:left w:val="nil"/>
              <w:bottom w:val="single" w:sz="4" w:space="0" w:color="auto"/>
              <w:right w:val="single" w:sz="4" w:space="0" w:color="auto"/>
            </w:tcBorders>
            <w:shd w:val="clear" w:color="auto" w:fill="auto"/>
            <w:hideMark/>
          </w:tcPr>
          <w:p w14:paraId="5369D66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701" w:type="dxa"/>
            <w:tcBorders>
              <w:top w:val="nil"/>
              <w:left w:val="nil"/>
              <w:bottom w:val="single" w:sz="4" w:space="0" w:color="auto"/>
              <w:right w:val="single" w:sz="4" w:space="0" w:color="auto"/>
            </w:tcBorders>
            <w:shd w:val="clear" w:color="auto" w:fill="auto"/>
            <w:hideMark/>
          </w:tcPr>
          <w:p w14:paraId="1E52609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411" w:type="dxa"/>
            <w:tcBorders>
              <w:top w:val="nil"/>
              <w:left w:val="nil"/>
              <w:bottom w:val="single" w:sz="4" w:space="0" w:color="auto"/>
              <w:right w:val="single" w:sz="4" w:space="0" w:color="auto"/>
            </w:tcBorders>
            <w:shd w:val="clear" w:color="auto" w:fill="auto"/>
            <w:hideMark/>
          </w:tcPr>
          <w:p w14:paraId="5951604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668" w:type="dxa"/>
            <w:tcBorders>
              <w:top w:val="nil"/>
              <w:left w:val="nil"/>
              <w:bottom w:val="single" w:sz="4" w:space="0" w:color="auto"/>
              <w:right w:val="single" w:sz="4" w:space="0" w:color="auto"/>
            </w:tcBorders>
            <w:shd w:val="clear" w:color="auto" w:fill="auto"/>
            <w:hideMark/>
          </w:tcPr>
          <w:p w14:paraId="21E70CD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68" w:type="dxa"/>
            <w:tcBorders>
              <w:top w:val="nil"/>
              <w:left w:val="nil"/>
              <w:bottom w:val="single" w:sz="4" w:space="0" w:color="auto"/>
              <w:right w:val="single" w:sz="4" w:space="0" w:color="auto"/>
            </w:tcBorders>
            <w:shd w:val="clear" w:color="auto" w:fill="auto"/>
            <w:hideMark/>
          </w:tcPr>
          <w:p w14:paraId="37E52CF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76" w:type="dxa"/>
            <w:tcBorders>
              <w:top w:val="nil"/>
              <w:left w:val="nil"/>
              <w:bottom w:val="single" w:sz="4" w:space="0" w:color="auto"/>
              <w:right w:val="single" w:sz="4" w:space="0" w:color="auto"/>
            </w:tcBorders>
            <w:shd w:val="clear" w:color="auto" w:fill="auto"/>
            <w:hideMark/>
          </w:tcPr>
          <w:p w14:paraId="6DF9C4E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r>
      <w:tr w:rsidR="00C57672" w:rsidRPr="00996400" w14:paraId="256E616C" w14:textId="77777777" w:rsidTr="009C163B">
        <w:trPr>
          <w:cantSplit/>
          <w:jc w:val="center"/>
        </w:trPr>
        <w:tc>
          <w:tcPr>
            <w:tcW w:w="800" w:type="dxa"/>
            <w:tcBorders>
              <w:top w:val="nil"/>
              <w:left w:val="single" w:sz="4" w:space="0" w:color="auto"/>
              <w:bottom w:val="single" w:sz="4" w:space="0" w:color="auto"/>
              <w:right w:val="single" w:sz="4" w:space="0" w:color="auto"/>
            </w:tcBorders>
            <w:shd w:val="clear" w:color="auto" w:fill="auto"/>
            <w:hideMark/>
          </w:tcPr>
          <w:p w14:paraId="30D9065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A6-6</w:t>
            </w:r>
          </w:p>
        </w:tc>
        <w:tc>
          <w:tcPr>
            <w:tcW w:w="2314" w:type="dxa"/>
            <w:tcBorders>
              <w:top w:val="nil"/>
              <w:left w:val="nil"/>
              <w:bottom w:val="single" w:sz="4" w:space="0" w:color="auto"/>
              <w:right w:val="single" w:sz="4" w:space="0" w:color="auto"/>
            </w:tcBorders>
            <w:shd w:val="clear" w:color="auto" w:fill="auto"/>
            <w:hideMark/>
          </w:tcPr>
          <w:p w14:paraId="10D49E95" w14:textId="77777777" w:rsidR="00C57672" w:rsidRPr="00996400" w:rsidRDefault="00C57672" w:rsidP="009C163B">
            <w:pPr>
              <w:pStyle w:val="TAL"/>
              <w:rPr>
                <w:sz w:val="16"/>
                <w:szCs w:val="16"/>
                <w:lang w:val="en-US" w:eastAsia="zh-CN"/>
              </w:rPr>
            </w:pPr>
            <w:r w:rsidRPr="00996400">
              <w:rPr>
                <w:sz w:val="16"/>
                <w:szCs w:val="16"/>
                <w:lang w:val="en-US" w:eastAsia="zh-CN"/>
              </w:rPr>
              <w:t>Mean value estimation of transfer function</w:t>
            </w:r>
          </w:p>
        </w:tc>
        <w:tc>
          <w:tcPr>
            <w:tcW w:w="668" w:type="dxa"/>
            <w:tcBorders>
              <w:top w:val="nil"/>
              <w:left w:val="nil"/>
              <w:bottom w:val="single" w:sz="4" w:space="0" w:color="auto"/>
              <w:right w:val="single" w:sz="4" w:space="0" w:color="auto"/>
            </w:tcBorders>
            <w:shd w:val="clear" w:color="auto" w:fill="auto"/>
            <w:hideMark/>
          </w:tcPr>
          <w:p w14:paraId="47D47A5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0.27</w:t>
            </w:r>
          </w:p>
        </w:tc>
        <w:tc>
          <w:tcPr>
            <w:tcW w:w="668" w:type="dxa"/>
            <w:tcBorders>
              <w:top w:val="nil"/>
              <w:left w:val="nil"/>
              <w:bottom w:val="single" w:sz="4" w:space="0" w:color="auto"/>
              <w:right w:val="single" w:sz="4" w:space="0" w:color="auto"/>
            </w:tcBorders>
            <w:shd w:val="clear" w:color="auto" w:fill="auto"/>
            <w:hideMark/>
          </w:tcPr>
          <w:p w14:paraId="3D664EF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0.27</w:t>
            </w:r>
          </w:p>
        </w:tc>
        <w:tc>
          <w:tcPr>
            <w:tcW w:w="676" w:type="dxa"/>
            <w:tcBorders>
              <w:top w:val="nil"/>
              <w:left w:val="nil"/>
              <w:bottom w:val="single" w:sz="4" w:space="0" w:color="auto"/>
              <w:right w:val="single" w:sz="4" w:space="0" w:color="auto"/>
            </w:tcBorders>
            <w:shd w:val="clear" w:color="auto" w:fill="auto"/>
            <w:hideMark/>
          </w:tcPr>
          <w:p w14:paraId="18F15BF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0.27</w:t>
            </w:r>
          </w:p>
        </w:tc>
        <w:tc>
          <w:tcPr>
            <w:tcW w:w="1106" w:type="dxa"/>
            <w:tcBorders>
              <w:top w:val="nil"/>
              <w:left w:val="nil"/>
              <w:bottom w:val="single" w:sz="4" w:space="0" w:color="auto"/>
              <w:right w:val="single" w:sz="4" w:space="0" w:color="auto"/>
            </w:tcBorders>
            <w:shd w:val="clear" w:color="auto" w:fill="auto"/>
            <w:hideMark/>
          </w:tcPr>
          <w:p w14:paraId="7E62BA1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701" w:type="dxa"/>
            <w:tcBorders>
              <w:top w:val="nil"/>
              <w:left w:val="nil"/>
              <w:bottom w:val="single" w:sz="4" w:space="0" w:color="auto"/>
              <w:right w:val="single" w:sz="4" w:space="0" w:color="auto"/>
            </w:tcBorders>
            <w:shd w:val="clear" w:color="auto" w:fill="auto"/>
            <w:hideMark/>
          </w:tcPr>
          <w:p w14:paraId="2C8A2BF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411" w:type="dxa"/>
            <w:tcBorders>
              <w:top w:val="nil"/>
              <w:left w:val="nil"/>
              <w:bottom w:val="single" w:sz="4" w:space="0" w:color="auto"/>
              <w:right w:val="single" w:sz="4" w:space="0" w:color="auto"/>
            </w:tcBorders>
            <w:shd w:val="clear" w:color="auto" w:fill="auto"/>
            <w:hideMark/>
          </w:tcPr>
          <w:p w14:paraId="4BC5AFA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668" w:type="dxa"/>
            <w:tcBorders>
              <w:top w:val="nil"/>
              <w:left w:val="nil"/>
              <w:bottom w:val="single" w:sz="4" w:space="0" w:color="auto"/>
              <w:right w:val="single" w:sz="4" w:space="0" w:color="auto"/>
            </w:tcBorders>
            <w:shd w:val="clear" w:color="auto" w:fill="auto"/>
            <w:hideMark/>
          </w:tcPr>
          <w:p w14:paraId="79F1268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0.27</w:t>
            </w:r>
          </w:p>
        </w:tc>
        <w:tc>
          <w:tcPr>
            <w:tcW w:w="668" w:type="dxa"/>
            <w:tcBorders>
              <w:top w:val="nil"/>
              <w:left w:val="nil"/>
              <w:bottom w:val="single" w:sz="4" w:space="0" w:color="auto"/>
              <w:right w:val="single" w:sz="4" w:space="0" w:color="auto"/>
            </w:tcBorders>
            <w:shd w:val="clear" w:color="auto" w:fill="auto"/>
            <w:hideMark/>
          </w:tcPr>
          <w:p w14:paraId="335F3EF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0.27</w:t>
            </w:r>
          </w:p>
        </w:tc>
        <w:tc>
          <w:tcPr>
            <w:tcW w:w="676" w:type="dxa"/>
            <w:tcBorders>
              <w:top w:val="nil"/>
              <w:left w:val="nil"/>
              <w:bottom w:val="single" w:sz="4" w:space="0" w:color="auto"/>
              <w:right w:val="single" w:sz="4" w:space="0" w:color="auto"/>
            </w:tcBorders>
            <w:shd w:val="clear" w:color="auto" w:fill="auto"/>
            <w:hideMark/>
          </w:tcPr>
          <w:p w14:paraId="67FE64D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0.27</w:t>
            </w:r>
          </w:p>
        </w:tc>
      </w:tr>
      <w:tr w:rsidR="00C57672" w:rsidRPr="00996400" w14:paraId="1BFE26A0" w14:textId="77777777" w:rsidTr="009C163B">
        <w:trPr>
          <w:cantSplit/>
          <w:jc w:val="center"/>
        </w:trPr>
        <w:tc>
          <w:tcPr>
            <w:tcW w:w="800" w:type="dxa"/>
            <w:tcBorders>
              <w:top w:val="nil"/>
              <w:left w:val="single" w:sz="4" w:space="0" w:color="auto"/>
              <w:bottom w:val="single" w:sz="4" w:space="0" w:color="auto"/>
              <w:right w:val="single" w:sz="4" w:space="0" w:color="auto"/>
            </w:tcBorders>
            <w:shd w:val="clear" w:color="auto" w:fill="auto"/>
            <w:hideMark/>
          </w:tcPr>
          <w:p w14:paraId="169C284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A6-7</w:t>
            </w:r>
          </w:p>
        </w:tc>
        <w:tc>
          <w:tcPr>
            <w:tcW w:w="2314" w:type="dxa"/>
            <w:tcBorders>
              <w:top w:val="nil"/>
              <w:left w:val="nil"/>
              <w:bottom w:val="single" w:sz="4" w:space="0" w:color="auto"/>
              <w:right w:val="single" w:sz="4" w:space="0" w:color="auto"/>
            </w:tcBorders>
            <w:shd w:val="clear" w:color="auto" w:fill="auto"/>
            <w:hideMark/>
          </w:tcPr>
          <w:p w14:paraId="7FC10C0B" w14:textId="77777777" w:rsidR="00C57672" w:rsidRPr="00996400" w:rsidRDefault="00C57672" w:rsidP="009C163B">
            <w:pPr>
              <w:pStyle w:val="TAL"/>
              <w:rPr>
                <w:sz w:val="16"/>
                <w:szCs w:val="16"/>
                <w:lang w:val="en-US" w:eastAsia="zh-CN"/>
              </w:rPr>
            </w:pPr>
            <w:r w:rsidRPr="00996400">
              <w:rPr>
                <w:sz w:val="16"/>
                <w:szCs w:val="16"/>
                <w:lang w:val="en-US" w:eastAsia="zh-CN"/>
              </w:rPr>
              <w:t>Uniformity of transfer function</w:t>
            </w:r>
          </w:p>
        </w:tc>
        <w:tc>
          <w:tcPr>
            <w:tcW w:w="668" w:type="dxa"/>
            <w:tcBorders>
              <w:top w:val="nil"/>
              <w:left w:val="nil"/>
              <w:bottom w:val="single" w:sz="4" w:space="0" w:color="auto"/>
              <w:right w:val="single" w:sz="4" w:space="0" w:color="auto"/>
            </w:tcBorders>
            <w:shd w:val="clear" w:color="auto" w:fill="auto"/>
            <w:hideMark/>
          </w:tcPr>
          <w:p w14:paraId="2BF7F84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668" w:type="dxa"/>
            <w:tcBorders>
              <w:top w:val="nil"/>
              <w:left w:val="nil"/>
              <w:bottom w:val="single" w:sz="4" w:space="0" w:color="auto"/>
              <w:right w:val="single" w:sz="4" w:space="0" w:color="auto"/>
            </w:tcBorders>
            <w:shd w:val="clear" w:color="auto" w:fill="auto"/>
            <w:hideMark/>
          </w:tcPr>
          <w:p w14:paraId="62FDC15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676" w:type="dxa"/>
            <w:tcBorders>
              <w:top w:val="nil"/>
              <w:left w:val="nil"/>
              <w:bottom w:val="single" w:sz="4" w:space="0" w:color="auto"/>
              <w:right w:val="single" w:sz="4" w:space="0" w:color="auto"/>
            </w:tcBorders>
            <w:shd w:val="clear" w:color="auto" w:fill="auto"/>
            <w:hideMark/>
          </w:tcPr>
          <w:p w14:paraId="3BEF343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1106" w:type="dxa"/>
            <w:tcBorders>
              <w:top w:val="nil"/>
              <w:left w:val="nil"/>
              <w:bottom w:val="single" w:sz="4" w:space="0" w:color="auto"/>
              <w:right w:val="single" w:sz="4" w:space="0" w:color="auto"/>
            </w:tcBorders>
            <w:shd w:val="clear" w:color="auto" w:fill="auto"/>
            <w:hideMark/>
          </w:tcPr>
          <w:p w14:paraId="62B32DB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701" w:type="dxa"/>
            <w:tcBorders>
              <w:top w:val="nil"/>
              <w:left w:val="nil"/>
              <w:bottom w:val="single" w:sz="4" w:space="0" w:color="auto"/>
              <w:right w:val="single" w:sz="4" w:space="0" w:color="auto"/>
            </w:tcBorders>
            <w:shd w:val="clear" w:color="auto" w:fill="auto"/>
            <w:hideMark/>
          </w:tcPr>
          <w:p w14:paraId="0EEDE2D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411" w:type="dxa"/>
            <w:tcBorders>
              <w:top w:val="nil"/>
              <w:left w:val="nil"/>
              <w:bottom w:val="single" w:sz="4" w:space="0" w:color="auto"/>
              <w:right w:val="single" w:sz="4" w:space="0" w:color="auto"/>
            </w:tcBorders>
            <w:shd w:val="clear" w:color="auto" w:fill="auto"/>
            <w:hideMark/>
          </w:tcPr>
          <w:p w14:paraId="5723C9F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668" w:type="dxa"/>
            <w:tcBorders>
              <w:top w:val="nil"/>
              <w:left w:val="nil"/>
              <w:bottom w:val="single" w:sz="4" w:space="0" w:color="auto"/>
              <w:right w:val="single" w:sz="4" w:space="0" w:color="auto"/>
            </w:tcBorders>
            <w:shd w:val="clear" w:color="auto" w:fill="auto"/>
            <w:hideMark/>
          </w:tcPr>
          <w:p w14:paraId="1306DDB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668" w:type="dxa"/>
            <w:tcBorders>
              <w:top w:val="nil"/>
              <w:left w:val="nil"/>
              <w:bottom w:val="single" w:sz="4" w:space="0" w:color="auto"/>
              <w:right w:val="single" w:sz="4" w:space="0" w:color="auto"/>
            </w:tcBorders>
            <w:shd w:val="clear" w:color="auto" w:fill="auto"/>
            <w:hideMark/>
          </w:tcPr>
          <w:p w14:paraId="0975AEE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676" w:type="dxa"/>
            <w:tcBorders>
              <w:top w:val="nil"/>
              <w:left w:val="nil"/>
              <w:bottom w:val="single" w:sz="4" w:space="0" w:color="auto"/>
              <w:right w:val="single" w:sz="4" w:space="0" w:color="auto"/>
            </w:tcBorders>
            <w:shd w:val="clear" w:color="auto" w:fill="auto"/>
            <w:hideMark/>
          </w:tcPr>
          <w:p w14:paraId="02C35E1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r>
      <w:tr w:rsidR="00C57672" w:rsidRPr="00996400" w14:paraId="2F68D16C" w14:textId="77777777" w:rsidTr="009C163B">
        <w:trPr>
          <w:cantSplit/>
          <w:jc w:val="center"/>
        </w:trPr>
        <w:tc>
          <w:tcPr>
            <w:tcW w:w="7344" w:type="dxa"/>
            <w:gridSpan w:val="8"/>
            <w:tcBorders>
              <w:top w:val="single" w:sz="4" w:space="0" w:color="auto"/>
              <w:left w:val="single" w:sz="4" w:space="0" w:color="auto"/>
              <w:bottom w:val="single" w:sz="4" w:space="0" w:color="auto"/>
              <w:right w:val="single" w:sz="4" w:space="0" w:color="auto"/>
            </w:tcBorders>
            <w:shd w:val="clear" w:color="auto" w:fill="auto"/>
            <w:hideMark/>
          </w:tcPr>
          <w:p w14:paraId="001C826D" w14:textId="77777777" w:rsidR="00C57672" w:rsidRPr="00996400" w:rsidRDefault="00C57672" w:rsidP="009C163B">
            <w:pPr>
              <w:pStyle w:val="TAH"/>
              <w:rPr>
                <w:sz w:val="16"/>
                <w:szCs w:val="16"/>
                <w:lang w:val="en-US" w:eastAsia="zh-CN"/>
              </w:rPr>
            </w:pPr>
            <w:r w:rsidRPr="00996400">
              <w:rPr>
                <w:sz w:val="16"/>
                <w:szCs w:val="16"/>
                <w:lang w:val="en-US" w:eastAsia="zh-CN"/>
              </w:rPr>
              <w:t>Combined standard uncertainty (1σ) (dB)</w:t>
            </w:r>
          </w:p>
        </w:tc>
        <w:tc>
          <w:tcPr>
            <w:tcW w:w="668" w:type="dxa"/>
            <w:tcBorders>
              <w:top w:val="nil"/>
              <w:left w:val="nil"/>
              <w:bottom w:val="single" w:sz="4" w:space="0" w:color="auto"/>
              <w:right w:val="single" w:sz="4" w:space="0" w:color="auto"/>
            </w:tcBorders>
            <w:shd w:val="clear" w:color="auto" w:fill="auto"/>
            <w:hideMark/>
          </w:tcPr>
          <w:p w14:paraId="60C43FDA" w14:textId="77777777" w:rsidR="00C57672" w:rsidRPr="00996400" w:rsidRDefault="00C57672" w:rsidP="009C163B">
            <w:pPr>
              <w:pStyle w:val="TAH"/>
              <w:rPr>
                <w:sz w:val="16"/>
                <w:szCs w:val="16"/>
                <w:lang w:val="en-US" w:eastAsia="zh-CN"/>
              </w:rPr>
            </w:pPr>
            <w:r w:rsidRPr="00996400">
              <w:rPr>
                <w:sz w:val="16"/>
                <w:szCs w:val="16"/>
                <w:lang w:val="en-US" w:eastAsia="zh-CN"/>
              </w:rPr>
              <w:t>0.70</w:t>
            </w:r>
          </w:p>
        </w:tc>
        <w:tc>
          <w:tcPr>
            <w:tcW w:w="668" w:type="dxa"/>
            <w:tcBorders>
              <w:top w:val="nil"/>
              <w:left w:val="nil"/>
              <w:bottom w:val="single" w:sz="4" w:space="0" w:color="auto"/>
              <w:right w:val="single" w:sz="4" w:space="0" w:color="auto"/>
            </w:tcBorders>
            <w:shd w:val="clear" w:color="auto" w:fill="auto"/>
            <w:hideMark/>
          </w:tcPr>
          <w:p w14:paraId="63D26723"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c>
          <w:tcPr>
            <w:tcW w:w="676" w:type="dxa"/>
            <w:tcBorders>
              <w:top w:val="nil"/>
              <w:left w:val="nil"/>
              <w:bottom w:val="single" w:sz="4" w:space="0" w:color="auto"/>
              <w:right w:val="single" w:sz="4" w:space="0" w:color="auto"/>
            </w:tcBorders>
            <w:shd w:val="clear" w:color="auto" w:fill="auto"/>
            <w:hideMark/>
          </w:tcPr>
          <w:p w14:paraId="19CB82E2"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r>
      <w:tr w:rsidR="00C57672" w:rsidRPr="00996400" w14:paraId="38A17FB9" w14:textId="77777777" w:rsidTr="009C163B">
        <w:trPr>
          <w:cantSplit/>
          <w:jc w:val="center"/>
        </w:trPr>
        <w:tc>
          <w:tcPr>
            <w:tcW w:w="7344" w:type="dxa"/>
            <w:gridSpan w:val="8"/>
            <w:tcBorders>
              <w:top w:val="single" w:sz="4" w:space="0" w:color="auto"/>
              <w:left w:val="single" w:sz="4" w:space="0" w:color="auto"/>
              <w:bottom w:val="single" w:sz="4" w:space="0" w:color="auto"/>
              <w:right w:val="single" w:sz="4" w:space="0" w:color="auto"/>
            </w:tcBorders>
            <w:shd w:val="clear" w:color="auto" w:fill="auto"/>
            <w:hideMark/>
          </w:tcPr>
          <w:p w14:paraId="6336F459" w14:textId="77777777" w:rsidR="00C57672" w:rsidRPr="00996400" w:rsidRDefault="00C57672" w:rsidP="009C163B">
            <w:pPr>
              <w:pStyle w:val="TAH"/>
              <w:rPr>
                <w:sz w:val="16"/>
                <w:szCs w:val="16"/>
                <w:lang w:val="en-US" w:eastAsia="zh-CN"/>
              </w:rPr>
            </w:pPr>
            <w:r w:rsidRPr="00996400">
              <w:rPr>
                <w:sz w:val="16"/>
                <w:szCs w:val="16"/>
                <w:lang w:val="en-US" w:eastAsia="zh-CN"/>
              </w:rPr>
              <w:t>Expanded uncertainty (1.96σ - confidence interval of 95 %) (dB)</w:t>
            </w:r>
          </w:p>
        </w:tc>
        <w:tc>
          <w:tcPr>
            <w:tcW w:w="668" w:type="dxa"/>
            <w:tcBorders>
              <w:top w:val="nil"/>
              <w:left w:val="nil"/>
              <w:bottom w:val="single" w:sz="4" w:space="0" w:color="auto"/>
              <w:right w:val="single" w:sz="4" w:space="0" w:color="auto"/>
            </w:tcBorders>
            <w:shd w:val="clear" w:color="auto" w:fill="auto"/>
            <w:hideMark/>
          </w:tcPr>
          <w:p w14:paraId="4E48EB8C" w14:textId="77777777" w:rsidR="00C57672" w:rsidRPr="00996400" w:rsidRDefault="00C57672" w:rsidP="009C163B">
            <w:pPr>
              <w:pStyle w:val="TAH"/>
              <w:rPr>
                <w:sz w:val="16"/>
                <w:szCs w:val="16"/>
                <w:lang w:val="en-US" w:eastAsia="zh-CN"/>
              </w:rPr>
            </w:pPr>
            <w:r w:rsidRPr="00996400">
              <w:rPr>
                <w:sz w:val="16"/>
                <w:szCs w:val="16"/>
                <w:lang w:val="en-US" w:eastAsia="zh-CN"/>
              </w:rPr>
              <w:t>1.37</w:t>
            </w:r>
          </w:p>
        </w:tc>
        <w:tc>
          <w:tcPr>
            <w:tcW w:w="668" w:type="dxa"/>
            <w:tcBorders>
              <w:top w:val="nil"/>
              <w:left w:val="nil"/>
              <w:bottom w:val="single" w:sz="4" w:space="0" w:color="auto"/>
              <w:right w:val="single" w:sz="4" w:space="0" w:color="auto"/>
            </w:tcBorders>
            <w:shd w:val="clear" w:color="auto" w:fill="auto"/>
            <w:hideMark/>
          </w:tcPr>
          <w:p w14:paraId="5E81454E" w14:textId="77777777" w:rsidR="00C57672" w:rsidRPr="00996400" w:rsidRDefault="00C57672" w:rsidP="009C163B">
            <w:pPr>
              <w:pStyle w:val="TAH"/>
              <w:rPr>
                <w:sz w:val="16"/>
                <w:szCs w:val="16"/>
                <w:lang w:val="en-US" w:eastAsia="zh-CN"/>
              </w:rPr>
            </w:pPr>
            <w:r w:rsidRPr="00996400">
              <w:rPr>
                <w:sz w:val="16"/>
                <w:szCs w:val="16"/>
                <w:lang w:val="en-US" w:eastAsia="zh-CN"/>
              </w:rPr>
              <w:t>1.46</w:t>
            </w:r>
          </w:p>
        </w:tc>
        <w:tc>
          <w:tcPr>
            <w:tcW w:w="676" w:type="dxa"/>
            <w:tcBorders>
              <w:top w:val="nil"/>
              <w:left w:val="nil"/>
              <w:bottom w:val="single" w:sz="4" w:space="0" w:color="auto"/>
              <w:right w:val="single" w:sz="4" w:space="0" w:color="auto"/>
            </w:tcBorders>
            <w:shd w:val="clear" w:color="auto" w:fill="auto"/>
            <w:hideMark/>
          </w:tcPr>
          <w:p w14:paraId="204CAD4F" w14:textId="77777777" w:rsidR="00C57672" w:rsidRPr="00996400" w:rsidRDefault="00C57672" w:rsidP="009C163B">
            <w:pPr>
              <w:pStyle w:val="TAH"/>
              <w:rPr>
                <w:sz w:val="16"/>
                <w:szCs w:val="16"/>
                <w:lang w:val="en-US" w:eastAsia="zh-CN"/>
              </w:rPr>
            </w:pPr>
            <w:r w:rsidRPr="00996400">
              <w:rPr>
                <w:sz w:val="16"/>
                <w:szCs w:val="16"/>
                <w:lang w:val="en-US" w:eastAsia="zh-CN"/>
              </w:rPr>
              <w:t>1.46</w:t>
            </w:r>
          </w:p>
        </w:tc>
      </w:tr>
    </w:tbl>
    <w:p w14:paraId="26ADB5C0" w14:textId="77777777" w:rsidR="00C57672" w:rsidRPr="00E11EA5" w:rsidRDefault="00C57672" w:rsidP="00C57672"/>
    <w:p w14:paraId="71223C8C" w14:textId="77777777" w:rsidR="00C57672" w:rsidRPr="00E11EA5" w:rsidRDefault="00C57672" w:rsidP="00C57672">
      <w:pPr>
        <w:pStyle w:val="Heading4"/>
      </w:pPr>
      <w:bookmarkStart w:id="9701" w:name="_Toc32332363"/>
      <w:bookmarkStart w:id="9702" w:name="_Toc37430280"/>
      <w:bookmarkStart w:id="9703" w:name="_Toc43739383"/>
      <w:bookmarkStart w:id="9704" w:name="_Toc46347144"/>
      <w:bookmarkStart w:id="9705" w:name="_Toc53166083"/>
      <w:bookmarkStart w:id="9706" w:name="_Toc53166778"/>
      <w:bookmarkStart w:id="9707" w:name="_Toc53167472"/>
      <w:bookmarkStart w:id="9708" w:name="_Toc61130733"/>
      <w:bookmarkStart w:id="9709" w:name="_Toc61131459"/>
      <w:bookmarkStart w:id="9710" w:name="_Toc61188301"/>
      <w:bookmarkStart w:id="9711" w:name="_Toc83029591"/>
      <w:bookmarkStart w:id="9712" w:name="_Toc83920189"/>
      <w:bookmarkStart w:id="9713" w:name="_Toc89785210"/>
      <w:bookmarkStart w:id="9714" w:name="_Toc137299710"/>
      <w:bookmarkStart w:id="9715" w:name="_Toc138888756"/>
      <w:bookmarkStart w:id="9716" w:name="_Toc138889480"/>
      <w:bookmarkStart w:id="9717" w:name="_Toc145341199"/>
      <w:bookmarkStart w:id="9718" w:name="_Toc161842942"/>
      <w:bookmarkStart w:id="9719" w:name="_Toc169789051"/>
      <w:bookmarkStart w:id="9720" w:name="_Toc171512430"/>
      <w:r w:rsidRPr="00E11EA5">
        <w:t>11.2.5.4</w:t>
      </w:r>
      <w:r w:rsidRPr="00E11EA5">
        <w:tab/>
        <w:t>MU value derivation, FR2</w:t>
      </w:r>
      <w:bookmarkEnd w:id="9701"/>
      <w:bookmarkEnd w:id="9702"/>
      <w:bookmarkEnd w:id="9703"/>
      <w:bookmarkEnd w:id="9704"/>
      <w:bookmarkEnd w:id="9705"/>
      <w:bookmarkEnd w:id="9706"/>
      <w:bookmarkEnd w:id="9707"/>
      <w:bookmarkEnd w:id="9708"/>
      <w:bookmarkEnd w:id="9709"/>
      <w:bookmarkEnd w:id="9710"/>
      <w:bookmarkEnd w:id="9711"/>
      <w:bookmarkEnd w:id="9712"/>
      <w:bookmarkEnd w:id="9713"/>
      <w:bookmarkEnd w:id="9714"/>
      <w:bookmarkEnd w:id="9715"/>
      <w:bookmarkEnd w:id="9716"/>
      <w:bookmarkEnd w:id="9717"/>
      <w:bookmarkEnd w:id="9718"/>
      <w:bookmarkEnd w:id="9719"/>
      <w:bookmarkEnd w:id="9720"/>
    </w:p>
    <w:p w14:paraId="4979B0BC" w14:textId="77777777" w:rsidR="00C57672" w:rsidRPr="00E11EA5" w:rsidRDefault="00C57672" w:rsidP="00C57672">
      <w:r w:rsidRPr="00E11EA5">
        <w:rPr>
          <w:lang w:eastAsia="sv-SE"/>
        </w:rPr>
        <w:t>Table 11.2.5.4</w:t>
      </w:r>
      <w:r w:rsidRPr="00E11EA5">
        <w:t>-1 captures derivation of the expanded measurement uncertainty values for OTA BS output power measurements in Reverberation Chamber (Normal test conditions, FR2).</w:t>
      </w:r>
    </w:p>
    <w:p w14:paraId="5C7DE919" w14:textId="77777777" w:rsidR="00C57672" w:rsidRPr="00E11EA5" w:rsidRDefault="00C57672" w:rsidP="00C57672">
      <w:pPr>
        <w:pStyle w:val="TH"/>
        <w:rPr>
          <w:lang w:val="en-US"/>
        </w:rPr>
      </w:pPr>
      <w:r w:rsidRPr="00E11EA5">
        <w:lastRenderedPageBreak/>
        <w:t xml:space="preserve">Table 11.2.5.4-1: Reverberation chamber </w:t>
      </w:r>
      <w:r w:rsidRPr="00E11EA5">
        <w:rPr>
          <w:lang w:eastAsia="sv-SE"/>
        </w:rPr>
        <w:t>MU</w:t>
      </w:r>
      <w:r w:rsidRPr="00E11EA5">
        <w:t xml:space="preserve"> value </w:t>
      </w:r>
      <w:r w:rsidRPr="00E11EA5">
        <w:rPr>
          <w:lang w:eastAsia="sv-SE"/>
        </w:rPr>
        <w:t xml:space="preserve">derivation </w:t>
      </w:r>
      <w:r w:rsidRPr="00E11EA5">
        <w:t xml:space="preserve">for OTA BS </w:t>
      </w:r>
      <w:r w:rsidRPr="00E11EA5">
        <w:rPr>
          <w:lang w:val="en-US"/>
        </w:rPr>
        <w:t>output power, FR2</w:t>
      </w:r>
    </w:p>
    <w:tbl>
      <w:tblPr>
        <w:tblStyle w:val="TableGrid"/>
        <w:tblW w:w="5000" w:type="pct"/>
        <w:tblLook w:val="04A0" w:firstRow="1" w:lastRow="0" w:firstColumn="1" w:lastColumn="0" w:noHBand="0" w:noVBand="1"/>
      </w:tblPr>
      <w:tblGrid>
        <w:gridCol w:w="492"/>
        <w:gridCol w:w="1750"/>
        <w:gridCol w:w="892"/>
        <w:gridCol w:w="612"/>
        <w:gridCol w:w="1086"/>
        <w:gridCol w:w="1114"/>
        <w:gridCol w:w="1131"/>
        <w:gridCol w:w="352"/>
        <w:gridCol w:w="892"/>
        <w:gridCol w:w="655"/>
        <w:gridCol w:w="655"/>
      </w:tblGrid>
      <w:tr w:rsidR="003A5559" w:rsidRPr="00A45D38" w14:paraId="75882A90" w14:textId="77777777" w:rsidTr="00FA72F3">
        <w:tc>
          <w:tcPr>
            <w:tcW w:w="255" w:type="pct"/>
            <w:hideMark/>
          </w:tcPr>
          <w:p w14:paraId="0CC8206C" w14:textId="77777777" w:rsidR="003A5559" w:rsidRPr="00A45D38" w:rsidRDefault="003A5559" w:rsidP="00FA72F3">
            <w:pPr>
              <w:pStyle w:val="TAH"/>
              <w:rPr>
                <w:sz w:val="16"/>
                <w:szCs w:val="16"/>
                <w:lang w:val="en-US" w:eastAsia="zh-CN"/>
              </w:rPr>
            </w:pPr>
            <w:r w:rsidRPr="00A45D38">
              <w:rPr>
                <w:sz w:val="16"/>
                <w:szCs w:val="16"/>
                <w:lang w:val="en-US" w:eastAsia="zh-CN"/>
              </w:rPr>
              <w:t>UID</w:t>
            </w:r>
          </w:p>
        </w:tc>
        <w:tc>
          <w:tcPr>
            <w:tcW w:w="909" w:type="pct"/>
            <w:hideMark/>
          </w:tcPr>
          <w:p w14:paraId="74907AEA" w14:textId="77777777" w:rsidR="003A5559" w:rsidRPr="00A45D38" w:rsidRDefault="003A5559" w:rsidP="00FA72F3">
            <w:pPr>
              <w:pStyle w:val="TAH"/>
              <w:rPr>
                <w:sz w:val="16"/>
                <w:szCs w:val="16"/>
                <w:lang w:val="en-US" w:eastAsia="zh-CN"/>
              </w:rPr>
            </w:pPr>
            <w:r w:rsidRPr="00A45D38">
              <w:rPr>
                <w:sz w:val="16"/>
                <w:szCs w:val="16"/>
                <w:lang w:val="en-US" w:eastAsia="zh-CN"/>
              </w:rPr>
              <w:t>Uncertainty source</w:t>
            </w:r>
          </w:p>
        </w:tc>
        <w:tc>
          <w:tcPr>
            <w:tcW w:w="1345" w:type="pct"/>
            <w:gridSpan w:val="3"/>
            <w:hideMark/>
          </w:tcPr>
          <w:p w14:paraId="65C85F3D" w14:textId="77777777" w:rsidR="003A5559" w:rsidRPr="00A45D38" w:rsidRDefault="003A5559" w:rsidP="00FA72F3">
            <w:pPr>
              <w:pStyle w:val="TAH"/>
              <w:rPr>
                <w:sz w:val="16"/>
                <w:szCs w:val="16"/>
                <w:lang w:val="en-US" w:eastAsia="zh-CN"/>
              </w:rPr>
            </w:pPr>
            <w:r w:rsidRPr="00A45D38">
              <w:rPr>
                <w:sz w:val="16"/>
                <w:szCs w:val="16"/>
                <w:lang w:val="en-US" w:eastAsia="zh-CN"/>
              </w:rPr>
              <w:t>Uncertainty value (dB)</w:t>
            </w:r>
          </w:p>
        </w:tc>
        <w:tc>
          <w:tcPr>
            <w:tcW w:w="578" w:type="pct"/>
            <w:hideMark/>
          </w:tcPr>
          <w:p w14:paraId="52FA874B" w14:textId="77777777" w:rsidR="003A5559" w:rsidRPr="00A45D38" w:rsidRDefault="003A5559" w:rsidP="00FA72F3">
            <w:pPr>
              <w:pStyle w:val="TAH"/>
              <w:rPr>
                <w:sz w:val="16"/>
                <w:szCs w:val="16"/>
                <w:lang w:val="en-US" w:eastAsia="zh-CN"/>
              </w:rPr>
            </w:pPr>
            <w:r w:rsidRPr="00A45D38">
              <w:rPr>
                <w:sz w:val="16"/>
                <w:szCs w:val="16"/>
                <w:lang w:val="en-US" w:eastAsia="zh-CN"/>
              </w:rPr>
              <w:t>Distribution of the probability</w:t>
            </w:r>
          </w:p>
        </w:tc>
        <w:tc>
          <w:tcPr>
            <w:tcW w:w="587" w:type="pct"/>
            <w:hideMark/>
          </w:tcPr>
          <w:p w14:paraId="702523CE" w14:textId="77777777" w:rsidR="003A5559" w:rsidRPr="00A45D38" w:rsidRDefault="003A5559" w:rsidP="00FA72F3">
            <w:pPr>
              <w:pStyle w:val="TAH"/>
              <w:rPr>
                <w:sz w:val="16"/>
                <w:szCs w:val="16"/>
                <w:lang w:val="en-US" w:eastAsia="zh-CN"/>
              </w:rPr>
            </w:pPr>
            <w:r w:rsidRPr="00A45D38">
              <w:rPr>
                <w:sz w:val="16"/>
                <w:szCs w:val="16"/>
                <w:lang w:val="en-US" w:eastAsia="zh-CN"/>
              </w:rPr>
              <w:t>Divisor based on distribution</w:t>
            </w:r>
          </w:p>
        </w:tc>
        <w:tc>
          <w:tcPr>
            <w:tcW w:w="182" w:type="pct"/>
            <w:hideMark/>
          </w:tcPr>
          <w:p w14:paraId="5BDB94B0" w14:textId="77777777" w:rsidR="003A5559" w:rsidRPr="00A45D38" w:rsidRDefault="003A5559" w:rsidP="00FA72F3">
            <w:pPr>
              <w:pStyle w:val="TAH"/>
              <w:rPr>
                <w:i/>
                <w:iCs/>
                <w:sz w:val="16"/>
                <w:szCs w:val="16"/>
                <w:lang w:val="en-US" w:eastAsia="zh-CN"/>
              </w:rPr>
            </w:pPr>
            <w:r w:rsidRPr="00A45D38">
              <w:rPr>
                <w:i/>
                <w:iCs/>
                <w:sz w:val="16"/>
                <w:szCs w:val="16"/>
                <w:lang w:val="en-US" w:eastAsia="zh-CN"/>
              </w:rPr>
              <w:t>c</w:t>
            </w:r>
            <w:r w:rsidRPr="00A45D38">
              <w:rPr>
                <w:i/>
                <w:iCs/>
                <w:sz w:val="16"/>
                <w:szCs w:val="16"/>
                <w:vertAlign w:val="subscript"/>
                <w:lang w:val="en-US" w:eastAsia="zh-CN"/>
              </w:rPr>
              <w:t>i</w:t>
            </w:r>
          </w:p>
        </w:tc>
        <w:tc>
          <w:tcPr>
            <w:tcW w:w="1143" w:type="pct"/>
            <w:gridSpan w:val="3"/>
            <w:hideMark/>
          </w:tcPr>
          <w:p w14:paraId="11E411B6" w14:textId="77777777" w:rsidR="003A5559" w:rsidRPr="00A45D38" w:rsidRDefault="003A5559" w:rsidP="00FA72F3">
            <w:pPr>
              <w:pStyle w:val="TAH"/>
              <w:rPr>
                <w:sz w:val="16"/>
                <w:szCs w:val="16"/>
                <w:lang w:val="en-US" w:eastAsia="zh-CN"/>
              </w:rPr>
            </w:pPr>
            <w:r w:rsidRPr="00A45D38">
              <w:rPr>
                <w:sz w:val="16"/>
                <w:szCs w:val="16"/>
                <w:lang w:val="en-US" w:eastAsia="zh-CN"/>
              </w:rPr>
              <w:t xml:space="preserve">Standard uncertainty </w:t>
            </w:r>
            <w:r w:rsidRPr="00A45D38">
              <w:rPr>
                <w:i/>
                <w:iCs/>
                <w:sz w:val="16"/>
                <w:szCs w:val="16"/>
                <w:lang w:val="en-US" w:eastAsia="zh-CN"/>
              </w:rPr>
              <w:t>u</w:t>
            </w:r>
            <w:r w:rsidRPr="00A45D38">
              <w:rPr>
                <w:i/>
                <w:iCs/>
                <w:sz w:val="16"/>
                <w:szCs w:val="16"/>
                <w:vertAlign w:val="subscript"/>
                <w:lang w:val="en-US" w:eastAsia="zh-CN"/>
              </w:rPr>
              <w:t>i</w:t>
            </w:r>
            <w:r w:rsidRPr="00A45D38">
              <w:rPr>
                <w:sz w:val="16"/>
                <w:szCs w:val="16"/>
                <w:lang w:val="en-US" w:eastAsia="zh-CN"/>
              </w:rPr>
              <w:t xml:space="preserve"> (dB)</w:t>
            </w:r>
          </w:p>
        </w:tc>
      </w:tr>
      <w:tr w:rsidR="003A5559" w:rsidRPr="00A45D38" w14:paraId="4E24824E" w14:textId="77777777" w:rsidTr="00FA72F3">
        <w:tc>
          <w:tcPr>
            <w:tcW w:w="255" w:type="pct"/>
            <w:hideMark/>
          </w:tcPr>
          <w:p w14:paraId="03D5C00A" w14:textId="77777777" w:rsidR="003A5559" w:rsidRPr="00A45D38" w:rsidRDefault="003A5559" w:rsidP="00FA72F3">
            <w:pPr>
              <w:pStyle w:val="TAH"/>
              <w:rPr>
                <w:sz w:val="16"/>
                <w:szCs w:val="16"/>
                <w:lang w:val="en-US" w:eastAsia="zh-CN"/>
              </w:rPr>
            </w:pPr>
          </w:p>
        </w:tc>
        <w:tc>
          <w:tcPr>
            <w:tcW w:w="909" w:type="pct"/>
            <w:hideMark/>
          </w:tcPr>
          <w:p w14:paraId="3A34FE80" w14:textId="77777777" w:rsidR="003A5559" w:rsidRPr="00A45D38" w:rsidRDefault="003A5559" w:rsidP="00FA72F3">
            <w:pPr>
              <w:pStyle w:val="TAH"/>
              <w:rPr>
                <w:sz w:val="16"/>
                <w:szCs w:val="16"/>
                <w:lang w:val="en-US" w:eastAsia="zh-CN"/>
              </w:rPr>
            </w:pPr>
          </w:p>
        </w:tc>
        <w:tc>
          <w:tcPr>
            <w:tcW w:w="463" w:type="pct"/>
            <w:hideMark/>
          </w:tcPr>
          <w:p w14:paraId="1E143730" w14:textId="77777777" w:rsidR="003A5559" w:rsidRPr="00A45D38" w:rsidRDefault="003A5559" w:rsidP="00FA72F3">
            <w:pPr>
              <w:pStyle w:val="TAH"/>
              <w:rPr>
                <w:sz w:val="16"/>
                <w:szCs w:val="16"/>
                <w:lang w:val="en-US" w:eastAsia="zh-CN"/>
              </w:rPr>
            </w:pPr>
            <w:r w:rsidRPr="00A45D38">
              <w:rPr>
                <w:sz w:val="16"/>
                <w:szCs w:val="16"/>
                <w:lang w:val="en-US" w:eastAsia="zh-CN"/>
              </w:rPr>
              <w:t>24.25 &lt; f</w:t>
            </w:r>
            <w:r w:rsidRPr="00A45D38">
              <w:rPr>
                <w:sz w:val="16"/>
                <w:szCs w:val="16"/>
                <w:lang w:val="en-US" w:eastAsia="zh-CN"/>
              </w:rPr>
              <w:br/>
            </w:r>
            <w:r w:rsidRPr="00A45D38">
              <w:rPr>
                <w:rFonts w:eastAsia="NSimSun"/>
                <w:sz w:val="16"/>
                <w:szCs w:val="16"/>
                <w:lang w:val="en-US" w:eastAsia="zh-CN"/>
              </w:rPr>
              <w:t xml:space="preserve">≤ </w:t>
            </w:r>
            <w:r w:rsidRPr="00A45D38">
              <w:rPr>
                <w:sz w:val="16"/>
                <w:szCs w:val="16"/>
                <w:lang w:val="en-US" w:eastAsia="zh-CN"/>
              </w:rPr>
              <w:t>29.5 GHz</w:t>
            </w:r>
          </w:p>
        </w:tc>
        <w:tc>
          <w:tcPr>
            <w:tcW w:w="318" w:type="pct"/>
            <w:hideMark/>
          </w:tcPr>
          <w:p w14:paraId="0895F93E" w14:textId="77777777" w:rsidR="003A5559" w:rsidRPr="00A45D38" w:rsidRDefault="003A5559" w:rsidP="00FA72F3">
            <w:pPr>
              <w:pStyle w:val="TAH"/>
              <w:rPr>
                <w:sz w:val="16"/>
                <w:szCs w:val="16"/>
                <w:lang w:val="en-US" w:eastAsia="zh-CN"/>
              </w:rPr>
            </w:pPr>
            <w:r w:rsidRPr="00A45D38">
              <w:rPr>
                <w:sz w:val="16"/>
                <w:szCs w:val="16"/>
                <w:lang w:val="en-US" w:eastAsia="zh-CN"/>
              </w:rPr>
              <w:t>37 &lt; f</w:t>
            </w:r>
            <w:r w:rsidRPr="00A45D38">
              <w:rPr>
                <w:sz w:val="16"/>
                <w:szCs w:val="16"/>
                <w:lang w:val="en-US" w:eastAsia="zh-CN"/>
              </w:rPr>
              <w:br/>
            </w:r>
            <w:r w:rsidRPr="00A45D38">
              <w:rPr>
                <w:rFonts w:eastAsia="NSimSun"/>
                <w:sz w:val="16"/>
                <w:szCs w:val="16"/>
                <w:lang w:val="en-US" w:eastAsia="zh-CN"/>
              </w:rPr>
              <w:t xml:space="preserve">≤ </w:t>
            </w:r>
            <w:r w:rsidRPr="00A45D38">
              <w:rPr>
                <w:sz w:val="16"/>
                <w:szCs w:val="16"/>
                <w:lang w:val="en-US" w:eastAsia="zh-CN"/>
              </w:rPr>
              <w:t>43.5 GHz</w:t>
            </w:r>
          </w:p>
        </w:tc>
        <w:tc>
          <w:tcPr>
            <w:tcW w:w="564" w:type="pct"/>
          </w:tcPr>
          <w:p w14:paraId="7C8779F7" w14:textId="77777777" w:rsidR="003A5559" w:rsidRPr="00A45D38" w:rsidRDefault="003A5559"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p w14:paraId="745EECA4" w14:textId="77777777" w:rsidR="003A5559" w:rsidRPr="00A45D38" w:rsidRDefault="003A5559" w:rsidP="00FA72F3">
            <w:pPr>
              <w:pStyle w:val="TAH"/>
              <w:rPr>
                <w:sz w:val="16"/>
                <w:szCs w:val="16"/>
                <w:lang w:val="en-US" w:eastAsia="zh-CN"/>
              </w:rPr>
            </w:pPr>
          </w:p>
        </w:tc>
        <w:tc>
          <w:tcPr>
            <w:tcW w:w="578" w:type="pct"/>
            <w:hideMark/>
          </w:tcPr>
          <w:p w14:paraId="78A94FC7" w14:textId="77777777" w:rsidR="003A5559" w:rsidRPr="00A45D38" w:rsidRDefault="003A5559" w:rsidP="00FA72F3">
            <w:pPr>
              <w:pStyle w:val="TAH"/>
              <w:rPr>
                <w:sz w:val="16"/>
                <w:szCs w:val="16"/>
                <w:lang w:val="en-US" w:eastAsia="zh-CN"/>
              </w:rPr>
            </w:pPr>
          </w:p>
        </w:tc>
        <w:tc>
          <w:tcPr>
            <w:tcW w:w="587" w:type="pct"/>
            <w:hideMark/>
          </w:tcPr>
          <w:p w14:paraId="12667D68" w14:textId="77777777" w:rsidR="003A5559" w:rsidRPr="00A45D38" w:rsidRDefault="003A5559" w:rsidP="00FA72F3">
            <w:pPr>
              <w:pStyle w:val="TAH"/>
              <w:rPr>
                <w:sz w:val="16"/>
                <w:szCs w:val="16"/>
                <w:lang w:val="en-US" w:eastAsia="zh-CN"/>
              </w:rPr>
            </w:pPr>
            <w:r w:rsidRPr="00A45D38">
              <w:rPr>
                <w:sz w:val="16"/>
                <w:szCs w:val="16"/>
                <w:lang w:val="en-US" w:eastAsia="zh-CN"/>
              </w:rPr>
              <w:t>shape</w:t>
            </w:r>
          </w:p>
        </w:tc>
        <w:tc>
          <w:tcPr>
            <w:tcW w:w="182" w:type="pct"/>
            <w:hideMark/>
          </w:tcPr>
          <w:p w14:paraId="00E5B8DB" w14:textId="77777777" w:rsidR="003A5559" w:rsidRPr="00A45D38" w:rsidRDefault="003A5559" w:rsidP="00FA72F3">
            <w:pPr>
              <w:pStyle w:val="TAH"/>
              <w:rPr>
                <w:i/>
                <w:iCs/>
                <w:sz w:val="16"/>
                <w:szCs w:val="16"/>
                <w:lang w:val="en-US" w:eastAsia="zh-CN"/>
              </w:rPr>
            </w:pPr>
          </w:p>
        </w:tc>
        <w:tc>
          <w:tcPr>
            <w:tcW w:w="463" w:type="pct"/>
            <w:hideMark/>
          </w:tcPr>
          <w:p w14:paraId="07F15445" w14:textId="77777777" w:rsidR="003A5559" w:rsidRPr="00A45D38" w:rsidRDefault="003A5559" w:rsidP="00FA72F3">
            <w:pPr>
              <w:pStyle w:val="TAH"/>
              <w:rPr>
                <w:sz w:val="16"/>
                <w:szCs w:val="16"/>
                <w:lang w:val="en-US" w:eastAsia="zh-CN"/>
              </w:rPr>
            </w:pPr>
            <w:r w:rsidRPr="00A45D38">
              <w:rPr>
                <w:sz w:val="16"/>
                <w:szCs w:val="16"/>
                <w:lang w:val="en-US" w:eastAsia="zh-CN"/>
              </w:rPr>
              <w:t>24.25 &lt; f</w:t>
            </w:r>
            <w:r w:rsidRPr="00A45D38">
              <w:rPr>
                <w:sz w:val="16"/>
                <w:szCs w:val="16"/>
                <w:lang w:val="en-US" w:eastAsia="zh-CN"/>
              </w:rPr>
              <w:br/>
            </w:r>
            <w:r w:rsidRPr="00A45D38">
              <w:rPr>
                <w:rFonts w:eastAsia="NSimSun"/>
                <w:sz w:val="16"/>
                <w:szCs w:val="16"/>
                <w:lang w:val="en-US" w:eastAsia="zh-CN"/>
              </w:rPr>
              <w:t xml:space="preserve">≤ </w:t>
            </w:r>
            <w:r w:rsidRPr="00A45D38">
              <w:rPr>
                <w:sz w:val="16"/>
                <w:szCs w:val="16"/>
                <w:lang w:val="en-US" w:eastAsia="zh-CN"/>
              </w:rPr>
              <w:t>29.5 GHz</w:t>
            </w:r>
          </w:p>
        </w:tc>
        <w:tc>
          <w:tcPr>
            <w:tcW w:w="340" w:type="pct"/>
            <w:hideMark/>
          </w:tcPr>
          <w:p w14:paraId="503AA313" w14:textId="77777777" w:rsidR="003A5559" w:rsidRPr="00A45D38" w:rsidRDefault="003A5559" w:rsidP="00FA72F3">
            <w:pPr>
              <w:pStyle w:val="TAH"/>
              <w:rPr>
                <w:sz w:val="16"/>
                <w:szCs w:val="16"/>
                <w:lang w:val="en-US" w:eastAsia="zh-CN"/>
              </w:rPr>
            </w:pPr>
            <w:r w:rsidRPr="00A45D38">
              <w:rPr>
                <w:sz w:val="16"/>
                <w:szCs w:val="16"/>
                <w:lang w:val="en-US" w:eastAsia="zh-CN"/>
              </w:rPr>
              <w:t>37 &lt; f</w:t>
            </w:r>
            <w:r w:rsidRPr="00A45D38">
              <w:rPr>
                <w:sz w:val="16"/>
                <w:szCs w:val="16"/>
                <w:lang w:val="en-US" w:eastAsia="zh-CN"/>
              </w:rPr>
              <w:br/>
            </w:r>
            <w:r w:rsidRPr="00A45D38">
              <w:rPr>
                <w:rFonts w:eastAsia="NSimSun"/>
                <w:sz w:val="16"/>
                <w:szCs w:val="16"/>
                <w:lang w:val="en-US" w:eastAsia="zh-CN"/>
              </w:rPr>
              <w:t xml:space="preserve">≤ </w:t>
            </w:r>
            <w:r w:rsidRPr="00A45D38">
              <w:rPr>
                <w:sz w:val="16"/>
                <w:szCs w:val="16"/>
                <w:lang w:val="en-US" w:eastAsia="zh-CN"/>
              </w:rPr>
              <w:t>43.5 GHz</w:t>
            </w:r>
          </w:p>
        </w:tc>
        <w:tc>
          <w:tcPr>
            <w:tcW w:w="340" w:type="pct"/>
          </w:tcPr>
          <w:p w14:paraId="748EE43B" w14:textId="77777777" w:rsidR="003A5559" w:rsidRPr="00A45D38" w:rsidRDefault="003A5559"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p w14:paraId="28D6A92A" w14:textId="77777777" w:rsidR="003A5559" w:rsidRPr="00A45D38" w:rsidRDefault="003A5559" w:rsidP="00FA72F3">
            <w:pPr>
              <w:pStyle w:val="TAH"/>
              <w:rPr>
                <w:sz w:val="16"/>
                <w:szCs w:val="16"/>
                <w:lang w:val="en-US" w:eastAsia="zh-CN"/>
              </w:rPr>
            </w:pPr>
          </w:p>
        </w:tc>
      </w:tr>
      <w:tr w:rsidR="003A5559" w:rsidRPr="00A45D38" w14:paraId="63856ADF" w14:textId="77777777" w:rsidTr="00FA72F3">
        <w:tc>
          <w:tcPr>
            <w:tcW w:w="5000" w:type="pct"/>
            <w:gridSpan w:val="11"/>
          </w:tcPr>
          <w:p w14:paraId="69A7C034" w14:textId="77777777" w:rsidR="003A5559" w:rsidRPr="00A45D38" w:rsidRDefault="003A5559" w:rsidP="00FA72F3">
            <w:pPr>
              <w:pStyle w:val="TAH"/>
              <w:rPr>
                <w:rFonts w:eastAsia="SimSun" w:cs="Arial"/>
                <w:bCs/>
                <w:sz w:val="16"/>
                <w:szCs w:val="16"/>
                <w:lang w:val="en-US" w:eastAsia="zh-CN"/>
              </w:rPr>
            </w:pPr>
            <w:r w:rsidRPr="00A45D38">
              <w:rPr>
                <w:rFonts w:eastAsia="SimSun" w:cs="Arial"/>
                <w:bCs/>
                <w:sz w:val="16"/>
                <w:szCs w:val="16"/>
                <w:lang w:val="en-US" w:eastAsia="zh-CN"/>
              </w:rPr>
              <w:t>Stage 2: BS measurement</w:t>
            </w:r>
          </w:p>
        </w:tc>
      </w:tr>
      <w:tr w:rsidR="003A5559" w:rsidRPr="00A45D38" w14:paraId="3C971A75" w14:textId="77777777" w:rsidTr="00FA72F3">
        <w:tc>
          <w:tcPr>
            <w:tcW w:w="255" w:type="pct"/>
            <w:hideMark/>
          </w:tcPr>
          <w:p w14:paraId="1061E101"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C1-1</w:t>
            </w:r>
          </w:p>
        </w:tc>
        <w:tc>
          <w:tcPr>
            <w:tcW w:w="909" w:type="pct"/>
            <w:hideMark/>
          </w:tcPr>
          <w:p w14:paraId="16019DBC" w14:textId="77777777" w:rsidR="003A5559" w:rsidRPr="00A45D38" w:rsidRDefault="003A5559" w:rsidP="00FA72F3">
            <w:pPr>
              <w:pStyle w:val="TAL"/>
              <w:jc w:val="center"/>
              <w:rPr>
                <w:sz w:val="16"/>
                <w:szCs w:val="16"/>
                <w:lang w:val="en-US" w:eastAsia="zh-CN"/>
              </w:rPr>
            </w:pPr>
            <w:r w:rsidRPr="00A45D38">
              <w:rPr>
                <w:sz w:val="16"/>
                <w:szCs w:val="16"/>
                <w:lang w:val="en-US" w:eastAsia="zh-CN"/>
              </w:rPr>
              <w:t>Uncertainty of the RF power measurement equipment (e.g. spectrum analyzer, power meter) - high power (EIRP, TRP)</w:t>
            </w:r>
          </w:p>
        </w:tc>
        <w:tc>
          <w:tcPr>
            <w:tcW w:w="463" w:type="pct"/>
            <w:hideMark/>
          </w:tcPr>
          <w:p w14:paraId="570CFBE1"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0.50</w:t>
            </w:r>
          </w:p>
        </w:tc>
        <w:tc>
          <w:tcPr>
            <w:tcW w:w="318" w:type="pct"/>
            <w:hideMark/>
          </w:tcPr>
          <w:p w14:paraId="2827C4A0"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0.70</w:t>
            </w:r>
          </w:p>
        </w:tc>
        <w:tc>
          <w:tcPr>
            <w:tcW w:w="564" w:type="pct"/>
          </w:tcPr>
          <w:p w14:paraId="18AEF875" w14:textId="77777777" w:rsidR="003A5559" w:rsidRPr="00A45D38" w:rsidRDefault="003A5559" w:rsidP="00FA72F3">
            <w:pPr>
              <w:pStyle w:val="TAC"/>
              <w:rPr>
                <w:rFonts w:eastAsia="SimSun" w:cs="Arial"/>
                <w:sz w:val="16"/>
                <w:szCs w:val="16"/>
                <w:lang w:val="en-US" w:eastAsia="zh-CN"/>
              </w:rPr>
            </w:pPr>
          </w:p>
        </w:tc>
        <w:tc>
          <w:tcPr>
            <w:tcW w:w="578" w:type="pct"/>
            <w:hideMark/>
          </w:tcPr>
          <w:p w14:paraId="0B7E5B2D"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Gaussian</w:t>
            </w:r>
          </w:p>
        </w:tc>
        <w:tc>
          <w:tcPr>
            <w:tcW w:w="587" w:type="pct"/>
            <w:hideMark/>
          </w:tcPr>
          <w:p w14:paraId="097C8972"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182" w:type="pct"/>
            <w:hideMark/>
          </w:tcPr>
          <w:p w14:paraId="09B18175"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463" w:type="pct"/>
            <w:hideMark/>
          </w:tcPr>
          <w:p w14:paraId="79C00AF7"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0.50</w:t>
            </w:r>
          </w:p>
        </w:tc>
        <w:tc>
          <w:tcPr>
            <w:tcW w:w="340" w:type="pct"/>
            <w:hideMark/>
          </w:tcPr>
          <w:p w14:paraId="57719F0A"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0.70</w:t>
            </w:r>
          </w:p>
        </w:tc>
        <w:tc>
          <w:tcPr>
            <w:tcW w:w="340" w:type="pct"/>
          </w:tcPr>
          <w:p w14:paraId="3CEF1F78" w14:textId="77777777" w:rsidR="003A5559" w:rsidRPr="00A45D38" w:rsidRDefault="003A5559" w:rsidP="00FA72F3">
            <w:pPr>
              <w:pStyle w:val="TAC"/>
              <w:rPr>
                <w:rFonts w:eastAsia="SimSun" w:cs="Arial"/>
                <w:sz w:val="16"/>
                <w:szCs w:val="16"/>
                <w:lang w:val="en-US" w:eastAsia="zh-CN"/>
              </w:rPr>
            </w:pPr>
          </w:p>
        </w:tc>
      </w:tr>
      <w:tr w:rsidR="003A5559" w:rsidRPr="00A45D38" w14:paraId="4FF9C1BD" w14:textId="77777777" w:rsidTr="00D05565">
        <w:tc>
          <w:tcPr>
            <w:tcW w:w="255" w:type="pct"/>
          </w:tcPr>
          <w:p w14:paraId="0BDEC882"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C1-10</w:t>
            </w:r>
          </w:p>
        </w:tc>
        <w:tc>
          <w:tcPr>
            <w:tcW w:w="909" w:type="pct"/>
          </w:tcPr>
          <w:p w14:paraId="7CBEDA12" w14:textId="77777777" w:rsidR="003A5559" w:rsidRPr="00A45D38" w:rsidRDefault="003A5559" w:rsidP="00FA72F3">
            <w:pPr>
              <w:pStyle w:val="TAL"/>
              <w:jc w:val="center"/>
              <w:rPr>
                <w:sz w:val="16"/>
                <w:szCs w:val="16"/>
                <w:lang w:val="en-US" w:eastAsia="zh-CN"/>
              </w:rPr>
            </w:pPr>
            <w:r w:rsidRPr="00A45D38">
              <w:rPr>
                <w:rFonts w:cs="Arial"/>
                <w:color w:val="000000"/>
                <w:sz w:val="16"/>
                <w:szCs w:val="16"/>
              </w:rPr>
              <w:t>Uncertainty of the RF power measurement equipment (power meter, power sensor) - high power (EIRP)</w:t>
            </w:r>
          </w:p>
        </w:tc>
        <w:tc>
          <w:tcPr>
            <w:tcW w:w="463" w:type="pct"/>
          </w:tcPr>
          <w:p w14:paraId="40C0E33E" w14:textId="77777777" w:rsidR="003A5559" w:rsidRPr="00A45D38" w:rsidRDefault="003A5559" w:rsidP="00FA72F3">
            <w:pPr>
              <w:pStyle w:val="TAC"/>
              <w:rPr>
                <w:rFonts w:eastAsia="SimSun" w:cs="Arial"/>
                <w:sz w:val="16"/>
                <w:szCs w:val="16"/>
                <w:lang w:val="en-US" w:eastAsia="zh-CN"/>
              </w:rPr>
            </w:pPr>
          </w:p>
        </w:tc>
        <w:tc>
          <w:tcPr>
            <w:tcW w:w="318" w:type="pct"/>
          </w:tcPr>
          <w:p w14:paraId="42DAA15B" w14:textId="77777777" w:rsidR="003A5559" w:rsidRPr="00A45D38" w:rsidRDefault="003A5559" w:rsidP="00FA72F3">
            <w:pPr>
              <w:pStyle w:val="TAC"/>
              <w:rPr>
                <w:rFonts w:eastAsia="SimSun" w:cs="Arial"/>
                <w:sz w:val="16"/>
                <w:szCs w:val="16"/>
                <w:lang w:val="en-US" w:eastAsia="zh-CN"/>
              </w:rPr>
            </w:pPr>
          </w:p>
        </w:tc>
        <w:tc>
          <w:tcPr>
            <w:tcW w:w="564" w:type="pct"/>
          </w:tcPr>
          <w:p w14:paraId="586D061C"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0.98</w:t>
            </w:r>
          </w:p>
        </w:tc>
        <w:tc>
          <w:tcPr>
            <w:tcW w:w="578" w:type="pct"/>
          </w:tcPr>
          <w:p w14:paraId="69904925"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Gaussian</w:t>
            </w:r>
          </w:p>
        </w:tc>
        <w:tc>
          <w:tcPr>
            <w:tcW w:w="587" w:type="pct"/>
          </w:tcPr>
          <w:p w14:paraId="5F52FCA3"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1</w:t>
            </w:r>
          </w:p>
        </w:tc>
        <w:tc>
          <w:tcPr>
            <w:tcW w:w="182" w:type="pct"/>
          </w:tcPr>
          <w:p w14:paraId="0DB2DE26"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1</w:t>
            </w:r>
          </w:p>
        </w:tc>
        <w:tc>
          <w:tcPr>
            <w:tcW w:w="463" w:type="pct"/>
          </w:tcPr>
          <w:p w14:paraId="2200FE9F" w14:textId="77777777" w:rsidR="003A5559" w:rsidRPr="00A45D38" w:rsidRDefault="003A5559" w:rsidP="00FA72F3">
            <w:pPr>
              <w:pStyle w:val="TAC"/>
              <w:rPr>
                <w:rFonts w:eastAsia="SimSun" w:cs="Arial"/>
                <w:sz w:val="16"/>
                <w:szCs w:val="16"/>
                <w:lang w:val="en-US" w:eastAsia="zh-CN"/>
              </w:rPr>
            </w:pPr>
          </w:p>
        </w:tc>
        <w:tc>
          <w:tcPr>
            <w:tcW w:w="340" w:type="pct"/>
          </w:tcPr>
          <w:p w14:paraId="1B34D0B0" w14:textId="77777777" w:rsidR="003A5559" w:rsidRPr="00A45D38" w:rsidRDefault="003A5559" w:rsidP="00FA72F3">
            <w:pPr>
              <w:pStyle w:val="TAC"/>
              <w:rPr>
                <w:rFonts w:eastAsia="SimSun" w:cs="Arial"/>
                <w:sz w:val="16"/>
                <w:szCs w:val="16"/>
                <w:lang w:val="en-US" w:eastAsia="zh-CN"/>
              </w:rPr>
            </w:pPr>
          </w:p>
        </w:tc>
        <w:tc>
          <w:tcPr>
            <w:tcW w:w="340" w:type="pct"/>
          </w:tcPr>
          <w:p w14:paraId="5436A8E2"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0.98</w:t>
            </w:r>
          </w:p>
        </w:tc>
      </w:tr>
      <w:tr w:rsidR="003A5559" w:rsidRPr="00A45D38" w14:paraId="093D85A6" w14:textId="77777777" w:rsidTr="00FA72F3">
        <w:tc>
          <w:tcPr>
            <w:tcW w:w="255" w:type="pct"/>
            <w:hideMark/>
          </w:tcPr>
          <w:p w14:paraId="3B8A4F1F"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A6-1</w:t>
            </w:r>
          </w:p>
        </w:tc>
        <w:tc>
          <w:tcPr>
            <w:tcW w:w="909" w:type="pct"/>
            <w:hideMark/>
          </w:tcPr>
          <w:p w14:paraId="440A1B79" w14:textId="77777777" w:rsidR="003A5559" w:rsidRPr="00A45D38" w:rsidRDefault="003A5559" w:rsidP="00FA72F3">
            <w:pPr>
              <w:pStyle w:val="TAL"/>
              <w:jc w:val="center"/>
              <w:rPr>
                <w:sz w:val="16"/>
                <w:szCs w:val="16"/>
                <w:lang w:val="en-US" w:eastAsia="zh-CN"/>
              </w:rPr>
            </w:pPr>
            <w:r w:rsidRPr="00A45D38">
              <w:rPr>
                <w:sz w:val="16"/>
                <w:szCs w:val="16"/>
                <w:lang w:val="en-US" w:eastAsia="zh-CN"/>
              </w:rPr>
              <w:t>Impedance mismatch in the receiving chain</w:t>
            </w:r>
          </w:p>
        </w:tc>
        <w:tc>
          <w:tcPr>
            <w:tcW w:w="463" w:type="pct"/>
            <w:hideMark/>
          </w:tcPr>
          <w:p w14:paraId="52CCC82C"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0.20</w:t>
            </w:r>
          </w:p>
        </w:tc>
        <w:tc>
          <w:tcPr>
            <w:tcW w:w="318" w:type="pct"/>
            <w:hideMark/>
          </w:tcPr>
          <w:p w14:paraId="15282A50"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0.20</w:t>
            </w:r>
          </w:p>
        </w:tc>
        <w:tc>
          <w:tcPr>
            <w:tcW w:w="564" w:type="pct"/>
          </w:tcPr>
          <w:p w14:paraId="40EBE8DF"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0.20</w:t>
            </w:r>
          </w:p>
        </w:tc>
        <w:tc>
          <w:tcPr>
            <w:tcW w:w="578" w:type="pct"/>
            <w:hideMark/>
          </w:tcPr>
          <w:p w14:paraId="35519A7D"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U-shaped</w:t>
            </w:r>
          </w:p>
        </w:tc>
        <w:tc>
          <w:tcPr>
            <w:tcW w:w="587" w:type="pct"/>
            <w:hideMark/>
          </w:tcPr>
          <w:p w14:paraId="16A08155"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1.41</w:t>
            </w:r>
          </w:p>
        </w:tc>
        <w:tc>
          <w:tcPr>
            <w:tcW w:w="182" w:type="pct"/>
            <w:hideMark/>
          </w:tcPr>
          <w:p w14:paraId="268E5E24"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463" w:type="pct"/>
            <w:hideMark/>
          </w:tcPr>
          <w:p w14:paraId="3EBE50C3"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0.14</w:t>
            </w:r>
          </w:p>
        </w:tc>
        <w:tc>
          <w:tcPr>
            <w:tcW w:w="340" w:type="pct"/>
            <w:hideMark/>
          </w:tcPr>
          <w:p w14:paraId="262D1FD5"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0.14</w:t>
            </w:r>
          </w:p>
        </w:tc>
        <w:tc>
          <w:tcPr>
            <w:tcW w:w="340" w:type="pct"/>
          </w:tcPr>
          <w:p w14:paraId="2C2B03CC" w14:textId="77777777" w:rsidR="003A5559" w:rsidRPr="00A45D38" w:rsidRDefault="003A5559" w:rsidP="00FA72F3">
            <w:pPr>
              <w:pStyle w:val="TAC"/>
              <w:rPr>
                <w:rFonts w:eastAsia="SimSun" w:cs="Arial"/>
                <w:sz w:val="16"/>
                <w:szCs w:val="16"/>
                <w:lang w:val="en-US" w:eastAsia="zh-CN"/>
              </w:rPr>
            </w:pPr>
          </w:p>
        </w:tc>
      </w:tr>
      <w:tr w:rsidR="003A5559" w:rsidRPr="00A45D38" w14:paraId="4D1FCB75" w14:textId="77777777" w:rsidTr="00FA72F3">
        <w:tc>
          <w:tcPr>
            <w:tcW w:w="255" w:type="pct"/>
            <w:hideMark/>
          </w:tcPr>
          <w:p w14:paraId="183CF14C"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A6-2</w:t>
            </w:r>
          </w:p>
        </w:tc>
        <w:tc>
          <w:tcPr>
            <w:tcW w:w="909" w:type="pct"/>
            <w:hideMark/>
          </w:tcPr>
          <w:p w14:paraId="7501A8BA" w14:textId="77777777" w:rsidR="003A5559" w:rsidRPr="00A45D38" w:rsidRDefault="003A5559" w:rsidP="00FA72F3">
            <w:pPr>
              <w:pStyle w:val="TAL"/>
              <w:jc w:val="center"/>
              <w:rPr>
                <w:sz w:val="16"/>
                <w:szCs w:val="16"/>
                <w:lang w:val="en-US" w:eastAsia="zh-CN"/>
              </w:rPr>
            </w:pPr>
            <w:r w:rsidRPr="00A45D38">
              <w:rPr>
                <w:sz w:val="16"/>
                <w:szCs w:val="16"/>
                <w:lang w:val="en-US" w:eastAsia="zh-CN"/>
              </w:rPr>
              <w:t>Random uncertainty</w:t>
            </w:r>
          </w:p>
        </w:tc>
        <w:tc>
          <w:tcPr>
            <w:tcW w:w="463" w:type="pct"/>
            <w:hideMark/>
          </w:tcPr>
          <w:p w14:paraId="5BB2E9A5"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0.10</w:t>
            </w:r>
          </w:p>
        </w:tc>
        <w:tc>
          <w:tcPr>
            <w:tcW w:w="318" w:type="pct"/>
            <w:hideMark/>
          </w:tcPr>
          <w:p w14:paraId="79BA455D"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0.10</w:t>
            </w:r>
          </w:p>
        </w:tc>
        <w:tc>
          <w:tcPr>
            <w:tcW w:w="564" w:type="pct"/>
          </w:tcPr>
          <w:p w14:paraId="7A040C99"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0.10</w:t>
            </w:r>
          </w:p>
        </w:tc>
        <w:tc>
          <w:tcPr>
            <w:tcW w:w="578" w:type="pct"/>
            <w:hideMark/>
          </w:tcPr>
          <w:p w14:paraId="086447B1"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Rectangular</w:t>
            </w:r>
          </w:p>
        </w:tc>
        <w:tc>
          <w:tcPr>
            <w:tcW w:w="587" w:type="pct"/>
            <w:hideMark/>
          </w:tcPr>
          <w:p w14:paraId="0A1EF964"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1.73</w:t>
            </w:r>
          </w:p>
        </w:tc>
        <w:tc>
          <w:tcPr>
            <w:tcW w:w="182" w:type="pct"/>
            <w:hideMark/>
          </w:tcPr>
          <w:p w14:paraId="61522B9F"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463" w:type="pct"/>
            <w:hideMark/>
          </w:tcPr>
          <w:p w14:paraId="286058BE"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0.06</w:t>
            </w:r>
          </w:p>
        </w:tc>
        <w:tc>
          <w:tcPr>
            <w:tcW w:w="340" w:type="pct"/>
            <w:hideMark/>
          </w:tcPr>
          <w:p w14:paraId="13392CAB"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0.06</w:t>
            </w:r>
          </w:p>
        </w:tc>
        <w:tc>
          <w:tcPr>
            <w:tcW w:w="340" w:type="pct"/>
          </w:tcPr>
          <w:p w14:paraId="13736614" w14:textId="77777777" w:rsidR="003A5559" w:rsidRPr="00A45D38" w:rsidRDefault="003A5559" w:rsidP="00FA72F3">
            <w:pPr>
              <w:pStyle w:val="TAC"/>
              <w:rPr>
                <w:rFonts w:eastAsia="SimSun" w:cs="Arial"/>
                <w:sz w:val="16"/>
                <w:szCs w:val="16"/>
                <w:lang w:val="en-US" w:eastAsia="zh-CN"/>
              </w:rPr>
            </w:pPr>
          </w:p>
        </w:tc>
      </w:tr>
      <w:tr w:rsidR="003A5559" w:rsidRPr="00A45D38" w14:paraId="72264E6A" w14:textId="77777777" w:rsidTr="00FA72F3">
        <w:tc>
          <w:tcPr>
            <w:tcW w:w="5000" w:type="pct"/>
            <w:gridSpan w:val="11"/>
          </w:tcPr>
          <w:p w14:paraId="57CD1833" w14:textId="77777777" w:rsidR="003A5559" w:rsidRPr="00A45D38" w:rsidRDefault="003A5559" w:rsidP="00FA72F3">
            <w:pPr>
              <w:pStyle w:val="TAH"/>
              <w:rPr>
                <w:sz w:val="16"/>
                <w:szCs w:val="16"/>
                <w:lang w:val="en-US" w:eastAsia="zh-CN"/>
              </w:rPr>
            </w:pPr>
            <w:r w:rsidRPr="00A45D38">
              <w:rPr>
                <w:sz w:val="16"/>
                <w:szCs w:val="16"/>
                <w:lang w:val="en-US" w:eastAsia="zh-CN"/>
              </w:rPr>
              <w:t>Stage 1: Calibration measurement</w:t>
            </w:r>
          </w:p>
        </w:tc>
      </w:tr>
      <w:tr w:rsidR="003A5559" w:rsidRPr="00A45D38" w14:paraId="74DEBFE3" w14:textId="77777777" w:rsidTr="00D05565">
        <w:tc>
          <w:tcPr>
            <w:tcW w:w="255" w:type="pct"/>
            <w:hideMark/>
          </w:tcPr>
          <w:p w14:paraId="429B3C4F"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A6-3</w:t>
            </w:r>
          </w:p>
        </w:tc>
        <w:tc>
          <w:tcPr>
            <w:tcW w:w="909" w:type="pct"/>
            <w:hideMark/>
          </w:tcPr>
          <w:p w14:paraId="586569A8" w14:textId="77777777" w:rsidR="003A5559" w:rsidRPr="00A45D38" w:rsidRDefault="003A5559" w:rsidP="00FA72F3">
            <w:pPr>
              <w:pStyle w:val="TAL"/>
              <w:jc w:val="center"/>
              <w:rPr>
                <w:sz w:val="16"/>
                <w:szCs w:val="16"/>
                <w:lang w:val="en-US" w:eastAsia="zh-CN"/>
              </w:rPr>
            </w:pPr>
            <w:r w:rsidRPr="00A45D38">
              <w:rPr>
                <w:sz w:val="16"/>
                <w:szCs w:val="16"/>
                <w:lang w:val="en-US" w:eastAsia="zh-CN"/>
              </w:rPr>
              <w:t>Reference antenna radiation efficiency</w:t>
            </w:r>
          </w:p>
        </w:tc>
        <w:tc>
          <w:tcPr>
            <w:tcW w:w="463" w:type="pct"/>
            <w:hideMark/>
          </w:tcPr>
          <w:p w14:paraId="45932C65"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0.30</w:t>
            </w:r>
          </w:p>
        </w:tc>
        <w:tc>
          <w:tcPr>
            <w:tcW w:w="318" w:type="pct"/>
            <w:hideMark/>
          </w:tcPr>
          <w:p w14:paraId="3A1AFAC7"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0.30</w:t>
            </w:r>
          </w:p>
        </w:tc>
        <w:tc>
          <w:tcPr>
            <w:tcW w:w="564" w:type="pct"/>
          </w:tcPr>
          <w:p w14:paraId="38138733"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0.30</w:t>
            </w:r>
          </w:p>
        </w:tc>
        <w:tc>
          <w:tcPr>
            <w:tcW w:w="578" w:type="pct"/>
            <w:hideMark/>
          </w:tcPr>
          <w:p w14:paraId="60368060"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Gaussian</w:t>
            </w:r>
          </w:p>
        </w:tc>
        <w:tc>
          <w:tcPr>
            <w:tcW w:w="587" w:type="pct"/>
            <w:hideMark/>
          </w:tcPr>
          <w:p w14:paraId="25E7BC57"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182" w:type="pct"/>
            <w:hideMark/>
          </w:tcPr>
          <w:p w14:paraId="46312ACD"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463" w:type="pct"/>
            <w:hideMark/>
          </w:tcPr>
          <w:p w14:paraId="6743C21A"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0.30</w:t>
            </w:r>
          </w:p>
        </w:tc>
        <w:tc>
          <w:tcPr>
            <w:tcW w:w="340" w:type="pct"/>
            <w:hideMark/>
          </w:tcPr>
          <w:p w14:paraId="2D7A5229"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0.30</w:t>
            </w:r>
          </w:p>
        </w:tc>
        <w:tc>
          <w:tcPr>
            <w:tcW w:w="340" w:type="pct"/>
          </w:tcPr>
          <w:p w14:paraId="48AECC41"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0.30</w:t>
            </w:r>
          </w:p>
        </w:tc>
      </w:tr>
      <w:tr w:rsidR="003A5559" w:rsidRPr="00A45D38" w14:paraId="4280A863" w14:textId="77777777" w:rsidTr="00D05565">
        <w:tc>
          <w:tcPr>
            <w:tcW w:w="255" w:type="pct"/>
            <w:hideMark/>
          </w:tcPr>
          <w:p w14:paraId="20746559"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A6-4</w:t>
            </w:r>
          </w:p>
        </w:tc>
        <w:tc>
          <w:tcPr>
            <w:tcW w:w="909" w:type="pct"/>
            <w:hideMark/>
          </w:tcPr>
          <w:p w14:paraId="2C60C0CE" w14:textId="77777777" w:rsidR="003A5559" w:rsidRPr="00A45D38" w:rsidRDefault="003A5559" w:rsidP="00FA72F3">
            <w:pPr>
              <w:pStyle w:val="TAL"/>
              <w:jc w:val="center"/>
              <w:rPr>
                <w:sz w:val="16"/>
                <w:szCs w:val="16"/>
                <w:lang w:val="en-US" w:eastAsia="zh-CN"/>
              </w:rPr>
            </w:pPr>
            <w:r w:rsidRPr="00A45D38">
              <w:rPr>
                <w:sz w:val="16"/>
                <w:szCs w:val="16"/>
                <w:lang w:val="en-US" w:eastAsia="zh-CN"/>
              </w:rPr>
              <w:t>Mean value estimation of reference antenna mismatch efficiency</w:t>
            </w:r>
          </w:p>
        </w:tc>
        <w:tc>
          <w:tcPr>
            <w:tcW w:w="463" w:type="pct"/>
            <w:hideMark/>
          </w:tcPr>
          <w:p w14:paraId="16D15E87"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0.27</w:t>
            </w:r>
          </w:p>
        </w:tc>
        <w:tc>
          <w:tcPr>
            <w:tcW w:w="318" w:type="pct"/>
            <w:hideMark/>
          </w:tcPr>
          <w:p w14:paraId="792423A7"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0.27</w:t>
            </w:r>
          </w:p>
        </w:tc>
        <w:tc>
          <w:tcPr>
            <w:tcW w:w="564" w:type="pct"/>
          </w:tcPr>
          <w:p w14:paraId="7A78A9DC"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0.27</w:t>
            </w:r>
          </w:p>
        </w:tc>
        <w:tc>
          <w:tcPr>
            <w:tcW w:w="578" w:type="pct"/>
            <w:hideMark/>
          </w:tcPr>
          <w:p w14:paraId="02196838"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Gaussian</w:t>
            </w:r>
          </w:p>
        </w:tc>
        <w:tc>
          <w:tcPr>
            <w:tcW w:w="587" w:type="pct"/>
            <w:hideMark/>
          </w:tcPr>
          <w:p w14:paraId="23BFD33C"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182" w:type="pct"/>
            <w:hideMark/>
          </w:tcPr>
          <w:p w14:paraId="111762B1"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463" w:type="pct"/>
            <w:hideMark/>
          </w:tcPr>
          <w:p w14:paraId="4931EC21"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0.27</w:t>
            </w:r>
          </w:p>
        </w:tc>
        <w:tc>
          <w:tcPr>
            <w:tcW w:w="340" w:type="pct"/>
            <w:hideMark/>
          </w:tcPr>
          <w:p w14:paraId="1B3C80F0"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0.27</w:t>
            </w:r>
          </w:p>
        </w:tc>
        <w:tc>
          <w:tcPr>
            <w:tcW w:w="340" w:type="pct"/>
          </w:tcPr>
          <w:p w14:paraId="7B2B2D95"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0.27</w:t>
            </w:r>
          </w:p>
        </w:tc>
      </w:tr>
      <w:tr w:rsidR="003A5559" w:rsidRPr="00A45D38" w14:paraId="2A31883F" w14:textId="77777777" w:rsidTr="00D05565">
        <w:tc>
          <w:tcPr>
            <w:tcW w:w="255" w:type="pct"/>
            <w:hideMark/>
          </w:tcPr>
          <w:p w14:paraId="5CC8B029"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C1-3</w:t>
            </w:r>
          </w:p>
        </w:tc>
        <w:tc>
          <w:tcPr>
            <w:tcW w:w="909" w:type="pct"/>
            <w:hideMark/>
          </w:tcPr>
          <w:p w14:paraId="1A1AF8B4" w14:textId="77777777" w:rsidR="003A5559" w:rsidRPr="00A45D38" w:rsidRDefault="003A5559" w:rsidP="00FA72F3">
            <w:pPr>
              <w:pStyle w:val="TAL"/>
              <w:jc w:val="center"/>
              <w:rPr>
                <w:sz w:val="16"/>
                <w:szCs w:val="16"/>
                <w:lang w:val="en-US" w:eastAsia="zh-CN"/>
              </w:rPr>
            </w:pPr>
            <w:r w:rsidRPr="00A45D38">
              <w:rPr>
                <w:sz w:val="16"/>
                <w:szCs w:val="16"/>
                <w:lang w:val="en-US" w:eastAsia="zh-CN"/>
              </w:rPr>
              <w:t>Uncertainty of the network analyzer</w:t>
            </w:r>
          </w:p>
        </w:tc>
        <w:tc>
          <w:tcPr>
            <w:tcW w:w="463" w:type="pct"/>
            <w:hideMark/>
          </w:tcPr>
          <w:p w14:paraId="17C3C2C5"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0.30</w:t>
            </w:r>
          </w:p>
        </w:tc>
        <w:tc>
          <w:tcPr>
            <w:tcW w:w="318" w:type="pct"/>
            <w:hideMark/>
          </w:tcPr>
          <w:p w14:paraId="4C13CDF1"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0.30</w:t>
            </w:r>
          </w:p>
        </w:tc>
        <w:tc>
          <w:tcPr>
            <w:tcW w:w="564" w:type="pct"/>
          </w:tcPr>
          <w:p w14:paraId="2ED0703E"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0.85</w:t>
            </w:r>
          </w:p>
        </w:tc>
        <w:tc>
          <w:tcPr>
            <w:tcW w:w="578" w:type="pct"/>
            <w:hideMark/>
          </w:tcPr>
          <w:p w14:paraId="0D6EBE43"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Gaussian</w:t>
            </w:r>
          </w:p>
        </w:tc>
        <w:tc>
          <w:tcPr>
            <w:tcW w:w="587" w:type="pct"/>
            <w:hideMark/>
          </w:tcPr>
          <w:p w14:paraId="6C85CB9B"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182" w:type="pct"/>
            <w:hideMark/>
          </w:tcPr>
          <w:p w14:paraId="63E0ED25"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463" w:type="pct"/>
            <w:hideMark/>
          </w:tcPr>
          <w:p w14:paraId="46F69DC0"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0.30</w:t>
            </w:r>
          </w:p>
        </w:tc>
        <w:tc>
          <w:tcPr>
            <w:tcW w:w="340" w:type="pct"/>
            <w:hideMark/>
          </w:tcPr>
          <w:p w14:paraId="7E0EAB82"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0.30</w:t>
            </w:r>
          </w:p>
        </w:tc>
        <w:tc>
          <w:tcPr>
            <w:tcW w:w="340" w:type="pct"/>
          </w:tcPr>
          <w:p w14:paraId="13D6957D"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0.85</w:t>
            </w:r>
          </w:p>
        </w:tc>
      </w:tr>
      <w:tr w:rsidR="003A5559" w:rsidRPr="00A45D38" w14:paraId="4D1B0331" w14:textId="77777777" w:rsidTr="00D05565">
        <w:tc>
          <w:tcPr>
            <w:tcW w:w="255" w:type="pct"/>
            <w:hideMark/>
          </w:tcPr>
          <w:p w14:paraId="49449654"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A6-5</w:t>
            </w:r>
          </w:p>
        </w:tc>
        <w:tc>
          <w:tcPr>
            <w:tcW w:w="909" w:type="pct"/>
            <w:hideMark/>
          </w:tcPr>
          <w:p w14:paraId="6747EC41" w14:textId="77777777" w:rsidR="003A5559" w:rsidRPr="00A45D38" w:rsidRDefault="003A5559" w:rsidP="00FA72F3">
            <w:pPr>
              <w:pStyle w:val="TAL"/>
              <w:jc w:val="center"/>
              <w:rPr>
                <w:sz w:val="16"/>
                <w:szCs w:val="16"/>
                <w:lang w:val="en-US" w:eastAsia="zh-CN"/>
              </w:rPr>
            </w:pPr>
            <w:r w:rsidRPr="00A45D38">
              <w:rPr>
                <w:sz w:val="16"/>
                <w:szCs w:val="16"/>
                <w:lang w:val="en-US" w:eastAsia="zh-CN"/>
              </w:rPr>
              <w:t>Influence of the reference antenna feed cable</w:t>
            </w:r>
          </w:p>
        </w:tc>
        <w:tc>
          <w:tcPr>
            <w:tcW w:w="463" w:type="pct"/>
            <w:hideMark/>
          </w:tcPr>
          <w:p w14:paraId="4D3F6E5A"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0.20</w:t>
            </w:r>
          </w:p>
        </w:tc>
        <w:tc>
          <w:tcPr>
            <w:tcW w:w="318" w:type="pct"/>
            <w:hideMark/>
          </w:tcPr>
          <w:p w14:paraId="15794C63"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0.20</w:t>
            </w:r>
          </w:p>
        </w:tc>
        <w:tc>
          <w:tcPr>
            <w:tcW w:w="564" w:type="pct"/>
          </w:tcPr>
          <w:p w14:paraId="697435B3"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0.20</w:t>
            </w:r>
          </w:p>
        </w:tc>
        <w:tc>
          <w:tcPr>
            <w:tcW w:w="578" w:type="pct"/>
            <w:hideMark/>
          </w:tcPr>
          <w:p w14:paraId="2A3CF5A9"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Gaussian</w:t>
            </w:r>
          </w:p>
        </w:tc>
        <w:tc>
          <w:tcPr>
            <w:tcW w:w="587" w:type="pct"/>
            <w:hideMark/>
          </w:tcPr>
          <w:p w14:paraId="7FA921DE"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182" w:type="pct"/>
            <w:hideMark/>
          </w:tcPr>
          <w:p w14:paraId="16853ACF"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463" w:type="pct"/>
            <w:hideMark/>
          </w:tcPr>
          <w:p w14:paraId="102DE61A"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0.20</w:t>
            </w:r>
          </w:p>
        </w:tc>
        <w:tc>
          <w:tcPr>
            <w:tcW w:w="340" w:type="pct"/>
            <w:hideMark/>
          </w:tcPr>
          <w:p w14:paraId="4BE13130"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0.20</w:t>
            </w:r>
          </w:p>
        </w:tc>
        <w:tc>
          <w:tcPr>
            <w:tcW w:w="340" w:type="pct"/>
          </w:tcPr>
          <w:p w14:paraId="1928CBB1"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0.20</w:t>
            </w:r>
          </w:p>
        </w:tc>
      </w:tr>
      <w:tr w:rsidR="003A5559" w:rsidRPr="00A45D38" w14:paraId="7EAFE0A7" w14:textId="77777777" w:rsidTr="00D05565">
        <w:tc>
          <w:tcPr>
            <w:tcW w:w="255" w:type="pct"/>
            <w:hideMark/>
          </w:tcPr>
          <w:p w14:paraId="205649FE"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A6-6</w:t>
            </w:r>
          </w:p>
        </w:tc>
        <w:tc>
          <w:tcPr>
            <w:tcW w:w="909" w:type="pct"/>
            <w:hideMark/>
          </w:tcPr>
          <w:p w14:paraId="29614AEC" w14:textId="77777777" w:rsidR="003A5559" w:rsidRPr="00A45D38" w:rsidRDefault="003A5559" w:rsidP="00FA72F3">
            <w:pPr>
              <w:pStyle w:val="TAL"/>
              <w:jc w:val="center"/>
              <w:rPr>
                <w:sz w:val="16"/>
                <w:szCs w:val="16"/>
                <w:lang w:val="en-US" w:eastAsia="zh-CN"/>
              </w:rPr>
            </w:pPr>
            <w:r w:rsidRPr="00A45D38">
              <w:rPr>
                <w:sz w:val="16"/>
                <w:szCs w:val="16"/>
                <w:lang w:val="en-US" w:eastAsia="zh-CN"/>
              </w:rPr>
              <w:t>Mean value estimation of transfer function</w:t>
            </w:r>
          </w:p>
        </w:tc>
        <w:tc>
          <w:tcPr>
            <w:tcW w:w="463" w:type="pct"/>
            <w:hideMark/>
          </w:tcPr>
          <w:p w14:paraId="14841BAD"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0.27</w:t>
            </w:r>
          </w:p>
        </w:tc>
        <w:tc>
          <w:tcPr>
            <w:tcW w:w="318" w:type="pct"/>
            <w:hideMark/>
          </w:tcPr>
          <w:p w14:paraId="2B266A74"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0.27</w:t>
            </w:r>
          </w:p>
        </w:tc>
        <w:tc>
          <w:tcPr>
            <w:tcW w:w="564" w:type="pct"/>
          </w:tcPr>
          <w:p w14:paraId="7BCEBD3A"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0.27</w:t>
            </w:r>
          </w:p>
        </w:tc>
        <w:tc>
          <w:tcPr>
            <w:tcW w:w="578" w:type="pct"/>
            <w:hideMark/>
          </w:tcPr>
          <w:p w14:paraId="453E5926"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Gaussian</w:t>
            </w:r>
          </w:p>
        </w:tc>
        <w:tc>
          <w:tcPr>
            <w:tcW w:w="587" w:type="pct"/>
            <w:hideMark/>
          </w:tcPr>
          <w:p w14:paraId="03EEE30C"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182" w:type="pct"/>
            <w:hideMark/>
          </w:tcPr>
          <w:p w14:paraId="7E88E779"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463" w:type="pct"/>
            <w:hideMark/>
          </w:tcPr>
          <w:p w14:paraId="6524FBED"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0.27</w:t>
            </w:r>
          </w:p>
        </w:tc>
        <w:tc>
          <w:tcPr>
            <w:tcW w:w="340" w:type="pct"/>
            <w:hideMark/>
          </w:tcPr>
          <w:p w14:paraId="56E18D63"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0.27</w:t>
            </w:r>
          </w:p>
        </w:tc>
        <w:tc>
          <w:tcPr>
            <w:tcW w:w="340" w:type="pct"/>
          </w:tcPr>
          <w:p w14:paraId="25F9E416"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0.27</w:t>
            </w:r>
          </w:p>
        </w:tc>
      </w:tr>
      <w:tr w:rsidR="003A5559" w:rsidRPr="00A45D38" w14:paraId="6CB50BEF" w14:textId="77777777" w:rsidTr="00D05565">
        <w:tc>
          <w:tcPr>
            <w:tcW w:w="255" w:type="pct"/>
            <w:hideMark/>
          </w:tcPr>
          <w:p w14:paraId="3C4A5D81"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A6-7</w:t>
            </w:r>
          </w:p>
        </w:tc>
        <w:tc>
          <w:tcPr>
            <w:tcW w:w="909" w:type="pct"/>
            <w:hideMark/>
          </w:tcPr>
          <w:p w14:paraId="0BF1FB01" w14:textId="77777777" w:rsidR="003A5559" w:rsidRPr="00A45D38" w:rsidRDefault="003A5559" w:rsidP="00FA72F3">
            <w:pPr>
              <w:pStyle w:val="TAL"/>
              <w:jc w:val="center"/>
              <w:rPr>
                <w:sz w:val="16"/>
                <w:szCs w:val="16"/>
                <w:lang w:val="en-US" w:eastAsia="zh-CN"/>
              </w:rPr>
            </w:pPr>
            <w:r w:rsidRPr="00A45D38">
              <w:rPr>
                <w:sz w:val="16"/>
                <w:szCs w:val="16"/>
                <w:lang w:val="en-US" w:eastAsia="zh-CN"/>
              </w:rPr>
              <w:t>Uniformity of transfer function</w:t>
            </w:r>
          </w:p>
        </w:tc>
        <w:tc>
          <w:tcPr>
            <w:tcW w:w="463" w:type="pct"/>
            <w:hideMark/>
          </w:tcPr>
          <w:p w14:paraId="5D37005F"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0.50</w:t>
            </w:r>
          </w:p>
        </w:tc>
        <w:tc>
          <w:tcPr>
            <w:tcW w:w="318" w:type="pct"/>
            <w:hideMark/>
          </w:tcPr>
          <w:p w14:paraId="22162065"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0.50</w:t>
            </w:r>
          </w:p>
        </w:tc>
        <w:tc>
          <w:tcPr>
            <w:tcW w:w="564" w:type="pct"/>
          </w:tcPr>
          <w:p w14:paraId="45E57B0A"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0.50</w:t>
            </w:r>
          </w:p>
        </w:tc>
        <w:tc>
          <w:tcPr>
            <w:tcW w:w="578" w:type="pct"/>
            <w:hideMark/>
          </w:tcPr>
          <w:p w14:paraId="0FADF8E4"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Gaussian</w:t>
            </w:r>
          </w:p>
        </w:tc>
        <w:tc>
          <w:tcPr>
            <w:tcW w:w="587" w:type="pct"/>
            <w:hideMark/>
          </w:tcPr>
          <w:p w14:paraId="2031F688"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182" w:type="pct"/>
            <w:hideMark/>
          </w:tcPr>
          <w:p w14:paraId="37CB7F9F"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463" w:type="pct"/>
            <w:hideMark/>
          </w:tcPr>
          <w:p w14:paraId="14EBC3CA"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0.50</w:t>
            </w:r>
          </w:p>
        </w:tc>
        <w:tc>
          <w:tcPr>
            <w:tcW w:w="340" w:type="pct"/>
            <w:hideMark/>
          </w:tcPr>
          <w:p w14:paraId="33C2EBBC"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0.50</w:t>
            </w:r>
          </w:p>
        </w:tc>
        <w:tc>
          <w:tcPr>
            <w:tcW w:w="340" w:type="pct"/>
          </w:tcPr>
          <w:p w14:paraId="57DA4C7C"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0.50</w:t>
            </w:r>
          </w:p>
        </w:tc>
      </w:tr>
      <w:tr w:rsidR="003A5559" w:rsidRPr="00A45D38" w14:paraId="6220AF9B" w14:textId="77777777" w:rsidTr="00D05565">
        <w:tc>
          <w:tcPr>
            <w:tcW w:w="3857" w:type="pct"/>
            <w:gridSpan w:val="8"/>
          </w:tcPr>
          <w:p w14:paraId="7897B653" w14:textId="77777777" w:rsidR="003A5559" w:rsidRPr="00A45D38" w:rsidRDefault="003A5559" w:rsidP="00FA72F3">
            <w:pPr>
              <w:pStyle w:val="TAH"/>
              <w:rPr>
                <w:sz w:val="16"/>
                <w:szCs w:val="16"/>
                <w:lang w:val="en-US" w:eastAsia="zh-CN"/>
              </w:rPr>
            </w:pPr>
            <w:r w:rsidRPr="00A45D38">
              <w:rPr>
                <w:sz w:val="16"/>
                <w:szCs w:val="16"/>
                <w:lang w:val="en-US" w:eastAsia="zh-CN"/>
              </w:rPr>
              <w:t>Combined standard uncertainty (1σ) (dB)</w:t>
            </w:r>
          </w:p>
        </w:tc>
        <w:tc>
          <w:tcPr>
            <w:tcW w:w="463" w:type="pct"/>
            <w:hideMark/>
          </w:tcPr>
          <w:p w14:paraId="6F3A7A92" w14:textId="77777777" w:rsidR="003A5559" w:rsidRPr="00A45D38" w:rsidRDefault="003A5559" w:rsidP="00FA72F3">
            <w:pPr>
              <w:pStyle w:val="TAH"/>
              <w:rPr>
                <w:sz w:val="16"/>
                <w:szCs w:val="16"/>
                <w:lang w:val="en-US" w:eastAsia="zh-CN"/>
              </w:rPr>
            </w:pPr>
            <w:r w:rsidRPr="00A45D38">
              <w:rPr>
                <w:sz w:val="16"/>
                <w:szCs w:val="16"/>
                <w:lang w:val="en-US" w:eastAsia="zh-CN"/>
              </w:rPr>
              <w:t>0.94</w:t>
            </w:r>
          </w:p>
        </w:tc>
        <w:tc>
          <w:tcPr>
            <w:tcW w:w="340" w:type="pct"/>
            <w:hideMark/>
          </w:tcPr>
          <w:p w14:paraId="317D2CF3" w14:textId="77777777" w:rsidR="003A5559" w:rsidRPr="00A45D38" w:rsidRDefault="003A5559" w:rsidP="00FA72F3">
            <w:pPr>
              <w:pStyle w:val="TAH"/>
              <w:rPr>
                <w:sz w:val="16"/>
                <w:szCs w:val="16"/>
                <w:lang w:val="en-US" w:eastAsia="zh-CN"/>
              </w:rPr>
            </w:pPr>
            <w:r w:rsidRPr="00A45D38">
              <w:rPr>
                <w:sz w:val="16"/>
                <w:szCs w:val="16"/>
                <w:lang w:val="en-US" w:eastAsia="zh-CN"/>
              </w:rPr>
              <w:t>1.06</w:t>
            </w:r>
          </w:p>
        </w:tc>
        <w:tc>
          <w:tcPr>
            <w:tcW w:w="340" w:type="pct"/>
            <w:vAlign w:val="center"/>
          </w:tcPr>
          <w:p w14:paraId="2A322E23" w14:textId="77777777" w:rsidR="003A5559" w:rsidRPr="00A45D38" w:rsidRDefault="003A5559" w:rsidP="00FA72F3">
            <w:pPr>
              <w:pStyle w:val="TAH"/>
              <w:rPr>
                <w:sz w:val="16"/>
                <w:szCs w:val="16"/>
                <w:lang w:val="en-US" w:eastAsia="zh-CN"/>
              </w:rPr>
            </w:pPr>
            <w:r w:rsidRPr="00D05565">
              <w:rPr>
                <w:rFonts w:cs="Arial"/>
                <w:bCs/>
                <w:color w:val="000000"/>
                <w:sz w:val="16"/>
                <w:szCs w:val="16"/>
              </w:rPr>
              <w:t>1.49</w:t>
            </w:r>
          </w:p>
        </w:tc>
      </w:tr>
      <w:tr w:rsidR="003A5559" w:rsidRPr="00A45D38" w14:paraId="72F58641" w14:textId="77777777" w:rsidTr="00D05565">
        <w:tc>
          <w:tcPr>
            <w:tcW w:w="3857" w:type="pct"/>
            <w:gridSpan w:val="8"/>
          </w:tcPr>
          <w:p w14:paraId="1AFDC4AC" w14:textId="77777777" w:rsidR="003A5559" w:rsidRPr="00A45D38" w:rsidRDefault="003A5559" w:rsidP="00FA72F3">
            <w:pPr>
              <w:pStyle w:val="TAH"/>
              <w:rPr>
                <w:sz w:val="16"/>
                <w:szCs w:val="16"/>
                <w:lang w:val="en-US" w:eastAsia="zh-CN"/>
              </w:rPr>
            </w:pPr>
            <w:r w:rsidRPr="00A45D38">
              <w:rPr>
                <w:sz w:val="16"/>
                <w:szCs w:val="16"/>
                <w:lang w:val="en-US" w:eastAsia="zh-CN"/>
              </w:rPr>
              <w:t>Expanded uncertainty (1.96σ - confidence interval of 95 %) (dB)</w:t>
            </w:r>
          </w:p>
        </w:tc>
        <w:tc>
          <w:tcPr>
            <w:tcW w:w="463" w:type="pct"/>
            <w:hideMark/>
          </w:tcPr>
          <w:p w14:paraId="146EBB86" w14:textId="77777777" w:rsidR="003A5559" w:rsidRPr="00A45D38" w:rsidRDefault="003A5559" w:rsidP="00FA72F3">
            <w:pPr>
              <w:pStyle w:val="TAH"/>
              <w:rPr>
                <w:sz w:val="16"/>
                <w:szCs w:val="16"/>
                <w:lang w:val="en-US" w:eastAsia="zh-CN"/>
              </w:rPr>
            </w:pPr>
            <w:r w:rsidRPr="00A45D38">
              <w:rPr>
                <w:sz w:val="16"/>
                <w:szCs w:val="16"/>
                <w:lang w:val="en-US" w:eastAsia="zh-CN"/>
              </w:rPr>
              <w:t>1.85</w:t>
            </w:r>
          </w:p>
        </w:tc>
        <w:tc>
          <w:tcPr>
            <w:tcW w:w="340" w:type="pct"/>
            <w:hideMark/>
          </w:tcPr>
          <w:p w14:paraId="771CD0A1" w14:textId="77777777" w:rsidR="003A5559" w:rsidRPr="00A45D38" w:rsidRDefault="003A5559" w:rsidP="00FA72F3">
            <w:pPr>
              <w:pStyle w:val="TAH"/>
              <w:rPr>
                <w:sz w:val="16"/>
                <w:szCs w:val="16"/>
                <w:lang w:val="en-US" w:eastAsia="zh-CN"/>
              </w:rPr>
            </w:pPr>
            <w:r w:rsidRPr="00A45D38">
              <w:rPr>
                <w:sz w:val="16"/>
                <w:szCs w:val="16"/>
                <w:lang w:val="en-US" w:eastAsia="zh-CN"/>
              </w:rPr>
              <w:t>2.08</w:t>
            </w:r>
          </w:p>
        </w:tc>
        <w:tc>
          <w:tcPr>
            <w:tcW w:w="340" w:type="pct"/>
            <w:vAlign w:val="center"/>
          </w:tcPr>
          <w:p w14:paraId="277C9F3C" w14:textId="77777777" w:rsidR="003A5559" w:rsidRPr="00A45D38" w:rsidRDefault="003A5559" w:rsidP="00FA72F3">
            <w:pPr>
              <w:pStyle w:val="TAH"/>
              <w:rPr>
                <w:sz w:val="16"/>
                <w:szCs w:val="16"/>
                <w:lang w:val="en-US" w:eastAsia="zh-CN"/>
              </w:rPr>
            </w:pPr>
            <w:r w:rsidRPr="00D05565">
              <w:rPr>
                <w:rFonts w:cs="Arial"/>
                <w:bCs/>
                <w:color w:val="000000"/>
                <w:sz w:val="16"/>
                <w:szCs w:val="16"/>
              </w:rPr>
              <w:t>2.93</w:t>
            </w:r>
          </w:p>
        </w:tc>
      </w:tr>
    </w:tbl>
    <w:p w14:paraId="461529D3" w14:textId="77777777" w:rsidR="003A5559" w:rsidRPr="00E11EA5" w:rsidRDefault="003A5559" w:rsidP="00C57672"/>
    <w:p w14:paraId="74EA814D" w14:textId="77777777" w:rsidR="00C57672" w:rsidRPr="00E11EA5" w:rsidRDefault="00C57672" w:rsidP="00C57672">
      <w:pPr>
        <w:pStyle w:val="Heading3"/>
      </w:pPr>
      <w:bookmarkStart w:id="9721" w:name="_Toc13066135"/>
      <w:bookmarkStart w:id="9722" w:name="_Toc29768946"/>
      <w:bookmarkStart w:id="9723" w:name="_Toc32332364"/>
      <w:bookmarkStart w:id="9724" w:name="_Toc37430281"/>
      <w:bookmarkStart w:id="9725" w:name="_Toc43739384"/>
      <w:bookmarkStart w:id="9726" w:name="_Toc46347145"/>
      <w:bookmarkStart w:id="9727" w:name="_Toc53166084"/>
      <w:bookmarkStart w:id="9728" w:name="_Toc53166779"/>
      <w:bookmarkStart w:id="9729" w:name="_Toc53167473"/>
      <w:bookmarkStart w:id="9730" w:name="_Toc61130734"/>
      <w:bookmarkStart w:id="9731" w:name="_Toc61131460"/>
      <w:bookmarkStart w:id="9732" w:name="_Toc61188302"/>
      <w:bookmarkStart w:id="9733" w:name="_Toc83029592"/>
      <w:bookmarkStart w:id="9734" w:name="_Toc83920190"/>
      <w:bookmarkStart w:id="9735" w:name="_Toc89785211"/>
      <w:bookmarkStart w:id="9736" w:name="_Toc137299711"/>
      <w:bookmarkStart w:id="9737" w:name="_Toc138888757"/>
      <w:bookmarkStart w:id="9738" w:name="_Toc138889481"/>
      <w:bookmarkStart w:id="9739" w:name="_Toc145341200"/>
      <w:bookmarkStart w:id="9740" w:name="_Toc161842943"/>
      <w:bookmarkStart w:id="9741" w:name="_Toc169789052"/>
      <w:bookmarkStart w:id="9742" w:name="_Toc171512431"/>
      <w:r w:rsidRPr="00E11EA5">
        <w:t>11.2.6</w:t>
      </w:r>
      <w:r w:rsidRPr="00E11EA5">
        <w:tab/>
      </w:r>
      <w:bookmarkEnd w:id="9721"/>
      <w:r w:rsidRPr="00E11EA5">
        <w:t>Plane Wave Synthesizer</w:t>
      </w:r>
      <w:bookmarkEnd w:id="9722"/>
      <w:bookmarkEnd w:id="9723"/>
      <w:bookmarkEnd w:id="9724"/>
      <w:bookmarkEnd w:id="9725"/>
      <w:bookmarkEnd w:id="9726"/>
      <w:bookmarkEnd w:id="9727"/>
      <w:bookmarkEnd w:id="9728"/>
      <w:bookmarkEnd w:id="9729"/>
      <w:bookmarkEnd w:id="9730"/>
      <w:bookmarkEnd w:id="9731"/>
      <w:bookmarkEnd w:id="9732"/>
      <w:bookmarkEnd w:id="9733"/>
      <w:bookmarkEnd w:id="9734"/>
      <w:bookmarkEnd w:id="9735"/>
      <w:bookmarkEnd w:id="9736"/>
      <w:bookmarkEnd w:id="9737"/>
      <w:bookmarkEnd w:id="9738"/>
      <w:bookmarkEnd w:id="9739"/>
      <w:bookmarkEnd w:id="9740"/>
      <w:bookmarkEnd w:id="9741"/>
      <w:bookmarkEnd w:id="9742"/>
    </w:p>
    <w:p w14:paraId="636F654D" w14:textId="77777777" w:rsidR="00C57672" w:rsidRPr="00E11EA5" w:rsidRDefault="00C57672" w:rsidP="00C57672">
      <w:pPr>
        <w:pStyle w:val="Heading4"/>
        <w:rPr>
          <w:lang w:eastAsia="sv-SE"/>
        </w:rPr>
      </w:pPr>
      <w:bookmarkStart w:id="9743" w:name="_Toc32332365"/>
      <w:bookmarkStart w:id="9744" w:name="_Toc37430282"/>
      <w:bookmarkStart w:id="9745" w:name="_Toc43739385"/>
      <w:bookmarkStart w:id="9746" w:name="_Toc46347146"/>
      <w:bookmarkStart w:id="9747" w:name="_Toc53166085"/>
      <w:bookmarkStart w:id="9748" w:name="_Toc53166780"/>
      <w:bookmarkStart w:id="9749" w:name="_Toc53167474"/>
      <w:bookmarkStart w:id="9750" w:name="_Toc61130735"/>
      <w:bookmarkStart w:id="9751" w:name="_Toc61131461"/>
      <w:bookmarkStart w:id="9752" w:name="_Toc61188303"/>
      <w:bookmarkStart w:id="9753" w:name="_Toc83029593"/>
      <w:bookmarkStart w:id="9754" w:name="_Toc83920191"/>
      <w:bookmarkStart w:id="9755" w:name="_Toc89785212"/>
      <w:bookmarkStart w:id="9756" w:name="_Toc137299712"/>
      <w:bookmarkStart w:id="9757" w:name="_Toc138888758"/>
      <w:bookmarkStart w:id="9758" w:name="_Toc138889482"/>
      <w:bookmarkStart w:id="9759" w:name="_Toc145341201"/>
      <w:bookmarkStart w:id="9760" w:name="_Toc161842944"/>
      <w:bookmarkStart w:id="9761" w:name="_Toc169789053"/>
      <w:bookmarkStart w:id="9762" w:name="_Toc171512432"/>
      <w:r w:rsidRPr="00E11EA5">
        <w:rPr>
          <w:lang w:eastAsia="sv-SE"/>
        </w:rPr>
        <w:t>11.2.6.1</w:t>
      </w:r>
      <w:r w:rsidRPr="00E11EA5">
        <w:rPr>
          <w:lang w:eastAsia="sv-SE"/>
        </w:rPr>
        <w:tab/>
        <w:t>Measurement system description</w:t>
      </w:r>
      <w:bookmarkEnd w:id="9743"/>
      <w:bookmarkEnd w:id="9744"/>
      <w:bookmarkEnd w:id="9745"/>
      <w:bookmarkEnd w:id="9746"/>
      <w:bookmarkEnd w:id="9747"/>
      <w:bookmarkEnd w:id="9748"/>
      <w:bookmarkEnd w:id="9749"/>
      <w:bookmarkEnd w:id="9750"/>
      <w:bookmarkEnd w:id="9751"/>
      <w:bookmarkEnd w:id="9752"/>
      <w:bookmarkEnd w:id="9753"/>
      <w:bookmarkEnd w:id="9754"/>
      <w:bookmarkEnd w:id="9755"/>
      <w:bookmarkEnd w:id="9756"/>
      <w:bookmarkEnd w:id="9757"/>
      <w:bookmarkEnd w:id="9758"/>
      <w:bookmarkEnd w:id="9759"/>
      <w:bookmarkEnd w:id="9760"/>
      <w:bookmarkEnd w:id="9761"/>
      <w:bookmarkEnd w:id="9762"/>
    </w:p>
    <w:p w14:paraId="438E1E67" w14:textId="1BB5909E" w:rsidR="00C57672" w:rsidRPr="00E11EA5" w:rsidRDefault="00C57672" w:rsidP="00C57672">
      <w:pPr>
        <w:rPr>
          <w:lang w:eastAsia="it-IT"/>
        </w:rPr>
      </w:pPr>
      <w:r w:rsidRPr="00E11EA5">
        <w:t>Measurement system description is captured in clause</w:t>
      </w:r>
      <w:r>
        <w:t> </w:t>
      </w:r>
      <w:r w:rsidRPr="00E11EA5">
        <w:t>7.6</w:t>
      </w:r>
      <w:r w:rsidR="00606601">
        <w:t>.1</w:t>
      </w:r>
      <w:r w:rsidRPr="00E11EA5">
        <w:t>.</w:t>
      </w:r>
      <w:bookmarkStart w:id="9763" w:name="_Toc32332366"/>
      <w:bookmarkStart w:id="9764" w:name="_Toc37430283"/>
      <w:bookmarkStart w:id="9765" w:name="_Toc43739386"/>
      <w:bookmarkStart w:id="9766" w:name="_Toc46347147"/>
      <w:bookmarkStart w:id="9767" w:name="_Toc53166086"/>
      <w:bookmarkStart w:id="9768" w:name="_Toc53166781"/>
      <w:bookmarkStart w:id="9769" w:name="_Toc53167475"/>
    </w:p>
    <w:p w14:paraId="3E3130AE" w14:textId="77777777" w:rsidR="00C57672" w:rsidRPr="00E11EA5" w:rsidRDefault="00C57672" w:rsidP="00C57672">
      <w:pPr>
        <w:pStyle w:val="Heading4"/>
        <w:rPr>
          <w:lang w:eastAsia="sv-SE"/>
        </w:rPr>
      </w:pPr>
      <w:bookmarkStart w:id="9770" w:name="_Toc61130736"/>
      <w:bookmarkStart w:id="9771" w:name="_Toc61131462"/>
      <w:bookmarkStart w:id="9772" w:name="_Toc61188304"/>
      <w:bookmarkStart w:id="9773" w:name="_Toc83029594"/>
      <w:bookmarkStart w:id="9774" w:name="_Toc83920192"/>
      <w:bookmarkStart w:id="9775" w:name="_Toc89785213"/>
      <w:bookmarkStart w:id="9776" w:name="_Toc137299713"/>
      <w:bookmarkStart w:id="9777" w:name="_Toc138888759"/>
      <w:bookmarkStart w:id="9778" w:name="_Toc138889483"/>
      <w:bookmarkStart w:id="9779" w:name="_Toc145341202"/>
      <w:bookmarkStart w:id="9780" w:name="_Toc161842945"/>
      <w:bookmarkStart w:id="9781" w:name="_Toc169789054"/>
      <w:bookmarkStart w:id="9782" w:name="_Toc171512433"/>
      <w:r w:rsidRPr="00E11EA5">
        <w:rPr>
          <w:lang w:eastAsia="sv-SE"/>
        </w:rPr>
        <w:t>11.2.6.2</w:t>
      </w:r>
      <w:r w:rsidRPr="00E11EA5">
        <w:rPr>
          <w:lang w:eastAsia="sv-SE"/>
        </w:rPr>
        <w:tab/>
        <w:t>Test procedure</w:t>
      </w:r>
      <w:bookmarkEnd w:id="9763"/>
      <w:bookmarkEnd w:id="9764"/>
      <w:bookmarkEnd w:id="9765"/>
      <w:bookmarkEnd w:id="9766"/>
      <w:bookmarkEnd w:id="9767"/>
      <w:bookmarkEnd w:id="9768"/>
      <w:bookmarkEnd w:id="9769"/>
      <w:bookmarkEnd w:id="9770"/>
      <w:bookmarkEnd w:id="9771"/>
      <w:bookmarkEnd w:id="9772"/>
      <w:bookmarkEnd w:id="9773"/>
      <w:bookmarkEnd w:id="9774"/>
      <w:bookmarkEnd w:id="9775"/>
      <w:bookmarkEnd w:id="9776"/>
      <w:bookmarkEnd w:id="9777"/>
      <w:bookmarkEnd w:id="9778"/>
      <w:bookmarkEnd w:id="9779"/>
      <w:bookmarkEnd w:id="9780"/>
      <w:bookmarkEnd w:id="9781"/>
      <w:bookmarkEnd w:id="9782"/>
    </w:p>
    <w:p w14:paraId="00256632" w14:textId="77777777" w:rsidR="00C57672" w:rsidRPr="00E11EA5" w:rsidRDefault="00C57672" w:rsidP="00C57672">
      <w:pPr>
        <w:pStyle w:val="Heading5"/>
        <w:rPr>
          <w:lang w:eastAsia="sv-SE"/>
        </w:rPr>
      </w:pPr>
      <w:bookmarkStart w:id="9783" w:name="_Toc32332367"/>
      <w:bookmarkStart w:id="9784" w:name="_Toc37430284"/>
      <w:bookmarkStart w:id="9785" w:name="_Toc43739387"/>
      <w:bookmarkStart w:id="9786" w:name="_Toc46347148"/>
      <w:bookmarkStart w:id="9787" w:name="_Toc53166087"/>
      <w:bookmarkStart w:id="9788" w:name="_Toc53166782"/>
      <w:bookmarkStart w:id="9789" w:name="_Toc53167476"/>
      <w:bookmarkStart w:id="9790" w:name="_Toc61130737"/>
      <w:bookmarkStart w:id="9791" w:name="_Toc61131463"/>
      <w:bookmarkStart w:id="9792" w:name="_Toc61188305"/>
      <w:bookmarkStart w:id="9793" w:name="_Toc83029595"/>
      <w:bookmarkStart w:id="9794" w:name="_Toc83920193"/>
      <w:bookmarkStart w:id="9795" w:name="_Toc89785214"/>
      <w:bookmarkStart w:id="9796" w:name="_Toc137299714"/>
      <w:bookmarkStart w:id="9797" w:name="_Toc138888760"/>
      <w:bookmarkStart w:id="9798" w:name="_Toc138889484"/>
      <w:bookmarkStart w:id="9799" w:name="_Toc145341203"/>
      <w:bookmarkStart w:id="9800" w:name="_Toc161842946"/>
      <w:bookmarkStart w:id="9801" w:name="_Toc169789055"/>
      <w:bookmarkStart w:id="9802" w:name="_Toc171512434"/>
      <w:r w:rsidRPr="00E11EA5">
        <w:rPr>
          <w:lang w:eastAsia="sv-SE"/>
        </w:rPr>
        <w:t>11.2.6.2.1</w:t>
      </w:r>
      <w:r w:rsidRPr="00E11EA5">
        <w:rPr>
          <w:lang w:eastAsia="sv-SE"/>
        </w:rPr>
        <w:tab/>
      </w:r>
      <w:r w:rsidRPr="00E11EA5">
        <w:t xml:space="preserve">Stage 1: </w:t>
      </w:r>
      <w:r w:rsidRPr="00E11EA5">
        <w:rPr>
          <w:lang w:eastAsia="sv-SE"/>
        </w:rPr>
        <w:t>Calibration</w:t>
      </w:r>
      <w:bookmarkEnd w:id="9783"/>
      <w:bookmarkEnd w:id="9784"/>
      <w:bookmarkEnd w:id="9785"/>
      <w:bookmarkEnd w:id="9786"/>
      <w:bookmarkEnd w:id="9787"/>
      <w:bookmarkEnd w:id="9788"/>
      <w:bookmarkEnd w:id="9789"/>
      <w:bookmarkEnd w:id="9790"/>
      <w:bookmarkEnd w:id="9791"/>
      <w:bookmarkEnd w:id="9792"/>
      <w:bookmarkEnd w:id="9793"/>
      <w:bookmarkEnd w:id="9794"/>
      <w:bookmarkEnd w:id="9795"/>
      <w:bookmarkEnd w:id="9796"/>
      <w:bookmarkEnd w:id="9797"/>
      <w:bookmarkEnd w:id="9798"/>
      <w:bookmarkEnd w:id="9799"/>
      <w:bookmarkEnd w:id="9800"/>
      <w:bookmarkEnd w:id="9801"/>
      <w:bookmarkEnd w:id="9802"/>
    </w:p>
    <w:p w14:paraId="35CE3D9E" w14:textId="77777777" w:rsidR="00C57672" w:rsidRPr="00E11EA5" w:rsidRDefault="00C57672" w:rsidP="00C57672">
      <w:pPr>
        <w:rPr>
          <w:lang w:eastAsia="sv-SE"/>
        </w:rPr>
      </w:pPr>
      <w:r w:rsidRPr="00E11EA5">
        <w:t>Calibration procedure for the Plane Wave Synthesizer is captured in clause</w:t>
      </w:r>
      <w:r>
        <w:t> </w:t>
      </w:r>
      <w:r w:rsidRPr="00E11EA5">
        <w:t>8.6.</w:t>
      </w:r>
    </w:p>
    <w:p w14:paraId="441EABBE" w14:textId="77777777" w:rsidR="00C57672" w:rsidRPr="00E11EA5" w:rsidRDefault="00C57672" w:rsidP="00C57672">
      <w:pPr>
        <w:pStyle w:val="Heading5"/>
        <w:rPr>
          <w:lang w:eastAsia="sv-SE"/>
        </w:rPr>
      </w:pPr>
      <w:bookmarkStart w:id="9803" w:name="_Toc32332368"/>
      <w:bookmarkStart w:id="9804" w:name="_Toc37430285"/>
      <w:bookmarkStart w:id="9805" w:name="_Toc43739388"/>
      <w:bookmarkStart w:id="9806" w:name="_Toc46347149"/>
      <w:bookmarkStart w:id="9807" w:name="_Toc53166088"/>
      <w:bookmarkStart w:id="9808" w:name="_Toc53166783"/>
      <w:bookmarkStart w:id="9809" w:name="_Toc53167477"/>
      <w:bookmarkStart w:id="9810" w:name="_Toc61130738"/>
      <w:bookmarkStart w:id="9811" w:name="_Toc61131464"/>
      <w:bookmarkStart w:id="9812" w:name="_Toc61188306"/>
      <w:bookmarkStart w:id="9813" w:name="_Toc83029596"/>
      <w:bookmarkStart w:id="9814" w:name="_Toc83920194"/>
      <w:bookmarkStart w:id="9815" w:name="_Toc89785215"/>
      <w:bookmarkStart w:id="9816" w:name="_Toc137299715"/>
      <w:bookmarkStart w:id="9817" w:name="_Toc138888761"/>
      <w:bookmarkStart w:id="9818" w:name="_Toc138889485"/>
      <w:bookmarkStart w:id="9819" w:name="_Toc145341204"/>
      <w:bookmarkStart w:id="9820" w:name="_Toc161842947"/>
      <w:bookmarkStart w:id="9821" w:name="_Toc169789056"/>
      <w:bookmarkStart w:id="9822" w:name="_Toc171512435"/>
      <w:r w:rsidRPr="00E11EA5">
        <w:rPr>
          <w:lang w:eastAsia="sv-SE"/>
        </w:rPr>
        <w:t>11.2.6.2.2</w:t>
      </w:r>
      <w:r w:rsidRPr="00E11EA5">
        <w:rPr>
          <w:lang w:eastAsia="sv-SE"/>
        </w:rPr>
        <w:tab/>
      </w:r>
      <w:r w:rsidRPr="00E11EA5">
        <w:t xml:space="preserve">Stage 2: </w:t>
      </w:r>
      <w:r w:rsidRPr="00E11EA5">
        <w:rPr>
          <w:lang w:eastAsia="sv-SE"/>
        </w:rPr>
        <w:t>BS measurement</w:t>
      </w:r>
      <w:bookmarkEnd w:id="9803"/>
      <w:bookmarkEnd w:id="9804"/>
      <w:bookmarkEnd w:id="9805"/>
      <w:bookmarkEnd w:id="9806"/>
      <w:bookmarkEnd w:id="9807"/>
      <w:bookmarkEnd w:id="9808"/>
      <w:bookmarkEnd w:id="9809"/>
      <w:bookmarkEnd w:id="9810"/>
      <w:bookmarkEnd w:id="9811"/>
      <w:bookmarkEnd w:id="9812"/>
      <w:bookmarkEnd w:id="9813"/>
      <w:bookmarkEnd w:id="9814"/>
      <w:bookmarkEnd w:id="9815"/>
      <w:bookmarkEnd w:id="9816"/>
      <w:bookmarkEnd w:id="9817"/>
      <w:bookmarkEnd w:id="9818"/>
      <w:bookmarkEnd w:id="9819"/>
      <w:bookmarkEnd w:id="9820"/>
      <w:bookmarkEnd w:id="9821"/>
      <w:bookmarkEnd w:id="9822"/>
    </w:p>
    <w:p w14:paraId="67AF7BFA" w14:textId="77777777" w:rsidR="00C57672" w:rsidRPr="00E11EA5" w:rsidRDefault="00C57672" w:rsidP="00C57672">
      <w:pPr>
        <w:rPr>
          <w:lang w:eastAsia="sv-SE"/>
        </w:rPr>
      </w:pPr>
      <w:r w:rsidRPr="00E11EA5">
        <w:t xml:space="preserve">The PWS testing procedure </w:t>
      </w:r>
      <w:r w:rsidRPr="00E11EA5">
        <w:rPr>
          <w:lang w:eastAsia="it-IT"/>
        </w:rPr>
        <w:t>consists of</w:t>
      </w:r>
      <w:r w:rsidRPr="00E11EA5">
        <w:t xml:space="preserve"> the following steps:</w:t>
      </w:r>
    </w:p>
    <w:p w14:paraId="52340B7F" w14:textId="77777777" w:rsidR="00C57672" w:rsidRPr="00E11EA5" w:rsidRDefault="00C57672" w:rsidP="00C57672">
      <w:pPr>
        <w:pStyle w:val="B1"/>
      </w:pPr>
      <w:r w:rsidRPr="00E11EA5">
        <w:t>1)</w:t>
      </w:r>
      <w:r w:rsidRPr="00E11EA5">
        <w:tab/>
        <w:t>Install the BS as BS with the manufacturer declared coordinate system reference point in the same place as the phase center of the reference antenna A as shown in figure 7.6.1-1. The manufacturer declared coordinate system orientation of the BS is set to be aligned with the testing system.</w:t>
      </w:r>
    </w:p>
    <w:p w14:paraId="31A9F3A2" w14:textId="77777777" w:rsidR="00C57672" w:rsidRPr="00E11EA5" w:rsidRDefault="00C57672" w:rsidP="00C57672">
      <w:pPr>
        <w:pStyle w:val="B1"/>
      </w:pPr>
      <w:r w:rsidRPr="00E11EA5">
        <w:lastRenderedPageBreak/>
        <w:t>2)</w:t>
      </w:r>
      <w:r w:rsidRPr="00E11EA5">
        <w:tab/>
      </w:r>
      <w:r w:rsidRPr="00E11EA5">
        <w:rPr>
          <w:lang w:val="en-US"/>
        </w:rPr>
        <w:t xml:space="preserve">Set the BS to generate the tested beam with the </w:t>
      </w:r>
      <w:r w:rsidRPr="00E11EA5">
        <w:rPr>
          <w:lang w:eastAsia="zh-CN"/>
        </w:rPr>
        <w:t xml:space="preserve">applicable </w:t>
      </w:r>
      <w:r w:rsidRPr="00E11EA5">
        <w:rPr>
          <w:lang w:val="en-US"/>
        </w:rPr>
        <w:t xml:space="preserve">test model with the </w:t>
      </w:r>
      <w:r w:rsidRPr="00E11EA5">
        <w:rPr>
          <w:i/>
          <w:lang w:val="en-US"/>
        </w:rPr>
        <w:t>beam peak direction</w:t>
      </w:r>
      <w:r w:rsidRPr="00E11EA5">
        <w:rPr>
          <w:lang w:val="en-US"/>
        </w:rPr>
        <w:t xml:space="preserve"> intended to be the same as the testing direction</w:t>
      </w:r>
      <w:r w:rsidRPr="00E11EA5">
        <w:t>.</w:t>
      </w:r>
    </w:p>
    <w:p w14:paraId="5FF4684A" w14:textId="77777777" w:rsidR="00C57672" w:rsidRPr="00E11EA5" w:rsidRDefault="00C57672" w:rsidP="00C57672">
      <w:pPr>
        <w:pStyle w:val="B1"/>
      </w:pPr>
      <w:r w:rsidRPr="00E11EA5">
        <w:t>3)</w:t>
      </w:r>
      <w:r w:rsidRPr="00E11EA5">
        <w:tab/>
        <w:t xml:space="preserve">Measure the appropriate test parameter at the measurement equipment (such as a </w:t>
      </w:r>
      <w:r w:rsidRPr="00E11EA5">
        <w:rPr>
          <w:lang w:val="en-US"/>
        </w:rPr>
        <w:t>spectrum</w:t>
      </w:r>
      <w:r w:rsidRPr="00E11EA5">
        <w:t xml:space="preserve"> analyzer</w:t>
      </w:r>
      <w:r w:rsidRPr="00E11EA5">
        <w:rPr>
          <w:lang w:val="en-US"/>
        </w:rPr>
        <w:t xml:space="preserve"> or power meter</w:t>
      </w:r>
      <w:r w:rsidRPr="00E11EA5">
        <w:t>) denoted in figure 7.6.1-1.</w:t>
      </w:r>
    </w:p>
    <w:p w14:paraId="3E51C1F0" w14:textId="77777777" w:rsidR="00C57672" w:rsidRPr="00E11EA5" w:rsidRDefault="00C57672" w:rsidP="00C57672">
      <w:pPr>
        <w:pStyle w:val="B1"/>
      </w:pPr>
      <w:r w:rsidRPr="00E11EA5">
        <w:t>4)</w:t>
      </w:r>
      <w:r w:rsidRPr="00E11EA5">
        <w:tab/>
        <w:t>Repeat the above steps 2 - 3 at a number of discrete directions around the sphere according to the chosen measurement grid, see clause</w:t>
      </w:r>
      <w:r>
        <w:t> </w:t>
      </w:r>
      <w:r w:rsidRPr="00E11EA5">
        <w:t>6.3.3.</w:t>
      </w:r>
    </w:p>
    <w:p w14:paraId="6189F2F8" w14:textId="77777777" w:rsidR="00C57672" w:rsidRPr="00E11EA5" w:rsidDel="00A915D5" w:rsidRDefault="00C57672" w:rsidP="00C57672">
      <w:pPr>
        <w:pStyle w:val="B1"/>
      </w:pPr>
      <w:r w:rsidRPr="00E11EA5">
        <w:t>5)</w:t>
      </w:r>
      <w:r w:rsidRPr="00E11EA5">
        <w:tab/>
        <w:t>Calculate TRPs from power density, as shown in clause</w:t>
      </w:r>
      <w:r>
        <w:t> </w:t>
      </w:r>
      <w:r w:rsidRPr="00E11EA5">
        <w:t>6.3.3.</w:t>
      </w:r>
    </w:p>
    <w:p w14:paraId="043B0BAF" w14:textId="77777777" w:rsidR="00C57672" w:rsidRPr="00E11EA5" w:rsidRDefault="00C57672" w:rsidP="00C57672">
      <w:r w:rsidRPr="00E11EA5">
        <w:t>The appropriate test parameter in step 4 is mean power P</w:t>
      </w:r>
      <w:r w:rsidRPr="00E11EA5">
        <w:rPr>
          <w:vertAlign w:val="subscript"/>
        </w:rPr>
        <w:t>R_</w:t>
      </w:r>
      <w:r w:rsidRPr="00E11EA5">
        <w:rPr>
          <w:rFonts w:eastAsia="MS Mincho"/>
          <w:vertAlign w:val="subscript"/>
        </w:rPr>
        <w:t>desired</w:t>
      </w:r>
      <w:r w:rsidRPr="00E11EA5">
        <w:rPr>
          <w:vertAlign w:val="subscript"/>
        </w:rPr>
        <w:t>, C</w:t>
      </w:r>
      <w:r w:rsidRPr="00E11EA5">
        <w:t>, within the desired signal channel bandwidth for each carrier arriving at the measurement equipment connector C in figure 7.6.1-1. Calculation of power</w:t>
      </w:r>
      <w:r w:rsidRPr="00E11EA5">
        <w:rPr>
          <w:vertAlign w:val="subscript"/>
        </w:rPr>
        <w:t>c</w:t>
      </w:r>
      <w:r w:rsidRPr="00E11EA5">
        <w:t xml:space="preserve"> is done using the following equitation:</w:t>
      </w:r>
    </w:p>
    <w:p w14:paraId="683BE827" w14:textId="77777777" w:rsidR="00C57672" w:rsidRPr="00E11EA5" w:rsidRDefault="00C57672" w:rsidP="00C57672">
      <w:pPr>
        <w:pStyle w:val="EQ"/>
      </w:pPr>
      <w:r w:rsidRPr="00E11EA5">
        <w:tab/>
        <w:t>power</w:t>
      </w:r>
      <w:r w:rsidRPr="00E11EA5">
        <w:rPr>
          <w:rFonts w:eastAsia="MS Mincho"/>
          <w:vertAlign w:val="subscript"/>
        </w:rPr>
        <w:t>c</w:t>
      </w:r>
      <w:r w:rsidRPr="00E11EA5">
        <w:t xml:space="preserve"> = P</w:t>
      </w:r>
      <w:r w:rsidRPr="00E11EA5">
        <w:rPr>
          <w:vertAlign w:val="subscript"/>
        </w:rPr>
        <w:t>R_</w:t>
      </w:r>
      <w:r w:rsidRPr="00E11EA5">
        <w:rPr>
          <w:rFonts w:eastAsia="MS Mincho"/>
          <w:vertAlign w:val="subscript"/>
        </w:rPr>
        <w:t>desired</w:t>
      </w:r>
      <w:r w:rsidRPr="00E11EA5">
        <w:rPr>
          <w:vertAlign w:val="subscript"/>
        </w:rPr>
        <w:t xml:space="preserve">, C </w:t>
      </w:r>
      <w:r w:rsidRPr="00E11EA5">
        <w:t>+ L</w:t>
      </w:r>
    </w:p>
    <w:p w14:paraId="5D46071E" w14:textId="77777777" w:rsidR="00C57672" w:rsidRPr="00E11EA5" w:rsidRDefault="00C57672" w:rsidP="00C57672">
      <w:pPr>
        <w:pStyle w:val="NO"/>
        <w:rPr>
          <w:lang w:val="en-US"/>
        </w:rPr>
      </w:pPr>
      <w:r w:rsidRPr="00E11EA5">
        <w:t>NOTE:</w:t>
      </w:r>
      <w:r w:rsidRPr="00E11EA5">
        <w:tab/>
        <w:t>If the test facility only supports single polarization, then measure power with the test facility</w:t>
      </w:r>
      <w:r>
        <w:t>'</w:t>
      </w:r>
      <w:r w:rsidRPr="00E11EA5">
        <w:t xml:space="preserve">s test antenna/probe </w:t>
      </w:r>
      <w:r w:rsidRPr="00753FEA">
        <w:rPr>
          <w:i/>
          <w:iCs/>
        </w:rPr>
        <w:t>polarization matched</w:t>
      </w:r>
      <w:r w:rsidRPr="00E11EA5">
        <w:t xml:space="preserve"> to the BS, then </w:t>
      </w:r>
      <w:r w:rsidRPr="00E11EA5">
        <w:rPr>
          <w:lang w:val="en-US"/>
        </w:rPr>
        <w:t xml:space="preserve">measure and sum the power on both polarizations. </w:t>
      </w:r>
      <w:r w:rsidRPr="00E11EA5">
        <w:t xml:space="preserve">If the test facility supports dual polarization then measure total power for two orthogonal polarizations and calculate total radiated transmit power </w:t>
      </w:r>
      <w:r w:rsidRPr="00E11EA5">
        <w:rPr>
          <w:lang w:val="en-US"/>
        </w:rPr>
        <w:t>as the sum over both polarizations.</w:t>
      </w:r>
    </w:p>
    <w:p w14:paraId="628BF9C4" w14:textId="77777777" w:rsidR="00C57672" w:rsidRPr="00E11EA5" w:rsidRDefault="00C57672" w:rsidP="00C57672">
      <w:pPr>
        <w:pStyle w:val="Heading4"/>
      </w:pPr>
      <w:bookmarkStart w:id="9823" w:name="_Toc32332369"/>
      <w:bookmarkStart w:id="9824" w:name="_Toc37430286"/>
      <w:bookmarkStart w:id="9825" w:name="_Toc43739389"/>
      <w:bookmarkStart w:id="9826" w:name="_Toc46347150"/>
      <w:bookmarkStart w:id="9827" w:name="_Toc53166089"/>
      <w:bookmarkStart w:id="9828" w:name="_Toc53166784"/>
      <w:bookmarkStart w:id="9829" w:name="_Toc53167478"/>
      <w:bookmarkStart w:id="9830" w:name="_Toc61130739"/>
      <w:bookmarkStart w:id="9831" w:name="_Toc61131465"/>
      <w:bookmarkStart w:id="9832" w:name="_Toc61188307"/>
      <w:bookmarkStart w:id="9833" w:name="_Toc83029597"/>
      <w:bookmarkStart w:id="9834" w:name="_Toc83920195"/>
      <w:bookmarkStart w:id="9835" w:name="_Toc89785216"/>
      <w:bookmarkStart w:id="9836" w:name="_Toc137299716"/>
      <w:bookmarkStart w:id="9837" w:name="_Toc138888762"/>
      <w:bookmarkStart w:id="9838" w:name="_Toc138889486"/>
      <w:bookmarkStart w:id="9839" w:name="_Toc145341205"/>
      <w:bookmarkStart w:id="9840" w:name="_Toc161842948"/>
      <w:bookmarkStart w:id="9841" w:name="_Toc169789057"/>
      <w:bookmarkStart w:id="9842" w:name="_Toc171512436"/>
      <w:r w:rsidRPr="00E11EA5">
        <w:t>11.2.6.3</w:t>
      </w:r>
      <w:r w:rsidRPr="00E11EA5">
        <w:tab/>
        <w:t>MU value derivation, FR1</w:t>
      </w:r>
      <w:bookmarkEnd w:id="9823"/>
      <w:bookmarkEnd w:id="9824"/>
      <w:bookmarkEnd w:id="9825"/>
      <w:bookmarkEnd w:id="9826"/>
      <w:bookmarkEnd w:id="9827"/>
      <w:bookmarkEnd w:id="9828"/>
      <w:bookmarkEnd w:id="9829"/>
      <w:bookmarkEnd w:id="9830"/>
      <w:bookmarkEnd w:id="9831"/>
      <w:bookmarkEnd w:id="9832"/>
      <w:bookmarkEnd w:id="9833"/>
      <w:bookmarkEnd w:id="9834"/>
      <w:bookmarkEnd w:id="9835"/>
      <w:bookmarkEnd w:id="9836"/>
      <w:bookmarkEnd w:id="9837"/>
      <w:bookmarkEnd w:id="9838"/>
      <w:bookmarkEnd w:id="9839"/>
      <w:bookmarkEnd w:id="9840"/>
      <w:bookmarkEnd w:id="9841"/>
      <w:bookmarkEnd w:id="9842"/>
    </w:p>
    <w:p w14:paraId="2EF9B550" w14:textId="77777777" w:rsidR="00C57672" w:rsidRPr="00E11EA5" w:rsidRDefault="00C57672" w:rsidP="00C57672">
      <w:r w:rsidRPr="00E11EA5">
        <w:rPr>
          <w:lang w:eastAsia="sv-SE"/>
        </w:rPr>
        <w:t>Table 11</w:t>
      </w:r>
      <w:r w:rsidRPr="00E11EA5">
        <w:t xml:space="preserve">.2.6.3-1 captures derivation of the expanded measurement uncertainty values for OTA BS output power measurements in </w:t>
      </w:r>
      <w:r w:rsidRPr="00E11EA5">
        <w:rPr>
          <w:lang w:val="en-US"/>
        </w:rPr>
        <w:t>PWS</w:t>
      </w:r>
      <w:r w:rsidRPr="00E11EA5">
        <w:t>.</w:t>
      </w:r>
    </w:p>
    <w:p w14:paraId="3CAD8120" w14:textId="77777777" w:rsidR="00C57672" w:rsidRPr="00E11EA5" w:rsidRDefault="00C57672" w:rsidP="00C57672">
      <w:pPr>
        <w:pStyle w:val="TH"/>
      </w:pPr>
      <w:r w:rsidRPr="00E11EA5">
        <w:lastRenderedPageBreak/>
        <w:t xml:space="preserve">Table </w:t>
      </w:r>
      <w:r w:rsidRPr="00E11EA5">
        <w:rPr>
          <w:lang w:eastAsia="sv-SE"/>
        </w:rPr>
        <w:t>11</w:t>
      </w:r>
      <w:r w:rsidRPr="00E11EA5">
        <w:t>.2.6.3</w:t>
      </w:r>
      <w:r w:rsidRPr="000245D2">
        <w:t>-1</w:t>
      </w:r>
      <w:r w:rsidRPr="00E11EA5">
        <w:t xml:space="preserve">: PWS MU value </w:t>
      </w:r>
      <w:r w:rsidRPr="00E11EA5">
        <w:rPr>
          <w:lang w:eastAsia="sv-SE"/>
        </w:rPr>
        <w:t xml:space="preserve">derivation </w:t>
      </w:r>
      <w:r w:rsidRPr="00E11EA5">
        <w:t xml:space="preserve">for </w:t>
      </w:r>
      <w:r w:rsidRPr="00E11EA5">
        <w:rPr>
          <w:rFonts w:hint="eastAsia"/>
        </w:rPr>
        <w:t>OTA</w:t>
      </w:r>
      <w:r w:rsidRPr="00E11EA5">
        <w:t xml:space="preserve"> BS output power</w:t>
      </w:r>
    </w:p>
    <w:tbl>
      <w:tblPr>
        <w:tblW w:w="0" w:type="auto"/>
        <w:jc w:val="center"/>
        <w:tblLayout w:type="fixed"/>
        <w:tblLook w:val="04A0" w:firstRow="1" w:lastRow="0" w:firstColumn="1" w:lastColumn="0" w:noHBand="0" w:noVBand="1"/>
      </w:tblPr>
      <w:tblGrid>
        <w:gridCol w:w="507"/>
        <w:gridCol w:w="1861"/>
        <w:gridCol w:w="563"/>
        <w:gridCol w:w="798"/>
        <w:gridCol w:w="798"/>
        <w:gridCol w:w="1246"/>
        <w:gridCol w:w="1278"/>
        <w:gridCol w:w="333"/>
        <w:gridCol w:w="651"/>
        <w:gridCol w:w="798"/>
        <w:gridCol w:w="798"/>
      </w:tblGrid>
      <w:tr w:rsidR="00C57672" w:rsidRPr="00996400" w14:paraId="6963321B" w14:textId="77777777" w:rsidTr="009C163B">
        <w:trPr>
          <w:cantSplit/>
          <w:jc w:val="center"/>
        </w:trPr>
        <w:tc>
          <w:tcPr>
            <w:tcW w:w="507" w:type="dxa"/>
            <w:tcBorders>
              <w:top w:val="single" w:sz="4" w:space="0" w:color="auto"/>
              <w:left w:val="single" w:sz="4" w:space="0" w:color="auto"/>
              <w:right w:val="single" w:sz="4" w:space="0" w:color="auto"/>
            </w:tcBorders>
            <w:shd w:val="clear" w:color="auto" w:fill="auto"/>
            <w:hideMark/>
          </w:tcPr>
          <w:p w14:paraId="673F71E7" w14:textId="77777777" w:rsidR="00C57672" w:rsidRPr="00996400" w:rsidRDefault="00C57672" w:rsidP="009C163B">
            <w:pPr>
              <w:pStyle w:val="TAH"/>
              <w:rPr>
                <w:sz w:val="16"/>
                <w:szCs w:val="16"/>
                <w:lang w:val="en-US" w:eastAsia="zh-CN"/>
              </w:rPr>
            </w:pPr>
            <w:r w:rsidRPr="00996400">
              <w:rPr>
                <w:sz w:val="16"/>
                <w:szCs w:val="16"/>
                <w:lang w:val="en-US" w:eastAsia="zh-CN"/>
              </w:rPr>
              <w:t>UID</w:t>
            </w:r>
          </w:p>
        </w:tc>
        <w:tc>
          <w:tcPr>
            <w:tcW w:w="1861" w:type="dxa"/>
            <w:tcBorders>
              <w:top w:val="single" w:sz="4" w:space="0" w:color="auto"/>
              <w:left w:val="single" w:sz="4" w:space="0" w:color="auto"/>
              <w:right w:val="single" w:sz="4" w:space="0" w:color="auto"/>
            </w:tcBorders>
            <w:shd w:val="clear" w:color="auto" w:fill="auto"/>
            <w:hideMark/>
          </w:tcPr>
          <w:p w14:paraId="08019D7D" w14:textId="77777777" w:rsidR="00C57672" w:rsidRPr="00996400" w:rsidRDefault="00C57672" w:rsidP="009C163B">
            <w:pPr>
              <w:pStyle w:val="TAH"/>
              <w:rPr>
                <w:sz w:val="16"/>
                <w:szCs w:val="16"/>
                <w:lang w:val="en-US" w:eastAsia="zh-CN"/>
              </w:rPr>
            </w:pPr>
            <w:r w:rsidRPr="00996400">
              <w:rPr>
                <w:sz w:val="16"/>
                <w:szCs w:val="16"/>
                <w:lang w:val="en-US" w:eastAsia="zh-CN"/>
              </w:rPr>
              <w:t>Uncertainty source</w:t>
            </w:r>
          </w:p>
        </w:tc>
        <w:tc>
          <w:tcPr>
            <w:tcW w:w="2159" w:type="dxa"/>
            <w:gridSpan w:val="3"/>
            <w:tcBorders>
              <w:top w:val="single" w:sz="4" w:space="0" w:color="auto"/>
              <w:left w:val="nil"/>
              <w:bottom w:val="single" w:sz="4" w:space="0" w:color="auto"/>
              <w:right w:val="single" w:sz="4" w:space="0" w:color="auto"/>
            </w:tcBorders>
            <w:shd w:val="clear" w:color="auto" w:fill="auto"/>
            <w:hideMark/>
          </w:tcPr>
          <w:p w14:paraId="41036D79" w14:textId="77777777" w:rsidR="00C57672" w:rsidRPr="00996400" w:rsidRDefault="00C57672" w:rsidP="009C163B">
            <w:pPr>
              <w:pStyle w:val="TAH"/>
              <w:rPr>
                <w:sz w:val="16"/>
                <w:szCs w:val="16"/>
                <w:lang w:val="en-US" w:eastAsia="zh-CN"/>
              </w:rPr>
            </w:pPr>
            <w:r w:rsidRPr="00996400">
              <w:rPr>
                <w:sz w:val="16"/>
                <w:szCs w:val="16"/>
                <w:lang w:val="en-US" w:eastAsia="zh-CN"/>
              </w:rPr>
              <w:t>Uncertainty value (dB)</w:t>
            </w:r>
          </w:p>
        </w:tc>
        <w:tc>
          <w:tcPr>
            <w:tcW w:w="1246" w:type="dxa"/>
            <w:tcBorders>
              <w:top w:val="single" w:sz="4" w:space="0" w:color="auto"/>
              <w:left w:val="single" w:sz="4" w:space="0" w:color="auto"/>
              <w:right w:val="single" w:sz="4" w:space="0" w:color="auto"/>
            </w:tcBorders>
            <w:shd w:val="clear" w:color="auto" w:fill="auto"/>
            <w:hideMark/>
          </w:tcPr>
          <w:p w14:paraId="3B8B831D" w14:textId="77777777" w:rsidR="00C57672" w:rsidRPr="00996400" w:rsidRDefault="00C57672" w:rsidP="009C163B">
            <w:pPr>
              <w:pStyle w:val="TAH"/>
              <w:rPr>
                <w:sz w:val="16"/>
                <w:szCs w:val="16"/>
                <w:lang w:val="en-US" w:eastAsia="zh-CN"/>
              </w:rPr>
            </w:pPr>
            <w:r w:rsidRPr="00996400">
              <w:rPr>
                <w:sz w:val="16"/>
                <w:szCs w:val="16"/>
                <w:lang w:val="en-US" w:eastAsia="zh-CN"/>
              </w:rPr>
              <w:t>Distribution of the</w:t>
            </w:r>
          </w:p>
        </w:tc>
        <w:tc>
          <w:tcPr>
            <w:tcW w:w="1278" w:type="dxa"/>
            <w:tcBorders>
              <w:top w:val="single" w:sz="4" w:space="0" w:color="auto"/>
              <w:left w:val="single" w:sz="4" w:space="0" w:color="auto"/>
              <w:right w:val="single" w:sz="4" w:space="0" w:color="auto"/>
            </w:tcBorders>
            <w:shd w:val="clear" w:color="auto" w:fill="auto"/>
            <w:hideMark/>
          </w:tcPr>
          <w:p w14:paraId="7231C64D" w14:textId="77777777" w:rsidR="00C57672" w:rsidRPr="00996400" w:rsidRDefault="00C57672" w:rsidP="009C163B">
            <w:pPr>
              <w:pStyle w:val="TAH"/>
              <w:rPr>
                <w:sz w:val="16"/>
                <w:szCs w:val="16"/>
                <w:lang w:val="en-US" w:eastAsia="zh-CN"/>
              </w:rPr>
            </w:pPr>
            <w:r w:rsidRPr="00996400">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7A915ED9" w14:textId="77777777" w:rsidR="00C57672" w:rsidRPr="00996400" w:rsidRDefault="00C57672" w:rsidP="009C163B">
            <w:pPr>
              <w:pStyle w:val="TAH"/>
              <w:rPr>
                <w:i/>
                <w:iCs/>
                <w:sz w:val="16"/>
                <w:szCs w:val="16"/>
                <w:lang w:val="en-US" w:eastAsia="zh-CN"/>
              </w:rPr>
            </w:pPr>
            <w:r w:rsidRPr="00996400">
              <w:rPr>
                <w:i/>
                <w:iCs/>
                <w:sz w:val="16"/>
                <w:szCs w:val="16"/>
                <w:lang w:val="en-US" w:eastAsia="zh-CN"/>
              </w:rPr>
              <w:t>c</w:t>
            </w:r>
            <w:r w:rsidRPr="00996400">
              <w:rPr>
                <w:i/>
                <w:iCs/>
                <w:sz w:val="16"/>
                <w:szCs w:val="16"/>
                <w:vertAlign w:val="subscript"/>
                <w:lang w:val="en-US" w:eastAsia="zh-CN"/>
              </w:rPr>
              <w:t>i</w:t>
            </w:r>
          </w:p>
        </w:tc>
        <w:tc>
          <w:tcPr>
            <w:tcW w:w="2247" w:type="dxa"/>
            <w:gridSpan w:val="3"/>
            <w:tcBorders>
              <w:top w:val="single" w:sz="4" w:space="0" w:color="auto"/>
              <w:left w:val="nil"/>
              <w:bottom w:val="single" w:sz="4" w:space="0" w:color="auto"/>
              <w:right w:val="single" w:sz="4" w:space="0" w:color="auto"/>
            </w:tcBorders>
            <w:shd w:val="clear" w:color="auto" w:fill="auto"/>
            <w:hideMark/>
          </w:tcPr>
          <w:p w14:paraId="35F093CF" w14:textId="77777777" w:rsidR="00C57672" w:rsidRPr="00996400" w:rsidRDefault="00C57672" w:rsidP="009C163B">
            <w:pPr>
              <w:pStyle w:val="TAH"/>
              <w:rPr>
                <w:sz w:val="16"/>
                <w:szCs w:val="16"/>
                <w:lang w:val="en-US" w:eastAsia="zh-CN"/>
              </w:rPr>
            </w:pPr>
            <w:r w:rsidRPr="00996400">
              <w:rPr>
                <w:sz w:val="16"/>
                <w:szCs w:val="16"/>
                <w:lang w:val="en-US" w:eastAsia="zh-CN"/>
              </w:rPr>
              <w:t xml:space="preserve">Standard uncertainty </w:t>
            </w:r>
            <w:r w:rsidRPr="00996400">
              <w:rPr>
                <w:i/>
                <w:iCs/>
                <w:sz w:val="16"/>
                <w:szCs w:val="16"/>
                <w:lang w:val="en-US" w:eastAsia="zh-CN"/>
              </w:rPr>
              <w:t>u</w:t>
            </w:r>
            <w:r w:rsidRPr="00996400">
              <w:rPr>
                <w:i/>
                <w:iCs/>
                <w:sz w:val="16"/>
                <w:szCs w:val="16"/>
                <w:vertAlign w:val="subscript"/>
                <w:lang w:val="en-US" w:eastAsia="zh-CN"/>
              </w:rPr>
              <w:t>i</w:t>
            </w:r>
            <w:r w:rsidRPr="00996400">
              <w:rPr>
                <w:sz w:val="16"/>
                <w:szCs w:val="16"/>
                <w:lang w:val="en-US" w:eastAsia="zh-CN"/>
              </w:rPr>
              <w:t xml:space="preserve"> (dB)</w:t>
            </w:r>
          </w:p>
        </w:tc>
      </w:tr>
      <w:tr w:rsidR="00C57672" w:rsidRPr="00996400" w14:paraId="480BD5CE" w14:textId="77777777" w:rsidTr="009C163B">
        <w:trPr>
          <w:cantSplit/>
          <w:jc w:val="center"/>
        </w:trPr>
        <w:tc>
          <w:tcPr>
            <w:tcW w:w="507" w:type="dxa"/>
            <w:tcBorders>
              <w:left w:val="single" w:sz="4" w:space="0" w:color="auto"/>
              <w:bottom w:val="single" w:sz="4" w:space="0" w:color="auto"/>
              <w:right w:val="single" w:sz="4" w:space="0" w:color="auto"/>
            </w:tcBorders>
            <w:shd w:val="clear" w:color="auto" w:fill="auto"/>
            <w:hideMark/>
          </w:tcPr>
          <w:p w14:paraId="1D8621B5" w14:textId="77777777" w:rsidR="00C57672" w:rsidRPr="00996400" w:rsidRDefault="00C57672" w:rsidP="009C163B">
            <w:pPr>
              <w:pStyle w:val="TAH"/>
              <w:rPr>
                <w:sz w:val="16"/>
                <w:szCs w:val="16"/>
                <w:lang w:val="en-US" w:eastAsia="zh-CN"/>
              </w:rPr>
            </w:pPr>
          </w:p>
        </w:tc>
        <w:tc>
          <w:tcPr>
            <w:tcW w:w="1861" w:type="dxa"/>
            <w:tcBorders>
              <w:left w:val="single" w:sz="4" w:space="0" w:color="auto"/>
              <w:bottom w:val="single" w:sz="4" w:space="0" w:color="auto"/>
              <w:right w:val="single" w:sz="4" w:space="0" w:color="auto"/>
            </w:tcBorders>
            <w:shd w:val="clear" w:color="auto" w:fill="auto"/>
            <w:hideMark/>
          </w:tcPr>
          <w:p w14:paraId="3DC7E5CF" w14:textId="77777777" w:rsidR="00C57672" w:rsidRPr="00996400" w:rsidRDefault="00C57672" w:rsidP="009C163B">
            <w:pPr>
              <w:pStyle w:val="TAH"/>
              <w:rPr>
                <w:sz w:val="16"/>
                <w:szCs w:val="16"/>
                <w:lang w:val="en-US" w:eastAsia="zh-CN"/>
              </w:rPr>
            </w:pPr>
          </w:p>
        </w:tc>
        <w:tc>
          <w:tcPr>
            <w:tcW w:w="563" w:type="dxa"/>
            <w:tcBorders>
              <w:top w:val="nil"/>
              <w:left w:val="single" w:sz="4" w:space="0" w:color="auto"/>
              <w:bottom w:val="single" w:sz="8" w:space="0" w:color="auto"/>
              <w:right w:val="single" w:sz="4" w:space="0" w:color="auto"/>
            </w:tcBorders>
            <w:shd w:val="clear" w:color="auto" w:fill="auto"/>
            <w:hideMark/>
          </w:tcPr>
          <w:p w14:paraId="38C813DC" w14:textId="24790C6E"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798" w:type="dxa"/>
            <w:tcBorders>
              <w:top w:val="nil"/>
              <w:left w:val="nil"/>
              <w:bottom w:val="single" w:sz="8" w:space="0" w:color="auto"/>
              <w:right w:val="single" w:sz="4" w:space="0" w:color="auto"/>
            </w:tcBorders>
            <w:shd w:val="clear" w:color="auto" w:fill="auto"/>
            <w:hideMark/>
          </w:tcPr>
          <w:p w14:paraId="6EAEBAB5" w14:textId="676273CD"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798" w:type="dxa"/>
            <w:tcBorders>
              <w:top w:val="nil"/>
              <w:left w:val="nil"/>
              <w:bottom w:val="single" w:sz="8" w:space="0" w:color="auto"/>
              <w:right w:val="single" w:sz="4" w:space="0" w:color="auto"/>
            </w:tcBorders>
            <w:shd w:val="clear" w:color="auto" w:fill="auto"/>
            <w:hideMark/>
          </w:tcPr>
          <w:p w14:paraId="403D9F26" w14:textId="12C741EF"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c>
          <w:tcPr>
            <w:tcW w:w="1246" w:type="dxa"/>
            <w:tcBorders>
              <w:left w:val="single" w:sz="4" w:space="0" w:color="auto"/>
              <w:bottom w:val="single" w:sz="4" w:space="0" w:color="auto"/>
              <w:right w:val="single" w:sz="4" w:space="0" w:color="auto"/>
            </w:tcBorders>
            <w:shd w:val="clear" w:color="auto" w:fill="auto"/>
            <w:hideMark/>
          </w:tcPr>
          <w:p w14:paraId="170F5624" w14:textId="77777777" w:rsidR="00C57672" w:rsidRPr="00996400" w:rsidRDefault="00C57672" w:rsidP="009C163B">
            <w:pPr>
              <w:pStyle w:val="TAH"/>
              <w:rPr>
                <w:sz w:val="16"/>
                <w:szCs w:val="16"/>
                <w:lang w:val="en-US" w:eastAsia="zh-CN"/>
              </w:rPr>
            </w:pPr>
            <w:r w:rsidRPr="00996400">
              <w:rPr>
                <w:sz w:val="16"/>
                <w:szCs w:val="16"/>
                <w:lang w:val="en-US" w:eastAsia="zh-CN"/>
              </w:rPr>
              <w:t>probability</w:t>
            </w:r>
          </w:p>
        </w:tc>
        <w:tc>
          <w:tcPr>
            <w:tcW w:w="1278" w:type="dxa"/>
            <w:tcBorders>
              <w:left w:val="single" w:sz="4" w:space="0" w:color="auto"/>
              <w:bottom w:val="single" w:sz="4" w:space="0" w:color="auto"/>
              <w:right w:val="single" w:sz="4" w:space="0" w:color="auto"/>
            </w:tcBorders>
            <w:shd w:val="clear" w:color="auto" w:fill="auto"/>
            <w:hideMark/>
          </w:tcPr>
          <w:p w14:paraId="426854AE" w14:textId="77777777" w:rsidR="00C57672" w:rsidRPr="00996400" w:rsidRDefault="00C57672" w:rsidP="009C163B">
            <w:pPr>
              <w:pStyle w:val="TAH"/>
              <w:rPr>
                <w:sz w:val="16"/>
                <w:szCs w:val="16"/>
                <w:lang w:val="en-US" w:eastAsia="zh-CN"/>
              </w:rPr>
            </w:pPr>
            <w:r w:rsidRPr="00996400">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37857A7E" w14:textId="77777777" w:rsidR="00C57672" w:rsidRPr="00996400" w:rsidRDefault="00C57672" w:rsidP="009C163B">
            <w:pPr>
              <w:pStyle w:val="TAH"/>
              <w:rPr>
                <w:i/>
                <w:iCs/>
                <w:sz w:val="16"/>
                <w:szCs w:val="16"/>
                <w:lang w:val="en-US" w:eastAsia="zh-CN"/>
              </w:rPr>
            </w:pPr>
          </w:p>
        </w:tc>
        <w:tc>
          <w:tcPr>
            <w:tcW w:w="651" w:type="dxa"/>
            <w:tcBorders>
              <w:top w:val="nil"/>
              <w:left w:val="single" w:sz="4" w:space="0" w:color="auto"/>
              <w:bottom w:val="single" w:sz="8" w:space="0" w:color="auto"/>
              <w:right w:val="single" w:sz="4" w:space="0" w:color="auto"/>
            </w:tcBorders>
            <w:shd w:val="clear" w:color="auto" w:fill="auto"/>
            <w:hideMark/>
          </w:tcPr>
          <w:p w14:paraId="16B9011A" w14:textId="25DDF380"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798" w:type="dxa"/>
            <w:tcBorders>
              <w:top w:val="nil"/>
              <w:left w:val="nil"/>
              <w:bottom w:val="single" w:sz="8" w:space="0" w:color="auto"/>
              <w:right w:val="single" w:sz="4" w:space="0" w:color="auto"/>
            </w:tcBorders>
            <w:shd w:val="clear" w:color="auto" w:fill="auto"/>
            <w:hideMark/>
          </w:tcPr>
          <w:p w14:paraId="526C074E" w14:textId="0E4EB5F5"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798" w:type="dxa"/>
            <w:tcBorders>
              <w:top w:val="nil"/>
              <w:left w:val="nil"/>
              <w:bottom w:val="single" w:sz="8" w:space="0" w:color="auto"/>
              <w:right w:val="single" w:sz="8" w:space="0" w:color="auto"/>
            </w:tcBorders>
            <w:shd w:val="clear" w:color="auto" w:fill="auto"/>
            <w:hideMark/>
          </w:tcPr>
          <w:p w14:paraId="15611268" w14:textId="7B7CF3F2"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r>
      <w:tr w:rsidR="00C57672" w:rsidRPr="00996400" w14:paraId="2FAD35FA"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noWrap/>
            <w:hideMark/>
          </w:tcPr>
          <w:p w14:paraId="09161841" w14:textId="77777777" w:rsidR="00C57672" w:rsidRPr="00996400" w:rsidRDefault="00C57672" w:rsidP="009C163B">
            <w:pPr>
              <w:pStyle w:val="TAH"/>
              <w:rPr>
                <w:sz w:val="16"/>
                <w:szCs w:val="16"/>
                <w:lang w:val="en-US" w:eastAsia="zh-CN"/>
              </w:rPr>
            </w:pPr>
            <w:r w:rsidRPr="00996400">
              <w:rPr>
                <w:sz w:val="16"/>
                <w:szCs w:val="16"/>
                <w:lang w:val="en-US" w:eastAsia="zh-CN"/>
              </w:rPr>
              <w:t>Stage 2: BS measurement</w:t>
            </w:r>
          </w:p>
        </w:tc>
      </w:tr>
      <w:tr w:rsidR="00C57672" w:rsidRPr="00996400" w14:paraId="531705B4"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22FC92C9"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A7-1a</w:t>
            </w:r>
          </w:p>
        </w:tc>
        <w:tc>
          <w:tcPr>
            <w:tcW w:w="1861" w:type="dxa"/>
            <w:tcBorders>
              <w:top w:val="nil"/>
              <w:left w:val="nil"/>
              <w:bottom w:val="single" w:sz="4" w:space="0" w:color="auto"/>
              <w:right w:val="single" w:sz="4" w:space="0" w:color="auto"/>
            </w:tcBorders>
            <w:shd w:val="clear" w:color="auto" w:fill="auto"/>
            <w:hideMark/>
          </w:tcPr>
          <w:p w14:paraId="4E97F020" w14:textId="5359D317" w:rsidR="00C57672" w:rsidRPr="00996400" w:rsidRDefault="008D41C6" w:rsidP="009C163B">
            <w:pPr>
              <w:pStyle w:val="TAL"/>
              <w:rPr>
                <w:sz w:val="16"/>
                <w:szCs w:val="16"/>
                <w:lang w:val="en-US" w:eastAsia="zh-CN"/>
              </w:rPr>
            </w:pPr>
            <w:r>
              <w:rPr>
                <w:sz w:val="16"/>
                <w:szCs w:val="16"/>
                <w:lang w:val="en-US" w:eastAsia="zh-CN"/>
              </w:rPr>
              <w:t>Misalignment and pointing error of BS</w:t>
            </w:r>
          </w:p>
        </w:tc>
        <w:tc>
          <w:tcPr>
            <w:tcW w:w="563" w:type="dxa"/>
            <w:tcBorders>
              <w:top w:val="nil"/>
              <w:left w:val="nil"/>
              <w:bottom w:val="single" w:sz="4" w:space="0" w:color="auto"/>
              <w:right w:val="single" w:sz="4" w:space="0" w:color="auto"/>
            </w:tcBorders>
            <w:shd w:val="clear" w:color="auto" w:fill="auto"/>
            <w:hideMark/>
          </w:tcPr>
          <w:p w14:paraId="35E3E3ED" w14:textId="77777777" w:rsidR="00C57672" w:rsidRPr="00996400" w:rsidRDefault="00C57672" w:rsidP="009C163B">
            <w:pPr>
              <w:pStyle w:val="TAC"/>
              <w:rPr>
                <w:sz w:val="16"/>
                <w:szCs w:val="16"/>
                <w:lang w:val="en-US" w:eastAsia="zh-CN"/>
              </w:rPr>
            </w:pPr>
            <w:r w:rsidRPr="00996400">
              <w:rPr>
                <w:sz w:val="16"/>
                <w:szCs w:val="16"/>
                <w:lang w:val="en-US" w:eastAsia="zh-CN"/>
              </w:rPr>
              <w:t>0.10</w:t>
            </w:r>
          </w:p>
        </w:tc>
        <w:tc>
          <w:tcPr>
            <w:tcW w:w="798" w:type="dxa"/>
            <w:tcBorders>
              <w:top w:val="nil"/>
              <w:left w:val="nil"/>
              <w:bottom w:val="single" w:sz="4" w:space="0" w:color="auto"/>
              <w:right w:val="single" w:sz="4" w:space="0" w:color="auto"/>
            </w:tcBorders>
            <w:shd w:val="clear" w:color="auto" w:fill="auto"/>
            <w:hideMark/>
          </w:tcPr>
          <w:p w14:paraId="02ABCEF2" w14:textId="77777777" w:rsidR="00C57672" w:rsidRPr="00996400" w:rsidRDefault="00C57672" w:rsidP="009C163B">
            <w:pPr>
              <w:pStyle w:val="TAC"/>
              <w:rPr>
                <w:sz w:val="16"/>
                <w:szCs w:val="16"/>
                <w:lang w:val="en-US" w:eastAsia="zh-CN"/>
              </w:rPr>
            </w:pPr>
            <w:r w:rsidRPr="00996400">
              <w:rPr>
                <w:sz w:val="16"/>
                <w:szCs w:val="16"/>
                <w:lang w:val="en-US" w:eastAsia="zh-CN"/>
              </w:rPr>
              <w:t>0.10</w:t>
            </w:r>
          </w:p>
        </w:tc>
        <w:tc>
          <w:tcPr>
            <w:tcW w:w="798" w:type="dxa"/>
            <w:tcBorders>
              <w:top w:val="nil"/>
              <w:left w:val="nil"/>
              <w:bottom w:val="single" w:sz="4" w:space="0" w:color="auto"/>
              <w:right w:val="single" w:sz="4" w:space="0" w:color="auto"/>
            </w:tcBorders>
            <w:shd w:val="clear" w:color="auto" w:fill="auto"/>
            <w:hideMark/>
          </w:tcPr>
          <w:p w14:paraId="142ED735" w14:textId="77777777" w:rsidR="00C57672" w:rsidRPr="00996400" w:rsidRDefault="00C57672" w:rsidP="009C163B">
            <w:pPr>
              <w:pStyle w:val="TAC"/>
              <w:rPr>
                <w:sz w:val="16"/>
                <w:szCs w:val="16"/>
                <w:lang w:val="en-US" w:eastAsia="zh-CN"/>
              </w:rPr>
            </w:pPr>
            <w:r w:rsidRPr="00996400">
              <w:rPr>
                <w:sz w:val="16"/>
                <w:szCs w:val="16"/>
                <w:lang w:val="en-US" w:eastAsia="zh-CN"/>
              </w:rPr>
              <w:t>0.10</w:t>
            </w:r>
          </w:p>
        </w:tc>
        <w:tc>
          <w:tcPr>
            <w:tcW w:w="1246" w:type="dxa"/>
            <w:tcBorders>
              <w:top w:val="nil"/>
              <w:left w:val="nil"/>
              <w:bottom w:val="single" w:sz="4" w:space="0" w:color="auto"/>
              <w:right w:val="single" w:sz="4" w:space="0" w:color="auto"/>
            </w:tcBorders>
            <w:shd w:val="clear" w:color="auto" w:fill="auto"/>
            <w:hideMark/>
          </w:tcPr>
          <w:p w14:paraId="6402D60F" w14:textId="77777777" w:rsidR="00C57672" w:rsidRPr="00996400" w:rsidRDefault="00C57672" w:rsidP="009C163B">
            <w:pPr>
              <w:pStyle w:val="TAC"/>
              <w:rPr>
                <w:sz w:val="16"/>
                <w:szCs w:val="16"/>
                <w:lang w:val="en-US" w:eastAsia="zh-CN"/>
              </w:rPr>
            </w:pPr>
            <w:r w:rsidRPr="00996400">
              <w:rPr>
                <w:sz w:val="16"/>
                <w:szCs w:val="16"/>
                <w:lang w:val="en-US" w:eastAsia="zh-CN"/>
              </w:rPr>
              <w:t>Rectangular</w:t>
            </w:r>
          </w:p>
        </w:tc>
        <w:tc>
          <w:tcPr>
            <w:tcW w:w="1278" w:type="dxa"/>
            <w:tcBorders>
              <w:top w:val="nil"/>
              <w:left w:val="nil"/>
              <w:bottom w:val="single" w:sz="4" w:space="0" w:color="auto"/>
              <w:right w:val="single" w:sz="4" w:space="0" w:color="auto"/>
            </w:tcBorders>
            <w:shd w:val="clear" w:color="auto" w:fill="auto"/>
            <w:hideMark/>
          </w:tcPr>
          <w:p w14:paraId="5BDAEB11" w14:textId="77777777" w:rsidR="00C57672" w:rsidRPr="00996400" w:rsidRDefault="00C57672" w:rsidP="009C163B">
            <w:pPr>
              <w:pStyle w:val="TAC"/>
              <w:rPr>
                <w:sz w:val="16"/>
                <w:szCs w:val="16"/>
                <w:lang w:val="en-US" w:eastAsia="zh-CN"/>
              </w:rPr>
            </w:pPr>
            <w:r w:rsidRPr="00996400">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7878E169" w14:textId="77777777" w:rsidR="00C57672" w:rsidRPr="00996400" w:rsidRDefault="00C57672" w:rsidP="009C163B">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506C6B1C" w14:textId="77777777" w:rsidR="00C57672" w:rsidRPr="00996400" w:rsidRDefault="00C57672" w:rsidP="009C163B">
            <w:pPr>
              <w:pStyle w:val="TAC"/>
              <w:rPr>
                <w:sz w:val="16"/>
                <w:szCs w:val="16"/>
                <w:lang w:val="en-US" w:eastAsia="zh-CN"/>
              </w:rPr>
            </w:pPr>
            <w:r w:rsidRPr="00996400">
              <w:rPr>
                <w:sz w:val="16"/>
                <w:szCs w:val="16"/>
                <w:lang w:val="en-US" w:eastAsia="zh-CN"/>
              </w:rPr>
              <w:t>0.06</w:t>
            </w:r>
          </w:p>
        </w:tc>
        <w:tc>
          <w:tcPr>
            <w:tcW w:w="798" w:type="dxa"/>
            <w:tcBorders>
              <w:top w:val="nil"/>
              <w:left w:val="nil"/>
              <w:bottom w:val="single" w:sz="4" w:space="0" w:color="auto"/>
              <w:right w:val="single" w:sz="4" w:space="0" w:color="auto"/>
            </w:tcBorders>
            <w:shd w:val="clear" w:color="auto" w:fill="auto"/>
            <w:hideMark/>
          </w:tcPr>
          <w:p w14:paraId="6A55F5A6" w14:textId="77777777" w:rsidR="00C57672" w:rsidRPr="00996400" w:rsidRDefault="00C57672" w:rsidP="009C163B">
            <w:pPr>
              <w:pStyle w:val="TAC"/>
              <w:rPr>
                <w:sz w:val="16"/>
                <w:szCs w:val="16"/>
                <w:lang w:val="en-US" w:eastAsia="zh-CN"/>
              </w:rPr>
            </w:pPr>
            <w:r w:rsidRPr="00996400">
              <w:rPr>
                <w:sz w:val="16"/>
                <w:szCs w:val="16"/>
                <w:lang w:val="en-US" w:eastAsia="zh-CN"/>
              </w:rPr>
              <w:t>0.06</w:t>
            </w:r>
          </w:p>
        </w:tc>
        <w:tc>
          <w:tcPr>
            <w:tcW w:w="798" w:type="dxa"/>
            <w:tcBorders>
              <w:top w:val="nil"/>
              <w:left w:val="nil"/>
              <w:bottom w:val="single" w:sz="4" w:space="0" w:color="auto"/>
              <w:right w:val="single" w:sz="4" w:space="0" w:color="auto"/>
            </w:tcBorders>
            <w:shd w:val="clear" w:color="auto" w:fill="auto"/>
            <w:hideMark/>
          </w:tcPr>
          <w:p w14:paraId="7EBDD165" w14:textId="77777777" w:rsidR="00C57672" w:rsidRPr="00996400" w:rsidRDefault="00C57672" w:rsidP="009C163B">
            <w:pPr>
              <w:pStyle w:val="TAC"/>
              <w:rPr>
                <w:sz w:val="16"/>
                <w:szCs w:val="16"/>
                <w:lang w:val="en-US" w:eastAsia="zh-CN"/>
              </w:rPr>
            </w:pPr>
            <w:r w:rsidRPr="00996400">
              <w:rPr>
                <w:sz w:val="16"/>
                <w:szCs w:val="16"/>
                <w:lang w:val="en-US" w:eastAsia="zh-CN"/>
              </w:rPr>
              <w:t>0.06</w:t>
            </w:r>
          </w:p>
        </w:tc>
      </w:tr>
      <w:tr w:rsidR="00C57672" w:rsidRPr="00996400" w14:paraId="61953745"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3542A787"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C1-1</w:t>
            </w:r>
          </w:p>
        </w:tc>
        <w:tc>
          <w:tcPr>
            <w:tcW w:w="1861" w:type="dxa"/>
            <w:tcBorders>
              <w:top w:val="nil"/>
              <w:left w:val="nil"/>
              <w:bottom w:val="single" w:sz="4" w:space="0" w:color="auto"/>
              <w:right w:val="single" w:sz="4" w:space="0" w:color="auto"/>
            </w:tcBorders>
            <w:shd w:val="clear" w:color="auto" w:fill="auto"/>
            <w:hideMark/>
          </w:tcPr>
          <w:p w14:paraId="5921B76A" w14:textId="7AED57A2" w:rsidR="00C57672" w:rsidRPr="00996400" w:rsidRDefault="00F563A0" w:rsidP="009C163B">
            <w:pPr>
              <w:pStyle w:val="TAL"/>
              <w:rPr>
                <w:sz w:val="16"/>
                <w:szCs w:val="16"/>
                <w:lang w:val="en-US" w:eastAsia="zh-CN"/>
              </w:rPr>
            </w:pPr>
            <w:r>
              <w:rPr>
                <w:sz w:val="16"/>
                <w:szCs w:val="16"/>
                <w:lang w:val="en-US" w:eastAsia="zh-CN"/>
              </w:rPr>
              <w:t xml:space="preserve">Uncertainty of the </w:t>
            </w:r>
            <w:r w:rsidR="00C57672" w:rsidRPr="00996400">
              <w:rPr>
                <w:sz w:val="16"/>
                <w:szCs w:val="16"/>
                <w:lang w:val="en-US" w:eastAsia="zh-CN"/>
              </w:rPr>
              <w:t>RF power measurement equipment (e.g. spectrum analyzer, power meter)</w:t>
            </w:r>
          </w:p>
        </w:tc>
        <w:tc>
          <w:tcPr>
            <w:tcW w:w="563" w:type="dxa"/>
            <w:tcBorders>
              <w:top w:val="nil"/>
              <w:left w:val="nil"/>
              <w:bottom w:val="single" w:sz="4" w:space="0" w:color="auto"/>
              <w:right w:val="single" w:sz="4" w:space="0" w:color="auto"/>
            </w:tcBorders>
            <w:shd w:val="clear" w:color="auto" w:fill="auto"/>
            <w:hideMark/>
          </w:tcPr>
          <w:p w14:paraId="7D864162" w14:textId="77777777" w:rsidR="00C57672" w:rsidRPr="00996400" w:rsidRDefault="00C57672" w:rsidP="009C163B">
            <w:pPr>
              <w:pStyle w:val="TAC"/>
              <w:rPr>
                <w:sz w:val="16"/>
                <w:szCs w:val="16"/>
                <w:lang w:val="en-US" w:eastAsia="zh-CN"/>
              </w:rPr>
            </w:pPr>
            <w:r w:rsidRPr="00996400">
              <w:rPr>
                <w:sz w:val="16"/>
                <w:szCs w:val="16"/>
                <w:lang w:val="en-US" w:eastAsia="zh-CN"/>
              </w:rPr>
              <w:t>0.14</w:t>
            </w:r>
          </w:p>
        </w:tc>
        <w:tc>
          <w:tcPr>
            <w:tcW w:w="798" w:type="dxa"/>
            <w:tcBorders>
              <w:top w:val="nil"/>
              <w:left w:val="nil"/>
              <w:bottom w:val="single" w:sz="4" w:space="0" w:color="auto"/>
              <w:right w:val="single" w:sz="4" w:space="0" w:color="auto"/>
            </w:tcBorders>
            <w:shd w:val="clear" w:color="auto" w:fill="auto"/>
            <w:hideMark/>
          </w:tcPr>
          <w:p w14:paraId="228751AD" w14:textId="77777777" w:rsidR="00C57672" w:rsidRPr="00996400" w:rsidRDefault="00C57672" w:rsidP="009C163B">
            <w:pPr>
              <w:pStyle w:val="TAC"/>
              <w:rPr>
                <w:sz w:val="16"/>
                <w:szCs w:val="16"/>
                <w:lang w:val="en-US" w:eastAsia="zh-CN"/>
              </w:rPr>
            </w:pPr>
            <w:r w:rsidRPr="00996400">
              <w:rPr>
                <w:sz w:val="16"/>
                <w:szCs w:val="16"/>
                <w:lang w:val="en-US" w:eastAsia="zh-CN"/>
              </w:rPr>
              <w:t>0.26</w:t>
            </w:r>
          </w:p>
        </w:tc>
        <w:tc>
          <w:tcPr>
            <w:tcW w:w="798" w:type="dxa"/>
            <w:tcBorders>
              <w:top w:val="nil"/>
              <w:left w:val="nil"/>
              <w:bottom w:val="single" w:sz="4" w:space="0" w:color="auto"/>
              <w:right w:val="single" w:sz="4" w:space="0" w:color="auto"/>
            </w:tcBorders>
            <w:shd w:val="clear" w:color="auto" w:fill="auto"/>
            <w:hideMark/>
          </w:tcPr>
          <w:p w14:paraId="3C55241A" w14:textId="77777777" w:rsidR="00C57672" w:rsidRPr="00996400" w:rsidRDefault="00C57672" w:rsidP="009C163B">
            <w:pPr>
              <w:pStyle w:val="TAC"/>
              <w:rPr>
                <w:sz w:val="16"/>
                <w:szCs w:val="16"/>
                <w:lang w:val="en-US" w:eastAsia="zh-CN"/>
              </w:rPr>
            </w:pPr>
            <w:r w:rsidRPr="00996400">
              <w:rPr>
                <w:sz w:val="16"/>
                <w:szCs w:val="16"/>
                <w:lang w:val="en-US" w:eastAsia="zh-CN"/>
              </w:rPr>
              <w:t>0.26</w:t>
            </w:r>
          </w:p>
        </w:tc>
        <w:tc>
          <w:tcPr>
            <w:tcW w:w="1246" w:type="dxa"/>
            <w:tcBorders>
              <w:top w:val="nil"/>
              <w:left w:val="nil"/>
              <w:bottom w:val="single" w:sz="4" w:space="0" w:color="auto"/>
              <w:right w:val="single" w:sz="4" w:space="0" w:color="auto"/>
            </w:tcBorders>
            <w:shd w:val="clear" w:color="auto" w:fill="auto"/>
            <w:hideMark/>
          </w:tcPr>
          <w:p w14:paraId="2956D383" w14:textId="77777777" w:rsidR="00C57672" w:rsidRPr="00996400" w:rsidRDefault="00C57672" w:rsidP="009C163B">
            <w:pPr>
              <w:pStyle w:val="TAC"/>
              <w:rPr>
                <w:sz w:val="16"/>
                <w:szCs w:val="16"/>
                <w:lang w:val="en-US" w:eastAsia="zh-CN"/>
              </w:rPr>
            </w:pPr>
            <w:r w:rsidRPr="00996400">
              <w:rPr>
                <w:sz w:val="16"/>
                <w:szCs w:val="16"/>
                <w:lang w:val="en-US" w:eastAsia="zh-CN"/>
              </w:rPr>
              <w:t>Gaussian</w:t>
            </w:r>
          </w:p>
        </w:tc>
        <w:tc>
          <w:tcPr>
            <w:tcW w:w="1278" w:type="dxa"/>
            <w:tcBorders>
              <w:top w:val="nil"/>
              <w:left w:val="nil"/>
              <w:bottom w:val="single" w:sz="4" w:space="0" w:color="auto"/>
              <w:right w:val="single" w:sz="4" w:space="0" w:color="auto"/>
            </w:tcBorders>
            <w:shd w:val="clear" w:color="auto" w:fill="auto"/>
            <w:hideMark/>
          </w:tcPr>
          <w:p w14:paraId="02FD08CF" w14:textId="77777777" w:rsidR="00C57672" w:rsidRPr="00996400" w:rsidRDefault="00C57672" w:rsidP="009C163B">
            <w:pPr>
              <w:pStyle w:val="TAC"/>
              <w:rPr>
                <w:sz w:val="16"/>
                <w:szCs w:val="16"/>
                <w:lang w:val="en-US" w:eastAsia="zh-CN"/>
              </w:rPr>
            </w:pPr>
            <w:r w:rsidRPr="00996400">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noWrap/>
            <w:hideMark/>
          </w:tcPr>
          <w:p w14:paraId="404793DD" w14:textId="77777777" w:rsidR="00C57672" w:rsidRPr="00996400" w:rsidRDefault="00C57672" w:rsidP="009C163B">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150054A4" w14:textId="77777777" w:rsidR="00C57672" w:rsidRPr="00996400" w:rsidRDefault="00C57672" w:rsidP="009C163B">
            <w:pPr>
              <w:pStyle w:val="TAC"/>
              <w:rPr>
                <w:sz w:val="16"/>
                <w:szCs w:val="16"/>
                <w:lang w:val="en-US" w:eastAsia="zh-CN"/>
              </w:rPr>
            </w:pPr>
            <w:r w:rsidRPr="00996400">
              <w:rPr>
                <w:sz w:val="16"/>
                <w:szCs w:val="16"/>
                <w:lang w:val="en-US" w:eastAsia="zh-CN"/>
              </w:rPr>
              <w:t>0.14</w:t>
            </w:r>
          </w:p>
        </w:tc>
        <w:tc>
          <w:tcPr>
            <w:tcW w:w="798" w:type="dxa"/>
            <w:tcBorders>
              <w:top w:val="nil"/>
              <w:left w:val="nil"/>
              <w:bottom w:val="single" w:sz="4" w:space="0" w:color="auto"/>
              <w:right w:val="single" w:sz="4" w:space="0" w:color="auto"/>
            </w:tcBorders>
            <w:shd w:val="clear" w:color="auto" w:fill="auto"/>
            <w:hideMark/>
          </w:tcPr>
          <w:p w14:paraId="48BBC968" w14:textId="77777777" w:rsidR="00C57672" w:rsidRPr="00996400" w:rsidRDefault="00C57672" w:rsidP="009C163B">
            <w:pPr>
              <w:pStyle w:val="TAC"/>
              <w:rPr>
                <w:sz w:val="16"/>
                <w:szCs w:val="16"/>
                <w:lang w:val="en-US" w:eastAsia="zh-CN"/>
              </w:rPr>
            </w:pPr>
            <w:r w:rsidRPr="00996400">
              <w:rPr>
                <w:sz w:val="16"/>
                <w:szCs w:val="16"/>
                <w:lang w:val="en-US" w:eastAsia="zh-CN"/>
              </w:rPr>
              <w:t>0.26</w:t>
            </w:r>
          </w:p>
        </w:tc>
        <w:tc>
          <w:tcPr>
            <w:tcW w:w="798" w:type="dxa"/>
            <w:tcBorders>
              <w:top w:val="nil"/>
              <w:left w:val="nil"/>
              <w:bottom w:val="single" w:sz="4" w:space="0" w:color="auto"/>
              <w:right w:val="single" w:sz="4" w:space="0" w:color="auto"/>
            </w:tcBorders>
            <w:shd w:val="clear" w:color="auto" w:fill="auto"/>
            <w:hideMark/>
          </w:tcPr>
          <w:p w14:paraId="672A6C9A" w14:textId="77777777" w:rsidR="00C57672" w:rsidRPr="00996400" w:rsidRDefault="00C57672" w:rsidP="009C163B">
            <w:pPr>
              <w:pStyle w:val="TAC"/>
              <w:rPr>
                <w:sz w:val="16"/>
                <w:szCs w:val="16"/>
                <w:lang w:val="en-US" w:eastAsia="zh-CN"/>
              </w:rPr>
            </w:pPr>
            <w:r w:rsidRPr="00996400">
              <w:rPr>
                <w:sz w:val="16"/>
                <w:szCs w:val="16"/>
                <w:lang w:val="en-US" w:eastAsia="zh-CN"/>
              </w:rPr>
              <w:t>0.26</w:t>
            </w:r>
          </w:p>
        </w:tc>
      </w:tr>
      <w:tr w:rsidR="00C57672" w:rsidRPr="00996400" w14:paraId="4E4E8653"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34763E6A"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A7-2a</w:t>
            </w:r>
          </w:p>
        </w:tc>
        <w:tc>
          <w:tcPr>
            <w:tcW w:w="1861" w:type="dxa"/>
            <w:tcBorders>
              <w:top w:val="nil"/>
              <w:left w:val="nil"/>
              <w:bottom w:val="single" w:sz="4" w:space="0" w:color="auto"/>
              <w:right w:val="single" w:sz="4" w:space="0" w:color="auto"/>
            </w:tcBorders>
            <w:shd w:val="clear" w:color="auto" w:fill="auto"/>
            <w:hideMark/>
          </w:tcPr>
          <w:p w14:paraId="37453503" w14:textId="77777777" w:rsidR="00C57672" w:rsidRPr="00996400" w:rsidRDefault="00C57672" w:rsidP="009C163B">
            <w:pPr>
              <w:pStyle w:val="TAL"/>
              <w:rPr>
                <w:sz w:val="16"/>
                <w:szCs w:val="16"/>
                <w:lang w:val="en-US" w:eastAsia="zh-CN"/>
              </w:rPr>
            </w:pPr>
            <w:r w:rsidRPr="00996400">
              <w:rPr>
                <w:sz w:val="16"/>
                <w:szCs w:val="16"/>
                <w:lang w:val="en-US" w:eastAsia="zh-CN"/>
              </w:rPr>
              <w:t>Longitudinal position uncertainty (i.e. standing wave and imperfect field synthesis) for BS antenna</w:t>
            </w:r>
          </w:p>
        </w:tc>
        <w:tc>
          <w:tcPr>
            <w:tcW w:w="563" w:type="dxa"/>
            <w:tcBorders>
              <w:top w:val="nil"/>
              <w:left w:val="nil"/>
              <w:bottom w:val="single" w:sz="4" w:space="0" w:color="auto"/>
              <w:right w:val="single" w:sz="4" w:space="0" w:color="auto"/>
            </w:tcBorders>
            <w:shd w:val="clear" w:color="auto" w:fill="auto"/>
            <w:hideMark/>
          </w:tcPr>
          <w:p w14:paraId="750F7905" w14:textId="77777777" w:rsidR="00C57672" w:rsidRPr="00996400" w:rsidRDefault="00C57672" w:rsidP="009C163B">
            <w:pPr>
              <w:pStyle w:val="TAC"/>
              <w:rPr>
                <w:sz w:val="16"/>
                <w:szCs w:val="16"/>
                <w:lang w:val="en-US" w:eastAsia="zh-CN"/>
              </w:rPr>
            </w:pPr>
            <w:r w:rsidRPr="00996400">
              <w:rPr>
                <w:sz w:val="16"/>
                <w:szCs w:val="16"/>
                <w:lang w:val="en-US" w:eastAsia="zh-CN"/>
              </w:rPr>
              <w:t>0.05</w:t>
            </w:r>
          </w:p>
        </w:tc>
        <w:tc>
          <w:tcPr>
            <w:tcW w:w="798" w:type="dxa"/>
            <w:tcBorders>
              <w:top w:val="nil"/>
              <w:left w:val="nil"/>
              <w:bottom w:val="single" w:sz="4" w:space="0" w:color="auto"/>
              <w:right w:val="single" w:sz="4" w:space="0" w:color="auto"/>
            </w:tcBorders>
            <w:shd w:val="clear" w:color="auto" w:fill="auto"/>
            <w:hideMark/>
          </w:tcPr>
          <w:p w14:paraId="6DA2B936" w14:textId="77777777" w:rsidR="00C57672" w:rsidRPr="00996400" w:rsidRDefault="00C57672" w:rsidP="009C163B">
            <w:pPr>
              <w:pStyle w:val="TAC"/>
              <w:rPr>
                <w:sz w:val="16"/>
                <w:szCs w:val="16"/>
                <w:lang w:val="en-US" w:eastAsia="zh-CN"/>
              </w:rPr>
            </w:pPr>
            <w:r w:rsidRPr="00996400">
              <w:rPr>
                <w:sz w:val="16"/>
                <w:szCs w:val="16"/>
                <w:lang w:val="en-US" w:eastAsia="zh-CN"/>
              </w:rPr>
              <w:t>0.14</w:t>
            </w:r>
          </w:p>
        </w:tc>
        <w:tc>
          <w:tcPr>
            <w:tcW w:w="798" w:type="dxa"/>
            <w:tcBorders>
              <w:top w:val="nil"/>
              <w:left w:val="nil"/>
              <w:bottom w:val="single" w:sz="4" w:space="0" w:color="auto"/>
              <w:right w:val="single" w:sz="4" w:space="0" w:color="auto"/>
            </w:tcBorders>
            <w:shd w:val="clear" w:color="auto" w:fill="auto"/>
            <w:hideMark/>
          </w:tcPr>
          <w:p w14:paraId="16A84B53" w14:textId="380401A8" w:rsidR="00C57672" w:rsidRPr="00996400" w:rsidRDefault="008C1A12" w:rsidP="009C163B">
            <w:pPr>
              <w:pStyle w:val="TAC"/>
              <w:rPr>
                <w:sz w:val="16"/>
                <w:szCs w:val="16"/>
                <w:lang w:val="en-US" w:eastAsia="zh-CN"/>
              </w:rPr>
            </w:pPr>
            <w:r>
              <w:rPr>
                <w:sz w:val="16"/>
                <w:szCs w:val="16"/>
                <w:lang w:val="en-US" w:eastAsia="zh-CN"/>
              </w:rPr>
              <w:t>0.20</w:t>
            </w:r>
          </w:p>
        </w:tc>
        <w:tc>
          <w:tcPr>
            <w:tcW w:w="1246" w:type="dxa"/>
            <w:tcBorders>
              <w:top w:val="nil"/>
              <w:left w:val="nil"/>
              <w:bottom w:val="single" w:sz="4" w:space="0" w:color="auto"/>
              <w:right w:val="single" w:sz="4" w:space="0" w:color="auto"/>
            </w:tcBorders>
            <w:shd w:val="clear" w:color="auto" w:fill="auto"/>
            <w:hideMark/>
          </w:tcPr>
          <w:p w14:paraId="515E689F" w14:textId="77777777" w:rsidR="00C57672" w:rsidRPr="00996400" w:rsidRDefault="00C57672" w:rsidP="009C163B">
            <w:pPr>
              <w:pStyle w:val="TAC"/>
              <w:rPr>
                <w:sz w:val="16"/>
                <w:szCs w:val="16"/>
                <w:lang w:val="en-US" w:eastAsia="zh-CN"/>
              </w:rPr>
            </w:pPr>
            <w:r w:rsidRPr="00996400">
              <w:rPr>
                <w:sz w:val="16"/>
                <w:szCs w:val="16"/>
                <w:lang w:val="en-US" w:eastAsia="zh-CN"/>
              </w:rPr>
              <w:t>Rectangular</w:t>
            </w:r>
          </w:p>
        </w:tc>
        <w:tc>
          <w:tcPr>
            <w:tcW w:w="1278" w:type="dxa"/>
            <w:tcBorders>
              <w:top w:val="nil"/>
              <w:left w:val="nil"/>
              <w:bottom w:val="single" w:sz="4" w:space="0" w:color="auto"/>
              <w:right w:val="single" w:sz="4" w:space="0" w:color="auto"/>
            </w:tcBorders>
            <w:shd w:val="clear" w:color="auto" w:fill="auto"/>
            <w:hideMark/>
          </w:tcPr>
          <w:p w14:paraId="2DE081D1" w14:textId="77777777" w:rsidR="00C57672" w:rsidRPr="00996400" w:rsidRDefault="00C57672" w:rsidP="009C163B">
            <w:pPr>
              <w:pStyle w:val="TAC"/>
              <w:rPr>
                <w:sz w:val="16"/>
                <w:szCs w:val="16"/>
                <w:lang w:val="en-US" w:eastAsia="zh-CN"/>
              </w:rPr>
            </w:pPr>
            <w:r w:rsidRPr="00996400">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18E0F18A" w14:textId="77777777" w:rsidR="00C57672" w:rsidRPr="00996400" w:rsidRDefault="00C57672" w:rsidP="009C163B">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089F00F8" w14:textId="77777777" w:rsidR="00C57672" w:rsidRPr="00996400" w:rsidRDefault="00C57672" w:rsidP="009C163B">
            <w:pPr>
              <w:pStyle w:val="TAC"/>
              <w:rPr>
                <w:sz w:val="16"/>
                <w:szCs w:val="16"/>
                <w:lang w:val="en-US" w:eastAsia="zh-CN"/>
              </w:rPr>
            </w:pPr>
            <w:r w:rsidRPr="00996400">
              <w:rPr>
                <w:sz w:val="16"/>
                <w:szCs w:val="16"/>
                <w:lang w:val="en-US" w:eastAsia="zh-CN"/>
              </w:rPr>
              <w:t>0.03</w:t>
            </w:r>
          </w:p>
        </w:tc>
        <w:tc>
          <w:tcPr>
            <w:tcW w:w="798" w:type="dxa"/>
            <w:tcBorders>
              <w:top w:val="nil"/>
              <w:left w:val="nil"/>
              <w:bottom w:val="single" w:sz="4" w:space="0" w:color="auto"/>
              <w:right w:val="single" w:sz="4" w:space="0" w:color="auto"/>
            </w:tcBorders>
            <w:shd w:val="clear" w:color="auto" w:fill="auto"/>
            <w:hideMark/>
          </w:tcPr>
          <w:p w14:paraId="56F4E8A8" w14:textId="77777777" w:rsidR="00C57672" w:rsidRPr="00996400" w:rsidRDefault="00C57672" w:rsidP="009C163B">
            <w:pPr>
              <w:pStyle w:val="TAC"/>
              <w:rPr>
                <w:sz w:val="16"/>
                <w:szCs w:val="16"/>
                <w:lang w:val="en-US" w:eastAsia="zh-CN"/>
              </w:rPr>
            </w:pPr>
            <w:r w:rsidRPr="00996400">
              <w:rPr>
                <w:sz w:val="16"/>
                <w:szCs w:val="16"/>
                <w:lang w:val="en-US" w:eastAsia="zh-CN"/>
              </w:rPr>
              <w:t>0.08</w:t>
            </w:r>
          </w:p>
        </w:tc>
        <w:tc>
          <w:tcPr>
            <w:tcW w:w="798" w:type="dxa"/>
            <w:tcBorders>
              <w:top w:val="nil"/>
              <w:left w:val="nil"/>
              <w:bottom w:val="single" w:sz="4" w:space="0" w:color="auto"/>
              <w:right w:val="single" w:sz="4" w:space="0" w:color="auto"/>
            </w:tcBorders>
            <w:shd w:val="clear" w:color="auto" w:fill="auto"/>
            <w:hideMark/>
          </w:tcPr>
          <w:p w14:paraId="0C8E6893" w14:textId="0CC05DE1" w:rsidR="00C57672" w:rsidRPr="00996400" w:rsidRDefault="008C1A12" w:rsidP="009C163B">
            <w:pPr>
              <w:pStyle w:val="TAC"/>
              <w:rPr>
                <w:sz w:val="16"/>
                <w:szCs w:val="16"/>
                <w:lang w:val="en-US" w:eastAsia="zh-CN"/>
              </w:rPr>
            </w:pPr>
            <w:r>
              <w:rPr>
                <w:sz w:val="16"/>
                <w:szCs w:val="16"/>
                <w:lang w:val="en-US" w:eastAsia="zh-CN"/>
              </w:rPr>
              <w:t>0.12</w:t>
            </w:r>
          </w:p>
        </w:tc>
      </w:tr>
      <w:tr w:rsidR="00C57672" w:rsidRPr="00996400" w14:paraId="688C656C"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3583FD76"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A7-3</w:t>
            </w:r>
          </w:p>
        </w:tc>
        <w:tc>
          <w:tcPr>
            <w:tcW w:w="1861" w:type="dxa"/>
            <w:tcBorders>
              <w:top w:val="nil"/>
              <w:left w:val="nil"/>
              <w:bottom w:val="single" w:sz="4" w:space="0" w:color="auto"/>
              <w:right w:val="single" w:sz="4" w:space="0" w:color="auto"/>
            </w:tcBorders>
            <w:shd w:val="clear" w:color="auto" w:fill="auto"/>
            <w:hideMark/>
          </w:tcPr>
          <w:p w14:paraId="239F7382" w14:textId="77777777" w:rsidR="00C57672" w:rsidRPr="00996400" w:rsidRDefault="00C57672" w:rsidP="009C163B">
            <w:pPr>
              <w:pStyle w:val="TAL"/>
              <w:rPr>
                <w:sz w:val="16"/>
                <w:szCs w:val="16"/>
                <w:lang w:val="en-US" w:eastAsia="zh-CN"/>
              </w:rPr>
            </w:pPr>
            <w:r w:rsidRPr="00996400">
              <w:rPr>
                <w:sz w:val="16"/>
                <w:szCs w:val="16"/>
                <w:lang w:val="en-US" w:eastAsia="zh-CN"/>
              </w:rPr>
              <w:t>RF leakage (calibration antenna connector terminated)</w:t>
            </w:r>
          </w:p>
        </w:tc>
        <w:tc>
          <w:tcPr>
            <w:tcW w:w="563" w:type="dxa"/>
            <w:tcBorders>
              <w:top w:val="nil"/>
              <w:left w:val="nil"/>
              <w:bottom w:val="single" w:sz="4" w:space="0" w:color="auto"/>
              <w:right w:val="single" w:sz="4" w:space="0" w:color="auto"/>
            </w:tcBorders>
            <w:shd w:val="clear" w:color="auto" w:fill="auto"/>
            <w:hideMark/>
          </w:tcPr>
          <w:p w14:paraId="371EFB53" w14:textId="77777777" w:rsidR="00C57672" w:rsidRPr="00996400" w:rsidRDefault="00C57672" w:rsidP="009C163B">
            <w:pPr>
              <w:pStyle w:val="TAC"/>
              <w:rPr>
                <w:sz w:val="16"/>
                <w:szCs w:val="16"/>
                <w:lang w:val="en-US" w:eastAsia="zh-CN"/>
              </w:rPr>
            </w:pPr>
            <w:r w:rsidRPr="00996400">
              <w:rPr>
                <w:sz w:val="16"/>
                <w:szCs w:val="16"/>
                <w:lang w:val="en-US" w:eastAsia="zh-CN"/>
              </w:rPr>
              <w:t>0.09</w:t>
            </w:r>
          </w:p>
        </w:tc>
        <w:tc>
          <w:tcPr>
            <w:tcW w:w="798" w:type="dxa"/>
            <w:tcBorders>
              <w:top w:val="nil"/>
              <w:left w:val="nil"/>
              <w:bottom w:val="single" w:sz="4" w:space="0" w:color="auto"/>
              <w:right w:val="single" w:sz="4" w:space="0" w:color="auto"/>
            </w:tcBorders>
            <w:shd w:val="clear" w:color="auto" w:fill="auto"/>
            <w:hideMark/>
          </w:tcPr>
          <w:p w14:paraId="3A9C625D" w14:textId="77777777" w:rsidR="00C57672" w:rsidRPr="00996400" w:rsidRDefault="00C57672" w:rsidP="009C163B">
            <w:pPr>
              <w:pStyle w:val="TAC"/>
              <w:rPr>
                <w:sz w:val="16"/>
                <w:szCs w:val="16"/>
                <w:lang w:val="en-US" w:eastAsia="zh-CN"/>
              </w:rPr>
            </w:pPr>
            <w:r w:rsidRPr="00996400">
              <w:rPr>
                <w:sz w:val="16"/>
                <w:szCs w:val="16"/>
                <w:lang w:val="en-US" w:eastAsia="zh-CN"/>
              </w:rPr>
              <w:t>0.09</w:t>
            </w:r>
          </w:p>
        </w:tc>
        <w:tc>
          <w:tcPr>
            <w:tcW w:w="798" w:type="dxa"/>
            <w:tcBorders>
              <w:top w:val="nil"/>
              <w:left w:val="nil"/>
              <w:bottom w:val="single" w:sz="4" w:space="0" w:color="auto"/>
              <w:right w:val="single" w:sz="4" w:space="0" w:color="auto"/>
            </w:tcBorders>
            <w:shd w:val="clear" w:color="auto" w:fill="auto"/>
            <w:hideMark/>
          </w:tcPr>
          <w:p w14:paraId="1C766101" w14:textId="77777777" w:rsidR="00C57672" w:rsidRPr="00996400" w:rsidRDefault="00C57672" w:rsidP="009C163B">
            <w:pPr>
              <w:pStyle w:val="TAC"/>
              <w:rPr>
                <w:sz w:val="16"/>
                <w:szCs w:val="16"/>
                <w:lang w:val="en-US" w:eastAsia="zh-CN"/>
              </w:rPr>
            </w:pPr>
            <w:r w:rsidRPr="00996400">
              <w:rPr>
                <w:sz w:val="16"/>
                <w:szCs w:val="16"/>
                <w:lang w:val="en-US" w:eastAsia="zh-CN"/>
              </w:rPr>
              <w:t>0.09</w:t>
            </w:r>
          </w:p>
        </w:tc>
        <w:tc>
          <w:tcPr>
            <w:tcW w:w="1246" w:type="dxa"/>
            <w:tcBorders>
              <w:top w:val="nil"/>
              <w:left w:val="nil"/>
              <w:bottom w:val="single" w:sz="4" w:space="0" w:color="auto"/>
              <w:right w:val="single" w:sz="4" w:space="0" w:color="auto"/>
            </w:tcBorders>
            <w:shd w:val="clear" w:color="auto" w:fill="auto"/>
            <w:hideMark/>
          </w:tcPr>
          <w:p w14:paraId="04742754" w14:textId="77777777" w:rsidR="00C57672" w:rsidRPr="00996400" w:rsidRDefault="00C57672" w:rsidP="009C163B">
            <w:pPr>
              <w:pStyle w:val="TAC"/>
              <w:rPr>
                <w:sz w:val="16"/>
                <w:szCs w:val="16"/>
                <w:lang w:val="en-US" w:eastAsia="zh-CN"/>
              </w:rPr>
            </w:pPr>
            <w:r w:rsidRPr="00996400">
              <w:rPr>
                <w:sz w:val="16"/>
                <w:szCs w:val="16"/>
                <w:lang w:val="en-US" w:eastAsia="zh-CN"/>
              </w:rPr>
              <w:t>Gaussian</w:t>
            </w:r>
          </w:p>
        </w:tc>
        <w:tc>
          <w:tcPr>
            <w:tcW w:w="1278" w:type="dxa"/>
            <w:tcBorders>
              <w:top w:val="nil"/>
              <w:left w:val="nil"/>
              <w:bottom w:val="single" w:sz="4" w:space="0" w:color="auto"/>
              <w:right w:val="single" w:sz="4" w:space="0" w:color="auto"/>
            </w:tcBorders>
            <w:shd w:val="clear" w:color="auto" w:fill="auto"/>
            <w:hideMark/>
          </w:tcPr>
          <w:p w14:paraId="77156B53" w14:textId="77777777" w:rsidR="00C57672" w:rsidRPr="00996400" w:rsidRDefault="00C57672" w:rsidP="009C163B">
            <w:pPr>
              <w:pStyle w:val="TAC"/>
              <w:rPr>
                <w:sz w:val="16"/>
                <w:szCs w:val="16"/>
                <w:lang w:val="en-US" w:eastAsia="zh-CN"/>
              </w:rPr>
            </w:pPr>
            <w:r w:rsidRPr="00996400">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noWrap/>
            <w:hideMark/>
          </w:tcPr>
          <w:p w14:paraId="0BC336A2" w14:textId="77777777" w:rsidR="00C57672" w:rsidRPr="00996400" w:rsidRDefault="00C57672" w:rsidP="009C163B">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5B13927B" w14:textId="77777777" w:rsidR="00C57672" w:rsidRPr="00996400" w:rsidRDefault="00C57672" w:rsidP="009C163B">
            <w:pPr>
              <w:pStyle w:val="TAC"/>
              <w:rPr>
                <w:sz w:val="16"/>
                <w:szCs w:val="16"/>
                <w:lang w:val="en-US" w:eastAsia="zh-CN"/>
              </w:rPr>
            </w:pPr>
            <w:r w:rsidRPr="00996400">
              <w:rPr>
                <w:sz w:val="16"/>
                <w:szCs w:val="16"/>
                <w:lang w:val="en-US" w:eastAsia="zh-CN"/>
              </w:rPr>
              <w:t>0.09</w:t>
            </w:r>
          </w:p>
        </w:tc>
        <w:tc>
          <w:tcPr>
            <w:tcW w:w="798" w:type="dxa"/>
            <w:tcBorders>
              <w:top w:val="nil"/>
              <w:left w:val="nil"/>
              <w:bottom w:val="single" w:sz="4" w:space="0" w:color="auto"/>
              <w:right w:val="single" w:sz="4" w:space="0" w:color="auto"/>
            </w:tcBorders>
            <w:shd w:val="clear" w:color="auto" w:fill="auto"/>
            <w:hideMark/>
          </w:tcPr>
          <w:p w14:paraId="18E76A47" w14:textId="77777777" w:rsidR="00C57672" w:rsidRPr="00996400" w:rsidRDefault="00C57672" w:rsidP="009C163B">
            <w:pPr>
              <w:pStyle w:val="TAC"/>
              <w:rPr>
                <w:sz w:val="16"/>
                <w:szCs w:val="16"/>
                <w:lang w:val="en-US" w:eastAsia="zh-CN"/>
              </w:rPr>
            </w:pPr>
            <w:r w:rsidRPr="00996400">
              <w:rPr>
                <w:sz w:val="16"/>
                <w:szCs w:val="16"/>
                <w:lang w:val="en-US" w:eastAsia="zh-CN"/>
              </w:rPr>
              <w:t>0.09</w:t>
            </w:r>
          </w:p>
        </w:tc>
        <w:tc>
          <w:tcPr>
            <w:tcW w:w="798" w:type="dxa"/>
            <w:tcBorders>
              <w:top w:val="nil"/>
              <w:left w:val="nil"/>
              <w:bottom w:val="single" w:sz="4" w:space="0" w:color="auto"/>
              <w:right w:val="single" w:sz="4" w:space="0" w:color="auto"/>
            </w:tcBorders>
            <w:shd w:val="clear" w:color="auto" w:fill="auto"/>
            <w:hideMark/>
          </w:tcPr>
          <w:p w14:paraId="00E4E75C" w14:textId="77777777" w:rsidR="00C57672" w:rsidRPr="00996400" w:rsidRDefault="00C57672" w:rsidP="009C163B">
            <w:pPr>
              <w:pStyle w:val="TAC"/>
              <w:rPr>
                <w:sz w:val="16"/>
                <w:szCs w:val="16"/>
                <w:lang w:val="en-US" w:eastAsia="zh-CN"/>
              </w:rPr>
            </w:pPr>
            <w:r w:rsidRPr="00996400">
              <w:rPr>
                <w:sz w:val="16"/>
                <w:szCs w:val="16"/>
                <w:lang w:val="en-US" w:eastAsia="zh-CN"/>
              </w:rPr>
              <w:t>0.09</w:t>
            </w:r>
          </w:p>
        </w:tc>
      </w:tr>
      <w:tr w:rsidR="00C57672" w:rsidRPr="00996400" w14:paraId="63D16665"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6D1BD87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A7-4a</w:t>
            </w:r>
          </w:p>
        </w:tc>
        <w:tc>
          <w:tcPr>
            <w:tcW w:w="1861" w:type="dxa"/>
            <w:tcBorders>
              <w:top w:val="nil"/>
              <w:left w:val="nil"/>
              <w:bottom w:val="single" w:sz="4" w:space="0" w:color="auto"/>
              <w:right w:val="single" w:sz="4" w:space="0" w:color="auto"/>
            </w:tcBorders>
            <w:shd w:val="clear" w:color="auto" w:fill="auto"/>
            <w:hideMark/>
          </w:tcPr>
          <w:p w14:paraId="604D5388" w14:textId="4AFE82B6" w:rsidR="00C57672" w:rsidRPr="00996400" w:rsidRDefault="00F563A0" w:rsidP="009C163B">
            <w:pPr>
              <w:pStyle w:val="TAL"/>
              <w:rPr>
                <w:sz w:val="16"/>
                <w:szCs w:val="16"/>
                <w:lang w:val="en-US" w:eastAsia="zh-CN"/>
              </w:rPr>
            </w:pPr>
            <w:r>
              <w:rPr>
                <w:sz w:val="16"/>
                <w:szCs w:val="16"/>
                <w:lang w:val="en-US" w:eastAsia="zh-CN"/>
              </w:rPr>
              <w:t xml:space="preserve">QZ ripple </w:t>
            </w:r>
            <w:r w:rsidR="00941926">
              <w:rPr>
                <w:sz w:val="16"/>
                <w:szCs w:val="16"/>
                <w:lang w:val="en-US" w:eastAsia="zh-CN"/>
              </w:rPr>
              <w:t>experienced</w:t>
            </w:r>
            <w:r>
              <w:rPr>
                <w:sz w:val="16"/>
                <w:szCs w:val="16"/>
                <w:lang w:val="en-US" w:eastAsia="zh-CN"/>
              </w:rPr>
              <w:t xml:space="preserve"> by BS</w:t>
            </w:r>
          </w:p>
        </w:tc>
        <w:tc>
          <w:tcPr>
            <w:tcW w:w="563" w:type="dxa"/>
            <w:tcBorders>
              <w:top w:val="nil"/>
              <w:left w:val="nil"/>
              <w:bottom w:val="single" w:sz="4" w:space="0" w:color="auto"/>
              <w:right w:val="single" w:sz="4" w:space="0" w:color="auto"/>
            </w:tcBorders>
            <w:shd w:val="clear" w:color="auto" w:fill="auto"/>
            <w:hideMark/>
          </w:tcPr>
          <w:p w14:paraId="118A68B1" w14:textId="77777777" w:rsidR="00C57672" w:rsidRPr="00996400" w:rsidRDefault="00C57672" w:rsidP="009C163B">
            <w:pPr>
              <w:pStyle w:val="TAC"/>
              <w:rPr>
                <w:sz w:val="16"/>
                <w:szCs w:val="16"/>
                <w:lang w:val="en-US" w:eastAsia="zh-CN"/>
              </w:rPr>
            </w:pPr>
            <w:r w:rsidRPr="00996400">
              <w:rPr>
                <w:sz w:val="16"/>
                <w:szCs w:val="16"/>
                <w:lang w:val="en-US" w:eastAsia="zh-CN"/>
              </w:rPr>
              <w:t>0.42</w:t>
            </w:r>
          </w:p>
        </w:tc>
        <w:tc>
          <w:tcPr>
            <w:tcW w:w="798" w:type="dxa"/>
            <w:tcBorders>
              <w:top w:val="nil"/>
              <w:left w:val="nil"/>
              <w:bottom w:val="single" w:sz="4" w:space="0" w:color="auto"/>
              <w:right w:val="single" w:sz="4" w:space="0" w:color="auto"/>
            </w:tcBorders>
            <w:shd w:val="clear" w:color="auto" w:fill="auto"/>
            <w:hideMark/>
          </w:tcPr>
          <w:p w14:paraId="05DF1171" w14:textId="77777777" w:rsidR="00C57672" w:rsidRPr="00996400" w:rsidRDefault="00C57672" w:rsidP="009C163B">
            <w:pPr>
              <w:pStyle w:val="TAC"/>
              <w:rPr>
                <w:sz w:val="16"/>
                <w:szCs w:val="16"/>
                <w:lang w:val="en-US" w:eastAsia="zh-CN"/>
              </w:rPr>
            </w:pPr>
            <w:r w:rsidRPr="00996400">
              <w:rPr>
                <w:sz w:val="16"/>
                <w:szCs w:val="16"/>
                <w:lang w:val="en-US" w:eastAsia="zh-CN"/>
              </w:rPr>
              <w:t>0.43</w:t>
            </w:r>
          </w:p>
        </w:tc>
        <w:tc>
          <w:tcPr>
            <w:tcW w:w="798" w:type="dxa"/>
            <w:tcBorders>
              <w:top w:val="nil"/>
              <w:left w:val="nil"/>
              <w:bottom w:val="single" w:sz="4" w:space="0" w:color="auto"/>
              <w:right w:val="single" w:sz="4" w:space="0" w:color="auto"/>
            </w:tcBorders>
            <w:shd w:val="clear" w:color="auto" w:fill="auto"/>
            <w:hideMark/>
          </w:tcPr>
          <w:p w14:paraId="59ACC5EF" w14:textId="20E956BD" w:rsidR="00C57672" w:rsidRPr="00996400" w:rsidRDefault="008C1A12" w:rsidP="009C163B">
            <w:pPr>
              <w:pStyle w:val="TAC"/>
              <w:rPr>
                <w:sz w:val="16"/>
                <w:szCs w:val="16"/>
                <w:lang w:val="en-US" w:eastAsia="zh-CN"/>
              </w:rPr>
            </w:pPr>
            <w:r>
              <w:rPr>
                <w:sz w:val="16"/>
                <w:szCs w:val="16"/>
                <w:lang w:val="en-US" w:eastAsia="zh-CN"/>
              </w:rPr>
              <w:t>0.57</w:t>
            </w:r>
          </w:p>
        </w:tc>
        <w:tc>
          <w:tcPr>
            <w:tcW w:w="1246" w:type="dxa"/>
            <w:tcBorders>
              <w:top w:val="nil"/>
              <w:left w:val="nil"/>
              <w:bottom w:val="single" w:sz="4" w:space="0" w:color="auto"/>
              <w:right w:val="single" w:sz="4" w:space="0" w:color="auto"/>
            </w:tcBorders>
            <w:shd w:val="clear" w:color="auto" w:fill="auto"/>
            <w:hideMark/>
          </w:tcPr>
          <w:p w14:paraId="54325045" w14:textId="77777777" w:rsidR="00C57672" w:rsidRPr="00996400" w:rsidRDefault="00C57672" w:rsidP="009C163B">
            <w:pPr>
              <w:pStyle w:val="TAC"/>
              <w:rPr>
                <w:sz w:val="16"/>
                <w:szCs w:val="16"/>
                <w:lang w:val="en-US" w:eastAsia="zh-CN"/>
              </w:rPr>
            </w:pPr>
            <w:r w:rsidRPr="00996400">
              <w:rPr>
                <w:sz w:val="16"/>
                <w:szCs w:val="16"/>
                <w:lang w:val="en-US" w:eastAsia="zh-CN"/>
              </w:rPr>
              <w:t>Rectangular</w:t>
            </w:r>
          </w:p>
        </w:tc>
        <w:tc>
          <w:tcPr>
            <w:tcW w:w="1278" w:type="dxa"/>
            <w:tcBorders>
              <w:top w:val="nil"/>
              <w:left w:val="nil"/>
              <w:bottom w:val="single" w:sz="4" w:space="0" w:color="auto"/>
              <w:right w:val="single" w:sz="4" w:space="0" w:color="auto"/>
            </w:tcBorders>
            <w:shd w:val="clear" w:color="auto" w:fill="auto"/>
            <w:hideMark/>
          </w:tcPr>
          <w:p w14:paraId="293E36DE" w14:textId="77777777" w:rsidR="00C57672" w:rsidRPr="00996400" w:rsidRDefault="00C57672" w:rsidP="009C163B">
            <w:pPr>
              <w:pStyle w:val="TAC"/>
              <w:rPr>
                <w:sz w:val="16"/>
                <w:szCs w:val="16"/>
                <w:lang w:val="en-US" w:eastAsia="zh-CN"/>
              </w:rPr>
            </w:pPr>
            <w:r w:rsidRPr="00996400">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52CBA748" w14:textId="77777777" w:rsidR="00C57672" w:rsidRPr="00996400" w:rsidRDefault="00C57672" w:rsidP="009C163B">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69DD5DAE" w14:textId="77777777" w:rsidR="00C57672" w:rsidRPr="00996400" w:rsidRDefault="00C57672" w:rsidP="009C163B">
            <w:pPr>
              <w:pStyle w:val="TAC"/>
              <w:rPr>
                <w:sz w:val="16"/>
                <w:szCs w:val="16"/>
                <w:lang w:val="en-US" w:eastAsia="zh-CN"/>
              </w:rPr>
            </w:pPr>
            <w:r w:rsidRPr="00996400">
              <w:rPr>
                <w:sz w:val="16"/>
                <w:szCs w:val="16"/>
                <w:lang w:val="en-US" w:eastAsia="zh-CN"/>
              </w:rPr>
              <w:t>0.24</w:t>
            </w:r>
          </w:p>
        </w:tc>
        <w:tc>
          <w:tcPr>
            <w:tcW w:w="798" w:type="dxa"/>
            <w:tcBorders>
              <w:top w:val="nil"/>
              <w:left w:val="nil"/>
              <w:bottom w:val="single" w:sz="4" w:space="0" w:color="auto"/>
              <w:right w:val="single" w:sz="4" w:space="0" w:color="auto"/>
            </w:tcBorders>
            <w:shd w:val="clear" w:color="auto" w:fill="auto"/>
            <w:hideMark/>
          </w:tcPr>
          <w:p w14:paraId="6C5FC4F5" w14:textId="77777777" w:rsidR="00C57672" w:rsidRPr="00996400" w:rsidRDefault="00C57672" w:rsidP="009C163B">
            <w:pPr>
              <w:pStyle w:val="TAC"/>
              <w:rPr>
                <w:sz w:val="16"/>
                <w:szCs w:val="16"/>
                <w:lang w:val="en-US" w:eastAsia="zh-CN"/>
              </w:rPr>
            </w:pPr>
            <w:r w:rsidRPr="00996400">
              <w:rPr>
                <w:sz w:val="16"/>
                <w:szCs w:val="16"/>
                <w:lang w:val="en-US" w:eastAsia="zh-CN"/>
              </w:rPr>
              <w:t>0.25</w:t>
            </w:r>
          </w:p>
        </w:tc>
        <w:tc>
          <w:tcPr>
            <w:tcW w:w="798" w:type="dxa"/>
            <w:tcBorders>
              <w:top w:val="nil"/>
              <w:left w:val="nil"/>
              <w:bottom w:val="single" w:sz="4" w:space="0" w:color="auto"/>
              <w:right w:val="single" w:sz="4" w:space="0" w:color="auto"/>
            </w:tcBorders>
            <w:shd w:val="clear" w:color="auto" w:fill="auto"/>
            <w:hideMark/>
          </w:tcPr>
          <w:p w14:paraId="3113E8A9" w14:textId="32B1433D" w:rsidR="00C57672" w:rsidRPr="00996400" w:rsidRDefault="008C1A12" w:rsidP="009C163B">
            <w:pPr>
              <w:pStyle w:val="TAC"/>
              <w:rPr>
                <w:sz w:val="16"/>
                <w:szCs w:val="16"/>
                <w:lang w:val="en-US" w:eastAsia="zh-CN"/>
              </w:rPr>
            </w:pPr>
            <w:r>
              <w:rPr>
                <w:sz w:val="16"/>
                <w:szCs w:val="16"/>
                <w:lang w:val="en-US" w:eastAsia="zh-CN"/>
              </w:rPr>
              <w:t>0.33</w:t>
            </w:r>
          </w:p>
        </w:tc>
      </w:tr>
      <w:tr w:rsidR="00C57672" w:rsidRPr="00996400" w14:paraId="7F41B80C"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73522A1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A7-5</w:t>
            </w:r>
          </w:p>
        </w:tc>
        <w:tc>
          <w:tcPr>
            <w:tcW w:w="1861" w:type="dxa"/>
            <w:tcBorders>
              <w:top w:val="nil"/>
              <w:left w:val="nil"/>
              <w:bottom w:val="single" w:sz="4" w:space="0" w:color="auto"/>
              <w:right w:val="single" w:sz="4" w:space="0" w:color="auto"/>
            </w:tcBorders>
            <w:shd w:val="clear" w:color="auto" w:fill="auto"/>
            <w:hideMark/>
          </w:tcPr>
          <w:p w14:paraId="3224FEA2" w14:textId="556D45F0" w:rsidR="00C57672" w:rsidRPr="00996400" w:rsidRDefault="00C57672" w:rsidP="009C163B">
            <w:pPr>
              <w:pStyle w:val="TAL"/>
              <w:rPr>
                <w:sz w:val="16"/>
                <w:szCs w:val="16"/>
                <w:lang w:val="en-US" w:eastAsia="zh-CN"/>
              </w:rPr>
            </w:pPr>
            <w:r w:rsidRPr="00996400">
              <w:rPr>
                <w:sz w:val="16"/>
                <w:szCs w:val="16"/>
                <w:lang w:val="en-US" w:eastAsia="zh-CN"/>
              </w:rPr>
              <w:t xml:space="preserve">Miscellaneous </w:t>
            </w:r>
            <w:r w:rsidR="00DB3724">
              <w:rPr>
                <w:sz w:val="16"/>
                <w:szCs w:val="16"/>
                <w:lang w:val="en-US" w:eastAsia="zh-CN"/>
              </w:rPr>
              <w:t>u</w:t>
            </w:r>
            <w:r w:rsidRPr="00996400">
              <w:rPr>
                <w:sz w:val="16"/>
                <w:szCs w:val="16"/>
                <w:lang w:val="en-US" w:eastAsia="zh-CN"/>
              </w:rPr>
              <w:t>ncertainty</w:t>
            </w:r>
          </w:p>
        </w:tc>
        <w:tc>
          <w:tcPr>
            <w:tcW w:w="563" w:type="dxa"/>
            <w:tcBorders>
              <w:top w:val="nil"/>
              <w:left w:val="nil"/>
              <w:bottom w:val="single" w:sz="4" w:space="0" w:color="auto"/>
              <w:right w:val="single" w:sz="4" w:space="0" w:color="auto"/>
            </w:tcBorders>
            <w:shd w:val="clear" w:color="auto" w:fill="auto"/>
            <w:hideMark/>
          </w:tcPr>
          <w:p w14:paraId="50495DB3" w14:textId="77777777" w:rsidR="00C57672" w:rsidRPr="00996400" w:rsidRDefault="00C57672" w:rsidP="009C163B">
            <w:pPr>
              <w:pStyle w:val="TAC"/>
              <w:rPr>
                <w:sz w:val="16"/>
                <w:szCs w:val="16"/>
                <w:lang w:val="en-US" w:eastAsia="zh-CN"/>
              </w:rPr>
            </w:pPr>
            <w:r w:rsidRPr="00996400">
              <w:rPr>
                <w:sz w:val="16"/>
                <w:szCs w:val="16"/>
                <w:lang w:val="en-US" w:eastAsia="zh-CN"/>
              </w:rPr>
              <w:t>0.00</w:t>
            </w:r>
          </w:p>
        </w:tc>
        <w:tc>
          <w:tcPr>
            <w:tcW w:w="798" w:type="dxa"/>
            <w:tcBorders>
              <w:top w:val="nil"/>
              <w:left w:val="nil"/>
              <w:bottom w:val="single" w:sz="4" w:space="0" w:color="auto"/>
              <w:right w:val="single" w:sz="4" w:space="0" w:color="auto"/>
            </w:tcBorders>
            <w:shd w:val="clear" w:color="auto" w:fill="auto"/>
            <w:hideMark/>
          </w:tcPr>
          <w:p w14:paraId="299C757E" w14:textId="77777777" w:rsidR="00C57672" w:rsidRPr="00996400" w:rsidRDefault="00C57672" w:rsidP="009C163B">
            <w:pPr>
              <w:pStyle w:val="TAC"/>
              <w:rPr>
                <w:sz w:val="16"/>
                <w:szCs w:val="16"/>
                <w:lang w:val="en-US" w:eastAsia="zh-CN"/>
              </w:rPr>
            </w:pPr>
            <w:r w:rsidRPr="00996400">
              <w:rPr>
                <w:sz w:val="16"/>
                <w:szCs w:val="16"/>
                <w:lang w:val="en-US" w:eastAsia="zh-CN"/>
              </w:rPr>
              <w:t>0.00</w:t>
            </w:r>
          </w:p>
        </w:tc>
        <w:tc>
          <w:tcPr>
            <w:tcW w:w="798" w:type="dxa"/>
            <w:tcBorders>
              <w:top w:val="nil"/>
              <w:left w:val="nil"/>
              <w:bottom w:val="single" w:sz="4" w:space="0" w:color="auto"/>
              <w:right w:val="single" w:sz="4" w:space="0" w:color="auto"/>
            </w:tcBorders>
            <w:shd w:val="clear" w:color="auto" w:fill="auto"/>
            <w:hideMark/>
          </w:tcPr>
          <w:p w14:paraId="725437F7" w14:textId="77777777" w:rsidR="00C57672" w:rsidRPr="00996400" w:rsidRDefault="00C57672" w:rsidP="009C163B">
            <w:pPr>
              <w:pStyle w:val="TAC"/>
              <w:rPr>
                <w:sz w:val="16"/>
                <w:szCs w:val="16"/>
                <w:lang w:val="en-US" w:eastAsia="zh-CN"/>
              </w:rPr>
            </w:pPr>
            <w:r w:rsidRPr="00996400">
              <w:rPr>
                <w:sz w:val="16"/>
                <w:szCs w:val="16"/>
                <w:lang w:val="en-US" w:eastAsia="zh-CN"/>
              </w:rPr>
              <w:t>0.00</w:t>
            </w:r>
          </w:p>
        </w:tc>
        <w:tc>
          <w:tcPr>
            <w:tcW w:w="1246" w:type="dxa"/>
            <w:tcBorders>
              <w:top w:val="nil"/>
              <w:left w:val="nil"/>
              <w:bottom w:val="single" w:sz="4" w:space="0" w:color="auto"/>
              <w:right w:val="single" w:sz="4" w:space="0" w:color="auto"/>
            </w:tcBorders>
            <w:shd w:val="clear" w:color="auto" w:fill="auto"/>
            <w:hideMark/>
          </w:tcPr>
          <w:p w14:paraId="23F3ECBA" w14:textId="77777777" w:rsidR="00C57672" w:rsidRPr="00996400" w:rsidRDefault="00C57672" w:rsidP="009C163B">
            <w:pPr>
              <w:pStyle w:val="TAC"/>
              <w:rPr>
                <w:sz w:val="16"/>
                <w:szCs w:val="16"/>
                <w:lang w:val="en-US" w:eastAsia="zh-CN"/>
              </w:rPr>
            </w:pPr>
            <w:r w:rsidRPr="00996400">
              <w:rPr>
                <w:sz w:val="16"/>
                <w:szCs w:val="16"/>
                <w:lang w:val="en-US" w:eastAsia="zh-CN"/>
              </w:rPr>
              <w:t>Gaussian</w:t>
            </w:r>
          </w:p>
        </w:tc>
        <w:tc>
          <w:tcPr>
            <w:tcW w:w="1278" w:type="dxa"/>
            <w:tcBorders>
              <w:top w:val="nil"/>
              <w:left w:val="nil"/>
              <w:bottom w:val="single" w:sz="4" w:space="0" w:color="auto"/>
              <w:right w:val="single" w:sz="4" w:space="0" w:color="auto"/>
            </w:tcBorders>
            <w:shd w:val="clear" w:color="auto" w:fill="auto"/>
            <w:hideMark/>
          </w:tcPr>
          <w:p w14:paraId="5FCD67EC" w14:textId="77777777" w:rsidR="00C57672" w:rsidRPr="00996400" w:rsidRDefault="00C57672" w:rsidP="009C163B">
            <w:pPr>
              <w:pStyle w:val="TAC"/>
              <w:rPr>
                <w:sz w:val="16"/>
                <w:szCs w:val="16"/>
                <w:lang w:val="en-US" w:eastAsia="zh-CN"/>
              </w:rPr>
            </w:pPr>
            <w:r w:rsidRPr="00996400">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noWrap/>
            <w:hideMark/>
          </w:tcPr>
          <w:p w14:paraId="6618A618" w14:textId="77777777" w:rsidR="00C57672" w:rsidRPr="00996400" w:rsidRDefault="00C57672" w:rsidP="009C163B">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5AA8CCFF" w14:textId="77777777" w:rsidR="00C57672" w:rsidRPr="00996400" w:rsidRDefault="00C57672" w:rsidP="009C163B">
            <w:pPr>
              <w:pStyle w:val="TAC"/>
              <w:rPr>
                <w:sz w:val="16"/>
                <w:szCs w:val="16"/>
                <w:lang w:val="en-US" w:eastAsia="zh-CN"/>
              </w:rPr>
            </w:pPr>
            <w:r w:rsidRPr="00996400">
              <w:rPr>
                <w:sz w:val="16"/>
                <w:szCs w:val="16"/>
                <w:lang w:val="en-US" w:eastAsia="zh-CN"/>
              </w:rPr>
              <w:t>0.00</w:t>
            </w:r>
          </w:p>
        </w:tc>
        <w:tc>
          <w:tcPr>
            <w:tcW w:w="798" w:type="dxa"/>
            <w:tcBorders>
              <w:top w:val="nil"/>
              <w:left w:val="nil"/>
              <w:bottom w:val="single" w:sz="4" w:space="0" w:color="auto"/>
              <w:right w:val="single" w:sz="4" w:space="0" w:color="auto"/>
            </w:tcBorders>
            <w:shd w:val="clear" w:color="auto" w:fill="auto"/>
            <w:hideMark/>
          </w:tcPr>
          <w:p w14:paraId="18CD2A28" w14:textId="77777777" w:rsidR="00C57672" w:rsidRPr="00996400" w:rsidRDefault="00C57672" w:rsidP="009C163B">
            <w:pPr>
              <w:pStyle w:val="TAC"/>
              <w:rPr>
                <w:sz w:val="16"/>
                <w:szCs w:val="16"/>
                <w:lang w:val="en-US" w:eastAsia="zh-CN"/>
              </w:rPr>
            </w:pPr>
            <w:r w:rsidRPr="00996400">
              <w:rPr>
                <w:sz w:val="16"/>
                <w:szCs w:val="16"/>
                <w:lang w:val="en-US" w:eastAsia="zh-CN"/>
              </w:rPr>
              <w:t>0.00</w:t>
            </w:r>
          </w:p>
        </w:tc>
        <w:tc>
          <w:tcPr>
            <w:tcW w:w="798" w:type="dxa"/>
            <w:tcBorders>
              <w:top w:val="nil"/>
              <w:left w:val="nil"/>
              <w:bottom w:val="single" w:sz="4" w:space="0" w:color="auto"/>
              <w:right w:val="single" w:sz="4" w:space="0" w:color="auto"/>
            </w:tcBorders>
            <w:shd w:val="clear" w:color="auto" w:fill="auto"/>
            <w:hideMark/>
          </w:tcPr>
          <w:p w14:paraId="11D6FA01" w14:textId="77777777" w:rsidR="00C57672" w:rsidRPr="00996400" w:rsidRDefault="00C57672" w:rsidP="009C163B">
            <w:pPr>
              <w:pStyle w:val="TAC"/>
              <w:rPr>
                <w:sz w:val="16"/>
                <w:szCs w:val="16"/>
                <w:lang w:val="en-US" w:eastAsia="zh-CN"/>
              </w:rPr>
            </w:pPr>
            <w:r w:rsidRPr="00996400">
              <w:rPr>
                <w:sz w:val="16"/>
                <w:szCs w:val="16"/>
                <w:lang w:val="en-US" w:eastAsia="zh-CN"/>
              </w:rPr>
              <w:t>0.00</w:t>
            </w:r>
          </w:p>
        </w:tc>
      </w:tr>
      <w:tr w:rsidR="00C57672" w:rsidRPr="00996400" w14:paraId="234ED38D"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173EB3B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A7-14</w:t>
            </w:r>
          </w:p>
        </w:tc>
        <w:tc>
          <w:tcPr>
            <w:tcW w:w="1861" w:type="dxa"/>
            <w:tcBorders>
              <w:top w:val="nil"/>
              <w:left w:val="nil"/>
              <w:bottom w:val="single" w:sz="4" w:space="0" w:color="auto"/>
              <w:right w:val="single" w:sz="4" w:space="0" w:color="auto"/>
            </w:tcBorders>
            <w:shd w:val="clear" w:color="auto" w:fill="auto"/>
            <w:hideMark/>
          </w:tcPr>
          <w:p w14:paraId="5B809FEF" w14:textId="77777777" w:rsidR="00C57672" w:rsidRPr="00996400" w:rsidRDefault="00C57672" w:rsidP="009C163B">
            <w:pPr>
              <w:pStyle w:val="TAL"/>
              <w:rPr>
                <w:sz w:val="16"/>
                <w:szCs w:val="16"/>
                <w:lang w:val="en-US" w:eastAsia="zh-CN"/>
              </w:rPr>
            </w:pPr>
            <w:r w:rsidRPr="00996400">
              <w:rPr>
                <w:sz w:val="16"/>
                <w:szCs w:val="16"/>
                <w:lang w:val="en-US" w:eastAsia="zh-CN"/>
              </w:rPr>
              <w:t>System non-linearity</w:t>
            </w:r>
          </w:p>
        </w:tc>
        <w:tc>
          <w:tcPr>
            <w:tcW w:w="563" w:type="dxa"/>
            <w:tcBorders>
              <w:top w:val="nil"/>
              <w:left w:val="nil"/>
              <w:bottom w:val="single" w:sz="4" w:space="0" w:color="auto"/>
              <w:right w:val="single" w:sz="4" w:space="0" w:color="auto"/>
            </w:tcBorders>
            <w:shd w:val="clear" w:color="auto" w:fill="auto"/>
            <w:hideMark/>
          </w:tcPr>
          <w:p w14:paraId="70847FB8" w14:textId="77777777" w:rsidR="00C57672" w:rsidRPr="00996400" w:rsidRDefault="00C57672" w:rsidP="009C163B">
            <w:pPr>
              <w:pStyle w:val="TAC"/>
              <w:rPr>
                <w:sz w:val="16"/>
                <w:szCs w:val="16"/>
                <w:lang w:val="en-US" w:eastAsia="zh-CN"/>
              </w:rPr>
            </w:pPr>
            <w:r w:rsidRPr="00996400">
              <w:rPr>
                <w:sz w:val="16"/>
                <w:szCs w:val="16"/>
                <w:lang w:val="en-US" w:eastAsia="zh-CN"/>
              </w:rPr>
              <w:t>0.10</w:t>
            </w:r>
          </w:p>
        </w:tc>
        <w:tc>
          <w:tcPr>
            <w:tcW w:w="798" w:type="dxa"/>
            <w:tcBorders>
              <w:top w:val="nil"/>
              <w:left w:val="nil"/>
              <w:bottom w:val="single" w:sz="4" w:space="0" w:color="auto"/>
              <w:right w:val="single" w:sz="4" w:space="0" w:color="auto"/>
            </w:tcBorders>
            <w:shd w:val="clear" w:color="auto" w:fill="auto"/>
            <w:hideMark/>
          </w:tcPr>
          <w:p w14:paraId="2624A544" w14:textId="77777777" w:rsidR="00C57672" w:rsidRPr="00996400" w:rsidRDefault="00C57672" w:rsidP="009C163B">
            <w:pPr>
              <w:pStyle w:val="TAC"/>
              <w:rPr>
                <w:sz w:val="16"/>
                <w:szCs w:val="16"/>
                <w:lang w:val="en-US" w:eastAsia="zh-CN"/>
              </w:rPr>
            </w:pPr>
            <w:r w:rsidRPr="00996400">
              <w:rPr>
                <w:sz w:val="16"/>
                <w:szCs w:val="16"/>
                <w:lang w:val="en-US" w:eastAsia="zh-CN"/>
              </w:rPr>
              <w:t>0.10</w:t>
            </w:r>
          </w:p>
        </w:tc>
        <w:tc>
          <w:tcPr>
            <w:tcW w:w="798" w:type="dxa"/>
            <w:tcBorders>
              <w:top w:val="nil"/>
              <w:left w:val="nil"/>
              <w:bottom w:val="single" w:sz="4" w:space="0" w:color="auto"/>
              <w:right w:val="single" w:sz="4" w:space="0" w:color="auto"/>
            </w:tcBorders>
            <w:shd w:val="clear" w:color="auto" w:fill="auto"/>
            <w:hideMark/>
          </w:tcPr>
          <w:p w14:paraId="66E4D913" w14:textId="5C20ECAA" w:rsidR="00C57672" w:rsidRPr="00996400" w:rsidRDefault="008C1A12" w:rsidP="009C163B">
            <w:pPr>
              <w:pStyle w:val="TAC"/>
              <w:rPr>
                <w:sz w:val="16"/>
                <w:szCs w:val="16"/>
                <w:lang w:val="en-US" w:eastAsia="zh-CN"/>
              </w:rPr>
            </w:pPr>
            <w:r>
              <w:rPr>
                <w:sz w:val="16"/>
                <w:szCs w:val="16"/>
                <w:lang w:val="en-US" w:eastAsia="zh-CN"/>
              </w:rPr>
              <w:t>0.15</w:t>
            </w:r>
          </w:p>
        </w:tc>
        <w:tc>
          <w:tcPr>
            <w:tcW w:w="1246" w:type="dxa"/>
            <w:tcBorders>
              <w:top w:val="nil"/>
              <w:left w:val="nil"/>
              <w:bottom w:val="single" w:sz="4" w:space="0" w:color="auto"/>
              <w:right w:val="single" w:sz="4" w:space="0" w:color="auto"/>
            </w:tcBorders>
            <w:shd w:val="clear" w:color="auto" w:fill="auto"/>
            <w:hideMark/>
          </w:tcPr>
          <w:p w14:paraId="746890A8" w14:textId="77777777" w:rsidR="00C57672" w:rsidRPr="00996400" w:rsidRDefault="00C57672" w:rsidP="009C163B">
            <w:pPr>
              <w:pStyle w:val="TAC"/>
              <w:rPr>
                <w:sz w:val="16"/>
                <w:szCs w:val="16"/>
                <w:lang w:val="en-US" w:eastAsia="zh-CN"/>
              </w:rPr>
            </w:pPr>
            <w:r w:rsidRPr="00996400">
              <w:rPr>
                <w:sz w:val="16"/>
                <w:szCs w:val="16"/>
                <w:lang w:val="en-US" w:eastAsia="zh-CN"/>
              </w:rPr>
              <w:t>Rectangular</w:t>
            </w:r>
          </w:p>
        </w:tc>
        <w:tc>
          <w:tcPr>
            <w:tcW w:w="1278" w:type="dxa"/>
            <w:tcBorders>
              <w:top w:val="nil"/>
              <w:left w:val="nil"/>
              <w:bottom w:val="single" w:sz="4" w:space="0" w:color="auto"/>
              <w:right w:val="single" w:sz="4" w:space="0" w:color="auto"/>
            </w:tcBorders>
            <w:shd w:val="clear" w:color="auto" w:fill="auto"/>
            <w:hideMark/>
          </w:tcPr>
          <w:p w14:paraId="6A82664E" w14:textId="77777777" w:rsidR="00C57672" w:rsidRPr="00996400" w:rsidRDefault="00C57672" w:rsidP="009C163B">
            <w:pPr>
              <w:pStyle w:val="TAC"/>
              <w:rPr>
                <w:sz w:val="16"/>
                <w:szCs w:val="16"/>
                <w:lang w:val="en-US" w:eastAsia="zh-CN"/>
              </w:rPr>
            </w:pPr>
            <w:r w:rsidRPr="00996400">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279BA01F" w14:textId="77777777" w:rsidR="00C57672" w:rsidRPr="00996400" w:rsidRDefault="00C57672" w:rsidP="009C163B">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185A7A50" w14:textId="77777777" w:rsidR="00C57672" w:rsidRPr="00996400" w:rsidRDefault="00C57672" w:rsidP="009C163B">
            <w:pPr>
              <w:pStyle w:val="TAC"/>
              <w:rPr>
                <w:sz w:val="16"/>
                <w:szCs w:val="16"/>
                <w:lang w:val="en-US" w:eastAsia="zh-CN"/>
              </w:rPr>
            </w:pPr>
            <w:r w:rsidRPr="00996400">
              <w:rPr>
                <w:sz w:val="16"/>
                <w:szCs w:val="16"/>
                <w:lang w:val="en-US" w:eastAsia="zh-CN"/>
              </w:rPr>
              <w:t>0.06</w:t>
            </w:r>
          </w:p>
        </w:tc>
        <w:tc>
          <w:tcPr>
            <w:tcW w:w="798" w:type="dxa"/>
            <w:tcBorders>
              <w:top w:val="nil"/>
              <w:left w:val="nil"/>
              <w:bottom w:val="single" w:sz="4" w:space="0" w:color="auto"/>
              <w:right w:val="single" w:sz="4" w:space="0" w:color="auto"/>
            </w:tcBorders>
            <w:shd w:val="clear" w:color="auto" w:fill="auto"/>
            <w:hideMark/>
          </w:tcPr>
          <w:p w14:paraId="6213199D" w14:textId="77777777" w:rsidR="00C57672" w:rsidRPr="00996400" w:rsidRDefault="00C57672" w:rsidP="009C163B">
            <w:pPr>
              <w:pStyle w:val="TAC"/>
              <w:rPr>
                <w:sz w:val="16"/>
                <w:szCs w:val="16"/>
                <w:lang w:val="en-US" w:eastAsia="zh-CN"/>
              </w:rPr>
            </w:pPr>
            <w:r w:rsidRPr="00996400">
              <w:rPr>
                <w:sz w:val="16"/>
                <w:szCs w:val="16"/>
                <w:lang w:val="en-US" w:eastAsia="zh-CN"/>
              </w:rPr>
              <w:t>0.06</w:t>
            </w:r>
          </w:p>
        </w:tc>
        <w:tc>
          <w:tcPr>
            <w:tcW w:w="798" w:type="dxa"/>
            <w:tcBorders>
              <w:top w:val="nil"/>
              <w:left w:val="nil"/>
              <w:bottom w:val="single" w:sz="4" w:space="0" w:color="auto"/>
              <w:right w:val="single" w:sz="4" w:space="0" w:color="auto"/>
            </w:tcBorders>
            <w:shd w:val="clear" w:color="auto" w:fill="auto"/>
            <w:hideMark/>
          </w:tcPr>
          <w:p w14:paraId="11CA91FA" w14:textId="762425D9" w:rsidR="00C57672" w:rsidRPr="00996400" w:rsidRDefault="008C1A12" w:rsidP="009C163B">
            <w:pPr>
              <w:pStyle w:val="TAC"/>
              <w:rPr>
                <w:sz w:val="16"/>
                <w:szCs w:val="16"/>
                <w:lang w:val="en-US" w:eastAsia="zh-CN"/>
              </w:rPr>
            </w:pPr>
            <w:r>
              <w:rPr>
                <w:sz w:val="16"/>
                <w:szCs w:val="16"/>
                <w:lang w:val="en-US" w:eastAsia="zh-CN"/>
              </w:rPr>
              <w:t>0.09</w:t>
            </w:r>
          </w:p>
        </w:tc>
      </w:tr>
      <w:tr w:rsidR="00C57672" w:rsidRPr="00996400" w14:paraId="326BCF92"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221696C0"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A7-13</w:t>
            </w:r>
          </w:p>
        </w:tc>
        <w:tc>
          <w:tcPr>
            <w:tcW w:w="1861" w:type="dxa"/>
            <w:tcBorders>
              <w:top w:val="nil"/>
              <w:left w:val="nil"/>
              <w:bottom w:val="single" w:sz="4" w:space="0" w:color="auto"/>
              <w:right w:val="single" w:sz="4" w:space="0" w:color="auto"/>
            </w:tcBorders>
            <w:shd w:val="clear" w:color="auto" w:fill="auto"/>
            <w:hideMark/>
          </w:tcPr>
          <w:p w14:paraId="57A20503" w14:textId="63CCEBD8" w:rsidR="00C57672" w:rsidRPr="00996400" w:rsidRDefault="000104CB" w:rsidP="009C163B">
            <w:pPr>
              <w:pStyle w:val="TAL"/>
              <w:rPr>
                <w:sz w:val="16"/>
                <w:szCs w:val="16"/>
                <w:lang w:val="en-US" w:eastAsia="zh-CN"/>
              </w:rPr>
            </w:pPr>
            <w:r>
              <w:rPr>
                <w:sz w:val="16"/>
                <w:szCs w:val="16"/>
                <w:lang w:val="en-US" w:eastAsia="zh-CN"/>
              </w:rPr>
              <w:t>Frequency flatness of test system</w:t>
            </w:r>
          </w:p>
        </w:tc>
        <w:tc>
          <w:tcPr>
            <w:tcW w:w="563" w:type="dxa"/>
            <w:tcBorders>
              <w:top w:val="nil"/>
              <w:left w:val="nil"/>
              <w:bottom w:val="single" w:sz="4" w:space="0" w:color="auto"/>
              <w:right w:val="single" w:sz="4" w:space="0" w:color="auto"/>
            </w:tcBorders>
            <w:shd w:val="clear" w:color="auto" w:fill="auto"/>
            <w:hideMark/>
          </w:tcPr>
          <w:p w14:paraId="7DA725F1" w14:textId="77777777" w:rsidR="00C57672" w:rsidRPr="00996400" w:rsidRDefault="00C57672" w:rsidP="009C163B">
            <w:pPr>
              <w:pStyle w:val="TAC"/>
              <w:rPr>
                <w:sz w:val="16"/>
                <w:szCs w:val="16"/>
                <w:lang w:val="en-US" w:eastAsia="zh-CN"/>
              </w:rPr>
            </w:pPr>
            <w:r w:rsidRPr="00996400">
              <w:rPr>
                <w:sz w:val="16"/>
                <w:szCs w:val="16"/>
                <w:lang w:val="en-US" w:eastAsia="zh-CN"/>
              </w:rPr>
              <w:t>0.13</w:t>
            </w:r>
          </w:p>
        </w:tc>
        <w:tc>
          <w:tcPr>
            <w:tcW w:w="798" w:type="dxa"/>
            <w:tcBorders>
              <w:top w:val="nil"/>
              <w:left w:val="nil"/>
              <w:bottom w:val="single" w:sz="4" w:space="0" w:color="auto"/>
              <w:right w:val="single" w:sz="4" w:space="0" w:color="auto"/>
            </w:tcBorders>
            <w:shd w:val="clear" w:color="auto" w:fill="auto"/>
            <w:hideMark/>
          </w:tcPr>
          <w:p w14:paraId="1067974C" w14:textId="77777777" w:rsidR="00C57672" w:rsidRPr="00996400" w:rsidRDefault="00C57672" w:rsidP="009C163B">
            <w:pPr>
              <w:pStyle w:val="TAC"/>
              <w:rPr>
                <w:sz w:val="16"/>
                <w:szCs w:val="16"/>
                <w:lang w:val="en-US" w:eastAsia="zh-CN"/>
              </w:rPr>
            </w:pPr>
            <w:r w:rsidRPr="00996400">
              <w:rPr>
                <w:sz w:val="16"/>
                <w:szCs w:val="16"/>
                <w:lang w:val="en-US" w:eastAsia="zh-CN"/>
              </w:rPr>
              <w:t>0.13</w:t>
            </w:r>
          </w:p>
        </w:tc>
        <w:tc>
          <w:tcPr>
            <w:tcW w:w="798" w:type="dxa"/>
            <w:tcBorders>
              <w:top w:val="nil"/>
              <w:left w:val="nil"/>
              <w:bottom w:val="single" w:sz="4" w:space="0" w:color="auto"/>
              <w:right w:val="single" w:sz="4" w:space="0" w:color="auto"/>
            </w:tcBorders>
            <w:shd w:val="clear" w:color="auto" w:fill="auto"/>
            <w:hideMark/>
          </w:tcPr>
          <w:p w14:paraId="7124051D" w14:textId="77777777" w:rsidR="00C57672" w:rsidRPr="00996400" w:rsidRDefault="00C57672" w:rsidP="009C163B">
            <w:pPr>
              <w:pStyle w:val="TAC"/>
              <w:rPr>
                <w:sz w:val="16"/>
                <w:szCs w:val="16"/>
                <w:lang w:val="en-US" w:eastAsia="zh-CN"/>
              </w:rPr>
            </w:pPr>
            <w:r w:rsidRPr="00996400">
              <w:rPr>
                <w:sz w:val="16"/>
                <w:szCs w:val="16"/>
                <w:lang w:val="en-US" w:eastAsia="zh-CN"/>
              </w:rPr>
              <w:t>0.13</w:t>
            </w:r>
          </w:p>
        </w:tc>
        <w:tc>
          <w:tcPr>
            <w:tcW w:w="1246" w:type="dxa"/>
            <w:tcBorders>
              <w:top w:val="nil"/>
              <w:left w:val="nil"/>
              <w:bottom w:val="single" w:sz="4" w:space="0" w:color="auto"/>
              <w:right w:val="single" w:sz="4" w:space="0" w:color="auto"/>
            </w:tcBorders>
            <w:shd w:val="clear" w:color="auto" w:fill="auto"/>
            <w:hideMark/>
          </w:tcPr>
          <w:p w14:paraId="0DE526D2" w14:textId="77777777" w:rsidR="00C57672" w:rsidRPr="00996400" w:rsidRDefault="00C57672" w:rsidP="009C163B">
            <w:pPr>
              <w:pStyle w:val="TAC"/>
              <w:rPr>
                <w:sz w:val="16"/>
                <w:szCs w:val="16"/>
                <w:lang w:val="en-US" w:eastAsia="zh-CN"/>
              </w:rPr>
            </w:pPr>
            <w:r w:rsidRPr="00996400">
              <w:rPr>
                <w:sz w:val="16"/>
                <w:szCs w:val="16"/>
                <w:lang w:val="en-US" w:eastAsia="zh-CN"/>
              </w:rPr>
              <w:t>Rectangular</w:t>
            </w:r>
          </w:p>
        </w:tc>
        <w:tc>
          <w:tcPr>
            <w:tcW w:w="1278" w:type="dxa"/>
            <w:tcBorders>
              <w:top w:val="nil"/>
              <w:left w:val="nil"/>
              <w:bottom w:val="single" w:sz="4" w:space="0" w:color="auto"/>
              <w:right w:val="single" w:sz="4" w:space="0" w:color="auto"/>
            </w:tcBorders>
            <w:shd w:val="clear" w:color="auto" w:fill="auto"/>
            <w:hideMark/>
          </w:tcPr>
          <w:p w14:paraId="2B0EEE61" w14:textId="77777777" w:rsidR="00C57672" w:rsidRPr="00996400" w:rsidRDefault="00C57672" w:rsidP="009C163B">
            <w:pPr>
              <w:pStyle w:val="TAC"/>
              <w:rPr>
                <w:sz w:val="16"/>
                <w:szCs w:val="16"/>
                <w:lang w:val="en-US" w:eastAsia="zh-CN"/>
              </w:rPr>
            </w:pPr>
            <w:r w:rsidRPr="00996400">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76DBB988" w14:textId="77777777" w:rsidR="00C57672" w:rsidRPr="00996400" w:rsidRDefault="00C57672" w:rsidP="009C163B">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66697C62" w14:textId="77777777" w:rsidR="00C57672" w:rsidRPr="00996400" w:rsidRDefault="00C57672" w:rsidP="009C163B">
            <w:pPr>
              <w:pStyle w:val="TAC"/>
              <w:rPr>
                <w:sz w:val="16"/>
                <w:szCs w:val="16"/>
                <w:lang w:val="en-US" w:eastAsia="zh-CN"/>
              </w:rPr>
            </w:pPr>
            <w:r w:rsidRPr="00996400">
              <w:rPr>
                <w:sz w:val="16"/>
                <w:szCs w:val="16"/>
                <w:lang w:val="en-US" w:eastAsia="zh-CN"/>
              </w:rPr>
              <w:t>0.08</w:t>
            </w:r>
          </w:p>
        </w:tc>
        <w:tc>
          <w:tcPr>
            <w:tcW w:w="798" w:type="dxa"/>
            <w:tcBorders>
              <w:top w:val="nil"/>
              <w:left w:val="nil"/>
              <w:bottom w:val="single" w:sz="4" w:space="0" w:color="auto"/>
              <w:right w:val="single" w:sz="4" w:space="0" w:color="auto"/>
            </w:tcBorders>
            <w:shd w:val="clear" w:color="auto" w:fill="auto"/>
            <w:hideMark/>
          </w:tcPr>
          <w:p w14:paraId="77D59DAE" w14:textId="77777777" w:rsidR="00C57672" w:rsidRPr="00996400" w:rsidRDefault="00C57672" w:rsidP="009C163B">
            <w:pPr>
              <w:pStyle w:val="TAC"/>
              <w:rPr>
                <w:sz w:val="16"/>
                <w:szCs w:val="16"/>
                <w:lang w:val="en-US" w:eastAsia="zh-CN"/>
              </w:rPr>
            </w:pPr>
            <w:r w:rsidRPr="00996400">
              <w:rPr>
                <w:sz w:val="16"/>
                <w:szCs w:val="16"/>
                <w:lang w:val="en-US" w:eastAsia="zh-CN"/>
              </w:rPr>
              <w:t>0.08</w:t>
            </w:r>
          </w:p>
        </w:tc>
        <w:tc>
          <w:tcPr>
            <w:tcW w:w="798" w:type="dxa"/>
            <w:tcBorders>
              <w:top w:val="nil"/>
              <w:left w:val="nil"/>
              <w:bottom w:val="single" w:sz="4" w:space="0" w:color="auto"/>
              <w:right w:val="single" w:sz="4" w:space="0" w:color="auto"/>
            </w:tcBorders>
            <w:shd w:val="clear" w:color="auto" w:fill="auto"/>
            <w:hideMark/>
          </w:tcPr>
          <w:p w14:paraId="590F137F" w14:textId="77777777" w:rsidR="00C57672" w:rsidRPr="00996400" w:rsidRDefault="00C57672" w:rsidP="009C163B">
            <w:pPr>
              <w:pStyle w:val="TAC"/>
              <w:rPr>
                <w:sz w:val="16"/>
                <w:szCs w:val="16"/>
                <w:lang w:val="en-US" w:eastAsia="zh-CN"/>
              </w:rPr>
            </w:pPr>
            <w:r w:rsidRPr="00996400">
              <w:rPr>
                <w:sz w:val="16"/>
                <w:szCs w:val="16"/>
                <w:lang w:val="en-US" w:eastAsia="zh-CN"/>
              </w:rPr>
              <w:t>0.08</w:t>
            </w:r>
          </w:p>
        </w:tc>
      </w:tr>
      <w:tr w:rsidR="00C57672" w:rsidRPr="00996400" w14:paraId="3C90518B"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noWrap/>
            <w:hideMark/>
          </w:tcPr>
          <w:p w14:paraId="6D06E51C" w14:textId="77777777" w:rsidR="00C57672" w:rsidRPr="00996400" w:rsidRDefault="00C57672" w:rsidP="009C163B">
            <w:pPr>
              <w:pStyle w:val="TAH"/>
              <w:rPr>
                <w:sz w:val="16"/>
                <w:szCs w:val="16"/>
                <w:lang w:val="en-US" w:eastAsia="zh-CN"/>
              </w:rPr>
            </w:pPr>
            <w:r w:rsidRPr="00996400">
              <w:rPr>
                <w:sz w:val="16"/>
                <w:szCs w:val="16"/>
                <w:lang w:val="en-US" w:eastAsia="zh-CN"/>
              </w:rPr>
              <w:t>Stage 1: Calibration measurement</w:t>
            </w:r>
          </w:p>
        </w:tc>
      </w:tr>
      <w:tr w:rsidR="00D25D13" w:rsidRPr="00996400" w14:paraId="39E864E0" w14:textId="77777777" w:rsidTr="00D25D13">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07950A68" w14:textId="47809A9B" w:rsidR="00D25D13" w:rsidRPr="00D25D13" w:rsidRDefault="00D25D13" w:rsidP="00D25D13">
            <w:pPr>
              <w:pStyle w:val="TAC"/>
              <w:rPr>
                <w:rFonts w:eastAsia="SimSun"/>
                <w:sz w:val="16"/>
                <w:szCs w:val="16"/>
                <w:lang w:val="en-US" w:eastAsia="zh-CN"/>
              </w:rPr>
            </w:pPr>
            <w:r w:rsidRPr="00D25D13">
              <w:rPr>
                <w:rFonts w:cs="Arial"/>
                <w:color w:val="000000"/>
                <w:sz w:val="16"/>
                <w:szCs w:val="16"/>
                <w:lang w:val="en-US" w:eastAsia="zh-CN"/>
              </w:rPr>
              <w:t>C1-3</w:t>
            </w:r>
          </w:p>
        </w:tc>
        <w:tc>
          <w:tcPr>
            <w:tcW w:w="1861" w:type="dxa"/>
            <w:tcBorders>
              <w:top w:val="nil"/>
              <w:left w:val="nil"/>
              <w:bottom w:val="single" w:sz="4" w:space="0" w:color="auto"/>
              <w:right w:val="single" w:sz="4" w:space="0" w:color="auto"/>
            </w:tcBorders>
            <w:shd w:val="clear" w:color="auto" w:fill="auto"/>
            <w:hideMark/>
          </w:tcPr>
          <w:p w14:paraId="7BBCE123" w14:textId="77777777" w:rsidR="00D25D13" w:rsidRPr="00D25D13" w:rsidRDefault="00D25D13" w:rsidP="00D25D13">
            <w:pPr>
              <w:pStyle w:val="TAL"/>
              <w:rPr>
                <w:sz w:val="16"/>
                <w:szCs w:val="16"/>
                <w:lang w:val="en-US" w:eastAsia="zh-CN"/>
              </w:rPr>
            </w:pPr>
            <w:r w:rsidRPr="00D25D13">
              <w:rPr>
                <w:sz w:val="16"/>
                <w:szCs w:val="16"/>
                <w:lang w:val="en-US" w:eastAsia="zh-CN"/>
              </w:rPr>
              <w:t>Uncertainty of the network analyzer</w:t>
            </w:r>
          </w:p>
        </w:tc>
        <w:tc>
          <w:tcPr>
            <w:tcW w:w="563" w:type="dxa"/>
            <w:tcBorders>
              <w:top w:val="nil"/>
              <w:left w:val="nil"/>
              <w:bottom w:val="single" w:sz="4" w:space="0" w:color="auto"/>
              <w:right w:val="single" w:sz="4" w:space="0" w:color="auto"/>
            </w:tcBorders>
            <w:shd w:val="clear" w:color="auto" w:fill="auto"/>
            <w:hideMark/>
          </w:tcPr>
          <w:p w14:paraId="1816061C" w14:textId="77777777" w:rsidR="00D25D13" w:rsidRPr="00996400" w:rsidRDefault="00D25D13" w:rsidP="00D25D13">
            <w:pPr>
              <w:pStyle w:val="TAC"/>
              <w:rPr>
                <w:sz w:val="16"/>
                <w:szCs w:val="16"/>
                <w:lang w:val="en-US" w:eastAsia="zh-CN"/>
              </w:rPr>
            </w:pPr>
            <w:r w:rsidRPr="00996400">
              <w:rPr>
                <w:sz w:val="16"/>
                <w:szCs w:val="16"/>
                <w:lang w:val="en-US" w:eastAsia="zh-CN"/>
              </w:rPr>
              <w:t>0.13</w:t>
            </w:r>
          </w:p>
        </w:tc>
        <w:tc>
          <w:tcPr>
            <w:tcW w:w="798" w:type="dxa"/>
            <w:tcBorders>
              <w:top w:val="nil"/>
              <w:left w:val="nil"/>
              <w:bottom w:val="single" w:sz="4" w:space="0" w:color="auto"/>
              <w:right w:val="single" w:sz="4" w:space="0" w:color="auto"/>
            </w:tcBorders>
            <w:shd w:val="clear" w:color="auto" w:fill="auto"/>
            <w:hideMark/>
          </w:tcPr>
          <w:p w14:paraId="1FF52688" w14:textId="77777777" w:rsidR="00D25D13" w:rsidRPr="00996400" w:rsidRDefault="00D25D13" w:rsidP="00D25D13">
            <w:pPr>
              <w:pStyle w:val="TAC"/>
              <w:rPr>
                <w:sz w:val="16"/>
                <w:szCs w:val="16"/>
                <w:lang w:val="en-US" w:eastAsia="zh-CN"/>
              </w:rPr>
            </w:pPr>
            <w:r w:rsidRPr="00996400">
              <w:rPr>
                <w:sz w:val="16"/>
                <w:szCs w:val="16"/>
                <w:lang w:val="en-US" w:eastAsia="zh-CN"/>
              </w:rPr>
              <w:t>0.20</w:t>
            </w:r>
          </w:p>
        </w:tc>
        <w:tc>
          <w:tcPr>
            <w:tcW w:w="798" w:type="dxa"/>
            <w:tcBorders>
              <w:top w:val="nil"/>
              <w:left w:val="nil"/>
              <w:bottom w:val="single" w:sz="4" w:space="0" w:color="auto"/>
              <w:right w:val="single" w:sz="4" w:space="0" w:color="auto"/>
            </w:tcBorders>
            <w:shd w:val="clear" w:color="auto" w:fill="auto"/>
            <w:hideMark/>
          </w:tcPr>
          <w:p w14:paraId="1AD3F864" w14:textId="77777777" w:rsidR="00D25D13" w:rsidRPr="00996400" w:rsidRDefault="00D25D13" w:rsidP="00D25D13">
            <w:pPr>
              <w:pStyle w:val="TAC"/>
              <w:rPr>
                <w:sz w:val="16"/>
                <w:szCs w:val="16"/>
                <w:lang w:val="en-US" w:eastAsia="zh-CN"/>
              </w:rPr>
            </w:pPr>
            <w:r w:rsidRPr="00996400">
              <w:rPr>
                <w:sz w:val="16"/>
                <w:szCs w:val="16"/>
                <w:lang w:val="en-US" w:eastAsia="zh-CN"/>
              </w:rPr>
              <w:t>0.20</w:t>
            </w:r>
          </w:p>
        </w:tc>
        <w:tc>
          <w:tcPr>
            <w:tcW w:w="1246" w:type="dxa"/>
            <w:tcBorders>
              <w:top w:val="nil"/>
              <w:left w:val="nil"/>
              <w:bottom w:val="single" w:sz="4" w:space="0" w:color="auto"/>
              <w:right w:val="single" w:sz="4" w:space="0" w:color="auto"/>
            </w:tcBorders>
            <w:shd w:val="clear" w:color="auto" w:fill="auto"/>
            <w:hideMark/>
          </w:tcPr>
          <w:p w14:paraId="50ECC4A8" w14:textId="77777777" w:rsidR="00D25D13" w:rsidRPr="00996400" w:rsidRDefault="00D25D13" w:rsidP="00D25D13">
            <w:pPr>
              <w:pStyle w:val="TAC"/>
              <w:rPr>
                <w:sz w:val="16"/>
                <w:szCs w:val="16"/>
                <w:lang w:val="en-US" w:eastAsia="zh-CN"/>
              </w:rPr>
            </w:pPr>
            <w:r w:rsidRPr="00996400">
              <w:rPr>
                <w:sz w:val="16"/>
                <w:szCs w:val="16"/>
                <w:lang w:val="en-US" w:eastAsia="zh-CN"/>
              </w:rPr>
              <w:t>Gaussian</w:t>
            </w:r>
          </w:p>
        </w:tc>
        <w:tc>
          <w:tcPr>
            <w:tcW w:w="1278" w:type="dxa"/>
            <w:tcBorders>
              <w:top w:val="nil"/>
              <w:left w:val="nil"/>
              <w:bottom w:val="single" w:sz="4" w:space="0" w:color="auto"/>
              <w:right w:val="single" w:sz="4" w:space="0" w:color="auto"/>
            </w:tcBorders>
            <w:shd w:val="clear" w:color="auto" w:fill="auto"/>
            <w:hideMark/>
          </w:tcPr>
          <w:p w14:paraId="264140F1" w14:textId="77777777" w:rsidR="00D25D13" w:rsidRPr="00996400" w:rsidRDefault="00D25D13" w:rsidP="00D25D13">
            <w:pPr>
              <w:pStyle w:val="TAC"/>
              <w:rPr>
                <w:sz w:val="16"/>
                <w:szCs w:val="16"/>
                <w:lang w:val="en-US" w:eastAsia="zh-CN"/>
              </w:rPr>
            </w:pPr>
            <w:r w:rsidRPr="00996400">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noWrap/>
            <w:hideMark/>
          </w:tcPr>
          <w:p w14:paraId="30652436" w14:textId="77777777" w:rsidR="00D25D13" w:rsidRPr="00996400" w:rsidRDefault="00D25D13" w:rsidP="00D25D13">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332AEA1C" w14:textId="77777777" w:rsidR="00D25D13" w:rsidRPr="00996400" w:rsidRDefault="00D25D13" w:rsidP="00D25D13">
            <w:pPr>
              <w:pStyle w:val="TAC"/>
              <w:rPr>
                <w:sz w:val="16"/>
                <w:szCs w:val="16"/>
                <w:lang w:val="en-US" w:eastAsia="zh-CN"/>
              </w:rPr>
            </w:pPr>
            <w:r w:rsidRPr="00996400">
              <w:rPr>
                <w:sz w:val="16"/>
                <w:szCs w:val="16"/>
                <w:lang w:val="en-US" w:eastAsia="zh-CN"/>
              </w:rPr>
              <w:t>0.13</w:t>
            </w:r>
          </w:p>
        </w:tc>
        <w:tc>
          <w:tcPr>
            <w:tcW w:w="798" w:type="dxa"/>
            <w:tcBorders>
              <w:top w:val="nil"/>
              <w:left w:val="nil"/>
              <w:bottom w:val="single" w:sz="4" w:space="0" w:color="auto"/>
              <w:right w:val="single" w:sz="4" w:space="0" w:color="auto"/>
            </w:tcBorders>
            <w:shd w:val="clear" w:color="auto" w:fill="auto"/>
            <w:hideMark/>
          </w:tcPr>
          <w:p w14:paraId="1063FA62" w14:textId="77777777" w:rsidR="00D25D13" w:rsidRPr="00996400" w:rsidRDefault="00D25D13" w:rsidP="00D25D13">
            <w:pPr>
              <w:pStyle w:val="TAC"/>
              <w:rPr>
                <w:sz w:val="16"/>
                <w:szCs w:val="16"/>
                <w:lang w:val="en-US" w:eastAsia="zh-CN"/>
              </w:rPr>
            </w:pPr>
            <w:r w:rsidRPr="00996400">
              <w:rPr>
                <w:sz w:val="16"/>
                <w:szCs w:val="16"/>
                <w:lang w:val="en-US" w:eastAsia="zh-CN"/>
              </w:rPr>
              <w:t>0.20</w:t>
            </w:r>
          </w:p>
        </w:tc>
        <w:tc>
          <w:tcPr>
            <w:tcW w:w="798" w:type="dxa"/>
            <w:tcBorders>
              <w:top w:val="nil"/>
              <w:left w:val="nil"/>
              <w:bottom w:val="single" w:sz="4" w:space="0" w:color="auto"/>
              <w:right w:val="single" w:sz="4" w:space="0" w:color="auto"/>
            </w:tcBorders>
            <w:shd w:val="clear" w:color="auto" w:fill="auto"/>
            <w:hideMark/>
          </w:tcPr>
          <w:p w14:paraId="66893CA5" w14:textId="77777777" w:rsidR="00D25D13" w:rsidRPr="00996400" w:rsidRDefault="00D25D13" w:rsidP="00D25D13">
            <w:pPr>
              <w:pStyle w:val="TAC"/>
              <w:rPr>
                <w:sz w:val="16"/>
                <w:szCs w:val="16"/>
                <w:lang w:val="en-US" w:eastAsia="zh-CN"/>
              </w:rPr>
            </w:pPr>
            <w:r w:rsidRPr="00996400">
              <w:rPr>
                <w:sz w:val="16"/>
                <w:szCs w:val="16"/>
                <w:lang w:val="en-US" w:eastAsia="zh-CN"/>
              </w:rPr>
              <w:t>0.20</w:t>
            </w:r>
          </w:p>
        </w:tc>
      </w:tr>
      <w:tr w:rsidR="00D25D13" w:rsidRPr="00996400" w14:paraId="170248C6" w14:textId="77777777" w:rsidTr="00D25D13">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2372C489" w14:textId="2BB7FDAF" w:rsidR="00D25D13" w:rsidRPr="00996400" w:rsidRDefault="00D25D13" w:rsidP="00D25D13">
            <w:pPr>
              <w:pStyle w:val="TAC"/>
              <w:rPr>
                <w:rFonts w:eastAsia="SimSun"/>
                <w:sz w:val="16"/>
                <w:szCs w:val="16"/>
                <w:lang w:val="en-US" w:eastAsia="zh-CN"/>
              </w:rPr>
            </w:pPr>
            <w:r w:rsidRPr="005C17D7">
              <w:rPr>
                <w:rFonts w:cs="Arial"/>
                <w:color w:val="000000"/>
                <w:sz w:val="16"/>
                <w:szCs w:val="16"/>
                <w:lang w:val="en-US" w:eastAsia="zh-CN"/>
              </w:rPr>
              <w:t>A7-6</w:t>
            </w:r>
          </w:p>
        </w:tc>
        <w:tc>
          <w:tcPr>
            <w:tcW w:w="1861" w:type="dxa"/>
            <w:tcBorders>
              <w:top w:val="nil"/>
              <w:left w:val="nil"/>
              <w:bottom w:val="single" w:sz="4" w:space="0" w:color="auto"/>
              <w:right w:val="single" w:sz="4" w:space="0" w:color="auto"/>
            </w:tcBorders>
            <w:shd w:val="clear" w:color="auto" w:fill="auto"/>
            <w:hideMark/>
          </w:tcPr>
          <w:p w14:paraId="04EA8979" w14:textId="77777777" w:rsidR="00D25D13" w:rsidRPr="00996400" w:rsidRDefault="00D25D13" w:rsidP="00D25D13">
            <w:pPr>
              <w:pStyle w:val="TAL"/>
              <w:rPr>
                <w:sz w:val="16"/>
                <w:szCs w:val="16"/>
                <w:lang w:val="en-US" w:eastAsia="zh-CN"/>
              </w:rPr>
            </w:pPr>
            <w:r w:rsidRPr="00996400">
              <w:rPr>
                <w:sz w:val="16"/>
                <w:szCs w:val="16"/>
                <w:lang w:val="en-US" w:eastAsia="zh-CN"/>
              </w:rPr>
              <w:t>Mismatch (i.e. reference antenna, network analyser and reference cable)</w:t>
            </w:r>
          </w:p>
        </w:tc>
        <w:tc>
          <w:tcPr>
            <w:tcW w:w="563" w:type="dxa"/>
            <w:tcBorders>
              <w:top w:val="nil"/>
              <w:left w:val="nil"/>
              <w:bottom w:val="single" w:sz="4" w:space="0" w:color="auto"/>
              <w:right w:val="single" w:sz="4" w:space="0" w:color="auto"/>
            </w:tcBorders>
            <w:shd w:val="clear" w:color="auto" w:fill="auto"/>
            <w:hideMark/>
          </w:tcPr>
          <w:p w14:paraId="34A8A84C" w14:textId="77777777" w:rsidR="00D25D13" w:rsidRPr="00996400" w:rsidRDefault="00D25D13" w:rsidP="00D25D13">
            <w:pPr>
              <w:pStyle w:val="TAC"/>
              <w:rPr>
                <w:sz w:val="16"/>
                <w:szCs w:val="16"/>
                <w:lang w:val="en-US" w:eastAsia="zh-CN"/>
              </w:rPr>
            </w:pPr>
            <w:r w:rsidRPr="00996400">
              <w:rPr>
                <w:sz w:val="16"/>
                <w:szCs w:val="16"/>
                <w:lang w:val="en-US" w:eastAsia="zh-CN"/>
              </w:rPr>
              <w:t>0.13</w:t>
            </w:r>
          </w:p>
        </w:tc>
        <w:tc>
          <w:tcPr>
            <w:tcW w:w="798" w:type="dxa"/>
            <w:tcBorders>
              <w:top w:val="nil"/>
              <w:left w:val="nil"/>
              <w:bottom w:val="single" w:sz="4" w:space="0" w:color="auto"/>
              <w:right w:val="single" w:sz="4" w:space="0" w:color="auto"/>
            </w:tcBorders>
            <w:shd w:val="clear" w:color="auto" w:fill="auto"/>
            <w:hideMark/>
          </w:tcPr>
          <w:p w14:paraId="454D2E12" w14:textId="77777777" w:rsidR="00D25D13" w:rsidRPr="00996400" w:rsidRDefault="00D25D13" w:rsidP="00D25D13">
            <w:pPr>
              <w:pStyle w:val="TAC"/>
              <w:rPr>
                <w:sz w:val="16"/>
                <w:szCs w:val="16"/>
                <w:lang w:val="en-US" w:eastAsia="zh-CN"/>
              </w:rPr>
            </w:pPr>
            <w:r w:rsidRPr="00996400">
              <w:rPr>
                <w:sz w:val="16"/>
                <w:szCs w:val="16"/>
                <w:lang w:val="en-US" w:eastAsia="zh-CN"/>
              </w:rPr>
              <w:t>0.33</w:t>
            </w:r>
          </w:p>
        </w:tc>
        <w:tc>
          <w:tcPr>
            <w:tcW w:w="798" w:type="dxa"/>
            <w:tcBorders>
              <w:top w:val="nil"/>
              <w:left w:val="nil"/>
              <w:bottom w:val="single" w:sz="4" w:space="0" w:color="auto"/>
              <w:right w:val="single" w:sz="4" w:space="0" w:color="auto"/>
            </w:tcBorders>
            <w:shd w:val="clear" w:color="auto" w:fill="auto"/>
            <w:hideMark/>
          </w:tcPr>
          <w:p w14:paraId="3CED46CD" w14:textId="77777777" w:rsidR="00D25D13" w:rsidRPr="00996400" w:rsidRDefault="00D25D13" w:rsidP="00D25D13">
            <w:pPr>
              <w:pStyle w:val="TAC"/>
              <w:rPr>
                <w:sz w:val="16"/>
                <w:szCs w:val="16"/>
                <w:lang w:val="en-US" w:eastAsia="zh-CN"/>
              </w:rPr>
            </w:pPr>
            <w:r w:rsidRPr="00996400">
              <w:rPr>
                <w:sz w:val="16"/>
                <w:szCs w:val="16"/>
                <w:lang w:val="en-US" w:eastAsia="zh-CN"/>
              </w:rPr>
              <w:t>0.33</w:t>
            </w:r>
          </w:p>
        </w:tc>
        <w:tc>
          <w:tcPr>
            <w:tcW w:w="1246" w:type="dxa"/>
            <w:tcBorders>
              <w:top w:val="nil"/>
              <w:left w:val="nil"/>
              <w:bottom w:val="single" w:sz="4" w:space="0" w:color="auto"/>
              <w:right w:val="single" w:sz="4" w:space="0" w:color="auto"/>
            </w:tcBorders>
            <w:shd w:val="clear" w:color="auto" w:fill="auto"/>
            <w:hideMark/>
          </w:tcPr>
          <w:p w14:paraId="75C1ED47" w14:textId="77777777" w:rsidR="00D25D13" w:rsidRPr="00996400" w:rsidRDefault="00D25D13" w:rsidP="00D25D13">
            <w:pPr>
              <w:pStyle w:val="TAC"/>
              <w:rPr>
                <w:sz w:val="16"/>
                <w:szCs w:val="16"/>
                <w:lang w:val="en-US" w:eastAsia="zh-CN"/>
              </w:rPr>
            </w:pPr>
            <w:r w:rsidRPr="00996400">
              <w:rPr>
                <w:sz w:val="16"/>
                <w:szCs w:val="16"/>
                <w:lang w:val="en-US" w:eastAsia="zh-CN"/>
              </w:rPr>
              <w:t>U-shaped</w:t>
            </w:r>
          </w:p>
        </w:tc>
        <w:tc>
          <w:tcPr>
            <w:tcW w:w="1278" w:type="dxa"/>
            <w:tcBorders>
              <w:top w:val="nil"/>
              <w:left w:val="nil"/>
              <w:bottom w:val="single" w:sz="4" w:space="0" w:color="auto"/>
              <w:right w:val="single" w:sz="4" w:space="0" w:color="auto"/>
            </w:tcBorders>
            <w:shd w:val="clear" w:color="auto" w:fill="auto"/>
            <w:hideMark/>
          </w:tcPr>
          <w:p w14:paraId="2BB8AF96" w14:textId="77777777" w:rsidR="00D25D13" w:rsidRPr="00996400" w:rsidRDefault="00D25D13" w:rsidP="00D25D13">
            <w:pPr>
              <w:pStyle w:val="TAC"/>
              <w:rPr>
                <w:sz w:val="16"/>
                <w:szCs w:val="16"/>
                <w:lang w:val="en-US" w:eastAsia="zh-CN"/>
              </w:rPr>
            </w:pPr>
            <w:r w:rsidRPr="00996400">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noWrap/>
            <w:hideMark/>
          </w:tcPr>
          <w:p w14:paraId="6734CB75" w14:textId="77777777" w:rsidR="00D25D13" w:rsidRPr="00996400" w:rsidRDefault="00D25D13" w:rsidP="00D25D13">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6F6E29A8" w14:textId="77777777" w:rsidR="00D25D13" w:rsidRPr="00996400" w:rsidRDefault="00D25D13" w:rsidP="00D25D13">
            <w:pPr>
              <w:pStyle w:val="TAC"/>
              <w:rPr>
                <w:sz w:val="16"/>
                <w:szCs w:val="16"/>
                <w:lang w:val="en-US" w:eastAsia="zh-CN"/>
              </w:rPr>
            </w:pPr>
            <w:r w:rsidRPr="00996400">
              <w:rPr>
                <w:sz w:val="16"/>
                <w:szCs w:val="16"/>
                <w:lang w:val="en-US" w:eastAsia="zh-CN"/>
              </w:rPr>
              <w:t>0.09</w:t>
            </w:r>
          </w:p>
        </w:tc>
        <w:tc>
          <w:tcPr>
            <w:tcW w:w="798" w:type="dxa"/>
            <w:tcBorders>
              <w:top w:val="nil"/>
              <w:left w:val="nil"/>
              <w:bottom w:val="single" w:sz="4" w:space="0" w:color="auto"/>
              <w:right w:val="single" w:sz="4" w:space="0" w:color="auto"/>
            </w:tcBorders>
            <w:shd w:val="clear" w:color="auto" w:fill="auto"/>
            <w:hideMark/>
          </w:tcPr>
          <w:p w14:paraId="70411048" w14:textId="77777777" w:rsidR="00D25D13" w:rsidRPr="00996400" w:rsidRDefault="00D25D13" w:rsidP="00D25D13">
            <w:pPr>
              <w:pStyle w:val="TAC"/>
              <w:rPr>
                <w:sz w:val="16"/>
                <w:szCs w:val="16"/>
                <w:lang w:val="en-US" w:eastAsia="zh-CN"/>
              </w:rPr>
            </w:pPr>
            <w:r w:rsidRPr="00996400">
              <w:rPr>
                <w:sz w:val="16"/>
                <w:szCs w:val="16"/>
                <w:lang w:val="en-US" w:eastAsia="zh-CN"/>
              </w:rPr>
              <w:t>0.23</w:t>
            </w:r>
          </w:p>
        </w:tc>
        <w:tc>
          <w:tcPr>
            <w:tcW w:w="798" w:type="dxa"/>
            <w:tcBorders>
              <w:top w:val="nil"/>
              <w:left w:val="nil"/>
              <w:bottom w:val="single" w:sz="4" w:space="0" w:color="auto"/>
              <w:right w:val="single" w:sz="4" w:space="0" w:color="auto"/>
            </w:tcBorders>
            <w:shd w:val="clear" w:color="auto" w:fill="auto"/>
            <w:hideMark/>
          </w:tcPr>
          <w:p w14:paraId="0B1A9CE9" w14:textId="77777777" w:rsidR="00D25D13" w:rsidRPr="00996400" w:rsidRDefault="00D25D13" w:rsidP="00D25D13">
            <w:pPr>
              <w:pStyle w:val="TAC"/>
              <w:rPr>
                <w:sz w:val="16"/>
                <w:szCs w:val="16"/>
                <w:lang w:val="en-US" w:eastAsia="zh-CN"/>
              </w:rPr>
            </w:pPr>
            <w:r w:rsidRPr="00996400">
              <w:rPr>
                <w:sz w:val="16"/>
                <w:szCs w:val="16"/>
                <w:lang w:val="en-US" w:eastAsia="zh-CN"/>
              </w:rPr>
              <w:t>0.23</w:t>
            </w:r>
          </w:p>
        </w:tc>
      </w:tr>
      <w:tr w:rsidR="00D25D13" w:rsidRPr="00996400" w14:paraId="6FDE107A" w14:textId="77777777" w:rsidTr="00D25D13">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4DAE9B43" w14:textId="4C8BE017" w:rsidR="00D25D13" w:rsidRPr="00996400" w:rsidRDefault="00D25D13" w:rsidP="00D25D13">
            <w:pPr>
              <w:pStyle w:val="TAC"/>
              <w:rPr>
                <w:rFonts w:eastAsia="SimSun"/>
                <w:sz w:val="16"/>
                <w:szCs w:val="16"/>
                <w:lang w:val="en-US" w:eastAsia="zh-CN"/>
              </w:rPr>
            </w:pPr>
            <w:r w:rsidRPr="005C17D7">
              <w:rPr>
                <w:rFonts w:cs="Arial"/>
                <w:color w:val="000000"/>
                <w:sz w:val="16"/>
                <w:szCs w:val="16"/>
                <w:lang w:val="en-US" w:eastAsia="zh-CN"/>
              </w:rPr>
              <w:t>A7-7</w:t>
            </w:r>
          </w:p>
        </w:tc>
        <w:tc>
          <w:tcPr>
            <w:tcW w:w="1861" w:type="dxa"/>
            <w:tcBorders>
              <w:top w:val="nil"/>
              <w:left w:val="nil"/>
              <w:bottom w:val="single" w:sz="4" w:space="0" w:color="auto"/>
              <w:right w:val="single" w:sz="4" w:space="0" w:color="auto"/>
            </w:tcBorders>
            <w:shd w:val="clear" w:color="auto" w:fill="auto"/>
            <w:hideMark/>
          </w:tcPr>
          <w:p w14:paraId="3E87302F" w14:textId="2D20B111" w:rsidR="00D25D13" w:rsidRPr="00996400" w:rsidRDefault="00D25D13" w:rsidP="00D25D13">
            <w:pPr>
              <w:pStyle w:val="TAL"/>
              <w:rPr>
                <w:sz w:val="16"/>
                <w:szCs w:val="16"/>
                <w:lang w:val="en-US" w:eastAsia="zh-CN"/>
              </w:rPr>
            </w:pPr>
            <w:r w:rsidRPr="00996400">
              <w:rPr>
                <w:sz w:val="16"/>
                <w:szCs w:val="16"/>
                <w:lang w:val="en-US" w:eastAsia="zh-CN"/>
              </w:rPr>
              <w:t xml:space="preserve">Insertion loss </w:t>
            </w:r>
            <w:r>
              <w:rPr>
                <w:sz w:val="16"/>
                <w:szCs w:val="16"/>
                <w:lang w:val="en-US" w:eastAsia="zh-CN"/>
              </w:rPr>
              <w:t>of receiver chain</w:t>
            </w:r>
          </w:p>
        </w:tc>
        <w:tc>
          <w:tcPr>
            <w:tcW w:w="563" w:type="dxa"/>
            <w:tcBorders>
              <w:top w:val="nil"/>
              <w:left w:val="nil"/>
              <w:bottom w:val="single" w:sz="4" w:space="0" w:color="auto"/>
              <w:right w:val="single" w:sz="4" w:space="0" w:color="auto"/>
            </w:tcBorders>
            <w:shd w:val="clear" w:color="auto" w:fill="auto"/>
            <w:hideMark/>
          </w:tcPr>
          <w:p w14:paraId="6350428E" w14:textId="77777777" w:rsidR="00D25D13" w:rsidRPr="00996400" w:rsidRDefault="00D25D13" w:rsidP="00D25D13">
            <w:pPr>
              <w:pStyle w:val="TAC"/>
              <w:rPr>
                <w:sz w:val="16"/>
                <w:szCs w:val="16"/>
                <w:lang w:val="en-US" w:eastAsia="zh-CN"/>
              </w:rPr>
            </w:pPr>
            <w:r w:rsidRPr="00996400">
              <w:rPr>
                <w:sz w:val="16"/>
                <w:szCs w:val="16"/>
                <w:lang w:val="en-US" w:eastAsia="zh-CN"/>
              </w:rPr>
              <w:t>0.18</w:t>
            </w:r>
          </w:p>
        </w:tc>
        <w:tc>
          <w:tcPr>
            <w:tcW w:w="798" w:type="dxa"/>
            <w:tcBorders>
              <w:top w:val="nil"/>
              <w:left w:val="nil"/>
              <w:bottom w:val="single" w:sz="4" w:space="0" w:color="auto"/>
              <w:right w:val="single" w:sz="4" w:space="0" w:color="auto"/>
            </w:tcBorders>
            <w:shd w:val="clear" w:color="auto" w:fill="auto"/>
            <w:hideMark/>
          </w:tcPr>
          <w:p w14:paraId="1916265E" w14:textId="77777777" w:rsidR="00D25D13" w:rsidRPr="00996400" w:rsidRDefault="00D25D13" w:rsidP="00D25D13">
            <w:pPr>
              <w:pStyle w:val="TAC"/>
              <w:rPr>
                <w:sz w:val="16"/>
                <w:szCs w:val="16"/>
                <w:lang w:val="en-US" w:eastAsia="zh-CN"/>
              </w:rPr>
            </w:pPr>
            <w:r w:rsidRPr="00996400">
              <w:rPr>
                <w:sz w:val="16"/>
                <w:szCs w:val="16"/>
                <w:lang w:val="en-US" w:eastAsia="zh-CN"/>
              </w:rPr>
              <w:t>0.18</w:t>
            </w:r>
          </w:p>
        </w:tc>
        <w:tc>
          <w:tcPr>
            <w:tcW w:w="798" w:type="dxa"/>
            <w:tcBorders>
              <w:top w:val="nil"/>
              <w:left w:val="nil"/>
              <w:bottom w:val="single" w:sz="4" w:space="0" w:color="auto"/>
              <w:right w:val="single" w:sz="4" w:space="0" w:color="auto"/>
            </w:tcBorders>
            <w:shd w:val="clear" w:color="auto" w:fill="auto"/>
            <w:hideMark/>
          </w:tcPr>
          <w:p w14:paraId="01CAA364" w14:textId="77777777" w:rsidR="00D25D13" w:rsidRPr="00996400" w:rsidRDefault="00D25D13" w:rsidP="00D25D13">
            <w:pPr>
              <w:pStyle w:val="TAC"/>
              <w:rPr>
                <w:sz w:val="16"/>
                <w:szCs w:val="16"/>
                <w:lang w:val="en-US" w:eastAsia="zh-CN"/>
              </w:rPr>
            </w:pPr>
            <w:r w:rsidRPr="00996400">
              <w:rPr>
                <w:sz w:val="16"/>
                <w:szCs w:val="16"/>
                <w:lang w:val="en-US" w:eastAsia="zh-CN"/>
              </w:rPr>
              <w:t>0.18</w:t>
            </w:r>
          </w:p>
        </w:tc>
        <w:tc>
          <w:tcPr>
            <w:tcW w:w="1246" w:type="dxa"/>
            <w:tcBorders>
              <w:top w:val="nil"/>
              <w:left w:val="nil"/>
              <w:bottom w:val="single" w:sz="4" w:space="0" w:color="auto"/>
              <w:right w:val="single" w:sz="4" w:space="0" w:color="auto"/>
            </w:tcBorders>
            <w:shd w:val="clear" w:color="auto" w:fill="auto"/>
            <w:hideMark/>
          </w:tcPr>
          <w:p w14:paraId="55EAF27E" w14:textId="77777777" w:rsidR="00D25D13" w:rsidRPr="00996400" w:rsidRDefault="00D25D13" w:rsidP="00D25D13">
            <w:pPr>
              <w:pStyle w:val="TAC"/>
              <w:rPr>
                <w:sz w:val="16"/>
                <w:szCs w:val="16"/>
                <w:lang w:val="en-US" w:eastAsia="zh-CN"/>
              </w:rPr>
            </w:pPr>
            <w:r w:rsidRPr="00996400">
              <w:rPr>
                <w:sz w:val="16"/>
                <w:szCs w:val="16"/>
                <w:lang w:val="en-US" w:eastAsia="zh-CN"/>
              </w:rPr>
              <w:t>Rectangular</w:t>
            </w:r>
          </w:p>
        </w:tc>
        <w:tc>
          <w:tcPr>
            <w:tcW w:w="1278" w:type="dxa"/>
            <w:tcBorders>
              <w:top w:val="nil"/>
              <w:left w:val="nil"/>
              <w:bottom w:val="single" w:sz="4" w:space="0" w:color="auto"/>
              <w:right w:val="single" w:sz="4" w:space="0" w:color="auto"/>
            </w:tcBorders>
            <w:shd w:val="clear" w:color="auto" w:fill="auto"/>
            <w:hideMark/>
          </w:tcPr>
          <w:p w14:paraId="3165AA56" w14:textId="77777777" w:rsidR="00D25D13" w:rsidRPr="00996400" w:rsidRDefault="00D25D13" w:rsidP="00D25D13">
            <w:pPr>
              <w:pStyle w:val="TAC"/>
              <w:rPr>
                <w:sz w:val="16"/>
                <w:szCs w:val="16"/>
                <w:lang w:val="en-US" w:eastAsia="zh-CN"/>
              </w:rPr>
            </w:pPr>
            <w:r w:rsidRPr="00996400">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24447891" w14:textId="77777777" w:rsidR="00D25D13" w:rsidRPr="00996400" w:rsidRDefault="00D25D13" w:rsidP="00D25D13">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71D2058D" w14:textId="77777777" w:rsidR="00D25D13" w:rsidRPr="00996400" w:rsidRDefault="00D25D13" w:rsidP="00D25D13">
            <w:pPr>
              <w:pStyle w:val="TAC"/>
              <w:rPr>
                <w:sz w:val="16"/>
                <w:szCs w:val="16"/>
                <w:lang w:val="en-US" w:eastAsia="zh-CN"/>
              </w:rPr>
            </w:pPr>
            <w:r w:rsidRPr="00996400">
              <w:rPr>
                <w:sz w:val="16"/>
                <w:szCs w:val="16"/>
                <w:lang w:val="en-US" w:eastAsia="zh-CN"/>
              </w:rPr>
              <w:t>0.10</w:t>
            </w:r>
          </w:p>
        </w:tc>
        <w:tc>
          <w:tcPr>
            <w:tcW w:w="798" w:type="dxa"/>
            <w:tcBorders>
              <w:top w:val="nil"/>
              <w:left w:val="nil"/>
              <w:bottom w:val="single" w:sz="4" w:space="0" w:color="auto"/>
              <w:right w:val="single" w:sz="4" w:space="0" w:color="auto"/>
            </w:tcBorders>
            <w:shd w:val="clear" w:color="auto" w:fill="auto"/>
            <w:hideMark/>
          </w:tcPr>
          <w:p w14:paraId="212BD8E0" w14:textId="77777777" w:rsidR="00D25D13" w:rsidRPr="00996400" w:rsidRDefault="00D25D13" w:rsidP="00D25D13">
            <w:pPr>
              <w:pStyle w:val="TAC"/>
              <w:rPr>
                <w:sz w:val="16"/>
                <w:szCs w:val="16"/>
                <w:lang w:val="en-US" w:eastAsia="zh-CN"/>
              </w:rPr>
            </w:pPr>
            <w:r w:rsidRPr="00996400">
              <w:rPr>
                <w:sz w:val="16"/>
                <w:szCs w:val="16"/>
                <w:lang w:val="en-US" w:eastAsia="zh-CN"/>
              </w:rPr>
              <w:t>0.10</w:t>
            </w:r>
          </w:p>
        </w:tc>
        <w:tc>
          <w:tcPr>
            <w:tcW w:w="798" w:type="dxa"/>
            <w:tcBorders>
              <w:top w:val="nil"/>
              <w:left w:val="nil"/>
              <w:bottom w:val="single" w:sz="4" w:space="0" w:color="auto"/>
              <w:right w:val="single" w:sz="4" w:space="0" w:color="auto"/>
            </w:tcBorders>
            <w:shd w:val="clear" w:color="auto" w:fill="auto"/>
            <w:hideMark/>
          </w:tcPr>
          <w:p w14:paraId="2A2BDD85" w14:textId="77777777" w:rsidR="00D25D13" w:rsidRPr="00996400" w:rsidRDefault="00D25D13" w:rsidP="00D25D13">
            <w:pPr>
              <w:pStyle w:val="TAC"/>
              <w:rPr>
                <w:sz w:val="16"/>
                <w:szCs w:val="16"/>
                <w:lang w:val="en-US" w:eastAsia="zh-CN"/>
              </w:rPr>
            </w:pPr>
            <w:r w:rsidRPr="00996400">
              <w:rPr>
                <w:sz w:val="16"/>
                <w:szCs w:val="16"/>
                <w:lang w:val="en-US" w:eastAsia="zh-CN"/>
              </w:rPr>
              <w:t>0.10</w:t>
            </w:r>
          </w:p>
        </w:tc>
      </w:tr>
      <w:tr w:rsidR="00D25D13" w:rsidRPr="00996400" w14:paraId="6CD4A8EB" w14:textId="77777777" w:rsidTr="00D25D13">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352B1E5E" w14:textId="5A35A36E" w:rsidR="00D25D13" w:rsidRPr="00996400" w:rsidRDefault="00D25D13" w:rsidP="00D25D13">
            <w:pPr>
              <w:pStyle w:val="TAC"/>
              <w:rPr>
                <w:rFonts w:eastAsia="SimSun"/>
                <w:sz w:val="16"/>
                <w:szCs w:val="16"/>
                <w:lang w:val="en-US" w:eastAsia="zh-CN"/>
              </w:rPr>
            </w:pPr>
            <w:r w:rsidRPr="005C17D7">
              <w:rPr>
                <w:rFonts w:cs="Arial"/>
                <w:color w:val="000000"/>
                <w:sz w:val="16"/>
                <w:szCs w:val="16"/>
                <w:lang w:val="en-US" w:eastAsia="zh-CN"/>
              </w:rPr>
              <w:t>A7-3</w:t>
            </w:r>
          </w:p>
        </w:tc>
        <w:tc>
          <w:tcPr>
            <w:tcW w:w="1861" w:type="dxa"/>
            <w:tcBorders>
              <w:top w:val="nil"/>
              <w:left w:val="nil"/>
              <w:bottom w:val="single" w:sz="4" w:space="0" w:color="auto"/>
              <w:right w:val="single" w:sz="4" w:space="0" w:color="auto"/>
            </w:tcBorders>
            <w:shd w:val="clear" w:color="auto" w:fill="auto"/>
            <w:hideMark/>
          </w:tcPr>
          <w:p w14:paraId="5238D457" w14:textId="77777777" w:rsidR="00D25D13" w:rsidRPr="00996400" w:rsidRDefault="00D25D13" w:rsidP="00D25D13">
            <w:pPr>
              <w:pStyle w:val="TAL"/>
              <w:rPr>
                <w:sz w:val="16"/>
                <w:szCs w:val="16"/>
                <w:lang w:val="en-US" w:eastAsia="zh-CN"/>
              </w:rPr>
            </w:pPr>
            <w:r w:rsidRPr="00996400">
              <w:rPr>
                <w:sz w:val="16"/>
                <w:szCs w:val="16"/>
                <w:lang w:val="en-US" w:eastAsia="zh-CN"/>
              </w:rPr>
              <w:t>RF leakage (calibration antenna connector terminated)</w:t>
            </w:r>
          </w:p>
        </w:tc>
        <w:tc>
          <w:tcPr>
            <w:tcW w:w="563" w:type="dxa"/>
            <w:tcBorders>
              <w:top w:val="nil"/>
              <w:left w:val="nil"/>
              <w:bottom w:val="single" w:sz="4" w:space="0" w:color="auto"/>
              <w:right w:val="single" w:sz="4" w:space="0" w:color="auto"/>
            </w:tcBorders>
            <w:shd w:val="clear" w:color="auto" w:fill="auto"/>
            <w:hideMark/>
          </w:tcPr>
          <w:p w14:paraId="6936DF6D" w14:textId="77777777" w:rsidR="00D25D13" w:rsidRPr="00996400" w:rsidRDefault="00D25D13" w:rsidP="00D25D13">
            <w:pPr>
              <w:pStyle w:val="TAC"/>
              <w:rPr>
                <w:sz w:val="16"/>
                <w:szCs w:val="16"/>
                <w:lang w:val="en-US" w:eastAsia="zh-CN"/>
              </w:rPr>
            </w:pPr>
            <w:r w:rsidRPr="00996400">
              <w:rPr>
                <w:sz w:val="16"/>
                <w:szCs w:val="16"/>
                <w:lang w:val="en-US" w:eastAsia="zh-CN"/>
              </w:rPr>
              <w:t>0.09</w:t>
            </w:r>
          </w:p>
        </w:tc>
        <w:tc>
          <w:tcPr>
            <w:tcW w:w="798" w:type="dxa"/>
            <w:tcBorders>
              <w:top w:val="nil"/>
              <w:left w:val="nil"/>
              <w:bottom w:val="single" w:sz="4" w:space="0" w:color="auto"/>
              <w:right w:val="single" w:sz="4" w:space="0" w:color="auto"/>
            </w:tcBorders>
            <w:shd w:val="clear" w:color="auto" w:fill="auto"/>
            <w:hideMark/>
          </w:tcPr>
          <w:p w14:paraId="79263FEC" w14:textId="77777777" w:rsidR="00D25D13" w:rsidRPr="00996400" w:rsidRDefault="00D25D13" w:rsidP="00D25D13">
            <w:pPr>
              <w:pStyle w:val="TAC"/>
              <w:rPr>
                <w:sz w:val="16"/>
                <w:szCs w:val="16"/>
                <w:lang w:val="en-US" w:eastAsia="zh-CN"/>
              </w:rPr>
            </w:pPr>
            <w:r w:rsidRPr="00996400">
              <w:rPr>
                <w:sz w:val="16"/>
                <w:szCs w:val="16"/>
                <w:lang w:val="en-US" w:eastAsia="zh-CN"/>
              </w:rPr>
              <w:t>0.09</w:t>
            </w:r>
          </w:p>
        </w:tc>
        <w:tc>
          <w:tcPr>
            <w:tcW w:w="798" w:type="dxa"/>
            <w:tcBorders>
              <w:top w:val="nil"/>
              <w:left w:val="nil"/>
              <w:bottom w:val="single" w:sz="4" w:space="0" w:color="auto"/>
              <w:right w:val="single" w:sz="4" w:space="0" w:color="auto"/>
            </w:tcBorders>
            <w:shd w:val="clear" w:color="auto" w:fill="auto"/>
            <w:hideMark/>
          </w:tcPr>
          <w:p w14:paraId="4B6F2D15" w14:textId="77777777" w:rsidR="00D25D13" w:rsidRPr="00996400" w:rsidRDefault="00D25D13" w:rsidP="00D25D13">
            <w:pPr>
              <w:pStyle w:val="TAC"/>
              <w:rPr>
                <w:sz w:val="16"/>
                <w:szCs w:val="16"/>
                <w:lang w:val="en-US" w:eastAsia="zh-CN"/>
              </w:rPr>
            </w:pPr>
            <w:r w:rsidRPr="00996400">
              <w:rPr>
                <w:sz w:val="16"/>
                <w:szCs w:val="16"/>
                <w:lang w:val="en-US" w:eastAsia="zh-CN"/>
              </w:rPr>
              <w:t>0.09</w:t>
            </w:r>
          </w:p>
        </w:tc>
        <w:tc>
          <w:tcPr>
            <w:tcW w:w="1246" w:type="dxa"/>
            <w:tcBorders>
              <w:top w:val="nil"/>
              <w:left w:val="nil"/>
              <w:bottom w:val="single" w:sz="4" w:space="0" w:color="auto"/>
              <w:right w:val="single" w:sz="4" w:space="0" w:color="auto"/>
            </w:tcBorders>
            <w:shd w:val="clear" w:color="auto" w:fill="auto"/>
            <w:hideMark/>
          </w:tcPr>
          <w:p w14:paraId="03214B49" w14:textId="77777777" w:rsidR="00D25D13" w:rsidRPr="00996400" w:rsidRDefault="00D25D13" w:rsidP="00D25D13">
            <w:pPr>
              <w:pStyle w:val="TAC"/>
              <w:rPr>
                <w:sz w:val="16"/>
                <w:szCs w:val="16"/>
                <w:lang w:val="en-US" w:eastAsia="zh-CN"/>
              </w:rPr>
            </w:pPr>
            <w:r w:rsidRPr="00996400">
              <w:rPr>
                <w:sz w:val="16"/>
                <w:szCs w:val="16"/>
                <w:lang w:val="en-US" w:eastAsia="zh-CN"/>
              </w:rPr>
              <w:t>Gaussian</w:t>
            </w:r>
          </w:p>
        </w:tc>
        <w:tc>
          <w:tcPr>
            <w:tcW w:w="1278" w:type="dxa"/>
            <w:tcBorders>
              <w:top w:val="nil"/>
              <w:left w:val="nil"/>
              <w:bottom w:val="single" w:sz="4" w:space="0" w:color="auto"/>
              <w:right w:val="single" w:sz="4" w:space="0" w:color="auto"/>
            </w:tcBorders>
            <w:shd w:val="clear" w:color="auto" w:fill="auto"/>
            <w:hideMark/>
          </w:tcPr>
          <w:p w14:paraId="2F51DC07" w14:textId="77777777" w:rsidR="00D25D13" w:rsidRPr="00996400" w:rsidRDefault="00D25D13" w:rsidP="00D25D13">
            <w:pPr>
              <w:pStyle w:val="TAC"/>
              <w:rPr>
                <w:sz w:val="16"/>
                <w:szCs w:val="16"/>
                <w:lang w:val="en-US" w:eastAsia="zh-CN"/>
              </w:rPr>
            </w:pPr>
            <w:r w:rsidRPr="00996400">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noWrap/>
            <w:hideMark/>
          </w:tcPr>
          <w:p w14:paraId="7272CE56" w14:textId="77777777" w:rsidR="00D25D13" w:rsidRPr="00996400" w:rsidRDefault="00D25D13" w:rsidP="00D25D13">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3962A943" w14:textId="77777777" w:rsidR="00D25D13" w:rsidRPr="00996400" w:rsidRDefault="00D25D13" w:rsidP="00D25D13">
            <w:pPr>
              <w:pStyle w:val="TAC"/>
              <w:rPr>
                <w:sz w:val="16"/>
                <w:szCs w:val="16"/>
                <w:lang w:val="en-US" w:eastAsia="zh-CN"/>
              </w:rPr>
            </w:pPr>
            <w:r w:rsidRPr="00996400">
              <w:rPr>
                <w:sz w:val="16"/>
                <w:szCs w:val="16"/>
                <w:lang w:val="en-US" w:eastAsia="zh-CN"/>
              </w:rPr>
              <w:t>0.09</w:t>
            </w:r>
          </w:p>
        </w:tc>
        <w:tc>
          <w:tcPr>
            <w:tcW w:w="798" w:type="dxa"/>
            <w:tcBorders>
              <w:top w:val="nil"/>
              <w:left w:val="nil"/>
              <w:bottom w:val="single" w:sz="4" w:space="0" w:color="auto"/>
              <w:right w:val="single" w:sz="4" w:space="0" w:color="auto"/>
            </w:tcBorders>
            <w:shd w:val="clear" w:color="auto" w:fill="auto"/>
            <w:hideMark/>
          </w:tcPr>
          <w:p w14:paraId="19043819" w14:textId="77777777" w:rsidR="00D25D13" w:rsidRPr="00996400" w:rsidRDefault="00D25D13" w:rsidP="00D25D13">
            <w:pPr>
              <w:pStyle w:val="TAC"/>
              <w:rPr>
                <w:sz w:val="16"/>
                <w:szCs w:val="16"/>
                <w:lang w:val="en-US" w:eastAsia="zh-CN"/>
              </w:rPr>
            </w:pPr>
            <w:r w:rsidRPr="00996400">
              <w:rPr>
                <w:sz w:val="16"/>
                <w:szCs w:val="16"/>
                <w:lang w:val="en-US" w:eastAsia="zh-CN"/>
              </w:rPr>
              <w:t>0.09</w:t>
            </w:r>
          </w:p>
        </w:tc>
        <w:tc>
          <w:tcPr>
            <w:tcW w:w="798" w:type="dxa"/>
            <w:tcBorders>
              <w:top w:val="nil"/>
              <w:left w:val="nil"/>
              <w:bottom w:val="single" w:sz="4" w:space="0" w:color="auto"/>
              <w:right w:val="single" w:sz="4" w:space="0" w:color="auto"/>
            </w:tcBorders>
            <w:shd w:val="clear" w:color="auto" w:fill="auto"/>
            <w:hideMark/>
          </w:tcPr>
          <w:p w14:paraId="51E8D8DE" w14:textId="77777777" w:rsidR="00D25D13" w:rsidRPr="00996400" w:rsidRDefault="00D25D13" w:rsidP="00D25D13">
            <w:pPr>
              <w:pStyle w:val="TAC"/>
              <w:rPr>
                <w:sz w:val="16"/>
                <w:szCs w:val="16"/>
                <w:lang w:val="en-US" w:eastAsia="zh-CN"/>
              </w:rPr>
            </w:pPr>
            <w:r w:rsidRPr="00996400">
              <w:rPr>
                <w:sz w:val="16"/>
                <w:szCs w:val="16"/>
                <w:lang w:val="en-US" w:eastAsia="zh-CN"/>
              </w:rPr>
              <w:t>0.09</w:t>
            </w:r>
          </w:p>
        </w:tc>
      </w:tr>
      <w:tr w:rsidR="00D25D13" w:rsidRPr="00996400" w14:paraId="02AAB337" w14:textId="77777777" w:rsidTr="00D25D13">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35612B45" w14:textId="56CB8D06" w:rsidR="00D25D13" w:rsidRPr="00996400" w:rsidRDefault="00D25D13" w:rsidP="00D25D13">
            <w:pPr>
              <w:pStyle w:val="TAC"/>
              <w:rPr>
                <w:rFonts w:eastAsia="SimSun"/>
                <w:sz w:val="16"/>
                <w:szCs w:val="16"/>
                <w:lang w:val="en-US" w:eastAsia="zh-CN"/>
              </w:rPr>
            </w:pPr>
            <w:r w:rsidRPr="005C17D7">
              <w:rPr>
                <w:rFonts w:cs="Arial"/>
                <w:color w:val="000000"/>
                <w:sz w:val="16"/>
                <w:szCs w:val="16"/>
                <w:lang w:val="en-US" w:eastAsia="zh-CN"/>
              </w:rPr>
              <w:t>A7-8</w:t>
            </w:r>
          </w:p>
        </w:tc>
        <w:tc>
          <w:tcPr>
            <w:tcW w:w="1861" w:type="dxa"/>
            <w:tcBorders>
              <w:top w:val="nil"/>
              <w:left w:val="nil"/>
              <w:bottom w:val="single" w:sz="4" w:space="0" w:color="auto"/>
              <w:right w:val="single" w:sz="4" w:space="0" w:color="auto"/>
            </w:tcBorders>
            <w:shd w:val="clear" w:color="auto" w:fill="auto"/>
            <w:hideMark/>
          </w:tcPr>
          <w:p w14:paraId="6BC5BF1F" w14:textId="77777777" w:rsidR="00D25D13" w:rsidRPr="00996400" w:rsidRDefault="00D25D13" w:rsidP="00D25D13">
            <w:pPr>
              <w:pStyle w:val="TAL"/>
              <w:rPr>
                <w:sz w:val="16"/>
                <w:szCs w:val="16"/>
                <w:lang w:val="en-US" w:eastAsia="zh-CN"/>
              </w:rPr>
            </w:pPr>
            <w:r w:rsidRPr="00996400">
              <w:rPr>
                <w:sz w:val="16"/>
                <w:szCs w:val="16"/>
                <w:lang w:val="en-US" w:eastAsia="zh-CN"/>
              </w:rPr>
              <w:t>Influence of the calibration antenna feed cable</w:t>
            </w:r>
          </w:p>
        </w:tc>
        <w:tc>
          <w:tcPr>
            <w:tcW w:w="563" w:type="dxa"/>
            <w:tcBorders>
              <w:top w:val="nil"/>
              <w:left w:val="nil"/>
              <w:bottom w:val="single" w:sz="4" w:space="0" w:color="auto"/>
              <w:right w:val="single" w:sz="4" w:space="0" w:color="auto"/>
            </w:tcBorders>
            <w:shd w:val="clear" w:color="auto" w:fill="auto"/>
            <w:hideMark/>
          </w:tcPr>
          <w:p w14:paraId="1C41E5ED" w14:textId="77777777" w:rsidR="00D25D13" w:rsidRPr="00996400" w:rsidRDefault="00D25D13" w:rsidP="00D25D13">
            <w:pPr>
              <w:pStyle w:val="TAC"/>
              <w:rPr>
                <w:sz w:val="16"/>
                <w:szCs w:val="16"/>
                <w:lang w:val="en-US" w:eastAsia="zh-CN"/>
              </w:rPr>
            </w:pPr>
            <w:r w:rsidRPr="00996400">
              <w:rPr>
                <w:sz w:val="16"/>
                <w:szCs w:val="16"/>
                <w:lang w:val="en-US" w:eastAsia="zh-CN"/>
              </w:rPr>
              <w:t>0.10</w:t>
            </w:r>
          </w:p>
        </w:tc>
        <w:tc>
          <w:tcPr>
            <w:tcW w:w="798" w:type="dxa"/>
            <w:tcBorders>
              <w:top w:val="nil"/>
              <w:left w:val="nil"/>
              <w:bottom w:val="single" w:sz="4" w:space="0" w:color="auto"/>
              <w:right w:val="single" w:sz="4" w:space="0" w:color="auto"/>
            </w:tcBorders>
            <w:shd w:val="clear" w:color="auto" w:fill="auto"/>
            <w:hideMark/>
          </w:tcPr>
          <w:p w14:paraId="271E6AAC" w14:textId="77777777" w:rsidR="00D25D13" w:rsidRPr="00996400" w:rsidRDefault="00D25D13" w:rsidP="00D25D13">
            <w:pPr>
              <w:pStyle w:val="TAC"/>
              <w:rPr>
                <w:sz w:val="16"/>
                <w:szCs w:val="16"/>
                <w:lang w:val="en-US" w:eastAsia="zh-CN"/>
              </w:rPr>
            </w:pPr>
            <w:r w:rsidRPr="00996400">
              <w:rPr>
                <w:sz w:val="16"/>
                <w:szCs w:val="16"/>
                <w:lang w:val="en-US" w:eastAsia="zh-CN"/>
              </w:rPr>
              <w:t>0.10</w:t>
            </w:r>
          </w:p>
        </w:tc>
        <w:tc>
          <w:tcPr>
            <w:tcW w:w="798" w:type="dxa"/>
            <w:tcBorders>
              <w:top w:val="nil"/>
              <w:left w:val="nil"/>
              <w:bottom w:val="single" w:sz="4" w:space="0" w:color="auto"/>
              <w:right w:val="single" w:sz="4" w:space="0" w:color="auto"/>
            </w:tcBorders>
            <w:shd w:val="clear" w:color="auto" w:fill="auto"/>
            <w:hideMark/>
          </w:tcPr>
          <w:p w14:paraId="54EF1D74" w14:textId="77777777" w:rsidR="00D25D13" w:rsidRPr="00996400" w:rsidRDefault="00D25D13" w:rsidP="00D25D13">
            <w:pPr>
              <w:pStyle w:val="TAC"/>
              <w:rPr>
                <w:sz w:val="16"/>
                <w:szCs w:val="16"/>
                <w:lang w:val="en-US" w:eastAsia="zh-CN"/>
              </w:rPr>
            </w:pPr>
            <w:r w:rsidRPr="00996400">
              <w:rPr>
                <w:sz w:val="16"/>
                <w:szCs w:val="16"/>
                <w:lang w:val="en-US" w:eastAsia="zh-CN"/>
              </w:rPr>
              <w:t>0.10</w:t>
            </w:r>
          </w:p>
        </w:tc>
        <w:tc>
          <w:tcPr>
            <w:tcW w:w="1246" w:type="dxa"/>
            <w:tcBorders>
              <w:top w:val="nil"/>
              <w:left w:val="nil"/>
              <w:bottom w:val="single" w:sz="4" w:space="0" w:color="auto"/>
              <w:right w:val="single" w:sz="4" w:space="0" w:color="auto"/>
            </w:tcBorders>
            <w:shd w:val="clear" w:color="auto" w:fill="auto"/>
            <w:hideMark/>
          </w:tcPr>
          <w:p w14:paraId="7449C43A" w14:textId="77777777" w:rsidR="00D25D13" w:rsidRPr="00996400" w:rsidRDefault="00D25D13" w:rsidP="00D25D13">
            <w:pPr>
              <w:pStyle w:val="TAC"/>
              <w:rPr>
                <w:sz w:val="16"/>
                <w:szCs w:val="16"/>
                <w:lang w:val="en-US" w:eastAsia="zh-CN"/>
              </w:rPr>
            </w:pPr>
            <w:r w:rsidRPr="00996400">
              <w:rPr>
                <w:sz w:val="16"/>
                <w:szCs w:val="16"/>
                <w:lang w:val="en-US" w:eastAsia="zh-CN"/>
              </w:rPr>
              <w:t>Rectangular</w:t>
            </w:r>
          </w:p>
        </w:tc>
        <w:tc>
          <w:tcPr>
            <w:tcW w:w="1278" w:type="dxa"/>
            <w:tcBorders>
              <w:top w:val="nil"/>
              <w:left w:val="nil"/>
              <w:bottom w:val="single" w:sz="4" w:space="0" w:color="auto"/>
              <w:right w:val="single" w:sz="4" w:space="0" w:color="auto"/>
            </w:tcBorders>
            <w:shd w:val="clear" w:color="auto" w:fill="auto"/>
            <w:hideMark/>
          </w:tcPr>
          <w:p w14:paraId="4CF9E426" w14:textId="77777777" w:rsidR="00D25D13" w:rsidRPr="00996400" w:rsidRDefault="00D25D13" w:rsidP="00D25D13">
            <w:pPr>
              <w:pStyle w:val="TAC"/>
              <w:rPr>
                <w:sz w:val="16"/>
                <w:szCs w:val="16"/>
                <w:lang w:val="en-US" w:eastAsia="zh-CN"/>
              </w:rPr>
            </w:pPr>
            <w:r w:rsidRPr="00996400">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29B2620B" w14:textId="77777777" w:rsidR="00D25D13" w:rsidRPr="00996400" w:rsidRDefault="00D25D13" w:rsidP="00D25D13">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3B680A7A" w14:textId="77777777" w:rsidR="00D25D13" w:rsidRPr="00996400" w:rsidRDefault="00D25D13" w:rsidP="00D25D13">
            <w:pPr>
              <w:pStyle w:val="TAC"/>
              <w:rPr>
                <w:sz w:val="16"/>
                <w:szCs w:val="16"/>
                <w:lang w:val="en-US" w:eastAsia="zh-CN"/>
              </w:rPr>
            </w:pPr>
            <w:r w:rsidRPr="00996400">
              <w:rPr>
                <w:sz w:val="16"/>
                <w:szCs w:val="16"/>
                <w:lang w:val="en-US" w:eastAsia="zh-CN"/>
              </w:rPr>
              <w:t>0.06</w:t>
            </w:r>
          </w:p>
        </w:tc>
        <w:tc>
          <w:tcPr>
            <w:tcW w:w="798" w:type="dxa"/>
            <w:tcBorders>
              <w:top w:val="nil"/>
              <w:left w:val="nil"/>
              <w:bottom w:val="single" w:sz="4" w:space="0" w:color="auto"/>
              <w:right w:val="single" w:sz="4" w:space="0" w:color="auto"/>
            </w:tcBorders>
            <w:shd w:val="clear" w:color="auto" w:fill="auto"/>
            <w:hideMark/>
          </w:tcPr>
          <w:p w14:paraId="2166B2EE" w14:textId="77777777" w:rsidR="00D25D13" w:rsidRPr="00996400" w:rsidRDefault="00D25D13" w:rsidP="00D25D13">
            <w:pPr>
              <w:pStyle w:val="TAC"/>
              <w:rPr>
                <w:sz w:val="16"/>
                <w:szCs w:val="16"/>
                <w:lang w:val="en-US" w:eastAsia="zh-CN"/>
              </w:rPr>
            </w:pPr>
            <w:r w:rsidRPr="00996400">
              <w:rPr>
                <w:sz w:val="16"/>
                <w:szCs w:val="16"/>
                <w:lang w:val="en-US" w:eastAsia="zh-CN"/>
              </w:rPr>
              <w:t>0.06</w:t>
            </w:r>
          </w:p>
        </w:tc>
        <w:tc>
          <w:tcPr>
            <w:tcW w:w="798" w:type="dxa"/>
            <w:tcBorders>
              <w:top w:val="nil"/>
              <w:left w:val="nil"/>
              <w:bottom w:val="single" w:sz="4" w:space="0" w:color="auto"/>
              <w:right w:val="single" w:sz="4" w:space="0" w:color="auto"/>
            </w:tcBorders>
            <w:shd w:val="clear" w:color="auto" w:fill="auto"/>
            <w:hideMark/>
          </w:tcPr>
          <w:p w14:paraId="7BEB084F" w14:textId="77777777" w:rsidR="00D25D13" w:rsidRPr="00996400" w:rsidRDefault="00D25D13" w:rsidP="00D25D13">
            <w:pPr>
              <w:pStyle w:val="TAC"/>
              <w:rPr>
                <w:sz w:val="16"/>
                <w:szCs w:val="16"/>
                <w:lang w:val="en-US" w:eastAsia="zh-CN"/>
              </w:rPr>
            </w:pPr>
            <w:r w:rsidRPr="00996400">
              <w:rPr>
                <w:sz w:val="16"/>
                <w:szCs w:val="16"/>
                <w:lang w:val="en-US" w:eastAsia="zh-CN"/>
              </w:rPr>
              <w:t>0.06</w:t>
            </w:r>
          </w:p>
        </w:tc>
      </w:tr>
      <w:tr w:rsidR="00D25D13" w:rsidRPr="00996400" w14:paraId="41DA8321" w14:textId="77777777" w:rsidTr="00D25D13">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69AA09D6" w14:textId="59EE05C1" w:rsidR="00D25D13" w:rsidRPr="00996400" w:rsidRDefault="00D25D13" w:rsidP="00D25D13">
            <w:pPr>
              <w:pStyle w:val="TAC"/>
              <w:rPr>
                <w:rFonts w:eastAsia="SimSun"/>
                <w:sz w:val="16"/>
                <w:szCs w:val="16"/>
                <w:lang w:val="en-US" w:eastAsia="zh-CN"/>
              </w:rPr>
            </w:pPr>
            <w:r w:rsidRPr="005C17D7">
              <w:rPr>
                <w:rFonts w:cs="Arial"/>
                <w:color w:val="000000"/>
                <w:sz w:val="16"/>
                <w:szCs w:val="16"/>
                <w:lang w:val="en-US" w:eastAsia="zh-CN"/>
              </w:rPr>
              <w:t>C1-4</w:t>
            </w:r>
          </w:p>
        </w:tc>
        <w:tc>
          <w:tcPr>
            <w:tcW w:w="1861" w:type="dxa"/>
            <w:tcBorders>
              <w:top w:val="nil"/>
              <w:left w:val="nil"/>
              <w:bottom w:val="single" w:sz="4" w:space="0" w:color="auto"/>
              <w:right w:val="single" w:sz="4" w:space="0" w:color="auto"/>
            </w:tcBorders>
            <w:shd w:val="clear" w:color="auto" w:fill="auto"/>
            <w:hideMark/>
          </w:tcPr>
          <w:p w14:paraId="3B48542D" w14:textId="77777777" w:rsidR="00D25D13" w:rsidRPr="00996400" w:rsidRDefault="00D25D13" w:rsidP="00D25D13">
            <w:pPr>
              <w:pStyle w:val="TAL"/>
              <w:rPr>
                <w:sz w:val="16"/>
                <w:szCs w:val="16"/>
                <w:lang w:val="en-US" w:eastAsia="zh-CN"/>
              </w:rPr>
            </w:pPr>
            <w:r w:rsidRPr="00996400">
              <w:rPr>
                <w:sz w:val="16"/>
                <w:szCs w:val="16"/>
                <w:lang w:val="en-US" w:eastAsia="zh-CN"/>
              </w:rPr>
              <w:t>Uncertainty of the absolute gain of the reference antenna</w:t>
            </w:r>
          </w:p>
        </w:tc>
        <w:tc>
          <w:tcPr>
            <w:tcW w:w="563" w:type="dxa"/>
            <w:tcBorders>
              <w:top w:val="nil"/>
              <w:left w:val="nil"/>
              <w:bottom w:val="single" w:sz="4" w:space="0" w:color="auto"/>
              <w:right w:val="single" w:sz="4" w:space="0" w:color="auto"/>
            </w:tcBorders>
            <w:shd w:val="clear" w:color="auto" w:fill="auto"/>
            <w:hideMark/>
          </w:tcPr>
          <w:p w14:paraId="60D20F5F" w14:textId="77777777" w:rsidR="00D25D13" w:rsidRPr="00996400" w:rsidRDefault="00D25D13" w:rsidP="00D25D13">
            <w:pPr>
              <w:pStyle w:val="TAC"/>
              <w:rPr>
                <w:sz w:val="16"/>
                <w:szCs w:val="16"/>
                <w:lang w:val="en-US" w:eastAsia="zh-CN"/>
              </w:rPr>
            </w:pPr>
            <w:r w:rsidRPr="00996400">
              <w:rPr>
                <w:sz w:val="16"/>
                <w:szCs w:val="16"/>
                <w:lang w:val="en-US" w:eastAsia="zh-CN"/>
              </w:rPr>
              <w:t>0.50</w:t>
            </w:r>
          </w:p>
        </w:tc>
        <w:tc>
          <w:tcPr>
            <w:tcW w:w="798" w:type="dxa"/>
            <w:tcBorders>
              <w:top w:val="nil"/>
              <w:left w:val="nil"/>
              <w:bottom w:val="single" w:sz="4" w:space="0" w:color="auto"/>
              <w:right w:val="single" w:sz="4" w:space="0" w:color="auto"/>
            </w:tcBorders>
            <w:shd w:val="clear" w:color="auto" w:fill="auto"/>
            <w:hideMark/>
          </w:tcPr>
          <w:p w14:paraId="75A4A539" w14:textId="77777777" w:rsidR="00D25D13" w:rsidRPr="00996400" w:rsidRDefault="00D25D13" w:rsidP="00D25D13">
            <w:pPr>
              <w:pStyle w:val="TAC"/>
              <w:rPr>
                <w:sz w:val="16"/>
                <w:szCs w:val="16"/>
                <w:lang w:val="en-US" w:eastAsia="zh-CN"/>
              </w:rPr>
            </w:pPr>
            <w:r w:rsidRPr="00996400">
              <w:rPr>
                <w:sz w:val="16"/>
                <w:szCs w:val="16"/>
                <w:lang w:val="en-US" w:eastAsia="zh-CN"/>
              </w:rPr>
              <w:t>0.43</w:t>
            </w:r>
          </w:p>
        </w:tc>
        <w:tc>
          <w:tcPr>
            <w:tcW w:w="798" w:type="dxa"/>
            <w:tcBorders>
              <w:top w:val="nil"/>
              <w:left w:val="nil"/>
              <w:bottom w:val="single" w:sz="4" w:space="0" w:color="auto"/>
              <w:right w:val="single" w:sz="4" w:space="0" w:color="auto"/>
            </w:tcBorders>
            <w:shd w:val="clear" w:color="auto" w:fill="auto"/>
            <w:hideMark/>
          </w:tcPr>
          <w:p w14:paraId="48636342" w14:textId="77777777" w:rsidR="00D25D13" w:rsidRPr="00996400" w:rsidRDefault="00D25D13" w:rsidP="00D25D13">
            <w:pPr>
              <w:pStyle w:val="TAC"/>
              <w:rPr>
                <w:sz w:val="16"/>
                <w:szCs w:val="16"/>
                <w:lang w:val="en-US" w:eastAsia="zh-CN"/>
              </w:rPr>
            </w:pPr>
            <w:r w:rsidRPr="00996400">
              <w:rPr>
                <w:sz w:val="16"/>
                <w:szCs w:val="16"/>
                <w:lang w:val="en-US" w:eastAsia="zh-CN"/>
              </w:rPr>
              <w:t>0.43</w:t>
            </w:r>
          </w:p>
        </w:tc>
        <w:tc>
          <w:tcPr>
            <w:tcW w:w="1246" w:type="dxa"/>
            <w:tcBorders>
              <w:top w:val="nil"/>
              <w:left w:val="nil"/>
              <w:bottom w:val="single" w:sz="4" w:space="0" w:color="auto"/>
              <w:right w:val="single" w:sz="4" w:space="0" w:color="auto"/>
            </w:tcBorders>
            <w:shd w:val="clear" w:color="auto" w:fill="auto"/>
            <w:hideMark/>
          </w:tcPr>
          <w:p w14:paraId="27E3B604" w14:textId="77777777" w:rsidR="00D25D13" w:rsidRPr="00996400" w:rsidRDefault="00D25D13" w:rsidP="00D25D13">
            <w:pPr>
              <w:pStyle w:val="TAC"/>
              <w:rPr>
                <w:sz w:val="16"/>
                <w:szCs w:val="16"/>
                <w:lang w:val="en-US" w:eastAsia="zh-CN"/>
              </w:rPr>
            </w:pPr>
            <w:r w:rsidRPr="00996400">
              <w:rPr>
                <w:sz w:val="16"/>
                <w:szCs w:val="16"/>
                <w:lang w:val="en-US" w:eastAsia="zh-CN"/>
              </w:rPr>
              <w:t>Rectangular</w:t>
            </w:r>
          </w:p>
        </w:tc>
        <w:tc>
          <w:tcPr>
            <w:tcW w:w="1278" w:type="dxa"/>
            <w:tcBorders>
              <w:top w:val="nil"/>
              <w:left w:val="nil"/>
              <w:bottom w:val="single" w:sz="4" w:space="0" w:color="auto"/>
              <w:right w:val="single" w:sz="4" w:space="0" w:color="auto"/>
            </w:tcBorders>
            <w:shd w:val="clear" w:color="auto" w:fill="auto"/>
            <w:hideMark/>
          </w:tcPr>
          <w:p w14:paraId="65CA8587" w14:textId="77777777" w:rsidR="00D25D13" w:rsidRPr="00996400" w:rsidRDefault="00D25D13" w:rsidP="00D25D13">
            <w:pPr>
              <w:pStyle w:val="TAC"/>
              <w:rPr>
                <w:sz w:val="16"/>
                <w:szCs w:val="16"/>
                <w:lang w:val="en-US" w:eastAsia="zh-CN"/>
              </w:rPr>
            </w:pPr>
            <w:r w:rsidRPr="00996400">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25717039" w14:textId="77777777" w:rsidR="00D25D13" w:rsidRPr="00996400" w:rsidRDefault="00D25D13" w:rsidP="00D25D13">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0BEB0EEE" w14:textId="77777777" w:rsidR="00D25D13" w:rsidRPr="00996400" w:rsidRDefault="00D25D13" w:rsidP="00D25D13">
            <w:pPr>
              <w:pStyle w:val="TAC"/>
              <w:rPr>
                <w:sz w:val="16"/>
                <w:szCs w:val="16"/>
                <w:lang w:val="en-US" w:eastAsia="zh-CN"/>
              </w:rPr>
            </w:pPr>
            <w:r w:rsidRPr="00996400">
              <w:rPr>
                <w:sz w:val="16"/>
                <w:szCs w:val="16"/>
                <w:lang w:val="en-US" w:eastAsia="zh-CN"/>
              </w:rPr>
              <w:t>0.29</w:t>
            </w:r>
          </w:p>
        </w:tc>
        <w:tc>
          <w:tcPr>
            <w:tcW w:w="798" w:type="dxa"/>
            <w:tcBorders>
              <w:top w:val="nil"/>
              <w:left w:val="nil"/>
              <w:bottom w:val="single" w:sz="4" w:space="0" w:color="auto"/>
              <w:right w:val="single" w:sz="4" w:space="0" w:color="auto"/>
            </w:tcBorders>
            <w:shd w:val="clear" w:color="auto" w:fill="auto"/>
            <w:hideMark/>
          </w:tcPr>
          <w:p w14:paraId="53A87A3B" w14:textId="77777777" w:rsidR="00D25D13" w:rsidRPr="00996400" w:rsidRDefault="00D25D13" w:rsidP="00D25D13">
            <w:pPr>
              <w:pStyle w:val="TAC"/>
              <w:rPr>
                <w:sz w:val="16"/>
                <w:szCs w:val="16"/>
                <w:lang w:val="en-US" w:eastAsia="zh-CN"/>
              </w:rPr>
            </w:pPr>
            <w:r w:rsidRPr="00996400">
              <w:rPr>
                <w:sz w:val="16"/>
                <w:szCs w:val="16"/>
                <w:lang w:val="en-US" w:eastAsia="zh-CN"/>
              </w:rPr>
              <w:t>0.25</w:t>
            </w:r>
          </w:p>
        </w:tc>
        <w:tc>
          <w:tcPr>
            <w:tcW w:w="798" w:type="dxa"/>
            <w:tcBorders>
              <w:top w:val="nil"/>
              <w:left w:val="nil"/>
              <w:bottom w:val="single" w:sz="4" w:space="0" w:color="auto"/>
              <w:right w:val="single" w:sz="4" w:space="0" w:color="auto"/>
            </w:tcBorders>
            <w:shd w:val="clear" w:color="auto" w:fill="auto"/>
            <w:hideMark/>
          </w:tcPr>
          <w:p w14:paraId="01660500" w14:textId="77777777" w:rsidR="00D25D13" w:rsidRPr="00996400" w:rsidRDefault="00D25D13" w:rsidP="00D25D13">
            <w:pPr>
              <w:pStyle w:val="TAC"/>
              <w:rPr>
                <w:sz w:val="16"/>
                <w:szCs w:val="16"/>
                <w:lang w:val="en-US" w:eastAsia="zh-CN"/>
              </w:rPr>
            </w:pPr>
            <w:r w:rsidRPr="00996400">
              <w:rPr>
                <w:sz w:val="16"/>
                <w:szCs w:val="16"/>
                <w:lang w:val="en-US" w:eastAsia="zh-CN"/>
              </w:rPr>
              <w:t>0.25</w:t>
            </w:r>
          </w:p>
        </w:tc>
      </w:tr>
      <w:tr w:rsidR="00D25D13" w:rsidRPr="00996400" w14:paraId="607CA4FF" w14:textId="77777777" w:rsidTr="00D25D13">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76E55051" w14:textId="1B5FB081" w:rsidR="00D25D13" w:rsidRPr="00996400" w:rsidRDefault="00D25D13" w:rsidP="00D25D13">
            <w:pPr>
              <w:pStyle w:val="TAC"/>
              <w:rPr>
                <w:rFonts w:eastAsia="SimSun"/>
                <w:sz w:val="16"/>
                <w:szCs w:val="16"/>
                <w:lang w:val="en-US" w:eastAsia="zh-CN"/>
              </w:rPr>
            </w:pPr>
            <w:r w:rsidRPr="005C17D7">
              <w:rPr>
                <w:rFonts w:cs="Arial"/>
                <w:color w:val="000000"/>
                <w:sz w:val="16"/>
                <w:szCs w:val="16"/>
                <w:lang w:val="en-US" w:eastAsia="zh-CN"/>
              </w:rPr>
              <w:t>A7-9</w:t>
            </w:r>
          </w:p>
        </w:tc>
        <w:tc>
          <w:tcPr>
            <w:tcW w:w="1861" w:type="dxa"/>
            <w:tcBorders>
              <w:top w:val="nil"/>
              <w:left w:val="nil"/>
              <w:bottom w:val="single" w:sz="4" w:space="0" w:color="auto"/>
              <w:right w:val="single" w:sz="4" w:space="0" w:color="auto"/>
            </w:tcBorders>
            <w:shd w:val="clear" w:color="auto" w:fill="auto"/>
            <w:hideMark/>
          </w:tcPr>
          <w:p w14:paraId="56473C18" w14:textId="77777777" w:rsidR="00D25D13" w:rsidRPr="00996400" w:rsidRDefault="00D25D13" w:rsidP="00D25D13">
            <w:pPr>
              <w:pStyle w:val="TAL"/>
              <w:rPr>
                <w:sz w:val="16"/>
                <w:szCs w:val="16"/>
                <w:lang w:val="en-US" w:eastAsia="zh-CN"/>
              </w:rPr>
            </w:pPr>
            <w:r w:rsidRPr="00996400">
              <w:rPr>
                <w:sz w:val="16"/>
                <w:szCs w:val="16"/>
                <w:lang w:val="en-US" w:eastAsia="zh-CN"/>
              </w:rPr>
              <w:t>Misalignment of positioning system</w:t>
            </w:r>
          </w:p>
        </w:tc>
        <w:tc>
          <w:tcPr>
            <w:tcW w:w="563" w:type="dxa"/>
            <w:tcBorders>
              <w:top w:val="nil"/>
              <w:left w:val="nil"/>
              <w:bottom w:val="single" w:sz="4" w:space="0" w:color="auto"/>
              <w:right w:val="single" w:sz="4" w:space="0" w:color="auto"/>
            </w:tcBorders>
            <w:shd w:val="clear" w:color="auto" w:fill="auto"/>
            <w:hideMark/>
          </w:tcPr>
          <w:p w14:paraId="05D94A8D" w14:textId="77777777" w:rsidR="00D25D13" w:rsidRPr="00996400" w:rsidRDefault="00D25D13" w:rsidP="00D25D13">
            <w:pPr>
              <w:pStyle w:val="TAC"/>
              <w:rPr>
                <w:sz w:val="16"/>
                <w:szCs w:val="16"/>
                <w:lang w:val="en-US" w:eastAsia="zh-CN"/>
              </w:rPr>
            </w:pPr>
            <w:r w:rsidRPr="00996400">
              <w:rPr>
                <w:sz w:val="16"/>
                <w:szCs w:val="16"/>
                <w:lang w:val="en-US" w:eastAsia="zh-CN"/>
              </w:rPr>
              <w:t>0.00</w:t>
            </w:r>
          </w:p>
        </w:tc>
        <w:tc>
          <w:tcPr>
            <w:tcW w:w="798" w:type="dxa"/>
            <w:tcBorders>
              <w:top w:val="nil"/>
              <w:left w:val="nil"/>
              <w:bottom w:val="single" w:sz="4" w:space="0" w:color="auto"/>
              <w:right w:val="single" w:sz="4" w:space="0" w:color="auto"/>
            </w:tcBorders>
            <w:shd w:val="clear" w:color="auto" w:fill="auto"/>
            <w:hideMark/>
          </w:tcPr>
          <w:p w14:paraId="7C0DB0ED" w14:textId="77777777" w:rsidR="00D25D13" w:rsidRPr="00996400" w:rsidRDefault="00D25D13" w:rsidP="00D25D13">
            <w:pPr>
              <w:pStyle w:val="TAC"/>
              <w:rPr>
                <w:sz w:val="16"/>
                <w:szCs w:val="16"/>
                <w:lang w:val="en-US" w:eastAsia="zh-CN"/>
              </w:rPr>
            </w:pPr>
            <w:r w:rsidRPr="00996400">
              <w:rPr>
                <w:sz w:val="16"/>
                <w:szCs w:val="16"/>
                <w:lang w:val="en-US" w:eastAsia="zh-CN"/>
              </w:rPr>
              <w:t>0.00</w:t>
            </w:r>
          </w:p>
        </w:tc>
        <w:tc>
          <w:tcPr>
            <w:tcW w:w="798" w:type="dxa"/>
            <w:tcBorders>
              <w:top w:val="nil"/>
              <w:left w:val="nil"/>
              <w:bottom w:val="single" w:sz="4" w:space="0" w:color="auto"/>
              <w:right w:val="single" w:sz="4" w:space="0" w:color="auto"/>
            </w:tcBorders>
            <w:shd w:val="clear" w:color="auto" w:fill="auto"/>
            <w:hideMark/>
          </w:tcPr>
          <w:p w14:paraId="34496CA9" w14:textId="77777777" w:rsidR="00D25D13" w:rsidRPr="00996400" w:rsidRDefault="00D25D13" w:rsidP="00D25D13">
            <w:pPr>
              <w:pStyle w:val="TAC"/>
              <w:rPr>
                <w:sz w:val="16"/>
                <w:szCs w:val="16"/>
                <w:lang w:val="en-US" w:eastAsia="zh-CN"/>
              </w:rPr>
            </w:pPr>
            <w:r w:rsidRPr="00996400">
              <w:rPr>
                <w:sz w:val="16"/>
                <w:szCs w:val="16"/>
                <w:lang w:val="en-US" w:eastAsia="zh-CN"/>
              </w:rPr>
              <w:t>0.00</w:t>
            </w:r>
          </w:p>
        </w:tc>
        <w:tc>
          <w:tcPr>
            <w:tcW w:w="1246" w:type="dxa"/>
            <w:tcBorders>
              <w:top w:val="nil"/>
              <w:left w:val="nil"/>
              <w:bottom w:val="single" w:sz="4" w:space="0" w:color="auto"/>
              <w:right w:val="single" w:sz="4" w:space="0" w:color="auto"/>
            </w:tcBorders>
            <w:shd w:val="clear" w:color="auto" w:fill="auto"/>
            <w:hideMark/>
          </w:tcPr>
          <w:p w14:paraId="7FDA4CE8" w14:textId="77777777" w:rsidR="00D25D13" w:rsidRPr="00996400" w:rsidRDefault="00D25D13" w:rsidP="00D25D13">
            <w:pPr>
              <w:pStyle w:val="TAC"/>
              <w:rPr>
                <w:sz w:val="16"/>
                <w:szCs w:val="16"/>
                <w:lang w:val="en-US" w:eastAsia="zh-CN"/>
              </w:rPr>
            </w:pPr>
            <w:r w:rsidRPr="00996400">
              <w:rPr>
                <w:sz w:val="16"/>
                <w:szCs w:val="16"/>
                <w:lang w:val="en-US" w:eastAsia="zh-CN"/>
              </w:rPr>
              <w:t>Exp. normal</w:t>
            </w:r>
          </w:p>
        </w:tc>
        <w:tc>
          <w:tcPr>
            <w:tcW w:w="1278" w:type="dxa"/>
            <w:tcBorders>
              <w:top w:val="nil"/>
              <w:left w:val="nil"/>
              <w:bottom w:val="single" w:sz="4" w:space="0" w:color="auto"/>
              <w:right w:val="single" w:sz="4" w:space="0" w:color="auto"/>
            </w:tcBorders>
            <w:shd w:val="clear" w:color="auto" w:fill="auto"/>
            <w:hideMark/>
          </w:tcPr>
          <w:p w14:paraId="74C5655A" w14:textId="77777777" w:rsidR="00D25D13" w:rsidRPr="00996400" w:rsidRDefault="00D25D13" w:rsidP="00D25D13">
            <w:pPr>
              <w:pStyle w:val="TAC"/>
              <w:rPr>
                <w:sz w:val="16"/>
                <w:szCs w:val="16"/>
                <w:lang w:val="en-US" w:eastAsia="zh-CN"/>
              </w:rPr>
            </w:pPr>
            <w:r w:rsidRPr="00996400">
              <w:rPr>
                <w:sz w:val="16"/>
                <w:szCs w:val="16"/>
                <w:lang w:val="en-US" w:eastAsia="zh-CN"/>
              </w:rPr>
              <w:t>2.00</w:t>
            </w:r>
          </w:p>
        </w:tc>
        <w:tc>
          <w:tcPr>
            <w:tcW w:w="333" w:type="dxa"/>
            <w:tcBorders>
              <w:top w:val="nil"/>
              <w:left w:val="nil"/>
              <w:bottom w:val="single" w:sz="4" w:space="0" w:color="auto"/>
              <w:right w:val="single" w:sz="4" w:space="0" w:color="auto"/>
            </w:tcBorders>
            <w:shd w:val="clear" w:color="auto" w:fill="auto"/>
            <w:noWrap/>
            <w:hideMark/>
          </w:tcPr>
          <w:p w14:paraId="53CE1E50" w14:textId="77777777" w:rsidR="00D25D13" w:rsidRPr="00996400" w:rsidRDefault="00D25D13" w:rsidP="00D25D13">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256DBD34" w14:textId="77777777" w:rsidR="00D25D13" w:rsidRPr="00996400" w:rsidRDefault="00D25D13" w:rsidP="00D25D13">
            <w:pPr>
              <w:pStyle w:val="TAC"/>
              <w:rPr>
                <w:sz w:val="16"/>
                <w:szCs w:val="16"/>
                <w:lang w:val="en-US" w:eastAsia="zh-CN"/>
              </w:rPr>
            </w:pPr>
            <w:r w:rsidRPr="00996400">
              <w:rPr>
                <w:sz w:val="16"/>
                <w:szCs w:val="16"/>
                <w:lang w:val="en-US" w:eastAsia="zh-CN"/>
              </w:rPr>
              <w:t>0.00</w:t>
            </w:r>
          </w:p>
        </w:tc>
        <w:tc>
          <w:tcPr>
            <w:tcW w:w="798" w:type="dxa"/>
            <w:tcBorders>
              <w:top w:val="nil"/>
              <w:left w:val="nil"/>
              <w:bottom w:val="single" w:sz="4" w:space="0" w:color="auto"/>
              <w:right w:val="single" w:sz="4" w:space="0" w:color="auto"/>
            </w:tcBorders>
            <w:shd w:val="clear" w:color="auto" w:fill="auto"/>
            <w:hideMark/>
          </w:tcPr>
          <w:p w14:paraId="7E003B12" w14:textId="77777777" w:rsidR="00D25D13" w:rsidRPr="00996400" w:rsidRDefault="00D25D13" w:rsidP="00D25D13">
            <w:pPr>
              <w:pStyle w:val="TAC"/>
              <w:rPr>
                <w:sz w:val="16"/>
                <w:szCs w:val="16"/>
                <w:lang w:val="en-US" w:eastAsia="zh-CN"/>
              </w:rPr>
            </w:pPr>
            <w:r w:rsidRPr="00996400">
              <w:rPr>
                <w:sz w:val="16"/>
                <w:szCs w:val="16"/>
                <w:lang w:val="en-US" w:eastAsia="zh-CN"/>
              </w:rPr>
              <w:t>0.00</w:t>
            </w:r>
          </w:p>
        </w:tc>
        <w:tc>
          <w:tcPr>
            <w:tcW w:w="798" w:type="dxa"/>
            <w:tcBorders>
              <w:top w:val="nil"/>
              <w:left w:val="nil"/>
              <w:bottom w:val="single" w:sz="4" w:space="0" w:color="auto"/>
              <w:right w:val="single" w:sz="4" w:space="0" w:color="auto"/>
            </w:tcBorders>
            <w:shd w:val="clear" w:color="auto" w:fill="auto"/>
            <w:hideMark/>
          </w:tcPr>
          <w:p w14:paraId="69E710CE" w14:textId="77777777" w:rsidR="00D25D13" w:rsidRPr="00996400" w:rsidRDefault="00D25D13" w:rsidP="00D25D13">
            <w:pPr>
              <w:pStyle w:val="TAC"/>
              <w:rPr>
                <w:sz w:val="16"/>
                <w:szCs w:val="16"/>
                <w:lang w:val="en-US" w:eastAsia="zh-CN"/>
              </w:rPr>
            </w:pPr>
            <w:r w:rsidRPr="00996400">
              <w:rPr>
                <w:sz w:val="16"/>
                <w:szCs w:val="16"/>
                <w:lang w:val="en-US" w:eastAsia="zh-CN"/>
              </w:rPr>
              <w:t>0.00</w:t>
            </w:r>
          </w:p>
        </w:tc>
      </w:tr>
      <w:tr w:rsidR="00D25D13" w:rsidRPr="00996400" w14:paraId="68E104A3" w14:textId="77777777" w:rsidTr="00D25D13">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28D2B5A3" w14:textId="41031436" w:rsidR="00D25D13" w:rsidRPr="00996400" w:rsidRDefault="00D25D13" w:rsidP="00D25D13">
            <w:pPr>
              <w:pStyle w:val="TAC"/>
              <w:rPr>
                <w:rFonts w:eastAsia="SimSun"/>
                <w:sz w:val="16"/>
                <w:szCs w:val="16"/>
                <w:lang w:val="en-US" w:eastAsia="zh-CN"/>
              </w:rPr>
            </w:pPr>
            <w:r w:rsidRPr="005C17D7">
              <w:rPr>
                <w:rFonts w:cs="Arial"/>
                <w:color w:val="000000"/>
                <w:sz w:val="16"/>
                <w:szCs w:val="16"/>
                <w:lang w:val="en-US" w:eastAsia="zh-CN"/>
              </w:rPr>
              <w:t>A7-1b</w:t>
            </w:r>
          </w:p>
        </w:tc>
        <w:tc>
          <w:tcPr>
            <w:tcW w:w="1861" w:type="dxa"/>
            <w:tcBorders>
              <w:top w:val="nil"/>
              <w:left w:val="nil"/>
              <w:bottom w:val="single" w:sz="4" w:space="0" w:color="auto"/>
              <w:right w:val="single" w:sz="4" w:space="0" w:color="auto"/>
            </w:tcBorders>
            <w:shd w:val="clear" w:color="auto" w:fill="auto"/>
            <w:hideMark/>
          </w:tcPr>
          <w:p w14:paraId="368EF061" w14:textId="2E2B432B" w:rsidR="00D25D13" w:rsidRPr="00996400" w:rsidRDefault="00D25D13" w:rsidP="00D25D13">
            <w:pPr>
              <w:pStyle w:val="TAL"/>
              <w:rPr>
                <w:sz w:val="16"/>
                <w:szCs w:val="16"/>
                <w:lang w:val="en-US" w:eastAsia="zh-CN"/>
              </w:rPr>
            </w:pPr>
            <w:r>
              <w:rPr>
                <w:sz w:val="16"/>
                <w:szCs w:val="16"/>
                <w:lang w:val="en-US" w:eastAsia="zh-CN"/>
              </w:rPr>
              <w:t>Misalignment and pointing error of calibration antenna</w:t>
            </w:r>
          </w:p>
        </w:tc>
        <w:tc>
          <w:tcPr>
            <w:tcW w:w="563" w:type="dxa"/>
            <w:tcBorders>
              <w:top w:val="nil"/>
              <w:left w:val="nil"/>
              <w:bottom w:val="single" w:sz="4" w:space="0" w:color="auto"/>
              <w:right w:val="single" w:sz="4" w:space="0" w:color="auto"/>
            </w:tcBorders>
            <w:shd w:val="clear" w:color="auto" w:fill="auto"/>
            <w:hideMark/>
          </w:tcPr>
          <w:p w14:paraId="24A87BA0" w14:textId="77777777" w:rsidR="00D25D13" w:rsidRPr="00996400" w:rsidRDefault="00D25D13" w:rsidP="00D25D13">
            <w:pPr>
              <w:pStyle w:val="TAC"/>
              <w:rPr>
                <w:sz w:val="16"/>
                <w:szCs w:val="16"/>
                <w:lang w:val="en-US" w:eastAsia="zh-CN"/>
              </w:rPr>
            </w:pPr>
            <w:r w:rsidRPr="00996400">
              <w:rPr>
                <w:sz w:val="16"/>
                <w:szCs w:val="16"/>
                <w:lang w:val="en-US" w:eastAsia="zh-CN"/>
              </w:rPr>
              <w:t>0.05</w:t>
            </w:r>
          </w:p>
        </w:tc>
        <w:tc>
          <w:tcPr>
            <w:tcW w:w="798" w:type="dxa"/>
            <w:tcBorders>
              <w:top w:val="nil"/>
              <w:left w:val="nil"/>
              <w:bottom w:val="single" w:sz="4" w:space="0" w:color="auto"/>
              <w:right w:val="single" w:sz="4" w:space="0" w:color="auto"/>
            </w:tcBorders>
            <w:shd w:val="clear" w:color="auto" w:fill="auto"/>
            <w:hideMark/>
          </w:tcPr>
          <w:p w14:paraId="6E9B806A" w14:textId="77777777" w:rsidR="00D25D13" w:rsidRPr="00996400" w:rsidRDefault="00D25D13" w:rsidP="00D25D13">
            <w:pPr>
              <w:pStyle w:val="TAC"/>
              <w:rPr>
                <w:sz w:val="16"/>
                <w:szCs w:val="16"/>
                <w:lang w:val="en-US" w:eastAsia="zh-CN"/>
              </w:rPr>
            </w:pPr>
            <w:r w:rsidRPr="00996400">
              <w:rPr>
                <w:sz w:val="16"/>
                <w:szCs w:val="16"/>
                <w:lang w:val="en-US" w:eastAsia="zh-CN"/>
              </w:rPr>
              <w:t>0.05</w:t>
            </w:r>
          </w:p>
        </w:tc>
        <w:tc>
          <w:tcPr>
            <w:tcW w:w="798" w:type="dxa"/>
            <w:tcBorders>
              <w:top w:val="nil"/>
              <w:left w:val="nil"/>
              <w:bottom w:val="single" w:sz="4" w:space="0" w:color="auto"/>
              <w:right w:val="single" w:sz="4" w:space="0" w:color="auto"/>
            </w:tcBorders>
            <w:shd w:val="clear" w:color="auto" w:fill="auto"/>
            <w:hideMark/>
          </w:tcPr>
          <w:p w14:paraId="5E9A53CC" w14:textId="77777777" w:rsidR="00D25D13" w:rsidRPr="00996400" w:rsidRDefault="00D25D13" w:rsidP="00D25D13">
            <w:pPr>
              <w:pStyle w:val="TAC"/>
              <w:rPr>
                <w:sz w:val="16"/>
                <w:szCs w:val="16"/>
                <w:lang w:val="en-US" w:eastAsia="zh-CN"/>
              </w:rPr>
            </w:pPr>
            <w:r w:rsidRPr="00996400">
              <w:rPr>
                <w:sz w:val="16"/>
                <w:szCs w:val="16"/>
                <w:lang w:val="en-US" w:eastAsia="zh-CN"/>
              </w:rPr>
              <w:t>0.05</w:t>
            </w:r>
          </w:p>
        </w:tc>
        <w:tc>
          <w:tcPr>
            <w:tcW w:w="1246" w:type="dxa"/>
            <w:tcBorders>
              <w:top w:val="nil"/>
              <w:left w:val="nil"/>
              <w:bottom w:val="single" w:sz="4" w:space="0" w:color="auto"/>
              <w:right w:val="single" w:sz="4" w:space="0" w:color="auto"/>
            </w:tcBorders>
            <w:shd w:val="clear" w:color="auto" w:fill="auto"/>
            <w:hideMark/>
          </w:tcPr>
          <w:p w14:paraId="618DAB86" w14:textId="77777777" w:rsidR="00D25D13" w:rsidRPr="00996400" w:rsidRDefault="00D25D13" w:rsidP="00D25D13">
            <w:pPr>
              <w:pStyle w:val="TAC"/>
              <w:rPr>
                <w:sz w:val="16"/>
                <w:szCs w:val="16"/>
                <w:lang w:val="en-US" w:eastAsia="zh-CN"/>
              </w:rPr>
            </w:pPr>
            <w:r w:rsidRPr="00996400">
              <w:rPr>
                <w:sz w:val="16"/>
                <w:szCs w:val="16"/>
                <w:lang w:val="en-US" w:eastAsia="zh-CN"/>
              </w:rPr>
              <w:t>Rectangular</w:t>
            </w:r>
          </w:p>
        </w:tc>
        <w:tc>
          <w:tcPr>
            <w:tcW w:w="1278" w:type="dxa"/>
            <w:tcBorders>
              <w:top w:val="nil"/>
              <w:left w:val="nil"/>
              <w:bottom w:val="single" w:sz="4" w:space="0" w:color="auto"/>
              <w:right w:val="single" w:sz="4" w:space="0" w:color="auto"/>
            </w:tcBorders>
            <w:shd w:val="clear" w:color="auto" w:fill="auto"/>
            <w:hideMark/>
          </w:tcPr>
          <w:p w14:paraId="12FA1B89" w14:textId="77777777" w:rsidR="00D25D13" w:rsidRPr="00996400" w:rsidRDefault="00D25D13" w:rsidP="00D25D13">
            <w:pPr>
              <w:pStyle w:val="TAC"/>
              <w:rPr>
                <w:sz w:val="16"/>
                <w:szCs w:val="16"/>
                <w:lang w:val="en-US" w:eastAsia="zh-CN"/>
              </w:rPr>
            </w:pPr>
            <w:r w:rsidRPr="00996400">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1FFF00CE" w14:textId="77777777" w:rsidR="00D25D13" w:rsidRPr="00996400" w:rsidRDefault="00D25D13" w:rsidP="00D25D13">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14CEB4DB" w14:textId="77777777" w:rsidR="00D25D13" w:rsidRPr="00996400" w:rsidRDefault="00D25D13" w:rsidP="00D25D13">
            <w:pPr>
              <w:pStyle w:val="TAC"/>
              <w:rPr>
                <w:sz w:val="16"/>
                <w:szCs w:val="16"/>
                <w:lang w:val="en-US" w:eastAsia="zh-CN"/>
              </w:rPr>
            </w:pPr>
            <w:r w:rsidRPr="00996400">
              <w:rPr>
                <w:sz w:val="16"/>
                <w:szCs w:val="16"/>
                <w:lang w:val="en-US" w:eastAsia="zh-CN"/>
              </w:rPr>
              <w:t>0.03</w:t>
            </w:r>
          </w:p>
        </w:tc>
        <w:tc>
          <w:tcPr>
            <w:tcW w:w="798" w:type="dxa"/>
            <w:tcBorders>
              <w:top w:val="nil"/>
              <w:left w:val="nil"/>
              <w:bottom w:val="single" w:sz="4" w:space="0" w:color="auto"/>
              <w:right w:val="single" w:sz="4" w:space="0" w:color="auto"/>
            </w:tcBorders>
            <w:shd w:val="clear" w:color="auto" w:fill="auto"/>
            <w:hideMark/>
          </w:tcPr>
          <w:p w14:paraId="58FCFD1D" w14:textId="77777777" w:rsidR="00D25D13" w:rsidRPr="00996400" w:rsidRDefault="00D25D13" w:rsidP="00D25D13">
            <w:pPr>
              <w:pStyle w:val="TAC"/>
              <w:rPr>
                <w:sz w:val="16"/>
                <w:szCs w:val="16"/>
                <w:lang w:val="en-US" w:eastAsia="zh-CN"/>
              </w:rPr>
            </w:pPr>
            <w:r w:rsidRPr="00996400">
              <w:rPr>
                <w:sz w:val="16"/>
                <w:szCs w:val="16"/>
                <w:lang w:val="en-US" w:eastAsia="zh-CN"/>
              </w:rPr>
              <w:t>0.03</w:t>
            </w:r>
          </w:p>
        </w:tc>
        <w:tc>
          <w:tcPr>
            <w:tcW w:w="798" w:type="dxa"/>
            <w:tcBorders>
              <w:top w:val="nil"/>
              <w:left w:val="nil"/>
              <w:bottom w:val="single" w:sz="4" w:space="0" w:color="auto"/>
              <w:right w:val="single" w:sz="4" w:space="0" w:color="auto"/>
            </w:tcBorders>
            <w:shd w:val="clear" w:color="auto" w:fill="auto"/>
            <w:hideMark/>
          </w:tcPr>
          <w:p w14:paraId="7C872D47" w14:textId="77777777" w:rsidR="00D25D13" w:rsidRPr="00996400" w:rsidRDefault="00D25D13" w:rsidP="00D25D13">
            <w:pPr>
              <w:pStyle w:val="TAC"/>
              <w:rPr>
                <w:sz w:val="16"/>
                <w:szCs w:val="16"/>
                <w:lang w:val="en-US" w:eastAsia="zh-CN"/>
              </w:rPr>
            </w:pPr>
            <w:r w:rsidRPr="00996400">
              <w:rPr>
                <w:sz w:val="16"/>
                <w:szCs w:val="16"/>
                <w:lang w:val="en-US" w:eastAsia="zh-CN"/>
              </w:rPr>
              <w:t>0.03</w:t>
            </w:r>
          </w:p>
        </w:tc>
      </w:tr>
      <w:tr w:rsidR="00D25D13" w:rsidRPr="00996400" w14:paraId="620661E0" w14:textId="77777777" w:rsidTr="00D25D13">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1B7BC732" w14:textId="4CBCA382" w:rsidR="00D25D13" w:rsidRPr="00996400" w:rsidRDefault="00D25D13" w:rsidP="00D25D13">
            <w:pPr>
              <w:pStyle w:val="TAC"/>
              <w:rPr>
                <w:rFonts w:eastAsia="SimSun"/>
                <w:sz w:val="16"/>
                <w:szCs w:val="16"/>
                <w:lang w:val="en-US" w:eastAsia="zh-CN"/>
              </w:rPr>
            </w:pPr>
            <w:r w:rsidRPr="005C17D7">
              <w:rPr>
                <w:rFonts w:cs="Arial"/>
                <w:color w:val="000000"/>
                <w:sz w:val="16"/>
                <w:szCs w:val="16"/>
                <w:lang w:val="en-US" w:eastAsia="zh-CN"/>
              </w:rPr>
              <w:t>A7-10</w:t>
            </w:r>
          </w:p>
        </w:tc>
        <w:tc>
          <w:tcPr>
            <w:tcW w:w="1861" w:type="dxa"/>
            <w:tcBorders>
              <w:top w:val="nil"/>
              <w:left w:val="nil"/>
              <w:bottom w:val="single" w:sz="4" w:space="0" w:color="auto"/>
              <w:right w:val="single" w:sz="4" w:space="0" w:color="auto"/>
            </w:tcBorders>
            <w:shd w:val="clear" w:color="auto" w:fill="auto"/>
            <w:hideMark/>
          </w:tcPr>
          <w:p w14:paraId="769584CE" w14:textId="77777777" w:rsidR="00D25D13" w:rsidRPr="00996400" w:rsidRDefault="00D25D13" w:rsidP="00D25D13">
            <w:pPr>
              <w:pStyle w:val="TAL"/>
              <w:rPr>
                <w:sz w:val="16"/>
                <w:szCs w:val="16"/>
                <w:lang w:val="en-US" w:eastAsia="zh-CN"/>
              </w:rPr>
            </w:pPr>
            <w:r w:rsidRPr="00996400">
              <w:rPr>
                <w:sz w:val="16"/>
                <w:szCs w:val="16"/>
                <w:lang w:val="en-US" w:eastAsia="zh-CN"/>
              </w:rPr>
              <w:t>Rotary joints</w:t>
            </w:r>
          </w:p>
        </w:tc>
        <w:tc>
          <w:tcPr>
            <w:tcW w:w="563" w:type="dxa"/>
            <w:tcBorders>
              <w:top w:val="nil"/>
              <w:left w:val="nil"/>
              <w:bottom w:val="single" w:sz="4" w:space="0" w:color="auto"/>
              <w:right w:val="single" w:sz="4" w:space="0" w:color="auto"/>
            </w:tcBorders>
            <w:shd w:val="clear" w:color="auto" w:fill="auto"/>
            <w:hideMark/>
          </w:tcPr>
          <w:p w14:paraId="6114C327" w14:textId="77777777" w:rsidR="00D25D13" w:rsidRPr="00996400" w:rsidRDefault="00D25D13" w:rsidP="00D25D13">
            <w:pPr>
              <w:pStyle w:val="TAC"/>
              <w:rPr>
                <w:sz w:val="16"/>
                <w:szCs w:val="16"/>
                <w:lang w:val="en-US" w:eastAsia="zh-CN"/>
              </w:rPr>
            </w:pPr>
            <w:r w:rsidRPr="00996400">
              <w:rPr>
                <w:sz w:val="16"/>
                <w:szCs w:val="16"/>
                <w:lang w:val="en-US" w:eastAsia="zh-CN"/>
              </w:rPr>
              <w:t>0.00</w:t>
            </w:r>
          </w:p>
        </w:tc>
        <w:tc>
          <w:tcPr>
            <w:tcW w:w="798" w:type="dxa"/>
            <w:tcBorders>
              <w:top w:val="nil"/>
              <w:left w:val="nil"/>
              <w:bottom w:val="single" w:sz="4" w:space="0" w:color="auto"/>
              <w:right w:val="single" w:sz="4" w:space="0" w:color="auto"/>
            </w:tcBorders>
            <w:shd w:val="clear" w:color="auto" w:fill="auto"/>
            <w:hideMark/>
          </w:tcPr>
          <w:p w14:paraId="748F93CB" w14:textId="77777777" w:rsidR="00D25D13" w:rsidRPr="00996400" w:rsidRDefault="00D25D13" w:rsidP="00D25D13">
            <w:pPr>
              <w:pStyle w:val="TAC"/>
              <w:rPr>
                <w:sz w:val="16"/>
                <w:szCs w:val="16"/>
                <w:lang w:val="en-US" w:eastAsia="zh-CN"/>
              </w:rPr>
            </w:pPr>
            <w:r w:rsidRPr="00996400">
              <w:rPr>
                <w:sz w:val="16"/>
                <w:szCs w:val="16"/>
                <w:lang w:val="en-US" w:eastAsia="zh-CN"/>
              </w:rPr>
              <w:t>0.00</w:t>
            </w:r>
          </w:p>
        </w:tc>
        <w:tc>
          <w:tcPr>
            <w:tcW w:w="798" w:type="dxa"/>
            <w:tcBorders>
              <w:top w:val="nil"/>
              <w:left w:val="nil"/>
              <w:bottom w:val="single" w:sz="4" w:space="0" w:color="auto"/>
              <w:right w:val="single" w:sz="4" w:space="0" w:color="auto"/>
            </w:tcBorders>
            <w:shd w:val="clear" w:color="auto" w:fill="auto"/>
            <w:hideMark/>
          </w:tcPr>
          <w:p w14:paraId="4325D0C7" w14:textId="77777777" w:rsidR="00D25D13" w:rsidRPr="00996400" w:rsidRDefault="00D25D13" w:rsidP="00D25D13">
            <w:pPr>
              <w:pStyle w:val="TAC"/>
              <w:rPr>
                <w:sz w:val="16"/>
                <w:szCs w:val="16"/>
                <w:lang w:val="en-US" w:eastAsia="zh-CN"/>
              </w:rPr>
            </w:pPr>
            <w:r w:rsidRPr="00996400">
              <w:rPr>
                <w:sz w:val="16"/>
                <w:szCs w:val="16"/>
                <w:lang w:val="en-US" w:eastAsia="zh-CN"/>
              </w:rPr>
              <w:t>0.00</w:t>
            </w:r>
          </w:p>
        </w:tc>
        <w:tc>
          <w:tcPr>
            <w:tcW w:w="1246" w:type="dxa"/>
            <w:tcBorders>
              <w:top w:val="nil"/>
              <w:left w:val="nil"/>
              <w:bottom w:val="single" w:sz="4" w:space="0" w:color="auto"/>
              <w:right w:val="single" w:sz="4" w:space="0" w:color="auto"/>
            </w:tcBorders>
            <w:shd w:val="clear" w:color="auto" w:fill="auto"/>
            <w:hideMark/>
          </w:tcPr>
          <w:p w14:paraId="1CC729DA" w14:textId="77777777" w:rsidR="00D25D13" w:rsidRPr="00996400" w:rsidRDefault="00D25D13" w:rsidP="00D25D13">
            <w:pPr>
              <w:pStyle w:val="TAC"/>
              <w:rPr>
                <w:sz w:val="16"/>
                <w:szCs w:val="16"/>
                <w:lang w:val="en-US" w:eastAsia="zh-CN"/>
              </w:rPr>
            </w:pPr>
            <w:r w:rsidRPr="00996400">
              <w:rPr>
                <w:sz w:val="16"/>
                <w:szCs w:val="16"/>
                <w:lang w:val="en-US" w:eastAsia="zh-CN"/>
              </w:rPr>
              <w:t>U-shaped</w:t>
            </w:r>
          </w:p>
        </w:tc>
        <w:tc>
          <w:tcPr>
            <w:tcW w:w="1278" w:type="dxa"/>
            <w:tcBorders>
              <w:top w:val="nil"/>
              <w:left w:val="nil"/>
              <w:bottom w:val="single" w:sz="4" w:space="0" w:color="auto"/>
              <w:right w:val="single" w:sz="4" w:space="0" w:color="auto"/>
            </w:tcBorders>
            <w:shd w:val="clear" w:color="auto" w:fill="auto"/>
            <w:hideMark/>
          </w:tcPr>
          <w:p w14:paraId="1F9D5595" w14:textId="77777777" w:rsidR="00D25D13" w:rsidRPr="00996400" w:rsidRDefault="00D25D13" w:rsidP="00D25D13">
            <w:pPr>
              <w:pStyle w:val="TAC"/>
              <w:rPr>
                <w:sz w:val="16"/>
                <w:szCs w:val="16"/>
                <w:lang w:val="en-US" w:eastAsia="zh-CN"/>
              </w:rPr>
            </w:pPr>
            <w:r w:rsidRPr="00996400">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71E8F03F" w14:textId="77777777" w:rsidR="00D25D13" w:rsidRPr="00996400" w:rsidRDefault="00D25D13" w:rsidP="00D25D13">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105586CB" w14:textId="77777777" w:rsidR="00D25D13" w:rsidRPr="00996400" w:rsidRDefault="00D25D13" w:rsidP="00D25D13">
            <w:pPr>
              <w:pStyle w:val="TAC"/>
              <w:rPr>
                <w:sz w:val="16"/>
                <w:szCs w:val="16"/>
                <w:lang w:val="en-US" w:eastAsia="zh-CN"/>
              </w:rPr>
            </w:pPr>
            <w:r w:rsidRPr="00996400">
              <w:rPr>
                <w:sz w:val="16"/>
                <w:szCs w:val="16"/>
                <w:lang w:val="en-US" w:eastAsia="zh-CN"/>
              </w:rPr>
              <w:t>0.00</w:t>
            </w:r>
          </w:p>
        </w:tc>
        <w:tc>
          <w:tcPr>
            <w:tcW w:w="798" w:type="dxa"/>
            <w:tcBorders>
              <w:top w:val="nil"/>
              <w:left w:val="nil"/>
              <w:bottom w:val="single" w:sz="4" w:space="0" w:color="auto"/>
              <w:right w:val="single" w:sz="4" w:space="0" w:color="auto"/>
            </w:tcBorders>
            <w:shd w:val="clear" w:color="auto" w:fill="auto"/>
            <w:hideMark/>
          </w:tcPr>
          <w:p w14:paraId="3C20CE6C" w14:textId="77777777" w:rsidR="00D25D13" w:rsidRPr="00996400" w:rsidRDefault="00D25D13" w:rsidP="00D25D13">
            <w:pPr>
              <w:pStyle w:val="TAC"/>
              <w:rPr>
                <w:sz w:val="16"/>
                <w:szCs w:val="16"/>
                <w:lang w:val="en-US" w:eastAsia="zh-CN"/>
              </w:rPr>
            </w:pPr>
            <w:r w:rsidRPr="00996400">
              <w:rPr>
                <w:sz w:val="16"/>
                <w:szCs w:val="16"/>
                <w:lang w:val="en-US" w:eastAsia="zh-CN"/>
              </w:rPr>
              <w:t>0.00</w:t>
            </w:r>
          </w:p>
        </w:tc>
        <w:tc>
          <w:tcPr>
            <w:tcW w:w="798" w:type="dxa"/>
            <w:tcBorders>
              <w:top w:val="nil"/>
              <w:left w:val="nil"/>
              <w:bottom w:val="single" w:sz="4" w:space="0" w:color="auto"/>
              <w:right w:val="single" w:sz="4" w:space="0" w:color="auto"/>
            </w:tcBorders>
            <w:shd w:val="clear" w:color="auto" w:fill="auto"/>
            <w:hideMark/>
          </w:tcPr>
          <w:p w14:paraId="519BD34F" w14:textId="77777777" w:rsidR="00D25D13" w:rsidRPr="00996400" w:rsidRDefault="00D25D13" w:rsidP="00D25D13">
            <w:pPr>
              <w:pStyle w:val="TAC"/>
              <w:rPr>
                <w:sz w:val="16"/>
                <w:szCs w:val="16"/>
                <w:lang w:val="en-US" w:eastAsia="zh-CN"/>
              </w:rPr>
            </w:pPr>
            <w:r w:rsidRPr="00996400">
              <w:rPr>
                <w:sz w:val="16"/>
                <w:szCs w:val="16"/>
                <w:lang w:val="en-US" w:eastAsia="zh-CN"/>
              </w:rPr>
              <w:t>0.00</w:t>
            </w:r>
          </w:p>
        </w:tc>
      </w:tr>
      <w:tr w:rsidR="00D25D13" w:rsidRPr="00996400" w14:paraId="4BFF23DA" w14:textId="77777777" w:rsidTr="00D25D13">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29E5C8F6" w14:textId="7BD998BA" w:rsidR="00D25D13" w:rsidRPr="00996400" w:rsidRDefault="00D25D13" w:rsidP="00D25D13">
            <w:pPr>
              <w:pStyle w:val="TAC"/>
              <w:rPr>
                <w:rFonts w:eastAsia="SimSun"/>
                <w:sz w:val="16"/>
                <w:szCs w:val="16"/>
                <w:lang w:val="en-US" w:eastAsia="zh-CN"/>
              </w:rPr>
            </w:pPr>
            <w:r w:rsidRPr="005C17D7">
              <w:rPr>
                <w:rFonts w:cs="Arial"/>
                <w:color w:val="000000"/>
                <w:sz w:val="16"/>
                <w:szCs w:val="16"/>
                <w:lang w:val="en-US" w:eastAsia="zh-CN"/>
              </w:rPr>
              <w:t>A7-2b</w:t>
            </w:r>
          </w:p>
        </w:tc>
        <w:tc>
          <w:tcPr>
            <w:tcW w:w="1861" w:type="dxa"/>
            <w:tcBorders>
              <w:top w:val="nil"/>
              <w:left w:val="nil"/>
              <w:bottom w:val="single" w:sz="4" w:space="0" w:color="auto"/>
              <w:right w:val="single" w:sz="4" w:space="0" w:color="auto"/>
            </w:tcBorders>
            <w:shd w:val="clear" w:color="auto" w:fill="auto"/>
            <w:hideMark/>
          </w:tcPr>
          <w:p w14:paraId="6F5B3F22" w14:textId="77777777" w:rsidR="00D25D13" w:rsidRPr="00996400" w:rsidRDefault="00D25D13" w:rsidP="00D25D13">
            <w:pPr>
              <w:pStyle w:val="TAL"/>
              <w:rPr>
                <w:sz w:val="16"/>
                <w:szCs w:val="16"/>
                <w:lang w:val="en-US" w:eastAsia="zh-CN"/>
              </w:rPr>
            </w:pPr>
            <w:r w:rsidRPr="00996400">
              <w:rPr>
                <w:sz w:val="16"/>
                <w:szCs w:val="16"/>
                <w:lang w:val="en-US" w:eastAsia="zh-CN"/>
              </w:rPr>
              <w:t>Longitudinal position uncertainty (i.e. standing wave and imperfect field synthesis) for calibration antenna</w:t>
            </w:r>
          </w:p>
        </w:tc>
        <w:tc>
          <w:tcPr>
            <w:tcW w:w="563" w:type="dxa"/>
            <w:tcBorders>
              <w:top w:val="nil"/>
              <w:left w:val="nil"/>
              <w:bottom w:val="single" w:sz="4" w:space="0" w:color="auto"/>
              <w:right w:val="single" w:sz="4" w:space="0" w:color="auto"/>
            </w:tcBorders>
            <w:shd w:val="clear" w:color="auto" w:fill="auto"/>
            <w:hideMark/>
          </w:tcPr>
          <w:p w14:paraId="1A91FD48" w14:textId="77777777" w:rsidR="00D25D13" w:rsidRPr="00996400" w:rsidRDefault="00D25D13" w:rsidP="00D25D13">
            <w:pPr>
              <w:pStyle w:val="TAC"/>
              <w:rPr>
                <w:sz w:val="16"/>
                <w:szCs w:val="16"/>
                <w:lang w:val="en-US" w:eastAsia="zh-CN"/>
              </w:rPr>
            </w:pPr>
            <w:r w:rsidRPr="00996400">
              <w:rPr>
                <w:sz w:val="16"/>
                <w:szCs w:val="16"/>
                <w:lang w:val="en-US" w:eastAsia="zh-CN"/>
              </w:rPr>
              <w:t>0.12</w:t>
            </w:r>
          </w:p>
        </w:tc>
        <w:tc>
          <w:tcPr>
            <w:tcW w:w="798" w:type="dxa"/>
            <w:tcBorders>
              <w:top w:val="nil"/>
              <w:left w:val="nil"/>
              <w:bottom w:val="single" w:sz="4" w:space="0" w:color="auto"/>
              <w:right w:val="single" w:sz="4" w:space="0" w:color="auto"/>
            </w:tcBorders>
            <w:shd w:val="clear" w:color="auto" w:fill="auto"/>
            <w:hideMark/>
          </w:tcPr>
          <w:p w14:paraId="6DAE656E" w14:textId="77777777" w:rsidR="00D25D13" w:rsidRPr="00996400" w:rsidRDefault="00D25D13" w:rsidP="00D25D13">
            <w:pPr>
              <w:pStyle w:val="TAC"/>
              <w:rPr>
                <w:sz w:val="16"/>
                <w:szCs w:val="16"/>
                <w:lang w:val="en-US" w:eastAsia="zh-CN"/>
              </w:rPr>
            </w:pPr>
            <w:r w:rsidRPr="00996400">
              <w:rPr>
                <w:sz w:val="16"/>
                <w:szCs w:val="16"/>
                <w:lang w:val="en-US" w:eastAsia="zh-CN"/>
              </w:rPr>
              <w:t>0.12</w:t>
            </w:r>
          </w:p>
        </w:tc>
        <w:tc>
          <w:tcPr>
            <w:tcW w:w="798" w:type="dxa"/>
            <w:tcBorders>
              <w:top w:val="nil"/>
              <w:left w:val="nil"/>
              <w:bottom w:val="single" w:sz="4" w:space="0" w:color="auto"/>
              <w:right w:val="single" w:sz="4" w:space="0" w:color="auto"/>
            </w:tcBorders>
            <w:shd w:val="clear" w:color="auto" w:fill="auto"/>
            <w:hideMark/>
          </w:tcPr>
          <w:p w14:paraId="56762897" w14:textId="65C503FD" w:rsidR="00D25D13" w:rsidRPr="00996400" w:rsidRDefault="00D25D13" w:rsidP="00D25D13">
            <w:pPr>
              <w:pStyle w:val="TAC"/>
              <w:rPr>
                <w:sz w:val="16"/>
                <w:szCs w:val="16"/>
                <w:lang w:val="en-US" w:eastAsia="zh-CN"/>
              </w:rPr>
            </w:pPr>
            <w:r>
              <w:rPr>
                <w:sz w:val="16"/>
                <w:szCs w:val="16"/>
                <w:lang w:val="en-US" w:eastAsia="zh-CN"/>
              </w:rPr>
              <w:t>0.15</w:t>
            </w:r>
          </w:p>
        </w:tc>
        <w:tc>
          <w:tcPr>
            <w:tcW w:w="1246" w:type="dxa"/>
            <w:tcBorders>
              <w:top w:val="nil"/>
              <w:left w:val="nil"/>
              <w:bottom w:val="single" w:sz="4" w:space="0" w:color="auto"/>
              <w:right w:val="single" w:sz="4" w:space="0" w:color="auto"/>
            </w:tcBorders>
            <w:shd w:val="clear" w:color="auto" w:fill="auto"/>
            <w:hideMark/>
          </w:tcPr>
          <w:p w14:paraId="0E001DF9" w14:textId="77777777" w:rsidR="00D25D13" w:rsidRPr="00996400" w:rsidRDefault="00D25D13" w:rsidP="00D25D13">
            <w:pPr>
              <w:pStyle w:val="TAC"/>
              <w:rPr>
                <w:sz w:val="16"/>
                <w:szCs w:val="16"/>
                <w:lang w:val="en-US" w:eastAsia="zh-CN"/>
              </w:rPr>
            </w:pPr>
            <w:r w:rsidRPr="00996400">
              <w:rPr>
                <w:sz w:val="16"/>
                <w:szCs w:val="16"/>
                <w:lang w:val="en-US" w:eastAsia="zh-CN"/>
              </w:rPr>
              <w:t>Rectangular</w:t>
            </w:r>
          </w:p>
        </w:tc>
        <w:tc>
          <w:tcPr>
            <w:tcW w:w="1278" w:type="dxa"/>
            <w:tcBorders>
              <w:top w:val="nil"/>
              <w:left w:val="nil"/>
              <w:bottom w:val="single" w:sz="4" w:space="0" w:color="auto"/>
              <w:right w:val="single" w:sz="4" w:space="0" w:color="auto"/>
            </w:tcBorders>
            <w:shd w:val="clear" w:color="auto" w:fill="auto"/>
            <w:hideMark/>
          </w:tcPr>
          <w:p w14:paraId="358A8943" w14:textId="77777777" w:rsidR="00D25D13" w:rsidRPr="00996400" w:rsidRDefault="00D25D13" w:rsidP="00D25D13">
            <w:pPr>
              <w:pStyle w:val="TAC"/>
              <w:rPr>
                <w:sz w:val="16"/>
                <w:szCs w:val="16"/>
                <w:lang w:val="en-US" w:eastAsia="zh-CN"/>
              </w:rPr>
            </w:pPr>
            <w:r w:rsidRPr="00996400">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1EC0A4D6" w14:textId="77777777" w:rsidR="00D25D13" w:rsidRPr="00996400" w:rsidRDefault="00D25D13" w:rsidP="00D25D13">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5F8062E2" w14:textId="77777777" w:rsidR="00D25D13" w:rsidRPr="00996400" w:rsidRDefault="00D25D13" w:rsidP="00D25D13">
            <w:pPr>
              <w:pStyle w:val="TAC"/>
              <w:rPr>
                <w:sz w:val="16"/>
                <w:szCs w:val="16"/>
                <w:lang w:val="en-US" w:eastAsia="zh-CN"/>
              </w:rPr>
            </w:pPr>
            <w:r w:rsidRPr="00996400">
              <w:rPr>
                <w:sz w:val="16"/>
                <w:szCs w:val="16"/>
                <w:lang w:val="en-US" w:eastAsia="zh-CN"/>
              </w:rPr>
              <w:t>0.07</w:t>
            </w:r>
          </w:p>
        </w:tc>
        <w:tc>
          <w:tcPr>
            <w:tcW w:w="798" w:type="dxa"/>
            <w:tcBorders>
              <w:top w:val="nil"/>
              <w:left w:val="nil"/>
              <w:bottom w:val="single" w:sz="4" w:space="0" w:color="auto"/>
              <w:right w:val="single" w:sz="4" w:space="0" w:color="auto"/>
            </w:tcBorders>
            <w:shd w:val="clear" w:color="auto" w:fill="auto"/>
            <w:hideMark/>
          </w:tcPr>
          <w:p w14:paraId="5B5E5A55" w14:textId="77777777" w:rsidR="00D25D13" w:rsidRPr="00996400" w:rsidRDefault="00D25D13" w:rsidP="00D25D13">
            <w:pPr>
              <w:pStyle w:val="TAC"/>
              <w:rPr>
                <w:sz w:val="16"/>
                <w:szCs w:val="16"/>
                <w:lang w:val="en-US" w:eastAsia="zh-CN"/>
              </w:rPr>
            </w:pPr>
            <w:r w:rsidRPr="00996400">
              <w:rPr>
                <w:sz w:val="16"/>
                <w:szCs w:val="16"/>
                <w:lang w:val="en-US" w:eastAsia="zh-CN"/>
              </w:rPr>
              <w:t>0.07</w:t>
            </w:r>
          </w:p>
        </w:tc>
        <w:tc>
          <w:tcPr>
            <w:tcW w:w="798" w:type="dxa"/>
            <w:tcBorders>
              <w:top w:val="nil"/>
              <w:left w:val="nil"/>
              <w:bottom w:val="single" w:sz="4" w:space="0" w:color="auto"/>
              <w:right w:val="single" w:sz="4" w:space="0" w:color="auto"/>
            </w:tcBorders>
            <w:shd w:val="clear" w:color="auto" w:fill="auto"/>
            <w:hideMark/>
          </w:tcPr>
          <w:p w14:paraId="4DBC4DBD" w14:textId="5236FAD1" w:rsidR="00D25D13" w:rsidRPr="00996400" w:rsidRDefault="00D25D13" w:rsidP="00D25D13">
            <w:pPr>
              <w:pStyle w:val="TAC"/>
              <w:rPr>
                <w:sz w:val="16"/>
                <w:szCs w:val="16"/>
                <w:lang w:val="en-US" w:eastAsia="zh-CN"/>
              </w:rPr>
            </w:pPr>
            <w:r>
              <w:rPr>
                <w:sz w:val="16"/>
                <w:szCs w:val="16"/>
                <w:lang w:val="en-US" w:eastAsia="zh-CN"/>
              </w:rPr>
              <w:t>0.09</w:t>
            </w:r>
          </w:p>
        </w:tc>
      </w:tr>
      <w:tr w:rsidR="00D25D13" w:rsidRPr="00996400" w14:paraId="610BBE93" w14:textId="77777777" w:rsidTr="00D25D13">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160F3405" w14:textId="22411213" w:rsidR="00D25D13" w:rsidRPr="00996400" w:rsidRDefault="00D25D13" w:rsidP="00D25D13">
            <w:pPr>
              <w:pStyle w:val="TAC"/>
              <w:rPr>
                <w:rFonts w:eastAsia="SimSun"/>
                <w:sz w:val="16"/>
                <w:szCs w:val="16"/>
                <w:lang w:val="en-US" w:eastAsia="zh-CN"/>
              </w:rPr>
            </w:pPr>
            <w:r w:rsidRPr="005C17D7">
              <w:rPr>
                <w:rFonts w:cs="Arial"/>
                <w:color w:val="000000"/>
                <w:sz w:val="16"/>
                <w:szCs w:val="16"/>
                <w:lang w:val="en-US" w:eastAsia="zh-CN"/>
              </w:rPr>
              <w:t>A7-4b</w:t>
            </w:r>
          </w:p>
        </w:tc>
        <w:tc>
          <w:tcPr>
            <w:tcW w:w="1861" w:type="dxa"/>
            <w:tcBorders>
              <w:top w:val="nil"/>
              <w:left w:val="nil"/>
              <w:bottom w:val="single" w:sz="4" w:space="0" w:color="auto"/>
              <w:right w:val="single" w:sz="4" w:space="0" w:color="auto"/>
            </w:tcBorders>
            <w:shd w:val="clear" w:color="auto" w:fill="auto"/>
            <w:hideMark/>
          </w:tcPr>
          <w:p w14:paraId="604B64C7" w14:textId="1BFB9823" w:rsidR="00D25D13" w:rsidRPr="00996400" w:rsidRDefault="00D25D13" w:rsidP="00D25D13">
            <w:pPr>
              <w:pStyle w:val="TAL"/>
              <w:rPr>
                <w:sz w:val="16"/>
                <w:szCs w:val="16"/>
                <w:lang w:val="en-US" w:eastAsia="zh-CN"/>
              </w:rPr>
            </w:pPr>
            <w:r>
              <w:rPr>
                <w:sz w:val="16"/>
                <w:szCs w:val="16"/>
                <w:lang w:val="en-US" w:eastAsia="zh-CN"/>
              </w:rPr>
              <w:t>QZ ripple experienced by</w:t>
            </w:r>
            <w:r w:rsidRPr="00996400">
              <w:rPr>
                <w:sz w:val="16"/>
                <w:szCs w:val="16"/>
                <w:lang w:val="en-US" w:eastAsia="zh-CN"/>
              </w:rPr>
              <w:t xml:space="preserve"> calibration antenna</w:t>
            </w:r>
          </w:p>
        </w:tc>
        <w:tc>
          <w:tcPr>
            <w:tcW w:w="563" w:type="dxa"/>
            <w:tcBorders>
              <w:top w:val="nil"/>
              <w:left w:val="nil"/>
              <w:bottom w:val="single" w:sz="4" w:space="0" w:color="auto"/>
              <w:right w:val="single" w:sz="4" w:space="0" w:color="auto"/>
            </w:tcBorders>
            <w:shd w:val="clear" w:color="auto" w:fill="auto"/>
            <w:hideMark/>
          </w:tcPr>
          <w:p w14:paraId="476612A4" w14:textId="77777777" w:rsidR="00D25D13" w:rsidRPr="00996400" w:rsidRDefault="00D25D13" w:rsidP="00D25D13">
            <w:pPr>
              <w:pStyle w:val="TAC"/>
              <w:rPr>
                <w:sz w:val="16"/>
                <w:szCs w:val="16"/>
                <w:lang w:val="en-US" w:eastAsia="zh-CN"/>
              </w:rPr>
            </w:pPr>
            <w:r w:rsidRPr="00996400">
              <w:rPr>
                <w:sz w:val="16"/>
                <w:szCs w:val="16"/>
                <w:lang w:val="en-US" w:eastAsia="zh-CN"/>
              </w:rPr>
              <w:t>0.20</w:t>
            </w:r>
          </w:p>
        </w:tc>
        <w:tc>
          <w:tcPr>
            <w:tcW w:w="798" w:type="dxa"/>
            <w:tcBorders>
              <w:top w:val="nil"/>
              <w:left w:val="nil"/>
              <w:bottom w:val="single" w:sz="4" w:space="0" w:color="auto"/>
              <w:right w:val="single" w:sz="4" w:space="0" w:color="auto"/>
            </w:tcBorders>
            <w:shd w:val="clear" w:color="auto" w:fill="auto"/>
            <w:hideMark/>
          </w:tcPr>
          <w:p w14:paraId="31E5EA15" w14:textId="77777777" w:rsidR="00D25D13" w:rsidRPr="00996400" w:rsidRDefault="00D25D13" w:rsidP="00D25D13">
            <w:pPr>
              <w:pStyle w:val="TAC"/>
              <w:rPr>
                <w:sz w:val="16"/>
                <w:szCs w:val="16"/>
                <w:lang w:val="en-US" w:eastAsia="zh-CN"/>
              </w:rPr>
            </w:pPr>
            <w:r w:rsidRPr="00996400">
              <w:rPr>
                <w:sz w:val="16"/>
                <w:szCs w:val="16"/>
                <w:lang w:val="en-US" w:eastAsia="zh-CN"/>
              </w:rPr>
              <w:t>0.20</w:t>
            </w:r>
          </w:p>
        </w:tc>
        <w:tc>
          <w:tcPr>
            <w:tcW w:w="798" w:type="dxa"/>
            <w:tcBorders>
              <w:top w:val="nil"/>
              <w:left w:val="nil"/>
              <w:bottom w:val="single" w:sz="4" w:space="0" w:color="auto"/>
              <w:right w:val="single" w:sz="4" w:space="0" w:color="auto"/>
            </w:tcBorders>
            <w:shd w:val="clear" w:color="auto" w:fill="auto"/>
            <w:hideMark/>
          </w:tcPr>
          <w:p w14:paraId="5C51EC90" w14:textId="77777777" w:rsidR="00D25D13" w:rsidRPr="00996400" w:rsidRDefault="00D25D13" w:rsidP="00D25D13">
            <w:pPr>
              <w:pStyle w:val="TAC"/>
              <w:rPr>
                <w:sz w:val="16"/>
                <w:szCs w:val="16"/>
                <w:lang w:val="en-US" w:eastAsia="zh-CN"/>
              </w:rPr>
            </w:pPr>
            <w:r w:rsidRPr="00996400">
              <w:rPr>
                <w:sz w:val="16"/>
                <w:szCs w:val="16"/>
                <w:lang w:val="en-US" w:eastAsia="zh-CN"/>
              </w:rPr>
              <w:t>0.20</w:t>
            </w:r>
          </w:p>
        </w:tc>
        <w:tc>
          <w:tcPr>
            <w:tcW w:w="1246" w:type="dxa"/>
            <w:tcBorders>
              <w:top w:val="nil"/>
              <w:left w:val="nil"/>
              <w:bottom w:val="single" w:sz="4" w:space="0" w:color="auto"/>
              <w:right w:val="single" w:sz="4" w:space="0" w:color="auto"/>
            </w:tcBorders>
            <w:shd w:val="clear" w:color="auto" w:fill="auto"/>
            <w:hideMark/>
          </w:tcPr>
          <w:p w14:paraId="4DED2E59" w14:textId="77777777" w:rsidR="00D25D13" w:rsidRPr="00996400" w:rsidRDefault="00D25D13" w:rsidP="00D25D13">
            <w:pPr>
              <w:pStyle w:val="TAC"/>
              <w:rPr>
                <w:sz w:val="16"/>
                <w:szCs w:val="16"/>
                <w:lang w:val="en-US" w:eastAsia="zh-CN"/>
              </w:rPr>
            </w:pPr>
            <w:r w:rsidRPr="00996400">
              <w:rPr>
                <w:sz w:val="16"/>
                <w:szCs w:val="16"/>
                <w:lang w:val="en-US" w:eastAsia="zh-CN"/>
              </w:rPr>
              <w:t>Rectangular</w:t>
            </w:r>
          </w:p>
        </w:tc>
        <w:tc>
          <w:tcPr>
            <w:tcW w:w="1278" w:type="dxa"/>
            <w:tcBorders>
              <w:top w:val="nil"/>
              <w:left w:val="nil"/>
              <w:bottom w:val="single" w:sz="4" w:space="0" w:color="auto"/>
              <w:right w:val="single" w:sz="4" w:space="0" w:color="auto"/>
            </w:tcBorders>
            <w:shd w:val="clear" w:color="auto" w:fill="auto"/>
            <w:hideMark/>
          </w:tcPr>
          <w:p w14:paraId="1F17E49A" w14:textId="77777777" w:rsidR="00D25D13" w:rsidRPr="00996400" w:rsidRDefault="00D25D13" w:rsidP="00D25D13">
            <w:pPr>
              <w:pStyle w:val="TAC"/>
              <w:rPr>
                <w:sz w:val="16"/>
                <w:szCs w:val="16"/>
                <w:lang w:val="en-US" w:eastAsia="zh-CN"/>
              </w:rPr>
            </w:pPr>
            <w:r w:rsidRPr="00996400">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72A99A5F" w14:textId="77777777" w:rsidR="00D25D13" w:rsidRPr="00996400" w:rsidRDefault="00D25D13" w:rsidP="00D25D13">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6F9411B7" w14:textId="77777777" w:rsidR="00D25D13" w:rsidRPr="00996400" w:rsidRDefault="00D25D13" w:rsidP="00D25D13">
            <w:pPr>
              <w:pStyle w:val="TAC"/>
              <w:rPr>
                <w:sz w:val="16"/>
                <w:szCs w:val="16"/>
                <w:lang w:val="en-US" w:eastAsia="zh-CN"/>
              </w:rPr>
            </w:pPr>
            <w:r w:rsidRPr="00996400">
              <w:rPr>
                <w:sz w:val="16"/>
                <w:szCs w:val="16"/>
                <w:lang w:val="en-US" w:eastAsia="zh-CN"/>
              </w:rPr>
              <w:t>0.12</w:t>
            </w:r>
          </w:p>
        </w:tc>
        <w:tc>
          <w:tcPr>
            <w:tcW w:w="798" w:type="dxa"/>
            <w:tcBorders>
              <w:top w:val="nil"/>
              <w:left w:val="nil"/>
              <w:bottom w:val="single" w:sz="4" w:space="0" w:color="auto"/>
              <w:right w:val="single" w:sz="4" w:space="0" w:color="auto"/>
            </w:tcBorders>
            <w:shd w:val="clear" w:color="auto" w:fill="auto"/>
            <w:hideMark/>
          </w:tcPr>
          <w:p w14:paraId="1E788634" w14:textId="77777777" w:rsidR="00D25D13" w:rsidRPr="00996400" w:rsidRDefault="00D25D13" w:rsidP="00D25D13">
            <w:pPr>
              <w:pStyle w:val="TAC"/>
              <w:rPr>
                <w:sz w:val="16"/>
                <w:szCs w:val="16"/>
                <w:lang w:val="en-US" w:eastAsia="zh-CN"/>
              </w:rPr>
            </w:pPr>
            <w:r w:rsidRPr="00996400">
              <w:rPr>
                <w:sz w:val="16"/>
                <w:szCs w:val="16"/>
                <w:lang w:val="en-US" w:eastAsia="zh-CN"/>
              </w:rPr>
              <w:t>0.12</w:t>
            </w:r>
          </w:p>
        </w:tc>
        <w:tc>
          <w:tcPr>
            <w:tcW w:w="798" w:type="dxa"/>
            <w:tcBorders>
              <w:top w:val="nil"/>
              <w:left w:val="nil"/>
              <w:bottom w:val="single" w:sz="4" w:space="0" w:color="auto"/>
              <w:right w:val="single" w:sz="4" w:space="0" w:color="auto"/>
            </w:tcBorders>
            <w:shd w:val="clear" w:color="auto" w:fill="auto"/>
            <w:hideMark/>
          </w:tcPr>
          <w:p w14:paraId="10C141F3" w14:textId="77777777" w:rsidR="00D25D13" w:rsidRPr="00996400" w:rsidRDefault="00D25D13" w:rsidP="00D25D13">
            <w:pPr>
              <w:pStyle w:val="TAC"/>
              <w:rPr>
                <w:sz w:val="16"/>
                <w:szCs w:val="16"/>
                <w:lang w:val="en-US" w:eastAsia="zh-CN"/>
              </w:rPr>
            </w:pPr>
            <w:r w:rsidRPr="00996400">
              <w:rPr>
                <w:sz w:val="16"/>
                <w:szCs w:val="16"/>
                <w:lang w:val="en-US" w:eastAsia="zh-CN"/>
              </w:rPr>
              <w:t>0.12</w:t>
            </w:r>
          </w:p>
        </w:tc>
      </w:tr>
      <w:tr w:rsidR="00D25D13" w:rsidRPr="00996400" w14:paraId="17A33403" w14:textId="77777777" w:rsidTr="00D25D13">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1A9AE931" w14:textId="1E083761" w:rsidR="00D25D13" w:rsidRPr="00996400" w:rsidRDefault="00D25D13" w:rsidP="00D25D13">
            <w:pPr>
              <w:pStyle w:val="TAC"/>
              <w:rPr>
                <w:rFonts w:eastAsia="SimSun"/>
                <w:sz w:val="16"/>
                <w:szCs w:val="16"/>
                <w:lang w:val="en-US" w:eastAsia="zh-CN"/>
              </w:rPr>
            </w:pPr>
            <w:r w:rsidRPr="005C17D7">
              <w:rPr>
                <w:rFonts w:cs="Arial"/>
                <w:color w:val="000000"/>
                <w:sz w:val="16"/>
                <w:szCs w:val="16"/>
                <w:lang w:val="en-US" w:eastAsia="zh-CN"/>
              </w:rPr>
              <w:t>A7-11</w:t>
            </w:r>
          </w:p>
        </w:tc>
        <w:tc>
          <w:tcPr>
            <w:tcW w:w="1861" w:type="dxa"/>
            <w:tcBorders>
              <w:top w:val="nil"/>
              <w:left w:val="nil"/>
              <w:bottom w:val="single" w:sz="4" w:space="0" w:color="auto"/>
              <w:right w:val="single" w:sz="4" w:space="0" w:color="auto"/>
            </w:tcBorders>
            <w:shd w:val="clear" w:color="auto" w:fill="auto"/>
            <w:hideMark/>
          </w:tcPr>
          <w:p w14:paraId="43F0C3D5" w14:textId="77777777" w:rsidR="00D25D13" w:rsidRPr="00996400" w:rsidRDefault="00D25D13" w:rsidP="00D25D13">
            <w:pPr>
              <w:pStyle w:val="TAL"/>
              <w:rPr>
                <w:sz w:val="16"/>
                <w:szCs w:val="16"/>
                <w:lang w:val="en-US" w:eastAsia="zh-CN"/>
              </w:rPr>
            </w:pPr>
            <w:r w:rsidRPr="00996400">
              <w:rPr>
                <w:sz w:val="16"/>
                <w:szCs w:val="16"/>
                <w:lang w:val="en-US" w:eastAsia="zh-CN"/>
              </w:rPr>
              <w:t>Switching uncertainty</w:t>
            </w:r>
          </w:p>
        </w:tc>
        <w:tc>
          <w:tcPr>
            <w:tcW w:w="563" w:type="dxa"/>
            <w:tcBorders>
              <w:top w:val="nil"/>
              <w:left w:val="nil"/>
              <w:bottom w:val="single" w:sz="4" w:space="0" w:color="auto"/>
              <w:right w:val="single" w:sz="4" w:space="0" w:color="auto"/>
            </w:tcBorders>
            <w:shd w:val="clear" w:color="auto" w:fill="auto"/>
            <w:hideMark/>
          </w:tcPr>
          <w:p w14:paraId="0695A3B7" w14:textId="77777777" w:rsidR="00D25D13" w:rsidRPr="00996400" w:rsidRDefault="00D25D13" w:rsidP="00D25D13">
            <w:pPr>
              <w:pStyle w:val="TAC"/>
              <w:rPr>
                <w:sz w:val="16"/>
                <w:szCs w:val="16"/>
                <w:lang w:val="en-US" w:eastAsia="zh-CN"/>
              </w:rPr>
            </w:pPr>
            <w:r w:rsidRPr="00996400">
              <w:rPr>
                <w:sz w:val="16"/>
                <w:szCs w:val="16"/>
                <w:lang w:val="en-US" w:eastAsia="zh-CN"/>
              </w:rPr>
              <w:t>0.02</w:t>
            </w:r>
          </w:p>
        </w:tc>
        <w:tc>
          <w:tcPr>
            <w:tcW w:w="798" w:type="dxa"/>
            <w:tcBorders>
              <w:top w:val="nil"/>
              <w:left w:val="nil"/>
              <w:bottom w:val="single" w:sz="4" w:space="0" w:color="auto"/>
              <w:right w:val="single" w:sz="4" w:space="0" w:color="auto"/>
            </w:tcBorders>
            <w:shd w:val="clear" w:color="auto" w:fill="auto"/>
            <w:hideMark/>
          </w:tcPr>
          <w:p w14:paraId="35B65515" w14:textId="77777777" w:rsidR="00D25D13" w:rsidRPr="00996400" w:rsidRDefault="00D25D13" w:rsidP="00D25D13">
            <w:pPr>
              <w:pStyle w:val="TAC"/>
              <w:rPr>
                <w:sz w:val="16"/>
                <w:szCs w:val="16"/>
                <w:lang w:val="en-US" w:eastAsia="zh-CN"/>
              </w:rPr>
            </w:pPr>
            <w:r w:rsidRPr="00996400">
              <w:rPr>
                <w:sz w:val="16"/>
                <w:szCs w:val="16"/>
                <w:lang w:val="en-US" w:eastAsia="zh-CN"/>
              </w:rPr>
              <w:t>0.02</w:t>
            </w:r>
          </w:p>
        </w:tc>
        <w:tc>
          <w:tcPr>
            <w:tcW w:w="798" w:type="dxa"/>
            <w:tcBorders>
              <w:top w:val="nil"/>
              <w:left w:val="nil"/>
              <w:bottom w:val="single" w:sz="4" w:space="0" w:color="auto"/>
              <w:right w:val="single" w:sz="4" w:space="0" w:color="auto"/>
            </w:tcBorders>
            <w:shd w:val="clear" w:color="auto" w:fill="auto"/>
            <w:hideMark/>
          </w:tcPr>
          <w:p w14:paraId="2EEAE9E9" w14:textId="77777777" w:rsidR="00D25D13" w:rsidRPr="00996400" w:rsidRDefault="00D25D13" w:rsidP="00D25D13">
            <w:pPr>
              <w:pStyle w:val="TAC"/>
              <w:rPr>
                <w:sz w:val="16"/>
                <w:szCs w:val="16"/>
                <w:lang w:val="en-US" w:eastAsia="zh-CN"/>
              </w:rPr>
            </w:pPr>
            <w:r w:rsidRPr="00996400">
              <w:rPr>
                <w:sz w:val="16"/>
                <w:szCs w:val="16"/>
                <w:lang w:val="en-US" w:eastAsia="zh-CN"/>
              </w:rPr>
              <w:t>0.02</w:t>
            </w:r>
          </w:p>
        </w:tc>
        <w:tc>
          <w:tcPr>
            <w:tcW w:w="1246" w:type="dxa"/>
            <w:tcBorders>
              <w:top w:val="nil"/>
              <w:left w:val="nil"/>
              <w:bottom w:val="single" w:sz="4" w:space="0" w:color="auto"/>
              <w:right w:val="single" w:sz="4" w:space="0" w:color="auto"/>
            </w:tcBorders>
            <w:shd w:val="clear" w:color="auto" w:fill="auto"/>
            <w:hideMark/>
          </w:tcPr>
          <w:p w14:paraId="051C5CF9" w14:textId="77777777" w:rsidR="00D25D13" w:rsidRPr="00996400" w:rsidRDefault="00D25D13" w:rsidP="00D25D13">
            <w:pPr>
              <w:pStyle w:val="TAC"/>
              <w:rPr>
                <w:sz w:val="16"/>
                <w:szCs w:val="16"/>
                <w:lang w:val="en-US" w:eastAsia="zh-CN"/>
              </w:rPr>
            </w:pPr>
            <w:r w:rsidRPr="00996400">
              <w:rPr>
                <w:sz w:val="16"/>
                <w:szCs w:val="16"/>
                <w:lang w:val="en-US" w:eastAsia="zh-CN"/>
              </w:rPr>
              <w:t>Rectangular</w:t>
            </w:r>
          </w:p>
        </w:tc>
        <w:tc>
          <w:tcPr>
            <w:tcW w:w="1278" w:type="dxa"/>
            <w:tcBorders>
              <w:top w:val="nil"/>
              <w:left w:val="nil"/>
              <w:bottom w:val="single" w:sz="4" w:space="0" w:color="auto"/>
              <w:right w:val="single" w:sz="4" w:space="0" w:color="auto"/>
            </w:tcBorders>
            <w:shd w:val="clear" w:color="auto" w:fill="auto"/>
            <w:hideMark/>
          </w:tcPr>
          <w:p w14:paraId="2C278151" w14:textId="77777777" w:rsidR="00D25D13" w:rsidRPr="00996400" w:rsidRDefault="00D25D13" w:rsidP="00D25D13">
            <w:pPr>
              <w:pStyle w:val="TAC"/>
              <w:rPr>
                <w:sz w:val="16"/>
                <w:szCs w:val="16"/>
                <w:lang w:val="en-US" w:eastAsia="zh-CN"/>
              </w:rPr>
            </w:pPr>
            <w:r w:rsidRPr="00996400">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0298D77F" w14:textId="77777777" w:rsidR="00D25D13" w:rsidRPr="00996400" w:rsidRDefault="00D25D13" w:rsidP="00D25D13">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3C8FD929" w14:textId="77777777" w:rsidR="00D25D13" w:rsidRPr="00996400" w:rsidRDefault="00D25D13" w:rsidP="00D25D13">
            <w:pPr>
              <w:pStyle w:val="TAC"/>
              <w:rPr>
                <w:sz w:val="16"/>
                <w:szCs w:val="16"/>
                <w:lang w:val="en-US" w:eastAsia="zh-CN"/>
              </w:rPr>
            </w:pPr>
            <w:r w:rsidRPr="00996400">
              <w:rPr>
                <w:sz w:val="16"/>
                <w:szCs w:val="16"/>
                <w:lang w:val="en-US" w:eastAsia="zh-CN"/>
              </w:rPr>
              <w:t>0.01</w:t>
            </w:r>
          </w:p>
        </w:tc>
        <w:tc>
          <w:tcPr>
            <w:tcW w:w="798" w:type="dxa"/>
            <w:tcBorders>
              <w:top w:val="nil"/>
              <w:left w:val="nil"/>
              <w:bottom w:val="single" w:sz="4" w:space="0" w:color="auto"/>
              <w:right w:val="single" w:sz="4" w:space="0" w:color="auto"/>
            </w:tcBorders>
            <w:shd w:val="clear" w:color="auto" w:fill="auto"/>
            <w:hideMark/>
          </w:tcPr>
          <w:p w14:paraId="758AD24F" w14:textId="77777777" w:rsidR="00D25D13" w:rsidRPr="00996400" w:rsidRDefault="00D25D13" w:rsidP="00D25D13">
            <w:pPr>
              <w:pStyle w:val="TAC"/>
              <w:rPr>
                <w:sz w:val="16"/>
                <w:szCs w:val="16"/>
                <w:lang w:val="en-US" w:eastAsia="zh-CN"/>
              </w:rPr>
            </w:pPr>
            <w:r w:rsidRPr="00996400">
              <w:rPr>
                <w:sz w:val="16"/>
                <w:szCs w:val="16"/>
                <w:lang w:val="en-US" w:eastAsia="zh-CN"/>
              </w:rPr>
              <w:t>0.01</w:t>
            </w:r>
          </w:p>
        </w:tc>
        <w:tc>
          <w:tcPr>
            <w:tcW w:w="798" w:type="dxa"/>
            <w:tcBorders>
              <w:top w:val="nil"/>
              <w:left w:val="nil"/>
              <w:bottom w:val="single" w:sz="4" w:space="0" w:color="auto"/>
              <w:right w:val="single" w:sz="4" w:space="0" w:color="auto"/>
            </w:tcBorders>
            <w:shd w:val="clear" w:color="auto" w:fill="auto"/>
            <w:hideMark/>
          </w:tcPr>
          <w:p w14:paraId="69B31E6D" w14:textId="77777777" w:rsidR="00D25D13" w:rsidRPr="00996400" w:rsidRDefault="00D25D13" w:rsidP="00D25D13">
            <w:pPr>
              <w:pStyle w:val="TAC"/>
              <w:rPr>
                <w:sz w:val="16"/>
                <w:szCs w:val="16"/>
                <w:lang w:val="en-US" w:eastAsia="zh-CN"/>
              </w:rPr>
            </w:pPr>
            <w:r w:rsidRPr="00996400">
              <w:rPr>
                <w:sz w:val="16"/>
                <w:szCs w:val="16"/>
                <w:lang w:val="en-US" w:eastAsia="zh-CN"/>
              </w:rPr>
              <w:t>0.01</w:t>
            </w:r>
          </w:p>
        </w:tc>
      </w:tr>
      <w:tr w:rsidR="00D25D13" w:rsidRPr="00996400" w14:paraId="770010DA" w14:textId="77777777" w:rsidTr="00D25D13">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6B0F0698" w14:textId="3C4154B6" w:rsidR="00D25D13" w:rsidRPr="00996400" w:rsidRDefault="00D25D13" w:rsidP="00D25D13">
            <w:pPr>
              <w:pStyle w:val="TAC"/>
              <w:rPr>
                <w:rFonts w:eastAsia="SimSun"/>
                <w:sz w:val="16"/>
                <w:szCs w:val="16"/>
                <w:lang w:val="en-US" w:eastAsia="zh-CN"/>
              </w:rPr>
            </w:pPr>
            <w:r w:rsidRPr="005C17D7">
              <w:rPr>
                <w:rFonts w:cs="Arial"/>
                <w:color w:val="000000"/>
                <w:sz w:val="16"/>
                <w:szCs w:val="16"/>
                <w:lang w:val="en-US" w:eastAsia="zh-CN"/>
              </w:rPr>
              <w:t>A7-12</w:t>
            </w:r>
          </w:p>
        </w:tc>
        <w:tc>
          <w:tcPr>
            <w:tcW w:w="1861" w:type="dxa"/>
            <w:tcBorders>
              <w:top w:val="nil"/>
              <w:left w:val="nil"/>
              <w:bottom w:val="single" w:sz="4" w:space="0" w:color="auto"/>
              <w:right w:val="single" w:sz="4" w:space="0" w:color="auto"/>
            </w:tcBorders>
            <w:shd w:val="clear" w:color="auto" w:fill="auto"/>
            <w:hideMark/>
          </w:tcPr>
          <w:p w14:paraId="3A7CD534" w14:textId="77777777" w:rsidR="00D25D13" w:rsidRPr="00996400" w:rsidRDefault="00D25D13" w:rsidP="00D25D13">
            <w:pPr>
              <w:pStyle w:val="TAL"/>
              <w:rPr>
                <w:sz w:val="16"/>
                <w:szCs w:val="16"/>
                <w:lang w:val="en-US" w:eastAsia="zh-CN"/>
              </w:rPr>
            </w:pPr>
            <w:r w:rsidRPr="00996400">
              <w:rPr>
                <w:sz w:val="16"/>
                <w:szCs w:val="16"/>
                <w:lang w:val="en-US" w:eastAsia="zh-CN"/>
              </w:rPr>
              <w:t>Field repeatability</w:t>
            </w:r>
          </w:p>
        </w:tc>
        <w:tc>
          <w:tcPr>
            <w:tcW w:w="563" w:type="dxa"/>
            <w:tcBorders>
              <w:top w:val="nil"/>
              <w:left w:val="nil"/>
              <w:bottom w:val="single" w:sz="4" w:space="0" w:color="auto"/>
              <w:right w:val="single" w:sz="4" w:space="0" w:color="auto"/>
            </w:tcBorders>
            <w:shd w:val="clear" w:color="auto" w:fill="auto"/>
            <w:hideMark/>
          </w:tcPr>
          <w:p w14:paraId="620BF997" w14:textId="77777777" w:rsidR="00D25D13" w:rsidRPr="00996400" w:rsidRDefault="00D25D13" w:rsidP="00D25D13">
            <w:pPr>
              <w:pStyle w:val="TAC"/>
              <w:rPr>
                <w:sz w:val="16"/>
                <w:szCs w:val="16"/>
                <w:lang w:val="en-US" w:eastAsia="zh-CN"/>
              </w:rPr>
            </w:pPr>
            <w:r w:rsidRPr="00996400">
              <w:rPr>
                <w:sz w:val="16"/>
                <w:szCs w:val="16"/>
                <w:lang w:val="en-US" w:eastAsia="zh-CN"/>
              </w:rPr>
              <w:t>0.06</w:t>
            </w:r>
          </w:p>
        </w:tc>
        <w:tc>
          <w:tcPr>
            <w:tcW w:w="798" w:type="dxa"/>
            <w:tcBorders>
              <w:top w:val="nil"/>
              <w:left w:val="nil"/>
              <w:bottom w:val="single" w:sz="4" w:space="0" w:color="auto"/>
              <w:right w:val="single" w:sz="4" w:space="0" w:color="auto"/>
            </w:tcBorders>
            <w:shd w:val="clear" w:color="auto" w:fill="auto"/>
            <w:hideMark/>
          </w:tcPr>
          <w:p w14:paraId="0072FD8F" w14:textId="77777777" w:rsidR="00D25D13" w:rsidRPr="00996400" w:rsidRDefault="00D25D13" w:rsidP="00D25D13">
            <w:pPr>
              <w:pStyle w:val="TAC"/>
              <w:rPr>
                <w:sz w:val="16"/>
                <w:szCs w:val="16"/>
                <w:lang w:val="en-US" w:eastAsia="zh-CN"/>
              </w:rPr>
            </w:pPr>
            <w:r w:rsidRPr="00996400">
              <w:rPr>
                <w:sz w:val="16"/>
                <w:szCs w:val="16"/>
                <w:lang w:val="en-US" w:eastAsia="zh-CN"/>
              </w:rPr>
              <w:t>0.12</w:t>
            </w:r>
          </w:p>
        </w:tc>
        <w:tc>
          <w:tcPr>
            <w:tcW w:w="798" w:type="dxa"/>
            <w:tcBorders>
              <w:top w:val="nil"/>
              <w:left w:val="nil"/>
              <w:bottom w:val="single" w:sz="4" w:space="0" w:color="auto"/>
              <w:right w:val="single" w:sz="4" w:space="0" w:color="auto"/>
            </w:tcBorders>
            <w:shd w:val="clear" w:color="auto" w:fill="auto"/>
            <w:hideMark/>
          </w:tcPr>
          <w:p w14:paraId="56761969" w14:textId="315BA71B" w:rsidR="00D25D13" w:rsidRPr="00996400" w:rsidRDefault="00D25D13" w:rsidP="00D25D13">
            <w:pPr>
              <w:pStyle w:val="TAC"/>
              <w:rPr>
                <w:sz w:val="16"/>
                <w:szCs w:val="16"/>
                <w:lang w:val="en-US" w:eastAsia="zh-CN"/>
              </w:rPr>
            </w:pPr>
            <w:r>
              <w:rPr>
                <w:sz w:val="16"/>
                <w:szCs w:val="16"/>
                <w:lang w:val="en-US" w:eastAsia="zh-CN"/>
              </w:rPr>
              <w:t>0.15</w:t>
            </w:r>
          </w:p>
        </w:tc>
        <w:tc>
          <w:tcPr>
            <w:tcW w:w="1246" w:type="dxa"/>
            <w:tcBorders>
              <w:top w:val="nil"/>
              <w:left w:val="nil"/>
              <w:bottom w:val="single" w:sz="4" w:space="0" w:color="auto"/>
              <w:right w:val="single" w:sz="4" w:space="0" w:color="auto"/>
            </w:tcBorders>
            <w:shd w:val="clear" w:color="auto" w:fill="auto"/>
            <w:hideMark/>
          </w:tcPr>
          <w:p w14:paraId="0BB9AF69" w14:textId="77777777" w:rsidR="00D25D13" w:rsidRPr="00996400" w:rsidRDefault="00D25D13" w:rsidP="00D25D13">
            <w:pPr>
              <w:pStyle w:val="TAC"/>
              <w:rPr>
                <w:sz w:val="16"/>
                <w:szCs w:val="16"/>
                <w:lang w:val="en-US" w:eastAsia="zh-CN"/>
              </w:rPr>
            </w:pPr>
            <w:r w:rsidRPr="00996400">
              <w:rPr>
                <w:sz w:val="16"/>
                <w:szCs w:val="16"/>
                <w:lang w:val="en-US" w:eastAsia="zh-CN"/>
              </w:rPr>
              <w:t>Gaussian</w:t>
            </w:r>
          </w:p>
        </w:tc>
        <w:tc>
          <w:tcPr>
            <w:tcW w:w="1278" w:type="dxa"/>
            <w:tcBorders>
              <w:top w:val="nil"/>
              <w:left w:val="nil"/>
              <w:bottom w:val="single" w:sz="4" w:space="0" w:color="auto"/>
              <w:right w:val="single" w:sz="4" w:space="0" w:color="auto"/>
            </w:tcBorders>
            <w:shd w:val="clear" w:color="auto" w:fill="auto"/>
            <w:hideMark/>
          </w:tcPr>
          <w:p w14:paraId="6D8AFB0D" w14:textId="77777777" w:rsidR="00D25D13" w:rsidRPr="00996400" w:rsidRDefault="00D25D13" w:rsidP="00D25D13">
            <w:pPr>
              <w:pStyle w:val="TAC"/>
              <w:rPr>
                <w:sz w:val="16"/>
                <w:szCs w:val="16"/>
                <w:lang w:val="en-US" w:eastAsia="zh-CN"/>
              </w:rPr>
            </w:pPr>
            <w:r w:rsidRPr="00996400">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noWrap/>
            <w:hideMark/>
          </w:tcPr>
          <w:p w14:paraId="07CE0C80" w14:textId="77777777" w:rsidR="00D25D13" w:rsidRPr="00996400" w:rsidRDefault="00D25D13" w:rsidP="00D25D13">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06C237D6" w14:textId="77777777" w:rsidR="00D25D13" w:rsidRPr="00996400" w:rsidRDefault="00D25D13" w:rsidP="00D25D13">
            <w:pPr>
              <w:pStyle w:val="TAC"/>
              <w:rPr>
                <w:sz w:val="16"/>
                <w:szCs w:val="16"/>
                <w:lang w:val="en-US" w:eastAsia="zh-CN"/>
              </w:rPr>
            </w:pPr>
            <w:r w:rsidRPr="00996400">
              <w:rPr>
                <w:sz w:val="16"/>
                <w:szCs w:val="16"/>
                <w:lang w:val="en-US" w:eastAsia="zh-CN"/>
              </w:rPr>
              <w:t>0.06</w:t>
            </w:r>
          </w:p>
        </w:tc>
        <w:tc>
          <w:tcPr>
            <w:tcW w:w="798" w:type="dxa"/>
            <w:tcBorders>
              <w:top w:val="nil"/>
              <w:left w:val="nil"/>
              <w:bottom w:val="single" w:sz="4" w:space="0" w:color="auto"/>
              <w:right w:val="single" w:sz="4" w:space="0" w:color="auto"/>
            </w:tcBorders>
            <w:shd w:val="clear" w:color="auto" w:fill="auto"/>
            <w:hideMark/>
          </w:tcPr>
          <w:p w14:paraId="63E4BC18" w14:textId="77777777" w:rsidR="00D25D13" w:rsidRPr="00996400" w:rsidRDefault="00D25D13" w:rsidP="00D25D13">
            <w:pPr>
              <w:pStyle w:val="TAC"/>
              <w:rPr>
                <w:sz w:val="16"/>
                <w:szCs w:val="16"/>
                <w:lang w:val="en-US" w:eastAsia="zh-CN"/>
              </w:rPr>
            </w:pPr>
            <w:r w:rsidRPr="00996400">
              <w:rPr>
                <w:sz w:val="16"/>
                <w:szCs w:val="16"/>
                <w:lang w:val="en-US" w:eastAsia="zh-CN"/>
              </w:rPr>
              <w:t>0.12</w:t>
            </w:r>
          </w:p>
        </w:tc>
        <w:tc>
          <w:tcPr>
            <w:tcW w:w="798" w:type="dxa"/>
            <w:tcBorders>
              <w:top w:val="nil"/>
              <w:left w:val="nil"/>
              <w:bottom w:val="single" w:sz="4" w:space="0" w:color="auto"/>
              <w:right w:val="single" w:sz="4" w:space="0" w:color="auto"/>
            </w:tcBorders>
            <w:shd w:val="clear" w:color="auto" w:fill="auto"/>
            <w:hideMark/>
          </w:tcPr>
          <w:p w14:paraId="5910DD21" w14:textId="24267A3F" w:rsidR="00D25D13" w:rsidRPr="00996400" w:rsidRDefault="00D25D13" w:rsidP="00D25D13">
            <w:pPr>
              <w:pStyle w:val="TAC"/>
              <w:rPr>
                <w:sz w:val="16"/>
                <w:szCs w:val="16"/>
                <w:lang w:val="en-US" w:eastAsia="zh-CN"/>
              </w:rPr>
            </w:pPr>
            <w:r>
              <w:rPr>
                <w:sz w:val="16"/>
                <w:szCs w:val="16"/>
                <w:lang w:val="en-US" w:eastAsia="zh-CN"/>
              </w:rPr>
              <w:t>0.15</w:t>
            </w:r>
          </w:p>
        </w:tc>
      </w:tr>
      <w:tr w:rsidR="00881E6D" w:rsidRPr="00996400" w14:paraId="19F3636F" w14:textId="77777777" w:rsidTr="008C1A12">
        <w:trPr>
          <w:cantSplit/>
          <w:jc w:val="center"/>
        </w:trPr>
        <w:tc>
          <w:tcPr>
            <w:tcW w:w="7384" w:type="dxa"/>
            <w:gridSpan w:val="8"/>
            <w:tcBorders>
              <w:top w:val="single" w:sz="4" w:space="0" w:color="auto"/>
              <w:left w:val="single" w:sz="4" w:space="0" w:color="auto"/>
              <w:bottom w:val="single" w:sz="4" w:space="0" w:color="auto"/>
              <w:right w:val="single" w:sz="4" w:space="0" w:color="auto"/>
            </w:tcBorders>
            <w:shd w:val="clear" w:color="auto" w:fill="auto"/>
            <w:hideMark/>
          </w:tcPr>
          <w:p w14:paraId="5893818A" w14:textId="77777777" w:rsidR="00881E6D" w:rsidRPr="00996400" w:rsidRDefault="00881E6D" w:rsidP="00881E6D">
            <w:pPr>
              <w:pStyle w:val="TAH"/>
              <w:rPr>
                <w:sz w:val="16"/>
                <w:szCs w:val="16"/>
                <w:lang w:val="en-US" w:eastAsia="zh-CN"/>
              </w:rPr>
            </w:pPr>
            <w:r w:rsidRPr="00996400">
              <w:rPr>
                <w:sz w:val="16"/>
                <w:szCs w:val="16"/>
                <w:lang w:val="en-US" w:eastAsia="zh-CN"/>
              </w:rPr>
              <w:t>Combined standard uncertainty (1σ) (dB)</w:t>
            </w:r>
          </w:p>
        </w:tc>
        <w:tc>
          <w:tcPr>
            <w:tcW w:w="651" w:type="dxa"/>
            <w:tcBorders>
              <w:top w:val="nil"/>
              <w:left w:val="nil"/>
              <w:bottom w:val="single" w:sz="4" w:space="0" w:color="auto"/>
              <w:right w:val="single" w:sz="4" w:space="0" w:color="auto"/>
            </w:tcBorders>
            <w:shd w:val="clear" w:color="auto" w:fill="auto"/>
            <w:hideMark/>
          </w:tcPr>
          <w:p w14:paraId="2DDD7F33" w14:textId="3CDDF4ED" w:rsidR="00881E6D" w:rsidRPr="00996400" w:rsidRDefault="00881E6D" w:rsidP="00881E6D">
            <w:pPr>
              <w:pStyle w:val="TAH"/>
              <w:rPr>
                <w:sz w:val="16"/>
                <w:szCs w:val="16"/>
                <w:lang w:val="en-US" w:eastAsia="zh-CN"/>
              </w:rPr>
            </w:pPr>
            <w:r w:rsidRPr="00996400">
              <w:rPr>
                <w:sz w:val="16"/>
                <w:szCs w:val="16"/>
                <w:lang w:val="en-US" w:eastAsia="zh-CN"/>
              </w:rPr>
              <w:t>0.50</w:t>
            </w:r>
          </w:p>
        </w:tc>
        <w:tc>
          <w:tcPr>
            <w:tcW w:w="798" w:type="dxa"/>
            <w:tcBorders>
              <w:top w:val="nil"/>
              <w:left w:val="nil"/>
              <w:bottom w:val="single" w:sz="4" w:space="0" w:color="auto"/>
              <w:right w:val="single" w:sz="4" w:space="0" w:color="auto"/>
            </w:tcBorders>
            <w:shd w:val="clear" w:color="auto" w:fill="auto"/>
            <w:hideMark/>
          </w:tcPr>
          <w:p w14:paraId="256588DE" w14:textId="5EE4AFBE" w:rsidR="00881E6D" w:rsidRPr="00996400" w:rsidRDefault="00881E6D" w:rsidP="00881E6D">
            <w:pPr>
              <w:pStyle w:val="TAH"/>
              <w:rPr>
                <w:sz w:val="16"/>
                <w:szCs w:val="16"/>
                <w:lang w:val="en-US" w:eastAsia="zh-CN"/>
              </w:rPr>
            </w:pPr>
            <w:r w:rsidRPr="00996400">
              <w:rPr>
                <w:sz w:val="16"/>
                <w:szCs w:val="16"/>
                <w:lang w:val="en-US" w:eastAsia="zh-CN"/>
              </w:rPr>
              <w:t>0.60</w:t>
            </w:r>
          </w:p>
        </w:tc>
        <w:tc>
          <w:tcPr>
            <w:tcW w:w="798" w:type="dxa"/>
            <w:tcBorders>
              <w:top w:val="nil"/>
              <w:left w:val="nil"/>
              <w:bottom w:val="single" w:sz="4" w:space="0" w:color="auto"/>
              <w:right w:val="single" w:sz="4" w:space="0" w:color="auto"/>
            </w:tcBorders>
            <w:shd w:val="clear" w:color="auto" w:fill="auto"/>
            <w:hideMark/>
          </w:tcPr>
          <w:p w14:paraId="43406F1C" w14:textId="732C88A4" w:rsidR="00881E6D" w:rsidRPr="00996400" w:rsidRDefault="00881E6D" w:rsidP="00881E6D">
            <w:pPr>
              <w:pStyle w:val="TAH"/>
              <w:rPr>
                <w:sz w:val="16"/>
                <w:szCs w:val="16"/>
                <w:lang w:val="en-US" w:eastAsia="zh-CN"/>
              </w:rPr>
            </w:pPr>
            <w:r>
              <w:rPr>
                <w:sz w:val="16"/>
                <w:szCs w:val="16"/>
                <w:lang w:val="en-US" w:eastAsia="zh-CN"/>
              </w:rPr>
              <w:t>0.66</w:t>
            </w:r>
          </w:p>
        </w:tc>
      </w:tr>
      <w:tr w:rsidR="00881E6D" w:rsidRPr="00996400" w14:paraId="240C8A44" w14:textId="77777777" w:rsidTr="008C1A12">
        <w:trPr>
          <w:cantSplit/>
          <w:jc w:val="center"/>
        </w:trPr>
        <w:tc>
          <w:tcPr>
            <w:tcW w:w="7384" w:type="dxa"/>
            <w:gridSpan w:val="8"/>
            <w:tcBorders>
              <w:top w:val="single" w:sz="4" w:space="0" w:color="auto"/>
              <w:left w:val="single" w:sz="4" w:space="0" w:color="auto"/>
              <w:bottom w:val="single" w:sz="4" w:space="0" w:color="auto"/>
              <w:right w:val="single" w:sz="4" w:space="0" w:color="auto"/>
            </w:tcBorders>
            <w:shd w:val="clear" w:color="auto" w:fill="auto"/>
            <w:hideMark/>
          </w:tcPr>
          <w:p w14:paraId="293A6022" w14:textId="77777777" w:rsidR="00881E6D" w:rsidRPr="00996400" w:rsidRDefault="00881E6D" w:rsidP="00881E6D">
            <w:pPr>
              <w:pStyle w:val="TAH"/>
              <w:rPr>
                <w:sz w:val="16"/>
                <w:szCs w:val="16"/>
                <w:lang w:val="en-US" w:eastAsia="zh-CN"/>
              </w:rPr>
            </w:pPr>
            <w:r w:rsidRPr="00996400">
              <w:rPr>
                <w:sz w:val="16"/>
                <w:szCs w:val="16"/>
                <w:lang w:val="en-US" w:eastAsia="zh-CN"/>
              </w:rPr>
              <w:t>Expanded uncertainty (1.96σ - confidence interval of 95 %) (dB)</w:t>
            </w:r>
          </w:p>
        </w:tc>
        <w:tc>
          <w:tcPr>
            <w:tcW w:w="651" w:type="dxa"/>
            <w:tcBorders>
              <w:top w:val="nil"/>
              <w:left w:val="nil"/>
              <w:bottom w:val="single" w:sz="4" w:space="0" w:color="auto"/>
              <w:right w:val="single" w:sz="4" w:space="0" w:color="auto"/>
            </w:tcBorders>
            <w:shd w:val="clear" w:color="auto" w:fill="auto"/>
            <w:hideMark/>
          </w:tcPr>
          <w:p w14:paraId="3F86C4C7" w14:textId="06AC57F7" w:rsidR="00881E6D" w:rsidRPr="00996400" w:rsidRDefault="00881E6D" w:rsidP="00881E6D">
            <w:pPr>
              <w:pStyle w:val="TAH"/>
              <w:rPr>
                <w:sz w:val="16"/>
                <w:szCs w:val="16"/>
                <w:lang w:val="en-US" w:eastAsia="zh-CN"/>
              </w:rPr>
            </w:pPr>
            <w:r w:rsidRPr="00996400">
              <w:rPr>
                <w:sz w:val="16"/>
                <w:szCs w:val="16"/>
                <w:lang w:val="en-US" w:eastAsia="zh-CN"/>
              </w:rPr>
              <w:t>0.98</w:t>
            </w:r>
          </w:p>
        </w:tc>
        <w:tc>
          <w:tcPr>
            <w:tcW w:w="798" w:type="dxa"/>
            <w:tcBorders>
              <w:top w:val="nil"/>
              <w:left w:val="nil"/>
              <w:bottom w:val="single" w:sz="4" w:space="0" w:color="auto"/>
              <w:right w:val="single" w:sz="4" w:space="0" w:color="auto"/>
            </w:tcBorders>
            <w:shd w:val="clear" w:color="auto" w:fill="auto"/>
            <w:hideMark/>
          </w:tcPr>
          <w:p w14:paraId="3037EAA0" w14:textId="3F7AB132" w:rsidR="00881E6D" w:rsidRPr="00996400" w:rsidRDefault="00881E6D" w:rsidP="00881E6D">
            <w:pPr>
              <w:pStyle w:val="TAH"/>
              <w:rPr>
                <w:sz w:val="16"/>
                <w:szCs w:val="16"/>
                <w:lang w:val="en-US" w:eastAsia="zh-CN"/>
              </w:rPr>
            </w:pPr>
            <w:r w:rsidRPr="00996400">
              <w:rPr>
                <w:sz w:val="16"/>
                <w:szCs w:val="16"/>
                <w:lang w:val="en-US" w:eastAsia="zh-CN"/>
              </w:rPr>
              <w:t>1.18</w:t>
            </w:r>
          </w:p>
        </w:tc>
        <w:tc>
          <w:tcPr>
            <w:tcW w:w="798" w:type="dxa"/>
            <w:tcBorders>
              <w:top w:val="nil"/>
              <w:left w:val="nil"/>
              <w:bottom w:val="single" w:sz="4" w:space="0" w:color="auto"/>
              <w:right w:val="single" w:sz="4" w:space="0" w:color="auto"/>
            </w:tcBorders>
            <w:shd w:val="clear" w:color="auto" w:fill="auto"/>
            <w:hideMark/>
          </w:tcPr>
          <w:p w14:paraId="6C30B7EA" w14:textId="0E82FFE8" w:rsidR="00881E6D" w:rsidRPr="00996400" w:rsidRDefault="00881E6D" w:rsidP="00881E6D">
            <w:pPr>
              <w:pStyle w:val="TAH"/>
              <w:rPr>
                <w:sz w:val="16"/>
                <w:szCs w:val="16"/>
                <w:lang w:val="en-US" w:eastAsia="zh-CN"/>
              </w:rPr>
            </w:pPr>
            <w:r>
              <w:rPr>
                <w:sz w:val="16"/>
                <w:szCs w:val="16"/>
                <w:lang w:val="en-US" w:eastAsia="zh-CN"/>
              </w:rPr>
              <w:t>1.29</w:t>
            </w:r>
          </w:p>
        </w:tc>
      </w:tr>
      <w:tr w:rsidR="008C1A12" w:rsidRPr="00996400" w14:paraId="22E376CD" w14:textId="77777777" w:rsidTr="008C1A12">
        <w:trPr>
          <w:cantSplit/>
          <w:jc w:val="center"/>
        </w:trPr>
        <w:tc>
          <w:tcPr>
            <w:tcW w:w="7384"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102108BB" w14:textId="77777777" w:rsidR="008C1A12" w:rsidRPr="00996400" w:rsidRDefault="008C1A12" w:rsidP="008C1A12">
            <w:pPr>
              <w:pStyle w:val="TAH"/>
              <w:rPr>
                <w:sz w:val="16"/>
                <w:szCs w:val="16"/>
                <w:lang w:val="en-US" w:eastAsia="zh-CN"/>
              </w:rPr>
            </w:pPr>
            <w:r w:rsidRPr="00996400">
              <w:rPr>
                <w:sz w:val="16"/>
                <w:szCs w:val="16"/>
                <w:lang w:val="en-US" w:eastAsia="zh-CN"/>
              </w:rPr>
              <w:t>TRP summation error</w:t>
            </w:r>
          </w:p>
        </w:tc>
        <w:tc>
          <w:tcPr>
            <w:tcW w:w="651" w:type="dxa"/>
            <w:tcBorders>
              <w:top w:val="nil"/>
              <w:left w:val="nil"/>
              <w:bottom w:val="single" w:sz="4" w:space="0" w:color="auto"/>
              <w:right w:val="single" w:sz="4" w:space="0" w:color="auto"/>
            </w:tcBorders>
            <w:shd w:val="clear" w:color="auto" w:fill="auto"/>
            <w:noWrap/>
            <w:hideMark/>
          </w:tcPr>
          <w:p w14:paraId="5E589FFC" w14:textId="6A37686E" w:rsidR="008C1A12" w:rsidRPr="00996400" w:rsidRDefault="008C1A12" w:rsidP="008C1A12">
            <w:pPr>
              <w:pStyle w:val="TAH"/>
              <w:rPr>
                <w:sz w:val="16"/>
                <w:szCs w:val="16"/>
                <w:lang w:val="en-US" w:eastAsia="zh-CN"/>
              </w:rPr>
            </w:pPr>
            <w:r w:rsidRPr="00996400">
              <w:rPr>
                <w:sz w:val="16"/>
                <w:szCs w:val="16"/>
                <w:lang w:val="en-US" w:eastAsia="zh-CN"/>
              </w:rPr>
              <w:t>0.75</w:t>
            </w:r>
          </w:p>
        </w:tc>
        <w:tc>
          <w:tcPr>
            <w:tcW w:w="798" w:type="dxa"/>
            <w:tcBorders>
              <w:top w:val="nil"/>
              <w:left w:val="nil"/>
              <w:bottom w:val="single" w:sz="4" w:space="0" w:color="auto"/>
              <w:right w:val="single" w:sz="4" w:space="0" w:color="auto"/>
            </w:tcBorders>
            <w:shd w:val="clear" w:color="auto" w:fill="auto"/>
            <w:noWrap/>
            <w:hideMark/>
          </w:tcPr>
          <w:p w14:paraId="08FE6D47" w14:textId="6AAE26B7" w:rsidR="008C1A12" w:rsidRPr="00996400" w:rsidRDefault="008C1A12" w:rsidP="008C1A12">
            <w:pPr>
              <w:pStyle w:val="TAH"/>
              <w:rPr>
                <w:sz w:val="16"/>
                <w:szCs w:val="16"/>
                <w:lang w:val="en-US" w:eastAsia="zh-CN"/>
              </w:rPr>
            </w:pPr>
            <w:r w:rsidRPr="00996400">
              <w:rPr>
                <w:sz w:val="16"/>
                <w:szCs w:val="16"/>
                <w:lang w:val="en-US" w:eastAsia="zh-CN"/>
              </w:rPr>
              <w:t>0.75</w:t>
            </w:r>
          </w:p>
        </w:tc>
        <w:tc>
          <w:tcPr>
            <w:tcW w:w="798" w:type="dxa"/>
            <w:tcBorders>
              <w:top w:val="nil"/>
              <w:left w:val="nil"/>
              <w:bottom w:val="single" w:sz="4" w:space="0" w:color="auto"/>
              <w:right w:val="single" w:sz="4" w:space="0" w:color="auto"/>
            </w:tcBorders>
            <w:shd w:val="clear" w:color="auto" w:fill="auto"/>
            <w:noWrap/>
            <w:hideMark/>
          </w:tcPr>
          <w:p w14:paraId="23B2F165" w14:textId="77777777" w:rsidR="008C1A12" w:rsidRPr="00996400" w:rsidRDefault="008C1A12" w:rsidP="008C1A12">
            <w:pPr>
              <w:pStyle w:val="TAH"/>
              <w:rPr>
                <w:sz w:val="16"/>
                <w:szCs w:val="16"/>
                <w:lang w:val="en-US" w:eastAsia="zh-CN"/>
              </w:rPr>
            </w:pPr>
            <w:r w:rsidRPr="00996400">
              <w:rPr>
                <w:sz w:val="16"/>
                <w:szCs w:val="16"/>
                <w:lang w:val="en-US" w:eastAsia="zh-CN"/>
              </w:rPr>
              <w:t>0.75</w:t>
            </w:r>
          </w:p>
        </w:tc>
      </w:tr>
      <w:tr w:rsidR="008C1A12" w:rsidRPr="00996400" w14:paraId="1194D14E" w14:textId="77777777" w:rsidTr="009C163B">
        <w:trPr>
          <w:cantSplit/>
          <w:jc w:val="center"/>
        </w:trPr>
        <w:tc>
          <w:tcPr>
            <w:tcW w:w="7384"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0B51586A" w14:textId="77777777" w:rsidR="008C1A12" w:rsidRPr="00996400" w:rsidRDefault="008C1A12" w:rsidP="008C1A12">
            <w:pPr>
              <w:pStyle w:val="TAH"/>
              <w:rPr>
                <w:sz w:val="16"/>
                <w:szCs w:val="16"/>
                <w:lang w:val="en-US" w:eastAsia="zh-CN"/>
              </w:rPr>
            </w:pPr>
            <w:r w:rsidRPr="00996400">
              <w:rPr>
                <w:sz w:val="16"/>
                <w:szCs w:val="16"/>
                <w:lang w:val="en-US" w:eastAsia="zh-CN"/>
              </w:rPr>
              <w:t>Total MU</w:t>
            </w:r>
          </w:p>
        </w:tc>
        <w:tc>
          <w:tcPr>
            <w:tcW w:w="651" w:type="dxa"/>
            <w:tcBorders>
              <w:top w:val="nil"/>
              <w:left w:val="nil"/>
              <w:bottom w:val="single" w:sz="4" w:space="0" w:color="auto"/>
              <w:right w:val="single" w:sz="4" w:space="0" w:color="auto"/>
            </w:tcBorders>
            <w:shd w:val="clear" w:color="auto" w:fill="auto"/>
            <w:noWrap/>
            <w:hideMark/>
          </w:tcPr>
          <w:p w14:paraId="4AB987FD" w14:textId="52A0125D" w:rsidR="008C1A12" w:rsidRPr="00996400" w:rsidRDefault="008C1A12" w:rsidP="008C1A12">
            <w:pPr>
              <w:pStyle w:val="TAH"/>
              <w:rPr>
                <w:sz w:val="16"/>
                <w:szCs w:val="16"/>
                <w:lang w:val="en-US" w:eastAsia="zh-CN"/>
              </w:rPr>
            </w:pPr>
            <w:r>
              <w:rPr>
                <w:sz w:val="16"/>
                <w:szCs w:val="16"/>
                <w:lang w:val="en-US" w:eastAsia="zh-CN"/>
              </w:rPr>
              <w:t>1.24</w:t>
            </w:r>
          </w:p>
        </w:tc>
        <w:tc>
          <w:tcPr>
            <w:tcW w:w="798" w:type="dxa"/>
            <w:tcBorders>
              <w:top w:val="nil"/>
              <w:left w:val="nil"/>
              <w:bottom w:val="single" w:sz="4" w:space="0" w:color="auto"/>
              <w:right w:val="single" w:sz="4" w:space="0" w:color="auto"/>
            </w:tcBorders>
            <w:shd w:val="clear" w:color="auto" w:fill="auto"/>
            <w:noWrap/>
            <w:hideMark/>
          </w:tcPr>
          <w:p w14:paraId="4AA2D891" w14:textId="61ED64A2" w:rsidR="008C1A12" w:rsidRPr="00996400" w:rsidRDefault="008C1A12" w:rsidP="008C1A12">
            <w:pPr>
              <w:pStyle w:val="TAH"/>
              <w:rPr>
                <w:sz w:val="16"/>
                <w:szCs w:val="16"/>
                <w:lang w:val="en-US" w:eastAsia="zh-CN"/>
              </w:rPr>
            </w:pPr>
            <w:r>
              <w:rPr>
                <w:sz w:val="16"/>
                <w:szCs w:val="16"/>
                <w:lang w:val="en-US" w:eastAsia="zh-CN"/>
              </w:rPr>
              <w:t>1.40</w:t>
            </w:r>
          </w:p>
        </w:tc>
        <w:tc>
          <w:tcPr>
            <w:tcW w:w="798" w:type="dxa"/>
            <w:tcBorders>
              <w:top w:val="nil"/>
              <w:left w:val="nil"/>
              <w:bottom w:val="single" w:sz="4" w:space="0" w:color="auto"/>
              <w:right w:val="single" w:sz="4" w:space="0" w:color="auto"/>
            </w:tcBorders>
            <w:shd w:val="clear" w:color="auto" w:fill="auto"/>
            <w:noWrap/>
            <w:hideMark/>
          </w:tcPr>
          <w:p w14:paraId="645AFC7A" w14:textId="6B3A7570" w:rsidR="008C1A12" w:rsidRPr="00996400" w:rsidRDefault="008C1A12" w:rsidP="008C1A12">
            <w:pPr>
              <w:pStyle w:val="TAH"/>
              <w:rPr>
                <w:sz w:val="16"/>
                <w:szCs w:val="16"/>
                <w:lang w:val="en-US" w:eastAsia="zh-CN"/>
              </w:rPr>
            </w:pPr>
            <w:r>
              <w:rPr>
                <w:sz w:val="16"/>
                <w:szCs w:val="16"/>
                <w:lang w:val="en-US" w:eastAsia="zh-CN"/>
              </w:rPr>
              <w:t>1.49</w:t>
            </w:r>
          </w:p>
        </w:tc>
      </w:tr>
    </w:tbl>
    <w:p w14:paraId="152E4FEA" w14:textId="77777777" w:rsidR="00C57672" w:rsidRPr="00E11EA5" w:rsidRDefault="00C57672" w:rsidP="00C57672">
      <w:pPr>
        <w:rPr>
          <w:lang w:val="en-US"/>
        </w:rPr>
      </w:pPr>
    </w:p>
    <w:p w14:paraId="2CBC8ECA" w14:textId="77777777" w:rsidR="00C57672" w:rsidRPr="00E11EA5" w:rsidRDefault="00C57672" w:rsidP="00C57672">
      <w:pPr>
        <w:pStyle w:val="Heading3"/>
      </w:pPr>
      <w:bookmarkStart w:id="9843" w:name="_Toc32332370"/>
      <w:bookmarkStart w:id="9844" w:name="_Toc37430287"/>
      <w:bookmarkStart w:id="9845" w:name="_Toc43739390"/>
      <w:bookmarkStart w:id="9846" w:name="_Toc46347151"/>
      <w:bookmarkStart w:id="9847" w:name="_Toc53166090"/>
      <w:bookmarkStart w:id="9848" w:name="_Toc53166785"/>
      <w:bookmarkStart w:id="9849" w:name="_Toc53167479"/>
      <w:bookmarkStart w:id="9850" w:name="_Toc61130740"/>
      <w:bookmarkStart w:id="9851" w:name="_Toc61131466"/>
      <w:bookmarkStart w:id="9852" w:name="_Toc61188308"/>
      <w:bookmarkStart w:id="9853" w:name="_Toc83029598"/>
      <w:bookmarkStart w:id="9854" w:name="_Toc83920196"/>
      <w:bookmarkStart w:id="9855" w:name="_Toc89785217"/>
      <w:bookmarkStart w:id="9856" w:name="_Toc137299717"/>
      <w:bookmarkStart w:id="9857" w:name="_Toc138888763"/>
      <w:bookmarkStart w:id="9858" w:name="_Toc138889487"/>
      <w:bookmarkStart w:id="9859" w:name="_Toc145341206"/>
      <w:bookmarkStart w:id="9860" w:name="_Toc161842949"/>
      <w:bookmarkStart w:id="9861" w:name="_Toc169789058"/>
      <w:bookmarkStart w:id="9862" w:name="_Toc21086509"/>
      <w:bookmarkStart w:id="9863" w:name="_Toc29768952"/>
      <w:bookmarkStart w:id="9864" w:name="_Toc171512437"/>
      <w:r w:rsidRPr="00E11EA5">
        <w:lastRenderedPageBreak/>
        <w:t>11.2.7</w:t>
      </w:r>
      <w:r w:rsidRPr="00E11EA5">
        <w:tab/>
        <w:t>Maximum accepted test system uncertainty</w:t>
      </w:r>
      <w:bookmarkEnd w:id="9843"/>
      <w:bookmarkEnd w:id="9844"/>
      <w:bookmarkEnd w:id="9845"/>
      <w:bookmarkEnd w:id="9846"/>
      <w:bookmarkEnd w:id="9847"/>
      <w:bookmarkEnd w:id="9848"/>
      <w:bookmarkEnd w:id="9849"/>
      <w:bookmarkEnd w:id="9850"/>
      <w:bookmarkEnd w:id="9851"/>
      <w:bookmarkEnd w:id="9852"/>
      <w:bookmarkEnd w:id="9853"/>
      <w:bookmarkEnd w:id="9854"/>
      <w:bookmarkEnd w:id="9855"/>
      <w:bookmarkEnd w:id="9856"/>
      <w:bookmarkEnd w:id="9857"/>
      <w:bookmarkEnd w:id="9858"/>
      <w:bookmarkEnd w:id="9859"/>
      <w:bookmarkEnd w:id="9860"/>
      <w:bookmarkEnd w:id="9861"/>
      <w:bookmarkEnd w:id="9864"/>
    </w:p>
    <w:p w14:paraId="58BE997F" w14:textId="02AFFBC2" w:rsidR="00C57672" w:rsidRPr="00E11EA5" w:rsidRDefault="00C57672" w:rsidP="00C57672">
      <w:pPr>
        <w:rPr>
          <w:lang w:val="en-US"/>
        </w:rPr>
      </w:pPr>
      <w:r w:rsidRPr="00E11EA5">
        <w:rPr>
          <w:lang w:val="en-US"/>
        </w:rPr>
        <w:t>For the frequency range up to 4.2</w:t>
      </w:r>
      <w:r>
        <w:rPr>
          <w:lang w:val="en-US"/>
        </w:rPr>
        <w:t> </w:t>
      </w:r>
      <w:r w:rsidRPr="00E11EA5">
        <w:rPr>
          <w:lang w:val="en-US"/>
        </w:rPr>
        <w:t>GHz, the same MU values as for E-UTRA</w:t>
      </w:r>
      <w:r w:rsidR="00606601">
        <w:rPr>
          <w:lang w:val="en-US"/>
        </w:rPr>
        <w:t xml:space="preserve"> in TS 37.145-2 [4]</w:t>
      </w:r>
      <w:r w:rsidRPr="00E11EA5">
        <w:rPr>
          <w:lang w:val="en-US"/>
        </w:rPr>
        <w:t xml:space="preserve"> were adopted. It is expected that the test chamber setup, calibration and measurement procedures for E-UTRA and NR will be highly similar. All uncertainty factors were judged to be the same.</w:t>
      </w:r>
    </w:p>
    <w:p w14:paraId="23138D3B" w14:textId="77777777" w:rsidR="00C57672" w:rsidRPr="00E11EA5" w:rsidRDefault="00C57672" w:rsidP="00C57672">
      <w:pPr>
        <w:rPr>
          <w:lang w:val="en-US"/>
        </w:rPr>
      </w:pPr>
      <w:r w:rsidRPr="00E11EA5">
        <w:rPr>
          <w:lang w:val="en-US"/>
        </w:rPr>
        <w:t>For the frequency range 4.2 - 6</w:t>
      </w:r>
      <w:r>
        <w:rPr>
          <w:lang w:val="en-US"/>
        </w:rPr>
        <w:t> </w:t>
      </w:r>
      <w:r w:rsidRPr="00E11EA5">
        <w:rPr>
          <w:lang w:val="en-US"/>
        </w:rPr>
        <w:t>GHz, all MU factors, including instrumentation related MU were judged to be the same as for the 3 - 4.2</w:t>
      </w:r>
      <w:r>
        <w:rPr>
          <w:lang w:val="en-US"/>
        </w:rPr>
        <w:t> </w:t>
      </w:r>
      <w:r w:rsidRPr="00E11EA5">
        <w:rPr>
          <w:lang w:val="en-US"/>
        </w:rPr>
        <w:t>GHz range, and thus the total MU for 4.2 – 6</w:t>
      </w:r>
      <w:r>
        <w:rPr>
          <w:lang w:val="en-US"/>
        </w:rPr>
        <w:t> </w:t>
      </w:r>
      <w:r w:rsidRPr="00E11EA5">
        <w:rPr>
          <w:lang w:val="en-US"/>
        </w:rPr>
        <w:t>GHz is the same as for 3 - 4.2</w:t>
      </w:r>
      <w:r>
        <w:rPr>
          <w:lang w:val="en-US"/>
        </w:rPr>
        <w:t> </w:t>
      </w:r>
      <w:r w:rsidRPr="00E11EA5">
        <w:rPr>
          <w:lang w:val="en-US"/>
        </w:rPr>
        <w:t>GHz. This assessment was made under the assumption of testing BS designed for licensed spectrum; for unlicensed spectrum the MU may differ.</w:t>
      </w:r>
    </w:p>
    <w:p w14:paraId="401DE015" w14:textId="646DA95B" w:rsidR="00C57672" w:rsidRPr="00E11EA5" w:rsidRDefault="002E6CDA" w:rsidP="00C57672">
      <w:pPr>
        <w:rPr>
          <w:lang w:val="en-US"/>
        </w:rPr>
      </w:pPr>
      <w:r w:rsidRPr="00E11EA5">
        <w:rPr>
          <w:lang w:val="en-US"/>
        </w:rPr>
        <w:t>For CATR the expanded MU is established as a root sum square combining of the dB values for the MU and the SE (see clause</w:t>
      </w:r>
      <w:r>
        <w:rPr>
          <w:lang w:val="en-US"/>
        </w:rPr>
        <w:t> </w:t>
      </w:r>
      <w:r w:rsidRPr="00E11EA5">
        <w:rPr>
          <w:lang w:val="en-US"/>
        </w:rPr>
        <w:t>12.10), the MU was decided to be 2.1 dB for the frequency range 24.25 &lt; f &lt; 29.5</w:t>
      </w:r>
      <w:r>
        <w:rPr>
          <w:lang w:val="en-US"/>
        </w:rPr>
        <w:t> </w:t>
      </w:r>
      <w:r w:rsidRPr="00E11EA5">
        <w:rPr>
          <w:lang w:val="en-US"/>
        </w:rPr>
        <w:t xml:space="preserve">GHz and 2.4 dB for the frequency range 37 &lt; f &lt; </w:t>
      </w:r>
      <w:r>
        <w:rPr>
          <w:lang w:val="en-US"/>
        </w:rPr>
        <w:t>43.5 GHz</w:t>
      </w:r>
      <w:r w:rsidRPr="00E11EA5">
        <w:rPr>
          <w:lang w:val="en-US"/>
        </w:rPr>
        <w:t>.</w:t>
      </w:r>
    </w:p>
    <w:p w14:paraId="552A62B0" w14:textId="77777777" w:rsidR="00C57672" w:rsidRPr="00E11EA5" w:rsidRDefault="00C57672" w:rsidP="00C57672">
      <w:r w:rsidRPr="00E11EA5">
        <w:t>Maximum test system uncertainties derivation methodology was described in clause</w:t>
      </w:r>
      <w:r>
        <w:t> </w:t>
      </w:r>
      <w:r w:rsidRPr="00E11EA5">
        <w:t>5.1. The maximum accepted test system uncertainty values was derived based on test system specific values.</w:t>
      </w:r>
    </w:p>
    <w:p w14:paraId="5618EAB4" w14:textId="31ABB214" w:rsidR="00C57672" w:rsidRPr="00E11EA5" w:rsidRDefault="00C57672" w:rsidP="00C57672">
      <w:r w:rsidRPr="00E11EA5">
        <w:t xml:space="preserve">According to the methodology referred above, the </w:t>
      </w:r>
      <w:r w:rsidRPr="00E11EA5">
        <w:rPr>
          <w:lang w:eastAsia="zh-CN"/>
        </w:rPr>
        <w:t xml:space="preserve">common maximum accepted test system uncertainty values for OTA BS output power test </w:t>
      </w:r>
      <w:r w:rsidRPr="00E11EA5">
        <w:t>can be derived from values captured in table</w:t>
      </w:r>
      <w:r w:rsidRPr="00E11EA5">
        <w:rPr>
          <w:lang w:eastAsia="ko-KR"/>
        </w:rPr>
        <w:t xml:space="preserve"> 11.2.7-1</w:t>
      </w:r>
      <w:r w:rsidR="00606601">
        <w:rPr>
          <w:lang w:eastAsia="ko-KR"/>
        </w:rPr>
        <w:t xml:space="preserve"> for FR1 and in table 11.2.7-2 for FR2</w:t>
      </w:r>
      <w:r w:rsidRPr="00E11EA5">
        <w:t>, derived based on the expanded uncertainty</w:t>
      </w:r>
      <w:r w:rsidRPr="00E11EA5">
        <w:rPr>
          <w:i/>
          <w:lang w:val="en-US"/>
        </w:rPr>
        <w:t xml:space="preserve"> u</w:t>
      </w:r>
      <w:r w:rsidRPr="00E11EA5">
        <w:rPr>
          <w:i/>
          <w:vertAlign w:val="subscript"/>
          <w:lang w:val="en-US"/>
        </w:rPr>
        <w:t>e</w:t>
      </w:r>
      <w:r w:rsidRPr="00E11EA5">
        <w:t xml:space="preserve"> (1.96σ - confidence interval of 95 %) values</w:t>
      </w:r>
      <w:r w:rsidRPr="00E11EA5">
        <w:rPr>
          <w:lang w:eastAsia="zh-CN"/>
        </w:rPr>
        <w:t xml:space="preserve">. </w:t>
      </w:r>
      <w:r w:rsidRPr="00E11EA5">
        <w:t>The common maximum accepted test system uncertainty values are applicable for all test methods addressing OTA BS output power test requirement.</w:t>
      </w:r>
      <w:bookmarkEnd w:id="9862"/>
      <w:bookmarkEnd w:id="9863"/>
    </w:p>
    <w:p w14:paraId="14F0E365" w14:textId="77777777" w:rsidR="00C57672" w:rsidRPr="00E11EA5" w:rsidRDefault="00C57672" w:rsidP="00C57672">
      <w:pPr>
        <w:pStyle w:val="TH"/>
        <w:rPr>
          <w:lang w:eastAsia="ko-KR"/>
        </w:rPr>
      </w:pPr>
      <w:r w:rsidRPr="00E11EA5">
        <w:rPr>
          <w:lang w:eastAsia="ko-KR"/>
        </w:rPr>
        <w:t xml:space="preserve">Table </w:t>
      </w:r>
      <w:r w:rsidRPr="00E11EA5">
        <w:t>11.2.7</w:t>
      </w:r>
      <w:r w:rsidRPr="00E11EA5">
        <w:rPr>
          <w:lang w:eastAsia="ko-KR"/>
        </w:rPr>
        <w:t xml:space="preserve">-1: Test system specific MU values for the </w:t>
      </w:r>
      <w:r w:rsidRPr="00E11EA5">
        <w:t>OTA BS output power test,</w:t>
      </w:r>
      <w:r w:rsidRPr="00E11EA5">
        <w:rPr>
          <w:lang w:eastAsia="ko-KR"/>
        </w:rPr>
        <w:t xml:space="preserve">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98"/>
        <w:gridCol w:w="1333"/>
        <w:gridCol w:w="1842"/>
        <w:gridCol w:w="1758"/>
      </w:tblGrid>
      <w:tr w:rsidR="00C57672" w:rsidRPr="00E11EA5" w14:paraId="586FB439" w14:textId="77777777" w:rsidTr="009C163B">
        <w:trPr>
          <w:cantSplit/>
          <w:jc w:val="center"/>
        </w:trPr>
        <w:tc>
          <w:tcPr>
            <w:tcW w:w="4698" w:type="dxa"/>
            <w:noWrap/>
            <w:hideMark/>
          </w:tcPr>
          <w:p w14:paraId="785051A9" w14:textId="77777777" w:rsidR="00C57672" w:rsidRPr="00E11EA5" w:rsidRDefault="00C57672" w:rsidP="009C163B">
            <w:pPr>
              <w:spacing w:after="0"/>
              <w:rPr>
                <w:rFonts w:ascii="Arial" w:hAnsi="Arial" w:cs="Arial"/>
                <w:sz w:val="16"/>
                <w:szCs w:val="16"/>
              </w:rPr>
            </w:pPr>
          </w:p>
        </w:tc>
        <w:tc>
          <w:tcPr>
            <w:tcW w:w="4933" w:type="dxa"/>
            <w:gridSpan w:val="3"/>
            <w:hideMark/>
          </w:tcPr>
          <w:p w14:paraId="3C59B489" w14:textId="77777777" w:rsidR="00C57672" w:rsidRPr="00E11EA5" w:rsidRDefault="00C57672" w:rsidP="009C163B">
            <w:pPr>
              <w:pStyle w:val="TAH"/>
            </w:pPr>
            <w:r w:rsidRPr="00E11EA5">
              <w:t xml:space="preserve">Expanded uncertainty </w:t>
            </w:r>
            <w:r w:rsidRPr="00E11EA5">
              <w:rPr>
                <w:i/>
                <w:lang w:val="en-US"/>
              </w:rPr>
              <w:t>u</w:t>
            </w:r>
            <w:r w:rsidRPr="00E11EA5">
              <w:rPr>
                <w:i/>
                <w:vertAlign w:val="subscript"/>
                <w:lang w:val="en-US"/>
              </w:rPr>
              <w:t>e</w:t>
            </w:r>
            <w:r w:rsidRPr="00E11EA5">
              <w:t xml:space="preserve"> (dB)</w:t>
            </w:r>
          </w:p>
        </w:tc>
      </w:tr>
      <w:tr w:rsidR="00C57672" w:rsidRPr="00E11EA5" w14:paraId="214FD422" w14:textId="77777777" w:rsidTr="009C163B">
        <w:trPr>
          <w:cantSplit/>
          <w:jc w:val="center"/>
        </w:trPr>
        <w:tc>
          <w:tcPr>
            <w:tcW w:w="4698" w:type="dxa"/>
            <w:noWrap/>
            <w:hideMark/>
          </w:tcPr>
          <w:p w14:paraId="5061E159" w14:textId="77777777" w:rsidR="00C57672" w:rsidRPr="00E11EA5" w:rsidRDefault="00C57672" w:rsidP="009C163B">
            <w:pPr>
              <w:spacing w:after="0"/>
              <w:rPr>
                <w:rFonts w:ascii="Arial" w:hAnsi="Arial" w:cs="Arial"/>
                <w:sz w:val="16"/>
                <w:szCs w:val="16"/>
              </w:rPr>
            </w:pPr>
          </w:p>
        </w:tc>
        <w:tc>
          <w:tcPr>
            <w:tcW w:w="1333" w:type="dxa"/>
            <w:hideMark/>
          </w:tcPr>
          <w:p w14:paraId="560EE9B9" w14:textId="691F19D8"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42" w:type="dxa"/>
            <w:hideMark/>
          </w:tcPr>
          <w:p w14:paraId="1529489C" w14:textId="5BE2C5C0"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1758" w:type="dxa"/>
          </w:tcPr>
          <w:p w14:paraId="6BD33973" w14:textId="3508E39F"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1A677123" w14:textId="77777777" w:rsidTr="009C163B">
        <w:trPr>
          <w:cantSplit/>
          <w:jc w:val="center"/>
        </w:trPr>
        <w:tc>
          <w:tcPr>
            <w:tcW w:w="4698" w:type="dxa"/>
            <w:noWrap/>
            <w:hideMark/>
          </w:tcPr>
          <w:p w14:paraId="0E89F0CD" w14:textId="77777777" w:rsidR="00C57672" w:rsidRPr="00E11EA5" w:rsidRDefault="00C57672" w:rsidP="009C163B">
            <w:pPr>
              <w:pStyle w:val="TAC"/>
            </w:pPr>
            <w:r w:rsidRPr="00E11EA5">
              <w:t>Indoor Anechoic Chamber</w:t>
            </w:r>
          </w:p>
        </w:tc>
        <w:tc>
          <w:tcPr>
            <w:tcW w:w="1333" w:type="dxa"/>
            <w:noWrap/>
          </w:tcPr>
          <w:p w14:paraId="5CE790C8" w14:textId="77777777" w:rsidR="00C57672" w:rsidRPr="00E11EA5" w:rsidRDefault="00C57672" w:rsidP="009C163B">
            <w:pPr>
              <w:pStyle w:val="TAC"/>
            </w:pPr>
            <w:r w:rsidRPr="00E11EA5">
              <w:t>1.15</w:t>
            </w:r>
          </w:p>
        </w:tc>
        <w:tc>
          <w:tcPr>
            <w:tcW w:w="1842" w:type="dxa"/>
            <w:noWrap/>
          </w:tcPr>
          <w:p w14:paraId="3AAA3E38" w14:textId="77777777" w:rsidR="00C57672" w:rsidRPr="00E11EA5" w:rsidRDefault="00C57672" w:rsidP="009C163B">
            <w:pPr>
              <w:pStyle w:val="TAC"/>
            </w:pPr>
            <w:r w:rsidRPr="00E11EA5">
              <w:t>1.30</w:t>
            </w:r>
          </w:p>
        </w:tc>
        <w:tc>
          <w:tcPr>
            <w:tcW w:w="1758" w:type="dxa"/>
          </w:tcPr>
          <w:p w14:paraId="3021C3F6" w14:textId="77777777" w:rsidR="00C57672" w:rsidRPr="00E11EA5" w:rsidRDefault="00C57672" w:rsidP="009C163B">
            <w:pPr>
              <w:pStyle w:val="TAC"/>
            </w:pPr>
            <w:r w:rsidRPr="00E11EA5">
              <w:t>1.30</w:t>
            </w:r>
          </w:p>
        </w:tc>
      </w:tr>
      <w:tr w:rsidR="00C57672" w:rsidRPr="00E11EA5" w14:paraId="3DB22073" w14:textId="77777777" w:rsidTr="009C163B">
        <w:trPr>
          <w:cantSplit/>
          <w:jc w:val="center"/>
        </w:trPr>
        <w:tc>
          <w:tcPr>
            <w:tcW w:w="4698" w:type="dxa"/>
            <w:noWrap/>
            <w:hideMark/>
          </w:tcPr>
          <w:p w14:paraId="0D6C0B1C" w14:textId="77777777" w:rsidR="00C57672" w:rsidRPr="00E11EA5" w:rsidRDefault="00C57672" w:rsidP="009C163B">
            <w:pPr>
              <w:pStyle w:val="TAC"/>
            </w:pPr>
            <w:r w:rsidRPr="00E11EA5">
              <w:t>Compact Antenna Test Range</w:t>
            </w:r>
          </w:p>
        </w:tc>
        <w:tc>
          <w:tcPr>
            <w:tcW w:w="1333" w:type="dxa"/>
            <w:noWrap/>
          </w:tcPr>
          <w:p w14:paraId="04F2D7EA" w14:textId="77777777" w:rsidR="00C57672" w:rsidRPr="00E11EA5" w:rsidRDefault="00C57672" w:rsidP="009C163B">
            <w:pPr>
              <w:pStyle w:val="TAC"/>
            </w:pPr>
            <w:r w:rsidRPr="00E11EA5">
              <w:t>1.39</w:t>
            </w:r>
          </w:p>
        </w:tc>
        <w:tc>
          <w:tcPr>
            <w:tcW w:w="1842" w:type="dxa"/>
            <w:noWrap/>
          </w:tcPr>
          <w:p w14:paraId="7351DBF6" w14:textId="77777777" w:rsidR="00C57672" w:rsidRPr="00E11EA5" w:rsidRDefault="00C57672" w:rsidP="009C163B">
            <w:pPr>
              <w:pStyle w:val="TAC"/>
            </w:pPr>
            <w:r w:rsidRPr="00E11EA5">
              <w:t>1.51</w:t>
            </w:r>
          </w:p>
        </w:tc>
        <w:tc>
          <w:tcPr>
            <w:tcW w:w="1758" w:type="dxa"/>
          </w:tcPr>
          <w:p w14:paraId="26704FCD" w14:textId="77777777" w:rsidR="00C57672" w:rsidRPr="00E11EA5" w:rsidRDefault="00C57672" w:rsidP="009C163B">
            <w:pPr>
              <w:pStyle w:val="TAC"/>
            </w:pPr>
            <w:r w:rsidRPr="00E11EA5">
              <w:t>1.51</w:t>
            </w:r>
          </w:p>
        </w:tc>
      </w:tr>
      <w:tr w:rsidR="00C57672" w:rsidRPr="00E11EA5" w14:paraId="1C6AB3FE" w14:textId="77777777" w:rsidTr="009C163B">
        <w:trPr>
          <w:cantSplit/>
          <w:jc w:val="center"/>
        </w:trPr>
        <w:tc>
          <w:tcPr>
            <w:tcW w:w="4698" w:type="dxa"/>
            <w:noWrap/>
            <w:hideMark/>
          </w:tcPr>
          <w:p w14:paraId="75939F5C" w14:textId="77777777" w:rsidR="00C57672" w:rsidRPr="00E11EA5" w:rsidRDefault="00C57672" w:rsidP="009C163B">
            <w:pPr>
              <w:pStyle w:val="TAC"/>
            </w:pPr>
            <w:r w:rsidRPr="00E11EA5">
              <w:t>Near Field Test Range</w:t>
            </w:r>
          </w:p>
        </w:tc>
        <w:tc>
          <w:tcPr>
            <w:tcW w:w="1333" w:type="dxa"/>
            <w:noWrap/>
          </w:tcPr>
          <w:p w14:paraId="3B55867B" w14:textId="77777777" w:rsidR="00C57672" w:rsidRPr="00E11EA5" w:rsidRDefault="00C57672" w:rsidP="009C163B">
            <w:pPr>
              <w:pStyle w:val="TAC"/>
            </w:pPr>
            <w:r w:rsidRPr="00E11EA5">
              <w:t>1.26</w:t>
            </w:r>
          </w:p>
        </w:tc>
        <w:tc>
          <w:tcPr>
            <w:tcW w:w="1842" w:type="dxa"/>
            <w:noWrap/>
          </w:tcPr>
          <w:p w14:paraId="5B14F27A" w14:textId="77777777" w:rsidR="00C57672" w:rsidRPr="00E11EA5" w:rsidRDefault="00C57672" w:rsidP="009C163B">
            <w:pPr>
              <w:pStyle w:val="TAC"/>
            </w:pPr>
            <w:r w:rsidRPr="00E11EA5">
              <w:t>1.33</w:t>
            </w:r>
          </w:p>
        </w:tc>
        <w:tc>
          <w:tcPr>
            <w:tcW w:w="1758" w:type="dxa"/>
          </w:tcPr>
          <w:p w14:paraId="4DA70B56" w14:textId="77777777" w:rsidR="00C57672" w:rsidRPr="00E11EA5" w:rsidRDefault="00C57672" w:rsidP="009C163B">
            <w:pPr>
              <w:pStyle w:val="TAC"/>
            </w:pPr>
            <w:r w:rsidRPr="00E11EA5">
              <w:t>1.33</w:t>
            </w:r>
          </w:p>
        </w:tc>
      </w:tr>
      <w:tr w:rsidR="00C57672" w:rsidRPr="00E11EA5" w14:paraId="2E6D468D" w14:textId="77777777" w:rsidTr="009C163B">
        <w:trPr>
          <w:cantSplit/>
          <w:jc w:val="center"/>
        </w:trPr>
        <w:tc>
          <w:tcPr>
            <w:tcW w:w="4698" w:type="dxa"/>
            <w:noWrap/>
            <w:hideMark/>
          </w:tcPr>
          <w:p w14:paraId="4487D145" w14:textId="77777777" w:rsidR="00C57672" w:rsidRPr="00E11EA5" w:rsidRDefault="00C57672" w:rsidP="009C163B">
            <w:pPr>
              <w:pStyle w:val="TAC"/>
            </w:pPr>
            <w:r w:rsidRPr="00E11EA5">
              <w:t xml:space="preserve">Plane Wave Synthesizer </w:t>
            </w:r>
          </w:p>
        </w:tc>
        <w:tc>
          <w:tcPr>
            <w:tcW w:w="1333" w:type="dxa"/>
            <w:noWrap/>
          </w:tcPr>
          <w:p w14:paraId="29740E2C" w14:textId="77777777" w:rsidR="00C57672" w:rsidRPr="00E11EA5" w:rsidRDefault="00C57672" w:rsidP="009C163B">
            <w:pPr>
              <w:pStyle w:val="TAC"/>
            </w:pPr>
            <w:r>
              <w:t>1.24</w:t>
            </w:r>
          </w:p>
        </w:tc>
        <w:tc>
          <w:tcPr>
            <w:tcW w:w="1842" w:type="dxa"/>
            <w:noWrap/>
          </w:tcPr>
          <w:p w14:paraId="64507A1C" w14:textId="77777777" w:rsidR="00C57672" w:rsidRPr="00E11EA5" w:rsidRDefault="00C57672" w:rsidP="009C163B">
            <w:pPr>
              <w:pStyle w:val="TAC"/>
            </w:pPr>
            <w:r w:rsidRPr="00E11EA5">
              <w:t>1.40</w:t>
            </w:r>
          </w:p>
        </w:tc>
        <w:tc>
          <w:tcPr>
            <w:tcW w:w="1758" w:type="dxa"/>
          </w:tcPr>
          <w:p w14:paraId="7E6972FD" w14:textId="073811DD" w:rsidR="00C57672" w:rsidRPr="00E11EA5" w:rsidRDefault="008C1A12" w:rsidP="009C163B">
            <w:pPr>
              <w:pStyle w:val="TAC"/>
            </w:pPr>
            <w:r>
              <w:t>1.49</w:t>
            </w:r>
          </w:p>
        </w:tc>
      </w:tr>
      <w:tr w:rsidR="00C57672" w:rsidRPr="00E11EA5" w14:paraId="08028087" w14:textId="77777777" w:rsidTr="009C163B">
        <w:trPr>
          <w:cantSplit/>
          <w:jc w:val="center"/>
        </w:trPr>
        <w:tc>
          <w:tcPr>
            <w:tcW w:w="4698" w:type="dxa"/>
            <w:noWrap/>
          </w:tcPr>
          <w:p w14:paraId="313865C4" w14:textId="77777777" w:rsidR="00C57672" w:rsidRPr="00E11EA5" w:rsidRDefault="00C57672" w:rsidP="009C163B">
            <w:pPr>
              <w:pStyle w:val="TAC"/>
            </w:pPr>
            <w:r w:rsidRPr="00E11EA5">
              <w:t>Reverberation Chamber</w:t>
            </w:r>
          </w:p>
        </w:tc>
        <w:tc>
          <w:tcPr>
            <w:tcW w:w="1333" w:type="dxa"/>
            <w:noWrap/>
          </w:tcPr>
          <w:p w14:paraId="5BA4E22C" w14:textId="77777777" w:rsidR="00C57672" w:rsidRPr="00E11EA5" w:rsidRDefault="00C57672" w:rsidP="009C163B">
            <w:pPr>
              <w:pStyle w:val="TAC"/>
            </w:pPr>
            <w:r w:rsidRPr="00E11EA5">
              <w:t>1.37</w:t>
            </w:r>
          </w:p>
        </w:tc>
        <w:tc>
          <w:tcPr>
            <w:tcW w:w="1842" w:type="dxa"/>
            <w:noWrap/>
          </w:tcPr>
          <w:p w14:paraId="5F85A73F" w14:textId="77777777" w:rsidR="00C57672" w:rsidRPr="00E11EA5" w:rsidRDefault="00C57672" w:rsidP="009C163B">
            <w:pPr>
              <w:pStyle w:val="TAC"/>
            </w:pPr>
            <w:r w:rsidRPr="00E11EA5">
              <w:t>1.46</w:t>
            </w:r>
          </w:p>
        </w:tc>
        <w:tc>
          <w:tcPr>
            <w:tcW w:w="1758" w:type="dxa"/>
          </w:tcPr>
          <w:p w14:paraId="256DFFFE" w14:textId="77777777" w:rsidR="00C57672" w:rsidRPr="00E11EA5" w:rsidRDefault="00C57672" w:rsidP="009C163B">
            <w:pPr>
              <w:pStyle w:val="TAC"/>
              <w:rPr>
                <w:lang w:eastAsia="zh-CN"/>
              </w:rPr>
            </w:pPr>
            <w:r w:rsidRPr="00E11EA5">
              <w:t>1.46</w:t>
            </w:r>
          </w:p>
        </w:tc>
      </w:tr>
      <w:tr w:rsidR="00C57672" w:rsidRPr="00E11EA5" w14:paraId="6AF3FCA5" w14:textId="77777777" w:rsidTr="009C163B">
        <w:trPr>
          <w:cantSplit/>
          <w:jc w:val="center"/>
        </w:trPr>
        <w:tc>
          <w:tcPr>
            <w:tcW w:w="4698" w:type="dxa"/>
            <w:noWrap/>
            <w:hideMark/>
          </w:tcPr>
          <w:p w14:paraId="630978EF" w14:textId="77777777" w:rsidR="00C57672" w:rsidRPr="00E11EA5" w:rsidRDefault="00C57672" w:rsidP="009C163B">
            <w:pPr>
              <w:pStyle w:val="TAC"/>
              <w:rPr>
                <w:b/>
              </w:rPr>
            </w:pPr>
            <w:r w:rsidRPr="00E11EA5">
              <w:rPr>
                <w:b/>
              </w:rPr>
              <w:t>Common maximum accepted test system uncertainty</w:t>
            </w:r>
          </w:p>
        </w:tc>
        <w:tc>
          <w:tcPr>
            <w:tcW w:w="1333" w:type="dxa"/>
            <w:noWrap/>
          </w:tcPr>
          <w:p w14:paraId="7D714402" w14:textId="77777777" w:rsidR="00C57672" w:rsidRPr="00E11EA5" w:rsidRDefault="00C57672" w:rsidP="009C163B">
            <w:pPr>
              <w:pStyle w:val="TAC"/>
              <w:rPr>
                <w:rFonts w:ascii="CG Times (WN)" w:hAnsi="CG Times (WN)"/>
                <w:b/>
              </w:rPr>
            </w:pPr>
            <w:r w:rsidRPr="00E11EA5">
              <w:rPr>
                <w:b/>
                <w:bCs/>
              </w:rPr>
              <w:t>1.4</w:t>
            </w:r>
          </w:p>
        </w:tc>
        <w:tc>
          <w:tcPr>
            <w:tcW w:w="1842" w:type="dxa"/>
            <w:noWrap/>
          </w:tcPr>
          <w:p w14:paraId="7D4B0319" w14:textId="77777777" w:rsidR="00C57672" w:rsidRPr="00E11EA5" w:rsidRDefault="00C57672" w:rsidP="009C163B">
            <w:pPr>
              <w:pStyle w:val="TAC"/>
              <w:rPr>
                <w:rFonts w:ascii="CG Times (WN)" w:hAnsi="CG Times (WN)"/>
                <w:b/>
              </w:rPr>
            </w:pPr>
            <w:r w:rsidRPr="00E11EA5">
              <w:rPr>
                <w:b/>
                <w:bCs/>
              </w:rPr>
              <w:t>1.5</w:t>
            </w:r>
          </w:p>
        </w:tc>
        <w:tc>
          <w:tcPr>
            <w:tcW w:w="1758" w:type="dxa"/>
          </w:tcPr>
          <w:p w14:paraId="41C2D862" w14:textId="77777777" w:rsidR="00C57672" w:rsidRPr="00E11EA5" w:rsidRDefault="00C57672" w:rsidP="009C163B">
            <w:pPr>
              <w:pStyle w:val="TAC"/>
              <w:rPr>
                <w:b/>
                <w:bCs/>
              </w:rPr>
            </w:pPr>
            <w:r w:rsidRPr="00E11EA5">
              <w:rPr>
                <w:b/>
                <w:bCs/>
              </w:rPr>
              <w:t>1.5</w:t>
            </w:r>
          </w:p>
        </w:tc>
      </w:tr>
    </w:tbl>
    <w:p w14:paraId="2D302600" w14:textId="77777777" w:rsidR="00C57672" w:rsidRPr="00E11EA5" w:rsidRDefault="00C57672" w:rsidP="00C57672">
      <w:pPr>
        <w:rPr>
          <w:lang w:eastAsia="ko-KR"/>
        </w:rPr>
      </w:pPr>
    </w:p>
    <w:p w14:paraId="2B2EA2BF" w14:textId="77777777" w:rsidR="00C57672" w:rsidRPr="00E11EA5" w:rsidRDefault="00C57672" w:rsidP="00C57672">
      <w:pPr>
        <w:pStyle w:val="TH"/>
        <w:rPr>
          <w:lang w:eastAsia="ko-KR"/>
        </w:rPr>
      </w:pPr>
      <w:r w:rsidRPr="00E11EA5">
        <w:rPr>
          <w:lang w:eastAsia="ko-KR"/>
        </w:rPr>
        <w:t xml:space="preserve">Table </w:t>
      </w:r>
      <w:r w:rsidRPr="00E11EA5">
        <w:t>11.2.7</w:t>
      </w:r>
      <w:r w:rsidRPr="00E11EA5">
        <w:rPr>
          <w:lang w:eastAsia="ko-KR"/>
        </w:rPr>
        <w:t xml:space="preserve">-2: Test system specific MU values for the </w:t>
      </w:r>
      <w:r w:rsidRPr="00E11EA5">
        <w:t>OTA BS output power test,</w:t>
      </w:r>
      <w:r w:rsidRPr="00E11EA5">
        <w:rPr>
          <w:lang w:eastAsia="ko-KR"/>
        </w:rPr>
        <w:t xml:space="preserve"> Normal test conditions, FR2</w:t>
      </w:r>
    </w:p>
    <w:tbl>
      <w:tblPr>
        <w:tblW w:w="107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98"/>
        <w:gridCol w:w="1817"/>
        <w:gridCol w:w="1417"/>
        <w:gridCol w:w="1417"/>
        <w:gridCol w:w="1417"/>
      </w:tblGrid>
      <w:tr w:rsidR="003A5559" w:rsidRPr="00A45D38" w14:paraId="6CC30C83" w14:textId="77777777" w:rsidTr="00FA72F3">
        <w:trPr>
          <w:cantSplit/>
          <w:jc w:val="center"/>
        </w:trPr>
        <w:tc>
          <w:tcPr>
            <w:tcW w:w="4698" w:type="dxa"/>
            <w:noWrap/>
            <w:hideMark/>
          </w:tcPr>
          <w:p w14:paraId="000E6D31" w14:textId="77777777" w:rsidR="003A5559" w:rsidRPr="00A45D38" w:rsidRDefault="003A5559" w:rsidP="00FA72F3">
            <w:pPr>
              <w:spacing w:after="0"/>
              <w:rPr>
                <w:rFonts w:ascii="Arial" w:hAnsi="Arial" w:cs="Arial"/>
                <w:sz w:val="16"/>
                <w:szCs w:val="16"/>
              </w:rPr>
            </w:pPr>
          </w:p>
        </w:tc>
        <w:tc>
          <w:tcPr>
            <w:tcW w:w="6068" w:type="dxa"/>
            <w:gridSpan w:val="4"/>
            <w:hideMark/>
          </w:tcPr>
          <w:p w14:paraId="447F8FF9" w14:textId="77777777" w:rsidR="003A5559" w:rsidRPr="00A45D38" w:rsidRDefault="003A5559" w:rsidP="00FA72F3">
            <w:pPr>
              <w:pStyle w:val="TAH"/>
            </w:pPr>
            <w:r w:rsidRPr="00A45D38">
              <w:t xml:space="preserve">Expanded uncertainty </w:t>
            </w:r>
            <w:r w:rsidRPr="00A45D38">
              <w:rPr>
                <w:i/>
                <w:lang w:val="en-US"/>
              </w:rPr>
              <w:t>u</w:t>
            </w:r>
            <w:r w:rsidRPr="00A45D38">
              <w:rPr>
                <w:i/>
                <w:vertAlign w:val="subscript"/>
                <w:lang w:val="en-US"/>
              </w:rPr>
              <w:t>e</w:t>
            </w:r>
            <w:r w:rsidRPr="00A45D38">
              <w:t xml:space="preserve"> (dB)</w:t>
            </w:r>
          </w:p>
        </w:tc>
      </w:tr>
      <w:tr w:rsidR="003A5559" w:rsidRPr="00A45D38" w14:paraId="61B6130A" w14:textId="77777777" w:rsidTr="00FA72F3">
        <w:trPr>
          <w:cantSplit/>
          <w:jc w:val="center"/>
        </w:trPr>
        <w:tc>
          <w:tcPr>
            <w:tcW w:w="4698" w:type="dxa"/>
            <w:noWrap/>
            <w:hideMark/>
          </w:tcPr>
          <w:p w14:paraId="11C3E8E4" w14:textId="77777777" w:rsidR="003A5559" w:rsidRPr="00A45D38" w:rsidRDefault="003A5559" w:rsidP="00FA72F3">
            <w:pPr>
              <w:spacing w:after="0"/>
              <w:rPr>
                <w:rFonts w:ascii="Arial" w:hAnsi="Arial" w:cs="Arial"/>
                <w:sz w:val="16"/>
                <w:szCs w:val="16"/>
              </w:rPr>
            </w:pPr>
          </w:p>
        </w:tc>
        <w:tc>
          <w:tcPr>
            <w:tcW w:w="1817" w:type="dxa"/>
          </w:tcPr>
          <w:p w14:paraId="23CA2A80" w14:textId="77777777" w:rsidR="003A5559" w:rsidRPr="00A45D38" w:rsidRDefault="003A5559" w:rsidP="00FA72F3">
            <w:pPr>
              <w:pStyle w:val="TAH"/>
            </w:pPr>
            <w:r w:rsidRPr="00A45D38">
              <w:t>24.25 &lt; f &lt; 29.5 GHz</w:t>
            </w:r>
          </w:p>
        </w:tc>
        <w:tc>
          <w:tcPr>
            <w:tcW w:w="1417" w:type="dxa"/>
          </w:tcPr>
          <w:p w14:paraId="1DCD48C5" w14:textId="77777777" w:rsidR="003A5559" w:rsidRPr="00A45D38" w:rsidRDefault="003A5559" w:rsidP="00FA72F3">
            <w:pPr>
              <w:pStyle w:val="TAH"/>
            </w:pPr>
            <w:r w:rsidRPr="00A45D38">
              <w:t>37 &lt; f &lt; 43.5 GHz</w:t>
            </w:r>
          </w:p>
        </w:tc>
        <w:tc>
          <w:tcPr>
            <w:tcW w:w="1417" w:type="dxa"/>
          </w:tcPr>
          <w:p w14:paraId="676D5FFE" w14:textId="77777777" w:rsidR="003A5559" w:rsidRPr="00A45D38" w:rsidRDefault="003A5559" w:rsidP="00FA72F3">
            <w:pPr>
              <w:pStyle w:val="TAH"/>
            </w:pPr>
            <w:r w:rsidRPr="00A45D38">
              <w:rPr>
                <w:rFonts w:eastAsia="SimSun" w:cs="Arial"/>
                <w:lang w:val="en-US" w:eastAsia="zh-CN"/>
              </w:rPr>
              <w:t>43.5 &lt; f &lt; 48.2 GHz</w:t>
            </w:r>
          </w:p>
        </w:tc>
        <w:tc>
          <w:tcPr>
            <w:tcW w:w="1417" w:type="dxa"/>
          </w:tcPr>
          <w:p w14:paraId="6A08767A" w14:textId="77777777" w:rsidR="003A5559" w:rsidRPr="00A45D38" w:rsidRDefault="003A5559"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tc>
      </w:tr>
      <w:tr w:rsidR="003A5559" w:rsidRPr="00A45D38" w14:paraId="0074832D" w14:textId="77777777" w:rsidTr="00D05565">
        <w:trPr>
          <w:cantSplit/>
          <w:jc w:val="center"/>
        </w:trPr>
        <w:tc>
          <w:tcPr>
            <w:tcW w:w="4698" w:type="dxa"/>
            <w:noWrap/>
            <w:hideMark/>
          </w:tcPr>
          <w:p w14:paraId="210555FA" w14:textId="77777777" w:rsidR="003A5559" w:rsidRPr="00A45D38" w:rsidRDefault="003A5559" w:rsidP="00FA72F3">
            <w:pPr>
              <w:pStyle w:val="TAC"/>
              <w:rPr>
                <w:sz w:val="16"/>
                <w:szCs w:val="16"/>
              </w:rPr>
            </w:pPr>
            <w:r w:rsidRPr="00A45D38">
              <w:rPr>
                <w:sz w:val="16"/>
                <w:szCs w:val="16"/>
              </w:rPr>
              <w:t>Indoor Anechoic Chamber</w:t>
            </w:r>
          </w:p>
        </w:tc>
        <w:tc>
          <w:tcPr>
            <w:tcW w:w="1817" w:type="dxa"/>
          </w:tcPr>
          <w:p w14:paraId="64C02E83" w14:textId="77777777" w:rsidR="003A5559" w:rsidRPr="00A45D38" w:rsidRDefault="003A5559" w:rsidP="00FA72F3">
            <w:pPr>
              <w:pStyle w:val="TAC"/>
              <w:rPr>
                <w:sz w:val="16"/>
                <w:szCs w:val="16"/>
              </w:rPr>
            </w:pPr>
          </w:p>
        </w:tc>
        <w:tc>
          <w:tcPr>
            <w:tcW w:w="1417" w:type="dxa"/>
          </w:tcPr>
          <w:p w14:paraId="3BC53780" w14:textId="77777777" w:rsidR="003A5559" w:rsidRPr="00A45D38" w:rsidRDefault="003A5559" w:rsidP="00FA72F3">
            <w:pPr>
              <w:pStyle w:val="TAC"/>
              <w:rPr>
                <w:sz w:val="16"/>
                <w:szCs w:val="16"/>
              </w:rPr>
            </w:pPr>
          </w:p>
        </w:tc>
        <w:tc>
          <w:tcPr>
            <w:tcW w:w="1417" w:type="dxa"/>
          </w:tcPr>
          <w:p w14:paraId="17EEF029" w14:textId="77777777" w:rsidR="003A5559" w:rsidRPr="00A45D38" w:rsidRDefault="003A5559" w:rsidP="00FA72F3">
            <w:pPr>
              <w:pStyle w:val="TAC"/>
              <w:rPr>
                <w:sz w:val="16"/>
                <w:szCs w:val="16"/>
              </w:rPr>
            </w:pPr>
            <w:r w:rsidRPr="00A45D38">
              <w:rPr>
                <w:sz w:val="16"/>
                <w:szCs w:val="16"/>
              </w:rPr>
              <w:t>-</w:t>
            </w:r>
          </w:p>
        </w:tc>
        <w:tc>
          <w:tcPr>
            <w:tcW w:w="1417" w:type="dxa"/>
          </w:tcPr>
          <w:p w14:paraId="44801363" w14:textId="77777777" w:rsidR="003A5559" w:rsidRPr="00A45D38" w:rsidRDefault="003A5559" w:rsidP="00FA72F3">
            <w:pPr>
              <w:pStyle w:val="TAC"/>
              <w:rPr>
                <w:sz w:val="16"/>
                <w:szCs w:val="16"/>
              </w:rPr>
            </w:pPr>
            <w:r w:rsidRPr="00A45D38">
              <w:rPr>
                <w:sz w:val="16"/>
                <w:szCs w:val="16"/>
              </w:rPr>
              <w:t>-</w:t>
            </w:r>
          </w:p>
        </w:tc>
      </w:tr>
      <w:tr w:rsidR="003A5559" w:rsidRPr="00A45D38" w14:paraId="6CEBDCF7" w14:textId="77777777" w:rsidTr="00D05565">
        <w:trPr>
          <w:cantSplit/>
          <w:jc w:val="center"/>
        </w:trPr>
        <w:tc>
          <w:tcPr>
            <w:tcW w:w="4698" w:type="dxa"/>
            <w:noWrap/>
            <w:hideMark/>
          </w:tcPr>
          <w:p w14:paraId="10D91065" w14:textId="77777777" w:rsidR="003A5559" w:rsidRPr="00A45D38" w:rsidRDefault="003A5559" w:rsidP="00FA72F3">
            <w:pPr>
              <w:pStyle w:val="TAC"/>
              <w:rPr>
                <w:sz w:val="16"/>
                <w:szCs w:val="16"/>
              </w:rPr>
            </w:pPr>
            <w:r w:rsidRPr="00A45D38">
              <w:rPr>
                <w:sz w:val="16"/>
                <w:szCs w:val="16"/>
              </w:rPr>
              <w:t>Compact Antenna Test Range</w:t>
            </w:r>
          </w:p>
        </w:tc>
        <w:tc>
          <w:tcPr>
            <w:tcW w:w="1817" w:type="dxa"/>
          </w:tcPr>
          <w:p w14:paraId="7256AB43" w14:textId="77777777" w:rsidR="003A5559" w:rsidRPr="00A45D38" w:rsidRDefault="003A5559" w:rsidP="00FA72F3">
            <w:pPr>
              <w:pStyle w:val="TAC"/>
              <w:rPr>
                <w:sz w:val="16"/>
                <w:szCs w:val="16"/>
              </w:rPr>
            </w:pPr>
            <w:r w:rsidRPr="00A45D38">
              <w:rPr>
                <w:rFonts w:cs="Arial"/>
                <w:sz w:val="16"/>
                <w:szCs w:val="16"/>
              </w:rPr>
              <w:t>2.11</w:t>
            </w:r>
          </w:p>
        </w:tc>
        <w:tc>
          <w:tcPr>
            <w:tcW w:w="1417" w:type="dxa"/>
          </w:tcPr>
          <w:p w14:paraId="01F51401" w14:textId="77777777" w:rsidR="003A5559" w:rsidRPr="00A45D38" w:rsidRDefault="003A5559" w:rsidP="00FA72F3">
            <w:pPr>
              <w:pStyle w:val="TAC"/>
              <w:rPr>
                <w:sz w:val="16"/>
                <w:szCs w:val="16"/>
              </w:rPr>
            </w:pPr>
            <w:r w:rsidRPr="00A45D38">
              <w:rPr>
                <w:rFonts w:cs="Arial"/>
                <w:sz w:val="16"/>
                <w:szCs w:val="16"/>
              </w:rPr>
              <w:t>2.39</w:t>
            </w:r>
          </w:p>
        </w:tc>
        <w:tc>
          <w:tcPr>
            <w:tcW w:w="1417" w:type="dxa"/>
          </w:tcPr>
          <w:p w14:paraId="320D2063" w14:textId="77777777" w:rsidR="003A5559" w:rsidRPr="00A45D38" w:rsidRDefault="003A5559" w:rsidP="00FA72F3">
            <w:pPr>
              <w:pStyle w:val="TAC"/>
              <w:rPr>
                <w:rFonts w:cs="Arial"/>
                <w:sz w:val="16"/>
                <w:szCs w:val="16"/>
              </w:rPr>
            </w:pPr>
            <w:r w:rsidRPr="00A45D38">
              <w:rPr>
                <w:rFonts w:cs="Arial"/>
                <w:sz w:val="16"/>
                <w:szCs w:val="16"/>
              </w:rPr>
              <w:t>-</w:t>
            </w:r>
          </w:p>
        </w:tc>
        <w:tc>
          <w:tcPr>
            <w:tcW w:w="1417" w:type="dxa"/>
          </w:tcPr>
          <w:p w14:paraId="3CA04E62" w14:textId="77777777" w:rsidR="003A5559" w:rsidRPr="00A45D38" w:rsidRDefault="003A5559" w:rsidP="00FA72F3">
            <w:pPr>
              <w:pStyle w:val="TAC"/>
              <w:rPr>
                <w:rFonts w:cs="Arial"/>
                <w:sz w:val="16"/>
                <w:szCs w:val="16"/>
              </w:rPr>
            </w:pPr>
            <w:r w:rsidRPr="00A45D38">
              <w:rPr>
                <w:rFonts w:cs="Arial"/>
                <w:sz w:val="16"/>
                <w:szCs w:val="16"/>
              </w:rPr>
              <w:t>3.21</w:t>
            </w:r>
          </w:p>
        </w:tc>
      </w:tr>
      <w:tr w:rsidR="003A5559" w:rsidRPr="00A45D38" w14:paraId="3F10BC8E" w14:textId="77777777" w:rsidTr="00D05565">
        <w:trPr>
          <w:cantSplit/>
          <w:jc w:val="center"/>
        </w:trPr>
        <w:tc>
          <w:tcPr>
            <w:tcW w:w="4698" w:type="dxa"/>
            <w:noWrap/>
            <w:hideMark/>
          </w:tcPr>
          <w:p w14:paraId="2F88E7FE" w14:textId="77777777" w:rsidR="003A5559" w:rsidRPr="00A45D38" w:rsidRDefault="003A5559" w:rsidP="00FA72F3">
            <w:pPr>
              <w:pStyle w:val="TAC"/>
              <w:rPr>
                <w:sz w:val="16"/>
                <w:szCs w:val="16"/>
              </w:rPr>
            </w:pPr>
            <w:r w:rsidRPr="00A45D38">
              <w:rPr>
                <w:sz w:val="16"/>
                <w:szCs w:val="16"/>
              </w:rPr>
              <w:t>Near Field Test Range</w:t>
            </w:r>
          </w:p>
        </w:tc>
        <w:tc>
          <w:tcPr>
            <w:tcW w:w="1817" w:type="dxa"/>
          </w:tcPr>
          <w:p w14:paraId="3238C348" w14:textId="77777777" w:rsidR="003A5559" w:rsidRPr="00A45D38" w:rsidRDefault="003A5559" w:rsidP="00FA72F3">
            <w:pPr>
              <w:pStyle w:val="TAC"/>
              <w:rPr>
                <w:sz w:val="16"/>
                <w:szCs w:val="16"/>
              </w:rPr>
            </w:pPr>
          </w:p>
        </w:tc>
        <w:tc>
          <w:tcPr>
            <w:tcW w:w="1417" w:type="dxa"/>
          </w:tcPr>
          <w:p w14:paraId="46A869FD" w14:textId="77777777" w:rsidR="003A5559" w:rsidRPr="00A45D38" w:rsidRDefault="003A5559" w:rsidP="00FA72F3">
            <w:pPr>
              <w:pStyle w:val="TAC"/>
              <w:rPr>
                <w:sz w:val="16"/>
                <w:szCs w:val="16"/>
              </w:rPr>
            </w:pPr>
          </w:p>
        </w:tc>
        <w:tc>
          <w:tcPr>
            <w:tcW w:w="1417" w:type="dxa"/>
          </w:tcPr>
          <w:p w14:paraId="45F6D7AA" w14:textId="77777777" w:rsidR="003A5559" w:rsidRPr="00A45D38" w:rsidRDefault="003A5559" w:rsidP="00FA72F3">
            <w:pPr>
              <w:pStyle w:val="TAC"/>
              <w:rPr>
                <w:sz w:val="16"/>
                <w:szCs w:val="16"/>
              </w:rPr>
            </w:pPr>
            <w:r w:rsidRPr="00A45D38">
              <w:rPr>
                <w:sz w:val="16"/>
                <w:szCs w:val="16"/>
              </w:rPr>
              <w:t>-</w:t>
            </w:r>
          </w:p>
        </w:tc>
        <w:tc>
          <w:tcPr>
            <w:tcW w:w="1417" w:type="dxa"/>
          </w:tcPr>
          <w:p w14:paraId="29BC7CE9" w14:textId="77777777" w:rsidR="003A5559" w:rsidRPr="00A45D38" w:rsidRDefault="003A5559" w:rsidP="00FA72F3">
            <w:pPr>
              <w:pStyle w:val="TAC"/>
              <w:rPr>
                <w:sz w:val="16"/>
                <w:szCs w:val="16"/>
              </w:rPr>
            </w:pPr>
            <w:r w:rsidRPr="00A45D38">
              <w:rPr>
                <w:sz w:val="16"/>
                <w:szCs w:val="16"/>
              </w:rPr>
              <w:t>-</w:t>
            </w:r>
          </w:p>
        </w:tc>
      </w:tr>
      <w:tr w:rsidR="003A5559" w:rsidRPr="00A45D38" w14:paraId="6F8AC638" w14:textId="77777777" w:rsidTr="00D05565">
        <w:trPr>
          <w:cantSplit/>
          <w:jc w:val="center"/>
        </w:trPr>
        <w:tc>
          <w:tcPr>
            <w:tcW w:w="4698" w:type="dxa"/>
            <w:noWrap/>
            <w:hideMark/>
          </w:tcPr>
          <w:p w14:paraId="001E5920" w14:textId="77777777" w:rsidR="003A5559" w:rsidRPr="00A45D38" w:rsidRDefault="003A5559" w:rsidP="00FA72F3">
            <w:pPr>
              <w:pStyle w:val="TAC"/>
              <w:rPr>
                <w:sz w:val="16"/>
                <w:szCs w:val="16"/>
              </w:rPr>
            </w:pPr>
            <w:r w:rsidRPr="00A45D38">
              <w:rPr>
                <w:sz w:val="16"/>
                <w:szCs w:val="16"/>
              </w:rPr>
              <w:t>Reverberation chamber</w:t>
            </w:r>
          </w:p>
        </w:tc>
        <w:tc>
          <w:tcPr>
            <w:tcW w:w="1817" w:type="dxa"/>
          </w:tcPr>
          <w:p w14:paraId="274DC352" w14:textId="77777777" w:rsidR="003A5559" w:rsidRPr="00A45D38" w:rsidRDefault="003A5559" w:rsidP="00FA72F3">
            <w:pPr>
              <w:pStyle w:val="TAC"/>
              <w:rPr>
                <w:sz w:val="16"/>
                <w:szCs w:val="16"/>
              </w:rPr>
            </w:pPr>
            <w:r w:rsidRPr="00A45D38">
              <w:rPr>
                <w:rFonts w:cs="Arial"/>
                <w:sz w:val="16"/>
                <w:szCs w:val="16"/>
              </w:rPr>
              <w:t>1.85</w:t>
            </w:r>
          </w:p>
        </w:tc>
        <w:tc>
          <w:tcPr>
            <w:tcW w:w="1417" w:type="dxa"/>
          </w:tcPr>
          <w:p w14:paraId="6D4AD816" w14:textId="77777777" w:rsidR="003A5559" w:rsidRPr="00A45D38" w:rsidRDefault="003A5559" w:rsidP="00FA72F3">
            <w:pPr>
              <w:pStyle w:val="TAC"/>
              <w:rPr>
                <w:sz w:val="16"/>
                <w:szCs w:val="16"/>
              </w:rPr>
            </w:pPr>
            <w:r w:rsidRPr="00A45D38">
              <w:rPr>
                <w:rFonts w:cs="Arial"/>
                <w:sz w:val="16"/>
                <w:szCs w:val="16"/>
              </w:rPr>
              <w:t>2.08</w:t>
            </w:r>
          </w:p>
        </w:tc>
        <w:tc>
          <w:tcPr>
            <w:tcW w:w="1417" w:type="dxa"/>
          </w:tcPr>
          <w:p w14:paraId="6B50AE2A" w14:textId="77777777" w:rsidR="003A5559" w:rsidRPr="00A45D38" w:rsidRDefault="003A5559" w:rsidP="00FA72F3">
            <w:pPr>
              <w:pStyle w:val="TAC"/>
              <w:rPr>
                <w:rFonts w:cs="Arial"/>
                <w:sz w:val="16"/>
                <w:szCs w:val="16"/>
              </w:rPr>
            </w:pPr>
            <w:r w:rsidRPr="00A45D38">
              <w:rPr>
                <w:rFonts w:cs="Arial"/>
                <w:sz w:val="16"/>
                <w:szCs w:val="16"/>
              </w:rPr>
              <w:t>-</w:t>
            </w:r>
          </w:p>
        </w:tc>
        <w:tc>
          <w:tcPr>
            <w:tcW w:w="1417" w:type="dxa"/>
          </w:tcPr>
          <w:p w14:paraId="113669F0" w14:textId="77777777" w:rsidR="003A5559" w:rsidRPr="00A45D38" w:rsidRDefault="003A5559" w:rsidP="00FA72F3">
            <w:pPr>
              <w:pStyle w:val="TAC"/>
              <w:rPr>
                <w:rFonts w:cs="Arial"/>
                <w:sz w:val="16"/>
                <w:szCs w:val="16"/>
              </w:rPr>
            </w:pPr>
            <w:r w:rsidRPr="00A45D38">
              <w:rPr>
                <w:rFonts w:cs="Arial"/>
                <w:sz w:val="16"/>
                <w:szCs w:val="16"/>
              </w:rPr>
              <w:t>2.93</w:t>
            </w:r>
          </w:p>
        </w:tc>
      </w:tr>
      <w:tr w:rsidR="003A5559" w:rsidRPr="00A45D38" w14:paraId="2039BC42" w14:textId="77777777" w:rsidTr="00D05565">
        <w:trPr>
          <w:cantSplit/>
          <w:jc w:val="center"/>
        </w:trPr>
        <w:tc>
          <w:tcPr>
            <w:tcW w:w="4698" w:type="dxa"/>
            <w:noWrap/>
          </w:tcPr>
          <w:p w14:paraId="39E34EBA" w14:textId="77777777" w:rsidR="003A5559" w:rsidRPr="00A45D38" w:rsidRDefault="003A5559" w:rsidP="00FA72F3">
            <w:pPr>
              <w:pStyle w:val="TAC"/>
              <w:rPr>
                <w:sz w:val="16"/>
                <w:szCs w:val="16"/>
              </w:rPr>
            </w:pPr>
            <w:r w:rsidRPr="00A45D38">
              <w:rPr>
                <w:sz w:val="16"/>
                <w:szCs w:val="16"/>
              </w:rPr>
              <w:t>Plane Wave Synthesizer</w:t>
            </w:r>
          </w:p>
        </w:tc>
        <w:tc>
          <w:tcPr>
            <w:tcW w:w="1817" w:type="dxa"/>
          </w:tcPr>
          <w:p w14:paraId="604FFD20" w14:textId="77777777" w:rsidR="003A5559" w:rsidRPr="00A45D38" w:rsidRDefault="003A5559" w:rsidP="00FA72F3">
            <w:pPr>
              <w:pStyle w:val="TAC"/>
              <w:rPr>
                <w:sz w:val="16"/>
                <w:szCs w:val="16"/>
                <w:lang w:eastAsia="zh-CN"/>
              </w:rPr>
            </w:pPr>
          </w:p>
        </w:tc>
        <w:tc>
          <w:tcPr>
            <w:tcW w:w="1417" w:type="dxa"/>
          </w:tcPr>
          <w:p w14:paraId="77AEA05E" w14:textId="77777777" w:rsidR="003A5559" w:rsidRPr="00A45D38" w:rsidRDefault="003A5559" w:rsidP="00FA72F3">
            <w:pPr>
              <w:pStyle w:val="TAC"/>
              <w:rPr>
                <w:sz w:val="16"/>
                <w:szCs w:val="16"/>
                <w:lang w:eastAsia="zh-CN"/>
              </w:rPr>
            </w:pPr>
          </w:p>
        </w:tc>
        <w:tc>
          <w:tcPr>
            <w:tcW w:w="1417" w:type="dxa"/>
          </w:tcPr>
          <w:p w14:paraId="014B3DFF" w14:textId="77777777" w:rsidR="003A5559" w:rsidRPr="00A45D38" w:rsidRDefault="003A5559" w:rsidP="00FA72F3">
            <w:pPr>
              <w:pStyle w:val="TAC"/>
              <w:rPr>
                <w:sz w:val="16"/>
                <w:szCs w:val="16"/>
                <w:lang w:eastAsia="zh-CN"/>
              </w:rPr>
            </w:pPr>
            <w:r w:rsidRPr="00A45D38">
              <w:rPr>
                <w:sz w:val="16"/>
                <w:szCs w:val="16"/>
                <w:lang w:eastAsia="zh-CN"/>
              </w:rPr>
              <w:t>-</w:t>
            </w:r>
          </w:p>
        </w:tc>
        <w:tc>
          <w:tcPr>
            <w:tcW w:w="1417" w:type="dxa"/>
          </w:tcPr>
          <w:p w14:paraId="3E961F40" w14:textId="77777777" w:rsidR="003A5559" w:rsidRPr="00A45D38" w:rsidRDefault="003A5559" w:rsidP="00FA72F3">
            <w:pPr>
              <w:pStyle w:val="TAC"/>
              <w:rPr>
                <w:sz w:val="16"/>
                <w:szCs w:val="16"/>
                <w:lang w:eastAsia="zh-CN"/>
              </w:rPr>
            </w:pPr>
            <w:r w:rsidRPr="00A45D38">
              <w:rPr>
                <w:sz w:val="16"/>
                <w:szCs w:val="16"/>
                <w:lang w:eastAsia="zh-CN"/>
              </w:rPr>
              <w:t>-</w:t>
            </w:r>
          </w:p>
        </w:tc>
      </w:tr>
      <w:tr w:rsidR="003A5559" w:rsidRPr="00A45D38" w14:paraId="4821944F" w14:textId="77777777" w:rsidTr="00D05565">
        <w:trPr>
          <w:cantSplit/>
          <w:jc w:val="center"/>
        </w:trPr>
        <w:tc>
          <w:tcPr>
            <w:tcW w:w="4698" w:type="dxa"/>
            <w:noWrap/>
            <w:hideMark/>
          </w:tcPr>
          <w:p w14:paraId="61F80565" w14:textId="77777777" w:rsidR="003A5559" w:rsidRPr="00A45D38" w:rsidRDefault="003A5559" w:rsidP="00FA72F3">
            <w:pPr>
              <w:pStyle w:val="TAC"/>
              <w:rPr>
                <w:b/>
                <w:sz w:val="16"/>
                <w:szCs w:val="16"/>
              </w:rPr>
            </w:pPr>
            <w:r w:rsidRPr="00A45D38">
              <w:rPr>
                <w:b/>
                <w:sz w:val="16"/>
                <w:szCs w:val="16"/>
              </w:rPr>
              <w:t>Common maximum accepted test system uncertainty</w:t>
            </w:r>
          </w:p>
        </w:tc>
        <w:tc>
          <w:tcPr>
            <w:tcW w:w="1817" w:type="dxa"/>
          </w:tcPr>
          <w:p w14:paraId="02F3D03B" w14:textId="77777777" w:rsidR="003A5559" w:rsidRPr="00A45D38" w:rsidRDefault="003A5559" w:rsidP="00FA72F3">
            <w:pPr>
              <w:pStyle w:val="TAC"/>
              <w:rPr>
                <w:b/>
                <w:bCs/>
                <w:sz w:val="16"/>
                <w:szCs w:val="16"/>
              </w:rPr>
            </w:pPr>
            <w:r w:rsidRPr="00A45D38">
              <w:rPr>
                <w:b/>
                <w:bCs/>
                <w:sz w:val="16"/>
                <w:szCs w:val="16"/>
              </w:rPr>
              <w:t>2.1</w:t>
            </w:r>
          </w:p>
        </w:tc>
        <w:tc>
          <w:tcPr>
            <w:tcW w:w="1417" w:type="dxa"/>
          </w:tcPr>
          <w:p w14:paraId="5E88276C" w14:textId="77777777" w:rsidR="003A5559" w:rsidRPr="00A45D38" w:rsidRDefault="003A5559" w:rsidP="00FA72F3">
            <w:pPr>
              <w:pStyle w:val="TAC"/>
              <w:rPr>
                <w:b/>
                <w:bCs/>
                <w:sz w:val="16"/>
                <w:szCs w:val="16"/>
              </w:rPr>
            </w:pPr>
            <w:r w:rsidRPr="00A45D38">
              <w:rPr>
                <w:b/>
                <w:bCs/>
                <w:sz w:val="16"/>
                <w:szCs w:val="16"/>
              </w:rPr>
              <w:t>2.4</w:t>
            </w:r>
          </w:p>
        </w:tc>
        <w:tc>
          <w:tcPr>
            <w:tcW w:w="1417" w:type="dxa"/>
          </w:tcPr>
          <w:p w14:paraId="285D38B9" w14:textId="77777777" w:rsidR="003A5559" w:rsidRPr="00A45D38" w:rsidRDefault="003A5559" w:rsidP="00FA72F3">
            <w:pPr>
              <w:pStyle w:val="TAC"/>
              <w:rPr>
                <w:b/>
                <w:bCs/>
                <w:sz w:val="16"/>
                <w:szCs w:val="16"/>
              </w:rPr>
            </w:pPr>
            <w:r w:rsidRPr="00A45D38">
              <w:rPr>
                <w:b/>
                <w:bCs/>
                <w:sz w:val="16"/>
                <w:szCs w:val="16"/>
              </w:rPr>
              <w:t>2.6</w:t>
            </w:r>
          </w:p>
        </w:tc>
        <w:tc>
          <w:tcPr>
            <w:tcW w:w="1417" w:type="dxa"/>
            <w:vAlign w:val="bottom"/>
          </w:tcPr>
          <w:p w14:paraId="1B55DD90" w14:textId="77777777" w:rsidR="003A5559" w:rsidRPr="00A45D38" w:rsidRDefault="003A5559" w:rsidP="00FA72F3">
            <w:pPr>
              <w:pStyle w:val="TAC"/>
              <w:rPr>
                <w:b/>
                <w:bCs/>
                <w:sz w:val="16"/>
                <w:szCs w:val="16"/>
              </w:rPr>
            </w:pPr>
            <w:r w:rsidRPr="00D05565">
              <w:rPr>
                <w:rFonts w:cs="Arial"/>
                <w:b/>
                <w:color w:val="000000"/>
                <w:sz w:val="16"/>
                <w:szCs w:val="16"/>
              </w:rPr>
              <w:t>3.2</w:t>
            </w:r>
          </w:p>
        </w:tc>
      </w:tr>
      <w:tr w:rsidR="003A5559" w:rsidRPr="00A45D38" w14:paraId="77B7CE55" w14:textId="77777777" w:rsidTr="00FA72F3">
        <w:trPr>
          <w:cantSplit/>
          <w:jc w:val="center"/>
        </w:trPr>
        <w:tc>
          <w:tcPr>
            <w:tcW w:w="10766" w:type="dxa"/>
            <w:gridSpan w:val="5"/>
            <w:noWrap/>
          </w:tcPr>
          <w:p w14:paraId="4B4380FA" w14:textId="77777777" w:rsidR="003A5559" w:rsidRPr="00A45D38" w:rsidRDefault="003A5559" w:rsidP="00FA72F3">
            <w:pPr>
              <w:pStyle w:val="TAN"/>
              <w:rPr>
                <w:lang w:val="en-US" w:eastAsia="zh-CN"/>
              </w:rPr>
            </w:pPr>
            <w:r w:rsidRPr="00A45D38">
              <w:rPr>
                <w:lang w:val="en-US" w:eastAsia="zh-CN"/>
              </w:rPr>
              <w:t>NOTE:</w:t>
            </w:r>
            <w:r w:rsidRPr="00A45D38">
              <w:rPr>
                <w:lang w:val="en-US" w:eastAsia="zh-CN"/>
              </w:rPr>
              <w:tab/>
              <w:t xml:space="preserve">MU estimation for </w:t>
            </w:r>
            <w:r w:rsidRPr="00A45D38">
              <w:rPr>
                <w:rFonts w:eastAsia="SimSun" w:cs="Arial"/>
                <w:lang w:val="en-US" w:eastAsia="zh-CN"/>
              </w:rPr>
              <w:t xml:space="preserve">43.5 &lt; f &lt; 48.2 GHz </w:t>
            </w:r>
            <w:r w:rsidRPr="00A45D38">
              <w:rPr>
                <w:lang w:val="en-US" w:eastAsia="zh-CN"/>
              </w:rPr>
              <w:t>was derived based on the linear approximation (based on MU values for lower frequency ranges). MU extrapolation approach was used instead of the typical derivation of the Expanded MU based on the MU budget calculations, as in case of lower frequency ranges.</w:t>
            </w:r>
          </w:p>
        </w:tc>
      </w:tr>
    </w:tbl>
    <w:p w14:paraId="46EA76E7" w14:textId="77777777" w:rsidR="003A5559" w:rsidRPr="00E11EA5" w:rsidRDefault="003A5559" w:rsidP="00C57672">
      <w:pPr>
        <w:rPr>
          <w:lang w:eastAsia="ko-KR"/>
        </w:rPr>
      </w:pPr>
    </w:p>
    <w:p w14:paraId="60116879" w14:textId="77777777" w:rsidR="00C57672" w:rsidRPr="00E11EA5" w:rsidRDefault="00C57672" w:rsidP="00C57672">
      <w:pPr>
        <w:rPr>
          <w:lang w:eastAsia="ko-KR"/>
        </w:rPr>
      </w:pPr>
      <w:bookmarkStart w:id="9865" w:name="_Toc32332371"/>
      <w:bookmarkStart w:id="9866" w:name="_Toc37430288"/>
      <w:bookmarkStart w:id="9867" w:name="_Toc43739391"/>
      <w:bookmarkStart w:id="9868" w:name="_Toc46347152"/>
      <w:r w:rsidRPr="00E11EA5">
        <w:rPr>
          <w:lang w:eastAsia="ko-KR"/>
        </w:rPr>
        <w:t xml:space="preserve">An overview of the MU values for all the requirements is captured in </w:t>
      </w:r>
      <w:r>
        <w:rPr>
          <w:lang w:eastAsia="ko-KR"/>
        </w:rPr>
        <w:t>clause 17</w:t>
      </w:r>
      <w:r w:rsidRPr="00E11EA5">
        <w:rPr>
          <w:lang w:eastAsia="ko-KR"/>
        </w:rPr>
        <w:t>.</w:t>
      </w:r>
      <w:bookmarkStart w:id="9869" w:name="_Toc53166091"/>
      <w:bookmarkStart w:id="9870" w:name="_Toc53166786"/>
      <w:bookmarkStart w:id="9871" w:name="_Toc53167480"/>
    </w:p>
    <w:p w14:paraId="16E1DA34" w14:textId="77777777" w:rsidR="00C57672" w:rsidRPr="00E11EA5" w:rsidRDefault="00C57672" w:rsidP="00C57672">
      <w:pPr>
        <w:pStyle w:val="Heading3"/>
      </w:pPr>
      <w:bookmarkStart w:id="9872" w:name="_Toc61130741"/>
      <w:bookmarkStart w:id="9873" w:name="_Toc61131467"/>
      <w:bookmarkStart w:id="9874" w:name="_Toc61188309"/>
      <w:bookmarkStart w:id="9875" w:name="_Toc83029599"/>
      <w:bookmarkStart w:id="9876" w:name="_Toc83920197"/>
      <w:bookmarkStart w:id="9877" w:name="_Toc89785218"/>
      <w:bookmarkStart w:id="9878" w:name="_Toc137299718"/>
      <w:bookmarkStart w:id="9879" w:name="_Toc138888764"/>
      <w:bookmarkStart w:id="9880" w:name="_Toc138889488"/>
      <w:bookmarkStart w:id="9881" w:name="_Toc145341207"/>
      <w:bookmarkStart w:id="9882" w:name="_Toc161842950"/>
      <w:bookmarkStart w:id="9883" w:name="_Toc169789059"/>
      <w:bookmarkStart w:id="9884" w:name="_Toc171512438"/>
      <w:r w:rsidRPr="00E11EA5">
        <w:t>11.2.8</w:t>
      </w:r>
      <w:r w:rsidRPr="00E11EA5">
        <w:tab/>
        <w:t>Test Tolerance for OTA BS output power</w:t>
      </w:r>
      <w:bookmarkEnd w:id="9865"/>
      <w:bookmarkEnd w:id="9866"/>
      <w:bookmarkEnd w:id="9867"/>
      <w:bookmarkEnd w:id="9868"/>
      <w:bookmarkEnd w:id="9869"/>
      <w:bookmarkEnd w:id="9870"/>
      <w:bookmarkEnd w:id="9871"/>
      <w:bookmarkEnd w:id="9872"/>
      <w:bookmarkEnd w:id="9873"/>
      <w:bookmarkEnd w:id="9874"/>
      <w:bookmarkEnd w:id="9875"/>
      <w:bookmarkEnd w:id="9876"/>
      <w:bookmarkEnd w:id="9877"/>
      <w:bookmarkEnd w:id="9878"/>
      <w:bookmarkEnd w:id="9879"/>
      <w:bookmarkEnd w:id="9880"/>
      <w:bookmarkEnd w:id="9881"/>
      <w:bookmarkEnd w:id="9882"/>
      <w:bookmarkEnd w:id="9883"/>
      <w:bookmarkEnd w:id="9884"/>
    </w:p>
    <w:p w14:paraId="717CB41C" w14:textId="77777777" w:rsidR="00C57672" w:rsidRPr="00E11EA5" w:rsidRDefault="00C57672" w:rsidP="00C57672">
      <w:r w:rsidRPr="00E11EA5">
        <w:t>Considering the methodology described in clause</w:t>
      </w:r>
      <w:r>
        <w:t> </w:t>
      </w:r>
      <w:r w:rsidRPr="00E11EA5">
        <w:t xml:space="preserve">5.1, Test Tolerance values for OTA </w:t>
      </w:r>
      <w:r w:rsidRPr="00E11EA5">
        <w:rPr>
          <w:lang w:eastAsia="zh-CN"/>
        </w:rPr>
        <w:t>BS output power</w:t>
      </w:r>
      <w:r w:rsidRPr="00E11EA5">
        <w:t xml:space="preserve"> were derived based on values captured in clause</w:t>
      </w:r>
      <w:r>
        <w:t> </w:t>
      </w:r>
      <w:r w:rsidRPr="00E11EA5">
        <w:rPr>
          <w:lang w:eastAsia="zh-CN"/>
        </w:rPr>
        <w:t>11.2.7</w:t>
      </w:r>
      <w:r w:rsidRPr="00E11EA5">
        <w:t>.</w:t>
      </w:r>
    </w:p>
    <w:p w14:paraId="5816915A" w14:textId="77777777" w:rsidR="00C57672" w:rsidRPr="00E11EA5" w:rsidRDefault="00C57672" w:rsidP="00C57672">
      <w:pPr>
        <w:rPr>
          <w:lang w:val="en-US"/>
        </w:rPr>
      </w:pPr>
      <w:r w:rsidRPr="00E11EA5">
        <w:rPr>
          <w:lang w:val="en-US"/>
        </w:rPr>
        <w:t>The TT value was agreed to be the same as the MU value, both for FR1 and FR2.</w:t>
      </w:r>
    </w:p>
    <w:p w14:paraId="74D31B35" w14:textId="55438B16" w:rsidR="00C57672" w:rsidRPr="00E11EA5" w:rsidRDefault="00C57672" w:rsidP="00C57672">
      <w:pPr>
        <w:keepNext/>
        <w:keepLines/>
      </w:pPr>
      <w:r w:rsidRPr="00E11EA5">
        <w:lastRenderedPageBreak/>
        <w:t xml:space="preserve">Frequency range specific Test Tolerance values for the OTA </w:t>
      </w:r>
      <w:r w:rsidRPr="00E11EA5">
        <w:rPr>
          <w:lang w:eastAsia="zh-CN"/>
        </w:rPr>
        <w:t>BS output power</w:t>
      </w:r>
      <w:r w:rsidRPr="00E11EA5">
        <w:t xml:space="preserve"> test are defined in table</w:t>
      </w:r>
      <w:r w:rsidRPr="00E11EA5">
        <w:rPr>
          <w:lang w:eastAsia="ko-KR"/>
        </w:rPr>
        <w:t xml:space="preserve"> </w:t>
      </w:r>
      <w:r w:rsidRPr="00E11EA5">
        <w:rPr>
          <w:lang w:eastAsia="zh-CN"/>
        </w:rPr>
        <w:t>11.2.8</w:t>
      </w:r>
      <w:r w:rsidRPr="00E11EA5">
        <w:rPr>
          <w:lang w:eastAsia="ko-KR"/>
        </w:rPr>
        <w:t>-1</w:t>
      </w:r>
      <w:r w:rsidR="00606601">
        <w:rPr>
          <w:lang w:eastAsia="ko-KR"/>
        </w:rPr>
        <w:t xml:space="preserve"> for FR1 and in table 11.2.8-2 for FR2</w:t>
      </w:r>
      <w:r w:rsidRPr="00E11EA5">
        <w:t>.</w:t>
      </w:r>
    </w:p>
    <w:p w14:paraId="61C7C793" w14:textId="77777777" w:rsidR="00C57672" w:rsidRPr="00E11EA5" w:rsidRDefault="00C57672" w:rsidP="00C57672">
      <w:pPr>
        <w:pStyle w:val="TH"/>
        <w:rPr>
          <w:lang w:eastAsia="ko-KR"/>
        </w:rPr>
      </w:pPr>
      <w:r w:rsidRPr="00E11EA5">
        <w:rPr>
          <w:lang w:eastAsia="ko-KR"/>
        </w:rPr>
        <w:t xml:space="preserve">Table </w:t>
      </w:r>
      <w:r w:rsidRPr="00E11EA5">
        <w:rPr>
          <w:lang w:eastAsia="zh-CN"/>
        </w:rPr>
        <w:t>11.2.8</w:t>
      </w:r>
      <w:r w:rsidRPr="00E11EA5">
        <w:rPr>
          <w:lang w:eastAsia="ko-KR"/>
        </w:rPr>
        <w:t xml:space="preserve">-1: Test Tolerance values for the OTA </w:t>
      </w:r>
      <w:r w:rsidRPr="00E11EA5">
        <w:rPr>
          <w:lang w:eastAsia="zh-CN"/>
        </w:rPr>
        <w:t>BS output power</w:t>
      </w:r>
      <w:r w:rsidRPr="00E11EA5">
        <w:rPr>
          <w:lang w:eastAsia="ko-KR"/>
        </w:rPr>
        <w:t>,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27"/>
        <w:gridCol w:w="891"/>
        <w:gridCol w:w="1807"/>
        <w:gridCol w:w="1756"/>
      </w:tblGrid>
      <w:tr w:rsidR="00C57672" w:rsidRPr="00E11EA5" w14:paraId="0459902D" w14:textId="77777777" w:rsidTr="009C163B">
        <w:trPr>
          <w:cantSplit/>
          <w:jc w:val="center"/>
        </w:trPr>
        <w:tc>
          <w:tcPr>
            <w:tcW w:w="1827" w:type="dxa"/>
            <w:shd w:val="clear" w:color="auto" w:fill="auto"/>
            <w:noWrap/>
            <w:hideMark/>
          </w:tcPr>
          <w:p w14:paraId="48402E0A" w14:textId="77777777" w:rsidR="00C57672" w:rsidRPr="00E11EA5" w:rsidRDefault="00C57672" w:rsidP="009C163B">
            <w:pPr>
              <w:spacing w:after="0"/>
              <w:rPr>
                <w:rFonts w:ascii="Arial" w:hAnsi="Arial" w:cs="Arial"/>
                <w:sz w:val="18"/>
                <w:szCs w:val="18"/>
              </w:rPr>
            </w:pPr>
          </w:p>
        </w:tc>
        <w:tc>
          <w:tcPr>
            <w:tcW w:w="891" w:type="dxa"/>
            <w:shd w:val="clear" w:color="auto" w:fill="auto"/>
            <w:hideMark/>
          </w:tcPr>
          <w:p w14:paraId="61331517" w14:textId="75C50702"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7FBCFCED" w14:textId="0D674B97"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1756" w:type="dxa"/>
          </w:tcPr>
          <w:p w14:paraId="10400DAE" w14:textId="741F0731"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3DC45440" w14:textId="77777777" w:rsidTr="009C163B">
        <w:trPr>
          <w:cantSplit/>
          <w:jc w:val="center"/>
        </w:trPr>
        <w:tc>
          <w:tcPr>
            <w:tcW w:w="1827" w:type="dxa"/>
            <w:shd w:val="clear" w:color="auto" w:fill="auto"/>
            <w:noWrap/>
            <w:hideMark/>
          </w:tcPr>
          <w:p w14:paraId="7AFCB828" w14:textId="77777777" w:rsidR="00C57672" w:rsidRPr="00E11EA5" w:rsidRDefault="00C57672" w:rsidP="009C163B">
            <w:pPr>
              <w:spacing w:after="0"/>
              <w:rPr>
                <w:rFonts w:ascii="Arial" w:hAnsi="Arial" w:cs="Arial"/>
                <w:sz w:val="18"/>
                <w:szCs w:val="18"/>
              </w:rPr>
            </w:pPr>
            <w:r w:rsidRPr="00E11EA5">
              <w:rPr>
                <w:rFonts w:ascii="Arial" w:hAnsi="Arial" w:cs="Arial"/>
                <w:sz w:val="18"/>
                <w:szCs w:val="18"/>
              </w:rPr>
              <w:t>Test Tolerance (dB)</w:t>
            </w:r>
          </w:p>
        </w:tc>
        <w:tc>
          <w:tcPr>
            <w:tcW w:w="891" w:type="dxa"/>
            <w:shd w:val="clear" w:color="auto" w:fill="auto"/>
            <w:noWrap/>
            <w:hideMark/>
          </w:tcPr>
          <w:p w14:paraId="4C31BE02" w14:textId="77777777" w:rsidR="00C57672" w:rsidRPr="00E11EA5" w:rsidRDefault="00C57672" w:rsidP="009C163B">
            <w:pPr>
              <w:spacing w:after="0"/>
              <w:jc w:val="center"/>
              <w:rPr>
                <w:rFonts w:ascii="Arial" w:hAnsi="Arial" w:cs="Arial"/>
                <w:bCs/>
                <w:sz w:val="18"/>
                <w:szCs w:val="18"/>
              </w:rPr>
            </w:pPr>
            <w:r w:rsidRPr="00E11EA5">
              <w:rPr>
                <w:rFonts w:ascii="Arial" w:hAnsi="Arial" w:cs="Arial"/>
                <w:bCs/>
                <w:sz w:val="18"/>
                <w:szCs w:val="18"/>
              </w:rPr>
              <w:t>1.4</w:t>
            </w:r>
          </w:p>
        </w:tc>
        <w:tc>
          <w:tcPr>
            <w:tcW w:w="1807" w:type="dxa"/>
            <w:shd w:val="clear" w:color="auto" w:fill="auto"/>
            <w:noWrap/>
            <w:hideMark/>
          </w:tcPr>
          <w:p w14:paraId="2B5326B9" w14:textId="77777777" w:rsidR="00C57672" w:rsidRPr="00E11EA5" w:rsidRDefault="00C57672" w:rsidP="009C163B">
            <w:pPr>
              <w:spacing w:after="0"/>
              <w:jc w:val="center"/>
              <w:rPr>
                <w:rFonts w:ascii="Arial" w:hAnsi="Arial" w:cs="Arial"/>
                <w:bCs/>
                <w:sz w:val="18"/>
                <w:szCs w:val="18"/>
              </w:rPr>
            </w:pPr>
            <w:r w:rsidRPr="00E11EA5">
              <w:rPr>
                <w:rFonts w:ascii="Arial" w:hAnsi="Arial" w:cs="Arial"/>
                <w:bCs/>
                <w:sz w:val="18"/>
                <w:szCs w:val="18"/>
              </w:rPr>
              <w:t>1.5</w:t>
            </w:r>
          </w:p>
        </w:tc>
        <w:tc>
          <w:tcPr>
            <w:tcW w:w="1756" w:type="dxa"/>
          </w:tcPr>
          <w:p w14:paraId="30015270" w14:textId="77777777" w:rsidR="00C57672" w:rsidRPr="00E11EA5" w:rsidRDefault="00C57672" w:rsidP="009C163B">
            <w:pPr>
              <w:spacing w:after="0"/>
              <w:jc w:val="center"/>
              <w:rPr>
                <w:rFonts w:ascii="Arial" w:hAnsi="Arial" w:cs="Arial"/>
                <w:bCs/>
                <w:sz w:val="18"/>
                <w:szCs w:val="18"/>
              </w:rPr>
            </w:pPr>
            <w:r w:rsidRPr="00E11EA5">
              <w:rPr>
                <w:rFonts w:ascii="Arial" w:hAnsi="Arial" w:cs="Arial"/>
                <w:bCs/>
                <w:sz w:val="18"/>
                <w:szCs w:val="18"/>
              </w:rPr>
              <w:t>1.5</w:t>
            </w:r>
          </w:p>
        </w:tc>
      </w:tr>
    </w:tbl>
    <w:p w14:paraId="2FE0F29E" w14:textId="77777777" w:rsidR="00C57672" w:rsidRPr="00E11EA5" w:rsidRDefault="00C57672" w:rsidP="00C57672">
      <w:pPr>
        <w:rPr>
          <w:lang w:eastAsia="en-CA"/>
        </w:rPr>
      </w:pPr>
    </w:p>
    <w:p w14:paraId="63C8694B" w14:textId="77777777" w:rsidR="00C57672" w:rsidRPr="00E11EA5" w:rsidRDefault="00C57672" w:rsidP="00C57672">
      <w:pPr>
        <w:pStyle w:val="TH"/>
        <w:rPr>
          <w:lang w:eastAsia="ko-KR"/>
        </w:rPr>
      </w:pPr>
      <w:r w:rsidRPr="00E11EA5">
        <w:rPr>
          <w:lang w:eastAsia="ko-KR"/>
        </w:rPr>
        <w:t xml:space="preserve">Table </w:t>
      </w:r>
      <w:r w:rsidRPr="00E11EA5">
        <w:rPr>
          <w:lang w:eastAsia="zh-CN"/>
        </w:rPr>
        <w:t>11.2.8</w:t>
      </w:r>
      <w:r w:rsidRPr="00E11EA5">
        <w:rPr>
          <w:lang w:eastAsia="ko-KR"/>
        </w:rPr>
        <w:t xml:space="preserve">-2: Test Tolerance values for the OTA </w:t>
      </w:r>
      <w:r w:rsidRPr="00E11EA5">
        <w:rPr>
          <w:lang w:eastAsia="zh-CN"/>
        </w:rPr>
        <w:t>BS output power</w:t>
      </w:r>
      <w:r w:rsidRPr="00E11EA5">
        <w:rPr>
          <w:lang w:eastAsia="ko-KR"/>
        </w:rPr>
        <w:t>, Normal test conditions, FR2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27"/>
        <w:gridCol w:w="1826"/>
        <w:gridCol w:w="1826"/>
        <w:gridCol w:w="1826"/>
        <w:gridCol w:w="1826"/>
      </w:tblGrid>
      <w:tr w:rsidR="003A5559" w:rsidRPr="00A45D38" w14:paraId="63EBB567" w14:textId="77777777" w:rsidTr="00D05565">
        <w:trPr>
          <w:cantSplit/>
          <w:jc w:val="center"/>
        </w:trPr>
        <w:tc>
          <w:tcPr>
            <w:tcW w:w="1208" w:type="pct"/>
            <w:shd w:val="clear" w:color="auto" w:fill="auto"/>
            <w:noWrap/>
            <w:hideMark/>
          </w:tcPr>
          <w:p w14:paraId="74B83926" w14:textId="77777777" w:rsidR="003A5559" w:rsidRPr="00A45D38" w:rsidRDefault="003A5559" w:rsidP="00FA72F3">
            <w:pPr>
              <w:spacing w:after="0"/>
              <w:rPr>
                <w:rFonts w:ascii="Arial" w:hAnsi="Arial" w:cs="Arial"/>
                <w:sz w:val="18"/>
                <w:szCs w:val="18"/>
              </w:rPr>
            </w:pPr>
          </w:p>
        </w:tc>
        <w:tc>
          <w:tcPr>
            <w:tcW w:w="948" w:type="pct"/>
            <w:shd w:val="clear" w:color="auto" w:fill="auto"/>
            <w:hideMark/>
          </w:tcPr>
          <w:p w14:paraId="5A7555EC" w14:textId="77777777" w:rsidR="003A5559" w:rsidRPr="00A45D38" w:rsidRDefault="003A5559" w:rsidP="00FA72F3">
            <w:pPr>
              <w:pStyle w:val="TAH"/>
            </w:pPr>
            <w:r w:rsidRPr="00A45D38">
              <w:t>24.25 &lt; f &lt; 29.5 GHz</w:t>
            </w:r>
          </w:p>
        </w:tc>
        <w:tc>
          <w:tcPr>
            <w:tcW w:w="948" w:type="pct"/>
            <w:shd w:val="clear" w:color="auto" w:fill="auto"/>
            <w:hideMark/>
          </w:tcPr>
          <w:p w14:paraId="626E26F5" w14:textId="77777777" w:rsidR="003A5559" w:rsidRPr="00A45D38" w:rsidRDefault="003A5559" w:rsidP="00FA72F3">
            <w:pPr>
              <w:pStyle w:val="TAH"/>
            </w:pPr>
            <w:r w:rsidRPr="00A45D38">
              <w:t>37 &lt; f &lt; 43.5 GHz</w:t>
            </w:r>
          </w:p>
        </w:tc>
        <w:tc>
          <w:tcPr>
            <w:tcW w:w="948" w:type="pct"/>
          </w:tcPr>
          <w:p w14:paraId="36D9783F" w14:textId="77777777" w:rsidR="003A5559" w:rsidRPr="00A45D38" w:rsidRDefault="003A5559" w:rsidP="00FA72F3">
            <w:pPr>
              <w:pStyle w:val="TAH"/>
            </w:pPr>
            <w:r w:rsidRPr="00A45D38">
              <w:rPr>
                <w:rFonts w:eastAsia="SimSun" w:cs="Arial"/>
                <w:lang w:val="en-US" w:eastAsia="zh-CN"/>
              </w:rPr>
              <w:t>43.5 &lt; f &lt; 48.2 GHz</w:t>
            </w:r>
          </w:p>
        </w:tc>
        <w:tc>
          <w:tcPr>
            <w:tcW w:w="948" w:type="pct"/>
          </w:tcPr>
          <w:p w14:paraId="4FE6CA4C" w14:textId="77777777" w:rsidR="003A5559" w:rsidRPr="00A45D38" w:rsidRDefault="003A5559" w:rsidP="00FA72F3">
            <w:pPr>
              <w:pStyle w:val="TAH"/>
              <w:rPr>
                <w:rFonts w:eastAsia="SimSun"/>
                <w:lang w:val="en-US" w:eastAsia="zh-CN"/>
              </w:rPr>
            </w:pPr>
            <w:r w:rsidRPr="00A45D38">
              <w:t>52.6 &lt; f ≤ 71 GHz</w:t>
            </w:r>
          </w:p>
        </w:tc>
      </w:tr>
      <w:tr w:rsidR="003A5559" w:rsidRPr="00A45D38" w14:paraId="38E1F7BC" w14:textId="77777777" w:rsidTr="00D05565">
        <w:trPr>
          <w:cantSplit/>
          <w:trHeight w:val="70"/>
          <w:jc w:val="center"/>
        </w:trPr>
        <w:tc>
          <w:tcPr>
            <w:tcW w:w="1208" w:type="pct"/>
            <w:shd w:val="clear" w:color="auto" w:fill="auto"/>
            <w:noWrap/>
            <w:hideMark/>
          </w:tcPr>
          <w:p w14:paraId="649B0A8E" w14:textId="77777777" w:rsidR="003A5559" w:rsidRPr="00A45D38" w:rsidRDefault="003A5559" w:rsidP="00FA72F3">
            <w:pPr>
              <w:spacing w:after="0"/>
              <w:rPr>
                <w:rFonts w:ascii="Arial" w:hAnsi="Arial" w:cs="Arial"/>
                <w:sz w:val="18"/>
                <w:szCs w:val="18"/>
              </w:rPr>
            </w:pPr>
            <w:r w:rsidRPr="00A45D38">
              <w:rPr>
                <w:rFonts w:ascii="Arial" w:hAnsi="Arial" w:cs="Arial"/>
                <w:sz w:val="18"/>
                <w:szCs w:val="18"/>
              </w:rPr>
              <w:t>Test Tolerance (dB)</w:t>
            </w:r>
          </w:p>
        </w:tc>
        <w:tc>
          <w:tcPr>
            <w:tcW w:w="948" w:type="pct"/>
            <w:shd w:val="clear" w:color="auto" w:fill="auto"/>
            <w:noWrap/>
            <w:hideMark/>
          </w:tcPr>
          <w:p w14:paraId="2AF0D722" w14:textId="77777777" w:rsidR="003A5559" w:rsidRPr="00A45D38" w:rsidRDefault="003A5559" w:rsidP="00D05565">
            <w:pPr>
              <w:pStyle w:val="TAC"/>
              <w:rPr>
                <w:rFonts w:cs="Arial"/>
                <w:bCs/>
                <w:szCs w:val="18"/>
              </w:rPr>
            </w:pPr>
            <w:r w:rsidRPr="00A45D38">
              <w:t>2.1</w:t>
            </w:r>
          </w:p>
        </w:tc>
        <w:tc>
          <w:tcPr>
            <w:tcW w:w="948" w:type="pct"/>
            <w:shd w:val="clear" w:color="auto" w:fill="auto"/>
            <w:noWrap/>
            <w:hideMark/>
          </w:tcPr>
          <w:p w14:paraId="7479FC41" w14:textId="77777777" w:rsidR="003A5559" w:rsidRPr="00A45D38" w:rsidRDefault="003A5559" w:rsidP="00D05565">
            <w:pPr>
              <w:pStyle w:val="TAC"/>
              <w:rPr>
                <w:rFonts w:cs="Arial"/>
                <w:bCs/>
                <w:szCs w:val="18"/>
              </w:rPr>
            </w:pPr>
            <w:r w:rsidRPr="00A45D38">
              <w:t>2.4</w:t>
            </w:r>
          </w:p>
        </w:tc>
        <w:tc>
          <w:tcPr>
            <w:tcW w:w="948" w:type="pct"/>
          </w:tcPr>
          <w:p w14:paraId="06CF3FB4" w14:textId="77777777" w:rsidR="003A5559" w:rsidRPr="00A45D38" w:rsidRDefault="003A5559" w:rsidP="00D05565">
            <w:pPr>
              <w:pStyle w:val="TAC"/>
            </w:pPr>
            <w:r w:rsidRPr="00A45D38">
              <w:rPr>
                <w:rFonts w:cs="Arial"/>
              </w:rPr>
              <w:t>2.6</w:t>
            </w:r>
          </w:p>
        </w:tc>
        <w:tc>
          <w:tcPr>
            <w:tcW w:w="948" w:type="pct"/>
          </w:tcPr>
          <w:p w14:paraId="57CB9A0E" w14:textId="77777777" w:rsidR="003A5559" w:rsidRPr="00A45D38" w:rsidRDefault="003A5559" w:rsidP="00D05565">
            <w:pPr>
              <w:pStyle w:val="TAC"/>
              <w:rPr>
                <w:rFonts w:cs="Arial"/>
              </w:rPr>
            </w:pPr>
            <w:r w:rsidRPr="00A45D38">
              <w:rPr>
                <w:rFonts w:cs="Arial"/>
              </w:rPr>
              <w:t>3.2</w:t>
            </w:r>
          </w:p>
        </w:tc>
      </w:tr>
    </w:tbl>
    <w:p w14:paraId="096EDB1D" w14:textId="77777777" w:rsidR="003A5559" w:rsidRPr="00E11EA5" w:rsidRDefault="003A5559" w:rsidP="00C57672">
      <w:pPr>
        <w:rPr>
          <w:lang w:eastAsia="en-CA"/>
        </w:rPr>
      </w:pPr>
    </w:p>
    <w:p w14:paraId="2C98197C" w14:textId="77777777" w:rsidR="00C57672" w:rsidRPr="00E11EA5" w:rsidRDefault="00C57672" w:rsidP="00C57672">
      <w:pPr>
        <w:rPr>
          <w:lang w:eastAsia="en-CA"/>
        </w:rPr>
      </w:pPr>
      <w:bookmarkStart w:id="9885" w:name="_Toc21086510"/>
      <w:bookmarkStart w:id="9886" w:name="_Toc29768953"/>
      <w:bookmarkStart w:id="9887" w:name="_Toc32332372"/>
      <w:bookmarkStart w:id="9888" w:name="_Toc37430289"/>
      <w:bookmarkStart w:id="9889" w:name="_Toc43739392"/>
      <w:bookmarkStart w:id="9890" w:name="_Toc46347153"/>
      <w:r w:rsidRPr="00E11EA5">
        <w:rPr>
          <w:lang w:eastAsia="ko-KR"/>
        </w:rPr>
        <w:t xml:space="preserve">An overview of the TT values for all the requirements is captured in </w:t>
      </w:r>
      <w:r>
        <w:rPr>
          <w:lang w:eastAsia="ko-KR"/>
        </w:rPr>
        <w:t>clause 18</w:t>
      </w:r>
      <w:r w:rsidRPr="00E11EA5">
        <w:rPr>
          <w:lang w:eastAsia="ko-KR"/>
        </w:rPr>
        <w:t>.</w:t>
      </w:r>
    </w:p>
    <w:p w14:paraId="621673C6" w14:textId="77777777" w:rsidR="00C57672" w:rsidRPr="00501E48" w:rsidRDefault="00C57672" w:rsidP="00C57672">
      <w:pPr>
        <w:pStyle w:val="Heading2"/>
      </w:pPr>
      <w:bookmarkStart w:id="9891" w:name="_Toc53166092"/>
      <w:bookmarkStart w:id="9892" w:name="_Toc53166787"/>
      <w:bookmarkStart w:id="9893" w:name="_Toc53167481"/>
      <w:bookmarkStart w:id="9894" w:name="_Toc61130742"/>
      <w:bookmarkStart w:id="9895" w:name="_Toc61131468"/>
      <w:bookmarkStart w:id="9896" w:name="_Toc61188310"/>
      <w:bookmarkStart w:id="9897" w:name="_Toc83029600"/>
      <w:bookmarkStart w:id="9898" w:name="_Toc83920198"/>
      <w:bookmarkStart w:id="9899" w:name="_Toc89785219"/>
      <w:bookmarkStart w:id="9900" w:name="_Toc137299719"/>
      <w:bookmarkStart w:id="9901" w:name="_Toc138888765"/>
      <w:bookmarkStart w:id="9902" w:name="_Toc138889489"/>
      <w:bookmarkStart w:id="9903" w:name="_Toc145341208"/>
      <w:bookmarkStart w:id="9904" w:name="_Toc161842951"/>
      <w:bookmarkStart w:id="9905" w:name="_Toc169789060"/>
      <w:bookmarkStart w:id="9906" w:name="_Toc171512439"/>
      <w:r w:rsidRPr="00501E48">
        <w:t>11.3</w:t>
      </w:r>
      <w:r w:rsidRPr="00501E48">
        <w:tab/>
        <w:t xml:space="preserve">OTA </w:t>
      </w:r>
      <w:bookmarkEnd w:id="9885"/>
      <w:bookmarkEnd w:id="9886"/>
      <w:r w:rsidRPr="00501E48">
        <w:t>ACLR</w:t>
      </w:r>
      <w:bookmarkEnd w:id="9887"/>
      <w:bookmarkEnd w:id="9888"/>
      <w:bookmarkEnd w:id="9889"/>
      <w:bookmarkEnd w:id="9890"/>
      <w:bookmarkEnd w:id="9891"/>
      <w:bookmarkEnd w:id="9892"/>
      <w:bookmarkEnd w:id="9893"/>
      <w:bookmarkEnd w:id="9894"/>
      <w:bookmarkEnd w:id="9895"/>
      <w:bookmarkEnd w:id="9896"/>
      <w:bookmarkEnd w:id="9897"/>
      <w:bookmarkEnd w:id="9898"/>
      <w:bookmarkEnd w:id="9899"/>
      <w:bookmarkEnd w:id="9900"/>
      <w:bookmarkEnd w:id="9901"/>
      <w:bookmarkEnd w:id="9902"/>
      <w:bookmarkEnd w:id="9903"/>
      <w:bookmarkEnd w:id="9904"/>
      <w:bookmarkEnd w:id="9905"/>
      <w:bookmarkEnd w:id="9906"/>
    </w:p>
    <w:p w14:paraId="126468F2" w14:textId="77777777" w:rsidR="00C57672" w:rsidRPr="00E11EA5" w:rsidRDefault="00C57672" w:rsidP="00C57672">
      <w:pPr>
        <w:pStyle w:val="Heading3"/>
      </w:pPr>
      <w:bookmarkStart w:id="9907" w:name="_Toc21086511"/>
      <w:bookmarkStart w:id="9908" w:name="_Toc29768954"/>
      <w:bookmarkStart w:id="9909" w:name="_Toc32332373"/>
      <w:bookmarkStart w:id="9910" w:name="_Toc37430290"/>
      <w:bookmarkStart w:id="9911" w:name="_Toc43739393"/>
      <w:bookmarkStart w:id="9912" w:name="_Toc46347154"/>
      <w:bookmarkStart w:id="9913" w:name="_Toc53166093"/>
      <w:bookmarkStart w:id="9914" w:name="_Toc53166788"/>
      <w:bookmarkStart w:id="9915" w:name="_Toc53167482"/>
      <w:bookmarkStart w:id="9916" w:name="_Toc61130743"/>
      <w:bookmarkStart w:id="9917" w:name="_Toc61131469"/>
      <w:bookmarkStart w:id="9918" w:name="_Toc61188311"/>
      <w:bookmarkStart w:id="9919" w:name="_Toc83029601"/>
      <w:bookmarkStart w:id="9920" w:name="_Toc83920199"/>
      <w:bookmarkStart w:id="9921" w:name="_Toc89785220"/>
      <w:bookmarkStart w:id="9922" w:name="_Toc137299720"/>
      <w:bookmarkStart w:id="9923" w:name="_Toc138888766"/>
      <w:bookmarkStart w:id="9924" w:name="_Toc138889490"/>
      <w:bookmarkStart w:id="9925" w:name="_Toc145341209"/>
      <w:bookmarkStart w:id="9926" w:name="_Toc161842952"/>
      <w:bookmarkStart w:id="9927" w:name="_Toc169789061"/>
      <w:bookmarkStart w:id="9928" w:name="_Toc171512440"/>
      <w:r w:rsidRPr="00E11EA5">
        <w:t>11.3.1</w:t>
      </w:r>
      <w:r w:rsidRPr="00E11EA5">
        <w:tab/>
        <w:t>General</w:t>
      </w:r>
      <w:bookmarkEnd w:id="9907"/>
      <w:bookmarkEnd w:id="9908"/>
      <w:bookmarkEnd w:id="9909"/>
      <w:bookmarkEnd w:id="9910"/>
      <w:bookmarkEnd w:id="9911"/>
      <w:bookmarkEnd w:id="9912"/>
      <w:bookmarkEnd w:id="9913"/>
      <w:bookmarkEnd w:id="9914"/>
      <w:bookmarkEnd w:id="9915"/>
      <w:bookmarkEnd w:id="9916"/>
      <w:bookmarkEnd w:id="9917"/>
      <w:bookmarkEnd w:id="9918"/>
      <w:bookmarkEnd w:id="9919"/>
      <w:bookmarkEnd w:id="9920"/>
      <w:bookmarkEnd w:id="9921"/>
      <w:bookmarkEnd w:id="9922"/>
      <w:bookmarkEnd w:id="9923"/>
      <w:bookmarkEnd w:id="9924"/>
      <w:bookmarkEnd w:id="9925"/>
      <w:bookmarkEnd w:id="9926"/>
      <w:bookmarkEnd w:id="9927"/>
      <w:bookmarkEnd w:id="9928"/>
    </w:p>
    <w:p w14:paraId="311AC29D" w14:textId="77777777" w:rsidR="00C57672" w:rsidRPr="00E11EA5" w:rsidRDefault="00C57672" w:rsidP="00C57672">
      <w:r w:rsidRPr="00E11EA5">
        <w:rPr>
          <w:lang w:val="en-US"/>
        </w:rPr>
        <w:t>Clause</w:t>
      </w:r>
      <w:r>
        <w:rPr>
          <w:lang w:val="en-US"/>
        </w:rPr>
        <w:t> </w:t>
      </w:r>
      <w:r w:rsidRPr="00E11EA5">
        <w:rPr>
          <w:lang w:val="en-US"/>
        </w:rPr>
        <w:t xml:space="preserve">11.3 captures MU and TT values derivation for the OTA ACLR </w:t>
      </w:r>
      <w:r w:rsidRPr="00753FEA">
        <w:rPr>
          <w:i/>
          <w:iCs/>
          <w:lang w:val="en-US"/>
        </w:rPr>
        <w:t>TRP requirement</w:t>
      </w:r>
      <w:r w:rsidRPr="00E11EA5">
        <w:rPr>
          <w:lang w:val="en-US"/>
        </w:rPr>
        <w:t xml:space="preserve"> in Normal test conditions.</w:t>
      </w:r>
    </w:p>
    <w:p w14:paraId="6AA8CB70" w14:textId="77777777" w:rsidR="00C57672" w:rsidRPr="00E11EA5" w:rsidRDefault="00C57672" w:rsidP="00C57672">
      <w:pPr>
        <w:pStyle w:val="Heading3"/>
      </w:pPr>
      <w:bookmarkStart w:id="9929" w:name="_Toc21086512"/>
      <w:bookmarkStart w:id="9930" w:name="_Toc29768955"/>
      <w:bookmarkStart w:id="9931" w:name="_Toc32332374"/>
      <w:bookmarkStart w:id="9932" w:name="_Toc37430291"/>
      <w:bookmarkStart w:id="9933" w:name="_Toc43739394"/>
      <w:bookmarkStart w:id="9934" w:name="_Toc46347155"/>
      <w:bookmarkStart w:id="9935" w:name="_Toc53166094"/>
      <w:bookmarkStart w:id="9936" w:name="_Toc53166789"/>
      <w:bookmarkStart w:id="9937" w:name="_Toc53167483"/>
      <w:bookmarkStart w:id="9938" w:name="_Toc61130744"/>
      <w:bookmarkStart w:id="9939" w:name="_Toc61131470"/>
      <w:bookmarkStart w:id="9940" w:name="_Toc61188312"/>
      <w:bookmarkStart w:id="9941" w:name="_Toc83029602"/>
      <w:bookmarkStart w:id="9942" w:name="_Toc83920200"/>
      <w:bookmarkStart w:id="9943" w:name="_Toc89785221"/>
      <w:bookmarkStart w:id="9944" w:name="_Toc137299721"/>
      <w:bookmarkStart w:id="9945" w:name="_Toc138888767"/>
      <w:bookmarkStart w:id="9946" w:name="_Toc138889491"/>
      <w:bookmarkStart w:id="9947" w:name="_Toc145341210"/>
      <w:bookmarkStart w:id="9948" w:name="_Toc161842953"/>
      <w:bookmarkStart w:id="9949" w:name="_Toc169789062"/>
      <w:bookmarkStart w:id="9950" w:name="_Toc171512441"/>
      <w:r w:rsidRPr="00E11EA5">
        <w:t>11.3.2</w:t>
      </w:r>
      <w:r w:rsidRPr="00E11EA5">
        <w:tab/>
        <w:t>Indoor Anechoic Chamber</w:t>
      </w:r>
      <w:bookmarkEnd w:id="9929"/>
      <w:bookmarkEnd w:id="9930"/>
      <w:bookmarkEnd w:id="9931"/>
      <w:bookmarkEnd w:id="9932"/>
      <w:bookmarkEnd w:id="9933"/>
      <w:bookmarkEnd w:id="9934"/>
      <w:bookmarkEnd w:id="9935"/>
      <w:bookmarkEnd w:id="9936"/>
      <w:bookmarkEnd w:id="9937"/>
      <w:bookmarkEnd w:id="9938"/>
      <w:bookmarkEnd w:id="9939"/>
      <w:bookmarkEnd w:id="9940"/>
      <w:bookmarkEnd w:id="9941"/>
      <w:bookmarkEnd w:id="9942"/>
      <w:bookmarkEnd w:id="9943"/>
      <w:bookmarkEnd w:id="9944"/>
      <w:bookmarkEnd w:id="9945"/>
      <w:bookmarkEnd w:id="9946"/>
      <w:bookmarkEnd w:id="9947"/>
      <w:bookmarkEnd w:id="9948"/>
      <w:bookmarkEnd w:id="9949"/>
      <w:bookmarkEnd w:id="9950"/>
    </w:p>
    <w:p w14:paraId="68916FB0" w14:textId="77777777" w:rsidR="00C57672" w:rsidRPr="00E11EA5" w:rsidRDefault="00C57672" w:rsidP="00C57672">
      <w:pPr>
        <w:pStyle w:val="Heading4"/>
        <w:rPr>
          <w:lang w:eastAsia="sv-SE"/>
        </w:rPr>
      </w:pPr>
      <w:bookmarkStart w:id="9951" w:name="_Toc32332375"/>
      <w:bookmarkStart w:id="9952" w:name="_Toc37430292"/>
      <w:bookmarkStart w:id="9953" w:name="_Toc43739395"/>
      <w:bookmarkStart w:id="9954" w:name="_Toc46347156"/>
      <w:bookmarkStart w:id="9955" w:name="_Toc53166095"/>
      <w:bookmarkStart w:id="9956" w:name="_Toc53166790"/>
      <w:bookmarkStart w:id="9957" w:name="_Toc53167484"/>
      <w:bookmarkStart w:id="9958" w:name="_Toc61130745"/>
      <w:bookmarkStart w:id="9959" w:name="_Toc61131471"/>
      <w:bookmarkStart w:id="9960" w:name="_Toc61188313"/>
      <w:bookmarkStart w:id="9961" w:name="_Toc83029603"/>
      <w:bookmarkStart w:id="9962" w:name="_Toc83920201"/>
      <w:bookmarkStart w:id="9963" w:name="_Toc89785222"/>
      <w:bookmarkStart w:id="9964" w:name="_Toc137299722"/>
      <w:bookmarkStart w:id="9965" w:name="_Toc138888768"/>
      <w:bookmarkStart w:id="9966" w:name="_Toc138889492"/>
      <w:bookmarkStart w:id="9967" w:name="_Toc145341211"/>
      <w:bookmarkStart w:id="9968" w:name="_Toc161842954"/>
      <w:bookmarkStart w:id="9969" w:name="_Toc169789063"/>
      <w:bookmarkStart w:id="9970" w:name="_Toc171512442"/>
      <w:r w:rsidRPr="00E11EA5">
        <w:rPr>
          <w:lang w:eastAsia="sv-SE"/>
        </w:rPr>
        <w:t>11.3.</w:t>
      </w:r>
      <w:r w:rsidRPr="00E11EA5">
        <w:t>2</w:t>
      </w:r>
      <w:r w:rsidRPr="00E11EA5">
        <w:rPr>
          <w:lang w:eastAsia="sv-SE"/>
        </w:rPr>
        <w:t>.1</w:t>
      </w:r>
      <w:r w:rsidRPr="00E11EA5">
        <w:rPr>
          <w:lang w:eastAsia="sv-SE"/>
        </w:rPr>
        <w:tab/>
        <w:t>Measurement system description</w:t>
      </w:r>
      <w:bookmarkEnd w:id="9951"/>
      <w:bookmarkEnd w:id="9952"/>
      <w:bookmarkEnd w:id="9953"/>
      <w:bookmarkEnd w:id="9954"/>
      <w:bookmarkEnd w:id="9955"/>
      <w:bookmarkEnd w:id="9956"/>
      <w:bookmarkEnd w:id="9957"/>
      <w:bookmarkEnd w:id="9958"/>
      <w:bookmarkEnd w:id="9959"/>
      <w:bookmarkEnd w:id="9960"/>
      <w:bookmarkEnd w:id="9961"/>
      <w:bookmarkEnd w:id="9962"/>
      <w:bookmarkEnd w:id="9963"/>
      <w:bookmarkEnd w:id="9964"/>
      <w:bookmarkEnd w:id="9965"/>
      <w:bookmarkEnd w:id="9966"/>
      <w:bookmarkEnd w:id="9967"/>
      <w:bookmarkEnd w:id="9968"/>
      <w:bookmarkEnd w:id="9969"/>
      <w:bookmarkEnd w:id="9970"/>
    </w:p>
    <w:p w14:paraId="2E769146" w14:textId="77777777" w:rsidR="00C57672" w:rsidRPr="00E11EA5" w:rsidRDefault="00C57672" w:rsidP="00C57672">
      <w:pPr>
        <w:rPr>
          <w:lang w:eastAsia="sv-SE"/>
        </w:rPr>
      </w:pPr>
      <w:r w:rsidRPr="00E11EA5">
        <w:t>Measurement system description is captured in clause</w:t>
      </w:r>
      <w:r>
        <w:t> </w:t>
      </w:r>
      <w:r w:rsidRPr="00E11EA5">
        <w:t>7.2.1, with the Indoor Anechoic Chamber measurement system setup depicted on figure 7.2.1-1.</w:t>
      </w:r>
    </w:p>
    <w:p w14:paraId="15AFF835" w14:textId="77777777" w:rsidR="00C57672" w:rsidRPr="00E11EA5" w:rsidRDefault="00C57672" w:rsidP="00C57672">
      <w:pPr>
        <w:pStyle w:val="NO"/>
      </w:pPr>
      <w:r w:rsidRPr="00E11EA5">
        <w:t>NOTE:</w:t>
      </w:r>
      <w:r>
        <w:tab/>
      </w:r>
      <w:r w:rsidRPr="00E11EA5">
        <w:t>Whilst the TRP estimation does not require far-field conditions explicitly the MU budget below is based on errors under far-field conditions. If far-field conditions are not met an in-door anechoic chamber may be used but a separate MU analysis is necessary.</w:t>
      </w:r>
    </w:p>
    <w:p w14:paraId="1AD1D190" w14:textId="77777777" w:rsidR="00C57672" w:rsidRPr="00E11EA5" w:rsidRDefault="00C57672" w:rsidP="00C57672">
      <w:pPr>
        <w:pStyle w:val="Heading4"/>
        <w:rPr>
          <w:lang w:eastAsia="sv-SE"/>
        </w:rPr>
      </w:pPr>
      <w:bookmarkStart w:id="9971" w:name="_Toc32332376"/>
      <w:bookmarkStart w:id="9972" w:name="_Toc37430293"/>
      <w:bookmarkStart w:id="9973" w:name="_Toc43739396"/>
      <w:bookmarkStart w:id="9974" w:name="_Toc46347157"/>
      <w:bookmarkStart w:id="9975" w:name="_Toc53166096"/>
      <w:bookmarkStart w:id="9976" w:name="_Toc53166791"/>
      <w:bookmarkStart w:id="9977" w:name="_Toc53167485"/>
      <w:bookmarkStart w:id="9978" w:name="_Toc61130746"/>
      <w:bookmarkStart w:id="9979" w:name="_Toc61131472"/>
      <w:bookmarkStart w:id="9980" w:name="_Toc61188314"/>
      <w:bookmarkStart w:id="9981" w:name="_Toc83029604"/>
      <w:bookmarkStart w:id="9982" w:name="_Toc83920202"/>
      <w:bookmarkStart w:id="9983" w:name="_Toc89785223"/>
      <w:bookmarkStart w:id="9984" w:name="_Toc137299723"/>
      <w:bookmarkStart w:id="9985" w:name="_Toc138888769"/>
      <w:bookmarkStart w:id="9986" w:name="_Toc138889493"/>
      <w:bookmarkStart w:id="9987" w:name="_Toc145341212"/>
      <w:bookmarkStart w:id="9988" w:name="_Toc161842955"/>
      <w:bookmarkStart w:id="9989" w:name="_Toc169789064"/>
      <w:bookmarkStart w:id="9990" w:name="_Toc171512443"/>
      <w:r w:rsidRPr="00E11EA5">
        <w:rPr>
          <w:lang w:eastAsia="sv-SE"/>
        </w:rPr>
        <w:t>11.3.</w:t>
      </w:r>
      <w:r w:rsidRPr="00E11EA5">
        <w:t>2</w:t>
      </w:r>
      <w:r w:rsidRPr="00E11EA5">
        <w:rPr>
          <w:lang w:eastAsia="sv-SE"/>
        </w:rPr>
        <w:t>.2</w:t>
      </w:r>
      <w:r>
        <w:rPr>
          <w:lang w:eastAsia="sv-SE"/>
        </w:rPr>
        <w:tab/>
      </w:r>
      <w:r w:rsidRPr="00E11EA5">
        <w:rPr>
          <w:lang w:eastAsia="sv-SE"/>
        </w:rPr>
        <w:t>Test procedure</w:t>
      </w:r>
      <w:bookmarkEnd w:id="9971"/>
      <w:bookmarkEnd w:id="9972"/>
      <w:bookmarkEnd w:id="9973"/>
      <w:bookmarkEnd w:id="9974"/>
      <w:bookmarkEnd w:id="9975"/>
      <w:bookmarkEnd w:id="9976"/>
      <w:bookmarkEnd w:id="9977"/>
      <w:bookmarkEnd w:id="9978"/>
      <w:bookmarkEnd w:id="9979"/>
      <w:bookmarkEnd w:id="9980"/>
      <w:bookmarkEnd w:id="9981"/>
      <w:bookmarkEnd w:id="9982"/>
      <w:bookmarkEnd w:id="9983"/>
      <w:bookmarkEnd w:id="9984"/>
      <w:bookmarkEnd w:id="9985"/>
      <w:bookmarkEnd w:id="9986"/>
      <w:bookmarkEnd w:id="9987"/>
      <w:bookmarkEnd w:id="9988"/>
      <w:bookmarkEnd w:id="9989"/>
      <w:bookmarkEnd w:id="9990"/>
    </w:p>
    <w:p w14:paraId="7E613FA6" w14:textId="77777777" w:rsidR="00C57672" w:rsidRPr="00E11EA5" w:rsidRDefault="00C57672" w:rsidP="00C57672">
      <w:pPr>
        <w:pStyle w:val="Heading5"/>
      </w:pPr>
      <w:bookmarkStart w:id="9991" w:name="_Toc32332377"/>
      <w:bookmarkStart w:id="9992" w:name="_Toc37430294"/>
      <w:bookmarkStart w:id="9993" w:name="_Toc43739397"/>
      <w:bookmarkStart w:id="9994" w:name="_Toc46347158"/>
      <w:bookmarkStart w:id="9995" w:name="_Toc53166097"/>
      <w:bookmarkStart w:id="9996" w:name="_Toc53166792"/>
      <w:bookmarkStart w:id="9997" w:name="_Toc53167486"/>
      <w:bookmarkStart w:id="9998" w:name="_Toc61130747"/>
      <w:bookmarkStart w:id="9999" w:name="_Toc61131473"/>
      <w:bookmarkStart w:id="10000" w:name="_Toc61188315"/>
      <w:bookmarkStart w:id="10001" w:name="_Toc83029605"/>
      <w:bookmarkStart w:id="10002" w:name="_Toc83920203"/>
      <w:bookmarkStart w:id="10003" w:name="_Toc89785224"/>
      <w:bookmarkStart w:id="10004" w:name="_Toc137299724"/>
      <w:bookmarkStart w:id="10005" w:name="_Toc138888770"/>
      <w:bookmarkStart w:id="10006" w:name="_Toc138889494"/>
      <w:bookmarkStart w:id="10007" w:name="_Toc145341213"/>
      <w:bookmarkStart w:id="10008" w:name="_Toc161842956"/>
      <w:bookmarkStart w:id="10009" w:name="_Toc169789065"/>
      <w:bookmarkStart w:id="10010" w:name="_Toc171512444"/>
      <w:r w:rsidRPr="00E11EA5">
        <w:rPr>
          <w:lang w:eastAsia="sv-SE"/>
        </w:rPr>
        <w:t>11.3.</w:t>
      </w:r>
      <w:r w:rsidRPr="00E11EA5">
        <w:t>2</w:t>
      </w:r>
      <w:r w:rsidRPr="00E11EA5">
        <w:rPr>
          <w:lang w:eastAsia="sv-SE"/>
        </w:rPr>
        <w:t>.2.1</w:t>
      </w:r>
      <w:r w:rsidRPr="00E11EA5">
        <w:rPr>
          <w:lang w:eastAsia="sv-SE"/>
        </w:rPr>
        <w:tab/>
      </w:r>
      <w:r w:rsidRPr="00E11EA5">
        <w:t>Stage 1: Calibration</w:t>
      </w:r>
      <w:bookmarkEnd w:id="9991"/>
      <w:bookmarkEnd w:id="9992"/>
      <w:bookmarkEnd w:id="9993"/>
      <w:bookmarkEnd w:id="9994"/>
      <w:bookmarkEnd w:id="9995"/>
      <w:bookmarkEnd w:id="9996"/>
      <w:bookmarkEnd w:id="9997"/>
      <w:bookmarkEnd w:id="9998"/>
      <w:bookmarkEnd w:id="9999"/>
      <w:bookmarkEnd w:id="10000"/>
      <w:bookmarkEnd w:id="10001"/>
      <w:bookmarkEnd w:id="10002"/>
      <w:bookmarkEnd w:id="10003"/>
      <w:bookmarkEnd w:id="10004"/>
      <w:bookmarkEnd w:id="10005"/>
      <w:bookmarkEnd w:id="10006"/>
      <w:bookmarkEnd w:id="10007"/>
      <w:bookmarkEnd w:id="10008"/>
      <w:bookmarkEnd w:id="10009"/>
      <w:bookmarkEnd w:id="10010"/>
    </w:p>
    <w:p w14:paraId="73D3C84D" w14:textId="77777777" w:rsidR="00C57672" w:rsidRPr="00E11EA5" w:rsidRDefault="00C57672" w:rsidP="00C57672">
      <w:pPr>
        <w:rPr>
          <w:lang w:eastAsia="sv-SE"/>
        </w:rPr>
      </w:pPr>
      <w:r w:rsidRPr="00E11EA5">
        <w:t>Calibration procedure for the Indoor Anechoic Chamber is captured in clause</w:t>
      </w:r>
      <w:r>
        <w:t> </w:t>
      </w:r>
      <w:r w:rsidRPr="00E11EA5">
        <w:t xml:space="preserve">8.2 with the calibration system setup </w:t>
      </w:r>
      <w:r w:rsidRPr="00E11EA5">
        <w:rPr>
          <w:lang w:eastAsia="sv-SE"/>
        </w:rPr>
        <w:t>for TX requirements depicted in figure 8.2-1.</w:t>
      </w:r>
    </w:p>
    <w:p w14:paraId="1EB81BB3" w14:textId="77777777" w:rsidR="00C57672" w:rsidRPr="00E11EA5" w:rsidRDefault="00C57672" w:rsidP="00C57672">
      <w:pPr>
        <w:rPr>
          <w:lang w:val="en-US"/>
        </w:rPr>
      </w:pPr>
      <w:r w:rsidRPr="00E11EA5">
        <w:rPr>
          <w:lang w:val="en-US"/>
        </w:rPr>
        <w:t>Calibration shall be performed individually for both the wanted signal and adjacent channel frequencies.</w:t>
      </w:r>
    </w:p>
    <w:p w14:paraId="180B60E5" w14:textId="77777777" w:rsidR="00C57672" w:rsidRPr="00E11EA5" w:rsidRDefault="00C57672" w:rsidP="00C57672">
      <w:pPr>
        <w:pStyle w:val="Heading5"/>
        <w:rPr>
          <w:lang w:eastAsia="sv-SE"/>
        </w:rPr>
      </w:pPr>
      <w:bookmarkStart w:id="10011" w:name="_Toc32332378"/>
      <w:bookmarkStart w:id="10012" w:name="_Toc37430295"/>
      <w:bookmarkStart w:id="10013" w:name="_Toc43739398"/>
      <w:bookmarkStart w:id="10014" w:name="_Toc46347159"/>
      <w:bookmarkStart w:id="10015" w:name="_Toc53166098"/>
      <w:bookmarkStart w:id="10016" w:name="_Toc53166793"/>
      <w:bookmarkStart w:id="10017" w:name="_Toc53167487"/>
      <w:bookmarkStart w:id="10018" w:name="_Toc61130748"/>
      <w:bookmarkStart w:id="10019" w:name="_Toc61131474"/>
      <w:bookmarkStart w:id="10020" w:name="_Toc61188316"/>
      <w:bookmarkStart w:id="10021" w:name="_Toc83029606"/>
      <w:bookmarkStart w:id="10022" w:name="_Toc83920204"/>
      <w:bookmarkStart w:id="10023" w:name="_Toc89785225"/>
      <w:bookmarkStart w:id="10024" w:name="_Toc137299725"/>
      <w:bookmarkStart w:id="10025" w:name="_Toc138888771"/>
      <w:bookmarkStart w:id="10026" w:name="_Toc138889495"/>
      <w:bookmarkStart w:id="10027" w:name="_Toc145341214"/>
      <w:bookmarkStart w:id="10028" w:name="_Toc161842957"/>
      <w:bookmarkStart w:id="10029" w:name="_Toc169789066"/>
      <w:bookmarkStart w:id="10030" w:name="_Toc21086515"/>
      <w:bookmarkStart w:id="10031" w:name="_Toc29768958"/>
      <w:bookmarkStart w:id="10032" w:name="_Toc171512445"/>
      <w:r w:rsidRPr="00E11EA5">
        <w:rPr>
          <w:lang w:eastAsia="sv-SE"/>
        </w:rPr>
        <w:t>11.3.2.2.2</w:t>
      </w:r>
      <w:r w:rsidRPr="00E11EA5">
        <w:rPr>
          <w:lang w:eastAsia="sv-SE"/>
        </w:rPr>
        <w:tab/>
        <w:t>Stage 2: BS measurement</w:t>
      </w:r>
      <w:bookmarkEnd w:id="10011"/>
      <w:bookmarkEnd w:id="10012"/>
      <w:bookmarkEnd w:id="10013"/>
      <w:bookmarkEnd w:id="10014"/>
      <w:bookmarkEnd w:id="10015"/>
      <w:bookmarkEnd w:id="10016"/>
      <w:bookmarkEnd w:id="10017"/>
      <w:bookmarkEnd w:id="10018"/>
      <w:bookmarkEnd w:id="10019"/>
      <w:bookmarkEnd w:id="10020"/>
      <w:bookmarkEnd w:id="10021"/>
      <w:bookmarkEnd w:id="10022"/>
      <w:bookmarkEnd w:id="10023"/>
      <w:bookmarkEnd w:id="10024"/>
      <w:bookmarkEnd w:id="10025"/>
      <w:bookmarkEnd w:id="10026"/>
      <w:bookmarkEnd w:id="10027"/>
      <w:bookmarkEnd w:id="10028"/>
      <w:bookmarkEnd w:id="10029"/>
      <w:bookmarkEnd w:id="10032"/>
    </w:p>
    <w:bookmarkEnd w:id="10030"/>
    <w:bookmarkEnd w:id="10031"/>
    <w:p w14:paraId="0790F3E2" w14:textId="6DAB8D52" w:rsidR="00C57672" w:rsidRPr="00E11EA5" w:rsidRDefault="00C57672" w:rsidP="00C57672">
      <w:r w:rsidRPr="00E11EA5">
        <w:rPr>
          <w:rFonts w:hint="eastAsia"/>
        </w:rPr>
        <w:t>R</w:t>
      </w:r>
      <w:r w:rsidRPr="00E11EA5">
        <w:t>eference IAC procedure in clause</w:t>
      </w:r>
      <w:r>
        <w:t> </w:t>
      </w:r>
      <w:r w:rsidRPr="00E11EA5">
        <w:t>11.2.2.2.2</w:t>
      </w:r>
      <w:r w:rsidR="00606601">
        <w:t xml:space="preserve"> (i.e. the same procedure as for OTA BS output power measurement in IAC)</w:t>
      </w:r>
      <w:r w:rsidRPr="00E11EA5">
        <w:t>. The appropriate parameters in step 4 are:</w:t>
      </w:r>
    </w:p>
    <w:p w14:paraId="5EE8CB8A" w14:textId="77777777" w:rsidR="00C57672" w:rsidRPr="00E11EA5" w:rsidRDefault="00C57672" w:rsidP="00C57672">
      <w:pPr>
        <w:pStyle w:val="B1"/>
      </w:pPr>
      <w:r>
        <w:tab/>
      </w:r>
      <w:r w:rsidRPr="00E11EA5">
        <w:t>P</w:t>
      </w:r>
      <w:r w:rsidRPr="00E11EA5">
        <w:rPr>
          <w:vertAlign w:val="subscript"/>
        </w:rPr>
        <w:t>R_desired, D</w:t>
      </w:r>
      <w:r w:rsidRPr="00E11EA5">
        <w:t xml:space="preserve">: Measured mean power </w:t>
      </w:r>
      <w:r w:rsidRPr="00E11EA5">
        <w:rPr>
          <w:rFonts w:hint="eastAsia"/>
        </w:rPr>
        <w:t xml:space="preserve">within the desired signal channel bandwidth </w:t>
      </w:r>
      <w:r w:rsidRPr="00E11EA5">
        <w:t>for each carrier at the measurement equipment connector at D in figure 7.2.1-1.</w:t>
      </w:r>
    </w:p>
    <w:p w14:paraId="23D54DF1" w14:textId="77777777" w:rsidR="00C57672" w:rsidRPr="00E11EA5" w:rsidRDefault="00C57672" w:rsidP="00C57672">
      <w:pPr>
        <w:pStyle w:val="B1"/>
      </w:pPr>
      <w:r>
        <w:tab/>
      </w:r>
      <w:r w:rsidRPr="00E11EA5">
        <w:t>P</w:t>
      </w:r>
      <w:r w:rsidRPr="00E11EA5">
        <w:rPr>
          <w:vertAlign w:val="subscript"/>
        </w:rPr>
        <w:t>R_</w:t>
      </w:r>
      <w:r w:rsidRPr="00E11EA5">
        <w:rPr>
          <w:rFonts w:hint="eastAsia"/>
          <w:vertAlign w:val="subscript"/>
        </w:rPr>
        <w:t>emission</w:t>
      </w:r>
      <w:r w:rsidRPr="00E11EA5">
        <w:rPr>
          <w:vertAlign w:val="subscript"/>
        </w:rPr>
        <w:t>, D</w:t>
      </w:r>
      <w:r w:rsidRPr="00E11EA5">
        <w:t xml:space="preserve">: Measured mean </w:t>
      </w:r>
      <w:r w:rsidRPr="00E11EA5">
        <w:rPr>
          <w:rFonts w:hint="eastAsia"/>
        </w:rPr>
        <w:t xml:space="preserve">emission </w:t>
      </w:r>
      <w:r w:rsidRPr="00E11EA5">
        <w:t xml:space="preserve">power </w:t>
      </w:r>
      <w:r w:rsidRPr="00E11EA5">
        <w:rPr>
          <w:rFonts w:hint="eastAsia"/>
        </w:rPr>
        <w:t xml:space="preserve">in the neighbouring channel bandwidth </w:t>
      </w:r>
      <w:r w:rsidRPr="00E11EA5">
        <w:t>for each carrier at the measurement equipment connector at D in figure 7.2.1-1.</w:t>
      </w:r>
    </w:p>
    <w:p w14:paraId="491BE41A" w14:textId="77777777" w:rsidR="00C57672" w:rsidRPr="00E11EA5" w:rsidRDefault="00C57672" w:rsidP="00C57672">
      <w:pPr>
        <w:pStyle w:val="B1"/>
      </w:pPr>
      <w:r>
        <w:tab/>
      </w:r>
      <w:r w:rsidRPr="00E11EA5">
        <w:rPr>
          <w:rFonts w:hint="eastAsia"/>
        </w:rPr>
        <w:t xml:space="preserve">Calculation of </w:t>
      </w:r>
      <w:r w:rsidRPr="00E11EA5">
        <w:t>power</w:t>
      </w:r>
      <w:r w:rsidRPr="00E11EA5">
        <w:rPr>
          <w:vertAlign w:val="subscript"/>
        </w:rPr>
        <w:t>d</w:t>
      </w:r>
      <w:r w:rsidRPr="00E11EA5">
        <w:t xml:space="preserve"> and power</w:t>
      </w:r>
      <w:r w:rsidRPr="00E11EA5">
        <w:rPr>
          <w:vertAlign w:val="subscript"/>
        </w:rPr>
        <w:t>e</w:t>
      </w:r>
      <w:r w:rsidRPr="00E11EA5">
        <w:t xml:space="preserve"> is done using following formulas:</w:t>
      </w:r>
    </w:p>
    <w:p w14:paraId="4E0A9335" w14:textId="77777777" w:rsidR="00C57672" w:rsidRPr="00E11EA5" w:rsidRDefault="00C57672" w:rsidP="00C57672">
      <w:pPr>
        <w:pStyle w:val="B2"/>
        <w:rPr>
          <w:vertAlign w:val="subscript"/>
        </w:rPr>
      </w:pPr>
      <w:r>
        <w:tab/>
      </w:r>
      <w:r w:rsidRPr="00E11EA5">
        <w:t>power</w:t>
      </w:r>
      <w:r w:rsidRPr="00E11EA5">
        <w:rPr>
          <w:rFonts w:eastAsia="MS Mincho" w:hint="eastAsia"/>
          <w:vertAlign w:val="subscript"/>
        </w:rPr>
        <w:t>d</w:t>
      </w:r>
      <w:r w:rsidRPr="00E11EA5">
        <w:t xml:space="preserve"> = P</w:t>
      </w:r>
      <w:r w:rsidRPr="00E11EA5">
        <w:rPr>
          <w:vertAlign w:val="subscript"/>
        </w:rPr>
        <w:t>R_</w:t>
      </w:r>
      <w:r w:rsidRPr="00E11EA5">
        <w:rPr>
          <w:rFonts w:eastAsia="MS Mincho" w:hint="eastAsia"/>
          <w:vertAlign w:val="subscript"/>
        </w:rPr>
        <w:t>desired</w:t>
      </w:r>
      <w:r w:rsidRPr="00E11EA5">
        <w:rPr>
          <w:vertAlign w:val="subscript"/>
        </w:rPr>
        <w:t xml:space="preserve">, D </w:t>
      </w:r>
      <w:r w:rsidRPr="00E11EA5">
        <w:t>+ L</w:t>
      </w:r>
      <w:r w:rsidRPr="00E11EA5">
        <w:rPr>
          <w:vertAlign w:val="subscript"/>
        </w:rPr>
        <w:t>TX_cal, A→D</w:t>
      </w:r>
    </w:p>
    <w:p w14:paraId="06BE4953" w14:textId="77777777" w:rsidR="00C57672" w:rsidRPr="00E11EA5" w:rsidRDefault="00C57672" w:rsidP="00C57672">
      <w:pPr>
        <w:pStyle w:val="B2"/>
        <w:rPr>
          <w:rFonts w:eastAsia="MS Mincho"/>
          <w:vertAlign w:val="subscript"/>
        </w:rPr>
      </w:pPr>
      <w:r>
        <w:tab/>
      </w:r>
      <w:r w:rsidRPr="00E11EA5">
        <w:t>power</w:t>
      </w:r>
      <w:r w:rsidRPr="00E11EA5">
        <w:rPr>
          <w:rFonts w:eastAsia="MS Mincho" w:hint="eastAsia"/>
          <w:vertAlign w:val="subscript"/>
        </w:rPr>
        <w:t>e</w:t>
      </w:r>
      <w:r w:rsidRPr="00E11EA5">
        <w:t xml:space="preserve"> = P</w:t>
      </w:r>
      <w:r w:rsidRPr="00E11EA5">
        <w:rPr>
          <w:vertAlign w:val="subscript"/>
        </w:rPr>
        <w:t>R_</w:t>
      </w:r>
      <w:r w:rsidRPr="00E11EA5">
        <w:rPr>
          <w:rFonts w:eastAsia="MS Mincho" w:hint="eastAsia"/>
          <w:vertAlign w:val="subscript"/>
        </w:rPr>
        <w:t>emission</w:t>
      </w:r>
      <w:r w:rsidRPr="00E11EA5">
        <w:rPr>
          <w:vertAlign w:val="subscript"/>
        </w:rPr>
        <w:t xml:space="preserve">, D </w:t>
      </w:r>
      <w:r w:rsidRPr="00E11EA5">
        <w:t>+ L</w:t>
      </w:r>
      <w:r w:rsidRPr="00E11EA5">
        <w:rPr>
          <w:vertAlign w:val="subscript"/>
        </w:rPr>
        <w:t>TX_cal, A→D</w:t>
      </w:r>
    </w:p>
    <w:p w14:paraId="4D0FAC4D" w14:textId="77777777" w:rsidR="00C57672" w:rsidRPr="00E11EA5" w:rsidRDefault="00C57672" w:rsidP="00C57672">
      <w:r w:rsidRPr="00E11EA5">
        <w:rPr>
          <w:rFonts w:hint="eastAsia"/>
        </w:rPr>
        <w:lastRenderedPageBreak/>
        <w:t xml:space="preserve">After calculation of TRP from </w:t>
      </w:r>
      <w:r w:rsidRPr="00E11EA5">
        <w:t>power</w:t>
      </w:r>
      <w:r w:rsidRPr="00E11EA5">
        <w:rPr>
          <w:rFonts w:hint="eastAsia"/>
        </w:rPr>
        <w:t xml:space="preserve"> as shown in </w:t>
      </w:r>
      <w:r w:rsidRPr="00E11EA5">
        <w:t>clause</w:t>
      </w:r>
      <w:r>
        <w:t> </w:t>
      </w:r>
      <w:r w:rsidRPr="00E11EA5">
        <w:t>6.3</w:t>
      </w:r>
      <w:r w:rsidRPr="00E11EA5">
        <w:rPr>
          <w:rFonts w:hint="eastAsia"/>
        </w:rPr>
        <w:t xml:space="preserve"> calculate </w:t>
      </w:r>
      <w:r w:rsidRPr="00E11EA5">
        <w:t xml:space="preserve">the OTA </w:t>
      </w:r>
      <w:r w:rsidRPr="00E11EA5">
        <w:rPr>
          <w:rFonts w:hint="eastAsia"/>
        </w:rPr>
        <w:t>ACLR.</w:t>
      </w:r>
    </w:p>
    <w:p w14:paraId="6D51D3D2" w14:textId="77777777" w:rsidR="00C57672" w:rsidRPr="00E11EA5" w:rsidRDefault="00C57672" w:rsidP="00C57672">
      <w:pPr>
        <w:pStyle w:val="Heading4"/>
      </w:pPr>
      <w:bookmarkStart w:id="10033" w:name="_Toc21086518"/>
      <w:bookmarkStart w:id="10034" w:name="_Toc29768961"/>
      <w:bookmarkStart w:id="10035" w:name="_Toc32332379"/>
      <w:bookmarkStart w:id="10036" w:name="_Toc37430296"/>
      <w:bookmarkStart w:id="10037" w:name="_Toc43739399"/>
      <w:bookmarkStart w:id="10038" w:name="_Toc46347160"/>
      <w:bookmarkStart w:id="10039" w:name="_Toc53166099"/>
      <w:bookmarkStart w:id="10040" w:name="_Toc53166794"/>
      <w:bookmarkStart w:id="10041" w:name="_Toc53167488"/>
      <w:bookmarkStart w:id="10042" w:name="_Toc61130749"/>
      <w:bookmarkStart w:id="10043" w:name="_Toc61131475"/>
      <w:bookmarkStart w:id="10044" w:name="_Toc61188317"/>
      <w:bookmarkStart w:id="10045" w:name="_Toc83029607"/>
      <w:bookmarkStart w:id="10046" w:name="_Toc83920205"/>
      <w:bookmarkStart w:id="10047" w:name="_Toc89785226"/>
      <w:bookmarkStart w:id="10048" w:name="_Toc137299726"/>
      <w:bookmarkStart w:id="10049" w:name="_Toc138888772"/>
      <w:bookmarkStart w:id="10050" w:name="_Toc138889496"/>
      <w:bookmarkStart w:id="10051" w:name="_Toc145341215"/>
      <w:bookmarkStart w:id="10052" w:name="_Toc161842958"/>
      <w:bookmarkStart w:id="10053" w:name="_Toc169789067"/>
      <w:bookmarkStart w:id="10054" w:name="_Toc171512446"/>
      <w:r w:rsidRPr="00E11EA5">
        <w:t>11.3.2</w:t>
      </w:r>
      <w:r w:rsidRPr="00E11EA5">
        <w:rPr>
          <w:rFonts w:hint="eastAsia"/>
        </w:rPr>
        <w:t>.</w:t>
      </w:r>
      <w:r w:rsidRPr="00E11EA5">
        <w:t>3</w:t>
      </w:r>
      <w:r w:rsidRPr="00E11EA5">
        <w:rPr>
          <w:rFonts w:hint="eastAsia"/>
        </w:rPr>
        <w:tab/>
      </w:r>
      <w:r w:rsidRPr="00E11EA5">
        <w:t>MU value</w:t>
      </w:r>
      <w:bookmarkEnd w:id="10033"/>
      <w:bookmarkEnd w:id="10034"/>
      <w:r w:rsidRPr="00E11EA5">
        <w:t xml:space="preserve"> derivation, FR1</w:t>
      </w:r>
      <w:bookmarkEnd w:id="10035"/>
      <w:bookmarkEnd w:id="10036"/>
      <w:bookmarkEnd w:id="10037"/>
      <w:bookmarkEnd w:id="10038"/>
      <w:bookmarkEnd w:id="10039"/>
      <w:bookmarkEnd w:id="10040"/>
      <w:bookmarkEnd w:id="10041"/>
      <w:bookmarkEnd w:id="10042"/>
      <w:bookmarkEnd w:id="10043"/>
      <w:bookmarkEnd w:id="10044"/>
      <w:bookmarkEnd w:id="10045"/>
      <w:bookmarkEnd w:id="10046"/>
      <w:bookmarkEnd w:id="10047"/>
      <w:bookmarkEnd w:id="10048"/>
      <w:bookmarkEnd w:id="10049"/>
      <w:bookmarkEnd w:id="10050"/>
      <w:bookmarkEnd w:id="10051"/>
      <w:bookmarkEnd w:id="10052"/>
      <w:bookmarkEnd w:id="10053"/>
      <w:bookmarkEnd w:id="10054"/>
    </w:p>
    <w:p w14:paraId="35BBCB4B" w14:textId="0BB717F7" w:rsidR="00606601" w:rsidRDefault="00606601" w:rsidP="00753FEA">
      <w:r>
        <w:t>Table 11.3.2.3-1 captures derivation of the expanded measurement uncertainty values for absolute OTA ACLR measurements in in Indoor Anechoic Chamber (Normal test conditions, FR1).</w:t>
      </w:r>
    </w:p>
    <w:p w14:paraId="773814EC" w14:textId="65FF805A" w:rsidR="00C57672" w:rsidRPr="00E11EA5" w:rsidRDefault="00C57672" w:rsidP="00C57672">
      <w:pPr>
        <w:pStyle w:val="TH"/>
        <w:rPr>
          <w:lang w:eastAsia="en-CA"/>
        </w:rPr>
      </w:pPr>
      <w:r w:rsidRPr="00E11EA5">
        <w:lastRenderedPageBreak/>
        <w:t>Table 11.3.2</w:t>
      </w:r>
      <w:r w:rsidRPr="00E11EA5">
        <w:rPr>
          <w:rFonts w:hint="eastAsia"/>
        </w:rPr>
        <w:t>.</w:t>
      </w:r>
      <w:r w:rsidRPr="00E11EA5">
        <w:t xml:space="preserve">3-1: IAC MU value derivation for the </w:t>
      </w:r>
      <w:r w:rsidRPr="00E11EA5">
        <w:rPr>
          <w:lang w:eastAsia="en-CA"/>
        </w:rPr>
        <w:t xml:space="preserve">absolute </w:t>
      </w:r>
      <w:r w:rsidR="00606601">
        <w:rPr>
          <w:lang w:eastAsia="en-CA"/>
        </w:rPr>
        <w:t xml:space="preserve">OTA </w:t>
      </w:r>
      <w:r w:rsidRPr="00E11EA5">
        <w:rPr>
          <w:lang w:eastAsia="en-CA"/>
        </w:rPr>
        <w:t>ACLR measurement</w:t>
      </w:r>
    </w:p>
    <w:tbl>
      <w:tblPr>
        <w:tblW w:w="0" w:type="auto"/>
        <w:jc w:val="center"/>
        <w:tblLayout w:type="fixed"/>
        <w:tblLook w:val="04A0" w:firstRow="1" w:lastRow="0" w:firstColumn="1" w:lastColumn="0" w:noHBand="0" w:noVBand="1"/>
      </w:tblPr>
      <w:tblGrid>
        <w:gridCol w:w="508"/>
        <w:gridCol w:w="1865"/>
        <w:gridCol w:w="567"/>
        <w:gridCol w:w="804"/>
        <w:gridCol w:w="804"/>
        <w:gridCol w:w="1268"/>
        <w:gridCol w:w="1307"/>
        <w:gridCol w:w="333"/>
        <w:gridCol w:w="567"/>
        <w:gridCol w:w="804"/>
        <w:gridCol w:w="804"/>
      </w:tblGrid>
      <w:tr w:rsidR="00C57672" w:rsidRPr="00996400" w14:paraId="210CBB74" w14:textId="77777777" w:rsidTr="009C163B">
        <w:trPr>
          <w:cantSplit/>
          <w:jc w:val="center"/>
        </w:trPr>
        <w:tc>
          <w:tcPr>
            <w:tcW w:w="508" w:type="dxa"/>
            <w:tcBorders>
              <w:top w:val="single" w:sz="4" w:space="0" w:color="auto"/>
              <w:left w:val="single" w:sz="4" w:space="0" w:color="auto"/>
              <w:right w:val="single" w:sz="4" w:space="0" w:color="auto"/>
            </w:tcBorders>
            <w:shd w:val="clear" w:color="auto" w:fill="auto"/>
            <w:hideMark/>
          </w:tcPr>
          <w:p w14:paraId="3D87A8D5" w14:textId="77777777" w:rsidR="00C57672" w:rsidRPr="00996400" w:rsidRDefault="00C57672" w:rsidP="009C163B">
            <w:pPr>
              <w:pStyle w:val="TAH"/>
              <w:rPr>
                <w:sz w:val="16"/>
                <w:szCs w:val="16"/>
                <w:lang w:val="en-US" w:eastAsia="zh-CN"/>
              </w:rPr>
            </w:pPr>
            <w:r w:rsidRPr="00996400">
              <w:rPr>
                <w:sz w:val="16"/>
                <w:szCs w:val="16"/>
                <w:lang w:val="en-US" w:eastAsia="zh-CN"/>
              </w:rPr>
              <w:lastRenderedPageBreak/>
              <w:t>UID</w:t>
            </w:r>
          </w:p>
        </w:tc>
        <w:tc>
          <w:tcPr>
            <w:tcW w:w="1865" w:type="dxa"/>
            <w:tcBorders>
              <w:top w:val="single" w:sz="4" w:space="0" w:color="auto"/>
              <w:left w:val="single" w:sz="4" w:space="0" w:color="auto"/>
              <w:right w:val="single" w:sz="4" w:space="0" w:color="auto"/>
            </w:tcBorders>
            <w:shd w:val="clear" w:color="auto" w:fill="auto"/>
            <w:hideMark/>
          </w:tcPr>
          <w:p w14:paraId="1864BA0A" w14:textId="77777777" w:rsidR="00C57672" w:rsidRPr="00996400" w:rsidRDefault="00C57672" w:rsidP="009C163B">
            <w:pPr>
              <w:pStyle w:val="TAH"/>
              <w:rPr>
                <w:sz w:val="16"/>
                <w:szCs w:val="16"/>
                <w:lang w:val="en-US" w:eastAsia="zh-CN"/>
              </w:rPr>
            </w:pPr>
            <w:r w:rsidRPr="00996400">
              <w:rPr>
                <w:sz w:val="16"/>
                <w:szCs w:val="16"/>
                <w:lang w:val="en-US" w:eastAsia="zh-CN"/>
              </w:rPr>
              <w:t>Uncertainty source</w:t>
            </w:r>
          </w:p>
        </w:tc>
        <w:tc>
          <w:tcPr>
            <w:tcW w:w="2175" w:type="dxa"/>
            <w:gridSpan w:val="3"/>
            <w:tcBorders>
              <w:top w:val="single" w:sz="4" w:space="0" w:color="auto"/>
              <w:left w:val="nil"/>
              <w:bottom w:val="single" w:sz="4" w:space="0" w:color="auto"/>
              <w:right w:val="single" w:sz="4" w:space="0" w:color="auto"/>
            </w:tcBorders>
            <w:shd w:val="clear" w:color="auto" w:fill="auto"/>
            <w:hideMark/>
          </w:tcPr>
          <w:p w14:paraId="6B41D01F" w14:textId="77777777" w:rsidR="00C57672" w:rsidRPr="00996400" w:rsidRDefault="00C57672" w:rsidP="009C163B">
            <w:pPr>
              <w:pStyle w:val="TAH"/>
              <w:rPr>
                <w:sz w:val="16"/>
                <w:szCs w:val="16"/>
                <w:lang w:val="en-US" w:eastAsia="zh-CN"/>
              </w:rPr>
            </w:pPr>
            <w:r w:rsidRPr="00996400">
              <w:rPr>
                <w:sz w:val="16"/>
                <w:szCs w:val="16"/>
                <w:lang w:val="en-US" w:eastAsia="zh-CN"/>
              </w:rPr>
              <w:t>Uncertainty value (dB)</w:t>
            </w:r>
          </w:p>
        </w:tc>
        <w:tc>
          <w:tcPr>
            <w:tcW w:w="1268" w:type="dxa"/>
            <w:tcBorders>
              <w:top w:val="single" w:sz="4" w:space="0" w:color="auto"/>
              <w:left w:val="single" w:sz="4" w:space="0" w:color="auto"/>
              <w:right w:val="single" w:sz="4" w:space="0" w:color="auto"/>
            </w:tcBorders>
            <w:shd w:val="clear" w:color="auto" w:fill="auto"/>
            <w:hideMark/>
          </w:tcPr>
          <w:p w14:paraId="56DA21D5" w14:textId="77777777" w:rsidR="00C57672" w:rsidRPr="00996400" w:rsidRDefault="00C57672" w:rsidP="009C163B">
            <w:pPr>
              <w:pStyle w:val="TAH"/>
              <w:rPr>
                <w:sz w:val="16"/>
                <w:szCs w:val="16"/>
                <w:lang w:val="en-US" w:eastAsia="zh-CN"/>
              </w:rPr>
            </w:pPr>
            <w:r w:rsidRPr="00996400">
              <w:rPr>
                <w:sz w:val="16"/>
                <w:szCs w:val="16"/>
                <w:lang w:val="en-US" w:eastAsia="zh-CN"/>
              </w:rPr>
              <w:t>Distribution of the</w:t>
            </w:r>
          </w:p>
        </w:tc>
        <w:tc>
          <w:tcPr>
            <w:tcW w:w="1307" w:type="dxa"/>
            <w:tcBorders>
              <w:top w:val="single" w:sz="4" w:space="0" w:color="auto"/>
              <w:left w:val="single" w:sz="4" w:space="0" w:color="auto"/>
              <w:right w:val="single" w:sz="4" w:space="0" w:color="auto"/>
            </w:tcBorders>
            <w:shd w:val="clear" w:color="auto" w:fill="auto"/>
            <w:hideMark/>
          </w:tcPr>
          <w:p w14:paraId="0950C9DD" w14:textId="77777777" w:rsidR="00C57672" w:rsidRPr="00996400" w:rsidRDefault="00C57672" w:rsidP="009C163B">
            <w:pPr>
              <w:pStyle w:val="TAH"/>
              <w:rPr>
                <w:sz w:val="16"/>
                <w:szCs w:val="16"/>
                <w:lang w:val="en-US" w:eastAsia="zh-CN"/>
              </w:rPr>
            </w:pPr>
            <w:r w:rsidRPr="00996400">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7B5CE2D2" w14:textId="77777777" w:rsidR="00C57672" w:rsidRPr="00996400" w:rsidRDefault="00C57672" w:rsidP="009C163B">
            <w:pPr>
              <w:pStyle w:val="TAH"/>
              <w:rPr>
                <w:i/>
                <w:iCs/>
                <w:sz w:val="16"/>
                <w:szCs w:val="16"/>
                <w:lang w:val="en-US" w:eastAsia="zh-CN"/>
              </w:rPr>
            </w:pPr>
            <w:r w:rsidRPr="00996400">
              <w:rPr>
                <w:i/>
                <w:iCs/>
                <w:sz w:val="16"/>
                <w:szCs w:val="16"/>
                <w:lang w:val="en-US" w:eastAsia="zh-CN"/>
              </w:rPr>
              <w:t>c</w:t>
            </w:r>
            <w:r w:rsidRPr="00996400">
              <w:rPr>
                <w:i/>
                <w:iCs/>
                <w:sz w:val="16"/>
                <w:szCs w:val="16"/>
                <w:vertAlign w:val="subscript"/>
                <w:lang w:val="en-US" w:eastAsia="zh-CN"/>
              </w:rPr>
              <w:t>i</w:t>
            </w:r>
          </w:p>
        </w:tc>
        <w:tc>
          <w:tcPr>
            <w:tcW w:w="2175" w:type="dxa"/>
            <w:gridSpan w:val="3"/>
            <w:tcBorders>
              <w:top w:val="single" w:sz="4" w:space="0" w:color="auto"/>
              <w:left w:val="nil"/>
              <w:bottom w:val="single" w:sz="4" w:space="0" w:color="auto"/>
              <w:right w:val="single" w:sz="4" w:space="0" w:color="auto"/>
            </w:tcBorders>
            <w:shd w:val="clear" w:color="auto" w:fill="auto"/>
            <w:hideMark/>
          </w:tcPr>
          <w:p w14:paraId="357693B1" w14:textId="77777777" w:rsidR="00C57672" w:rsidRPr="00996400" w:rsidRDefault="00C57672" w:rsidP="009C163B">
            <w:pPr>
              <w:pStyle w:val="TAH"/>
              <w:rPr>
                <w:sz w:val="16"/>
                <w:szCs w:val="16"/>
                <w:lang w:val="en-US" w:eastAsia="zh-CN"/>
              </w:rPr>
            </w:pPr>
            <w:r w:rsidRPr="00996400">
              <w:rPr>
                <w:sz w:val="16"/>
                <w:szCs w:val="16"/>
                <w:lang w:val="en-US" w:eastAsia="zh-CN"/>
              </w:rPr>
              <w:t xml:space="preserve">Standard uncertainty </w:t>
            </w:r>
            <w:r w:rsidRPr="00996400">
              <w:rPr>
                <w:i/>
                <w:iCs/>
                <w:sz w:val="16"/>
                <w:szCs w:val="16"/>
                <w:lang w:val="en-US" w:eastAsia="zh-CN"/>
              </w:rPr>
              <w:t>u</w:t>
            </w:r>
            <w:r w:rsidRPr="00996400">
              <w:rPr>
                <w:i/>
                <w:iCs/>
                <w:sz w:val="16"/>
                <w:szCs w:val="16"/>
                <w:vertAlign w:val="subscript"/>
                <w:lang w:val="en-US" w:eastAsia="zh-CN"/>
              </w:rPr>
              <w:t>i</w:t>
            </w:r>
            <w:r w:rsidRPr="00996400">
              <w:rPr>
                <w:sz w:val="16"/>
                <w:szCs w:val="16"/>
                <w:lang w:val="en-US" w:eastAsia="zh-CN"/>
              </w:rPr>
              <w:t xml:space="preserve"> (dB)</w:t>
            </w:r>
          </w:p>
        </w:tc>
      </w:tr>
      <w:tr w:rsidR="00C57672" w:rsidRPr="00996400" w14:paraId="1758CF8C" w14:textId="77777777" w:rsidTr="009C163B">
        <w:trPr>
          <w:cantSplit/>
          <w:jc w:val="center"/>
        </w:trPr>
        <w:tc>
          <w:tcPr>
            <w:tcW w:w="508" w:type="dxa"/>
            <w:tcBorders>
              <w:left w:val="single" w:sz="4" w:space="0" w:color="auto"/>
              <w:bottom w:val="single" w:sz="4" w:space="0" w:color="auto"/>
              <w:right w:val="single" w:sz="4" w:space="0" w:color="auto"/>
            </w:tcBorders>
            <w:shd w:val="clear" w:color="auto" w:fill="auto"/>
            <w:hideMark/>
          </w:tcPr>
          <w:p w14:paraId="008015EE" w14:textId="77777777" w:rsidR="00C57672" w:rsidRPr="00996400" w:rsidRDefault="00C57672" w:rsidP="009C163B">
            <w:pPr>
              <w:pStyle w:val="TAH"/>
              <w:rPr>
                <w:sz w:val="16"/>
                <w:szCs w:val="16"/>
                <w:lang w:val="en-US" w:eastAsia="zh-CN"/>
              </w:rPr>
            </w:pPr>
          </w:p>
        </w:tc>
        <w:tc>
          <w:tcPr>
            <w:tcW w:w="1865" w:type="dxa"/>
            <w:tcBorders>
              <w:left w:val="single" w:sz="4" w:space="0" w:color="auto"/>
              <w:bottom w:val="single" w:sz="4" w:space="0" w:color="auto"/>
              <w:right w:val="single" w:sz="4" w:space="0" w:color="auto"/>
            </w:tcBorders>
            <w:shd w:val="clear" w:color="auto" w:fill="auto"/>
            <w:hideMark/>
          </w:tcPr>
          <w:p w14:paraId="4CD5F532" w14:textId="77777777" w:rsidR="00C57672" w:rsidRPr="00996400" w:rsidRDefault="00C57672" w:rsidP="009C163B">
            <w:pPr>
              <w:pStyle w:val="TAH"/>
              <w:rPr>
                <w:sz w:val="16"/>
                <w:szCs w:val="16"/>
                <w:lang w:val="en-US" w:eastAsia="zh-CN"/>
              </w:rPr>
            </w:pPr>
          </w:p>
        </w:tc>
        <w:tc>
          <w:tcPr>
            <w:tcW w:w="567" w:type="dxa"/>
            <w:tcBorders>
              <w:top w:val="nil"/>
              <w:left w:val="single" w:sz="4" w:space="0" w:color="auto"/>
              <w:bottom w:val="single" w:sz="8" w:space="0" w:color="auto"/>
              <w:right w:val="single" w:sz="4" w:space="0" w:color="auto"/>
            </w:tcBorders>
            <w:shd w:val="clear" w:color="auto" w:fill="auto"/>
            <w:hideMark/>
          </w:tcPr>
          <w:p w14:paraId="472C5FAC" w14:textId="582C0281"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804" w:type="dxa"/>
            <w:tcBorders>
              <w:top w:val="nil"/>
              <w:left w:val="nil"/>
              <w:bottom w:val="single" w:sz="8" w:space="0" w:color="auto"/>
              <w:right w:val="single" w:sz="4" w:space="0" w:color="auto"/>
            </w:tcBorders>
            <w:shd w:val="clear" w:color="auto" w:fill="auto"/>
            <w:hideMark/>
          </w:tcPr>
          <w:p w14:paraId="0C5F2CFE" w14:textId="64D19F99"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804" w:type="dxa"/>
            <w:tcBorders>
              <w:top w:val="nil"/>
              <w:left w:val="nil"/>
              <w:bottom w:val="single" w:sz="8" w:space="0" w:color="auto"/>
              <w:right w:val="single" w:sz="4" w:space="0" w:color="auto"/>
            </w:tcBorders>
            <w:shd w:val="clear" w:color="auto" w:fill="auto"/>
            <w:hideMark/>
          </w:tcPr>
          <w:p w14:paraId="3A4DC824" w14:textId="77F7195F"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c>
          <w:tcPr>
            <w:tcW w:w="1268" w:type="dxa"/>
            <w:tcBorders>
              <w:left w:val="single" w:sz="4" w:space="0" w:color="auto"/>
              <w:bottom w:val="single" w:sz="4" w:space="0" w:color="auto"/>
              <w:right w:val="single" w:sz="4" w:space="0" w:color="auto"/>
            </w:tcBorders>
            <w:shd w:val="clear" w:color="auto" w:fill="auto"/>
            <w:hideMark/>
          </w:tcPr>
          <w:p w14:paraId="5503EBF0" w14:textId="77777777" w:rsidR="00C57672" w:rsidRPr="00996400" w:rsidRDefault="00C57672" w:rsidP="009C163B">
            <w:pPr>
              <w:pStyle w:val="TAH"/>
              <w:rPr>
                <w:sz w:val="16"/>
                <w:szCs w:val="16"/>
                <w:lang w:val="en-US" w:eastAsia="zh-CN"/>
              </w:rPr>
            </w:pPr>
            <w:r w:rsidRPr="00996400">
              <w:rPr>
                <w:sz w:val="16"/>
                <w:szCs w:val="16"/>
                <w:lang w:val="en-US" w:eastAsia="zh-CN"/>
              </w:rPr>
              <w:t>probability</w:t>
            </w:r>
          </w:p>
        </w:tc>
        <w:tc>
          <w:tcPr>
            <w:tcW w:w="1307" w:type="dxa"/>
            <w:tcBorders>
              <w:left w:val="single" w:sz="4" w:space="0" w:color="auto"/>
              <w:bottom w:val="single" w:sz="4" w:space="0" w:color="auto"/>
              <w:right w:val="single" w:sz="4" w:space="0" w:color="auto"/>
            </w:tcBorders>
            <w:shd w:val="clear" w:color="auto" w:fill="auto"/>
            <w:hideMark/>
          </w:tcPr>
          <w:p w14:paraId="127F2E62" w14:textId="77777777" w:rsidR="00C57672" w:rsidRPr="00996400" w:rsidRDefault="00C57672" w:rsidP="009C163B">
            <w:pPr>
              <w:pStyle w:val="TAH"/>
              <w:rPr>
                <w:sz w:val="16"/>
                <w:szCs w:val="16"/>
                <w:lang w:val="en-US" w:eastAsia="zh-CN"/>
              </w:rPr>
            </w:pPr>
            <w:r w:rsidRPr="00996400">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34231110" w14:textId="77777777" w:rsidR="00C57672" w:rsidRPr="00996400" w:rsidRDefault="00C57672" w:rsidP="009C163B">
            <w:pPr>
              <w:pStyle w:val="TAH"/>
              <w:rPr>
                <w:i/>
                <w:iCs/>
                <w:sz w:val="16"/>
                <w:szCs w:val="16"/>
                <w:lang w:val="en-US" w:eastAsia="zh-CN"/>
              </w:rPr>
            </w:pPr>
          </w:p>
        </w:tc>
        <w:tc>
          <w:tcPr>
            <w:tcW w:w="567" w:type="dxa"/>
            <w:tcBorders>
              <w:top w:val="nil"/>
              <w:left w:val="single" w:sz="4" w:space="0" w:color="auto"/>
              <w:bottom w:val="single" w:sz="8" w:space="0" w:color="auto"/>
              <w:right w:val="single" w:sz="4" w:space="0" w:color="auto"/>
            </w:tcBorders>
            <w:shd w:val="clear" w:color="auto" w:fill="auto"/>
            <w:hideMark/>
          </w:tcPr>
          <w:p w14:paraId="405253C7" w14:textId="17C8FF85"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804" w:type="dxa"/>
            <w:tcBorders>
              <w:top w:val="nil"/>
              <w:left w:val="nil"/>
              <w:bottom w:val="single" w:sz="8" w:space="0" w:color="auto"/>
              <w:right w:val="single" w:sz="4" w:space="0" w:color="auto"/>
            </w:tcBorders>
            <w:shd w:val="clear" w:color="auto" w:fill="auto"/>
            <w:hideMark/>
          </w:tcPr>
          <w:p w14:paraId="3164BF47" w14:textId="28D28D85"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804" w:type="dxa"/>
            <w:tcBorders>
              <w:top w:val="nil"/>
              <w:left w:val="nil"/>
              <w:bottom w:val="single" w:sz="8" w:space="0" w:color="auto"/>
              <w:right w:val="single" w:sz="8" w:space="0" w:color="auto"/>
            </w:tcBorders>
            <w:shd w:val="clear" w:color="auto" w:fill="auto"/>
            <w:hideMark/>
          </w:tcPr>
          <w:p w14:paraId="010AD34D" w14:textId="5CF0F734"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r>
      <w:tr w:rsidR="00C57672" w:rsidRPr="00996400" w14:paraId="55BA5D62" w14:textId="77777777" w:rsidTr="009C163B">
        <w:trPr>
          <w:cantSplit/>
          <w:jc w:val="center"/>
        </w:trPr>
        <w:tc>
          <w:tcPr>
            <w:tcW w:w="8827"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51EE588" w14:textId="77777777" w:rsidR="00C57672" w:rsidRPr="00996400" w:rsidRDefault="00C57672" w:rsidP="009C163B">
            <w:pPr>
              <w:pStyle w:val="TAH"/>
              <w:rPr>
                <w:rFonts w:eastAsia="SimSun" w:cs="Arial"/>
                <w:bCs/>
                <w:sz w:val="16"/>
                <w:szCs w:val="16"/>
                <w:lang w:val="en-US" w:eastAsia="zh-CN"/>
              </w:rPr>
            </w:pPr>
            <w:r w:rsidRPr="00996400">
              <w:rPr>
                <w:rFonts w:eastAsia="SimSun" w:cs="Arial"/>
                <w:bCs/>
                <w:sz w:val="16"/>
                <w:szCs w:val="16"/>
                <w:lang w:val="en-US" w:eastAsia="zh-CN"/>
              </w:rPr>
              <w:t>Stage 2: BS measurement</w:t>
            </w:r>
          </w:p>
        </w:tc>
        <w:tc>
          <w:tcPr>
            <w:tcW w:w="804" w:type="dxa"/>
            <w:tcBorders>
              <w:top w:val="single" w:sz="4" w:space="0" w:color="auto"/>
              <w:left w:val="nil"/>
              <w:bottom w:val="single" w:sz="4" w:space="0" w:color="auto"/>
              <w:right w:val="single" w:sz="4" w:space="0" w:color="auto"/>
            </w:tcBorders>
            <w:shd w:val="clear" w:color="auto" w:fill="auto"/>
            <w:hideMark/>
          </w:tcPr>
          <w:p w14:paraId="4D58762C" w14:textId="77777777" w:rsidR="00C57672" w:rsidRPr="00996400" w:rsidRDefault="00C57672" w:rsidP="009C163B">
            <w:pPr>
              <w:pStyle w:val="TAH"/>
              <w:rPr>
                <w:rFonts w:eastAsia="SimSun" w:cs="Arial"/>
                <w:bCs/>
                <w:sz w:val="16"/>
                <w:szCs w:val="16"/>
                <w:lang w:val="en-US" w:eastAsia="zh-CN"/>
              </w:rPr>
            </w:pPr>
            <w:r w:rsidRPr="00996400">
              <w:rPr>
                <w:rFonts w:eastAsia="SimSun" w:cs="Arial"/>
                <w:bCs/>
                <w:sz w:val="16"/>
                <w:szCs w:val="16"/>
                <w:lang w:val="en-US" w:eastAsia="zh-CN"/>
              </w:rPr>
              <w:t xml:space="preserve">　</w:t>
            </w:r>
          </w:p>
        </w:tc>
      </w:tr>
      <w:tr w:rsidR="00C57672" w:rsidRPr="00996400" w14:paraId="46D29CEC"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99D6BE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A1-1</w:t>
            </w:r>
          </w:p>
        </w:tc>
        <w:tc>
          <w:tcPr>
            <w:tcW w:w="1865" w:type="dxa"/>
            <w:tcBorders>
              <w:top w:val="nil"/>
              <w:left w:val="nil"/>
              <w:bottom w:val="single" w:sz="4" w:space="0" w:color="auto"/>
              <w:right w:val="single" w:sz="4" w:space="0" w:color="auto"/>
            </w:tcBorders>
            <w:shd w:val="clear" w:color="auto" w:fill="auto"/>
            <w:hideMark/>
          </w:tcPr>
          <w:p w14:paraId="5741DEC0" w14:textId="77777777" w:rsidR="00C57672" w:rsidRPr="00996400" w:rsidRDefault="00C57672" w:rsidP="009C163B">
            <w:pPr>
              <w:pStyle w:val="TAL"/>
              <w:rPr>
                <w:rFonts w:eastAsia="SimSun"/>
                <w:sz w:val="16"/>
                <w:szCs w:val="16"/>
                <w:lang w:val="en-US" w:eastAsia="zh-CN"/>
              </w:rPr>
            </w:pPr>
            <w:r w:rsidRPr="00996400">
              <w:rPr>
                <w:sz w:val="16"/>
                <w:szCs w:val="16"/>
                <w:lang w:val="en-US" w:eastAsia="zh-CN"/>
              </w:rPr>
              <w:t>Positioning misalignment between the BS and the reference antenna</w:t>
            </w:r>
          </w:p>
        </w:tc>
        <w:tc>
          <w:tcPr>
            <w:tcW w:w="567" w:type="dxa"/>
            <w:tcBorders>
              <w:top w:val="nil"/>
              <w:left w:val="nil"/>
              <w:bottom w:val="single" w:sz="4" w:space="0" w:color="auto"/>
              <w:right w:val="single" w:sz="4" w:space="0" w:color="auto"/>
            </w:tcBorders>
            <w:shd w:val="clear" w:color="auto" w:fill="auto"/>
            <w:hideMark/>
          </w:tcPr>
          <w:p w14:paraId="150B576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6F25A4B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122E1D6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0.03</w:t>
            </w:r>
          </w:p>
        </w:tc>
        <w:tc>
          <w:tcPr>
            <w:tcW w:w="1268" w:type="dxa"/>
            <w:tcBorders>
              <w:top w:val="nil"/>
              <w:left w:val="nil"/>
              <w:bottom w:val="single" w:sz="4" w:space="0" w:color="auto"/>
              <w:right w:val="single" w:sz="4" w:space="0" w:color="auto"/>
            </w:tcBorders>
            <w:shd w:val="clear" w:color="auto" w:fill="auto"/>
            <w:hideMark/>
          </w:tcPr>
          <w:p w14:paraId="0E2B1FE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2772F9A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00E0E36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E8178F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0.02</w:t>
            </w:r>
          </w:p>
        </w:tc>
        <w:tc>
          <w:tcPr>
            <w:tcW w:w="804" w:type="dxa"/>
            <w:tcBorders>
              <w:top w:val="nil"/>
              <w:left w:val="nil"/>
              <w:bottom w:val="single" w:sz="4" w:space="0" w:color="auto"/>
              <w:right w:val="single" w:sz="4" w:space="0" w:color="auto"/>
            </w:tcBorders>
            <w:shd w:val="clear" w:color="auto" w:fill="auto"/>
            <w:hideMark/>
          </w:tcPr>
          <w:p w14:paraId="580A16D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0.02</w:t>
            </w:r>
          </w:p>
        </w:tc>
        <w:tc>
          <w:tcPr>
            <w:tcW w:w="804" w:type="dxa"/>
            <w:tcBorders>
              <w:top w:val="nil"/>
              <w:left w:val="nil"/>
              <w:bottom w:val="single" w:sz="4" w:space="0" w:color="auto"/>
              <w:right w:val="single" w:sz="4" w:space="0" w:color="auto"/>
            </w:tcBorders>
            <w:shd w:val="clear" w:color="auto" w:fill="auto"/>
            <w:hideMark/>
          </w:tcPr>
          <w:p w14:paraId="161BE2A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0.02</w:t>
            </w:r>
          </w:p>
        </w:tc>
      </w:tr>
      <w:tr w:rsidR="00C57672" w:rsidRPr="00996400" w14:paraId="27EB032A"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8DAE06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A1-2</w:t>
            </w:r>
          </w:p>
        </w:tc>
        <w:tc>
          <w:tcPr>
            <w:tcW w:w="1865" w:type="dxa"/>
            <w:tcBorders>
              <w:top w:val="nil"/>
              <w:left w:val="nil"/>
              <w:bottom w:val="single" w:sz="4" w:space="0" w:color="auto"/>
              <w:right w:val="single" w:sz="4" w:space="0" w:color="auto"/>
            </w:tcBorders>
            <w:shd w:val="clear" w:color="auto" w:fill="auto"/>
            <w:hideMark/>
          </w:tcPr>
          <w:p w14:paraId="1FE09582" w14:textId="77777777" w:rsidR="00C57672" w:rsidRPr="00996400" w:rsidRDefault="00C57672" w:rsidP="009C163B">
            <w:pPr>
              <w:pStyle w:val="TAL"/>
              <w:rPr>
                <w:rFonts w:eastAsia="SimSun"/>
                <w:sz w:val="16"/>
                <w:szCs w:val="16"/>
                <w:lang w:val="en-US" w:eastAsia="zh-CN"/>
              </w:rPr>
            </w:pPr>
            <w:r w:rsidRPr="00996400">
              <w:rPr>
                <w:sz w:val="16"/>
                <w:szCs w:val="16"/>
                <w:lang w:val="en-US" w:eastAsia="zh-CN"/>
              </w:rPr>
              <w:t>Pointing misalignment between the BS and the receiving antenna</w:t>
            </w:r>
          </w:p>
        </w:tc>
        <w:tc>
          <w:tcPr>
            <w:tcW w:w="567" w:type="dxa"/>
            <w:tcBorders>
              <w:top w:val="nil"/>
              <w:left w:val="nil"/>
              <w:bottom w:val="single" w:sz="4" w:space="0" w:color="auto"/>
              <w:right w:val="single" w:sz="4" w:space="0" w:color="auto"/>
            </w:tcBorders>
            <w:shd w:val="clear" w:color="auto" w:fill="auto"/>
            <w:hideMark/>
          </w:tcPr>
          <w:p w14:paraId="05D462E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804" w:type="dxa"/>
            <w:tcBorders>
              <w:top w:val="nil"/>
              <w:left w:val="nil"/>
              <w:bottom w:val="single" w:sz="4" w:space="0" w:color="auto"/>
              <w:right w:val="single" w:sz="4" w:space="0" w:color="auto"/>
            </w:tcBorders>
            <w:shd w:val="clear" w:color="auto" w:fill="auto"/>
            <w:hideMark/>
          </w:tcPr>
          <w:p w14:paraId="3FE25CF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804" w:type="dxa"/>
            <w:tcBorders>
              <w:top w:val="nil"/>
              <w:left w:val="nil"/>
              <w:bottom w:val="single" w:sz="4" w:space="0" w:color="auto"/>
              <w:right w:val="single" w:sz="4" w:space="0" w:color="auto"/>
            </w:tcBorders>
            <w:shd w:val="clear" w:color="auto" w:fill="auto"/>
            <w:hideMark/>
          </w:tcPr>
          <w:p w14:paraId="6A14E93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1268" w:type="dxa"/>
            <w:tcBorders>
              <w:top w:val="nil"/>
              <w:left w:val="nil"/>
              <w:bottom w:val="single" w:sz="4" w:space="0" w:color="auto"/>
              <w:right w:val="single" w:sz="4" w:space="0" w:color="auto"/>
            </w:tcBorders>
            <w:shd w:val="clear" w:color="auto" w:fill="auto"/>
            <w:hideMark/>
          </w:tcPr>
          <w:p w14:paraId="3F439E0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20122B1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40CD6B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2B95385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0.17</w:t>
            </w:r>
          </w:p>
        </w:tc>
        <w:tc>
          <w:tcPr>
            <w:tcW w:w="804" w:type="dxa"/>
            <w:tcBorders>
              <w:top w:val="nil"/>
              <w:left w:val="nil"/>
              <w:bottom w:val="single" w:sz="4" w:space="0" w:color="auto"/>
              <w:right w:val="single" w:sz="4" w:space="0" w:color="auto"/>
            </w:tcBorders>
            <w:shd w:val="clear" w:color="auto" w:fill="auto"/>
            <w:hideMark/>
          </w:tcPr>
          <w:p w14:paraId="16A02F9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0.17</w:t>
            </w:r>
          </w:p>
        </w:tc>
        <w:tc>
          <w:tcPr>
            <w:tcW w:w="804" w:type="dxa"/>
            <w:tcBorders>
              <w:top w:val="nil"/>
              <w:left w:val="nil"/>
              <w:bottom w:val="single" w:sz="4" w:space="0" w:color="auto"/>
              <w:right w:val="single" w:sz="4" w:space="0" w:color="auto"/>
            </w:tcBorders>
            <w:shd w:val="clear" w:color="auto" w:fill="auto"/>
            <w:hideMark/>
          </w:tcPr>
          <w:p w14:paraId="1A4D70B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0.17</w:t>
            </w:r>
          </w:p>
        </w:tc>
      </w:tr>
      <w:tr w:rsidR="00C57672" w:rsidRPr="00996400" w14:paraId="710C4270"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DE5297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A1-3</w:t>
            </w:r>
          </w:p>
        </w:tc>
        <w:tc>
          <w:tcPr>
            <w:tcW w:w="1865" w:type="dxa"/>
            <w:tcBorders>
              <w:top w:val="nil"/>
              <w:left w:val="nil"/>
              <w:bottom w:val="single" w:sz="4" w:space="0" w:color="auto"/>
              <w:right w:val="single" w:sz="4" w:space="0" w:color="auto"/>
            </w:tcBorders>
            <w:shd w:val="clear" w:color="auto" w:fill="auto"/>
            <w:hideMark/>
          </w:tcPr>
          <w:p w14:paraId="5B739CF4" w14:textId="77777777" w:rsidR="00C57672" w:rsidRPr="00996400" w:rsidRDefault="00C57672" w:rsidP="009C163B">
            <w:pPr>
              <w:pStyle w:val="TAL"/>
              <w:rPr>
                <w:rFonts w:eastAsia="SimSun"/>
                <w:sz w:val="16"/>
                <w:szCs w:val="16"/>
                <w:lang w:val="en-US" w:eastAsia="zh-CN"/>
              </w:rPr>
            </w:pPr>
            <w:r w:rsidRPr="00996400">
              <w:rPr>
                <w:sz w:val="16"/>
                <w:szCs w:val="16"/>
                <w:lang w:val="en-US" w:eastAsia="zh-CN"/>
              </w:rPr>
              <w:t>Quality of quiet zone</w:t>
            </w:r>
          </w:p>
        </w:tc>
        <w:tc>
          <w:tcPr>
            <w:tcW w:w="567" w:type="dxa"/>
            <w:tcBorders>
              <w:top w:val="nil"/>
              <w:left w:val="nil"/>
              <w:bottom w:val="single" w:sz="4" w:space="0" w:color="auto"/>
              <w:right w:val="single" w:sz="4" w:space="0" w:color="auto"/>
            </w:tcBorders>
            <w:shd w:val="clear" w:color="auto" w:fill="auto"/>
            <w:hideMark/>
          </w:tcPr>
          <w:p w14:paraId="7D5932C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61FECD7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071D5D1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1268" w:type="dxa"/>
            <w:tcBorders>
              <w:top w:val="nil"/>
              <w:left w:val="nil"/>
              <w:bottom w:val="single" w:sz="4" w:space="0" w:color="auto"/>
              <w:right w:val="single" w:sz="4" w:space="0" w:color="auto"/>
            </w:tcBorders>
            <w:shd w:val="clear" w:color="auto" w:fill="auto"/>
            <w:hideMark/>
          </w:tcPr>
          <w:p w14:paraId="0C8A30A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2C79279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EF0E38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A54E4A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65D44F6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1CF7FF5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r>
      <w:tr w:rsidR="00C57672" w:rsidRPr="00996400" w14:paraId="1716342C"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E5DB09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A1-4a</w:t>
            </w:r>
          </w:p>
        </w:tc>
        <w:tc>
          <w:tcPr>
            <w:tcW w:w="1865" w:type="dxa"/>
            <w:tcBorders>
              <w:top w:val="nil"/>
              <w:left w:val="nil"/>
              <w:bottom w:val="single" w:sz="4" w:space="0" w:color="auto"/>
              <w:right w:val="single" w:sz="4" w:space="0" w:color="auto"/>
            </w:tcBorders>
            <w:shd w:val="clear" w:color="auto" w:fill="auto"/>
            <w:hideMark/>
          </w:tcPr>
          <w:p w14:paraId="6B4D1621" w14:textId="77777777" w:rsidR="00C57672" w:rsidRPr="00996400" w:rsidRDefault="00C57672" w:rsidP="009C163B">
            <w:pPr>
              <w:pStyle w:val="TAL"/>
              <w:rPr>
                <w:rFonts w:eastAsia="SimSun"/>
                <w:sz w:val="16"/>
                <w:szCs w:val="16"/>
                <w:lang w:val="en-US" w:eastAsia="zh-CN"/>
              </w:rPr>
            </w:pPr>
            <w:r w:rsidRPr="00996400">
              <w:rPr>
                <w:sz w:val="16"/>
                <w:szCs w:val="16"/>
                <w:lang w:val="en-US" w:eastAsia="zh-CN"/>
              </w:rPr>
              <w:t>Polarization mismatch between the BS and the receiving antenna</w:t>
            </w:r>
          </w:p>
        </w:tc>
        <w:tc>
          <w:tcPr>
            <w:tcW w:w="567" w:type="dxa"/>
            <w:tcBorders>
              <w:top w:val="nil"/>
              <w:left w:val="nil"/>
              <w:bottom w:val="single" w:sz="4" w:space="0" w:color="auto"/>
              <w:right w:val="single" w:sz="4" w:space="0" w:color="auto"/>
            </w:tcBorders>
            <w:shd w:val="clear" w:color="auto" w:fill="auto"/>
            <w:hideMark/>
          </w:tcPr>
          <w:p w14:paraId="0756D88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29BD026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53127AC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1268" w:type="dxa"/>
            <w:tcBorders>
              <w:top w:val="nil"/>
              <w:left w:val="nil"/>
              <w:bottom w:val="single" w:sz="4" w:space="0" w:color="auto"/>
              <w:right w:val="single" w:sz="4" w:space="0" w:color="auto"/>
            </w:tcBorders>
            <w:shd w:val="clear" w:color="auto" w:fill="auto"/>
            <w:hideMark/>
          </w:tcPr>
          <w:p w14:paraId="06FC9E6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2454954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BF08F4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6B65F2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0D6C4CE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0ECE300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r>
      <w:tr w:rsidR="00C57672" w:rsidRPr="00996400" w14:paraId="1D5FEC6E"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9DC4078" w14:textId="16F80DAD"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A1-5</w:t>
            </w:r>
            <w:r w:rsidR="008D41C6">
              <w:rPr>
                <w:rFonts w:eastAsia="SimSun" w:cs="Arial"/>
                <w:sz w:val="16"/>
                <w:szCs w:val="16"/>
                <w:lang w:val="en-US" w:eastAsia="zh-CN"/>
              </w:rPr>
              <w:t>a</w:t>
            </w:r>
          </w:p>
        </w:tc>
        <w:tc>
          <w:tcPr>
            <w:tcW w:w="1865" w:type="dxa"/>
            <w:tcBorders>
              <w:top w:val="nil"/>
              <w:left w:val="nil"/>
              <w:bottom w:val="single" w:sz="4" w:space="0" w:color="auto"/>
              <w:right w:val="single" w:sz="4" w:space="0" w:color="auto"/>
            </w:tcBorders>
            <w:shd w:val="clear" w:color="auto" w:fill="auto"/>
            <w:hideMark/>
          </w:tcPr>
          <w:p w14:paraId="21A2162F" w14:textId="77777777" w:rsidR="00C57672" w:rsidRPr="00996400" w:rsidRDefault="00C57672" w:rsidP="009C163B">
            <w:pPr>
              <w:pStyle w:val="TAL"/>
              <w:rPr>
                <w:rFonts w:eastAsia="SimSun"/>
                <w:sz w:val="16"/>
                <w:szCs w:val="16"/>
                <w:lang w:val="en-US" w:eastAsia="zh-CN"/>
              </w:rPr>
            </w:pPr>
            <w:r w:rsidRPr="00996400">
              <w:rPr>
                <w:sz w:val="16"/>
                <w:szCs w:val="16"/>
                <w:lang w:val="en-US" w:eastAsia="zh-CN"/>
              </w:rPr>
              <w:t>Mutual coupling between the BS and the receiving antenna</w:t>
            </w:r>
          </w:p>
        </w:tc>
        <w:tc>
          <w:tcPr>
            <w:tcW w:w="567" w:type="dxa"/>
            <w:tcBorders>
              <w:top w:val="nil"/>
              <w:left w:val="nil"/>
              <w:bottom w:val="single" w:sz="4" w:space="0" w:color="auto"/>
              <w:right w:val="single" w:sz="4" w:space="0" w:color="auto"/>
            </w:tcBorders>
            <w:shd w:val="clear" w:color="auto" w:fill="auto"/>
            <w:hideMark/>
          </w:tcPr>
          <w:p w14:paraId="6239D3B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5F7B76E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1E8E80C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1268" w:type="dxa"/>
            <w:tcBorders>
              <w:top w:val="nil"/>
              <w:left w:val="nil"/>
              <w:bottom w:val="single" w:sz="4" w:space="0" w:color="auto"/>
              <w:right w:val="single" w:sz="4" w:space="0" w:color="auto"/>
            </w:tcBorders>
            <w:shd w:val="clear" w:color="auto" w:fill="auto"/>
            <w:hideMark/>
          </w:tcPr>
          <w:p w14:paraId="5BEFE10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1C97EDD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0B8BD1A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0DF5F1B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2F47E13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7397B0A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r>
      <w:tr w:rsidR="00C57672" w:rsidRPr="00996400" w14:paraId="17B25721"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3FDE6A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A1-6</w:t>
            </w:r>
          </w:p>
        </w:tc>
        <w:tc>
          <w:tcPr>
            <w:tcW w:w="1865" w:type="dxa"/>
            <w:tcBorders>
              <w:top w:val="nil"/>
              <w:left w:val="nil"/>
              <w:bottom w:val="single" w:sz="4" w:space="0" w:color="auto"/>
              <w:right w:val="single" w:sz="4" w:space="0" w:color="auto"/>
            </w:tcBorders>
            <w:shd w:val="clear" w:color="auto" w:fill="auto"/>
            <w:hideMark/>
          </w:tcPr>
          <w:p w14:paraId="3E8601A3"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Phase curvature</w:t>
            </w:r>
          </w:p>
        </w:tc>
        <w:tc>
          <w:tcPr>
            <w:tcW w:w="567" w:type="dxa"/>
            <w:tcBorders>
              <w:top w:val="nil"/>
              <w:left w:val="nil"/>
              <w:bottom w:val="single" w:sz="4" w:space="0" w:color="auto"/>
              <w:right w:val="single" w:sz="4" w:space="0" w:color="auto"/>
            </w:tcBorders>
            <w:shd w:val="clear" w:color="auto" w:fill="auto"/>
            <w:hideMark/>
          </w:tcPr>
          <w:p w14:paraId="35F99EC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444E47D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0A25BD8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64E471A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2AE9FC4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D80D28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0218E2C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0FC1AC0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13F0CB4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r>
      <w:tr w:rsidR="00C57672" w:rsidRPr="00996400" w14:paraId="4E6F2627"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FC550A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C1-1</w:t>
            </w:r>
          </w:p>
        </w:tc>
        <w:tc>
          <w:tcPr>
            <w:tcW w:w="1865" w:type="dxa"/>
            <w:tcBorders>
              <w:top w:val="nil"/>
              <w:left w:val="nil"/>
              <w:bottom w:val="single" w:sz="4" w:space="0" w:color="auto"/>
              <w:right w:val="single" w:sz="4" w:space="0" w:color="auto"/>
            </w:tcBorders>
            <w:shd w:val="clear" w:color="auto" w:fill="auto"/>
            <w:hideMark/>
          </w:tcPr>
          <w:p w14:paraId="3FB3CAF8" w14:textId="16B1A7C8" w:rsidR="00C57672" w:rsidRPr="00996400" w:rsidRDefault="00F563A0" w:rsidP="009C163B">
            <w:pPr>
              <w:pStyle w:val="TAL"/>
              <w:rPr>
                <w:rFonts w:eastAsia="SimSun"/>
                <w:sz w:val="16"/>
                <w:szCs w:val="16"/>
                <w:lang w:val="en-US" w:eastAsia="zh-CN"/>
              </w:rPr>
            </w:pPr>
            <w:r>
              <w:rPr>
                <w:rFonts w:eastAsia="SimSun"/>
                <w:sz w:val="16"/>
                <w:szCs w:val="16"/>
                <w:lang w:val="en-US" w:eastAsia="zh-CN"/>
              </w:rPr>
              <w:t xml:space="preserve">Uncertainty of the </w:t>
            </w:r>
            <w:r w:rsidR="00C57672" w:rsidRPr="00996400">
              <w:rPr>
                <w:rFonts w:eastAsia="SimSun"/>
                <w:sz w:val="16"/>
                <w:szCs w:val="16"/>
                <w:lang w:val="en-US" w:eastAsia="zh-CN"/>
              </w:rPr>
              <w:t>RF power measurement equipment (e.g. spectrum analyzer, power meter)</w:t>
            </w:r>
          </w:p>
        </w:tc>
        <w:tc>
          <w:tcPr>
            <w:tcW w:w="567" w:type="dxa"/>
            <w:tcBorders>
              <w:top w:val="nil"/>
              <w:left w:val="nil"/>
              <w:bottom w:val="single" w:sz="4" w:space="0" w:color="auto"/>
              <w:right w:val="single" w:sz="4" w:space="0" w:color="auto"/>
            </w:tcBorders>
            <w:shd w:val="clear" w:color="auto" w:fill="auto"/>
            <w:hideMark/>
          </w:tcPr>
          <w:p w14:paraId="6F7E5DB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0.14</w:t>
            </w:r>
          </w:p>
        </w:tc>
        <w:tc>
          <w:tcPr>
            <w:tcW w:w="804" w:type="dxa"/>
            <w:tcBorders>
              <w:top w:val="nil"/>
              <w:left w:val="nil"/>
              <w:bottom w:val="single" w:sz="4" w:space="0" w:color="auto"/>
              <w:right w:val="single" w:sz="4" w:space="0" w:color="auto"/>
            </w:tcBorders>
            <w:shd w:val="clear" w:color="auto" w:fill="auto"/>
            <w:hideMark/>
          </w:tcPr>
          <w:p w14:paraId="5DDD21B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804" w:type="dxa"/>
            <w:tcBorders>
              <w:top w:val="nil"/>
              <w:left w:val="nil"/>
              <w:bottom w:val="single" w:sz="4" w:space="0" w:color="auto"/>
              <w:right w:val="single" w:sz="4" w:space="0" w:color="auto"/>
            </w:tcBorders>
            <w:shd w:val="clear" w:color="auto" w:fill="auto"/>
            <w:hideMark/>
          </w:tcPr>
          <w:p w14:paraId="0763888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1268" w:type="dxa"/>
            <w:tcBorders>
              <w:top w:val="nil"/>
              <w:left w:val="nil"/>
              <w:bottom w:val="single" w:sz="4" w:space="0" w:color="auto"/>
              <w:right w:val="single" w:sz="4" w:space="0" w:color="auto"/>
            </w:tcBorders>
            <w:shd w:val="clear" w:color="auto" w:fill="auto"/>
            <w:hideMark/>
          </w:tcPr>
          <w:p w14:paraId="107A7AF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45CC253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3BD178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83D9B9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0.14</w:t>
            </w:r>
          </w:p>
        </w:tc>
        <w:tc>
          <w:tcPr>
            <w:tcW w:w="804" w:type="dxa"/>
            <w:tcBorders>
              <w:top w:val="nil"/>
              <w:left w:val="nil"/>
              <w:bottom w:val="single" w:sz="4" w:space="0" w:color="auto"/>
              <w:right w:val="single" w:sz="4" w:space="0" w:color="auto"/>
            </w:tcBorders>
            <w:shd w:val="clear" w:color="auto" w:fill="auto"/>
            <w:hideMark/>
          </w:tcPr>
          <w:p w14:paraId="7E86FD7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804" w:type="dxa"/>
            <w:tcBorders>
              <w:top w:val="nil"/>
              <w:left w:val="nil"/>
              <w:bottom w:val="single" w:sz="4" w:space="0" w:color="auto"/>
              <w:right w:val="single" w:sz="4" w:space="0" w:color="auto"/>
            </w:tcBorders>
            <w:shd w:val="clear" w:color="auto" w:fill="auto"/>
            <w:hideMark/>
          </w:tcPr>
          <w:p w14:paraId="1BB6C9F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r>
      <w:tr w:rsidR="00C57672" w:rsidRPr="00996400" w14:paraId="2597907C"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917981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A1-7</w:t>
            </w:r>
          </w:p>
        </w:tc>
        <w:tc>
          <w:tcPr>
            <w:tcW w:w="1865" w:type="dxa"/>
            <w:tcBorders>
              <w:top w:val="nil"/>
              <w:left w:val="nil"/>
              <w:bottom w:val="single" w:sz="4" w:space="0" w:color="auto"/>
              <w:right w:val="single" w:sz="4" w:space="0" w:color="auto"/>
            </w:tcBorders>
            <w:shd w:val="clear" w:color="auto" w:fill="auto"/>
            <w:hideMark/>
          </w:tcPr>
          <w:p w14:paraId="393154E3"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Impedance mismatch in the receiving chain</w:t>
            </w:r>
          </w:p>
        </w:tc>
        <w:tc>
          <w:tcPr>
            <w:tcW w:w="567" w:type="dxa"/>
            <w:tcBorders>
              <w:top w:val="nil"/>
              <w:left w:val="nil"/>
              <w:bottom w:val="single" w:sz="4" w:space="0" w:color="auto"/>
              <w:right w:val="single" w:sz="4" w:space="0" w:color="auto"/>
            </w:tcBorders>
            <w:shd w:val="clear" w:color="auto" w:fill="auto"/>
            <w:hideMark/>
          </w:tcPr>
          <w:p w14:paraId="34924F5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0.14</w:t>
            </w:r>
          </w:p>
        </w:tc>
        <w:tc>
          <w:tcPr>
            <w:tcW w:w="804" w:type="dxa"/>
            <w:tcBorders>
              <w:top w:val="nil"/>
              <w:left w:val="nil"/>
              <w:bottom w:val="single" w:sz="4" w:space="0" w:color="auto"/>
              <w:right w:val="single" w:sz="4" w:space="0" w:color="auto"/>
            </w:tcBorders>
            <w:shd w:val="clear" w:color="auto" w:fill="auto"/>
            <w:hideMark/>
          </w:tcPr>
          <w:p w14:paraId="6BFADCB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0.33</w:t>
            </w:r>
          </w:p>
        </w:tc>
        <w:tc>
          <w:tcPr>
            <w:tcW w:w="804" w:type="dxa"/>
            <w:tcBorders>
              <w:top w:val="nil"/>
              <w:left w:val="nil"/>
              <w:bottom w:val="single" w:sz="4" w:space="0" w:color="auto"/>
              <w:right w:val="single" w:sz="4" w:space="0" w:color="auto"/>
            </w:tcBorders>
            <w:shd w:val="clear" w:color="auto" w:fill="auto"/>
            <w:hideMark/>
          </w:tcPr>
          <w:p w14:paraId="11F2ABC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0.33</w:t>
            </w:r>
          </w:p>
        </w:tc>
        <w:tc>
          <w:tcPr>
            <w:tcW w:w="1268" w:type="dxa"/>
            <w:tcBorders>
              <w:top w:val="nil"/>
              <w:left w:val="nil"/>
              <w:bottom w:val="single" w:sz="4" w:space="0" w:color="auto"/>
              <w:right w:val="single" w:sz="4" w:space="0" w:color="auto"/>
            </w:tcBorders>
            <w:shd w:val="clear" w:color="auto" w:fill="auto"/>
            <w:hideMark/>
          </w:tcPr>
          <w:p w14:paraId="25B4D3D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U-shaped</w:t>
            </w:r>
          </w:p>
        </w:tc>
        <w:tc>
          <w:tcPr>
            <w:tcW w:w="1307" w:type="dxa"/>
            <w:tcBorders>
              <w:top w:val="nil"/>
              <w:left w:val="nil"/>
              <w:bottom w:val="single" w:sz="4" w:space="0" w:color="auto"/>
              <w:right w:val="single" w:sz="4" w:space="0" w:color="auto"/>
            </w:tcBorders>
            <w:shd w:val="clear" w:color="auto" w:fill="auto"/>
            <w:hideMark/>
          </w:tcPr>
          <w:p w14:paraId="252F1A0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1B061FE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5021AC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4CCA6A4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0.23</w:t>
            </w:r>
          </w:p>
        </w:tc>
        <w:tc>
          <w:tcPr>
            <w:tcW w:w="804" w:type="dxa"/>
            <w:tcBorders>
              <w:top w:val="nil"/>
              <w:left w:val="nil"/>
              <w:bottom w:val="single" w:sz="4" w:space="0" w:color="auto"/>
              <w:right w:val="single" w:sz="4" w:space="0" w:color="auto"/>
            </w:tcBorders>
            <w:shd w:val="clear" w:color="auto" w:fill="auto"/>
            <w:hideMark/>
          </w:tcPr>
          <w:p w14:paraId="0C5B4CA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0.23</w:t>
            </w:r>
          </w:p>
        </w:tc>
      </w:tr>
      <w:tr w:rsidR="00C57672" w:rsidRPr="00996400" w14:paraId="328970CC"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28EB04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A1-8</w:t>
            </w:r>
          </w:p>
        </w:tc>
        <w:tc>
          <w:tcPr>
            <w:tcW w:w="1865" w:type="dxa"/>
            <w:tcBorders>
              <w:top w:val="nil"/>
              <w:left w:val="nil"/>
              <w:bottom w:val="single" w:sz="4" w:space="0" w:color="auto"/>
              <w:right w:val="single" w:sz="4" w:space="0" w:color="auto"/>
            </w:tcBorders>
            <w:shd w:val="clear" w:color="auto" w:fill="auto"/>
            <w:hideMark/>
          </w:tcPr>
          <w:p w14:paraId="770D555A"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Random uncertainty</w:t>
            </w:r>
          </w:p>
        </w:tc>
        <w:tc>
          <w:tcPr>
            <w:tcW w:w="567" w:type="dxa"/>
            <w:tcBorders>
              <w:top w:val="nil"/>
              <w:left w:val="nil"/>
              <w:bottom w:val="single" w:sz="4" w:space="0" w:color="auto"/>
              <w:right w:val="single" w:sz="4" w:space="0" w:color="auto"/>
            </w:tcBorders>
            <w:shd w:val="clear" w:color="auto" w:fill="auto"/>
            <w:hideMark/>
          </w:tcPr>
          <w:p w14:paraId="55905B6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1E1036A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6F0D2DC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1268" w:type="dxa"/>
            <w:tcBorders>
              <w:top w:val="nil"/>
              <w:left w:val="nil"/>
              <w:bottom w:val="single" w:sz="4" w:space="0" w:color="auto"/>
              <w:right w:val="single" w:sz="4" w:space="0" w:color="auto"/>
            </w:tcBorders>
            <w:shd w:val="clear" w:color="auto" w:fill="auto"/>
            <w:hideMark/>
          </w:tcPr>
          <w:p w14:paraId="67A33E2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7C955EC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0961B9A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051B3E5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0132615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04CC73F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r>
      <w:tr w:rsidR="00C57672" w:rsidRPr="00996400" w14:paraId="091C93EE" w14:textId="77777777" w:rsidTr="009C163B">
        <w:trPr>
          <w:cantSplit/>
          <w:jc w:val="center"/>
        </w:trPr>
        <w:tc>
          <w:tcPr>
            <w:tcW w:w="8827" w:type="dxa"/>
            <w:gridSpan w:val="10"/>
            <w:tcBorders>
              <w:top w:val="single" w:sz="4" w:space="0" w:color="auto"/>
              <w:left w:val="single" w:sz="4" w:space="0" w:color="auto"/>
              <w:bottom w:val="single" w:sz="4" w:space="0" w:color="auto"/>
              <w:right w:val="single" w:sz="4" w:space="0" w:color="auto"/>
            </w:tcBorders>
            <w:shd w:val="clear" w:color="auto" w:fill="auto"/>
            <w:hideMark/>
          </w:tcPr>
          <w:p w14:paraId="5DB90B92" w14:textId="77777777" w:rsidR="00C57672" w:rsidRPr="00996400" w:rsidRDefault="00C57672" w:rsidP="009C163B">
            <w:pPr>
              <w:pStyle w:val="TAH"/>
              <w:rPr>
                <w:sz w:val="16"/>
                <w:szCs w:val="16"/>
                <w:lang w:val="en-US" w:eastAsia="zh-CN"/>
              </w:rPr>
            </w:pPr>
            <w:r w:rsidRPr="00996400">
              <w:rPr>
                <w:sz w:val="16"/>
                <w:szCs w:val="16"/>
                <w:lang w:val="en-US" w:eastAsia="zh-CN"/>
              </w:rPr>
              <w:t>Stage 1: Calibration measurement</w:t>
            </w:r>
          </w:p>
        </w:tc>
        <w:tc>
          <w:tcPr>
            <w:tcW w:w="804" w:type="dxa"/>
            <w:tcBorders>
              <w:top w:val="nil"/>
              <w:left w:val="nil"/>
              <w:bottom w:val="single" w:sz="4" w:space="0" w:color="auto"/>
              <w:right w:val="single" w:sz="4" w:space="0" w:color="auto"/>
            </w:tcBorders>
            <w:shd w:val="clear" w:color="auto" w:fill="auto"/>
            <w:hideMark/>
          </w:tcPr>
          <w:p w14:paraId="1EFDC934" w14:textId="77777777" w:rsidR="00C57672" w:rsidRPr="00996400" w:rsidRDefault="00C57672" w:rsidP="009C163B">
            <w:pPr>
              <w:pStyle w:val="TAH"/>
              <w:rPr>
                <w:rFonts w:cs="Arial"/>
                <w:sz w:val="16"/>
                <w:szCs w:val="16"/>
                <w:lang w:val="en-US" w:eastAsia="zh-CN"/>
              </w:rPr>
            </w:pPr>
            <w:r w:rsidRPr="00996400">
              <w:rPr>
                <w:rFonts w:cs="Arial"/>
                <w:sz w:val="16"/>
                <w:szCs w:val="16"/>
                <w:lang w:val="en-US" w:eastAsia="zh-CN"/>
              </w:rPr>
              <w:t xml:space="preserve">　</w:t>
            </w:r>
          </w:p>
        </w:tc>
      </w:tr>
      <w:tr w:rsidR="00C57672" w:rsidRPr="00996400" w14:paraId="00ECAA9F"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863C23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A1-9</w:t>
            </w:r>
          </w:p>
        </w:tc>
        <w:tc>
          <w:tcPr>
            <w:tcW w:w="1865" w:type="dxa"/>
            <w:tcBorders>
              <w:top w:val="nil"/>
              <w:left w:val="nil"/>
              <w:bottom w:val="single" w:sz="4" w:space="0" w:color="auto"/>
              <w:right w:val="single" w:sz="4" w:space="0" w:color="auto"/>
            </w:tcBorders>
            <w:shd w:val="clear" w:color="auto" w:fill="auto"/>
            <w:hideMark/>
          </w:tcPr>
          <w:p w14:paraId="161F8185"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Impedance mismatch between the receiving antenna and the network analyzer</w:t>
            </w:r>
          </w:p>
        </w:tc>
        <w:tc>
          <w:tcPr>
            <w:tcW w:w="567" w:type="dxa"/>
            <w:tcBorders>
              <w:top w:val="nil"/>
              <w:left w:val="nil"/>
              <w:bottom w:val="single" w:sz="4" w:space="0" w:color="auto"/>
              <w:right w:val="single" w:sz="4" w:space="0" w:color="auto"/>
            </w:tcBorders>
            <w:shd w:val="clear" w:color="auto" w:fill="auto"/>
            <w:hideMark/>
          </w:tcPr>
          <w:p w14:paraId="51B8793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2D104CF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65665D5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23181E9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U-shaped</w:t>
            </w:r>
          </w:p>
        </w:tc>
        <w:tc>
          <w:tcPr>
            <w:tcW w:w="1307" w:type="dxa"/>
            <w:tcBorders>
              <w:top w:val="nil"/>
              <w:left w:val="nil"/>
              <w:bottom w:val="single" w:sz="4" w:space="0" w:color="auto"/>
              <w:right w:val="single" w:sz="4" w:space="0" w:color="auto"/>
            </w:tcBorders>
            <w:shd w:val="clear" w:color="auto" w:fill="auto"/>
            <w:hideMark/>
          </w:tcPr>
          <w:p w14:paraId="6F593E1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4DB113D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D53CEA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0.04</w:t>
            </w:r>
          </w:p>
        </w:tc>
        <w:tc>
          <w:tcPr>
            <w:tcW w:w="804" w:type="dxa"/>
            <w:tcBorders>
              <w:top w:val="nil"/>
              <w:left w:val="nil"/>
              <w:bottom w:val="single" w:sz="4" w:space="0" w:color="auto"/>
              <w:right w:val="single" w:sz="4" w:space="0" w:color="auto"/>
            </w:tcBorders>
            <w:shd w:val="clear" w:color="auto" w:fill="auto"/>
            <w:hideMark/>
          </w:tcPr>
          <w:p w14:paraId="332B3CC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0.04</w:t>
            </w:r>
          </w:p>
        </w:tc>
        <w:tc>
          <w:tcPr>
            <w:tcW w:w="804" w:type="dxa"/>
            <w:tcBorders>
              <w:top w:val="nil"/>
              <w:left w:val="nil"/>
              <w:bottom w:val="single" w:sz="4" w:space="0" w:color="auto"/>
              <w:right w:val="single" w:sz="4" w:space="0" w:color="auto"/>
            </w:tcBorders>
            <w:shd w:val="clear" w:color="auto" w:fill="auto"/>
            <w:hideMark/>
          </w:tcPr>
          <w:p w14:paraId="1CC65D0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0.04</w:t>
            </w:r>
          </w:p>
        </w:tc>
      </w:tr>
      <w:tr w:rsidR="00C57672" w:rsidRPr="00996400" w14:paraId="4FF92ADB"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25A42A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A1-10</w:t>
            </w:r>
          </w:p>
        </w:tc>
        <w:tc>
          <w:tcPr>
            <w:tcW w:w="1865" w:type="dxa"/>
            <w:tcBorders>
              <w:top w:val="nil"/>
              <w:left w:val="nil"/>
              <w:bottom w:val="single" w:sz="4" w:space="0" w:color="auto"/>
              <w:right w:val="single" w:sz="4" w:space="0" w:color="auto"/>
            </w:tcBorders>
            <w:shd w:val="clear" w:color="auto" w:fill="auto"/>
            <w:hideMark/>
          </w:tcPr>
          <w:p w14:paraId="2BBB8637"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Positioning and pointing misalignment between the reference antenna and the receiving antenna</w:t>
            </w:r>
          </w:p>
        </w:tc>
        <w:tc>
          <w:tcPr>
            <w:tcW w:w="567" w:type="dxa"/>
            <w:tcBorders>
              <w:top w:val="nil"/>
              <w:left w:val="nil"/>
              <w:bottom w:val="single" w:sz="4" w:space="0" w:color="auto"/>
              <w:right w:val="single" w:sz="4" w:space="0" w:color="auto"/>
            </w:tcBorders>
            <w:shd w:val="clear" w:color="auto" w:fill="auto"/>
            <w:hideMark/>
          </w:tcPr>
          <w:p w14:paraId="5418BBE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53ECFC1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45901A3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1268" w:type="dxa"/>
            <w:tcBorders>
              <w:top w:val="nil"/>
              <w:left w:val="nil"/>
              <w:bottom w:val="single" w:sz="4" w:space="0" w:color="auto"/>
              <w:right w:val="single" w:sz="4" w:space="0" w:color="auto"/>
            </w:tcBorders>
            <w:shd w:val="clear" w:color="auto" w:fill="auto"/>
            <w:hideMark/>
          </w:tcPr>
          <w:p w14:paraId="444A35E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6E029FC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5B9873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98519A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3236F3D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013456F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r>
      <w:tr w:rsidR="00C57672" w:rsidRPr="00996400" w14:paraId="602D4C13"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4EDE75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A1-11</w:t>
            </w:r>
          </w:p>
        </w:tc>
        <w:tc>
          <w:tcPr>
            <w:tcW w:w="1865" w:type="dxa"/>
            <w:tcBorders>
              <w:top w:val="nil"/>
              <w:left w:val="nil"/>
              <w:bottom w:val="single" w:sz="4" w:space="0" w:color="auto"/>
              <w:right w:val="single" w:sz="4" w:space="0" w:color="auto"/>
            </w:tcBorders>
            <w:shd w:val="clear" w:color="auto" w:fill="auto"/>
            <w:hideMark/>
          </w:tcPr>
          <w:p w14:paraId="55D069AA"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Impedance mismatch between the reference antenna and the network analyzer.</w:t>
            </w:r>
          </w:p>
        </w:tc>
        <w:tc>
          <w:tcPr>
            <w:tcW w:w="567" w:type="dxa"/>
            <w:tcBorders>
              <w:top w:val="nil"/>
              <w:left w:val="nil"/>
              <w:bottom w:val="single" w:sz="4" w:space="0" w:color="auto"/>
              <w:right w:val="single" w:sz="4" w:space="0" w:color="auto"/>
            </w:tcBorders>
            <w:shd w:val="clear" w:color="auto" w:fill="auto"/>
            <w:hideMark/>
          </w:tcPr>
          <w:p w14:paraId="37728B0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404C777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508EF31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1711307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U-shaped</w:t>
            </w:r>
          </w:p>
        </w:tc>
        <w:tc>
          <w:tcPr>
            <w:tcW w:w="1307" w:type="dxa"/>
            <w:tcBorders>
              <w:top w:val="nil"/>
              <w:left w:val="nil"/>
              <w:bottom w:val="single" w:sz="4" w:space="0" w:color="auto"/>
              <w:right w:val="single" w:sz="4" w:space="0" w:color="auto"/>
            </w:tcBorders>
            <w:shd w:val="clear" w:color="auto" w:fill="auto"/>
            <w:hideMark/>
          </w:tcPr>
          <w:p w14:paraId="097D476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262841A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716AC52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0.04</w:t>
            </w:r>
          </w:p>
        </w:tc>
        <w:tc>
          <w:tcPr>
            <w:tcW w:w="804" w:type="dxa"/>
            <w:tcBorders>
              <w:top w:val="nil"/>
              <w:left w:val="nil"/>
              <w:bottom w:val="single" w:sz="4" w:space="0" w:color="auto"/>
              <w:right w:val="single" w:sz="4" w:space="0" w:color="auto"/>
            </w:tcBorders>
            <w:shd w:val="clear" w:color="auto" w:fill="auto"/>
            <w:hideMark/>
          </w:tcPr>
          <w:p w14:paraId="281B740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0.04</w:t>
            </w:r>
          </w:p>
        </w:tc>
        <w:tc>
          <w:tcPr>
            <w:tcW w:w="804" w:type="dxa"/>
            <w:tcBorders>
              <w:top w:val="nil"/>
              <w:left w:val="nil"/>
              <w:bottom w:val="single" w:sz="4" w:space="0" w:color="auto"/>
              <w:right w:val="single" w:sz="4" w:space="0" w:color="auto"/>
            </w:tcBorders>
            <w:shd w:val="clear" w:color="auto" w:fill="auto"/>
            <w:hideMark/>
          </w:tcPr>
          <w:p w14:paraId="403F871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0.04</w:t>
            </w:r>
          </w:p>
        </w:tc>
      </w:tr>
      <w:tr w:rsidR="00C57672" w:rsidRPr="00996400" w14:paraId="23FE9551"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4CC57E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A1-3</w:t>
            </w:r>
          </w:p>
        </w:tc>
        <w:tc>
          <w:tcPr>
            <w:tcW w:w="1865" w:type="dxa"/>
            <w:tcBorders>
              <w:top w:val="nil"/>
              <w:left w:val="nil"/>
              <w:bottom w:val="single" w:sz="4" w:space="0" w:color="auto"/>
              <w:right w:val="single" w:sz="4" w:space="0" w:color="auto"/>
            </w:tcBorders>
            <w:shd w:val="clear" w:color="auto" w:fill="auto"/>
            <w:hideMark/>
          </w:tcPr>
          <w:p w14:paraId="6E5450EA"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Quality of quiet zone</w:t>
            </w:r>
          </w:p>
        </w:tc>
        <w:tc>
          <w:tcPr>
            <w:tcW w:w="567" w:type="dxa"/>
            <w:tcBorders>
              <w:top w:val="nil"/>
              <w:left w:val="nil"/>
              <w:bottom w:val="single" w:sz="4" w:space="0" w:color="auto"/>
              <w:right w:val="single" w:sz="4" w:space="0" w:color="auto"/>
            </w:tcBorders>
            <w:shd w:val="clear" w:color="auto" w:fill="auto"/>
            <w:hideMark/>
          </w:tcPr>
          <w:p w14:paraId="33B11CB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2CA76E2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2E388CB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1268" w:type="dxa"/>
            <w:tcBorders>
              <w:top w:val="nil"/>
              <w:left w:val="nil"/>
              <w:bottom w:val="single" w:sz="4" w:space="0" w:color="auto"/>
              <w:right w:val="single" w:sz="4" w:space="0" w:color="auto"/>
            </w:tcBorders>
            <w:shd w:val="clear" w:color="auto" w:fill="auto"/>
            <w:hideMark/>
          </w:tcPr>
          <w:p w14:paraId="4A7AAF6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5FA6FBD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41884F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BB2602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651FC99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0F86087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r>
      <w:tr w:rsidR="00C57672" w:rsidRPr="00996400" w14:paraId="4CC91532"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8B31C1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A1-4b</w:t>
            </w:r>
          </w:p>
        </w:tc>
        <w:tc>
          <w:tcPr>
            <w:tcW w:w="1865" w:type="dxa"/>
            <w:tcBorders>
              <w:top w:val="nil"/>
              <w:left w:val="nil"/>
              <w:bottom w:val="single" w:sz="4" w:space="0" w:color="auto"/>
              <w:right w:val="single" w:sz="4" w:space="0" w:color="auto"/>
            </w:tcBorders>
            <w:shd w:val="clear" w:color="auto" w:fill="auto"/>
            <w:hideMark/>
          </w:tcPr>
          <w:p w14:paraId="0A498C21"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Polarization mismatch between the reference antenna and the receiving antenna</w:t>
            </w:r>
          </w:p>
        </w:tc>
        <w:tc>
          <w:tcPr>
            <w:tcW w:w="567" w:type="dxa"/>
            <w:tcBorders>
              <w:top w:val="nil"/>
              <w:left w:val="nil"/>
              <w:bottom w:val="single" w:sz="4" w:space="0" w:color="auto"/>
              <w:right w:val="single" w:sz="4" w:space="0" w:color="auto"/>
            </w:tcBorders>
            <w:shd w:val="clear" w:color="auto" w:fill="auto"/>
            <w:hideMark/>
          </w:tcPr>
          <w:p w14:paraId="4291858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63BBBCE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344B646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1268" w:type="dxa"/>
            <w:tcBorders>
              <w:top w:val="nil"/>
              <w:left w:val="nil"/>
              <w:bottom w:val="single" w:sz="4" w:space="0" w:color="auto"/>
              <w:right w:val="single" w:sz="4" w:space="0" w:color="auto"/>
            </w:tcBorders>
            <w:shd w:val="clear" w:color="auto" w:fill="auto"/>
            <w:hideMark/>
          </w:tcPr>
          <w:p w14:paraId="4B57A5E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7C834FC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498511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726CE53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56A1FF0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1FC1118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r>
      <w:tr w:rsidR="00C57672" w:rsidRPr="00996400" w14:paraId="4D3CEEA8"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93EF3C2" w14:textId="7C59C641"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A1-5</w:t>
            </w:r>
            <w:r w:rsidR="008D41C6">
              <w:rPr>
                <w:rFonts w:eastAsia="SimSun" w:cs="Arial"/>
                <w:sz w:val="16"/>
                <w:szCs w:val="16"/>
                <w:lang w:val="en-US" w:eastAsia="zh-CN"/>
              </w:rPr>
              <w:t>b</w:t>
            </w:r>
          </w:p>
        </w:tc>
        <w:tc>
          <w:tcPr>
            <w:tcW w:w="1865" w:type="dxa"/>
            <w:tcBorders>
              <w:top w:val="nil"/>
              <w:left w:val="nil"/>
              <w:bottom w:val="single" w:sz="4" w:space="0" w:color="auto"/>
              <w:right w:val="single" w:sz="4" w:space="0" w:color="auto"/>
            </w:tcBorders>
            <w:shd w:val="clear" w:color="auto" w:fill="auto"/>
            <w:hideMark/>
          </w:tcPr>
          <w:p w14:paraId="5F1A3616"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Mutual coupling between the reference antenna and the receiving antenna</w:t>
            </w:r>
          </w:p>
        </w:tc>
        <w:tc>
          <w:tcPr>
            <w:tcW w:w="567" w:type="dxa"/>
            <w:tcBorders>
              <w:top w:val="nil"/>
              <w:left w:val="nil"/>
              <w:bottom w:val="single" w:sz="4" w:space="0" w:color="auto"/>
              <w:right w:val="single" w:sz="4" w:space="0" w:color="auto"/>
            </w:tcBorders>
            <w:shd w:val="clear" w:color="auto" w:fill="auto"/>
            <w:hideMark/>
          </w:tcPr>
          <w:p w14:paraId="0B99D75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27E5F26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3B921BA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1268" w:type="dxa"/>
            <w:tcBorders>
              <w:top w:val="nil"/>
              <w:left w:val="nil"/>
              <w:bottom w:val="single" w:sz="4" w:space="0" w:color="auto"/>
              <w:right w:val="single" w:sz="4" w:space="0" w:color="auto"/>
            </w:tcBorders>
            <w:shd w:val="clear" w:color="auto" w:fill="auto"/>
            <w:hideMark/>
          </w:tcPr>
          <w:p w14:paraId="6F3CEB7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0F229E8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E28A0F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7B3401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72AE02C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18AD590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r>
      <w:tr w:rsidR="00C57672" w:rsidRPr="00996400" w14:paraId="7FACDFE7"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59C74B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A1-6</w:t>
            </w:r>
          </w:p>
        </w:tc>
        <w:tc>
          <w:tcPr>
            <w:tcW w:w="1865" w:type="dxa"/>
            <w:tcBorders>
              <w:top w:val="nil"/>
              <w:left w:val="nil"/>
              <w:bottom w:val="single" w:sz="4" w:space="0" w:color="auto"/>
              <w:right w:val="single" w:sz="4" w:space="0" w:color="auto"/>
            </w:tcBorders>
            <w:shd w:val="clear" w:color="auto" w:fill="auto"/>
            <w:hideMark/>
          </w:tcPr>
          <w:p w14:paraId="4E35F6C8"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Phase curvature</w:t>
            </w:r>
          </w:p>
        </w:tc>
        <w:tc>
          <w:tcPr>
            <w:tcW w:w="567" w:type="dxa"/>
            <w:tcBorders>
              <w:top w:val="nil"/>
              <w:left w:val="nil"/>
              <w:bottom w:val="single" w:sz="4" w:space="0" w:color="auto"/>
              <w:right w:val="single" w:sz="4" w:space="0" w:color="auto"/>
            </w:tcBorders>
            <w:shd w:val="clear" w:color="auto" w:fill="auto"/>
            <w:hideMark/>
          </w:tcPr>
          <w:p w14:paraId="074924E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1C18BDD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7C38468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15F6D6A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3995994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B257BF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2811069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3036F5F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4786210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r>
      <w:tr w:rsidR="00C57672" w:rsidRPr="00996400" w14:paraId="4588B4C4"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616982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C1-3</w:t>
            </w:r>
          </w:p>
        </w:tc>
        <w:tc>
          <w:tcPr>
            <w:tcW w:w="1865" w:type="dxa"/>
            <w:tcBorders>
              <w:top w:val="nil"/>
              <w:left w:val="nil"/>
              <w:bottom w:val="single" w:sz="4" w:space="0" w:color="auto"/>
              <w:right w:val="single" w:sz="4" w:space="0" w:color="auto"/>
            </w:tcBorders>
            <w:shd w:val="clear" w:color="auto" w:fill="auto"/>
            <w:hideMark/>
          </w:tcPr>
          <w:p w14:paraId="4BD70387"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Uncertainty of the network analyzer</w:t>
            </w:r>
          </w:p>
        </w:tc>
        <w:tc>
          <w:tcPr>
            <w:tcW w:w="567" w:type="dxa"/>
            <w:tcBorders>
              <w:top w:val="nil"/>
              <w:left w:val="nil"/>
              <w:bottom w:val="single" w:sz="4" w:space="0" w:color="auto"/>
              <w:right w:val="single" w:sz="4" w:space="0" w:color="auto"/>
            </w:tcBorders>
            <w:shd w:val="clear" w:color="auto" w:fill="auto"/>
            <w:hideMark/>
          </w:tcPr>
          <w:p w14:paraId="12AF2E3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0.13</w:t>
            </w:r>
          </w:p>
        </w:tc>
        <w:tc>
          <w:tcPr>
            <w:tcW w:w="804" w:type="dxa"/>
            <w:tcBorders>
              <w:top w:val="nil"/>
              <w:left w:val="nil"/>
              <w:bottom w:val="single" w:sz="4" w:space="0" w:color="auto"/>
              <w:right w:val="single" w:sz="4" w:space="0" w:color="auto"/>
            </w:tcBorders>
            <w:shd w:val="clear" w:color="auto" w:fill="auto"/>
            <w:hideMark/>
          </w:tcPr>
          <w:p w14:paraId="658C6AC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804" w:type="dxa"/>
            <w:tcBorders>
              <w:top w:val="nil"/>
              <w:left w:val="nil"/>
              <w:bottom w:val="single" w:sz="4" w:space="0" w:color="auto"/>
              <w:right w:val="single" w:sz="4" w:space="0" w:color="auto"/>
            </w:tcBorders>
            <w:shd w:val="clear" w:color="auto" w:fill="auto"/>
            <w:hideMark/>
          </w:tcPr>
          <w:p w14:paraId="56E8ADE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1268" w:type="dxa"/>
            <w:tcBorders>
              <w:top w:val="nil"/>
              <w:left w:val="nil"/>
              <w:bottom w:val="single" w:sz="4" w:space="0" w:color="auto"/>
              <w:right w:val="single" w:sz="4" w:space="0" w:color="auto"/>
            </w:tcBorders>
            <w:shd w:val="clear" w:color="auto" w:fill="auto"/>
            <w:hideMark/>
          </w:tcPr>
          <w:p w14:paraId="37655D4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46B924A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7BFA75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E83361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0.13</w:t>
            </w:r>
          </w:p>
        </w:tc>
        <w:tc>
          <w:tcPr>
            <w:tcW w:w="804" w:type="dxa"/>
            <w:tcBorders>
              <w:top w:val="nil"/>
              <w:left w:val="nil"/>
              <w:bottom w:val="single" w:sz="4" w:space="0" w:color="auto"/>
              <w:right w:val="single" w:sz="4" w:space="0" w:color="auto"/>
            </w:tcBorders>
            <w:shd w:val="clear" w:color="auto" w:fill="auto"/>
            <w:hideMark/>
          </w:tcPr>
          <w:p w14:paraId="2ABF759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804" w:type="dxa"/>
            <w:tcBorders>
              <w:top w:val="nil"/>
              <w:left w:val="nil"/>
              <w:bottom w:val="single" w:sz="4" w:space="0" w:color="auto"/>
              <w:right w:val="single" w:sz="4" w:space="0" w:color="auto"/>
            </w:tcBorders>
            <w:shd w:val="clear" w:color="auto" w:fill="auto"/>
            <w:hideMark/>
          </w:tcPr>
          <w:p w14:paraId="0E0DE14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r>
      <w:tr w:rsidR="00C57672" w:rsidRPr="00996400" w14:paraId="50B2596A"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88B97B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A1-12</w:t>
            </w:r>
          </w:p>
        </w:tc>
        <w:tc>
          <w:tcPr>
            <w:tcW w:w="1865" w:type="dxa"/>
            <w:tcBorders>
              <w:top w:val="nil"/>
              <w:left w:val="nil"/>
              <w:bottom w:val="single" w:sz="4" w:space="0" w:color="auto"/>
              <w:right w:val="single" w:sz="4" w:space="0" w:color="auto"/>
            </w:tcBorders>
            <w:shd w:val="clear" w:color="auto" w:fill="auto"/>
            <w:hideMark/>
          </w:tcPr>
          <w:p w14:paraId="0E4869DA"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Influence of the reference antenna feed cable</w:t>
            </w:r>
          </w:p>
        </w:tc>
        <w:tc>
          <w:tcPr>
            <w:tcW w:w="567" w:type="dxa"/>
            <w:tcBorders>
              <w:top w:val="nil"/>
              <w:left w:val="nil"/>
              <w:bottom w:val="single" w:sz="4" w:space="0" w:color="auto"/>
              <w:right w:val="single" w:sz="4" w:space="0" w:color="auto"/>
            </w:tcBorders>
            <w:shd w:val="clear" w:color="auto" w:fill="auto"/>
            <w:hideMark/>
          </w:tcPr>
          <w:p w14:paraId="0B119B4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3D7EA66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3EC3367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620DDDD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4904035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A017EC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66914B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684BD54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404275E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0.03</w:t>
            </w:r>
          </w:p>
        </w:tc>
      </w:tr>
      <w:tr w:rsidR="00C57672" w:rsidRPr="00996400" w14:paraId="7C09B8EF"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51D155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A1-13</w:t>
            </w:r>
          </w:p>
        </w:tc>
        <w:tc>
          <w:tcPr>
            <w:tcW w:w="1865" w:type="dxa"/>
            <w:tcBorders>
              <w:top w:val="nil"/>
              <w:left w:val="nil"/>
              <w:bottom w:val="single" w:sz="4" w:space="0" w:color="auto"/>
              <w:right w:val="single" w:sz="4" w:space="0" w:color="auto"/>
            </w:tcBorders>
            <w:shd w:val="clear" w:color="auto" w:fill="auto"/>
            <w:hideMark/>
          </w:tcPr>
          <w:p w14:paraId="27C7AE27"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Reference antenna feed cable loss measurement uncertainty</w:t>
            </w:r>
          </w:p>
        </w:tc>
        <w:tc>
          <w:tcPr>
            <w:tcW w:w="567" w:type="dxa"/>
            <w:tcBorders>
              <w:top w:val="nil"/>
              <w:left w:val="nil"/>
              <w:bottom w:val="single" w:sz="4" w:space="0" w:color="auto"/>
              <w:right w:val="single" w:sz="4" w:space="0" w:color="auto"/>
            </w:tcBorders>
            <w:shd w:val="clear" w:color="auto" w:fill="auto"/>
            <w:hideMark/>
          </w:tcPr>
          <w:p w14:paraId="3270CCF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2C73B51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6DF6DDE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c>
          <w:tcPr>
            <w:tcW w:w="1268" w:type="dxa"/>
            <w:tcBorders>
              <w:top w:val="nil"/>
              <w:left w:val="nil"/>
              <w:bottom w:val="single" w:sz="4" w:space="0" w:color="auto"/>
              <w:right w:val="single" w:sz="4" w:space="0" w:color="auto"/>
            </w:tcBorders>
            <w:shd w:val="clear" w:color="auto" w:fill="auto"/>
            <w:hideMark/>
          </w:tcPr>
          <w:p w14:paraId="32AC3A7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144AD23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56EBD8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468C29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51FD4A8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7D21280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r>
      <w:tr w:rsidR="00C57672" w:rsidRPr="00996400" w14:paraId="63FF70DC"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C0896B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A1-14</w:t>
            </w:r>
          </w:p>
        </w:tc>
        <w:tc>
          <w:tcPr>
            <w:tcW w:w="1865" w:type="dxa"/>
            <w:tcBorders>
              <w:top w:val="nil"/>
              <w:left w:val="nil"/>
              <w:bottom w:val="single" w:sz="4" w:space="0" w:color="auto"/>
              <w:right w:val="single" w:sz="4" w:space="0" w:color="auto"/>
            </w:tcBorders>
            <w:shd w:val="clear" w:color="auto" w:fill="auto"/>
            <w:hideMark/>
          </w:tcPr>
          <w:p w14:paraId="108BE2D9"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Influence of the receiving antenna feed cable</w:t>
            </w:r>
          </w:p>
        </w:tc>
        <w:tc>
          <w:tcPr>
            <w:tcW w:w="567" w:type="dxa"/>
            <w:tcBorders>
              <w:top w:val="nil"/>
              <w:left w:val="nil"/>
              <w:bottom w:val="single" w:sz="4" w:space="0" w:color="auto"/>
              <w:right w:val="single" w:sz="4" w:space="0" w:color="auto"/>
            </w:tcBorders>
            <w:shd w:val="clear" w:color="auto" w:fill="auto"/>
            <w:hideMark/>
          </w:tcPr>
          <w:p w14:paraId="618A60E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14B4F92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7DC7289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5C6CA6A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4F43573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657602C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7B5509F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086C571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3F56120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0.03</w:t>
            </w:r>
          </w:p>
        </w:tc>
      </w:tr>
      <w:tr w:rsidR="00C57672" w:rsidRPr="00996400" w14:paraId="1BBE9189"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999969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C1-4</w:t>
            </w:r>
          </w:p>
        </w:tc>
        <w:tc>
          <w:tcPr>
            <w:tcW w:w="1865" w:type="dxa"/>
            <w:tcBorders>
              <w:top w:val="nil"/>
              <w:left w:val="nil"/>
              <w:bottom w:val="single" w:sz="4" w:space="0" w:color="auto"/>
              <w:right w:val="single" w:sz="4" w:space="0" w:color="auto"/>
            </w:tcBorders>
            <w:shd w:val="clear" w:color="auto" w:fill="auto"/>
            <w:hideMark/>
          </w:tcPr>
          <w:p w14:paraId="7433038E"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Uncertainty of the absolute gain of the reference antenna</w:t>
            </w:r>
          </w:p>
        </w:tc>
        <w:tc>
          <w:tcPr>
            <w:tcW w:w="567" w:type="dxa"/>
            <w:tcBorders>
              <w:top w:val="nil"/>
              <w:left w:val="nil"/>
              <w:bottom w:val="single" w:sz="4" w:space="0" w:color="auto"/>
              <w:right w:val="single" w:sz="4" w:space="0" w:color="auto"/>
            </w:tcBorders>
            <w:shd w:val="clear" w:color="auto" w:fill="auto"/>
            <w:hideMark/>
          </w:tcPr>
          <w:p w14:paraId="641C639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804" w:type="dxa"/>
            <w:tcBorders>
              <w:top w:val="nil"/>
              <w:left w:val="nil"/>
              <w:bottom w:val="single" w:sz="4" w:space="0" w:color="auto"/>
              <w:right w:val="single" w:sz="4" w:space="0" w:color="auto"/>
            </w:tcBorders>
            <w:shd w:val="clear" w:color="auto" w:fill="auto"/>
            <w:hideMark/>
          </w:tcPr>
          <w:p w14:paraId="302534D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0.43</w:t>
            </w:r>
          </w:p>
        </w:tc>
        <w:tc>
          <w:tcPr>
            <w:tcW w:w="804" w:type="dxa"/>
            <w:tcBorders>
              <w:top w:val="nil"/>
              <w:left w:val="nil"/>
              <w:bottom w:val="single" w:sz="4" w:space="0" w:color="auto"/>
              <w:right w:val="single" w:sz="4" w:space="0" w:color="auto"/>
            </w:tcBorders>
            <w:shd w:val="clear" w:color="auto" w:fill="auto"/>
            <w:hideMark/>
          </w:tcPr>
          <w:p w14:paraId="1E69745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0.43</w:t>
            </w:r>
          </w:p>
        </w:tc>
        <w:tc>
          <w:tcPr>
            <w:tcW w:w="1268" w:type="dxa"/>
            <w:tcBorders>
              <w:top w:val="nil"/>
              <w:left w:val="nil"/>
              <w:bottom w:val="single" w:sz="4" w:space="0" w:color="auto"/>
              <w:right w:val="single" w:sz="4" w:space="0" w:color="auto"/>
            </w:tcBorders>
            <w:shd w:val="clear" w:color="auto" w:fill="auto"/>
            <w:hideMark/>
          </w:tcPr>
          <w:p w14:paraId="4EA15C6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1F631F6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8B99F6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424B6C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0.29</w:t>
            </w:r>
          </w:p>
        </w:tc>
        <w:tc>
          <w:tcPr>
            <w:tcW w:w="804" w:type="dxa"/>
            <w:tcBorders>
              <w:top w:val="nil"/>
              <w:left w:val="nil"/>
              <w:bottom w:val="single" w:sz="4" w:space="0" w:color="auto"/>
              <w:right w:val="single" w:sz="4" w:space="0" w:color="auto"/>
            </w:tcBorders>
            <w:shd w:val="clear" w:color="auto" w:fill="auto"/>
            <w:hideMark/>
          </w:tcPr>
          <w:p w14:paraId="4F84453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804" w:type="dxa"/>
            <w:tcBorders>
              <w:top w:val="nil"/>
              <w:left w:val="nil"/>
              <w:bottom w:val="single" w:sz="4" w:space="0" w:color="auto"/>
              <w:right w:val="single" w:sz="4" w:space="0" w:color="auto"/>
            </w:tcBorders>
            <w:shd w:val="clear" w:color="auto" w:fill="auto"/>
            <w:hideMark/>
          </w:tcPr>
          <w:p w14:paraId="205FF17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r>
      <w:tr w:rsidR="00C57672" w:rsidRPr="00996400" w14:paraId="0F19C36C"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8E1F68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A1-15</w:t>
            </w:r>
          </w:p>
        </w:tc>
        <w:tc>
          <w:tcPr>
            <w:tcW w:w="1865" w:type="dxa"/>
            <w:tcBorders>
              <w:top w:val="nil"/>
              <w:left w:val="nil"/>
              <w:bottom w:val="single" w:sz="4" w:space="0" w:color="auto"/>
              <w:right w:val="single" w:sz="4" w:space="0" w:color="auto"/>
            </w:tcBorders>
            <w:shd w:val="clear" w:color="auto" w:fill="auto"/>
            <w:hideMark/>
          </w:tcPr>
          <w:p w14:paraId="0FBC91DC"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Uncertainty of the absolute gain of the receiving antenna</w:t>
            </w:r>
          </w:p>
        </w:tc>
        <w:tc>
          <w:tcPr>
            <w:tcW w:w="567" w:type="dxa"/>
            <w:tcBorders>
              <w:top w:val="nil"/>
              <w:left w:val="nil"/>
              <w:bottom w:val="single" w:sz="4" w:space="0" w:color="auto"/>
              <w:right w:val="single" w:sz="4" w:space="0" w:color="auto"/>
            </w:tcBorders>
            <w:shd w:val="clear" w:color="auto" w:fill="auto"/>
            <w:hideMark/>
          </w:tcPr>
          <w:p w14:paraId="50346A8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05E7B36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24DB5C8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1268" w:type="dxa"/>
            <w:tcBorders>
              <w:top w:val="nil"/>
              <w:left w:val="nil"/>
              <w:bottom w:val="single" w:sz="4" w:space="0" w:color="auto"/>
              <w:right w:val="single" w:sz="4" w:space="0" w:color="auto"/>
            </w:tcBorders>
            <w:shd w:val="clear" w:color="auto" w:fill="auto"/>
            <w:hideMark/>
          </w:tcPr>
          <w:p w14:paraId="0E7876A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3E6D1B4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ABBF2C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75E2F9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13545F3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26D6878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r>
      <w:tr w:rsidR="00C57672" w:rsidRPr="00996400" w14:paraId="18A2EEB0" w14:textId="77777777" w:rsidTr="009C163B">
        <w:trPr>
          <w:cantSplit/>
          <w:jc w:val="center"/>
        </w:trPr>
        <w:tc>
          <w:tcPr>
            <w:tcW w:w="7456" w:type="dxa"/>
            <w:gridSpan w:val="8"/>
            <w:tcBorders>
              <w:top w:val="single" w:sz="4" w:space="0" w:color="auto"/>
              <w:left w:val="single" w:sz="4" w:space="0" w:color="auto"/>
              <w:bottom w:val="single" w:sz="4" w:space="0" w:color="auto"/>
              <w:right w:val="single" w:sz="4" w:space="0" w:color="auto"/>
            </w:tcBorders>
            <w:shd w:val="clear" w:color="auto" w:fill="auto"/>
            <w:hideMark/>
          </w:tcPr>
          <w:p w14:paraId="6A6AD25C" w14:textId="77777777" w:rsidR="00C57672" w:rsidRPr="00996400" w:rsidRDefault="00C57672" w:rsidP="009C163B">
            <w:pPr>
              <w:pStyle w:val="TAH"/>
              <w:rPr>
                <w:sz w:val="16"/>
                <w:szCs w:val="16"/>
                <w:lang w:val="en-US" w:eastAsia="zh-CN"/>
              </w:rPr>
            </w:pPr>
            <w:r w:rsidRPr="00996400">
              <w:rPr>
                <w:sz w:val="16"/>
                <w:szCs w:val="16"/>
                <w:lang w:val="en-US" w:eastAsia="zh-CN"/>
              </w:rPr>
              <w:lastRenderedPageBreak/>
              <w:t>Combined standard uncertainty (1σ) (dB)</w:t>
            </w:r>
          </w:p>
        </w:tc>
        <w:tc>
          <w:tcPr>
            <w:tcW w:w="567" w:type="dxa"/>
            <w:tcBorders>
              <w:top w:val="nil"/>
              <w:left w:val="nil"/>
              <w:bottom w:val="single" w:sz="4" w:space="0" w:color="auto"/>
              <w:right w:val="single" w:sz="4" w:space="0" w:color="auto"/>
            </w:tcBorders>
            <w:shd w:val="clear" w:color="auto" w:fill="auto"/>
            <w:hideMark/>
          </w:tcPr>
          <w:p w14:paraId="1F15023E" w14:textId="77777777" w:rsidR="00C57672" w:rsidRPr="00996400" w:rsidRDefault="00C57672" w:rsidP="009C163B">
            <w:pPr>
              <w:pStyle w:val="TAH"/>
              <w:rPr>
                <w:sz w:val="16"/>
                <w:szCs w:val="16"/>
                <w:lang w:val="en-US" w:eastAsia="zh-CN"/>
              </w:rPr>
            </w:pPr>
            <w:r w:rsidRPr="00996400">
              <w:rPr>
                <w:sz w:val="16"/>
                <w:szCs w:val="16"/>
                <w:lang w:val="en-US" w:eastAsia="zh-CN"/>
              </w:rPr>
              <w:t>0.44</w:t>
            </w:r>
          </w:p>
        </w:tc>
        <w:tc>
          <w:tcPr>
            <w:tcW w:w="804" w:type="dxa"/>
            <w:tcBorders>
              <w:top w:val="nil"/>
              <w:left w:val="nil"/>
              <w:bottom w:val="single" w:sz="4" w:space="0" w:color="auto"/>
              <w:right w:val="single" w:sz="4" w:space="0" w:color="auto"/>
            </w:tcBorders>
            <w:shd w:val="clear" w:color="auto" w:fill="auto"/>
            <w:hideMark/>
          </w:tcPr>
          <w:p w14:paraId="0403D0CE" w14:textId="77777777" w:rsidR="00C57672" w:rsidRPr="00996400" w:rsidRDefault="00C57672" w:rsidP="009C163B">
            <w:pPr>
              <w:pStyle w:val="TAH"/>
              <w:rPr>
                <w:sz w:val="16"/>
                <w:szCs w:val="16"/>
                <w:lang w:val="en-US" w:eastAsia="zh-CN"/>
              </w:rPr>
            </w:pPr>
            <w:r w:rsidRPr="00996400">
              <w:rPr>
                <w:sz w:val="16"/>
                <w:szCs w:val="16"/>
                <w:lang w:val="en-US" w:eastAsia="zh-CN"/>
              </w:rPr>
              <w:t>0.54</w:t>
            </w:r>
          </w:p>
        </w:tc>
        <w:tc>
          <w:tcPr>
            <w:tcW w:w="804" w:type="dxa"/>
            <w:tcBorders>
              <w:top w:val="nil"/>
              <w:left w:val="nil"/>
              <w:bottom w:val="single" w:sz="4" w:space="0" w:color="auto"/>
              <w:right w:val="single" w:sz="4" w:space="0" w:color="auto"/>
            </w:tcBorders>
            <w:shd w:val="clear" w:color="auto" w:fill="auto"/>
            <w:hideMark/>
          </w:tcPr>
          <w:p w14:paraId="216E1EDE" w14:textId="77777777" w:rsidR="00C57672" w:rsidRPr="00996400" w:rsidRDefault="00C57672" w:rsidP="009C163B">
            <w:pPr>
              <w:pStyle w:val="TAH"/>
              <w:rPr>
                <w:sz w:val="16"/>
                <w:szCs w:val="16"/>
                <w:lang w:val="en-US" w:eastAsia="zh-CN"/>
              </w:rPr>
            </w:pPr>
            <w:r w:rsidRPr="00996400">
              <w:rPr>
                <w:sz w:val="16"/>
                <w:szCs w:val="16"/>
                <w:lang w:val="en-US" w:eastAsia="zh-CN"/>
              </w:rPr>
              <w:t>0.54</w:t>
            </w:r>
          </w:p>
        </w:tc>
      </w:tr>
      <w:tr w:rsidR="00C57672" w:rsidRPr="00996400" w14:paraId="614DBAE6" w14:textId="77777777" w:rsidTr="009C163B">
        <w:trPr>
          <w:cantSplit/>
          <w:jc w:val="center"/>
        </w:trPr>
        <w:tc>
          <w:tcPr>
            <w:tcW w:w="7456" w:type="dxa"/>
            <w:gridSpan w:val="8"/>
            <w:tcBorders>
              <w:top w:val="single" w:sz="4" w:space="0" w:color="auto"/>
              <w:left w:val="single" w:sz="4" w:space="0" w:color="auto"/>
              <w:bottom w:val="single" w:sz="4" w:space="0" w:color="auto"/>
              <w:right w:val="single" w:sz="4" w:space="0" w:color="auto"/>
            </w:tcBorders>
            <w:shd w:val="clear" w:color="auto" w:fill="auto"/>
            <w:hideMark/>
          </w:tcPr>
          <w:p w14:paraId="3DAB86B7" w14:textId="77777777" w:rsidR="00C57672" w:rsidRPr="00996400" w:rsidRDefault="00C57672" w:rsidP="009C163B">
            <w:pPr>
              <w:pStyle w:val="TAH"/>
              <w:rPr>
                <w:sz w:val="16"/>
                <w:szCs w:val="16"/>
                <w:lang w:val="en-US" w:eastAsia="zh-CN"/>
              </w:rPr>
            </w:pPr>
            <w:r w:rsidRPr="00996400">
              <w:rPr>
                <w:sz w:val="16"/>
                <w:szCs w:val="16"/>
                <w:lang w:val="en-US" w:eastAsia="zh-CN"/>
              </w:rPr>
              <w:t>Expanded uncertainty (1.96σ - confidence interval of 95 %) (dB)</w:t>
            </w:r>
          </w:p>
        </w:tc>
        <w:tc>
          <w:tcPr>
            <w:tcW w:w="567" w:type="dxa"/>
            <w:tcBorders>
              <w:top w:val="nil"/>
              <w:left w:val="nil"/>
              <w:bottom w:val="single" w:sz="4" w:space="0" w:color="auto"/>
              <w:right w:val="single" w:sz="4" w:space="0" w:color="auto"/>
            </w:tcBorders>
            <w:shd w:val="clear" w:color="auto" w:fill="auto"/>
            <w:hideMark/>
          </w:tcPr>
          <w:p w14:paraId="785BFDD5" w14:textId="77777777" w:rsidR="00C57672" w:rsidRPr="00996400" w:rsidRDefault="00C57672" w:rsidP="009C163B">
            <w:pPr>
              <w:pStyle w:val="TAH"/>
              <w:rPr>
                <w:sz w:val="16"/>
                <w:szCs w:val="16"/>
                <w:lang w:val="en-US" w:eastAsia="zh-CN"/>
              </w:rPr>
            </w:pPr>
            <w:r w:rsidRPr="00996400">
              <w:rPr>
                <w:sz w:val="16"/>
                <w:szCs w:val="16"/>
                <w:lang w:val="en-US" w:eastAsia="zh-CN"/>
              </w:rPr>
              <w:t>0.87</w:t>
            </w:r>
          </w:p>
        </w:tc>
        <w:tc>
          <w:tcPr>
            <w:tcW w:w="804" w:type="dxa"/>
            <w:tcBorders>
              <w:top w:val="nil"/>
              <w:left w:val="nil"/>
              <w:bottom w:val="single" w:sz="4" w:space="0" w:color="auto"/>
              <w:right w:val="single" w:sz="4" w:space="0" w:color="auto"/>
            </w:tcBorders>
            <w:shd w:val="clear" w:color="auto" w:fill="auto"/>
            <w:hideMark/>
          </w:tcPr>
          <w:p w14:paraId="7C25CF08" w14:textId="77777777" w:rsidR="00C57672" w:rsidRPr="00996400" w:rsidRDefault="00C57672" w:rsidP="009C163B">
            <w:pPr>
              <w:pStyle w:val="TAH"/>
              <w:rPr>
                <w:sz w:val="16"/>
                <w:szCs w:val="16"/>
                <w:lang w:val="en-US" w:eastAsia="zh-CN"/>
              </w:rPr>
            </w:pPr>
            <w:r w:rsidRPr="00996400">
              <w:rPr>
                <w:sz w:val="16"/>
                <w:szCs w:val="16"/>
                <w:lang w:val="en-US" w:eastAsia="zh-CN"/>
              </w:rPr>
              <w:t>1.06</w:t>
            </w:r>
          </w:p>
        </w:tc>
        <w:tc>
          <w:tcPr>
            <w:tcW w:w="804" w:type="dxa"/>
            <w:tcBorders>
              <w:top w:val="nil"/>
              <w:left w:val="nil"/>
              <w:bottom w:val="single" w:sz="4" w:space="0" w:color="auto"/>
              <w:right w:val="single" w:sz="4" w:space="0" w:color="auto"/>
            </w:tcBorders>
            <w:shd w:val="clear" w:color="auto" w:fill="auto"/>
            <w:hideMark/>
          </w:tcPr>
          <w:p w14:paraId="51847372" w14:textId="77777777" w:rsidR="00C57672" w:rsidRPr="00996400" w:rsidRDefault="00C57672" w:rsidP="009C163B">
            <w:pPr>
              <w:pStyle w:val="TAH"/>
              <w:rPr>
                <w:sz w:val="16"/>
                <w:szCs w:val="16"/>
                <w:lang w:val="en-US" w:eastAsia="zh-CN"/>
              </w:rPr>
            </w:pPr>
            <w:r w:rsidRPr="00996400">
              <w:rPr>
                <w:sz w:val="16"/>
                <w:szCs w:val="16"/>
                <w:lang w:val="en-US" w:eastAsia="zh-CN"/>
              </w:rPr>
              <w:t>1.06</w:t>
            </w:r>
          </w:p>
        </w:tc>
      </w:tr>
      <w:tr w:rsidR="00C57672" w:rsidRPr="00996400" w14:paraId="5C5E0945" w14:textId="77777777" w:rsidTr="009C163B">
        <w:trPr>
          <w:cantSplit/>
          <w:jc w:val="center"/>
        </w:trPr>
        <w:tc>
          <w:tcPr>
            <w:tcW w:w="7456"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7E07E543" w14:textId="77777777" w:rsidR="00C57672" w:rsidRPr="00996400" w:rsidRDefault="00C57672" w:rsidP="009C163B">
            <w:pPr>
              <w:pStyle w:val="TAH"/>
              <w:rPr>
                <w:sz w:val="16"/>
                <w:szCs w:val="16"/>
                <w:lang w:val="en-US" w:eastAsia="zh-CN"/>
              </w:rPr>
            </w:pPr>
            <w:r w:rsidRPr="00996400">
              <w:rPr>
                <w:sz w:val="16"/>
                <w:szCs w:val="16"/>
                <w:lang w:val="en-US" w:eastAsia="zh-CN"/>
              </w:rPr>
              <w:t>TRP summation error</w:t>
            </w:r>
          </w:p>
        </w:tc>
        <w:tc>
          <w:tcPr>
            <w:tcW w:w="567" w:type="dxa"/>
            <w:tcBorders>
              <w:top w:val="nil"/>
              <w:left w:val="nil"/>
              <w:bottom w:val="single" w:sz="4" w:space="0" w:color="auto"/>
              <w:right w:val="single" w:sz="4" w:space="0" w:color="auto"/>
            </w:tcBorders>
            <w:shd w:val="clear" w:color="auto" w:fill="auto"/>
            <w:noWrap/>
            <w:hideMark/>
          </w:tcPr>
          <w:p w14:paraId="0FF34822"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c>
          <w:tcPr>
            <w:tcW w:w="804" w:type="dxa"/>
            <w:tcBorders>
              <w:top w:val="nil"/>
              <w:left w:val="nil"/>
              <w:bottom w:val="single" w:sz="4" w:space="0" w:color="auto"/>
              <w:right w:val="single" w:sz="4" w:space="0" w:color="auto"/>
            </w:tcBorders>
            <w:shd w:val="clear" w:color="auto" w:fill="auto"/>
            <w:noWrap/>
            <w:hideMark/>
          </w:tcPr>
          <w:p w14:paraId="0322FF85"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c>
          <w:tcPr>
            <w:tcW w:w="804" w:type="dxa"/>
            <w:tcBorders>
              <w:top w:val="nil"/>
              <w:left w:val="nil"/>
              <w:bottom w:val="single" w:sz="4" w:space="0" w:color="auto"/>
              <w:right w:val="single" w:sz="4" w:space="0" w:color="auto"/>
            </w:tcBorders>
            <w:shd w:val="clear" w:color="auto" w:fill="auto"/>
            <w:noWrap/>
            <w:hideMark/>
          </w:tcPr>
          <w:p w14:paraId="70B14983"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r>
      <w:tr w:rsidR="00C57672" w:rsidRPr="00996400" w14:paraId="737C4014" w14:textId="77777777" w:rsidTr="009C163B">
        <w:trPr>
          <w:cantSplit/>
          <w:jc w:val="center"/>
        </w:trPr>
        <w:tc>
          <w:tcPr>
            <w:tcW w:w="7456"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1E969561" w14:textId="77777777" w:rsidR="00C57672" w:rsidRPr="00996400" w:rsidRDefault="00C57672" w:rsidP="009C163B">
            <w:pPr>
              <w:pStyle w:val="TAH"/>
              <w:rPr>
                <w:sz w:val="16"/>
                <w:szCs w:val="16"/>
                <w:lang w:val="en-US" w:eastAsia="zh-CN"/>
              </w:rPr>
            </w:pPr>
            <w:r w:rsidRPr="00996400">
              <w:rPr>
                <w:sz w:val="16"/>
                <w:szCs w:val="16"/>
                <w:lang w:val="en-US" w:eastAsia="zh-CN"/>
              </w:rPr>
              <w:t>Total MU</w:t>
            </w:r>
          </w:p>
        </w:tc>
        <w:tc>
          <w:tcPr>
            <w:tcW w:w="567" w:type="dxa"/>
            <w:tcBorders>
              <w:top w:val="nil"/>
              <w:left w:val="nil"/>
              <w:bottom w:val="single" w:sz="4" w:space="0" w:color="auto"/>
              <w:right w:val="single" w:sz="4" w:space="0" w:color="auto"/>
            </w:tcBorders>
            <w:shd w:val="clear" w:color="auto" w:fill="auto"/>
            <w:noWrap/>
            <w:hideMark/>
          </w:tcPr>
          <w:p w14:paraId="11ED60A4" w14:textId="77777777" w:rsidR="00C57672" w:rsidRPr="00996400" w:rsidRDefault="00C57672" w:rsidP="009C163B">
            <w:pPr>
              <w:pStyle w:val="TAH"/>
              <w:rPr>
                <w:sz w:val="16"/>
                <w:szCs w:val="16"/>
                <w:lang w:val="en-US" w:eastAsia="zh-CN"/>
              </w:rPr>
            </w:pPr>
            <w:r w:rsidRPr="00996400">
              <w:rPr>
                <w:sz w:val="16"/>
                <w:szCs w:val="16"/>
                <w:lang w:val="en-US" w:eastAsia="zh-CN"/>
              </w:rPr>
              <w:t>1.15</w:t>
            </w:r>
          </w:p>
        </w:tc>
        <w:tc>
          <w:tcPr>
            <w:tcW w:w="804" w:type="dxa"/>
            <w:tcBorders>
              <w:top w:val="nil"/>
              <w:left w:val="nil"/>
              <w:bottom w:val="single" w:sz="4" w:space="0" w:color="auto"/>
              <w:right w:val="single" w:sz="4" w:space="0" w:color="auto"/>
            </w:tcBorders>
            <w:shd w:val="clear" w:color="auto" w:fill="auto"/>
            <w:noWrap/>
            <w:hideMark/>
          </w:tcPr>
          <w:p w14:paraId="5AA1221B" w14:textId="77777777" w:rsidR="00C57672" w:rsidRPr="00996400" w:rsidRDefault="00C57672" w:rsidP="009C163B">
            <w:pPr>
              <w:pStyle w:val="TAH"/>
              <w:rPr>
                <w:sz w:val="16"/>
                <w:szCs w:val="16"/>
                <w:lang w:val="en-US" w:eastAsia="zh-CN"/>
              </w:rPr>
            </w:pPr>
            <w:r w:rsidRPr="00996400">
              <w:rPr>
                <w:sz w:val="16"/>
                <w:szCs w:val="16"/>
                <w:lang w:val="en-US" w:eastAsia="zh-CN"/>
              </w:rPr>
              <w:t>1.30</w:t>
            </w:r>
          </w:p>
        </w:tc>
        <w:tc>
          <w:tcPr>
            <w:tcW w:w="804" w:type="dxa"/>
            <w:tcBorders>
              <w:top w:val="nil"/>
              <w:left w:val="nil"/>
              <w:bottom w:val="single" w:sz="4" w:space="0" w:color="auto"/>
              <w:right w:val="single" w:sz="4" w:space="0" w:color="auto"/>
            </w:tcBorders>
            <w:shd w:val="clear" w:color="auto" w:fill="auto"/>
            <w:noWrap/>
            <w:hideMark/>
          </w:tcPr>
          <w:p w14:paraId="72A65E4A" w14:textId="77777777" w:rsidR="00C57672" w:rsidRPr="00996400" w:rsidRDefault="00C57672" w:rsidP="009C163B">
            <w:pPr>
              <w:pStyle w:val="TAH"/>
              <w:rPr>
                <w:sz w:val="16"/>
                <w:szCs w:val="16"/>
                <w:lang w:val="en-US" w:eastAsia="zh-CN"/>
              </w:rPr>
            </w:pPr>
            <w:r w:rsidRPr="00996400">
              <w:rPr>
                <w:sz w:val="16"/>
                <w:szCs w:val="16"/>
                <w:lang w:val="en-US" w:eastAsia="zh-CN"/>
              </w:rPr>
              <w:t>1.30</w:t>
            </w:r>
          </w:p>
        </w:tc>
      </w:tr>
    </w:tbl>
    <w:p w14:paraId="00B34192" w14:textId="77777777" w:rsidR="00C57672" w:rsidRPr="00E11EA5" w:rsidRDefault="00C57672" w:rsidP="00C57672"/>
    <w:p w14:paraId="77E72CB7" w14:textId="77777777" w:rsidR="00C57672" w:rsidRPr="00E11EA5" w:rsidRDefault="00C57672" w:rsidP="00C57672">
      <w:pPr>
        <w:pStyle w:val="Heading3"/>
      </w:pPr>
      <w:bookmarkStart w:id="10055" w:name="_Toc32332380"/>
      <w:bookmarkStart w:id="10056" w:name="_Toc37430297"/>
      <w:bookmarkStart w:id="10057" w:name="_Toc43739400"/>
      <w:bookmarkStart w:id="10058" w:name="_Toc46347161"/>
      <w:bookmarkStart w:id="10059" w:name="_Toc53166100"/>
      <w:bookmarkStart w:id="10060" w:name="_Toc53166795"/>
      <w:bookmarkStart w:id="10061" w:name="_Toc53167489"/>
      <w:bookmarkStart w:id="10062" w:name="_Toc61130750"/>
      <w:bookmarkStart w:id="10063" w:name="_Toc61131476"/>
      <w:bookmarkStart w:id="10064" w:name="_Toc61188318"/>
      <w:bookmarkStart w:id="10065" w:name="_Toc83029608"/>
      <w:bookmarkStart w:id="10066" w:name="_Toc83920206"/>
      <w:bookmarkStart w:id="10067" w:name="_Toc89785227"/>
      <w:bookmarkStart w:id="10068" w:name="_Toc137299727"/>
      <w:bookmarkStart w:id="10069" w:name="_Toc138888773"/>
      <w:bookmarkStart w:id="10070" w:name="_Toc138889497"/>
      <w:bookmarkStart w:id="10071" w:name="_Toc145341216"/>
      <w:bookmarkStart w:id="10072" w:name="_Toc161842959"/>
      <w:bookmarkStart w:id="10073" w:name="_Toc169789068"/>
      <w:bookmarkStart w:id="10074" w:name="_Toc171512447"/>
      <w:r w:rsidRPr="00E11EA5">
        <w:t>11.3.3</w:t>
      </w:r>
      <w:r w:rsidRPr="00E11EA5">
        <w:tab/>
        <w:t>Compact Antenna Test Range</w:t>
      </w:r>
      <w:bookmarkStart w:id="10075" w:name="_Toc32332381"/>
      <w:bookmarkStart w:id="10076" w:name="_Toc37430298"/>
      <w:bookmarkStart w:id="10077" w:name="_Toc43739401"/>
      <w:bookmarkStart w:id="10078" w:name="_Toc46347162"/>
      <w:bookmarkStart w:id="10079" w:name="_Toc53166101"/>
      <w:bookmarkStart w:id="10080" w:name="_Toc53166796"/>
      <w:bookmarkStart w:id="10081" w:name="_Toc53167490"/>
      <w:bookmarkEnd w:id="10055"/>
      <w:bookmarkEnd w:id="10056"/>
      <w:bookmarkEnd w:id="10057"/>
      <w:bookmarkEnd w:id="10058"/>
      <w:bookmarkEnd w:id="10059"/>
      <w:bookmarkEnd w:id="10060"/>
      <w:bookmarkEnd w:id="10061"/>
      <w:bookmarkEnd w:id="10062"/>
      <w:bookmarkEnd w:id="10063"/>
      <w:bookmarkEnd w:id="10064"/>
      <w:bookmarkEnd w:id="10065"/>
      <w:bookmarkEnd w:id="10066"/>
      <w:bookmarkEnd w:id="10067"/>
      <w:bookmarkEnd w:id="10068"/>
      <w:bookmarkEnd w:id="10069"/>
      <w:bookmarkEnd w:id="10070"/>
      <w:bookmarkEnd w:id="10071"/>
      <w:bookmarkEnd w:id="10072"/>
      <w:bookmarkEnd w:id="10073"/>
      <w:bookmarkEnd w:id="10074"/>
    </w:p>
    <w:p w14:paraId="7AAB6EE6" w14:textId="77777777" w:rsidR="00C57672" w:rsidRPr="00E11EA5" w:rsidRDefault="00C57672" w:rsidP="00C57672">
      <w:pPr>
        <w:pStyle w:val="Heading4"/>
        <w:rPr>
          <w:lang w:eastAsia="sv-SE"/>
        </w:rPr>
      </w:pPr>
      <w:bookmarkStart w:id="10082" w:name="_Toc61130751"/>
      <w:bookmarkStart w:id="10083" w:name="_Toc61131477"/>
      <w:bookmarkStart w:id="10084" w:name="_Toc61188319"/>
      <w:bookmarkStart w:id="10085" w:name="_Toc83029609"/>
      <w:bookmarkStart w:id="10086" w:name="_Toc83920207"/>
      <w:bookmarkStart w:id="10087" w:name="_Toc89785228"/>
      <w:bookmarkStart w:id="10088" w:name="_Toc137299728"/>
      <w:bookmarkStart w:id="10089" w:name="_Toc138888774"/>
      <w:bookmarkStart w:id="10090" w:name="_Toc138889498"/>
      <w:bookmarkStart w:id="10091" w:name="_Toc145341217"/>
      <w:bookmarkStart w:id="10092" w:name="_Toc161842960"/>
      <w:bookmarkStart w:id="10093" w:name="_Toc169789069"/>
      <w:bookmarkStart w:id="10094" w:name="_Toc171512448"/>
      <w:r w:rsidRPr="00E11EA5">
        <w:rPr>
          <w:lang w:eastAsia="sv-SE"/>
        </w:rPr>
        <w:t>11.3.</w:t>
      </w:r>
      <w:r w:rsidRPr="00E11EA5">
        <w:t>3</w:t>
      </w:r>
      <w:r w:rsidRPr="00E11EA5">
        <w:rPr>
          <w:lang w:eastAsia="sv-SE"/>
        </w:rPr>
        <w:t>.1</w:t>
      </w:r>
      <w:r w:rsidRPr="00E11EA5">
        <w:rPr>
          <w:lang w:eastAsia="sv-SE"/>
        </w:rPr>
        <w:tab/>
        <w:t>Measurement system description</w:t>
      </w:r>
      <w:bookmarkEnd w:id="10075"/>
      <w:bookmarkEnd w:id="10076"/>
      <w:bookmarkEnd w:id="10077"/>
      <w:bookmarkEnd w:id="10078"/>
      <w:bookmarkEnd w:id="10079"/>
      <w:bookmarkEnd w:id="10080"/>
      <w:bookmarkEnd w:id="10081"/>
      <w:bookmarkEnd w:id="10082"/>
      <w:bookmarkEnd w:id="10083"/>
      <w:bookmarkEnd w:id="10084"/>
      <w:bookmarkEnd w:id="10085"/>
      <w:bookmarkEnd w:id="10086"/>
      <w:bookmarkEnd w:id="10087"/>
      <w:bookmarkEnd w:id="10088"/>
      <w:bookmarkEnd w:id="10089"/>
      <w:bookmarkEnd w:id="10090"/>
      <w:bookmarkEnd w:id="10091"/>
      <w:bookmarkEnd w:id="10092"/>
      <w:bookmarkEnd w:id="10093"/>
      <w:bookmarkEnd w:id="10094"/>
    </w:p>
    <w:p w14:paraId="1DCA740E" w14:textId="46A63420" w:rsidR="00C57672" w:rsidRPr="00E11EA5" w:rsidRDefault="00C57672" w:rsidP="00C57672">
      <w:r w:rsidRPr="00E11EA5">
        <w:t>Measurement system description is captured in clause</w:t>
      </w:r>
      <w:r>
        <w:t> </w:t>
      </w:r>
      <w:r w:rsidRPr="00E11EA5">
        <w:t>7.3</w:t>
      </w:r>
      <w:r w:rsidR="00606601">
        <w:t>.1</w:t>
      </w:r>
      <w:r w:rsidRPr="00E11EA5">
        <w:t xml:space="preserve">, with the </w:t>
      </w:r>
      <w:r w:rsidRPr="00B45FC1">
        <w:t>Compact Antenna</w:t>
      </w:r>
      <w:r w:rsidRPr="00E11EA5">
        <w:t xml:space="preserve"> Test Range</w:t>
      </w:r>
      <w:r w:rsidRPr="00E11EA5" w:rsidDel="0083471D">
        <w:t xml:space="preserve"> </w:t>
      </w:r>
      <w:r w:rsidRPr="00E11EA5">
        <w:t>measurement system setup depicted on figure 8.3-1.</w:t>
      </w:r>
    </w:p>
    <w:p w14:paraId="7AD2F25B" w14:textId="77777777" w:rsidR="00C57672" w:rsidRPr="00E11EA5" w:rsidRDefault="00C57672" w:rsidP="00C57672">
      <w:pPr>
        <w:pStyle w:val="Heading4"/>
        <w:rPr>
          <w:lang w:eastAsia="sv-SE"/>
        </w:rPr>
      </w:pPr>
      <w:bookmarkStart w:id="10095" w:name="_Toc32332382"/>
      <w:bookmarkStart w:id="10096" w:name="_Toc37430299"/>
      <w:bookmarkStart w:id="10097" w:name="_Toc43739402"/>
      <w:bookmarkStart w:id="10098" w:name="_Toc46347163"/>
      <w:bookmarkStart w:id="10099" w:name="_Toc53166102"/>
      <w:bookmarkStart w:id="10100" w:name="_Toc53166797"/>
      <w:bookmarkStart w:id="10101" w:name="_Toc53167491"/>
      <w:bookmarkStart w:id="10102" w:name="_Toc61130752"/>
      <w:bookmarkStart w:id="10103" w:name="_Toc61131478"/>
      <w:bookmarkStart w:id="10104" w:name="_Toc61188320"/>
      <w:bookmarkStart w:id="10105" w:name="_Toc83029610"/>
      <w:bookmarkStart w:id="10106" w:name="_Toc83920208"/>
      <w:bookmarkStart w:id="10107" w:name="_Toc89785229"/>
      <w:bookmarkStart w:id="10108" w:name="_Toc137299729"/>
      <w:bookmarkStart w:id="10109" w:name="_Toc138888775"/>
      <w:bookmarkStart w:id="10110" w:name="_Toc138889499"/>
      <w:bookmarkStart w:id="10111" w:name="_Toc145341218"/>
      <w:bookmarkStart w:id="10112" w:name="_Toc161842961"/>
      <w:bookmarkStart w:id="10113" w:name="_Toc169789070"/>
      <w:bookmarkStart w:id="10114" w:name="_Toc171512449"/>
      <w:r w:rsidRPr="00E11EA5">
        <w:rPr>
          <w:lang w:eastAsia="sv-SE"/>
        </w:rPr>
        <w:t>11.3.3.2</w:t>
      </w:r>
      <w:r w:rsidRPr="00E11EA5">
        <w:rPr>
          <w:lang w:eastAsia="sv-SE"/>
        </w:rPr>
        <w:tab/>
        <w:t xml:space="preserve">Test </w:t>
      </w:r>
      <w:r w:rsidRPr="00E11EA5">
        <w:t>procedure</w:t>
      </w:r>
      <w:bookmarkEnd w:id="10095"/>
      <w:bookmarkEnd w:id="10096"/>
      <w:bookmarkEnd w:id="10097"/>
      <w:bookmarkEnd w:id="10098"/>
      <w:bookmarkEnd w:id="10099"/>
      <w:bookmarkEnd w:id="10100"/>
      <w:bookmarkEnd w:id="10101"/>
      <w:bookmarkEnd w:id="10102"/>
      <w:bookmarkEnd w:id="10103"/>
      <w:bookmarkEnd w:id="10104"/>
      <w:bookmarkEnd w:id="10105"/>
      <w:bookmarkEnd w:id="10106"/>
      <w:bookmarkEnd w:id="10107"/>
      <w:bookmarkEnd w:id="10108"/>
      <w:bookmarkEnd w:id="10109"/>
      <w:bookmarkEnd w:id="10110"/>
      <w:bookmarkEnd w:id="10111"/>
      <w:bookmarkEnd w:id="10112"/>
      <w:bookmarkEnd w:id="10113"/>
      <w:bookmarkEnd w:id="10114"/>
    </w:p>
    <w:p w14:paraId="09A892E2" w14:textId="77777777" w:rsidR="00C57672" w:rsidRPr="00E11EA5" w:rsidRDefault="00C57672" w:rsidP="00C57672">
      <w:pPr>
        <w:pStyle w:val="Heading5"/>
        <w:rPr>
          <w:lang w:eastAsia="sv-SE"/>
        </w:rPr>
      </w:pPr>
      <w:bookmarkStart w:id="10115" w:name="_Toc32332383"/>
      <w:bookmarkStart w:id="10116" w:name="_Toc37430300"/>
      <w:bookmarkStart w:id="10117" w:name="_Toc43739403"/>
      <w:bookmarkStart w:id="10118" w:name="_Toc46347164"/>
      <w:bookmarkStart w:id="10119" w:name="_Toc53166103"/>
      <w:bookmarkStart w:id="10120" w:name="_Toc53166798"/>
      <w:bookmarkStart w:id="10121" w:name="_Toc53167492"/>
      <w:bookmarkStart w:id="10122" w:name="_Toc61130753"/>
      <w:bookmarkStart w:id="10123" w:name="_Toc61131479"/>
      <w:bookmarkStart w:id="10124" w:name="_Toc61188321"/>
      <w:bookmarkStart w:id="10125" w:name="_Toc83029611"/>
      <w:bookmarkStart w:id="10126" w:name="_Toc83920209"/>
      <w:bookmarkStart w:id="10127" w:name="_Toc89785230"/>
      <w:bookmarkStart w:id="10128" w:name="_Toc137299730"/>
      <w:bookmarkStart w:id="10129" w:name="_Toc138888776"/>
      <w:bookmarkStart w:id="10130" w:name="_Toc138889500"/>
      <w:bookmarkStart w:id="10131" w:name="_Toc145341219"/>
      <w:bookmarkStart w:id="10132" w:name="_Toc161842962"/>
      <w:bookmarkStart w:id="10133" w:name="_Toc169789071"/>
      <w:bookmarkStart w:id="10134" w:name="_Toc171512450"/>
      <w:r w:rsidRPr="00E11EA5">
        <w:rPr>
          <w:lang w:eastAsia="sv-SE"/>
        </w:rPr>
        <w:t>11.3.3.2.1</w:t>
      </w:r>
      <w:r w:rsidRPr="00E11EA5">
        <w:rPr>
          <w:lang w:eastAsia="sv-SE"/>
        </w:rPr>
        <w:tab/>
      </w:r>
      <w:r w:rsidRPr="00E11EA5">
        <w:t xml:space="preserve">Stage 1: </w:t>
      </w:r>
      <w:r w:rsidRPr="00E11EA5">
        <w:rPr>
          <w:lang w:eastAsia="sv-SE"/>
        </w:rPr>
        <w:t>Calibration</w:t>
      </w:r>
      <w:bookmarkEnd w:id="10115"/>
      <w:bookmarkEnd w:id="10116"/>
      <w:bookmarkEnd w:id="10117"/>
      <w:bookmarkEnd w:id="10118"/>
      <w:bookmarkEnd w:id="10119"/>
      <w:bookmarkEnd w:id="10120"/>
      <w:bookmarkEnd w:id="10121"/>
      <w:bookmarkEnd w:id="10122"/>
      <w:bookmarkEnd w:id="10123"/>
      <w:bookmarkEnd w:id="10124"/>
      <w:bookmarkEnd w:id="10125"/>
      <w:bookmarkEnd w:id="10126"/>
      <w:bookmarkEnd w:id="10127"/>
      <w:bookmarkEnd w:id="10128"/>
      <w:bookmarkEnd w:id="10129"/>
      <w:bookmarkEnd w:id="10130"/>
      <w:bookmarkEnd w:id="10131"/>
      <w:bookmarkEnd w:id="10132"/>
      <w:bookmarkEnd w:id="10133"/>
      <w:bookmarkEnd w:id="10134"/>
    </w:p>
    <w:p w14:paraId="2317AB77" w14:textId="77777777" w:rsidR="00C57672" w:rsidRPr="00E11EA5" w:rsidRDefault="00C57672" w:rsidP="00C57672">
      <w:r w:rsidRPr="00E11EA5">
        <w:t xml:space="preserve">Calibration procedure for the </w:t>
      </w:r>
      <w:r w:rsidRPr="00B45FC1">
        <w:t>Compact Antenna</w:t>
      </w:r>
      <w:r w:rsidRPr="00E11EA5">
        <w:t xml:space="preserve"> Test Range</w:t>
      </w:r>
      <w:r w:rsidRPr="00E11EA5" w:rsidDel="00CA5DA1">
        <w:t xml:space="preserve"> </w:t>
      </w:r>
      <w:r w:rsidRPr="00E11EA5">
        <w:t>is captured in clause</w:t>
      </w:r>
      <w:r>
        <w:t> </w:t>
      </w:r>
      <w:r w:rsidRPr="00E11EA5">
        <w:t>8.3.</w:t>
      </w:r>
    </w:p>
    <w:p w14:paraId="5E19B305" w14:textId="77777777" w:rsidR="00C57672" w:rsidRPr="00E11EA5" w:rsidRDefault="00C57672" w:rsidP="00C57672">
      <w:pPr>
        <w:pStyle w:val="NO"/>
        <w:rPr>
          <w:lang w:eastAsia="zh-CN"/>
        </w:rPr>
      </w:pPr>
      <w:r w:rsidRPr="00E11EA5">
        <w:rPr>
          <w:lang w:eastAsia="zh-CN"/>
        </w:rPr>
        <w:t>NOTE:</w:t>
      </w:r>
      <w:r>
        <w:rPr>
          <w:lang w:eastAsia="zh-CN"/>
        </w:rPr>
        <w:tab/>
      </w:r>
      <w:r w:rsidRPr="00E11EA5">
        <w:rPr>
          <w:lang w:eastAsia="zh-CN"/>
        </w:rPr>
        <w:t>This stage may be omitted provided calibration stage has been performed already during output power measurement.</w:t>
      </w:r>
    </w:p>
    <w:p w14:paraId="1AF5A8E6" w14:textId="77777777" w:rsidR="00C57672" w:rsidRPr="00E11EA5" w:rsidRDefault="00C57672" w:rsidP="00C57672">
      <w:pPr>
        <w:pStyle w:val="Heading5"/>
      </w:pPr>
      <w:bookmarkStart w:id="10135" w:name="_Toc32332384"/>
      <w:bookmarkStart w:id="10136" w:name="_Toc37430301"/>
      <w:bookmarkStart w:id="10137" w:name="_Toc43739404"/>
      <w:bookmarkStart w:id="10138" w:name="_Toc46347165"/>
      <w:bookmarkStart w:id="10139" w:name="_Toc53166104"/>
      <w:bookmarkStart w:id="10140" w:name="_Toc53166799"/>
      <w:bookmarkStart w:id="10141" w:name="_Toc53167493"/>
      <w:bookmarkStart w:id="10142" w:name="_Toc61130754"/>
      <w:bookmarkStart w:id="10143" w:name="_Toc61131480"/>
      <w:bookmarkStart w:id="10144" w:name="_Toc61188322"/>
      <w:bookmarkStart w:id="10145" w:name="_Toc83029612"/>
      <w:bookmarkStart w:id="10146" w:name="_Toc83920210"/>
      <w:bookmarkStart w:id="10147" w:name="_Toc89785231"/>
      <w:bookmarkStart w:id="10148" w:name="_Toc137299731"/>
      <w:bookmarkStart w:id="10149" w:name="_Toc138888777"/>
      <w:bookmarkStart w:id="10150" w:name="_Toc138889501"/>
      <w:bookmarkStart w:id="10151" w:name="_Toc145341220"/>
      <w:bookmarkStart w:id="10152" w:name="_Toc161842963"/>
      <w:bookmarkStart w:id="10153" w:name="_Toc169789072"/>
      <w:bookmarkStart w:id="10154" w:name="_Toc171512451"/>
      <w:r w:rsidRPr="00E11EA5">
        <w:t>11.3.3.2.2</w:t>
      </w:r>
      <w:r w:rsidRPr="00E11EA5">
        <w:tab/>
        <w:t>Stage 2: BS measurement</w:t>
      </w:r>
      <w:bookmarkEnd w:id="10135"/>
      <w:bookmarkEnd w:id="10136"/>
      <w:bookmarkEnd w:id="10137"/>
      <w:bookmarkEnd w:id="10138"/>
      <w:bookmarkEnd w:id="10139"/>
      <w:bookmarkEnd w:id="10140"/>
      <w:bookmarkEnd w:id="10141"/>
      <w:bookmarkEnd w:id="10142"/>
      <w:bookmarkEnd w:id="10143"/>
      <w:bookmarkEnd w:id="10144"/>
      <w:bookmarkEnd w:id="10145"/>
      <w:bookmarkEnd w:id="10146"/>
      <w:bookmarkEnd w:id="10147"/>
      <w:bookmarkEnd w:id="10148"/>
      <w:bookmarkEnd w:id="10149"/>
      <w:bookmarkEnd w:id="10150"/>
      <w:bookmarkEnd w:id="10151"/>
      <w:bookmarkEnd w:id="10152"/>
      <w:bookmarkEnd w:id="10153"/>
      <w:bookmarkEnd w:id="10154"/>
    </w:p>
    <w:p w14:paraId="5D5D507A" w14:textId="77777777" w:rsidR="00C57672" w:rsidRPr="00E11EA5" w:rsidRDefault="00C57672" w:rsidP="00C57672">
      <w:r w:rsidRPr="00E11EA5">
        <w:t xml:space="preserve">The CATR testing procedure </w:t>
      </w:r>
      <w:r w:rsidRPr="00E11EA5">
        <w:rPr>
          <w:lang w:eastAsia="it-IT"/>
        </w:rPr>
        <w:t>consists of</w:t>
      </w:r>
      <w:r w:rsidRPr="00E11EA5">
        <w:t xml:space="preserve"> the following steps:</w:t>
      </w:r>
    </w:p>
    <w:p w14:paraId="5FE538C0" w14:textId="77777777" w:rsidR="00C57672" w:rsidRPr="00E11EA5" w:rsidRDefault="00C57672" w:rsidP="00C57672">
      <w:pPr>
        <w:pStyle w:val="B1"/>
      </w:pPr>
      <w:r w:rsidRPr="00E11EA5">
        <w:t>1)</w:t>
      </w:r>
      <w:r w:rsidRPr="00E11EA5">
        <w:tab/>
        <w:t>Align BS with boresight of the range antenna.</w:t>
      </w:r>
    </w:p>
    <w:p w14:paraId="77BF152F" w14:textId="77777777" w:rsidR="00C57672" w:rsidRPr="00E11EA5" w:rsidRDefault="00C57672" w:rsidP="00C57672">
      <w:pPr>
        <w:pStyle w:val="B1"/>
      </w:pPr>
      <w:r w:rsidRPr="00E11EA5">
        <w:t>2)</w:t>
      </w:r>
      <w:r w:rsidRPr="00E11EA5">
        <w:tab/>
        <w:t>Configure carrier at a power level according to the manufacturer</w:t>
      </w:r>
      <w:r>
        <w:t>'</w:t>
      </w:r>
      <w:r w:rsidRPr="00E11EA5">
        <w:t>s declared rated output power and test configuration.</w:t>
      </w:r>
    </w:p>
    <w:p w14:paraId="789C9A71" w14:textId="77777777" w:rsidR="00C57672" w:rsidRPr="00E11EA5" w:rsidRDefault="00C57672" w:rsidP="00C57672">
      <w:pPr>
        <w:pStyle w:val="B1"/>
      </w:pPr>
      <w:r w:rsidRPr="00E11EA5">
        <w:t>3)</w:t>
      </w:r>
      <w:r w:rsidRPr="00E11EA5">
        <w:tab/>
        <w:t>Measure wanted and adjacent channel power for the frequency offsets both side of carrier frequency considering both polarizations of the range antenna. In multiple carrier case only offset frequencies below the lowest and above the offsets highest carrier frequency used shall be measured for ACLR; offsets in between carriers may be subject to CACLR.</w:t>
      </w:r>
    </w:p>
    <w:p w14:paraId="2ADDD052" w14:textId="77777777" w:rsidR="00C57672" w:rsidRPr="00E11EA5" w:rsidRDefault="00C57672" w:rsidP="00C57672">
      <w:pPr>
        <w:pStyle w:val="B1"/>
      </w:pPr>
      <w:r w:rsidRPr="00E11EA5">
        <w:t>4)</w:t>
      </w:r>
      <w:r w:rsidRPr="00E11EA5">
        <w:tab/>
        <w:t>Repeat step 3 for additional points for all necessary points needed for full TRP for the wanted signal and adjacent channel emissions.</w:t>
      </w:r>
    </w:p>
    <w:p w14:paraId="1A8DA997" w14:textId="77777777" w:rsidR="00C57672" w:rsidRPr="00E11EA5" w:rsidRDefault="00C57672" w:rsidP="00C57672">
      <w:pPr>
        <w:pStyle w:val="B1"/>
      </w:pPr>
      <w:r w:rsidRPr="00E11EA5">
        <w:t>5)</w:t>
      </w:r>
      <w:r w:rsidRPr="00E11EA5">
        <w:tab/>
        <w:t>Calculate ACLR or CACLR from the wanted signal TRP and the adjacent channel emissions TRP.</w:t>
      </w:r>
    </w:p>
    <w:p w14:paraId="47AFCA7D" w14:textId="77777777" w:rsidR="00C57672" w:rsidRPr="00E11EA5" w:rsidRDefault="00C57672" w:rsidP="00C57672">
      <w:pPr>
        <w:pStyle w:val="B1"/>
      </w:pPr>
      <w:r>
        <w:tab/>
      </w:r>
      <w:r w:rsidRPr="00E11EA5">
        <w:t>The appropriate parameters in step 3 are:</w:t>
      </w:r>
    </w:p>
    <w:p w14:paraId="3DF805F0" w14:textId="77777777" w:rsidR="00C57672" w:rsidRPr="00E11EA5" w:rsidRDefault="00C57672" w:rsidP="00C57672">
      <w:pPr>
        <w:pStyle w:val="B2"/>
      </w:pPr>
      <w:r>
        <w:tab/>
      </w:r>
      <w:r w:rsidRPr="00E11EA5">
        <w:t>P</w:t>
      </w:r>
      <w:r w:rsidRPr="00E11EA5">
        <w:rPr>
          <w:vertAlign w:val="subscript"/>
        </w:rPr>
        <w:t>R_desired, D</w:t>
      </w:r>
      <w:r w:rsidRPr="00E11EA5">
        <w:t>: Measured mean power within the desired signal channel bandwidth for each carrier at the measurement equipment connector at D in figure 7.3.1-1.</w:t>
      </w:r>
    </w:p>
    <w:p w14:paraId="6F088A92" w14:textId="77777777" w:rsidR="00C57672" w:rsidRPr="00E11EA5" w:rsidRDefault="00C57672" w:rsidP="00C57672">
      <w:pPr>
        <w:pStyle w:val="B2"/>
      </w:pPr>
      <w:r>
        <w:tab/>
      </w:r>
      <w:r w:rsidRPr="00E11EA5">
        <w:t>P</w:t>
      </w:r>
      <w:r w:rsidRPr="00E11EA5">
        <w:rPr>
          <w:vertAlign w:val="subscript"/>
        </w:rPr>
        <w:t>R_emission, D</w:t>
      </w:r>
      <w:r w:rsidRPr="00E11EA5">
        <w:t>: Measured mean emission power in the neighbouring channel bandwidth for each carrier at the measurement equipment connector at D in figure 7.3.1-1.</w:t>
      </w:r>
    </w:p>
    <w:p w14:paraId="35B900B2" w14:textId="77777777" w:rsidR="00C57672" w:rsidRPr="00E11EA5" w:rsidRDefault="00C57672" w:rsidP="00C57672">
      <w:pPr>
        <w:pStyle w:val="B1"/>
      </w:pPr>
      <w:r>
        <w:tab/>
      </w:r>
      <w:r w:rsidRPr="00E11EA5">
        <w:t>Calculation of Power</w:t>
      </w:r>
      <w:r w:rsidRPr="00E11EA5">
        <w:rPr>
          <w:vertAlign w:val="subscript"/>
        </w:rPr>
        <w:t>d</w:t>
      </w:r>
      <w:r w:rsidRPr="00E11EA5">
        <w:t xml:space="preserve"> and Power</w:t>
      </w:r>
      <w:r w:rsidRPr="00E11EA5">
        <w:rPr>
          <w:vertAlign w:val="subscript"/>
        </w:rPr>
        <w:t>e</w:t>
      </w:r>
      <w:r w:rsidRPr="00E11EA5">
        <w:t xml:space="preserve"> is done using following formulas:</w:t>
      </w:r>
    </w:p>
    <w:p w14:paraId="155C77AC" w14:textId="77777777" w:rsidR="00C57672" w:rsidRPr="00E11EA5" w:rsidRDefault="00C57672" w:rsidP="00C57672">
      <w:pPr>
        <w:pStyle w:val="B2"/>
        <w:rPr>
          <w:vertAlign w:val="subscript"/>
        </w:rPr>
      </w:pPr>
      <w:r w:rsidRPr="00E11EA5">
        <w:rPr>
          <w:noProof/>
        </w:rPr>
        <w:tab/>
      </w:r>
      <w:r w:rsidRPr="00E11EA5">
        <w:t>Power</w:t>
      </w:r>
      <w:r w:rsidRPr="00E11EA5">
        <w:rPr>
          <w:rFonts w:eastAsia="MS Mincho"/>
          <w:noProof/>
          <w:vertAlign w:val="subscript"/>
        </w:rPr>
        <w:t>d</w:t>
      </w:r>
      <w:r w:rsidRPr="00E11EA5">
        <w:rPr>
          <w:noProof/>
        </w:rPr>
        <w:t xml:space="preserve"> = P</w:t>
      </w:r>
      <w:r w:rsidRPr="00E11EA5">
        <w:rPr>
          <w:noProof/>
          <w:vertAlign w:val="subscript"/>
        </w:rPr>
        <w:t>R_</w:t>
      </w:r>
      <w:r w:rsidRPr="00E11EA5">
        <w:rPr>
          <w:rFonts w:eastAsia="MS Mincho"/>
          <w:noProof/>
          <w:vertAlign w:val="subscript"/>
        </w:rPr>
        <w:t>desired</w:t>
      </w:r>
      <w:r w:rsidRPr="00E11EA5">
        <w:rPr>
          <w:noProof/>
          <w:vertAlign w:val="subscript"/>
        </w:rPr>
        <w:t xml:space="preserve">, D </w:t>
      </w:r>
      <w:r w:rsidRPr="00E11EA5">
        <w:rPr>
          <w:noProof/>
        </w:rPr>
        <w:t>+ L</w:t>
      </w:r>
      <w:r w:rsidRPr="00E11EA5">
        <w:rPr>
          <w:noProof/>
          <w:vertAlign w:val="subscript"/>
        </w:rPr>
        <w:t>TX_cal, A→D</w:t>
      </w:r>
    </w:p>
    <w:p w14:paraId="1767AE25" w14:textId="77777777" w:rsidR="00C57672" w:rsidRPr="00E11EA5" w:rsidRDefault="00C57672" w:rsidP="00C57672">
      <w:pPr>
        <w:pStyle w:val="B2"/>
        <w:rPr>
          <w:rFonts w:eastAsia="MS Mincho"/>
          <w:vertAlign w:val="subscript"/>
        </w:rPr>
      </w:pPr>
      <w:r w:rsidRPr="00E11EA5">
        <w:tab/>
        <w:t>Power</w:t>
      </w:r>
      <w:r w:rsidRPr="00E11EA5">
        <w:rPr>
          <w:rFonts w:eastAsia="MS Mincho"/>
          <w:noProof/>
          <w:vertAlign w:val="subscript"/>
        </w:rPr>
        <w:t>e</w:t>
      </w:r>
      <w:r w:rsidRPr="00E11EA5">
        <w:rPr>
          <w:noProof/>
        </w:rPr>
        <w:t xml:space="preserve"> = P</w:t>
      </w:r>
      <w:r w:rsidRPr="00E11EA5">
        <w:rPr>
          <w:noProof/>
          <w:vertAlign w:val="subscript"/>
        </w:rPr>
        <w:t>R_</w:t>
      </w:r>
      <w:r w:rsidRPr="00E11EA5">
        <w:rPr>
          <w:rFonts w:eastAsia="MS Mincho"/>
          <w:noProof/>
          <w:vertAlign w:val="subscript"/>
        </w:rPr>
        <w:t>emission</w:t>
      </w:r>
      <w:r w:rsidRPr="00E11EA5">
        <w:rPr>
          <w:noProof/>
          <w:vertAlign w:val="subscript"/>
        </w:rPr>
        <w:t xml:space="preserve">, D </w:t>
      </w:r>
      <w:r w:rsidRPr="00E11EA5">
        <w:rPr>
          <w:noProof/>
        </w:rPr>
        <w:t>+ L</w:t>
      </w:r>
      <w:r w:rsidRPr="00E11EA5">
        <w:rPr>
          <w:noProof/>
          <w:vertAlign w:val="subscript"/>
        </w:rPr>
        <w:t>TX_cal, A→D</w:t>
      </w:r>
    </w:p>
    <w:p w14:paraId="7F907ECE" w14:textId="310B6393" w:rsidR="00C57672" w:rsidRPr="00E11EA5" w:rsidRDefault="00C57672" w:rsidP="00C57672">
      <w:pPr>
        <w:pStyle w:val="B1"/>
      </w:pPr>
      <w:r w:rsidRPr="00E11EA5">
        <w:t>After calculation of TRP from power as shown in clause</w:t>
      </w:r>
      <w:r>
        <w:t> </w:t>
      </w:r>
      <w:r w:rsidRPr="00E11EA5">
        <w:t>6.3, calculate the OTA</w:t>
      </w:r>
      <w:r w:rsidR="00606601">
        <w:t xml:space="preserve"> </w:t>
      </w:r>
      <w:r w:rsidRPr="00E11EA5">
        <w:t>ACLR.</w:t>
      </w:r>
    </w:p>
    <w:p w14:paraId="655D9BF8" w14:textId="77777777" w:rsidR="00C57672" w:rsidRPr="00E11EA5" w:rsidRDefault="00C57672" w:rsidP="00C57672">
      <w:pPr>
        <w:pStyle w:val="Heading4"/>
      </w:pPr>
      <w:bookmarkStart w:id="10155" w:name="_Toc32332385"/>
      <w:bookmarkStart w:id="10156" w:name="_Toc37430302"/>
      <w:bookmarkStart w:id="10157" w:name="_Toc43739405"/>
      <w:bookmarkStart w:id="10158" w:name="_Toc46347166"/>
      <w:bookmarkStart w:id="10159" w:name="_Toc53166105"/>
      <w:bookmarkStart w:id="10160" w:name="_Toc53166800"/>
      <w:bookmarkStart w:id="10161" w:name="_Toc53167494"/>
      <w:bookmarkStart w:id="10162" w:name="_Toc61130755"/>
      <w:bookmarkStart w:id="10163" w:name="_Toc61131481"/>
      <w:bookmarkStart w:id="10164" w:name="_Toc61188323"/>
      <w:bookmarkStart w:id="10165" w:name="_Toc83029613"/>
      <w:bookmarkStart w:id="10166" w:name="_Toc83920211"/>
      <w:bookmarkStart w:id="10167" w:name="_Toc89785232"/>
      <w:bookmarkStart w:id="10168" w:name="_Toc137299732"/>
      <w:bookmarkStart w:id="10169" w:name="_Toc138888778"/>
      <w:bookmarkStart w:id="10170" w:name="_Toc138889502"/>
      <w:bookmarkStart w:id="10171" w:name="_Toc145341221"/>
      <w:bookmarkStart w:id="10172" w:name="_Toc161842964"/>
      <w:bookmarkStart w:id="10173" w:name="_Toc169789073"/>
      <w:bookmarkStart w:id="10174" w:name="_Toc171512452"/>
      <w:r w:rsidRPr="00E11EA5">
        <w:t>11.3.3.3</w:t>
      </w:r>
      <w:r w:rsidRPr="00E11EA5">
        <w:tab/>
        <w:t>MU value derivation, FR1</w:t>
      </w:r>
      <w:bookmarkEnd w:id="10155"/>
      <w:bookmarkEnd w:id="10156"/>
      <w:bookmarkEnd w:id="10157"/>
      <w:bookmarkEnd w:id="10158"/>
      <w:bookmarkEnd w:id="10159"/>
      <w:bookmarkEnd w:id="10160"/>
      <w:bookmarkEnd w:id="10161"/>
      <w:bookmarkEnd w:id="10162"/>
      <w:bookmarkEnd w:id="10163"/>
      <w:bookmarkEnd w:id="10164"/>
      <w:bookmarkEnd w:id="10165"/>
      <w:bookmarkEnd w:id="10166"/>
      <w:bookmarkEnd w:id="10167"/>
      <w:bookmarkEnd w:id="10168"/>
      <w:bookmarkEnd w:id="10169"/>
      <w:bookmarkEnd w:id="10170"/>
      <w:bookmarkEnd w:id="10171"/>
      <w:bookmarkEnd w:id="10172"/>
      <w:bookmarkEnd w:id="10173"/>
      <w:bookmarkEnd w:id="10174"/>
    </w:p>
    <w:p w14:paraId="209A5F1C" w14:textId="77777777" w:rsidR="00606601" w:rsidRDefault="00606601" w:rsidP="00606601">
      <w:r>
        <w:t>Table 11.3.3.3-1 captures derivation of the expanded measurement uncertainty values for absolute OTA ACLR measurements in in Compact Antenna Test Range (Normal test conditions, FR1).</w:t>
      </w:r>
    </w:p>
    <w:p w14:paraId="7CDED694" w14:textId="77777777" w:rsidR="00606601" w:rsidRDefault="00606601" w:rsidP="00606601">
      <w:r>
        <w:lastRenderedPageBreak/>
        <w:t>Table 11.3.3.3-2 captures derivation of the expanded measurement uncertainty values for relative OTA ACLR measurements in in Indoor Anechoic Chamber (Normal test conditions, FR1).</w:t>
      </w:r>
    </w:p>
    <w:p w14:paraId="5335721A" w14:textId="38D16DBF" w:rsidR="00C57672" w:rsidRPr="00E11EA5" w:rsidRDefault="00C57672" w:rsidP="00C57672">
      <w:pPr>
        <w:pStyle w:val="TH"/>
      </w:pPr>
      <w:r w:rsidRPr="00E11EA5">
        <w:t xml:space="preserve">Table 11.3.3.3-1: </w:t>
      </w:r>
      <w:r w:rsidRPr="00E11EA5">
        <w:rPr>
          <w:lang w:val="en-US"/>
        </w:rPr>
        <w:t>CATR MU</w:t>
      </w:r>
      <w:r w:rsidRPr="00E11EA5">
        <w:t xml:space="preserve"> value derivation for the </w:t>
      </w:r>
      <w:r w:rsidRPr="00E11EA5">
        <w:rPr>
          <w:lang w:eastAsia="en-CA"/>
        </w:rPr>
        <w:t>EIRP measurement</w:t>
      </w:r>
      <w:r w:rsidRPr="00E11EA5">
        <w:t xml:space="preserve"> of the </w:t>
      </w:r>
      <w:r w:rsidRPr="00E11EA5">
        <w:rPr>
          <w:rFonts w:cs="Arial"/>
          <w:lang w:val="en-US" w:eastAsia="sv-SE"/>
        </w:rPr>
        <w:t>absolute OTA ACLR</w:t>
      </w:r>
      <w:r w:rsidRPr="00E11EA5">
        <w:t>, FR1</w:t>
      </w:r>
    </w:p>
    <w:tbl>
      <w:tblPr>
        <w:tblW w:w="0" w:type="auto"/>
        <w:jc w:val="center"/>
        <w:tblLayout w:type="fixed"/>
        <w:tblLook w:val="04A0" w:firstRow="1" w:lastRow="0" w:firstColumn="1" w:lastColumn="0" w:noHBand="0" w:noVBand="1"/>
      </w:tblPr>
      <w:tblGrid>
        <w:gridCol w:w="509"/>
        <w:gridCol w:w="1837"/>
        <w:gridCol w:w="569"/>
        <w:gridCol w:w="806"/>
        <w:gridCol w:w="806"/>
        <w:gridCol w:w="1274"/>
        <w:gridCol w:w="1316"/>
        <w:gridCol w:w="333"/>
        <w:gridCol w:w="569"/>
        <w:gridCol w:w="806"/>
        <w:gridCol w:w="806"/>
      </w:tblGrid>
      <w:tr w:rsidR="00C57672" w:rsidRPr="00996400" w14:paraId="1D9A00A2" w14:textId="77777777" w:rsidTr="009C163B">
        <w:trPr>
          <w:cantSplit/>
          <w:jc w:val="center"/>
        </w:trPr>
        <w:tc>
          <w:tcPr>
            <w:tcW w:w="509" w:type="dxa"/>
            <w:tcBorders>
              <w:top w:val="single" w:sz="4" w:space="0" w:color="auto"/>
              <w:left w:val="single" w:sz="4" w:space="0" w:color="auto"/>
              <w:right w:val="single" w:sz="4" w:space="0" w:color="auto"/>
            </w:tcBorders>
            <w:shd w:val="clear" w:color="auto" w:fill="auto"/>
            <w:hideMark/>
          </w:tcPr>
          <w:p w14:paraId="446736B2" w14:textId="77777777" w:rsidR="00C57672" w:rsidRPr="00996400" w:rsidRDefault="00C57672" w:rsidP="009C163B">
            <w:pPr>
              <w:pStyle w:val="TAH"/>
              <w:rPr>
                <w:sz w:val="16"/>
                <w:szCs w:val="16"/>
                <w:lang w:val="en-US" w:eastAsia="zh-CN"/>
              </w:rPr>
            </w:pPr>
            <w:r w:rsidRPr="00996400">
              <w:rPr>
                <w:sz w:val="16"/>
                <w:szCs w:val="16"/>
                <w:lang w:val="en-US" w:eastAsia="zh-CN"/>
              </w:rPr>
              <w:t>UID</w:t>
            </w:r>
          </w:p>
        </w:tc>
        <w:tc>
          <w:tcPr>
            <w:tcW w:w="1837" w:type="dxa"/>
            <w:tcBorders>
              <w:top w:val="single" w:sz="4" w:space="0" w:color="auto"/>
              <w:left w:val="single" w:sz="4" w:space="0" w:color="auto"/>
              <w:right w:val="single" w:sz="4" w:space="0" w:color="auto"/>
            </w:tcBorders>
            <w:shd w:val="clear" w:color="auto" w:fill="auto"/>
            <w:hideMark/>
          </w:tcPr>
          <w:p w14:paraId="46AA300B" w14:textId="77777777" w:rsidR="00C57672" w:rsidRPr="00996400" w:rsidRDefault="00C57672" w:rsidP="009C163B">
            <w:pPr>
              <w:pStyle w:val="TAH"/>
              <w:rPr>
                <w:sz w:val="16"/>
                <w:szCs w:val="16"/>
                <w:lang w:val="en-US" w:eastAsia="zh-CN"/>
              </w:rPr>
            </w:pPr>
            <w:r w:rsidRPr="00996400">
              <w:rPr>
                <w:sz w:val="16"/>
                <w:szCs w:val="16"/>
                <w:lang w:val="en-US" w:eastAsia="zh-CN"/>
              </w:rPr>
              <w:t>Uncertainty source</w:t>
            </w:r>
          </w:p>
        </w:tc>
        <w:tc>
          <w:tcPr>
            <w:tcW w:w="2181" w:type="dxa"/>
            <w:gridSpan w:val="3"/>
            <w:tcBorders>
              <w:top w:val="single" w:sz="4" w:space="0" w:color="auto"/>
              <w:left w:val="nil"/>
              <w:bottom w:val="single" w:sz="4" w:space="0" w:color="auto"/>
              <w:right w:val="single" w:sz="4" w:space="0" w:color="auto"/>
            </w:tcBorders>
            <w:shd w:val="clear" w:color="auto" w:fill="auto"/>
            <w:hideMark/>
          </w:tcPr>
          <w:p w14:paraId="0A01E69F" w14:textId="77777777" w:rsidR="00C57672" w:rsidRPr="00996400" w:rsidRDefault="00C57672" w:rsidP="009C163B">
            <w:pPr>
              <w:pStyle w:val="TAH"/>
              <w:rPr>
                <w:sz w:val="16"/>
                <w:szCs w:val="16"/>
                <w:lang w:val="en-US" w:eastAsia="zh-CN"/>
              </w:rPr>
            </w:pPr>
            <w:r w:rsidRPr="00996400">
              <w:rPr>
                <w:sz w:val="16"/>
                <w:szCs w:val="16"/>
                <w:lang w:val="en-US" w:eastAsia="zh-CN"/>
              </w:rPr>
              <w:t>Uncertainty value (dB)</w:t>
            </w:r>
          </w:p>
        </w:tc>
        <w:tc>
          <w:tcPr>
            <w:tcW w:w="1274" w:type="dxa"/>
            <w:tcBorders>
              <w:top w:val="single" w:sz="4" w:space="0" w:color="auto"/>
              <w:left w:val="single" w:sz="4" w:space="0" w:color="auto"/>
              <w:right w:val="single" w:sz="4" w:space="0" w:color="auto"/>
            </w:tcBorders>
            <w:shd w:val="clear" w:color="auto" w:fill="auto"/>
            <w:hideMark/>
          </w:tcPr>
          <w:p w14:paraId="05F92653" w14:textId="77777777" w:rsidR="00C57672" w:rsidRPr="00996400" w:rsidRDefault="00C57672" w:rsidP="009C163B">
            <w:pPr>
              <w:pStyle w:val="TAH"/>
              <w:rPr>
                <w:sz w:val="16"/>
                <w:szCs w:val="16"/>
                <w:lang w:val="en-US" w:eastAsia="zh-CN"/>
              </w:rPr>
            </w:pPr>
            <w:r w:rsidRPr="00996400">
              <w:rPr>
                <w:sz w:val="16"/>
                <w:szCs w:val="16"/>
                <w:lang w:val="en-US" w:eastAsia="zh-CN"/>
              </w:rPr>
              <w:t>Distribution of the</w:t>
            </w:r>
          </w:p>
        </w:tc>
        <w:tc>
          <w:tcPr>
            <w:tcW w:w="1316" w:type="dxa"/>
            <w:tcBorders>
              <w:top w:val="single" w:sz="4" w:space="0" w:color="auto"/>
              <w:left w:val="single" w:sz="4" w:space="0" w:color="auto"/>
              <w:right w:val="single" w:sz="4" w:space="0" w:color="auto"/>
            </w:tcBorders>
            <w:shd w:val="clear" w:color="auto" w:fill="auto"/>
            <w:hideMark/>
          </w:tcPr>
          <w:p w14:paraId="423FF959" w14:textId="77777777" w:rsidR="00C57672" w:rsidRPr="00996400" w:rsidRDefault="00C57672" w:rsidP="009C163B">
            <w:pPr>
              <w:pStyle w:val="TAH"/>
              <w:rPr>
                <w:sz w:val="16"/>
                <w:szCs w:val="16"/>
                <w:lang w:val="en-US" w:eastAsia="zh-CN"/>
              </w:rPr>
            </w:pPr>
            <w:r w:rsidRPr="00996400">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2B4D91D7" w14:textId="77777777" w:rsidR="00C57672" w:rsidRPr="00996400" w:rsidRDefault="00C57672" w:rsidP="009C163B">
            <w:pPr>
              <w:pStyle w:val="TAH"/>
              <w:rPr>
                <w:i/>
                <w:iCs/>
                <w:sz w:val="16"/>
                <w:szCs w:val="16"/>
                <w:lang w:val="en-US" w:eastAsia="zh-CN"/>
              </w:rPr>
            </w:pPr>
            <w:r w:rsidRPr="00996400">
              <w:rPr>
                <w:i/>
                <w:iCs/>
                <w:sz w:val="16"/>
                <w:szCs w:val="16"/>
                <w:lang w:val="en-US" w:eastAsia="zh-CN"/>
              </w:rPr>
              <w:t>c</w:t>
            </w:r>
            <w:r w:rsidRPr="00996400">
              <w:rPr>
                <w:i/>
                <w:iCs/>
                <w:sz w:val="16"/>
                <w:szCs w:val="16"/>
                <w:vertAlign w:val="subscript"/>
                <w:lang w:val="en-US" w:eastAsia="zh-CN"/>
              </w:rPr>
              <w:t>i</w:t>
            </w:r>
          </w:p>
        </w:tc>
        <w:tc>
          <w:tcPr>
            <w:tcW w:w="2181" w:type="dxa"/>
            <w:gridSpan w:val="3"/>
            <w:tcBorders>
              <w:top w:val="single" w:sz="4" w:space="0" w:color="auto"/>
              <w:left w:val="nil"/>
              <w:bottom w:val="single" w:sz="4" w:space="0" w:color="auto"/>
              <w:right w:val="single" w:sz="4" w:space="0" w:color="auto"/>
            </w:tcBorders>
            <w:shd w:val="clear" w:color="auto" w:fill="auto"/>
            <w:hideMark/>
          </w:tcPr>
          <w:p w14:paraId="59E0BC05" w14:textId="77777777" w:rsidR="00C57672" w:rsidRPr="00996400" w:rsidRDefault="00C57672" w:rsidP="009C163B">
            <w:pPr>
              <w:pStyle w:val="TAH"/>
              <w:rPr>
                <w:sz w:val="16"/>
                <w:szCs w:val="16"/>
                <w:lang w:val="en-US" w:eastAsia="zh-CN"/>
              </w:rPr>
            </w:pPr>
            <w:r w:rsidRPr="00996400">
              <w:rPr>
                <w:sz w:val="16"/>
                <w:szCs w:val="16"/>
                <w:lang w:val="en-US" w:eastAsia="zh-CN"/>
              </w:rPr>
              <w:t xml:space="preserve">Standard uncertainty </w:t>
            </w:r>
            <w:r w:rsidRPr="00996400">
              <w:rPr>
                <w:i/>
                <w:iCs/>
                <w:sz w:val="16"/>
                <w:szCs w:val="16"/>
                <w:lang w:val="en-US" w:eastAsia="zh-CN"/>
              </w:rPr>
              <w:t>u</w:t>
            </w:r>
            <w:r w:rsidRPr="00996400">
              <w:rPr>
                <w:i/>
                <w:iCs/>
                <w:sz w:val="16"/>
                <w:szCs w:val="16"/>
                <w:vertAlign w:val="subscript"/>
                <w:lang w:val="en-US" w:eastAsia="zh-CN"/>
              </w:rPr>
              <w:t>i</w:t>
            </w:r>
            <w:r w:rsidRPr="00996400">
              <w:rPr>
                <w:sz w:val="16"/>
                <w:szCs w:val="16"/>
                <w:lang w:val="en-US" w:eastAsia="zh-CN"/>
              </w:rPr>
              <w:t xml:space="preserve"> (dB)</w:t>
            </w:r>
          </w:p>
        </w:tc>
      </w:tr>
      <w:tr w:rsidR="00C57672" w:rsidRPr="00996400" w14:paraId="33FC121A" w14:textId="77777777" w:rsidTr="009C163B">
        <w:trPr>
          <w:cantSplit/>
          <w:jc w:val="center"/>
        </w:trPr>
        <w:tc>
          <w:tcPr>
            <w:tcW w:w="509" w:type="dxa"/>
            <w:tcBorders>
              <w:left w:val="single" w:sz="4" w:space="0" w:color="auto"/>
              <w:bottom w:val="single" w:sz="4" w:space="0" w:color="auto"/>
              <w:right w:val="single" w:sz="4" w:space="0" w:color="auto"/>
            </w:tcBorders>
            <w:shd w:val="clear" w:color="auto" w:fill="auto"/>
            <w:hideMark/>
          </w:tcPr>
          <w:p w14:paraId="38170126" w14:textId="77777777" w:rsidR="00C57672" w:rsidRPr="00996400" w:rsidRDefault="00C57672" w:rsidP="009C163B">
            <w:pPr>
              <w:pStyle w:val="TAH"/>
              <w:rPr>
                <w:sz w:val="16"/>
                <w:szCs w:val="16"/>
                <w:lang w:val="en-US" w:eastAsia="zh-CN"/>
              </w:rPr>
            </w:pPr>
          </w:p>
        </w:tc>
        <w:tc>
          <w:tcPr>
            <w:tcW w:w="1837" w:type="dxa"/>
            <w:tcBorders>
              <w:left w:val="single" w:sz="4" w:space="0" w:color="auto"/>
              <w:bottom w:val="single" w:sz="4" w:space="0" w:color="auto"/>
              <w:right w:val="single" w:sz="4" w:space="0" w:color="auto"/>
            </w:tcBorders>
            <w:shd w:val="clear" w:color="auto" w:fill="auto"/>
            <w:hideMark/>
          </w:tcPr>
          <w:p w14:paraId="6593CE6B" w14:textId="77777777" w:rsidR="00C57672" w:rsidRPr="00996400" w:rsidRDefault="00C57672" w:rsidP="009C163B">
            <w:pPr>
              <w:pStyle w:val="TAH"/>
              <w:rPr>
                <w:sz w:val="16"/>
                <w:szCs w:val="16"/>
                <w:lang w:val="en-US" w:eastAsia="zh-CN"/>
              </w:rPr>
            </w:pPr>
          </w:p>
        </w:tc>
        <w:tc>
          <w:tcPr>
            <w:tcW w:w="569" w:type="dxa"/>
            <w:tcBorders>
              <w:top w:val="nil"/>
              <w:left w:val="single" w:sz="4" w:space="0" w:color="auto"/>
              <w:bottom w:val="single" w:sz="8" w:space="0" w:color="auto"/>
              <w:right w:val="single" w:sz="4" w:space="0" w:color="auto"/>
            </w:tcBorders>
            <w:shd w:val="clear" w:color="auto" w:fill="auto"/>
            <w:hideMark/>
          </w:tcPr>
          <w:p w14:paraId="7262C0E0" w14:textId="7809970B"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806" w:type="dxa"/>
            <w:tcBorders>
              <w:top w:val="nil"/>
              <w:left w:val="nil"/>
              <w:bottom w:val="single" w:sz="8" w:space="0" w:color="auto"/>
              <w:right w:val="single" w:sz="4" w:space="0" w:color="auto"/>
            </w:tcBorders>
            <w:shd w:val="clear" w:color="auto" w:fill="auto"/>
            <w:hideMark/>
          </w:tcPr>
          <w:p w14:paraId="518E41B1" w14:textId="26F8A8A0"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806" w:type="dxa"/>
            <w:tcBorders>
              <w:top w:val="nil"/>
              <w:left w:val="nil"/>
              <w:bottom w:val="single" w:sz="8" w:space="0" w:color="auto"/>
              <w:right w:val="single" w:sz="4" w:space="0" w:color="auto"/>
            </w:tcBorders>
            <w:shd w:val="clear" w:color="auto" w:fill="auto"/>
            <w:hideMark/>
          </w:tcPr>
          <w:p w14:paraId="597B07EE" w14:textId="2BB81FEC"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c>
          <w:tcPr>
            <w:tcW w:w="1274" w:type="dxa"/>
            <w:tcBorders>
              <w:left w:val="single" w:sz="4" w:space="0" w:color="auto"/>
              <w:bottom w:val="single" w:sz="4" w:space="0" w:color="auto"/>
              <w:right w:val="single" w:sz="4" w:space="0" w:color="auto"/>
            </w:tcBorders>
            <w:shd w:val="clear" w:color="auto" w:fill="auto"/>
            <w:hideMark/>
          </w:tcPr>
          <w:p w14:paraId="5FEC0D20" w14:textId="77777777" w:rsidR="00C57672" w:rsidRPr="00996400" w:rsidRDefault="00C57672" w:rsidP="009C163B">
            <w:pPr>
              <w:pStyle w:val="TAH"/>
              <w:rPr>
                <w:sz w:val="16"/>
                <w:szCs w:val="16"/>
                <w:lang w:val="en-US" w:eastAsia="zh-CN"/>
              </w:rPr>
            </w:pPr>
            <w:r w:rsidRPr="00996400">
              <w:rPr>
                <w:sz w:val="16"/>
                <w:szCs w:val="16"/>
                <w:lang w:val="en-US" w:eastAsia="zh-CN"/>
              </w:rPr>
              <w:t>probability</w:t>
            </w:r>
          </w:p>
        </w:tc>
        <w:tc>
          <w:tcPr>
            <w:tcW w:w="1316" w:type="dxa"/>
            <w:tcBorders>
              <w:left w:val="single" w:sz="4" w:space="0" w:color="auto"/>
              <w:bottom w:val="single" w:sz="4" w:space="0" w:color="auto"/>
              <w:right w:val="single" w:sz="4" w:space="0" w:color="auto"/>
            </w:tcBorders>
            <w:shd w:val="clear" w:color="auto" w:fill="auto"/>
            <w:hideMark/>
          </w:tcPr>
          <w:p w14:paraId="7DC07264" w14:textId="77777777" w:rsidR="00C57672" w:rsidRPr="00996400" w:rsidRDefault="00C57672" w:rsidP="009C163B">
            <w:pPr>
              <w:pStyle w:val="TAH"/>
              <w:rPr>
                <w:sz w:val="16"/>
                <w:szCs w:val="16"/>
                <w:lang w:val="en-US" w:eastAsia="zh-CN"/>
              </w:rPr>
            </w:pPr>
            <w:r w:rsidRPr="00996400">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5AF16A80" w14:textId="77777777" w:rsidR="00C57672" w:rsidRPr="00996400" w:rsidRDefault="00C57672" w:rsidP="009C163B">
            <w:pPr>
              <w:pStyle w:val="TAH"/>
              <w:rPr>
                <w:i/>
                <w:iCs/>
                <w:sz w:val="16"/>
                <w:szCs w:val="16"/>
                <w:lang w:val="en-US" w:eastAsia="zh-CN"/>
              </w:rPr>
            </w:pPr>
          </w:p>
        </w:tc>
        <w:tc>
          <w:tcPr>
            <w:tcW w:w="569" w:type="dxa"/>
            <w:tcBorders>
              <w:top w:val="nil"/>
              <w:left w:val="single" w:sz="4" w:space="0" w:color="auto"/>
              <w:bottom w:val="single" w:sz="8" w:space="0" w:color="auto"/>
              <w:right w:val="single" w:sz="4" w:space="0" w:color="auto"/>
            </w:tcBorders>
            <w:shd w:val="clear" w:color="auto" w:fill="auto"/>
            <w:hideMark/>
          </w:tcPr>
          <w:p w14:paraId="7A8F9A38" w14:textId="57F1CDED"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806" w:type="dxa"/>
            <w:tcBorders>
              <w:top w:val="nil"/>
              <w:left w:val="nil"/>
              <w:bottom w:val="single" w:sz="8" w:space="0" w:color="auto"/>
              <w:right w:val="single" w:sz="4" w:space="0" w:color="auto"/>
            </w:tcBorders>
            <w:shd w:val="clear" w:color="auto" w:fill="auto"/>
            <w:hideMark/>
          </w:tcPr>
          <w:p w14:paraId="721C61DC" w14:textId="285A901B"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806" w:type="dxa"/>
            <w:tcBorders>
              <w:top w:val="nil"/>
              <w:left w:val="nil"/>
              <w:bottom w:val="single" w:sz="8" w:space="0" w:color="auto"/>
              <w:right w:val="single" w:sz="8" w:space="0" w:color="auto"/>
            </w:tcBorders>
            <w:shd w:val="clear" w:color="auto" w:fill="auto"/>
            <w:hideMark/>
          </w:tcPr>
          <w:p w14:paraId="45E31727" w14:textId="01F7E02A"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r>
      <w:tr w:rsidR="00C57672" w:rsidRPr="00996400" w14:paraId="45875E02"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hideMark/>
          </w:tcPr>
          <w:p w14:paraId="684F4E9A" w14:textId="77777777" w:rsidR="00C57672" w:rsidRPr="00996400" w:rsidRDefault="00C57672" w:rsidP="009C163B">
            <w:pPr>
              <w:pStyle w:val="TAH"/>
              <w:rPr>
                <w:rFonts w:eastAsia="SimSun" w:cs="Arial"/>
                <w:bCs/>
                <w:sz w:val="16"/>
                <w:szCs w:val="16"/>
                <w:lang w:val="en-US" w:eastAsia="zh-CN"/>
              </w:rPr>
            </w:pPr>
            <w:r w:rsidRPr="00996400">
              <w:rPr>
                <w:rFonts w:eastAsia="SimSun" w:cs="Arial"/>
                <w:bCs/>
                <w:sz w:val="16"/>
                <w:szCs w:val="16"/>
                <w:lang w:val="en-US" w:eastAsia="zh-CN"/>
              </w:rPr>
              <w:t>Stage 2: BS measurement</w:t>
            </w:r>
          </w:p>
        </w:tc>
      </w:tr>
      <w:tr w:rsidR="00C57672" w:rsidRPr="00996400" w14:paraId="3CDD677A"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752E5A6D" w14:textId="2EC1429D"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A2-18</w:t>
            </w:r>
            <w:r w:rsidR="00D25D13">
              <w:rPr>
                <w:rFonts w:eastAsia="SimSun" w:cs="Arial"/>
                <w:sz w:val="16"/>
                <w:szCs w:val="16"/>
                <w:lang w:val="en-US" w:eastAsia="zh-CN"/>
              </w:rPr>
              <w:t>a</w:t>
            </w:r>
          </w:p>
        </w:tc>
        <w:tc>
          <w:tcPr>
            <w:tcW w:w="1837" w:type="dxa"/>
            <w:tcBorders>
              <w:top w:val="nil"/>
              <w:left w:val="nil"/>
              <w:bottom w:val="single" w:sz="4" w:space="0" w:color="auto"/>
              <w:right w:val="single" w:sz="4" w:space="0" w:color="auto"/>
            </w:tcBorders>
            <w:shd w:val="clear" w:color="auto" w:fill="auto"/>
            <w:hideMark/>
          </w:tcPr>
          <w:p w14:paraId="0E4FF06D" w14:textId="0D11FA58" w:rsidR="00C57672" w:rsidRPr="00996400" w:rsidRDefault="008D41C6" w:rsidP="009C163B">
            <w:pPr>
              <w:pStyle w:val="TAL"/>
              <w:rPr>
                <w:sz w:val="16"/>
                <w:szCs w:val="16"/>
                <w:lang w:val="en-US" w:eastAsia="zh-CN"/>
              </w:rPr>
            </w:pPr>
            <w:r>
              <w:rPr>
                <w:sz w:val="16"/>
                <w:szCs w:val="16"/>
                <w:lang w:val="en-US" w:eastAsia="zh-CN"/>
              </w:rPr>
              <w:t>Misalignment and pointing error of BS (for TRP)</w:t>
            </w:r>
          </w:p>
        </w:tc>
        <w:tc>
          <w:tcPr>
            <w:tcW w:w="569" w:type="dxa"/>
            <w:tcBorders>
              <w:top w:val="nil"/>
              <w:left w:val="nil"/>
              <w:bottom w:val="single" w:sz="4" w:space="0" w:color="auto"/>
              <w:right w:val="single" w:sz="4" w:space="0" w:color="auto"/>
            </w:tcBorders>
            <w:shd w:val="clear" w:color="auto" w:fill="auto"/>
            <w:hideMark/>
          </w:tcPr>
          <w:p w14:paraId="2BC73D9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806" w:type="dxa"/>
            <w:tcBorders>
              <w:top w:val="nil"/>
              <w:left w:val="nil"/>
              <w:bottom w:val="single" w:sz="4" w:space="0" w:color="auto"/>
              <w:right w:val="single" w:sz="4" w:space="0" w:color="auto"/>
            </w:tcBorders>
            <w:shd w:val="clear" w:color="auto" w:fill="auto"/>
            <w:hideMark/>
          </w:tcPr>
          <w:p w14:paraId="1591D7D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806" w:type="dxa"/>
            <w:tcBorders>
              <w:top w:val="nil"/>
              <w:left w:val="nil"/>
              <w:bottom w:val="single" w:sz="4" w:space="0" w:color="auto"/>
              <w:right w:val="single" w:sz="4" w:space="0" w:color="auto"/>
            </w:tcBorders>
            <w:shd w:val="clear" w:color="auto" w:fill="auto"/>
            <w:hideMark/>
          </w:tcPr>
          <w:p w14:paraId="1711353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1274" w:type="dxa"/>
            <w:tcBorders>
              <w:top w:val="nil"/>
              <w:left w:val="nil"/>
              <w:bottom w:val="single" w:sz="4" w:space="0" w:color="auto"/>
              <w:right w:val="single" w:sz="4" w:space="0" w:color="auto"/>
            </w:tcBorders>
            <w:shd w:val="clear" w:color="auto" w:fill="auto"/>
            <w:hideMark/>
          </w:tcPr>
          <w:p w14:paraId="0A33FD2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16" w:type="dxa"/>
            <w:tcBorders>
              <w:top w:val="nil"/>
              <w:left w:val="nil"/>
              <w:bottom w:val="single" w:sz="4" w:space="0" w:color="auto"/>
              <w:right w:val="single" w:sz="4" w:space="0" w:color="auto"/>
            </w:tcBorders>
            <w:shd w:val="clear" w:color="auto" w:fill="auto"/>
            <w:hideMark/>
          </w:tcPr>
          <w:p w14:paraId="0783065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48976DF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7463145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0.17</w:t>
            </w:r>
          </w:p>
        </w:tc>
        <w:tc>
          <w:tcPr>
            <w:tcW w:w="806" w:type="dxa"/>
            <w:tcBorders>
              <w:top w:val="nil"/>
              <w:left w:val="nil"/>
              <w:bottom w:val="single" w:sz="4" w:space="0" w:color="auto"/>
              <w:right w:val="single" w:sz="4" w:space="0" w:color="auto"/>
            </w:tcBorders>
            <w:shd w:val="clear" w:color="auto" w:fill="auto"/>
            <w:hideMark/>
          </w:tcPr>
          <w:p w14:paraId="1811405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0.17</w:t>
            </w:r>
          </w:p>
        </w:tc>
        <w:tc>
          <w:tcPr>
            <w:tcW w:w="806" w:type="dxa"/>
            <w:tcBorders>
              <w:top w:val="nil"/>
              <w:left w:val="nil"/>
              <w:bottom w:val="single" w:sz="4" w:space="0" w:color="auto"/>
              <w:right w:val="single" w:sz="4" w:space="0" w:color="auto"/>
            </w:tcBorders>
            <w:shd w:val="clear" w:color="auto" w:fill="auto"/>
            <w:hideMark/>
          </w:tcPr>
          <w:p w14:paraId="68DE8D3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0.17</w:t>
            </w:r>
          </w:p>
        </w:tc>
      </w:tr>
      <w:tr w:rsidR="00C57672" w:rsidRPr="00996400" w14:paraId="2E2FD936"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14D7990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C1-1</w:t>
            </w:r>
          </w:p>
        </w:tc>
        <w:tc>
          <w:tcPr>
            <w:tcW w:w="1837" w:type="dxa"/>
            <w:tcBorders>
              <w:top w:val="nil"/>
              <w:left w:val="nil"/>
              <w:bottom w:val="single" w:sz="4" w:space="0" w:color="auto"/>
              <w:right w:val="single" w:sz="4" w:space="0" w:color="auto"/>
            </w:tcBorders>
            <w:shd w:val="clear" w:color="auto" w:fill="auto"/>
            <w:hideMark/>
          </w:tcPr>
          <w:p w14:paraId="2E155B22" w14:textId="3B42936C" w:rsidR="00C57672" w:rsidRPr="00996400" w:rsidRDefault="00F563A0" w:rsidP="009C163B">
            <w:pPr>
              <w:pStyle w:val="TAL"/>
              <w:rPr>
                <w:sz w:val="16"/>
                <w:szCs w:val="16"/>
                <w:lang w:val="en-US" w:eastAsia="zh-CN"/>
              </w:rPr>
            </w:pPr>
            <w:r>
              <w:rPr>
                <w:sz w:val="16"/>
                <w:szCs w:val="16"/>
                <w:lang w:val="en-US" w:eastAsia="zh-CN"/>
              </w:rPr>
              <w:t xml:space="preserve">Uncertainty of the </w:t>
            </w:r>
            <w:r w:rsidR="00C57672" w:rsidRPr="00996400">
              <w:rPr>
                <w:sz w:val="16"/>
                <w:szCs w:val="16"/>
                <w:lang w:val="en-US" w:eastAsia="zh-CN"/>
              </w:rPr>
              <w:t>RF power measurement equipment (e.g. spectrum analyzer, power meter)</w:t>
            </w:r>
          </w:p>
        </w:tc>
        <w:tc>
          <w:tcPr>
            <w:tcW w:w="569" w:type="dxa"/>
            <w:tcBorders>
              <w:top w:val="nil"/>
              <w:left w:val="nil"/>
              <w:bottom w:val="single" w:sz="4" w:space="0" w:color="auto"/>
              <w:right w:val="single" w:sz="4" w:space="0" w:color="auto"/>
            </w:tcBorders>
            <w:shd w:val="clear" w:color="auto" w:fill="auto"/>
            <w:hideMark/>
          </w:tcPr>
          <w:p w14:paraId="045601C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0.14</w:t>
            </w:r>
          </w:p>
        </w:tc>
        <w:tc>
          <w:tcPr>
            <w:tcW w:w="806" w:type="dxa"/>
            <w:tcBorders>
              <w:top w:val="nil"/>
              <w:left w:val="nil"/>
              <w:bottom w:val="single" w:sz="4" w:space="0" w:color="auto"/>
              <w:right w:val="single" w:sz="4" w:space="0" w:color="auto"/>
            </w:tcBorders>
            <w:shd w:val="clear" w:color="auto" w:fill="auto"/>
            <w:hideMark/>
          </w:tcPr>
          <w:p w14:paraId="728F856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806" w:type="dxa"/>
            <w:tcBorders>
              <w:top w:val="nil"/>
              <w:left w:val="nil"/>
              <w:bottom w:val="single" w:sz="4" w:space="0" w:color="auto"/>
              <w:right w:val="single" w:sz="4" w:space="0" w:color="auto"/>
            </w:tcBorders>
            <w:shd w:val="clear" w:color="auto" w:fill="auto"/>
            <w:hideMark/>
          </w:tcPr>
          <w:p w14:paraId="06FEF87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1274" w:type="dxa"/>
            <w:tcBorders>
              <w:top w:val="nil"/>
              <w:left w:val="nil"/>
              <w:bottom w:val="single" w:sz="4" w:space="0" w:color="auto"/>
              <w:right w:val="single" w:sz="4" w:space="0" w:color="auto"/>
            </w:tcBorders>
            <w:shd w:val="clear" w:color="auto" w:fill="auto"/>
            <w:hideMark/>
          </w:tcPr>
          <w:p w14:paraId="7E8F0B4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50AF998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BA18C8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7F98477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0.14</w:t>
            </w:r>
          </w:p>
        </w:tc>
        <w:tc>
          <w:tcPr>
            <w:tcW w:w="806" w:type="dxa"/>
            <w:tcBorders>
              <w:top w:val="nil"/>
              <w:left w:val="nil"/>
              <w:bottom w:val="single" w:sz="4" w:space="0" w:color="auto"/>
              <w:right w:val="single" w:sz="4" w:space="0" w:color="auto"/>
            </w:tcBorders>
            <w:shd w:val="clear" w:color="auto" w:fill="auto"/>
            <w:hideMark/>
          </w:tcPr>
          <w:p w14:paraId="0FFAA45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806" w:type="dxa"/>
            <w:tcBorders>
              <w:top w:val="nil"/>
              <w:left w:val="nil"/>
              <w:bottom w:val="single" w:sz="4" w:space="0" w:color="auto"/>
              <w:right w:val="single" w:sz="4" w:space="0" w:color="auto"/>
            </w:tcBorders>
            <w:shd w:val="clear" w:color="auto" w:fill="auto"/>
            <w:hideMark/>
          </w:tcPr>
          <w:p w14:paraId="1D7F0D5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r>
      <w:tr w:rsidR="00C57672" w:rsidRPr="00996400" w14:paraId="2108D710"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7CACCA3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A2-2a</w:t>
            </w:r>
          </w:p>
        </w:tc>
        <w:tc>
          <w:tcPr>
            <w:tcW w:w="1837" w:type="dxa"/>
            <w:tcBorders>
              <w:top w:val="nil"/>
              <w:left w:val="nil"/>
              <w:bottom w:val="single" w:sz="4" w:space="0" w:color="auto"/>
              <w:right w:val="single" w:sz="4" w:space="0" w:color="auto"/>
            </w:tcBorders>
            <w:shd w:val="clear" w:color="auto" w:fill="auto"/>
            <w:hideMark/>
          </w:tcPr>
          <w:p w14:paraId="0BD601B7" w14:textId="77777777" w:rsidR="00C57672" w:rsidRPr="00996400" w:rsidRDefault="00C57672" w:rsidP="009C163B">
            <w:pPr>
              <w:pStyle w:val="TAL"/>
              <w:rPr>
                <w:sz w:val="16"/>
                <w:szCs w:val="16"/>
                <w:lang w:val="en-US" w:eastAsia="zh-CN"/>
              </w:rPr>
            </w:pPr>
            <w:r w:rsidRPr="00996400">
              <w:rPr>
                <w:sz w:val="16"/>
                <w:szCs w:val="16"/>
                <w:lang w:val="en-US" w:eastAsia="zh-CN"/>
              </w:rPr>
              <w:t>Standing wave between BS and test range antenna</w:t>
            </w:r>
          </w:p>
        </w:tc>
        <w:tc>
          <w:tcPr>
            <w:tcW w:w="569" w:type="dxa"/>
            <w:tcBorders>
              <w:top w:val="nil"/>
              <w:left w:val="nil"/>
              <w:bottom w:val="single" w:sz="4" w:space="0" w:color="auto"/>
              <w:right w:val="single" w:sz="4" w:space="0" w:color="auto"/>
            </w:tcBorders>
            <w:shd w:val="clear" w:color="auto" w:fill="auto"/>
            <w:hideMark/>
          </w:tcPr>
          <w:p w14:paraId="2C0C6E4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0.21</w:t>
            </w:r>
          </w:p>
        </w:tc>
        <w:tc>
          <w:tcPr>
            <w:tcW w:w="806" w:type="dxa"/>
            <w:tcBorders>
              <w:top w:val="nil"/>
              <w:left w:val="nil"/>
              <w:bottom w:val="single" w:sz="4" w:space="0" w:color="auto"/>
              <w:right w:val="single" w:sz="4" w:space="0" w:color="auto"/>
            </w:tcBorders>
            <w:shd w:val="clear" w:color="auto" w:fill="auto"/>
            <w:hideMark/>
          </w:tcPr>
          <w:p w14:paraId="73EF2E0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0.21</w:t>
            </w:r>
          </w:p>
        </w:tc>
        <w:tc>
          <w:tcPr>
            <w:tcW w:w="806" w:type="dxa"/>
            <w:tcBorders>
              <w:top w:val="nil"/>
              <w:left w:val="nil"/>
              <w:bottom w:val="single" w:sz="4" w:space="0" w:color="auto"/>
              <w:right w:val="single" w:sz="4" w:space="0" w:color="auto"/>
            </w:tcBorders>
            <w:shd w:val="clear" w:color="auto" w:fill="auto"/>
            <w:hideMark/>
          </w:tcPr>
          <w:p w14:paraId="39C577A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0.21</w:t>
            </w:r>
          </w:p>
        </w:tc>
        <w:tc>
          <w:tcPr>
            <w:tcW w:w="1274" w:type="dxa"/>
            <w:tcBorders>
              <w:top w:val="nil"/>
              <w:left w:val="nil"/>
              <w:bottom w:val="single" w:sz="4" w:space="0" w:color="auto"/>
              <w:right w:val="single" w:sz="4" w:space="0" w:color="auto"/>
            </w:tcBorders>
            <w:shd w:val="clear" w:color="auto" w:fill="auto"/>
            <w:hideMark/>
          </w:tcPr>
          <w:p w14:paraId="678CACB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U-shaped</w:t>
            </w:r>
          </w:p>
        </w:tc>
        <w:tc>
          <w:tcPr>
            <w:tcW w:w="1316" w:type="dxa"/>
            <w:tcBorders>
              <w:top w:val="nil"/>
              <w:left w:val="nil"/>
              <w:bottom w:val="single" w:sz="4" w:space="0" w:color="auto"/>
              <w:right w:val="single" w:sz="4" w:space="0" w:color="auto"/>
            </w:tcBorders>
            <w:shd w:val="clear" w:color="auto" w:fill="auto"/>
            <w:hideMark/>
          </w:tcPr>
          <w:p w14:paraId="1ACAE14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7430C00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0D447E1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c>
          <w:tcPr>
            <w:tcW w:w="806" w:type="dxa"/>
            <w:tcBorders>
              <w:top w:val="nil"/>
              <w:left w:val="nil"/>
              <w:bottom w:val="single" w:sz="4" w:space="0" w:color="auto"/>
              <w:right w:val="single" w:sz="4" w:space="0" w:color="auto"/>
            </w:tcBorders>
            <w:shd w:val="clear" w:color="auto" w:fill="auto"/>
            <w:hideMark/>
          </w:tcPr>
          <w:p w14:paraId="17A67B1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c>
          <w:tcPr>
            <w:tcW w:w="806" w:type="dxa"/>
            <w:tcBorders>
              <w:top w:val="nil"/>
              <w:left w:val="nil"/>
              <w:bottom w:val="single" w:sz="4" w:space="0" w:color="auto"/>
              <w:right w:val="single" w:sz="4" w:space="0" w:color="auto"/>
            </w:tcBorders>
            <w:shd w:val="clear" w:color="auto" w:fill="auto"/>
            <w:hideMark/>
          </w:tcPr>
          <w:p w14:paraId="68CD24C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r>
      <w:tr w:rsidR="00C57672" w:rsidRPr="00996400" w14:paraId="15CE557D"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6B2F427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A2-3</w:t>
            </w:r>
          </w:p>
        </w:tc>
        <w:tc>
          <w:tcPr>
            <w:tcW w:w="1837" w:type="dxa"/>
            <w:tcBorders>
              <w:top w:val="nil"/>
              <w:left w:val="nil"/>
              <w:bottom w:val="single" w:sz="4" w:space="0" w:color="auto"/>
              <w:right w:val="single" w:sz="4" w:space="0" w:color="auto"/>
            </w:tcBorders>
            <w:shd w:val="clear" w:color="auto" w:fill="auto"/>
            <w:hideMark/>
          </w:tcPr>
          <w:p w14:paraId="0F15141E" w14:textId="77777777" w:rsidR="00C57672" w:rsidRPr="00996400" w:rsidRDefault="00C57672" w:rsidP="009C163B">
            <w:pPr>
              <w:pStyle w:val="TAL"/>
              <w:rPr>
                <w:sz w:val="16"/>
                <w:szCs w:val="16"/>
                <w:lang w:val="en-US" w:eastAsia="zh-CN"/>
              </w:rPr>
            </w:pPr>
            <w:r w:rsidRPr="00996400">
              <w:rPr>
                <w:sz w:val="16"/>
                <w:szCs w:val="16"/>
                <w:lang w:val="en-US" w:eastAsia="zh-CN"/>
              </w:rPr>
              <w:t>RF leakage (SGH connector terminated &amp; test range antenna connector cable terminated)</w:t>
            </w:r>
          </w:p>
        </w:tc>
        <w:tc>
          <w:tcPr>
            <w:tcW w:w="569" w:type="dxa"/>
            <w:tcBorders>
              <w:top w:val="nil"/>
              <w:left w:val="nil"/>
              <w:bottom w:val="single" w:sz="4" w:space="0" w:color="auto"/>
              <w:right w:val="single" w:sz="4" w:space="0" w:color="auto"/>
            </w:tcBorders>
            <w:shd w:val="clear" w:color="auto" w:fill="auto"/>
            <w:hideMark/>
          </w:tcPr>
          <w:p w14:paraId="36B16A6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4F4B273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112D2FB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1274" w:type="dxa"/>
            <w:tcBorders>
              <w:top w:val="nil"/>
              <w:left w:val="nil"/>
              <w:bottom w:val="single" w:sz="4" w:space="0" w:color="auto"/>
              <w:right w:val="single" w:sz="4" w:space="0" w:color="auto"/>
            </w:tcBorders>
            <w:shd w:val="clear" w:color="auto" w:fill="auto"/>
            <w:hideMark/>
          </w:tcPr>
          <w:p w14:paraId="0D8D6B0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054FF80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7EB3AD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463D7EE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403A6F9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1CD7972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r>
      <w:tr w:rsidR="00C57672" w:rsidRPr="00996400" w14:paraId="7980DF40"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27B2573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A2-4a</w:t>
            </w:r>
          </w:p>
        </w:tc>
        <w:tc>
          <w:tcPr>
            <w:tcW w:w="1837" w:type="dxa"/>
            <w:tcBorders>
              <w:top w:val="nil"/>
              <w:left w:val="nil"/>
              <w:bottom w:val="single" w:sz="4" w:space="0" w:color="auto"/>
              <w:right w:val="single" w:sz="4" w:space="0" w:color="auto"/>
            </w:tcBorders>
            <w:shd w:val="clear" w:color="auto" w:fill="auto"/>
            <w:hideMark/>
          </w:tcPr>
          <w:p w14:paraId="7FC93C76" w14:textId="62EB7A30" w:rsidR="00C57672" w:rsidRPr="00996400" w:rsidRDefault="00C57672" w:rsidP="009C163B">
            <w:pPr>
              <w:pStyle w:val="TAL"/>
              <w:rPr>
                <w:sz w:val="16"/>
                <w:szCs w:val="16"/>
                <w:lang w:val="en-US" w:eastAsia="zh-CN"/>
              </w:rPr>
            </w:pPr>
            <w:r w:rsidRPr="00996400">
              <w:rPr>
                <w:sz w:val="16"/>
                <w:szCs w:val="16"/>
                <w:lang w:val="en-US" w:eastAsia="zh-CN"/>
              </w:rPr>
              <w:t xml:space="preserve">QZ ripple </w:t>
            </w:r>
            <w:r w:rsidR="00F563A0">
              <w:rPr>
                <w:sz w:val="16"/>
                <w:szCs w:val="16"/>
                <w:lang w:val="en-US" w:eastAsia="zh-CN"/>
              </w:rPr>
              <w:t xml:space="preserve">experienced by </w:t>
            </w:r>
            <w:r w:rsidRPr="00996400">
              <w:rPr>
                <w:sz w:val="16"/>
                <w:szCs w:val="16"/>
                <w:lang w:val="en-US" w:eastAsia="zh-CN"/>
              </w:rPr>
              <w:t>BS</w:t>
            </w:r>
          </w:p>
        </w:tc>
        <w:tc>
          <w:tcPr>
            <w:tcW w:w="569" w:type="dxa"/>
            <w:tcBorders>
              <w:top w:val="nil"/>
              <w:left w:val="nil"/>
              <w:bottom w:val="single" w:sz="4" w:space="0" w:color="auto"/>
              <w:right w:val="single" w:sz="4" w:space="0" w:color="auto"/>
            </w:tcBorders>
            <w:shd w:val="clear" w:color="auto" w:fill="auto"/>
            <w:hideMark/>
          </w:tcPr>
          <w:p w14:paraId="6621666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2A61D6F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06812E0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1274" w:type="dxa"/>
            <w:tcBorders>
              <w:top w:val="nil"/>
              <w:left w:val="nil"/>
              <w:bottom w:val="single" w:sz="4" w:space="0" w:color="auto"/>
              <w:right w:val="single" w:sz="4" w:space="0" w:color="auto"/>
            </w:tcBorders>
            <w:shd w:val="clear" w:color="auto" w:fill="auto"/>
            <w:hideMark/>
          </w:tcPr>
          <w:p w14:paraId="24D0A4E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735224C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158D1D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3777C55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08DB052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5560B15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r>
      <w:tr w:rsidR="00C57672" w:rsidRPr="00996400" w14:paraId="730B7CB8"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6001895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A2-12</w:t>
            </w:r>
          </w:p>
        </w:tc>
        <w:tc>
          <w:tcPr>
            <w:tcW w:w="1837" w:type="dxa"/>
            <w:tcBorders>
              <w:top w:val="nil"/>
              <w:left w:val="nil"/>
              <w:bottom w:val="single" w:sz="4" w:space="0" w:color="auto"/>
              <w:right w:val="single" w:sz="4" w:space="0" w:color="auto"/>
            </w:tcBorders>
            <w:shd w:val="clear" w:color="auto" w:fill="auto"/>
            <w:hideMark/>
          </w:tcPr>
          <w:p w14:paraId="35FFC360" w14:textId="05BDB825" w:rsidR="00C57672" w:rsidRPr="00996400" w:rsidRDefault="000104CB" w:rsidP="009C163B">
            <w:pPr>
              <w:pStyle w:val="TAL"/>
              <w:rPr>
                <w:sz w:val="16"/>
                <w:szCs w:val="16"/>
                <w:lang w:val="en-US" w:eastAsia="zh-CN"/>
              </w:rPr>
            </w:pPr>
            <w:r>
              <w:rPr>
                <w:sz w:val="16"/>
                <w:szCs w:val="16"/>
                <w:lang w:val="en-US" w:eastAsia="zh-CN"/>
              </w:rPr>
              <w:t>Frequency flatness of test system</w:t>
            </w:r>
          </w:p>
        </w:tc>
        <w:tc>
          <w:tcPr>
            <w:tcW w:w="569" w:type="dxa"/>
            <w:tcBorders>
              <w:top w:val="nil"/>
              <w:left w:val="nil"/>
              <w:bottom w:val="single" w:sz="4" w:space="0" w:color="auto"/>
              <w:right w:val="single" w:sz="4" w:space="0" w:color="auto"/>
            </w:tcBorders>
            <w:shd w:val="clear" w:color="auto" w:fill="auto"/>
            <w:hideMark/>
          </w:tcPr>
          <w:p w14:paraId="2FF706C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32CADB8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2B54937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1274" w:type="dxa"/>
            <w:tcBorders>
              <w:top w:val="nil"/>
              <w:left w:val="nil"/>
              <w:bottom w:val="single" w:sz="4" w:space="0" w:color="auto"/>
              <w:right w:val="single" w:sz="4" w:space="0" w:color="auto"/>
            </w:tcBorders>
            <w:shd w:val="clear" w:color="auto" w:fill="auto"/>
            <w:hideMark/>
          </w:tcPr>
          <w:p w14:paraId="66AA631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31A87D4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7DA629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0005CA6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793268B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1DE8477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r>
      <w:tr w:rsidR="00C57672" w:rsidRPr="00996400" w14:paraId="50178DBA"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hideMark/>
          </w:tcPr>
          <w:p w14:paraId="1ABC97C8" w14:textId="77777777" w:rsidR="00C57672" w:rsidRPr="00996400" w:rsidRDefault="00C57672" w:rsidP="009C163B">
            <w:pPr>
              <w:pStyle w:val="TAH"/>
              <w:rPr>
                <w:sz w:val="16"/>
                <w:szCs w:val="16"/>
                <w:lang w:val="en-US" w:eastAsia="zh-CN"/>
              </w:rPr>
            </w:pPr>
            <w:r w:rsidRPr="00996400">
              <w:rPr>
                <w:sz w:val="16"/>
                <w:szCs w:val="16"/>
                <w:lang w:val="en-US" w:eastAsia="zh-CN"/>
              </w:rPr>
              <w:t>Stage 1: Calibration measurement</w:t>
            </w:r>
          </w:p>
        </w:tc>
      </w:tr>
      <w:tr w:rsidR="00C57672" w:rsidRPr="00996400" w14:paraId="3533FD9C"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32A4E9A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C1-3</w:t>
            </w:r>
          </w:p>
        </w:tc>
        <w:tc>
          <w:tcPr>
            <w:tcW w:w="1837" w:type="dxa"/>
            <w:tcBorders>
              <w:top w:val="nil"/>
              <w:left w:val="nil"/>
              <w:bottom w:val="single" w:sz="4" w:space="0" w:color="auto"/>
              <w:right w:val="single" w:sz="4" w:space="0" w:color="auto"/>
            </w:tcBorders>
            <w:shd w:val="clear" w:color="auto" w:fill="auto"/>
            <w:hideMark/>
          </w:tcPr>
          <w:p w14:paraId="7BA426F2" w14:textId="77777777" w:rsidR="00C57672" w:rsidRPr="00996400" w:rsidRDefault="00C57672" w:rsidP="009C163B">
            <w:pPr>
              <w:pStyle w:val="TAL"/>
              <w:rPr>
                <w:sz w:val="16"/>
                <w:szCs w:val="16"/>
                <w:lang w:val="en-US" w:eastAsia="zh-CN"/>
              </w:rPr>
            </w:pPr>
            <w:r w:rsidRPr="00996400">
              <w:rPr>
                <w:sz w:val="16"/>
                <w:szCs w:val="16"/>
                <w:lang w:val="en-US" w:eastAsia="zh-CN"/>
              </w:rPr>
              <w:t>Uncertainty of the network analyzer</w:t>
            </w:r>
          </w:p>
        </w:tc>
        <w:tc>
          <w:tcPr>
            <w:tcW w:w="569" w:type="dxa"/>
            <w:tcBorders>
              <w:top w:val="nil"/>
              <w:left w:val="nil"/>
              <w:bottom w:val="single" w:sz="4" w:space="0" w:color="auto"/>
              <w:right w:val="single" w:sz="4" w:space="0" w:color="auto"/>
            </w:tcBorders>
            <w:shd w:val="clear" w:color="auto" w:fill="auto"/>
            <w:hideMark/>
          </w:tcPr>
          <w:p w14:paraId="6377011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0.13</w:t>
            </w:r>
          </w:p>
        </w:tc>
        <w:tc>
          <w:tcPr>
            <w:tcW w:w="806" w:type="dxa"/>
            <w:tcBorders>
              <w:top w:val="nil"/>
              <w:left w:val="nil"/>
              <w:bottom w:val="single" w:sz="4" w:space="0" w:color="auto"/>
              <w:right w:val="single" w:sz="4" w:space="0" w:color="auto"/>
            </w:tcBorders>
            <w:shd w:val="clear" w:color="auto" w:fill="auto"/>
            <w:hideMark/>
          </w:tcPr>
          <w:p w14:paraId="677257E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806" w:type="dxa"/>
            <w:tcBorders>
              <w:top w:val="nil"/>
              <w:left w:val="nil"/>
              <w:bottom w:val="single" w:sz="4" w:space="0" w:color="auto"/>
              <w:right w:val="single" w:sz="4" w:space="0" w:color="auto"/>
            </w:tcBorders>
            <w:shd w:val="clear" w:color="auto" w:fill="auto"/>
            <w:hideMark/>
          </w:tcPr>
          <w:p w14:paraId="28A4074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1274" w:type="dxa"/>
            <w:tcBorders>
              <w:top w:val="nil"/>
              <w:left w:val="nil"/>
              <w:bottom w:val="single" w:sz="4" w:space="0" w:color="auto"/>
              <w:right w:val="single" w:sz="4" w:space="0" w:color="auto"/>
            </w:tcBorders>
            <w:shd w:val="clear" w:color="auto" w:fill="auto"/>
            <w:hideMark/>
          </w:tcPr>
          <w:p w14:paraId="37B6E82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7EF5326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F9C6F0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4F5BCA3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0.13</w:t>
            </w:r>
          </w:p>
        </w:tc>
        <w:tc>
          <w:tcPr>
            <w:tcW w:w="806" w:type="dxa"/>
            <w:tcBorders>
              <w:top w:val="nil"/>
              <w:left w:val="nil"/>
              <w:bottom w:val="single" w:sz="4" w:space="0" w:color="auto"/>
              <w:right w:val="single" w:sz="4" w:space="0" w:color="auto"/>
            </w:tcBorders>
            <w:shd w:val="clear" w:color="auto" w:fill="auto"/>
            <w:hideMark/>
          </w:tcPr>
          <w:p w14:paraId="0F68763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806" w:type="dxa"/>
            <w:tcBorders>
              <w:top w:val="nil"/>
              <w:left w:val="nil"/>
              <w:bottom w:val="single" w:sz="4" w:space="0" w:color="auto"/>
              <w:right w:val="single" w:sz="4" w:space="0" w:color="auto"/>
            </w:tcBorders>
            <w:shd w:val="clear" w:color="auto" w:fill="auto"/>
            <w:hideMark/>
          </w:tcPr>
          <w:p w14:paraId="358B1F1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r>
      <w:tr w:rsidR="00C57672" w:rsidRPr="00996400" w14:paraId="17389F72"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26951E1E" w14:textId="40EDA79C"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A2-5</w:t>
            </w:r>
            <w:r w:rsidR="008D41C6">
              <w:rPr>
                <w:rFonts w:eastAsia="SimSun" w:cs="Arial"/>
                <w:sz w:val="16"/>
                <w:szCs w:val="16"/>
                <w:lang w:val="en-US" w:eastAsia="zh-CN"/>
              </w:rPr>
              <w:t>a</w:t>
            </w:r>
          </w:p>
        </w:tc>
        <w:tc>
          <w:tcPr>
            <w:tcW w:w="1837" w:type="dxa"/>
            <w:tcBorders>
              <w:top w:val="nil"/>
              <w:left w:val="nil"/>
              <w:bottom w:val="single" w:sz="4" w:space="0" w:color="auto"/>
              <w:right w:val="single" w:sz="4" w:space="0" w:color="auto"/>
            </w:tcBorders>
            <w:shd w:val="clear" w:color="auto" w:fill="auto"/>
            <w:hideMark/>
          </w:tcPr>
          <w:p w14:paraId="41B13393" w14:textId="3C2A62B2" w:rsidR="00C57672" w:rsidRPr="00996400" w:rsidRDefault="00C57672" w:rsidP="009C163B">
            <w:pPr>
              <w:pStyle w:val="TAL"/>
              <w:rPr>
                <w:sz w:val="16"/>
                <w:szCs w:val="16"/>
                <w:lang w:val="en-US" w:eastAsia="zh-CN"/>
              </w:rPr>
            </w:pPr>
            <w:r w:rsidRPr="00996400">
              <w:rPr>
                <w:sz w:val="16"/>
                <w:szCs w:val="16"/>
                <w:lang w:val="en-US" w:eastAsia="zh-CN"/>
              </w:rPr>
              <w:t>Mismatch of receiver chain</w:t>
            </w:r>
            <w:r w:rsidR="00F563A0">
              <w:rPr>
                <w:sz w:val="16"/>
                <w:szCs w:val="16"/>
                <w:lang w:val="en-US" w:eastAsia="zh-CN"/>
              </w:rPr>
              <w:t xml:space="preserve"> between receiving antenna and measurement receiver</w:t>
            </w:r>
          </w:p>
        </w:tc>
        <w:tc>
          <w:tcPr>
            <w:tcW w:w="569" w:type="dxa"/>
            <w:tcBorders>
              <w:top w:val="nil"/>
              <w:left w:val="nil"/>
              <w:bottom w:val="single" w:sz="4" w:space="0" w:color="auto"/>
              <w:right w:val="single" w:sz="4" w:space="0" w:color="auto"/>
            </w:tcBorders>
            <w:shd w:val="clear" w:color="auto" w:fill="auto"/>
            <w:hideMark/>
          </w:tcPr>
          <w:p w14:paraId="46145D9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0.13</w:t>
            </w:r>
          </w:p>
        </w:tc>
        <w:tc>
          <w:tcPr>
            <w:tcW w:w="806" w:type="dxa"/>
            <w:tcBorders>
              <w:top w:val="nil"/>
              <w:left w:val="nil"/>
              <w:bottom w:val="single" w:sz="4" w:space="0" w:color="auto"/>
              <w:right w:val="single" w:sz="4" w:space="0" w:color="auto"/>
            </w:tcBorders>
            <w:shd w:val="clear" w:color="auto" w:fill="auto"/>
            <w:hideMark/>
          </w:tcPr>
          <w:p w14:paraId="1657B69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0.33</w:t>
            </w:r>
          </w:p>
        </w:tc>
        <w:tc>
          <w:tcPr>
            <w:tcW w:w="806" w:type="dxa"/>
            <w:tcBorders>
              <w:top w:val="nil"/>
              <w:left w:val="nil"/>
              <w:bottom w:val="single" w:sz="4" w:space="0" w:color="auto"/>
              <w:right w:val="single" w:sz="4" w:space="0" w:color="auto"/>
            </w:tcBorders>
            <w:shd w:val="clear" w:color="auto" w:fill="auto"/>
            <w:hideMark/>
          </w:tcPr>
          <w:p w14:paraId="3E036F1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0.33</w:t>
            </w:r>
          </w:p>
        </w:tc>
        <w:tc>
          <w:tcPr>
            <w:tcW w:w="1274" w:type="dxa"/>
            <w:tcBorders>
              <w:top w:val="nil"/>
              <w:left w:val="nil"/>
              <w:bottom w:val="single" w:sz="4" w:space="0" w:color="auto"/>
              <w:right w:val="single" w:sz="4" w:space="0" w:color="auto"/>
            </w:tcBorders>
            <w:shd w:val="clear" w:color="auto" w:fill="auto"/>
            <w:hideMark/>
          </w:tcPr>
          <w:p w14:paraId="24C9380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U-shaped</w:t>
            </w:r>
          </w:p>
        </w:tc>
        <w:tc>
          <w:tcPr>
            <w:tcW w:w="1316" w:type="dxa"/>
            <w:tcBorders>
              <w:top w:val="nil"/>
              <w:left w:val="nil"/>
              <w:bottom w:val="single" w:sz="4" w:space="0" w:color="auto"/>
              <w:right w:val="single" w:sz="4" w:space="0" w:color="auto"/>
            </w:tcBorders>
            <w:shd w:val="clear" w:color="auto" w:fill="auto"/>
            <w:hideMark/>
          </w:tcPr>
          <w:p w14:paraId="5676E4E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2A38E1B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6337005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5015F16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0.23</w:t>
            </w:r>
          </w:p>
        </w:tc>
        <w:tc>
          <w:tcPr>
            <w:tcW w:w="806" w:type="dxa"/>
            <w:tcBorders>
              <w:top w:val="nil"/>
              <w:left w:val="nil"/>
              <w:bottom w:val="single" w:sz="4" w:space="0" w:color="auto"/>
              <w:right w:val="single" w:sz="4" w:space="0" w:color="auto"/>
            </w:tcBorders>
            <w:shd w:val="clear" w:color="auto" w:fill="auto"/>
            <w:hideMark/>
          </w:tcPr>
          <w:p w14:paraId="74DB2C1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0.23</w:t>
            </w:r>
          </w:p>
        </w:tc>
      </w:tr>
      <w:tr w:rsidR="00C57672" w:rsidRPr="00996400" w14:paraId="01114139"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7249876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A2-6</w:t>
            </w:r>
          </w:p>
        </w:tc>
        <w:tc>
          <w:tcPr>
            <w:tcW w:w="1837" w:type="dxa"/>
            <w:tcBorders>
              <w:top w:val="nil"/>
              <w:left w:val="nil"/>
              <w:bottom w:val="single" w:sz="4" w:space="0" w:color="auto"/>
              <w:right w:val="single" w:sz="4" w:space="0" w:color="auto"/>
            </w:tcBorders>
            <w:shd w:val="clear" w:color="auto" w:fill="auto"/>
            <w:hideMark/>
          </w:tcPr>
          <w:p w14:paraId="09DC0343" w14:textId="5A4E236E" w:rsidR="00C57672" w:rsidRPr="00996400" w:rsidRDefault="00C57672" w:rsidP="009C163B">
            <w:pPr>
              <w:pStyle w:val="TAL"/>
              <w:rPr>
                <w:sz w:val="16"/>
                <w:szCs w:val="16"/>
                <w:lang w:val="en-US" w:eastAsia="zh-CN"/>
              </w:rPr>
            </w:pPr>
            <w:r w:rsidRPr="00996400">
              <w:rPr>
                <w:sz w:val="16"/>
                <w:szCs w:val="16"/>
                <w:lang w:val="en-US" w:eastAsia="zh-CN"/>
              </w:rPr>
              <w:t>Insertion loss of receiver chain</w:t>
            </w:r>
          </w:p>
        </w:tc>
        <w:tc>
          <w:tcPr>
            <w:tcW w:w="569" w:type="dxa"/>
            <w:tcBorders>
              <w:top w:val="nil"/>
              <w:left w:val="nil"/>
              <w:bottom w:val="single" w:sz="4" w:space="0" w:color="auto"/>
              <w:right w:val="single" w:sz="4" w:space="0" w:color="auto"/>
            </w:tcBorders>
            <w:shd w:val="clear" w:color="auto" w:fill="auto"/>
            <w:hideMark/>
          </w:tcPr>
          <w:p w14:paraId="5875E59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0.18</w:t>
            </w:r>
          </w:p>
        </w:tc>
        <w:tc>
          <w:tcPr>
            <w:tcW w:w="806" w:type="dxa"/>
            <w:tcBorders>
              <w:top w:val="nil"/>
              <w:left w:val="nil"/>
              <w:bottom w:val="single" w:sz="4" w:space="0" w:color="auto"/>
              <w:right w:val="single" w:sz="4" w:space="0" w:color="auto"/>
            </w:tcBorders>
            <w:shd w:val="clear" w:color="auto" w:fill="auto"/>
            <w:hideMark/>
          </w:tcPr>
          <w:p w14:paraId="3DF60AA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0.18</w:t>
            </w:r>
          </w:p>
        </w:tc>
        <w:tc>
          <w:tcPr>
            <w:tcW w:w="806" w:type="dxa"/>
            <w:tcBorders>
              <w:top w:val="nil"/>
              <w:left w:val="nil"/>
              <w:bottom w:val="single" w:sz="4" w:space="0" w:color="auto"/>
              <w:right w:val="single" w:sz="4" w:space="0" w:color="auto"/>
            </w:tcBorders>
            <w:shd w:val="clear" w:color="auto" w:fill="auto"/>
            <w:hideMark/>
          </w:tcPr>
          <w:p w14:paraId="2302997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0.18</w:t>
            </w:r>
          </w:p>
        </w:tc>
        <w:tc>
          <w:tcPr>
            <w:tcW w:w="1274" w:type="dxa"/>
            <w:tcBorders>
              <w:top w:val="nil"/>
              <w:left w:val="nil"/>
              <w:bottom w:val="single" w:sz="4" w:space="0" w:color="auto"/>
              <w:right w:val="single" w:sz="4" w:space="0" w:color="auto"/>
            </w:tcBorders>
            <w:shd w:val="clear" w:color="auto" w:fill="auto"/>
            <w:hideMark/>
          </w:tcPr>
          <w:p w14:paraId="35C6D91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16" w:type="dxa"/>
            <w:tcBorders>
              <w:top w:val="nil"/>
              <w:left w:val="nil"/>
              <w:bottom w:val="single" w:sz="4" w:space="0" w:color="auto"/>
              <w:right w:val="single" w:sz="4" w:space="0" w:color="auto"/>
            </w:tcBorders>
            <w:shd w:val="clear" w:color="auto" w:fill="auto"/>
            <w:hideMark/>
          </w:tcPr>
          <w:p w14:paraId="288396F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B44018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5AFBC34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06" w:type="dxa"/>
            <w:tcBorders>
              <w:top w:val="nil"/>
              <w:left w:val="nil"/>
              <w:bottom w:val="single" w:sz="4" w:space="0" w:color="auto"/>
              <w:right w:val="single" w:sz="4" w:space="0" w:color="auto"/>
            </w:tcBorders>
            <w:shd w:val="clear" w:color="auto" w:fill="auto"/>
            <w:hideMark/>
          </w:tcPr>
          <w:p w14:paraId="077E705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06" w:type="dxa"/>
            <w:tcBorders>
              <w:top w:val="nil"/>
              <w:left w:val="nil"/>
              <w:bottom w:val="single" w:sz="4" w:space="0" w:color="auto"/>
              <w:right w:val="single" w:sz="4" w:space="0" w:color="auto"/>
            </w:tcBorders>
            <w:shd w:val="clear" w:color="auto" w:fill="auto"/>
            <w:hideMark/>
          </w:tcPr>
          <w:p w14:paraId="18A8069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r>
      <w:tr w:rsidR="00C57672" w:rsidRPr="00996400" w14:paraId="14ADAB52"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0DFFD8F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A2-3</w:t>
            </w:r>
          </w:p>
        </w:tc>
        <w:tc>
          <w:tcPr>
            <w:tcW w:w="1837" w:type="dxa"/>
            <w:tcBorders>
              <w:top w:val="nil"/>
              <w:left w:val="nil"/>
              <w:bottom w:val="single" w:sz="4" w:space="0" w:color="auto"/>
              <w:right w:val="single" w:sz="4" w:space="0" w:color="auto"/>
            </w:tcBorders>
            <w:shd w:val="clear" w:color="auto" w:fill="auto"/>
            <w:hideMark/>
          </w:tcPr>
          <w:p w14:paraId="2B322FA1" w14:textId="77777777" w:rsidR="00C57672" w:rsidRPr="00996400" w:rsidRDefault="00C57672" w:rsidP="009C163B">
            <w:pPr>
              <w:pStyle w:val="TAL"/>
              <w:rPr>
                <w:sz w:val="16"/>
                <w:szCs w:val="16"/>
                <w:lang w:val="en-US" w:eastAsia="zh-CN"/>
              </w:rPr>
            </w:pPr>
            <w:r w:rsidRPr="00996400">
              <w:rPr>
                <w:sz w:val="16"/>
                <w:szCs w:val="16"/>
                <w:lang w:val="en-US" w:eastAsia="zh-CN"/>
              </w:rPr>
              <w:t>RF leakage (SGH connector terminated &amp; test range antenna connector cable terminated)</w:t>
            </w:r>
          </w:p>
        </w:tc>
        <w:tc>
          <w:tcPr>
            <w:tcW w:w="569" w:type="dxa"/>
            <w:tcBorders>
              <w:top w:val="nil"/>
              <w:left w:val="nil"/>
              <w:bottom w:val="single" w:sz="4" w:space="0" w:color="auto"/>
              <w:right w:val="single" w:sz="4" w:space="0" w:color="auto"/>
            </w:tcBorders>
            <w:shd w:val="clear" w:color="auto" w:fill="auto"/>
            <w:hideMark/>
          </w:tcPr>
          <w:p w14:paraId="3F59FA8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79EE119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3D256A2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1274" w:type="dxa"/>
            <w:tcBorders>
              <w:top w:val="nil"/>
              <w:left w:val="nil"/>
              <w:bottom w:val="single" w:sz="4" w:space="0" w:color="auto"/>
              <w:right w:val="single" w:sz="4" w:space="0" w:color="auto"/>
            </w:tcBorders>
            <w:shd w:val="clear" w:color="auto" w:fill="auto"/>
            <w:hideMark/>
          </w:tcPr>
          <w:p w14:paraId="5F6733A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1535C92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B722F6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7690C37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2AA8095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0B7B4FB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r>
      <w:tr w:rsidR="00C57672" w:rsidRPr="00996400" w14:paraId="07AFC422"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6592371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A2-7</w:t>
            </w:r>
          </w:p>
        </w:tc>
        <w:tc>
          <w:tcPr>
            <w:tcW w:w="1837" w:type="dxa"/>
            <w:tcBorders>
              <w:top w:val="nil"/>
              <w:left w:val="nil"/>
              <w:bottom w:val="single" w:sz="4" w:space="0" w:color="auto"/>
              <w:right w:val="single" w:sz="4" w:space="0" w:color="auto"/>
            </w:tcBorders>
            <w:shd w:val="clear" w:color="auto" w:fill="auto"/>
            <w:hideMark/>
          </w:tcPr>
          <w:p w14:paraId="35584014" w14:textId="02B21173" w:rsidR="00C57672" w:rsidRPr="00996400" w:rsidRDefault="00C57672" w:rsidP="009C163B">
            <w:pPr>
              <w:pStyle w:val="TAL"/>
              <w:rPr>
                <w:sz w:val="16"/>
                <w:szCs w:val="16"/>
                <w:lang w:val="en-US" w:eastAsia="zh-CN"/>
              </w:rPr>
            </w:pPr>
            <w:r w:rsidRPr="00996400">
              <w:rPr>
                <w:sz w:val="16"/>
                <w:szCs w:val="16"/>
                <w:lang w:val="en-US" w:eastAsia="zh-CN"/>
              </w:rPr>
              <w:t>Influence of the calibration antenna feed cable</w:t>
            </w:r>
          </w:p>
        </w:tc>
        <w:tc>
          <w:tcPr>
            <w:tcW w:w="569" w:type="dxa"/>
            <w:tcBorders>
              <w:top w:val="nil"/>
              <w:left w:val="nil"/>
              <w:bottom w:val="single" w:sz="4" w:space="0" w:color="auto"/>
              <w:right w:val="single" w:sz="4" w:space="0" w:color="auto"/>
            </w:tcBorders>
            <w:shd w:val="clear" w:color="auto" w:fill="auto"/>
            <w:hideMark/>
          </w:tcPr>
          <w:p w14:paraId="159F072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0.02</w:t>
            </w:r>
          </w:p>
        </w:tc>
        <w:tc>
          <w:tcPr>
            <w:tcW w:w="806" w:type="dxa"/>
            <w:tcBorders>
              <w:top w:val="nil"/>
              <w:left w:val="nil"/>
              <w:bottom w:val="single" w:sz="4" w:space="0" w:color="auto"/>
              <w:right w:val="single" w:sz="4" w:space="0" w:color="auto"/>
            </w:tcBorders>
            <w:shd w:val="clear" w:color="auto" w:fill="auto"/>
            <w:hideMark/>
          </w:tcPr>
          <w:p w14:paraId="10E1118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0.02</w:t>
            </w:r>
          </w:p>
        </w:tc>
        <w:tc>
          <w:tcPr>
            <w:tcW w:w="806" w:type="dxa"/>
            <w:tcBorders>
              <w:top w:val="nil"/>
              <w:left w:val="nil"/>
              <w:bottom w:val="single" w:sz="4" w:space="0" w:color="auto"/>
              <w:right w:val="single" w:sz="4" w:space="0" w:color="auto"/>
            </w:tcBorders>
            <w:shd w:val="clear" w:color="auto" w:fill="auto"/>
            <w:hideMark/>
          </w:tcPr>
          <w:p w14:paraId="2569EC5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0.02</w:t>
            </w:r>
          </w:p>
        </w:tc>
        <w:tc>
          <w:tcPr>
            <w:tcW w:w="1274" w:type="dxa"/>
            <w:tcBorders>
              <w:top w:val="nil"/>
              <w:left w:val="nil"/>
              <w:bottom w:val="single" w:sz="4" w:space="0" w:color="auto"/>
              <w:right w:val="single" w:sz="4" w:space="0" w:color="auto"/>
            </w:tcBorders>
            <w:shd w:val="clear" w:color="auto" w:fill="auto"/>
            <w:hideMark/>
          </w:tcPr>
          <w:p w14:paraId="6B9BA07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U-shaped</w:t>
            </w:r>
          </w:p>
        </w:tc>
        <w:tc>
          <w:tcPr>
            <w:tcW w:w="1316" w:type="dxa"/>
            <w:tcBorders>
              <w:top w:val="nil"/>
              <w:left w:val="nil"/>
              <w:bottom w:val="single" w:sz="4" w:space="0" w:color="auto"/>
              <w:right w:val="single" w:sz="4" w:space="0" w:color="auto"/>
            </w:tcBorders>
            <w:shd w:val="clear" w:color="auto" w:fill="auto"/>
            <w:hideMark/>
          </w:tcPr>
          <w:p w14:paraId="4C67C22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43914D8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385826A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0.02</w:t>
            </w:r>
          </w:p>
        </w:tc>
        <w:tc>
          <w:tcPr>
            <w:tcW w:w="806" w:type="dxa"/>
            <w:tcBorders>
              <w:top w:val="nil"/>
              <w:left w:val="nil"/>
              <w:bottom w:val="single" w:sz="4" w:space="0" w:color="auto"/>
              <w:right w:val="single" w:sz="4" w:space="0" w:color="auto"/>
            </w:tcBorders>
            <w:shd w:val="clear" w:color="auto" w:fill="auto"/>
            <w:hideMark/>
          </w:tcPr>
          <w:p w14:paraId="28D0DDF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0.02</w:t>
            </w:r>
          </w:p>
        </w:tc>
        <w:tc>
          <w:tcPr>
            <w:tcW w:w="806" w:type="dxa"/>
            <w:tcBorders>
              <w:top w:val="nil"/>
              <w:left w:val="nil"/>
              <w:bottom w:val="single" w:sz="4" w:space="0" w:color="auto"/>
              <w:right w:val="single" w:sz="4" w:space="0" w:color="auto"/>
            </w:tcBorders>
            <w:shd w:val="clear" w:color="auto" w:fill="auto"/>
            <w:hideMark/>
          </w:tcPr>
          <w:p w14:paraId="6FE0372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0.02</w:t>
            </w:r>
          </w:p>
        </w:tc>
      </w:tr>
      <w:tr w:rsidR="00C57672" w:rsidRPr="00996400" w14:paraId="339761EC"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7D04096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C1-4</w:t>
            </w:r>
          </w:p>
        </w:tc>
        <w:tc>
          <w:tcPr>
            <w:tcW w:w="1837" w:type="dxa"/>
            <w:tcBorders>
              <w:top w:val="nil"/>
              <w:left w:val="nil"/>
              <w:bottom w:val="single" w:sz="4" w:space="0" w:color="auto"/>
              <w:right w:val="single" w:sz="4" w:space="0" w:color="auto"/>
            </w:tcBorders>
            <w:shd w:val="clear" w:color="auto" w:fill="auto"/>
            <w:hideMark/>
          </w:tcPr>
          <w:p w14:paraId="1EEA2923" w14:textId="77777777" w:rsidR="00C57672" w:rsidRPr="00996400" w:rsidRDefault="00C57672" w:rsidP="009C163B">
            <w:pPr>
              <w:pStyle w:val="TAL"/>
              <w:rPr>
                <w:sz w:val="16"/>
                <w:szCs w:val="16"/>
                <w:lang w:val="en-US" w:eastAsia="zh-CN"/>
              </w:rPr>
            </w:pPr>
            <w:r w:rsidRPr="00996400">
              <w:rPr>
                <w:sz w:val="16"/>
                <w:szCs w:val="16"/>
                <w:lang w:val="en-US" w:eastAsia="zh-CN"/>
              </w:rPr>
              <w:t>Uncertainty of the absolute gain of the reference antenna</w:t>
            </w:r>
          </w:p>
        </w:tc>
        <w:tc>
          <w:tcPr>
            <w:tcW w:w="569" w:type="dxa"/>
            <w:tcBorders>
              <w:top w:val="nil"/>
              <w:left w:val="nil"/>
              <w:bottom w:val="single" w:sz="4" w:space="0" w:color="auto"/>
              <w:right w:val="single" w:sz="4" w:space="0" w:color="auto"/>
            </w:tcBorders>
            <w:shd w:val="clear" w:color="auto" w:fill="auto"/>
            <w:hideMark/>
          </w:tcPr>
          <w:p w14:paraId="1838E07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806" w:type="dxa"/>
            <w:tcBorders>
              <w:top w:val="nil"/>
              <w:left w:val="nil"/>
              <w:bottom w:val="single" w:sz="4" w:space="0" w:color="auto"/>
              <w:right w:val="single" w:sz="4" w:space="0" w:color="auto"/>
            </w:tcBorders>
            <w:shd w:val="clear" w:color="auto" w:fill="auto"/>
            <w:hideMark/>
          </w:tcPr>
          <w:p w14:paraId="5908B46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0.43</w:t>
            </w:r>
          </w:p>
        </w:tc>
        <w:tc>
          <w:tcPr>
            <w:tcW w:w="806" w:type="dxa"/>
            <w:tcBorders>
              <w:top w:val="nil"/>
              <w:left w:val="nil"/>
              <w:bottom w:val="single" w:sz="4" w:space="0" w:color="auto"/>
              <w:right w:val="single" w:sz="4" w:space="0" w:color="auto"/>
            </w:tcBorders>
            <w:shd w:val="clear" w:color="auto" w:fill="auto"/>
            <w:hideMark/>
          </w:tcPr>
          <w:p w14:paraId="3DFEF9C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0.43</w:t>
            </w:r>
          </w:p>
        </w:tc>
        <w:tc>
          <w:tcPr>
            <w:tcW w:w="1274" w:type="dxa"/>
            <w:tcBorders>
              <w:top w:val="nil"/>
              <w:left w:val="nil"/>
              <w:bottom w:val="single" w:sz="4" w:space="0" w:color="auto"/>
              <w:right w:val="single" w:sz="4" w:space="0" w:color="auto"/>
            </w:tcBorders>
            <w:shd w:val="clear" w:color="auto" w:fill="auto"/>
            <w:hideMark/>
          </w:tcPr>
          <w:p w14:paraId="79C190B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16" w:type="dxa"/>
            <w:tcBorders>
              <w:top w:val="nil"/>
              <w:left w:val="nil"/>
              <w:bottom w:val="single" w:sz="4" w:space="0" w:color="auto"/>
              <w:right w:val="single" w:sz="4" w:space="0" w:color="auto"/>
            </w:tcBorders>
            <w:shd w:val="clear" w:color="auto" w:fill="auto"/>
            <w:hideMark/>
          </w:tcPr>
          <w:p w14:paraId="11D9067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4DD991D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2EBCCF0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0.29</w:t>
            </w:r>
          </w:p>
        </w:tc>
        <w:tc>
          <w:tcPr>
            <w:tcW w:w="806" w:type="dxa"/>
            <w:tcBorders>
              <w:top w:val="nil"/>
              <w:left w:val="nil"/>
              <w:bottom w:val="single" w:sz="4" w:space="0" w:color="auto"/>
              <w:right w:val="single" w:sz="4" w:space="0" w:color="auto"/>
            </w:tcBorders>
            <w:shd w:val="clear" w:color="auto" w:fill="auto"/>
            <w:hideMark/>
          </w:tcPr>
          <w:p w14:paraId="1C601FC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2EB0116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r>
      <w:tr w:rsidR="00C57672" w:rsidRPr="00996400" w14:paraId="6214F925"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5194709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A2-8</w:t>
            </w:r>
          </w:p>
        </w:tc>
        <w:tc>
          <w:tcPr>
            <w:tcW w:w="1837" w:type="dxa"/>
            <w:tcBorders>
              <w:top w:val="nil"/>
              <w:left w:val="nil"/>
              <w:bottom w:val="single" w:sz="4" w:space="0" w:color="auto"/>
              <w:right w:val="single" w:sz="4" w:space="0" w:color="auto"/>
            </w:tcBorders>
            <w:shd w:val="clear" w:color="auto" w:fill="auto"/>
            <w:hideMark/>
          </w:tcPr>
          <w:p w14:paraId="46B0A3EE" w14:textId="77777777" w:rsidR="00C57672" w:rsidRPr="00996400" w:rsidRDefault="00C57672" w:rsidP="009C163B">
            <w:pPr>
              <w:pStyle w:val="TAL"/>
              <w:rPr>
                <w:sz w:val="16"/>
                <w:szCs w:val="16"/>
                <w:lang w:val="en-US" w:eastAsia="zh-CN"/>
              </w:rPr>
            </w:pPr>
            <w:r w:rsidRPr="00996400">
              <w:rPr>
                <w:sz w:val="16"/>
                <w:szCs w:val="16"/>
                <w:lang w:val="en-US" w:eastAsia="zh-CN"/>
              </w:rPr>
              <w:t>Misalignment positioning system</w:t>
            </w:r>
          </w:p>
        </w:tc>
        <w:tc>
          <w:tcPr>
            <w:tcW w:w="569" w:type="dxa"/>
            <w:tcBorders>
              <w:top w:val="nil"/>
              <w:left w:val="nil"/>
              <w:bottom w:val="single" w:sz="4" w:space="0" w:color="auto"/>
              <w:right w:val="single" w:sz="4" w:space="0" w:color="auto"/>
            </w:tcBorders>
            <w:shd w:val="clear" w:color="auto" w:fill="auto"/>
            <w:hideMark/>
          </w:tcPr>
          <w:p w14:paraId="018DAF1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3382BFB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3A02092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1274" w:type="dxa"/>
            <w:tcBorders>
              <w:top w:val="nil"/>
              <w:left w:val="nil"/>
              <w:bottom w:val="single" w:sz="4" w:space="0" w:color="auto"/>
              <w:right w:val="single" w:sz="4" w:space="0" w:color="auto"/>
            </w:tcBorders>
            <w:shd w:val="clear" w:color="auto" w:fill="auto"/>
            <w:hideMark/>
          </w:tcPr>
          <w:p w14:paraId="7B26068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Exp. normal</w:t>
            </w:r>
          </w:p>
        </w:tc>
        <w:tc>
          <w:tcPr>
            <w:tcW w:w="1316" w:type="dxa"/>
            <w:tcBorders>
              <w:top w:val="nil"/>
              <w:left w:val="nil"/>
              <w:bottom w:val="single" w:sz="4" w:space="0" w:color="auto"/>
              <w:right w:val="single" w:sz="4" w:space="0" w:color="auto"/>
            </w:tcBorders>
            <w:shd w:val="clear" w:color="auto" w:fill="auto"/>
            <w:hideMark/>
          </w:tcPr>
          <w:p w14:paraId="7CD64E9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44923BB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3908D5B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22FC5E5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46BD2A8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r>
      <w:tr w:rsidR="00C57672" w:rsidRPr="00996400" w14:paraId="281048E4"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59A6EF8F" w14:textId="7793E7A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A2-1</w:t>
            </w:r>
            <w:r w:rsidR="008D41C6">
              <w:rPr>
                <w:rFonts w:eastAsia="SimSun" w:cs="Arial"/>
                <w:sz w:val="16"/>
                <w:szCs w:val="16"/>
                <w:lang w:val="en-US" w:eastAsia="zh-CN"/>
              </w:rPr>
              <w:t>8</w:t>
            </w:r>
            <w:r w:rsidRPr="00996400">
              <w:rPr>
                <w:rFonts w:eastAsia="SimSun" w:cs="Arial"/>
                <w:sz w:val="16"/>
                <w:szCs w:val="16"/>
                <w:lang w:val="en-US" w:eastAsia="zh-CN"/>
              </w:rPr>
              <w:t>b</w:t>
            </w:r>
          </w:p>
        </w:tc>
        <w:tc>
          <w:tcPr>
            <w:tcW w:w="1837" w:type="dxa"/>
            <w:tcBorders>
              <w:top w:val="nil"/>
              <w:left w:val="nil"/>
              <w:bottom w:val="single" w:sz="4" w:space="0" w:color="auto"/>
              <w:right w:val="single" w:sz="4" w:space="0" w:color="auto"/>
            </w:tcBorders>
            <w:shd w:val="clear" w:color="auto" w:fill="auto"/>
            <w:hideMark/>
          </w:tcPr>
          <w:p w14:paraId="74412919" w14:textId="2A14980E" w:rsidR="00C57672" w:rsidRPr="00996400" w:rsidRDefault="008D41C6" w:rsidP="009C163B">
            <w:pPr>
              <w:pStyle w:val="TAL"/>
              <w:rPr>
                <w:sz w:val="16"/>
                <w:szCs w:val="16"/>
                <w:lang w:val="en-US" w:eastAsia="zh-CN"/>
              </w:rPr>
            </w:pPr>
            <w:r>
              <w:rPr>
                <w:sz w:val="16"/>
                <w:szCs w:val="16"/>
                <w:lang w:val="en-US" w:eastAsia="zh-CN"/>
              </w:rPr>
              <w:t>Misalignment and pointing error of calibration antenna (for TRP)</w:t>
            </w:r>
          </w:p>
        </w:tc>
        <w:tc>
          <w:tcPr>
            <w:tcW w:w="569" w:type="dxa"/>
            <w:tcBorders>
              <w:top w:val="nil"/>
              <w:left w:val="nil"/>
              <w:bottom w:val="single" w:sz="4" w:space="0" w:color="auto"/>
              <w:right w:val="single" w:sz="4" w:space="0" w:color="auto"/>
            </w:tcBorders>
            <w:shd w:val="clear" w:color="auto" w:fill="auto"/>
            <w:hideMark/>
          </w:tcPr>
          <w:p w14:paraId="02D2905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806" w:type="dxa"/>
            <w:tcBorders>
              <w:top w:val="nil"/>
              <w:left w:val="nil"/>
              <w:bottom w:val="single" w:sz="4" w:space="0" w:color="auto"/>
              <w:right w:val="single" w:sz="4" w:space="0" w:color="auto"/>
            </w:tcBorders>
            <w:shd w:val="clear" w:color="auto" w:fill="auto"/>
            <w:hideMark/>
          </w:tcPr>
          <w:p w14:paraId="62F8B8A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806" w:type="dxa"/>
            <w:tcBorders>
              <w:top w:val="nil"/>
              <w:left w:val="nil"/>
              <w:bottom w:val="single" w:sz="4" w:space="0" w:color="auto"/>
              <w:right w:val="single" w:sz="4" w:space="0" w:color="auto"/>
            </w:tcBorders>
            <w:shd w:val="clear" w:color="auto" w:fill="auto"/>
            <w:hideMark/>
          </w:tcPr>
          <w:p w14:paraId="7AD1482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1274" w:type="dxa"/>
            <w:tcBorders>
              <w:top w:val="nil"/>
              <w:left w:val="nil"/>
              <w:bottom w:val="single" w:sz="4" w:space="0" w:color="auto"/>
              <w:right w:val="single" w:sz="4" w:space="0" w:color="auto"/>
            </w:tcBorders>
            <w:shd w:val="clear" w:color="auto" w:fill="auto"/>
            <w:hideMark/>
          </w:tcPr>
          <w:p w14:paraId="49C9A3F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Exp. normal</w:t>
            </w:r>
          </w:p>
        </w:tc>
        <w:tc>
          <w:tcPr>
            <w:tcW w:w="1316" w:type="dxa"/>
            <w:tcBorders>
              <w:top w:val="nil"/>
              <w:left w:val="nil"/>
              <w:bottom w:val="single" w:sz="4" w:space="0" w:color="auto"/>
              <w:right w:val="single" w:sz="4" w:space="0" w:color="auto"/>
            </w:tcBorders>
            <w:shd w:val="clear" w:color="auto" w:fill="auto"/>
            <w:hideMark/>
          </w:tcPr>
          <w:p w14:paraId="57A4CDC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6877B70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53B4FF3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61B027B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3DEF800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r>
      <w:tr w:rsidR="00C57672" w:rsidRPr="00996400" w14:paraId="58DC1CD1"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13C9285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A2-9</w:t>
            </w:r>
          </w:p>
        </w:tc>
        <w:tc>
          <w:tcPr>
            <w:tcW w:w="1837" w:type="dxa"/>
            <w:tcBorders>
              <w:top w:val="nil"/>
              <w:left w:val="nil"/>
              <w:bottom w:val="single" w:sz="4" w:space="0" w:color="auto"/>
              <w:right w:val="single" w:sz="4" w:space="0" w:color="auto"/>
            </w:tcBorders>
            <w:shd w:val="clear" w:color="auto" w:fill="auto"/>
            <w:hideMark/>
          </w:tcPr>
          <w:p w14:paraId="271CB54C" w14:textId="731A272B" w:rsidR="00C57672" w:rsidRPr="00996400" w:rsidRDefault="00C57672" w:rsidP="009C163B">
            <w:pPr>
              <w:pStyle w:val="TAL"/>
              <w:rPr>
                <w:sz w:val="16"/>
                <w:szCs w:val="16"/>
                <w:lang w:val="en-US" w:eastAsia="zh-CN"/>
              </w:rPr>
            </w:pPr>
            <w:r w:rsidRPr="00996400">
              <w:rPr>
                <w:sz w:val="16"/>
                <w:szCs w:val="16"/>
                <w:lang w:val="en-US" w:eastAsia="zh-CN"/>
              </w:rPr>
              <w:t xml:space="preserve">Rotary </w:t>
            </w:r>
            <w:r w:rsidR="00F563A0">
              <w:rPr>
                <w:sz w:val="16"/>
                <w:szCs w:val="16"/>
                <w:lang w:val="en-US" w:eastAsia="zh-CN"/>
              </w:rPr>
              <w:t>j</w:t>
            </w:r>
            <w:r w:rsidRPr="00996400">
              <w:rPr>
                <w:sz w:val="16"/>
                <w:szCs w:val="16"/>
                <w:lang w:val="en-US" w:eastAsia="zh-CN"/>
              </w:rPr>
              <w:t>oints</w:t>
            </w:r>
          </w:p>
        </w:tc>
        <w:tc>
          <w:tcPr>
            <w:tcW w:w="569" w:type="dxa"/>
            <w:tcBorders>
              <w:top w:val="nil"/>
              <w:left w:val="nil"/>
              <w:bottom w:val="single" w:sz="4" w:space="0" w:color="auto"/>
              <w:right w:val="single" w:sz="4" w:space="0" w:color="auto"/>
            </w:tcBorders>
            <w:shd w:val="clear" w:color="auto" w:fill="auto"/>
            <w:hideMark/>
          </w:tcPr>
          <w:p w14:paraId="1363E07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6" w:type="dxa"/>
            <w:tcBorders>
              <w:top w:val="nil"/>
              <w:left w:val="nil"/>
              <w:bottom w:val="single" w:sz="4" w:space="0" w:color="auto"/>
              <w:right w:val="single" w:sz="4" w:space="0" w:color="auto"/>
            </w:tcBorders>
            <w:shd w:val="clear" w:color="auto" w:fill="auto"/>
            <w:hideMark/>
          </w:tcPr>
          <w:p w14:paraId="79A7872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6" w:type="dxa"/>
            <w:tcBorders>
              <w:top w:val="nil"/>
              <w:left w:val="nil"/>
              <w:bottom w:val="single" w:sz="4" w:space="0" w:color="auto"/>
              <w:right w:val="single" w:sz="4" w:space="0" w:color="auto"/>
            </w:tcBorders>
            <w:shd w:val="clear" w:color="auto" w:fill="auto"/>
            <w:hideMark/>
          </w:tcPr>
          <w:p w14:paraId="2AF9C7E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1274" w:type="dxa"/>
            <w:tcBorders>
              <w:top w:val="nil"/>
              <w:left w:val="nil"/>
              <w:bottom w:val="single" w:sz="4" w:space="0" w:color="auto"/>
              <w:right w:val="single" w:sz="4" w:space="0" w:color="auto"/>
            </w:tcBorders>
            <w:shd w:val="clear" w:color="auto" w:fill="auto"/>
            <w:hideMark/>
          </w:tcPr>
          <w:p w14:paraId="4B76BAD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U-shaped</w:t>
            </w:r>
          </w:p>
        </w:tc>
        <w:tc>
          <w:tcPr>
            <w:tcW w:w="1316" w:type="dxa"/>
            <w:tcBorders>
              <w:top w:val="nil"/>
              <w:left w:val="nil"/>
              <w:bottom w:val="single" w:sz="4" w:space="0" w:color="auto"/>
              <w:right w:val="single" w:sz="4" w:space="0" w:color="auto"/>
            </w:tcBorders>
            <w:shd w:val="clear" w:color="auto" w:fill="auto"/>
            <w:hideMark/>
          </w:tcPr>
          <w:p w14:paraId="24E9ABD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3372D8C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57F363E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0.03</w:t>
            </w:r>
          </w:p>
        </w:tc>
        <w:tc>
          <w:tcPr>
            <w:tcW w:w="806" w:type="dxa"/>
            <w:tcBorders>
              <w:top w:val="nil"/>
              <w:left w:val="nil"/>
              <w:bottom w:val="single" w:sz="4" w:space="0" w:color="auto"/>
              <w:right w:val="single" w:sz="4" w:space="0" w:color="auto"/>
            </w:tcBorders>
            <w:shd w:val="clear" w:color="auto" w:fill="auto"/>
            <w:hideMark/>
          </w:tcPr>
          <w:p w14:paraId="2F4C2FF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0.03</w:t>
            </w:r>
          </w:p>
        </w:tc>
        <w:tc>
          <w:tcPr>
            <w:tcW w:w="806" w:type="dxa"/>
            <w:tcBorders>
              <w:top w:val="nil"/>
              <w:left w:val="nil"/>
              <w:bottom w:val="single" w:sz="4" w:space="0" w:color="auto"/>
              <w:right w:val="single" w:sz="4" w:space="0" w:color="auto"/>
            </w:tcBorders>
            <w:shd w:val="clear" w:color="auto" w:fill="auto"/>
            <w:hideMark/>
          </w:tcPr>
          <w:p w14:paraId="18D9068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0.03</w:t>
            </w:r>
          </w:p>
        </w:tc>
      </w:tr>
      <w:tr w:rsidR="00C57672" w:rsidRPr="00996400" w14:paraId="76B5ECE6"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0F4A6B7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A2-2b</w:t>
            </w:r>
          </w:p>
        </w:tc>
        <w:tc>
          <w:tcPr>
            <w:tcW w:w="1837" w:type="dxa"/>
            <w:tcBorders>
              <w:top w:val="nil"/>
              <w:left w:val="nil"/>
              <w:bottom w:val="single" w:sz="4" w:space="0" w:color="auto"/>
              <w:right w:val="single" w:sz="4" w:space="0" w:color="auto"/>
            </w:tcBorders>
            <w:shd w:val="clear" w:color="auto" w:fill="auto"/>
            <w:hideMark/>
          </w:tcPr>
          <w:p w14:paraId="3509C9DD" w14:textId="77777777" w:rsidR="00C57672" w:rsidRPr="00996400" w:rsidRDefault="00C57672" w:rsidP="009C163B">
            <w:pPr>
              <w:pStyle w:val="TAL"/>
              <w:rPr>
                <w:sz w:val="16"/>
                <w:szCs w:val="16"/>
                <w:lang w:val="en-US" w:eastAsia="zh-CN"/>
              </w:rPr>
            </w:pPr>
            <w:r w:rsidRPr="00996400">
              <w:rPr>
                <w:sz w:val="16"/>
                <w:szCs w:val="16"/>
                <w:lang w:val="en-US" w:eastAsia="zh-CN"/>
              </w:rPr>
              <w:t>Standing wave between calibration antenna and test range antenna</w:t>
            </w:r>
          </w:p>
        </w:tc>
        <w:tc>
          <w:tcPr>
            <w:tcW w:w="569" w:type="dxa"/>
            <w:tcBorders>
              <w:top w:val="nil"/>
              <w:left w:val="nil"/>
              <w:bottom w:val="single" w:sz="4" w:space="0" w:color="auto"/>
              <w:right w:val="single" w:sz="4" w:space="0" w:color="auto"/>
            </w:tcBorders>
            <w:shd w:val="clear" w:color="auto" w:fill="auto"/>
            <w:hideMark/>
          </w:tcPr>
          <w:p w14:paraId="5391F30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212477C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0F1313C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1274" w:type="dxa"/>
            <w:tcBorders>
              <w:top w:val="nil"/>
              <w:left w:val="nil"/>
              <w:bottom w:val="single" w:sz="4" w:space="0" w:color="auto"/>
              <w:right w:val="single" w:sz="4" w:space="0" w:color="auto"/>
            </w:tcBorders>
            <w:shd w:val="clear" w:color="auto" w:fill="auto"/>
            <w:hideMark/>
          </w:tcPr>
          <w:p w14:paraId="69E9E1D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U-shaped</w:t>
            </w:r>
          </w:p>
        </w:tc>
        <w:tc>
          <w:tcPr>
            <w:tcW w:w="1316" w:type="dxa"/>
            <w:tcBorders>
              <w:top w:val="nil"/>
              <w:left w:val="nil"/>
              <w:bottom w:val="single" w:sz="4" w:space="0" w:color="auto"/>
              <w:right w:val="single" w:sz="4" w:space="0" w:color="auto"/>
            </w:tcBorders>
            <w:shd w:val="clear" w:color="auto" w:fill="auto"/>
            <w:hideMark/>
          </w:tcPr>
          <w:p w14:paraId="4C8A430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6F39834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0C6D6B8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c>
          <w:tcPr>
            <w:tcW w:w="806" w:type="dxa"/>
            <w:tcBorders>
              <w:top w:val="nil"/>
              <w:left w:val="nil"/>
              <w:bottom w:val="single" w:sz="4" w:space="0" w:color="auto"/>
              <w:right w:val="single" w:sz="4" w:space="0" w:color="auto"/>
            </w:tcBorders>
            <w:shd w:val="clear" w:color="auto" w:fill="auto"/>
            <w:hideMark/>
          </w:tcPr>
          <w:p w14:paraId="5CC2A08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c>
          <w:tcPr>
            <w:tcW w:w="806" w:type="dxa"/>
            <w:tcBorders>
              <w:top w:val="nil"/>
              <w:left w:val="nil"/>
              <w:bottom w:val="single" w:sz="4" w:space="0" w:color="auto"/>
              <w:right w:val="single" w:sz="4" w:space="0" w:color="auto"/>
            </w:tcBorders>
            <w:shd w:val="clear" w:color="auto" w:fill="auto"/>
            <w:hideMark/>
          </w:tcPr>
          <w:p w14:paraId="3196869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r>
      <w:tr w:rsidR="00C57672" w:rsidRPr="00996400" w14:paraId="4E7456ED"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3C4E2D8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A2-4b</w:t>
            </w:r>
          </w:p>
        </w:tc>
        <w:tc>
          <w:tcPr>
            <w:tcW w:w="1837" w:type="dxa"/>
            <w:tcBorders>
              <w:top w:val="nil"/>
              <w:left w:val="nil"/>
              <w:bottom w:val="single" w:sz="4" w:space="0" w:color="auto"/>
              <w:right w:val="single" w:sz="4" w:space="0" w:color="auto"/>
            </w:tcBorders>
            <w:shd w:val="clear" w:color="auto" w:fill="auto"/>
            <w:hideMark/>
          </w:tcPr>
          <w:p w14:paraId="1E35D5E3" w14:textId="5A3A7401" w:rsidR="00C57672" w:rsidRPr="00996400" w:rsidRDefault="00C57672" w:rsidP="009C163B">
            <w:pPr>
              <w:pStyle w:val="TAL"/>
              <w:rPr>
                <w:sz w:val="16"/>
                <w:szCs w:val="16"/>
                <w:lang w:val="en-US" w:eastAsia="zh-CN"/>
              </w:rPr>
            </w:pPr>
            <w:r w:rsidRPr="00996400">
              <w:rPr>
                <w:sz w:val="16"/>
                <w:szCs w:val="16"/>
                <w:lang w:val="en-US" w:eastAsia="zh-CN"/>
              </w:rPr>
              <w:t>QZ ripple</w:t>
            </w:r>
            <w:r w:rsidR="008D41C6">
              <w:rPr>
                <w:sz w:val="16"/>
                <w:szCs w:val="16"/>
                <w:lang w:val="en-US" w:eastAsia="zh-CN"/>
              </w:rPr>
              <w:t xml:space="preserve"> experienced by</w:t>
            </w:r>
            <w:r w:rsidRPr="00996400">
              <w:rPr>
                <w:sz w:val="16"/>
                <w:szCs w:val="16"/>
                <w:lang w:val="en-US" w:eastAsia="zh-CN"/>
              </w:rPr>
              <w:t xml:space="preserve"> calibration antenna</w:t>
            </w:r>
          </w:p>
        </w:tc>
        <w:tc>
          <w:tcPr>
            <w:tcW w:w="569" w:type="dxa"/>
            <w:tcBorders>
              <w:top w:val="nil"/>
              <w:left w:val="nil"/>
              <w:bottom w:val="single" w:sz="4" w:space="0" w:color="auto"/>
              <w:right w:val="single" w:sz="4" w:space="0" w:color="auto"/>
            </w:tcBorders>
            <w:shd w:val="clear" w:color="auto" w:fill="auto"/>
            <w:hideMark/>
          </w:tcPr>
          <w:p w14:paraId="125B154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6" w:type="dxa"/>
            <w:tcBorders>
              <w:top w:val="nil"/>
              <w:left w:val="nil"/>
              <w:bottom w:val="single" w:sz="4" w:space="0" w:color="auto"/>
              <w:right w:val="single" w:sz="4" w:space="0" w:color="auto"/>
            </w:tcBorders>
            <w:shd w:val="clear" w:color="auto" w:fill="auto"/>
            <w:hideMark/>
          </w:tcPr>
          <w:p w14:paraId="4B4BCD8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6" w:type="dxa"/>
            <w:tcBorders>
              <w:top w:val="nil"/>
              <w:left w:val="nil"/>
              <w:bottom w:val="single" w:sz="4" w:space="0" w:color="auto"/>
              <w:right w:val="single" w:sz="4" w:space="0" w:color="auto"/>
            </w:tcBorders>
            <w:shd w:val="clear" w:color="auto" w:fill="auto"/>
            <w:hideMark/>
          </w:tcPr>
          <w:p w14:paraId="3619CA7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1274" w:type="dxa"/>
            <w:tcBorders>
              <w:top w:val="nil"/>
              <w:left w:val="nil"/>
              <w:bottom w:val="single" w:sz="4" w:space="0" w:color="auto"/>
              <w:right w:val="single" w:sz="4" w:space="0" w:color="auto"/>
            </w:tcBorders>
            <w:shd w:val="clear" w:color="auto" w:fill="auto"/>
            <w:hideMark/>
          </w:tcPr>
          <w:p w14:paraId="1678A66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2D93695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B3E39B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6D38803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6" w:type="dxa"/>
            <w:tcBorders>
              <w:top w:val="nil"/>
              <w:left w:val="nil"/>
              <w:bottom w:val="single" w:sz="4" w:space="0" w:color="auto"/>
              <w:right w:val="single" w:sz="4" w:space="0" w:color="auto"/>
            </w:tcBorders>
            <w:shd w:val="clear" w:color="auto" w:fill="auto"/>
            <w:hideMark/>
          </w:tcPr>
          <w:p w14:paraId="2B9B7EF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6" w:type="dxa"/>
            <w:tcBorders>
              <w:top w:val="nil"/>
              <w:left w:val="nil"/>
              <w:bottom w:val="single" w:sz="4" w:space="0" w:color="auto"/>
              <w:right w:val="single" w:sz="4" w:space="0" w:color="auto"/>
            </w:tcBorders>
            <w:shd w:val="clear" w:color="auto" w:fill="auto"/>
            <w:hideMark/>
          </w:tcPr>
          <w:p w14:paraId="0761CFF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r>
      <w:tr w:rsidR="00C57672" w:rsidRPr="00996400" w14:paraId="2F0073A9"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6037A94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A2-11</w:t>
            </w:r>
          </w:p>
        </w:tc>
        <w:tc>
          <w:tcPr>
            <w:tcW w:w="1837" w:type="dxa"/>
            <w:tcBorders>
              <w:top w:val="nil"/>
              <w:left w:val="nil"/>
              <w:bottom w:val="single" w:sz="4" w:space="0" w:color="auto"/>
              <w:right w:val="single" w:sz="4" w:space="0" w:color="auto"/>
            </w:tcBorders>
            <w:shd w:val="clear" w:color="auto" w:fill="auto"/>
            <w:hideMark/>
          </w:tcPr>
          <w:p w14:paraId="5265C0D7" w14:textId="77777777" w:rsidR="00C57672" w:rsidRPr="00996400" w:rsidRDefault="00C57672" w:rsidP="009C163B">
            <w:pPr>
              <w:pStyle w:val="TAL"/>
              <w:rPr>
                <w:sz w:val="16"/>
                <w:szCs w:val="16"/>
                <w:lang w:val="en-US" w:eastAsia="zh-CN"/>
              </w:rPr>
            </w:pPr>
            <w:r w:rsidRPr="00996400">
              <w:rPr>
                <w:sz w:val="16"/>
                <w:szCs w:val="16"/>
                <w:lang w:val="en-US" w:eastAsia="zh-CN"/>
              </w:rPr>
              <w:t>Switching uncertainty</w:t>
            </w:r>
          </w:p>
        </w:tc>
        <w:tc>
          <w:tcPr>
            <w:tcW w:w="569" w:type="dxa"/>
            <w:tcBorders>
              <w:top w:val="nil"/>
              <w:left w:val="nil"/>
              <w:bottom w:val="single" w:sz="4" w:space="0" w:color="auto"/>
              <w:right w:val="single" w:sz="4" w:space="0" w:color="auto"/>
            </w:tcBorders>
            <w:shd w:val="clear" w:color="auto" w:fill="auto"/>
            <w:hideMark/>
          </w:tcPr>
          <w:p w14:paraId="24A3CCD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806" w:type="dxa"/>
            <w:tcBorders>
              <w:top w:val="nil"/>
              <w:left w:val="nil"/>
              <w:bottom w:val="single" w:sz="4" w:space="0" w:color="auto"/>
              <w:right w:val="single" w:sz="4" w:space="0" w:color="auto"/>
            </w:tcBorders>
            <w:shd w:val="clear" w:color="auto" w:fill="auto"/>
            <w:hideMark/>
          </w:tcPr>
          <w:p w14:paraId="3AF68B6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806" w:type="dxa"/>
            <w:tcBorders>
              <w:top w:val="nil"/>
              <w:left w:val="nil"/>
              <w:bottom w:val="single" w:sz="4" w:space="0" w:color="auto"/>
              <w:right w:val="single" w:sz="4" w:space="0" w:color="auto"/>
            </w:tcBorders>
            <w:shd w:val="clear" w:color="auto" w:fill="auto"/>
            <w:hideMark/>
          </w:tcPr>
          <w:p w14:paraId="1F4DED5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1274" w:type="dxa"/>
            <w:tcBorders>
              <w:top w:val="nil"/>
              <w:left w:val="nil"/>
              <w:bottom w:val="single" w:sz="4" w:space="0" w:color="auto"/>
              <w:right w:val="single" w:sz="4" w:space="0" w:color="auto"/>
            </w:tcBorders>
            <w:shd w:val="clear" w:color="auto" w:fill="auto"/>
            <w:hideMark/>
          </w:tcPr>
          <w:p w14:paraId="0B96178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16" w:type="dxa"/>
            <w:tcBorders>
              <w:top w:val="nil"/>
              <w:left w:val="nil"/>
              <w:bottom w:val="single" w:sz="4" w:space="0" w:color="auto"/>
              <w:right w:val="single" w:sz="4" w:space="0" w:color="auto"/>
            </w:tcBorders>
            <w:shd w:val="clear" w:color="auto" w:fill="auto"/>
            <w:hideMark/>
          </w:tcPr>
          <w:p w14:paraId="1811DE2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0085446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139E1E6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c>
          <w:tcPr>
            <w:tcW w:w="806" w:type="dxa"/>
            <w:tcBorders>
              <w:top w:val="nil"/>
              <w:left w:val="nil"/>
              <w:bottom w:val="single" w:sz="4" w:space="0" w:color="auto"/>
              <w:right w:val="single" w:sz="4" w:space="0" w:color="auto"/>
            </w:tcBorders>
            <w:shd w:val="clear" w:color="auto" w:fill="auto"/>
            <w:hideMark/>
          </w:tcPr>
          <w:p w14:paraId="3400257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c>
          <w:tcPr>
            <w:tcW w:w="806" w:type="dxa"/>
            <w:tcBorders>
              <w:top w:val="nil"/>
              <w:left w:val="nil"/>
              <w:bottom w:val="single" w:sz="4" w:space="0" w:color="auto"/>
              <w:right w:val="single" w:sz="4" w:space="0" w:color="auto"/>
            </w:tcBorders>
            <w:shd w:val="clear" w:color="auto" w:fill="auto"/>
            <w:hideMark/>
          </w:tcPr>
          <w:p w14:paraId="04AAFED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r>
      <w:tr w:rsidR="00C57672" w:rsidRPr="00996400" w14:paraId="423B8056" w14:textId="77777777" w:rsidTr="009C163B">
        <w:trPr>
          <w:cantSplit/>
          <w:jc w:val="center"/>
        </w:trPr>
        <w:tc>
          <w:tcPr>
            <w:tcW w:w="7450" w:type="dxa"/>
            <w:gridSpan w:val="8"/>
            <w:tcBorders>
              <w:top w:val="single" w:sz="4" w:space="0" w:color="auto"/>
              <w:left w:val="single" w:sz="4" w:space="0" w:color="auto"/>
              <w:bottom w:val="single" w:sz="4" w:space="0" w:color="auto"/>
              <w:right w:val="single" w:sz="4" w:space="0" w:color="auto"/>
            </w:tcBorders>
            <w:shd w:val="clear" w:color="auto" w:fill="auto"/>
            <w:hideMark/>
          </w:tcPr>
          <w:p w14:paraId="3F61F6E5" w14:textId="77777777" w:rsidR="00C57672" w:rsidRPr="00996400" w:rsidRDefault="00C57672" w:rsidP="009C163B">
            <w:pPr>
              <w:pStyle w:val="TAH"/>
              <w:rPr>
                <w:sz w:val="16"/>
                <w:szCs w:val="16"/>
                <w:lang w:val="en-US" w:eastAsia="zh-CN"/>
              </w:rPr>
            </w:pPr>
            <w:r w:rsidRPr="00996400">
              <w:rPr>
                <w:sz w:val="16"/>
                <w:szCs w:val="16"/>
                <w:lang w:val="en-US" w:eastAsia="zh-CN"/>
              </w:rPr>
              <w:t>Combined standard uncertainty (1σ) (dB)</w:t>
            </w:r>
          </w:p>
        </w:tc>
        <w:tc>
          <w:tcPr>
            <w:tcW w:w="569" w:type="dxa"/>
            <w:tcBorders>
              <w:top w:val="nil"/>
              <w:left w:val="nil"/>
              <w:bottom w:val="single" w:sz="4" w:space="0" w:color="auto"/>
              <w:right w:val="single" w:sz="4" w:space="0" w:color="auto"/>
            </w:tcBorders>
            <w:shd w:val="clear" w:color="000000" w:fill="FFFFFF"/>
            <w:hideMark/>
          </w:tcPr>
          <w:p w14:paraId="2C497EE1" w14:textId="77777777" w:rsidR="00C57672" w:rsidRPr="00996400" w:rsidRDefault="00C57672" w:rsidP="009C163B">
            <w:pPr>
              <w:pStyle w:val="TAH"/>
              <w:rPr>
                <w:sz w:val="16"/>
                <w:szCs w:val="16"/>
                <w:lang w:val="en-US" w:eastAsia="zh-CN"/>
              </w:rPr>
            </w:pPr>
            <w:r w:rsidRPr="00996400">
              <w:rPr>
                <w:sz w:val="16"/>
                <w:szCs w:val="16"/>
                <w:lang w:val="en-US" w:eastAsia="zh-CN"/>
              </w:rPr>
              <w:t>0.59</w:t>
            </w:r>
          </w:p>
        </w:tc>
        <w:tc>
          <w:tcPr>
            <w:tcW w:w="806" w:type="dxa"/>
            <w:tcBorders>
              <w:top w:val="nil"/>
              <w:left w:val="nil"/>
              <w:bottom w:val="single" w:sz="4" w:space="0" w:color="auto"/>
              <w:right w:val="single" w:sz="4" w:space="0" w:color="auto"/>
            </w:tcBorders>
            <w:shd w:val="clear" w:color="000000" w:fill="FFFFFF"/>
            <w:hideMark/>
          </w:tcPr>
          <w:p w14:paraId="1A954B11" w14:textId="77777777" w:rsidR="00C57672" w:rsidRPr="00996400" w:rsidRDefault="00C57672" w:rsidP="009C163B">
            <w:pPr>
              <w:pStyle w:val="TAH"/>
              <w:rPr>
                <w:sz w:val="16"/>
                <w:szCs w:val="16"/>
                <w:lang w:val="en-US" w:eastAsia="zh-CN"/>
              </w:rPr>
            </w:pPr>
            <w:r w:rsidRPr="00996400">
              <w:rPr>
                <w:sz w:val="16"/>
                <w:szCs w:val="16"/>
                <w:lang w:val="en-US" w:eastAsia="zh-CN"/>
              </w:rPr>
              <w:t>0.67</w:t>
            </w:r>
          </w:p>
        </w:tc>
        <w:tc>
          <w:tcPr>
            <w:tcW w:w="806" w:type="dxa"/>
            <w:tcBorders>
              <w:top w:val="nil"/>
              <w:left w:val="nil"/>
              <w:bottom w:val="single" w:sz="4" w:space="0" w:color="auto"/>
              <w:right w:val="single" w:sz="4" w:space="0" w:color="auto"/>
            </w:tcBorders>
            <w:shd w:val="clear" w:color="auto" w:fill="auto"/>
            <w:hideMark/>
          </w:tcPr>
          <w:p w14:paraId="6C6D9008" w14:textId="77777777" w:rsidR="00C57672" w:rsidRPr="00996400" w:rsidRDefault="00C57672" w:rsidP="009C163B">
            <w:pPr>
              <w:pStyle w:val="TAH"/>
              <w:rPr>
                <w:sz w:val="16"/>
                <w:szCs w:val="16"/>
                <w:lang w:val="en-US" w:eastAsia="zh-CN"/>
              </w:rPr>
            </w:pPr>
            <w:r w:rsidRPr="00996400">
              <w:rPr>
                <w:sz w:val="16"/>
                <w:szCs w:val="16"/>
                <w:lang w:val="en-US" w:eastAsia="zh-CN"/>
              </w:rPr>
              <w:t>0.67</w:t>
            </w:r>
          </w:p>
        </w:tc>
      </w:tr>
      <w:tr w:rsidR="00C57672" w:rsidRPr="00996400" w14:paraId="0ECBBCE9" w14:textId="77777777" w:rsidTr="009C163B">
        <w:trPr>
          <w:cantSplit/>
          <w:jc w:val="center"/>
        </w:trPr>
        <w:tc>
          <w:tcPr>
            <w:tcW w:w="7450" w:type="dxa"/>
            <w:gridSpan w:val="8"/>
            <w:tcBorders>
              <w:top w:val="single" w:sz="4" w:space="0" w:color="auto"/>
              <w:left w:val="single" w:sz="4" w:space="0" w:color="auto"/>
              <w:bottom w:val="single" w:sz="4" w:space="0" w:color="auto"/>
              <w:right w:val="single" w:sz="4" w:space="0" w:color="auto"/>
            </w:tcBorders>
            <w:shd w:val="clear" w:color="auto" w:fill="auto"/>
            <w:hideMark/>
          </w:tcPr>
          <w:p w14:paraId="7FB73FC6" w14:textId="77777777" w:rsidR="00C57672" w:rsidRPr="00996400" w:rsidRDefault="00C57672" w:rsidP="009C163B">
            <w:pPr>
              <w:pStyle w:val="TAH"/>
              <w:rPr>
                <w:sz w:val="16"/>
                <w:szCs w:val="16"/>
                <w:lang w:val="en-US" w:eastAsia="zh-CN"/>
              </w:rPr>
            </w:pPr>
            <w:r w:rsidRPr="00996400">
              <w:rPr>
                <w:sz w:val="16"/>
                <w:szCs w:val="16"/>
                <w:lang w:val="en-US" w:eastAsia="zh-CN"/>
              </w:rPr>
              <w:t>Expanded uncertainty (1.96σ - confidence interval of 95 %) (dB)</w:t>
            </w:r>
          </w:p>
        </w:tc>
        <w:tc>
          <w:tcPr>
            <w:tcW w:w="569" w:type="dxa"/>
            <w:tcBorders>
              <w:top w:val="nil"/>
              <w:left w:val="nil"/>
              <w:bottom w:val="single" w:sz="4" w:space="0" w:color="auto"/>
              <w:right w:val="single" w:sz="4" w:space="0" w:color="auto"/>
            </w:tcBorders>
            <w:shd w:val="clear" w:color="000000" w:fill="FFFFFF"/>
            <w:hideMark/>
          </w:tcPr>
          <w:p w14:paraId="34169BA5" w14:textId="77777777" w:rsidR="00C57672" w:rsidRPr="00996400" w:rsidRDefault="00C57672" w:rsidP="009C163B">
            <w:pPr>
              <w:pStyle w:val="TAH"/>
              <w:rPr>
                <w:sz w:val="16"/>
                <w:szCs w:val="16"/>
                <w:lang w:val="en-US" w:eastAsia="zh-CN"/>
              </w:rPr>
            </w:pPr>
            <w:r w:rsidRPr="00996400">
              <w:rPr>
                <w:sz w:val="16"/>
                <w:szCs w:val="16"/>
                <w:lang w:val="en-US" w:eastAsia="zh-CN"/>
              </w:rPr>
              <w:t>1.16</w:t>
            </w:r>
          </w:p>
        </w:tc>
        <w:tc>
          <w:tcPr>
            <w:tcW w:w="806" w:type="dxa"/>
            <w:tcBorders>
              <w:top w:val="nil"/>
              <w:left w:val="nil"/>
              <w:bottom w:val="single" w:sz="4" w:space="0" w:color="auto"/>
              <w:right w:val="single" w:sz="4" w:space="0" w:color="auto"/>
            </w:tcBorders>
            <w:shd w:val="clear" w:color="000000" w:fill="FFFFFF"/>
            <w:hideMark/>
          </w:tcPr>
          <w:p w14:paraId="625DE793" w14:textId="77777777" w:rsidR="00C57672" w:rsidRPr="00996400" w:rsidRDefault="00C57672" w:rsidP="009C163B">
            <w:pPr>
              <w:pStyle w:val="TAH"/>
              <w:rPr>
                <w:sz w:val="16"/>
                <w:szCs w:val="16"/>
                <w:lang w:val="en-US" w:eastAsia="zh-CN"/>
              </w:rPr>
            </w:pPr>
            <w:r w:rsidRPr="00996400">
              <w:rPr>
                <w:sz w:val="16"/>
                <w:szCs w:val="16"/>
                <w:lang w:val="en-US" w:eastAsia="zh-CN"/>
              </w:rPr>
              <w:t>1.31</w:t>
            </w:r>
          </w:p>
        </w:tc>
        <w:tc>
          <w:tcPr>
            <w:tcW w:w="806" w:type="dxa"/>
            <w:tcBorders>
              <w:top w:val="nil"/>
              <w:left w:val="nil"/>
              <w:bottom w:val="single" w:sz="4" w:space="0" w:color="auto"/>
              <w:right w:val="single" w:sz="4" w:space="0" w:color="auto"/>
            </w:tcBorders>
            <w:shd w:val="clear" w:color="auto" w:fill="auto"/>
            <w:hideMark/>
          </w:tcPr>
          <w:p w14:paraId="4789DC0D" w14:textId="77777777" w:rsidR="00C57672" w:rsidRPr="00996400" w:rsidRDefault="00C57672" w:rsidP="009C163B">
            <w:pPr>
              <w:pStyle w:val="TAH"/>
              <w:rPr>
                <w:sz w:val="16"/>
                <w:szCs w:val="16"/>
                <w:lang w:val="en-US" w:eastAsia="zh-CN"/>
              </w:rPr>
            </w:pPr>
            <w:r w:rsidRPr="00996400">
              <w:rPr>
                <w:sz w:val="16"/>
                <w:szCs w:val="16"/>
                <w:lang w:val="en-US" w:eastAsia="zh-CN"/>
              </w:rPr>
              <w:t>1.31</w:t>
            </w:r>
          </w:p>
        </w:tc>
      </w:tr>
      <w:tr w:rsidR="00C57672" w:rsidRPr="00996400" w14:paraId="148ABAE5" w14:textId="77777777" w:rsidTr="009C163B">
        <w:trPr>
          <w:cantSplit/>
          <w:jc w:val="center"/>
        </w:trPr>
        <w:tc>
          <w:tcPr>
            <w:tcW w:w="7450"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391AF67C" w14:textId="77777777" w:rsidR="00C57672" w:rsidRPr="00996400" w:rsidRDefault="00C57672" w:rsidP="009C163B">
            <w:pPr>
              <w:pStyle w:val="TAH"/>
              <w:rPr>
                <w:sz w:val="16"/>
                <w:szCs w:val="16"/>
                <w:lang w:val="en-US" w:eastAsia="zh-CN"/>
              </w:rPr>
            </w:pPr>
            <w:r w:rsidRPr="00996400">
              <w:rPr>
                <w:sz w:val="16"/>
                <w:szCs w:val="16"/>
                <w:lang w:val="en-US" w:eastAsia="zh-CN"/>
              </w:rPr>
              <w:t>TRP summation error</w:t>
            </w:r>
          </w:p>
        </w:tc>
        <w:tc>
          <w:tcPr>
            <w:tcW w:w="569" w:type="dxa"/>
            <w:tcBorders>
              <w:top w:val="nil"/>
              <w:left w:val="nil"/>
              <w:bottom w:val="single" w:sz="4" w:space="0" w:color="auto"/>
              <w:right w:val="single" w:sz="4" w:space="0" w:color="auto"/>
            </w:tcBorders>
            <w:shd w:val="clear" w:color="000000" w:fill="FFFFFF"/>
            <w:noWrap/>
            <w:hideMark/>
          </w:tcPr>
          <w:p w14:paraId="5A6EC398"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c>
          <w:tcPr>
            <w:tcW w:w="806" w:type="dxa"/>
            <w:tcBorders>
              <w:top w:val="nil"/>
              <w:left w:val="nil"/>
              <w:bottom w:val="single" w:sz="4" w:space="0" w:color="auto"/>
              <w:right w:val="single" w:sz="4" w:space="0" w:color="auto"/>
            </w:tcBorders>
            <w:shd w:val="clear" w:color="000000" w:fill="FFFFFF"/>
            <w:noWrap/>
            <w:hideMark/>
          </w:tcPr>
          <w:p w14:paraId="6652822C"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c>
          <w:tcPr>
            <w:tcW w:w="806" w:type="dxa"/>
            <w:tcBorders>
              <w:top w:val="nil"/>
              <w:left w:val="nil"/>
              <w:bottom w:val="single" w:sz="4" w:space="0" w:color="auto"/>
              <w:right w:val="single" w:sz="4" w:space="0" w:color="auto"/>
            </w:tcBorders>
            <w:shd w:val="clear" w:color="auto" w:fill="auto"/>
            <w:noWrap/>
            <w:hideMark/>
          </w:tcPr>
          <w:p w14:paraId="0658B7AA"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r>
      <w:tr w:rsidR="00C57672" w:rsidRPr="00996400" w14:paraId="3584D842" w14:textId="77777777" w:rsidTr="009C163B">
        <w:trPr>
          <w:cantSplit/>
          <w:jc w:val="center"/>
        </w:trPr>
        <w:tc>
          <w:tcPr>
            <w:tcW w:w="7450"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29309745" w14:textId="77777777" w:rsidR="00C57672" w:rsidRPr="00996400" w:rsidRDefault="00C57672" w:rsidP="009C163B">
            <w:pPr>
              <w:pStyle w:val="TAH"/>
              <w:rPr>
                <w:sz w:val="16"/>
                <w:szCs w:val="16"/>
                <w:lang w:val="en-US" w:eastAsia="zh-CN"/>
              </w:rPr>
            </w:pPr>
            <w:r w:rsidRPr="00996400">
              <w:rPr>
                <w:sz w:val="16"/>
                <w:szCs w:val="16"/>
                <w:lang w:val="en-US" w:eastAsia="zh-CN"/>
              </w:rPr>
              <w:t>Total MU</w:t>
            </w:r>
          </w:p>
        </w:tc>
        <w:tc>
          <w:tcPr>
            <w:tcW w:w="569" w:type="dxa"/>
            <w:tcBorders>
              <w:top w:val="nil"/>
              <w:left w:val="nil"/>
              <w:bottom w:val="single" w:sz="4" w:space="0" w:color="auto"/>
              <w:right w:val="single" w:sz="4" w:space="0" w:color="auto"/>
            </w:tcBorders>
            <w:shd w:val="clear" w:color="000000" w:fill="FFFFFF"/>
            <w:noWrap/>
            <w:hideMark/>
          </w:tcPr>
          <w:p w14:paraId="4827EEC2" w14:textId="77777777" w:rsidR="00C57672" w:rsidRPr="00996400" w:rsidRDefault="00C57672" w:rsidP="009C163B">
            <w:pPr>
              <w:pStyle w:val="TAH"/>
              <w:rPr>
                <w:sz w:val="16"/>
                <w:szCs w:val="16"/>
                <w:lang w:val="en-US" w:eastAsia="zh-CN"/>
              </w:rPr>
            </w:pPr>
            <w:r w:rsidRPr="00996400">
              <w:rPr>
                <w:sz w:val="16"/>
                <w:szCs w:val="16"/>
                <w:lang w:val="en-US" w:eastAsia="zh-CN"/>
              </w:rPr>
              <w:t>1.39</w:t>
            </w:r>
          </w:p>
        </w:tc>
        <w:tc>
          <w:tcPr>
            <w:tcW w:w="806" w:type="dxa"/>
            <w:tcBorders>
              <w:top w:val="nil"/>
              <w:left w:val="nil"/>
              <w:bottom w:val="single" w:sz="4" w:space="0" w:color="auto"/>
              <w:right w:val="single" w:sz="4" w:space="0" w:color="auto"/>
            </w:tcBorders>
            <w:shd w:val="clear" w:color="000000" w:fill="FFFFFF"/>
            <w:noWrap/>
            <w:hideMark/>
          </w:tcPr>
          <w:p w14:paraId="3EFF6743" w14:textId="77777777" w:rsidR="00C57672" w:rsidRPr="00996400" w:rsidRDefault="00C57672" w:rsidP="009C163B">
            <w:pPr>
              <w:pStyle w:val="TAH"/>
              <w:rPr>
                <w:sz w:val="16"/>
                <w:szCs w:val="16"/>
                <w:lang w:val="en-US" w:eastAsia="zh-CN"/>
              </w:rPr>
            </w:pPr>
            <w:r w:rsidRPr="00996400">
              <w:rPr>
                <w:sz w:val="16"/>
                <w:szCs w:val="16"/>
                <w:lang w:val="en-US" w:eastAsia="zh-CN"/>
              </w:rPr>
              <w:t>1.51</w:t>
            </w:r>
          </w:p>
        </w:tc>
        <w:tc>
          <w:tcPr>
            <w:tcW w:w="806" w:type="dxa"/>
            <w:tcBorders>
              <w:top w:val="nil"/>
              <w:left w:val="nil"/>
              <w:bottom w:val="single" w:sz="4" w:space="0" w:color="auto"/>
              <w:right w:val="single" w:sz="4" w:space="0" w:color="auto"/>
            </w:tcBorders>
            <w:shd w:val="clear" w:color="auto" w:fill="auto"/>
            <w:noWrap/>
            <w:hideMark/>
          </w:tcPr>
          <w:p w14:paraId="6729468F" w14:textId="77777777" w:rsidR="00C57672" w:rsidRPr="00996400" w:rsidRDefault="00C57672" w:rsidP="009C163B">
            <w:pPr>
              <w:pStyle w:val="TAH"/>
              <w:rPr>
                <w:sz w:val="16"/>
                <w:szCs w:val="16"/>
                <w:lang w:val="en-US" w:eastAsia="zh-CN"/>
              </w:rPr>
            </w:pPr>
            <w:r w:rsidRPr="00996400">
              <w:rPr>
                <w:sz w:val="16"/>
                <w:szCs w:val="16"/>
                <w:lang w:val="en-US" w:eastAsia="zh-CN"/>
              </w:rPr>
              <w:t>1.51</w:t>
            </w:r>
          </w:p>
        </w:tc>
      </w:tr>
    </w:tbl>
    <w:p w14:paraId="44691C91" w14:textId="77777777" w:rsidR="00C57672" w:rsidRPr="00E11EA5" w:rsidRDefault="00C57672" w:rsidP="00C57672"/>
    <w:p w14:paraId="0F79B02F" w14:textId="77777777" w:rsidR="00C57672" w:rsidRPr="00E11EA5" w:rsidRDefault="00C57672" w:rsidP="00C57672">
      <w:pPr>
        <w:pStyle w:val="TH"/>
        <w:rPr>
          <w:rFonts w:cs="Arial"/>
          <w:lang w:val="en-US" w:eastAsia="sv-SE"/>
        </w:rPr>
      </w:pPr>
      <w:r w:rsidRPr="00E11EA5">
        <w:lastRenderedPageBreak/>
        <w:t>Table 11.3.3.3-</w:t>
      </w:r>
      <w:r w:rsidRPr="00E11EA5">
        <w:rPr>
          <w:lang w:val="en-US"/>
        </w:rPr>
        <w:t>2</w:t>
      </w:r>
      <w:r w:rsidRPr="00E11EA5">
        <w:t xml:space="preserve">: </w:t>
      </w:r>
      <w:r w:rsidRPr="00E11EA5">
        <w:rPr>
          <w:lang w:val="en-US"/>
        </w:rPr>
        <w:t>CATR MU</w:t>
      </w:r>
      <w:r w:rsidRPr="00E11EA5">
        <w:t xml:space="preserve"> value derivation for the </w:t>
      </w:r>
      <w:r w:rsidRPr="00E11EA5">
        <w:rPr>
          <w:lang w:eastAsia="en-CA"/>
        </w:rPr>
        <w:t>EIRP measurement</w:t>
      </w:r>
      <w:r w:rsidRPr="00E11EA5">
        <w:t xml:space="preserve"> of the </w:t>
      </w:r>
      <w:r w:rsidRPr="00E11EA5">
        <w:rPr>
          <w:rFonts w:cs="Arial"/>
          <w:lang w:val="en-US" w:eastAsia="sv-SE"/>
        </w:rPr>
        <w:t>relative OTA ACLR, FR1</w:t>
      </w:r>
    </w:p>
    <w:tbl>
      <w:tblPr>
        <w:tblW w:w="0" w:type="auto"/>
        <w:jc w:val="center"/>
        <w:tblLayout w:type="fixed"/>
        <w:tblLook w:val="04A0" w:firstRow="1" w:lastRow="0" w:firstColumn="1" w:lastColumn="0" w:noHBand="0" w:noVBand="1"/>
      </w:tblPr>
      <w:tblGrid>
        <w:gridCol w:w="846"/>
        <w:gridCol w:w="2268"/>
        <w:gridCol w:w="576"/>
        <w:gridCol w:w="576"/>
        <w:gridCol w:w="622"/>
        <w:gridCol w:w="1114"/>
        <w:gridCol w:w="797"/>
        <w:gridCol w:w="436"/>
        <w:gridCol w:w="576"/>
        <w:gridCol w:w="576"/>
        <w:gridCol w:w="622"/>
      </w:tblGrid>
      <w:tr w:rsidR="00C57672" w:rsidRPr="00996400" w14:paraId="0ED48785" w14:textId="77777777" w:rsidTr="009C163B">
        <w:trPr>
          <w:cantSplit/>
          <w:jc w:val="center"/>
        </w:trPr>
        <w:tc>
          <w:tcPr>
            <w:tcW w:w="846" w:type="dxa"/>
            <w:tcBorders>
              <w:top w:val="single" w:sz="4" w:space="0" w:color="auto"/>
              <w:left w:val="single" w:sz="4" w:space="0" w:color="auto"/>
              <w:right w:val="single" w:sz="4" w:space="0" w:color="auto"/>
            </w:tcBorders>
            <w:shd w:val="clear" w:color="auto" w:fill="auto"/>
            <w:hideMark/>
          </w:tcPr>
          <w:p w14:paraId="4A68B5D1" w14:textId="77777777" w:rsidR="00C57672" w:rsidRPr="00996400" w:rsidRDefault="00C57672" w:rsidP="009C163B">
            <w:pPr>
              <w:pStyle w:val="TAH"/>
              <w:rPr>
                <w:sz w:val="16"/>
                <w:szCs w:val="16"/>
                <w:lang w:val="en-US" w:eastAsia="zh-CN"/>
              </w:rPr>
            </w:pPr>
            <w:r w:rsidRPr="00996400">
              <w:rPr>
                <w:sz w:val="16"/>
                <w:szCs w:val="16"/>
                <w:lang w:val="en-US" w:eastAsia="zh-CN"/>
              </w:rPr>
              <w:t>UID</w:t>
            </w:r>
          </w:p>
        </w:tc>
        <w:tc>
          <w:tcPr>
            <w:tcW w:w="2268" w:type="dxa"/>
            <w:tcBorders>
              <w:top w:val="single" w:sz="4" w:space="0" w:color="auto"/>
              <w:left w:val="single" w:sz="4" w:space="0" w:color="auto"/>
              <w:right w:val="single" w:sz="4" w:space="0" w:color="auto"/>
            </w:tcBorders>
            <w:shd w:val="clear" w:color="auto" w:fill="auto"/>
            <w:hideMark/>
          </w:tcPr>
          <w:p w14:paraId="2E13FC5A" w14:textId="77777777" w:rsidR="00C57672" w:rsidRPr="00996400" w:rsidRDefault="00C57672" w:rsidP="009C163B">
            <w:pPr>
              <w:pStyle w:val="TAH"/>
              <w:rPr>
                <w:sz w:val="16"/>
                <w:szCs w:val="16"/>
                <w:lang w:val="en-US" w:eastAsia="zh-CN"/>
              </w:rPr>
            </w:pPr>
            <w:r w:rsidRPr="00996400">
              <w:rPr>
                <w:sz w:val="16"/>
                <w:szCs w:val="16"/>
                <w:lang w:val="en-US" w:eastAsia="zh-CN"/>
              </w:rPr>
              <w:t>Uncertainty source</w:t>
            </w:r>
          </w:p>
        </w:tc>
        <w:tc>
          <w:tcPr>
            <w:tcW w:w="1774" w:type="dxa"/>
            <w:gridSpan w:val="3"/>
            <w:tcBorders>
              <w:top w:val="single" w:sz="4" w:space="0" w:color="auto"/>
              <w:left w:val="nil"/>
              <w:bottom w:val="single" w:sz="4" w:space="0" w:color="auto"/>
              <w:right w:val="single" w:sz="4" w:space="0" w:color="auto"/>
            </w:tcBorders>
            <w:shd w:val="clear" w:color="auto" w:fill="auto"/>
            <w:hideMark/>
          </w:tcPr>
          <w:p w14:paraId="4FC4D1F9" w14:textId="77777777" w:rsidR="00C57672" w:rsidRPr="00996400" w:rsidRDefault="00C57672" w:rsidP="009C163B">
            <w:pPr>
              <w:pStyle w:val="TAH"/>
              <w:rPr>
                <w:sz w:val="16"/>
                <w:szCs w:val="16"/>
                <w:lang w:val="en-US" w:eastAsia="zh-CN"/>
              </w:rPr>
            </w:pPr>
            <w:r w:rsidRPr="00996400">
              <w:rPr>
                <w:sz w:val="16"/>
                <w:szCs w:val="16"/>
                <w:lang w:val="en-US" w:eastAsia="zh-CN"/>
              </w:rPr>
              <w:t>Uncertainty value (dB)</w:t>
            </w:r>
          </w:p>
        </w:tc>
        <w:tc>
          <w:tcPr>
            <w:tcW w:w="1114" w:type="dxa"/>
            <w:tcBorders>
              <w:top w:val="single" w:sz="4" w:space="0" w:color="auto"/>
              <w:left w:val="single" w:sz="4" w:space="0" w:color="auto"/>
              <w:right w:val="single" w:sz="4" w:space="0" w:color="auto"/>
            </w:tcBorders>
            <w:shd w:val="clear" w:color="auto" w:fill="auto"/>
            <w:hideMark/>
          </w:tcPr>
          <w:p w14:paraId="4CB83006" w14:textId="77777777" w:rsidR="00C57672" w:rsidRPr="00996400" w:rsidRDefault="00C57672" w:rsidP="009C163B">
            <w:pPr>
              <w:pStyle w:val="TAH"/>
              <w:rPr>
                <w:sz w:val="16"/>
                <w:szCs w:val="16"/>
                <w:lang w:val="en-US" w:eastAsia="zh-CN"/>
              </w:rPr>
            </w:pPr>
            <w:r w:rsidRPr="00996400">
              <w:rPr>
                <w:sz w:val="16"/>
                <w:szCs w:val="16"/>
                <w:lang w:val="en-US" w:eastAsia="zh-CN"/>
              </w:rPr>
              <w:t>Distribution of the</w:t>
            </w:r>
          </w:p>
        </w:tc>
        <w:tc>
          <w:tcPr>
            <w:tcW w:w="797" w:type="dxa"/>
            <w:tcBorders>
              <w:top w:val="single" w:sz="4" w:space="0" w:color="auto"/>
              <w:left w:val="single" w:sz="4" w:space="0" w:color="auto"/>
              <w:right w:val="single" w:sz="4" w:space="0" w:color="auto"/>
            </w:tcBorders>
            <w:shd w:val="clear" w:color="auto" w:fill="auto"/>
            <w:hideMark/>
          </w:tcPr>
          <w:p w14:paraId="5117259A" w14:textId="77777777" w:rsidR="00C57672" w:rsidRPr="00996400" w:rsidRDefault="00C57672" w:rsidP="009C163B">
            <w:pPr>
              <w:pStyle w:val="TAH"/>
              <w:rPr>
                <w:sz w:val="16"/>
                <w:szCs w:val="16"/>
                <w:lang w:val="en-US" w:eastAsia="zh-CN"/>
              </w:rPr>
            </w:pPr>
            <w:r w:rsidRPr="00996400">
              <w:rPr>
                <w:sz w:val="16"/>
                <w:szCs w:val="16"/>
                <w:lang w:val="en-US" w:eastAsia="zh-CN"/>
              </w:rPr>
              <w:t>Divisor based</w:t>
            </w:r>
          </w:p>
        </w:tc>
        <w:tc>
          <w:tcPr>
            <w:tcW w:w="436" w:type="dxa"/>
            <w:tcBorders>
              <w:top w:val="single" w:sz="4" w:space="0" w:color="auto"/>
              <w:left w:val="single" w:sz="4" w:space="0" w:color="auto"/>
              <w:right w:val="single" w:sz="4" w:space="0" w:color="auto"/>
            </w:tcBorders>
            <w:shd w:val="clear" w:color="auto" w:fill="auto"/>
            <w:hideMark/>
          </w:tcPr>
          <w:p w14:paraId="000A7378" w14:textId="77777777" w:rsidR="00C57672" w:rsidRPr="00996400" w:rsidRDefault="00C57672" w:rsidP="009C163B">
            <w:pPr>
              <w:pStyle w:val="TAH"/>
              <w:rPr>
                <w:i/>
                <w:iCs/>
                <w:sz w:val="16"/>
                <w:szCs w:val="16"/>
                <w:lang w:val="en-US" w:eastAsia="zh-CN"/>
              </w:rPr>
            </w:pPr>
            <w:r w:rsidRPr="00996400">
              <w:rPr>
                <w:i/>
                <w:iCs/>
                <w:sz w:val="16"/>
                <w:szCs w:val="16"/>
                <w:lang w:val="en-US" w:eastAsia="zh-CN"/>
              </w:rPr>
              <w:t>c</w:t>
            </w:r>
            <w:r w:rsidRPr="00996400">
              <w:rPr>
                <w:i/>
                <w:iCs/>
                <w:sz w:val="16"/>
                <w:szCs w:val="16"/>
                <w:vertAlign w:val="subscript"/>
                <w:lang w:val="en-US" w:eastAsia="zh-CN"/>
              </w:rPr>
              <w:t>i</w:t>
            </w:r>
          </w:p>
        </w:tc>
        <w:tc>
          <w:tcPr>
            <w:tcW w:w="1774" w:type="dxa"/>
            <w:gridSpan w:val="3"/>
            <w:tcBorders>
              <w:top w:val="single" w:sz="4" w:space="0" w:color="auto"/>
              <w:left w:val="nil"/>
              <w:bottom w:val="single" w:sz="4" w:space="0" w:color="auto"/>
              <w:right w:val="single" w:sz="4" w:space="0" w:color="auto"/>
            </w:tcBorders>
            <w:shd w:val="clear" w:color="auto" w:fill="auto"/>
            <w:hideMark/>
          </w:tcPr>
          <w:p w14:paraId="2BFC7300" w14:textId="77777777" w:rsidR="00C57672" w:rsidRPr="00996400" w:rsidRDefault="00C57672" w:rsidP="009C163B">
            <w:pPr>
              <w:pStyle w:val="TAH"/>
              <w:rPr>
                <w:sz w:val="16"/>
                <w:szCs w:val="16"/>
                <w:lang w:val="en-US" w:eastAsia="zh-CN"/>
              </w:rPr>
            </w:pPr>
            <w:r w:rsidRPr="00996400">
              <w:rPr>
                <w:sz w:val="16"/>
                <w:szCs w:val="16"/>
                <w:lang w:val="en-US" w:eastAsia="zh-CN"/>
              </w:rPr>
              <w:t xml:space="preserve">Standard uncertainty </w:t>
            </w:r>
            <w:r w:rsidRPr="00996400">
              <w:rPr>
                <w:i/>
                <w:iCs/>
                <w:sz w:val="16"/>
                <w:szCs w:val="16"/>
                <w:lang w:val="en-US" w:eastAsia="zh-CN"/>
              </w:rPr>
              <w:t>u</w:t>
            </w:r>
            <w:r w:rsidRPr="00996400">
              <w:rPr>
                <w:i/>
                <w:iCs/>
                <w:sz w:val="16"/>
                <w:szCs w:val="16"/>
                <w:vertAlign w:val="subscript"/>
                <w:lang w:val="en-US" w:eastAsia="zh-CN"/>
              </w:rPr>
              <w:t>i</w:t>
            </w:r>
            <w:r w:rsidRPr="00996400">
              <w:rPr>
                <w:sz w:val="16"/>
                <w:szCs w:val="16"/>
                <w:lang w:val="en-US" w:eastAsia="zh-CN"/>
              </w:rPr>
              <w:t xml:space="preserve"> (dB)</w:t>
            </w:r>
          </w:p>
        </w:tc>
      </w:tr>
      <w:tr w:rsidR="00C57672" w:rsidRPr="00996400" w14:paraId="24E4A0C3" w14:textId="77777777" w:rsidTr="009C163B">
        <w:trPr>
          <w:cantSplit/>
          <w:jc w:val="center"/>
        </w:trPr>
        <w:tc>
          <w:tcPr>
            <w:tcW w:w="846" w:type="dxa"/>
            <w:tcBorders>
              <w:left w:val="single" w:sz="4" w:space="0" w:color="auto"/>
              <w:bottom w:val="single" w:sz="4" w:space="0" w:color="auto"/>
              <w:right w:val="single" w:sz="4" w:space="0" w:color="auto"/>
            </w:tcBorders>
            <w:shd w:val="clear" w:color="auto" w:fill="auto"/>
            <w:hideMark/>
          </w:tcPr>
          <w:p w14:paraId="0A5FA321" w14:textId="77777777" w:rsidR="00C57672" w:rsidRPr="00996400" w:rsidRDefault="00C57672" w:rsidP="009C163B">
            <w:pPr>
              <w:pStyle w:val="TAH"/>
              <w:rPr>
                <w:sz w:val="16"/>
                <w:szCs w:val="16"/>
                <w:lang w:val="en-US" w:eastAsia="zh-CN"/>
              </w:rPr>
            </w:pPr>
          </w:p>
        </w:tc>
        <w:tc>
          <w:tcPr>
            <w:tcW w:w="2268" w:type="dxa"/>
            <w:tcBorders>
              <w:left w:val="single" w:sz="4" w:space="0" w:color="auto"/>
              <w:bottom w:val="single" w:sz="4" w:space="0" w:color="auto"/>
              <w:right w:val="single" w:sz="4" w:space="0" w:color="auto"/>
            </w:tcBorders>
            <w:shd w:val="clear" w:color="auto" w:fill="auto"/>
            <w:hideMark/>
          </w:tcPr>
          <w:p w14:paraId="1201EA1B" w14:textId="77777777" w:rsidR="00C57672" w:rsidRPr="00996400" w:rsidRDefault="00C57672" w:rsidP="009C163B">
            <w:pPr>
              <w:pStyle w:val="TAH"/>
              <w:rPr>
                <w:sz w:val="16"/>
                <w:szCs w:val="16"/>
                <w:lang w:val="en-US" w:eastAsia="zh-CN"/>
              </w:rPr>
            </w:pPr>
          </w:p>
        </w:tc>
        <w:tc>
          <w:tcPr>
            <w:tcW w:w="576" w:type="dxa"/>
            <w:tcBorders>
              <w:top w:val="nil"/>
              <w:left w:val="single" w:sz="4" w:space="0" w:color="auto"/>
              <w:bottom w:val="single" w:sz="8" w:space="0" w:color="auto"/>
              <w:right w:val="single" w:sz="4" w:space="0" w:color="auto"/>
            </w:tcBorders>
            <w:shd w:val="clear" w:color="auto" w:fill="auto"/>
            <w:hideMark/>
          </w:tcPr>
          <w:p w14:paraId="6E7EBB5D" w14:textId="6FB6FEB3"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576" w:type="dxa"/>
            <w:tcBorders>
              <w:top w:val="nil"/>
              <w:left w:val="nil"/>
              <w:bottom w:val="single" w:sz="8" w:space="0" w:color="auto"/>
              <w:right w:val="single" w:sz="4" w:space="0" w:color="auto"/>
            </w:tcBorders>
            <w:shd w:val="clear" w:color="auto" w:fill="auto"/>
            <w:hideMark/>
          </w:tcPr>
          <w:p w14:paraId="0EE6C969" w14:textId="0E0887EF"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622" w:type="dxa"/>
            <w:tcBorders>
              <w:top w:val="nil"/>
              <w:left w:val="nil"/>
              <w:bottom w:val="single" w:sz="8" w:space="0" w:color="auto"/>
              <w:right w:val="single" w:sz="4" w:space="0" w:color="auto"/>
            </w:tcBorders>
            <w:shd w:val="clear" w:color="auto" w:fill="auto"/>
            <w:hideMark/>
          </w:tcPr>
          <w:p w14:paraId="46C986E7" w14:textId="651D348F"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c>
          <w:tcPr>
            <w:tcW w:w="1114" w:type="dxa"/>
            <w:tcBorders>
              <w:left w:val="single" w:sz="4" w:space="0" w:color="auto"/>
              <w:bottom w:val="single" w:sz="4" w:space="0" w:color="auto"/>
              <w:right w:val="single" w:sz="4" w:space="0" w:color="auto"/>
            </w:tcBorders>
            <w:shd w:val="clear" w:color="auto" w:fill="auto"/>
            <w:hideMark/>
          </w:tcPr>
          <w:p w14:paraId="3C4929E1" w14:textId="77777777" w:rsidR="00C57672" w:rsidRPr="00996400" w:rsidRDefault="00C57672" w:rsidP="009C163B">
            <w:pPr>
              <w:pStyle w:val="TAH"/>
              <w:rPr>
                <w:sz w:val="16"/>
                <w:szCs w:val="16"/>
                <w:lang w:val="en-US" w:eastAsia="zh-CN"/>
              </w:rPr>
            </w:pPr>
            <w:r w:rsidRPr="00996400">
              <w:rPr>
                <w:sz w:val="16"/>
                <w:szCs w:val="16"/>
                <w:lang w:val="en-US" w:eastAsia="zh-CN"/>
              </w:rPr>
              <w:t>probability</w:t>
            </w:r>
          </w:p>
        </w:tc>
        <w:tc>
          <w:tcPr>
            <w:tcW w:w="797" w:type="dxa"/>
            <w:tcBorders>
              <w:left w:val="single" w:sz="4" w:space="0" w:color="auto"/>
              <w:bottom w:val="single" w:sz="4" w:space="0" w:color="auto"/>
              <w:right w:val="single" w:sz="4" w:space="0" w:color="auto"/>
            </w:tcBorders>
            <w:shd w:val="clear" w:color="auto" w:fill="auto"/>
            <w:hideMark/>
          </w:tcPr>
          <w:p w14:paraId="5DD86E09" w14:textId="77777777" w:rsidR="00C57672" w:rsidRPr="00996400" w:rsidRDefault="00C57672" w:rsidP="009C163B">
            <w:pPr>
              <w:pStyle w:val="TAH"/>
              <w:rPr>
                <w:sz w:val="16"/>
                <w:szCs w:val="16"/>
                <w:lang w:val="en-US" w:eastAsia="zh-CN"/>
              </w:rPr>
            </w:pPr>
            <w:r w:rsidRPr="00996400">
              <w:rPr>
                <w:sz w:val="16"/>
                <w:szCs w:val="16"/>
                <w:lang w:val="en-US" w:eastAsia="zh-CN"/>
              </w:rPr>
              <w:t>on distribution shape</w:t>
            </w:r>
          </w:p>
        </w:tc>
        <w:tc>
          <w:tcPr>
            <w:tcW w:w="436" w:type="dxa"/>
            <w:tcBorders>
              <w:left w:val="single" w:sz="4" w:space="0" w:color="auto"/>
              <w:bottom w:val="single" w:sz="4" w:space="0" w:color="auto"/>
              <w:right w:val="single" w:sz="4" w:space="0" w:color="auto"/>
            </w:tcBorders>
            <w:shd w:val="clear" w:color="auto" w:fill="auto"/>
            <w:hideMark/>
          </w:tcPr>
          <w:p w14:paraId="53022C2E" w14:textId="77777777" w:rsidR="00C57672" w:rsidRPr="00996400" w:rsidRDefault="00C57672" w:rsidP="009C163B">
            <w:pPr>
              <w:pStyle w:val="TAH"/>
              <w:rPr>
                <w:i/>
                <w:iCs/>
                <w:sz w:val="16"/>
                <w:szCs w:val="16"/>
                <w:lang w:val="en-US" w:eastAsia="zh-CN"/>
              </w:rPr>
            </w:pPr>
          </w:p>
        </w:tc>
        <w:tc>
          <w:tcPr>
            <w:tcW w:w="576" w:type="dxa"/>
            <w:tcBorders>
              <w:top w:val="nil"/>
              <w:left w:val="single" w:sz="4" w:space="0" w:color="auto"/>
              <w:bottom w:val="single" w:sz="8" w:space="0" w:color="auto"/>
              <w:right w:val="single" w:sz="4" w:space="0" w:color="auto"/>
            </w:tcBorders>
            <w:shd w:val="clear" w:color="auto" w:fill="auto"/>
            <w:hideMark/>
          </w:tcPr>
          <w:p w14:paraId="1565C38B" w14:textId="1A7C84EF"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576" w:type="dxa"/>
            <w:tcBorders>
              <w:top w:val="nil"/>
              <w:left w:val="nil"/>
              <w:bottom w:val="single" w:sz="8" w:space="0" w:color="auto"/>
              <w:right w:val="single" w:sz="4" w:space="0" w:color="auto"/>
            </w:tcBorders>
            <w:shd w:val="clear" w:color="auto" w:fill="auto"/>
            <w:hideMark/>
          </w:tcPr>
          <w:p w14:paraId="7C0B755F" w14:textId="59C87C6C"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622" w:type="dxa"/>
            <w:tcBorders>
              <w:top w:val="nil"/>
              <w:left w:val="nil"/>
              <w:bottom w:val="single" w:sz="8" w:space="0" w:color="auto"/>
              <w:right w:val="single" w:sz="8" w:space="0" w:color="auto"/>
            </w:tcBorders>
            <w:shd w:val="clear" w:color="auto" w:fill="auto"/>
            <w:hideMark/>
          </w:tcPr>
          <w:p w14:paraId="5EA2C175" w14:textId="06FB3AD1"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r>
      <w:tr w:rsidR="00C57672" w:rsidRPr="00996400" w14:paraId="669C32D3" w14:textId="77777777" w:rsidTr="009C163B">
        <w:trPr>
          <w:cantSplit/>
          <w:jc w:val="center"/>
        </w:trPr>
        <w:tc>
          <w:tcPr>
            <w:tcW w:w="8387" w:type="dxa"/>
            <w:gridSpan w:val="10"/>
            <w:tcBorders>
              <w:top w:val="single" w:sz="4" w:space="0" w:color="auto"/>
              <w:left w:val="single" w:sz="4" w:space="0" w:color="auto"/>
              <w:bottom w:val="single" w:sz="4" w:space="0" w:color="auto"/>
              <w:right w:val="single" w:sz="4" w:space="0" w:color="auto"/>
            </w:tcBorders>
            <w:shd w:val="clear" w:color="auto" w:fill="auto"/>
            <w:hideMark/>
          </w:tcPr>
          <w:p w14:paraId="71F82AF5" w14:textId="77777777" w:rsidR="00C57672" w:rsidRPr="00996400" w:rsidRDefault="00C57672" w:rsidP="009C163B">
            <w:pPr>
              <w:pStyle w:val="TAH"/>
              <w:rPr>
                <w:rFonts w:eastAsia="SimSun" w:cs="Arial"/>
                <w:bCs/>
                <w:sz w:val="16"/>
                <w:szCs w:val="16"/>
                <w:lang w:val="en-US" w:eastAsia="zh-CN"/>
              </w:rPr>
            </w:pPr>
            <w:r w:rsidRPr="00996400">
              <w:rPr>
                <w:rFonts w:eastAsia="SimSun" w:cs="Arial"/>
                <w:bCs/>
                <w:sz w:val="16"/>
                <w:szCs w:val="16"/>
                <w:lang w:val="en-US" w:eastAsia="zh-CN"/>
              </w:rPr>
              <w:t>Stage 2: BS measurement</w:t>
            </w:r>
          </w:p>
        </w:tc>
        <w:tc>
          <w:tcPr>
            <w:tcW w:w="622" w:type="dxa"/>
            <w:tcBorders>
              <w:top w:val="single" w:sz="4" w:space="0" w:color="auto"/>
              <w:left w:val="nil"/>
              <w:bottom w:val="single" w:sz="4" w:space="0" w:color="auto"/>
              <w:right w:val="single" w:sz="4" w:space="0" w:color="auto"/>
            </w:tcBorders>
            <w:shd w:val="clear" w:color="auto" w:fill="auto"/>
            <w:hideMark/>
          </w:tcPr>
          <w:p w14:paraId="5894FC34" w14:textId="77777777" w:rsidR="00C57672" w:rsidRPr="00996400" w:rsidRDefault="00C57672" w:rsidP="009C163B">
            <w:pPr>
              <w:pStyle w:val="TAH"/>
              <w:rPr>
                <w:rFonts w:eastAsia="SimSun" w:cs="Arial"/>
                <w:bCs/>
                <w:sz w:val="16"/>
                <w:szCs w:val="16"/>
                <w:lang w:val="en-US" w:eastAsia="zh-CN"/>
              </w:rPr>
            </w:pPr>
            <w:r w:rsidRPr="00996400">
              <w:rPr>
                <w:rFonts w:eastAsia="SimSun" w:cs="Arial"/>
                <w:bCs/>
                <w:sz w:val="16"/>
                <w:szCs w:val="16"/>
                <w:lang w:val="en-US" w:eastAsia="zh-CN"/>
              </w:rPr>
              <w:t xml:space="preserve">　</w:t>
            </w:r>
          </w:p>
        </w:tc>
      </w:tr>
      <w:tr w:rsidR="00C57672" w:rsidRPr="00996400" w14:paraId="54DA56E4" w14:textId="77777777" w:rsidTr="009C163B">
        <w:trPr>
          <w:cantSplit/>
          <w:jc w:val="center"/>
        </w:trPr>
        <w:tc>
          <w:tcPr>
            <w:tcW w:w="846" w:type="dxa"/>
            <w:tcBorders>
              <w:top w:val="nil"/>
              <w:left w:val="single" w:sz="4" w:space="0" w:color="auto"/>
              <w:bottom w:val="single" w:sz="4" w:space="0" w:color="auto"/>
              <w:right w:val="single" w:sz="4" w:space="0" w:color="auto"/>
            </w:tcBorders>
            <w:shd w:val="clear" w:color="auto" w:fill="auto"/>
            <w:hideMark/>
          </w:tcPr>
          <w:p w14:paraId="1156C3FD" w14:textId="1D56A089"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A2-18</w:t>
            </w:r>
            <w:r w:rsidR="00F563A0">
              <w:rPr>
                <w:rFonts w:eastAsia="SimSun" w:cs="Arial"/>
                <w:sz w:val="16"/>
                <w:szCs w:val="16"/>
                <w:lang w:val="en-US" w:eastAsia="zh-CN"/>
              </w:rPr>
              <w:t>a</w:t>
            </w:r>
          </w:p>
        </w:tc>
        <w:tc>
          <w:tcPr>
            <w:tcW w:w="2268" w:type="dxa"/>
            <w:tcBorders>
              <w:top w:val="nil"/>
              <w:left w:val="nil"/>
              <w:bottom w:val="single" w:sz="4" w:space="0" w:color="auto"/>
              <w:right w:val="single" w:sz="4" w:space="0" w:color="auto"/>
            </w:tcBorders>
            <w:shd w:val="clear" w:color="auto" w:fill="auto"/>
            <w:hideMark/>
          </w:tcPr>
          <w:p w14:paraId="48A973A3" w14:textId="4D5D8243" w:rsidR="00C57672" w:rsidRPr="00996400" w:rsidRDefault="008D41C6" w:rsidP="009C163B">
            <w:pPr>
              <w:pStyle w:val="TAL"/>
              <w:rPr>
                <w:sz w:val="16"/>
                <w:szCs w:val="16"/>
                <w:lang w:val="en-US" w:eastAsia="zh-CN"/>
              </w:rPr>
            </w:pPr>
            <w:r>
              <w:rPr>
                <w:sz w:val="16"/>
                <w:szCs w:val="16"/>
                <w:lang w:val="en-US" w:eastAsia="zh-CN"/>
              </w:rPr>
              <w:t>Misalignment and pointing error of BS (a) (for TRP)</w:t>
            </w:r>
          </w:p>
        </w:tc>
        <w:tc>
          <w:tcPr>
            <w:tcW w:w="576" w:type="dxa"/>
            <w:tcBorders>
              <w:top w:val="nil"/>
              <w:left w:val="nil"/>
              <w:bottom w:val="single" w:sz="4" w:space="0" w:color="auto"/>
              <w:right w:val="single" w:sz="4" w:space="0" w:color="auto"/>
            </w:tcBorders>
            <w:shd w:val="clear" w:color="auto" w:fill="auto"/>
            <w:hideMark/>
          </w:tcPr>
          <w:p w14:paraId="27C60CE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576" w:type="dxa"/>
            <w:tcBorders>
              <w:top w:val="nil"/>
              <w:left w:val="nil"/>
              <w:bottom w:val="single" w:sz="4" w:space="0" w:color="auto"/>
              <w:right w:val="single" w:sz="4" w:space="0" w:color="auto"/>
            </w:tcBorders>
            <w:shd w:val="clear" w:color="auto" w:fill="auto"/>
            <w:hideMark/>
          </w:tcPr>
          <w:p w14:paraId="73EAE2B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622" w:type="dxa"/>
            <w:tcBorders>
              <w:top w:val="nil"/>
              <w:left w:val="nil"/>
              <w:bottom w:val="single" w:sz="4" w:space="0" w:color="auto"/>
              <w:right w:val="single" w:sz="4" w:space="0" w:color="auto"/>
            </w:tcBorders>
            <w:shd w:val="clear" w:color="auto" w:fill="auto"/>
            <w:hideMark/>
          </w:tcPr>
          <w:p w14:paraId="1507B78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1114" w:type="dxa"/>
            <w:tcBorders>
              <w:top w:val="nil"/>
              <w:left w:val="nil"/>
              <w:bottom w:val="single" w:sz="4" w:space="0" w:color="auto"/>
              <w:right w:val="single" w:sz="4" w:space="0" w:color="auto"/>
            </w:tcBorders>
            <w:shd w:val="clear" w:color="auto" w:fill="auto"/>
            <w:hideMark/>
          </w:tcPr>
          <w:p w14:paraId="6417BEF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797" w:type="dxa"/>
            <w:tcBorders>
              <w:top w:val="nil"/>
              <w:left w:val="nil"/>
              <w:bottom w:val="single" w:sz="4" w:space="0" w:color="auto"/>
              <w:right w:val="single" w:sz="4" w:space="0" w:color="auto"/>
            </w:tcBorders>
            <w:shd w:val="clear" w:color="auto" w:fill="auto"/>
            <w:hideMark/>
          </w:tcPr>
          <w:p w14:paraId="7E068B5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436" w:type="dxa"/>
            <w:tcBorders>
              <w:top w:val="nil"/>
              <w:left w:val="nil"/>
              <w:bottom w:val="single" w:sz="4" w:space="0" w:color="auto"/>
              <w:right w:val="single" w:sz="4" w:space="0" w:color="auto"/>
            </w:tcBorders>
            <w:shd w:val="clear" w:color="auto" w:fill="auto"/>
            <w:hideMark/>
          </w:tcPr>
          <w:p w14:paraId="5C1C282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76" w:type="dxa"/>
            <w:tcBorders>
              <w:top w:val="nil"/>
              <w:left w:val="nil"/>
              <w:bottom w:val="single" w:sz="4" w:space="0" w:color="auto"/>
              <w:right w:val="single" w:sz="4" w:space="0" w:color="auto"/>
            </w:tcBorders>
            <w:shd w:val="clear" w:color="auto" w:fill="auto"/>
            <w:hideMark/>
          </w:tcPr>
          <w:p w14:paraId="3F3D25C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0.17</w:t>
            </w:r>
          </w:p>
        </w:tc>
        <w:tc>
          <w:tcPr>
            <w:tcW w:w="576" w:type="dxa"/>
            <w:tcBorders>
              <w:top w:val="nil"/>
              <w:left w:val="nil"/>
              <w:bottom w:val="single" w:sz="4" w:space="0" w:color="auto"/>
              <w:right w:val="single" w:sz="4" w:space="0" w:color="auto"/>
            </w:tcBorders>
            <w:shd w:val="clear" w:color="auto" w:fill="auto"/>
            <w:hideMark/>
          </w:tcPr>
          <w:p w14:paraId="27DF135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0.17</w:t>
            </w:r>
          </w:p>
        </w:tc>
        <w:tc>
          <w:tcPr>
            <w:tcW w:w="622" w:type="dxa"/>
            <w:tcBorders>
              <w:top w:val="nil"/>
              <w:left w:val="nil"/>
              <w:bottom w:val="single" w:sz="4" w:space="0" w:color="auto"/>
              <w:right w:val="single" w:sz="4" w:space="0" w:color="auto"/>
            </w:tcBorders>
            <w:shd w:val="clear" w:color="auto" w:fill="auto"/>
            <w:hideMark/>
          </w:tcPr>
          <w:p w14:paraId="33F4E3F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0.17</w:t>
            </w:r>
          </w:p>
        </w:tc>
      </w:tr>
      <w:tr w:rsidR="00C57672" w:rsidRPr="00996400" w14:paraId="436A6DC0" w14:textId="77777777" w:rsidTr="009C163B">
        <w:trPr>
          <w:cantSplit/>
          <w:jc w:val="center"/>
        </w:trPr>
        <w:tc>
          <w:tcPr>
            <w:tcW w:w="846" w:type="dxa"/>
            <w:tcBorders>
              <w:top w:val="nil"/>
              <w:left w:val="single" w:sz="4" w:space="0" w:color="auto"/>
              <w:bottom w:val="single" w:sz="4" w:space="0" w:color="auto"/>
              <w:right w:val="single" w:sz="4" w:space="0" w:color="auto"/>
            </w:tcBorders>
            <w:shd w:val="clear" w:color="auto" w:fill="auto"/>
            <w:hideMark/>
          </w:tcPr>
          <w:p w14:paraId="574452B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C1-1</w:t>
            </w:r>
          </w:p>
        </w:tc>
        <w:tc>
          <w:tcPr>
            <w:tcW w:w="2268" w:type="dxa"/>
            <w:tcBorders>
              <w:top w:val="nil"/>
              <w:left w:val="nil"/>
              <w:bottom w:val="single" w:sz="4" w:space="0" w:color="auto"/>
              <w:right w:val="single" w:sz="4" w:space="0" w:color="auto"/>
            </w:tcBorders>
            <w:shd w:val="clear" w:color="auto" w:fill="auto"/>
            <w:hideMark/>
          </w:tcPr>
          <w:p w14:paraId="7325901D" w14:textId="51D29C18" w:rsidR="00C57672" w:rsidRPr="00996400" w:rsidRDefault="00F563A0" w:rsidP="009C163B">
            <w:pPr>
              <w:pStyle w:val="TAL"/>
              <w:rPr>
                <w:sz w:val="16"/>
                <w:szCs w:val="16"/>
                <w:lang w:val="en-US" w:eastAsia="zh-CN"/>
              </w:rPr>
            </w:pPr>
            <w:r>
              <w:rPr>
                <w:sz w:val="16"/>
                <w:szCs w:val="16"/>
                <w:lang w:val="en-US" w:eastAsia="zh-CN"/>
              </w:rPr>
              <w:t xml:space="preserve">Uncertainty of the </w:t>
            </w:r>
            <w:r w:rsidR="00C57672" w:rsidRPr="00996400">
              <w:rPr>
                <w:sz w:val="16"/>
                <w:szCs w:val="16"/>
                <w:lang w:val="en-US" w:eastAsia="zh-CN"/>
              </w:rPr>
              <w:t>RF power measurement equipment (e.g. spectrum analyzer, power meter)</w:t>
            </w:r>
          </w:p>
        </w:tc>
        <w:tc>
          <w:tcPr>
            <w:tcW w:w="576" w:type="dxa"/>
            <w:tcBorders>
              <w:top w:val="nil"/>
              <w:left w:val="nil"/>
              <w:bottom w:val="single" w:sz="4" w:space="0" w:color="auto"/>
              <w:right w:val="single" w:sz="4" w:space="0" w:color="auto"/>
            </w:tcBorders>
            <w:shd w:val="clear" w:color="auto" w:fill="auto"/>
            <w:hideMark/>
          </w:tcPr>
          <w:p w14:paraId="0316A8B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0.14</w:t>
            </w:r>
          </w:p>
        </w:tc>
        <w:tc>
          <w:tcPr>
            <w:tcW w:w="576" w:type="dxa"/>
            <w:tcBorders>
              <w:top w:val="nil"/>
              <w:left w:val="nil"/>
              <w:bottom w:val="single" w:sz="4" w:space="0" w:color="auto"/>
              <w:right w:val="single" w:sz="4" w:space="0" w:color="auto"/>
            </w:tcBorders>
            <w:shd w:val="clear" w:color="auto" w:fill="auto"/>
            <w:hideMark/>
          </w:tcPr>
          <w:p w14:paraId="17542C6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622" w:type="dxa"/>
            <w:tcBorders>
              <w:top w:val="nil"/>
              <w:left w:val="nil"/>
              <w:bottom w:val="single" w:sz="4" w:space="0" w:color="auto"/>
              <w:right w:val="single" w:sz="4" w:space="0" w:color="auto"/>
            </w:tcBorders>
            <w:shd w:val="clear" w:color="auto" w:fill="auto"/>
            <w:hideMark/>
          </w:tcPr>
          <w:p w14:paraId="1338722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1114" w:type="dxa"/>
            <w:tcBorders>
              <w:top w:val="nil"/>
              <w:left w:val="nil"/>
              <w:bottom w:val="single" w:sz="4" w:space="0" w:color="auto"/>
              <w:right w:val="single" w:sz="4" w:space="0" w:color="auto"/>
            </w:tcBorders>
            <w:shd w:val="clear" w:color="auto" w:fill="auto"/>
            <w:hideMark/>
          </w:tcPr>
          <w:p w14:paraId="777FB02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797" w:type="dxa"/>
            <w:tcBorders>
              <w:top w:val="nil"/>
              <w:left w:val="nil"/>
              <w:bottom w:val="single" w:sz="4" w:space="0" w:color="auto"/>
              <w:right w:val="single" w:sz="4" w:space="0" w:color="auto"/>
            </w:tcBorders>
            <w:shd w:val="clear" w:color="auto" w:fill="auto"/>
            <w:hideMark/>
          </w:tcPr>
          <w:p w14:paraId="7896E47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436" w:type="dxa"/>
            <w:tcBorders>
              <w:top w:val="nil"/>
              <w:left w:val="nil"/>
              <w:bottom w:val="single" w:sz="4" w:space="0" w:color="auto"/>
              <w:right w:val="single" w:sz="4" w:space="0" w:color="auto"/>
            </w:tcBorders>
            <w:shd w:val="clear" w:color="auto" w:fill="auto"/>
            <w:hideMark/>
          </w:tcPr>
          <w:p w14:paraId="4FC8CBD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76" w:type="dxa"/>
            <w:tcBorders>
              <w:top w:val="nil"/>
              <w:left w:val="nil"/>
              <w:bottom w:val="single" w:sz="4" w:space="0" w:color="auto"/>
              <w:right w:val="single" w:sz="4" w:space="0" w:color="auto"/>
            </w:tcBorders>
            <w:shd w:val="clear" w:color="auto" w:fill="auto"/>
            <w:hideMark/>
          </w:tcPr>
          <w:p w14:paraId="654163C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0.14</w:t>
            </w:r>
          </w:p>
        </w:tc>
        <w:tc>
          <w:tcPr>
            <w:tcW w:w="576" w:type="dxa"/>
            <w:tcBorders>
              <w:top w:val="nil"/>
              <w:left w:val="nil"/>
              <w:bottom w:val="single" w:sz="4" w:space="0" w:color="auto"/>
              <w:right w:val="single" w:sz="4" w:space="0" w:color="auto"/>
            </w:tcBorders>
            <w:shd w:val="clear" w:color="auto" w:fill="auto"/>
            <w:hideMark/>
          </w:tcPr>
          <w:p w14:paraId="189EA81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622" w:type="dxa"/>
            <w:tcBorders>
              <w:top w:val="nil"/>
              <w:left w:val="nil"/>
              <w:bottom w:val="single" w:sz="4" w:space="0" w:color="auto"/>
              <w:right w:val="single" w:sz="4" w:space="0" w:color="auto"/>
            </w:tcBorders>
            <w:shd w:val="clear" w:color="auto" w:fill="auto"/>
            <w:hideMark/>
          </w:tcPr>
          <w:p w14:paraId="19A3FE9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r>
      <w:tr w:rsidR="00C57672" w:rsidRPr="00996400" w14:paraId="52A455F0" w14:textId="77777777" w:rsidTr="009C163B">
        <w:trPr>
          <w:cantSplit/>
          <w:jc w:val="center"/>
        </w:trPr>
        <w:tc>
          <w:tcPr>
            <w:tcW w:w="846" w:type="dxa"/>
            <w:tcBorders>
              <w:top w:val="nil"/>
              <w:left w:val="single" w:sz="4" w:space="0" w:color="auto"/>
              <w:bottom w:val="single" w:sz="4" w:space="0" w:color="auto"/>
              <w:right w:val="single" w:sz="4" w:space="0" w:color="auto"/>
            </w:tcBorders>
            <w:shd w:val="clear" w:color="auto" w:fill="auto"/>
            <w:hideMark/>
          </w:tcPr>
          <w:p w14:paraId="65012D7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A2-4a</w:t>
            </w:r>
          </w:p>
        </w:tc>
        <w:tc>
          <w:tcPr>
            <w:tcW w:w="2268" w:type="dxa"/>
            <w:tcBorders>
              <w:top w:val="nil"/>
              <w:left w:val="nil"/>
              <w:bottom w:val="single" w:sz="4" w:space="0" w:color="auto"/>
              <w:right w:val="single" w:sz="4" w:space="0" w:color="auto"/>
            </w:tcBorders>
            <w:shd w:val="clear" w:color="auto" w:fill="auto"/>
            <w:hideMark/>
          </w:tcPr>
          <w:p w14:paraId="793B5DAA" w14:textId="08FDCD6C" w:rsidR="00C57672" w:rsidRPr="00996400" w:rsidRDefault="00C57672" w:rsidP="009C163B">
            <w:pPr>
              <w:pStyle w:val="TAL"/>
              <w:rPr>
                <w:sz w:val="16"/>
                <w:szCs w:val="16"/>
                <w:lang w:val="en-US" w:eastAsia="zh-CN"/>
              </w:rPr>
            </w:pPr>
            <w:r w:rsidRPr="00996400">
              <w:rPr>
                <w:sz w:val="16"/>
                <w:szCs w:val="16"/>
                <w:lang w:val="en-US" w:eastAsia="zh-CN"/>
              </w:rPr>
              <w:t xml:space="preserve">QZ ripple </w:t>
            </w:r>
            <w:r w:rsidR="00F563A0">
              <w:rPr>
                <w:sz w:val="16"/>
                <w:szCs w:val="16"/>
                <w:lang w:val="en-US" w:eastAsia="zh-CN"/>
              </w:rPr>
              <w:t xml:space="preserve">experienced by </w:t>
            </w:r>
            <w:r w:rsidRPr="00996400">
              <w:rPr>
                <w:sz w:val="16"/>
                <w:szCs w:val="16"/>
                <w:lang w:val="en-US" w:eastAsia="zh-CN"/>
              </w:rPr>
              <w:t>BS</w:t>
            </w:r>
          </w:p>
        </w:tc>
        <w:tc>
          <w:tcPr>
            <w:tcW w:w="576" w:type="dxa"/>
            <w:tcBorders>
              <w:top w:val="nil"/>
              <w:left w:val="nil"/>
              <w:bottom w:val="single" w:sz="4" w:space="0" w:color="auto"/>
              <w:right w:val="single" w:sz="4" w:space="0" w:color="auto"/>
            </w:tcBorders>
            <w:shd w:val="clear" w:color="auto" w:fill="auto"/>
            <w:hideMark/>
          </w:tcPr>
          <w:p w14:paraId="75853E9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576" w:type="dxa"/>
            <w:tcBorders>
              <w:top w:val="nil"/>
              <w:left w:val="nil"/>
              <w:bottom w:val="single" w:sz="4" w:space="0" w:color="auto"/>
              <w:right w:val="single" w:sz="4" w:space="0" w:color="auto"/>
            </w:tcBorders>
            <w:shd w:val="clear" w:color="auto" w:fill="auto"/>
            <w:hideMark/>
          </w:tcPr>
          <w:p w14:paraId="13BFF09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622" w:type="dxa"/>
            <w:tcBorders>
              <w:top w:val="nil"/>
              <w:left w:val="nil"/>
              <w:bottom w:val="single" w:sz="4" w:space="0" w:color="auto"/>
              <w:right w:val="single" w:sz="4" w:space="0" w:color="auto"/>
            </w:tcBorders>
            <w:shd w:val="clear" w:color="auto" w:fill="auto"/>
            <w:hideMark/>
          </w:tcPr>
          <w:p w14:paraId="457EA04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1114" w:type="dxa"/>
            <w:tcBorders>
              <w:top w:val="nil"/>
              <w:left w:val="nil"/>
              <w:bottom w:val="single" w:sz="4" w:space="0" w:color="auto"/>
              <w:right w:val="single" w:sz="4" w:space="0" w:color="auto"/>
            </w:tcBorders>
            <w:shd w:val="clear" w:color="auto" w:fill="auto"/>
            <w:hideMark/>
          </w:tcPr>
          <w:p w14:paraId="25D8D86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797" w:type="dxa"/>
            <w:tcBorders>
              <w:top w:val="nil"/>
              <w:left w:val="nil"/>
              <w:bottom w:val="single" w:sz="4" w:space="0" w:color="auto"/>
              <w:right w:val="single" w:sz="4" w:space="0" w:color="auto"/>
            </w:tcBorders>
            <w:shd w:val="clear" w:color="auto" w:fill="auto"/>
            <w:hideMark/>
          </w:tcPr>
          <w:p w14:paraId="0AF2E23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436" w:type="dxa"/>
            <w:tcBorders>
              <w:top w:val="nil"/>
              <w:left w:val="nil"/>
              <w:bottom w:val="single" w:sz="4" w:space="0" w:color="auto"/>
              <w:right w:val="single" w:sz="4" w:space="0" w:color="auto"/>
            </w:tcBorders>
            <w:shd w:val="clear" w:color="auto" w:fill="auto"/>
            <w:hideMark/>
          </w:tcPr>
          <w:p w14:paraId="22DD99B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76" w:type="dxa"/>
            <w:tcBorders>
              <w:top w:val="nil"/>
              <w:left w:val="nil"/>
              <w:bottom w:val="single" w:sz="4" w:space="0" w:color="auto"/>
              <w:right w:val="single" w:sz="4" w:space="0" w:color="auto"/>
            </w:tcBorders>
            <w:shd w:val="clear" w:color="auto" w:fill="auto"/>
            <w:hideMark/>
          </w:tcPr>
          <w:p w14:paraId="2A60039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576" w:type="dxa"/>
            <w:tcBorders>
              <w:top w:val="nil"/>
              <w:left w:val="nil"/>
              <w:bottom w:val="single" w:sz="4" w:space="0" w:color="auto"/>
              <w:right w:val="single" w:sz="4" w:space="0" w:color="auto"/>
            </w:tcBorders>
            <w:shd w:val="clear" w:color="auto" w:fill="auto"/>
            <w:hideMark/>
          </w:tcPr>
          <w:p w14:paraId="40766B1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622" w:type="dxa"/>
            <w:tcBorders>
              <w:top w:val="nil"/>
              <w:left w:val="nil"/>
              <w:bottom w:val="single" w:sz="4" w:space="0" w:color="auto"/>
              <w:right w:val="single" w:sz="4" w:space="0" w:color="auto"/>
            </w:tcBorders>
            <w:shd w:val="clear" w:color="auto" w:fill="auto"/>
            <w:hideMark/>
          </w:tcPr>
          <w:p w14:paraId="19F7CDF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r>
      <w:tr w:rsidR="00C57672" w:rsidRPr="00996400" w14:paraId="732DC5DE" w14:textId="77777777" w:rsidTr="009C163B">
        <w:trPr>
          <w:cantSplit/>
          <w:jc w:val="center"/>
        </w:trPr>
        <w:tc>
          <w:tcPr>
            <w:tcW w:w="846" w:type="dxa"/>
            <w:tcBorders>
              <w:top w:val="nil"/>
              <w:left w:val="single" w:sz="4" w:space="0" w:color="auto"/>
              <w:bottom w:val="single" w:sz="4" w:space="0" w:color="auto"/>
              <w:right w:val="single" w:sz="4" w:space="0" w:color="auto"/>
            </w:tcBorders>
            <w:shd w:val="clear" w:color="auto" w:fill="auto"/>
            <w:hideMark/>
          </w:tcPr>
          <w:p w14:paraId="0581CBA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A2-12</w:t>
            </w:r>
          </w:p>
        </w:tc>
        <w:tc>
          <w:tcPr>
            <w:tcW w:w="2268" w:type="dxa"/>
            <w:tcBorders>
              <w:top w:val="nil"/>
              <w:left w:val="nil"/>
              <w:bottom w:val="single" w:sz="4" w:space="0" w:color="auto"/>
              <w:right w:val="single" w:sz="4" w:space="0" w:color="auto"/>
            </w:tcBorders>
            <w:shd w:val="clear" w:color="auto" w:fill="auto"/>
            <w:hideMark/>
          </w:tcPr>
          <w:p w14:paraId="5F6E9BFC" w14:textId="175B1A49" w:rsidR="00C57672" w:rsidRPr="00996400" w:rsidRDefault="000104CB" w:rsidP="009C163B">
            <w:pPr>
              <w:pStyle w:val="TAL"/>
              <w:rPr>
                <w:sz w:val="16"/>
                <w:szCs w:val="16"/>
                <w:lang w:val="en-US" w:eastAsia="zh-CN"/>
              </w:rPr>
            </w:pPr>
            <w:r>
              <w:rPr>
                <w:sz w:val="16"/>
                <w:szCs w:val="16"/>
                <w:lang w:val="en-US" w:eastAsia="zh-CN"/>
              </w:rPr>
              <w:t>Frequency flatness of test system</w:t>
            </w:r>
          </w:p>
        </w:tc>
        <w:tc>
          <w:tcPr>
            <w:tcW w:w="576" w:type="dxa"/>
            <w:tcBorders>
              <w:top w:val="nil"/>
              <w:left w:val="nil"/>
              <w:bottom w:val="single" w:sz="4" w:space="0" w:color="auto"/>
              <w:right w:val="single" w:sz="4" w:space="0" w:color="auto"/>
            </w:tcBorders>
            <w:shd w:val="clear" w:color="auto" w:fill="auto"/>
            <w:hideMark/>
          </w:tcPr>
          <w:p w14:paraId="3162F5F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576" w:type="dxa"/>
            <w:tcBorders>
              <w:top w:val="nil"/>
              <w:left w:val="nil"/>
              <w:bottom w:val="single" w:sz="4" w:space="0" w:color="auto"/>
              <w:right w:val="single" w:sz="4" w:space="0" w:color="auto"/>
            </w:tcBorders>
            <w:shd w:val="clear" w:color="auto" w:fill="auto"/>
            <w:hideMark/>
          </w:tcPr>
          <w:p w14:paraId="3C83531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622" w:type="dxa"/>
            <w:tcBorders>
              <w:top w:val="nil"/>
              <w:left w:val="nil"/>
              <w:bottom w:val="single" w:sz="4" w:space="0" w:color="auto"/>
              <w:right w:val="single" w:sz="4" w:space="0" w:color="auto"/>
            </w:tcBorders>
            <w:shd w:val="clear" w:color="auto" w:fill="auto"/>
            <w:hideMark/>
          </w:tcPr>
          <w:p w14:paraId="15172F9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1114" w:type="dxa"/>
            <w:tcBorders>
              <w:top w:val="nil"/>
              <w:left w:val="nil"/>
              <w:bottom w:val="single" w:sz="4" w:space="0" w:color="auto"/>
              <w:right w:val="single" w:sz="4" w:space="0" w:color="auto"/>
            </w:tcBorders>
            <w:shd w:val="clear" w:color="auto" w:fill="auto"/>
            <w:hideMark/>
          </w:tcPr>
          <w:p w14:paraId="358A4B7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797" w:type="dxa"/>
            <w:tcBorders>
              <w:top w:val="nil"/>
              <w:left w:val="nil"/>
              <w:bottom w:val="single" w:sz="4" w:space="0" w:color="auto"/>
              <w:right w:val="single" w:sz="4" w:space="0" w:color="auto"/>
            </w:tcBorders>
            <w:shd w:val="clear" w:color="auto" w:fill="auto"/>
            <w:hideMark/>
          </w:tcPr>
          <w:p w14:paraId="157ECFC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436" w:type="dxa"/>
            <w:tcBorders>
              <w:top w:val="nil"/>
              <w:left w:val="nil"/>
              <w:bottom w:val="single" w:sz="4" w:space="0" w:color="auto"/>
              <w:right w:val="single" w:sz="4" w:space="0" w:color="auto"/>
            </w:tcBorders>
            <w:shd w:val="clear" w:color="auto" w:fill="auto"/>
            <w:hideMark/>
          </w:tcPr>
          <w:p w14:paraId="3CF4F4A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76" w:type="dxa"/>
            <w:tcBorders>
              <w:top w:val="nil"/>
              <w:left w:val="nil"/>
              <w:bottom w:val="single" w:sz="4" w:space="0" w:color="auto"/>
              <w:right w:val="single" w:sz="4" w:space="0" w:color="auto"/>
            </w:tcBorders>
            <w:shd w:val="clear" w:color="auto" w:fill="auto"/>
            <w:hideMark/>
          </w:tcPr>
          <w:p w14:paraId="1C5BA1B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576" w:type="dxa"/>
            <w:tcBorders>
              <w:top w:val="nil"/>
              <w:left w:val="nil"/>
              <w:bottom w:val="single" w:sz="4" w:space="0" w:color="auto"/>
              <w:right w:val="single" w:sz="4" w:space="0" w:color="auto"/>
            </w:tcBorders>
            <w:shd w:val="clear" w:color="auto" w:fill="auto"/>
            <w:hideMark/>
          </w:tcPr>
          <w:p w14:paraId="025694B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622" w:type="dxa"/>
            <w:tcBorders>
              <w:top w:val="nil"/>
              <w:left w:val="nil"/>
              <w:bottom w:val="single" w:sz="4" w:space="0" w:color="auto"/>
              <w:right w:val="single" w:sz="4" w:space="0" w:color="auto"/>
            </w:tcBorders>
            <w:shd w:val="clear" w:color="auto" w:fill="auto"/>
            <w:hideMark/>
          </w:tcPr>
          <w:p w14:paraId="4E92DCC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r>
      <w:tr w:rsidR="00C57672" w:rsidRPr="00996400" w14:paraId="08CF613E" w14:textId="77777777" w:rsidTr="009C163B">
        <w:trPr>
          <w:cantSplit/>
          <w:jc w:val="center"/>
        </w:trPr>
        <w:tc>
          <w:tcPr>
            <w:tcW w:w="8387" w:type="dxa"/>
            <w:gridSpan w:val="10"/>
            <w:tcBorders>
              <w:top w:val="single" w:sz="4" w:space="0" w:color="auto"/>
              <w:left w:val="single" w:sz="4" w:space="0" w:color="auto"/>
              <w:bottom w:val="single" w:sz="4" w:space="0" w:color="auto"/>
              <w:right w:val="single" w:sz="4" w:space="0" w:color="auto"/>
            </w:tcBorders>
            <w:shd w:val="clear" w:color="auto" w:fill="auto"/>
            <w:hideMark/>
          </w:tcPr>
          <w:p w14:paraId="3E0CD03B" w14:textId="77777777" w:rsidR="00C57672" w:rsidRPr="00996400" w:rsidRDefault="00C57672" w:rsidP="009C163B">
            <w:pPr>
              <w:pStyle w:val="TAH"/>
              <w:rPr>
                <w:sz w:val="16"/>
                <w:szCs w:val="16"/>
                <w:lang w:val="en-US" w:eastAsia="zh-CN"/>
              </w:rPr>
            </w:pPr>
            <w:r w:rsidRPr="00996400">
              <w:rPr>
                <w:sz w:val="16"/>
                <w:szCs w:val="16"/>
                <w:lang w:val="en-US" w:eastAsia="zh-CN"/>
              </w:rPr>
              <w:t>Stage 1: Calibration measurement</w:t>
            </w:r>
          </w:p>
        </w:tc>
        <w:tc>
          <w:tcPr>
            <w:tcW w:w="622" w:type="dxa"/>
            <w:tcBorders>
              <w:top w:val="nil"/>
              <w:left w:val="nil"/>
              <w:bottom w:val="single" w:sz="4" w:space="0" w:color="auto"/>
              <w:right w:val="single" w:sz="4" w:space="0" w:color="auto"/>
            </w:tcBorders>
            <w:shd w:val="clear" w:color="auto" w:fill="auto"/>
            <w:hideMark/>
          </w:tcPr>
          <w:p w14:paraId="0C9D4792" w14:textId="77777777" w:rsidR="00C57672" w:rsidRPr="00996400" w:rsidRDefault="00C57672" w:rsidP="009C163B">
            <w:pPr>
              <w:pStyle w:val="TAH"/>
              <w:rPr>
                <w:rFonts w:eastAsia="SimSun" w:cs="Arial"/>
                <w:sz w:val="16"/>
                <w:szCs w:val="16"/>
                <w:lang w:val="en-US" w:eastAsia="zh-CN"/>
              </w:rPr>
            </w:pPr>
          </w:p>
        </w:tc>
      </w:tr>
      <w:tr w:rsidR="00C57672" w:rsidRPr="00996400" w14:paraId="3C11C2BE" w14:textId="77777777" w:rsidTr="009C163B">
        <w:trPr>
          <w:cantSplit/>
          <w:jc w:val="center"/>
        </w:trPr>
        <w:tc>
          <w:tcPr>
            <w:tcW w:w="846" w:type="dxa"/>
            <w:tcBorders>
              <w:top w:val="nil"/>
              <w:left w:val="single" w:sz="4" w:space="0" w:color="auto"/>
              <w:bottom w:val="single" w:sz="4" w:space="0" w:color="auto"/>
              <w:right w:val="single" w:sz="4" w:space="0" w:color="auto"/>
            </w:tcBorders>
            <w:shd w:val="clear" w:color="auto" w:fill="auto"/>
            <w:hideMark/>
          </w:tcPr>
          <w:p w14:paraId="16D239A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C1-3</w:t>
            </w:r>
          </w:p>
        </w:tc>
        <w:tc>
          <w:tcPr>
            <w:tcW w:w="2268" w:type="dxa"/>
            <w:tcBorders>
              <w:top w:val="nil"/>
              <w:left w:val="nil"/>
              <w:bottom w:val="single" w:sz="4" w:space="0" w:color="auto"/>
              <w:right w:val="single" w:sz="4" w:space="0" w:color="auto"/>
            </w:tcBorders>
            <w:shd w:val="clear" w:color="auto" w:fill="auto"/>
            <w:hideMark/>
          </w:tcPr>
          <w:p w14:paraId="19FA8301" w14:textId="77777777" w:rsidR="00C57672" w:rsidRPr="00996400" w:rsidRDefault="00C57672" w:rsidP="009C163B">
            <w:pPr>
              <w:pStyle w:val="TAL"/>
              <w:rPr>
                <w:sz w:val="16"/>
                <w:szCs w:val="16"/>
                <w:lang w:val="en-US" w:eastAsia="zh-CN"/>
              </w:rPr>
            </w:pPr>
            <w:r w:rsidRPr="00996400">
              <w:rPr>
                <w:sz w:val="16"/>
                <w:szCs w:val="16"/>
                <w:lang w:val="en-US" w:eastAsia="zh-CN"/>
              </w:rPr>
              <w:t>Uncertainty of the network analyzer</w:t>
            </w:r>
          </w:p>
        </w:tc>
        <w:tc>
          <w:tcPr>
            <w:tcW w:w="576" w:type="dxa"/>
            <w:tcBorders>
              <w:top w:val="nil"/>
              <w:left w:val="nil"/>
              <w:bottom w:val="single" w:sz="4" w:space="0" w:color="auto"/>
              <w:right w:val="single" w:sz="4" w:space="0" w:color="auto"/>
            </w:tcBorders>
            <w:shd w:val="clear" w:color="auto" w:fill="auto"/>
            <w:hideMark/>
          </w:tcPr>
          <w:p w14:paraId="3A806DD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0.13</w:t>
            </w:r>
          </w:p>
        </w:tc>
        <w:tc>
          <w:tcPr>
            <w:tcW w:w="576" w:type="dxa"/>
            <w:tcBorders>
              <w:top w:val="nil"/>
              <w:left w:val="nil"/>
              <w:bottom w:val="single" w:sz="4" w:space="0" w:color="auto"/>
              <w:right w:val="single" w:sz="4" w:space="0" w:color="auto"/>
            </w:tcBorders>
            <w:shd w:val="clear" w:color="auto" w:fill="auto"/>
            <w:hideMark/>
          </w:tcPr>
          <w:p w14:paraId="6C02BEF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22" w:type="dxa"/>
            <w:tcBorders>
              <w:top w:val="nil"/>
              <w:left w:val="nil"/>
              <w:bottom w:val="single" w:sz="4" w:space="0" w:color="auto"/>
              <w:right w:val="single" w:sz="4" w:space="0" w:color="auto"/>
            </w:tcBorders>
            <w:shd w:val="clear" w:color="auto" w:fill="auto"/>
            <w:hideMark/>
          </w:tcPr>
          <w:p w14:paraId="4064550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1114" w:type="dxa"/>
            <w:tcBorders>
              <w:top w:val="nil"/>
              <w:left w:val="nil"/>
              <w:bottom w:val="single" w:sz="4" w:space="0" w:color="auto"/>
              <w:right w:val="single" w:sz="4" w:space="0" w:color="auto"/>
            </w:tcBorders>
            <w:shd w:val="clear" w:color="auto" w:fill="auto"/>
            <w:hideMark/>
          </w:tcPr>
          <w:p w14:paraId="641FDFC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797" w:type="dxa"/>
            <w:tcBorders>
              <w:top w:val="nil"/>
              <w:left w:val="nil"/>
              <w:bottom w:val="single" w:sz="4" w:space="0" w:color="auto"/>
              <w:right w:val="single" w:sz="4" w:space="0" w:color="auto"/>
            </w:tcBorders>
            <w:shd w:val="clear" w:color="auto" w:fill="auto"/>
            <w:hideMark/>
          </w:tcPr>
          <w:p w14:paraId="35D8285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436" w:type="dxa"/>
            <w:tcBorders>
              <w:top w:val="nil"/>
              <w:left w:val="nil"/>
              <w:bottom w:val="single" w:sz="4" w:space="0" w:color="auto"/>
              <w:right w:val="single" w:sz="4" w:space="0" w:color="auto"/>
            </w:tcBorders>
            <w:shd w:val="clear" w:color="auto" w:fill="auto"/>
            <w:hideMark/>
          </w:tcPr>
          <w:p w14:paraId="409045A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76" w:type="dxa"/>
            <w:tcBorders>
              <w:top w:val="nil"/>
              <w:left w:val="nil"/>
              <w:bottom w:val="single" w:sz="4" w:space="0" w:color="auto"/>
              <w:right w:val="single" w:sz="4" w:space="0" w:color="auto"/>
            </w:tcBorders>
            <w:shd w:val="clear" w:color="auto" w:fill="auto"/>
            <w:hideMark/>
          </w:tcPr>
          <w:p w14:paraId="79CE074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0.13</w:t>
            </w:r>
          </w:p>
        </w:tc>
        <w:tc>
          <w:tcPr>
            <w:tcW w:w="576" w:type="dxa"/>
            <w:tcBorders>
              <w:top w:val="nil"/>
              <w:left w:val="nil"/>
              <w:bottom w:val="single" w:sz="4" w:space="0" w:color="auto"/>
              <w:right w:val="single" w:sz="4" w:space="0" w:color="auto"/>
            </w:tcBorders>
            <w:shd w:val="clear" w:color="auto" w:fill="auto"/>
            <w:hideMark/>
          </w:tcPr>
          <w:p w14:paraId="6FF99A7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22" w:type="dxa"/>
            <w:tcBorders>
              <w:top w:val="nil"/>
              <w:left w:val="nil"/>
              <w:bottom w:val="single" w:sz="4" w:space="0" w:color="auto"/>
              <w:right w:val="single" w:sz="4" w:space="0" w:color="auto"/>
            </w:tcBorders>
            <w:shd w:val="clear" w:color="auto" w:fill="auto"/>
            <w:hideMark/>
          </w:tcPr>
          <w:p w14:paraId="55A87EB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r>
      <w:tr w:rsidR="00C57672" w:rsidRPr="00996400" w14:paraId="6CF7F96D" w14:textId="77777777" w:rsidTr="009C163B">
        <w:trPr>
          <w:cantSplit/>
          <w:jc w:val="center"/>
        </w:trPr>
        <w:tc>
          <w:tcPr>
            <w:tcW w:w="846" w:type="dxa"/>
            <w:tcBorders>
              <w:top w:val="nil"/>
              <w:left w:val="single" w:sz="4" w:space="0" w:color="auto"/>
              <w:bottom w:val="single" w:sz="4" w:space="0" w:color="auto"/>
              <w:right w:val="single" w:sz="4" w:space="0" w:color="auto"/>
            </w:tcBorders>
            <w:shd w:val="clear" w:color="auto" w:fill="auto"/>
            <w:hideMark/>
          </w:tcPr>
          <w:p w14:paraId="1068B676" w14:textId="37D7DEA8"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A2-5</w:t>
            </w:r>
            <w:r w:rsidR="00F563A0">
              <w:rPr>
                <w:rFonts w:eastAsia="SimSun" w:cs="Arial"/>
                <w:sz w:val="16"/>
                <w:szCs w:val="16"/>
                <w:lang w:val="en-US" w:eastAsia="zh-CN"/>
              </w:rPr>
              <w:t>a</w:t>
            </w:r>
          </w:p>
        </w:tc>
        <w:tc>
          <w:tcPr>
            <w:tcW w:w="2268" w:type="dxa"/>
            <w:tcBorders>
              <w:top w:val="nil"/>
              <w:left w:val="nil"/>
              <w:bottom w:val="single" w:sz="4" w:space="0" w:color="auto"/>
              <w:right w:val="single" w:sz="4" w:space="0" w:color="auto"/>
            </w:tcBorders>
            <w:shd w:val="clear" w:color="auto" w:fill="auto"/>
            <w:hideMark/>
          </w:tcPr>
          <w:p w14:paraId="1C2C92A1" w14:textId="21E6277A" w:rsidR="00C57672" w:rsidRPr="00996400" w:rsidRDefault="00C57672" w:rsidP="009C163B">
            <w:pPr>
              <w:pStyle w:val="TAL"/>
              <w:rPr>
                <w:sz w:val="16"/>
                <w:szCs w:val="16"/>
                <w:lang w:val="en-US" w:eastAsia="zh-CN"/>
              </w:rPr>
            </w:pPr>
            <w:r w:rsidRPr="00996400">
              <w:rPr>
                <w:sz w:val="16"/>
                <w:szCs w:val="16"/>
                <w:lang w:val="en-US" w:eastAsia="zh-CN"/>
              </w:rPr>
              <w:t>Mismatch of receiver chain</w:t>
            </w:r>
            <w:r w:rsidR="00F563A0">
              <w:rPr>
                <w:sz w:val="16"/>
                <w:szCs w:val="16"/>
                <w:lang w:val="en-US" w:eastAsia="zh-CN"/>
              </w:rPr>
              <w:t xml:space="preserve"> between receiving antenna and measurement receiver</w:t>
            </w:r>
          </w:p>
        </w:tc>
        <w:tc>
          <w:tcPr>
            <w:tcW w:w="576" w:type="dxa"/>
            <w:tcBorders>
              <w:top w:val="nil"/>
              <w:left w:val="nil"/>
              <w:bottom w:val="single" w:sz="4" w:space="0" w:color="auto"/>
              <w:right w:val="single" w:sz="4" w:space="0" w:color="auto"/>
            </w:tcBorders>
            <w:shd w:val="clear" w:color="auto" w:fill="auto"/>
            <w:hideMark/>
          </w:tcPr>
          <w:p w14:paraId="7501E21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0.13</w:t>
            </w:r>
          </w:p>
        </w:tc>
        <w:tc>
          <w:tcPr>
            <w:tcW w:w="576" w:type="dxa"/>
            <w:tcBorders>
              <w:top w:val="nil"/>
              <w:left w:val="nil"/>
              <w:bottom w:val="single" w:sz="4" w:space="0" w:color="auto"/>
              <w:right w:val="single" w:sz="4" w:space="0" w:color="auto"/>
            </w:tcBorders>
            <w:shd w:val="clear" w:color="auto" w:fill="auto"/>
            <w:hideMark/>
          </w:tcPr>
          <w:p w14:paraId="644B374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0.33</w:t>
            </w:r>
          </w:p>
        </w:tc>
        <w:tc>
          <w:tcPr>
            <w:tcW w:w="622" w:type="dxa"/>
            <w:tcBorders>
              <w:top w:val="nil"/>
              <w:left w:val="nil"/>
              <w:bottom w:val="single" w:sz="4" w:space="0" w:color="auto"/>
              <w:right w:val="single" w:sz="4" w:space="0" w:color="auto"/>
            </w:tcBorders>
            <w:shd w:val="clear" w:color="auto" w:fill="auto"/>
            <w:hideMark/>
          </w:tcPr>
          <w:p w14:paraId="3494EED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0.33</w:t>
            </w:r>
          </w:p>
        </w:tc>
        <w:tc>
          <w:tcPr>
            <w:tcW w:w="1114" w:type="dxa"/>
            <w:tcBorders>
              <w:top w:val="nil"/>
              <w:left w:val="nil"/>
              <w:bottom w:val="single" w:sz="4" w:space="0" w:color="auto"/>
              <w:right w:val="single" w:sz="4" w:space="0" w:color="auto"/>
            </w:tcBorders>
            <w:shd w:val="clear" w:color="auto" w:fill="auto"/>
            <w:hideMark/>
          </w:tcPr>
          <w:p w14:paraId="509CA47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U-shaped</w:t>
            </w:r>
          </w:p>
        </w:tc>
        <w:tc>
          <w:tcPr>
            <w:tcW w:w="797" w:type="dxa"/>
            <w:tcBorders>
              <w:top w:val="nil"/>
              <w:left w:val="nil"/>
              <w:bottom w:val="single" w:sz="4" w:space="0" w:color="auto"/>
              <w:right w:val="single" w:sz="4" w:space="0" w:color="auto"/>
            </w:tcBorders>
            <w:shd w:val="clear" w:color="auto" w:fill="auto"/>
            <w:hideMark/>
          </w:tcPr>
          <w:p w14:paraId="245D958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1.41</w:t>
            </w:r>
          </w:p>
        </w:tc>
        <w:tc>
          <w:tcPr>
            <w:tcW w:w="436" w:type="dxa"/>
            <w:tcBorders>
              <w:top w:val="nil"/>
              <w:left w:val="nil"/>
              <w:bottom w:val="single" w:sz="4" w:space="0" w:color="auto"/>
              <w:right w:val="single" w:sz="4" w:space="0" w:color="auto"/>
            </w:tcBorders>
            <w:shd w:val="clear" w:color="auto" w:fill="auto"/>
            <w:hideMark/>
          </w:tcPr>
          <w:p w14:paraId="353E86B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76" w:type="dxa"/>
            <w:tcBorders>
              <w:top w:val="nil"/>
              <w:left w:val="nil"/>
              <w:bottom w:val="single" w:sz="4" w:space="0" w:color="auto"/>
              <w:right w:val="single" w:sz="4" w:space="0" w:color="auto"/>
            </w:tcBorders>
            <w:shd w:val="clear" w:color="auto" w:fill="auto"/>
            <w:hideMark/>
          </w:tcPr>
          <w:p w14:paraId="3AC3853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576" w:type="dxa"/>
            <w:tcBorders>
              <w:top w:val="nil"/>
              <w:left w:val="nil"/>
              <w:bottom w:val="single" w:sz="4" w:space="0" w:color="auto"/>
              <w:right w:val="single" w:sz="4" w:space="0" w:color="auto"/>
            </w:tcBorders>
            <w:shd w:val="clear" w:color="auto" w:fill="auto"/>
            <w:hideMark/>
          </w:tcPr>
          <w:p w14:paraId="79DB055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0.23</w:t>
            </w:r>
          </w:p>
        </w:tc>
        <w:tc>
          <w:tcPr>
            <w:tcW w:w="622" w:type="dxa"/>
            <w:tcBorders>
              <w:top w:val="nil"/>
              <w:left w:val="nil"/>
              <w:bottom w:val="single" w:sz="4" w:space="0" w:color="auto"/>
              <w:right w:val="single" w:sz="4" w:space="0" w:color="auto"/>
            </w:tcBorders>
            <w:shd w:val="clear" w:color="auto" w:fill="auto"/>
            <w:hideMark/>
          </w:tcPr>
          <w:p w14:paraId="6268E3C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0.23</w:t>
            </w:r>
          </w:p>
        </w:tc>
      </w:tr>
      <w:tr w:rsidR="00C57672" w:rsidRPr="00996400" w14:paraId="225535EB" w14:textId="77777777" w:rsidTr="009C163B">
        <w:trPr>
          <w:cantSplit/>
          <w:jc w:val="center"/>
        </w:trPr>
        <w:tc>
          <w:tcPr>
            <w:tcW w:w="846" w:type="dxa"/>
            <w:tcBorders>
              <w:top w:val="nil"/>
              <w:left w:val="single" w:sz="4" w:space="0" w:color="auto"/>
              <w:bottom w:val="single" w:sz="4" w:space="0" w:color="auto"/>
              <w:right w:val="single" w:sz="4" w:space="0" w:color="auto"/>
            </w:tcBorders>
            <w:shd w:val="clear" w:color="auto" w:fill="auto"/>
            <w:hideMark/>
          </w:tcPr>
          <w:p w14:paraId="0028AF2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A2-6</w:t>
            </w:r>
          </w:p>
        </w:tc>
        <w:tc>
          <w:tcPr>
            <w:tcW w:w="2268" w:type="dxa"/>
            <w:tcBorders>
              <w:top w:val="nil"/>
              <w:left w:val="nil"/>
              <w:bottom w:val="single" w:sz="4" w:space="0" w:color="auto"/>
              <w:right w:val="single" w:sz="4" w:space="0" w:color="auto"/>
            </w:tcBorders>
            <w:shd w:val="clear" w:color="auto" w:fill="auto"/>
            <w:hideMark/>
          </w:tcPr>
          <w:p w14:paraId="33D43C04" w14:textId="1D0C231C" w:rsidR="00C57672" w:rsidRPr="00996400" w:rsidRDefault="00C57672" w:rsidP="009C163B">
            <w:pPr>
              <w:pStyle w:val="TAL"/>
              <w:rPr>
                <w:sz w:val="16"/>
                <w:szCs w:val="16"/>
                <w:lang w:val="en-US" w:eastAsia="zh-CN"/>
              </w:rPr>
            </w:pPr>
            <w:r w:rsidRPr="00996400">
              <w:rPr>
                <w:sz w:val="16"/>
                <w:szCs w:val="16"/>
                <w:lang w:val="en-US" w:eastAsia="zh-CN"/>
              </w:rPr>
              <w:t>Insertion loss of receiver chain</w:t>
            </w:r>
          </w:p>
        </w:tc>
        <w:tc>
          <w:tcPr>
            <w:tcW w:w="576" w:type="dxa"/>
            <w:tcBorders>
              <w:top w:val="nil"/>
              <w:left w:val="nil"/>
              <w:bottom w:val="single" w:sz="4" w:space="0" w:color="auto"/>
              <w:right w:val="single" w:sz="4" w:space="0" w:color="auto"/>
            </w:tcBorders>
            <w:shd w:val="clear" w:color="auto" w:fill="auto"/>
            <w:hideMark/>
          </w:tcPr>
          <w:p w14:paraId="700F3EE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0.18</w:t>
            </w:r>
          </w:p>
        </w:tc>
        <w:tc>
          <w:tcPr>
            <w:tcW w:w="576" w:type="dxa"/>
            <w:tcBorders>
              <w:top w:val="nil"/>
              <w:left w:val="nil"/>
              <w:bottom w:val="single" w:sz="4" w:space="0" w:color="auto"/>
              <w:right w:val="single" w:sz="4" w:space="0" w:color="auto"/>
            </w:tcBorders>
            <w:shd w:val="clear" w:color="auto" w:fill="auto"/>
            <w:hideMark/>
          </w:tcPr>
          <w:p w14:paraId="13EDA0F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0.18</w:t>
            </w:r>
          </w:p>
        </w:tc>
        <w:tc>
          <w:tcPr>
            <w:tcW w:w="622" w:type="dxa"/>
            <w:tcBorders>
              <w:top w:val="nil"/>
              <w:left w:val="nil"/>
              <w:bottom w:val="single" w:sz="4" w:space="0" w:color="auto"/>
              <w:right w:val="single" w:sz="4" w:space="0" w:color="auto"/>
            </w:tcBorders>
            <w:shd w:val="clear" w:color="auto" w:fill="auto"/>
            <w:hideMark/>
          </w:tcPr>
          <w:p w14:paraId="1E44738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0.18</w:t>
            </w:r>
          </w:p>
        </w:tc>
        <w:tc>
          <w:tcPr>
            <w:tcW w:w="1114" w:type="dxa"/>
            <w:tcBorders>
              <w:top w:val="nil"/>
              <w:left w:val="nil"/>
              <w:bottom w:val="single" w:sz="4" w:space="0" w:color="auto"/>
              <w:right w:val="single" w:sz="4" w:space="0" w:color="auto"/>
            </w:tcBorders>
            <w:shd w:val="clear" w:color="auto" w:fill="auto"/>
            <w:hideMark/>
          </w:tcPr>
          <w:p w14:paraId="4311C9E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797" w:type="dxa"/>
            <w:tcBorders>
              <w:top w:val="nil"/>
              <w:left w:val="nil"/>
              <w:bottom w:val="single" w:sz="4" w:space="0" w:color="auto"/>
              <w:right w:val="single" w:sz="4" w:space="0" w:color="auto"/>
            </w:tcBorders>
            <w:shd w:val="clear" w:color="auto" w:fill="auto"/>
            <w:hideMark/>
          </w:tcPr>
          <w:p w14:paraId="1C7C83E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436" w:type="dxa"/>
            <w:tcBorders>
              <w:top w:val="nil"/>
              <w:left w:val="nil"/>
              <w:bottom w:val="single" w:sz="4" w:space="0" w:color="auto"/>
              <w:right w:val="single" w:sz="4" w:space="0" w:color="auto"/>
            </w:tcBorders>
            <w:shd w:val="clear" w:color="auto" w:fill="auto"/>
            <w:hideMark/>
          </w:tcPr>
          <w:p w14:paraId="6FDD29F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76" w:type="dxa"/>
            <w:tcBorders>
              <w:top w:val="nil"/>
              <w:left w:val="nil"/>
              <w:bottom w:val="single" w:sz="4" w:space="0" w:color="auto"/>
              <w:right w:val="single" w:sz="4" w:space="0" w:color="auto"/>
            </w:tcBorders>
            <w:shd w:val="clear" w:color="auto" w:fill="auto"/>
            <w:hideMark/>
          </w:tcPr>
          <w:p w14:paraId="129F6B3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576" w:type="dxa"/>
            <w:tcBorders>
              <w:top w:val="nil"/>
              <w:left w:val="nil"/>
              <w:bottom w:val="single" w:sz="4" w:space="0" w:color="auto"/>
              <w:right w:val="single" w:sz="4" w:space="0" w:color="auto"/>
            </w:tcBorders>
            <w:shd w:val="clear" w:color="auto" w:fill="auto"/>
            <w:hideMark/>
          </w:tcPr>
          <w:p w14:paraId="08E0839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622" w:type="dxa"/>
            <w:tcBorders>
              <w:top w:val="nil"/>
              <w:left w:val="nil"/>
              <w:bottom w:val="single" w:sz="4" w:space="0" w:color="auto"/>
              <w:right w:val="single" w:sz="4" w:space="0" w:color="auto"/>
            </w:tcBorders>
            <w:shd w:val="clear" w:color="auto" w:fill="auto"/>
            <w:hideMark/>
          </w:tcPr>
          <w:p w14:paraId="2824AED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r>
      <w:tr w:rsidR="00C57672" w:rsidRPr="00996400" w14:paraId="31AE2E1E" w14:textId="77777777" w:rsidTr="009C163B">
        <w:trPr>
          <w:cantSplit/>
          <w:jc w:val="center"/>
        </w:trPr>
        <w:tc>
          <w:tcPr>
            <w:tcW w:w="846" w:type="dxa"/>
            <w:tcBorders>
              <w:top w:val="nil"/>
              <w:left w:val="single" w:sz="4" w:space="0" w:color="auto"/>
              <w:bottom w:val="single" w:sz="4" w:space="0" w:color="auto"/>
              <w:right w:val="single" w:sz="4" w:space="0" w:color="auto"/>
            </w:tcBorders>
            <w:shd w:val="clear" w:color="auto" w:fill="auto"/>
            <w:hideMark/>
          </w:tcPr>
          <w:p w14:paraId="3A0245D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A2-11</w:t>
            </w:r>
          </w:p>
        </w:tc>
        <w:tc>
          <w:tcPr>
            <w:tcW w:w="2268" w:type="dxa"/>
            <w:tcBorders>
              <w:top w:val="nil"/>
              <w:left w:val="nil"/>
              <w:bottom w:val="single" w:sz="4" w:space="0" w:color="auto"/>
              <w:right w:val="single" w:sz="4" w:space="0" w:color="auto"/>
            </w:tcBorders>
            <w:shd w:val="clear" w:color="auto" w:fill="auto"/>
            <w:hideMark/>
          </w:tcPr>
          <w:p w14:paraId="043E68A2" w14:textId="77777777" w:rsidR="00C57672" w:rsidRPr="00996400" w:rsidRDefault="00C57672" w:rsidP="009C163B">
            <w:pPr>
              <w:pStyle w:val="TAL"/>
              <w:rPr>
                <w:sz w:val="16"/>
                <w:szCs w:val="16"/>
                <w:lang w:val="en-US" w:eastAsia="zh-CN"/>
              </w:rPr>
            </w:pPr>
            <w:r w:rsidRPr="00996400">
              <w:rPr>
                <w:sz w:val="16"/>
                <w:szCs w:val="16"/>
                <w:lang w:val="en-US" w:eastAsia="zh-CN"/>
              </w:rPr>
              <w:t>Switching uncertainty</w:t>
            </w:r>
          </w:p>
        </w:tc>
        <w:tc>
          <w:tcPr>
            <w:tcW w:w="576" w:type="dxa"/>
            <w:tcBorders>
              <w:top w:val="nil"/>
              <w:left w:val="nil"/>
              <w:bottom w:val="single" w:sz="4" w:space="0" w:color="auto"/>
              <w:right w:val="single" w:sz="4" w:space="0" w:color="auto"/>
            </w:tcBorders>
            <w:shd w:val="clear" w:color="auto" w:fill="auto"/>
            <w:hideMark/>
          </w:tcPr>
          <w:p w14:paraId="6940B75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576" w:type="dxa"/>
            <w:tcBorders>
              <w:top w:val="nil"/>
              <w:left w:val="nil"/>
              <w:bottom w:val="single" w:sz="4" w:space="0" w:color="auto"/>
              <w:right w:val="single" w:sz="4" w:space="0" w:color="auto"/>
            </w:tcBorders>
            <w:shd w:val="clear" w:color="auto" w:fill="auto"/>
            <w:hideMark/>
          </w:tcPr>
          <w:p w14:paraId="72C5553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622" w:type="dxa"/>
            <w:tcBorders>
              <w:top w:val="nil"/>
              <w:left w:val="nil"/>
              <w:bottom w:val="single" w:sz="4" w:space="0" w:color="auto"/>
              <w:right w:val="single" w:sz="4" w:space="0" w:color="auto"/>
            </w:tcBorders>
            <w:shd w:val="clear" w:color="auto" w:fill="auto"/>
            <w:hideMark/>
          </w:tcPr>
          <w:p w14:paraId="176256E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1114" w:type="dxa"/>
            <w:tcBorders>
              <w:top w:val="nil"/>
              <w:left w:val="nil"/>
              <w:bottom w:val="single" w:sz="4" w:space="0" w:color="auto"/>
              <w:right w:val="single" w:sz="4" w:space="0" w:color="auto"/>
            </w:tcBorders>
            <w:shd w:val="clear" w:color="auto" w:fill="auto"/>
            <w:hideMark/>
          </w:tcPr>
          <w:p w14:paraId="32AC999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797" w:type="dxa"/>
            <w:tcBorders>
              <w:top w:val="nil"/>
              <w:left w:val="nil"/>
              <w:bottom w:val="single" w:sz="4" w:space="0" w:color="auto"/>
              <w:right w:val="single" w:sz="4" w:space="0" w:color="auto"/>
            </w:tcBorders>
            <w:shd w:val="clear" w:color="auto" w:fill="auto"/>
            <w:hideMark/>
          </w:tcPr>
          <w:p w14:paraId="228CD5C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436" w:type="dxa"/>
            <w:tcBorders>
              <w:top w:val="nil"/>
              <w:left w:val="nil"/>
              <w:bottom w:val="single" w:sz="4" w:space="0" w:color="auto"/>
              <w:right w:val="single" w:sz="4" w:space="0" w:color="auto"/>
            </w:tcBorders>
            <w:shd w:val="clear" w:color="auto" w:fill="auto"/>
            <w:hideMark/>
          </w:tcPr>
          <w:p w14:paraId="0FF1F54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76" w:type="dxa"/>
            <w:tcBorders>
              <w:top w:val="nil"/>
              <w:left w:val="nil"/>
              <w:bottom w:val="single" w:sz="4" w:space="0" w:color="auto"/>
              <w:right w:val="single" w:sz="4" w:space="0" w:color="auto"/>
            </w:tcBorders>
            <w:shd w:val="clear" w:color="auto" w:fill="auto"/>
            <w:hideMark/>
          </w:tcPr>
          <w:p w14:paraId="505C8C2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c>
          <w:tcPr>
            <w:tcW w:w="576" w:type="dxa"/>
            <w:tcBorders>
              <w:top w:val="nil"/>
              <w:left w:val="nil"/>
              <w:bottom w:val="single" w:sz="4" w:space="0" w:color="auto"/>
              <w:right w:val="single" w:sz="4" w:space="0" w:color="auto"/>
            </w:tcBorders>
            <w:shd w:val="clear" w:color="auto" w:fill="auto"/>
            <w:hideMark/>
          </w:tcPr>
          <w:p w14:paraId="09796D5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c>
          <w:tcPr>
            <w:tcW w:w="622" w:type="dxa"/>
            <w:tcBorders>
              <w:top w:val="nil"/>
              <w:left w:val="nil"/>
              <w:bottom w:val="single" w:sz="4" w:space="0" w:color="auto"/>
              <w:right w:val="single" w:sz="4" w:space="0" w:color="auto"/>
            </w:tcBorders>
            <w:shd w:val="clear" w:color="auto" w:fill="auto"/>
            <w:hideMark/>
          </w:tcPr>
          <w:p w14:paraId="12646CC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r>
      <w:tr w:rsidR="00C57672" w:rsidRPr="00996400" w14:paraId="237E4744" w14:textId="77777777" w:rsidTr="009C163B">
        <w:trPr>
          <w:cantSplit/>
          <w:jc w:val="center"/>
        </w:trPr>
        <w:tc>
          <w:tcPr>
            <w:tcW w:w="7235" w:type="dxa"/>
            <w:gridSpan w:val="8"/>
            <w:tcBorders>
              <w:top w:val="single" w:sz="4" w:space="0" w:color="auto"/>
              <w:left w:val="single" w:sz="4" w:space="0" w:color="auto"/>
              <w:bottom w:val="single" w:sz="4" w:space="0" w:color="auto"/>
              <w:right w:val="single" w:sz="4" w:space="0" w:color="auto"/>
            </w:tcBorders>
            <w:shd w:val="clear" w:color="auto" w:fill="auto"/>
            <w:hideMark/>
          </w:tcPr>
          <w:p w14:paraId="022BF93D" w14:textId="77777777" w:rsidR="00C57672" w:rsidRPr="00996400" w:rsidRDefault="00C57672" w:rsidP="009C163B">
            <w:pPr>
              <w:pStyle w:val="TAH"/>
              <w:rPr>
                <w:sz w:val="16"/>
                <w:szCs w:val="16"/>
                <w:lang w:val="en-US" w:eastAsia="zh-CN"/>
              </w:rPr>
            </w:pPr>
            <w:r w:rsidRPr="00996400">
              <w:rPr>
                <w:sz w:val="16"/>
                <w:szCs w:val="16"/>
                <w:lang w:val="en-US" w:eastAsia="zh-CN"/>
              </w:rPr>
              <w:t>Combined standard uncertainty (1σ) (dB)</w:t>
            </w:r>
          </w:p>
        </w:tc>
        <w:tc>
          <w:tcPr>
            <w:tcW w:w="576" w:type="dxa"/>
            <w:tcBorders>
              <w:top w:val="nil"/>
              <w:left w:val="nil"/>
              <w:bottom w:val="single" w:sz="4" w:space="0" w:color="auto"/>
              <w:right w:val="single" w:sz="4" w:space="0" w:color="auto"/>
            </w:tcBorders>
            <w:shd w:val="clear" w:color="auto" w:fill="auto"/>
            <w:hideMark/>
          </w:tcPr>
          <w:p w14:paraId="6C053F72" w14:textId="77777777" w:rsidR="00C57672" w:rsidRPr="00996400" w:rsidRDefault="00C57672" w:rsidP="009C163B">
            <w:pPr>
              <w:pStyle w:val="TAH"/>
              <w:rPr>
                <w:sz w:val="16"/>
                <w:szCs w:val="16"/>
                <w:lang w:val="en-US" w:eastAsia="zh-CN"/>
              </w:rPr>
            </w:pPr>
            <w:r w:rsidRPr="00996400">
              <w:rPr>
                <w:sz w:val="16"/>
                <w:szCs w:val="16"/>
                <w:lang w:val="en-US" w:eastAsia="zh-CN"/>
              </w:rPr>
              <w:t>0.42</w:t>
            </w:r>
          </w:p>
        </w:tc>
        <w:tc>
          <w:tcPr>
            <w:tcW w:w="576" w:type="dxa"/>
            <w:tcBorders>
              <w:top w:val="nil"/>
              <w:left w:val="nil"/>
              <w:bottom w:val="single" w:sz="4" w:space="0" w:color="auto"/>
              <w:right w:val="single" w:sz="4" w:space="0" w:color="auto"/>
            </w:tcBorders>
            <w:shd w:val="clear" w:color="auto" w:fill="auto"/>
            <w:hideMark/>
          </w:tcPr>
          <w:p w14:paraId="205FF1A7" w14:textId="77777777" w:rsidR="00C57672" w:rsidRPr="00996400" w:rsidRDefault="00C57672" w:rsidP="009C163B">
            <w:pPr>
              <w:pStyle w:val="TAH"/>
              <w:rPr>
                <w:sz w:val="16"/>
                <w:szCs w:val="16"/>
                <w:lang w:val="en-US" w:eastAsia="zh-CN"/>
              </w:rPr>
            </w:pPr>
            <w:r w:rsidRPr="00996400">
              <w:rPr>
                <w:sz w:val="16"/>
                <w:szCs w:val="16"/>
                <w:lang w:val="en-US" w:eastAsia="zh-CN"/>
              </w:rPr>
              <w:t>0.54</w:t>
            </w:r>
          </w:p>
        </w:tc>
        <w:tc>
          <w:tcPr>
            <w:tcW w:w="622" w:type="dxa"/>
            <w:tcBorders>
              <w:top w:val="nil"/>
              <w:left w:val="nil"/>
              <w:bottom w:val="single" w:sz="4" w:space="0" w:color="auto"/>
              <w:right w:val="single" w:sz="4" w:space="0" w:color="auto"/>
            </w:tcBorders>
            <w:shd w:val="clear" w:color="auto" w:fill="auto"/>
            <w:hideMark/>
          </w:tcPr>
          <w:p w14:paraId="1BC65A2E" w14:textId="77777777" w:rsidR="00C57672" w:rsidRPr="00996400" w:rsidRDefault="00C57672" w:rsidP="009C163B">
            <w:pPr>
              <w:pStyle w:val="TAH"/>
              <w:rPr>
                <w:sz w:val="16"/>
                <w:szCs w:val="16"/>
                <w:lang w:val="en-US" w:eastAsia="zh-CN"/>
              </w:rPr>
            </w:pPr>
            <w:r w:rsidRPr="00996400">
              <w:rPr>
                <w:sz w:val="16"/>
                <w:szCs w:val="16"/>
                <w:lang w:val="en-US" w:eastAsia="zh-CN"/>
              </w:rPr>
              <w:t>0.54</w:t>
            </w:r>
          </w:p>
        </w:tc>
      </w:tr>
      <w:tr w:rsidR="00C57672" w:rsidRPr="00996400" w14:paraId="0CD091F7" w14:textId="77777777" w:rsidTr="009C163B">
        <w:trPr>
          <w:cantSplit/>
          <w:jc w:val="center"/>
        </w:trPr>
        <w:tc>
          <w:tcPr>
            <w:tcW w:w="7235" w:type="dxa"/>
            <w:gridSpan w:val="8"/>
            <w:tcBorders>
              <w:top w:val="single" w:sz="4" w:space="0" w:color="auto"/>
              <w:left w:val="single" w:sz="4" w:space="0" w:color="auto"/>
              <w:bottom w:val="single" w:sz="4" w:space="0" w:color="auto"/>
              <w:right w:val="single" w:sz="4" w:space="0" w:color="auto"/>
            </w:tcBorders>
            <w:shd w:val="clear" w:color="auto" w:fill="auto"/>
            <w:hideMark/>
          </w:tcPr>
          <w:p w14:paraId="3E80CA27" w14:textId="77777777" w:rsidR="00C57672" w:rsidRPr="00996400" w:rsidRDefault="00C57672" w:rsidP="009C163B">
            <w:pPr>
              <w:pStyle w:val="TAH"/>
              <w:rPr>
                <w:sz w:val="16"/>
                <w:szCs w:val="16"/>
                <w:lang w:val="en-US" w:eastAsia="zh-CN"/>
              </w:rPr>
            </w:pPr>
            <w:r w:rsidRPr="00996400">
              <w:rPr>
                <w:sz w:val="16"/>
                <w:szCs w:val="16"/>
                <w:lang w:val="en-US" w:eastAsia="zh-CN"/>
              </w:rPr>
              <w:t>Expanded uncertainty (1.96σ - confidence interval of 95 %) (dB)</w:t>
            </w:r>
          </w:p>
        </w:tc>
        <w:tc>
          <w:tcPr>
            <w:tcW w:w="576" w:type="dxa"/>
            <w:tcBorders>
              <w:top w:val="nil"/>
              <w:left w:val="nil"/>
              <w:bottom w:val="single" w:sz="4" w:space="0" w:color="auto"/>
              <w:right w:val="single" w:sz="4" w:space="0" w:color="auto"/>
            </w:tcBorders>
            <w:shd w:val="clear" w:color="auto" w:fill="auto"/>
            <w:hideMark/>
          </w:tcPr>
          <w:p w14:paraId="6DD81AD3" w14:textId="77777777" w:rsidR="00C57672" w:rsidRPr="00996400" w:rsidRDefault="00C57672" w:rsidP="009C163B">
            <w:pPr>
              <w:pStyle w:val="TAH"/>
              <w:rPr>
                <w:sz w:val="16"/>
                <w:szCs w:val="16"/>
                <w:lang w:val="en-US" w:eastAsia="zh-CN"/>
              </w:rPr>
            </w:pPr>
            <w:r w:rsidRPr="00996400">
              <w:rPr>
                <w:sz w:val="16"/>
                <w:szCs w:val="16"/>
                <w:lang w:val="en-US" w:eastAsia="zh-CN"/>
              </w:rPr>
              <w:t>0.83</w:t>
            </w:r>
          </w:p>
        </w:tc>
        <w:tc>
          <w:tcPr>
            <w:tcW w:w="576" w:type="dxa"/>
            <w:tcBorders>
              <w:top w:val="nil"/>
              <w:left w:val="nil"/>
              <w:bottom w:val="single" w:sz="4" w:space="0" w:color="auto"/>
              <w:right w:val="single" w:sz="4" w:space="0" w:color="auto"/>
            </w:tcBorders>
            <w:shd w:val="clear" w:color="auto" w:fill="auto"/>
            <w:hideMark/>
          </w:tcPr>
          <w:p w14:paraId="1689F6A2" w14:textId="77777777" w:rsidR="00C57672" w:rsidRPr="00996400" w:rsidRDefault="00C57672" w:rsidP="009C163B">
            <w:pPr>
              <w:pStyle w:val="TAH"/>
              <w:rPr>
                <w:sz w:val="16"/>
                <w:szCs w:val="16"/>
                <w:lang w:val="en-US" w:eastAsia="zh-CN"/>
              </w:rPr>
            </w:pPr>
            <w:r w:rsidRPr="00996400">
              <w:rPr>
                <w:sz w:val="16"/>
                <w:szCs w:val="16"/>
                <w:lang w:val="en-US" w:eastAsia="zh-CN"/>
              </w:rPr>
              <w:t>1.06</w:t>
            </w:r>
          </w:p>
        </w:tc>
        <w:tc>
          <w:tcPr>
            <w:tcW w:w="622" w:type="dxa"/>
            <w:tcBorders>
              <w:top w:val="nil"/>
              <w:left w:val="nil"/>
              <w:bottom w:val="single" w:sz="4" w:space="0" w:color="auto"/>
              <w:right w:val="single" w:sz="4" w:space="0" w:color="auto"/>
            </w:tcBorders>
            <w:shd w:val="clear" w:color="auto" w:fill="auto"/>
            <w:hideMark/>
          </w:tcPr>
          <w:p w14:paraId="45C76092" w14:textId="77777777" w:rsidR="00C57672" w:rsidRPr="00996400" w:rsidRDefault="00C57672" w:rsidP="009C163B">
            <w:pPr>
              <w:pStyle w:val="TAH"/>
              <w:rPr>
                <w:sz w:val="16"/>
                <w:szCs w:val="16"/>
                <w:lang w:val="en-US" w:eastAsia="zh-CN"/>
              </w:rPr>
            </w:pPr>
            <w:r w:rsidRPr="00996400">
              <w:rPr>
                <w:sz w:val="16"/>
                <w:szCs w:val="16"/>
                <w:lang w:val="en-US" w:eastAsia="zh-CN"/>
              </w:rPr>
              <w:t>1.06</w:t>
            </w:r>
          </w:p>
        </w:tc>
      </w:tr>
      <w:tr w:rsidR="00C57672" w:rsidRPr="00996400" w14:paraId="2A9D7971" w14:textId="77777777" w:rsidTr="009C163B">
        <w:trPr>
          <w:cantSplit/>
          <w:jc w:val="center"/>
        </w:trPr>
        <w:tc>
          <w:tcPr>
            <w:tcW w:w="7235"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387C6ACD" w14:textId="77777777" w:rsidR="00C57672" w:rsidRPr="00996400" w:rsidRDefault="00C57672" w:rsidP="009C163B">
            <w:pPr>
              <w:pStyle w:val="TAH"/>
              <w:rPr>
                <w:sz w:val="16"/>
                <w:szCs w:val="16"/>
                <w:lang w:val="en-US" w:eastAsia="zh-CN"/>
              </w:rPr>
            </w:pPr>
            <w:r w:rsidRPr="00996400">
              <w:rPr>
                <w:sz w:val="16"/>
                <w:szCs w:val="16"/>
                <w:lang w:val="en-US" w:eastAsia="zh-CN"/>
              </w:rPr>
              <w:t>TRP summation error</w:t>
            </w:r>
          </w:p>
        </w:tc>
        <w:tc>
          <w:tcPr>
            <w:tcW w:w="576" w:type="dxa"/>
            <w:tcBorders>
              <w:top w:val="nil"/>
              <w:left w:val="nil"/>
              <w:bottom w:val="single" w:sz="4" w:space="0" w:color="auto"/>
              <w:right w:val="single" w:sz="4" w:space="0" w:color="auto"/>
            </w:tcBorders>
            <w:shd w:val="clear" w:color="auto" w:fill="auto"/>
            <w:noWrap/>
            <w:hideMark/>
          </w:tcPr>
          <w:p w14:paraId="181A0B8C"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c>
          <w:tcPr>
            <w:tcW w:w="576" w:type="dxa"/>
            <w:tcBorders>
              <w:top w:val="nil"/>
              <w:left w:val="nil"/>
              <w:bottom w:val="single" w:sz="4" w:space="0" w:color="auto"/>
              <w:right w:val="single" w:sz="4" w:space="0" w:color="auto"/>
            </w:tcBorders>
            <w:shd w:val="clear" w:color="auto" w:fill="auto"/>
            <w:noWrap/>
            <w:hideMark/>
          </w:tcPr>
          <w:p w14:paraId="3A39C1DE"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c>
          <w:tcPr>
            <w:tcW w:w="622" w:type="dxa"/>
            <w:tcBorders>
              <w:top w:val="nil"/>
              <w:left w:val="nil"/>
              <w:bottom w:val="single" w:sz="4" w:space="0" w:color="auto"/>
              <w:right w:val="single" w:sz="4" w:space="0" w:color="auto"/>
            </w:tcBorders>
            <w:shd w:val="clear" w:color="auto" w:fill="auto"/>
            <w:noWrap/>
            <w:hideMark/>
          </w:tcPr>
          <w:p w14:paraId="54CF2A7A"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r>
      <w:tr w:rsidR="00C57672" w:rsidRPr="00996400" w14:paraId="23366E49" w14:textId="77777777" w:rsidTr="009C163B">
        <w:trPr>
          <w:cantSplit/>
          <w:jc w:val="center"/>
        </w:trPr>
        <w:tc>
          <w:tcPr>
            <w:tcW w:w="7235"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7648A5D6" w14:textId="77777777" w:rsidR="00C57672" w:rsidRPr="00996400" w:rsidRDefault="00C57672" w:rsidP="009C163B">
            <w:pPr>
              <w:pStyle w:val="TAH"/>
              <w:rPr>
                <w:sz w:val="16"/>
                <w:szCs w:val="16"/>
                <w:lang w:val="en-US" w:eastAsia="zh-CN"/>
              </w:rPr>
            </w:pPr>
            <w:r w:rsidRPr="00996400">
              <w:rPr>
                <w:sz w:val="16"/>
                <w:szCs w:val="16"/>
                <w:lang w:val="en-US" w:eastAsia="zh-CN"/>
              </w:rPr>
              <w:t>Total MU</w:t>
            </w:r>
          </w:p>
        </w:tc>
        <w:tc>
          <w:tcPr>
            <w:tcW w:w="576" w:type="dxa"/>
            <w:tcBorders>
              <w:top w:val="nil"/>
              <w:left w:val="nil"/>
              <w:bottom w:val="single" w:sz="4" w:space="0" w:color="auto"/>
              <w:right w:val="single" w:sz="4" w:space="0" w:color="auto"/>
            </w:tcBorders>
            <w:shd w:val="clear" w:color="auto" w:fill="auto"/>
            <w:noWrap/>
            <w:hideMark/>
          </w:tcPr>
          <w:p w14:paraId="5C0EEF03" w14:textId="77777777" w:rsidR="00C57672" w:rsidRPr="00996400" w:rsidRDefault="00C57672" w:rsidP="009C163B">
            <w:pPr>
              <w:pStyle w:val="TAH"/>
              <w:rPr>
                <w:sz w:val="16"/>
                <w:szCs w:val="16"/>
                <w:lang w:val="en-US" w:eastAsia="zh-CN"/>
              </w:rPr>
            </w:pPr>
            <w:r w:rsidRPr="00996400">
              <w:rPr>
                <w:sz w:val="16"/>
                <w:szCs w:val="16"/>
                <w:lang w:val="en-US" w:eastAsia="zh-CN"/>
              </w:rPr>
              <w:t>1.12</w:t>
            </w:r>
          </w:p>
        </w:tc>
        <w:tc>
          <w:tcPr>
            <w:tcW w:w="576" w:type="dxa"/>
            <w:tcBorders>
              <w:top w:val="nil"/>
              <w:left w:val="nil"/>
              <w:bottom w:val="single" w:sz="4" w:space="0" w:color="auto"/>
              <w:right w:val="single" w:sz="4" w:space="0" w:color="auto"/>
            </w:tcBorders>
            <w:shd w:val="clear" w:color="auto" w:fill="auto"/>
            <w:noWrap/>
            <w:hideMark/>
          </w:tcPr>
          <w:p w14:paraId="43F43210" w14:textId="77777777" w:rsidR="00C57672" w:rsidRPr="00996400" w:rsidRDefault="00C57672" w:rsidP="009C163B">
            <w:pPr>
              <w:pStyle w:val="TAH"/>
              <w:rPr>
                <w:sz w:val="16"/>
                <w:szCs w:val="16"/>
                <w:lang w:val="en-US" w:eastAsia="zh-CN"/>
              </w:rPr>
            </w:pPr>
            <w:r w:rsidRPr="00996400">
              <w:rPr>
                <w:sz w:val="16"/>
                <w:szCs w:val="16"/>
                <w:lang w:val="en-US" w:eastAsia="zh-CN"/>
              </w:rPr>
              <w:t>1.30</w:t>
            </w:r>
          </w:p>
        </w:tc>
        <w:tc>
          <w:tcPr>
            <w:tcW w:w="622" w:type="dxa"/>
            <w:tcBorders>
              <w:top w:val="nil"/>
              <w:left w:val="nil"/>
              <w:bottom w:val="single" w:sz="4" w:space="0" w:color="auto"/>
              <w:right w:val="single" w:sz="4" w:space="0" w:color="auto"/>
            </w:tcBorders>
            <w:shd w:val="clear" w:color="auto" w:fill="auto"/>
            <w:noWrap/>
            <w:hideMark/>
          </w:tcPr>
          <w:p w14:paraId="0A315FD7" w14:textId="77777777" w:rsidR="00C57672" w:rsidRPr="00996400" w:rsidRDefault="00C57672" w:rsidP="009C163B">
            <w:pPr>
              <w:pStyle w:val="TAH"/>
              <w:rPr>
                <w:sz w:val="16"/>
                <w:szCs w:val="16"/>
                <w:lang w:val="en-US" w:eastAsia="zh-CN"/>
              </w:rPr>
            </w:pPr>
            <w:r w:rsidRPr="00996400">
              <w:rPr>
                <w:sz w:val="16"/>
                <w:szCs w:val="16"/>
                <w:lang w:val="en-US" w:eastAsia="zh-CN"/>
              </w:rPr>
              <w:t>1.30</w:t>
            </w:r>
          </w:p>
        </w:tc>
      </w:tr>
    </w:tbl>
    <w:p w14:paraId="7A319C51" w14:textId="77777777" w:rsidR="00C57672" w:rsidRPr="00E11EA5" w:rsidRDefault="00C57672" w:rsidP="00C57672">
      <w:pPr>
        <w:rPr>
          <w:lang w:val="en-US" w:eastAsia="zh-CN"/>
        </w:rPr>
      </w:pPr>
    </w:p>
    <w:p w14:paraId="5C46B94C" w14:textId="77777777" w:rsidR="00C57672" w:rsidRPr="00E11EA5" w:rsidRDefault="00C57672" w:rsidP="00C57672">
      <w:pPr>
        <w:pStyle w:val="Heading4"/>
      </w:pPr>
      <w:bookmarkStart w:id="10175" w:name="_Toc32332386"/>
      <w:bookmarkStart w:id="10176" w:name="_Toc37430303"/>
      <w:bookmarkStart w:id="10177" w:name="_Toc43739406"/>
      <w:bookmarkStart w:id="10178" w:name="_Toc46347167"/>
      <w:bookmarkStart w:id="10179" w:name="_Toc53166106"/>
      <w:bookmarkStart w:id="10180" w:name="_Toc53166801"/>
      <w:bookmarkStart w:id="10181" w:name="_Toc53167495"/>
      <w:bookmarkStart w:id="10182" w:name="_Toc61130756"/>
      <w:bookmarkStart w:id="10183" w:name="_Toc61131482"/>
      <w:bookmarkStart w:id="10184" w:name="_Toc61188324"/>
      <w:bookmarkStart w:id="10185" w:name="_Toc83029614"/>
      <w:bookmarkStart w:id="10186" w:name="_Toc83920212"/>
      <w:bookmarkStart w:id="10187" w:name="_Toc89785233"/>
      <w:bookmarkStart w:id="10188" w:name="_Toc137299733"/>
      <w:bookmarkStart w:id="10189" w:name="_Toc138888779"/>
      <w:bookmarkStart w:id="10190" w:name="_Toc138889503"/>
      <w:bookmarkStart w:id="10191" w:name="_Toc145341222"/>
      <w:bookmarkStart w:id="10192" w:name="_Toc161842965"/>
      <w:bookmarkStart w:id="10193" w:name="_Toc169789074"/>
      <w:bookmarkStart w:id="10194" w:name="_Toc171512453"/>
      <w:r w:rsidRPr="00E11EA5">
        <w:t>11.3.3.4</w:t>
      </w:r>
      <w:r w:rsidRPr="00E11EA5">
        <w:tab/>
        <w:t>MU value derivation, FR2</w:t>
      </w:r>
      <w:bookmarkEnd w:id="10175"/>
      <w:bookmarkEnd w:id="10176"/>
      <w:bookmarkEnd w:id="10177"/>
      <w:bookmarkEnd w:id="10178"/>
      <w:bookmarkEnd w:id="10179"/>
      <w:bookmarkEnd w:id="10180"/>
      <w:bookmarkEnd w:id="10181"/>
      <w:bookmarkEnd w:id="10182"/>
      <w:bookmarkEnd w:id="10183"/>
      <w:bookmarkEnd w:id="10184"/>
      <w:bookmarkEnd w:id="10185"/>
      <w:bookmarkEnd w:id="10186"/>
      <w:bookmarkEnd w:id="10187"/>
      <w:bookmarkEnd w:id="10188"/>
      <w:bookmarkEnd w:id="10189"/>
      <w:bookmarkEnd w:id="10190"/>
      <w:bookmarkEnd w:id="10191"/>
      <w:bookmarkEnd w:id="10192"/>
      <w:bookmarkEnd w:id="10193"/>
      <w:bookmarkEnd w:id="10194"/>
    </w:p>
    <w:p w14:paraId="203F8BC7" w14:textId="77777777" w:rsidR="00C57672" w:rsidRPr="00E11EA5" w:rsidRDefault="00C57672" w:rsidP="00C57672">
      <w:pPr>
        <w:rPr>
          <w:lang w:val="en-US"/>
        </w:rPr>
      </w:pPr>
      <w:r w:rsidRPr="00E11EA5">
        <w:rPr>
          <w:lang w:val="en-US"/>
        </w:rPr>
        <w:t>A CATR MU budget was assessed in order to determine acceptable MU for the EIRP accuracy measurement in FR2. The CATR test setup and calibration and measurement procedures for FR2 are expected to be similar to those of FR1, although the test chamber dimensions and associated MU values will scale due to the shorter wavelengths and larger relative array apertures. However, it is noted that in order to achieve the test instrument uncertainties that were assumed, calibration of the spectrum analyzer may be needed.</w:t>
      </w:r>
    </w:p>
    <w:p w14:paraId="0DB8F497" w14:textId="77777777" w:rsidR="00606601" w:rsidRDefault="00606601" w:rsidP="00C57672">
      <w:r>
        <w:t>Table 11.3.3.4-1 captures derivation of the expanded measurement uncertainty values for absolute OTA ACLR measurements in in Compact Antenna Test Range (Normal test conditions, FR2).</w:t>
      </w:r>
    </w:p>
    <w:p w14:paraId="00678AF9" w14:textId="77777777" w:rsidR="00606601" w:rsidRDefault="00606601" w:rsidP="00C57672">
      <w:r>
        <w:t>Table 11.3.3.4-2 captures derivation of the expanded measurement uncertainty values for relative OTA ACLR measurements in in Compact Antenna Test Range (Normal test conditions, FR2).</w:t>
      </w:r>
    </w:p>
    <w:p w14:paraId="3AE91F36" w14:textId="77777777" w:rsidR="00C57672" w:rsidRPr="00E11EA5" w:rsidRDefault="00C57672" w:rsidP="00C57672">
      <w:pPr>
        <w:pStyle w:val="TH"/>
      </w:pPr>
      <w:r w:rsidRPr="00E11EA5">
        <w:lastRenderedPageBreak/>
        <w:t xml:space="preserve">Table 11.3.3.4-1: </w:t>
      </w:r>
      <w:r w:rsidRPr="00E11EA5">
        <w:rPr>
          <w:lang w:val="en-US"/>
        </w:rPr>
        <w:t>CATR MU</w:t>
      </w:r>
      <w:r w:rsidRPr="00E11EA5">
        <w:t xml:space="preserve"> value derivation for the </w:t>
      </w:r>
      <w:r w:rsidRPr="00E11EA5">
        <w:rPr>
          <w:lang w:eastAsia="en-CA"/>
        </w:rPr>
        <w:t>EIRP measurement</w:t>
      </w:r>
      <w:r w:rsidRPr="00E11EA5">
        <w:t xml:space="preserve"> of the </w:t>
      </w:r>
      <w:r w:rsidRPr="00E11EA5">
        <w:rPr>
          <w:rFonts w:cs="Arial"/>
          <w:lang w:val="en-US" w:eastAsia="sv-SE"/>
        </w:rPr>
        <w:t>absolute OTA ACLR, FR2</w:t>
      </w:r>
      <w:r w:rsidRPr="00E11EA5">
        <w:t xml:space="preserve"> </w:t>
      </w:r>
    </w:p>
    <w:tbl>
      <w:tblPr>
        <w:tblStyle w:val="TableGrid"/>
        <w:tblW w:w="5000" w:type="pct"/>
        <w:tblLook w:val="04A0" w:firstRow="1" w:lastRow="0" w:firstColumn="1" w:lastColumn="0" w:noHBand="0" w:noVBand="1"/>
      </w:tblPr>
      <w:tblGrid>
        <w:gridCol w:w="492"/>
        <w:gridCol w:w="654"/>
        <w:gridCol w:w="1115"/>
        <w:gridCol w:w="892"/>
        <w:gridCol w:w="618"/>
        <w:gridCol w:w="1084"/>
        <w:gridCol w:w="1114"/>
        <w:gridCol w:w="1108"/>
        <w:gridCol w:w="354"/>
        <w:gridCol w:w="892"/>
        <w:gridCol w:w="657"/>
        <w:gridCol w:w="651"/>
      </w:tblGrid>
      <w:tr w:rsidR="003A5559" w:rsidRPr="00A45D38" w14:paraId="1B95C155" w14:textId="77777777" w:rsidTr="00FA72F3">
        <w:tc>
          <w:tcPr>
            <w:tcW w:w="255" w:type="pct"/>
            <w:hideMark/>
          </w:tcPr>
          <w:p w14:paraId="2E4FAC1C" w14:textId="77777777" w:rsidR="003A5559" w:rsidRPr="00A45D38" w:rsidRDefault="003A5559" w:rsidP="00FA72F3">
            <w:pPr>
              <w:pStyle w:val="TAH"/>
              <w:rPr>
                <w:sz w:val="16"/>
                <w:szCs w:val="16"/>
                <w:lang w:val="en-US" w:eastAsia="zh-CN"/>
              </w:rPr>
            </w:pPr>
            <w:r w:rsidRPr="00A45D38">
              <w:rPr>
                <w:sz w:val="16"/>
                <w:szCs w:val="16"/>
                <w:lang w:val="en-US" w:eastAsia="zh-CN"/>
              </w:rPr>
              <w:t>UID</w:t>
            </w:r>
          </w:p>
        </w:tc>
        <w:tc>
          <w:tcPr>
            <w:tcW w:w="919" w:type="pct"/>
            <w:gridSpan w:val="2"/>
            <w:hideMark/>
          </w:tcPr>
          <w:p w14:paraId="418A78CD" w14:textId="77777777" w:rsidR="003A5559" w:rsidRPr="00A45D38" w:rsidRDefault="003A5559" w:rsidP="00FA72F3">
            <w:pPr>
              <w:pStyle w:val="TAH"/>
              <w:rPr>
                <w:sz w:val="16"/>
                <w:szCs w:val="16"/>
                <w:lang w:val="en-US" w:eastAsia="zh-CN"/>
              </w:rPr>
            </w:pPr>
            <w:r w:rsidRPr="00A45D38">
              <w:rPr>
                <w:sz w:val="16"/>
                <w:szCs w:val="16"/>
                <w:lang w:val="en-US" w:eastAsia="zh-CN"/>
              </w:rPr>
              <w:t>Uncertainty source</w:t>
            </w:r>
          </w:p>
        </w:tc>
        <w:tc>
          <w:tcPr>
            <w:tcW w:w="1347" w:type="pct"/>
            <w:gridSpan w:val="3"/>
            <w:hideMark/>
          </w:tcPr>
          <w:p w14:paraId="78492703" w14:textId="77777777" w:rsidR="003A5559" w:rsidRPr="00A45D38" w:rsidRDefault="003A5559" w:rsidP="00FA72F3">
            <w:pPr>
              <w:pStyle w:val="TAH"/>
              <w:rPr>
                <w:sz w:val="16"/>
                <w:szCs w:val="16"/>
                <w:lang w:val="en-US" w:eastAsia="zh-CN"/>
              </w:rPr>
            </w:pPr>
            <w:r w:rsidRPr="00A45D38">
              <w:rPr>
                <w:sz w:val="16"/>
                <w:szCs w:val="16"/>
                <w:lang w:val="en-US" w:eastAsia="zh-CN"/>
              </w:rPr>
              <w:t>Uncertainty value (dB)</w:t>
            </w:r>
          </w:p>
        </w:tc>
        <w:tc>
          <w:tcPr>
            <w:tcW w:w="578" w:type="pct"/>
            <w:hideMark/>
          </w:tcPr>
          <w:p w14:paraId="296A966D" w14:textId="77777777" w:rsidR="003A5559" w:rsidRPr="00A45D38" w:rsidRDefault="003A5559" w:rsidP="00FA72F3">
            <w:pPr>
              <w:pStyle w:val="TAH"/>
              <w:rPr>
                <w:sz w:val="16"/>
                <w:szCs w:val="16"/>
                <w:lang w:val="en-US" w:eastAsia="zh-CN"/>
              </w:rPr>
            </w:pPr>
            <w:r w:rsidRPr="00A45D38">
              <w:rPr>
                <w:sz w:val="16"/>
                <w:szCs w:val="16"/>
                <w:lang w:val="en-US" w:eastAsia="zh-CN"/>
              </w:rPr>
              <w:t>Distribution of the probability</w:t>
            </w:r>
          </w:p>
        </w:tc>
        <w:tc>
          <w:tcPr>
            <w:tcW w:w="575" w:type="pct"/>
            <w:hideMark/>
          </w:tcPr>
          <w:p w14:paraId="7919A2A5" w14:textId="77777777" w:rsidR="003A5559" w:rsidRPr="00A45D38" w:rsidRDefault="003A5559" w:rsidP="00FA72F3">
            <w:pPr>
              <w:pStyle w:val="TAH"/>
              <w:rPr>
                <w:sz w:val="16"/>
                <w:szCs w:val="16"/>
                <w:lang w:val="en-US" w:eastAsia="zh-CN"/>
              </w:rPr>
            </w:pPr>
            <w:r w:rsidRPr="00A45D38">
              <w:rPr>
                <w:sz w:val="16"/>
                <w:szCs w:val="16"/>
                <w:lang w:val="en-US" w:eastAsia="zh-CN"/>
              </w:rPr>
              <w:t>Divisor based on distribution</w:t>
            </w:r>
          </w:p>
        </w:tc>
        <w:tc>
          <w:tcPr>
            <w:tcW w:w="183" w:type="pct"/>
            <w:hideMark/>
          </w:tcPr>
          <w:p w14:paraId="678185FB" w14:textId="77777777" w:rsidR="003A5559" w:rsidRPr="00A45D38" w:rsidRDefault="003A5559" w:rsidP="00FA72F3">
            <w:pPr>
              <w:pStyle w:val="TAH"/>
              <w:rPr>
                <w:i/>
                <w:iCs/>
                <w:sz w:val="16"/>
                <w:szCs w:val="16"/>
                <w:lang w:val="en-US" w:eastAsia="zh-CN"/>
              </w:rPr>
            </w:pPr>
            <w:r w:rsidRPr="00A45D38">
              <w:rPr>
                <w:i/>
                <w:iCs/>
                <w:sz w:val="16"/>
                <w:szCs w:val="16"/>
                <w:lang w:val="en-US" w:eastAsia="zh-CN"/>
              </w:rPr>
              <w:t>c</w:t>
            </w:r>
            <w:r w:rsidRPr="00A45D38">
              <w:rPr>
                <w:i/>
                <w:iCs/>
                <w:sz w:val="16"/>
                <w:szCs w:val="16"/>
                <w:vertAlign w:val="subscript"/>
                <w:lang w:val="en-US" w:eastAsia="zh-CN"/>
              </w:rPr>
              <w:t>i</w:t>
            </w:r>
          </w:p>
        </w:tc>
        <w:tc>
          <w:tcPr>
            <w:tcW w:w="1142" w:type="pct"/>
            <w:gridSpan w:val="3"/>
            <w:hideMark/>
          </w:tcPr>
          <w:p w14:paraId="6EFDD9B4" w14:textId="77777777" w:rsidR="003A5559" w:rsidRPr="00A45D38" w:rsidRDefault="003A5559" w:rsidP="00FA72F3">
            <w:pPr>
              <w:pStyle w:val="TAH"/>
              <w:rPr>
                <w:sz w:val="16"/>
                <w:szCs w:val="16"/>
                <w:lang w:val="en-US" w:eastAsia="zh-CN"/>
              </w:rPr>
            </w:pPr>
            <w:r w:rsidRPr="00A45D38">
              <w:rPr>
                <w:sz w:val="16"/>
                <w:szCs w:val="16"/>
                <w:lang w:val="en-US" w:eastAsia="zh-CN"/>
              </w:rPr>
              <w:t xml:space="preserve">Standard uncertainty </w:t>
            </w:r>
            <w:r w:rsidRPr="00A45D38">
              <w:rPr>
                <w:i/>
                <w:iCs/>
                <w:sz w:val="16"/>
                <w:szCs w:val="16"/>
                <w:lang w:val="en-US" w:eastAsia="zh-CN"/>
              </w:rPr>
              <w:t>u</w:t>
            </w:r>
            <w:r w:rsidRPr="00A45D38">
              <w:rPr>
                <w:i/>
                <w:iCs/>
                <w:sz w:val="16"/>
                <w:szCs w:val="16"/>
                <w:vertAlign w:val="subscript"/>
                <w:lang w:val="en-US" w:eastAsia="zh-CN"/>
              </w:rPr>
              <w:t>i</w:t>
            </w:r>
            <w:r w:rsidRPr="00A45D38">
              <w:rPr>
                <w:sz w:val="16"/>
                <w:szCs w:val="16"/>
                <w:lang w:val="en-US" w:eastAsia="zh-CN"/>
              </w:rPr>
              <w:t xml:space="preserve"> (dB)</w:t>
            </w:r>
          </w:p>
        </w:tc>
      </w:tr>
      <w:tr w:rsidR="003A5559" w:rsidRPr="00A45D38" w14:paraId="11D6AAD9" w14:textId="77777777" w:rsidTr="00FA72F3">
        <w:tc>
          <w:tcPr>
            <w:tcW w:w="255" w:type="pct"/>
            <w:hideMark/>
          </w:tcPr>
          <w:p w14:paraId="5B26A5EE" w14:textId="77777777" w:rsidR="003A5559" w:rsidRPr="00A45D38" w:rsidRDefault="003A5559" w:rsidP="00FA72F3">
            <w:pPr>
              <w:pStyle w:val="TAH"/>
              <w:rPr>
                <w:sz w:val="16"/>
                <w:szCs w:val="16"/>
                <w:lang w:val="en-US" w:eastAsia="zh-CN"/>
              </w:rPr>
            </w:pPr>
          </w:p>
        </w:tc>
        <w:tc>
          <w:tcPr>
            <w:tcW w:w="919" w:type="pct"/>
            <w:gridSpan w:val="2"/>
            <w:hideMark/>
          </w:tcPr>
          <w:p w14:paraId="74B8834F" w14:textId="77777777" w:rsidR="003A5559" w:rsidRPr="00A45D38" w:rsidRDefault="003A5559" w:rsidP="00FA72F3">
            <w:pPr>
              <w:pStyle w:val="TAH"/>
              <w:rPr>
                <w:sz w:val="16"/>
                <w:szCs w:val="16"/>
                <w:lang w:val="en-US" w:eastAsia="zh-CN"/>
              </w:rPr>
            </w:pPr>
          </w:p>
        </w:tc>
        <w:tc>
          <w:tcPr>
            <w:tcW w:w="463" w:type="pct"/>
            <w:hideMark/>
          </w:tcPr>
          <w:p w14:paraId="65926475" w14:textId="77777777" w:rsidR="003A5559" w:rsidRPr="00A45D38" w:rsidRDefault="003A5559" w:rsidP="00FA72F3">
            <w:pPr>
              <w:pStyle w:val="TAH"/>
              <w:rPr>
                <w:sz w:val="16"/>
                <w:szCs w:val="16"/>
                <w:lang w:val="en-US" w:eastAsia="zh-CN"/>
              </w:rPr>
            </w:pPr>
            <w:r w:rsidRPr="00A45D38">
              <w:rPr>
                <w:sz w:val="16"/>
                <w:szCs w:val="16"/>
                <w:lang w:val="en-US" w:eastAsia="zh-CN"/>
              </w:rPr>
              <w:t>24.25 &lt; f</w:t>
            </w:r>
            <w:r w:rsidRPr="00A45D38">
              <w:rPr>
                <w:sz w:val="16"/>
                <w:szCs w:val="16"/>
                <w:lang w:val="en-US" w:eastAsia="zh-CN"/>
              </w:rPr>
              <w:br/>
            </w:r>
            <w:r w:rsidRPr="00A45D38">
              <w:rPr>
                <w:rFonts w:eastAsia="NSimSun"/>
                <w:sz w:val="16"/>
                <w:szCs w:val="16"/>
                <w:lang w:val="en-US" w:eastAsia="zh-CN"/>
              </w:rPr>
              <w:t xml:space="preserve">≤ </w:t>
            </w:r>
            <w:r w:rsidRPr="00A45D38">
              <w:rPr>
                <w:sz w:val="16"/>
                <w:szCs w:val="16"/>
                <w:lang w:val="en-US" w:eastAsia="zh-CN"/>
              </w:rPr>
              <w:t>29.5 GHz</w:t>
            </w:r>
          </w:p>
        </w:tc>
        <w:tc>
          <w:tcPr>
            <w:tcW w:w="321" w:type="pct"/>
            <w:hideMark/>
          </w:tcPr>
          <w:p w14:paraId="3C24D8F6" w14:textId="77777777" w:rsidR="003A5559" w:rsidRPr="00A45D38" w:rsidRDefault="003A5559" w:rsidP="00FA72F3">
            <w:pPr>
              <w:pStyle w:val="TAH"/>
              <w:rPr>
                <w:sz w:val="16"/>
                <w:szCs w:val="16"/>
                <w:lang w:val="en-US" w:eastAsia="zh-CN"/>
              </w:rPr>
            </w:pPr>
            <w:r w:rsidRPr="00A45D38">
              <w:rPr>
                <w:sz w:val="16"/>
                <w:szCs w:val="16"/>
                <w:lang w:val="en-US" w:eastAsia="zh-CN"/>
              </w:rPr>
              <w:t>37 &lt; f</w:t>
            </w:r>
            <w:r w:rsidRPr="00A45D38">
              <w:rPr>
                <w:sz w:val="16"/>
                <w:szCs w:val="16"/>
                <w:lang w:val="en-US" w:eastAsia="zh-CN"/>
              </w:rPr>
              <w:br/>
            </w:r>
            <w:r w:rsidRPr="00A45D38">
              <w:rPr>
                <w:rFonts w:eastAsia="NSimSun"/>
                <w:sz w:val="16"/>
                <w:szCs w:val="16"/>
                <w:lang w:val="en-US" w:eastAsia="zh-CN"/>
              </w:rPr>
              <w:t xml:space="preserve">≤ </w:t>
            </w:r>
            <w:r w:rsidRPr="00A45D38">
              <w:rPr>
                <w:sz w:val="16"/>
                <w:szCs w:val="16"/>
                <w:lang w:val="en-US" w:eastAsia="zh-CN"/>
              </w:rPr>
              <w:t>43.5 GHz</w:t>
            </w:r>
          </w:p>
        </w:tc>
        <w:tc>
          <w:tcPr>
            <w:tcW w:w="563" w:type="pct"/>
          </w:tcPr>
          <w:p w14:paraId="6CA423E4" w14:textId="77777777" w:rsidR="003A5559" w:rsidRPr="00A45D38" w:rsidRDefault="003A5559"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p w14:paraId="7001C974" w14:textId="77777777" w:rsidR="003A5559" w:rsidRPr="00A45D38" w:rsidRDefault="003A5559" w:rsidP="00FA72F3">
            <w:pPr>
              <w:pStyle w:val="TAH"/>
              <w:rPr>
                <w:sz w:val="16"/>
                <w:szCs w:val="16"/>
                <w:lang w:val="en-US" w:eastAsia="zh-CN"/>
              </w:rPr>
            </w:pPr>
          </w:p>
        </w:tc>
        <w:tc>
          <w:tcPr>
            <w:tcW w:w="578" w:type="pct"/>
            <w:hideMark/>
          </w:tcPr>
          <w:p w14:paraId="0F9A4913" w14:textId="77777777" w:rsidR="003A5559" w:rsidRPr="00A45D38" w:rsidRDefault="003A5559" w:rsidP="00FA72F3">
            <w:pPr>
              <w:pStyle w:val="TAH"/>
              <w:rPr>
                <w:sz w:val="16"/>
                <w:szCs w:val="16"/>
                <w:lang w:val="en-US" w:eastAsia="zh-CN"/>
              </w:rPr>
            </w:pPr>
          </w:p>
        </w:tc>
        <w:tc>
          <w:tcPr>
            <w:tcW w:w="575" w:type="pct"/>
            <w:hideMark/>
          </w:tcPr>
          <w:p w14:paraId="2CF220F7" w14:textId="77777777" w:rsidR="003A5559" w:rsidRPr="00A45D38" w:rsidRDefault="003A5559" w:rsidP="00FA72F3">
            <w:pPr>
              <w:pStyle w:val="TAH"/>
              <w:rPr>
                <w:sz w:val="16"/>
                <w:szCs w:val="16"/>
                <w:lang w:val="en-US" w:eastAsia="zh-CN"/>
              </w:rPr>
            </w:pPr>
            <w:r w:rsidRPr="00A45D38">
              <w:rPr>
                <w:sz w:val="16"/>
                <w:szCs w:val="16"/>
                <w:lang w:val="en-US" w:eastAsia="zh-CN"/>
              </w:rPr>
              <w:t>shape</w:t>
            </w:r>
          </w:p>
        </w:tc>
        <w:tc>
          <w:tcPr>
            <w:tcW w:w="183" w:type="pct"/>
            <w:hideMark/>
          </w:tcPr>
          <w:p w14:paraId="5FE76D02" w14:textId="77777777" w:rsidR="003A5559" w:rsidRPr="00A45D38" w:rsidRDefault="003A5559" w:rsidP="00FA72F3">
            <w:pPr>
              <w:pStyle w:val="TAH"/>
              <w:rPr>
                <w:i/>
                <w:iCs/>
                <w:sz w:val="16"/>
                <w:szCs w:val="16"/>
                <w:lang w:val="en-US" w:eastAsia="zh-CN"/>
              </w:rPr>
            </w:pPr>
          </w:p>
        </w:tc>
        <w:tc>
          <w:tcPr>
            <w:tcW w:w="463" w:type="pct"/>
            <w:hideMark/>
          </w:tcPr>
          <w:p w14:paraId="4C4DD84B" w14:textId="77777777" w:rsidR="003A5559" w:rsidRPr="00A45D38" w:rsidRDefault="003A5559" w:rsidP="00FA72F3">
            <w:pPr>
              <w:pStyle w:val="TAH"/>
              <w:rPr>
                <w:sz w:val="16"/>
                <w:szCs w:val="16"/>
                <w:lang w:val="en-US" w:eastAsia="zh-CN"/>
              </w:rPr>
            </w:pPr>
            <w:r w:rsidRPr="00A45D38">
              <w:rPr>
                <w:sz w:val="16"/>
                <w:szCs w:val="16"/>
                <w:lang w:val="en-US" w:eastAsia="zh-CN"/>
              </w:rPr>
              <w:t>24.25 &lt; f</w:t>
            </w:r>
            <w:r w:rsidRPr="00A45D38">
              <w:rPr>
                <w:sz w:val="16"/>
                <w:szCs w:val="16"/>
                <w:lang w:val="en-US" w:eastAsia="zh-CN"/>
              </w:rPr>
              <w:br/>
            </w:r>
            <w:r w:rsidRPr="00A45D38">
              <w:rPr>
                <w:rFonts w:eastAsia="NSimSun"/>
                <w:sz w:val="16"/>
                <w:szCs w:val="16"/>
                <w:lang w:val="en-US" w:eastAsia="zh-CN"/>
              </w:rPr>
              <w:t xml:space="preserve">≤ </w:t>
            </w:r>
            <w:r w:rsidRPr="00A45D38">
              <w:rPr>
                <w:sz w:val="16"/>
                <w:szCs w:val="16"/>
                <w:lang w:val="en-US" w:eastAsia="zh-CN"/>
              </w:rPr>
              <w:t>29.5 GHz</w:t>
            </w:r>
          </w:p>
        </w:tc>
        <w:tc>
          <w:tcPr>
            <w:tcW w:w="341" w:type="pct"/>
            <w:hideMark/>
          </w:tcPr>
          <w:p w14:paraId="616F84AB" w14:textId="77777777" w:rsidR="003A5559" w:rsidRPr="00A45D38" w:rsidRDefault="003A5559" w:rsidP="00FA72F3">
            <w:pPr>
              <w:pStyle w:val="TAH"/>
              <w:rPr>
                <w:sz w:val="16"/>
                <w:szCs w:val="16"/>
                <w:lang w:val="en-US" w:eastAsia="zh-CN"/>
              </w:rPr>
            </w:pPr>
            <w:r w:rsidRPr="00A45D38">
              <w:rPr>
                <w:sz w:val="16"/>
                <w:szCs w:val="16"/>
                <w:lang w:val="en-US" w:eastAsia="zh-CN"/>
              </w:rPr>
              <w:t>37 &lt; f</w:t>
            </w:r>
            <w:r w:rsidRPr="00A45D38">
              <w:rPr>
                <w:sz w:val="16"/>
                <w:szCs w:val="16"/>
                <w:lang w:val="en-US" w:eastAsia="zh-CN"/>
              </w:rPr>
              <w:br/>
            </w:r>
            <w:r w:rsidRPr="00A45D38">
              <w:rPr>
                <w:rFonts w:eastAsia="NSimSun"/>
                <w:sz w:val="16"/>
                <w:szCs w:val="16"/>
                <w:lang w:val="en-US" w:eastAsia="zh-CN"/>
              </w:rPr>
              <w:t xml:space="preserve">≤ </w:t>
            </w:r>
            <w:r w:rsidRPr="00A45D38">
              <w:rPr>
                <w:sz w:val="16"/>
                <w:szCs w:val="16"/>
                <w:lang w:val="en-US" w:eastAsia="zh-CN"/>
              </w:rPr>
              <w:t>43.5 GHz</w:t>
            </w:r>
          </w:p>
        </w:tc>
        <w:tc>
          <w:tcPr>
            <w:tcW w:w="338" w:type="pct"/>
          </w:tcPr>
          <w:p w14:paraId="0E4182A5" w14:textId="77777777" w:rsidR="003A5559" w:rsidRPr="00A45D38" w:rsidRDefault="003A5559"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p w14:paraId="023DA459" w14:textId="77777777" w:rsidR="003A5559" w:rsidRPr="00A45D38" w:rsidRDefault="003A5559" w:rsidP="00FA72F3">
            <w:pPr>
              <w:pStyle w:val="TAH"/>
              <w:rPr>
                <w:sz w:val="16"/>
                <w:szCs w:val="16"/>
                <w:lang w:val="en-US" w:eastAsia="zh-CN"/>
              </w:rPr>
            </w:pPr>
          </w:p>
        </w:tc>
      </w:tr>
      <w:tr w:rsidR="003A5559" w:rsidRPr="00A45D38" w14:paraId="06255762" w14:textId="77777777" w:rsidTr="00FA72F3">
        <w:tc>
          <w:tcPr>
            <w:tcW w:w="5000" w:type="pct"/>
            <w:gridSpan w:val="12"/>
          </w:tcPr>
          <w:p w14:paraId="7365095E" w14:textId="77777777" w:rsidR="003A5559" w:rsidRPr="00A45D38" w:rsidRDefault="003A5559" w:rsidP="00FA72F3">
            <w:pPr>
              <w:pStyle w:val="TAH"/>
              <w:rPr>
                <w:rFonts w:eastAsia="SimSun"/>
                <w:bCs/>
                <w:sz w:val="16"/>
                <w:szCs w:val="16"/>
                <w:lang w:val="en-US" w:eastAsia="zh-CN"/>
              </w:rPr>
            </w:pPr>
            <w:r w:rsidRPr="00A45D38">
              <w:rPr>
                <w:rFonts w:eastAsia="SimSun"/>
                <w:bCs/>
                <w:sz w:val="16"/>
                <w:szCs w:val="16"/>
                <w:lang w:val="en-US" w:eastAsia="zh-CN"/>
              </w:rPr>
              <w:t>Stage 2: BS measurement</w:t>
            </w:r>
          </w:p>
        </w:tc>
      </w:tr>
      <w:tr w:rsidR="003A5559" w:rsidRPr="00A45D38" w14:paraId="078AFCB5" w14:textId="77777777" w:rsidTr="00D05565">
        <w:tc>
          <w:tcPr>
            <w:tcW w:w="255" w:type="pct"/>
            <w:hideMark/>
          </w:tcPr>
          <w:p w14:paraId="6196045F"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A2-1a</w:t>
            </w:r>
          </w:p>
        </w:tc>
        <w:tc>
          <w:tcPr>
            <w:tcW w:w="919" w:type="pct"/>
            <w:gridSpan w:val="2"/>
            <w:hideMark/>
          </w:tcPr>
          <w:p w14:paraId="53328C13"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Misalignment and pointing error of BS (for EIRP)</w:t>
            </w:r>
          </w:p>
        </w:tc>
        <w:tc>
          <w:tcPr>
            <w:tcW w:w="463" w:type="pct"/>
            <w:hideMark/>
          </w:tcPr>
          <w:p w14:paraId="55348D64"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0.20</w:t>
            </w:r>
          </w:p>
        </w:tc>
        <w:tc>
          <w:tcPr>
            <w:tcW w:w="321" w:type="pct"/>
            <w:hideMark/>
          </w:tcPr>
          <w:p w14:paraId="5C212306"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0.20</w:t>
            </w:r>
          </w:p>
        </w:tc>
        <w:tc>
          <w:tcPr>
            <w:tcW w:w="563" w:type="pct"/>
          </w:tcPr>
          <w:p w14:paraId="7E497405"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0.20</w:t>
            </w:r>
          </w:p>
        </w:tc>
        <w:tc>
          <w:tcPr>
            <w:tcW w:w="578" w:type="pct"/>
            <w:hideMark/>
          </w:tcPr>
          <w:p w14:paraId="62F4D1A9"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Exp. normal</w:t>
            </w:r>
          </w:p>
        </w:tc>
        <w:tc>
          <w:tcPr>
            <w:tcW w:w="575" w:type="pct"/>
            <w:hideMark/>
          </w:tcPr>
          <w:p w14:paraId="651C2552"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2.00</w:t>
            </w:r>
          </w:p>
        </w:tc>
        <w:tc>
          <w:tcPr>
            <w:tcW w:w="183" w:type="pct"/>
            <w:hideMark/>
          </w:tcPr>
          <w:p w14:paraId="03D0AE55"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77BCA9CC"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0.10</w:t>
            </w:r>
          </w:p>
        </w:tc>
        <w:tc>
          <w:tcPr>
            <w:tcW w:w="341" w:type="pct"/>
            <w:hideMark/>
          </w:tcPr>
          <w:p w14:paraId="1BCAFCC9"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0.10</w:t>
            </w:r>
          </w:p>
        </w:tc>
        <w:tc>
          <w:tcPr>
            <w:tcW w:w="338" w:type="pct"/>
          </w:tcPr>
          <w:p w14:paraId="5550604B"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0.10</w:t>
            </w:r>
          </w:p>
        </w:tc>
      </w:tr>
      <w:tr w:rsidR="003A5559" w:rsidRPr="00A45D38" w14:paraId="4DFD723F" w14:textId="77777777" w:rsidTr="00D05565">
        <w:tc>
          <w:tcPr>
            <w:tcW w:w="255" w:type="pct"/>
            <w:hideMark/>
          </w:tcPr>
          <w:p w14:paraId="7A0D6EF6"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C1-7</w:t>
            </w:r>
          </w:p>
        </w:tc>
        <w:tc>
          <w:tcPr>
            <w:tcW w:w="919" w:type="pct"/>
            <w:gridSpan w:val="2"/>
            <w:hideMark/>
          </w:tcPr>
          <w:p w14:paraId="7066D0F2"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Uncertainty of the RF power measurement equipment (e.g. spectrum analyzer, power meter, mixer) - low power (UEM, absolute ACLR)</w:t>
            </w:r>
          </w:p>
        </w:tc>
        <w:tc>
          <w:tcPr>
            <w:tcW w:w="463" w:type="pct"/>
            <w:hideMark/>
          </w:tcPr>
          <w:p w14:paraId="336ABE3D"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0.90</w:t>
            </w:r>
          </w:p>
        </w:tc>
        <w:tc>
          <w:tcPr>
            <w:tcW w:w="321" w:type="pct"/>
            <w:hideMark/>
          </w:tcPr>
          <w:p w14:paraId="2110FA69"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0.90</w:t>
            </w:r>
          </w:p>
        </w:tc>
        <w:tc>
          <w:tcPr>
            <w:tcW w:w="563" w:type="pct"/>
          </w:tcPr>
          <w:p w14:paraId="2363563A"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2.0</w:t>
            </w:r>
          </w:p>
        </w:tc>
        <w:tc>
          <w:tcPr>
            <w:tcW w:w="578" w:type="pct"/>
            <w:hideMark/>
          </w:tcPr>
          <w:p w14:paraId="34EFBEDF"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Gaussian</w:t>
            </w:r>
          </w:p>
        </w:tc>
        <w:tc>
          <w:tcPr>
            <w:tcW w:w="575" w:type="pct"/>
            <w:hideMark/>
          </w:tcPr>
          <w:p w14:paraId="6C7A35A5"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1.00</w:t>
            </w:r>
          </w:p>
        </w:tc>
        <w:tc>
          <w:tcPr>
            <w:tcW w:w="183" w:type="pct"/>
            <w:hideMark/>
          </w:tcPr>
          <w:p w14:paraId="2768E378"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7DEB350D"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0.90</w:t>
            </w:r>
          </w:p>
        </w:tc>
        <w:tc>
          <w:tcPr>
            <w:tcW w:w="341" w:type="pct"/>
            <w:hideMark/>
          </w:tcPr>
          <w:p w14:paraId="435F3859"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0.90</w:t>
            </w:r>
          </w:p>
        </w:tc>
        <w:tc>
          <w:tcPr>
            <w:tcW w:w="338" w:type="pct"/>
          </w:tcPr>
          <w:p w14:paraId="3701754A"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2.0</w:t>
            </w:r>
          </w:p>
        </w:tc>
      </w:tr>
      <w:tr w:rsidR="003A5559" w:rsidRPr="00A45D38" w14:paraId="578444CE" w14:textId="77777777" w:rsidTr="00D05565">
        <w:tc>
          <w:tcPr>
            <w:tcW w:w="255" w:type="pct"/>
            <w:hideMark/>
          </w:tcPr>
          <w:p w14:paraId="0F14B6FA"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A2-2a</w:t>
            </w:r>
          </w:p>
        </w:tc>
        <w:tc>
          <w:tcPr>
            <w:tcW w:w="919" w:type="pct"/>
            <w:gridSpan w:val="2"/>
            <w:hideMark/>
          </w:tcPr>
          <w:p w14:paraId="28BC515D"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Standing wave between BS and test range antenna</w:t>
            </w:r>
          </w:p>
        </w:tc>
        <w:tc>
          <w:tcPr>
            <w:tcW w:w="463" w:type="pct"/>
            <w:hideMark/>
          </w:tcPr>
          <w:p w14:paraId="5B8A2DA2"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0.03</w:t>
            </w:r>
          </w:p>
        </w:tc>
        <w:tc>
          <w:tcPr>
            <w:tcW w:w="321" w:type="pct"/>
            <w:hideMark/>
          </w:tcPr>
          <w:p w14:paraId="5F057950"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0.03</w:t>
            </w:r>
          </w:p>
        </w:tc>
        <w:tc>
          <w:tcPr>
            <w:tcW w:w="563" w:type="pct"/>
          </w:tcPr>
          <w:p w14:paraId="700BED9E"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0.21</w:t>
            </w:r>
          </w:p>
        </w:tc>
        <w:tc>
          <w:tcPr>
            <w:tcW w:w="578" w:type="pct"/>
            <w:hideMark/>
          </w:tcPr>
          <w:p w14:paraId="14A7B465"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U-shaped</w:t>
            </w:r>
          </w:p>
        </w:tc>
        <w:tc>
          <w:tcPr>
            <w:tcW w:w="575" w:type="pct"/>
            <w:hideMark/>
          </w:tcPr>
          <w:p w14:paraId="00C0530C"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1.41</w:t>
            </w:r>
          </w:p>
        </w:tc>
        <w:tc>
          <w:tcPr>
            <w:tcW w:w="183" w:type="pct"/>
            <w:hideMark/>
          </w:tcPr>
          <w:p w14:paraId="6D3EAA5B"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181A4B57"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0.02</w:t>
            </w:r>
          </w:p>
        </w:tc>
        <w:tc>
          <w:tcPr>
            <w:tcW w:w="341" w:type="pct"/>
            <w:hideMark/>
          </w:tcPr>
          <w:p w14:paraId="43C9055F"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0.02</w:t>
            </w:r>
          </w:p>
        </w:tc>
        <w:tc>
          <w:tcPr>
            <w:tcW w:w="338" w:type="pct"/>
          </w:tcPr>
          <w:p w14:paraId="11DFF344"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0.15</w:t>
            </w:r>
          </w:p>
        </w:tc>
      </w:tr>
      <w:tr w:rsidR="003A5559" w:rsidRPr="00A45D38" w14:paraId="67A52EC5" w14:textId="77777777" w:rsidTr="00D05565">
        <w:tc>
          <w:tcPr>
            <w:tcW w:w="255" w:type="pct"/>
            <w:hideMark/>
          </w:tcPr>
          <w:p w14:paraId="08506928"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A2-3</w:t>
            </w:r>
          </w:p>
        </w:tc>
        <w:tc>
          <w:tcPr>
            <w:tcW w:w="919" w:type="pct"/>
            <w:gridSpan w:val="2"/>
            <w:hideMark/>
          </w:tcPr>
          <w:p w14:paraId="0FDEE09A"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RF leakage (SGH connector terminated &amp; test range antenna connector cable terminated)</w:t>
            </w:r>
          </w:p>
        </w:tc>
        <w:tc>
          <w:tcPr>
            <w:tcW w:w="463" w:type="pct"/>
            <w:hideMark/>
          </w:tcPr>
          <w:p w14:paraId="745B28D8"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0.01</w:t>
            </w:r>
          </w:p>
        </w:tc>
        <w:tc>
          <w:tcPr>
            <w:tcW w:w="321" w:type="pct"/>
            <w:hideMark/>
          </w:tcPr>
          <w:p w14:paraId="683AC972"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0.01</w:t>
            </w:r>
          </w:p>
        </w:tc>
        <w:tc>
          <w:tcPr>
            <w:tcW w:w="563" w:type="pct"/>
          </w:tcPr>
          <w:p w14:paraId="324F18AB"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0.00</w:t>
            </w:r>
          </w:p>
        </w:tc>
        <w:tc>
          <w:tcPr>
            <w:tcW w:w="578" w:type="pct"/>
            <w:hideMark/>
          </w:tcPr>
          <w:p w14:paraId="1F72346F"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Gaussian</w:t>
            </w:r>
          </w:p>
        </w:tc>
        <w:tc>
          <w:tcPr>
            <w:tcW w:w="575" w:type="pct"/>
            <w:hideMark/>
          </w:tcPr>
          <w:p w14:paraId="7B5257C5"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1.00</w:t>
            </w:r>
          </w:p>
        </w:tc>
        <w:tc>
          <w:tcPr>
            <w:tcW w:w="183" w:type="pct"/>
            <w:hideMark/>
          </w:tcPr>
          <w:p w14:paraId="20FE0B6B"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4D08BC3F"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0.01</w:t>
            </w:r>
          </w:p>
        </w:tc>
        <w:tc>
          <w:tcPr>
            <w:tcW w:w="341" w:type="pct"/>
            <w:hideMark/>
          </w:tcPr>
          <w:p w14:paraId="632A9573"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0.01</w:t>
            </w:r>
          </w:p>
        </w:tc>
        <w:tc>
          <w:tcPr>
            <w:tcW w:w="338" w:type="pct"/>
          </w:tcPr>
          <w:p w14:paraId="73B45170"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0.00</w:t>
            </w:r>
          </w:p>
        </w:tc>
      </w:tr>
      <w:tr w:rsidR="003A5559" w:rsidRPr="00A45D38" w14:paraId="69636E7E" w14:textId="77777777" w:rsidTr="00D05565">
        <w:tc>
          <w:tcPr>
            <w:tcW w:w="255" w:type="pct"/>
            <w:hideMark/>
          </w:tcPr>
          <w:p w14:paraId="470029C9"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A2-4a</w:t>
            </w:r>
          </w:p>
        </w:tc>
        <w:tc>
          <w:tcPr>
            <w:tcW w:w="919" w:type="pct"/>
            <w:gridSpan w:val="2"/>
            <w:hideMark/>
          </w:tcPr>
          <w:p w14:paraId="6C4FE546"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QZ ripple experienced by BS</w:t>
            </w:r>
          </w:p>
        </w:tc>
        <w:tc>
          <w:tcPr>
            <w:tcW w:w="463" w:type="pct"/>
            <w:hideMark/>
          </w:tcPr>
          <w:p w14:paraId="501BA5CA"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0.40</w:t>
            </w:r>
          </w:p>
        </w:tc>
        <w:tc>
          <w:tcPr>
            <w:tcW w:w="321" w:type="pct"/>
            <w:hideMark/>
          </w:tcPr>
          <w:p w14:paraId="4FB41DDC"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0.40</w:t>
            </w:r>
          </w:p>
        </w:tc>
        <w:tc>
          <w:tcPr>
            <w:tcW w:w="563" w:type="pct"/>
          </w:tcPr>
          <w:p w14:paraId="4BEA54D7"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0.40</w:t>
            </w:r>
          </w:p>
        </w:tc>
        <w:tc>
          <w:tcPr>
            <w:tcW w:w="578" w:type="pct"/>
            <w:hideMark/>
          </w:tcPr>
          <w:p w14:paraId="77C5A6BA"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Gaussian</w:t>
            </w:r>
          </w:p>
        </w:tc>
        <w:tc>
          <w:tcPr>
            <w:tcW w:w="575" w:type="pct"/>
            <w:hideMark/>
          </w:tcPr>
          <w:p w14:paraId="749A199D"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1.00</w:t>
            </w:r>
          </w:p>
        </w:tc>
        <w:tc>
          <w:tcPr>
            <w:tcW w:w="183" w:type="pct"/>
            <w:hideMark/>
          </w:tcPr>
          <w:p w14:paraId="56D5998A"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5B702690"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0.40</w:t>
            </w:r>
          </w:p>
        </w:tc>
        <w:tc>
          <w:tcPr>
            <w:tcW w:w="341" w:type="pct"/>
            <w:hideMark/>
          </w:tcPr>
          <w:p w14:paraId="78843D92"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0.40</w:t>
            </w:r>
          </w:p>
        </w:tc>
        <w:tc>
          <w:tcPr>
            <w:tcW w:w="338" w:type="pct"/>
          </w:tcPr>
          <w:p w14:paraId="043B1363"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0.40</w:t>
            </w:r>
          </w:p>
        </w:tc>
      </w:tr>
      <w:tr w:rsidR="003A5559" w:rsidRPr="00A45D38" w14:paraId="507D1183" w14:textId="77777777" w:rsidTr="00D05565">
        <w:tc>
          <w:tcPr>
            <w:tcW w:w="255" w:type="pct"/>
            <w:hideMark/>
          </w:tcPr>
          <w:p w14:paraId="2692B416"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A2-12</w:t>
            </w:r>
          </w:p>
        </w:tc>
        <w:tc>
          <w:tcPr>
            <w:tcW w:w="919" w:type="pct"/>
            <w:gridSpan w:val="2"/>
            <w:hideMark/>
          </w:tcPr>
          <w:p w14:paraId="65138170"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Frequency flatness of test system</w:t>
            </w:r>
          </w:p>
        </w:tc>
        <w:tc>
          <w:tcPr>
            <w:tcW w:w="463" w:type="pct"/>
            <w:hideMark/>
          </w:tcPr>
          <w:p w14:paraId="38599089"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0.25</w:t>
            </w:r>
          </w:p>
        </w:tc>
        <w:tc>
          <w:tcPr>
            <w:tcW w:w="321" w:type="pct"/>
            <w:hideMark/>
          </w:tcPr>
          <w:p w14:paraId="5F0AB25B"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0.25</w:t>
            </w:r>
          </w:p>
        </w:tc>
        <w:tc>
          <w:tcPr>
            <w:tcW w:w="563" w:type="pct"/>
          </w:tcPr>
          <w:p w14:paraId="38693E0D"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0.25</w:t>
            </w:r>
          </w:p>
        </w:tc>
        <w:tc>
          <w:tcPr>
            <w:tcW w:w="578" w:type="pct"/>
            <w:hideMark/>
          </w:tcPr>
          <w:p w14:paraId="387E4F44"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Gaussian</w:t>
            </w:r>
          </w:p>
        </w:tc>
        <w:tc>
          <w:tcPr>
            <w:tcW w:w="575" w:type="pct"/>
            <w:hideMark/>
          </w:tcPr>
          <w:p w14:paraId="60B3B5AC"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1.00</w:t>
            </w:r>
          </w:p>
        </w:tc>
        <w:tc>
          <w:tcPr>
            <w:tcW w:w="183" w:type="pct"/>
            <w:hideMark/>
          </w:tcPr>
          <w:p w14:paraId="694D7CBF"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5CB78F7D"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0.25</w:t>
            </w:r>
          </w:p>
        </w:tc>
        <w:tc>
          <w:tcPr>
            <w:tcW w:w="341" w:type="pct"/>
            <w:hideMark/>
          </w:tcPr>
          <w:p w14:paraId="0908A207"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0.25</w:t>
            </w:r>
          </w:p>
        </w:tc>
        <w:tc>
          <w:tcPr>
            <w:tcW w:w="338" w:type="pct"/>
          </w:tcPr>
          <w:p w14:paraId="2B3CA46F"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0.25</w:t>
            </w:r>
          </w:p>
        </w:tc>
      </w:tr>
      <w:tr w:rsidR="003A5559" w:rsidRPr="00A45D38" w14:paraId="5F50B9C4" w14:textId="77777777" w:rsidTr="00D05565">
        <w:tc>
          <w:tcPr>
            <w:tcW w:w="255" w:type="pct"/>
          </w:tcPr>
          <w:p w14:paraId="6915AA99"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A2-19</w:t>
            </w:r>
          </w:p>
        </w:tc>
        <w:tc>
          <w:tcPr>
            <w:tcW w:w="919" w:type="pct"/>
            <w:gridSpan w:val="2"/>
          </w:tcPr>
          <w:p w14:paraId="7F3EB1E1" w14:textId="77777777" w:rsidR="003A5559" w:rsidRPr="00A45D38" w:rsidRDefault="003A5559" w:rsidP="00FA72F3">
            <w:pPr>
              <w:pStyle w:val="TAL"/>
              <w:jc w:val="center"/>
              <w:rPr>
                <w:rFonts w:eastAsia="SimSun"/>
                <w:sz w:val="16"/>
                <w:szCs w:val="16"/>
                <w:lang w:val="en-US" w:eastAsia="zh-CN"/>
              </w:rPr>
            </w:pPr>
            <w:r w:rsidRPr="00A45D38">
              <w:rPr>
                <w:rFonts w:cs="Arial"/>
                <w:color w:val="000000"/>
                <w:sz w:val="16"/>
                <w:szCs w:val="16"/>
              </w:rPr>
              <w:t>Uncertainty of the LNA (FR2 only)</w:t>
            </w:r>
          </w:p>
        </w:tc>
        <w:tc>
          <w:tcPr>
            <w:tcW w:w="463" w:type="pct"/>
          </w:tcPr>
          <w:p w14:paraId="233B0013" w14:textId="77777777" w:rsidR="003A5559" w:rsidRPr="00A45D38" w:rsidRDefault="003A5559" w:rsidP="00FA72F3">
            <w:pPr>
              <w:pStyle w:val="TAC"/>
              <w:rPr>
                <w:rFonts w:eastAsia="SimSun"/>
                <w:sz w:val="16"/>
                <w:szCs w:val="16"/>
                <w:lang w:val="en-US" w:eastAsia="zh-CN"/>
              </w:rPr>
            </w:pPr>
          </w:p>
        </w:tc>
        <w:tc>
          <w:tcPr>
            <w:tcW w:w="321" w:type="pct"/>
          </w:tcPr>
          <w:p w14:paraId="297E8BC8" w14:textId="77777777" w:rsidR="003A5559" w:rsidRPr="00A45D38" w:rsidRDefault="003A5559" w:rsidP="00FA72F3">
            <w:pPr>
              <w:pStyle w:val="TAC"/>
              <w:rPr>
                <w:rFonts w:eastAsia="SimSun"/>
                <w:sz w:val="16"/>
                <w:szCs w:val="16"/>
                <w:lang w:val="en-US" w:eastAsia="zh-CN"/>
              </w:rPr>
            </w:pPr>
          </w:p>
        </w:tc>
        <w:tc>
          <w:tcPr>
            <w:tcW w:w="563" w:type="pct"/>
          </w:tcPr>
          <w:p w14:paraId="76C537F1" w14:textId="77777777" w:rsidR="003A5559" w:rsidRPr="00A45D38" w:rsidRDefault="003A5559" w:rsidP="00FA72F3">
            <w:pPr>
              <w:pStyle w:val="TAC"/>
              <w:rPr>
                <w:rFonts w:cs="Arial"/>
                <w:color w:val="000000"/>
                <w:sz w:val="16"/>
                <w:szCs w:val="16"/>
              </w:rPr>
            </w:pPr>
            <w:r w:rsidRPr="00A45D38">
              <w:rPr>
                <w:rFonts w:cs="Arial"/>
                <w:color w:val="000000"/>
                <w:sz w:val="16"/>
                <w:szCs w:val="16"/>
              </w:rPr>
              <w:t>0.16</w:t>
            </w:r>
          </w:p>
        </w:tc>
        <w:tc>
          <w:tcPr>
            <w:tcW w:w="578" w:type="pct"/>
          </w:tcPr>
          <w:p w14:paraId="070012EA"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Gaussian</w:t>
            </w:r>
          </w:p>
        </w:tc>
        <w:tc>
          <w:tcPr>
            <w:tcW w:w="575" w:type="pct"/>
          </w:tcPr>
          <w:p w14:paraId="28E23FF3"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1.00</w:t>
            </w:r>
          </w:p>
        </w:tc>
        <w:tc>
          <w:tcPr>
            <w:tcW w:w="183" w:type="pct"/>
          </w:tcPr>
          <w:p w14:paraId="0ABC15D0"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1</w:t>
            </w:r>
          </w:p>
        </w:tc>
        <w:tc>
          <w:tcPr>
            <w:tcW w:w="463" w:type="pct"/>
          </w:tcPr>
          <w:p w14:paraId="6C9D7971"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0.00</w:t>
            </w:r>
          </w:p>
        </w:tc>
        <w:tc>
          <w:tcPr>
            <w:tcW w:w="341" w:type="pct"/>
          </w:tcPr>
          <w:p w14:paraId="7048DCAF"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0.00</w:t>
            </w:r>
          </w:p>
        </w:tc>
        <w:tc>
          <w:tcPr>
            <w:tcW w:w="338" w:type="pct"/>
          </w:tcPr>
          <w:p w14:paraId="3647107F" w14:textId="77777777" w:rsidR="003A5559" w:rsidRPr="00A45D38" w:rsidRDefault="003A5559" w:rsidP="00FA72F3">
            <w:pPr>
              <w:pStyle w:val="TAC"/>
              <w:rPr>
                <w:rFonts w:cs="Arial"/>
                <w:color w:val="000000"/>
                <w:sz w:val="16"/>
                <w:szCs w:val="16"/>
              </w:rPr>
            </w:pPr>
            <w:r w:rsidRPr="00A45D38">
              <w:rPr>
                <w:rFonts w:cs="Arial"/>
                <w:color w:val="000000"/>
                <w:sz w:val="16"/>
                <w:szCs w:val="16"/>
              </w:rPr>
              <w:t>0.16</w:t>
            </w:r>
          </w:p>
        </w:tc>
      </w:tr>
      <w:tr w:rsidR="003A5559" w:rsidRPr="00A45D38" w14:paraId="37B6E0CB" w14:textId="77777777" w:rsidTr="00FA72F3">
        <w:tc>
          <w:tcPr>
            <w:tcW w:w="5000" w:type="pct"/>
            <w:gridSpan w:val="12"/>
          </w:tcPr>
          <w:p w14:paraId="36F3880B"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Stage 1: Calibration measurement</w:t>
            </w:r>
          </w:p>
        </w:tc>
      </w:tr>
      <w:tr w:rsidR="003A5559" w:rsidRPr="00A45D38" w14:paraId="76F2DEDD" w14:textId="77777777" w:rsidTr="00D05565">
        <w:tc>
          <w:tcPr>
            <w:tcW w:w="255" w:type="pct"/>
            <w:hideMark/>
          </w:tcPr>
          <w:p w14:paraId="7DDA9A91"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C1-3</w:t>
            </w:r>
          </w:p>
        </w:tc>
        <w:tc>
          <w:tcPr>
            <w:tcW w:w="919" w:type="pct"/>
            <w:gridSpan w:val="2"/>
            <w:hideMark/>
          </w:tcPr>
          <w:p w14:paraId="4668B02D"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Uncertainty of the network analyzer</w:t>
            </w:r>
          </w:p>
        </w:tc>
        <w:tc>
          <w:tcPr>
            <w:tcW w:w="463" w:type="pct"/>
            <w:hideMark/>
          </w:tcPr>
          <w:p w14:paraId="393B7FCC"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0.30</w:t>
            </w:r>
          </w:p>
        </w:tc>
        <w:tc>
          <w:tcPr>
            <w:tcW w:w="321" w:type="pct"/>
            <w:hideMark/>
          </w:tcPr>
          <w:p w14:paraId="3AA27998"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0.30</w:t>
            </w:r>
          </w:p>
        </w:tc>
        <w:tc>
          <w:tcPr>
            <w:tcW w:w="563" w:type="pct"/>
          </w:tcPr>
          <w:p w14:paraId="061F96D0"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0.85</w:t>
            </w:r>
          </w:p>
        </w:tc>
        <w:tc>
          <w:tcPr>
            <w:tcW w:w="578" w:type="pct"/>
            <w:hideMark/>
          </w:tcPr>
          <w:p w14:paraId="04E94DD5"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Gaussian</w:t>
            </w:r>
          </w:p>
        </w:tc>
        <w:tc>
          <w:tcPr>
            <w:tcW w:w="575" w:type="pct"/>
            <w:hideMark/>
          </w:tcPr>
          <w:p w14:paraId="055B9490"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1.00</w:t>
            </w:r>
          </w:p>
        </w:tc>
        <w:tc>
          <w:tcPr>
            <w:tcW w:w="183" w:type="pct"/>
            <w:hideMark/>
          </w:tcPr>
          <w:p w14:paraId="255F03EC"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492643A2"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0.30</w:t>
            </w:r>
          </w:p>
        </w:tc>
        <w:tc>
          <w:tcPr>
            <w:tcW w:w="341" w:type="pct"/>
            <w:hideMark/>
          </w:tcPr>
          <w:p w14:paraId="5BFD81F4"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0.30</w:t>
            </w:r>
          </w:p>
        </w:tc>
        <w:tc>
          <w:tcPr>
            <w:tcW w:w="338" w:type="pct"/>
          </w:tcPr>
          <w:p w14:paraId="276F6142"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0.85</w:t>
            </w:r>
          </w:p>
        </w:tc>
      </w:tr>
      <w:tr w:rsidR="003A5559" w:rsidRPr="00A45D38" w14:paraId="1D4E43C9" w14:textId="77777777" w:rsidTr="00D05565">
        <w:tc>
          <w:tcPr>
            <w:tcW w:w="255" w:type="pct"/>
            <w:hideMark/>
          </w:tcPr>
          <w:p w14:paraId="5E5CC5D6"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A2-5b</w:t>
            </w:r>
          </w:p>
        </w:tc>
        <w:tc>
          <w:tcPr>
            <w:tcW w:w="919" w:type="pct"/>
            <w:gridSpan w:val="2"/>
            <w:hideMark/>
          </w:tcPr>
          <w:p w14:paraId="281E7ED5"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Mismatch of receiver chain for low power</w:t>
            </w:r>
          </w:p>
        </w:tc>
        <w:tc>
          <w:tcPr>
            <w:tcW w:w="463" w:type="pct"/>
            <w:hideMark/>
          </w:tcPr>
          <w:p w14:paraId="34F46DEC"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0.72</w:t>
            </w:r>
          </w:p>
        </w:tc>
        <w:tc>
          <w:tcPr>
            <w:tcW w:w="321" w:type="pct"/>
            <w:hideMark/>
          </w:tcPr>
          <w:p w14:paraId="2029C796"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0.72</w:t>
            </w:r>
          </w:p>
        </w:tc>
        <w:tc>
          <w:tcPr>
            <w:tcW w:w="563" w:type="pct"/>
          </w:tcPr>
          <w:p w14:paraId="7DDA7897"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0.72</w:t>
            </w:r>
          </w:p>
        </w:tc>
        <w:tc>
          <w:tcPr>
            <w:tcW w:w="578" w:type="pct"/>
            <w:hideMark/>
          </w:tcPr>
          <w:p w14:paraId="4151346A"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U-shaped</w:t>
            </w:r>
          </w:p>
        </w:tc>
        <w:tc>
          <w:tcPr>
            <w:tcW w:w="575" w:type="pct"/>
            <w:hideMark/>
          </w:tcPr>
          <w:p w14:paraId="63548E36"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1.41</w:t>
            </w:r>
          </w:p>
        </w:tc>
        <w:tc>
          <w:tcPr>
            <w:tcW w:w="183" w:type="pct"/>
            <w:hideMark/>
          </w:tcPr>
          <w:p w14:paraId="3DE0A74D"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6E7F0E36"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0.51</w:t>
            </w:r>
          </w:p>
        </w:tc>
        <w:tc>
          <w:tcPr>
            <w:tcW w:w="341" w:type="pct"/>
            <w:hideMark/>
          </w:tcPr>
          <w:p w14:paraId="1B511446"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0.51</w:t>
            </w:r>
          </w:p>
        </w:tc>
        <w:tc>
          <w:tcPr>
            <w:tcW w:w="338" w:type="pct"/>
          </w:tcPr>
          <w:p w14:paraId="10836F37"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0.51</w:t>
            </w:r>
          </w:p>
        </w:tc>
      </w:tr>
      <w:tr w:rsidR="003A5559" w:rsidRPr="00A45D38" w14:paraId="0E56B2C7" w14:textId="77777777" w:rsidTr="00D05565">
        <w:tc>
          <w:tcPr>
            <w:tcW w:w="255" w:type="pct"/>
            <w:hideMark/>
          </w:tcPr>
          <w:p w14:paraId="5E8B2F57"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A2-6</w:t>
            </w:r>
          </w:p>
        </w:tc>
        <w:tc>
          <w:tcPr>
            <w:tcW w:w="919" w:type="pct"/>
            <w:gridSpan w:val="2"/>
            <w:hideMark/>
          </w:tcPr>
          <w:p w14:paraId="1CA3F4B9"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Insertion loss in receiver chain</w:t>
            </w:r>
          </w:p>
        </w:tc>
        <w:tc>
          <w:tcPr>
            <w:tcW w:w="463" w:type="pct"/>
            <w:hideMark/>
          </w:tcPr>
          <w:p w14:paraId="58F0280F"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0.00</w:t>
            </w:r>
          </w:p>
        </w:tc>
        <w:tc>
          <w:tcPr>
            <w:tcW w:w="321" w:type="pct"/>
            <w:hideMark/>
          </w:tcPr>
          <w:p w14:paraId="103DB2E6"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0.00</w:t>
            </w:r>
          </w:p>
        </w:tc>
        <w:tc>
          <w:tcPr>
            <w:tcW w:w="563" w:type="pct"/>
          </w:tcPr>
          <w:p w14:paraId="2A04E72A"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0.18</w:t>
            </w:r>
          </w:p>
        </w:tc>
        <w:tc>
          <w:tcPr>
            <w:tcW w:w="578" w:type="pct"/>
            <w:hideMark/>
          </w:tcPr>
          <w:p w14:paraId="19250649"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Rectangular</w:t>
            </w:r>
          </w:p>
        </w:tc>
        <w:tc>
          <w:tcPr>
            <w:tcW w:w="575" w:type="pct"/>
            <w:hideMark/>
          </w:tcPr>
          <w:p w14:paraId="3C6ED1B2"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1.73</w:t>
            </w:r>
          </w:p>
        </w:tc>
        <w:tc>
          <w:tcPr>
            <w:tcW w:w="183" w:type="pct"/>
            <w:hideMark/>
          </w:tcPr>
          <w:p w14:paraId="026F75D4"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09080988"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0.00</w:t>
            </w:r>
          </w:p>
        </w:tc>
        <w:tc>
          <w:tcPr>
            <w:tcW w:w="341" w:type="pct"/>
            <w:hideMark/>
          </w:tcPr>
          <w:p w14:paraId="14624CC6"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0.00</w:t>
            </w:r>
          </w:p>
        </w:tc>
        <w:tc>
          <w:tcPr>
            <w:tcW w:w="338" w:type="pct"/>
          </w:tcPr>
          <w:p w14:paraId="1A281267"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0.10</w:t>
            </w:r>
          </w:p>
        </w:tc>
      </w:tr>
      <w:tr w:rsidR="003A5559" w:rsidRPr="00A45D38" w14:paraId="78C3454D" w14:textId="77777777" w:rsidTr="00D05565">
        <w:tc>
          <w:tcPr>
            <w:tcW w:w="255" w:type="pct"/>
            <w:hideMark/>
          </w:tcPr>
          <w:p w14:paraId="2F1544B6"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C2-3</w:t>
            </w:r>
          </w:p>
        </w:tc>
        <w:tc>
          <w:tcPr>
            <w:tcW w:w="919" w:type="pct"/>
            <w:gridSpan w:val="2"/>
            <w:hideMark/>
          </w:tcPr>
          <w:p w14:paraId="5DF9D617"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RF leakage (SGH connector terminated &amp; test range antenna connector cable terminated)</w:t>
            </w:r>
          </w:p>
        </w:tc>
        <w:tc>
          <w:tcPr>
            <w:tcW w:w="463" w:type="pct"/>
            <w:hideMark/>
          </w:tcPr>
          <w:p w14:paraId="54971BFD"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0.01</w:t>
            </w:r>
          </w:p>
        </w:tc>
        <w:tc>
          <w:tcPr>
            <w:tcW w:w="321" w:type="pct"/>
            <w:hideMark/>
          </w:tcPr>
          <w:p w14:paraId="4419A329"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0.01</w:t>
            </w:r>
          </w:p>
        </w:tc>
        <w:tc>
          <w:tcPr>
            <w:tcW w:w="563" w:type="pct"/>
          </w:tcPr>
          <w:p w14:paraId="2695251A"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0.01</w:t>
            </w:r>
          </w:p>
        </w:tc>
        <w:tc>
          <w:tcPr>
            <w:tcW w:w="578" w:type="pct"/>
            <w:hideMark/>
          </w:tcPr>
          <w:p w14:paraId="42BD1BAE"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Gaussian</w:t>
            </w:r>
          </w:p>
        </w:tc>
        <w:tc>
          <w:tcPr>
            <w:tcW w:w="575" w:type="pct"/>
            <w:hideMark/>
          </w:tcPr>
          <w:p w14:paraId="6BDBB5C1"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1.00</w:t>
            </w:r>
          </w:p>
        </w:tc>
        <w:tc>
          <w:tcPr>
            <w:tcW w:w="183" w:type="pct"/>
            <w:hideMark/>
          </w:tcPr>
          <w:p w14:paraId="66D89B41"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1EC90D6B"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0.01</w:t>
            </w:r>
          </w:p>
        </w:tc>
        <w:tc>
          <w:tcPr>
            <w:tcW w:w="341" w:type="pct"/>
            <w:hideMark/>
          </w:tcPr>
          <w:p w14:paraId="22147E91"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0.01</w:t>
            </w:r>
          </w:p>
        </w:tc>
        <w:tc>
          <w:tcPr>
            <w:tcW w:w="338" w:type="pct"/>
          </w:tcPr>
          <w:p w14:paraId="0748391A"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0.01</w:t>
            </w:r>
          </w:p>
        </w:tc>
      </w:tr>
      <w:tr w:rsidR="003A5559" w:rsidRPr="00A45D38" w14:paraId="33794035" w14:textId="77777777" w:rsidTr="00D05565">
        <w:tc>
          <w:tcPr>
            <w:tcW w:w="255" w:type="pct"/>
            <w:hideMark/>
          </w:tcPr>
          <w:p w14:paraId="76469747"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A2-7</w:t>
            </w:r>
          </w:p>
        </w:tc>
        <w:tc>
          <w:tcPr>
            <w:tcW w:w="919" w:type="pct"/>
            <w:gridSpan w:val="2"/>
            <w:hideMark/>
          </w:tcPr>
          <w:p w14:paraId="0D2665D3"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Influence of the calibration antenna feed cable</w:t>
            </w:r>
          </w:p>
        </w:tc>
        <w:tc>
          <w:tcPr>
            <w:tcW w:w="463" w:type="pct"/>
            <w:hideMark/>
          </w:tcPr>
          <w:p w14:paraId="151CF9D7"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0.21</w:t>
            </w:r>
          </w:p>
        </w:tc>
        <w:tc>
          <w:tcPr>
            <w:tcW w:w="321" w:type="pct"/>
            <w:hideMark/>
          </w:tcPr>
          <w:p w14:paraId="13A96AB3"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0.29</w:t>
            </w:r>
          </w:p>
        </w:tc>
        <w:tc>
          <w:tcPr>
            <w:tcW w:w="563" w:type="pct"/>
          </w:tcPr>
          <w:p w14:paraId="656F1457"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0.29</w:t>
            </w:r>
          </w:p>
        </w:tc>
        <w:tc>
          <w:tcPr>
            <w:tcW w:w="578" w:type="pct"/>
            <w:hideMark/>
          </w:tcPr>
          <w:p w14:paraId="716C3A19"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U-shaped</w:t>
            </w:r>
          </w:p>
        </w:tc>
        <w:tc>
          <w:tcPr>
            <w:tcW w:w="575" w:type="pct"/>
            <w:hideMark/>
          </w:tcPr>
          <w:p w14:paraId="5FFDD1E2"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1.41</w:t>
            </w:r>
          </w:p>
        </w:tc>
        <w:tc>
          <w:tcPr>
            <w:tcW w:w="183" w:type="pct"/>
            <w:hideMark/>
          </w:tcPr>
          <w:p w14:paraId="2769AE3C"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1C4DF330"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0.15</w:t>
            </w:r>
          </w:p>
        </w:tc>
        <w:tc>
          <w:tcPr>
            <w:tcW w:w="341" w:type="pct"/>
            <w:hideMark/>
          </w:tcPr>
          <w:p w14:paraId="75774589"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0.21</w:t>
            </w:r>
          </w:p>
        </w:tc>
        <w:tc>
          <w:tcPr>
            <w:tcW w:w="338" w:type="pct"/>
          </w:tcPr>
          <w:p w14:paraId="7BB39572"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0.21</w:t>
            </w:r>
          </w:p>
        </w:tc>
      </w:tr>
      <w:tr w:rsidR="003A5559" w:rsidRPr="00A45D38" w14:paraId="33AE95FB" w14:textId="77777777" w:rsidTr="00D05565">
        <w:tc>
          <w:tcPr>
            <w:tcW w:w="255" w:type="pct"/>
            <w:hideMark/>
          </w:tcPr>
          <w:p w14:paraId="4DA10C97"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C1-4</w:t>
            </w:r>
          </w:p>
        </w:tc>
        <w:tc>
          <w:tcPr>
            <w:tcW w:w="919" w:type="pct"/>
            <w:gridSpan w:val="2"/>
            <w:hideMark/>
          </w:tcPr>
          <w:p w14:paraId="366CE6CE"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Uncertainty of the absolute gain of the reference antenna</w:t>
            </w:r>
          </w:p>
        </w:tc>
        <w:tc>
          <w:tcPr>
            <w:tcW w:w="463" w:type="pct"/>
            <w:hideMark/>
          </w:tcPr>
          <w:p w14:paraId="0ADF4089"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0.52</w:t>
            </w:r>
          </w:p>
        </w:tc>
        <w:tc>
          <w:tcPr>
            <w:tcW w:w="321" w:type="pct"/>
            <w:hideMark/>
          </w:tcPr>
          <w:p w14:paraId="31BB7720"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0.52</w:t>
            </w:r>
          </w:p>
        </w:tc>
        <w:tc>
          <w:tcPr>
            <w:tcW w:w="563" w:type="pct"/>
          </w:tcPr>
          <w:p w14:paraId="7FD5D8AB"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0.52</w:t>
            </w:r>
          </w:p>
        </w:tc>
        <w:tc>
          <w:tcPr>
            <w:tcW w:w="578" w:type="pct"/>
            <w:hideMark/>
          </w:tcPr>
          <w:p w14:paraId="49E6145A"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Rectangular</w:t>
            </w:r>
          </w:p>
        </w:tc>
        <w:tc>
          <w:tcPr>
            <w:tcW w:w="575" w:type="pct"/>
            <w:hideMark/>
          </w:tcPr>
          <w:p w14:paraId="1AA7A0D5"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1.73</w:t>
            </w:r>
          </w:p>
        </w:tc>
        <w:tc>
          <w:tcPr>
            <w:tcW w:w="183" w:type="pct"/>
            <w:hideMark/>
          </w:tcPr>
          <w:p w14:paraId="2BD1C094"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28D5C642"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0.30</w:t>
            </w:r>
          </w:p>
        </w:tc>
        <w:tc>
          <w:tcPr>
            <w:tcW w:w="341" w:type="pct"/>
            <w:hideMark/>
          </w:tcPr>
          <w:p w14:paraId="2C23994F"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0.30</w:t>
            </w:r>
          </w:p>
        </w:tc>
        <w:tc>
          <w:tcPr>
            <w:tcW w:w="338" w:type="pct"/>
          </w:tcPr>
          <w:p w14:paraId="6CBD428A"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0.30</w:t>
            </w:r>
          </w:p>
        </w:tc>
      </w:tr>
      <w:tr w:rsidR="003A5559" w:rsidRPr="00A45D38" w14:paraId="48E81CB6" w14:textId="77777777" w:rsidTr="00D05565">
        <w:tc>
          <w:tcPr>
            <w:tcW w:w="255" w:type="pct"/>
            <w:hideMark/>
          </w:tcPr>
          <w:p w14:paraId="4BBC7CC0"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A2-8</w:t>
            </w:r>
          </w:p>
        </w:tc>
        <w:tc>
          <w:tcPr>
            <w:tcW w:w="919" w:type="pct"/>
            <w:gridSpan w:val="2"/>
            <w:hideMark/>
          </w:tcPr>
          <w:p w14:paraId="190A9EEE"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Misalignment positioning system</w:t>
            </w:r>
          </w:p>
        </w:tc>
        <w:tc>
          <w:tcPr>
            <w:tcW w:w="463" w:type="pct"/>
            <w:hideMark/>
          </w:tcPr>
          <w:p w14:paraId="477FC762"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0.00</w:t>
            </w:r>
          </w:p>
        </w:tc>
        <w:tc>
          <w:tcPr>
            <w:tcW w:w="321" w:type="pct"/>
            <w:hideMark/>
          </w:tcPr>
          <w:p w14:paraId="0C10D9EA"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0.00</w:t>
            </w:r>
          </w:p>
        </w:tc>
        <w:tc>
          <w:tcPr>
            <w:tcW w:w="563" w:type="pct"/>
          </w:tcPr>
          <w:p w14:paraId="7D849B47"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0.00</w:t>
            </w:r>
          </w:p>
        </w:tc>
        <w:tc>
          <w:tcPr>
            <w:tcW w:w="578" w:type="pct"/>
            <w:hideMark/>
          </w:tcPr>
          <w:p w14:paraId="6345F89D"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Exp. normal</w:t>
            </w:r>
          </w:p>
        </w:tc>
        <w:tc>
          <w:tcPr>
            <w:tcW w:w="575" w:type="pct"/>
            <w:hideMark/>
          </w:tcPr>
          <w:p w14:paraId="0E5F88C3"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2.00</w:t>
            </w:r>
          </w:p>
        </w:tc>
        <w:tc>
          <w:tcPr>
            <w:tcW w:w="183" w:type="pct"/>
            <w:hideMark/>
          </w:tcPr>
          <w:p w14:paraId="020E5FA2"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7C778591"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0.00</w:t>
            </w:r>
          </w:p>
        </w:tc>
        <w:tc>
          <w:tcPr>
            <w:tcW w:w="341" w:type="pct"/>
            <w:hideMark/>
          </w:tcPr>
          <w:p w14:paraId="104C02F8"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0.00</w:t>
            </w:r>
          </w:p>
        </w:tc>
        <w:tc>
          <w:tcPr>
            <w:tcW w:w="338" w:type="pct"/>
          </w:tcPr>
          <w:p w14:paraId="4F1A8EE1"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0.00</w:t>
            </w:r>
          </w:p>
        </w:tc>
      </w:tr>
      <w:tr w:rsidR="003A5559" w:rsidRPr="00A45D38" w14:paraId="0DED317A" w14:textId="77777777" w:rsidTr="00D05565">
        <w:tc>
          <w:tcPr>
            <w:tcW w:w="255" w:type="pct"/>
            <w:hideMark/>
          </w:tcPr>
          <w:p w14:paraId="0BA25D31"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A2-1b</w:t>
            </w:r>
          </w:p>
        </w:tc>
        <w:tc>
          <w:tcPr>
            <w:tcW w:w="919" w:type="pct"/>
            <w:gridSpan w:val="2"/>
            <w:hideMark/>
          </w:tcPr>
          <w:p w14:paraId="6EDDE9EE"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Misalignment and pointing error of calibration antenna (for EIRP)</w:t>
            </w:r>
          </w:p>
        </w:tc>
        <w:tc>
          <w:tcPr>
            <w:tcW w:w="463" w:type="pct"/>
            <w:hideMark/>
          </w:tcPr>
          <w:p w14:paraId="52643417"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0.00</w:t>
            </w:r>
          </w:p>
        </w:tc>
        <w:tc>
          <w:tcPr>
            <w:tcW w:w="321" w:type="pct"/>
            <w:hideMark/>
          </w:tcPr>
          <w:p w14:paraId="692F2E18"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0.00</w:t>
            </w:r>
          </w:p>
        </w:tc>
        <w:tc>
          <w:tcPr>
            <w:tcW w:w="563" w:type="pct"/>
          </w:tcPr>
          <w:p w14:paraId="52084375"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0.00</w:t>
            </w:r>
          </w:p>
        </w:tc>
        <w:tc>
          <w:tcPr>
            <w:tcW w:w="578" w:type="pct"/>
            <w:hideMark/>
          </w:tcPr>
          <w:p w14:paraId="2210B932"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Exp. normal</w:t>
            </w:r>
          </w:p>
        </w:tc>
        <w:tc>
          <w:tcPr>
            <w:tcW w:w="575" w:type="pct"/>
            <w:hideMark/>
          </w:tcPr>
          <w:p w14:paraId="769D76E5"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2.00</w:t>
            </w:r>
          </w:p>
        </w:tc>
        <w:tc>
          <w:tcPr>
            <w:tcW w:w="183" w:type="pct"/>
            <w:hideMark/>
          </w:tcPr>
          <w:p w14:paraId="11E73730"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6E3CF9FC"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0.00</w:t>
            </w:r>
          </w:p>
        </w:tc>
        <w:tc>
          <w:tcPr>
            <w:tcW w:w="341" w:type="pct"/>
            <w:hideMark/>
          </w:tcPr>
          <w:p w14:paraId="344F38AD"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0.00</w:t>
            </w:r>
          </w:p>
        </w:tc>
        <w:tc>
          <w:tcPr>
            <w:tcW w:w="338" w:type="pct"/>
          </w:tcPr>
          <w:p w14:paraId="5E3E0FB3"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0.00</w:t>
            </w:r>
          </w:p>
        </w:tc>
      </w:tr>
      <w:tr w:rsidR="003A5559" w:rsidRPr="00A45D38" w14:paraId="2DE89B9E" w14:textId="77777777" w:rsidTr="00D05565">
        <w:tc>
          <w:tcPr>
            <w:tcW w:w="255" w:type="pct"/>
            <w:hideMark/>
          </w:tcPr>
          <w:p w14:paraId="5F8FDAED"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A2-9</w:t>
            </w:r>
          </w:p>
        </w:tc>
        <w:tc>
          <w:tcPr>
            <w:tcW w:w="919" w:type="pct"/>
            <w:gridSpan w:val="2"/>
            <w:hideMark/>
          </w:tcPr>
          <w:p w14:paraId="2CCEAC7C"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Rotary joints</w:t>
            </w:r>
          </w:p>
        </w:tc>
        <w:tc>
          <w:tcPr>
            <w:tcW w:w="463" w:type="pct"/>
            <w:hideMark/>
          </w:tcPr>
          <w:p w14:paraId="0FBBEA97"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0.00</w:t>
            </w:r>
          </w:p>
        </w:tc>
        <w:tc>
          <w:tcPr>
            <w:tcW w:w="321" w:type="pct"/>
            <w:hideMark/>
          </w:tcPr>
          <w:p w14:paraId="372358A8"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0.00</w:t>
            </w:r>
          </w:p>
        </w:tc>
        <w:tc>
          <w:tcPr>
            <w:tcW w:w="563" w:type="pct"/>
          </w:tcPr>
          <w:p w14:paraId="620CE88A"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0.00</w:t>
            </w:r>
          </w:p>
        </w:tc>
        <w:tc>
          <w:tcPr>
            <w:tcW w:w="578" w:type="pct"/>
            <w:hideMark/>
          </w:tcPr>
          <w:p w14:paraId="2441E93A"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U-shaped</w:t>
            </w:r>
          </w:p>
        </w:tc>
        <w:tc>
          <w:tcPr>
            <w:tcW w:w="575" w:type="pct"/>
            <w:hideMark/>
          </w:tcPr>
          <w:p w14:paraId="0F9D098D"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1.41</w:t>
            </w:r>
          </w:p>
        </w:tc>
        <w:tc>
          <w:tcPr>
            <w:tcW w:w="183" w:type="pct"/>
            <w:hideMark/>
          </w:tcPr>
          <w:p w14:paraId="16841189"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63A167CB"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0.00</w:t>
            </w:r>
          </w:p>
        </w:tc>
        <w:tc>
          <w:tcPr>
            <w:tcW w:w="341" w:type="pct"/>
            <w:hideMark/>
          </w:tcPr>
          <w:p w14:paraId="4217CB56"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0.00</w:t>
            </w:r>
          </w:p>
        </w:tc>
        <w:tc>
          <w:tcPr>
            <w:tcW w:w="338" w:type="pct"/>
          </w:tcPr>
          <w:p w14:paraId="25E06DFF"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0.00</w:t>
            </w:r>
          </w:p>
        </w:tc>
      </w:tr>
      <w:tr w:rsidR="003A5559" w:rsidRPr="00A45D38" w14:paraId="2055DAF5" w14:textId="77777777" w:rsidTr="00D05565">
        <w:tc>
          <w:tcPr>
            <w:tcW w:w="255" w:type="pct"/>
            <w:hideMark/>
          </w:tcPr>
          <w:p w14:paraId="4FA6B6EB"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A2-2b</w:t>
            </w:r>
          </w:p>
        </w:tc>
        <w:tc>
          <w:tcPr>
            <w:tcW w:w="919" w:type="pct"/>
            <w:gridSpan w:val="2"/>
            <w:hideMark/>
          </w:tcPr>
          <w:p w14:paraId="49C429E4"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Standing wave between calibration antenna and test range antenna</w:t>
            </w:r>
          </w:p>
        </w:tc>
        <w:tc>
          <w:tcPr>
            <w:tcW w:w="463" w:type="pct"/>
            <w:hideMark/>
          </w:tcPr>
          <w:p w14:paraId="0587E57A"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0.09</w:t>
            </w:r>
          </w:p>
        </w:tc>
        <w:tc>
          <w:tcPr>
            <w:tcW w:w="321" w:type="pct"/>
            <w:hideMark/>
          </w:tcPr>
          <w:p w14:paraId="497B1E09"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0.09</w:t>
            </w:r>
          </w:p>
        </w:tc>
        <w:tc>
          <w:tcPr>
            <w:tcW w:w="563" w:type="pct"/>
          </w:tcPr>
          <w:p w14:paraId="133C1943"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0.09</w:t>
            </w:r>
          </w:p>
        </w:tc>
        <w:tc>
          <w:tcPr>
            <w:tcW w:w="578" w:type="pct"/>
            <w:hideMark/>
          </w:tcPr>
          <w:p w14:paraId="03A1D897"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U-shaped</w:t>
            </w:r>
          </w:p>
        </w:tc>
        <w:tc>
          <w:tcPr>
            <w:tcW w:w="575" w:type="pct"/>
            <w:hideMark/>
          </w:tcPr>
          <w:p w14:paraId="72FEC3A3"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1.41</w:t>
            </w:r>
          </w:p>
        </w:tc>
        <w:tc>
          <w:tcPr>
            <w:tcW w:w="183" w:type="pct"/>
            <w:hideMark/>
          </w:tcPr>
          <w:p w14:paraId="32A4398E"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6140C171"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0.06</w:t>
            </w:r>
          </w:p>
        </w:tc>
        <w:tc>
          <w:tcPr>
            <w:tcW w:w="341" w:type="pct"/>
            <w:hideMark/>
          </w:tcPr>
          <w:p w14:paraId="0C4A097C"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0.06</w:t>
            </w:r>
          </w:p>
        </w:tc>
        <w:tc>
          <w:tcPr>
            <w:tcW w:w="338" w:type="pct"/>
          </w:tcPr>
          <w:p w14:paraId="0F5A9013"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0.06</w:t>
            </w:r>
          </w:p>
        </w:tc>
      </w:tr>
      <w:tr w:rsidR="003A5559" w:rsidRPr="00A45D38" w14:paraId="001B84B4" w14:textId="77777777" w:rsidTr="00D05565">
        <w:tc>
          <w:tcPr>
            <w:tcW w:w="255" w:type="pct"/>
            <w:hideMark/>
          </w:tcPr>
          <w:p w14:paraId="18BDA95F"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A2-4b</w:t>
            </w:r>
          </w:p>
        </w:tc>
        <w:tc>
          <w:tcPr>
            <w:tcW w:w="919" w:type="pct"/>
            <w:gridSpan w:val="2"/>
            <w:hideMark/>
          </w:tcPr>
          <w:p w14:paraId="3F17561D"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QZ ripple experienced by calibration antenna</w:t>
            </w:r>
          </w:p>
        </w:tc>
        <w:tc>
          <w:tcPr>
            <w:tcW w:w="463" w:type="pct"/>
            <w:hideMark/>
          </w:tcPr>
          <w:p w14:paraId="7D4F5DA4"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0.01</w:t>
            </w:r>
          </w:p>
        </w:tc>
        <w:tc>
          <w:tcPr>
            <w:tcW w:w="321" w:type="pct"/>
            <w:hideMark/>
          </w:tcPr>
          <w:p w14:paraId="68C844E0"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0.01</w:t>
            </w:r>
          </w:p>
        </w:tc>
        <w:tc>
          <w:tcPr>
            <w:tcW w:w="563" w:type="pct"/>
          </w:tcPr>
          <w:p w14:paraId="66073F95"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0.01</w:t>
            </w:r>
          </w:p>
        </w:tc>
        <w:tc>
          <w:tcPr>
            <w:tcW w:w="578" w:type="pct"/>
            <w:hideMark/>
          </w:tcPr>
          <w:p w14:paraId="3F1F1AC9"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Gaussian</w:t>
            </w:r>
          </w:p>
        </w:tc>
        <w:tc>
          <w:tcPr>
            <w:tcW w:w="575" w:type="pct"/>
            <w:hideMark/>
          </w:tcPr>
          <w:p w14:paraId="27535AD3"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1.00</w:t>
            </w:r>
          </w:p>
        </w:tc>
        <w:tc>
          <w:tcPr>
            <w:tcW w:w="183" w:type="pct"/>
            <w:hideMark/>
          </w:tcPr>
          <w:p w14:paraId="43D02745"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237F5B02"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0.01</w:t>
            </w:r>
          </w:p>
        </w:tc>
        <w:tc>
          <w:tcPr>
            <w:tcW w:w="341" w:type="pct"/>
            <w:hideMark/>
          </w:tcPr>
          <w:p w14:paraId="67D32681"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0.01</w:t>
            </w:r>
          </w:p>
        </w:tc>
        <w:tc>
          <w:tcPr>
            <w:tcW w:w="338" w:type="pct"/>
          </w:tcPr>
          <w:p w14:paraId="2A790758"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0.01</w:t>
            </w:r>
          </w:p>
        </w:tc>
      </w:tr>
      <w:tr w:rsidR="003A5559" w:rsidRPr="00A45D38" w14:paraId="1D0BACF0" w14:textId="77777777" w:rsidTr="00D05565">
        <w:tc>
          <w:tcPr>
            <w:tcW w:w="255" w:type="pct"/>
            <w:hideMark/>
          </w:tcPr>
          <w:p w14:paraId="3ABE96AD"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A2-11</w:t>
            </w:r>
          </w:p>
        </w:tc>
        <w:tc>
          <w:tcPr>
            <w:tcW w:w="919" w:type="pct"/>
            <w:gridSpan w:val="2"/>
            <w:hideMark/>
          </w:tcPr>
          <w:p w14:paraId="3CA747E9" w14:textId="77777777" w:rsidR="003A5559" w:rsidRPr="00A45D38" w:rsidRDefault="003A5559" w:rsidP="00FA72F3">
            <w:pPr>
              <w:pStyle w:val="TAL"/>
              <w:rPr>
                <w:rFonts w:eastAsia="SimSun"/>
                <w:sz w:val="16"/>
                <w:szCs w:val="16"/>
                <w:lang w:val="en-US" w:eastAsia="zh-CN"/>
              </w:rPr>
            </w:pPr>
            <w:r w:rsidRPr="00A45D38">
              <w:rPr>
                <w:rFonts w:eastAsia="SimSun"/>
                <w:sz w:val="16"/>
                <w:szCs w:val="16"/>
                <w:lang w:val="en-US" w:eastAsia="zh-CN"/>
              </w:rPr>
              <w:t>Switching uncertainty</w:t>
            </w:r>
          </w:p>
        </w:tc>
        <w:tc>
          <w:tcPr>
            <w:tcW w:w="463" w:type="pct"/>
            <w:hideMark/>
          </w:tcPr>
          <w:p w14:paraId="787E8E6E"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0.10</w:t>
            </w:r>
          </w:p>
        </w:tc>
        <w:tc>
          <w:tcPr>
            <w:tcW w:w="321" w:type="pct"/>
            <w:hideMark/>
          </w:tcPr>
          <w:p w14:paraId="2A2B1B88"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0.10</w:t>
            </w:r>
          </w:p>
        </w:tc>
        <w:tc>
          <w:tcPr>
            <w:tcW w:w="563" w:type="pct"/>
            <w:vAlign w:val="center"/>
          </w:tcPr>
          <w:p w14:paraId="52CBF6C3"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0.43</w:t>
            </w:r>
          </w:p>
        </w:tc>
        <w:tc>
          <w:tcPr>
            <w:tcW w:w="578" w:type="pct"/>
            <w:hideMark/>
          </w:tcPr>
          <w:p w14:paraId="75C6862E"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Rectangular</w:t>
            </w:r>
          </w:p>
        </w:tc>
        <w:tc>
          <w:tcPr>
            <w:tcW w:w="575" w:type="pct"/>
            <w:hideMark/>
          </w:tcPr>
          <w:p w14:paraId="5C168FC4"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1.73</w:t>
            </w:r>
          </w:p>
        </w:tc>
        <w:tc>
          <w:tcPr>
            <w:tcW w:w="183" w:type="pct"/>
            <w:hideMark/>
          </w:tcPr>
          <w:p w14:paraId="6896322F"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65102910"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0.06</w:t>
            </w:r>
          </w:p>
        </w:tc>
        <w:tc>
          <w:tcPr>
            <w:tcW w:w="341" w:type="pct"/>
            <w:hideMark/>
          </w:tcPr>
          <w:p w14:paraId="38042B8C"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0.06</w:t>
            </w:r>
          </w:p>
        </w:tc>
        <w:tc>
          <w:tcPr>
            <w:tcW w:w="338" w:type="pct"/>
            <w:vAlign w:val="center"/>
          </w:tcPr>
          <w:p w14:paraId="13076072"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0.25</w:t>
            </w:r>
          </w:p>
        </w:tc>
      </w:tr>
      <w:tr w:rsidR="003A5559" w:rsidRPr="00A45D38" w14:paraId="3C9122A2" w14:textId="77777777" w:rsidTr="00D05565">
        <w:tc>
          <w:tcPr>
            <w:tcW w:w="595" w:type="pct"/>
            <w:gridSpan w:val="2"/>
          </w:tcPr>
          <w:p w14:paraId="63F63D84" w14:textId="77777777" w:rsidR="003A5559" w:rsidRPr="00A45D38" w:rsidRDefault="003A5559" w:rsidP="00FA72F3">
            <w:pPr>
              <w:pStyle w:val="TAH"/>
              <w:rPr>
                <w:rFonts w:eastAsia="SimSun"/>
                <w:sz w:val="16"/>
                <w:szCs w:val="16"/>
                <w:lang w:val="en-US" w:eastAsia="zh-CN"/>
              </w:rPr>
            </w:pPr>
          </w:p>
        </w:tc>
        <w:tc>
          <w:tcPr>
            <w:tcW w:w="3263" w:type="pct"/>
            <w:gridSpan w:val="7"/>
            <w:shd w:val="clear" w:color="auto" w:fill="auto"/>
            <w:hideMark/>
          </w:tcPr>
          <w:p w14:paraId="78A2D1FB"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Combined standard uncertainty (1σ) (dB)</w:t>
            </w:r>
          </w:p>
        </w:tc>
        <w:tc>
          <w:tcPr>
            <w:tcW w:w="463" w:type="pct"/>
            <w:shd w:val="clear" w:color="auto" w:fill="auto"/>
            <w:hideMark/>
          </w:tcPr>
          <w:p w14:paraId="195E9301"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1.23</w:t>
            </w:r>
          </w:p>
        </w:tc>
        <w:tc>
          <w:tcPr>
            <w:tcW w:w="341" w:type="pct"/>
            <w:shd w:val="clear" w:color="auto" w:fill="auto"/>
            <w:hideMark/>
          </w:tcPr>
          <w:p w14:paraId="5C3A5AEA"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1.24</w:t>
            </w:r>
          </w:p>
        </w:tc>
        <w:tc>
          <w:tcPr>
            <w:tcW w:w="338" w:type="pct"/>
            <w:vAlign w:val="center"/>
          </w:tcPr>
          <w:p w14:paraId="45BE9CC6" w14:textId="77777777" w:rsidR="003A5559" w:rsidRPr="00A45D38" w:rsidRDefault="003A5559" w:rsidP="00FA72F3">
            <w:pPr>
              <w:pStyle w:val="TAH"/>
              <w:rPr>
                <w:rFonts w:eastAsia="SimSun"/>
                <w:sz w:val="16"/>
                <w:szCs w:val="16"/>
                <w:lang w:val="en-US" w:eastAsia="zh-CN"/>
              </w:rPr>
            </w:pPr>
            <w:r w:rsidRPr="00D05565">
              <w:rPr>
                <w:rFonts w:cs="Arial"/>
                <w:bCs/>
                <w:color w:val="000000"/>
                <w:sz w:val="16"/>
                <w:szCs w:val="16"/>
              </w:rPr>
              <w:t>2.34</w:t>
            </w:r>
          </w:p>
        </w:tc>
      </w:tr>
      <w:tr w:rsidR="003A5559" w:rsidRPr="00A45D38" w14:paraId="476A5549" w14:textId="77777777" w:rsidTr="00D05565">
        <w:tc>
          <w:tcPr>
            <w:tcW w:w="595" w:type="pct"/>
            <w:gridSpan w:val="2"/>
          </w:tcPr>
          <w:p w14:paraId="26EA7E5D" w14:textId="77777777" w:rsidR="003A5559" w:rsidRPr="00A45D38" w:rsidRDefault="003A5559" w:rsidP="00FA72F3">
            <w:pPr>
              <w:pStyle w:val="TAH"/>
              <w:rPr>
                <w:rFonts w:eastAsia="SimSun"/>
                <w:sz w:val="16"/>
                <w:szCs w:val="16"/>
                <w:lang w:val="en-US" w:eastAsia="zh-CN"/>
              </w:rPr>
            </w:pPr>
          </w:p>
        </w:tc>
        <w:tc>
          <w:tcPr>
            <w:tcW w:w="3263" w:type="pct"/>
            <w:gridSpan w:val="7"/>
            <w:shd w:val="clear" w:color="auto" w:fill="auto"/>
            <w:hideMark/>
          </w:tcPr>
          <w:p w14:paraId="0CFE83A4"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Expanded uncertainty (1.96σ - confidence interval of 95 %) (dB)</w:t>
            </w:r>
          </w:p>
        </w:tc>
        <w:tc>
          <w:tcPr>
            <w:tcW w:w="463" w:type="pct"/>
            <w:shd w:val="clear" w:color="auto" w:fill="auto"/>
            <w:hideMark/>
          </w:tcPr>
          <w:p w14:paraId="1B0CD37E"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2.41</w:t>
            </w:r>
          </w:p>
        </w:tc>
        <w:tc>
          <w:tcPr>
            <w:tcW w:w="341" w:type="pct"/>
            <w:shd w:val="clear" w:color="auto" w:fill="auto"/>
            <w:hideMark/>
          </w:tcPr>
          <w:p w14:paraId="561A42FE"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2.43</w:t>
            </w:r>
          </w:p>
        </w:tc>
        <w:tc>
          <w:tcPr>
            <w:tcW w:w="338" w:type="pct"/>
            <w:vAlign w:val="center"/>
          </w:tcPr>
          <w:p w14:paraId="4888E948" w14:textId="77777777" w:rsidR="003A5559" w:rsidRPr="00A45D38" w:rsidRDefault="003A5559" w:rsidP="00FA72F3">
            <w:pPr>
              <w:pStyle w:val="TAH"/>
              <w:rPr>
                <w:rFonts w:eastAsia="SimSun"/>
                <w:sz w:val="16"/>
                <w:szCs w:val="16"/>
                <w:lang w:val="en-US" w:eastAsia="zh-CN"/>
              </w:rPr>
            </w:pPr>
            <w:r w:rsidRPr="00D05565">
              <w:rPr>
                <w:rFonts w:cs="Arial"/>
                <w:bCs/>
                <w:color w:val="000000"/>
                <w:sz w:val="16"/>
                <w:szCs w:val="16"/>
              </w:rPr>
              <w:t>4.58</w:t>
            </w:r>
          </w:p>
        </w:tc>
      </w:tr>
      <w:tr w:rsidR="003A5559" w:rsidRPr="00A45D38" w14:paraId="7A4C526C" w14:textId="77777777" w:rsidTr="00D05565">
        <w:tc>
          <w:tcPr>
            <w:tcW w:w="595" w:type="pct"/>
            <w:gridSpan w:val="2"/>
          </w:tcPr>
          <w:p w14:paraId="55569B19" w14:textId="77777777" w:rsidR="003A5559" w:rsidRPr="00A45D38" w:rsidRDefault="003A5559" w:rsidP="00FA72F3">
            <w:pPr>
              <w:pStyle w:val="TAH"/>
              <w:rPr>
                <w:rFonts w:eastAsia="SimSun"/>
                <w:sz w:val="16"/>
                <w:szCs w:val="16"/>
                <w:lang w:val="en-US" w:eastAsia="zh-CN"/>
              </w:rPr>
            </w:pPr>
          </w:p>
        </w:tc>
        <w:tc>
          <w:tcPr>
            <w:tcW w:w="3263" w:type="pct"/>
            <w:gridSpan w:val="7"/>
            <w:shd w:val="clear" w:color="auto" w:fill="auto"/>
            <w:noWrap/>
            <w:hideMark/>
          </w:tcPr>
          <w:p w14:paraId="7688F628"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TRP summation error</w:t>
            </w:r>
          </w:p>
        </w:tc>
        <w:tc>
          <w:tcPr>
            <w:tcW w:w="463" w:type="pct"/>
            <w:shd w:val="clear" w:color="auto" w:fill="auto"/>
            <w:noWrap/>
            <w:hideMark/>
          </w:tcPr>
          <w:p w14:paraId="7F5841D5"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1.20</w:t>
            </w:r>
          </w:p>
        </w:tc>
        <w:tc>
          <w:tcPr>
            <w:tcW w:w="341" w:type="pct"/>
            <w:shd w:val="clear" w:color="auto" w:fill="auto"/>
            <w:noWrap/>
            <w:hideMark/>
          </w:tcPr>
          <w:p w14:paraId="77E27865"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1.20</w:t>
            </w:r>
          </w:p>
        </w:tc>
        <w:tc>
          <w:tcPr>
            <w:tcW w:w="338" w:type="pct"/>
            <w:vAlign w:val="center"/>
          </w:tcPr>
          <w:p w14:paraId="4631A9CF" w14:textId="77777777" w:rsidR="003A5559" w:rsidRPr="00A45D38" w:rsidRDefault="003A5559" w:rsidP="00FA72F3">
            <w:pPr>
              <w:pStyle w:val="TAH"/>
              <w:rPr>
                <w:rFonts w:eastAsia="SimSun"/>
                <w:sz w:val="16"/>
                <w:szCs w:val="16"/>
                <w:lang w:val="en-US" w:eastAsia="zh-CN"/>
              </w:rPr>
            </w:pPr>
            <w:r w:rsidRPr="00D05565">
              <w:rPr>
                <w:rFonts w:cs="Arial"/>
                <w:bCs/>
                <w:color w:val="000000"/>
                <w:sz w:val="16"/>
                <w:szCs w:val="16"/>
              </w:rPr>
              <w:t>1.20</w:t>
            </w:r>
          </w:p>
        </w:tc>
      </w:tr>
      <w:tr w:rsidR="003A5559" w:rsidRPr="00A45D38" w14:paraId="4291999E" w14:textId="77777777" w:rsidTr="00D05565">
        <w:tc>
          <w:tcPr>
            <w:tcW w:w="595" w:type="pct"/>
            <w:gridSpan w:val="2"/>
          </w:tcPr>
          <w:p w14:paraId="5D02EC79" w14:textId="77777777" w:rsidR="003A5559" w:rsidRPr="00A45D38" w:rsidRDefault="003A5559" w:rsidP="00FA72F3">
            <w:pPr>
              <w:pStyle w:val="TAH"/>
              <w:rPr>
                <w:rFonts w:eastAsia="SimSun"/>
                <w:sz w:val="16"/>
                <w:szCs w:val="16"/>
                <w:lang w:val="en-US" w:eastAsia="zh-CN"/>
              </w:rPr>
            </w:pPr>
          </w:p>
        </w:tc>
        <w:tc>
          <w:tcPr>
            <w:tcW w:w="3263" w:type="pct"/>
            <w:gridSpan w:val="7"/>
            <w:shd w:val="clear" w:color="auto" w:fill="auto"/>
            <w:noWrap/>
            <w:hideMark/>
          </w:tcPr>
          <w:p w14:paraId="5436C5E2"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Total MU</w:t>
            </w:r>
          </w:p>
        </w:tc>
        <w:tc>
          <w:tcPr>
            <w:tcW w:w="463" w:type="pct"/>
            <w:shd w:val="clear" w:color="auto" w:fill="auto"/>
            <w:noWrap/>
            <w:hideMark/>
          </w:tcPr>
          <w:p w14:paraId="54524678"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2.69</w:t>
            </w:r>
          </w:p>
        </w:tc>
        <w:tc>
          <w:tcPr>
            <w:tcW w:w="341" w:type="pct"/>
            <w:shd w:val="clear" w:color="auto" w:fill="auto"/>
            <w:noWrap/>
            <w:hideMark/>
          </w:tcPr>
          <w:p w14:paraId="73663B7D"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2.71</w:t>
            </w:r>
          </w:p>
        </w:tc>
        <w:tc>
          <w:tcPr>
            <w:tcW w:w="338" w:type="pct"/>
            <w:vAlign w:val="center"/>
          </w:tcPr>
          <w:p w14:paraId="340518B5" w14:textId="77777777" w:rsidR="003A5559" w:rsidRPr="00A45D38" w:rsidRDefault="003A5559" w:rsidP="00FA72F3">
            <w:pPr>
              <w:pStyle w:val="TAH"/>
              <w:rPr>
                <w:rFonts w:eastAsia="SimSun"/>
                <w:sz w:val="16"/>
                <w:szCs w:val="16"/>
                <w:lang w:val="en-US" w:eastAsia="zh-CN"/>
              </w:rPr>
            </w:pPr>
            <w:r w:rsidRPr="00D05565">
              <w:rPr>
                <w:rFonts w:cs="Arial"/>
                <w:bCs/>
                <w:color w:val="000000"/>
                <w:sz w:val="16"/>
                <w:szCs w:val="16"/>
              </w:rPr>
              <w:t>4.74</w:t>
            </w:r>
          </w:p>
        </w:tc>
      </w:tr>
    </w:tbl>
    <w:p w14:paraId="78EAC976" w14:textId="77777777" w:rsidR="003A5559" w:rsidRPr="00E11EA5" w:rsidRDefault="003A5559" w:rsidP="00C57672"/>
    <w:p w14:paraId="72716A5B" w14:textId="77777777" w:rsidR="00C57672" w:rsidRPr="00E11EA5" w:rsidRDefault="00C57672" w:rsidP="00C57672">
      <w:pPr>
        <w:pStyle w:val="TH"/>
        <w:rPr>
          <w:rFonts w:cs="Arial"/>
          <w:lang w:val="en-US" w:eastAsia="sv-SE"/>
        </w:rPr>
      </w:pPr>
      <w:r w:rsidRPr="00E11EA5">
        <w:t>Table 11.3.3.4-</w:t>
      </w:r>
      <w:r w:rsidRPr="00E11EA5">
        <w:rPr>
          <w:lang w:val="en-US"/>
        </w:rPr>
        <w:t>2</w:t>
      </w:r>
      <w:r w:rsidRPr="00E11EA5">
        <w:t xml:space="preserve">: </w:t>
      </w:r>
      <w:r w:rsidRPr="00E11EA5">
        <w:rPr>
          <w:lang w:val="en-US"/>
        </w:rPr>
        <w:t>CATR MU</w:t>
      </w:r>
      <w:r w:rsidRPr="00E11EA5">
        <w:t xml:space="preserve"> value derivation for the </w:t>
      </w:r>
      <w:r w:rsidRPr="00E11EA5">
        <w:rPr>
          <w:lang w:eastAsia="en-CA"/>
        </w:rPr>
        <w:t>EIRP measurement</w:t>
      </w:r>
      <w:r w:rsidRPr="00E11EA5">
        <w:t xml:space="preserve"> of the </w:t>
      </w:r>
      <w:r w:rsidRPr="00E11EA5">
        <w:rPr>
          <w:rFonts w:cs="Arial"/>
          <w:lang w:val="en-US" w:eastAsia="sv-SE"/>
        </w:rPr>
        <w:t>relative OTA ACLR, FR2</w:t>
      </w:r>
    </w:p>
    <w:tbl>
      <w:tblPr>
        <w:tblStyle w:val="TableGrid"/>
        <w:tblW w:w="5000" w:type="pct"/>
        <w:tblLook w:val="04A0" w:firstRow="1" w:lastRow="0" w:firstColumn="1" w:lastColumn="0" w:noHBand="0" w:noVBand="1"/>
      </w:tblPr>
      <w:tblGrid>
        <w:gridCol w:w="492"/>
        <w:gridCol w:w="1750"/>
        <w:gridCol w:w="892"/>
        <w:gridCol w:w="623"/>
        <w:gridCol w:w="1081"/>
        <w:gridCol w:w="1114"/>
        <w:gridCol w:w="1113"/>
        <w:gridCol w:w="360"/>
        <w:gridCol w:w="892"/>
        <w:gridCol w:w="657"/>
        <w:gridCol w:w="657"/>
      </w:tblGrid>
      <w:tr w:rsidR="003A5559" w:rsidRPr="00A45D38" w14:paraId="4BF2A964" w14:textId="77777777" w:rsidTr="00FA72F3">
        <w:tc>
          <w:tcPr>
            <w:tcW w:w="255" w:type="pct"/>
            <w:hideMark/>
          </w:tcPr>
          <w:p w14:paraId="2137D4F6" w14:textId="77777777" w:rsidR="003A5559" w:rsidRPr="00A45D38" w:rsidRDefault="003A5559" w:rsidP="00FA72F3">
            <w:pPr>
              <w:pStyle w:val="TAH"/>
              <w:rPr>
                <w:sz w:val="16"/>
                <w:szCs w:val="16"/>
                <w:lang w:val="en-US" w:eastAsia="zh-CN"/>
              </w:rPr>
            </w:pPr>
            <w:r w:rsidRPr="00A45D38">
              <w:rPr>
                <w:sz w:val="16"/>
                <w:szCs w:val="16"/>
                <w:lang w:val="en-US" w:eastAsia="zh-CN"/>
              </w:rPr>
              <w:t>UID</w:t>
            </w:r>
          </w:p>
        </w:tc>
        <w:tc>
          <w:tcPr>
            <w:tcW w:w="909" w:type="pct"/>
            <w:hideMark/>
          </w:tcPr>
          <w:p w14:paraId="75F1B5F5" w14:textId="77777777" w:rsidR="003A5559" w:rsidRPr="00A45D38" w:rsidRDefault="003A5559" w:rsidP="00FA72F3">
            <w:pPr>
              <w:pStyle w:val="TAH"/>
              <w:rPr>
                <w:sz w:val="16"/>
                <w:szCs w:val="16"/>
                <w:lang w:val="en-US" w:eastAsia="zh-CN"/>
              </w:rPr>
            </w:pPr>
            <w:r w:rsidRPr="00A45D38">
              <w:rPr>
                <w:sz w:val="16"/>
                <w:szCs w:val="16"/>
                <w:lang w:val="en-US" w:eastAsia="zh-CN"/>
              </w:rPr>
              <w:t>Uncertainty source</w:t>
            </w:r>
          </w:p>
        </w:tc>
        <w:tc>
          <w:tcPr>
            <w:tcW w:w="1347" w:type="pct"/>
            <w:gridSpan w:val="3"/>
            <w:hideMark/>
          </w:tcPr>
          <w:p w14:paraId="54DE7AFA" w14:textId="77777777" w:rsidR="003A5559" w:rsidRPr="00A45D38" w:rsidRDefault="003A5559" w:rsidP="00FA72F3">
            <w:pPr>
              <w:pStyle w:val="TAH"/>
              <w:rPr>
                <w:sz w:val="16"/>
                <w:szCs w:val="16"/>
                <w:lang w:val="en-US" w:eastAsia="zh-CN"/>
              </w:rPr>
            </w:pPr>
            <w:r w:rsidRPr="00A45D38">
              <w:rPr>
                <w:sz w:val="16"/>
                <w:szCs w:val="16"/>
                <w:lang w:val="en-US" w:eastAsia="zh-CN"/>
              </w:rPr>
              <w:t>Uncertainty value (dB)</w:t>
            </w:r>
          </w:p>
        </w:tc>
        <w:tc>
          <w:tcPr>
            <w:tcW w:w="578" w:type="pct"/>
            <w:hideMark/>
          </w:tcPr>
          <w:p w14:paraId="7620B623" w14:textId="77777777" w:rsidR="003A5559" w:rsidRPr="00A45D38" w:rsidRDefault="003A5559" w:rsidP="00FA72F3">
            <w:pPr>
              <w:pStyle w:val="TAH"/>
              <w:rPr>
                <w:sz w:val="16"/>
                <w:szCs w:val="16"/>
                <w:lang w:val="en-US" w:eastAsia="zh-CN"/>
              </w:rPr>
            </w:pPr>
            <w:r w:rsidRPr="00A45D38">
              <w:rPr>
                <w:sz w:val="16"/>
                <w:szCs w:val="16"/>
                <w:lang w:val="en-US" w:eastAsia="zh-CN"/>
              </w:rPr>
              <w:t>Distribution of the probability</w:t>
            </w:r>
          </w:p>
        </w:tc>
        <w:tc>
          <w:tcPr>
            <w:tcW w:w="578" w:type="pct"/>
            <w:hideMark/>
          </w:tcPr>
          <w:p w14:paraId="5FF85D71" w14:textId="77777777" w:rsidR="003A5559" w:rsidRPr="00A45D38" w:rsidRDefault="003A5559" w:rsidP="00FA72F3">
            <w:pPr>
              <w:pStyle w:val="TAH"/>
              <w:rPr>
                <w:sz w:val="16"/>
                <w:szCs w:val="16"/>
                <w:lang w:val="en-US" w:eastAsia="zh-CN"/>
              </w:rPr>
            </w:pPr>
            <w:r w:rsidRPr="00A45D38">
              <w:rPr>
                <w:sz w:val="16"/>
                <w:szCs w:val="16"/>
                <w:lang w:val="en-US" w:eastAsia="zh-CN"/>
              </w:rPr>
              <w:t>Divisor based on distribution</w:t>
            </w:r>
          </w:p>
        </w:tc>
        <w:tc>
          <w:tcPr>
            <w:tcW w:w="186" w:type="pct"/>
            <w:hideMark/>
          </w:tcPr>
          <w:p w14:paraId="56259449" w14:textId="77777777" w:rsidR="003A5559" w:rsidRPr="00A45D38" w:rsidRDefault="003A5559" w:rsidP="00FA72F3">
            <w:pPr>
              <w:pStyle w:val="TAH"/>
              <w:rPr>
                <w:i/>
                <w:iCs/>
                <w:sz w:val="16"/>
                <w:szCs w:val="16"/>
                <w:lang w:val="en-US" w:eastAsia="zh-CN"/>
              </w:rPr>
            </w:pPr>
            <w:r w:rsidRPr="00A45D38">
              <w:rPr>
                <w:i/>
                <w:iCs/>
                <w:sz w:val="16"/>
                <w:szCs w:val="16"/>
                <w:lang w:val="en-US" w:eastAsia="zh-CN"/>
              </w:rPr>
              <w:t>c</w:t>
            </w:r>
            <w:r w:rsidRPr="00A45D38">
              <w:rPr>
                <w:i/>
                <w:iCs/>
                <w:sz w:val="16"/>
                <w:szCs w:val="16"/>
                <w:vertAlign w:val="subscript"/>
                <w:lang w:val="en-US" w:eastAsia="zh-CN"/>
              </w:rPr>
              <w:t>i</w:t>
            </w:r>
          </w:p>
        </w:tc>
        <w:tc>
          <w:tcPr>
            <w:tcW w:w="1145" w:type="pct"/>
            <w:gridSpan w:val="3"/>
            <w:hideMark/>
          </w:tcPr>
          <w:p w14:paraId="7AB6A55C" w14:textId="77777777" w:rsidR="003A5559" w:rsidRPr="00A45D38" w:rsidRDefault="003A5559" w:rsidP="00FA72F3">
            <w:pPr>
              <w:pStyle w:val="TAH"/>
              <w:rPr>
                <w:sz w:val="16"/>
                <w:szCs w:val="16"/>
                <w:lang w:val="en-US" w:eastAsia="zh-CN"/>
              </w:rPr>
            </w:pPr>
            <w:r w:rsidRPr="00A45D38">
              <w:rPr>
                <w:sz w:val="16"/>
                <w:szCs w:val="16"/>
                <w:lang w:val="en-US" w:eastAsia="zh-CN"/>
              </w:rPr>
              <w:t xml:space="preserve">Standard uncertainty </w:t>
            </w:r>
            <w:r w:rsidRPr="00A45D38">
              <w:rPr>
                <w:i/>
                <w:iCs/>
                <w:sz w:val="16"/>
                <w:szCs w:val="16"/>
                <w:lang w:val="en-US" w:eastAsia="zh-CN"/>
              </w:rPr>
              <w:t>u</w:t>
            </w:r>
            <w:r w:rsidRPr="00A45D38">
              <w:rPr>
                <w:i/>
                <w:iCs/>
                <w:sz w:val="16"/>
                <w:szCs w:val="16"/>
                <w:vertAlign w:val="subscript"/>
                <w:lang w:val="en-US" w:eastAsia="zh-CN"/>
              </w:rPr>
              <w:t>i</w:t>
            </w:r>
            <w:r w:rsidRPr="00A45D38">
              <w:rPr>
                <w:sz w:val="16"/>
                <w:szCs w:val="16"/>
                <w:lang w:val="en-US" w:eastAsia="zh-CN"/>
              </w:rPr>
              <w:t xml:space="preserve"> (dB)</w:t>
            </w:r>
          </w:p>
        </w:tc>
      </w:tr>
      <w:tr w:rsidR="003A5559" w:rsidRPr="00A45D38" w14:paraId="2A21470A" w14:textId="77777777" w:rsidTr="00FA72F3">
        <w:tc>
          <w:tcPr>
            <w:tcW w:w="255" w:type="pct"/>
            <w:hideMark/>
          </w:tcPr>
          <w:p w14:paraId="37593B9E" w14:textId="77777777" w:rsidR="003A5559" w:rsidRPr="00A45D38" w:rsidRDefault="003A5559" w:rsidP="00FA72F3">
            <w:pPr>
              <w:pStyle w:val="TAH"/>
              <w:rPr>
                <w:sz w:val="16"/>
                <w:szCs w:val="16"/>
                <w:lang w:val="en-US" w:eastAsia="zh-CN"/>
              </w:rPr>
            </w:pPr>
          </w:p>
        </w:tc>
        <w:tc>
          <w:tcPr>
            <w:tcW w:w="909" w:type="pct"/>
            <w:hideMark/>
          </w:tcPr>
          <w:p w14:paraId="7550F184" w14:textId="77777777" w:rsidR="003A5559" w:rsidRPr="00A45D38" w:rsidRDefault="003A5559" w:rsidP="00FA72F3">
            <w:pPr>
              <w:pStyle w:val="TAH"/>
              <w:rPr>
                <w:sz w:val="16"/>
                <w:szCs w:val="16"/>
                <w:lang w:val="en-US" w:eastAsia="zh-CN"/>
              </w:rPr>
            </w:pPr>
          </w:p>
        </w:tc>
        <w:tc>
          <w:tcPr>
            <w:tcW w:w="463" w:type="pct"/>
            <w:hideMark/>
          </w:tcPr>
          <w:p w14:paraId="3D4E3BFB" w14:textId="77777777" w:rsidR="003A5559" w:rsidRPr="00A45D38" w:rsidRDefault="003A5559" w:rsidP="00FA72F3">
            <w:pPr>
              <w:pStyle w:val="TAH"/>
              <w:rPr>
                <w:sz w:val="16"/>
                <w:szCs w:val="16"/>
                <w:lang w:val="en-US" w:eastAsia="zh-CN"/>
              </w:rPr>
            </w:pPr>
            <w:r w:rsidRPr="00A45D38">
              <w:rPr>
                <w:sz w:val="16"/>
                <w:szCs w:val="16"/>
                <w:lang w:val="en-US" w:eastAsia="zh-CN"/>
              </w:rPr>
              <w:t>24.25 &lt; f</w:t>
            </w:r>
            <w:r w:rsidRPr="00A45D38">
              <w:rPr>
                <w:sz w:val="16"/>
                <w:szCs w:val="16"/>
                <w:lang w:val="en-US" w:eastAsia="zh-CN"/>
              </w:rPr>
              <w:br/>
            </w:r>
            <w:r w:rsidRPr="00A45D38">
              <w:rPr>
                <w:rFonts w:eastAsia="NSimSun"/>
                <w:sz w:val="16"/>
                <w:szCs w:val="16"/>
                <w:lang w:val="en-US" w:eastAsia="zh-CN"/>
              </w:rPr>
              <w:t xml:space="preserve">≤ </w:t>
            </w:r>
            <w:r w:rsidRPr="00A45D38">
              <w:rPr>
                <w:sz w:val="16"/>
                <w:szCs w:val="16"/>
                <w:lang w:val="en-US" w:eastAsia="zh-CN"/>
              </w:rPr>
              <w:t>29.5 GHz</w:t>
            </w:r>
          </w:p>
        </w:tc>
        <w:tc>
          <w:tcPr>
            <w:tcW w:w="324" w:type="pct"/>
            <w:hideMark/>
          </w:tcPr>
          <w:p w14:paraId="7D5FDCBA" w14:textId="77777777" w:rsidR="003A5559" w:rsidRPr="00A45D38" w:rsidRDefault="003A5559" w:rsidP="00FA72F3">
            <w:pPr>
              <w:pStyle w:val="TAH"/>
              <w:rPr>
                <w:sz w:val="16"/>
                <w:szCs w:val="16"/>
                <w:lang w:val="en-US" w:eastAsia="zh-CN"/>
              </w:rPr>
            </w:pPr>
            <w:r w:rsidRPr="00A45D38">
              <w:rPr>
                <w:sz w:val="16"/>
                <w:szCs w:val="16"/>
                <w:lang w:val="en-US" w:eastAsia="zh-CN"/>
              </w:rPr>
              <w:t>37 &lt; f</w:t>
            </w:r>
            <w:r w:rsidRPr="00A45D38">
              <w:rPr>
                <w:sz w:val="16"/>
                <w:szCs w:val="16"/>
                <w:lang w:val="en-US" w:eastAsia="zh-CN"/>
              </w:rPr>
              <w:br/>
            </w:r>
            <w:r w:rsidRPr="00A45D38">
              <w:rPr>
                <w:rFonts w:eastAsia="NSimSun"/>
                <w:sz w:val="16"/>
                <w:szCs w:val="16"/>
                <w:lang w:val="en-US" w:eastAsia="zh-CN"/>
              </w:rPr>
              <w:t xml:space="preserve">≤ </w:t>
            </w:r>
            <w:r w:rsidRPr="00A45D38">
              <w:rPr>
                <w:sz w:val="16"/>
                <w:szCs w:val="16"/>
                <w:lang w:val="en-US" w:eastAsia="zh-CN"/>
              </w:rPr>
              <w:t>43.5 GHz</w:t>
            </w:r>
          </w:p>
        </w:tc>
        <w:tc>
          <w:tcPr>
            <w:tcW w:w="561" w:type="pct"/>
          </w:tcPr>
          <w:p w14:paraId="61A3D5E3" w14:textId="77777777" w:rsidR="003A5559" w:rsidRPr="00A45D38" w:rsidRDefault="003A5559"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p w14:paraId="65514B4A" w14:textId="77777777" w:rsidR="003A5559" w:rsidRPr="00A45D38" w:rsidRDefault="003A5559" w:rsidP="00FA72F3">
            <w:pPr>
              <w:pStyle w:val="TAH"/>
              <w:rPr>
                <w:sz w:val="16"/>
                <w:szCs w:val="16"/>
                <w:lang w:val="en-US" w:eastAsia="zh-CN"/>
              </w:rPr>
            </w:pPr>
          </w:p>
        </w:tc>
        <w:tc>
          <w:tcPr>
            <w:tcW w:w="578" w:type="pct"/>
            <w:hideMark/>
          </w:tcPr>
          <w:p w14:paraId="7AC25050" w14:textId="77777777" w:rsidR="003A5559" w:rsidRPr="00A45D38" w:rsidRDefault="003A5559" w:rsidP="00FA72F3">
            <w:pPr>
              <w:pStyle w:val="TAH"/>
              <w:rPr>
                <w:sz w:val="16"/>
                <w:szCs w:val="16"/>
                <w:lang w:val="en-US" w:eastAsia="zh-CN"/>
              </w:rPr>
            </w:pPr>
          </w:p>
        </w:tc>
        <w:tc>
          <w:tcPr>
            <w:tcW w:w="578" w:type="pct"/>
            <w:hideMark/>
          </w:tcPr>
          <w:p w14:paraId="0B9005A0" w14:textId="77777777" w:rsidR="003A5559" w:rsidRPr="00A45D38" w:rsidRDefault="003A5559" w:rsidP="00FA72F3">
            <w:pPr>
              <w:pStyle w:val="TAH"/>
              <w:rPr>
                <w:sz w:val="16"/>
                <w:szCs w:val="16"/>
                <w:lang w:val="en-US" w:eastAsia="zh-CN"/>
              </w:rPr>
            </w:pPr>
            <w:r w:rsidRPr="00A45D38">
              <w:rPr>
                <w:sz w:val="16"/>
                <w:szCs w:val="16"/>
                <w:lang w:val="en-US" w:eastAsia="zh-CN"/>
              </w:rPr>
              <w:t>shape</w:t>
            </w:r>
          </w:p>
        </w:tc>
        <w:tc>
          <w:tcPr>
            <w:tcW w:w="186" w:type="pct"/>
            <w:hideMark/>
          </w:tcPr>
          <w:p w14:paraId="2F3488A4" w14:textId="77777777" w:rsidR="003A5559" w:rsidRPr="00A45D38" w:rsidRDefault="003A5559" w:rsidP="00FA72F3">
            <w:pPr>
              <w:pStyle w:val="TAH"/>
              <w:rPr>
                <w:i/>
                <w:iCs/>
                <w:sz w:val="16"/>
                <w:szCs w:val="16"/>
                <w:lang w:val="en-US" w:eastAsia="zh-CN"/>
              </w:rPr>
            </w:pPr>
          </w:p>
        </w:tc>
        <w:tc>
          <w:tcPr>
            <w:tcW w:w="463" w:type="pct"/>
            <w:hideMark/>
          </w:tcPr>
          <w:p w14:paraId="0D6ADA4A" w14:textId="77777777" w:rsidR="003A5559" w:rsidRPr="00A45D38" w:rsidRDefault="003A5559" w:rsidP="00FA72F3">
            <w:pPr>
              <w:pStyle w:val="TAH"/>
              <w:rPr>
                <w:sz w:val="16"/>
                <w:szCs w:val="16"/>
                <w:lang w:val="en-US" w:eastAsia="zh-CN"/>
              </w:rPr>
            </w:pPr>
            <w:r w:rsidRPr="00A45D38">
              <w:rPr>
                <w:sz w:val="16"/>
                <w:szCs w:val="16"/>
                <w:lang w:val="en-US" w:eastAsia="zh-CN"/>
              </w:rPr>
              <w:t>24.25 &lt; f</w:t>
            </w:r>
            <w:r w:rsidRPr="00A45D38">
              <w:rPr>
                <w:sz w:val="16"/>
                <w:szCs w:val="16"/>
                <w:lang w:val="en-US" w:eastAsia="zh-CN"/>
              </w:rPr>
              <w:br/>
            </w:r>
            <w:r w:rsidRPr="00A45D38">
              <w:rPr>
                <w:rFonts w:eastAsia="NSimSun"/>
                <w:sz w:val="16"/>
                <w:szCs w:val="16"/>
                <w:lang w:val="en-US" w:eastAsia="zh-CN"/>
              </w:rPr>
              <w:t xml:space="preserve">≤ </w:t>
            </w:r>
            <w:r w:rsidRPr="00A45D38">
              <w:rPr>
                <w:sz w:val="16"/>
                <w:szCs w:val="16"/>
                <w:lang w:val="en-US" w:eastAsia="zh-CN"/>
              </w:rPr>
              <w:t>29.5 GHz</w:t>
            </w:r>
          </w:p>
        </w:tc>
        <w:tc>
          <w:tcPr>
            <w:tcW w:w="341" w:type="pct"/>
            <w:hideMark/>
          </w:tcPr>
          <w:p w14:paraId="57451323" w14:textId="77777777" w:rsidR="003A5559" w:rsidRPr="00A45D38" w:rsidRDefault="003A5559" w:rsidP="00FA72F3">
            <w:pPr>
              <w:pStyle w:val="TAH"/>
              <w:rPr>
                <w:sz w:val="16"/>
                <w:szCs w:val="16"/>
                <w:lang w:val="en-US" w:eastAsia="zh-CN"/>
              </w:rPr>
            </w:pPr>
            <w:r w:rsidRPr="00A45D38">
              <w:rPr>
                <w:sz w:val="16"/>
                <w:szCs w:val="16"/>
                <w:lang w:val="en-US" w:eastAsia="zh-CN"/>
              </w:rPr>
              <w:t>37 &lt; f</w:t>
            </w:r>
            <w:r w:rsidRPr="00A45D38">
              <w:rPr>
                <w:sz w:val="16"/>
                <w:szCs w:val="16"/>
                <w:lang w:val="en-US" w:eastAsia="zh-CN"/>
              </w:rPr>
              <w:br/>
            </w:r>
            <w:r w:rsidRPr="00A45D38">
              <w:rPr>
                <w:rFonts w:eastAsia="NSimSun"/>
                <w:sz w:val="16"/>
                <w:szCs w:val="16"/>
                <w:lang w:val="en-US" w:eastAsia="zh-CN"/>
              </w:rPr>
              <w:t xml:space="preserve">≤ </w:t>
            </w:r>
            <w:r w:rsidRPr="00A45D38">
              <w:rPr>
                <w:sz w:val="16"/>
                <w:szCs w:val="16"/>
                <w:lang w:val="en-US" w:eastAsia="zh-CN"/>
              </w:rPr>
              <w:t>43.5 GHz</w:t>
            </w:r>
          </w:p>
        </w:tc>
        <w:tc>
          <w:tcPr>
            <w:tcW w:w="341" w:type="pct"/>
          </w:tcPr>
          <w:p w14:paraId="0FFBFFC8" w14:textId="77777777" w:rsidR="003A5559" w:rsidRPr="00A45D38" w:rsidRDefault="003A5559"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p w14:paraId="51905BDE" w14:textId="77777777" w:rsidR="003A5559" w:rsidRPr="00A45D38" w:rsidRDefault="003A5559" w:rsidP="00FA72F3">
            <w:pPr>
              <w:pStyle w:val="TAH"/>
              <w:rPr>
                <w:sz w:val="16"/>
                <w:szCs w:val="16"/>
                <w:lang w:val="en-US" w:eastAsia="zh-CN"/>
              </w:rPr>
            </w:pPr>
          </w:p>
        </w:tc>
      </w:tr>
      <w:tr w:rsidR="003A5559" w:rsidRPr="00A45D38" w14:paraId="2D8499BC" w14:textId="77777777" w:rsidTr="00FA72F3">
        <w:tc>
          <w:tcPr>
            <w:tcW w:w="5000" w:type="pct"/>
            <w:gridSpan w:val="11"/>
          </w:tcPr>
          <w:p w14:paraId="59AF19FB" w14:textId="77777777" w:rsidR="003A5559" w:rsidRPr="00A45D38" w:rsidRDefault="003A5559" w:rsidP="00FA72F3">
            <w:pPr>
              <w:pStyle w:val="TAH"/>
              <w:rPr>
                <w:rFonts w:eastAsia="SimSun"/>
                <w:bCs/>
                <w:sz w:val="16"/>
                <w:szCs w:val="16"/>
                <w:lang w:val="en-US" w:eastAsia="zh-CN"/>
              </w:rPr>
            </w:pPr>
            <w:r w:rsidRPr="00A45D38">
              <w:rPr>
                <w:rFonts w:eastAsia="SimSun"/>
                <w:bCs/>
                <w:sz w:val="16"/>
                <w:szCs w:val="16"/>
                <w:lang w:val="en-US" w:eastAsia="zh-CN"/>
              </w:rPr>
              <w:t>Stage 2: BS measurement</w:t>
            </w:r>
          </w:p>
        </w:tc>
      </w:tr>
      <w:tr w:rsidR="003A5559" w:rsidRPr="00A45D38" w14:paraId="7F5D5B01" w14:textId="77777777" w:rsidTr="00FA72F3">
        <w:tc>
          <w:tcPr>
            <w:tcW w:w="255" w:type="pct"/>
            <w:hideMark/>
          </w:tcPr>
          <w:p w14:paraId="530A9C2F"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A2-1a</w:t>
            </w:r>
          </w:p>
        </w:tc>
        <w:tc>
          <w:tcPr>
            <w:tcW w:w="909" w:type="pct"/>
            <w:hideMark/>
          </w:tcPr>
          <w:p w14:paraId="59169D93"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Misalignment and pointing error of BS (for EIRP)</w:t>
            </w:r>
          </w:p>
        </w:tc>
        <w:tc>
          <w:tcPr>
            <w:tcW w:w="463" w:type="pct"/>
            <w:hideMark/>
          </w:tcPr>
          <w:p w14:paraId="53A7FCD3"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0.20</w:t>
            </w:r>
          </w:p>
        </w:tc>
        <w:tc>
          <w:tcPr>
            <w:tcW w:w="324" w:type="pct"/>
            <w:hideMark/>
          </w:tcPr>
          <w:p w14:paraId="6E9AFE1F"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0.20</w:t>
            </w:r>
          </w:p>
        </w:tc>
        <w:tc>
          <w:tcPr>
            <w:tcW w:w="561" w:type="pct"/>
          </w:tcPr>
          <w:p w14:paraId="4B13D270"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0.20</w:t>
            </w:r>
          </w:p>
        </w:tc>
        <w:tc>
          <w:tcPr>
            <w:tcW w:w="578" w:type="pct"/>
            <w:hideMark/>
          </w:tcPr>
          <w:p w14:paraId="527CF12C"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Exp. normal</w:t>
            </w:r>
          </w:p>
        </w:tc>
        <w:tc>
          <w:tcPr>
            <w:tcW w:w="578" w:type="pct"/>
            <w:hideMark/>
          </w:tcPr>
          <w:p w14:paraId="1E3D00B3"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2.00</w:t>
            </w:r>
          </w:p>
        </w:tc>
        <w:tc>
          <w:tcPr>
            <w:tcW w:w="186" w:type="pct"/>
            <w:hideMark/>
          </w:tcPr>
          <w:p w14:paraId="25509318"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1F27BED0"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0.10</w:t>
            </w:r>
          </w:p>
        </w:tc>
        <w:tc>
          <w:tcPr>
            <w:tcW w:w="341" w:type="pct"/>
            <w:hideMark/>
          </w:tcPr>
          <w:p w14:paraId="52CFE2CA"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0.10</w:t>
            </w:r>
          </w:p>
        </w:tc>
        <w:tc>
          <w:tcPr>
            <w:tcW w:w="341" w:type="pct"/>
          </w:tcPr>
          <w:p w14:paraId="0C3C4630"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0.10</w:t>
            </w:r>
          </w:p>
        </w:tc>
      </w:tr>
      <w:tr w:rsidR="003A5559" w:rsidRPr="00A45D38" w14:paraId="048F58D9" w14:textId="77777777" w:rsidTr="00FA72F3">
        <w:tc>
          <w:tcPr>
            <w:tcW w:w="255" w:type="pct"/>
            <w:hideMark/>
          </w:tcPr>
          <w:p w14:paraId="3B791EB7"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C1-8</w:t>
            </w:r>
          </w:p>
        </w:tc>
        <w:tc>
          <w:tcPr>
            <w:tcW w:w="909" w:type="pct"/>
            <w:hideMark/>
          </w:tcPr>
          <w:p w14:paraId="309C14F1"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Uncertainty of the RF power measurement equipment (e.g. spectrum analyzer, power meter, mixer) - relative (ACLR)</w:t>
            </w:r>
          </w:p>
        </w:tc>
        <w:tc>
          <w:tcPr>
            <w:tcW w:w="463" w:type="pct"/>
            <w:hideMark/>
          </w:tcPr>
          <w:p w14:paraId="6EDC3FCF"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0.75</w:t>
            </w:r>
          </w:p>
        </w:tc>
        <w:tc>
          <w:tcPr>
            <w:tcW w:w="324" w:type="pct"/>
            <w:hideMark/>
          </w:tcPr>
          <w:p w14:paraId="1288D55F"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0.90</w:t>
            </w:r>
          </w:p>
        </w:tc>
        <w:tc>
          <w:tcPr>
            <w:tcW w:w="561" w:type="pct"/>
          </w:tcPr>
          <w:p w14:paraId="266E6A04"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2.0</w:t>
            </w:r>
          </w:p>
        </w:tc>
        <w:tc>
          <w:tcPr>
            <w:tcW w:w="578" w:type="pct"/>
            <w:hideMark/>
          </w:tcPr>
          <w:p w14:paraId="74E5E062"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Gaussian</w:t>
            </w:r>
          </w:p>
        </w:tc>
        <w:tc>
          <w:tcPr>
            <w:tcW w:w="578" w:type="pct"/>
            <w:hideMark/>
          </w:tcPr>
          <w:p w14:paraId="31DE1400"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1.00</w:t>
            </w:r>
          </w:p>
        </w:tc>
        <w:tc>
          <w:tcPr>
            <w:tcW w:w="186" w:type="pct"/>
            <w:hideMark/>
          </w:tcPr>
          <w:p w14:paraId="2FB21C57"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5EF6155D"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0.75</w:t>
            </w:r>
          </w:p>
        </w:tc>
        <w:tc>
          <w:tcPr>
            <w:tcW w:w="341" w:type="pct"/>
            <w:hideMark/>
          </w:tcPr>
          <w:p w14:paraId="219E6FDF"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0.90</w:t>
            </w:r>
          </w:p>
        </w:tc>
        <w:tc>
          <w:tcPr>
            <w:tcW w:w="341" w:type="pct"/>
          </w:tcPr>
          <w:p w14:paraId="563684BE"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2.0</w:t>
            </w:r>
          </w:p>
        </w:tc>
      </w:tr>
      <w:tr w:rsidR="003A5559" w:rsidRPr="00A45D38" w14:paraId="7205F94D" w14:textId="77777777" w:rsidTr="00FA72F3">
        <w:tc>
          <w:tcPr>
            <w:tcW w:w="255" w:type="pct"/>
            <w:hideMark/>
          </w:tcPr>
          <w:p w14:paraId="0A503EEC"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A2-4a</w:t>
            </w:r>
          </w:p>
        </w:tc>
        <w:tc>
          <w:tcPr>
            <w:tcW w:w="909" w:type="pct"/>
            <w:hideMark/>
          </w:tcPr>
          <w:p w14:paraId="438A9F27"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QZ ripple experienced by BS</w:t>
            </w:r>
          </w:p>
        </w:tc>
        <w:tc>
          <w:tcPr>
            <w:tcW w:w="463" w:type="pct"/>
            <w:hideMark/>
          </w:tcPr>
          <w:p w14:paraId="38087695"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0.40</w:t>
            </w:r>
          </w:p>
        </w:tc>
        <w:tc>
          <w:tcPr>
            <w:tcW w:w="324" w:type="pct"/>
            <w:hideMark/>
          </w:tcPr>
          <w:p w14:paraId="37B9FCAF"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0.40</w:t>
            </w:r>
          </w:p>
        </w:tc>
        <w:tc>
          <w:tcPr>
            <w:tcW w:w="561" w:type="pct"/>
          </w:tcPr>
          <w:p w14:paraId="751F9525"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0.40</w:t>
            </w:r>
          </w:p>
        </w:tc>
        <w:tc>
          <w:tcPr>
            <w:tcW w:w="578" w:type="pct"/>
            <w:hideMark/>
          </w:tcPr>
          <w:p w14:paraId="57A9A8E5"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Gaussian</w:t>
            </w:r>
          </w:p>
        </w:tc>
        <w:tc>
          <w:tcPr>
            <w:tcW w:w="578" w:type="pct"/>
            <w:hideMark/>
          </w:tcPr>
          <w:p w14:paraId="22C14E28"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1.00</w:t>
            </w:r>
          </w:p>
        </w:tc>
        <w:tc>
          <w:tcPr>
            <w:tcW w:w="186" w:type="pct"/>
            <w:hideMark/>
          </w:tcPr>
          <w:p w14:paraId="6CE01CC2"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6CBC4293"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0.40</w:t>
            </w:r>
          </w:p>
        </w:tc>
        <w:tc>
          <w:tcPr>
            <w:tcW w:w="341" w:type="pct"/>
            <w:hideMark/>
          </w:tcPr>
          <w:p w14:paraId="0D52E43C"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0.40</w:t>
            </w:r>
          </w:p>
        </w:tc>
        <w:tc>
          <w:tcPr>
            <w:tcW w:w="341" w:type="pct"/>
          </w:tcPr>
          <w:p w14:paraId="400A9BC0"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0.40</w:t>
            </w:r>
          </w:p>
        </w:tc>
      </w:tr>
      <w:tr w:rsidR="003A5559" w:rsidRPr="00A45D38" w14:paraId="09A8FA53" w14:textId="77777777" w:rsidTr="00FA72F3">
        <w:tc>
          <w:tcPr>
            <w:tcW w:w="255" w:type="pct"/>
            <w:hideMark/>
          </w:tcPr>
          <w:p w14:paraId="6A39F608"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A2-12</w:t>
            </w:r>
          </w:p>
        </w:tc>
        <w:tc>
          <w:tcPr>
            <w:tcW w:w="909" w:type="pct"/>
            <w:hideMark/>
          </w:tcPr>
          <w:p w14:paraId="4CA082DF"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Frequency flatness of test system</w:t>
            </w:r>
          </w:p>
        </w:tc>
        <w:tc>
          <w:tcPr>
            <w:tcW w:w="463" w:type="pct"/>
            <w:hideMark/>
          </w:tcPr>
          <w:p w14:paraId="44C9896A"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0.25</w:t>
            </w:r>
          </w:p>
        </w:tc>
        <w:tc>
          <w:tcPr>
            <w:tcW w:w="324" w:type="pct"/>
            <w:hideMark/>
          </w:tcPr>
          <w:p w14:paraId="02A990A3"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0.25</w:t>
            </w:r>
          </w:p>
        </w:tc>
        <w:tc>
          <w:tcPr>
            <w:tcW w:w="561" w:type="pct"/>
          </w:tcPr>
          <w:p w14:paraId="3E1E6A9F"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0.25</w:t>
            </w:r>
          </w:p>
        </w:tc>
        <w:tc>
          <w:tcPr>
            <w:tcW w:w="578" w:type="pct"/>
            <w:hideMark/>
          </w:tcPr>
          <w:p w14:paraId="2FED3274"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Gaussian</w:t>
            </w:r>
          </w:p>
        </w:tc>
        <w:tc>
          <w:tcPr>
            <w:tcW w:w="578" w:type="pct"/>
            <w:hideMark/>
          </w:tcPr>
          <w:p w14:paraId="39B54AB5"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1.00</w:t>
            </w:r>
          </w:p>
        </w:tc>
        <w:tc>
          <w:tcPr>
            <w:tcW w:w="186" w:type="pct"/>
            <w:hideMark/>
          </w:tcPr>
          <w:p w14:paraId="7AFFCEED"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42B25DBF"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0.25</w:t>
            </w:r>
          </w:p>
        </w:tc>
        <w:tc>
          <w:tcPr>
            <w:tcW w:w="341" w:type="pct"/>
            <w:hideMark/>
          </w:tcPr>
          <w:p w14:paraId="4FC347C5"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0.25</w:t>
            </w:r>
          </w:p>
        </w:tc>
        <w:tc>
          <w:tcPr>
            <w:tcW w:w="341" w:type="pct"/>
          </w:tcPr>
          <w:p w14:paraId="11A5332D"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0.25</w:t>
            </w:r>
          </w:p>
        </w:tc>
      </w:tr>
      <w:tr w:rsidR="003A5559" w:rsidRPr="00A45D38" w14:paraId="055941D6" w14:textId="77777777" w:rsidTr="00FA72F3">
        <w:tc>
          <w:tcPr>
            <w:tcW w:w="255" w:type="pct"/>
          </w:tcPr>
          <w:p w14:paraId="329805BD"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A2-19</w:t>
            </w:r>
          </w:p>
        </w:tc>
        <w:tc>
          <w:tcPr>
            <w:tcW w:w="909" w:type="pct"/>
          </w:tcPr>
          <w:p w14:paraId="0D20F75C" w14:textId="77777777" w:rsidR="003A5559" w:rsidRPr="00A45D38" w:rsidRDefault="003A5559" w:rsidP="00FA72F3">
            <w:pPr>
              <w:pStyle w:val="TAL"/>
              <w:jc w:val="center"/>
              <w:rPr>
                <w:rFonts w:eastAsia="SimSun"/>
                <w:sz w:val="16"/>
                <w:szCs w:val="16"/>
                <w:lang w:val="en-US" w:eastAsia="zh-CN"/>
              </w:rPr>
            </w:pPr>
            <w:r w:rsidRPr="00A45D38">
              <w:rPr>
                <w:rFonts w:cs="Arial"/>
                <w:color w:val="000000"/>
                <w:sz w:val="16"/>
                <w:szCs w:val="16"/>
              </w:rPr>
              <w:t>Uncertainty of the LNA (FR2 only)</w:t>
            </w:r>
          </w:p>
        </w:tc>
        <w:tc>
          <w:tcPr>
            <w:tcW w:w="463" w:type="pct"/>
          </w:tcPr>
          <w:p w14:paraId="44BE33C7" w14:textId="77777777" w:rsidR="003A5559" w:rsidRPr="00A45D38" w:rsidRDefault="003A5559" w:rsidP="00FA72F3">
            <w:pPr>
              <w:pStyle w:val="TAC"/>
              <w:rPr>
                <w:rFonts w:eastAsia="SimSun"/>
                <w:sz w:val="16"/>
                <w:szCs w:val="16"/>
                <w:lang w:val="en-US" w:eastAsia="zh-CN"/>
              </w:rPr>
            </w:pPr>
          </w:p>
        </w:tc>
        <w:tc>
          <w:tcPr>
            <w:tcW w:w="324" w:type="pct"/>
          </w:tcPr>
          <w:p w14:paraId="4FD52B57" w14:textId="77777777" w:rsidR="003A5559" w:rsidRPr="00A45D38" w:rsidRDefault="003A5559" w:rsidP="00FA72F3">
            <w:pPr>
              <w:pStyle w:val="TAC"/>
              <w:rPr>
                <w:rFonts w:eastAsia="SimSun"/>
                <w:sz w:val="16"/>
                <w:szCs w:val="16"/>
                <w:lang w:val="en-US" w:eastAsia="zh-CN"/>
              </w:rPr>
            </w:pPr>
          </w:p>
        </w:tc>
        <w:tc>
          <w:tcPr>
            <w:tcW w:w="561" w:type="pct"/>
          </w:tcPr>
          <w:p w14:paraId="3FEC7E79" w14:textId="77777777" w:rsidR="003A5559" w:rsidRPr="00A45D38" w:rsidRDefault="003A5559" w:rsidP="00FA72F3">
            <w:pPr>
              <w:pStyle w:val="TAC"/>
              <w:rPr>
                <w:rFonts w:cs="Arial"/>
                <w:color w:val="000000"/>
                <w:sz w:val="16"/>
                <w:szCs w:val="16"/>
              </w:rPr>
            </w:pPr>
            <w:r w:rsidRPr="00A45D38">
              <w:rPr>
                <w:rFonts w:cs="Arial"/>
                <w:color w:val="000000"/>
                <w:sz w:val="16"/>
                <w:szCs w:val="16"/>
              </w:rPr>
              <w:t>0.16</w:t>
            </w:r>
          </w:p>
        </w:tc>
        <w:tc>
          <w:tcPr>
            <w:tcW w:w="578" w:type="pct"/>
          </w:tcPr>
          <w:p w14:paraId="6EBCC7F0"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Gaussian</w:t>
            </w:r>
          </w:p>
        </w:tc>
        <w:tc>
          <w:tcPr>
            <w:tcW w:w="578" w:type="pct"/>
          </w:tcPr>
          <w:p w14:paraId="5B4F362D"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1.00</w:t>
            </w:r>
          </w:p>
        </w:tc>
        <w:tc>
          <w:tcPr>
            <w:tcW w:w="186" w:type="pct"/>
          </w:tcPr>
          <w:p w14:paraId="08DE3D15"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1</w:t>
            </w:r>
          </w:p>
        </w:tc>
        <w:tc>
          <w:tcPr>
            <w:tcW w:w="463" w:type="pct"/>
          </w:tcPr>
          <w:p w14:paraId="50DA1536"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0.00</w:t>
            </w:r>
          </w:p>
        </w:tc>
        <w:tc>
          <w:tcPr>
            <w:tcW w:w="341" w:type="pct"/>
          </w:tcPr>
          <w:p w14:paraId="596C9680"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0.00</w:t>
            </w:r>
          </w:p>
        </w:tc>
        <w:tc>
          <w:tcPr>
            <w:tcW w:w="341" w:type="pct"/>
          </w:tcPr>
          <w:p w14:paraId="35D69D31" w14:textId="77777777" w:rsidR="003A5559" w:rsidRPr="00A45D38" w:rsidRDefault="003A5559" w:rsidP="00FA72F3">
            <w:pPr>
              <w:pStyle w:val="TAC"/>
              <w:rPr>
                <w:rFonts w:cs="Arial"/>
                <w:color w:val="000000"/>
                <w:sz w:val="16"/>
                <w:szCs w:val="16"/>
              </w:rPr>
            </w:pPr>
            <w:r w:rsidRPr="00A45D38">
              <w:rPr>
                <w:rFonts w:cs="Arial"/>
                <w:color w:val="000000"/>
                <w:sz w:val="16"/>
                <w:szCs w:val="16"/>
              </w:rPr>
              <w:t>0.16</w:t>
            </w:r>
          </w:p>
        </w:tc>
      </w:tr>
      <w:tr w:rsidR="003A5559" w:rsidRPr="00A45D38" w14:paraId="37F26125" w14:textId="77777777" w:rsidTr="00FA72F3">
        <w:tc>
          <w:tcPr>
            <w:tcW w:w="5000" w:type="pct"/>
            <w:gridSpan w:val="11"/>
          </w:tcPr>
          <w:p w14:paraId="4C3F6AD6"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Stage 1: Calibration measurement</w:t>
            </w:r>
          </w:p>
        </w:tc>
      </w:tr>
      <w:tr w:rsidR="003A5559" w:rsidRPr="00A45D38" w14:paraId="63397980" w14:textId="77777777" w:rsidTr="00FA72F3">
        <w:tc>
          <w:tcPr>
            <w:tcW w:w="255" w:type="pct"/>
            <w:hideMark/>
          </w:tcPr>
          <w:p w14:paraId="68859444"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C1-3</w:t>
            </w:r>
          </w:p>
        </w:tc>
        <w:tc>
          <w:tcPr>
            <w:tcW w:w="909" w:type="pct"/>
            <w:hideMark/>
          </w:tcPr>
          <w:p w14:paraId="6795EE03"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Uncertainty of the network analyzer</w:t>
            </w:r>
          </w:p>
        </w:tc>
        <w:tc>
          <w:tcPr>
            <w:tcW w:w="463" w:type="pct"/>
            <w:hideMark/>
          </w:tcPr>
          <w:p w14:paraId="7DD8C5D9"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0.30</w:t>
            </w:r>
          </w:p>
        </w:tc>
        <w:tc>
          <w:tcPr>
            <w:tcW w:w="324" w:type="pct"/>
            <w:hideMark/>
          </w:tcPr>
          <w:p w14:paraId="002B1118"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0.30</w:t>
            </w:r>
          </w:p>
        </w:tc>
        <w:tc>
          <w:tcPr>
            <w:tcW w:w="561" w:type="pct"/>
          </w:tcPr>
          <w:p w14:paraId="0F3B718E"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0.85</w:t>
            </w:r>
          </w:p>
        </w:tc>
        <w:tc>
          <w:tcPr>
            <w:tcW w:w="578" w:type="pct"/>
            <w:hideMark/>
          </w:tcPr>
          <w:p w14:paraId="76801207"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Gaussian</w:t>
            </w:r>
          </w:p>
        </w:tc>
        <w:tc>
          <w:tcPr>
            <w:tcW w:w="578" w:type="pct"/>
            <w:hideMark/>
          </w:tcPr>
          <w:p w14:paraId="2A407CA7"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1.00</w:t>
            </w:r>
          </w:p>
        </w:tc>
        <w:tc>
          <w:tcPr>
            <w:tcW w:w="186" w:type="pct"/>
            <w:hideMark/>
          </w:tcPr>
          <w:p w14:paraId="06FAE41E"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620E1762"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0.30</w:t>
            </w:r>
          </w:p>
        </w:tc>
        <w:tc>
          <w:tcPr>
            <w:tcW w:w="341" w:type="pct"/>
            <w:hideMark/>
          </w:tcPr>
          <w:p w14:paraId="51A3E530"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0.30</w:t>
            </w:r>
          </w:p>
        </w:tc>
        <w:tc>
          <w:tcPr>
            <w:tcW w:w="341" w:type="pct"/>
          </w:tcPr>
          <w:p w14:paraId="179C536F"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0.85</w:t>
            </w:r>
          </w:p>
        </w:tc>
      </w:tr>
      <w:tr w:rsidR="003A5559" w:rsidRPr="00A45D38" w14:paraId="22E57E0E" w14:textId="77777777" w:rsidTr="00FA72F3">
        <w:tc>
          <w:tcPr>
            <w:tcW w:w="255" w:type="pct"/>
            <w:hideMark/>
          </w:tcPr>
          <w:p w14:paraId="2EF71BD6"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A2-5a</w:t>
            </w:r>
          </w:p>
        </w:tc>
        <w:tc>
          <w:tcPr>
            <w:tcW w:w="909" w:type="pct"/>
            <w:hideMark/>
          </w:tcPr>
          <w:p w14:paraId="58F3AFA4"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Mismatch of receiver chain between receiving antenna and measurement receiver</w:t>
            </w:r>
          </w:p>
        </w:tc>
        <w:tc>
          <w:tcPr>
            <w:tcW w:w="463" w:type="pct"/>
            <w:hideMark/>
          </w:tcPr>
          <w:p w14:paraId="17A60AAF"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0.43</w:t>
            </w:r>
          </w:p>
        </w:tc>
        <w:tc>
          <w:tcPr>
            <w:tcW w:w="324" w:type="pct"/>
            <w:hideMark/>
          </w:tcPr>
          <w:p w14:paraId="57F4A8D3"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0.57</w:t>
            </w:r>
          </w:p>
        </w:tc>
        <w:tc>
          <w:tcPr>
            <w:tcW w:w="561" w:type="pct"/>
          </w:tcPr>
          <w:p w14:paraId="5FFD8AE8"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0.57</w:t>
            </w:r>
          </w:p>
        </w:tc>
        <w:tc>
          <w:tcPr>
            <w:tcW w:w="578" w:type="pct"/>
            <w:hideMark/>
          </w:tcPr>
          <w:p w14:paraId="1CC6C179"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U-shaped</w:t>
            </w:r>
          </w:p>
        </w:tc>
        <w:tc>
          <w:tcPr>
            <w:tcW w:w="578" w:type="pct"/>
            <w:hideMark/>
          </w:tcPr>
          <w:p w14:paraId="0FF8F49C"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1.41</w:t>
            </w:r>
          </w:p>
        </w:tc>
        <w:tc>
          <w:tcPr>
            <w:tcW w:w="186" w:type="pct"/>
            <w:hideMark/>
          </w:tcPr>
          <w:p w14:paraId="5CCCBA3F"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3511D7DB"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0.30</w:t>
            </w:r>
          </w:p>
        </w:tc>
        <w:tc>
          <w:tcPr>
            <w:tcW w:w="341" w:type="pct"/>
            <w:hideMark/>
          </w:tcPr>
          <w:p w14:paraId="0892C5A7"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0.40</w:t>
            </w:r>
          </w:p>
        </w:tc>
        <w:tc>
          <w:tcPr>
            <w:tcW w:w="341" w:type="pct"/>
          </w:tcPr>
          <w:p w14:paraId="01B54A06"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0.40</w:t>
            </w:r>
          </w:p>
        </w:tc>
      </w:tr>
      <w:tr w:rsidR="003A5559" w:rsidRPr="00A45D38" w14:paraId="0D9161C0" w14:textId="77777777" w:rsidTr="00FA72F3">
        <w:tc>
          <w:tcPr>
            <w:tcW w:w="255" w:type="pct"/>
            <w:hideMark/>
          </w:tcPr>
          <w:p w14:paraId="5921A991"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A2-6</w:t>
            </w:r>
          </w:p>
        </w:tc>
        <w:tc>
          <w:tcPr>
            <w:tcW w:w="909" w:type="pct"/>
            <w:hideMark/>
          </w:tcPr>
          <w:p w14:paraId="7B72FF48"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Insertion loss in receiver chain</w:t>
            </w:r>
          </w:p>
        </w:tc>
        <w:tc>
          <w:tcPr>
            <w:tcW w:w="463" w:type="pct"/>
            <w:hideMark/>
          </w:tcPr>
          <w:p w14:paraId="05B864AC"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0.00</w:t>
            </w:r>
          </w:p>
        </w:tc>
        <w:tc>
          <w:tcPr>
            <w:tcW w:w="324" w:type="pct"/>
            <w:hideMark/>
          </w:tcPr>
          <w:p w14:paraId="0DFAC32C"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0.00</w:t>
            </w:r>
          </w:p>
        </w:tc>
        <w:tc>
          <w:tcPr>
            <w:tcW w:w="561" w:type="pct"/>
          </w:tcPr>
          <w:p w14:paraId="681E3AA9"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0.18</w:t>
            </w:r>
          </w:p>
        </w:tc>
        <w:tc>
          <w:tcPr>
            <w:tcW w:w="578" w:type="pct"/>
            <w:hideMark/>
          </w:tcPr>
          <w:p w14:paraId="6ABD50C4"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Rectangular</w:t>
            </w:r>
          </w:p>
        </w:tc>
        <w:tc>
          <w:tcPr>
            <w:tcW w:w="578" w:type="pct"/>
            <w:hideMark/>
          </w:tcPr>
          <w:p w14:paraId="7BD05434"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1.73</w:t>
            </w:r>
          </w:p>
        </w:tc>
        <w:tc>
          <w:tcPr>
            <w:tcW w:w="186" w:type="pct"/>
            <w:hideMark/>
          </w:tcPr>
          <w:p w14:paraId="023B4967"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377BA74C"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0.00</w:t>
            </w:r>
          </w:p>
        </w:tc>
        <w:tc>
          <w:tcPr>
            <w:tcW w:w="341" w:type="pct"/>
            <w:hideMark/>
          </w:tcPr>
          <w:p w14:paraId="1DCDCEE7"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0.00</w:t>
            </w:r>
          </w:p>
        </w:tc>
        <w:tc>
          <w:tcPr>
            <w:tcW w:w="341" w:type="pct"/>
          </w:tcPr>
          <w:p w14:paraId="7B87388D"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0.10</w:t>
            </w:r>
          </w:p>
        </w:tc>
      </w:tr>
      <w:tr w:rsidR="003A5559" w:rsidRPr="00A45D38" w14:paraId="607EF3B9" w14:textId="77777777" w:rsidTr="00FA72F3">
        <w:tc>
          <w:tcPr>
            <w:tcW w:w="255" w:type="pct"/>
            <w:hideMark/>
          </w:tcPr>
          <w:p w14:paraId="1D5FC537"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A2-11</w:t>
            </w:r>
          </w:p>
        </w:tc>
        <w:tc>
          <w:tcPr>
            <w:tcW w:w="909" w:type="pct"/>
            <w:hideMark/>
          </w:tcPr>
          <w:p w14:paraId="7E1D86E0"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Switching uncertainty</w:t>
            </w:r>
          </w:p>
        </w:tc>
        <w:tc>
          <w:tcPr>
            <w:tcW w:w="463" w:type="pct"/>
            <w:hideMark/>
          </w:tcPr>
          <w:p w14:paraId="4DCC2C8C"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0.10</w:t>
            </w:r>
          </w:p>
        </w:tc>
        <w:tc>
          <w:tcPr>
            <w:tcW w:w="324" w:type="pct"/>
            <w:hideMark/>
          </w:tcPr>
          <w:p w14:paraId="2CD5C35D"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0.10</w:t>
            </w:r>
          </w:p>
        </w:tc>
        <w:tc>
          <w:tcPr>
            <w:tcW w:w="561" w:type="pct"/>
          </w:tcPr>
          <w:p w14:paraId="1FB48BB9"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0.43</w:t>
            </w:r>
          </w:p>
        </w:tc>
        <w:tc>
          <w:tcPr>
            <w:tcW w:w="578" w:type="pct"/>
            <w:hideMark/>
          </w:tcPr>
          <w:p w14:paraId="6C60EFE0"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Rectangular</w:t>
            </w:r>
          </w:p>
        </w:tc>
        <w:tc>
          <w:tcPr>
            <w:tcW w:w="578" w:type="pct"/>
            <w:hideMark/>
          </w:tcPr>
          <w:p w14:paraId="5DDF6301"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1.73</w:t>
            </w:r>
          </w:p>
        </w:tc>
        <w:tc>
          <w:tcPr>
            <w:tcW w:w="186" w:type="pct"/>
            <w:hideMark/>
          </w:tcPr>
          <w:p w14:paraId="5DE5F64D"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w:t>
            </w:r>
          </w:p>
        </w:tc>
        <w:tc>
          <w:tcPr>
            <w:tcW w:w="463" w:type="pct"/>
            <w:hideMark/>
          </w:tcPr>
          <w:p w14:paraId="5A26D91D"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0.06</w:t>
            </w:r>
          </w:p>
        </w:tc>
        <w:tc>
          <w:tcPr>
            <w:tcW w:w="341" w:type="pct"/>
            <w:hideMark/>
          </w:tcPr>
          <w:p w14:paraId="1F641204"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0.06</w:t>
            </w:r>
          </w:p>
        </w:tc>
        <w:tc>
          <w:tcPr>
            <w:tcW w:w="341" w:type="pct"/>
          </w:tcPr>
          <w:p w14:paraId="5D13ED2E"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0.25</w:t>
            </w:r>
          </w:p>
        </w:tc>
      </w:tr>
      <w:tr w:rsidR="003A5559" w:rsidRPr="00A45D38" w14:paraId="7FD51F92" w14:textId="77777777" w:rsidTr="00FA72F3">
        <w:tc>
          <w:tcPr>
            <w:tcW w:w="3855" w:type="pct"/>
            <w:gridSpan w:val="8"/>
          </w:tcPr>
          <w:p w14:paraId="0158DD46"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Combined standard uncertainty (1σ) (dB)</w:t>
            </w:r>
          </w:p>
        </w:tc>
        <w:tc>
          <w:tcPr>
            <w:tcW w:w="463" w:type="pct"/>
            <w:hideMark/>
          </w:tcPr>
          <w:p w14:paraId="492D6A78"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0.99</w:t>
            </w:r>
          </w:p>
        </w:tc>
        <w:tc>
          <w:tcPr>
            <w:tcW w:w="341" w:type="pct"/>
            <w:hideMark/>
          </w:tcPr>
          <w:p w14:paraId="6E5A6598"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1.14</w:t>
            </w:r>
          </w:p>
        </w:tc>
        <w:tc>
          <w:tcPr>
            <w:tcW w:w="341" w:type="pct"/>
            <w:vAlign w:val="center"/>
          </w:tcPr>
          <w:p w14:paraId="1CF86205" w14:textId="77777777" w:rsidR="003A5559" w:rsidRPr="00A45D38" w:rsidRDefault="003A5559" w:rsidP="00FA72F3">
            <w:pPr>
              <w:pStyle w:val="TAH"/>
              <w:rPr>
                <w:rFonts w:eastAsia="SimSun"/>
                <w:sz w:val="16"/>
                <w:szCs w:val="16"/>
                <w:lang w:val="en-US" w:eastAsia="zh-CN"/>
              </w:rPr>
            </w:pPr>
            <w:r w:rsidRPr="00D05565">
              <w:rPr>
                <w:rFonts w:cs="Arial"/>
                <w:bCs/>
                <w:color w:val="000000"/>
                <w:sz w:val="16"/>
                <w:szCs w:val="16"/>
              </w:rPr>
              <w:t>2.28</w:t>
            </w:r>
          </w:p>
        </w:tc>
      </w:tr>
      <w:tr w:rsidR="003A5559" w:rsidRPr="00A45D38" w14:paraId="476C7CC2" w14:textId="77777777" w:rsidTr="00FA72F3">
        <w:tc>
          <w:tcPr>
            <w:tcW w:w="3855" w:type="pct"/>
            <w:gridSpan w:val="8"/>
          </w:tcPr>
          <w:p w14:paraId="2E29285D"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Expanded uncertainty (1.96σ - confidence interval of 95 %) (dB)</w:t>
            </w:r>
          </w:p>
        </w:tc>
        <w:tc>
          <w:tcPr>
            <w:tcW w:w="463" w:type="pct"/>
            <w:hideMark/>
          </w:tcPr>
          <w:p w14:paraId="7BFE493B"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1.94</w:t>
            </w:r>
          </w:p>
        </w:tc>
        <w:tc>
          <w:tcPr>
            <w:tcW w:w="341" w:type="pct"/>
            <w:hideMark/>
          </w:tcPr>
          <w:p w14:paraId="654C4748"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2.23</w:t>
            </w:r>
          </w:p>
        </w:tc>
        <w:tc>
          <w:tcPr>
            <w:tcW w:w="341" w:type="pct"/>
            <w:vAlign w:val="center"/>
          </w:tcPr>
          <w:p w14:paraId="3A576FE5" w14:textId="77777777" w:rsidR="003A5559" w:rsidRPr="00A45D38" w:rsidRDefault="003A5559" w:rsidP="00FA72F3">
            <w:pPr>
              <w:pStyle w:val="TAH"/>
              <w:rPr>
                <w:rFonts w:eastAsia="SimSun"/>
                <w:sz w:val="16"/>
                <w:szCs w:val="16"/>
                <w:lang w:val="en-US" w:eastAsia="zh-CN"/>
              </w:rPr>
            </w:pPr>
            <w:r w:rsidRPr="00D05565">
              <w:rPr>
                <w:rFonts w:cs="Arial"/>
                <w:bCs/>
                <w:color w:val="000000"/>
                <w:sz w:val="16"/>
                <w:szCs w:val="16"/>
              </w:rPr>
              <w:t>4.48</w:t>
            </w:r>
          </w:p>
        </w:tc>
      </w:tr>
      <w:tr w:rsidR="003A5559" w:rsidRPr="00A45D38" w14:paraId="0C001101" w14:textId="77777777" w:rsidTr="00FA72F3">
        <w:tc>
          <w:tcPr>
            <w:tcW w:w="3855" w:type="pct"/>
            <w:gridSpan w:val="8"/>
          </w:tcPr>
          <w:p w14:paraId="27FAECC7"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TRP summation error</w:t>
            </w:r>
          </w:p>
        </w:tc>
        <w:tc>
          <w:tcPr>
            <w:tcW w:w="463" w:type="pct"/>
            <w:noWrap/>
            <w:hideMark/>
          </w:tcPr>
          <w:p w14:paraId="605A6103"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1.20</w:t>
            </w:r>
          </w:p>
        </w:tc>
        <w:tc>
          <w:tcPr>
            <w:tcW w:w="341" w:type="pct"/>
            <w:noWrap/>
            <w:hideMark/>
          </w:tcPr>
          <w:p w14:paraId="06489E50"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1.20</w:t>
            </w:r>
          </w:p>
        </w:tc>
        <w:tc>
          <w:tcPr>
            <w:tcW w:w="341" w:type="pct"/>
            <w:vAlign w:val="center"/>
          </w:tcPr>
          <w:p w14:paraId="2AEE1DF5" w14:textId="77777777" w:rsidR="003A5559" w:rsidRPr="00A45D38" w:rsidRDefault="003A5559" w:rsidP="00FA72F3">
            <w:pPr>
              <w:pStyle w:val="TAH"/>
              <w:rPr>
                <w:rFonts w:eastAsia="SimSun"/>
                <w:sz w:val="16"/>
                <w:szCs w:val="16"/>
                <w:lang w:val="en-US" w:eastAsia="zh-CN"/>
              </w:rPr>
            </w:pPr>
            <w:r w:rsidRPr="00D05565">
              <w:rPr>
                <w:rFonts w:cs="Arial"/>
                <w:bCs/>
                <w:color w:val="000000"/>
                <w:sz w:val="16"/>
                <w:szCs w:val="16"/>
              </w:rPr>
              <w:t>1.20</w:t>
            </w:r>
          </w:p>
        </w:tc>
      </w:tr>
      <w:tr w:rsidR="003A5559" w:rsidRPr="00A45D38" w14:paraId="04622069" w14:textId="77777777" w:rsidTr="00FA72F3">
        <w:tc>
          <w:tcPr>
            <w:tcW w:w="3855" w:type="pct"/>
            <w:gridSpan w:val="8"/>
          </w:tcPr>
          <w:p w14:paraId="79991466"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Total MU</w:t>
            </w:r>
          </w:p>
        </w:tc>
        <w:tc>
          <w:tcPr>
            <w:tcW w:w="463" w:type="pct"/>
            <w:noWrap/>
            <w:hideMark/>
          </w:tcPr>
          <w:p w14:paraId="00B08060"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2.28</w:t>
            </w:r>
          </w:p>
        </w:tc>
        <w:tc>
          <w:tcPr>
            <w:tcW w:w="341" w:type="pct"/>
            <w:noWrap/>
            <w:hideMark/>
          </w:tcPr>
          <w:p w14:paraId="0E3984F9"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2.54</w:t>
            </w:r>
          </w:p>
        </w:tc>
        <w:tc>
          <w:tcPr>
            <w:tcW w:w="341" w:type="pct"/>
            <w:vAlign w:val="center"/>
          </w:tcPr>
          <w:p w14:paraId="4FAEEA5F" w14:textId="77777777" w:rsidR="003A5559" w:rsidRPr="00A45D38" w:rsidRDefault="003A5559" w:rsidP="00FA72F3">
            <w:pPr>
              <w:pStyle w:val="TAH"/>
              <w:rPr>
                <w:rFonts w:eastAsia="SimSun"/>
                <w:sz w:val="16"/>
                <w:szCs w:val="16"/>
                <w:lang w:val="en-US" w:eastAsia="zh-CN"/>
              </w:rPr>
            </w:pPr>
            <w:r w:rsidRPr="00D05565">
              <w:rPr>
                <w:rFonts w:cs="Arial"/>
                <w:bCs/>
                <w:color w:val="000000"/>
                <w:sz w:val="16"/>
                <w:szCs w:val="16"/>
              </w:rPr>
              <w:t>4.63</w:t>
            </w:r>
          </w:p>
        </w:tc>
      </w:tr>
    </w:tbl>
    <w:p w14:paraId="2C3C229C" w14:textId="77777777" w:rsidR="003A5559" w:rsidRPr="00E11EA5" w:rsidRDefault="003A5559" w:rsidP="00C57672"/>
    <w:p w14:paraId="03222373" w14:textId="77777777" w:rsidR="00C57672" w:rsidRPr="00E11EA5" w:rsidRDefault="00C57672" w:rsidP="00C57672">
      <w:pPr>
        <w:pStyle w:val="Heading3"/>
      </w:pPr>
      <w:bookmarkStart w:id="10195" w:name="_Toc21086521"/>
      <w:bookmarkStart w:id="10196" w:name="_Toc29768964"/>
      <w:bookmarkStart w:id="10197" w:name="_Toc37430304"/>
      <w:bookmarkStart w:id="10198" w:name="_Toc43739407"/>
      <w:bookmarkStart w:id="10199" w:name="_Toc46347168"/>
      <w:bookmarkStart w:id="10200" w:name="_Toc53166107"/>
      <w:bookmarkStart w:id="10201" w:name="_Toc53166802"/>
      <w:bookmarkStart w:id="10202" w:name="_Toc53167496"/>
      <w:bookmarkStart w:id="10203" w:name="_Toc32332387"/>
      <w:bookmarkStart w:id="10204" w:name="_Toc61130757"/>
      <w:bookmarkStart w:id="10205" w:name="_Toc61131483"/>
      <w:bookmarkStart w:id="10206" w:name="_Toc61188325"/>
      <w:bookmarkStart w:id="10207" w:name="_Toc83029615"/>
      <w:bookmarkStart w:id="10208" w:name="_Toc83920213"/>
      <w:bookmarkStart w:id="10209" w:name="_Toc89785234"/>
      <w:bookmarkStart w:id="10210" w:name="_Toc137299734"/>
      <w:bookmarkStart w:id="10211" w:name="_Toc138888780"/>
      <w:bookmarkStart w:id="10212" w:name="_Toc138889504"/>
      <w:bookmarkStart w:id="10213" w:name="_Toc145341223"/>
      <w:bookmarkStart w:id="10214" w:name="_Toc161842966"/>
      <w:bookmarkStart w:id="10215" w:name="_Toc169789075"/>
      <w:bookmarkStart w:id="10216" w:name="_Toc171512454"/>
      <w:r w:rsidRPr="00E11EA5">
        <w:t>11.3.4</w:t>
      </w:r>
      <w:r w:rsidRPr="00E11EA5">
        <w:tab/>
        <w:t>Near Field</w:t>
      </w:r>
      <w:bookmarkEnd w:id="10195"/>
      <w:bookmarkEnd w:id="10196"/>
      <w:r w:rsidRPr="00E11EA5">
        <w:t xml:space="preserve"> Test Range</w:t>
      </w:r>
      <w:bookmarkStart w:id="10217" w:name="_Toc32332388"/>
      <w:bookmarkStart w:id="10218" w:name="_Toc37430305"/>
      <w:bookmarkStart w:id="10219" w:name="_Toc43739408"/>
      <w:bookmarkStart w:id="10220" w:name="_Toc46347169"/>
      <w:bookmarkStart w:id="10221" w:name="_Toc53166108"/>
      <w:bookmarkStart w:id="10222" w:name="_Toc53166803"/>
      <w:bookmarkStart w:id="10223" w:name="_Toc53167497"/>
      <w:bookmarkEnd w:id="10197"/>
      <w:bookmarkEnd w:id="10198"/>
      <w:bookmarkEnd w:id="10199"/>
      <w:bookmarkEnd w:id="10200"/>
      <w:bookmarkEnd w:id="10201"/>
      <w:bookmarkEnd w:id="10202"/>
      <w:bookmarkEnd w:id="10203"/>
      <w:bookmarkEnd w:id="10204"/>
      <w:bookmarkEnd w:id="10205"/>
      <w:bookmarkEnd w:id="10206"/>
      <w:bookmarkEnd w:id="10207"/>
      <w:bookmarkEnd w:id="10208"/>
      <w:bookmarkEnd w:id="10209"/>
      <w:bookmarkEnd w:id="10210"/>
      <w:bookmarkEnd w:id="10211"/>
      <w:bookmarkEnd w:id="10212"/>
      <w:bookmarkEnd w:id="10213"/>
      <w:bookmarkEnd w:id="10214"/>
      <w:bookmarkEnd w:id="10215"/>
      <w:bookmarkEnd w:id="10216"/>
    </w:p>
    <w:p w14:paraId="4FB6B038" w14:textId="77777777" w:rsidR="00C57672" w:rsidRPr="00E11EA5" w:rsidRDefault="00C57672" w:rsidP="00C57672">
      <w:pPr>
        <w:pStyle w:val="Heading4"/>
        <w:rPr>
          <w:lang w:eastAsia="sv-SE"/>
        </w:rPr>
      </w:pPr>
      <w:bookmarkStart w:id="10224" w:name="_Toc61130758"/>
      <w:bookmarkStart w:id="10225" w:name="_Toc61131484"/>
      <w:bookmarkStart w:id="10226" w:name="_Toc61188326"/>
      <w:bookmarkStart w:id="10227" w:name="_Toc83029616"/>
      <w:bookmarkStart w:id="10228" w:name="_Toc83920214"/>
      <w:bookmarkStart w:id="10229" w:name="_Toc89785235"/>
      <w:bookmarkStart w:id="10230" w:name="_Toc137299735"/>
      <w:bookmarkStart w:id="10231" w:name="_Toc138888781"/>
      <w:bookmarkStart w:id="10232" w:name="_Toc138889505"/>
      <w:bookmarkStart w:id="10233" w:name="_Toc145341224"/>
      <w:bookmarkStart w:id="10234" w:name="_Toc161842967"/>
      <w:bookmarkStart w:id="10235" w:name="_Toc169789076"/>
      <w:bookmarkStart w:id="10236" w:name="_Toc171512455"/>
      <w:r w:rsidRPr="00E11EA5">
        <w:rPr>
          <w:lang w:eastAsia="sv-SE"/>
        </w:rPr>
        <w:t>11.3.4.1</w:t>
      </w:r>
      <w:r w:rsidRPr="00E11EA5">
        <w:rPr>
          <w:lang w:eastAsia="sv-SE"/>
        </w:rPr>
        <w:tab/>
        <w:t>Measurement system description</w:t>
      </w:r>
      <w:bookmarkEnd w:id="10217"/>
      <w:bookmarkEnd w:id="10218"/>
      <w:bookmarkEnd w:id="10219"/>
      <w:bookmarkEnd w:id="10220"/>
      <w:bookmarkEnd w:id="10221"/>
      <w:bookmarkEnd w:id="10222"/>
      <w:bookmarkEnd w:id="10223"/>
      <w:bookmarkEnd w:id="10224"/>
      <w:bookmarkEnd w:id="10225"/>
      <w:bookmarkEnd w:id="10226"/>
      <w:bookmarkEnd w:id="10227"/>
      <w:bookmarkEnd w:id="10228"/>
      <w:bookmarkEnd w:id="10229"/>
      <w:bookmarkEnd w:id="10230"/>
      <w:bookmarkEnd w:id="10231"/>
      <w:bookmarkEnd w:id="10232"/>
      <w:bookmarkEnd w:id="10233"/>
      <w:bookmarkEnd w:id="10234"/>
      <w:bookmarkEnd w:id="10235"/>
      <w:bookmarkEnd w:id="10236"/>
    </w:p>
    <w:p w14:paraId="2E932C17" w14:textId="06D456E2" w:rsidR="00C57672" w:rsidRPr="00E11EA5" w:rsidRDefault="00C57672" w:rsidP="00C57672">
      <w:r w:rsidRPr="00E11EA5">
        <w:t>Measurement system description is captured in clause</w:t>
      </w:r>
      <w:r>
        <w:t> </w:t>
      </w:r>
      <w:r w:rsidRPr="00E11EA5">
        <w:t>7.5</w:t>
      </w:r>
      <w:r w:rsidR="00606601">
        <w:t>.1</w:t>
      </w:r>
      <w:r w:rsidRPr="00E11EA5">
        <w:t>.</w:t>
      </w:r>
    </w:p>
    <w:p w14:paraId="5F0F2D5E" w14:textId="77777777" w:rsidR="00C57672" w:rsidRPr="00E11EA5" w:rsidRDefault="00C57672" w:rsidP="00C57672">
      <w:pPr>
        <w:rPr>
          <w:lang w:eastAsia="it-IT"/>
        </w:rPr>
      </w:pPr>
      <w:r w:rsidRPr="00E11EA5">
        <w:rPr>
          <w:lang w:eastAsia="it-IT"/>
        </w:rPr>
        <w:t>In case of OTA ACLR measurement, the NF to FF transform is not needed since ACLR is based on TRP.</w:t>
      </w:r>
    </w:p>
    <w:p w14:paraId="644C6622" w14:textId="77777777" w:rsidR="00C57672" w:rsidRPr="00E11EA5" w:rsidRDefault="00C57672" w:rsidP="00C57672">
      <w:pPr>
        <w:pStyle w:val="Heading4"/>
        <w:rPr>
          <w:lang w:eastAsia="sv-SE"/>
        </w:rPr>
      </w:pPr>
      <w:bookmarkStart w:id="10237" w:name="_Toc32332389"/>
      <w:bookmarkStart w:id="10238" w:name="_Toc37430306"/>
      <w:bookmarkStart w:id="10239" w:name="_Toc43739409"/>
      <w:bookmarkStart w:id="10240" w:name="_Toc46347170"/>
      <w:bookmarkStart w:id="10241" w:name="_Toc53166109"/>
      <w:bookmarkStart w:id="10242" w:name="_Toc53166804"/>
      <w:bookmarkStart w:id="10243" w:name="_Toc53167498"/>
      <w:bookmarkStart w:id="10244" w:name="_Toc61130759"/>
      <w:bookmarkStart w:id="10245" w:name="_Toc61131485"/>
      <w:bookmarkStart w:id="10246" w:name="_Toc61188327"/>
      <w:bookmarkStart w:id="10247" w:name="_Toc83029617"/>
      <w:bookmarkStart w:id="10248" w:name="_Toc83920215"/>
      <w:bookmarkStart w:id="10249" w:name="_Toc89785236"/>
      <w:bookmarkStart w:id="10250" w:name="_Toc137299736"/>
      <w:bookmarkStart w:id="10251" w:name="_Toc138888782"/>
      <w:bookmarkStart w:id="10252" w:name="_Toc138889506"/>
      <w:bookmarkStart w:id="10253" w:name="_Toc145341225"/>
      <w:bookmarkStart w:id="10254" w:name="_Toc161842968"/>
      <w:bookmarkStart w:id="10255" w:name="_Toc169789077"/>
      <w:bookmarkStart w:id="10256" w:name="_Toc171512456"/>
      <w:r w:rsidRPr="00E11EA5">
        <w:rPr>
          <w:lang w:eastAsia="sv-SE"/>
        </w:rPr>
        <w:t>11.3.4.2</w:t>
      </w:r>
      <w:r w:rsidRPr="00E11EA5">
        <w:rPr>
          <w:lang w:eastAsia="sv-SE"/>
        </w:rPr>
        <w:tab/>
        <w:t>Test procedure</w:t>
      </w:r>
      <w:bookmarkEnd w:id="10237"/>
      <w:bookmarkEnd w:id="10238"/>
      <w:bookmarkEnd w:id="10239"/>
      <w:bookmarkEnd w:id="10240"/>
      <w:bookmarkEnd w:id="10241"/>
      <w:bookmarkEnd w:id="10242"/>
      <w:bookmarkEnd w:id="10243"/>
      <w:bookmarkEnd w:id="10244"/>
      <w:bookmarkEnd w:id="10245"/>
      <w:bookmarkEnd w:id="10246"/>
      <w:bookmarkEnd w:id="10247"/>
      <w:bookmarkEnd w:id="10248"/>
      <w:bookmarkEnd w:id="10249"/>
      <w:bookmarkEnd w:id="10250"/>
      <w:bookmarkEnd w:id="10251"/>
      <w:bookmarkEnd w:id="10252"/>
      <w:bookmarkEnd w:id="10253"/>
      <w:bookmarkEnd w:id="10254"/>
      <w:bookmarkEnd w:id="10255"/>
      <w:bookmarkEnd w:id="10256"/>
    </w:p>
    <w:p w14:paraId="61F71146" w14:textId="77777777" w:rsidR="00C57672" w:rsidRPr="00E11EA5" w:rsidRDefault="00C57672" w:rsidP="00C57672">
      <w:pPr>
        <w:pStyle w:val="Heading5"/>
        <w:rPr>
          <w:lang w:eastAsia="sv-SE"/>
        </w:rPr>
      </w:pPr>
      <w:bookmarkStart w:id="10257" w:name="_Toc32332390"/>
      <w:bookmarkStart w:id="10258" w:name="_Toc37430307"/>
      <w:bookmarkStart w:id="10259" w:name="_Toc43739410"/>
      <w:bookmarkStart w:id="10260" w:name="_Toc46347171"/>
      <w:bookmarkStart w:id="10261" w:name="_Toc53166110"/>
      <w:bookmarkStart w:id="10262" w:name="_Toc53166805"/>
      <w:bookmarkStart w:id="10263" w:name="_Toc53167499"/>
      <w:bookmarkStart w:id="10264" w:name="_Toc61130760"/>
      <w:bookmarkStart w:id="10265" w:name="_Toc61131486"/>
      <w:bookmarkStart w:id="10266" w:name="_Toc61188328"/>
      <w:bookmarkStart w:id="10267" w:name="_Toc83029618"/>
      <w:bookmarkStart w:id="10268" w:name="_Toc83920216"/>
      <w:bookmarkStart w:id="10269" w:name="_Toc89785237"/>
      <w:bookmarkStart w:id="10270" w:name="_Toc137299737"/>
      <w:bookmarkStart w:id="10271" w:name="_Toc138888783"/>
      <w:bookmarkStart w:id="10272" w:name="_Toc138889507"/>
      <w:bookmarkStart w:id="10273" w:name="_Toc145341226"/>
      <w:bookmarkStart w:id="10274" w:name="_Toc161842969"/>
      <w:bookmarkStart w:id="10275" w:name="_Toc169789078"/>
      <w:bookmarkStart w:id="10276" w:name="_Toc171512457"/>
      <w:r w:rsidRPr="00E11EA5">
        <w:rPr>
          <w:lang w:eastAsia="sv-SE"/>
        </w:rPr>
        <w:t>11.3.4.2.1</w:t>
      </w:r>
      <w:r w:rsidRPr="00E11EA5">
        <w:rPr>
          <w:lang w:eastAsia="sv-SE"/>
        </w:rPr>
        <w:tab/>
      </w:r>
      <w:r w:rsidRPr="00E11EA5">
        <w:t xml:space="preserve">Stage 1: </w:t>
      </w:r>
      <w:r w:rsidRPr="00E11EA5">
        <w:rPr>
          <w:lang w:eastAsia="sv-SE"/>
        </w:rPr>
        <w:t>Calibration</w:t>
      </w:r>
      <w:bookmarkEnd w:id="10257"/>
      <w:bookmarkEnd w:id="10258"/>
      <w:bookmarkEnd w:id="10259"/>
      <w:bookmarkEnd w:id="10260"/>
      <w:bookmarkEnd w:id="10261"/>
      <w:bookmarkEnd w:id="10262"/>
      <w:bookmarkEnd w:id="10263"/>
      <w:bookmarkEnd w:id="10264"/>
      <w:bookmarkEnd w:id="10265"/>
      <w:bookmarkEnd w:id="10266"/>
      <w:bookmarkEnd w:id="10267"/>
      <w:bookmarkEnd w:id="10268"/>
      <w:bookmarkEnd w:id="10269"/>
      <w:bookmarkEnd w:id="10270"/>
      <w:bookmarkEnd w:id="10271"/>
      <w:bookmarkEnd w:id="10272"/>
      <w:bookmarkEnd w:id="10273"/>
      <w:bookmarkEnd w:id="10274"/>
      <w:bookmarkEnd w:id="10275"/>
      <w:bookmarkEnd w:id="10276"/>
    </w:p>
    <w:p w14:paraId="5E5E8BFC" w14:textId="77777777" w:rsidR="00C57672" w:rsidRPr="00E11EA5" w:rsidRDefault="00C57672" w:rsidP="00C57672">
      <w:pPr>
        <w:rPr>
          <w:lang w:eastAsia="sv-SE"/>
        </w:rPr>
      </w:pPr>
      <w:r w:rsidRPr="00E11EA5">
        <w:t xml:space="preserve">Calibration procedure for the </w:t>
      </w:r>
      <w:r w:rsidRPr="00E11EA5">
        <w:rPr>
          <w:noProof/>
          <w:lang w:val="en-US" w:eastAsia="sv-SE"/>
        </w:rPr>
        <w:t xml:space="preserve">Near Field Test </w:t>
      </w:r>
      <w:r w:rsidRPr="00E11EA5">
        <w:rPr>
          <w:lang w:eastAsia="sv-SE"/>
        </w:rPr>
        <w:t>Range</w:t>
      </w:r>
      <w:r w:rsidRPr="00E11EA5">
        <w:t xml:space="preserve"> is captured in clause</w:t>
      </w:r>
      <w:r>
        <w:t> </w:t>
      </w:r>
      <w:r w:rsidRPr="00E11EA5">
        <w:t>8.5.</w:t>
      </w:r>
    </w:p>
    <w:p w14:paraId="6C2D2F6A" w14:textId="77777777" w:rsidR="00C57672" w:rsidRPr="00501E48" w:rsidRDefault="00C57672" w:rsidP="00C57672">
      <w:pPr>
        <w:pStyle w:val="Heading5"/>
      </w:pPr>
      <w:bookmarkStart w:id="10277" w:name="_Toc32332391"/>
      <w:bookmarkStart w:id="10278" w:name="_Toc37430308"/>
      <w:bookmarkStart w:id="10279" w:name="_Toc43739411"/>
      <w:bookmarkStart w:id="10280" w:name="_Toc46347172"/>
      <w:bookmarkStart w:id="10281" w:name="_Toc53166111"/>
      <w:bookmarkStart w:id="10282" w:name="_Toc53166806"/>
      <w:bookmarkStart w:id="10283" w:name="_Toc53167500"/>
      <w:bookmarkStart w:id="10284" w:name="_Toc61130761"/>
      <w:bookmarkStart w:id="10285" w:name="_Toc61131487"/>
      <w:bookmarkStart w:id="10286" w:name="_Toc61188329"/>
      <w:bookmarkStart w:id="10287" w:name="_Toc83029619"/>
      <w:bookmarkStart w:id="10288" w:name="_Toc83920217"/>
      <w:bookmarkStart w:id="10289" w:name="_Toc89785238"/>
      <w:bookmarkStart w:id="10290" w:name="_Toc137299738"/>
      <w:bookmarkStart w:id="10291" w:name="_Toc138888784"/>
      <w:bookmarkStart w:id="10292" w:name="_Toc138889508"/>
      <w:bookmarkStart w:id="10293" w:name="_Toc145341227"/>
      <w:bookmarkStart w:id="10294" w:name="_Toc161842970"/>
      <w:bookmarkStart w:id="10295" w:name="_Toc169789079"/>
      <w:bookmarkStart w:id="10296" w:name="_Toc171512458"/>
      <w:r w:rsidRPr="00E11EA5">
        <w:rPr>
          <w:lang w:eastAsia="sv-SE"/>
        </w:rPr>
        <w:t>11.3.4.2.2</w:t>
      </w:r>
      <w:r w:rsidRPr="00E11EA5">
        <w:rPr>
          <w:lang w:eastAsia="sv-SE"/>
        </w:rPr>
        <w:tab/>
      </w:r>
      <w:r w:rsidRPr="00E11EA5">
        <w:t xml:space="preserve">Stage 2: </w:t>
      </w:r>
      <w:r w:rsidRPr="00E11EA5">
        <w:rPr>
          <w:lang w:eastAsia="sv-SE"/>
        </w:rPr>
        <w:t>BS measurement</w:t>
      </w:r>
      <w:bookmarkEnd w:id="10277"/>
      <w:bookmarkEnd w:id="10278"/>
      <w:bookmarkEnd w:id="10279"/>
      <w:bookmarkEnd w:id="10280"/>
      <w:bookmarkEnd w:id="10281"/>
      <w:bookmarkEnd w:id="10282"/>
      <w:bookmarkEnd w:id="10283"/>
      <w:bookmarkEnd w:id="10284"/>
      <w:bookmarkEnd w:id="10285"/>
      <w:bookmarkEnd w:id="10286"/>
      <w:bookmarkEnd w:id="10287"/>
      <w:bookmarkEnd w:id="10288"/>
      <w:bookmarkEnd w:id="10289"/>
      <w:bookmarkEnd w:id="10290"/>
      <w:bookmarkEnd w:id="10291"/>
      <w:bookmarkEnd w:id="10292"/>
      <w:bookmarkEnd w:id="10293"/>
      <w:bookmarkEnd w:id="10294"/>
      <w:bookmarkEnd w:id="10295"/>
      <w:bookmarkEnd w:id="10296"/>
    </w:p>
    <w:p w14:paraId="1C80F2CA" w14:textId="77777777" w:rsidR="00C57672" w:rsidRPr="002C298E" w:rsidRDefault="00C57672" w:rsidP="00C57672">
      <w:r w:rsidRPr="002C298E">
        <w:t>The NFTR procedure for absolute ACLR OTA measurement consists of the following steps:</w:t>
      </w:r>
    </w:p>
    <w:p w14:paraId="19EEFDD6" w14:textId="77777777" w:rsidR="00C57672" w:rsidRPr="00E11EA5" w:rsidRDefault="00C57672" w:rsidP="00C57672">
      <w:pPr>
        <w:pStyle w:val="B1"/>
      </w:pPr>
      <w:r w:rsidRPr="00E11EA5">
        <w:t>1.</w:t>
      </w:r>
      <w:r w:rsidRPr="00E11EA5">
        <w:tab/>
        <w:t>Configure TX branch and carrier according to the required test configuration</w:t>
      </w:r>
    </w:p>
    <w:p w14:paraId="008CB50A" w14:textId="77777777" w:rsidR="00C57672" w:rsidRPr="00E11EA5" w:rsidRDefault="00C57672" w:rsidP="00C57672">
      <w:pPr>
        <w:pStyle w:val="B1"/>
      </w:pPr>
      <w:r w:rsidRPr="00E11EA5">
        <w:lastRenderedPageBreak/>
        <w:t>2.</w:t>
      </w:r>
      <w:r w:rsidRPr="00E11EA5">
        <w:tab/>
        <w:t>Measure in Near Field ACLR and CALCR for the frequency offsets both side of carrier frequency for both polarizations. In multiple carrier case only offset frequencies below the lowest and above the offsets highest carrier frequency used shall be measured.</w:t>
      </w:r>
    </w:p>
    <w:p w14:paraId="310A0040" w14:textId="77777777" w:rsidR="00C57672" w:rsidRPr="00E11EA5" w:rsidRDefault="00C57672" w:rsidP="00C57672">
      <w:pPr>
        <w:pStyle w:val="B2"/>
      </w:pPr>
      <w:r w:rsidRPr="00E11EA5">
        <w:t>a.</w:t>
      </w:r>
      <w:r w:rsidRPr="00E11EA5">
        <w:tab/>
        <w:t>Power is measured Near Field – no NF to FF transform is applied.</w:t>
      </w:r>
    </w:p>
    <w:p w14:paraId="67B852E4" w14:textId="77777777" w:rsidR="00C57672" w:rsidRPr="00E11EA5" w:rsidRDefault="00C57672" w:rsidP="00C57672">
      <w:pPr>
        <w:pStyle w:val="B2"/>
      </w:pPr>
      <w:r w:rsidRPr="00E11EA5">
        <w:t>b.</w:t>
      </w:r>
      <w:r w:rsidRPr="00E11EA5">
        <w:tab/>
        <w:t>Full sphere power is measured with using a defined sampling grid (refer to clause</w:t>
      </w:r>
      <w:r>
        <w:t> </w:t>
      </w:r>
      <w:r w:rsidRPr="00E11EA5">
        <w:t>6.3 for proper measurement grids).</w:t>
      </w:r>
    </w:p>
    <w:p w14:paraId="2550F0A6" w14:textId="77777777" w:rsidR="00C57672" w:rsidRPr="00E11EA5" w:rsidRDefault="00C57672" w:rsidP="00C57672">
      <w:pPr>
        <w:pStyle w:val="B1"/>
      </w:pPr>
      <w:r w:rsidRPr="00E11EA5">
        <w:t>3.</w:t>
      </w:r>
      <w:r w:rsidRPr="00E11EA5">
        <w:tab/>
        <w:t>Calculate TRP.</w:t>
      </w:r>
    </w:p>
    <w:p w14:paraId="2D2CDD2F" w14:textId="77777777" w:rsidR="00C57672" w:rsidRPr="00E11EA5" w:rsidRDefault="00C57672" w:rsidP="00C57672">
      <w:pPr>
        <w:pStyle w:val="Heading4"/>
      </w:pPr>
      <w:bookmarkStart w:id="10297" w:name="_Toc32332392"/>
      <w:bookmarkStart w:id="10298" w:name="_Toc37430309"/>
      <w:bookmarkStart w:id="10299" w:name="_Toc43739412"/>
      <w:bookmarkStart w:id="10300" w:name="_Toc46347173"/>
      <w:bookmarkStart w:id="10301" w:name="_Toc53166112"/>
      <w:bookmarkStart w:id="10302" w:name="_Toc53166807"/>
      <w:bookmarkStart w:id="10303" w:name="_Toc53167501"/>
      <w:bookmarkStart w:id="10304" w:name="_Toc61130762"/>
      <w:bookmarkStart w:id="10305" w:name="_Toc61131488"/>
      <w:bookmarkStart w:id="10306" w:name="_Toc61188330"/>
      <w:bookmarkStart w:id="10307" w:name="_Toc83029620"/>
      <w:bookmarkStart w:id="10308" w:name="_Toc83920218"/>
      <w:bookmarkStart w:id="10309" w:name="_Toc89785239"/>
      <w:bookmarkStart w:id="10310" w:name="_Toc137299739"/>
      <w:bookmarkStart w:id="10311" w:name="_Toc138888785"/>
      <w:bookmarkStart w:id="10312" w:name="_Toc138889509"/>
      <w:bookmarkStart w:id="10313" w:name="_Toc145341228"/>
      <w:bookmarkStart w:id="10314" w:name="_Toc161842971"/>
      <w:bookmarkStart w:id="10315" w:name="_Toc169789080"/>
      <w:bookmarkStart w:id="10316" w:name="_Toc21086527"/>
      <w:bookmarkStart w:id="10317" w:name="_Toc29768970"/>
      <w:bookmarkStart w:id="10318" w:name="_Toc171512459"/>
      <w:r w:rsidRPr="00E11EA5">
        <w:t>11.3.4.3</w:t>
      </w:r>
      <w:r w:rsidRPr="00E11EA5">
        <w:tab/>
        <w:t>MU value derivation, FR1</w:t>
      </w:r>
      <w:bookmarkEnd w:id="10297"/>
      <w:bookmarkEnd w:id="10298"/>
      <w:bookmarkEnd w:id="10299"/>
      <w:bookmarkEnd w:id="10300"/>
      <w:bookmarkEnd w:id="10301"/>
      <w:bookmarkEnd w:id="10302"/>
      <w:bookmarkEnd w:id="10303"/>
      <w:bookmarkEnd w:id="10304"/>
      <w:bookmarkEnd w:id="10305"/>
      <w:bookmarkEnd w:id="10306"/>
      <w:bookmarkEnd w:id="10307"/>
      <w:bookmarkEnd w:id="10308"/>
      <w:bookmarkEnd w:id="10309"/>
      <w:bookmarkEnd w:id="10310"/>
      <w:bookmarkEnd w:id="10311"/>
      <w:bookmarkEnd w:id="10312"/>
      <w:bookmarkEnd w:id="10313"/>
      <w:bookmarkEnd w:id="10314"/>
      <w:bookmarkEnd w:id="10315"/>
      <w:bookmarkEnd w:id="10318"/>
    </w:p>
    <w:p w14:paraId="2D2E157D" w14:textId="77777777" w:rsidR="00C57672" w:rsidRPr="00E11EA5" w:rsidRDefault="00C57672" w:rsidP="00C57672">
      <w:r w:rsidRPr="00E11EA5">
        <w:rPr>
          <w:lang w:eastAsia="sv-SE"/>
        </w:rPr>
        <w:t>Table 11.3.4.3</w:t>
      </w:r>
      <w:r w:rsidRPr="00E11EA5">
        <w:t>-1 captures derivation of the expanded measurement uncertainty values for OTA ACLR measurements in NFTR (Normal test conditions, FR1).</w:t>
      </w:r>
      <w:bookmarkEnd w:id="10316"/>
      <w:bookmarkEnd w:id="10317"/>
    </w:p>
    <w:p w14:paraId="5BFB25D7" w14:textId="77777777" w:rsidR="00C57672" w:rsidRPr="00E11EA5" w:rsidRDefault="00C57672" w:rsidP="00C57672">
      <w:pPr>
        <w:pStyle w:val="TH"/>
      </w:pPr>
      <w:r w:rsidRPr="00E11EA5">
        <w:lastRenderedPageBreak/>
        <w:t>Table 11.3.4.3-</w:t>
      </w:r>
      <w:r w:rsidRPr="00E11EA5">
        <w:rPr>
          <w:lang w:val="en-US"/>
        </w:rPr>
        <w:t>1</w:t>
      </w:r>
      <w:r w:rsidRPr="00E11EA5">
        <w:t xml:space="preserve">: NFTR MU value </w:t>
      </w:r>
      <w:r w:rsidRPr="00E11EA5">
        <w:rPr>
          <w:lang w:eastAsia="sv-SE"/>
        </w:rPr>
        <w:t xml:space="preserve">derivation </w:t>
      </w:r>
      <w:r w:rsidRPr="00E11EA5">
        <w:t>for</w:t>
      </w:r>
      <w:r w:rsidRPr="00E11EA5">
        <w:rPr>
          <w:lang w:val="en-US"/>
        </w:rPr>
        <w:t xml:space="preserve"> absolute ACLR</w:t>
      </w:r>
      <w:r w:rsidRPr="00E11EA5">
        <w:t xml:space="preserve"> measurement</w:t>
      </w:r>
    </w:p>
    <w:tbl>
      <w:tblPr>
        <w:tblW w:w="0" w:type="auto"/>
        <w:jc w:val="center"/>
        <w:tblLayout w:type="fixed"/>
        <w:tblLook w:val="04A0" w:firstRow="1" w:lastRow="0" w:firstColumn="1" w:lastColumn="0" w:noHBand="0" w:noVBand="1"/>
      </w:tblPr>
      <w:tblGrid>
        <w:gridCol w:w="704"/>
        <w:gridCol w:w="2268"/>
        <w:gridCol w:w="576"/>
        <w:gridCol w:w="576"/>
        <w:gridCol w:w="549"/>
        <w:gridCol w:w="1114"/>
        <w:gridCol w:w="871"/>
        <w:gridCol w:w="353"/>
        <w:gridCol w:w="639"/>
        <w:gridCol w:w="709"/>
        <w:gridCol w:w="567"/>
      </w:tblGrid>
      <w:tr w:rsidR="00C57672" w:rsidRPr="00D34758" w14:paraId="01954CF4" w14:textId="77777777" w:rsidTr="009C163B">
        <w:trPr>
          <w:cantSplit/>
          <w:jc w:val="center"/>
        </w:trPr>
        <w:tc>
          <w:tcPr>
            <w:tcW w:w="704" w:type="dxa"/>
            <w:tcBorders>
              <w:top w:val="single" w:sz="4" w:space="0" w:color="auto"/>
              <w:left w:val="single" w:sz="4" w:space="0" w:color="auto"/>
              <w:right w:val="single" w:sz="4" w:space="0" w:color="auto"/>
            </w:tcBorders>
            <w:shd w:val="clear" w:color="auto" w:fill="auto"/>
            <w:hideMark/>
          </w:tcPr>
          <w:p w14:paraId="4CE7833E" w14:textId="77777777" w:rsidR="00C57672" w:rsidRPr="00D34758" w:rsidRDefault="00C57672" w:rsidP="009C163B">
            <w:pPr>
              <w:pStyle w:val="TAH"/>
              <w:rPr>
                <w:sz w:val="16"/>
                <w:szCs w:val="16"/>
                <w:lang w:val="en-US" w:eastAsia="zh-CN"/>
              </w:rPr>
            </w:pPr>
            <w:r w:rsidRPr="00D34758">
              <w:rPr>
                <w:sz w:val="16"/>
                <w:szCs w:val="16"/>
                <w:lang w:val="en-US" w:eastAsia="zh-CN"/>
              </w:rPr>
              <w:t>UID</w:t>
            </w:r>
          </w:p>
        </w:tc>
        <w:tc>
          <w:tcPr>
            <w:tcW w:w="2268" w:type="dxa"/>
            <w:tcBorders>
              <w:top w:val="single" w:sz="4" w:space="0" w:color="auto"/>
              <w:left w:val="single" w:sz="4" w:space="0" w:color="auto"/>
              <w:right w:val="single" w:sz="4" w:space="0" w:color="auto"/>
            </w:tcBorders>
            <w:shd w:val="clear" w:color="auto" w:fill="auto"/>
            <w:hideMark/>
          </w:tcPr>
          <w:p w14:paraId="68A2CF11" w14:textId="77777777" w:rsidR="00C57672" w:rsidRPr="00D34758" w:rsidRDefault="00C57672" w:rsidP="009C163B">
            <w:pPr>
              <w:pStyle w:val="TAH"/>
              <w:rPr>
                <w:sz w:val="16"/>
                <w:szCs w:val="16"/>
                <w:lang w:val="en-US" w:eastAsia="zh-CN"/>
              </w:rPr>
            </w:pPr>
            <w:r w:rsidRPr="00D34758">
              <w:rPr>
                <w:sz w:val="16"/>
                <w:szCs w:val="16"/>
                <w:lang w:val="en-US" w:eastAsia="zh-CN"/>
              </w:rPr>
              <w:t>Uncertainty source</w:t>
            </w:r>
          </w:p>
        </w:tc>
        <w:tc>
          <w:tcPr>
            <w:tcW w:w="1701" w:type="dxa"/>
            <w:gridSpan w:val="3"/>
            <w:tcBorders>
              <w:top w:val="single" w:sz="4" w:space="0" w:color="auto"/>
              <w:left w:val="nil"/>
              <w:bottom w:val="single" w:sz="4" w:space="0" w:color="auto"/>
              <w:right w:val="single" w:sz="4" w:space="0" w:color="auto"/>
            </w:tcBorders>
            <w:shd w:val="clear" w:color="auto" w:fill="auto"/>
            <w:hideMark/>
          </w:tcPr>
          <w:p w14:paraId="48EEAE72" w14:textId="77777777" w:rsidR="00C57672" w:rsidRPr="00D34758" w:rsidRDefault="00C57672" w:rsidP="009C163B">
            <w:pPr>
              <w:pStyle w:val="TAH"/>
              <w:rPr>
                <w:sz w:val="16"/>
                <w:szCs w:val="16"/>
                <w:lang w:val="en-US" w:eastAsia="zh-CN"/>
              </w:rPr>
            </w:pPr>
            <w:r w:rsidRPr="00D34758">
              <w:rPr>
                <w:sz w:val="16"/>
                <w:szCs w:val="16"/>
                <w:lang w:val="en-US" w:eastAsia="zh-CN"/>
              </w:rPr>
              <w:t>Uncertainty value (dB)</w:t>
            </w:r>
          </w:p>
        </w:tc>
        <w:tc>
          <w:tcPr>
            <w:tcW w:w="1114" w:type="dxa"/>
            <w:tcBorders>
              <w:top w:val="single" w:sz="4" w:space="0" w:color="auto"/>
              <w:left w:val="single" w:sz="4" w:space="0" w:color="auto"/>
              <w:right w:val="single" w:sz="4" w:space="0" w:color="auto"/>
            </w:tcBorders>
            <w:shd w:val="clear" w:color="auto" w:fill="auto"/>
            <w:hideMark/>
          </w:tcPr>
          <w:p w14:paraId="07A71B24" w14:textId="77777777" w:rsidR="00C57672" w:rsidRPr="00D34758" w:rsidRDefault="00C57672" w:rsidP="009C163B">
            <w:pPr>
              <w:pStyle w:val="TAH"/>
              <w:rPr>
                <w:sz w:val="16"/>
                <w:szCs w:val="16"/>
                <w:lang w:val="en-US" w:eastAsia="zh-CN"/>
              </w:rPr>
            </w:pPr>
            <w:r w:rsidRPr="00D34758">
              <w:rPr>
                <w:sz w:val="16"/>
                <w:szCs w:val="16"/>
                <w:lang w:val="en-US" w:eastAsia="zh-CN"/>
              </w:rPr>
              <w:t>Distribution of the</w:t>
            </w:r>
          </w:p>
        </w:tc>
        <w:tc>
          <w:tcPr>
            <w:tcW w:w="871" w:type="dxa"/>
            <w:tcBorders>
              <w:top w:val="single" w:sz="4" w:space="0" w:color="auto"/>
              <w:left w:val="single" w:sz="4" w:space="0" w:color="auto"/>
              <w:right w:val="single" w:sz="4" w:space="0" w:color="auto"/>
            </w:tcBorders>
            <w:shd w:val="clear" w:color="auto" w:fill="auto"/>
            <w:hideMark/>
          </w:tcPr>
          <w:p w14:paraId="30C8F1BF" w14:textId="77777777" w:rsidR="00C57672" w:rsidRPr="00D34758" w:rsidRDefault="00C57672" w:rsidP="009C163B">
            <w:pPr>
              <w:pStyle w:val="TAH"/>
              <w:rPr>
                <w:sz w:val="16"/>
                <w:szCs w:val="16"/>
                <w:lang w:val="en-US" w:eastAsia="zh-CN"/>
              </w:rPr>
            </w:pPr>
            <w:r w:rsidRPr="00D34758">
              <w:rPr>
                <w:sz w:val="16"/>
                <w:szCs w:val="16"/>
                <w:lang w:val="en-US" w:eastAsia="zh-CN"/>
              </w:rPr>
              <w:t>Divisor based</w:t>
            </w:r>
          </w:p>
        </w:tc>
        <w:tc>
          <w:tcPr>
            <w:tcW w:w="353" w:type="dxa"/>
            <w:tcBorders>
              <w:top w:val="single" w:sz="4" w:space="0" w:color="auto"/>
              <w:left w:val="single" w:sz="4" w:space="0" w:color="auto"/>
              <w:right w:val="single" w:sz="4" w:space="0" w:color="auto"/>
            </w:tcBorders>
            <w:shd w:val="clear" w:color="auto" w:fill="auto"/>
            <w:hideMark/>
          </w:tcPr>
          <w:p w14:paraId="27EEF2AC" w14:textId="77777777" w:rsidR="00C57672" w:rsidRPr="00D34758" w:rsidRDefault="00C57672" w:rsidP="009C163B">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1915" w:type="dxa"/>
            <w:gridSpan w:val="3"/>
            <w:tcBorders>
              <w:top w:val="single" w:sz="4" w:space="0" w:color="auto"/>
              <w:left w:val="nil"/>
              <w:bottom w:val="single" w:sz="4" w:space="0" w:color="auto"/>
              <w:right w:val="single" w:sz="4" w:space="0" w:color="auto"/>
            </w:tcBorders>
            <w:shd w:val="clear" w:color="auto" w:fill="auto"/>
            <w:hideMark/>
          </w:tcPr>
          <w:p w14:paraId="14E07280" w14:textId="77777777" w:rsidR="00C57672" w:rsidRPr="00D34758" w:rsidRDefault="00C57672" w:rsidP="009C163B">
            <w:pPr>
              <w:pStyle w:val="TAH"/>
              <w:rPr>
                <w:sz w:val="16"/>
                <w:szCs w:val="16"/>
                <w:lang w:val="en-US" w:eastAsia="zh-CN"/>
              </w:rPr>
            </w:pPr>
            <w:r w:rsidRPr="00D34758">
              <w:rPr>
                <w:sz w:val="16"/>
                <w:szCs w:val="16"/>
                <w:lang w:val="en-US" w:eastAsia="zh-CN"/>
              </w:rPr>
              <w:t xml:space="preserve">Standard uncertainty </w:t>
            </w:r>
            <w:r w:rsidRPr="00D34758">
              <w:rPr>
                <w:i/>
                <w:iCs/>
                <w:sz w:val="16"/>
                <w:szCs w:val="16"/>
                <w:lang w:val="en-US" w:eastAsia="zh-CN"/>
              </w:rPr>
              <w:t>u</w:t>
            </w:r>
            <w:r w:rsidRPr="00D34758">
              <w:rPr>
                <w:i/>
                <w:iCs/>
                <w:sz w:val="16"/>
                <w:szCs w:val="16"/>
                <w:vertAlign w:val="subscript"/>
                <w:lang w:val="en-US" w:eastAsia="zh-CN"/>
              </w:rPr>
              <w:t>i</w:t>
            </w:r>
            <w:r w:rsidRPr="00D34758">
              <w:rPr>
                <w:sz w:val="16"/>
                <w:szCs w:val="16"/>
                <w:lang w:val="en-US" w:eastAsia="zh-CN"/>
              </w:rPr>
              <w:t xml:space="preserve"> (dB)</w:t>
            </w:r>
          </w:p>
        </w:tc>
      </w:tr>
      <w:tr w:rsidR="00C57672" w:rsidRPr="00D34758" w14:paraId="48219601" w14:textId="77777777" w:rsidTr="009C163B">
        <w:trPr>
          <w:cantSplit/>
          <w:jc w:val="center"/>
        </w:trPr>
        <w:tc>
          <w:tcPr>
            <w:tcW w:w="704" w:type="dxa"/>
            <w:tcBorders>
              <w:left w:val="single" w:sz="4" w:space="0" w:color="auto"/>
              <w:bottom w:val="single" w:sz="4" w:space="0" w:color="auto"/>
              <w:right w:val="single" w:sz="4" w:space="0" w:color="auto"/>
            </w:tcBorders>
            <w:shd w:val="clear" w:color="auto" w:fill="auto"/>
            <w:hideMark/>
          </w:tcPr>
          <w:p w14:paraId="57B5E5CF" w14:textId="77777777" w:rsidR="00C57672" w:rsidRPr="00D34758" w:rsidRDefault="00C57672" w:rsidP="009C163B">
            <w:pPr>
              <w:pStyle w:val="TAH"/>
              <w:rPr>
                <w:sz w:val="16"/>
                <w:szCs w:val="16"/>
                <w:lang w:val="en-US" w:eastAsia="zh-CN"/>
              </w:rPr>
            </w:pPr>
          </w:p>
        </w:tc>
        <w:tc>
          <w:tcPr>
            <w:tcW w:w="2268" w:type="dxa"/>
            <w:tcBorders>
              <w:left w:val="single" w:sz="4" w:space="0" w:color="auto"/>
              <w:bottom w:val="single" w:sz="4" w:space="0" w:color="auto"/>
              <w:right w:val="single" w:sz="4" w:space="0" w:color="auto"/>
            </w:tcBorders>
            <w:shd w:val="clear" w:color="auto" w:fill="auto"/>
            <w:hideMark/>
          </w:tcPr>
          <w:p w14:paraId="783E26BD" w14:textId="77777777" w:rsidR="00C57672" w:rsidRPr="00D34758" w:rsidRDefault="00C57672" w:rsidP="009C163B">
            <w:pPr>
              <w:pStyle w:val="TAH"/>
              <w:rPr>
                <w:sz w:val="16"/>
                <w:szCs w:val="16"/>
                <w:lang w:val="en-US" w:eastAsia="zh-CN"/>
              </w:rPr>
            </w:pPr>
          </w:p>
        </w:tc>
        <w:tc>
          <w:tcPr>
            <w:tcW w:w="576" w:type="dxa"/>
            <w:tcBorders>
              <w:top w:val="nil"/>
              <w:left w:val="single" w:sz="4" w:space="0" w:color="auto"/>
              <w:bottom w:val="single" w:sz="8" w:space="0" w:color="auto"/>
              <w:right w:val="single" w:sz="4" w:space="0" w:color="auto"/>
            </w:tcBorders>
            <w:shd w:val="clear" w:color="auto" w:fill="auto"/>
            <w:hideMark/>
          </w:tcPr>
          <w:p w14:paraId="03612596" w14:textId="4FFA0823"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576" w:type="dxa"/>
            <w:tcBorders>
              <w:top w:val="nil"/>
              <w:left w:val="nil"/>
              <w:bottom w:val="single" w:sz="8" w:space="0" w:color="auto"/>
              <w:right w:val="single" w:sz="4" w:space="0" w:color="auto"/>
            </w:tcBorders>
            <w:shd w:val="clear" w:color="auto" w:fill="auto"/>
            <w:hideMark/>
          </w:tcPr>
          <w:p w14:paraId="40EBA7F6" w14:textId="48E40C7A"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549" w:type="dxa"/>
            <w:tcBorders>
              <w:top w:val="nil"/>
              <w:left w:val="nil"/>
              <w:bottom w:val="single" w:sz="8" w:space="0" w:color="auto"/>
              <w:right w:val="single" w:sz="4" w:space="0" w:color="auto"/>
            </w:tcBorders>
            <w:shd w:val="clear" w:color="auto" w:fill="auto"/>
            <w:hideMark/>
          </w:tcPr>
          <w:p w14:paraId="2B975240" w14:textId="5739E320"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c>
          <w:tcPr>
            <w:tcW w:w="1114" w:type="dxa"/>
            <w:tcBorders>
              <w:left w:val="single" w:sz="4" w:space="0" w:color="auto"/>
              <w:bottom w:val="single" w:sz="4" w:space="0" w:color="auto"/>
              <w:right w:val="single" w:sz="4" w:space="0" w:color="auto"/>
            </w:tcBorders>
            <w:shd w:val="clear" w:color="auto" w:fill="auto"/>
            <w:hideMark/>
          </w:tcPr>
          <w:p w14:paraId="673B1878" w14:textId="77777777" w:rsidR="00C57672" w:rsidRPr="00D34758" w:rsidRDefault="00C57672" w:rsidP="009C163B">
            <w:pPr>
              <w:pStyle w:val="TAH"/>
              <w:rPr>
                <w:sz w:val="16"/>
                <w:szCs w:val="16"/>
                <w:lang w:val="en-US" w:eastAsia="zh-CN"/>
              </w:rPr>
            </w:pPr>
            <w:r w:rsidRPr="00D34758">
              <w:rPr>
                <w:sz w:val="16"/>
                <w:szCs w:val="16"/>
                <w:lang w:val="en-US" w:eastAsia="zh-CN"/>
              </w:rPr>
              <w:t>probability</w:t>
            </w:r>
          </w:p>
        </w:tc>
        <w:tc>
          <w:tcPr>
            <w:tcW w:w="871" w:type="dxa"/>
            <w:tcBorders>
              <w:left w:val="single" w:sz="4" w:space="0" w:color="auto"/>
              <w:bottom w:val="single" w:sz="4" w:space="0" w:color="auto"/>
              <w:right w:val="single" w:sz="4" w:space="0" w:color="auto"/>
            </w:tcBorders>
            <w:shd w:val="clear" w:color="auto" w:fill="auto"/>
            <w:hideMark/>
          </w:tcPr>
          <w:p w14:paraId="6126AEC6" w14:textId="77777777" w:rsidR="00C57672" w:rsidRPr="00D34758" w:rsidRDefault="00C57672" w:rsidP="009C163B">
            <w:pPr>
              <w:pStyle w:val="TAH"/>
              <w:rPr>
                <w:sz w:val="16"/>
                <w:szCs w:val="16"/>
                <w:lang w:val="en-US" w:eastAsia="zh-CN"/>
              </w:rPr>
            </w:pPr>
            <w:r w:rsidRPr="00D34758">
              <w:rPr>
                <w:sz w:val="16"/>
                <w:szCs w:val="16"/>
                <w:lang w:val="en-US" w:eastAsia="zh-CN"/>
              </w:rPr>
              <w:t>on distribution shape</w:t>
            </w:r>
          </w:p>
        </w:tc>
        <w:tc>
          <w:tcPr>
            <w:tcW w:w="353" w:type="dxa"/>
            <w:tcBorders>
              <w:left w:val="single" w:sz="4" w:space="0" w:color="auto"/>
              <w:bottom w:val="single" w:sz="4" w:space="0" w:color="auto"/>
              <w:right w:val="single" w:sz="4" w:space="0" w:color="auto"/>
            </w:tcBorders>
            <w:shd w:val="clear" w:color="auto" w:fill="auto"/>
            <w:hideMark/>
          </w:tcPr>
          <w:p w14:paraId="240BD373" w14:textId="77777777" w:rsidR="00C57672" w:rsidRPr="00D34758" w:rsidRDefault="00C57672" w:rsidP="009C163B">
            <w:pPr>
              <w:pStyle w:val="TAH"/>
              <w:rPr>
                <w:i/>
                <w:iCs/>
                <w:sz w:val="16"/>
                <w:szCs w:val="16"/>
                <w:lang w:val="en-US" w:eastAsia="zh-CN"/>
              </w:rPr>
            </w:pPr>
          </w:p>
        </w:tc>
        <w:tc>
          <w:tcPr>
            <w:tcW w:w="639" w:type="dxa"/>
            <w:tcBorders>
              <w:top w:val="nil"/>
              <w:left w:val="single" w:sz="4" w:space="0" w:color="auto"/>
              <w:bottom w:val="single" w:sz="8" w:space="0" w:color="auto"/>
              <w:right w:val="single" w:sz="4" w:space="0" w:color="auto"/>
            </w:tcBorders>
            <w:shd w:val="clear" w:color="auto" w:fill="auto"/>
            <w:hideMark/>
          </w:tcPr>
          <w:p w14:paraId="74BB9D5E" w14:textId="4AA0BF08"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709" w:type="dxa"/>
            <w:tcBorders>
              <w:top w:val="nil"/>
              <w:left w:val="nil"/>
              <w:bottom w:val="single" w:sz="8" w:space="0" w:color="auto"/>
              <w:right w:val="single" w:sz="4" w:space="0" w:color="auto"/>
            </w:tcBorders>
            <w:shd w:val="clear" w:color="auto" w:fill="auto"/>
            <w:hideMark/>
          </w:tcPr>
          <w:p w14:paraId="5C9120FF" w14:textId="6435A6E6"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567" w:type="dxa"/>
            <w:tcBorders>
              <w:top w:val="nil"/>
              <w:left w:val="nil"/>
              <w:bottom w:val="single" w:sz="8" w:space="0" w:color="auto"/>
              <w:right w:val="single" w:sz="8" w:space="0" w:color="auto"/>
            </w:tcBorders>
            <w:shd w:val="clear" w:color="auto" w:fill="auto"/>
            <w:hideMark/>
          </w:tcPr>
          <w:p w14:paraId="46ABCE99" w14:textId="543BAEB0"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r>
      <w:tr w:rsidR="00C57672" w:rsidRPr="00D34758" w14:paraId="0B52AAA4" w14:textId="77777777" w:rsidTr="009C163B">
        <w:trPr>
          <w:cantSplit/>
          <w:jc w:val="center"/>
        </w:trPr>
        <w:tc>
          <w:tcPr>
            <w:tcW w:w="8359"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B8476B6" w14:textId="77777777" w:rsidR="00C57672" w:rsidRPr="00D34758" w:rsidRDefault="00C57672" w:rsidP="009C163B">
            <w:pPr>
              <w:pStyle w:val="TAH"/>
              <w:rPr>
                <w:rFonts w:eastAsia="SimSun"/>
                <w:bCs/>
                <w:sz w:val="16"/>
                <w:szCs w:val="16"/>
                <w:lang w:val="en-US" w:eastAsia="zh-CN"/>
              </w:rPr>
            </w:pPr>
            <w:r w:rsidRPr="00D34758">
              <w:rPr>
                <w:rFonts w:eastAsia="SimSun"/>
                <w:bCs/>
                <w:sz w:val="16"/>
                <w:szCs w:val="16"/>
                <w:lang w:val="en-US" w:eastAsia="zh-CN"/>
              </w:rPr>
              <w:t>Stage 2: BS measurement</w:t>
            </w:r>
          </w:p>
        </w:tc>
        <w:tc>
          <w:tcPr>
            <w:tcW w:w="567" w:type="dxa"/>
            <w:tcBorders>
              <w:top w:val="single" w:sz="4" w:space="0" w:color="auto"/>
              <w:left w:val="nil"/>
              <w:bottom w:val="single" w:sz="4" w:space="0" w:color="auto"/>
              <w:right w:val="single" w:sz="4" w:space="0" w:color="auto"/>
            </w:tcBorders>
            <w:shd w:val="clear" w:color="auto" w:fill="auto"/>
            <w:hideMark/>
          </w:tcPr>
          <w:p w14:paraId="33CAEF7F" w14:textId="77777777" w:rsidR="00C57672" w:rsidRPr="00D34758" w:rsidRDefault="00C57672" w:rsidP="009C163B">
            <w:pPr>
              <w:pStyle w:val="TAH"/>
              <w:rPr>
                <w:rFonts w:eastAsia="SimSun"/>
                <w:bCs/>
                <w:sz w:val="16"/>
                <w:szCs w:val="16"/>
                <w:lang w:val="en-US" w:eastAsia="zh-CN"/>
              </w:rPr>
            </w:pPr>
          </w:p>
        </w:tc>
      </w:tr>
      <w:tr w:rsidR="008D41C6" w:rsidRPr="00D34758" w14:paraId="7E97EC7A"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7D68FE5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A3-1</w:t>
            </w:r>
          </w:p>
        </w:tc>
        <w:tc>
          <w:tcPr>
            <w:tcW w:w="2268" w:type="dxa"/>
            <w:tcBorders>
              <w:top w:val="nil"/>
              <w:left w:val="nil"/>
              <w:bottom w:val="single" w:sz="4" w:space="0" w:color="auto"/>
              <w:right w:val="single" w:sz="4" w:space="0" w:color="auto"/>
            </w:tcBorders>
            <w:shd w:val="clear" w:color="auto" w:fill="auto"/>
            <w:vAlign w:val="center"/>
            <w:hideMark/>
          </w:tcPr>
          <w:p w14:paraId="3FF22240" w14:textId="64866712" w:rsidR="008D41C6" w:rsidRPr="00D34758" w:rsidRDefault="008D41C6" w:rsidP="008D41C6">
            <w:pPr>
              <w:pStyle w:val="TAL"/>
              <w:rPr>
                <w:rFonts w:eastAsia="SimSun"/>
                <w:sz w:val="16"/>
                <w:szCs w:val="16"/>
                <w:lang w:val="en-US" w:eastAsia="zh-CN"/>
              </w:rPr>
            </w:pPr>
            <w:r>
              <w:rPr>
                <w:lang w:val="en-US" w:eastAsia="zh-CN"/>
              </w:rPr>
              <w:t>Axes intersection</w:t>
            </w:r>
          </w:p>
        </w:tc>
        <w:tc>
          <w:tcPr>
            <w:tcW w:w="576" w:type="dxa"/>
            <w:tcBorders>
              <w:top w:val="nil"/>
              <w:left w:val="nil"/>
              <w:bottom w:val="single" w:sz="4" w:space="0" w:color="auto"/>
              <w:right w:val="single" w:sz="4" w:space="0" w:color="auto"/>
            </w:tcBorders>
            <w:shd w:val="clear" w:color="auto" w:fill="auto"/>
            <w:hideMark/>
          </w:tcPr>
          <w:p w14:paraId="4718D89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1F396BC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78E7714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61F08F8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64BFCBE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2CFDE87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23CBA94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572A857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154E798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3DD3622E"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2558016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A3-2</w:t>
            </w:r>
          </w:p>
        </w:tc>
        <w:tc>
          <w:tcPr>
            <w:tcW w:w="2268" w:type="dxa"/>
            <w:tcBorders>
              <w:top w:val="nil"/>
              <w:left w:val="nil"/>
              <w:bottom w:val="single" w:sz="4" w:space="0" w:color="auto"/>
              <w:right w:val="single" w:sz="4" w:space="0" w:color="auto"/>
            </w:tcBorders>
            <w:shd w:val="clear" w:color="auto" w:fill="auto"/>
            <w:vAlign w:val="center"/>
            <w:hideMark/>
          </w:tcPr>
          <w:p w14:paraId="3C399FDC" w14:textId="132D1940" w:rsidR="008D41C6" w:rsidRPr="00D34758" w:rsidRDefault="008D41C6" w:rsidP="008D41C6">
            <w:pPr>
              <w:pStyle w:val="TAL"/>
              <w:rPr>
                <w:rFonts w:eastAsia="SimSun"/>
                <w:sz w:val="16"/>
                <w:szCs w:val="16"/>
                <w:lang w:val="en-US" w:eastAsia="zh-CN"/>
              </w:rPr>
            </w:pPr>
            <w:r>
              <w:rPr>
                <w:lang w:val="en-US" w:eastAsia="zh-CN"/>
              </w:rPr>
              <w:t>Axes orthogonality</w:t>
            </w:r>
          </w:p>
        </w:tc>
        <w:tc>
          <w:tcPr>
            <w:tcW w:w="576" w:type="dxa"/>
            <w:tcBorders>
              <w:top w:val="nil"/>
              <w:left w:val="nil"/>
              <w:bottom w:val="single" w:sz="4" w:space="0" w:color="auto"/>
              <w:right w:val="single" w:sz="4" w:space="0" w:color="auto"/>
            </w:tcBorders>
            <w:shd w:val="clear" w:color="auto" w:fill="auto"/>
            <w:hideMark/>
          </w:tcPr>
          <w:p w14:paraId="09B6888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3AA1439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57AAE4C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52186A5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0DB515C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771047C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469EA61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4F57741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690D49C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3B7B2D97"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716A5C3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A3-3</w:t>
            </w:r>
          </w:p>
        </w:tc>
        <w:tc>
          <w:tcPr>
            <w:tcW w:w="2268" w:type="dxa"/>
            <w:tcBorders>
              <w:top w:val="nil"/>
              <w:left w:val="nil"/>
              <w:bottom w:val="single" w:sz="4" w:space="0" w:color="auto"/>
              <w:right w:val="single" w:sz="4" w:space="0" w:color="auto"/>
            </w:tcBorders>
            <w:shd w:val="clear" w:color="auto" w:fill="auto"/>
            <w:vAlign w:val="center"/>
            <w:hideMark/>
          </w:tcPr>
          <w:p w14:paraId="1860C48F" w14:textId="442E5B74" w:rsidR="008D41C6" w:rsidRPr="00D34758" w:rsidRDefault="008D41C6" w:rsidP="008D41C6">
            <w:pPr>
              <w:pStyle w:val="TAL"/>
              <w:rPr>
                <w:rFonts w:eastAsia="SimSun"/>
                <w:sz w:val="16"/>
                <w:szCs w:val="16"/>
                <w:lang w:val="en-US" w:eastAsia="zh-CN"/>
              </w:rPr>
            </w:pPr>
            <w:r>
              <w:rPr>
                <w:lang w:val="en-US" w:eastAsia="zh-CN"/>
              </w:rPr>
              <w:t>Horizontal pointing</w:t>
            </w:r>
          </w:p>
        </w:tc>
        <w:tc>
          <w:tcPr>
            <w:tcW w:w="576" w:type="dxa"/>
            <w:tcBorders>
              <w:top w:val="nil"/>
              <w:left w:val="nil"/>
              <w:bottom w:val="single" w:sz="4" w:space="0" w:color="auto"/>
              <w:right w:val="single" w:sz="4" w:space="0" w:color="auto"/>
            </w:tcBorders>
            <w:shd w:val="clear" w:color="auto" w:fill="auto"/>
            <w:hideMark/>
          </w:tcPr>
          <w:p w14:paraId="5361714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5C44582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44F6F7C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518C9A2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1A02DCF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7AE3501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7D85295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789019D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B3B42B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0EDE8CCF"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7F90BBC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A3-4</w:t>
            </w:r>
          </w:p>
        </w:tc>
        <w:tc>
          <w:tcPr>
            <w:tcW w:w="2268" w:type="dxa"/>
            <w:tcBorders>
              <w:top w:val="nil"/>
              <w:left w:val="nil"/>
              <w:bottom w:val="single" w:sz="4" w:space="0" w:color="auto"/>
              <w:right w:val="single" w:sz="4" w:space="0" w:color="auto"/>
            </w:tcBorders>
            <w:shd w:val="clear" w:color="auto" w:fill="auto"/>
            <w:vAlign w:val="center"/>
            <w:hideMark/>
          </w:tcPr>
          <w:p w14:paraId="6E812E97" w14:textId="41775B9D" w:rsidR="008D41C6" w:rsidRPr="00D34758" w:rsidRDefault="008D41C6" w:rsidP="008D41C6">
            <w:pPr>
              <w:pStyle w:val="TAL"/>
              <w:rPr>
                <w:rFonts w:eastAsia="SimSun"/>
                <w:sz w:val="16"/>
                <w:szCs w:val="16"/>
                <w:lang w:val="en-US" w:eastAsia="zh-CN"/>
              </w:rPr>
            </w:pPr>
            <w:r>
              <w:rPr>
                <w:lang w:val="en-US" w:eastAsia="zh-CN"/>
              </w:rPr>
              <w:t>Probe vertical position</w:t>
            </w:r>
          </w:p>
        </w:tc>
        <w:tc>
          <w:tcPr>
            <w:tcW w:w="576" w:type="dxa"/>
            <w:tcBorders>
              <w:top w:val="nil"/>
              <w:left w:val="nil"/>
              <w:bottom w:val="single" w:sz="4" w:space="0" w:color="auto"/>
              <w:right w:val="single" w:sz="4" w:space="0" w:color="auto"/>
            </w:tcBorders>
            <w:shd w:val="clear" w:color="auto" w:fill="auto"/>
            <w:hideMark/>
          </w:tcPr>
          <w:p w14:paraId="6CE53A9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31055D5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35DAAC2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210AE39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39CA74D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26F0690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6FF9984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555446E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1D317EE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6AE471A7"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ACCA4B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A3-5</w:t>
            </w:r>
          </w:p>
        </w:tc>
        <w:tc>
          <w:tcPr>
            <w:tcW w:w="2268" w:type="dxa"/>
            <w:tcBorders>
              <w:top w:val="nil"/>
              <w:left w:val="nil"/>
              <w:bottom w:val="single" w:sz="4" w:space="0" w:color="auto"/>
              <w:right w:val="single" w:sz="4" w:space="0" w:color="auto"/>
            </w:tcBorders>
            <w:shd w:val="clear" w:color="auto" w:fill="auto"/>
            <w:vAlign w:val="center"/>
            <w:hideMark/>
          </w:tcPr>
          <w:p w14:paraId="67D7A6D7" w14:textId="1B027426" w:rsidR="008D41C6" w:rsidRPr="00D34758" w:rsidRDefault="008D41C6" w:rsidP="008D41C6">
            <w:pPr>
              <w:pStyle w:val="TAL"/>
              <w:rPr>
                <w:rFonts w:eastAsia="SimSun"/>
                <w:sz w:val="16"/>
                <w:szCs w:val="16"/>
                <w:lang w:val="en-US" w:eastAsia="zh-CN"/>
              </w:rPr>
            </w:pPr>
            <w:r>
              <w:rPr>
                <w:lang w:val="en-US" w:eastAsia="zh-CN"/>
              </w:rPr>
              <w:t xml:space="preserve">Probe </w:t>
            </w:r>
            <w:r w:rsidRPr="00E7603A">
              <w:rPr>
                <w:lang w:val="en-US" w:eastAsia="zh-CN"/>
              </w:rPr>
              <w:t>horizontal/vertical pointing</w:t>
            </w:r>
          </w:p>
        </w:tc>
        <w:tc>
          <w:tcPr>
            <w:tcW w:w="576" w:type="dxa"/>
            <w:tcBorders>
              <w:top w:val="nil"/>
              <w:left w:val="nil"/>
              <w:bottom w:val="single" w:sz="4" w:space="0" w:color="auto"/>
              <w:right w:val="single" w:sz="4" w:space="0" w:color="auto"/>
            </w:tcBorders>
            <w:shd w:val="clear" w:color="auto" w:fill="auto"/>
            <w:hideMark/>
          </w:tcPr>
          <w:p w14:paraId="5728864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48B5565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6FBF53E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1A02932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6FD3BE3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2934502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56F3561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503B52A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0EDDB7E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002D3DA5"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58E90CF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A3-6</w:t>
            </w:r>
          </w:p>
        </w:tc>
        <w:tc>
          <w:tcPr>
            <w:tcW w:w="2268" w:type="dxa"/>
            <w:tcBorders>
              <w:top w:val="nil"/>
              <w:left w:val="nil"/>
              <w:bottom w:val="single" w:sz="4" w:space="0" w:color="auto"/>
              <w:right w:val="single" w:sz="4" w:space="0" w:color="auto"/>
            </w:tcBorders>
            <w:shd w:val="clear" w:color="auto" w:fill="auto"/>
            <w:vAlign w:val="center"/>
            <w:hideMark/>
          </w:tcPr>
          <w:p w14:paraId="7FA3AFA7" w14:textId="482E8EAD" w:rsidR="008D41C6" w:rsidRPr="00D34758" w:rsidRDefault="008D41C6" w:rsidP="008D41C6">
            <w:pPr>
              <w:pStyle w:val="TAL"/>
              <w:rPr>
                <w:rFonts w:eastAsia="SimSun"/>
                <w:sz w:val="16"/>
                <w:szCs w:val="16"/>
                <w:lang w:val="en-US" w:eastAsia="zh-CN"/>
              </w:rPr>
            </w:pPr>
            <w:r>
              <w:rPr>
                <w:lang w:val="en-US" w:eastAsia="zh-CN"/>
              </w:rPr>
              <w:t>Measurement distance</w:t>
            </w:r>
          </w:p>
        </w:tc>
        <w:tc>
          <w:tcPr>
            <w:tcW w:w="576" w:type="dxa"/>
            <w:tcBorders>
              <w:top w:val="nil"/>
              <w:left w:val="nil"/>
              <w:bottom w:val="single" w:sz="4" w:space="0" w:color="auto"/>
              <w:right w:val="single" w:sz="4" w:space="0" w:color="auto"/>
            </w:tcBorders>
            <w:shd w:val="clear" w:color="auto" w:fill="auto"/>
            <w:hideMark/>
          </w:tcPr>
          <w:p w14:paraId="45969BE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3DE76E5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7280EAC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56BABE3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551FFE3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4767C98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73AB72E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1363AB2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71A91F9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78B3E4BD"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2A2A48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A3-7</w:t>
            </w:r>
          </w:p>
        </w:tc>
        <w:tc>
          <w:tcPr>
            <w:tcW w:w="2268" w:type="dxa"/>
            <w:tcBorders>
              <w:top w:val="nil"/>
              <w:left w:val="nil"/>
              <w:bottom w:val="single" w:sz="4" w:space="0" w:color="auto"/>
              <w:right w:val="single" w:sz="4" w:space="0" w:color="auto"/>
            </w:tcBorders>
            <w:shd w:val="clear" w:color="auto" w:fill="auto"/>
            <w:vAlign w:val="center"/>
            <w:hideMark/>
          </w:tcPr>
          <w:p w14:paraId="148DC03C" w14:textId="3D245784" w:rsidR="008D41C6" w:rsidRPr="00D34758" w:rsidRDefault="008D41C6" w:rsidP="008D41C6">
            <w:pPr>
              <w:pStyle w:val="TAL"/>
              <w:rPr>
                <w:rFonts w:eastAsia="SimSun"/>
                <w:sz w:val="16"/>
                <w:szCs w:val="16"/>
                <w:lang w:val="en-US" w:eastAsia="zh-CN"/>
              </w:rPr>
            </w:pPr>
            <w:r w:rsidRPr="00E7603A">
              <w:rPr>
                <w:lang w:val="en-US" w:eastAsia="zh-CN"/>
              </w:rPr>
              <w:t>Amplitude and phase drift</w:t>
            </w:r>
          </w:p>
        </w:tc>
        <w:tc>
          <w:tcPr>
            <w:tcW w:w="576" w:type="dxa"/>
            <w:tcBorders>
              <w:top w:val="nil"/>
              <w:left w:val="nil"/>
              <w:bottom w:val="single" w:sz="4" w:space="0" w:color="auto"/>
              <w:right w:val="single" w:sz="4" w:space="0" w:color="auto"/>
            </w:tcBorders>
            <w:shd w:val="clear" w:color="auto" w:fill="auto"/>
            <w:hideMark/>
          </w:tcPr>
          <w:p w14:paraId="1D1477B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354190F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2F63BD6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2067136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2D604C9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6266B4C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1931855E"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1BD6298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0204441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05855587"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285B191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A3-8</w:t>
            </w:r>
          </w:p>
        </w:tc>
        <w:tc>
          <w:tcPr>
            <w:tcW w:w="2268" w:type="dxa"/>
            <w:tcBorders>
              <w:top w:val="nil"/>
              <w:left w:val="nil"/>
              <w:bottom w:val="single" w:sz="4" w:space="0" w:color="auto"/>
              <w:right w:val="single" w:sz="4" w:space="0" w:color="auto"/>
            </w:tcBorders>
            <w:shd w:val="clear" w:color="auto" w:fill="auto"/>
            <w:vAlign w:val="center"/>
            <w:hideMark/>
          </w:tcPr>
          <w:p w14:paraId="49DDECC1" w14:textId="363E4689" w:rsidR="008D41C6" w:rsidRPr="00D34758" w:rsidRDefault="008D41C6" w:rsidP="008D41C6">
            <w:pPr>
              <w:pStyle w:val="TAL"/>
              <w:rPr>
                <w:rFonts w:eastAsia="SimSun"/>
                <w:sz w:val="16"/>
                <w:szCs w:val="16"/>
                <w:lang w:val="en-US" w:eastAsia="zh-CN"/>
              </w:rPr>
            </w:pPr>
            <w:r w:rsidRPr="006D05A6">
              <w:rPr>
                <w:lang w:val="en-US" w:eastAsia="zh-CN"/>
              </w:rPr>
              <w:t>Amplitude and phase noise</w:t>
            </w:r>
          </w:p>
        </w:tc>
        <w:tc>
          <w:tcPr>
            <w:tcW w:w="576" w:type="dxa"/>
            <w:tcBorders>
              <w:top w:val="nil"/>
              <w:left w:val="nil"/>
              <w:bottom w:val="single" w:sz="4" w:space="0" w:color="auto"/>
              <w:right w:val="single" w:sz="4" w:space="0" w:color="auto"/>
            </w:tcBorders>
            <w:shd w:val="clear" w:color="auto" w:fill="auto"/>
            <w:hideMark/>
          </w:tcPr>
          <w:p w14:paraId="61D095CE"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0.02</w:t>
            </w:r>
          </w:p>
        </w:tc>
        <w:tc>
          <w:tcPr>
            <w:tcW w:w="576" w:type="dxa"/>
            <w:tcBorders>
              <w:top w:val="nil"/>
              <w:left w:val="nil"/>
              <w:bottom w:val="single" w:sz="4" w:space="0" w:color="auto"/>
              <w:right w:val="single" w:sz="4" w:space="0" w:color="auto"/>
            </w:tcBorders>
            <w:shd w:val="clear" w:color="auto" w:fill="auto"/>
            <w:hideMark/>
          </w:tcPr>
          <w:p w14:paraId="1A0FFD0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0.02</w:t>
            </w:r>
          </w:p>
        </w:tc>
        <w:tc>
          <w:tcPr>
            <w:tcW w:w="549" w:type="dxa"/>
            <w:tcBorders>
              <w:top w:val="nil"/>
              <w:left w:val="nil"/>
              <w:bottom w:val="single" w:sz="4" w:space="0" w:color="auto"/>
              <w:right w:val="single" w:sz="4" w:space="0" w:color="auto"/>
            </w:tcBorders>
            <w:shd w:val="clear" w:color="auto" w:fill="auto"/>
            <w:hideMark/>
          </w:tcPr>
          <w:p w14:paraId="726B567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0.02</w:t>
            </w:r>
          </w:p>
        </w:tc>
        <w:tc>
          <w:tcPr>
            <w:tcW w:w="1114" w:type="dxa"/>
            <w:tcBorders>
              <w:top w:val="nil"/>
              <w:left w:val="nil"/>
              <w:bottom w:val="single" w:sz="4" w:space="0" w:color="auto"/>
              <w:right w:val="single" w:sz="4" w:space="0" w:color="auto"/>
            </w:tcBorders>
            <w:shd w:val="clear" w:color="auto" w:fill="auto"/>
            <w:hideMark/>
          </w:tcPr>
          <w:p w14:paraId="1AE16B1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54D683C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448995F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6D4B4BE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0.02</w:t>
            </w:r>
          </w:p>
        </w:tc>
        <w:tc>
          <w:tcPr>
            <w:tcW w:w="709" w:type="dxa"/>
            <w:tcBorders>
              <w:top w:val="nil"/>
              <w:left w:val="nil"/>
              <w:bottom w:val="single" w:sz="4" w:space="0" w:color="auto"/>
              <w:right w:val="single" w:sz="4" w:space="0" w:color="auto"/>
            </w:tcBorders>
            <w:shd w:val="clear" w:color="auto" w:fill="auto"/>
            <w:hideMark/>
          </w:tcPr>
          <w:p w14:paraId="7CAB733E"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0.02</w:t>
            </w:r>
          </w:p>
        </w:tc>
        <w:tc>
          <w:tcPr>
            <w:tcW w:w="567" w:type="dxa"/>
            <w:tcBorders>
              <w:top w:val="nil"/>
              <w:left w:val="nil"/>
              <w:bottom w:val="single" w:sz="4" w:space="0" w:color="auto"/>
              <w:right w:val="single" w:sz="4" w:space="0" w:color="auto"/>
            </w:tcBorders>
            <w:shd w:val="clear" w:color="auto" w:fill="auto"/>
            <w:hideMark/>
          </w:tcPr>
          <w:p w14:paraId="587116D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0.02</w:t>
            </w:r>
          </w:p>
        </w:tc>
      </w:tr>
      <w:tr w:rsidR="008D41C6" w:rsidRPr="00D34758" w14:paraId="366F4126"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72ECA5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A3-9</w:t>
            </w:r>
          </w:p>
        </w:tc>
        <w:tc>
          <w:tcPr>
            <w:tcW w:w="2268" w:type="dxa"/>
            <w:tcBorders>
              <w:top w:val="nil"/>
              <w:left w:val="nil"/>
              <w:bottom w:val="single" w:sz="4" w:space="0" w:color="auto"/>
              <w:right w:val="single" w:sz="4" w:space="0" w:color="auto"/>
            </w:tcBorders>
            <w:shd w:val="clear" w:color="auto" w:fill="auto"/>
            <w:vAlign w:val="center"/>
            <w:hideMark/>
          </w:tcPr>
          <w:p w14:paraId="09159BEA" w14:textId="0E24B89C" w:rsidR="008D41C6" w:rsidRPr="00D34758" w:rsidRDefault="008D41C6" w:rsidP="008D41C6">
            <w:pPr>
              <w:pStyle w:val="TAL"/>
              <w:rPr>
                <w:rFonts w:eastAsia="SimSun"/>
                <w:sz w:val="16"/>
                <w:szCs w:val="16"/>
                <w:lang w:val="en-US" w:eastAsia="zh-CN"/>
              </w:rPr>
            </w:pPr>
            <w:r>
              <w:rPr>
                <w:lang w:val="en-US" w:eastAsia="zh-CN"/>
              </w:rPr>
              <w:t>Leakage and crosstalk</w:t>
            </w:r>
          </w:p>
        </w:tc>
        <w:tc>
          <w:tcPr>
            <w:tcW w:w="576" w:type="dxa"/>
            <w:tcBorders>
              <w:top w:val="nil"/>
              <w:left w:val="nil"/>
              <w:bottom w:val="single" w:sz="4" w:space="0" w:color="auto"/>
              <w:right w:val="single" w:sz="4" w:space="0" w:color="auto"/>
            </w:tcBorders>
            <w:shd w:val="clear" w:color="auto" w:fill="auto"/>
            <w:hideMark/>
          </w:tcPr>
          <w:p w14:paraId="1D0B22D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4F44933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14D030D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11EDB69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6782919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1717A2A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00C68F0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5C6983D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56F2A9F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31846212"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5230F2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A3-10</w:t>
            </w:r>
          </w:p>
        </w:tc>
        <w:tc>
          <w:tcPr>
            <w:tcW w:w="2268" w:type="dxa"/>
            <w:tcBorders>
              <w:top w:val="nil"/>
              <w:left w:val="nil"/>
              <w:bottom w:val="single" w:sz="4" w:space="0" w:color="auto"/>
              <w:right w:val="single" w:sz="4" w:space="0" w:color="auto"/>
            </w:tcBorders>
            <w:shd w:val="clear" w:color="auto" w:fill="auto"/>
            <w:vAlign w:val="center"/>
            <w:hideMark/>
          </w:tcPr>
          <w:p w14:paraId="0D09BF96" w14:textId="31CAED0C" w:rsidR="008D41C6" w:rsidRPr="00D34758" w:rsidRDefault="008D41C6" w:rsidP="008D41C6">
            <w:pPr>
              <w:pStyle w:val="TAL"/>
              <w:rPr>
                <w:rFonts w:eastAsia="SimSun"/>
                <w:sz w:val="16"/>
                <w:szCs w:val="16"/>
                <w:lang w:val="en-US" w:eastAsia="zh-CN"/>
              </w:rPr>
            </w:pPr>
            <w:r w:rsidRPr="006D05A6">
              <w:rPr>
                <w:lang w:val="en-US" w:eastAsia="zh-CN"/>
              </w:rPr>
              <w:t>Amplitude non-linearity</w:t>
            </w:r>
          </w:p>
        </w:tc>
        <w:tc>
          <w:tcPr>
            <w:tcW w:w="576" w:type="dxa"/>
            <w:tcBorders>
              <w:top w:val="nil"/>
              <w:left w:val="nil"/>
              <w:bottom w:val="single" w:sz="4" w:space="0" w:color="auto"/>
              <w:right w:val="single" w:sz="4" w:space="0" w:color="auto"/>
            </w:tcBorders>
            <w:shd w:val="clear" w:color="auto" w:fill="auto"/>
            <w:hideMark/>
          </w:tcPr>
          <w:p w14:paraId="4A07A49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0.04</w:t>
            </w:r>
          </w:p>
        </w:tc>
        <w:tc>
          <w:tcPr>
            <w:tcW w:w="576" w:type="dxa"/>
            <w:tcBorders>
              <w:top w:val="nil"/>
              <w:left w:val="nil"/>
              <w:bottom w:val="single" w:sz="4" w:space="0" w:color="auto"/>
              <w:right w:val="single" w:sz="4" w:space="0" w:color="auto"/>
            </w:tcBorders>
            <w:shd w:val="clear" w:color="auto" w:fill="auto"/>
            <w:hideMark/>
          </w:tcPr>
          <w:p w14:paraId="224269E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0.04</w:t>
            </w:r>
          </w:p>
        </w:tc>
        <w:tc>
          <w:tcPr>
            <w:tcW w:w="549" w:type="dxa"/>
            <w:tcBorders>
              <w:top w:val="nil"/>
              <w:left w:val="nil"/>
              <w:bottom w:val="single" w:sz="4" w:space="0" w:color="auto"/>
              <w:right w:val="single" w:sz="4" w:space="0" w:color="auto"/>
            </w:tcBorders>
            <w:shd w:val="clear" w:color="auto" w:fill="auto"/>
            <w:hideMark/>
          </w:tcPr>
          <w:p w14:paraId="68E4D6F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0.04</w:t>
            </w:r>
          </w:p>
        </w:tc>
        <w:tc>
          <w:tcPr>
            <w:tcW w:w="1114" w:type="dxa"/>
            <w:tcBorders>
              <w:top w:val="nil"/>
              <w:left w:val="nil"/>
              <w:bottom w:val="single" w:sz="4" w:space="0" w:color="auto"/>
              <w:right w:val="single" w:sz="4" w:space="0" w:color="auto"/>
            </w:tcBorders>
            <w:shd w:val="clear" w:color="auto" w:fill="auto"/>
            <w:hideMark/>
          </w:tcPr>
          <w:p w14:paraId="2E16E59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3F71DBD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0E0BC41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746E58EE"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0.04</w:t>
            </w:r>
          </w:p>
        </w:tc>
        <w:tc>
          <w:tcPr>
            <w:tcW w:w="709" w:type="dxa"/>
            <w:tcBorders>
              <w:top w:val="nil"/>
              <w:left w:val="nil"/>
              <w:bottom w:val="single" w:sz="4" w:space="0" w:color="auto"/>
              <w:right w:val="single" w:sz="4" w:space="0" w:color="auto"/>
            </w:tcBorders>
            <w:shd w:val="clear" w:color="auto" w:fill="auto"/>
            <w:hideMark/>
          </w:tcPr>
          <w:p w14:paraId="4856939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0.04</w:t>
            </w:r>
          </w:p>
        </w:tc>
        <w:tc>
          <w:tcPr>
            <w:tcW w:w="567" w:type="dxa"/>
            <w:tcBorders>
              <w:top w:val="nil"/>
              <w:left w:val="nil"/>
              <w:bottom w:val="single" w:sz="4" w:space="0" w:color="auto"/>
              <w:right w:val="single" w:sz="4" w:space="0" w:color="auto"/>
            </w:tcBorders>
            <w:shd w:val="clear" w:color="auto" w:fill="auto"/>
            <w:hideMark/>
          </w:tcPr>
          <w:p w14:paraId="3C695F9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0.04</w:t>
            </w:r>
          </w:p>
        </w:tc>
      </w:tr>
      <w:tr w:rsidR="008D41C6" w:rsidRPr="00D34758" w14:paraId="59BAA3FD"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EB313F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A3-11</w:t>
            </w:r>
          </w:p>
        </w:tc>
        <w:tc>
          <w:tcPr>
            <w:tcW w:w="2268" w:type="dxa"/>
            <w:tcBorders>
              <w:top w:val="nil"/>
              <w:left w:val="nil"/>
              <w:bottom w:val="single" w:sz="4" w:space="0" w:color="auto"/>
              <w:right w:val="single" w:sz="4" w:space="0" w:color="auto"/>
            </w:tcBorders>
            <w:shd w:val="clear" w:color="auto" w:fill="auto"/>
            <w:vAlign w:val="center"/>
            <w:hideMark/>
          </w:tcPr>
          <w:p w14:paraId="771108B9" w14:textId="50F4BDED" w:rsidR="008D41C6" w:rsidRPr="00D34758" w:rsidRDefault="008D41C6" w:rsidP="008D41C6">
            <w:pPr>
              <w:pStyle w:val="TAL"/>
              <w:rPr>
                <w:rFonts w:eastAsia="SimSun"/>
                <w:sz w:val="16"/>
                <w:szCs w:val="16"/>
                <w:lang w:val="en-US" w:eastAsia="zh-CN"/>
              </w:rPr>
            </w:pPr>
            <w:r>
              <w:rPr>
                <w:lang w:val="en-US" w:eastAsia="zh-CN"/>
              </w:rPr>
              <w:t>Amplitude and phase shift in rotary joint</w:t>
            </w:r>
            <w:r w:rsidRPr="005C17D7">
              <w:rPr>
                <w:lang w:val="en-US" w:eastAsia="zh-CN"/>
              </w:rPr>
              <w:t>s</w:t>
            </w:r>
          </w:p>
        </w:tc>
        <w:tc>
          <w:tcPr>
            <w:tcW w:w="576" w:type="dxa"/>
            <w:tcBorders>
              <w:top w:val="nil"/>
              <w:left w:val="nil"/>
              <w:bottom w:val="single" w:sz="4" w:space="0" w:color="auto"/>
              <w:right w:val="single" w:sz="4" w:space="0" w:color="auto"/>
            </w:tcBorders>
            <w:shd w:val="clear" w:color="auto" w:fill="auto"/>
            <w:hideMark/>
          </w:tcPr>
          <w:p w14:paraId="63888AEE"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0846B1B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1B1B95F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0C55D7B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544141E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668AEEA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7AF2301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382AED3E"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61DC411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1FA3B15C"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832126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A3-12</w:t>
            </w:r>
          </w:p>
        </w:tc>
        <w:tc>
          <w:tcPr>
            <w:tcW w:w="2268" w:type="dxa"/>
            <w:tcBorders>
              <w:top w:val="nil"/>
              <w:left w:val="nil"/>
              <w:bottom w:val="single" w:sz="4" w:space="0" w:color="auto"/>
              <w:right w:val="single" w:sz="4" w:space="0" w:color="auto"/>
            </w:tcBorders>
            <w:shd w:val="clear" w:color="auto" w:fill="auto"/>
            <w:vAlign w:val="center"/>
            <w:hideMark/>
          </w:tcPr>
          <w:p w14:paraId="63F9C08E" w14:textId="5826FB66" w:rsidR="008D41C6" w:rsidRPr="00D34758" w:rsidRDefault="008D41C6" w:rsidP="008D41C6">
            <w:pPr>
              <w:pStyle w:val="TAL"/>
              <w:rPr>
                <w:rFonts w:eastAsia="SimSun"/>
                <w:sz w:val="16"/>
                <w:szCs w:val="16"/>
                <w:lang w:val="en-US" w:eastAsia="zh-CN"/>
              </w:rPr>
            </w:pPr>
            <w:r>
              <w:rPr>
                <w:lang w:val="en-US" w:eastAsia="zh-CN"/>
              </w:rPr>
              <w:t>Channel balance amplitude and phase</w:t>
            </w:r>
          </w:p>
        </w:tc>
        <w:tc>
          <w:tcPr>
            <w:tcW w:w="576" w:type="dxa"/>
            <w:tcBorders>
              <w:top w:val="nil"/>
              <w:left w:val="nil"/>
              <w:bottom w:val="single" w:sz="4" w:space="0" w:color="auto"/>
              <w:right w:val="single" w:sz="4" w:space="0" w:color="auto"/>
            </w:tcBorders>
            <w:shd w:val="clear" w:color="auto" w:fill="auto"/>
            <w:hideMark/>
          </w:tcPr>
          <w:p w14:paraId="7F5CE31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2980216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338F1E0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1480AF3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27CDB5CE"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19C472D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20771F4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14F82AA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0F89418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446E0726"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5D7DDA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A3-13</w:t>
            </w:r>
          </w:p>
        </w:tc>
        <w:tc>
          <w:tcPr>
            <w:tcW w:w="2268" w:type="dxa"/>
            <w:tcBorders>
              <w:top w:val="nil"/>
              <w:left w:val="nil"/>
              <w:bottom w:val="single" w:sz="4" w:space="0" w:color="auto"/>
              <w:right w:val="single" w:sz="4" w:space="0" w:color="auto"/>
            </w:tcBorders>
            <w:shd w:val="clear" w:color="auto" w:fill="auto"/>
            <w:vAlign w:val="center"/>
            <w:hideMark/>
          </w:tcPr>
          <w:p w14:paraId="25602C16" w14:textId="6A874AC6" w:rsidR="008D41C6" w:rsidRPr="00D34758" w:rsidRDefault="008D41C6" w:rsidP="008D41C6">
            <w:pPr>
              <w:pStyle w:val="TAL"/>
              <w:rPr>
                <w:rFonts w:eastAsia="SimSun"/>
                <w:sz w:val="16"/>
                <w:szCs w:val="16"/>
                <w:lang w:val="en-US" w:eastAsia="zh-CN"/>
              </w:rPr>
            </w:pPr>
            <w:r>
              <w:rPr>
                <w:lang w:val="en-US" w:eastAsia="zh-CN"/>
              </w:rPr>
              <w:t>Probe polarization amplitude and phase</w:t>
            </w:r>
          </w:p>
        </w:tc>
        <w:tc>
          <w:tcPr>
            <w:tcW w:w="576" w:type="dxa"/>
            <w:tcBorders>
              <w:top w:val="nil"/>
              <w:left w:val="nil"/>
              <w:bottom w:val="single" w:sz="4" w:space="0" w:color="auto"/>
              <w:right w:val="single" w:sz="4" w:space="0" w:color="auto"/>
            </w:tcBorders>
            <w:shd w:val="clear" w:color="auto" w:fill="auto"/>
            <w:hideMark/>
          </w:tcPr>
          <w:p w14:paraId="7588139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006492A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2D59C6E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682FC63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0BD4D6D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7F43F22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6CAD33B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4BA57E7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26F29C9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7EBAFD98"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4C1522C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A3-14</w:t>
            </w:r>
          </w:p>
        </w:tc>
        <w:tc>
          <w:tcPr>
            <w:tcW w:w="2268" w:type="dxa"/>
            <w:tcBorders>
              <w:top w:val="nil"/>
              <w:left w:val="nil"/>
              <w:bottom w:val="single" w:sz="4" w:space="0" w:color="auto"/>
              <w:right w:val="single" w:sz="4" w:space="0" w:color="auto"/>
            </w:tcBorders>
            <w:shd w:val="clear" w:color="auto" w:fill="auto"/>
            <w:vAlign w:val="center"/>
            <w:hideMark/>
          </w:tcPr>
          <w:p w14:paraId="61E434A9" w14:textId="634C7C26" w:rsidR="008D41C6" w:rsidRPr="00D34758" w:rsidRDefault="008D41C6" w:rsidP="008D41C6">
            <w:pPr>
              <w:pStyle w:val="TAL"/>
              <w:rPr>
                <w:rFonts w:eastAsia="SimSun"/>
                <w:sz w:val="16"/>
                <w:szCs w:val="16"/>
                <w:lang w:val="en-US" w:eastAsia="zh-CN"/>
              </w:rPr>
            </w:pPr>
            <w:r>
              <w:rPr>
                <w:lang w:val="en-US" w:eastAsia="zh-CN"/>
              </w:rPr>
              <w:t>Probe pattern knowledge</w:t>
            </w:r>
          </w:p>
        </w:tc>
        <w:tc>
          <w:tcPr>
            <w:tcW w:w="576" w:type="dxa"/>
            <w:tcBorders>
              <w:top w:val="nil"/>
              <w:left w:val="nil"/>
              <w:bottom w:val="single" w:sz="4" w:space="0" w:color="auto"/>
              <w:right w:val="single" w:sz="4" w:space="0" w:color="auto"/>
            </w:tcBorders>
            <w:shd w:val="clear" w:color="auto" w:fill="auto"/>
            <w:hideMark/>
          </w:tcPr>
          <w:p w14:paraId="0AC527B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489155A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0A90783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635F6E9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5F22E76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5913617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578FA57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3CCAC04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93E868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44789130"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69F9E4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A3-15</w:t>
            </w:r>
          </w:p>
        </w:tc>
        <w:tc>
          <w:tcPr>
            <w:tcW w:w="2268" w:type="dxa"/>
            <w:tcBorders>
              <w:top w:val="nil"/>
              <w:left w:val="nil"/>
              <w:bottom w:val="single" w:sz="4" w:space="0" w:color="auto"/>
              <w:right w:val="single" w:sz="4" w:space="0" w:color="auto"/>
            </w:tcBorders>
            <w:shd w:val="clear" w:color="auto" w:fill="auto"/>
            <w:vAlign w:val="center"/>
            <w:hideMark/>
          </w:tcPr>
          <w:p w14:paraId="14885048" w14:textId="08439F11" w:rsidR="008D41C6" w:rsidRPr="00D34758" w:rsidRDefault="008D41C6" w:rsidP="008D41C6">
            <w:pPr>
              <w:pStyle w:val="TAL"/>
              <w:rPr>
                <w:rFonts w:eastAsia="SimSun"/>
                <w:sz w:val="16"/>
                <w:szCs w:val="16"/>
                <w:lang w:val="en-US" w:eastAsia="zh-CN"/>
              </w:rPr>
            </w:pPr>
            <w:r>
              <w:rPr>
                <w:lang w:val="en-US" w:eastAsia="zh-CN"/>
              </w:rPr>
              <w:t>Multiple reflections</w:t>
            </w:r>
          </w:p>
        </w:tc>
        <w:tc>
          <w:tcPr>
            <w:tcW w:w="576" w:type="dxa"/>
            <w:tcBorders>
              <w:top w:val="nil"/>
              <w:left w:val="nil"/>
              <w:bottom w:val="single" w:sz="4" w:space="0" w:color="auto"/>
              <w:right w:val="single" w:sz="4" w:space="0" w:color="auto"/>
            </w:tcBorders>
            <w:shd w:val="clear" w:color="auto" w:fill="auto"/>
            <w:hideMark/>
          </w:tcPr>
          <w:p w14:paraId="4C7C940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6246A68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4B6F83C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101F310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17A7A05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14BE430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621E4A3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3F11342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120AD42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1896DF59"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066B5C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A3-16</w:t>
            </w:r>
          </w:p>
        </w:tc>
        <w:tc>
          <w:tcPr>
            <w:tcW w:w="2268" w:type="dxa"/>
            <w:tcBorders>
              <w:top w:val="nil"/>
              <w:left w:val="nil"/>
              <w:bottom w:val="single" w:sz="4" w:space="0" w:color="auto"/>
              <w:right w:val="single" w:sz="4" w:space="0" w:color="auto"/>
            </w:tcBorders>
            <w:shd w:val="clear" w:color="auto" w:fill="auto"/>
            <w:vAlign w:val="center"/>
            <w:hideMark/>
          </w:tcPr>
          <w:p w14:paraId="5F5971BB" w14:textId="2539F9D0" w:rsidR="008D41C6" w:rsidRPr="00D34758" w:rsidRDefault="008D41C6" w:rsidP="008D41C6">
            <w:pPr>
              <w:pStyle w:val="TAL"/>
              <w:rPr>
                <w:rFonts w:eastAsia="SimSun"/>
                <w:sz w:val="16"/>
                <w:szCs w:val="16"/>
                <w:lang w:val="en-US" w:eastAsia="zh-CN"/>
              </w:rPr>
            </w:pPr>
            <w:r>
              <w:rPr>
                <w:lang w:val="en-US" w:eastAsia="zh-CN"/>
              </w:rPr>
              <w:t>Room scattering</w:t>
            </w:r>
          </w:p>
        </w:tc>
        <w:tc>
          <w:tcPr>
            <w:tcW w:w="576" w:type="dxa"/>
            <w:tcBorders>
              <w:top w:val="nil"/>
              <w:left w:val="nil"/>
              <w:bottom w:val="single" w:sz="4" w:space="0" w:color="auto"/>
              <w:right w:val="single" w:sz="4" w:space="0" w:color="auto"/>
            </w:tcBorders>
            <w:shd w:val="clear" w:color="auto" w:fill="auto"/>
            <w:hideMark/>
          </w:tcPr>
          <w:p w14:paraId="056D013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0.09</w:t>
            </w:r>
          </w:p>
        </w:tc>
        <w:tc>
          <w:tcPr>
            <w:tcW w:w="576" w:type="dxa"/>
            <w:tcBorders>
              <w:top w:val="nil"/>
              <w:left w:val="nil"/>
              <w:bottom w:val="single" w:sz="4" w:space="0" w:color="auto"/>
              <w:right w:val="single" w:sz="4" w:space="0" w:color="auto"/>
            </w:tcBorders>
            <w:shd w:val="clear" w:color="auto" w:fill="auto"/>
            <w:hideMark/>
          </w:tcPr>
          <w:p w14:paraId="41D4F64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0.09</w:t>
            </w:r>
          </w:p>
        </w:tc>
        <w:tc>
          <w:tcPr>
            <w:tcW w:w="549" w:type="dxa"/>
            <w:tcBorders>
              <w:top w:val="nil"/>
              <w:left w:val="nil"/>
              <w:bottom w:val="single" w:sz="4" w:space="0" w:color="auto"/>
              <w:right w:val="single" w:sz="4" w:space="0" w:color="auto"/>
            </w:tcBorders>
            <w:shd w:val="clear" w:color="auto" w:fill="auto"/>
            <w:hideMark/>
          </w:tcPr>
          <w:p w14:paraId="21F98E7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0.09</w:t>
            </w:r>
          </w:p>
        </w:tc>
        <w:tc>
          <w:tcPr>
            <w:tcW w:w="1114" w:type="dxa"/>
            <w:tcBorders>
              <w:top w:val="nil"/>
              <w:left w:val="nil"/>
              <w:bottom w:val="single" w:sz="4" w:space="0" w:color="auto"/>
              <w:right w:val="single" w:sz="4" w:space="0" w:color="auto"/>
            </w:tcBorders>
            <w:shd w:val="clear" w:color="auto" w:fill="auto"/>
            <w:hideMark/>
          </w:tcPr>
          <w:p w14:paraId="7DDC12D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7ECAF21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4AB5E9C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3FD5F1D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0.09</w:t>
            </w:r>
          </w:p>
        </w:tc>
        <w:tc>
          <w:tcPr>
            <w:tcW w:w="709" w:type="dxa"/>
            <w:tcBorders>
              <w:top w:val="nil"/>
              <w:left w:val="nil"/>
              <w:bottom w:val="single" w:sz="4" w:space="0" w:color="auto"/>
              <w:right w:val="single" w:sz="4" w:space="0" w:color="auto"/>
            </w:tcBorders>
            <w:shd w:val="clear" w:color="auto" w:fill="auto"/>
            <w:hideMark/>
          </w:tcPr>
          <w:p w14:paraId="0DAAFB8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0.09</w:t>
            </w:r>
          </w:p>
        </w:tc>
        <w:tc>
          <w:tcPr>
            <w:tcW w:w="567" w:type="dxa"/>
            <w:tcBorders>
              <w:top w:val="nil"/>
              <w:left w:val="nil"/>
              <w:bottom w:val="single" w:sz="4" w:space="0" w:color="auto"/>
              <w:right w:val="single" w:sz="4" w:space="0" w:color="auto"/>
            </w:tcBorders>
            <w:shd w:val="clear" w:color="auto" w:fill="auto"/>
            <w:hideMark/>
          </w:tcPr>
          <w:p w14:paraId="738035A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0.09</w:t>
            </w:r>
          </w:p>
        </w:tc>
      </w:tr>
      <w:tr w:rsidR="008D41C6" w:rsidRPr="00D34758" w14:paraId="3E477FF1"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F031C1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A3-17</w:t>
            </w:r>
          </w:p>
        </w:tc>
        <w:tc>
          <w:tcPr>
            <w:tcW w:w="2268" w:type="dxa"/>
            <w:tcBorders>
              <w:top w:val="nil"/>
              <w:left w:val="nil"/>
              <w:bottom w:val="single" w:sz="4" w:space="0" w:color="auto"/>
              <w:right w:val="single" w:sz="4" w:space="0" w:color="auto"/>
            </w:tcBorders>
            <w:shd w:val="clear" w:color="auto" w:fill="auto"/>
            <w:vAlign w:val="center"/>
            <w:hideMark/>
          </w:tcPr>
          <w:p w14:paraId="6559987D" w14:textId="3C31619A" w:rsidR="008D41C6" w:rsidRPr="00D34758" w:rsidRDefault="008D41C6" w:rsidP="008D41C6">
            <w:pPr>
              <w:pStyle w:val="TAL"/>
              <w:rPr>
                <w:rFonts w:eastAsia="SimSun"/>
                <w:sz w:val="16"/>
                <w:szCs w:val="16"/>
                <w:lang w:val="en-US" w:eastAsia="zh-CN"/>
              </w:rPr>
            </w:pPr>
            <w:r>
              <w:rPr>
                <w:lang w:val="en-US" w:eastAsia="zh-CN"/>
              </w:rPr>
              <w:t>BS support scattering</w:t>
            </w:r>
          </w:p>
        </w:tc>
        <w:tc>
          <w:tcPr>
            <w:tcW w:w="576" w:type="dxa"/>
            <w:tcBorders>
              <w:top w:val="nil"/>
              <w:left w:val="nil"/>
              <w:bottom w:val="single" w:sz="4" w:space="0" w:color="auto"/>
              <w:right w:val="single" w:sz="4" w:space="0" w:color="auto"/>
            </w:tcBorders>
            <w:shd w:val="clear" w:color="auto" w:fill="auto"/>
            <w:hideMark/>
          </w:tcPr>
          <w:p w14:paraId="393BD03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46B0DCC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0A117FC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5C5EC5F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3ADD46B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55EE6D8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36EC19A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1AA1C89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B98C19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70409BD6"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5804225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A3-21</w:t>
            </w:r>
          </w:p>
        </w:tc>
        <w:tc>
          <w:tcPr>
            <w:tcW w:w="2268" w:type="dxa"/>
            <w:tcBorders>
              <w:top w:val="nil"/>
              <w:left w:val="nil"/>
              <w:bottom w:val="single" w:sz="4" w:space="0" w:color="auto"/>
              <w:right w:val="single" w:sz="4" w:space="0" w:color="auto"/>
            </w:tcBorders>
            <w:shd w:val="clear" w:color="000000" w:fill="FFFFFF"/>
            <w:vAlign w:val="center"/>
            <w:hideMark/>
          </w:tcPr>
          <w:p w14:paraId="31A5F24B" w14:textId="4D7A1DE5" w:rsidR="008D41C6" w:rsidRPr="00D34758" w:rsidRDefault="008D41C6" w:rsidP="008D41C6">
            <w:pPr>
              <w:pStyle w:val="TAL"/>
              <w:rPr>
                <w:rFonts w:eastAsia="SimSun"/>
                <w:sz w:val="16"/>
                <w:szCs w:val="16"/>
                <w:lang w:val="en-US" w:eastAsia="zh-CN"/>
              </w:rPr>
            </w:pPr>
            <w:r w:rsidRPr="005C17D7">
              <w:rPr>
                <w:lang w:val="en-US" w:eastAsia="zh-CN"/>
              </w:rPr>
              <w:t>Positioning</w:t>
            </w:r>
          </w:p>
        </w:tc>
        <w:tc>
          <w:tcPr>
            <w:tcW w:w="576" w:type="dxa"/>
            <w:tcBorders>
              <w:top w:val="nil"/>
              <w:left w:val="nil"/>
              <w:bottom w:val="single" w:sz="4" w:space="0" w:color="auto"/>
              <w:right w:val="single" w:sz="4" w:space="0" w:color="auto"/>
            </w:tcBorders>
            <w:shd w:val="clear" w:color="auto" w:fill="auto"/>
            <w:hideMark/>
          </w:tcPr>
          <w:p w14:paraId="464CF1C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0.03</w:t>
            </w:r>
          </w:p>
        </w:tc>
        <w:tc>
          <w:tcPr>
            <w:tcW w:w="576" w:type="dxa"/>
            <w:tcBorders>
              <w:top w:val="nil"/>
              <w:left w:val="nil"/>
              <w:bottom w:val="single" w:sz="4" w:space="0" w:color="auto"/>
              <w:right w:val="single" w:sz="4" w:space="0" w:color="auto"/>
            </w:tcBorders>
            <w:shd w:val="clear" w:color="auto" w:fill="auto"/>
            <w:hideMark/>
          </w:tcPr>
          <w:p w14:paraId="10E5150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0.03</w:t>
            </w:r>
          </w:p>
        </w:tc>
        <w:tc>
          <w:tcPr>
            <w:tcW w:w="549" w:type="dxa"/>
            <w:tcBorders>
              <w:top w:val="nil"/>
              <w:left w:val="nil"/>
              <w:bottom w:val="single" w:sz="4" w:space="0" w:color="auto"/>
              <w:right w:val="single" w:sz="4" w:space="0" w:color="auto"/>
            </w:tcBorders>
            <w:shd w:val="clear" w:color="auto" w:fill="auto"/>
            <w:hideMark/>
          </w:tcPr>
          <w:p w14:paraId="3F65437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0.03</w:t>
            </w:r>
          </w:p>
        </w:tc>
        <w:tc>
          <w:tcPr>
            <w:tcW w:w="1114" w:type="dxa"/>
            <w:tcBorders>
              <w:top w:val="nil"/>
              <w:left w:val="nil"/>
              <w:bottom w:val="single" w:sz="4" w:space="0" w:color="auto"/>
              <w:right w:val="single" w:sz="4" w:space="0" w:color="auto"/>
            </w:tcBorders>
            <w:shd w:val="clear" w:color="auto" w:fill="auto"/>
            <w:hideMark/>
          </w:tcPr>
          <w:p w14:paraId="2AD987A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Rectangular</w:t>
            </w:r>
          </w:p>
        </w:tc>
        <w:tc>
          <w:tcPr>
            <w:tcW w:w="871" w:type="dxa"/>
            <w:tcBorders>
              <w:top w:val="nil"/>
              <w:left w:val="nil"/>
              <w:bottom w:val="single" w:sz="4" w:space="0" w:color="auto"/>
              <w:right w:val="single" w:sz="4" w:space="0" w:color="auto"/>
            </w:tcBorders>
            <w:shd w:val="clear" w:color="auto" w:fill="auto"/>
            <w:hideMark/>
          </w:tcPr>
          <w:p w14:paraId="76366C6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1.73</w:t>
            </w:r>
          </w:p>
        </w:tc>
        <w:tc>
          <w:tcPr>
            <w:tcW w:w="353" w:type="dxa"/>
            <w:tcBorders>
              <w:top w:val="nil"/>
              <w:left w:val="nil"/>
              <w:bottom w:val="single" w:sz="4" w:space="0" w:color="auto"/>
              <w:right w:val="single" w:sz="4" w:space="0" w:color="auto"/>
            </w:tcBorders>
            <w:shd w:val="clear" w:color="auto" w:fill="auto"/>
            <w:hideMark/>
          </w:tcPr>
          <w:p w14:paraId="20E8CD7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1E1EE40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0.02</w:t>
            </w:r>
          </w:p>
        </w:tc>
        <w:tc>
          <w:tcPr>
            <w:tcW w:w="709" w:type="dxa"/>
            <w:tcBorders>
              <w:top w:val="nil"/>
              <w:left w:val="nil"/>
              <w:bottom w:val="single" w:sz="4" w:space="0" w:color="auto"/>
              <w:right w:val="single" w:sz="4" w:space="0" w:color="auto"/>
            </w:tcBorders>
            <w:shd w:val="clear" w:color="auto" w:fill="auto"/>
            <w:hideMark/>
          </w:tcPr>
          <w:p w14:paraId="221F01A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0.02</w:t>
            </w:r>
          </w:p>
        </w:tc>
        <w:tc>
          <w:tcPr>
            <w:tcW w:w="567" w:type="dxa"/>
            <w:tcBorders>
              <w:top w:val="nil"/>
              <w:left w:val="nil"/>
              <w:bottom w:val="single" w:sz="4" w:space="0" w:color="auto"/>
              <w:right w:val="single" w:sz="4" w:space="0" w:color="auto"/>
            </w:tcBorders>
            <w:shd w:val="clear" w:color="auto" w:fill="auto"/>
            <w:hideMark/>
          </w:tcPr>
          <w:p w14:paraId="1A8EB84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0.02</w:t>
            </w:r>
          </w:p>
        </w:tc>
      </w:tr>
      <w:tr w:rsidR="008D41C6" w:rsidRPr="00D34758" w14:paraId="43354759"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79A7605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A3-22</w:t>
            </w:r>
          </w:p>
        </w:tc>
        <w:tc>
          <w:tcPr>
            <w:tcW w:w="2268" w:type="dxa"/>
            <w:tcBorders>
              <w:top w:val="nil"/>
              <w:left w:val="nil"/>
              <w:bottom w:val="single" w:sz="4" w:space="0" w:color="auto"/>
              <w:right w:val="single" w:sz="4" w:space="0" w:color="auto"/>
            </w:tcBorders>
            <w:shd w:val="clear" w:color="000000" w:fill="FFFFFF"/>
            <w:vAlign w:val="center"/>
            <w:hideMark/>
          </w:tcPr>
          <w:p w14:paraId="2527F6B3" w14:textId="60D9C8EF" w:rsidR="008D41C6" w:rsidRPr="00D34758" w:rsidRDefault="008D41C6" w:rsidP="008D41C6">
            <w:pPr>
              <w:pStyle w:val="TAL"/>
              <w:rPr>
                <w:rFonts w:eastAsia="SimSun"/>
                <w:sz w:val="16"/>
                <w:szCs w:val="16"/>
                <w:lang w:val="en-US" w:eastAsia="zh-CN"/>
              </w:rPr>
            </w:pPr>
            <w:r>
              <w:rPr>
                <w:lang w:val="en-US" w:eastAsia="zh-CN"/>
              </w:rPr>
              <w:t>Probe array uniformity</w:t>
            </w:r>
          </w:p>
        </w:tc>
        <w:tc>
          <w:tcPr>
            <w:tcW w:w="576" w:type="dxa"/>
            <w:tcBorders>
              <w:top w:val="nil"/>
              <w:left w:val="nil"/>
              <w:bottom w:val="single" w:sz="4" w:space="0" w:color="auto"/>
              <w:right w:val="single" w:sz="4" w:space="0" w:color="auto"/>
            </w:tcBorders>
            <w:shd w:val="clear" w:color="auto" w:fill="auto"/>
            <w:hideMark/>
          </w:tcPr>
          <w:p w14:paraId="092FE5B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0.06</w:t>
            </w:r>
          </w:p>
        </w:tc>
        <w:tc>
          <w:tcPr>
            <w:tcW w:w="576" w:type="dxa"/>
            <w:tcBorders>
              <w:top w:val="nil"/>
              <w:left w:val="nil"/>
              <w:bottom w:val="single" w:sz="4" w:space="0" w:color="auto"/>
              <w:right w:val="single" w:sz="4" w:space="0" w:color="auto"/>
            </w:tcBorders>
            <w:shd w:val="clear" w:color="auto" w:fill="auto"/>
            <w:hideMark/>
          </w:tcPr>
          <w:p w14:paraId="0D8BF87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0.06</w:t>
            </w:r>
          </w:p>
        </w:tc>
        <w:tc>
          <w:tcPr>
            <w:tcW w:w="549" w:type="dxa"/>
            <w:tcBorders>
              <w:top w:val="nil"/>
              <w:left w:val="nil"/>
              <w:bottom w:val="single" w:sz="4" w:space="0" w:color="auto"/>
              <w:right w:val="single" w:sz="4" w:space="0" w:color="auto"/>
            </w:tcBorders>
            <w:shd w:val="clear" w:color="auto" w:fill="auto"/>
            <w:hideMark/>
          </w:tcPr>
          <w:p w14:paraId="4DC7D16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0.06</w:t>
            </w:r>
          </w:p>
        </w:tc>
        <w:tc>
          <w:tcPr>
            <w:tcW w:w="1114" w:type="dxa"/>
            <w:tcBorders>
              <w:top w:val="nil"/>
              <w:left w:val="nil"/>
              <w:bottom w:val="single" w:sz="4" w:space="0" w:color="auto"/>
              <w:right w:val="single" w:sz="4" w:space="0" w:color="auto"/>
            </w:tcBorders>
            <w:shd w:val="clear" w:color="auto" w:fill="auto"/>
            <w:hideMark/>
          </w:tcPr>
          <w:p w14:paraId="05B97D5E"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380B38E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21936AF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2F7A2B5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0.06</w:t>
            </w:r>
          </w:p>
        </w:tc>
        <w:tc>
          <w:tcPr>
            <w:tcW w:w="709" w:type="dxa"/>
            <w:tcBorders>
              <w:top w:val="nil"/>
              <w:left w:val="nil"/>
              <w:bottom w:val="single" w:sz="4" w:space="0" w:color="auto"/>
              <w:right w:val="single" w:sz="4" w:space="0" w:color="auto"/>
            </w:tcBorders>
            <w:shd w:val="clear" w:color="auto" w:fill="auto"/>
            <w:hideMark/>
          </w:tcPr>
          <w:p w14:paraId="7CDC89C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0.06</w:t>
            </w:r>
          </w:p>
        </w:tc>
        <w:tc>
          <w:tcPr>
            <w:tcW w:w="567" w:type="dxa"/>
            <w:tcBorders>
              <w:top w:val="nil"/>
              <w:left w:val="nil"/>
              <w:bottom w:val="single" w:sz="4" w:space="0" w:color="auto"/>
              <w:right w:val="single" w:sz="4" w:space="0" w:color="auto"/>
            </w:tcBorders>
            <w:shd w:val="clear" w:color="auto" w:fill="auto"/>
            <w:hideMark/>
          </w:tcPr>
          <w:p w14:paraId="339DAE5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0.06</w:t>
            </w:r>
          </w:p>
        </w:tc>
      </w:tr>
      <w:tr w:rsidR="008D41C6" w:rsidRPr="00D34758" w14:paraId="29856947"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DFEE6B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A3-23</w:t>
            </w:r>
          </w:p>
        </w:tc>
        <w:tc>
          <w:tcPr>
            <w:tcW w:w="2268" w:type="dxa"/>
            <w:tcBorders>
              <w:top w:val="nil"/>
              <w:left w:val="nil"/>
              <w:bottom w:val="single" w:sz="4" w:space="0" w:color="auto"/>
              <w:right w:val="single" w:sz="4" w:space="0" w:color="auto"/>
            </w:tcBorders>
            <w:shd w:val="clear" w:color="000000" w:fill="FFFFFF"/>
            <w:vAlign w:val="center"/>
            <w:hideMark/>
          </w:tcPr>
          <w:p w14:paraId="66E5DBF6" w14:textId="1DFE6480" w:rsidR="008D41C6" w:rsidRPr="00D34758" w:rsidRDefault="008D41C6" w:rsidP="008D41C6">
            <w:pPr>
              <w:pStyle w:val="TAL"/>
              <w:rPr>
                <w:rFonts w:eastAsia="SimSun"/>
                <w:sz w:val="16"/>
                <w:szCs w:val="16"/>
                <w:lang w:val="en-US" w:eastAsia="zh-CN"/>
              </w:rPr>
            </w:pPr>
            <w:r w:rsidRPr="005C17D7">
              <w:rPr>
                <w:lang w:val="en-US" w:eastAsia="zh-CN"/>
              </w:rPr>
              <w:t>Mismatch of receiver chain</w:t>
            </w:r>
          </w:p>
        </w:tc>
        <w:tc>
          <w:tcPr>
            <w:tcW w:w="576" w:type="dxa"/>
            <w:tcBorders>
              <w:top w:val="nil"/>
              <w:left w:val="nil"/>
              <w:bottom w:val="single" w:sz="4" w:space="0" w:color="auto"/>
              <w:right w:val="single" w:sz="4" w:space="0" w:color="auto"/>
            </w:tcBorders>
            <w:shd w:val="clear" w:color="auto" w:fill="auto"/>
            <w:hideMark/>
          </w:tcPr>
          <w:p w14:paraId="1B34525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0.28</w:t>
            </w:r>
          </w:p>
        </w:tc>
        <w:tc>
          <w:tcPr>
            <w:tcW w:w="576" w:type="dxa"/>
            <w:tcBorders>
              <w:top w:val="nil"/>
              <w:left w:val="nil"/>
              <w:bottom w:val="single" w:sz="4" w:space="0" w:color="auto"/>
              <w:right w:val="single" w:sz="4" w:space="0" w:color="auto"/>
            </w:tcBorders>
            <w:shd w:val="clear" w:color="auto" w:fill="auto"/>
            <w:hideMark/>
          </w:tcPr>
          <w:p w14:paraId="4147DBF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0.28</w:t>
            </w:r>
          </w:p>
        </w:tc>
        <w:tc>
          <w:tcPr>
            <w:tcW w:w="549" w:type="dxa"/>
            <w:tcBorders>
              <w:top w:val="nil"/>
              <w:left w:val="nil"/>
              <w:bottom w:val="single" w:sz="4" w:space="0" w:color="auto"/>
              <w:right w:val="single" w:sz="4" w:space="0" w:color="auto"/>
            </w:tcBorders>
            <w:shd w:val="clear" w:color="auto" w:fill="auto"/>
            <w:hideMark/>
          </w:tcPr>
          <w:p w14:paraId="7CCECFC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0.28</w:t>
            </w:r>
          </w:p>
        </w:tc>
        <w:tc>
          <w:tcPr>
            <w:tcW w:w="1114" w:type="dxa"/>
            <w:tcBorders>
              <w:top w:val="nil"/>
              <w:left w:val="nil"/>
              <w:bottom w:val="single" w:sz="4" w:space="0" w:color="auto"/>
              <w:right w:val="single" w:sz="4" w:space="0" w:color="auto"/>
            </w:tcBorders>
            <w:shd w:val="clear" w:color="auto" w:fill="auto"/>
            <w:hideMark/>
          </w:tcPr>
          <w:p w14:paraId="2505C37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U-Shaped</w:t>
            </w:r>
          </w:p>
        </w:tc>
        <w:tc>
          <w:tcPr>
            <w:tcW w:w="871" w:type="dxa"/>
            <w:tcBorders>
              <w:top w:val="nil"/>
              <w:left w:val="nil"/>
              <w:bottom w:val="single" w:sz="4" w:space="0" w:color="auto"/>
              <w:right w:val="single" w:sz="4" w:space="0" w:color="auto"/>
            </w:tcBorders>
            <w:shd w:val="clear" w:color="auto" w:fill="auto"/>
            <w:hideMark/>
          </w:tcPr>
          <w:p w14:paraId="69293CE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1.41</w:t>
            </w:r>
          </w:p>
        </w:tc>
        <w:tc>
          <w:tcPr>
            <w:tcW w:w="353" w:type="dxa"/>
            <w:tcBorders>
              <w:top w:val="nil"/>
              <w:left w:val="nil"/>
              <w:bottom w:val="single" w:sz="4" w:space="0" w:color="auto"/>
              <w:right w:val="single" w:sz="4" w:space="0" w:color="auto"/>
            </w:tcBorders>
            <w:shd w:val="clear" w:color="auto" w:fill="auto"/>
            <w:hideMark/>
          </w:tcPr>
          <w:p w14:paraId="6E11F6A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4230603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0.20</w:t>
            </w:r>
          </w:p>
        </w:tc>
        <w:tc>
          <w:tcPr>
            <w:tcW w:w="709" w:type="dxa"/>
            <w:tcBorders>
              <w:top w:val="nil"/>
              <w:left w:val="nil"/>
              <w:bottom w:val="single" w:sz="4" w:space="0" w:color="auto"/>
              <w:right w:val="single" w:sz="4" w:space="0" w:color="auto"/>
            </w:tcBorders>
            <w:shd w:val="clear" w:color="auto" w:fill="auto"/>
            <w:hideMark/>
          </w:tcPr>
          <w:p w14:paraId="54E858C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0.20</w:t>
            </w:r>
          </w:p>
        </w:tc>
        <w:tc>
          <w:tcPr>
            <w:tcW w:w="567" w:type="dxa"/>
            <w:tcBorders>
              <w:top w:val="nil"/>
              <w:left w:val="nil"/>
              <w:bottom w:val="single" w:sz="4" w:space="0" w:color="auto"/>
              <w:right w:val="single" w:sz="4" w:space="0" w:color="auto"/>
            </w:tcBorders>
            <w:shd w:val="clear" w:color="auto" w:fill="auto"/>
            <w:hideMark/>
          </w:tcPr>
          <w:p w14:paraId="70A29D9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0.20</w:t>
            </w:r>
          </w:p>
        </w:tc>
      </w:tr>
      <w:tr w:rsidR="008D41C6" w:rsidRPr="00D34758" w14:paraId="50E9ED6E"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7E24892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A3-24</w:t>
            </w:r>
          </w:p>
        </w:tc>
        <w:tc>
          <w:tcPr>
            <w:tcW w:w="2268" w:type="dxa"/>
            <w:tcBorders>
              <w:top w:val="nil"/>
              <w:left w:val="nil"/>
              <w:bottom w:val="single" w:sz="4" w:space="0" w:color="auto"/>
              <w:right w:val="single" w:sz="4" w:space="0" w:color="auto"/>
            </w:tcBorders>
            <w:shd w:val="clear" w:color="000000" w:fill="FFFFFF"/>
            <w:vAlign w:val="center"/>
            <w:hideMark/>
          </w:tcPr>
          <w:p w14:paraId="5AAE9E7E" w14:textId="436236A6" w:rsidR="008D41C6" w:rsidRPr="00D34758" w:rsidRDefault="008D41C6" w:rsidP="008D41C6">
            <w:pPr>
              <w:pStyle w:val="TAL"/>
              <w:rPr>
                <w:rFonts w:eastAsia="SimSun"/>
                <w:sz w:val="16"/>
                <w:szCs w:val="16"/>
                <w:lang w:val="en-US" w:eastAsia="zh-CN"/>
              </w:rPr>
            </w:pPr>
            <w:r w:rsidRPr="005C17D7">
              <w:rPr>
                <w:lang w:val="en-US" w:eastAsia="zh-CN"/>
              </w:rPr>
              <w:t>Insertion loss of receiver chain</w:t>
            </w:r>
          </w:p>
        </w:tc>
        <w:tc>
          <w:tcPr>
            <w:tcW w:w="576" w:type="dxa"/>
            <w:tcBorders>
              <w:top w:val="nil"/>
              <w:left w:val="nil"/>
              <w:bottom w:val="single" w:sz="4" w:space="0" w:color="auto"/>
              <w:right w:val="single" w:sz="4" w:space="0" w:color="auto"/>
            </w:tcBorders>
            <w:shd w:val="clear" w:color="auto" w:fill="auto"/>
            <w:hideMark/>
          </w:tcPr>
          <w:p w14:paraId="7803356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2E24339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3DDB0D6E"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179F00F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49F3D81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2AB4FF0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7CA9B81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16083BC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54EADB3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18A5F6DE"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946843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A3-25</w:t>
            </w:r>
          </w:p>
        </w:tc>
        <w:tc>
          <w:tcPr>
            <w:tcW w:w="2268" w:type="dxa"/>
            <w:tcBorders>
              <w:top w:val="nil"/>
              <w:left w:val="nil"/>
              <w:bottom w:val="single" w:sz="4" w:space="0" w:color="auto"/>
              <w:right w:val="single" w:sz="4" w:space="0" w:color="auto"/>
            </w:tcBorders>
            <w:shd w:val="clear" w:color="000000" w:fill="FFFFFF"/>
            <w:vAlign w:val="center"/>
            <w:hideMark/>
          </w:tcPr>
          <w:p w14:paraId="614B9B28" w14:textId="47CA392E" w:rsidR="008D41C6" w:rsidRPr="00D34758" w:rsidRDefault="008D41C6" w:rsidP="008D41C6">
            <w:pPr>
              <w:pStyle w:val="TAL"/>
              <w:rPr>
                <w:rFonts w:eastAsia="SimSun"/>
                <w:sz w:val="16"/>
                <w:szCs w:val="16"/>
                <w:lang w:val="en-US" w:eastAsia="zh-CN"/>
              </w:rPr>
            </w:pPr>
            <w:r w:rsidRPr="005C17D7">
              <w:rPr>
                <w:lang w:val="en-US" w:eastAsia="zh-CN"/>
              </w:rPr>
              <w:t>Uncertainty of the absolute gain of the probe antenna</w:t>
            </w:r>
          </w:p>
        </w:tc>
        <w:tc>
          <w:tcPr>
            <w:tcW w:w="576" w:type="dxa"/>
            <w:tcBorders>
              <w:top w:val="nil"/>
              <w:left w:val="nil"/>
              <w:bottom w:val="single" w:sz="4" w:space="0" w:color="auto"/>
              <w:right w:val="single" w:sz="4" w:space="0" w:color="auto"/>
            </w:tcBorders>
            <w:shd w:val="clear" w:color="auto" w:fill="auto"/>
            <w:hideMark/>
          </w:tcPr>
          <w:p w14:paraId="2C8C319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1956279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1939DA9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5B83D40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6B6A167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5FEBB73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70E125A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086F567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3255979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6C3F6606"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1FC692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C1-1</w:t>
            </w:r>
          </w:p>
        </w:tc>
        <w:tc>
          <w:tcPr>
            <w:tcW w:w="2268" w:type="dxa"/>
            <w:tcBorders>
              <w:top w:val="nil"/>
              <w:left w:val="nil"/>
              <w:bottom w:val="single" w:sz="4" w:space="0" w:color="auto"/>
              <w:right w:val="single" w:sz="4" w:space="0" w:color="auto"/>
            </w:tcBorders>
            <w:shd w:val="clear" w:color="auto" w:fill="auto"/>
            <w:vAlign w:val="center"/>
            <w:hideMark/>
          </w:tcPr>
          <w:p w14:paraId="3B5AFA73" w14:textId="34006B4F" w:rsidR="008D41C6" w:rsidRPr="00D34758" w:rsidRDefault="008D41C6" w:rsidP="008D41C6">
            <w:pPr>
              <w:pStyle w:val="TAL"/>
              <w:rPr>
                <w:rFonts w:eastAsia="SimSun"/>
                <w:sz w:val="16"/>
                <w:szCs w:val="16"/>
                <w:lang w:val="en-US" w:eastAsia="zh-CN"/>
              </w:rPr>
            </w:pPr>
            <w:r w:rsidRPr="00A030FF">
              <w:rPr>
                <w:lang w:val="en-US" w:eastAsia="zh-CN"/>
              </w:rPr>
              <w:t xml:space="preserve">Uncertainty of the </w:t>
            </w:r>
            <w:r w:rsidRPr="005C17D7">
              <w:rPr>
                <w:lang w:val="en-US" w:eastAsia="zh-CN"/>
              </w:rPr>
              <w:t>RF power measurement equipment (e.g. spectrum analyzer, power meter)</w:t>
            </w:r>
          </w:p>
        </w:tc>
        <w:tc>
          <w:tcPr>
            <w:tcW w:w="576" w:type="dxa"/>
            <w:tcBorders>
              <w:top w:val="nil"/>
              <w:left w:val="nil"/>
              <w:bottom w:val="single" w:sz="4" w:space="0" w:color="auto"/>
              <w:right w:val="single" w:sz="4" w:space="0" w:color="auto"/>
            </w:tcBorders>
            <w:shd w:val="clear" w:color="auto" w:fill="auto"/>
            <w:hideMark/>
          </w:tcPr>
          <w:p w14:paraId="2C46DC3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0.14</w:t>
            </w:r>
          </w:p>
        </w:tc>
        <w:tc>
          <w:tcPr>
            <w:tcW w:w="576" w:type="dxa"/>
            <w:tcBorders>
              <w:top w:val="nil"/>
              <w:left w:val="nil"/>
              <w:bottom w:val="single" w:sz="4" w:space="0" w:color="auto"/>
              <w:right w:val="single" w:sz="4" w:space="0" w:color="auto"/>
            </w:tcBorders>
            <w:shd w:val="clear" w:color="auto" w:fill="auto"/>
            <w:hideMark/>
          </w:tcPr>
          <w:p w14:paraId="357B7DB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0.26</w:t>
            </w:r>
          </w:p>
        </w:tc>
        <w:tc>
          <w:tcPr>
            <w:tcW w:w="549" w:type="dxa"/>
            <w:tcBorders>
              <w:top w:val="nil"/>
              <w:left w:val="nil"/>
              <w:bottom w:val="single" w:sz="4" w:space="0" w:color="auto"/>
              <w:right w:val="single" w:sz="4" w:space="0" w:color="auto"/>
            </w:tcBorders>
            <w:shd w:val="clear" w:color="auto" w:fill="auto"/>
            <w:hideMark/>
          </w:tcPr>
          <w:p w14:paraId="5D932E8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0.26</w:t>
            </w:r>
          </w:p>
        </w:tc>
        <w:tc>
          <w:tcPr>
            <w:tcW w:w="1114" w:type="dxa"/>
            <w:tcBorders>
              <w:top w:val="nil"/>
              <w:left w:val="nil"/>
              <w:bottom w:val="single" w:sz="4" w:space="0" w:color="auto"/>
              <w:right w:val="single" w:sz="4" w:space="0" w:color="auto"/>
            </w:tcBorders>
            <w:shd w:val="clear" w:color="auto" w:fill="auto"/>
            <w:hideMark/>
          </w:tcPr>
          <w:p w14:paraId="726D92D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70A8189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7BC4B09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43B6CF2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0.14</w:t>
            </w:r>
          </w:p>
        </w:tc>
        <w:tc>
          <w:tcPr>
            <w:tcW w:w="709" w:type="dxa"/>
            <w:tcBorders>
              <w:top w:val="nil"/>
              <w:left w:val="nil"/>
              <w:bottom w:val="single" w:sz="4" w:space="0" w:color="auto"/>
              <w:right w:val="single" w:sz="4" w:space="0" w:color="auto"/>
            </w:tcBorders>
            <w:shd w:val="clear" w:color="auto" w:fill="auto"/>
            <w:hideMark/>
          </w:tcPr>
          <w:p w14:paraId="57358CE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0.26</w:t>
            </w:r>
          </w:p>
        </w:tc>
        <w:tc>
          <w:tcPr>
            <w:tcW w:w="567" w:type="dxa"/>
            <w:tcBorders>
              <w:top w:val="nil"/>
              <w:left w:val="nil"/>
              <w:bottom w:val="single" w:sz="4" w:space="0" w:color="auto"/>
              <w:right w:val="single" w:sz="4" w:space="0" w:color="auto"/>
            </w:tcBorders>
            <w:shd w:val="clear" w:color="auto" w:fill="auto"/>
            <w:hideMark/>
          </w:tcPr>
          <w:p w14:paraId="3C6AE77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0.26</w:t>
            </w:r>
          </w:p>
        </w:tc>
      </w:tr>
      <w:tr w:rsidR="008D41C6" w:rsidRPr="00D34758" w14:paraId="101088A9"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5739D62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A3-26</w:t>
            </w:r>
          </w:p>
        </w:tc>
        <w:tc>
          <w:tcPr>
            <w:tcW w:w="2268" w:type="dxa"/>
            <w:tcBorders>
              <w:top w:val="nil"/>
              <w:left w:val="nil"/>
              <w:bottom w:val="single" w:sz="4" w:space="0" w:color="auto"/>
              <w:right w:val="single" w:sz="4" w:space="0" w:color="auto"/>
            </w:tcBorders>
            <w:shd w:val="clear" w:color="auto" w:fill="auto"/>
            <w:vAlign w:val="center"/>
            <w:hideMark/>
          </w:tcPr>
          <w:p w14:paraId="60DAB964" w14:textId="0F218820" w:rsidR="008D41C6" w:rsidRPr="00D34758" w:rsidRDefault="008D41C6" w:rsidP="008D41C6">
            <w:pPr>
              <w:pStyle w:val="TAL"/>
              <w:rPr>
                <w:rFonts w:eastAsia="SimSun"/>
                <w:sz w:val="16"/>
                <w:szCs w:val="16"/>
                <w:lang w:val="en-US" w:eastAsia="zh-CN"/>
              </w:rPr>
            </w:pPr>
            <w:r w:rsidRPr="005C17D7">
              <w:rPr>
                <w:lang w:val="en-US" w:eastAsia="zh-CN"/>
              </w:rPr>
              <w:t>Measurement repeatability - positioning repeatability</w:t>
            </w:r>
          </w:p>
        </w:tc>
        <w:tc>
          <w:tcPr>
            <w:tcW w:w="576" w:type="dxa"/>
            <w:tcBorders>
              <w:top w:val="nil"/>
              <w:left w:val="nil"/>
              <w:bottom w:val="single" w:sz="4" w:space="0" w:color="auto"/>
              <w:right w:val="single" w:sz="4" w:space="0" w:color="auto"/>
            </w:tcBorders>
            <w:shd w:val="clear" w:color="auto" w:fill="auto"/>
            <w:hideMark/>
          </w:tcPr>
          <w:p w14:paraId="420715E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0.15</w:t>
            </w:r>
          </w:p>
        </w:tc>
        <w:tc>
          <w:tcPr>
            <w:tcW w:w="576" w:type="dxa"/>
            <w:tcBorders>
              <w:top w:val="nil"/>
              <w:left w:val="nil"/>
              <w:bottom w:val="single" w:sz="4" w:space="0" w:color="auto"/>
              <w:right w:val="single" w:sz="4" w:space="0" w:color="auto"/>
            </w:tcBorders>
            <w:shd w:val="clear" w:color="auto" w:fill="auto"/>
            <w:hideMark/>
          </w:tcPr>
          <w:p w14:paraId="24DF4FC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0.15</w:t>
            </w:r>
          </w:p>
        </w:tc>
        <w:tc>
          <w:tcPr>
            <w:tcW w:w="549" w:type="dxa"/>
            <w:tcBorders>
              <w:top w:val="nil"/>
              <w:left w:val="nil"/>
              <w:bottom w:val="single" w:sz="4" w:space="0" w:color="auto"/>
              <w:right w:val="single" w:sz="4" w:space="0" w:color="auto"/>
            </w:tcBorders>
            <w:shd w:val="clear" w:color="auto" w:fill="auto"/>
            <w:hideMark/>
          </w:tcPr>
          <w:p w14:paraId="2605370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0.15</w:t>
            </w:r>
          </w:p>
        </w:tc>
        <w:tc>
          <w:tcPr>
            <w:tcW w:w="1114" w:type="dxa"/>
            <w:tcBorders>
              <w:top w:val="nil"/>
              <w:left w:val="nil"/>
              <w:bottom w:val="single" w:sz="4" w:space="0" w:color="auto"/>
              <w:right w:val="single" w:sz="4" w:space="0" w:color="auto"/>
            </w:tcBorders>
            <w:shd w:val="clear" w:color="auto" w:fill="auto"/>
            <w:hideMark/>
          </w:tcPr>
          <w:p w14:paraId="311BD87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144B079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1D6E3F7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2984658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0.15</w:t>
            </w:r>
          </w:p>
        </w:tc>
        <w:tc>
          <w:tcPr>
            <w:tcW w:w="709" w:type="dxa"/>
            <w:tcBorders>
              <w:top w:val="nil"/>
              <w:left w:val="nil"/>
              <w:bottom w:val="single" w:sz="4" w:space="0" w:color="auto"/>
              <w:right w:val="single" w:sz="4" w:space="0" w:color="auto"/>
            </w:tcBorders>
            <w:shd w:val="clear" w:color="auto" w:fill="auto"/>
            <w:hideMark/>
          </w:tcPr>
          <w:p w14:paraId="5737F4F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0.15</w:t>
            </w:r>
          </w:p>
        </w:tc>
        <w:tc>
          <w:tcPr>
            <w:tcW w:w="567" w:type="dxa"/>
            <w:tcBorders>
              <w:top w:val="nil"/>
              <w:left w:val="nil"/>
              <w:bottom w:val="single" w:sz="4" w:space="0" w:color="auto"/>
              <w:right w:val="single" w:sz="4" w:space="0" w:color="auto"/>
            </w:tcBorders>
            <w:shd w:val="clear" w:color="auto" w:fill="auto"/>
            <w:hideMark/>
          </w:tcPr>
          <w:p w14:paraId="18BC6F8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0.15</w:t>
            </w:r>
          </w:p>
        </w:tc>
      </w:tr>
      <w:tr w:rsidR="008D41C6" w:rsidRPr="00D34758" w14:paraId="559256F6"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557685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A3-33</w:t>
            </w:r>
          </w:p>
        </w:tc>
        <w:tc>
          <w:tcPr>
            <w:tcW w:w="2268" w:type="dxa"/>
            <w:tcBorders>
              <w:top w:val="nil"/>
              <w:left w:val="nil"/>
              <w:bottom w:val="single" w:sz="4" w:space="0" w:color="auto"/>
              <w:right w:val="single" w:sz="4" w:space="0" w:color="auto"/>
            </w:tcBorders>
            <w:shd w:val="clear" w:color="auto" w:fill="auto"/>
            <w:vAlign w:val="center"/>
            <w:hideMark/>
          </w:tcPr>
          <w:p w14:paraId="654B1DEF" w14:textId="22E22F0D" w:rsidR="008D41C6" w:rsidRPr="00D34758" w:rsidRDefault="008D41C6" w:rsidP="008D41C6">
            <w:pPr>
              <w:pStyle w:val="TAL"/>
              <w:rPr>
                <w:rFonts w:eastAsia="SimSun"/>
                <w:sz w:val="16"/>
                <w:szCs w:val="16"/>
                <w:lang w:val="en-US" w:eastAsia="zh-CN"/>
              </w:rPr>
            </w:pPr>
            <w:r>
              <w:rPr>
                <w:lang w:val="en-US" w:eastAsia="zh-CN"/>
              </w:rPr>
              <w:t>Frequency flatness of test system</w:t>
            </w:r>
          </w:p>
        </w:tc>
        <w:tc>
          <w:tcPr>
            <w:tcW w:w="576" w:type="dxa"/>
            <w:tcBorders>
              <w:top w:val="nil"/>
              <w:left w:val="nil"/>
              <w:bottom w:val="single" w:sz="4" w:space="0" w:color="auto"/>
              <w:right w:val="single" w:sz="4" w:space="0" w:color="auto"/>
            </w:tcBorders>
            <w:shd w:val="clear" w:color="auto" w:fill="auto"/>
            <w:hideMark/>
          </w:tcPr>
          <w:p w14:paraId="0DC8407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0.25</w:t>
            </w:r>
          </w:p>
        </w:tc>
        <w:tc>
          <w:tcPr>
            <w:tcW w:w="576" w:type="dxa"/>
            <w:tcBorders>
              <w:top w:val="nil"/>
              <w:left w:val="nil"/>
              <w:bottom w:val="single" w:sz="4" w:space="0" w:color="auto"/>
              <w:right w:val="single" w:sz="4" w:space="0" w:color="auto"/>
            </w:tcBorders>
            <w:shd w:val="clear" w:color="auto" w:fill="auto"/>
            <w:hideMark/>
          </w:tcPr>
          <w:p w14:paraId="565E5C5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0.25</w:t>
            </w:r>
          </w:p>
        </w:tc>
        <w:tc>
          <w:tcPr>
            <w:tcW w:w="549" w:type="dxa"/>
            <w:tcBorders>
              <w:top w:val="nil"/>
              <w:left w:val="nil"/>
              <w:bottom w:val="single" w:sz="4" w:space="0" w:color="auto"/>
              <w:right w:val="single" w:sz="4" w:space="0" w:color="auto"/>
            </w:tcBorders>
            <w:shd w:val="clear" w:color="auto" w:fill="auto"/>
            <w:hideMark/>
          </w:tcPr>
          <w:p w14:paraId="7D085AA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0.25</w:t>
            </w:r>
          </w:p>
        </w:tc>
        <w:tc>
          <w:tcPr>
            <w:tcW w:w="1114" w:type="dxa"/>
            <w:tcBorders>
              <w:top w:val="nil"/>
              <w:left w:val="nil"/>
              <w:bottom w:val="single" w:sz="4" w:space="0" w:color="auto"/>
              <w:right w:val="single" w:sz="4" w:space="0" w:color="auto"/>
            </w:tcBorders>
            <w:shd w:val="clear" w:color="auto" w:fill="auto"/>
            <w:hideMark/>
          </w:tcPr>
          <w:p w14:paraId="448AA09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153FBEA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4982324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22CEF82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0.25</w:t>
            </w:r>
          </w:p>
        </w:tc>
        <w:tc>
          <w:tcPr>
            <w:tcW w:w="709" w:type="dxa"/>
            <w:tcBorders>
              <w:top w:val="nil"/>
              <w:left w:val="nil"/>
              <w:bottom w:val="single" w:sz="4" w:space="0" w:color="auto"/>
              <w:right w:val="single" w:sz="4" w:space="0" w:color="auto"/>
            </w:tcBorders>
            <w:shd w:val="clear" w:color="auto" w:fill="auto"/>
            <w:hideMark/>
          </w:tcPr>
          <w:p w14:paraId="7912B26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0.25</w:t>
            </w:r>
          </w:p>
        </w:tc>
        <w:tc>
          <w:tcPr>
            <w:tcW w:w="567" w:type="dxa"/>
            <w:tcBorders>
              <w:top w:val="nil"/>
              <w:left w:val="nil"/>
              <w:bottom w:val="single" w:sz="4" w:space="0" w:color="auto"/>
              <w:right w:val="single" w:sz="4" w:space="0" w:color="auto"/>
            </w:tcBorders>
            <w:shd w:val="clear" w:color="auto" w:fill="auto"/>
            <w:hideMark/>
          </w:tcPr>
          <w:p w14:paraId="5D53092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0.25</w:t>
            </w:r>
          </w:p>
        </w:tc>
      </w:tr>
      <w:tr w:rsidR="008D41C6" w:rsidRPr="00D34758" w14:paraId="7CEE6D87" w14:textId="77777777" w:rsidTr="009C163B">
        <w:trPr>
          <w:cantSplit/>
          <w:jc w:val="center"/>
        </w:trPr>
        <w:tc>
          <w:tcPr>
            <w:tcW w:w="8359" w:type="dxa"/>
            <w:gridSpan w:val="10"/>
            <w:tcBorders>
              <w:top w:val="single" w:sz="4" w:space="0" w:color="auto"/>
              <w:left w:val="single" w:sz="4" w:space="0" w:color="auto"/>
              <w:bottom w:val="single" w:sz="4" w:space="0" w:color="auto"/>
              <w:right w:val="single" w:sz="4" w:space="0" w:color="auto"/>
            </w:tcBorders>
            <w:shd w:val="clear" w:color="auto" w:fill="auto"/>
            <w:hideMark/>
          </w:tcPr>
          <w:p w14:paraId="6A1EEDA3"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Stage 1: Calibration measurement</w:t>
            </w:r>
          </w:p>
        </w:tc>
        <w:tc>
          <w:tcPr>
            <w:tcW w:w="567" w:type="dxa"/>
            <w:tcBorders>
              <w:top w:val="nil"/>
              <w:left w:val="nil"/>
              <w:bottom w:val="single" w:sz="4" w:space="0" w:color="auto"/>
              <w:right w:val="single" w:sz="4" w:space="0" w:color="auto"/>
            </w:tcBorders>
            <w:shd w:val="clear" w:color="auto" w:fill="auto"/>
            <w:hideMark/>
          </w:tcPr>
          <w:p w14:paraId="3F8F70FD" w14:textId="77777777" w:rsidR="008D41C6" w:rsidRPr="00D34758" w:rsidRDefault="008D41C6" w:rsidP="008D41C6">
            <w:pPr>
              <w:pStyle w:val="TAH"/>
              <w:rPr>
                <w:rFonts w:eastAsia="SimSun"/>
                <w:sz w:val="16"/>
                <w:szCs w:val="16"/>
                <w:lang w:val="en-US" w:eastAsia="zh-CN"/>
              </w:rPr>
            </w:pPr>
          </w:p>
        </w:tc>
      </w:tr>
      <w:tr w:rsidR="008D41C6" w:rsidRPr="00D34758" w14:paraId="121E7361"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1ECC92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C1-3</w:t>
            </w:r>
          </w:p>
        </w:tc>
        <w:tc>
          <w:tcPr>
            <w:tcW w:w="2268" w:type="dxa"/>
            <w:tcBorders>
              <w:top w:val="nil"/>
              <w:left w:val="nil"/>
              <w:bottom w:val="single" w:sz="4" w:space="0" w:color="auto"/>
              <w:right w:val="single" w:sz="4" w:space="0" w:color="auto"/>
            </w:tcBorders>
            <w:shd w:val="clear" w:color="auto" w:fill="auto"/>
            <w:hideMark/>
          </w:tcPr>
          <w:p w14:paraId="53EDD9C6" w14:textId="5A33D538" w:rsidR="008D41C6" w:rsidRPr="00D34758" w:rsidRDefault="008D41C6" w:rsidP="008D41C6">
            <w:pPr>
              <w:pStyle w:val="TAL"/>
              <w:rPr>
                <w:rFonts w:eastAsia="SimSun"/>
                <w:sz w:val="16"/>
                <w:szCs w:val="16"/>
                <w:lang w:val="en-US" w:eastAsia="zh-CN"/>
              </w:rPr>
            </w:pPr>
            <w:r>
              <w:rPr>
                <w:rFonts w:eastAsia="SimSun"/>
                <w:sz w:val="16"/>
                <w:szCs w:val="16"/>
                <w:lang w:val="en-US" w:eastAsia="zh-CN"/>
              </w:rPr>
              <w:t>Uncertainty of the network analyzer</w:t>
            </w:r>
          </w:p>
        </w:tc>
        <w:tc>
          <w:tcPr>
            <w:tcW w:w="576" w:type="dxa"/>
            <w:tcBorders>
              <w:top w:val="nil"/>
              <w:left w:val="nil"/>
              <w:bottom w:val="single" w:sz="4" w:space="0" w:color="auto"/>
              <w:right w:val="single" w:sz="4" w:space="0" w:color="auto"/>
            </w:tcBorders>
            <w:shd w:val="clear" w:color="auto" w:fill="auto"/>
            <w:hideMark/>
          </w:tcPr>
          <w:p w14:paraId="66C85D6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0.13</w:t>
            </w:r>
          </w:p>
        </w:tc>
        <w:tc>
          <w:tcPr>
            <w:tcW w:w="576" w:type="dxa"/>
            <w:tcBorders>
              <w:top w:val="nil"/>
              <w:left w:val="nil"/>
              <w:bottom w:val="single" w:sz="4" w:space="0" w:color="auto"/>
              <w:right w:val="single" w:sz="4" w:space="0" w:color="auto"/>
            </w:tcBorders>
            <w:shd w:val="clear" w:color="auto" w:fill="auto"/>
            <w:hideMark/>
          </w:tcPr>
          <w:p w14:paraId="2FB3A4B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0.20</w:t>
            </w:r>
          </w:p>
        </w:tc>
        <w:tc>
          <w:tcPr>
            <w:tcW w:w="549" w:type="dxa"/>
            <w:tcBorders>
              <w:top w:val="nil"/>
              <w:left w:val="nil"/>
              <w:bottom w:val="single" w:sz="4" w:space="0" w:color="auto"/>
              <w:right w:val="single" w:sz="4" w:space="0" w:color="auto"/>
            </w:tcBorders>
            <w:shd w:val="clear" w:color="auto" w:fill="auto"/>
            <w:hideMark/>
          </w:tcPr>
          <w:p w14:paraId="19C2BCB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0.20</w:t>
            </w:r>
          </w:p>
        </w:tc>
        <w:tc>
          <w:tcPr>
            <w:tcW w:w="1114" w:type="dxa"/>
            <w:tcBorders>
              <w:top w:val="nil"/>
              <w:left w:val="nil"/>
              <w:bottom w:val="single" w:sz="4" w:space="0" w:color="auto"/>
              <w:right w:val="single" w:sz="4" w:space="0" w:color="auto"/>
            </w:tcBorders>
            <w:shd w:val="clear" w:color="auto" w:fill="auto"/>
            <w:hideMark/>
          </w:tcPr>
          <w:p w14:paraId="5ECEE08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41891E7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4461CF1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77533AE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0.13</w:t>
            </w:r>
          </w:p>
        </w:tc>
        <w:tc>
          <w:tcPr>
            <w:tcW w:w="709" w:type="dxa"/>
            <w:tcBorders>
              <w:top w:val="nil"/>
              <w:left w:val="nil"/>
              <w:bottom w:val="single" w:sz="4" w:space="0" w:color="auto"/>
              <w:right w:val="single" w:sz="4" w:space="0" w:color="auto"/>
            </w:tcBorders>
            <w:shd w:val="clear" w:color="auto" w:fill="auto"/>
            <w:hideMark/>
          </w:tcPr>
          <w:p w14:paraId="4F070EE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0.20</w:t>
            </w:r>
          </w:p>
        </w:tc>
        <w:tc>
          <w:tcPr>
            <w:tcW w:w="567" w:type="dxa"/>
            <w:tcBorders>
              <w:top w:val="nil"/>
              <w:left w:val="nil"/>
              <w:bottom w:val="single" w:sz="4" w:space="0" w:color="auto"/>
              <w:right w:val="single" w:sz="4" w:space="0" w:color="auto"/>
            </w:tcBorders>
            <w:shd w:val="clear" w:color="auto" w:fill="auto"/>
            <w:hideMark/>
          </w:tcPr>
          <w:p w14:paraId="5CD27D5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0.20</w:t>
            </w:r>
          </w:p>
        </w:tc>
      </w:tr>
      <w:tr w:rsidR="008D41C6" w:rsidRPr="00D34758" w14:paraId="091F253C"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53D19BE"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A3-27</w:t>
            </w:r>
          </w:p>
        </w:tc>
        <w:tc>
          <w:tcPr>
            <w:tcW w:w="2268" w:type="dxa"/>
            <w:tcBorders>
              <w:top w:val="nil"/>
              <w:left w:val="nil"/>
              <w:bottom w:val="single" w:sz="4" w:space="0" w:color="auto"/>
              <w:right w:val="single" w:sz="4" w:space="0" w:color="auto"/>
            </w:tcBorders>
            <w:shd w:val="clear" w:color="auto" w:fill="auto"/>
            <w:hideMark/>
          </w:tcPr>
          <w:p w14:paraId="04116F22" w14:textId="77777777" w:rsidR="008D41C6" w:rsidRPr="00D34758" w:rsidRDefault="008D41C6" w:rsidP="008D41C6">
            <w:pPr>
              <w:pStyle w:val="TAL"/>
              <w:rPr>
                <w:rFonts w:eastAsia="SimSun"/>
                <w:sz w:val="16"/>
                <w:szCs w:val="16"/>
                <w:lang w:val="en-US" w:eastAsia="zh-CN"/>
              </w:rPr>
            </w:pPr>
            <w:r w:rsidRPr="00D34758">
              <w:rPr>
                <w:rFonts w:eastAsia="SimSun"/>
                <w:sz w:val="16"/>
                <w:szCs w:val="16"/>
                <w:lang w:val="en-US" w:eastAsia="zh-CN"/>
              </w:rPr>
              <w:t>Mismatch of receiver chain</w:t>
            </w:r>
          </w:p>
        </w:tc>
        <w:tc>
          <w:tcPr>
            <w:tcW w:w="576" w:type="dxa"/>
            <w:tcBorders>
              <w:top w:val="nil"/>
              <w:left w:val="nil"/>
              <w:bottom w:val="single" w:sz="4" w:space="0" w:color="auto"/>
              <w:right w:val="single" w:sz="4" w:space="0" w:color="auto"/>
            </w:tcBorders>
            <w:shd w:val="clear" w:color="auto" w:fill="auto"/>
            <w:hideMark/>
          </w:tcPr>
          <w:p w14:paraId="2BE12E6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78BE61C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3ABA4E9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18659FFE"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0DB7A26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58DDF5B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5627BB4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4D48782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7037009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15BF4378"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AE42A1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A3-28</w:t>
            </w:r>
          </w:p>
        </w:tc>
        <w:tc>
          <w:tcPr>
            <w:tcW w:w="2268" w:type="dxa"/>
            <w:tcBorders>
              <w:top w:val="nil"/>
              <w:left w:val="nil"/>
              <w:bottom w:val="single" w:sz="4" w:space="0" w:color="auto"/>
              <w:right w:val="single" w:sz="4" w:space="0" w:color="auto"/>
            </w:tcBorders>
            <w:shd w:val="clear" w:color="auto" w:fill="auto"/>
            <w:hideMark/>
          </w:tcPr>
          <w:p w14:paraId="6E2E9BA6" w14:textId="77777777" w:rsidR="008D41C6" w:rsidRPr="00D34758" w:rsidRDefault="008D41C6" w:rsidP="008D41C6">
            <w:pPr>
              <w:pStyle w:val="TAL"/>
              <w:rPr>
                <w:rFonts w:eastAsia="SimSun"/>
                <w:sz w:val="16"/>
                <w:szCs w:val="16"/>
                <w:lang w:val="en-US" w:eastAsia="zh-CN"/>
              </w:rPr>
            </w:pPr>
            <w:r w:rsidRPr="00D34758">
              <w:rPr>
                <w:rFonts w:eastAsia="SimSun"/>
                <w:sz w:val="16"/>
                <w:szCs w:val="16"/>
                <w:lang w:val="en-US" w:eastAsia="zh-CN"/>
              </w:rPr>
              <w:t>Insertion loss of receiver chain</w:t>
            </w:r>
          </w:p>
        </w:tc>
        <w:tc>
          <w:tcPr>
            <w:tcW w:w="576" w:type="dxa"/>
            <w:tcBorders>
              <w:top w:val="nil"/>
              <w:left w:val="nil"/>
              <w:bottom w:val="single" w:sz="4" w:space="0" w:color="auto"/>
              <w:right w:val="single" w:sz="4" w:space="0" w:color="auto"/>
            </w:tcBorders>
            <w:shd w:val="clear" w:color="auto" w:fill="auto"/>
            <w:hideMark/>
          </w:tcPr>
          <w:p w14:paraId="0D16287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261B2C2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7B78D21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6520AFF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320BA16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033C8E6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452F6A3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470AC2A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02DA8F7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560E9280"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58C07A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A3-29</w:t>
            </w:r>
          </w:p>
        </w:tc>
        <w:tc>
          <w:tcPr>
            <w:tcW w:w="2268" w:type="dxa"/>
            <w:tcBorders>
              <w:top w:val="nil"/>
              <w:left w:val="nil"/>
              <w:bottom w:val="single" w:sz="4" w:space="0" w:color="auto"/>
              <w:right w:val="single" w:sz="4" w:space="0" w:color="auto"/>
            </w:tcBorders>
            <w:shd w:val="clear" w:color="auto" w:fill="auto"/>
            <w:hideMark/>
          </w:tcPr>
          <w:p w14:paraId="480E267F" w14:textId="77777777" w:rsidR="008D41C6" w:rsidRPr="00D34758" w:rsidRDefault="008D41C6" w:rsidP="008D41C6">
            <w:pPr>
              <w:pStyle w:val="TAL"/>
              <w:rPr>
                <w:rFonts w:eastAsia="SimSun"/>
                <w:sz w:val="16"/>
                <w:szCs w:val="16"/>
                <w:lang w:val="en-US" w:eastAsia="zh-CN"/>
              </w:rPr>
            </w:pPr>
            <w:r w:rsidRPr="00D34758">
              <w:rPr>
                <w:rFonts w:eastAsia="SimSun"/>
                <w:sz w:val="16"/>
                <w:szCs w:val="16"/>
                <w:lang w:val="en-US" w:eastAsia="zh-CN"/>
              </w:rPr>
              <w:t>Mismatch in the connection of the calibration antenna</w:t>
            </w:r>
          </w:p>
        </w:tc>
        <w:tc>
          <w:tcPr>
            <w:tcW w:w="576" w:type="dxa"/>
            <w:tcBorders>
              <w:top w:val="nil"/>
              <w:left w:val="nil"/>
              <w:bottom w:val="single" w:sz="4" w:space="0" w:color="auto"/>
              <w:right w:val="single" w:sz="4" w:space="0" w:color="auto"/>
            </w:tcBorders>
            <w:shd w:val="clear" w:color="auto" w:fill="auto"/>
            <w:hideMark/>
          </w:tcPr>
          <w:p w14:paraId="61E7C30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0.02</w:t>
            </w:r>
          </w:p>
        </w:tc>
        <w:tc>
          <w:tcPr>
            <w:tcW w:w="576" w:type="dxa"/>
            <w:tcBorders>
              <w:top w:val="nil"/>
              <w:left w:val="nil"/>
              <w:bottom w:val="single" w:sz="4" w:space="0" w:color="auto"/>
              <w:right w:val="single" w:sz="4" w:space="0" w:color="auto"/>
            </w:tcBorders>
            <w:shd w:val="clear" w:color="auto" w:fill="auto"/>
            <w:hideMark/>
          </w:tcPr>
          <w:p w14:paraId="1330FAA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0.02</w:t>
            </w:r>
          </w:p>
        </w:tc>
        <w:tc>
          <w:tcPr>
            <w:tcW w:w="549" w:type="dxa"/>
            <w:tcBorders>
              <w:top w:val="nil"/>
              <w:left w:val="nil"/>
              <w:bottom w:val="single" w:sz="4" w:space="0" w:color="auto"/>
              <w:right w:val="single" w:sz="4" w:space="0" w:color="auto"/>
            </w:tcBorders>
            <w:shd w:val="clear" w:color="auto" w:fill="auto"/>
            <w:hideMark/>
          </w:tcPr>
          <w:p w14:paraId="590C5A6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0.02</w:t>
            </w:r>
          </w:p>
        </w:tc>
        <w:tc>
          <w:tcPr>
            <w:tcW w:w="1114" w:type="dxa"/>
            <w:tcBorders>
              <w:top w:val="nil"/>
              <w:left w:val="nil"/>
              <w:bottom w:val="single" w:sz="4" w:space="0" w:color="auto"/>
              <w:right w:val="single" w:sz="4" w:space="0" w:color="auto"/>
            </w:tcBorders>
            <w:shd w:val="clear" w:color="auto" w:fill="auto"/>
            <w:hideMark/>
          </w:tcPr>
          <w:p w14:paraId="49F48EF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U-Shaped</w:t>
            </w:r>
          </w:p>
        </w:tc>
        <w:tc>
          <w:tcPr>
            <w:tcW w:w="871" w:type="dxa"/>
            <w:tcBorders>
              <w:top w:val="nil"/>
              <w:left w:val="nil"/>
              <w:bottom w:val="single" w:sz="4" w:space="0" w:color="auto"/>
              <w:right w:val="single" w:sz="4" w:space="0" w:color="auto"/>
            </w:tcBorders>
            <w:shd w:val="clear" w:color="auto" w:fill="auto"/>
            <w:hideMark/>
          </w:tcPr>
          <w:p w14:paraId="461E3F8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1.41</w:t>
            </w:r>
          </w:p>
        </w:tc>
        <w:tc>
          <w:tcPr>
            <w:tcW w:w="353" w:type="dxa"/>
            <w:tcBorders>
              <w:top w:val="nil"/>
              <w:left w:val="nil"/>
              <w:bottom w:val="single" w:sz="4" w:space="0" w:color="auto"/>
              <w:right w:val="single" w:sz="4" w:space="0" w:color="auto"/>
            </w:tcBorders>
            <w:shd w:val="clear" w:color="auto" w:fill="auto"/>
            <w:hideMark/>
          </w:tcPr>
          <w:p w14:paraId="1177D9B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3DE6FEE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0.01</w:t>
            </w:r>
          </w:p>
        </w:tc>
        <w:tc>
          <w:tcPr>
            <w:tcW w:w="709" w:type="dxa"/>
            <w:tcBorders>
              <w:top w:val="nil"/>
              <w:left w:val="nil"/>
              <w:bottom w:val="single" w:sz="4" w:space="0" w:color="auto"/>
              <w:right w:val="single" w:sz="4" w:space="0" w:color="auto"/>
            </w:tcBorders>
            <w:shd w:val="clear" w:color="auto" w:fill="auto"/>
            <w:hideMark/>
          </w:tcPr>
          <w:p w14:paraId="61CD556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1D51614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0.01</w:t>
            </w:r>
          </w:p>
        </w:tc>
      </w:tr>
      <w:tr w:rsidR="008D41C6" w:rsidRPr="00D34758" w14:paraId="5C6DA41A"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81715F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A3-30</w:t>
            </w:r>
          </w:p>
        </w:tc>
        <w:tc>
          <w:tcPr>
            <w:tcW w:w="2268" w:type="dxa"/>
            <w:tcBorders>
              <w:top w:val="nil"/>
              <w:left w:val="nil"/>
              <w:bottom w:val="single" w:sz="4" w:space="0" w:color="auto"/>
              <w:right w:val="single" w:sz="4" w:space="0" w:color="auto"/>
            </w:tcBorders>
            <w:shd w:val="clear" w:color="auto" w:fill="auto"/>
            <w:hideMark/>
          </w:tcPr>
          <w:p w14:paraId="78B15F11" w14:textId="77777777" w:rsidR="008D41C6" w:rsidRPr="00D34758" w:rsidRDefault="008D41C6" w:rsidP="008D41C6">
            <w:pPr>
              <w:pStyle w:val="TAL"/>
              <w:rPr>
                <w:rFonts w:eastAsia="SimSun"/>
                <w:sz w:val="16"/>
                <w:szCs w:val="16"/>
                <w:lang w:val="en-US" w:eastAsia="zh-CN"/>
              </w:rPr>
            </w:pPr>
            <w:r w:rsidRPr="00D34758">
              <w:rPr>
                <w:rFonts w:eastAsia="SimSun"/>
                <w:sz w:val="16"/>
                <w:szCs w:val="16"/>
                <w:lang w:val="en-US" w:eastAsia="zh-CN"/>
              </w:rPr>
              <w:t>Influence of the calibration antenna feed cable</w:t>
            </w:r>
          </w:p>
        </w:tc>
        <w:tc>
          <w:tcPr>
            <w:tcW w:w="576" w:type="dxa"/>
            <w:tcBorders>
              <w:top w:val="nil"/>
              <w:left w:val="nil"/>
              <w:bottom w:val="single" w:sz="4" w:space="0" w:color="auto"/>
              <w:right w:val="single" w:sz="4" w:space="0" w:color="auto"/>
            </w:tcBorders>
            <w:shd w:val="clear" w:color="auto" w:fill="auto"/>
            <w:hideMark/>
          </w:tcPr>
          <w:p w14:paraId="479908E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54F8991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60168A4E"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5BC4C8F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275DDA5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568ECB3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3F170E5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728E082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DDAC2B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0C88522E"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753D524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A3-31</w:t>
            </w:r>
          </w:p>
        </w:tc>
        <w:tc>
          <w:tcPr>
            <w:tcW w:w="2268" w:type="dxa"/>
            <w:tcBorders>
              <w:top w:val="nil"/>
              <w:left w:val="nil"/>
              <w:bottom w:val="single" w:sz="4" w:space="0" w:color="auto"/>
              <w:right w:val="single" w:sz="4" w:space="0" w:color="auto"/>
            </w:tcBorders>
            <w:shd w:val="clear" w:color="auto" w:fill="auto"/>
            <w:hideMark/>
          </w:tcPr>
          <w:p w14:paraId="4C8B8ADF" w14:textId="77777777" w:rsidR="008D41C6" w:rsidRPr="00D34758" w:rsidRDefault="008D41C6" w:rsidP="008D41C6">
            <w:pPr>
              <w:pStyle w:val="TAL"/>
              <w:rPr>
                <w:rFonts w:eastAsia="SimSun"/>
                <w:sz w:val="16"/>
                <w:szCs w:val="16"/>
                <w:lang w:val="en-US" w:eastAsia="zh-CN"/>
              </w:rPr>
            </w:pPr>
            <w:r w:rsidRPr="00D34758">
              <w:rPr>
                <w:rFonts w:eastAsia="SimSun"/>
                <w:sz w:val="16"/>
                <w:szCs w:val="16"/>
                <w:lang w:val="en-US" w:eastAsia="zh-CN"/>
              </w:rPr>
              <w:t>Influence of the probe antenna cable</w:t>
            </w:r>
          </w:p>
        </w:tc>
        <w:tc>
          <w:tcPr>
            <w:tcW w:w="576" w:type="dxa"/>
            <w:tcBorders>
              <w:top w:val="nil"/>
              <w:left w:val="nil"/>
              <w:bottom w:val="single" w:sz="4" w:space="0" w:color="auto"/>
              <w:right w:val="single" w:sz="4" w:space="0" w:color="auto"/>
            </w:tcBorders>
            <w:shd w:val="clear" w:color="auto" w:fill="auto"/>
            <w:hideMark/>
          </w:tcPr>
          <w:p w14:paraId="205B75B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6FBEB14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01A3266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6B04961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29FE6F9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210C79B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76A6CE6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78492C9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2A40A1B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3BD3FF01"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4C575BE"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C1-4</w:t>
            </w:r>
          </w:p>
        </w:tc>
        <w:tc>
          <w:tcPr>
            <w:tcW w:w="2268" w:type="dxa"/>
            <w:tcBorders>
              <w:top w:val="nil"/>
              <w:left w:val="nil"/>
              <w:bottom w:val="single" w:sz="4" w:space="0" w:color="auto"/>
              <w:right w:val="single" w:sz="4" w:space="0" w:color="auto"/>
            </w:tcBorders>
            <w:shd w:val="clear" w:color="auto" w:fill="auto"/>
            <w:hideMark/>
          </w:tcPr>
          <w:p w14:paraId="0642DB5C" w14:textId="1187BAD6" w:rsidR="008D41C6" w:rsidRPr="00D34758" w:rsidRDefault="008D41C6" w:rsidP="008D41C6">
            <w:pPr>
              <w:pStyle w:val="TAL"/>
              <w:rPr>
                <w:rFonts w:eastAsia="SimSun"/>
                <w:sz w:val="16"/>
                <w:szCs w:val="16"/>
                <w:lang w:val="en-US" w:eastAsia="zh-CN"/>
              </w:rPr>
            </w:pPr>
            <w:r>
              <w:rPr>
                <w:rFonts w:eastAsia="SimSun"/>
                <w:sz w:val="16"/>
                <w:szCs w:val="16"/>
                <w:lang w:val="en-US" w:eastAsia="zh-CN"/>
              </w:rPr>
              <w:t>Uncertainty of the absolute gain of the reference antenna</w:t>
            </w:r>
          </w:p>
        </w:tc>
        <w:tc>
          <w:tcPr>
            <w:tcW w:w="576" w:type="dxa"/>
            <w:tcBorders>
              <w:top w:val="nil"/>
              <w:left w:val="nil"/>
              <w:bottom w:val="single" w:sz="4" w:space="0" w:color="auto"/>
              <w:right w:val="single" w:sz="4" w:space="0" w:color="auto"/>
            </w:tcBorders>
            <w:shd w:val="clear" w:color="auto" w:fill="auto"/>
            <w:hideMark/>
          </w:tcPr>
          <w:p w14:paraId="4DE60A0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0.50</w:t>
            </w:r>
          </w:p>
        </w:tc>
        <w:tc>
          <w:tcPr>
            <w:tcW w:w="576" w:type="dxa"/>
            <w:tcBorders>
              <w:top w:val="nil"/>
              <w:left w:val="nil"/>
              <w:bottom w:val="single" w:sz="4" w:space="0" w:color="auto"/>
              <w:right w:val="single" w:sz="4" w:space="0" w:color="auto"/>
            </w:tcBorders>
            <w:shd w:val="clear" w:color="auto" w:fill="auto"/>
            <w:hideMark/>
          </w:tcPr>
          <w:p w14:paraId="0D1B6B7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0.43</w:t>
            </w:r>
          </w:p>
        </w:tc>
        <w:tc>
          <w:tcPr>
            <w:tcW w:w="549" w:type="dxa"/>
            <w:tcBorders>
              <w:top w:val="nil"/>
              <w:left w:val="nil"/>
              <w:bottom w:val="single" w:sz="4" w:space="0" w:color="auto"/>
              <w:right w:val="single" w:sz="4" w:space="0" w:color="auto"/>
            </w:tcBorders>
            <w:shd w:val="clear" w:color="auto" w:fill="auto"/>
            <w:hideMark/>
          </w:tcPr>
          <w:p w14:paraId="6FF65B3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0.43</w:t>
            </w:r>
          </w:p>
        </w:tc>
        <w:tc>
          <w:tcPr>
            <w:tcW w:w="1114" w:type="dxa"/>
            <w:tcBorders>
              <w:top w:val="nil"/>
              <w:left w:val="nil"/>
              <w:bottom w:val="single" w:sz="4" w:space="0" w:color="auto"/>
              <w:right w:val="single" w:sz="4" w:space="0" w:color="auto"/>
            </w:tcBorders>
            <w:shd w:val="clear" w:color="auto" w:fill="auto"/>
            <w:hideMark/>
          </w:tcPr>
          <w:p w14:paraId="5915520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Rectangular</w:t>
            </w:r>
          </w:p>
        </w:tc>
        <w:tc>
          <w:tcPr>
            <w:tcW w:w="871" w:type="dxa"/>
            <w:tcBorders>
              <w:top w:val="nil"/>
              <w:left w:val="nil"/>
              <w:bottom w:val="single" w:sz="4" w:space="0" w:color="auto"/>
              <w:right w:val="single" w:sz="4" w:space="0" w:color="auto"/>
            </w:tcBorders>
            <w:shd w:val="clear" w:color="auto" w:fill="auto"/>
            <w:hideMark/>
          </w:tcPr>
          <w:p w14:paraId="21F8875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1.73</w:t>
            </w:r>
          </w:p>
        </w:tc>
        <w:tc>
          <w:tcPr>
            <w:tcW w:w="353" w:type="dxa"/>
            <w:tcBorders>
              <w:top w:val="nil"/>
              <w:left w:val="nil"/>
              <w:bottom w:val="single" w:sz="4" w:space="0" w:color="auto"/>
              <w:right w:val="single" w:sz="4" w:space="0" w:color="auto"/>
            </w:tcBorders>
            <w:shd w:val="clear" w:color="auto" w:fill="auto"/>
            <w:hideMark/>
          </w:tcPr>
          <w:p w14:paraId="566C382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10B2B7B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0.29</w:t>
            </w:r>
          </w:p>
        </w:tc>
        <w:tc>
          <w:tcPr>
            <w:tcW w:w="709" w:type="dxa"/>
            <w:tcBorders>
              <w:top w:val="nil"/>
              <w:left w:val="nil"/>
              <w:bottom w:val="single" w:sz="4" w:space="0" w:color="auto"/>
              <w:right w:val="single" w:sz="4" w:space="0" w:color="auto"/>
            </w:tcBorders>
            <w:shd w:val="clear" w:color="auto" w:fill="auto"/>
            <w:hideMark/>
          </w:tcPr>
          <w:p w14:paraId="333F8E6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0.25</w:t>
            </w:r>
          </w:p>
        </w:tc>
        <w:tc>
          <w:tcPr>
            <w:tcW w:w="567" w:type="dxa"/>
            <w:tcBorders>
              <w:top w:val="nil"/>
              <w:left w:val="nil"/>
              <w:bottom w:val="single" w:sz="4" w:space="0" w:color="auto"/>
              <w:right w:val="single" w:sz="4" w:space="0" w:color="auto"/>
            </w:tcBorders>
            <w:shd w:val="clear" w:color="auto" w:fill="auto"/>
            <w:hideMark/>
          </w:tcPr>
          <w:p w14:paraId="2846B67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0.25</w:t>
            </w:r>
          </w:p>
        </w:tc>
      </w:tr>
      <w:tr w:rsidR="008D41C6" w:rsidRPr="00D34758" w14:paraId="21478C7B"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4EEA8D2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A3-32</w:t>
            </w:r>
          </w:p>
        </w:tc>
        <w:tc>
          <w:tcPr>
            <w:tcW w:w="2268" w:type="dxa"/>
            <w:tcBorders>
              <w:top w:val="nil"/>
              <w:left w:val="nil"/>
              <w:bottom w:val="single" w:sz="4" w:space="0" w:color="auto"/>
              <w:right w:val="single" w:sz="4" w:space="0" w:color="auto"/>
            </w:tcBorders>
            <w:shd w:val="clear" w:color="auto" w:fill="auto"/>
            <w:hideMark/>
          </w:tcPr>
          <w:p w14:paraId="1736B996" w14:textId="77777777" w:rsidR="008D41C6" w:rsidRPr="00D34758" w:rsidRDefault="008D41C6" w:rsidP="008D41C6">
            <w:pPr>
              <w:pStyle w:val="TAL"/>
              <w:rPr>
                <w:rFonts w:eastAsia="SimSun"/>
                <w:sz w:val="16"/>
                <w:szCs w:val="16"/>
                <w:lang w:val="en-US" w:eastAsia="zh-CN"/>
              </w:rPr>
            </w:pPr>
            <w:r w:rsidRPr="00D34758">
              <w:rPr>
                <w:rFonts w:eastAsia="SimSun"/>
                <w:sz w:val="16"/>
                <w:szCs w:val="16"/>
                <w:lang w:val="en-US" w:eastAsia="zh-CN"/>
              </w:rPr>
              <w:t>Short term repeatability</w:t>
            </w:r>
          </w:p>
        </w:tc>
        <w:tc>
          <w:tcPr>
            <w:tcW w:w="576" w:type="dxa"/>
            <w:tcBorders>
              <w:top w:val="nil"/>
              <w:left w:val="nil"/>
              <w:bottom w:val="single" w:sz="4" w:space="0" w:color="auto"/>
              <w:right w:val="single" w:sz="4" w:space="0" w:color="auto"/>
            </w:tcBorders>
            <w:shd w:val="clear" w:color="auto" w:fill="auto"/>
            <w:hideMark/>
          </w:tcPr>
          <w:p w14:paraId="297A78D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0.09</w:t>
            </w:r>
          </w:p>
        </w:tc>
        <w:tc>
          <w:tcPr>
            <w:tcW w:w="576" w:type="dxa"/>
            <w:tcBorders>
              <w:top w:val="nil"/>
              <w:left w:val="nil"/>
              <w:bottom w:val="single" w:sz="4" w:space="0" w:color="auto"/>
              <w:right w:val="single" w:sz="4" w:space="0" w:color="auto"/>
            </w:tcBorders>
            <w:shd w:val="clear" w:color="auto" w:fill="auto"/>
            <w:hideMark/>
          </w:tcPr>
          <w:p w14:paraId="5A7AF00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0.09</w:t>
            </w:r>
          </w:p>
        </w:tc>
        <w:tc>
          <w:tcPr>
            <w:tcW w:w="549" w:type="dxa"/>
            <w:tcBorders>
              <w:top w:val="nil"/>
              <w:left w:val="nil"/>
              <w:bottom w:val="single" w:sz="4" w:space="0" w:color="auto"/>
              <w:right w:val="single" w:sz="4" w:space="0" w:color="auto"/>
            </w:tcBorders>
            <w:shd w:val="clear" w:color="auto" w:fill="auto"/>
            <w:hideMark/>
          </w:tcPr>
          <w:p w14:paraId="395621A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0.09</w:t>
            </w:r>
          </w:p>
        </w:tc>
        <w:tc>
          <w:tcPr>
            <w:tcW w:w="1114" w:type="dxa"/>
            <w:tcBorders>
              <w:top w:val="nil"/>
              <w:left w:val="nil"/>
              <w:bottom w:val="single" w:sz="4" w:space="0" w:color="auto"/>
              <w:right w:val="single" w:sz="4" w:space="0" w:color="auto"/>
            </w:tcBorders>
            <w:shd w:val="clear" w:color="auto" w:fill="auto"/>
            <w:hideMark/>
          </w:tcPr>
          <w:p w14:paraId="385665A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65868AE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758C054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17B35F9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0.09</w:t>
            </w:r>
          </w:p>
        </w:tc>
        <w:tc>
          <w:tcPr>
            <w:tcW w:w="709" w:type="dxa"/>
            <w:tcBorders>
              <w:top w:val="nil"/>
              <w:left w:val="nil"/>
              <w:bottom w:val="single" w:sz="4" w:space="0" w:color="auto"/>
              <w:right w:val="single" w:sz="4" w:space="0" w:color="auto"/>
            </w:tcBorders>
            <w:shd w:val="clear" w:color="auto" w:fill="auto"/>
            <w:hideMark/>
          </w:tcPr>
          <w:p w14:paraId="5766115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0.09</w:t>
            </w:r>
          </w:p>
        </w:tc>
        <w:tc>
          <w:tcPr>
            <w:tcW w:w="567" w:type="dxa"/>
            <w:tcBorders>
              <w:top w:val="nil"/>
              <w:left w:val="nil"/>
              <w:bottom w:val="single" w:sz="4" w:space="0" w:color="auto"/>
              <w:right w:val="single" w:sz="4" w:space="0" w:color="auto"/>
            </w:tcBorders>
            <w:shd w:val="clear" w:color="auto" w:fill="auto"/>
            <w:hideMark/>
          </w:tcPr>
          <w:p w14:paraId="01B53F3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0.09</w:t>
            </w:r>
          </w:p>
        </w:tc>
      </w:tr>
      <w:tr w:rsidR="008D41C6" w:rsidRPr="00D34758" w14:paraId="5610AD4A" w14:textId="77777777" w:rsidTr="009C163B">
        <w:trPr>
          <w:cantSplit/>
          <w:jc w:val="center"/>
        </w:trPr>
        <w:tc>
          <w:tcPr>
            <w:tcW w:w="7011" w:type="dxa"/>
            <w:gridSpan w:val="8"/>
            <w:tcBorders>
              <w:top w:val="single" w:sz="4" w:space="0" w:color="auto"/>
              <w:left w:val="single" w:sz="4" w:space="0" w:color="auto"/>
              <w:bottom w:val="single" w:sz="4" w:space="0" w:color="auto"/>
              <w:right w:val="single" w:sz="4" w:space="0" w:color="000000"/>
            </w:tcBorders>
            <w:shd w:val="clear" w:color="auto" w:fill="auto"/>
            <w:hideMark/>
          </w:tcPr>
          <w:p w14:paraId="50E5208E"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639" w:type="dxa"/>
            <w:tcBorders>
              <w:top w:val="nil"/>
              <w:left w:val="nil"/>
              <w:bottom w:val="single" w:sz="4" w:space="0" w:color="auto"/>
              <w:right w:val="single" w:sz="4" w:space="0" w:color="auto"/>
            </w:tcBorders>
            <w:shd w:val="clear" w:color="auto" w:fill="auto"/>
            <w:hideMark/>
          </w:tcPr>
          <w:p w14:paraId="011EB837"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0.52</w:t>
            </w:r>
          </w:p>
        </w:tc>
        <w:tc>
          <w:tcPr>
            <w:tcW w:w="709" w:type="dxa"/>
            <w:tcBorders>
              <w:top w:val="nil"/>
              <w:left w:val="nil"/>
              <w:bottom w:val="single" w:sz="4" w:space="0" w:color="auto"/>
              <w:right w:val="single" w:sz="4" w:space="0" w:color="auto"/>
            </w:tcBorders>
            <w:shd w:val="clear" w:color="auto" w:fill="auto"/>
            <w:hideMark/>
          </w:tcPr>
          <w:p w14:paraId="128DB42E"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0.56</w:t>
            </w:r>
          </w:p>
        </w:tc>
        <w:tc>
          <w:tcPr>
            <w:tcW w:w="567" w:type="dxa"/>
            <w:tcBorders>
              <w:top w:val="nil"/>
              <w:left w:val="nil"/>
              <w:bottom w:val="single" w:sz="4" w:space="0" w:color="auto"/>
              <w:right w:val="single" w:sz="4" w:space="0" w:color="auto"/>
            </w:tcBorders>
            <w:shd w:val="clear" w:color="auto" w:fill="auto"/>
            <w:hideMark/>
          </w:tcPr>
          <w:p w14:paraId="614603E7"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0.56</w:t>
            </w:r>
          </w:p>
        </w:tc>
      </w:tr>
      <w:tr w:rsidR="008D41C6" w:rsidRPr="00D34758" w14:paraId="3F80427B" w14:textId="77777777" w:rsidTr="009C163B">
        <w:trPr>
          <w:cantSplit/>
          <w:jc w:val="center"/>
        </w:trPr>
        <w:tc>
          <w:tcPr>
            <w:tcW w:w="7011" w:type="dxa"/>
            <w:gridSpan w:val="8"/>
            <w:tcBorders>
              <w:top w:val="single" w:sz="4" w:space="0" w:color="auto"/>
              <w:left w:val="single" w:sz="4" w:space="0" w:color="auto"/>
              <w:bottom w:val="single" w:sz="4" w:space="0" w:color="auto"/>
              <w:right w:val="single" w:sz="4" w:space="0" w:color="000000"/>
            </w:tcBorders>
            <w:shd w:val="clear" w:color="auto" w:fill="auto"/>
            <w:hideMark/>
          </w:tcPr>
          <w:p w14:paraId="58D4D57C"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639" w:type="dxa"/>
            <w:tcBorders>
              <w:top w:val="nil"/>
              <w:left w:val="nil"/>
              <w:bottom w:val="single" w:sz="4" w:space="0" w:color="auto"/>
              <w:right w:val="single" w:sz="4" w:space="0" w:color="auto"/>
            </w:tcBorders>
            <w:shd w:val="clear" w:color="auto" w:fill="auto"/>
            <w:hideMark/>
          </w:tcPr>
          <w:p w14:paraId="780EDB92"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1.01</w:t>
            </w:r>
          </w:p>
        </w:tc>
        <w:tc>
          <w:tcPr>
            <w:tcW w:w="709" w:type="dxa"/>
            <w:tcBorders>
              <w:top w:val="nil"/>
              <w:left w:val="nil"/>
              <w:bottom w:val="single" w:sz="4" w:space="0" w:color="auto"/>
              <w:right w:val="single" w:sz="4" w:space="0" w:color="auto"/>
            </w:tcBorders>
            <w:shd w:val="clear" w:color="auto" w:fill="auto"/>
            <w:hideMark/>
          </w:tcPr>
          <w:p w14:paraId="6D0A74F6"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1.10</w:t>
            </w:r>
          </w:p>
        </w:tc>
        <w:tc>
          <w:tcPr>
            <w:tcW w:w="567" w:type="dxa"/>
            <w:tcBorders>
              <w:top w:val="nil"/>
              <w:left w:val="nil"/>
              <w:bottom w:val="single" w:sz="4" w:space="0" w:color="auto"/>
              <w:right w:val="single" w:sz="4" w:space="0" w:color="auto"/>
            </w:tcBorders>
            <w:shd w:val="clear" w:color="auto" w:fill="auto"/>
            <w:hideMark/>
          </w:tcPr>
          <w:p w14:paraId="4535E433"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1.10</w:t>
            </w:r>
          </w:p>
        </w:tc>
      </w:tr>
      <w:tr w:rsidR="008D41C6" w:rsidRPr="00D34758" w14:paraId="48D9D5DD" w14:textId="77777777" w:rsidTr="009C163B">
        <w:trPr>
          <w:cantSplit/>
          <w:jc w:val="center"/>
        </w:trPr>
        <w:tc>
          <w:tcPr>
            <w:tcW w:w="7011" w:type="dxa"/>
            <w:gridSpan w:val="8"/>
            <w:tcBorders>
              <w:top w:val="single" w:sz="4" w:space="0" w:color="auto"/>
              <w:left w:val="single" w:sz="4" w:space="0" w:color="auto"/>
              <w:bottom w:val="single" w:sz="4" w:space="0" w:color="auto"/>
              <w:right w:val="single" w:sz="4" w:space="0" w:color="000000"/>
            </w:tcBorders>
            <w:shd w:val="clear" w:color="auto" w:fill="auto"/>
            <w:noWrap/>
            <w:hideMark/>
          </w:tcPr>
          <w:p w14:paraId="36834D3D"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TRP summation error</w:t>
            </w:r>
          </w:p>
        </w:tc>
        <w:tc>
          <w:tcPr>
            <w:tcW w:w="639" w:type="dxa"/>
            <w:tcBorders>
              <w:top w:val="nil"/>
              <w:left w:val="nil"/>
              <w:bottom w:val="single" w:sz="4" w:space="0" w:color="auto"/>
              <w:right w:val="single" w:sz="4" w:space="0" w:color="auto"/>
            </w:tcBorders>
            <w:shd w:val="clear" w:color="auto" w:fill="auto"/>
            <w:noWrap/>
            <w:hideMark/>
          </w:tcPr>
          <w:p w14:paraId="6636EDDB"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0.75</w:t>
            </w:r>
          </w:p>
        </w:tc>
        <w:tc>
          <w:tcPr>
            <w:tcW w:w="709" w:type="dxa"/>
            <w:tcBorders>
              <w:top w:val="nil"/>
              <w:left w:val="nil"/>
              <w:bottom w:val="single" w:sz="4" w:space="0" w:color="auto"/>
              <w:right w:val="single" w:sz="4" w:space="0" w:color="auto"/>
            </w:tcBorders>
            <w:shd w:val="clear" w:color="auto" w:fill="auto"/>
            <w:noWrap/>
            <w:hideMark/>
          </w:tcPr>
          <w:p w14:paraId="644FDC73"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0.75</w:t>
            </w:r>
          </w:p>
        </w:tc>
        <w:tc>
          <w:tcPr>
            <w:tcW w:w="567" w:type="dxa"/>
            <w:tcBorders>
              <w:top w:val="nil"/>
              <w:left w:val="nil"/>
              <w:bottom w:val="single" w:sz="4" w:space="0" w:color="auto"/>
              <w:right w:val="single" w:sz="4" w:space="0" w:color="auto"/>
            </w:tcBorders>
            <w:shd w:val="clear" w:color="auto" w:fill="auto"/>
            <w:noWrap/>
            <w:hideMark/>
          </w:tcPr>
          <w:p w14:paraId="66C90536"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0.75</w:t>
            </w:r>
          </w:p>
        </w:tc>
      </w:tr>
      <w:tr w:rsidR="008D41C6" w:rsidRPr="00D34758" w14:paraId="59BE983D" w14:textId="77777777" w:rsidTr="009C163B">
        <w:trPr>
          <w:cantSplit/>
          <w:jc w:val="center"/>
        </w:trPr>
        <w:tc>
          <w:tcPr>
            <w:tcW w:w="7011" w:type="dxa"/>
            <w:gridSpan w:val="8"/>
            <w:tcBorders>
              <w:top w:val="single" w:sz="4" w:space="0" w:color="auto"/>
              <w:left w:val="single" w:sz="4" w:space="0" w:color="auto"/>
              <w:bottom w:val="single" w:sz="4" w:space="0" w:color="auto"/>
              <w:right w:val="single" w:sz="4" w:space="0" w:color="000000"/>
            </w:tcBorders>
            <w:shd w:val="clear" w:color="auto" w:fill="auto"/>
            <w:noWrap/>
            <w:hideMark/>
          </w:tcPr>
          <w:p w14:paraId="67EE52AE"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Total MU</w:t>
            </w:r>
          </w:p>
        </w:tc>
        <w:tc>
          <w:tcPr>
            <w:tcW w:w="639" w:type="dxa"/>
            <w:tcBorders>
              <w:top w:val="nil"/>
              <w:left w:val="nil"/>
              <w:bottom w:val="single" w:sz="4" w:space="0" w:color="auto"/>
              <w:right w:val="single" w:sz="4" w:space="0" w:color="auto"/>
            </w:tcBorders>
            <w:shd w:val="clear" w:color="auto" w:fill="auto"/>
            <w:noWrap/>
            <w:hideMark/>
          </w:tcPr>
          <w:p w14:paraId="3CE6BD6B"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1.26</w:t>
            </w:r>
          </w:p>
        </w:tc>
        <w:tc>
          <w:tcPr>
            <w:tcW w:w="709" w:type="dxa"/>
            <w:tcBorders>
              <w:top w:val="nil"/>
              <w:left w:val="nil"/>
              <w:bottom w:val="single" w:sz="4" w:space="0" w:color="auto"/>
              <w:right w:val="single" w:sz="4" w:space="0" w:color="auto"/>
            </w:tcBorders>
            <w:shd w:val="clear" w:color="auto" w:fill="auto"/>
            <w:noWrap/>
            <w:hideMark/>
          </w:tcPr>
          <w:p w14:paraId="7AFD9466"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1.33</w:t>
            </w:r>
          </w:p>
        </w:tc>
        <w:tc>
          <w:tcPr>
            <w:tcW w:w="567" w:type="dxa"/>
            <w:tcBorders>
              <w:top w:val="nil"/>
              <w:left w:val="nil"/>
              <w:bottom w:val="single" w:sz="4" w:space="0" w:color="auto"/>
              <w:right w:val="single" w:sz="4" w:space="0" w:color="auto"/>
            </w:tcBorders>
            <w:shd w:val="clear" w:color="auto" w:fill="auto"/>
            <w:noWrap/>
            <w:hideMark/>
          </w:tcPr>
          <w:p w14:paraId="6D3307C9"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1.33</w:t>
            </w:r>
          </w:p>
        </w:tc>
      </w:tr>
    </w:tbl>
    <w:p w14:paraId="7FE33D7D" w14:textId="77777777" w:rsidR="00C57672" w:rsidRPr="00E11EA5" w:rsidRDefault="00C57672" w:rsidP="00C57672"/>
    <w:p w14:paraId="4BBAE2BD" w14:textId="77777777" w:rsidR="00C57672" w:rsidRPr="00E11EA5" w:rsidRDefault="00C57672" w:rsidP="00C57672">
      <w:pPr>
        <w:pStyle w:val="Heading3"/>
      </w:pPr>
      <w:bookmarkStart w:id="10319" w:name="_Toc21086528"/>
      <w:bookmarkStart w:id="10320" w:name="_Toc29768971"/>
      <w:bookmarkStart w:id="10321" w:name="_Toc32332393"/>
      <w:bookmarkStart w:id="10322" w:name="_Toc37430310"/>
      <w:bookmarkStart w:id="10323" w:name="_Toc43739413"/>
      <w:bookmarkStart w:id="10324" w:name="_Toc46347174"/>
      <w:bookmarkStart w:id="10325" w:name="_Toc53166113"/>
      <w:bookmarkStart w:id="10326" w:name="_Toc53166808"/>
      <w:bookmarkStart w:id="10327" w:name="_Toc53167502"/>
      <w:bookmarkStart w:id="10328" w:name="_Toc61130763"/>
      <w:bookmarkStart w:id="10329" w:name="_Toc61131489"/>
      <w:bookmarkStart w:id="10330" w:name="_Toc61188331"/>
      <w:bookmarkStart w:id="10331" w:name="_Toc83029621"/>
      <w:bookmarkStart w:id="10332" w:name="_Toc83920219"/>
      <w:bookmarkStart w:id="10333" w:name="_Toc89785240"/>
      <w:bookmarkStart w:id="10334" w:name="_Toc137299740"/>
      <w:bookmarkStart w:id="10335" w:name="_Toc138888786"/>
      <w:bookmarkStart w:id="10336" w:name="_Toc138889510"/>
      <w:bookmarkStart w:id="10337" w:name="_Toc145341229"/>
      <w:bookmarkStart w:id="10338" w:name="_Toc161842972"/>
      <w:bookmarkStart w:id="10339" w:name="_Toc169789081"/>
      <w:bookmarkStart w:id="10340" w:name="_Toc171512460"/>
      <w:r w:rsidRPr="00E11EA5">
        <w:t>11.3.5</w:t>
      </w:r>
      <w:r w:rsidRPr="00E11EA5">
        <w:tab/>
        <w:t>Reverberation Chamber</w:t>
      </w:r>
      <w:bookmarkEnd w:id="10319"/>
      <w:bookmarkEnd w:id="10320"/>
      <w:bookmarkEnd w:id="10321"/>
      <w:bookmarkEnd w:id="10322"/>
      <w:bookmarkEnd w:id="10323"/>
      <w:bookmarkEnd w:id="10324"/>
      <w:bookmarkEnd w:id="10325"/>
      <w:bookmarkEnd w:id="10326"/>
      <w:bookmarkEnd w:id="10327"/>
      <w:bookmarkEnd w:id="10328"/>
      <w:bookmarkEnd w:id="10329"/>
      <w:bookmarkEnd w:id="10330"/>
      <w:bookmarkEnd w:id="10331"/>
      <w:bookmarkEnd w:id="10332"/>
      <w:bookmarkEnd w:id="10333"/>
      <w:bookmarkEnd w:id="10334"/>
      <w:bookmarkEnd w:id="10335"/>
      <w:bookmarkEnd w:id="10336"/>
      <w:bookmarkEnd w:id="10337"/>
      <w:bookmarkEnd w:id="10338"/>
      <w:bookmarkEnd w:id="10339"/>
      <w:bookmarkEnd w:id="10340"/>
    </w:p>
    <w:p w14:paraId="5B995017" w14:textId="77777777" w:rsidR="00C57672" w:rsidRPr="00E11EA5" w:rsidRDefault="00C57672" w:rsidP="00C57672">
      <w:pPr>
        <w:pStyle w:val="Heading4"/>
        <w:rPr>
          <w:lang w:eastAsia="sv-SE"/>
        </w:rPr>
      </w:pPr>
      <w:bookmarkStart w:id="10341" w:name="_Toc32332394"/>
      <w:bookmarkStart w:id="10342" w:name="_Toc37430311"/>
      <w:bookmarkStart w:id="10343" w:name="_Toc43739414"/>
      <w:bookmarkStart w:id="10344" w:name="_Toc46347175"/>
      <w:bookmarkStart w:id="10345" w:name="_Toc53166114"/>
      <w:bookmarkStart w:id="10346" w:name="_Toc53166809"/>
      <w:bookmarkStart w:id="10347" w:name="_Toc53167503"/>
      <w:bookmarkStart w:id="10348" w:name="_Toc61130764"/>
      <w:bookmarkStart w:id="10349" w:name="_Toc61131490"/>
      <w:bookmarkStart w:id="10350" w:name="_Toc61188332"/>
      <w:bookmarkStart w:id="10351" w:name="_Toc83029622"/>
      <w:bookmarkStart w:id="10352" w:name="_Toc83920220"/>
      <w:bookmarkStart w:id="10353" w:name="_Toc89785241"/>
      <w:bookmarkStart w:id="10354" w:name="_Toc137299741"/>
      <w:bookmarkStart w:id="10355" w:name="_Toc138888787"/>
      <w:bookmarkStart w:id="10356" w:name="_Toc138889511"/>
      <w:bookmarkStart w:id="10357" w:name="_Toc145341230"/>
      <w:bookmarkStart w:id="10358" w:name="_Toc161842973"/>
      <w:bookmarkStart w:id="10359" w:name="_Toc169789082"/>
      <w:bookmarkStart w:id="10360" w:name="_Toc171512461"/>
      <w:r w:rsidRPr="00E11EA5">
        <w:rPr>
          <w:lang w:eastAsia="sv-SE"/>
        </w:rPr>
        <w:t>11.3.5.1</w:t>
      </w:r>
      <w:r w:rsidRPr="00E11EA5">
        <w:rPr>
          <w:lang w:eastAsia="sv-SE"/>
        </w:rPr>
        <w:tab/>
        <w:t>Measurement system description</w:t>
      </w:r>
      <w:bookmarkEnd w:id="10341"/>
      <w:bookmarkEnd w:id="10342"/>
      <w:bookmarkEnd w:id="10343"/>
      <w:bookmarkEnd w:id="10344"/>
      <w:bookmarkEnd w:id="10345"/>
      <w:bookmarkEnd w:id="10346"/>
      <w:bookmarkEnd w:id="10347"/>
      <w:bookmarkEnd w:id="10348"/>
      <w:bookmarkEnd w:id="10349"/>
      <w:bookmarkEnd w:id="10350"/>
      <w:bookmarkEnd w:id="10351"/>
      <w:bookmarkEnd w:id="10352"/>
      <w:bookmarkEnd w:id="10353"/>
      <w:bookmarkEnd w:id="10354"/>
      <w:bookmarkEnd w:id="10355"/>
      <w:bookmarkEnd w:id="10356"/>
      <w:bookmarkEnd w:id="10357"/>
      <w:bookmarkEnd w:id="10358"/>
      <w:bookmarkEnd w:id="10359"/>
      <w:bookmarkEnd w:id="10360"/>
    </w:p>
    <w:p w14:paraId="23A25D9F" w14:textId="0D186163" w:rsidR="00C57672" w:rsidRPr="00E11EA5" w:rsidRDefault="00C57672" w:rsidP="00C57672">
      <w:r w:rsidRPr="00E11EA5">
        <w:t>Measurement system description is captured in clause</w:t>
      </w:r>
      <w:r>
        <w:t> </w:t>
      </w:r>
      <w:r w:rsidRPr="00E11EA5">
        <w:t>7.7</w:t>
      </w:r>
      <w:r w:rsidR="00606601">
        <w:t>.1</w:t>
      </w:r>
      <w:r w:rsidRPr="00E11EA5">
        <w:t>.</w:t>
      </w:r>
      <w:bookmarkStart w:id="10361" w:name="_Toc32332395"/>
      <w:bookmarkStart w:id="10362" w:name="_Toc37430312"/>
      <w:bookmarkStart w:id="10363" w:name="_Toc43739415"/>
      <w:bookmarkStart w:id="10364" w:name="_Toc46347176"/>
      <w:bookmarkStart w:id="10365" w:name="_Toc53166115"/>
      <w:bookmarkStart w:id="10366" w:name="_Toc53166810"/>
      <w:bookmarkStart w:id="10367" w:name="_Toc53167504"/>
    </w:p>
    <w:p w14:paraId="26EE5961" w14:textId="77777777" w:rsidR="00C57672" w:rsidRPr="00E11EA5" w:rsidRDefault="00C57672" w:rsidP="00C57672">
      <w:pPr>
        <w:pStyle w:val="Heading4"/>
        <w:rPr>
          <w:lang w:eastAsia="sv-SE"/>
        </w:rPr>
      </w:pPr>
      <w:bookmarkStart w:id="10368" w:name="_Toc61130765"/>
      <w:bookmarkStart w:id="10369" w:name="_Toc61131491"/>
      <w:bookmarkStart w:id="10370" w:name="_Toc61188333"/>
      <w:bookmarkStart w:id="10371" w:name="_Toc83029623"/>
      <w:bookmarkStart w:id="10372" w:name="_Toc83920221"/>
      <w:bookmarkStart w:id="10373" w:name="_Toc89785242"/>
      <w:bookmarkStart w:id="10374" w:name="_Toc137299742"/>
      <w:bookmarkStart w:id="10375" w:name="_Toc138888788"/>
      <w:bookmarkStart w:id="10376" w:name="_Toc138889512"/>
      <w:bookmarkStart w:id="10377" w:name="_Toc145341231"/>
      <w:bookmarkStart w:id="10378" w:name="_Toc161842974"/>
      <w:bookmarkStart w:id="10379" w:name="_Toc169789083"/>
      <w:bookmarkStart w:id="10380" w:name="_Toc171512462"/>
      <w:r w:rsidRPr="00E11EA5">
        <w:rPr>
          <w:lang w:eastAsia="sv-SE"/>
        </w:rPr>
        <w:t>11.3.5.2</w:t>
      </w:r>
      <w:r w:rsidRPr="00E11EA5">
        <w:rPr>
          <w:lang w:eastAsia="sv-SE"/>
        </w:rPr>
        <w:tab/>
        <w:t>Test procedure</w:t>
      </w:r>
      <w:bookmarkEnd w:id="10361"/>
      <w:bookmarkEnd w:id="10362"/>
      <w:bookmarkEnd w:id="10363"/>
      <w:bookmarkEnd w:id="10364"/>
      <w:bookmarkEnd w:id="10365"/>
      <w:bookmarkEnd w:id="10366"/>
      <w:bookmarkEnd w:id="10367"/>
      <w:bookmarkEnd w:id="10368"/>
      <w:bookmarkEnd w:id="10369"/>
      <w:bookmarkEnd w:id="10370"/>
      <w:bookmarkEnd w:id="10371"/>
      <w:bookmarkEnd w:id="10372"/>
      <w:bookmarkEnd w:id="10373"/>
      <w:bookmarkEnd w:id="10374"/>
      <w:bookmarkEnd w:id="10375"/>
      <w:bookmarkEnd w:id="10376"/>
      <w:bookmarkEnd w:id="10377"/>
      <w:bookmarkEnd w:id="10378"/>
      <w:bookmarkEnd w:id="10379"/>
      <w:bookmarkEnd w:id="10380"/>
    </w:p>
    <w:p w14:paraId="20E7B60E" w14:textId="77777777" w:rsidR="00C57672" w:rsidRPr="00E11EA5" w:rsidRDefault="00C57672" w:rsidP="00C57672">
      <w:pPr>
        <w:pStyle w:val="Heading5"/>
        <w:rPr>
          <w:lang w:eastAsia="sv-SE"/>
        </w:rPr>
      </w:pPr>
      <w:bookmarkStart w:id="10381" w:name="_Toc32332396"/>
      <w:bookmarkStart w:id="10382" w:name="_Toc37430313"/>
      <w:bookmarkStart w:id="10383" w:name="_Toc43739416"/>
      <w:bookmarkStart w:id="10384" w:name="_Toc46347177"/>
      <w:bookmarkStart w:id="10385" w:name="_Toc53166116"/>
      <w:bookmarkStart w:id="10386" w:name="_Toc53166811"/>
      <w:bookmarkStart w:id="10387" w:name="_Toc53167505"/>
      <w:bookmarkStart w:id="10388" w:name="_Toc61130766"/>
      <w:bookmarkStart w:id="10389" w:name="_Toc61131492"/>
      <w:bookmarkStart w:id="10390" w:name="_Toc61188334"/>
      <w:bookmarkStart w:id="10391" w:name="_Toc83029624"/>
      <w:bookmarkStart w:id="10392" w:name="_Toc83920222"/>
      <w:bookmarkStart w:id="10393" w:name="_Toc89785243"/>
      <w:bookmarkStart w:id="10394" w:name="_Toc137299743"/>
      <w:bookmarkStart w:id="10395" w:name="_Toc138888789"/>
      <w:bookmarkStart w:id="10396" w:name="_Toc138889513"/>
      <w:bookmarkStart w:id="10397" w:name="_Toc145341232"/>
      <w:bookmarkStart w:id="10398" w:name="_Toc161842975"/>
      <w:bookmarkStart w:id="10399" w:name="_Toc169789084"/>
      <w:bookmarkStart w:id="10400" w:name="_Toc171512463"/>
      <w:r w:rsidRPr="00E11EA5">
        <w:rPr>
          <w:lang w:eastAsia="sv-SE"/>
        </w:rPr>
        <w:t>11.3.5.2.1</w:t>
      </w:r>
      <w:r w:rsidRPr="00E11EA5">
        <w:rPr>
          <w:lang w:eastAsia="sv-SE"/>
        </w:rPr>
        <w:tab/>
      </w:r>
      <w:r w:rsidRPr="00E11EA5">
        <w:t xml:space="preserve">Stage 1: </w:t>
      </w:r>
      <w:r w:rsidRPr="00E11EA5">
        <w:rPr>
          <w:lang w:eastAsia="sv-SE"/>
        </w:rPr>
        <w:t>Calibration</w:t>
      </w:r>
      <w:bookmarkEnd w:id="10381"/>
      <w:bookmarkEnd w:id="10382"/>
      <w:bookmarkEnd w:id="10383"/>
      <w:bookmarkEnd w:id="10384"/>
      <w:bookmarkEnd w:id="10385"/>
      <w:bookmarkEnd w:id="10386"/>
      <w:bookmarkEnd w:id="10387"/>
      <w:bookmarkEnd w:id="10388"/>
      <w:bookmarkEnd w:id="10389"/>
      <w:bookmarkEnd w:id="10390"/>
      <w:bookmarkEnd w:id="10391"/>
      <w:bookmarkEnd w:id="10392"/>
      <w:bookmarkEnd w:id="10393"/>
      <w:bookmarkEnd w:id="10394"/>
      <w:bookmarkEnd w:id="10395"/>
      <w:bookmarkEnd w:id="10396"/>
      <w:bookmarkEnd w:id="10397"/>
      <w:bookmarkEnd w:id="10398"/>
      <w:bookmarkEnd w:id="10399"/>
      <w:bookmarkEnd w:id="10400"/>
    </w:p>
    <w:p w14:paraId="74400C6D" w14:textId="77777777" w:rsidR="00C57672" w:rsidRPr="00E11EA5" w:rsidRDefault="00C57672" w:rsidP="00C57672">
      <w:r w:rsidRPr="00E11EA5">
        <w:t>Calibration procedure for the Reverberation chamber is captured in clause</w:t>
      </w:r>
      <w:r>
        <w:t> </w:t>
      </w:r>
      <w:r w:rsidRPr="00E11EA5">
        <w:t>8.7.</w:t>
      </w:r>
    </w:p>
    <w:p w14:paraId="5829AD87" w14:textId="77777777" w:rsidR="00C57672" w:rsidRPr="00501E48" w:rsidRDefault="00C57672" w:rsidP="00C57672">
      <w:pPr>
        <w:pStyle w:val="Heading5"/>
      </w:pPr>
      <w:bookmarkStart w:id="10401" w:name="_Toc32332397"/>
      <w:bookmarkStart w:id="10402" w:name="_Toc37430314"/>
      <w:bookmarkStart w:id="10403" w:name="_Toc43739417"/>
      <w:bookmarkStart w:id="10404" w:name="_Toc46347178"/>
      <w:bookmarkStart w:id="10405" w:name="_Toc53166117"/>
      <w:bookmarkStart w:id="10406" w:name="_Toc53166812"/>
      <w:bookmarkStart w:id="10407" w:name="_Toc53167506"/>
      <w:bookmarkStart w:id="10408" w:name="_Toc61130767"/>
      <w:bookmarkStart w:id="10409" w:name="_Toc61131493"/>
      <w:bookmarkStart w:id="10410" w:name="_Toc61188335"/>
      <w:bookmarkStart w:id="10411" w:name="_Toc83029625"/>
      <w:bookmarkStart w:id="10412" w:name="_Toc83920223"/>
      <w:bookmarkStart w:id="10413" w:name="_Toc89785244"/>
      <w:bookmarkStart w:id="10414" w:name="_Toc137299744"/>
      <w:bookmarkStart w:id="10415" w:name="_Toc138888790"/>
      <w:bookmarkStart w:id="10416" w:name="_Toc138889514"/>
      <w:bookmarkStart w:id="10417" w:name="_Toc145341233"/>
      <w:bookmarkStart w:id="10418" w:name="_Toc161842976"/>
      <w:bookmarkStart w:id="10419" w:name="_Toc169789085"/>
      <w:bookmarkStart w:id="10420" w:name="_Toc171512464"/>
      <w:r w:rsidRPr="00E11EA5">
        <w:rPr>
          <w:lang w:eastAsia="sv-SE"/>
        </w:rPr>
        <w:t>11.3.5.2.2</w:t>
      </w:r>
      <w:r w:rsidRPr="00E11EA5">
        <w:rPr>
          <w:lang w:eastAsia="sv-SE"/>
        </w:rPr>
        <w:tab/>
      </w:r>
      <w:r w:rsidRPr="00E11EA5">
        <w:t xml:space="preserve">Stage 2: </w:t>
      </w:r>
      <w:r w:rsidRPr="00E11EA5">
        <w:rPr>
          <w:lang w:eastAsia="sv-SE"/>
        </w:rPr>
        <w:t>BS measurement</w:t>
      </w:r>
      <w:bookmarkEnd w:id="10401"/>
      <w:bookmarkEnd w:id="10402"/>
      <w:bookmarkEnd w:id="10403"/>
      <w:bookmarkEnd w:id="10404"/>
      <w:bookmarkEnd w:id="10405"/>
      <w:bookmarkEnd w:id="10406"/>
      <w:bookmarkEnd w:id="10407"/>
      <w:bookmarkEnd w:id="10408"/>
      <w:bookmarkEnd w:id="10409"/>
      <w:bookmarkEnd w:id="10410"/>
      <w:bookmarkEnd w:id="10411"/>
      <w:bookmarkEnd w:id="10412"/>
      <w:bookmarkEnd w:id="10413"/>
      <w:bookmarkEnd w:id="10414"/>
      <w:bookmarkEnd w:id="10415"/>
      <w:bookmarkEnd w:id="10416"/>
      <w:bookmarkEnd w:id="10417"/>
      <w:bookmarkEnd w:id="10418"/>
      <w:bookmarkEnd w:id="10419"/>
      <w:bookmarkEnd w:id="10420"/>
    </w:p>
    <w:p w14:paraId="51F2FEAA" w14:textId="77777777" w:rsidR="00C57672" w:rsidRPr="00E11EA5" w:rsidRDefault="00C57672" w:rsidP="00C57672">
      <w:r w:rsidRPr="00E11EA5">
        <w:t>The RC test procedure is described in clause</w:t>
      </w:r>
      <w:r>
        <w:t> </w:t>
      </w:r>
      <w:r w:rsidRPr="00E11EA5">
        <w:t>11.2.5.2.2 (i.e. the same procedure as for the OTA BS output power).</w:t>
      </w:r>
    </w:p>
    <w:p w14:paraId="7220ABCD" w14:textId="77777777" w:rsidR="00C57672" w:rsidRPr="00E11EA5" w:rsidRDefault="00C57672" w:rsidP="00C57672">
      <w:pPr>
        <w:pStyle w:val="Heading4"/>
      </w:pPr>
      <w:bookmarkStart w:id="10421" w:name="_Toc32332398"/>
      <w:bookmarkStart w:id="10422" w:name="_Toc37430315"/>
      <w:bookmarkStart w:id="10423" w:name="_Toc43739418"/>
      <w:bookmarkStart w:id="10424" w:name="_Toc46347179"/>
      <w:bookmarkStart w:id="10425" w:name="_Toc53166118"/>
      <w:bookmarkStart w:id="10426" w:name="_Toc53166813"/>
      <w:bookmarkStart w:id="10427" w:name="_Toc53167507"/>
      <w:bookmarkStart w:id="10428" w:name="_Toc61130768"/>
      <w:bookmarkStart w:id="10429" w:name="_Toc61131494"/>
      <w:bookmarkStart w:id="10430" w:name="_Toc61188336"/>
      <w:bookmarkStart w:id="10431" w:name="_Toc83029626"/>
      <w:bookmarkStart w:id="10432" w:name="_Toc83920224"/>
      <w:bookmarkStart w:id="10433" w:name="_Toc89785245"/>
      <w:bookmarkStart w:id="10434" w:name="_Toc137299745"/>
      <w:bookmarkStart w:id="10435" w:name="_Toc138888791"/>
      <w:bookmarkStart w:id="10436" w:name="_Toc138889515"/>
      <w:bookmarkStart w:id="10437" w:name="_Toc145341234"/>
      <w:bookmarkStart w:id="10438" w:name="_Toc161842977"/>
      <w:bookmarkStart w:id="10439" w:name="_Toc169789086"/>
      <w:bookmarkStart w:id="10440" w:name="_Toc21086534"/>
      <w:bookmarkStart w:id="10441" w:name="_Toc29768977"/>
      <w:bookmarkStart w:id="10442" w:name="_Toc171512465"/>
      <w:r w:rsidRPr="00E11EA5">
        <w:t>11.3.5.3</w:t>
      </w:r>
      <w:r w:rsidRPr="00E11EA5">
        <w:tab/>
        <w:t>MU value derivation, FR1</w:t>
      </w:r>
      <w:bookmarkEnd w:id="10421"/>
      <w:bookmarkEnd w:id="10422"/>
      <w:bookmarkEnd w:id="10423"/>
      <w:bookmarkEnd w:id="10424"/>
      <w:bookmarkEnd w:id="10425"/>
      <w:bookmarkEnd w:id="10426"/>
      <w:bookmarkEnd w:id="10427"/>
      <w:bookmarkEnd w:id="10428"/>
      <w:bookmarkEnd w:id="10429"/>
      <w:bookmarkEnd w:id="10430"/>
      <w:bookmarkEnd w:id="10431"/>
      <w:bookmarkEnd w:id="10432"/>
      <w:bookmarkEnd w:id="10433"/>
      <w:bookmarkEnd w:id="10434"/>
      <w:bookmarkEnd w:id="10435"/>
      <w:bookmarkEnd w:id="10436"/>
      <w:bookmarkEnd w:id="10437"/>
      <w:bookmarkEnd w:id="10438"/>
      <w:bookmarkEnd w:id="10439"/>
      <w:bookmarkEnd w:id="10442"/>
    </w:p>
    <w:p w14:paraId="6A6BD4D3" w14:textId="77777777" w:rsidR="00C57672" w:rsidRPr="00E11EA5" w:rsidRDefault="00C57672" w:rsidP="00C57672">
      <w:r w:rsidRPr="00E11EA5">
        <w:rPr>
          <w:lang w:eastAsia="sv-SE"/>
        </w:rPr>
        <w:t>Table 11.3.5.3</w:t>
      </w:r>
      <w:r w:rsidRPr="00E11EA5">
        <w:t>-1 captures derivation of the expanded measurement uncertainty values for relative ACLR measurements in Reverberation Chamber (Normal test conditions, FR1).</w:t>
      </w:r>
    </w:p>
    <w:p w14:paraId="45D09E82" w14:textId="77777777" w:rsidR="00C57672" w:rsidRPr="00E11EA5" w:rsidRDefault="00C57672" w:rsidP="00C57672">
      <w:r w:rsidRPr="00E11EA5">
        <w:rPr>
          <w:lang w:eastAsia="sv-SE"/>
        </w:rPr>
        <w:t>Table 11.3.5.3</w:t>
      </w:r>
      <w:r w:rsidRPr="00E11EA5">
        <w:t>-2 captures derivation of the expanded measurement uncertainty values for absolute ACLR measurements in Reverberation Chamber (Normal test conditions, FR1).</w:t>
      </w:r>
      <w:bookmarkEnd w:id="10440"/>
      <w:bookmarkEnd w:id="10441"/>
    </w:p>
    <w:p w14:paraId="6F5DC4BB" w14:textId="77777777" w:rsidR="00C57672" w:rsidRPr="00E11EA5" w:rsidRDefault="00C57672" w:rsidP="00C57672">
      <w:pPr>
        <w:pStyle w:val="TH"/>
      </w:pPr>
      <w:r w:rsidRPr="00E11EA5">
        <w:t xml:space="preserve">Table 11.3.5.3-1: Reverberation Chamber </w:t>
      </w:r>
      <w:r w:rsidRPr="00E11EA5">
        <w:rPr>
          <w:lang w:eastAsia="sv-SE"/>
        </w:rPr>
        <w:t>MU</w:t>
      </w:r>
      <w:r w:rsidRPr="00E11EA5">
        <w:t xml:space="preserve"> value </w:t>
      </w:r>
      <w:r w:rsidRPr="00E11EA5">
        <w:rPr>
          <w:lang w:eastAsia="sv-SE"/>
        </w:rPr>
        <w:t xml:space="preserve">derivation </w:t>
      </w:r>
      <w:r w:rsidRPr="00E11EA5">
        <w:t xml:space="preserve">for </w:t>
      </w:r>
      <w:r w:rsidRPr="00E11EA5">
        <w:rPr>
          <w:lang w:val="en-US"/>
        </w:rPr>
        <w:t>relative ACLR</w:t>
      </w:r>
      <w:r w:rsidRPr="00E11EA5">
        <w:t xml:space="preserve"> measurement</w:t>
      </w:r>
    </w:p>
    <w:tbl>
      <w:tblPr>
        <w:tblW w:w="0" w:type="auto"/>
        <w:jc w:val="center"/>
        <w:tblLayout w:type="fixed"/>
        <w:tblLook w:val="04A0" w:firstRow="1" w:lastRow="0" w:firstColumn="1" w:lastColumn="0" w:noHBand="0" w:noVBand="1"/>
      </w:tblPr>
      <w:tblGrid>
        <w:gridCol w:w="502"/>
        <w:gridCol w:w="1769"/>
        <w:gridCol w:w="573"/>
        <w:gridCol w:w="811"/>
        <w:gridCol w:w="811"/>
        <w:gridCol w:w="1294"/>
        <w:gridCol w:w="1343"/>
        <w:gridCol w:w="333"/>
        <w:gridCol w:w="573"/>
        <w:gridCol w:w="811"/>
        <w:gridCol w:w="811"/>
      </w:tblGrid>
      <w:tr w:rsidR="00C57672" w:rsidRPr="00D34758" w14:paraId="36A86877" w14:textId="77777777" w:rsidTr="009C163B">
        <w:trPr>
          <w:cantSplit/>
          <w:jc w:val="center"/>
        </w:trPr>
        <w:tc>
          <w:tcPr>
            <w:tcW w:w="502" w:type="dxa"/>
            <w:tcBorders>
              <w:top w:val="single" w:sz="4" w:space="0" w:color="auto"/>
              <w:left w:val="single" w:sz="4" w:space="0" w:color="auto"/>
              <w:right w:val="single" w:sz="4" w:space="0" w:color="auto"/>
            </w:tcBorders>
            <w:shd w:val="clear" w:color="auto" w:fill="auto"/>
            <w:hideMark/>
          </w:tcPr>
          <w:p w14:paraId="7B511C29" w14:textId="77777777" w:rsidR="00C57672" w:rsidRPr="00D34758" w:rsidRDefault="00C57672" w:rsidP="009C163B">
            <w:pPr>
              <w:pStyle w:val="TAH"/>
              <w:rPr>
                <w:sz w:val="16"/>
                <w:szCs w:val="16"/>
                <w:lang w:val="en-US" w:eastAsia="zh-CN"/>
              </w:rPr>
            </w:pPr>
            <w:r w:rsidRPr="00D34758">
              <w:rPr>
                <w:sz w:val="16"/>
                <w:szCs w:val="16"/>
                <w:lang w:val="en-US" w:eastAsia="zh-CN"/>
              </w:rPr>
              <w:t>UID</w:t>
            </w:r>
          </w:p>
        </w:tc>
        <w:tc>
          <w:tcPr>
            <w:tcW w:w="1769" w:type="dxa"/>
            <w:tcBorders>
              <w:top w:val="single" w:sz="4" w:space="0" w:color="auto"/>
              <w:left w:val="single" w:sz="4" w:space="0" w:color="auto"/>
              <w:right w:val="single" w:sz="4" w:space="0" w:color="auto"/>
            </w:tcBorders>
            <w:shd w:val="clear" w:color="auto" w:fill="auto"/>
            <w:hideMark/>
          </w:tcPr>
          <w:p w14:paraId="71B25630" w14:textId="77777777" w:rsidR="00C57672" w:rsidRPr="00D34758" w:rsidRDefault="00C57672" w:rsidP="009C163B">
            <w:pPr>
              <w:pStyle w:val="TAH"/>
              <w:rPr>
                <w:sz w:val="16"/>
                <w:szCs w:val="16"/>
                <w:lang w:val="en-US" w:eastAsia="zh-CN"/>
              </w:rPr>
            </w:pPr>
            <w:r w:rsidRPr="00D34758">
              <w:rPr>
                <w:sz w:val="16"/>
                <w:szCs w:val="16"/>
                <w:lang w:val="en-US" w:eastAsia="zh-CN"/>
              </w:rPr>
              <w:t>Uncertainty source</w:t>
            </w:r>
          </w:p>
        </w:tc>
        <w:tc>
          <w:tcPr>
            <w:tcW w:w="2195" w:type="dxa"/>
            <w:gridSpan w:val="3"/>
            <w:tcBorders>
              <w:top w:val="single" w:sz="4" w:space="0" w:color="auto"/>
              <w:left w:val="nil"/>
              <w:bottom w:val="single" w:sz="4" w:space="0" w:color="auto"/>
              <w:right w:val="single" w:sz="4" w:space="0" w:color="auto"/>
            </w:tcBorders>
            <w:shd w:val="clear" w:color="auto" w:fill="auto"/>
            <w:hideMark/>
          </w:tcPr>
          <w:p w14:paraId="61A17508" w14:textId="77777777" w:rsidR="00C57672" w:rsidRPr="00D34758" w:rsidRDefault="00C57672" w:rsidP="009C163B">
            <w:pPr>
              <w:pStyle w:val="TAH"/>
              <w:rPr>
                <w:sz w:val="16"/>
                <w:szCs w:val="16"/>
                <w:lang w:val="en-US" w:eastAsia="zh-CN"/>
              </w:rPr>
            </w:pPr>
            <w:r w:rsidRPr="00D34758">
              <w:rPr>
                <w:sz w:val="16"/>
                <w:szCs w:val="16"/>
                <w:lang w:val="en-US" w:eastAsia="zh-CN"/>
              </w:rPr>
              <w:t>Uncertainty value (dB)</w:t>
            </w:r>
          </w:p>
        </w:tc>
        <w:tc>
          <w:tcPr>
            <w:tcW w:w="1294" w:type="dxa"/>
            <w:tcBorders>
              <w:top w:val="single" w:sz="4" w:space="0" w:color="auto"/>
              <w:left w:val="single" w:sz="4" w:space="0" w:color="auto"/>
              <w:right w:val="single" w:sz="4" w:space="0" w:color="auto"/>
            </w:tcBorders>
            <w:shd w:val="clear" w:color="auto" w:fill="auto"/>
            <w:hideMark/>
          </w:tcPr>
          <w:p w14:paraId="0A13AF04" w14:textId="77777777" w:rsidR="00C57672" w:rsidRPr="00D34758" w:rsidRDefault="00C57672" w:rsidP="009C163B">
            <w:pPr>
              <w:pStyle w:val="TAH"/>
              <w:rPr>
                <w:sz w:val="16"/>
                <w:szCs w:val="16"/>
                <w:lang w:val="en-US" w:eastAsia="zh-CN"/>
              </w:rPr>
            </w:pPr>
            <w:r w:rsidRPr="00D34758">
              <w:rPr>
                <w:sz w:val="16"/>
                <w:szCs w:val="16"/>
                <w:lang w:val="en-US" w:eastAsia="zh-CN"/>
              </w:rPr>
              <w:t>Distribution of the</w:t>
            </w:r>
          </w:p>
        </w:tc>
        <w:tc>
          <w:tcPr>
            <w:tcW w:w="1343" w:type="dxa"/>
            <w:tcBorders>
              <w:top w:val="single" w:sz="4" w:space="0" w:color="auto"/>
              <w:left w:val="single" w:sz="4" w:space="0" w:color="auto"/>
              <w:right w:val="single" w:sz="4" w:space="0" w:color="auto"/>
            </w:tcBorders>
            <w:shd w:val="clear" w:color="auto" w:fill="auto"/>
            <w:hideMark/>
          </w:tcPr>
          <w:p w14:paraId="302DF0A4" w14:textId="77777777" w:rsidR="00C57672" w:rsidRPr="00D34758" w:rsidRDefault="00C57672" w:rsidP="009C163B">
            <w:pPr>
              <w:pStyle w:val="TAH"/>
              <w:rPr>
                <w:sz w:val="16"/>
                <w:szCs w:val="16"/>
                <w:lang w:val="en-US" w:eastAsia="zh-CN"/>
              </w:rPr>
            </w:pPr>
            <w:r w:rsidRPr="00D34758">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6D75824A" w14:textId="77777777" w:rsidR="00C57672" w:rsidRPr="00D34758" w:rsidRDefault="00C57672" w:rsidP="009C163B">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2195" w:type="dxa"/>
            <w:gridSpan w:val="3"/>
            <w:tcBorders>
              <w:top w:val="single" w:sz="4" w:space="0" w:color="auto"/>
              <w:left w:val="nil"/>
              <w:bottom w:val="single" w:sz="4" w:space="0" w:color="auto"/>
              <w:right w:val="single" w:sz="4" w:space="0" w:color="auto"/>
            </w:tcBorders>
            <w:shd w:val="clear" w:color="auto" w:fill="auto"/>
            <w:hideMark/>
          </w:tcPr>
          <w:p w14:paraId="5014525C" w14:textId="77777777" w:rsidR="00C57672" w:rsidRPr="00D34758" w:rsidRDefault="00C57672" w:rsidP="009C163B">
            <w:pPr>
              <w:pStyle w:val="TAH"/>
              <w:rPr>
                <w:sz w:val="16"/>
                <w:szCs w:val="16"/>
                <w:lang w:val="en-US" w:eastAsia="zh-CN"/>
              </w:rPr>
            </w:pPr>
            <w:r w:rsidRPr="00D34758">
              <w:rPr>
                <w:sz w:val="16"/>
                <w:szCs w:val="16"/>
                <w:lang w:val="en-US" w:eastAsia="zh-CN"/>
              </w:rPr>
              <w:t xml:space="preserve">Standard uncertainty </w:t>
            </w:r>
            <w:r w:rsidRPr="00D34758">
              <w:rPr>
                <w:i/>
                <w:iCs/>
                <w:sz w:val="16"/>
                <w:szCs w:val="16"/>
                <w:lang w:val="en-US" w:eastAsia="zh-CN"/>
              </w:rPr>
              <w:t>u</w:t>
            </w:r>
            <w:r w:rsidRPr="00D34758">
              <w:rPr>
                <w:i/>
                <w:iCs/>
                <w:sz w:val="16"/>
                <w:szCs w:val="16"/>
                <w:vertAlign w:val="subscript"/>
                <w:lang w:val="en-US" w:eastAsia="zh-CN"/>
              </w:rPr>
              <w:t>i</w:t>
            </w:r>
            <w:r w:rsidRPr="00D34758">
              <w:rPr>
                <w:sz w:val="16"/>
                <w:szCs w:val="16"/>
                <w:lang w:val="en-US" w:eastAsia="zh-CN"/>
              </w:rPr>
              <w:t xml:space="preserve"> (dB)</w:t>
            </w:r>
          </w:p>
        </w:tc>
      </w:tr>
      <w:tr w:rsidR="00C57672" w:rsidRPr="00D34758" w14:paraId="6DB43931" w14:textId="77777777" w:rsidTr="009C163B">
        <w:trPr>
          <w:cantSplit/>
          <w:jc w:val="center"/>
        </w:trPr>
        <w:tc>
          <w:tcPr>
            <w:tcW w:w="502" w:type="dxa"/>
            <w:tcBorders>
              <w:left w:val="single" w:sz="4" w:space="0" w:color="auto"/>
              <w:bottom w:val="single" w:sz="4" w:space="0" w:color="auto"/>
              <w:right w:val="single" w:sz="4" w:space="0" w:color="auto"/>
            </w:tcBorders>
            <w:shd w:val="clear" w:color="auto" w:fill="auto"/>
            <w:hideMark/>
          </w:tcPr>
          <w:p w14:paraId="75BC7D49" w14:textId="77777777" w:rsidR="00C57672" w:rsidRPr="00D34758" w:rsidRDefault="00C57672" w:rsidP="009C163B">
            <w:pPr>
              <w:pStyle w:val="TAH"/>
              <w:rPr>
                <w:sz w:val="16"/>
                <w:szCs w:val="16"/>
                <w:lang w:val="en-US" w:eastAsia="zh-CN"/>
              </w:rPr>
            </w:pPr>
          </w:p>
        </w:tc>
        <w:tc>
          <w:tcPr>
            <w:tcW w:w="1769" w:type="dxa"/>
            <w:tcBorders>
              <w:left w:val="single" w:sz="4" w:space="0" w:color="auto"/>
              <w:bottom w:val="single" w:sz="4" w:space="0" w:color="auto"/>
              <w:right w:val="single" w:sz="4" w:space="0" w:color="auto"/>
            </w:tcBorders>
            <w:shd w:val="clear" w:color="auto" w:fill="auto"/>
            <w:hideMark/>
          </w:tcPr>
          <w:p w14:paraId="5B1F547A" w14:textId="77777777" w:rsidR="00C57672" w:rsidRPr="00D34758" w:rsidRDefault="00C57672" w:rsidP="009C163B">
            <w:pPr>
              <w:pStyle w:val="TAH"/>
              <w:rPr>
                <w:sz w:val="16"/>
                <w:szCs w:val="16"/>
                <w:lang w:val="en-US" w:eastAsia="zh-CN"/>
              </w:rPr>
            </w:pPr>
          </w:p>
        </w:tc>
        <w:tc>
          <w:tcPr>
            <w:tcW w:w="573" w:type="dxa"/>
            <w:tcBorders>
              <w:top w:val="nil"/>
              <w:left w:val="single" w:sz="4" w:space="0" w:color="auto"/>
              <w:bottom w:val="single" w:sz="8" w:space="0" w:color="auto"/>
              <w:right w:val="single" w:sz="4" w:space="0" w:color="auto"/>
            </w:tcBorders>
            <w:shd w:val="clear" w:color="auto" w:fill="auto"/>
            <w:hideMark/>
          </w:tcPr>
          <w:p w14:paraId="5BF8A901" w14:textId="5BCDC2F8"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811" w:type="dxa"/>
            <w:tcBorders>
              <w:top w:val="nil"/>
              <w:left w:val="nil"/>
              <w:bottom w:val="single" w:sz="8" w:space="0" w:color="auto"/>
              <w:right w:val="single" w:sz="4" w:space="0" w:color="auto"/>
            </w:tcBorders>
            <w:shd w:val="clear" w:color="auto" w:fill="auto"/>
            <w:hideMark/>
          </w:tcPr>
          <w:p w14:paraId="6D787FA6" w14:textId="485A3103"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811" w:type="dxa"/>
            <w:tcBorders>
              <w:top w:val="nil"/>
              <w:left w:val="nil"/>
              <w:bottom w:val="single" w:sz="8" w:space="0" w:color="auto"/>
              <w:right w:val="single" w:sz="4" w:space="0" w:color="auto"/>
            </w:tcBorders>
            <w:shd w:val="clear" w:color="auto" w:fill="auto"/>
            <w:hideMark/>
          </w:tcPr>
          <w:p w14:paraId="42C5FFE9" w14:textId="1EAB0FFD"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c>
          <w:tcPr>
            <w:tcW w:w="1294" w:type="dxa"/>
            <w:tcBorders>
              <w:left w:val="single" w:sz="4" w:space="0" w:color="auto"/>
              <w:bottom w:val="single" w:sz="4" w:space="0" w:color="auto"/>
              <w:right w:val="single" w:sz="4" w:space="0" w:color="auto"/>
            </w:tcBorders>
            <w:shd w:val="clear" w:color="auto" w:fill="auto"/>
            <w:hideMark/>
          </w:tcPr>
          <w:p w14:paraId="40F76A2E" w14:textId="77777777" w:rsidR="00C57672" w:rsidRPr="00D34758" w:rsidRDefault="00C57672" w:rsidP="009C163B">
            <w:pPr>
              <w:pStyle w:val="TAH"/>
              <w:rPr>
                <w:sz w:val="16"/>
                <w:szCs w:val="16"/>
                <w:lang w:val="en-US" w:eastAsia="zh-CN"/>
              </w:rPr>
            </w:pPr>
            <w:r w:rsidRPr="00D34758">
              <w:rPr>
                <w:sz w:val="16"/>
                <w:szCs w:val="16"/>
                <w:lang w:val="en-US" w:eastAsia="zh-CN"/>
              </w:rPr>
              <w:t>probability</w:t>
            </w:r>
          </w:p>
        </w:tc>
        <w:tc>
          <w:tcPr>
            <w:tcW w:w="1343" w:type="dxa"/>
            <w:tcBorders>
              <w:left w:val="single" w:sz="4" w:space="0" w:color="auto"/>
              <w:bottom w:val="single" w:sz="4" w:space="0" w:color="auto"/>
              <w:right w:val="single" w:sz="4" w:space="0" w:color="auto"/>
            </w:tcBorders>
            <w:shd w:val="clear" w:color="auto" w:fill="auto"/>
            <w:hideMark/>
          </w:tcPr>
          <w:p w14:paraId="6EB14D0F" w14:textId="77777777" w:rsidR="00C57672" w:rsidRPr="00D34758" w:rsidRDefault="00C57672" w:rsidP="009C163B">
            <w:pPr>
              <w:pStyle w:val="TAH"/>
              <w:rPr>
                <w:sz w:val="16"/>
                <w:szCs w:val="16"/>
                <w:lang w:val="en-US" w:eastAsia="zh-CN"/>
              </w:rPr>
            </w:pPr>
            <w:r w:rsidRPr="00D34758">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22E63D4D" w14:textId="77777777" w:rsidR="00C57672" w:rsidRPr="00D34758" w:rsidRDefault="00C57672" w:rsidP="009C163B">
            <w:pPr>
              <w:pStyle w:val="TAH"/>
              <w:rPr>
                <w:i/>
                <w:iCs/>
                <w:sz w:val="16"/>
                <w:szCs w:val="16"/>
                <w:lang w:val="en-US" w:eastAsia="zh-CN"/>
              </w:rPr>
            </w:pPr>
          </w:p>
        </w:tc>
        <w:tc>
          <w:tcPr>
            <w:tcW w:w="573" w:type="dxa"/>
            <w:tcBorders>
              <w:top w:val="nil"/>
              <w:left w:val="single" w:sz="4" w:space="0" w:color="auto"/>
              <w:bottom w:val="single" w:sz="8" w:space="0" w:color="auto"/>
              <w:right w:val="single" w:sz="4" w:space="0" w:color="auto"/>
            </w:tcBorders>
            <w:shd w:val="clear" w:color="auto" w:fill="auto"/>
            <w:hideMark/>
          </w:tcPr>
          <w:p w14:paraId="75CA6865" w14:textId="519836A9"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811" w:type="dxa"/>
            <w:tcBorders>
              <w:top w:val="nil"/>
              <w:left w:val="nil"/>
              <w:bottom w:val="single" w:sz="8" w:space="0" w:color="auto"/>
              <w:right w:val="single" w:sz="4" w:space="0" w:color="auto"/>
            </w:tcBorders>
            <w:shd w:val="clear" w:color="auto" w:fill="auto"/>
            <w:hideMark/>
          </w:tcPr>
          <w:p w14:paraId="7113D816" w14:textId="3D797D2A"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811" w:type="dxa"/>
            <w:tcBorders>
              <w:top w:val="nil"/>
              <w:left w:val="nil"/>
              <w:bottom w:val="single" w:sz="8" w:space="0" w:color="auto"/>
              <w:right w:val="single" w:sz="8" w:space="0" w:color="auto"/>
            </w:tcBorders>
            <w:shd w:val="clear" w:color="auto" w:fill="auto"/>
            <w:hideMark/>
          </w:tcPr>
          <w:p w14:paraId="2155A554" w14:textId="7C1EF46B"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r>
      <w:tr w:rsidR="00C57672" w:rsidRPr="00D34758" w14:paraId="01010D71" w14:textId="77777777" w:rsidTr="009C163B">
        <w:trPr>
          <w:cantSplit/>
          <w:jc w:val="center"/>
        </w:trPr>
        <w:tc>
          <w:tcPr>
            <w:tcW w:w="8820" w:type="dxa"/>
            <w:gridSpan w:val="10"/>
            <w:tcBorders>
              <w:top w:val="single" w:sz="4" w:space="0" w:color="auto"/>
              <w:left w:val="single" w:sz="4" w:space="0" w:color="auto"/>
              <w:bottom w:val="single" w:sz="4" w:space="0" w:color="auto"/>
              <w:right w:val="single" w:sz="4" w:space="0" w:color="auto"/>
            </w:tcBorders>
            <w:shd w:val="clear" w:color="auto" w:fill="auto"/>
            <w:hideMark/>
          </w:tcPr>
          <w:p w14:paraId="3602F70D" w14:textId="77777777" w:rsidR="00C57672" w:rsidRPr="00D34758" w:rsidRDefault="00C57672" w:rsidP="009C163B">
            <w:pPr>
              <w:pStyle w:val="TAH"/>
              <w:rPr>
                <w:rFonts w:eastAsia="SimSun"/>
                <w:bCs/>
                <w:sz w:val="16"/>
                <w:szCs w:val="16"/>
                <w:lang w:val="en-US" w:eastAsia="zh-CN"/>
              </w:rPr>
            </w:pPr>
            <w:r w:rsidRPr="00D34758">
              <w:rPr>
                <w:rFonts w:eastAsia="SimSun"/>
                <w:bCs/>
                <w:sz w:val="16"/>
                <w:szCs w:val="16"/>
                <w:lang w:val="en-US" w:eastAsia="zh-CN"/>
              </w:rPr>
              <w:t>Stage 2: BS measurement</w:t>
            </w:r>
          </w:p>
        </w:tc>
        <w:tc>
          <w:tcPr>
            <w:tcW w:w="811" w:type="dxa"/>
            <w:tcBorders>
              <w:top w:val="single" w:sz="4" w:space="0" w:color="auto"/>
              <w:left w:val="nil"/>
              <w:bottom w:val="single" w:sz="4" w:space="0" w:color="auto"/>
              <w:right w:val="single" w:sz="4" w:space="0" w:color="auto"/>
            </w:tcBorders>
            <w:shd w:val="clear" w:color="auto" w:fill="auto"/>
            <w:hideMark/>
          </w:tcPr>
          <w:p w14:paraId="2ACC7714" w14:textId="77777777" w:rsidR="00C57672" w:rsidRPr="00D34758" w:rsidRDefault="00C57672" w:rsidP="009C163B">
            <w:pPr>
              <w:pStyle w:val="TAH"/>
              <w:rPr>
                <w:rFonts w:eastAsia="SimSun"/>
                <w:bCs/>
                <w:sz w:val="16"/>
                <w:szCs w:val="16"/>
                <w:lang w:val="en-US" w:eastAsia="zh-CN"/>
              </w:rPr>
            </w:pPr>
          </w:p>
        </w:tc>
      </w:tr>
      <w:tr w:rsidR="00C57672" w:rsidRPr="00D34758" w14:paraId="6014C7D3"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206D4CF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C1-1</w:t>
            </w:r>
          </w:p>
        </w:tc>
        <w:tc>
          <w:tcPr>
            <w:tcW w:w="1769" w:type="dxa"/>
            <w:tcBorders>
              <w:top w:val="nil"/>
              <w:left w:val="nil"/>
              <w:bottom w:val="single" w:sz="4" w:space="0" w:color="auto"/>
              <w:right w:val="single" w:sz="4" w:space="0" w:color="auto"/>
            </w:tcBorders>
            <w:shd w:val="clear" w:color="auto" w:fill="auto"/>
            <w:hideMark/>
          </w:tcPr>
          <w:p w14:paraId="1C2F74CF" w14:textId="47AA9D8C"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Uncertainty of the </w:t>
            </w:r>
            <w:r w:rsidR="00C57672" w:rsidRPr="00D34758">
              <w:rPr>
                <w:rFonts w:eastAsia="SimSun"/>
                <w:sz w:val="16"/>
                <w:szCs w:val="16"/>
                <w:lang w:val="en-US" w:eastAsia="zh-CN"/>
              </w:rPr>
              <w:t>RF power measurement equipment (e.g. spectrum analyzer, power meter)</w:t>
            </w:r>
          </w:p>
        </w:tc>
        <w:tc>
          <w:tcPr>
            <w:tcW w:w="573" w:type="dxa"/>
            <w:tcBorders>
              <w:top w:val="nil"/>
              <w:left w:val="nil"/>
              <w:bottom w:val="single" w:sz="4" w:space="0" w:color="auto"/>
              <w:right w:val="single" w:sz="4" w:space="0" w:color="auto"/>
            </w:tcBorders>
            <w:shd w:val="clear" w:color="auto" w:fill="auto"/>
            <w:hideMark/>
          </w:tcPr>
          <w:p w14:paraId="63A0E19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11" w:type="dxa"/>
            <w:tcBorders>
              <w:top w:val="nil"/>
              <w:left w:val="nil"/>
              <w:bottom w:val="single" w:sz="4" w:space="0" w:color="auto"/>
              <w:right w:val="single" w:sz="4" w:space="0" w:color="auto"/>
            </w:tcBorders>
            <w:shd w:val="clear" w:color="auto" w:fill="auto"/>
            <w:hideMark/>
          </w:tcPr>
          <w:p w14:paraId="2DFAF20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811" w:type="dxa"/>
            <w:tcBorders>
              <w:top w:val="nil"/>
              <w:left w:val="nil"/>
              <w:bottom w:val="single" w:sz="4" w:space="0" w:color="auto"/>
              <w:right w:val="single" w:sz="4" w:space="0" w:color="auto"/>
            </w:tcBorders>
            <w:shd w:val="clear" w:color="auto" w:fill="auto"/>
            <w:hideMark/>
          </w:tcPr>
          <w:p w14:paraId="0F24A18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1294" w:type="dxa"/>
            <w:tcBorders>
              <w:top w:val="nil"/>
              <w:left w:val="nil"/>
              <w:bottom w:val="single" w:sz="4" w:space="0" w:color="auto"/>
              <w:right w:val="single" w:sz="4" w:space="0" w:color="auto"/>
            </w:tcBorders>
            <w:shd w:val="clear" w:color="auto" w:fill="auto"/>
            <w:hideMark/>
          </w:tcPr>
          <w:p w14:paraId="0B54C85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4E95F8A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A71436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1634E3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11" w:type="dxa"/>
            <w:tcBorders>
              <w:top w:val="nil"/>
              <w:left w:val="nil"/>
              <w:bottom w:val="single" w:sz="4" w:space="0" w:color="auto"/>
              <w:right w:val="single" w:sz="4" w:space="0" w:color="auto"/>
            </w:tcBorders>
            <w:shd w:val="clear" w:color="auto" w:fill="auto"/>
            <w:hideMark/>
          </w:tcPr>
          <w:p w14:paraId="060B479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811" w:type="dxa"/>
            <w:tcBorders>
              <w:top w:val="nil"/>
              <w:left w:val="nil"/>
              <w:bottom w:val="single" w:sz="4" w:space="0" w:color="auto"/>
              <w:right w:val="single" w:sz="4" w:space="0" w:color="auto"/>
            </w:tcBorders>
            <w:shd w:val="clear" w:color="auto" w:fill="auto"/>
            <w:hideMark/>
          </w:tcPr>
          <w:p w14:paraId="79C6F0E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r>
      <w:tr w:rsidR="00C57672" w:rsidRPr="00D34758" w14:paraId="69143122"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1842D7E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A6-1</w:t>
            </w:r>
          </w:p>
        </w:tc>
        <w:tc>
          <w:tcPr>
            <w:tcW w:w="1769" w:type="dxa"/>
            <w:tcBorders>
              <w:top w:val="nil"/>
              <w:left w:val="nil"/>
              <w:bottom w:val="single" w:sz="4" w:space="0" w:color="auto"/>
              <w:right w:val="single" w:sz="4" w:space="0" w:color="auto"/>
            </w:tcBorders>
            <w:shd w:val="clear" w:color="auto" w:fill="auto"/>
            <w:hideMark/>
          </w:tcPr>
          <w:p w14:paraId="57606744"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in the receiving chain</w:t>
            </w:r>
          </w:p>
        </w:tc>
        <w:tc>
          <w:tcPr>
            <w:tcW w:w="573" w:type="dxa"/>
            <w:tcBorders>
              <w:top w:val="nil"/>
              <w:left w:val="nil"/>
              <w:bottom w:val="single" w:sz="4" w:space="0" w:color="auto"/>
              <w:right w:val="single" w:sz="4" w:space="0" w:color="auto"/>
            </w:tcBorders>
            <w:shd w:val="clear" w:color="auto" w:fill="auto"/>
            <w:hideMark/>
          </w:tcPr>
          <w:p w14:paraId="2866931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0224B43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55226EE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294" w:type="dxa"/>
            <w:tcBorders>
              <w:top w:val="nil"/>
              <w:left w:val="nil"/>
              <w:bottom w:val="single" w:sz="4" w:space="0" w:color="auto"/>
              <w:right w:val="single" w:sz="4" w:space="0" w:color="auto"/>
            </w:tcBorders>
            <w:shd w:val="clear" w:color="auto" w:fill="auto"/>
            <w:hideMark/>
          </w:tcPr>
          <w:p w14:paraId="25068F3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343" w:type="dxa"/>
            <w:tcBorders>
              <w:top w:val="nil"/>
              <w:left w:val="nil"/>
              <w:bottom w:val="single" w:sz="4" w:space="0" w:color="auto"/>
              <w:right w:val="single" w:sz="4" w:space="0" w:color="auto"/>
            </w:tcBorders>
            <w:shd w:val="clear" w:color="auto" w:fill="auto"/>
            <w:hideMark/>
          </w:tcPr>
          <w:p w14:paraId="07B0C09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22D84C2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5EED2C1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11" w:type="dxa"/>
            <w:tcBorders>
              <w:top w:val="nil"/>
              <w:left w:val="nil"/>
              <w:bottom w:val="single" w:sz="4" w:space="0" w:color="auto"/>
              <w:right w:val="single" w:sz="4" w:space="0" w:color="auto"/>
            </w:tcBorders>
            <w:shd w:val="clear" w:color="auto" w:fill="auto"/>
            <w:hideMark/>
          </w:tcPr>
          <w:p w14:paraId="4BC208C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11" w:type="dxa"/>
            <w:tcBorders>
              <w:top w:val="nil"/>
              <w:left w:val="nil"/>
              <w:bottom w:val="single" w:sz="4" w:space="0" w:color="auto"/>
              <w:right w:val="single" w:sz="4" w:space="0" w:color="auto"/>
            </w:tcBorders>
            <w:shd w:val="clear" w:color="auto" w:fill="auto"/>
            <w:hideMark/>
          </w:tcPr>
          <w:p w14:paraId="6DD6EB7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r>
      <w:tr w:rsidR="00C57672" w:rsidRPr="00D34758" w14:paraId="3706A1E1"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46ADDDC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A6-2</w:t>
            </w:r>
          </w:p>
        </w:tc>
        <w:tc>
          <w:tcPr>
            <w:tcW w:w="1769" w:type="dxa"/>
            <w:tcBorders>
              <w:top w:val="nil"/>
              <w:left w:val="nil"/>
              <w:bottom w:val="single" w:sz="4" w:space="0" w:color="auto"/>
              <w:right w:val="single" w:sz="4" w:space="0" w:color="auto"/>
            </w:tcBorders>
            <w:shd w:val="clear" w:color="auto" w:fill="auto"/>
            <w:hideMark/>
          </w:tcPr>
          <w:p w14:paraId="172157B6"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Random uncertainty</w:t>
            </w:r>
          </w:p>
        </w:tc>
        <w:tc>
          <w:tcPr>
            <w:tcW w:w="573" w:type="dxa"/>
            <w:tcBorders>
              <w:top w:val="nil"/>
              <w:left w:val="nil"/>
              <w:bottom w:val="single" w:sz="4" w:space="0" w:color="auto"/>
              <w:right w:val="single" w:sz="4" w:space="0" w:color="auto"/>
            </w:tcBorders>
            <w:shd w:val="clear" w:color="auto" w:fill="auto"/>
            <w:hideMark/>
          </w:tcPr>
          <w:p w14:paraId="752E9AB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11" w:type="dxa"/>
            <w:tcBorders>
              <w:top w:val="nil"/>
              <w:left w:val="nil"/>
              <w:bottom w:val="single" w:sz="4" w:space="0" w:color="auto"/>
              <w:right w:val="single" w:sz="4" w:space="0" w:color="auto"/>
            </w:tcBorders>
            <w:shd w:val="clear" w:color="auto" w:fill="auto"/>
            <w:hideMark/>
          </w:tcPr>
          <w:p w14:paraId="17F3124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11" w:type="dxa"/>
            <w:tcBorders>
              <w:top w:val="nil"/>
              <w:left w:val="nil"/>
              <w:bottom w:val="single" w:sz="4" w:space="0" w:color="auto"/>
              <w:right w:val="single" w:sz="4" w:space="0" w:color="auto"/>
            </w:tcBorders>
            <w:shd w:val="clear" w:color="auto" w:fill="auto"/>
            <w:hideMark/>
          </w:tcPr>
          <w:p w14:paraId="63115B4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294" w:type="dxa"/>
            <w:tcBorders>
              <w:top w:val="nil"/>
              <w:left w:val="nil"/>
              <w:bottom w:val="single" w:sz="4" w:space="0" w:color="auto"/>
              <w:right w:val="single" w:sz="4" w:space="0" w:color="auto"/>
            </w:tcBorders>
            <w:shd w:val="clear" w:color="auto" w:fill="auto"/>
            <w:hideMark/>
          </w:tcPr>
          <w:p w14:paraId="2BE6933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43" w:type="dxa"/>
            <w:tcBorders>
              <w:top w:val="nil"/>
              <w:left w:val="nil"/>
              <w:bottom w:val="single" w:sz="4" w:space="0" w:color="auto"/>
              <w:right w:val="single" w:sz="4" w:space="0" w:color="auto"/>
            </w:tcBorders>
            <w:shd w:val="clear" w:color="auto" w:fill="auto"/>
            <w:hideMark/>
          </w:tcPr>
          <w:p w14:paraId="47A9C30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6AC940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35B897C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11" w:type="dxa"/>
            <w:tcBorders>
              <w:top w:val="nil"/>
              <w:left w:val="nil"/>
              <w:bottom w:val="single" w:sz="4" w:space="0" w:color="auto"/>
              <w:right w:val="single" w:sz="4" w:space="0" w:color="auto"/>
            </w:tcBorders>
            <w:shd w:val="clear" w:color="auto" w:fill="auto"/>
            <w:hideMark/>
          </w:tcPr>
          <w:p w14:paraId="05A2A9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11" w:type="dxa"/>
            <w:tcBorders>
              <w:top w:val="nil"/>
              <w:left w:val="nil"/>
              <w:bottom w:val="single" w:sz="4" w:space="0" w:color="auto"/>
              <w:right w:val="single" w:sz="4" w:space="0" w:color="auto"/>
            </w:tcBorders>
            <w:shd w:val="clear" w:color="auto" w:fill="auto"/>
            <w:hideMark/>
          </w:tcPr>
          <w:p w14:paraId="4C50137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62E63522" w14:textId="77777777" w:rsidTr="009C163B">
        <w:trPr>
          <w:cantSplit/>
          <w:jc w:val="center"/>
        </w:trPr>
        <w:tc>
          <w:tcPr>
            <w:tcW w:w="8820" w:type="dxa"/>
            <w:gridSpan w:val="10"/>
            <w:tcBorders>
              <w:top w:val="single" w:sz="4" w:space="0" w:color="auto"/>
              <w:left w:val="single" w:sz="4" w:space="0" w:color="auto"/>
              <w:bottom w:val="single" w:sz="4" w:space="0" w:color="auto"/>
              <w:right w:val="single" w:sz="4" w:space="0" w:color="auto"/>
            </w:tcBorders>
            <w:shd w:val="clear" w:color="auto" w:fill="auto"/>
            <w:hideMark/>
          </w:tcPr>
          <w:p w14:paraId="147D07B0"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1: Calibration measurement</w:t>
            </w:r>
          </w:p>
        </w:tc>
        <w:tc>
          <w:tcPr>
            <w:tcW w:w="811" w:type="dxa"/>
            <w:tcBorders>
              <w:top w:val="nil"/>
              <w:left w:val="nil"/>
              <w:bottom w:val="single" w:sz="4" w:space="0" w:color="auto"/>
              <w:right w:val="single" w:sz="4" w:space="0" w:color="auto"/>
            </w:tcBorders>
            <w:shd w:val="clear" w:color="auto" w:fill="auto"/>
            <w:hideMark/>
          </w:tcPr>
          <w:p w14:paraId="1B9CA157" w14:textId="77777777" w:rsidR="00C57672" w:rsidRPr="00D34758" w:rsidRDefault="00C57672" w:rsidP="009C163B">
            <w:pPr>
              <w:pStyle w:val="TAH"/>
              <w:rPr>
                <w:rFonts w:eastAsia="SimSun"/>
                <w:sz w:val="16"/>
                <w:szCs w:val="16"/>
                <w:lang w:val="en-US" w:eastAsia="zh-CN"/>
              </w:rPr>
            </w:pPr>
          </w:p>
        </w:tc>
      </w:tr>
      <w:tr w:rsidR="00C57672" w:rsidRPr="00D34758" w14:paraId="481FF732"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349151D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A6-3</w:t>
            </w:r>
          </w:p>
        </w:tc>
        <w:tc>
          <w:tcPr>
            <w:tcW w:w="1769" w:type="dxa"/>
            <w:tcBorders>
              <w:top w:val="nil"/>
              <w:left w:val="nil"/>
              <w:bottom w:val="single" w:sz="4" w:space="0" w:color="auto"/>
              <w:right w:val="single" w:sz="4" w:space="0" w:color="auto"/>
            </w:tcBorders>
            <w:shd w:val="clear" w:color="auto" w:fill="auto"/>
            <w:hideMark/>
          </w:tcPr>
          <w:p w14:paraId="45FD5B94"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Reference antenna radiation efficiency</w:t>
            </w:r>
          </w:p>
        </w:tc>
        <w:tc>
          <w:tcPr>
            <w:tcW w:w="573" w:type="dxa"/>
            <w:tcBorders>
              <w:top w:val="nil"/>
              <w:left w:val="nil"/>
              <w:bottom w:val="single" w:sz="4" w:space="0" w:color="auto"/>
              <w:right w:val="single" w:sz="4" w:space="0" w:color="auto"/>
            </w:tcBorders>
            <w:shd w:val="clear" w:color="auto" w:fill="auto"/>
            <w:hideMark/>
          </w:tcPr>
          <w:p w14:paraId="23AF18A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0F50A67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240FE69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294" w:type="dxa"/>
            <w:tcBorders>
              <w:top w:val="nil"/>
              <w:left w:val="nil"/>
              <w:bottom w:val="single" w:sz="4" w:space="0" w:color="auto"/>
              <w:right w:val="single" w:sz="4" w:space="0" w:color="auto"/>
            </w:tcBorders>
            <w:shd w:val="clear" w:color="auto" w:fill="auto"/>
            <w:hideMark/>
          </w:tcPr>
          <w:p w14:paraId="110F3A1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1034D73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333" w:type="dxa"/>
            <w:tcBorders>
              <w:top w:val="nil"/>
              <w:left w:val="nil"/>
              <w:bottom w:val="single" w:sz="4" w:space="0" w:color="auto"/>
              <w:right w:val="single" w:sz="4" w:space="0" w:color="auto"/>
            </w:tcBorders>
            <w:shd w:val="clear" w:color="auto" w:fill="auto"/>
            <w:hideMark/>
          </w:tcPr>
          <w:p w14:paraId="5630C4F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2801718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5A6E1A0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4CEA007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r>
      <w:tr w:rsidR="00C57672" w:rsidRPr="00D34758" w14:paraId="4706007B"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0D5B149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A6-4</w:t>
            </w:r>
          </w:p>
        </w:tc>
        <w:tc>
          <w:tcPr>
            <w:tcW w:w="1769" w:type="dxa"/>
            <w:tcBorders>
              <w:top w:val="nil"/>
              <w:left w:val="nil"/>
              <w:bottom w:val="single" w:sz="4" w:space="0" w:color="auto"/>
              <w:right w:val="single" w:sz="4" w:space="0" w:color="auto"/>
            </w:tcBorders>
            <w:shd w:val="clear" w:color="auto" w:fill="auto"/>
            <w:hideMark/>
          </w:tcPr>
          <w:p w14:paraId="7A313C51" w14:textId="1F17500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Mean value estimation of reference antenna </w:t>
            </w:r>
            <w:r w:rsidR="008D41C6">
              <w:rPr>
                <w:rFonts w:eastAsia="SimSun"/>
                <w:sz w:val="16"/>
                <w:szCs w:val="16"/>
                <w:lang w:val="en-US" w:eastAsia="zh-CN"/>
              </w:rPr>
              <w:t xml:space="preserve">mismatch </w:t>
            </w:r>
            <w:r w:rsidRPr="00D34758">
              <w:rPr>
                <w:rFonts w:eastAsia="SimSun"/>
                <w:sz w:val="16"/>
                <w:szCs w:val="16"/>
                <w:lang w:val="en-US" w:eastAsia="zh-CN"/>
              </w:rPr>
              <w:t>efficiency</w:t>
            </w:r>
          </w:p>
        </w:tc>
        <w:tc>
          <w:tcPr>
            <w:tcW w:w="573" w:type="dxa"/>
            <w:tcBorders>
              <w:top w:val="nil"/>
              <w:left w:val="nil"/>
              <w:bottom w:val="single" w:sz="4" w:space="0" w:color="auto"/>
              <w:right w:val="single" w:sz="4" w:space="0" w:color="auto"/>
            </w:tcBorders>
            <w:shd w:val="clear" w:color="auto" w:fill="auto"/>
            <w:hideMark/>
          </w:tcPr>
          <w:p w14:paraId="4DE3E55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11" w:type="dxa"/>
            <w:tcBorders>
              <w:top w:val="nil"/>
              <w:left w:val="nil"/>
              <w:bottom w:val="single" w:sz="4" w:space="0" w:color="auto"/>
              <w:right w:val="single" w:sz="4" w:space="0" w:color="auto"/>
            </w:tcBorders>
            <w:shd w:val="clear" w:color="auto" w:fill="auto"/>
            <w:hideMark/>
          </w:tcPr>
          <w:p w14:paraId="3AE2F70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11" w:type="dxa"/>
            <w:tcBorders>
              <w:top w:val="nil"/>
              <w:left w:val="nil"/>
              <w:bottom w:val="single" w:sz="4" w:space="0" w:color="auto"/>
              <w:right w:val="single" w:sz="4" w:space="0" w:color="auto"/>
            </w:tcBorders>
            <w:shd w:val="clear" w:color="auto" w:fill="auto"/>
            <w:hideMark/>
          </w:tcPr>
          <w:p w14:paraId="302BA40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1294" w:type="dxa"/>
            <w:tcBorders>
              <w:top w:val="nil"/>
              <w:left w:val="nil"/>
              <w:bottom w:val="single" w:sz="4" w:space="0" w:color="auto"/>
              <w:right w:val="single" w:sz="4" w:space="0" w:color="auto"/>
            </w:tcBorders>
            <w:shd w:val="clear" w:color="auto" w:fill="auto"/>
            <w:hideMark/>
          </w:tcPr>
          <w:p w14:paraId="153F99C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43FA16F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333" w:type="dxa"/>
            <w:tcBorders>
              <w:top w:val="nil"/>
              <w:left w:val="nil"/>
              <w:bottom w:val="single" w:sz="4" w:space="0" w:color="auto"/>
              <w:right w:val="single" w:sz="4" w:space="0" w:color="auto"/>
            </w:tcBorders>
            <w:shd w:val="clear" w:color="auto" w:fill="auto"/>
            <w:hideMark/>
          </w:tcPr>
          <w:p w14:paraId="6C50E99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771EEF9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11" w:type="dxa"/>
            <w:tcBorders>
              <w:top w:val="nil"/>
              <w:left w:val="nil"/>
              <w:bottom w:val="single" w:sz="4" w:space="0" w:color="auto"/>
              <w:right w:val="single" w:sz="4" w:space="0" w:color="auto"/>
            </w:tcBorders>
            <w:shd w:val="clear" w:color="auto" w:fill="auto"/>
            <w:hideMark/>
          </w:tcPr>
          <w:p w14:paraId="78DB7A9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11" w:type="dxa"/>
            <w:tcBorders>
              <w:top w:val="nil"/>
              <w:left w:val="nil"/>
              <w:bottom w:val="single" w:sz="4" w:space="0" w:color="auto"/>
              <w:right w:val="single" w:sz="4" w:space="0" w:color="auto"/>
            </w:tcBorders>
            <w:shd w:val="clear" w:color="auto" w:fill="auto"/>
            <w:hideMark/>
          </w:tcPr>
          <w:p w14:paraId="16FB700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r>
      <w:tr w:rsidR="00C57672" w:rsidRPr="00D34758" w14:paraId="72A45A68"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4C4D482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C1-3</w:t>
            </w:r>
          </w:p>
        </w:tc>
        <w:tc>
          <w:tcPr>
            <w:tcW w:w="1769" w:type="dxa"/>
            <w:tcBorders>
              <w:top w:val="nil"/>
              <w:left w:val="nil"/>
              <w:bottom w:val="single" w:sz="4" w:space="0" w:color="auto"/>
              <w:right w:val="single" w:sz="4" w:space="0" w:color="auto"/>
            </w:tcBorders>
            <w:shd w:val="clear" w:color="auto" w:fill="auto"/>
            <w:hideMark/>
          </w:tcPr>
          <w:p w14:paraId="4BD5AEFF"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network analyzer</w:t>
            </w:r>
          </w:p>
        </w:tc>
        <w:tc>
          <w:tcPr>
            <w:tcW w:w="573" w:type="dxa"/>
            <w:tcBorders>
              <w:top w:val="nil"/>
              <w:left w:val="nil"/>
              <w:bottom w:val="single" w:sz="4" w:space="0" w:color="auto"/>
              <w:right w:val="single" w:sz="4" w:space="0" w:color="auto"/>
            </w:tcBorders>
            <w:shd w:val="clear" w:color="auto" w:fill="auto"/>
            <w:hideMark/>
          </w:tcPr>
          <w:p w14:paraId="5FA75AA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811" w:type="dxa"/>
            <w:tcBorders>
              <w:top w:val="nil"/>
              <w:left w:val="nil"/>
              <w:bottom w:val="single" w:sz="4" w:space="0" w:color="auto"/>
              <w:right w:val="single" w:sz="4" w:space="0" w:color="auto"/>
            </w:tcBorders>
            <w:shd w:val="clear" w:color="auto" w:fill="auto"/>
            <w:hideMark/>
          </w:tcPr>
          <w:p w14:paraId="324CC53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4636394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294" w:type="dxa"/>
            <w:tcBorders>
              <w:top w:val="nil"/>
              <w:left w:val="nil"/>
              <w:bottom w:val="single" w:sz="4" w:space="0" w:color="auto"/>
              <w:right w:val="single" w:sz="4" w:space="0" w:color="auto"/>
            </w:tcBorders>
            <w:shd w:val="clear" w:color="auto" w:fill="auto"/>
            <w:hideMark/>
          </w:tcPr>
          <w:p w14:paraId="293F328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78823C8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333" w:type="dxa"/>
            <w:tcBorders>
              <w:top w:val="nil"/>
              <w:left w:val="nil"/>
              <w:bottom w:val="single" w:sz="4" w:space="0" w:color="auto"/>
              <w:right w:val="single" w:sz="4" w:space="0" w:color="auto"/>
            </w:tcBorders>
            <w:shd w:val="clear" w:color="auto" w:fill="auto"/>
            <w:hideMark/>
          </w:tcPr>
          <w:p w14:paraId="375A19C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169BF3C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811" w:type="dxa"/>
            <w:tcBorders>
              <w:top w:val="nil"/>
              <w:left w:val="nil"/>
              <w:bottom w:val="single" w:sz="4" w:space="0" w:color="auto"/>
              <w:right w:val="single" w:sz="4" w:space="0" w:color="auto"/>
            </w:tcBorders>
            <w:shd w:val="clear" w:color="auto" w:fill="auto"/>
            <w:hideMark/>
          </w:tcPr>
          <w:p w14:paraId="77E42F9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0802E8A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r>
      <w:tr w:rsidR="00C57672" w:rsidRPr="00D34758" w14:paraId="2B079FA8"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262D3EC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A6-5</w:t>
            </w:r>
          </w:p>
        </w:tc>
        <w:tc>
          <w:tcPr>
            <w:tcW w:w="1769" w:type="dxa"/>
            <w:tcBorders>
              <w:top w:val="nil"/>
              <w:left w:val="nil"/>
              <w:bottom w:val="single" w:sz="4" w:space="0" w:color="auto"/>
              <w:right w:val="single" w:sz="4" w:space="0" w:color="auto"/>
            </w:tcBorders>
            <w:shd w:val="clear" w:color="auto" w:fill="auto"/>
            <w:hideMark/>
          </w:tcPr>
          <w:p w14:paraId="30CDD021"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reference antenna feed cable</w:t>
            </w:r>
          </w:p>
        </w:tc>
        <w:tc>
          <w:tcPr>
            <w:tcW w:w="573" w:type="dxa"/>
            <w:tcBorders>
              <w:top w:val="nil"/>
              <w:left w:val="nil"/>
              <w:bottom w:val="single" w:sz="4" w:space="0" w:color="auto"/>
              <w:right w:val="single" w:sz="4" w:space="0" w:color="auto"/>
            </w:tcBorders>
            <w:shd w:val="clear" w:color="auto" w:fill="auto"/>
            <w:hideMark/>
          </w:tcPr>
          <w:p w14:paraId="62B63D2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0455FA9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717AFD0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294" w:type="dxa"/>
            <w:tcBorders>
              <w:top w:val="nil"/>
              <w:left w:val="nil"/>
              <w:bottom w:val="single" w:sz="4" w:space="0" w:color="auto"/>
              <w:right w:val="single" w:sz="4" w:space="0" w:color="auto"/>
            </w:tcBorders>
            <w:shd w:val="clear" w:color="auto" w:fill="auto"/>
            <w:hideMark/>
          </w:tcPr>
          <w:p w14:paraId="164A83D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43AF7CE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333" w:type="dxa"/>
            <w:tcBorders>
              <w:top w:val="nil"/>
              <w:left w:val="nil"/>
              <w:bottom w:val="single" w:sz="4" w:space="0" w:color="auto"/>
              <w:right w:val="single" w:sz="4" w:space="0" w:color="auto"/>
            </w:tcBorders>
            <w:shd w:val="clear" w:color="auto" w:fill="auto"/>
            <w:hideMark/>
          </w:tcPr>
          <w:p w14:paraId="3E58A36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6981AAA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2E7D2C7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131F18D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r>
      <w:tr w:rsidR="00C57672" w:rsidRPr="00D34758" w14:paraId="366B62EA"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5E84BD6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A6-6</w:t>
            </w:r>
          </w:p>
        </w:tc>
        <w:tc>
          <w:tcPr>
            <w:tcW w:w="1769" w:type="dxa"/>
            <w:tcBorders>
              <w:top w:val="nil"/>
              <w:left w:val="nil"/>
              <w:bottom w:val="single" w:sz="4" w:space="0" w:color="auto"/>
              <w:right w:val="single" w:sz="4" w:space="0" w:color="auto"/>
            </w:tcBorders>
            <w:shd w:val="clear" w:color="auto" w:fill="auto"/>
            <w:hideMark/>
          </w:tcPr>
          <w:p w14:paraId="25641727"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Mean value estimation of transfer function</w:t>
            </w:r>
          </w:p>
        </w:tc>
        <w:tc>
          <w:tcPr>
            <w:tcW w:w="573" w:type="dxa"/>
            <w:tcBorders>
              <w:top w:val="nil"/>
              <w:left w:val="nil"/>
              <w:bottom w:val="single" w:sz="4" w:space="0" w:color="auto"/>
              <w:right w:val="single" w:sz="4" w:space="0" w:color="auto"/>
            </w:tcBorders>
            <w:shd w:val="clear" w:color="auto" w:fill="auto"/>
            <w:hideMark/>
          </w:tcPr>
          <w:p w14:paraId="0BD9061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811" w:type="dxa"/>
            <w:tcBorders>
              <w:top w:val="nil"/>
              <w:left w:val="nil"/>
              <w:bottom w:val="single" w:sz="4" w:space="0" w:color="auto"/>
              <w:right w:val="single" w:sz="4" w:space="0" w:color="auto"/>
            </w:tcBorders>
            <w:shd w:val="clear" w:color="auto" w:fill="auto"/>
            <w:hideMark/>
          </w:tcPr>
          <w:p w14:paraId="1FCC634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811" w:type="dxa"/>
            <w:tcBorders>
              <w:top w:val="nil"/>
              <w:left w:val="nil"/>
              <w:bottom w:val="single" w:sz="4" w:space="0" w:color="auto"/>
              <w:right w:val="single" w:sz="4" w:space="0" w:color="auto"/>
            </w:tcBorders>
            <w:shd w:val="clear" w:color="auto" w:fill="auto"/>
            <w:hideMark/>
          </w:tcPr>
          <w:p w14:paraId="7F0A2F8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1294" w:type="dxa"/>
            <w:tcBorders>
              <w:top w:val="nil"/>
              <w:left w:val="nil"/>
              <w:bottom w:val="single" w:sz="4" w:space="0" w:color="auto"/>
              <w:right w:val="single" w:sz="4" w:space="0" w:color="auto"/>
            </w:tcBorders>
            <w:shd w:val="clear" w:color="auto" w:fill="auto"/>
            <w:hideMark/>
          </w:tcPr>
          <w:p w14:paraId="44CD39F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1036556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333" w:type="dxa"/>
            <w:tcBorders>
              <w:top w:val="nil"/>
              <w:left w:val="nil"/>
              <w:bottom w:val="single" w:sz="4" w:space="0" w:color="auto"/>
              <w:right w:val="single" w:sz="4" w:space="0" w:color="auto"/>
            </w:tcBorders>
            <w:shd w:val="clear" w:color="auto" w:fill="auto"/>
            <w:hideMark/>
          </w:tcPr>
          <w:p w14:paraId="0F766C7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4D2BDF3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811" w:type="dxa"/>
            <w:tcBorders>
              <w:top w:val="nil"/>
              <w:left w:val="nil"/>
              <w:bottom w:val="single" w:sz="4" w:space="0" w:color="auto"/>
              <w:right w:val="single" w:sz="4" w:space="0" w:color="auto"/>
            </w:tcBorders>
            <w:shd w:val="clear" w:color="auto" w:fill="auto"/>
            <w:hideMark/>
          </w:tcPr>
          <w:p w14:paraId="271FB7A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811" w:type="dxa"/>
            <w:tcBorders>
              <w:top w:val="nil"/>
              <w:left w:val="nil"/>
              <w:bottom w:val="single" w:sz="4" w:space="0" w:color="auto"/>
              <w:right w:val="single" w:sz="4" w:space="0" w:color="auto"/>
            </w:tcBorders>
            <w:shd w:val="clear" w:color="auto" w:fill="auto"/>
            <w:hideMark/>
          </w:tcPr>
          <w:p w14:paraId="06D50D4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r>
      <w:tr w:rsidR="00C57672" w:rsidRPr="00D34758" w14:paraId="14E95839"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50BE8A1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A6-7</w:t>
            </w:r>
          </w:p>
        </w:tc>
        <w:tc>
          <w:tcPr>
            <w:tcW w:w="1769" w:type="dxa"/>
            <w:tcBorders>
              <w:top w:val="nil"/>
              <w:left w:val="nil"/>
              <w:bottom w:val="single" w:sz="4" w:space="0" w:color="auto"/>
              <w:right w:val="single" w:sz="4" w:space="0" w:color="auto"/>
            </w:tcBorders>
            <w:shd w:val="clear" w:color="auto" w:fill="auto"/>
            <w:hideMark/>
          </w:tcPr>
          <w:p w14:paraId="38C48174"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Uniformity of transfer function</w:t>
            </w:r>
          </w:p>
        </w:tc>
        <w:tc>
          <w:tcPr>
            <w:tcW w:w="573" w:type="dxa"/>
            <w:tcBorders>
              <w:top w:val="nil"/>
              <w:left w:val="nil"/>
              <w:bottom w:val="single" w:sz="4" w:space="0" w:color="auto"/>
              <w:right w:val="single" w:sz="4" w:space="0" w:color="auto"/>
            </w:tcBorders>
            <w:shd w:val="clear" w:color="auto" w:fill="auto"/>
            <w:hideMark/>
          </w:tcPr>
          <w:p w14:paraId="65A7049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11" w:type="dxa"/>
            <w:tcBorders>
              <w:top w:val="nil"/>
              <w:left w:val="nil"/>
              <w:bottom w:val="single" w:sz="4" w:space="0" w:color="auto"/>
              <w:right w:val="single" w:sz="4" w:space="0" w:color="auto"/>
            </w:tcBorders>
            <w:shd w:val="clear" w:color="auto" w:fill="auto"/>
            <w:hideMark/>
          </w:tcPr>
          <w:p w14:paraId="53684A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11" w:type="dxa"/>
            <w:tcBorders>
              <w:top w:val="nil"/>
              <w:left w:val="nil"/>
              <w:bottom w:val="single" w:sz="4" w:space="0" w:color="auto"/>
              <w:right w:val="single" w:sz="4" w:space="0" w:color="auto"/>
            </w:tcBorders>
            <w:shd w:val="clear" w:color="auto" w:fill="auto"/>
            <w:hideMark/>
          </w:tcPr>
          <w:p w14:paraId="62ECF6B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1294" w:type="dxa"/>
            <w:tcBorders>
              <w:top w:val="nil"/>
              <w:left w:val="nil"/>
              <w:bottom w:val="single" w:sz="4" w:space="0" w:color="auto"/>
              <w:right w:val="single" w:sz="4" w:space="0" w:color="auto"/>
            </w:tcBorders>
            <w:shd w:val="clear" w:color="auto" w:fill="auto"/>
            <w:hideMark/>
          </w:tcPr>
          <w:p w14:paraId="37C0995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72C7DC3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333" w:type="dxa"/>
            <w:tcBorders>
              <w:top w:val="nil"/>
              <w:left w:val="nil"/>
              <w:bottom w:val="single" w:sz="4" w:space="0" w:color="auto"/>
              <w:right w:val="single" w:sz="4" w:space="0" w:color="auto"/>
            </w:tcBorders>
            <w:shd w:val="clear" w:color="auto" w:fill="auto"/>
            <w:hideMark/>
          </w:tcPr>
          <w:p w14:paraId="785952D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15CB3EE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11" w:type="dxa"/>
            <w:tcBorders>
              <w:top w:val="nil"/>
              <w:left w:val="nil"/>
              <w:bottom w:val="single" w:sz="4" w:space="0" w:color="auto"/>
              <w:right w:val="single" w:sz="4" w:space="0" w:color="auto"/>
            </w:tcBorders>
            <w:shd w:val="clear" w:color="auto" w:fill="auto"/>
            <w:hideMark/>
          </w:tcPr>
          <w:p w14:paraId="3138B3B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11" w:type="dxa"/>
            <w:tcBorders>
              <w:top w:val="nil"/>
              <w:left w:val="nil"/>
              <w:bottom w:val="single" w:sz="4" w:space="0" w:color="auto"/>
              <w:right w:val="single" w:sz="4" w:space="0" w:color="auto"/>
            </w:tcBorders>
            <w:shd w:val="clear" w:color="auto" w:fill="auto"/>
            <w:hideMark/>
          </w:tcPr>
          <w:p w14:paraId="6753CCE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r>
      <w:tr w:rsidR="00C57672" w:rsidRPr="00D34758" w14:paraId="3C723C09" w14:textId="77777777" w:rsidTr="009C163B">
        <w:trPr>
          <w:cantSplit/>
          <w:jc w:val="center"/>
        </w:trPr>
        <w:tc>
          <w:tcPr>
            <w:tcW w:w="7436" w:type="dxa"/>
            <w:gridSpan w:val="8"/>
            <w:tcBorders>
              <w:top w:val="single" w:sz="4" w:space="0" w:color="auto"/>
              <w:left w:val="single" w:sz="4" w:space="0" w:color="auto"/>
              <w:bottom w:val="single" w:sz="4" w:space="0" w:color="auto"/>
              <w:right w:val="single" w:sz="4" w:space="0" w:color="auto"/>
            </w:tcBorders>
            <w:shd w:val="clear" w:color="auto" w:fill="auto"/>
            <w:hideMark/>
          </w:tcPr>
          <w:p w14:paraId="56EA380E"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573" w:type="dxa"/>
            <w:tcBorders>
              <w:top w:val="nil"/>
              <w:left w:val="nil"/>
              <w:bottom w:val="single" w:sz="4" w:space="0" w:color="auto"/>
              <w:right w:val="single" w:sz="4" w:space="0" w:color="auto"/>
            </w:tcBorders>
            <w:shd w:val="clear" w:color="auto" w:fill="auto"/>
            <w:hideMark/>
          </w:tcPr>
          <w:p w14:paraId="7275578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0.70</w:t>
            </w:r>
          </w:p>
        </w:tc>
        <w:tc>
          <w:tcPr>
            <w:tcW w:w="811" w:type="dxa"/>
            <w:tcBorders>
              <w:top w:val="nil"/>
              <w:left w:val="nil"/>
              <w:bottom w:val="single" w:sz="4" w:space="0" w:color="auto"/>
              <w:right w:val="single" w:sz="4" w:space="0" w:color="auto"/>
            </w:tcBorders>
            <w:shd w:val="clear" w:color="auto" w:fill="auto"/>
            <w:hideMark/>
          </w:tcPr>
          <w:p w14:paraId="1AAB220C"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c>
          <w:tcPr>
            <w:tcW w:w="811" w:type="dxa"/>
            <w:tcBorders>
              <w:top w:val="nil"/>
              <w:left w:val="nil"/>
              <w:bottom w:val="single" w:sz="4" w:space="0" w:color="auto"/>
              <w:right w:val="single" w:sz="4" w:space="0" w:color="auto"/>
            </w:tcBorders>
            <w:shd w:val="clear" w:color="auto" w:fill="auto"/>
            <w:hideMark/>
          </w:tcPr>
          <w:p w14:paraId="3245D7BD"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r>
      <w:tr w:rsidR="00C57672" w:rsidRPr="00D34758" w14:paraId="138C29D2" w14:textId="77777777" w:rsidTr="009C163B">
        <w:trPr>
          <w:cantSplit/>
          <w:jc w:val="center"/>
        </w:trPr>
        <w:tc>
          <w:tcPr>
            <w:tcW w:w="7436" w:type="dxa"/>
            <w:gridSpan w:val="8"/>
            <w:tcBorders>
              <w:top w:val="single" w:sz="4" w:space="0" w:color="auto"/>
              <w:left w:val="single" w:sz="4" w:space="0" w:color="auto"/>
              <w:bottom w:val="single" w:sz="4" w:space="0" w:color="auto"/>
              <w:right w:val="single" w:sz="4" w:space="0" w:color="auto"/>
            </w:tcBorders>
            <w:shd w:val="clear" w:color="auto" w:fill="auto"/>
            <w:hideMark/>
          </w:tcPr>
          <w:p w14:paraId="0575FEF6"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573" w:type="dxa"/>
            <w:tcBorders>
              <w:top w:val="nil"/>
              <w:left w:val="nil"/>
              <w:bottom w:val="single" w:sz="4" w:space="0" w:color="auto"/>
              <w:right w:val="single" w:sz="4" w:space="0" w:color="auto"/>
            </w:tcBorders>
            <w:shd w:val="clear" w:color="auto" w:fill="auto"/>
            <w:hideMark/>
          </w:tcPr>
          <w:p w14:paraId="1AC2E71B"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1.37</w:t>
            </w:r>
          </w:p>
        </w:tc>
        <w:tc>
          <w:tcPr>
            <w:tcW w:w="811" w:type="dxa"/>
            <w:tcBorders>
              <w:top w:val="nil"/>
              <w:left w:val="nil"/>
              <w:bottom w:val="single" w:sz="4" w:space="0" w:color="auto"/>
              <w:right w:val="single" w:sz="4" w:space="0" w:color="auto"/>
            </w:tcBorders>
            <w:shd w:val="clear" w:color="auto" w:fill="auto"/>
            <w:hideMark/>
          </w:tcPr>
          <w:p w14:paraId="4228B21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1.46</w:t>
            </w:r>
          </w:p>
        </w:tc>
        <w:tc>
          <w:tcPr>
            <w:tcW w:w="811" w:type="dxa"/>
            <w:tcBorders>
              <w:top w:val="nil"/>
              <w:left w:val="nil"/>
              <w:bottom w:val="single" w:sz="4" w:space="0" w:color="auto"/>
              <w:right w:val="single" w:sz="4" w:space="0" w:color="auto"/>
            </w:tcBorders>
            <w:shd w:val="clear" w:color="auto" w:fill="auto"/>
            <w:hideMark/>
          </w:tcPr>
          <w:p w14:paraId="2E4476BE"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1.46</w:t>
            </w:r>
          </w:p>
        </w:tc>
      </w:tr>
    </w:tbl>
    <w:p w14:paraId="032D2C1E" w14:textId="77777777" w:rsidR="00C57672" w:rsidRPr="00E11EA5" w:rsidRDefault="00C57672" w:rsidP="00C57672"/>
    <w:p w14:paraId="770231AB" w14:textId="77777777" w:rsidR="00C57672" w:rsidRPr="00E11EA5" w:rsidRDefault="00C57672" w:rsidP="00C57672">
      <w:pPr>
        <w:pStyle w:val="TH"/>
      </w:pPr>
      <w:r w:rsidRPr="00E11EA5">
        <w:lastRenderedPageBreak/>
        <w:t xml:space="preserve">Table 11.3.5.3-2: Reverberation chamber </w:t>
      </w:r>
      <w:r w:rsidRPr="00E11EA5">
        <w:rPr>
          <w:lang w:eastAsia="sv-SE"/>
        </w:rPr>
        <w:t>MU</w:t>
      </w:r>
      <w:r w:rsidRPr="00E11EA5">
        <w:t xml:space="preserve"> value </w:t>
      </w:r>
      <w:r w:rsidRPr="00E11EA5">
        <w:rPr>
          <w:lang w:eastAsia="sv-SE"/>
        </w:rPr>
        <w:t xml:space="preserve">derivation </w:t>
      </w:r>
      <w:r w:rsidRPr="00E11EA5">
        <w:t xml:space="preserve">for </w:t>
      </w:r>
      <w:r w:rsidRPr="00E11EA5">
        <w:rPr>
          <w:lang w:val="en-US"/>
        </w:rPr>
        <w:t>absolute ACLR</w:t>
      </w:r>
      <w:r w:rsidRPr="00E11EA5">
        <w:t xml:space="preserve"> measurement</w:t>
      </w:r>
    </w:p>
    <w:tbl>
      <w:tblPr>
        <w:tblW w:w="0" w:type="auto"/>
        <w:jc w:val="center"/>
        <w:tblLayout w:type="fixed"/>
        <w:tblLook w:val="04A0" w:firstRow="1" w:lastRow="0" w:firstColumn="1" w:lastColumn="0" w:noHBand="0" w:noVBand="1"/>
      </w:tblPr>
      <w:tblGrid>
        <w:gridCol w:w="507"/>
        <w:gridCol w:w="2022"/>
        <w:gridCol w:w="603"/>
        <w:gridCol w:w="664"/>
        <w:gridCol w:w="705"/>
        <w:gridCol w:w="1373"/>
        <w:gridCol w:w="1452"/>
        <w:gridCol w:w="333"/>
        <w:gridCol w:w="603"/>
        <w:gridCol w:w="664"/>
        <w:gridCol w:w="705"/>
      </w:tblGrid>
      <w:tr w:rsidR="00C57672" w:rsidRPr="00D34758" w14:paraId="7E695120" w14:textId="77777777" w:rsidTr="009C163B">
        <w:trPr>
          <w:cantSplit/>
          <w:jc w:val="center"/>
        </w:trPr>
        <w:tc>
          <w:tcPr>
            <w:tcW w:w="507" w:type="dxa"/>
            <w:tcBorders>
              <w:top w:val="single" w:sz="4" w:space="0" w:color="auto"/>
              <w:left w:val="single" w:sz="4" w:space="0" w:color="auto"/>
              <w:right w:val="single" w:sz="4" w:space="0" w:color="auto"/>
            </w:tcBorders>
            <w:shd w:val="clear" w:color="auto" w:fill="auto"/>
            <w:hideMark/>
          </w:tcPr>
          <w:p w14:paraId="2A3864DC" w14:textId="77777777" w:rsidR="00C57672" w:rsidRPr="00D34758" w:rsidRDefault="00C57672" w:rsidP="009C163B">
            <w:pPr>
              <w:pStyle w:val="TAH"/>
              <w:rPr>
                <w:sz w:val="16"/>
                <w:szCs w:val="16"/>
                <w:lang w:val="en-US" w:eastAsia="zh-CN"/>
              </w:rPr>
            </w:pPr>
            <w:r w:rsidRPr="00D34758">
              <w:rPr>
                <w:sz w:val="16"/>
                <w:szCs w:val="16"/>
                <w:lang w:val="en-US" w:eastAsia="zh-CN"/>
              </w:rPr>
              <w:t>UID</w:t>
            </w:r>
          </w:p>
        </w:tc>
        <w:tc>
          <w:tcPr>
            <w:tcW w:w="2022" w:type="dxa"/>
            <w:tcBorders>
              <w:top w:val="single" w:sz="4" w:space="0" w:color="auto"/>
              <w:left w:val="single" w:sz="4" w:space="0" w:color="auto"/>
              <w:right w:val="single" w:sz="4" w:space="0" w:color="auto"/>
            </w:tcBorders>
            <w:shd w:val="clear" w:color="auto" w:fill="auto"/>
            <w:hideMark/>
          </w:tcPr>
          <w:p w14:paraId="50822084" w14:textId="77777777" w:rsidR="00C57672" w:rsidRPr="00D34758" w:rsidRDefault="00C57672" w:rsidP="009C163B">
            <w:pPr>
              <w:pStyle w:val="TAH"/>
              <w:rPr>
                <w:sz w:val="16"/>
                <w:szCs w:val="16"/>
                <w:lang w:val="en-US" w:eastAsia="zh-CN"/>
              </w:rPr>
            </w:pPr>
            <w:r w:rsidRPr="00D34758">
              <w:rPr>
                <w:sz w:val="16"/>
                <w:szCs w:val="16"/>
                <w:lang w:val="en-US" w:eastAsia="zh-CN"/>
              </w:rPr>
              <w:t>Uncertainty source</w:t>
            </w:r>
          </w:p>
        </w:tc>
        <w:tc>
          <w:tcPr>
            <w:tcW w:w="1972" w:type="dxa"/>
            <w:gridSpan w:val="3"/>
            <w:tcBorders>
              <w:top w:val="single" w:sz="4" w:space="0" w:color="auto"/>
              <w:left w:val="nil"/>
              <w:bottom w:val="single" w:sz="4" w:space="0" w:color="auto"/>
              <w:right w:val="single" w:sz="4" w:space="0" w:color="auto"/>
            </w:tcBorders>
            <w:shd w:val="clear" w:color="auto" w:fill="auto"/>
            <w:hideMark/>
          </w:tcPr>
          <w:p w14:paraId="2B264491" w14:textId="77777777" w:rsidR="00C57672" w:rsidRPr="00D34758" w:rsidRDefault="00C57672" w:rsidP="009C163B">
            <w:pPr>
              <w:pStyle w:val="TAH"/>
              <w:rPr>
                <w:sz w:val="16"/>
                <w:szCs w:val="16"/>
                <w:lang w:val="en-US" w:eastAsia="zh-CN"/>
              </w:rPr>
            </w:pPr>
            <w:r w:rsidRPr="00D34758">
              <w:rPr>
                <w:sz w:val="16"/>
                <w:szCs w:val="16"/>
                <w:lang w:val="en-US" w:eastAsia="zh-CN"/>
              </w:rPr>
              <w:t>Uncertainty value (dB)</w:t>
            </w:r>
          </w:p>
        </w:tc>
        <w:tc>
          <w:tcPr>
            <w:tcW w:w="1373" w:type="dxa"/>
            <w:tcBorders>
              <w:top w:val="single" w:sz="4" w:space="0" w:color="auto"/>
              <w:left w:val="single" w:sz="4" w:space="0" w:color="auto"/>
              <w:right w:val="single" w:sz="4" w:space="0" w:color="auto"/>
            </w:tcBorders>
            <w:shd w:val="clear" w:color="auto" w:fill="auto"/>
            <w:hideMark/>
          </w:tcPr>
          <w:p w14:paraId="762135A1" w14:textId="77777777" w:rsidR="00C57672" w:rsidRPr="00D34758" w:rsidRDefault="00C57672" w:rsidP="009C163B">
            <w:pPr>
              <w:pStyle w:val="TAH"/>
              <w:rPr>
                <w:sz w:val="16"/>
                <w:szCs w:val="16"/>
                <w:lang w:val="en-US" w:eastAsia="zh-CN"/>
              </w:rPr>
            </w:pPr>
            <w:r w:rsidRPr="00D34758">
              <w:rPr>
                <w:sz w:val="16"/>
                <w:szCs w:val="16"/>
                <w:lang w:val="en-US" w:eastAsia="zh-CN"/>
              </w:rPr>
              <w:t>Distribution of the probability</w:t>
            </w:r>
          </w:p>
        </w:tc>
        <w:tc>
          <w:tcPr>
            <w:tcW w:w="1452" w:type="dxa"/>
            <w:tcBorders>
              <w:top w:val="single" w:sz="4" w:space="0" w:color="auto"/>
              <w:left w:val="single" w:sz="4" w:space="0" w:color="auto"/>
              <w:right w:val="single" w:sz="4" w:space="0" w:color="auto"/>
            </w:tcBorders>
            <w:shd w:val="clear" w:color="auto" w:fill="auto"/>
            <w:hideMark/>
          </w:tcPr>
          <w:p w14:paraId="73136236" w14:textId="77777777" w:rsidR="00C57672" w:rsidRPr="00D34758" w:rsidRDefault="00C57672" w:rsidP="009C163B">
            <w:pPr>
              <w:pStyle w:val="TAH"/>
              <w:rPr>
                <w:sz w:val="16"/>
                <w:szCs w:val="16"/>
                <w:lang w:val="en-US" w:eastAsia="zh-CN"/>
              </w:rPr>
            </w:pPr>
            <w:r w:rsidRPr="00D34758">
              <w:rPr>
                <w:sz w:val="16"/>
                <w:szCs w:val="16"/>
                <w:lang w:val="en-US" w:eastAsia="zh-CN"/>
              </w:rPr>
              <w:t>Divisor based on distribution</w:t>
            </w:r>
          </w:p>
        </w:tc>
        <w:tc>
          <w:tcPr>
            <w:tcW w:w="333" w:type="dxa"/>
            <w:tcBorders>
              <w:top w:val="single" w:sz="4" w:space="0" w:color="auto"/>
              <w:left w:val="single" w:sz="4" w:space="0" w:color="auto"/>
              <w:right w:val="single" w:sz="4" w:space="0" w:color="auto"/>
            </w:tcBorders>
            <w:shd w:val="clear" w:color="auto" w:fill="auto"/>
            <w:hideMark/>
          </w:tcPr>
          <w:p w14:paraId="49ABB438" w14:textId="77777777" w:rsidR="00C57672" w:rsidRPr="00D34758" w:rsidRDefault="00C57672" w:rsidP="009C163B">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1972" w:type="dxa"/>
            <w:gridSpan w:val="3"/>
            <w:tcBorders>
              <w:top w:val="single" w:sz="4" w:space="0" w:color="auto"/>
              <w:left w:val="nil"/>
              <w:bottom w:val="single" w:sz="4" w:space="0" w:color="auto"/>
              <w:right w:val="single" w:sz="4" w:space="0" w:color="auto"/>
            </w:tcBorders>
            <w:shd w:val="clear" w:color="auto" w:fill="auto"/>
            <w:hideMark/>
          </w:tcPr>
          <w:p w14:paraId="5B2D92E5" w14:textId="77777777" w:rsidR="00C57672" w:rsidRPr="00D34758" w:rsidRDefault="00C57672" w:rsidP="009C163B">
            <w:pPr>
              <w:pStyle w:val="TAH"/>
              <w:rPr>
                <w:sz w:val="16"/>
                <w:szCs w:val="16"/>
                <w:lang w:val="en-US" w:eastAsia="zh-CN"/>
              </w:rPr>
            </w:pPr>
            <w:r w:rsidRPr="00D34758">
              <w:rPr>
                <w:sz w:val="16"/>
                <w:szCs w:val="16"/>
                <w:lang w:val="en-US" w:eastAsia="zh-CN"/>
              </w:rPr>
              <w:t xml:space="preserve">Standard uncertainty </w:t>
            </w:r>
            <w:r w:rsidRPr="00D34758">
              <w:rPr>
                <w:i/>
                <w:iCs/>
                <w:sz w:val="16"/>
                <w:szCs w:val="16"/>
                <w:lang w:val="en-US" w:eastAsia="zh-CN"/>
              </w:rPr>
              <w:t>u</w:t>
            </w:r>
            <w:r w:rsidRPr="00D34758">
              <w:rPr>
                <w:i/>
                <w:iCs/>
                <w:sz w:val="16"/>
                <w:szCs w:val="16"/>
                <w:vertAlign w:val="subscript"/>
                <w:lang w:val="en-US" w:eastAsia="zh-CN"/>
              </w:rPr>
              <w:t>i</w:t>
            </w:r>
            <w:r w:rsidRPr="00D34758">
              <w:rPr>
                <w:sz w:val="16"/>
                <w:szCs w:val="16"/>
                <w:lang w:val="en-US" w:eastAsia="zh-CN"/>
              </w:rPr>
              <w:t xml:space="preserve"> (dB)</w:t>
            </w:r>
          </w:p>
        </w:tc>
      </w:tr>
      <w:tr w:rsidR="00C57672" w:rsidRPr="00D34758" w14:paraId="07847D23" w14:textId="77777777" w:rsidTr="009C163B">
        <w:trPr>
          <w:cantSplit/>
          <w:jc w:val="center"/>
        </w:trPr>
        <w:tc>
          <w:tcPr>
            <w:tcW w:w="507" w:type="dxa"/>
            <w:tcBorders>
              <w:left w:val="single" w:sz="4" w:space="0" w:color="auto"/>
              <w:bottom w:val="single" w:sz="4" w:space="0" w:color="auto"/>
              <w:right w:val="single" w:sz="4" w:space="0" w:color="auto"/>
            </w:tcBorders>
            <w:shd w:val="clear" w:color="auto" w:fill="auto"/>
            <w:hideMark/>
          </w:tcPr>
          <w:p w14:paraId="295A3515" w14:textId="77777777" w:rsidR="00C57672" w:rsidRPr="00D34758" w:rsidRDefault="00C57672" w:rsidP="009C163B">
            <w:pPr>
              <w:pStyle w:val="TAH"/>
              <w:rPr>
                <w:sz w:val="16"/>
                <w:szCs w:val="16"/>
                <w:lang w:val="en-US" w:eastAsia="zh-CN"/>
              </w:rPr>
            </w:pPr>
          </w:p>
        </w:tc>
        <w:tc>
          <w:tcPr>
            <w:tcW w:w="2022" w:type="dxa"/>
            <w:tcBorders>
              <w:left w:val="single" w:sz="4" w:space="0" w:color="auto"/>
              <w:bottom w:val="single" w:sz="4" w:space="0" w:color="auto"/>
              <w:right w:val="single" w:sz="4" w:space="0" w:color="auto"/>
            </w:tcBorders>
            <w:shd w:val="clear" w:color="auto" w:fill="auto"/>
            <w:hideMark/>
          </w:tcPr>
          <w:p w14:paraId="04B3353C" w14:textId="77777777" w:rsidR="00C57672" w:rsidRPr="00D34758" w:rsidRDefault="00C57672" w:rsidP="009C163B">
            <w:pPr>
              <w:pStyle w:val="TAH"/>
              <w:rPr>
                <w:sz w:val="16"/>
                <w:szCs w:val="16"/>
                <w:lang w:val="en-US" w:eastAsia="zh-CN"/>
              </w:rPr>
            </w:pPr>
          </w:p>
        </w:tc>
        <w:tc>
          <w:tcPr>
            <w:tcW w:w="603" w:type="dxa"/>
            <w:tcBorders>
              <w:top w:val="nil"/>
              <w:left w:val="single" w:sz="4" w:space="0" w:color="auto"/>
              <w:bottom w:val="single" w:sz="8" w:space="0" w:color="auto"/>
              <w:right w:val="single" w:sz="4" w:space="0" w:color="auto"/>
            </w:tcBorders>
            <w:shd w:val="clear" w:color="auto" w:fill="auto"/>
            <w:hideMark/>
          </w:tcPr>
          <w:p w14:paraId="6A0DE0AA" w14:textId="0BC1AF84"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ascii="NSimSun" w:eastAsia="NSimSun" w:hAnsi="NSimSun" w:hint="eastAsia"/>
                <w:sz w:val="16"/>
                <w:szCs w:val="16"/>
                <w:lang w:val="en-US" w:eastAsia="zh-CN"/>
              </w:rPr>
              <w:t>≤</w:t>
            </w:r>
            <w:r>
              <w:rPr>
                <w:rFonts w:ascii="NSimSun" w:eastAsia="NSimSun" w:hAnsi="NSimSun" w:hint="eastAsia"/>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664" w:type="dxa"/>
            <w:tcBorders>
              <w:top w:val="nil"/>
              <w:left w:val="nil"/>
              <w:bottom w:val="single" w:sz="8" w:space="0" w:color="auto"/>
              <w:right w:val="single" w:sz="4" w:space="0" w:color="auto"/>
            </w:tcBorders>
            <w:shd w:val="clear" w:color="auto" w:fill="auto"/>
            <w:hideMark/>
          </w:tcPr>
          <w:p w14:paraId="3170B77F" w14:textId="2DADACE5"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ascii="NSimSun" w:eastAsia="NSimSun" w:hAnsi="NSimSun" w:hint="eastAsia"/>
                <w:sz w:val="16"/>
                <w:szCs w:val="16"/>
                <w:lang w:val="en-US" w:eastAsia="zh-CN"/>
              </w:rPr>
              <w:t>≤</w:t>
            </w:r>
            <w:r>
              <w:rPr>
                <w:rFonts w:ascii="NSimSun" w:eastAsia="NSimSun" w:hAnsi="NSimSun" w:hint="eastAsia"/>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705" w:type="dxa"/>
            <w:tcBorders>
              <w:top w:val="nil"/>
              <w:left w:val="nil"/>
              <w:bottom w:val="single" w:sz="8" w:space="0" w:color="auto"/>
              <w:right w:val="single" w:sz="4" w:space="0" w:color="auto"/>
            </w:tcBorders>
            <w:shd w:val="clear" w:color="auto" w:fill="auto"/>
            <w:hideMark/>
          </w:tcPr>
          <w:p w14:paraId="4C3C3F87" w14:textId="66E6ED92"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ascii="NSimSun" w:eastAsia="NSimSun" w:hAnsi="NSimSun" w:hint="eastAsia"/>
                <w:sz w:val="16"/>
                <w:szCs w:val="16"/>
                <w:lang w:val="en-US" w:eastAsia="zh-CN"/>
              </w:rPr>
              <w:t>≤</w:t>
            </w:r>
            <w:r w:rsidR="009C163B">
              <w:rPr>
                <w:rFonts w:ascii="NSimSun" w:eastAsia="NSimSun" w:hAnsi="NSimSun" w:hint="eastAsia"/>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c>
          <w:tcPr>
            <w:tcW w:w="1373" w:type="dxa"/>
            <w:tcBorders>
              <w:left w:val="single" w:sz="4" w:space="0" w:color="auto"/>
              <w:bottom w:val="single" w:sz="4" w:space="0" w:color="auto"/>
              <w:right w:val="single" w:sz="4" w:space="0" w:color="auto"/>
            </w:tcBorders>
            <w:shd w:val="clear" w:color="auto" w:fill="auto"/>
            <w:hideMark/>
          </w:tcPr>
          <w:p w14:paraId="3E5E0751" w14:textId="77777777" w:rsidR="00C57672" w:rsidRPr="00D34758" w:rsidRDefault="00C57672" w:rsidP="009C163B">
            <w:pPr>
              <w:pStyle w:val="TAH"/>
              <w:rPr>
                <w:sz w:val="16"/>
                <w:szCs w:val="16"/>
                <w:lang w:val="en-US" w:eastAsia="zh-CN"/>
              </w:rPr>
            </w:pPr>
          </w:p>
        </w:tc>
        <w:tc>
          <w:tcPr>
            <w:tcW w:w="1452" w:type="dxa"/>
            <w:tcBorders>
              <w:left w:val="single" w:sz="4" w:space="0" w:color="auto"/>
              <w:bottom w:val="single" w:sz="4" w:space="0" w:color="auto"/>
              <w:right w:val="single" w:sz="4" w:space="0" w:color="auto"/>
            </w:tcBorders>
            <w:shd w:val="clear" w:color="auto" w:fill="auto"/>
            <w:hideMark/>
          </w:tcPr>
          <w:p w14:paraId="384B9022" w14:textId="77777777" w:rsidR="00C57672" w:rsidRPr="00D34758" w:rsidRDefault="00C57672" w:rsidP="009C163B">
            <w:pPr>
              <w:pStyle w:val="TAH"/>
              <w:rPr>
                <w:sz w:val="16"/>
                <w:szCs w:val="16"/>
                <w:lang w:val="en-US" w:eastAsia="zh-CN"/>
              </w:rPr>
            </w:pPr>
            <w:r w:rsidRPr="00D34758">
              <w:rPr>
                <w:sz w:val="16"/>
                <w:szCs w:val="16"/>
                <w:lang w:val="en-US" w:eastAsia="zh-CN"/>
              </w:rPr>
              <w:t>shape</w:t>
            </w:r>
          </w:p>
        </w:tc>
        <w:tc>
          <w:tcPr>
            <w:tcW w:w="333" w:type="dxa"/>
            <w:tcBorders>
              <w:left w:val="single" w:sz="4" w:space="0" w:color="auto"/>
              <w:bottom w:val="single" w:sz="4" w:space="0" w:color="auto"/>
              <w:right w:val="single" w:sz="4" w:space="0" w:color="auto"/>
            </w:tcBorders>
            <w:shd w:val="clear" w:color="auto" w:fill="auto"/>
            <w:hideMark/>
          </w:tcPr>
          <w:p w14:paraId="45E53CCC" w14:textId="77777777" w:rsidR="00C57672" w:rsidRPr="00D34758" w:rsidRDefault="00C57672" w:rsidP="009C163B">
            <w:pPr>
              <w:pStyle w:val="TAH"/>
              <w:rPr>
                <w:i/>
                <w:iCs/>
                <w:sz w:val="16"/>
                <w:szCs w:val="16"/>
                <w:lang w:val="en-US" w:eastAsia="zh-CN"/>
              </w:rPr>
            </w:pPr>
          </w:p>
        </w:tc>
        <w:tc>
          <w:tcPr>
            <w:tcW w:w="603" w:type="dxa"/>
            <w:tcBorders>
              <w:top w:val="nil"/>
              <w:left w:val="single" w:sz="4" w:space="0" w:color="auto"/>
              <w:bottom w:val="single" w:sz="8" w:space="0" w:color="auto"/>
              <w:right w:val="single" w:sz="4" w:space="0" w:color="auto"/>
            </w:tcBorders>
            <w:shd w:val="clear" w:color="auto" w:fill="auto"/>
            <w:hideMark/>
          </w:tcPr>
          <w:p w14:paraId="065A2CCA" w14:textId="68DAD1C7"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ascii="NSimSun" w:eastAsia="NSimSun" w:hAnsi="NSimSun" w:hint="eastAsia"/>
                <w:sz w:val="16"/>
                <w:szCs w:val="16"/>
                <w:lang w:val="en-US" w:eastAsia="zh-CN"/>
              </w:rPr>
              <w:t>≤</w:t>
            </w:r>
            <w:r>
              <w:rPr>
                <w:rFonts w:ascii="NSimSun" w:eastAsia="NSimSun" w:hAnsi="NSimSun" w:hint="eastAsia"/>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664" w:type="dxa"/>
            <w:tcBorders>
              <w:top w:val="nil"/>
              <w:left w:val="nil"/>
              <w:bottom w:val="single" w:sz="8" w:space="0" w:color="auto"/>
              <w:right w:val="single" w:sz="4" w:space="0" w:color="auto"/>
            </w:tcBorders>
            <w:shd w:val="clear" w:color="auto" w:fill="auto"/>
            <w:hideMark/>
          </w:tcPr>
          <w:p w14:paraId="4C74EA38" w14:textId="0EE7E1AB"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ascii="NSimSun" w:eastAsia="NSimSun" w:hAnsi="NSimSun" w:hint="eastAsia"/>
                <w:sz w:val="16"/>
                <w:szCs w:val="16"/>
                <w:lang w:val="en-US" w:eastAsia="zh-CN"/>
              </w:rPr>
              <w:t>≤</w:t>
            </w:r>
            <w:r>
              <w:rPr>
                <w:rFonts w:ascii="NSimSun" w:eastAsia="NSimSun" w:hAnsi="NSimSun" w:hint="eastAsia"/>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705" w:type="dxa"/>
            <w:tcBorders>
              <w:top w:val="nil"/>
              <w:left w:val="nil"/>
              <w:bottom w:val="single" w:sz="8" w:space="0" w:color="auto"/>
              <w:right w:val="single" w:sz="8" w:space="0" w:color="auto"/>
            </w:tcBorders>
            <w:shd w:val="clear" w:color="auto" w:fill="auto"/>
            <w:hideMark/>
          </w:tcPr>
          <w:p w14:paraId="3C4A3FF5" w14:textId="2465EF09"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ascii="NSimSun" w:eastAsia="NSimSun" w:hAnsi="NSimSun" w:hint="eastAsia"/>
                <w:sz w:val="16"/>
                <w:szCs w:val="16"/>
                <w:lang w:val="en-US" w:eastAsia="zh-CN"/>
              </w:rPr>
              <w:t>≤</w:t>
            </w:r>
            <w:r w:rsidR="009C163B">
              <w:rPr>
                <w:rFonts w:ascii="NSimSun" w:eastAsia="NSimSun" w:hAnsi="NSimSun" w:hint="eastAsia"/>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r>
      <w:tr w:rsidR="00C57672" w:rsidRPr="00D34758" w14:paraId="2A4317F7" w14:textId="77777777" w:rsidTr="009C163B">
        <w:trPr>
          <w:cantSplit/>
          <w:jc w:val="center"/>
        </w:trPr>
        <w:tc>
          <w:tcPr>
            <w:tcW w:w="8926" w:type="dxa"/>
            <w:gridSpan w:val="10"/>
            <w:tcBorders>
              <w:top w:val="single" w:sz="4" w:space="0" w:color="auto"/>
              <w:left w:val="single" w:sz="4" w:space="0" w:color="auto"/>
              <w:bottom w:val="single" w:sz="4" w:space="0" w:color="auto"/>
              <w:right w:val="single" w:sz="4" w:space="0" w:color="auto"/>
            </w:tcBorders>
            <w:shd w:val="clear" w:color="auto" w:fill="auto"/>
            <w:hideMark/>
          </w:tcPr>
          <w:p w14:paraId="00C1671C" w14:textId="77777777" w:rsidR="00C57672" w:rsidRPr="00D34758" w:rsidRDefault="00C57672" w:rsidP="009C163B">
            <w:pPr>
              <w:pStyle w:val="TAH"/>
              <w:rPr>
                <w:rFonts w:eastAsia="SimSun" w:cs="Arial"/>
                <w:bCs/>
                <w:sz w:val="16"/>
                <w:szCs w:val="16"/>
                <w:lang w:val="en-US" w:eastAsia="zh-CN"/>
              </w:rPr>
            </w:pPr>
            <w:r w:rsidRPr="00D34758">
              <w:rPr>
                <w:rFonts w:eastAsia="SimSun" w:cs="Arial"/>
                <w:bCs/>
                <w:sz w:val="16"/>
                <w:szCs w:val="16"/>
                <w:lang w:val="en-US" w:eastAsia="zh-CN"/>
              </w:rPr>
              <w:t>Stage 2: BS measurement</w:t>
            </w:r>
          </w:p>
        </w:tc>
        <w:tc>
          <w:tcPr>
            <w:tcW w:w="705" w:type="dxa"/>
            <w:tcBorders>
              <w:top w:val="single" w:sz="4" w:space="0" w:color="auto"/>
              <w:left w:val="nil"/>
              <w:bottom w:val="single" w:sz="4" w:space="0" w:color="auto"/>
              <w:right w:val="single" w:sz="4" w:space="0" w:color="auto"/>
            </w:tcBorders>
            <w:shd w:val="clear" w:color="auto" w:fill="auto"/>
            <w:hideMark/>
          </w:tcPr>
          <w:p w14:paraId="169D43EA" w14:textId="77777777" w:rsidR="00C57672" w:rsidRPr="00D34758" w:rsidRDefault="00C57672" w:rsidP="009C163B">
            <w:pPr>
              <w:pStyle w:val="TAH"/>
              <w:rPr>
                <w:rFonts w:eastAsia="SimSun" w:cs="Arial"/>
                <w:bCs/>
                <w:sz w:val="16"/>
                <w:szCs w:val="16"/>
                <w:lang w:val="en-US" w:eastAsia="zh-CN"/>
              </w:rPr>
            </w:pPr>
          </w:p>
        </w:tc>
      </w:tr>
      <w:tr w:rsidR="00C57672" w:rsidRPr="00D34758" w14:paraId="587B0536"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6AFB274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C1-1</w:t>
            </w:r>
          </w:p>
        </w:tc>
        <w:tc>
          <w:tcPr>
            <w:tcW w:w="2022" w:type="dxa"/>
            <w:tcBorders>
              <w:top w:val="nil"/>
              <w:left w:val="nil"/>
              <w:bottom w:val="single" w:sz="4" w:space="0" w:color="auto"/>
              <w:right w:val="single" w:sz="4" w:space="0" w:color="auto"/>
            </w:tcBorders>
            <w:shd w:val="clear" w:color="auto" w:fill="auto"/>
            <w:hideMark/>
          </w:tcPr>
          <w:p w14:paraId="401F7885" w14:textId="1130540C"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Uncertainty of the </w:t>
            </w:r>
            <w:r w:rsidR="00C57672" w:rsidRPr="00D34758">
              <w:rPr>
                <w:rFonts w:eastAsia="SimSun"/>
                <w:sz w:val="16"/>
                <w:szCs w:val="16"/>
                <w:lang w:val="en-US" w:eastAsia="zh-CN"/>
              </w:rPr>
              <w:t>RF power measurement equipment (e.g. spectrum analyzer, power meter)</w:t>
            </w:r>
          </w:p>
        </w:tc>
        <w:tc>
          <w:tcPr>
            <w:tcW w:w="603" w:type="dxa"/>
            <w:tcBorders>
              <w:top w:val="nil"/>
              <w:left w:val="nil"/>
              <w:bottom w:val="single" w:sz="4" w:space="0" w:color="auto"/>
              <w:right w:val="single" w:sz="4" w:space="0" w:color="auto"/>
            </w:tcBorders>
            <w:shd w:val="clear" w:color="auto" w:fill="auto"/>
            <w:hideMark/>
          </w:tcPr>
          <w:p w14:paraId="125F69C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0.14</w:t>
            </w:r>
          </w:p>
        </w:tc>
        <w:tc>
          <w:tcPr>
            <w:tcW w:w="664" w:type="dxa"/>
            <w:tcBorders>
              <w:top w:val="nil"/>
              <w:left w:val="nil"/>
              <w:bottom w:val="single" w:sz="4" w:space="0" w:color="auto"/>
              <w:right w:val="single" w:sz="4" w:space="0" w:color="auto"/>
            </w:tcBorders>
            <w:shd w:val="clear" w:color="auto" w:fill="auto"/>
            <w:hideMark/>
          </w:tcPr>
          <w:p w14:paraId="71689FA6"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0.26</w:t>
            </w:r>
          </w:p>
        </w:tc>
        <w:tc>
          <w:tcPr>
            <w:tcW w:w="705" w:type="dxa"/>
            <w:tcBorders>
              <w:top w:val="nil"/>
              <w:left w:val="nil"/>
              <w:bottom w:val="single" w:sz="4" w:space="0" w:color="auto"/>
              <w:right w:val="single" w:sz="4" w:space="0" w:color="auto"/>
            </w:tcBorders>
            <w:shd w:val="clear" w:color="auto" w:fill="auto"/>
            <w:hideMark/>
          </w:tcPr>
          <w:p w14:paraId="55C1864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0.26</w:t>
            </w:r>
          </w:p>
        </w:tc>
        <w:tc>
          <w:tcPr>
            <w:tcW w:w="1373" w:type="dxa"/>
            <w:tcBorders>
              <w:top w:val="nil"/>
              <w:left w:val="nil"/>
              <w:bottom w:val="single" w:sz="4" w:space="0" w:color="auto"/>
              <w:right w:val="single" w:sz="4" w:space="0" w:color="auto"/>
            </w:tcBorders>
            <w:shd w:val="clear" w:color="auto" w:fill="auto"/>
            <w:hideMark/>
          </w:tcPr>
          <w:p w14:paraId="7C49766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452" w:type="dxa"/>
            <w:tcBorders>
              <w:top w:val="nil"/>
              <w:left w:val="nil"/>
              <w:bottom w:val="single" w:sz="4" w:space="0" w:color="auto"/>
              <w:right w:val="single" w:sz="4" w:space="0" w:color="auto"/>
            </w:tcBorders>
            <w:shd w:val="clear" w:color="auto" w:fill="auto"/>
            <w:hideMark/>
          </w:tcPr>
          <w:p w14:paraId="2950767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EDD37F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603" w:type="dxa"/>
            <w:tcBorders>
              <w:top w:val="nil"/>
              <w:left w:val="nil"/>
              <w:bottom w:val="single" w:sz="4" w:space="0" w:color="auto"/>
              <w:right w:val="single" w:sz="4" w:space="0" w:color="auto"/>
            </w:tcBorders>
            <w:shd w:val="clear" w:color="auto" w:fill="auto"/>
            <w:hideMark/>
          </w:tcPr>
          <w:p w14:paraId="57B8502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0.14</w:t>
            </w:r>
          </w:p>
        </w:tc>
        <w:tc>
          <w:tcPr>
            <w:tcW w:w="664" w:type="dxa"/>
            <w:tcBorders>
              <w:top w:val="nil"/>
              <w:left w:val="nil"/>
              <w:bottom w:val="single" w:sz="4" w:space="0" w:color="auto"/>
              <w:right w:val="single" w:sz="4" w:space="0" w:color="auto"/>
            </w:tcBorders>
            <w:shd w:val="clear" w:color="auto" w:fill="auto"/>
            <w:hideMark/>
          </w:tcPr>
          <w:p w14:paraId="54E6B636"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0.26</w:t>
            </w:r>
          </w:p>
        </w:tc>
        <w:tc>
          <w:tcPr>
            <w:tcW w:w="705" w:type="dxa"/>
            <w:tcBorders>
              <w:top w:val="nil"/>
              <w:left w:val="nil"/>
              <w:bottom w:val="single" w:sz="4" w:space="0" w:color="auto"/>
              <w:right w:val="single" w:sz="4" w:space="0" w:color="auto"/>
            </w:tcBorders>
            <w:shd w:val="clear" w:color="auto" w:fill="auto"/>
            <w:hideMark/>
          </w:tcPr>
          <w:p w14:paraId="31E9269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0.26</w:t>
            </w:r>
          </w:p>
        </w:tc>
      </w:tr>
      <w:tr w:rsidR="00C57672" w:rsidRPr="00D34758" w14:paraId="05176A37"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0283E0F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A6-1</w:t>
            </w:r>
          </w:p>
        </w:tc>
        <w:tc>
          <w:tcPr>
            <w:tcW w:w="2022" w:type="dxa"/>
            <w:tcBorders>
              <w:top w:val="nil"/>
              <w:left w:val="nil"/>
              <w:bottom w:val="single" w:sz="4" w:space="0" w:color="auto"/>
              <w:right w:val="single" w:sz="4" w:space="0" w:color="auto"/>
            </w:tcBorders>
            <w:shd w:val="clear" w:color="auto" w:fill="auto"/>
            <w:hideMark/>
          </w:tcPr>
          <w:p w14:paraId="1859BF8B"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in the receiving chain</w:t>
            </w:r>
          </w:p>
        </w:tc>
        <w:tc>
          <w:tcPr>
            <w:tcW w:w="603" w:type="dxa"/>
            <w:tcBorders>
              <w:top w:val="nil"/>
              <w:left w:val="nil"/>
              <w:bottom w:val="single" w:sz="4" w:space="0" w:color="auto"/>
              <w:right w:val="single" w:sz="4" w:space="0" w:color="auto"/>
            </w:tcBorders>
            <w:shd w:val="clear" w:color="auto" w:fill="auto"/>
            <w:hideMark/>
          </w:tcPr>
          <w:p w14:paraId="4615F53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664" w:type="dxa"/>
            <w:tcBorders>
              <w:top w:val="nil"/>
              <w:left w:val="nil"/>
              <w:bottom w:val="single" w:sz="4" w:space="0" w:color="auto"/>
              <w:right w:val="single" w:sz="4" w:space="0" w:color="auto"/>
            </w:tcBorders>
            <w:shd w:val="clear" w:color="auto" w:fill="auto"/>
            <w:hideMark/>
          </w:tcPr>
          <w:p w14:paraId="536E096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705" w:type="dxa"/>
            <w:tcBorders>
              <w:top w:val="nil"/>
              <w:left w:val="nil"/>
              <w:bottom w:val="single" w:sz="4" w:space="0" w:color="auto"/>
              <w:right w:val="single" w:sz="4" w:space="0" w:color="auto"/>
            </w:tcBorders>
            <w:shd w:val="clear" w:color="auto" w:fill="auto"/>
            <w:hideMark/>
          </w:tcPr>
          <w:p w14:paraId="3F6C02B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1373" w:type="dxa"/>
            <w:tcBorders>
              <w:top w:val="nil"/>
              <w:left w:val="nil"/>
              <w:bottom w:val="single" w:sz="4" w:space="0" w:color="auto"/>
              <w:right w:val="single" w:sz="4" w:space="0" w:color="auto"/>
            </w:tcBorders>
            <w:shd w:val="clear" w:color="auto" w:fill="auto"/>
            <w:hideMark/>
          </w:tcPr>
          <w:p w14:paraId="2DB042A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U-shaped</w:t>
            </w:r>
          </w:p>
        </w:tc>
        <w:tc>
          <w:tcPr>
            <w:tcW w:w="1452" w:type="dxa"/>
            <w:tcBorders>
              <w:top w:val="nil"/>
              <w:left w:val="nil"/>
              <w:bottom w:val="single" w:sz="4" w:space="0" w:color="auto"/>
              <w:right w:val="single" w:sz="4" w:space="0" w:color="auto"/>
            </w:tcBorders>
            <w:shd w:val="clear" w:color="auto" w:fill="auto"/>
            <w:hideMark/>
          </w:tcPr>
          <w:p w14:paraId="5DFAC2C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780F6DF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603" w:type="dxa"/>
            <w:tcBorders>
              <w:top w:val="nil"/>
              <w:left w:val="nil"/>
              <w:bottom w:val="single" w:sz="4" w:space="0" w:color="auto"/>
              <w:right w:val="single" w:sz="4" w:space="0" w:color="auto"/>
            </w:tcBorders>
            <w:shd w:val="clear" w:color="auto" w:fill="auto"/>
            <w:hideMark/>
          </w:tcPr>
          <w:p w14:paraId="02FB5C0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0.14</w:t>
            </w:r>
          </w:p>
        </w:tc>
        <w:tc>
          <w:tcPr>
            <w:tcW w:w="664" w:type="dxa"/>
            <w:tcBorders>
              <w:top w:val="nil"/>
              <w:left w:val="nil"/>
              <w:bottom w:val="single" w:sz="4" w:space="0" w:color="auto"/>
              <w:right w:val="single" w:sz="4" w:space="0" w:color="auto"/>
            </w:tcBorders>
            <w:shd w:val="clear" w:color="auto" w:fill="auto"/>
            <w:hideMark/>
          </w:tcPr>
          <w:p w14:paraId="000544C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0.14</w:t>
            </w:r>
          </w:p>
        </w:tc>
        <w:tc>
          <w:tcPr>
            <w:tcW w:w="705" w:type="dxa"/>
            <w:tcBorders>
              <w:top w:val="nil"/>
              <w:left w:val="nil"/>
              <w:bottom w:val="single" w:sz="4" w:space="0" w:color="auto"/>
              <w:right w:val="single" w:sz="4" w:space="0" w:color="auto"/>
            </w:tcBorders>
            <w:shd w:val="clear" w:color="auto" w:fill="auto"/>
            <w:hideMark/>
          </w:tcPr>
          <w:p w14:paraId="652CDC9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0.14</w:t>
            </w:r>
          </w:p>
        </w:tc>
      </w:tr>
      <w:tr w:rsidR="00C57672" w:rsidRPr="00D34758" w14:paraId="24AA1EA4"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6E526F1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A6-2</w:t>
            </w:r>
          </w:p>
        </w:tc>
        <w:tc>
          <w:tcPr>
            <w:tcW w:w="2022" w:type="dxa"/>
            <w:tcBorders>
              <w:top w:val="nil"/>
              <w:left w:val="nil"/>
              <w:bottom w:val="single" w:sz="4" w:space="0" w:color="auto"/>
              <w:right w:val="single" w:sz="4" w:space="0" w:color="auto"/>
            </w:tcBorders>
            <w:shd w:val="clear" w:color="auto" w:fill="auto"/>
            <w:hideMark/>
          </w:tcPr>
          <w:p w14:paraId="6B7D68AD"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Random uncertainty</w:t>
            </w:r>
          </w:p>
        </w:tc>
        <w:tc>
          <w:tcPr>
            <w:tcW w:w="603" w:type="dxa"/>
            <w:tcBorders>
              <w:top w:val="nil"/>
              <w:left w:val="nil"/>
              <w:bottom w:val="single" w:sz="4" w:space="0" w:color="auto"/>
              <w:right w:val="single" w:sz="4" w:space="0" w:color="auto"/>
            </w:tcBorders>
            <w:shd w:val="clear" w:color="auto" w:fill="auto"/>
            <w:hideMark/>
          </w:tcPr>
          <w:p w14:paraId="4525971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c>
          <w:tcPr>
            <w:tcW w:w="664" w:type="dxa"/>
            <w:tcBorders>
              <w:top w:val="nil"/>
              <w:left w:val="nil"/>
              <w:bottom w:val="single" w:sz="4" w:space="0" w:color="auto"/>
              <w:right w:val="single" w:sz="4" w:space="0" w:color="auto"/>
            </w:tcBorders>
            <w:shd w:val="clear" w:color="auto" w:fill="auto"/>
            <w:hideMark/>
          </w:tcPr>
          <w:p w14:paraId="4E21B93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c>
          <w:tcPr>
            <w:tcW w:w="705" w:type="dxa"/>
            <w:tcBorders>
              <w:top w:val="nil"/>
              <w:left w:val="nil"/>
              <w:bottom w:val="single" w:sz="4" w:space="0" w:color="auto"/>
              <w:right w:val="single" w:sz="4" w:space="0" w:color="auto"/>
            </w:tcBorders>
            <w:shd w:val="clear" w:color="auto" w:fill="auto"/>
            <w:hideMark/>
          </w:tcPr>
          <w:p w14:paraId="7ECAB8A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c>
          <w:tcPr>
            <w:tcW w:w="1373" w:type="dxa"/>
            <w:tcBorders>
              <w:top w:val="nil"/>
              <w:left w:val="nil"/>
              <w:bottom w:val="single" w:sz="4" w:space="0" w:color="auto"/>
              <w:right w:val="single" w:sz="4" w:space="0" w:color="auto"/>
            </w:tcBorders>
            <w:shd w:val="clear" w:color="auto" w:fill="auto"/>
            <w:hideMark/>
          </w:tcPr>
          <w:p w14:paraId="421C05A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Rectangular</w:t>
            </w:r>
          </w:p>
        </w:tc>
        <w:tc>
          <w:tcPr>
            <w:tcW w:w="1452" w:type="dxa"/>
            <w:tcBorders>
              <w:top w:val="nil"/>
              <w:left w:val="nil"/>
              <w:bottom w:val="single" w:sz="4" w:space="0" w:color="auto"/>
              <w:right w:val="single" w:sz="4" w:space="0" w:color="auto"/>
            </w:tcBorders>
            <w:shd w:val="clear" w:color="auto" w:fill="auto"/>
            <w:hideMark/>
          </w:tcPr>
          <w:p w14:paraId="481125F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4EB4AB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603" w:type="dxa"/>
            <w:tcBorders>
              <w:top w:val="nil"/>
              <w:left w:val="nil"/>
              <w:bottom w:val="single" w:sz="4" w:space="0" w:color="auto"/>
              <w:right w:val="single" w:sz="4" w:space="0" w:color="auto"/>
            </w:tcBorders>
            <w:shd w:val="clear" w:color="auto" w:fill="auto"/>
            <w:hideMark/>
          </w:tcPr>
          <w:p w14:paraId="619DB58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0.06</w:t>
            </w:r>
          </w:p>
        </w:tc>
        <w:tc>
          <w:tcPr>
            <w:tcW w:w="664" w:type="dxa"/>
            <w:tcBorders>
              <w:top w:val="nil"/>
              <w:left w:val="nil"/>
              <w:bottom w:val="single" w:sz="4" w:space="0" w:color="auto"/>
              <w:right w:val="single" w:sz="4" w:space="0" w:color="auto"/>
            </w:tcBorders>
            <w:shd w:val="clear" w:color="auto" w:fill="auto"/>
            <w:hideMark/>
          </w:tcPr>
          <w:p w14:paraId="7A49E996"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0.06</w:t>
            </w:r>
          </w:p>
        </w:tc>
        <w:tc>
          <w:tcPr>
            <w:tcW w:w="705" w:type="dxa"/>
            <w:tcBorders>
              <w:top w:val="nil"/>
              <w:left w:val="nil"/>
              <w:bottom w:val="single" w:sz="4" w:space="0" w:color="auto"/>
              <w:right w:val="single" w:sz="4" w:space="0" w:color="auto"/>
            </w:tcBorders>
            <w:shd w:val="clear" w:color="auto" w:fill="auto"/>
            <w:hideMark/>
          </w:tcPr>
          <w:p w14:paraId="00930EC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0.06</w:t>
            </w:r>
          </w:p>
        </w:tc>
      </w:tr>
      <w:tr w:rsidR="00C57672" w:rsidRPr="00D34758" w14:paraId="747937F9" w14:textId="77777777" w:rsidTr="009C163B">
        <w:trPr>
          <w:cantSplit/>
          <w:jc w:val="center"/>
        </w:trPr>
        <w:tc>
          <w:tcPr>
            <w:tcW w:w="8926" w:type="dxa"/>
            <w:gridSpan w:val="10"/>
            <w:tcBorders>
              <w:top w:val="single" w:sz="4" w:space="0" w:color="auto"/>
              <w:left w:val="single" w:sz="4" w:space="0" w:color="auto"/>
              <w:bottom w:val="single" w:sz="4" w:space="0" w:color="auto"/>
              <w:right w:val="single" w:sz="4" w:space="0" w:color="auto"/>
            </w:tcBorders>
            <w:shd w:val="clear" w:color="auto" w:fill="auto"/>
            <w:hideMark/>
          </w:tcPr>
          <w:p w14:paraId="2D663E37"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1: Calibration measurement</w:t>
            </w:r>
          </w:p>
        </w:tc>
        <w:tc>
          <w:tcPr>
            <w:tcW w:w="705" w:type="dxa"/>
            <w:tcBorders>
              <w:top w:val="nil"/>
              <w:left w:val="nil"/>
              <w:bottom w:val="single" w:sz="4" w:space="0" w:color="auto"/>
              <w:right w:val="single" w:sz="4" w:space="0" w:color="auto"/>
            </w:tcBorders>
            <w:shd w:val="clear" w:color="auto" w:fill="auto"/>
            <w:hideMark/>
          </w:tcPr>
          <w:p w14:paraId="466D91A5" w14:textId="77777777" w:rsidR="00C57672" w:rsidRPr="00D34758" w:rsidRDefault="00C57672" w:rsidP="009C163B">
            <w:pPr>
              <w:pStyle w:val="TAH"/>
              <w:rPr>
                <w:rFonts w:eastAsia="SimSun" w:cs="Arial"/>
                <w:sz w:val="16"/>
                <w:szCs w:val="16"/>
                <w:lang w:val="en-US" w:eastAsia="zh-CN"/>
              </w:rPr>
            </w:pPr>
          </w:p>
        </w:tc>
      </w:tr>
      <w:tr w:rsidR="00C57672" w:rsidRPr="00D34758" w14:paraId="568AC52F"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6965497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A6-3</w:t>
            </w:r>
          </w:p>
        </w:tc>
        <w:tc>
          <w:tcPr>
            <w:tcW w:w="2022" w:type="dxa"/>
            <w:tcBorders>
              <w:top w:val="nil"/>
              <w:left w:val="nil"/>
              <w:bottom w:val="single" w:sz="4" w:space="0" w:color="auto"/>
              <w:right w:val="single" w:sz="4" w:space="0" w:color="auto"/>
            </w:tcBorders>
            <w:shd w:val="clear" w:color="auto" w:fill="auto"/>
            <w:hideMark/>
          </w:tcPr>
          <w:p w14:paraId="6DC107F7"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Reference antenna radiation efficiency</w:t>
            </w:r>
          </w:p>
        </w:tc>
        <w:tc>
          <w:tcPr>
            <w:tcW w:w="603" w:type="dxa"/>
            <w:tcBorders>
              <w:top w:val="nil"/>
              <w:left w:val="nil"/>
              <w:bottom w:val="single" w:sz="4" w:space="0" w:color="auto"/>
              <w:right w:val="single" w:sz="4" w:space="0" w:color="auto"/>
            </w:tcBorders>
            <w:shd w:val="clear" w:color="auto" w:fill="auto"/>
            <w:hideMark/>
          </w:tcPr>
          <w:p w14:paraId="215B7A7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664" w:type="dxa"/>
            <w:tcBorders>
              <w:top w:val="nil"/>
              <w:left w:val="nil"/>
              <w:bottom w:val="single" w:sz="4" w:space="0" w:color="auto"/>
              <w:right w:val="single" w:sz="4" w:space="0" w:color="auto"/>
            </w:tcBorders>
            <w:shd w:val="clear" w:color="auto" w:fill="auto"/>
            <w:hideMark/>
          </w:tcPr>
          <w:p w14:paraId="4D767BF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705" w:type="dxa"/>
            <w:tcBorders>
              <w:top w:val="nil"/>
              <w:left w:val="nil"/>
              <w:bottom w:val="single" w:sz="4" w:space="0" w:color="auto"/>
              <w:right w:val="single" w:sz="4" w:space="0" w:color="auto"/>
            </w:tcBorders>
            <w:shd w:val="clear" w:color="auto" w:fill="auto"/>
            <w:hideMark/>
          </w:tcPr>
          <w:p w14:paraId="557E0D1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1373" w:type="dxa"/>
            <w:tcBorders>
              <w:top w:val="nil"/>
              <w:left w:val="nil"/>
              <w:bottom w:val="single" w:sz="4" w:space="0" w:color="auto"/>
              <w:right w:val="single" w:sz="4" w:space="0" w:color="auto"/>
            </w:tcBorders>
            <w:shd w:val="clear" w:color="auto" w:fill="auto"/>
            <w:hideMark/>
          </w:tcPr>
          <w:p w14:paraId="5FCA0AB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452" w:type="dxa"/>
            <w:tcBorders>
              <w:top w:val="nil"/>
              <w:left w:val="nil"/>
              <w:bottom w:val="single" w:sz="4" w:space="0" w:color="auto"/>
              <w:right w:val="single" w:sz="4" w:space="0" w:color="auto"/>
            </w:tcBorders>
            <w:shd w:val="clear" w:color="auto" w:fill="auto"/>
            <w:hideMark/>
          </w:tcPr>
          <w:p w14:paraId="65091D7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9BD218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603" w:type="dxa"/>
            <w:tcBorders>
              <w:top w:val="nil"/>
              <w:left w:val="nil"/>
              <w:bottom w:val="single" w:sz="4" w:space="0" w:color="auto"/>
              <w:right w:val="single" w:sz="4" w:space="0" w:color="auto"/>
            </w:tcBorders>
            <w:shd w:val="clear" w:color="auto" w:fill="auto"/>
            <w:hideMark/>
          </w:tcPr>
          <w:p w14:paraId="57BCC93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664" w:type="dxa"/>
            <w:tcBorders>
              <w:top w:val="nil"/>
              <w:left w:val="nil"/>
              <w:bottom w:val="single" w:sz="4" w:space="0" w:color="auto"/>
              <w:right w:val="single" w:sz="4" w:space="0" w:color="auto"/>
            </w:tcBorders>
            <w:shd w:val="clear" w:color="auto" w:fill="auto"/>
            <w:hideMark/>
          </w:tcPr>
          <w:p w14:paraId="0080C05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705" w:type="dxa"/>
            <w:tcBorders>
              <w:top w:val="nil"/>
              <w:left w:val="nil"/>
              <w:bottom w:val="single" w:sz="4" w:space="0" w:color="auto"/>
              <w:right w:val="single" w:sz="4" w:space="0" w:color="auto"/>
            </w:tcBorders>
            <w:shd w:val="clear" w:color="auto" w:fill="auto"/>
            <w:hideMark/>
          </w:tcPr>
          <w:p w14:paraId="665E9BC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r>
      <w:tr w:rsidR="00C57672" w:rsidRPr="00D34758" w14:paraId="50AD29AA"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24BB819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A6-4</w:t>
            </w:r>
          </w:p>
        </w:tc>
        <w:tc>
          <w:tcPr>
            <w:tcW w:w="2022" w:type="dxa"/>
            <w:tcBorders>
              <w:top w:val="nil"/>
              <w:left w:val="nil"/>
              <w:bottom w:val="single" w:sz="4" w:space="0" w:color="auto"/>
              <w:right w:val="single" w:sz="4" w:space="0" w:color="auto"/>
            </w:tcBorders>
            <w:shd w:val="clear" w:color="auto" w:fill="auto"/>
            <w:hideMark/>
          </w:tcPr>
          <w:p w14:paraId="4867CF81" w14:textId="5C65DD6E"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Mean value estimation of reference antenna </w:t>
            </w:r>
            <w:r w:rsidR="008D41C6">
              <w:rPr>
                <w:rFonts w:eastAsia="SimSun"/>
                <w:sz w:val="16"/>
                <w:szCs w:val="16"/>
                <w:lang w:val="en-US" w:eastAsia="zh-CN"/>
              </w:rPr>
              <w:t xml:space="preserve">mismatch </w:t>
            </w:r>
            <w:r w:rsidRPr="00D34758">
              <w:rPr>
                <w:rFonts w:eastAsia="SimSun"/>
                <w:sz w:val="16"/>
                <w:szCs w:val="16"/>
                <w:lang w:val="en-US" w:eastAsia="zh-CN"/>
              </w:rPr>
              <w:t>efficiency</w:t>
            </w:r>
          </w:p>
        </w:tc>
        <w:tc>
          <w:tcPr>
            <w:tcW w:w="603" w:type="dxa"/>
            <w:tcBorders>
              <w:top w:val="nil"/>
              <w:left w:val="nil"/>
              <w:bottom w:val="single" w:sz="4" w:space="0" w:color="auto"/>
              <w:right w:val="single" w:sz="4" w:space="0" w:color="auto"/>
            </w:tcBorders>
            <w:shd w:val="clear" w:color="auto" w:fill="auto"/>
            <w:hideMark/>
          </w:tcPr>
          <w:p w14:paraId="51906A8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0.15</w:t>
            </w:r>
          </w:p>
        </w:tc>
        <w:tc>
          <w:tcPr>
            <w:tcW w:w="664" w:type="dxa"/>
            <w:tcBorders>
              <w:top w:val="nil"/>
              <w:left w:val="nil"/>
              <w:bottom w:val="single" w:sz="4" w:space="0" w:color="auto"/>
              <w:right w:val="single" w:sz="4" w:space="0" w:color="auto"/>
            </w:tcBorders>
            <w:shd w:val="clear" w:color="auto" w:fill="auto"/>
            <w:hideMark/>
          </w:tcPr>
          <w:p w14:paraId="2C5438C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0.15</w:t>
            </w:r>
          </w:p>
        </w:tc>
        <w:tc>
          <w:tcPr>
            <w:tcW w:w="705" w:type="dxa"/>
            <w:tcBorders>
              <w:top w:val="nil"/>
              <w:left w:val="nil"/>
              <w:bottom w:val="single" w:sz="4" w:space="0" w:color="auto"/>
              <w:right w:val="single" w:sz="4" w:space="0" w:color="auto"/>
            </w:tcBorders>
            <w:shd w:val="clear" w:color="auto" w:fill="auto"/>
            <w:hideMark/>
          </w:tcPr>
          <w:p w14:paraId="3613F64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0.15</w:t>
            </w:r>
          </w:p>
        </w:tc>
        <w:tc>
          <w:tcPr>
            <w:tcW w:w="1373" w:type="dxa"/>
            <w:tcBorders>
              <w:top w:val="nil"/>
              <w:left w:val="nil"/>
              <w:bottom w:val="single" w:sz="4" w:space="0" w:color="auto"/>
              <w:right w:val="single" w:sz="4" w:space="0" w:color="auto"/>
            </w:tcBorders>
            <w:shd w:val="clear" w:color="auto" w:fill="auto"/>
            <w:hideMark/>
          </w:tcPr>
          <w:p w14:paraId="36DCBC0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452" w:type="dxa"/>
            <w:tcBorders>
              <w:top w:val="nil"/>
              <w:left w:val="nil"/>
              <w:bottom w:val="single" w:sz="4" w:space="0" w:color="auto"/>
              <w:right w:val="single" w:sz="4" w:space="0" w:color="auto"/>
            </w:tcBorders>
            <w:shd w:val="clear" w:color="auto" w:fill="auto"/>
            <w:hideMark/>
          </w:tcPr>
          <w:p w14:paraId="4D26C43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3416F9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603" w:type="dxa"/>
            <w:tcBorders>
              <w:top w:val="nil"/>
              <w:left w:val="nil"/>
              <w:bottom w:val="single" w:sz="4" w:space="0" w:color="auto"/>
              <w:right w:val="single" w:sz="4" w:space="0" w:color="auto"/>
            </w:tcBorders>
            <w:shd w:val="clear" w:color="auto" w:fill="auto"/>
            <w:hideMark/>
          </w:tcPr>
          <w:p w14:paraId="6063650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0.15</w:t>
            </w:r>
          </w:p>
        </w:tc>
        <w:tc>
          <w:tcPr>
            <w:tcW w:w="664" w:type="dxa"/>
            <w:tcBorders>
              <w:top w:val="nil"/>
              <w:left w:val="nil"/>
              <w:bottom w:val="single" w:sz="4" w:space="0" w:color="auto"/>
              <w:right w:val="single" w:sz="4" w:space="0" w:color="auto"/>
            </w:tcBorders>
            <w:shd w:val="clear" w:color="auto" w:fill="auto"/>
            <w:hideMark/>
          </w:tcPr>
          <w:p w14:paraId="6028721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0.15</w:t>
            </w:r>
          </w:p>
        </w:tc>
        <w:tc>
          <w:tcPr>
            <w:tcW w:w="705" w:type="dxa"/>
            <w:tcBorders>
              <w:top w:val="nil"/>
              <w:left w:val="nil"/>
              <w:bottom w:val="single" w:sz="4" w:space="0" w:color="auto"/>
              <w:right w:val="single" w:sz="4" w:space="0" w:color="auto"/>
            </w:tcBorders>
            <w:shd w:val="clear" w:color="auto" w:fill="auto"/>
            <w:hideMark/>
          </w:tcPr>
          <w:p w14:paraId="0AAE02C6"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0.15</w:t>
            </w:r>
          </w:p>
        </w:tc>
      </w:tr>
      <w:tr w:rsidR="00C57672" w:rsidRPr="00D34758" w14:paraId="6A22BB41"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1E24406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C1-3</w:t>
            </w:r>
          </w:p>
        </w:tc>
        <w:tc>
          <w:tcPr>
            <w:tcW w:w="2022" w:type="dxa"/>
            <w:tcBorders>
              <w:top w:val="nil"/>
              <w:left w:val="nil"/>
              <w:bottom w:val="single" w:sz="4" w:space="0" w:color="auto"/>
              <w:right w:val="single" w:sz="4" w:space="0" w:color="auto"/>
            </w:tcBorders>
            <w:shd w:val="clear" w:color="auto" w:fill="auto"/>
            <w:hideMark/>
          </w:tcPr>
          <w:p w14:paraId="6FC709CD"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network analyzer</w:t>
            </w:r>
          </w:p>
        </w:tc>
        <w:tc>
          <w:tcPr>
            <w:tcW w:w="603" w:type="dxa"/>
            <w:tcBorders>
              <w:top w:val="nil"/>
              <w:left w:val="nil"/>
              <w:bottom w:val="single" w:sz="4" w:space="0" w:color="auto"/>
              <w:right w:val="single" w:sz="4" w:space="0" w:color="auto"/>
            </w:tcBorders>
            <w:shd w:val="clear" w:color="auto" w:fill="auto"/>
            <w:hideMark/>
          </w:tcPr>
          <w:p w14:paraId="41CFF6A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0.13</w:t>
            </w:r>
          </w:p>
        </w:tc>
        <w:tc>
          <w:tcPr>
            <w:tcW w:w="664" w:type="dxa"/>
            <w:tcBorders>
              <w:top w:val="nil"/>
              <w:left w:val="nil"/>
              <w:bottom w:val="single" w:sz="4" w:space="0" w:color="auto"/>
              <w:right w:val="single" w:sz="4" w:space="0" w:color="auto"/>
            </w:tcBorders>
            <w:shd w:val="clear" w:color="auto" w:fill="auto"/>
            <w:hideMark/>
          </w:tcPr>
          <w:p w14:paraId="623573C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705" w:type="dxa"/>
            <w:tcBorders>
              <w:top w:val="nil"/>
              <w:left w:val="nil"/>
              <w:bottom w:val="single" w:sz="4" w:space="0" w:color="auto"/>
              <w:right w:val="single" w:sz="4" w:space="0" w:color="auto"/>
            </w:tcBorders>
            <w:shd w:val="clear" w:color="auto" w:fill="auto"/>
            <w:hideMark/>
          </w:tcPr>
          <w:p w14:paraId="37A670D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1373" w:type="dxa"/>
            <w:tcBorders>
              <w:top w:val="nil"/>
              <w:left w:val="nil"/>
              <w:bottom w:val="single" w:sz="4" w:space="0" w:color="auto"/>
              <w:right w:val="single" w:sz="4" w:space="0" w:color="auto"/>
            </w:tcBorders>
            <w:shd w:val="clear" w:color="auto" w:fill="auto"/>
            <w:hideMark/>
          </w:tcPr>
          <w:p w14:paraId="07444ED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452" w:type="dxa"/>
            <w:tcBorders>
              <w:top w:val="nil"/>
              <w:left w:val="nil"/>
              <w:bottom w:val="single" w:sz="4" w:space="0" w:color="auto"/>
              <w:right w:val="single" w:sz="4" w:space="0" w:color="auto"/>
            </w:tcBorders>
            <w:shd w:val="clear" w:color="auto" w:fill="auto"/>
            <w:hideMark/>
          </w:tcPr>
          <w:p w14:paraId="62903F7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2DF205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603" w:type="dxa"/>
            <w:tcBorders>
              <w:top w:val="nil"/>
              <w:left w:val="nil"/>
              <w:bottom w:val="single" w:sz="4" w:space="0" w:color="auto"/>
              <w:right w:val="single" w:sz="4" w:space="0" w:color="auto"/>
            </w:tcBorders>
            <w:shd w:val="clear" w:color="auto" w:fill="auto"/>
            <w:hideMark/>
          </w:tcPr>
          <w:p w14:paraId="54E8128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0.13</w:t>
            </w:r>
          </w:p>
        </w:tc>
        <w:tc>
          <w:tcPr>
            <w:tcW w:w="664" w:type="dxa"/>
            <w:tcBorders>
              <w:top w:val="nil"/>
              <w:left w:val="nil"/>
              <w:bottom w:val="single" w:sz="4" w:space="0" w:color="auto"/>
              <w:right w:val="single" w:sz="4" w:space="0" w:color="auto"/>
            </w:tcBorders>
            <w:shd w:val="clear" w:color="auto" w:fill="auto"/>
            <w:hideMark/>
          </w:tcPr>
          <w:p w14:paraId="661BA0F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705" w:type="dxa"/>
            <w:tcBorders>
              <w:top w:val="nil"/>
              <w:left w:val="nil"/>
              <w:bottom w:val="single" w:sz="4" w:space="0" w:color="auto"/>
              <w:right w:val="single" w:sz="4" w:space="0" w:color="auto"/>
            </w:tcBorders>
            <w:shd w:val="clear" w:color="auto" w:fill="auto"/>
            <w:hideMark/>
          </w:tcPr>
          <w:p w14:paraId="4CFB922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r>
      <w:tr w:rsidR="00C57672" w:rsidRPr="00D34758" w14:paraId="730E69B8"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5176ABB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A6-5</w:t>
            </w:r>
          </w:p>
        </w:tc>
        <w:tc>
          <w:tcPr>
            <w:tcW w:w="2022" w:type="dxa"/>
            <w:tcBorders>
              <w:top w:val="nil"/>
              <w:left w:val="nil"/>
              <w:bottom w:val="single" w:sz="4" w:space="0" w:color="auto"/>
              <w:right w:val="single" w:sz="4" w:space="0" w:color="auto"/>
            </w:tcBorders>
            <w:shd w:val="clear" w:color="auto" w:fill="auto"/>
            <w:hideMark/>
          </w:tcPr>
          <w:p w14:paraId="50A58189"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reference antenna feed cable</w:t>
            </w:r>
          </w:p>
        </w:tc>
        <w:tc>
          <w:tcPr>
            <w:tcW w:w="603" w:type="dxa"/>
            <w:tcBorders>
              <w:top w:val="nil"/>
              <w:left w:val="nil"/>
              <w:bottom w:val="single" w:sz="4" w:space="0" w:color="auto"/>
              <w:right w:val="single" w:sz="4" w:space="0" w:color="auto"/>
            </w:tcBorders>
            <w:shd w:val="clear" w:color="auto" w:fill="auto"/>
            <w:hideMark/>
          </w:tcPr>
          <w:p w14:paraId="7867559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664" w:type="dxa"/>
            <w:tcBorders>
              <w:top w:val="nil"/>
              <w:left w:val="nil"/>
              <w:bottom w:val="single" w:sz="4" w:space="0" w:color="auto"/>
              <w:right w:val="single" w:sz="4" w:space="0" w:color="auto"/>
            </w:tcBorders>
            <w:shd w:val="clear" w:color="auto" w:fill="auto"/>
            <w:hideMark/>
          </w:tcPr>
          <w:p w14:paraId="2F4C30A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705" w:type="dxa"/>
            <w:tcBorders>
              <w:top w:val="nil"/>
              <w:left w:val="nil"/>
              <w:bottom w:val="single" w:sz="4" w:space="0" w:color="auto"/>
              <w:right w:val="single" w:sz="4" w:space="0" w:color="auto"/>
            </w:tcBorders>
            <w:shd w:val="clear" w:color="auto" w:fill="auto"/>
            <w:hideMark/>
          </w:tcPr>
          <w:p w14:paraId="18F2DDD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1373" w:type="dxa"/>
            <w:tcBorders>
              <w:top w:val="nil"/>
              <w:left w:val="nil"/>
              <w:bottom w:val="single" w:sz="4" w:space="0" w:color="auto"/>
              <w:right w:val="single" w:sz="4" w:space="0" w:color="auto"/>
            </w:tcBorders>
            <w:shd w:val="clear" w:color="auto" w:fill="auto"/>
            <w:hideMark/>
          </w:tcPr>
          <w:p w14:paraId="383662C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452" w:type="dxa"/>
            <w:tcBorders>
              <w:top w:val="nil"/>
              <w:left w:val="nil"/>
              <w:bottom w:val="single" w:sz="4" w:space="0" w:color="auto"/>
              <w:right w:val="single" w:sz="4" w:space="0" w:color="auto"/>
            </w:tcBorders>
            <w:shd w:val="clear" w:color="auto" w:fill="auto"/>
            <w:hideMark/>
          </w:tcPr>
          <w:p w14:paraId="1977E03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6E207E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603" w:type="dxa"/>
            <w:tcBorders>
              <w:top w:val="nil"/>
              <w:left w:val="nil"/>
              <w:bottom w:val="single" w:sz="4" w:space="0" w:color="auto"/>
              <w:right w:val="single" w:sz="4" w:space="0" w:color="auto"/>
            </w:tcBorders>
            <w:shd w:val="clear" w:color="auto" w:fill="auto"/>
            <w:hideMark/>
          </w:tcPr>
          <w:p w14:paraId="48562C4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664" w:type="dxa"/>
            <w:tcBorders>
              <w:top w:val="nil"/>
              <w:left w:val="nil"/>
              <w:bottom w:val="single" w:sz="4" w:space="0" w:color="auto"/>
              <w:right w:val="single" w:sz="4" w:space="0" w:color="auto"/>
            </w:tcBorders>
            <w:shd w:val="clear" w:color="auto" w:fill="auto"/>
            <w:hideMark/>
          </w:tcPr>
          <w:p w14:paraId="2CED168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705" w:type="dxa"/>
            <w:tcBorders>
              <w:top w:val="nil"/>
              <w:left w:val="nil"/>
              <w:bottom w:val="single" w:sz="4" w:space="0" w:color="auto"/>
              <w:right w:val="single" w:sz="4" w:space="0" w:color="auto"/>
            </w:tcBorders>
            <w:shd w:val="clear" w:color="auto" w:fill="auto"/>
            <w:hideMark/>
          </w:tcPr>
          <w:p w14:paraId="1E8518A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r>
      <w:tr w:rsidR="00C57672" w:rsidRPr="00D34758" w14:paraId="62505194"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0AFAAF8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A6-6</w:t>
            </w:r>
          </w:p>
        </w:tc>
        <w:tc>
          <w:tcPr>
            <w:tcW w:w="2022" w:type="dxa"/>
            <w:tcBorders>
              <w:top w:val="nil"/>
              <w:left w:val="nil"/>
              <w:bottom w:val="single" w:sz="4" w:space="0" w:color="auto"/>
              <w:right w:val="single" w:sz="4" w:space="0" w:color="auto"/>
            </w:tcBorders>
            <w:shd w:val="clear" w:color="auto" w:fill="auto"/>
            <w:hideMark/>
          </w:tcPr>
          <w:p w14:paraId="4E2BC4D9"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Mean value estimation of transfer function</w:t>
            </w:r>
          </w:p>
        </w:tc>
        <w:tc>
          <w:tcPr>
            <w:tcW w:w="603" w:type="dxa"/>
            <w:tcBorders>
              <w:top w:val="nil"/>
              <w:left w:val="nil"/>
              <w:bottom w:val="single" w:sz="4" w:space="0" w:color="auto"/>
              <w:right w:val="single" w:sz="4" w:space="0" w:color="auto"/>
            </w:tcBorders>
            <w:shd w:val="clear" w:color="auto" w:fill="auto"/>
            <w:hideMark/>
          </w:tcPr>
          <w:p w14:paraId="002BA2A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0.27</w:t>
            </w:r>
          </w:p>
        </w:tc>
        <w:tc>
          <w:tcPr>
            <w:tcW w:w="664" w:type="dxa"/>
            <w:tcBorders>
              <w:top w:val="nil"/>
              <w:left w:val="nil"/>
              <w:bottom w:val="single" w:sz="4" w:space="0" w:color="auto"/>
              <w:right w:val="single" w:sz="4" w:space="0" w:color="auto"/>
            </w:tcBorders>
            <w:shd w:val="clear" w:color="auto" w:fill="auto"/>
            <w:hideMark/>
          </w:tcPr>
          <w:p w14:paraId="250AE69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0.27</w:t>
            </w:r>
          </w:p>
        </w:tc>
        <w:tc>
          <w:tcPr>
            <w:tcW w:w="705" w:type="dxa"/>
            <w:tcBorders>
              <w:top w:val="nil"/>
              <w:left w:val="nil"/>
              <w:bottom w:val="single" w:sz="4" w:space="0" w:color="auto"/>
              <w:right w:val="single" w:sz="4" w:space="0" w:color="auto"/>
            </w:tcBorders>
            <w:shd w:val="clear" w:color="auto" w:fill="auto"/>
            <w:hideMark/>
          </w:tcPr>
          <w:p w14:paraId="2E3DCCA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0.27</w:t>
            </w:r>
          </w:p>
        </w:tc>
        <w:tc>
          <w:tcPr>
            <w:tcW w:w="1373" w:type="dxa"/>
            <w:tcBorders>
              <w:top w:val="nil"/>
              <w:left w:val="nil"/>
              <w:bottom w:val="single" w:sz="4" w:space="0" w:color="auto"/>
              <w:right w:val="single" w:sz="4" w:space="0" w:color="auto"/>
            </w:tcBorders>
            <w:shd w:val="clear" w:color="auto" w:fill="auto"/>
            <w:hideMark/>
          </w:tcPr>
          <w:p w14:paraId="13E0428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452" w:type="dxa"/>
            <w:tcBorders>
              <w:top w:val="nil"/>
              <w:left w:val="nil"/>
              <w:bottom w:val="single" w:sz="4" w:space="0" w:color="auto"/>
              <w:right w:val="single" w:sz="4" w:space="0" w:color="auto"/>
            </w:tcBorders>
            <w:shd w:val="clear" w:color="auto" w:fill="auto"/>
            <w:hideMark/>
          </w:tcPr>
          <w:p w14:paraId="1D6559E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436245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603" w:type="dxa"/>
            <w:tcBorders>
              <w:top w:val="nil"/>
              <w:left w:val="nil"/>
              <w:bottom w:val="single" w:sz="4" w:space="0" w:color="auto"/>
              <w:right w:val="single" w:sz="4" w:space="0" w:color="auto"/>
            </w:tcBorders>
            <w:shd w:val="clear" w:color="auto" w:fill="auto"/>
            <w:hideMark/>
          </w:tcPr>
          <w:p w14:paraId="3C1C22E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0.27</w:t>
            </w:r>
          </w:p>
        </w:tc>
        <w:tc>
          <w:tcPr>
            <w:tcW w:w="664" w:type="dxa"/>
            <w:tcBorders>
              <w:top w:val="nil"/>
              <w:left w:val="nil"/>
              <w:bottom w:val="single" w:sz="4" w:space="0" w:color="auto"/>
              <w:right w:val="single" w:sz="4" w:space="0" w:color="auto"/>
            </w:tcBorders>
            <w:shd w:val="clear" w:color="auto" w:fill="auto"/>
            <w:hideMark/>
          </w:tcPr>
          <w:p w14:paraId="1E72B0F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0.27</w:t>
            </w:r>
          </w:p>
        </w:tc>
        <w:tc>
          <w:tcPr>
            <w:tcW w:w="705" w:type="dxa"/>
            <w:tcBorders>
              <w:top w:val="nil"/>
              <w:left w:val="nil"/>
              <w:bottom w:val="single" w:sz="4" w:space="0" w:color="auto"/>
              <w:right w:val="single" w:sz="4" w:space="0" w:color="auto"/>
            </w:tcBorders>
            <w:shd w:val="clear" w:color="auto" w:fill="auto"/>
            <w:hideMark/>
          </w:tcPr>
          <w:p w14:paraId="30FC839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0.27</w:t>
            </w:r>
          </w:p>
        </w:tc>
      </w:tr>
      <w:tr w:rsidR="00C57672" w:rsidRPr="00D34758" w14:paraId="6EEEEC28"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3E5676E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A6-7</w:t>
            </w:r>
          </w:p>
        </w:tc>
        <w:tc>
          <w:tcPr>
            <w:tcW w:w="2022" w:type="dxa"/>
            <w:tcBorders>
              <w:top w:val="nil"/>
              <w:left w:val="nil"/>
              <w:bottom w:val="single" w:sz="4" w:space="0" w:color="auto"/>
              <w:right w:val="single" w:sz="4" w:space="0" w:color="auto"/>
            </w:tcBorders>
            <w:shd w:val="clear" w:color="auto" w:fill="auto"/>
            <w:hideMark/>
          </w:tcPr>
          <w:p w14:paraId="161D4BF9"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Uniformity of transfer function</w:t>
            </w:r>
          </w:p>
        </w:tc>
        <w:tc>
          <w:tcPr>
            <w:tcW w:w="603" w:type="dxa"/>
            <w:tcBorders>
              <w:top w:val="nil"/>
              <w:left w:val="nil"/>
              <w:bottom w:val="single" w:sz="4" w:space="0" w:color="auto"/>
              <w:right w:val="single" w:sz="4" w:space="0" w:color="auto"/>
            </w:tcBorders>
            <w:shd w:val="clear" w:color="auto" w:fill="auto"/>
            <w:hideMark/>
          </w:tcPr>
          <w:p w14:paraId="7CF85C2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0.50</w:t>
            </w:r>
          </w:p>
        </w:tc>
        <w:tc>
          <w:tcPr>
            <w:tcW w:w="664" w:type="dxa"/>
            <w:tcBorders>
              <w:top w:val="nil"/>
              <w:left w:val="nil"/>
              <w:bottom w:val="single" w:sz="4" w:space="0" w:color="auto"/>
              <w:right w:val="single" w:sz="4" w:space="0" w:color="auto"/>
            </w:tcBorders>
            <w:shd w:val="clear" w:color="auto" w:fill="auto"/>
            <w:hideMark/>
          </w:tcPr>
          <w:p w14:paraId="5EF550E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0.50</w:t>
            </w:r>
          </w:p>
        </w:tc>
        <w:tc>
          <w:tcPr>
            <w:tcW w:w="705" w:type="dxa"/>
            <w:tcBorders>
              <w:top w:val="nil"/>
              <w:left w:val="nil"/>
              <w:bottom w:val="single" w:sz="4" w:space="0" w:color="auto"/>
              <w:right w:val="single" w:sz="4" w:space="0" w:color="auto"/>
            </w:tcBorders>
            <w:shd w:val="clear" w:color="auto" w:fill="auto"/>
            <w:hideMark/>
          </w:tcPr>
          <w:p w14:paraId="042DF2C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0.50</w:t>
            </w:r>
          </w:p>
        </w:tc>
        <w:tc>
          <w:tcPr>
            <w:tcW w:w="1373" w:type="dxa"/>
            <w:tcBorders>
              <w:top w:val="nil"/>
              <w:left w:val="nil"/>
              <w:bottom w:val="single" w:sz="4" w:space="0" w:color="auto"/>
              <w:right w:val="single" w:sz="4" w:space="0" w:color="auto"/>
            </w:tcBorders>
            <w:shd w:val="clear" w:color="auto" w:fill="auto"/>
            <w:hideMark/>
          </w:tcPr>
          <w:p w14:paraId="71C6B67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452" w:type="dxa"/>
            <w:tcBorders>
              <w:top w:val="nil"/>
              <w:left w:val="nil"/>
              <w:bottom w:val="single" w:sz="4" w:space="0" w:color="auto"/>
              <w:right w:val="single" w:sz="4" w:space="0" w:color="auto"/>
            </w:tcBorders>
            <w:shd w:val="clear" w:color="auto" w:fill="auto"/>
            <w:hideMark/>
          </w:tcPr>
          <w:p w14:paraId="6F530A0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FB5D40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603" w:type="dxa"/>
            <w:tcBorders>
              <w:top w:val="nil"/>
              <w:left w:val="nil"/>
              <w:bottom w:val="single" w:sz="4" w:space="0" w:color="auto"/>
              <w:right w:val="single" w:sz="4" w:space="0" w:color="auto"/>
            </w:tcBorders>
            <w:shd w:val="clear" w:color="auto" w:fill="auto"/>
            <w:hideMark/>
          </w:tcPr>
          <w:p w14:paraId="5D936CF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0.50</w:t>
            </w:r>
          </w:p>
        </w:tc>
        <w:tc>
          <w:tcPr>
            <w:tcW w:w="664" w:type="dxa"/>
            <w:tcBorders>
              <w:top w:val="nil"/>
              <w:left w:val="nil"/>
              <w:bottom w:val="single" w:sz="4" w:space="0" w:color="auto"/>
              <w:right w:val="single" w:sz="4" w:space="0" w:color="auto"/>
            </w:tcBorders>
            <w:shd w:val="clear" w:color="auto" w:fill="auto"/>
            <w:hideMark/>
          </w:tcPr>
          <w:p w14:paraId="7BC79BC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0.50</w:t>
            </w:r>
          </w:p>
        </w:tc>
        <w:tc>
          <w:tcPr>
            <w:tcW w:w="705" w:type="dxa"/>
            <w:tcBorders>
              <w:top w:val="nil"/>
              <w:left w:val="nil"/>
              <w:bottom w:val="single" w:sz="4" w:space="0" w:color="auto"/>
              <w:right w:val="single" w:sz="4" w:space="0" w:color="auto"/>
            </w:tcBorders>
            <w:shd w:val="clear" w:color="auto" w:fill="auto"/>
            <w:hideMark/>
          </w:tcPr>
          <w:p w14:paraId="33AF80D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0.50</w:t>
            </w:r>
          </w:p>
        </w:tc>
      </w:tr>
      <w:tr w:rsidR="00C57672" w:rsidRPr="00D34758" w14:paraId="6F6E15CD" w14:textId="77777777" w:rsidTr="009C163B">
        <w:trPr>
          <w:cantSplit/>
          <w:jc w:val="center"/>
        </w:trPr>
        <w:tc>
          <w:tcPr>
            <w:tcW w:w="7659" w:type="dxa"/>
            <w:gridSpan w:val="8"/>
            <w:tcBorders>
              <w:top w:val="single" w:sz="4" w:space="0" w:color="auto"/>
              <w:left w:val="single" w:sz="4" w:space="0" w:color="auto"/>
              <w:bottom w:val="single" w:sz="4" w:space="0" w:color="auto"/>
              <w:right w:val="single" w:sz="4" w:space="0" w:color="auto"/>
            </w:tcBorders>
            <w:shd w:val="clear" w:color="auto" w:fill="auto"/>
            <w:hideMark/>
          </w:tcPr>
          <w:p w14:paraId="5EE6A6E0"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603" w:type="dxa"/>
            <w:tcBorders>
              <w:top w:val="nil"/>
              <w:left w:val="nil"/>
              <w:bottom w:val="single" w:sz="4" w:space="0" w:color="auto"/>
              <w:right w:val="single" w:sz="4" w:space="0" w:color="auto"/>
            </w:tcBorders>
            <w:shd w:val="clear" w:color="auto" w:fill="auto"/>
            <w:hideMark/>
          </w:tcPr>
          <w:p w14:paraId="519CD26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0.70</w:t>
            </w:r>
          </w:p>
        </w:tc>
        <w:tc>
          <w:tcPr>
            <w:tcW w:w="664" w:type="dxa"/>
            <w:tcBorders>
              <w:top w:val="nil"/>
              <w:left w:val="nil"/>
              <w:bottom w:val="single" w:sz="4" w:space="0" w:color="auto"/>
              <w:right w:val="single" w:sz="4" w:space="0" w:color="auto"/>
            </w:tcBorders>
            <w:shd w:val="clear" w:color="auto" w:fill="auto"/>
            <w:hideMark/>
          </w:tcPr>
          <w:p w14:paraId="0840193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c>
          <w:tcPr>
            <w:tcW w:w="705" w:type="dxa"/>
            <w:tcBorders>
              <w:top w:val="nil"/>
              <w:left w:val="nil"/>
              <w:bottom w:val="single" w:sz="4" w:space="0" w:color="auto"/>
              <w:right w:val="single" w:sz="4" w:space="0" w:color="auto"/>
            </w:tcBorders>
            <w:shd w:val="clear" w:color="auto" w:fill="auto"/>
            <w:hideMark/>
          </w:tcPr>
          <w:p w14:paraId="1E138F5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r>
      <w:tr w:rsidR="00C57672" w:rsidRPr="00D34758" w14:paraId="7680FE2D" w14:textId="77777777" w:rsidTr="009C163B">
        <w:trPr>
          <w:cantSplit/>
          <w:jc w:val="center"/>
        </w:trPr>
        <w:tc>
          <w:tcPr>
            <w:tcW w:w="7659" w:type="dxa"/>
            <w:gridSpan w:val="8"/>
            <w:tcBorders>
              <w:top w:val="single" w:sz="4" w:space="0" w:color="auto"/>
              <w:left w:val="single" w:sz="4" w:space="0" w:color="auto"/>
              <w:bottom w:val="single" w:sz="4" w:space="0" w:color="auto"/>
              <w:right w:val="single" w:sz="4" w:space="0" w:color="auto"/>
            </w:tcBorders>
            <w:shd w:val="clear" w:color="auto" w:fill="auto"/>
            <w:hideMark/>
          </w:tcPr>
          <w:p w14:paraId="6D47519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603" w:type="dxa"/>
            <w:tcBorders>
              <w:top w:val="nil"/>
              <w:left w:val="nil"/>
              <w:bottom w:val="single" w:sz="4" w:space="0" w:color="auto"/>
              <w:right w:val="single" w:sz="4" w:space="0" w:color="auto"/>
            </w:tcBorders>
            <w:shd w:val="clear" w:color="auto" w:fill="auto"/>
            <w:hideMark/>
          </w:tcPr>
          <w:p w14:paraId="6411A18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1.37</w:t>
            </w:r>
          </w:p>
        </w:tc>
        <w:tc>
          <w:tcPr>
            <w:tcW w:w="664" w:type="dxa"/>
            <w:tcBorders>
              <w:top w:val="nil"/>
              <w:left w:val="nil"/>
              <w:bottom w:val="single" w:sz="4" w:space="0" w:color="auto"/>
              <w:right w:val="single" w:sz="4" w:space="0" w:color="auto"/>
            </w:tcBorders>
            <w:shd w:val="clear" w:color="auto" w:fill="auto"/>
            <w:hideMark/>
          </w:tcPr>
          <w:p w14:paraId="136FE276"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1.46</w:t>
            </w:r>
          </w:p>
        </w:tc>
        <w:tc>
          <w:tcPr>
            <w:tcW w:w="705" w:type="dxa"/>
            <w:tcBorders>
              <w:top w:val="nil"/>
              <w:left w:val="nil"/>
              <w:bottom w:val="single" w:sz="4" w:space="0" w:color="auto"/>
              <w:right w:val="single" w:sz="4" w:space="0" w:color="auto"/>
            </w:tcBorders>
            <w:shd w:val="clear" w:color="auto" w:fill="auto"/>
            <w:hideMark/>
          </w:tcPr>
          <w:p w14:paraId="464F97D7"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1.46</w:t>
            </w:r>
          </w:p>
        </w:tc>
      </w:tr>
    </w:tbl>
    <w:p w14:paraId="4DA3F3D7" w14:textId="77777777" w:rsidR="00C57672" w:rsidRPr="00E11EA5" w:rsidRDefault="00C57672" w:rsidP="00C57672"/>
    <w:p w14:paraId="25CE63BC" w14:textId="77777777" w:rsidR="00C57672" w:rsidRPr="00E11EA5" w:rsidRDefault="00C57672" w:rsidP="00C57672">
      <w:pPr>
        <w:pStyle w:val="Heading4"/>
      </w:pPr>
      <w:bookmarkStart w:id="10443" w:name="_Toc32332399"/>
      <w:bookmarkStart w:id="10444" w:name="_Toc37430316"/>
      <w:bookmarkStart w:id="10445" w:name="_Toc43739419"/>
      <w:bookmarkStart w:id="10446" w:name="_Toc46347180"/>
      <w:bookmarkStart w:id="10447" w:name="_Toc53166119"/>
      <w:bookmarkStart w:id="10448" w:name="_Toc53166814"/>
      <w:bookmarkStart w:id="10449" w:name="_Toc53167508"/>
      <w:bookmarkStart w:id="10450" w:name="_Toc61130769"/>
      <w:bookmarkStart w:id="10451" w:name="_Toc61131495"/>
      <w:bookmarkStart w:id="10452" w:name="_Toc61188337"/>
      <w:bookmarkStart w:id="10453" w:name="_Toc83029627"/>
      <w:bookmarkStart w:id="10454" w:name="_Toc83920225"/>
      <w:bookmarkStart w:id="10455" w:name="_Toc89785246"/>
      <w:bookmarkStart w:id="10456" w:name="_Toc137299746"/>
      <w:bookmarkStart w:id="10457" w:name="_Toc138888792"/>
      <w:bookmarkStart w:id="10458" w:name="_Toc138889516"/>
      <w:bookmarkStart w:id="10459" w:name="_Toc145341235"/>
      <w:bookmarkStart w:id="10460" w:name="_Toc161842978"/>
      <w:bookmarkStart w:id="10461" w:name="_Toc169789087"/>
      <w:bookmarkStart w:id="10462" w:name="_Toc171512466"/>
      <w:r w:rsidRPr="00E11EA5">
        <w:t>11.3.5.4</w:t>
      </w:r>
      <w:r w:rsidRPr="00E11EA5">
        <w:tab/>
        <w:t>MU value derivation, FR2</w:t>
      </w:r>
      <w:bookmarkEnd w:id="10443"/>
      <w:bookmarkEnd w:id="10444"/>
      <w:bookmarkEnd w:id="10445"/>
      <w:bookmarkEnd w:id="10446"/>
      <w:bookmarkEnd w:id="10447"/>
      <w:bookmarkEnd w:id="10448"/>
      <w:bookmarkEnd w:id="10449"/>
      <w:bookmarkEnd w:id="10450"/>
      <w:bookmarkEnd w:id="10451"/>
      <w:bookmarkEnd w:id="10452"/>
      <w:bookmarkEnd w:id="10453"/>
      <w:bookmarkEnd w:id="10454"/>
      <w:bookmarkEnd w:id="10455"/>
      <w:bookmarkEnd w:id="10456"/>
      <w:bookmarkEnd w:id="10457"/>
      <w:bookmarkEnd w:id="10458"/>
      <w:bookmarkEnd w:id="10459"/>
      <w:bookmarkEnd w:id="10460"/>
      <w:bookmarkEnd w:id="10461"/>
      <w:bookmarkEnd w:id="10462"/>
    </w:p>
    <w:p w14:paraId="79D4FAF6" w14:textId="77777777" w:rsidR="00C57672" w:rsidRPr="00E11EA5" w:rsidRDefault="00C57672" w:rsidP="00C57672">
      <w:r w:rsidRPr="00E11EA5">
        <w:rPr>
          <w:lang w:eastAsia="sv-SE"/>
        </w:rPr>
        <w:t>Table 11.3.5.4</w:t>
      </w:r>
      <w:r w:rsidRPr="00E11EA5">
        <w:t>-1 captures derivation of the expanded measurement uncertainty values for relative ACLR measurements in Reverberation Chamber (Normal test conditions, FR2).</w:t>
      </w:r>
    </w:p>
    <w:p w14:paraId="7AAC9D22" w14:textId="77777777" w:rsidR="00C57672" w:rsidRPr="00E11EA5" w:rsidRDefault="00C57672" w:rsidP="00C57672">
      <w:r w:rsidRPr="00E11EA5">
        <w:rPr>
          <w:lang w:eastAsia="sv-SE"/>
        </w:rPr>
        <w:t>Table 11.3.5.4</w:t>
      </w:r>
      <w:r w:rsidRPr="00E11EA5">
        <w:t>-2 captures derivation of the expanded measurement uncertainty values for absolute ACLR measurements in Reverberation Chamber (Normal test conditions, FR2).</w:t>
      </w:r>
    </w:p>
    <w:p w14:paraId="4B15259A" w14:textId="77777777" w:rsidR="00C57672" w:rsidRPr="00E11EA5" w:rsidRDefault="00C57672" w:rsidP="00C57672">
      <w:pPr>
        <w:pStyle w:val="TH"/>
      </w:pPr>
      <w:r w:rsidRPr="00E11EA5">
        <w:lastRenderedPageBreak/>
        <w:t xml:space="preserve">Table 11.3.5.4-1: Reverberation chamber </w:t>
      </w:r>
      <w:r w:rsidRPr="00E11EA5">
        <w:rPr>
          <w:lang w:eastAsia="sv-SE"/>
        </w:rPr>
        <w:t>MU</w:t>
      </w:r>
      <w:r w:rsidRPr="00E11EA5">
        <w:t xml:space="preserve"> value </w:t>
      </w:r>
      <w:r w:rsidRPr="00E11EA5">
        <w:rPr>
          <w:lang w:eastAsia="sv-SE"/>
        </w:rPr>
        <w:t xml:space="preserve">derivation </w:t>
      </w:r>
      <w:r w:rsidRPr="00E11EA5">
        <w:t xml:space="preserve">for </w:t>
      </w:r>
      <w:r w:rsidRPr="00E11EA5">
        <w:rPr>
          <w:lang w:val="en-US"/>
        </w:rPr>
        <w:t>absolute ACLR</w:t>
      </w:r>
      <w:r w:rsidRPr="00E11EA5">
        <w:t xml:space="preserve"> measurement, FR2</w:t>
      </w:r>
    </w:p>
    <w:tbl>
      <w:tblPr>
        <w:tblStyle w:val="TableGrid"/>
        <w:tblW w:w="5000" w:type="pct"/>
        <w:tblLook w:val="04A0" w:firstRow="1" w:lastRow="0" w:firstColumn="1" w:lastColumn="0" w:noHBand="0" w:noVBand="1"/>
      </w:tblPr>
      <w:tblGrid>
        <w:gridCol w:w="561"/>
        <w:gridCol w:w="1809"/>
        <w:gridCol w:w="892"/>
        <w:gridCol w:w="557"/>
        <w:gridCol w:w="1100"/>
        <w:gridCol w:w="1114"/>
        <w:gridCol w:w="1158"/>
        <w:gridCol w:w="354"/>
        <w:gridCol w:w="892"/>
        <w:gridCol w:w="597"/>
        <w:gridCol w:w="597"/>
      </w:tblGrid>
      <w:tr w:rsidR="003A5559" w:rsidRPr="00A45D38" w14:paraId="56CFAD02" w14:textId="77777777" w:rsidTr="007749B0">
        <w:tc>
          <w:tcPr>
            <w:tcW w:w="292" w:type="pct"/>
            <w:hideMark/>
          </w:tcPr>
          <w:p w14:paraId="6D36BCF4" w14:textId="77777777" w:rsidR="003A5559" w:rsidRPr="00A45D38" w:rsidRDefault="003A5559" w:rsidP="00FA72F3">
            <w:pPr>
              <w:pStyle w:val="TAH"/>
              <w:rPr>
                <w:sz w:val="16"/>
                <w:szCs w:val="16"/>
                <w:lang w:val="en-US" w:eastAsia="zh-CN"/>
              </w:rPr>
            </w:pPr>
            <w:r w:rsidRPr="00A45D38">
              <w:rPr>
                <w:sz w:val="16"/>
                <w:szCs w:val="16"/>
                <w:lang w:val="en-US" w:eastAsia="zh-CN"/>
              </w:rPr>
              <w:t>UID</w:t>
            </w:r>
          </w:p>
        </w:tc>
        <w:tc>
          <w:tcPr>
            <w:tcW w:w="939" w:type="pct"/>
            <w:hideMark/>
          </w:tcPr>
          <w:p w14:paraId="67FBC756" w14:textId="77777777" w:rsidR="003A5559" w:rsidRPr="00A45D38" w:rsidRDefault="003A5559" w:rsidP="00FA72F3">
            <w:pPr>
              <w:pStyle w:val="TAH"/>
              <w:rPr>
                <w:sz w:val="16"/>
                <w:szCs w:val="16"/>
                <w:lang w:val="en-US" w:eastAsia="zh-CN"/>
              </w:rPr>
            </w:pPr>
            <w:r w:rsidRPr="00A45D38">
              <w:rPr>
                <w:sz w:val="16"/>
                <w:szCs w:val="16"/>
                <w:lang w:val="en-US" w:eastAsia="zh-CN"/>
              </w:rPr>
              <w:t>Uncertainty source</w:t>
            </w:r>
          </w:p>
        </w:tc>
        <w:tc>
          <w:tcPr>
            <w:tcW w:w="1323" w:type="pct"/>
            <w:gridSpan w:val="3"/>
            <w:hideMark/>
          </w:tcPr>
          <w:p w14:paraId="411B2142" w14:textId="77777777" w:rsidR="003A5559" w:rsidRPr="00A45D38" w:rsidRDefault="003A5559" w:rsidP="00FA72F3">
            <w:pPr>
              <w:pStyle w:val="TAH"/>
              <w:rPr>
                <w:sz w:val="16"/>
                <w:szCs w:val="16"/>
                <w:lang w:val="en-US" w:eastAsia="zh-CN"/>
              </w:rPr>
            </w:pPr>
            <w:r w:rsidRPr="00A45D38">
              <w:rPr>
                <w:sz w:val="16"/>
                <w:szCs w:val="16"/>
                <w:lang w:val="en-US" w:eastAsia="zh-CN"/>
              </w:rPr>
              <w:t>Uncertainty value (dB)</w:t>
            </w:r>
          </w:p>
        </w:tc>
        <w:tc>
          <w:tcPr>
            <w:tcW w:w="578" w:type="pct"/>
            <w:hideMark/>
          </w:tcPr>
          <w:p w14:paraId="48D7B3D9" w14:textId="77777777" w:rsidR="003A5559" w:rsidRPr="00A45D38" w:rsidRDefault="003A5559" w:rsidP="00FA72F3">
            <w:pPr>
              <w:pStyle w:val="TAH"/>
              <w:rPr>
                <w:sz w:val="16"/>
                <w:szCs w:val="16"/>
                <w:lang w:val="en-US" w:eastAsia="zh-CN"/>
              </w:rPr>
            </w:pPr>
            <w:r w:rsidRPr="00A45D38">
              <w:rPr>
                <w:sz w:val="16"/>
                <w:szCs w:val="16"/>
                <w:lang w:val="en-US" w:eastAsia="zh-CN"/>
              </w:rPr>
              <w:t>Distribution of the probability</w:t>
            </w:r>
          </w:p>
        </w:tc>
        <w:tc>
          <w:tcPr>
            <w:tcW w:w="601" w:type="pct"/>
            <w:hideMark/>
          </w:tcPr>
          <w:p w14:paraId="161B61A1" w14:textId="77777777" w:rsidR="003A5559" w:rsidRPr="00A45D38" w:rsidRDefault="003A5559" w:rsidP="00FA72F3">
            <w:pPr>
              <w:pStyle w:val="TAH"/>
              <w:rPr>
                <w:sz w:val="16"/>
                <w:szCs w:val="16"/>
                <w:lang w:val="en-US" w:eastAsia="zh-CN"/>
              </w:rPr>
            </w:pPr>
            <w:r w:rsidRPr="00A45D38">
              <w:rPr>
                <w:sz w:val="16"/>
                <w:szCs w:val="16"/>
                <w:lang w:val="en-US" w:eastAsia="zh-CN"/>
              </w:rPr>
              <w:t>Divisor based on distribution</w:t>
            </w:r>
          </w:p>
        </w:tc>
        <w:tc>
          <w:tcPr>
            <w:tcW w:w="184" w:type="pct"/>
            <w:hideMark/>
          </w:tcPr>
          <w:p w14:paraId="337D1024" w14:textId="77777777" w:rsidR="003A5559" w:rsidRPr="00A45D38" w:rsidRDefault="003A5559" w:rsidP="00FA72F3">
            <w:pPr>
              <w:pStyle w:val="TAH"/>
              <w:rPr>
                <w:i/>
                <w:iCs/>
                <w:sz w:val="16"/>
                <w:szCs w:val="16"/>
                <w:lang w:val="en-US" w:eastAsia="zh-CN"/>
              </w:rPr>
            </w:pPr>
            <w:r w:rsidRPr="00A45D38">
              <w:rPr>
                <w:i/>
                <w:iCs/>
                <w:sz w:val="16"/>
                <w:szCs w:val="16"/>
                <w:lang w:val="en-US" w:eastAsia="zh-CN"/>
              </w:rPr>
              <w:t>c</w:t>
            </w:r>
            <w:r w:rsidRPr="00A45D38">
              <w:rPr>
                <w:i/>
                <w:iCs/>
                <w:sz w:val="16"/>
                <w:szCs w:val="16"/>
                <w:vertAlign w:val="subscript"/>
                <w:lang w:val="en-US" w:eastAsia="zh-CN"/>
              </w:rPr>
              <w:t>i</w:t>
            </w:r>
          </w:p>
        </w:tc>
        <w:tc>
          <w:tcPr>
            <w:tcW w:w="1083" w:type="pct"/>
            <w:gridSpan w:val="3"/>
            <w:hideMark/>
          </w:tcPr>
          <w:p w14:paraId="5FE106D3" w14:textId="77777777" w:rsidR="003A5559" w:rsidRPr="00A45D38" w:rsidRDefault="003A5559" w:rsidP="00FA72F3">
            <w:pPr>
              <w:pStyle w:val="TAH"/>
              <w:rPr>
                <w:sz w:val="16"/>
                <w:szCs w:val="16"/>
                <w:lang w:val="en-US" w:eastAsia="zh-CN"/>
              </w:rPr>
            </w:pPr>
            <w:r w:rsidRPr="00A45D38">
              <w:rPr>
                <w:sz w:val="16"/>
                <w:szCs w:val="16"/>
                <w:lang w:val="en-US" w:eastAsia="zh-CN"/>
              </w:rPr>
              <w:t xml:space="preserve">Standard uncertainty </w:t>
            </w:r>
            <w:r w:rsidRPr="00A45D38">
              <w:rPr>
                <w:i/>
                <w:iCs/>
                <w:sz w:val="16"/>
                <w:szCs w:val="16"/>
                <w:lang w:val="en-US" w:eastAsia="zh-CN"/>
              </w:rPr>
              <w:t>u</w:t>
            </w:r>
            <w:r w:rsidRPr="00A45D38">
              <w:rPr>
                <w:i/>
                <w:iCs/>
                <w:sz w:val="16"/>
                <w:szCs w:val="16"/>
                <w:vertAlign w:val="subscript"/>
                <w:lang w:val="en-US" w:eastAsia="zh-CN"/>
              </w:rPr>
              <w:t>i</w:t>
            </w:r>
            <w:r w:rsidRPr="00A45D38">
              <w:rPr>
                <w:sz w:val="16"/>
                <w:szCs w:val="16"/>
                <w:lang w:val="en-US" w:eastAsia="zh-CN"/>
              </w:rPr>
              <w:t xml:space="preserve"> (dB)</w:t>
            </w:r>
          </w:p>
        </w:tc>
      </w:tr>
      <w:tr w:rsidR="003A5559" w:rsidRPr="00A45D38" w14:paraId="1550463C" w14:textId="77777777" w:rsidTr="007749B0">
        <w:tc>
          <w:tcPr>
            <w:tcW w:w="292" w:type="pct"/>
            <w:hideMark/>
          </w:tcPr>
          <w:p w14:paraId="782D1631" w14:textId="77777777" w:rsidR="003A5559" w:rsidRPr="00A45D38" w:rsidRDefault="003A5559" w:rsidP="00FA72F3">
            <w:pPr>
              <w:pStyle w:val="TAH"/>
              <w:rPr>
                <w:sz w:val="16"/>
                <w:szCs w:val="16"/>
                <w:lang w:val="en-US" w:eastAsia="zh-CN"/>
              </w:rPr>
            </w:pPr>
          </w:p>
        </w:tc>
        <w:tc>
          <w:tcPr>
            <w:tcW w:w="939" w:type="pct"/>
            <w:hideMark/>
          </w:tcPr>
          <w:p w14:paraId="74B9484A" w14:textId="77777777" w:rsidR="003A5559" w:rsidRPr="00A45D38" w:rsidRDefault="003A5559" w:rsidP="00FA72F3">
            <w:pPr>
              <w:pStyle w:val="TAH"/>
              <w:rPr>
                <w:sz w:val="16"/>
                <w:szCs w:val="16"/>
                <w:lang w:val="en-US" w:eastAsia="zh-CN"/>
              </w:rPr>
            </w:pPr>
          </w:p>
        </w:tc>
        <w:tc>
          <w:tcPr>
            <w:tcW w:w="463" w:type="pct"/>
            <w:hideMark/>
          </w:tcPr>
          <w:p w14:paraId="03172DB5" w14:textId="77777777" w:rsidR="003A5559" w:rsidRPr="00A45D38" w:rsidRDefault="003A5559" w:rsidP="00FA72F3">
            <w:pPr>
              <w:pStyle w:val="TAH"/>
              <w:rPr>
                <w:sz w:val="16"/>
                <w:szCs w:val="16"/>
                <w:lang w:val="en-US" w:eastAsia="zh-CN"/>
              </w:rPr>
            </w:pPr>
            <w:r w:rsidRPr="00A45D38">
              <w:rPr>
                <w:sz w:val="16"/>
                <w:szCs w:val="16"/>
                <w:lang w:val="en-US" w:eastAsia="zh-CN"/>
              </w:rPr>
              <w:t>24.25 &lt; f</w:t>
            </w:r>
            <w:r w:rsidRPr="00A45D38">
              <w:rPr>
                <w:sz w:val="16"/>
                <w:szCs w:val="16"/>
                <w:lang w:val="en-US" w:eastAsia="zh-CN"/>
              </w:rPr>
              <w:br/>
            </w:r>
            <w:r w:rsidRPr="00A45D38">
              <w:rPr>
                <w:rFonts w:ascii="NSimSun" w:eastAsia="NSimSun" w:hAnsi="NSimSun" w:hint="eastAsia"/>
                <w:sz w:val="16"/>
                <w:szCs w:val="16"/>
                <w:lang w:val="en-US" w:eastAsia="zh-CN"/>
              </w:rPr>
              <w:t xml:space="preserve">≤ </w:t>
            </w:r>
            <w:r w:rsidRPr="00A45D38">
              <w:rPr>
                <w:sz w:val="16"/>
                <w:szCs w:val="16"/>
                <w:lang w:val="en-US" w:eastAsia="zh-CN"/>
              </w:rPr>
              <w:t>29.5 GHz</w:t>
            </w:r>
          </w:p>
        </w:tc>
        <w:tc>
          <w:tcPr>
            <w:tcW w:w="289" w:type="pct"/>
            <w:hideMark/>
          </w:tcPr>
          <w:p w14:paraId="2B411EBF" w14:textId="77777777" w:rsidR="003A5559" w:rsidRPr="00A45D38" w:rsidRDefault="003A5559" w:rsidP="00FA72F3">
            <w:pPr>
              <w:pStyle w:val="TAH"/>
              <w:rPr>
                <w:sz w:val="16"/>
                <w:szCs w:val="16"/>
                <w:lang w:val="en-US" w:eastAsia="zh-CN"/>
              </w:rPr>
            </w:pPr>
            <w:r w:rsidRPr="00A45D38">
              <w:rPr>
                <w:sz w:val="16"/>
                <w:szCs w:val="16"/>
                <w:lang w:val="en-US" w:eastAsia="zh-CN"/>
              </w:rPr>
              <w:t>37 &lt; f</w:t>
            </w:r>
            <w:r w:rsidRPr="00A45D38">
              <w:rPr>
                <w:sz w:val="16"/>
                <w:szCs w:val="16"/>
                <w:lang w:val="en-US" w:eastAsia="zh-CN"/>
              </w:rPr>
              <w:br/>
            </w:r>
            <w:r w:rsidRPr="00A45D38">
              <w:rPr>
                <w:rFonts w:ascii="NSimSun" w:eastAsia="NSimSun" w:hAnsi="NSimSun" w:hint="eastAsia"/>
                <w:sz w:val="16"/>
                <w:szCs w:val="16"/>
                <w:lang w:val="en-US" w:eastAsia="zh-CN"/>
              </w:rPr>
              <w:t xml:space="preserve">≤ </w:t>
            </w:r>
            <w:r w:rsidRPr="00A45D38">
              <w:rPr>
                <w:sz w:val="16"/>
                <w:szCs w:val="16"/>
                <w:lang w:val="en-US" w:eastAsia="zh-CN"/>
              </w:rPr>
              <w:t>43.5 GHz</w:t>
            </w:r>
          </w:p>
        </w:tc>
        <w:tc>
          <w:tcPr>
            <w:tcW w:w="571" w:type="pct"/>
          </w:tcPr>
          <w:p w14:paraId="7C453C62" w14:textId="77777777" w:rsidR="003A5559" w:rsidRPr="00A45D38" w:rsidRDefault="003A5559"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p w14:paraId="072A78E3" w14:textId="77777777" w:rsidR="003A5559" w:rsidRPr="00A45D38" w:rsidRDefault="003A5559" w:rsidP="00FA72F3">
            <w:pPr>
              <w:pStyle w:val="TAH"/>
              <w:rPr>
                <w:sz w:val="16"/>
                <w:szCs w:val="16"/>
                <w:lang w:val="en-US" w:eastAsia="zh-CN"/>
              </w:rPr>
            </w:pPr>
          </w:p>
        </w:tc>
        <w:tc>
          <w:tcPr>
            <w:tcW w:w="578" w:type="pct"/>
            <w:hideMark/>
          </w:tcPr>
          <w:p w14:paraId="036C448E" w14:textId="77777777" w:rsidR="003A5559" w:rsidRPr="00A45D38" w:rsidRDefault="003A5559" w:rsidP="00FA72F3">
            <w:pPr>
              <w:pStyle w:val="TAH"/>
              <w:rPr>
                <w:sz w:val="16"/>
                <w:szCs w:val="16"/>
                <w:lang w:val="en-US" w:eastAsia="zh-CN"/>
              </w:rPr>
            </w:pPr>
          </w:p>
        </w:tc>
        <w:tc>
          <w:tcPr>
            <w:tcW w:w="601" w:type="pct"/>
            <w:hideMark/>
          </w:tcPr>
          <w:p w14:paraId="6B8EB5E1" w14:textId="77777777" w:rsidR="003A5559" w:rsidRPr="00A45D38" w:rsidRDefault="003A5559" w:rsidP="00FA72F3">
            <w:pPr>
              <w:pStyle w:val="TAH"/>
              <w:rPr>
                <w:sz w:val="16"/>
                <w:szCs w:val="16"/>
                <w:lang w:val="en-US" w:eastAsia="zh-CN"/>
              </w:rPr>
            </w:pPr>
            <w:r w:rsidRPr="00A45D38">
              <w:rPr>
                <w:sz w:val="16"/>
                <w:szCs w:val="16"/>
                <w:lang w:val="en-US" w:eastAsia="zh-CN"/>
              </w:rPr>
              <w:t>shape</w:t>
            </w:r>
          </w:p>
        </w:tc>
        <w:tc>
          <w:tcPr>
            <w:tcW w:w="184" w:type="pct"/>
            <w:hideMark/>
          </w:tcPr>
          <w:p w14:paraId="5CE45EB7" w14:textId="77777777" w:rsidR="003A5559" w:rsidRPr="00A45D38" w:rsidRDefault="003A5559" w:rsidP="00FA72F3">
            <w:pPr>
              <w:pStyle w:val="TAH"/>
              <w:rPr>
                <w:i/>
                <w:iCs/>
                <w:sz w:val="16"/>
                <w:szCs w:val="16"/>
                <w:lang w:val="en-US" w:eastAsia="zh-CN"/>
              </w:rPr>
            </w:pPr>
          </w:p>
        </w:tc>
        <w:tc>
          <w:tcPr>
            <w:tcW w:w="463" w:type="pct"/>
            <w:hideMark/>
          </w:tcPr>
          <w:p w14:paraId="40127490" w14:textId="77777777" w:rsidR="003A5559" w:rsidRPr="00A45D38" w:rsidRDefault="003A5559" w:rsidP="00FA72F3">
            <w:pPr>
              <w:pStyle w:val="TAH"/>
              <w:rPr>
                <w:sz w:val="16"/>
                <w:szCs w:val="16"/>
                <w:lang w:val="en-US" w:eastAsia="zh-CN"/>
              </w:rPr>
            </w:pPr>
            <w:r w:rsidRPr="00A45D38">
              <w:rPr>
                <w:sz w:val="16"/>
                <w:szCs w:val="16"/>
                <w:lang w:val="en-US" w:eastAsia="zh-CN"/>
              </w:rPr>
              <w:t>24.25 &lt; f</w:t>
            </w:r>
            <w:r w:rsidRPr="00A45D38">
              <w:rPr>
                <w:sz w:val="16"/>
                <w:szCs w:val="16"/>
                <w:lang w:val="en-US" w:eastAsia="zh-CN"/>
              </w:rPr>
              <w:br/>
            </w:r>
            <w:r w:rsidRPr="00A45D38">
              <w:rPr>
                <w:rFonts w:ascii="NSimSun" w:eastAsia="NSimSun" w:hAnsi="NSimSun" w:hint="eastAsia"/>
                <w:sz w:val="16"/>
                <w:szCs w:val="16"/>
                <w:lang w:val="en-US" w:eastAsia="zh-CN"/>
              </w:rPr>
              <w:t xml:space="preserve">≤ </w:t>
            </w:r>
            <w:r w:rsidRPr="00A45D38">
              <w:rPr>
                <w:sz w:val="16"/>
                <w:szCs w:val="16"/>
                <w:lang w:val="en-US" w:eastAsia="zh-CN"/>
              </w:rPr>
              <w:t>29.5 GHz</w:t>
            </w:r>
          </w:p>
        </w:tc>
        <w:tc>
          <w:tcPr>
            <w:tcW w:w="310" w:type="pct"/>
            <w:hideMark/>
          </w:tcPr>
          <w:p w14:paraId="1F0E893D" w14:textId="77777777" w:rsidR="003A5559" w:rsidRPr="00A45D38" w:rsidRDefault="003A5559" w:rsidP="00FA72F3">
            <w:pPr>
              <w:pStyle w:val="TAH"/>
              <w:rPr>
                <w:sz w:val="16"/>
                <w:szCs w:val="16"/>
                <w:lang w:val="en-US" w:eastAsia="zh-CN"/>
              </w:rPr>
            </w:pPr>
            <w:r w:rsidRPr="00A45D38">
              <w:rPr>
                <w:sz w:val="16"/>
                <w:szCs w:val="16"/>
                <w:lang w:val="en-US" w:eastAsia="zh-CN"/>
              </w:rPr>
              <w:t>37 &lt; f</w:t>
            </w:r>
            <w:r w:rsidRPr="00A45D38">
              <w:rPr>
                <w:sz w:val="16"/>
                <w:szCs w:val="16"/>
                <w:lang w:val="en-US" w:eastAsia="zh-CN"/>
              </w:rPr>
              <w:br/>
            </w:r>
            <w:r w:rsidRPr="00A45D38">
              <w:rPr>
                <w:rFonts w:ascii="NSimSun" w:eastAsia="NSimSun" w:hAnsi="NSimSun" w:hint="eastAsia"/>
                <w:sz w:val="16"/>
                <w:szCs w:val="16"/>
                <w:lang w:val="en-US" w:eastAsia="zh-CN"/>
              </w:rPr>
              <w:t xml:space="preserve">≤ </w:t>
            </w:r>
            <w:r w:rsidRPr="00A45D38">
              <w:rPr>
                <w:sz w:val="16"/>
                <w:szCs w:val="16"/>
                <w:lang w:val="en-US" w:eastAsia="zh-CN"/>
              </w:rPr>
              <w:t>43.5 GHz</w:t>
            </w:r>
          </w:p>
        </w:tc>
        <w:tc>
          <w:tcPr>
            <w:tcW w:w="310" w:type="pct"/>
          </w:tcPr>
          <w:p w14:paraId="0BB3A33C" w14:textId="77777777" w:rsidR="003A5559" w:rsidRPr="00A45D38" w:rsidRDefault="003A5559"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p w14:paraId="0589DF83" w14:textId="77777777" w:rsidR="003A5559" w:rsidRPr="00A45D38" w:rsidRDefault="003A5559" w:rsidP="00FA72F3">
            <w:pPr>
              <w:pStyle w:val="TAH"/>
              <w:rPr>
                <w:sz w:val="16"/>
                <w:szCs w:val="16"/>
                <w:lang w:val="en-US" w:eastAsia="zh-CN"/>
              </w:rPr>
            </w:pPr>
          </w:p>
        </w:tc>
      </w:tr>
      <w:tr w:rsidR="003A5559" w:rsidRPr="00A45D38" w14:paraId="6726CD3E" w14:textId="77777777" w:rsidTr="00FA72F3">
        <w:tc>
          <w:tcPr>
            <w:tcW w:w="5000" w:type="pct"/>
            <w:gridSpan w:val="11"/>
          </w:tcPr>
          <w:p w14:paraId="43A334A1" w14:textId="77777777" w:rsidR="003A5559" w:rsidRPr="00A45D38" w:rsidRDefault="003A5559" w:rsidP="00FA72F3">
            <w:pPr>
              <w:pStyle w:val="TAH"/>
              <w:rPr>
                <w:rFonts w:eastAsia="SimSun" w:cs="Arial"/>
                <w:bCs/>
                <w:sz w:val="16"/>
                <w:szCs w:val="16"/>
                <w:lang w:val="en-US" w:eastAsia="zh-CN"/>
              </w:rPr>
            </w:pPr>
            <w:r w:rsidRPr="00A45D38">
              <w:rPr>
                <w:rFonts w:eastAsia="SimSun" w:cs="Arial"/>
                <w:bCs/>
                <w:sz w:val="16"/>
                <w:szCs w:val="16"/>
                <w:lang w:val="en-US" w:eastAsia="zh-CN"/>
              </w:rPr>
              <w:t>Stage 2: BS measurement</w:t>
            </w:r>
          </w:p>
        </w:tc>
      </w:tr>
      <w:tr w:rsidR="003A5559" w:rsidRPr="00A45D38" w14:paraId="4F140ABC" w14:textId="77777777" w:rsidTr="007749B0">
        <w:tc>
          <w:tcPr>
            <w:tcW w:w="292" w:type="pct"/>
            <w:hideMark/>
          </w:tcPr>
          <w:p w14:paraId="569CABAC"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C1-7</w:t>
            </w:r>
          </w:p>
        </w:tc>
        <w:tc>
          <w:tcPr>
            <w:tcW w:w="939" w:type="pct"/>
            <w:hideMark/>
          </w:tcPr>
          <w:p w14:paraId="5372D1C1"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Uncertainty of the RF power measurement equipment (e.g. spectrum analyzer, power meter, mixer) - low power (UEM, absolute ACLR)</w:t>
            </w:r>
          </w:p>
        </w:tc>
        <w:tc>
          <w:tcPr>
            <w:tcW w:w="463" w:type="pct"/>
            <w:hideMark/>
          </w:tcPr>
          <w:p w14:paraId="76E5C502"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0.90</w:t>
            </w:r>
          </w:p>
        </w:tc>
        <w:tc>
          <w:tcPr>
            <w:tcW w:w="289" w:type="pct"/>
            <w:hideMark/>
          </w:tcPr>
          <w:p w14:paraId="67C3CD25"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0.90</w:t>
            </w:r>
          </w:p>
        </w:tc>
        <w:tc>
          <w:tcPr>
            <w:tcW w:w="571" w:type="pct"/>
          </w:tcPr>
          <w:p w14:paraId="5DA1E22D"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2.0</w:t>
            </w:r>
          </w:p>
        </w:tc>
        <w:tc>
          <w:tcPr>
            <w:tcW w:w="578" w:type="pct"/>
            <w:hideMark/>
          </w:tcPr>
          <w:p w14:paraId="266EBB1B"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Gaussian</w:t>
            </w:r>
          </w:p>
        </w:tc>
        <w:tc>
          <w:tcPr>
            <w:tcW w:w="601" w:type="pct"/>
            <w:hideMark/>
          </w:tcPr>
          <w:p w14:paraId="010CBDB9"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184" w:type="pct"/>
            <w:hideMark/>
          </w:tcPr>
          <w:p w14:paraId="60D71D8C"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463" w:type="pct"/>
            <w:hideMark/>
          </w:tcPr>
          <w:p w14:paraId="37957EAB"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0.90</w:t>
            </w:r>
          </w:p>
        </w:tc>
        <w:tc>
          <w:tcPr>
            <w:tcW w:w="310" w:type="pct"/>
            <w:hideMark/>
          </w:tcPr>
          <w:p w14:paraId="7D294042"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0.90</w:t>
            </w:r>
          </w:p>
        </w:tc>
        <w:tc>
          <w:tcPr>
            <w:tcW w:w="310" w:type="pct"/>
          </w:tcPr>
          <w:p w14:paraId="32931186"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2.0</w:t>
            </w:r>
          </w:p>
        </w:tc>
      </w:tr>
      <w:tr w:rsidR="003A5559" w:rsidRPr="00A45D38" w14:paraId="3ECE2964" w14:textId="77777777" w:rsidTr="007749B0">
        <w:tc>
          <w:tcPr>
            <w:tcW w:w="292" w:type="pct"/>
            <w:hideMark/>
          </w:tcPr>
          <w:p w14:paraId="4EECABF5"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A6-1</w:t>
            </w:r>
          </w:p>
        </w:tc>
        <w:tc>
          <w:tcPr>
            <w:tcW w:w="939" w:type="pct"/>
            <w:hideMark/>
          </w:tcPr>
          <w:p w14:paraId="688DB1CA"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Impedance mismatch in the receiving chain</w:t>
            </w:r>
          </w:p>
        </w:tc>
        <w:tc>
          <w:tcPr>
            <w:tcW w:w="463" w:type="pct"/>
            <w:hideMark/>
          </w:tcPr>
          <w:p w14:paraId="1EEA7FC8"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0.20</w:t>
            </w:r>
          </w:p>
        </w:tc>
        <w:tc>
          <w:tcPr>
            <w:tcW w:w="289" w:type="pct"/>
            <w:hideMark/>
          </w:tcPr>
          <w:p w14:paraId="2534D6A0"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0.20</w:t>
            </w:r>
          </w:p>
        </w:tc>
        <w:tc>
          <w:tcPr>
            <w:tcW w:w="571" w:type="pct"/>
          </w:tcPr>
          <w:p w14:paraId="771A9016"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0.20</w:t>
            </w:r>
          </w:p>
        </w:tc>
        <w:tc>
          <w:tcPr>
            <w:tcW w:w="578" w:type="pct"/>
            <w:hideMark/>
          </w:tcPr>
          <w:p w14:paraId="5116A5A2"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U-shaped</w:t>
            </w:r>
          </w:p>
        </w:tc>
        <w:tc>
          <w:tcPr>
            <w:tcW w:w="601" w:type="pct"/>
            <w:hideMark/>
          </w:tcPr>
          <w:p w14:paraId="6CDD2B9D"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1.41</w:t>
            </w:r>
          </w:p>
        </w:tc>
        <w:tc>
          <w:tcPr>
            <w:tcW w:w="184" w:type="pct"/>
            <w:hideMark/>
          </w:tcPr>
          <w:p w14:paraId="7BDF1839"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463" w:type="pct"/>
            <w:hideMark/>
          </w:tcPr>
          <w:p w14:paraId="38B13C04"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0.14</w:t>
            </w:r>
          </w:p>
        </w:tc>
        <w:tc>
          <w:tcPr>
            <w:tcW w:w="310" w:type="pct"/>
            <w:hideMark/>
          </w:tcPr>
          <w:p w14:paraId="0258424B"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0.14</w:t>
            </w:r>
          </w:p>
        </w:tc>
        <w:tc>
          <w:tcPr>
            <w:tcW w:w="310" w:type="pct"/>
          </w:tcPr>
          <w:p w14:paraId="0EF3ECC0"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0.14</w:t>
            </w:r>
          </w:p>
        </w:tc>
      </w:tr>
      <w:tr w:rsidR="003A5559" w:rsidRPr="00A45D38" w14:paraId="5B755A6B" w14:textId="77777777" w:rsidTr="007749B0">
        <w:tc>
          <w:tcPr>
            <w:tcW w:w="292" w:type="pct"/>
            <w:hideMark/>
          </w:tcPr>
          <w:p w14:paraId="0616AF2F"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A6-2</w:t>
            </w:r>
          </w:p>
        </w:tc>
        <w:tc>
          <w:tcPr>
            <w:tcW w:w="939" w:type="pct"/>
            <w:hideMark/>
          </w:tcPr>
          <w:p w14:paraId="2F4B46FD"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Random uncertainty</w:t>
            </w:r>
          </w:p>
        </w:tc>
        <w:tc>
          <w:tcPr>
            <w:tcW w:w="463" w:type="pct"/>
            <w:hideMark/>
          </w:tcPr>
          <w:p w14:paraId="75EF1220"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0.10</w:t>
            </w:r>
          </w:p>
        </w:tc>
        <w:tc>
          <w:tcPr>
            <w:tcW w:w="289" w:type="pct"/>
            <w:hideMark/>
          </w:tcPr>
          <w:p w14:paraId="6F975AFF"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0.10</w:t>
            </w:r>
          </w:p>
        </w:tc>
        <w:tc>
          <w:tcPr>
            <w:tcW w:w="571" w:type="pct"/>
          </w:tcPr>
          <w:p w14:paraId="1C8ACEC4"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0.10</w:t>
            </w:r>
          </w:p>
        </w:tc>
        <w:tc>
          <w:tcPr>
            <w:tcW w:w="578" w:type="pct"/>
            <w:hideMark/>
          </w:tcPr>
          <w:p w14:paraId="142AFEDC"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Rectangular</w:t>
            </w:r>
          </w:p>
        </w:tc>
        <w:tc>
          <w:tcPr>
            <w:tcW w:w="601" w:type="pct"/>
            <w:hideMark/>
          </w:tcPr>
          <w:p w14:paraId="5080069A"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1.73</w:t>
            </w:r>
          </w:p>
        </w:tc>
        <w:tc>
          <w:tcPr>
            <w:tcW w:w="184" w:type="pct"/>
            <w:hideMark/>
          </w:tcPr>
          <w:p w14:paraId="5A8A2320"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463" w:type="pct"/>
            <w:hideMark/>
          </w:tcPr>
          <w:p w14:paraId="00727306"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0.06</w:t>
            </w:r>
          </w:p>
        </w:tc>
        <w:tc>
          <w:tcPr>
            <w:tcW w:w="310" w:type="pct"/>
            <w:hideMark/>
          </w:tcPr>
          <w:p w14:paraId="41B34BFA"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0.06</w:t>
            </w:r>
          </w:p>
        </w:tc>
        <w:tc>
          <w:tcPr>
            <w:tcW w:w="310" w:type="pct"/>
          </w:tcPr>
          <w:p w14:paraId="16768267"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0.06</w:t>
            </w:r>
          </w:p>
        </w:tc>
      </w:tr>
      <w:tr w:rsidR="003A5559" w:rsidRPr="00A45D38" w14:paraId="5B56E748" w14:textId="77777777" w:rsidTr="00FA72F3">
        <w:tc>
          <w:tcPr>
            <w:tcW w:w="5000" w:type="pct"/>
            <w:gridSpan w:val="11"/>
          </w:tcPr>
          <w:p w14:paraId="401AB322"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Stage 1: Calibration measurement</w:t>
            </w:r>
          </w:p>
        </w:tc>
      </w:tr>
      <w:tr w:rsidR="003A5559" w:rsidRPr="00A45D38" w14:paraId="75DC37DC" w14:textId="77777777" w:rsidTr="007749B0">
        <w:tc>
          <w:tcPr>
            <w:tcW w:w="292" w:type="pct"/>
            <w:hideMark/>
          </w:tcPr>
          <w:p w14:paraId="2FF39D62"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A6-3</w:t>
            </w:r>
          </w:p>
        </w:tc>
        <w:tc>
          <w:tcPr>
            <w:tcW w:w="939" w:type="pct"/>
            <w:hideMark/>
          </w:tcPr>
          <w:p w14:paraId="2FE9857B"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Reference antenna radiation efficiency</w:t>
            </w:r>
          </w:p>
        </w:tc>
        <w:tc>
          <w:tcPr>
            <w:tcW w:w="463" w:type="pct"/>
            <w:hideMark/>
          </w:tcPr>
          <w:p w14:paraId="2CB28119"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0.30</w:t>
            </w:r>
          </w:p>
        </w:tc>
        <w:tc>
          <w:tcPr>
            <w:tcW w:w="289" w:type="pct"/>
            <w:hideMark/>
          </w:tcPr>
          <w:p w14:paraId="570F6583"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0.30</w:t>
            </w:r>
          </w:p>
        </w:tc>
        <w:tc>
          <w:tcPr>
            <w:tcW w:w="571" w:type="pct"/>
          </w:tcPr>
          <w:p w14:paraId="04B62CBC"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0.30</w:t>
            </w:r>
          </w:p>
        </w:tc>
        <w:tc>
          <w:tcPr>
            <w:tcW w:w="578" w:type="pct"/>
            <w:hideMark/>
          </w:tcPr>
          <w:p w14:paraId="5BDEC91D"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Gaussian</w:t>
            </w:r>
          </w:p>
        </w:tc>
        <w:tc>
          <w:tcPr>
            <w:tcW w:w="601" w:type="pct"/>
            <w:hideMark/>
          </w:tcPr>
          <w:p w14:paraId="0CD64CCF"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184" w:type="pct"/>
            <w:hideMark/>
          </w:tcPr>
          <w:p w14:paraId="144D4A90"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463" w:type="pct"/>
            <w:hideMark/>
          </w:tcPr>
          <w:p w14:paraId="743233FA"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0.30</w:t>
            </w:r>
          </w:p>
        </w:tc>
        <w:tc>
          <w:tcPr>
            <w:tcW w:w="310" w:type="pct"/>
            <w:hideMark/>
          </w:tcPr>
          <w:p w14:paraId="4500EA77"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0.30</w:t>
            </w:r>
          </w:p>
        </w:tc>
        <w:tc>
          <w:tcPr>
            <w:tcW w:w="310" w:type="pct"/>
          </w:tcPr>
          <w:p w14:paraId="4F2FBFC1"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0.30</w:t>
            </w:r>
          </w:p>
        </w:tc>
      </w:tr>
      <w:tr w:rsidR="003A5559" w:rsidRPr="00A45D38" w14:paraId="417E721D" w14:textId="77777777" w:rsidTr="007749B0">
        <w:tc>
          <w:tcPr>
            <w:tcW w:w="292" w:type="pct"/>
            <w:hideMark/>
          </w:tcPr>
          <w:p w14:paraId="1C57F094"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A6-4</w:t>
            </w:r>
          </w:p>
        </w:tc>
        <w:tc>
          <w:tcPr>
            <w:tcW w:w="939" w:type="pct"/>
            <w:hideMark/>
          </w:tcPr>
          <w:p w14:paraId="74B528C4"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Mean value estimation of reference antenna mismatch efficiency</w:t>
            </w:r>
          </w:p>
        </w:tc>
        <w:tc>
          <w:tcPr>
            <w:tcW w:w="463" w:type="pct"/>
            <w:hideMark/>
          </w:tcPr>
          <w:p w14:paraId="64E9E096"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0.27</w:t>
            </w:r>
          </w:p>
        </w:tc>
        <w:tc>
          <w:tcPr>
            <w:tcW w:w="289" w:type="pct"/>
            <w:hideMark/>
          </w:tcPr>
          <w:p w14:paraId="7B59BE38"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0.27</w:t>
            </w:r>
          </w:p>
        </w:tc>
        <w:tc>
          <w:tcPr>
            <w:tcW w:w="571" w:type="pct"/>
          </w:tcPr>
          <w:p w14:paraId="3CE3617B"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0.27</w:t>
            </w:r>
          </w:p>
        </w:tc>
        <w:tc>
          <w:tcPr>
            <w:tcW w:w="578" w:type="pct"/>
            <w:hideMark/>
          </w:tcPr>
          <w:p w14:paraId="7A1F7E54"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Gaussian</w:t>
            </w:r>
          </w:p>
        </w:tc>
        <w:tc>
          <w:tcPr>
            <w:tcW w:w="601" w:type="pct"/>
            <w:hideMark/>
          </w:tcPr>
          <w:p w14:paraId="253E43C5"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184" w:type="pct"/>
            <w:hideMark/>
          </w:tcPr>
          <w:p w14:paraId="60BA9BBB"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463" w:type="pct"/>
            <w:hideMark/>
          </w:tcPr>
          <w:p w14:paraId="71F5337E"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0.27</w:t>
            </w:r>
          </w:p>
        </w:tc>
        <w:tc>
          <w:tcPr>
            <w:tcW w:w="310" w:type="pct"/>
            <w:hideMark/>
          </w:tcPr>
          <w:p w14:paraId="66C54B74"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0.27</w:t>
            </w:r>
          </w:p>
        </w:tc>
        <w:tc>
          <w:tcPr>
            <w:tcW w:w="310" w:type="pct"/>
          </w:tcPr>
          <w:p w14:paraId="39EC8386"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0.27</w:t>
            </w:r>
          </w:p>
        </w:tc>
      </w:tr>
      <w:tr w:rsidR="003A5559" w:rsidRPr="00A45D38" w14:paraId="12095F18" w14:textId="77777777" w:rsidTr="007749B0">
        <w:tc>
          <w:tcPr>
            <w:tcW w:w="292" w:type="pct"/>
            <w:hideMark/>
          </w:tcPr>
          <w:p w14:paraId="2AEC927C"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C1-3</w:t>
            </w:r>
          </w:p>
        </w:tc>
        <w:tc>
          <w:tcPr>
            <w:tcW w:w="939" w:type="pct"/>
            <w:hideMark/>
          </w:tcPr>
          <w:p w14:paraId="50BC719E"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Uncertainty of the network analyzer</w:t>
            </w:r>
          </w:p>
        </w:tc>
        <w:tc>
          <w:tcPr>
            <w:tcW w:w="463" w:type="pct"/>
            <w:hideMark/>
          </w:tcPr>
          <w:p w14:paraId="685F9AAE"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0.30</w:t>
            </w:r>
          </w:p>
        </w:tc>
        <w:tc>
          <w:tcPr>
            <w:tcW w:w="289" w:type="pct"/>
            <w:hideMark/>
          </w:tcPr>
          <w:p w14:paraId="36BDEEB6"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0.30</w:t>
            </w:r>
          </w:p>
        </w:tc>
        <w:tc>
          <w:tcPr>
            <w:tcW w:w="571" w:type="pct"/>
          </w:tcPr>
          <w:p w14:paraId="2F7B8C5E"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0.85</w:t>
            </w:r>
          </w:p>
        </w:tc>
        <w:tc>
          <w:tcPr>
            <w:tcW w:w="578" w:type="pct"/>
            <w:hideMark/>
          </w:tcPr>
          <w:p w14:paraId="31C4BA3B"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Gaussian</w:t>
            </w:r>
          </w:p>
        </w:tc>
        <w:tc>
          <w:tcPr>
            <w:tcW w:w="601" w:type="pct"/>
            <w:hideMark/>
          </w:tcPr>
          <w:p w14:paraId="6329393B"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184" w:type="pct"/>
            <w:hideMark/>
          </w:tcPr>
          <w:p w14:paraId="3F85776E"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463" w:type="pct"/>
            <w:hideMark/>
          </w:tcPr>
          <w:p w14:paraId="7E439F7C"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0.30</w:t>
            </w:r>
          </w:p>
        </w:tc>
        <w:tc>
          <w:tcPr>
            <w:tcW w:w="310" w:type="pct"/>
            <w:hideMark/>
          </w:tcPr>
          <w:p w14:paraId="034A40CD"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0.30</w:t>
            </w:r>
          </w:p>
        </w:tc>
        <w:tc>
          <w:tcPr>
            <w:tcW w:w="310" w:type="pct"/>
          </w:tcPr>
          <w:p w14:paraId="52A4A98D"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0.85</w:t>
            </w:r>
          </w:p>
        </w:tc>
      </w:tr>
      <w:tr w:rsidR="003A5559" w:rsidRPr="00A45D38" w14:paraId="39FFBCB4" w14:textId="77777777" w:rsidTr="007749B0">
        <w:tc>
          <w:tcPr>
            <w:tcW w:w="292" w:type="pct"/>
            <w:hideMark/>
          </w:tcPr>
          <w:p w14:paraId="0C91D02C"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A6-5</w:t>
            </w:r>
          </w:p>
        </w:tc>
        <w:tc>
          <w:tcPr>
            <w:tcW w:w="939" w:type="pct"/>
            <w:hideMark/>
          </w:tcPr>
          <w:p w14:paraId="50EBE127"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Influence of the reference antenna feed cable</w:t>
            </w:r>
          </w:p>
        </w:tc>
        <w:tc>
          <w:tcPr>
            <w:tcW w:w="463" w:type="pct"/>
            <w:hideMark/>
          </w:tcPr>
          <w:p w14:paraId="042985B7"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0.20</w:t>
            </w:r>
          </w:p>
        </w:tc>
        <w:tc>
          <w:tcPr>
            <w:tcW w:w="289" w:type="pct"/>
            <w:hideMark/>
          </w:tcPr>
          <w:p w14:paraId="47FB6A36"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0.20</w:t>
            </w:r>
          </w:p>
        </w:tc>
        <w:tc>
          <w:tcPr>
            <w:tcW w:w="571" w:type="pct"/>
          </w:tcPr>
          <w:p w14:paraId="13268451"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0.20</w:t>
            </w:r>
          </w:p>
        </w:tc>
        <w:tc>
          <w:tcPr>
            <w:tcW w:w="578" w:type="pct"/>
            <w:hideMark/>
          </w:tcPr>
          <w:p w14:paraId="47AEE414"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Gaussian</w:t>
            </w:r>
          </w:p>
        </w:tc>
        <w:tc>
          <w:tcPr>
            <w:tcW w:w="601" w:type="pct"/>
            <w:hideMark/>
          </w:tcPr>
          <w:p w14:paraId="1B70A624"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184" w:type="pct"/>
            <w:hideMark/>
          </w:tcPr>
          <w:p w14:paraId="4BA26282"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463" w:type="pct"/>
            <w:hideMark/>
          </w:tcPr>
          <w:p w14:paraId="2FA9EE3E"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0.20</w:t>
            </w:r>
          </w:p>
        </w:tc>
        <w:tc>
          <w:tcPr>
            <w:tcW w:w="310" w:type="pct"/>
            <w:hideMark/>
          </w:tcPr>
          <w:p w14:paraId="25259246"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0.20</w:t>
            </w:r>
          </w:p>
        </w:tc>
        <w:tc>
          <w:tcPr>
            <w:tcW w:w="310" w:type="pct"/>
          </w:tcPr>
          <w:p w14:paraId="2D69416D"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0.20</w:t>
            </w:r>
          </w:p>
        </w:tc>
      </w:tr>
      <w:tr w:rsidR="003A5559" w:rsidRPr="00A45D38" w14:paraId="5679C632" w14:textId="77777777" w:rsidTr="007749B0">
        <w:tc>
          <w:tcPr>
            <w:tcW w:w="292" w:type="pct"/>
            <w:hideMark/>
          </w:tcPr>
          <w:p w14:paraId="22F71185"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A6-6</w:t>
            </w:r>
          </w:p>
        </w:tc>
        <w:tc>
          <w:tcPr>
            <w:tcW w:w="939" w:type="pct"/>
            <w:hideMark/>
          </w:tcPr>
          <w:p w14:paraId="7B67E3C5"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Mean value estimation of transfer function</w:t>
            </w:r>
          </w:p>
        </w:tc>
        <w:tc>
          <w:tcPr>
            <w:tcW w:w="463" w:type="pct"/>
            <w:hideMark/>
          </w:tcPr>
          <w:p w14:paraId="5B99EF35"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0.27</w:t>
            </w:r>
          </w:p>
        </w:tc>
        <w:tc>
          <w:tcPr>
            <w:tcW w:w="289" w:type="pct"/>
            <w:hideMark/>
          </w:tcPr>
          <w:p w14:paraId="3B7A9ACC"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0.27</w:t>
            </w:r>
          </w:p>
        </w:tc>
        <w:tc>
          <w:tcPr>
            <w:tcW w:w="571" w:type="pct"/>
          </w:tcPr>
          <w:p w14:paraId="69915614"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0.27</w:t>
            </w:r>
          </w:p>
        </w:tc>
        <w:tc>
          <w:tcPr>
            <w:tcW w:w="578" w:type="pct"/>
            <w:hideMark/>
          </w:tcPr>
          <w:p w14:paraId="07A03288"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Gaussian</w:t>
            </w:r>
          </w:p>
        </w:tc>
        <w:tc>
          <w:tcPr>
            <w:tcW w:w="601" w:type="pct"/>
            <w:hideMark/>
          </w:tcPr>
          <w:p w14:paraId="27BF4926"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184" w:type="pct"/>
            <w:hideMark/>
          </w:tcPr>
          <w:p w14:paraId="7066040E"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463" w:type="pct"/>
            <w:hideMark/>
          </w:tcPr>
          <w:p w14:paraId="14B67158"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0.27</w:t>
            </w:r>
          </w:p>
        </w:tc>
        <w:tc>
          <w:tcPr>
            <w:tcW w:w="310" w:type="pct"/>
            <w:hideMark/>
          </w:tcPr>
          <w:p w14:paraId="3626F1F2"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0.27</w:t>
            </w:r>
          </w:p>
        </w:tc>
        <w:tc>
          <w:tcPr>
            <w:tcW w:w="310" w:type="pct"/>
          </w:tcPr>
          <w:p w14:paraId="0F1C9481"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0.27</w:t>
            </w:r>
          </w:p>
        </w:tc>
      </w:tr>
      <w:tr w:rsidR="003A5559" w:rsidRPr="00A45D38" w14:paraId="7A99EA33" w14:textId="77777777" w:rsidTr="007749B0">
        <w:tc>
          <w:tcPr>
            <w:tcW w:w="292" w:type="pct"/>
            <w:hideMark/>
          </w:tcPr>
          <w:p w14:paraId="18B541E2"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A6-7</w:t>
            </w:r>
          </w:p>
        </w:tc>
        <w:tc>
          <w:tcPr>
            <w:tcW w:w="939" w:type="pct"/>
            <w:hideMark/>
          </w:tcPr>
          <w:p w14:paraId="7CAD4D25"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Uniformity of transfer function</w:t>
            </w:r>
          </w:p>
        </w:tc>
        <w:tc>
          <w:tcPr>
            <w:tcW w:w="463" w:type="pct"/>
            <w:hideMark/>
          </w:tcPr>
          <w:p w14:paraId="1F7580AD"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0.50</w:t>
            </w:r>
          </w:p>
        </w:tc>
        <w:tc>
          <w:tcPr>
            <w:tcW w:w="289" w:type="pct"/>
            <w:hideMark/>
          </w:tcPr>
          <w:p w14:paraId="79D6269D"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0.50</w:t>
            </w:r>
          </w:p>
        </w:tc>
        <w:tc>
          <w:tcPr>
            <w:tcW w:w="571" w:type="pct"/>
          </w:tcPr>
          <w:p w14:paraId="279456F6"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0.50</w:t>
            </w:r>
          </w:p>
        </w:tc>
        <w:tc>
          <w:tcPr>
            <w:tcW w:w="578" w:type="pct"/>
            <w:hideMark/>
          </w:tcPr>
          <w:p w14:paraId="00D8F403"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Gaussian</w:t>
            </w:r>
          </w:p>
        </w:tc>
        <w:tc>
          <w:tcPr>
            <w:tcW w:w="601" w:type="pct"/>
            <w:hideMark/>
          </w:tcPr>
          <w:p w14:paraId="1E15C5FF"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184" w:type="pct"/>
            <w:hideMark/>
          </w:tcPr>
          <w:p w14:paraId="4459963D"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463" w:type="pct"/>
            <w:hideMark/>
          </w:tcPr>
          <w:p w14:paraId="3BE575E5"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0.50</w:t>
            </w:r>
          </w:p>
        </w:tc>
        <w:tc>
          <w:tcPr>
            <w:tcW w:w="310" w:type="pct"/>
            <w:hideMark/>
          </w:tcPr>
          <w:p w14:paraId="6CE8982C"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0.50</w:t>
            </w:r>
          </w:p>
        </w:tc>
        <w:tc>
          <w:tcPr>
            <w:tcW w:w="310" w:type="pct"/>
          </w:tcPr>
          <w:p w14:paraId="3222C2DA"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0.50</w:t>
            </w:r>
          </w:p>
        </w:tc>
      </w:tr>
      <w:tr w:rsidR="003A5559" w:rsidRPr="00A45D38" w14:paraId="65924E1B" w14:textId="77777777" w:rsidTr="00FA72F3">
        <w:tc>
          <w:tcPr>
            <w:tcW w:w="3917" w:type="pct"/>
            <w:gridSpan w:val="8"/>
          </w:tcPr>
          <w:p w14:paraId="7DBAB1E4"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Combined standard uncertainty (1σ) (dB)</w:t>
            </w:r>
          </w:p>
        </w:tc>
        <w:tc>
          <w:tcPr>
            <w:tcW w:w="463" w:type="pct"/>
            <w:hideMark/>
          </w:tcPr>
          <w:p w14:paraId="7E477255"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1.20</w:t>
            </w:r>
          </w:p>
        </w:tc>
        <w:tc>
          <w:tcPr>
            <w:tcW w:w="310" w:type="pct"/>
            <w:hideMark/>
          </w:tcPr>
          <w:p w14:paraId="15FA267C"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1.20</w:t>
            </w:r>
          </w:p>
        </w:tc>
        <w:tc>
          <w:tcPr>
            <w:tcW w:w="310" w:type="pct"/>
            <w:vAlign w:val="center"/>
          </w:tcPr>
          <w:p w14:paraId="38A32369" w14:textId="77777777" w:rsidR="003A5559" w:rsidRPr="00A45D38" w:rsidRDefault="003A5559" w:rsidP="00FA72F3">
            <w:pPr>
              <w:pStyle w:val="TAH"/>
              <w:rPr>
                <w:rFonts w:eastAsia="SimSun"/>
                <w:sz w:val="16"/>
                <w:szCs w:val="16"/>
                <w:lang w:val="en-US" w:eastAsia="zh-CN"/>
              </w:rPr>
            </w:pPr>
            <w:r w:rsidRPr="00D05565">
              <w:rPr>
                <w:rFonts w:cs="Arial"/>
                <w:bCs/>
                <w:color w:val="000000"/>
                <w:sz w:val="16"/>
                <w:szCs w:val="16"/>
              </w:rPr>
              <w:t>2.30</w:t>
            </w:r>
          </w:p>
        </w:tc>
      </w:tr>
      <w:tr w:rsidR="003A5559" w:rsidRPr="00A45D38" w14:paraId="639C35E5" w14:textId="77777777" w:rsidTr="00FA72F3">
        <w:tc>
          <w:tcPr>
            <w:tcW w:w="3917" w:type="pct"/>
            <w:gridSpan w:val="8"/>
          </w:tcPr>
          <w:p w14:paraId="38CB4F48"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Expanded uncertainty (1.96σ - confidence interval of 95 %) (dB)</w:t>
            </w:r>
          </w:p>
        </w:tc>
        <w:tc>
          <w:tcPr>
            <w:tcW w:w="463" w:type="pct"/>
            <w:hideMark/>
          </w:tcPr>
          <w:p w14:paraId="6AAD3F17"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2.36</w:t>
            </w:r>
          </w:p>
        </w:tc>
        <w:tc>
          <w:tcPr>
            <w:tcW w:w="310" w:type="pct"/>
            <w:hideMark/>
          </w:tcPr>
          <w:p w14:paraId="135A4F91"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2.36</w:t>
            </w:r>
          </w:p>
        </w:tc>
        <w:tc>
          <w:tcPr>
            <w:tcW w:w="310" w:type="pct"/>
            <w:vAlign w:val="center"/>
          </w:tcPr>
          <w:p w14:paraId="0AAB2AF9" w14:textId="77777777" w:rsidR="003A5559" w:rsidRPr="00A45D38" w:rsidRDefault="003A5559" w:rsidP="00FA72F3">
            <w:pPr>
              <w:pStyle w:val="TAH"/>
              <w:rPr>
                <w:rFonts w:eastAsia="SimSun"/>
                <w:sz w:val="16"/>
                <w:szCs w:val="16"/>
                <w:lang w:val="en-US" w:eastAsia="zh-CN"/>
              </w:rPr>
            </w:pPr>
            <w:r w:rsidRPr="00D05565">
              <w:rPr>
                <w:rFonts w:cs="Arial"/>
                <w:bCs/>
                <w:color w:val="000000"/>
                <w:sz w:val="16"/>
                <w:szCs w:val="16"/>
              </w:rPr>
              <w:t>4.50</w:t>
            </w:r>
          </w:p>
        </w:tc>
      </w:tr>
    </w:tbl>
    <w:p w14:paraId="4340017D" w14:textId="77777777" w:rsidR="003A5559" w:rsidRPr="00E11EA5" w:rsidRDefault="003A5559" w:rsidP="00C57672"/>
    <w:p w14:paraId="30CDAD1A" w14:textId="77777777" w:rsidR="00C57672" w:rsidRPr="00E11EA5" w:rsidRDefault="00C57672" w:rsidP="00C57672">
      <w:pPr>
        <w:pStyle w:val="TH"/>
      </w:pPr>
      <w:r w:rsidRPr="00E11EA5">
        <w:lastRenderedPageBreak/>
        <w:t xml:space="preserve">Table 11.3.5.4-2: Reverberation chamber </w:t>
      </w:r>
      <w:r w:rsidRPr="00E11EA5">
        <w:rPr>
          <w:lang w:eastAsia="sv-SE"/>
        </w:rPr>
        <w:t>MU</w:t>
      </w:r>
      <w:r w:rsidRPr="00E11EA5">
        <w:t xml:space="preserve"> value </w:t>
      </w:r>
      <w:r w:rsidRPr="00E11EA5">
        <w:rPr>
          <w:lang w:eastAsia="sv-SE"/>
        </w:rPr>
        <w:t xml:space="preserve">derivation </w:t>
      </w:r>
      <w:r w:rsidRPr="00E11EA5">
        <w:t xml:space="preserve">for </w:t>
      </w:r>
      <w:r w:rsidRPr="00E11EA5">
        <w:rPr>
          <w:lang w:val="en-US"/>
        </w:rPr>
        <w:t>relative ACLR</w:t>
      </w:r>
      <w:r w:rsidRPr="00E11EA5">
        <w:t xml:space="preserve"> measurement, FR2</w:t>
      </w:r>
    </w:p>
    <w:tbl>
      <w:tblPr>
        <w:tblStyle w:val="TableGrid"/>
        <w:tblW w:w="5000" w:type="pct"/>
        <w:tblLook w:val="04A0" w:firstRow="1" w:lastRow="0" w:firstColumn="1" w:lastColumn="0" w:noHBand="0" w:noVBand="1"/>
      </w:tblPr>
      <w:tblGrid>
        <w:gridCol w:w="703"/>
        <w:gridCol w:w="1545"/>
        <w:gridCol w:w="977"/>
        <w:gridCol w:w="576"/>
        <w:gridCol w:w="955"/>
        <w:gridCol w:w="1227"/>
        <w:gridCol w:w="1206"/>
        <w:gridCol w:w="352"/>
        <w:gridCol w:w="977"/>
        <w:gridCol w:w="576"/>
        <w:gridCol w:w="537"/>
      </w:tblGrid>
      <w:tr w:rsidR="003A5559" w:rsidRPr="00A45D38" w14:paraId="19770078" w14:textId="77777777" w:rsidTr="007749B0">
        <w:tc>
          <w:tcPr>
            <w:tcW w:w="365" w:type="pct"/>
            <w:hideMark/>
          </w:tcPr>
          <w:p w14:paraId="3FCB281A" w14:textId="77777777" w:rsidR="003A5559" w:rsidRPr="00A45D38" w:rsidRDefault="003A5559" w:rsidP="00FA72F3">
            <w:pPr>
              <w:pStyle w:val="TAH"/>
              <w:rPr>
                <w:lang w:val="en-US" w:eastAsia="zh-CN"/>
              </w:rPr>
            </w:pPr>
            <w:r w:rsidRPr="00A45D38">
              <w:rPr>
                <w:lang w:val="en-US" w:eastAsia="zh-CN"/>
              </w:rPr>
              <w:t>UID</w:t>
            </w:r>
          </w:p>
        </w:tc>
        <w:tc>
          <w:tcPr>
            <w:tcW w:w="802" w:type="pct"/>
            <w:hideMark/>
          </w:tcPr>
          <w:p w14:paraId="6FCE543F" w14:textId="77777777" w:rsidR="003A5559" w:rsidRPr="00A45D38" w:rsidRDefault="003A5559" w:rsidP="00FA72F3">
            <w:pPr>
              <w:pStyle w:val="TAH"/>
              <w:rPr>
                <w:lang w:val="en-US" w:eastAsia="zh-CN"/>
              </w:rPr>
            </w:pPr>
            <w:r w:rsidRPr="00A45D38">
              <w:rPr>
                <w:lang w:val="en-US" w:eastAsia="zh-CN"/>
              </w:rPr>
              <w:t>Uncertainty source</w:t>
            </w:r>
          </w:p>
        </w:tc>
        <w:tc>
          <w:tcPr>
            <w:tcW w:w="1302" w:type="pct"/>
            <w:gridSpan w:val="3"/>
            <w:hideMark/>
          </w:tcPr>
          <w:p w14:paraId="5982D6D1" w14:textId="77777777" w:rsidR="003A5559" w:rsidRPr="00A45D38" w:rsidRDefault="003A5559" w:rsidP="00FA72F3">
            <w:pPr>
              <w:pStyle w:val="TAH"/>
              <w:rPr>
                <w:lang w:val="en-US" w:eastAsia="zh-CN"/>
              </w:rPr>
            </w:pPr>
            <w:r w:rsidRPr="00A45D38">
              <w:rPr>
                <w:lang w:val="en-US" w:eastAsia="zh-CN"/>
              </w:rPr>
              <w:t>Uncertainty value (dB)</w:t>
            </w:r>
          </w:p>
        </w:tc>
        <w:tc>
          <w:tcPr>
            <w:tcW w:w="637" w:type="pct"/>
            <w:hideMark/>
          </w:tcPr>
          <w:p w14:paraId="0B77F95A" w14:textId="77777777" w:rsidR="003A5559" w:rsidRPr="00A45D38" w:rsidRDefault="003A5559" w:rsidP="00FA72F3">
            <w:pPr>
              <w:pStyle w:val="TAH"/>
              <w:rPr>
                <w:lang w:val="en-US" w:eastAsia="zh-CN"/>
              </w:rPr>
            </w:pPr>
            <w:r w:rsidRPr="00A45D38">
              <w:rPr>
                <w:lang w:val="en-US" w:eastAsia="zh-CN"/>
              </w:rPr>
              <w:t>Distribution of the probability</w:t>
            </w:r>
          </w:p>
        </w:tc>
        <w:tc>
          <w:tcPr>
            <w:tcW w:w="626" w:type="pct"/>
            <w:hideMark/>
          </w:tcPr>
          <w:p w14:paraId="14A5BAFA" w14:textId="77777777" w:rsidR="003A5559" w:rsidRPr="00A45D38" w:rsidRDefault="003A5559" w:rsidP="00FA72F3">
            <w:pPr>
              <w:pStyle w:val="TAH"/>
              <w:rPr>
                <w:lang w:val="en-US" w:eastAsia="zh-CN"/>
              </w:rPr>
            </w:pPr>
            <w:r w:rsidRPr="00A45D38">
              <w:rPr>
                <w:lang w:val="en-US" w:eastAsia="zh-CN"/>
              </w:rPr>
              <w:t>Divisor based on distribution shape</w:t>
            </w:r>
          </w:p>
        </w:tc>
        <w:tc>
          <w:tcPr>
            <w:tcW w:w="183" w:type="pct"/>
            <w:hideMark/>
          </w:tcPr>
          <w:p w14:paraId="3502D506" w14:textId="77777777" w:rsidR="003A5559" w:rsidRPr="00A45D38" w:rsidRDefault="003A5559" w:rsidP="00FA72F3">
            <w:pPr>
              <w:pStyle w:val="TAH"/>
              <w:rPr>
                <w:i/>
                <w:iCs/>
                <w:lang w:val="en-US" w:eastAsia="zh-CN"/>
              </w:rPr>
            </w:pPr>
            <w:r w:rsidRPr="00A45D38">
              <w:rPr>
                <w:i/>
                <w:iCs/>
                <w:lang w:val="en-US" w:eastAsia="zh-CN"/>
              </w:rPr>
              <w:t>c</w:t>
            </w:r>
            <w:r w:rsidRPr="00A45D38">
              <w:rPr>
                <w:i/>
                <w:iCs/>
                <w:vertAlign w:val="subscript"/>
                <w:lang w:val="en-US" w:eastAsia="zh-CN"/>
              </w:rPr>
              <w:t>i</w:t>
            </w:r>
          </w:p>
        </w:tc>
        <w:tc>
          <w:tcPr>
            <w:tcW w:w="1085" w:type="pct"/>
            <w:gridSpan w:val="3"/>
            <w:hideMark/>
          </w:tcPr>
          <w:p w14:paraId="48B3169A" w14:textId="77777777" w:rsidR="003A5559" w:rsidRPr="00A45D38" w:rsidRDefault="003A5559" w:rsidP="00FA72F3">
            <w:pPr>
              <w:pStyle w:val="TAH"/>
              <w:rPr>
                <w:lang w:val="en-US" w:eastAsia="zh-CN"/>
              </w:rPr>
            </w:pPr>
            <w:r w:rsidRPr="00A45D38">
              <w:rPr>
                <w:lang w:val="en-US" w:eastAsia="zh-CN"/>
              </w:rPr>
              <w:t xml:space="preserve">Standard uncertainty </w:t>
            </w:r>
            <w:r w:rsidRPr="00A45D38">
              <w:rPr>
                <w:i/>
                <w:iCs/>
                <w:lang w:val="en-US" w:eastAsia="zh-CN"/>
              </w:rPr>
              <w:t>u</w:t>
            </w:r>
            <w:r w:rsidRPr="00A45D38">
              <w:rPr>
                <w:i/>
                <w:iCs/>
                <w:vertAlign w:val="subscript"/>
                <w:lang w:val="en-US" w:eastAsia="zh-CN"/>
              </w:rPr>
              <w:t>i</w:t>
            </w:r>
            <w:r w:rsidRPr="00A45D38">
              <w:rPr>
                <w:lang w:val="en-US" w:eastAsia="zh-CN"/>
              </w:rPr>
              <w:t xml:space="preserve"> (dB)</w:t>
            </w:r>
          </w:p>
        </w:tc>
      </w:tr>
      <w:tr w:rsidR="003A5559" w:rsidRPr="00A45D38" w14:paraId="78CC8904" w14:textId="77777777" w:rsidTr="007749B0">
        <w:tc>
          <w:tcPr>
            <w:tcW w:w="365" w:type="pct"/>
            <w:hideMark/>
          </w:tcPr>
          <w:p w14:paraId="0559AC00" w14:textId="77777777" w:rsidR="003A5559" w:rsidRPr="00A45D38" w:rsidRDefault="003A5559" w:rsidP="00FA72F3">
            <w:pPr>
              <w:pStyle w:val="TAH"/>
              <w:rPr>
                <w:lang w:val="en-US" w:eastAsia="zh-CN"/>
              </w:rPr>
            </w:pPr>
          </w:p>
        </w:tc>
        <w:tc>
          <w:tcPr>
            <w:tcW w:w="802" w:type="pct"/>
            <w:hideMark/>
          </w:tcPr>
          <w:p w14:paraId="5C283C83" w14:textId="77777777" w:rsidR="003A5559" w:rsidRPr="00A45D38" w:rsidRDefault="003A5559" w:rsidP="00FA72F3">
            <w:pPr>
              <w:pStyle w:val="TAH"/>
              <w:rPr>
                <w:lang w:val="en-US" w:eastAsia="zh-CN"/>
              </w:rPr>
            </w:pPr>
          </w:p>
        </w:tc>
        <w:tc>
          <w:tcPr>
            <w:tcW w:w="507" w:type="pct"/>
            <w:hideMark/>
          </w:tcPr>
          <w:p w14:paraId="0EA6567E" w14:textId="77777777" w:rsidR="003A5559" w:rsidRPr="00A45D38" w:rsidRDefault="003A5559" w:rsidP="00FA72F3">
            <w:pPr>
              <w:pStyle w:val="TAH"/>
              <w:rPr>
                <w:lang w:val="en-US" w:eastAsia="zh-CN"/>
              </w:rPr>
            </w:pPr>
            <w:r w:rsidRPr="00A45D38">
              <w:rPr>
                <w:lang w:val="en-US" w:eastAsia="zh-CN"/>
              </w:rPr>
              <w:t>24.25 &lt; f</w:t>
            </w:r>
            <w:r w:rsidRPr="00A45D38">
              <w:rPr>
                <w:lang w:val="en-US" w:eastAsia="zh-CN"/>
              </w:rPr>
              <w:br/>
            </w:r>
            <w:r w:rsidRPr="00A45D38">
              <w:rPr>
                <w:rFonts w:ascii="NSimSun" w:eastAsia="NSimSun" w:hAnsi="NSimSun" w:hint="eastAsia"/>
                <w:lang w:val="en-US" w:eastAsia="zh-CN"/>
              </w:rPr>
              <w:t xml:space="preserve">≤ </w:t>
            </w:r>
            <w:r w:rsidRPr="00A45D38">
              <w:rPr>
                <w:lang w:val="en-US" w:eastAsia="zh-CN"/>
              </w:rPr>
              <w:t>29.5 GHz</w:t>
            </w:r>
          </w:p>
        </w:tc>
        <w:tc>
          <w:tcPr>
            <w:tcW w:w="299" w:type="pct"/>
            <w:hideMark/>
          </w:tcPr>
          <w:p w14:paraId="1E50DEA4" w14:textId="77777777" w:rsidR="003A5559" w:rsidRPr="00A45D38" w:rsidRDefault="003A5559" w:rsidP="00FA72F3">
            <w:pPr>
              <w:pStyle w:val="TAH"/>
              <w:rPr>
                <w:lang w:val="en-US" w:eastAsia="zh-CN"/>
              </w:rPr>
            </w:pPr>
            <w:r w:rsidRPr="00A45D38">
              <w:rPr>
                <w:lang w:val="en-US" w:eastAsia="zh-CN"/>
              </w:rPr>
              <w:t>37 &lt; f</w:t>
            </w:r>
            <w:r w:rsidRPr="00A45D38">
              <w:rPr>
                <w:lang w:val="en-US" w:eastAsia="zh-CN"/>
              </w:rPr>
              <w:br/>
            </w:r>
            <w:r w:rsidRPr="00A45D38">
              <w:rPr>
                <w:rFonts w:ascii="NSimSun" w:eastAsia="NSimSun" w:hAnsi="NSimSun" w:hint="eastAsia"/>
                <w:lang w:val="en-US" w:eastAsia="zh-CN"/>
              </w:rPr>
              <w:t xml:space="preserve">≤ </w:t>
            </w:r>
            <w:r w:rsidRPr="00A45D38">
              <w:rPr>
                <w:lang w:val="en-US" w:eastAsia="zh-CN"/>
              </w:rPr>
              <w:t>43.5 GHz</w:t>
            </w:r>
          </w:p>
        </w:tc>
        <w:tc>
          <w:tcPr>
            <w:tcW w:w="496" w:type="pct"/>
          </w:tcPr>
          <w:p w14:paraId="1F79FC44" w14:textId="77777777" w:rsidR="003A5559" w:rsidRPr="00A45D38" w:rsidRDefault="003A5559"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p w14:paraId="25CF8982" w14:textId="77777777" w:rsidR="003A5559" w:rsidRPr="00A45D38" w:rsidRDefault="003A5559" w:rsidP="00FA72F3">
            <w:pPr>
              <w:pStyle w:val="TAH"/>
              <w:rPr>
                <w:lang w:val="en-US" w:eastAsia="zh-CN"/>
              </w:rPr>
            </w:pPr>
          </w:p>
        </w:tc>
        <w:tc>
          <w:tcPr>
            <w:tcW w:w="637" w:type="pct"/>
            <w:hideMark/>
          </w:tcPr>
          <w:p w14:paraId="25DAFAAC" w14:textId="77777777" w:rsidR="003A5559" w:rsidRPr="00A45D38" w:rsidRDefault="003A5559" w:rsidP="00FA72F3">
            <w:pPr>
              <w:pStyle w:val="TAH"/>
              <w:rPr>
                <w:lang w:val="en-US" w:eastAsia="zh-CN"/>
              </w:rPr>
            </w:pPr>
          </w:p>
        </w:tc>
        <w:tc>
          <w:tcPr>
            <w:tcW w:w="626" w:type="pct"/>
            <w:hideMark/>
          </w:tcPr>
          <w:p w14:paraId="5CCF6609" w14:textId="77777777" w:rsidR="003A5559" w:rsidRPr="00A45D38" w:rsidRDefault="003A5559" w:rsidP="00FA72F3">
            <w:pPr>
              <w:pStyle w:val="TAH"/>
              <w:rPr>
                <w:lang w:val="en-US" w:eastAsia="zh-CN"/>
              </w:rPr>
            </w:pPr>
          </w:p>
        </w:tc>
        <w:tc>
          <w:tcPr>
            <w:tcW w:w="183" w:type="pct"/>
            <w:hideMark/>
          </w:tcPr>
          <w:p w14:paraId="1B8A4109" w14:textId="77777777" w:rsidR="003A5559" w:rsidRPr="00A45D38" w:rsidRDefault="003A5559" w:rsidP="00FA72F3">
            <w:pPr>
              <w:pStyle w:val="TAH"/>
              <w:rPr>
                <w:i/>
                <w:iCs/>
                <w:lang w:val="en-US" w:eastAsia="zh-CN"/>
              </w:rPr>
            </w:pPr>
          </w:p>
        </w:tc>
        <w:tc>
          <w:tcPr>
            <w:tcW w:w="507" w:type="pct"/>
            <w:hideMark/>
          </w:tcPr>
          <w:p w14:paraId="21EDC0FA" w14:textId="77777777" w:rsidR="003A5559" w:rsidRPr="00A45D38" w:rsidRDefault="003A5559" w:rsidP="00FA72F3">
            <w:pPr>
              <w:pStyle w:val="TAH"/>
              <w:rPr>
                <w:lang w:val="en-US" w:eastAsia="zh-CN"/>
              </w:rPr>
            </w:pPr>
            <w:r w:rsidRPr="00A45D38">
              <w:rPr>
                <w:lang w:val="en-US" w:eastAsia="zh-CN"/>
              </w:rPr>
              <w:t>24.25 &lt; f</w:t>
            </w:r>
            <w:r w:rsidRPr="00A45D38">
              <w:rPr>
                <w:lang w:val="en-US" w:eastAsia="zh-CN"/>
              </w:rPr>
              <w:br/>
            </w:r>
            <w:r w:rsidRPr="00A45D38">
              <w:rPr>
                <w:rFonts w:ascii="NSimSun" w:eastAsia="NSimSun" w:hAnsi="NSimSun" w:hint="eastAsia"/>
                <w:lang w:val="en-US" w:eastAsia="zh-CN"/>
              </w:rPr>
              <w:t xml:space="preserve">≤ </w:t>
            </w:r>
            <w:r w:rsidRPr="00A45D38">
              <w:rPr>
                <w:lang w:val="en-US" w:eastAsia="zh-CN"/>
              </w:rPr>
              <w:t>29.5 GHz</w:t>
            </w:r>
          </w:p>
        </w:tc>
        <w:tc>
          <w:tcPr>
            <w:tcW w:w="299" w:type="pct"/>
            <w:hideMark/>
          </w:tcPr>
          <w:p w14:paraId="3910EDF8" w14:textId="77777777" w:rsidR="003A5559" w:rsidRPr="00A45D38" w:rsidRDefault="003A5559" w:rsidP="00FA72F3">
            <w:pPr>
              <w:pStyle w:val="TAH"/>
              <w:rPr>
                <w:lang w:val="en-US" w:eastAsia="zh-CN"/>
              </w:rPr>
            </w:pPr>
            <w:r w:rsidRPr="00A45D38">
              <w:rPr>
                <w:lang w:val="en-US" w:eastAsia="zh-CN"/>
              </w:rPr>
              <w:t>37 &lt; f</w:t>
            </w:r>
            <w:r w:rsidRPr="00A45D38">
              <w:rPr>
                <w:lang w:val="en-US" w:eastAsia="zh-CN"/>
              </w:rPr>
              <w:br/>
            </w:r>
            <w:r w:rsidRPr="00A45D38">
              <w:rPr>
                <w:rFonts w:ascii="NSimSun" w:eastAsia="NSimSun" w:hAnsi="NSimSun" w:hint="eastAsia"/>
                <w:lang w:val="en-US" w:eastAsia="zh-CN"/>
              </w:rPr>
              <w:t xml:space="preserve">≤ </w:t>
            </w:r>
            <w:r w:rsidRPr="00A45D38">
              <w:rPr>
                <w:lang w:val="en-US" w:eastAsia="zh-CN"/>
              </w:rPr>
              <w:t>43.5 GHz</w:t>
            </w:r>
          </w:p>
        </w:tc>
        <w:tc>
          <w:tcPr>
            <w:tcW w:w="279" w:type="pct"/>
          </w:tcPr>
          <w:p w14:paraId="598610F1" w14:textId="77777777" w:rsidR="003A5559" w:rsidRPr="00A45D38" w:rsidRDefault="003A5559"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p w14:paraId="0744E331" w14:textId="77777777" w:rsidR="003A5559" w:rsidRPr="00A45D38" w:rsidRDefault="003A5559" w:rsidP="00FA72F3">
            <w:pPr>
              <w:pStyle w:val="TAH"/>
              <w:rPr>
                <w:lang w:val="en-US" w:eastAsia="zh-CN"/>
              </w:rPr>
            </w:pPr>
          </w:p>
        </w:tc>
      </w:tr>
      <w:tr w:rsidR="003A5559" w:rsidRPr="00A45D38" w14:paraId="054F7BC9" w14:textId="77777777" w:rsidTr="00FA72F3">
        <w:tc>
          <w:tcPr>
            <w:tcW w:w="5000" w:type="pct"/>
            <w:gridSpan w:val="11"/>
          </w:tcPr>
          <w:p w14:paraId="59B163D3" w14:textId="77777777" w:rsidR="003A5559" w:rsidRPr="00A45D38" w:rsidRDefault="003A5559" w:rsidP="00FA72F3">
            <w:pPr>
              <w:pStyle w:val="TAH"/>
              <w:rPr>
                <w:rFonts w:eastAsia="SimSun" w:cs="Arial"/>
                <w:bCs/>
                <w:szCs w:val="16"/>
                <w:lang w:val="en-US" w:eastAsia="zh-CN"/>
              </w:rPr>
            </w:pPr>
            <w:r w:rsidRPr="00A45D38">
              <w:rPr>
                <w:rFonts w:eastAsia="SimSun" w:cs="Arial"/>
                <w:bCs/>
                <w:szCs w:val="16"/>
                <w:lang w:val="en-US" w:eastAsia="zh-CN"/>
              </w:rPr>
              <w:t>Stage 2: BS measurement</w:t>
            </w:r>
          </w:p>
        </w:tc>
      </w:tr>
      <w:tr w:rsidR="003A5559" w:rsidRPr="00A45D38" w14:paraId="0218ADA5" w14:textId="77777777" w:rsidTr="007749B0">
        <w:tc>
          <w:tcPr>
            <w:tcW w:w="365" w:type="pct"/>
            <w:hideMark/>
          </w:tcPr>
          <w:p w14:paraId="554C713C"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C1-8</w:t>
            </w:r>
          </w:p>
        </w:tc>
        <w:tc>
          <w:tcPr>
            <w:tcW w:w="802" w:type="pct"/>
            <w:hideMark/>
          </w:tcPr>
          <w:p w14:paraId="70A0F2DF" w14:textId="77777777" w:rsidR="003A5559" w:rsidRPr="00A45D38" w:rsidRDefault="003A5559" w:rsidP="00FA72F3">
            <w:pPr>
              <w:pStyle w:val="TAL"/>
              <w:rPr>
                <w:rFonts w:eastAsia="SimSun"/>
                <w:lang w:val="en-US" w:eastAsia="zh-CN"/>
              </w:rPr>
            </w:pPr>
            <w:r w:rsidRPr="00A45D38">
              <w:rPr>
                <w:rFonts w:eastAsia="SimSun"/>
                <w:lang w:val="en-US" w:eastAsia="zh-CN"/>
              </w:rPr>
              <w:t>Uncertainty of the RF power measurement equipment (e.g. spectrum analyzer, power meter) - relative (ACLR)</w:t>
            </w:r>
          </w:p>
        </w:tc>
        <w:tc>
          <w:tcPr>
            <w:tcW w:w="507" w:type="pct"/>
            <w:hideMark/>
          </w:tcPr>
          <w:p w14:paraId="69923A50"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0.75</w:t>
            </w:r>
          </w:p>
        </w:tc>
        <w:tc>
          <w:tcPr>
            <w:tcW w:w="299" w:type="pct"/>
            <w:hideMark/>
          </w:tcPr>
          <w:p w14:paraId="29D3FF15"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0.90</w:t>
            </w:r>
          </w:p>
        </w:tc>
        <w:tc>
          <w:tcPr>
            <w:tcW w:w="496" w:type="pct"/>
            <w:vAlign w:val="center"/>
          </w:tcPr>
          <w:p w14:paraId="44ED914F" w14:textId="77777777" w:rsidR="003A5559" w:rsidRPr="00A45D38" w:rsidRDefault="003A5559" w:rsidP="00FA72F3">
            <w:pPr>
              <w:pStyle w:val="TAC"/>
              <w:rPr>
                <w:rFonts w:eastAsia="SimSun" w:cs="Arial"/>
                <w:szCs w:val="16"/>
                <w:lang w:val="en-US" w:eastAsia="zh-CN"/>
              </w:rPr>
            </w:pPr>
            <w:r w:rsidRPr="00A45D38">
              <w:rPr>
                <w:rFonts w:cs="Arial"/>
                <w:color w:val="000000"/>
                <w:sz w:val="16"/>
                <w:szCs w:val="16"/>
              </w:rPr>
              <w:t>2.0</w:t>
            </w:r>
          </w:p>
        </w:tc>
        <w:tc>
          <w:tcPr>
            <w:tcW w:w="637" w:type="pct"/>
            <w:hideMark/>
          </w:tcPr>
          <w:p w14:paraId="68EC64E1"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Gaussian</w:t>
            </w:r>
          </w:p>
        </w:tc>
        <w:tc>
          <w:tcPr>
            <w:tcW w:w="626" w:type="pct"/>
            <w:hideMark/>
          </w:tcPr>
          <w:p w14:paraId="4FE6FC21"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1.00</w:t>
            </w:r>
          </w:p>
        </w:tc>
        <w:tc>
          <w:tcPr>
            <w:tcW w:w="183" w:type="pct"/>
            <w:hideMark/>
          </w:tcPr>
          <w:p w14:paraId="6B636982"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1</w:t>
            </w:r>
          </w:p>
        </w:tc>
        <w:tc>
          <w:tcPr>
            <w:tcW w:w="507" w:type="pct"/>
            <w:hideMark/>
          </w:tcPr>
          <w:p w14:paraId="5FD3932A"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0.75</w:t>
            </w:r>
          </w:p>
        </w:tc>
        <w:tc>
          <w:tcPr>
            <w:tcW w:w="299" w:type="pct"/>
            <w:hideMark/>
          </w:tcPr>
          <w:p w14:paraId="52C1A4AC"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0.90</w:t>
            </w:r>
          </w:p>
        </w:tc>
        <w:tc>
          <w:tcPr>
            <w:tcW w:w="279" w:type="pct"/>
            <w:vAlign w:val="center"/>
          </w:tcPr>
          <w:p w14:paraId="69D74255" w14:textId="77777777" w:rsidR="003A5559" w:rsidRPr="00A45D38" w:rsidRDefault="003A5559" w:rsidP="00FA72F3">
            <w:pPr>
              <w:pStyle w:val="TAC"/>
              <w:rPr>
                <w:rFonts w:eastAsia="SimSun" w:cs="Arial"/>
                <w:szCs w:val="16"/>
                <w:lang w:val="en-US" w:eastAsia="zh-CN"/>
              </w:rPr>
            </w:pPr>
            <w:r w:rsidRPr="00A45D38">
              <w:rPr>
                <w:rFonts w:cs="Arial"/>
                <w:color w:val="000000"/>
                <w:sz w:val="16"/>
                <w:szCs w:val="16"/>
              </w:rPr>
              <w:t>2.0</w:t>
            </w:r>
          </w:p>
        </w:tc>
      </w:tr>
      <w:tr w:rsidR="003A5559" w:rsidRPr="00A45D38" w14:paraId="184587BB" w14:textId="77777777" w:rsidTr="007749B0">
        <w:tc>
          <w:tcPr>
            <w:tcW w:w="365" w:type="pct"/>
            <w:hideMark/>
          </w:tcPr>
          <w:p w14:paraId="07CA4299"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A6-1</w:t>
            </w:r>
          </w:p>
        </w:tc>
        <w:tc>
          <w:tcPr>
            <w:tcW w:w="802" w:type="pct"/>
            <w:hideMark/>
          </w:tcPr>
          <w:p w14:paraId="7569AF23" w14:textId="77777777" w:rsidR="003A5559" w:rsidRPr="00A45D38" w:rsidRDefault="003A5559" w:rsidP="00FA72F3">
            <w:pPr>
              <w:pStyle w:val="TAL"/>
              <w:rPr>
                <w:rFonts w:eastAsia="SimSun"/>
                <w:lang w:val="en-US" w:eastAsia="zh-CN"/>
              </w:rPr>
            </w:pPr>
            <w:r w:rsidRPr="00A45D38">
              <w:rPr>
                <w:rFonts w:eastAsia="SimSun"/>
                <w:lang w:val="en-US" w:eastAsia="zh-CN"/>
              </w:rPr>
              <w:t>Impedance mismatch in the receiving chain</w:t>
            </w:r>
          </w:p>
        </w:tc>
        <w:tc>
          <w:tcPr>
            <w:tcW w:w="507" w:type="pct"/>
            <w:hideMark/>
          </w:tcPr>
          <w:p w14:paraId="7270D474"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0.20</w:t>
            </w:r>
          </w:p>
        </w:tc>
        <w:tc>
          <w:tcPr>
            <w:tcW w:w="299" w:type="pct"/>
            <w:hideMark/>
          </w:tcPr>
          <w:p w14:paraId="6D9355B5"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0.20</w:t>
            </w:r>
          </w:p>
        </w:tc>
        <w:tc>
          <w:tcPr>
            <w:tcW w:w="496" w:type="pct"/>
            <w:vAlign w:val="center"/>
          </w:tcPr>
          <w:p w14:paraId="484BEC6D" w14:textId="77777777" w:rsidR="003A5559" w:rsidRPr="00A45D38" w:rsidRDefault="003A5559" w:rsidP="00FA72F3">
            <w:pPr>
              <w:pStyle w:val="TAC"/>
              <w:rPr>
                <w:rFonts w:eastAsia="SimSun" w:cs="Arial"/>
                <w:szCs w:val="16"/>
                <w:lang w:val="en-US" w:eastAsia="zh-CN"/>
              </w:rPr>
            </w:pPr>
            <w:r w:rsidRPr="00A45D38">
              <w:rPr>
                <w:rFonts w:cs="Arial"/>
                <w:color w:val="000000"/>
                <w:sz w:val="16"/>
                <w:szCs w:val="16"/>
              </w:rPr>
              <w:t>0.20</w:t>
            </w:r>
          </w:p>
        </w:tc>
        <w:tc>
          <w:tcPr>
            <w:tcW w:w="637" w:type="pct"/>
            <w:hideMark/>
          </w:tcPr>
          <w:p w14:paraId="23B9EC30"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U-shaped</w:t>
            </w:r>
          </w:p>
        </w:tc>
        <w:tc>
          <w:tcPr>
            <w:tcW w:w="626" w:type="pct"/>
            <w:hideMark/>
          </w:tcPr>
          <w:p w14:paraId="2EA6B811"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1.41</w:t>
            </w:r>
          </w:p>
        </w:tc>
        <w:tc>
          <w:tcPr>
            <w:tcW w:w="183" w:type="pct"/>
            <w:hideMark/>
          </w:tcPr>
          <w:p w14:paraId="4CF03AB8"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1</w:t>
            </w:r>
          </w:p>
        </w:tc>
        <w:tc>
          <w:tcPr>
            <w:tcW w:w="507" w:type="pct"/>
            <w:hideMark/>
          </w:tcPr>
          <w:p w14:paraId="370976D1"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0.14</w:t>
            </w:r>
          </w:p>
        </w:tc>
        <w:tc>
          <w:tcPr>
            <w:tcW w:w="299" w:type="pct"/>
            <w:hideMark/>
          </w:tcPr>
          <w:p w14:paraId="011FFED4"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0.14</w:t>
            </w:r>
          </w:p>
        </w:tc>
        <w:tc>
          <w:tcPr>
            <w:tcW w:w="279" w:type="pct"/>
            <w:vAlign w:val="center"/>
          </w:tcPr>
          <w:p w14:paraId="437FC8C2" w14:textId="77777777" w:rsidR="003A5559" w:rsidRPr="00A45D38" w:rsidRDefault="003A5559" w:rsidP="00FA72F3">
            <w:pPr>
              <w:pStyle w:val="TAC"/>
              <w:rPr>
                <w:rFonts w:eastAsia="SimSun" w:cs="Arial"/>
                <w:szCs w:val="16"/>
                <w:lang w:val="en-US" w:eastAsia="zh-CN"/>
              </w:rPr>
            </w:pPr>
            <w:r w:rsidRPr="00A45D38">
              <w:rPr>
                <w:rFonts w:cs="Arial"/>
                <w:color w:val="000000"/>
                <w:sz w:val="16"/>
                <w:szCs w:val="16"/>
              </w:rPr>
              <w:t>0.14</w:t>
            </w:r>
          </w:p>
        </w:tc>
      </w:tr>
      <w:tr w:rsidR="003A5559" w:rsidRPr="00A45D38" w14:paraId="3864322B" w14:textId="77777777" w:rsidTr="007749B0">
        <w:tc>
          <w:tcPr>
            <w:tcW w:w="365" w:type="pct"/>
            <w:hideMark/>
          </w:tcPr>
          <w:p w14:paraId="3E74DA4A"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A6-2</w:t>
            </w:r>
          </w:p>
        </w:tc>
        <w:tc>
          <w:tcPr>
            <w:tcW w:w="802" w:type="pct"/>
            <w:hideMark/>
          </w:tcPr>
          <w:p w14:paraId="23E71C0E" w14:textId="77777777" w:rsidR="003A5559" w:rsidRPr="00A45D38" w:rsidRDefault="003A5559" w:rsidP="00FA72F3">
            <w:pPr>
              <w:pStyle w:val="TAL"/>
              <w:rPr>
                <w:rFonts w:eastAsia="SimSun"/>
                <w:lang w:val="en-US" w:eastAsia="zh-CN"/>
              </w:rPr>
            </w:pPr>
            <w:r w:rsidRPr="00A45D38">
              <w:rPr>
                <w:rFonts w:eastAsia="SimSun"/>
                <w:lang w:val="en-US" w:eastAsia="zh-CN"/>
              </w:rPr>
              <w:t>Random uncertainty</w:t>
            </w:r>
          </w:p>
        </w:tc>
        <w:tc>
          <w:tcPr>
            <w:tcW w:w="507" w:type="pct"/>
            <w:hideMark/>
          </w:tcPr>
          <w:p w14:paraId="742C1063"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0.10</w:t>
            </w:r>
          </w:p>
        </w:tc>
        <w:tc>
          <w:tcPr>
            <w:tcW w:w="299" w:type="pct"/>
            <w:hideMark/>
          </w:tcPr>
          <w:p w14:paraId="597D94DC"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0.10</w:t>
            </w:r>
          </w:p>
        </w:tc>
        <w:tc>
          <w:tcPr>
            <w:tcW w:w="496" w:type="pct"/>
            <w:vAlign w:val="center"/>
          </w:tcPr>
          <w:p w14:paraId="41C48F2B" w14:textId="77777777" w:rsidR="003A5559" w:rsidRPr="00A45D38" w:rsidRDefault="003A5559" w:rsidP="00FA72F3">
            <w:pPr>
              <w:pStyle w:val="TAC"/>
              <w:rPr>
                <w:rFonts w:eastAsia="SimSun" w:cs="Arial"/>
                <w:szCs w:val="16"/>
                <w:lang w:val="en-US" w:eastAsia="zh-CN"/>
              </w:rPr>
            </w:pPr>
            <w:r w:rsidRPr="00A45D38">
              <w:rPr>
                <w:rFonts w:cs="Arial"/>
                <w:color w:val="000000"/>
                <w:sz w:val="16"/>
                <w:szCs w:val="16"/>
              </w:rPr>
              <w:t>0.10</w:t>
            </w:r>
          </w:p>
        </w:tc>
        <w:tc>
          <w:tcPr>
            <w:tcW w:w="637" w:type="pct"/>
            <w:hideMark/>
          </w:tcPr>
          <w:p w14:paraId="2CB536E5"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Rectangular</w:t>
            </w:r>
          </w:p>
        </w:tc>
        <w:tc>
          <w:tcPr>
            <w:tcW w:w="626" w:type="pct"/>
            <w:hideMark/>
          </w:tcPr>
          <w:p w14:paraId="3F07B39A"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1.73</w:t>
            </w:r>
          </w:p>
        </w:tc>
        <w:tc>
          <w:tcPr>
            <w:tcW w:w="183" w:type="pct"/>
            <w:hideMark/>
          </w:tcPr>
          <w:p w14:paraId="2581EE91"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1</w:t>
            </w:r>
          </w:p>
        </w:tc>
        <w:tc>
          <w:tcPr>
            <w:tcW w:w="507" w:type="pct"/>
            <w:hideMark/>
          </w:tcPr>
          <w:p w14:paraId="04A9FF6E"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0.06</w:t>
            </w:r>
          </w:p>
        </w:tc>
        <w:tc>
          <w:tcPr>
            <w:tcW w:w="299" w:type="pct"/>
            <w:hideMark/>
          </w:tcPr>
          <w:p w14:paraId="08B8CEC5"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0.06</w:t>
            </w:r>
          </w:p>
        </w:tc>
        <w:tc>
          <w:tcPr>
            <w:tcW w:w="279" w:type="pct"/>
            <w:vAlign w:val="center"/>
          </w:tcPr>
          <w:p w14:paraId="34E10AB3" w14:textId="77777777" w:rsidR="003A5559" w:rsidRPr="00A45D38" w:rsidRDefault="003A5559" w:rsidP="00FA72F3">
            <w:pPr>
              <w:pStyle w:val="TAC"/>
              <w:rPr>
                <w:rFonts w:eastAsia="SimSun" w:cs="Arial"/>
                <w:szCs w:val="16"/>
                <w:lang w:val="en-US" w:eastAsia="zh-CN"/>
              </w:rPr>
            </w:pPr>
            <w:r w:rsidRPr="00A45D38">
              <w:rPr>
                <w:rFonts w:cs="Arial"/>
                <w:color w:val="000000"/>
                <w:sz w:val="16"/>
                <w:szCs w:val="16"/>
              </w:rPr>
              <w:t>0.06</w:t>
            </w:r>
          </w:p>
        </w:tc>
      </w:tr>
      <w:tr w:rsidR="003A5559" w:rsidRPr="00A45D38" w14:paraId="5D19F30E" w14:textId="77777777" w:rsidTr="00FA72F3">
        <w:tc>
          <w:tcPr>
            <w:tcW w:w="5000" w:type="pct"/>
            <w:gridSpan w:val="11"/>
          </w:tcPr>
          <w:p w14:paraId="76E57DD9" w14:textId="77777777" w:rsidR="003A5559" w:rsidRPr="00A45D38" w:rsidRDefault="003A5559" w:rsidP="00FA72F3">
            <w:pPr>
              <w:pStyle w:val="TAH"/>
              <w:rPr>
                <w:rFonts w:eastAsia="SimSun"/>
                <w:lang w:val="en-US" w:eastAsia="zh-CN"/>
              </w:rPr>
            </w:pPr>
            <w:r w:rsidRPr="00A45D38">
              <w:rPr>
                <w:rFonts w:eastAsia="SimSun"/>
                <w:lang w:val="en-US" w:eastAsia="zh-CN"/>
              </w:rPr>
              <w:t>Stage 1: Calibration measurement</w:t>
            </w:r>
          </w:p>
        </w:tc>
      </w:tr>
      <w:tr w:rsidR="003A5559" w:rsidRPr="00A45D38" w14:paraId="7D880E26" w14:textId="77777777" w:rsidTr="00D05565">
        <w:tc>
          <w:tcPr>
            <w:tcW w:w="365" w:type="pct"/>
            <w:hideMark/>
          </w:tcPr>
          <w:p w14:paraId="478E386D"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A6-3</w:t>
            </w:r>
          </w:p>
        </w:tc>
        <w:tc>
          <w:tcPr>
            <w:tcW w:w="802" w:type="pct"/>
            <w:hideMark/>
          </w:tcPr>
          <w:p w14:paraId="36178D5B" w14:textId="77777777" w:rsidR="003A5559" w:rsidRPr="00A45D38" w:rsidRDefault="003A5559" w:rsidP="00FA72F3">
            <w:pPr>
              <w:pStyle w:val="TAL"/>
              <w:rPr>
                <w:rFonts w:eastAsia="SimSun"/>
                <w:lang w:val="en-US" w:eastAsia="zh-CN"/>
              </w:rPr>
            </w:pPr>
            <w:r w:rsidRPr="00A45D38">
              <w:rPr>
                <w:rFonts w:eastAsia="SimSun"/>
                <w:lang w:val="en-US" w:eastAsia="zh-CN"/>
              </w:rPr>
              <w:t>Reference antenna radiation efficiency</w:t>
            </w:r>
          </w:p>
        </w:tc>
        <w:tc>
          <w:tcPr>
            <w:tcW w:w="507" w:type="pct"/>
            <w:hideMark/>
          </w:tcPr>
          <w:p w14:paraId="4096BB25"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0.30</w:t>
            </w:r>
          </w:p>
        </w:tc>
        <w:tc>
          <w:tcPr>
            <w:tcW w:w="299" w:type="pct"/>
            <w:hideMark/>
          </w:tcPr>
          <w:p w14:paraId="7196412C"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0.30</w:t>
            </w:r>
          </w:p>
        </w:tc>
        <w:tc>
          <w:tcPr>
            <w:tcW w:w="496" w:type="pct"/>
            <w:vAlign w:val="center"/>
          </w:tcPr>
          <w:p w14:paraId="2C4F20CF" w14:textId="77777777" w:rsidR="003A5559" w:rsidRPr="00A45D38" w:rsidRDefault="003A5559" w:rsidP="00FA72F3">
            <w:pPr>
              <w:pStyle w:val="TAC"/>
              <w:rPr>
                <w:rFonts w:eastAsia="SimSun" w:cs="Arial"/>
                <w:szCs w:val="16"/>
                <w:lang w:val="en-US" w:eastAsia="zh-CN"/>
              </w:rPr>
            </w:pPr>
            <w:r w:rsidRPr="00A45D38">
              <w:rPr>
                <w:rFonts w:cs="Arial"/>
                <w:color w:val="000000"/>
                <w:sz w:val="16"/>
                <w:szCs w:val="16"/>
              </w:rPr>
              <w:t>0.30</w:t>
            </w:r>
          </w:p>
        </w:tc>
        <w:tc>
          <w:tcPr>
            <w:tcW w:w="637" w:type="pct"/>
            <w:hideMark/>
          </w:tcPr>
          <w:p w14:paraId="72AA675C"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Gaussian</w:t>
            </w:r>
          </w:p>
        </w:tc>
        <w:tc>
          <w:tcPr>
            <w:tcW w:w="626" w:type="pct"/>
            <w:hideMark/>
          </w:tcPr>
          <w:p w14:paraId="0E4C1D2D"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1.00</w:t>
            </w:r>
          </w:p>
        </w:tc>
        <w:tc>
          <w:tcPr>
            <w:tcW w:w="183" w:type="pct"/>
            <w:hideMark/>
          </w:tcPr>
          <w:p w14:paraId="1907F86E"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1</w:t>
            </w:r>
          </w:p>
        </w:tc>
        <w:tc>
          <w:tcPr>
            <w:tcW w:w="507" w:type="pct"/>
            <w:hideMark/>
          </w:tcPr>
          <w:p w14:paraId="61D24676"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0.30</w:t>
            </w:r>
          </w:p>
        </w:tc>
        <w:tc>
          <w:tcPr>
            <w:tcW w:w="299" w:type="pct"/>
            <w:hideMark/>
          </w:tcPr>
          <w:p w14:paraId="5AE6070A"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0.30</w:t>
            </w:r>
          </w:p>
        </w:tc>
        <w:tc>
          <w:tcPr>
            <w:tcW w:w="279" w:type="pct"/>
            <w:vAlign w:val="center"/>
          </w:tcPr>
          <w:p w14:paraId="45A8F33C" w14:textId="77777777" w:rsidR="003A5559" w:rsidRPr="00A45D38" w:rsidRDefault="003A5559" w:rsidP="00FA72F3">
            <w:pPr>
              <w:pStyle w:val="TAC"/>
              <w:rPr>
                <w:rFonts w:eastAsia="SimSun" w:cs="Arial"/>
                <w:szCs w:val="16"/>
                <w:lang w:val="en-US" w:eastAsia="zh-CN"/>
              </w:rPr>
            </w:pPr>
            <w:r w:rsidRPr="00A45D38">
              <w:rPr>
                <w:rFonts w:cs="Arial"/>
                <w:color w:val="000000"/>
                <w:sz w:val="16"/>
                <w:szCs w:val="16"/>
              </w:rPr>
              <w:t>0.30</w:t>
            </w:r>
          </w:p>
        </w:tc>
      </w:tr>
      <w:tr w:rsidR="003A5559" w:rsidRPr="00A45D38" w14:paraId="15F1EE6B" w14:textId="77777777" w:rsidTr="00D05565">
        <w:tc>
          <w:tcPr>
            <w:tcW w:w="365" w:type="pct"/>
            <w:hideMark/>
          </w:tcPr>
          <w:p w14:paraId="6793C156"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A6-4</w:t>
            </w:r>
          </w:p>
        </w:tc>
        <w:tc>
          <w:tcPr>
            <w:tcW w:w="802" w:type="pct"/>
            <w:hideMark/>
          </w:tcPr>
          <w:p w14:paraId="2A6CF20F" w14:textId="77777777" w:rsidR="003A5559" w:rsidRPr="00A45D38" w:rsidRDefault="003A5559" w:rsidP="00FA72F3">
            <w:pPr>
              <w:pStyle w:val="TAL"/>
              <w:rPr>
                <w:rFonts w:eastAsia="SimSun"/>
                <w:lang w:val="en-US" w:eastAsia="zh-CN"/>
              </w:rPr>
            </w:pPr>
            <w:r w:rsidRPr="00A45D38">
              <w:rPr>
                <w:rFonts w:eastAsia="SimSun"/>
                <w:lang w:val="en-US" w:eastAsia="zh-CN"/>
              </w:rPr>
              <w:t>Mean value estimation of reference antenna mismatch efficiency</w:t>
            </w:r>
          </w:p>
        </w:tc>
        <w:tc>
          <w:tcPr>
            <w:tcW w:w="507" w:type="pct"/>
            <w:hideMark/>
          </w:tcPr>
          <w:p w14:paraId="308EFFEB"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0.27</w:t>
            </w:r>
          </w:p>
        </w:tc>
        <w:tc>
          <w:tcPr>
            <w:tcW w:w="299" w:type="pct"/>
            <w:hideMark/>
          </w:tcPr>
          <w:p w14:paraId="78FCA55F"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0.27</w:t>
            </w:r>
          </w:p>
        </w:tc>
        <w:tc>
          <w:tcPr>
            <w:tcW w:w="496" w:type="pct"/>
            <w:vAlign w:val="center"/>
          </w:tcPr>
          <w:p w14:paraId="0F6126E6" w14:textId="77777777" w:rsidR="003A5559" w:rsidRPr="00A45D38" w:rsidRDefault="003A5559" w:rsidP="00FA72F3">
            <w:pPr>
              <w:pStyle w:val="TAC"/>
              <w:rPr>
                <w:rFonts w:eastAsia="SimSun" w:cs="Arial"/>
                <w:szCs w:val="16"/>
                <w:lang w:val="en-US" w:eastAsia="zh-CN"/>
              </w:rPr>
            </w:pPr>
            <w:r w:rsidRPr="00A45D38">
              <w:rPr>
                <w:rFonts w:cs="Arial"/>
                <w:color w:val="000000"/>
                <w:sz w:val="16"/>
                <w:szCs w:val="16"/>
              </w:rPr>
              <w:t>0.27</w:t>
            </w:r>
          </w:p>
        </w:tc>
        <w:tc>
          <w:tcPr>
            <w:tcW w:w="637" w:type="pct"/>
            <w:hideMark/>
          </w:tcPr>
          <w:p w14:paraId="1D1E02EC"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Gaussian</w:t>
            </w:r>
          </w:p>
        </w:tc>
        <w:tc>
          <w:tcPr>
            <w:tcW w:w="626" w:type="pct"/>
            <w:hideMark/>
          </w:tcPr>
          <w:p w14:paraId="2362E882"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1.00</w:t>
            </w:r>
          </w:p>
        </w:tc>
        <w:tc>
          <w:tcPr>
            <w:tcW w:w="183" w:type="pct"/>
            <w:hideMark/>
          </w:tcPr>
          <w:p w14:paraId="247E95BA"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1</w:t>
            </w:r>
          </w:p>
        </w:tc>
        <w:tc>
          <w:tcPr>
            <w:tcW w:w="507" w:type="pct"/>
            <w:hideMark/>
          </w:tcPr>
          <w:p w14:paraId="2742B386"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0.27</w:t>
            </w:r>
          </w:p>
        </w:tc>
        <w:tc>
          <w:tcPr>
            <w:tcW w:w="299" w:type="pct"/>
            <w:hideMark/>
          </w:tcPr>
          <w:p w14:paraId="44EDE2F0"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0.27</w:t>
            </w:r>
          </w:p>
        </w:tc>
        <w:tc>
          <w:tcPr>
            <w:tcW w:w="279" w:type="pct"/>
            <w:vAlign w:val="center"/>
          </w:tcPr>
          <w:p w14:paraId="7527E10F" w14:textId="77777777" w:rsidR="003A5559" w:rsidRPr="00A45D38" w:rsidRDefault="003A5559" w:rsidP="00FA72F3">
            <w:pPr>
              <w:pStyle w:val="TAC"/>
              <w:rPr>
                <w:rFonts w:eastAsia="SimSun" w:cs="Arial"/>
                <w:szCs w:val="16"/>
                <w:lang w:val="en-US" w:eastAsia="zh-CN"/>
              </w:rPr>
            </w:pPr>
            <w:r w:rsidRPr="00A45D38">
              <w:rPr>
                <w:rFonts w:cs="Arial"/>
                <w:color w:val="000000"/>
                <w:sz w:val="16"/>
                <w:szCs w:val="16"/>
              </w:rPr>
              <w:t>0.27</w:t>
            </w:r>
          </w:p>
        </w:tc>
      </w:tr>
      <w:tr w:rsidR="003A5559" w:rsidRPr="00A45D38" w14:paraId="1405C058" w14:textId="77777777" w:rsidTr="00D05565">
        <w:tc>
          <w:tcPr>
            <w:tcW w:w="365" w:type="pct"/>
            <w:hideMark/>
          </w:tcPr>
          <w:p w14:paraId="7D543CFC"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C1-3</w:t>
            </w:r>
          </w:p>
        </w:tc>
        <w:tc>
          <w:tcPr>
            <w:tcW w:w="802" w:type="pct"/>
            <w:hideMark/>
          </w:tcPr>
          <w:p w14:paraId="23B47FA4" w14:textId="77777777" w:rsidR="003A5559" w:rsidRPr="00A45D38" w:rsidRDefault="003A5559" w:rsidP="00FA72F3">
            <w:pPr>
              <w:pStyle w:val="TAL"/>
              <w:rPr>
                <w:rFonts w:eastAsia="SimSun"/>
                <w:lang w:val="en-US" w:eastAsia="zh-CN"/>
              </w:rPr>
            </w:pPr>
            <w:r w:rsidRPr="00A45D38">
              <w:rPr>
                <w:rFonts w:eastAsia="SimSun"/>
                <w:lang w:val="en-US" w:eastAsia="zh-CN"/>
              </w:rPr>
              <w:t>Uncertainty of the network analyzer</w:t>
            </w:r>
          </w:p>
        </w:tc>
        <w:tc>
          <w:tcPr>
            <w:tcW w:w="507" w:type="pct"/>
            <w:hideMark/>
          </w:tcPr>
          <w:p w14:paraId="5E91863A"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0.30</w:t>
            </w:r>
          </w:p>
        </w:tc>
        <w:tc>
          <w:tcPr>
            <w:tcW w:w="299" w:type="pct"/>
            <w:hideMark/>
          </w:tcPr>
          <w:p w14:paraId="0FD73C22"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0.30</w:t>
            </w:r>
          </w:p>
        </w:tc>
        <w:tc>
          <w:tcPr>
            <w:tcW w:w="496" w:type="pct"/>
            <w:vAlign w:val="center"/>
          </w:tcPr>
          <w:p w14:paraId="4F2AAEC1" w14:textId="77777777" w:rsidR="003A5559" w:rsidRPr="00A45D38" w:rsidRDefault="003A5559" w:rsidP="00FA72F3">
            <w:pPr>
              <w:pStyle w:val="TAC"/>
              <w:rPr>
                <w:rFonts w:eastAsia="SimSun" w:cs="Arial"/>
                <w:szCs w:val="16"/>
                <w:lang w:val="en-US" w:eastAsia="zh-CN"/>
              </w:rPr>
            </w:pPr>
            <w:r w:rsidRPr="00A45D38">
              <w:rPr>
                <w:rFonts w:cs="Arial"/>
                <w:color w:val="000000"/>
                <w:sz w:val="16"/>
                <w:szCs w:val="16"/>
              </w:rPr>
              <w:t>0.85</w:t>
            </w:r>
          </w:p>
        </w:tc>
        <w:tc>
          <w:tcPr>
            <w:tcW w:w="637" w:type="pct"/>
            <w:hideMark/>
          </w:tcPr>
          <w:p w14:paraId="337F0A1D"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Gaussian</w:t>
            </w:r>
          </w:p>
        </w:tc>
        <w:tc>
          <w:tcPr>
            <w:tcW w:w="626" w:type="pct"/>
            <w:hideMark/>
          </w:tcPr>
          <w:p w14:paraId="2BB3D8DF"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1.00</w:t>
            </w:r>
          </w:p>
        </w:tc>
        <w:tc>
          <w:tcPr>
            <w:tcW w:w="183" w:type="pct"/>
            <w:hideMark/>
          </w:tcPr>
          <w:p w14:paraId="2D93B0CA"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1</w:t>
            </w:r>
          </w:p>
        </w:tc>
        <w:tc>
          <w:tcPr>
            <w:tcW w:w="507" w:type="pct"/>
            <w:hideMark/>
          </w:tcPr>
          <w:p w14:paraId="15F1FDB1"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0.30</w:t>
            </w:r>
          </w:p>
        </w:tc>
        <w:tc>
          <w:tcPr>
            <w:tcW w:w="299" w:type="pct"/>
            <w:hideMark/>
          </w:tcPr>
          <w:p w14:paraId="7F9E2DA3"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0.30</w:t>
            </w:r>
          </w:p>
        </w:tc>
        <w:tc>
          <w:tcPr>
            <w:tcW w:w="279" w:type="pct"/>
            <w:vAlign w:val="center"/>
          </w:tcPr>
          <w:p w14:paraId="7249CB36" w14:textId="77777777" w:rsidR="003A5559" w:rsidRPr="00A45D38" w:rsidRDefault="003A5559" w:rsidP="00FA72F3">
            <w:pPr>
              <w:pStyle w:val="TAC"/>
              <w:rPr>
                <w:rFonts w:eastAsia="SimSun" w:cs="Arial"/>
                <w:szCs w:val="16"/>
                <w:lang w:val="en-US" w:eastAsia="zh-CN"/>
              </w:rPr>
            </w:pPr>
            <w:r w:rsidRPr="00A45D38">
              <w:rPr>
                <w:rFonts w:cs="Arial"/>
                <w:color w:val="000000"/>
                <w:sz w:val="16"/>
                <w:szCs w:val="16"/>
              </w:rPr>
              <w:t>0.85</w:t>
            </w:r>
          </w:p>
        </w:tc>
      </w:tr>
      <w:tr w:rsidR="003A5559" w:rsidRPr="00A45D38" w14:paraId="66BF1120" w14:textId="77777777" w:rsidTr="00D05565">
        <w:tc>
          <w:tcPr>
            <w:tcW w:w="365" w:type="pct"/>
            <w:hideMark/>
          </w:tcPr>
          <w:p w14:paraId="3BB0AED6"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A6-5</w:t>
            </w:r>
          </w:p>
        </w:tc>
        <w:tc>
          <w:tcPr>
            <w:tcW w:w="802" w:type="pct"/>
            <w:hideMark/>
          </w:tcPr>
          <w:p w14:paraId="04300A6F" w14:textId="77777777" w:rsidR="003A5559" w:rsidRPr="00A45D38" w:rsidRDefault="003A5559" w:rsidP="00FA72F3">
            <w:pPr>
              <w:pStyle w:val="TAL"/>
              <w:rPr>
                <w:rFonts w:eastAsia="SimSun"/>
                <w:lang w:val="en-US" w:eastAsia="zh-CN"/>
              </w:rPr>
            </w:pPr>
            <w:r w:rsidRPr="00A45D38">
              <w:rPr>
                <w:rFonts w:eastAsia="SimSun"/>
                <w:lang w:val="en-US" w:eastAsia="zh-CN"/>
              </w:rPr>
              <w:t>Influence of the reference antenna feed cable</w:t>
            </w:r>
          </w:p>
        </w:tc>
        <w:tc>
          <w:tcPr>
            <w:tcW w:w="507" w:type="pct"/>
            <w:hideMark/>
          </w:tcPr>
          <w:p w14:paraId="420CEAC3"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0.20</w:t>
            </w:r>
          </w:p>
        </w:tc>
        <w:tc>
          <w:tcPr>
            <w:tcW w:w="299" w:type="pct"/>
            <w:hideMark/>
          </w:tcPr>
          <w:p w14:paraId="04971BA7"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0.20</w:t>
            </w:r>
          </w:p>
        </w:tc>
        <w:tc>
          <w:tcPr>
            <w:tcW w:w="496" w:type="pct"/>
            <w:vAlign w:val="center"/>
          </w:tcPr>
          <w:p w14:paraId="340C7CDB" w14:textId="77777777" w:rsidR="003A5559" w:rsidRPr="00A45D38" w:rsidRDefault="003A5559" w:rsidP="00FA72F3">
            <w:pPr>
              <w:pStyle w:val="TAC"/>
              <w:rPr>
                <w:rFonts w:eastAsia="SimSun" w:cs="Arial"/>
                <w:szCs w:val="16"/>
                <w:lang w:val="en-US" w:eastAsia="zh-CN"/>
              </w:rPr>
            </w:pPr>
            <w:r w:rsidRPr="00A45D38">
              <w:rPr>
                <w:rFonts w:cs="Arial"/>
                <w:color w:val="000000"/>
                <w:sz w:val="16"/>
                <w:szCs w:val="16"/>
              </w:rPr>
              <w:t>0.20</w:t>
            </w:r>
          </w:p>
        </w:tc>
        <w:tc>
          <w:tcPr>
            <w:tcW w:w="637" w:type="pct"/>
            <w:hideMark/>
          </w:tcPr>
          <w:p w14:paraId="5E1EB752"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Gaussian</w:t>
            </w:r>
          </w:p>
        </w:tc>
        <w:tc>
          <w:tcPr>
            <w:tcW w:w="626" w:type="pct"/>
            <w:hideMark/>
          </w:tcPr>
          <w:p w14:paraId="5B6BB5DB"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1.00</w:t>
            </w:r>
          </w:p>
        </w:tc>
        <w:tc>
          <w:tcPr>
            <w:tcW w:w="183" w:type="pct"/>
            <w:hideMark/>
          </w:tcPr>
          <w:p w14:paraId="4E2C7012"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1</w:t>
            </w:r>
          </w:p>
        </w:tc>
        <w:tc>
          <w:tcPr>
            <w:tcW w:w="507" w:type="pct"/>
            <w:hideMark/>
          </w:tcPr>
          <w:p w14:paraId="19D43064"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0.20</w:t>
            </w:r>
          </w:p>
        </w:tc>
        <w:tc>
          <w:tcPr>
            <w:tcW w:w="299" w:type="pct"/>
            <w:hideMark/>
          </w:tcPr>
          <w:p w14:paraId="7C513B99"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0.20</w:t>
            </w:r>
          </w:p>
        </w:tc>
        <w:tc>
          <w:tcPr>
            <w:tcW w:w="279" w:type="pct"/>
            <w:vAlign w:val="center"/>
          </w:tcPr>
          <w:p w14:paraId="53686387" w14:textId="77777777" w:rsidR="003A5559" w:rsidRPr="00A45D38" w:rsidRDefault="003A5559" w:rsidP="00FA72F3">
            <w:pPr>
              <w:pStyle w:val="TAC"/>
              <w:rPr>
                <w:rFonts w:eastAsia="SimSun" w:cs="Arial"/>
                <w:szCs w:val="16"/>
                <w:lang w:val="en-US" w:eastAsia="zh-CN"/>
              </w:rPr>
            </w:pPr>
            <w:r w:rsidRPr="00A45D38">
              <w:rPr>
                <w:rFonts w:cs="Arial"/>
                <w:color w:val="000000"/>
                <w:sz w:val="16"/>
                <w:szCs w:val="16"/>
              </w:rPr>
              <w:t>0.20</w:t>
            </w:r>
          </w:p>
        </w:tc>
      </w:tr>
      <w:tr w:rsidR="003A5559" w:rsidRPr="00A45D38" w14:paraId="768A0BC6" w14:textId="77777777" w:rsidTr="00D05565">
        <w:tc>
          <w:tcPr>
            <w:tcW w:w="365" w:type="pct"/>
            <w:hideMark/>
          </w:tcPr>
          <w:p w14:paraId="4B00E5B8"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A6-6</w:t>
            </w:r>
          </w:p>
        </w:tc>
        <w:tc>
          <w:tcPr>
            <w:tcW w:w="802" w:type="pct"/>
            <w:hideMark/>
          </w:tcPr>
          <w:p w14:paraId="7C79AFAA" w14:textId="77777777" w:rsidR="003A5559" w:rsidRPr="00A45D38" w:rsidRDefault="003A5559" w:rsidP="00FA72F3">
            <w:pPr>
              <w:pStyle w:val="TAL"/>
              <w:rPr>
                <w:rFonts w:eastAsia="SimSun"/>
                <w:lang w:val="en-US" w:eastAsia="zh-CN"/>
              </w:rPr>
            </w:pPr>
            <w:r w:rsidRPr="00A45D38">
              <w:rPr>
                <w:rFonts w:eastAsia="SimSun"/>
                <w:lang w:val="en-US" w:eastAsia="zh-CN"/>
              </w:rPr>
              <w:t>Mean value estimation of transfer function</w:t>
            </w:r>
          </w:p>
        </w:tc>
        <w:tc>
          <w:tcPr>
            <w:tcW w:w="507" w:type="pct"/>
            <w:hideMark/>
          </w:tcPr>
          <w:p w14:paraId="6354F535"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0.27</w:t>
            </w:r>
          </w:p>
        </w:tc>
        <w:tc>
          <w:tcPr>
            <w:tcW w:w="299" w:type="pct"/>
            <w:hideMark/>
          </w:tcPr>
          <w:p w14:paraId="4D4FD42F"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0.27</w:t>
            </w:r>
          </w:p>
        </w:tc>
        <w:tc>
          <w:tcPr>
            <w:tcW w:w="496" w:type="pct"/>
            <w:vAlign w:val="center"/>
          </w:tcPr>
          <w:p w14:paraId="0A8BF86D" w14:textId="77777777" w:rsidR="003A5559" w:rsidRPr="00A45D38" w:rsidRDefault="003A5559" w:rsidP="00FA72F3">
            <w:pPr>
              <w:pStyle w:val="TAC"/>
              <w:rPr>
                <w:rFonts w:eastAsia="SimSun" w:cs="Arial"/>
                <w:szCs w:val="16"/>
                <w:lang w:val="en-US" w:eastAsia="zh-CN"/>
              </w:rPr>
            </w:pPr>
            <w:r w:rsidRPr="00A45D38">
              <w:rPr>
                <w:rFonts w:cs="Arial"/>
                <w:color w:val="000000"/>
                <w:sz w:val="16"/>
                <w:szCs w:val="16"/>
              </w:rPr>
              <w:t>0.27</w:t>
            </w:r>
          </w:p>
        </w:tc>
        <w:tc>
          <w:tcPr>
            <w:tcW w:w="637" w:type="pct"/>
            <w:hideMark/>
          </w:tcPr>
          <w:p w14:paraId="36C62FE9"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Gaussian</w:t>
            </w:r>
          </w:p>
        </w:tc>
        <w:tc>
          <w:tcPr>
            <w:tcW w:w="626" w:type="pct"/>
            <w:hideMark/>
          </w:tcPr>
          <w:p w14:paraId="6C28CDF7"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1.00</w:t>
            </w:r>
          </w:p>
        </w:tc>
        <w:tc>
          <w:tcPr>
            <w:tcW w:w="183" w:type="pct"/>
            <w:hideMark/>
          </w:tcPr>
          <w:p w14:paraId="74727224"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1</w:t>
            </w:r>
          </w:p>
        </w:tc>
        <w:tc>
          <w:tcPr>
            <w:tcW w:w="507" w:type="pct"/>
            <w:hideMark/>
          </w:tcPr>
          <w:p w14:paraId="6591C131"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0.27</w:t>
            </w:r>
          </w:p>
        </w:tc>
        <w:tc>
          <w:tcPr>
            <w:tcW w:w="299" w:type="pct"/>
            <w:hideMark/>
          </w:tcPr>
          <w:p w14:paraId="23AD6738"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0.27</w:t>
            </w:r>
          </w:p>
        </w:tc>
        <w:tc>
          <w:tcPr>
            <w:tcW w:w="279" w:type="pct"/>
            <w:vAlign w:val="center"/>
          </w:tcPr>
          <w:p w14:paraId="4E5D90D5" w14:textId="77777777" w:rsidR="003A5559" w:rsidRPr="00A45D38" w:rsidRDefault="003A5559" w:rsidP="00FA72F3">
            <w:pPr>
              <w:pStyle w:val="TAC"/>
              <w:rPr>
                <w:rFonts w:eastAsia="SimSun" w:cs="Arial"/>
                <w:szCs w:val="16"/>
                <w:lang w:val="en-US" w:eastAsia="zh-CN"/>
              </w:rPr>
            </w:pPr>
            <w:r w:rsidRPr="00A45D38">
              <w:rPr>
                <w:rFonts w:cs="Arial"/>
                <w:color w:val="000000"/>
                <w:sz w:val="16"/>
                <w:szCs w:val="16"/>
              </w:rPr>
              <w:t>0.27</w:t>
            </w:r>
          </w:p>
        </w:tc>
      </w:tr>
      <w:tr w:rsidR="003A5559" w:rsidRPr="00A45D38" w14:paraId="7D32AD5A" w14:textId="77777777" w:rsidTr="00D05565">
        <w:tc>
          <w:tcPr>
            <w:tcW w:w="365" w:type="pct"/>
            <w:hideMark/>
          </w:tcPr>
          <w:p w14:paraId="28F2A750"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A6-7</w:t>
            </w:r>
          </w:p>
        </w:tc>
        <w:tc>
          <w:tcPr>
            <w:tcW w:w="802" w:type="pct"/>
            <w:hideMark/>
          </w:tcPr>
          <w:p w14:paraId="00096FA0" w14:textId="77777777" w:rsidR="003A5559" w:rsidRPr="00A45D38" w:rsidRDefault="003A5559" w:rsidP="00FA72F3">
            <w:pPr>
              <w:pStyle w:val="TAL"/>
              <w:rPr>
                <w:rFonts w:eastAsia="SimSun"/>
                <w:lang w:val="en-US" w:eastAsia="zh-CN"/>
              </w:rPr>
            </w:pPr>
            <w:r w:rsidRPr="00A45D38">
              <w:rPr>
                <w:rFonts w:eastAsia="SimSun"/>
                <w:lang w:val="en-US" w:eastAsia="zh-CN"/>
              </w:rPr>
              <w:t>Uniformity of transfer function</w:t>
            </w:r>
          </w:p>
        </w:tc>
        <w:tc>
          <w:tcPr>
            <w:tcW w:w="507" w:type="pct"/>
            <w:hideMark/>
          </w:tcPr>
          <w:p w14:paraId="050BEC26"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0.50</w:t>
            </w:r>
          </w:p>
        </w:tc>
        <w:tc>
          <w:tcPr>
            <w:tcW w:w="299" w:type="pct"/>
            <w:hideMark/>
          </w:tcPr>
          <w:p w14:paraId="356F28ED"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0.50</w:t>
            </w:r>
          </w:p>
        </w:tc>
        <w:tc>
          <w:tcPr>
            <w:tcW w:w="496" w:type="pct"/>
          </w:tcPr>
          <w:p w14:paraId="0481D94C" w14:textId="77777777" w:rsidR="003A5559" w:rsidRPr="00A45D38" w:rsidRDefault="003A5559" w:rsidP="00FA72F3">
            <w:pPr>
              <w:pStyle w:val="TAC"/>
              <w:rPr>
                <w:rFonts w:eastAsia="SimSun" w:cs="Arial"/>
                <w:szCs w:val="16"/>
                <w:lang w:val="en-US" w:eastAsia="zh-CN"/>
              </w:rPr>
            </w:pPr>
            <w:r w:rsidRPr="00A45D38">
              <w:rPr>
                <w:rFonts w:cs="Arial"/>
                <w:color w:val="000000"/>
                <w:sz w:val="16"/>
                <w:szCs w:val="16"/>
              </w:rPr>
              <w:t>0.50</w:t>
            </w:r>
          </w:p>
        </w:tc>
        <w:tc>
          <w:tcPr>
            <w:tcW w:w="637" w:type="pct"/>
            <w:hideMark/>
          </w:tcPr>
          <w:p w14:paraId="0479E7AB"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Gaussian</w:t>
            </w:r>
          </w:p>
        </w:tc>
        <w:tc>
          <w:tcPr>
            <w:tcW w:w="626" w:type="pct"/>
            <w:hideMark/>
          </w:tcPr>
          <w:p w14:paraId="53B9414B"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1.00</w:t>
            </w:r>
          </w:p>
        </w:tc>
        <w:tc>
          <w:tcPr>
            <w:tcW w:w="183" w:type="pct"/>
            <w:hideMark/>
          </w:tcPr>
          <w:p w14:paraId="050AC09A"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1</w:t>
            </w:r>
          </w:p>
        </w:tc>
        <w:tc>
          <w:tcPr>
            <w:tcW w:w="507" w:type="pct"/>
            <w:hideMark/>
          </w:tcPr>
          <w:p w14:paraId="088B8C12"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0.50</w:t>
            </w:r>
          </w:p>
        </w:tc>
        <w:tc>
          <w:tcPr>
            <w:tcW w:w="299" w:type="pct"/>
            <w:hideMark/>
          </w:tcPr>
          <w:p w14:paraId="6C8943E3"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0.50</w:t>
            </w:r>
          </w:p>
        </w:tc>
        <w:tc>
          <w:tcPr>
            <w:tcW w:w="279" w:type="pct"/>
            <w:vAlign w:val="bottom"/>
          </w:tcPr>
          <w:p w14:paraId="68FE41E4" w14:textId="77777777" w:rsidR="003A5559" w:rsidRPr="00A45D38" w:rsidRDefault="003A5559" w:rsidP="00FA72F3">
            <w:pPr>
              <w:pStyle w:val="TAC"/>
              <w:rPr>
                <w:rFonts w:eastAsia="SimSun" w:cs="Arial"/>
                <w:szCs w:val="16"/>
                <w:lang w:val="en-US" w:eastAsia="zh-CN"/>
              </w:rPr>
            </w:pPr>
            <w:r w:rsidRPr="00A45D38">
              <w:rPr>
                <w:rFonts w:cs="Arial"/>
                <w:color w:val="000000"/>
                <w:sz w:val="16"/>
                <w:szCs w:val="16"/>
              </w:rPr>
              <w:t>0.50</w:t>
            </w:r>
          </w:p>
        </w:tc>
      </w:tr>
      <w:tr w:rsidR="003A5559" w:rsidRPr="00A45D38" w14:paraId="58DD88C7" w14:textId="77777777" w:rsidTr="00D05565">
        <w:tc>
          <w:tcPr>
            <w:tcW w:w="365" w:type="pct"/>
          </w:tcPr>
          <w:p w14:paraId="1C315A9F" w14:textId="77777777" w:rsidR="003A5559" w:rsidRPr="00A45D38" w:rsidRDefault="003A5559" w:rsidP="00FA72F3">
            <w:pPr>
              <w:pStyle w:val="TAH"/>
              <w:rPr>
                <w:rFonts w:eastAsia="SimSun"/>
                <w:lang w:val="en-US" w:eastAsia="zh-CN"/>
              </w:rPr>
            </w:pPr>
          </w:p>
        </w:tc>
        <w:tc>
          <w:tcPr>
            <w:tcW w:w="3549" w:type="pct"/>
            <w:gridSpan w:val="7"/>
            <w:shd w:val="clear" w:color="auto" w:fill="auto"/>
            <w:hideMark/>
          </w:tcPr>
          <w:p w14:paraId="2C6E423B" w14:textId="77777777" w:rsidR="003A5559" w:rsidRPr="00A45D38" w:rsidRDefault="003A5559" w:rsidP="00FA72F3">
            <w:pPr>
              <w:pStyle w:val="TAH"/>
              <w:rPr>
                <w:rFonts w:eastAsia="SimSun"/>
                <w:lang w:val="en-US" w:eastAsia="zh-CN"/>
              </w:rPr>
            </w:pPr>
            <w:r w:rsidRPr="00A45D38">
              <w:rPr>
                <w:rFonts w:eastAsia="SimSun"/>
                <w:lang w:val="en-US" w:eastAsia="zh-CN"/>
              </w:rPr>
              <w:t>Combined standard uncertainty (1σ) (dB)</w:t>
            </w:r>
          </w:p>
        </w:tc>
        <w:tc>
          <w:tcPr>
            <w:tcW w:w="507" w:type="pct"/>
            <w:shd w:val="clear" w:color="auto" w:fill="auto"/>
            <w:hideMark/>
          </w:tcPr>
          <w:p w14:paraId="1CEF9B51" w14:textId="77777777" w:rsidR="003A5559" w:rsidRPr="00A45D38" w:rsidRDefault="003A5559" w:rsidP="00FA72F3">
            <w:pPr>
              <w:pStyle w:val="TAH"/>
              <w:rPr>
                <w:rFonts w:eastAsia="SimSun"/>
                <w:lang w:val="en-US" w:eastAsia="zh-CN"/>
              </w:rPr>
            </w:pPr>
            <w:r w:rsidRPr="00A45D38">
              <w:rPr>
                <w:rFonts w:eastAsia="SimSun"/>
                <w:lang w:val="en-US" w:eastAsia="zh-CN"/>
              </w:rPr>
              <w:t>1.10</w:t>
            </w:r>
          </w:p>
        </w:tc>
        <w:tc>
          <w:tcPr>
            <w:tcW w:w="299" w:type="pct"/>
            <w:shd w:val="clear" w:color="auto" w:fill="auto"/>
            <w:hideMark/>
          </w:tcPr>
          <w:p w14:paraId="2F2629A6" w14:textId="77777777" w:rsidR="003A5559" w:rsidRPr="00A45D38" w:rsidRDefault="003A5559" w:rsidP="00FA72F3">
            <w:pPr>
              <w:pStyle w:val="TAH"/>
              <w:rPr>
                <w:rFonts w:eastAsia="SimSun"/>
                <w:lang w:val="en-US" w:eastAsia="zh-CN"/>
              </w:rPr>
            </w:pPr>
            <w:r w:rsidRPr="00A45D38">
              <w:rPr>
                <w:rFonts w:eastAsia="SimSun"/>
                <w:lang w:val="en-US" w:eastAsia="zh-CN"/>
              </w:rPr>
              <w:t>1.20</w:t>
            </w:r>
          </w:p>
        </w:tc>
        <w:tc>
          <w:tcPr>
            <w:tcW w:w="279" w:type="pct"/>
            <w:vAlign w:val="center"/>
          </w:tcPr>
          <w:p w14:paraId="66189A1F" w14:textId="77777777" w:rsidR="003A5559" w:rsidRPr="00A45D38" w:rsidRDefault="003A5559" w:rsidP="00FA72F3">
            <w:pPr>
              <w:pStyle w:val="TAH"/>
              <w:rPr>
                <w:rFonts w:eastAsia="SimSun"/>
                <w:lang w:val="en-US" w:eastAsia="zh-CN"/>
              </w:rPr>
            </w:pPr>
            <w:r w:rsidRPr="00D05565">
              <w:rPr>
                <w:rFonts w:cs="Arial"/>
                <w:bCs/>
                <w:color w:val="000000"/>
                <w:sz w:val="16"/>
                <w:szCs w:val="16"/>
              </w:rPr>
              <w:t>2.30</w:t>
            </w:r>
          </w:p>
        </w:tc>
      </w:tr>
      <w:tr w:rsidR="003A5559" w:rsidRPr="00A45D38" w14:paraId="2D776498" w14:textId="77777777" w:rsidTr="00D05565">
        <w:tc>
          <w:tcPr>
            <w:tcW w:w="365" w:type="pct"/>
          </w:tcPr>
          <w:p w14:paraId="45D51B40" w14:textId="77777777" w:rsidR="003A5559" w:rsidRPr="00A45D38" w:rsidRDefault="003A5559" w:rsidP="00FA72F3">
            <w:pPr>
              <w:pStyle w:val="TAH"/>
              <w:rPr>
                <w:rFonts w:eastAsia="SimSun"/>
                <w:lang w:val="en-US" w:eastAsia="zh-CN"/>
              </w:rPr>
            </w:pPr>
          </w:p>
        </w:tc>
        <w:tc>
          <w:tcPr>
            <w:tcW w:w="3549" w:type="pct"/>
            <w:gridSpan w:val="7"/>
            <w:shd w:val="clear" w:color="auto" w:fill="auto"/>
            <w:hideMark/>
          </w:tcPr>
          <w:p w14:paraId="1B8341BD" w14:textId="77777777" w:rsidR="003A5559" w:rsidRPr="00A45D38" w:rsidRDefault="003A5559" w:rsidP="00FA72F3">
            <w:pPr>
              <w:pStyle w:val="TAH"/>
              <w:rPr>
                <w:rFonts w:eastAsia="SimSun"/>
                <w:lang w:val="en-US" w:eastAsia="zh-CN"/>
              </w:rPr>
            </w:pPr>
            <w:r w:rsidRPr="00A45D38">
              <w:rPr>
                <w:rFonts w:eastAsia="SimSun"/>
                <w:lang w:val="en-US" w:eastAsia="zh-CN"/>
              </w:rPr>
              <w:t>Expanded uncertainty (1.96σ - confidence interval of 95 %) (dB)</w:t>
            </w:r>
          </w:p>
        </w:tc>
        <w:tc>
          <w:tcPr>
            <w:tcW w:w="507" w:type="pct"/>
            <w:shd w:val="clear" w:color="auto" w:fill="auto"/>
            <w:hideMark/>
          </w:tcPr>
          <w:p w14:paraId="157DC12F" w14:textId="77777777" w:rsidR="003A5559" w:rsidRPr="00A45D38" w:rsidRDefault="003A5559" w:rsidP="00FA72F3">
            <w:pPr>
              <w:pStyle w:val="TAH"/>
              <w:rPr>
                <w:rFonts w:eastAsia="SimSun"/>
                <w:lang w:val="en-US" w:eastAsia="zh-CN"/>
              </w:rPr>
            </w:pPr>
            <w:r w:rsidRPr="00A45D38">
              <w:rPr>
                <w:rFonts w:eastAsia="SimSun"/>
                <w:lang w:val="en-US" w:eastAsia="zh-CN"/>
              </w:rPr>
              <w:t>2.15</w:t>
            </w:r>
          </w:p>
        </w:tc>
        <w:tc>
          <w:tcPr>
            <w:tcW w:w="299" w:type="pct"/>
            <w:shd w:val="clear" w:color="auto" w:fill="auto"/>
            <w:hideMark/>
          </w:tcPr>
          <w:p w14:paraId="1468F388" w14:textId="77777777" w:rsidR="003A5559" w:rsidRPr="00A45D38" w:rsidRDefault="003A5559" w:rsidP="00FA72F3">
            <w:pPr>
              <w:pStyle w:val="TAH"/>
              <w:rPr>
                <w:rFonts w:eastAsia="SimSun"/>
                <w:lang w:val="en-US" w:eastAsia="zh-CN"/>
              </w:rPr>
            </w:pPr>
            <w:r w:rsidRPr="00A45D38">
              <w:rPr>
                <w:rFonts w:eastAsia="SimSun"/>
                <w:lang w:val="en-US" w:eastAsia="zh-CN"/>
              </w:rPr>
              <w:t>2.36</w:t>
            </w:r>
          </w:p>
        </w:tc>
        <w:tc>
          <w:tcPr>
            <w:tcW w:w="279" w:type="pct"/>
            <w:vAlign w:val="center"/>
          </w:tcPr>
          <w:p w14:paraId="19535883" w14:textId="77777777" w:rsidR="003A5559" w:rsidRPr="00A45D38" w:rsidRDefault="003A5559" w:rsidP="00FA72F3">
            <w:pPr>
              <w:pStyle w:val="TAH"/>
              <w:rPr>
                <w:rFonts w:eastAsia="SimSun"/>
                <w:lang w:val="en-US" w:eastAsia="zh-CN"/>
              </w:rPr>
            </w:pPr>
            <w:r w:rsidRPr="00D05565">
              <w:rPr>
                <w:rFonts w:cs="Arial"/>
                <w:bCs/>
                <w:color w:val="000000"/>
                <w:sz w:val="16"/>
                <w:szCs w:val="16"/>
              </w:rPr>
              <w:t>4.50</w:t>
            </w:r>
          </w:p>
        </w:tc>
      </w:tr>
    </w:tbl>
    <w:p w14:paraId="746A5438" w14:textId="77777777" w:rsidR="003A5559" w:rsidRPr="00E11EA5" w:rsidRDefault="003A5559" w:rsidP="00C57672"/>
    <w:p w14:paraId="301DC401" w14:textId="77777777" w:rsidR="00C57672" w:rsidRPr="00E11EA5" w:rsidRDefault="00C57672" w:rsidP="00C57672">
      <w:pPr>
        <w:pStyle w:val="Heading3"/>
      </w:pPr>
      <w:bookmarkStart w:id="10463" w:name="_Toc29768978"/>
      <w:bookmarkStart w:id="10464" w:name="_Toc32332400"/>
      <w:bookmarkStart w:id="10465" w:name="_Toc37430317"/>
      <w:bookmarkStart w:id="10466" w:name="_Toc43739420"/>
      <w:bookmarkStart w:id="10467" w:name="_Toc46347181"/>
      <w:bookmarkStart w:id="10468" w:name="_Toc53166120"/>
      <w:bookmarkStart w:id="10469" w:name="_Toc53166815"/>
      <w:bookmarkStart w:id="10470" w:name="_Toc53167509"/>
      <w:bookmarkStart w:id="10471" w:name="_Toc61130770"/>
      <w:bookmarkStart w:id="10472" w:name="_Toc61131496"/>
      <w:bookmarkStart w:id="10473" w:name="_Toc61188338"/>
      <w:bookmarkStart w:id="10474" w:name="_Toc83029628"/>
      <w:bookmarkStart w:id="10475" w:name="_Toc83920226"/>
      <w:bookmarkStart w:id="10476" w:name="_Toc89785247"/>
      <w:bookmarkStart w:id="10477" w:name="_Toc137299747"/>
      <w:bookmarkStart w:id="10478" w:name="_Toc138888793"/>
      <w:bookmarkStart w:id="10479" w:name="_Toc138889517"/>
      <w:bookmarkStart w:id="10480" w:name="_Toc145341236"/>
      <w:bookmarkStart w:id="10481" w:name="_Toc161842979"/>
      <w:bookmarkStart w:id="10482" w:name="_Toc169789088"/>
      <w:bookmarkStart w:id="10483" w:name="_Toc171512467"/>
      <w:r w:rsidRPr="00E11EA5">
        <w:t>11.3.6</w:t>
      </w:r>
      <w:r w:rsidRPr="00E11EA5">
        <w:tab/>
        <w:t>Plane Wave Synthesizer</w:t>
      </w:r>
      <w:bookmarkEnd w:id="10463"/>
      <w:bookmarkEnd w:id="10464"/>
      <w:bookmarkEnd w:id="10465"/>
      <w:bookmarkEnd w:id="10466"/>
      <w:bookmarkEnd w:id="10467"/>
      <w:bookmarkEnd w:id="10468"/>
      <w:bookmarkEnd w:id="10469"/>
      <w:bookmarkEnd w:id="10470"/>
      <w:bookmarkEnd w:id="10471"/>
      <w:bookmarkEnd w:id="10472"/>
      <w:bookmarkEnd w:id="10473"/>
      <w:bookmarkEnd w:id="10474"/>
      <w:bookmarkEnd w:id="10475"/>
      <w:bookmarkEnd w:id="10476"/>
      <w:bookmarkEnd w:id="10477"/>
      <w:bookmarkEnd w:id="10478"/>
      <w:bookmarkEnd w:id="10479"/>
      <w:bookmarkEnd w:id="10480"/>
      <w:bookmarkEnd w:id="10481"/>
      <w:bookmarkEnd w:id="10482"/>
      <w:bookmarkEnd w:id="10483"/>
    </w:p>
    <w:p w14:paraId="00F51470" w14:textId="77777777" w:rsidR="00C57672" w:rsidRPr="00E11EA5" w:rsidRDefault="00C57672" w:rsidP="00C57672">
      <w:pPr>
        <w:pStyle w:val="Heading4"/>
        <w:rPr>
          <w:lang w:eastAsia="sv-SE"/>
        </w:rPr>
      </w:pPr>
      <w:bookmarkStart w:id="10484" w:name="_Toc32332401"/>
      <w:bookmarkStart w:id="10485" w:name="_Toc37430318"/>
      <w:bookmarkStart w:id="10486" w:name="_Toc43739421"/>
      <w:bookmarkStart w:id="10487" w:name="_Toc46347182"/>
      <w:bookmarkStart w:id="10488" w:name="_Toc53166121"/>
      <w:bookmarkStart w:id="10489" w:name="_Toc53166816"/>
      <w:bookmarkStart w:id="10490" w:name="_Toc53167510"/>
      <w:bookmarkStart w:id="10491" w:name="_Toc61130771"/>
      <w:bookmarkStart w:id="10492" w:name="_Toc61131497"/>
      <w:bookmarkStart w:id="10493" w:name="_Toc61188339"/>
      <w:bookmarkStart w:id="10494" w:name="_Toc83029629"/>
      <w:bookmarkStart w:id="10495" w:name="_Toc83920227"/>
      <w:bookmarkStart w:id="10496" w:name="_Toc89785248"/>
      <w:bookmarkStart w:id="10497" w:name="_Toc137299748"/>
      <w:bookmarkStart w:id="10498" w:name="_Toc138888794"/>
      <w:bookmarkStart w:id="10499" w:name="_Toc138889518"/>
      <w:bookmarkStart w:id="10500" w:name="_Toc145341237"/>
      <w:bookmarkStart w:id="10501" w:name="_Toc161842980"/>
      <w:bookmarkStart w:id="10502" w:name="_Toc169789089"/>
      <w:bookmarkStart w:id="10503" w:name="_Toc171512468"/>
      <w:r w:rsidRPr="00E11EA5">
        <w:rPr>
          <w:lang w:eastAsia="sv-SE"/>
        </w:rPr>
        <w:t>11.3.6.1</w:t>
      </w:r>
      <w:r w:rsidRPr="00E11EA5">
        <w:rPr>
          <w:lang w:eastAsia="sv-SE"/>
        </w:rPr>
        <w:tab/>
        <w:t>Measurement system description</w:t>
      </w:r>
      <w:bookmarkEnd w:id="10484"/>
      <w:bookmarkEnd w:id="10485"/>
      <w:bookmarkEnd w:id="10486"/>
      <w:bookmarkEnd w:id="10487"/>
      <w:bookmarkEnd w:id="10488"/>
      <w:bookmarkEnd w:id="10489"/>
      <w:bookmarkEnd w:id="10490"/>
      <w:bookmarkEnd w:id="10491"/>
      <w:bookmarkEnd w:id="10492"/>
      <w:bookmarkEnd w:id="10493"/>
      <w:bookmarkEnd w:id="10494"/>
      <w:bookmarkEnd w:id="10495"/>
      <w:bookmarkEnd w:id="10496"/>
      <w:bookmarkEnd w:id="10497"/>
      <w:bookmarkEnd w:id="10498"/>
      <w:bookmarkEnd w:id="10499"/>
      <w:bookmarkEnd w:id="10500"/>
      <w:bookmarkEnd w:id="10501"/>
      <w:bookmarkEnd w:id="10502"/>
      <w:bookmarkEnd w:id="10503"/>
    </w:p>
    <w:p w14:paraId="551DB765" w14:textId="7375ADA6" w:rsidR="00C57672" w:rsidRPr="00E11EA5" w:rsidRDefault="00C57672" w:rsidP="00C57672">
      <w:pPr>
        <w:rPr>
          <w:lang w:eastAsia="it-IT"/>
        </w:rPr>
      </w:pPr>
      <w:r w:rsidRPr="00E11EA5">
        <w:t>Measurement system description is captured in clause</w:t>
      </w:r>
      <w:r>
        <w:t> </w:t>
      </w:r>
      <w:r w:rsidRPr="00E11EA5">
        <w:t>7.6</w:t>
      </w:r>
      <w:r w:rsidR="00606601">
        <w:t>.1</w:t>
      </w:r>
      <w:r w:rsidRPr="00E11EA5">
        <w:t>.</w:t>
      </w:r>
      <w:bookmarkStart w:id="10504" w:name="_Toc32332402"/>
      <w:bookmarkStart w:id="10505" w:name="_Toc37430319"/>
      <w:bookmarkStart w:id="10506" w:name="_Toc43739422"/>
      <w:bookmarkStart w:id="10507" w:name="_Toc46347183"/>
      <w:bookmarkStart w:id="10508" w:name="_Toc53166122"/>
      <w:bookmarkStart w:id="10509" w:name="_Toc53166817"/>
      <w:bookmarkStart w:id="10510" w:name="_Toc53167511"/>
    </w:p>
    <w:p w14:paraId="70118C0F" w14:textId="77777777" w:rsidR="00C57672" w:rsidRPr="00E11EA5" w:rsidRDefault="00C57672" w:rsidP="00C57672">
      <w:pPr>
        <w:pStyle w:val="Heading4"/>
        <w:rPr>
          <w:lang w:eastAsia="sv-SE"/>
        </w:rPr>
      </w:pPr>
      <w:bookmarkStart w:id="10511" w:name="_Toc61130772"/>
      <w:bookmarkStart w:id="10512" w:name="_Toc61131498"/>
      <w:bookmarkStart w:id="10513" w:name="_Toc61188340"/>
      <w:bookmarkStart w:id="10514" w:name="_Toc83029630"/>
      <w:bookmarkStart w:id="10515" w:name="_Toc83920228"/>
      <w:bookmarkStart w:id="10516" w:name="_Toc89785249"/>
      <w:bookmarkStart w:id="10517" w:name="_Toc137299749"/>
      <w:bookmarkStart w:id="10518" w:name="_Toc138888795"/>
      <w:bookmarkStart w:id="10519" w:name="_Toc138889519"/>
      <w:bookmarkStart w:id="10520" w:name="_Toc145341238"/>
      <w:bookmarkStart w:id="10521" w:name="_Toc161842981"/>
      <w:bookmarkStart w:id="10522" w:name="_Toc169789090"/>
      <w:bookmarkStart w:id="10523" w:name="_Toc171512469"/>
      <w:r w:rsidRPr="00E11EA5">
        <w:rPr>
          <w:lang w:eastAsia="sv-SE"/>
        </w:rPr>
        <w:t>11.3.6.2</w:t>
      </w:r>
      <w:r w:rsidRPr="00E11EA5">
        <w:rPr>
          <w:lang w:eastAsia="sv-SE"/>
        </w:rPr>
        <w:tab/>
        <w:t>Test procedure</w:t>
      </w:r>
      <w:bookmarkEnd w:id="10504"/>
      <w:bookmarkEnd w:id="10505"/>
      <w:bookmarkEnd w:id="10506"/>
      <w:bookmarkEnd w:id="10507"/>
      <w:bookmarkEnd w:id="10508"/>
      <w:bookmarkEnd w:id="10509"/>
      <w:bookmarkEnd w:id="10510"/>
      <w:bookmarkEnd w:id="10511"/>
      <w:bookmarkEnd w:id="10512"/>
      <w:bookmarkEnd w:id="10513"/>
      <w:bookmarkEnd w:id="10514"/>
      <w:bookmarkEnd w:id="10515"/>
      <w:bookmarkEnd w:id="10516"/>
      <w:bookmarkEnd w:id="10517"/>
      <w:bookmarkEnd w:id="10518"/>
      <w:bookmarkEnd w:id="10519"/>
      <w:bookmarkEnd w:id="10520"/>
      <w:bookmarkEnd w:id="10521"/>
      <w:bookmarkEnd w:id="10522"/>
      <w:bookmarkEnd w:id="10523"/>
    </w:p>
    <w:p w14:paraId="6C37161B" w14:textId="77777777" w:rsidR="00C57672" w:rsidRPr="00E11EA5" w:rsidRDefault="00C57672" w:rsidP="00C57672">
      <w:pPr>
        <w:pStyle w:val="Heading5"/>
        <w:rPr>
          <w:lang w:eastAsia="sv-SE"/>
        </w:rPr>
      </w:pPr>
      <w:bookmarkStart w:id="10524" w:name="_Toc32332403"/>
      <w:bookmarkStart w:id="10525" w:name="_Toc37430320"/>
      <w:bookmarkStart w:id="10526" w:name="_Toc43739423"/>
      <w:bookmarkStart w:id="10527" w:name="_Toc46347184"/>
      <w:bookmarkStart w:id="10528" w:name="_Toc53166123"/>
      <w:bookmarkStart w:id="10529" w:name="_Toc53166818"/>
      <w:bookmarkStart w:id="10530" w:name="_Toc53167512"/>
      <w:bookmarkStart w:id="10531" w:name="_Toc61130773"/>
      <w:bookmarkStart w:id="10532" w:name="_Toc61131499"/>
      <w:bookmarkStart w:id="10533" w:name="_Toc61188341"/>
      <w:bookmarkStart w:id="10534" w:name="_Toc83029631"/>
      <w:bookmarkStart w:id="10535" w:name="_Toc83920229"/>
      <w:bookmarkStart w:id="10536" w:name="_Toc89785250"/>
      <w:bookmarkStart w:id="10537" w:name="_Toc137299750"/>
      <w:bookmarkStart w:id="10538" w:name="_Toc138888796"/>
      <w:bookmarkStart w:id="10539" w:name="_Toc138889520"/>
      <w:bookmarkStart w:id="10540" w:name="_Toc145341239"/>
      <w:bookmarkStart w:id="10541" w:name="_Toc161842982"/>
      <w:bookmarkStart w:id="10542" w:name="_Toc169789091"/>
      <w:bookmarkStart w:id="10543" w:name="_Toc171512470"/>
      <w:r w:rsidRPr="00E11EA5">
        <w:rPr>
          <w:lang w:eastAsia="sv-SE"/>
        </w:rPr>
        <w:t>11.3.6.2.1</w:t>
      </w:r>
      <w:r w:rsidRPr="00E11EA5">
        <w:rPr>
          <w:lang w:eastAsia="sv-SE"/>
        </w:rPr>
        <w:tab/>
      </w:r>
      <w:r w:rsidRPr="00E11EA5">
        <w:t xml:space="preserve">Stage 1: </w:t>
      </w:r>
      <w:r w:rsidRPr="00E11EA5">
        <w:rPr>
          <w:lang w:eastAsia="sv-SE"/>
        </w:rPr>
        <w:t>Calibration</w:t>
      </w:r>
      <w:bookmarkEnd w:id="10524"/>
      <w:bookmarkEnd w:id="10525"/>
      <w:bookmarkEnd w:id="10526"/>
      <w:bookmarkEnd w:id="10527"/>
      <w:bookmarkEnd w:id="10528"/>
      <w:bookmarkEnd w:id="10529"/>
      <w:bookmarkEnd w:id="10530"/>
      <w:bookmarkEnd w:id="10531"/>
      <w:bookmarkEnd w:id="10532"/>
      <w:bookmarkEnd w:id="10533"/>
      <w:bookmarkEnd w:id="10534"/>
      <w:bookmarkEnd w:id="10535"/>
      <w:bookmarkEnd w:id="10536"/>
      <w:bookmarkEnd w:id="10537"/>
      <w:bookmarkEnd w:id="10538"/>
      <w:bookmarkEnd w:id="10539"/>
      <w:bookmarkEnd w:id="10540"/>
      <w:bookmarkEnd w:id="10541"/>
      <w:bookmarkEnd w:id="10542"/>
      <w:bookmarkEnd w:id="10543"/>
    </w:p>
    <w:p w14:paraId="1857F0FD" w14:textId="77777777" w:rsidR="00C57672" w:rsidRPr="00E11EA5" w:rsidRDefault="00C57672" w:rsidP="00C57672">
      <w:pPr>
        <w:rPr>
          <w:lang w:eastAsia="sv-SE"/>
        </w:rPr>
      </w:pPr>
      <w:r w:rsidRPr="00E11EA5">
        <w:t>Calibration procedure for the Plane Wave Synthesizer is captured in clause</w:t>
      </w:r>
      <w:r>
        <w:t> </w:t>
      </w:r>
      <w:r w:rsidRPr="00E11EA5">
        <w:t>8.6.</w:t>
      </w:r>
    </w:p>
    <w:p w14:paraId="00C4D209" w14:textId="77777777" w:rsidR="00C57672" w:rsidRPr="00E11EA5" w:rsidRDefault="00C57672" w:rsidP="00C57672">
      <w:pPr>
        <w:pStyle w:val="NO"/>
        <w:rPr>
          <w:lang w:eastAsia="zh-CN"/>
        </w:rPr>
      </w:pPr>
      <w:r w:rsidRPr="00E11EA5">
        <w:rPr>
          <w:lang w:eastAsia="zh-CN"/>
        </w:rPr>
        <w:lastRenderedPageBreak/>
        <w:t>NOTE:</w:t>
      </w:r>
      <w:r>
        <w:rPr>
          <w:lang w:eastAsia="zh-CN"/>
        </w:rPr>
        <w:tab/>
      </w:r>
      <w:r w:rsidRPr="00E11EA5">
        <w:rPr>
          <w:lang w:eastAsia="zh-CN"/>
        </w:rPr>
        <w:t>This stage may be omitted provided calibration stage has been performed already during output power measurement.</w:t>
      </w:r>
    </w:p>
    <w:p w14:paraId="19BA589F" w14:textId="77777777" w:rsidR="00C57672" w:rsidRPr="00501E48" w:rsidRDefault="00C57672" w:rsidP="00C57672">
      <w:pPr>
        <w:pStyle w:val="Heading5"/>
      </w:pPr>
      <w:bookmarkStart w:id="10544" w:name="_Toc32332404"/>
      <w:bookmarkStart w:id="10545" w:name="_Toc37430321"/>
      <w:bookmarkStart w:id="10546" w:name="_Toc43739424"/>
      <w:bookmarkStart w:id="10547" w:name="_Toc46347185"/>
      <w:bookmarkStart w:id="10548" w:name="_Toc53166124"/>
      <w:bookmarkStart w:id="10549" w:name="_Toc53166819"/>
      <w:bookmarkStart w:id="10550" w:name="_Toc53167513"/>
      <w:bookmarkStart w:id="10551" w:name="_Toc61130774"/>
      <w:bookmarkStart w:id="10552" w:name="_Toc61131500"/>
      <w:bookmarkStart w:id="10553" w:name="_Toc61188342"/>
      <w:bookmarkStart w:id="10554" w:name="_Toc83029632"/>
      <w:bookmarkStart w:id="10555" w:name="_Toc83920230"/>
      <w:bookmarkStart w:id="10556" w:name="_Toc89785251"/>
      <w:bookmarkStart w:id="10557" w:name="_Toc137299751"/>
      <w:bookmarkStart w:id="10558" w:name="_Toc138888797"/>
      <w:bookmarkStart w:id="10559" w:name="_Toc138889521"/>
      <w:bookmarkStart w:id="10560" w:name="_Toc145341240"/>
      <w:bookmarkStart w:id="10561" w:name="_Toc161842983"/>
      <w:bookmarkStart w:id="10562" w:name="_Toc169789092"/>
      <w:bookmarkStart w:id="10563" w:name="_Toc171512471"/>
      <w:r w:rsidRPr="00E11EA5">
        <w:rPr>
          <w:lang w:eastAsia="sv-SE"/>
        </w:rPr>
        <w:t>11.3.6.2.2</w:t>
      </w:r>
      <w:r w:rsidRPr="00E11EA5">
        <w:rPr>
          <w:lang w:eastAsia="sv-SE"/>
        </w:rPr>
        <w:tab/>
      </w:r>
      <w:r w:rsidRPr="00E11EA5">
        <w:t xml:space="preserve">Stage 2: </w:t>
      </w:r>
      <w:r w:rsidRPr="00E11EA5">
        <w:rPr>
          <w:lang w:eastAsia="sv-SE"/>
        </w:rPr>
        <w:t>BS measurement</w:t>
      </w:r>
      <w:bookmarkEnd w:id="10544"/>
      <w:bookmarkEnd w:id="10545"/>
      <w:bookmarkEnd w:id="10546"/>
      <w:bookmarkEnd w:id="10547"/>
      <w:bookmarkEnd w:id="10548"/>
      <w:bookmarkEnd w:id="10549"/>
      <w:bookmarkEnd w:id="10550"/>
      <w:bookmarkEnd w:id="10551"/>
      <w:bookmarkEnd w:id="10552"/>
      <w:bookmarkEnd w:id="10553"/>
      <w:bookmarkEnd w:id="10554"/>
      <w:bookmarkEnd w:id="10555"/>
      <w:bookmarkEnd w:id="10556"/>
      <w:bookmarkEnd w:id="10557"/>
      <w:bookmarkEnd w:id="10558"/>
      <w:bookmarkEnd w:id="10559"/>
      <w:bookmarkEnd w:id="10560"/>
      <w:bookmarkEnd w:id="10561"/>
      <w:bookmarkEnd w:id="10562"/>
      <w:bookmarkEnd w:id="10563"/>
    </w:p>
    <w:p w14:paraId="1CE68BD4" w14:textId="77777777" w:rsidR="00C57672" w:rsidRPr="00E11EA5" w:rsidRDefault="00C57672" w:rsidP="00C57672">
      <w:pPr>
        <w:rPr>
          <w:lang w:val="en-US"/>
        </w:rPr>
      </w:pPr>
      <w:r w:rsidRPr="00E11EA5">
        <w:t xml:space="preserve">The PWS testing procedure </w:t>
      </w:r>
      <w:r w:rsidRPr="00E11EA5">
        <w:rPr>
          <w:lang w:eastAsia="it-IT"/>
        </w:rPr>
        <w:t>consists of</w:t>
      </w:r>
      <w:r w:rsidRPr="00E11EA5">
        <w:t xml:space="preserve"> the following steps:</w:t>
      </w:r>
    </w:p>
    <w:p w14:paraId="538F0E9B" w14:textId="77777777" w:rsidR="00C57672" w:rsidRPr="00E11EA5" w:rsidRDefault="00C57672" w:rsidP="00C57672">
      <w:pPr>
        <w:pStyle w:val="B1"/>
      </w:pPr>
      <w:r w:rsidRPr="00E11EA5">
        <w:t>1)</w:t>
      </w:r>
      <w:r w:rsidRPr="00E11EA5">
        <w:tab/>
        <w:t>Align BS with boresight of the range antenna.</w:t>
      </w:r>
    </w:p>
    <w:p w14:paraId="3230368D" w14:textId="77777777" w:rsidR="00C57672" w:rsidRPr="00E11EA5" w:rsidRDefault="00C57672" w:rsidP="00C57672">
      <w:pPr>
        <w:pStyle w:val="B1"/>
      </w:pPr>
      <w:r w:rsidRPr="00E11EA5">
        <w:t>2)</w:t>
      </w:r>
      <w:r w:rsidRPr="00E11EA5">
        <w:tab/>
        <w:t>Configure carrier at a power level according to the manufacturer</w:t>
      </w:r>
      <w:r>
        <w:t>'</w:t>
      </w:r>
      <w:r w:rsidRPr="00E11EA5">
        <w:t>s declared rated output power and test configuration.</w:t>
      </w:r>
    </w:p>
    <w:p w14:paraId="7EA9801B" w14:textId="77777777" w:rsidR="00C57672" w:rsidRPr="00E11EA5" w:rsidRDefault="00C57672" w:rsidP="00C57672">
      <w:pPr>
        <w:pStyle w:val="B1"/>
      </w:pPr>
      <w:r w:rsidRPr="00E11EA5">
        <w:t>3)</w:t>
      </w:r>
      <w:r w:rsidRPr="00E11EA5">
        <w:tab/>
        <w:t>Measure wanted and adjacent channel power for the frequency offsets both side of carrier frequency considering both polarizations of the range antenna. In multiple carrier case only offset frequencies below the lowest and above the offsets highest carrier frequency used shall be measured for ACLR; offsets in between carriers may be subject to CACLR.</w:t>
      </w:r>
    </w:p>
    <w:p w14:paraId="47A4978D" w14:textId="77777777" w:rsidR="00C57672" w:rsidRPr="00E11EA5" w:rsidRDefault="00C57672" w:rsidP="00C57672">
      <w:pPr>
        <w:pStyle w:val="B1"/>
      </w:pPr>
      <w:r w:rsidRPr="00E11EA5">
        <w:t>4)</w:t>
      </w:r>
      <w:r w:rsidRPr="00E11EA5">
        <w:tab/>
        <w:t>Repeat step 3 for additional points for all necessary points needed for full TRP for the wanted signal and adjacent channel emissions.</w:t>
      </w:r>
    </w:p>
    <w:p w14:paraId="1056CCEC" w14:textId="77777777" w:rsidR="00C57672" w:rsidRPr="00E11EA5" w:rsidRDefault="00C57672" w:rsidP="00C57672">
      <w:pPr>
        <w:pStyle w:val="B1"/>
      </w:pPr>
      <w:r w:rsidRPr="00E11EA5">
        <w:t>5)</w:t>
      </w:r>
      <w:r w:rsidRPr="00E11EA5">
        <w:tab/>
        <w:t>Calculate ACLR or CACLR from the wanted signal TRP and the adjacent channel emissions TRP.</w:t>
      </w:r>
    </w:p>
    <w:p w14:paraId="6D004542" w14:textId="77777777" w:rsidR="00C57672" w:rsidRPr="00E11EA5" w:rsidRDefault="00C57672" w:rsidP="00C57672">
      <w:pPr>
        <w:pStyle w:val="B1"/>
      </w:pPr>
      <w:r>
        <w:tab/>
      </w:r>
      <w:r w:rsidRPr="00E11EA5">
        <w:t>The appropriate parameters in step 3 are:</w:t>
      </w:r>
    </w:p>
    <w:p w14:paraId="3E6DF8C7" w14:textId="77777777" w:rsidR="00C57672" w:rsidRPr="00E11EA5" w:rsidRDefault="00C57672" w:rsidP="00C57672">
      <w:pPr>
        <w:pStyle w:val="B2"/>
      </w:pPr>
      <w:r>
        <w:tab/>
      </w:r>
      <w:r w:rsidRPr="00E11EA5">
        <w:t>P</w:t>
      </w:r>
      <w:r w:rsidRPr="00E11EA5">
        <w:rPr>
          <w:vertAlign w:val="subscript"/>
        </w:rPr>
        <w:t>R_desired, C</w:t>
      </w:r>
      <w:r w:rsidRPr="00E11EA5">
        <w:t>: Measured mean power within the desired signal channel bandwidth for each carrier at the measurement equipment connector at C in figure </w:t>
      </w:r>
      <w:r w:rsidRPr="00E11EA5">
        <w:rPr>
          <w:lang w:val="en-US"/>
        </w:rPr>
        <w:t>7.6.1</w:t>
      </w:r>
      <w:r w:rsidRPr="00E11EA5">
        <w:t>-1.</w:t>
      </w:r>
    </w:p>
    <w:p w14:paraId="1BEDB141" w14:textId="77777777" w:rsidR="00C57672" w:rsidRPr="00E11EA5" w:rsidRDefault="00C57672" w:rsidP="00C57672">
      <w:pPr>
        <w:pStyle w:val="B2"/>
      </w:pPr>
      <w:r>
        <w:tab/>
      </w:r>
      <w:r w:rsidRPr="00E11EA5">
        <w:t>P</w:t>
      </w:r>
      <w:r w:rsidRPr="00E11EA5">
        <w:rPr>
          <w:vertAlign w:val="subscript"/>
        </w:rPr>
        <w:t>R_emission, C</w:t>
      </w:r>
      <w:r w:rsidRPr="00E11EA5">
        <w:t>: Measured mean emission power in the neighbouring channel bandwidth for each carrier at the measurement equipment connector at C in figure </w:t>
      </w:r>
      <w:r w:rsidRPr="00E11EA5">
        <w:rPr>
          <w:lang w:val="en-US"/>
        </w:rPr>
        <w:t>7.6.1</w:t>
      </w:r>
      <w:r w:rsidRPr="00E11EA5">
        <w:t>-1.</w:t>
      </w:r>
    </w:p>
    <w:p w14:paraId="08B5BE9E" w14:textId="77777777" w:rsidR="00C57672" w:rsidRPr="00E11EA5" w:rsidRDefault="00C57672" w:rsidP="00C57672">
      <w:pPr>
        <w:pStyle w:val="B1"/>
      </w:pPr>
      <w:r>
        <w:tab/>
      </w:r>
      <w:r w:rsidRPr="00E11EA5">
        <w:t>Calculation of Power</w:t>
      </w:r>
      <w:r w:rsidRPr="00E11EA5">
        <w:rPr>
          <w:vertAlign w:val="subscript"/>
        </w:rPr>
        <w:t>d</w:t>
      </w:r>
      <w:r w:rsidRPr="00E11EA5">
        <w:t xml:space="preserve"> and Power</w:t>
      </w:r>
      <w:r w:rsidRPr="00E11EA5">
        <w:rPr>
          <w:vertAlign w:val="subscript"/>
        </w:rPr>
        <w:t>e</w:t>
      </w:r>
      <w:r w:rsidRPr="00E11EA5">
        <w:t xml:space="preserve"> is done using following formulas:</w:t>
      </w:r>
    </w:p>
    <w:p w14:paraId="3F5E691F" w14:textId="77777777" w:rsidR="00C57672" w:rsidRPr="00E11EA5" w:rsidRDefault="00C57672" w:rsidP="00C57672">
      <w:pPr>
        <w:pStyle w:val="B2"/>
        <w:rPr>
          <w:vertAlign w:val="subscript"/>
        </w:rPr>
      </w:pPr>
      <w:r w:rsidRPr="00E11EA5">
        <w:rPr>
          <w:noProof/>
        </w:rPr>
        <w:tab/>
      </w:r>
      <w:r w:rsidRPr="00E11EA5">
        <w:t>Power</w:t>
      </w:r>
      <w:r w:rsidRPr="00E11EA5">
        <w:rPr>
          <w:rFonts w:eastAsia="MS Mincho"/>
          <w:noProof/>
          <w:vertAlign w:val="subscript"/>
        </w:rPr>
        <w:t>c</w:t>
      </w:r>
      <w:r w:rsidRPr="00E11EA5">
        <w:rPr>
          <w:noProof/>
        </w:rPr>
        <w:t xml:space="preserve"> = P</w:t>
      </w:r>
      <w:r w:rsidRPr="00E11EA5">
        <w:rPr>
          <w:noProof/>
          <w:vertAlign w:val="subscript"/>
        </w:rPr>
        <w:t>R_</w:t>
      </w:r>
      <w:r w:rsidRPr="00E11EA5">
        <w:rPr>
          <w:rFonts w:eastAsia="MS Mincho"/>
          <w:noProof/>
          <w:vertAlign w:val="subscript"/>
        </w:rPr>
        <w:t>desired</w:t>
      </w:r>
      <w:r w:rsidRPr="00E11EA5">
        <w:rPr>
          <w:noProof/>
          <w:vertAlign w:val="subscript"/>
        </w:rPr>
        <w:t xml:space="preserve">, C </w:t>
      </w:r>
      <w:r w:rsidRPr="00E11EA5">
        <w:rPr>
          <w:noProof/>
        </w:rPr>
        <w:t>+ L</w:t>
      </w:r>
    </w:p>
    <w:p w14:paraId="23F3AD2B" w14:textId="77777777" w:rsidR="00C57672" w:rsidRPr="00E11EA5" w:rsidRDefault="00C57672" w:rsidP="00C57672">
      <w:pPr>
        <w:pStyle w:val="B2"/>
        <w:rPr>
          <w:rFonts w:eastAsia="MS Mincho"/>
          <w:vertAlign w:val="subscript"/>
        </w:rPr>
      </w:pPr>
      <w:r w:rsidRPr="00E11EA5">
        <w:tab/>
        <w:t>Power</w:t>
      </w:r>
      <w:r w:rsidRPr="00E11EA5">
        <w:rPr>
          <w:rFonts w:eastAsia="MS Mincho"/>
          <w:noProof/>
          <w:vertAlign w:val="subscript"/>
        </w:rPr>
        <w:t>e</w:t>
      </w:r>
      <w:r w:rsidRPr="00E11EA5">
        <w:rPr>
          <w:noProof/>
        </w:rPr>
        <w:t xml:space="preserve"> = P</w:t>
      </w:r>
      <w:r w:rsidRPr="00E11EA5">
        <w:rPr>
          <w:noProof/>
          <w:vertAlign w:val="subscript"/>
        </w:rPr>
        <w:t>R_</w:t>
      </w:r>
      <w:r w:rsidRPr="00E11EA5">
        <w:rPr>
          <w:rFonts w:eastAsia="MS Mincho"/>
          <w:noProof/>
          <w:vertAlign w:val="subscript"/>
        </w:rPr>
        <w:t>emission</w:t>
      </w:r>
      <w:r w:rsidRPr="00E11EA5">
        <w:rPr>
          <w:noProof/>
          <w:vertAlign w:val="subscript"/>
        </w:rPr>
        <w:t xml:space="preserve">, C </w:t>
      </w:r>
      <w:r w:rsidRPr="00E11EA5">
        <w:rPr>
          <w:noProof/>
        </w:rPr>
        <w:t>+ L</w:t>
      </w:r>
    </w:p>
    <w:p w14:paraId="56471B78" w14:textId="77777777" w:rsidR="00C57672" w:rsidRPr="00E11EA5" w:rsidRDefault="00C57672" w:rsidP="00C57672">
      <w:pPr>
        <w:pStyle w:val="B1"/>
      </w:pPr>
      <w:r>
        <w:tab/>
      </w:r>
      <w:r w:rsidRPr="00E11EA5">
        <w:t>After calculation of TRP from power as shown in clause</w:t>
      </w:r>
      <w:r>
        <w:t> </w:t>
      </w:r>
      <w:r w:rsidRPr="00E11EA5">
        <w:t>6.3, calculate the OTA ACLR.</w:t>
      </w:r>
    </w:p>
    <w:p w14:paraId="00F5A410" w14:textId="77777777" w:rsidR="00C57672" w:rsidRPr="00E11EA5" w:rsidRDefault="00C57672" w:rsidP="00C57672">
      <w:pPr>
        <w:pStyle w:val="Heading4"/>
      </w:pPr>
      <w:bookmarkStart w:id="10564" w:name="_Toc32332405"/>
      <w:bookmarkStart w:id="10565" w:name="_Toc37430322"/>
      <w:bookmarkStart w:id="10566" w:name="_Toc43739425"/>
      <w:bookmarkStart w:id="10567" w:name="_Toc46347186"/>
      <w:bookmarkStart w:id="10568" w:name="_Toc53166125"/>
      <w:bookmarkStart w:id="10569" w:name="_Toc53166820"/>
      <w:bookmarkStart w:id="10570" w:name="_Toc53167514"/>
      <w:bookmarkStart w:id="10571" w:name="_Toc61130775"/>
      <w:bookmarkStart w:id="10572" w:name="_Toc61131501"/>
      <w:bookmarkStart w:id="10573" w:name="_Toc61188343"/>
      <w:bookmarkStart w:id="10574" w:name="_Toc83029633"/>
      <w:bookmarkStart w:id="10575" w:name="_Toc83920231"/>
      <w:bookmarkStart w:id="10576" w:name="_Toc89785252"/>
      <w:bookmarkStart w:id="10577" w:name="_Toc137299752"/>
      <w:bookmarkStart w:id="10578" w:name="_Toc138888798"/>
      <w:bookmarkStart w:id="10579" w:name="_Toc138889522"/>
      <w:bookmarkStart w:id="10580" w:name="_Toc145341241"/>
      <w:bookmarkStart w:id="10581" w:name="_Toc161842984"/>
      <w:bookmarkStart w:id="10582" w:name="_Toc169789093"/>
      <w:bookmarkStart w:id="10583" w:name="_Toc171512472"/>
      <w:r w:rsidRPr="00E11EA5">
        <w:t>11.3.6.3</w:t>
      </w:r>
      <w:r w:rsidRPr="00E11EA5">
        <w:tab/>
        <w:t>MU value derivation, FR1</w:t>
      </w:r>
      <w:bookmarkEnd w:id="10564"/>
      <w:bookmarkEnd w:id="10565"/>
      <w:bookmarkEnd w:id="10566"/>
      <w:bookmarkEnd w:id="10567"/>
      <w:bookmarkEnd w:id="10568"/>
      <w:bookmarkEnd w:id="10569"/>
      <w:bookmarkEnd w:id="10570"/>
      <w:bookmarkEnd w:id="10571"/>
      <w:bookmarkEnd w:id="10572"/>
      <w:bookmarkEnd w:id="10573"/>
      <w:bookmarkEnd w:id="10574"/>
      <w:bookmarkEnd w:id="10575"/>
      <w:bookmarkEnd w:id="10576"/>
      <w:bookmarkEnd w:id="10577"/>
      <w:bookmarkEnd w:id="10578"/>
      <w:bookmarkEnd w:id="10579"/>
      <w:bookmarkEnd w:id="10580"/>
      <w:bookmarkEnd w:id="10581"/>
      <w:bookmarkEnd w:id="10582"/>
      <w:bookmarkEnd w:id="10583"/>
    </w:p>
    <w:p w14:paraId="6AA3A8A4" w14:textId="77777777" w:rsidR="00C57672" w:rsidRPr="00E11EA5" w:rsidRDefault="00C57672" w:rsidP="00C57672">
      <w:r w:rsidRPr="00E11EA5">
        <w:t>The MU value derivation for absolute ACLR measurements is the same as in clause</w:t>
      </w:r>
      <w:r>
        <w:t> </w:t>
      </w:r>
      <w:r w:rsidRPr="00E11EA5">
        <w:t>11.2.6.3 (i.e. OTA BS output power).</w:t>
      </w:r>
    </w:p>
    <w:p w14:paraId="23898993" w14:textId="77777777" w:rsidR="00C57672" w:rsidRPr="00E11EA5" w:rsidRDefault="00C57672" w:rsidP="00C57672">
      <w:r w:rsidRPr="00E11EA5">
        <w:rPr>
          <w:lang w:eastAsia="sv-SE"/>
        </w:rPr>
        <w:t>Table 11</w:t>
      </w:r>
      <w:r w:rsidRPr="00E11EA5">
        <w:t xml:space="preserve">.3.6.3-1 captures derivation of the expanded measurement uncertainty values for relative ACLR measurements in </w:t>
      </w:r>
      <w:r w:rsidRPr="00E11EA5">
        <w:rPr>
          <w:lang w:val="en-US"/>
        </w:rPr>
        <w:t>PWS</w:t>
      </w:r>
      <w:r w:rsidRPr="00E11EA5">
        <w:t>.</w:t>
      </w:r>
    </w:p>
    <w:p w14:paraId="78F54ED0" w14:textId="6327358C" w:rsidR="00606601" w:rsidRDefault="00606601" w:rsidP="00753FEA">
      <w:r>
        <w:t>Table 11.3.6.3-2 captures derivation of the expanded measurement uncertainty values for absolute ACLR measurements in PWS.</w:t>
      </w:r>
    </w:p>
    <w:p w14:paraId="6E6FA437" w14:textId="2F0F4C77" w:rsidR="00C57672" w:rsidRPr="00E11EA5" w:rsidRDefault="00C57672" w:rsidP="00C57672">
      <w:pPr>
        <w:pStyle w:val="TH"/>
      </w:pPr>
      <w:r w:rsidRPr="00E11EA5">
        <w:lastRenderedPageBreak/>
        <w:t>Table 11.3.6.3-1: PWS MU value derivation for</w:t>
      </w:r>
      <w:r w:rsidRPr="00E11EA5">
        <w:rPr>
          <w:lang w:val="en-US"/>
        </w:rPr>
        <w:t xml:space="preserve"> relative ACLR</w:t>
      </w:r>
      <w:r w:rsidRPr="00E11EA5">
        <w:t xml:space="preserve"> measurement</w:t>
      </w:r>
    </w:p>
    <w:tbl>
      <w:tblPr>
        <w:tblW w:w="0" w:type="auto"/>
        <w:jc w:val="center"/>
        <w:tblLayout w:type="fixed"/>
        <w:tblLook w:val="04A0" w:firstRow="1" w:lastRow="0" w:firstColumn="1" w:lastColumn="0" w:noHBand="0" w:noVBand="1"/>
      </w:tblPr>
      <w:tblGrid>
        <w:gridCol w:w="516"/>
        <w:gridCol w:w="3022"/>
        <w:gridCol w:w="1264"/>
        <w:gridCol w:w="601"/>
        <w:gridCol w:w="601"/>
        <w:gridCol w:w="849"/>
        <w:gridCol w:w="836"/>
        <w:gridCol w:w="299"/>
        <w:gridCol w:w="441"/>
        <w:gridCol w:w="601"/>
        <w:gridCol w:w="601"/>
      </w:tblGrid>
      <w:tr w:rsidR="00C57672" w:rsidRPr="00D34758" w14:paraId="4D5D252E" w14:textId="77777777" w:rsidTr="009C163B">
        <w:trPr>
          <w:cantSplit/>
          <w:jc w:val="center"/>
        </w:trPr>
        <w:tc>
          <w:tcPr>
            <w:tcW w:w="516" w:type="dxa"/>
            <w:tcBorders>
              <w:top w:val="single" w:sz="4" w:space="0" w:color="auto"/>
              <w:left w:val="single" w:sz="4" w:space="0" w:color="auto"/>
              <w:right w:val="single" w:sz="4" w:space="0" w:color="auto"/>
            </w:tcBorders>
            <w:shd w:val="clear" w:color="auto" w:fill="auto"/>
            <w:hideMark/>
          </w:tcPr>
          <w:p w14:paraId="4BFBCDB0" w14:textId="77777777" w:rsidR="00C57672" w:rsidRPr="00D34758" w:rsidRDefault="00C57672" w:rsidP="009C163B">
            <w:pPr>
              <w:pStyle w:val="TAH"/>
              <w:rPr>
                <w:sz w:val="16"/>
                <w:szCs w:val="16"/>
                <w:lang w:val="en-US" w:eastAsia="zh-CN"/>
              </w:rPr>
            </w:pPr>
            <w:r w:rsidRPr="00D34758">
              <w:rPr>
                <w:sz w:val="16"/>
                <w:szCs w:val="16"/>
                <w:lang w:val="en-US" w:eastAsia="zh-CN"/>
              </w:rPr>
              <w:t>UID</w:t>
            </w:r>
          </w:p>
        </w:tc>
        <w:tc>
          <w:tcPr>
            <w:tcW w:w="3022" w:type="dxa"/>
            <w:tcBorders>
              <w:top w:val="single" w:sz="4" w:space="0" w:color="auto"/>
              <w:left w:val="single" w:sz="4" w:space="0" w:color="auto"/>
              <w:right w:val="single" w:sz="4" w:space="0" w:color="auto"/>
            </w:tcBorders>
            <w:shd w:val="clear" w:color="auto" w:fill="auto"/>
            <w:hideMark/>
          </w:tcPr>
          <w:p w14:paraId="160EAE95" w14:textId="77777777" w:rsidR="00C57672" w:rsidRPr="00D34758" w:rsidRDefault="00C57672" w:rsidP="009C163B">
            <w:pPr>
              <w:pStyle w:val="TAH"/>
              <w:rPr>
                <w:sz w:val="16"/>
                <w:szCs w:val="16"/>
                <w:lang w:val="en-US" w:eastAsia="zh-CN"/>
              </w:rPr>
            </w:pPr>
            <w:r w:rsidRPr="00D34758">
              <w:rPr>
                <w:sz w:val="16"/>
                <w:szCs w:val="16"/>
                <w:lang w:val="en-US" w:eastAsia="zh-CN"/>
              </w:rPr>
              <w:t>Uncertainty source</w:t>
            </w:r>
          </w:p>
        </w:tc>
        <w:tc>
          <w:tcPr>
            <w:tcW w:w="2466" w:type="dxa"/>
            <w:gridSpan w:val="3"/>
            <w:tcBorders>
              <w:top w:val="single" w:sz="4" w:space="0" w:color="auto"/>
              <w:left w:val="nil"/>
              <w:bottom w:val="single" w:sz="4" w:space="0" w:color="auto"/>
              <w:right w:val="single" w:sz="4" w:space="0" w:color="auto"/>
            </w:tcBorders>
            <w:shd w:val="clear" w:color="auto" w:fill="auto"/>
            <w:hideMark/>
          </w:tcPr>
          <w:p w14:paraId="4C4C5535" w14:textId="77777777" w:rsidR="00C57672" w:rsidRPr="00D34758" w:rsidRDefault="00C57672" w:rsidP="009C163B">
            <w:pPr>
              <w:pStyle w:val="TAH"/>
              <w:rPr>
                <w:sz w:val="16"/>
                <w:szCs w:val="16"/>
                <w:lang w:val="en-US" w:eastAsia="zh-CN"/>
              </w:rPr>
            </w:pPr>
            <w:r w:rsidRPr="00D34758">
              <w:rPr>
                <w:sz w:val="16"/>
                <w:szCs w:val="16"/>
                <w:lang w:val="en-US" w:eastAsia="zh-CN"/>
              </w:rPr>
              <w:t>Uncertainty value (dB)</w:t>
            </w:r>
          </w:p>
        </w:tc>
        <w:tc>
          <w:tcPr>
            <w:tcW w:w="849" w:type="dxa"/>
            <w:tcBorders>
              <w:top w:val="single" w:sz="4" w:space="0" w:color="auto"/>
              <w:left w:val="single" w:sz="4" w:space="0" w:color="auto"/>
              <w:right w:val="single" w:sz="4" w:space="0" w:color="auto"/>
            </w:tcBorders>
            <w:shd w:val="clear" w:color="auto" w:fill="auto"/>
            <w:hideMark/>
          </w:tcPr>
          <w:p w14:paraId="276DAC3F" w14:textId="77777777" w:rsidR="00C57672" w:rsidRPr="00D34758" w:rsidRDefault="00C57672" w:rsidP="009C163B">
            <w:pPr>
              <w:pStyle w:val="TAH"/>
              <w:rPr>
                <w:sz w:val="16"/>
                <w:szCs w:val="16"/>
                <w:lang w:val="en-US" w:eastAsia="zh-CN"/>
              </w:rPr>
            </w:pPr>
            <w:r w:rsidRPr="00D34758">
              <w:rPr>
                <w:sz w:val="16"/>
                <w:szCs w:val="16"/>
                <w:lang w:val="en-US" w:eastAsia="zh-CN"/>
              </w:rPr>
              <w:t>Distribution of the</w:t>
            </w:r>
          </w:p>
        </w:tc>
        <w:tc>
          <w:tcPr>
            <w:tcW w:w="836" w:type="dxa"/>
            <w:tcBorders>
              <w:top w:val="single" w:sz="4" w:space="0" w:color="auto"/>
              <w:left w:val="single" w:sz="4" w:space="0" w:color="auto"/>
              <w:right w:val="single" w:sz="4" w:space="0" w:color="auto"/>
            </w:tcBorders>
            <w:shd w:val="clear" w:color="auto" w:fill="auto"/>
            <w:hideMark/>
          </w:tcPr>
          <w:p w14:paraId="3575A622" w14:textId="77777777" w:rsidR="00C57672" w:rsidRPr="00D34758" w:rsidRDefault="00C57672" w:rsidP="009C163B">
            <w:pPr>
              <w:pStyle w:val="TAH"/>
              <w:rPr>
                <w:sz w:val="16"/>
                <w:szCs w:val="16"/>
                <w:lang w:val="en-US" w:eastAsia="zh-CN"/>
              </w:rPr>
            </w:pPr>
            <w:r w:rsidRPr="00D34758">
              <w:rPr>
                <w:sz w:val="16"/>
                <w:szCs w:val="16"/>
                <w:lang w:val="en-US" w:eastAsia="zh-CN"/>
              </w:rPr>
              <w:t>Divisor based on</w:t>
            </w:r>
          </w:p>
        </w:tc>
        <w:tc>
          <w:tcPr>
            <w:tcW w:w="299" w:type="dxa"/>
            <w:tcBorders>
              <w:top w:val="single" w:sz="4" w:space="0" w:color="auto"/>
              <w:left w:val="single" w:sz="4" w:space="0" w:color="auto"/>
              <w:right w:val="single" w:sz="4" w:space="0" w:color="auto"/>
            </w:tcBorders>
            <w:shd w:val="clear" w:color="auto" w:fill="auto"/>
            <w:hideMark/>
          </w:tcPr>
          <w:p w14:paraId="7D73377F" w14:textId="77777777" w:rsidR="00C57672" w:rsidRPr="00D34758" w:rsidRDefault="00C57672" w:rsidP="009C163B">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1643" w:type="dxa"/>
            <w:gridSpan w:val="3"/>
            <w:tcBorders>
              <w:top w:val="single" w:sz="4" w:space="0" w:color="auto"/>
              <w:left w:val="nil"/>
              <w:bottom w:val="single" w:sz="4" w:space="0" w:color="auto"/>
              <w:right w:val="single" w:sz="4" w:space="0" w:color="auto"/>
            </w:tcBorders>
            <w:shd w:val="clear" w:color="auto" w:fill="auto"/>
            <w:hideMark/>
          </w:tcPr>
          <w:p w14:paraId="4824F879" w14:textId="77777777" w:rsidR="00C57672" w:rsidRPr="00D34758" w:rsidRDefault="00C57672" w:rsidP="009C163B">
            <w:pPr>
              <w:pStyle w:val="TAH"/>
              <w:rPr>
                <w:sz w:val="16"/>
                <w:szCs w:val="16"/>
                <w:lang w:val="en-US" w:eastAsia="zh-CN"/>
              </w:rPr>
            </w:pPr>
            <w:r w:rsidRPr="00D34758">
              <w:rPr>
                <w:sz w:val="16"/>
                <w:szCs w:val="16"/>
                <w:lang w:val="en-US" w:eastAsia="zh-CN"/>
              </w:rPr>
              <w:t xml:space="preserve">Standard uncertainty </w:t>
            </w:r>
            <w:r w:rsidRPr="00D34758">
              <w:rPr>
                <w:i/>
                <w:iCs/>
                <w:sz w:val="16"/>
                <w:szCs w:val="16"/>
                <w:lang w:val="en-US" w:eastAsia="zh-CN"/>
              </w:rPr>
              <w:t>u</w:t>
            </w:r>
            <w:r w:rsidRPr="00D34758">
              <w:rPr>
                <w:i/>
                <w:iCs/>
                <w:sz w:val="16"/>
                <w:szCs w:val="16"/>
                <w:vertAlign w:val="subscript"/>
                <w:lang w:val="en-US" w:eastAsia="zh-CN"/>
              </w:rPr>
              <w:t>i</w:t>
            </w:r>
            <w:r w:rsidRPr="00D34758">
              <w:rPr>
                <w:sz w:val="16"/>
                <w:szCs w:val="16"/>
                <w:lang w:val="en-US" w:eastAsia="zh-CN"/>
              </w:rPr>
              <w:t xml:space="preserve"> (dB)</w:t>
            </w:r>
          </w:p>
        </w:tc>
      </w:tr>
      <w:tr w:rsidR="00C57672" w:rsidRPr="00D34758" w14:paraId="312C05EA" w14:textId="77777777" w:rsidTr="009C163B">
        <w:trPr>
          <w:cantSplit/>
          <w:jc w:val="center"/>
        </w:trPr>
        <w:tc>
          <w:tcPr>
            <w:tcW w:w="516" w:type="dxa"/>
            <w:tcBorders>
              <w:left w:val="single" w:sz="4" w:space="0" w:color="auto"/>
              <w:bottom w:val="single" w:sz="4" w:space="0" w:color="auto"/>
              <w:right w:val="single" w:sz="4" w:space="0" w:color="auto"/>
            </w:tcBorders>
            <w:shd w:val="clear" w:color="auto" w:fill="auto"/>
            <w:hideMark/>
          </w:tcPr>
          <w:p w14:paraId="09682CC8" w14:textId="77777777" w:rsidR="00C57672" w:rsidRPr="00D34758" w:rsidRDefault="00C57672" w:rsidP="009C163B">
            <w:pPr>
              <w:pStyle w:val="TAH"/>
              <w:rPr>
                <w:sz w:val="16"/>
                <w:szCs w:val="16"/>
                <w:lang w:val="en-US" w:eastAsia="zh-CN"/>
              </w:rPr>
            </w:pPr>
          </w:p>
        </w:tc>
        <w:tc>
          <w:tcPr>
            <w:tcW w:w="3022" w:type="dxa"/>
            <w:tcBorders>
              <w:left w:val="single" w:sz="4" w:space="0" w:color="auto"/>
              <w:bottom w:val="single" w:sz="4" w:space="0" w:color="auto"/>
              <w:right w:val="single" w:sz="4" w:space="0" w:color="auto"/>
            </w:tcBorders>
            <w:shd w:val="clear" w:color="auto" w:fill="auto"/>
            <w:hideMark/>
          </w:tcPr>
          <w:p w14:paraId="7C8AAAAD" w14:textId="77777777" w:rsidR="00C57672" w:rsidRPr="00D34758" w:rsidRDefault="00C57672" w:rsidP="009C163B">
            <w:pPr>
              <w:pStyle w:val="TAH"/>
              <w:rPr>
                <w:sz w:val="16"/>
                <w:szCs w:val="16"/>
                <w:lang w:val="en-US" w:eastAsia="zh-CN"/>
              </w:rPr>
            </w:pPr>
          </w:p>
        </w:tc>
        <w:tc>
          <w:tcPr>
            <w:tcW w:w="1264" w:type="dxa"/>
            <w:tcBorders>
              <w:top w:val="nil"/>
              <w:left w:val="single" w:sz="4" w:space="0" w:color="auto"/>
              <w:bottom w:val="single" w:sz="8" w:space="0" w:color="auto"/>
              <w:right w:val="single" w:sz="4" w:space="0" w:color="auto"/>
            </w:tcBorders>
            <w:shd w:val="clear" w:color="auto" w:fill="auto"/>
            <w:hideMark/>
          </w:tcPr>
          <w:p w14:paraId="6EC2ADA0" w14:textId="0E1D9BC8"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601" w:type="dxa"/>
            <w:tcBorders>
              <w:top w:val="nil"/>
              <w:left w:val="nil"/>
              <w:bottom w:val="single" w:sz="8" w:space="0" w:color="auto"/>
              <w:right w:val="single" w:sz="4" w:space="0" w:color="auto"/>
            </w:tcBorders>
            <w:shd w:val="clear" w:color="auto" w:fill="auto"/>
            <w:hideMark/>
          </w:tcPr>
          <w:p w14:paraId="3D8BB9DA" w14:textId="55194DD5"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601" w:type="dxa"/>
            <w:tcBorders>
              <w:top w:val="nil"/>
              <w:left w:val="nil"/>
              <w:bottom w:val="single" w:sz="8" w:space="0" w:color="auto"/>
              <w:right w:val="single" w:sz="4" w:space="0" w:color="auto"/>
            </w:tcBorders>
            <w:shd w:val="clear" w:color="auto" w:fill="auto"/>
            <w:hideMark/>
          </w:tcPr>
          <w:p w14:paraId="3465BB3C" w14:textId="6336B9E4"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c>
          <w:tcPr>
            <w:tcW w:w="849" w:type="dxa"/>
            <w:tcBorders>
              <w:left w:val="single" w:sz="4" w:space="0" w:color="auto"/>
              <w:bottom w:val="single" w:sz="4" w:space="0" w:color="auto"/>
              <w:right w:val="single" w:sz="4" w:space="0" w:color="auto"/>
            </w:tcBorders>
            <w:shd w:val="clear" w:color="auto" w:fill="auto"/>
            <w:hideMark/>
          </w:tcPr>
          <w:p w14:paraId="3DCCBADF" w14:textId="77777777" w:rsidR="00C57672" w:rsidRPr="00D34758" w:rsidRDefault="00C57672" w:rsidP="009C163B">
            <w:pPr>
              <w:pStyle w:val="TAH"/>
              <w:rPr>
                <w:sz w:val="16"/>
                <w:szCs w:val="16"/>
                <w:lang w:val="en-US" w:eastAsia="zh-CN"/>
              </w:rPr>
            </w:pPr>
            <w:r w:rsidRPr="00D34758">
              <w:rPr>
                <w:sz w:val="16"/>
                <w:szCs w:val="16"/>
                <w:lang w:val="en-US" w:eastAsia="zh-CN"/>
              </w:rPr>
              <w:t>probability</w:t>
            </w:r>
          </w:p>
        </w:tc>
        <w:tc>
          <w:tcPr>
            <w:tcW w:w="836" w:type="dxa"/>
            <w:tcBorders>
              <w:left w:val="single" w:sz="4" w:space="0" w:color="auto"/>
              <w:bottom w:val="single" w:sz="4" w:space="0" w:color="auto"/>
              <w:right w:val="single" w:sz="4" w:space="0" w:color="auto"/>
            </w:tcBorders>
            <w:shd w:val="clear" w:color="auto" w:fill="auto"/>
            <w:hideMark/>
          </w:tcPr>
          <w:p w14:paraId="7229E130" w14:textId="77777777" w:rsidR="00C57672" w:rsidRPr="00D34758" w:rsidRDefault="00C57672" w:rsidP="009C163B">
            <w:pPr>
              <w:pStyle w:val="TAH"/>
              <w:rPr>
                <w:sz w:val="16"/>
                <w:szCs w:val="16"/>
                <w:lang w:val="en-US" w:eastAsia="zh-CN"/>
              </w:rPr>
            </w:pPr>
            <w:r w:rsidRPr="00D34758">
              <w:rPr>
                <w:sz w:val="16"/>
                <w:szCs w:val="16"/>
                <w:lang w:val="en-US" w:eastAsia="zh-CN"/>
              </w:rPr>
              <w:t>distribution shape</w:t>
            </w:r>
          </w:p>
        </w:tc>
        <w:tc>
          <w:tcPr>
            <w:tcW w:w="299" w:type="dxa"/>
            <w:tcBorders>
              <w:left w:val="single" w:sz="4" w:space="0" w:color="auto"/>
              <w:bottom w:val="single" w:sz="4" w:space="0" w:color="auto"/>
              <w:right w:val="single" w:sz="4" w:space="0" w:color="auto"/>
            </w:tcBorders>
            <w:shd w:val="clear" w:color="auto" w:fill="auto"/>
            <w:hideMark/>
          </w:tcPr>
          <w:p w14:paraId="4BB0E905" w14:textId="77777777" w:rsidR="00C57672" w:rsidRPr="00D34758" w:rsidRDefault="00C57672" w:rsidP="009C163B">
            <w:pPr>
              <w:pStyle w:val="TAH"/>
              <w:rPr>
                <w:i/>
                <w:iCs/>
                <w:sz w:val="16"/>
                <w:szCs w:val="16"/>
                <w:lang w:val="en-US" w:eastAsia="zh-CN"/>
              </w:rPr>
            </w:pPr>
          </w:p>
        </w:tc>
        <w:tc>
          <w:tcPr>
            <w:tcW w:w="441" w:type="dxa"/>
            <w:tcBorders>
              <w:top w:val="nil"/>
              <w:left w:val="single" w:sz="4" w:space="0" w:color="auto"/>
              <w:bottom w:val="single" w:sz="8" w:space="0" w:color="auto"/>
              <w:right w:val="single" w:sz="4" w:space="0" w:color="auto"/>
            </w:tcBorders>
            <w:shd w:val="clear" w:color="auto" w:fill="auto"/>
            <w:hideMark/>
          </w:tcPr>
          <w:p w14:paraId="5CE844F3" w14:textId="77D578E1"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sidR="00C57672" w:rsidRPr="00D34758">
              <w:rPr>
                <w:rFonts w:eastAsia="NSimSun"/>
                <w:sz w:val="16"/>
                <w:szCs w:val="16"/>
                <w:lang w:val="en-US" w:eastAsia="zh-CN"/>
              </w:rPr>
              <w:t xml:space="preserve"> </w:t>
            </w:r>
            <w:r w:rsidR="00C57672"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601" w:type="dxa"/>
            <w:tcBorders>
              <w:top w:val="nil"/>
              <w:left w:val="nil"/>
              <w:bottom w:val="single" w:sz="8" w:space="0" w:color="auto"/>
              <w:right w:val="single" w:sz="4" w:space="0" w:color="auto"/>
            </w:tcBorders>
            <w:shd w:val="clear" w:color="auto" w:fill="auto"/>
            <w:hideMark/>
          </w:tcPr>
          <w:p w14:paraId="55A9F9D7" w14:textId="72F72083"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601" w:type="dxa"/>
            <w:tcBorders>
              <w:top w:val="nil"/>
              <w:left w:val="nil"/>
              <w:bottom w:val="single" w:sz="8" w:space="0" w:color="auto"/>
              <w:right w:val="single" w:sz="8" w:space="0" w:color="auto"/>
            </w:tcBorders>
            <w:shd w:val="clear" w:color="auto" w:fill="auto"/>
            <w:hideMark/>
          </w:tcPr>
          <w:p w14:paraId="74E28598" w14:textId="5DBE331B"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r>
      <w:tr w:rsidR="00C57672" w:rsidRPr="00D34758" w14:paraId="6E1F4AAD"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noWrap/>
            <w:hideMark/>
          </w:tcPr>
          <w:p w14:paraId="00EBB8DB" w14:textId="77777777" w:rsidR="00C57672" w:rsidRPr="00D34758" w:rsidRDefault="00C57672" w:rsidP="009C163B">
            <w:pPr>
              <w:pStyle w:val="TAH"/>
              <w:rPr>
                <w:sz w:val="16"/>
                <w:szCs w:val="16"/>
                <w:lang w:val="en-US" w:eastAsia="zh-CN"/>
              </w:rPr>
            </w:pPr>
            <w:r w:rsidRPr="00D34758">
              <w:rPr>
                <w:sz w:val="16"/>
                <w:szCs w:val="16"/>
                <w:lang w:val="en-US" w:eastAsia="zh-CN"/>
              </w:rPr>
              <w:t>Stage 2: BS measurement</w:t>
            </w:r>
          </w:p>
        </w:tc>
      </w:tr>
      <w:tr w:rsidR="00C57672" w:rsidRPr="00D34758" w14:paraId="08647BE3" w14:textId="77777777" w:rsidTr="009C163B">
        <w:trPr>
          <w:cantSplit/>
          <w:jc w:val="center"/>
        </w:trPr>
        <w:tc>
          <w:tcPr>
            <w:tcW w:w="516" w:type="dxa"/>
            <w:tcBorders>
              <w:top w:val="nil"/>
              <w:left w:val="single" w:sz="4" w:space="0" w:color="auto"/>
              <w:bottom w:val="single" w:sz="4" w:space="0" w:color="auto"/>
              <w:right w:val="single" w:sz="4" w:space="0" w:color="auto"/>
            </w:tcBorders>
            <w:shd w:val="clear" w:color="auto" w:fill="auto"/>
            <w:noWrap/>
            <w:hideMark/>
          </w:tcPr>
          <w:p w14:paraId="4180B3A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A7-1a</w:t>
            </w:r>
          </w:p>
        </w:tc>
        <w:tc>
          <w:tcPr>
            <w:tcW w:w="3022" w:type="dxa"/>
            <w:tcBorders>
              <w:top w:val="nil"/>
              <w:left w:val="nil"/>
              <w:bottom w:val="single" w:sz="4" w:space="0" w:color="auto"/>
              <w:right w:val="single" w:sz="4" w:space="0" w:color="auto"/>
            </w:tcBorders>
            <w:shd w:val="clear" w:color="auto" w:fill="auto"/>
            <w:noWrap/>
            <w:hideMark/>
          </w:tcPr>
          <w:p w14:paraId="0177F259" w14:textId="283E0255" w:rsidR="00C57672" w:rsidRPr="00D34758" w:rsidRDefault="008D41C6" w:rsidP="009C163B">
            <w:pPr>
              <w:pStyle w:val="TAL"/>
              <w:rPr>
                <w:rFonts w:eastAsia="SimSun"/>
                <w:sz w:val="16"/>
                <w:szCs w:val="16"/>
                <w:lang w:val="en-US" w:eastAsia="zh-CN"/>
              </w:rPr>
            </w:pPr>
            <w:r>
              <w:rPr>
                <w:rFonts w:eastAsia="SimSun"/>
                <w:sz w:val="16"/>
                <w:szCs w:val="16"/>
                <w:lang w:val="en-US" w:eastAsia="zh-CN"/>
              </w:rPr>
              <w:t>Misalignment and pointing error of BS</w:t>
            </w:r>
          </w:p>
        </w:tc>
        <w:tc>
          <w:tcPr>
            <w:tcW w:w="1264" w:type="dxa"/>
            <w:tcBorders>
              <w:top w:val="nil"/>
              <w:left w:val="nil"/>
              <w:bottom w:val="single" w:sz="4" w:space="0" w:color="auto"/>
              <w:right w:val="single" w:sz="4" w:space="0" w:color="auto"/>
            </w:tcBorders>
            <w:shd w:val="clear" w:color="auto" w:fill="auto"/>
            <w:noWrap/>
            <w:hideMark/>
          </w:tcPr>
          <w:p w14:paraId="7198DF0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601" w:type="dxa"/>
            <w:tcBorders>
              <w:top w:val="nil"/>
              <w:left w:val="nil"/>
              <w:bottom w:val="single" w:sz="4" w:space="0" w:color="auto"/>
              <w:right w:val="single" w:sz="4" w:space="0" w:color="auto"/>
            </w:tcBorders>
            <w:shd w:val="clear" w:color="auto" w:fill="auto"/>
            <w:noWrap/>
            <w:hideMark/>
          </w:tcPr>
          <w:p w14:paraId="10B1E1B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601" w:type="dxa"/>
            <w:tcBorders>
              <w:top w:val="nil"/>
              <w:left w:val="nil"/>
              <w:bottom w:val="single" w:sz="4" w:space="0" w:color="auto"/>
              <w:right w:val="single" w:sz="4" w:space="0" w:color="auto"/>
            </w:tcBorders>
            <w:shd w:val="clear" w:color="auto" w:fill="auto"/>
            <w:noWrap/>
            <w:hideMark/>
          </w:tcPr>
          <w:p w14:paraId="132C454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49" w:type="dxa"/>
            <w:tcBorders>
              <w:top w:val="nil"/>
              <w:left w:val="nil"/>
              <w:bottom w:val="single" w:sz="4" w:space="0" w:color="auto"/>
              <w:right w:val="single" w:sz="4" w:space="0" w:color="auto"/>
            </w:tcBorders>
            <w:shd w:val="clear" w:color="auto" w:fill="auto"/>
            <w:noWrap/>
            <w:hideMark/>
          </w:tcPr>
          <w:p w14:paraId="246B7A6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836" w:type="dxa"/>
            <w:tcBorders>
              <w:top w:val="nil"/>
              <w:left w:val="nil"/>
              <w:bottom w:val="single" w:sz="4" w:space="0" w:color="auto"/>
              <w:right w:val="single" w:sz="4" w:space="0" w:color="auto"/>
            </w:tcBorders>
            <w:shd w:val="clear" w:color="auto" w:fill="auto"/>
            <w:noWrap/>
            <w:hideMark/>
          </w:tcPr>
          <w:p w14:paraId="4A44B78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299" w:type="dxa"/>
            <w:tcBorders>
              <w:top w:val="nil"/>
              <w:left w:val="nil"/>
              <w:bottom w:val="single" w:sz="4" w:space="0" w:color="auto"/>
              <w:right w:val="single" w:sz="4" w:space="0" w:color="auto"/>
            </w:tcBorders>
            <w:shd w:val="clear" w:color="auto" w:fill="auto"/>
            <w:noWrap/>
            <w:hideMark/>
          </w:tcPr>
          <w:p w14:paraId="4941D9F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441" w:type="dxa"/>
            <w:tcBorders>
              <w:top w:val="nil"/>
              <w:left w:val="nil"/>
              <w:bottom w:val="single" w:sz="4" w:space="0" w:color="auto"/>
              <w:right w:val="single" w:sz="4" w:space="0" w:color="auto"/>
            </w:tcBorders>
            <w:shd w:val="clear" w:color="auto" w:fill="auto"/>
            <w:hideMark/>
          </w:tcPr>
          <w:p w14:paraId="7E5482D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601" w:type="dxa"/>
            <w:tcBorders>
              <w:top w:val="nil"/>
              <w:left w:val="nil"/>
              <w:bottom w:val="single" w:sz="4" w:space="0" w:color="auto"/>
              <w:right w:val="single" w:sz="4" w:space="0" w:color="auto"/>
            </w:tcBorders>
            <w:shd w:val="clear" w:color="auto" w:fill="auto"/>
            <w:hideMark/>
          </w:tcPr>
          <w:p w14:paraId="0B2D753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601" w:type="dxa"/>
            <w:tcBorders>
              <w:top w:val="nil"/>
              <w:left w:val="nil"/>
              <w:bottom w:val="single" w:sz="4" w:space="0" w:color="auto"/>
              <w:right w:val="single" w:sz="4" w:space="0" w:color="auto"/>
            </w:tcBorders>
            <w:shd w:val="clear" w:color="auto" w:fill="auto"/>
            <w:hideMark/>
          </w:tcPr>
          <w:p w14:paraId="69F573B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78D1BDA7" w14:textId="77777777" w:rsidTr="009C163B">
        <w:trPr>
          <w:cantSplit/>
          <w:jc w:val="center"/>
        </w:trPr>
        <w:tc>
          <w:tcPr>
            <w:tcW w:w="516" w:type="dxa"/>
            <w:tcBorders>
              <w:top w:val="nil"/>
              <w:left w:val="single" w:sz="4" w:space="0" w:color="auto"/>
              <w:bottom w:val="single" w:sz="4" w:space="0" w:color="auto"/>
              <w:right w:val="single" w:sz="4" w:space="0" w:color="auto"/>
            </w:tcBorders>
            <w:shd w:val="clear" w:color="auto" w:fill="auto"/>
            <w:noWrap/>
            <w:hideMark/>
          </w:tcPr>
          <w:p w14:paraId="11F16F7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C1-1</w:t>
            </w:r>
          </w:p>
        </w:tc>
        <w:tc>
          <w:tcPr>
            <w:tcW w:w="3022" w:type="dxa"/>
            <w:tcBorders>
              <w:top w:val="nil"/>
              <w:left w:val="nil"/>
              <w:bottom w:val="single" w:sz="4" w:space="0" w:color="auto"/>
              <w:right w:val="single" w:sz="4" w:space="0" w:color="auto"/>
            </w:tcBorders>
            <w:shd w:val="clear" w:color="auto" w:fill="auto"/>
            <w:noWrap/>
            <w:hideMark/>
          </w:tcPr>
          <w:p w14:paraId="764EAE7A" w14:textId="2AAC0811"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Uncertainty of the </w:t>
            </w:r>
            <w:r w:rsidR="00C57672" w:rsidRPr="00D34758">
              <w:rPr>
                <w:rFonts w:eastAsia="SimSun"/>
                <w:sz w:val="16"/>
                <w:szCs w:val="16"/>
                <w:lang w:val="en-US" w:eastAsia="zh-CN"/>
              </w:rPr>
              <w:t>RF power measurement equipment</w:t>
            </w:r>
          </w:p>
          <w:p w14:paraId="438874A2"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(e.g. spectrum analyzer, power meter)</w:t>
            </w:r>
          </w:p>
        </w:tc>
        <w:tc>
          <w:tcPr>
            <w:tcW w:w="1264" w:type="dxa"/>
            <w:tcBorders>
              <w:top w:val="nil"/>
              <w:left w:val="nil"/>
              <w:bottom w:val="single" w:sz="4" w:space="0" w:color="auto"/>
              <w:right w:val="single" w:sz="4" w:space="0" w:color="auto"/>
            </w:tcBorders>
            <w:shd w:val="clear" w:color="auto" w:fill="auto"/>
            <w:noWrap/>
            <w:hideMark/>
          </w:tcPr>
          <w:p w14:paraId="64EF3D7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601" w:type="dxa"/>
            <w:tcBorders>
              <w:top w:val="nil"/>
              <w:left w:val="nil"/>
              <w:bottom w:val="single" w:sz="4" w:space="0" w:color="auto"/>
              <w:right w:val="single" w:sz="4" w:space="0" w:color="auto"/>
            </w:tcBorders>
            <w:shd w:val="clear" w:color="auto" w:fill="auto"/>
            <w:noWrap/>
            <w:hideMark/>
          </w:tcPr>
          <w:p w14:paraId="4917186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601" w:type="dxa"/>
            <w:tcBorders>
              <w:top w:val="nil"/>
              <w:left w:val="nil"/>
              <w:bottom w:val="single" w:sz="4" w:space="0" w:color="auto"/>
              <w:right w:val="single" w:sz="4" w:space="0" w:color="auto"/>
            </w:tcBorders>
            <w:shd w:val="clear" w:color="auto" w:fill="auto"/>
            <w:noWrap/>
            <w:hideMark/>
          </w:tcPr>
          <w:p w14:paraId="160F735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849" w:type="dxa"/>
            <w:tcBorders>
              <w:top w:val="nil"/>
              <w:left w:val="nil"/>
              <w:bottom w:val="single" w:sz="4" w:space="0" w:color="auto"/>
              <w:right w:val="single" w:sz="4" w:space="0" w:color="auto"/>
            </w:tcBorders>
            <w:shd w:val="clear" w:color="auto" w:fill="auto"/>
            <w:noWrap/>
            <w:hideMark/>
          </w:tcPr>
          <w:p w14:paraId="69C8C79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836" w:type="dxa"/>
            <w:tcBorders>
              <w:top w:val="nil"/>
              <w:left w:val="nil"/>
              <w:bottom w:val="single" w:sz="4" w:space="0" w:color="auto"/>
              <w:right w:val="single" w:sz="4" w:space="0" w:color="auto"/>
            </w:tcBorders>
            <w:shd w:val="clear" w:color="auto" w:fill="auto"/>
            <w:noWrap/>
            <w:hideMark/>
          </w:tcPr>
          <w:p w14:paraId="569DD6C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299" w:type="dxa"/>
            <w:tcBorders>
              <w:top w:val="nil"/>
              <w:left w:val="nil"/>
              <w:bottom w:val="single" w:sz="4" w:space="0" w:color="auto"/>
              <w:right w:val="single" w:sz="4" w:space="0" w:color="auto"/>
            </w:tcBorders>
            <w:shd w:val="clear" w:color="auto" w:fill="auto"/>
            <w:noWrap/>
            <w:hideMark/>
          </w:tcPr>
          <w:p w14:paraId="004571D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441" w:type="dxa"/>
            <w:tcBorders>
              <w:top w:val="nil"/>
              <w:left w:val="nil"/>
              <w:bottom w:val="single" w:sz="4" w:space="0" w:color="auto"/>
              <w:right w:val="single" w:sz="4" w:space="0" w:color="auto"/>
            </w:tcBorders>
            <w:shd w:val="clear" w:color="auto" w:fill="auto"/>
            <w:hideMark/>
          </w:tcPr>
          <w:p w14:paraId="032D7EB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601" w:type="dxa"/>
            <w:tcBorders>
              <w:top w:val="nil"/>
              <w:left w:val="nil"/>
              <w:bottom w:val="single" w:sz="4" w:space="0" w:color="auto"/>
              <w:right w:val="single" w:sz="4" w:space="0" w:color="auto"/>
            </w:tcBorders>
            <w:shd w:val="clear" w:color="auto" w:fill="auto"/>
            <w:hideMark/>
          </w:tcPr>
          <w:p w14:paraId="0362965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601" w:type="dxa"/>
            <w:tcBorders>
              <w:top w:val="nil"/>
              <w:left w:val="nil"/>
              <w:bottom w:val="single" w:sz="4" w:space="0" w:color="auto"/>
              <w:right w:val="single" w:sz="4" w:space="0" w:color="auto"/>
            </w:tcBorders>
            <w:shd w:val="clear" w:color="auto" w:fill="auto"/>
            <w:hideMark/>
          </w:tcPr>
          <w:p w14:paraId="782D318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r>
      <w:tr w:rsidR="00C57672" w:rsidRPr="00D34758" w14:paraId="6958ABA7" w14:textId="77777777" w:rsidTr="009C163B">
        <w:trPr>
          <w:cantSplit/>
          <w:jc w:val="center"/>
        </w:trPr>
        <w:tc>
          <w:tcPr>
            <w:tcW w:w="516" w:type="dxa"/>
            <w:tcBorders>
              <w:top w:val="nil"/>
              <w:left w:val="single" w:sz="4" w:space="0" w:color="auto"/>
              <w:bottom w:val="single" w:sz="4" w:space="0" w:color="auto"/>
              <w:right w:val="single" w:sz="4" w:space="0" w:color="auto"/>
            </w:tcBorders>
            <w:shd w:val="clear" w:color="auto" w:fill="auto"/>
            <w:noWrap/>
            <w:hideMark/>
          </w:tcPr>
          <w:p w14:paraId="21659B5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A7-4a</w:t>
            </w:r>
          </w:p>
        </w:tc>
        <w:tc>
          <w:tcPr>
            <w:tcW w:w="3022" w:type="dxa"/>
            <w:tcBorders>
              <w:top w:val="nil"/>
              <w:left w:val="nil"/>
              <w:bottom w:val="single" w:sz="4" w:space="0" w:color="auto"/>
              <w:right w:val="single" w:sz="4" w:space="0" w:color="auto"/>
            </w:tcBorders>
            <w:shd w:val="clear" w:color="auto" w:fill="auto"/>
            <w:noWrap/>
            <w:hideMark/>
          </w:tcPr>
          <w:p w14:paraId="52053331" w14:textId="19AE64E3"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QZ ripple </w:t>
            </w:r>
            <w:r w:rsidR="00941926">
              <w:rPr>
                <w:rFonts w:eastAsia="SimSun"/>
                <w:sz w:val="16"/>
                <w:szCs w:val="16"/>
                <w:lang w:val="en-US" w:eastAsia="zh-CN"/>
              </w:rPr>
              <w:t>experienced</w:t>
            </w:r>
            <w:r>
              <w:rPr>
                <w:rFonts w:eastAsia="SimSun"/>
                <w:sz w:val="16"/>
                <w:szCs w:val="16"/>
                <w:lang w:val="en-US" w:eastAsia="zh-CN"/>
              </w:rPr>
              <w:t xml:space="preserve"> by BS</w:t>
            </w:r>
          </w:p>
        </w:tc>
        <w:tc>
          <w:tcPr>
            <w:tcW w:w="1264" w:type="dxa"/>
            <w:tcBorders>
              <w:top w:val="nil"/>
              <w:left w:val="nil"/>
              <w:bottom w:val="single" w:sz="4" w:space="0" w:color="auto"/>
              <w:right w:val="single" w:sz="4" w:space="0" w:color="auto"/>
            </w:tcBorders>
            <w:shd w:val="clear" w:color="auto" w:fill="auto"/>
            <w:noWrap/>
            <w:hideMark/>
          </w:tcPr>
          <w:p w14:paraId="2C89CFC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0.42</w:t>
            </w:r>
          </w:p>
        </w:tc>
        <w:tc>
          <w:tcPr>
            <w:tcW w:w="601" w:type="dxa"/>
            <w:tcBorders>
              <w:top w:val="nil"/>
              <w:left w:val="nil"/>
              <w:bottom w:val="single" w:sz="4" w:space="0" w:color="auto"/>
              <w:right w:val="single" w:sz="4" w:space="0" w:color="auto"/>
            </w:tcBorders>
            <w:shd w:val="clear" w:color="auto" w:fill="auto"/>
            <w:noWrap/>
            <w:hideMark/>
          </w:tcPr>
          <w:p w14:paraId="3DF5754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0.43</w:t>
            </w:r>
          </w:p>
        </w:tc>
        <w:tc>
          <w:tcPr>
            <w:tcW w:w="601" w:type="dxa"/>
            <w:tcBorders>
              <w:top w:val="nil"/>
              <w:left w:val="nil"/>
              <w:bottom w:val="single" w:sz="4" w:space="0" w:color="auto"/>
              <w:right w:val="single" w:sz="4" w:space="0" w:color="auto"/>
            </w:tcBorders>
            <w:shd w:val="clear" w:color="auto" w:fill="auto"/>
            <w:noWrap/>
            <w:hideMark/>
          </w:tcPr>
          <w:p w14:paraId="0CA169DC" w14:textId="5261123C" w:rsidR="00C57672" w:rsidRPr="00D34758" w:rsidRDefault="008C1A12" w:rsidP="009C163B">
            <w:pPr>
              <w:pStyle w:val="TAC"/>
              <w:rPr>
                <w:rFonts w:eastAsia="SimSun"/>
                <w:sz w:val="16"/>
                <w:szCs w:val="16"/>
                <w:lang w:val="en-US" w:eastAsia="zh-CN"/>
              </w:rPr>
            </w:pPr>
            <w:r>
              <w:rPr>
                <w:rFonts w:eastAsia="SimSun"/>
                <w:sz w:val="16"/>
                <w:szCs w:val="16"/>
                <w:lang w:val="en-US" w:eastAsia="zh-CN"/>
              </w:rPr>
              <w:t>0.57</w:t>
            </w:r>
          </w:p>
        </w:tc>
        <w:tc>
          <w:tcPr>
            <w:tcW w:w="849" w:type="dxa"/>
            <w:tcBorders>
              <w:top w:val="nil"/>
              <w:left w:val="nil"/>
              <w:bottom w:val="single" w:sz="4" w:space="0" w:color="auto"/>
              <w:right w:val="single" w:sz="4" w:space="0" w:color="auto"/>
            </w:tcBorders>
            <w:shd w:val="clear" w:color="auto" w:fill="auto"/>
            <w:noWrap/>
            <w:hideMark/>
          </w:tcPr>
          <w:p w14:paraId="2766C57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836" w:type="dxa"/>
            <w:tcBorders>
              <w:top w:val="nil"/>
              <w:left w:val="nil"/>
              <w:bottom w:val="single" w:sz="4" w:space="0" w:color="auto"/>
              <w:right w:val="single" w:sz="4" w:space="0" w:color="auto"/>
            </w:tcBorders>
            <w:shd w:val="clear" w:color="auto" w:fill="auto"/>
            <w:noWrap/>
            <w:hideMark/>
          </w:tcPr>
          <w:p w14:paraId="2CB1FD9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299" w:type="dxa"/>
            <w:tcBorders>
              <w:top w:val="nil"/>
              <w:left w:val="nil"/>
              <w:bottom w:val="single" w:sz="4" w:space="0" w:color="auto"/>
              <w:right w:val="single" w:sz="4" w:space="0" w:color="auto"/>
            </w:tcBorders>
            <w:shd w:val="clear" w:color="auto" w:fill="auto"/>
            <w:noWrap/>
            <w:hideMark/>
          </w:tcPr>
          <w:p w14:paraId="435B16E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441" w:type="dxa"/>
            <w:tcBorders>
              <w:top w:val="nil"/>
              <w:left w:val="nil"/>
              <w:bottom w:val="single" w:sz="4" w:space="0" w:color="auto"/>
              <w:right w:val="single" w:sz="4" w:space="0" w:color="auto"/>
            </w:tcBorders>
            <w:shd w:val="clear" w:color="auto" w:fill="auto"/>
            <w:hideMark/>
          </w:tcPr>
          <w:p w14:paraId="188B3FF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0.24</w:t>
            </w:r>
          </w:p>
        </w:tc>
        <w:tc>
          <w:tcPr>
            <w:tcW w:w="601" w:type="dxa"/>
            <w:tcBorders>
              <w:top w:val="nil"/>
              <w:left w:val="nil"/>
              <w:bottom w:val="single" w:sz="4" w:space="0" w:color="auto"/>
              <w:right w:val="single" w:sz="4" w:space="0" w:color="auto"/>
            </w:tcBorders>
            <w:shd w:val="clear" w:color="auto" w:fill="auto"/>
            <w:hideMark/>
          </w:tcPr>
          <w:p w14:paraId="3122A81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601" w:type="dxa"/>
            <w:tcBorders>
              <w:top w:val="nil"/>
              <w:left w:val="nil"/>
              <w:bottom w:val="single" w:sz="4" w:space="0" w:color="auto"/>
              <w:right w:val="single" w:sz="4" w:space="0" w:color="auto"/>
            </w:tcBorders>
            <w:shd w:val="clear" w:color="auto" w:fill="auto"/>
            <w:hideMark/>
          </w:tcPr>
          <w:p w14:paraId="1997A319" w14:textId="7105635B" w:rsidR="00C57672" w:rsidRPr="00D34758" w:rsidRDefault="008C1A12" w:rsidP="009C163B">
            <w:pPr>
              <w:pStyle w:val="TAC"/>
              <w:rPr>
                <w:rFonts w:eastAsia="SimSun"/>
                <w:sz w:val="16"/>
                <w:szCs w:val="16"/>
                <w:lang w:val="en-US" w:eastAsia="zh-CN"/>
              </w:rPr>
            </w:pPr>
            <w:r>
              <w:rPr>
                <w:rFonts w:eastAsia="SimSun"/>
                <w:sz w:val="16"/>
                <w:szCs w:val="16"/>
                <w:lang w:val="en-US" w:eastAsia="zh-CN"/>
              </w:rPr>
              <w:t>0.33</w:t>
            </w:r>
          </w:p>
        </w:tc>
      </w:tr>
      <w:tr w:rsidR="00C57672" w:rsidRPr="00D34758" w14:paraId="78BBECA7" w14:textId="77777777" w:rsidTr="009C163B">
        <w:trPr>
          <w:cantSplit/>
          <w:jc w:val="center"/>
        </w:trPr>
        <w:tc>
          <w:tcPr>
            <w:tcW w:w="516" w:type="dxa"/>
            <w:tcBorders>
              <w:top w:val="nil"/>
              <w:left w:val="single" w:sz="4" w:space="0" w:color="auto"/>
              <w:bottom w:val="single" w:sz="4" w:space="0" w:color="auto"/>
              <w:right w:val="single" w:sz="4" w:space="0" w:color="auto"/>
            </w:tcBorders>
            <w:shd w:val="clear" w:color="auto" w:fill="auto"/>
            <w:noWrap/>
            <w:hideMark/>
          </w:tcPr>
          <w:p w14:paraId="09BE210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A7-13</w:t>
            </w:r>
          </w:p>
        </w:tc>
        <w:tc>
          <w:tcPr>
            <w:tcW w:w="3022" w:type="dxa"/>
            <w:tcBorders>
              <w:top w:val="nil"/>
              <w:left w:val="nil"/>
              <w:bottom w:val="single" w:sz="4" w:space="0" w:color="auto"/>
              <w:right w:val="single" w:sz="4" w:space="0" w:color="auto"/>
            </w:tcBorders>
            <w:shd w:val="clear" w:color="auto" w:fill="auto"/>
            <w:noWrap/>
            <w:hideMark/>
          </w:tcPr>
          <w:p w14:paraId="5E04D617" w14:textId="76C198E9" w:rsidR="00C57672" w:rsidRPr="00D34758" w:rsidRDefault="000104CB" w:rsidP="009C163B">
            <w:pPr>
              <w:pStyle w:val="TAL"/>
              <w:rPr>
                <w:rFonts w:eastAsia="SimSun"/>
                <w:sz w:val="16"/>
                <w:szCs w:val="16"/>
                <w:lang w:val="en-US" w:eastAsia="zh-CN"/>
              </w:rPr>
            </w:pPr>
            <w:r>
              <w:rPr>
                <w:rFonts w:eastAsia="SimSun"/>
                <w:sz w:val="16"/>
                <w:szCs w:val="16"/>
                <w:lang w:val="en-US" w:eastAsia="zh-CN"/>
              </w:rPr>
              <w:t>Frequency flatness of test system</w:t>
            </w:r>
          </w:p>
        </w:tc>
        <w:tc>
          <w:tcPr>
            <w:tcW w:w="1264" w:type="dxa"/>
            <w:tcBorders>
              <w:top w:val="nil"/>
              <w:left w:val="nil"/>
              <w:bottom w:val="single" w:sz="4" w:space="0" w:color="auto"/>
              <w:right w:val="single" w:sz="4" w:space="0" w:color="auto"/>
            </w:tcBorders>
            <w:shd w:val="clear" w:color="auto" w:fill="auto"/>
            <w:noWrap/>
            <w:hideMark/>
          </w:tcPr>
          <w:p w14:paraId="7A96091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601" w:type="dxa"/>
            <w:tcBorders>
              <w:top w:val="nil"/>
              <w:left w:val="nil"/>
              <w:bottom w:val="single" w:sz="4" w:space="0" w:color="auto"/>
              <w:right w:val="single" w:sz="4" w:space="0" w:color="auto"/>
            </w:tcBorders>
            <w:shd w:val="clear" w:color="auto" w:fill="auto"/>
            <w:noWrap/>
            <w:hideMark/>
          </w:tcPr>
          <w:p w14:paraId="68E6D3C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601" w:type="dxa"/>
            <w:tcBorders>
              <w:top w:val="nil"/>
              <w:left w:val="nil"/>
              <w:bottom w:val="single" w:sz="4" w:space="0" w:color="auto"/>
              <w:right w:val="single" w:sz="4" w:space="0" w:color="auto"/>
            </w:tcBorders>
            <w:shd w:val="clear" w:color="auto" w:fill="auto"/>
            <w:noWrap/>
            <w:hideMark/>
          </w:tcPr>
          <w:p w14:paraId="7A5743D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849" w:type="dxa"/>
            <w:tcBorders>
              <w:top w:val="nil"/>
              <w:left w:val="nil"/>
              <w:bottom w:val="single" w:sz="4" w:space="0" w:color="auto"/>
              <w:right w:val="single" w:sz="4" w:space="0" w:color="auto"/>
            </w:tcBorders>
            <w:shd w:val="clear" w:color="auto" w:fill="auto"/>
            <w:noWrap/>
            <w:hideMark/>
          </w:tcPr>
          <w:p w14:paraId="00D2AB6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836" w:type="dxa"/>
            <w:tcBorders>
              <w:top w:val="nil"/>
              <w:left w:val="nil"/>
              <w:bottom w:val="single" w:sz="4" w:space="0" w:color="auto"/>
              <w:right w:val="single" w:sz="4" w:space="0" w:color="auto"/>
            </w:tcBorders>
            <w:shd w:val="clear" w:color="auto" w:fill="auto"/>
            <w:noWrap/>
            <w:hideMark/>
          </w:tcPr>
          <w:p w14:paraId="2D068B0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299" w:type="dxa"/>
            <w:tcBorders>
              <w:top w:val="nil"/>
              <w:left w:val="nil"/>
              <w:bottom w:val="single" w:sz="4" w:space="0" w:color="auto"/>
              <w:right w:val="single" w:sz="4" w:space="0" w:color="auto"/>
            </w:tcBorders>
            <w:shd w:val="clear" w:color="auto" w:fill="auto"/>
            <w:noWrap/>
            <w:hideMark/>
          </w:tcPr>
          <w:p w14:paraId="6F1041A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441" w:type="dxa"/>
            <w:tcBorders>
              <w:top w:val="nil"/>
              <w:left w:val="nil"/>
              <w:bottom w:val="single" w:sz="4" w:space="0" w:color="auto"/>
              <w:right w:val="single" w:sz="4" w:space="0" w:color="auto"/>
            </w:tcBorders>
            <w:shd w:val="clear" w:color="auto" w:fill="auto"/>
            <w:hideMark/>
          </w:tcPr>
          <w:p w14:paraId="5DB31B7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0.08</w:t>
            </w:r>
          </w:p>
        </w:tc>
        <w:tc>
          <w:tcPr>
            <w:tcW w:w="601" w:type="dxa"/>
            <w:tcBorders>
              <w:top w:val="nil"/>
              <w:left w:val="nil"/>
              <w:bottom w:val="single" w:sz="4" w:space="0" w:color="auto"/>
              <w:right w:val="single" w:sz="4" w:space="0" w:color="auto"/>
            </w:tcBorders>
            <w:shd w:val="clear" w:color="auto" w:fill="auto"/>
            <w:hideMark/>
          </w:tcPr>
          <w:p w14:paraId="3B316F3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0.08</w:t>
            </w:r>
          </w:p>
        </w:tc>
        <w:tc>
          <w:tcPr>
            <w:tcW w:w="601" w:type="dxa"/>
            <w:tcBorders>
              <w:top w:val="nil"/>
              <w:left w:val="nil"/>
              <w:bottom w:val="single" w:sz="4" w:space="0" w:color="auto"/>
              <w:right w:val="single" w:sz="4" w:space="0" w:color="auto"/>
            </w:tcBorders>
            <w:shd w:val="clear" w:color="auto" w:fill="auto"/>
            <w:hideMark/>
          </w:tcPr>
          <w:p w14:paraId="728523D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0.08</w:t>
            </w:r>
          </w:p>
        </w:tc>
      </w:tr>
      <w:tr w:rsidR="00C57672" w:rsidRPr="00D34758" w14:paraId="3851C647"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noWrap/>
            <w:hideMark/>
          </w:tcPr>
          <w:p w14:paraId="5C72B9E1" w14:textId="77777777" w:rsidR="00C57672" w:rsidRPr="00D34758" w:rsidRDefault="00C57672" w:rsidP="009C163B">
            <w:pPr>
              <w:pStyle w:val="TAH"/>
              <w:rPr>
                <w:sz w:val="16"/>
                <w:szCs w:val="16"/>
                <w:lang w:val="en-US" w:eastAsia="zh-CN"/>
              </w:rPr>
            </w:pPr>
            <w:r w:rsidRPr="00D34758">
              <w:rPr>
                <w:sz w:val="16"/>
                <w:szCs w:val="16"/>
                <w:lang w:val="en-US" w:eastAsia="zh-CN"/>
              </w:rPr>
              <w:t>Stage 1: Calibration measurement</w:t>
            </w:r>
          </w:p>
        </w:tc>
      </w:tr>
      <w:tr w:rsidR="00C57672" w:rsidRPr="00D34758" w14:paraId="73E28D65" w14:textId="77777777" w:rsidTr="009C163B">
        <w:trPr>
          <w:cantSplit/>
          <w:jc w:val="center"/>
        </w:trPr>
        <w:tc>
          <w:tcPr>
            <w:tcW w:w="516" w:type="dxa"/>
            <w:tcBorders>
              <w:top w:val="nil"/>
              <w:left w:val="single" w:sz="4" w:space="0" w:color="auto"/>
              <w:bottom w:val="single" w:sz="4" w:space="0" w:color="auto"/>
              <w:right w:val="single" w:sz="4" w:space="0" w:color="auto"/>
            </w:tcBorders>
            <w:shd w:val="clear" w:color="auto" w:fill="auto"/>
            <w:noWrap/>
            <w:hideMark/>
          </w:tcPr>
          <w:p w14:paraId="34306DF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C1-3</w:t>
            </w:r>
          </w:p>
        </w:tc>
        <w:tc>
          <w:tcPr>
            <w:tcW w:w="3022" w:type="dxa"/>
            <w:tcBorders>
              <w:top w:val="nil"/>
              <w:left w:val="nil"/>
              <w:bottom w:val="single" w:sz="4" w:space="0" w:color="auto"/>
              <w:right w:val="single" w:sz="4" w:space="0" w:color="auto"/>
            </w:tcBorders>
            <w:shd w:val="clear" w:color="auto" w:fill="auto"/>
            <w:noWrap/>
            <w:hideMark/>
          </w:tcPr>
          <w:p w14:paraId="40F71384"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network analyzer</w:t>
            </w:r>
          </w:p>
        </w:tc>
        <w:tc>
          <w:tcPr>
            <w:tcW w:w="1264" w:type="dxa"/>
            <w:tcBorders>
              <w:top w:val="nil"/>
              <w:left w:val="nil"/>
              <w:bottom w:val="single" w:sz="4" w:space="0" w:color="auto"/>
              <w:right w:val="single" w:sz="4" w:space="0" w:color="auto"/>
            </w:tcBorders>
            <w:shd w:val="clear" w:color="auto" w:fill="auto"/>
            <w:noWrap/>
            <w:hideMark/>
          </w:tcPr>
          <w:p w14:paraId="61B47BA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601" w:type="dxa"/>
            <w:tcBorders>
              <w:top w:val="nil"/>
              <w:left w:val="nil"/>
              <w:bottom w:val="single" w:sz="4" w:space="0" w:color="auto"/>
              <w:right w:val="single" w:sz="4" w:space="0" w:color="auto"/>
            </w:tcBorders>
            <w:shd w:val="clear" w:color="auto" w:fill="auto"/>
            <w:noWrap/>
            <w:hideMark/>
          </w:tcPr>
          <w:p w14:paraId="63F99C0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601" w:type="dxa"/>
            <w:tcBorders>
              <w:top w:val="nil"/>
              <w:left w:val="nil"/>
              <w:bottom w:val="single" w:sz="4" w:space="0" w:color="auto"/>
              <w:right w:val="single" w:sz="4" w:space="0" w:color="auto"/>
            </w:tcBorders>
            <w:shd w:val="clear" w:color="auto" w:fill="auto"/>
            <w:noWrap/>
            <w:hideMark/>
          </w:tcPr>
          <w:p w14:paraId="79E4706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49" w:type="dxa"/>
            <w:tcBorders>
              <w:top w:val="nil"/>
              <w:left w:val="nil"/>
              <w:bottom w:val="single" w:sz="4" w:space="0" w:color="auto"/>
              <w:right w:val="single" w:sz="4" w:space="0" w:color="auto"/>
            </w:tcBorders>
            <w:shd w:val="clear" w:color="auto" w:fill="auto"/>
            <w:noWrap/>
            <w:hideMark/>
          </w:tcPr>
          <w:p w14:paraId="4BB8AC1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836" w:type="dxa"/>
            <w:tcBorders>
              <w:top w:val="nil"/>
              <w:left w:val="nil"/>
              <w:bottom w:val="single" w:sz="4" w:space="0" w:color="auto"/>
              <w:right w:val="single" w:sz="4" w:space="0" w:color="auto"/>
            </w:tcBorders>
            <w:shd w:val="clear" w:color="auto" w:fill="auto"/>
            <w:noWrap/>
            <w:hideMark/>
          </w:tcPr>
          <w:p w14:paraId="06AE6FE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299" w:type="dxa"/>
            <w:tcBorders>
              <w:top w:val="nil"/>
              <w:left w:val="nil"/>
              <w:bottom w:val="single" w:sz="4" w:space="0" w:color="auto"/>
              <w:right w:val="single" w:sz="4" w:space="0" w:color="auto"/>
            </w:tcBorders>
            <w:shd w:val="clear" w:color="auto" w:fill="auto"/>
            <w:noWrap/>
            <w:hideMark/>
          </w:tcPr>
          <w:p w14:paraId="6D08D02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441" w:type="dxa"/>
            <w:tcBorders>
              <w:top w:val="nil"/>
              <w:left w:val="nil"/>
              <w:bottom w:val="single" w:sz="4" w:space="0" w:color="auto"/>
              <w:right w:val="single" w:sz="4" w:space="0" w:color="auto"/>
            </w:tcBorders>
            <w:shd w:val="clear" w:color="auto" w:fill="auto"/>
            <w:hideMark/>
          </w:tcPr>
          <w:p w14:paraId="062762E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601" w:type="dxa"/>
            <w:tcBorders>
              <w:top w:val="nil"/>
              <w:left w:val="nil"/>
              <w:bottom w:val="single" w:sz="4" w:space="0" w:color="auto"/>
              <w:right w:val="single" w:sz="4" w:space="0" w:color="auto"/>
            </w:tcBorders>
            <w:shd w:val="clear" w:color="auto" w:fill="auto"/>
            <w:hideMark/>
          </w:tcPr>
          <w:p w14:paraId="300B25C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601" w:type="dxa"/>
            <w:tcBorders>
              <w:top w:val="nil"/>
              <w:left w:val="nil"/>
              <w:bottom w:val="single" w:sz="4" w:space="0" w:color="auto"/>
              <w:right w:val="single" w:sz="4" w:space="0" w:color="auto"/>
            </w:tcBorders>
            <w:shd w:val="clear" w:color="auto" w:fill="auto"/>
            <w:hideMark/>
          </w:tcPr>
          <w:p w14:paraId="36B5B4B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r>
      <w:tr w:rsidR="00C57672" w:rsidRPr="00D34758" w14:paraId="23351548" w14:textId="77777777" w:rsidTr="009C163B">
        <w:trPr>
          <w:cantSplit/>
          <w:jc w:val="center"/>
        </w:trPr>
        <w:tc>
          <w:tcPr>
            <w:tcW w:w="516" w:type="dxa"/>
            <w:tcBorders>
              <w:top w:val="nil"/>
              <w:left w:val="single" w:sz="4" w:space="0" w:color="auto"/>
              <w:bottom w:val="single" w:sz="4" w:space="0" w:color="auto"/>
              <w:right w:val="single" w:sz="4" w:space="0" w:color="auto"/>
            </w:tcBorders>
            <w:shd w:val="clear" w:color="auto" w:fill="auto"/>
            <w:noWrap/>
            <w:hideMark/>
          </w:tcPr>
          <w:p w14:paraId="55574F6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A7-6</w:t>
            </w:r>
          </w:p>
        </w:tc>
        <w:tc>
          <w:tcPr>
            <w:tcW w:w="3022" w:type="dxa"/>
            <w:tcBorders>
              <w:top w:val="nil"/>
              <w:left w:val="nil"/>
              <w:bottom w:val="single" w:sz="4" w:space="0" w:color="auto"/>
              <w:right w:val="single" w:sz="4" w:space="0" w:color="auto"/>
            </w:tcBorders>
            <w:shd w:val="clear" w:color="auto" w:fill="auto"/>
            <w:noWrap/>
            <w:hideMark/>
          </w:tcPr>
          <w:p w14:paraId="118D2777"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Mismatch (i.e. reference antenna, network analyser and reference cable)</w:t>
            </w:r>
          </w:p>
        </w:tc>
        <w:tc>
          <w:tcPr>
            <w:tcW w:w="1264" w:type="dxa"/>
            <w:tcBorders>
              <w:top w:val="nil"/>
              <w:left w:val="nil"/>
              <w:bottom w:val="single" w:sz="4" w:space="0" w:color="auto"/>
              <w:right w:val="single" w:sz="4" w:space="0" w:color="auto"/>
            </w:tcBorders>
            <w:shd w:val="clear" w:color="auto" w:fill="auto"/>
            <w:noWrap/>
            <w:hideMark/>
          </w:tcPr>
          <w:p w14:paraId="6F2FB0E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601" w:type="dxa"/>
            <w:tcBorders>
              <w:top w:val="nil"/>
              <w:left w:val="nil"/>
              <w:bottom w:val="single" w:sz="4" w:space="0" w:color="auto"/>
              <w:right w:val="single" w:sz="4" w:space="0" w:color="auto"/>
            </w:tcBorders>
            <w:shd w:val="clear" w:color="auto" w:fill="auto"/>
            <w:noWrap/>
            <w:hideMark/>
          </w:tcPr>
          <w:p w14:paraId="13A39D3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0.33</w:t>
            </w:r>
          </w:p>
        </w:tc>
        <w:tc>
          <w:tcPr>
            <w:tcW w:w="601" w:type="dxa"/>
            <w:tcBorders>
              <w:top w:val="nil"/>
              <w:left w:val="nil"/>
              <w:bottom w:val="single" w:sz="4" w:space="0" w:color="auto"/>
              <w:right w:val="single" w:sz="4" w:space="0" w:color="auto"/>
            </w:tcBorders>
            <w:shd w:val="clear" w:color="auto" w:fill="auto"/>
            <w:noWrap/>
            <w:hideMark/>
          </w:tcPr>
          <w:p w14:paraId="06D2F91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0.33</w:t>
            </w:r>
          </w:p>
        </w:tc>
        <w:tc>
          <w:tcPr>
            <w:tcW w:w="849" w:type="dxa"/>
            <w:tcBorders>
              <w:top w:val="nil"/>
              <w:left w:val="nil"/>
              <w:bottom w:val="single" w:sz="4" w:space="0" w:color="auto"/>
              <w:right w:val="single" w:sz="4" w:space="0" w:color="auto"/>
            </w:tcBorders>
            <w:shd w:val="clear" w:color="auto" w:fill="auto"/>
            <w:noWrap/>
            <w:hideMark/>
          </w:tcPr>
          <w:p w14:paraId="66AB6E8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836" w:type="dxa"/>
            <w:tcBorders>
              <w:top w:val="nil"/>
              <w:left w:val="nil"/>
              <w:bottom w:val="single" w:sz="4" w:space="0" w:color="auto"/>
              <w:right w:val="single" w:sz="4" w:space="0" w:color="auto"/>
            </w:tcBorders>
            <w:shd w:val="clear" w:color="auto" w:fill="auto"/>
            <w:noWrap/>
            <w:hideMark/>
          </w:tcPr>
          <w:p w14:paraId="59BB21B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299" w:type="dxa"/>
            <w:tcBorders>
              <w:top w:val="nil"/>
              <w:left w:val="nil"/>
              <w:bottom w:val="single" w:sz="4" w:space="0" w:color="auto"/>
              <w:right w:val="single" w:sz="4" w:space="0" w:color="auto"/>
            </w:tcBorders>
            <w:shd w:val="clear" w:color="auto" w:fill="auto"/>
            <w:noWrap/>
            <w:hideMark/>
          </w:tcPr>
          <w:p w14:paraId="7B08E43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441" w:type="dxa"/>
            <w:tcBorders>
              <w:top w:val="nil"/>
              <w:left w:val="nil"/>
              <w:bottom w:val="single" w:sz="4" w:space="0" w:color="auto"/>
              <w:right w:val="single" w:sz="4" w:space="0" w:color="auto"/>
            </w:tcBorders>
            <w:shd w:val="clear" w:color="auto" w:fill="auto"/>
            <w:hideMark/>
          </w:tcPr>
          <w:p w14:paraId="1F28B69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601" w:type="dxa"/>
            <w:tcBorders>
              <w:top w:val="nil"/>
              <w:left w:val="nil"/>
              <w:bottom w:val="single" w:sz="4" w:space="0" w:color="auto"/>
              <w:right w:val="single" w:sz="4" w:space="0" w:color="auto"/>
            </w:tcBorders>
            <w:shd w:val="clear" w:color="auto" w:fill="auto"/>
            <w:hideMark/>
          </w:tcPr>
          <w:p w14:paraId="77F10B1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0.23</w:t>
            </w:r>
          </w:p>
        </w:tc>
        <w:tc>
          <w:tcPr>
            <w:tcW w:w="601" w:type="dxa"/>
            <w:tcBorders>
              <w:top w:val="nil"/>
              <w:left w:val="nil"/>
              <w:bottom w:val="single" w:sz="4" w:space="0" w:color="auto"/>
              <w:right w:val="single" w:sz="4" w:space="0" w:color="auto"/>
            </w:tcBorders>
            <w:shd w:val="clear" w:color="auto" w:fill="auto"/>
            <w:hideMark/>
          </w:tcPr>
          <w:p w14:paraId="7542EAC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0.23</w:t>
            </w:r>
          </w:p>
        </w:tc>
      </w:tr>
      <w:tr w:rsidR="00C57672" w:rsidRPr="00D34758" w14:paraId="5ECAB2CF" w14:textId="77777777" w:rsidTr="009C163B">
        <w:trPr>
          <w:cantSplit/>
          <w:jc w:val="center"/>
        </w:trPr>
        <w:tc>
          <w:tcPr>
            <w:tcW w:w="516" w:type="dxa"/>
            <w:tcBorders>
              <w:top w:val="nil"/>
              <w:left w:val="single" w:sz="4" w:space="0" w:color="auto"/>
              <w:bottom w:val="single" w:sz="4" w:space="0" w:color="auto"/>
              <w:right w:val="single" w:sz="4" w:space="0" w:color="auto"/>
            </w:tcBorders>
            <w:shd w:val="clear" w:color="auto" w:fill="auto"/>
            <w:noWrap/>
            <w:hideMark/>
          </w:tcPr>
          <w:p w14:paraId="467E27E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A7-7</w:t>
            </w:r>
          </w:p>
        </w:tc>
        <w:tc>
          <w:tcPr>
            <w:tcW w:w="3022" w:type="dxa"/>
            <w:tcBorders>
              <w:top w:val="nil"/>
              <w:left w:val="nil"/>
              <w:bottom w:val="single" w:sz="4" w:space="0" w:color="auto"/>
              <w:right w:val="single" w:sz="4" w:space="0" w:color="auto"/>
            </w:tcBorders>
            <w:shd w:val="clear" w:color="auto" w:fill="auto"/>
            <w:noWrap/>
            <w:hideMark/>
          </w:tcPr>
          <w:p w14:paraId="70CE6E7C" w14:textId="7C141069"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Insertion loss </w:t>
            </w:r>
            <w:r w:rsidR="008D41C6">
              <w:rPr>
                <w:rFonts w:eastAsia="SimSun"/>
                <w:sz w:val="16"/>
                <w:szCs w:val="16"/>
                <w:lang w:val="en-US" w:eastAsia="zh-CN"/>
              </w:rPr>
              <w:t>of receiver chain</w:t>
            </w:r>
          </w:p>
        </w:tc>
        <w:tc>
          <w:tcPr>
            <w:tcW w:w="1264" w:type="dxa"/>
            <w:tcBorders>
              <w:top w:val="nil"/>
              <w:left w:val="nil"/>
              <w:bottom w:val="single" w:sz="4" w:space="0" w:color="auto"/>
              <w:right w:val="single" w:sz="4" w:space="0" w:color="auto"/>
            </w:tcBorders>
            <w:shd w:val="clear" w:color="auto" w:fill="auto"/>
            <w:noWrap/>
            <w:hideMark/>
          </w:tcPr>
          <w:p w14:paraId="3A717E8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0.18</w:t>
            </w:r>
          </w:p>
        </w:tc>
        <w:tc>
          <w:tcPr>
            <w:tcW w:w="601" w:type="dxa"/>
            <w:tcBorders>
              <w:top w:val="nil"/>
              <w:left w:val="nil"/>
              <w:bottom w:val="single" w:sz="4" w:space="0" w:color="auto"/>
              <w:right w:val="single" w:sz="4" w:space="0" w:color="auto"/>
            </w:tcBorders>
            <w:shd w:val="clear" w:color="auto" w:fill="auto"/>
            <w:noWrap/>
            <w:hideMark/>
          </w:tcPr>
          <w:p w14:paraId="2F0F3DF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0.18</w:t>
            </w:r>
          </w:p>
        </w:tc>
        <w:tc>
          <w:tcPr>
            <w:tcW w:w="601" w:type="dxa"/>
            <w:tcBorders>
              <w:top w:val="nil"/>
              <w:left w:val="nil"/>
              <w:bottom w:val="single" w:sz="4" w:space="0" w:color="auto"/>
              <w:right w:val="single" w:sz="4" w:space="0" w:color="auto"/>
            </w:tcBorders>
            <w:shd w:val="clear" w:color="auto" w:fill="auto"/>
            <w:noWrap/>
            <w:hideMark/>
          </w:tcPr>
          <w:p w14:paraId="76C9B09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0.18</w:t>
            </w:r>
          </w:p>
        </w:tc>
        <w:tc>
          <w:tcPr>
            <w:tcW w:w="849" w:type="dxa"/>
            <w:tcBorders>
              <w:top w:val="nil"/>
              <w:left w:val="nil"/>
              <w:bottom w:val="single" w:sz="4" w:space="0" w:color="auto"/>
              <w:right w:val="single" w:sz="4" w:space="0" w:color="auto"/>
            </w:tcBorders>
            <w:shd w:val="clear" w:color="auto" w:fill="auto"/>
            <w:noWrap/>
            <w:hideMark/>
          </w:tcPr>
          <w:p w14:paraId="32881B4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836" w:type="dxa"/>
            <w:tcBorders>
              <w:top w:val="nil"/>
              <w:left w:val="nil"/>
              <w:bottom w:val="single" w:sz="4" w:space="0" w:color="auto"/>
              <w:right w:val="single" w:sz="4" w:space="0" w:color="auto"/>
            </w:tcBorders>
            <w:shd w:val="clear" w:color="auto" w:fill="auto"/>
            <w:noWrap/>
            <w:hideMark/>
          </w:tcPr>
          <w:p w14:paraId="2A8B097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299" w:type="dxa"/>
            <w:tcBorders>
              <w:top w:val="nil"/>
              <w:left w:val="nil"/>
              <w:bottom w:val="single" w:sz="4" w:space="0" w:color="auto"/>
              <w:right w:val="single" w:sz="4" w:space="0" w:color="auto"/>
            </w:tcBorders>
            <w:shd w:val="clear" w:color="auto" w:fill="auto"/>
            <w:noWrap/>
            <w:hideMark/>
          </w:tcPr>
          <w:p w14:paraId="32F828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441" w:type="dxa"/>
            <w:tcBorders>
              <w:top w:val="nil"/>
              <w:left w:val="nil"/>
              <w:bottom w:val="single" w:sz="4" w:space="0" w:color="auto"/>
              <w:right w:val="single" w:sz="4" w:space="0" w:color="auto"/>
            </w:tcBorders>
            <w:shd w:val="clear" w:color="auto" w:fill="auto"/>
            <w:hideMark/>
          </w:tcPr>
          <w:p w14:paraId="7532B4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601" w:type="dxa"/>
            <w:tcBorders>
              <w:top w:val="nil"/>
              <w:left w:val="nil"/>
              <w:bottom w:val="single" w:sz="4" w:space="0" w:color="auto"/>
              <w:right w:val="single" w:sz="4" w:space="0" w:color="auto"/>
            </w:tcBorders>
            <w:shd w:val="clear" w:color="auto" w:fill="auto"/>
            <w:hideMark/>
          </w:tcPr>
          <w:p w14:paraId="3531951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601" w:type="dxa"/>
            <w:tcBorders>
              <w:top w:val="nil"/>
              <w:left w:val="nil"/>
              <w:bottom w:val="single" w:sz="4" w:space="0" w:color="auto"/>
              <w:right w:val="single" w:sz="4" w:space="0" w:color="auto"/>
            </w:tcBorders>
            <w:shd w:val="clear" w:color="auto" w:fill="auto"/>
            <w:hideMark/>
          </w:tcPr>
          <w:p w14:paraId="4A31425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r>
      <w:tr w:rsidR="00C57672" w:rsidRPr="00D34758" w14:paraId="44B88462" w14:textId="77777777" w:rsidTr="009C163B">
        <w:trPr>
          <w:cantSplit/>
          <w:jc w:val="center"/>
        </w:trPr>
        <w:tc>
          <w:tcPr>
            <w:tcW w:w="516" w:type="dxa"/>
            <w:tcBorders>
              <w:top w:val="nil"/>
              <w:left w:val="single" w:sz="4" w:space="0" w:color="auto"/>
              <w:bottom w:val="single" w:sz="4" w:space="0" w:color="auto"/>
              <w:right w:val="single" w:sz="4" w:space="0" w:color="auto"/>
            </w:tcBorders>
            <w:shd w:val="clear" w:color="auto" w:fill="auto"/>
            <w:noWrap/>
            <w:hideMark/>
          </w:tcPr>
          <w:p w14:paraId="213A99A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A7-11</w:t>
            </w:r>
          </w:p>
        </w:tc>
        <w:tc>
          <w:tcPr>
            <w:tcW w:w="3022" w:type="dxa"/>
            <w:tcBorders>
              <w:top w:val="nil"/>
              <w:left w:val="nil"/>
              <w:bottom w:val="single" w:sz="4" w:space="0" w:color="auto"/>
              <w:right w:val="single" w:sz="4" w:space="0" w:color="auto"/>
            </w:tcBorders>
            <w:shd w:val="clear" w:color="auto" w:fill="auto"/>
            <w:noWrap/>
            <w:hideMark/>
          </w:tcPr>
          <w:p w14:paraId="60263998"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Switching uncertainty</w:t>
            </w:r>
          </w:p>
        </w:tc>
        <w:tc>
          <w:tcPr>
            <w:tcW w:w="1264" w:type="dxa"/>
            <w:tcBorders>
              <w:top w:val="nil"/>
              <w:left w:val="nil"/>
              <w:bottom w:val="single" w:sz="4" w:space="0" w:color="auto"/>
              <w:right w:val="single" w:sz="4" w:space="0" w:color="auto"/>
            </w:tcBorders>
            <w:shd w:val="clear" w:color="auto" w:fill="auto"/>
            <w:noWrap/>
            <w:hideMark/>
          </w:tcPr>
          <w:p w14:paraId="357C5B7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601" w:type="dxa"/>
            <w:tcBorders>
              <w:top w:val="nil"/>
              <w:left w:val="nil"/>
              <w:bottom w:val="single" w:sz="4" w:space="0" w:color="auto"/>
              <w:right w:val="single" w:sz="4" w:space="0" w:color="auto"/>
            </w:tcBorders>
            <w:shd w:val="clear" w:color="auto" w:fill="auto"/>
            <w:noWrap/>
            <w:hideMark/>
          </w:tcPr>
          <w:p w14:paraId="7ECD45C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601" w:type="dxa"/>
            <w:tcBorders>
              <w:top w:val="nil"/>
              <w:left w:val="nil"/>
              <w:bottom w:val="single" w:sz="4" w:space="0" w:color="auto"/>
              <w:right w:val="single" w:sz="4" w:space="0" w:color="auto"/>
            </w:tcBorders>
            <w:shd w:val="clear" w:color="auto" w:fill="auto"/>
            <w:noWrap/>
            <w:hideMark/>
          </w:tcPr>
          <w:p w14:paraId="23FBF9C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849" w:type="dxa"/>
            <w:tcBorders>
              <w:top w:val="nil"/>
              <w:left w:val="nil"/>
              <w:bottom w:val="single" w:sz="4" w:space="0" w:color="auto"/>
              <w:right w:val="single" w:sz="4" w:space="0" w:color="auto"/>
            </w:tcBorders>
            <w:shd w:val="clear" w:color="auto" w:fill="auto"/>
            <w:noWrap/>
            <w:hideMark/>
          </w:tcPr>
          <w:p w14:paraId="14AA309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836" w:type="dxa"/>
            <w:tcBorders>
              <w:top w:val="nil"/>
              <w:left w:val="nil"/>
              <w:bottom w:val="single" w:sz="4" w:space="0" w:color="auto"/>
              <w:right w:val="single" w:sz="4" w:space="0" w:color="auto"/>
            </w:tcBorders>
            <w:shd w:val="clear" w:color="auto" w:fill="auto"/>
            <w:noWrap/>
            <w:hideMark/>
          </w:tcPr>
          <w:p w14:paraId="60160C6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299" w:type="dxa"/>
            <w:tcBorders>
              <w:top w:val="nil"/>
              <w:left w:val="nil"/>
              <w:bottom w:val="single" w:sz="4" w:space="0" w:color="auto"/>
              <w:right w:val="single" w:sz="4" w:space="0" w:color="auto"/>
            </w:tcBorders>
            <w:shd w:val="clear" w:color="auto" w:fill="auto"/>
            <w:noWrap/>
            <w:hideMark/>
          </w:tcPr>
          <w:p w14:paraId="48E5E00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441" w:type="dxa"/>
            <w:tcBorders>
              <w:top w:val="nil"/>
              <w:left w:val="nil"/>
              <w:bottom w:val="single" w:sz="4" w:space="0" w:color="auto"/>
              <w:right w:val="single" w:sz="4" w:space="0" w:color="auto"/>
            </w:tcBorders>
            <w:shd w:val="clear" w:color="auto" w:fill="auto"/>
            <w:hideMark/>
          </w:tcPr>
          <w:p w14:paraId="35D0FB0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601" w:type="dxa"/>
            <w:tcBorders>
              <w:top w:val="nil"/>
              <w:left w:val="nil"/>
              <w:bottom w:val="single" w:sz="4" w:space="0" w:color="auto"/>
              <w:right w:val="single" w:sz="4" w:space="0" w:color="auto"/>
            </w:tcBorders>
            <w:shd w:val="clear" w:color="auto" w:fill="auto"/>
            <w:hideMark/>
          </w:tcPr>
          <w:p w14:paraId="2D3B577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601" w:type="dxa"/>
            <w:tcBorders>
              <w:top w:val="nil"/>
              <w:left w:val="nil"/>
              <w:bottom w:val="single" w:sz="4" w:space="0" w:color="auto"/>
              <w:right w:val="single" w:sz="4" w:space="0" w:color="auto"/>
            </w:tcBorders>
            <w:shd w:val="clear" w:color="auto" w:fill="auto"/>
            <w:hideMark/>
          </w:tcPr>
          <w:p w14:paraId="5897703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38AA5C83" w14:textId="77777777" w:rsidTr="009C163B">
        <w:trPr>
          <w:cantSplit/>
          <w:jc w:val="center"/>
        </w:trPr>
        <w:tc>
          <w:tcPr>
            <w:tcW w:w="7988" w:type="dxa"/>
            <w:gridSpan w:val="8"/>
            <w:tcBorders>
              <w:top w:val="single" w:sz="4" w:space="0" w:color="auto"/>
              <w:left w:val="single" w:sz="4" w:space="0" w:color="auto"/>
              <w:bottom w:val="single" w:sz="4" w:space="0" w:color="auto"/>
              <w:right w:val="single" w:sz="4" w:space="0" w:color="000000"/>
            </w:tcBorders>
            <w:shd w:val="clear" w:color="auto" w:fill="auto"/>
            <w:hideMark/>
          </w:tcPr>
          <w:p w14:paraId="75BB895A"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441" w:type="dxa"/>
            <w:tcBorders>
              <w:top w:val="nil"/>
              <w:left w:val="nil"/>
              <w:bottom w:val="single" w:sz="4" w:space="0" w:color="auto"/>
              <w:right w:val="single" w:sz="4" w:space="0" w:color="auto"/>
            </w:tcBorders>
            <w:shd w:val="clear" w:color="auto" w:fill="auto"/>
            <w:hideMark/>
          </w:tcPr>
          <w:p w14:paraId="3691352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0.35</w:t>
            </w:r>
          </w:p>
        </w:tc>
        <w:tc>
          <w:tcPr>
            <w:tcW w:w="601" w:type="dxa"/>
            <w:tcBorders>
              <w:top w:val="nil"/>
              <w:left w:val="nil"/>
              <w:bottom w:val="single" w:sz="4" w:space="0" w:color="auto"/>
              <w:right w:val="single" w:sz="4" w:space="0" w:color="auto"/>
            </w:tcBorders>
            <w:shd w:val="clear" w:color="auto" w:fill="auto"/>
            <w:hideMark/>
          </w:tcPr>
          <w:p w14:paraId="7BB13C4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0.49</w:t>
            </w:r>
          </w:p>
        </w:tc>
        <w:tc>
          <w:tcPr>
            <w:tcW w:w="601" w:type="dxa"/>
            <w:tcBorders>
              <w:top w:val="nil"/>
              <w:left w:val="nil"/>
              <w:bottom w:val="single" w:sz="4" w:space="0" w:color="auto"/>
              <w:right w:val="single" w:sz="4" w:space="0" w:color="auto"/>
            </w:tcBorders>
            <w:shd w:val="clear" w:color="auto" w:fill="auto"/>
            <w:hideMark/>
          </w:tcPr>
          <w:p w14:paraId="5962A6EB" w14:textId="28C69065" w:rsidR="00C57672" w:rsidRPr="00D34758" w:rsidRDefault="008C1A12" w:rsidP="009C163B">
            <w:pPr>
              <w:pStyle w:val="TAH"/>
              <w:rPr>
                <w:rFonts w:eastAsia="SimSun"/>
                <w:sz w:val="16"/>
                <w:szCs w:val="16"/>
                <w:lang w:val="en-US" w:eastAsia="zh-CN"/>
              </w:rPr>
            </w:pPr>
            <w:r>
              <w:rPr>
                <w:rFonts w:eastAsia="SimSun"/>
                <w:sz w:val="16"/>
                <w:szCs w:val="16"/>
                <w:lang w:val="en-US" w:eastAsia="zh-CN"/>
              </w:rPr>
              <w:t>0.54</w:t>
            </w:r>
          </w:p>
        </w:tc>
      </w:tr>
      <w:tr w:rsidR="00C57672" w:rsidRPr="00D34758" w14:paraId="1D9AC342" w14:textId="77777777" w:rsidTr="009C163B">
        <w:trPr>
          <w:cantSplit/>
          <w:jc w:val="center"/>
        </w:trPr>
        <w:tc>
          <w:tcPr>
            <w:tcW w:w="7988" w:type="dxa"/>
            <w:gridSpan w:val="8"/>
            <w:tcBorders>
              <w:top w:val="single" w:sz="4" w:space="0" w:color="auto"/>
              <w:left w:val="single" w:sz="4" w:space="0" w:color="auto"/>
              <w:bottom w:val="single" w:sz="4" w:space="0" w:color="auto"/>
              <w:right w:val="single" w:sz="4" w:space="0" w:color="000000"/>
            </w:tcBorders>
            <w:shd w:val="clear" w:color="auto" w:fill="auto"/>
            <w:hideMark/>
          </w:tcPr>
          <w:p w14:paraId="7AABF0F1"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441" w:type="dxa"/>
            <w:tcBorders>
              <w:top w:val="nil"/>
              <w:left w:val="nil"/>
              <w:bottom w:val="single" w:sz="4" w:space="0" w:color="auto"/>
              <w:right w:val="single" w:sz="4" w:space="0" w:color="auto"/>
            </w:tcBorders>
            <w:shd w:val="clear" w:color="auto" w:fill="auto"/>
            <w:hideMark/>
          </w:tcPr>
          <w:p w14:paraId="31474836"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0.69</w:t>
            </w:r>
          </w:p>
        </w:tc>
        <w:tc>
          <w:tcPr>
            <w:tcW w:w="601" w:type="dxa"/>
            <w:tcBorders>
              <w:top w:val="nil"/>
              <w:left w:val="nil"/>
              <w:bottom w:val="single" w:sz="4" w:space="0" w:color="auto"/>
              <w:right w:val="single" w:sz="4" w:space="0" w:color="auto"/>
            </w:tcBorders>
            <w:shd w:val="clear" w:color="auto" w:fill="auto"/>
            <w:hideMark/>
          </w:tcPr>
          <w:p w14:paraId="16AA006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0.96</w:t>
            </w:r>
          </w:p>
        </w:tc>
        <w:tc>
          <w:tcPr>
            <w:tcW w:w="601" w:type="dxa"/>
            <w:tcBorders>
              <w:top w:val="nil"/>
              <w:left w:val="nil"/>
              <w:bottom w:val="single" w:sz="4" w:space="0" w:color="auto"/>
              <w:right w:val="single" w:sz="4" w:space="0" w:color="auto"/>
            </w:tcBorders>
            <w:shd w:val="clear" w:color="auto" w:fill="auto"/>
            <w:hideMark/>
          </w:tcPr>
          <w:p w14:paraId="12DF5A60" w14:textId="649E3D18" w:rsidR="00C57672" w:rsidRPr="00D34758" w:rsidRDefault="008C1A12" w:rsidP="009C163B">
            <w:pPr>
              <w:pStyle w:val="TAH"/>
              <w:rPr>
                <w:rFonts w:eastAsia="SimSun"/>
                <w:sz w:val="16"/>
                <w:szCs w:val="16"/>
                <w:lang w:val="en-US" w:eastAsia="zh-CN"/>
              </w:rPr>
            </w:pPr>
            <w:r>
              <w:rPr>
                <w:rFonts w:eastAsia="SimSun"/>
                <w:sz w:val="16"/>
                <w:szCs w:val="16"/>
                <w:lang w:val="en-US" w:eastAsia="zh-CN"/>
              </w:rPr>
              <w:t>1.05</w:t>
            </w:r>
          </w:p>
        </w:tc>
      </w:tr>
      <w:tr w:rsidR="00C57672" w:rsidRPr="00D34758" w14:paraId="3CCBC2B0" w14:textId="77777777" w:rsidTr="009C163B">
        <w:trPr>
          <w:cantSplit/>
          <w:jc w:val="center"/>
        </w:trPr>
        <w:tc>
          <w:tcPr>
            <w:tcW w:w="7988" w:type="dxa"/>
            <w:gridSpan w:val="8"/>
            <w:tcBorders>
              <w:top w:val="single" w:sz="4" w:space="0" w:color="auto"/>
              <w:left w:val="single" w:sz="4" w:space="0" w:color="auto"/>
              <w:bottom w:val="single" w:sz="4" w:space="0" w:color="auto"/>
              <w:right w:val="single" w:sz="4" w:space="0" w:color="000000"/>
            </w:tcBorders>
            <w:shd w:val="clear" w:color="auto" w:fill="auto"/>
            <w:noWrap/>
            <w:hideMark/>
          </w:tcPr>
          <w:p w14:paraId="55417F2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TRP summation error</w:t>
            </w:r>
          </w:p>
        </w:tc>
        <w:tc>
          <w:tcPr>
            <w:tcW w:w="441" w:type="dxa"/>
            <w:tcBorders>
              <w:top w:val="nil"/>
              <w:left w:val="nil"/>
              <w:bottom w:val="single" w:sz="4" w:space="0" w:color="auto"/>
              <w:right w:val="single" w:sz="4" w:space="0" w:color="auto"/>
            </w:tcBorders>
            <w:shd w:val="clear" w:color="auto" w:fill="auto"/>
            <w:noWrap/>
            <w:hideMark/>
          </w:tcPr>
          <w:p w14:paraId="4CB82CF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c>
          <w:tcPr>
            <w:tcW w:w="601" w:type="dxa"/>
            <w:tcBorders>
              <w:top w:val="nil"/>
              <w:left w:val="nil"/>
              <w:bottom w:val="single" w:sz="4" w:space="0" w:color="auto"/>
              <w:right w:val="single" w:sz="4" w:space="0" w:color="auto"/>
            </w:tcBorders>
            <w:shd w:val="clear" w:color="auto" w:fill="auto"/>
            <w:noWrap/>
            <w:hideMark/>
          </w:tcPr>
          <w:p w14:paraId="50A22792"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c>
          <w:tcPr>
            <w:tcW w:w="601" w:type="dxa"/>
            <w:tcBorders>
              <w:top w:val="nil"/>
              <w:left w:val="nil"/>
              <w:bottom w:val="single" w:sz="4" w:space="0" w:color="auto"/>
              <w:right w:val="single" w:sz="4" w:space="0" w:color="auto"/>
            </w:tcBorders>
            <w:shd w:val="clear" w:color="auto" w:fill="auto"/>
            <w:noWrap/>
            <w:hideMark/>
          </w:tcPr>
          <w:p w14:paraId="77D4E11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r>
      <w:tr w:rsidR="00C57672" w:rsidRPr="00D34758" w14:paraId="38E7C3DA" w14:textId="77777777" w:rsidTr="009C163B">
        <w:trPr>
          <w:cantSplit/>
          <w:jc w:val="center"/>
        </w:trPr>
        <w:tc>
          <w:tcPr>
            <w:tcW w:w="7988" w:type="dxa"/>
            <w:gridSpan w:val="8"/>
            <w:tcBorders>
              <w:top w:val="single" w:sz="4" w:space="0" w:color="auto"/>
              <w:left w:val="single" w:sz="4" w:space="0" w:color="auto"/>
              <w:bottom w:val="single" w:sz="4" w:space="0" w:color="auto"/>
              <w:right w:val="single" w:sz="4" w:space="0" w:color="000000"/>
            </w:tcBorders>
            <w:shd w:val="clear" w:color="auto" w:fill="auto"/>
            <w:noWrap/>
            <w:hideMark/>
          </w:tcPr>
          <w:p w14:paraId="6FF8AEAE"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Total MU</w:t>
            </w:r>
          </w:p>
        </w:tc>
        <w:tc>
          <w:tcPr>
            <w:tcW w:w="441" w:type="dxa"/>
            <w:tcBorders>
              <w:top w:val="nil"/>
              <w:left w:val="nil"/>
              <w:bottom w:val="single" w:sz="4" w:space="0" w:color="auto"/>
              <w:right w:val="single" w:sz="4" w:space="0" w:color="auto"/>
            </w:tcBorders>
            <w:shd w:val="clear" w:color="auto" w:fill="auto"/>
            <w:noWrap/>
            <w:hideMark/>
          </w:tcPr>
          <w:p w14:paraId="325233C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1.02</w:t>
            </w:r>
          </w:p>
        </w:tc>
        <w:tc>
          <w:tcPr>
            <w:tcW w:w="601" w:type="dxa"/>
            <w:tcBorders>
              <w:top w:val="nil"/>
              <w:left w:val="nil"/>
              <w:bottom w:val="single" w:sz="4" w:space="0" w:color="auto"/>
              <w:right w:val="single" w:sz="4" w:space="0" w:color="auto"/>
            </w:tcBorders>
            <w:shd w:val="clear" w:color="auto" w:fill="auto"/>
            <w:noWrap/>
            <w:hideMark/>
          </w:tcPr>
          <w:p w14:paraId="16987EB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1.22</w:t>
            </w:r>
          </w:p>
        </w:tc>
        <w:tc>
          <w:tcPr>
            <w:tcW w:w="601" w:type="dxa"/>
            <w:tcBorders>
              <w:top w:val="nil"/>
              <w:left w:val="nil"/>
              <w:bottom w:val="single" w:sz="4" w:space="0" w:color="auto"/>
              <w:right w:val="single" w:sz="4" w:space="0" w:color="auto"/>
            </w:tcBorders>
            <w:shd w:val="clear" w:color="auto" w:fill="auto"/>
            <w:noWrap/>
            <w:hideMark/>
          </w:tcPr>
          <w:p w14:paraId="7341A870" w14:textId="259AA9B9" w:rsidR="00C57672" w:rsidRPr="00D34758" w:rsidRDefault="008C1A12" w:rsidP="009C163B">
            <w:pPr>
              <w:pStyle w:val="TAH"/>
              <w:rPr>
                <w:rFonts w:eastAsia="SimSun"/>
                <w:sz w:val="16"/>
                <w:szCs w:val="16"/>
                <w:lang w:val="en-US" w:eastAsia="zh-CN"/>
              </w:rPr>
            </w:pPr>
            <w:r>
              <w:rPr>
                <w:rFonts w:eastAsia="SimSun"/>
                <w:sz w:val="16"/>
                <w:szCs w:val="16"/>
                <w:lang w:val="en-US" w:eastAsia="zh-CN"/>
              </w:rPr>
              <w:t>1.29</w:t>
            </w:r>
          </w:p>
        </w:tc>
      </w:tr>
    </w:tbl>
    <w:p w14:paraId="2E516314" w14:textId="77777777" w:rsidR="00C57672" w:rsidRPr="00E11EA5" w:rsidRDefault="00C57672" w:rsidP="00C57672"/>
    <w:p w14:paraId="0352CACA" w14:textId="77777777" w:rsidR="00C57672" w:rsidRPr="00E11EA5" w:rsidRDefault="00C57672" w:rsidP="00C57672">
      <w:pPr>
        <w:pStyle w:val="TH"/>
      </w:pPr>
      <w:r w:rsidRPr="00E11EA5">
        <w:lastRenderedPageBreak/>
        <w:t>Table 11.3.6.3-2: PWS MU value derivation for absolute ACLR measurement</w:t>
      </w:r>
    </w:p>
    <w:tbl>
      <w:tblPr>
        <w:tblW w:w="0" w:type="auto"/>
        <w:jc w:val="center"/>
        <w:tblLayout w:type="fixed"/>
        <w:tblLook w:val="04A0" w:firstRow="1" w:lastRow="0" w:firstColumn="1" w:lastColumn="0" w:noHBand="0" w:noVBand="1"/>
      </w:tblPr>
      <w:tblGrid>
        <w:gridCol w:w="508"/>
        <w:gridCol w:w="1909"/>
        <w:gridCol w:w="565"/>
        <w:gridCol w:w="801"/>
        <w:gridCol w:w="801"/>
        <w:gridCol w:w="1256"/>
        <w:gridCol w:w="1291"/>
        <w:gridCol w:w="333"/>
        <w:gridCol w:w="565"/>
        <w:gridCol w:w="801"/>
        <w:gridCol w:w="801"/>
      </w:tblGrid>
      <w:tr w:rsidR="00C57672" w:rsidRPr="00D34758" w14:paraId="058AA822" w14:textId="77777777" w:rsidTr="009C163B">
        <w:trPr>
          <w:cantSplit/>
          <w:jc w:val="center"/>
        </w:trPr>
        <w:tc>
          <w:tcPr>
            <w:tcW w:w="508" w:type="dxa"/>
            <w:tcBorders>
              <w:top w:val="single" w:sz="4" w:space="0" w:color="auto"/>
              <w:left w:val="single" w:sz="4" w:space="0" w:color="auto"/>
              <w:right w:val="single" w:sz="4" w:space="0" w:color="auto"/>
            </w:tcBorders>
            <w:shd w:val="clear" w:color="auto" w:fill="auto"/>
            <w:hideMark/>
          </w:tcPr>
          <w:p w14:paraId="1A3A56AA" w14:textId="77777777" w:rsidR="00C57672" w:rsidRPr="00D34758" w:rsidRDefault="00C57672" w:rsidP="009C163B">
            <w:pPr>
              <w:pStyle w:val="TAH"/>
              <w:rPr>
                <w:sz w:val="16"/>
                <w:szCs w:val="16"/>
                <w:lang w:val="en-US" w:eastAsia="zh-CN"/>
              </w:rPr>
            </w:pPr>
            <w:r w:rsidRPr="00D34758">
              <w:rPr>
                <w:sz w:val="16"/>
                <w:szCs w:val="16"/>
                <w:lang w:val="en-US" w:eastAsia="zh-CN"/>
              </w:rPr>
              <w:t>UID</w:t>
            </w:r>
          </w:p>
        </w:tc>
        <w:tc>
          <w:tcPr>
            <w:tcW w:w="1909" w:type="dxa"/>
            <w:tcBorders>
              <w:top w:val="single" w:sz="4" w:space="0" w:color="auto"/>
              <w:left w:val="single" w:sz="4" w:space="0" w:color="auto"/>
              <w:right w:val="single" w:sz="4" w:space="0" w:color="auto"/>
            </w:tcBorders>
            <w:shd w:val="clear" w:color="auto" w:fill="auto"/>
            <w:hideMark/>
          </w:tcPr>
          <w:p w14:paraId="4B1B82D7" w14:textId="77777777" w:rsidR="00C57672" w:rsidRPr="00D34758" w:rsidRDefault="00C57672" w:rsidP="009C163B">
            <w:pPr>
              <w:pStyle w:val="TAH"/>
              <w:rPr>
                <w:sz w:val="16"/>
                <w:szCs w:val="16"/>
                <w:lang w:val="en-US" w:eastAsia="zh-CN"/>
              </w:rPr>
            </w:pPr>
            <w:r w:rsidRPr="00D34758">
              <w:rPr>
                <w:sz w:val="16"/>
                <w:szCs w:val="16"/>
                <w:lang w:val="en-US" w:eastAsia="zh-CN"/>
              </w:rPr>
              <w:t>Uncertainty source</w:t>
            </w:r>
          </w:p>
        </w:tc>
        <w:tc>
          <w:tcPr>
            <w:tcW w:w="2167" w:type="dxa"/>
            <w:gridSpan w:val="3"/>
            <w:tcBorders>
              <w:top w:val="single" w:sz="4" w:space="0" w:color="auto"/>
              <w:left w:val="nil"/>
              <w:bottom w:val="single" w:sz="4" w:space="0" w:color="auto"/>
              <w:right w:val="single" w:sz="4" w:space="0" w:color="auto"/>
            </w:tcBorders>
            <w:shd w:val="clear" w:color="auto" w:fill="auto"/>
            <w:hideMark/>
          </w:tcPr>
          <w:p w14:paraId="79773CBB" w14:textId="77777777" w:rsidR="00C57672" w:rsidRPr="00D34758" w:rsidRDefault="00C57672" w:rsidP="009C163B">
            <w:pPr>
              <w:pStyle w:val="TAH"/>
              <w:rPr>
                <w:sz w:val="16"/>
                <w:szCs w:val="16"/>
                <w:lang w:val="en-US" w:eastAsia="zh-CN"/>
              </w:rPr>
            </w:pPr>
            <w:r w:rsidRPr="00D34758">
              <w:rPr>
                <w:sz w:val="16"/>
                <w:szCs w:val="16"/>
                <w:lang w:val="en-US" w:eastAsia="zh-CN"/>
              </w:rPr>
              <w:t>Uncertainty value (dB)</w:t>
            </w:r>
          </w:p>
        </w:tc>
        <w:tc>
          <w:tcPr>
            <w:tcW w:w="1256" w:type="dxa"/>
            <w:tcBorders>
              <w:top w:val="single" w:sz="4" w:space="0" w:color="auto"/>
              <w:left w:val="single" w:sz="4" w:space="0" w:color="auto"/>
              <w:right w:val="single" w:sz="4" w:space="0" w:color="auto"/>
            </w:tcBorders>
            <w:shd w:val="clear" w:color="auto" w:fill="auto"/>
            <w:hideMark/>
          </w:tcPr>
          <w:p w14:paraId="6E61CED6" w14:textId="77777777" w:rsidR="00C57672" w:rsidRPr="00D34758" w:rsidRDefault="00C57672" w:rsidP="009C163B">
            <w:pPr>
              <w:pStyle w:val="TAH"/>
              <w:rPr>
                <w:sz w:val="16"/>
                <w:szCs w:val="16"/>
                <w:lang w:val="en-US" w:eastAsia="zh-CN"/>
              </w:rPr>
            </w:pPr>
            <w:r w:rsidRPr="00D34758">
              <w:rPr>
                <w:sz w:val="16"/>
                <w:szCs w:val="16"/>
                <w:lang w:val="en-US" w:eastAsia="zh-CN"/>
              </w:rPr>
              <w:t>Distribution of the</w:t>
            </w:r>
          </w:p>
        </w:tc>
        <w:tc>
          <w:tcPr>
            <w:tcW w:w="1291" w:type="dxa"/>
            <w:tcBorders>
              <w:top w:val="single" w:sz="4" w:space="0" w:color="auto"/>
              <w:left w:val="single" w:sz="4" w:space="0" w:color="auto"/>
              <w:right w:val="single" w:sz="4" w:space="0" w:color="auto"/>
            </w:tcBorders>
            <w:shd w:val="clear" w:color="auto" w:fill="auto"/>
            <w:hideMark/>
          </w:tcPr>
          <w:p w14:paraId="3948E027" w14:textId="77777777" w:rsidR="00C57672" w:rsidRPr="00D34758" w:rsidRDefault="00C57672" w:rsidP="009C163B">
            <w:pPr>
              <w:pStyle w:val="TAH"/>
              <w:rPr>
                <w:sz w:val="16"/>
                <w:szCs w:val="16"/>
                <w:lang w:val="en-US" w:eastAsia="zh-CN"/>
              </w:rPr>
            </w:pPr>
            <w:r w:rsidRPr="00D34758">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3BCC0E1C" w14:textId="77777777" w:rsidR="00C57672" w:rsidRPr="00D34758" w:rsidRDefault="00C57672" w:rsidP="009C163B">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2167" w:type="dxa"/>
            <w:gridSpan w:val="3"/>
            <w:tcBorders>
              <w:top w:val="single" w:sz="4" w:space="0" w:color="auto"/>
              <w:left w:val="nil"/>
              <w:bottom w:val="single" w:sz="4" w:space="0" w:color="auto"/>
              <w:right w:val="single" w:sz="4" w:space="0" w:color="auto"/>
            </w:tcBorders>
            <w:shd w:val="clear" w:color="auto" w:fill="auto"/>
            <w:hideMark/>
          </w:tcPr>
          <w:p w14:paraId="1E462F20" w14:textId="77777777" w:rsidR="00C57672" w:rsidRPr="00D34758" w:rsidRDefault="00C57672" w:rsidP="009C163B">
            <w:pPr>
              <w:pStyle w:val="TAH"/>
              <w:rPr>
                <w:sz w:val="16"/>
                <w:szCs w:val="16"/>
                <w:lang w:val="en-US" w:eastAsia="zh-CN"/>
              </w:rPr>
            </w:pPr>
            <w:r w:rsidRPr="00D34758">
              <w:rPr>
                <w:sz w:val="16"/>
                <w:szCs w:val="16"/>
                <w:lang w:val="en-US" w:eastAsia="zh-CN"/>
              </w:rPr>
              <w:t xml:space="preserve">Standard uncertainty </w:t>
            </w:r>
            <w:r w:rsidRPr="00D34758">
              <w:rPr>
                <w:i/>
                <w:iCs/>
                <w:sz w:val="16"/>
                <w:szCs w:val="16"/>
                <w:lang w:val="en-US" w:eastAsia="zh-CN"/>
              </w:rPr>
              <w:t>u</w:t>
            </w:r>
            <w:r w:rsidRPr="00D34758">
              <w:rPr>
                <w:i/>
                <w:iCs/>
                <w:sz w:val="16"/>
                <w:szCs w:val="16"/>
                <w:vertAlign w:val="subscript"/>
                <w:lang w:val="en-US" w:eastAsia="zh-CN"/>
              </w:rPr>
              <w:t>i</w:t>
            </w:r>
            <w:r w:rsidRPr="00D34758">
              <w:rPr>
                <w:sz w:val="16"/>
                <w:szCs w:val="16"/>
                <w:lang w:val="en-US" w:eastAsia="zh-CN"/>
              </w:rPr>
              <w:t xml:space="preserve"> (dB)</w:t>
            </w:r>
          </w:p>
        </w:tc>
      </w:tr>
      <w:tr w:rsidR="00C57672" w:rsidRPr="00D34758" w14:paraId="039D4CF9" w14:textId="77777777" w:rsidTr="009C163B">
        <w:trPr>
          <w:cantSplit/>
          <w:jc w:val="center"/>
        </w:trPr>
        <w:tc>
          <w:tcPr>
            <w:tcW w:w="508" w:type="dxa"/>
            <w:tcBorders>
              <w:left w:val="single" w:sz="4" w:space="0" w:color="auto"/>
              <w:bottom w:val="single" w:sz="4" w:space="0" w:color="auto"/>
              <w:right w:val="single" w:sz="4" w:space="0" w:color="auto"/>
            </w:tcBorders>
            <w:shd w:val="clear" w:color="auto" w:fill="auto"/>
            <w:hideMark/>
          </w:tcPr>
          <w:p w14:paraId="3360DB19" w14:textId="77777777" w:rsidR="00C57672" w:rsidRPr="00D34758" w:rsidRDefault="00C57672" w:rsidP="009C163B">
            <w:pPr>
              <w:pStyle w:val="TAH"/>
              <w:rPr>
                <w:sz w:val="16"/>
                <w:szCs w:val="16"/>
                <w:lang w:val="en-US" w:eastAsia="zh-CN"/>
              </w:rPr>
            </w:pPr>
          </w:p>
        </w:tc>
        <w:tc>
          <w:tcPr>
            <w:tcW w:w="1909" w:type="dxa"/>
            <w:tcBorders>
              <w:left w:val="single" w:sz="4" w:space="0" w:color="auto"/>
              <w:bottom w:val="single" w:sz="4" w:space="0" w:color="auto"/>
              <w:right w:val="single" w:sz="4" w:space="0" w:color="auto"/>
            </w:tcBorders>
            <w:shd w:val="clear" w:color="auto" w:fill="auto"/>
            <w:hideMark/>
          </w:tcPr>
          <w:p w14:paraId="25C21125" w14:textId="77777777" w:rsidR="00C57672" w:rsidRPr="00D34758" w:rsidRDefault="00C57672" w:rsidP="009C163B">
            <w:pPr>
              <w:pStyle w:val="TAH"/>
              <w:rPr>
                <w:sz w:val="16"/>
                <w:szCs w:val="16"/>
                <w:lang w:val="en-US" w:eastAsia="zh-CN"/>
              </w:rPr>
            </w:pPr>
          </w:p>
        </w:tc>
        <w:tc>
          <w:tcPr>
            <w:tcW w:w="565" w:type="dxa"/>
            <w:tcBorders>
              <w:top w:val="nil"/>
              <w:left w:val="single" w:sz="4" w:space="0" w:color="auto"/>
              <w:bottom w:val="single" w:sz="8" w:space="0" w:color="auto"/>
              <w:right w:val="single" w:sz="4" w:space="0" w:color="auto"/>
            </w:tcBorders>
            <w:shd w:val="clear" w:color="auto" w:fill="auto"/>
            <w:hideMark/>
          </w:tcPr>
          <w:p w14:paraId="211881B9" w14:textId="291F9B65"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801" w:type="dxa"/>
            <w:tcBorders>
              <w:top w:val="nil"/>
              <w:left w:val="nil"/>
              <w:bottom w:val="single" w:sz="8" w:space="0" w:color="auto"/>
              <w:right w:val="single" w:sz="4" w:space="0" w:color="auto"/>
            </w:tcBorders>
            <w:shd w:val="clear" w:color="auto" w:fill="auto"/>
            <w:hideMark/>
          </w:tcPr>
          <w:p w14:paraId="44356269" w14:textId="5BDC9FFF"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801" w:type="dxa"/>
            <w:tcBorders>
              <w:top w:val="nil"/>
              <w:left w:val="nil"/>
              <w:bottom w:val="single" w:sz="8" w:space="0" w:color="auto"/>
              <w:right w:val="single" w:sz="4" w:space="0" w:color="auto"/>
            </w:tcBorders>
            <w:shd w:val="clear" w:color="auto" w:fill="auto"/>
            <w:hideMark/>
          </w:tcPr>
          <w:p w14:paraId="4F0D2591" w14:textId="76C22547"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c>
          <w:tcPr>
            <w:tcW w:w="1256" w:type="dxa"/>
            <w:tcBorders>
              <w:left w:val="single" w:sz="4" w:space="0" w:color="auto"/>
              <w:bottom w:val="single" w:sz="4" w:space="0" w:color="auto"/>
              <w:right w:val="single" w:sz="4" w:space="0" w:color="auto"/>
            </w:tcBorders>
            <w:shd w:val="clear" w:color="auto" w:fill="auto"/>
            <w:hideMark/>
          </w:tcPr>
          <w:p w14:paraId="46671A32" w14:textId="77777777" w:rsidR="00C57672" w:rsidRPr="00D34758" w:rsidRDefault="00C57672" w:rsidP="009C163B">
            <w:pPr>
              <w:pStyle w:val="TAH"/>
              <w:rPr>
                <w:sz w:val="16"/>
                <w:szCs w:val="16"/>
                <w:lang w:val="en-US" w:eastAsia="zh-CN"/>
              </w:rPr>
            </w:pPr>
            <w:r w:rsidRPr="00D34758">
              <w:rPr>
                <w:sz w:val="16"/>
                <w:szCs w:val="16"/>
                <w:lang w:val="en-US" w:eastAsia="zh-CN"/>
              </w:rPr>
              <w:t>probability</w:t>
            </w:r>
          </w:p>
        </w:tc>
        <w:tc>
          <w:tcPr>
            <w:tcW w:w="1291" w:type="dxa"/>
            <w:tcBorders>
              <w:left w:val="single" w:sz="4" w:space="0" w:color="auto"/>
              <w:bottom w:val="single" w:sz="4" w:space="0" w:color="auto"/>
              <w:right w:val="single" w:sz="4" w:space="0" w:color="auto"/>
            </w:tcBorders>
            <w:shd w:val="clear" w:color="auto" w:fill="auto"/>
            <w:hideMark/>
          </w:tcPr>
          <w:p w14:paraId="7C64C6ED" w14:textId="77777777" w:rsidR="00C57672" w:rsidRPr="00D34758" w:rsidRDefault="00C57672" w:rsidP="009C163B">
            <w:pPr>
              <w:pStyle w:val="TAH"/>
              <w:rPr>
                <w:sz w:val="16"/>
                <w:szCs w:val="16"/>
                <w:lang w:val="en-US" w:eastAsia="zh-CN"/>
              </w:rPr>
            </w:pPr>
            <w:r w:rsidRPr="00D34758">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41307F56" w14:textId="77777777" w:rsidR="00C57672" w:rsidRPr="00D34758" w:rsidRDefault="00C57672" w:rsidP="009C163B">
            <w:pPr>
              <w:pStyle w:val="TAH"/>
              <w:rPr>
                <w:i/>
                <w:iCs/>
                <w:sz w:val="16"/>
                <w:szCs w:val="16"/>
                <w:lang w:val="en-US" w:eastAsia="zh-CN"/>
              </w:rPr>
            </w:pPr>
          </w:p>
        </w:tc>
        <w:tc>
          <w:tcPr>
            <w:tcW w:w="565" w:type="dxa"/>
            <w:tcBorders>
              <w:top w:val="nil"/>
              <w:left w:val="single" w:sz="4" w:space="0" w:color="auto"/>
              <w:bottom w:val="single" w:sz="8" w:space="0" w:color="auto"/>
              <w:right w:val="single" w:sz="4" w:space="0" w:color="auto"/>
            </w:tcBorders>
            <w:shd w:val="clear" w:color="auto" w:fill="auto"/>
            <w:hideMark/>
          </w:tcPr>
          <w:p w14:paraId="7C91EF37" w14:textId="347B57E0"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801" w:type="dxa"/>
            <w:tcBorders>
              <w:top w:val="nil"/>
              <w:left w:val="nil"/>
              <w:bottom w:val="single" w:sz="8" w:space="0" w:color="auto"/>
              <w:right w:val="single" w:sz="4" w:space="0" w:color="auto"/>
            </w:tcBorders>
            <w:shd w:val="clear" w:color="auto" w:fill="auto"/>
            <w:hideMark/>
          </w:tcPr>
          <w:p w14:paraId="0592FD2E" w14:textId="23889604"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801" w:type="dxa"/>
            <w:tcBorders>
              <w:top w:val="nil"/>
              <w:left w:val="nil"/>
              <w:bottom w:val="single" w:sz="8" w:space="0" w:color="auto"/>
              <w:right w:val="single" w:sz="8" w:space="0" w:color="auto"/>
            </w:tcBorders>
            <w:shd w:val="clear" w:color="auto" w:fill="auto"/>
            <w:hideMark/>
          </w:tcPr>
          <w:p w14:paraId="73078C46" w14:textId="61D23DA2"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r>
      <w:tr w:rsidR="00C57672" w:rsidRPr="00D34758" w14:paraId="14F45F4B"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noWrap/>
            <w:hideMark/>
          </w:tcPr>
          <w:p w14:paraId="449EA388" w14:textId="77777777" w:rsidR="00C57672" w:rsidRPr="00D34758" w:rsidRDefault="00C57672" w:rsidP="009C163B">
            <w:pPr>
              <w:pStyle w:val="TAH"/>
              <w:rPr>
                <w:sz w:val="16"/>
                <w:szCs w:val="16"/>
                <w:lang w:val="en-US" w:eastAsia="zh-CN"/>
              </w:rPr>
            </w:pPr>
            <w:r w:rsidRPr="00D34758">
              <w:rPr>
                <w:sz w:val="16"/>
                <w:szCs w:val="16"/>
                <w:lang w:val="en-US" w:eastAsia="zh-CN"/>
              </w:rPr>
              <w:t>Stage 2: BS measurement</w:t>
            </w:r>
          </w:p>
        </w:tc>
      </w:tr>
      <w:tr w:rsidR="00C57672" w:rsidRPr="00D34758" w14:paraId="17F1E6CF"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DF86D4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A7-1a</w:t>
            </w:r>
          </w:p>
        </w:tc>
        <w:tc>
          <w:tcPr>
            <w:tcW w:w="1909" w:type="dxa"/>
            <w:tcBorders>
              <w:top w:val="nil"/>
              <w:left w:val="nil"/>
              <w:bottom w:val="single" w:sz="4" w:space="0" w:color="auto"/>
              <w:right w:val="single" w:sz="4" w:space="0" w:color="auto"/>
            </w:tcBorders>
            <w:shd w:val="clear" w:color="auto" w:fill="auto"/>
            <w:hideMark/>
          </w:tcPr>
          <w:p w14:paraId="3E851D00" w14:textId="396DD62E" w:rsidR="00C57672" w:rsidRPr="00D34758" w:rsidRDefault="008D41C6" w:rsidP="009C163B">
            <w:pPr>
              <w:pStyle w:val="TAL"/>
              <w:rPr>
                <w:rFonts w:eastAsia="SimSun"/>
                <w:sz w:val="16"/>
                <w:szCs w:val="16"/>
                <w:lang w:val="en-US" w:eastAsia="zh-CN"/>
              </w:rPr>
            </w:pPr>
            <w:r>
              <w:rPr>
                <w:rFonts w:eastAsia="SimSun"/>
                <w:sz w:val="16"/>
                <w:szCs w:val="16"/>
                <w:lang w:val="en-US" w:eastAsia="zh-CN"/>
              </w:rPr>
              <w:t>Misalignment and pointing error of BS</w:t>
            </w:r>
          </w:p>
        </w:tc>
        <w:tc>
          <w:tcPr>
            <w:tcW w:w="565" w:type="dxa"/>
            <w:tcBorders>
              <w:top w:val="nil"/>
              <w:left w:val="nil"/>
              <w:bottom w:val="single" w:sz="4" w:space="0" w:color="auto"/>
              <w:right w:val="single" w:sz="4" w:space="0" w:color="auto"/>
            </w:tcBorders>
            <w:shd w:val="clear" w:color="auto" w:fill="auto"/>
            <w:hideMark/>
          </w:tcPr>
          <w:p w14:paraId="13B66B89" w14:textId="77777777" w:rsidR="00C57672" w:rsidRPr="00D34758" w:rsidRDefault="00C57672" w:rsidP="009C163B">
            <w:pPr>
              <w:pStyle w:val="TAC"/>
              <w:rPr>
                <w:sz w:val="16"/>
                <w:szCs w:val="16"/>
                <w:lang w:val="en-US" w:eastAsia="zh-CN"/>
              </w:rPr>
            </w:pPr>
            <w:r w:rsidRPr="00D34758">
              <w:rPr>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584814C6" w14:textId="77777777" w:rsidR="00C57672" w:rsidRPr="00D34758" w:rsidRDefault="00C57672" w:rsidP="009C163B">
            <w:pPr>
              <w:pStyle w:val="TAC"/>
              <w:rPr>
                <w:sz w:val="16"/>
                <w:szCs w:val="16"/>
                <w:lang w:val="en-US" w:eastAsia="zh-CN"/>
              </w:rPr>
            </w:pPr>
            <w:r w:rsidRPr="00D34758">
              <w:rPr>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6051DDFF" w14:textId="77777777" w:rsidR="00C57672" w:rsidRPr="00D34758" w:rsidRDefault="00C57672" w:rsidP="009C163B">
            <w:pPr>
              <w:pStyle w:val="TAC"/>
              <w:rPr>
                <w:sz w:val="16"/>
                <w:szCs w:val="16"/>
                <w:lang w:val="en-US" w:eastAsia="zh-CN"/>
              </w:rPr>
            </w:pPr>
            <w:r w:rsidRPr="00D34758">
              <w:rPr>
                <w:sz w:val="16"/>
                <w:szCs w:val="16"/>
                <w:lang w:val="en-US" w:eastAsia="zh-CN"/>
              </w:rPr>
              <w:t>0.10</w:t>
            </w:r>
          </w:p>
        </w:tc>
        <w:tc>
          <w:tcPr>
            <w:tcW w:w="1256" w:type="dxa"/>
            <w:tcBorders>
              <w:top w:val="nil"/>
              <w:left w:val="nil"/>
              <w:bottom w:val="single" w:sz="4" w:space="0" w:color="auto"/>
              <w:right w:val="single" w:sz="4" w:space="0" w:color="auto"/>
            </w:tcBorders>
            <w:shd w:val="clear" w:color="auto" w:fill="auto"/>
            <w:hideMark/>
          </w:tcPr>
          <w:p w14:paraId="3FBE7952" w14:textId="77777777" w:rsidR="00C57672" w:rsidRPr="00D34758" w:rsidRDefault="00C57672" w:rsidP="009C163B">
            <w:pPr>
              <w:pStyle w:val="TAC"/>
              <w:rPr>
                <w:sz w:val="16"/>
                <w:szCs w:val="16"/>
                <w:lang w:val="en-US" w:eastAsia="zh-CN"/>
              </w:rPr>
            </w:pPr>
            <w:r w:rsidRPr="00D34758">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09411808" w14:textId="77777777" w:rsidR="00C57672" w:rsidRPr="00D34758" w:rsidRDefault="00C57672" w:rsidP="009C163B">
            <w:pPr>
              <w:pStyle w:val="TAC"/>
              <w:rPr>
                <w:sz w:val="16"/>
                <w:szCs w:val="16"/>
                <w:lang w:val="en-US" w:eastAsia="zh-CN"/>
              </w:rPr>
            </w:pPr>
            <w:r w:rsidRPr="00D3475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2143AB32"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3C0B7129" w14:textId="77777777" w:rsidR="00C57672" w:rsidRPr="00D34758" w:rsidRDefault="00C57672" w:rsidP="009C163B">
            <w:pPr>
              <w:pStyle w:val="TAC"/>
              <w:rPr>
                <w:sz w:val="16"/>
                <w:szCs w:val="16"/>
                <w:lang w:val="en-US" w:eastAsia="zh-CN"/>
              </w:rPr>
            </w:pPr>
            <w:r w:rsidRPr="00D34758">
              <w:rPr>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1E00FD20" w14:textId="77777777" w:rsidR="00C57672" w:rsidRPr="00D34758" w:rsidRDefault="00C57672" w:rsidP="009C163B">
            <w:pPr>
              <w:pStyle w:val="TAC"/>
              <w:rPr>
                <w:sz w:val="16"/>
                <w:szCs w:val="16"/>
                <w:lang w:val="en-US" w:eastAsia="zh-CN"/>
              </w:rPr>
            </w:pPr>
            <w:r w:rsidRPr="00D34758">
              <w:rPr>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26FB7630" w14:textId="77777777" w:rsidR="00C57672" w:rsidRPr="00D34758" w:rsidRDefault="00C57672" w:rsidP="009C163B">
            <w:pPr>
              <w:pStyle w:val="TAC"/>
              <w:rPr>
                <w:sz w:val="16"/>
                <w:szCs w:val="16"/>
                <w:lang w:val="en-US" w:eastAsia="zh-CN"/>
              </w:rPr>
            </w:pPr>
            <w:r w:rsidRPr="00D34758">
              <w:rPr>
                <w:sz w:val="16"/>
                <w:szCs w:val="16"/>
                <w:lang w:val="en-US" w:eastAsia="zh-CN"/>
              </w:rPr>
              <w:t>0.06</w:t>
            </w:r>
          </w:p>
        </w:tc>
      </w:tr>
      <w:tr w:rsidR="00C57672" w:rsidRPr="00D34758" w14:paraId="780DFE41"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6303EB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C1-1</w:t>
            </w:r>
          </w:p>
        </w:tc>
        <w:tc>
          <w:tcPr>
            <w:tcW w:w="1909" w:type="dxa"/>
            <w:tcBorders>
              <w:top w:val="nil"/>
              <w:left w:val="nil"/>
              <w:bottom w:val="single" w:sz="4" w:space="0" w:color="auto"/>
              <w:right w:val="single" w:sz="4" w:space="0" w:color="auto"/>
            </w:tcBorders>
            <w:shd w:val="clear" w:color="auto" w:fill="auto"/>
            <w:hideMark/>
          </w:tcPr>
          <w:p w14:paraId="73E37A3A" w14:textId="11C7C164"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Uncertainty of the </w:t>
            </w:r>
            <w:r w:rsidR="00C57672" w:rsidRPr="00D34758">
              <w:rPr>
                <w:rFonts w:eastAsia="SimSun"/>
                <w:sz w:val="16"/>
                <w:szCs w:val="16"/>
                <w:lang w:val="en-US" w:eastAsia="zh-CN"/>
              </w:rPr>
              <w:t>RF power measurement equipment (e.g. spectrum analyzer, power meter)</w:t>
            </w:r>
          </w:p>
        </w:tc>
        <w:tc>
          <w:tcPr>
            <w:tcW w:w="565" w:type="dxa"/>
            <w:tcBorders>
              <w:top w:val="nil"/>
              <w:left w:val="nil"/>
              <w:bottom w:val="single" w:sz="4" w:space="0" w:color="auto"/>
              <w:right w:val="single" w:sz="4" w:space="0" w:color="auto"/>
            </w:tcBorders>
            <w:shd w:val="clear" w:color="auto" w:fill="auto"/>
            <w:hideMark/>
          </w:tcPr>
          <w:p w14:paraId="78D4EB4B" w14:textId="77777777" w:rsidR="00C57672" w:rsidRPr="00D34758" w:rsidRDefault="00C57672" w:rsidP="009C163B">
            <w:pPr>
              <w:pStyle w:val="TAC"/>
              <w:rPr>
                <w:sz w:val="16"/>
                <w:szCs w:val="16"/>
                <w:lang w:val="en-US" w:eastAsia="zh-CN"/>
              </w:rPr>
            </w:pPr>
            <w:r w:rsidRPr="00D34758">
              <w:rPr>
                <w:sz w:val="16"/>
                <w:szCs w:val="16"/>
                <w:lang w:val="en-US" w:eastAsia="zh-CN"/>
              </w:rPr>
              <w:t>0.14</w:t>
            </w:r>
          </w:p>
        </w:tc>
        <w:tc>
          <w:tcPr>
            <w:tcW w:w="801" w:type="dxa"/>
            <w:tcBorders>
              <w:top w:val="nil"/>
              <w:left w:val="nil"/>
              <w:bottom w:val="single" w:sz="4" w:space="0" w:color="auto"/>
              <w:right w:val="single" w:sz="4" w:space="0" w:color="auto"/>
            </w:tcBorders>
            <w:shd w:val="clear" w:color="auto" w:fill="auto"/>
            <w:hideMark/>
          </w:tcPr>
          <w:p w14:paraId="1B538F90" w14:textId="77777777" w:rsidR="00C57672" w:rsidRPr="00D34758" w:rsidRDefault="00C57672" w:rsidP="009C163B">
            <w:pPr>
              <w:pStyle w:val="TAC"/>
              <w:rPr>
                <w:sz w:val="16"/>
                <w:szCs w:val="16"/>
                <w:lang w:val="en-US" w:eastAsia="zh-CN"/>
              </w:rPr>
            </w:pPr>
            <w:r w:rsidRPr="00D34758">
              <w:rPr>
                <w:sz w:val="16"/>
                <w:szCs w:val="16"/>
                <w:lang w:val="en-US" w:eastAsia="zh-CN"/>
              </w:rPr>
              <w:t>0.26</w:t>
            </w:r>
          </w:p>
        </w:tc>
        <w:tc>
          <w:tcPr>
            <w:tcW w:w="801" w:type="dxa"/>
            <w:tcBorders>
              <w:top w:val="nil"/>
              <w:left w:val="nil"/>
              <w:bottom w:val="single" w:sz="4" w:space="0" w:color="auto"/>
              <w:right w:val="single" w:sz="4" w:space="0" w:color="auto"/>
            </w:tcBorders>
            <w:shd w:val="clear" w:color="auto" w:fill="auto"/>
            <w:hideMark/>
          </w:tcPr>
          <w:p w14:paraId="6FB74FC4" w14:textId="77777777" w:rsidR="00C57672" w:rsidRPr="00D34758" w:rsidRDefault="00C57672" w:rsidP="009C163B">
            <w:pPr>
              <w:pStyle w:val="TAC"/>
              <w:rPr>
                <w:sz w:val="16"/>
                <w:szCs w:val="16"/>
                <w:lang w:val="en-US" w:eastAsia="zh-CN"/>
              </w:rPr>
            </w:pPr>
            <w:r w:rsidRPr="00D34758">
              <w:rPr>
                <w:sz w:val="16"/>
                <w:szCs w:val="16"/>
                <w:lang w:val="en-US" w:eastAsia="zh-CN"/>
              </w:rPr>
              <w:t>0.26</w:t>
            </w:r>
          </w:p>
        </w:tc>
        <w:tc>
          <w:tcPr>
            <w:tcW w:w="1256" w:type="dxa"/>
            <w:tcBorders>
              <w:top w:val="nil"/>
              <w:left w:val="nil"/>
              <w:bottom w:val="single" w:sz="4" w:space="0" w:color="auto"/>
              <w:right w:val="single" w:sz="4" w:space="0" w:color="auto"/>
            </w:tcBorders>
            <w:shd w:val="clear" w:color="auto" w:fill="auto"/>
            <w:hideMark/>
          </w:tcPr>
          <w:p w14:paraId="667C04D7" w14:textId="77777777" w:rsidR="00C57672" w:rsidRPr="00D34758" w:rsidRDefault="00C57672" w:rsidP="009C163B">
            <w:pPr>
              <w:pStyle w:val="TAC"/>
              <w:rPr>
                <w:sz w:val="16"/>
                <w:szCs w:val="16"/>
                <w:lang w:val="en-US" w:eastAsia="zh-CN"/>
              </w:rPr>
            </w:pPr>
            <w:r w:rsidRPr="00D34758">
              <w:rPr>
                <w:sz w:val="16"/>
                <w:szCs w:val="16"/>
                <w:lang w:val="en-US" w:eastAsia="zh-CN"/>
              </w:rPr>
              <w:t>Gaussian</w:t>
            </w:r>
          </w:p>
        </w:tc>
        <w:tc>
          <w:tcPr>
            <w:tcW w:w="1291" w:type="dxa"/>
            <w:tcBorders>
              <w:top w:val="nil"/>
              <w:left w:val="nil"/>
              <w:bottom w:val="single" w:sz="4" w:space="0" w:color="auto"/>
              <w:right w:val="single" w:sz="4" w:space="0" w:color="auto"/>
            </w:tcBorders>
            <w:shd w:val="clear" w:color="auto" w:fill="auto"/>
            <w:hideMark/>
          </w:tcPr>
          <w:p w14:paraId="3ED2A903" w14:textId="77777777" w:rsidR="00C57672" w:rsidRPr="00D34758" w:rsidRDefault="00C57672" w:rsidP="009C163B">
            <w:pPr>
              <w:pStyle w:val="TAC"/>
              <w:rPr>
                <w:sz w:val="16"/>
                <w:szCs w:val="16"/>
                <w:lang w:val="en-US" w:eastAsia="zh-CN"/>
              </w:rPr>
            </w:pPr>
            <w:r w:rsidRPr="00D34758">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noWrap/>
            <w:hideMark/>
          </w:tcPr>
          <w:p w14:paraId="32AAAA10"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584AF6B6" w14:textId="77777777" w:rsidR="00C57672" w:rsidRPr="00D34758" w:rsidRDefault="00C57672" w:rsidP="009C163B">
            <w:pPr>
              <w:pStyle w:val="TAC"/>
              <w:rPr>
                <w:sz w:val="16"/>
                <w:szCs w:val="16"/>
                <w:lang w:val="en-US" w:eastAsia="zh-CN"/>
              </w:rPr>
            </w:pPr>
            <w:r w:rsidRPr="00D34758">
              <w:rPr>
                <w:sz w:val="16"/>
                <w:szCs w:val="16"/>
                <w:lang w:val="en-US" w:eastAsia="zh-CN"/>
              </w:rPr>
              <w:t>0.14</w:t>
            </w:r>
          </w:p>
        </w:tc>
        <w:tc>
          <w:tcPr>
            <w:tcW w:w="801" w:type="dxa"/>
            <w:tcBorders>
              <w:top w:val="nil"/>
              <w:left w:val="nil"/>
              <w:bottom w:val="single" w:sz="4" w:space="0" w:color="auto"/>
              <w:right w:val="single" w:sz="4" w:space="0" w:color="auto"/>
            </w:tcBorders>
            <w:shd w:val="clear" w:color="auto" w:fill="auto"/>
            <w:hideMark/>
          </w:tcPr>
          <w:p w14:paraId="4EE78839" w14:textId="77777777" w:rsidR="00C57672" w:rsidRPr="00D34758" w:rsidRDefault="00C57672" w:rsidP="009C163B">
            <w:pPr>
              <w:pStyle w:val="TAC"/>
              <w:rPr>
                <w:sz w:val="16"/>
                <w:szCs w:val="16"/>
                <w:lang w:val="en-US" w:eastAsia="zh-CN"/>
              </w:rPr>
            </w:pPr>
            <w:r w:rsidRPr="00D34758">
              <w:rPr>
                <w:sz w:val="16"/>
                <w:szCs w:val="16"/>
                <w:lang w:val="en-US" w:eastAsia="zh-CN"/>
              </w:rPr>
              <w:t>0.26</w:t>
            </w:r>
          </w:p>
        </w:tc>
        <w:tc>
          <w:tcPr>
            <w:tcW w:w="801" w:type="dxa"/>
            <w:tcBorders>
              <w:top w:val="nil"/>
              <w:left w:val="nil"/>
              <w:bottom w:val="single" w:sz="4" w:space="0" w:color="auto"/>
              <w:right w:val="single" w:sz="4" w:space="0" w:color="auto"/>
            </w:tcBorders>
            <w:shd w:val="clear" w:color="auto" w:fill="auto"/>
            <w:hideMark/>
          </w:tcPr>
          <w:p w14:paraId="2361BFF6" w14:textId="77777777" w:rsidR="00C57672" w:rsidRPr="00D34758" w:rsidRDefault="00C57672" w:rsidP="009C163B">
            <w:pPr>
              <w:pStyle w:val="TAC"/>
              <w:rPr>
                <w:sz w:val="16"/>
                <w:szCs w:val="16"/>
                <w:lang w:val="en-US" w:eastAsia="zh-CN"/>
              </w:rPr>
            </w:pPr>
            <w:r w:rsidRPr="00D34758">
              <w:rPr>
                <w:sz w:val="16"/>
                <w:szCs w:val="16"/>
                <w:lang w:val="en-US" w:eastAsia="zh-CN"/>
              </w:rPr>
              <w:t>0.26</w:t>
            </w:r>
          </w:p>
        </w:tc>
      </w:tr>
      <w:tr w:rsidR="00C57672" w:rsidRPr="00D34758" w14:paraId="7C71218D"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BE0052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A7-2a</w:t>
            </w:r>
          </w:p>
        </w:tc>
        <w:tc>
          <w:tcPr>
            <w:tcW w:w="1909" w:type="dxa"/>
            <w:tcBorders>
              <w:top w:val="nil"/>
              <w:left w:val="nil"/>
              <w:bottom w:val="single" w:sz="4" w:space="0" w:color="auto"/>
              <w:right w:val="single" w:sz="4" w:space="0" w:color="auto"/>
            </w:tcBorders>
            <w:shd w:val="clear" w:color="auto" w:fill="auto"/>
            <w:hideMark/>
          </w:tcPr>
          <w:p w14:paraId="6C32F858"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Longitudinal position uncertainty (i.e. standing wave and imperfect field synthesis) for BS antenna</w:t>
            </w:r>
          </w:p>
        </w:tc>
        <w:tc>
          <w:tcPr>
            <w:tcW w:w="565" w:type="dxa"/>
            <w:tcBorders>
              <w:top w:val="nil"/>
              <w:left w:val="nil"/>
              <w:bottom w:val="single" w:sz="4" w:space="0" w:color="auto"/>
              <w:right w:val="single" w:sz="4" w:space="0" w:color="auto"/>
            </w:tcBorders>
            <w:shd w:val="clear" w:color="auto" w:fill="auto"/>
            <w:hideMark/>
          </w:tcPr>
          <w:p w14:paraId="7A6E2ADF" w14:textId="77777777" w:rsidR="00C57672" w:rsidRPr="00D34758" w:rsidRDefault="00C57672" w:rsidP="009C163B">
            <w:pPr>
              <w:pStyle w:val="TAC"/>
              <w:rPr>
                <w:sz w:val="16"/>
                <w:szCs w:val="16"/>
                <w:lang w:val="en-US" w:eastAsia="zh-CN"/>
              </w:rPr>
            </w:pPr>
            <w:r w:rsidRPr="00D34758">
              <w:rPr>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6F6FA438" w14:textId="77777777" w:rsidR="00C57672" w:rsidRPr="00D34758" w:rsidRDefault="00C57672" w:rsidP="009C163B">
            <w:pPr>
              <w:pStyle w:val="TAC"/>
              <w:rPr>
                <w:sz w:val="16"/>
                <w:szCs w:val="16"/>
                <w:lang w:val="en-US" w:eastAsia="zh-CN"/>
              </w:rPr>
            </w:pPr>
            <w:r w:rsidRPr="00D34758">
              <w:rPr>
                <w:sz w:val="16"/>
                <w:szCs w:val="16"/>
                <w:lang w:val="en-US" w:eastAsia="zh-CN"/>
              </w:rPr>
              <w:t>0.14</w:t>
            </w:r>
          </w:p>
        </w:tc>
        <w:tc>
          <w:tcPr>
            <w:tcW w:w="801" w:type="dxa"/>
            <w:tcBorders>
              <w:top w:val="nil"/>
              <w:left w:val="nil"/>
              <w:bottom w:val="single" w:sz="4" w:space="0" w:color="auto"/>
              <w:right w:val="single" w:sz="4" w:space="0" w:color="auto"/>
            </w:tcBorders>
            <w:shd w:val="clear" w:color="auto" w:fill="auto"/>
            <w:hideMark/>
          </w:tcPr>
          <w:p w14:paraId="28FBF840" w14:textId="45BE707D" w:rsidR="00C57672" w:rsidRPr="00D34758" w:rsidRDefault="008C1A12" w:rsidP="009C163B">
            <w:pPr>
              <w:pStyle w:val="TAC"/>
              <w:rPr>
                <w:sz w:val="16"/>
                <w:szCs w:val="16"/>
                <w:lang w:val="en-US" w:eastAsia="zh-CN"/>
              </w:rPr>
            </w:pPr>
            <w:r>
              <w:rPr>
                <w:sz w:val="16"/>
                <w:szCs w:val="16"/>
                <w:lang w:val="en-US" w:eastAsia="zh-CN"/>
              </w:rPr>
              <w:t>0.20</w:t>
            </w:r>
          </w:p>
        </w:tc>
        <w:tc>
          <w:tcPr>
            <w:tcW w:w="1256" w:type="dxa"/>
            <w:tcBorders>
              <w:top w:val="nil"/>
              <w:left w:val="nil"/>
              <w:bottom w:val="single" w:sz="4" w:space="0" w:color="auto"/>
              <w:right w:val="single" w:sz="4" w:space="0" w:color="auto"/>
            </w:tcBorders>
            <w:shd w:val="clear" w:color="auto" w:fill="auto"/>
            <w:hideMark/>
          </w:tcPr>
          <w:p w14:paraId="656F651F" w14:textId="77777777" w:rsidR="00C57672" w:rsidRPr="00D34758" w:rsidRDefault="00C57672" w:rsidP="009C163B">
            <w:pPr>
              <w:pStyle w:val="TAC"/>
              <w:rPr>
                <w:sz w:val="16"/>
                <w:szCs w:val="16"/>
                <w:lang w:val="en-US" w:eastAsia="zh-CN"/>
              </w:rPr>
            </w:pPr>
            <w:r w:rsidRPr="00D34758">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7D87471A" w14:textId="77777777" w:rsidR="00C57672" w:rsidRPr="00D34758" w:rsidRDefault="00C57672" w:rsidP="009C163B">
            <w:pPr>
              <w:pStyle w:val="TAC"/>
              <w:rPr>
                <w:sz w:val="16"/>
                <w:szCs w:val="16"/>
                <w:lang w:val="en-US" w:eastAsia="zh-CN"/>
              </w:rPr>
            </w:pPr>
            <w:r w:rsidRPr="00D3475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49BF9F6A"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57537FCC" w14:textId="77777777" w:rsidR="00C57672" w:rsidRPr="00D34758" w:rsidRDefault="00C57672" w:rsidP="009C163B">
            <w:pPr>
              <w:pStyle w:val="TAC"/>
              <w:rPr>
                <w:sz w:val="16"/>
                <w:szCs w:val="16"/>
                <w:lang w:val="en-US" w:eastAsia="zh-CN"/>
              </w:rPr>
            </w:pPr>
            <w:r w:rsidRPr="00D34758">
              <w:rPr>
                <w:sz w:val="16"/>
                <w:szCs w:val="16"/>
                <w:lang w:val="en-US" w:eastAsia="zh-CN"/>
              </w:rPr>
              <w:t>0.03</w:t>
            </w:r>
          </w:p>
        </w:tc>
        <w:tc>
          <w:tcPr>
            <w:tcW w:w="801" w:type="dxa"/>
            <w:tcBorders>
              <w:top w:val="nil"/>
              <w:left w:val="nil"/>
              <w:bottom w:val="single" w:sz="4" w:space="0" w:color="auto"/>
              <w:right w:val="single" w:sz="4" w:space="0" w:color="auto"/>
            </w:tcBorders>
            <w:shd w:val="clear" w:color="auto" w:fill="auto"/>
            <w:hideMark/>
          </w:tcPr>
          <w:p w14:paraId="395A8A3B" w14:textId="77777777" w:rsidR="00C57672" w:rsidRPr="00D34758" w:rsidRDefault="00C57672" w:rsidP="009C163B">
            <w:pPr>
              <w:pStyle w:val="TAC"/>
              <w:rPr>
                <w:sz w:val="16"/>
                <w:szCs w:val="16"/>
                <w:lang w:val="en-US" w:eastAsia="zh-CN"/>
              </w:rPr>
            </w:pPr>
            <w:r w:rsidRPr="00D34758">
              <w:rPr>
                <w:sz w:val="16"/>
                <w:szCs w:val="16"/>
                <w:lang w:val="en-US" w:eastAsia="zh-CN"/>
              </w:rPr>
              <w:t>0.08</w:t>
            </w:r>
          </w:p>
        </w:tc>
        <w:tc>
          <w:tcPr>
            <w:tcW w:w="801" w:type="dxa"/>
            <w:tcBorders>
              <w:top w:val="nil"/>
              <w:left w:val="nil"/>
              <w:bottom w:val="single" w:sz="4" w:space="0" w:color="auto"/>
              <w:right w:val="single" w:sz="4" w:space="0" w:color="auto"/>
            </w:tcBorders>
            <w:shd w:val="clear" w:color="auto" w:fill="auto"/>
            <w:hideMark/>
          </w:tcPr>
          <w:p w14:paraId="6175BA18" w14:textId="35EE33B8" w:rsidR="00C57672" w:rsidRPr="00D34758" w:rsidRDefault="008C1A12" w:rsidP="009C163B">
            <w:pPr>
              <w:pStyle w:val="TAC"/>
              <w:rPr>
                <w:sz w:val="16"/>
                <w:szCs w:val="16"/>
                <w:lang w:val="en-US" w:eastAsia="zh-CN"/>
              </w:rPr>
            </w:pPr>
            <w:r>
              <w:rPr>
                <w:sz w:val="16"/>
                <w:szCs w:val="16"/>
                <w:lang w:val="en-US" w:eastAsia="zh-CN"/>
              </w:rPr>
              <w:t>0.12</w:t>
            </w:r>
          </w:p>
        </w:tc>
      </w:tr>
      <w:tr w:rsidR="00C57672" w:rsidRPr="00D34758" w14:paraId="6393CBF0"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B2121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A7-3</w:t>
            </w:r>
          </w:p>
        </w:tc>
        <w:tc>
          <w:tcPr>
            <w:tcW w:w="1909" w:type="dxa"/>
            <w:tcBorders>
              <w:top w:val="nil"/>
              <w:left w:val="nil"/>
              <w:bottom w:val="single" w:sz="4" w:space="0" w:color="auto"/>
              <w:right w:val="single" w:sz="4" w:space="0" w:color="auto"/>
            </w:tcBorders>
            <w:shd w:val="clear" w:color="auto" w:fill="auto"/>
            <w:hideMark/>
          </w:tcPr>
          <w:p w14:paraId="6111C7E9"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RF leakage (calibration antenna connector terminated)</w:t>
            </w:r>
          </w:p>
        </w:tc>
        <w:tc>
          <w:tcPr>
            <w:tcW w:w="565" w:type="dxa"/>
            <w:tcBorders>
              <w:top w:val="nil"/>
              <w:left w:val="nil"/>
              <w:bottom w:val="single" w:sz="4" w:space="0" w:color="auto"/>
              <w:right w:val="single" w:sz="4" w:space="0" w:color="auto"/>
            </w:tcBorders>
            <w:shd w:val="clear" w:color="auto" w:fill="auto"/>
            <w:hideMark/>
          </w:tcPr>
          <w:p w14:paraId="022F28BD" w14:textId="77777777" w:rsidR="00C57672" w:rsidRPr="00D34758" w:rsidRDefault="00C57672" w:rsidP="009C163B">
            <w:pPr>
              <w:pStyle w:val="TAC"/>
              <w:rPr>
                <w:sz w:val="16"/>
                <w:szCs w:val="16"/>
                <w:lang w:val="en-US" w:eastAsia="zh-CN"/>
              </w:rPr>
            </w:pPr>
            <w:r w:rsidRPr="00D34758">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663A8E22" w14:textId="77777777" w:rsidR="00C57672" w:rsidRPr="00D34758" w:rsidRDefault="00C57672" w:rsidP="009C163B">
            <w:pPr>
              <w:pStyle w:val="TAC"/>
              <w:rPr>
                <w:sz w:val="16"/>
                <w:szCs w:val="16"/>
                <w:lang w:val="en-US" w:eastAsia="zh-CN"/>
              </w:rPr>
            </w:pPr>
            <w:r w:rsidRPr="00D34758">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6F6BA663" w14:textId="77777777" w:rsidR="00C57672" w:rsidRPr="00D34758" w:rsidRDefault="00C57672" w:rsidP="009C163B">
            <w:pPr>
              <w:pStyle w:val="TAC"/>
              <w:rPr>
                <w:sz w:val="16"/>
                <w:szCs w:val="16"/>
                <w:lang w:val="en-US" w:eastAsia="zh-CN"/>
              </w:rPr>
            </w:pPr>
            <w:r w:rsidRPr="00D34758">
              <w:rPr>
                <w:sz w:val="16"/>
                <w:szCs w:val="16"/>
                <w:lang w:val="en-US" w:eastAsia="zh-CN"/>
              </w:rPr>
              <w:t>0.09</w:t>
            </w:r>
          </w:p>
        </w:tc>
        <w:tc>
          <w:tcPr>
            <w:tcW w:w="1256" w:type="dxa"/>
            <w:tcBorders>
              <w:top w:val="nil"/>
              <w:left w:val="nil"/>
              <w:bottom w:val="single" w:sz="4" w:space="0" w:color="auto"/>
              <w:right w:val="single" w:sz="4" w:space="0" w:color="auto"/>
            </w:tcBorders>
            <w:shd w:val="clear" w:color="auto" w:fill="auto"/>
            <w:hideMark/>
          </w:tcPr>
          <w:p w14:paraId="0FDB145C" w14:textId="77777777" w:rsidR="00C57672" w:rsidRPr="00D34758" w:rsidRDefault="00C57672" w:rsidP="009C163B">
            <w:pPr>
              <w:pStyle w:val="TAC"/>
              <w:rPr>
                <w:sz w:val="16"/>
                <w:szCs w:val="16"/>
                <w:lang w:val="en-US" w:eastAsia="zh-CN"/>
              </w:rPr>
            </w:pPr>
            <w:r w:rsidRPr="00D34758">
              <w:rPr>
                <w:sz w:val="16"/>
                <w:szCs w:val="16"/>
                <w:lang w:val="en-US" w:eastAsia="zh-CN"/>
              </w:rPr>
              <w:t>Gaussian</w:t>
            </w:r>
          </w:p>
        </w:tc>
        <w:tc>
          <w:tcPr>
            <w:tcW w:w="1291" w:type="dxa"/>
            <w:tcBorders>
              <w:top w:val="nil"/>
              <w:left w:val="nil"/>
              <w:bottom w:val="single" w:sz="4" w:space="0" w:color="auto"/>
              <w:right w:val="single" w:sz="4" w:space="0" w:color="auto"/>
            </w:tcBorders>
            <w:shd w:val="clear" w:color="auto" w:fill="auto"/>
            <w:hideMark/>
          </w:tcPr>
          <w:p w14:paraId="62A8D294" w14:textId="77777777" w:rsidR="00C57672" w:rsidRPr="00D34758" w:rsidRDefault="00C57672" w:rsidP="009C163B">
            <w:pPr>
              <w:pStyle w:val="TAC"/>
              <w:rPr>
                <w:sz w:val="16"/>
                <w:szCs w:val="16"/>
                <w:lang w:val="en-US" w:eastAsia="zh-CN"/>
              </w:rPr>
            </w:pPr>
            <w:r w:rsidRPr="00D34758">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noWrap/>
            <w:hideMark/>
          </w:tcPr>
          <w:p w14:paraId="01A36AB6"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75416DA7" w14:textId="77777777" w:rsidR="00C57672" w:rsidRPr="00D34758" w:rsidRDefault="00C57672" w:rsidP="009C163B">
            <w:pPr>
              <w:pStyle w:val="TAC"/>
              <w:rPr>
                <w:sz w:val="16"/>
                <w:szCs w:val="16"/>
                <w:lang w:val="en-US" w:eastAsia="zh-CN"/>
              </w:rPr>
            </w:pPr>
            <w:r w:rsidRPr="00D34758">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6A189FF2" w14:textId="77777777" w:rsidR="00C57672" w:rsidRPr="00D34758" w:rsidRDefault="00C57672" w:rsidP="009C163B">
            <w:pPr>
              <w:pStyle w:val="TAC"/>
              <w:rPr>
                <w:sz w:val="16"/>
                <w:szCs w:val="16"/>
                <w:lang w:val="en-US" w:eastAsia="zh-CN"/>
              </w:rPr>
            </w:pPr>
            <w:r w:rsidRPr="00D34758">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4DBCEB18" w14:textId="77777777" w:rsidR="00C57672" w:rsidRPr="00D34758" w:rsidRDefault="00C57672" w:rsidP="009C163B">
            <w:pPr>
              <w:pStyle w:val="TAC"/>
              <w:rPr>
                <w:sz w:val="16"/>
                <w:szCs w:val="16"/>
                <w:lang w:val="en-US" w:eastAsia="zh-CN"/>
              </w:rPr>
            </w:pPr>
            <w:r w:rsidRPr="00D34758">
              <w:rPr>
                <w:sz w:val="16"/>
                <w:szCs w:val="16"/>
                <w:lang w:val="en-US" w:eastAsia="zh-CN"/>
              </w:rPr>
              <w:t>0.09</w:t>
            </w:r>
          </w:p>
        </w:tc>
      </w:tr>
      <w:tr w:rsidR="00C57672" w:rsidRPr="00D34758" w14:paraId="229D4DD0"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803965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A7-4a</w:t>
            </w:r>
          </w:p>
        </w:tc>
        <w:tc>
          <w:tcPr>
            <w:tcW w:w="1909" w:type="dxa"/>
            <w:tcBorders>
              <w:top w:val="nil"/>
              <w:left w:val="nil"/>
              <w:bottom w:val="single" w:sz="4" w:space="0" w:color="auto"/>
              <w:right w:val="single" w:sz="4" w:space="0" w:color="auto"/>
            </w:tcBorders>
            <w:shd w:val="clear" w:color="auto" w:fill="auto"/>
            <w:hideMark/>
          </w:tcPr>
          <w:p w14:paraId="7CAAA359" w14:textId="356C61B6"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QZ ripple </w:t>
            </w:r>
            <w:r w:rsidR="00941926">
              <w:rPr>
                <w:rFonts w:eastAsia="SimSun"/>
                <w:sz w:val="16"/>
                <w:szCs w:val="16"/>
                <w:lang w:val="en-US" w:eastAsia="zh-CN"/>
              </w:rPr>
              <w:t>experienced</w:t>
            </w:r>
            <w:r>
              <w:rPr>
                <w:rFonts w:eastAsia="SimSun"/>
                <w:sz w:val="16"/>
                <w:szCs w:val="16"/>
                <w:lang w:val="en-US" w:eastAsia="zh-CN"/>
              </w:rPr>
              <w:t xml:space="preserve"> by BS</w:t>
            </w:r>
          </w:p>
        </w:tc>
        <w:tc>
          <w:tcPr>
            <w:tcW w:w="565" w:type="dxa"/>
            <w:tcBorders>
              <w:top w:val="nil"/>
              <w:left w:val="nil"/>
              <w:bottom w:val="single" w:sz="4" w:space="0" w:color="auto"/>
              <w:right w:val="single" w:sz="4" w:space="0" w:color="auto"/>
            </w:tcBorders>
            <w:shd w:val="clear" w:color="auto" w:fill="auto"/>
            <w:hideMark/>
          </w:tcPr>
          <w:p w14:paraId="39498C30" w14:textId="77777777" w:rsidR="00C57672" w:rsidRPr="00D34758" w:rsidRDefault="00C57672" w:rsidP="009C163B">
            <w:pPr>
              <w:pStyle w:val="TAC"/>
              <w:rPr>
                <w:sz w:val="16"/>
                <w:szCs w:val="16"/>
                <w:lang w:val="en-US" w:eastAsia="zh-CN"/>
              </w:rPr>
            </w:pPr>
            <w:r w:rsidRPr="00D34758">
              <w:rPr>
                <w:sz w:val="16"/>
                <w:szCs w:val="16"/>
                <w:lang w:val="en-US" w:eastAsia="zh-CN"/>
              </w:rPr>
              <w:t>0.42</w:t>
            </w:r>
          </w:p>
        </w:tc>
        <w:tc>
          <w:tcPr>
            <w:tcW w:w="801" w:type="dxa"/>
            <w:tcBorders>
              <w:top w:val="nil"/>
              <w:left w:val="nil"/>
              <w:bottom w:val="single" w:sz="4" w:space="0" w:color="auto"/>
              <w:right w:val="single" w:sz="4" w:space="0" w:color="auto"/>
            </w:tcBorders>
            <w:shd w:val="clear" w:color="auto" w:fill="auto"/>
            <w:hideMark/>
          </w:tcPr>
          <w:p w14:paraId="5593D4D8" w14:textId="77777777" w:rsidR="00C57672" w:rsidRPr="00D34758" w:rsidRDefault="00C57672" w:rsidP="009C163B">
            <w:pPr>
              <w:pStyle w:val="TAC"/>
              <w:rPr>
                <w:sz w:val="16"/>
                <w:szCs w:val="16"/>
                <w:lang w:val="en-US" w:eastAsia="zh-CN"/>
              </w:rPr>
            </w:pPr>
            <w:r w:rsidRPr="00D34758">
              <w:rPr>
                <w:sz w:val="16"/>
                <w:szCs w:val="16"/>
                <w:lang w:val="en-US" w:eastAsia="zh-CN"/>
              </w:rPr>
              <w:t>0.43</w:t>
            </w:r>
          </w:p>
        </w:tc>
        <w:tc>
          <w:tcPr>
            <w:tcW w:w="801" w:type="dxa"/>
            <w:tcBorders>
              <w:top w:val="nil"/>
              <w:left w:val="nil"/>
              <w:bottom w:val="single" w:sz="4" w:space="0" w:color="auto"/>
              <w:right w:val="single" w:sz="4" w:space="0" w:color="auto"/>
            </w:tcBorders>
            <w:shd w:val="clear" w:color="auto" w:fill="auto"/>
            <w:hideMark/>
          </w:tcPr>
          <w:p w14:paraId="23594048" w14:textId="19ED4668" w:rsidR="00C57672" w:rsidRPr="00D34758" w:rsidRDefault="008C1A12" w:rsidP="009C163B">
            <w:pPr>
              <w:pStyle w:val="TAC"/>
              <w:rPr>
                <w:sz w:val="16"/>
                <w:szCs w:val="16"/>
                <w:lang w:val="en-US" w:eastAsia="zh-CN"/>
              </w:rPr>
            </w:pPr>
            <w:r>
              <w:rPr>
                <w:sz w:val="16"/>
                <w:szCs w:val="16"/>
                <w:lang w:val="en-US" w:eastAsia="zh-CN"/>
              </w:rPr>
              <w:t>0.57</w:t>
            </w:r>
          </w:p>
        </w:tc>
        <w:tc>
          <w:tcPr>
            <w:tcW w:w="1256" w:type="dxa"/>
            <w:tcBorders>
              <w:top w:val="nil"/>
              <w:left w:val="nil"/>
              <w:bottom w:val="single" w:sz="4" w:space="0" w:color="auto"/>
              <w:right w:val="single" w:sz="4" w:space="0" w:color="auto"/>
            </w:tcBorders>
            <w:shd w:val="clear" w:color="auto" w:fill="auto"/>
            <w:hideMark/>
          </w:tcPr>
          <w:p w14:paraId="3203CD85" w14:textId="77777777" w:rsidR="00C57672" w:rsidRPr="00D34758" w:rsidRDefault="00C57672" w:rsidP="009C163B">
            <w:pPr>
              <w:pStyle w:val="TAC"/>
              <w:rPr>
                <w:sz w:val="16"/>
                <w:szCs w:val="16"/>
                <w:lang w:val="en-US" w:eastAsia="zh-CN"/>
              </w:rPr>
            </w:pPr>
            <w:r w:rsidRPr="00D34758">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56F0261B" w14:textId="77777777" w:rsidR="00C57672" w:rsidRPr="00D34758" w:rsidRDefault="00C57672" w:rsidP="009C163B">
            <w:pPr>
              <w:pStyle w:val="TAC"/>
              <w:rPr>
                <w:sz w:val="16"/>
                <w:szCs w:val="16"/>
                <w:lang w:val="en-US" w:eastAsia="zh-CN"/>
              </w:rPr>
            </w:pPr>
            <w:r w:rsidRPr="00D3475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55F2BBE4"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5C1EEAC0" w14:textId="77777777" w:rsidR="00C57672" w:rsidRPr="00D34758" w:rsidRDefault="00C57672" w:rsidP="009C163B">
            <w:pPr>
              <w:pStyle w:val="TAC"/>
              <w:rPr>
                <w:sz w:val="16"/>
                <w:szCs w:val="16"/>
                <w:lang w:val="en-US" w:eastAsia="zh-CN"/>
              </w:rPr>
            </w:pPr>
            <w:r w:rsidRPr="00D34758">
              <w:rPr>
                <w:sz w:val="16"/>
                <w:szCs w:val="16"/>
                <w:lang w:val="en-US" w:eastAsia="zh-CN"/>
              </w:rPr>
              <w:t>0.24</w:t>
            </w:r>
          </w:p>
        </w:tc>
        <w:tc>
          <w:tcPr>
            <w:tcW w:w="801" w:type="dxa"/>
            <w:tcBorders>
              <w:top w:val="nil"/>
              <w:left w:val="nil"/>
              <w:bottom w:val="single" w:sz="4" w:space="0" w:color="auto"/>
              <w:right w:val="single" w:sz="4" w:space="0" w:color="auto"/>
            </w:tcBorders>
            <w:shd w:val="clear" w:color="auto" w:fill="auto"/>
            <w:hideMark/>
          </w:tcPr>
          <w:p w14:paraId="2920A82F" w14:textId="77777777" w:rsidR="00C57672" w:rsidRPr="00D34758" w:rsidRDefault="00C57672" w:rsidP="009C163B">
            <w:pPr>
              <w:pStyle w:val="TAC"/>
              <w:rPr>
                <w:sz w:val="16"/>
                <w:szCs w:val="16"/>
                <w:lang w:val="en-US" w:eastAsia="zh-CN"/>
              </w:rPr>
            </w:pPr>
            <w:r w:rsidRPr="00D34758">
              <w:rPr>
                <w:sz w:val="16"/>
                <w:szCs w:val="16"/>
                <w:lang w:val="en-US" w:eastAsia="zh-CN"/>
              </w:rPr>
              <w:t>0.25</w:t>
            </w:r>
          </w:p>
        </w:tc>
        <w:tc>
          <w:tcPr>
            <w:tcW w:w="801" w:type="dxa"/>
            <w:tcBorders>
              <w:top w:val="nil"/>
              <w:left w:val="nil"/>
              <w:bottom w:val="single" w:sz="4" w:space="0" w:color="auto"/>
              <w:right w:val="single" w:sz="4" w:space="0" w:color="auto"/>
            </w:tcBorders>
            <w:shd w:val="clear" w:color="auto" w:fill="auto"/>
            <w:hideMark/>
          </w:tcPr>
          <w:p w14:paraId="64E0E425" w14:textId="3EB2BB9A" w:rsidR="00C57672" w:rsidRPr="00D34758" w:rsidRDefault="008C1A12" w:rsidP="009C163B">
            <w:pPr>
              <w:pStyle w:val="TAC"/>
              <w:rPr>
                <w:sz w:val="16"/>
                <w:szCs w:val="16"/>
                <w:lang w:val="en-US" w:eastAsia="zh-CN"/>
              </w:rPr>
            </w:pPr>
            <w:r>
              <w:rPr>
                <w:sz w:val="16"/>
                <w:szCs w:val="16"/>
                <w:lang w:val="en-US" w:eastAsia="zh-CN"/>
              </w:rPr>
              <w:t>0.33</w:t>
            </w:r>
          </w:p>
        </w:tc>
      </w:tr>
      <w:tr w:rsidR="00C57672" w:rsidRPr="00D34758" w14:paraId="3B469F24"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7BEED6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A7-5</w:t>
            </w:r>
          </w:p>
        </w:tc>
        <w:tc>
          <w:tcPr>
            <w:tcW w:w="1909" w:type="dxa"/>
            <w:tcBorders>
              <w:top w:val="nil"/>
              <w:left w:val="nil"/>
              <w:bottom w:val="single" w:sz="4" w:space="0" w:color="auto"/>
              <w:right w:val="single" w:sz="4" w:space="0" w:color="auto"/>
            </w:tcBorders>
            <w:shd w:val="clear" w:color="auto" w:fill="auto"/>
            <w:hideMark/>
          </w:tcPr>
          <w:p w14:paraId="42A60472" w14:textId="69D3E925"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Miscellaneous </w:t>
            </w:r>
            <w:r w:rsidR="008D41C6">
              <w:rPr>
                <w:rFonts w:eastAsia="SimSun"/>
                <w:sz w:val="16"/>
                <w:szCs w:val="16"/>
                <w:lang w:val="en-US" w:eastAsia="zh-CN"/>
              </w:rPr>
              <w:t>u</w:t>
            </w:r>
            <w:r w:rsidRPr="00D34758">
              <w:rPr>
                <w:rFonts w:eastAsia="SimSun"/>
                <w:sz w:val="16"/>
                <w:szCs w:val="16"/>
                <w:lang w:val="en-US" w:eastAsia="zh-CN"/>
              </w:rPr>
              <w:t>ncertainty</w:t>
            </w:r>
          </w:p>
        </w:tc>
        <w:tc>
          <w:tcPr>
            <w:tcW w:w="565" w:type="dxa"/>
            <w:tcBorders>
              <w:top w:val="nil"/>
              <w:left w:val="nil"/>
              <w:bottom w:val="single" w:sz="4" w:space="0" w:color="auto"/>
              <w:right w:val="single" w:sz="4" w:space="0" w:color="auto"/>
            </w:tcBorders>
            <w:shd w:val="clear" w:color="auto" w:fill="auto"/>
            <w:hideMark/>
          </w:tcPr>
          <w:p w14:paraId="76057190"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49E28D95"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135E791B"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1256" w:type="dxa"/>
            <w:tcBorders>
              <w:top w:val="nil"/>
              <w:left w:val="nil"/>
              <w:bottom w:val="single" w:sz="4" w:space="0" w:color="auto"/>
              <w:right w:val="single" w:sz="4" w:space="0" w:color="auto"/>
            </w:tcBorders>
            <w:shd w:val="clear" w:color="auto" w:fill="auto"/>
            <w:hideMark/>
          </w:tcPr>
          <w:p w14:paraId="2A58AA78" w14:textId="77777777" w:rsidR="00C57672" w:rsidRPr="00D34758" w:rsidRDefault="00C57672" w:rsidP="009C163B">
            <w:pPr>
              <w:pStyle w:val="TAC"/>
              <w:rPr>
                <w:sz w:val="16"/>
                <w:szCs w:val="16"/>
                <w:lang w:val="en-US" w:eastAsia="zh-CN"/>
              </w:rPr>
            </w:pPr>
            <w:r w:rsidRPr="00D34758">
              <w:rPr>
                <w:sz w:val="16"/>
                <w:szCs w:val="16"/>
                <w:lang w:val="en-US" w:eastAsia="zh-CN"/>
              </w:rPr>
              <w:t>Gaussian</w:t>
            </w:r>
          </w:p>
        </w:tc>
        <w:tc>
          <w:tcPr>
            <w:tcW w:w="1291" w:type="dxa"/>
            <w:tcBorders>
              <w:top w:val="nil"/>
              <w:left w:val="nil"/>
              <w:bottom w:val="single" w:sz="4" w:space="0" w:color="auto"/>
              <w:right w:val="single" w:sz="4" w:space="0" w:color="auto"/>
            </w:tcBorders>
            <w:shd w:val="clear" w:color="auto" w:fill="auto"/>
            <w:hideMark/>
          </w:tcPr>
          <w:p w14:paraId="26909723" w14:textId="77777777" w:rsidR="00C57672" w:rsidRPr="00D34758" w:rsidRDefault="00C57672" w:rsidP="009C163B">
            <w:pPr>
              <w:pStyle w:val="TAC"/>
              <w:rPr>
                <w:sz w:val="16"/>
                <w:szCs w:val="16"/>
                <w:lang w:val="en-US" w:eastAsia="zh-CN"/>
              </w:rPr>
            </w:pPr>
            <w:r w:rsidRPr="00D34758">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noWrap/>
            <w:hideMark/>
          </w:tcPr>
          <w:p w14:paraId="1402CF84"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4ADFBE77"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049AA7F6"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3C2A3BD8"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r>
      <w:tr w:rsidR="00C57672" w:rsidRPr="00D34758" w14:paraId="65365935"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F54017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A7-14</w:t>
            </w:r>
          </w:p>
        </w:tc>
        <w:tc>
          <w:tcPr>
            <w:tcW w:w="1909" w:type="dxa"/>
            <w:tcBorders>
              <w:top w:val="nil"/>
              <w:left w:val="nil"/>
              <w:bottom w:val="single" w:sz="4" w:space="0" w:color="auto"/>
              <w:right w:val="single" w:sz="4" w:space="0" w:color="auto"/>
            </w:tcBorders>
            <w:shd w:val="clear" w:color="auto" w:fill="auto"/>
            <w:hideMark/>
          </w:tcPr>
          <w:p w14:paraId="74C926D1"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System non-linearity</w:t>
            </w:r>
          </w:p>
        </w:tc>
        <w:tc>
          <w:tcPr>
            <w:tcW w:w="565" w:type="dxa"/>
            <w:tcBorders>
              <w:top w:val="nil"/>
              <w:left w:val="nil"/>
              <w:bottom w:val="single" w:sz="4" w:space="0" w:color="auto"/>
              <w:right w:val="single" w:sz="4" w:space="0" w:color="auto"/>
            </w:tcBorders>
            <w:shd w:val="clear" w:color="auto" w:fill="auto"/>
            <w:hideMark/>
          </w:tcPr>
          <w:p w14:paraId="63E3120A" w14:textId="77777777" w:rsidR="00C57672" w:rsidRPr="00D34758" w:rsidRDefault="00C57672" w:rsidP="009C163B">
            <w:pPr>
              <w:pStyle w:val="TAC"/>
              <w:rPr>
                <w:sz w:val="16"/>
                <w:szCs w:val="16"/>
                <w:lang w:val="en-US" w:eastAsia="zh-CN"/>
              </w:rPr>
            </w:pPr>
            <w:r w:rsidRPr="00D34758">
              <w:rPr>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1937FC0D" w14:textId="77777777" w:rsidR="00C57672" w:rsidRPr="00D34758" w:rsidRDefault="00C57672" w:rsidP="009C163B">
            <w:pPr>
              <w:pStyle w:val="TAC"/>
              <w:rPr>
                <w:sz w:val="16"/>
                <w:szCs w:val="16"/>
                <w:lang w:val="en-US" w:eastAsia="zh-CN"/>
              </w:rPr>
            </w:pPr>
            <w:r w:rsidRPr="00D34758">
              <w:rPr>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13CD4037" w14:textId="01A4275B" w:rsidR="00C57672" w:rsidRPr="00D34758" w:rsidRDefault="008C1A12" w:rsidP="009C163B">
            <w:pPr>
              <w:pStyle w:val="TAC"/>
              <w:rPr>
                <w:sz w:val="16"/>
                <w:szCs w:val="16"/>
                <w:lang w:val="en-US" w:eastAsia="zh-CN"/>
              </w:rPr>
            </w:pPr>
            <w:r>
              <w:rPr>
                <w:sz w:val="16"/>
                <w:szCs w:val="16"/>
                <w:lang w:val="en-US" w:eastAsia="zh-CN"/>
              </w:rPr>
              <w:t>0.15</w:t>
            </w:r>
          </w:p>
        </w:tc>
        <w:tc>
          <w:tcPr>
            <w:tcW w:w="1256" w:type="dxa"/>
            <w:tcBorders>
              <w:top w:val="nil"/>
              <w:left w:val="nil"/>
              <w:bottom w:val="single" w:sz="4" w:space="0" w:color="auto"/>
              <w:right w:val="single" w:sz="4" w:space="0" w:color="auto"/>
            </w:tcBorders>
            <w:shd w:val="clear" w:color="auto" w:fill="auto"/>
            <w:hideMark/>
          </w:tcPr>
          <w:p w14:paraId="44252804" w14:textId="77777777" w:rsidR="00C57672" w:rsidRPr="00D34758" w:rsidRDefault="00C57672" w:rsidP="009C163B">
            <w:pPr>
              <w:pStyle w:val="TAC"/>
              <w:rPr>
                <w:sz w:val="16"/>
                <w:szCs w:val="16"/>
                <w:lang w:val="en-US" w:eastAsia="zh-CN"/>
              </w:rPr>
            </w:pPr>
            <w:r w:rsidRPr="00D34758">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607CF778" w14:textId="77777777" w:rsidR="00C57672" w:rsidRPr="00D34758" w:rsidRDefault="00C57672" w:rsidP="009C163B">
            <w:pPr>
              <w:pStyle w:val="TAC"/>
              <w:rPr>
                <w:sz w:val="16"/>
                <w:szCs w:val="16"/>
                <w:lang w:val="en-US" w:eastAsia="zh-CN"/>
              </w:rPr>
            </w:pPr>
            <w:r w:rsidRPr="00D3475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352EA484"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596A2156" w14:textId="77777777" w:rsidR="00C57672" w:rsidRPr="00D34758" w:rsidRDefault="00C57672" w:rsidP="009C163B">
            <w:pPr>
              <w:pStyle w:val="TAC"/>
              <w:rPr>
                <w:sz w:val="16"/>
                <w:szCs w:val="16"/>
                <w:lang w:val="en-US" w:eastAsia="zh-CN"/>
              </w:rPr>
            </w:pPr>
            <w:r w:rsidRPr="00D34758">
              <w:rPr>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578DC1B9" w14:textId="77777777" w:rsidR="00C57672" w:rsidRPr="00D34758" w:rsidRDefault="00C57672" w:rsidP="009C163B">
            <w:pPr>
              <w:pStyle w:val="TAC"/>
              <w:rPr>
                <w:sz w:val="16"/>
                <w:szCs w:val="16"/>
                <w:lang w:val="en-US" w:eastAsia="zh-CN"/>
              </w:rPr>
            </w:pPr>
            <w:r w:rsidRPr="00D34758">
              <w:rPr>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744DBC1B" w14:textId="11868BA7" w:rsidR="00C57672" w:rsidRPr="00D34758" w:rsidRDefault="008C1A12" w:rsidP="009C163B">
            <w:pPr>
              <w:pStyle w:val="TAC"/>
              <w:rPr>
                <w:sz w:val="16"/>
                <w:szCs w:val="16"/>
                <w:lang w:val="en-US" w:eastAsia="zh-CN"/>
              </w:rPr>
            </w:pPr>
            <w:r>
              <w:rPr>
                <w:sz w:val="16"/>
                <w:szCs w:val="16"/>
                <w:lang w:val="en-US" w:eastAsia="zh-CN"/>
              </w:rPr>
              <w:t>0.09</w:t>
            </w:r>
          </w:p>
        </w:tc>
      </w:tr>
      <w:tr w:rsidR="00C57672" w:rsidRPr="00D34758" w14:paraId="3DB26CB8"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1093AC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A7-13</w:t>
            </w:r>
          </w:p>
        </w:tc>
        <w:tc>
          <w:tcPr>
            <w:tcW w:w="1909" w:type="dxa"/>
            <w:tcBorders>
              <w:top w:val="nil"/>
              <w:left w:val="nil"/>
              <w:bottom w:val="single" w:sz="4" w:space="0" w:color="auto"/>
              <w:right w:val="single" w:sz="4" w:space="0" w:color="auto"/>
            </w:tcBorders>
            <w:shd w:val="clear" w:color="auto" w:fill="auto"/>
            <w:hideMark/>
          </w:tcPr>
          <w:p w14:paraId="0A205C5B" w14:textId="71A844FB" w:rsidR="00C57672" w:rsidRPr="00D34758" w:rsidRDefault="000104CB" w:rsidP="009C163B">
            <w:pPr>
              <w:pStyle w:val="TAL"/>
              <w:rPr>
                <w:rFonts w:eastAsia="SimSun"/>
                <w:sz w:val="16"/>
                <w:szCs w:val="16"/>
                <w:lang w:val="en-US" w:eastAsia="zh-CN"/>
              </w:rPr>
            </w:pPr>
            <w:r>
              <w:rPr>
                <w:rFonts w:eastAsia="SimSun"/>
                <w:sz w:val="16"/>
                <w:szCs w:val="16"/>
                <w:lang w:val="en-US" w:eastAsia="zh-CN"/>
              </w:rPr>
              <w:t>Frequency flatness of test system</w:t>
            </w:r>
          </w:p>
        </w:tc>
        <w:tc>
          <w:tcPr>
            <w:tcW w:w="565" w:type="dxa"/>
            <w:tcBorders>
              <w:top w:val="nil"/>
              <w:left w:val="nil"/>
              <w:bottom w:val="single" w:sz="4" w:space="0" w:color="auto"/>
              <w:right w:val="single" w:sz="4" w:space="0" w:color="auto"/>
            </w:tcBorders>
            <w:shd w:val="clear" w:color="auto" w:fill="auto"/>
            <w:hideMark/>
          </w:tcPr>
          <w:p w14:paraId="1683B8F2" w14:textId="77777777" w:rsidR="00C57672" w:rsidRPr="00D34758" w:rsidRDefault="00C57672" w:rsidP="009C163B">
            <w:pPr>
              <w:pStyle w:val="TAC"/>
              <w:rPr>
                <w:sz w:val="16"/>
                <w:szCs w:val="16"/>
                <w:lang w:val="en-US" w:eastAsia="zh-CN"/>
              </w:rPr>
            </w:pPr>
            <w:r w:rsidRPr="00D34758">
              <w:rPr>
                <w:sz w:val="16"/>
                <w:szCs w:val="16"/>
                <w:lang w:val="en-US" w:eastAsia="zh-CN"/>
              </w:rPr>
              <w:t>0.13</w:t>
            </w:r>
          </w:p>
        </w:tc>
        <w:tc>
          <w:tcPr>
            <w:tcW w:w="801" w:type="dxa"/>
            <w:tcBorders>
              <w:top w:val="nil"/>
              <w:left w:val="nil"/>
              <w:bottom w:val="single" w:sz="4" w:space="0" w:color="auto"/>
              <w:right w:val="single" w:sz="4" w:space="0" w:color="auto"/>
            </w:tcBorders>
            <w:shd w:val="clear" w:color="auto" w:fill="auto"/>
            <w:hideMark/>
          </w:tcPr>
          <w:p w14:paraId="565AE3FE" w14:textId="77777777" w:rsidR="00C57672" w:rsidRPr="00D34758" w:rsidRDefault="00C57672" w:rsidP="009C163B">
            <w:pPr>
              <w:pStyle w:val="TAC"/>
              <w:rPr>
                <w:sz w:val="16"/>
                <w:szCs w:val="16"/>
                <w:lang w:val="en-US" w:eastAsia="zh-CN"/>
              </w:rPr>
            </w:pPr>
            <w:r w:rsidRPr="00D34758">
              <w:rPr>
                <w:sz w:val="16"/>
                <w:szCs w:val="16"/>
                <w:lang w:val="en-US" w:eastAsia="zh-CN"/>
              </w:rPr>
              <w:t>0.13</w:t>
            </w:r>
          </w:p>
        </w:tc>
        <w:tc>
          <w:tcPr>
            <w:tcW w:w="801" w:type="dxa"/>
            <w:tcBorders>
              <w:top w:val="nil"/>
              <w:left w:val="nil"/>
              <w:bottom w:val="single" w:sz="4" w:space="0" w:color="auto"/>
              <w:right w:val="single" w:sz="4" w:space="0" w:color="auto"/>
            </w:tcBorders>
            <w:shd w:val="clear" w:color="auto" w:fill="auto"/>
            <w:hideMark/>
          </w:tcPr>
          <w:p w14:paraId="77E97D6F" w14:textId="77777777" w:rsidR="00C57672" w:rsidRPr="00D34758" w:rsidRDefault="00C57672" w:rsidP="009C163B">
            <w:pPr>
              <w:pStyle w:val="TAC"/>
              <w:rPr>
                <w:sz w:val="16"/>
                <w:szCs w:val="16"/>
                <w:lang w:val="en-US" w:eastAsia="zh-CN"/>
              </w:rPr>
            </w:pPr>
            <w:r w:rsidRPr="00D34758">
              <w:rPr>
                <w:sz w:val="16"/>
                <w:szCs w:val="16"/>
                <w:lang w:val="en-US" w:eastAsia="zh-CN"/>
              </w:rPr>
              <w:t>0.13</w:t>
            </w:r>
          </w:p>
        </w:tc>
        <w:tc>
          <w:tcPr>
            <w:tcW w:w="1256" w:type="dxa"/>
            <w:tcBorders>
              <w:top w:val="nil"/>
              <w:left w:val="nil"/>
              <w:bottom w:val="single" w:sz="4" w:space="0" w:color="auto"/>
              <w:right w:val="single" w:sz="4" w:space="0" w:color="auto"/>
            </w:tcBorders>
            <w:shd w:val="clear" w:color="auto" w:fill="auto"/>
            <w:hideMark/>
          </w:tcPr>
          <w:p w14:paraId="537DF652" w14:textId="77777777" w:rsidR="00C57672" w:rsidRPr="00D34758" w:rsidRDefault="00C57672" w:rsidP="009C163B">
            <w:pPr>
              <w:pStyle w:val="TAC"/>
              <w:rPr>
                <w:sz w:val="16"/>
                <w:szCs w:val="16"/>
                <w:lang w:val="en-US" w:eastAsia="zh-CN"/>
              </w:rPr>
            </w:pPr>
            <w:r w:rsidRPr="00D34758">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225F9051" w14:textId="77777777" w:rsidR="00C57672" w:rsidRPr="00D34758" w:rsidRDefault="00C57672" w:rsidP="009C163B">
            <w:pPr>
              <w:pStyle w:val="TAC"/>
              <w:rPr>
                <w:sz w:val="16"/>
                <w:szCs w:val="16"/>
                <w:lang w:val="en-US" w:eastAsia="zh-CN"/>
              </w:rPr>
            </w:pPr>
            <w:r w:rsidRPr="00D3475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473035D0"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1F8D43DB" w14:textId="77777777" w:rsidR="00C57672" w:rsidRPr="00D34758" w:rsidRDefault="00C57672" w:rsidP="009C163B">
            <w:pPr>
              <w:pStyle w:val="TAC"/>
              <w:rPr>
                <w:sz w:val="16"/>
                <w:szCs w:val="16"/>
                <w:lang w:val="en-US" w:eastAsia="zh-CN"/>
              </w:rPr>
            </w:pPr>
            <w:r w:rsidRPr="00D34758">
              <w:rPr>
                <w:sz w:val="16"/>
                <w:szCs w:val="16"/>
                <w:lang w:val="en-US" w:eastAsia="zh-CN"/>
              </w:rPr>
              <w:t>0.08</w:t>
            </w:r>
          </w:p>
        </w:tc>
        <w:tc>
          <w:tcPr>
            <w:tcW w:w="801" w:type="dxa"/>
            <w:tcBorders>
              <w:top w:val="nil"/>
              <w:left w:val="nil"/>
              <w:bottom w:val="single" w:sz="4" w:space="0" w:color="auto"/>
              <w:right w:val="single" w:sz="4" w:space="0" w:color="auto"/>
            </w:tcBorders>
            <w:shd w:val="clear" w:color="auto" w:fill="auto"/>
            <w:hideMark/>
          </w:tcPr>
          <w:p w14:paraId="0970F37E" w14:textId="77777777" w:rsidR="00C57672" w:rsidRPr="00D34758" w:rsidRDefault="00C57672" w:rsidP="009C163B">
            <w:pPr>
              <w:pStyle w:val="TAC"/>
              <w:rPr>
                <w:sz w:val="16"/>
                <w:szCs w:val="16"/>
                <w:lang w:val="en-US" w:eastAsia="zh-CN"/>
              </w:rPr>
            </w:pPr>
            <w:r w:rsidRPr="00D34758">
              <w:rPr>
                <w:sz w:val="16"/>
                <w:szCs w:val="16"/>
                <w:lang w:val="en-US" w:eastAsia="zh-CN"/>
              </w:rPr>
              <w:t>0.08</w:t>
            </w:r>
          </w:p>
        </w:tc>
        <w:tc>
          <w:tcPr>
            <w:tcW w:w="801" w:type="dxa"/>
            <w:tcBorders>
              <w:top w:val="nil"/>
              <w:left w:val="nil"/>
              <w:bottom w:val="single" w:sz="4" w:space="0" w:color="auto"/>
              <w:right w:val="single" w:sz="4" w:space="0" w:color="auto"/>
            </w:tcBorders>
            <w:shd w:val="clear" w:color="auto" w:fill="auto"/>
            <w:hideMark/>
          </w:tcPr>
          <w:p w14:paraId="4D39CE76" w14:textId="77777777" w:rsidR="00C57672" w:rsidRPr="00D34758" w:rsidRDefault="00C57672" w:rsidP="009C163B">
            <w:pPr>
              <w:pStyle w:val="TAC"/>
              <w:rPr>
                <w:sz w:val="16"/>
                <w:szCs w:val="16"/>
                <w:lang w:val="en-US" w:eastAsia="zh-CN"/>
              </w:rPr>
            </w:pPr>
            <w:r w:rsidRPr="00D34758">
              <w:rPr>
                <w:sz w:val="16"/>
                <w:szCs w:val="16"/>
                <w:lang w:val="en-US" w:eastAsia="zh-CN"/>
              </w:rPr>
              <w:t>0.08</w:t>
            </w:r>
          </w:p>
        </w:tc>
      </w:tr>
      <w:tr w:rsidR="00C57672" w:rsidRPr="00D34758" w14:paraId="3646E38B"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noWrap/>
            <w:hideMark/>
          </w:tcPr>
          <w:p w14:paraId="01019F3F" w14:textId="77777777" w:rsidR="00C57672" w:rsidRPr="00D34758" w:rsidRDefault="00C57672" w:rsidP="009C163B">
            <w:pPr>
              <w:pStyle w:val="TAH"/>
              <w:rPr>
                <w:sz w:val="16"/>
                <w:szCs w:val="16"/>
                <w:lang w:val="en-US" w:eastAsia="zh-CN"/>
              </w:rPr>
            </w:pPr>
            <w:r w:rsidRPr="00D34758">
              <w:rPr>
                <w:sz w:val="16"/>
                <w:szCs w:val="16"/>
                <w:lang w:val="en-US" w:eastAsia="zh-CN"/>
              </w:rPr>
              <w:t>Stage 1: Calibration measurement</w:t>
            </w:r>
          </w:p>
        </w:tc>
      </w:tr>
      <w:tr w:rsidR="00C57672" w:rsidRPr="00D34758" w14:paraId="2DA1EB4F"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894130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C1-3</w:t>
            </w:r>
          </w:p>
        </w:tc>
        <w:tc>
          <w:tcPr>
            <w:tcW w:w="1909" w:type="dxa"/>
            <w:tcBorders>
              <w:top w:val="nil"/>
              <w:left w:val="nil"/>
              <w:bottom w:val="single" w:sz="4" w:space="0" w:color="auto"/>
              <w:right w:val="single" w:sz="4" w:space="0" w:color="auto"/>
            </w:tcBorders>
            <w:shd w:val="clear" w:color="auto" w:fill="auto"/>
            <w:hideMark/>
          </w:tcPr>
          <w:p w14:paraId="43ABD0EF"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network analyzer</w:t>
            </w:r>
          </w:p>
        </w:tc>
        <w:tc>
          <w:tcPr>
            <w:tcW w:w="565" w:type="dxa"/>
            <w:tcBorders>
              <w:top w:val="nil"/>
              <w:left w:val="nil"/>
              <w:bottom w:val="single" w:sz="4" w:space="0" w:color="auto"/>
              <w:right w:val="single" w:sz="4" w:space="0" w:color="auto"/>
            </w:tcBorders>
            <w:shd w:val="clear" w:color="auto" w:fill="auto"/>
            <w:hideMark/>
          </w:tcPr>
          <w:p w14:paraId="317B3A4A" w14:textId="77777777" w:rsidR="00C57672" w:rsidRPr="00D34758" w:rsidRDefault="00C57672" w:rsidP="009C163B">
            <w:pPr>
              <w:pStyle w:val="TAC"/>
              <w:rPr>
                <w:sz w:val="16"/>
                <w:szCs w:val="16"/>
                <w:lang w:val="en-US" w:eastAsia="zh-CN"/>
              </w:rPr>
            </w:pPr>
            <w:r w:rsidRPr="00D34758">
              <w:rPr>
                <w:sz w:val="16"/>
                <w:szCs w:val="16"/>
                <w:lang w:val="en-US" w:eastAsia="zh-CN"/>
              </w:rPr>
              <w:t>0.13</w:t>
            </w:r>
          </w:p>
        </w:tc>
        <w:tc>
          <w:tcPr>
            <w:tcW w:w="801" w:type="dxa"/>
            <w:tcBorders>
              <w:top w:val="nil"/>
              <w:left w:val="nil"/>
              <w:bottom w:val="single" w:sz="4" w:space="0" w:color="auto"/>
              <w:right w:val="single" w:sz="4" w:space="0" w:color="auto"/>
            </w:tcBorders>
            <w:shd w:val="clear" w:color="auto" w:fill="auto"/>
            <w:hideMark/>
          </w:tcPr>
          <w:p w14:paraId="5F77FE13" w14:textId="77777777" w:rsidR="00C57672" w:rsidRPr="00D34758" w:rsidRDefault="00C57672" w:rsidP="009C163B">
            <w:pPr>
              <w:pStyle w:val="TAC"/>
              <w:rPr>
                <w:sz w:val="16"/>
                <w:szCs w:val="16"/>
                <w:lang w:val="en-US" w:eastAsia="zh-CN"/>
              </w:rPr>
            </w:pPr>
            <w:r w:rsidRPr="00D34758">
              <w:rPr>
                <w:sz w:val="16"/>
                <w:szCs w:val="16"/>
                <w:lang w:val="en-US" w:eastAsia="zh-CN"/>
              </w:rPr>
              <w:t>0.20</w:t>
            </w:r>
          </w:p>
        </w:tc>
        <w:tc>
          <w:tcPr>
            <w:tcW w:w="801" w:type="dxa"/>
            <w:tcBorders>
              <w:top w:val="nil"/>
              <w:left w:val="nil"/>
              <w:bottom w:val="single" w:sz="4" w:space="0" w:color="auto"/>
              <w:right w:val="single" w:sz="4" w:space="0" w:color="auto"/>
            </w:tcBorders>
            <w:shd w:val="clear" w:color="auto" w:fill="auto"/>
            <w:hideMark/>
          </w:tcPr>
          <w:p w14:paraId="195B0CE6" w14:textId="77777777" w:rsidR="00C57672" w:rsidRPr="00D34758" w:rsidRDefault="00C57672" w:rsidP="009C163B">
            <w:pPr>
              <w:pStyle w:val="TAC"/>
              <w:rPr>
                <w:sz w:val="16"/>
                <w:szCs w:val="16"/>
                <w:lang w:val="en-US" w:eastAsia="zh-CN"/>
              </w:rPr>
            </w:pPr>
            <w:r w:rsidRPr="00D34758">
              <w:rPr>
                <w:sz w:val="16"/>
                <w:szCs w:val="16"/>
                <w:lang w:val="en-US" w:eastAsia="zh-CN"/>
              </w:rPr>
              <w:t>0.20</w:t>
            </w:r>
          </w:p>
        </w:tc>
        <w:tc>
          <w:tcPr>
            <w:tcW w:w="1256" w:type="dxa"/>
            <w:tcBorders>
              <w:top w:val="nil"/>
              <w:left w:val="nil"/>
              <w:bottom w:val="single" w:sz="4" w:space="0" w:color="auto"/>
              <w:right w:val="single" w:sz="4" w:space="0" w:color="auto"/>
            </w:tcBorders>
            <w:shd w:val="clear" w:color="auto" w:fill="auto"/>
            <w:hideMark/>
          </w:tcPr>
          <w:p w14:paraId="550A9FE8" w14:textId="77777777" w:rsidR="00C57672" w:rsidRPr="00D34758" w:rsidRDefault="00C57672" w:rsidP="009C163B">
            <w:pPr>
              <w:pStyle w:val="TAC"/>
              <w:rPr>
                <w:sz w:val="16"/>
                <w:szCs w:val="16"/>
                <w:lang w:val="en-US" w:eastAsia="zh-CN"/>
              </w:rPr>
            </w:pPr>
            <w:r w:rsidRPr="00D34758">
              <w:rPr>
                <w:sz w:val="16"/>
                <w:szCs w:val="16"/>
                <w:lang w:val="en-US" w:eastAsia="zh-CN"/>
              </w:rPr>
              <w:t>Gaussian</w:t>
            </w:r>
          </w:p>
        </w:tc>
        <w:tc>
          <w:tcPr>
            <w:tcW w:w="1291" w:type="dxa"/>
            <w:tcBorders>
              <w:top w:val="nil"/>
              <w:left w:val="nil"/>
              <w:bottom w:val="single" w:sz="4" w:space="0" w:color="auto"/>
              <w:right w:val="single" w:sz="4" w:space="0" w:color="auto"/>
            </w:tcBorders>
            <w:shd w:val="clear" w:color="auto" w:fill="auto"/>
            <w:hideMark/>
          </w:tcPr>
          <w:p w14:paraId="13A564A5" w14:textId="77777777" w:rsidR="00C57672" w:rsidRPr="00D34758" w:rsidRDefault="00C57672" w:rsidP="009C163B">
            <w:pPr>
              <w:pStyle w:val="TAC"/>
              <w:rPr>
                <w:sz w:val="16"/>
                <w:szCs w:val="16"/>
                <w:lang w:val="en-US" w:eastAsia="zh-CN"/>
              </w:rPr>
            </w:pPr>
            <w:r w:rsidRPr="00D34758">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noWrap/>
            <w:hideMark/>
          </w:tcPr>
          <w:p w14:paraId="4B12CDDB"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2B702214" w14:textId="77777777" w:rsidR="00C57672" w:rsidRPr="00D34758" w:rsidRDefault="00C57672" w:rsidP="009C163B">
            <w:pPr>
              <w:pStyle w:val="TAC"/>
              <w:rPr>
                <w:sz w:val="16"/>
                <w:szCs w:val="16"/>
                <w:lang w:val="en-US" w:eastAsia="zh-CN"/>
              </w:rPr>
            </w:pPr>
            <w:r w:rsidRPr="00D34758">
              <w:rPr>
                <w:sz w:val="16"/>
                <w:szCs w:val="16"/>
                <w:lang w:val="en-US" w:eastAsia="zh-CN"/>
              </w:rPr>
              <w:t>0.13</w:t>
            </w:r>
          </w:p>
        </w:tc>
        <w:tc>
          <w:tcPr>
            <w:tcW w:w="801" w:type="dxa"/>
            <w:tcBorders>
              <w:top w:val="nil"/>
              <w:left w:val="nil"/>
              <w:bottom w:val="single" w:sz="4" w:space="0" w:color="auto"/>
              <w:right w:val="single" w:sz="4" w:space="0" w:color="auto"/>
            </w:tcBorders>
            <w:shd w:val="clear" w:color="auto" w:fill="auto"/>
            <w:hideMark/>
          </w:tcPr>
          <w:p w14:paraId="07D812BD" w14:textId="77777777" w:rsidR="00C57672" w:rsidRPr="00D34758" w:rsidRDefault="00C57672" w:rsidP="009C163B">
            <w:pPr>
              <w:pStyle w:val="TAC"/>
              <w:rPr>
                <w:sz w:val="16"/>
                <w:szCs w:val="16"/>
                <w:lang w:val="en-US" w:eastAsia="zh-CN"/>
              </w:rPr>
            </w:pPr>
            <w:r w:rsidRPr="00D34758">
              <w:rPr>
                <w:sz w:val="16"/>
                <w:szCs w:val="16"/>
                <w:lang w:val="en-US" w:eastAsia="zh-CN"/>
              </w:rPr>
              <w:t>0.20</w:t>
            </w:r>
          </w:p>
        </w:tc>
        <w:tc>
          <w:tcPr>
            <w:tcW w:w="801" w:type="dxa"/>
            <w:tcBorders>
              <w:top w:val="nil"/>
              <w:left w:val="nil"/>
              <w:bottom w:val="single" w:sz="4" w:space="0" w:color="auto"/>
              <w:right w:val="single" w:sz="4" w:space="0" w:color="auto"/>
            </w:tcBorders>
            <w:shd w:val="clear" w:color="auto" w:fill="auto"/>
            <w:hideMark/>
          </w:tcPr>
          <w:p w14:paraId="07539C5A" w14:textId="77777777" w:rsidR="00C57672" w:rsidRPr="00D34758" w:rsidRDefault="00C57672" w:rsidP="009C163B">
            <w:pPr>
              <w:pStyle w:val="TAC"/>
              <w:rPr>
                <w:sz w:val="16"/>
                <w:szCs w:val="16"/>
                <w:lang w:val="en-US" w:eastAsia="zh-CN"/>
              </w:rPr>
            </w:pPr>
            <w:r w:rsidRPr="00D34758">
              <w:rPr>
                <w:sz w:val="16"/>
                <w:szCs w:val="16"/>
                <w:lang w:val="en-US" w:eastAsia="zh-CN"/>
              </w:rPr>
              <w:t>0.20</w:t>
            </w:r>
          </w:p>
        </w:tc>
      </w:tr>
      <w:tr w:rsidR="00C57672" w:rsidRPr="00D34758" w14:paraId="2E90637E"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7CCFB8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A7-6</w:t>
            </w:r>
          </w:p>
        </w:tc>
        <w:tc>
          <w:tcPr>
            <w:tcW w:w="1909" w:type="dxa"/>
            <w:tcBorders>
              <w:top w:val="nil"/>
              <w:left w:val="nil"/>
              <w:bottom w:val="single" w:sz="4" w:space="0" w:color="auto"/>
              <w:right w:val="single" w:sz="4" w:space="0" w:color="auto"/>
            </w:tcBorders>
            <w:shd w:val="clear" w:color="auto" w:fill="auto"/>
            <w:hideMark/>
          </w:tcPr>
          <w:p w14:paraId="4DDA7556"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Mismatch (i.e. reference antenna, network analyser and reference cable)</w:t>
            </w:r>
          </w:p>
        </w:tc>
        <w:tc>
          <w:tcPr>
            <w:tcW w:w="565" w:type="dxa"/>
            <w:tcBorders>
              <w:top w:val="nil"/>
              <w:left w:val="nil"/>
              <w:bottom w:val="single" w:sz="4" w:space="0" w:color="auto"/>
              <w:right w:val="single" w:sz="4" w:space="0" w:color="auto"/>
            </w:tcBorders>
            <w:shd w:val="clear" w:color="auto" w:fill="auto"/>
            <w:hideMark/>
          </w:tcPr>
          <w:p w14:paraId="50D4316B" w14:textId="77777777" w:rsidR="00C57672" w:rsidRPr="00D34758" w:rsidRDefault="00C57672" w:rsidP="009C163B">
            <w:pPr>
              <w:pStyle w:val="TAC"/>
              <w:rPr>
                <w:sz w:val="16"/>
                <w:szCs w:val="16"/>
                <w:lang w:val="en-US" w:eastAsia="zh-CN"/>
              </w:rPr>
            </w:pPr>
            <w:r w:rsidRPr="00D34758">
              <w:rPr>
                <w:sz w:val="16"/>
                <w:szCs w:val="16"/>
                <w:lang w:val="en-US" w:eastAsia="zh-CN"/>
              </w:rPr>
              <w:t>0.13</w:t>
            </w:r>
          </w:p>
        </w:tc>
        <w:tc>
          <w:tcPr>
            <w:tcW w:w="801" w:type="dxa"/>
            <w:tcBorders>
              <w:top w:val="nil"/>
              <w:left w:val="nil"/>
              <w:bottom w:val="single" w:sz="4" w:space="0" w:color="auto"/>
              <w:right w:val="single" w:sz="4" w:space="0" w:color="auto"/>
            </w:tcBorders>
            <w:shd w:val="clear" w:color="auto" w:fill="auto"/>
            <w:hideMark/>
          </w:tcPr>
          <w:p w14:paraId="7778B327" w14:textId="77777777" w:rsidR="00C57672" w:rsidRPr="00D34758" w:rsidRDefault="00C57672" w:rsidP="009C163B">
            <w:pPr>
              <w:pStyle w:val="TAC"/>
              <w:rPr>
                <w:sz w:val="16"/>
                <w:szCs w:val="16"/>
                <w:lang w:val="en-US" w:eastAsia="zh-CN"/>
              </w:rPr>
            </w:pPr>
            <w:r w:rsidRPr="00D34758">
              <w:rPr>
                <w:sz w:val="16"/>
                <w:szCs w:val="16"/>
                <w:lang w:val="en-US" w:eastAsia="zh-CN"/>
              </w:rPr>
              <w:t>0.33</w:t>
            </w:r>
          </w:p>
        </w:tc>
        <w:tc>
          <w:tcPr>
            <w:tcW w:w="801" w:type="dxa"/>
            <w:tcBorders>
              <w:top w:val="nil"/>
              <w:left w:val="nil"/>
              <w:bottom w:val="single" w:sz="4" w:space="0" w:color="auto"/>
              <w:right w:val="single" w:sz="4" w:space="0" w:color="auto"/>
            </w:tcBorders>
            <w:shd w:val="clear" w:color="auto" w:fill="auto"/>
            <w:hideMark/>
          </w:tcPr>
          <w:p w14:paraId="6C7DE4D6" w14:textId="77777777" w:rsidR="00C57672" w:rsidRPr="00D34758" w:rsidRDefault="00C57672" w:rsidP="009C163B">
            <w:pPr>
              <w:pStyle w:val="TAC"/>
              <w:rPr>
                <w:sz w:val="16"/>
                <w:szCs w:val="16"/>
                <w:lang w:val="en-US" w:eastAsia="zh-CN"/>
              </w:rPr>
            </w:pPr>
            <w:r w:rsidRPr="00D34758">
              <w:rPr>
                <w:sz w:val="16"/>
                <w:szCs w:val="16"/>
                <w:lang w:val="en-US" w:eastAsia="zh-CN"/>
              </w:rPr>
              <w:t>0.33</w:t>
            </w:r>
          </w:p>
        </w:tc>
        <w:tc>
          <w:tcPr>
            <w:tcW w:w="1256" w:type="dxa"/>
            <w:tcBorders>
              <w:top w:val="nil"/>
              <w:left w:val="nil"/>
              <w:bottom w:val="single" w:sz="4" w:space="0" w:color="auto"/>
              <w:right w:val="single" w:sz="4" w:space="0" w:color="auto"/>
            </w:tcBorders>
            <w:shd w:val="clear" w:color="auto" w:fill="auto"/>
            <w:hideMark/>
          </w:tcPr>
          <w:p w14:paraId="34C0E7BE" w14:textId="77777777" w:rsidR="00C57672" w:rsidRPr="00D34758" w:rsidRDefault="00C57672" w:rsidP="009C163B">
            <w:pPr>
              <w:pStyle w:val="TAC"/>
              <w:rPr>
                <w:sz w:val="16"/>
                <w:szCs w:val="16"/>
                <w:lang w:val="en-US" w:eastAsia="zh-CN"/>
              </w:rPr>
            </w:pPr>
            <w:r w:rsidRPr="00D34758">
              <w:rPr>
                <w:sz w:val="16"/>
                <w:szCs w:val="16"/>
                <w:lang w:val="en-US" w:eastAsia="zh-CN"/>
              </w:rPr>
              <w:t>U-shaped</w:t>
            </w:r>
          </w:p>
        </w:tc>
        <w:tc>
          <w:tcPr>
            <w:tcW w:w="1291" w:type="dxa"/>
            <w:tcBorders>
              <w:top w:val="nil"/>
              <w:left w:val="nil"/>
              <w:bottom w:val="single" w:sz="4" w:space="0" w:color="auto"/>
              <w:right w:val="single" w:sz="4" w:space="0" w:color="auto"/>
            </w:tcBorders>
            <w:shd w:val="clear" w:color="auto" w:fill="auto"/>
            <w:hideMark/>
          </w:tcPr>
          <w:p w14:paraId="6787438E" w14:textId="77777777" w:rsidR="00C57672" w:rsidRPr="00D34758" w:rsidRDefault="00C57672" w:rsidP="009C163B">
            <w:pPr>
              <w:pStyle w:val="TAC"/>
              <w:rPr>
                <w:sz w:val="16"/>
                <w:szCs w:val="16"/>
                <w:lang w:val="en-US" w:eastAsia="zh-CN"/>
              </w:rPr>
            </w:pPr>
            <w:r w:rsidRPr="00D34758">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noWrap/>
            <w:hideMark/>
          </w:tcPr>
          <w:p w14:paraId="4B378F21"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2D7AB816" w14:textId="77777777" w:rsidR="00C57672" w:rsidRPr="00D34758" w:rsidRDefault="00C57672" w:rsidP="009C163B">
            <w:pPr>
              <w:pStyle w:val="TAC"/>
              <w:rPr>
                <w:sz w:val="16"/>
                <w:szCs w:val="16"/>
                <w:lang w:val="en-US" w:eastAsia="zh-CN"/>
              </w:rPr>
            </w:pPr>
            <w:r w:rsidRPr="00D34758">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57F4E853" w14:textId="77777777" w:rsidR="00C57672" w:rsidRPr="00D34758" w:rsidRDefault="00C57672" w:rsidP="009C163B">
            <w:pPr>
              <w:pStyle w:val="TAC"/>
              <w:rPr>
                <w:sz w:val="16"/>
                <w:szCs w:val="16"/>
                <w:lang w:val="en-US" w:eastAsia="zh-CN"/>
              </w:rPr>
            </w:pPr>
            <w:r w:rsidRPr="00D34758">
              <w:rPr>
                <w:sz w:val="16"/>
                <w:szCs w:val="16"/>
                <w:lang w:val="en-US" w:eastAsia="zh-CN"/>
              </w:rPr>
              <w:t>0.23</w:t>
            </w:r>
          </w:p>
        </w:tc>
        <w:tc>
          <w:tcPr>
            <w:tcW w:w="801" w:type="dxa"/>
            <w:tcBorders>
              <w:top w:val="nil"/>
              <w:left w:val="nil"/>
              <w:bottom w:val="single" w:sz="4" w:space="0" w:color="auto"/>
              <w:right w:val="single" w:sz="4" w:space="0" w:color="auto"/>
            </w:tcBorders>
            <w:shd w:val="clear" w:color="auto" w:fill="auto"/>
            <w:hideMark/>
          </w:tcPr>
          <w:p w14:paraId="6981AB2A" w14:textId="77777777" w:rsidR="00C57672" w:rsidRPr="00D34758" w:rsidRDefault="00C57672" w:rsidP="009C163B">
            <w:pPr>
              <w:pStyle w:val="TAC"/>
              <w:rPr>
                <w:sz w:val="16"/>
                <w:szCs w:val="16"/>
                <w:lang w:val="en-US" w:eastAsia="zh-CN"/>
              </w:rPr>
            </w:pPr>
            <w:r w:rsidRPr="00D34758">
              <w:rPr>
                <w:sz w:val="16"/>
                <w:szCs w:val="16"/>
                <w:lang w:val="en-US" w:eastAsia="zh-CN"/>
              </w:rPr>
              <w:t>0.23</w:t>
            </w:r>
          </w:p>
        </w:tc>
      </w:tr>
      <w:tr w:rsidR="00C57672" w:rsidRPr="00D34758" w14:paraId="1EB467D9"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445AE9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A7-7</w:t>
            </w:r>
          </w:p>
        </w:tc>
        <w:tc>
          <w:tcPr>
            <w:tcW w:w="1909" w:type="dxa"/>
            <w:tcBorders>
              <w:top w:val="nil"/>
              <w:left w:val="nil"/>
              <w:bottom w:val="single" w:sz="4" w:space="0" w:color="auto"/>
              <w:right w:val="single" w:sz="4" w:space="0" w:color="auto"/>
            </w:tcBorders>
            <w:shd w:val="clear" w:color="auto" w:fill="auto"/>
            <w:hideMark/>
          </w:tcPr>
          <w:p w14:paraId="3046C9B1" w14:textId="5F6B492E"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Insertion loss </w:t>
            </w:r>
            <w:r w:rsidR="008D41C6">
              <w:rPr>
                <w:rFonts w:eastAsia="SimSun"/>
                <w:sz w:val="16"/>
                <w:szCs w:val="16"/>
                <w:lang w:val="en-US" w:eastAsia="zh-CN"/>
              </w:rPr>
              <w:t>of receiver chain</w:t>
            </w:r>
          </w:p>
        </w:tc>
        <w:tc>
          <w:tcPr>
            <w:tcW w:w="565" w:type="dxa"/>
            <w:tcBorders>
              <w:top w:val="nil"/>
              <w:left w:val="nil"/>
              <w:bottom w:val="single" w:sz="4" w:space="0" w:color="auto"/>
              <w:right w:val="single" w:sz="4" w:space="0" w:color="auto"/>
            </w:tcBorders>
            <w:shd w:val="clear" w:color="auto" w:fill="auto"/>
            <w:hideMark/>
          </w:tcPr>
          <w:p w14:paraId="26B45D0D" w14:textId="77777777" w:rsidR="00C57672" w:rsidRPr="00D34758" w:rsidRDefault="00C57672" w:rsidP="009C163B">
            <w:pPr>
              <w:pStyle w:val="TAC"/>
              <w:rPr>
                <w:sz w:val="16"/>
                <w:szCs w:val="16"/>
                <w:lang w:val="en-US" w:eastAsia="zh-CN"/>
              </w:rPr>
            </w:pPr>
            <w:r w:rsidRPr="00D34758">
              <w:rPr>
                <w:sz w:val="16"/>
                <w:szCs w:val="16"/>
                <w:lang w:val="en-US" w:eastAsia="zh-CN"/>
              </w:rPr>
              <w:t>0.18</w:t>
            </w:r>
          </w:p>
        </w:tc>
        <w:tc>
          <w:tcPr>
            <w:tcW w:w="801" w:type="dxa"/>
            <w:tcBorders>
              <w:top w:val="nil"/>
              <w:left w:val="nil"/>
              <w:bottom w:val="single" w:sz="4" w:space="0" w:color="auto"/>
              <w:right w:val="single" w:sz="4" w:space="0" w:color="auto"/>
            </w:tcBorders>
            <w:shd w:val="clear" w:color="auto" w:fill="auto"/>
            <w:hideMark/>
          </w:tcPr>
          <w:p w14:paraId="706275B7" w14:textId="77777777" w:rsidR="00C57672" w:rsidRPr="00D34758" w:rsidRDefault="00C57672" w:rsidP="009C163B">
            <w:pPr>
              <w:pStyle w:val="TAC"/>
              <w:rPr>
                <w:sz w:val="16"/>
                <w:szCs w:val="16"/>
                <w:lang w:val="en-US" w:eastAsia="zh-CN"/>
              </w:rPr>
            </w:pPr>
            <w:r w:rsidRPr="00D34758">
              <w:rPr>
                <w:sz w:val="16"/>
                <w:szCs w:val="16"/>
                <w:lang w:val="en-US" w:eastAsia="zh-CN"/>
              </w:rPr>
              <w:t>0.18</w:t>
            </w:r>
          </w:p>
        </w:tc>
        <w:tc>
          <w:tcPr>
            <w:tcW w:w="801" w:type="dxa"/>
            <w:tcBorders>
              <w:top w:val="nil"/>
              <w:left w:val="nil"/>
              <w:bottom w:val="single" w:sz="4" w:space="0" w:color="auto"/>
              <w:right w:val="single" w:sz="4" w:space="0" w:color="auto"/>
            </w:tcBorders>
            <w:shd w:val="clear" w:color="auto" w:fill="auto"/>
            <w:hideMark/>
          </w:tcPr>
          <w:p w14:paraId="0C4ADDF4" w14:textId="77777777" w:rsidR="00C57672" w:rsidRPr="00D34758" w:rsidRDefault="00C57672" w:rsidP="009C163B">
            <w:pPr>
              <w:pStyle w:val="TAC"/>
              <w:rPr>
                <w:sz w:val="16"/>
                <w:szCs w:val="16"/>
                <w:lang w:val="en-US" w:eastAsia="zh-CN"/>
              </w:rPr>
            </w:pPr>
            <w:r w:rsidRPr="00D34758">
              <w:rPr>
                <w:sz w:val="16"/>
                <w:szCs w:val="16"/>
                <w:lang w:val="en-US" w:eastAsia="zh-CN"/>
              </w:rPr>
              <w:t>0.18</w:t>
            </w:r>
          </w:p>
        </w:tc>
        <w:tc>
          <w:tcPr>
            <w:tcW w:w="1256" w:type="dxa"/>
            <w:tcBorders>
              <w:top w:val="nil"/>
              <w:left w:val="nil"/>
              <w:bottom w:val="single" w:sz="4" w:space="0" w:color="auto"/>
              <w:right w:val="single" w:sz="4" w:space="0" w:color="auto"/>
            </w:tcBorders>
            <w:shd w:val="clear" w:color="auto" w:fill="auto"/>
            <w:hideMark/>
          </w:tcPr>
          <w:p w14:paraId="2F317F7B" w14:textId="77777777" w:rsidR="00C57672" w:rsidRPr="00D34758" w:rsidRDefault="00C57672" w:rsidP="009C163B">
            <w:pPr>
              <w:pStyle w:val="TAC"/>
              <w:rPr>
                <w:sz w:val="16"/>
                <w:szCs w:val="16"/>
                <w:lang w:val="en-US" w:eastAsia="zh-CN"/>
              </w:rPr>
            </w:pPr>
            <w:r w:rsidRPr="00D34758">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18F4611C" w14:textId="77777777" w:rsidR="00C57672" w:rsidRPr="00D34758" w:rsidRDefault="00C57672" w:rsidP="009C163B">
            <w:pPr>
              <w:pStyle w:val="TAC"/>
              <w:rPr>
                <w:sz w:val="16"/>
                <w:szCs w:val="16"/>
                <w:lang w:val="en-US" w:eastAsia="zh-CN"/>
              </w:rPr>
            </w:pPr>
            <w:r w:rsidRPr="00D3475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723E3753"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57DD6848" w14:textId="77777777" w:rsidR="00C57672" w:rsidRPr="00D34758" w:rsidRDefault="00C57672" w:rsidP="009C163B">
            <w:pPr>
              <w:pStyle w:val="TAC"/>
              <w:rPr>
                <w:sz w:val="16"/>
                <w:szCs w:val="16"/>
                <w:lang w:val="en-US" w:eastAsia="zh-CN"/>
              </w:rPr>
            </w:pPr>
            <w:r w:rsidRPr="00D34758">
              <w:rPr>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63F6792E" w14:textId="77777777" w:rsidR="00C57672" w:rsidRPr="00D34758" w:rsidRDefault="00C57672" w:rsidP="009C163B">
            <w:pPr>
              <w:pStyle w:val="TAC"/>
              <w:rPr>
                <w:sz w:val="16"/>
                <w:szCs w:val="16"/>
                <w:lang w:val="en-US" w:eastAsia="zh-CN"/>
              </w:rPr>
            </w:pPr>
            <w:r w:rsidRPr="00D34758">
              <w:rPr>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0193D08D" w14:textId="77777777" w:rsidR="00C57672" w:rsidRPr="00D34758" w:rsidRDefault="00C57672" w:rsidP="009C163B">
            <w:pPr>
              <w:pStyle w:val="TAC"/>
              <w:rPr>
                <w:sz w:val="16"/>
                <w:szCs w:val="16"/>
                <w:lang w:val="en-US" w:eastAsia="zh-CN"/>
              </w:rPr>
            </w:pPr>
            <w:r w:rsidRPr="00D34758">
              <w:rPr>
                <w:sz w:val="16"/>
                <w:szCs w:val="16"/>
                <w:lang w:val="en-US" w:eastAsia="zh-CN"/>
              </w:rPr>
              <w:t>0.10</w:t>
            </w:r>
          </w:p>
        </w:tc>
      </w:tr>
      <w:tr w:rsidR="00C57672" w:rsidRPr="00D34758" w14:paraId="33DFAEE4"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A00B34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A7-3</w:t>
            </w:r>
          </w:p>
        </w:tc>
        <w:tc>
          <w:tcPr>
            <w:tcW w:w="1909" w:type="dxa"/>
            <w:tcBorders>
              <w:top w:val="nil"/>
              <w:left w:val="nil"/>
              <w:bottom w:val="single" w:sz="4" w:space="0" w:color="auto"/>
              <w:right w:val="single" w:sz="4" w:space="0" w:color="auto"/>
            </w:tcBorders>
            <w:shd w:val="clear" w:color="auto" w:fill="auto"/>
            <w:hideMark/>
          </w:tcPr>
          <w:p w14:paraId="57EA2F53"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RF leakage (calibration antenna connector terminated)</w:t>
            </w:r>
          </w:p>
        </w:tc>
        <w:tc>
          <w:tcPr>
            <w:tcW w:w="565" w:type="dxa"/>
            <w:tcBorders>
              <w:top w:val="nil"/>
              <w:left w:val="nil"/>
              <w:bottom w:val="single" w:sz="4" w:space="0" w:color="auto"/>
              <w:right w:val="single" w:sz="4" w:space="0" w:color="auto"/>
            </w:tcBorders>
            <w:shd w:val="clear" w:color="auto" w:fill="auto"/>
            <w:hideMark/>
          </w:tcPr>
          <w:p w14:paraId="4E266FC3" w14:textId="77777777" w:rsidR="00C57672" w:rsidRPr="00D34758" w:rsidRDefault="00C57672" w:rsidP="009C163B">
            <w:pPr>
              <w:pStyle w:val="TAC"/>
              <w:rPr>
                <w:sz w:val="16"/>
                <w:szCs w:val="16"/>
                <w:lang w:val="en-US" w:eastAsia="zh-CN"/>
              </w:rPr>
            </w:pPr>
            <w:r w:rsidRPr="00D34758">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339A5D83" w14:textId="77777777" w:rsidR="00C57672" w:rsidRPr="00D34758" w:rsidRDefault="00C57672" w:rsidP="009C163B">
            <w:pPr>
              <w:pStyle w:val="TAC"/>
              <w:rPr>
                <w:sz w:val="16"/>
                <w:szCs w:val="16"/>
                <w:lang w:val="en-US" w:eastAsia="zh-CN"/>
              </w:rPr>
            </w:pPr>
            <w:r w:rsidRPr="00D34758">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440243FB" w14:textId="77777777" w:rsidR="00C57672" w:rsidRPr="00D34758" w:rsidRDefault="00C57672" w:rsidP="009C163B">
            <w:pPr>
              <w:pStyle w:val="TAC"/>
              <w:rPr>
                <w:sz w:val="16"/>
                <w:szCs w:val="16"/>
                <w:lang w:val="en-US" w:eastAsia="zh-CN"/>
              </w:rPr>
            </w:pPr>
            <w:r w:rsidRPr="00D34758">
              <w:rPr>
                <w:sz w:val="16"/>
                <w:szCs w:val="16"/>
                <w:lang w:val="en-US" w:eastAsia="zh-CN"/>
              </w:rPr>
              <w:t>0.09</w:t>
            </w:r>
          </w:p>
        </w:tc>
        <w:tc>
          <w:tcPr>
            <w:tcW w:w="1256" w:type="dxa"/>
            <w:tcBorders>
              <w:top w:val="nil"/>
              <w:left w:val="nil"/>
              <w:bottom w:val="single" w:sz="4" w:space="0" w:color="auto"/>
              <w:right w:val="single" w:sz="4" w:space="0" w:color="auto"/>
            </w:tcBorders>
            <w:shd w:val="clear" w:color="auto" w:fill="auto"/>
            <w:hideMark/>
          </w:tcPr>
          <w:p w14:paraId="25F6C269" w14:textId="77777777" w:rsidR="00C57672" w:rsidRPr="00D34758" w:rsidRDefault="00C57672" w:rsidP="009C163B">
            <w:pPr>
              <w:pStyle w:val="TAC"/>
              <w:rPr>
                <w:sz w:val="16"/>
                <w:szCs w:val="16"/>
                <w:lang w:val="en-US" w:eastAsia="zh-CN"/>
              </w:rPr>
            </w:pPr>
            <w:r w:rsidRPr="00D34758">
              <w:rPr>
                <w:sz w:val="16"/>
                <w:szCs w:val="16"/>
                <w:lang w:val="en-US" w:eastAsia="zh-CN"/>
              </w:rPr>
              <w:t>Gaussian</w:t>
            </w:r>
          </w:p>
        </w:tc>
        <w:tc>
          <w:tcPr>
            <w:tcW w:w="1291" w:type="dxa"/>
            <w:tcBorders>
              <w:top w:val="nil"/>
              <w:left w:val="nil"/>
              <w:bottom w:val="single" w:sz="4" w:space="0" w:color="auto"/>
              <w:right w:val="single" w:sz="4" w:space="0" w:color="auto"/>
            </w:tcBorders>
            <w:shd w:val="clear" w:color="auto" w:fill="auto"/>
            <w:hideMark/>
          </w:tcPr>
          <w:p w14:paraId="068D01E7" w14:textId="77777777" w:rsidR="00C57672" w:rsidRPr="00D34758" w:rsidRDefault="00C57672" w:rsidP="009C163B">
            <w:pPr>
              <w:pStyle w:val="TAC"/>
              <w:rPr>
                <w:sz w:val="16"/>
                <w:szCs w:val="16"/>
                <w:lang w:val="en-US" w:eastAsia="zh-CN"/>
              </w:rPr>
            </w:pPr>
            <w:r w:rsidRPr="00D34758">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noWrap/>
            <w:hideMark/>
          </w:tcPr>
          <w:p w14:paraId="6A8EA088"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7CB16249" w14:textId="77777777" w:rsidR="00C57672" w:rsidRPr="00D34758" w:rsidRDefault="00C57672" w:rsidP="009C163B">
            <w:pPr>
              <w:pStyle w:val="TAC"/>
              <w:rPr>
                <w:sz w:val="16"/>
                <w:szCs w:val="16"/>
                <w:lang w:val="en-US" w:eastAsia="zh-CN"/>
              </w:rPr>
            </w:pPr>
            <w:r w:rsidRPr="00D34758">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3C148567" w14:textId="77777777" w:rsidR="00C57672" w:rsidRPr="00D34758" w:rsidRDefault="00C57672" w:rsidP="009C163B">
            <w:pPr>
              <w:pStyle w:val="TAC"/>
              <w:rPr>
                <w:sz w:val="16"/>
                <w:szCs w:val="16"/>
                <w:lang w:val="en-US" w:eastAsia="zh-CN"/>
              </w:rPr>
            </w:pPr>
            <w:r w:rsidRPr="00D34758">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7A4E960F" w14:textId="77777777" w:rsidR="00C57672" w:rsidRPr="00D34758" w:rsidRDefault="00C57672" w:rsidP="009C163B">
            <w:pPr>
              <w:pStyle w:val="TAC"/>
              <w:rPr>
                <w:sz w:val="16"/>
                <w:szCs w:val="16"/>
                <w:lang w:val="en-US" w:eastAsia="zh-CN"/>
              </w:rPr>
            </w:pPr>
            <w:r w:rsidRPr="00D34758">
              <w:rPr>
                <w:sz w:val="16"/>
                <w:szCs w:val="16"/>
                <w:lang w:val="en-US" w:eastAsia="zh-CN"/>
              </w:rPr>
              <w:t>0.09</w:t>
            </w:r>
          </w:p>
        </w:tc>
      </w:tr>
      <w:tr w:rsidR="00C57672" w:rsidRPr="00D34758" w14:paraId="6675BBE8"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7453AF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A7-8</w:t>
            </w:r>
          </w:p>
        </w:tc>
        <w:tc>
          <w:tcPr>
            <w:tcW w:w="1909" w:type="dxa"/>
            <w:tcBorders>
              <w:top w:val="nil"/>
              <w:left w:val="nil"/>
              <w:bottom w:val="single" w:sz="4" w:space="0" w:color="auto"/>
              <w:right w:val="single" w:sz="4" w:space="0" w:color="auto"/>
            </w:tcBorders>
            <w:shd w:val="clear" w:color="auto" w:fill="auto"/>
            <w:hideMark/>
          </w:tcPr>
          <w:p w14:paraId="25F40347"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calibration antenna feed cable</w:t>
            </w:r>
          </w:p>
        </w:tc>
        <w:tc>
          <w:tcPr>
            <w:tcW w:w="565" w:type="dxa"/>
            <w:tcBorders>
              <w:top w:val="nil"/>
              <w:left w:val="nil"/>
              <w:bottom w:val="single" w:sz="4" w:space="0" w:color="auto"/>
              <w:right w:val="single" w:sz="4" w:space="0" w:color="auto"/>
            </w:tcBorders>
            <w:shd w:val="clear" w:color="auto" w:fill="auto"/>
            <w:hideMark/>
          </w:tcPr>
          <w:p w14:paraId="1D2E83B3" w14:textId="77777777" w:rsidR="00C57672" w:rsidRPr="00D34758" w:rsidRDefault="00C57672" w:rsidP="009C163B">
            <w:pPr>
              <w:pStyle w:val="TAC"/>
              <w:rPr>
                <w:sz w:val="16"/>
                <w:szCs w:val="16"/>
                <w:lang w:val="en-US" w:eastAsia="zh-CN"/>
              </w:rPr>
            </w:pPr>
            <w:r w:rsidRPr="00D34758">
              <w:rPr>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1C7F39C1" w14:textId="77777777" w:rsidR="00C57672" w:rsidRPr="00D34758" w:rsidRDefault="00C57672" w:rsidP="009C163B">
            <w:pPr>
              <w:pStyle w:val="TAC"/>
              <w:rPr>
                <w:sz w:val="16"/>
                <w:szCs w:val="16"/>
                <w:lang w:val="en-US" w:eastAsia="zh-CN"/>
              </w:rPr>
            </w:pPr>
            <w:r w:rsidRPr="00D34758">
              <w:rPr>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57D75EC7" w14:textId="77777777" w:rsidR="00C57672" w:rsidRPr="00D34758" w:rsidRDefault="00C57672" w:rsidP="009C163B">
            <w:pPr>
              <w:pStyle w:val="TAC"/>
              <w:rPr>
                <w:sz w:val="16"/>
                <w:szCs w:val="16"/>
                <w:lang w:val="en-US" w:eastAsia="zh-CN"/>
              </w:rPr>
            </w:pPr>
            <w:r w:rsidRPr="00D34758">
              <w:rPr>
                <w:sz w:val="16"/>
                <w:szCs w:val="16"/>
                <w:lang w:val="en-US" w:eastAsia="zh-CN"/>
              </w:rPr>
              <w:t>0.10</w:t>
            </w:r>
          </w:p>
        </w:tc>
        <w:tc>
          <w:tcPr>
            <w:tcW w:w="1256" w:type="dxa"/>
            <w:tcBorders>
              <w:top w:val="nil"/>
              <w:left w:val="nil"/>
              <w:bottom w:val="single" w:sz="4" w:space="0" w:color="auto"/>
              <w:right w:val="single" w:sz="4" w:space="0" w:color="auto"/>
            </w:tcBorders>
            <w:shd w:val="clear" w:color="auto" w:fill="auto"/>
            <w:hideMark/>
          </w:tcPr>
          <w:p w14:paraId="7C5BE4F0" w14:textId="77777777" w:rsidR="00C57672" w:rsidRPr="00D34758" w:rsidRDefault="00C57672" w:rsidP="009C163B">
            <w:pPr>
              <w:pStyle w:val="TAC"/>
              <w:rPr>
                <w:sz w:val="16"/>
                <w:szCs w:val="16"/>
                <w:lang w:val="en-US" w:eastAsia="zh-CN"/>
              </w:rPr>
            </w:pPr>
            <w:r w:rsidRPr="00D34758">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6C6AB38F" w14:textId="77777777" w:rsidR="00C57672" w:rsidRPr="00D34758" w:rsidRDefault="00C57672" w:rsidP="009C163B">
            <w:pPr>
              <w:pStyle w:val="TAC"/>
              <w:rPr>
                <w:sz w:val="16"/>
                <w:szCs w:val="16"/>
                <w:lang w:val="en-US" w:eastAsia="zh-CN"/>
              </w:rPr>
            </w:pPr>
            <w:r w:rsidRPr="00D3475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54777633"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05FE691C" w14:textId="77777777" w:rsidR="00C57672" w:rsidRPr="00D34758" w:rsidRDefault="00C57672" w:rsidP="009C163B">
            <w:pPr>
              <w:pStyle w:val="TAC"/>
              <w:rPr>
                <w:sz w:val="16"/>
                <w:szCs w:val="16"/>
                <w:lang w:val="en-US" w:eastAsia="zh-CN"/>
              </w:rPr>
            </w:pPr>
            <w:r w:rsidRPr="00D34758">
              <w:rPr>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0C12FDD7" w14:textId="77777777" w:rsidR="00C57672" w:rsidRPr="00D34758" w:rsidRDefault="00C57672" w:rsidP="009C163B">
            <w:pPr>
              <w:pStyle w:val="TAC"/>
              <w:rPr>
                <w:sz w:val="16"/>
                <w:szCs w:val="16"/>
                <w:lang w:val="en-US" w:eastAsia="zh-CN"/>
              </w:rPr>
            </w:pPr>
            <w:r w:rsidRPr="00D34758">
              <w:rPr>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4FA0CA17" w14:textId="77777777" w:rsidR="00C57672" w:rsidRPr="00D34758" w:rsidRDefault="00C57672" w:rsidP="009C163B">
            <w:pPr>
              <w:pStyle w:val="TAC"/>
              <w:rPr>
                <w:sz w:val="16"/>
                <w:szCs w:val="16"/>
                <w:lang w:val="en-US" w:eastAsia="zh-CN"/>
              </w:rPr>
            </w:pPr>
            <w:r w:rsidRPr="00D34758">
              <w:rPr>
                <w:sz w:val="16"/>
                <w:szCs w:val="16"/>
                <w:lang w:val="en-US" w:eastAsia="zh-CN"/>
              </w:rPr>
              <w:t>0.06</w:t>
            </w:r>
          </w:p>
        </w:tc>
      </w:tr>
      <w:tr w:rsidR="00C57672" w:rsidRPr="00D34758" w14:paraId="431D3149"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DB68E2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C1-4</w:t>
            </w:r>
          </w:p>
        </w:tc>
        <w:tc>
          <w:tcPr>
            <w:tcW w:w="1909" w:type="dxa"/>
            <w:tcBorders>
              <w:top w:val="nil"/>
              <w:left w:val="nil"/>
              <w:bottom w:val="single" w:sz="4" w:space="0" w:color="auto"/>
              <w:right w:val="single" w:sz="4" w:space="0" w:color="auto"/>
            </w:tcBorders>
            <w:shd w:val="clear" w:color="auto" w:fill="auto"/>
            <w:hideMark/>
          </w:tcPr>
          <w:p w14:paraId="6F78EE1F"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absolute gain of the reference antenna</w:t>
            </w:r>
          </w:p>
        </w:tc>
        <w:tc>
          <w:tcPr>
            <w:tcW w:w="565" w:type="dxa"/>
            <w:tcBorders>
              <w:top w:val="nil"/>
              <w:left w:val="nil"/>
              <w:bottom w:val="single" w:sz="4" w:space="0" w:color="auto"/>
              <w:right w:val="single" w:sz="4" w:space="0" w:color="auto"/>
            </w:tcBorders>
            <w:shd w:val="clear" w:color="auto" w:fill="auto"/>
            <w:hideMark/>
          </w:tcPr>
          <w:p w14:paraId="0D5407B0" w14:textId="77777777" w:rsidR="00C57672" w:rsidRPr="00D34758" w:rsidRDefault="00C57672" w:rsidP="009C163B">
            <w:pPr>
              <w:pStyle w:val="TAC"/>
              <w:rPr>
                <w:sz w:val="16"/>
                <w:szCs w:val="16"/>
                <w:lang w:val="en-US" w:eastAsia="zh-CN"/>
              </w:rPr>
            </w:pPr>
            <w:r w:rsidRPr="00D34758">
              <w:rPr>
                <w:sz w:val="16"/>
                <w:szCs w:val="16"/>
                <w:lang w:val="en-US" w:eastAsia="zh-CN"/>
              </w:rPr>
              <w:t>0.50</w:t>
            </w:r>
          </w:p>
        </w:tc>
        <w:tc>
          <w:tcPr>
            <w:tcW w:w="801" w:type="dxa"/>
            <w:tcBorders>
              <w:top w:val="nil"/>
              <w:left w:val="nil"/>
              <w:bottom w:val="single" w:sz="4" w:space="0" w:color="auto"/>
              <w:right w:val="single" w:sz="4" w:space="0" w:color="auto"/>
            </w:tcBorders>
            <w:shd w:val="clear" w:color="auto" w:fill="auto"/>
            <w:hideMark/>
          </w:tcPr>
          <w:p w14:paraId="6BB7981E" w14:textId="77777777" w:rsidR="00C57672" w:rsidRPr="00D34758" w:rsidRDefault="00C57672" w:rsidP="009C163B">
            <w:pPr>
              <w:pStyle w:val="TAC"/>
              <w:rPr>
                <w:sz w:val="16"/>
                <w:szCs w:val="16"/>
                <w:lang w:val="en-US" w:eastAsia="zh-CN"/>
              </w:rPr>
            </w:pPr>
            <w:r w:rsidRPr="00D34758">
              <w:rPr>
                <w:sz w:val="16"/>
                <w:szCs w:val="16"/>
                <w:lang w:val="en-US" w:eastAsia="zh-CN"/>
              </w:rPr>
              <w:t>0.43</w:t>
            </w:r>
          </w:p>
        </w:tc>
        <w:tc>
          <w:tcPr>
            <w:tcW w:w="801" w:type="dxa"/>
            <w:tcBorders>
              <w:top w:val="nil"/>
              <w:left w:val="nil"/>
              <w:bottom w:val="single" w:sz="4" w:space="0" w:color="auto"/>
              <w:right w:val="single" w:sz="4" w:space="0" w:color="auto"/>
            </w:tcBorders>
            <w:shd w:val="clear" w:color="auto" w:fill="auto"/>
            <w:hideMark/>
          </w:tcPr>
          <w:p w14:paraId="7D53A50A" w14:textId="77777777" w:rsidR="00C57672" w:rsidRPr="00D34758" w:rsidRDefault="00C57672" w:rsidP="009C163B">
            <w:pPr>
              <w:pStyle w:val="TAC"/>
              <w:rPr>
                <w:sz w:val="16"/>
                <w:szCs w:val="16"/>
                <w:lang w:val="en-US" w:eastAsia="zh-CN"/>
              </w:rPr>
            </w:pPr>
            <w:r w:rsidRPr="00D34758">
              <w:rPr>
                <w:sz w:val="16"/>
                <w:szCs w:val="16"/>
                <w:lang w:val="en-US" w:eastAsia="zh-CN"/>
              </w:rPr>
              <w:t>0.43</w:t>
            </w:r>
          </w:p>
        </w:tc>
        <w:tc>
          <w:tcPr>
            <w:tcW w:w="1256" w:type="dxa"/>
            <w:tcBorders>
              <w:top w:val="nil"/>
              <w:left w:val="nil"/>
              <w:bottom w:val="single" w:sz="4" w:space="0" w:color="auto"/>
              <w:right w:val="single" w:sz="4" w:space="0" w:color="auto"/>
            </w:tcBorders>
            <w:shd w:val="clear" w:color="auto" w:fill="auto"/>
            <w:hideMark/>
          </w:tcPr>
          <w:p w14:paraId="0CEF7170" w14:textId="77777777" w:rsidR="00C57672" w:rsidRPr="00D34758" w:rsidRDefault="00C57672" w:rsidP="009C163B">
            <w:pPr>
              <w:pStyle w:val="TAC"/>
              <w:rPr>
                <w:sz w:val="16"/>
                <w:szCs w:val="16"/>
                <w:lang w:val="en-US" w:eastAsia="zh-CN"/>
              </w:rPr>
            </w:pPr>
            <w:r w:rsidRPr="00D34758">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58DF9274" w14:textId="77777777" w:rsidR="00C57672" w:rsidRPr="00D34758" w:rsidRDefault="00C57672" w:rsidP="009C163B">
            <w:pPr>
              <w:pStyle w:val="TAC"/>
              <w:rPr>
                <w:sz w:val="16"/>
                <w:szCs w:val="16"/>
                <w:lang w:val="en-US" w:eastAsia="zh-CN"/>
              </w:rPr>
            </w:pPr>
            <w:r w:rsidRPr="00D3475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140251E5"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380C8B4B" w14:textId="77777777" w:rsidR="00C57672" w:rsidRPr="00D34758" w:rsidRDefault="00C57672" w:rsidP="009C163B">
            <w:pPr>
              <w:pStyle w:val="TAC"/>
              <w:rPr>
                <w:sz w:val="16"/>
                <w:szCs w:val="16"/>
                <w:lang w:val="en-US" w:eastAsia="zh-CN"/>
              </w:rPr>
            </w:pPr>
            <w:r w:rsidRPr="00D34758">
              <w:rPr>
                <w:sz w:val="16"/>
                <w:szCs w:val="16"/>
                <w:lang w:val="en-US" w:eastAsia="zh-CN"/>
              </w:rPr>
              <w:t>0.29</w:t>
            </w:r>
          </w:p>
        </w:tc>
        <w:tc>
          <w:tcPr>
            <w:tcW w:w="801" w:type="dxa"/>
            <w:tcBorders>
              <w:top w:val="nil"/>
              <w:left w:val="nil"/>
              <w:bottom w:val="single" w:sz="4" w:space="0" w:color="auto"/>
              <w:right w:val="single" w:sz="4" w:space="0" w:color="auto"/>
            </w:tcBorders>
            <w:shd w:val="clear" w:color="auto" w:fill="auto"/>
            <w:hideMark/>
          </w:tcPr>
          <w:p w14:paraId="54489290" w14:textId="77777777" w:rsidR="00C57672" w:rsidRPr="00D34758" w:rsidRDefault="00C57672" w:rsidP="009C163B">
            <w:pPr>
              <w:pStyle w:val="TAC"/>
              <w:rPr>
                <w:sz w:val="16"/>
                <w:szCs w:val="16"/>
                <w:lang w:val="en-US" w:eastAsia="zh-CN"/>
              </w:rPr>
            </w:pPr>
            <w:r w:rsidRPr="00D34758">
              <w:rPr>
                <w:sz w:val="16"/>
                <w:szCs w:val="16"/>
                <w:lang w:val="en-US" w:eastAsia="zh-CN"/>
              </w:rPr>
              <w:t>0.25</w:t>
            </w:r>
          </w:p>
        </w:tc>
        <w:tc>
          <w:tcPr>
            <w:tcW w:w="801" w:type="dxa"/>
            <w:tcBorders>
              <w:top w:val="nil"/>
              <w:left w:val="nil"/>
              <w:bottom w:val="single" w:sz="4" w:space="0" w:color="auto"/>
              <w:right w:val="single" w:sz="4" w:space="0" w:color="auto"/>
            </w:tcBorders>
            <w:shd w:val="clear" w:color="auto" w:fill="auto"/>
            <w:hideMark/>
          </w:tcPr>
          <w:p w14:paraId="7F2B81BD" w14:textId="77777777" w:rsidR="00C57672" w:rsidRPr="00D34758" w:rsidRDefault="00C57672" w:rsidP="009C163B">
            <w:pPr>
              <w:pStyle w:val="TAC"/>
              <w:rPr>
                <w:sz w:val="16"/>
                <w:szCs w:val="16"/>
                <w:lang w:val="en-US" w:eastAsia="zh-CN"/>
              </w:rPr>
            </w:pPr>
            <w:r w:rsidRPr="00D34758">
              <w:rPr>
                <w:sz w:val="16"/>
                <w:szCs w:val="16"/>
                <w:lang w:val="en-US" w:eastAsia="zh-CN"/>
              </w:rPr>
              <w:t>0.25</w:t>
            </w:r>
          </w:p>
        </w:tc>
      </w:tr>
      <w:tr w:rsidR="00C57672" w:rsidRPr="00D34758" w14:paraId="5B442607"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1F8A0A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A7-9</w:t>
            </w:r>
          </w:p>
        </w:tc>
        <w:tc>
          <w:tcPr>
            <w:tcW w:w="1909" w:type="dxa"/>
            <w:tcBorders>
              <w:top w:val="nil"/>
              <w:left w:val="nil"/>
              <w:bottom w:val="single" w:sz="4" w:space="0" w:color="auto"/>
              <w:right w:val="single" w:sz="4" w:space="0" w:color="auto"/>
            </w:tcBorders>
            <w:shd w:val="clear" w:color="auto" w:fill="auto"/>
            <w:hideMark/>
          </w:tcPr>
          <w:p w14:paraId="4A37E60F"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Misalignment of positioning system</w:t>
            </w:r>
          </w:p>
        </w:tc>
        <w:tc>
          <w:tcPr>
            <w:tcW w:w="565" w:type="dxa"/>
            <w:tcBorders>
              <w:top w:val="nil"/>
              <w:left w:val="nil"/>
              <w:bottom w:val="single" w:sz="4" w:space="0" w:color="auto"/>
              <w:right w:val="single" w:sz="4" w:space="0" w:color="auto"/>
            </w:tcBorders>
            <w:shd w:val="clear" w:color="auto" w:fill="auto"/>
            <w:hideMark/>
          </w:tcPr>
          <w:p w14:paraId="5D819A8D"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5012E98A"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00963691"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1256" w:type="dxa"/>
            <w:tcBorders>
              <w:top w:val="nil"/>
              <w:left w:val="nil"/>
              <w:bottom w:val="single" w:sz="4" w:space="0" w:color="auto"/>
              <w:right w:val="single" w:sz="4" w:space="0" w:color="auto"/>
            </w:tcBorders>
            <w:shd w:val="clear" w:color="auto" w:fill="auto"/>
            <w:hideMark/>
          </w:tcPr>
          <w:p w14:paraId="1DB80D94" w14:textId="77777777" w:rsidR="00C57672" w:rsidRPr="00D34758" w:rsidRDefault="00C57672" w:rsidP="009C163B">
            <w:pPr>
              <w:pStyle w:val="TAC"/>
              <w:rPr>
                <w:sz w:val="16"/>
                <w:szCs w:val="16"/>
                <w:lang w:val="en-US" w:eastAsia="zh-CN"/>
              </w:rPr>
            </w:pPr>
            <w:r w:rsidRPr="00D34758">
              <w:rPr>
                <w:sz w:val="16"/>
                <w:szCs w:val="16"/>
                <w:lang w:val="en-US" w:eastAsia="zh-CN"/>
              </w:rPr>
              <w:t>Exp. normal</w:t>
            </w:r>
          </w:p>
        </w:tc>
        <w:tc>
          <w:tcPr>
            <w:tcW w:w="1291" w:type="dxa"/>
            <w:tcBorders>
              <w:top w:val="nil"/>
              <w:left w:val="nil"/>
              <w:bottom w:val="single" w:sz="4" w:space="0" w:color="auto"/>
              <w:right w:val="single" w:sz="4" w:space="0" w:color="auto"/>
            </w:tcBorders>
            <w:shd w:val="clear" w:color="auto" w:fill="auto"/>
            <w:hideMark/>
          </w:tcPr>
          <w:p w14:paraId="38EDA362" w14:textId="77777777" w:rsidR="00C57672" w:rsidRPr="00D34758" w:rsidRDefault="00C57672" w:rsidP="009C163B">
            <w:pPr>
              <w:pStyle w:val="TAC"/>
              <w:rPr>
                <w:sz w:val="16"/>
                <w:szCs w:val="16"/>
                <w:lang w:val="en-US" w:eastAsia="zh-CN"/>
              </w:rPr>
            </w:pPr>
            <w:r w:rsidRPr="00D34758">
              <w:rPr>
                <w:sz w:val="16"/>
                <w:szCs w:val="16"/>
                <w:lang w:val="en-US" w:eastAsia="zh-CN"/>
              </w:rPr>
              <w:t>2.00</w:t>
            </w:r>
          </w:p>
        </w:tc>
        <w:tc>
          <w:tcPr>
            <w:tcW w:w="333" w:type="dxa"/>
            <w:tcBorders>
              <w:top w:val="nil"/>
              <w:left w:val="nil"/>
              <w:bottom w:val="single" w:sz="4" w:space="0" w:color="auto"/>
              <w:right w:val="single" w:sz="4" w:space="0" w:color="auto"/>
            </w:tcBorders>
            <w:shd w:val="clear" w:color="auto" w:fill="auto"/>
            <w:noWrap/>
            <w:hideMark/>
          </w:tcPr>
          <w:p w14:paraId="0FA1C9EC"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4CCC2053"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4E00F5D4"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15E3B284"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r>
      <w:tr w:rsidR="00C57672" w:rsidRPr="00D34758" w14:paraId="2B5A9AD2"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073BD9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A7-1b</w:t>
            </w:r>
          </w:p>
        </w:tc>
        <w:tc>
          <w:tcPr>
            <w:tcW w:w="1909" w:type="dxa"/>
            <w:tcBorders>
              <w:top w:val="nil"/>
              <w:left w:val="nil"/>
              <w:bottom w:val="single" w:sz="4" w:space="0" w:color="auto"/>
              <w:right w:val="single" w:sz="4" w:space="0" w:color="auto"/>
            </w:tcBorders>
            <w:shd w:val="clear" w:color="auto" w:fill="auto"/>
            <w:hideMark/>
          </w:tcPr>
          <w:p w14:paraId="533D755E" w14:textId="31E352D6" w:rsidR="00C57672" w:rsidRPr="00D34758" w:rsidRDefault="008D41C6" w:rsidP="009C163B">
            <w:pPr>
              <w:pStyle w:val="TAL"/>
              <w:rPr>
                <w:rFonts w:eastAsia="SimSun"/>
                <w:sz w:val="16"/>
                <w:szCs w:val="16"/>
                <w:lang w:val="en-US" w:eastAsia="zh-CN"/>
              </w:rPr>
            </w:pPr>
            <w:r>
              <w:rPr>
                <w:rFonts w:eastAsia="SimSun"/>
                <w:sz w:val="16"/>
                <w:szCs w:val="16"/>
                <w:lang w:val="en-US" w:eastAsia="zh-CN"/>
              </w:rPr>
              <w:t>Misalignment and pointing error of calibration antenna</w:t>
            </w:r>
          </w:p>
        </w:tc>
        <w:tc>
          <w:tcPr>
            <w:tcW w:w="565" w:type="dxa"/>
            <w:tcBorders>
              <w:top w:val="nil"/>
              <w:left w:val="nil"/>
              <w:bottom w:val="single" w:sz="4" w:space="0" w:color="auto"/>
              <w:right w:val="single" w:sz="4" w:space="0" w:color="auto"/>
            </w:tcBorders>
            <w:shd w:val="clear" w:color="auto" w:fill="auto"/>
            <w:hideMark/>
          </w:tcPr>
          <w:p w14:paraId="77CC685E" w14:textId="77777777" w:rsidR="00C57672" w:rsidRPr="00D34758" w:rsidRDefault="00C57672" w:rsidP="009C163B">
            <w:pPr>
              <w:pStyle w:val="TAC"/>
              <w:rPr>
                <w:sz w:val="16"/>
                <w:szCs w:val="16"/>
                <w:lang w:val="en-US" w:eastAsia="zh-CN"/>
              </w:rPr>
            </w:pPr>
            <w:r w:rsidRPr="00D34758">
              <w:rPr>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77CCDA74" w14:textId="77777777" w:rsidR="00C57672" w:rsidRPr="00D34758" w:rsidRDefault="00C57672" w:rsidP="009C163B">
            <w:pPr>
              <w:pStyle w:val="TAC"/>
              <w:rPr>
                <w:sz w:val="16"/>
                <w:szCs w:val="16"/>
                <w:lang w:val="en-US" w:eastAsia="zh-CN"/>
              </w:rPr>
            </w:pPr>
            <w:r w:rsidRPr="00D34758">
              <w:rPr>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08E57B2C" w14:textId="77777777" w:rsidR="00C57672" w:rsidRPr="00D34758" w:rsidRDefault="00C57672" w:rsidP="009C163B">
            <w:pPr>
              <w:pStyle w:val="TAC"/>
              <w:rPr>
                <w:sz w:val="16"/>
                <w:szCs w:val="16"/>
                <w:lang w:val="en-US" w:eastAsia="zh-CN"/>
              </w:rPr>
            </w:pPr>
            <w:r w:rsidRPr="00D34758">
              <w:rPr>
                <w:sz w:val="16"/>
                <w:szCs w:val="16"/>
                <w:lang w:val="en-US" w:eastAsia="zh-CN"/>
              </w:rPr>
              <w:t>0.05</w:t>
            </w:r>
          </w:p>
        </w:tc>
        <w:tc>
          <w:tcPr>
            <w:tcW w:w="1256" w:type="dxa"/>
            <w:tcBorders>
              <w:top w:val="nil"/>
              <w:left w:val="nil"/>
              <w:bottom w:val="single" w:sz="4" w:space="0" w:color="auto"/>
              <w:right w:val="single" w:sz="4" w:space="0" w:color="auto"/>
            </w:tcBorders>
            <w:shd w:val="clear" w:color="auto" w:fill="auto"/>
            <w:hideMark/>
          </w:tcPr>
          <w:p w14:paraId="66B2F12B" w14:textId="77777777" w:rsidR="00C57672" w:rsidRPr="00D34758" w:rsidRDefault="00C57672" w:rsidP="009C163B">
            <w:pPr>
              <w:pStyle w:val="TAC"/>
              <w:rPr>
                <w:sz w:val="16"/>
                <w:szCs w:val="16"/>
                <w:lang w:val="en-US" w:eastAsia="zh-CN"/>
              </w:rPr>
            </w:pPr>
            <w:r w:rsidRPr="00D34758">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79DAE292" w14:textId="77777777" w:rsidR="00C57672" w:rsidRPr="00D34758" w:rsidRDefault="00C57672" w:rsidP="009C163B">
            <w:pPr>
              <w:pStyle w:val="TAC"/>
              <w:rPr>
                <w:sz w:val="16"/>
                <w:szCs w:val="16"/>
                <w:lang w:val="en-US" w:eastAsia="zh-CN"/>
              </w:rPr>
            </w:pPr>
            <w:r w:rsidRPr="00D3475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5D330714"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09A376D7" w14:textId="77777777" w:rsidR="00C57672" w:rsidRPr="00D34758" w:rsidRDefault="00C57672" w:rsidP="009C163B">
            <w:pPr>
              <w:pStyle w:val="TAC"/>
              <w:rPr>
                <w:sz w:val="16"/>
                <w:szCs w:val="16"/>
                <w:lang w:val="en-US" w:eastAsia="zh-CN"/>
              </w:rPr>
            </w:pPr>
            <w:r w:rsidRPr="00D34758">
              <w:rPr>
                <w:sz w:val="16"/>
                <w:szCs w:val="16"/>
                <w:lang w:val="en-US" w:eastAsia="zh-CN"/>
              </w:rPr>
              <w:t>0.03</w:t>
            </w:r>
          </w:p>
        </w:tc>
        <w:tc>
          <w:tcPr>
            <w:tcW w:w="801" w:type="dxa"/>
            <w:tcBorders>
              <w:top w:val="nil"/>
              <w:left w:val="nil"/>
              <w:bottom w:val="single" w:sz="4" w:space="0" w:color="auto"/>
              <w:right w:val="single" w:sz="4" w:space="0" w:color="auto"/>
            </w:tcBorders>
            <w:shd w:val="clear" w:color="auto" w:fill="auto"/>
            <w:hideMark/>
          </w:tcPr>
          <w:p w14:paraId="5F12D126" w14:textId="77777777" w:rsidR="00C57672" w:rsidRPr="00D34758" w:rsidRDefault="00C57672" w:rsidP="009C163B">
            <w:pPr>
              <w:pStyle w:val="TAC"/>
              <w:rPr>
                <w:sz w:val="16"/>
                <w:szCs w:val="16"/>
                <w:lang w:val="en-US" w:eastAsia="zh-CN"/>
              </w:rPr>
            </w:pPr>
            <w:r w:rsidRPr="00D34758">
              <w:rPr>
                <w:sz w:val="16"/>
                <w:szCs w:val="16"/>
                <w:lang w:val="en-US" w:eastAsia="zh-CN"/>
              </w:rPr>
              <w:t>0.03</w:t>
            </w:r>
          </w:p>
        </w:tc>
        <w:tc>
          <w:tcPr>
            <w:tcW w:w="801" w:type="dxa"/>
            <w:tcBorders>
              <w:top w:val="nil"/>
              <w:left w:val="nil"/>
              <w:bottom w:val="single" w:sz="4" w:space="0" w:color="auto"/>
              <w:right w:val="single" w:sz="4" w:space="0" w:color="auto"/>
            </w:tcBorders>
            <w:shd w:val="clear" w:color="auto" w:fill="auto"/>
            <w:hideMark/>
          </w:tcPr>
          <w:p w14:paraId="6FEE7DBC" w14:textId="77777777" w:rsidR="00C57672" w:rsidRPr="00D34758" w:rsidRDefault="00C57672" w:rsidP="009C163B">
            <w:pPr>
              <w:pStyle w:val="TAC"/>
              <w:rPr>
                <w:sz w:val="16"/>
                <w:szCs w:val="16"/>
                <w:lang w:val="en-US" w:eastAsia="zh-CN"/>
              </w:rPr>
            </w:pPr>
            <w:r w:rsidRPr="00D34758">
              <w:rPr>
                <w:sz w:val="16"/>
                <w:szCs w:val="16"/>
                <w:lang w:val="en-US" w:eastAsia="zh-CN"/>
              </w:rPr>
              <w:t>0.03</w:t>
            </w:r>
          </w:p>
        </w:tc>
      </w:tr>
      <w:tr w:rsidR="00C57672" w:rsidRPr="00D34758" w14:paraId="0308A641"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DF2382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A7-10</w:t>
            </w:r>
          </w:p>
        </w:tc>
        <w:tc>
          <w:tcPr>
            <w:tcW w:w="1909" w:type="dxa"/>
            <w:tcBorders>
              <w:top w:val="nil"/>
              <w:left w:val="nil"/>
              <w:bottom w:val="single" w:sz="4" w:space="0" w:color="auto"/>
              <w:right w:val="single" w:sz="4" w:space="0" w:color="auto"/>
            </w:tcBorders>
            <w:shd w:val="clear" w:color="auto" w:fill="auto"/>
            <w:hideMark/>
          </w:tcPr>
          <w:p w14:paraId="60608C5A"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Rotary joints</w:t>
            </w:r>
          </w:p>
        </w:tc>
        <w:tc>
          <w:tcPr>
            <w:tcW w:w="565" w:type="dxa"/>
            <w:tcBorders>
              <w:top w:val="nil"/>
              <w:left w:val="nil"/>
              <w:bottom w:val="single" w:sz="4" w:space="0" w:color="auto"/>
              <w:right w:val="single" w:sz="4" w:space="0" w:color="auto"/>
            </w:tcBorders>
            <w:shd w:val="clear" w:color="auto" w:fill="auto"/>
            <w:hideMark/>
          </w:tcPr>
          <w:p w14:paraId="72F53946"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44A337CD"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44A0999A"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1256" w:type="dxa"/>
            <w:tcBorders>
              <w:top w:val="nil"/>
              <w:left w:val="nil"/>
              <w:bottom w:val="single" w:sz="4" w:space="0" w:color="auto"/>
              <w:right w:val="single" w:sz="4" w:space="0" w:color="auto"/>
            </w:tcBorders>
            <w:shd w:val="clear" w:color="auto" w:fill="auto"/>
            <w:hideMark/>
          </w:tcPr>
          <w:p w14:paraId="60317286" w14:textId="77777777" w:rsidR="00C57672" w:rsidRPr="00D34758" w:rsidRDefault="00C57672" w:rsidP="009C163B">
            <w:pPr>
              <w:pStyle w:val="TAC"/>
              <w:rPr>
                <w:sz w:val="16"/>
                <w:szCs w:val="16"/>
                <w:lang w:val="en-US" w:eastAsia="zh-CN"/>
              </w:rPr>
            </w:pPr>
            <w:r w:rsidRPr="00D34758">
              <w:rPr>
                <w:sz w:val="16"/>
                <w:szCs w:val="16"/>
                <w:lang w:val="en-US" w:eastAsia="zh-CN"/>
              </w:rPr>
              <w:t>U-shaped</w:t>
            </w:r>
          </w:p>
        </w:tc>
        <w:tc>
          <w:tcPr>
            <w:tcW w:w="1291" w:type="dxa"/>
            <w:tcBorders>
              <w:top w:val="nil"/>
              <w:left w:val="nil"/>
              <w:bottom w:val="single" w:sz="4" w:space="0" w:color="auto"/>
              <w:right w:val="single" w:sz="4" w:space="0" w:color="auto"/>
            </w:tcBorders>
            <w:shd w:val="clear" w:color="auto" w:fill="auto"/>
            <w:hideMark/>
          </w:tcPr>
          <w:p w14:paraId="640366C1" w14:textId="77777777" w:rsidR="00C57672" w:rsidRPr="00D34758" w:rsidRDefault="00C57672" w:rsidP="009C163B">
            <w:pPr>
              <w:pStyle w:val="TAC"/>
              <w:rPr>
                <w:sz w:val="16"/>
                <w:szCs w:val="16"/>
                <w:lang w:val="en-US" w:eastAsia="zh-CN"/>
              </w:rPr>
            </w:pPr>
            <w:r w:rsidRPr="00D3475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7189DF6A"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514CD586"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0BA864CD"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562FCE42"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r>
      <w:tr w:rsidR="00C57672" w:rsidRPr="00D34758" w14:paraId="7EE7BE30"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DDEAAC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A7-2b</w:t>
            </w:r>
          </w:p>
        </w:tc>
        <w:tc>
          <w:tcPr>
            <w:tcW w:w="1909" w:type="dxa"/>
            <w:tcBorders>
              <w:top w:val="nil"/>
              <w:left w:val="nil"/>
              <w:bottom w:val="single" w:sz="4" w:space="0" w:color="auto"/>
              <w:right w:val="single" w:sz="4" w:space="0" w:color="auto"/>
            </w:tcBorders>
            <w:shd w:val="clear" w:color="auto" w:fill="auto"/>
            <w:hideMark/>
          </w:tcPr>
          <w:p w14:paraId="624AAA13"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Longitudinal position uncertainty (i.e. standing wave and imperfect field synthesis) for calibration antenna</w:t>
            </w:r>
          </w:p>
        </w:tc>
        <w:tc>
          <w:tcPr>
            <w:tcW w:w="565" w:type="dxa"/>
            <w:tcBorders>
              <w:top w:val="nil"/>
              <w:left w:val="nil"/>
              <w:bottom w:val="single" w:sz="4" w:space="0" w:color="auto"/>
              <w:right w:val="single" w:sz="4" w:space="0" w:color="auto"/>
            </w:tcBorders>
            <w:shd w:val="clear" w:color="auto" w:fill="auto"/>
            <w:hideMark/>
          </w:tcPr>
          <w:p w14:paraId="656B8F90" w14:textId="77777777" w:rsidR="00C57672" w:rsidRPr="00D34758" w:rsidRDefault="00C57672" w:rsidP="009C163B">
            <w:pPr>
              <w:pStyle w:val="TAC"/>
              <w:rPr>
                <w:sz w:val="16"/>
                <w:szCs w:val="16"/>
                <w:lang w:val="en-US" w:eastAsia="zh-CN"/>
              </w:rPr>
            </w:pPr>
            <w:r w:rsidRPr="00D34758">
              <w:rPr>
                <w:sz w:val="16"/>
                <w:szCs w:val="16"/>
                <w:lang w:val="en-US" w:eastAsia="zh-CN"/>
              </w:rPr>
              <w:t>0.12</w:t>
            </w:r>
          </w:p>
        </w:tc>
        <w:tc>
          <w:tcPr>
            <w:tcW w:w="801" w:type="dxa"/>
            <w:tcBorders>
              <w:top w:val="nil"/>
              <w:left w:val="nil"/>
              <w:bottom w:val="single" w:sz="4" w:space="0" w:color="auto"/>
              <w:right w:val="single" w:sz="4" w:space="0" w:color="auto"/>
            </w:tcBorders>
            <w:shd w:val="clear" w:color="auto" w:fill="auto"/>
            <w:hideMark/>
          </w:tcPr>
          <w:p w14:paraId="6A6F8065" w14:textId="77777777" w:rsidR="00C57672" w:rsidRPr="00D34758" w:rsidRDefault="00C57672" w:rsidP="009C163B">
            <w:pPr>
              <w:pStyle w:val="TAC"/>
              <w:rPr>
                <w:sz w:val="16"/>
                <w:szCs w:val="16"/>
                <w:lang w:val="en-US" w:eastAsia="zh-CN"/>
              </w:rPr>
            </w:pPr>
            <w:r w:rsidRPr="00D34758">
              <w:rPr>
                <w:sz w:val="16"/>
                <w:szCs w:val="16"/>
                <w:lang w:val="en-US" w:eastAsia="zh-CN"/>
              </w:rPr>
              <w:t>0.12</w:t>
            </w:r>
          </w:p>
        </w:tc>
        <w:tc>
          <w:tcPr>
            <w:tcW w:w="801" w:type="dxa"/>
            <w:tcBorders>
              <w:top w:val="nil"/>
              <w:left w:val="nil"/>
              <w:bottom w:val="single" w:sz="4" w:space="0" w:color="auto"/>
              <w:right w:val="single" w:sz="4" w:space="0" w:color="auto"/>
            </w:tcBorders>
            <w:shd w:val="clear" w:color="auto" w:fill="auto"/>
            <w:hideMark/>
          </w:tcPr>
          <w:p w14:paraId="529D90E9" w14:textId="78EDAF82" w:rsidR="00C57672" w:rsidRPr="00D34758" w:rsidRDefault="008C1A12" w:rsidP="009C163B">
            <w:pPr>
              <w:pStyle w:val="TAC"/>
              <w:rPr>
                <w:sz w:val="16"/>
                <w:szCs w:val="16"/>
                <w:lang w:val="en-US" w:eastAsia="zh-CN"/>
              </w:rPr>
            </w:pPr>
            <w:r>
              <w:rPr>
                <w:sz w:val="16"/>
                <w:szCs w:val="16"/>
                <w:lang w:val="en-US" w:eastAsia="zh-CN"/>
              </w:rPr>
              <w:t>0.15</w:t>
            </w:r>
          </w:p>
        </w:tc>
        <w:tc>
          <w:tcPr>
            <w:tcW w:w="1256" w:type="dxa"/>
            <w:tcBorders>
              <w:top w:val="nil"/>
              <w:left w:val="nil"/>
              <w:bottom w:val="single" w:sz="4" w:space="0" w:color="auto"/>
              <w:right w:val="single" w:sz="4" w:space="0" w:color="auto"/>
            </w:tcBorders>
            <w:shd w:val="clear" w:color="auto" w:fill="auto"/>
            <w:hideMark/>
          </w:tcPr>
          <w:p w14:paraId="01CD1BE8" w14:textId="77777777" w:rsidR="00C57672" w:rsidRPr="00D34758" w:rsidRDefault="00C57672" w:rsidP="009C163B">
            <w:pPr>
              <w:pStyle w:val="TAC"/>
              <w:rPr>
                <w:sz w:val="16"/>
                <w:szCs w:val="16"/>
                <w:lang w:val="en-US" w:eastAsia="zh-CN"/>
              </w:rPr>
            </w:pPr>
            <w:r w:rsidRPr="00D34758">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34B43DEB" w14:textId="77777777" w:rsidR="00C57672" w:rsidRPr="00D34758" w:rsidRDefault="00C57672" w:rsidP="009C163B">
            <w:pPr>
              <w:pStyle w:val="TAC"/>
              <w:rPr>
                <w:sz w:val="16"/>
                <w:szCs w:val="16"/>
                <w:lang w:val="en-US" w:eastAsia="zh-CN"/>
              </w:rPr>
            </w:pPr>
            <w:r w:rsidRPr="00D3475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01B8216A"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0FE69D1A" w14:textId="77777777" w:rsidR="00C57672" w:rsidRPr="00D34758" w:rsidRDefault="00C57672" w:rsidP="009C163B">
            <w:pPr>
              <w:pStyle w:val="TAC"/>
              <w:rPr>
                <w:sz w:val="16"/>
                <w:szCs w:val="16"/>
                <w:lang w:val="en-US" w:eastAsia="zh-CN"/>
              </w:rPr>
            </w:pPr>
            <w:r w:rsidRPr="00D34758">
              <w:rPr>
                <w:sz w:val="16"/>
                <w:szCs w:val="16"/>
                <w:lang w:val="en-US" w:eastAsia="zh-CN"/>
              </w:rPr>
              <w:t>0.07</w:t>
            </w:r>
          </w:p>
        </w:tc>
        <w:tc>
          <w:tcPr>
            <w:tcW w:w="801" w:type="dxa"/>
            <w:tcBorders>
              <w:top w:val="nil"/>
              <w:left w:val="nil"/>
              <w:bottom w:val="single" w:sz="4" w:space="0" w:color="auto"/>
              <w:right w:val="single" w:sz="4" w:space="0" w:color="auto"/>
            </w:tcBorders>
            <w:shd w:val="clear" w:color="auto" w:fill="auto"/>
            <w:hideMark/>
          </w:tcPr>
          <w:p w14:paraId="1D25ADC4" w14:textId="77777777" w:rsidR="00C57672" w:rsidRPr="00D34758" w:rsidRDefault="00C57672" w:rsidP="009C163B">
            <w:pPr>
              <w:pStyle w:val="TAC"/>
              <w:rPr>
                <w:sz w:val="16"/>
                <w:szCs w:val="16"/>
                <w:lang w:val="en-US" w:eastAsia="zh-CN"/>
              </w:rPr>
            </w:pPr>
            <w:r w:rsidRPr="00D34758">
              <w:rPr>
                <w:sz w:val="16"/>
                <w:szCs w:val="16"/>
                <w:lang w:val="en-US" w:eastAsia="zh-CN"/>
              </w:rPr>
              <w:t>0.07</w:t>
            </w:r>
          </w:p>
        </w:tc>
        <w:tc>
          <w:tcPr>
            <w:tcW w:w="801" w:type="dxa"/>
            <w:tcBorders>
              <w:top w:val="nil"/>
              <w:left w:val="nil"/>
              <w:bottom w:val="single" w:sz="4" w:space="0" w:color="auto"/>
              <w:right w:val="single" w:sz="4" w:space="0" w:color="auto"/>
            </w:tcBorders>
            <w:shd w:val="clear" w:color="auto" w:fill="auto"/>
            <w:hideMark/>
          </w:tcPr>
          <w:p w14:paraId="4987EEFA" w14:textId="51731147" w:rsidR="00C57672" w:rsidRPr="00D34758" w:rsidRDefault="008C1A12" w:rsidP="009C163B">
            <w:pPr>
              <w:pStyle w:val="TAC"/>
              <w:rPr>
                <w:sz w:val="16"/>
                <w:szCs w:val="16"/>
                <w:lang w:val="en-US" w:eastAsia="zh-CN"/>
              </w:rPr>
            </w:pPr>
            <w:r>
              <w:rPr>
                <w:sz w:val="16"/>
                <w:szCs w:val="16"/>
                <w:lang w:val="en-US" w:eastAsia="zh-CN"/>
              </w:rPr>
              <w:t>0.09</w:t>
            </w:r>
          </w:p>
        </w:tc>
      </w:tr>
      <w:tr w:rsidR="00C57672" w:rsidRPr="00D34758" w14:paraId="0BAF3668"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B7841AF" w14:textId="466A9ECB" w:rsidR="00C57672" w:rsidRPr="00D34758" w:rsidRDefault="00C57672" w:rsidP="0017057E">
            <w:pPr>
              <w:pStyle w:val="TAC"/>
              <w:rPr>
                <w:rFonts w:eastAsia="SimSun"/>
                <w:sz w:val="16"/>
                <w:szCs w:val="16"/>
                <w:lang w:val="en-US" w:eastAsia="zh-CN"/>
              </w:rPr>
            </w:pPr>
            <w:r w:rsidRPr="00D34758">
              <w:rPr>
                <w:rFonts w:eastAsia="SimSun"/>
                <w:sz w:val="16"/>
                <w:szCs w:val="16"/>
                <w:lang w:val="en-US" w:eastAsia="zh-CN"/>
              </w:rPr>
              <w:t>A7-</w:t>
            </w:r>
            <w:r w:rsidR="0017057E" w:rsidRPr="00D34758">
              <w:rPr>
                <w:rFonts w:eastAsia="SimSun"/>
                <w:sz w:val="16"/>
                <w:szCs w:val="16"/>
                <w:lang w:val="en-US" w:eastAsia="zh-CN"/>
              </w:rPr>
              <w:t>4</w:t>
            </w:r>
            <w:r w:rsidR="0017057E">
              <w:rPr>
                <w:rFonts w:eastAsia="SimSun"/>
                <w:sz w:val="16"/>
                <w:szCs w:val="16"/>
                <w:lang w:val="en-US" w:eastAsia="zh-CN"/>
              </w:rPr>
              <w:t>b</w:t>
            </w:r>
          </w:p>
        </w:tc>
        <w:tc>
          <w:tcPr>
            <w:tcW w:w="1909" w:type="dxa"/>
            <w:tcBorders>
              <w:top w:val="nil"/>
              <w:left w:val="nil"/>
              <w:bottom w:val="single" w:sz="4" w:space="0" w:color="auto"/>
              <w:right w:val="single" w:sz="4" w:space="0" w:color="auto"/>
            </w:tcBorders>
            <w:shd w:val="clear" w:color="auto" w:fill="auto"/>
            <w:hideMark/>
          </w:tcPr>
          <w:p w14:paraId="6F7C8EFE" w14:textId="3DFDA0BA"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QZ ripple </w:t>
            </w:r>
            <w:r w:rsidR="00941926">
              <w:rPr>
                <w:rFonts w:eastAsia="SimSun"/>
                <w:sz w:val="16"/>
                <w:szCs w:val="16"/>
                <w:lang w:val="en-US" w:eastAsia="zh-CN"/>
              </w:rPr>
              <w:t>experienced</w:t>
            </w:r>
            <w:r>
              <w:rPr>
                <w:rFonts w:eastAsia="SimSun"/>
                <w:sz w:val="16"/>
                <w:szCs w:val="16"/>
                <w:lang w:val="en-US" w:eastAsia="zh-CN"/>
              </w:rPr>
              <w:t xml:space="preserve"> by</w:t>
            </w:r>
            <w:r w:rsidR="00C57672" w:rsidRPr="00D34758">
              <w:rPr>
                <w:rFonts w:eastAsia="SimSun"/>
                <w:sz w:val="16"/>
                <w:szCs w:val="16"/>
                <w:lang w:val="en-US" w:eastAsia="zh-CN"/>
              </w:rPr>
              <w:t xml:space="preserve"> calibration antenna</w:t>
            </w:r>
          </w:p>
        </w:tc>
        <w:tc>
          <w:tcPr>
            <w:tcW w:w="565" w:type="dxa"/>
            <w:tcBorders>
              <w:top w:val="nil"/>
              <w:left w:val="nil"/>
              <w:bottom w:val="single" w:sz="4" w:space="0" w:color="auto"/>
              <w:right w:val="single" w:sz="4" w:space="0" w:color="auto"/>
            </w:tcBorders>
            <w:shd w:val="clear" w:color="auto" w:fill="auto"/>
            <w:hideMark/>
          </w:tcPr>
          <w:p w14:paraId="18869DDD" w14:textId="77777777" w:rsidR="00C57672" w:rsidRPr="00D34758" w:rsidRDefault="00C57672" w:rsidP="009C163B">
            <w:pPr>
              <w:pStyle w:val="TAC"/>
              <w:rPr>
                <w:sz w:val="16"/>
                <w:szCs w:val="16"/>
                <w:lang w:val="en-US" w:eastAsia="zh-CN"/>
              </w:rPr>
            </w:pPr>
            <w:r w:rsidRPr="00D34758">
              <w:rPr>
                <w:sz w:val="16"/>
                <w:szCs w:val="16"/>
                <w:lang w:val="en-US" w:eastAsia="zh-CN"/>
              </w:rPr>
              <w:t>0.20</w:t>
            </w:r>
          </w:p>
        </w:tc>
        <w:tc>
          <w:tcPr>
            <w:tcW w:w="801" w:type="dxa"/>
            <w:tcBorders>
              <w:top w:val="nil"/>
              <w:left w:val="nil"/>
              <w:bottom w:val="single" w:sz="4" w:space="0" w:color="auto"/>
              <w:right w:val="single" w:sz="4" w:space="0" w:color="auto"/>
            </w:tcBorders>
            <w:shd w:val="clear" w:color="auto" w:fill="auto"/>
            <w:hideMark/>
          </w:tcPr>
          <w:p w14:paraId="7F62D6DC" w14:textId="77777777" w:rsidR="00C57672" w:rsidRPr="00D34758" w:rsidRDefault="00C57672" w:rsidP="009C163B">
            <w:pPr>
              <w:pStyle w:val="TAC"/>
              <w:rPr>
                <w:sz w:val="16"/>
                <w:szCs w:val="16"/>
                <w:lang w:val="en-US" w:eastAsia="zh-CN"/>
              </w:rPr>
            </w:pPr>
            <w:r w:rsidRPr="00D34758">
              <w:rPr>
                <w:sz w:val="16"/>
                <w:szCs w:val="16"/>
                <w:lang w:val="en-US" w:eastAsia="zh-CN"/>
              </w:rPr>
              <w:t>0.20</w:t>
            </w:r>
          </w:p>
        </w:tc>
        <w:tc>
          <w:tcPr>
            <w:tcW w:w="801" w:type="dxa"/>
            <w:tcBorders>
              <w:top w:val="nil"/>
              <w:left w:val="nil"/>
              <w:bottom w:val="single" w:sz="4" w:space="0" w:color="auto"/>
              <w:right w:val="single" w:sz="4" w:space="0" w:color="auto"/>
            </w:tcBorders>
            <w:shd w:val="clear" w:color="auto" w:fill="auto"/>
            <w:hideMark/>
          </w:tcPr>
          <w:p w14:paraId="0DD9C33D" w14:textId="77777777" w:rsidR="00C57672" w:rsidRPr="00D34758" w:rsidRDefault="00C57672" w:rsidP="009C163B">
            <w:pPr>
              <w:pStyle w:val="TAC"/>
              <w:rPr>
                <w:sz w:val="16"/>
                <w:szCs w:val="16"/>
                <w:lang w:val="en-US" w:eastAsia="zh-CN"/>
              </w:rPr>
            </w:pPr>
            <w:r w:rsidRPr="00D34758">
              <w:rPr>
                <w:sz w:val="16"/>
                <w:szCs w:val="16"/>
                <w:lang w:val="en-US" w:eastAsia="zh-CN"/>
              </w:rPr>
              <w:t>0.20</w:t>
            </w:r>
          </w:p>
        </w:tc>
        <w:tc>
          <w:tcPr>
            <w:tcW w:w="1256" w:type="dxa"/>
            <w:tcBorders>
              <w:top w:val="nil"/>
              <w:left w:val="nil"/>
              <w:bottom w:val="single" w:sz="4" w:space="0" w:color="auto"/>
              <w:right w:val="single" w:sz="4" w:space="0" w:color="auto"/>
            </w:tcBorders>
            <w:shd w:val="clear" w:color="auto" w:fill="auto"/>
            <w:hideMark/>
          </w:tcPr>
          <w:p w14:paraId="7623C4D0" w14:textId="77777777" w:rsidR="00C57672" w:rsidRPr="00D34758" w:rsidRDefault="00C57672" w:rsidP="009C163B">
            <w:pPr>
              <w:pStyle w:val="TAC"/>
              <w:rPr>
                <w:sz w:val="16"/>
                <w:szCs w:val="16"/>
                <w:lang w:val="en-US" w:eastAsia="zh-CN"/>
              </w:rPr>
            </w:pPr>
            <w:r w:rsidRPr="00D34758">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55424E9B" w14:textId="77777777" w:rsidR="00C57672" w:rsidRPr="00D34758" w:rsidRDefault="00C57672" w:rsidP="009C163B">
            <w:pPr>
              <w:pStyle w:val="TAC"/>
              <w:rPr>
                <w:sz w:val="16"/>
                <w:szCs w:val="16"/>
                <w:lang w:val="en-US" w:eastAsia="zh-CN"/>
              </w:rPr>
            </w:pPr>
            <w:r w:rsidRPr="00D3475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6BCE71A3"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69EA788B" w14:textId="77777777" w:rsidR="00C57672" w:rsidRPr="00D34758" w:rsidRDefault="00C57672" w:rsidP="009C163B">
            <w:pPr>
              <w:pStyle w:val="TAC"/>
              <w:rPr>
                <w:sz w:val="16"/>
                <w:szCs w:val="16"/>
                <w:lang w:val="en-US" w:eastAsia="zh-CN"/>
              </w:rPr>
            </w:pPr>
            <w:r w:rsidRPr="00D34758">
              <w:rPr>
                <w:sz w:val="16"/>
                <w:szCs w:val="16"/>
                <w:lang w:val="en-US" w:eastAsia="zh-CN"/>
              </w:rPr>
              <w:t>0.12</w:t>
            </w:r>
          </w:p>
        </w:tc>
        <w:tc>
          <w:tcPr>
            <w:tcW w:w="801" w:type="dxa"/>
            <w:tcBorders>
              <w:top w:val="nil"/>
              <w:left w:val="nil"/>
              <w:bottom w:val="single" w:sz="4" w:space="0" w:color="auto"/>
              <w:right w:val="single" w:sz="4" w:space="0" w:color="auto"/>
            </w:tcBorders>
            <w:shd w:val="clear" w:color="auto" w:fill="auto"/>
            <w:hideMark/>
          </w:tcPr>
          <w:p w14:paraId="631F4FED" w14:textId="77777777" w:rsidR="00C57672" w:rsidRPr="00D34758" w:rsidRDefault="00C57672" w:rsidP="009C163B">
            <w:pPr>
              <w:pStyle w:val="TAC"/>
              <w:rPr>
                <w:sz w:val="16"/>
                <w:szCs w:val="16"/>
                <w:lang w:val="en-US" w:eastAsia="zh-CN"/>
              </w:rPr>
            </w:pPr>
            <w:r w:rsidRPr="00D34758">
              <w:rPr>
                <w:sz w:val="16"/>
                <w:szCs w:val="16"/>
                <w:lang w:val="en-US" w:eastAsia="zh-CN"/>
              </w:rPr>
              <w:t>0.12</w:t>
            </w:r>
          </w:p>
        </w:tc>
        <w:tc>
          <w:tcPr>
            <w:tcW w:w="801" w:type="dxa"/>
            <w:tcBorders>
              <w:top w:val="nil"/>
              <w:left w:val="nil"/>
              <w:bottom w:val="single" w:sz="4" w:space="0" w:color="auto"/>
              <w:right w:val="single" w:sz="4" w:space="0" w:color="auto"/>
            </w:tcBorders>
            <w:shd w:val="clear" w:color="auto" w:fill="auto"/>
            <w:hideMark/>
          </w:tcPr>
          <w:p w14:paraId="434A125C" w14:textId="77777777" w:rsidR="00C57672" w:rsidRPr="00D34758" w:rsidRDefault="00C57672" w:rsidP="009C163B">
            <w:pPr>
              <w:pStyle w:val="TAC"/>
              <w:rPr>
                <w:sz w:val="16"/>
                <w:szCs w:val="16"/>
                <w:lang w:val="en-US" w:eastAsia="zh-CN"/>
              </w:rPr>
            </w:pPr>
            <w:r w:rsidRPr="00D34758">
              <w:rPr>
                <w:sz w:val="16"/>
                <w:szCs w:val="16"/>
                <w:lang w:val="en-US" w:eastAsia="zh-CN"/>
              </w:rPr>
              <w:t>0.12</w:t>
            </w:r>
          </w:p>
        </w:tc>
      </w:tr>
      <w:tr w:rsidR="00C57672" w:rsidRPr="00D34758" w14:paraId="603F2AD7"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BC6E53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A7-11</w:t>
            </w:r>
          </w:p>
        </w:tc>
        <w:tc>
          <w:tcPr>
            <w:tcW w:w="1909" w:type="dxa"/>
            <w:tcBorders>
              <w:top w:val="nil"/>
              <w:left w:val="nil"/>
              <w:bottom w:val="single" w:sz="4" w:space="0" w:color="auto"/>
              <w:right w:val="single" w:sz="4" w:space="0" w:color="auto"/>
            </w:tcBorders>
            <w:shd w:val="clear" w:color="auto" w:fill="auto"/>
            <w:hideMark/>
          </w:tcPr>
          <w:p w14:paraId="78550423"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Switching uncertainty</w:t>
            </w:r>
          </w:p>
        </w:tc>
        <w:tc>
          <w:tcPr>
            <w:tcW w:w="565" w:type="dxa"/>
            <w:tcBorders>
              <w:top w:val="nil"/>
              <w:left w:val="nil"/>
              <w:bottom w:val="single" w:sz="4" w:space="0" w:color="auto"/>
              <w:right w:val="single" w:sz="4" w:space="0" w:color="auto"/>
            </w:tcBorders>
            <w:shd w:val="clear" w:color="auto" w:fill="auto"/>
            <w:hideMark/>
          </w:tcPr>
          <w:p w14:paraId="708CAEA5" w14:textId="77777777" w:rsidR="00C57672" w:rsidRPr="00D34758" w:rsidRDefault="00C57672" w:rsidP="009C163B">
            <w:pPr>
              <w:pStyle w:val="TAC"/>
              <w:rPr>
                <w:sz w:val="16"/>
                <w:szCs w:val="16"/>
                <w:lang w:val="en-US" w:eastAsia="zh-CN"/>
              </w:rPr>
            </w:pPr>
            <w:r w:rsidRPr="00D34758">
              <w:rPr>
                <w:sz w:val="16"/>
                <w:szCs w:val="16"/>
                <w:lang w:val="en-US" w:eastAsia="zh-CN"/>
              </w:rPr>
              <w:t>0.02</w:t>
            </w:r>
          </w:p>
        </w:tc>
        <w:tc>
          <w:tcPr>
            <w:tcW w:w="801" w:type="dxa"/>
            <w:tcBorders>
              <w:top w:val="nil"/>
              <w:left w:val="nil"/>
              <w:bottom w:val="single" w:sz="4" w:space="0" w:color="auto"/>
              <w:right w:val="single" w:sz="4" w:space="0" w:color="auto"/>
            </w:tcBorders>
            <w:shd w:val="clear" w:color="auto" w:fill="auto"/>
            <w:hideMark/>
          </w:tcPr>
          <w:p w14:paraId="6014DA90" w14:textId="77777777" w:rsidR="00C57672" w:rsidRPr="00D34758" w:rsidRDefault="00C57672" w:rsidP="009C163B">
            <w:pPr>
              <w:pStyle w:val="TAC"/>
              <w:rPr>
                <w:sz w:val="16"/>
                <w:szCs w:val="16"/>
                <w:lang w:val="en-US" w:eastAsia="zh-CN"/>
              </w:rPr>
            </w:pPr>
            <w:r w:rsidRPr="00D34758">
              <w:rPr>
                <w:sz w:val="16"/>
                <w:szCs w:val="16"/>
                <w:lang w:val="en-US" w:eastAsia="zh-CN"/>
              </w:rPr>
              <w:t>0.02</w:t>
            </w:r>
          </w:p>
        </w:tc>
        <w:tc>
          <w:tcPr>
            <w:tcW w:w="801" w:type="dxa"/>
            <w:tcBorders>
              <w:top w:val="nil"/>
              <w:left w:val="nil"/>
              <w:bottom w:val="single" w:sz="4" w:space="0" w:color="auto"/>
              <w:right w:val="single" w:sz="4" w:space="0" w:color="auto"/>
            </w:tcBorders>
            <w:shd w:val="clear" w:color="auto" w:fill="auto"/>
            <w:hideMark/>
          </w:tcPr>
          <w:p w14:paraId="1B11B270" w14:textId="77777777" w:rsidR="00C57672" w:rsidRPr="00D34758" w:rsidRDefault="00C57672" w:rsidP="009C163B">
            <w:pPr>
              <w:pStyle w:val="TAC"/>
              <w:rPr>
                <w:sz w:val="16"/>
                <w:szCs w:val="16"/>
                <w:lang w:val="en-US" w:eastAsia="zh-CN"/>
              </w:rPr>
            </w:pPr>
            <w:r w:rsidRPr="00D34758">
              <w:rPr>
                <w:sz w:val="16"/>
                <w:szCs w:val="16"/>
                <w:lang w:val="en-US" w:eastAsia="zh-CN"/>
              </w:rPr>
              <w:t>0.02</w:t>
            </w:r>
          </w:p>
        </w:tc>
        <w:tc>
          <w:tcPr>
            <w:tcW w:w="1256" w:type="dxa"/>
            <w:tcBorders>
              <w:top w:val="nil"/>
              <w:left w:val="nil"/>
              <w:bottom w:val="single" w:sz="4" w:space="0" w:color="auto"/>
              <w:right w:val="single" w:sz="4" w:space="0" w:color="auto"/>
            </w:tcBorders>
            <w:shd w:val="clear" w:color="auto" w:fill="auto"/>
            <w:hideMark/>
          </w:tcPr>
          <w:p w14:paraId="10F72A4A" w14:textId="77777777" w:rsidR="00C57672" w:rsidRPr="00D34758" w:rsidRDefault="00C57672" w:rsidP="009C163B">
            <w:pPr>
              <w:pStyle w:val="TAC"/>
              <w:rPr>
                <w:sz w:val="16"/>
                <w:szCs w:val="16"/>
                <w:lang w:val="en-US" w:eastAsia="zh-CN"/>
              </w:rPr>
            </w:pPr>
            <w:r w:rsidRPr="00D34758">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751E03D0" w14:textId="77777777" w:rsidR="00C57672" w:rsidRPr="00D34758" w:rsidRDefault="00C57672" w:rsidP="009C163B">
            <w:pPr>
              <w:pStyle w:val="TAC"/>
              <w:rPr>
                <w:sz w:val="16"/>
                <w:szCs w:val="16"/>
                <w:lang w:val="en-US" w:eastAsia="zh-CN"/>
              </w:rPr>
            </w:pPr>
            <w:r w:rsidRPr="00D3475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1B8545D7"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62D50592" w14:textId="77777777" w:rsidR="00C57672" w:rsidRPr="00D34758" w:rsidRDefault="00C57672" w:rsidP="009C163B">
            <w:pPr>
              <w:pStyle w:val="TAC"/>
              <w:rPr>
                <w:sz w:val="16"/>
                <w:szCs w:val="16"/>
                <w:lang w:val="en-US" w:eastAsia="zh-CN"/>
              </w:rPr>
            </w:pPr>
            <w:r w:rsidRPr="00D34758">
              <w:rPr>
                <w:sz w:val="16"/>
                <w:szCs w:val="16"/>
                <w:lang w:val="en-US" w:eastAsia="zh-CN"/>
              </w:rPr>
              <w:t>0.01</w:t>
            </w:r>
          </w:p>
        </w:tc>
        <w:tc>
          <w:tcPr>
            <w:tcW w:w="801" w:type="dxa"/>
            <w:tcBorders>
              <w:top w:val="nil"/>
              <w:left w:val="nil"/>
              <w:bottom w:val="single" w:sz="4" w:space="0" w:color="auto"/>
              <w:right w:val="single" w:sz="4" w:space="0" w:color="auto"/>
            </w:tcBorders>
            <w:shd w:val="clear" w:color="auto" w:fill="auto"/>
            <w:hideMark/>
          </w:tcPr>
          <w:p w14:paraId="2143A249" w14:textId="77777777" w:rsidR="00C57672" w:rsidRPr="00D34758" w:rsidRDefault="00C57672" w:rsidP="009C163B">
            <w:pPr>
              <w:pStyle w:val="TAC"/>
              <w:rPr>
                <w:sz w:val="16"/>
                <w:szCs w:val="16"/>
                <w:lang w:val="en-US" w:eastAsia="zh-CN"/>
              </w:rPr>
            </w:pPr>
            <w:r w:rsidRPr="00D34758">
              <w:rPr>
                <w:sz w:val="16"/>
                <w:szCs w:val="16"/>
                <w:lang w:val="en-US" w:eastAsia="zh-CN"/>
              </w:rPr>
              <w:t>0.01</w:t>
            </w:r>
          </w:p>
        </w:tc>
        <w:tc>
          <w:tcPr>
            <w:tcW w:w="801" w:type="dxa"/>
            <w:tcBorders>
              <w:top w:val="nil"/>
              <w:left w:val="nil"/>
              <w:bottom w:val="single" w:sz="4" w:space="0" w:color="auto"/>
              <w:right w:val="single" w:sz="4" w:space="0" w:color="auto"/>
            </w:tcBorders>
            <w:shd w:val="clear" w:color="auto" w:fill="auto"/>
            <w:hideMark/>
          </w:tcPr>
          <w:p w14:paraId="3AB581BE" w14:textId="77777777" w:rsidR="00C57672" w:rsidRPr="00D34758" w:rsidRDefault="00C57672" w:rsidP="009C163B">
            <w:pPr>
              <w:pStyle w:val="TAC"/>
              <w:rPr>
                <w:sz w:val="16"/>
                <w:szCs w:val="16"/>
                <w:lang w:val="en-US" w:eastAsia="zh-CN"/>
              </w:rPr>
            </w:pPr>
            <w:r w:rsidRPr="00D34758">
              <w:rPr>
                <w:sz w:val="16"/>
                <w:szCs w:val="16"/>
                <w:lang w:val="en-US" w:eastAsia="zh-CN"/>
              </w:rPr>
              <w:t>0.01</w:t>
            </w:r>
          </w:p>
        </w:tc>
      </w:tr>
      <w:tr w:rsidR="00C57672" w:rsidRPr="00D34758" w14:paraId="52C324AE"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25B6B9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A7-12</w:t>
            </w:r>
          </w:p>
        </w:tc>
        <w:tc>
          <w:tcPr>
            <w:tcW w:w="1909" w:type="dxa"/>
            <w:tcBorders>
              <w:top w:val="nil"/>
              <w:left w:val="nil"/>
              <w:bottom w:val="single" w:sz="4" w:space="0" w:color="auto"/>
              <w:right w:val="single" w:sz="4" w:space="0" w:color="auto"/>
            </w:tcBorders>
            <w:shd w:val="clear" w:color="auto" w:fill="auto"/>
            <w:hideMark/>
          </w:tcPr>
          <w:p w14:paraId="383C93B8"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Field repeatability</w:t>
            </w:r>
          </w:p>
        </w:tc>
        <w:tc>
          <w:tcPr>
            <w:tcW w:w="565" w:type="dxa"/>
            <w:tcBorders>
              <w:top w:val="nil"/>
              <w:left w:val="nil"/>
              <w:bottom w:val="single" w:sz="4" w:space="0" w:color="auto"/>
              <w:right w:val="single" w:sz="4" w:space="0" w:color="auto"/>
            </w:tcBorders>
            <w:shd w:val="clear" w:color="auto" w:fill="auto"/>
            <w:hideMark/>
          </w:tcPr>
          <w:p w14:paraId="06FBD57C" w14:textId="77777777" w:rsidR="00C57672" w:rsidRPr="00D34758" w:rsidRDefault="00C57672" w:rsidP="009C163B">
            <w:pPr>
              <w:pStyle w:val="TAC"/>
              <w:rPr>
                <w:sz w:val="16"/>
                <w:szCs w:val="16"/>
                <w:lang w:val="en-US" w:eastAsia="zh-CN"/>
              </w:rPr>
            </w:pPr>
            <w:r w:rsidRPr="00D34758">
              <w:rPr>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0639AF25" w14:textId="77777777" w:rsidR="00C57672" w:rsidRPr="00D34758" w:rsidRDefault="00C57672" w:rsidP="009C163B">
            <w:pPr>
              <w:pStyle w:val="TAC"/>
              <w:rPr>
                <w:sz w:val="16"/>
                <w:szCs w:val="16"/>
                <w:lang w:val="en-US" w:eastAsia="zh-CN"/>
              </w:rPr>
            </w:pPr>
            <w:r w:rsidRPr="00D34758">
              <w:rPr>
                <w:sz w:val="16"/>
                <w:szCs w:val="16"/>
                <w:lang w:val="en-US" w:eastAsia="zh-CN"/>
              </w:rPr>
              <w:t>0.12</w:t>
            </w:r>
          </w:p>
        </w:tc>
        <w:tc>
          <w:tcPr>
            <w:tcW w:w="801" w:type="dxa"/>
            <w:tcBorders>
              <w:top w:val="nil"/>
              <w:left w:val="nil"/>
              <w:bottom w:val="single" w:sz="4" w:space="0" w:color="auto"/>
              <w:right w:val="single" w:sz="4" w:space="0" w:color="auto"/>
            </w:tcBorders>
            <w:shd w:val="clear" w:color="auto" w:fill="auto"/>
            <w:hideMark/>
          </w:tcPr>
          <w:p w14:paraId="6E00E1A6" w14:textId="460BDEA7" w:rsidR="00C57672" w:rsidRPr="00D34758" w:rsidRDefault="008C1A12" w:rsidP="009C163B">
            <w:pPr>
              <w:pStyle w:val="TAC"/>
              <w:rPr>
                <w:sz w:val="16"/>
                <w:szCs w:val="16"/>
                <w:lang w:val="en-US" w:eastAsia="zh-CN"/>
              </w:rPr>
            </w:pPr>
            <w:r>
              <w:rPr>
                <w:sz w:val="16"/>
                <w:szCs w:val="16"/>
                <w:lang w:val="en-US" w:eastAsia="zh-CN"/>
              </w:rPr>
              <w:t>0.15</w:t>
            </w:r>
          </w:p>
        </w:tc>
        <w:tc>
          <w:tcPr>
            <w:tcW w:w="1256" w:type="dxa"/>
            <w:tcBorders>
              <w:top w:val="nil"/>
              <w:left w:val="nil"/>
              <w:bottom w:val="single" w:sz="4" w:space="0" w:color="auto"/>
              <w:right w:val="single" w:sz="4" w:space="0" w:color="auto"/>
            </w:tcBorders>
            <w:shd w:val="clear" w:color="auto" w:fill="auto"/>
            <w:hideMark/>
          </w:tcPr>
          <w:p w14:paraId="32DD9AE3" w14:textId="77777777" w:rsidR="00C57672" w:rsidRPr="00D34758" w:rsidRDefault="00C57672" w:rsidP="009C163B">
            <w:pPr>
              <w:pStyle w:val="TAC"/>
              <w:rPr>
                <w:sz w:val="16"/>
                <w:szCs w:val="16"/>
                <w:lang w:val="en-US" w:eastAsia="zh-CN"/>
              </w:rPr>
            </w:pPr>
            <w:r w:rsidRPr="00D34758">
              <w:rPr>
                <w:sz w:val="16"/>
                <w:szCs w:val="16"/>
                <w:lang w:val="en-US" w:eastAsia="zh-CN"/>
              </w:rPr>
              <w:t>Gaussian</w:t>
            </w:r>
          </w:p>
        </w:tc>
        <w:tc>
          <w:tcPr>
            <w:tcW w:w="1291" w:type="dxa"/>
            <w:tcBorders>
              <w:top w:val="nil"/>
              <w:left w:val="nil"/>
              <w:bottom w:val="single" w:sz="4" w:space="0" w:color="auto"/>
              <w:right w:val="single" w:sz="4" w:space="0" w:color="auto"/>
            </w:tcBorders>
            <w:shd w:val="clear" w:color="auto" w:fill="auto"/>
            <w:hideMark/>
          </w:tcPr>
          <w:p w14:paraId="7A8BBA6C" w14:textId="77777777" w:rsidR="00C57672" w:rsidRPr="00D34758" w:rsidRDefault="00C57672" w:rsidP="009C163B">
            <w:pPr>
              <w:pStyle w:val="TAC"/>
              <w:rPr>
                <w:sz w:val="16"/>
                <w:szCs w:val="16"/>
                <w:lang w:val="en-US" w:eastAsia="zh-CN"/>
              </w:rPr>
            </w:pPr>
            <w:r w:rsidRPr="00D34758">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noWrap/>
            <w:hideMark/>
          </w:tcPr>
          <w:p w14:paraId="5D7BB7C5"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6E45E831" w14:textId="77777777" w:rsidR="00C57672" w:rsidRPr="00D34758" w:rsidRDefault="00C57672" w:rsidP="009C163B">
            <w:pPr>
              <w:pStyle w:val="TAC"/>
              <w:rPr>
                <w:sz w:val="16"/>
                <w:szCs w:val="16"/>
                <w:lang w:val="en-US" w:eastAsia="zh-CN"/>
              </w:rPr>
            </w:pPr>
            <w:r w:rsidRPr="00D34758">
              <w:rPr>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0AE981A9" w14:textId="77777777" w:rsidR="00C57672" w:rsidRPr="00D34758" w:rsidRDefault="00C57672" w:rsidP="009C163B">
            <w:pPr>
              <w:pStyle w:val="TAC"/>
              <w:rPr>
                <w:sz w:val="16"/>
                <w:szCs w:val="16"/>
                <w:lang w:val="en-US" w:eastAsia="zh-CN"/>
              </w:rPr>
            </w:pPr>
            <w:r w:rsidRPr="00D34758">
              <w:rPr>
                <w:sz w:val="16"/>
                <w:szCs w:val="16"/>
                <w:lang w:val="en-US" w:eastAsia="zh-CN"/>
              </w:rPr>
              <w:t>0.12</w:t>
            </w:r>
          </w:p>
        </w:tc>
        <w:tc>
          <w:tcPr>
            <w:tcW w:w="801" w:type="dxa"/>
            <w:tcBorders>
              <w:top w:val="nil"/>
              <w:left w:val="nil"/>
              <w:bottom w:val="single" w:sz="4" w:space="0" w:color="auto"/>
              <w:right w:val="single" w:sz="4" w:space="0" w:color="auto"/>
            </w:tcBorders>
            <w:shd w:val="clear" w:color="auto" w:fill="auto"/>
            <w:hideMark/>
          </w:tcPr>
          <w:p w14:paraId="3B1FEC90" w14:textId="506999C3" w:rsidR="00C57672" w:rsidRPr="00D34758" w:rsidRDefault="008C1A12" w:rsidP="009C163B">
            <w:pPr>
              <w:pStyle w:val="TAC"/>
              <w:rPr>
                <w:sz w:val="16"/>
                <w:szCs w:val="16"/>
                <w:lang w:val="en-US" w:eastAsia="zh-CN"/>
              </w:rPr>
            </w:pPr>
            <w:r>
              <w:rPr>
                <w:sz w:val="16"/>
                <w:szCs w:val="16"/>
                <w:lang w:val="en-US" w:eastAsia="zh-CN"/>
              </w:rPr>
              <w:t>0.15</w:t>
            </w:r>
          </w:p>
        </w:tc>
      </w:tr>
      <w:tr w:rsidR="00C57672" w:rsidRPr="00D34758" w14:paraId="37578AF1" w14:textId="77777777" w:rsidTr="009C163B">
        <w:trPr>
          <w:cantSplit/>
          <w:jc w:val="center"/>
        </w:trPr>
        <w:tc>
          <w:tcPr>
            <w:tcW w:w="7464" w:type="dxa"/>
            <w:gridSpan w:val="8"/>
            <w:tcBorders>
              <w:top w:val="single" w:sz="4" w:space="0" w:color="auto"/>
              <w:left w:val="single" w:sz="4" w:space="0" w:color="auto"/>
              <w:bottom w:val="single" w:sz="4" w:space="0" w:color="auto"/>
              <w:right w:val="single" w:sz="4" w:space="0" w:color="auto"/>
            </w:tcBorders>
            <w:shd w:val="clear" w:color="auto" w:fill="auto"/>
            <w:hideMark/>
          </w:tcPr>
          <w:p w14:paraId="2363154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 xml:space="preserve">Combined standard uncertainty (1σ) (dB) </w:t>
            </w:r>
          </w:p>
        </w:tc>
        <w:tc>
          <w:tcPr>
            <w:tcW w:w="565" w:type="dxa"/>
            <w:tcBorders>
              <w:top w:val="nil"/>
              <w:left w:val="nil"/>
              <w:bottom w:val="single" w:sz="4" w:space="0" w:color="auto"/>
              <w:right w:val="single" w:sz="4" w:space="0" w:color="auto"/>
            </w:tcBorders>
            <w:shd w:val="clear" w:color="auto" w:fill="auto"/>
            <w:hideMark/>
          </w:tcPr>
          <w:p w14:paraId="2B343E7A" w14:textId="77777777" w:rsidR="00C57672" w:rsidRPr="00D34758" w:rsidRDefault="00C57672" w:rsidP="009C163B">
            <w:pPr>
              <w:pStyle w:val="TAH"/>
              <w:rPr>
                <w:sz w:val="16"/>
                <w:szCs w:val="16"/>
                <w:lang w:val="en-US" w:eastAsia="zh-CN"/>
              </w:rPr>
            </w:pPr>
            <w:r w:rsidRPr="00D34758">
              <w:rPr>
                <w:sz w:val="16"/>
                <w:szCs w:val="16"/>
                <w:lang w:val="en-US" w:eastAsia="zh-CN"/>
              </w:rPr>
              <w:t>0.50</w:t>
            </w:r>
          </w:p>
        </w:tc>
        <w:tc>
          <w:tcPr>
            <w:tcW w:w="801" w:type="dxa"/>
            <w:tcBorders>
              <w:top w:val="nil"/>
              <w:left w:val="nil"/>
              <w:bottom w:val="single" w:sz="4" w:space="0" w:color="auto"/>
              <w:right w:val="single" w:sz="4" w:space="0" w:color="auto"/>
            </w:tcBorders>
            <w:shd w:val="clear" w:color="auto" w:fill="auto"/>
            <w:hideMark/>
          </w:tcPr>
          <w:p w14:paraId="0E4DA790" w14:textId="77777777" w:rsidR="00C57672" w:rsidRPr="00D34758" w:rsidRDefault="00C57672" w:rsidP="009C163B">
            <w:pPr>
              <w:pStyle w:val="TAH"/>
              <w:rPr>
                <w:sz w:val="16"/>
                <w:szCs w:val="16"/>
                <w:lang w:val="en-US" w:eastAsia="zh-CN"/>
              </w:rPr>
            </w:pPr>
            <w:r w:rsidRPr="00D34758">
              <w:rPr>
                <w:sz w:val="16"/>
                <w:szCs w:val="16"/>
                <w:lang w:val="en-US" w:eastAsia="zh-CN"/>
              </w:rPr>
              <w:t>0.61</w:t>
            </w:r>
          </w:p>
        </w:tc>
        <w:tc>
          <w:tcPr>
            <w:tcW w:w="801" w:type="dxa"/>
            <w:tcBorders>
              <w:top w:val="nil"/>
              <w:left w:val="nil"/>
              <w:bottom w:val="single" w:sz="4" w:space="0" w:color="auto"/>
              <w:right w:val="single" w:sz="4" w:space="0" w:color="auto"/>
            </w:tcBorders>
            <w:shd w:val="clear" w:color="auto" w:fill="auto"/>
            <w:hideMark/>
          </w:tcPr>
          <w:p w14:paraId="5421FF9A" w14:textId="7E3CB9A8" w:rsidR="00C57672" w:rsidRPr="00D34758" w:rsidRDefault="008C1A12" w:rsidP="009C163B">
            <w:pPr>
              <w:pStyle w:val="TAH"/>
              <w:rPr>
                <w:sz w:val="16"/>
                <w:szCs w:val="16"/>
                <w:lang w:val="en-US" w:eastAsia="zh-CN"/>
              </w:rPr>
            </w:pPr>
            <w:r>
              <w:rPr>
                <w:sz w:val="16"/>
                <w:szCs w:val="16"/>
                <w:lang w:val="en-US" w:eastAsia="zh-CN"/>
              </w:rPr>
              <w:t>0.66</w:t>
            </w:r>
          </w:p>
        </w:tc>
      </w:tr>
      <w:tr w:rsidR="00C57672" w:rsidRPr="00D34758" w14:paraId="4A363862" w14:textId="77777777" w:rsidTr="009C163B">
        <w:trPr>
          <w:cantSplit/>
          <w:jc w:val="center"/>
        </w:trPr>
        <w:tc>
          <w:tcPr>
            <w:tcW w:w="7464" w:type="dxa"/>
            <w:gridSpan w:val="8"/>
            <w:tcBorders>
              <w:top w:val="single" w:sz="4" w:space="0" w:color="auto"/>
              <w:left w:val="single" w:sz="4" w:space="0" w:color="auto"/>
              <w:bottom w:val="single" w:sz="4" w:space="0" w:color="auto"/>
              <w:right w:val="single" w:sz="4" w:space="0" w:color="auto"/>
            </w:tcBorders>
            <w:shd w:val="clear" w:color="auto" w:fill="auto"/>
            <w:hideMark/>
          </w:tcPr>
          <w:p w14:paraId="347A0AC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565" w:type="dxa"/>
            <w:tcBorders>
              <w:top w:val="nil"/>
              <w:left w:val="nil"/>
              <w:bottom w:val="single" w:sz="4" w:space="0" w:color="auto"/>
              <w:right w:val="single" w:sz="4" w:space="0" w:color="auto"/>
            </w:tcBorders>
            <w:shd w:val="clear" w:color="auto" w:fill="auto"/>
            <w:hideMark/>
          </w:tcPr>
          <w:p w14:paraId="48FC5C38" w14:textId="77777777" w:rsidR="00C57672" w:rsidRPr="00D34758" w:rsidRDefault="00C57672" w:rsidP="009C163B">
            <w:pPr>
              <w:pStyle w:val="TAH"/>
              <w:rPr>
                <w:sz w:val="16"/>
                <w:szCs w:val="16"/>
                <w:lang w:val="en-US" w:eastAsia="zh-CN"/>
              </w:rPr>
            </w:pPr>
            <w:r w:rsidRPr="00D34758">
              <w:rPr>
                <w:sz w:val="16"/>
                <w:szCs w:val="16"/>
                <w:lang w:val="en-US" w:eastAsia="zh-CN"/>
              </w:rPr>
              <w:t>0.98</w:t>
            </w:r>
          </w:p>
        </w:tc>
        <w:tc>
          <w:tcPr>
            <w:tcW w:w="801" w:type="dxa"/>
            <w:tcBorders>
              <w:top w:val="nil"/>
              <w:left w:val="nil"/>
              <w:bottom w:val="single" w:sz="4" w:space="0" w:color="auto"/>
              <w:right w:val="single" w:sz="4" w:space="0" w:color="auto"/>
            </w:tcBorders>
            <w:shd w:val="clear" w:color="auto" w:fill="auto"/>
            <w:hideMark/>
          </w:tcPr>
          <w:p w14:paraId="146AA7B7" w14:textId="77777777" w:rsidR="00C57672" w:rsidRPr="00D34758" w:rsidRDefault="00C57672" w:rsidP="009C163B">
            <w:pPr>
              <w:pStyle w:val="TAH"/>
              <w:rPr>
                <w:sz w:val="16"/>
                <w:szCs w:val="16"/>
                <w:lang w:val="en-US" w:eastAsia="zh-CN"/>
              </w:rPr>
            </w:pPr>
            <w:r w:rsidRPr="00D34758">
              <w:rPr>
                <w:sz w:val="16"/>
                <w:szCs w:val="16"/>
                <w:lang w:val="en-US" w:eastAsia="zh-CN"/>
              </w:rPr>
              <w:t>1.19</w:t>
            </w:r>
          </w:p>
        </w:tc>
        <w:tc>
          <w:tcPr>
            <w:tcW w:w="801" w:type="dxa"/>
            <w:tcBorders>
              <w:top w:val="nil"/>
              <w:left w:val="nil"/>
              <w:bottom w:val="single" w:sz="4" w:space="0" w:color="auto"/>
              <w:right w:val="single" w:sz="4" w:space="0" w:color="auto"/>
            </w:tcBorders>
            <w:shd w:val="clear" w:color="auto" w:fill="auto"/>
            <w:hideMark/>
          </w:tcPr>
          <w:p w14:paraId="5AB0C303" w14:textId="7AAB70D7" w:rsidR="00C57672" w:rsidRPr="00D34758" w:rsidRDefault="008C1A12" w:rsidP="009C163B">
            <w:pPr>
              <w:pStyle w:val="TAH"/>
              <w:rPr>
                <w:sz w:val="16"/>
                <w:szCs w:val="16"/>
                <w:lang w:val="en-US" w:eastAsia="zh-CN"/>
              </w:rPr>
            </w:pPr>
            <w:r>
              <w:rPr>
                <w:sz w:val="16"/>
                <w:szCs w:val="16"/>
                <w:lang w:val="en-US" w:eastAsia="zh-CN"/>
              </w:rPr>
              <w:t>1.29</w:t>
            </w:r>
          </w:p>
        </w:tc>
      </w:tr>
      <w:tr w:rsidR="00C57672" w:rsidRPr="00D34758" w14:paraId="62AF59CC" w14:textId="77777777" w:rsidTr="009C163B">
        <w:trPr>
          <w:cantSplit/>
          <w:jc w:val="center"/>
        </w:trPr>
        <w:tc>
          <w:tcPr>
            <w:tcW w:w="7464"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1D1DEFD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TRP summation error</w:t>
            </w:r>
          </w:p>
        </w:tc>
        <w:tc>
          <w:tcPr>
            <w:tcW w:w="565" w:type="dxa"/>
            <w:tcBorders>
              <w:top w:val="nil"/>
              <w:left w:val="nil"/>
              <w:bottom w:val="single" w:sz="4" w:space="0" w:color="auto"/>
              <w:right w:val="single" w:sz="4" w:space="0" w:color="auto"/>
            </w:tcBorders>
            <w:shd w:val="clear" w:color="auto" w:fill="auto"/>
            <w:noWrap/>
            <w:hideMark/>
          </w:tcPr>
          <w:p w14:paraId="208664E5" w14:textId="77777777" w:rsidR="00C57672" w:rsidRPr="00D34758" w:rsidRDefault="00C57672" w:rsidP="009C163B">
            <w:pPr>
              <w:pStyle w:val="TAH"/>
              <w:rPr>
                <w:sz w:val="16"/>
                <w:szCs w:val="16"/>
                <w:lang w:val="en-US" w:eastAsia="zh-CN"/>
              </w:rPr>
            </w:pPr>
            <w:r w:rsidRPr="00D34758">
              <w:rPr>
                <w:sz w:val="16"/>
                <w:szCs w:val="16"/>
                <w:lang w:val="en-US" w:eastAsia="zh-CN"/>
              </w:rPr>
              <w:t>0.75</w:t>
            </w:r>
          </w:p>
        </w:tc>
        <w:tc>
          <w:tcPr>
            <w:tcW w:w="801" w:type="dxa"/>
            <w:tcBorders>
              <w:top w:val="nil"/>
              <w:left w:val="nil"/>
              <w:bottom w:val="single" w:sz="4" w:space="0" w:color="auto"/>
              <w:right w:val="single" w:sz="4" w:space="0" w:color="auto"/>
            </w:tcBorders>
            <w:shd w:val="clear" w:color="auto" w:fill="auto"/>
            <w:noWrap/>
            <w:hideMark/>
          </w:tcPr>
          <w:p w14:paraId="5ED9669A" w14:textId="77777777" w:rsidR="00C57672" w:rsidRPr="00D34758" w:rsidRDefault="00C57672" w:rsidP="009C163B">
            <w:pPr>
              <w:pStyle w:val="TAH"/>
              <w:rPr>
                <w:sz w:val="16"/>
                <w:szCs w:val="16"/>
                <w:lang w:val="en-US" w:eastAsia="zh-CN"/>
              </w:rPr>
            </w:pPr>
            <w:r w:rsidRPr="00D34758">
              <w:rPr>
                <w:sz w:val="16"/>
                <w:szCs w:val="16"/>
                <w:lang w:val="en-US" w:eastAsia="zh-CN"/>
              </w:rPr>
              <w:t>0.75</w:t>
            </w:r>
          </w:p>
        </w:tc>
        <w:tc>
          <w:tcPr>
            <w:tcW w:w="801" w:type="dxa"/>
            <w:tcBorders>
              <w:top w:val="nil"/>
              <w:left w:val="nil"/>
              <w:bottom w:val="single" w:sz="4" w:space="0" w:color="auto"/>
              <w:right w:val="single" w:sz="4" w:space="0" w:color="auto"/>
            </w:tcBorders>
            <w:shd w:val="clear" w:color="auto" w:fill="auto"/>
            <w:noWrap/>
            <w:hideMark/>
          </w:tcPr>
          <w:p w14:paraId="554211BD" w14:textId="77777777" w:rsidR="00C57672" w:rsidRPr="00D34758" w:rsidRDefault="00C57672" w:rsidP="009C163B">
            <w:pPr>
              <w:pStyle w:val="TAH"/>
              <w:rPr>
                <w:sz w:val="16"/>
                <w:szCs w:val="16"/>
                <w:lang w:val="en-US" w:eastAsia="zh-CN"/>
              </w:rPr>
            </w:pPr>
            <w:r w:rsidRPr="00D34758">
              <w:rPr>
                <w:sz w:val="16"/>
                <w:szCs w:val="16"/>
                <w:lang w:val="en-US" w:eastAsia="zh-CN"/>
              </w:rPr>
              <w:t>0.75</w:t>
            </w:r>
          </w:p>
        </w:tc>
      </w:tr>
      <w:tr w:rsidR="00C57672" w:rsidRPr="00D34758" w14:paraId="644B4605" w14:textId="77777777" w:rsidTr="009C163B">
        <w:trPr>
          <w:cantSplit/>
          <w:jc w:val="center"/>
        </w:trPr>
        <w:tc>
          <w:tcPr>
            <w:tcW w:w="7464"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7C14D4A7"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Total MU</w:t>
            </w:r>
          </w:p>
        </w:tc>
        <w:tc>
          <w:tcPr>
            <w:tcW w:w="565" w:type="dxa"/>
            <w:tcBorders>
              <w:top w:val="nil"/>
              <w:left w:val="nil"/>
              <w:bottom w:val="single" w:sz="4" w:space="0" w:color="auto"/>
              <w:right w:val="single" w:sz="4" w:space="0" w:color="auto"/>
            </w:tcBorders>
            <w:shd w:val="clear" w:color="auto" w:fill="auto"/>
            <w:noWrap/>
            <w:hideMark/>
          </w:tcPr>
          <w:p w14:paraId="462EF9F0" w14:textId="77777777" w:rsidR="00C57672" w:rsidRPr="00D34758" w:rsidRDefault="00C57672" w:rsidP="009C163B">
            <w:pPr>
              <w:pStyle w:val="TAH"/>
              <w:rPr>
                <w:sz w:val="16"/>
                <w:szCs w:val="16"/>
                <w:lang w:val="en-US" w:eastAsia="zh-CN"/>
              </w:rPr>
            </w:pPr>
            <w:r w:rsidRPr="00D34758">
              <w:rPr>
                <w:sz w:val="16"/>
                <w:szCs w:val="16"/>
                <w:lang w:val="en-US" w:eastAsia="zh-CN"/>
              </w:rPr>
              <w:t>1.24</w:t>
            </w:r>
          </w:p>
        </w:tc>
        <w:tc>
          <w:tcPr>
            <w:tcW w:w="801" w:type="dxa"/>
            <w:tcBorders>
              <w:top w:val="nil"/>
              <w:left w:val="nil"/>
              <w:bottom w:val="single" w:sz="4" w:space="0" w:color="auto"/>
              <w:right w:val="single" w:sz="4" w:space="0" w:color="auto"/>
            </w:tcBorders>
            <w:shd w:val="clear" w:color="auto" w:fill="auto"/>
            <w:noWrap/>
            <w:hideMark/>
          </w:tcPr>
          <w:p w14:paraId="13373BFD" w14:textId="77777777" w:rsidR="00C57672" w:rsidRPr="00D34758" w:rsidRDefault="00C57672" w:rsidP="009C163B">
            <w:pPr>
              <w:pStyle w:val="TAH"/>
              <w:rPr>
                <w:sz w:val="16"/>
                <w:szCs w:val="16"/>
                <w:lang w:val="en-US" w:eastAsia="zh-CN"/>
              </w:rPr>
            </w:pPr>
            <w:r w:rsidRPr="00D34758">
              <w:rPr>
                <w:sz w:val="16"/>
                <w:szCs w:val="16"/>
                <w:lang w:val="en-US" w:eastAsia="zh-CN"/>
              </w:rPr>
              <w:t>1.40</w:t>
            </w:r>
          </w:p>
        </w:tc>
        <w:tc>
          <w:tcPr>
            <w:tcW w:w="801" w:type="dxa"/>
            <w:tcBorders>
              <w:top w:val="nil"/>
              <w:left w:val="nil"/>
              <w:bottom w:val="single" w:sz="4" w:space="0" w:color="auto"/>
              <w:right w:val="single" w:sz="4" w:space="0" w:color="auto"/>
            </w:tcBorders>
            <w:shd w:val="clear" w:color="auto" w:fill="auto"/>
            <w:noWrap/>
            <w:hideMark/>
          </w:tcPr>
          <w:p w14:paraId="49051D8B" w14:textId="1E14F067" w:rsidR="00C57672" w:rsidRPr="00D34758" w:rsidRDefault="008C1A12" w:rsidP="009C163B">
            <w:pPr>
              <w:pStyle w:val="TAH"/>
              <w:rPr>
                <w:sz w:val="16"/>
                <w:szCs w:val="16"/>
                <w:lang w:val="en-US" w:eastAsia="zh-CN"/>
              </w:rPr>
            </w:pPr>
            <w:r>
              <w:rPr>
                <w:sz w:val="16"/>
                <w:szCs w:val="16"/>
                <w:lang w:val="en-US" w:eastAsia="zh-CN"/>
              </w:rPr>
              <w:t>1.49</w:t>
            </w:r>
          </w:p>
        </w:tc>
      </w:tr>
    </w:tbl>
    <w:p w14:paraId="36CA1691" w14:textId="77777777" w:rsidR="00C57672" w:rsidRPr="00E11EA5" w:rsidRDefault="00C57672" w:rsidP="00C57672">
      <w:pPr>
        <w:rPr>
          <w:lang w:val="en-US" w:eastAsia="zh-CN"/>
        </w:rPr>
      </w:pPr>
    </w:p>
    <w:p w14:paraId="01D08FF9" w14:textId="77777777" w:rsidR="00C57672" w:rsidRPr="00E11EA5" w:rsidRDefault="00C57672" w:rsidP="00C57672">
      <w:pPr>
        <w:pStyle w:val="Heading3"/>
      </w:pPr>
      <w:bookmarkStart w:id="10584" w:name="_Toc32332406"/>
      <w:bookmarkStart w:id="10585" w:name="_Toc37430323"/>
      <w:bookmarkStart w:id="10586" w:name="_Toc43739426"/>
      <w:bookmarkStart w:id="10587" w:name="_Toc46347187"/>
      <w:bookmarkStart w:id="10588" w:name="_Toc53166126"/>
      <w:bookmarkStart w:id="10589" w:name="_Toc53166821"/>
      <w:bookmarkStart w:id="10590" w:name="_Toc53167515"/>
      <w:bookmarkStart w:id="10591" w:name="_Toc61130776"/>
      <w:bookmarkStart w:id="10592" w:name="_Toc61131502"/>
      <w:bookmarkStart w:id="10593" w:name="_Toc61188344"/>
      <w:bookmarkStart w:id="10594" w:name="_Toc83029634"/>
      <w:bookmarkStart w:id="10595" w:name="_Toc83920232"/>
      <w:bookmarkStart w:id="10596" w:name="_Toc89785253"/>
      <w:bookmarkStart w:id="10597" w:name="_Toc137299753"/>
      <w:bookmarkStart w:id="10598" w:name="_Toc138888799"/>
      <w:bookmarkStart w:id="10599" w:name="_Toc138889523"/>
      <w:bookmarkStart w:id="10600" w:name="_Toc145341242"/>
      <w:bookmarkStart w:id="10601" w:name="_Toc161842985"/>
      <w:bookmarkStart w:id="10602" w:name="_Toc169789094"/>
      <w:bookmarkStart w:id="10603" w:name="_Toc21086535"/>
      <w:bookmarkStart w:id="10604" w:name="_Toc29768984"/>
      <w:bookmarkStart w:id="10605" w:name="_Toc171512473"/>
      <w:r w:rsidRPr="00E11EA5">
        <w:lastRenderedPageBreak/>
        <w:t>11.3.7</w:t>
      </w:r>
      <w:r w:rsidRPr="00E11EA5">
        <w:tab/>
        <w:t>Maximum accepted test system uncertainty</w:t>
      </w:r>
      <w:bookmarkEnd w:id="10584"/>
      <w:bookmarkEnd w:id="10585"/>
      <w:bookmarkEnd w:id="10586"/>
      <w:bookmarkEnd w:id="10587"/>
      <w:bookmarkEnd w:id="10588"/>
      <w:bookmarkEnd w:id="10589"/>
      <w:bookmarkEnd w:id="10590"/>
      <w:bookmarkEnd w:id="10591"/>
      <w:bookmarkEnd w:id="10592"/>
      <w:bookmarkEnd w:id="10593"/>
      <w:bookmarkEnd w:id="10594"/>
      <w:bookmarkEnd w:id="10595"/>
      <w:bookmarkEnd w:id="10596"/>
      <w:bookmarkEnd w:id="10597"/>
      <w:bookmarkEnd w:id="10598"/>
      <w:bookmarkEnd w:id="10599"/>
      <w:bookmarkEnd w:id="10600"/>
      <w:bookmarkEnd w:id="10601"/>
      <w:bookmarkEnd w:id="10602"/>
      <w:bookmarkEnd w:id="10605"/>
    </w:p>
    <w:p w14:paraId="392FE806" w14:textId="77777777" w:rsidR="00C57672" w:rsidRPr="00E11EA5" w:rsidRDefault="00C57672" w:rsidP="00C57672">
      <w:pPr>
        <w:rPr>
          <w:lang w:val="en-US"/>
        </w:rPr>
      </w:pPr>
      <w:r w:rsidRPr="00E11EA5">
        <w:rPr>
          <w:lang w:val="en-US"/>
        </w:rPr>
        <w:t>For the frequency range up to 4.2</w:t>
      </w:r>
      <w:r>
        <w:rPr>
          <w:lang w:val="en-US"/>
        </w:rPr>
        <w:t> </w:t>
      </w:r>
      <w:r w:rsidRPr="00E11EA5">
        <w:rPr>
          <w:lang w:val="en-US"/>
        </w:rPr>
        <w:t>GHz, the same MU values as for E-UTRA were adopted. It is expected that the test chamber setup, calibration and measurement procedures for E-UTRA and NR will be highly similar. All uncertainty factors were judged to be the same.</w:t>
      </w:r>
    </w:p>
    <w:p w14:paraId="7DE4FA3B" w14:textId="77777777" w:rsidR="00C57672" w:rsidRPr="00E11EA5" w:rsidRDefault="00C57672" w:rsidP="00C57672">
      <w:pPr>
        <w:rPr>
          <w:lang w:val="en-US"/>
        </w:rPr>
      </w:pPr>
      <w:r w:rsidRPr="00E11EA5">
        <w:rPr>
          <w:lang w:val="en-US"/>
        </w:rPr>
        <w:t>For the frequency range 4.2 - 6</w:t>
      </w:r>
      <w:r>
        <w:rPr>
          <w:lang w:val="en-US"/>
        </w:rPr>
        <w:t> </w:t>
      </w:r>
      <w:r w:rsidRPr="00E11EA5">
        <w:rPr>
          <w:lang w:val="en-US"/>
        </w:rPr>
        <w:t>GHz, all MU factors, including instrumentation related MU were judged to be the same as for the 3 - 4.2</w:t>
      </w:r>
      <w:r>
        <w:rPr>
          <w:lang w:val="en-US"/>
        </w:rPr>
        <w:t> </w:t>
      </w:r>
      <w:r w:rsidRPr="00E11EA5">
        <w:rPr>
          <w:lang w:val="en-US"/>
        </w:rPr>
        <w:t>GHz range, and thus the total MU for 4.2 – 6</w:t>
      </w:r>
      <w:r>
        <w:rPr>
          <w:lang w:val="en-US"/>
        </w:rPr>
        <w:t> </w:t>
      </w:r>
      <w:r w:rsidRPr="00E11EA5">
        <w:rPr>
          <w:lang w:val="en-US"/>
        </w:rPr>
        <w:t>GHz is the same as for 3 - 4.2</w:t>
      </w:r>
      <w:r>
        <w:rPr>
          <w:lang w:val="en-US"/>
        </w:rPr>
        <w:t> </w:t>
      </w:r>
      <w:r w:rsidRPr="00E11EA5">
        <w:rPr>
          <w:lang w:val="en-US"/>
        </w:rPr>
        <w:t>GHz. This assessment was made under the assumption of testing BS designed for licensed spectrum; for unlicensed spectrum the MU may differ.</w:t>
      </w:r>
    </w:p>
    <w:p w14:paraId="5460A849" w14:textId="58231859" w:rsidR="00C57672" w:rsidRPr="00E11EA5" w:rsidRDefault="002E6CDA" w:rsidP="00C57672">
      <w:pPr>
        <w:rPr>
          <w:lang w:val="en-US"/>
        </w:rPr>
      </w:pPr>
      <w:r w:rsidRPr="00E11EA5">
        <w:rPr>
          <w:lang w:val="en-US"/>
        </w:rPr>
        <w:t>For CATR the expanded MU is established as a root sum square combining of the dB values for the MU and the SE (see clause</w:t>
      </w:r>
      <w:r>
        <w:rPr>
          <w:lang w:val="en-US"/>
        </w:rPr>
        <w:t> </w:t>
      </w:r>
      <w:r w:rsidRPr="00E11EA5">
        <w:rPr>
          <w:lang w:val="en-US"/>
        </w:rPr>
        <w:t>6.3.6), the MU for absolute ACLR was decided to be 2.7 dB for the frequency range 24.25</w:t>
      </w:r>
      <w:r>
        <w:rPr>
          <w:lang w:val="en-US"/>
        </w:rPr>
        <w:t xml:space="preserve"> </w:t>
      </w:r>
      <w:r w:rsidRPr="00E11EA5">
        <w:rPr>
          <w:lang w:val="en-US"/>
        </w:rPr>
        <w:t>&lt;</w:t>
      </w:r>
      <w:r>
        <w:rPr>
          <w:lang w:val="en-US"/>
        </w:rPr>
        <w:t xml:space="preserve"> </w:t>
      </w:r>
      <w:r w:rsidRPr="00E11EA5">
        <w:rPr>
          <w:lang w:val="en-US"/>
        </w:rPr>
        <w:t>f</w:t>
      </w:r>
      <w:r>
        <w:rPr>
          <w:lang w:val="en-US"/>
        </w:rPr>
        <w:t xml:space="preserve"> </w:t>
      </w:r>
      <w:r w:rsidRPr="00E11EA5">
        <w:rPr>
          <w:lang w:val="en-US"/>
        </w:rPr>
        <w:t>&lt;</w:t>
      </w:r>
      <w:r>
        <w:rPr>
          <w:lang w:val="en-US"/>
        </w:rPr>
        <w:t xml:space="preserve"> </w:t>
      </w:r>
      <w:r w:rsidRPr="00E11EA5">
        <w:rPr>
          <w:lang w:val="en-US"/>
        </w:rPr>
        <w:t>29.5</w:t>
      </w:r>
      <w:r>
        <w:rPr>
          <w:lang w:val="en-US"/>
        </w:rPr>
        <w:t> </w:t>
      </w:r>
      <w:r w:rsidRPr="00E11EA5">
        <w:rPr>
          <w:lang w:val="en-US"/>
        </w:rPr>
        <w:t>GHz and 2.7 dB for the frequency range 37</w:t>
      </w:r>
      <w:r>
        <w:rPr>
          <w:lang w:val="en-US"/>
        </w:rPr>
        <w:t xml:space="preserve"> </w:t>
      </w:r>
      <w:r w:rsidRPr="00E11EA5">
        <w:rPr>
          <w:lang w:val="en-US"/>
        </w:rPr>
        <w:t>&lt;</w:t>
      </w:r>
      <w:r>
        <w:rPr>
          <w:lang w:val="en-US"/>
        </w:rPr>
        <w:t xml:space="preserve"> </w:t>
      </w:r>
      <w:r w:rsidRPr="00E11EA5">
        <w:rPr>
          <w:lang w:val="en-US"/>
        </w:rPr>
        <w:t>f</w:t>
      </w:r>
      <w:r>
        <w:rPr>
          <w:lang w:val="en-US"/>
        </w:rPr>
        <w:t xml:space="preserve"> </w:t>
      </w:r>
      <w:r w:rsidRPr="00E11EA5">
        <w:rPr>
          <w:lang w:val="en-US"/>
        </w:rPr>
        <w:t>&lt;</w:t>
      </w:r>
      <w:r>
        <w:rPr>
          <w:lang w:val="en-US"/>
        </w:rPr>
        <w:t xml:space="preserve"> 43.5 GHz</w:t>
      </w:r>
      <w:r w:rsidRPr="00E11EA5">
        <w:rPr>
          <w:lang w:val="en-US"/>
        </w:rPr>
        <w:t>. The MU for relative ACLR was decided to be 2.3 dB for the frequency range 24.25</w:t>
      </w:r>
      <w:r>
        <w:rPr>
          <w:lang w:val="en-US"/>
        </w:rPr>
        <w:t xml:space="preserve"> </w:t>
      </w:r>
      <w:r w:rsidRPr="00E11EA5">
        <w:rPr>
          <w:lang w:val="en-US"/>
        </w:rPr>
        <w:t>&lt;</w:t>
      </w:r>
      <w:r>
        <w:rPr>
          <w:lang w:val="en-US"/>
        </w:rPr>
        <w:t xml:space="preserve"> </w:t>
      </w:r>
      <w:r w:rsidRPr="00E11EA5">
        <w:rPr>
          <w:lang w:val="en-US"/>
        </w:rPr>
        <w:t>f</w:t>
      </w:r>
      <w:r>
        <w:rPr>
          <w:lang w:val="en-US"/>
        </w:rPr>
        <w:t xml:space="preserve"> </w:t>
      </w:r>
      <w:r w:rsidRPr="00E11EA5">
        <w:rPr>
          <w:lang w:val="en-US"/>
        </w:rPr>
        <w:t>&lt;</w:t>
      </w:r>
      <w:r>
        <w:rPr>
          <w:lang w:val="en-US"/>
        </w:rPr>
        <w:t xml:space="preserve"> </w:t>
      </w:r>
      <w:r w:rsidRPr="00E11EA5">
        <w:rPr>
          <w:lang w:val="en-US"/>
        </w:rPr>
        <w:t>29.5</w:t>
      </w:r>
      <w:r>
        <w:rPr>
          <w:lang w:val="en-US"/>
        </w:rPr>
        <w:t> </w:t>
      </w:r>
      <w:r w:rsidRPr="00E11EA5">
        <w:rPr>
          <w:lang w:val="en-US"/>
        </w:rPr>
        <w:t>GHz and 2.6 dB for the frequency range 37</w:t>
      </w:r>
      <w:r>
        <w:rPr>
          <w:lang w:val="en-US"/>
        </w:rPr>
        <w:t xml:space="preserve"> </w:t>
      </w:r>
      <w:r w:rsidRPr="00E11EA5">
        <w:rPr>
          <w:lang w:val="en-US"/>
        </w:rPr>
        <w:t>&lt;</w:t>
      </w:r>
      <w:r>
        <w:rPr>
          <w:lang w:val="en-US"/>
        </w:rPr>
        <w:t xml:space="preserve"> </w:t>
      </w:r>
      <w:r w:rsidRPr="00E11EA5">
        <w:rPr>
          <w:lang w:val="en-US"/>
        </w:rPr>
        <w:t>f</w:t>
      </w:r>
      <w:r>
        <w:rPr>
          <w:lang w:val="en-US"/>
        </w:rPr>
        <w:t xml:space="preserve"> </w:t>
      </w:r>
      <w:r w:rsidRPr="00E11EA5">
        <w:rPr>
          <w:lang w:val="en-US"/>
        </w:rPr>
        <w:t>&lt;</w:t>
      </w:r>
      <w:r>
        <w:rPr>
          <w:lang w:val="en-US"/>
        </w:rPr>
        <w:t xml:space="preserve"> 43.5 GHz</w:t>
      </w:r>
      <w:r w:rsidRPr="00E11EA5">
        <w:rPr>
          <w:lang w:val="en-US"/>
        </w:rPr>
        <w:t>.</w:t>
      </w:r>
    </w:p>
    <w:p w14:paraId="1B24E64B" w14:textId="77777777" w:rsidR="00C57672" w:rsidRPr="00E11EA5" w:rsidRDefault="00C57672" w:rsidP="00C57672">
      <w:r w:rsidRPr="00E11EA5">
        <w:t>Maximum test system uncertainties derivation methodology was described in clause</w:t>
      </w:r>
      <w:r>
        <w:t> </w:t>
      </w:r>
      <w:r w:rsidRPr="00E11EA5">
        <w:t>5.1. The maximum accepted test system uncertainty values was derived based on test system specific values.</w:t>
      </w:r>
    </w:p>
    <w:p w14:paraId="71A382B1" w14:textId="4769D1F7" w:rsidR="00C57672" w:rsidRPr="00E11EA5" w:rsidRDefault="00C57672" w:rsidP="00C57672">
      <w:r w:rsidRPr="00E11EA5">
        <w:t xml:space="preserve">According to the methodology referred above, the </w:t>
      </w:r>
      <w:r w:rsidRPr="00E11EA5">
        <w:rPr>
          <w:lang w:eastAsia="zh-CN"/>
        </w:rPr>
        <w:t xml:space="preserve">common maximum accepted test system uncertainty values for absolute and relative OTA ACLR tests </w:t>
      </w:r>
      <w:r w:rsidRPr="00E11EA5">
        <w:t>can be derived from values captured in table</w:t>
      </w:r>
      <w:r w:rsidR="00606601">
        <w:t>s</w:t>
      </w:r>
      <w:r w:rsidRPr="00E11EA5">
        <w:rPr>
          <w:lang w:eastAsia="ko-KR"/>
        </w:rPr>
        <w:t xml:space="preserve"> 11.3.7-1 </w:t>
      </w:r>
      <w:r w:rsidR="00606601">
        <w:rPr>
          <w:lang w:eastAsia="ko-KR"/>
        </w:rPr>
        <w:t xml:space="preserve">to </w:t>
      </w:r>
      <w:r w:rsidRPr="00E11EA5">
        <w:rPr>
          <w:lang w:eastAsia="ko-KR"/>
        </w:rPr>
        <w:t>11.3.7-</w:t>
      </w:r>
      <w:r w:rsidR="00606601">
        <w:rPr>
          <w:lang w:eastAsia="ko-KR"/>
        </w:rPr>
        <w:t>4</w:t>
      </w:r>
      <w:r w:rsidRPr="00E11EA5">
        <w:t>, derived based on the expanded uncertainty</w:t>
      </w:r>
      <w:r w:rsidRPr="00E11EA5">
        <w:rPr>
          <w:i/>
          <w:lang w:val="en-US"/>
        </w:rPr>
        <w:t xml:space="preserve"> u</w:t>
      </w:r>
      <w:r w:rsidRPr="00E11EA5">
        <w:rPr>
          <w:i/>
          <w:vertAlign w:val="subscript"/>
          <w:lang w:val="en-US"/>
        </w:rPr>
        <w:t>e</w:t>
      </w:r>
      <w:r w:rsidRPr="00E11EA5">
        <w:t xml:space="preserve"> (1.96σ - confidence interval of 95 %) values</w:t>
      </w:r>
      <w:r w:rsidRPr="00E11EA5">
        <w:rPr>
          <w:lang w:eastAsia="zh-CN"/>
        </w:rPr>
        <w:t xml:space="preserve">. </w:t>
      </w:r>
      <w:r w:rsidRPr="00E11EA5">
        <w:t>The common maximum accepted test system uncertainty values are applicable for all test methods addressing OTA ACLR test requirement.</w:t>
      </w:r>
      <w:bookmarkEnd w:id="10603"/>
      <w:bookmarkEnd w:id="10604"/>
    </w:p>
    <w:p w14:paraId="28D9AA07" w14:textId="77777777" w:rsidR="00C57672" w:rsidRPr="00E11EA5" w:rsidRDefault="00C57672" w:rsidP="00C57672">
      <w:pPr>
        <w:pStyle w:val="TH"/>
        <w:rPr>
          <w:lang w:eastAsia="ko-KR"/>
        </w:rPr>
      </w:pPr>
      <w:r w:rsidRPr="00E11EA5">
        <w:rPr>
          <w:lang w:eastAsia="ko-KR"/>
        </w:rPr>
        <w:t xml:space="preserve">Table </w:t>
      </w:r>
      <w:r w:rsidRPr="00E11EA5">
        <w:t>11.3.7</w:t>
      </w:r>
      <w:r w:rsidRPr="00E11EA5">
        <w:rPr>
          <w:lang w:eastAsia="ko-KR"/>
        </w:rPr>
        <w:t xml:space="preserve">-1: Test system specific MU values for the </w:t>
      </w:r>
      <w:r w:rsidRPr="00E11EA5">
        <w:t>absolute OTA ACLR,</w:t>
      </w:r>
      <w:r w:rsidRPr="00E11EA5">
        <w:rPr>
          <w:lang w:eastAsia="ko-KR"/>
        </w:rPr>
        <w:t xml:space="preserve">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98"/>
        <w:gridCol w:w="1474"/>
        <w:gridCol w:w="1843"/>
        <w:gridCol w:w="1616"/>
      </w:tblGrid>
      <w:tr w:rsidR="00C57672" w:rsidRPr="00E11EA5" w14:paraId="07FE332F" w14:textId="77777777" w:rsidTr="009C163B">
        <w:trPr>
          <w:cantSplit/>
          <w:jc w:val="center"/>
        </w:trPr>
        <w:tc>
          <w:tcPr>
            <w:tcW w:w="4698" w:type="dxa"/>
            <w:noWrap/>
            <w:hideMark/>
          </w:tcPr>
          <w:p w14:paraId="415C8D68" w14:textId="77777777" w:rsidR="00C57672" w:rsidRPr="00E11EA5" w:rsidRDefault="00C57672" w:rsidP="009C163B">
            <w:pPr>
              <w:pStyle w:val="TAH"/>
            </w:pPr>
          </w:p>
        </w:tc>
        <w:tc>
          <w:tcPr>
            <w:tcW w:w="4933" w:type="dxa"/>
            <w:gridSpan w:val="3"/>
            <w:hideMark/>
          </w:tcPr>
          <w:p w14:paraId="16A9B7D5" w14:textId="77777777" w:rsidR="00C57672" w:rsidRPr="00E11EA5" w:rsidRDefault="00C57672" w:rsidP="009C163B">
            <w:pPr>
              <w:pStyle w:val="TAH"/>
              <w:rPr>
                <w:bCs/>
              </w:rPr>
            </w:pPr>
            <w:r w:rsidRPr="00E11EA5">
              <w:rPr>
                <w:bCs/>
              </w:rPr>
              <w:t xml:space="preserve">Expanded uncertainty </w:t>
            </w:r>
            <w:r w:rsidRPr="00E11EA5">
              <w:rPr>
                <w:i/>
                <w:lang w:val="en-US"/>
              </w:rPr>
              <w:t>u</w:t>
            </w:r>
            <w:r w:rsidRPr="00E11EA5">
              <w:rPr>
                <w:i/>
                <w:vertAlign w:val="subscript"/>
                <w:lang w:val="en-US"/>
              </w:rPr>
              <w:t>e</w:t>
            </w:r>
            <w:r w:rsidRPr="00E11EA5">
              <w:rPr>
                <w:bCs/>
              </w:rPr>
              <w:t xml:space="preserve"> (dB)</w:t>
            </w:r>
          </w:p>
        </w:tc>
      </w:tr>
      <w:tr w:rsidR="00C57672" w:rsidRPr="00E11EA5" w14:paraId="23750F34" w14:textId="77777777" w:rsidTr="009C163B">
        <w:trPr>
          <w:cantSplit/>
          <w:jc w:val="center"/>
        </w:trPr>
        <w:tc>
          <w:tcPr>
            <w:tcW w:w="4698" w:type="dxa"/>
            <w:noWrap/>
            <w:hideMark/>
          </w:tcPr>
          <w:p w14:paraId="3DFE4C85" w14:textId="77777777" w:rsidR="00C57672" w:rsidRPr="00E11EA5" w:rsidRDefault="00C57672" w:rsidP="009C163B">
            <w:pPr>
              <w:pStyle w:val="TAH"/>
            </w:pPr>
          </w:p>
        </w:tc>
        <w:tc>
          <w:tcPr>
            <w:tcW w:w="1474" w:type="dxa"/>
            <w:hideMark/>
          </w:tcPr>
          <w:p w14:paraId="5FCA57DE" w14:textId="44674AC4" w:rsidR="00C57672" w:rsidRPr="00E11EA5" w:rsidRDefault="00C57672" w:rsidP="009C163B">
            <w:pPr>
              <w:pStyle w:val="TAH"/>
              <w:rPr>
                <w:bCs/>
              </w:rPr>
            </w:pPr>
            <w:r w:rsidRPr="00E11EA5">
              <w:rPr>
                <w:bCs/>
              </w:rPr>
              <w:t xml:space="preserve">f </w:t>
            </w:r>
            <w:r w:rsidR="009C163B">
              <w:rPr>
                <w:rFonts w:ascii="Cambria Math" w:hAnsi="Cambria Math" w:cs="Cambria Math"/>
                <w:bCs/>
              </w:rPr>
              <w:t>≤</w:t>
            </w:r>
            <w:r w:rsidRPr="00E11EA5">
              <w:rPr>
                <w:bCs/>
              </w:rPr>
              <w:t xml:space="preserve"> 3</w:t>
            </w:r>
            <w:r>
              <w:rPr>
                <w:bCs/>
              </w:rPr>
              <w:t> </w:t>
            </w:r>
            <w:r w:rsidRPr="00E11EA5">
              <w:rPr>
                <w:bCs/>
              </w:rPr>
              <w:t>GHz</w:t>
            </w:r>
          </w:p>
        </w:tc>
        <w:tc>
          <w:tcPr>
            <w:tcW w:w="1843" w:type="dxa"/>
            <w:hideMark/>
          </w:tcPr>
          <w:p w14:paraId="7099B969" w14:textId="6D22C94F" w:rsidR="00C57672" w:rsidRPr="00E11EA5" w:rsidRDefault="00C57672" w:rsidP="009C163B">
            <w:pPr>
              <w:pStyle w:val="TAH"/>
              <w:rPr>
                <w:bCs/>
              </w:rPr>
            </w:pPr>
            <w:r w:rsidRPr="00E11EA5">
              <w:rPr>
                <w:rFonts w:hint="eastAsia"/>
                <w:bCs/>
              </w:rPr>
              <w:t>3</w:t>
            </w:r>
            <w:r>
              <w:rPr>
                <w:bCs/>
              </w:rPr>
              <w:t> </w:t>
            </w:r>
            <w:r w:rsidRPr="00E11EA5">
              <w:rPr>
                <w:rFonts w:hint="eastAsia"/>
                <w:bCs/>
              </w:rPr>
              <w:t xml:space="preserve">GHz &lt; f </w:t>
            </w:r>
            <w:r w:rsidR="009C163B">
              <w:rPr>
                <w:rFonts w:ascii="Cambria Math" w:hAnsi="Cambria Math" w:cs="Cambria Math"/>
                <w:bCs/>
              </w:rPr>
              <w:t>≤</w:t>
            </w:r>
            <w:r w:rsidRPr="00E11EA5">
              <w:rPr>
                <w:rFonts w:hint="eastAsia"/>
                <w:bCs/>
              </w:rPr>
              <w:t xml:space="preserve"> 4.2</w:t>
            </w:r>
            <w:r>
              <w:rPr>
                <w:bCs/>
              </w:rPr>
              <w:t> </w:t>
            </w:r>
            <w:r w:rsidRPr="00E11EA5">
              <w:rPr>
                <w:rFonts w:hint="eastAsia"/>
                <w:bCs/>
              </w:rPr>
              <w:t>GHz</w:t>
            </w:r>
          </w:p>
        </w:tc>
        <w:tc>
          <w:tcPr>
            <w:tcW w:w="1616" w:type="dxa"/>
          </w:tcPr>
          <w:p w14:paraId="546AE236" w14:textId="766678D7" w:rsidR="00C57672" w:rsidRPr="00E11EA5" w:rsidRDefault="00C57672" w:rsidP="009C163B">
            <w:pPr>
              <w:pStyle w:val="TAH"/>
              <w:rPr>
                <w:bCs/>
              </w:rPr>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47A64D62" w14:textId="77777777" w:rsidTr="009C163B">
        <w:trPr>
          <w:cantSplit/>
          <w:jc w:val="center"/>
        </w:trPr>
        <w:tc>
          <w:tcPr>
            <w:tcW w:w="4698" w:type="dxa"/>
            <w:noWrap/>
            <w:hideMark/>
          </w:tcPr>
          <w:p w14:paraId="5CD512B5" w14:textId="77777777" w:rsidR="00C57672" w:rsidRPr="00E11EA5" w:rsidRDefault="00C57672" w:rsidP="009C163B">
            <w:pPr>
              <w:pStyle w:val="TAC"/>
              <w:rPr>
                <w:szCs w:val="18"/>
              </w:rPr>
            </w:pPr>
            <w:r w:rsidRPr="00E11EA5">
              <w:rPr>
                <w:szCs w:val="18"/>
              </w:rPr>
              <w:t>Indoor Anechoic Chamber</w:t>
            </w:r>
          </w:p>
        </w:tc>
        <w:tc>
          <w:tcPr>
            <w:tcW w:w="1474" w:type="dxa"/>
            <w:noWrap/>
          </w:tcPr>
          <w:p w14:paraId="753B9B44" w14:textId="77777777" w:rsidR="00C57672" w:rsidRPr="00E11EA5" w:rsidRDefault="00C57672" w:rsidP="009C163B">
            <w:pPr>
              <w:pStyle w:val="TAC"/>
              <w:rPr>
                <w:szCs w:val="18"/>
              </w:rPr>
            </w:pPr>
            <w:r w:rsidRPr="00E11EA5">
              <w:rPr>
                <w:rFonts w:cs="Arial"/>
                <w:szCs w:val="18"/>
              </w:rPr>
              <w:t>1.15</w:t>
            </w:r>
          </w:p>
        </w:tc>
        <w:tc>
          <w:tcPr>
            <w:tcW w:w="1843" w:type="dxa"/>
            <w:noWrap/>
          </w:tcPr>
          <w:p w14:paraId="0AC08707" w14:textId="77777777" w:rsidR="00C57672" w:rsidRPr="00E11EA5" w:rsidRDefault="00C57672" w:rsidP="009C163B">
            <w:pPr>
              <w:pStyle w:val="TAC"/>
              <w:rPr>
                <w:szCs w:val="18"/>
              </w:rPr>
            </w:pPr>
            <w:r w:rsidRPr="00E11EA5">
              <w:rPr>
                <w:rFonts w:cs="Arial"/>
                <w:szCs w:val="18"/>
              </w:rPr>
              <w:t>1.30</w:t>
            </w:r>
          </w:p>
        </w:tc>
        <w:tc>
          <w:tcPr>
            <w:tcW w:w="1616" w:type="dxa"/>
          </w:tcPr>
          <w:p w14:paraId="1708CCD2" w14:textId="77777777" w:rsidR="00C57672" w:rsidRPr="00E11EA5" w:rsidRDefault="00C57672" w:rsidP="009C163B">
            <w:pPr>
              <w:pStyle w:val="TAC"/>
              <w:rPr>
                <w:szCs w:val="18"/>
              </w:rPr>
            </w:pPr>
            <w:r w:rsidRPr="00E11EA5">
              <w:rPr>
                <w:rFonts w:cs="Arial"/>
                <w:szCs w:val="18"/>
              </w:rPr>
              <w:t>1.30</w:t>
            </w:r>
          </w:p>
        </w:tc>
      </w:tr>
      <w:tr w:rsidR="00C57672" w:rsidRPr="00E11EA5" w14:paraId="102DEF98" w14:textId="77777777" w:rsidTr="009C163B">
        <w:trPr>
          <w:cantSplit/>
          <w:jc w:val="center"/>
        </w:trPr>
        <w:tc>
          <w:tcPr>
            <w:tcW w:w="4698" w:type="dxa"/>
            <w:noWrap/>
            <w:hideMark/>
          </w:tcPr>
          <w:p w14:paraId="51F3922D" w14:textId="77777777" w:rsidR="00C57672" w:rsidRPr="00E11EA5" w:rsidRDefault="00C57672" w:rsidP="009C163B">
            <w:pPr>
              <w:pStyle w:val="TAC"/>
              <w:rPr>
                <w:szCs w:val="18"/>
              </w:rPr>
            </w:pPr>
            <w:r w:rsidRPr="00E11EA5">
              <w:rPr>
                <w:szCs w:val="18"/>
              </w:rPr>
              <w:t>Compact Antenna Test Range</w:t>
            </w:r>
          </w:p>
        </w:tc>
        <w:tc>
          <w:tcPr>
            <w:tcW w:w="1474" w:type="dxa"/>
            <w:noWrap/>
          </w:tcPr>
          <w:p w14:paraId="083B9F91" w14:textId="77777777" w:rsidR="00C57672" w:rsidRPr="00E11EA5" w:rsidRDefault="00C57672" w:rsidP="009C163B">
            <w:pPr>
              <w:pStyle w:val="TAC"/>
              <w:rPr>
                <w:szCs w:val="18"/>
              </w:rPr>
            </w:pPr>
            <w:r w:rsidRPr="00E11EA5">
              <w:rPr>
                <w:rFonts w:cs="Arial"/>
                <w:szCs w:val="18"/>
              </w:rPr>
              <w:t>1.39</w:t>
            </w:r>
          </w:p>
        </w:tc>
        <w:tc>
          <w:tcPr>
            <w:tcW w:w="1843" w:type="dxa"/>
            <w:noWrap/>
          </w:tcPr>
          <w:p w14:paraId="726541A2" w14:textId="77777777" w:rsidR="00C57672" w:rsidRPr="00E11EA5" w:rsidRDefault="00C57672" w:rsidP="009C163B">
            <w:pPr>
              <w:pStyle w:val="TAC"/>
              <w:rPr>
                <w:szCs w:val="18"/>
              </w:rPr>
            </w:pPr>
            <w:r w:rsidRPr="00E11EA5">
              <w:rPr>
                <w:rFonts w:cs="Arial"/>
                <w:szCs w:val="18"/>
              </w:rPr>
              <w:t>1.51</w:t>
            </w:r>
          </w:p>
        </w:tc>
        <w:tc>
          <w:tcPr>
            <w:tcW w:w="1616" w:type="dxa"/>
          </w:tcPr>
          <w:p w14:paraId="3193DA64" w14:textId="77777777" w:rsidR="00C57672" w:rsidRPr="00E11EA5" w:rsidRDefault="00C57672" w:rsidP="009C163B">
            <w:pPr>
              <w:pStyle w:val="TAC"/>
              <w:rPr>
                <w:szCs w:val="18"/>
              </w:rPr>
            </w:pPr>
            <w:r w:rsidRPr="00E11EA5">
              <w:rPr>
                <w:rFonts w:cs="Arial"/>
                <w:szCs w:val="18"/>
              </w:rPr>
              <w:t>1.51</w:t>
            </w:r>
          </w:p>
        </w:tc>
      </w:tr>
      <w:tr w:rsidR="00C57672" w:rsidRPr="00E11EA5" w14:paraId="5B2D5F80" w14:textId="77777777" w:rsidTr="009C163B">
        <w:trPr>
          <w:cantSplit/>
          <w:jc w:val="center"/>
        </w:trPr>
        <w:tc>
          <w:tcPr>
            <w:tcW w:w="4698" w:type="dxa"/>
            <w:noWrap/>
            <w:hideMark/>
          </w:tcPr>
          <w:p w14:paraId="4D4D55B6" w14:textId="77777777" w:rsidR="00C57672" w:rsidRPr="00E11EA5" w:rsidRDefault="00C57672" w:rsidP="009C163B">
            <w:pPr>
              <w:pStyle w:val="TAC"/>
              <w:rPr>
                <w:szCs w:val="18"/>
              </w:rPr>
            </w:pPr>
            <w:r w:rsidRPr="00E11EA5">
              <w:rPr>
                <w:szCs w:val="18"/>
              </w:rPr>
              <w:t>Near Field Test Range</w:t>
            </w:r>
          </w:p>
        </w:tc>
        <w:tc>
          <w:tcPr>
            <w:tcW w:w="1474" w:type="dxa"/>
            <w:noWrap/>
          </w:tcPr>
          <w:p w14:paraId="2ADE0980" w14:textId="77777777" w:rsidR="00C57672" w:rsidRPr="00E11EA5" w:rsidRDefault="00C57672" w:rsidP="009C163B">
            <w:pPr>
              <w:pStyle w:val="TAC"/>
              <w:rPr>
                <w:szCs w:val="18"/>
              </w:rPr>
            </w:pPr>
            <w:r w:rsidRPr="00E11EA5">
              <w:rPr>
                <w:rFonts w:cs="Arial"/>
                <w:szCs w:val="18"/>
              </w:rPr>
              <w:t>1.26</w:t>
            </w:r>
          </w:p>
        </w:tc>
        <w:tc>
          <w:tcPr>
            <w:tcW w:w="1843" w:type="dxa"/>
            <w:noWrap/>
          </w:tcPr>
          <w:p w14:paraId="231F39EF" w14:textId="77777777" w:rsidR="00C57672" w:rsidRPr="00E11EA5" w:rsidRDefault="00C57672" w:rsidP="009C163B">
            <w:pPr>
              <w:pStyle w:val="TAC"/>
              <w:rPr>
                <w:szCs w:val="18"/>
              </w:rPr>
            </w:pPr>
            <w:r w:rsidRPr="00E11EA5">
              <w:rPr>
                <w:rFonts w:cs="Arial"/>
                <w:szCs w:val="18"/>
              </w:rPr>
              <w:t>1.33</w:t>
            </w:r>
          </w:p>
        </w:tc>
        <w:tc>
          <w:tcPr>
            <w:tcW w:w="1616" w:type="dxa"/>
          </w:tcPr>
          <w:p w14:paraId="7FFE55C5" w14:textId="77777777" w:rsidR="00C57672" w:rsidRPr="00E11EA5" w:rsidRDefault="00C57672" w:rsidP="009C163B">
            <w:pPr>
              <w:pStyle w:val="TAC"/>
              <w:rPr>
                <w:szCs w:val="18"/>
              </w:rPr>
            </w:pPr>
            <w:r w:rsidRPr="00E11EA5">
              <w:rPr>
                <w:rFonts w:cs="Arial"/>
                <w:szCs w:val="18"/>
              </w:rPr>
              <w:t>1.33</w:t>
            </w:r>
          </w:p>
        </w:tc>
      </w:tr>
      <w:tr w:rsidR="00C57672" w:rsidRPr="00E11EA5" w14:paraId="77D1EDFA" w14:textId="77777777" w:rsidTr="009C163B">
        <w:trPr>
          <w:cantSplit/>
          <w:jc w:val="center"/>
        </w:trPr>
        <w:tc>
          <w:tcPr>
            <w:tcW w:w="4698" w:type="dxa"/>
            <w:noWrap/>
            <w:hideMark/>
          </w:tcPr>
          <w:p w14:paraId="76B591EE" w14:textId="77777777" w:rsidR="00C57672" w:rsidRPr="00E11EA5" w:rsidRDefault="00C57672" w:rsidP="009C163B">
            <w:pPr>
              <w:pStyle w:val="TAC"/>
              <w:rPr>
                <w:szCs w:val="18"/>
              </w:rPr>
            </w:pPr>
            <w:r w:rsidRPr="00E11EA5">
              <w:rPr>
                <w:szCs w:val="18"/>
              </w:rPr>
              <w:t xml:space="preserve">Plane Wave Synthesizer </w:t>
            </w:r>
          </w:p>
        </w:tc>
        <w:tc>
          <w:tcPr>
            <w:tcW w:w="1474" w:type="dxa"/>
            <w:noWrap/>
          </w:tcPr>
          <w:p w14:paraId="2EAC4EE6" w14:textId="77777777" w:rsidR="00C57672" w:rsidRPr="00E11EA5" w:rsidRDefault="00C57672" w:rsidP="009C163B">
            <w:pPr>
              <w:pStyle w:val="TAC"/>
              <w:rPr>
                <w:szCs w:val="18"/>
              </w:rPr>
            </w:pPr>
            <w:r>
              <w:rPr>
                <w:rFonts w:cs="Arial"/>
                <w:szCs w:val="18"/>
              </w:rPr>
              <w:t>1.24</w:t>
            </w:r>
          </w:p>
        </w:tc>
        <w:tc>
          <w:tcPr>
            <w:tcW w:w="1843" w:type="dxa"/>
            <w:noWrap/>
          </w:tcPr>
          <w:p w14:paraId="235B95B6" w14:textId="77777777" w:rsidR="00C57672" w:rsidRPr="00E11EA5" w:rsidRDefault="00C57672" w:rsidP="009C163B">
            <w:pPr>
              <w:pStyle w:val="TAC"/>
              <w:rPr>
                <w:szCs w:val="18"/>
              </w:rPr>
            </w:pPr>
            <w:r w:rsidRPr="00E11EA5">
              <w:rPr>
                <w:rFonts w:cs="Arial"/>
                <w:szCs w:val="18"/>
              </w:rPr>
              <w:t>1.40</w:t>
            </w:r>
          </w:p>
        </w:tc>
        <w:tc>
          <w:tcPr>
            <w:tcW w:w="1616" w:type="dxa"/>
          </w:tcPr>
          <w:p w14:paraId="0B8B3DE3" w14:textId="65A46175" w:rsidR="00C57672" w:rsidRPr="00E11EA5" w:rsidRDefault="008C1A12" w:rsidP="009C163B">
            <w:pPr>
              <w:pStyle w:val="TAC"/>
              <w:rPr>
                <w:szCs w:val="18"/>
              </w:rPr>
            </w:pPr>
            <w:r>
              <w:rPr>
                <w:rFonts w:cs="Arial"/>
                <w:szCs w:val="18"/>
              </w:rPr>
              <w:t>1.49</w:t>
            </w:r>
          </w:p>
        </w:tc>
      </w:tr>
      <w:tr w:rsidR="00C57672" w:rsidRPr="00E11EA5" w14:paraId="3629A9D7" w14:textId="77777777" w:rsidTr="009C163B">
        <w:trPr>
          <w:cantSplit/>
          <w:jc w:val="center"/>
        </w:trPr>
        <w:tc>
          <w:tcPr>
            <w:tcW w:w="4698" w:type="dxa"/>
            <w:noWrap/>
          </w:tcPr>
          <w:p w14:paraId="4BA378B8" w14:textId="77777777" w:rsidR="00C57672" w:rsidRPr="00E11EA5" w:rsidRDefault="00C57672" w:rsidP="009C163B">
            <w:pPr>
              <w:pStyle w:val="TAC"/>
              <w:rPr>
                <w:szCs w:val="18"/>
              </w:rPr>
            </w:pPr>
            <w:r w:rsidRPr="00E11EA5">
              <w:rPr>
                <w:szCs w:val="18"/>
              </w:rPr>
              <w:t>Reverberation Chamber</w:t>
            </w:r>
          </w:p>
        </w:tc>
        <w:tc>
          <w:tcPr>
            <w:tcW w:w="1474" w:type="dxa"/>
            <w:noWrap/>
          </w:tcPr>
          <w:p w14:paraId="595B1012" w14:textId="77777777" w:rsidR="00C57672" w:rsidRPr="00E11EA5" w:rsidRDefault="00C57672" w:rsidP="009C163B">
            <w:pPr>
              <w:pStyle w:val="TAC"/>
              <w:rPr>
                <w:szCs w:val="18"/>
              </w:rPr>
            </w:pPr>
            <w:r w:rsidRPr="00E11EA5">
              <w:rPr>
                <w:rFonts w:cs="Arial"/>
                <w:szCs w:val="18"/>
              </w:rPr>
              <w:t>1.37</w:t>
            </w:r>
          </w:p>
        </w:tc>
        <w:tc>
          <w:tcPr>
            <w:tcW w:w="1843" w:type="dxa"/>
            <w:noWrap/>
          </w:tcPr>
          <w:p w14:paraId="15846B97" w14:textId="77777777" w:rsidR="00C57672" w:rsidRPr="00E11EA5" w:rsidRDefault="00C57672" w:rsidP="009C163B">
            <w:pPr>
              <w:pStyle w:val="TAC"/>
              <w:rPr>
                <w:szCs w:val="18"/>
              </w:rPr>
            </w:pPr>
            <w:r w:rsidRPr="00E11EA5">
              <w:rPr>
                <w:rFonts w:cs="Arial"/>
                <w:szCs w:val="18"/>
              </w:rPr>
              <w:t>1.46</w:t>
            </w:r>
          </w:p>
        </w:tc>
        <w:tc>
          <w:tcPr>
            <w:tcW w:w="1616" w:type="dxa"/>
          </w:tcPr>
          <w:p w14:paraId="14204CA9" w14:textId="77777777" w:rsidR="00C57672" w:rsidRPr="00E11EA5" w:rsidRDefault="00C57672" w:rsidP="009C163B">
            <w:pPr>
              <w:pStyle w:val="TAC"/>
              <w:rPr>
                <w:szCs w:val="18"/>
                <w:lang w:eastAsia="zh-CN"/>
              </w:rPr>
            </w:pPr>
            <w:r w:rsidRPr="00E11EA5">
              <w:rPr>
                <w:rFonts w:cs="Arial"/>
                <w:szCs w:val="18"/>
              </w:rPr>
              <w:t>1.46</w:t>
            </w:r>
          </w:p>
        </w:tc>
      </w:tr>
      <w:tr w:rsidR="00C57672" w:rsidRPr="00E11EA5" w14:paraId="11C8A38A" w14:textId="77777777" w:rsidTr="009C163B">
        <w:trPr>
          <w:cantSplit/>
          <w:jc w:val="center"/>
        </w:trPr>
        <w:tc>
          <w:tcPr>
            <w:tcW w:w="4698" w:type="dxa"/>
            <w:noWrap/>
            <w:hideMark/>
          </w:tcPr>
          <w:p w14:paraId="77656AA7" w14:textId="77777777" w:rsidR="00C57672" w:rsidRPr="00E11EA5" w:rsidRDefault="00C57672" w:rsidP="009C163B">
            <w:pPr>
              <w:pStyle w:val="TAC"/>
              <w:rPr>
                <w:b/>
              </w:rPr>
            </w:pPr>
            <w:r w:rsidRPr="00E11EA5">
              <w:rPr>
                <w:b/>
              </w:rPr>
              <w:t>Common maximum accepted test system uncertainty</w:t>
            </w:r>
          </w:p>
        </w:tc>
        <w:tc>
          <w:tcPr>
            <w:tcW w:w="1474" w:type="dxa"/>
            <w:noWrap/>
          </w:tcPr>
          <w:p w14:paraId="08B988CD" w14:textId="77777777" w:rsidR="00C57672" w:rsidRPr="00E11EA5" w:rsidRDefault="00C57672" w:rsidP="009C163B">
            <w:pPr>
              <w:pStyle w:val="TAC"/>
              <w:rPr>
                <w:rFonts w:ascii="CG Times (WN)" w:hAnsi="CG Times (WN)"/>
                <w:b/>
              </w:rPr>
            </w:pPr>
            <w:r w:rsidRPr="00E11EA5">
              <w:rPr>
                <w:b/>
                <w:bCs/>
              </w:rPr>
              <w:t>2.2</w:t>
            </w:r>
          </w:p>
        </w:tc>
        <w:tc>
          <w:tcPr>
            <w:tcW w:w="1843" w:type="dxa"/>
            <w:noWrap/>
          </w:tcPr>
          <w:p w14:paraId="50C1C4F6" w14:textId="77777777" w:rsidR="00C57672" w:rsidRPr="00E11EA5" w:rsidRDefault="00C57672" w:rsidP="009C163B">
            <w:pPr>
              <w:pStyle w:val="TAC"/>
              <w:rPr>
                <w:rFonts w:ascii="CG Times (WN)" w:hAnsi="CG Times (WN)"/>
                <w:b/>
              </w:rPr>
            </w:pPr>
            <w:r w:rsidRPr="00E11EA5">
              <w:rPr>
                <w:b/>
                <w:bCs/>
              </w:rPr>
              <w:t>2.7</w:t>
            </w:r>
          </w:p>
        </w:tc>
        <w:tc>
          <w:tcPr>
            <w:tcW w:w="1616" w:type="dxa"/>
          </w:tcPr>
          <w:p w14:paraId="34ADFCD1" w14:textId="77777777" w:rsidR="00C57672" w:rsidRPr="00E11EA5" w:rsidRDefault="00C57672" w:rsidP="009C163B">
            <w:pPr>
              <w:pStyle w:val="TAC"/>
              <w:rPr>
                <w:b/>
                <w:bCs/>
              </w:rPr>
            </w:pPr>
            <w:r w:rsidRPr="00E11EA5">
              <w:rPr>
                <w:b/>
                <w:bCs/>
              </w:rPr>
              <w:t>2.7</w:t>
            </w:r>
          </w:p>
        </w:tc>
      </w:tr>
    </w:tbl>
    <w:p w14:paraId="59368ECB" w14:textId="77777777" w:rsidR="00C57672" w:rsidRPr="00E11EA5" w:rsidRDefault="00C57672" w:rsidP="00C57672">
      <w:pPr>
        <w:rPr>
          <w:lang w:eastAsia="ko-KR"/>
        </w:rPr>
      </w:pPr>
    </w:p>
    <w:p w14:paraId="1D10DB4A" w14:textId="77777777" w:rsidR="00C57672" w:rsidRPr="00E11EA5" w:rsidRDefault="00C57672" w:rsidP="00C57672">
      <w:pPr>
        <w:pStyle w:val="TH"/>
        <w:rPr>
          <w:lang w:eastAsia="ko-KR"/>
        </w:rPr>
      </w:pPr>
      <w:r w:rsidRPr="00E11EA5">
        <w:rPr>
          <w:lang w:eastAsia="ko-KR"/>
        </w:rPr>
        <w:t xml:space="preserve">Table </w:t>
      </w:r>
      <w:r w:rsidRPr="00E11EA5">
        <w:t>11.3.7</w:t>
      </w:r>
      <w:r w:rsidRPr="00E11EA5">
        <w:rPr>
          <w:lang w:eastAsia="ko-KR"/>
        </w:rPr>
        <w:t xml:space="preserve">-2: Test system specific MU values for the </w:t>
      </w:r>
      <w:r w:rsidRPr="00E11EA5">
        <w:t>relative OTA ACLR,</w:t>
      </w:r>
      <w:r w:rsidRPr="00E11EA5">
        <w:rPr>
          <w:lang w:eastAsia="ko-KR"/>
        </w:rPr>
        <w:t xml:space="preserve">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98"/>
        <w:gridCol w:w="1473"/>
        <w:gridCol w:w="1844"/>
        <w:gridCol w:w="1616"/>
      </w:tblGrid>
      <w:tr w:rsidR="00C57672" w:rsidRPr="00E11EA5" w14:paraId="0A7F74B9" w14:textId="77777777" w:rsidTr="009C163B">
        <w:trPr>
          <w:cantSplit/>
          <w:jc w:val="center"/>
        </w:trPr>
        <w:tc>
          <w:tcPr>
            <w:tcW w:w="4698" w:type="dxa"/>
            <w:noWrap/>
            <w:hideMark/>
          </w:tcPr>
          <w:p w14:paraId="2AB95BAF" w14:textId="77777777" w:rsidR="00C57672" w:rsidRPr="00E11EA5" w:rsidRDefault="00C57672" w:rsidP="009C163B">
            <w:pPr>
              <w:spacing w:after="0"/>
              <w:rPr>
                <w:rFonts w:ascii="Arial" w:hAnsi="Arial" w:cs="Arial"/>
                <w:sz w:val="16"/>
                <w:szCs w:val="16"/>
              </w:rPr>
            </w:pPr>
          </w:p>
        </w:tc>
        <w:tc>
          <w:tcPr>
            <w:tcW w:w="4933" w:type="dxa"/>
            <w:gridSpan w:val="3"/>
            <w:hideMark/>
          </w:tcPr>
          <w:p w14:paraId="23FF0C16" w14:textId="77777777" w:rsidR="00C57672" w:rsidRPr="00E11EA5" w:rsidRDefault="00C57672" w:rsidP="009C163B">
            <w:pPr>
              <w:pStyle w:val="TAH"/>
            </w:pPr>
            <w:r w:rsidRPr="00E11EA5">
              <w:t xml:space="preserve">Expanded uncertainty </w:t>
            </w:r>
            <w:r w:rsidRPr="00E11EA5">
              <w:rPr>
                <w:i/>
                <w:lang w:val="en-US"/>
              </w:rPr>
              <w:t>u</w:t>
            </w:r>
            <w:r w:rsidRPr="00E11EA5">
              <w:rPr>
                <w:i/>
                <w:vertAlign w:val="subscript"/>
                <w:lang w:val="en-US"/>
              </w:rPr>
              <w:t>e</w:t>
            </w:r>
            <w:r w:rsidRPr="00E11EA5">
              <w:t xml:space="preserve"> (dB)</w:t>
            </w:r>
          </w:p>
        </w:tc>
      </w:tr>
      <w:tr w:rsidR="00C57672" w:rsidRPr="00E11EA5" w14:paraId="0E9DD692" w14:textId="77777777" w:rsidTr="009C163B">
        <w:trPr>
          <w:cantSplit/>
          <w:jc w:val="center"/>
        </w:trPr>
        <w:tc>
          <w:tcPr>
            <w:tcW w:w="4698" w:type="dxa"/>
            <w:noWrap/>
            <w:hideMark/>
          </w:tcPr>
          <w:p w14:paraId="56AD90AF" w14:textId="77777777" w:rsidR="00C57672" w:rsidRPr="00E11EA5" w:rsidRDefault="00C57672" w:rsidP="009C163B">
            <w:pPr>
              <w:spacing w:after="0"/>
              <w:rPr>
                <w:rFonts w:ascii="Arial" w:hAnsi="Arial" w:cs="Arial"/>
                <w:sz w:val="16"/>
                <w:szCs w:val="16"/>
              </w:rPr>
            </w:pPr>
          </w:p>
        </w:tc>
        <w:tc>
          <w:tcPr>
            <w:tcW w:w="1473" w:type="dxa"/>
            <w:hideMark/>
          </w:tcPr>
          <w:p w14:paraId="5B945B3F" w14:textId="54B46619"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44" w:type="dxa"/>
            <w:hideMark/>
          </w:tcPr>
          <w:p w14:paraId="657D5946" w14:textId="3559F3A3"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1616" w:type="dxa"/>
          </w:tcPr>
          <w:p w14:paraId="14D6C705" w14:textId="15170FB5"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408AE220" w14:textId="77777777" w:rsidTr="009C163B">
        <w:trPr>
          <w:cantSplit/>
          <w:jc w:val="center"/>
        </w:trPr>
        <w:tc>
          <w:tcPr>
            <w:tcW w:w="4698" w:type="dxa"/>
            <w:noWrap/>
            <w:hideMark/>
          </w:tcPr>
          <w:p w14:paraId="583D6B04" w14:textId="77777777" w:rsidR="00C57672" w:rsidRPr="00E11EA5" w:rsidRDefault="00C57672" w:rsidP="009C163B">
            <w:pPr>
              <w:pStyle w:val="TAC"/>
            </w:pPr>
            <w:r w:rsidRPr="00E11EA5">
              <w:t>Indoor Anechoic Chamber</w:t>
            </w:r>
          </w:p>
        </w:tc>
        <w:tc>
          <w:tcPr>
            <w:tcW w:w="1473" w:type="dxa"/>
            <w:noWrap/>
          </w:tcPr>
          <w:p w14:paraId="473F5956" w14:textId="77777777" w:rsidR="00C57672" w:rsidRPr="00E11EA5" w:rsidRDefault="00C57672" w:rsidP="009C163B">
            <w:pPr>
              <w:pStyle w:val="TAC"/>
              <w:rPr>
                <w:szCs w:val="18"/>
              </w:rPr>
            </w:pPr>
            <w:r w:rsidRPr="00E11EA5">
              <w:rPr>
                <w:szCs w:val="18"/>
              </w:rPr>
              <w:t>-</w:t>
            </w:r>
          </w:p>
        </w:tc>
        <w:tc>
          <w:tcPr>
            <w:tcW w:w="1844" w:type="dxa"/>
            <w:noWrap/>
          </w:tcPr>
          <w:p w14:paraId="64530CC2" w14:textId="77777777" w:rsidR="00C57672" w:rsidRPr="00E11EA5" w:rsidRDefault="00C57672" w:rsidP="009C163B">
            <w:pPr>
              <w:pStyle w:val="TAC"/>
              <w:rPr>
                <w:szCs w:val="18"/>
              </w:rPr>
            </w:pPr>
            <w:r w:rsidRPr="00E11EA5">
              <w:rPr>
                <w:szCs w:val="18"/>
              </w:rPr>
              <w:t>-</w:t>
            </w:r>
          </w:p>
        </w:tc>
        <w:tc>
          <w:tcPr>
            <w:tcW w:w="1616" w:type="dxa"/>
          </w:tcPr>
          <w:p w14:paraId="611D6A7B" w14:textId="77777777" w:rsidR="00C57672" w:rsidRPr="00E11EA5" w:rsidRDefault="00C57672" w:rsidP="009C163B">
            <w:pPr>
              <w:pStyle w:val="TAC"/>
              <w:rPr>
                <w:szCs w:val="18"/>
              </w:rPr>
            </w:pPr>
            <w:r w:rsidRPr="00E11EA5">
              <w:rPr>
                <w:szCs w:val="18"/>
              </w:rPr>
              <w:t>-</w:t>
            </w:r>
          </w:p>
        </w:tc>
      </w:tr>
      <w:tr w:rsidR="00C57672" w:rsidRPr="00E11EA5" w14:paraId="4D7C2E96" w14:textId="77777777" w:rsidTr="009C163B">
        <w:trPr>
          <w:cantSplit/>
          <w:jc w:val="center"/>
        </w:trPr>
        <w:tc>
          <w:tcPr>
            <w:tcW w:w="4698" w:type="dxa"/>
            <w:noWrap/>
            <w:hideMark/>
          </w:tcPr>
          <w:p w14:paraId="2B11BF9E" w14:textId="77777777" w:rsidR="00C57672" w:rsidRPr="00E11EA5" w:rsidRDefault="00C57672" w:rsidP="009C163B">
            <w:pPr>
              <w:pStyle w:val="TAC"/>
            </w:pPr>
            <w:r w:rsidRPr="00E11EA5">
              <w:t>Compact Antenna Test Range</w:t>
            </w:r>
          </w:p>
        </w:tc>
        <w:tc>
          <w:tcPr>
            <w:tcW w:w="1473" w:type="dxa"/>
            <w:noWrap/>
          </w:tcPr>
          <w:p w14:paraId="62F0C9A4" w14:textId="77777777" w:rsidR="00C57672" w:rsidRPr="00E11EA5" w:rsidRDefault="00C57672" w:rsidP="009C163B">
            <w:pPr>
              <w:pStyle w:val="TAC"/>
              <w:rPr>
                <w:szCs w:val="18"/>
              </w:rPr>
            </w:pPr>
            <w:r w:rsidRPr="00E11EA5">
              <w:rPr>
                <w:rFonts w:cs="Arial"/>
                <w:szCs w:val="18"/>
              </w:rPr>
              <w:t>1.12</w:t>
            </w:r>
          </w:p>
        </w:tc>
        <w:tc>
          <w:tcPr>
            <w:tcW w:w="1844" w:type="dxa"/>
            <w:noWrap/>
          </w:tcPr>
          <w:p w14:paraId="4A749017" w14:textId="77777777" w:rsidR="00C57672" w:rsidRPr="00E11EA5" w:rsidRDefault="00C57672" w:rsidP="009C163B">
            <w:pPr>
              <w:pStyle w:val="TAC"/>
              <w:rPr>
                <w:szCs w:val="18"/>
              </w:rPr>
            </w:pPr>
            <w:r w:rsidRPr="00E11EA5">
              <w:rPr>
                <w:rFonts w:cs="Arial"/>
                <w:szCs w:val="18"/>
              </w:rPr>
              <w:t>1.30</w:t>
            </w:r>
          </w:p>
        </w:tc>
        <w:tc>
          <w:tcPr>
            <w:tcW w:w="1616" w:type="dxa"/>
          </w:tcPr>
          <w:p w14:paraId="74C89154" w14:textId="77777777" w:rsidR="00C57672" w:rsidRPr="00E11EA5" w:rsidRDefault="00C57672" w:rsidP="009C163B">
            <w:pPr>
              <w:pStyle w:val="TAC"/>
              <w:rPr>
                <w:szCs w:val="18"/>
              </w:rPr>
            </w:pPr>
            <w:r w:rsidRPr="00E11EA5">
              <w:rPr>
                <w:rFonts w:cs="Arial"/>
                <w:szCs w:val="18"/>
              </w:rPr>
              <w:t>1.30</w:t>
            </w:r>
          </w:p>
        </w:tc>
      </w:tr>
      <w:tr w:rsidR="00C57672" w:rsidRPr="00E11EA5" w14:paraId="602CEA19" w14:textId="77777777" w:rsidTr="009C163B">
        <w:trPr>
          <w:cantSplit/>
          <w:jc w:val="center"/>
        </w:trPr>
        <w:tc>
          <w:tcPr>
            <w:tcW w:w="4698" w:type="dxa"/>
            <w:noWrap/>
            <w:hideMark/>
          </w:tcPr>
          <w:p w14:paraId="30142010" w14:textId="77777777" w:rsidR="00C57672" w:rsidRPr="00E11EA5" w:rsidRDefault="00C57672" w:rsidP="009C163B">
            <w:pPr>
              <w:pStyle w:val="TAC"/>
            </w:pPr>
            <w:r w:rsidRPr="00E11EA5">
              <w:t>Near Field Test Range</w:t>
            </w:r>
          </w:p>
        </w:tc>
        <w:tc>
          <w:tcPr>
            <w:tcW w:w="1473" w:type="dxa"/>
            <w:noWrap/>
          </w:tcPr>
          <w:p w14:paraId="0F1ECB0D" w14:textId="77777777" w:rsidR="00C57672" w:rsidRPr="00E11EA5" w:rsidRDefault="00C57672" w:rsidP="009C163B">
            <w:pPr>
              <w:pStyle w:val="TAC"/>
              <w:rPr>
                <w:szCs w:val="18"/>
              </w:rPr>
            </w:pPr>
            <w:r w:rsidRPr="00E11EA5">
              <w:rPr>
                <w:szCs w:val="18"/>
              </w:rPr>
              <w:t>-</w:t>
            </w:r>
          </w:p>
        </w:tc>
        <w:tc>
          <w:tcPr>
            <w:tcW w:w="1844" w:type="dxa"/>
            <w:noWrap/>
          </w:tcPr>
          <w:p w14:paraId="2B605EE8" w14:textId="77777777" w:rsidR="00C57672" w:rsidRPr="00E11EA5" w:rsidRDefault="00C57672" w:rsidP="009C163B">
            <w:pPr>
              <w:pStyle w:val="TAC"/>
              <w:rPr>
                <w:szCs w:val="18"/>
              </w:rPr>
            </w:pPr>
            <w:r w:rsidRPr="00E11EA5">
              <w:rPr>
                <w:szCs w:val="18"/>
              </w:rPr>
              <w:t>-</w:t>
            </w:r>
          </w:p>
        </w:tc>
        <w:tc>
          <w:tcPr>
            <w:tcW w:w="1616" w:type="dxa"/>
          </w:tcPr>
          <w:p w14:paraId="2B25B210" w14:textId="77777777" w:rsidR="00C57672" w:rsidRPr="00E11EA5" w:rsidRDefault="00C57672" w:rsidP="009C163B">
            <w:pPr>
              <w:pStyle w:val="TAC"/>
              <w:rPr>
                <w:szCs w:val="18"/>
              </w:rPr>
            </w:pPr>
            <w:r w:rsidRPr="00E11EA5">
              <w:rPr>
                <w:szCs w:val="18"/>
              </w:rPr>
              <w:t>-</w:t>
            </w:r>
          </w:p>
        </w:tc>
      </w:tr>
      <w:tr w:rsidR="00C57672" w:rsidRPr="00E11EA5" w14:paraId="4B6E7A0C" w14:textId="77777777" w:rsidTr="009C163B">
        <w:trPr>
          <w:cantSplit/>
          <w:jc w:val="center"/>
        </w:trPr>
        <w:tc>
          <w:tcPr>
            <w:tcW w:w="4698" w:type="dxa"/>
            <w:noWrap/>
            <w:hideMark/>
          </w:tcPr>
          <w:p w14:paraId="361DBC91" w14:textId="77777777" w:rsidR="00C57672" w:rsidRPr="00E11EA5" w:rsidRDefault="00C57672" w:rsidP="009C163B">
            <w:pPr>
              <w:pStyle w:val="TAC"/>
            </w:pPr>
            <w:r w:rsidRPr="00E11EA5">
              <w:t xml:space="preserve">Plane Wave Synthesizer </w:t>
            </w:r>
          </w:p>
        </w:tc>
        <w:tc>
          <w:tcPr>
            <w:tcW w:w="1473" w:type="dxa"/>
            <w:noWrap/>
          </w:tcPr>
          <w:p w14:paraId="2DD7C757" w14:textId="77777777" w:rsidR="00C57672" w:rsidRPr="00E11EA5" w:rsidRDefault="00C57672" w:rsidP="009C163B">
            <w:pPr>
              <w:pStyle w:val="TAC"/>
              <w:rPr>
                <w:szCs w:val="18"/>
              </w:rPr>
            </w:pPr>
            <w:r w:rsidRPr="00E11EA5">
              <w:rPr>
                <w:rFonts w:cs="Arial"/>
                <w:szCs w:val="18"/>
              </w:rPr>
              <w:t>1.02</w:t>
            </w:r>
          </w:p>
        </w:tc>
        <w:tc>
          <w:tcPr>
            <w:tcW w:w="1844" w:type="dxa"/>
            <w:noWrap/>
          </w:tcPr>
          <w:p w14:paraId="4A072514" w14:textId="77777777" w:rsidR="00C57672" w:rsidRPr="00E11EA5" w:rsidRDefault="00C57672" w:rsidP="009C163B">
            <w:pPr>
              <w:pStyle w:val="TAC"/>
              <w:rPr>
                <w:szCs w:val="18"/>
              </w:rPr>
            </w:pPr>
            <w:r w:rsidRPr="00E11EA5">
              <w:rPr>
                <w:rFonts w:cs="Arial"/>
                <w:szCs w:val="18"/>
              </w:rPr>
              <w:t>1.22</w:t>
            </w:r>
          </w:p>
        </w:tc>
        <w:tc>
          <w:tcPr>
            <w:tcW w:w="1616" w:type="dxa"/>
          </w:tcPr>
          <w:p w14:paraId="0F264D41" w14:textId="6E3BA26A" w:rsidR="00C57672" w:rsidRPr="00E11EA5" w:rsidRDefault="008C1A12" w:rsidP="009C163B">
            <w:pPr>
              <w:pStyle w:val="TAC"/>
              <w:rPr>
                <w:szCs w:val="18"/>
              </w:rPr>
            </w:pPr>
            <w:r>
              <w:rPr>
                <w:rFonts w:cs="Arial"/>
                <w:szCs w:val="18"/>
              </w:rPr>
              <w:t>1.29</w:t>
            </w:r>
          </w:p>
        </w:tc>
      </w:tr>
      <w:tr w:rsidR="00C57672" w:rsidRPr="00E11EA5" w14:paraId="78379B3D" w14:textId="77777777" w:rsidTr="009C163B">
        <w:trPr>
          <w:cantSplit/>
          <w:jc w:val="center"/>
        </w:trPr>
        <w:tc>
          <w:tcPr>
            <w:tcW w:w="4698" w:type="dxa"/>
            <w:noWrap/>
          </w:tcPr>
          <w:p w14:paraId="684D0A7B" w14:textId="77777777" w:rsidR="00C57672" w:rsidRPr="00E11EA5" w:rsidRDefault="00C57672" w:rsidP="009C163B">
            <w:pPr>
              <w:pStyle w:val="TAC"/>
            </w:pPr>
            <w:r w:rsidRPr="00E11EA5">
              <w:t>Reverberation Chamber</w:t>
            </w:r>
          </w:p>
        </w:tc>
        <w:tc>
          <w:tcPr>
            <w:tcW w:w="1473" w:type="dxa"/>
            <w:noWrap/>
          </w:tcPr>
          <w:p w14:paraId="6E97EEA4" w14:textId="77777777" w:rsidR="00C57672" w:rsidRPr="00E11EA5" w:rsidRDefault="00C57672" w:rsidP="009C163B">
            <w:pPr>
              <w:pStyle w:val="TAC"/>
              <w:rPr>
                <w:szCs w:val="18"/>
              </w:rPr>
            </w:pPr>
            <w:r w:rsidRPr="00E11EA5">
              <w:rPr>
                <w:rFonts w:cs="Arial"/>
                <w:szCs w:val="18"/>
              </w:rPr>
              <w:t>1.37</w:t>
            </w:r>
          </w:p>
        </w:tc>
        <w:tc>
          <w:tcPr>
            <w:tcW w:w="1844" w:type="dxa"/>
            <w:noWrap/>
          </w:tcPr>
          <w:p w14:paraId="55AB013D" w14:textId="77777777" w:rsidR="00C57672" w:rsidRPr="00E11EA5" w:rsidRDefault="00C57672" w:rsidP="009C163B">
            <w:pPr>
              <w:pStyle w:val="TAC"/>
              <w:rPr>
                <w:szCs w:val="18"/>
              </w:rPr>
            </w:pPr>
            <w:r w:rsidRPr="00E11EA5">
              <w:rPr>
                <w:rFonts w:cs="Arial"/>
                <w:szCs w:val="18"/>
              </w:rPr>
              <w:t>1.46</w:t>
            </w:r>
          </w:p>
        </w:tc>
        <w:tc>
          <w:tcPr>
            <w:tcW w:w="1616" w:type="dxa"/>
          </w:tcPr>
          <w:p w14:paraId="1C5B5E26" w14:textId="77777777" w:rsidR="00C57672" w:rsidRPr="00E11EA5" w:rsidRDefault="00C57672" w:rsidP="009C163B">
            <w:pPr>
              <w:pStyle w:val="TAC"/>
              <w:rPr>
                <w:szCs w:val="18"/>
                <w:lang w:eastAsia="zh-CN"/>
              </w:rPr>
            </w:pPr>
            <w:r w:rsidRPr="00E11EA5">
              <w:rPr>
                <w:rFonts w:cs="Arial"/>
                <w:szCs w:val="18"/>
              </w:rPr>
              <w:t>1.46</w:t>
            </w:r>
          </w:p>
        </w:tc>
      </w:tr>
      <w:tr w:rsidR="00C57672" w:rsidRPr="00E11EA5" w14:paraId="2662C203" w14:textId="77777777" w:rsidTr="009C163B">
        <w:trPr>
          <w:cantSplit/>
          <w:jc w:val="center"/>
        </w:trPr>
        <w:tc>
          <w:tcPr>
            <w:tcW w:w="4698" w:type="dxa"/>
            <w:noWrap/>
            <w:hideMark/>
          </w:tcPr>
          <w:p w14:paraId="084B5F49" w14:textId="77777777" w:rsidR="00C57672" w:rsidRPr="00E11EA5" w:rsidRDefault="00C57672" w:rsidP="009C163B">
            <w:pPr>
              <w:pStyle w:val="TAC"/>
              <w:rPr>
                <w:b/>
              </w:rPr>
            </w:pPr>
            <w:r w:rsidRPr="00E11EA5">
              <w:rPr>
                <w:b/>
              </w:rPr>
              <w:t>Common maximum accepted test system uncertainty</w:t>
            </w:r>
          </w:p>
        </w:tc>
        <w:tc>
          <w:tcPr>
            <w:tcW w:w="1473" w:type="dxa"/>
            <w:noWrap/>
          </w:tcPr>
          <w:p w14:paraId="4E932B31" w14:textId="77777777" w:rsidR="00C57672" w:rsidRPr="00E11EA5" w:rsidRDefault="00C57672" w:rsidP="009C163B">
            <w:pPr>
              <w:pStyle w:val="TAC"/>
              <w:rPr>
                <w:rFonts w:ascii="CG Times (WN)" w:hAnsi="CG Times (WN)"/>
                <w:b/>
                <w:szCs w:val="18"/>
              </w:rPr>
            </w:pPr>
            <w:r w:rsidRPr="00E11EA5">
              <w:rPr>
                <w:b/>
                <w:bCs/>
                <w:szCs w:val="18"/>
              </w:rPr>
              <w:t>1.0</w:t>
            </w:r>
          </w:p>
        </w:tc>
        <w:tc>
          <w:tcPr>
            <w:tcW w:w="1844" w:type="dxa"/>
            <w:noWrap/>
          </w:tcPr>
          <w:p w14:paraId="7EECCF10" w14:textId="77777777" w:rsidR="00C57672" w:rsidRPr="00E11EA5" w:rsidRDefault="00C57672" w:rsidP="009C163B">
            <w:pPr>
              <w:pStyle w:val="TAC"/>
              <w:rPr>
                <w:rFonts w:ascii="CG Times (WN)" w:hAnsi="CG Times (WN)"/>
                <w:b/>
                <w:szCs w:val="18"/>
              </w:rPr>
            </w:pPr>
            <w:r w:rsidRPr="00E11EA5">
              <w:rPr>
                <w:b/>
                <w:bCs/>
                <w:szCs w:val="18"/>
              </w:rPr>
              <w:t>1.2</w:t>
            </w:r>
          </w:p>
        </w:tc>
        <w:tc>
          <w:tcPr>
            <w:tcW w:w="1616" w:type="dxa"/>
          </w:tcPr>
          <w:p w14:paraId="5DD097F7" w14:textId="77777777" w:rsidR="00C57672" w:rsidRPr="00E11EA5" w:rsidRDefault="00C57672" w:rsidP="009C163B">
            <w:pPr>
              <w:pStyle w:val="TAC"/>
              <w:rPr>
                <w:b/>
                <w:bCs/>
                <w:szCs w:val="18"/>
              </w:rPr>
            </w:pPr>
            <w:r w:rsidRPr="00E11EA5">
              <w:rPr>
                <w:b/>
                <w:bCs/>
                <w:szCs w:val="18"/>
              </w:rPr>
              <w:t>1.2</w:t>
            </w:r>
          </w:p>
        </w:tc>
      </w:tr>
    </w:tbl>
    <w:p w14:paraId="35B9BA6B" w14:textId="77777777" w:rsidR="00C57672" w:rsidRPr="00E11EA5" w:rsidRDefault="00C57672" w:rsidP="00C57672">
      <w:pPr>
        <w:rPr>
          <w:lang w:eastAsia="ko-KR"/>
        </w:rPr>
      </w:pPr>
    </w:p>
    <w:p w14:paraId="31315FBB" w14:textId="77777777" w:rsidR="00C57672" w:rsidRPr="00E11EA5" w:rsidRDefault="00C57672" w:rsidP="00C57672">
      <w:pPr>
        <w:pStyle w:val="TH"/>
        <w:rPr>
          <w:lang w:eastAsia="ko-KR"/>
        </w:rPr>
      </w:pPr>
      <w:r w:rsidRPr="00E11EA5">
        <w:rPr>
          <w:lang w:eastAsia="ko-KR"/>
        </w:rPr>
        <w:t xml:space="preserve">Table </w:t>
      </w:r>
      <w:r w:rsidRPr="00E11EA5">
        <w:t>11.3.7</w:t>
      </w:r>
      <w:r w:rsidRPr="00E11EA5">
        <w:rPr>
          <w:lang w:eastAsia="ko-KR"/>
        </w:rPr>
        <w:t xml:space="preserve">-3: Test system specific MU values for the </w:t>
      </w:r>
      <w:r w:rsidRPr="00E11EA5">
        <w:t>absolute OTA ACLR,</w:t>
      </w:r>
      <w:r w:rsidRPr="00E11EA5">
        <w:rPr>
          <w:lang w:eastAsia="ko-KR"/>
        </w:rPr>
        <w:t xml:space="preserve"> Normal test conditions, FR2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78"/>
        <w:gridCol w:w="986"/>
        <w:gridCol w:w="1291"/>
        <w:gridCol w:w="1291"/>
        <w:gridCol w:w="1285"/>
      </w:tblGrid>
      <w:tr w:rsidR="007C069D" w:rsidRPr="00A45D38" w14:paraId="02718F0A" w14:textId="77777777" w:rsidTr="00FA72F3">
        <w:trPr>
          <w:cantSplit/>
          <w:jc w:val="center"/>
        </w:trPr>
        <w:tc>
          <w:tcPr>
            <w:tcW w:w="2481" w:type="pct"/>
            <w:noWrap/>
            <w:hideMark/>
          </w:tcPr>
          <w:p w14:paraId="1740EA82" w14:textId="77777777" w:rsidR="007C069D" w:rsidRPr="00A45D38" w:rsidRDefault="007C069D" w:rsidP="00FA72F3">
            <w:pPr>
              <w:spacing w:after="0"/>
              <w:rPr>
                <w:rFonts w:ascii="Arial" w:hAnsi="Arial" w:cs="Arial"/>
                <w:sz w:val="16"/>
                <w:szCs w:val="16"/>
              </w:rPr>
            </w:pPr>
          </w:p>
        </w:tc>
        <w:tc>
          <w:tcPr>
            <w:tcW w:w="2519" w:type="pct"/>
            <w:gridSpan w:val="4"/>
            <w:hideMark/>
          </w:tcPr>
          <w:p w14:paraId="307137AC" w14:textId="77777777" w:rsidR="007C069D" w:rsidRPr="00A45D38" w:rsidRDefault="007C069D" w:rsidP="00FA72F3">
            <w:pPr>
              <w:pStyle w:val="TAH"/>
            </w:pPr>
            <w:r w:rsidRPr="00A45D38">
              <w:t xml:space="preserve">Expanded uncertainty </w:t>
            </w:r>
            <w:r w:rsidRPr="00A45D38">
              <w:rPr>
                <w:i/>
                <w:lang w:val="en-US"/>
              </w:rPr>
              <w:t>u</w:t>
            </w:r>
            <w:r w:rsidRPr="00A45D38">
              <w:rPr>
                <w:i/>
                <w:vertAlign w:val="subscript"/>
                <w:lang w:val="en-US"/>
              </w:rPr>
              <w:t>e</w:t>
            </w:r>
            <w:r w:rsidRPr="00A45D38">
              <w:t xml:space="preserve"> (dB)</w:t>
            </w:r>
          </w:p>
        </w:tc>
      </w:tr>
      <w:tr w:rsidR="007C069D" w:rsidRPr="00A45D38" w14:paraId="5F1DA112" w14:textId="77777777" w:rsidTr="00D05565">
        <w:trPr>
          <w:cantSplit/>
          <w:jc w:val="center"/>
        </w:trPr>
        <w:tc>
          <w:tcPr>
            <w:tcW w:w="2481" w:type="pct"/>
            <w:noWrap/>
            <w:hideMark/>
          </w:tcPr>
          <w:p w14:paraId="59892608" w14:textId="77777777" w:rsidR="007C069D" w:rsidRPr="00A45D38" w:rsidRDefault="007C069D" w:rsidP="00FA72F3">
            <w:pPr>
              <w:spacing w:after="0"/>
              <w:rPr>
                <w:rFonts w:ascii="Arial" w:hAnsi="Arial" w:cs="Arial"/>
                <w:sz w:val="16"/>
                <w:szCs w:val="16"/>
              </w:rPr>
            </w:pPr>
          </w:p>
        </w:tc>
        <w:tc>
          <w:tcPr>
            <w:tcW w:w="512" w:type="pct"/>
            <w:hideMark/>
          </w:tcPr>
          <w:p w14:paraId="7D84F1F9" w14:textId="77777777" w:rsidR="007C069D" w:rsidRPr="00A45D38" w:rsidRDefault="007C069D" w:rsidP="00FA72F3">
            <w:pPr>
              <w:pStyle w:val="TAH"/>
            </w:pPr>
            <w:r w:rsidRPr="00A45D38">
              <w:t>24.25 &lt; f &lt; 29.5 GHz</w:t>
            </w:r>
          </w:p>
        </w:tc>
        <w:tc>
          <w:tcPr>
            <w:tcW w:w="670" w:type="pct"/>
            <w:hideMark/>
          </w:tcPr>
          <w:p w14:paraId="7043D1F8" w14:textId="77777777" w:rsidR="007C069D" w:rsidRPr="00A45D38" w:rsidRDefault="007C069D" w:rsidP="00FA72F3">
            <w:pPr>
              <w:pStyle w:val="TAH"/>
            </w:pPr>
            <w:r w:rsidRPr="00A45D38">
              <w:t>37 &lt; f &lt; 43.5 GHz</w:t>
            </w:r>
          </w:p>
        </w:tc>
        <w:tc>
          <w:tcPr>
            <w:tcW w:w="670" w:type="pct"/>
          </w:tcPr>
          <w:p w14:paraId="74DB0250" w14:textId="77777777" w:rsidR="007C069D" w:rsidRPr="00A45D38" w:rsidRDefault="007C069D" w:rsidP="00FA72F3">
            <w:pPr>
              <w:pStyle w:val="TAH"/>
            </w:pPr>
            <w:r w:rsidRPr="00A45D38">
              <w:rPr>
                <w:rFonts w:eastAsia="SimSun" w:cs="Arial"/>
                <w:lang w:val="en-US" w:eastAsia="zh-CN"/>
              </w:rPr>
              <w:t>43.5 &lt; f &lt; 48.2 GHz</w:t>
            </w:r>
          </w:p>
        </w:tc>
        <w:tc>
          <w:tcPr>
            <w:tcW w:w="668" w:type="pct"/>
          </w:tcPr>
          <w:p w14:paraId="10F4B492" w14:textId="77777777" w:rsidR="007C069D" w:rsidRPr="00A45D38" w:rsidRDefault="007C069D"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p w14:paraId="16C0021C" w14:textId="77777777" w:rsidR="007C069D" w:rsidRPr="00A45D38" w:rsidRDefault="007C069D" w:rsidP="00FA72F3">
            <w:pPr>
              <w:pStyle w:val="TAH"/>
              <w:rPr>
                <w:rFonts w:eastAsia="SimSun" w:cs="Arial"/>
                <w:lang w:val="en-US" w:eastAsia="zh-CN"/>
              </w:rPr>
            </w:pPr>
          </w:p>
        </w:tc>
      </w:tr>
      <w:tr w:rsidR="007C069D" w:rsidRPr="00A45D38" w14:paraId="51800C27" w14:textId="77777777" w:rsidTr="00D05565">
        <w:trPr>
          <w:cantSplit/>
          <w:jc w:val="center"/>
        </w:trPr>
        <w:tc>
          <w:tcPr>
            <w:tcW w:w="2481" w:type="pct"/>
            <w:noWrap/>
            <w:hideMark/>
          </w:tcPr>
          <w:p w14:paraId="0EB91286" w14:textId="77777777" w:rsidR="007C069D" w:rsidRPr="00A45D38" w:rsidRDefault="007C069D" w:rsidP="00FA72F3">
            <w:pPr>
              <w:pStyle w:val="TAC"/>
            </w:pPr>
            <w:r w:rsidRPr="00A45D38">
              <w:lastRenderedPageBreak/>
              <w:t>Indoor Anechoic Chamber</w:t>
            </w:r>
          </w:p>
        </w:tc>
        <w:tc>
          <w:tcPr>
            <w:tcW w:w="512" w:type="pct"/>
            <w:noWrap/>
          </w:tcPr>
          <w:p w14:paraId="6D085021" w14:textId="77777777" w:rsidR="007C069D" w:rsidRPr="00A45D38" w:rsidRDefault="007C069D" w:rsidP="00FA72F3">
            <w:pPr>
              <w:pStyle w:val="TAC"/>
              <w:rPr>
                <w:szCs w:val="18"/>
              </w:rPr>
            </w:pPr>
          </w:p>
        </w:tc>
        <w:tc>
          <w:tcPr>
            <w:tcW w:w="670" w:type="pct"/>
            <w:noWrap/>
          </w:tcPr>
          <w:p w14:paraId="72F6FDB1" w14:textId="77777777" w:rsidR="007C069D" w:rsidRPr="00A45D38" w:rsidRDefault="007C069D" w:rsidP="00FA72F3">
            <w:pPr>
              <w:pStyle w:val="TAC"/>
              <w:rPr>
                <w:szCs w:val="18"/>
              </w:rPr>
            </w:pPr>
          </w:p>
        </w:tc>
        <w:tc>
          <w:tcPr>
            <w:tcW w:w="670" w:type="pct"/>
          </w:tcPr>
          <w:p w14:paraId="086F6B50" w14:textId="77777777" w:rsidR="007C069D" w:rsidRPr="00A45D38" w:rsidRDefault="007C069D" w:rsidP="00FA72F3">
            <w:pPr>
              <w:pStyle w:val="TAC"/>
              <w:rPr>
                <w:szCs w:val="18"/>
              </w:rPr>
            </w:pPr>
            <w:r w:rsidRPr="00A45D38">
              <w:rPr>
                <w:szCs w:val="18"/>
              </w:rPr>
              <w:t>-</w:t>
            </w:r>
          </w:p>
        </w:tc>
        <w:tc>
          <w:tcPr>
            <w:tcW w:w="668" w:type="pct"/>
          </w:tcPr>
          <w:p w14:paraId="357480DA" w14:textId="77777777" w:rsidR="007C069D" w:rsidRPr="00A45D38" w:rsidRDefault="007C069D" w:rsidP="00FA72F3">
            <w:pPr>
              <w:pStyle w:val="TAC"/>
              <w:rPr>
                <w:szCs w:val="18"/>
              </w:rPr>
            </w:pPr>
          </w:p>
        </w:tc>
      </w:tr>
      <w:tr w:rsidR="007C069D" w:rsidRPr="00A45D38" w14:paraId="1BCB24CD" w14:textId="77777777" w:rsidTr="00D05565">
        <w:trPr>
          <w:cantSplit/>
          <w:jc w:val="center"/>
        </w:trPr>
        <w:tc>
          <w:tcPr>
            <w:tcW w:w="2481" w:type="pct"/>
            <w:noWrap/>
            <w:hideMark/>
          </w:tcPr>
          <w:p w14:paraId="385F0FA8" w14:textId="77777777" w:rsidR="007C069D" w:rsidRPr="00A45D38" w:rsidRDefault="007C069D" w:rsidP="00FA72F3">
            <w:pPr>
              <w:pStyle w:val="TAC"/>
            </w:pPr>
            <w:r w:rsidRPr="00A45D38">
              <w:t>Compact Antenna Test Range</w:t>
            </w:r>
          </w:p>
        </w:tc>
        <w:tc>
          <w:tcPr>
            <w:tcW w:w="512" w:type="pct"/>
            <w:noWrap/>
          </w:tcPr>
          <w:p w14:paraId="31E8718E" w14:textId="77777777" w:rsidR="007C069D" w:rsidRPr="00A45D38" w:rsidRDefault="007C069D" w:rsidP="00FA72F3">
            <w:pPr>
              <w:pStyle w:val="TAC"/>
              <w:rPr>
                <w:szCs w:val="18"/>
              </w:rPr>
            </w:pPr>
            <w:r w:rsidRPr="00A45D38">
              <w:rPr>
                <w:rFonts w:eastAsia="Arial Unicode MS" w:cs="Arial"/>
                <w:szCs w:val="18"/>
              </w:rPr>
              <w:t>2.69</w:t>
            </w:r>
          </w:p>
        </w:tc>
        <w:tc>
          <w:tcPr>
            <w:tcW w:w="670" w:type="pct"/>
            <w:noWrap/>
          </w:tcPr>
          <w:p w14:paraId="3D59200A" w14:textId="77777777" w:rsidR="007C069D" w:rsidRPr="00A45D38" w:rsidRDefault="007C069D" w:rsidP="00FA72F3">
            <w:pPr>
              <w:pStyle w:val="TAC"/>
              <w:rPr>
                <w:szCs w:val="18"/>
              </w:rPr>
            </w:pPr>
            <w:r w:rsidRPr="00A45D38">
              <w:rPr>
                <w:rFonts w:eastAsia="Arial Unicode MS" w:cs="Arial"/>
                <w:szCs w:val="18"/>
              </w:rPr>
              <w:t>2.71</w:t>
            </w:r>
          </w:p>
        </w:tc>
        <w:tc>
          <w:tcPr>
            <w:tcW w:w="670" w:type="pct"/>
          </w:tcPr>
          <w:p w14:paraId="1F2EF61A" w14:textId="77777777" w:rsidR="007C069D" w:rsidRPr="00A45D38" w:rsidRDefault="007C069D" w:rsidP="00FA72F3">
            <w:pPr>
              <w:pStyle w:val="TAC"/>
              <w:rPr>
                <w:rFonts w:eastAsia="Arial Unicode MS" w:cs="Arial"/>
                <w:szCs w:val="18"/>
              </w:rPr>
            </w:pPr>
            <w:r w:rsidRPr="00A45D38">
              <w:rPr>
                <w:rFonts w:eastAsia="Arial Unicode MS" w:cs="Arial"/>
                <w:szCs w:val="18"/>
              </w:rPr>
              <w:t>-</w:t>
            </w:r>
          </w:p>
        </w:tc>
        <w:tc>
          <w:tcPr>
            <w:tcW w:w="668" w:type="pct"/>
          </w:tcPr>
          <w:p w14:paraId="67A40E72" w14:textId="69A8CABB" w:rsidR="007C069D" w:rsidRPr="00A45D38" w:rsidRDefault="007C069D" w:rsidP="00FA72F3">
            <w:pPr>
              <w:pStyle w:val="TAC"/>
              <w:rPr>
                <w:rFonts w:eastAsia="Arial Unicode MS" w:cs="Arial"/>
                <w:szCs w:val="18"/>
              </w:rPr>
            </w:pPr>
            <w:r w:rsidRPr="00A45D38">
              <w:rPr>
                <w:rFonts w:eastAsia="Arial Unicode MS" w:cs="Arial"/>
                <w:szCs w:val="18"/>
              </w:rPr>
              <w:t>4.74</w:t>
            </w:r>
          </w:p>
        </w:tc>
      </w:tr>
      <w:tr w:rsidR="007C069D" w:rsidRPr="00A45D38" w14:paraId="46D05C9F" w14:textId="77777777" w:rsidTr="00D05565">
        <w:trPr>
          <w:cantSplit/>
          <w:jc w:val="center"/>
        </w:trPr>
        <w:tc>
          <w:tcPr>
            <w:tcW w:w="2481" w:type="pct"/>
            <w:noWrap/>
            <w:hideMark/>
          </w:tcPr>
          <w:p w14:paraId="5B4F89D6" w14:textId="77777777" w:rsidR="007C069D" w:rsidRPr="00A45D38" w:rsidRDefault="007C069D" w:rsidP="00FA72F3">
            <w:pPr>
              <w:pStyle w:val="TAC"/>
            </w:pPr>
            <w:r w:rsidRPr="00A45D38">
              <w:t>Near Field Test Range</w:t>
            </w:r>
          </w:p>
        </w:tc>
        <w:tc>
          <w:tcPr>
            <w:tcW w:w="512" w:type="pct"/>
            <w:noWrap/>
          </w:tcPr>
          <w:p w14:paraId="1567CDE2" w14:textId="77777777" w:rsidR="007C069D" w:rsidRPr="00A45D38" w:rsidRDefault="007C069D" w:rsidP="00FA72F3">
            <w:pPr>
              <w:pStyle w:val="TAC"/>
              <w:rPr>
                <w:szCs w:val="18"/>
              </w:rPr>
            </w:pPr>
          </w:p>
        </w:tc>
        <w:tc>
          <w:tcPr>
            <w:tcW w:w="670" w:type="pct"/>
            <w:noWrap/>
          </w:tcPr>
          <w:p w14:paraId="4A52033C" w14:textId="77777777" w:rsidR="007C069D" w:rsidRPr="00A45D38" w:rsidRDefault="007C069D" w:rsidP="00FA72F3">
            <w:pPr>
              <w:pStyle w:val="TAC"/>
              <w:rPr>
                <w:szCs w:val="18"/>
              </w:rPr>
            </w:pPr>
          </w:p>
        </w:tc>
        <w:tc>
          <w:tcPr>
            <w:tcW w:w="670" w:type="pct"/>
          </w:tcPr>
          <w:p w14:paraId="4752EE1C" w14:textId="77777777" w:rsidR="007C069D" w:rsidRPr="00A45D38" w:rsidRDefault="007C069D" w:rsidP="00FA72F3">
            <w:pPr>
              <w:pStyle w:val="TAC"/>
              <w:rPr>
                <w:szCs w:val="18"/>
              </w:rPr>
            </w:pPr>
            <w:r w:rsidRPr="00A45D38">
              <w:rPr>
                <w:szCs w:val="18"/>
              </w:rPr>
              <w:t>-</w:t>
            </w:r>
          </w:p>
        </w:tc>
        <w:tc>
          <w:tcPr>
            <w:tcW w:w="668" w:type="pct"/>
          </w:tcPr>
          <w:p w14:paraId="538595CB" w14:textId="77777777" w:rsidR="007C069D" w:rsidRPr="00A45D38" w:rsidRDefault="007C069D" w:rsidP="00FA72F3">
            <w:pPr>
              <w:pStyle w:val="TAC"/>
              <w:rPr>
                <w:szCs w:val="18"/>
              </w:rPr>
            </w:pPr>
          </w:p>
        </w:tc>
      </w:tr>
      <w:tr w:rsidR="007C069D" w:rsidRPr="00A45D38" w14:paraId="39F3823E" w14:textId="77777777" w:rsidTr="00D05565">
        <w:trPr>
          <w:cantSplit/>
          <w:jc w:val="center"/>
        </w:trPr>
        <w:tc>
          <w:tcPr>
            <w:tcW w:w="2481" w:type="pct"/>
            <w:noWrap/>
            <w:hideMark/>
          </w:tcPr>
          <w:p w14:paraId="427E0B5D" w14:textId="77777777" w:rsidR="007C069D" w:rsidRPr="00A45D38" w:rsidRDefault="007C069D" w:rsidP="00FA72F3">
            <w:pPr>
              <w:pStyle w:val="TAC"/>
            </w:pPr>
            <w:r w:rsidRPr="00A45D38">
              <w:t>Reverberation Chamber</w:t>
            </w:r>
          </w:p>
        </w:tc>
        <w:tc>
          <w:tcPr>
            <w:tcW w:w="512" w:type="pct"/>
            <w:noWrap/>
          </w:tcPr>
          <w:p w14:paraId="7886D330" w14:textId="77777777" w:rsidR="007C069D" w:rsidRPr="00A45D38" w:rsidRDefault="007C069D" w:rsidP="00FA72F3">
            <w:pPr>
              <w:pStyle w:val="TAC"/>
              <w:rPr>
                <w:szCs w:val="18"/>
              </w:rPr>
            </w:pPr>
            <w:r w:rsidRPr="00A45D38">
              <w:rPr>
                <w:rFonts w:eastAsia="Arial Unicode MS" w:cs="Arial"/>
                <w:szCs w:val="18"/>
              </w:rPr>
              <w:t>2.36</w:t>
            </w:r>
          </w:p>
        </w:tc>
        <w:tc>
          <w:tcPr>
            <w:tcW w:w="670" w:type="pct"/>
            <w:noWrap/>
          </w:tcPr>
          <w:p w14:paraId="6760C18F" w14:textId="77777777" w:rsidR="007C069D" w:rsidRPr="00A45D38" w:rsidRDefault="007C069D" w:rsidP="00FA72F3">
            <w:pPr>
              <w:pStyle w:val="TAC"/>
              <w:rPr>
                <w:szCs w:val="18"/>
              </w:rPr>
            </w:pPr>
            <w:r w:rsidRPr="00A45D38">
              <w:rPr>
                <w:rFonts w:eastAsia="Arial Unicode MS" w:cs="Arial"/>
                <w:szCs w:val="18"/>
              </w:rPr>
              <w:t>2.36</w:t>
            </w:r>
          </w:p>
        </w:tc>
        <w:tc>
          <w:tcPr>
            <w:tcW w:w="670" w:type="pct"/>
          </w:tcPr>
          <w:p w14:paraId="05EE8529" w14:textId="77777777" w:rsidR="007C069D" w:rsidRPr="00A45D38" w:rsidRDefault="007C069D" w:rsidP="00FA72F3">
            <w:pPr>
              <w:pStyle w:val="TAC"/>
              <w:rPr>
                <w:rFonts w:eastAsia="Arial Unicode MS" w:cs="Arial"/>
                <w:szCs w:val="18"/>
              </w:rPr>
            </w:pPr>
            <w:r w:rsidRPr="00A45D38">
              <w:rPr>
                <w:rFonts w:eastAsia="Arial Unicode MS" w:cs="Arial"/>
                <w:szCs w:val="18"/>
              </w:rPr>
              <w:t>-</w:t>
            </w:r>
          </w:p>
        </w:tc>
        <w:tc>
          <w:tcPr>
            <w:tcW w:w="668" w:type="pct"/>
          </w:tcPr>
          <w:p w14:paraId="2A773330" w14:textId="3A596731" w:rsidR="007C069D" w:rsidRPr="00A45D38" w:rsidRDefault="007C069D" w:rsidP="00FA72F3">
            <w:pPr>
              <w:pStyle w:val="TAC"/>
              <w:rPr>
                <w:rFonts w:eastAsia="Arial Unicode MS" w:cs="Arial"/>
                <w:szCs w:val="18"/>
              </w:rPr>
            </w:pPr>
            <w:r w:rsidRPr="00A45D38">
              <w:rPr>
                <w:rFonts w:eastAsia="Arial Unicode MS" w:cs="Arial"/>
                <w:szCs w:val="18"/>
              </w:rPr>
              <w:t>4.5</w:t>
            </w:r>
          </w:p>
        </w:tc>
      </w:tr>
      <w:tr w:rsidR="007C069D" w:rsidRPr="00A45D38" w14:paraId="6D28474B" w14:textId="77777777" w:rsidTr="00D05565">
        <w:trPr>
          <w:cantSplit/>
          <w:jc w:val="center"/>
        </w:trPr>
        <w:tc>
          <w:tcPr>
            <w:tcW w:w="2481" w:type="pct"/>
            <w:noWrap/>
          </w:tcPr>
          <w:p w14:paraId="4DD85B24" w14:textId="77777777" w:rsidR="007C069D" w:rsidRPr="00A45D38" w:rsidRDefault="007C069D" w:rsidP="00FA72F3">
            <w:pPr>
              <w:pStyle w:val="TAC"/>
            </w:pPr>
            <w:r w:rsidRPr="00A45D38">
              <w:t>Plane Wave Synthesizer</w:t>
            </w:r>
          </w:p>
        </w:tc>
        <w:tc>
          <w:tcPr>
            <w:tcW w:w="512" w:type="pct"/>
            <w:noWrap/>
          </w:tcPr>
          <w:p w14:paraId="002D4D06" w14:textId="77777777" w:rsidR="007C069D" w:rsidRPr="00A45D38" w:rsidRDefault="007C069D" w:rsidP="00FA72F3">
            <w:pPr>
              <w:pStyle w:val="TAC"/>
              <w:rPr>
                <w:szCs w:val="18"/>
              </w:rPr>
            </w:pPr>
          </w:p>
        </w:tc>
        <w:tc>
          <w:tcPr>
            <w:tcW w:w="670" w:type="pct"/>
            <w:noWrap/>
          </w:tcPr>
          <w:p w14:paraId="64F08398" w14:textId="77777777" w:rsidR="007C069D" w:rsidRPr="00A45D38" w:rsidRDefault="007C069D" w:rsidP="00FA72F3">
            <w:pPr>
              <w:pStyle w:val="TAC"/>
              <w:rPr>
                <w:szCs w:val="18"/>
              </w:rPr>
            </w:pPr>
          </w:p>
        </w:tc>
        <w:tc>
          <w:tcPr>
            <w:tcW w:w="670" w:type="pct"/>
          </w:tcPr>
          <w:p w14:paraId="79F542B2" w14:textId="77777777" w:rsidR="007C069D" w:rsidRPr="00A45D38" w:rsidRDefault="007C069D" w:rsidP="00FA72F3">
            <w:pPr>
              <w:pStyle w:val="TAC"/>
              <w:rPr>
                <w:szCs w:val="18"/>
              </w:rPr>
            </w:pPr>
            <w:r w:rsidRPr="00A45D38">
              <w:rPr>
                <w:szCs w:val="18"/>
              </w:rPr>
              <w:t>-</w:t>
            </w:r>
          </w:p>
        </w:tc>
        <w:tc>
          <w:tcPr>
            <w:tcW w:w="668" w:type="pct"/>
          </w:tcPr>
          <w:p w14:paraId="510CA524" w14:textId="77777777" w:rsidR="007C069D" w:rsidRPr="00A45D38" w:rsidRDefault="007C069D" w:rsidP="00FA72F3">
            <w:pPr>
              <w:pStyle w:val="TAC"/>
              <w:rPr>
                <w:szCs w:val="18"/>
              </w:rPr>
            </w:pPr>
          </w:p>
        </w:tc>
      </w:tr>
      <w:tr w:rsidR="007C069D" w:rsidRPr="00A45D38" w14:paraId="0FDE58E8" w14:textId="77777777" w:rsidTr="00D05565">
        <w:trPr>
          <w:cantSplit/>
          <w:jc w:val="center"/>
        </w:trPr>
        <w:tc>
          <w:tcPr>
            <w:tcW w:w="2481" w:type="pct"/>
            <w:noWrap/>
            <w:hideMark/>
          </w:tcPr>
          <w:p w14:paraId="3D43F3B2" w14:textId="77777777" w:rsidR="007C069D" w:rsidRPr="00A45D38" w:rsidRDefault="007C069D" w:rsidP="00FA72F3">
            <w:pPr>
              <w:pStyle w:val="TAC"/>
              <w:rPr>
                <w:b/>
              </w:rPr>
            </w:pPr>
            <w:r w:rsidRPr="00A45D38">
              <w:rPr>
                <w:b/>
              </w:rPr>
              <w:t>Common maximum accepted test system uncertainty</w:t>
            </w:r>
          </w:p>
        </w:tc>
        <w:tc>
          <w:tcPr>
            <w:tcW w:w="512" w:type="pct"/>
            <w:noWrap/>
          </w:tcPr>
          <w:p w14:paraId="72E8B96B" w14:textId="77777777" w:rsidR="007C069D" w:rsidRPr="00A45D38" w:rsidRDefault="007C069D" w:rsidP="00FA72F3">
            <w:pPr>
              <w:pStyle w:val="TAC"/>
              <w:rPr>
                <w:rFonts w:ascii="CG Times (WN)" w:hAnsi="CG Times (WN)"/>
                <w:b/>
                <w:szCs w:val="18"/>
              </w:rPr>
            </w:pPr>
            <w:r w:rsidRPr="00A45D38">
              <w:rPr>
                <w:b/>
                <w:bCs/>
                <w:szCs w:val="18"/>
              </w:rPr>
              <w:t>2.7</w:t>
            </w:r>
          </w:p>
        </w:tc>
        <w:tc>
          <w:tcPr>
            <w:tcW w:w="670" w:type="pct"/>
            <w:noWrap/>
          </w:tcPr>
          <w:p w14:paraId="651E4231" w14:textId="77777777" w:rsidR="007C069D" w:rsidRPr="00A45D38" w:rsidRDefault="007C069D" w:rsidP="00FA72F3">
            <w:pPr>
              <w:pStyle w:val="TAC"/>
              <w:rPr>
                <w:rFonts w:ascii="CG Times (WN)" w:hAnsi="CG Times (WN)"/>
                <w:b/>
                <w:szCs w:val="18"/>
              </w:rPr>
            </w:pPr>
            <w:r w:rsidRPr="00A45D38">
              <w:rPr>
                <w:b/>
                <w:bCs/>
                <w:szCs w:val="18"/>
              </w:rPr>
              <w:t>2.7</w:t>
            </w:r>
          </w:p>
        </w:tc>
        <w:tc>
          <w:tcPr>
            <w:tcW w:w="670" w:type="pct"/>
          </w:tcPr>
          <w:p w14:paraId="54DE499C" w14:textId="77777777" w:rsidR="007C069D" w:rsidRPr="00A45D38" w:rsidRDefault="007C069D" w:rsidP="00FA72F3">
            <w:pPr>
              <w:pStyle w:val="TAC"/>
              <w:rPr>
                <w:b/>
                <w:bCs/>
                <w:szCs w:val="18"/>
              </w:rPr>
            </w:pPr>
            <w:r w:rsidRPr="00A45D38">
              <w:rPr>
                <w:b/>
                <w:bCs/>
                <w:szCs w:val="18"/>
              </w:rPr>
              <w:t>2.9</w:t>
            </w:r>
          </w:p>
        </w:tc>
        <w:tc>
          <w:tcPr>
            <w:tcW w:w="668" w:type="pct"/>
          </w:tcPr>
          <w:p w14:paraId="6EBAD084" w14:textId="79C073C7" w:rsidR="007C069D" w:rsidRPr="00A45D38" w:rsidRDefault="007C069D" w:rsidP="00FA72F3">
            <w:pPr>
              <w:pStyle w:val="TAC"/>
              <w:rPr>
                <w:b/>
                <w:bCs/>
                <w:szCs w:val="18"/>
              </w:rPr>
            </w:pPr>
            <w:r w:rsidRPr="00A45D38">
              <w:rPr>
                <w:b/>
                <w:bCs/>
                <w:szCs w:val="18"/>
              </w:rPr>
              <w:t>4.7</w:t>
            </w:r>
          </w:p>
        </w:tc>
      </w:tr>
    </w:tbl>
    <w:p w14:paraId="600586FC" w14:textId="77777777" w:rsidR="007C069D" w:rsidRPr="00A45D38" w:rsidRDefault="007C069D" w:rsidP="007C069D">
      <w:pPr>
        <w:rPr>
          <w:lang w:eastAsia="ko-KR"/>
        </w:rPr>
      </w:pPr>
    </w:p>
    <w:p w14:paraId="3E9FBF66" w14:textId="77777777" w:rsidR="00C57672" w:rsidRPr="00E11EA5" w:rsidRDefault="00C57672" w:rsidP="00C57672">
      <w:pPr>
        <w:pStyle w:val="TH"/>
        <w:rPr>
          <w:lang w:eastAsia="ko-KR"/>
        </w:rPr>
      </w:pPr>
      <w:r w:rsidRPr="00E11EA5">
        <w:rPr>
          <w:lang w:eastAsia="ko-KR"/>
        </w:rPr>
        <w:t xml:space="preserve">Table </w:t>
      </w:r>
      <w:r w:rsidRPr="00E11EA5">
        <w:t>11.3.7</w:t>
      </w:r>
      <w:r w:rsidRPr="00E11EA5">
        <w:rPr>
          <w:lang w:eastAsia="ko-KR"/>
        </w:rPr>
        <w:t xml:space="preserve">-4: Test system specific MU values for the </w:t>
      </w:r>
      <w:r w:rsidRPr="00E11EA5">
        <w:t>relative OTA ACLR,</w:t>
      </w:r>
      <w:r w:rsidRPr="00E11EA5">
        <w:rPr>
          <w:lang w:eastAsia="ko-KR"/>
        </w:rPr>
        <w:t xml:space="preserve"> Normal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8"/>
        <w:gridCol w:w="1548"/>
        <w:gridCol w:w="1229"/>
        <w:gridCol w:w="1397"/>
        <w:gridCol w:w="1129"/>
      </w:tblGrid>
      <w:tr w:rsidR="007C069D" w:rsidRPr="00A45D38" w14:paraId="3225068D" w14:textId="77777777" w:rsidTr="00D05565">
        <w:trPr>
          <w:cantSplit/>
          <w:jc w:val="center"/>
        </w:trPr>
        <w:tc>
          <w:tcPr>
            <w:tcW w:w="0" w:type="auto"/>
            <w:noWrap/>
            <w:hideMark/>
          </w:tcPr>
          <w:p w14:paraId="181BB8FE" w14:textId="77777777" w:rsidR="007C069D" w:rsidRPr="00A45D38" w:rsidRDefault="007C069D" w:rsidP="00FA72F3">
            <w:pPr>
              <w:spacing w:after="0"/>
              <w:rPr>
                <w:rFonts w:ascii="Arial" w:hAnsi="Arial" w:cs="Arial"/>
                <w:sz w:val="16"/>
                <w:szCs w:val="16"/>
              </w:rPr>
            </w:pPr>
          </w:p>
        </w:tc>
        <w:tc>
          <w:tcPr>
            <w:tcW w:w="0" w:type="auto"/>
            <w:gridSpan w:val="4"/>
            <w:hideMark/>
          </w:tcPr>
          <w:p w14:paraId="7A949BAC" w14:textId="77777777" w:rsidR="007C069D" w:rsidRPr="00A45D38" w:rsidRDefault="007C069D" w:rsidP="00FA72F3">
            <w:pPr>
              <w:pStyle w:val="TAH"/>
            </w:pPr>
            <w:r w:rsidRPr="00A45D38">
              <w:t xml:space="preserve">Expanded uncertainty </w:t>
            </w:r>
            <w:r w:rsidRPr="00A45D38">
              <w:rPr>
                <w:i/>
                <w:lang w:val="en-US"/>
              </w:rPr>
              <w:t>u</w:t>
            </w:r>
            <w:r w:rsidRPr="00A45D38">
              <w:rPr>
                <w:i/>
                <w:vertAlign w:val="subscript"/>
                <w:lang w:val="en-US"/>
              </w:rPr>
              <w:t>e</w:t>
            </w:r>
            <w:r w:rsidRPr="00A45D38">
              <w:t xml:space="preserve"> (dB)</w:t>
            </w:r>
          </w:p>
        </w:tc>
      </w:tr>
      <w:tr w:rsidR="007C069D" w:rsidRPr="00A45D38" w14:paraId="31629288" w14:textId="77777777" w:rsidTr="00D05565">
        <w:trPr>
          <w:cantSplit/>
          <w:jc w:val="center"/>
        </w:trPr>
        <w:tc>
          <w:tcPr>
            <w:tcW w:w="0" w:type="auto"/>
            <w:noWrap/>
            <w:hideMark/>
          </w:tcPr>
          <w:p w14:paraId="51792CCF" w14:textId="77777777" w:rsidR="007C069D" w:rsidRPr="00A45D38" w:rsidRDefault="007C069D" w:rsidP="00FA72F3">
            <w:pPr>
              <w:spacing w:after="0"/>
              <w:rPr>
                <w:rFonts w:ascii="Arial" w:hAnsi="Arial" w:cs="Arial"/>
                <w:sz w:val="16"/>
                <w:szCs w:val="16"/>
              </w:rPr>
            </w:pPr>
          </w:p>
        </w:tc>
        <w:tc>
          <w:tcPr>
            <w:tcW w:w="0" w:type="auto"/>
            <w:hideMark/>
          </w:tcPr>
          <w:p w14:paraId="30B8D605" w14:textId="77777777" w:rsidR="007C069D" w:rsidRPr="00A45D38" w:rsidRDefault="007C069D" w:rsidP="00FA72F3">
            <w:pPr>
              <w:pStyle w:val="TAH"/>
            </w:pPr>
            <w:r w:rsidRPr="00A45D38">
              <w:t>24.25 &lt; f &lt; 29.5 GHz</w:t>
            </w:r>
          </w:p>
        </w:tc>
        <w:tc>
          <w:tcPr>
            <w:tcW w:w="0" w:type="auto"/>
            <w:hideMark/>
          </w:tcPr>
          <w:p w14:paraId="3DF748F8" w14:textId="77777777" w:rsidR="007C069D" w:rsidRPr="00A45D38" w:rsidRDefault="007C069D" w:rsidP="00FA72F3">
            <w:pPr>
              <w:pStyle w:val="TAH"/>
            </w:pPr>
            <w:r w:rsidRPr="00A45D38">
              <w:t>37 &lt; f &lt; 43.5 GHz</w:t>
            </w:r>
          </w:p>
        </w:tc>
        <w:tc>
          <w:tcPr>
            <w:tcW w:w="0" w:type="auto"/>
          </w:tcPr>
          <w:p w14:paraId="52B7330D" w14:textId="77777777" w:rsidR="007C069D" w:rsidRPr="00A45D38" w:rsidRDefault="007C069D" w:rsidP="00FA72F3">
            <w:pPr>
              <w:pStyle w:val="TAH"/>
            </w:pPr>
            <w:r w:rsidRPr="00A45D38">
              <w:rPr>
                <w:rFonts w:eastAsia="SimSun" w:cs="Arial"/>
                <w:lang w:val="en-US" w:eastAsia="zh-CN"/>
              </w:rPr>
              <w:t>43.5 &lt; f &lt; 48.2 GHz</w:t>
            </w:r>
          </w:p>
        </w:tc>
        <w:tc>
          <w:tcPr>
            <w:tcW w:w="0" w:type="auto"/>
          </w:tcPr>
          <w:p w14:paraId="592E5535" w14:textId="77777777" w:rsidR="007C069D" w:rsidRPr="00A45D38" w:rsidRDefault="007C069D"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p w14:paraId="6187CA23" w14:textId="77777777" w:rsidR="007C069D" w:rsidRPr="00A45D38" w:rsidRDefault="007C069D" w:rsidP="00FA72F3">
            <w:pPr>
              <w:pStyle w:val="TAH"/>
              <w:rPr>
                <w:rFonts w:eastAsia="SimSun" w:cs="Arial"/>
                <w:lang w:val="en-US" w:eastAsia="zh-CN"/>
              </w:rPr>
            </w:pPr>
          </w:p>
        </w:tc>
      </w:tr>
      <w:tr w:rsidR="007C069D" w:rsidRPr="00A45D38" w14:paraId="2FBA918A" w14:textId="77777777" w:rsidTr="00D05565">
        <w:trPr>
          <w:cantSplit/>
          <w:jc w:val="center"/>
        </w:trPr>
        <w:tc>
          <w:tcPr>
            <w:tcW w:w="0" w:type="auto"/>
            <w:noWrap/>
            <w:hideMark/>
          </w:tcPr>
          <w:p w14:paraId="2D9C41E0" w14:textId="77777777" w:rsidR="007C069D" w:rsidRPr="00A45D38" w:rsidRDefault="007C069D" w:rsidP="00FA72F3">
            <w:pPr>
              <w:pStyle w:val="TAC"/>
              <w:rPr>
                <w:sz w:val="16"/>
                <w:szCs w:val="16"/>
              </w:rPr>
            </w:pPr>
            <w:r w:rsidRPr="00A45D38">
              <w:rPr>
                <w:sz w:val="16"/>
                <w:szCs w:val="16"/>
              </w:rPr>
              <w:t>Indoor Anechoic Chamber</w:t>
            </w:r>
          </w:p>
        </w:tc>
        <w:tc>
          <w:tcPr>
            <w:tcW w:w="0" w:type="auto"/>
            <w:noWrap/>
          </w:tcPr>
          <w:p w14:paraId="5E97F960" w14:textId="77777777" w:rsidR="007C069D" w:rsidRPr="00A45D38" w:rsidRDefault="007C069D" w:rsidP="00FA72F3">
            <w:pPr>
              <w:pStyle w:val="TAC"/>
              <w:rPr>
                <w:rFonts w:cs="Arial"/>
                <w:sz w:val="16"/>
                <w:szCs w:val="16"/>
              </w:rPr>
            </w:pPr>
            <w:r w:rsidRPr="00A45D38">
              <w:rPr>
                <w:rFonts w:cs="Arial"/>
                <w:sz w:val="16"/>
                <w:szCs w:val="16"/>
              </w:rPr>
              <w:t>-</w:t>
            </w:r>
          </w:p>
        </w:tc>
        <w:tc>
          <w:tcPr>
            <w:tcW w:w="0" w:type="auto"/>
            <w:noWrap/>
          </w:tcPr>
          <w:p w14:paraId="0746D143" w14:textId="77777777" w:rsidR="007C069D" w:rsidRPr="00A45D38" w:rsidRDefault="007C069D" w:rsidP="00FA72F3">
            <w:pPr>
              <w:pStyle w:val="TAC"/>
              <w:rPr>
                <w:rFonts w:cs="Arial"/>
                <w:sz w:val="16"/>
                <w:szCs w:val="16"/>
              </w:rPr>
            </w:pPr>
            <w:r w:rsidRPr="00A45D38">
              <w:rPr>
                <w:rFonts w:cs="Arial"/>
                <w:sz w:val="16"/>
                <w:szCs w:val="16"/>
              </w:rPr>
              <w:t>-</w:t>
            </w:r>
          </w:p>
        </w:tc>
        <w:tc>
          <w:tcPr>
            <w:tcW w:w="0" w:type="auto"/>
          </w:tcPr>
          <w:p w14:paraId="42D6B4B5" w14:textId="77777777" w:rsidR="007C069D" w:rsidRPr="00A45D38" w:rsidRDefault="007C069D" w:rsidP="00FA72F3">
            <w:pPr>
              <w:pStyle w:val="TAC"/>
              <w:rPr>
                <w:rFonts w:cs="Arial"/>
                <w:sz w:val="16"/>
                <w:szCs w:val="16"/>
              </w:rPr>
            </w:pPr>
            <w:r w:rsidRPr="00A45D38">
              <w:rPr>
                <w:rFonts w:cs="Arial"/>
                <w:sz w:val="16"/>
                <w:szCs w:val="16"/>
              </w:rPr>
              <w:t>-</w:t>
            </w:r>
          </w:p>
        </w:tc>
        <w:tc>
          <w:tcPr>
            <w:tcW w:w="0" w:type="auto"/>
          </w:tcPr>
          <w:p w14:paraId="41DF5487" w14:textId="77777777" w:rsidR="007C069D" w:rsidRPr="00A45D38" w:rsidRDefault="007C069D" w:rsidP="00FA72F3">
            <w:pPr>
              <w:pStyle w:val="TAC"/>
              <w:rPr>
                <w:rFonts w:cs="Arial"/>
                <w:sz w:val="16"/>
                <w:szCs w:val="16"/>
              </w:rPr>
            </w:pPr>
          </w:p>
        </w:tc>
      </w:tr>
      <w:tr w:rsidR="007C069D" w:rsidRPr="00A45D38" w14:paraId="58BC072E" w14:textId="77777777" w:rsidTr="00D05565">
        <w:trPr>
          <w:cantSplit/>
          <w:jc w:val="center"/>
        </w:trPr>
        <w:tc>
          <w:tcPr>
            <w:tcW w:w="0" w:type="auto"/>
            <w:noWrap/>
            <w:hideMark/>
          </w:tcPr>
          <w:p w14:paraId="236E3473" w14:textId="77777777" w:rsidR="007C069D" w:rsidRPr="00A45D38" w:rsidRDefault="007C069D" w:rsidP="00FA72F3">
            <w:pPr>
              <w:pStyle w:val="TAC"/>
              <w:rPr>
                <w:sz w:val="16"/>
                <w:szCs w:val="16"/>
              </w:rPr>
            </w:pPr>
            <w:r w:rsidRPr="00A45D38">
              <w:rPr>
                <w:sz w:val="16"/>
                <w:szCs w:val="16"/>
              </w:rPr>
              <w:t>Compact Antenna Test Range</w:t>
            </w:r>
          </w:p>
        </w:tc>
        <w:tc>
          <w:tcPr>
            <w:tcW w:w="0" w:type="auto"/>
            <w:noWrap/>
          </w:tcPr>
          <w:p w14:paraId="55DEE708" w14:textId="77777777" w:rsidR="007C069D" w:rsidRPr="00A45D38" w:rsidRDefault="007C069D" w:rsidP="00FA72F3">
            <w:pPr>
              <w:pStyle w:val="TAC"/>
              <w:rPr>
                <w:sz w:val="16"/>
                <w:szCs w:val="16"/>
              </w:rPr>
            </w:pPr>
            <w:r w:rsidRPr="00A45D38">
              <w:rPr>
                <w:rFonts w:cs="Arial"/>
                <w:sz w:val="16"/>
                <w:szCs w:val="16"/>
              </w:rPr>
              <w:t>2.28</w:t>
            </w:r>
          </w:p>
        </w:tc>
        <w:tc>
          <w:tcPr>
            <w:tcW w:w="0" w:type="auto"/>
            <w:noWrap/>
          </w:tcPr>
          <w:p w14:paraId="63521424" w14:textId="77777777" w:rsidR="007C069D" w:rsidRPr="00A45D38" w:rsidRDefault="007C069D" w:rsidP="00FA72F3">
            <w:pPr>
              <w:pStyle w:val="TAC"/>
              <w:rPr>
                <w:sz w:val="16"/>
                <w:szCs w:val="16"/>
              </w:rPr>
            </w:pPr>
            <w:r w:rsidRPr="00A45D38">
              <w:rPr>
                <w:rFonts w:cs="Arial"/>
                <w:sz w:val="16"/>
                <w:szCs w:val="16"/>
              </w:rPr>
              <w:t>2.54</w:t>
            </w:r>
          </w:p>
        </w:tc>
        <w:tc>
          <w:tcPr>
            <w:tcW w:w="0" w:type="auto"/>
          </w:tcPr>
          <w:p w14:paraId="5EDB9B0B" w14:textId="77777777" w:rsidR="007C069D" w:rsidRPr="00A45D38" w:rsidRDefault="007C069D" w:rsidP="00FA72F3">
            <w:pPr>
              <w:pStyle w:val="TAC"/>
              <w:rPr>
                <w:rFonts w:cs="Arial"/>
                <w:sz w:val="16"/>
                <w:szCs w:val="16"/>
              </w:rPr>
            </w:pPr>
            <w:r w:rsidRPr="00A45D38">
              <w:rPr>
                <w:rFonts w:cs="Arial"/>
                <w:sz w:val="16"/>
                <w:szCs w:val="16"/>
              </w:rPr>
              <w:t>-</w:t>
            </w:r>
          </w:p>
        </w:tc>
        <w:tc>
          <w:tcPr>
            <w:tcW w:w="0" w:type="auto"/>
          </w:tcPr>
          <w:p w14:paraId="29D7D967" w14:textId="2755595E" w:rsidR="007C069D" w:rsidRPr="00A45D38" w:rsidRDefault="007C069D" w:rsidP="00FA72F3">
            <w:pPr>
              <w:pStyle w:val="TAC"/>
              <w:rPr>
                <w:rFonts w:cs="Arial"/>
                <w:sz w:val="16"/>
                <w:szCs w:val="16"/>
              </w:rPr>
            </w:pPr>
            <w:r w:rsidRPr="00A45D38">
              <w:rPr>
                <w:rFonts w:cs="Arial"/>
                <w:sz w:val="16"/>
                <w:szCs w:val="16"/>
              </w:rPr>
              <w:t>4.63</w:t>
            </w:r>
          </w:p>
        </w:tc>
      </w:tr>
      <w:tr w:rsidR="007C069D" w:rsidRPr="00A45D38" w14:paraId="6A1A6D1E" w14:textId="77777777" w:rsidTr="00D05565">
        <w:trPr>
          <w:cantSplit/>
          <w:jc w:val="center"/>
        </w:trPr>
        <w:tc>
          <w:tcPr>
            <w:tcW w:w="0" w:type="auto"/>
            <w:noWrap/>
            <w:hideMark/>
          </w:tcPr>
          <w:p w14:paraId="406C437B" w14:textId="77777777" w:rsidR="007C069D" w:rsidRPr="00A45D38" w:rsidRDefault="007C069D" w:rsidP="00FA72F3">
            <w:pPr>
              <w:pStyle w:val="TAC"/>
              <w:rPr>
                <w:sz w:val="16"/>
                <w:szCs w:val="16"/>
              </w:rPr>
            </w:pPr>
            <w:r w:rsidRPr="00A45D38">
              <w:rPr>
                <w:sz w:val="16"/>
                <w:szCs w:val="16"/>
              </w:rPr>
              <w:t>Near Field Test Range</w:t>
            </w:r>
          </w:p>
        </w:tc>
        <w:tc>
          <w:tcPr>
            <w:tcW w:w="0" w:type="auto"/>
            <w:noWrap/>
          </w:tcPr>
          <w:p w14:paraId="1465A25F" w14:textId="77777777" w:rsidR="007C069D" w:rsidRPr="00A45D38" w:rsidRDefault="007C069D" w:rsidP="00FA72F3">
            <w:pPr>
              <w:pStyle w:val="TAC"/>
              <w:rPr>
                <w:sz w:val="16"/>
                <w:szCs w:val="16"/>
              </w:rPr>
            </w:pPr>
            <w:r w:rsidRPr="00A45D38">
              <w:rPr>
                <w:sz w:val="16"/>
                <w:szCs w:val="16"/>
              </w:rPr>
              <w:t>-</w:t>
            </w:r>
          </w:p>
        </w:tc>
        <w:tc>
          <w:tcPr>
            <w:tcW w:w="0" w:type="auto"/>
            <w:noWrap/>
          </w:tcPr>
          <w:p w14:paraId="1A12E471" w14:textId="77777777" w:rsidR="007C069D" w:rsidRPr="00A45D38" w:rsidRDefault="007C069D" w:rsidP="00FA72F3">
            <w:pPr>
              <w:pStyle w:val="TAC"/>
              <w:rPr>
                <w:sz w:val="16"/>
                <w:szCs w:val="16"/>
              </w:rPr>
            </w:pPr>
            <w:r w:rsidRPr="00A45D38">
              <w:rPr>
                <w:sz w:val="16"/>
                <w:szCs w:val="16"/>
              </w:rPr>
              <w:t>-</w:t>
            </w:r>
          </w:p>
        </w:tc>
        <w:tc>
          <w:tcPr>
            <w:tcW w:w="0" w:type="auto"/>
          </w:tcPr>
          <w:p w14:paraId="61D272EE" w14:textId="77777777" w:rsidR="007C069D" w:rsidRPr="00A45D38" w:rsidRDefault="007C069D" w:rsidP="00FA72F3">
            <w:pPr>
              <w:pStyle w:val="TAC"/>
              <w:rPr>
                <w:sz w:val="16"/>
                <w:szCs w:val="16"/>
              </w:rPr>
            </w:pPr>
            <w:r w:rsidRPr="00A45D38">
              <w:rPr>
                <w:sz w:val="16"/>
                <w:szCs w:val="16"/>
              </w:rPr>
              <w:t>-</w:t>
            </w:r>
          </w:p>
        </w:tc>
        <w:tc>
          <w:tcPr>
            <w:tcW w:w="0" w:type="auto"/>
          </w:tcPr>
          <w:p w14:paraId="618FF0EC" w14:textId="77777777" w:rsidR="007C069D" w:rsidRPr="00A45D38" w:rsidRDefault="007C069D" w:rsidP="00FA72F3">
            <w:pPr>
              <w:pStyle w:val="TAC"/>
              <w:rPr>
                <w:sz w:val="16"/>
                <w:szCs w:val="16"/>
              </w:rPr>
            </w:pPr>
          </w:p>
        </w:tc>
      </w:tr>
      <w:tr w:rsidR="007C069D" w:rsidRPr="00A45D38" w14:paraId="03ED2109" w14:textId="77777777" w:rsidTr="00D05565">
        <w:trPr>
          <w:cantSplit/>
          <w:jc w:val="center"/>
        </w:trPr>
        <w:tc>
          <w:tcPr>
            <w:tcW w:w="0" w:type="auto"/>
            <w:noWrap/>
            <w:hideMark/>
          </w:tcPr>
          <w:p w14:paraId="12D8FA82" w14:textId="77777777" w:rsidR="007C069D" w:rsidRPr="00A45D38" w:rsidRDefault="007C069D" w:rsidP="00FA72F3">
            <w:pPr>
              <w:pStyle w:val="TAC"/>
              <w:rPr>
                <w:sz w:val="16"/>
                <w:szCs w:val="16"/>
              </w:rPr>
            </w:pPr>
            <w:r w:rsidRPr="00A45D38">
              <w:rPr>
                <w:sz w:val="16"/>
                <w:szCs w:val="16"/>
              </w:rPr>
              <w:t>Reverberation Chamber</w:t>
            </w:r>
          </w:p>
        </w:tc>
        <w:tc>
          <w:tcPr>
            <w:tcW w:w="0" w:type="auto"/>
            <w:noWrap/>
          </w:tcPr>
          <w:p w14:paraId="290F0234" w14:textId="77777777" w:rsidR="007C069D" w:rsidRPr="00A45D38" w:rsidRDefault="007C069D" w:rsidP="00FA72F3">
            <w:pPr>
              <w:pStyle w:val="TAC"/>
              <w:rPr>
                <w:sz w:val="16"/>
                <w:szCs w:val="16"/>
              </w:rPr>
            </w:pPr>
            <w:r w:rsidRPr="00A45D38">
              <w:rPr>
                <w:rFonts w:cs="Arial"/>
                <w:sz w:val="16"/>
                <w:szCs w:val="16"/>
              </w:rPr>
              <w:t>2.15</w:t>
            </w:r>
          </w:p>
        </w:tc>
        <w:tc>
          <w:tcPr>
            <w:tcW w:w="0" w:type="auto"/>
            <w:noWrap/>
          </w:tcPr>
          <w:p w14:paraId="3FD4487A" w14:textId="77777777" w:rsidR="007C069D" w:rsidRPr="00A45D38" w:rsidRDefault="007C069D" w:rsidP="00FA72F3">
            <w:pPr>
              <w:pStyle w:val="TAC"/>
              <w:rPr>
                <w:sz w:val="16"/>
                <w:szCs w:val="16"/>
              </w:rPr>
            </w:pPr>
            <w:r w:rsidRPr="00A45D38">
              <w:rPr>
                <w:rFonts w:cs="Arial"/>
                <w:sz w:val="16"/>
                <w:szCs w:val="16"/>
              </w:rPr>
              <w:t>2.36</w:t>
            </w:r>
          </w:p>
        </w:tc>
        <w:tc>
          <w:tcPr>
            <w:tcW w:w="0" w:type="auto"/>
          </w:tcPr>
          <w:p w14:paraId="4DED4404" w14:textId="77777777" w:rsidR="007C069D" w:rsidRPr="00A45D38" w:rsidRDefault="007C069D" w:rsidP="00FA72F3">
            <w:pPr>
              <w:pStyle w:val="TAC"/>
              <w:rPr>
                <w:rFonts w:cs="Arial"/>
                <w:sz w:val="16"/>
                <w:szCs w:val="16"/>
              </w:rPr>
            </w:pPr>
            <w:r w:rsidRPr="00A45D38">
              <w:rPr>
                <w:rFonts w:cs="Arial"/>
                <w:sz w:val="16"/>
                <w:szCs w:val="16"/>
              </w:rPr>
              <w:t>-</w:t>
            </w:r>
          </w:p>
        </w:tc>
        <w:tc>
          <w:tcPr>
            <w:tcW w:w="0" w:type="auto"/>
          </w:tcPr>
          <w:p w14:paraId="2257232C" w14:textId="105224C6" w:rsidR="007C069D" w:rsidRPr="00A45D38" w:rsidRDefault="007C069D" w:rsidP="00FA72F3">
            <w:pPr>
              <w:pStyle w:val="TAC"/>
              <w:rPr>
                <w:rFonts w:cs="Arial"/>
                <w:sz w:val="16"/>
                <w:szCs w:val="16"/>
              </w:rPr>
            </w:pPr>
            <w:r w:rsidRPr="00A45D38">
              <w:rPr>
                <w:rFonts w:cs="Arial"/>
                <w:sz w:val="16"/>
                <w:szCs w:val="16"/>
              </w:rPr>
              <w:t>4.5</w:t>
            </w:r>
          </w:p>
        </w:tc>
      </w:tr>
      <w:tr w:rsidR="007C069D" w:rsidRPr="00A45D38" w14:paraId="185864CA" w14:textId="77777777" w:rsidTr="00D05565">
        <w:trPr>
          <w:cantSplit/>
          <w:jc w:val="center"/>
        </w:trPr>
        <w:tc>
          <w:tcPr>
            <w:tcW w:w="0" w:type="auto"/>
            <w:noWrap/>
          </w:tcPr>
          <w:p w14:paraId="3B1905C6" w14:textId="77777777" w:rsidR="007C069D" w:rsidRPr="00A45D38" w:rsidRDefault="007C069D" w:rsidP="00FA72F3">
            <w:pPr>
              <w:pStyle w:val="TAC"/>
              <w:rPr>
                <w:sz w:val="16"/>
                <w:szCs w:val="16"/>
              </w:rPr>
            </w:pPr>
            <w:r w:rsidRPr="00A45D38">
              <w:rPr>
                <w:sz w:val="16"/>
                <w:szCs w:val="16"/>
              </w:rPr>
              <w:t>Plane Wave Synthesizer</w:t>
            </w:r>
          </w:p>
        </w:tc>
        <w:tc>
          <w:tcPr>
            <w:tcW w:w="0" w:type="auto"/>
            <w:noWrap/>
          </w:tcPr>
          <w:p w14:paraId="49FF5CEA" w14:textId="77777777" w:rsidR="007C069D" w:rsidRPr="00A45D38" w:rsidRDefault="007C069D" w:rsidP="00FA72F3">
            <w:pPr>
              <w:pStyle w:val="TAC"/>
              <w:rPr>
                <w:sz w:val="16"/>
                <w:szCs w:val="16"/>
              </w:rPr>
            </w:pPr>
            <w:r w:rsidRPr="00A45D38">
              <w:rPr>
                <w:sz w:val="16"/>
                <w:szCs w:val="16"/>
              </w:rPr>
              <w:t>-</w:t>
            </w:r>
          </w:p>
        </w:tc>
        <w:tc>
          <w:tcPr>
            <w:tcW w:w="0" w:type="auto"/>
            <w:noWrap/>
          </w:tcPr>
          <w:p w14:paraId="649C4AA2" w14:textId="77777777" w:rsidR="007C069D" w:rsidRPr="00A45D38" w:rsidRDefault="007C069D" w:rsidP="00FA72F3">
            <w:pPr>
              <w:pStyle w:val="TAC"/>
              <w:rPr>
                <w:sz w:val="16"/>
                <w:szCs w:val="16"/>
              </w:rPr>
            </w:pPr>
            <w:r w:rsidRPr="00A45D38">
              <w:rPr>
                <w:sz w:val="16"/>
                <w:szCs w:val="16"/>
              </w:rPr>
              <w:t>-</w:t>
            </w:r>
          </w:p>
        </w:tc>
        <w:tc>
          <w:tcPr>
            <w:tcW w:w="0" w:type="auto"/>
          </w:tcPr>
          <w:p w14:paraId="5AE80995" w14:textId="77777777" w:rsidR="007C069D" w:rsidRPr="00A45D38" w:rsidRDefault="007C069D" w:rsidP="00FA72F3">
            <w:pPr>
              <w:pStyle w:val="TAC"/>
              <w:rPr>
                <w:sz w:val="16"/>
                <w:szCs w:val="16"/>
              </w:rPr>
            </w:pPr>
            <w:r w:rsidRPr="00A45D38">
              <w:rPr>
                <w:sz w:val="16"/>
                <w:szCs w:val="16"/>
              </w:rPr>
              <w:t>-</w:t>
            </w:r>
          </w:p>
        </w:tc>
        <w:tc>
          <w:tcPr>
            <w:tcW w:w="0" w:type="auto"/>
          </w:tcPr>
          <w:p w14:paraId="12C48614" w14:textId="77777777" w:rsidR="007C069D" w:rsidRPr="00A45D38" w:rsidRDefault="007C069D" w:rsidP="00FA72F3">
            <w:pPr>
              <w:pStyle w:val="TAC"/>
              <w:rPr>
                <w:sz w:val="16"/>
                <w:szCs w:val="16"/>
              </w:rPr>
            </w:pPr>
          </w:p>
        </w:tc>
      </w:tr>
      <w:tr w:rsidR="007C069D" w:rsidRPr="00A45D38" w14:paraId="7C256323" w14:textId="77777777" w:rsidTr="00D05565">
        <w:trPr>
          <w:cantSplit/>
          <w:jc w:val="center"/>
        </w:trPr>
        <w:tc>
          <w:tcPr>
            <w:tcW w:w="0" w:type="auto"/>
            <w:noWrap/>
            <w:hideMark/>
          </w:tcPr>
          <w:p w14:paraId="121F63B7" w14:textId="77777777" w:rsidR="007C069D" w:rsidRPr="00A45D38" w:rsidRDefault="007C069D" w:rsidP="00FA72F3">
            <w:pPr>
              <w:pStyle w:val="TAC"/>
              <w:rPr>
                <w:b/>
                <w:sz w:val="16"/>
                <w:szCs w:val="16"/>
              </w:rPr>
            </w:pPr>
            <w:r w:rsidRPr="00A45D38">
              <w:rPr>
                <w:b/>
                <w:sz w:val="16"/>
                <w:szCs w:val="16"/>
              </w:rPr>
              <w:t>Common maximum accepted test system uncertainty</w:t>
            </w:r>
          </w:p>
        </w:tc>
        <w:tc>
          <w:tcPr>
            <w:tcW w:w="0" w:type="auto"/>
            <w:noWrap/>
          </w:tcPr>
          <w:p w14:paraId="59411E26" w14:textId="77777777" w:rsidR="007C069D" w:rsidRPr="00A45D38" w:rsidRDefault="007C069D" w:rsidP="00FA72F3">
            <w:pPr>
              <w:pStyle w:val="TAC"/>
              <w:rPr>
                <w:rFonts w:ascii="CG Times (WN)" w:hAnsi="CG Times (WN)"/>
                <w:b/>
                <w:sz w:val="16"/>
                <w:szCs w:val="16"/>
              </w:rPr>
            </w:pPr>
            <w:r w:rsidRPr="00A45D38">
              <w:rPr>
                <w:b/>
                <w:bCs/>
                <w:sz w:val="16"/>
                <w:szCs w:val="16"/>
              </w:rPr>
              <w:t>2.3</w:t>
            </w:r>
          </w:p>
        </w:tc>
        <w:tc>
          <w:tcPr>
            <w:tcW w:w="0" w:type="auto"/>
            <w:noWrap/>
          </w:tcPr>
          <w:p w14:paraId="322E7A43" w14:textId="77777777" w:rsidR="007C069D" w:rsidRPr="00A45D38" w:rsidRDefault="007C069D" w:rsidP="00FA72F3">
            <w:pPr>
              <w:pStyle w:val="TAC"/>
              <w:rPr>
                <w:rFonts w:ascii="CG Times (WN)" w:hAnsi="CG Times (WN)"/>
                <w:b/>
                <w:sz w:val="16"/>
                <w:szCs w:val="16"/>
              </w:rPr>
            </w:pPr>
            <w:r w:rsidRPr="00A45D38">
              <w:rPr>
                <w:b/>
                <w:bCs/>
                <w:sz w:val="16"/>
                <w:szCs w:val="16"/>
              </w:rPr>
              <w:t>2.6</w:t>
            </w:r>
          </w:p>
        </w:tc>
        <w:tc>
          <w:tcPr>
            <w:tcW w:w="0" w:type="auto"/>
          </w:tcPr>
          <w:p w14:paraId="3C1529BE" w14:textId="77777777" w:rsidR="007C069D" w:rsidRPr="00A45D38" w:rsidRDefault="007C069D" w:rsidP="00FA72F3">
            <w:pPr>
              <w:pStyle w:val="TAC"/>
              <w:rPr>
                <w:b/>
                <w:bCs/>
                <w:sz w:val="16"/>
                <w:szCs w:val="16"/>
              </w:rPr>
            </w:pPr>
            <w:r w:rsidRPr="00A45D38">
              <w:rPr>
                <w:b/>
                <w:bCs/>
                <w:sz w:val="16"/>
                <w:szCs w:val="16"/>
              </w:rPr>
              <w:t>2.8 (NOTE)</w:t>
            </w:r>
          </w:p>
        </w:tc>
        <w:tc>
          <w:tcPr>
            <w:tcW w:w="0" w:type="auto"/>
          </w:tcPr>
          <w:p w14:paraId="12EF29DB" w14:textId="4D2F223A" w:rsidR="007C069D" w:rsidRPr="00A45D38" w:rsidRDefault="007C069D" w:rsidP="00FA72F3">
            <w:pPr>
              <w:pStyle w:val="TAC"/>
              <w:rPr>
                <w:b/>
                <w:bCs/>
                <w:sz w:val="16"/>
                <w:szCs w:val="16"/>
              </w:rPr>
            </w:pPr>
            <w:r w:rsidRPr="00A45D38">
              <w:rPr>
                <w:b/>
                <w:bCs/>
                <w:sz w:val="16"/>
                <w:szCs w:val="16"/>
              </w:rPr>
              <w:t>4.6</w:t>
            </w:r>
          </w:p>
        </w:tc>
      </w:tr>
      <w:tr w:rsidR="007C069D" w:rsidRPr="00A45D38" w14:paraId="16E66527" w14:textId="77777777" w:rsidTr="00FA72F3">
        <w:trPr>
          <w:cantSplit/>
          <w:jc w:val="center"/>
        </w:trPr>
        <w:tc>
          <w:tcPr>
            <w:tcW w:w="0" w:type="auto"/>
            <w:gridSpan w:val="5"/>
            <w:noWrap/>
          </w:tcPr>
          <w:p w14:paraId="415938D7" w14:textId="77777777" w:rsidR="007C069D" w:rsidRPr="00A45D38" w:rsidRDefault="007C069D" w:rsidP="00FA72F3">
            <w:pPr>
              <w:pStyle w:val="TAN"/>
              <w:rPr>
                <w:lang w:val="en-US" w:eastAsia="zh-CN"/>
              </w:rPr>
            </w:pPr>
            <w:r w:rsidRPr="00A45D38">
              <w:rPr>
                <w:lang w:val="en-US" w:eastAsia="zh-CN"/>
              </w:rPr>
              <w:t>NOTE:</w:t>
            </w:r>
            <w:r w:rsidRPr="00A45D38">
              <w:rPr>
                <w:lang w:val="en-US" w:eastAsia="zh-CN"/>
              </w:rPr>
              <w:tab/>
              <w:t xml:space="preserve">MU estimation for </w:t>
            </w:r>
            <w:r w:rsidRPr="00A45D38">
              <w:rPr>
                <w:rFonts w:eastAsia="SimSun" w:cs="Arial"/>
                <w:lang w:val="en-US" w:eastAsia="zh-CN"/>
              </w:rPr>
              <w:t xml:space="preserve">43.5 &lt; f &lt; 48.2 GHz </w:t>
            </w:r>
            <w:r w:rsidRPr="00A45D38">
              <w:rPr>
                <w:lang w:val="en-US" w:eastAsia="zh-CN"/>
              </w:rPr>
              <w:t>was derived based on the linear approximation (based on MU values for lower frequency ranges). MU extrapolation approach was used instead of the typical derivation of the Expanded MU based on the MU budget calculations, as in case of lower frequency ranges.</w:t>
            </w:r>
          </w:p>
        </w:tc>
      </w:tr>
    </w:tbl>
    <w:p w14:paraId="4FF81F11" w14:textId="77777777" w:rsidR="007C069D" w:rsidRPr="00E11EA5" w:rsidRDefault="007C069D" w:rsidP="00C57672">
      <w:pPr>
        <w:rPr>
          <w:lang w:eastAsia="ko-KR"/>
        </w:rPr>
      </w:pPr>
    </w:p>
    <w:p w14:paraId="314BED59" w14:textId="5D91CFF0" w:rsidR="00C57672" w:rsidRPr="00E11EA5" w:rsidRDefault="00C57672" w:rsidP="00C57672">
      <w:pPr>
        <w:rPr>
          <w:lang w:val="en-US"/>
        </w:rPr>
      </w:pPr>
      <w:r w:rsidRPr="00E11EA5">
        <w:rPr>
          <w:lang w:val="en-US"/>
        </w:rPr>
        <w:t>For relative ACLR, the MU value was agreed to be 1.0 dB for 0 – 3</w:t>
      </w:r>
      <w:r>
        <w:rPr>
          <w:lang w:val="en-US"/>
        </w:rPr>
        <w:t> </w:t>
      </w:r>
      <w:r w:rsidRPr="00E11EA5">
        <w:rPr>
          <w:lang w:val="en-US"/>
        </w:rPr>
        <w:t>GHz bands and 1.2 dB for 3 – 6</w:t>
      </w:r>
      <w:r>
        <w:rPr>
          <w:lang w:val="en-US"/>
        </w:rPr>
        <w:t> </w:t>
      </w:r>
      <w:r w:rsidRPr="00E11EA5">
        <w:rPr>
          <w:lang w:val="en-US"/>
        </w:rPr>
        <w:t>GHz bands. The MU in 4.2</w:t>
      </w:r>
      <w:r w:rsidR="00606601">
        <w:rPr>
          <w:lang w:val="en-US"/>
        </w:rPr>
        <w:t xml:space="preserve"> </w:t>
      </w:r>
      <w:r w:rsidRPr="00E11EA5">
        <w:rPr>
          <w:lang w:val="en-US"/>
        </w:rPr>
        <w:t>-</w:t>
      </w:r>
      <w:r w:rsidR="00606601">
        <w:rPr>
          <w:lang w:val="en-US"/>
        </w:rPr>
        <w:t xml:space="preserve"> </w:t>
      </w:r>
      <w:r w:rsidRPr="00E11EA5">
        <w:rPr>
          <w:lang w:val="en-US"/>
        </w:rPr>
        <w:t>6</w:t>
      </w:r>
      <w:r>
        <w:rPr>
          <w:lang w:val="en-US"/>
        </w:rPr>
        <w:t> </w:t>
      </w:r>
      <w:r w:rsidRPr="00E11EA5">
        <w:rPr>
          <w:lang w:val="en-US"/>
        </w:rPr>
        <w:t>GHz is valid for BS designed to operate in licensed spectrum.</w:t>
      </w:r>
    </w:p>
    <w:p w14:paraId="48DD3A1C" w14:textId="0C495DF8" w:rsidR="00C57672" w:rsidRPr="00E11EA5" w:rsidRDefault="00C57672" w:rsidP="00C57672">
      <w:pPr>
        <w:rPr>
          <w:lang w:val="en-US"/>
        </w:rPr>
      </w:pPr>
      <w:r w:rsidRPr="00E11EA5">
        <w:rPr>
          <w:lang w:val="en-US"/>
        </w:rPr>
        <w:t>For absolute ACLR, the MU value was agreed to be 2.2 dB for 0 – 3</w:t>
      </w:r>
      <w:r>
        <w:rPr>
          <w:lang w:val="en-US"/>
        </w:rPr>
        <w:t> </w:t>
      </w:r>
      <w:r w:rsidRPr="00E11EA5">
        <w:rPr>
          <w:lang w:val="en-US"/>
        </w:rPr>
        <w:t>GHz bands and 2.7 dB for 3 – 6</w:t>
      </w:r>
      <w:r>
        <w:rPr>
          <w:lang w:val="en-US"/>
        </w:rPr>
        <w:t> </w:t>
      </w:r>
      <w:r w:rsidRPr="00E11EA5">
        <w:rPr>
          <w:lang w:val="en-US"/>
        </w:rPr>
        <w:t>GHz bands. The MU in 4.2</w:t>
      </w:r>
      <w:r w:rsidR="00606601">
        <w:rPr>
          <w:lang w:val="en-US"/>
        </w:rPr>
        <w:t xml:space="preserve"> </w:t>
      </w:r>
      <w:r w:rsidRPr="00E11EA5">
        <w:rPr>
          <w:lang w:val="en-US"/>
        </w:rPr>
        <w:t>-</w:t>
      </w:r>
      <w:r w:rsidR="00606601">
        <w:rPr>
          <w:lang w:val="en-US"/>
        </w:rPr>
        <w:t xml:space="preserve"> </w:t>
      </w:r>
      <w:r w:rsidRPr="00E11EA5">
        <w:rPr>
          <w:lang w:val="en-US"/>
        </w:rPr>
        <w:t>6</w:t>
      </w:r>
      <w:r>
        <w:rPr>
          <w:lang w:val="en-US"/>
        </w:rPr>
        <w:t> </w:t>
      </w:r>
      <w:r w:rsidRPr="00E11EA5">
        <w:rPr>
          <w:lang w:val="en-US"/>
        </w:rPr>
        <w:t>GHz is valid for BS designed to operate in licensed spectrum.</w:t>
      </w:r>
    </w:p>
    <w:p w14:paraId="6A0B28A6" w14:textId="77777777" w:rsidR="00C57672" w:rsidRPr="00E11EA5" w:rsidRDefault="00C57672" w:rsidP="00C57672">
      <w:pPr>
        <w:rPr>
          <w:lang w:eastAsia="ko-KR"/>
        </w:rPr>
      </w:pPr>
      <w:r w:rsidRPr="00E11EA5">
        <w:rPr>
          <w:lang w:eastAsia="ko-KR"/>
        </w:rPr>
        <w:t xml:space="preserve">An overview of the MU values for all the requirements is captured in </w:t>
      </w:r>
      <w:r>
        <w:rPr>
          <w:lang w:eastAsia="ko-KR"/>
        </w:rPr>
        <w:t>clause 17</w:t>
      </w:r>
      <w:r w:rsidRPr="00E11EA5">
        <w:rPr>
          <w:lang w:eastAsia="ko-KR"/>
        </w:rPr>
        <w:t>.</w:t>
      </w:r>
    </w:p>
    <w:p w14:paraId="49235866" w14:textId="77777777" w:rsidR="00C57672" w:rsidRPr="00E11EA5" w:rsidRDefault="00C57672" w:rsidP="00C57672">
      <w:pPr>
        <w:pStyle w:val="Heading3"/>
      </w:pPr>
      <w:bookmarkStart w:id="10606" w:name="_Toc32332407"/>
      <w:bookmarkStart w:id="10607" w:name="_Toc37430324"/>
      <w:bookmarkStart w:id="10608" w:name="_Toc43739427"/>
      <w:bookmarkStart w:id="10609" w:name="_Toc46347188"/>
      <w:bookmarkStart w:id="10610" w:name="_Toc53166127"/>
      <w:bookmarkStart w:id="10611" w:name="_Toc53166822"/>
      <w:bookmarkStart w:id="10612" w:name="_Toc53167516"/>
      <w:bookmarkStart w:id="10613" w:name="_Toc61130777"/>
      <w:bookmarkStart w:id="10614" w:name="_Toc61131503"/>
      <w:bookmarkStart w:id="10615" w:name="_Toc61188345"/>
      <w:bookmarkStart w:id="10616" w:name="_Toc83029635"/>
      <w:bookmarkStart w:id="10617" w:name="_Toc83920233"/>
      <w:bookmarkStart w:id="10618" w:name="_Toc89785254"/>
      <w:bookmarkStart w:id="10619" w:name="_Toc137299754"/>
      <w:bookmarkStart w:id="10620" w:name="_Toc138888800"/>
      <w:bookmarkStart w:id="10621" w:name="_Toc138889524"/>
      <w:bookmarkStart w:id="10622" w:name="_Toc145341243"/>
      <w:bookmarkStart w:id="10623" w:name="_Toc161842986"/>
      <w:bookmarkStart w:id="10624" w:name="_Toc169789095"/>
      <w:bookmarkStart w:id="10625" w:name="_Toc171512474"/>
      <w:r w:rsidRPr="00E11EA5">
        <w:t>11.3.8</w:t>
      </w:r>
      <w:r w:rsidRPr="00E11EA5">
        <w:tab/>
        <w:t>Test Tolerance for OTA ACLR</w:t>
      </w:r>
      <w:bookmarkEnd w:id="10606"/>
      <w:bookmarkEnd w:id="10607"/>
      <w:bookmarkEnd w:id="10608"/>
      <w:bookmarkEnd w:id="10609"/>
      <w:bookmarkEnd w:id="10610"/>
      <w:bookmarkEnd w:id="10611"/>
      <w:bookmarkEnd w:id="10612"/>
      <w:bookmarkEnd w:id="10613"/>
      <w:bookmarkEnd w:id="10614"/>
      <w:bookmarkEnd w:id="10615"/>
      <w:bookmarkEnd w:id="10616"/>
      <w:bookmarkEnd w:id="10617"/>
      <w:bookmarkEnd w:id="10618"/>
      <w:bookmarkEnd w:id="10619"/>
      <w:bookmarkEnd w:id="10620"/>
      <w:bookmarkEnd w:id="10621"/>
      <w:bookmarkEnd w:id="10622"/>
      <w:bookmarkEnd w:id="10623"/>
      <w:bookmarkEnd w:id="10624"/>
      <w:bookmarkEnd w:id="10625"/>
    </w:p>
    <w:p w14:paraId="6C0310B3" w14:textId="77777777" w:rsidR="00C57672" w:rsidRPr="00E11EA5" w:rsidRDefault="00C57672" w:rsidP="00C57672">
      <w:r w:rsidRPr="00E11EA5">
        <w:t>Considering the methodology described in clause</w:t>
      </w:r>
      <w:r>
        <w:t> </w:t>
      </w:r>
      <w:r w:rsidRPr="00E11EA5">
        <w:t xml:space="preserve">5.1, Test Tolerance values for OTA </w:t>
      </w:r>
      <w:r w:rsidRPr="00E11EA5">
        <w:rPr>
          <w:lang w:eastAsia="zh-CN"/>
        </w:rPr>
        <w:t>ACLR</w:t>
      </w:r>
      <w:r w:rsidRPr="00E11EA5">
        <w:t xml:space="preserve"> were derived based on values captured in clause</w:t>
      </w:r>
      <w:r>
        <w:t> </w:t>
      </w:r>
      <w:r w:rsidRPr="00E11EA5">
        <w:rPr>
          <w:lang w:eastAsia="zh-CN"/>
        </w:rPr>
        <w:t>11.3.7</w:t>
      </w:r>
      <w:r w:rsidRPr="00E11EA5">
        <w:t>.</w:t>
      </w:r>
    </w:p>
    <w:p w14:paraId="4CA4A673" w14:textId="77777777" w:rsidR="00C57672" w:rsidRPr="00E11EA5" w:rsidRDefault="00C57672" w:rsidP="00C57672">
      <w:r w:rsidRPr="00E11EA5">
        <w:t>For FR1:</w:t>
      </w:r>
    </w:p>
    <w:p w14:paraId="63927AB1" w14:textId="77777777" w:rsidR="00C57672" w:rsidRPr="00E11EA5" w:rsidRDefault="00C57672" w:rsidP="00C57672">
      <w:pPr>
        <w:pStyle w:val="B1"/>
      </w:pPr>
      <w:r>
        <w:t>-</w:t>
      </w:r>
      <w:r>
        <w:tab/>
      </w:r>
      <w:r w:rsidRPr="00E11EA5">
        <w:t>For relative ACLR, the TT was agreed to be the same as the MU.</w:t>
      </w:r>
    </w:p>
    <w:p w14:paraId="0579CE3E" w14:textId="77777777" w:rsidR="00C57672" w:rsidRPr="00E11EA5" w:rsidRDefault="00C57672" w:rsidP="00C57672">
      <w:pPr>
        <w:pStyle w:val="B1"/>
      </w:pPr>
      <w:r>
        <w:t>-</w:t>
      </w:r>
      <w:r>
        <w:tab/>
      </w:r>
      <w:r w:rsidRPr="00E11EA5">
        <w:t>For absolute ACLR, the TT was agreed to be 0 dB.</w:t>
      </w:r>
    </w:p>
    <w:p w14:paraId="2CE9D041" w14:textId="77777777" w:rsidR="00C57672" w:rsidRPr="00E11EA5" w:rsidRDefault="00C57672" w:rsidP="00C57672">
      <w:r w:rsidRPr="00E11EA5">
        <w:t>For FR2: The TT was agreed to be the same as the MU.</w:t>
      </w:r>
    </w:p>
    <w:p w14:paraId="20E71C24" w14:textId="7126C10F" w:rsidR="00C57672" w:rsidRPr="00E11EA5" w:rsidRDefault="00C57672" w:rsidP="00C57672">
      <w:pPr>
        <w:keepNext/>
        <w:keepLines/>
      </w:pPr>
      <w:r w:rsidRPr="00E11EA5">
        <w:t xml:space="preserve">Frequency range specific Test Tolerance values for the OTA </w:t>
      </w:r>
      <w:r w:rsidRPr="00E11EA5">
        <w:rPr>
          <w:lang w:eastAsia="zh-CN"/>
        </w:rPr>
        <w:t>ACLR</w:t>
      </w:r>
      <w:r w:rsidRPr="00E11EA5">
        <w:t xml:space="preserve"> test are defined in table</w:t>
      </w:r>
      <w:r w:rsidR="00606601">
        <w:t>s</w:t>
      </w:r>
      <w:r w:rsidRPr="00E11EA5">
        <w:rPr>
          <w:lang w:eastAsia="ko-KR"/>
        </w:rPr>
        <w:t xml:space="preserve"> </w:t>
      </w:r>
      <w:r w:rsidRPr="00E11EA5">
        <w:rPr>
          <w:lang w:eastAsia="zh-CN"/>
        </w:rPr>
        <w:t>11.3.8</w:t>
      </w:r>
      <w:r w:rsidRPr="00E11EA5">
        <w:rPr>
          <w:lang w:eastAsia="ko-KR"/>
        </w:rPr>
        <w:t>-1</w:t>
      </w:r>
      <w:r w:rsidR="00606601">
        <w:rPr>
          <w:lang w:eastAsia="ko-KR"/>
        </w:rPr>
        <w:t xml:space="preserve"> to</w:t>
      </w:r>
      <w:r w:rsidRPr="00E11EA5">
        <w:rPr>
          <w:lang w:eastAsia="ko-KR"/>
        </w:rPr>
        <w:t xml:space="preserve"> 11.3.8-</w:t>
      </w:r>
      <w:r w:rsidR="00606601">
        <w:rPr>
          <w:lang w:eastAsia="ko-KR"/>
        </w:rPr>
        <w:t>4</w:t>
      </w:r>
      <w:r w:rsidRPr="00E11EA5">
        <w:t>.</w:t>
      </w:r>
    </w:p>
    <w:p w14:paraId="5D2F5257" w14:textId="77777777" w:rsidR="00C57672" w:rsidRPr="00E11EA5" w:rsidRDefault="00C57672" w:rsidP="00C57672">
      <w:pPr>
        <w:pStyle w:val="TH"/>
        <w:rPr>
          <w:lang w:eastAsia="ko-KR"/>
        </w:rPr>
      </w:pPr>
      <w:r w:rsidRPr="00E11EA5">
        <w:rPr>
          <w:lang w:eastAsia="ko-KR"/>
        </w:rPr>
        <w:t xml:space="preserve">Table </w:t>
      </w:r>
      <w:r w:rsidRPr="00E11EA5">
        <w:rPr>
          <w:lang w:eastAsia="zh-CN"/>
        </w:rPr>
        <w:t>11.3.8</w:t>
      </w:r>
      <w:r w:rsidRPr="00E11EA5">
        <w:rPr>
          <w:lang w:eastAsia="ko-KR"/>
        </w:rPr>
        <w:t xml:space="preserve">-1: Test Tolerance values for the absolute OTA </w:t>
      </w:r>
      <w:r w:rsidRPr="00E11EA5">
        <w:rPr>
          <w:lang w:eastAsia="zh-CN"/>
        </w:rPr>
        <w:t>ACLR</w:t>
      </w:r>
      <w:r w:rsidRPr="00E11EA5">
        <w:rPr>
          <w:lang w:eastAsia="ko-KR"/>
        </w:rPr>
        <w:t>,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891"/>
        <w:gridCol w:w="1807"/>
        <w:gridCol w:w="1756"/>
      </w:tblGrid>
      <w:tr w:rsidR="00C57672" w:rsidRPr="00E11EA5" w14:paraId="76C13523" w14:textId="77777777" w:rsidTr="009C163B">
        <w:trPr>
          <w:cantSplit/>
          <w:jc w:val="center"/>
        </w:trPr>
        <w:tc>
          <w:tcPr>
            <w:tcW w:w="1727" w:type="dxa"/>
            <w:shd w:val="clear" w:color="auto" w:fill="auto"/>
            <w:noWrap/>
            <w:hideMark/>
          </w:tcPr>
          <w:p w14:paraId="7B76B575" w14:textId="77777777" w:rsidR="00C57672" w:rsidRPr="00E11EA5" w:rsidRDefault="00C57672" w:rsidP="009C163B">
            <w:pPr>
              <w:spacing w:after="0"/>
              <w:rPr>
                <w:rFonts w:ascii="Arial" w:hAnsi="Arial" w:cs="Arial"/>
                <w:sz w:val="18"/>
                <w:szCs w:val="18"/>
              </w:rPr>
            </w:pPr>
          </w:p>
        </w:tc>
        <w:tc>
          <w:tcPr>
            <w:tcW w:w="891" w:type="dxa"/>
            <w:shd w:val="clear" w:color="auto" w:fill="auto"/>
            <w:hideMark/>
          </w:tcPr>
          <w:p w14:paraId="141C5240" w14:textId="27F33845"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1D8C27C3" w14:textId="19C8E0EE"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1756" w:type="dxa"/>
          </w:tcPr>
          <w:p w14:paraId="24DE1465" w14:textId="584BF377"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163FE36E" w14:textId="77777777" w:rsidTr="009C163B">
        <w:trPr>
          <w:cantSplit/>
          <w:jc w:val="center"/>
        </w:trPr>
        <w:tc>
          <w:tcPr>
            <w:tcW w:w="1727" w:type="dxa"/>
            <w:shd w:val="clear" w:color="auto" w:fill="auto"/>
            <w:noWrap/>
            <w:hideMark/>
          </w:tcPr>
          <w:p w14:paraId="6D2086BC" w14:textId="77777777" w:rsidR="00C57672" w:rsidRPr="00E11EA5" w:rsidRDefault="00C57672" w:rsidP="009C163B">
            <w:pPr>
              <w:spacing w:after="0"/>
              <w:rPr>
                <w:rFonts w:ascii="Arial" w:hAnsi="Arial" w:cs="Arial"/>
                <w:sz w:val="18"/>
                <w:szCs w:val="18"/>
              </w:rPr>
            </w:pPr>
            <w:r w:rsidRPr="00E11EA5">
              <w:rPr>
                <w:rFonts w:ascii="Arial" w:hAnsi="Arial" w:cs="Arial"/>
                <w:sz w:val="18"/>
                <w:szCs w:val="18"/>
              </w:rPr>
              <w:t>Test Tolerance (dB)</w:t>
            </w:r>
          </w:p>
        </w:tc>
        <w:tc>
          <w:tcPr>
            <w:tcW w:w="891" w:type="dxa"/>
            <w:shd w:val="clear" w:color="auto" w:fill="auto"/>
            <w:noWrap/>
            <w:hideMark/>
          </w:tcPr>
          <w:p w14:paraId="13DDC06D" w14:textId="77777777" w:rsidR="00C57672" w:rsidRPr="00E11EA5" w:rsidRDefault="00C57672" w:rsidP="009C163B">
            <w:pPr>
              <w:spacing w:after="0"/>
              <w:jc w:val="center"/>
              <w:rPr>
                <w:rFonts w:ascii="Arial" w:hAnsi="Arial" w:cs="Arial"/>
                <w:bCs/>
                <w:sz w:val="18"/>
                <w:szCs w:val="18"/>
              </w:rPr>
            </w:pPr>
            <w:r w:rsidRPr="00E11EA5">
              <w:rPr>
                <w:rFonts w:ascii="Arial" w:hAnsi="Arial" w:cs="Arial"/>
                <w:bCs/>
                <w:sz w:val="18"/>
                <w:szCs w:val="18"/>
              </w:rPr>
              <w:t>0</w:t>
            </w:r>
          </w:p>
        </w:tc>
        <w:tc>
          <w:tcPr>
            <w:tcW w:w="1807" w:type="dxa"/>
            <w:shd w:val="clear" w:color="auto" w:fill="auto"/>
            <w:noWrap/>
            <w:hideMark/>
          </w:tcPr>
          <w:p w14:paraId="3D2BDF41" w14:textId="77777777" w:rsidR="00C57672" w:rsidRPr="00E11EA5" w:rsidRDefault="00C57672" w:rsidP="009C163B">
            <w:pPr>
              <w:spacing w:after="0"/>
              <w:jc w:val="center"/>
              <w:rPr>
                <w:rFonts w:ascii="Arial" w:hAnsi="Arial" w:cs="Arial"/>
                <w:bCs/>
                <w:sz w:val="18"/>
                <w:szCs w:val="18"/>
              </w:rPr>
            </w:pPr>
            <w:r w:rsidRPr="00E11EA5">
              <w:rPr>
                <w:rFonts w:ascii="Arial" w:hAnsi="Arial" w:cs="Arial"/>
                <w:bCs/>
                <w:sz w:val="18"/>
                <w:szCs w:val="18"/>
              </w:rPr>
              <w:t>0</w:t>
            </w:r>
          </w:p>
        </w:tc>
        <w:tc>
          <w:tcPr>
            <w:tcW w:w="1756" w:type="dxa"/>
          </w:tcPr>
          <w:p w14:paraId="5720894B" w14:textId="77777777" w:rsidR="00C57672" w:rsidRPr="00E11EA5" w:rsidRDefault="00C57672" w:rsidP="009C163B">
            <w:pPr>
              <w:spacing w:after="0"/>
              <w:jc w:val="center"/>
              <w:rPr>
                <w:rFonts w:ascii="Arial" w:hAnsi="Arial" w:cs="Arial"/>
                <w:bCs/>
                <w:sz w:val="18"/>
                <w:szCs w:val="18"/>
              </w:rPr>
            </w:pPr>
            <w:r w:rsidRPr="00E11EA5">
              <w:rPr>
                <w:rFonts w:ascii="Arial" w:hAnsi="Arial" w:cs="Arial"/>
                <w:bCs/>
                <w:sz w:val="18"/>
                <w:szCs w:val="18"/>
              </w:rPr>
              <w:t>0</w:t>
            </w:r>
          </w:p>
        </w:tc>
      </w:tr>
    </w:tbl>
    <w:p w14:paraId="2C04BCFE" w14:textId="77777777" w:rsidR="00C57672" w:rsidRPr="00E11EA5" w:rsidRDefault="00C57672" w:rsidP="00C57672">
      <w:pPr>
        <w:rPr>
          <w:lang w:eastAsia="ko-KR"/>
        </w:rPr>
      </w:pPr>
    </w:p>
    <w:p w14:paraId="4CD3216F" w14:textId="77777777" w:rsidR="00C57672" w:rsidRPr="00E11EA5" w:rsidRDefault="00C57672" w:rsidP="00C57672">
      <w:pPr>
        <w:pStyle w:val="TH"/>
        <w:rPr>
          <w:lang w:eastAsia="ko-KR"/>
        </w:rPr>
      </w:pPr>
      <w:r w:rsidRPr="00E11EA5">
        <w:rPr>
          <w:lang w:eastAsia="ko-KR"/>
        </w:rPr>
        <w:t xml:space="preserve">Table </w:t>
      </w:r>
      <w:r w:rsidRPr="00E11EA5">
        <w:rPr>
          <w:lang w:eastAsia="zh-CN"/>
        </w:rPr>
        <w:t>11.3.8</w:t>
      </w:r>
      <w:r w:rsidRPr="00E11EA5">
        <w:rPr>
          <w:lang w:eastAsia="ko-KR"/>
        </w:rPr>
        <w:t xml:space="preserve">-2: Test Tolerance values for the relative OTA </w:t>
      </w:r>
      <w:r w:rsidRPr="00E11EA5">
        <w:rPr>
          <w:lang w:eastAsia="zh-CN"/>
        </w:rPr>
        <w:t>ACLR</w:t>
      </w:r>
      <w:r w:rsidRPr="00E11EA5">
        <w:rPr>
          <w:lang w:eastAsia="ko-KR"/>
        </w:rPr>
        <w:t>,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891"/>
        <w:gridCol w:w="1807"/>
        <w:gridCol w:w="1756"/>
      </w:tblGrid>
      <w:tr w:rsidR="00C57672" w:rsidRPr="00E11EA5" w14:paraId="2F1837AD" w14:textId="77777777" w:rsidTr="009C163B">
        <w:trPr>
          <w:cantSplit/>
          <w:jc w:val="center"/>
        </w:trPr>
        <w:tc>
          <w:tcPr>
            <w:tcW w:w="1727" w:type="dxa"/>
            <w:shd w:val="clear" w:color="auto" w:fill="auto"/>
            <w:noWrap/>
            <w:hideMark/>
          </w:tcPr>
          <w:p w14:paraId="5AB66BE6" w14:textId="77777777" w:rsidR="00C57672" w:rsidRPr="00E11EA5" w:rsidRDefault="00C57672" w:rsidP="009C163B">
            <w:pPr>
              <w:spacing w:after="0"/>
              <w:rPr>
                <w:rFonts w:ascii="Arial" w:hAnsi="Arial" w:cs="Arial"/>
                <w:sz w:val="18"/>
                <w:szCs w:val="18"/>
              </w:rPr>
            </w:pPr>
          </w:p>
        </w:tc>
        <w:tc>
          <w:tcPr>
            <w:tcW w:w="891" w:type="dxa"/>
            <w:shd w:val="clear" w:color="auto" w:fill="auto"/>
            <w:hideMark/>
          </w:tcPr>
          <w:p w14:paraId="235648D3" w14:textId="3A7F10F0"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40347A34" w14:textId="67BF5713"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1756" w:type="dxa"/>
          </w:tcPr>
          <w:p w14:paraId="3840F588" w14:textId="68E9DF39"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747E0E08" w14:textId="77777777" w:rsidTr="009C163B">
        <w:trPr>
          <w:cantSplit/>
          <w:jc w:val="center"/>
        </w:trPr>
        <w:tc>
          <w:tcPr>
            <w:tcW w:w="1727" w:type="dxa"/>
            <w:shd w:val="clear" w:color="auto" w:fill="auto"/>
            <w:noWrap/>
            <w:hideMark/>
          </w:tcPr>
          <w:p w14:paraId="4F1CB672" w14:textId="77777777" w:rsidR="00C57672" w:rsidRPr="00E11EA5" w:rsidRDefault="00C57672" w:rsidP="009C163B">
            <w:pPr>
              <w:spacing w:after="0"/>
              <w:rPr>
                <w:rFonts w:ascii="Arial" w:hAnsi="Arial" w:cs="Arial"/>
                <w:sz w:val="18"/>
                <w:szCs w:val="18"/>
              </w:rPr>
            </w:pPr>
            <w:r w:rsidRPr="00E11EA5">
              <w:rPr>
                <w:rFonts w:ascii="Arial" w:hAnsi="Arial" w:cs="Arial"/>
                <w:sz w:val="18"/>
                <w:szCs w:val="18"/>
              </w:rPr>
              <w:t>Test Tolerance (dB)</w:t>
            </w:r>
          </w:p>
        </w:tc>
        <w:tc>
          <w:tcPr>
            <w:tcW w:w="891" w:type="dxa"/>
            <w:shd w:val="clear" w:color="auto" w:fill="auto"/>
            <w:noWrap/>
            <w:hideMark/>
          </w:tcPr>
          <w:p w14:paraId="1B902203" w14:textId="77777777" w:rsidR="00C57672" w:rsidRPr="00E11EA5" w:rsidRDefault="00C57672" w:rsidP="009C163B">
            <w:pPr>
              <w:spacing w:after="0"/>
              <w:jc w:val="center"/>
              <w:rPr>
                <w:rFonts w:ascii="Arial" w:hAnsi="Arial" w:cs="Arial"/>
                <w:bCs/>
                <w:sz w:val="18"/>
                <w:szCs w:val="18"/>
              </w:rPr>
            </w:pPr>
            <w:r w:rsidRPr="00E11EA5">
              <w:rPr>
                <w:rFonts w:ascii="Arial" w:hAnsi="Arial" w:cs="Arial"/>
                <w:bCs/>
                <w:sz w:val="18"/>
                <w:szCs w:val="18"/>
              </w:rPr>
              <w:t>1.0</w:t>
            </w:r>
          </w:p>
        </w:tc>
        <w:tc>
          <w:tcPr>
            <w:tcW w:w="1807" w:type="dxa"/>
            <w:shd w:val="clear" w:color="auto" w:fill="auto"/>
            <w:noWrap/>
            <w:hideMark/>
          </w:tcPr>
          <w:p w14:paraId="03758477" w14:textId="77777777" w:rsidR="00C57672" w:rsidRPr="00E11EA5" w:rsidRDefault="00C57672" w:rsidP="009C163B">
            <w:pPr>
              <w:spacing w:after="0"/>
              <w:jc w:val="center"/>
              <w:rPr>
                <w:rFonts w:ascii="Arial" w:hAnsi="Arial" w:cs="Arial"/>
                <w:bCs/>
                <w:sz w:val="18"/>
                <w:szCs w:val="18"/>
              </w:rPr>
            </w:pPr>
            <w:r w:rsidRPr="00E11EA5">
              <w:rPr>
                <w:rFonts w:ascii="Arial" w:hAnsi="Arial" w:cs="Arial"/>
                <w:bCs/>
                <w:sz w:val="18"/>
                <w:szCs w:val="18"/>
              </w:rPr>
              <w:t>1.2</w:t>
            </w:r>
          </w:p>
        </w:tc>
        <w:tc>
          <w:tcPr>
            <w:tcW w:w="1756" w:type="dxa"/>
          </w:tcPr>
          <w:p w14:paraId="4E67859F" w14:textId="77777777" w:rsidR="00C57672" w:rsidRPr="00E11EA5" w:rsidRDefault="00C57672" w:rsidP="009C163B">
            <w:pPr>
              <w:spacing w:after="0"/>
              <w:jc w:val="center"/>
              <w:rPr>
                <w:rFonts w:ascii="Arial" w:hAnsi="Arial" w:cs="Arial"/>
                <w:bCs/>
                <w:sz w:val="18"/>
                <w:szCs w:val="18"/>
              </w:rPr>
            </w:pPr>
            <w:r w:rsidRPr="00E11EA5">
              <w:rPr>
                <w:rFonts w:ascii="Arial" w:hAnsi="Arial" w:cs="Arial"/>
                <w:bCs/>
                <w:sz w:val="18"/>
                <w:szCs w:val="18"/>
              </w:rPr>
              <w:t>1.2</w:t>
            </w:r>
          </w:p>
        </w:tc>
      </w:tr>
    </w:tbl>
    <w:p w14:paraId="22ED50FA" w14:textId="77777777" w:rsidR="00C57672" w:rsidRPr="00E11EA5" w:rsidRDefault="00C57672" w:rsidP="00C57672">
      <w:pPr>
        <w:rPr>
          <w:lang w:eastAsia="ko-KR"/>
        </w:rPr>
      </w:pPr>
    </w:p>
    <w:p w14:paraId="05485B45" w14:textId="77777777" w:rsidR="00C57672" w:rsidRPr="00E11EA5" w:rsidRDefault="00C57672" w:rsidP="00C57672">
      <w:pPr>
        <w:pStyle w:val="TH"/>
        <w:rPr>
          <w:lang w:eastAsia="ko-KR"/>
        </w:rPr>
      </w:pPr>
      <w:r w:rsidRPr="00E11EA5">
        <w:rPr>
          <w:lang w:eastAsia="ko-KR"/>
        </w:rPr>
        <w:lastRenderedPageBreak/>
        <w:t xml:space="preserve">Table </w:t>
      </w:r>
      <w:r w:rsidRPr="00E11EA5">
        <w:rPr>
          <w:lang w:eastAsia="zh-CN"/>
        </w:rPr>
        <w:t>11.3.8</w:t>
      </w:r>
      <w:r w:rsidRPr="00E11EA5">
        <w:rPr>
          <w:lang w:eastAsia="ko-KR"/>
        </w:rPr>
        <w:t xml:space="preserve">-3: Test Tolerance values for the absolute OTA </w:t>
      </w:r>
      <w:r w:rsidRPr="00E11EA5">
        <w:rPr>
          <w:lang w:eastAsia="zh-CN"/>
        </w:rPr>
        <w:t>ACLR</w:t>
      </w:r>
      <w:r w:rsidRPr="00E11EA5">
        <w:rPr>
          <w:lang w:eastAsia="ko-KR"/>
        </w:rPr>
        <w:t>, Normal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1817"/>
        <w:gridCol w:w="1417"/>
        <w:gridCol w:w="1417"/>
        <w:gridCol w:w="1417"/>
      </w:tblGrid>
      <w:tr w:rsidR="007C069D" w:rsidRPr="00A45D38" w14:paraId="5AC23C01" w14:textId="77777777" w:rsidTr="00FA72F3">
        <w:trPr>
          <w:cantSplit/>
          <w:jc w:val="center"/>
        </w:trPr>
        <w:tc>
          <w:tcPr>
            <w:tcW w:w="1727" w:type="dxa"/>
            <w:shd w:val="clear" w:color="auto" w:fill="auto"/>
            <w:noWrap/>
            <w:hideMark/>
          </w:tcPr>
          <w:p w14:paraId="4B3E5BA2" w14:textId="77777777" w:rsidR="007C069D" w:rsidRPr="00A45D38" w:rsidRDefault="007C069D" w:rsidP="00FA72F3">
            <w:pPr>
              <w:spacing w:after="0"/>
              <w:rPr>
                <w:rFonts w:ascii="Arial" w:hAnsi="Arial" w:cs="Arial"/>
                <w:sz w:val="18"/>
                <w:szCs w:val="18"/>
              </w:rPr>
            </w:pPr>
          </w:p>
        </w:tc>
        <w:tc>
          <w:tcPr>
            <w:tcW w:w="1817" w:type="dxa"/>
            <w:shd w:val="clear" w:color="auto" w:fill="auto"/>
            <w:hideMark/>
          </w:tcPr>
          <w:p w14:paraId="324E2DE5" w14:textId="77777777" w:rsidR="007C069D" w:rsidRPr="00A45D38" w:rsidRDefault="007C069D" w:rsidP="00FA72F3">
            <w:pPr>
              <w:pStyle w:val="TAH"/>
            </w:pPr>
            <w:r w:rsidRPr="00A45D38">
              <w:t>24.25 &lt; f &lt; 29.5 GHz</w:t>
            </w:r>
          </w:p>
        </w:tc>
        <w:tc>
          <w:tcPr>
            <w:tcW w:w="1417" w:type="dxa"/>
            <w:shd w:val="clear" w:color="auto" w:fill="auto"/>
            <w:hideMark/>
          </w:tcPr>
          <w:p w14:paraId="7C436E13" w14:textId="77777777" w:rsidR="007C069D" w:rsidRPr="00A45D38" w:rsidRDefault="007C069D" w:rsidP="00FA72F3">
            <w:pPr>
              <w:pStyle w:val="TAH"/>
            </w:pPr>
            <w:r w:rsidRPr="00A45D38">
              <w:t>37 &lt; f &lt; 43.5 GHz</w:t>
            </w:r>
          </w:p>
        </w:tc>
        <w:tc>
          <w:tcPr>
            <w:tcW w:w="1417" w:type="dxa"/>
          </w:tcPr>
          <w:p w14:paraId="41E2BE79" w14:textId="77777777" w:rsidR="007C069D" w:rsidRPr="00A45D38" w:rsidRDefault="007C069D" w:rsidP="00FA72F3">
            <w:pPr>
              <w:pStyle w:val="TAH"/>
            </w:pPr>
            <w:r w:rsidRPr="00A45D38">
              <w:rPr>
                <w:rFonts w:eastAsia="SimSun" w:cs="Arial"/>
                <w:lang w:val="en-US" w:eastAsia="zh-CN"/>
              </w:rPr>
              <w:t>43.5 &lt; f &lt; 48.2 GHz</w:t>
            </w:r>
          </w:p>
        </w:tc>
        <w:tc>
          <w:tcPr>
            <w:tcW w:w="1417" w:type="dxa"/>
          </w:tcPr>
          <w:p w14:paraId="32B1ED44" w14:textId="77777777" w:rsidR="007C069D" w:rsidRPr="00A45D38" w:rsidRDefault="007C069D"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p w14:paraId="6EE82437" w14:textId="77777777" w:rsidR="007C069D" w:rsidRPr="00A45D38" w:rsidRDefault="007C069D" w:rsidP="00FA72F3">
            <w:pPr>
              <w:pStyle w:val="TAH"/>
              <w:rPr>
                <w:rFonts w:eastAsia="SimSun" w:cs="Arial"/>
                <w:lang w:val="en-US" w:eastAsia="zh-CN"/>
              </w:rPr>
            </w:pPr>
          </w:p>
        </w:tc>
      </w:tr>
      <w:tr w:rsidR="007C069D" w:rsidRPr="00A45D38" w14:paraId="0A665407" w14:textId="77777777" w:rsidTr="00FA72F3">
        <w:trPr>
          <w:cantSplit/>
          <w:jc w:val="center"/>
        </w:trPr>
        <w:tc>
          <w:tcPr>
            <w:tcW w:w="1727" w:type="dxa"/>
            <w:shd w:val="clear" w:color="auto" w:fill="auto"/>
            <w:noWrap/>
            <w:hideMark/>
          </w:tcPr>
          <w:p w14:paraId="6884CD19" w14:textId="77777777" w:rsidR="007C069D" w:rsidRPr="00A45D38" w:rsidRDefault="007C069D" w:rsidP="00FA72F3">
            <w:pPr>
              <w:spacing w:after="0"/>
              <w:rPr>
                <w:rFonts w:ascii="Arial" w:hAnsi="Arial" w:cs="Arial"/>
                <w:sz w:val="18"/>
                <w:szCs w:val="18"/>
              </w:rPr>
            </w:pPr>
            <w:r w:rsidRPr="00A45D38">
              <w:rPr>
                <w:rFonts w:ascii="Arial" w:hAnsi="Arial" w:cs="Arial"/>
                <w:sz w:val="18"/>
                <w:szCs w:val="18"/>
              </w:rPr>
              <w:t>Test Tolerance (dB)</w:t>
            </w:r>
          </w:p>
        </w:tc>
        <w:tc>
          <w:tcPr>
            <w:tcW w:w="1817" w:type="dxa"/>
            <w:shd w:val="clear" w:color="auto" w:fill="auto"/>
            <w:noWrap/>
            <w:hideMark/>
          </w:tcPr>
          <w:p w14:paraId="49BD3703" w14:textId="77777777" w:rsidR="007C069D" w:rsidRPr="00A45D38" w:rsidRDefault="007C069D" w:rsidP="00D05565">
            <w:pPr>
              <w:pStyle w:val="TAC"/>
            </w:pPr>
            <w:r w:rsidRPr="00A45D38">
              <w:t>2.7</w:t>
            </w:r>
          </w:p>
        </w:tc>
        <w:tc>
          <w:tcPr>
            <w:tcW w:w="1417" w:type="dxa"/>
            <w:shd w:val="clear" w:color="auto" w:fill="auto"/>
            <w:noWrap/>
            <w:hideMark/>
          </w:tcPr>
          <w:p w14:paraId="7AF43C63" w14:textId="77777777" w:rsidR="007C069D" w:rsidRPr="00A45D38" w:rsidRDefault="007C069D" w:rsidP="00D05565">
            <w:pPr>
              <w:pStyle w:val="TAC"/>
            </w:pPr>
            <w:r w:rsidRPr="00A45D38">
              <w:t>2.7</w:t>
            </w:r>
          </w:p>
        </w:tc>
        <w:tc>
          <w:tcPr>
            <w:tcW w:w="1417" w:type="dxa"/>
          </w:tcPr>
          <w:p w14:paraId="06BD9B0E" w14:textId="77777777" w:rsidR="007C069D" w:rsidRPr="00A45D38" w:rsidRDefault="007C069D" w:rsidP="00D05565">
            <w:pPr>
              <w:pStyle w:val="TAC"/>
            </w:pPr>
            <w:r w:rsidRPr="00A45D38">
              <w:t>2.9</w:t>
            </w:r>
          </w:p>
        </w:tc>
        <w:tc>
          <w:tcPr>
            <w:tcW w:w="1417" w:type="dxa"/>
          </w:tcPr>
          <w:p w14:paraId="32F20994" w14:textId="21EAF939" w:rsidR="007C069D" w:rsidRPr="00A45D38" w:rsidRDefault="007C069D" w:rsidP="00D05565">
            <w:pPr>
              <w:pStyle w:val="TAC"/>
            </w:pPr>
            <w:r w:rsidRPr="00A45D38">
              <w:t>4.7</w:t>
            </w:r>
          </w:p>
        </w:tc>
      </w:tr>
    </w:tbl>
    <w:p w14:paraId="79ADCAD3" w14:textId="77777777" w:rsidR="007C069D" w:rsidRPr="00E11EA5" w:rsidRDefault="007C069D" w:rsidP="00C57672">
      <w:pPr>
        <w:rPr>
          <w:lang w:eastAsia="ko-KR"/>
        </w:rPr>
      </w:pPr>
    </w:p>
    <w:p w14:paraId="753C0172" w14:textId="77777777" w:rsidR="00C57672" w:rsidRPr="00E11EA5" w:rsidRDefault="00C57672" w:rsidP="00C57672">
      <w:pPr>
        <w:pStyle w:val="TH"/>
        <w:rPr>
          <w:lang w:eastAsia="ko-KR"/>
        </w:rPr>
      </w:pPr>
      <w:r w:rsidRPr="00E11EA5">
        <w:rPr>
          <w:lang w:eastAsia="ko-KR"/>
        </w:rPr>
        <w:t xml:space="preserve">Table </w:t>
      </w:r>
      <w:r w:rsidRPr="00E11EA5">
        <w:rPr>
          <w:lang w:eastAsia="zh-CN"/>
        </w:rPr>
        <w:t>11.3.8</w:t>
      </w:r>
      <w:r w:rsidRPr="00E11EA5">
        <w:rPr>
          <w:lang w:eastAsia="ko-KR"/>
        </w:rPr>
        <w:t xml:space="preserve">-4: Test Tolerance values for the relative OTA </w:t>
      </w:r>
      <w:r w:rsidRPr="00E11EA5">
        <w:rPr>
          <w:lang w:eastAsia="zh-CN"/>
        </w:rPr>
        <w:t>ACLR</w:t>
      </w:r>
      <w:r w:rsidRPr="00E11EA5">
        <w:rPr>
          <w:lang w:eastAsia="ko-KR"/>
        </w:rPr>
        <w:t>, Normal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1817"/>
        <w:gridCol w:w="1417"/>
        <w:gridCol w:w="1417"/>
        <w:gridCol w:w="1417"/>
      </w:tblGrid>
      <w:tr w:rsidR="007C069D" w:rsidRPr="00A45D38" w14:paraId="48174293" w14:textId="77777777" w:rsidTr="00FA72F3">
        <w:trPr>
          <w:cantSplit/>
          <w:jc w:val="center"/>
        </w:trPr>
        <w:tc>
          <w:tcPr>
            <w:tcW w:w="1727" w:type="dxa"/>
            <w:shd w:val="clear" w:color="auto" w:fill="auto"/>
            <w:noWrap/>
            <w:hideMark/>
          </w:tcPr>
          <w:p w14:paraId="694F6691" w14:textId="77777777" w:rsidR="007C069D" w:rsidRPr="00A45D38" w:rsidRDefault="007C069D" w:rsidP="00FA72F3">
            <w:pPr>
              <w:spacing w:after="0"/>
              <w:rPr>
                <w:rFonts w:ascii="Arial" w:hAnsi="Arial" w:cs="Arial"/>
                <w:sz w:val="18"/>
                <w:szCs w:val="18"/>
              </w:rPr>
            </w:pPr>
          </w:p>
        </w:tc>
        <w:tc>
          <w:tcPr>
            <w:tcW w:w="1817" w:type="dxa"/>
            <w:shd w:val="clear" w:color="auto" w:fill="auto"/>
            <w:hideMark/>
          </w:tcPr>
          <w:p w14:paraId="261EBEC4" w14:textId="77777777" w:rsidR="007C069D" w:rsidRPr="00A45D38" w:rsidRDefault="007C069D" w:rsidP="00FA72F3">
            <w:pPr>
              <w:pStyle w:val="TAH"/>
            </w:pPr>
            <w:r w:rsidRPr="00A45D38">
              <w:t>24.25 &lt; f &lt; 29.5 GHz</w:t>
            </w:r>
          </w:p>
        </w:tc>
        <w:tc>
          <w:tcPr>
            <w:tcW w:w="1417" w:type="dxa"/>
            <w:shd w:val="clear" w:color="auto" w:fill="auto"/>
            <w:hideMark/>
          </w:tcPr>
          <w:p w14:paraId="048922E0" w14:textId="77777777" w:rsidR="007C069D" w:rsidRPr="00A45D38" w:rsidRDefault="007C069D" w:rsidP="00FA72F3">
            <w:pPr>
              <w:pStyle w:val="TAH"/>
            </w:pPr>
            <w:r w:rsidRPr="00A45D38">
              <w:t>37 &lt; f &lt; 43.5 GHz</w:t>
            </w:r>
          </w:p>
        </w:tc>
        <w:tc>
          <w:tcPr>
            <w:tcW w:w="1417" w:type="dxa"/>
          </w:tcPr>
          <w:p w14:paraId="1C0B8B4C" w14:textId="77777777" w:rsidR="007C069D" w:rsidRPr="00A45D38" w:rsidRDefault="007C069D" w:rsidP="00FA72F3">
            <w:pPr>
              <w:pStyle w:val="TAH"/>
            </w:pPr>
            <w:r w:rsidRPr="00A45D38">
              <w:rPr>
                <w:rFonts w:eastAsia="SimSun" w:cs="Arial"/>
                <w:lang w:val="en-US" w:eastAsia="zh-CN"/>
              </w:rPr>
              <w:t>43.5 &lt; f &lt; 48.2 GHz</w:t>
            </w:r>
          </w:p>
        </w:tc>
        <w:tc>
          <w:tcPr>
            <w:tcW w:w="1417" w:type="dxa"/>
          </w:tcPr>
          <w:p w14:paraId="01EBA4A0" w14:textId="77777777" w:rsidR="007C069D" w:rsidRPr="00A45D38" w:rsidRDefault="007C069D" w:rsidP="00FA72F3">
            <w:pPr>
              <w:pStyle w:val="TAH"/>
              <w:rPr>
                <w:rFonts w:eastAsia="SimSun"/>
                <w:lang w:val="en-US" w:eastAsia="zh-CN"/>
              </w:rPr>
            </w:pPr>
            <w:r w:rsidRPr="00A45D38">
              <w:t>52.6 &lt; f ≤ 71 GHz</w:t>
            </w:r>
          </w:p>
        </w:tc>
      </w:tr>
      <w:tr w:rsidR="007C069D" w:rsidRPr="00A45D38" w14:paraId="1B579894" w14:textId="77777777" w:rsidTr="00FA72F3">
        <w:trPr>
          <w:cantSplit/>
          <w:jc w:val="center"/>
        </w:trPr>
        <w:tc>
          <w:tcPr>
            <w:tcW w:w="1727" w:type="dxa"/>
            <w:shd w:val="clear" w:color="auto" w:fill="auto"/>
            <w:noWrap/>
            <w:hideMark/>
          </w:tcPr>
          <w:p w14:paraId="3F61E0F0" w14:textId="77777777" w:rsidR="007C069D" w:rsidRPr="00A45D38" w:rsidRDefault="007C069D" w:rsidP="00FA72F3">
            <w:pPr>
              <w:spacing w:after="0"/>
              <w:rPr>
                <w:rFonts w:ascii="Arial" w:hAnsi="Arial" w:cs="Arial"/>
                <w:sz w:val="18"/>
                <w:szCs w:val="18"/>
              </w:rPr>
            </w:pPr>
            <w:r w:rsidRPr="00A45D38">
              <w:rPr>
                <w:rFonts w:ascii="Arial" w:hAnsi="Arial" w:cs="Arial"/>
                <w:sz w:val="18"/>
                <w:szCs w:val="18"/>
              </w:rPr>
              <w:t>Test Tolerance (dB)</w:t>
            </w:r>
          </w:p>
        </w:tc>
        <w:tc>
          <w:tcPr>
            <w:tcW w:w="1817" w:type="dxa"/>
            <w:shd w:val="clear" w:color="auto" w:fill="auto"/>
            <w:noWrap/>
            <w:hideMark/>
          </w:tcPr>
          <w:p w14:paraId="28FF385F" w14:textId="77777777" w:rsidR="007C069D" w:rsidRPr="00A45D38" w:rsidRDefault="007C069D" w:rsidP="00D05565">
            <w:pPr>
              <w:pStyle w:val="TAC"/>
            </w:pPr>
            <w:r w:rsidRPr="00A45D38">
              <w:t>2.3</w:t>
            </w:r>
          </w:p>
        </w:tc>
        <w:tc>
          <w:tcPr>
            <w:tcW w:w="1417" w:type="dxa"/>
            <w:shd w:val="clear" w:color="auto" w:fill="auto"/>
            <w:noWrap/>
            <w:hideMark/>
          </w:tcPr>
          <w:p w14:paraId="62225E8A" w14:textId="77777777" w:rsidR="007C069D" w:rsidRPr="00A45D38" w:rsidRDefault="007C069D" w:rsidP="00D05565">
            <w:pPr>
              <w:pStyle w:val="TAC"/>
            </w:pPr>
            <w:r w:rsidRPr="00A45D38">
              <w:t>2.6</w:t>
            </w:r>
          </w:p>
        </w:tc>
        <w:tc>
          <w:tcPr>
            <w:tcW w:w="1417" w:type="dxa"/>
          </w:tcPr>
          <w:p w14:paraId="5B91BFA7" w14:textId="77777777" w:rsidR="007C069D" w:rsidRPr="00A45D38" w:rsidRDefault="007C069D" w:rsidP="00D05565">
            <w:pPr>
              <w:pStyle w:val="TAC"/>
            </w:pPr>
            <w:r w:rsidRPr="00A45D38">
              <w:t>2.8</w:t>
            </w:r>
          </w:p>
        </w:tc>
        <w:tc>
          <w:tcPr>
            <w:tcW w:w="1417" w:type="dxa"/>
          </w:tcPr>
          <w:p w14:paraId="01725C9D" w14:textId="4E67BF19" w:rsidR="007C069D" w:rsidRPr="00A45D38" w:rsidRDefault="007C069D" w:rsidP="00D05565">
            <w:pPr>
              <w:pStyle w:val="TAC"/>
            </w:pPr>
            <w:r w:rsidRPr="00A45D38">
              <w:t>4.6</w:t>
            </w:r>
          </w:p>
        </w:tc>
      </w:tr>
    </w:tbl>
    <w:p w14:paraId="2AEA8537" w14:textId="77777777" w:rsidR="007C069D" w:rsidRPr="00E11EA5" w:rsidRDefault="007C069D" w:rsidP="00C57672">
      <w:pPr>
        <w:rPr>
          <w:lang w:eastAsia="ko-KR"/>
        </w:rPr>
      </w:pPr>
    </w:p>
    <w:p w14:paraId="318A1F79" w14:textId="77777777" w:rsidR="00C57672" w:rsidRPr="00E11EA5" w:rsidRDefault="00C57672" w:rsidP="00C57672">
      <w:pPr>
        <w:rPr>
          <w:bCs/>
        </w:rPr>
      </w:pPr>
      <w:r w:rsidRPr="00E11EA5">
        <w:rPr>
          <w:lang w:eastAsia="ko-KR"/>
        </w:rPr>
        <w:t xml:space="preserve">An overview of the TT values for all the requirements is captured in </w:t>
      </w:r>
      <w:r>
        <w:rPr>
          <w:lang w:eastAsia="ko-KR"/>
        </w:rPr>
        <w:t>clause 18</w:t>
      </w:r>
      <w:r w:rsidRPr="00E11EA5">
        <w:rPr>
          <w:lang w:eastAsia="ko-KR"/>
        </w:rPr>
        <w:t>.</w:t>
      </w:r>
    </w:p>
    <w:p w14:paraId="1AE64325" w14:textId="77777777" w:rsidR="00C57672" w:rsidRPr="00501E48" w:rsidRDefault="00C57672" w:rsidP="00C57672">
      <w:pPr>
        <w:pStyle w:val="Heading2"/>
      </w:pPr>
      <w:bookmarkStart w:id="10626" w:name="_Toc21086536"/>
      <w:bookmarkStart w:id="10627" w:name="_Toc29768985"/>
      <w:bookmarkStart w:id="10628" w:name="_Toc32332408"/>
      <w:bookmarkStart w:id="10629" w:name="_Toc37430325"/>
      <w:bookmarkStart w:id="10630" w:name="_Toc43739428"/>
      <w:bookmarkStart w:id="10631" w:name="_Toc46347189"/>
      <w:bookmarkStart w:id="10632" w:name="_Toc53166128"/>
      <w:bookmarkStart w:id="10633" w:name="_Toc53166823"/>
      <w:bookmarkStart w:id="10634" w:name="_Toc53167517"/>
      <w:bookmarkStart w:id="10635" w:name="_Toc61130778"/>
      <w:bookmarkStart w:id="10636" w:name="_Toc61131504"/>
      <w:bookmarkStart w:id="10637" w:name="_Toc61188346"/>
      <w:bookmarkStart w:id="10638" w:name="_Toc83029636"/>
      <w:bookmarkStart w:id="10639" w:name="_Toc83920234"/>
      <w:bookmarkStart w:id="10640" w:name="_Toc89785255"/>
      <w:bookmarkStart w:id="10641" w:name="_Toc137299755"/>
      <w:bookmarkStart w:id="10642" w:name="_Toc138888801"/>
      <w:bookmarkStart w:id="10643" w:name="_Toc138889525"/>
      <w:bookmarkStart w:id="10644" w:name="_Toc145341244"/>
      <w:bookmarkStart w:id="10645" w:name="_Toc161842987"/>
      <w:bookmarkStart w:id="10646" w:name="_Toc169789096"/>
      <w:bookmarkStart w:id="10647" w:name="_Toc171512475"/>
      <w:r w:rsidRPr="00501E48">
        <w:t>11.</w:t>
      </w:r>
      <w:r w:rsidRPr="00501E48">
        <w:rPr>
          <w:rFonts w:hint="eastAsia"/>
        </w:rPr>
        <w:t>4</w:t>
      </w:r>
      <w:r w:rsidRPr="00501E48">
        <w:tab/>
        <w:t xml:space="preserve">OTA </w:t>
      </w:r>
      <w:bookmarkEnd w:id="10626"/>
      <w:bookmarkEnd w:id="10627"/>
      <w:bookmarkEnd w:id="10628"/>
      <w:r w:rsidRPr="00501E48">
        <w:t>SEM and OTA OBUE</w:t>
      </w:r>
      <w:bookmarkEnd w:id="10629"/>
      <w:bookmarkEnd w:id="10630"/>
      <w:bookmarkEnd w:id="10631"/>
      <w:bookmarkEnd w:id="10632"/>
      <w:bookmarkEnd w:id="10633"/>
      <w:bookmarkEnd w:id="10634"/>
      <w:bookmarkEnd w:id="10635"/>
      <w:bookmarkEnd w:id="10636"/>
      <w:bookmarkEnd w:id="10637"/>
      <w:bookmarkEnd w:id="10638"/>
      <w:bookmarkEnd w:id="10639"/>
      <w:bookmarkEnd w:id="10640"/>
      <w:bookmarkEnd w:id="10641"/>
      <w:bookmarkEnd w:id="10642"/>
      <w:bookmarkEnd w:id="10643"/>
      <w:bookmarkEnd w:id="10644"/>
      <w:bookmarkEnd w:id="10645"/>
      <w:bookmarkEnd w:id="10646"/>
      <w:bookmarkEnd w:id="10647"/>
    </w:p>
    <w:p w14:paraId="0EAAA249" w14:textId="77777777" w:rsidR="00C57672" w:rsidRPr="00E11EA5" w:rsidRDefault="00C57672" w:rsidP="00C57672">
      <w:pPr>
        <w:pStyle w:val="Heading3"/>
      </w:pPr>
      <w:bookmarkStart w:id="10648" w:name="_Toc32332409"/>
      <w:bookmarkStart w:id="10649" w:name="_Toc37430326"/>
      <w:bookmarkStart w:id="10650" w:name="_Toc43739429"/>
      <w:bookmarkStart w:id="10651" w:name="_Toc46347190"/>
      <w:bookmarkStart w:id="10652" w:name="_Toc53166129"/>
      <w:bookmarkStart w:id="10653" w:name="_Toc53166824"/>
      <w:bookmarkStart w:id="10654" w:name="_Toc53167518"/>
      <w:bookmarkStart w:id="10655" w:name="_Toc61130779"/>
      <w:bookmarkStart w:id="10656" w:name="_Toc61131505"/>
      <w:bookmarkStart w:id="10657" w:name="_Toc61188347"/>
      <w:bookmarkStart w:id="10658" w:name="_Toc83029637"/>
      <w:bookmarkStart w:id="10659" w:name="_Toc83920235"/>
      <w:bookmarkStart w:id="10660" w:name="_Toc89785256"/>
      <w:bookmarkStart w:id="10661" w:name="_Toc137299756"/>
      <w:bookmarkStart w:id="10662" w:name="_Toc138888802"/>
      <w:bookmarkStart w:id="10663" w:name="_Toc138889526"/>
      <w:bookmarkStart w:id="10664" w:name="_Toc145341245"/>
      <w:bookmarkStart w:id="10665" w:name="_Toc161842988"/>
      <w:bookmarkStart w:id="10666" w:name="_Toc169789097"/>
      <w:bookmarkStart w:id="10667" w:name="_Toc171512476"/>
      <w:r w:rsidRPr="00E11EA5">
        <w:t>11.4.1</w:t>
      </w:r>
      <w:r w:rsidRPr="00E11EA5">
        <w:tab/>
        <w:t>General</w:t>
      </w:r>
      <w:bookmarkEnd w:id="10648"/>
      <w:bookmarkEnd w:id="10649"/>
      <w:bookmarkEnd w:id="10650"/>
      <w:bookmarkEnd w:id="10651"/>
      <w:bookmarkEnd w:id="10652"/>
      <w:bookmarkEnd w:id="10653"/>
      <w:bookmarkEnd w:id="10654"/>
      <w:bookmarkEnd w:id="10655"/>
      <w:bookmarkEnd w:id="10656"/>
      <w:bookmarkEnd w:id="10657"/>
      <w:bookmarkEnd w:id="10658"/>
      <w:bookmarkEnd w:id="10659"/>
      <w:bookmarkEnd w:id="10660"/>
      <w:bookmarkEnd w:id="10661"/>
      <w:bookmarkEnd w:id="10662"/>
      <w:bookmarkEnd w:id="10663"/>
      <w:bookmarkEnd w:id="10664"/>
      <w:bookmarkEnd w:id="10665"/>
      <w:bookmarkEnd w:id="10666"/>
      <w:bookmarkEnd w:id="10667"/>
    </w:p>
    <w:p w14:paraId="432074B4" w14:textId="77777777" w:rsidR="00C57672" w:rsidRPr="00E11EA5" w:rsidRDefault="00C57672" w:rsidP="00C57672">
      <w:r w:rsidRPr="00E11EA5">
        <w:rPr>
          <w:lang w:val="en-US"/>
        </w:rPr>
        <w:t>Clause</w:t>
      </w:r>
      <w:r>
        <w:rPr>
          <w:lang w:val="en-US"/>
        </w:rPr>
        <w:t> </w:t>
      </w:r>
      <w:r w:rsidRPr="00E11EA5">
        <w:rPr>
          <w:lang w:val="en-US"/>
        </w:rPr>
        <w:t xml:space="preserve">11.4 captures MU and TT values derivation for the OTA operating band unwanted emission (OBUE) </w:t>
      </w:r>
      <w:r w:rsidRPr="00753FEA">
        <w:rPr>
          <w:i/>
          <w:iCs/>
          <w:lang w:val="en-US"/>
        </w:rPr>
        <w:t>TRP requirement</w:t>
      </w:r>
      <w:r w:rsidRPr="00E11EA5">
        <w:rPr>
          <w:lang w:val="en-US"/>
        </w:rPr>
        <w:t>, as well as the OTA spectrum emission mask (SEM) in Normal test conditions.</w:t>
      </w:r>
      <w:bookmarkStart w:id="10668" w:name="_Toc32332410"/>
      <w:bookmarkStart w:id="10669" w:name="_Toc37430327"/>
      <w:bookmarkStart w:id="10670" w:name="_Toc43739430"/>
      <w:bookmarkStart w:id="10671" w:name="_Toc46347191"/>
      <w:bookmarkStart w:id="10672" w:name="_Toc53166130"/>
      <w:bookmarkStart w:id="10673" w:name="_Toc53166825"/>
      <w:bookmarkStart w:id="10674" w:name="_Toc53167519"/>
    </w:p>
    <w:p w14:paraId="4F2A0158" w14:textId="77777777" w:rsidR="00C57672" w:rsidRPr="00E11EA5" w:rsidRDefault="00C57672" w:rsidP="00C57672">
      <w:pPr>
        <w:pStyle w:val="Heading3"/>
      </w:pPr>
      <w:bookmarkStart w:id="10675" w:name="_Toc61130780"/>
      <w:bookmarkStart w:id="10676" w:name="_Toc61131506"/>
      <w:bookmarkStart w:id="10677" w:name="_Toc61188348"/>
      <w:bookmarkStart w:id="10678" w:name="_Toc83029638"/>
      <w:bookmarkStart w:id="10679" w:name="_Toc83920236"/>
      <w:bookmarkStart w:id="10680" w:name="_Toc89785257"/>
      <w:bookmarkStart w:id="10681" w:name="_Toc137299757"/>
      <w:bookmarkStart w:id="10682" w:name="_Toc138888803"/>
      <w:bookmarkStart w:id="10683" w:name="_Toc138889527"/>
      <w:bookmarkStart w:id="10684" w:name="_Toc145341246"/>
      <w:bookmarkStart w:id="10685" w:name="_Toc161842989"/>
      <w:bookmarkStart w:id="10686" w:name="_Toc169789098"/>
      <w:bookmarkStart w:id="10687" w:name="_Toc171512477"/>
      <w:r w:rsidRPr="00E11EA5">
        <w:t>11.4.2</w:t>
      </w:r>
      <w:r w:rsidRPr="00E11EA5">
        <w:tab/>
        <w:t>Indoor Anechoic Chamber</w:t>
      </w:r>
      <w:bookmarkEnd w:id="10668"/>
      <w:bookmarkEnd w:id="10669"/>
      <w:bookmarkEnd w:id="10670"/>
      <w:bookmarkEnd w:id="10671"/>
      <w:bookmarkEnd w:id="10672"/>
      <w:bookmarkEnd w:id="10673"/>
      <w:bookmarkEnd w:id="10674"/>
      <w:bookmarkEnd w:id="10675"/>
      <w:bookmarkEnd w:id="10676"/>
      <w:bookmarkEnd w:id="10677"/>
      <w:bookmarkEnd w:id="10678"/>
      <w:bookmarkEnd w:id="10679"/>
      <w:bookmarkEnd w:id="10680"/>
      <w:bookmarkEnd w:id="10681"/>
      <w:bookmarkEnd w:id="10682"/>
      <w:bookmarkEnd w:id="10683"/>
      <w:bookmarkEnd w:id="10684"/>
      <w:bookmarkEnd w:id="10685"/>
      <w:bookmarkEnd w:id="10686"/>
      <w:bookmarkEnd w:id="10687"/>
    </w:p>
    <w:p w14:paraId="198272A6" w14:textId="77777777" w:rsidR="00C57672" w:rsidRPr="00E11EA5" w:rsidRDefault="00C57672" w:rsidP="00C57672">
      <w:pPr>
        <w:pStyle w:val="Heading4"/>
        <w:rPr>
          <w:lang w:eastAsia="sv-SE"/>
        </w:rPr>
      </w:pPr>
      <w:bookmarkStart w:id="10688" w:name="_Toc32332411"/>
      <w:bookmarkStart w:id="10689" w:name="_Toc37430328"/>
      <w:bookmarkStart w:id="10690" w:name="_Toc43739431"/>
      <w:bookmarkStart w:id="10691" w:name="_Toc46347192"/>
      <w:bookmarkStart w:id="10692" w:name="_Toc53166131"/>
      <w:bookmarkStart w:id="10693" w:name="_Toc53166826"/>
      <w:bookmarkStart w:id="10694" w:name="_Toc53167520"/>
      <w:bookmarkStart w:id="10695" w:name="_Toc61130781"/>
      <w:bookmarkStart w:id="10696" w:name="_Toc61131507"/>
      <w:bookmarkStart w:id="10697" w:name="_Toc61188349"/>
      <w:bookmarkStart w:id="10698" w:name="_Toc83029639"/>
      <w:bookmarkStart w:id="10699" w:name="_Toc83920237"/>
      <w:bookmarkStart w:id="10700" w:name="_Toc89785258"/>
      <w:bookmarkStart w:id="10701" w:name="_Toc137299758"/>
      <w:bookmarkStart w:id="10702" w:name="_Toc138888804"/>
      <w:bookmarkStart w:id="10703" w:name="_Toc138889528"/>
      <w:bookmarkStart w:id="10704" w:name="_Toc145341247"/>
      <w:bookmarkStart w:id="10705" w:name="_Toc161842990"/>
      <w:bookmarkStart w:id="10706" w:name="_Toc169789099"/>
      <w:bookmarkStart w:id="10707" w:name="_Toc171512478"/>
      <w:r w:rsidRPr="00E11EA5">
        <w:rPr>
          <w:lang w:eastAsia="sv-SE"/>
        </w:rPr>
        <w:t>11.4.</w:t>
      </w:r>
      <w:r w:rsidRPr="00E11EA5">
        <w:t>2</w:t>
      </w:r>
      <w:r w:rsidRPr="00E11EA5">
        <w:rPr>
          <w:lang w:eastAsia="sv-SE"/>
        </w:rPr>
        <w:t>.1</w:t>
      </w:r>
      <w:r w:rsidRPr="00E11EA5">
        <w:rPr>
          <w:lang w:eastAsia="sv-SE"/>
        </w:rPr>
        <w:tab/>
        <w:t>Measurement system description</w:t>
      </w:r>
      <w:bookmarkEnd w:id="10688"/>
      <w:bookmarkEnd w:id="10689"/>
      <w:bookmarkEnd w:id="10690"/>
      <w:bookmarkEnd w:id="10691"/>
      <w:bookmarkEnd w:id="10692"/>
      <w:bookmarkEnd w:id="10693"/>
      <w:bookmarkEnd w:id="10694"/>
      <w:bookmarkEnd w:id="10695"/>
      <w:bookmarkEnd w:id="10696"/>
      <w:bookmarkEnd w:id="10697"/>
      <w:bookmarkEnd w:id="10698"/>
      <w:bookmarkEnd w:id="10699"/>
      <w:bookmarkEnd w:id="10700"/>
      <w:bookmarkEnd w:id="10701"/>
      <w:bookmarkEnd w:id="10702"/>
      <w:bookmarkEnd w:id="10703"/>
      <w:bookmarkEnd w:id="10704"/>
      <w:bookmarkEnd w:id="10705"/>
      <w:bookmarkEnd w:id="10706"/>
      <w:bookmarkEnd w:id="10707"/>
    </w:p>
    <w:p w14:paraId="3C751070" w14:textId="77777777" w:rsidR="00C57672" w:rsidRPr="00E11EA5" w:rsidRDefault="00C57672" w:rsidP="00C57672">
      <w:pPr>
        <w:rPr>
          <w:lang w:eastAsia="sv-SE"/>
        </w:rPr>
      </w:pPr>
      <w:r w:rsidRPr="00E11EA5">
        <w:t>Measurement system description is captured in clause</w:t>
      </w:r>
      <w:r>
        <w:t> </w:t>
      </w:r>
      <w:r w:rsidRPr="00E11EA5">
        <w:t>7.2.1, with the Indoor Anechoic Chamber measurement system setup depicted on figure 7.2.1-1.</w:t>
      </w:r>
    </w:p>
    <w:p w14:paraId="72047320" w14:textId="77777777" w:rsidR="00C57672" w:rsidRPr="00E11EA5" w:rsidRDefault="00C57672" w:rsidP="00C57672">
      <w:pPr>
        <w:pStyle w:val="NO"/>
      </w:pPr>
      <w:r w:rsidRPr="00E11EA5">
        <w:t>NOTE:</w:t>
      </w:r>
      <w:r>
        <w:tab/>
      </w:r>
      <w:r w:rsidRPr="00E11EA5">
        <w:t>Whilst the TRP estimation does not require far-field conditions explicitly the MU budget below is based on errors under far-field conditions. If far-field conditions are not met an in-door anechoic chamber may be used but a separate MU analysis is necessary.</w:t>
      </w:r>
    </w:p>
    <w:p w14:paraId="2FC175AE" w14:textId="77777777" w:rsidR="00C57672" w:rsidRPr="00E11EA5" w:rsidRDefault="00C57672" w:rsidP="00C57672">
      <w:pPr>
        <w:pStyle w:val="Heading4"/>
        <w:rPr>
          <w:lang w:eastAsia="sv-SE"/>
        </w:rPr>
      </w:pPr>
      <w:bookmarkStart w:id="10708" w:name="_Toc32332412"/>
      <w:bookmarkStart w:id="10709" w:name="_Toc37430329"/>
      <w:bookmarkStart w:id="10710" w:name="_Toc43739432"/>
      <w:bookmarkStart w:id="10711" w:name="_Toc46347193"/>
      <w:bookmarkStart w:id="10712" w:name="_Toc53166132"/>
      <w:bookmarkStart w:id="10713" w:name="_Toc53166827"/>
      <w:bookmarkStart w:id="10714" w:name="_Toc53167521"/>
      <w:bookmarkStart w:id="10715" w:name="_Toc61130782"/>
      <w:bookmarkStart w:id="10716" w:name="_Toc61131508"/>
      <w:bookmarkStart w:id="10717" w:name="_Toc61188350"/>
      <w:bookmarkStart w:id="10718" w:name="_Toc83029640"/>
      <w:bookmarkStart w:id="10719" w:name="_Toc83920238"/>
      <w:bookmarkStart w:id="10720" w:name="_Toc89785259"/>
      <w:bookmarkStart w:id="10721" w:name="_Toc137299759"/>
      <w:bookmarkStart w:id="10722" w:name="_Toc138888805"/>
      <w:bookmarkStart w:id="10723" w:name="_Toc138889529"/>
      <w:bookmarkStart w:id="10724" w:name="_Toc145341248"/>
      <w:bookmarkStart w:id="10725" w:name="_Toc161842991"/>
      <w:bookmarkStart w:id="10726" w:name="_Toc169789100"/>
      <w:bookmarkStart w:id="10727" w:name="_Toc171512479"/>
      <w:r w:rsidRPr="00E11EA5">
        <w:rPr>
          <w:lang w:eastAsia="sv-SE"/>
        </w:rPr>
        <w:t>11.4.</w:t>
      </w:r>
      <w:r w:rsidRPr="00E11EA5">
        <w:t>2</w:t>
      </w:r>
      <w:r w:rsidRPr="00E11EA5">
        <w:rPr>
          <w:lang w:eastAsia="sv-SE"/>
        </w:rPr>
        <w:t>.2</w:t>
      </w:r>
      <w:r>
        <w:rPr>
          <w:lang w:eastAsia="sv-SE"/>
        </w:rPr>
        <w:tab/>
      </w:r>
      <w:r w:rsidRPr="00E11EA5">
        <w:rPr>
          <w:lang w:eastAsia="sv-SE"/>
        </w:rPr>
        <w:t>Test procedure</w:t>
      </w:r>
      <w:bookmarkEnd w:id="10708"/>
      <w:bookmarkEnd w:id="10709"/>
      <w:bookmarkEnd w:id="10710"/>
      <w:bookmarkEnd w:id="10711"/>
      <w:bookmarkEnd w:id="10712"/>
      <w:bookmarkEnd w:id="10713"/>
      <w:bookmarkEnd w:id="10714"/>
      <w:bookmarkEnd w:id="10715"/>
      <w:bookmarkEnd w:id="10716"/>
      <w:bookmarkEnd w:id="10717"/>
      <w:bookmarkEnd w:id="10718"/>
      <w:bookmarkEnd w:id="10719"/>
      <w:bookmarkEnd w:id="10720"/>
      <w:bookmarkEnd w:id="10721"/>
      <w:bookmarkEnd w:id="10722"/>
      <w:bookmarkEnd w:id="10723"/>
      <w:bookmarkEnd w:id="10724"/>
      <w:bookmarkEnd w:id="10725"/>
      <w:bookmarkEnd w:id="10726"/>
      <w:bookmarkEnd w:id="10727"/>
    </w:p>
    <w:p w14:paraId="2BCC7326" w14:textId="77777777" w:rsidR="00C57672" w:rsidRPr="00E11EA5" w:rsidRDefault="00C57672" w:rsidP="00C57672">
      <w:pPr>
        <w:pStyle w:val="Heading5"/>
      </w:pPr>
      <w:bookmarkStart w:id="10728" w:name="_Toc32332413"/>
      <w:bookmarkStart w:id="10729" w:name="_Toc37430330"/>
      <w:bookmarkStart w:id="10730" w:name="_Toc43739433"/>
      <w:bookmarkStart w:id="10731" w:name="_Toc46347194"/>
      <w:bookmarkStart w:id="10732" w:name="_Toc53166133"/>
      <w:bookmarkStart w:id="10733" w:name="_Toc53166828"/>
      <w:bookmarkStart w:id="10734" w:name="_Toc53167522"/>
      <w:bookmarkStart w:id="10735" w:name="_Toc61130783"/>
      <w:bookmarkStart w:id="10736" w:name="_Toc61131509"/>
      <w:bookmarkStart w:id="10737" w:name="_Toc61188351"/>
      <w:bookmarkStart w:id="10738" w:name="_Toc83029641"/>
      <w:bookmarkStart w:id="10739" w:name="_Toc83920239"/>
      <w:bookmarkStart w:id="10740" w:name="_Toc89785260"/>
      <w:bookmarkStart w:id="10741" w:name="_Toc137299760"/>
      <w:bookmarkStart w:id="10742" w:name="_Toc138888806"/>
      <w:bookmarkStart w:id="10743" w:name="_Toc138889530"/>
      <w:bookmarkStart w:id="10744" w:name="_Toc145341249"/>
      <w:bookmarkStart w:id="10745" w:name="_Toc161842992"/>
      <w:bookmarkStart w:id="10746" w:name="_Toc169789101"/>
      <w:bookmarkStart w:id="10747" w:name="_Toc171512480"/>
      <w:r w:rsidRPr="00E11EA5">
        <w:rPr>
          <w:lang w:eastAsia="sv-SE"/>
        </w:rPr>
        <w:t>11.4.</w:t>
      </w:r>
      <w:r w:rsidRPr="00E11EA5">
        <w:t>2</w:t>
      </w:r>
      <w:r w:rsidRPr="00E11EA5">
        <w:rPr>
          <w:lang w:eastAsia="sv-SE"/>
        </w:rPr>
        <w:t>.2.1</w:t>
      </w:r>
      <w:r w:rsidRPr="00E11EA5">
        <w:rPr>
          <w:lang w:eastAsia="sv-SE"/>
        </w:rPr>
        <w:tab/>
      </w:r>
      <w:r w:rsidRPr="00E11EA5">
        <w:t>Stage 1: Calibration</w:t>
      </w:r>
      <w:bookmarkEnd w:id="10728"/>
      <w:bookmarkEnd w:id="10729"/>
      <w:bookmarkEnd w:id="10730"/>
      <w:bookmarkEnd w:id="10731"/>
      <w:bookmarkEnd w:id="10732"/>
      <w:bookmarkEnd w:id="10733"/>
      <w:bookmarkEnd w:id="10734"/>
      <w:bookmarkEnd w:id="10735"/>
      <w:bookmarkEnd w:id="10736"/>
      <w:bookmarkEnd w:id="10737"/>
      <w:bookmarkEnd w:id="10738"/>
      <w:bookmarkEnd w:id="10739"/>
      <w:bookmarkEnd w:id="10740"/>
      <w:bookmarkEnd w:id="10741"/>
      <w:bookmarkEnd w:id="10742"/>
      <w:bookmarkEnd w:id="10743"/>
      <w:bookmarkEnd w:id="10744"/>
      <w:bookmarkEnd w:id="10745"/>
      <w:bookmarkEnd w:id="10746"/>
      <w:bookmarkEnd w:id="10747"/>
    </w:p>
    <w:p w14:paraId="5D6A3199" w14:textId="77777777" w:rsidR="00C57672" w:rsidRPr="00E11EA5" w:rsidRDefault="00C57672" w:rsidP="00C57672">
      <w:r w:rsidRPr="00E11EA5">
        <w:t>Calibration procedure for the Indoor Anechoic Chamber is captured in clause</w:t>
      </w:r>
      <w:r>
        <w:t> </w:t>
      </w:r>
      <w:r w:rsidRPr="00E11EA5">
        <w:t>8.2 with the calibration system setup for TX requirements depicted in figure 8.2-1.</w:t>
      </w:r>
    </w:p>
    <w:p w14:paraId="4DFDAEA5" w14:textId="77777777" w:rsidR="00C57672" w:rsidRPr="00E11EA5" w:rsidRDefault="00C57672" w:rsidP="00C57672">
      <w:pPr>
        <w:rPr>
          <w:lang w:val="en-US"/>
        </w:rPr>
      </w:pPr>
      <w:r w:rsidRPr="00E11EA5">
        <w:rPr>
          <w:lang w:val="en-US"/>
        </w:rPr>
        <w:t>Calibration shall be performed individually for each frequency at which unwanted emissions are measured. This may involve calibration measurement or interpolation between calibration points.</w:t>
      </w:r>
    </w:p>
    <w:p w14:paraId="1821D7A5" w14:textId="77777777" w:rsidR="00C57672" w:rsidRPr="00E11EA5" w:rsidRDefault="00C57672" w:rsidP="00C57672">
      <w:pPr>
        <w:pStyle w:val="Heading5"/>
      </w:pPr>
      <w:bookmarkStart w:id="10748" w:name="_Toc32332414"/>
      <w:bookmarkStart w:id="10749" w:name="_Toc37430331"/>
      <w:bookmarkStart w:id="10750" w:name="_Toc43739434"/>
      <w:bookmarkStart w:id="10751" w:name="_Toc46347195"/>
      <w:bookmarkStart w:id="10752" w:name="_Toc53166134"/>
      <w:bookmarkStart w:id="10753" w:name="_Toc53166829"/>
      <w:bookmarkStart w:id="10754" w:name="_Toc53167523"/>
      <w:bookmarkStart w:id="10755" w:name="_Toc21086541"/>
      <w:bookmarkStart w:id="10756" w:name="_Toc29768990"/>
      <w:bookmarkStart w:id="10757" w:name="_Toc61130784"/>
      <w:bookmarkStart w:id="10758" w:name="_Toc61131510"/>
      <w:bookmarkStart w:id="10759" w:name="_Toc61188352"/>
      <w:bookmarkStart w:id="10760" w:name="_Toc83029642"/>
      <w:bookmarkStart w:id="10761" w:name="_Toc83920240"/>
      <w:bookmarkStart w:id="10762" w:name="_Toc89785261"/>
      <w:bookmarkStart w:id="10763" w:name="_Toc137299761"/>
      <w:bookmarkStart w:id="10764" w:name="_Toc138888807"/>
      <w:bookmarkStart w:id="10765" w:name="_Toc138889531"/>
      <w:bookmarkStart w:id="10766" w:name="_Toc145341250"/>
      <w:bookmarkStart w:id="10767" w:name="_Toc161842993"/>
      <w:bookmarkStart w:id="10768" w:name="_Toc169789102"/>
      <w:bookmarkStart w:id="10769" w:name="_Toc171512481"/>
      <w:r w:rsidRPr="00E11EA5">
        <w:rPr>
          <w:lang w:eastAsia="sv-SE"/>
        </w:rPr>
        <w:t>11.4.</w:t>
      </w:r>
      <w:r w:rsidRPr="00E11EA5">
        <w:t>2</w:t>
      </w:r>
      <w:r w:rsidRPr="00E11EA5">
        <w:rPr>
          <w:lang w:eastAsia="sv-SE"/>
        </w:rPr>
        <w:t>.2.2</w:t>
      </w:r>
      <w:r w:rsidRPr="00E11EA5">
        <w:tab/>
        <w:t>Stage 2: BS measurement</w:t>
      </w:r>
      <w:bookmarkEnd w:id="10748"/>
      <w:bookmarkEnd w:id="10749"/>
      <w:bookmarkEnd w:id="10750"/>
      <w:bookmarkEnd w:id="10751"/>
      <w:bookmarkEnd w:id="10752"/>
      <w:bookmarkEnd w:id="10753"/>
      <w:bookmarkEnd w:id="10754"/>
      <w:bookmarkEnd w:id="10755"/>
      <w:bookmarkEnd w:id="10756"/>
      <w:bookmarkEnd w:id="10757"/>
      <w:bookmarkEnd w:id="10758"/>
      <w:bookmarkEnd w:id="10759"/>
      <w:bookmarkEnd w:id="10760"/>
      <w:bookmarkEnd w:id="10761"/>
      <w:bookmarkEnd w:id="10762"/>
      <w:bookmarkEnd w:id="10763"/>
      <w:bookmarkEnd w:id="10764"/>
      <w:bookmarkEnd w:id="10765"/>
      <w:bookmarkEnd w:id="10766"/>
      <w:bookmarkEnd w:id="10767"/>
      <w:bookmarkEnd w:id="10768"/>
      <w:bookmarkEnd w:id="10769"/>
    </w:p>
    <w:p w14:paraId="655A9767" w14:textId="77777777" w:rsidR="00C57672" w:rsidRPr="00E11EA5" w:rsidRDefault="00C57672" w:rsidP="00C57672">
      <w:r w:rsidRPr="00E11EA5">
        <w:rPr>
          <w:rFonts w:hint="eastAsia"/>
        </w:rPr>
        <w:t>R</w:t>
      </w:r>
      <w:r w:rsidRPr="00E11EA5">
        <w:t>eference IAC procedure in clause</w:t>
      </w:r>
      <w:r>
        <w:t> </w:t>
      </w:r>
      <w:r w:rsidRPr="00E11EA5">
        <w:t>11.2.2.2.2 (i.e. the same procedure as for OTA BS output power measurement in IAC).</w:t>
      </w:r>
    </w:p>
    <w:p w14:paraId="5F6F28AD" w14:textId="77777777" w:rsidR="00C57672" w:rsidRPr="00B45FC1" w:rsidRDefault="00C57672" w:rsidP="00C57672">
      <w:r w:rsidRPr="00E11EA5">
        <w:t>The appropriate parameters in step 4 is the mean power for OBUE or SEM test for each carrier arriving at the measurement equipment connector D (figure 7.2.1-1), denoted by P</w:t>
      </w:r>
      <w:r w:rsidRPr="00E11EA5">
        <w:rPr>
          <w:vertAlign w:val="subscript"/>
        </w:rPr>
        <w:t>R_</w:t>
      </w:r>
      <w:r w:rsidRPr="00E11EA5">
        <w:rPr>
          <w:rFonts w:hint="eastAsia"/>
          <w:vertAlign w:val="subscript"/>
        </w:rPr>
        <w:t>OBUE</w:t>
      </w:r>
      <w:r w:rsidRPr="00E11EA5">
        <w:rPr>
          <w:vertAlign w:val="subscript"/>
        </w:rPr>
        <w:t>, D</w:t>
      </w:r>
      <w:r w:rsidRPr="00E11EA5">
        <w:t xml:space="preserve"> or P</w:t>
      </w:r>
      <w:r w:rsidRPr="00E11EA5">
        <w:rPr>
          <w:vertAlign w:val="subscript"/>
        </w:rPr>
        <w:t>R_SEM, D</w:t>
      </w:r>
      <w:r w:rsidRPr="00E11EA5">
        <w:rPr>
          <w:rFonts w:hint="eastAsia"/>
        </w:rPr>
        <w:t xml:space="preserve">, and </w:t>
      </w:r>
      <w:r w:rsidRPr="00E11EA5">
        <w:t>c</w:t>
      </w:r>
      <w:r w:rsidRPr="00E11EA5">
        <w:rPr>
          <w:rFonts w:hint="eastAsia"/>
        </w:rPr>
        <w:t xml:space="preserve">alculation of </w:t>
      </w:r>
      <w:r w:rsidRPr="00E11EA5">
        <w:t>EIRP</w:t>
      </w:r>
      <w:r w:rsidRPr="00E11EA5">
        <w:rPr>
          <w:vertAlign w:val="subscript"/>
        </w:rPr>
        <w:t>e</w:t>
      </w:r>
      <w:r w:rsidRPr="00E11EA5">
        <w:t xml:space="preserve"> using following fo</w:t>
      </w:r>
      <w:r w:rsidRPr="00B45FC1">
        <w:t>rmulas:</w:t>
      </w:r>
    </w:p>
    <w:p w14:paraId="46786205" w14:textId="77777777" w:rsidR="00C57672" w:rsidRPr="00B45FC1" w:rsidRDefault="00C57672" w:rsidP="00C57672">
      <w:pPr>
        <w:pStyle w:val="B1"/>
      </w:pPr>
      <w:r>
        <w:tab/>
      </w:r>
      <w:r w:rsidRPr="00E11EA5">
        <w:t>EIRP</w:t>
      </w:r>
      <w:r w:rsidRPr="00E11EA5">
        <w:rPr>
          <w:rFonts w:eastAsia="MS Mincho"/>
          <w:vertAlign w:val="subscript"/>
        </w:rPr>
        <w:t>e</w:t>
      </w:r>
      <w:r w:rsidRPr="00E11EA5">
        <w:t xml:space="preserve"> = P</w:t>
      </w:r>
      <w:r w:rsidRPr="00E11EA5">
        <w:rPr>
          <w:vertAlign w:val="subscript"/>
        </w:rPr>
        <w:t>R_</w:t>
      </w:r>
      <w:r w:rsidRPr="00E11EA5">
        <w:rPr>
          <w:rFonts w:eastAsia="MS Mincho"/>
          <w:vertAlign w:val="subscript"/>
        </w:rPr>
        <w:t xml:space="preserve">OBUE_D </w:t>
      </w:r>
      <w:r w:rsidRPr="00E11EA5">
        <w:t>+ L</w:t>
      </w:r>
      <w:r w:rsidRPr="00E11EA5">
        <w:rPr>
          <w:vertAlign w:val="subscript"/>
        </w:rPr>
        <w:t>TX_cal, A→D</w:t>
      </w:r>
    </w:p>
    <w:p w14:paraId="1355263F" w14:textId="77777777" w:rsidR="00C57672" w:rsidRPr="00B45FC1" w:rsidRDefault="00C57672" w:rsidP="00C57672">
      <w:pPr>
        <w:pStyle w:val="B1"/>
      </w:pPr>
      <w:r>
        <w:tab/>
      </w:r>
      <w:r w:rsidRPr="00E11EA5">
        <w:t>EIRP</w:t>
      </w:r>
      <w:r w:rsidRPr="00E11EA5">
        <w:rPr>
          <w:rFonts w:eastAsia="MS Mincho"/>
          <w:vertAlign w:val="subscript"/>
        </w:rPr>
        <w:t>e</w:t>
      </w:r>
      <w:r w:rsidRPr="00E11EA5">
        <w:t xml:space="preserve"> = P</w:t>
      </w:r>
      <w:r w:rsidRPr="00E11EA5">
        <w:rPr>
          <w:vertAlign w:val="subscript"/>
        </w:rPr>
        <w:t>R_</w:t>
      </w:r>
      <w:r w:rsidRPr="00E11EA5">
        <w:rPr>
          <w:rFonts w:eastAsia="MS Mincho"/>
          <w:vertAlign w:val="subscript"/>
        </w:rPr>
        <w:t xml:space="preserve">SEM_D </w:t>
      </w:r>
      <w:r w:rsidRPr="00E11EA5">
        <w:t>+ L</w:t>
      </w:r>
      <w:r w:rsidRPr="00E11EA5">
        <w:rPr>
          <w:vertAlign w:val="subscript"/>
        </w:rPr>
        <w:t>TX_cal, A→D</w:t>
      </w:r>
    </w:p>
    <w:p w14:paraId="44A8FCDA" w14:textId="77777777" w:rsidR="00C57672" w:rsidRPr="00E11EA5" w:rsidRDefault="00C57672" w:rsidP="00C57672">
      <w:pPr>
        <w:pStyle w:val="Heading4"/>
      </w:pPr>
      <w:bookmarkStart w:id="10770" w:name="_Toc21086544"/>
      <w:bookmarkStart w:id="10771" w:name="_Toc29768993"/>
      <w:bookmarkStart w:id="10772" w:name="_Toc32332415"/>
      <w:bookmarkStart w:id="10773" w:name="_Toc37430332"/>
      <w:bookmarkStart w:id="10774" w:name="_Toc43739435"/>
      <w:bookmarkStart w:id="10775" w:name="_Toc46347196"/>
      <w:bookmarkStart w:id="10776" w:name="_Toc53166135"/>
      <w:bookmarkStart w:id="10777" w:name="_Toc53166830"/>
      <w:bookmarkStart w:id="10778" w:name="_Toc53167524"/>
      <w:bookmarkStart w:id="10779" w:name="_Toc61130785"/>
      <w:bookmarkStart w:id="10780" w:name="_Toc61131511"/>
      <w:bookmarkStart w:id="10781" w:name="_Toc61188353"/>
      <w:bookmarkStart w:id="10782" w:name="_Toc83029643"/>
      <w:bookmarkStart w:id="10783" w:name="_Toc83920241"/>
      <w:bookmarkStart w:id="10784" w:name="_Toc89785262"/>
      <w:bookmarkStart w:id="10785" w:name="_Toc137299762"/>
      <w:bookmarkStart w:id="10786" w:name="_Toc138888808"/>
      <w:bookmarkStart w:id="10787" w:name="_Toc138889532"/>
      <w:bookmarkStart w:id="10788" w:name="_Toc145341251"/>
      <w:bookmarkStart w:id="10789" w:name="_Toc161842994"/>
      <w:bookmarkStart w:id="10790" w:name="_Toc169789103"/>
      <w:bookmarkStart w:id="10791" w:name="_Toc171512482"/>
      <w:r w:rsidRPr="00E11EA5">
        <w:lastRenderedPageBreak/>
        <w:t>11.</w:t>
      </w:r>
      <w:r w:rsidRPr="00E11EA5">
        <w:rPr>
          <w:rFonts w:hint="eastAsia"/>
        </w:rPr>
        <w:t>4</w:t>
      </w:r>
      <w:r w:rsidRPr="00E11EA5">
        <w:t>.2.3</w:t>
      </w:r>
      <w:r w:rsidRPr="00E11EA5">
        <w:tab/>
        <w:t>MU value</w:t>
      </w:r>
      <w:bookmarkEnd w:id="10770"/>
      <w:bookmarkEnd w:id="10771"/>
      <w:r w:rsidRPr="00E11EA5">
        <w:t xml:space="preserve"> derivation, FR1</w:t>
      </w:r>
      <w:bookmarkEnd w:id="10772"/>
      <w:bookmarkEnd w:id="10773"/>
      <w:bookmarkEnd w:id="10774"/>
      <w:bookmarkEnd w:id="10775"/>
      <w:bookmarkEnd w:id="10776"/>
      <w:bookmarkEnd w:id="10777"/>
      <w:bookmarkEnd w:id="10778"/>
      <w:bookmarkEnd w:id="10779"/>
      <w:bookmarkEnd w:id="10780"/>
      <w:bookmarkEnd w:id="10781"/>
      <w:bookmarkEnd w:id="10782"/>
      <w:bookmarkEnd w:id="10783"/>
      <w:bookmarkEnd w:id="10784"/>
      <w:bookmarkEnd w:id="10785"/>
      <w:bookmarkEnd w:id="10786"/>
      <w:bookmarkEnd w:id="10787"/>
      <w:bookmarkEnd w:id="10788"/>
      <w:bookmarkEnd w:id="10789"/>
      <w:bookmarkEnd w:id="10790"/>
      <w:bookmarkEnd w:id="10791"/>
    </w:p>
    <w:p w14:paraId="21F9195B" w14:textId="77777777" w:rsidR="00C57672" w:rsidRPr="00E11EA5" w:rsidRDefault="00C57672" w:rsidP="00C57672">
      <w:r w:rsidRPr="00E11EA5">
        <w:rPr>
          <w:lang w:eastAsia="sv-SE"/>
        </w:rPr>
        <w:t>Table 11.4.2.3</w:t>
      </w:r>
      <w:r w:rsidRPr="00E11EA5">
        <w:t>-1 captures derivation of the expanded measurement uncertainty values for OTA OBUE or OTA SEM measurements in Indoor Anechoic Chamber (Normal test conditions, FR1).</w:t>
      </w:r>
    </w:p>
    <w:p w14:paraId="6C4E6995" w14:textId="77777777" w:rsidR="00C57672" w:rsidRPr="00E11EA5" w:rsidRDefault="00C57672" w:rsidP="00C57672">
      <w:pPr>
        <w:pStyle w:val="TH"/>
        <w:rPr>
          <w:lang w:eastAsia="en-CA"/>
        </w:rPr>
      </w:pPr>
      <w:r w:rsidRPr="00E11EA5">
        <w:lastRenderedPageBreak/>
        <w:t>Table 11.</w:t>
      </w:r>
      <w:r w:rsidRPr="00E11EA5">
        <w:rPr>
          <w:rFonts w:hint="eastAsia"/>
        </w:rPr>
        <w:t>4</w:t>
      </w:r>
      <w:r w:rsidRPr="00E11EA5">
        <w:t xml:space="preserve">.2.3-1: IAC MU value derivation for OTA </w:t>
      </w:r>
      <w:r w:rsidRPr="00E11EA5">
        <w:rPr>
          <w:lang w:eastAsia="en-CA"/>
        </w:rPr>
        <w:t>OBUE or OTA SEM measurement, FR1</w:t>
      </w:r>
    </w:p>
    <w:tbl>
      <w:tblPr>
        <w:tblW w:w="0" w:type="auto"/>
        <w:jc w:val="center"/>
        <w:tblLayout w:type="fixed"/>
        <w:tblLook w:val="04A0" w:firstRow="1" w:lastRow="0" w:firstColumn="1" w:lastColumn="0" w:noHBand="0" w:noVBand="1"/>
      </w:tblPr>
      <w:tblGrid>
        <w:gridCol w:w="562"/>
        <w:gridCol w:w="1811"/>
        <w:gridCol w:w="567"/>
        <w:gridCol w:w="804"/>
        <w:gridCol w:w="804"/>
        <w:gridCol w:w="1268"/>
        <w:gridCol w:w="1307"/>
        <w:gridCol w:w="333"/>
        <w:gridCol w:w="567"/>
        <w:gridCol w:w="804"/>
        <w:gridCol w:w="804"/>
      </w:tblGrid>
      <w:tr w:rsidR="00C57672" w:rsidRPr="00D34758" w14:paraId="351E0FAC" w14:textId="77777777" w:rsidTr="007749B0">
        <w:trPr>
          <w:cantSplit/>
          <w:jc w:val="center"/>
        </w:trPr>
        <w:tc>
          <w:tcPr>
            <w:tcW w:w="562" w:type="dxa"/>
            <w:tcBorders>
              <w:top w:val="single" w:sz="4" w:space="0" w:color="auto"/>
              <w:left w:val="single" w:sz="4" w:space="0" w:color="auto"/>
              <w:right w:val="single" w:sz="4" w:space="0" w:color="auto"/>
            </w:tcBorders>
            <w:shd w:val="clear" w:color="auto" w:fill="auto"/>
            <w:hideMark/>
          </w:tcPr>
          <w:p w14:paraId="17357BCF" w14:textId="77777777" w:rsidR="00C57672" w:rsidRPr="00D34758" w:rsidRDefault="00C57672" w:rsidP="009C163B">
            <w:pPr>
              <w:pStyle w:val="TAH"/>
              <w:rPr>
                <w:sz w:val="16"/>
                <w:szCs w:val="16"/>
                <w:lang w:val="en-US" w:eastAsia="zh-CN"/>
              </w:rPr>
            </w:pPr>
            <w:r w:rsidRPr="00D34758">
              <w:rPr>
                <w:sz w:val="16"/>
                <w:szCs w:val="16"/>
                <w:lang w:val="en-US" w:eastAsia="zh-CN"/>
              </w:rPr>
              <w:lastRenderedPageBreak/>
              <w:t>UID</w:t>
            </w:r>
          </w:p>
        </w:tc>
        <w:tc>
          <w:tcPr>
            <w:tcW w:w="1811" w:type="dxa"/>
            <w:tcBorders>
              <w:top w:val="single" w:sz="4" w:space="0" w:color="auto"/>
              <w:left w:val="single" w:sz="4" w:space="0" w:color="auto"/>
              <w:right w:val="single" w:sz="4" w:space="0" w:color="auto"/>
            </w:tcBorders>
            <w:shd w:val="clear" w:color="auto" w:fill="auto"/>
            <w:hideMark/>
          </w:tcPr>
          <w:p w14:paraId="79DB5F48" w14:textId="77777777" w:rsidR="00C57672" w:rsidRPr="00D34758" w:rsidRDefault="00C57672" w:rsidP="009C163B">
            <w:pPr>
              <w:pStyle w:val="TAH"/>
              <w:rPr>
                <w:sz w:val="16"/>
                <w:szCs w:val="16"/>
                <w:lang w:val="en-US" w:eastAsia="zh-CN"/>
              </w:rPr>
            </w:pPr>
            <w:r w:rsidRPr="00D34758">
              <w:rPr>
                <w:sz w:val="16"/>
                <w:szCs w:val="16"/>
                <w:lang w:val="en-US" w:eastAsia="zh-CN"/>
              </w:rPr>
              <w:t>Uncertainty source</w:t>
            </w:r>
          </w:p>
        </w:tc>
        <w:tc>
          <w:tcPr>
            <w:tcW w:w="2175" w:type="dxa"/>
            <w:gridSpan w:val="3"/>
            <w:tcBorders>
              <w:top w:val="single" w:sz="4" w:space="0" w:color="auto"/>
              <w:left w:val="nil"/>
              <w:bottom w:val="single" w:sz="4" w:space="0" w:color="auto"/>
              <w:right w:val="single" w:sz="4" w:space="0" w:color="auto"/>
            </w:tcBorders>
            <w:shd w:val="clear" w:color="auto" w:fill="auto"/>
            <w:hideMark/>
          </w:tcPr>
          <w:p w14:paraId="6FE33800" w14:textId="77777777" w:rsidR="00C57672" w:rsidRPr="00D34758" w:rsidRDefault="00C57672" w:rsidP="009C163B">
            <w:pPr>
              <w:pStyle w:val="TAH"/>
              <w:rPr>
                <w:sz w:val="16"/>
                <w:szCs w:val="16"/>
                <w:lang w:val="en-US" w:eastAsia="zh-CN"/>
              </w:rPr>
            </w:pPr>
            <w:r w:rsidRPr="00D34758">
              <w:rPr>
                <w:sz w:val="16"/>
                <w:szCs w:val="16"/>
                <w:lang w:val="en-US" w:eastAsia="zh-CN"/>
              </w:rPr>
              <w:t>Uncertainty value (dB)</w:t>
            </w:r>
          </w:p>
        </w:tc>
        <w:tc>
          <w:tcPr>
            <w:tcW w:w="1268" w:type="dxa"/>
            <w:tcBorders>
              <w:top w:val="single" w:sz="4" w:space="0" w:color="auto"/>
              <w:left w:val="single" w:sz="4" w:space="0" w:color="auto"/>
              <w:right w:val="single" w:sz="4" w:space="0" w:color="auto"/>
            </w:tcBorders>
            <w:shd w:val="clear" w:color="auto" w:fill="auto"/>
            <w:hideMark/>
          </w:tcPr>
          <w:p w14:paraId="7AE85919" w14:textId="77777777" w:rsidR="00C57672" w:rsidRPr="00D34758" w:rsidRDefault="00C57672" w:rsidP="009C163B">
            <w:pPr>
              <w:pStyle w:val="TAH"/>
              <w:rPr>
                <w:sz w:val="16"/>
                <w:szCs w:val="16"/>
                <w:lang w:val="en-US" w:eastAsia="zh-CN"/>
              </w:rPr>
            </w:pPr>
            <w:r w:rsidRPr="00D34758">
              <w:rPr>
                <w:sz w:val="16"/>
                <w:szCs w:val="16"/>
                <w:lang w:val="en-US" w:eastAsia="zh-CN"/>
              </w:rPr>
              <w:t>Distribution of the</w:t>
            </w:r>
          </w:p>
        </w:tc>
        <w:tc>
          <w:tcPr>
            <w:tcW w:w="1307" w:type="dxa"/>
            <w:tcBorders>
              <w:top w:val="single" w:sz="4" w:space="0" w:color="auto"/>
              <w:left w:val="single" w:sz="4" w:space="0" w:color="auto"/>
              <w:right w:val="single" w:sz="4" w:space="0" w:color="auto"/>
            </w:tcBorders>
            <w:shd w:val="clear" w:color="auto" w:fill="auto"/>
            <w:hideMark/>
          </w:tcPr>
          <w:p w14:paraId="3EAF1316" w14:textId="77777777" w:rsidR="00C57672" w:rsidRPr="00D34758" w:rsidRDefault="00C57672" w:rsidP="009C163B">
            <w:pPr>
              <w:pStyle w:val="TAH"/>
              <w:rPr>
                <w:sz w:val="16"/>
                <w:szCs w:val="16"/>
                <w:lang w:val="en-US" w:eastAsia="zh-CN"/>
              </w:rPr>
            </w:pPr>
            <w:r w:rsidRPr="00D34758">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5D7C0856" w14:textId="77777777" w:rsidR="00C57672" w:rsidRPr="00D34758" w:rsidRDefault="00C57672" w:rsidP="009C163B">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2175" w:type="dxa"/>
            <w:gridSpan w:val="3"/>
            <w:tcBorders>
              <w:top w:val="single" w:sz="4" w:space="0" w:color="auto"/>
              <w:left w:val="nil"/>
              <w:bottom w:val="single" w:sz="4" w:space="0" w:color="auto"/>
              <w:right w:val="single" w:sz="4" w:space="0" w:color="auto"/>
            </w:tcBorders>
            <w:shd w:val="clear" w:color="auto" w:fill="auto"/>
            <w:hideMark/>
          </w:tcPr>
          <w:p w14:paraId="7A58A0CF" w14:textId="77777777" w:rsidR="00C57672" w:rsidRPr="00D34758" w:rsidRDefault="00C57672" w:rsidP="009C163B">
            <w:pPr>
              <w:pStyle w:val="TAH"/>
              <w:rPr>
                <w:sz w:val="16"/>
                <w:szCs w:val="16"/>
                <w:lang w:val="en-US" w:eastAsia="zh-CN"/>
              </w:rPr>
            </w:pPr>
            <w:r w:rsidRPr="00D34758">
              <w:rPr>
                <w:sz w:val="16"/>
                <w:szCs w:val="16"/>
                <w:lang w:val="en-US" w:eastAsia="zh-CN"/>
              </w:rPr>
              <w:t xml:space="preserve">Standard uncertainty </w:t>
            </w:r>
            <w:r w:rsidRPr="00D34758">
              <w:rPr>
                <w:i/>
                <w:iCs/>
                <w:sz w:val="16"/>
                <w:szCs w:val="16"/>
                <w:lang w:val="en-US" w:eastAsia="zh-CN"/>
              </w:rPr>
              <w:t>u</w:t>
            </w:r>
            <w:r w:rsidRPr="00D34758">
              <w:rPr>
                <w:i/>
                <w:iCs/>
                <w:sz w:val="16"/>
                <w:szCs w:val="16"/>
                <w:vertAlign w:val="subscript"/>
                <w:lang w:val="en-US" w:eastAsia="zh-CN"/>
              </w:rPr>
              <w:t>i</w:t>
            </w:r>
            <w:r w:rsidRPr="00D34758">
              <w:rPr>
                <w:sz w:val="16"/>
                <w:szCs w:val="16"/>
                <w:lang w:val="en-US" w:eastAsia="zh-CN"/>
              </w:rPr>
              <w:t xml:space="preserve"> (dB)</w:t>
            </w:r>
          </w:p>
        </w:tc>
      </w:tr>
      <w:tr w:rsidR="00C57672" w:rsidRPr="00D34758" w14:paraId="59E2EDA3" w14:textId="77777777" w:rsidTr="007749B0">
        <w:trPr>
          <w:cantSplit/>
          <w:jc w:val="center"/>
        </w:trPr>
        <w:tc>
          <w:tcPr>
            <w:tcW w:w="562" w:type="dxa"/>
            <w:tcBorders>
              <w:left w:val="single" w:sz="4" w:space="0" w:color="auto"/>
              <w:bottom w:val="single" w:sz="4" w:space="0" w:color="auto"/>
              <w:right w:val="single" w:sz="4" w:space="0" w:color="auto"/>
            </w:tcBorders>
            <w:shd w:val="clear" w:color="auto" w:fill="auto"/>
            <w:hideMark/>
          </w:tcPr>
          <w:p w14:paraId="5D4C17AB" w14:textId="77777777" w:rsidR="00C57672" w:rsidRPr="00D34758" w:rsidRDefault="00C57672" w:rsidP="009C163B">
            <w:pPr>
              <w:pStyle w:val="TAH"/>
              <w:rPr>
                <w:sz w:val="16"/>
                <w:szCs w:val="16"/>
                <w:lang w:val="en-US" w:eastAsia="zh-CN"/>
              </w:rPr>
            </w:pPr>
          </w:p>
        </w:tc>
        <w:tc>
          <w:tcPr>
            <w:tcW w:w="1811" w:type="dxa"/>
            <w:tcBorders>
              <w:left w:val="single" w:sz="4" w:space="0" w:color="auto"/>
              <w:bottom w:val="single" w:sz="4" w:space="0" w:color="auto"/>
              <w:right w:val="single" w:sz="4" w:space="0" w:color="auto"/>
            </w:tcBorders>
            <w:shd w:val="clear" w:color="auto" w:fill="auto"/>
            <w:hideMark/>
          </w:tcPr>
          <w:p w14:paraId="4B34E153" w14:textId="77777777" w:rsidR="00C57672" w:rsidRPr="00D34758" w:rsidRDefault="00C57672" w:rsidP="009C163B">
            <w:pPr>
              <w:pStyle w:val="TAH"/>
              <w:rPr>
                <w:sz w:val="16"/>
                <w:szCs w:val="16"/>
                <w:lang w:val="en-US" w:eastAsia="zh-CN"/>
              </w:rPr>
            </w:pP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46B4FDB3" w14:textId="14CBA35C"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804" w:type="dxa"/>
            <w:tcBorders>
              <w:top w:val="single" w:sz="4" w:space="0" w:color="auto"/>
              <w:left w:val="single" w:sz="4" w:space="0" w:color="auto"/>
              <w:bottom w:val="single" w:sz="4" w:space="0" w:color="auto"/>
              <w:right w:val="single" w:sz="4" w:space="0" w:color="auto"/>
            </w:tcBorders>
            <w:shd w:val="clear" w:color="auto" w:fill="auto"/>
            <w:hideMark/>
          </w:tcPr>
          <w:p w14:paraId="28759FFC" w14:textId="7976460E"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804" w:type="dxa"/>
            <w:tcBorders>
              <w:top w:val="single" w:sz="4" w:space="0" w:color="auto"/>
              <w:left w:val="single" w:sz="4" w:space="0" w:color="auto"/>
              <w:bottom w:val="single" w:sz="4" w:space="0" w:color="auto"/>
              <w:right w:val="single" w:sz="4" w:space="0" w:color="auto"/>
            </w:tcBorders>
            <w:shd w:val="clear" w:color="auto" w:fill="auto"/>
            <w:hideMark/>
          </w:tcPr>
          <w:p w14:paraId="438745DD" w14:textId="12F88D28"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c>
          <w:tcPr>
            <w:tcW w:w="1268" w:type="dxa"/>
            <w:tcBorders>
              <w:left w:val="single" w:sz="4" w:space="0" w:color="auto"/>
              <w:bottom w:val="single" w:sz="4" w:space="0" w:color="auto"/>
              <w:right w:val="single" w:sz="4" w:space="0" w:color="auto"/>
            </w:tcBorders>
            <w:shd w:val="clear" w:color="auto" w:fill="auto"/>
            <w:hideMark/>
          </w:tcPr>
          <w:p w14:paraId="378FF56B" w14:textId="77777777" w:rsidR="00C57672" w:rsidRPr="00D34758" w:rsidRDefault="00C57672" w:rsidP="009C163B">
            <w:pPr>
              <w:pStyle w:val="TAH"/>
              <w:rPr>
                <w:sz w:val="16"/>
                <w:szCs w:val="16"/>
                <w:lang w:val="en-US" w:eastAsia="zh-CN"/>
              </w:rPr>
            </w:pPr>
            <w:r w:rsidRPr="00D34758">
              <w:rPr>
                <w:sz w:val="16"/>
                <w:szCs w:val="16"/>
                <w:lang w:val="en-US" w:eastAsia="zh-CN"/>
              </w:rPr>
              <w:t>probability</w:t>
            </w:r>
          </w:p>
        </w:tc>
        <w:tc>
          <w:tcPr>
            <w:tcW w:w="1307" w:type="dxa"/>
            <w:tcBorders>
              <w:left w:val="single" w:sz="4" w:space="0" w:color="auto"/>
              <w:bottom w:val="single" w:sz="4" w:space="0" w:color="auto"/>
              <w:right w:val="single" w:sz="4" w:space="0" w:color="auto"/>
            </w:tcBorders>
            <w:shd w:val="clear" w:color="auto" w:fill="auto"/>
            <w:hideMark/>
          </w:tcPr>
          <w:p w14:paraId="28C6E450" w14:textId="77777777" w:rsidR="00C57672" w:rsidRPr="00D34758" w:rsidRDefault="00C57672" w:rsidP="009C163B">
            <w:pPr>
              <w:pStyle w:val="TAH"/>
              <w:rPr>
                <w:sz w:val="16"/>
                <w:szCs w:val="16"/>
                <w:lang w:val="en-US" w:eastAsia="zh-CN"/>
              </w:rPr>
            </w:pPr>
            <w:r w:rsidRPr="00D34758">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71318DC0" w14:textId="77777777" w:rsidR="00C57672" w:rsidRPr="00D34758" w:rsidRDefault="00C57672" w:rsidP="009C163B">
            <w:pPr>
              <w:pStyle w:val="TAH"/>
              <w:rPr>
                <w:i/>
                <w:iCs/>
                <w:sz w:val="16"/>
                <w:szCs w:val="16"/>
                <w:lang w:val="en-US" w:eastAsia="zh-CN"/>
              </w:rPr>
            </w:pP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151803E7" w14:textId="55D2A8B2"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804" w:type="dxa"/>
            <w:tcBorders>
              <w:top w:val="single" w:sz="4" w:space="0" w:color="auto"/>
              <w:left w:val="single" w:sz="4" w:space="0" w:color="auto"/>
              <w:bottom w:val="single" w:sz="4" w:space="0" w:color="auto"/>
              <w:right w:val="single" w:sz="4" w:space="0" w:color="auto"/>
            </w:tcBorders>
            <w:shd w:val="clear" w:color="auto" w:fill="auto"/>
            <w:hideMark/>
          </w:tcPr>
          <w:p w14:paraId="555A5FDA" w14:textId="461CAD23"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804" w:type="dxa"/>
            <w:tcBorders>
              <w:top w:val="single" w:sz="4" w:space="0" w:color="auto"/>
              <w:left w:val="single" w:sz="4" w:space="0" w:color="auto"/>
              <w:bottom w:val="single" w:sz="4" w:space="0" w:color="auto"/>
              <w:right w:val="single" w:sz="4" w:space="0" w:color="auto"/>
            </w:tcBorders>
            <w:shd w:val="clear" w:color="auto" w:fill="auto"/>
            <w:hideMark/>
          </w:tcPr>
          <w:p w14:paraId="071C0B1C" w14:textId="0A84226D"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r>
      <w:tr w:rsidR="00C57672" w:rsidRPr="00D34758" w14:paraId="22D4FB40" w14:textId="77777777" w:rsidTr="009C163B">
        <w:trPr>
          <w:cantSplit/>
          <w:jc w:val="center"/>
        </w:trPr>
        <w:tc>
          <w:tcPr>
            <w:tcW w:w="8827" w:type="dxa"/>
            <w:gridSpan w:val="10"/>
            <w:tcBorders>
              <w:top w:val="single" w:sz="4" w:space="0" w:color="auto"/>
              <w:left w:val="single" w:sz="4" w:space="0" w:color="auto"/>
              <w:bottom w:val="single" w:sz="4" w:space="0" w:color="auto"/>
              <w:right w:val="single" w:sz="4" w:space="0" w:color="auto"/>
            </w:tcBorders>
            <w:shd w:val="clear" w:color="auto" w:fill="auto"/>
            <w:hideMark/>
          </w:tcPr>
          <w:p w14:paraId="71C37674" w14:textId="77777777" w:rsidR="00C57672" w:rsidRPr="00D34758" w:rsidRDefault="00C57672" w:rsidP="009C163B">
            <w:pPr>
              <w:pStyle w:val="TAH"/>
              <w:rPr>
                <w:rFonts w:eastAsia="SimSun"/>
                <w:bCs/>
                <w:sz w:val="16"/>
                <w:szCs w:val="16"/>
                <w:lang w:val="en-US" w:eastAsia="zh-CN"/>
              </w:rPr>
            </w:pPr>
            <w:r w:rsidRPr="00D34758">
              <w:rPr>
                <w:rFonts w:eastAsia="SimSun"/>
                <w:bCs/>
                <w:sz w:val="16"/>
                <w:szCs w:val="16"/>
                <w:lang w:val="en-US" w:eastAsia="zh-CN"/>
              </w:rPr>
              <w:t>Stage 2: BS measurement</w:t>
            </w:r>
          </w:p>
        </w:tc>
        <w:tc>
          <w:tcPr>
            <w:tcW w:w="804" w:type="dxa"/>
            <w:tcBorders>
              <w:top w:val="single" w:sz="4" w:space="0" w:color="auto"/>
              <w:left w:val="nil"/>
              <w:bottom w:val="single" w:sz="4" w:space="0" w:color="auto"/>
              <w:right w:val="single" w:sz="4" w:space="0" w:color="auto"/>
            </w:tcBorders>
            <w:shd w:val="clear" w:color="auto" w:fill="auto"/>
            <w:hideMark/>
          </w:tcPr>
          <w:p w14:paraId="72A44416" w14:textId="77777777" w:rsidR="00C57672" w:rsidRPr="00D34758" w:rsidRDefault="00C57672" w:rsidP="009C163B">
            <w:pPr>
              <w:pStyle w:val="TAH"/>
              <w:rPr>
                <w:rFonts w:eastAsia="SimSun"/>
                <w:bCs/>
                <w:sz w:val="16"/>
                <w:szCs w:val="16"/>
                <w:lang w:val="en-US" w:eastAsia="zh-CN"/>
              </w:rPr>
            </w:pPr>
          </w:p>
        </w:tc>
      </w:tr>
      <w:tr w:rsidR="00C57672" w:rsidRPr="00D34758" w14:paraId="0F7DC4BC"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5FB7987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A1-1</w:t>
            </w:r>
          </w:p>
        </w:tc>
        <w:tc>
          <w:tcPr>
            <w:tcW w:w="1811" w:type="dxa"/>
            <w:tcBorders>
              <w:top w:val="nil"/>
              <w:left w:val="nil"/>
              <w:bottom w:val="single" w:sz="4" w:space="0" w:color="auto"/>
              <w:right w:val="single" w:sz="4" w:space="0" w:color="auto"/>
            </w:tcBorders>
            <w:shd w:val="clear" w:color="auto" w:fill="auto"/>
            <w:hideMark/>
          </w:tcPr>
          <w:p w14:paraId="21603139"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Positioning misalignment between the BS and the reference antenna</w:t>
            </w:r>
          </w:p>
        </w:tc>
        <w:tc>
          <w:tcPr>
            <w:tcW w:w="567" w:type="dxa"/>
            <w:tcBorders>
              <w:top w:val="nil"/>
              <w:left w:val="nil"/>
              <w:bottom w:val="single" w:sz="4" w:space="0" w:color="auto"/>
              <w:right w:val="single" w:sz="4" w:space="0" w:color="auto"/>
            </w:tcBorders>
            <w:shd w:val="clear" w:color="auto" w:fill="auto"/>
            <w:hideMark/>
          </w:tcPr>
          <w:p w14:paraId="024D091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60625F5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38F172D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1268" w:type="dxa"/>
            <w:tcBorders>
              <w:top w:val="nil"/>
              <w:left w:val="nil"/>
              <w:bottom w:val="single" w:sz="4" w:space="0" w:color="auto"/>
              <w:right w:val="single" w:sz="4" w:space="0" w:color="auto"/>
            </w:tcBorders>
            <w:shd w:val="clear" w:color="auto" w:fill="auto"/>
            <w:hideMark/>
          </w:tcPr>
          <w:p w14:paraId="21CF7CD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2FF5430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6F197E9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01979C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804" w:type="dxa"/>
            <w:tcBorders>
              <w:top w:val="nil"/>
              <w:left w:val="nil"/>
              <w:bottom w:val="single" w:sz="4" w:space="0" w:color="auto"/>
              <w:right w:val="single" w:sz="4" w:space="0" w:color="auto"/>
            </w:tcBorders>
            <w:shd w:val="clear" w:color="auto" w:fill="auto"/>
            <w:hideMark/>
          </w:tcPr>
          <w:p w14:paraId="2C60F5B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804" w:type="dxa"/>
            <w:tcBorders>
              <w:top w:val="nil"/>
              <w:left w:val="nil"/>
              <w:bottom w:val="single" w:sz="4" w:space="0" w:color="auto"/>
              <w:right w:val="single" w:sz="4" w:space="0" w:color="auto"/>
            </w:tcBorders>
            <w:shd w:val="clear" w:color="auto" w:fill="auto"/>
            <w:hideMark/>
          </w:tcPr>
          <w:p w14:paraId="1EBE8EE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r>
      <w:tr w:rsidR="00C57672" w:rsidRPr="00D34758" w14:paraId="7FE1BF64"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66F1215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A1-2</w:t>
            </w:r>
          </w:p>
        </w:tc>
        <w:tc>
          <w:tcPr>
            <w:tcW w:w="1811" w:type="dxa"/>
            <w:tcBorders>
              <w:top w:val="nil"/>
              <w:left w:val="nil"/>
              <w:bottom w:val="single" w:sz="4" w:space="0" w:color="auto"/>
              <w:right w:val="single" w:sz="4" w:space="0" w:color="auto"/>
            </w:tcBorders>
            <w:shd w:val="clear" w:color="auto" w:fill="auto"/>
            <w:hideMark/>
          </w:tcPr>
          <w:p w14:paraId="4B98AD31"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Pointing misalignment between the BS and the receiving antenna</w:t>
            </w:r>
          </w:p>
        </w:tc>
        <w:tc>
          <w:tcPr>
            <w:tcW w:w="567" w:type="dxa"/>
            <w:tcBorders>
              <w:top w:val="nil"/>
              <w:left w:val="nil"/>
              <w:bottom w:val="single" w:sz="4" w:space="0" w:color="auto"/>
              <w:right w:val="single" w:sz="4" w:space="0" w:color="auto"/>
            </w:tcBorders>
            <w:shd w:val="clear" w:color="auto" w:fill="auto"/>
            <w:hideMark/>
          </w:tcPr>
          <w:p w14:paraId="3B391F8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804" w:type="dxa"/>
            <w:tcBorders>
              <w:top w:val="nil"/>
              <w:left w:val="nil"/>
              <w:bottom w:val="single" w:sz="4" w:space="0" w:color="auto"/>
              <w:right w:val="single" w:sz="4" w:space="0" w:color="auto"/>
            </w:tcBorders>
            <w:shd w:val="clear" w:color="auto" w:fill="auto"/>
            <w:hideMark/>
          </w:tcPr>
          <w:p w14:paraId="197C032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804" w:type="dxa"/>
            <w:tcBorders>
              <w:top w:val="nil"/>
              <w:left w:val="nil"/>
              <w:bottom w:val="single" w:sz="4" w:space="0" w:color="auto"/>
              <w:right w:val="single" w:sz="4" w:space="0" w:color="auto"/>
            </w:tcBorders>
            <w:shd w:val="clear" w:color="auto" w:fill="auto"/>
            <w:hideMark/>
          </w:tcPr>
          <w:p w14:paraId="4592632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1268" w:type="dxa"/>
            <w:tcBorders>
              <w:top w:val="nil"/>
              <w:left w:val="nil"/>
              <w:bottom w:val="single" w:sz="4" w:space="0" w:color="auto"/>
              <w:right w:val="single" w:sz="4" w:space="0" w:color="auto"/>
            </w:tcBorders>
            <w:shd w:val="clear" w:color="auto" w:fill="auto"/>
            <w:hideMark/>
          </w:tcPr>
          <w:p w14:paraId="1BF1F96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2CF8B28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BE629B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27DBBD5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0.17</w:t>
            </w:r>
          </w:p>
        </w:tc>
        <w:tc>
          <w:tcPr>
            <w:tcW w:w="804" w:type="dxa"/>
            <w:tcBorders>
              <w:top w:val="nil"/>
              <w:left w:val="nil"/>
              <w:bottom w:val="single" w:sz="4" w:space="0" w:color="auto"/>
              <w:right w:val="single" w:sz="4" w:space="0" w:color="auto"/>
            </w:tcBorders>
            <w:shd w:val="clear" w:color="auto" w:fill="auto"/>
            <w:hideMark/>
          </w:tcPr>
          <w:p w14:paraId="33FC1E6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0.17</w:t>
            </w:r>
          </w:p>
        </w:tc>
        <w:tc>
          <w:tcPr>
            <w:tcW w:w="804" w:type="dxa"/>
            <w:tcBorders>
              <w:top w:val="nil"/>
              <w:left w:val="nil"/>
              <w:bottom w:val="single" w:sz="4" w:space="0" w:color="auto"/>
              <w:right w:val="single" w:sz="4" w:space="0" w:color="auto"/>
            </w:tcBorders>
            <w:shd w:val="clear" w:color="auto" w:fill="auto"/>
            <w:hideMark/>
          </w:tcPr>
          <w:p w14:paraId="6A27472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0.17</w:t>
            </w:r>
          </w:p>
        </w:tc>
      </w:tr>
      <w:tr w:rsidR="00C57672" w:rsidRPr="00D34758" w14:paraId="237309A9"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127854D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A1-3</w:t>
            </w:r>
          </w:p>
        </w:tc>
        <w:tc>
          <w:tcPr>
            <w:tcW w:w="1811" w:type="dxa"/>
            <w:tcBorders>
              <w:top w:val="nil"/>
              <w:left w:val="nil"/>
              <w:bottom w:val="single" w:sz="4" w:space="0" w:color="auto"/>
              <w:right w:val="single" w:sz="4" w:space="0" w:color="auto"/>
            </w:tcBorders>
            <w:shd w:val="clear" w:color="auto" w:fill="auto"/>
            <w:hideMark/>
          </w:tcPr>
          <w:p w14:paraId="2D5AA893"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Quality of quiet zone</w:t>
            </w:r>
          </w:p>
        </w:tc>
        <w:tc>
          <w:tcPr>
            <w:tcW w:w="567" w:type="dxa"/>
            <w:tcBorders>
              <w:top w:val="nil"/>
              <w:left w:val="nil"/>
              <w:bottom w:val="single" w:sz="4" w:space="0" w:color="auto"/>
              <w:right w:val="single" w:sz="4" w:space="0" w:color="auto"/>
            </w:tcBorders>
            <w:shd w:val="clear" w:color="auto" w:fill="auto"/>
            <w:hideMark/>
          </w:tcPr>
          <w:p w14:paraId="0A01D04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02A08C4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6431B6F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268" w:type="dxa"/>
            <w:tcBorders>
              <w:top w:val="nil"/>
              <w:left w:val="nil"/>
              <w:bottom w:val="single" w:sz="4" w:space="0" w:color="auto"/>
              <w:right w:val="single" w:sz="4" w:space="0" w:color="auto"/>
            </w:tcBorders>
            <w:shd w:val="clear" w:color="auto" w:fill="auto"/>
            <w:hideMark/>
          </w:tcPr>
          <w:p w14:paraId="6244E64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08439D7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4FBDBD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D2E384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2132B05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30A4202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r>
      <w:tr w:rsidR="00C57672" w:rsidRPr="00D34758" w14:paraId="7078BFD4"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0F464B6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A1-4a</w:t>
            </w:r>
          </w:p>
        </w:tc>
        <w:tc>
          <w:tcPr>
            <w:tcW w:w="1811" w:type="dxa"/>
            <w:tcBorders>
              <w:top w:val="nil"/>
              <w:left w:val="nil"/>
              <w:bottom w:val="single" w:sz="4" w:space="0" w:color="auto"/>
              <w:right w:val="single" w:sz="4" w:space="0" w:color="auto"/>
            </w:tcBorders>
            <w:shd w:val="clear" w:color="auto" w:fill="auto"/>
            <w:hideMark/>
          </w:tcPr>
          <w:p w14:paraId="16C83C76"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Polarization mismatch between the BS and the receiving antenna</w:t>
            </w:r>
          </w:p>
        </w:tc>
        <w:tc>
          <w:tcPr>
            <w:tcW w:w="567" w:type="dxa"/>
            <w:tcBorders>
              <w:top w:val="nil"/>
              <w:left w:val="nil"/>
              <w:bottom w:val="single" w:sz="4" w:space="0" w:color="auto"/>
              <w:right w:val="single" w:sz="4" w:space="0" w:color="auto"/>
            </w:tcBorders>
            <w:shd w:val="clear" w:color="auto" w:fill="auto"/>
            <w:hideMark/>
          </w:tcPr>
          <w:p w14:paraId="1AC4469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76D60DB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0CD9EC8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268" w:type="dxa"/>
            <w:tcBorders>
              <w:top w:val="nil"/>
              <w:left w:val="nil"/>
              <w:bottom w:val="single" w:sz="4" w:space="0" w:color="auto"/>
              <w:right w:val="single" w:sz="4" w:space="0" w:color="auto"/>
            </w:tcBorders>
            <w:shd w:val="clear" w:color="auto" w:fill="auto"/>
            <w:hideMark/>
          </w:tcPr>
          <w:p w14:paraId="1F54651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03B6FFF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E86940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2BEA911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60CCD51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2D17432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4002E0F7"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636427D7" w14:textId="16EF2CDB"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A1-5</w:t>
            </w:r>
            <w:r w:rsidR="008D41C6">
              <w:rPr>
                <w:rFonts w:eastAsia="SimSun"/>
                <w:sz w:val="16"/>
                <w:szCs w:val="16"/>
                <w:lang w:val="en-US" w:eastAsia="zh-CN"/>
              </w:rPr>
              <w:t>a</w:t>
            </w:r>
          </w:p>
        </w:tc>
        <w:tc>
          <w:tcPr>
            <w:tcW w:w="1811" w:type="dxa"/>
            <w:tcBorders>
              <w:top w:val="nil"/>
              <w:left w:val="nil"/>
              <w:bottom w:val="single" w:sz="4" w:space="0" w:color="auto"/>
              <w:right w:val="single" w:sz="4" w:space="0" w:color="auto"/>
            </w:tcBorders>
            <w:shd w:val="clear" w:color="auto" w:fill="auto"/>
            <w:hideMark/>
          </w:tcPr>
          <w:p w14:paraId="14595ED1"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Mutual coupling between the BS and the receiving antenna</w:t>
            </w:r>
          </w:p>
        </w:tc>
        <w:tc>
          <w:tcPr>
            <w:tcW w:w="567" w:type="dxa"/>
            <w:tcBorders>
              <w:top w:val="nil"/>
              <w:left w:val="nil"/>
              <w:bottom w:val="single" w:sz="4" w:space="0" w:color="auto"/>
              <w:right w:val="single" w:sz="4" w:space="0" w:color="auto"/>
            </w:tcBorders>
            <w:shd w:val="clear" w:color="auto" w:fill="auto"/>
            <w:hideMark/>
          </w:tcPr>
          <w:p w14:paraId="4397272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18C5077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59BC17F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268" w:type="dxa"/>
            <w:tcBorders>
              <w:top w:val="nil"/>
              <w:left w:val="nil"/>
              <w:bottom w:val="single" w:sz="4" w:space="0" w:color="auto"/>
              <w:right w:val="single" w:sz="4" w:space="0" w:color="auto"/>
            </w:tcBorders>
            <w:shd w:val="clear" w:color="auto" w:fill="auto"/>
            <w:hideMark/>
          </w:tcPr>
          <w:p w14:paraId="1FF0B10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6FC53AC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C6BE1B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1BE2C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07C0E53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0E25177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55682B4B"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497D334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A1-6</w:t>
            </w:r>
          </w:p>
        </w:tc>
        <w:tc>
          <w:tcPr>
            <w:tcW w:w="1811" w:type="dxa"/>
            <w:tcBorders>
              <w:top w:val="nil"/>
              <w:left w:val="nil"/>
              <w:bottom w:val="single" w:sz="4" w:space="0" w:color="auto"/>
              <w:right w:val="single" w:sz="4" w:space="0" w:color="auto"/>
            </w:tcBorders>
            <w:shd w:val="clear" w:color="auto" w:fill="auto"/>
            <w:hideMark/>
          </w:tcPr>
          <w:p w14:paraId="63260D6D"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Phase curvature</w:t>
            </w:r>
          </w:p>
        </w:tc>
        <w:tc>
          <w:tcPr>
            <w:tcW w:w="567" w:type="dxa"/>
            <w:tcBorders>
              <w:top w:val="nil"/>
              <w:left w:val="nil"/>
              <w:bottom w:val="single" w:sz="4" w:space="0" w:color="auto"/>
              <w:right w:val="single" w:sz="4" w:space="0" w:color="auto"/>
            </w:tcBorders>
            <w:shd w:val="clear" w:color="auto" w:fill="auto"/>
            <w:hideMark/>
          </w:tcPr>
          <w:p w14:paraId="45DE037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713893A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22860F5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0C075F2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11D9961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35F91B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465535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1E3B56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657505B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r>
      <w:tr w:rsidR="00C57672" w:rsidRPr="00D34758" w14:paraId="25143B6B"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1851CDD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C1-1</w:t>
            </w:r>
          </w:p>
        </w:tc>
        <w:tc>
          <w:tcPr>
            <w:tcW w:w="1811" w:type="dxa"/>
            <w:tcBorders>
              <w:top w:val="nil"/>
              <w:left w:val="nil"/>
              <w:bottom w:val="single" w:sz="4" w:space="0" w:color="auto"/>
              <w:right w:val="single" w:sz="4" w:space="0" w:color="auto"/>
            </w:tcBorders>
            <w:shd w:val="clear" w:color="auto" w:fill="auto"/>
            <w:hideMark/>
          </w:tcPr>
          <w:p w14:paraId="155272AC" w14:textId="5A6F2171"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Uncertainty of the </w:t>
            </w:r>
            <w:r w:rsidR="00C57672" w:rsidRPr="00D34758">
              <w:rPr>
                <w:rFonts w:eastAsia="SimSun"/>
                <w:sz w:val="16"/>
                <w:szCs w:val="16"/>
                <w:lang w:val="en-US" w:eastAsia="zh-CN"/>
              </w:rPr>
              <w:t>RF power measurement equipment (e.g. spectrum analyzer, power meter)</w:t>
            </w:r>
          </w:p>
        </w:tc>
        <w:tc>
          <w:tcPr>
            <w:tcW w:w="567" w:type="dxa"/>
            <w:tcBorders>
              <w:top w:val="nil"/>
              <w:left w:val="nil"/>
              <w:bottom w:val="single" w:sz="4" w:space="0" w:color="auto"/>
              <w:right w:val="single" w:sz="4" w:space="0" w:color="auto"/>
            </w:tcBorders>
            <w:shd w:val="clear" w:color="auto" w:fill="auto"/>
            <w:hideMark/>
          </w:tcPr>
          <w:p w14:paraId="1705E17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04" w:type="dxa"/>
            <w:tcBorders>
              <w:top w:val="nil"/>
              <w:left w:val="nil"/>
              <w:bottom w:val="single" w:sz="4" w:space="0" w:color="auto"/>
              <w:right w:val="single" w:sz="4" w:space="0" w:color="auto"/>
            </w:tcBorders>
            <w:shd w:val="clear" w:color="auto" w:fill="auto"/>
            <w:hideMark/>
          </w:tcPr>
          <w:p w14:paraId="57A84A4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804" w:type="dxa"/>
            <w:tcBorders>
              <w:top w:val="nil"/>
              <w:left w:val="nil"/>
              <w:bottom w:val="single" w:sz="4" w:space="0" w:color="auto"/>
              <w:right w:val="single" w:sz="4" w:space="0" w:color="auto"/>
            </w:tcBorders>
            <w:shd w:val="clear" w:color="auto" w:fill="auto"/>
            <w:hideMark/>
          </w:tcPr>
          <w:p w14:paraId="6E3780A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1268" w:type="dxa"/>
            <w:tcBorders>
              <w:top w:val="nil"/>
              <w:left w:val="nil"/>
              <w:bottom w:val="single" w:sz="4" w:space="0" w:color="auto"/>
              <w:right w:val="single" w:sz="4" w:space="0" w:color="auto"/>
            </w:tcBorders>
            <w:shd w:val="clear" w:color="auto" w:fill="auto"/>
            <w:hideMark/>
          </w:tcPr>
          <w:p w14:paraId="624E88B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79DFA16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340E7B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C05D03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04" w:type="dxa"/>
            <w:tcBorders>
              <w:top w:val="nil"/>
              <w:left w:val="nil"/>
              <w:bottom w:val="single" w:sz="4" w:space="0" w:color="auto"/>
              <w:right w:val="single" w:sz="4" w:space="0" w:color="auto"/>
            </w:tcBorders>
            <w:shd w:val="clear" w:color="auto" w:fill="auto"/>
            <w:hideMark/>
          </w:tcPr>
          <w:p w14:paraId="4611901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804" w:type="dxa"/>
            <w:tcBorders>
              <w:top w:val="nil"/>
              <w:left w:val="nil"/>
              <w:bottom w:val="single" w:sz="4" w:space="0" w:color="auto"/>
              <w:right w:val="single" w:sz="4" w:space="0" w:color="auto"/>
            </w:tcBorders>
            <w:shd w:val="clear" w:color="auto" w:fill="auto"/>
            <w:hideMark/>
          </w:tcPr>
          <w:p w14:paraId="2AD0BDF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r>
      <w:tr w:rsidR="00C57672" w:rsidRPr="00D34758" w14:paraId="7458DF1F"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1438426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A1-7</w:t>
            </w:r>
          </w:p>
        </w:tc>
        <w:tc>
          <w:tcPr>
            <w:tcW w:w="1811" w:type="dxa"/>
            <w:tcBorders>
              <w:top w:val="nil"/>
              <w:left w:val="nil"/>
              <w:bottom w:val="single" w:sz="4" w:space="0" w:color="auto"/>
              <w:right w:val="single" w:sz="4" w:space="0" w:color="auto"/>
            </w:tcBorders>
            <w:shd w:val="clear" w:color="auto" w:fill="auto"/>
            <w:hideMark/>
          </w:tcPr>
          <w:p w14:paraId="4D591F2C"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in the receiving chain</w:t>
            </w:r>
          </w:p>
        </w:tc>
        <w:tc>
          <w:tcPr>
            <w:tcW w:w="567" w:type="dxa"/>
            <w:tcBorders>
              <w:top w:val="nil"/>
              <w:left w:val="nil"/>
              <w:bottom w:val="single" w:sz="4" w:space="0" w:color="auto"/>
              <w:right w:val="single" w:sz="4" w:space="0" w:color="auto"/>
            </w:tcBorders>
            <w:shd w:val="clear" w:color="auto" w:fill="auto"/>
            <w:hideMark/>
          </w:tcPr>
          <w:p w14:paraId="6F0DB11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04" w:type="dxa"/>
            <w:tcBorders>
              <w:top w:val="nil"/>
              <w:left w:val="nil"/>
              <w:bottom w:val="single" w:sz="4" w:space="0" w:color="auto"/>
              <w:right w:val="single" w:sz="4" w:space="0" w:color="auto"/>
            </w:tcBorders>
            <w:shd w:val="clear" w:color="auto" w:fill="auto"/>
            <w:hideMark/>
          </w:tcPr>
          <w:p w14:paraId="7B4F1AC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0.33</w:t>
            </w:r>
          </w:p>
        </w:tc>
        <w:tc>
          <w:tcPr>
            <w:tcW w:w="804" w:type="dxa"/>
            <w:tcBorders>
              <w:top w:val="nil"/>
              <w:left w:val="nil"/>
              <w:bottom w:val="single" w:sz="4" w:space="0" w:color="auto"/>
              <w:right w:val="single" w:sz="4" w:space="0" w:color="auto"/>
            </w:tcBorders>
            <w:shd w:val="clear" w:color="auto" w:fill="auto"/>
            <w:hideMark/>
          </w:tcPr>
          <w:p w14:paraId="24C39F0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0.33</w:t>
            </w:r>
          </w:p>
        </w:tc>
        <w:tc>
          <w:tcPr>
            <w:tcW w:w="1268" w:type="dxa"/>
            <w:tcBorders>
              <w:top w:val="nil"/>
              <w:left w:val="nil"/>
              <w:bottom w:val="single" w:sz="4" w:space="0" w:color="auto"/>
              <w:right w:val="single" w:sz="4" w:space="0" w:color="auto"/>
            </w:tcBorders>
            <w:shd w:val="clear" w:color="auto" w:fill="auto"/>
            <w:hideMark/>
          </w:tcPr>
          <w:p w14:paraId="7FB7F1A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307" w:type="dxa"/>
            <w:tcBorders>
              <w:top w:val="nil"/>
              <w:left w:val="nil"/>
              <w:bottom w:val="single" w:sz="4" w:space="0" w:color="auto"/>
              <w:right w:val="single" w:sz="4" w:space="0" w:color="auto"/>
            </w:tcBorders>
            <w:shd w:val="clear" w:color="auto" w:fill="auto"/>
            <w:hideMark/>
          </w:tcPr>
          <w:p w14:paraId="4EBEA36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028EA91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5F8A91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1F7B04B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0.23</w:t>
            </w:r>
          </w:p>
        </w:tc>
        <w:tc>
          <w:tcPr>
            <w:tcW w:w="804" w:type="dxa"/>
            <w:tcBorders>
              <w:top w:val="nil"/>
              <w:left w:val="nil"/>
              <w:bottom w:val="single" w:sz="4" w:space="0" w:color="auto"/>
              <w:right w:val="single" w:sz="4" w:space="0" w:color="auto"/>
            </w:tcBorders>
            <w:shd w:val="clear" w:color="auto" w:fill="auto"/>
            <w:hideMark/>
          </w:tcPr>
          <w:p w14:paraId="4D709D8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0.23</w:t>
            </w:r>
          </w:p>
        </w:tc>
      </w:tr>
      <w:tr w:rsidR="00C57672" w:rsidRPr="00D34758" w14:paraId="78B688D1"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10748B3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A1-8</w:t>
            </w:r>
          </w:p>
        </w:tc>
        <w:tc>
          <w:tcPr>
            <w:tcW w:w="1811" w:type="dxa"/>
            <w:tcBorders>
              <w:top w:val="nil"/>
              <w:left w:val="nil"/>
              <w:bottom w:val="single" w:sz="4" w:space="0" w:color="auto"/>
              <w:right w:val="single" w:sz="4" w:space="0" w:color="auto"/>
            </w:tcBorders>
            <w:shd w:val="clear" w:color="auto" w:fill="auto"/>
            <w:hideMark/>
          </w:tcPr>
          <w:p w14:paraId="620EA16A"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Random uncertainty</w:t>
            </w:r>
          </w:p>
        </w:tc>
        <w:tc>
          <w:tcPr>
            <w:tcW w:w="567" w:type="dxa"/>
            <w:tcBorders>
              <w:top w:val="nil"/>
              <w:left w:val="nil"/>
              <w:bottom w:val="single" w:sz="4" w:space="0" w:color="auto"/>
              <w:right w:val="single" w:sz="4" w:space="0" w:color="auto"/>
            </w:tcBorders>
            <w:shd w:val="clear" w:color="auto" w:fill="auto"/>
            <w:hideMark/>
          </w:tcPr>
          <w:p w14:paraId="66533BD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222AB8B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5BFDEF2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268" w:type="dxa"/>
            <w:tcBorders>
              <w:top w:val="nil"/>
              <w:left w:val="nil"/>
              <w:bottom w:val="single" w:sz="4" w:space="0" w:color="auto"/>
              <w:right w:val="single" w:sz="4" w:space="0" w:color="auto"/>
            </w:tcBorders>
            <w:shd w:val="clear" w:color="auto" w:fill="auto"/>
            <w:hideMark/>
          </w:tcPr>
          <w:p w14:paraId="37CC39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30B4B28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F32085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D75B7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07FBA32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5BAF8CB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3DF44C54" w14:textId="77777777" w:rsidTr="009C163B">
        <w:trPr>
          <w:cantSplit/>
          <w:jc w:val="center"/>
        </w:trPr>
        <w:tc>
          <w:tcPr>
            <w:tcW w:w="8827" w:type="dxa"/>
            <w:gridSpan w:val="10"/>
            <w:tcBorders>
              <w:top w:val="single" w:sz="4" w:space="0" w:color="auto"/>
              <w:left w:val="single" w:sz="4" w:space="0" w:color="auto"/>
              <w:bottom w:val="single" w:sz="4" w:space="0" w:color="auto"/>
              <w:right w:val="single" w:sz="4" w:space="0" w:color="auto"/>
            </w:tcBorders>
            <w:shd w:val="clear" w:color="auto" w:fill="auto"/>
            <w:hideMark/>
          </w:tcPr>
          <w:p w14:paraId="0DABC48C"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1: Calibration measurement</w:t>
            </w:r>
          </w:p>
        </w:tc>
        <w:tc>
          <w:tcPr>
            <w:tcW w:w="804" w:type="dxa"/>
            <w:tcBorders>
              <w:top w:val="nil"/>
              <w:left w:val="nil"/>
              <w:bottom w:val="single" w:sz="4" w:space="0" w:color="auto"/>
              <w:right w:val="single" w:sz="4" w:space="0" w:color="auto"/>
            </w:tcBorders>
            <w:shd w:val="clear" w:color="auto" w:fill="auto"/>
            <w:hideMark/>
          </w:tcPr>
          <w:p w14:paraId="119FE3D6" w14:textId="77777777" w:rsidR="00C57672" w:rsidRPr="00D34758" w:rsidRDefault="00C57672" w:rsidP="009C163B">
            <w:pPr>
              <w:pStyle w:val="TAH"/>
              <w:rPr>
                <w:rFonts w:eastAsia="SimSun"/>
                <w:sz w:val="16"/>
                <w:szCs w:val="16"/>
                <w:lang w:val="en-US" w:eastAsia="zh-CN"/>
              </w:rPr>
            </w:pPr>
          </w:p>
        </w:tc>
      </w:tr>
      <w:tr w:rsidR="00C57672" w:rsidRPr="00D34758" w14:paraId="7386D7CB"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6021063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A1-9</w:t>
            </w:r>
          </w:p>
        </w:tc>
        <w:tc>
          <w:tcPr>
            <w:tcW w:w="1811" w:type="dxa"/>
            <w:tcBorders>
              <w:top w:val="nil"/>
              <w:left w:val="nil"/>
              <w:bottom w:val="single" w:sz="4" w:space="0" w:color="auto"/>
              <w:right w:val="single" w:sz="4" w:space="0" w:color="auto"/>
            </w:tcBorders>
            <w:shd w:val="clear" w:color="auto" w:fill="auto"/>
            <w:hideMark/>
          </w:tcPr>
          <w:p w14:paraId="6DF81B55"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between the receiving antenna and the network analyzer</w:t>
            </w:r>
          </w:p>
        </w:tc>
        <w:tc>
          <w:tcPr>
            <w:tcW w:w="567" w:type="dxa"/>
            <w:tcBorders>
              <w:top w:val="nil"/>
              <w:left w:val="nil"/>
              <w:bottom w:val="single" w:sz="4" w:space="0" w:color="auto"/>
              <w:right w:val="single" w:sz="4" w:space="0" w:color="auto"/>
            </w:tcBorders>
            <w:shd w:val="clear" w:color="auto" w:fill="auto"/>
            <w:hideMark/>
          </w:tcPr>
          <w:p w14:paraId="623D844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6D08E0D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08A5E59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5F6634F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307" w:type="dxa"/>
            <w:tcBorders>
              <w:top w:val="nil"/>
              <w:left w:val="nil"/>
              <w:bottom w:val="single" w:sz="4" w:space="0" w:color="auto"/>
              <w:right w:val="single" w:sz="4" w:space="0" w:color="auto"/>
            </w:tcBorders>
            <w:shd w:val="clear" w:color="auto" w:fill="auto"/>
            <w:hideMark/>
          </w:tcPr>
          <w:p w14:paraId="6F0AB06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081E8D5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720999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c>
          <w:tcPr>
            <w:tcW w:w="804" w:type="dxa"/>
            <w:tcBorders>
              <w:top w:val="nil"/>
              <w:left w:val="nil"/>
              <w:bottom w:val="single" w:sz="4" w:space="0" w:color="auto"/>
              <w:right w:val="single" w:sz="4" w:space="0" w:color="auto"/>
            </w:tcBorders>
            <w:shd w:val="clear" w:color="auto" w:fill="auto"/>
            <w:hideMark/>
          </w:tcPr>
          <w:p w14:paraId="58B234E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c>
          <w:tcPr>
            <w:tcW w:w="804" w:type="dxa"/>
            <w:tcBorders>
              <w:top w:val="nil"/>
              <w:left w:val="nil"/>
              <w:bottom w:val="single" w:sz="4" w:space="0" w:color="auto"/>
              <w:right w:val="single" w:sz="4" w:space="0" w:color="auto"/>
            </w:tcBorders>
            <w:shd w:val="clear" w:color="auto" w:fill="auto"/>
            <w:hideMark/>
          </w:tcPr>
          <w:p w14:paraId="47A3D74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r>
      <w:tr w:rsidR="00C57672" w:rsidRPr="00D34758" w14:paraId="7AD34493"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1711838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A1-10</w:t>
            </w:r>
          </w:p>
        </w:tc>
        <w:tc>
          <w:tcPr>
            <w:tcW w:w="1811" w:type="dxa"/>
            <w:tcBorders>
              <w:top w:val="nil"/>
              <w:left w:val="nil"/>
              <w:bottom w:val="single" w:sz="4" w:space="0" w:color="auto"/>
              <w:right w:val="single" w:sz="4" w:space="0" w:color="auto"/>
            </w:tcBorders>
            <w:shd w:val="clear" w:color="auto" w:fill="auto"/>
            <w:hideMark/>
          </w:tcPr>
          <w:p w14:paraId="15EEAFFA"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Positioning and pointing misalignment between the reference antenna and the receiving antenna</w:t>
            </w:r>
          </w:p>
        </w:tc>
        <w:tc>
          <w:tcPr>
            <w:tcW w:w="567" w:type="dxa"/>
            <w:tcBorders>
              <w:top w:val="nil"/>
              <w:left w:val="nil"/>
              <w:bottom w:val="single" w:sz="4" w:space="0" w:color="auto"/>
              <w:right w:val="single" w:sz="4" w:space="0" w:color="auto"/>
            </w:tcBorders>
            <w:shd w:val="clear" w:color="auto" w:fill="auto"/>
            <w:hideMark/>
          </w:tcPr>
          <w:p w14:paraId="00E1C19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6FCBB6E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7534DD5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268" w:type="dxa"/>
            <w:tcBorders>
              <w:top w:val="nil"/>
              <w:left w:val="nil"/>
              <w:bottom w:val="single" w:sz="4" w:space="0" w:color="auto"/>
              <w:right w:val="single" w:sz="4" w:space="0" w:color="auto"/>
            </w:tcBorders>
            <w:shd w:val="clear" w:color="auto" w:fill="auto"/>
            <w:hideMark/>
          </w:tcPr>
          <w:p w14:paraId="081B352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16D40DF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60277D1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5F5B69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1E6A884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77FB32A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6CB1A07C"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15FAAAD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A1-11</w:t>
            </w:r>
          </w:p>
        </w:tc>
        <w:tc>
          <w:tcPr>
            <w:tcW w:w="1811" w:type="dxa"/>
            <w:tcBorders>
              <w:top w:val="nil"/>
              <w:left w:val="nil"/>
              <w:bottom w:val="single" w:sz="4" w:space="0" w:color="auto"/>
              <w:right w:val="single" w:sz="4" w:space="0" w:color="auto"/>
            </w:tcBorders>
            <w:shd w:val="clear" w:color="auto" w:fill="auto"/>
            <w:hideMark/>
          </w:tcPr>
          <w:p w14:paraId="4C781806"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between the reference antenna and the network analyzer.</w:t>
            </w:r>
          </w:p>
        </w:tc>
        <w:tc>
          <w:tcPr>
            <w:tcW w:w="567" w:type="dxa"/>
            <w:tcBorders>
              <w:top w:val="nil"/>
              <w:left w:val="nil"/>
              <w:bottom w:val="single" w:sz="4" w:space="0" w:color="auto"/>
              <w:right w:val="single" w:sz="4" w:space="0" w:color="auto"/>
            </w:tcBorders>
            <w:shd w:val="clear" w:color="auto" w:fill="auto"/>
            <w:hideMark/>
          </w:tcPr>
          <w:p w14:paraId="363E80F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16E53A1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72F2B2C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63C1C3D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307" w:type="dxa"/>
            <w:tcBorders>
              <w:top w:val="nil"/>
              <w:left w:val="nil"/>
              <w:bottom w:val="single" w:sz="4" w:space="0" w:color="auto"/>
              <w:right w:val="single" w:sz="4" w:space="0" w:color="auto"/>
            </w:tcBorders>
            <w:shd w:val="clear" w:color="auto" w:fill="auto"/>
            <w:hideMark/>
          </w:tcPr>
          <w:p w14:paraId="1B826AC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7546B75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4F58D0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c>
          <w:tcPr>
            <w:tcW w:w="804" w:type="dxa"/>
            <w:tcBorders>
              <w:top w:val="nil"/>
              <w:left w:val="nil"/>
              <w:bottom w:val="single" w:sz="4" w:space="0" w:color="auto"/>
              <w:right w:val="single" w:sz="4" w:space="0" w:color="auto"/>
            </w:tcBorders>
            <w:shd w:val="clear" w:color="auto" w:fill="auto"/>
            <w:hideMark/>
          </w:tcPr>
          <w:p w14:paraId="4B2F42F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c>
          <w:tcPr>
            <w:tcW w:w="804" w:type="dxa"/>
            <w:tcBorders>
              <w:top w:val="nil"/>
              <w:left w:val="nil"/>
              <w:bottom w:val="single" w:sz="4" w:space="0" w:color="auto"/>
              <w:right w:val="single" w:sz="4" w:space="0" w:color="auto"/>
            </w:tcBorders>
            <w:shd w:val="clear" w:color="auto" w:fill="auto"/>
            <w:hideMark/>
          </w:tcPr>
          <w:p w14:paraId="6F2800B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r>
      <w:tr w:rsidR="00C57672" w:rsidRPr="00D34758" w14:paraId="7A0EB3CA"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7566B40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A1-3</w:t>
            </w:r>
          </w:p>
        </w:tc>
        <w:tc>
          <w:tcPr>
            <w:tcW w:w="1811" w:type="dxa"/>
            <w:tcBorders>
              <w:top w:val="nil"/>
              <w:left w:val="nil"/>
              <w:bottom w:val="single" w:sz="4" w:space="0" w:color="auto"/>
              <w:right w:val="single" w:sz="4" w:space="0" w:color="auto"/>
            </w:tcBorders>
            <w:shd w:val="clear" w:color="auto" w:fill="auto"/>
            <w:hideMark/>
          </w:tcPr>
          <w:p w14:paraId="00162C12"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Quality of quiet zone</w:t>
            </w:r>
          </w:p>
        </w:tc>
        <w:tc>
          <w:tcPr>
            <w:tcW w:w="567" w:type="dxa"/>
            <w:tcBorders>
              <w:top w:val="nil"/>
              <w:left w:val="nil"/>
              <w:bottom w:val="single" w:sz="4" w:space="0" w:color="auto"/>
              <w:right w:val="single" w:sz="4" w:space="0" w:color="auto"/>
            </w:tcBorders>
            <w:shd w:val="clear" w:color="auto" w:fill="auto"/>
            <w:hideMark/>
          </w:tcPr>
          <w:p w14:paraId="6DA55DD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7C0D0C5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1BA059E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268" w:type="dxa"/>
            <w:tcBorders>
              <w:top w:val="nil"/>
              <w:left w:val="nil"/>
              <w:bottom w:val="single" w:sz="4" w:space="0" w:color="auto"/>
              <w:right w:val="single" w:sz="4" w:space="0" w:color="auto"/>
            </w:tcBorders>
            <w:shd w:val="clear" w:color="auto" w:fill="auto"/>
            <w:hideMark/>
          </w:tcPr>
          <w:p w14:paraId="71A6A29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20B8CF0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CEC0F2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70DEE1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2C738E5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6828A35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r>
      <w:tr w:rsidR="00C57672" w:rsidRPr="00D34758" w14:paraId="7476036C"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21144A4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A1-4b</w:t>
            </w:r>
          </w:p>
        </w:tc>
        <w:tc>
          <w:tcPr>
            <w:tcW w:w="1811" w:type="dxa"/>
            <w:tcBorders>
              <w:top w:val="nil"/>
              <w:left w:val="nil"/>
              <w:bottom w:val="single" w:sz="4" w:space="0" w:color="auto"/>
              <w:right w:val="single" w:sz="4" w:space="0" w:color="auto"/>
            </w:tcBorders>
            <w:shd w:val="clear" w:color="auto" w:fill="auto"/>
            <w:hideMark/>
          </w:tcPr>
          <w:p w14:paraId="2271CC2D"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Polarization mismatch between the reference antenna and the receiving antenna</w:t>
            </w:r>
          </w:p>
        </w:tc>
        <w:tc>
          <w:tcPr>
            <w:tcW w:w="567" w:type="dxa"/>
            <w:tcBorders>
              <w:top w:val="nil"/>
              <w:left w:val="nil"/>
              <w:bottom w:val="single" w:sz="4" w:space="0" w:color="auto"/>
              <w:right w:val="single" w:sz="4" w:space="0" w:color="auto"/>
            </w:tcBorders>
            <w:shd w:val="clear" w:color="auto" w:fill="auto"/>
            <w:hideMark/>
          </w:tcPr>
          <w:p w14:paraId="02B29A0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18CC343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6CFD1AB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268" w:type="dxa"/>
            <w:tcBorders>
              <w:top w:val="nil"/>
              <w:left w:val="nil"/>
              <w:bottom w:val="single" w:sz="4" w:space="0" w:color="auto"/>
              <w:right w:val="single" w:sz="4" w:space="0" w:color="auto"/>
            </w:tcBorders>
            <w:shd w:val="clear" w:color="auto" w:fill="auto"/>
            <w:hideMark/>
          </w:tcPr>
          <w:p w14:paraId="44F700C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52E5968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4CCD8B4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0464AD1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254FEDD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06653A3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29778010"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6E6E4B14" w14:textId="5B48BEBF"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A1-5</w:t>
            </w:r>
            <w:r w:rsidR="008D41C6">
              <w:rPr>
                <w:rFonts w:eastAsia="SimSun"/>
                <w:sz w:val="16"/>
                <w:szCs w:val="16"/>
                <w:lang w:val="en-US" w:eastAsia="zh-CN"/>
              </w:rPr>
              <w:t>b</w:t>
            </w:r>
          </w:p>
        </w:tc>
        <w:tc>
          <w:tcPr>
            <w:tcW w:w="1811" w:type="dxa"/>
            <w:tcBorders>
              <w:top w:val="nil"/>
              <w:left w:val="nil"/>
              <w:bottom w:val="single" w:sz="4" w:space="0" w:color="auto"/>
              <w:right w:val="single" w:sz="4" w:space="0" w:color="auto"/>
            </w:tcBorders>
            <w:shd w:val="clear" w:color="auto" w:fill="auto"/>
            <w:hideMark/>
          </w:tcPr>
          <w:p w14:paraId="1843406B"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Mutual coupling between the reference antenna and the receiving antenna</w:t>
            </w:r>
          </w:p>
        </w:tc>
        <w:tc>
          <w:tcPr>
            <w:tcW w:w="567" w:type="dxa"/>
            <w:tcBorders>
              <w:top w:val="nil"/>
              <w:left w:val="nil"/>
              <w:bottom w:val="single" w:sz="4" w:space="0" w:color="auto"/>
              <w:right w:val="single" w:sz="4" w:space="0" w:color="auto"/>
            </w:tcBorders>
            <w:shd w:val="clear" w:color="auto" w:fill="auto"/>
            <w:hideMark/>
          </w:tcPr>
          <w:p w14:paraId="670B0FF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2E70D21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3939C31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268" w:type="dxa"/>
            <w:tcBorders>
              <w:top w:val="nil"/>
              <w:left w:val="nil"/>
              <w:bottom w:val="single" w:sz="4" w:space="0" w:color="auto"/>
              <w:right w:val="single" w:sz="4" w:space="0" w:color="auto"/>
            </w:tcBorders>
            <w:shd w:val="clear" w:color="auto" w:fill="auto"/>
            <w:hideMark/>
          </w:tcPr>
          <w:p w14:paraId="77FEC67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04108D0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09FF68F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266A854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5F87BB7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752F0FA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2CCDA535"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6878A0E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A1-6</w:t>
            </w:r>
          </w:p>
        </w:tc>
        <w:tc>
          <w:tcPr>
            <w:tcW w:w="1811" w:type="dxa"/>
            <w:tcBorders>
              <w:top w:val="nil"/>
              <w:left w:val="nil"/>
              <w:bottom w:val="single" w:sz="4" w:space="0" w:color="auto"/>
              <w:right w:val="single" w:sz="4" w:space="0" w:color="auto"/>
            </w:tcBorders>
            <w:shd w:val="clear" w:color="auto" w:fill="auto"/>
            <w:hideMark/>
          </w:tcPr>
          <w:p w14:paraId="76C2B05C"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Phase curvature</w:t>
            </w:r>
          </w:p>
        </w:tc>
        <w:tc>
          <w:tcPr>
            <w:tcW w:w="567" w:type="dxa"/>
            <w:tcBorders>
              <w:top w:val="nil"/>
              <w:left w:val="nil"/>
              <w:bottom w:val="single" w:sz="4" w:space="0" w:color="auto"/>
              <w:right w:val="single" w:sz="4" w:space="0" w:color="auto"/>
            </w:tcBorders>
            <w:shd w:val="clear" w:color="auto" w:fill="auto"/>
            <w:hideMark/>
          </w:tcPr>
          <w:p w14:paraId="25F4BAD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38AFFEC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52CEE99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66E548D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0529006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102540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215D6E4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185B567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03108BB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r>
      <w:tr w:rsidR="00C57672" w:rsidRPr="00D34758" w14:paraId="5E53DAA6"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6847AA0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C1-3</w:t>
            </w:r>
          </w:p>
        </w:tc>
        <w:tc>
          <w:tcPr>
            <w:tcW w:w="1811" w:type="dxa"/>
            <w:tcBorders>
              <w:top w:val="nil"/>
              <w:left w:val="nil"/>
              <w:bottom w:val="single" w:sz="4" w:space="0" w:color="auto"/>
              <w:right w:val="single" w:sz="4" w:space="0" w:color="auto"/>
            </w:tcBorders>
            <w:shd w:val="clear" w:color="auto" w:fill="auto"/>
            <w:hideMark/>
          </w:tcPr>
          <w:p w14:paraId="20530C90"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network analyzer</w:t>
            </w:r>
          </w:p>
        </w:tc>
        <w:tc>
          <w:tcPr>
            <w:tcW w:w="567" w:type="dxa"/>
            <w:tcBorders>
              <w:top w:val="nil"/>
              <w:left w:val="nil"/>
              <w:bottom w:val="single" w:sz="4" w:space="0" w:color="auto"/>
              <w:right w:val="single" w:sz="4" w:space="0" w:color="auto"/>
            </w:tcBorders>
            <w:shd w:val="clear" w:color="auto" w:fill="auto"/>
            <w:hideMark/>
          </w:tcPr>
          <w:p w14:paraId="2D15BC5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804" w:type="dxa"/>
            <w:tcBorders>
              <w:top w:val="nil"/>
              <w:left w:val="nil"/>
              <w:bottom w:val="single" w:sz="4" w:space="0" w:color="auto"/>
              <w:right w:val="single" w:sz="4" w:space="0" w:color="auto"/>
            </w:tcBorders>
            <w:shd w:val="clear" w:color="auto" w:fill="auto"/>
            <w:hideMark/>
          </w:tcPr>
          <w:p w14:paraId="35E823A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04" w:type="dxa"/>
            <w:tcBorders>
              <w:top w:val="nil"/>
              <w:left w:val="nil"/>
              <w:bottom w:val="single" w:sz="4" w:space="0" w:color="auto"/>
              <w:right w:val="single" w:sz="4" w:space="0" w:color="auto"/>
            </w:tcBorders>
            <w:shd w:val="clear" w:color="auto" w:fill="auto"/>
            <w:hideMark/>
          </w:tcPr>
          <w:p w14:paraId="25ABF49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268" w:type="dxa"/>
            <w:tcBorders>
              <w:top w:val="nil"/>
              <w:left w:val="nil"/>
              <w:bottom w:val="single" w:sz="4" w:space="0" w:color="auto"/>
              <w:right w:val="single" w:sz="4" w:space="0" w:color="auto"/>
            </w:tcBorders>
            <w:shd w:val="clear" w:color="auto" w:fill="auto"/>
            <w:hideMark/>
          </w:tcPr>
          <w:p w14:paraId="50D4010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70393DA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EFEA85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A8C59C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804" w:type="dxa"/>
            <w:tcBorders>
              <w:top w:val="nil"/>
              <w:left w:val="nil"/>
              <w:bottom w:val="single" w:sz="4" w:space="0" w:color="auto"/>
              <w:right w:val="single" w:sz="4" w:space="0" w:color="auto"/>
            </w:tcBorders>
            <w:shd w:val="clear" w:color="auto" w:fill="auto"/>
            <w:hideMark/>
          </w:tcPr>
          <w:p w14:paraId="255D417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04" w:type="dxa"/>
            <w:tcBorders>
              <w:top w:val="nil"/>
              <w:left w:val="nil"/>
              <w:bottom w:val="single" w:sz="4" w:space="0" w:color="auto"/>
              <w:right w:val="single" w:sz="4" w:space="0" w:color="auto"/>
            </w:tcBorders>
            <w:shd w:val="clear" w:color="auto" w:fill="auto"/>
            <w:hideMark/>
          </w:tcPr>
          <w:p w14:paraId="05A677F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r>
      <w:tr w:rsidR="00C57672" w:rsidRPr="00D34758" w14:paraId="2B8EEDC5"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51F7EF7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A1-12</w:t>
            </w:r>
          </w:p>
        </w:tc>
        <w:tc>
          <w:tcPr>
            <w:tcW w:w="1811" w:type="dxa"/>
            <w:tcBorders>
              <w:top w:val="nil"/>
              <w:left w:val="nil"/>
              <w:bottom w:val="single" w:sz="4" w:space="0" w:color="auto"/>
              <w:right w:val="single" w:sz="4" w:space="0" w:color="auto"/>
            </w:tcBorders>
            <w:shd w:val="clear" w:color="auto" w:fill="auto"/>
            <w:hideMark/>
          </w:tcPr>
          <w:p w14:paraId="2FA9936D"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reference antenna feed cable</w:t>
            </w:r>
          </w:p>
        </w:tc>
        <w:tc>
          <w:tcPr>
            <w:tcW w:w="567" w:type="dxa"/>
            <w:tcBorders>
              <w:top w:val="nil"/>
              <w:left w:val="nil"/>
              <w:bottom w:val="single" w:sz="4" w:space="0" w:color="auto"/>
              <w:right w:val="single" w:sz="4" w:space="0" w:color="auto"/>
            </w:tcBorders>
            <w:shd w:val="clear" w:color="auto" w:fill="auto"/>
            <w:hideMark/>
          </w:tcPr>
          <w:p w14:paraId="17897A1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101E893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7E84002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29063F2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6FB12EC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B5D6FC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A96D2B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171F1FE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2016F3A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r>
      <w:tr w:rsidR="00C57672" w:rsidRPr="00D34758" w14:paraId="38EA202D"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254461B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A1-13</w:t>
            </w:r>
          </w:p>
        </w:tc>
        <w:tc>
          <w:tcPr>
            <w:tcW w:w="1811" w:type="dxa"/>
            <w:tcBorders>
              <w:top w:val="nil"/>
              <w:left w:val="nil"/>
              <w:bottom w:val="single" w:sz="4" w:space="0" w:color="auto"/>
              <w:right w:val="single" w:sz="4" w:space="0" w:color="auto"/>
            </w:tcBorders>
            <w:shd w:val="clear" w:color="auto" w:fill="auto"/>
            <w:hideMark/>
          </w:tcPr>
          <w:p w14:paraId="4B6506A3"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Reference antenna feed cable loss measurement uncertainty</w:t>
            </w:r>
          </w:p>
        </w:tc>
        <w:tc>
          <w:tcPr>
            <w:tcW w:w="567" w:type="dxa"/>
            <w:tcBorders>
              <w:top w:val="nil"/>
              <w:left w:val="nil"/>
              <w:bottom w:val="single" w:sz="4" w:space="0" w:color="auto"/>
              <w:right w:val="single" w:sz="4" w:space="0" w:color="auto"/>
            </w:tcBorders>
            <w:shd w:val="clear" w:color="auto" w:fill="auto"/>
            <w:hideMark/>
          </w:tcPr>
          <w:p w14:paraId="7DBC89A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44F9E83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424D8AE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1268" w:type="dxa"/>
            <w:tcBorders>
              <w:top w:val="nil"/>
              <w:left w:val="nil"/>
              <w:bottom w:val="single" w:sz="4" w:space="0" w:color="auto"/>
              <w:right w:val="single" w:sz="4" w:space="0" w:color="auto"/>
            </w:tcBorders>
            <w:shd w:val="clear" w:color="auto" w:fill="auto"/>
            <w:hideMark/>
          </w:tcPr>
          <w:p w14:paraId="33D57C8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2016457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174CA7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887187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01C21E5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0F11CCC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378BBC2F"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08E1311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A1-14</w:t>
            </w:r>
          </w:p>
        </w:tc>
        <w:tc>
          <w:tcPr>
            <w:tcW w:w="1811" w:type="dxa"/>
            <w:tcBorders>
              <w:top w:val="nil"/>
              <w:left w:val="nil"/>
              <w:bottom w:val="single" w:sz="4" w:space="0" w:color="auto"/>
              <w:right w:val="single" w:sz="4" w:space="0" w:color="auto"/>
            </w:tcBorders>
            <w:shd w:val="clear" w:color="auto" w:fill="auto"/>
            <w:hideMark/>
          </w:tcPr>
          <w:p w14:paraId="42244765"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receiving antenna feed cable</w:t>
            </w:r>
          </w:p>
        </w:tc>
        <w:tc>
          <w:tcPr>
            <w:tcW w:w="567" w:type="dxa"/>
            <w:tcBorders>
              <w:top w:val="nil"/>
              <w:left w:val="nil"/>
              <w:bottom w:val="single" w:sz="4" w:space="0" w:color="auto"/>
              <w:right w:val="single" w:sz="4" w:space="0" w:color="auto"/>
            </w:tcBorders>
            <w:shd w:val="clear" w:color="auto" w:fill="auto"/>
            <w:hideMark/>
          </w:tcPr>
          <w:p w14:paraId="04D3CEF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4CB7114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261E91D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7DCD655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4BB5364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01EF6DC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954138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097F36B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7063965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r>
      <w:tr w:rsidR="00C57672" w:rsidRPr="00D34758" w14:paraId="5D7DD28D"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06BF27A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C1-4</w:t>
            </w:r>
          </w:p>
        </w:tc>
        <w:tc>
          <w:tcPr>
            <w:tcW w:w="1811" w:type="dxa"/>
            <w:tcBorders>
              <w:top w:val="nil"/>
              <w:left w:val="nil"/>
              <w:bottom w:val="single" w:sz="4" w:space="0" w:color="auto"/>
              <w:right w:val="single" w:sz="4" w:space="0" w:color="auto"/>
            </w:tcBorders>
            <w:shd w:val="clear" w:color="auto" w:fill="auto"/>
            <w:hideMark/>
          </w:tcPr>
          <w:p w14:paraId="6E5FE2B7"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absolute gain of the reference antenna</w:t>
            </w:r>
          </w:p>
        </w:tc>
        <w:tc>
          <w:tcPr>
            <w:tcW w:w="567" w:type="dxa"/>
            <w:tcBorders>
              <w:top w:val="nil"/>
              <w:left w:val="nil"/>
              <w:bottom w:val="single" w:sz="4" w:space="0" w:color="auto"/>
              <w:right w:val="single" w:sz="4" w:space="0" w:color="auto"/>
            </w:tcBorders>
            <w:shd w:val="clear" w:color="auto" w:fill="auto"/>
            <w:hideMark/>
          </w:tcPr>
          <w:p w14:paraId="6F896C2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04" w:type="dxa"/>
            <w:tcBorders>
              <w:top w:val="nil"/>
              <w:left w:val="nil"/>
              <w:bottom w:val="single" w:sz="4" w:space="0" w:color="auto"/>
              <w:right w:val="single" w:sz="4" w:space="0" w:color="auto"/>
            </w:tcBorders>
            <w:shd w:val="clear" w:color="auto" w:fill="auto"/>
            <w:hideMark/>
          </w:tcPr>
          <w:p w14:paraId="0607271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0.43</w:t>
            </w:r>
          </w:p>
        </w:tc>
        <w:tc>
          <w:tcPr>
            <w:tcW w:w="804" w:type="dxa"/>
            <w:tcBorders>
              <w:top w:val="nil"/>
              <w:left w:val="nil"/>
              <w:bottom w:val="single" w:sz="4" w:space="0" w:color="auto"/>
              <w:right w:val="single" w:sz="4" w:space="0" w:color="auto"/>
            </w:tcBorders>
            <w:shd w:val="clear" w:color="auto" w:fill="auto"/>
            <w:hideMark/>
          </w:tcPr>
          <w:p w14:paraId="5B73F1E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0.43</w:t>
            </w:r>
          </w:p>
        </w:tc>
        <w:tc>
          <w:tcPr>
            <w:tcW w:w="1268" w:type="dxa"/>
            <w:tcBorders>
              <w:top w:val="nil"/>
              <w:left w:val="nil"/>
              <w:bottom w:val="single" w:sz="4" w:space="0" w:color="auto"/>
              <w:right w:val="single" w:sz="4" w:space="0" w:color="auto"/>
            </w:tcBorders>
            <w:shd w:val="clear" w:color="auto" w:fill="auto"/>
            <w:hideMark/>
          </w:tcPr>
          <w:p w14:paraId="0A14F70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6154960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050CCBB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6EFC2E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0.29</w:t>
            </w:r>
          </w:p>
        </w:tc>
        <w:tc>
          <w:tcPr>
            <w:tcW w:w="804" w:type="dxa"/>
            <w:tcBorders>
              <w:top w:val="nil"/>
              <w:left w:val="nil"/>
              <w:bottom w:val="single" w:sz="4" w:space="0" w:color="auto"/>
              <w:right w:val="single" w:sz="4" w:space="0" w:color="auto"/>
            </w:tcBorders>
            <w:shd w:val="clear" w:color="auto" w:fill="auto"/>
            <w:hideMark/>
          </w:tcPr>
          <w:p w14:paraId="47161F0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04" w:type="dxa"/>
            <w:tcBorders>
              <w:top w:val="nil"/>
              <w:left w:val="nil"/>
              <w:bottom w:val="single" w:sz="4" w:space="0" w:color="auto"/>
              <w:right w:val="single" w:sz="4" w:space="0" w:color="auto"/>
            </w:tcBorders>
            <w:shd w:val="clear" w:color="auto" w:fill="auto"/>
            <w:hideMark/>
          </w:tcPr>
          <w:p w14:paraId="36B1C92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r>
      <w:tr w:rsidR="00C57672" w:rsidRPr="00D34758" w14:paraId="1DF7FCF5"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3F0343B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A1-15</w:t>
            </w:r>
          </w:p>
        </w:tc>
        <w:tc>
          <w:tcPr>
            <w:tcW w:w="1811" w:type="dxa"/>
            <w:tcBorders>
              <w:top w:val="nil"/>
              <w:left w:val="nil"/>
              <w:bottom w:val="single" w:sz="4" w:space="0" w:color="auto"/>
              <w:right w:val="single" w:sz="4" w:space="0" w:color="auto"/>
            </w:tcBorders>
            <w:shd w:val="clear" w:color="auto" w:fill="auto"/>
            <w:hideMark/>
          </w:tcPr>
          <w:p w14:paraId="7B498ACF"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absolute gain of the receiving antenna</w:t>
            </w:r>
          </w:p>
        </w:tc>
        <w:tc>
          <w:tcPr>
            <w:tcW w:w="567" w:type="dxa"/>
            <w:tcBorders>
              <w:top w:val="nil"/>
              <w:left w:val="nil"/>
              <w:bottom w:val="single" w:sz="4" w:space="0" w:color="auto"/>
              <w:right w:val="single" w:sz="4" w:space="0" w:color="auto"/>
            </w:tcBorders>
            <w:shd w:val="clear" w:color="auto" w:fill="auto"/>
            <w:hideMark/>
          </w:tcPr>
          <w:p w14:paraId="4F5F24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1004715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157CDBF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268" w:type="dxa"/>
            <w:tcBorders>
              <w:top w:val="nil"/>
              <w:left w:val="nil"/>
              <w:bottom w:val="single" w:sz="4" w:space="0" w:color="auto"/>
              <w:right w:val="single" w:sz="4" w:space="0" w:color="auto"/>
            </w:tcBorders>
            <w:shd w:val="clear" w:color="auto" w:fill="auto"/>
            <w:hideMark/>
          </w:tcPr>
          <w:p w14:paraId="72105A6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7868943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F0B767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5CCCE1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2D0BCCF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38C2A31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4EF6B521" w14:textId="77777777" w:rsidTr="009C163B">
        <w:trPr>
          <w:cantSplit/>
          <w:jc w:val="center"/>
        </w:trPr>
        <w:tc>
          <w:tcPr>
            <w:tcW w:w="7456" w:type="dxa"/>
            <w:gridSpan w:val="8"/>
            <w:tcBorders>
              <w:top w:val="single" w:sz="4" w:space="0" w:color="auto"/>
              <w:left w:val="single" w:sz="4" w:space="0" w:color="auto"/>
              <w:bottom w:val="single" w:sz="4" w:space="0" w:color="auto"/>
              <w:right w:val="single" w:sz="4" w:space="0" w:color="auto"/>
            </w:tcBorders>
            <w:shd w:val="clear" w:color="auto" w:fill="auto"/>
            <w:hideMark/>
          </w:tcPr>
          <w:p w14:paraId="4DAFF4AE"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567" w:type="dxa"/>
            <w:tcBorders>
              <w:top w:val="nil"/>
              <w:left w:val="nil"/>
              <w:bottom w:val="single" w:sz="4" w:space="0" w:color="auto"/>
              <w:right w:val="single" w:sz="4" w:space="0" w:color="auto"/>
            </w:tcBorders>
            <w:shd w:val="clear" w:color="auto" w:fill="auto"/>
            <w:hideMark/>
          </w:tcPr>
          <w:p w14:paraId="724AA17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0.44</w:t>
            </w:r>
          </w:p>
        </w:tc>
        <w:tc>
          <w:tcPr>
            <w:tcW w:w="804" w:type="dxa"/>
            <w:tcBorders>
              <w:top w:val="nil"/>
              <w:left w:val="nil"/>
              <w:bottom w:val="single" w:sz="4" w:space="0" w:color="auto"/>
              <w:right w:val="single" w:sz="4" w:space="0" w:color="auto"/>
            </w:tcBorders>
            <w:shd w:val="clear" w:color="auto" w:fill="auto"/>
            <w:hideMark/>
          </w:tcPr>
          <w:p w14:paraId="3420F51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0.54</w:t>
            </w:r>
          </w:p>
        </w:tc>
        <w:tc>
          <w:tcPr>
            <w:tcW w:w="804" w:type="dxa"/>
            <w:tcBorders>
              <w:top w:val="nil"/>
              <w:left w:val="nil"/>
              <w:bottom w:val="single" w:sz="4" w:space="0" w:color="auto"/>
              <w:right w:val="single" w:sz="4" w:space="0" w:color="auto"/>
            </w:tcBorders>
            <w:shd w:val="clear" w:color="auto" w:fill="auto"/>
            <w:hideMark/>
          </w:tcPr>
          <w:p w14:paraId="6F669F3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0.54</w:t>
            </w:r>
          </w:p>
        </w:tc>
      </w:tr>
      <w:tr w:rsidR="00C57672" w:rsidRPr="00D34758" w14:paraId="0C654B7C" w14:textId="77777777" w:rsidTr="009C163B">
        <w:trPr>
          <w:cantSplit/>
          <w:jc w:val="center"/>
        </w:trPr>
        <w:tc>
          <w:tcPr>
            <w:tcW w:w="7456" w:type="dxa"/>
            <w:gridSpan w:val="8"/>
            <w:tcBorders>
              <w:top w:val="single" w:sz="4" w:space="0" w:color="auto"/>
              <w:left w:val="single" w:sz="4" w:space="0" w:color="auto"/>
              <w:bottom w:val="single" w:sz="4" w:space="0" w:color="auto"/>
              <w:right w:val="single" w:sz="4" w:space="0" w:color="auto"/>
            </w:tcBorders>
            <w:shd w:val="clear" w:color="auto" w:fill="auto"/>
            <w:hideMark/>
          </w:tcPr>
          <w:p w14:paraId="698F9D02"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567" w:type="dxa"/>
            <w:tcBorders>
              <w:top w:val="nil"/>
              <w:left w:val="nil"/>
              <w:bottom w:val="single" w:sz="4" w:space="0" w:color="auto"/>
              <w:right w:val="single" w:sz="4" w:space="0" w:color="auto"/>
            </w:tcBorders>
            <w:shd w:val="clear" w:color="auto" w:fill="auto"/>
            <w:hideMark/>
          </w:tcPr>
          <w:p w14:paraId="458756C1"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0.87</w:t>
            </w:r>
          </w:p>
        </w:tc>
        <w:tc>
          <w:tcPr>
            <w:tcW w:w="804" w:type="dxa"/>
            <w:tcBorders>
              <w:top w:val="nil"/>
              <w:left w:val="nil"/>
              <w:bottom w:val="single" w:sz="4" w:space="0" w:color="auto"/>
              <w:right w:val="single" w:sz="4" w:space="0" w:color="auto"/>
            </w:tcBorders>
            <w:shd w:val="clear" w:color="auto" w:fill="auto"/>
            <w:hideMark/>
          </w:tcPr>
          <w:p w14:paraId="7417FBB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1.06</w:t>
            </w:r>
          </w:p>
        </w:tc>
        <w:tc>
          <w:tcPr>
            <w:tcW w:w="804" w:type="dxa"/>
            <w:tcBorders>
              <w:top w:val="nil"/>
              <w:left w:val="nil"/>
              <w:bottom w:val="single" w:sz="4" w:space="0" w:color="auto"/>
              <w:right w:val="single" w:sz="4" w:space="0" w:color="auto"/>
            </w:tcBorders>
            <w:shd w:val="clear" w:color="auto" w:fill="auto"/>
            <w:hideMark/>
          </w:tcPr>
          <w:p w14:paraId="5720478A"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1.06</w:t>
            </w:r>
          </w:p>
        </w:tc>
      </w:tr>
      <w:tr w:rsidR="00C57672" w:rsidRPr="00D34758" w14:paraId="16647EE3" w14:textId="77777777" w:rsidTr="009C163B">
        <w:trPr>
          <w:cantSplit/>
          <w:jc w:val="center"/>
        </w:trPr>
        <w:tc>
          <w:tcPr>
            <w:tcW w:w="7456"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250D7910"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TRP summation error</w:t>
            </w:r>
          </w:p>
        </w:tc>
        <w:tc>
          <w:tcPr>
            <w:tcW w:w="567" w:type="dxa"/>
            <w:tcBorders>
              <w:top w:val="nil"/>
              <w:left w:val="nil"/>
              <w:bottom w:val="single" w:sz="4" w:space="0" w:color="auto"/>
              <w:right w:val="single" w:sz="4" w:space="0" w:color="auto"/>
            </w:tcBorders>
            <w:shd w:val="clear" w:color="auto" w:fill="auto"/>
            <w:noWrap/>
            <w:hideMark/>
          </w:tcPr>
          <w:p w14:paraId="10EA2A51"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c>
          <w:tcPr>
            <w:tcW w:w="804" w:type="dxa"/>
            <w:tcBorders>
              <w:top w:val="nil"/>
              <w:left w:val="nil"/>
              <w:bottom w:val="single" w:sz="4" w:space="0" w:color="auto"/>
              <w:right w:val="single" w:sz="4" w:space="0" w:color="auto"/>
            </w:tcBorders>
            <w:shd w:val="clear" w:color="auto" w:fill="auto"/>
            <w:noWrap/>
            <w:hideMark/>
          </w:tcPr>
          <w:p w14:paraId="02660E31"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c>
          <w:tcPr>
            <w:tcW w:w="804" w:type="dxa"/>
            <w:tcBorders>
              <w:top w:val="nil"/>
              <w:left w:val="nil"/>
              <w:bottom w:val="single" w:sz="4" w:space="0" w:color="auto"/>
              <w:right w:val="single" w:sz="4" w:space="0" w:color="auto"/>
            </w:tcBorders>
            <w:shd w:val="clear" w:color="auto" w:fill="auto"/>
            <w:noWrap/>
            <w:hideMark/>
          </w:tcPr>
          <w:p w14:paraId="203B1A16"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r>
      <w:tr w:rsidR="00C57672" w:rsidRPr="00D34758" w14:paraId="05A02FB6" w14:textId="77777777" w:rsidTr="009C163B">
        <w:trPr>
          <w:cantSplit/>
          <w:jc w:val="center"/>
        </w:trPr>
        <w:tc>
          <w:tcPr>
            <w:tcW w:w="7456"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28647A1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Total MU</w:t>
            </w:r>
          </w:p>
        </w:tc>
        <w:tc>
          <w:tcPr>
            <w:tcW w:w="567" w:type="dxa"/>
            <w:tcBorders>
              <w:top w:val="nil"/>
              <w:left w:val="nil"/>
              <w:bottom w:val="single" w:sz="4" w:space="0" w:color="auto"/>
              <w:right w:val="single" w:sz="4" w:space="0" w:color="auto"/>
            </w:tcBorders>
            <w:shd w:val="clear" w:color="auto" w:fill="auto"/>
            <w:noWrap/>
            <w:hideMark/>
          </w:tcPr>
          <w:p w14:paraId="31ADBED2"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1.15</w:t>
            </w:r>
          </w:p>
        </w:tc>
        <w:tc>
          <w:tcPr>
            <w:tcW w:w="804" w:type="dxa"/>
            <w:tcBorders>
              <w:top w:val="nil"/>
              <w:left w:val="nil"/>
              <w:bottom w:val="single" w:sz="4" w:space="0" w:color="auto"/>
              <w:right w:val="single" w:sz="4" w:space="0" w:color="auto"/>
            </w:tcBorders>
            <w:shd w:val="clear" w:color="auto" w:fill="auto"/>
            <w:noWrap/>
            <w:hideMark/>
          </w:tcPr>
          <w:p w14:paraId="717E43AC"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1.30</w:t>
            </w:r>
          </w:p>
        </w:tc>
        <w:tc>
          <w:tcPr>
            <w:tcW w:w="804" w:type="dxa"/>
            <w:tcBorders>
              <w:top w:val="nil"/>
              <w:left w:val="nil"/>
              <w:bottom w:val="single" w:sz="4" w:space="0" w:color="auto"/>
              <w:right w:val="single" w:sz="4" w:space="0" w:color="auto"/>
            </w:tcBorders>
            <w:shd w:val="clear" w:color="auto" w:fill="auto"/>
            <w:noWrap/>
            <w:hideMark/>
          </w:tcPr>
          <w:p w14:paraId="13F6FEF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1.30</w:t>
            </w:r>
          </w:p>
        </w:tc>
      </w:tr>
    </w:tbl>
    <w:p w14:paraId="6D5314C2" w14:textId="77777777" w:rsidR="00C57672" w:rsidRPr="00E11EA5" w:rsidRDefault="00C57672" w:rsidP="00C57672">
      <w:pPr>
        <w:rPr>
          <w:lang w:val="en-US"/>
        </w:rPr>
      </w:pPr>
    </w:p>
    <w:p w14:paraId="275046CC" w14:textId="77777777" w:rsidR="00C57672" w:rsidRPr="00E11EA5" w:rsidRDefault="00C57672" w:rsidP="00C57672">
      <w:pPr>
        <w:pStyle w:val="Heading3"/>
      </w:pPr>
      <w:bookmarkStart w:id="10792" w:name="_Toc32332416"/>
      <w:bookmarkStart w:id="10793" w:name="_Toc37430333"/>
      <w:bookmarkStart w:id="10794" w:name="_Toc43739436"/>
      <w:bookmarkStart w:id="10795" w:name="_Toc46347197"/>
      <w:bookmarkStart w:id="10796" w:name="_Toc53166136"/>
      <w:bookmarkStart w:id="10797" w:name="_Toc53166831"/>
      <w:bookmarkStart w:id="10798" w:name="_Toc53167525"/>
      <w:bookmarkStart w:id="10799" w:name="_Toc61130786"/>
      <w:bookmarkStart w:id="10800" w:name="_Toc61131512"/>
      <w:bookmarkStart w:id="10801" w:name="_Toc61188354"/>
      <w:bookmarkStart w:id="10802" w:name="_Toc83029644"/>
      <w:bookmarkStart w:id="10803" w:name="_Toc83920242"/>
      <w:bookmarkStart w:id="10804" w:name="_Toc89785263"/>
      <w:bookmarkStart w:id="10805" w:name="_Toc137299763"/>
      <w:bookmarkStart w:id="10806" w:name="_Toc138888809"/>
      <w:bookmarkStart w:id="10807" w:name="_Toc138889533"/>
      <w:bookmarkStart w:id="10808" w:name="_Toc145341252"/>
      <w:bookmarkStart w:id="10809" w:name="_Toc161842995"/>
      <w:bookmarkStart w:id="10810" w:name="_Toc169789104"/>
      <w:bookmarkStart w:id="10811" w:name="_Toc171512483"/>
      <w:r w:rsidRPr="00E11EA5">
        <w:t>11.4.3</w:t>
      </w:r>
      <w:r w:rsidRPr="00E11EA5">
        <w:tab/>
        <w:t>Compact Antenna Test Range</w:t>
      </w:r>
      <w:bookmarkStart w:id="10812" w:name="_Toc32332417"/>
      <w:bookmarkStart w:id="10813" w:name="_Toc37430334"/>
      <w:bookmarkStart w:id="10814" w:name="_Toc43739437"/>
      <w:bookmarkStart w:id="10815" w:name="_Toc46347198"/>
      <w:bookmarkStart w:id="10816" w:name="_Toc53166137"/>
      <w:bookmarkStart w:id="10817" w:name="_Toc53166832"/>
      <w:bookmarkStart w:id="10818" w:name="_Toc53167526"/>
      <w:bookmarkEnd w:id="10792"/>
      <w:bookmarkEnd w:id="10793"/>
      <w:bookmarkEnd w:id="10794"/>
      <w:bookmarkEnd w:id="10795"/>
      <w:bookmarkEnd w:id="10796"/>
      <w:bookmarkEnd w:id="10797"/>
      <w:bookmarkEnd w:id="10798"/>
      <w:bookmarkEnd w:id="10799"/>
      <w:bookmarkEnd w:id="10800"/>
      <w:bookmarkEnd w:id="10801"/>
      <w:bookmarkEnd w:id="10802"/>
      <w:bookmarkEnd w:id="10803"/>
      <w:bookmarkEnd w:id="10804"/>
      <w:bookmarkEnd w:id="10805"/>
      <w:bookmarkEnd w:id="10806"/>
      <w:bookmarkEnd w:id="10807"/>
      <w:bookmarkEnd w:id="10808"/>
      <w:bookmarkEnd w:id="10809"/>
      <w:bookmarkEnd w:id="10810"/>
      <w:bookmarkEnd w:id="10811"/>
    </w:p>
    <w:p w14:paraId="4DB8BE60" w14:textId="77777777" w:rsidR="00C57672" w:rsidRPr="00E11EA5" w:rsidRDefault="00C57672" w:rsidP="00C57672">
      <w:pPr>
        <w:pStyle w:val="Heading4"/>
        <w:rPr>
          <w:lang w:eastAsia="sv-SE"/>
        </w:rPr>
      </w:pPr>
      <w:bookmarkStart w:id="10819" w:name="_Toc61130787"/>
      <w:bookmarkStart w:id="10820" w:name="_Toc61131513"/>
      <w:bookmarkStart w:id="10821" w:name="_Toc61188355"/>
      <w:bookmarkStart w:id="10822" w:name="_Toc83029645"/>
      <w:bookmarkStart w:id="10823" w:name="_Toc83920243"/>
      <w:bookmarkStart w:id="10824" w:name="_Toc89785264"/>
      <w:bookmarkStart w:id="10825" w:name="_Toc137299764"/>
      <w:bookmarkStart w:id="10826" w:name="_Toc138888810"/>
      <w:bookmarkStart w:id="10827" w:name="_Toc138889534"/>
      <w:bookmarkStart w:id="10828" w:name="_Toc145341253"/>
      <w:bookmarkStart w:id="10829" w:name="_Toc161842996"/>
      <w:bookmarkStart w:id="10830" w:name="_Toc169789105"/>
      <w:bookmarkStart w:id="10831" w:name="_Toc171512484"/>
      <w:r w:rsidRPr="00E11EA5">
        <w:rPr>
          <w:lang w:eastAsia="sv-SE"/>
        </w:rPr>
        <w:t>11.4.</w:t>
      </w:r>
      <w:r w:rsidRPr="00E11EA5">
        <w:t>3</w:t>
      </w:r>
      <w:r w:rsidRPr="00E11EA5">
        <w:rPr>
          <w:lang w:eastAsia="sv-SE"/>
        </w:rPr>
        <w:t>.1</w:t>
      </w:r>
      <w:r w:rsidRPr="00E11EA5">
        <w:rPr>
          <w:lang w:eastAsia="sv-SE"/>
        </w:rPr>
        <w:tab/>
        <w:t>Measurement system description</w:t>
      </w:r>
      <w:bookmarkEnd w:id="10812"/>
      <w:bookmarkEnd w:id="10813"/>
      <w:bookmarkEnd w:id="10814"/>
      <w:bookmarkEnd w:id="10815"/>
      <w:bookmarkEnd w:id="10816"/>
      <w:bookmarkEnd w:id="10817"/>
      <w:bookmarkEnd w:id="10818"/>
      <w:bookmarkEnd w:id="10819"/>
      <w:bookmarkEnd w:id="10820"/>
      <w:bookmarkEnd w:id="10821"/>
      <w:bookmarkEnd w:id="10822"/>
      <w:bookmarkEnd w:id="10823"/>
      <w:bookmarkEnd w:id="10824"/>
      <w:bookmarkEnd w:id="10825"/>
      <w:bookmarkEnd w:id="10826"/>
      <w:bookmarkEnd w:id="10827"/>
      <w:bookmarkEnd w:id="10828"/>
      <w:bookmarkEnd w:id="10829"/>
      <w:bookmarkEnd w:id="10830"/>
      <w:bookmarkEnd w:id="10831"/>
    </w:p>
    <w:p w14:paraId="436C408B" w14:textId="34234CF0" w:rsidR="00C57672" w:rsidRPr="00E11EA5" w:rsidRDefault="00C57672" w:rsidP="00C57672">
      <w:r w:rsidRPr="00E11EA5">
        <w:t>Measurement system description is captured in clause</w:t>
      </w:r>
      <w:r>
        <w:t> </w:t>
      </w:r>
      <w:r w:rsidRPr="00E11EA5">
        <w:t>7.3</w:t>
      </w:r>
      <w:r w:rsidR="00606601">
        <w:t>.1</w:t>
      </w:r>
      <w:r w:rsidRPr="00E11EA5">
        <w:t xml:space="preserve">, with the </w:t>
      </w:r>
      <w:r w:rsidRPr="00B45FC1">
        <w:t>Compact Antenna</w:t>
      </w:r>
      <w:r w:rsidRPr="00E11EA5">
        <w:t xml:space="preserve"> Test Range</w:t>
      </w:r>
      <w:r w:rsidRPr="00E11EA5" w:rsidDel="0083471D">
        <w:t xml:space="preserve"> </w:t>
      </w:r>
      <w:r w:rsidRPr="00E11EA5">
        <w:t>measurement system setup depicted on figure 8.3-1.</w:t>
      </w:r>
    </w:p>
    <w:p w14:paraId="2AF4DBE8" w14:textId="77777777" w:rsidR="00C57672" w:rsidRPr="00E11EA5" w:rsidRDefault="00C57672" w:rsidP="00C57672">
      <w:pPr>
        <w:pStyle w:val="Heading4"/>
        <w:rPr>
          <w:lang w:eastAsia="sv-SE"/>
        </w:rPr>
      </w:pPr>
      <w:bookmarkStart w:id="10832" w:name="_Toc32332418"/>
      <w:bookmarkStart w:id="10833" w:name="_Toc37430335"/>
      <w:bookmarkStart w:id="10834" w:name="_Toc43739438"/>
      <w:bookmarkStart w:id="10835" w:name="_Toc46347199"/>
      <w:bookmarkStart w:id="10836" w:name="_Toc53166138"/>
      <w:bookmarkStart w:id="10837" w:name="_Toc53166833"/>
      <w:bookmarkStart w:id="10838" w:name="_Toc53167527"/>
      <w:bookmarkStart w:id="10839" w:name="_Toc61130788"/>
      <w:bookmarkStart w:id="10840" w:name="_Toc61131514"/>
      <w:bookmarkStart w:id="10841" w:name="_Toc61188356"/>
      <w:bookmarkStart w:id="10842" w:name="_Toc83029646"/>
      <w:bookmarkStart w:id="10843" w:name="_Toc83920244"/>
      <w:bookmarkStart w:id="10844" w:name="_Toc89785265"/>
      <w:bookmarkStart w:id="10845" w:name="_Toc137299765"/>
      <w:bookmarkStart w:id="10846" w:name="_Toc138888811"/>
      <w:bookmarkStart w:id="10847" w:name="_Toc138889535"/>
      <w:bookmarkStart w:id="10848" w:name="_Toc145341254"/>
      <w:bookmarkStart w:id="10849" w:name="_Toc161842997"/>
      <w:bookmarkStart w:id="10850" w:name="_Toc169789106"/>
      <w:bookmarkStart w:id="10851" w:name="_Toc171512485"/>
      <w:r w:rsidRPr="00E11EA5">
        <w:rPr>
          <w:lang w:eastAsia="sv-SE"/>
        </w:rPr>
        <w:t>11.4.3.2</w:t>
      </w:r>
      <w:r w:rsidRPr="00E11EA5">
        <w:rPr>
          <w:lang w:eastAsia="sv-SE"/>
        </w:rPr>
        <w:tab/>
        <w:t xml:space="preserve">Test </w:t>
      </w:r>
      <w:r w:rsidRPr="00E11EA5">
        <w:t>procedure</w:t>
      </w:r>
      <w:bookmarkEnd w:id="10832"/>
      <w:bookmarkEnd w:id="10833"/>
      <w:bookmarkEnd w:id="10834"/>
      <w:bookmarkEnd w:id="10835"/>
      <w:bookmarkEnd w:id="10836"/>
      <w:bookmarkEnd w:id="10837"/>
      <w:bookmarkEnd w:id="10838"/>
      <w:bookmarkEnd w:id="10839"/>
      <w:bookmarkEnd w:id="10840"/>
      <w:bookmarkEnd w:id="10841"/>
      <w:bookmarkEnd w:id="10842"/>
      <w:bookmarkEnd w:id="10843"/>
      <w:bookmarkEnd w:id="10844"/>
      <w:bookmarkEnd w:id="10845"/>
      <w:bookmarkEnd w:id="10846"/>
      <w:bookmarkEnd w:id="10847"/>
      <w:bookmarkEnd w:id="10848"/>
      <w:bookmarkEnd w:id="10849"/>
      <w:bookmarkEnd w:id="10850"/>
      <w:bookmarkEnd w:id="10851"/>
    </w:p>
    <w:p w14:paraId="0EA50ABB" w14:textId="77777777" w:rsidR="00C57672" w:rsidRPr="00E11EA5" w:rsidRDefault="00C57672" w:rsidP="00C57672">
      <w:pPr>
        <w:pStyle w:val="Heading5"/>
        <w:rPr>
          <w:lang w:eastAsia="sv-SE"/>
        </w:rPr>
      </w:pPr>
      <w:bookmarkStart w:id="10852" w:name="_Toc32332419"/>
      <w:bookmarkStart w:id="10853" w:name="_Toc37430336"/>
      <w:bookmarkStart w:id="10854" w:name="_Toc43739439"/>
      <w:bookmarkStart w:id="10855" w:name="_Toc46347200"/>
      <w:bookmarkStart w:id="10856" w:name="_Toc53166139"/>
      <w:bookmarkStart w:id="10857" w:name="_Toc53166834"/>
      <w:bookmarkStart w:id="10858" w:name="_Toc53167528"/>
      <w:bookmarkStart w:id="10859" w:name="_Toc61130789"/>
      <w:bookmarkStart w:id="10860" w:name="_Toc61131515"/>
      <w:bookmarkStart w:id="10861" w:name="_Toc61188357"/>
      <w:bookmarkStart w:id="10862" w:name="_Toc83029647"/>
      <w:bookmarkStart w:id="10863" w:name="_Toc83920245"/>
      <w:bookmarkStart w:id="10864" w:name="_Toc89785266"/>
      <w:bookmarkStart w:id="10865" w:name="_Toc137299766"/>
      <w:bookmarkStart w:id="10866" w:name="_Toc138888812"/>
      <w:bookmarkStart w:id="10867" w:name="_Toc138889536"/>
      <w:bookmarkStart w:id="10868" w:name="_Toc145341255"/>
      <w:bookmarkStart w:id="10869" w:name="_Toc161842998"/>
      <w:bookmarkStart w:id="10870" w:name="_Toc169789107"/>
      <w:bookmarkStart w:id="10871" w:name="_Toc171512486"/>
      <w:r w:rsidRPr="00E11EA5">
        <w:rPr>
          <w:lang w:eastAsia="sv-SE"/>
        </w:rPr>
        <w:t>11.4.3.2.1</w:t>
      </w:r>
      <w:r w:rsidRPr="00E11EA5">
        <w:rPr>
          <w:lang w:eastAsia="sv-SE"/>
        </w:rPr>
        <w:tab/>
      </w:r>
      <w:r w:rsidRPr="00E11EA5">
        <w:t xml:space="preserve">Stage 1: </w:t>
      </w:r>
      <w:r w:rsidRPr="00E11EA5">
        <w:rPr>
          <w:lang w:eastAsia="sv-SE"/>
        </w:rPr>
        <w:t>Calibration</w:t>
      </w:r>
      <w:bookmarkEnd w:id="10852"/>
      <w:bookmarkEnd w:id="10853"/>
      <w:bookmarkEnd w:id="10854"/>
      <w:bookmarkEnd w:id="10855"/>
      <w:bookmarkEnd w:id="10856"/>
      <w:bookmarkEnd w:id="10857"/>
      <w:bookmarkEnd w:id="10858"/>
      <w:bookmarkEnd w:id="10859"/>
      <w:bookmarkEnd w:id="10860"/>
      <w:bookmarkEnd w:id="10861"/>
      <w:bookmarkEnd w:id="10862"/>
      <w:bookmarkEnd w:id="10863"/>
      <w:bookmarkEnd w:id="10864"/>
      <w:bookmarkEnd w:id="10865"/>
      <w:bookmarkEnd w:id="10866"/>
      <w:bookmarkEnd w:id="10867"/>
      <w:bookmarkEnd w:id="10868"/>
      <w:bookmarkEnd w:id="10869"/>
      <w:bookmarkEnd w:id="10870"/>
      <w:bookmarkEnd w:id="10871"/>
    </w:p>
    <w:p w14:paraId="6C996B4B" w14:textId="77777777" w:rsidR="00C57672" w:rsidRPr="00E11EA5" w:rsidRDefault="00C57672" w:rsidP="00C57672">
      <w:pPr>
        <w:rPr>
          <w:lang w:val="en-US"/>
        </w:rPr>
      </w:pPr>
      <w:r w:rsidRPr="00E11EA5">
        <w:rPr>
          <w:lang w:val="en-US"/>
        </w:rPr>
        <w:t>Calibration should be carried out using the same procedure as in 8.3.</w:t>
      </w:r>
    </w:p>
    <w:p w14:paraId="54B60166" w14:textId="77777777" w:rsidR="00C57672" w:rsidRPr="00E11EA5" w:rsidRDefault="00C57672" w:rsidP="00C57672">
      <w:pPr>
        <w:rPr>
          <w:lang w:val="en-US"/>
        </w:rPr>
      </w:pPr>
      <w:r w:rsidRPr="00E11EA5">
        <w:rPr>
          <w:lang w:val="en-US"/>
        </w:rPr>
        <w:t>Calibration shall be performed individually for each frequency at which unwanted emissions are measured. This may involve calibration measurement or interpolation between calibration points.</w:t>
      </w:r>
    </w:p>
    <w:p w14:paraId="65608849" w14:textId="77777777" w:rsidR="00C57672" w:rsidRPr="00E11EA5" w:rsidRDefault="00C57672" w:rsidP="00C57672">
      <w:pPr>
        <w:pStyle w:val="NO"/>
      </w:pPr>
      <w:r w:rsidRPr="00E11EA5">
        <w:rPr>
          <w:lang w:eastAsia="zh-CN"/>
        </w:rPr>
        <w:t>NOTE:</w:t>
      </w:r>
      <w:r w:rsidRPr="00E11EA5">
        <w:rPr>
          <w:lang w:eastAsia="zh-CN"/>
        </w:rPr>
        <w:tab/>
        <w:t>This stage may be omitted provided calibration stage has been performed already during BS output power measurement.</w:t>
      </w:r>
    </w:p>
    <w:p w14:paraId="43593761" w14:textId="77777777" w:rsidR="00C57672" w:rsidRPr="00E11EA5" w:rsidRDefault="00C57672" w:rsidP="00C57672">
      <w:pPr>
        <w:pStyle w:val="Heading5"/>
      </w:pPr>
      <w:bookmarkStart w:id="10872" w:name="_Toc61130790"/>
      <w:bookmarkStart w:id="10873" w:name="_Toc61131516"/>
      <w:bookmarkStart w:id="10874" w:name="_Toc61188358"/>
      <w:bookmarkStart w:id="10875" w:name="_Toc83029648"/>
      <w:bookmarkStart w:id="10876" w:name="_Toc83920246"/>
      <w:bookmarkStart w:id="10877" w:name="_Toc89785267"/>
      <w:bookmarkStart w:id="10878" w:name="_Toc137299767"/>
      <w:bookmarkStart w:id="10879" w:name="_Toc138888813"/>
      <w:bookmarkStart w:id="10880" w:name="_Toc138889537"/>
      <w:bookmarkStart w:id="10881" w:name="_Toc145341256"/>
      <w:bookmarkStart w:id="10882" w:name="_Toc161842999"/>
      <w:bookmarkStart w:id="10883" w:name="_Toc169789108"/>
      <w:bookmarkStart w:id="10884" w:name="_Toc171512487"/>
      <w:r w:rsidRPr="00E11EA5">
        <w:t>11.4.3.2.2</w:t>
      </w:r>
      <w:r w:rsidRPr="00E11EA5">
        <w:tab/>
        <w:t>Stage 2: BS measurement</w:t>
      </w:r>
      <w:bookmarkEnd w:id="10872"/>
      <w:bookmarkEnd w:id="10873"/>
      <w:bookmarkEnd w:id="10874"/>
      <w:bookmarkEnd w:id="10875"/>
      <w:bookmarkEnd w:id="10876"/>
      <w:bookmarkEnd w:id="10877"/>
      <w:bookmarkEnd w:id="10878"/>
      <w:bookmarkEnd w:id="10879"/>
      <w:bookmarkEnd w:id="10880"/>
      <w:bookmarkEnd w:id="10881"/>
      <w:bookmarkEnd w:id="10882"/>
      <w:bookmarkEnd w:id="10883"/>
      <w:bookmarkEnd w:id="10884"/>
    </w:p>
    <w:p w14:paraId="50AE5C6E" w14:textId="77777777" w:rsidR="00C57672" w:rsidRPr="00E11EA5" w:rsidRDefault="00C57672" w:rsidP="00C57672">
      <w:r w:rsidRPr="00E11EA5">
        <w:t>Reference CATR procedure in clause</w:t>
      </w:r>
      <w:r>
        <w:t> </w:t>
      </w:r>
      <w:r w:rsidRPr="00E11EA5">
        <w:t>11.2.3.2.2 (i.e. the same procedure as for OTA BS output power).</w:t>
      </w:r>
    </w:p>
    <w:p w14:paraId="4C1CB9C8" w14:textId="77777777" w:rsidR="00C57672" w:rsidRPr="00B45FC1" w:rsidRDefault="00C57672" w:rsidP="00C57672">
      <w:r w:rsidRPr="00E11EA5">
        <w:t>The appropriate parameters in step 4 is the mean power for OBUE or SEM test for each carrier arriving at the measurement equipment connector B (figure 7.3.1-1), denoted by P</w:t>
      </w:r>
      <w:r w:rsidRPr="00E11EA5">
        <w:rPr>
          <w:vertAlign w:val="subscript"/>
        </w:rPr>
        <w:t>R_OBUE</w:t>
      </w:r>
      <w:r w:rsidRPr="00E11EA5">
        <w:rPr>
          <w:rFonts w:eastAsia="MS Mincho"/>
          <w:vertAlign w:val="subscript"/>
        </w:rPr>
        <w:t>_</w:t>
      </w:r>
      <w:r w:rsidRPr="00E11EA5">
        <w:rPr>
          <w:vertAlign w:val="subscript"/>
        </w:rPr>
        <w:t xml:space="preserve">B </w:t>
      </w:r>
      <w:r w:rsidRPr="00E11EA5">
        <w:t>or P</w:t>
      </w:r>
      <w:r w:rsidRPr="00E11EA5">
        <w:rPr>
          <w:vertAlign w:val="subscript"/>
        </w:rPr>
        <w:t>R_SEM</w:t>
      </w:r>
      <w:r w:rsidRPr="00E11EA5">
        <w:rPr>
          <w:rFonts w:eastAsia="MS Mincho"/>
          <w:vertAlign w:val="subscript"/>
        </w:rPr>
        <w:t>_</w:t>
      </w:r>
      <w:r w:rsidRPr="00E11EA5">
        <w:rPr>
          <w:vertAlign w:val="subscript"/>
        </w:rPr>
        <w:t>B</w:t>
      </w:r>
      <w:r w:rsidRPr="00E11EA5">
        <w:t>, and calculation of power</w:t>
      </w:r>
      <w:r w:rsidRPr="00E11EA5">
        <w:rPr>
          <w:vertAlign w:val="subscript"/>
        </w:rPr>
        <w:t>e</w:t>
      </w:r>
      <w:r w:rsidRPr="00E11EA5">
        <w:t xml:space="preserve"> is done using following for</w:t>
      </w:r>
      <w:r w:rsidRPr="00B45FC1">
        <w:t>mulas:</w:t>
      </w:r>
    </w:p>
    <w:p w14:paraId="051014FC" w14:textId="77777777" w:rsidR="00C57672" w:rsidRPr="00B45FC1" w:rsidRDefault="00C57672" w:rsidP="00C57672">
      <w:pPr>
        <w:pStyle w:val="B1"/>
      </w:pPr>
      <w:r>
        <w:tab/>
      </w:r>
      <w:r w:rsidRPr="00E11EA5">
        <w:t>power</w:t>
      </w:r>
      <w:r w:rsidRPr="00E11EA5">
        <w:rPr>
          <w:rFonts w:eastAsia="MS Mincho"/>
          <w:vertAlign w:val="subscript"/>
        </w:rPr>
        <w:t>e</w:t>
      </w:r>
      <w:r w:rsidRPr="00E11EA5">
        <w:t xml:space="preserve"> = P</w:t>
      </w:r>
      <w:r w:rsidRPr="00E11EA5">
        <w:rPr>
          <w:vertAlign w:val="subscript"/>
        </w:rPr>
        <w:t>R_</w:t>
      </w:r>
      <w:r w:rsidRPr="00E11EA5">
        <w:rPr>
          <w:rFonts w:eastAsia="MS Mincho"/>
          <w:vertAlign w:val="subscript"/>
        </w:rPr>
        <w:t xml:space="preserve">OBUE_B </w:t>
      </w:r>
      <w:r w:rsidRPr="00E11EA5">
        <w:t>+ L</w:t>
      </w:r>
      <w:r w:rsidRPr="00E11EA5">
        <w:rPr>
          <w:vertAlign w:val="subscript"/>
        </w:rPr>
        <w:t>TX_cal, A→B</w:t>
      </w:r>
    </w:p>
    <w:p w14:paraId="5501CD87" w14:textId="77777777" w:rsidR="00C57672" w:rsidRPr="00B45FC1" w:rsidRDefault="00C57672" w:rsidP="00C57672">
      <w:pPr>
        <w:pStyle w:val="B1"/>
      </w:pPr>
      <w:r>
        <w:tab/>
      </w:r>
      <w:r w:rsidRPr="00E11EA5">
        <w:t>power</w:t>
      </w:r>
      <w:r w:rsidRPr="00E11EA5">
        <w:rPr>
          <w:rFonts w:eastAsia="MS Mincho"/>
          <w:vertAlign w:val="subscript"/>
        </w:rPr>
        <w:t>e</w:t>
      </w:r>
      <w:r w:rsidRPr="00E11EA5">
        <w:t xml:space="preserve"> = P</w:t>
      </w:r>
      <w:r w:rsidRPr="00E11EA5">
        <w:rPr>
          <w:vertAlign w:val="subscript"/>
        </w:rPr>
        <w:t>R_</w:t>
      </w:r>
      <w:r w:rsidRPr="00E11EA5">
        <w:rPr>
          <w:rFonts w:eastAsia="MS Mincho"/>
          <w:vertAlign w:val="subscript"/>
        </w:rPr>
        <w:t xml:space="preserve">SEM_B </w:t>
      </w:r>
      <w:r w:rsidRPr="00E11EA5">
        <w:t>+ L</w:t>
      </w:r>
      <w:r w:rsidRPr="00E11EA5">
        <w:rPr>
          <w:vertAlign w:val="subscript"/>
        </w:rPr>
        <w:t>TX_cal, A→B</w:t>
      </w:r>
    </w:p>
    <w:p w14:paraId="4136A6E9" w14:textId="77777777" w:rsidR="00C57672" w:rsidRPr="00E11EA5" w:rsidRDefault="00C57672" w:rsidP="00C57672">
      <w:pPr>
        <w:pStyle w:val="Heading4"/>
      </w:pPr>
      <w:bookmarkStart w:id="10885" w:name="_Toc32332420"/>
      <w:bookmarkStart w:id="10886" w:name="_Toc37430337"/>
      <w:bookmarkStart w:id="10887" w:name="_Toc43739440"/>
      <w:bookmarkStart w:id="10888" w:name="_Toc46347201"/>
      <w:bookmarkStart w:id="10889" w:name="_Toc53166140"/>
      <w:bookmarkStart w:id="10890" w:name="_Toc53166835"/>
      <w:bookmarkStart w:id="10891" w:name="_Toc53167529"/>
      <w:bookmarkStart w:id="10892" w:name="_Toc61130791"/>
      <w:bookmarkStart w:id="10893" w:name="_Toc61131517"/>
      <w:bookmarkStart w:id="10894" w:name="_Toc61188359"/>
      <w:bookmarkStart w:id="10895" w:name="_Toc83029649"/>
      <w:bookmarkStart w:id="10896" w:name="_Toc83920247"/>
      <w:bookmarkStart w:id="10897" w:name="_Toc89785268"/>
      <w:bookmarkStart w:id="10898" w:name="_Toc137299768"/>
      <w:bookmarkStart w:id="10899" w:name="_Toc138888814"/>
      <w:bookmarkStart w:id="10900" w:name="_Toc138889538"/>
      <w:bookmarkStart w:id="10901" w:name="_Toc145341257"/>
      <w:bookmarkStart w:id="10902" w:name="_Toc161843000"/>
      <w:bookmarkStart w:id="10903" w:name="_Toc169789109"/>
      <w:bookmarkStart w:id="10904" w:name="_Toc171512488"/>
      <w:r w:rsidRPr="00E11EA5">
        <w:t>11.4.3.3</w:t>
      </w:r>
      <w:r w:rsidRPr="00E11EA5">
        <w:tab/>
        <w:t>MU value derivation, FR1</w:t>
      </w:r>
      <w:bookmarkEnd w:id="10885"/>
      <w:bookmarkEnd w:id="10886"/>
      <w:bookmarkEnd w:id="10887"/>
      <w:bookmarkEnd w:id="10888"/>
      <w:bookmarkEnd w:id="10889"/>
      <w:bookmarkEnd w:id="10890"/>
      <w:bookmarkEnd w:id="10891"/>
      <w:bookmarkEnd w:id="10892"/>
      <w:bookmarkEnd w:id="10893"/>
      <w:bookmarkEnd w:id="10894"/>
      <w:bookmarkEnd w:id="10895"/>
      <w:bookmarkEnd w:id="10896"/>
      <w:bookmarkEnd w:id="10897"/>
      <w:bookmarkEnd w:id="10898"/>
      <w:bookmarkEnd w:id="10899"/>
      <w:bookmarkEnd w:id="10900"/>
      <w:bookmarkEnd w:id="10901"/>
      <w:bookmarkEnd w:id="10902"/>
      <w:bookmarkEnd w:id="10903"/>
      <w:bookmarkEnd w:id="10904"/>
    </w:p>
    <w:p w14:paraId="68ADFD94" w14:textId="77777777" w:rsidR="00C57672" w:rsidRPr="00E11EA5" w:rsidRDefault="00C57672" w:rsidP="00C57672">
      <w:r w:rsidRPr="00E11EA5">
        <w:rPr>
          <w:lang w:eastAsia="sv-SE"/>
        </w:rPr>
        <w:t xml:space="preserve">Table </w:t>
      </w:r>
      <w:r w:rsidRPr="00E11EA5">
        <w:t>11.4.3.3-1 captures derivation of the expanded measurement uncertainty values for OTA OBUE or OTA SEM measurements in CATR (Normal test conditions, FR1).</w:t>
      </w:r>
    </w:p>
    <w:p w14:paraId="75E5F4CC" w14:textId="77777777" w:rsidR="00C57672" w:rsidRPr="00F563A0" w:rsidRDefault="00C57672" w:rsidP="00C57672">
      <w:pPr>
        <w:pStyle w:val="TH"/>
      </w:pPr>
      <w:bookmarkStart w:id="10905" w:name="_Hlk517360267"/>
      <w:r w:rsidRPr="00753FEA">
        <w:lastRenderedPageBreak/>
        <w:t xml:space="preserve">Table </w:t>
      </w:r>
      <w:r w:rsidRPr="00F563A0">
        <w:t>11.4.3.3</w:t>
      </w:r>
      <w:r w:rsidRPr="00753FEA">
        <w:t xml:space="preserve">-1: CATR MU </w:t>
      </w:r>
      <w:r w:rsidRPr="00F563A0">
        <w:t xml:space="preserve">value </w:t>
      </w:r>
      <w:r w:rsidRPr="00753FEA">
        <w:t xml:space="preserve">derivation </w:t>
      </w:r>
      <w:r w:rsidRPr="00F563A0">
        <w:t xml:space="preserve">for </w:t>
      </w:r>
      <w:r w:rsidRPr="00753FEA">
        <w:t xml:space="preserve">OTA OBUE or OTA SEM </w:t>
      </w:r>
      <w:r w:rsidRPr="00F563A0">
        <w:t>measurement, FR1</w:t>
      </w:r>
    </w:p>
    <w:tbl>
      <w:tblPr>
        <w:tblW w:w="0" w:type="auto"/>
        <w:jc w:val="center"/>
        <w:tblLayout w:type="fixed"/>
        <w:tblLook w:val="04A0" w:firstRow="1" w:lastRow="0" w:firstColumn="1" w:lastColumn="0" w:noHBand="0" w:noVBand="1"/>
      </w:tblPr>
      <w:tblGrid>
        <w:gridCol w:w="562"/>
        <w:gridCol w:w="1784"/>
        <w:gridCol w:w="569"/>
        <w:gridCol w:w="806"/>
        <w:gridCol w:w="806"/>
        <w:gridCol w:w="1274"/>
        <w:gridCol w:w="1316"/>
        <w:gridCol w:w="333"/>
        <w:gridCol w:w="569"/>
        <w:gridCol w:w="806"/>
        <w:gridCol w:w="806"/>
      </w:tblGrid>
      <w:tr w:rsidR="00C57672" w:rsidRPr="00D34758" w14:paraId="4C08A2E5" w14:textId="77777777" w:rsidTr="007749B0">
        <w:trPr>
          <w:cantSplit/>
          <w:jc w:val="center"/>
        </w:trPr>
        <w:tc>
          <w:tcPr>
            <w:tcW w:w="562" w:type="dxa"/>
            <w:tcBorders>
              <w:top w:val="single" w:sz="4" w:space="0" w:color="auto"/>
              <w:left w:val="single" w:sz="4" w:space="0" w:color="auto"/>
              <w:right w:val="single" w:sz="4" w:space="0" w:color="auto"/>
            </w:tcBorders>
            <w:shd w:val="clear" w:color="auto" w:fill="auto"/>
            <w:hideMark/>
          </w:tcPr>
          <w:p w14:paraId="11ED34BE" w14:textId="77777777" w:rsidR="00C57672" w:rsidRPr="00D34758" w:rsidRDefault="00C57672" w:rsidP="009C163B">
            <w:pPr>
              <w:pStyle w:val="TAH"/>
              <w:rPr>
                <w:sz w:val="16"/>
                <w:szCs w:val="16"/>
                <w:lang w:val="en-US" w:eastAsia="zh-CN"/>
              </w:rPr>
            </w:pPr>
            <w:r w:rsidRPr="00D34758">
              <w:rPr>
                <w:sz w:val="16"/>
                <w:szCs w:val="16"/>
                <w:lang w:val="en-US" w:eastAsia="zh-CN"/>
              </w:rPr>
              <w:t>UID</w:t>
            </w:r>
          </w:p>
        </w:tc>
        <w:tc>
          <w:tcPr>
            <w:tcW w:w="1784" w:type="dxa"/>
            <w:tcBorders>
              <w:top w:val="single" w:sz="4" w:space="0" w:color="auto"/>
              <w:left w:val="single" w:sz="4" w:space="0" w:color="auto"/>
              <w:right w:val="single" w:sz="4" w:space="0" w:color="auto"/>
            </w:tcBorders>
            <w:shd w:val="clear" w:color="auto" w:fill="auto"/>
            <w:hideMark/>
          </w:tcPr>
          <w:p w14:paraId="540D0F99" w14:textId="77777777" w:rsidR="00C57672" w:rsidRPr="00D34758" w:rsidRDefault="00C57672" w:rsidP="009C163B">
            <w:pPr>
              <w:pStyle w:val="TAH"/>
              <w:rPr>
                <w:sz w:val="16"/>
                <w:szCs w:val="16"/>
                <w:lang w:val="en-US" w:eastAsia="zh-CN"/>
              </w:rPr>
            </w:pPr>
            <w:r w:rsidRPr="00D34758">
              <w:rPr>
                <w:sz w:val="16"/>
                <w:szCs w:val="16"/>
                <w:lang w:val="en-US" w:eastAsia="zh-CN"/>
              </w:rPr>
              <w:t>Uncertainty source</w:t>
            </w:r>
          </w:p>
        </w:tc>
        <w:tc>
          <w:tcPr>
            <w:tcW w:w="2181" w:type="dxa"/>
            <w:gridSpan w:val="3"/>
            <w:tcBorders>
              <w:top w:val="single" w:sz="4" w:space="0" w:color="auto"/>
              <w:left w:val="nil"/>
              <w:bottom w:val="single" w:sz="4" w:space="0" w:color="auto"/>
              <w:right w:val="single" w:sz="4" w:space="0" w:color="auto"/>
            </w:tcBorders>
            <w:shd w:val="clear" w:color="auto" w:fill="auto"/>
            <w:hideMark/>
          </w:tcPr>
          <w:p w14:paraId="141C51BA" w14:textId="77777777" w:rsidR="00C57672" w:rsidRPr="00D34758" w:rsidRDefault="00C57672" w:rsidP="009C163B">
            <w:pPr>
              <w:pStyle w:val="TAH"/>
              <w:rPr>
                <w:sz w:val="16"/>
                <w:szCs w:val="16"/>
                <w:lang w:val="en-US" w:eastAsia="zh-CN"/>
              </w:rPr>
            </w:pPr>
            <w:r w:rsidRPr="00D34758">
              <w:rPr>
                <w:sz w:val="16"/>
                <w:szCs w:val="16"/>
                <w:lang w:val="en-US" w:eastAsia="zh-CN"/>
              </w:rPr>
              <w:t>Uncertainty value (dB)</w:t>
            </w:r>
          </w:p>
        </w:tc>
        <w:tc>
          <w:tcPr>
            <w:tcW w:w="1274" w:type="dxa"/>
            <w:tcBorders>
              <w:top w:val="single" w:sz="4" w:space="0" w:color="auto"/>
              <w:left w:val="single" w:sz="4" w:space="0" w:color="auto"/>
              <w:right w:val="single" w:sz="4" w:space="0" w:color="auto"/>
            </w:tcBorders>
            <w:shd w:val="clear" w:color="auto" w:fill="auto"/>
            <w:hideMark/>
          </w:tcPr>
          <w:p w14:paraId="1D780AB0" w14:textId="77777777" w:rsidR="00C57672" w:rsidRPr="00D34758" w:rsidRDefault="00C57672" w:rsidP="009C163B">
            <w:pPr>
              <w:pStyle w:val="TAH"/>
              <w:rPr>
                <w:sz w:val="16"/>
                <w:szCs w:val="16"/>
                <w:lang w:val="en-US" w:eastAsia="zh-CN"/>
              </w:rPr>
            </w:pPr>
            <w:r w:rsidRPr="00D34758">
              <w:rPr>
                <w:sz w:val="16"/>
                <w:szCs w:val="16"/>
                <w:lang w:val="en-US" w:eastAsia="zh-CN"/>
              </w:rPr>
              <w:t>Distribution of the</w:t>
            </w:r>
          </w:p>
        </w:tc>
        <w:tc>
          <w:tcPr>
            <w:tcW w:w="1316" w:type="dxa"/>
            <w:tcBorders>
              <w:top w:val="single" w:sz="4" w:space="0" w:color="auto"/>
              <w:left w:val="single" w:sz="4" w:space="0" w:color="auto"/>
              <w:right w:val="single" w:sz="4" w:space="0" w:color="auto"/>
            </w:tcBorders>
            <w:shd w:val="clear" w:color="auto" w:fill="auto"/>
            <w:hideMark/>
          </w:tcPr>
          <w:p w14:paraId="213ECBAB" w14:textId="77777777" w:rsidR="00C57672" w:rsidRPr="00D34758" w:rsidRDefault="00C57672" w:rsidP="009C163B">
            <w:pPr>
              <w:pStyle w:val="TAH"/>
              <w:rPr>
                <w:sz w:val="16"/>
                <w:szCs w:val="16"/>
                <w:lang w:val="en-US" w:eastAsia="zh-CN"/>
              </w:rPr>
            </w:pPr>
            <w:r w:rsidRPr="00D34758">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01182EC6" w14:textId="77777777" w:rsidR="00C57672" w:rsidRPr="00D34758" w:rsidRDefault="00C57672" w:rsidP="009C163B">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2181" w:type="dxa"/>
            <w:gridSpan w:val="3"/>
            <w:tcBorders>
              <w:top w:val="single" w:sz="4" w:space="0" w:color="auto"/>
              <w:left w:val="nil"/>
              <w:bottom w:val="single" w:sz="4" w:space="0" w:color="auto"/>
              <w:right w:val="single" w:sz="4" w:space="0" w:color="auto"/>
            </w:tcBorders>
            <w:shd w:val="clear" w:color="auto" w:fill="auto"/>
            <w:hideMark/>
          </w:tcPr>
          <w:p w14:paraId="17C718A1" w14:textId="77777777" w:rsidR="00C57672" w:rsidRPr="00D34758" w:rsidRDefault="00C57672" w:rsidP="009C163B">
            <w:pPr>
              <w:pStyle w:val="TAH"/>
              <w:rPr>
                <w:sz w:val="16"/>
                <w:szCs w:val="16"/>
                <w:lang w:val="en-US" w:eastAsia="zh-CN"/>
              </w:rPr>
            </w:pPr>
            <w:r w:rsidRPr="00D34758">
              <w:rPr>
                <w:sz w:val="16"/>
                <w:szCs w:val="16"/>
                <w:lang w:val="en-US" w:eastAsia="zh-CN"/>
              </w:rPr>
              <w:t xml:space="preserve">Standard uncertainty </w:t>
            </w:r>
            <w:r w:rsidRPr="00D34758">
              <w:rPr>
                <w:i/>
                <w:iCs/>
                <w:sz w:val="16"/>
                <w:szCs w:val="16"/>
                <w:lang w:val="en-US" w:eastAsia="zh-CN"/>
              </w:rPr>
              <w:t>u</w:t>
            </w:r>
            <w:r w:rsidRPr="00D34758">
              <w:rPr>
                <w:i/>
                <w:iCs/>
                <w:sz w:val="16"/>
                <w:szCs w:val="16"/>
                <w:vertAlign w:val="subscript"/>
                <w:lang w:val="en-US" w:eastAsia="zh-CN"/>
              </w:rPr>
              <w:t>i</w:t>
            </w:r>
            <w:r w:rsidRPr="00D34758">
              <w:rPr>
                <w:sz w:val="16"/>
                <w:szCs w:val="16"/>
                <w:lang w:val="en-US" w:eastAsia="zh-CN"/>
              </w:rPr>
              <w:t xml:space="preserve"> (dB)</w:t>
            </w:r>
          </w:p>
        </w:tc>
      </w:tr>
      <w:tr w:rsidR="00C57672" w:rsidRPr="00D34758" w14:paraId="5171616D" w14:textId="77777777" w:rsidTr="007749B0">
        <w:trPr>
          <w:cantSplit/>
          <w:jc w:val="center"/>
        </w:trPr>
        <w:tc>
          <w:tcPr>
            <w:tcW w:w="562" w:type="dxa"/>
            <w:tcBorders>
              <w:left w:val="single" w:sz="4" w:space="0" w:color="auto"/>
              <w:bottom w:val="single" w:sz="4" w:space="0" w:color="auto"/>
              <w:right w:val="single" w:sz="4" w:space="0" w:color="auto"/>
            </w:tcBorders>
            <w:shd w:val="clear" w:color="auto" w:fill="auto"/>
            <w:hideMark/>
          </w:tcPr>
          <w:p w14:paraId="025DF856" w14:textId="77777777" w:rsidR="00C57672" w:rsidRPr="00D34758" w:rsidRDefault="00C57672" w:rsidP="009C163B">
            <w:pPr>
              <w:pStyle w:val="TAH"/>
              <w:rPr>
                <w:sz w:val="16"/>
                <w:szCs w:val="16"/>
                <w:lang w:val="en-US" w:eastAsia="zh-CN"/>
              </w:rPr>
            </w:pPr>
          </w:p>
        </w:tc>
        <w:tc>
          <w:tcPr>
            <w:tcW w:w="1784" w:type="dxa"/>
            <w:tcBorders>
              <w:left w:val="single" w:sz="4" w:space="0" w:color="auto"/>
              <w:bottom w:val="single" w:sz="4" w:space="0" w:color="auto"/>
              <w:right w:val="single" w:sz="4" w:space="0" w:color="auto"/>
            </w:tcBorders>
            <w:shd w:val="clear" w:color="auto" w:fill="auto"/>
            <w:hideMark/>
          </w:tcPr>
          <w:p w14:paraId="6A0C9B76" w14:textId="77777777" w:rsidR="00C57672" w:rsidRPr="00D34758" w:rsidRDefault="00C57672" w:rsidP="009C163B">
            <w:pPr>
              <w:pStyle w:val="TAH"/>
              <w:rPr>
                <w:sz w:val="16"/>
                <w:szCs w:val="16"/>
                <w:lang w:val="en-US" w:eastAsia="zh-CN"/>
              </w:rPr>
            </w:pPr>
          </w:p>
        </w:tc>
        <w:tc>
          <w:tcPr>
            <w:tcW w:w="569" w:type="dxa"/>
            <w:tcBorders>
              <w:top w:val="nil"/>
              <w:left w:val="single" w:sz="4" w:space="0" w:color="auto"/>
              <w:bottom w:val="single" w:sz="8" w:space="0" w:color="auto"/>
              <w:right w:val="single" w:sz="4" w:space="0" w:color="auto"/>
            </w:tcBorders>
            <w:shd w:val="clear" w:color="auto" w:fill="auto"/>
            <w:hideMark/>
          </w:tcPr>
          <w:p w14:paraId="00B4DBC2" w14:textId="56877994"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806" w:type="dxa"/>
            <w:tcBorders>
              <w:top w:val="nil"/>
              <w:left w:val="nil"/>
              <w:bottom w:val="single" w:sz="8" w:space="0" w:color="auto"/>
              <w:right w:val="single" w:sz="4" w:space="0" w:color="auto"/>
            </w:tcBorders>
            <w:shd w:val="clear" w:color="auto" w:fill="auto"/>
            <w:hideMark/>
          </w:tcPr>
          <w:p w14:paraId="355F5C72" w14:textId="2C57A3B4"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806" w:type="dxa"/>
            <w:tcBorders>
              <w:top w:val="nil"/>
              <w:left w:val="nil"/>
              <w:bottom w:val="single" w:sz="8" w:space="0" w:color="auto"/>
              <w:right w:val="single" w:sz="4" w:space="0" w:color="auto"/>
            </w:tcBorders>
            <w:shd w:val="clear" w:color="auto" w:fill="auto"/>
            <w:hideMark/>
          </w:tcPr>
          <w:p w14:paraId="266A5962" w14:textId="5F14DAD6"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c>
          <w:tcPr>
            <w:tcW w:w="1274" w:type="dxa"/>
            <w:tcBorders>
              <w:left w:val="single" w:sz="4" w:space="0" w:color="auto"/>
              <w:bottom w:val="single" w:sz="4" w:space="0" w:color="auto"/>
              <w:right w:val="single" w:sz="4" w:space="0" w:color="auto"/>
            </w:tcBorders>
            <w:shd w:val="clear" w:color="auto" w:fill="auto"/>
            <w:hideMark/>
          </w:tcPr>
          <w:p w14:paraId="58F3CD05" w14:textId="77777777" w:rsidR="00C57672" w:rsidRPr="00D34758" w:rsidRDefault="00C57672" w:rsidP="009C163B">
            <w:pPr>
              <w:pStyle w:val="TAH"/>
              <w:rPr>
                <w:sz w:val="16"/>
                <w:szCs w:val="16"/>
                <w:lang w:val="en-US" w:eastAsia="zh-CN"/>
              </w:rPr>
            </w:pPr>
            <w:r w:rsidRPr="00D34758">
              <w:rPr>
                <w:sz w:val="16"/>
                <w:szCs w:val="16"/>
                <w:lang w:val="en-US" w:eastAsia="zh-CN"/>
              </w:rPr>
              <w:t>probability</w:t>
            </w:r>
          </w:p>
        </w:tc>
        <w:tc>
          <w:tcPr>
            <w:tcW w:w="1316" w:type="dxa"/>
            <w:tcBorders>
              <w:left w:val="single" w:sz="4" w:space="0" w:color="auto"/>
              <w:bottom w:val="single" w:sz="4" w:space="0" w:color="auto"/>
              <w:right w:val="single" w:sz="4" w:space="0" w:color="auto"/>
            </w:tcBorders>
            <w:shd w:val="clear" w:color="auto" w:fill="auto"/>
            <w:hideMark/>
          </w:tcPr>
          <w:p w14:paraId="1C0D14CB" w14:textId="77777777" w:rsidR="00C57672" w:rsidRPr="00D34758" w:rsidRDefault="00C57672" w:rsidP="009C163B">
            <w:pPr>
              <w:pStyle w:val="TAH"/>
              <w:rPr>
                <w:sz w:val="16"/>
                <w:szCs w:val="16"/>
                <w:lang w:val="en-US" w:eastAsia="zh-CN"/>
              </w:rPr>
            </w:pPr>
            <w:r w:rsidRPr="00D34758">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3CE374FB" w14:textId="77777777" w:rsidR="00C57672" w:rsidRPr="00D34758" w:rsidRDefault="00C57672" w:rsidP="009C163B">
            <w:pPr>
              <w:pStyle w:val="TAH"/>
              <w:rPr>
                <w:i/>
                <w:iCs/>
                <w:sz w:val="16"/>
                <w:szCs w:val="16"/>
                <w:lang w:val="en-US" w:eastAsia="zh-CN"/>
              </w:rPr>
            </w:pPr>
          </w:p>
        </w:tc>
        <w:tc>
          <w:tcPr>
            <w:tcW w:w="569" w:type="dxa"/>
            <w:tcBorders>
              <w:top w:val="nil"/>
              <w:left w:val="single" w:sz="4" w:space="0" w:color="auto"/>
              <w:bottom w:val="single" w:sz="8" w:space="0" w:color="auto"/>
              <w:right w:val="single" w:sz="4" w:space="0" w:color="auto"/>
            </w:tcBorders>
            <w:shd w:val="clear" w:color="auto" w:fill="auto"/>
            <w:hideMark/>
          </w:tcPr>
          <w:p w14:paraId="7D0B94BA" w14:textId="11166A51"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806" w:type="dxa"/>
            <w:tcBorders>
              <w:top w:val="nil"/>
              <w:left w:val="nil"/>
              <w:bottom w:val="single" w:sz="8" w:space="0" w:color="auto"/>
              <w:right w:val="single" w:sz="4" w:space="0" w:color="auto"/>
            </w:tcBorders>
            <w:shd w:val="clear" w:color="auto" w:fill="auto"/>
            <w:hideMark/>
          </w:tcPr>
          <w:p w14:paraId="405591B7" w14:textId="4781DA60"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806" w:type="dxa"/>
            <w:tcBorders>
              <w:top w:val="nil"/>
              <w:left w:val="nil"/>
              <w:bottom w:val="single" w:sz="8" w:space="0" w:color="auto"/>
              <w:right w:val="single" w:sz="8" w:space="0" w:color="auto"/>
            </w:tcBorders>
            <w:shd w:val="clear" w:color="auto" w:fill="auto"/>
            <w:hideMark/>
          </w:tcPr>
          <w:p w14:paraId="2DC3F3EC" w14:textId="31768C40"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r>
      <w:tr w:rsidR="00C57672" w:rsidRPr="00D34758" w14:paraId="4C7AAD98" w14:textId="77777777" w:rsidTr="009C163B">
        <w:trPr>
          <w:cantSplit/>
          <w:jc w:val="center"/>
        </w:trPr>
        <w:tc>
          <w:tcPr>
            <w:tcW w:w="8825" w:type="dxa"/>
            <w:gridSpan w:val="10"/>
            <w:tcBorders>
              <w:top w:val="single" w:sz="4" w:space="0" w:color="auto"/>
              <w:left w:val="single" w:sz="4" w:space="0" w:color="auto"/>
              <w:bottom w:val="single" w:sz="4" w:space="0" w:color="auto"/>
              <w:right w:val="single" w:sz="4" w:space="0" w:color="auto"/>
            </w:tcBorders>
            <w:shd w:val="clear" w:color="auto" w:fill="auto"/>
            <w:hideMark/>
          </w:tcPr>
          <w:p w14:paraId="05B37163" w14:textId="77777777" w:rsidR="00C57672" w:rsidRPr="00D34758" w:rsidRDefault="00C57672" w:rsidP="009C163B">
            <w:pPr>
              <w:pStyle w:val="TAH"/>
              <w:rPr>
                <w:rFonts w:eastAsia="SimSun"/>
                <w:bCs/>
                <w:sz w:val="16"/>
                <w:szCs w:val="16"/>
                <w:lang w:val="en-US" w:eastAsia="zh-CN"/>
              </w:rPr>
            </w:pPr>
            <w:r w:rsidRPr="00D34758">
              <w:rPr>
                <w:rFonts w:eastAsia="SimSun"/>
                <w:bCs/>
                <w:sz w:val="16"/>
                <w:szCs w:val="16"/>
                <w:lang w:val="en-US" w:eastAsia="zh-CN"/>
              </w:rPr>
              <w:t>Stage 2: BS measurement</w:t>
            </w:r>
          </w:p>
        </w:tc>
        <w:tc>
          <w:tcPr>
            <w:tcW w:w="806" w:type="dxa"/>
            <w:tcBorders>
              <w:top w:val="single" w:sz="4" w:space="0" w:color="auto"/>
              <w:left w:val="nil"/>
              <w:bottom w:val="single" w:sz="4" w:space="0" w:color="auto"/>
              <w:right w:val="single" w:sz="4" w:space="0" w:color="auto"/>
            </w:tcBorders>
            <w:shd w:val="clear" w:color="auto" w:fill="auto"/>
            <w:hideMark/>
          </w:tcPr>
          <w:p w14:paraId="50118DD3" w14:textId="77777777" w:rsidR="00C57672" w:rsidRPr="00D34758" w:rsidRDefault="00C57672" w:rsidP="009C163B">
            <w:pPr>
              <w:pStyle w:val="TAH"/>
              <w:rPr>
                <w:rFonts w:eastAsia="SimSun"/>
                <w:bCs/>
                <w:sz w:val="16"/>
                <w:szCs w:val="16"/>
                <w:lang w:val="en-US" w:eastAsia="zh-CN"/>
              </w:rPr>
            </w:pPr>
          </w:p>
        </w:tc>
      </w:tr>
      <w:tr w:rsidR="00C57672" w:rsidRPr="00D34758" w14:paraId="2608FB0B"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1962872C" w14:textId="1CAF8231"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A2-18</w:t>
            </w:r>
            <w:r w:rsidR="008D41C6">
              <w:rPr>
                <w:rFonts w:eastAsia="SimSun"/>
                <w:sz w:val="16"/>
                <w:szCs w:val="16"/>
                <w:lang w:val="en-US" w:eastAsia="zh-CN"/>
              </w:rPr>
              <w:t>a</w:t>
            </w:r>
          </w:p>
        </w:tc>
        <w:tc>
          <w:tcPr>
            <w:tcW w:w="1784" w:type="dxa"/>
            <w:tcBorders>
              <w:top w:val="nil"/>
              <w:left w:val="nil"/>
              <w:bottom w:val="single" w:sz="4" w:space="0" w:color="auto"/>
              <w:right w:val="single" w:sz="4" w:space="0" w:color="auto"/>
            </w:tcBorders>
            <w:shd w:val="clear" w:color="auto" w:fill="auto"/>
            <w:hideMark/>
          </w:tcPr>
          <w:p w14:paraId="73E86C7C" w14:textId="76C95CFC" w:rsidR="00C57672" w:rsidRPr="00D34758" w:rsidRDefault="008D41C6" w:rsidP="009C163B">
            <w:pPr>
              <w:pStyle w:val="TAL"/>
              <w:rPr>
                <w:rFonts w:eastAsia="SimSun"/>
                <w:sz w:val="16"/>
                <w:szCs w:val="16"/>
                <w:lang w:val="en-US" w:eastAsia="zh-CN"/>
              </w:rPr>
            </w:pPr>
            <w:r>
              <w:rPr>
                <w:rFonts w:eastAsia="SimSun"/>
                <w:sz w:val="16"/>
                <w:szCs w:val="16"/>
                <w:lang w:val="en-US" w:eastAsia="zh-CN"/>
              </w:rPr>
              <w:t>Misalignment and pointing error of BS (for TRP)</w:t>
            </w:r>
          </w:p>
        </w:tc>
        <w:tc>
          <w:tcPr>
            <w:tcW w:w="569" w:type="dxa"/>
            <w:tcBorders>
              <w:top w:val="nil"/>
              <w:left w:val="nil"/>
              <w:bottom w:val="single" w:sz="4" w:space="0" w:color="auto"/>
              <w:right w:val="single" w:sz="4" w:space="0" w:color="auto"/>
            </w:tcBorders>
            <w:shd w:val="clear" w:color="auto" w:fill="auto"/>
            <w:hideMark/>
          </w:tcPr>
          <w:p w14:paraId="3696D88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806" w:type="dxa"/>
            <w:tcBorders>
              <w:top w:val="nil"/>
              <w:left w:val="nil"/>
              <w:bottom w:val="single" w:sz="4" w:space="0" w:color="auto"/>
              <w:right w:val="single" w:sz="4" w:space="0" w:color="auto"/>
            </w:tcBorders>
            <w:shd w:val="clear" w:color="auto" w:fill="auto"/>
            <w:hideMark/>
          </w:tcPr>
          <w:p w14:paraId="53FD296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806" w:type="dxa"/>
            <w:tcBorders>
              <w:top w:val="nil"/>
              <w:left w:val="nil"/>
              <w:bottom w:val="single" w:sz="4" w:space="0" w:color="auto"/>
              <w:right w:val="single" w:sz="4" w:space="0" w:color="auto"/>
            </w:tcBorders>
            <w:shd w:val="clear" w:color="auto" w:fill="auto"/>
            <w:hideMark/>
          </w:tcPr>
          <w:p w14:paraId="3229378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1274" w:type="dxa"/>
            <w:tcBorders>
              <w:top w:val="nil"/>
              <w:left w:val="nil"/>
              <w:bottom w:val="single" w:sz="4" w:space="0" w:color="auto"/>
              <w:right w:val="single" w:sz="4" w:space="0" w:color="auto"/>
            </w:tcBorders>
            <w:shd w:val="clear" w:color="auto" w:fill="auto"/>
            <w:hideMark/>
          </w:tcPr>
          <w:p w14:paraId="7243B58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16" w:type="dxa"/>
            <w:tcBorders>
              <w:top w:val="nil"/>
              <w:left w:val="nil"/>
              <w:bottom w:val="single" w:sz="4" w:space="0" w:color="auto"/>
              <w:right w:val="single" w:sz="4" w:space="0" w:color="auto"/>
            </w:tcBorders>
            <w:shd w:val="clear" w:color="auto" w:fill="auto"/>
            <w:hideMark/>
          </w:tcPr>
          <w:p w14:paraId="2A977EB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0E6072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63AE467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0.17</w:t>
            </w:r>
          </w:p>
        </w:tc>
        <w:tc>
          <w:tcPr>
            <w:tcW w:w="806" w:type="dxa"/>
            <w:tcBorders>
              <w:top w:val="nil"/>
              <w:left w:val="nil"/>
              <w:bottom w:val="single" w:sz="4" w:space="0" w:color="auto"/>
              <w:right w:val="single" w:sz="4" w:space="0" w:color="auto"/>
            </w:tcBorders>
            <w:shd w:val="clear" w:color="auto" w:fill="auto"/>
            <w:hideMark/>
          </w:tcPr>
          <w:p w14:paraId="2FD29D3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0.17</w:t>
            </w:r>
          </w:p>
        </w:tc>
        <w:tc>
          <w:tcPr>
            <w:tcW w:w="806" w:type="dxa"/>
            <w:tcBorders>
              <w:top w:val="nil"/>
              <w:left w:val="nil"/>
              <w:bottom w:val="single" w:sz="4" w:space="0" w:color="auto"/>
              <w:right w:val="single" w:sz="4" w:space="0" w:color="auto"/>
            </w:tcBorders>
            <w:shd w:val="clear" w:color="auto" w:fill="auto"/>
            <w:hideMark/>
          </w:tcPr>
          <w:p w14:paraId="3DE5701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0.17</w:t>
            </w:r>
          </w:p>
        </w:tc>
      </w:tr>
      <w:tr w:rsidR="00C57672" w:rsidRPr="00D34758" w14:paraId="3AA735E5"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419397A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C1-1</w:t>
            </w:r>
          </w:p>
        </w:tc>
        <w:tc>
          <w:tcPr>
            <w:tcW w:w="1784" w:type="dxa"/>
            <w:tcBorders>
              <w:top w:val="nil"/>
              <w:left w:val="nil"/>
              <w:bottom w:val="single" w:sz="4" w:space="0" w:color="auto"/>
              <w:right w:val="single" w:sz="4" w:space="0" w:color="auto"/>
            </w:tcBorders>
            <w:shd w:val="clear" w:color="auto" w:fill="auto"/>
            <w:hideMark/>
          </w:tcPr>
          <w:p w14:paraId="562EE160" w14:textId="2B9EF22E"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Uncertainty of the </w:t>
            </w:r>
            <w:r w:rsidR="00C57672" w:rsidRPr="00D34758">
              <w:rPr>
                <w:rFonts w:eastAsia="SimSun"/>
                <w:sz w:val="16"/>
                <w:szCs w:val="16"/>
                <w:lang w:val="en-US" w:eastAsia="zh-CN"/>
              </w:rPr>
              <w:t>RF power measurement equipment (e.g. spectrum analyzer, power meter)</w:t>
            </w:r>
          </w:p>
        </w:tc>
        <w:tc>
          <w:tcPr>
            <w:tcW w:w="569" w:type="dxa"/>
            <w:tcBorders>
              <w:top w:val="nil"/>
              <w:left w:val="nil"/>
              <w:bottom w:val="single" w:sz="4" w:space="0" w:color="auto"/>
              <w:right w:val="single" w:sz="4" w:space="0" w:color="auto"/>
            </w:tcBorders>
            <w:shd w:val="clear" w:color="auto" w:fill="auto"/>
            <w:hideMark/>
          </w:tcPr>
          <w:p w14:paraId="5F8900A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06" w:type="dxa"/>
            <w:tcBorders>
              <w:top w:val="nil"/>
              <w:left w:val="nil"/>
              <w:bottom w:val="single" w:sz="4" w:space="0" w:color="auto"/>
              <w:right w:val="single" w:sz="4" w:space="0" w:color="auto"/>
            </w:tcBorders>
            <w:shd w:val="clear" w:color="auto" w:fill="auto"/>
            <w:hideMark/>
          </w:tcPr>
          <w:p w14:paraId="25EC072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806" w:type="dxa"/>
            <w:tcBorders>
              <w:top w:val="nil"/>
              <w:left w:val="nil"/>
              <w:bottom w:val="single" w:sz="4" w:space="0" w:color="auto"/>
              <w:right w:val="single" w:sz="4" w:space="0" w:color="auto"/>
            </w:tcBorders>
            <w:shd w:val="clear" w:color="auto" w:fill="auto"/>
            <w:hideMark/>
          </w:tcPr>
          <w:p w14:paraId="6ADA306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1274" w:type="dxa"/>
            <w:tcBorders>
              <w:top w:val="nil"/>
              <w:left w:val="nil"/>
              <w:bottom w:val="single" w:sz="4" w:space="0" w:color="auto"/>
              <w:right w:val="single" w:sz="4" w:space="0" w:color="auto"/>
            </w:tcBorders>
            <w:shd w:val="clear" w:color="auto" w:fill="auto"/>
            <w:hideMark/>
          </w:tcPr>
          <w:p w14:paraId="4F7F37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5E6F0B7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518B59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7FFB535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06" w:type="dxa"/>
            <w:tcBorders>
              <w:top w:val="nil"/>
              <w:left w:val="nil"/>
              <w:bottom w:val="single" w:sz="4" w:space="0" w:color="auto"/>
              <w:right w:val="single" w:sz="4" w:space="0" w:color="auto"/>
            </w:tcBorders>
            <w:shd w:val="clear" w:color="auto" w:fill="auto"/>
            <w:hideMark/>
          </w:tcPr>
          <w:p w14:paraId="67BA447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806" w:type="dxa"/>
            <w:tcBorders>
              <w:top w:val="nil"/>
              <w:left w:val="nil"/>
              <w:bottom w:val="single" w:sz="4" w:space="0" w:color="auto"/>
              <w:right w:val="single" w:sz="4" w:space="0" w:color="auto"/>
            </w:tcBorders>
            <w:shd w:val="clear" w:color="auto" w:fill="auto"/>
            <w:hideMark/>
          </w:tcPr>
          <w:p w14:paraId="6FE18B3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r>
      <w:tr w:rsidR="00C57672" w:rsidRPr="00D34758" w14:paraId="4A0009CC"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3BCB558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A2-2a</w:t>
            </w:r>
          </w:p>
        </w:tc>
        <w:tc>
          <w:tcPr>
            <w:tcW w:w="1784" w:type="dxa"/>
            <w:tcBorders>
              <w:top w:val="nil"/>
              <w:left w:val="nil"/>
              <w:bottom w:val="single" w:sz="4" w:space="0" w:color="auto"/>
              <w:right w:val="single" w:sz="4" w:space="0" w:color="auto"/>
            </w:tcBorders>
            <w:shd w:val="clear" w:color="auto" w:fill="auto"/>
            <w:hideMark/>
          </w:tcPr>
          <w:p w14:paraId="029DE761"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Standing wave between BS and test range antenna</w:t>
            </w:r>
          </w:p>
        </w:tc>
        <w:tc>
          <w:tcPr>
            <w:tcW w:w="569" w:type="dxa"/>
            <w:tcBorders>
              <w:top w:val="nil"/>
              <w:left w:val="nil"/>
              <w:bottom w:val="single" w:sz="4" w:space="0" w:color="auto"/>
              <w:right w:val="single" w:sz="4" w:space="0" w:color="auto"/>
            </w:tcBorders>
            <w:shd w:val="clear" w:color="auto" w:fill="auto"/>
            <w:hideMark/>
          </w:tcPr>
          <w:p w14:paraId="7EC22FF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0.21</w:t>
            </w:r>
          </w:p>
        </w:tc>
        <w:tc>
          <w:tcPr>
            <w:tcW w:w="806" w:type="dxa"/>
            <w:tcBorders>
              <w:top w:val="nil"/>
              <w:left w:val="nil"/>
              <w:bottom w:val="single" w:sz="4" w:space="0" w:color="auto"/>
              <w:right w:val="single" w:sz="4" w:space="0" w:color="auto"/>
            </w:tcBorders>
            <w:shd w:val="clear" w:color="auto" w:fill="auto"/>
            <w:hideMark/>
          </w:tcPr>
          <w:p w14:paraId="7AB69AE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0.21</w:t>
            </w:r>
          </w:p>
        </w:tc>
        <w:tc>
          <w:tcPr>
            <w:tcW w:w="806" w:type="dxa"/>
            <w:tcBorders>
              <w:top w:val="nil"/>
              <w:left w:val="nil"/>
              <w:bottom w:val="single" w:sz="4" w:space="0" w:color="auto"/>
              <w:right w:val="single" w:sz="4" w:space="0" w:color="auto"/>
            </w:tcBorders>
            <w:shd w:val="clear" w:color="auto" w:fill="auto"/>
            <w:hideMark/>
          </w:tcPr>
          <w:p w14:paraId="4A626D9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0.21</w:t>
            </w:r>
          </w:p>
        </w:tc>
        <w:tc>
          <w:tcPr>
            <w:tcW w:w="1274" w:type="dxa"/>
            <w:tcBorders>
              <w:top w:val="nil"/>
              <w:left w:val="nil"/>
              <w:bottom w:val="single" w:sz="4" w:space="0" w:color="auto"/>
              <w:right w:val="single" w:sz="4" w:space="0" w:color="auto"/>
            </w:tcBorders>
            <w:shd w:val="clear" w:color="auto" w:fill="auto"/>
            <w:hideMark/>
          </w:tcPr>
          <w:p w14:paraId="3D13C8B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316" w:type="dxa"/>
            <w:tcBorders>
              <w:top w:val="nil"/>
              <w:left w:val="nil"/>
              <w:bottom w:val="single" w:sz="4" w:space="0" w:color="auto"/>
              <w:right w:val="single" w:sz="4" w:space="0" w:color="auto"/>
            </w:tcBorders>
            <w:shd w:val="clear" w:color="auto" w:fill="auto"/>
            <w:hideMark/>
          </w:tcPr>
          <w:p w14:paraId="3B082CE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43AEC57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22DA97F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06" w:type="dxa"/>
            <w:tcBorders>
              <w:top w:val="nil"/>
              <w:left w:val="nil"/>
              <w:bottom w:val="single" w:sz="4" w:space="0" w:color="auto"/>
              <w:right w:val="single" w:sz="4" w:space="0" w:color="auto"/>
            </w:tcBorders>
            <w:shd w:val="clear" w:color="auto" w:fill="auto"/>
            <w:hideMark/>
          </w:tcPr>
          <w:p w14:paraId="37048C8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06" w:type="dxa"/>
            <w:tcBorders>
              <w:top w:val="nil"/>
              <w:left w:val="nil"/>
              <w:bottom w:val="single" w:sz="4" w:space="0" w:color="auto"/>
              <w:right w:val="single" w:sz="4" w:space="0" w:color="auto"/>
            </w:tcBorders>
            <w:shd w:val="clear" w:color="auto" w:fill="auto"/>
            <w:hideMark/>
          </w:tcPr>
          <w:p w14:paraId="448F56C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r>
      <w:tr w:rsidR="00C57672" w:rsidRPr="00D34758" w14:paraId="13C45780"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7E84AF3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A2-3</w:t>
            </w:r>
          </w:p>
        </w:tc>
        <w:tc>
          <w:tcPr>
            <w:tcW w:w="1784" w:type="dxa"/>
            <w:tcBorders>
              <w:top w:val="nil"/>
              <w:left w:val="nil"/>
              <w:bottom w:val="single" w:sz="4" w:space="0" w:color="auto"/>
              <w:right w:val="single" w:sz="4" w:space="0" w:color="auto"/>
            </w:tcBorders>
            <w:shd w:val="clear" w:color="auto" w:fill="auto"/>
            <w:hideMark/>
          </w:tcPr>
          <w:p w14:paraId="43430EEC"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RF leakage (SGH connector terminated &amp; test range antenna connector cable terminated)</w:t>
            </w:r>
          </w:p>
        </w:tc>
        <w:tc>
          <w:tcPr>
            <w:tcW w:w="569" w:type="dxa"/>
            <w:tcBorders>
              <w:top w:val="nil"/>
              <w:left w:val="nil"/>
              <w:bottom w:val="single" w:sz="4" w:space="0" w:color="auto"/>
              <w:right w:val="single" w:sz="4" w:space="0" w:color="auto"/>
            </w:tcBorders>
            <w:shd w:val="clear" w:color="auto" w:fill="auto"/>
            <w:hideMark/>
          </w:tcPr>
          <w:p w14:paraId="7EA05F4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6973338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038D9AA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274" w:type="dxa"/>
            <w:tcBorders>
              <w:top w:val="nil"/>
              <w:left w:val="nil"/>
              <w:bottom w:val="single" w:sz="4" w:space="0" w:color="auto"/>
              <w:right w:val="single" w:sz="4" w:space="0" w:color="auto"/>
            </w:tcBorders>
            <w:shd w:val="clear" w:color="auto" w:fill="auto"/>
            <w:hideMark/>
          </w:tcPr>
          <w:p w14:paraId="6A72471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3D1D27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284086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3E43DEC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4CC6D72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0337EE7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01972FAB"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6E5D7E2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A2-4a</w:t>
            </w:r>
          </w:p>
        </w:tc>
        <w:tc>
          <w:tcPr>
            <w:tcW w:w="1784" w:type="dxa"/>
            <w:tcBorders>
              <w:top w:val="nil"/>
              <w:left w:val="nil"/>
              <w:bottom w:val="single" w:sz="4" w:space="0" w:color="auto"/>
              <w:right w:val="single" w:sz="4" w:space="0" w:color="auto"/>
            </w:tcBorders>
            <w:shd w:val="clear" w:color="auto" w:fill="auto"/>
            <w:hideMark/>
          </w:tcPr>
          <w:p w14:paraId="13BE696E" w14:textId="5D00577A"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QZ ripple </w:t>
            </w:r>
            <w:r w:rsidR="00F563A0">
              <w:rPr>
                <w:rFonts w:eastAsia="SimSun"/>
                <w:sz w:val="16"/>
                <w:szCs w:val="16"/>
                <w:lang w:val="en-US" w:eastAsia="zh-CN"/>
              </w:rPr>
              <w:t xml:space="preserve">experienced by </w:t>
            </w:r>
            <w:r w:rsidRPr="00D34758">
              <w:rPr>
                <w:rFonts w:eastAsia="SimSun"/>
                <w:sz w:val="16"/>
                <w:szCs w:val="16"/>
                <w:lang w:val="en-US" w:eastAsia="zh-CN"/>
              </w:rPr>
              <w:t>BS</w:t>
            </w:r>
          </w:p>
        </w:tc>
        <w:tc>
          <w:tcPr>
            <w:tcW w:w="569" w:type="dxa"/>
            <w:tcBorders>
              <w:top w:val="nil"/>
              <w:left w:val="nil"/>
              <w:bottom w:val="single" w:sz="4" w:space="0" w:color="auto"/>
              <w:right w:val="single" w:sz="4" w:space="0" w:color="auto"/>
            </w:tcBorders>
            <w:shd w:val="clear" w:color="auto" w:fill="auto"/>
            <w:hideMark/>
          </w:tcPr>
          <w:p w14:paraId="0ADF55C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34EADC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3107FAD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1274" w:type="dxa"/>
            <w:tcBorders>
              <w:top w:val="nil"/>
              <w:left w:val="nil"/>
              <w:bottom w:val="single" w:sz="4" w:space="0" w:color="auto"/>
              <w:right w:val="single" w:sz="4" w:space="0" w:color="auto"/>
            </w:tcBorders>
            <w:shd w:val="clear" w:color="auto" w:fill="auto"/>
            <w:hideMark/>
          </w:tcPr>
          <w:p w14:paraId="1A2F057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18F072C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B70150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75E2C9F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186AD33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5535875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r>
      <w:tr w:rsidR="00C57672" w:rsidRPr="00D34758" w14:paraId="55F8B1ED"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200C52A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A2-12</w:t>
            </w:r>
          </w:p>
        </w:tc>
        <w:tc>
          <w:tcPr>
            <w:tcW w:w="1784" w:type="dxa"/>
            <w:tcBorders>
              <w:top w:val="nil"/>
              <w:left w:val="nil"/>
              <w:bottom w:val="single" w:sz="4" w:space="0" w:color="auto"/>
              <w:right w:val="single" w:sz="4" w:space="0" w:color="auto"/>
            </w:tcBorders>
            <w:shd w:val="clear" w:color="auto" w:fill="auto"/>
            <w:hideMark/>
          </w:tcPr>
          <w:p w14:paraId="13CC2FA9" w14:textId="260133CC" w:rsidR="00C57672" w:rsidRPr="00D34758" w:rsidRDefault="000104CB" w:rsidP="009C163B">
            <w:pPr>
              <w:pStyle w:val="TAL"/>
              <w:rPr>
                <w:rFonts w:eastAsia="SimSun"/>
                <w:sz w:val="16"/>
                <w:szCs w:val="16"/>
                <w:lang w:val="en-US" w:eastAsia="zh-CN"/>
              </w:rPr>
            </w:pPr>
            <w:r>
              <w:rPr>
                <w:rFonts w:eastAsia="SimSun"/>
                <w:sz w:val="16"/>
                <w:szCs w:val="16"/>
                <w:lang w:val="en-US" w:eastAsia="zh-CN"/>
              </w:rPr>
              <w:t>Frequency flatness of test system</w:t>
            </w:r>
          </w:p>
        </w:tc>
        <w:tc>
          <w:tcPr>
            <w:tcW w:w="569" w:type="dxa"/>
            <w:tcBorders>
              <w:top w:val="nil"/>
              <w:left w:val="nil"/>
              <w:bottom w:val="single" w:sz="4" w:space="0" w:color="auto"/>
              <w:right w:val="single" w:sz="4" w:space="0" w:color="auto"/>
            </w:tcBorders>
            <w:shd w:val="clear" w:color="auto" w:fill="auto"/>
            <w:hideMark/>
          </w:tcPr>
          <w:p w14:paraId="1B4D149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771BAAC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7B7456A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1274" w:type="dxa"/>
            <w:tcBorders>
              <w:top w:val="nil"/>
              <w:left w:val="nil"/>
              <w:bottom w:val="single" w:sz="4" w:space="0" w:color="auto"/>
              <w:right w:val="single" w:sz="4" w:space="0" w:color="auto"/>
            </w:tcBorders>
            <w:shd w:val="clear" w:color="auto" w:fill="auto"/>
            <w:hideMark/>
          </w:tcPr>
          <w:p w14:paraId="392DDEC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2FC8272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C91BE4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6E3CB65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2A2B91E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648824C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r>
      <w:tr w:rsidR="00C57672" w:rsidRPr="00D34758" w14:paraId="191B8A98" w14:textId="77777777" w:rsidTr="009C163B">
        <w:trPr>
          <w:cantSplit/>
          <w:jc w:val="center"/>
        </w:trPr>
        <w:tc>
          <w:tcPr>
            <w:tcW w:w="8825"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0CEA8B0"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1: Calibration measurement</w:t>
            </w:r>
          </w:p>
        </w:tc>
        <w:tc>
          <w:tcPr>
            <w:tcW w:w="806" w:type="dxa"/>
            <w:tcBorders>
              <w:top w:val="nil"/>
              <w:left w:val="nil"/>
              <w:bottom w:val="single" w:sz="4" w:space="0" w:color="auto"/>
              <w:right w:val="single" w:sz="4" w:space="0" w:color="auto"/>
            </w:tcBorders>
            <w:shd w:val="clear" w:color="auto" w:fill="auto"/>
            <w:hideMark/>
          </w:tcPr>
          <w:p w14:paraId="532A4EBD" w14:textId="77777777" w:rsidR="00C57672" w:rsidRPr="00D34758" w:rsidRDefault="00C57672" w:rsidP="009C163B">
            <w:pPr>
              <w:pStyle w:val="TAH"/>
              <w:rPr>
                <w:rFonts w:eastAsia="SimSun"/>
                <w:sz w:val="16"/>
                <w:szCs w:val="16"/>
                <w:lang w:val="en-US" w:eastAsia="zh-CN"/>
              </w:rPr>
            </w:pPr>
          </w:p>
        </w:tc>
      </w:tr>
      <w:tr w:rsidR="00C57672" w:rsidRPr="00D34758" w14:paraId="7F740FC0"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50A0AC3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C1-3</w:t>
            </w:r>
          </w:p>
        </w:tc>
        <w:tc>
          <w:tcPr>
            <w:tcW w:w="1784" w:type="dxa"/>
            <w:tcBorders>
              <w:top w:val="nil"/>
              <w:left w:val="nil"/>
              <w:bottom w:val="single" w:sz="4" w:space="0" w:color="auto"/>
              <w:right w:val="single" w:sz="4" w:space="0" w:color="auto"/>
            </w:tcBorders>
            <w:shd w:val="clear" w:color="auto" w:fill="auto"/>
            <w:hideMark/>
          </w:tcPr>
          <w:p w14:paraId="3EFB2F91"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network analyzer</w:t>
            </w:r>
          </w:p>
        </w:tc>
        <w:tc>
          <w:tcPr>
            <w:tcW w:w="569" w:type="dxa"/>
            <w:tcBorders>
              <w:top w:val="nil"/>
              <w:left w:val="nil"/>
              <w:bottom w:val="single" w:sz="4" w:space="0" w:color="auto"/>
              <w:right w:val="single" w:sz="4" w:space="0" w:color="auto"/>
            </w:tcBorders>
            <w:shd w:val="clear" w:color="auto" w:fill="auto"/>
            <w:hideMark/>
          </w:tcPr>
          <w:p w14:paraId="455C9E0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806" w:type="dxa"/>
            <w:tcBorders>
              <w:top w:val="nil"/>
              <w:left w:val="nil"/>
              <w:bottom w:val="single" w:sz="4" w:space="0" w:color="auto"/>
              <w:right w:val="single" w:sz="4" w:space="0" w:color="auto"/>
            </w:tcBorders>
            <w:shd w:val="clear" w:color="auto" w:fill="auto"/>
            <w:hideMark/>
          </w:tcPr>
          <w:p w14:paraId="0D26350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06" w:type="dxa"/>
            <w:tcBorders>
              <w:top w:val="nil"/>
              <w:left w:val="nil"/>
              <w:bottom w:val="single" w:sz="4" w:space="0" w:color="auto"/>
              <w:right w:val="single" w:sz="4" w:space="0" w:color="auto"/>
            </w:tcBorders>
            <w:shd w:val="clear" w:color="auto" w:fill="auto"/>
            <w:hideMark/>
          </w:tcPr>
          <w:p w14:paraId="0DCDFF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274" w:type="dxa"/>
            <w:tcBorders>
              <w:top w:val="nil"/>
              <w:left w:val="nil"/>
              <w:bottom w:val="single" w:sz="4" w:space="0" w:color="auto"/>
              <w:right w:val="single" w:sz="4" w:space="0" w:color="auto"/>
            </w:tcBorders>
            <w:shd w:val="clear" w:color="auto" w:fill="auto"/>
            <w:hideMark/>
          </w:tcPr>
          <w:p w14:paraId="32CBD76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5114559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424C91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6243508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806" w:type="dxa"/>
            <w:tcBorders>
              <w:top w:val="nil"/>
              <w:left w:val="nil"/>
              <w:bottom w:val="single" w:sz="4" w:space="0" w:color="auto"/>
              <w:right w:val="single" w:sz="4" w:space="0" w:color="auto"/>
            </w:tcBorders>
            <w:shd w:val="clear" w:color="auto" w:fill="auto"/>
            <w:hideMark/>
          </w:tcPr>
          <w:p w14:paraId="4B74DE0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06" w:type="dxa"/>
            <w:tcBorders>
              <w:top w:val="nil"/>
              <w:left w:val="nil"/>
              <w:bottom w:val="single" w:sz="4" w:space="0" w:color="auto"/>
              <w:right w:val="single" w:sz="4" w:space="0" w:color="auto"/>
            </w:tcBorders>
            <w:shd w:val="clear" w:color="auto" w:fill="auto"/>
            <w:hideMark/>
          </w:tcPr>
          <w:p w14:paraId="5D757E1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r>
      <w:tr w:rsidR="00C57672" w:rsidRPr="00D34758" w14:paraId="18E67A06"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228D2433" w14:textId="49F4E3F5"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A2-5</w:t>
            </w:r>
            <w:r w:rsidR="008D41C6">
              <w:rPr>
                <w:rFonts w:eastAsia="SimSun"/>
                <w:sz w:val="16"/>
                <w:szCs w:val="16"/>
                <w:lang w:val="en-US" w:eastAsia="zh-CN"/>
              </w:rPr>
              <w:t>a</w:t>
            </w:r>
          </w:p>
        </w:tc>
        <w:tc>
          <w:tcPr>
            <w:tcW w:w="1784" w:type="dxa"/>
            <w:tcBorders>
              <w:top w:val="nil"/>
              <w:left w:val="nil"/>
              <w:bottom w:val="single" w:sz="4" w:space="0" w:color="auto"/>
              <w:right w:val="single" w:sz="4" w:space="0" w:color="auto"/>
            </w:tcBorders>
            <w:shd w:val="clear" w:color="auto" w:fill="auto"/>
            <w:hideMark/>
          </w:tcPr>
          <w:p w14:paraId="1BB27E4A" w14:textId="7774BDD9"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Mismatch of receiver chain</w:t>
            </w:r>
            <w:r w:rsidR="00F563A0">
              <w:rPr>
                <w:rFonts w:eastAsia="SimSun"/>
                <w:sz w:val="16"/>
                <w:szCs w:val="16"/>
                <w:lang w:val="en-US" w:eastAsia="zh-CN"/>
              </w:rPr>
              <w:t xml:space="preserve"> between receiving antenna and measurement receiver</w:t>
            </w:r>
          </w:p>
        </w:tc>
        <w:tc>
          <w:tcPr>
            <w:tcW w:w="569" w:type="dxa"/>
            <w:tcBorders>
              <w:top w:val="nil"/>
              <w:left w:val="nil"/>
              <w:bottom w:val="single" w:sz="4" w:space="0" w:color="auto"/>
              <w:right w:val="single" w:sz="4" w:space="0" w:color="auto"/>
            </w:tcBorders>
            <w:shd w:val="clear" w:color="auto" w:fill="auto"/>
            <w:hideMark/>
          </w:tcPr>
          <w:p w14:paraId="29A3947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806" w:type="dxa"/>
            <w:tcBorders>
              <w:top w:val="nil"/>
              <w:left w:val="nil"/>
              <w:bottom w:val="single" w:sz="4" w:space="0" w:color="auto"/>
              <w:right w:val="single" w:sz="4" w:space="0" w:color="auto"/>
            </w:tcBorders>
            <w:shd w:val="clear" w:color="auto" w:fill="auto"/>
            <w:hideMark/>
          </w:tcPr>
          <w:p w14:paraId="038403F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0.33</w:t>
            </w:r>
          </w:p>
        </w:tc>
        <w:tc>
          <w:tcPr>
            <w:tcW w:w="806" w:type="dxa"/>
            <w:tcBorders>
              <w:top w:val="nil"/>
              <w:left w:val="nil"/>
              <w:bottom w:val="single" w:sz="4" w:space="0" w:color="auto"/>
              <w:right w:val="single" w:sz="4" w:space="0" w:color="auto"/>
            </w:tcBorders>
            <w:shd w:val="clear" w:color="auto" w:fill="auto"/>
            <w:hideMark/>
          </w:tcPr>
          <w:p w14:paraId="7A99911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0.33</w:t>
            </w:r>
          </w:p>
        </w:tc>
        <w:tc>
          <w:tcPr>
            <w:tcW w:w="1274" w:type="dxa"/>
            <w:tcBorders>
              <w:top w:val="nil"/>
              <w:left w:val="nil"/>
              <w:bottom w:val="single" w:sz="4" w:space="0" w:color="auto"/>
              <w:right w:val="single" w:sz="4" w:space="0" w:color="auto"/>
            </w:tcBorders>
            <w:shd w:val="clear" w:color="auto" w:fill="auto"/>
            <w:hideMark/>
          </w:tcPr>
          <w:p w14:paraId="7060288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316" w:type="dxa"/>
            <w:tcBorders>
              <w:top w:val="nil"/>
              <w:left w:val="nil"/>
              <w:bottom w:val="single" w:sz="4" w:space="0" w:color="auto"/>
              <w:right w:val="single" w:sz="4" w:space="0" w:color="auto"/>
            </w:tcBorders>
            <w:shd w:val="clear" w:color="auto" w:fill="auto"/>
            <w:hideMark/>
          </w:tcPr>
          <w:p w14:paraId="3400732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104F69F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51A1737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39D849D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0.23</w:t>
            </w:r>
          </w:p>
        </w:tc>
        <w:tc>
          <w:tcPr>
            <w:tcW w:w="806" w:type="dxa"/>
            <w:tcBorders>
              <w:top w:val="nil"/>
              <w:left w:val="nil"/>
              <w:bottom w:val="single" w:sz="4" w:space="0" w:color="auto"/>
              <w:right w:val="single" w:sz="4" w:space="0" w:color="auto"/>
            </w:tcBorders>
            <w:shd w:val="clear" w:color="auto" w:fill="auto"/>
            <w:hideMark/>
          </w:tcPr>
          <w:p w14:paraId="3994B4B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0.23</w:t>
            </w:r>
          </w:p>
        </w:tc>
      </w:tr>
      <w:tr w:rsidR="00C57672" w:rsidRPr="00D34758" w14:paraId="29AF918B"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5CE3F6F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A2-6</w:t>
            </w:r>
          </w:p>
        </w:tc>
        <w:tc>
          <w:tcPr>
            <w:tcW w:w="1784" w:type="dxa"/>
            <w:tcBorders>
              <w:top w:val="nil"/>
              <w:left w:val="nil"/>
              <w:bottom w:val="single" w:sz="4" w:space="0" w:color="auto"/>
              <w:right w:val="single" w:sz="4" w:space="0" w:color="auto"/>
            </w:tcBorders>
            <w:shd w:val="clear" w:color="auto" w:fill="auto"/>
            <w:hideMark/>
          </w:tcPr>
          <w:p w14:paraId="30866A2D" w14:textId="172CE384"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Insertion loss of receiver chain</w:t>
            </w:r>
          </w:p>
        </w:tc>
        <w:tc>
          <w:tcPr>
            <w:tcW w:w="569" w:type="dxa"/>
            <w:tcBorders>
              <w:top w:val="nil"/>
              <w:left w:val="nil"/>
              <w:bottom w:val="single" w:sz="4" w:space="0" w:color="auto"/>
              <w:right w:val="single" w:sz="4" w:space="0" w:color="auto"/>
            </w:tcBorders>
            <w:shd w:val="clear" w:color="auto" w:fill="auto"/>
            <w:hideMark/>
          </w:tcPr>
          <w:p w14:paraId="2FA4114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0.18</w:t>
            </w:r>
          </w:p>
        </w:tc>
        <w:tc>
          <w:tcPr>
            <w:tcW w:w="806" w:type="dxa"/>
            <w:tcBorders>
              <w:top w:val="nil"/>
              <w:left w:val="nil"/>
              <w:bottom w:val="single" w:sz="4" w:space="0" w:color="auto"/>
              <w:right w:val="single" w:sz="4" w:space="0" w:color="auto"/>
            </w:tcBorders>
            <w:shd w:val="clear" w:color="auto" w:fill="auto"/>
            <w:hideMark/>
          </w:tcPr>
          <w:p w14:paraId="4437648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0.18</w:t>
            </w:r>
          </w:p>
        </w:tc>
        <w:tc>
          <w:tcPr>
            <w:tcW w:w="806" w:type="dxa"/>
            <w:tcBorders>
              <w:top w:val="nil"/>
              <w:left w:val="nil"/>
              <w:bottom w:val="single" w:sz="4" w:space="0" w:color="auto"/>
              <w:right w:val="single" w:sz="4" w:space="0" w:color="auto"/>
            </w:tcBorders>
            <w:shd w:val="clear" w:color="auto" w:fill="auto"/>
            <w:hideMark/>
          </w:tcPr>
          <w:p w14:paraId="1C1753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0.18</w:t>
            </w:r>
          </w:p>
        </w:tc>
        <w:tc>
          <w:tcPr>
            <w:tcW w:w="1274" w:type="dxa"/>
            <w:tcBorders>
              <w:top w:val="nil"/>
              <w:left w:val="nil"/>
              <w:bottom w:val="single" w:sz="4" w:space="0" w:color="auto"/>
              <w:right w:val="single" w:sz="4" w:space="0" w:color="auto"/>
            </w:tcBorders>
            <w:shd w:val="clear" w:color="auto" w:fill="auto"/>
            <w:hideMark/>
          </w:tcPr>
          <w:p w14:paraId="45EDF66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16" w:type="dxa"/>
            <w:tcBorders>
              <w:top w:val="nil"/>
              <w:left w:val="nil"/>
              <w:bottom w:val="single" w:sz="4" w:space="0" w:color="auto"/>
              <w:right w:val="single" w:sz="4" w:space="0" w:color="auto"/>
            </w:tcBorders>
            <w:shd w:val="clear" w:color="auto" w:fill="auto"/>
            <w:hideMark/>
          </w:tcPr>
          <w:p w14:paraId="5512E2F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09A59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4C6B448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6" w:type="dxa"/>
            <w:tcBorders>
              <w:top w:val="nil"/>
              <w:left w:val="nil"/>
              <w:bottom w:val="single" w:sz="4" w:space="0" w:color="auto"/>
              <w:right w:val="single" w:sz="4" w:space="0" w:color="auto"/>
            </w:tcBorders>
            <w:shd w:val="clear" w:color="auto" w:fill="auto"/>
            <w:hideMark/>
          </w:tcPr>
          <w:p w14:paraId="4A31C17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6" w:type="dxa"/>
            <w:tcBorders>
              <w:top w:val="nil"/>
              <w:left w:val="nil"/>
              <w:bottom w:val="single" w:sz="4" w:space="0" w:color="auto"/>
              <w:right w:val="single" w:sz="4" w:space="0" w:color="auto"/>
            </w:tcBorders>
            <w:shd w:val="clear" w:color="auto" w:fill="auto"/>
            <w:hideMark/>
          </w:tcPr>
          <w:p w14:paraId="71D8EAA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r>
      <w:tr w:rsidR="00C57672" w:rsidRPr="00D34758" w14:paraId="55EE7F5F"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4F6F38D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A2-3</w:t>
            </w:r>
          </w:p>
        </w:tc>
        <w:tc>
          <w:tcPr>
            <w:tcW w:w="1784" w:type="dxa"/>
            <w:tcBorders>
              <w:top w:val="nil"/>
              <w:left w:val="nil"/>
              <w:bottom w:val="single" w:sz="4" w:space="0" w:color="auto"/>
              <w:right w:val="single" w:sz="4" w:space="0" w:color="auto"/>
            </w:tcBorders>
            <w:shd w:val="clear" w:color="auto" w:fill="auto"/>
            <w:hideMark/>
          </w:tcPr>
          <w:p w14:paraId="78E57F67"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RF leakage (SGH connector terminated &amp; test range antenna connector cable terminated)</w:t>
            </w:r>
          </w:p>
        </w:tc>
        <w:tc>
          <w:tcPr>
            <w:tcW w:w="569" w:type="dxa"/>
            <w:tcBorders>
              <w:top w:val="nil"/>
              <w:left w:val="nil"/>
              <w:bottom w:val="single" w:sz="4" w:space="0" w:color="auto"/>
              <w:right w:val="single" w:sz="4" w:space="0" w:color="auto"/>
            </w:tcBorders>
            <w:shd w:val="clear" w:color="auto" w:fill="auto"/>
            <w:hideMark/>
          </w:tcPr>
          <w:p w14:paraId="17557BB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4577171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04BD5C0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274" w:type="dxa"/>
            <w:tcBorders>
              <w:top w:val="nil"/>
              <w:left w:val="nil"/>
              <w:bottom w:val="single" w:sz="4" w:space="0" w:color="auto"/>
              <w:right w:val="single" w:sz="4" w:space="0" w:color="auto"/>
            </w:tcBorders>
            <w:shd w:val="clear" w:color="auto" w:fill="auto"/>
            <w:hideMark/>
          </w:tcPr>
          <w:p w14:paraId="6F80DC8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3D99DCC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2B8545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0488DD2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119926E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3B76C19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4F1EB708"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3999497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A2-7</w:t>
            </w:r>
          </w:p>
        </w:tc>
        <w:tc>
          <w:tcPr>
            <w:tcW w:w="1784" w:type="dxa"/>
            <w:tcBorders>
              <w:top w:val="nil"/>
              <w:left w:val="nil"/>
              <w:bottom w:val="single" w:sz="4" w:space="0" w:color="auto"/>
              <w:right w:val="single" w:sz="4" w:space="0" w:color="auto"/>
            </w:tcBorders>
            <w:shd w:val="clear" w:color="auto" w:fill="auto"/>
            <w:hideMark/>
          </w:tcPr>
          <w:p w14:paraId="48A40790" w14:textId="3021009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calibration antenna feed cable</w:t>
            </w:r>
          </w:p>
        </w:tc>
        <w:tc>
          <w:tcPr>
            <w:tcW w:w="569" w:type="dxa"/>
            <w:tcBorders>
              <w:top w:val="nil"/>
              <w:left w:val="nil"/>
              <w:bottom w:val="single" w:sz="4" w:space="0" w:color="auto"/>
              <w:right w:val="single" w:sz="4" w:space="0" w:color="auto"/>
            </w:tcBorders>
            <w:shd w:val="clear" w:color="auto" w:fill="auto"/>
            <w:hideMark/>
          </w:tcPr>
          <w:p w14:paraId="57C2F5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806" w:type="dxa"/>
            <w:tcBorders>
              <w:top w:val="nil"/>
              <w:left w:val="nil"/>
              <w:bottom w:val="single" w:sz="4" w:space="0" w:color="auto"/>
              <w:right w:val="single" w:sz="4" w:space="0" w:color="auto"/>
            </w:tcBorders>
            <w:shd w:val="clear" w:color="auto" w:fill="auto"/>
            <w:hideMark/>
          </w:tcPr>
          <w:p w14:paraId="6D3F05F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806" w:type="dxa"/>
            <w:tcBorders>
              <w:top w:val="nil"/>
              <w:left w:val="nil"/>
              <w:bottom w:val="single" w:sz="4" w:space="0" w:color="auto"/>
              <w:right w:val="single" w:sz="4" w:space="0" w:color="auto"/>
            </w:tcBorders>
            <w:shd w:val="clear" w:color="auto" w:fill="auto"/>
            <w:hideMark/>
          </w:tcPr>
          <w:p w14:paraId="25D4378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1274" w:type="dxa"/>
            <w:tcBorders>
              <w:top w:val="nil"/>
              <w:left w:val="nil"/>
              <w:bottom w:val="single" w:sz="4" w:space="0" w:color="auto"/>
              <w:right w:val="single" w:sz="4" w:space="0" w:color="auto"/>
            </w:tcBorders>
            <w:shd w:val="clear" w:color="auto" w:fill="auto"/>
            <w:hideMark/>
          </w:tcPr>
          <w:p w14:paraId="5962565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316" w:type="dxa"/>
            <w:tcBorders>
              <w:top w:val="nil"/>
              <w:left w:val="nil"/>
              <w:bottom w:val="single" w:sz="4" w:space="0" w:color="auto"/>
              <w:right w:val="single" w:sz="4" w:space="0" w:color="auto"/>
            </w:tcBorders>
            <w:shd w:val="clear" w:color="auto" w:fill="auto"/>
            <w:hideMark/>
          </w:tcPr>
          <w:p w14:paraId="2C97E2F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59EBB60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42B364F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806" w:type="dxa"/>
            <w:tcBorders>
              <w:top w:val="nil"/>
              <w:left w:val="nil"/>
              <w:bottom w:val="single" w:sz="4" w:space="0" w:color="auto"/>
              <w:right w:val="single" w:sz="4" w:space="0" w:color="auto"/>
            </w:tcBorders>
            <w:shd w:val="clear" w:color="auto" w:fill="auto"/>
            <w:hideMark/>
          </w:tcPr>
          <w:p w14:paraId="77352E9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806" w:type="dxa"/>
            <w:tcBorders>
              <w:top w:val="nil"/>
              <w:left w:val="nil"/>
              <w:bottom w:val="single" w:sz="4" w:space="0" w:color="auto"/>
              <w:right w:val="single" w:sz="4" w:space="0" w:color="auto"/>
            </w:tcBorders>
            <w:shd w:val="clear" w:color="auto" w:fill="auto"/>
            <w:hideMark/>
          </w:tcPr>
          <w:p w14:paraId="4E4884E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r>
      <w:tr w:rsidR="00C57672" w:rsidRPr="00D34758" w14:paraId="5BB840A6"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68607B1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C1-4</w:t>
            </w:r>
          </w:p>
        </w:tc>
        <w:tc>
          <w:tcPr>
            <w:tcW w:w="1784" w:type="dxa"/>
            <w:tcBorders>
              <w:top w:val="nil"/>
              <w:left w:val="nil"/>
              <w:bottom w:val="single" w:sz="4" w:space="0" w:color="auto"/>
              <w:right w:val="single" w:sz="4" w:space="0" w:color="auto"/>
            </w:tcBorders>
            <w:shd w:val="clear" w:color="auto" w:fill="auto"/>
            <w:hideMark/>
          </w:tcPr>
          <w:p w14:paraId="585EB1EA"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absolute gain of the reference antenna</w:t>
            </w:r>
          </w:p>
        </w:tc>
        <w:tc>
          <w:tcPr>
            <w:tcW w:w="569" w:type="dxa"/>
            <w:tcBorders>
              <w:top w:val="nil"/>
              <w:left w:val="nil"/>
              <w:bottom w:val="single" w:sz="4" w:space="0" w:color="auto"/>
              <w:right w:val="single" w:sz="4" w:space="0" w:color="auto"/>
            </w:tcBorders>
            <w:shd w:val="clear" w:color="auto" w:fill="auto"/>
            <w:hideMark/>
          </w:tcPr>
          <w:p w14:paraId="43DC3D5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06" w:type="dxa"/>
            <w:tcBorders>
              <w:top w:val="nil"/>
              <w:left w:val="nil"/>
              <w:bottom w:val="single" w:sz="4" w:space="0" w:color="auto"/>
              <w:right w:val="single" w:sz="4" w:space="0" w:color="auto"/>
            </w:tcBorders>
            <w:shd w:val="clear" w:color="auto" w:fill="auto"/>
            <w:hideMark/>
          </w:tcPr>
          <w:p w14:paraId="7329280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0.43</w:t>
            </w:r>
          </w:p>
        </w:tc>
        <w:tc>
          <w:tcPr>
            <w:tcW w:w="806" w:type="dxa"/>
            <w:tcBorders>
              <w:top w:val="nil"/>
              <w:left w:val="nil"/>
              <w:bottom w:val="single" w:sz="4" w:space="0" w:color="auto"/>
              <w:right w:val="single" w:sz="4" w:space="0" w:color="auto"/>
            </w:tcBorders>
            <w:shd w:val="clear" w:color="auto" w:fill="auto"/>
            <w:hideMark/>
          </w:tcPr>
          <w:p w14:paraId="0CF2CD4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0.43</w:t>
            </w:r>
          </w:p>
        </w:tc>
        <w:tc>
          <w:tcPr>
            <w:tcW w:w="1274" w:type="dxa"/>
            <w:tcBorders>
              <w:top w:val="nil"/>
              <w:left w:val="nil"/>
              <w:bottom w:val="single" w:sz="4" w:space="0" w:color="auto"/>
              <w:right w:val="single" w:sz="4" w:space="0" w:color="auto"/>
            </w:tcBorders>
            <w:shd w:val="clear" w:color="auto" w:fill="auto"/>
            <w:hideMark/>
          </w:tcPr>
          <w:p w14:paraId="59B9B9C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16" w:type="dxa"/>
            <w:tcBorders>
              <w:top w:val="nil"/>
              <w:left w:val="nil"/>
              <w:bottom w:val="single" w:sz="4" w:space="0" w:color="auto"/>
              <w:right w:val="single" w:sz="4" w:space="0" w:color="auto"/>
            </w:tcBorders>
            <w:shd w:val="clear" w:color="auto" w:fill="auto"/>
            <w:hideMark/>
          </w:tcPr>
          <w:p w14:paraId="45195F8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972ECD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48F5381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0.29</w:t>
            </w:r>
          </w:p>
        </w:tc>
        <w:tc>
          <w:tcPr>
            <w:tcW w:w="806" w:type="dxa"/>
            <w:tcBorders>
              <w:top w:val="nil"/>
              <w:left w:val="nil"/>
              <w:bottom w:val="single" w:sz="4" w:space="0" w:color="auto"/>
              <w:right w:val="single" w:sz="4" w:space="0" w:color="auto"/>
            </w:tcBorders>
            <w:shd w:val="clear" w:color="auto" w:fill="auto"/>
            <w:hideMark/>
          </w:tcPr>
          <w:p w14:paraId="0276B75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1F6408F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r>
      <w:tr w:rsidR="00C57672" w:rsidRPr="00D34758" w14:paraId="6159CF83"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4695002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A2-8</w:t>
            </w:r>
          </w:p>
        </w:tc>
        <w:tc>
          <w:tcPr>
            <w:tcW w:w="1784" w:type="dxa"/>
            <w:tcBorders>
              <w:top w:val="nil"/>
              <w:left w:val="nil"/>
              <w:bottom w:val="single" w:sz="4" w:space="0" w:color="auto"/>
              <w:right w:val="single" w:sz="4" w:space="0" w:color="auto"/>
            </w:tcBorders>
            <w:shd w:val="clear" w:color="auto" w:fill="auto"/>
            <w:hideMark/>
          </w:tcPr>
          <w:p w14:paraId="5D3324C4"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Misalignment positioning system</w:t>
            </w:r>
          </w:p>
        </w:tc>
        <w:tc>
          <w:tcPr>
            <w:tcW w:w="569" w:type="dxa"/>
            <w:tcBorders>
              <w:top w:val="nil"/>
              <w:left w:val="nil"/>
              <w:bottom w:val="single" w:sz="4" w:space="0" w:color="auto"/>
              <w:right w:val="single" w:sz="4" w:space="0" w:color="auto"/>
            </w:tcBorders>
            <w:shd w:val="clear" w:color="auto" w:fill="auto"/>
            <w:hideMark/>
          </w:tcPr>
          <w:p w14:paraId="0E165C2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0ADB168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11FCB76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274" w:type="dxa"/>
            <w:tcBorders>
              <w:top w:val="nil"/>
              <w:left w:val="nil"/>
              <w:bottom w:val="single" w:sz="4" w:space="0" w:color="auto"/>
              <w:right w:val="single" w:sz="4" w:space="0" w:color="auto"/>
            </w:tcBorders>
            <w:shd w:val="clear" w:color="auto" w:fill="auto"/>
            <w:hideMark/>
          </w:tcPr>
          <w:p w14:paraId="27159DC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Exp. normal</w:t>
            </w:r>
          </w:p>
        </w:tc>
        <w:tc>
          <w:tcPr>
            <w:tcW w:w="1316" w:type="dxa"/>
            <w:tcBorders>
              <w:top w:val="nil"/>
              <w:left w:val="nil"/>
              <w:bottom w:val="single" w:sz="4" w:space="0" w:color="auto"/>
              <w:right w:val="single" w:sz="4" w:space="0" w:color="auto"/>
            </w:tcBorders>
            <w:shd w:val="clear" w:color="auto" w:fill="auto"/>
            <w:hideMark/>
          </w:tcPr>
          <w:p w14:paraId="0352923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11C0274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13B01D8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66696DC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75A54BC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1715D4F1"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4D7ABEE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A2-1b</w:t>
            </w:r>
          </w:p>
        </w:tc>
        <w:tc>
          <w:tcPr>
            <w:tcW w:w="1784" w:type="dxa"/>
            <w:tcBorders>
              <w:top w:val="nil"/>
              <w:left w:val="nil"/>
              <w:bottom w:val="single" w:sz="4" w:space="0" w:color="auto"/>
              <w:right w:val="single" w:sz="4" w:space="0" w:color="auto"/>
            </w:tcBorders>
            <w:shd w:val="clear" w:color="auto" w:fill="auto"/>
            <w:hideMark/>
          </w:tcPr>
          <w:p w14:paraId="78FAE72E" w14:textId="7D207F30" w:rsidR="00C57672" w:rsidRPr="00D34758" w:rsidRDefault="008D41C6" w:rsidP="009C163B">
            <w:pPr>
              <w:pStyle w:val="TAL"/>
              <w:rPr>
                <w:rFonts w:eastAsia="SimSun"/>
                <w:sz w:val="16"/>
                <w:szCs w:val="16"/>
                <w:lang w:val="en-US" w:eastAsia="zh-CN"/>
              </w:rPr>
            </w:pPr>
            <w:r>
              <w:rPr>
                <w:rFonts w:eastAsia="SimSun"/>
                <w:sz w:val="16"/>
                <w:szCs w:val="16"/>
                <w:lang w:val="en-US" w:eastAsia="zh-CN"/>
              </w:rPr>
              <w:t>Misalignment and pointing error of calibration antenna (for EIRP)</w:t>
            </w:r>
          </w:p>
        </w:tc>
        <w:tc>
          <w:tcPr>
            <w:tcW w:w="569" w:type="dxa"/>
            <w:tcBorders>
              <w:top w:val="nil"/>
              <w:left w:val="nil"/>
              <w:bottom w:val="single" w:sz="4" w:space="0" w:color="auto"/>
              <w:right w:val="single" w:sz="4" w:space="0" w:color="auto"/>
            </w:tcBorders>
            <w:shd w:val="clear" w:color="auto" w:fill="auto"/>
            <w:hideMark/>
          </w:tcPr>
          <w:p w14:paraId="4C83B73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06" w:type="dxa"/>
            <w:tcBorders>
              <w:top w:val="nil"/>
              <w:left w:val="nil"/>
              <w:bottom w:val="single" w:sz="4" w:space="0" w:color="auto"/>
              <w:right w:val="single" w:sz="4" w:space="0" w:color="auto"/>
            </w:tcBorders>
            <w:shd w:val="clear" w:color="auto" w:fill="auto"/>
            <w:hideMark/>
          </w:tcPr>
          <w:p w14:paraId="7417806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06" w:type="dxa"/>
            <w:tcBorders>
              <w:top w:val="nil"/>
              <w:left w:val="nil"/>
              <w:bottom w:val="single" w:sz="4" w:space="0" w:color="auto"/>
              <w:right w:val="single" w:sz="4" w:space="0" w:color="auto"/>
            </w:tcBorders>
            <w:shd w:val="clear" w:color="auto" w:fill="auto"/>
            <w:hideMark/>
          </w:tcPr>
          <w:p w14:paraId="44A6ED8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1274" w:type="dxa"/>
            <w:tcBorders>
              <w:top w:val="nil"/>
              <w:left w:val="nil"/>
              <w:bottom w:val="single" w:sz="4" w:space="0" w:color="auto"/>
              <w:right w:val="single" w:sz="4" w:space="0" w:color="auto"/>
            </w:tcBorders>
            <w:shd w:val="clear" w:color="auto" w:fill="auto"/>
            <w:hideMark/>
          </w:tcPr>
          <w:p w14:paraId="52F4222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Exp. normal</w:t>
            </w:r>
          </w:p>
        </w:tc>
        <w:tc>
          <w:tcPr>
            <w:tcW w:w="1316" w:type="dxa"/>
            <w:tcBorders>
              <w:top w:val="nil"/>
              <w:left w:val="nil"/>
              <w:bottom w:val="single" w:sz="4" w:space="0" w:color="auto"/>
              <w:right w:val="single" w:sz="4" w:space="0" w:color="auto"/>
            </w:tcBorders>
            <w:shd w:val="clear" w:color="auto" w:fill="auto"/>
            <w:hideMark/>
          </w:tcPr>
          <w:p w14:paraId="7ACEE32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6DEDE0E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59D9061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75CC291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3450B3F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r>
      <w:tr w:rsidR="00C57672" w:rsidRPr="00D34758" w14:paraId="5057FD82"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3B96E7D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A2-9</w:t>
            </w:r>
          </w:p>
        </w:tc>
        <w:tc>
          <w:tcPr>
            <w:tcW w:w="1784" w:type="dxa"/>
            <w:tcBorders>
              <w:top w:val="nil"/>
              <w:left w:val="nil"/>
              <w:bottom w:val="single" w:sz="4" w:space="0" w:color="auto"/>
              <w:right w:val="single" w:sz="4" w:space="0" w:color="auto"/>
            </w:tcBorders>
            <w:shd w:val="clear" w:color="auto" w:fill="auto"/>
            <w:hideMark/>
          </w:tcPr>
          <w:p w14:paraId="2748BEC1" w14:textId="62BC4893"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Rotary </w:t>
            </w:r>
            <w:r w:rsidR="00F563A0">
              <w:rPr>
                <w:rFonts w:eastAsia="SimSun"/>
                <w:sz w:val="16"/>
                <w:szCs w:val="16"/>
                <w:lang w:val="en-US" w:eastAsia="zh-CN"/>
              </w:rPr>
              <w:t>j</w:t>
            </w:r>
            <w:r w:rsidRPr="00D34758">
              <w:rPr>
                <w:rFonts w:eastAsia="SimSun"/>
                <w:sz w:val="16"/>
                <w:szCs w:val="16"/>
                <w:lang w:val="en-US" w:eastAsia="zh-CN"/>
              </w:rPr>
              <w:t>oints</w:t>
            </w:r>
          </w:p>
        </w:tc>
        <w:tc>
          <w:tcPr>
            <w:tcW w:w="569" w:type="dxa"/>
            <w:tcBorders>
              <w:top w:val="nil"/>
              <w:left w:val="nil"/>
              <w:bottom w:val="single" w:sz="4" w:space="0" w:color="auto"/>
              <w:right w:val="single" w:sz="4" w:space="0" w:color="auto"/>
            </w:tcBorders>
            <w:shd w:val="clear" w:color="auto" w:fill="auto"/>
            <w:hideMark/>
          </w:tcPr>
          <w:p w14:paraId="2CCACCE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6" w:type="dxa"/>
            <w:tcBorders>
              <w:top w:val="nil"/>
              <w:left w:val="nil"/>
              <w:bottom w:val="single" w:sz="4" w:space="0" w:color="auto"/>
              <w:right w:val="single" w:sz="4" w:space="0" w:color="auto"/>
            </w:tcBorders>
            <w:shd w:val="clear" w:color="auto" w:fill="auto"/>
            <w:hideMark/>
          </w:tcPr>
          <w:p w14:paraId="7B247FA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6" w:type="dxa"/>
            <w:tcBorders>
              <w:top w:val="nil"/>
              <w:left w:val="nil"/>
              <w:bottom w:val="single" w:sz="4" w:space="0" w:color="auto"/>
              <w:right w:val="single" w:sz="4" w:space="0" w:color="auto"/>
            </w:tcBorders>
            <w:shd w:val="clear" w:color="auto" w:fill="auto"/>
            <w:hideMark/>
          </w:tcPr>
          <w:p w14:paraId="424134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274" w:type="dxa"/>
            <w:tcBorders>
              <w:top w:val="nil"/>
              <w:left w:val="nil"/>
              <w:bottom w:val="single" w:sz="4" w:space="0" w:color="auto"/>
              <w:right w:val="single" w:sz="4" w:space="0" w:color="auto"/>
            </w:tcBorders>
            <w:shd w:val="clear" w:color="auto" w:fill="auto"/>
            <w:hideMark/>
          </w:tcPr>
          <w:p w14:paraId="5A75EA2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316" w:type="dxa"/>
            <w:tcBorders>
              <w:top w:val="nil"/>
              <w:left w:val="nil"/>
              <w:bottom w:val="single" w:sz="4" w:space="0" w:color="auto"/>
              <w:right w:val="single" w:sz="4" w:space="0" w:color="auto"/>
            </w:tcBorders>
            <w:shd w:val="clear" w:color="auto" w:fill="auto"/>
            <w:hideMark/>
          </w:tcPr>
          <w:p w14:paraId="78A4AC7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60782F7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7DC1958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06" w:type="dxa"/>
            <w:tcBorders>
              <w:top w:val="nil"/>
              <w:left w:val="nil"/>
              <w:bottom w:val="single" w:sz="4" w:space="0" w:color="auto"/>
              <w:right w:val="single" w:sz="4" w:space="0" w:color="auto"/>
            </w:tcBorders>
            <w:shd w:val="clear" w:color="auto" w:fill="auto"/>
            <w:hideMark/>
          </w:tcPr>
          <w:p w14:paraId="06938B0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06" w:type="dxa"/>
            <w:tcBorders>
              <w:top w:val="nil"/>
              <w:left w:val="nil"/>
              <w:bottom w:val="single" w:sz="4" w:space="0" w:color="auto"/>
              <w:right w:val="single" w:sz="4" w:space="0" w:color="auto"/>
            </w:tcBorders>
            <w:shd w:val="clear" w:color="auto" w:fill="auto"/>
            <w:hideMark/>
          </w:tcPr>
          <w:p w14:paraId="654983F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r>
      <w:tr w:rsidR="00C57672" w:rsidRPr="00D34758" w14:paraId="4C00E4AB"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5AA5443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A2-2b</w:t>
            </w:r>
          </w:p>
        </w:tc>
        <w:tc>
          <w:tcPr>
            <w:tcW w:w="1784" w:type="dxa"/>
            <w:tcBorders>
              <w:top w:val="nil"/>
              <w:left w:val="nil"/>
              <w:bottom w:val="single" w:sz="4" w:space="0" w:color="auto"/>
              <w:right w:val="single" w:sz="4" w:space="0" w:color="auto"/>
            </w:tcBorders>
            <w:shd w:val="clear" w:color="auto" w:fill="auto"/>
            <w:hideMark/>
          </w:tcPr>
          <w:p w14:paraId="1136993F"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Standing wave between calibration antenna and test range antenna</w:t>
            </w:r>
          </w:p>
        </w:tc>
        <w:tc>
          <w:tcPr>
            <w:tcW w:w="569" w:type="dxa"/>
            <w:tcBorders>
              <w:top w:val="nil"/>
              <w:left w:val="nil"/>
              <w:bottom w:val="single" w:sz="4" w:space="0" w:color="auto"/>
              <w:right w:val="single" w:sz="4" w:space="0" w:color="auto"/>
            </w:tcBorders>
            <w:shd w:val="clear" w:color="auto" w:fill="auto"/>
            <w:hideMark/>
          </w:tcPr>
          <w:p w14:paraId="76A1C04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36596A8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1F59CDF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1274" w:type="dxa"/>
            <w:tcBorders>
              <w:top w:val="nil"/>
              <w:left w:val="nil"/>
              <w:bottom w:val="single" w:sz="4" w:space="0" w:color="auto"/>
              <w:right w:val="single" w:sz="4" w:space="0" w:color="auto"/>
            </w:tcBorders>
            <w:shd w:val="clear" w:color="auto" w:fill="auto"/>
            <w:hideMark/>
          </w:tcPr>
          <w:p w14:paraId="534014D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316" w:type="dxa"/>
            <w:tcBorders>
              <w:top w:val="nil"/>
              <w:left w:val="nil"/>
              <w:bottom w:val="single" w:sz="4" w:space="0" w:color="auto"/>
              <w:right w:val="single" w:sz="4" w:space="0" w:color="auto"/>
            </w:tcBorders>
            <w:shd w:val="clear" w:color="auto" w:fill="auto"/>
            <w:hideMark/>
          </w:tcPr>
          <w:p w14:paraId="5C6B485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1AC387E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5A416F4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06" w:type="dxa"/>
            <w:tcBorders>
              <w:top w:val="nil"/>
              <w:left w:val="nil"/>
              <w:bottom w:val="single" w:sz="4" w:space="0" w:color="auto"/>
              <w:right w:val="single" w:sz="4" w:space="0" w:color="auto"/>
            </w:tcBorders>
            <w:shd w:val="clear" w:color="auto" w:fill="auto"/>
            <w:hideMark/>
          </w:tcPr>
          <w:p w14:paraId="1B56BFC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06" w:type="dxa"/>
            <w:tcBorders>
              <w:top w:val="nil"/>
              <w:left w:val="nil"/>
              <w:bottom w:val="single" w:sz="4" w:space="0" w:color="auto"/>
              <w:right w:val="single" w:sz="4" w:space="0" w:color="auto"/>
            </w:tcBorders>
            <w:shd w:val="clear" w:color="auto" w:fill="auto"/>
            <w:hideMark/>
          </w:tcPr>
          <w:p w14:paraId="6A07E59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72C80ADD"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5951612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A2-4b</w:t>
            </w:r>
          </w:p>
        </w:tc>
        <w:tc>
          <w:tcPr>
            <w:tcW w:w="1784" w:type="dxa"/>
            <w:tcBorders>
              <w:top w:val="nil"/>
              <w:left w:val="nil"/>
              <w:bottom w:val="single" w:sz="4" w:space="0" w:color="auto"/>
              <w:right w:val="single" w:sz="4" w:space="0" w:color="auto"/>
            </w:tcBorders>
            <w:shd w:val="clear" w:color="auto" w:fill="auto"/>
            <w:hideMark/>
          </w:tcPr>
          <w:p w14:paraId="220886EF" w14:textId="2CFDD54F"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QZ ripple </w:t>
            </w:r>
            <w:r w:rsidR="008D41C6">
              <w:rPr>
                <w:rFonts w:eastAsia="SimSun"/>
                <w:sz w:val="16"/>
                <w:szCs w:val="16"/>
                <w:lang w:val="en-US" w:eastAsia="zh-CN"/>
              </w:rPr>
              <w:t xml:space="preserve">experienced by </w:t>
            </w:r>
            <w:r w:rsidRPr="00D34758">
              <w:rPr>
                <w:rFonts w:eastAsia="SimSun"/>
                <w:sz w:val="16"/>
                <w:szCs w:val="16"/>
                <w:lang w:val="en-US" w:eastAsia="zh-CN"/>
              </w:rPr>
              <w:t>calibration antenna</w:t>
            </w:r>
          </w:p>
        </w:tc>
        <w:tc>
          <w:tcPr>
            <w:tcW w:w="569" w:type="dxa"/>
            <w:tcBorders>
              <w:top w:val="nil"/>
              <w:left w:val="nil"/>
              <w:bottom w:val="single" w:sz="4" w:space="0" w:color="auto"/>
              <w:right w:val="single" w:sz="4" w:space="0" w:color="auto"/>
            </w:tcBorders>
            <w:shd w:val="clear" w:color="auto" w:fill="auto"/>
            <w:hideMark/>
          </w:tcPr>
          <w:p w14:paraId="3C2D45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6" w:type="dxa"/>
            <w:tcBorders>
              <w:top w:val="nil"/>
              <w:left w:val="nil"/>
              <w:bottom w:val="single" w:sz="4" w:space="0" w:color="auto"/>
              <w:right w:val="single" w:sz="4" w:space="0" w:color="auto"/>
            </w:tcBorders>
            <w:shd w:val="clear" w:color="auto" w:fill="auto"/>
            <w:hideMark/>
          </w:tcPr>
          <w:p w14:paraId="2FBE255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6" w:type="dxa"/>
            <w:tcBorders>
              <w:top w:val="nil"/>
              <w:left w:val="nil"/>
              <w:bottom w:val="single" w:sz="4" w:space="0" w:color="auto"/>
              <w:right w:val="single" w:sz="4" w:space="0" w:color="auto"/>
            </w:tcBorders>
            <w:shd w:val="clear" w:color="auto" w:fill="auto"/>
            <w:hideMark/>
          </w:tcPr>
          <w:p w14:paraId="2CAA4D0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274" w:type="dxa"/>
            <w:tcBorders>
              <w:top w:val="nil"/>
              <w:left w:val="nil"/>
              <w:bottom w:val="single" w:sz="4" w:space="0" w:color="auto"/>
              <w:right w:val="single" w:sz="4" w:space="0" w:color="auto"/>
            </w:tcBorders>
            <w:shd w:val="clear" w:color="auto" w:fill="auto"/>
            <w:hideMark/>
          </w:tcPr>
          <w:p w14:paraId="1C58B1C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11A9ACD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55768E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7560286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6" w:type="dxa"/>
            <w:tcBorders>
              <w:top w:val="nil"/>
              <w:left w:val="nil"/>
              <w:bottom w:val="single" w:sz="4" w:space="0" w:color="auto"/>
              <w:right w:val="single" w:sz="4" w:space="0" w:color="auto"/>
            </w:tcBorders>
            <w:shd w:val="clear" w:color="auto" w:fill="auto"/>
            <w:hideMark/>
          </w:tcPr>
          <w:p w14:paraId="04F9EF8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6" w:type="dxa"/>
            <w:tcBorders>
              <w:top w:val="nil"/>
              <w:left w:val="nil"/>
              <w:bottom w:val="single" w:sz="4" w:space="0" w:color="auto"/>
              <w:right w:val="single" w:sz="4" w:space="0" w:color="auto"/>
            </w:tcBorders>
            <w:shd w:val="clear" w:color="auto" w:fill="auto"/>
            <w:hideMark/>
          </w:tcPr>
          <w:p w14:paraId="0365C87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3A11496B"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7F55C2B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A2-11</w:t>
            </w:r>
          </w:p>
        </w:tc>
        <w:tc>
          <w:tcPr>
            <w:tcW w:w="1784" w:type="dxa"/>
            <w:tcBorders>
              <w:top w:val="nil"/>
              <w:left w:val="nil"/>
              <w:bottom w:val="single" w:sz="4" w:space="0" w:color="auto"/>
              <w:right w:val="single" w:sz="4" w:space="0" w:color="auto"/>
            </w:tcBorders>
            <w:shd w:val="clear" w:color="auto" w:fill="auto"/>
            <w:hideMark/>
          </w:tcPr>
          <w:p w14:paraId="181C8948"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Switching uncertainty</w:t>
            </w:r>
          </w:p>
        </w:tc>
        <w:tc>
          <w:tcPr>
            <w:tcW w:w="569" w:type="dxa"/>
            <w:tcBorders>
              <w:top w:val="nil"/>
              <w:left w:val="nil"/>
              <w:bottom w:val="single" w:sz="4" w:space="0" w:color="auto"/>
              <w:right w:val="single" w:sz="4" w:space="0" w:color="auto"/>
            </w:tcBorders>
            <w:shd w:val="clear" w:color="auto" w:fill="auto"/>
            <w:hideMark/>
          </w:tcPr>
          <w:p w14:paraId="19CB40B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806" w:type="dxa"/>
            <w:tcBorders>
              <w:top w:val="nil"/>
              <w:left w:val="nil"/>
              <w:bottom w:val="single" w:sz="4" w:space="0" w:color="auto"/>
              <w:right w:val="single" w:sz="4" w:space="0" w:color="auto"/>
            </w:tcBorders>
            <w:shd w:val="clear" w:color="auto" w:fill="auto"/>
            <w:hideMark/>
          </w:tcPr>
          <w:p w14:paraId="257D55E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806" w:type="dxa"/>
            <w:tcBorders>
              <w:top w:val="nil"/>
              <w:left w:val="nil"/>
              <w:bottom w:val="single" w:sz="4" w:space="0" w:color="auto"/>
              <w:right w:val="single" w:sz="4" w:space="0" w:color="auto"/>
            </w:tcBorders>
            <w:shd w:val="clear" w:color="auto" w:fill="auto"/>
            <w:hideMark/>
          </w:tcPr>
          <w:p w14:paraId="5454B6E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1274" w:type="dxa"/>
            <w:tcBorders>
              <w:top w:val="nil"/>
              <w:left w:val="nil"/>
              <w:bottom w:val="single" w:sz="4" w:space="0" w:color="auto"/>
              <w:right w:val="single" w:sz="4" w:space="0" w:color="auto"/>
            </w:tcBorders>
            <w:shd w:val="clear" w:color="auto" w:fill="auto"/>
            <w:hideMark/>
          </w:tcPr>
          <w:p w14:paraId="50F9F37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16" w:type="dxa"/>
            <w:tcBorders>
              <w:top w:val="nil"/>
              <w:left w:val="nil"/>
              <w:bottom w:val="single" w:sz="4" w:space="0" w:color="auto"/>
              <w:right w:val="single" w:sz="4" w:space="0" w:color="auto"/>
            </w:tcBorders>
            <w:shd w:val="clear" w:color="auto" w:fill="auto"/>
            <w:hideMark/>
          </w:tcPr>
          <w:p w14:paraId="1FFF035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530D16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0CDEA60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06" w:type="dxa"/>
            <w:tcBorders>
              <w:top w:val="nil"/>
              <w:left w:val="nil"/>
              <w:bottom w:val="single" w:sz="4" w:space="0" w:color="auto"/>
              <w:right w:val="single" w:sz="4" w:space="0" w:color="auto"/>
            </w:tcBorders>
            <w:shd w:val="clear" w:color="auto" w:fill="auto"/>
            <w:hideMark/>
          </w:tcPr>
          <w:p w14:paraId="549512B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06" w:type="dxa"/>
            <w:tcBorders>
              <w:top w:val="nil"/>
              <w:left w:val="nil"/>
              <w:bottom w:val="single" w:sz="4" w:space="0" w:color="auto"/>
              <w:right w:val="single" w:sz="4" w:space="0" w:color="auto"/>
            </w:tcBorders>
            <w:shd w:val="clear" w:color="auto" w:fill="auto"/>
            <w:hideMark/>
          </w:tcPr>
          <w:p w14:paraId="75FB059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r>
      <w:tr w:rsidR="00C57672" w:rsidRPr="00D34758" w14:paraId="5BEFDE4B" w14:textId="77777777" w:rsidTr="009C163B">
        <w:trPr>
          <w:cantSplit/>
          <w:jc w:val="center"/>
        </w:trPr>
        <w:tc>
          <w:tcPr>
            <w:tcW w:w="7450" w:type="dxa"/>
            <w:gridSpan w:val="8"/>
            <w:tcBorders>
              <w:top w:val="single" w:sz="4" w:space="0" w:color="auto"/>
              <w:left w:val="single" w:sz="4" w:space="0" w:color="auto"/>
              <w:bottom w:val="single" w:sz="4" w:space="0" w:color="auto"/>
              <w:right w:val="single" w:sz="4" w:space="0" w:color="auto"/>
            </w:tcBorders>
            <w:shd w:val="clear" w:color="auto" w:fill="auto"/>
            <w:hideMark/>
          </w:tcPr>
          <w:p w14:paraId="443A5B1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569" w:type="dxa"/>
            <w:tcBorders>
              <w:top w:val="nil"/>
              <w:left w:val="nil"/>
              <w:bottom w:val="single" w:sz="4" w:space="0" w:color="auto"/>
              <w:right w:val="single" w:sz="4" w:space="0" w:color="auto"/>
            </w:tcBorders>
            <w:shd w:val="clear" w:color="auto" w:fill="auto"/>
            <w:hideMark/>
          </w:tcPr>
          <w:p w14:paraId="0DC6988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0.59</w:t>
            </w:r>
          </w:p>
        </w:tc>
        <w:tc>
          <w:tcPr>
            <w:tcW w:w="806" w:type="dxa"/>
            <w:tcBorders>
              <w:top w:val="nil"/>
              <w:left w:val="nil"/>
              <w:bottom w:val="single" w:sz="4" w:space="0" w:color="auto"/>
              <w:right w:val="single" w:sz="4" w:space="0" w:color="auto"/>
            </w:tcBorders>
            <w:shd w:val="clear" w:color="auto" w:fill="auto"/>
            <w:hideMark/>
          </w:tcPr>
          <w:p w14:paraId="16D5DB2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0.67</w:t>
            </w:r>
          </w:p>
        </w:tc>
        <w:tc>
          <w:tcPr>
            <w:tcW w:w="806" w:type="dxa"/>
            <w:tcBorders>
              <w:top w:val="nil"/>
              <w:left w:val="nil"/>
              <w:bottom w:val="single" w:sz="4" w:space="0" w:color="auto"/>
              <w:right w:val="single" w:sz="4" w:space="0" w:color="auto"/>
            </w:tcBorders>
            <w:shd w:val="clear" w:color="auto" w:fill="auto"/>
            <w:hideMark/>
          </w:tcPr>
          <w:p w14:paraId="2544D01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0.67</w:t>
            </w:r>
          </w:p>
        </w:tc>
      </w:tr>
      <w:tr w:rsidR="00C57672" w:rsidRPr="00D34758" w14:paraId="674AD8AC" w14:textId="77777777" w:rsidTr="009C163B">
        <w:trPr>
          <w:cantSplit/>
          <w:jc w:val="center"/>
        </w:trPr>
        <w:tc>
          <w:tcPr>
            <w:tcW w:w="7450" w:type="dxa"/>
            <w:gridSpan w:val="8"/>
            <w:tcBorders>
              <w:top w:val="single" w:sz="4" w:space="0" w:color="auto"/>
              <w:left w:val="single" w:sz="4" w:space="0" w:color="auto"/>
              <w:bottom w:val="single" w:sz="4" w:space="0" w:color="auto"/>
              <w:right w:val="single" w:sz="4" w:space="0" w:color="auto"/>
            </w:tcBorders>
            <w:shd w:val="clear" w:color="auto" w:fill="auto"/>
            <w:hideMark/>
          </w:tcPr>
          <w:p w14:paraId="1C2FB83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569" w:type="dxa"/>
            <w:tcBorders>
              <w:top w:val="nil"/>
              <w:left w:val="nil"/>
              <w:bottom w:val="single" w:sz="4" w:space="0" w:color="auto"/>
              <w:right w:val="single" w:sz="4" w:space="0" w:color="auto"/>
            </w:tcBorders>
            <w:shd w:val="clear" w:color="auto" w:fill="auto"/>
            <w:hideMark/>
          </w:tcPr>
          <w:p w14:paraId="6DBAEF11"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1.16</w:t>
            </w:r>
          </w:p>
        </w:tc>
        <w:tc>
          <w:tcPr>
            <w:tcW w:w="806" w:type="dxa"/>
            <w:tcBorders>
              <w:top w:val="nil"/>
              <w:left w:val="nil"/>
              <w:bottom w:val="single" w:sz="4" w:space="0" w:color="auto"/>
              <w:right w:val="single" w:sz="4" w:space="0" w:color="auto"/>
            </w:tcBorders>
            <w:shd w:val="clear" w:color="auto" w:fill="auto"/>
            <w:hideMark/>
          </w:tcPr>
          <w:p w14:paraId="37725E41"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1.31</w:t>
            </w:r>
          </w:p>
        </w:tc>
        <w:tc>
          <w:tcPr>
            <w:tcW w:w="806" w:type="dxa"/>
            <w:tcBorders>
              <w:top w:val="nil"/>
              <w:left w:val="nil"/>
              <w:bottom w:val="single" w:sz="4" w:space="0" w:color="auto"/>
              <w:right w:val="single" w:sz="4" w:space="0" w:color="auto"/>
            </w:tcBorders>
            <w:shd w:val="clear" w:color="auto" w:fill="auto"/>
            <w:hideMark/>
          </w:tcPr>
          <w:p w14:paraId="3996BFDA"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1.31</w:t>
            </w:r>
          </w:p>
        </w:tc>
      </w:tr>
      <w:tr w:rsidR="00C57672" w:rsidRPr="00D34758" w14:paraId="0555CD85" w14:textId="77777777" w:rsidTr="009C163B">
        <w:trPr>
          <w:cantSplit/>
          <w:jc w:val="center"/>
        </w:trPr>
        <w:tc>
          <w:tcPr>
            <w:tcW w:w="7450"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3D672D7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TRP summation error</w:t>
            </w:r>
          </w:p>
        </w:tc>
        <w:tc>
          <w:tcPr>
            <w:tcW w:w="569" w:type="dxa"/>
            <w:tcBorders>
              <w:top w:val="nil"/>
              <w:left w:val="nil"/>
              <w:bottom w:val="single" w:sz="4" w:space="0" w:color="auto"/>
              <w:right w:val="single" w:sz="4" w:space="0" w:color="auto"/>
            </w:tcBorders>
            <w:shd w:val="clear" w:color="auto" w:fill="auto"/>
            <w:noWrap/>
            <w:hideMark/>
          </w:tcPr>
          <w:p w14:paraId="3A47955B"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c>
          <w:tcPr>
            <w:tcW w:w="806" w:type="dxa"/>
            <w:tcBorders>
              <w:top w:val="nil"/>
              <w:left w:val="nil"/>
              <w:bottom w:val="single" w:sz="4" w:space="0" w:color="auto"/>
              <w:right w:val="single" w:sz="4" w:space="0" w:color="auto"/>
            </w:tcBorders>
            <w:shd w:val="clear" w:color="auto" w:fill="auto"/>
            <w:noWrap/>
            <w:hideMark/>
          </w:tcPr>
          <w:p w14:paraId="6739923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c>
          <w:tcPr>
            <w:tcW w:w="806" w:type="dxa"/>
            <w:tcBorders>
              <w:top w:val="nil"/>
              <w:left w:val="nil"/>
              <w:bottom w:val="single" w:sz="4" w:space="0" w:color="auto"/>
              <w:right w:val="single" w:sz="4" w:space="0" w:color="auto"/>
            </w:tcBorders>
            <w:shd w:val="clear" w:color="auto" w:fill="auto"/>
            <w:noWrap/>
            <w:hideMark/>
          </w:tcPr>
          <w:p w14:paraId="26AAE667"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r>
      <w:tr w:rsidR="00C57672" w:rsidRPr="00D34758" w14:paraId="24D6BB45" w14:textId="77777777" w:rsidTr="009C163B">
        <w:trPr>
          <w:cantSplit/>
          <w:jc w:val="center"/>
        </w:trPr>
        <w:tc>
          <w:tcPr>
            <w:tcW w:w="7450"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47BA2176"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Total MU</w:t>
            </w:r>
          </w:p>
        </w:tc>
        <w:tc>
          <w:tcPr>
            <w:tcW w:w="569" w:type="dxa"/>
            <w:tcBorders>
              <w:top w:val="nil"/>
              <w:left w:val="nil"/>
              <w:bottom w:val="single" w:sz="4" w:space="0" w:color="auto"/>
              <w:right w:val="single" w:sz="4" w:space="0" w:color="auto"/>
            </w:tcBorders>
            <w:shd w:val="clear" w:color="auto" w:fill="auto"/>
            <w:noWrap/>
            <w:hideMark/>
          </w:tcPr>
          <w:p w14:paraId="4AA283E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1.39</w:t>
            </w:r>
          </w:p>
        </w:tc>
        <w:tc>
          <w:tcPr>
            <w:tcW w:w="806" w:type="dxa"/>
            <w:tcBorders>
              <w:top w:val="nil"/>
              <w:left w:val="nil"/>
              <w:bottom w:val="single" w:sz="4" w:space="0" w:color="auto"/>
              <w:right w:val="single" w:sz="4" w:space="0" w:color="auto"/>
            </w:tcBorders>
            <w:shd w:val="clear" w:color="auto" w:fill="auto"/>
            <w:noWrap/>
            <w:hideMark/>
          </w:tcPr>
          <w:p w14:paraId="57AB4587"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1.51</w:t>
            </w:r>
          </w:p>
        </w:tc>
        <w:tc>
          <w:tcPr>
            <w:tcW w:w="806" w:type="dxa"/>
            <w:tcBorders>
              <w:top w:val="nil"/>
              <w:left w:val="nil"/>
              <w:bottom w:val="single" w:sz="4" w:space="0" w:color="auto"/>
              <w:right w:val="single" w:sz="4" w:space="0" w:color="auto"/>
            </w:tcBorders>
            <w:shd w:val="clear" w:color="auto" w:fill="auto"/>
            <w:noWrap/>
            <w:hideMark/>
          </w:tcPr>
          <w:p w14:paraId="60973B9C"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1.51</w:t>
            </w:r>
          </w:p>
        </w:tc>
      </w:tr>
      <w:bookmarkEnd w:id="10905"/>
    </w:tbl>
    <w:p w14:paraId="5CDB199C" w14:textId="77777777" w:rsidR="00C57672" w:rsidRPr="00E11EA5" w:rsidRDefault="00C57672" w:rsidP="00C57672"/>
    <w:p w14:paraId="5C7263D1" w14:textId="77777777" w:rsidR="00C57672" w:rsidRPr="00E11EA5" w:rsidRDefault="00C57672" w:rsidP="00C57672">
      <w:pPr>
        <w:pStyle w:val="Heading4"/>
      </w:pPr>
      <w:bookmarkStart w:id="10906" w:name="_Toc32332421"/>
      <w:bookmarkStart w:id="10907" w:name="_Toc37430338"/>
      <w:bookmarkStart w:id="10908" w:name="_Toc43739441"/>
      <w:bookmarkStart w:id="10909" w:name="_Toc46347202"/>
      <w:bookmarkStart w:id="10910" w:name="_Toc53166141"/>
      <w:bookmarkStart w:id="10911" w:name="_Toc53166836"/>
      <w:bookmarkStart w:id="10912" w:name="_Toc53167530"/>
      <w:bookmarkStart w:id="10913" w:name="_Toc61130792"/>
      <w:bookmarkStart w:id="10914" w:name="_Toc61131518"/>
      <w:bookmarkStart w:id="10915" w:name="_Toc61188360"/>
      <w:bookmarkStart w:id="10916" w:name="_Toc83029650"/>
      <w:bookmarkStart w:id="10917" w:name="_Toc83920248"/>
      <w:bookmarkStart w:id="10918" w:name="_Toc89785269"/>
      <w:bookmarkStart w:id="10919" w:name="_Toc137299769"/>
      <w:bookmarkStart w:id="10920" w:name="_Toc138888815"/>
      <w:bookmarkStart w:id="10921" w:name="_Toc138889539"/>
      <w:bookmarkStart w:id="10922" w:name="_Toc145341258"/>
      <w:bookmarkStart w:id="10923" w:name="_Toc161843001"/>
      <w:bookmarkStart w:id="10924" w:name="_Toc169789110"/>
      <w:bookmarkStart w:id="10925" w:name="_Toc21086545"/>
      <w:bookmarkStart w:id="10926" w:name="_Toc29768994"/>
      <w:bookmarkStart w:id="10927" w:name="_Toc171512489"/>
      <w:r w:rsidRPr="00E11EA5">
        <w:lastRenderedPageBreak/>
        <w:t>11.4.3.4</w:t>
      </w:r>
      <w:r w:rsidRPr="00E11EA5">
        <w:tab/>
        <w:t>MU value derivation, FR2</w:t>
      </w:r>
      <w:bookmarkEnd w:id="10906"/>
      <w:bookmarkEnd w:id="10907"/>
      <w:bookmarkEnd w:id="10908"/>
      <w:bookmarkEnd w:id="10909"/>
      <w:bookmarkEnd w:id="10910"/>
      <w:bookmarkEnd w:id="10911"/>
      <w:bookmarkEnd w:id="10912"/>
      <w:bookmarkEnd w:id="10913"/>
      <w:bookmarkEnd w:id="10914"/>
      <w:bookmarkEnd w:id="10915"/>
      <w:bookmarkEnd w:id="10916"/>
      <w:bookmarkEnd w:id="10917"/>
      <w:bookmarkEnd w:id="10918"/>
      <w:bookmarkEnd w:id="10919"/>
      <w:bookmarkEnd w:id="10920"/>
      <w:bookmarkEnd w:id="10921"/>
      <w:bookmarkEnd w:id="10922"/>
      <w:bookmarkEnd w:id="10923"/>
      <w:bookmarkEnd w:id="10924"/>
      <w:bookmarkEnd w:id="10927"/>
    </w:p>
    <w:p w14:paraId="2B6C2337" w14:textId="77777777" w:rsidR="00C57672" w:rsidRPr="00E11EA5" w:rsidRDefault="00C57672" w:rsidP="00C57672">
      <w:pPr>
        <w:rPr>
          <w:lang w:val="en-US"/>
        </w:rPr>
      </w:pPr>
      <w:r w:rsidRPr="00E11EA5">
        <w:rPr>
          <w:lang w:val="en-US"/>
        </w:rPr>
        <w:t>A CATR MU budget was assessed in order to determine acceptable MU for the EIRP accuracy measurement in FR2. The CATR test setup and calibration and measurement procedures for FR2 are expected to be similar to those of FR1, although the test chamber dimensions and associated MU values will scale due to the shorter wavelengths and larger relative array apertures. However, it is noted that in order to achieve the test instrument uncertainties that were assumed, calibration of the spectrum analyzer may be needed.</w:t>
      </w:r>
    </w:p>
    <w:p w14:paraId="6E8FCA19" w14:textId="77777777" w:rsidR="00C57672" w:rsidRPr="00E11EA5" w:rsidRDefault="00C57672" w:rsidP="00C57672">
      <w:r w:rsidRPr="00E11EA5">
        <w:rPr>
          <w:lang w:eastAsia="sv-SE"/>
        </w:rPr>
        <w:t xml:space="preserve">Table </w:t>
      </w:r>
      <w:r w:rsidRPr="00E11EA5">
        <w:t>11.4.3.4-1 captures derivation of the expanded measurement uncertainty values for OTA OBUE measurements in CATR (Normal test conditions, FR2).</w:t>
      </w:r>
    </w:p>
    <w:p w14:paraId="1D49081C" w14:textId="77777777" w:rsidR="00C57672" w:rsidRPr="00E11EA5" w:rsidRDefault="00C57672" w:rsidP="00C57672">
      <w:pPr>
        <w:pStyle w:val="TH"/>
      </w:pPr>
      <w:r w:rsidRPr="00E11EA5">
        <w:rPr>
          <w:sz w:val="18"/>
        </w:rPr>
        <w:lastRenderedPageBreak/>
        <w:t xml:space="preserve">Table </w:t>
      </w:r>
      <w:r w:rsidRPr="00E11EA5">
        <w:t>11.4.3.4</w:t>
      </w:r>
      <w:r w:rsidRPr="00E11EA5">
        <w:rPr>
          <w:sz w:val="18"/>
        </w:rPr>
        <w:t xml:space="preserve">-1: </w:t>
      </w:r>
      <w:r w:rsidRPr="00E11EA5">
        <w:rPr>
          <w:lang w:val="en-US"/>
        </w:rPr>
        <w:t xml:space="preserve">CATR MU </w:t>
      </w:r>
      <w:r w:rsidRPr="00E11EA5">
        <w:t xml:space="preserve">value </w:t>
      </w:r>
      <w:r w:rsidRPr="00E11EA5">
        <w:rPr>
          <w:lang w:eastAsia="sv-SE"/>
        </w:rPr>
        <w:t xml:space="preserve">derivation </w:t>
      </w:r>
      <w:r w:rsidRPr="00E11EA5">
        <w:t xml:space="preserve">for </w:t>
      </w:r>
      <w:r w:rsidRPr="00E11EA5">
        <w:rPr>
          <w:lang w:val="en-US"/>
        </w:rPr>
        <w:t xml:space="preserve">OTA OBUE </w:t>
      </w:r>
      <w:r w:rsidRPr="00E11EA5">
        <w:t>measurement, FR2</w:t>
      </w:r>
    </w:p>
    <w:tbl>
      <w:tblPr>
        <w:tblStyle w:val="TableGrid"/>
        <w:tblW w:w="5000" w:type="pct"/>
        <w:tblLook w:val="04A0" w:firstRow="1" w:lastRow="0" w:firstColumn="1" w:lastColumn="0" w:noHBand="0" w:noVBand="1"/>
      </w:tblPr>
      <w:tblGrid>
        <w:gridCol w:w="562"/>
        <w:gridCol w:w="1699"/>
        <w:gridCol w:w="892"/>
        <w:gridCol w:w="618"/>
        <w:gridCol w:w="1084"/>
        <w:gridCol w:w="1114"/>
        <w:gridCol w:w="1108"/>
        <w:gridCol w:w="354"/>
        <w:gridCol w:w="892"/>
        <w:gridCol w:w="657"/>
        <w:gridCol w:w="651"/>
      </w:tblGrid>
      <w:tr w:rsidR="007C069D" w:rsidRPr="00A45D38" w14:paraId="6C6049CD" w14:textId="77777777" w:rsidTr="007749B0">
        <w:tc>
          <w:tcPr>
            <w:tcW w:w="292" w:type="pct"/>
            <w:hideMark/>
          </w:tcPr>
          <w:p w14:paraId="67C0AC02" w14:textId="77777777" w:rsidR="007C069D" w:rsidRPr="00A45D38" w:rsidRDefault="007C069D" w:rsidP="00FA72F3">
            <w:pPr>
              <w:pStyle w:val="TAH"/>
              <w:rPr>
                <w:sz w:val="16"/>
                <w:szCs w:val="16"/>
                <w:lang w:val="en-US" w:eastAsia="zh-CN"/>
              </w:rPr>
            </w:pPr>
            <w:r w:rsidRPr="00A45D38">
              <w:rPr>
                <w:sz w:val="16"/>
                <w:szCs w:val="16"/>
                <w:lang w:val="en-US" w:eastAsia="zh-CN"/>
              </w:rPr>
              <w:lastRenderedPageBreak/>
              <w:t>UID</w:t>
            </w:r>
          </w:p>
        </w:tc>
        <w:tc>
          <w:tcPr>
            <w:tcW w:w="882" w:type="pct"/>
            <w:hideMark/>
          </w:tcPr>
          <w:p w14:paraId="6593CA0D" w14:textId="77777777" w:rsidR="007C069D" w:rsidRPr="00A45D38" w:rsidRDefault="007C069D" w:rsidP="00FA72F3">
            <w:pPr>
              <w:pStyle w:val="TAH"/>
              <w:rPr>
                <w:sz w:val="16"/>
                <w:szCs w:val="16"/>
                <w:lang w:val="en-US" w:eastAsia="zh-CN"/>
              </w:rPr>
            </w:pPr>
            <w:r w:rsidRPr="00A45D38">
              <w:rPr>
                <w:sz w:val="16"/>
                <w:szCs w:val="16"/>
                <w:lang w:val="en-US" w:eastAsia="zh-CN"/>
              </w:rPr>
              <w:t>Uncertainty source</w:t>
            </w:r>
          </w:p>
        </w:tc>
        <w:tc>
          <w:tcPr>
            <w:tcW w:w="1347" w:type="pct"/>
            <w:gridSpan w:val="3"/>
            <w:hideMark/>
          </w:tcPr>
          <w:p w14:paraId="71BB4231" w14:textId="77777777" w:rsidR="007C069D" w:rsidRPr="00A45D38" w:rsidRDefault="007C069D" w:rsidP="00FA72F3">
            <w:pPr>
              <w:pStyle w:val="TAH"/>
              <w:rPr>
                <w:sz w:val="16"/>
                <w:szCs w:val="16"/>
                <w:lang w:val="en-US" w:eastAsia="zh-CN"/>
              </w:rPr>
            </w:pPr>
            <w:r w:rsidRPr="00A45D38">
              <w:rPr>
                <w:sz w:val="16"/>
                <w:szCs w:val="16"/>
                <w:lang w:val="en-US" w:eastAsia="zh-CN"/>
              </w:rPr>
              <w:t>Uncertainty value (dB)</w:t>
            </w:r>
          </w:p>
        </w:tc>
        <w:tc>
          <w:tcPr>
            <w:tcW w:w="578" w:type="pct"/>
            <w:hideMark/>
          </w:tcPr>
          <w:p w14:paraId="37E73A1A" w14:textId="77777777" w:rsidR="007C069D" w:rsidRPr="00A45D38" w:rsidRDefault="007C069D" w:rsidP="00FA72F3">
            <w:pPr>
              <w:pStyle w:val="TAH"/>
              <w:rPr>
                <w:sz w:val="16"/>
                <w:szCs w:val="16"/>
                <w:lang w:val="en-US" w:eastAsia="zh-CN"/>
              </w:rPr>
            </w:pPr>
            <w:r w:rsidRPr="00A45D38">
              <w:rPr>
                <w:sz w:val="16"/>
                <w:szCs w:val="16"/>
                <w:lang w:val="en-US" w:eastAsia="zh-CN"/>
              </w:rPr>
              <w:t>Distribution of the probability</w:t>
            </w:r>
          </w:p>
        </w:tc>
        <w:tc>
          <w:tcPr>
            <w:tcW w:w="575" w:type="pct"/>
            <w:hideMark/>
          </w:tcPr>
          <w:p w14:paraId="3CACCB4A" w14:textId="77777777" w:rsidR="007C069D" w:rsidRPr="00A45D38" w:rsidRDefault="007C069D" w:rsidP="00FA72F3">
            <w:pPr>
              <w:pStyle w:val="TAH"/>
              <w:rPr>
                <w:sz w:val="16"/>
                <w:szCs w:val="16"/>
                <w:lang w:val="en-US" w:eastAsia="zh-CN"/>
              </w:rPr>
            </w:pPr>
            <w:r w:rsidRPr="00A45D38">
              <w:rPr>
                <w:sz w:val="16"/>
                <w:szCs w:val="16"/>
                <w:lang w:val="en-US" w:eastAsia="zh-CN"/>
              </w:rPr>
              <w:t>Divisor based on distribution</w:t>
            </w:r>
          </w:p>
        </w:tc>
        <w:tc>
          <w:tcPr>
            <w:tcW w:w="184" w:type="pct"/>
            <w:hideMark/>
          </w:tcPr>
          <w:p w14:paraId="4BFFB989" w14:textId="77777777" w:rsidR="007C069D" w:rsidRPr="00A45D38" w:rsidRDefault="007C069D" w:rsidP="00FA72F3">
            <w:pPr>
              <w:pStyle w:val="TAH"/>
              <w:rPr>
                <w:i/>
                <w:iCs/>
                <w:sz w:val="16"/>
                <w:szCs w:val="16"/>
                <w:lang w:val="en-US" w:eastAsia="zh-CN"/>
              </w:rPr>
            </w:pPr>
            <w:r w:rsidRPr="00A45D38">
              <w:rPr>
                <w:i/>
                <w:iCs/>
                <w:sz w:val="16"/>
                <w:szCs w:val="16"/>
                <w:lang w:val="en-US" w:eastAsia="zh-CN"/>
              </w:rPr>
              <w:t>c</w:t>
            </w:r>
            <w:r w:rsidRPr="00A45D38">
              <w:rPr>
                <w:i/>
                <w:iCs/>
                <w:sz w:val="16"/>
                <w:szCs w:val="16"/>
                <w:vertAlign w:val="subscript"/>
                <w:lang w:val="en-US" w:eastAsia="zh-CN"/>
              </w:rPr>
              <w:t>i</w:t>
            </w:r>
          </w:p>
        </w:tc>
        <w:tc>
          <w:tcPr>
            <w:tcW w:w="1142" w:type="pct"/>
            <w:gridSpan w:val="3"/>
            <w:hideMark/>
          </w:tcPr>
          <w:p w14:paraId="2C7DACF0" w14:textId="77777777" w:rsidR="007C069D" w:rsidRPr="00A45D38" w:rsidRDefault="007C069D" w:rsidP="00FA72F3">
            <w:pPr>
              <w:pStyle w:val="TAH"/>
              <w:rPr>
                <w:sz w:val="16"/>
                <w:szCs w:val="16"/>
                <w:lang w:val="en-US" w:eastAsia="zh-CN"/>
              </w:rPr>
            </w:pPr>
            <w:r w:rsidRPr="00A45D38">
              <w:rPr>
                <w:sz w:val="16"/>
                <w:szCs w:val="16"/>
                <w:lang w:val="en-US" w:eastAsia="zh-CN"/>
              </w:rPr>
              <w:t xml:space="preserve">Standard uncertainty </w:t>
            </w:r>
            <w:r w:rsidRPr="00A45D38">
              <w:rPr>
                <w:i/>
                <w:iCs/>
                <w:sz w:val="16"/>
                <w:szCs w:val="16"/>
                <w:lang w:val="en-US" w:eastAsia="zh-CN"/>
              </w:rPr>
              <w:t>u</w:t>
            </w:r>
            <w:r w:rsidRPr="00A45D38">
              <w:rPr>
                <w:i/>
                <w:iCs/>
                <w:sz w:val="16"/>
                <w:szCs w:val="16"/>
                <w:vertAlign w:val="subscript"/>
                <w:lang w:val="en-US" w:eastAsia="zh-CN"/>
              </w:rPr>
              <w:t>i</w:t>
            </w:r>
            <w:r w:rsidRPr="00A45D38">
              <w:rPr>
                <w:sz w:val="16"/>
                <w:szCs w:val="16"/>
                <w:lang w:val="en-US" w:eastAsia="zh-CN"/>
              </w:rPr>
              <w:t xml:space="preserve"> (dB)</w:t>
            </w:r>
          </w:p>
        </w:tc>
      </w:tr>
      <w:tr w:rsidR="007C069D" w:rsidRPr="00A45D38" w14:paraId="0F179F76" w14:textId="77777777" w:rsidTr="007749B0">
        <w:tc>
          <w:tcPr>
            <w:tcW w:w="292" w:type="pct"/>
            <w:hideMark/>
          </w:tcPr>
          <w:p w14:paraId="44FC3CC7" w14:textId="77777777" w:rsidR="007C069D" w:rsidRPr="00A45D38" w:rsidRDefault="007C069D" w:rsidP="00FA72F3">
            <w:pPr>
              <w:pStyle w:val="TAH"/>
              <w:rPr>
                <w:sz w:val="16"/>
                <w:szCs w:val="16"/>
                <w:lang w:val="en-US" w:eastAsia="zh-CN"/>
              </w:rPr>
            </w:pPr>
          </w:p>
        </w:tc>
        <w:tc>
          <w:tcPr>
            <w:tcW w:w="882" w:type="pct"/>
            <w:hideMark/>
          </w:tcPr>
          <w:p w14:paraId="1BB46926" w14:textId="77777777" w:rsidR="007C069D" w:rsidRPr="00A45D38" w:rsidRDefault="007C069D" w:rsidP="00FA72F3">
            <w:pPr>
              <w:pStyle w:val="TAH"/>
              <w:rPr>
                <w:sz w:val="16"/>
                <w:szCs w:val="16"/>
                <w:lang w:val="en-US" w:eastAsia="zh-CN"/>
              </w:rPr>
            </w:pPr>
          </w:p>
        </w:tc>
        <w:tc>
          <w:tcPr>
            <w:tcW w:w="463" w:type="pct"/>
            <w:hideMark/>
          </w:tcPr>
          <w:p w14:paraId="73329BE3" w14:textId="77777777" w:rsidR="007C069D" w:rsidRPr="00A45D38" w:rsidRDefault="007C069D" w:rsidP="00FA72F3">
            <w:pPr>
              <w:pStyle w:val="TAH"/>
              <w:rPr>
                <w:sz w:val="16"/>
                <w:szCs w:val="16"/>
                <w:lang w:val="en-US" w:eastAsia="zh-CN"/>
              </w:rPr>
            </w:pPr>
            <w:r w:rsidRPr="00A45D38">
              <w:rPr>
                <w:sz w:val="16"/>
                <w:szCs w:val="16"/>
                <w:lang w:val="en-US" w:eastAsia="zh-CN"/>
              </w:rPr>
              <w:t>24.25 &lt; f</w:t>
            </w:r>
            <w:r w:rsidRPr="00A45D38">
              <w:rPr>
                <w:sz w:val="16"/>
                <w:szCs w:val="16"/>
                <w:lang w:val="en-US" w:eastAsia="zh-CN"/>
              </w:rPr>
              <w:br/>
            </w:r>
            <w:r w:rsidRPr="00A45D38">
              <w:rPr>
                <w:rFonts w:eastAsia="NSimSun"/>
                <w:sz w:val="16"/>
                <w:szCs w:val="16"/>
                <w:lang w:val="en-US" w:eastAsia="zh-CN"/>
              </w:rPr>
              <w:t xml:space="preserve">≤ </w:t>
            </w:r>
            <w:r w:rsidRPr="00A45D38">
              <w:rPr>
                <w:sz w:val="16"/>
                <w:szCs w:val="16"/>
                <w:lang w:val="en-US" w:eastAsia="zh-CN"/>
              </w:rPr>
              <w:t>29.5 GHz</w:t>
            </w:r>
          </w:p>
        </w:tc>
        <w:tc>
          <w:tcPr>
            <w:tcW w:w="321" w:type="pct"/>
            <w:hideMark/>
          </w:tcPr>
          <w:p w14:paraId="77933F6F" w14:textId="77777777" w:rsidR="007C069D" w:rsidRPr="00A45D38" w:rsidRDefault="007C069D" w:rsidP="00FA72F3">
            <w:pPr>
              <w:pStyle w:val="TAH"/>
              <w:rPr>
                <w:sz w:val="16"/>
                <w:szCs w:val="16"/>
                <w:lang w:val="en-US" w:eastAsia="zh-CN"/>
              </w:rPr>
            </w:pPr>
            <w:r w:rsidRPr="00A45D38">
              <w:rPr>
                <w:sz w:val="16"/>
                <w:szCs w:val="16"/>
                <w:lang w:val="en-US" w:eastAsia="zh-CN"/>
              </w:rPr>
              <w:t>37 &lt; f</w:t>
            </w:r>
            <w:r w:rsidRPr="00A45D38">
              <w:rPr>
                <w:sz w:val="16"/>
                <w:szCs w:val="16"/>
                <w:lang w:val="en-US" w:eastAsia="zh-CN"/>
              </w:rPr>
              <w:br/>
            </w:r>
            <w:r w:rsidRPr="00A45D38">
              <w:rPr>
                <w:rFonts w:eastAsia="NSimSun"/>
                <w:sz w:val="16"/>
                <w:szCs w:val="16"/>
                <w:lang w:val="en-US" w:eastAsia="zh-CN"/>
              </w:rPr>
              <w:t xml:space="preserve">≤ </w:t>
            </w:r>
            <w:r w:rsidRPr="00A45D38">
              <w:rPr>
                <w:sz w:val="16"/>
                <w:szCs w:val="16"/>
                <w:lang w:val="en-US" w:eastAsia="zh-CN"/>
              </w:rPr>
              <w:t>43.5 GHz</w:t>
            </w:r>
          </w:p>
        </w:tc>
        <w:tc>
          <w:tcPr>
            <w:tcW w:w="563" w:type="pct"/>
          </w:tcPr>
          <w:p w14:paraId="66F57BC9" w14:textId="77777777" w:rsidR="007C069D" w:rsidRPr="00A45D38" w:rsidRDefault="007C069D"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p w14:paraId="729AAE99" w14:textId="77777777" w:rsidR="007C069D" w:rsidRPr="00A45D38" w:rsidRDefault="007C069D" w:rsidP="00FA72F3">
            <w:pPr>
              <w:pStyle w:val="TAH"/>
              <w:rPr>
                <w:sz w:val="16"/>
                <w:szCs w:val="16"/>
                <w:lang w:val="en-US" w:eastAsia="zh-CN"/>
              </w:rPr>
            </w:pPr>
          </w:p>
        </w:tc>
        <w:tc>
          <w:tcPr>
            <w:tcW w:w="578" w:type="pct"/>
            <w:hideMark/>
          </w:tcPr>
          <w:p w14:paraId="332928F5" w14:textId="77777777" w:rsidR="007C069D" w:rsidRPr="00A45D38" w:rsidRDefault="007C069D" w:rsidP="00FA72F3">
            <w:pPr>
              <w:pStyle w:val="TAH"/>
              <w:rPr>
                <w:sz w:val="16"/>
                <w:szCs w:val="16"/>
                <w:lang w:val="en-US" w:eastAsia="zh-CN"/>
              </w:rPr>
            </w:pPr>
          </w:p>
        </w:tc>
        <w:tc>
          <w:tcPr>
            <w:tcW w:w="575" w:type="pct"/>
            <w:hideMark/>
          </w:tcPr>
          <w:p w14:paraId="4D14FEC4" w14:textId="77777777" w:rsidR="007C069D" w:rsidRPr="00A45D38" w:rsidRDefault="007C069D" w:rsidP="00FA72F3">
            <w:pPr>
              <w:pStyle w:val="TAH"/>
              <w:rPr>
                <w:sz w:val="16"/>
                <w:szCs w:val="16"/>
                <w:lang w:val="en-US" w:eastAsia="zh-CN"/>
              </w:rPr>
            </w:pPr>
            <w:r w:rsidRPr="00A45D38">
              <w:rPr>
                <w:sz w:val="16"/>
                <w:szCs w:val="16"/>
                <w:lang w:val="en-US" w:eastAsia="zh-CN"/>
              </w:rPr>
              <w:t>shape</w:t>
            </w:r>
          </w:p>
        </w:tc>
        <w:tc>
          <w:tcPr>
            <w:tcW w:w="184" w:type="pct"/>
            <w:hideMark/>
          </w:tcPr>
          <w:p w14:paraId="397E9526" w14:textId="77777777" w:rsidR="007C069D" w:rsidRPr="00A45D38" w:rsidRDefault="007C069D" w:rsidP="00FA72F3">
            <w:pPr>
              <w:pStyle w:val="TAH"/>
              <w:rPr>
                <w:i/>
                <w:iCs/>
                <w:sz w:val="16"/>
                <w:szCs w:val="16"/>
                <w:lang w:val="en-US" w:eastAsia="zh-CN"/>
              </w:rPr>
            </w:pPr>
          </w:p>
        </w:tc>
        <w:tc>
          <w:tcPr>
            <w:tcW w:w="463" w:type="pct"/>
            <w:hideMark/>
          </w:tcPr>
          <w:p w14:paraId="482C9484" w14:textId="77777777" w:rsidR="007C069D" w:rsidRPr="00A45D38" w:rsidRDefault="007C069D" w:rsidP="00FA72F3">
            <w:pPr>
              <w:pStyle w:val="TAH"/>
              <w:rPr>
                <w:sz w:val="16"/>
                <w:szCs w:val="16"/>
                <w:lang w:val="en-US" w:eastAsia="zh-CN"/>
              </w:rPr>
            </w:pPr>
            <w:r w:rsidRPr="00A45D38">
              <w:rPr>
                <w:sz w:val="16"/>
                <w:szCs w:val="16"/>
                <w:lang w:val="en-US" w:eastAsia="zh-CN"/>
              </w:rPr>
              <w:t>24.25 &lt; f</w:t>
            </w:r>
            <w:r w:rsidRPr="00A45D38">
              <w:rPr>
                <w:sz w:val="16"/>
                <w:szCs w:val="16"/>
                <w:lang w:val="en-US" w:eastAsia="zh-CN"/>
              </w:rPr>
              <w:br/>
            </w:r>
            <w:r w:rsidRPr="00A45D38">
              <w:rPr>
                <w:rFonts w:eastAsia="NSimSun"/>
                <w:sz w:val="16"/>
                <w:szCs w:val="16"/>
                <w:lang w:val="en-US" w:eastAsia="zh-CN"/>
              </w:rPr>
              <w:t xml:space="preserve">≤ </w:t>
            </w:r>
            <w:r w:rsidRPr="00A45D38">
              <w:rPr>
                <w:sz w:val="16"/>
                <w:szCs w:val="16"/>
                <w:lang w:val="en-US" w:eastAsia="zh-CN"/>
              </w:rPr>
              <w:t>29.5 GHz</w:t>
            </w:r>
          </w:p>
        </w:tc>
        <w:tc>
          <w:tcPr>
            <w:tcW w:w="341" w:type="pct"/>
            <w:hideMark/>
          </w:tcPr>
          <w:p w14:paraId="714A7141" w14:textId="77777777" w:rsidR="007C069D" w:rsidRPr="00A45D38" w:rsidRDefault="007C069D" w:rsidP="00FA72F3">
            <w:pPr>
              <w:pStyle w:val="TAH"/>
              <w:rPr>
                <w:sz w:val="16"/>
                <w:szCs w:val="16"/>
                <w:lang w:val="en-US" w:eastAsia="zh-CN"/>
              </w:rPr>
            </w:pPr>
            <w:r w:rsidRPr="00A45D38">
              <w:rPr>
                <w:sz w:val="16"/>
                <w:szCs w:val="16"/>
                <w:lang w:val="en-US" w:eastAsia="zh-CN"/>
              </w:rPr>
              <w:t>37 &lt; f</w:t>
            </w:r>
            <w:r w:rsidRPr="00A45D38">
              <w:rPr>
                <w:sz w:val="16"/>
                <w:szCs w:val="16"/>
                <w:lang w:val="en-US" w:eastAsia="zh-CN"/>
              </w:rPr>
              <w:br/>
            </w:r>
            <w:r w:rsidRPr="00A45D38">
              <w:rPr>
                <w:rFonts w:eastAsia="NSimSun"/>
                <w:sz w:val="16"/>
                <w:szCs w:val="16"/>
                <w:lang w:val="en-US" w:eastAsia="zh-CN"/>
              </w:rPr>
              <w:t xml:space="preserve">≤ </w:t>
            </w:r>
            <w:r w:rsidRPr="00A45D38">
              <w:rPr>
                <w:sz w:val="16"/>
                <w:szCs w:val="16"/>
                <w:lang w:val="en-US" w:eastAsia="zh-CN"/>
              </w:rPr>
              <w:t>43.5 GHz</w:t>
            </w:r>
          </w:p>
        </w:tc>
        <w:tc>
          <w:tcPr>
            <w:tcW w:w="338" w:type="pct"/>
          </w:tcPr>
          <w:p w14:paraId="4FE7BAA1" w14:textId="77777777" w:rsidR="007C069D" w:rsidRPr="00A45D38" w:rsidRDefault="007C069D"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p w14:paraId="07EFA19C" w14:textId="77777777" w:rsidR="007C069D" w:rsidRPr="00A45D38" w:rsidRDefault="007C069D" w:rsidP="00FA72F3">
            <w:pPr>
              <w:pStyle w:val="TAH"/>
              <w:rPr>
                <w:sz w:val="16"/>
                <w:szCs w:val="16"/>
                <w:lang w:val="en-US" w:eastAsia="zh-CN"/>
              </w:rPr>
            </w:pPr>
          </w:p>
        </w:tc>
      </w:tr>
      <w:tr w:rsidR="007C069D" w:rsidRPr="00A45D38" w14:paraId="656192D3" w14:textId="77777777" w:rsidTr="00FA72F3">
        <w:tc>
          <w:tcPr>
            <w:tcW w:w="5000" w:type="pct"/>
            <w:gridSpan w:val="11"/>
          </w:tcPr>
          <w:p w14:paraId="184D37C7" w14:textId="77777777" w:rsidR="007C069D" w:rsidRPr="00A45D38" w:rsidRDefault="007C069D" w:rsidP="00FA72F3">
            <w:pPr>
              <w:pStyle w:val="TAH"/>
              <w:rPr>
                <w:rFonts w:eastAsia="SimSun"/>
                <w:bCs/>
                <w:sz w:val="16"/>
                <w:szCs w:val="16"/>
                <w:lang w:val="en-US" w:eastAsia="zh-CN"/>
              </w:rPr>
            </w:pPr>
            <w:r w:rsidRPr="00A45D38">
              <w:rPr>
                <w:rFonts w:eastAsia="SimSun"/>
                <w:bCs/>
                <w:sz w:val="16"/>
                <w:szCs w:val="16"/>
                <w:lang w:val="en-US" w:eastAsia="zh-CN"/>
              </w:rPr>
              <w:t>Stage 2: BS measurement</w:t>
            </w:r>
          </w:p>
        </w:tc>
      </w:tr>
      <w:tr w:rsidR="007C069D" w:rsidRPr="00A45D38" w14:paraId="277D97BC" w14:textId="77777777" w:rsidTr="00D05565">
        <w:tc>
          <w:tcPr>
            <w:tcW w:w="292" w:type="pct"/>
            <w:hideMark/>
          </w:tcPr>
          <w:p w14:paraId="6B4A9812"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A2-18a</w:t>
            </w:r>
          </w:p>
        </w:tc>
        <w:tc>
          <w:tcPr>
            <w:tcW w:w="882" w:type="pct"/>
            <w:hideMark/>
          </w:tcPr>
          <w:p w14:paraId="27B8C834" w14:textId="77777777" w:rsidR="007C069D" w:rsidRPr="00A45D38" w:rsidRDefault="007C069D" w:rsidP="00FA72F3">
            <w:pPr>
              <w:pStyle w:val="TAL"/>
              <w:rPr>
                <w:rFonts w:eastAsia="SimSun"/>
                <w:sz w:val="16"/>
                <w:szCs w:val="16"/>
                <w:lang w:val="en-US" w:eastAsia="zh-CN"/>
              </w:rPr>
            </w:pPr>
            <w:r w:rsidRPr="00A45D38">
              <w:rPr>
                <w:rFonts w:eastAsia="SimSun"/>
                <w:sz w:val="16"/>
                <w:szCs w:val="16"/>
                <w:lang w:val="en-US" w:eastAsia="zh-CN"/>
              </w:rPr>
              <w:t>Misalignment and pointing error of BS (for TRP)</w:t>
            </w:r>
          </w:p>
        </w:tc>
        <w:tc>
          <w:tcPr>
            <w:tcW w:w="463" w:type="pct"/>
            <w:hideMark/>
          </w:tcPr>
          <w:p w14:paraId="76E52876"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0.30</w:t>
            </w:r>
          </w:p>
        </w:tc>
        <w:tc>
          <w:tcPr>
            <w:tcW w:w="321" w:type="pct"/>
            <w:hideMark/>
          </w:tcPr>
          <w:p w14:paraId="504E3233"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0.30</w:t>
            </w:r>
          </w:p>
        </w:tc>
        <w:tc>
          <w:tcPr>
            <w:tcW w:w="563" w:type="pct"/>
            <w:vAlign w:val="center"/>
          </w:tcPr>
          <w:p w14:paraId="62E8A7C4"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0.30</w:t>
            </w:r>
          </w:p>
        </w:tc>
        <w:tc>
          <w:tcPr>
            <w:tcW w:w="578" w:type="pct"/>
            <w:hideMark/>
          </w:tcPr>
          <w:p w14:paraId="1278F0DC"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Exp. normal</w:t>
            </w:r>
          </w:p>
        </w:tc>
        <w:tc>
          <w:tcPr>
            <w:tcW w:w="575" w:type="pct"/>
            <w:hideMark/>
          </w:tcPr>
          <w:p w14:paraId="44BCD58E"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2.00</w:t>
            </w:r>
          </w:p>
        </w:tc>
        <w:tc>
          <w:tcPr>
            <w:tcW w:w="184" w:type="pct"/>
            <w:hideMark/>
          </w:tcPr>
          <w:p w14:paraId="1B5973D1"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51BCDA7D"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0.15</w:t>
            </w:r>
          </w:p>
        </w:tc>
        <w:tc>
          <w:tcPr>
            <w:tcW w:w="341" w:type="pct"/>
            <w:hideMark/>
          </w:tcPr>
          <w:p w14:paraId="5516C4C7"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0.15</w:t>
            </w:r>
          </w:p>
        </w:tc>
        <w:tc>
          <w:tcPr>
            <w:tcW w:w="338" w:type="pct"/>
            <w:vAlign w:val="center"/>
          </w:tcPr>
          <w:p w14:paraId="6587D830"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0.15</w:t>
            </w:r>
          </w:p>
        </w:tc>
      </w:tr>
      <w:tr w:rsidR="007C069D" w:rsidRPr="00A45D38" w14:paraId="2477B56C" w14:textId="77777777" w:rsidTr="00D05565">
        <w:tc>
          <w:tcPr>
            <w:tcW w:w="292" w:type="pct"/>
            <w:hideMark/>
          </w:tcPr>
          <w:p w14:paraId="1832C929"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C1-7</w:t>
            </w:r>
          </w:p>
        </w:tc>
        <w:tc>
          <w:tcPr>
            <w:tcW w:w="882" w:type="pct"/>
            <w:hideMark/>
          </w:tcPr>
          <w:p w14:paraId="6F5BF6C5" w14:textId="77777777" w:rsidR="007C069D" w:rsidRPr="00A45D38" w:rsidRDefault="007C069D" w:rsidP="00FA72F3">
            <w:pPr>
              <w:pStyle w:val="TAL"/>
              <w:rPr>
                <w:rFonts w:eastAsia="SimSun"/>
                <w:sz w:val="16"/>
                <w:szCs w:val="16"/>
                <w:lang w:val="en-US" w:eastAsia="zh-CN"/>
              </w:rPr>
            </w:pPr>
            <w:r w:rsidRPr="00A45D38">
              <w:rPr>
                <w:rFonts w:eastAsia="SimSun"/>
                <w:sz w:val="16"/>
                <w:szCs w:val="16"/>
                <w:lang w:val="en-US" w:eastAsia="zh-CN"/>
              </w:rPr>
              <w:t>Uncertainty of the RF power measurement equipment (e.g. spectrum analyzer, power meter, mixer) - low power (UEM, absolute ACLR)</w:t>
            </w:r>
          </w:p>
        </w:tc>
        <w:tc>
          <w:tcPr>
            <w:tcW w:w="463" w:type="pct"/>
            <w:hideMark/>
          </w:tcPr>
          <w:p w14:paraId="3616CB58"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0.90</w:t>
            </w:r>
          </w:p>
        </w:tc>
        <w:tc>
          <w:tcPr>
            <w:tcW w:w="321" w:type="pct"/>
            <w:hideMark/>
          </w:tcPr>
          <w:p w14:paraId="2383B87A"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0.90</w:t>
            </w:r>
          </w:p>
        </w:tc>
        <w:tc>
          <w:tcPr>
            <w:tcW w:w="563" w:type="pct"/>
            <w:vAlign w:val="center"/>
          </w:tcPr>
          <w:p w14:paraId="0F48DB11"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2.0</w:t>
            </w:r>
          </w:p>
        </w:tc>
        <w:tc>
          <w:tcPr>
            <w:tcW w:w="578" w:type="pct"/>
            <w:hideMark/>
          </w:tcPr>
          <w:p w14:paraId="7908DE3C"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Gaussian</w:t>
            </w:r>
          </w:p>
        </w:tc>
        <w:tc>
          <w:tcPr>
            <w:tcW w:w="575" w:type="pct"/>
            <w:hideMark/>
          </w:tcPr>
          <w:p w14:paraId="64429370"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1.00</w:t>
            </w:r>
          </w:p>
        </w:tc>
        <w:tc>
          <w:tcPr>
            <w:tcW w:w="184" w:type="pct"/>
            <w:hideMark/>
          </w:tcPr>
          <w:p w14:paraId="691F2267"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6A77A6C7"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0.90</w:t>
            </w:r>
          </w:p>
        </w:tc>
        <w:tc>
          <w:tcPr>
            <w:tcW w:w="341" w:type="pct"/>
            <w:hideMark/>
          </w:tcPr>
          <w:p w14:paraId="0B460693"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0.90</w:t>
            </w:r>
          </w:p>
        </w:tc>
        <w:tc>
          <w:tcPr>
            <w:tcW w:w="338" w:type="pct"/>
            <w:vAlign w:val="center"/>
          </w:tcPr>
          <w:p w14:paraId="1876E68F"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2.0</w:t>
            </w:r>
          </w:p>
        </w:tc>
      </w:tr>
      <w:tr w:rsidR="007C069D" w:rsidRPr="00A45D38" w14:paraId="732DCCB6" w14:textId="77777777" w:rsidTr="00D05565">
        <w:tc>
          <w:tcPr>
            <w:tcW w:w="292" w:type="pct"/>
            <w:hideMark/>
          </w:tcPr>
          <w:p w14:paraId="1F77AFED"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A2-2a</w:t>
            </w:r>
          </w:p>
        </w:tc>
        <w:tc>
          <w:tcPr>
            <w:tcW w:w="882" w:type="pct"/>
            <w:hideMark/>
          </w:tcPr>
          <w:p w14:paraId="4DA4D9B5" w14:textId="77777777" w:rsidR="007C069D" w:rsidRPr="00A45D38" w:rsidRDefault="007C069D" w:rsidP="00FA72F3">
            <w:pPr>
              <w:pStyle w:val="TAL"/>
              <w:rPr>
                <w:rFonts w:eastAsia="SimSun"/>
                <w:sz w:val="16"/>
                <w:szCs w:val="16"/>
                <w:lang w:val="en-US" w:eastAsia="zh-CN"/>
              </w:rPr>
            </w:pPr>
            <w:r w:rsidRPr="00A45D38">
              <w:rPr>
                <w:rFonts w:eastAsia="SimSun"/>
                <w:sz w:val="16"/>
                <w:szCs w:val="16"/>
                <w:lang w:val="en-US" w:eastAsia="zh-CN"/>
              </w:rPr>
              <w:t>Standing wave between BS and test range antenna</w:t>
            </w:r>
          </w:p>
        </w:tc>
        <w:tc>
          <w:tcPr>
            <w:tcW w:w="463" w:type="pct"/>
            <w:hideMark/>
          </w:tcPr>
          <w:p w14:paraId="4840E0F3"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0.03</w:t>
            </w:r>
          </w:p>
        </w:tc>
        <w:tc>
          <w:tcPr>
            <w:tcW w:w="321" w:type="pct"/>
            <w:hideMark/>
          </w:tcPr>
          <w:p w14:paraId="7C02AF34"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0.03</w:t>
            </w:r>
          </w:p>
        </w:tc>
        <w:tc>
          <w:tcPr>
            <w:tcW w:w="563" w:type="pct"/>
            <w:vAlign w:val="center"/>
          </w:tcPr>
          <w:p w14:paraId="0E08516F"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0.21</w:t>
            </w:r>
          </w:p>
        </w:tc>
        <w:tc>
          <w:tcPr>
            <w:tcW w:w="578" w:type="pct"/>
            <w:hideMark/>
          </w:tcPr>
          <w:p w14:paraId="7028C665"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U-shaped</w:t>
            </w:r>
          </w:p>
        </w:tc>
        <w:tc>
          <w:tcPr>
            <w:tcW w:w="575" w:type="pct"/>
            <w:hideMark/>
          </w:tcPr>
          <w:p w14:paraId="674FFDEF"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1.41</w:t>
            </w:r>
          </w:p>
        </w:tc>
        <w:tc>
          <w:tcPr>
            <w:tcW w:w="184" w:type="pct"/>
            <w:hideMark/>
          </w:tcPr>
          <w:p w14:paraId="02CDB3BD"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2874FB14"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0.02</w:t>
            </w:r>
          </w:p>
        </w:tc>
        <w:tc>
          <w:tcPr>
            <w:tcW w:w="341" w:type="pct"/>
            <w:hideMark/>
          </w:tcPr>
          <w:p w14:paraId="2AD1088F"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0.02</w:t>
            </w:r>
          </w:p>
        </w:tc>
        <w:tc>
          <w:tcPr>
            <w:tcW w:w="338" w:type="pct"/>
            <w:vAlign w:val="center"/>
          </w:tcPr>
          <w:p w14:paraId="30421BB5"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0.15</w:t>
            </w:r>
          </w:p>
        </w:tc>
      </w:tr>
      <w:tr w:rsidR="007C069D" w:rsidRPr="00A45D38" w14:paraId="3048093F" w14:textId="77777777" w:rsidTr="00D05565">
        <w:tc>
          <w:tcPr>
            <w:tcW w:w="292" w:type="pct"/>
            <w:hideMark/>
          </w:tcPr>
          <w:p w14:paraId="3F1359C7"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A2-3</w:t>
            </w:r>
          </w:p>
        </w:tc>
        <w:tc>
          <w:tcPr>
            <w:tcW w:w="882" w:type="pct"/>
            <w:hideMark/>
          </w:tcPr>
          <w:p w14:paraId="64680447" w14:textId="77777777" w:rsidR="007C069D" w:rsidRPr="00A45D38" w:rsidRDefault="007C069D" w:rsidP="00FA72F3">
            <w:pPr>
              <w:pStyle w:val="TAL"/>
              <w:rPr>
                <w:rFonts w:eastAsia="SimSun"/>
                <w:sz w:val="16"/>
                <w:szCs w:val="16"/>
                <w:lang w:val="en-US" w:eastAsia="zh-CN"/>
              </w:rPr>
            </w:pPr>
            <w:r w:rsidRPr="00A45D38">
              <w:rPr>
                <w:rFonts w:eastAsia="SimSun"/>
                <w:sz w:val="16"/>
                <w:szCs w:val="16"/>
                <w:lang w:val="en-US" w:eastAsia="zh-CN"/>
              </w:rPr>
              <w:t>RF leakage (SGH connector terminated &amp; test range antenna connector cable terminated)</w:t>
            </w:r>
          </w:p>
        </w:tc>
        <w:tc>
          <w:tcPr>
            <w:tcW w:w="463" w:type="pct"/>
            <w:hideMark/>
          </w:tcPr>
          <w:p w14:paraId="05790198"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0.01</w:t>
            </w:r>
          </w:p>
        </w:tc>
        <w:tc>
          <w:tcPr>
            <w:tcW w:w="321" w:type="pct"/>
            <w:hideMark/>
          </w:tcPr>
          <w:p w14:paraId="0E3EE9FB"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0.01</w:t>
            </w:r>
          </w:p>
        </w:tc>
        <w:tc>
          <w:tcPr>
            <w:tcW w:w="563" w:type="pct"/>
            <w:vAlign w:val="center"/>
          </w:tcPr>
          <w:p w14:paraId="1EA2F9C8"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0.00</w:t>
            </w:r>
          </w:p>
        </w:tc>
        <w:tc>
          <w:tcPr>
            <w:tcW w:w="578" w:type="pct"/>
            <w:hideMark/>
          </w:tcPr>
          <w:p w14:paraId="6D553EF3"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Gaussian</w:t>
            </w:r>
          </w:p>
        </w:tc>
        <w:tc>
          <w:tcPr>
            <w:tcW w:w="575" w:type="pct"/>
            <w:hideMark/>
          </w:tcPr>
          <w:p w14:paraId="7A5CF38C"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1.00</w:t>
            </w:r>
          </w:p>
        </w:tc>
        <w:tc>
          <w:tcPr>
            <w:tcW w:w="184" w:type="pct"/>
            <w:hideMark/>
          </w:tcPr>
          <w:p w14:paraId="5AF84B0D"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0264220B"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0.01</w:t>
            </w:r>
          </w:p>
        </w:tc>
        <w:tc>
          <w:tcPr>
            <w:tcW w:w="341" w:type="pct"/>
            <w:hideMark/>
          </w:tcPr>
          <w:p w14:paraId="567ABE2F"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0.01</w:t>
            </w:r>
          </w:p>
        </w:tc>
        <w:tc>
          <w:tcPr>
            <w:tcW w:w="338" w:type="pct"/>
            <w:vAlign w:val="center"/>
          </w:tcPr>
          <w:p w14:paraId="3DDF0823"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0.00</w:t>
            </w:r>
          </w:p>
        </w:tc>
      </w:tr>
      <w:tr w:rsidR="007C069D" w:rsidRPr="00A45D38" w14:paraId="36C42ADB" w14:textId="77777777" w:rsidTr="00D05565">
        <w:tc>
          <w:tcPr>
            <w:tcW w:w="292" w:type="pct"/>
            <w:hideMark/>
          </w:tcPr>
          <w:p w14:paraId="56978A41"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A2-4a</w:t>
            </w:r>
          </w:p>
        </w:tc>
        <w:tc>
          <w:tcPr>
            <w:tcW w:w="882" w:type="pct"/>
            <w:hideMark/>
          </w:tcPr>
          <w:p w14:paraId="0E9FCDB0" w14:textId="77777777" w:rsidR="007C069D" w:rsidRPr="00A45D38" w:rsidRDefault="007C069D" w:rsidP="00FA72F3">
            <w:pPr>
              <w:pStyle w:val="TAL"/>
              <w:rPr>
                <w:rFonts w:eastAsia="SimSun"/>
                <w:sz w:val="16"/>
                <w:szCs w:val="16"/>
                <w:lang w:val="en-US" w:eastAsia="zh-CN"/>
              </w:rPr>
            </w:pPr>
            <w:r w:rsidRPr="00A45D38">
              <w:rPr>
                <w:rFonts w:eastAsia="SimSun"/>
                <w:sz w:val="16"/>
                <w:szCs w:val="16"/>
                <w:lang w:val="en-US" w:eastAsia="zh-CN"/>
              </w:rPr>
              <w:t>QZ ripple experienced by BS</w:t>
            </w:r>
          </w:p>
        </w:tc>
        <w:tc>
          <w:tcPr>
            <w:tcW w:w="463" w:type="pct"/>
            <w:hideMark/>
          </w:tcPr>
          <w:p w14:paraId="23A285E6"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0.40</w:t>
            </w:r>
          </w:p>
        </w:tc>
        <w:tc>
          <w:tcPr>
            <w:tcW w:w="321" w:type="pct"/>
            <w:hideMark/>
          </w:tcPr>
          <w:p w14:paraId="2CF77B6F"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0.40</w:t>
            </w:r>
          </w:p>
        </w:tc>
        <w:tc>
          <w:tcPr>
            <w:tcW w:w="563" w:type="pct"/>
            <w:vAlign w:val="center"/>
          </w:tcPr>
          <w:p w14:paraId="2D47119D"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0.40</w:t>
            </w:r>
          </w:p>
        </w:tc>
        <w:tc>
          <w:tcPr>
            <w:tcW w:w="578" w:type="pct"/>
            <w:hideMark/>
          </w:tcPr>
          <w:p w14:paraId="1A7B8808"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Gaussian</w:t>
            </w:r>
          </w:p>
        </w:tc>
        <w:tc>
          <w:tcPr>
            <w:tcW w:w="575" w:type="pct"/>
            <w:hideMark/>
          </w:tcPr>
          <w:p w14:paraId="101E6623"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1.00</w:t>
            </w:r>
          </w:p>
        </w:tc>
        <w:tc>
          <w:tcPr>
            <w:tcW w:w="184" w:type="pct"/>
            <w:hideMark/>
          </w:tcPr>
          <w:p w14:paraId="79410E46"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4FCD9129"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0.40</w:t>
            </w:r>
          </w:p>
        </w:tc>
        <w:tc>
          <w:tcPr>
            <w:tcW w:w="341" w:type="pct"/>
            <w:hideMark/>
          </w:tcPr>
          <w:p w14:paraId="1C46A3F2"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0.40</w:t>
            </w:r>
          </w:p>
        </w:tc>
        <w:tc>
          <w:tcPr>
            <w:tcW w:w="338" w:type="pct"/>
            <w:vAlign w:val="center"/>
          </w:tcPr>
          <w:p w14:paraId="5D0C2A6B"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0.40</w:t>
            </w:r>
          </w:p>
        </w:tc>
      </w:tr>
      <w:tr w:rsidR="007C069D" w:rsidRPr="00A45D38" w14:paraId="426FE531" w14:textId="77777777" w:rsidTr="00D05565">
        <w:tc>
          <w:tcPr>
            <w:tcW w:w="292" w:type="pct"/>
            <w:hideMark/>
          </w:tcPr>
          <w:p w14:paraId="1EACE130"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A2-12</w:t>
            </w:r>
          </w:p>
        </w:tc>
        <w:tc>
          <w:tcPr>
            <w:tcW w:w="882" w:type="pct"/>
            <w:hideMark/>
          </w:tcPr>
          <w:p w14:paraId="6947A8CE" w14:textId="77777777" w:rsidR="007C069D" w:rsidRPr="00A45D38" w:rsidRDefault="007C069D" w:rsidP="00FA72F3">
            <w:pPr>
              <w:pStyle w:val="TAL"/>
              <w:rPr>
                <w:rFonts w:eastAsia="SimSun"/>
                <w:sz w:val="16"/>
                <w:szCs w:val="16"/>
                <w:lang w:val="en-US" w:eastAsia="zh-CN"/>
              </w:rPr>
            </w:pPr>
            <w:r w:rsidRPr="00A45D38">
              <w:rPr>
                <w:rFonts w:eastAsia="SimSun"/>
                <w:sz w:val="16"/>
                <w:szCs w:val="16"/>
                <w:lang w:val="en-US" w:eastAsia="zh-CN"/>
              </w:rPr>
              <w:t>Frequency flatness of test system</w:t>
            </w:r>
          </w:p>
        </w:tc>
        <w:tc>
          <w:tcPr>
            <w:tcW w:w="463" w:type="pct"/>
            <w:hideMark/>
          </w:tcPr>
          <w:p w14:paraId="7D23D3C7"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0.25</w:t>
            </w:r>
          </w:p>
        </w:tc>
        <w:tc>
          <w:tcPr>
            <w:tcW w:w="321" w:type="pct"/>
            <w:hideMark/>
          </w:tcPr>
          <w:p w14:paraId="62807D8A"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0.25</w:t>
            </w:r>
          </w:p>
        </w:tc>
        <w:tc>
          <w:tcPr>
            <w:tcW w:w="563" w:type="pct"/>
            <w:vAlign w:val="center"/>
          </w:tcPr>
          <w:p w14:paraId="765D07E6"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0.25</w:t>
            </w:r>
          </w:p>
        </w:tc>
        <w:tc>
          <w:tcPr>
            <w:tcW w:w="578" w:type="pct"/>
            <w:hideMark/>
          </w:tcPr>
          <w:p w14:paraId="6A04EA8E"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Gaussian</w:t>
            </w:r>
          </w:p>
        </w:tc>
        <w:tc>
          <w:tcPr>
            <w:tcW w:w="575" w:type="pct"/>
            <w:hideMark/>
          </w:tcPr>
          <w:p w14:paraId="59A727EB"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1.00</w:t>
            </w:r>
          </w:p>
        </w:tc>
        <w:tc>
          <w:tcPr>
            <w:tcW w:w="184" w:type="pct"/>
            <w:hideMark/>
          </w:tcPr>
          <w:p w14:paraId="7CB35682"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070AA7E6"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0.25</w:t>
            </w:r>
          </w:p>
        </w:tc>
        <w:tc>
          <w:tcPr>
            <w:tcW w:w="341" w:type="pct"/>
            <w:hideMark/>
          </w:tcPr>
          <w:p w14:paraId="3ED7E0F8"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0.25</w:t>
            </w:r>
          </w:p>
        </w:tc>
        <w:tc>
          <w:tcPr>
            <w:tcW w:w="338" w:type="pct"/>
            <w:vAlign w:val="center"/>
          </w:tcPr>
          <w:p w14:paraId="7ADE6FB1"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0.25</w:t>
            </w:r>
          </w:p>
        </w:tc>
      </w:tr>
      <w:tr w:rsidR="007C069D" w:rsidRPr="00A45D38" w14:paraId="441665B7" w14:textId="77777777" w:rsidTr="00D05565">
        <w:tc>
          <w:tcPr>
            <w:tcW w:w="292" w:type="pct"/>
            <w:vAlign w:val="center"/>
          </w:tcPr>
          <w:p w14:paraId="59B8676F"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A2-19</w:t>
            </w:r>
          </w:p>
        </w:tc>
        <w:tc>
          <w:tcPr>
            <w:tcW w:w="882" w:type="pct"/>
            <w:vAlign w:val="center"/>
          </w:tcPr>
          <w:p w14:paraId="1264F6FA" w14:textId="77777777" w:rsidR="007C069D" w:rsidRPr="00A45D38" w:rsidRDefault="007C069D" w:rsidP="00FA72F3">
            <w:pPr>
              <w:pStyle w:val="TAL"/>
              <w:rPr>
                <w:rFonts w:eastAsia="SimSun"/>
                <w:sz w:val="16"/>
                <w:szCs w:val="16"/>
                <w:lang w:val="en-US" w:eastAsia="zh-CN"/>
              </w:rPr>
            </w:pPr>
            <w:r w:rsidRPr="00A45D38">
              <w:rPr>
                <w:rFonts w:cs="Arial"/>
                <w:color w:val="000000"/>
                <w:sz w:val="16"/>
                <w:szCs w:val="16"/>
              </w:rPr>
              <w:t>Uncertainty of the LNA (FR2 only)</w:t>
            </w:r>
          </w:p>
        </w:tc>
        <w:tc>
          <w:tcPr>
            <w:tcW w:w="463" w:type="pct"/>
            <w:vAlign w:val="center"/>
          </w:tcPr>
          <w:p w14:paraId="46638CA4" w14:textId="77777777" w:rsidR="007C069D" w:rsidRPr="00A45D38" w:rsidRDefault="007C069D" w:rsidP="00FA72F3">
            <w:pPr>
              <w:pStyle w:val="TAC"/>
              <w:rPr>
                <w:rFonts w:eastAsia="SimSun"/>
                <w:sz w:val="16"/>
                <w:szCs w:val="16"/>
                <w:lang w:val="en-US" w:eastAsia="zh-CN"/>
              </w:rPr>
            </w:pPr>
          </w:p>
        </w:tc>
        <w:tc>
          <w:tcPr>
            <w:tcW w:w="321" w:type="pct"/>
            <w:vAlign w:val="center"/>
          </w:tcPr>
          <w:p w14:paraId="741755C7" w14:textId="77777777" w:rsidR="007C069D" w:rsidRPr="00A45D38" w:rsidRDefault="007C069D" w:rsidP="00FA72F3">
            <w:pPr>
              <w:pStyle w:val="TAC"/>
              <w:rPr>
                <w:rFonts w:eastAsia="SimSun"/>
                <w:sz w:val="16"/>
                <w:szCs w:val="16"/>
                <w:lang w:val="en-US" w:eastAsia="zh-CN"/>
              </w:rPr>
            </w:pPr>
          </w:p>
        </w:tc>
        <w:tc>
          <w:tcPr>
            <w:tcW w:w="563" w:type="pct"/>
            <w:vAlign w:val="center"/>
          </w:tcPr>
          <w:p w14:paraId="3E42AA34" w14:textId="77777777" w:rsidR="007C069D" w:rsidRPr="00A45D38" w:rsidRDefault="007C069D" w:rsidP="00FA72F3">
            <w:pPr>
              <w:pStyle w:val="TAC"/>
              <w:rPr>
                <w:rFonts w:cs="Arial"/>
                <w:color w:val="000000"/>
                <w:sz w:val="16"/>
                <w:szCs w:val="16"/>
              </w:rPr>
            </w:pPr>
            <w:r w:rsidRPr="00A45D38">
              <w:rPr>
                <w:rFonts w:cs="Arial"/>
                <w:color w:val="000000"/>
                <w:sz w:val="16"/>
                <w:szCs w:val="16"/>
              </w:rPr>
              <w:t>0.16</w:t>
            </w:r>
          </w:p>
        </w:tc>
        <w:tc>
          <w:tcPr>
            <w:tcW w:w="578" w:type="pct"/>
            <w:vAlign w:val="center"/>
          </w:tcPr>
          <w:p w14:paraId="1E8870EC"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Gaussian</w:t>
            </w:r>
          </w:p>
        </w:tc>
        <w:tc>
          <w:tcPr>
            <w:tcW w:w="575" w:type="pct"/>
            <w:vAlign w:val="center"/>
          </w:tcPr>
          <w:p w14:paraId="7360D404"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1.00</w:t>
            </w:r>
          </w:p>
        </w:tc>
        <w:tc>
          <w:tcPr>
            <w:tcW w:w="184" w:type="pct"/>
            <w:vAlign w:val="center"/>
          </w:tcPr>
          <w:p w14:paraId="64B285D4"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1</w:t>
            </w:r>
          </w:p>
        </w:tc>
        <w:tc>
          <w:tcPr>
            <w:tcW w:w="463" w:type="pct"/>
            <w:vAlign w:val="center"/>
          </w:tcPr>
          <w:p w14:paraId="2FC4F0E8"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0.00</w:t>
            </w:r>
          </w:p>
        </w:tc>
        <w:tc>
          <w:tcPr>
            <w:tcW w:w="341" w:type="pct"/>
            <w:vAlign w:val="center"/>
          </w:tcPr>
          <w:p w14:paraId="315AB46C"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0.00</w:t>
            </w:r>
          </w:p>
        </w:tc>
        <w:tc>
          <w:tcPr>
            <w:tcW w:w="338" w:type="pct"/>
            <w:vAlign w:val="center"/>
          </w:tcPr>
          <w:p w14:paraId="7FC8594A" w14:textId="77777777" w:rsidR="007C069D" w:rsidRPr="00A45D38" w:rsidRDefault="007C069D" w:rsidP="00FA72F3">
            <w:pPr>
              <w:pStyle w:val="TAC"/>
              <w:rPr>
                <w:rFonts w:cs="Arial"/>
                <w:color w:val="000000"/>
                <w:sz w:val="16"/>
                <w:szCs w:val="16"/>
              </w:rPr>
            </w:pPr>
            <w:r w:rsidRPr="00A45D38">
              <w:rPr>
                <w:rFonts w:cs="Arial"/>
                <w:color w:val="000000"/>
                <w:sz w:val="16"/>
                <w:szCs w:val="16"/>
              </w:rPr>
              <w:t>0.16</w:t>
            </w:r>
          </w:p>
        </w:tc>
      </w:tr>
      <w:tr w:rsidR="007C069D" w:rsidRPr="00A45D38" w14:paraId="4E4A3F2F" w14:textId="77777777" w:rsidTr="00FA72F3">
        <w:tc>
          <w:tcPr>
            <w:tcW w:w="5000" w:type="pct"/>
            <w:gridSpan w:val="11"/>
          </w:tcPr>
          <w:p w14:paraId="2A4904CF" w14:textId="77777777" w:rsidR="007C069D" w:rsidRPr="00A45D38" w:rsidRDefault="007C069D" w:rsidP="00FA72F3">
            <w:pPr>
              <w:pStyle w:val="TAH"/>
              <w:rPr>
                <w:rFonts w:eastAsia="SimSun"/>
                <w:sz w:val="16"/>
                <w:szCs w:val="16"/>
                <w:lang w:val="en-US" w:eastAsia="zh-CN"/>
              </w:rPr>
            </w:pPr>
            <w:r w:rsidRPr="00A45D38">
              <w:rPr>
                <w:rFonts w:eastAsia="SimSun"/>
                <w:sz w:val="16"/>
                <w:szCs w:val="16"/>
                <w:lang w:val="en-US" w:eastAsia="zh-CN"/>
              </w:rPr>
              <w:t>Stage 1: Calibration measurement</w:t>
            </w:r>
          </w:p>
        </w:tc>
      </w:tr>
      <w:tr w:rsidR="007C069D" w:rsidRPr="00A45D38" w14:paraId="428B28C1" w14:textId="77777777" w:rsidTr="00D05565">
        <w:tc>
          <w:tcPr>
            <w:tcW w:w="292" w:type="pct"/>
            <w:hideMark/>
          </w:tcPr>
          <w:p w14:paraId="1166BA94"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C1-3</w:t>
            </w:r>
          </w:p>
        </w:tc>
        <w:tc>
          <w:tcPr>
            <w:tcW w:w="882" w:type="pct"/>
            <w:hideMark/>
          </w:tcPr>
          <w:p w14:paraId="2D1084B3" w14:textId="77777777" w:rsidR="007C069D" w:rsidRPr="00A45D38" w:rsidRDefault="007C069D" w:rsidP="00FA72F3">
            <w:pPr>
              <w:pStyle w:val="TAL"/>
              <w:rPr>
                <w:rFonts w:eastAsia="SimSun"/>
                <w:sz w:val="16"/>
                <w:szCs w:val="16"/>
                <w:lang w:val="en-US" w:eastAsia="zh-CN"/>
              </w:rPr>
            </w:pPr>
            <w:r w:rsidRPr="00A45D38">
              <w:rPr>
                <w:rFonts w:cs="Arial"/>
                <w:color w:val="000000"/>
                <w:sz w:val="16"/>
                <w:szCs w:val="16"/>
              </w:rPr>
              <w:t xml:space="preserve">Uncertainty of the </w:t>
            </w:r>
            <w:r w:rsidRPr="00A45D38">
              <w:rPr>
                <w:rFonts w:eastAsia="SimSun"/>
                <w:sz w:val="16"/>
                <w:szCs w:val="16"/>
                <w:lang w:val="en-US" w:eastAsia="zh-CN"/>
              </w:rPr>
              <w:t>Network Analyzer</w:t>
            </w:r>
          </w:p>
        </w:tc>
        <w:tc>
          <w:tcPr>
            <w:tcW w:w="463" w:type="pct"/>
            <w:hideMark/>
          </w:tcPr>
          <w:p w14:paraId="6DBFA50F"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0.30</w:t>
            </w:r>
          </w:p>
        </w:tc>
        <w:tc>
          <w:tcPr>
            <w:tcW w:w="321" w:type="pct"/>
            <w:hideMark/>
          </w:tcPr>
          <w:p w14:paraId="6C2C2F13"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0.30</w:t>
            </w:r>
          </w:p>
        </w:tc>
        <w:tc>
          <w:tcPr>
            <w:tcW w:w="563" w:type="pct"/>
            <w:vAlign w:val="center"/>
          </w:tcPr>
          <w:p w14:paraId="7616EB34"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0.85</w:t>
            </w:r>
          </w:p>
        </w:tc>
        <w:tc>
          <w:tcPr>
            <w:tcW w:w="578" w:type="pct"/>
            <w:hideMark/>
          </w:tcPr>
          <w:p w14:paraId="684A1B1B"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Gaussian</w:t>
            </w:r>
          </w:p>
        </w:tc>
        <w:tc>
          <w:tcPr>
            <w:tcW w:w="575" w:type="pct"/>
            <w:hideMark/>
          </w:tcPr>
          <w:p w14:paraId="7DFEC654"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1.00</w:t>
            </w:r>
          </w:p>
        </w:tc>
        <w:tc>
          <w:tcPr>
            <w:tcW w:w="184" w:type="pct"/>
            <w:hideMark/>
          </w:tcPr>
          <w:p w14:paraId="320B7775"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7CF28F8D"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0.30</w:t>
            </w:r>
          </w:p>
        </w:tc>
        <w:tc>
          <w:tcPr>
            <w:tcW w:w="341" w:type="pct"/>
            <w:hideMark/>
          </w:tcPr>
          <w:p w14:paraId="007A2271"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0.30</w:t>
            </w:r>
          </w:p>
        </w:tc>
        <w:tc>
          <w:tcPr>
            <w:tcW w:w="338" w:type="pct"/>
            <w:vAlign w:val="center"/>
          </w:tcPr>
          <w:p w14:paraId="6887F33C"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0.85</w:t>
            </w:r>
          </w:p>
        </w:tc>
      </w:tr>
      <w:tr w:rsidR="007C069D" w:rsidRPr="00A45D38" w14:paraId="1EE2D007" w14:textId="77777777" w:rsidTr="00D05565">
        <w:tc>
          <w:tcPr>
            <w:tcW w:w="292" w:type="pct"/>
            <w:hideMark/>
          </w:tcPr>
          <w:p w14:paraId="6FA73EE4"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A2-5b</w:t>
            </w:r>
          </w:p>
        </w:tc>
        <w:tc>
          <w:tcPr>
            <w:tcW w:w="882" w:type="pct"/>
            <w:hideMark/>
          </w:tcPr>
          <w:p w14:paraId="7E24954E" w14:textId="77777777" w:rsidR="007C069D" w:rsidRPr="00A45D38" w:rsidRDefault="007C069D" w:rsidP="00FA72F3">
            <w:pPr>
              <w:pStyle w:val="TAL"/>
              <w:rPr>
                <w:rFonts w:eastAsia="SimSun"/>
                <w:sz w:val="16"/>
                <w:szCs w:val="16"/>
                <w:lang w:val="en-US" w:eastAsia="zh-CN"/>
              </w:rPr>
            </w:pPr>
            <w:r w:rsidRPr="00A45D38">
              <w:rPr>
                <w:rFonts w:eastAsia="SimSun"/>
                <w:sz w:val="16"/>
                <w:szCs w:val="16"/>
                <w:lang w:val="en-US" w:eastAsia="zh-CN"/>
              </w:rPr>
              <w:t>Mismatch of receiver chain for low power receiver</w:t>
            </w:r>
          </w:p>
        </w:tc>
        <w:tc>
          <w:tcPr>
            <w:tcW w:w="463" w:type="pct"/>
            <w:hideMark/>
          </w:tcPr>
          <w:p w14:paraId="5C80C181"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0.72</w:t>
            </w:r>
          </w:p>
        </w:tc>
        <w:tc>
          <w:tcPr>
            <w:tcW w:w="321" w:type="pct"/>
            <w:hideMark/>
          </w:tcPr>
          <w:p w14:paraId="528C488E"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0.72</w:t>
            </w:r>
          </w:p>
        </w:tc>
        <w:tc>
          <w:tcPr>
            <w:tcW w:w="563" w:type="pct"/>
            <w:vAlign w:val="center"/>
          </w:tcPr>
          <w:p w14:paraId="6AC84F7E"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0.72</w:t>
            </w:r>
          </w:p>
        </w:tc>
        <w:tc>
          <w:tcPr>
            <w:tcW w:w="578" w:type="pct"/>
            <w:hideMark/>
          </w:tcPr>
          <w:p w14:paraId="219E81CC"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U-shaped</w:t>
            </w:r>
          </w:p>
        </w:tc>
        <w:tc>
          <w:tcPr>
            <w:tcW w:w="575" w:type="pct"/>
            <w:hideMark/>
          </w:tcPr>
          <w:p w14:paraId="58E62DAC"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1.41</w:t>
            </w:r>
          </w:p>
        </w:tc>
        <w:tc>
          <w:tcPr>
            <w:tcW w:w="184" w:type="pct"/>
            <w:hideMark/>
          </w:tcPr>
          <w:p w14:paraId="11731307"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06ADAA78"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0.51</w:t>
            </w:r>
          </w:p>
        </w:tc>
        <w:tc>
          <w:tcPr>
            <w:tcW w:w="341" w:type="pct"/>
            <w:hideMark/>
          </w:tcPr>
          <w:p w14:paraId="4F71768A"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0.51</w:t>
            </w:r>
          </w:p>
        </w:tc>
        <w:tc>
          <w:tcPr>
            <w:tcW w:w="338" w:type="pct"/>
            <w:vAlign w:val="center"/>
          </w:tcPr>
          <w:p w14:paraId="4EDD67C5"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0.51</w:t>
            </w:r>
          </w:p>
        </w:tc>
      </w:tr>
      <w:tr w:rsidR="007C069D" w:rsidRPr="00A45D38" w14:paraId="0AB0A7B4" w14:textId="77777777" w:rsidTr="00D05565">
        <w:tc>
          <w:tcPr>
            <w:tcW w:w="292" w:type="pct"/>
            <w:hideMark/>
          </w:tcPr>
          <w:p w14:paraId="7E535FC0"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A2-6</w:t>
            </w:r>
          </w:p>
        </w:tc>
        <w:tc>
          <w:tcPr>
            <w:tcW w:w="882" w:type="pct"/>
            <w:hideMark/>
          </w:tcPr>
          <w:p w14:paraId="5F8D4654" w14:textId="77777777" w:rsidR="007C069D" w:rsidRPr="00A45D38" w:rsidRDefault="007C069D" w:rsidP="00FA72F3">
            <w:pPr>
              <w:pStyle w:val="TAL"/>
              <w:rPr>
                <w:rFonts w:eastAsia="SimSun"/>
                <w:sz w:val="16"/>
                <w:szCs w:val="16"/>
                <w:lang w:val="en-US" w:eastAsia="zh-CN"/>
              </w:rPr>
            </w:pPr>
            <w:r w:rsidRPr="00A45D38">
              <w:rPr>
                <w:rFonts w:eastAsia="SimSun"/>
                <w:sz w:val="16"/>
                <w:szCs w:val="16"/>
                <w:lang w:val="en-US" w:eastAsia="zh-CN"/>
              </w:rPr>
              <w:t>Insertion loss in receiver chain</w:t>
            </w:r>
          </w:p>
        </w:tc>
        <w:tc>
          <w:tcPr>
            <w:tcW w:w="463" w:type="pct"/>
            <w:hideMark/>
          </w:tcPr>
          <w:p w14:paraId="49CFEED7"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0.00</w:t>
            </w:r>
          </w:p>
        </w:tc>
        <w:tc>
          <w:tcPr>
            <w:tcW w:w="321" w:type="pct"/>
            <w:hideMark/>
          </w:tcPr>
          <w:p w14:paraId="490A7E47"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0.00</w:t>
            </w:r>
          </w:p>
        </w:tc>
        <w:tc>
          <w:tcPr>
            <w:tcW w:w="563" w:type="pct"/>
            <w:vAlign w:val="center"/>
          </w:tcPr>
          <w:p w14:paraId="329B5145"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0.18</w:t>
            </w:r>
          </w:p>
        </w:tc>
        <w:tc>
          <w:tcPr>
            <w:tcW w:w="578" w:type="pct"/>
            <w:hideMark/>
          </w:tcPr>
          <w:p w14:paraId="0B8997FD"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Rectangular</w:t>
            </w:r>
          </w:p>
        </w:tc>
        <w:tc>
          <w:tcPr>
            <w:tcW w:w="575" w:type="pct"/>
            <w:hideMark/>
          </w:tcPr>
          <w:p w14:paraId="3898892C"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1.73</w:t>
            </w:r>
          </w:p>
        </w:tc>
        <w:tc>
          <w:tcPr>
            <w:tcW w:w="184" w:type="pct"/>
            <w:hideMark/>
          </w:tcPr>
          <w:p w14:paraId="4ED322AB"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14E5D11E"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0.00</w:t>
            </w:r>
          </w:p>
        </w:tc>
        <w:tc>
          <w:tcPr>
            <w:tcW w:w="341" w:type="pct"/>
            <w:hideMark/>
          </w:tcPr>
          <w:p w14:paraId="4F941AF4"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0.00</w:t>
            </w:r>
          </w:p>
        </w:tc>
        <w:tc>
          <w:tcPr>
            <w:tcW w:w="338" w:type="pct"/>
            <w:vAlign w:val="center"/>
          </w:tcPr>
          <w:p w14:paraId="7FDADF2C"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0.10</w:t>
            </w:r>
          </w:p>
        </w:tc>
      </w:tr>
      <w:tr w:rsidR="007C069D" w:rsidRPr="00A45D38" w14:paraId="7A929C4F" w14:textId="77777777" w:rsidTr="00D05565">
        <w:tc>
          <w:tcPr>
            <w:tcW w:w="292" w:type="pct"/>
            <w:hideMark/>
          </w:tcPr>
          <w:p w14:paraId="361E5CAA"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A2-3</w:t>
            </w:r>
          </w:p>
        </w:tc>
        <w:tc>
          <w:tcPr>
            <w:tcW w:w="882" w:type="pct"/>
            <w:hideMark/>
          </w:tcPr>
          <w:p w14:paraId="45D5A90B" w14:textId="77777777" w:rsidR="007C069D" w:rsidRPr="00A45D38" w:rsidRDefault="007C069D" w:rsidP="00FA72F3">
            <w:pPr>
              <w:pStyle w:val="TAL"/>
              <w:rPr>
                <w:rFonts w:eastAsia="SimSun"/>
                <w:sz w:val="16"/>
                <w:szCs w:val="16"/>
                <w:lang w:val="en-US" w:eastAsia="zh-CN"/>
              </w:rPr>
            </w:pPr>
            <w:r w:rsidRPr="00A45D38">
              <w:rPr>
                <w:rFonts w:eastAsia="SimSun"/>
                <w:sz w:val="16"/>
                <w:szCs w:val="16"/>
                <w:lang w:val="en-US" w:eastAsia="zh-CN"/>
              </w:rPr>
              <w:t>RF leakage (SGH connector terminated &amp; test range antenna connector cable terminated)</w:t>
            </w:r>
          </w:p>
        </w:tc>
        <w:tc>
          <w:tcPr>
            <w:tcW w:w="463" w:type="pct"/>
            <w:hideMark/>
          </w:tcPr>
          <w:p w14:paraId="30C2E92F"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0.01</w:t>
            </w:r>
          </w:p>
        </w:tc>
        <w:tc>
          <w:tcPr>
            <w:tcW w:w="321" w:type="pct"/>
            <w:hideMark/>
          </w:tcPr>
          <w:p w14:paraId="40786FEA"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0.01</w:t>
            </w:r>
          </w:p>
        </w:tc>
        <w:tc>
          <w:tcPr>
            <w:tcW w:w="563" w:type="pct"/>
            <w:vAlign w:val="center"/>
          </w:tcPr>
          <w:p w14:paraId="676A348E"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0.01</w:t>
            </w:r>
          </w:p>
        </w:tc>
        <w:tc>
          <w:tcPr>
            <w:tcW w:w="578" w:type="pct"/>
            <w:hideMark/>
          </w:tcPr>
          <w:p w14:paraId="706F0F8A"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Gaussian</w:t>
            </w:r>
          </w:p>
        </w:tc>
        <w:tc>
          <w:tcPr>
            <w:tcW w:w="575" w:type="pct"/>
            <w:hideMark/>
          </w:tcPr>
          <w:p w14:paraId="6FB406CF"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1.00</w:t>
            </w:r>
          </w:p>
        </w:tc>
        <w:tc>
          <w:tcPr>
            <w:tcW w:w="184" w:type="pct"/>
            <w:hideMark/>
          </w:tcPr>
          <w:p w14:paraId="68761FC5"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16ADAA0D"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0.01</w:t>
            </w:r>
          </w:p>
        </w:tc>
        <w:tc>
          <w:tcPr>
            <w:tcW w:w="341" w:type="pct"/>
            <w:hideMark/>
          </w:tcPr>
          <w:p w14:paraId="1F617444"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0.01</w:t>
            </w:r>
          </w:p>
        </w:tc>
        <w:tc>
          <w:tcPr>
            <w:tcW w:w="338" w:type="pct"/>
            <w:vAlign w:val="center"/>
          </w:tcPr>
          <w:p w14:paraId="78B60960"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0.01</w:t>
            </w:r>
          </w:p>
        </w:tc>
      </w:tr>
      <w:tr w:rsidR="007C069D" w:rsidRPr="00A45D38" w14:paraId="38CEA48E" w14:textId="77777777" w:rsidTr="00D05565">
        <w:tc>
          <w:tcPr>
            <w:tcW w:w="292" w:type="pct"/>
            <w:hideMark/>
          </w:tcPr>
          <w:p w14:paraId="65838D64"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A2-7</w:t>
            </w:r>
          </w:p>
        </w:tc>
        <w:tc>
          <w:tcPr>
            <w:tcW w:w="882" w:type="pct"/>
            <w:hideMark/>
          </w:tcPr>
          <w:p w14:paraId="02D41790" w14:textId="77777777" w:rsidR="007C069D" w:rsidRPr="00A45D38" w:rsidRDefault="007C069D" w:rsidP="00FA72F3">
            <w:pPr>
              <w:pStyle w:val="TAL"/>
              <w:rPr>
                <w:rFonts w:eastAsia="SimSun"/>
                <w:sz w:val="16"/>
                <w:szCs w:val="16"/>
                <w:lang w:val="en-US" w:eastAsia="zh-CN"/>
              </w:rPr>
            </w:pPr>
            <w:r w:rsidRPr="00A45D38">
              <w:rPr>
                <w:rFonts w:eastAsia="SimSun"/>
                <w:sz w:val="16"/>
                <w:szCs w:val="16"/>
                <w:lang w:val="en-US" w:eastAsia="zh-CN"/>
              </w:rPr>
              <w:t>Influence of the calibration antenna feed cable</w:t>
            </w:r>
          </w:p>
        </w:tc>
        <w:tc>
          <w:tcPr>
            <w:tcW w:w="463" w:type="pct"/>
            <w:hideMark/>
          </w:tcPr>
          <w:p w14:paraId="1D98A7D0"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0.21</w:t>
            </w:r>
          </w:p>
        </w:tc>
        <w:tc>
          <w:tcPr>
            <w:tcW w:w="321" w:type="pct"/>
            <w:hideMark/>
          </w:tcPr>
          <w:p w14:paraId="046A8865"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0.29</w:t>
            </w:r>
          </w:p>
        </w:tc>
        <w:tc>
          <w:tcPr>
            <w:tcW w:w="563" w:type="pct"/>
            <w:vAlign w:val="center"/>
          </w:tcPr>
          <w:p w14:paraId="05FF4D28"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0.29</w:t>
            </w:r>
          </w:p>
        </w:tc>
        <w:tc>
          <w:tcPr>
            <w:tcW w:w="578" w:type="pct"/>
            <w:hideMark/>
          </w:tcPr>
          <w:p w14:paraId="2E3FAF6E"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U-shaped</w:t>
            </w:r>
          </w:p>
        </w:tc>
        <w:tc>
          <w:tcPr>
            <w:tcW w:w="575" w:type="pct"/>
            <w:hideMark/>
          </w:tcPr>
          <w:p w14:paraId="5C39D5C4"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1.41</w:t>
            </w:r>
          </w:p>
        </w:tc>
        <w:tc>
          <w:tcPr>
            <w:tcW w:w="184" w:type="pct"/>
            <w:hideMark/>
          </w:tcPr>
          <w:p w14:paraId="31CAB2FF"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48419E9A"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0.15</w:t>
            </w:r>
          </w:p>
        </w:tc>
        <w:tc>
          <w:tcPr>
            <w:tcW w:w="341" w:type="pct"/>
            <w:hideMark/>
          </w:tcPr>
          <w:p w14:paraId="186E5C1B"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0.21</w:t>
            </w:r>
          </w:p>
        </w:tc>
        <w:tc>
          <w:tcPr>
            <w:tcW w:w="338" w:type="pct"/>
            <w:vAlign w:val="center"/>
          </w:tcPr>
          <w:p w14:paraId="5CD02956"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0.21</w:t>
            </w:r>
          </w:p>
        </w:tc>
      </w:tr>
      <w:tr w:rsidR="007C069D" w:rsidRPr="00A45D38" w14:paraId="7BAC7F4F" w14:textId="77777777" w:rsidTr="00D05565">
        <w:tc>
          <w:tcPr>
            <w:tcW w:w="292" w:type="pct"/>
            <w:hideMark/>
          </w:tcPr>
          <w:p w14:paraId="6A8BAD08"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C1-4</w:t>
            </w:r>
          </w:p>
        </w:tc>
        <w:tc>
          <w:tcPr>
            <w:tcW w:w="882" w:type="pct"/>
            <w:hideMark/>
          </w:tcPr>
          <w:p w14:paraId="0B79F6C2" w14:textId="77777777" w:rsidR="007C069D" w:rsidRPr="00A45D38" w:rsidRDefault="007C069D" w:rsidP="00FA72F3">
            <w:pPr>
              <w:pStyle w:val="TAL"/>
              <w:rPr>
                <w:rFonts w:eastAsia="SimSun"/>
                <w:sz w:val="16"/>
                <w:szCs w:val="16"/>
                <w:lang w:val="en-US" w:eastAsia="zh-CN"/>
              </w:rPr>
            </w:pPr>
            <w:r w:rsidRPr="00A45D38">
              <w:rPr>
                <w:rFonts w:eastAsia="SimSun"/>
                <w:sz w:val="16"/>
                <w:szCs w:val="16"/>
                <w:lang w:val="en-US" w:eastAsia="zh-CN"/>
              </w:rPr>
              <w:t>Uncertainty of the absolute gain of the reference antenna</w:t>
            </w:r>
          </w:p>
        </w:tc>
        <w:tc>
          <w:tcPr>
            <w:tcW w:w="463" w:type="pct"/>
            <w:hideMark/>
          </w:tcPr>
          <w:p w14:paraId="60FC24B3"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0.52</w:t>
            </w:r>
          </w:p>
        </w:tc>
        <w:tc>
          <w:tcPr>
            <w:tcW w:w="321" w:type="pct"/>
            <w:hideMark/>
          </w:tcPr>
          <w:p w14:paraId="4418D805"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0.52</w:t>
            </w:r>
          </w:p>
        </w:tc>
        <w:tc>
          <w:tcPr>
            <w:tcW w:w="563" w:type="pct"/>
            <w:vAlign w:val="center"/>
          </w:tcPr>
          <w:p w14:paraId="08240E5D"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0.52</w:t>
            </w:r>
          </w:p>
        </w:tc>
        <w:tc>
          <w:tcPr>
            <w:tcW w:w="578" w:type="pct"/>
            <w:hideMark/>
          </w:tcPr>
          <w:p w14:paraId="6A47B164"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Rectangular</w:t>
            </w:r>
          </w:p>
        </w:tc>
        <w:tc>
          <w:tcPr>
            <w:tcW w:w="575" w:type="pct"/>
            <w:hideMark/>
          </w:tcPr>
          <w:p w14:paraId="5B6D3E97"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1.73</w:t>
            </w:r>
          </w:p>
        </w:tc>
        <w:tc>
          <w:tcPr>
            <w:tcW w:w="184" w:type="pct"/>
            <w:hideMark/>
          </w:tcPr>
          <w:p w14:paraId="09070AF7"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6E3C4C9E"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0.30</w:t>
            </w:r>
          </w:p>
        </w:tc>
        <w:tc>
          <w:tcPr>
            <w:tcW w:w="341" w:type="pct"/>
            <w:hideMark/>
          </w:tcPr>
          <w:p w14:paraId="1A542DA8"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0.30</w:t>
            </w:r>
          </w:p>
        </w:tc>
        <w:tc>
          <w:tcPr>
            <w:tcW w:w="338" w:type="pct"/>
            <w:vAlign w:val="center"/>
          </w:tcPr>
          <w:p w14:paraId="2A683B02"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0.30</w:t>
            </w:r>
          </w:p>
        </w:tc>
      </w:tr>
      <w:tr w:rsidR="007C069D" w:rsidRPr="00A45D38" w14:paraId="343DC402" w14:textId="77777777" w:rsidTr="00D05565">
        <w:tc>
          <w:tcPr>
            <w:tcW w:w="292" w:type="pct"/>
            <w:hideMark/>
          </w:tcPr>
          <w:p w14:paraId="239CF3C2"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A2-8</w:t>
            </w:r>
          </w:p>
        </w:tc>
        <w:tc>
          <w:tcPr>
            <w:tcW w:w="882" w:type="pct"/>
            <w:hideMark/>
          </w:tcPr>
          <w:p w14:paraId="57402F45" w14:textId="77777777" w:rsidR="007C069D" w:rsidRPr="00A45D38" w:rsidRDefault="007C069D" w:rsidP="00FA72F3">
            <w:pPr>
              <w:pStyle w:val="TAL"/>
              <w:rPr>
                <w:rFonts w:eastAsia="SimSun"/>
                <w:sz w:val="16"/>
                <w:szCs w:val="16"/>
                <w:lang w:val="en-US" w:eastAsia="zh-CN"/>
              </w:rPr>
            </w:pPr>
            <w:r w:rsidRPr="00A45D38">
              <w:rPr>
                <w:rFonts w:eastAsia="SimSun"/>
                <w:sz w:val="16"/>
                <w:szCs w:val="16"/>
                <w:lang w:val="en-US" w:eastAsia="zh-CN"/>
              </w:rPr>
              <w:t>Misalignment positioning system</w:t>
            </w:r>
          </w:p>
        </w:tc>
        <w:tc>
          <w:tcPr>
            <w:tcW w:w="463" w:type="pct"/>
            <w:hideMark/>
          </w:tcPr>
          <w:p w14:paraId="54624315"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0.00</w:t>
            </w:r>
          </w:p>
        </w:tc>
        <w:tc>
          <w:tcPr>
            <w:tcW w:w="321" w:type="pct"/>
            <w:hideMark/>
          </w:tcPr>
          <w:p w14:paraId="58B44E60"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0.00</w:t>
            </w:r>
          </w:p>
        </w:tc>
        <w:tc>
          <w:tcPr>
            <w:tcW w:w="563" w:type="pct"/>
            <w:vAlign w:val="center"/>
          </w:tcPr>
          <w:p w14:paraId="182F993C"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0.00</w:t>
            </w:r>
          </w:p>
        </w:tc>
        <w:tc>
          <w:tcPr>
            <w:tcW w:w="578" w:type="pct"/>
            <w:hideMark/>
          </w:tcPr>
          <w:p w14:paraId="75165CE6"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Exp. normal</w:t>
            </w:r>
          </w:p>
        </w:tc>
        <w:tc>
          <w:tcPr>
            <w:tcW w:w="575" w:type="pct"/>
            <w:hideMark/>
          </w:tcPr>
          <w:p w14:paraId="75F6D60B"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2.00</w:t>
            </w:r>
          </w:p>
        </w:tc>
        <w:tc>
          <w:tcPr>
            <w:tcW w:w="184" w:type="pct"/>
            <w:hideMark/>
          </w:tcPr>
          <w:p w14:paraId="197E52D1"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1E3BE848"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0.00</w:t>
            </w:r>
          </w:p>
        </w:tc>
        <w:tc>
          <w:tcPr>
            <w:tcW w:w="341" w:type="pct"/>
            <w:hideMark/>
          </w:tcPr>
          <w:p w14:paraId="7B4AC926"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0.00</w:t>
            </w:r>
          </w:p>
        </w:tc>
        <w:tc>
          <w:tcPr>
            <w:tcW w:w="338" w:type="pct"/>
            <w:vAlign w:val="center"/>
          </w:tcPr>
          <w:p w14:paraId="7F13C371"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0.00</w:t>
            </w:r>
          </w:p>
        </w:tc>
      </w:tr>
      <w:tr w:rsidR="007C069D" w:rsidRPr="00A45D38" w14:paraId="3E072038" w14:textId="77777777" w:rsidTr="00D05565">
        <w:tc>
          <w:tcPr>
            <w:tcW w:w="292" w:type="pct"/>
            <w:hideMark/>
          </w:tcPr>
          <w:p w14:paraId="4095413D"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A2-1b</w:t>
            </w:r>
          </w:p>
        </w:tc>
        <w:tc>
          <w:tcPr>
            <w:tcW w:w="882" w:type="pct"/>
            <w:hideMark/>
          </w:tcPr>
          <w:p w14:paraId="38F4AA0F" w14:textId="77777777" w:rsidR="007C069D" w:rsidRPr="00A45D38" w:rsidRDefault="007C069D" w:rsidP="00FA72F3">
            <w:pPr>
              <w:pStyle w:val="TAL"/>
              <w:rPr>
                <w:rFonts w:eastAsia="SimSun"/>
                <w:sz w:val="16"/>
                <w:szCs w:val="16"/>
                <w:lang w:val="en-US" w:eastAsia="zh-CN"/>
              </w:rPr>
            </w:pPr>
            <w:r w:rsidRPr="00A45D38">
              <w:rPr>
                <w:rFonts w:eastAsia="SimSun"/>
                <w:sz w:val="16"/>
                <w:szCs w:val="16"/>
                <w:lang w:val="en-US" w:eastAsia="zh-CN"/>
              </w:rPr>
              <w:t>Misalignment and pointing error of calibration antenna (for EIRP)</w:t>
            </w:r>
          </w:p>
        </w:tc>
        <w:tc>
          <w:tcPr>
            <w:tcW w:w="463" w:type="pct"/>
            <w:hideMark/>
          </w:tcPr>
          <w:p w14:paraId="1D2CE6AE"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0.00</w:t>
            </w:r>
          </w:p>
        </w:tc>
        <w:tc>
          <w:tcPr>
            <w:tcW w:w="321" w:type="pct"/>
            <w:hideMark/>
          </w:tcPr>
          <w:p w14:paraId="5E9A63E5"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0.00</w:t>
            </w:r>
          </w:p>
        </w:tc>
        <w:tc>
          <w:tcPr>
            <w:tcW w:w="563" w:type="pct"/>
            <w:vAlign w:val="center"/>
          </w:tcPr>
          <w:p w14:paraId="63F73B5B"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0.00</w:t>
            </w:r>
          </w:p>
        </w:tc>
        <w:tc>
          <w:tcPr>
            <w:tcW w:w="578" w:type="pct"/>
            <w:hideMark/>
          </w:tcPr>
          <w:p w14:paraId="1EACF2DE"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Exp. normal</w:t>
            </w:r>
          </w:p>
        </w:tc>
        <w:tc>
          <w:tcPr>
            <w:tcW w:w="575" w:type="pct"/>
            <w:hideMark/>
          </w:tcPr>
          <w:p w14:paraId="6BEDFC32"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2.00</w:t>
            </w:r>
          </w:p>
        </w:tc>
        <w:tc>
          <w:tcPr>
            <w:tcW w:w="184" w:type="pct"/>
            <w:hideMark/>
          </w:tcPr>
          <w:p w14:paraId="23F10A4B"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7124AA19"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0.00</w:t>
            </w:r>
          </w:p>
        </w:tc>
        <w:tc>
          <w:tcPr>
            <w:tcW w:w="341" w:type="pct"/>
            <w:hideMark/>
          </w:tcPr>
          <w:p w14:paraId="269E6C88"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0.00</w:t>
            </w:r>
          </w:p>
        </w:tc>
        <w:tc>
          <w:tcPr>
            <w:tcW w:w="338" w:type="pct"/>
            <w:vAlign w:val="center"/>
          </w:tcPr>
          <w:p w14:paraId="26B6632B"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0.00</w:t>
            </w:r>
          </w:p>
        </w:tc>
      </w:tr>
      <w:tr w:rsidR="007C069D" w:rsidRPr="00A45D38" w14:paraId="6A18735C" w14:textId="77777777" w:rsidTr="00D05565">
        <w:tc>
          <w:tcPr>
            <w:tcW w:w="292" w:type="pct"/>
            <w:hideMark/>
          </w:tcPr>
          <w:p w14:paraId="326BD5A4"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A2-9</w:t>
            </w:r>
          </w:p>
        </w:tc>
        <w:tc>
          <w:tcPr>
            <w:tcW w:w="882" w:type="pct"/>
            <w:hideMark/>
          </w:tcPr>
          <w:p w14:paraId="6DEFD17D" w14:textId="77777777" w:rsidR="007C069D" w:rsidRPr="00A45D38" w:rsidRDefault="007C069D" w:rsidP="00FA72F3">
            <w:pPr>
              <w:pStyle w:val="TAL"/>
              <w:rPr>
                <w:rFonts w:eastAsia="SimSun"/>
                <w:sz w:val="16"/>
                <w:szCs w:val="16"/>
                <w:lang w:val="en-US" w:eastAsia="zh-CN"/>
              </w:rPr>
            </w:pPr>
            <w:r w:rsidRPr="00A45D38">
              <w:rPr>
                <w:rFonts w:eastAsia="SimSun"/>
                <w:sz w:val="16"/>
                <w:szCs w:val="16"/>
                <w:lang w:val="en-US" w:eastAsia="zh-CN"/>
              </w:rPr>
              <w:t>Rotary joints</w:t>
            </w:r>
          </w:p>
        </w:tc>
        <w:tc>
          <w:tcPr>
            <w:tcW w:w="463" w:type="pct"/>
            <w:hideMark/>
          </w:tcPr>
          <w:p w14:paraId="24448B3E"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0.00</w:t>
            </w:r>
          </w:p>
        </w:tc>
        <w:tc>
          <w:tcPr>
            <w:tcW w:w="321" w:type="pct"/>
            <w:hideMark/>
          </w:tcPr>
          <w:p w14:paraId="749E937A"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0.00</w:t>
            </w:r>
          </w:p>
        </w:tc>
        <w:tc>
          <w:tcPr>
            <w:tcW w:w="563" w:type="pct"/>
            <w:vAlign w:val="center"/>
          </w:tcPr>
          <w:p w14:paraId="028C93E1"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0.00</w:t>
            </w:r>
          </w:p>
        </w:tc>
        <w:tc>
          <w:tcPr>
            <w:tcW w:w="578" w:type="pct"/>
            <w:hideMark/>
          </w:tcPr>
          <w:p w14:paraId="6611C938"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U-shaped</w:t>
            </w:r>
          </w:p>
        </w:tc>
        <w:tc>
          <w:tcPr>
            <w:tcW w:w="575" w:type="pct"/>
            <w:hideMark/>
          </w:tcPr>
          <w:p w14:paraId="5361692C"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1.41</w:t>
            </w:r>
          </w:p>
        </w:tc>
        <w:tc>
          <w:tcPr>
            <w:tcW w:w="184" w:type="pct"/>
            <w:hideMark/>
          </w:tcPr>
          <w:p w14:paraId="5B0CA92E"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0FC32EA5"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0.00</w:t>
            </w:r>
          </w:p>
        </w:tc>
        <w:tc>
          <w:tcPr>
            <w:tcW w:w="341" w:type="pct"/>
            <w:hideMark/>
          </w:tcPr>
          <w:p w14:paraId="4DE116C1"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0.00</w:t>
            </w:r>
          </w:p>
        </w:tc>
        <w:tc>
          <w:tcPr>
            <w:tcW w:w="338" w:type="pct"/>
            <w:vAlign w:val="center"/>
          </w:tcPr>
          <w:p w14:paraId="4F32C766"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0.00</w:t>
            </w:r>
          </w:p>
        </w:tc>
      </w:tr>
      <w:tr w:rsidR="007C069D" w:rsidRPr="00A45D38" w14:paraId="672F805F" w14:textId="77777777" w:rsidTr="00D05565">
        <w:tc>
          <w:tcPr>
            <w:tcW w:w="292" w:type="pct"/>
            <w:hideMark/>
          </w:tcPr>
          <w:p w14:paraId="470E926C"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A2-2b</w:t>
            </w:r>
          </w:p>
        </w:tc>
        <w:tc>
          <w:tcPr>
            <w:tcW w:w="882" w:type="pct"/>
            <w:hideMark/>
          </w:tcPr>
          <w:p w14:paraId="151418B2" w14:textId="77777777" w:rsidR="007C069D" w:rsidRPr="00A45D38" w:rsidRDefault="007C069D" w:rsidP="00FA72F3">
            <w:pPr>
              <w:pStyle w:val="TAL"/>
              <w:rPr>
                <w:rFonts w:eastAsia="SimSun"/>
                <w:sz w:val="16"/>
                <w:szCs w:val="16"/>
                <w:lang w:val="en-US" w:eastAsia="zh-CN"/>
              </w:rPr>
            </w:pPr>
            <w:r w:rsidRPr="00A45D38">
              <w:rPr>
                <w:rFonts w:eastAsia="SimSun"/>
                <w:sz w:val="16"/>
                <w:szCs w:val="16"/>
                <w:lang w:val="en-US" w:eastAsia="zh-CN"/>
              </w:rPr>
              <w:t>Standing wave between calibration antenna and test range antenna</w:t>
            </w:r>
          </w:p>
        </w:tc>
        <w:tc>
          <w:tcPr>
            <w:tcW w:w="463" w:type="pct"/>
            <w:hideMark/>
          </w:tcPr>
          <w:p w14:paraId="3F0427E0"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0.09</w:t>
            </w:r>
          </w:p>
        </w:tc>
        <w:tc>
          <w:tcPr>
            <w:tcW w:w="321" w:type="pct"/>
            <w:hideMark/>
          </w:tcPr>
          <w:p w14:paraId="1D7A9398"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0.09</w:t>
            </w:r>
          </w:p>
        </w:tc>
        <w:tc>
          <w:tcPr>
            <w:tcW w:w="563" w:type="pct"/>
            <w:vAlign w:val="center"/>
          </w:tcPr>
          <w:p w14:paraId="027CF22F"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0.09</w:t>
            </w:r>
          </w:p>
        </w:tc>
        <w:tc>
          <w:tcPr>
            <w:tcW w:w="578" w:type="pct"/>
            <w:hideMark/>
          </w:tcPr>
          <w:p w14:paraId="0E639EE3"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U-shaped</w:t>
            </w:r>
          </w:p>
        </w:tc>
        <w:tc>
          <w:tcPr>
            <w:tcW w:w="575" w:type="pct"/>
            <w:hideMark/>
          </w:tcPr>
          <w:p w14:paraId="1ED32B95"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1.41</w:t>
            </w:r>
          </w:p>
        </w:tc>
        <w:tc>
          <w:tcPr>
            <w:tcW w:w="184" w:type="pct"/>
            <w:hideMark/>
          </w:tcPr>
          <w:p w14:paraId="263BB7B1"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5C02BC7E"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0.06</w:t>
            </w:r>
          </w:p>
        </w:tc>
        <w:tc>
          <w:tcPr>
            <w:tcW w:w="341" w:type="pct"/>
            <w:hideMark/>
          </w:tcPr>
          <w:p w14:paraId="70061AA4"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0.06</w:t>
            </w:r>
          </w:p>
        </w:tc>
        <w:tc>
          <w:tcPr>
            <w:tcW w:w="338" w:type="pct"/>
            <w:vAlign w:val="center"/>
          </w:tcPr>
          <w:p w14:paraId="353902DC"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0.06</w:t>
            </w:r>
          </w:p>
        </w:tc>
      </w:tr>
      <w:tr w:rsidR="007C069D" w:rsidRPr="00A45D38" w14:paraId="3FF6443B" w14:textId="77777777" w:rsidTr="00D05565">
        <w:tc>
          <w:tcPr>
            <w:tcW w:w="292" w:type="pct"/>
            <w:hideMark/>
          </w:tcPr>
          <w:p w14:paraId="245C9D2C"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A2-4b</w:t>
            </w:r>
          </w:p>
        </w:tc>
        <w:tc>
          <w:tcPr>
            <w:tcW w:w="882" w:type="pct"/>
            <w:hideMark/>
          </w:tcPr>
          <w:p w14:paraId="1006609A" w14:textId="77777777" w:rsidR="007C069D" w:rsidRPr="00A45D38" w:rsidRDefault="007C069D" w:rsidP="00FA72F3">
            <w:pPr>
              <w:pStyle w:val="TAL"/>
              <w:rPr>
                <w:rFonts w:eastAsia="SimSun"/>
                <w:sz w:val="16"/>
                <w:szCs w:val="16"/>
                <w:lang w:val="en-US" w:eastAsia="zh-CN"/>
              </w:rPr>
            </w:pPr>
            <w:r w:rsidRPr="00A45D38">
              <w:rPr>
                <w:rFonts w:eastAsia="SimSun"/>
                <w:sz w:val="16"/>
                <w:szCs w:val="16"/>
                <w:lang w:val="en-US" w:eastAsia="zh-CN"/>
              </w:rPr>
              <w:t>QZ ripple experienced by calibration antenna</w:t>
            </w:r>
          </w:p>
        </w:tc>
        <w:tc>
          <w:tcPr>
            <w:tcW w:w="463" w:type="pct"/>
            <w:hideMark/>
          </w:tcPr>
          <w:p w14:paraId="5FB4AF96"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0.01</w:t>
            </w:r>
          </w:p>
        </w:tc>
        <w:tc>
          <w:tcPr>
            <w:tcW w:w="321" w:type="pct"/>
            <w:hideMark/>
          </w:tcPr>
          <w:p w14:paraId="31C0FDD0"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0.01</w:t>
            </w:r>
          </w:p>
        </w:tc>
        <w:tc>
          <w:tcPr>
            <w:tcW w:w="563" w:type="pct"/>
            <w:vAlign w:val="center"/>
          </w:tcPr>
          <w:p w14:paraId="53D5D2C1"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0.01</w:t>
            </w:r>
          </w:p>
        </w:tc>
        <w:tc>
          <w:tcPr>
            <w:tcW w:w="578" w:type="pct"/>
            <w:hideMark/>
          </w:tcPr>
          <w:p w14:paraId="4D0306D0"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Gaussian</w:t>
            </w:r>
          </w:p>
        </w:tc>
        <w:tc>
          <w:tcPr>
            <w:tcW w:w="575" w:type="pct"/>
            <w:hideMark/>
          </w:tcPr>
          <w:p w14:paraId="08292518"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1.00</w:t>
            </w:r>
          </w:p>
        </w:tc>
        <w:tc>
          <w:tcPr>
            <w:tcW w:w="184" w:type="pct"/>
            <w:hideMark/>
          </w:tcPr>
          <w:p w14:paraId="2D80C0CB"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3F70F2A1"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0.01</w:t>
            </w:r>
          </w:p>
        </w:tc>
        <w:tc>
          <w:tcPr>
            <w:tcW w:w="341" w:type="pct"/>
            <w:hideMark/>
          </w:tcPr>
          <w:p w14:paraId="6B18DDE2"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0.01</w:t>
            </w:r>
          </w:p>
        </w:tc>
        <w:tc>
          <w:tcPr>
            <w:tcW w:w="338" w:type="pct"/>
            <w:vAlign w:val="center"/>
          </w:tcPr>
          <w:p w14:paraId="3405074F"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0.01</w:t>
            </w:r>
          </w:p>
        </w:tc>
      </w:tr>
      <w:tr w:rsidR="007C069D" w:rsidRPr="00A45D38" w14:paraId="3BFA853B" w14:textId="77777777" w:rsidTr="00D05565">
        <w:tc>
          <w:tcPr>
            <w:tcW w:w="292" w:type="pct"/>
            <w:hideMark/>
          </w:tcPr>
          <w:p w14:paraId="65A45FCD"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A2-11</w:t>
            </w:r>
          </w:p>
        </w:tc>
        <w:tc>
          <w:tcPr>
            <w:tcW w:w="882" w:type="pct"/>
            <w:hideMark/>
          </w:tcPr>
          <w:p w14:paraId="6DFC298A" w14:textId="77777777" w:rsidR="007C069D" w:rsidRPr="00A45D38" w:rsidRDefault="007C069D" w:rsidP="00FA72F3">
            <w:pPr>
              <w:pStyle w:val="TAL"/>
              <w:rPr>
                <w:rFonts w:eastAsia="SimSun"/>
                <w:sz w:val="16"/>
                <w:szCs w:val="16"/>
                <w:lang w:val="en-US" w:eastAsia="zh-CN"/>
              </w:rPr>
            </w:pPr>
            <w:r w:rsidRPr="00A45D38">
              <w:rPr>
                <w:rFonts w:eastAsia="SimSun"/>
                <w:sz w:val="16"/>
                <w:szCs w:val="16"/>
                <w:lang w:val="en-US" w:eastAsia="zh-CN"/>
              </w:rPr>
              <w:t>Switching uncertainty</w:t>
            </w:r>
          </w:p>
        </w:tc>
        <w:tc>
          <w:tcPr>
            <w:tcW w:w="463" w:type="pct"/>
            <w:hideMark/>
          </w:tcPr>
          <w:p w14:paraId="7DD28CD0"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0.10</w:t>
            </w:r>
          </w:p>
        </w:tc>
        <w:tc>
          <w:tcPr>
            <w:tcW w:w="321" w:type="pct"/>
            <w:hideMark/>
          </w:tcPr>
          <w:p w14:paraId="1171072B"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0.10</w:t>
            </w:r>
          </w:p>
        </w:tc>
        <w:tc>
          <w:tcPr>
            <w:tcW w:w="563" w:type="pct"/>
            <w:vAlign w:val="center"/>
          </w:tcPr>
          <w:p w14:paraId="382CBCFC"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0.43</w:t>
            </w:r>
          </w:p>
        </w:tc>
        <w:tc>
          <w:tcPr>
            <w:tcW w:w="578" w:type="pct"/>
            <w:hideMark/>
          </w:tcPr>
          <w:p w14:paraId="275AEA83"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Rectangular</w:t>
            </w:r>
          </w:p>
        </w:tc>
        <w:tc>
          <w:tcPr>
            <w:tcW w:w="575" w:type="pct"/>
            <w:hideMark/>
          </w:tcPr>
          <w:p w14:paraId="65E36AB2"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1.73</w:t>
            </w:r>
          </w:p>
        </w:tc>
        <w:tc>
          <w:tcPr>
            <w:tcW w:w="184" w:type="pct"/>
            <w:hideMark/>
          </w:tcPr>
          <w:p w14:paraId="608116F6"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535AD593"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0.06</w:t>
            </w:r>
          </w:p>
        </w:tc>
        <w:tc>
          <w:tcPr>
            <w:tcW w:w="341" w:type="pct"/>
            <w:hideMark/>
          </w:tcPr>
          <w:p w14:paraId="5EC04C0E"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0.06</w:t>
            </w:r>
          </w:p>
        </w:tc>
        <w:tc>
          <w:tcPr>
            <w:tcW w:w="338" w:type="pct"/>
            <w:vAlign w:val="center"/>
          </w:tcPr>
          <w:p w14:paraId="1232A542"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0.25</w:t>
            </w:r>
          </w:p>
        </w:tc>
      </w:tr>
      <w:tr w:rsidR="007C069D" w:rsidRPr="00A45D38" w14:paraId="2C36BED3" w14:textId="77777777" w:rsidTr="00D05565">
        <w:tc>
          <w:tcPr>
            <w:tcW w:w="292" w:type="pct"/>
          </w:tcPr>
          <w:p w14:paraId="14D60160" w14:textId="77777777" w:rsidR="007C069D" w:rsidRPr="00A45D38" w:rsidRDefault="007C069D" w:rsidP="00FA72F3">
            <w:pPr>
              <w:pStyle w:val="TAH"/>
              <w:rPr>
                <w:rFonts w:eastAsia="SimSun"/>
                <w:sz w:val="16"/>
                <w:szCs w:val="16"/>
                <w:lang w:val="en-US" w:eastAsia="zh-CN"/>
              </w:rPr>
            </w:pPr>
          </w:p>
        </w:tc>
        <w:tc>
          <w:tcPr>
            <w:tcW w:w="3566" w:type="pct"/>
            <w:gridSpan w:val="7"/>
            <w:shd w:val="clear" w:color="auto" w:fill="auto"/>
            <w:hideMark/>
          </w:tcPr>
          <w:p w14:paraId="70FF8AA7" w14:textId="77777777" w:rsidR="007C069D" w:rsidRPr="00A45D38" w:rsidRDefault="007C069D" w:rsidP="00FA72F3">
            <w:pPr>
              <w:pStyle w:val="TAH"/>
              <w:rPr>
                <w:rFonts w:eastAsia="SimSun"/>
                <w:sz w:val="16"/>
                <w:szCs w:val="16"/>
                <w:lang w:val="en-US" w:eastAsia="zh-CN"/>
              </w:rPr>
            </w:pPr>
            <w:r w:rsidRPr="00A45D38">
              <w:rPr>
                <w:rFonts w:eastAsia="SimSun"/>
                <w:sz w:val="16"/>
                <w:szCs w:val="16"/>
                <w:lang w:val="en-US" w:eastAsia="zh-CN"/>
              </w:rPr>
              <w:t>Combined standard uncertainty (1σ) (dB)</w:t>
            </w:r>
          </w:p>
        </w:tc>
        <w:tc>
          <w:tcPr>
            <w:tcW w:w="463" w:type="pct"/>
            <w:shd w:val="clear" w:color="auto" w:fill="auto"/>
            <w:hideMark/>
          </w:tcPr>
          <w:p w14:paraId="16770D26" w14:textId="77777777" w:rsidR="007C069D" w:rsidRPr="00A45D38" w:rsidRDefault="007C069D" w:rsidP="00FA72F3">
            <w:pPr>
              <w:pStyle w:val="TAH"/>
              <w:rPr>
                <w:rFonts w:eastAsia="SimSun"/>
                <w:sz w:val="16"/>
                <w:szCs w:val="16"/>
                <w:lang w:val="en-US" w:eastAsia="zh-CN"/>
              </w:rPr>
            </w:pPr>
            <w:r w:rsidRPr="00A45D38">
              <w:rPr>
                <w:rFonts w:eastAsia="SimSun"/>
                <w:sz w:val="16"/>
                <w:szCs w:val="16"/>
                <w:lang w:val="en-US" w:eastAsia="zh-CN"/>
              </w:rPr>
              <w:t>1.23</w:t>
            </w:r>
          </w:p>
        </w:tc>
        <w:tc>
          <w:tcPr>
            <w:tcW w:w="341" w:type="pct"/>
            <w:shd w:val="clear" w:color="auto" w:fill="auto"/>
            <w:hideMark/>
          </w:tcPr>
          <w:p w14:paraId="7040349B" w14:textId="77777777" w:rsidR="007C069D" w:rsidRPr="00A45D38" w:rsidRDefault="007C069D" w:rsidP="00FA72F3">
            <w:pPr>
              <w:pStyle w:val="TAH"/>
              <w:rPr>
                <w:rFonts w:eastAsia="SimSun"/>
                <w:sz w:val="16"/>
                <w:szCs w:val="16"/>
                <w:lang w:val="en-US" w:eastAsia="zh-CN"/>
              </w:rPr>
            </w:pPr>
            <w:r w:rsidRPr="00A45D38">
              <w:rPr>
                <w:rFonts w:eastAsia="SimSun"/>
                <w:sz w:val="16"/>
                <w:szCs w:val="16"/>
                <w:lang w:val="en-US" w:eastAsia="zh-CN"/>
              </w:rPr>
              <w:t>1.24</w:t>
            </w:r>
          </w:p>
        </w:tc>
        <w:tc>
          <w:tcPr>
            <w:tcW w:w="338" w:type="pct"/>
            <w:vAlign w:val="center"/>
          </w:tcPr>
          <w:p w14:paraId="6A2F1B49" w14:textId="77777777" w:rsidR="007C069D" w:rsidRPr="00A45D38" w:rsidRDefault="007C069D" w:rsidP="00FA72F3">
            <w:pPr>
              <w:pStyle w:val="TAH"/>
              <w:rPr>
                <w:rFonts w:eastAsia="SimSun"/>
                <w:sz w:val="16"/>
                <w:szCs w:val="16"/>
                <w:lang w:val="en-US" w:eastAsia="zh-CN"/>
              </w:rPr>
            </w:pPr>
            <w:r w:rsidRPr="00D05565">
              <w:rPr>
                <w:rFonts w:cs="Arial"/>
                <w:bCs/>
                <w:color w:val="000000"/>
                <w:sz w:val="16"/>
                <w:szCs w:val="16"/>
              </w:rPr>
              <w:t>2.34</w:t>
            </w:r>
          </w:p>
        </w:tc>
      </w:tr>
      <w:tr w:rsidR="007C069D" w:rsidRPr="00A45D38" w14:paraId="3B162676" w14:textId="77777777" w:rsidTr="00D05565">
        <w:tc>
          <w:tcPr>
            <w:tcW w:w="292" w:type="pct"/>
          </w:tcPr>
          <w:p w14:paraId="4B436F6E" w14:textId="77777777" w:rsidR="007C069D" w:rsidRPr="00A45D38" w:rsidRDefault="007C069D" w:rsidP="00FA72F3">
            <w:pPr>
              <w:pStyle w:val="TAH"/>
              <w:rPr>
                <w:rFonts w:eastAsia="SimSun"/>
                <w:sz w:val="16"/>
                <w:szCs w:val="16"/>
                <w:lang w:val="en-US" w:eastAsia="zh-CN"/>
              </w:rPr>
            </w:pPr>
          </w:p>
        </w:tc>
        <w:tc>
          <w:tcPr>
            <w:tcW w:w="3566" w:type="pct"/>
            <w:gridSpan w:val="7"/>
            <w:shd w:val="clear" w:color="auto" w:fill="auto"/>
            <w:hideMark/>
          </w:tcPr>
          <w:p w14:paraId="7516B370" w14:textId="77777777" w:rsidR="007C069D" w:rsidRPr="00A45D38" w:rsidRDefault="007C069D" w:rsidP="00FA72F3">
            <w:pPr>
              <w:pStyle w:val="TAH"/>
              <w:rPr>
                <w:rFonts w:eastAsia="SimSun"/>
                <w:sz w:val="16"/>
                <w:szCs w:val="16"/>
                <w:lang w:val="en-US" w:eastAsia="zh-CN"/>
              </w:rPr>
            </w:pPr>
            <w:r w:rsidRPr="00A45D38">
              <w:rPr>
                <w:rFonts w:eastAsia="SimSun"/>
                <w:sz w:val="16"/>
                <w:szCs w:val="16"/>
                <w:lang w:val="en-US" w:eastAsia="zh-CN"/>
              </w:rPr>
              <w:t>Expanded uncertainty (1.96σ - confidence interval of 95 %) (dB)</w:t>
            </w:r>
          </w:p>
        </w:tc>
        <w:tc>
          <w:tcPr>
            <w:tcW w:w="463" w:type="pct"/>
            <w:shd w:val="clear" w:color="auto" w:fill="auto"/>
            <w:hideMark/>
          </w:tcPr>
          <w:p w14:paraId="02EEBFC9" w14:textId="77777777" w:rsidR="007C069D" w:rsidRPr="00A45D38" w:rsidRDefault="007C069D" w:rsidP="00FA72F3">
            <w:pPr>
              <w:pStyle w:val="TAH"/>
              <w:rPr>
                <w:rFonts w:eastAsia="SimSun"/>
                <w:sz w:val="16"/>
                <w:szCs w:val="16"/>
                <w:lang w:val="en-US" w:eastAsia="zh-CN"/>
              </w:rPr>
            </w:pPr>
            <w:r w:rsidRPr="00A45D38">
              <w:rPr>
                <w:rFonts w:eastAsia="SimSun"/>
                <w:sz w:val="16"/>
                <w:szCs w:val="16"/>
                <w:lang w:val="en-US" w:eastAsia="zh-CN"/>
              </w:rPr>
              <w:t>2.42</w:t>
            </w:r>
          </w:p>
        </w:tc>
        <w:tc>
          <w:tcPr>
            <w:tcW w:w="341" w:type="pct"/>
            <w:shd w:val="clear" w:color="auto" w:fill="auto"/>
            <w:hideMark/>
          </w:tcPr>
          <w:p w14:paraId="1C402B4F" w14:textId="77777777" w:rsidR="007C069D" w:rsidRPr="00A45D38" w:rsidRDefault="007C069D" w:rsidP="00FA72F3">
            <w:pPr>
              <w:pStyle w:val="TAH"/>
              <w:rPr>
                <w:rFonts w:eastAsia="SimSun"/>
                <w:sz w:val="16"/>
                <w:szCs w:val="16"/>
                <w:lang w:val="en-US" w:eastAsia="zh-CN"/>
              </w:rPr>
            </w:pPr>
            <w:r w:rsidRPr="00A45D38">
              <w:rPr>
                <w:rFonts w:eastAsia="SimSun"/>
                <w:sz w:val="16"/>
                <w:szCs w:val="16"/>
                <w:lang w:val="en-US" w:eastAsia="zh-CN"/>
              </w:rPr>
              <w:t>2.44</w:t>
            </w:r>
          </w:p>
        </w:tc>
        <w:tc>
          <w:tcPr>
            <w:tcW w:w="338" w:type="pct"/>
            <w:vAlign w:val="center"/>
          </w:tcPr>
          <w:p w14:paraId="64CA2C66" w14:textId="77777777" w:rsidR="007C069D" w:rsidRPr="00A45D38" w:rsidRDefault="007C069D" w:rsidP="00FA72F3">
            <w:pPr>
              <w:pStyle w:val="TAH"/>
              <w:rPr>
                <w:rFonts w:eastAsia="SimSun"/>
                <w:sz w:val="16"/>
                <w:szCs w:val="16"/>
                <w:lang w:val="en-US" w:eastAsia="zh-CN"/>
              </w:rPr>
            </w:pPr>
            <w:r w:rsidRPr="00D05565">
              <w:rPr>
                <w:rFonts w:cs="Arial"/>
                <w:bCs/>
                <w:color w:val="000000"/>
                <w:sz w:val="16"/>
                <w:szCs w:val="16"/>
              </w:rPr>
              <w:t>4.59</w:t>
            </w:r>
          </w:p>
        </w:tc>
      </w:tr>
      <w:tr w:rsidR="007C069D" w:rsidRPr="00A45D38" w14:paraId="023EEC37" w14:textId="77777777" w:rsidTr="00D05565">
        <w:tc>
          <w:tcPr>
            <w:tcW w:w="292" w:type="pct"/>
          </w:tcPr>
          <w:p w14:paraId="5BCE5BCD" w14:textId="77777777" w:rsidR="007C069D" w:rsidRPr="00A45D38" w:rsidRDefault="007C069D" w:rsidP="00FA72F3">
            <w:pPr>
              <w:pStyle w:val="TAH"/>
              <w:rPr>
                <w:rFonts w:eastAsia="SimSun"/>
                <w:sz w:val="16"/>
                <w:szCs w:val="16"/>
                <w:lang w:val="en-US" w:eastAsia="zh-CN"/>
              </w:rPr>
            </w:pPr>
          </w:p>
        </w:tc>
        <w:tc>
          <w:tcPr>
            <w:tcW w:w="3566" w:type="pct"/>
            <w:gridSpan w:val="7"/>
            <w:shd w:val="clear" w:color="auto" w:fill="auto"/>
            <w:noWrap/>
            <w:hideMark/>
          </w:tcPr>
          <w:p w14:paraId="16A4A6A2" w14:textId="77777777" w:rsidR="007C069D" w:rsidRPr="00A45D38" w:rsidRDefault="007C069D" w:rsidP="00FA72F3">
            <w:pPr>
              <w:pStyle w:val="TAH"/>
              <w:rPr>
                <w:rFonts w:eastAsia="SimSun"/>
                <w:sz w:val="16"/>
                <w:szCs w:val="16"/>
                <w:lang w:val="en-US" w:eastAsia="zh-CN"/>
              </w:rPr>
            </w:pPr>
            <w:r w:rsidRPr="00A45D38">
              <w:rPr>
                <w:rFonts w:eastAsia="SimSun"/>
                <w:sz w:val="16"/>
                <w:szCs w:val="16"/>
                <w:lang w:val="en-US" w:eastAsia="zh-CN"/>
              </w:rPr>
              <w:t>TRP summation error</w:t>
            </w:r>
          </w:p>
        </w:tc>
        <w:tc>
          <w:tcPr>
            <w:tcW w:w="463" w:type="pct"/>
            <w:shd w:val="clear" w:color="auto" w:fill="auto"/>
            <w:noWrap/>
            <w:hideMark/>
          </w:tcPr>
          <w:p w14:paraId="4599628D" w14:textId="77777777" w:rsidR="007C069D" w:rsidRPr="00A45D38" w:rsidRDefault="007C069D" w:rsidP="00FA72F3">
            <w:pPr>
              <w:pStyle w:val="TAH"/>
              <w:rPr>
                <w:rFonts w:eastAsia="SimSun"/>
                <w:sz w:val="16"/>
                <w:szCs w:val="16"/>
                <w:lang w:val="en-US" w:eastAsia="zh-CN"/>
              </w:rPr>
            </w:pPr>
            <w:r w:rsidRPr="00A45D38">
              <w:rPr>
                <w:rFonts w:eastAsia="SimSun"/>
                <w:sz w:val="16"/>
                <w:szCs w:val="16"/>
                <w:lang w:val="en-US" w:eastAsia="zh-CN"/>
              </w:rPr>
              <w:t>1.20</w:t>
            </w:r>
          </w:p>
        </w:tc>
        <w:tc>
          <w:tcPr>
            <w:tcW w:w="341" w:type="pct"/>
            <w:shd w:val="clear" w:color="auto" w:fill="auto"/>
            <w:noWrap/>
            <w:hideMark/>
          </w:tcPr>
          <w:p w14:paraId="2866A2ED" w14:textId="77777777" w:rsidR="007C069D" w:rsidRPr="00A45D38" w:rsidRDefault="007C069D" w:rsidP="00FA72F3">
            <w:pPr>
              <w:pStyle w:val="TAH"/>
              <w:rPr>
                <w:rFonts w:eastAsia="SimSun"/>
                <w:sz w:val="16"/>
                <w:szCs w:val="16"/>
                <w:lang w:val="en-US" w:eastAsia="zh-CN"/>
              </w:rPr>
            </w:pPr>
            <w:r w:rsidRPr="00A45D38">
              <w:rPr>
                <w:rFonts w:eastAsia="SimSun"/>
                <w:sz w:val="16"/>
                <w:szCs w:val="16"/>
                <w:lang w:val="en-US" w:eastAsia="zh-CN"/>
              </w:rPr>
              <w:t>1.20</w:t>
            </w:r>
          </w:p>
        </w:tc>
        <w:tc>
          <w:tcPr>
            <w:tcW w:w="338" w:type="pct"/>
            <w:vAlign w:val="center"/>
          </w:tcPr>
          <w:p w14:paraId="04852090" w14:textId="77777777" w:rsidR="007C069D" w:rsidRPr="00A45D38" w:rsidRDefault="007C069D" w:rsidP="00FA72F3">
            <w:pPr>
              <w:pStyle w:val="TAH"/>
              <w:rPr>
                <w:rFonts w:eastAsia="SimSun"/>
                <w:sz w:val="16"/>
                <w:szCs w:val="16"/>
                <w:lang w:val="en-US" w:eastAsia="zh-CN"/>
              </w:rPr>
            </w:pPr>
            <w:r w:rsidRPr="00D05565">
              <w:rPr>
                <w:rFonts w:cs="Arial"/>
                <w:bCs/>
                <w:color w:val="000000"/>
                <w:sz w:val="16"/>
                <w:szCs w:val="16"/>
              </w:rPr>
              <w:t>1.20</w:t>
            </w:r>
          </w:p>
        </w:tc>
      </w:tr>
      <w:tr w:rsidR="007C069D" w:rsidRPr="00A45D38" w14:paraId="368A4256" w14:textId="77777777" w:rsidTr="00D05565">
        <w:tc>
          <w:tcPr>
            <w:tcW w:w="292" w:type="pct"/>
          </w:tcPr>
          <w:p w14:paraId="42F89A6D" w14:textId="77777777" w:rsidR="007C069D" w:rsidRPr="00A45D38" w:rsidRDefault="007C069D" w:rsidP="00FA72F3">
            <w:pPr>
              <w:pStyle w:val="TAH"/>
              <w:rPr>
                <w:rFonts w:eastAsia="SimSun"/>
                <w:sz w:val="16"/>
                <w:szCs w:val="16"/>
                <w:lang w:val="en-US" w:eastAsia="zh-CN"/>
              </w:rPr>
            </w:pPr>
          </w:p>
        </w:tc>
        <w:tc>
          <w:tcPr>
            <w:tcW w:w="3566" w:type="pct"/>
            <w:gridSpan w:val="7"/>
            <w:shd w:val="clear" w:color="auto" w:fill="auto"/>
            <w:noWrap/>
            <w:hideMark/>
          </w:tcPr>
          <w:p w14:paraId="56491407" w14:textId="77777777" w:rsidR="007C069D" w:rsidRPr="00A45D38" w:rsidRDefault="007C069D" w:rsidP="00FA72F3">
            <w:pPr>
              <w:pStyle w:val="TAH"/>
              <w:rPr>
                <w:rFonts w:eastAsia="SimSun"/>
                <w:sz w:val="16"/>
                <w:szCs w:val="16"/>
                <w:lang w:val="en-US" w:eastAsia="zh-CN"/>
              </w:rPr>
            </w:pPr>
            <w:r w:rsidRPr="00A45D38">
              <w:rPr>
                <w:rFonts w:eastAsia="SimSun"/>
                <w:sz w:val="16"/>
                <w:szCs w:val="16"/>
                <w:lang w:val="en-US" w:eastAsia="zh-CN"/>
              </w:rPr>
              <w:t>Total MU</w:t>
            </w:r>
          </w:p>
        </w:tc>
        <w:tc>
          <w:tcPr>
            <w:tcW w:w="463" w:type="pct"/>
            <w:shd w:val="clear" w:color="auto" w:fill="auto"/>
            <w:noWrap/>
            <w:hideMark/>
          </w:tcPr>
          <w:p w14:paraId="4C922583" w14:textId="77777777" w:rsidR="007C069D" w:rsidRPr="00A45D38" w:rsidRDefault="007C069D" w:rsidP="00FA72F3">
            <w:pPr>
              <w:pStyle w:val="TAH"/>
              <w:rPr>
                <w:rFonts w:eastAsia="SimSun"/>
                <w:sz w:val="16"/>
                <w:szCs w:val="16"/>
                <w:lang w:val="en-US" w:eastAsia="zh-CN"/>
              </w:rPr>
            </w:pPr>
            <w:r w:rsidRPr="00A45D38">
              <w:rPr>
                <w:rFonts w:eastAsia="SimSun"/>
                <w:sz w:val="16"/>
                <w:szCs w:val="16"/>
                <w:lang w:val="en-US" w:eastAsia="zh-CN"/>
              </w:rPr>
              <w:t>2.70</w:t>
            </w:r>
          </w:p>
        </w:tc>
        <w:tc>
          <w:tcPr>
            <w:tcW w:w="341" w:type="pct"/>
            <w:shd w:val="clear" w:color="auto" w:fill="auto"/>
            <w:noWrap/>
            <w:hideMark/>
          </w:tcPr>
          <w:p w14:paraId="1DB5EBAF" w14:textId="77777777" w:rsidR="007C069D" w:rsidRPr="00A45D38" w:rsidRDefault="007C069D" w:rsidP="00FA72F3">
            <w:pPr>
              <w:pStyle w:val="TAH"/>
              <w:rPr>
                <w:rFonts w:eastAsia="SimSun"/>
                <w:sz w:val="16"/>
                <w:szCs w:val="16"/>
                <w:lang w:val="en-US" w:eastAsia="zh-CN"/>
              </w:rPr>
            </w:pPr>
            <w:r w:rsidRPr="00A45D38">
              <w:rPr>
                <w:rFonts w:eastAsia="SimSun"/>
                <w:sz w:val="16"/>
                <w:szCs w:val="16"/>
                <w:lang w:val="en-US" w:eastAsia="zh-CN"/>
              </w:rPr>
              <w:t>2.72</w:t>
            </w:r>
          </w:p>
        </w:tc>
        <w:tc>
          <w:tcPr>
            <w:tcW w:w="338" w:type="pct"/>
            <w:vAlign w:val="center"/>
          </w:tcPr>
          <w:p w14:paraId="671F4AED" w14:textId="77777777" w:rsidR="007C069D" w:rsidRPr="00A45D38" w:rsidRDefault="007C069D" w:rsidP="00FA72F3">
            <w:pPr>
              <w:pStyle w:val="TAH"/>
              <w:rPr>
                <w:rFonts w:eastAsia="SimSun"/>
                <w:sz w:val="16"/>
                <w:szCs w:val="16"/>
                <w:lang w:val="en-US" w:eastAsia="zh-CN"/>
              </w:rPr>
            </w:pPr>
            <w:r w:rsidRPr="00D05565">
              <w:rPr>
                <w:rFonts w:cs="Arial"/>
                <w:bCs/>
                <w:color w:val="000000"/>
                <w:sz w:val="16"/>
                <w:szCs w:val="16"/>
              </w:rPr>
              <w:t>4.74</w:t>
            </w:r>
          </w:p>
        </w:tc>
      </w:tr>
    </w:tbl>
    <w:p w14:paraId="0EFF5BA2" w14:textId="77777777" w:rsidR="007C069D" w:rsidRPr="00E11EA5" w:rsidRDefault="007C069D" w:rsidP="00C57672"/>
    <w:p w14:paraId="73D21C28" w14:textId="77777777" w:rsidR="00C57672" w:rsidRPr="00E11EA5" w:rsidRDefault="00C57672" w:rsidP="00C57672">
      <w:pPr>
        <w:pStyle w:val="Heading3"/>
      </w:pPr>
      <w:bookmarkStart w:id="10928" w:name="_Toc32332422"/>
      <w:bookmarkStart w:id="10929" w:name="_Toc37430339"/>
      <w:bookmarkStart w:id="10930" w:name="_Toc43739442"/>
      <w:bookmarkStart w:id="10931" w:name="_Toc46347203"/>
      <w:bookmarkStart w:id="10932" w:name="_Toc53166142"/>
      <w:bookmarkStart w:id="10933" w:name="_Toc53166837"/>
      <w:bookmarkStart w:id="10934" w:name="_Toc53167531"/>
      <w:bookmarkStart w:id="10935" w:name="_Toc61130793"/>
      <w:bookmarkStart w:id="10936" w:name="_Toc61131519"/>
      <w:bookmarkStart w:id="10937" w:name="_Toc61188361"/>
      <w:bookmarkStart w:id="10938" w:name="_Toc83029651"/>
      <w:bookmarkStart w:id="10939" w:name="_Toc83920249"/>
      <w:bookmarkStart w:id="10940" w:name="_Toc89785270"/>
      <w:bookmarkStart w:id="10941" w:name="_Toc137299770"/>
      <w:bookmarkStart w:id="10942" w:name="_Toc138888816"/>
      <w:bookmarkStart w:id="10943" w:name="_Toc138889540"/>
      <w:bookmarkStart w:id="10944" w:name="_Toc145341259"/>
      <w:bookmarkStart w:id="10945" w:name="_Toc161843002"/>
      <w:bookmarkStart w:id="10946" w:name="_Toc169789111"/>
      <w:bookmarkStart w:id="10947" w:name="_Toc171512490"/>
      <w:r w:rsidRPr="00E11EA5">
        <w:t>11.4.4</w:t>
      </w:r>
      <w:r w:rsidRPr="00E11EA5">
        <w:tab/>
        <w:t>Near Field</w:t>
      </w:r>
      <w:bookmarkEnd w:id="10925"/>
      <w:bookmarkEnd w:id="10926"/>
      <w:r w:rsidRPr="00E11EA5">
        <w:t xml:space="preserve"> Test Range</w:t>
      </w:r>
      <w:bookmarkEnd w:id="10928"/>
      <w:bookmarkEnd w:id="10929"/>
      <w:bookmarkEnd w:id="10930"/>
      <w:bookmarkEnd w:id="10931"/>
      <w:bookmarkEnd w:id="10932"/>
      <w:bookmarkEnd w:id="10933"/>
      <w:bookmarkEnd w:id="10934"/>
      <w:bookmarkEnd w:id="10935"/>
      <w:bookmarkEnd w:id="10936"/>
      <w:bookmarkEnd w:id="10937"/>
      <w:bookmarkEnd w:id="10938"/>
      <w:bookmarkEnd w:id="10939"/>
      <w:bookmarkEnd w:id="10940"/>
      <w:bookmarkEnd w:id="10941"/>
      <w:bookmarkEnd w:id="10942"/>
      <w:bookmarkEnd w:id="10943"/>
      <w:bookmarkEnd w:id="10944"/>
      <w:bookmarkEnd w:id="10945"/>
      <w:bookmarkEnd w:id="10946"/>
      <w:bookmarkEnd w:id="10947"/>
    </w:p>
    <w:p w14:paraId="5E8F30E0" w14:textId="77777777" w:rsidR="00C57672" w:rsidRPr="00E11EA5" w:rsidRDefault="00C57672" w:rsidP="00C57672">
      <w:pPr>
        <w:pStyle w:val="Heading4"/>
        <w:rPr>
          <w:lang w:eastAsia="sv-SE"/>
        </w:rPr>
      </w:pPr>
      <w:bookmarkStart w:id="10948" w:name="_Toc32332423"/>
      <w:bookmarkStart w:id="10949" w:name="_Toc37430340"/>
      <w:bookmarkStart w:id="10950" w:name="_Toc43739443"/>
      <w:bookmarkStart w:id="10951" w:name="_Toc46347204"/>
      <w:bookmarkStart w:id="10952" w:name="_Toc53166143"/>
      <w:bookmarkStart w:id="10953" w:name="_Toc53166838"/>
      <w:bookmarkStart w:id="10954" w:name="_Toc53167532"/>
      <w:bookmarkStart w:id="10955" w:name="_Toc61130794"/>
      <w:bookmarkStart w:id="10956" w:name="_Toc61131520"/>
      <w:bookmarkStart w:id="10957" w:name="_Toc61188362"/>
      <w:bookmarkStart w:id="10958" w:name="_Toc83029652"/>
      <w:bookmarkStart w:id="10959" w:name="_Toc83920250"/>
      <w:bookmarkStart w:id="10960" w:name="_Toc89785271"/>
      <w:bookmarkStart w:id="10961" w:name="_Toc137299771"/>
      <w:bookmarkStart w:id="10962" w:name="_Toc138888817"/>
      <w:bookmarkStart w:id="10963" w:name="_Toc138889541"/>
      <w:bookmarkStart w:id="10964" w:name="_Toc145341260"/>
      <w:bookmarkStart w:id="10965" w:name="_Toc161843003"/>
      <w:bookmarkStart w:id="10966" w:name="_Toc169789112"/>
      <w:bookmarkStart w:id="10967" w:name="_Toc171512491"/>
      <w:r w:rsidRPr="00E11EA5">
        <w:rPr>
          <w:lang w:eastAsia="sv-SE"/>
        </w:rPr>
        <w:t>11.4.4.1</w:t>
      </w:r>
      <w:r w:rsidRPr="00E11EA5">
        <w:rPr>
          <w:lang w:eastAsia="sv-SE"/>
        </w:rPr>
        <w:tab/>
        <w:t>Measurement system description</w:t>
      </w:r>
      <w:bookmarkEnd w:id="10948"/>
      <w:bookmarkEnd w:id="10949"/>
      <w:bookmarkEnd w:id="10950"/>
      <w:bookmarkEnd w:id="10951"/>
      <w:bookmarkEnd w:id="10952"/>
      <w:bookmarkEnd w:id="10953"/>
      <w:bookmarkEnd w:id="10954"/>
      <w:bookmarkEnd w:id="10955"/>
      <w:bookmarkEnd w:id="10956"/>
      <w:bookmarkEnd w:id="10957"/>
      <w:bookmarkEnd w:id="10958"/>
      <w:bookmarkEnd w:id="10959"/>
      <w:bookmarkEnd w:id="10960"/>
      <w:bookmarkEnd w:id="10961"/>
      <w:bookmarkEnd w:id="10962"/>
      <w:bookmarkEnd w:id="10963"/>
      <w:bookmarkEnd w:id="10964"/>
      <w:bookmarkEnd w:id="10965"/>
      <w:bookmarkEnd w:id="10966"/>
      <w:bookmarkEnd w:id="10967"/>
    </w:p>
    <w:p w14:paraId="3652F571" w14:textId="71E4160D" w:rsidR="00C57672" w:rsidRPr="00E11EA5" w:rsidRDefault="00C57672" w:rsidP="00C57672">
      <w:r w:rsidRPr="00E11EA5">
        <w:t>Measurement system description is captured in clause</w:t>
      </w:r>
      <w:r>
        <w:t> </w:t>
      </w:r>
      <w:r w:rsidRPr="00E11EA5">
        <w:t>7.5</w:t>
      </w:r>
      <w:r w:rsidR="00606601">
        <w:t>.1</w:t>
      </w:r>
      <w:r w:rsidRPr="00E11EA5">
        <w:t>.</w:t>
      </w:r>
    </w:p>
    <w:p w14:paraId="279EB164" w14:textId="77777777" w:rsidR="00C57672" w:rsidRPr="00E11EA5" w:rsidRDefault="00C57672" w:rsidP="00C57672">
      <w:pPr>
        <w:rPr>
          <w:lang w:eastAsia="it-IT"/>
        </w:rPr>
      </w:pPr>
      <w:r w:rsidRPr="00E11EA5">
        <w:rPr>
          <w:lang w:val="en-US" w:eastAsia="en-CA"/>
        </w:rPr>
        <w:t>I</w:t>
      </w:r>
      <w:r w:rsidRPr="00E11EA5">
        <w:rPr>
          <w:lang w:eastAsia="it-IT"/>
        </w:rPr>
        <w:t>n case of OTA OBUE measurement, NF to FF transform is not needed since TRP is computed based on power density measured in Near Field by sampling properly the power density for OBUE or SEM.</w:t>
      </w:r>
    </w:p>
    <w:p w14:paraId="0E080BCB" w14:textId="77777777" w:rsidR="00C57672" w:rsidRPr="00E11EA5" w:rsidRDefault="00C57672" w:rsidP="00C57672">
      <w:pPr>
        <w:pStyle w:val="Heading4"/>
        <w:rPr>
          <w:lang w:eastAsia="sv-SE"/>
        </w:rPr>
      </w:pPr>
      <w:bookmarkStart w:id="10968" w:name="_Toc32332424"/>
      <w:bookmarkStart w:id="10969" w:name="_Toc37430341"/>
      <w:bookmarkStart w:id="10970" w:name="_Toc43739444"/>
      <w:bookmarkStart w:id="10971" w:name="_Toc46347205"/>
      <w:bookmarkStart w:id="10972" w:name="_Toc53166144"/>
      <w:bookmarkStart w:id="10973" w:name="_Toc53166839"/>
      <w:bookmarkStart w:id="10974" w:name="_Toc53167533"/>
      <w:bookmarkStart w:id="10975" w:name="_Toc61130795"/>
      <w:bookmarkStart w:id="10976" w:name="_Toc61131521"/>
      <w:bookmarkStart w:id="10977" w:name="_Toc61188363"/>
      <w:bookmarkStart w:id="10978" w:name="_Toc83029653"/>
      <w:bookmarkStart w:id="10979" w:name="_Toc83920251"/>
      <w:bookmarkStart w:id="10980" w:name="_Toc89785272"/>
      <w:bookmarkStart w:id="10981" w:name="_Toc137299772"/>
      <w:bookmarkStart w:id="10982" w:name="_Toc138888818"/>
      <w:bookmarkStart w:id="10983" w:name="_Toc138889542"/>
      <w:bookmarkStart w:id="10984" w:name="_Toc145341261"/>
      <w:bookmarkStart w:id="10985" w:name="_Toc161843004"/>
      <w:bookmarkStart w:id="10986" w:name="_Toc169789113"/>
      <w:bookmarkStart w:id="10987" w:name="_Toc171512492"/>
      <w:r w:rsidRPr="00E11EA5">
        <w:rPr>
          <w:lang w:eastAsia="sv-SE"/>
        </w:rPr>
        <w:t>11.4.4.2</w:t>
      </w:r>
      <w:r w:rsidRPr="00E11EA5">
        <w:rPr>
          <w:lang w:eastAsia="sv-SE"/>
        </w:rPr>
        <w:tab/>
        <w:t>Test procedure</w:t>
      </w:r>
      <w:bookmarkEnd w:id="10968"/>
      <w:bookmarkEnd w:id="10969"/>
      <w:bookmarkEnd w:id="10970"/>
      <w:bookmarkEnd w:id="10971"/>
      <w:bookmarkEnd w:id="10972"/>
      <w:bookmarkEnd w:id="10973"/>
      <w:bookmarkEnd w:id="10974"/>
      <w:bookmarkEnd w:id="10975"/>
      <w:bookmarkEnd w:id="10976"/>
      <w:bookmarkEnd w:id="10977"/>
      <w:bookmarkEnd w:id="10978"/>
      <w:bookmarkEnd w:id="10979"/>
      <w:bookmarkEnd w:id="10980"/>
      <w:bookmarkEnd w:id="10981"/>
      <w:bookmarkEnd w:id="10982"/>
      <w:bookmarkEnd w:id="10983"/>
      <w:bookmarkEnd w:id="10984"/>
      <w:bookmarkEnd w:id="10985"/>
      <w:bookmarkEnd w:id="10986"/>
      <w:bookmarkEnd w:id="10987"/>
    </w:p>
    <w:p w14:paraId="65B922A4" w14:textId="77777777" w:rsidR="00C57672" w:rsidRPr="00E11EA5" w:rsidRDefault="00C57672" w:rsidP="00C57672">
      <w:pPr>
        <w:pStyle w:val="Heading5"/>
        <w:rPr>
          <w:lang w:eastAsia="sv-SE"/>
        </w:rPr>
      </w:pPr>
      <w:bookmarkStart w:id="10988" w:name="_Toc32332425"/>
      <w:bookmarkStart w:id="10989" w:name="_Toc37430342"/>
      <w:bookmarkStart w:id="10990" w:name="_Toc43739445"/>
      <w:bookmarkStart w:id="10991" w:name="_Toc46347206"/>
      <w:bookmarkStart w:id="10992" w:name="_Toc53166145"/>
      <w:bookmarkStart w:id="10993" w:name="_Toc53166840"/>
      <w:bookmarkStart w:id="10994" w:name="_Toc53167534"/>
      <w:bookmarkStart w:id="10995" w:name="_Toc61130796"/>
      <w:bookmarkStart w:id="10996" w:name="_Toc61131522"/>
      <w:bookmarkStart w:id="10997" w:name="_Toc61188364"/>
      <w:bookmarkStart w:id="10998" w:name="_Toc83029654"/>
      <w:bookmarkStart w:id="10999" w:name="_Toc83920252"/>
      <w:bookmarkStart w:id="11000" w:name="_Toc89785273"/>
      <w:bookmarkStart w:id="11001" w:name="_Toc137299773"/>
      <w:bookmarkStart w:id="11002" w:name="_Toc138888819"/>
      <w:bookmarkStart w:id="11003" w:name="_Toc138889543"/>
      <w:bookmarkStart w:id="11004" w:name="_Toc145341262"/>
      <w:bookmarkStart w:id="11005" w:name="_Toc161843005"/>
      <w:bookmarkStart w:id="11006" w:name="_Toc169789114"/>
      <w:bookmarkStart w:id="11007" w:name="_Toc171512493"/>
      <w:r w:rsidRPr="00E11EA5">
        <w:rPr>
          <w:lang w:eastAsia="sv-SE"/>
        </w:rPr>
        <w:t>11.4.4.2.1</w:t>
      </w:r>
      <w:r w:rsidRPr="00E11EA5">
        <w:rPr>
          <w:lang w:eastAsia="sv-SE"/>
        </w:rPr>
        <w:tab/>
      </w:r>
      <w:r w:rsidRPr="00E11EA5">
        <w:t xml:space="preserve">Stage 1: </w:t>
      </w:r>
      <w:r w:rsidRPr="00E11EA5">
        <w:rPr>
          <w:lang w:eastAsia="sv-SE"/>
        </w:rPr>
        <w:t>Calibration</w:t>
      </w:r>
      <w:bookmarkEnd w:id="10988"/>
      <w:bookmarkEnd w:id="10989"/>
      <w:bookmarkEnd w:id="10990"/>
      <w:bookmarkEnd w:id="10991"/>
      <w:bookmarkEnd w:id="10992"/>
      <w:bookmarkEnd w:id="10993"/>
      <w:bookmarkEnd w:id="10994"/>
      <w:bookmarkEnd w:id="10995"/>
      <w:bookmarkEnd w:id="10996"/>
      <w:bookmarkEnd w:id="10997"/>
      <w:bookmarkEnd w:id="10998"/>
      <w:bookmarkEnd w:id="10999"/>
      <w:bookmarkEnd w:id="11000"/>
      <w:bookmarkEnd w:id="11001"/>
      <w:bookmarkEnd w:id="11002"/>
      <w:bookmarkEnd w:id="11003"/>
      <w:bookmarkEnd w:id="11004"/>
      <w:bookmarkEnd w:id="11005"/>
      <w:bookmarkEnd w:id="11006"/>
      <w:bookmarkEnd w:id="11007"/>
    </w:p>
    <w:p w14:paraId="0A72DAC1" w14:textId="77777777" w:rsidR="00C57672" w:rsidRPr="00E11EA5" w:rsidRDefault="00C57672" w:rsidP="00C57672">
      <w:pPr>
        <w:rPr>
          <w:lang w:eastAsia="sv-SE"/>
        </w:rPr>
      </w:pPr>
      <w:r w:rsidRPr="00E11EA5">
        <w:t xml:space="preserve">Calibration procedure for the </w:t>
      </w:r>
      <w:r w:rsidRPr="00E11EA5">
        <w:rPr>
          <w:noProof/>
          <w:lang w:val="en-US" w:eastAsia="sv-SE"/>
        </w:rPr>
        <w:t xml:space="preserve">Near Field Test </w:t>
      </w:r>
      <w:r w:rsidRPr="00E11EA5">
        <w:rPr>
          <w:lang w:eastAsia="sv-SE"/>
        </w:rPr>
        <w:t>Range</w:t>
      </w:r>
      <w:r w:rsidRPr="00E11EA5">
        <w:t xml:space="preserve"> is captured in clause</w:t>
      </w:r>
      <w:r>
        <w:t> </w:t>
      </w:r>
      <w:r w:rsidRPr="00E11EA5">
        <w:t>8.5.</w:t>
      </w:r>
    </w:p>
    <w:p w14:paraId="733EC42D" w14:textId="77777777" w:rsidR="00C57672" w:rsidRPr="00501E48" w:rsidRDefault="00C57672" w:rsidP="00C57672">
      <w:pPr>
        <w:pStyle w:val="Heading5"/>
      </w:pPr>
      <w:bookmarkStart w:id="11008" w:name="_Toc32332426"/>
      <w:bookmarkStart w:id="11009" w:name="_Toc37430343"/>
      <w:bookmarkStart w:id="11010" w:name="_Toc43739446"/>
      <w:bookmarkStart w:id="11011" w:name="_Toc46347207"/>
      <w:bookmarkStart w:id="11012" w:name="_Toc53166146"/>
      <w:bookmarkStart w:id="11013" w:name="_Toc53166841"/>
      <w:bookmarkStart w:id="11014" w:name="_Toc53167535"/>
      <w:bookmarkStart w:id="11015" w:name="_Toc61130797"/>
      <w:bookmarkStart w:id="11016" w:name="_Toc61131523"/>
      <w:bookmarkStart w:id="11017" w:name="_Toc61188365"/>
      <w:bookmarkStart w:id="11018" w:name="_Toc83029655"/>
      <w:bookmarkStart w:id="11019" w:name="_Toc83920253"/>
      <w:bookmarkStart w:id="11020" w:name="_Toc89785274"/>
      <w:bookmarkStart w:id="11021" w:name="_Toc137299774"/>
      <w:bookmarkStart w:id="11022" w:name="_Toc138888820"/>
      <w:bookmarkStart w:id="11023" w:name="_Toc138889544"/>
      <w:bookmarkStart w:id="11024" w:name="_Toc145341263"/>
      <w:bookmarkStart w:id="11025" w:name="_Toc161843006"/>
      <w:bookmarkStart w:id="11026" w:name="_Toc169789115"/>
      <w:bookmarkStart w:id="11027" w:name="_Toc171512494"/>
      <w:r w:rsidRPr="00E11EA5">
        <w:rPr>
          <w:lang w:eastAsia="sv-SE"/>
        </w:rPr>
        <w:t>11.4.4.2.2</w:t>
      </w:r>
      <w:r w:rsidRPr="00E11EA5">
        <w:rPr>
          <w:lang w:eastAsia="sv-SE"/>
        </w:rPr>
        <w:tab/>
      </w:r>
      <w:r w:rsidRPr="00E11EA5">
        <w:t xml:space="preserve">Stage 2: </w:t>
      </w:r>
      <w:r w:rsidRPr="00E11EA5">
        <w:rPr>
          <w:lang w:eastAsia="sv-SE"/>
        </w:rPr>
        <w:t>BS measurement</w:t>
      </w:r>
      <w:bookmarkEnd w:id="11008"/>
      <w:bookmarkEnd w:id="11009"/>
      <w:bookmarkEnd w:id="11010"/>
      <w:bookmarkEnd w:id="11011"/>
      <w:bookmarkEnd w:id="11012"/>
      <w:bookmarkEnd w:id="11013"/>
      <w:bookmarkEnd w:id="11014"/>
      <w:bookmarkEnd w:id="11015"/>
      <w:bookmarkEnd w:id="11016"/>
      <w:bookmarkEnd w:id="11017"/>
      <w:bookmarkEnd w:id="11018"/>
      <w:bookmarkEnd w:id="11019"/>
      <w:bookmarkEnd w:id="11020"/>
      <w:bookmarkEnd w:id="11021"/>
      <w:bookmarkEnd w:id="11022"/>
      <w:bookmarkEnd w:id="11023"/>
      <w:bookmarkEnd w:id="11024"/>
      <w:bookmarkEnd w:id="11025"/>
      <w:bookmarkEnd w:id="11026"/>
      <w:bookmarkEnd w:id="11027"/>
    </w:p>
    <w:p w14:paraId="49F8D6AD" w14:textId="77777777" w:rsidR="00C57672" w:rsidRPr="00E11EA5" w:rsidRDefault="00C57672" w:rsidP="00C57672">
      <w:pPr>
        <w:contextualSpacing/>
        <w:rPr>
          <w:lang w:eastAsia="zh-CN"/>
        </w:rPr>
      </w:pPr>
      <w:r w:rsidRPr="00E11EA5">
        <w:t>Refer to clause</w:t>
      </w:r>
      <w:r>
        <w:t> </w:t>
      </w:r>
      <w:r w:rsidRPr="00E11EA5">
        <w:rPr>
          <w:lang w:eastAsia="sv-SE"/>
        </w:rPr>
        <w:t>11.2.4.2.2 (i.e. same procedure as for OTA BS output power in the NFTR)</w:t>
      </w:r>
      <w:r w:rsidRPr="00E11EA5">
        <w:t xml:space="preserve">. </w:t>
      </w:r>
      <w:r w:rsidRPr="00E11EA5">
        <w:rPr>
          <w:lang w:eastAsia="zh-CN"/>
        </w:rPr>
        <w:t>The measured power in step 3 is the power density for OBUE or SEM test for each carrier arriving at the measurement equipment connector.</w:t>
      </w:r>
    </w:p>
    <w:p w14:paraId="6A508D14" w14:textId="77777777" w:rsidR="00C57672" w:rsidRPr="00E11EA5" w:rsidRDefault="00C57672" w:rsidP="00C57672">
      <w:pPr>
        <w:pStyle w:val="Heading4"/>
      </w:pPr>
      <w:bookmarkStart w:id="11028" w:name="_Toc32332427"/>
      <w:bookmarkStart w:id="11029" w:name="_Toc21086549"/>
      <w:bookmarkStart w:id="11030" w:name="_Toc29768998"/>
      <w:bookmarkStart w:id="11031" w:name="_Toc37430344"/>
      <w:bookmarkStart w:id="11032" w:name="_Toc43739447"/>
      <w:bookmarkStart w:id="11033" w:name="_Toc46347208"/>
      <w:bookmarkStart w:id="11034" w:name="_Toc53166147"/>
      <w:bookmarkStart w:id="11035" w:name="_Toc53166842"/>
      <w:bookmarkStart w:id="11036" w:name="_Toc53167536"/>
      <w:bookmarkStart w:id="11037" w:name="_Toc61130798"/>
      <w:bookmarkStart w:id="11038" w:name="_Toc61131524"/>
      <w:bookmarkStart w:id="11039" w:name="_Toc61188366"/>
      <w:bookmarkStart w:id="11040" w:name="_Toc83029656"/>
      <w:bookmarkStart w:id="11041" w:name="_Toc83920254"/>
      <w:bookmarkStart w:id="11042" w:name="_Toc89785275"/>
      <w:bookmarkStart w:id="11043" w:name="_Toc137299775"/>
      <w:bookmarkStart w:id="11044" w:name="_Toc138888821"/>
      <w:bookmarkStart w:id="11045" w:name="_Toc138889545"/>
      <w:bookmarkStart w:id="11046" w:name="_Toc145341264"/>
      <w:bookmarkStart w:id="11047" w:name="_Toc161843007"/>
      <w:bookmarkStart w:id="11048" w:name="_Toc169789116"/>
      <w:bookmarkStart w:id="11049" w:name="_Toc171512495"/>
      <w:r w:rsidRPr="00E11EA5">
        <w:t>11.4.4.3</w:t>
      </w:r>
      <w:r w:rsidRPr="00E11EA5">
        <w:tab/>
        <w:t>MU value derivation, FR1</w:t>
      </w:r>
      <w:bookmarkEnd w:id="11028"/>
      <w:bookmarkEnd w:id="11029"/>
      <w:bookmarkEnd w:id="11030"/>
      <w:bookmarkEnd w:id="11031"/>
      <w:bookmarkEnd w:id="11032"/>
      <w:bookmarkEnd w:id="11033"/>
      <w:bookmarkEnd w:id="11034"/>
      <w:bookmarkEnd w:id="11035"/>
      <w:bookmarkEnd w:id="11036"/>
      <w:bookmarkEnd w:id="11037"/>
      <w:bookmarkEnd w:id="11038"/>
      <w:bookmarkEnd w:id="11039"/>
      <w:bookmarkEnd w:id="11040"/>
      <w:bookmarkEnd w:id="11041"/>
      <w:bookmarkEnd w:id="11042"/>
      <w:bookmarkEnd w:id="11043"/>
      <w:bookmarkEnd w:id="11044"/>
      <w:bookmarkEnd w:id="11045"/>
      <w:bookmarkEnd w:id="11046"/>
      <w:bookmarkEnd w:id="11047"/>
      <w:bookmarkEnd w:id="11048"/>
      <w:bookmarkEnd w:id="11049"/>
    </w:p>
    <w:p w14:paraId="2F411720" w14:textId="77777777" w:rsidR="00C57672" w:rsidRPr="00E11EA5" w:rsidRDefault="00C57672" w:rsidP="00C57672">
      <w:pPr>
        <w:rPr>
          <w:bCs/>
        </w:rPr>
      </w:pPr>
      <w:r w:rsidRPr="00E11EA5">
        <w:t>Refer to clause</w:t>
      </w:r>
      <w:r>
        <w:t> </w:t>
      </w:r>
      <w:r w:rsidRPr="00E11EA5">
        <w:t>11.2.4.3 (i.e. the MU value derivation for the OTA BS output power measurement in NFTR) for MU value per point measurement.</w:t>
      </w:r>
    </w:p>
    <w:p w14:paraId="6F20FED0" w14:textId="77777777" w:rsidR="00C57672" w:rsidRPr="00E11EA5" w:rsidRDefault="00C57672" w:rsidP="00C57672">
      <w:pPr>
        <w:pStyle w:val="Heading3"/>
      </w:pPr>
      <w:bookmarkStart w:id="11050" w:name="_Toc21086552"/>
      <w:bookmarkStart w:id="11051" w:name="_Toc29769001"/>
      <w:bookmarkStart w:id="11052" w:name="_Toc32332428"/>
      <w:bookmarkStart w:id="11053" w:name="_Toc37430345"/>
      <w:bookmarkStart w:id="11054" w:name="_Toc43739448"/>
      <w:bookmarkStart w:id="11055" w:name="_Toc46347209"/>
      <w:bookmarkStart w:id="11056" w:name="_Toc53166148"/>
      <w:bookmarkStart w:id="11057" w:name="_Toc53166843"/>
      <w:bookmarkStart w:id="11058" w:name="_Toc53167537"/>
      <w:bookmarkStart w:id="11059" w:name="_Toc61130799"/>
      <w:bookmarkStart w:id="11060" w:name="_Toc61131525"/>
      <w:bookmarkStart w:id="11061" w:name="_Toc61188367"/>
      <w:bookmarkStart w:id="11062" w:name="_Toc83029657"/>
      <w:bookmarkStart w:id="11063" w:name="_Toc83920255"/>
      <w:bookmarkStart w:id="11064" w:name="_Toc89785276"/>
      <w:bookmarkStart w:id="11065" w:name="_Toc137299776"/>
      <w:bookmarkStart w:id="11066" w:name="_Toc138888822"/>
      <w:bookmarkStart w:id="11067" w:name="_Toc138889546"/>
      <w:bookmarkStart w:id="11068" w:name="_Toc145341265"/>
      <w:bookmarkStart w:id="11069" w:name="_Toc161843008"/>
      <w:bookmarkStart w:id="11070" w:name="_Toc169789117"/>
      <w:bookmarkStart w:id="11071" w:name="_Toc171512496"/>
      <w:r w:rsidRPr="00E11EA5">
        <w:t>11.4.5</w:t>
      </w:r>
      <w:r w:rsidRPr="00E11EA5">
        <w:tab/>
        <w:t>Reverberation Chamber</w:t>
      </w:r>
      <w:bookmarkEnd w:id="11050"/>
      <w:bookmarkEnd w:id="11051"/>
      <w:bookmarkEnd w:id="11052"/>
      <w:bookmarkEnd w:id="11053"/>
      <w:bookmarkEnd w:id="11054"/>
      <w:bookmarkEnd w:id="11055"/>
      <w:bookmarkEnd w:id="11056"/>
      <w:bookmarkEnd w:id="11057"/>
      <w:bookmarkEnd w:id="11058"/>
      <w:bookmarkEnd w:id="11059"/>
      <w:bookmarkEnd w:id="11060"/>
      <w:bookmarkEnd w:id="11061"/>
      <w:bookmarkEnd w:id="11062"/>
      <w:bookmarkEnd w:id="11063"/>
      <w:bookmarkEnd w:id="11064"/>
      <w:bookmarkEnd w:id="11065"/>
      <w:bookmarkEnd w:id="11066"/>
      <w:bookmarkEnd w:id="11067"/>
      <w:bookmarkEnd w:id="11068"/>
      <w:bookmarkEnd w:id="11069"/>
      <w:bookmarkEnd w:id="11070"/>
      <w:bookmarkEnd w:id="11071"/>
    </w:p>
    <w:p w14:paraId="5FDC69BF" w14:textId="77777777" w:rsidR="00C57672" w:rsidRPr="00E11EA5" w:rsidRDefault="00C57672" w:rsidP="00C57672">
      <w:pPr>
        <w:pStyle w:val="Heading4"/>
        <w:rPr>
          <w:lang w:eastAsia="sv-SE"/>
        </w:rPr>
      </w:pPr>
      <w:bookmarkStart w:id="11072" w:name="_Toc32332429"/>
      <w:bookmarkStart w:id="11073" w:name="_Toc37430346"/>
      <w:bookmarkStart w:id="11074" w:name="_Toc43739449"/>
      <w:bookmarkStart w:id="11075" w:name="_Toc46347210"/>
      <w:bookmarkStart w:id="11076" w:name="_Toc53166149"/>
      <w:bookmarkStart w:id="11077" w:name="_Toc53166844"/>
      <w:bookmarkStart w:id="11078" w:name="_Toc53167538"/>
      <w:bookmarkStart w:id="11079" w:name="_Toc61130800"/>
      <w:bookmarkStart w:id="11080" w:name="_Toc61131526"/>
      <w:bookmarkStart w:id="11081" w:name="_Toc61188368"/>
      <w:bookmarkStart w:id="11082" w:name="_Toc83029658"/>
      <w:bookmarkStart w:id="11083" w:name="_Toc83920256"/>
      <w:bookmarkStart w:id="11084" w:name="_Toc89785277"/>
      <w:bookmarkStart w:id="11085" w:name="_Toc137299777"/>
      <w:bookmarkStart w:id="11086" w:name="_Toc138888823"/>
      <w:bookmarkStart w:id="11087" w:name="_Toc138889547"/>
      <w:bookmarkStart w:id="11088" w:name="_Toc145341266"/>
      <w:bookmarkStart w:id="11089" w:name="_Toc161843009"/>
      <w:bookmarkStart w:id="11090" w:name="_Toc169789118"/>
      <w:bookmarkStart w:id="11091" w:name="_Toc171512497"/>
      <w:r w:rsidRPr="00E11EA5">
        <w:rPr>
          <w:lang w:eastAsia="sv-SE"/>
        </w:rPr>
        <w:t>11.4.5.1</w:t>
      </w:r>
      <w:r w:rsidRPr="00E11EA5">
        <w:rPr>
          <w:lang w:eastAsia="sv-SE"/>
        </w:rPr>
        <w:tab/>
        <w:t>Measurement system description</w:t>
      </w:r>
      <w:bookmarkEnd w:id="11072"/>
      <w:bookmarkEnd w:id="11073"/>
      <w:bookmarkEnd w:id="11074"/>
      <w:bookmarkEnd w:id="11075"/>
      <w:bookmarkEnd w:id="11076"/>
      <w:bookmarkEnd w:id="11077"/>
      <w:bookmarkEnd w:id="11078"/>
      <w:bookmarkEnd w:id="11079"/>
      <w:bookmarkEnd w:id="11080"/>
      <w:bookmarkEnd w:id="11081"/>
      <w:bookmarkEnd w:id="11082"/>
      <w:bookmarkEnd w:id="11083"/>
      <w:bookmarkEnd w:id="11084"/>
      <w:bookmarkEnd w:id="11085"/>
      <w:bookmarkEnd w:id="11086"/>
      <w:bookmarkEnd w:id="11087"/>
      <w:bookmarkEnd w:id="11088"/>
      <w:bookmarkEnd w:id="11089"/>
      <w:bookmarkEnd w:id="11090"/>
      <w:bookmarkEnd w:id="11091"/>
    </w:p>
    <w:p w14:paraId="25D1ABB7" w14:textId="3129C5BB" w:rsidR="00C57672" w:rsidRPr="00E11EA5" w:rsidRDefault="00C57672" w:rsidP="00C57672">
      <w:r w:rsidRPr="00E11EA5">
        <w:t>Measurement system description is captured in clause</w:t>
      </w:r>
      <w:r>
        <w:t> </w:t>
      </w:r>
      <w:r w:rsidRPr="00E11EA5">
        <w:t>7.7</w:t>
      </w:r>
      <w:r w:rsidR="00606601">
        <w:t>.1</w:t>
      </w:r>
      <w:r w:rsidRPr="00E11EA5">
        <w:t>.</w:t>
      </w:r>
      <w:bookmarkStart w:id="11092" w:name="_Toc32332430"/>
      <w:bookmarkStart w:id="11093" w:name="_Toc37430347"/>
      <w:bookmarkStart w:id="11094" w:name="_Toc43739450"/>
      <w:bookmarkStart w:id="11095" w:name="_Toc46347211"/>
      <w:bookmarkStart w:id="11096" w:name="_Toc53166150"/>
      <w:bookmarkStart w:id="11097" w:name="_Toc53166845"/>
      <w:bookmarkStart w:id="11098" w:name="_Toc53167539"/>
    </w:p>
    <w:p w14:paraId="77B55176" w14:textId="77777777" w:rsidR="00C57672" w:rsidRPr="00E11EA5" w:rsidRDefault="00C57672" w:rsidP="00C57672">
      <w:pPr>
        <w:pStyle w:val="Heading4"/>
        <w:rPr>
          <w:lang w:eastAsia="sv-SE"/>
        </w:rPr>
      </w:pPr>
      <w:bookmarkStart w:id="11099" w:name="_Toc61130801"/>
      <w:bookmarkStart w:id="11100" w:name="_Toc61131527"/>
      <w:bookmarkStart w:id="11101" w:name="_Toc61188369"/>
      <w:bookmarkStart w:id="11102" w:name="_Toc83029659"/>
      <w:bookmarkStart w:id="11103" w:name="_Toc83920257"/>
      <w:bookmarkStart w:id="11104" w:name="_Toc89785278"/>
      <w:bookmarkStart w:id="11105" w:name="_Toc137299778"/>
      <w:bookmarkStart w:id="11106" w:name="_Toc138888824"/>
      <w:bookmarkStart w:id="11107" w:name="_Toc138889548"/>
      <w:bookmarkStart w:id="11108" w:name="_Toc145341267"/>
      <w:bookmarkStart w:id="11109" w:name="_Toc161843010"/>
      <w:bookmarkStart w:id="11110" w:name="_Toc169789119"/>
      <w:bookmarkStart w:id="11111" w:name="_Toc171512498"/>
      <w:r w:rsidRPr="00E11EA5">
        <w:rPr>
          <w:lang w:eastAsia="sv-SE"/>
        </w:rPr>
        <w:t>11.4.5.2</w:t>
      </w:r>
      <w:r w:rsidRPr="00E11EA5">
        <w:rPr>
          <w:lang w:eastAsia="sv-SE"/>
        </w:rPr>
        <w:tab/>
        <w:t>Test procedure</w:t>
      </w:r>
      <w:bookmarkEnd w:id="11092"/>
      <w:bookmarkEnd w:id="11093"/>
      <w:bookmarkEnd w:id="11094"/>
      <w:bookmarkEnd w:id="11095"/>
      <w:bookmarkEnd w:id="11096"/>
      <w:bookmarkEnd w:id="11097"/>
      <w:bookmarkEnd w:id="11098"/>
      <w:bookmarkEnd w:id="11099"/>
      <w:bookmarkEnd w:id="11100"/>
      <w:bookmarkEnd w:id="11101"/>
      <w:bookmarkEnd w:id="11102"/>
      <w:bookmarkEnd w:id="11103"/>
      <w:bookmarkEnd w:id="11104"/>
      <w:bookmarkEnd w:id="11105"/>
      <w:bookmarkEnd w:id="11106"/>
      <w:bookmarkEnd w:id="11107"/>
      <w:bookmarkEnd w:id="11108"/>
      <w:bookmarkEnd w:id="11109"/>
      <w:bookmarkEnd w:id="11110"/>
      <w:bookmarkEnd w:id="11111"/>
    </w:p>
    <w:p w14:paraId="02030EBD" w14:textId="77777777" w:rsidR="00C57672" w:rsidRPr="00E11EA5" w:rsidRDefault="00C57672" w:rsidP="00C57672">
      <w:pPr>
        <w:pStyle w:val="Heading5"/>
        <w:rPr>
          <w:lang w:eastAsia="sv-SE"/>
        </w:rPr>
      </w:pPr>
      <w:bookmarkStart w:id="11112" w:name="_Toc32332431"/>
      <w:bookmarkStart w:id="11113" w:name="_Toc37430348"/>
      <w:bookmarkStart w:id="11114" w:name="_Toc43739451"/>
      <w:bookmarkStart w:id="11115" w:name="_Toc46347212"/>
      <w:bookmarkStart w:id="11116" w:name="_Toc53166151"/>
      <w:bookmarkStart w:id="11117" w:name="_Toc53166846"/>
      <w:bookmarkStart w:id="11118" w:name="_Toc53167540"/>
      <w:bookmarkStart w:id="11119" w:name="_Toc61130802"/>
      <w:bookmarkStart w:id="11120" w:name="_Toc61131528"/>
      <w:bookmarkStart w:id="11121" w:name="_Toc61188370"/>
      <w:bookmarkStart w:id="11122" w:name="_Toc83029660"/>
      <w:bookmarkStart w:id="11123" w:name="_Toc83920258"/>
      <w:bookmarkStart w:id="11124" w:name="_Toc89785279"/>
      <w:bookmarkStart w:id="11125" w:name="_Toc137299779"/>
      <w:bookmarkStart w:id="11126" w:name="_Toc138888825"/>
      <w:bookmarkStart w:id="11127" w:name="_Toc138889549"/>
      <w:bookmarkStart w:id="11128" w:name="_Toc145341268"/>
      <w:bookmarkStart w:id="11129" w:name="_Toc161843011"/>
      <w:bookmarkStart w:id="11130" w:name="_Toc169789120"/>
      <w:bookmarkStart w:id="11131" w:name="_Toc171512499"/>
      <w:r w:rsidRPr="00E11EA5">
        <w:rPr>
          <w:lang w:eastAsia="sv-SE"/>
        </w:rPr>
        <w:t>11.4.5.2.1</w:t>
      </w:r>
      <w:r w:rsidRPr="00E11EA5">
        <w:rPr>
          <w:lang w:eastAsia="sv-SE"/>
        </w:rPr>
        <w:tab/>
      </w:r>
      <w:r w:rsidRPr="00E11EA5">
        <w:t xml:space="preserve">Stage 1: </w:t>
      </w:r>
      <w:r w:rsidRPr="00E11EA5">
        <w:rPr>
          <w:lang w:eastAsia="sv-SE"/>
        </w:rPr>
        <w:t>Calibration</w:t>
      </w:r>
      <w:bookmarkEnd w:id="11112"/>
      <w:bookmarkEnd w:id="11113"/>
      <w:bookmarkEnd w:id="11114"/>
      <w:bookmarkEnd w:id="11115"/>
      <w:bookmarkEnd w:id="11116"/>
      <w:bookmarkEnd w:id="11117"/>
      <w:bookmarkEnd w:id="11118"/>
      <w:bookmarkEnd w:id="11119"/>
      <w:bookmarkEnd w:id="11120"/>
      <w:bookmarkEnd w:id="11121"/>
      <w:bookmarkEnd w:id="11122"/>
      <w:bookmarkEnd w:id="11123"/>
      <w:bookmarkEnd w:id="11124"/>
      <w:bookmarkEnd w:id="11125"/>
      <w:bookmarkEnd w:id="11126"/>
      <w:bookmarkEnd w:id="11127"/>
      <w:bookmarkEnd w:id="11128"/>
      <w:bookmarkEnd w:id="11129"/>
      <w:bookmarkEnd w:id="11130"/>
      <w:bookmarkEnd w:id="11131"/>
    </w:p>
    <w:p w14:paraId="4A59074E" w14:textId="77777777" w:rsidR="00C57672" w:rsidRPr="00E11EA5" w:rsidRDefault="00C57672" w:rsidP="00C57672">
      <w:r w:rsidRPr="00E11EA5">
        <w:t>Calibration procedure for the Reverberation chamber is captured in clause</w:t>
      </w:r>
      <w:r>
        <w:t> </w:t>
      </w:r>
      <w:r w:rsidRPr="00E11EA5">
        <w:t>8.7.</w:t>
      </w:r>
    </w:p>
    <w:p w14:paraId="547A2057" w14:textId="77777777" w:rsidR="00C57672" w:rsidRPr="00501E48" w:rsidRDefault="00C57672" w:rsidP="00C57672">
      <w:pPr>
        <w:pStyle w:val="Heading5"/>
      </w:pPr>
      <w:bookmarkStart w:id="11132" w:name="_Toc32332432"/>
      <w:bookmarkStart w:id="11133" w:name="_Toc37430349"/>
      <w:bookmarkStart w:id="11134" w:name="_Toc43739452"/>
      <w:bookmarkStart w:id="11135" w:name="_Toc46347213"/>
      <w:bookmarkStart w:id="11136" w:name="_Toc53166152"/>
      <w:bookmarkStart w:id="11137" w:name="_Toc53166847"/>
      <w:bookmarkStart w:id="11138" w:name="_Toc53167541"/>
      <w:bookmarkStart w:id="11139" w:name="_Toc61130803"/>
      <w:bookmarkStart w:id="11140" w:name="_Toc61131529"/>
      <w:bookmarkStart w:id="11141" w:name="_Toc61188371"/>
      <w:bookmarkStart w:id="11142" w:name="_Toc83029661"/>
      <w:bookmarkStart w:id="11143" w:name="_Toc83920259"/>
      <w:bookmarkStart w:id="11144" w:name="_Toc89785280"/>
      <w:bookmarkStart w:id="11145" w:name="_Toc137299780"/>
      <w:bookmarkStart w:id="11146" w:name="_Toc138888826"/>
      <w:bookmarkStart w:id="11147" w:name="_Toc138889550"/>
      <w:bookmarkStart w:id="11148" w:name="_Toc145341269"/>
      <w:bookmarkStart w:id="11149" w:name="_Toc161843012"/>
      <w:bookmarkStart w:id="11150" w:name="_Toc169789121"/>
      <w:bookmarkStart w:id="11151" w:name="_Toc171512500"/>
      <w:r w:rsidRPr="00E11EA5">
        <w:rPr>
          <w:lang w:eastAsia="sv-SE"/>
        </w:rPr>
        <w:t>11.4.5.2.2</w:t>
      </w:r>
      <w:r w:rsidRPr="00E11EA5">
        <w:rPr>
          <w:lang w:eastAsia="sv-SE"/>
        </w:rPr>
        <w:tab/>
      </w:r>
      <w:r w:rsidRPr="00E11EA5">
        <w:t xml:space="preserve">Stage 2: </w:t>
      </w:r>
      <w:r w:rsidRPr="00E11EA5">
        <w:rPr>
          <w:lang w:eastAsia="sv-SE"/>
        </w:rPr>
        <w:t>BS measurement</w:t>
      </w:r>
      <w:bookmarkEnd w:id="11132"/>
      <w:bookmarkEnd w:id="11133"/>
      <w:bookmarkEnd w:id="11134"/>
      <w:bookmarkEnd w:id="11135"/>
      <w:bookmarkEnd w:id="11136"/>
      <w:bookmarkEnd w:id="11137"/>
      <w:bookmarkEnd w:id="11138"/>
      <w:bookmarkEnd w:id="11139"/>
      <w:bookmarkEnd w:id="11140"/>
      <w:bookmarkEnd w:id="11141"/>
      <w:bookmarkEnd w:id="11142"/>
      <w:bookmarkEnd w:id="11143"/>
      <w:bookmarkEnd w:id="11144"/>
      <w:bookmarkEnd w:id="11145"/>
      <w:bookmarkEnd w:id="11146"/>
      <w:bookmarkEnd w:id="11147"/>
      <w:bookmarkEnd w:id="11148"/>
      <w:bookmarkEnd w:id="11149"/>
      <w:bookmarkEnd w:id="11150"/>
      <w:bookmarkEnd w:id="11151"/>
    </w:p>
    <w:p w14:paraId="6C3794C0" w14:textId="77777777" w:rsidR="00C57672" w:rsidRPr="00E11EA5" w:rsidRDefault="00C57672" w:rsidP="00C57672">
      <w:r w:rsidRPr="00E11EA5">
        <w:t>The RC test procedure is described in clause</w:t>
      </w:r>
      <w:r>
        <w:t> </w:t>
      </w:r>
      <w:r w:rsidRPr="00E11EA5">
        <w:t>11.2.5.2.2 (i.e. the same procedure as for the OTA BS output power).</w:t>
      </w:r>
    </w:p>
    <w:p w14:paraId="2B528037" w14:textId="77777777" w:rsidR="00C57672" w:rsidRPr="00E11EA5" w:rsidRDefault="00C57672" w:rsidP="00C57672">
      <w:pPr>
        <w:pStyle w:val="Heading4"/>
      </w:pPr>
      <w:bookmarkStart w:id="11152" w:name="_Toc32332433"/>
      <w:bookmarkStart w:id="11153" w:name="_Toc37430350"/>
      <w:bookmarkStart w:id="11154" w:name="_Toc43739453"/>
      <w:bookmarkStart w:id="11155" w:name="_Toc46347214"/>
      <w:bookmarkStart w:id="11156" w:name="_Toc53166153"/>
      <w:bookmarkStart w:id="11157" w:name="_Toc53166848"/>
      <w:bookmarkStart w:id="11158" w:name="_Toc53167542"/>
      <w:bookmarkStart w:id="11159" w:name="_Toc61130804"/>
      <w:bookmarkStart w:id="11160" w:name="_Toc61131530"/>
      <w:bookmarkStart w:id="11161" w:name="_Toc61188372"/>
      <w:bookmarkStart w:id="11162" w:name="_Toc83029662"/>
      <w:bookmarkStart w:id="11163" w:name="_Toc83920260"/>
      <w:bookmarkStart w:id="11164" w:name="_Toc89785281"/>
      <w:bookmarkStart w:id="11165" w:name="_Toc137299781"/>
      <w:bookmarkStart w:id="11166" w:name="_Toc138888827"/>
      <w:bookmarkStart w:id="11167" w:name="_Toc138889551"/>
      <w:bookmarkStart w:id="11168" w:name="_Toc145341270"/>
      <w:bookmarkStart w:id="11169" w:name="_Toc161843013"/>
      <w:bookmarkStart w:id="11170" w:name="_Toc169789122"/>
      <w:bookmarkStart w:id="11171" w:name="_Toc21086558"/>
      <w:bookmarkStart w:id="11172" w:name="_Toc29769007"/>
      <w:bookmarkStart w:id="11173" w:name="_Toc171512501"/>
      <w:r w:rsidRPr="00E11EA5">
        <w:t>11.4.5.3</w:t>
      </w:r>
      <w:r w:rsidRPr="00E11EA5">
        <w:tab/>
        <w:t>MU value derivation, FR1</w:t>
      </w:r>
      <w:bookmarkEnd w:id="11152"/>
      <w:bookmarkEnd w:id="11153"/>
      <w:bookmarkEnd w:id="11154"/>
      <w:bookmarkEnd w:id="11155"/>
      <w:bookmarkEnd w:id="11156"/>
      <w:bookmarkEnd w:id="11157"/>
      <w:bookmarkEnd w:id="11158"/>
      <w:bookmarkEnd w:id="11159"/>
      <w:bookmarkEnd w:id="11160"/>
      <w:bookmarkEnd w:id="11161"/>
      <w:bookmarkEnd w:id="11162"/>
      <w:bookmarkEnd w:id="11163"/>
      <w:bookmarkEnd w:id="11164"/>
      <w:bookmarkEnd w:id="11165"/>
      <w:bookmarkEnd w:id="11166"/>
      <w:bookmarkEnd w:id="11167"/>
      <w:bookmarkEnd w:id="11168"/>
      <w:bookmarkEnd w:id="11169"/>
      <w:bookmarkEnd w:id="11170"/>
      <w:bookmarkEnd w:id="11173"/>
    </w:p>
    <w:p w14:paraId="170D7834" w14:textId="77777777" w:rsidR="00C57672" w:rsidRPr="00E11EA5" w:rsidRDefault="00C57672" w:rsidP="00C57672">
      <w:r w:rsidRPr="00E11EA5">
        <w:rPr>
          <w:lang w:eastAsia="sv-SE"/>
        </w:rPr>
        <w:t xml:space="preserve">Table </w:t>
      </w:r>
      <w:r w:rsidRPr="00E11EA5">
        <w:t>11.4.5.3-1 captures derivation of the expanded measurement uncertainty values for OTA OBUE or OTA SEM measurement in Reverberation chamber (Normal test conditions, FR1).</w:t>
      </w:r>
    </w:p>
    <w:bookmarkEnd w:id="11171"/>
    <w:bookmarkEnd w:id="11172"/>
    <w:p w14:paraId="7AC91B88" w14:textId="77777777" w:rsidR="00C57672" w:rsidRPr="00E11EA5" w:rsidRDefault="00C57672" w:rsidP="00C57672">
      <w:pPr>
        <w:pStyle w:val="TH"/>
        <w:rPr>
          <w:lang w:val="en-US"/>
        </w:rPr>
      </w:pPr>
      <w:r w:rsidRPr="00E11EA5">
        <w:lastRenderedPageBreak/>
        <w:t xml:space="preserve">Table 11.4.5.3-1: Reverberation chamber MU value derivation for OTA </w:t>
      </w:r>
      <w:r w:rsidRPr="00E11EA5">
        <w:rPr>
          <w:lang w:val="en-US"/>
        </w:rPr>
        <w:t>OBUE or OTA SEM</w:t>
      </w:r>
      <w:r w:rsidRPr="00E11EA5">
        <w:t xml:space="preserve"> measurement</w:t>
      </w:r>
      <w:r w:rsidRPr="00E11EA5">
        <w:rPr>
          <w:lang w:val="en-US"/>
        </w:rPr>
        <w:t>, FR1</w:t>
      </w:r>
    </w:p>
    <w:tbl>
      <w:tblPr>
        <w:tblW w:w="0" w:type="auto"/>
        <w:jc w:val="center"/>
        <w:tblLayout w:type="fixed"/>
        <w:tblLook w:val="04A0" w:firstRow="1" w:lastRow="0" w:firstColumn="1" w:lastColumn="0" w:noHBand="0" w:noVBand="1"/>
      </w:tblPr>
      <w:tblGrid>
        <w:gridCol w:w="562"/>
        <w:gridCol w:w="1709"/>
        <w:gridCol w:w="573"/>
        <w:gridCol w:w="811"/>
        <w:gridCol w:w="811"/>
        <w:gridCol w:w="1294"/>
        <w:gridCol w:w="1343"/>
        <w:gridCol w:w="333"/>
        <w:gridCol w:w="573"/>
        <w:gridCol w:w="811"/>
        <w:gridCol w:w="811"/>
      </w:tblGrid>
      <w:tr w:rsidR="00C57672" w:rsidRPr="00D34758" w14:paraId="136F847D" w14:textId="77777777" w:rsidTr="007749B0">
        <w:trPr>
          <w:cantSplit/>
          <w:jc w:val="center"/>
        </w:trPr>
        <w:tc>
          <w:tcPr>
            <w:tcW w:w="562" w:type="dxa"/>
            <w:tcBorders>
              <w:top w:val="single" w:sz="4" w:space="0" w:color="auto"/>
              <w:left w:val="single" w:sz="4" w:space="0" w:color="auto"/>
              <w:right w:val="single" w:sz="4" w:space="0" w:color="auto"/>
            </w:tcBorders>
            <w:shd w:val="clear" w:color="auto" w:fill="auto"/>
            <w:hideMark/>
          </w:tcPr>
          <w:p w14:paraId="10323CE6" w14:textId="77777777" w:rsidR="00C57672" w:rsidRPr="00D34758" w:rsidRDefault="00C57672" w:rsidP="009C163B">
            <w:pPr>
              <w:pStyle w:val="TAH"/>
              <w:rPr>
                <w:sz w:val="16"/>
                <w:szCs w:val="16"/>
                <w:lang w:val="en-US" w:eastAsia="zh-CN"/>
              </w:rPr>
            </w:pPr>
            <w:r w:rsidRPr="00D34758">
              <w:rPr>
                <w:sz w:val="16"/>
                <w:szCs w:val="16"/>
                <w:lang w:val="en-US" w:eastAsia="zh-CN"/>
              </w:rPr>
              <w:t>UID</w:t>
            </w:r>
          </w:p>
        </w:tc>
        <w:tc>
          <w:tcPr>
            <w:tcW w:w="1709" w:type="dxa"/>
            <w:tcBorders>
              <w:top w:val="single" w:sz="4" w:space="0" w:color="auto"/>
              <w:left w:val="single" w:sz="4" w:space="0" w:color="auto"/>
              <w:right w:val="single" w:sz="4" w:space="0" w:color="auto"/>
            </w:tcBorders>
            <w:shd w:val="clear" w:color="auto" w:fill="auto"/>
            <w:hideMark/>
          </w:tcPr>
          <w:p w14:paraId="72570D35" w14:textId="77777777" w:rsidR="00C57672" w:rsidRPr="00D34758" w:rsidRDefault="00C57672" w:rsidP="009C163B">
            <w:pPr>
              <w:pStyle w:val="TAH"/>
              <w:rPr>
                <w:sz w:val="16"/>
                <w:szCs w:val="16"/>
                <w:lang w:val="en-US" w:eastAsia="zh-CN"/>
              </w:rPr>
            </w:pPr>
            <w:r w:rsidRPr="00D34758">
              <w:rPr>
                <w:sz w:val="16"/>
                <w:szCs w:val="16"/>
                <w:lang w:val="en-US" w:eastAsia="zh-CN"/>
              </w:rPr>
              <w:t>Uncertainty source</w:t>
            </w:r>
          </w:p>
        </w:tc>
        <w:tc>
          <w:tcPr>
            <w:tcW w:w="2195" w:type="dxa"/>
            <w:gridSpan w:val="3"/>
            <w:tcBorders>
              <w:top w:val="single" w:sz="4" w:space="0" w:color="auto"/>
              <w:left w:val="nil"/>
              <w:bottom w:val="single" w:sz="4" w:space="0" w:color="auto"/>
              <w:right w:val="single" w:sz="4" w:space="0" w:color="auto"/>
            </w:tcBorders>
            <w:shd w:val="clear" w:color="auto" w:fill="auto"/>
            <w:hideMark/>
          </w:tcPr>
          <w:p w14:paraId="10A2994D" w14:textId="77777777" w:rsidR="00C57672" w:rsidRPr="00D34758" w:rsidRDefault="00C57672" w:rsidP="009C163B">
            <w:pPr>
              <w:pStyle w:val="TAH"/>
              <w:rPr>
                <w:sz w:val="16"/>
                <w:szCs w:val="16"/>
                <w:lang w:val="en-US" w:eastAsia="zh-CN"/>
              </w:rPr>
            </w:pPr>
            <w:r w:rsidRPr="00D34758">
              <w:rPr>
                <w:sz w:val="16"/>
                <w:szCs w:val="16"/>
                <w:lang w:val="en-US" w:eastAsia="zh-CN"/>
              </w:rPr>
              <w:t>Uncertainty value (dB)</w:t>
            </w:r>
          </w:p>
        </w:tc>
        <w:tc>
          <w:tcPr>
            <w:tcW w:w="1294" w:type="dxa"/>
            <w:tcBorders>
              <w:top w:val="single" w:sz="4" w:space="0" w:color="auto"/>
              <w:left w:val="single" w:sz="4" w:space="0" w:color="auto"/>
              <w:right w:val="single" w:sz="4" w:space="0" w:color="auto"/>
            </w:tcBorders>
            <w:shd w:val="clear" w:color="auto" w:fill="auto"/>
            <w:hideMark/>
          </w:tcPr>
          <w:p w14:paraId="48DFD9F1" w14:textId="77777777" w:rsidR="00C57672" w:rsidRPr="00D34758" w:rsidRDefault="00C57672" w:rsidP="009C163B">
            <w:pPr>
              <w:pStyle w:val="TAH"/>
              <w:rPr>
                <w:sz w:val="16"/>
                <w:szCs w:val="16"/>
                <w:lang w:val="en-US" w:eastAsia="zh-CN"/>
              </w:rPr>
            </w:pPr>
            <w:r w:rsidRPr="00D34758">
              <w:rPr>
                <w:sz w:val="16"/>
                <w:szCs w:val="16"/>
                <w:lang w:val="en-US" w:eastAsia="zh-CN"/>
              </w:rPr>
              <w:t>Distribution of the</w:t>
            </w:r>
          </w:p>
        </w:tc>
        <w:tc>
          <w:tcPr>
            <w:tcW w:w="1343" w:type="dxa"/>
            <w:tcBorders>
              <w:top w:val="single" w:sz="4" w:space="0" w:color="auto"/>
              <w:left w:val="single" w:sz="4" w:space="0" w:color="auto"/>
              <w:right w:val="single" w:sz="4" w:space="0" w:color="auto"/>
            </w:tcBorders>
            <w:shd w:val="clear" w:color="auto" w:fill="auto"/>
            <w:hideMark/>
          </w:tcPr>
          <w:p w14:paraId="4EB8CA84" w14:textId="77777777" w:rsidR="00C57672" w:rsidRPr="00D34758" w:rsidRDefault="00C57672" w:rsidP="009C163B">
            <w:pPr>
              <w:pStyle w:val="TAH"/>
              <w:rPr>
                <w:sz w:val="16"/>
                <w:szCs w:val="16"/>
                <w:lang w:val="en-US" w:eastAsia="zh-CN"/>
              </w:rPr>
            </w:pPr>
            <w:r w:rsidRPr="00D34758">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223E0D3C" w14:textId="77777777" w:rsidR="00C57672" w:rsidRPr="00D34758" w:rsidRDefault="00C57672" w:rsidP="009C163B">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2195" w:type="dxa"/>
            <w:gridSpan w:val="3"/>
            <w:tcBorders>
              <w:top w:val="single" w:sz="4" w:space="0" w:color="auto"/>
              <w:left w:val="nil"/>
              <w:bottom w:val="single" w:sz="4" w:space="0" w:color="auto"/>
              <w:right w:val="single" w:sz="4" w:space="0" w:color="auto"/>
            </w:tcBorders>
            <w:shd w:val="clear" w:color="auto" w:fill="auto"/>
            <w:hideMark/>
          </w:tcPr>
          <w:p w14:paraId="418E8420" w14:textId="77777777" w:rsidR="00C57672" w:rsidRPr="00D34758" w:rsidRDefault="00C57672" w:rsidP="009C163B">
            <w:pPr>
              <w:pStyle w:val="TAH"/>
              <w:rPr>
                <w:sz w:val="16"/>
                <w:szCs w:val="16"/>
                <w:lang w:val="en-US" w:eastAsia="zh-CN"/>
              </w:rPr>
            </w:pPr>
            <w:r w:rsidRPr="00D34758">
              <w:rPr>
                <w:sz w:val="16"/>
                <w:szCs w:val="16"/>
                <w:lang w:val="en-US" w:eastAsia="zh-CN"/>
              </w:rPr>
              <w:t xml:space="preserve">Standard uncertainty </w:t>
            </w:r>
            <w:r w:rsidRPr="00D34758">
              <w:rPr>
                <w:i/>
                <w:iCs/>
                <w:sz w:val="16"/>
                <w:szCs w:val="16"/>
                <w:lang w:val="en-US" w:eastAsia="zh-CN"/>
              </w:rPr>
              <w:t>u</w:t>
            </w:r>
            <w:r w:rsidRPr="00D34758">
              <w:rPr>
                <w:i/>
                <w:iCs/>
                <w:sz w:val="16"/>
                <w:szCs w:val="16"/>
                <w:vertAlign w:val="subscript"/>
                <w:lang w:val="en-US" w:eastAsia="zh-CN"/>
              </w:rPr>
              <w:t>i</w:t>
            </w:r>
            <w:r w:rsidRPr="00D34758">
              <w:rPr>
                <w:sz w:val="16"/>
                <w:szCs w:val="16"/>
                <w:lang w:val="en-US" w:eastAsia="zh-CN"/>
              </w:rPr>
              <w:t xml:space="preserve"> (dB)</w:t>
            </w:r>
          </w:p>
        </w:tc>
      </w:tr>
      <w:tr w:rsidR="00C57672" w:rsidRPr="00D34758" w14:paraId="73709A33" w14:textId="77777777" w:rsidTr="007749B0">
        <w:trPr>
          <w:cantSplit/>
          <w:jc w:val="center"/>
        </w:trPr>
        <w:tc>
          <w:tcPr>
            <w:tcW w:w="562" w:type="dxa"/>
            <w:tcBorders>
              <w:left w:val="single" w:sz="4" w:space="0" w:color="auto"/>
              <w:bottom w:val="single" w:sz="4" w:space="0" w:color="auto"/>
              <w:right w:val="single" w:sz="4" w:space="0" w:color="auto"/>
            </w:tcBorders>
            <w:shd w:val="clear" w:color="auto" w:fill="auto"/>
            <w:hideMark/>
          </w:tcPr>
          <w:p w14:paraId="383A601D" w14:textId="77777777" w:rsidR="00C57672" w:rsidRPr="00D34758" w:rsidRDefault="00C57672" w:rsidP="009C163B">
            <w:pPr>
              <w:pStyle w:val="TAH"/>
              <w:rPr>
                <w:sz w:val="16"/>
                <w:szCs w:val="16"/>
                <w:lang w:val="en-US" w:eastAsia="zh-CN"/>
              </w:rPr>
            </w:pPr>
          </w:p>
        </w:tc>
        <w:tc>
          <w:tcPr>
            <w:tcW w:w="1709" w:type="dxa"/>
            <w:tcBorders>
              <w:left w:val="single" w:sz="4" w:space="0" w:color="auto"/>
              <w:bottom w:val="single" w:sz="4" w:space="0" w:color="auto"/>
              <w:right w:val="single" w:sz="4" w:space="0" w:color="auto"/>
            </w:tcBorders>
            <w:shd w:val="clear" w:color="auto" w:fill="auto"/>
            <w:hideMark/>
          </w:tcPr>
          <w:p w14:paraId="328614EC" w14:textId="77777777" w:rsidR="00C57672" w:rsidRPr="00D34758" w:rsidRDefault="00C57672" w:rsidP="009C163B">
            <w:pPr>
              <w:pStyle w:val="TAH"/>
              <w:rPr>
                <w:sz w:val="16"/>
                <w:szCs w:val="16"/>
                <w:lang w:val="en-US" w:eastAsia="zh-CN"/>
              </w:rPr>
            </w:pPr>
          </w:p>
        </w:tc>
        <w:tc>
          <w:tcPr>
            <w:tcW w:w="573" w:type="dxa"/>
            <w:tcBorders>
              <w:top w:val="nil"/>
              <w:left w:val="single" w:sz="4" w:space="0" w:color="auto"/>
              <w:bottom w:val="single" w:sz="8" w:space="0" w:color="auto"/>
              <w:right w:val="single" w:sz="4" w:space="0" w:color="auto"/>
            </w:tcBorders>
            <w:shd w:val="clear" w:color="auto" w:fill="auto"/>
            <w:hideMark/>
          </w:tcPr>
          <w:p w14:paraId="5CDD7A26" w14:textId="702286F0"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811" w:type="dxa"/>
            <w:tcBorders>
              <w:top w:val="nil"/>
              <w:left w:val="nil"/>
              <w:bottom w:val="single" w:sz="8" w:space="0" w:color="auto"/>
              <w:right w:val="single" w:sz="4" w:space="0" w:color="auto"/>
            </w:tcBorders>
            <w:shd w:val="clear" w:color="auto" w:fill="auto"/>
            <w:hideMark/>
          </w:tcPr>
          <w:p w14:paraId="37A3EA88" w14:textId="7B7CC53E"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811" w:type="dxa"/>
            <w:tcBorders>
              <w:top w:val="nil"/>
              <w:left w:val="nil"/>
              <w:bottom w:val="single" w:sz="8" w:space="0" w:color="auto"/>
              <w:right w:val="single" w:sz="4" w:space="0" w:color="auto"/>
            </w:tcBorders>
            <w:shd w:val="clear" w:color="auto" w:fill="auto"/>
            <w:hideMark/>
          </w:tcPr>
          <w:p w14:paraId="26693E5F" w14:textId="31C8B7AF"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c>
          <w:tcPr>
            <w:tcW w:w="1294" w:type="dxa"/>
            <w:tcBorders>
              <w:left w:val="single" w:sz="4" w:space="0" w:color="auto"/>
              <w:bottom w:val="single" w:sz="4" w:space="0" w:color="auto"/>
              <w:right w:val="single" w:sz="4" w:space="0" w:color="auto"/>
            </w:tcBorders>
            <w:shd w:val="clear" w:color="auto" w:fill="auto"/>
            <w:hideMark/>
          </w:tcPr>
          <w:p w14:paraId="2E8A899F" w14:textId="77777777" w:rsidR="00C57672" w:rsidRPr="00D34758" w:rsidRDefault="00C57672" w:rsidP="009C163B">
            <w:pPr>
              <w:pStyle w:val="TAH"/>
              <w:rPr>
                <w:sz w:val="16"/>
                <w:szCs w:val="16"/>
                <w:lang w:val="en-US" w:eastAsia="zh-CN"/>
              </w:rPr>
            </w:pPr>
            <w:r w:rsidRPr="00D34758">
              <w:rPr>
                <w:sz w:val="16"/>
                <w:szCs w:val="16"/>
                <w:lang w:val="en-US" w:eastAsia="zh-CN"/>
              </w:rPr>
              <w:t>probability</w:t>
            </w:r>
          </w:p>
        </w:tc>
        <w:tc>
          <w:tcPr>
            <w:tcW w:w="1343" w:type="dxa"/>
            <w:tcBorders>
              <w:left w:val="single" w:sz="4" w:space="0" w:color="auto"/>
              <w:bottom w:val="single" w:sz="4" w:space="0" w:color="auto"/>
              <w:right w:val="single" w:sz="4" w:space="0" w:color="auto"/>
            </w:tcBorders>
            <w:shd w:val="clear" w:color="auto" w:fill="auto"/>
            <w:hideMark/>
          </w:tcPr>
          <w:p w14:paraId="13CE5AB4" w14:textId="77777777" w:rsidR="00C57672" w:rsidRPr="00D34758" w:rsidRDefault="00C57672" w:rsidP="009C163B">
            <w:pPr>
              <w:pStyle w:val="TAH"/>
              <w:rPr>
                <w:sz w:val="16"/>
                <w:szCs w:val="16"/>
                <w:lang w:val="en-US" w:eastAsia="zh-CN"/>
              </w:rPr>
            </w:pPr>
            <w:r w:rsidRPr="00D34758">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6E7A58DF" w14:textId="77777777" w:rsidR="00C57672" w:rsidRPr="00D34758" w:rsidRDefault="00C57672" w:rsidP="009C163B">
            <w:pPr>
              <w:pStyle w:val="TAH"/>
              <w:rPr>
                <w:i/>
                <w:iCs/>
                <w:sz w:val="16"/>
                <w:szCs w:val="16"/>
                <w:lang w:val="en-US" w:eastAsia="zh-CN"/>
              </w:rPr>
            </w:pPr>
          </w:p>
        </w:tc>
        <w:tc>
          <w:tcPr>
            <w:tcW w:w="573" w:type="dxa"/>
            <w:tcBorders>
              <w:top w:val="nil"/>
              <w:left w:val="single" w:sz="4" w:space="0" w:color="auto"/>
              <w:bottom w:val="single" w:sz="8" w:space="0" w:color="auto"/>
              <w:right w:val="single" w:sz="4" w:space="0" w:color="auto"/>
            </w:tcBorders>
            <w:shd w:val="clear" w:color="auto" w:fill="auto"/>
            <w:hideMark/>
          </w:tcPr>
          <w:p w14:paraId="66B046AA" w14:textId="409E618E"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811" w:type="dxa"/>
            <w:tcBorders>
              <w:top w:val="nil"/>
              <w:left w:val="nil"/>
              <w:bottom w:val="single" w:sz="8" w:space="0" w:color="auto"/>
              <w:right w:val="single" w:sz="4" w:space="0" w:color="auto"/>
            </w:tcBorders>
            <w:shd w:val="clear" w:color="auto" w:fill="auto"/>
            <w:hideMark/>
          </w:tcPr>
          <w:p w14:paraId="1393D814" w14:textId="5DCEFE20"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811" w:type="dxa"/>
            <w:tcBorders>
              <w:top w:val="nil"/>
              <w:left w:val="nil"/>
              <w:bottom w:val="single" w:sz="8" w:space="0" w:color="auto"/>
              <w:right w:val="single" w:sz="8" w:space="0" w:color="auto"/>
            </w:tcBorders>
            <w:shd w:val="clear" w:color="auto" w:fill="auto"/>
            <w:hideMark/>
          </w:tcPr>
          <w:p w14:paraId="29D53575" w14:textId="78CBC3DB"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r>
      <w:tr w:rsidR="00C57672" w:rsidRPr="00D34758" w14:paraId="4626F395" w14:textId="77777777" w:rsidTr="009C163B">
        <w:trPr>
          <w:cantSplit/>
          <w:jc w:val="center"/>
        </w:trPr>
        <w:tc>
          <w:tcPr>
            <w:tcW w:w="8820"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1D8886B" w14:textId="77777777" w:rsidR="00C57672" w:rsidRPr="00D34758" w:rsidRDefault="00C57672" w:rsidP="009C163B">
            <w:pPr>
              <w:pStyle w:val="TAH"/>
              <w:rPr>
                <w:rFonts w:eastAsia="SimSun"/>
                <w:bCs/>
                <w:sz w:val="16"/>
                <w:szCs w:val="16"/>
                <w:lang w:val="en-US" w:eastAsia="zh-CN"/>
              </w:rPr>
            </w:pPr>
            <w:r w:rsidRPr="00D34758">
              <w:rPr>
                <w:rFonts w:eastAsia="SimSun"/>
                <w:bCs/>
                <w:sz w:val="16"/>
                <w:szCs w:val="16"/>
                <w:lang w:val="en-US" w:eastAsia="zh-CN"/>
              </w:rPr>
              <w:t>Stage 2: BS measurement</w:t>
            </w:r>
          </w:p>
        </w:tc>
        <w:tc>
          <w:tcPr>
            <w:tcW w:w="811" w:type="dxa"/>
            <w:tcBorders>
              <w:top w:val="single" w:sz="4" w:space="0" w:color="auto"/>
              <w:left w:val="nil"/>
              <w:bottom w:val="single" w:sz="4" w:space="0" w:color="auto"/>
              <w:right w:val="single" w:sz="4" w:space="0" w:color="auto"/>
            </w:tcBorders>
            <w:shd w:val="clear" w:color="auto" w:fill="auto"/>
            <w:hideMark/>
          </w:tcPr>
          <w:p w14:paraId="2AF64E4F" w14:textId="77777777" w:rsidR="00C57672" w:rsidRPr="00D34758" w:rsidRDefault="00C57672" w:rsidP="009C163B">
            <w:pPr>
              <w:pStyle w:val="TAH"/>
              <w:rPr>
                <w:rFonts w:eastAsia="SimSun"/>
                <w:bCs/>
                <w:sz w:val="16"/>
                <w:szCs w:val="16"/>
                <w:lang w:val="en-US" w:eastAsia="zh-CN"/>
              </w:rPr>
            </w:pPr>
          </w:p>
        </w:tc>
      </w:tr>
      <w:tr w:rsidR="00C57672" w:rsidRPr="00D34758" w14:paraId="52B3A947"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5F5B6E8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C1-1</w:t>
            </w:r>
          </w:p>
        </w:tc>
        <w:tc>
          <w:tcPr>
            <w:tcW w:w="1709" w:type="dxa"/>
            <w:tcBorders>
              <w:top w:val="nil"/>
              <w:left w:val="nil"/>
              <w:bottom w:val="single" w:sz="4" w:space="0" w:color="auto"/>
              <w:right w:val="single" w:sz="4" w:space="0" w:color="auto"/>
            </w:tcBorders>
            <w:shd w:val="clear" w:color="auto" w:fill="auto"/>
            <w:hideMark/>
          </w:tcPr>
          <w:p w14:paraId="51ABEAE3" w14:textId="415CC5E8"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Uncertainty of the </w:t>
            </w:r>
            <w:r w:rsidR="00C57672" w:rsidRPr="00D34758">
              <w:rPr>
                <w:rFonts w:eastAsia="SimSun"/>
                <w:sz w:val="16"/>
                <w:szCs w:val="16"/>
                <w:lang w:val="en-US" w:eastAsia="zh-CN"/>
              </w:rPr>
              <w:t>RF power measurement equipment (e.g. spectrum analyzer, power meter)</w:t>
            </w:r>
          </w:p>
        </w:tc>
        <w:tc>
          <w:tcPr>
            <w:tcW w:w="573" w:type="dxa"/>
            <w:tcBorders>
              <w:top w:val="nil"/>
              <w:left w:val="nil"/>
              <w:bottom w:val="single" w:sz="4" w:space="0" w:color="auto"/>
              <w:right w:val="single" w:sz="4" w:space="0" w:color="auto"/>
            </w:tcBorders>
            <w:shd w:val="clear" w:color="auto" w:fill="auto"/>
            <w:hideMark/>
          </w:tcPr>
          <w:p w14:paraId="4B5EE8F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11" w:type="dxa"/>
            <w:tcBorders>
              <w:top w:val="nil"/>
              <w:left w:val="nil"/>
              <w:bottom w:val="single" w:sz="4" w:space="0" w:color="auto"/>
              <w:right w:val="single" w:sz="4" w:space="0" w:color="auto"/>
            </w:tcBorders>
            <w:shd w:val="clear" w:color="auto" w:fill="auto"/>
            <w:hideMark/>
          </w:tcPr>
          <w:p w14:paraId="131D530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811" w:type="dxa"/>
            <w:tcBorders>
              <w:top w:val="nil"/>
              <w:left w:val="nil"/>
              <w:bottom w:val="single" w:sz="4" w:space="0" w:color="auto"/>
              <w:right w:val="single" w:sz="4" w:space="0" w:color="auto"/>
            </w:tcBorders>
            <w:shd w:val="clear" w:color="auto" w:fill="auto"/>
            <w:hideMark/>
          </w:tcPr>
          <w:p w14:paraId="67063B6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1294" w:type="dxa"/>
            <w:tcBorders>
              <w:top w:val="nil"/>
              <w:left w:val="nil"/>
              <w:bottom w:val="single" w:sz="4" w:space="0" w:color="auto"/>
              <w:right w:val="single" w:sz="4" w:space="0" w:color="auto"/>
            </w:tcBorders>
            <w:shd w:val="clear" w:color="auto" w:fill="auto"/>
            <w:hideMark/>
          </w:tcPr>
          <w:p w14:paraId="7522E4A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56AA672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245367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144641A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11" w:type="dxa"/>
            <w:tcBorders>
              <w:top w:val="nil"/>
              <w:left w:val="nil"/>
              <w:bottom w:val="single" w:sz="4" w:space="0" w:color="auto"/>
              <w:right w:val="single" w:sz="4" w:space="0" w:color="auto"/>
            </w:tcBorders>
            <w:shd w:val="clear" w:color="auto" w:fill="auto"/>
            <w:hideMark/>
          </w:tcPr>
          <w:p w14:paraId="66516AC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811" w:type="dxa"/>
            <w:tcBorders>
              <w:top w:val="nil"/>
              <w:left w:val="nil"/>
              <w:bottom w:val="single" w:sz="4" w:space="0" w:color="auto"/>
              <w:right w:val="single" w:sz="4" w:space="0" w:color="auto"/>
            </w:tcBorders>
            <w:shd w:val="clear" w:color="auto" w:fill="auto"/>
            <w:hideMark/>
          </w:tcPr>
          <w:p w14:paraId="5C7A163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r>
      <w:tr w:rsidR="00C57672" w:rsidRPr="00D34758" w14:paraId="3A13A7D7"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5171EC7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A6-1</w:t>
            </w:r>
          </w:p>
        </w:tc>
        <w:tc>
          <w:tcPr>
            <w:tcW w:w="1709" w:type="dxa"/>
            <w:tcBorders>
              <w:top w:val="nil"/>
              <w:left w:val="nil"/>
              <w:bottom w:val="single" w:sz="4" w:space="0" w:color="auto"/>
              <w:right w:val="single" w:sz="4" w:space="0" w:color="auto"/>
            </w:tcBorders>
            <w:shd w:val="clear" w:color="auto" w:fill="auto"/>
            <w:hideMark/>
          </w:tcPr>
          <w:p w14:paraId="1A88C196"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in the receiving chain</w:t>
            </w:r>
          </w:p>
        </w:tc>
        <w:tc>
          <w:tcPr>
            <w:tcW w:w="573" w:type="dxa"/>
            <w:tcBorders>
              <w:top w:val="nil"/>
              <w:left w:val="nil"/>
              <w:bottom w:val="single" w:sz="4" w:space="0" w:color="auto"/>
              <w:right w:val="single" w:sz="4" w:space="0" w:color="auto"/>
            </w:tcBorders>
            <w:shd w:val="clear" w:color="auto" w:fill="auto"/>
            <w:hideMark/>
          </w:tcPr>
          <w:p w14:paraId="0B7747C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7A08435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2A0BB84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294" w:type="dxa"/>
            <w:tcBorders>
              <w:top w:val="nil"/>
              <w:left w:val="nil"/>
              <w:bottom w:val="single" w:sz="4" w:space="0" w:color="auto"/>
              <w:right w:val="single" w:sz="4" w:space="0" w:color="auto"/>
            </w:tcBorders>
            <w:shd w:val="clear" w:color="auto" w:fill="auto"/>
            <w:hideMark/>
          </w:tcPr>
          <w:p w14:paraId="1EA9F9E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343" w:type="dxa"/>
            <w:tcBorders>
              <w:top w:val="nil"/>
              <w:left w:val="nil"/>
              <w:bottom w:val="single" w:sz="4" w:space="0" w:color="auto"/>
              <w:right w:val="single" w:sz="4" w:space="0" w:color="auto"/>
            </w:tcBorders>
            <w:shd w:val="clear" w:color="auto" w:fill="auto"/>
            <w:hideMark/>
          </w:tcPr>
          <w:p w14:paraId="79E3DE0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35CA13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2457344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11" w:type="dxa"/>
            <w:tcBorders>
              <w:top w:val="nil"/>
              <w:left w:val="nil"/>
              <w:bottom w:val="single" w:sz="4" w:space="0" w:color="auto"/>
              <w:right w:val="single" w:sz="4" w:space="0" w:color="auto"/>
            </w:tcBorders>
            <w:shd w:val="clear" w:color="auto" w:fill="auto"/>
            <w:hideMark/>
          </w:tcPr>
          <w:p w14:paraId="407E5EA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11" w:type="dxa"/>
            <w:tcBorders>
              <w:top w:val="nil"/>
              <w:left w:val="nil"/>
              <w:bottom w:val="single" w:sz="4" w:space="0" w:color="auto"/>
              <w:right w:val="single" w:sz="4" w:space="0" w:color="auto"/>
            </w:tcBorders>
            <w:shd w:val="clear" w:color="auto" w:fill="auto"/>
            <w:hideMark/>
          </w:tcPr>
          <w:p w14:paraId="4B0280C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r>
      <w:tr w:rsidR="00C57672" w:rsidRPr="00D34758" w14:paraId="6326BDA9"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1F1AB08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A6-2</w:t>
            </w:r>
          </w:p>
        </w:tc>
        <w:tc>
          <w:tcPr>
            <w:tcW w:w="1709" w:type="dxa"/>
            <w:tcBorders>
              <w:top w:val="nil"/>
              <w:left w:val="nil"/>
              <w:bottom w:val="single" w:sz="4" w:space="0" w:color="auto"/>
              <w:right w:val="single" w:sz="4" w:space="0" w:color="auto"/>
            </w:tcBorders>
            <w:shd w:val="clear" w:color="auto" w:fill="auto"/>
            <w:hideMark/>
          </w:tcPr>
          <w:p w14:paraId="5DF2370D"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Random uncertainty</w:t>
            </w:r>
          </w:p>
        </w:tc>
        <w:tc>
          <w:tcPr>
            <w:tcW w:w="573" w:type="dxa"/>
            <w:tcBorders>
              <w:top w:val="nil"/>
              <w:left w:val="nil"/>
              <w:bottom w:val="single" w:sz="4" w:space="0" w:color="auto"/>
              <w:right w:val="single" w:sz="4" w:space="0" w:color="auto"/>
            </w:tcBorders>
            <w:shd w:val="clear" w:color="auto" w:fill="auto"/>
            <w:hideMark/>
          </w:tcPr>
          <w:p w14:paraId="3036E7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11" w:type="dxa"/>
            <w:tcBorders>
              <w:top w:val="nil"/>
              <w:left w:val="nil"/>
              <w:bottom w:val="single" w:sz="4" w:space="0" w:color="auto"/>
              <w:right w:val="single" w:sz="4" w:space="0" w:color="auto"/>
            </w:tcBorders>
            <w:shd w:val="clear" w:color="auto" w:fill="auto"/>
            <w:hideMark/>
          </w:tcPr>
          <w:p w14:paraId="4549FAA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11" w:type="dxa"/>
            <w:tcBorders>
              <w:top w:val="nil"/>
              <w:left w:val="nil"/>
              <w:bottom w:val="single" w:sz="4" w:space="0" w:color="auto"/>
              <w:right w:val="single" w:sz="4" w:space="0" w:color="auto"/>
            </w:tcBorders>
            <w:shd w:val="clear" w:color="auto" w:fill="auto"/>
            <w:hideMark/>
          </w:tcPr>
          <w:p w14:paraId="4222470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294" w:type="dxa"/>
            <w:tcBorders>
              <w:top w:val="nil"/>
              <w:left w:val="nil"/>
              <w:bottom w:val="single" w:sz="4" w:space="0" w:color="auto"/>
              <w:right w:val="single" w:sz="4" w:space="0" w:color="auto"/>
            </w:tcBorders>
            <w:shd w:val="clear" w:color="auto" w:fill="auto"/>
            <w:hideMark/>
          </w:tcPr>
          <w:p w14:paraId="380B36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43" w:type="dxa"/>
            <w:tcBorders>
              <w:top w:val="nil"/>
              <w:left w:val="nil"/>
              <w:bottom w:val="single" w:sz="4" w:space="0" w:color="auto"/>
              <w:right w:val="single" w:sz="4" w:space="0" w:color="auto"/>
            </w:tcBorders>
            <w:shd w:val="clear" w:color="auto" w:fill="auto"/>
            <w:hideMark/>
          </w:tcPr>
          <w:p w14:paraId="2139823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6463A0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3F2CC62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11" w:type="dxa"/>
            <w:tcBorders>
              <w:top w:val="nil"/>
              <w:left w:val="nil"/>
              <w:bottom w:val="single" w:sz="4" w:space="0" w:color="auto"/>
              <w:right w:val="single" w:sz="4" w:space="0" w:color="auto"/>
            </w:tcBorders>
            <w:shd w:val="clear" w:color="auto" w:fill="auto"/>
            <w:hideMark/>
          </w:tcPr>
          <w:p w14:paraId="33BBAFE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11" w:type="dxa"/>
            <w:tcBorders>
              <w:top w:val="nil"/>
              <w:left w:val="nil"/>
              <w:bottom w:val="single" w:sz="4" w:space="0" w:color="auto"/>
              <w:right w:val="single" w:sz="4" w:space="0" w:color="auto"/>
            </w:tcBorders>
            <w:shd w:val="clear" w:color="auto" w:fill="auto"/>
            <w:hideMark/>
          </w:tcPr>
          <w:p w14:paraId="4258C91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63A20254" w14:textId="77777777" w:rsidTr="009C163B">
        <w:trPr>
          <w:cantSplit/>
          <w:jc w:val="center"/>
        </w:trPr>
        <w:tc>
          <w:tcPr>
            <w:tcW w:w="8820" w:type="dxa"/>
            <w:gridSpan w:val="10"/>
            <w:tcBorders>
              <w:top w:val="single" w:sz="4" w:space="0" w:color="auto"/>
              <w:left w:val="single" w:sz="4" w:space="0" w:color="auto"/>
              <w:bottom w:val="single" w:sz="4" w:space="0" w:color="auto"/>
              <w:right w:val="single" w:sz="4" w:space="0" w:color="auto"/>
            </w:tcBorders>
            <w:shd w:val="clear" w:color="auto" w:fill="auto"/>
            <w:hideMark/>
          </w:tcPr>
          <w:p w14:paraId="6046DB7A"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1: Calibration measurement</w:t>
            </w:r>
          </w:p>
        </w:tc>
        <w:tc>
          <w:tcPr>
            <w:tcW w:w="811" w:type="dxa"/>
            <w:tcBorders>
              <w:top w:val="nil"/>
              <w:left w:val="nil"/>
              <w:bottom w:val="single" w:sz="4" w:space="0" w:color="auto"/>
              <w:right w:val="single" w:sz="4" w:space="0" w:color="auto"/>
            </w:tcBorders>
            <w:shd w:val="clear" w:color="auto" w:fill="auto"/>
            <w:hideMark/>
          </w:tcPr>
          <w:p w14:paraId="195EC46B" w14:textId="77777777" w:rsidR="00C57672" w:rsidRPr="00D34758" w:rsidRDefault="00C57672" w:rsidP="009C163B">
            <w:pPr>
              <w:pStyle w:val="TAH"/>
              <w:rPr>
                <w:rFonts w:eastAsia="SimSun"/>
                <w:sz w:val="16"/>
                <w:szCs w:val="16"/>
                <w:lang w:val="en-US" w:eastAsia="zh-CN"/>
              </w:rPr>
            </w:pPr>
          </w:p>
        </w:tc>
      </w:tr>
      <w:tr w:rsidR="00C57672" w:rsidRPr="00D34758" w14:paraId="184BBFDF"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594038F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A6-3</w:t>
            </w:r>
          </w:p>
        </w:tc>
        <w:tc>
          <w:tcPr>
            <w:tcW w:w="1709" w:type="dxa"/>
            <w:tcBorders>
              <w:top w:val="nil"/>
              <w:left w:val="nil"/>
              <w:bottom w:val="single" w:sz="4" w:space="0" w:color="auto"/>
              <w:right w:val="single" w:sz="4" w:space="0" w:color="auto"/>
            </w:tcBorders>
            <w:shd w:val="clear" w:color="auto" w:fill="auto"/>
            <w:hideMark/>
          </w:tcPr>
          <w:p w14:paraId="0FD63D84"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Reference antenna radiation efficiency</w:t>
            </w:r>
          </w:p>
        </w:tc>
        <w:tc>
          <w:tcPr>
            <w:tcW w:w="573" w:type="dxa"/>
            <w:tcBorders>
              <w:top w:val="nil"/>
              <w:left w:val="nil"/>
              <w:bottom w:val="single" w:sz="4" w:space="0" w:color="auto"/>
              <w:right w:val="single" w:sz="4" w:space="0" w:color="auto"/>
            </w:tcBorders>
            <w:shd w:val="clear" w:color="auto" w:fill="auto"/>
            <w:hideMark/>
          </w:tcPr>
          <w:p w14:paraId="2902A60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65A73EE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5C258CF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294" w:type="dxa"/>
            <w:tcBorders>
              <w:top w:val="nil"/>
              <w:left w:val="nil"/>
              <w:bottom w:val="single" w:sz="4" w:space="0" w:color="auto"/>
              <w:right w:val="single" w:sz="4" w:space="0" w:color="auto"/>
            </w:tcBorders>
            <w:shd w:val="clear" w:color="auto" w:fill="auto"/>
            <w:hideMark/>
          </w:tcPr>
          <w:p w14:paraId="279CF60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4B96794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6B673E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00883A3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052ECBD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6F4DD75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r>
      <w:tr w:rsidR="00C57672" w:rsidRPr="00D34758" w14:paraId="4B9DB627"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2D0C815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A6-4</w:t>
            </w:r>
          </w:p>
        </w:tc>
        <w:tc>
          <w:tcPr>
            <w:tcW w:w="1709" w:type="dxa"/>
            <w:tcBorders>
              <w:top w:val="nil"/>
              <w:left w:val="nil"/>
              <w:bottom w:val="single" w:sz="4" w:space="0" w:color="auto"/>
              <w:right w:val="single" w:sz="4" w:space="0" w:color="auto"/>
            </w:tcBorders>
            <w:shd w:val="clear" w:color="auto" w:fill="auto"/>
            <w:hideMark/>
          </w:tcPr>
          <w:p w14:paraId="53CAAA57" w14:textId="4F49F692"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Mean value estimation of reference antenna </w:t>
            </w:r>
            <w:r w:rsidR="001815C4">
              <w:rPr>
                <w:rFonts w:eastAsia="SimSun"/>
                <w:sz w:val="16"/>
                <w:szCs w:val="16"/>
                <w:lang w:val="en-US" w:eastAsia="zh-CN"/>
              </w:rPr>
              <w:t xml:space="preserve">mismatch </w:t>
            </w:r>
            <w:r w:rsidRPr="00D34758">
              <w:rPr>
                <w:rFonts w:eastAsia="SimSun"/>
                <w:sz w:val="16"/>
                <w:szCs w:val="16"/>
                <w:lang w:val="en-US" w:eastAsia="zh-CN"/>
              </w:rPr>
              <w:t>efficiency</w:t>
            </w:r>
          </w:p>
        </w:tc>
        <w:tc>
          <w:tcPr>
            <w:tcW w:w="573" w:type="dxa"/>
            <w:tcBorders>
              <w:top w:val="nil"/>
              <w:left w:val="nil"/>
              <w:bottom w:val="single" w:sz="4" w:space="0" w:color="auto"/>
              <w:right w:val="single" w:sz="4" w:space="0" w:color="auto"/>
            </w:tcBorders>
            <w:shd w:val="clear" w:color="auto" w:fill="auto"/>
            <w:hideMark/>
          </w:tcPr>
          <w:p w14:paraId="20F5AD3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11" w:type="dxa"/>
            <w:tcBorders>
              <w:top w:val="nil"/>
              <w:left w:val="nil"/>
              <w:bottom w:val="single" w:sz="4" w:space="0" w:color="auto"/>
              <w:right w:val="single" w:sz="4" w:space="0" w:color="auto"/>
            </w:tcBorders>
            <w:shd w:val="clear" w:color="auto" w:fill="auto"/>
            <w:hideMark/>
          </w:tcPr>
          <w:p w14:paraId="0C03CAA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11" w:type="dxa"/>
            <w:tcBorders>
              <w:top w:val="nil"/>
              <w:left w:val="nil"/>
              <w:bottom w:val="single" w:sz="4" w:space="0" w:color="auto"/>
              <w:right w:val="single" w:sz="4" w:space="0" w:color="auto"/>
            </w:tcBorders>
            <w:shd w:val="clear" w:color="auto" w:fill="auto"/>
            <w:hideMark/>
          </w:tcPr>
          <w:p w14:paraId="0881A20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1294" w:type="dxa"/>
            <w:tcBorders>
              <w:top w:val="nil"/>
              <w:left w:val="nil"/>
              <w:bottom w:val="single" w:sz="4" w:space="0" w:color="auto"/>
              <w:right w:val="single" w:sz="4" w:space="0" w:color="auto"/>
            </w:tcBorders>
            <w:shd w:val="clear" w:color="auto" w:fill="auto"/>
            <w:hideMark/>
          </w:tcPr>
          <w:p w14:paraId="70311BE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2708BD2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54D05E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46E7C05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11" w:type="dxa"/>
            <w:tcBorders>
              <w:top w:val="nil"/>
              <w:left w:val="nil"/>
              <w:bottom w:val="single" w:sz="4" w:space="0" w:color="auto"/>
              <w:right w:val="single" w:sz="4" w:space="0" w:color="auto"/>
            </w:tcBorders>
            <w:shd w:val="clear" w:color="auto" w:fill="auto"/>
            <w:hideMark/>
          </w:tcPr>
          <w:p w14:paraId="43C997A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11" w:type="dxa"/>
            <w:tcBorders>
              <w:top w:val="nil"/>
              <w:left w:val="nil"/>
              <w:bottom w:val="single" w:sz="4" w:space="0" w:color="auto"/>
              <w:right w:val="single" w:sz="4" w:space="0" w:color="auto"/>
            </w:tcBorders>
            <w:shd w:val="clear" w:color="auto" w:fill="auto"/>
            <w:hideMark/>
          </w:tcPr>
          <w:p w14:paraId="27CBAC4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r>
      <w:tr w:rsidR="00C57672" w:rsidRPr="00D34758" w14:paraId="30D24219"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7C61C82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C1-3</w:t>
            </w:r>
          </w:p>
        </w:tc>
        <w:tc>
          <w:tcPr>
            <w:tcW w:w="1709" w:type="dxa"/>
            <w:tcBorders>
              <w:top w:val="nil"/>
              <w:left w:val="nil"/>
              <w:bottom w:val="single" w:sz="4" w:space="0" w:color="auto"/>
              <w:right w:val="single" w:sz="4" w:space="0" w:color="auto"/>
            </w:tcBorders>
            <w:shd w:val="clear" w:color="auto" w:fill="auto"/>
            <w:hideMark/>
          </w:tcPr>
          <w:p w14:paraId="4E47DBFA" w14:textId="63852910" w:rsidR="00C57672" w:rsidRPr="00D34758" w:rsidRDefault="001815C4" w:rsidP="009C163B">
            <w:pPr>
              <w:pStyle w:val="TAL"/>
              <w:rPr>
                <w:rFonts w:eastAsia="SimSun"/>
                <w:sz w:val="16"/>
                <w:szCs w:val="16"/>
                <w:lang w:val="en-US" w:eastAsia="zh-CN"/>
              </w:rPr>
            </w:pPr>
            <w:r>
              <w:rPr>
                <w:rFonts w:eastAsia="SimSun"/>
                <w:sz w:val="16"/>
                <w:szCs w:val="16"/>
                <w:lang w:val="en-US" w:eastAsia="zh-CN"/>
              </w:rPr>
              <w:t>Uncertainty of the network analyzer</w:t>
            </w:r>
          </w:p>
        </w:tc>
        <w:tc>
          <w:tcPr>
            <w:tcW w:w="573" w:type="dxa"/>
            <w:tcBorders>
              <w:top w:val="nil"/>
              <w:left w:val="nil"/>
              <w:bottom w:val="single" w:sz="4" w:space="0" w:color="auto"/>
              <w:right w:val="single" w:sz="4" w:space="0" w:color="auto"/>
            </w:tcBorders>
            <w:shd w:val="clear" w:color="auto" w:fill="auto"/>
            <w:hideMark/>
          </w:tcPr>
          <w:p w14:paraId="35CEEA0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5DF3D63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6E6E027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294" w:type="dxa"/>
            <w:tcBorders>
              <w:top w:val="nil"/>
              <w:left w:val="nil"/>
              <w:bottom w:val="single" w:sz="4" w:space="0" w:color="auto"/>
              <w:right w:val="single" w:sz="4" w:space="0" w:color="auto"/>
            </w:tcBorders>
            <w:shd w:val="clear" w:color="auto" w:fill="auto"/>
            <w:hideMark/>
          </w:tcPr>
          <w:p w14:paraId="0D61DDE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7E89FFB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F24F14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1749990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7D7F44C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167F685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r>
      <w:tr w:rsidR="00C57672" w:rsidRPr="00D34758" w14:paraId="77A46EED"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0D3E7BE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A6-5</w:t>
            </w:r>
          </w:p>
        </w:tc>
        <w:tc>
          <w:tcPr>
            <w:tcW w:w="1709" w:type="dxa"/>
            <w:tcBorders>
              <w:top w:val="nil"/>
              <w:left w:val="nil"/>
              <w:bottom w:val="single" w:sz="4" w:space="0" w:color="auto"/>
              <w:right w:val="single" w:sz="4" w:space="0" w:color="auto"/>
            </w:tcBorders>
            <w:shd w:val="clear" w:color="auto" w:fill="auto"/>
            <w:hideMark/>
          </w:tcPr>
          <w:p w14:paraId="3124C11C"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reference antenna feed cable</w:t>
            </w:r>
          </w:p>
        </w:tc>
        <w:tc>
          <w:tcPr>
            <w:tcW w:w="573" w:type="dxa"/>
            <w:tcBorders>
              <w:top w:val="nil"/>
              <w:left w:val="nil"/>
              <w:bottom w:val="single" w:sz="4" w:space="0" w:color="auto"/>
              <w:right w:val="single" w:sz="4" w:space="0" w:color="auto"/>
            </w:tcBorders>
            <w:shd w:val="clear" w:color="auto" w:fill="auto"/>
            <w:hideMark/>
          </w:tcPr>
          <w:p w14:paraId="6A1127B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2F2E4BF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1E24EF1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294" w:type="dxa"/>
            <w:tcBorders>
              <w:top w:val="nil"/>
              <w:left w:val="nil"/>
              <w:bottom w:val="single" w:sz="4" w:space="0" w:color="auto"/>
              <w:right w:val="single" w:sz="4" w:space="0" w:color="auto"/>
            </w:tcBorders>
            <w:shd w:val="clear" w:color="auto" w:fill="auto"/>
            <w:hideMark/>
          </w:tcPr>
          <w:p w14:paraId="09F50D3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1908B1E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D9CAF5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7F00B6E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5975FBF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1E4FD4D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r>
      <w:tr w:rsidR="00C57672" w:rsidRPr="00D34758" w14:paraId="3F0A301C"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7A4076D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A6-6</w:t>
            </w:r>
          </w:p>
        </w:tc>
        <w:tc>
          <w:tcPr>
            <w:tcW w:w="1709" w:type="dxa"/>
            <w:tcBorders>
              <w:top w:val="nil"/>
              <w:left w:val="nil"/>
              <w:bottom w:val="single" w:sz="4" w:space="0" w:color="auto"/>
              <w:right w:val="single" w:sz="4" w:space="0" w:color="auto"/>
            </w:tcBorders>
            <w:shd w:val="clear" w:color="auto" w:fill="auto"/>
            <w:hideMark/>
          </w:tcPr>
          <w:p w14:paraId="161C73AC"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Mean value estimation of transfer function</w:t>
            </w:r>
          </w:p>
        </w:tc>
        <w:tc>
          <w:tcPr>
            <w:tcW w:w="573" w:type="dxa"/>
            <w:tcBorders>
              <w:top w:val="nil"/>
              <w:left w:val="nil"/>
              <w:bottom w:val="single" w:sz="4" w:space="0" w:color="auto"/>
              <w:right w:val="single" w:sz="4" w:space="0" w:color="auto"/>
            </w:tcBorders>
            <w:shd w:val="clear" w:color="auto" w:fill="auto"/>
            <w:hideMark/>
          </w:tcPr>
          <w:p w14:paraId="5C8E454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811" w:type="dxa"/>
            <w:tcBorders>
              <w:top w:val="nil"/>
              <w:left w:val="nil"/>
              <w:bottom w:val="single" w:sz="4" w:space="0" w:color="auto"/>
              <w:right w:val="single" w:sz="4" w:space="0" w:color="auto"/>
            </w:tcBorders>
            <w:shd w:val="clear" w:color="auto" w:fill="auto"/>
            <w:hideMark/>
          </w:tcPr>
          <w:p w14:paraId="5905A78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811" w:type="dxa"/>
            <w:tcBorders>
              <w:top w:val="nil"/>
              <w:left w:val="nil"/>
              <w:bottom w:val="single" w:sz="4" w:space="0" w:color="auto"/>
              <w:right w:val="single" w:sz="4" w:space="0" w:color="auto"/>
            </w:tcBorders>
            <w:shd w:val="clear" w:color="auto" w:fill="auto"/>
            <w:hideMark/>
          </w:tcPr>
          <w:p w14:paraId="48F929A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1294" w:type="dxa"/>
            <w:tcBorders>
              <w:top w:val="nil"/>
              <w:left w:val="nil"/>
              <w:bottom w:val="single" w:sz="4" w:space="0" w:color="auto"/>
              <w:right w:val="single" w:sz="4" w:space="0" w:color="auto"/>
            </w:tcBorders>
            <w:shd w:val="clear" w:color="auto" w:fill="auto"/>
            <w:hideMark/>
          </w:tcPr>
          <w:p w14:paraId="19C0DC2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16CB1CF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921E95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7500C93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811" w:type="dxa"/>
            <w:tcBorders>
              <w:top w:val="nil"/>
              <w:left w:val="nil"/>
              <w:bottom w:val="single" w:sz="4" w:space="0" w:color="auto"/>
              <w:right w:val="single" w:sz="4" w:space="0" w:color="auto"/>
            </w:tcBorders>
            <w:shd w:val="clear" w:color="auto" w:fill="auto"/>
            <w:hideMark/>
          </w:tcPr>
          <w:p w14:paraId="3A34992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811" w:type="dxa"/>
            <w:tcBorders>
              <w:top w:val="nil"/>
              <w:left w:val="nil"/>
              <w:bottom w:val="single" w:sz="4" w:space="0" w:color="auto"/>
              <w:right w:val="single" w:sz="4" w:space="0" w:color="auto"/>
            </w:tcBorders>
            <w:shd w:val="clear" w:color="auto" w:fill="auto"/>
            <w:hideMark/>
          </w:tcPr>
          <w:p w14:paraId="0EE33F9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r>
      <w:tr w:rsidR="00C57672" w:rsidRPr="00D34758" w14:paraId="1075AAC2"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04E46FE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A6-7</w:t>
            </w:r>
          </w:p>
        </w:tc>
        <w:tc>
          <w:tcPr>
            <w:tcW w:w="1709" w:type="dxa"/>
            <w:tcBorders>
              <w:top w:val="nil"/>
              <w:left w:val="nil"/>
              <w:bottom w:val="single" w:sz="4" w:space="0" w:color="auto"/>
              <w:right w:val="single" w:sz="4" w:space="0" w:color="auto"/>
            </w:tcBorders>
            <w:shd w:val="clear" w:color="auto" w:fill="auto"/>
            <w:hideMark/>
          </w:tcPr>
          <w:p w14:paraId="4AA4A5B6"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Uniformity of transfer function</w:t>
            </w:r>
          </w:p>
        </w:tc>
        <w:tc>
          <w:tcPr>
            <w:tcW w:w="573" w:type="dxa"/>
            <w:tcBorders>
              <w:top w:val="nil"/>
              <w:left w:val="nil"/>
              <w:bottom w:val="single" w:sz="4" w:space="0" w:color="auto"/>
              <w:right w:val="single" w:sz="4" w:space="0" w:color="auto"/>
            </w:tcBorders>
            <w:shd w:val="clear" w:color="auto" w:fill="auto"/>
            <w:hideMark/>
          </w:tcPr>
          <w:p w14:paraId="29761FF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11" w:type="dxa"/>
            <w:tcBorders>
              <w:top w:val="nil"/>
              <w:left w:val="nil"/>
              <w:bottom w:val="single" w:sz="4" w:space="0" w:color="auto"/>
              <w:right w:val="single" w:sz="4" w:space="0" w:color="auto"/>
            </w:tcBorders>
            <w:shd w:val="clear" w:color="auto" w:fill="auto"/>
            <w:hideMark/>
          </w:tcPr>
          <w:p w14:paraId="33B43ED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11" w:type="dxa"/>
            <w:tcBorders>
              <w:top w:val="nil"/>
              <w:left w:val="nil"/>
              <w:bottom w:val="single" w:sz="4" w:space="0" w:color="auto"/>
              <w:right w:val="single" w:sz="4" w:space="0" w:color="auto"/>
            </w:tcBorders>
            <w:shd w:val="clear" w:color="auto" w:fill="auto"/>
            <w:hideMark/>
          </w:tcPr>
          <w:p w14:paraId="24DA785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1294" w:type="dxa"/>
            <w:tcBorders>
              <w:top w:val="nil"/>
              <w:left w:val="nil"/>
              <w:bottom w:val="single" w:sz="4" w:space="0" w:color="auto"/>
              <w:right w:val="single" w:sz="4" w:space="0" w:color="auto"/>
            </w:tcBorders>
            <w:shd w:val="clear" w:color="auto" w:fill="auto"/>
            <w:hideMark/>
          </w:tcPr>
          <w:p w14:paraId="6C48A0F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3952FB8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F87D92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59A3BEE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11" w:type="dxa"/>
            <w:tcBorders>
              <w:top w:val="nil"/>
              <w:left w:val="nil"/>
              <w:bottom w:val="single" w:sz="4" w:space="0" w:color="auto"/>
              <w:right w:val="single" w:sz="4" w:space="0" w:color="auto"/>
            </w:tcBorders>
            <w:shd w:val="clear" w:color="auto" w:fill="auto"/>
            <w:hideMark/>
          </w:tcPr>
          <w:p w14:paraId="79E0AF0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11" w:type="dxa"/>
            <w:tcBorders>
              <w:top w:val="nil"/>
              <w:left w:val="nil"/>
              <w:bottom w:val="single" w:sz="4" w:space="0" w:color="auto"/>
              <w:right w:val="single" w:sz="4" w:space="0" w:color="auto"/>
            </w:tcBorders>
            <w:shd w:val="clear" w:color="auto" w:fill="auto"/>
            <w:hideMark/>
          </w:tcPr>
          <w:p w14:paraId="3BA6FE4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r>
      <w:tr w:rsidR="00C57672" w:rsidRPr="00D34758" w14:paraId="4B8A450B" w14:textId="77777777" w:rsidTr="009C163B">
        <w:trPr>
          <w:cantSplit/>
          <w:jc w:val="center"/>
        </w:trPr>
        <w:tc>
          <w:tcPr>
            <w:tcW w:w="7436" w:type="dxa"/>
            <w:gridSpan w:val="8"/>
            <w:tcBorders>
              <w:top w:val="single" w:sz="4" w:space="0" w:color="auto"/>
              <w:left w:val="single" w:sz="4" w:space="0" w:color="auto"/>
              <w:bottom w:val="single" w:sz="4" w:space="0" w:color="auto"/>
              <w:right w:val="single" w:sz="4" w:space="0" w:color="auto"/>
            </w:tcBorders>
            <w:shd w:val="clear" w:color="auto" w:fill="auto"/>
            <w:hideMark/>
          </w:tcPr>
          <w:p w14:paraId="0D249A77"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573" w:type="dxa"/>
            <w:tcBorders>
              <w:top w:val="nil"/>
              <w:left w:val="nil"/>
              <w:bottom w:val="single" w:sz="4" w:space="0" w:color="auto"/>
              <w:right w:val="single" w:sz="4" w:space="0" w:color="auto"/>
            </w:tcBorders>
            <w:shd w:val="clear" w:color="auto" w:fill="auto"/>
            <w:hideMark/>
          </w:tcPr>
          <w:p w14:paraId="50466D5E"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0.71</w:t>
            </w:r>
          </w:p>
        </w:tc>
        <w:tc>
          <w:tcPr>
            <w:tcW w:w="811" w:type="dxa"/>
            <w:tcBorders>
              <w:top w:val="nil"/>
              <w:left w:val="nil"/>
              <w:bottom w:val="single" w:sz="4" w:space="0" w:color="auto"/>
              <w:right w:val="single" w:sz="4" w:space="0" w:color="auto"/>
            </w:tcBorders>
            <w:shd w:val="clear" w:color="auto" w:fill="auto"/>
            <w:hideMark/>
          </w:tcPr>
          <w:p w14:paraId="38DE9A72"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c>
          <w:tcPr>
            <w:tcW w:w="811" w:type="dxa"/>
            <w:tcBorders>
              <w:top w:val="nil"/>
              <w:left w:val="nil"/>
              <w:bottom w:val="single" w:sz="4" w:space="0" w:color="auto"/>
              <w:right w:val="single" w:sz="4" w:space="0" w:color="auto"/>
            </w:tcBorders>
            <w:shd w:val="clear" w:color="auto" w:fill="auto"/>
            <w:hideMark/>
          </w:tcPr>
          <w:p w14:paraId="4ED7E57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r>
      <w:tr w:rsidR="00C57672" w:rsidRPr="00D34758" w14:paraId="053EC01E" w14:textId="77777777" w:rsidTr="009C163B">
        <w:trPr>
          <w:cantSplit/>
          <w:jc w:val="center"/>
        </w:trPr>
        <w:tc>
          <w:tcPr>
            <w:tcW w:w="7436" w:type="dxa"/>
            <w:gridSpan w:val="8"/>
            <w:tcBorders>
              <w:top w:val="single" w:sz="4" w:space="0" w:color="auto"/>
              <w:left w:val="single" w:sz="4" w:space="0" w:color="auto"/>
              <w:bottom w:val="single" w:sz="4" w:space="0" w:color="auto"/>
              <w:right w:val="single" w:sz="4" w:space="0" w:color="auto"/>
            </w:tcBorders>
            <w:shd w:val="clear" w:color="auto" w:fill="auto"/>
            <w:hideMark/>
          </w:tcPr>
          <w:p w14:paraId="12878FCA"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573" w:type="dxa"/>
            <w:tcBorders>
              <w:top w:val="nil"/>
              <w:left w:val="nil"/>
              <w:bottom w:val="single" w:sz="4" w:space="0" w:color="auto"/>
              <w:right w:val="single" w:sz="4" w:space="0" w:color="auto"/>
            </w:tcBorders>
            <w:shd w:val="clear" w:color="auto" w:fill="auto"/>
            <w:hideMark/>
          </w:tcPr>
          <w:p w14:paraId="75A3F53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1.40</w:t>
            </w:r>
          </w:p>
        </w:tc>
        <w:tc>
          <w:tcPr>
            <w:tcW w:w="811" w:type="dxa"/>
            <w:tcBorders>
              <w:top w:val="nil"/>
              <w:left w:val="nil"/>
              <w:bottom w:val="single" w:sz="4" w:space="0" w:color="auto"/>
              <w:right w:val="single" w:sz="4" w:space="0" w:color="auto"/>
            </w:tcBorders>
            <w:shd w:val="clear" w:color="auto" w:fill="auto"/>
            <w:hideMark/>
          </w:tcPr>
          <w:p w14:paraId="2E03786E"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1.46</w:t>
            </w:r>
          </w:p>
        </w:tc>
        <w:tc>
          <w:tcPr>
            <w:tcW w:w="811" w:type="dxa"/>
            <w:tcBorders>
              <w:top w:val="nil"/>
              <w:left w:val="nil"/>
              <w:bottom w:val="single" w:sz="4" w:space="0" w:color="auto"/>
              <w:right w:val="single" w:sz="4" w:space="0" w:color="auto"/>
            </w:tcBorders>
            <w:shd w:val="clear" w:color="auto" w:fill="auto"/>
            <w:hideMark/>
          </w:tcPr>
          <w:p w14:paraId="562FDD0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1.46</w:t>
            </w:r>
          </w:p>
        </w:tc>
      </w:tr>
    </w:tbl>
    <w:p w14:paraId="535CF452" w14:textId="77777777" w:rsidR="00C57672" w:rsidRPr="00E11EA5" w:rsidRDefault="00C57672" w:rsidP="00C57672"/>
    <w:p w14:paraId="3015DB30" w14:textId="77777777" w:rsidR="00C57672" w:rsidRPr="00E11EA5" w:rsidRDefault="00C57672" w:rsidP="00C57672">
      <w:pPr>
        <w:pStyle w:val="Heading4"/>
      </w:pPr>
      <w:bookmarkStart w:id="11174" w:name="_Toc32332434"/>
      <w:bookmarkStart w:id="11175" w:name="_Toc37430351"/>
      <w:bookmarkStart w:id="11176" w:name="_Toc43739454"/>
      <w:bookmarkStart w:id="11177" w:name="_Toc46347215"/>
      <w:bookmarkStart w:id="11178" w:name="_Toc53166154"/>
      <w:bookmarkStart w:id="11179" w:name="_Toc53166849"/>
      <w:bookmarkStart w:id="11180" w:name="_Toc53167543"/>
      <w:bookmarkStart w:id="11181" w:name="_Toc61130805"/>
      <w:bookmarkStart w:id="11182" w:name="_Toc61131531"/>
      <w:bookmarkStart w:id="11183" w:name="_Toc61188373"/>
      <w:bookmarkStart w:id="11184" w:name="_Toc83029663"/>
      <w:bookmarkStart w:id="11185" w:name="_Toc83920261"/>
      <w:bookmarkStart w:id="11186" w:name="_Toc89785282"/>
      <w:bookmarkStart w:id="11187" w:name="_Toc137299782"/>
      <w:bookmarkStart w:id="11188" w:name="_Toc138888828"/>
      <w:bookmarkStart w:id="11189" w:name="_Toc138889552"/>
      <w:bookmarkStart w:id="11190" w:name="_Toc145341271"/>
      <w:bookmarkStart w:id="11191" w:name="_Toc161843014"/>
      <w:bookmarkStart w:id="11192" w:name="_Toc169789123"/>
      <w:bookmarkStart w:id="11193" w:name="_Toc171512502"/>
      <w:r w:rsidRPr="00E11EA5">
        <w:t>11.4.5.4</w:t>
      </w:r>
      <w:r w:rsidRPr="00E11EA5">
        <w:tab/>
        <w:t>MU value derivation, FR2</w:t>
      </w:r>
      <w:bookmarkEnd w:id="11174"/>
      <w:bookmarkEnd w:id="11175"/>
      <w:bookmarkEnd w:id="11176"/>
      <w:bookmarkEnd w:id="11177"/>
      <w:bookmarkEnd w:id="11178"/>
      <w:bookmarkEnd w:id="11179"/>
      <w:bookmarkEnd w:id="11180"/>
      <w:bookmarkEnd w:id="11181"/>
      <w:bookmarkEnd w:id="11182"/>
      <w:bookmarkEnd w:id="11183"/>
      <w:bookmarkEnd w:id="11184"/>
      <w:bookmarkEnd w:id="11185"/>
      <w:bookmarkEnd w:id="11186"/>
      <w:bookmarkEnd w:id="11187"/>
      <w:bookmarkEnd w:id="11188"/>
      <w:bookmarkEnd w:id="11189"/>
      <w:bookmarkEnd w:id="11190"/>
      <w:bookmarkEnd w:id="11191"/>
      <w:bookmarkEnd w:id="11192"/>
      <w:bookmarkEnd w:id="11193"/>
    </w:p>
    <w:p w14:paraId="51867B68" w14:textId="77777777" w:rsidR="00C57672" w:rsidRPr="00E11EA5" w:rsidRDefault="00C57672" w:rsidP="00C57672">
      <w:r w:rsidRPr="00E11EA5">
        <w:rPr>
          <w:lang w:eastAsia="sv-SE"/>
        </w:rPr>
        <w:t xml:space="preserve">Table </w:t>
      </w:r>
      <w:r w:rsidRPr="00E11EA5">
        <w:t>11.4.5.4-1 captures derivation of the expanded measurement uncertainty values for OTA OBUE measurements in Reverberation chamber (Normal test conditions, FR2).</w:t>
      </w:r>
    </w:p>
    <w:p w14:paraId="2F391CC0" w14:textId="77777777" w:rsidR="00C57672" w:rsidRDefault="00C57672" w:rsidP="00C57672">
      <w:pPr>
        <w:pStyle w:val="TH"/>
      </w:pPr>
      <w:r w:rsidRPr="00E11EA5">
        <w:lastRenderedPageBreak/>
        <w:t>Table 11.4.5.4-1: Reverberation chamber MU value derivation for OTA OBUE measurement, FR2</w:t>
      </w:r>
    </w:p>
    <w:tbl>
      <w:tblPr>
        <w:tblStyle w:val="TableGrid"/>
        <w:tblW w:w="5000" w:type="pct"/>
        <w:tblLook w:val="04A0" w:firstRow="1" w:lastRow="0" w:firstColumn="1" w:lastColumn="0" w:noHBand="0" w:noVBand="1"/>
      </w:tblPr>
      <w:tblGrid>
        <w:gridCol w:w="562"/>
        <w:gridCol w:w="1655"/>
        <w:gridCol w:w="892"/>
        <w:gridCol w:w="613"/>
        <w:gridCol w:w="1057"/>
        <w:gridCol w:w="1114"/>
        <w:gridCol w:w="1119"/>
        <w:gridCol w:w="443"/>
        <w:gridCol w:w="892"/>
        <w:gridCol w:w="643"/>
        <w:gridCol w:w="641"/>
      </w:tblGrid>
      <w:tr w:rsidR="00B108CD" w:rsidRPr="00A45D38" w14:paraId="20DA59F1" w14:textId="77777777" w:rsidTr="007749B0">
        <w:tc>
          <w:tcPr>
            <w:tcW w:w="292" w:type="pct"/>
            <w:hideMark/>
          </w:tcPr>
          <w:p w14:paraId="1D0DA9E3" w14:textId="77777777" w:rsidR="00B108CD" w:rsidRPr="00A45D38" w:rsidRDefault="00B108CD" w:rsidP="00FA72F3">
            <w:pPr>
              <w:pStyle w:val="TAH"/>
              <w:rPr>
                <w:sz w:val="16"/>
                <w:szCs w:val="16"/>
                <w:lang w:val="en-US" w:eastAsia="zh-CN"/>
              </w:rPr>
            </w:pPr>
            <w:r w:rsidRPr="00A45D38">
              <w:rPr>
                <w:sz w:val="16"/>
                <w:szCs w:val="16"/>
                <w:lang w:val="en-US" w:eastAsia="zh-CN"/>
              </w:rPr>
              <w:t>UID</w:t>
            </w:r>
          </w:p>
        </w:tc>
        <w:tc>
          <w:tcPr>
            <w:tcW w:w="859" w:type="pct"/>
            <w:hideMark/>
          </w:tcPr>
          <w:p w14:paraId="303B191F" w14:textId="77777777" w:rsidR="00B108CD" w:rsidRPr="00A45D38" w:rsidRDefault="00B108CD" w:rsidP="00FA72F3">
            <w:pPr>
              <w:pStyle w:val="TAH"/>
              <w:rPr>
                <w:sz w:val="16"/>
                <w:szCs w:val="16"/>
                <w:lang w:val="en-US" w:eastAsia="zh-CN"/>
              </w:rPr>
            </w:pPr>
            <w:r w:rsidRPr="00A45D38">
              <w:rPr>
                <w:sz w:val="16"/>
                <w:szCs w:val="16"/>
                <w:lang w:val="en-US" w:eastAsia="zh-CN"/>
              </w:rPr>
              <w:t>Uncertainty source</w:t>
            </w:r>
          </w:p>
        </w:tc>
        <w:tc>
          <w:tcPr>
            <w:tcW w:w="1330" w:type="pct"/>
            <w:gridSpan w:val="3"/>
            <w:hideMark/>
          </w:tcPr>
          <w:p w14:paraId="663F8D51" w14:textId="77777777" w:rsidR="00B108CD" w:rsidRPr="00A45D38" w:rsidRDefault="00B108CD" w:rsidP="00FA72F3">
            <w:pPr>
              <w:pStyle w:val="TAH"/>
              <w:rPr>
                <w:sz w:val="16"/>
                <w:szCs w:val="16"/>
                <w:lang w:val="en-US" w:eastAsia="zh-CN"/>
              </w:rPr>
            </w:pPr>
            <w:r w:rsidRPr="00A45D38">
              <w:rPr>
                <w:sz w:val="16"/>
                <w:szCs w:val="16"/>
                <w:lang w:val="en-US" w:eastAsia="zh-CN"/>
              </w:rPr>
              <w:t>Uncertainty value (dB)</w:t>
            </w:r>
          </w:p>
        </w:tc>
        <w:tc>
          <w:tcPr>
            <w:tcW w:w="578" w:type="pct"/>
            <w:hideMark/>
          </w:tcPr>
          <w:p w14:paraId="2F1D56D3" w14:textId="77777777" w:rsidR="00B108CD" w:rsidRPr="00A45D38" w:rsidRDefault="00B108CD" w:rsidP="00FA72F3">
            <w:pPr>
              <w:pStyle w:val="TAH"/>
              <w:rPr>
                <w:sz w:val="16"/>
                <w:szCs w:val="16"/>
                <w:lang w:val="en-US" w:eastAsia="zh-CN"/>
              </w:rPr>
            </w:pPr>
            <w:r w:rsidRPr="00A45D38">
              <w:rPr>
                <w:sz w:val="16"/>
                <w:szCs w:val="16"/>
                <w:lang w:val="en-US" w:eastAsia="zh-CN"/>
              </w:rPr>
              <w:t>Distribution of the probability</w:t>
            </w:r>
          </w:p>
        </w:tc>
        <w:tc>
          <w:tcPr>
            <w:tcW w:w="581" w:type="pct"/>
            <w:hideMark/>
          </w:tcPr>
          <w:p w14:paraId="13989826" w14:textId="77777777" w:rsidR="00B108CD" w:rsidRPr="00A45D38" w:rsidRDefault="00B108CD" w:rsidP="00FA72F3">
            <w:pPr>
              <w:pStyle w:val="TAH"/>
              <w:rPr>
                <w:sz w:val="16"/>
                <w:szCs w:val="16"/>
                <w:lang w:val="en-US" w:eastAsia="zh-CN"/>
              </w:rPr>
            </w:pPr>
            <w:r w:rsidRPr="00A45D38">
              <w:rPr>
                <w:sz w:val="16"/>
                <w:szCs w:val="16"/>
                <w:lang w:val="en-US" w:eastAsia="zh-CN"/>
              </w:rPr>
              <w:t>Divisor based on distribution</w:t>
            </w:r>
          </w:p>
        </w:tc>
        <w:tc>
          <w:tcPr>
            <w:tcW w:w="229" w:type="pct"/>
            <w:hideMark/>
          </w:tcPr>
          <w:p w14:paraId="6011A5D2" w14:textId="77777777" w:rsidR="00B108CD" w:rsidRPr="00A45D38" w:rsidRDefault="00B108CD" w:rsidP="00FA72F3">
            <w:pPr>
              <w:pStyle w:val="TAH"/>
              <w:rPr>
                <w:i/>
                <w:iCs/>
                <w:sz w:val="16"/>
                <w:szCs w:val="16"/>
                <w:lang w:val="en-US" w:eastAsia="zh-CN"/>
              </w:rPr>
            </w:pPr>
            <w:r w:rsidRPr="00A45D38">
              <w:rPr>
                <w:i/>
                <w:iCs/>
                <w:sz w:val="16"/>
                <w:szCs w:val="16"/>
                <w:lang w:val="en-US" w:eastAsia="zh-CN"/>
              </w:rPr>
              <w:t>c</w:t>
            </w:r>
            <w:r w:rsidRPr="00A45D38">
              <w:rPr>
                <w:i/>
                <w:iCs/>
                <w:sz w:val="16"/>
                <w:szCs w:val="16"/>
                <w:vertAlign w:val="subscript"/>
                <w:lang w:val="en-US" w:eastAsia="zh-CN"/>
              </w:rPr>
              <w:t>i</w:t>
            </w:r>
          </w:p>
        </w:tc>
        <w:tc>
          <w:tcPr>
            <w:tcW w:w="1131" w:type="pct"/>
            <w:gridSpan w:val="3"/>
            <w:hideMark/>
          </w:tcPr>
          <w:p w14:paraId="20135616" w14:textId="77777777" w:rsidR="00B108CD" w:rsidRPr="00A45D38" w:rsidRDefault="00B108CD" w:rsidP="00FA72F3">
            <w:pPr>
              <w:pStyle w:val="TAH"/>
              <w:rPr>
                <w:sz w:val="16"/>
                <w:szCs w:val="16"/>
                <w:lang w:val="en-US" w:eastAsia="zh-CN"/>
              </w:rPr>
            </w:pPr>
            <w:r w:rsidRPr="00A45D38">
              <w:rPr>
                <w:sz w:val="16"/>
                <w:szCs w:val="16"/>
                <w:lang w:val="en-US" w:eastAsia="zh-CN"/>
              </w:rPr>
              <w:t xml:space="preserve">Standard uncertainty </w:t>
            </w:r>
            <w:r w:rsidRPr="00A45D38">
              <w:rPr>
                <w:i/>
                <w:iCs/>
                <w:sz w:val="16"/>
                <w:szCs w:val="16"/>
                <w:lang w:val="en-US" w:eastAsia="zh-CN"/>
              </w:rPr>
              <w:t>u</w:t>
            </w:r>
            <w:r w:rsidRPr="00A45D38">
              <w:rPr>
                <w:i/>
                <w:iCs/>
                <w:sz w:val="16"/>
                <w:szCs w:val="16"/>
                <w:vertAlign w:val="subscript"/>
                <w:lang w:val="en-US" w:eastAsia="zh-CN"/>
              </w:rPr>
              <w:t>i</w:t>
            </w:r>
            <w:r w:rsidRPr="00A45D38">
              <w:rPr>
                <w:sz w:val="16"/>
                <w:szCs w:val="16"/>
                <w:lang w:val="en-US" w:eastAsia="zh-CN"/>
              </w:rPr>
              <w:t xml:space="preserve"> (dB)</w:t>
            </w:r>
          </w:p>
        </w:tc>
      </w:tr>
      <w:tr w:rsidR="007749B0" w:rsidRPr="00A45D38" w14:paraId="37CD82C4" w14:textId="77777777" w:rsidTr="007749B0">
        <w:tc>
          <w:tcPr>
            <w:tcW w:w="292" w:type="pct"/>
            <w:shd w:val="clear" w:color="auto" w:fill="auto"/>
            <w:hideMark/>
          </w:tcPr>
          <w:p w14:paraId="73B9451E" w14:textId="77777777" w:rsidR="00B108CD" w:rsidRPr="00A45D38" w:rsidRDefault="00B108CD" w:rsidP="00FA72F3">
            <w:pPr>
              <w:pStyle w:val="TAH"/>
              <w:rPr>
                <w:sz w:val="16"/>
                <w:szCs w:val="16"/>
                <w:lang w:val="en-US" w:eastAsia="zh-CN"/>
              </w:rPr>
            </w:pPr>
          </w:p>
        </w:tc>
        <w:tc>
          <w:tcPr>
            <w:tcW w:w="859" w:type="pct"/>
            <w:shd w:val="clear" w:color="auto" w:fill="auto"/>
            <w:hideMark/>
          </w:tcPr>
          <w:p w14:paraId="259D968C" w14:textId="77777777" w:rsidR="00B108CD" w:rsidRPr="00A45D38" w:rsidRDefault="00B108CD" w:rsidP="00FA72F3">
            <w:pPr>
              <w:pStyle w:val="TAH"/>
              <w:rPr>
                <w:sz w:val="16"/>
                <w:szCs w:val="16"/>
                <w:lang w:val="en-US" w:eastAsia="zh-CN"/>
              </w:rPr>
            </w:pPr>
          </w:p>
        </w:tc>
        <w:tc>
          <w:tcPr>
            <w:tcW w:w="463" w:type="pct"/>
            <w:shd w:val="clear" w:color="auto" w:fill="auto"/>
            <w:hideMark/>
          </w:tcPr>
          <w:p w14:paraId="29A53C12" w14:textId="77777777" w:rsidR="00B108CD" w:rsidRPr="00A45D38" w:rsidRDefault="00B108CD" w:rsidP="00FA72F3">
            <w:pPr>
              <w:pStyle w:val="TAH"/>
              <w:rPr>
                <w:sz w:val="16"/>
                <w:szCs w:val="16"/>
                <w:lang w:val="en-US" w:eastAsia="zh-CN"/>
              </w:rPr>
            </w:pPr>
            <w:r w:rsidRPr="00A45D38">
              <w:rPr>
                <w:sz w:val="16"/>
                <w:szCs w:val="16"/>
                <w:lang w:val="en-US" w:eastAsia="zh-CN"/>
              </w:rPr>
              <w:t>24.25 &lt; f</w:t>
            </w:r>
            <w:r w:rsidRPr="00A45D38">
              <w:rPr>
                <w:sz w:val="16"/>
                <w:szCs w:val="16"/>
                <w:lang w:val="en-US" w:eastAsia="zh-CN"/>
              </w:rPr>
              <w:br/>
            </w:r>
            <w:r w:rsidRPr="00A45D38">
              <w:rPr>
                <w:rFonts w:eastAsia="NSimSun"/>
                <w:sz w:val="16"/>
                <w:szCs w:val="16"/>
                <w:lang w:val="en-US" w:eastAsia="zh-CN"/>
              </w:rPr>
              <w:t xml:space="preserve">≤ </w:t>
            </w:r>
            <w:r w:rsidRPr="00A45D38">
              <w:rPr>
                <w:sz w:val="16"/>
                <w:szCs w:val="16"/>
                <w:lang w:val="en-US" w:eastAsia="zh-CN"/>
              </w:rPr>
              <w:t>29.5 GHz</w:t>
            </w:r>
          </w:p>
        </w:tc>
        <w:tc>
          <w:tcPr>
            <w:tcW w:w="318" w:type="pct"/>
            <w:shd w:val="clear" w:color="auto" w:fill="auto"/>
            <w:hideMark/>
          </w:tcPr>
          <w:p w14:paraId="42FE55C1" w14:textId="77777777" w:rsidR="00B108CD" w:rsidRPr="00A45D38" w:rsidRDefault="00B108CD" w:rsidP="00FA72F3">
            <w:pPr>
              <w:pStyle w:val="TAH"/>
              <w:rPr>
                <w:sz w:val="16"/>
                <w:szCs w:val="16"/>
                <w:lang w:val="en-US" w:eastAsia="zh-CN"/>
              </w:rPr>
            </w:pPr>
            <w:r w:rsidRPr="00A45D38">
              <w:rPr>
                <w:sz w:val="16"/>
                <w:szCs w:val="16"/>
                <w:lang w:val="en-US" w:eastAsia="zh-CN"/>
              </w:rPr>
              <w:t>37 &lt; f</w:t>
            </w:r>
            <w:r w:rsidRPr="00A45D38">
              <w:rPr>
                <w:sz w:val="16"/>
                <w:szCs w:val="16"/>
                <w:lang w:val="en-US" w:eastAsia="zh-CN"/>
              </w:rPr>
              <w:br/>
            </w:r>
            <w:r w:rsidRPr="00A45D38">
              <w:rPr>
                <w:rFonts w:eastAsia="NSimSun"/>
                <w:sz w:val="16"/>
                <w:szCs w:val="16"/>
                <w:lang w:val="en-US" w:eastAsia="zh-CN"/>
              </w:rPr>
              <w:t xml:space="preserve">≤ </w:t>
            </w:r>
            <w:r w:rsidRPr="00A45D38">
              <w:rPr>
                <w:sz w:val="16"/>
                <w:szCs w:val="16"/>
                <w:lang w:val="en-US" w:eastAsia="zh-CN"/>
              </w:rPr>
              <w:t>43.5 GHz</w:t>
            </w:r>
          </w:p>
        </w:tc>
        <w:tc>
          <w:tcPr>
            <w:tcW w:w="549" w:type="pct"/>
          </w:tcPr>
          <w:p w14:paraId="322CB770" w14:textId="77777777" w:rsidR="00B108CD" w:rsidRPr="00A45D38" w:rsidRDefault="00B108CD"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p w14:paraId="788613DC" w14:textId="77777777" w:rsidR="00B108CD" w:rsidRPr="00A45D38" w:rsidRDefault="00B108CD" w:rsidP="00FA72F3">
            <w:pPr>
              <w:pStyle w:val="TAH"/>
              <w:rPr>
                <w:sz w:val="16"/>
                <w:szCs w:val="16"/>
                <w:lang w:val="en-US" w:eastAsia="zh-CN"/>
              </w:rPr>
            </w:pPr>
          </w:p>
        </w:tc>
        <w:tc>
          <w:tcPr>
            <w:tcW w:w="578" w:type="pct"/>
            <w:shd w:val="clear" w:color="auto" w:fill="auto"/>
            <w:hideMark/>
          </w:tcPr>
          <w:p w14:paraId="4AB4C666" w14:textId="77777777" w:rsidR="00B108CD" w:rsidRPr="00A45D38" w:rsidRDefault="00B108CD" w:rsidP="00FA72F3">
            <w:pPr>
              <w:pStyle w:val="TAH"/>
              <w:rPr>
                <w:sz w:val="16"/>
                <w:szCs w:val="16"/>
                <w:lang w:val="en-US" w:eastAsia="zh-CN"/>
              </w:rPr>
            </w:pPr>
          </w:p>
        </w:tc>
        <w:tc>
          <w:tcPr>
            <w:tcW w:w="581" w:type="pct"/>
            <w:shd w:val="clear" w:color="auto" w:fill="auto"/>
            <w:hideMark/>
          </w:tcPr>
          <w:p w14:paraId="142C0B0D" w14:textId="77777777" w:rsidR="00B108CD" w:rsidRPr="00A45D38" w:rsidRDefault="00B108CD" w:rsidP="00FA72F3">
            <w:pPr>
              <w:pStyle w:val="TAH"/>
              <w:rPr>
                <w:sz w:val="16"/>
                <w:szCs w:val="16"/>
                <w:lang w:val="en-US" w:eastAsia="zh-CN"/>
              </w:rPr>
            </w:pPr>
            <w:r w:rsidRPr="00A45D38">
              <w:rPr>
                <w:sz w:val="16"/>
                <w:szCs w:val="16"/>
                <w:lang w:val="en-US" w:eastAsia="zh-CN"/>
              </w:rPr>
              <w:t>shape</w:t>
            </w:r>
          </w:p>
        </w:tc>
        <w:tc>
          <w:tcPr>
            <w:tcW w:w="229" w:type="pct"/>
            <w:shd w:val="clear" w:color="auto" w:fill="auto"/>
            <w:hideMark/>
          </w:tcPr>
          <w:p w14:paraId="78B0BCF3" w14:textId="77777777" w:rsidR="00B108CD" w:rsidRPr="00A45D38" w:rsidRDefault="00B108CD" w:rsidP="00FA72F3">
            <w:pPr>
              <w:pStyle w:val="TAH"/>
              <w:rPr>
                <w:i/>
                <w:iCs/>
                <w:sz w:val="16"/>
                <w:szCs w:val="16"/>
                <w:lang w:val="en-US" w:eastAsia="zh-CN"/>
              </w:rPr>
            </w:pPr>
          </w:p>
        </w:tc>
        <w:tc>
          <w:tcPr>
            <w:tcW w:w="463" w:type="pct"/>
            <w:shd w:val="clear" w:color="auto" w:fill="auto"/>
            <w:hideMark/>
          </w:tcPr>
          <w:p w14:paraId="2F4D9E34" w14:textId="77777777" w:rsidR="00B108CD" w:rsidRPr="00A45D38" w:rsidRDefault="00B108CD" w:rsidP="00FA72F3">
            <w:pPr>
              <w:pStyle w:val="TAH"/>
              <w:rPr>
                <w:sz w:val="16"/>
                <w:szCs w:val="16"/>
                <w:lang w:val="en-US" w:eastAsia="zh-CN"/>
              </w:rPr>
            </w:pPr>
            <w:r w:rsidRPr="00A45D38">
              <w:rPr>
                <w:sz w:val="16"/>
                <w:szCs w:val="16"/>
                <w:lang w:val="en-US" w:eastAsia="zh-CN"/>
              </w:rPr>
              <w:t>24.25 &lt; f</w:t>
            </w:r>
            <w:r w:rsidRPr="00A45D38">
              <w:rPr>
                <w:sz w:val="16"/>
                <w:szCs w:val="16"/>
                <w:lang w:val="en-US" w:eastAsia="zh-CN"/>
              </w:rPr>
              <w:br/>
            </w:r>
            <w:r w:rsidRPr="00A45D38">
              <w:rPr>
                <w:rFonts w:eastAsia="NSimSun"/>
                <w:sz w:val="16"/>
                <w:szCs w:val="16"/>
                <w:lang w:val="en-US" w:eastAsia="zh-CN"/>
              </w:rPr>
              <w:t xml:space="preserve">≤ </w:t>
            </w:r>
            <w:r w:rsidRPr="00A45D38">
              <w:rPr>
                <w:sz w:val="16"/>
                <w:szCs w:val="16"/>
                <w:lang w:val="en-US" w:eastAsia="zh-CN"/>
              </w:rPr>
              <w:t>29.5 GHz</w:t>
            </w:r>
          </w:p>
        </w:tc>
        <w:tc>
          <w:tcPr>
            <w:tcW w:w="334" w:type="pct"/>
            <w:shd w:val="clear" w:color="auto" w:fill="auto"/>
            <w:hideMark/>
          </w:tcPr>
          <w:p w14:paraId="4FBB0855" w14:textId="77777777" w:rsidR="00B108CD" w:rsidRPr="00A45D38" w:rsidRDefault="00B108CD" w:rsidP="00FA72F3">
            <w:pPr>
              <w:pStyle w:val="TAH"/>
              <w:rPr>
                <w:sz w:val="16"/>
                <w:szCs w:val="16"/>
                <w:lang w:val="en-US" w:eastAsia="zh-CN"/>
              </w:rPr>
            </w:pPr>
            <w:r w:rsidRPr="00A45D38">
              <w:rPr>
                <w:sz w:val="16"/>
                <w:szCs w:val="16"/>
                <w:lang w:val="en-US" w:eastAsia="zh-CN"/>
              </w:rPr>
              <w:t>37 &lt; f</w:t>
            </w:r>
            <w:r w:rsidRPr="00A45D38">
              <w:rPr>
                <w:sz w:val="16"/>
                <w:szCs w:val="16"/>
                <w:lang w:val="en-US" w:eastAsia="zh-CN"/>
              </w:rPr>
              <w:br/>
            </w:r>
            <w:r w:rsidRPr="00A45D38">
              <w:rPr>
                <w:rFonts w:eastAsia="NSimSun"/>
                <w:sz w:val="16"/>
                <w:szCs w:val="16"/>
                <w:lang w:val="en-US" w:eastAsia="zh-CN"/>
              </w:rPr>
              <w:t xml:space="preserve">≤ </w:t>
            </w:r>
            <w:r w:rsidRPr="00A45D38">
              <w:rPr>
                <w:sz w:val="16"/>
                <w:szCs w:val="16"/>
                <w:lang w:val="en-US" w:eastAsia="zh-CN"/>
              </w:rPr>
              <w:t>43.5 GHz</w:t>
            </w:r>
          </w:p>
        </w:tc>
        <w:tc>
          <w:tcPr>
            <w:tcW w:w="334" w:type="pct"/>
          </w:tcPr>
          <w:p w14:paraId="553B7DBE" w14:textId="77777777" w:rsidR="00B108CD" w:rsidRPr="00A45D38" w:rsidRDefault="00B108CD"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p w14:paraId="6653CC32" w14:textId="77777777" w:rsidR="00B108CD" w:rsidRPr="00A45D38" w:rsidRDefault="00B108CD" w:rsidP="00FA72F3">
            <w:pPr>
              <w:pStyle w:val="TAH"/>
              <w:rPr>
                <w:sz w:val="16"/>
                <w:szCs w:val="16"/>
                <w:lang w:val="en-US" w:eastAsia="zh-CN"/>
              </w:rPr>
            </w:pPr>
          </w:p>
        </w:tc>
      </w:tr>
      <w:tr w:rsidR="00B108CD" w:rsidRPr="00A45D38" w14:paraId="42B7DB1F" w14:textId="77777777" w:rsidTr="00FA72F3">
        <w:tc>
          <w:tcPr>
            <w:tcW w:w="5000" w:type="pct"/>
            <w:gridSpan w:val="11"/>
          </w:tcPr>
          <w:p w14:paraId="621E628E" w14:textId="77777777" w:rsidR="00B108CD" w:rsidRPr="00A45D38" w:rsidRDefault="00B108CD" w:rsidP="00FA72F3">
            <w:pPr>
              <w:pStyle w:val="TAH"/>
              <w:rPr>
                <w:rFonts w:eastAsia="SimSun"/>
                <w:bCs/>
                <w:sz w:val="16"/>
                <w:szCs w:val="16"/>
                <w:lang w:val="en-US" w:eastAsia="zh-CN"/>
              </w:rPr>
            </w:pPr>
            <w:r w:rsidRPr="00A45D38">
              <w:rPr>
                <w:rFonts w:eastAsia="SimSun"/>
                <w:bCs/>
                <w:sz w:val="16"/>
                <w:szCs w:val="16"/>
                <w:lang w:val="en-US" w:eastAsia="zh-CN"/>
              </w:rPr>
              <w:t>Stage 2: BS measurement</w:t>
            </w:r>
          </w:p>
        </w:tc>
      </w:tr>
      <w:tr w:rsidR="007749B0" w:rsidRPr="00A45D38" w14:paraId="5B690B8F" w14:textId="77777777" w:rsidTr="007749B0">
        <w:tc>
          <w:tcPr>
            <w:tcW w:w="292" w:type="pct"/>
            <w:shd w:val="clear" w:color="auto" w:fill="auto"/>
            <w:hideMark/>
          </w:tcPr>
          <w:p w14:paraId="225DFF91"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C1-7</w:t>
            </w:r>
          </w:p>
        </w:tc>
        <w:tc>
          <w:tcPr>
            <w:tcW w:w="859" w:type="pct"/>
            <w:shd w:val="clear" w:color="auto" w:fill="auto"/>
            <w:hideMark/>
          </w:tcPr>
          <w:p w14:paraId="0B222636" w14:textId="77777777" w:rsidR="00B108CD" w:rsidRPr="00A45D38" w:rsidRDefault="00B108CD" w:rsidP="00FA72F3">
            <w:pPr>
              <w:pStyle w:val="TAL"/>
              <w:rPr>
                <w:rFonts w:eastAsia="SimSun"/>
                <w:sz w:val="16"/>
                <w:szCs w:val="16"/>
                <w:lang w:val="en-US" w:eastAsia="zh-CN"/>
              </w:rPr>
            </w:pPr>
            <w:r w:rsidRPr="00A45D38">
              <w:rPr>
                <w:rFonts w:eastAsia="SimSun"/>
                <w:sz w:val="16"/>
                <w:szCs w:val="16"/>
                <w:lang w:val="en-US" w:eastAsia="zh-CN"/>
              </w:rPr>
              <w:t>Uncertainty of the RF power measurement equipment (e.g. spectrum analyzer, power meter, mixer) - low power (UEM, absolute ACLR)</w:t>
            </w:r>
          </w:p>
        </w:tc>
        <w:tc>
          <w:tcPr>
            <w:tcW w:w="463" w:type="pct"/>
            <w:shd w:val="clear" w:color="auto" w:fill="auto"/>
            <w:hideMark/>
          </w:tcPr>
          <w:p w14:paraId="38209280"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0.90</w:t>
            </w:r>
          </w:p>
        </w:tc>
        <w:tc>
          <w:tcPr>
            <w:tcW w:w="318" w:type="pct"/>
            <w:shd w:val="clear" w:color="auto" w:fill="auto"/>
            <w:hideMark/>
          </w:tcPr>
          <w:p w14:paraId="54A10AC5"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0.90</w:t>
            </w:r>
          </w:p>
        </w:tc>
        <w:tc>
          <w:tcPr>
            <w:tcW w:w="549" w:type="pct"/>
            <w:vAlign w:val="center"/>
          </w:tcPr>
          <w:p w14:paraId="41271257" w14:textId="77777777" w:rsidR="00B108CD" w:rsidRPr="00A45D38" w:rsidRDefault="00B108CD" w:rsidP="00FA72F3">
            <w:pPr>
              <w:pStyle w:val="TAC"/>
              <w:rPr>
                <w:rFonts w:eastAsia="SimSun"/>
                <w:sz w:val="16"/>
                <w:szCs w:val="16"/>
                <w:lang w:val="en-US" w:eastAsia="zh-CN"/>
              </w:rPr>
            </w:pPr>
            <w:r w:rsidRPr="00A45D38">
              <w:rPr>
                <w:rFonts w:cs="Arial"/>
                <w:color w:val="000000"/>
                <w:sz w:val="16"/>
                <w:szCs w:val="16"/>
              </w:rPr>
              <w:t>2.0</w:t>
            </w:r>
          </w:p>
        </w:tc>
        <w:tc>
          <w:tcPr>
            <w:tcW w:w="578" w:type="pct"/>
            <w:shd w:val="clear" w:color="auto" w:fill="auto"/>
            <w:hideMark/>
          </w:tcPr>
          <w:p w14:paraId="12F7673B"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Gaussian</w:t>
            </w:r>
          </w:p>
        </w:tc>
        <w:tc>
          <w:tcPr>
            <w:tcW w:w="581" w:type="pct"/>
            <w:shd w:val="clear" w:color="auto" w:fill="auto"/>
            <w:hideMark/>
          </w:tcPr>
          <w:p w14:paraId="383FEAD2"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1.00</w:t>
            </w:r>
          </w:p>
        </w:tc>
        <w:tc>
          <w:tcPr>
            <w:tcW w:w="229" w:type="pct"/>
            <w:shd w:val="clear" w:color="auto" w:fill="auto"/>
            <w:hideMark/>
          </w:tcPr>
          <w:p w14:paraId="07205076"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shd w:val="clear" w:color="auto" w:fill="auto"/>
            <w:hideMark/>
          </w:tcPr>
          <w:p w14:paraId="7DBB6DFE"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0.90</w:t>
            </w:r>
          </w:p>
        </w:tc>
        <w:tc>
          <w:tcPr>
            <w:tcW w:w="334" w:type="pct"/>
            <w:shd w:val="clear" w:color="auto" w:fill="auto"/>
            <w:hideMark/>
          </w:tcPr>
          <w:p w14:paraId="1A77B325"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0.90</w:t>
            </w:r>
          </w:p>
        </w:tc>
        <w:tc>
          <w:tcPr>
            <w:tcW w:w="334" w:type="pct"/>
            <w:vAlign w:val="center"/>
          </w:tcPr>
          <w:p w14:paraId="7D204E4E" w14:textId="77777777" w:rsidR="00B108CD" w:rsidRPr="00A45D38" w:rsidRDefault="00B108CD" w:rsidP="00FA72F3">
            <w:pPr>
              <w:pStyle w:val="TAC"/>
              <w:rPr>
                <w:rFonts w:eastAsia="SimSun"/>
                <w:sz w:val="16"/>
                <w:szCs w:val="16"/>
                <w:lang w:val="en-US" w:eastAsia="zh-CN"/>
              </w:rPr>
            </w:pPr>
            <w:r w:rsidRPr="00A45D38">
              <w:rPr>
                <w:rFonts w:cs="Arial"/>
                <w:color w:val="000000"/>
                <w:sz w:val="16"/>
                <w:szCs w:val="16"/>
              </w:rPr>
              <w:t>2.0</w:t>
            </w:r>
          </w:p>
        </w:tc>
      </w:tr>
      <w:tr w:rsidR="007749B0" w:rsidRPr="00A45D38" w14:paraId="2E057C18" w14:textId="77777777" w:rsidTr="007749B0">
        <w:tc>
          <w:tcPr>
            <w:tcW w:w="292" w:type="pct"/>
            <w:shd w:val="clear" w:color="auto" w:fill="auto"/>
            <w:hideMark/>
          </w:tcPr>
          <w:p w14:paraId="67ED454A"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A6-1</w:t>
            </w:r>
          </w:p>
        </w:tc>
        <w:tc>
          <w:tcPr>
            <w:tcW w:w="859" w:type="pct"/>
            <w:shd w:val="clear" w:color="auto" w:fill="auto"/>
            <w:hideMark/>
          </w:tcPr>
          <w:p w14:paraId="148807A5" w14:textId="77777777" w:rsidR="00B108CD" w:rsidRPr="00A45D38" w:rsidRDefault="00B108CD" w:rsidP="00FA72F3">
            <w:pPr>
              <w:pStyle w:val="TAL"/>
              <w:rPr>
                <w:rFonts w:eastAsia="SimSun"/>
                <w:sz w:val="16"/>
                <w:szCs w:val="16"/>
                <w:lang w:val="en-US" w:eastAsia="zh-CN"/>
              </w:rPr>
            </w:pPr>
            <w:r w:rsidRPr="00A45D38">
              <w:rPr>
                <w:rFonts w:eastAsia="SimSun"/>
                <w:sz w:val="16"/>
                <w:szCs w:val="16"/>
                <w:lang w:val="en-US" w:eastAsia="zh-CN"/>
              </w:rPr>
              <w:t>Impedance mismatch in the receiving chain</w:t>
            </w:r>
          </w:p>
        </w:tc>
        <w:tc>
          <w:tcPr>
            <w:tcW w:w="463" w:type="pct"/>
            <w:shd w:val="clear" w:color="auto" w:fill="auto"/>
            <w:hideMark/>
          </w:tcPr>
          <w:p w14:paraId="4199FDAA"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0.20</w:t>
            </w:r>
          </w:p>
        </w:tc>
        <w:tc>
          <w:tcPr>
            <w:tcW w:w="318" w:type="pct"/>
            <w:shd w:val="clear" w:color="auto" w:fill="auto"/>
            <w:hideMark/>
          </w:tcPr>
          <w:p w14:paraId="4BA5297D"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0.20</w:t>
            </w:r>
          </w:p>
        </w:tc>
        <w:tc>
          <w:tcPr>
            <w:tcW w:w="549" w:type="pct"/>
            <w:vAlign w:val="center"/>
          </w:tcPr>
          <w:p w14:paraId="1A358C3C" w14:textId="77777777" w:rsidR="00B108CD" w:rsidRPr="00A45D38" w:rsidRDefault="00B108CD" w:rsidP="00FA72F3">
            <w:pPr>
              <w:pStyle w:val="TAC"/>
              <w:rPr>
                <w:rFonts w:eastAsia="SimSun"/>
                <w:sz w:val="16"/>
                <w:szCs w:val="16"/>
                <w:lang w:val="en-US" w:eastAsia="zh-CN"/>
              </w:rPr>
            </w:pPr>
            <w:r w:rsidRPr="00A45D38">
              <w:rPr>
                <w:rFonts w:cs="Arial"/>
                <w:color w:val="000000"/>
                <w:sz w:val="16"/>
                <w:szCs w:val="16"/>
              </w:rPr>
              <w:t>0.20</w:t>
            </w:r>
          </w:p>
        </w:tc>
        <w:tc>
          <w:tcPr>
            <w:tcW w:w="578" w:type="pct"/>
            <w:shd w:val="clear" w:color="auto" w:fill="auto"/>
            <w:hideMark/>
          </w:tcPr>
          <w:p w14:paraId="13519BE3"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U-shaped</w:t>
            </w:r>
          </w:p>
        </w:tc>
        <w:tc>
          <w:tcPr>
            <w:tcW w:w="581" w:type="pct"/>
            <w:shd w:val="clear" w:color="auto" w:fill="auto"/>
            <w:hideMark/>
          </w:tcPr>
          <w:p w14:paraId="3CD60EE2"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1.41</w:t>
            </w:r>
          </w:p>
        </w:tc>
        <w:tc>
          <w:tcPr>
            <w:tcW w:w="229" w:type="pct"/>
            <w:shd w:val="clear" w:color="auto" w:fill="auto"/>
            <w:hideMark/>
          </w:tcPr>
          <w:p w14:paraId="7B05CF83"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shd w:val="clear" w:color="auto" w:fill="auto"/>
            <w:hideMark/>
          </w:tcPr>
          <w:p w14:paraId="28F6C582"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0.14</w:t>
            </w:r>
          </w:p>
        </w:tc>
        <w:tc>
          <w:tcPr>
            <w:tcW w:w="334" w:type="pct"/>
            <w:shd w:val="clear" w:color="auto" w:fill="auto"/>
            <w:hideMark/>
          </w:tcPr>
          <w:p w14:paraId="1E03DBE1"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0.14</w:t>
            </w:r>
          </w:p>
        </w:tc>
        <w:tc>
          <w:tcPr>
            <w:tcW w:w="334" w:type="pct"/>
            <w:vAlign w:val="center"/>
          </w:tcPr>
          <w:p w14:paraId="1516FD70" w14:textId="77777777" w:rsidR="00B108CD" w:rsidRPr="00A45D38" w:rsidRDefault="00B108CD" w:rsidP="00FA72F3">
            <w:pPr>
              <w:pStyle w:val="TAC"/>
              <w:rPr>
                <w:rFonts w:eastAsia="SimSun"/>
                <w:sz w:val="16"/>
                <w:szCs w:val="16"/>
                <w:lang w:val="en-US" w:eastAsia="zh-CN"/>
              </w:rPr>
            </w:pPr>
            <w:r w:rsidRPr="00A45D38">
              <w:rPr>
                <w:rFonts w:cs="Arial"/>
                <w:color w:val="000000"/>
                <w:sz w:val="16"/>
                <w:szCs w:val="16"/>
              </w:rPr>
              <w:t>0.14</w:t>
            </w:r>
          </w:p>
        </w:tc>
      </w:tr>
      <w:tr w:rsidR="007749B0" w:rsidRPr="00A45D38" w14:paraId="50F6718A" w14:textId="77777777" w:rsidTr="007749B0">
        <w:tc>
          <w:tcPr>
            <w:tcW w:w="292" w:type="pct"/>
            <w:shd w:val="clear" w:color="auto" w:fill="auto"/>
            <w:hideMark/>
          </w:tcPr>
          <w:p w14:paraId="2376665C"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A6-2</w:t>
            </w:r>
          </w:p>
        </w:tc>
        <w:tc>
          <w:tcPr>
            <w:tcW w:w="859" w:type="pct"/>
            <w:shd w:val="clear" w:color="auto" w:fill="auto"/>
            <w:hideMark/>
          </w:tcPr>
          <w:p w14:paraId="10418F66" w14:textId="77777777" w:rsidR="00B108CD" w:rsidRPr="00A45D38" w:rsidRDefault="00B108CD" w:rsidP="00FA72F3">
            <w:pPr>
              <w:pStyle w:val="TAL"/>
              <w:rPr>
                <w:rFonts w:eastAsia="SimSun"/>
                <w:sz w:val="16"/>
                <w:szCs w:val="16"/>
                <w:lang w:val="en-US" w:eastAsia="zh-CN"/>
              </w:rPr>
            </w:pPr>
            <w:r w:rsidRPr="00A45D38">
              <w:rPr>
                <w:rFonts w:eastAsia="SimSun"/>
                <w:sz w:val="16"/>
                <w:szCs w:val="16"/>
                <w:lang w:val="en-US" w:eastAsia="zh-CN"/>
              </w:rPr>
              <w:t>Random uncertainty</w:t>
            </w:r>
          </w:p>
        </w:tc>
        <w:tc>
          <w:tcPr>
            <w:tcW w:w="463" w:type="pct"/>
            <w:shd w:val="clear" w:color="auto" w:fill="auto"/>
            <w:hideMark/>
          </w:tcPr>
          <w:p w14:paraId="3E26E378"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0.10</w:t>
            </w:r>
          </w:p>
        </w:tc>
        <w:tc>
          <w:tcPr>
            <w:tcW w:w="318" w:type="pct"/>
            <w:shd w:val="clear" w:color="auto" w:fill="auto"/>
            <w:hideMark/>
          </w:tcPr>
          <w:p w14:paraId="74F13AE6"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0.10</w:t>
            </w:r>
          </w:p>
        </w:tc>
        <w:tc>
          <w:tcPr>
            <w:tcW w:w="549" w:type="pct"/>
            <w:vAlign w:val="center"/>
          </w:tcPr>
          <w:p w14:paraId="656D6E42" w14:textId="77777777" w:rsidR="00B108CD" w:rsidRPr="00A45D38" w:rsidRDefault="00B108CD" w:rsidP="00FA72F3">
            <w:pPr>
              <w:pStyle w:val="TAC"/>
              <w:rPr>
                <w:rFonts w:eastAsia="SimSun"/>
                <w:sz w:val="16"/>
                <w:szCs w:val="16"/>
                <w:lang w:val="en-US" w:eastAsia="zh-CN"/>
              </w:rPr>
            </w:pPr>
            <w:r w:rsidRPr="00A45D38">
              <w:rPr>
                <w:rFonts w:cs="Arial"/>
                <w:color w:val="000000"/>
                <w:sz w:val="16"/>
                <w:szCs w:val="16"/>
              </w:rPr>
              <w:t>0.10</w:t>
            </w:r>
          </w:p>
        </w:tc>
        <w:tc>
          <w:tcPr>
            <w:tcW w:w="578" w:type="pct"/>
            <w:shd w:val="clear" w:color="auto" w:fill="auto"/>
            <w:hideMark/>
          </w:tcPr>
          <w:p w14:paraId="322BB89D"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Rectangular</w:t>
            </w:r>
          </w:p>
        </w:tc>
        <w:tc>
          <w:tcPr>
            <w:tcW w:w="581" w:type="pct"/>
            <w:shd w:val="clear" w:color="auto" w:fill="auto"/>
            <w:hideMark/>
          </w:tcPr>
          <w:p w14:paraId="52562252"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1.73</w:t>
            </w:r>
          </w:p>
        </w:tc>
        <w:tc>
          <w:tcPr>
            <w:tcW w:w="229" w:type="pct"/>
            <w:shd w:val="clear" w:color="auto" w:fill="auto"/>
            <w:hideMark/>
          </w:tcPr>
          <w:p w14:paraId="4D6F81F9"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shd w:val="clear" w:color="auto" w:fill="auto"/>
            <w:hideMark/>
          </w:tcPr>
          <w:p w14:paraId="49DA13A9"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0.06</w:t>
            </w:r>
          </w:p>
        </w:tc>
        <w:tc>
          <w:tcPr>
            <w:tcW w:w="334" w:type="pct"/>
            <w:shd w:val="clear" w:color="auto" w:fill="auto"/>
            <w:hideMark/>
          </w:tcPr>
          <w:p w14:paraId="4E310AF1"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0.06</w:t>
            </w:r>
          </w:p>
        </w:tc>
        <w:tc>
          <w:tcPr>
            <w:tcW w:w="334" w:type="pct"/>
            <w:vAlign w:val="center"/>
          </w:tcPr>
          <w:p w14:paraId="4A7DA381" w14:textId="77777777" w:rsidR="00B108CD" w:rsidRPr="00A45D38" w:rsidRDefault="00B108CD" w:rsidP="00FA72F3">
            <w:pPr>
              <w:pStyle w:val="TAC"/>
              <w:rPr>
                <w:rFonts w:eastAsia="SimSun"/>
                <w:sz w:val="16"/>
                <w:szCs w:val="16"/>
                <w:lang w:val="en-US" w:eastAsia="zh-CN"/>
              </w:rPr>
            </w:pPr>
            <w:r w:rsidRPr="00A45D38">
              <w:rPr>
                <w:rFonts w:cs="Arial"/>
                <w:color w:val="000000"/>
                <w:sz w:val="16"/>
                <w:szCs w:val="16"/>
              </w:rPr>
              <w:t>0.06</w:t>
            </w:r>
          </w:p>
        </w:tc>
      </w:tr>
      <w:tr w:rsidR="00B108CD" w:rsidRPr="00A45D38" w14:paraId="4521A5ED" w14:textId="77777777" w:rsidTr="00FA72F3">
        <w:tc>
          <w:tcPr>
            <w:tcW w:w="5000" w:type="pct"/>
            <w:gridSpan w:val="11"/>
          </w:tcPr>
          <w:p w14:paraId="196EA7A2" w14:textId="77777777" w:rsidR="00B108CD" w:rsidRPr="00A45D38" w:rsidRDefault="00B108CD" w:rsidP="00FA72F3">
            <w:pPr>
              <w:pStyle w:val="TAH"/>
              <w:rPr>
                <w:rFonts w:eastAsia="SimSun"/>
                <w:sz w:val="16"/>
                <w:szCs w:val="16"/>
                <w:lang w:val="en-US" w:eastAsia="zh-CN"/>
              </w:rPr>
            </w:pPr>
            <w:r w:rsidRPr="00A45D38">
              <w:rPr>
                <w:rFonts w:eastAsia="SimSun"/>
                <w:sz w:val="16"/>
                <w:szCs w:val="16"/>
                <w:lang w:val="en-US" w:eastAsia="zh-CN"/>
              </w:rPr>
              <w:t>Stage 1: Calibration measurement</w:t>
            </w:r>
          </w:p>
        </w:tc>
      </w:tr>
      <w:tr w:rsidR="007749B0" w:rsidRPr="00A45D38" w14:paraId="462ADE10" w14:textId="77777777" w:rsidTr="007749B0">
        <w:tc>
          <w:tcPr>
            <w:tcW w:w="292" w:type="pct"/>
            <w:shd w:val="clear" w:color="auto" w:fill="auto"/>
            <w:hideMark/>
          </w:tcPr>
          <w:p w14:paraId="36E75827"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A6-3</w:t>
            </w:r>
          </w:p>
        </w:tc>
        <w:tc>
          <w:tcPr>
            <w:tcW w:w="859" w:type="pct"/>
            <w:shd w:val="clear" w:color="auto" w:fill="auto"/>
            <w:hideMark/>
          </w:tcPr>
          <w:p w14:paraId="642DAEF3" w14:textId="77777777" w:rsidR="00B108CD" w:rsidRPr="00A45D38" w:rsidRDefault="00B108CD" w:rsidP="00FA72F3">
            <w:pPr>
              <w:pStyle w:val="TAL"/>
              <w:rPr>
                <w:rFonts w:eastAsia="SimSun"/>
                <w:sz w:val="16"/>
                <w:szCs w:val="16"/>
                <w:lang w:val="en-US" w:eastAsia="zh-CN"/>
              </w:rPr>
            </w:pPr>
            <w:r w:rsidRPr="00A45D38">
              <w:rPr>
                <w:rFonts w:eastAsia="SimSun"/>
                <w:sz w:val="16"/>
                <w:szCs w:val="16"/>
                <w:lang w:val="en-US" w:eastAsia="zh-CN"/>
              </w:rPr>
              <w:t>Reference antenna radiation efficiency</w:t>
            </w:r>
          </w:p>
        </w:tc>
        <w:tc>
          <w:tcPr>
            <w:tcW w:w="463" w:type="pct"/>
            <w:shd w:val="clear" w:color="auto" w:fill="auto"/>
            <w:hideMark/>
          </w:tcPr>
          <w:p w14:paraId="479D97DD"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0.30</w:t>
            </w:r>
          </w:p>
        </w:tc>
        <w:tc>
          <w:tcPr>
            <w:tcW w:w="318" w:type="pct"/>
            <w:shd w:val="clear" w:color="auto" w:fill="auto"/>
            <w:hideMark/>
          </w:tcPr>
          <w:p w14:paraId="03D7CF3B"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0.30</w:t>
            </w:r>
          </w:p>
        </w:tc>
        <w:tc>
          <w:tcPr>
            <w:tcW w:w="549" w:type="pct"/>
            <w:vAlign w:val="center"/>
          </w:tcPr>
          <w:p w14:paraId="0935CB07" w14:textId="77777777" w:rsidR="00B108CD" w:rsidRPr="00A45D38" w:rsidRDefault="00B108CD" w:rsidP="00FA72F3">
            <w:pPr>
              <w:pStyle w:val="TAC"/>
              <w:rPr>
                <w:rFonts w:eastAsia="SimSun"/>
                <w:sz w:val="16"/>
                <w:szCs w:val="16"/>
                <w:lang w:val="en-US" w:eastAsia="zh-CN"/>
              </w:rPr>
            </w:pPr>
            <w:r w:rsidRPr="00A45D38">
              <w:rPr>
                <w:rFonts w:cs="Arial"/>
                <w:color w:val="000000"/>
                <w:sz w:val="16"/>
                <w:szCs w:val="16"/>
              </w:rPr>
              <w:t>0.30</w:t>
            </w:r>
          </w:p>
        </w:tc>
        <w:tc>
          <w:tcPr>
            <w:tcW w:w="578" w:type="pct"/>
            <w:shd w:val="clear" w:color="auto" w:fill="auto"/>
            <w:hideMark/>
          </w:tcPr>
          <w:p w14:paraId="6FBA6EAF"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Gaussian</w:t>
            </w:r>
          </w:p>
        </w:tc>
        <w:tc>
          <w:tcPr>
            <w:tcW w:w="581" w:type="pct"/>
            <w:shd w:val="clear" w:color="auto" w:fill="auto"/>
            <w:hideMark/>
          </w:tcPr>
          <w:p w14:paraId="5E3510AE"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1.00</w:t>
            </w:r>
          </w:p>
        </w:tc>
        <w:tc>
          <w:tcPr>
            <w:tcW w:w="229" w:type="pct"/>
            <w:shd w:val="clear" w:color="auto" w:fill="auto"/>
            <w:hideMark/>
          </w:tcPr>
          <w:p w14:paraId="34CDCCA3"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shd w:val="clear" w:color="auto" w:fill="auto"/>
            <w:hideMark/>
          </w:tcPr>
          <w:p w14:paraId="5630527E"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0.30</w:t>
            </w:r>
          </w:p>
        </w:tc>
        <w:tc>
          <w:tcPr>
            <w:tcW w:w="334" w:type="pct"/>
            <w:shd w:val="clear" w:color="auto" w:fill="auto"/>
            <w:hideMark/>
          </w:tcPr>
          <w:p w14:paraId="16D99E57"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0.30</w:t>
            </w:r>
          </w:p>
        </w:tc>
        <w:tc>
          <w:tcPr>
            <w:tcW w:w="334" w:type="pct"/>
            <w:vAlign w:val="center"/>
          </w:tcPr>
          <w:p w14:paraId="359C3F08" w14:textId="77777777" w:rsidR="00B108CD" w:rsidRPr="00A45D38" w:rsidRDefault="00B108CD" w:rsidP="00FA72F3">
            <w:pPr>
              <w:pStyle w:val="TAC"/>
              <w:rPr>
                <w:rFonts w:eastAsia="SimSun"/>
                <w:sz w:val="16"/>
                <w:szCs w:val="16"/>
                <w:lang w:val="en-US" w:eastAsia="zh-CN"/>
              </w:rPr>
            </w:pPr>
            <w:r w:rsidRPr="00A45D38">
              <w:rPr>
                <w:rFonts w:cs="Arial"/>
                <w:color w:val="000000"/>
                <w:sz w:val="16"/>
                <w:szCs w:val="16"/>
              </w:rPr>
              <w:t>0.30</w:t>
            </w:r>
          </w:p>
        </w:tc>
      </w:tr>
      <w:tr w:rsidR="007749B0" w:rsidRPr="00A45D38" w14:paraId="4D2005D8" w14:textId="77777777" w:rsidTr="007749B0">
        <w:tc>
          <w:tcPr>
            <w:tcW w:w="292" w:type="pct"/>
            <w:shd w:val="clear" w:color="auto" w:fill="auto"/>
            <w:hideMark/>
          </w:tcPr>
          <w:p w14:paraId="7595E294"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A6-4</w:t>
            </w:r>
          </w:p>
        </w:tc>
        <w:tc>
          <w:tcPr>
            <w:tcW w:w="859" w:type="pct"/>
            <w:shd w:val="clear" w:color="auto" w:fill="auto"/>
            <w:hideMark/>
          </w:tcPr>
          <w:p w14:paraId="12222EA5" w14:textId="77777777" w:rsidR="00B108CD" w:rsidRPr="00A45D38" w:rsidRDefault="00B108CD" w:rsidP="00FA72F3">
            <w:pPr>
              <w:pStyle w:val="TAL"/>
              <w:rPr>
                <w:rFonts w:eastAsia="SimSun"/>
                <w:sz w:val="16"/>
                <w:szCs w:val="16"/>
                <w:lang w:val="en-US" w:eastAsia="zh-CN"/>
              </w:rPr>
            </w:pPr>
            <w:r w:rsidRPr="00A45D38">
              <w:rPr>
                <w:rFonts w:eastAsia="SimSun"/>
                <w:sz w:val="16"/>
                <w:szCs w:val="16"/>
                <w:lang w:val="en-US" w:eastAsia="zh-CN"/>
              </w:rPr>
              <w:t>Mean value estimation of reference antenna mismatch efficiency</w:t>
            </w:r>
          </w:p>
        </w:tc>
        <w:tc>
          <w:tcPr>
            <w:tcW w:w="463" w:type="pct"/>
            <w:shd w:val="clear" w:color="auto" w:fill="auto"/>
            <w:hideMark/>
          </w:tcPr>
          <w:p w14:paraId="4464328D"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0.27</w:t>
            </w:r>
          </w:p>
        </w:tc>
        <w:tc>
          <w:tcPr>
            <w:tcW w:w="318" w:type="pct"/>
            <w:shd w:val="clear" w:color="auto" w:fill="auto"/>
            <w:hideMark/>
          </w:tcPr>
          <w:p w14:paraId="52F4376B"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0.27</w:t>
            </w:r>
          </w:p>
        </w:tc>
        <w:tc>
          <w:tcPr>
            <w:tcW w:w="549" w:type="pct"/>
            <w:vAlign w:val="center"/>
          </w:tcPr>
          <w:p w14:paraId="7DFEE8CC" w14:textId="77777777" w:rsidR="00B108CD" w:rsidRPr="00A45D38" w:rsidRDefault="00B108CD" w:rsidP="00FA72F3">
            <w:pPr>
              <w:pStyle w:val="TAC"/>
              <w:rPr>
                <w:rFonts w:eastAsia="SimSun"/>
                <w:sz w:val="16"/>
                <w:szCs w:val="16"/>
                <w:lang w:val="en-US" w:eastAsia="zh-CN"/>
              </w:rPr>
            </w:pPr>
            <w:r w:rsidRPr="00A45D38">
              <w:rPr>
                <w:rFonts w:cs="Arial"/>
                <w:color w:val="000000"/>
                <w:sz w:val="16"/>
                <w:szCs w:val="16"/>
              </w:rPr>
              <w:t>0.27</w:t>
            </w:r>
          </w:p>
        </w:tc>
        <w:tc>
          <w:tcPr>
            <w:tcW w:w="578" w:type="pct"/>
            <w:shd w:val="clear" w:color="auto" w:fill="auto"/>
            <w:hideMark/>
          </w:tcPr>
          <w:p w14:paraId="3735CDA6"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Gaussian</w:t>
            </w:r>
          </w:p>
        </w:tc>
        <w:tc>
          <w:tcPr>
            <w:tcW w:w="581" w:type="pct"/>
            <w:shd w:val="clear" w:color="auto" w:fill="auto"/>
            <w:hideMark/>
          </w:tcPr>
          <w:p w14:paraId="261F36BE"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1.00</w:t>
            </w:r>
          </w:p>
        </w:tc>
        <w:tc>
          <w:tcPr>
            <w:tcW w:w="229" w:type="pct"/>
            <w:shd w:val="clear" w:color="auto" w:fill="auto"/>
            <w:hideMark/>
          </w:tcPr>
          <w:p w14:paraId="1683DDE9"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shd w:val="clear" w:color="auto" w:fill="auto"/>
            <w:hideMark/>
          </w:tcPr>
          <w:p w14:paraId="5BE4E0AD"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0.27</w:t>
            </w:r>
          </w:p>
        </w:tc>
        <w:tc>
          <w:tcPr>
            <w:tcW w:w="334" w:type="pct"/>
            <w:shd w:val="clear" w:color="auto" w:fill="auto"/>
            <w:hideMark/>
          </w:tcPr>
          <w:p w14:paraId="768C2D0D"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0.27</w:t>
            </w:r>
          </w:p>
        </w:tc>
        <w:tc>
          <w:tcPr>
            <w:tcW w:w="334" w:type="pct"/>
            <w:vAlign w:val="center"/>
          </w:tcPr>
          <w:p w14:paraId="7AA9549D" w14:textId="77777777" w:rsidR="00B108CD" w:rsidRPr="00A45D38" w:rsidRDefault="00B108CD" w:rsidP="00FA72F3">
            <w:pPr>
              <w:pStyle w:val="TAC"/>
              <w:rPr>
                <w:rFonts w:eastAsia="SimSun"/>
                <w:sz w:val="16"/>
                <w:szCs w:val="16"/>
                <w:lang w:val="en-US" w:eastAsia="zh-CN"/>
              </w:rPr>
            </w:pPr>
            <w:r w:rsidRPr="00A45D38">
              <w:rPr>
                <w:rFonts w:cs="Arial"/>
                <w:color w:val="000000"/>
                <w:sz w:val="16"/>
                <w:szCs w:val="16"/>
              </w:rPr>
              <w:t>0.27</w:t>
            </w:r>
          </w:p>
        </w:tc>
      </w:tr>
      <w:tr w:rsidR="007749B0" w:rsidRPr="00A45D38" w14:paraId="6D35ED71" w14:textId="77777777" w:rsidTr="007749B0">
        <w:tc>
          <w:tcPr>
            <w:tcW w:w="292" w:type="pct"/>
            <w:shd w:val="clear" w:color="auto" w:fill="auto"/>
            <w:hideMark/>
          </w:tcPr>
          <w:p w14:paraId="608CFE37"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C1-3</w:t>
            </w:r>
          </w:p>
        </w:tc>
        <w:tc>
          <w:tcPr>
            <w:tcW w:w="859" w:type="pct"/>
            <w:shd w:val="clear" w:color="auto" w:fill="auto"/>
            <w:hideMark/>
          </w:tcPr>
          <w:p w14:paraId="1C018084" w14:textId="77777777" w:rsidR="00B108CD" w:rsidRPr="00A45D38" w:rsidRDefault="00B108CD" w:rsidP="00FA72F3">
            <w:pPr>
              <w:pStyle w:val="TAL"/>
              <w:rPr>
                <w:rFonts w:eastAsia="SimSun"/>
                <w:sz w:val="16"/>
                <w:szCs w:val="16"/>
                <w:lang w:val="en-US" w:eastAsia="zh-CN"/>
              </w:rPr>
            </w:pPr>
            <w:r w:rsidRPr="00A45D38">
              <w:rPr>
                <w:rFonts w:eastAsia="SimSun"/>
                <w:sz w:val="16"/>
                <w:szCs w:val="16"/>
                <w:lang w:val="en-US" w:eastAsia="zh-CN"/>
              </w:rPr>
              <w:t>Uncertainty of the network analyzer</w:t>
            </w:r>
          </w:p>
        </w:tc>
        <w:tc>
          <w:tcPr>
            <w:tcW w:w="463" w:type="pct"/>
            <w:shd w:val="clear" w:color="auto" w:fill="auto"/>
            <w:hideMark/>
          </w:tcPr>
          <w:p w14:paraId="00ABF716"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0.30</w:t>
            </w:r>
          </w:p>
        </w:tc>
        <w:tc>
          <w:tcPr>
            <w:tcW w:w="318" w:type="pct"/>
            <w:shd w:val="clear" w:color="auto" w:fill="auto"/>
            <w:hideMark/>
          </w:tcPr>
          <w:p w14:paraId="6032C422"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0.30</w:t>
            </w:r>
          </w:p>
        </w:tc>
        <w:tc>
          <w:tcPr>
            <w:tcW w:w="549" w:type="pct"/>
            <w:vAlign w:val="center"/>
          </w:tcPr>
          <w:p w14:paraId="169B2E96" w14:textId="77777777" w:rsidR="00B108CD" w:rsidRPr="00A45D38" w:rsidRDefault="00B108CD" w:rsidP="00FA72F3">
            <w:pPr>
              <w:pStyle w:val="TAC"/>
              <w:rPr>
                <w:rFonts w:eastAsia="SimSun"/>
                <w:sz w:val="16"/>
                <w:szCs w:val="16"/>
                <w:lang w:val="en-US" w:eastAsia="zh-CN"/>
              </w:rPr>
            </w:pPr>
            <w:r w:rsidRPr="00A45D38">
              <w:rPr>
                <w:rFonts w:cs="Arial"/>
                <w:color w:val="000000"/>
                <w:sz w:val="16"/>
                <w:szCs w:val="16"/>
              </w:rPr>
              <w:t>0.85</w:t>
            </w:r>
          </w:p>
        </w:tc>
        <w:tc>
          <w:tcPr>
            <w:tcW w:w="578" w:type="pct"/>
            <w:shd w:val="clear" w:color="auto" w:fill="auto"/>
            <w:hideMark/>
          </w:tcPr>
          <w:p w14:paraId="5A56F473"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Gaussian</w:t>
            </w:r>
          </w:p>
        </w:tc>
        <w:tc>
          <w:tcPr>
            <w:tcW w:w="581" w:type="pct"/>
            <w:shd w:val="clear" w:color="auto" w:fill="auto"/>
            <w:hideMark/>
          </w:tcPr>
          <w:p w14:paraId="54ECD650"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1.00</w:t>
            </w:r>
          </w:p>
        </w:tc>
        <w:tc>
          <w:tcPr>
            <w:tcW w:w="229" w:type="pct"/>
            <w:shd w:val="clear" w:color="auto" w:fill="auto"/>
            <w:hideMark/>
          </w:tcPr>
          <w:p w14:paraId="1CE6A28A"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0.3</w:t>
            </w:r>
          </w:p>
        </w:tc>
        <w:tc>
          <w:tcPr>
            <w:tcW w:w="463" w:type="pct"/>
            <w:shd w:val="clear" w:color="auto" w:fill="auto"/>
            <w:hideMark/>
          </w:tcPr>
          <w:p w14:paraId="56F65C0D"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0.30</w:t>
            </w:r>
          </w:p>
        </w:tc>
        <w:tc>
          <w:tcPr>
            <w:tcW w:w="334" w:type="pct"/>
            <w:shd w:val="clear" w:color="auto" w:fill="auto"/>
            <w:hideMark/>
          </w:tcPr>
          <w:p w14:paraId="44364958"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0.30</w:t>
            </w:r>
          </w:p>
        </w:tc>
        <w:tc>
          <w:tcPr>
            <w:tcW w:w="334" w:type="pct"/>
            <w:vAlign w:val="center"/>
          </w:tcPr>
          <w:p w14:paraId="71A8A103" w14:textId="77777777" w:rsidR="00B108CD" w:rsidRPr="00A45D38" w:rsidRDefault="00B108CD" w:rsidP="00FA72F3">
            <w:pPr>
              <w:pStyle w:val="TAC"/>
              <w:rPr>
                <w:rFonts w:eastAsia="SimSun"/>
                <w:sz w:val="16"/>
                <w:szCs w:val="16"/>
                <w:lang w:val="en-US" w:eastAsia="zh-CN"/>
              </w:rPr>
            </w:pPr>
            <w:r w:rsidRPr="00A45D38">
              <w:rPr>
                <w:rFonts w:cs="Arial"/>
                <w:color w:val="000000"/>
                <w:sz w:val="16"/>
                <w:szCs w:val="16"/>
              </w:rPr>
              <w:t>0.85</w:t>
            </w:r>
          </w:p>
        </w:tc>
      </w:tr>
      <w:tr w:rsidR="007749B0" w:rsidRPr="00A45D38" w14:paraId="71963459" w14:textId="77777777" w:rsidTr="007749B0">
        <w:tc>
          <w:tcPr>
            <w:tcW w:w="292" w:type="pct"/>
            <w:shd w:val="clear" w:color="auto" w:fill="auto"/>
            <w:hideMark/>
          </w:tcPr>
          <w:p w14:paraId="48E303E8"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A6-5</w:t>
            </w:r>
          </w:p>
        </w:tc>
        <w:tc>
          <w:tcPr>
            <w:tcW w:w="859" w:type="pct"/>
            <w:shd w:val="clear" w:color="auto" w:fill="auto"/>
            <w:hideMark/>
          </w:tcPr>
          <w:p w14:paraId="4819BEDC" w14:textId="77777777" w:rsidR="00B108CD" w:rsidRPr="00A45D38" w:rsidRDefault="00B108CD" w:rsidP="00FA72F3">
            <w:pPr>
              <w:pStyle w:val="TAL"/>
              <w:rPr>
                <w:rFonts w:eastAsia="SimSun"/>
                <w:sz w:val="16"/>
                <w:szCs w:val="16"/>
                <w:lang w:val="en-US" w:eastAsia="zh-CN"/>
              </w:rPr>
            </w:pPr>
            <w:r w:rsidRPr="00A45D38">
              <w:rPr>
                <w:rFonts w:eastAsia="SimSun"/>
                <w:sz w:val="16"/>
                <w:szCs w:val="16"/>
                <w:lang w:val="en-US" w:eastAsia="zh-CN"/>
              </w:rPr>
              <w:t>Influence of the reference antenna feed cable</w:t>
            </w:r>
          </w:p>
        </w:tc>
        <w:tc>
          <w:tcPr>
            <w:tcW w:w="463" w:type="pct"/>
            <w:shd w:val="clear" w:color="auto" w:fill="auto"/>
            <w:hideMark/>
          </w:tcPr>
          <w:p w14:paraId="1EBBE720"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0.20</w:t>
            </w:r>
          </w:p>
        </w:tc>
        <w:tc>
          <w:tcPr>
            <w:tcW w:w="318" w:type="pct"/>
            <w:shd w:val="clear" w:color="auto" w:fill="auto"/>
            <w:hideMark/>
          </w:tcPr>
          <w:p w14:paraId="299E6B00"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0.20</w:t>
            </w:r>
          </w:p>
        </w:tc>
        <w:tc>
          <w:tcPr>
            <w:tcW w:w="549" w:type="pct"/>
            <w:vAlign w:val="center"/>
          </w:tcPr>
          <w:p w14:paraId="3D7BB791" w14:textId="77777777" w:rsidR="00B108CD" w:rsidRPr="00A45D38" w:rsidRDefault="00B108CD" w:rsidP="00FA72F3">
            <w:pPr>
              <w:pStyle w:val="TAC"/>
              <w:rPr>
                <w:rFonts w:eastAsia="SimSun"/>
                <w:sz w:val="16"/>
                <w:szCs w:val="16"/>
                <w:lang w:val="en-US" w:eastAsia="zh-CN"/>
              </w:rPr>
            </w:pPr>
            <w:r w:rsidRPr="00A45D38">
              <w:rPr>
                <w:rFonts w:cs="Arial"/>
                <w:color w:val="000000"/>
                <w:sz w:val="16"/>
                <w:szCs w:val="16"/>
              </w:rPr>
              <w:t>0.20</w:t>
            </w:r>
          </w:p>
        </w:tc>
        <w:tc>
          <w:tcPr>
            <w:tcW w:w="578" w:type="pct"/>
            <w:shd w:val="clear" w:color="auto" w:fill="auto"/>
            <w:hideMark/>
          </w:tcPr>
          <w:p w14:paraId="4E3E03FA"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Gaussian</w:t>
            </w:r>
          </w:p>
        </w:tc>
        <w:tc>
          <w:tcPr>
            <w:tcW w:w="581" w:type="pct"/>
            <w:shd w:val="clear" w:color="auto" w:fill="auto"/>
            <w:hideMark/>
          </w:tcPr>
          <w:p w14:paraId="3C2B608B"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1.00</w:t>
            </w:r>
          </w:p>
        </w:tc>
        <w:tc>
          <w:tcPr>
            <w:tcW w:w="229" w:type="pct"/>
            <w:shd w:val="clear" w:color="auto" w:fill="auto"/>
            <w:hideMark/>
          </w:tcPr>
          <w:p w14:paraId="67237C5A"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shd w:val="clear" w:color="auto" w:fill="auto"/>
            <w:hideMark/>
          </w:tcPr>
          <w:p w14:paraId="576669F3"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0.20</w:t>
            </w:r>
          </w:p>
        </w:tc>
        <w:tc>
          <w:tcPr>
            <w:tcW w:w="334" w:type="pct"/>
            <w:shd w:val="clear" w:color="auto" w:fill="auto"/>
            <w:hideMark/>
          </w:tcPr>
          <w:p w14:paraId="0EFB86A4"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0.20</w:t>
            </w:r>
          </w:p>
        </w:tc>
        <w:tc>
          <w:tcPr>
            <w:tcW w:w="334" w:type="pct"/>
            <w:vAlign w:val="center"/>
          </w:tcPr>
          <w:p w14:paraId="6269029D" w14:textId="77777777" w:rsidR="00B108CD" w:rsidRPr="00A45D38" w:rsidRDefault="00B108CD" w:rsidP="00FA72F3">
            <w:pPr>
              <w:pStyle w:val="TAC"/>
              <w:rPr>
                <w:rFonts w:eastAsia="SimSun"/>
                <w:sz w:val="16"/>
                <w:szCs w:val="16"/>
                <w:lang w:val="en-US" w:eastAsia="zh-CN"/>
              </w:rPr>
            </w:pPr>
            <w:r w:rsidRPr="00A45D38">
              <w:rPr>
                <w:rFonts w:cs="Arial"/>
                <w:color w:val="000000"/>
                <w:sz w:val="16"/>
                <w:szCs w:val="16"/>
              </w:rPr>
              <w:t>0.20</w:t>
            </w:r>
          </w:p>
        </w:tc>
      </w:tr>
      <w:tr w:rsidR="007749B0" w:rsidRPr="00A45D38" w14:paraId="5B81533D" w14:textId="77777777" w:rsidTr="007749B0">
        <w:tc>
          <w:tcPr>
            <w:tcW w:w="292" w:type="pct"/>
            <w:shd w:val="clear" w:color="auto" w:fill="auto"/>
            <w:hideMark/>
          </w:tcPr>
          <w:p w14:paraId="2A632914"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A6-6</w:t>
            </w:r>
          </w:p>
        </w:tc>
        <w:tc>
          <w:tcPr>
            <w:tcW w:w="859" w:type="pct"/>
            <w:shd w:val="clear" w:color="auto" w:fill="auto"/>
            <w:hideMark/>
          </w:tcPr>
          <w:p w14:paraId="392BA9BA" w14:textId="77777777" w:rsidR="00B108CD" w:rsidRPr="00A45D38" w:rsidRDefault="00B108CD" w:rsidP="00FA72F3">
            <w:pPr>
              <w:pStyle w:val="TAL"/>
              <w:rPr>
                <w:rFonts w:eastAsia="SimSun"/>
                <w:sz w:val="16"/>
                <w:szCs w:val="16"/>
                <w:lang w:val="en-US" w:eastAsia="zh-CN"/>
              </w:rPr>
            </w:pPr>
            <w:r w:rsidRPr="00A45D38">
              <w:rPr>
                <w:rFonts w:eastAsia="SimSun"/>
                <w:sz w:val="16"/>
                <w:szCs w:val="16"/>
                <w:lang w:val="en-US" w:eastAsia="zh-CN"/>
              </w:rPr>
              <w:t>Mean value estimation of transfer function</w:t>
            </w:r>
          </w:p>
        </w:tc>
        <w:tc>
          <w:tcPr>
            <w:tcW w:w="463" w:type="pct"/>
            <w:shd w:val="clear" w:color="auto" w:fill="auto"/>
            <w:hideMark/>
          </w:tcPr>
          <w:p w14:paraId="5B1B06A8"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0.27</w:t>
            </w:r>
          </w:p>
        </w:tc>
        <w:tc>
          <w:tcPr>
            <w:tcW w:w="318" w:type="pct"/>
            <w:shd w:val="clear" w:color="auto" w:fill="auto"/>
            <w:hideMark/>
          </w:tcPr>
          <w:p w14:paraId="36DB3CD0"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0.27</w:t>
            </w:r>
          </w:p>
        </w:tc>
        <w:tc>
          <w:tcPr>
            <w:tcW w:w="549" w:type="pct"/>
            <w:vAlign w:val="center"/>
          </w:tcPr>
          <w:p w14:paraId="13B8D2FA" w14:textId="77777777" w:rsidR="00B108CD" w:rsidRPr="00A45D38" w:rsidRDefault="00B108CD" w:rsidP="00FA72F3">
            <w:pPr>
              <w:pStyle w:val="TAC"/>
              <w:rPr>
                <w:rFonts w:eastAsia="SimSun"/>
                <w:sz w:val="16"/>
                <w:szCs w:val="16"/>
                <w:lang w:val="en-US" w:eastAsia="zh-CN"/>
              </w:rPr>
            </w:pPr>
            <w:r w:rsidRPr="00A45D38">
              <w:rPr>
                <w:rFonts w:cs="Arial"/>
                <w:color w:val="000000"/>
                <w:sz w:val="16"/>
                <w:szCs w:val="16"/>
              </w:rPr>
              <w:t>0.27</w:t>
            </w:r>
          </w:p>
        </w:tc>
        <w:tc>
          <w:tcPr>
            <w:tcW w:w="578" w:type="pct"/>
            <w:shd w:val="clear" w:color="auto" w:fill="auto"/>
            <w:hideMark/>
          </w:tcPr>
          <w:p w14:paraId="34828B60"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Gaussian</w:t>
            </w:r>
          </w:p>
        </w:tc>
        <w:tc>
          <w:tcPr>
            <w:tcW w:w="581" w:type="pct"/>
            <w:shd w:val="clear" w:color="auto" w:fill="auto"/>
            <w:hideMark/>
          </w:tcPr>
          <w:p w14:paraId="0F29B174"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1.00</w:t>
            </w:r>
          </w:p>
        </w:tc>
        <w:tc>
          <w:tcPr>
            <w:tcW w:w="229" w:type="pct"/>
            <w:shd w:val="clear" w:color="auto" w:fill="auto"/>
            <w:hideMark/>
          </w:tcPr>
          <w:p w14:paraId="4D895EDF"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shd w:val="clear" w:color="auto" w:fill="auto"/>
            <w:hideMark/>
          </w:tcPr>
          <w:p w14:paraId="2A095F8A"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0.27</w:t>
            </w:r>
          </w:p>
        </w:tc>
        <w:tc>
          <w:tcPr>
            <w:tcW w:w="334" w:type="pct"/>
            <w:shd w:val="clear" w:color="auto" w:fill="auto"/>
            <w:hideMark/>
          </w:tcPr>
          <w:p w14:paraId="44A2F265"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0.27</w:t>
            </w:r>
          </w:p>
        </w:tc>
        <w:tc>
          <w:tcPr>
            <w:tcW w:w="334" w:type="pct"/>
            <w:vAlign w:val="center"/>
          </w:tcPr>
          <w:p w14:paraId="3A39EE8C" w14:textId="77777777" w:rsidR="00B108CD" w:rsidRPr="00A45D38" w:rsidRDefault="00B108CD" w:rsidP="00FA72F3">
            <w:pPr>
              <w:pStyle w:val="TAC"/>
              <w:rPr>
                <w:rFonts w:eastAsia="SimSun"/>
                <w:sz w:val="16"/>
                <w:szCs w:val="16"/>
                <w:lang w:val="en-US" w:eastAsia="zh-CN"/>
              </w:rPr>
            </w:pPr>
            <w:r w:rsidRPr="00A45D38">
              <w:rPr>
                <w:rFonts w:cs="Arial"/>
                <w:color w:val="000000"/>
                <w:sz w:val="16"/>
                <w:szCs w:val="16"/>
              </w:rPr>
              <w:t>0.27</w:t>
            </w:r>
          </w:p>
        </w:tc>
      </w:tr>
      <w:tr w:rsidR="007749B0" w:rsidRPr="00A45D38" w14:paraId="4856D81F" w14:textId="77777777" w:rsidTr="007749B0">
        <w:tc>
          <w:tcPr>
            <w:tcW w:w="292" w:type="pct"/>
            <w:shd w:val="clear" w:color="auto" w:fill="auto"/>
            <w:hideMark/>
          </w:tcPr>
          <w:p w14:paraId="0B6337F6"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A6-7</w:t>
            </w:r>
          </w:p>
        </w:tc>
        <w:tc>
          <w:tcPr>
            <w:tcW w:w="859" w:type="pct"/>
            <w:shd w:val="clear" w:color="auto" w:fill="auto"/>
            <w:hideMark/>
          </w:tcPr>
          <w:p w14:paraId="786681F3" w14:textId="77777777" w:rsidR="00B108CD" w:rsidRPr="00A45D38" w:rsidRDefault="00B108CD" w:rsidP="00FA72F3">
            <w:pPr>
              <w:pStyle w:val="TAL"/>
              <w:rPr>
                <w:rFonts w:eastAsia="SimSun"/>
                <w:sz w:val="16"/>
                <w:szCs w:val="16"/>
                <w:lang w:val="en-US" w:eastAsia="zh-CN"/>
              </w:rPr>
            </w:pPr>
            <w:r w:rsidRPr="00A45D38">
              <w:rPr>
                <w:rFonts w:eastAsia="SimSun"/>
                <w:sz w:val="16"/>
                <w:szCs w:val="16"/>
                <w:lang w:val="en-US" w:eastAsia="zh-CN"/>
              </w:rPr>
              <w:t>Uniformity of transfer function</w:t>
            </w:r>
          </w:p>
        </w:tc>
        <w:tc>
          <w:tcPr>
            <w:tcW w:w="463" w:type="pct"/>
            <w:shd w:val="clear" w:color="auto" w:fill="auto"/>
            <w:hideMark/>
          </w:tcPr>
          <w:p w14:paraId="0F944037"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0.50</w:t>
            </w:r>
          </w:p>
        </w:tc>
        <w:tc>
          <w:tcPr>
            <w:tcW w:w="318" w:type="pct"/>
            <w:shd w:val="clear" w:color="auto" w:fill="auto"/>
            <w:hideMark/>
          </w:tcPr>
          <w:p w14:paraId="4570380D"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0.50</w:t>
            </w:r>
          </w:p>
        </w:tc>
        <w:tc>
          <w:tcPr>
            <w:tcW w:w="549" w:type="pct"/>
            <w:vAlign w:val="center"/>
          </w:tcPr>
          <w:p w14:paraId="7D231BCB" w14:textId="77777777" w:rsidR="00B108CD" w:rsidRPr="00A45D38" w:rsidRDefault="00B108CD" w:rsidP="00FA72F3">
            <w:pPr>
              <w:pStyle w:val="TAC"/>
              <w:rPr>
                <w:rFonts w:eastAsia="SimSun"/>
                <w:sz w:val="16"/>
                <w:szCs w:val="16"/>
                <w:lang w:val="en-US" w:eastAsia="zh-CN"/>
              </w:rPr>
            </w:pPr>
            <w:r w:rsidRPr="00A45D38">
              <w:rPr>
                <w:rFonts w:cs="Arial"/>
                <w:color w:val="000000"/>
                <w:sz w:val="16"/>
                <w:szCs w:val="16"/>
              </w:rPr>
              <w:t>0.50</w:t>
            </w:r>
          </w:p>
        </w:tc>
        <w:tc>
          <w:tcPr>
            <w:tcW w:w="578" w:type="pct"/>
            <w:shd w:val="clear" w:color="auto" w:fill="auto"/>
            <w:hideMark/>
          </w:tcPr>
          <w:p w14:paraId="46EE291E"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Gaussian</w:t>
            </w:r>
          </w:p>
        </w:tc>
        <w:tc>
          <w:tcPr>
            <w:tcW w:w="581" w:type="pct"/>
            <w:shd w:val="clear" w:color="auto" w:fill="auto"/>
            <w:hideMark/>
          </w:tcPr>
          <w:p w14:paraId="39AC2CCE"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1.00</w:t>
            </w:r>
          </w:p>
        </w:tc>
        <w:tc>
          <w:tcPr>
            <w:tcW w:w="229" w:type="pct"/>
            <w:shd w:val="clear" w:color="auto" w:fill="auto"/>
            <w:hideMark/>
          </w:tcPr>
          <w:p w14:paraId="1D3FAA90"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shd w:val="clear" w:color="auto" w:fill="auto"/>
            <w:hideMark/>
          </w:tcPr>
          <w:p w14:paraId="2E7F13FB"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0.50</w:t>
            </w:r>
          </w:p>
        </w:tc>
        <w:tc>
          <w:tcPr>
            <w:tcW w:w="334" w:type="pct"/>
            <w:shd w:val="clear" w:color="auto" w:fill="auto"/>
            <w:hideMark/>
          </w:tcPr>
          <w:p w14:paraId="5C2E4A77"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0.50</w:t>
            </w:r>
          </w:p>
        </w:tc>
        <w:tc>
          <w:tcPr>
            <w:tcW w:w="334" w:type="pct"/>
            <w:vAlign w:val="center"/>
          </w:tcPr>
          <w:p w14:paraId="76EB9F9A" w14:textId="77777777" w:rsidR="00B108CD" w:rsidRPr="00A45D38" w:rsidRDefault="00B108CD" w:rsidP="00FA72F3">
            <w:pPr>
              <w:pStyle w:val="TAC"/>
              <w:rPr>
                <w:rFonts w:eastAsia="SimSun"/>
                <w:sz w:val="16"/>
                <w:szCs w:val="16"/>
                <w:lang w:val="en-US" w:eastAsia="zh-CN"/>
              </w:rPr>
            </w:pPr>
            <w:r w:rsidRPr="00A45D38">
              <w:rPr>
                <w:rFonts w:cs="Arial"/>
                <w:color w:val="000000"/>
                <w:sz w:val="16"/>
                <w:szCs w:val="16"/>
              </w:rPr>
              <w:t>0.50</w:t>
            </w:r>
          </w:p>
        </w:tc>
      </w:tr>
      <w:tr w:rsidR="00B108CD" w:rsidRPr="00A45D38" w14:paraId="19E8AD0B" w14:textId="77777777" w:rsidTr="00D05565">
        <w:tc>
          <w:tcPr>
            <w:tcW w:w="292" w:type="pct"/>
          </w:tcPr>
          <w:p w14:paraId="46ADFCCC" w14:textId="77777777" w:rsidR="00B108CD" w:rsidRPr="00A45D38" w:rsidRDefault="00B108CD" w:rsidP="00FA72F3">
            <w:pPr>
              <w:pStyle w:val="TAH"/>
              <w:rPr>
                <w:rFonts w:eastAsia="SimSun"/>
                <w:sz w:val="16"/>
                <w:szCs w:val="16"/>
                <w:lang w:val="en-US" w:eastAsia="zh-CN"/>
              </w:rPr>
            </w:pPr>
          </w:p>
        </w:tc>
        <w:tc>
          <w:tcPr>
            <w:tcW w:w="3578" w:type="pct"/>
            <w:gridSpan w:val="7"/>
            <w:shd w:val="clear" w:color="auto" w:fill="auto"/>
            <w:hideMark/>
          </w:tcPr>
          <w:p w14:paraId="1BC7E84A" w14:textId="77777777" w:rsidR="00B108CD" w:rsidRPr="00A45D38" w:rsidRDefault="00B108CD" w:rsidP="00FA72F3">
            <w:pPr>
              <w:pStyle w:val="TAH"/>
              <w:rPr>
                <w:rFonts w:eastAsia="SimSun"/>
                <w:sz w:val="16"/>
                <w:szCs w:val="16"/>
                <w:lang w:val="en-US" w:eastAsia="zh-CN"/>
              </w:rPr>
            </w:pPr>
            <w:r w:rsidRPr="00A45D38">
              <w:rPr>
                <w:rFonts w:eastAsia="SimSun"/>
                <w:sz w:val="16"/>
                <w:szCs w:val="16"/>
                <w:lang w:val="en-US" w:eastAsia="zh-CN"/>
              </w:rPr>
              <w:t>Combined standard uncertainty (1σ) (dB)</w:t>
            </w:r>
          </w:p>
        </w:tc>
        <w:tc>
          <w:tcPr>
            <w:tcW w:w="463" w:type="pct"/>
            <w:shd w:val="clear" w:color="auto" w:fill="auto"/>
            <w:hideMark/>
          </w:tcPr>
          <w:p w14:paraId="5F2731FA" w14:textId="77777777" w:rsidR="00B108CD" w:rsidRPr="00A45D38" w:rsidRDefault="00B108CD" w:rsidP="00FA72F3">
            <w:pPr>
              <w:pStyle w:val="TAH"/>
              <w:rPr>
                <w:rFonts w:eastAsia="SimSun"/>
                <w:sz w:val="16"/>
                <w:szCs w:val="16"/>
                <w:lang w:val="en-US" w:eastAsia="zh-CN"/>
              </w:rPr>
            </w:pPr>
            <w:r w:rsidRPr="00A45D38">
              <w:rPr>
                <w:rFonts w:eastAsia="SimSun"/>
                <w:sz w:val="16"/>
                <w:szCs w:val="16"/>
                <w:lang w:val="en-US" w:eastAsia="zh-CN"/>
              </w:rPr>
              <w:t>1.20</w:t>
            </w:r>
          </w:p>
        </w:tc>
        <w:tc>
          <w:tcPr>
            <w:tcW w:w="334" w:type="pct"/>
            <w:shd w:val="clear" w:color="auto" w:fill="auto"/>
            <w:hideMark/>
          </w:tcPr>
          <w:p w14:paraId="7DB52E84" w14:textId="77777777" w:rsidR="00B108CD" w:rsidRPr="00A45D38" w:rsidRDefault="00B108CD" w:rsidP="00FA72F3">
            <w:pPr>
              <w:pStyle w:val="TAH"/>
              <w:rPr>
                <w:rFonts w:eastAsia="SimSun"/>
                <w:sz w:val="16"/>
                <w:szCs w:val="16"/>
                <w:lang w:val="en-US" w:eastAsia="zh-CN"/>
              </w:rPr>
            </w:pPr>
            <w:r w:rsidRPr="00A45D38">
              <w:rPr>
                <w:rFonts w:eastAsia="SimSun"/>
                <w:sz w:val="16"/>
                <w:szCs w:val="16"/>
                <w:lang w:val="en-US" w:eastAsia="zh-CN"/>
              </w:rPr>
              <w:t>1.20</w:t>
            </w:r>
          </w:p>
        </w:tc>
        <w:tc>
          <w:tcPr>
            <w:tcW w:w="334" w:type="pct"/>
            <w:vAlign w:val="center"/>
          </w:tcPr>
          <w:p w14:paraId="2AC670F8" w14:textId="77777777" w:rsidR="00B108CD" w:rsidRPr="00A45D38" w:rsidRDefault="00B108CD" w:rsidP="00FA72F3">
            <w:pPr>
              <w:pStyle w:val="TAH"/>
              <w:rPr>
                <w:rFonts w:eastAsia="SimSun"/>
                <w:sz w:val="16"/>
                <w:szCs w:val="16"/>
                <w:lang w:val="en-US" w:eastAsia="zh-CN"/>
              </w:rPr>
            </w:pPr>
            <w:r w:rsidRPr="00D05565">
              <w:rPr>
                <w:rFonts w:cs="Arial"/>
                <w:bCs/>
                <w:color w:val="000000"/>
                <w:sz w:val="16"/>
                <w:szCs w:val="16"/>
              </w:rPr>
              <w:t>2.30</w:t>
            </w:r>
          </w:p>
        </w:tc>
      </w:tr>
      <w:tr w:rsidR="00B108CD" w:rsidRPr="00A45D38" w14:paraId="79779C3E" w14:textId="77777777" w:rsidTr="00D05565">
        <w:tc>
          <w:tcPr>
            <w:tcW w:w="292" w:type="pct"/>
          </w:tcPr>
          <w:p w14:paraId="0E433566" w14:textId="77777777" w:rsidR="00B108CD" w:rsidRPr="00A45D38" w:rsidRDefault="00B108CD" w:rsidP="00FA72F3">
            <w:pPr>
              <w:pStyle w:val="TAH"/>
              <w:rPr>
                <w:rFonts w:eastAsia="SimSun"/>
                <w:sz w:val="16"/>
                <w:szCs w:val="16"/>
                <w:lang w:val="en-US" w:eastAsia="zh-CN"/>
              </w:rPr>
            </w:pPr>
          </w:p>
        </w:tc>
        <w:tc>
          <w:tcPr>
            <w:tcW w:w="3578" w:type="pct"/>
            <w:gridSpan w:val="7"/>
            <w:shd w:val="clear" w:color="auto" w:fill="auto"/>
            <w:hideMark/>
          </w:tcPr>
          <w:p w14:paraId="43643896" w14:textId="77777777" w:rsidR="00B108CD" w:rsidRPr="00A45D38" w:rsidRDefault="00B108CD" w:rsidP="00FA72F3">
            <w:pPr>
              <w:pStyle w:val="TAH"/>
              <w:rPr>
                <w:rFonts w:eastAsia="SimSun"/>
                <w:sz w:val="16"/>
                <w:szCs w:val="16"/>
                <w:lang w:val="en-US" w:eastAsia="zh-CN"/>
              </w:rPr>
            </w:pPr>
            <w:r w:rsidRPr="00A45D38">
              <w:rPr>
                <w:rFonts w:eastAsia="SimSun"/>
                <w:sz w:val="16"/>
                <w:szCs w:val="16"/>
                <w:lang w:val="en-US" w:eastAsia="zh-CN"/>
              </w:rPr>
              <w:t>Expanded uncertainty (1.96σ - confidence interval of 95 %) (dB)</w:t>
            </w:r>
          </w:p>
        </w:tc>
        <w:tc>
          <w:tcPr>
            <w:tcW w:w="463" w:type="pct"/>
            <w:shd w:val="clear" w:color="auto" w:fill="auto"/>
            <w:hideMark/>
          </w:tcPr>
          <w:p w14:paraId="76DBA49C" w14:textId="77777777" w:rsidR="00B108CD" w:rsidRPr="00A45D38" w:rsidRDefault="00B108CD" w:rsidP="00FA72F3">
            <w:pPr>
              <w:pStyle w:val="TAH"/>
              <w:rPr>
                <w:rFonts w:eastAsia="SimSun"/>
                <w:sz w:val="16"/>
                <w:szCs w:val="16"/>
                <w:lang w:val="en-US" w:eastAsia="zh-CN"/>
              </w:rPr>
            </w:pPr>
            <w:r w:rsidRPr="00A45D38">
              <w:rPr>
                <w:rFonts w:eastAsia="SimSun"/>
                <w:sz w:val="16"/>
                <w:szCs w:val="16"/>
                <w:lang w:val="en-US" w:eastAsia="zh-CN"/>
              </w:rPr>
              <w:t>2.36</w:t>
            </w:r>
          </w:p>
        </w:tc>
        <w:tc>
          <w:tcPr>
            <w:tcW w:w="334" w:type="pct"/>
            <w:shd w:val="clear" w:color="auto" w:fill="auto"/>
            <w:hideMark/>
          </w:tcPr>
          <w:p w14:paraId="6346F7DF" w14:textId="77777777" w:rsidR="00B108CD" w:rsidRPr="00A45D38" w:rsidRDefault="00B108CD" w:rsidP="00FA72F3">
            <w:pPr>
              <w:pStyle w:val="TAH"/>
              <w:rPr>
                <w:rFonts w:eastAsia="SimSun"/>
                <w:sz w:val="16"/>
                <w:szCs w:val="16"/>
                <w:lang w:val="en-US" w:eastAsia="zh-CN"/>
              </w:rPr>
            </w:pPr>
            <w:r w:rsidRPr="00A45D38">
              <w:rPr>
                <w:rFonts w:eastAsia="SimSun"/>
                <w:sz w:val="16"/>
                <w:szCs w:val="16"/>
                <w:lang w:val="en-US" w:eastAsia="zh-CN"/>
              </w:rPr>
              <w:t>2.36</w:t>
            </w:r>
          </w:p>
        </w:tc>
        <w:tc>
          <w:tcPr>
            <w:tcW w:w="334" w:type="pct"/>
            <w:vAlign w:val="center"/>
          </w:tcPr>
          <w:p w14:paraId="34A001F3" w14:textId="77777777" w:rsidR="00B108CD" w:rsidRPr="00A45D38" w:rsidRDefault="00B108CD" w:rsidP="00FA72F3">
            <w:pPr>
              <w:pStyle w:val="TAH"/>
              <w:rPr>
                <w:rFonts w:eastAsia="SimSun"/>
                <w:sz w:val="16"/>
                <w:szCs w:val="16"/>
                <w:lang w:val="en-US" w:eastAsia="zh-CN"/>
              </w:rPr>
            </w:pPr>
            <w:r w:rsidRPr="00D05565">
              <w:rPr>
                <w:rFonts w:cs="Arial"/>
                <w:bCs/>
                <w:color w:val="000000"/>
                <w:sz w:val="16"/>
                <w:szCs w:val="16"/>
              </w:rPr>
              <w:t>4.50</w:t>
            </w:r>
          </w:p>
        </w:tc>
      </w:tr>
    </w:tbl>
    <w:p w14:paraId="13BC996D" w14:textId="77777777" w:rsidR="00B108CD" w:rsidRPr="00E11EA5" w:rsidRDefault="00B108CD" w:rsidP="00B108CD"/>
    <w:p w14:paraId="2EE42CCF" w14:textId="77777777" w:rsidR="00C57672" w:rsidRPr="00E11EA5" w:rsidRDefault="00C57672" w:rsidP="00C57672">
      <w:pPr>
        <w:pStyle w:val="Heading3"/>
      </w:pPr>
      <w:bookmarkStart w:id="11194" w:name="_Toc29769008"/>
      <w:bookmarkStart w:id="11195" w:name="_Toc32332435"/>
      <w:bookmarkStart w:id="11196" w:name="_Toc37430352"/>
      <w:bookmarkStart w:id="11197" w:name="_Toc43739455"/>
      <w:bookmarkStart w:id="11198" w:name="_Toc46347216"/>
      <w:bookmarkStart w:id="11199" w:name="_Toc53166155"/>
      <w:bookmarkStart w:id="11200" w:name="_Toc53166850"/>
      <w:bookmarkStart w:id="11201" w:name="_Toc53167544"/>
      <w:bookmarkStart w:id="11202" w:name="_Toc61130806"/>
      <w:bookmarkStart w:id="11203" w:name="_Toc61131532"/>
      <w:bookmarkStart w:id="11204" w:name="_Toc61188374"/>
      <w:bookmarkStart w:id="11205" w:name="_Toc83029664"/>
      <w:bookmarkStart w:id="11206" w:name="_Toc83920262"/>
      <w:bookmarkStart w:id="11207" w:name="_Toc89785283"/>
      <w:bookmarkStart w:id="11208" w:name="_Toc137299783"/>
      <w:bookmarkStart w:id="11209" w:name="_Toc138888829"/>
      <w:bookmarkStart w:id="11210" w:name="_Toc138889553"/>
      <w:bookmarkStart w:id="11211" w:name="_Toc145341272"/>
      <w:bookmarkStart w:id="11212" w:name="_Toc161843015"/>
      <w:bookmarkStart w:id="11213" w:name="_Toc169789124"/>
      <w:bookmarkStart w:id="11214" w:name="_Toc171512503"/>
      <w:r w:rsidRPr="00E11EA5">
        <w:t>11.4.6</w:t>
      </w:r>
      <w:r w:rsidRPr="00E11EA5">
        <w:tab/>
        <w:t>Plane Wave Synthesizer</w:t>
      </w:r>
      <w:bookmarkEnd w:id="11194"/>
      <w:bookmarkEnd w:id="11195"/>
      <w:bookmarkEnd w:id="11196"/>
      <w:bookmarkEnd w:id="11197"/>
      <w:bookmarkEnd w:id="11198"/>
      <w:bookmarkEnd w:id="11199"/>
      <w:bookmarkEnd w:id="11200"/>
      <w:bookmarkEnd w:id="11201"/>
      <w:bookmarkEnd w:id="11202"/>
      <w:bookmarkEnd w:id="11203"/>
      <w:bookmarkEnd w:id="11204"/>
      <w:bookmarkEnd w:id="11205"/>
      <w:bookmarkEnd w:id="11206"/>
      <w:bookmarkEnd w:id="11207"/>
      <w:bookmarkEnd w:id="11208"/>
      <w:bookmarkEnd w:id="11209"/>
      <w:bookmarkEnd w:id="11210"/>
      <w:bookmarkEnd w:id="11211"/>
      <w:bookmarkEnd w:id="11212"/>
      <w:bookmarkEnd w:id="11213"/>
      <w:bookmarkEnd w:id="11214"/>
    </w:p>
    <w:p w14:paraId="0297D7D2" w14:textId="77777777" w:rsidR="00C57672" w:rsidRPr="00E11EA5" w:rsidRDefault="00C57672" w:rsidP="00C57672">
      <w:pPr>
        <w:pStyle w:val="Heading4"/>
        <w:rPr>
          <w:lang w:eastAsia="sv-SE"/>
        </w:rPr>
      </w:pPr>
      <w:bookmarkStart w:id="11215" w:name="_Toc32332436"/>
      <w:bookmarkStart w:id="11216" w:name="_Toc37430353"/>
      <w:bookmarkStart w:id="11217" w:name="_Toc43739456"/>
      <w:bookmarkStart w:id="11218" w:name="_Toc46347217"/>
      <w:bookmarkStart w:id="11219" w:name="_Toc53166156"/>
      <w:bookmarkStart w:id="11220" w:name="_Toc53166851"/>
      <w:bookmarkStart w:id="11221" w:name="_Toc53167545"/>
      <w:bookmarkStart w:id="11222" w:name="_Toc61130807"/>
      <w:bookmarkStart w:id="11223" w:name="_Toc61131533"/>
      <w:bookmarkStart w:id="11224" w:name="_Toc61188375"/>
      <w:bookmarkStart w:id="11225" w:name="_Toc83029665"/>
      <w:bookmarkStart w:id="11226" w:name="_Toc83920263"/>
      <w:bookmarkStart w:id="11227" w:name="_Toc89785284"/>
      <w:bookmarkStart w:id="11228" w:name="_Toc137299784"/>
      <w:bookmarkStart w:id="11229" w:name="_Toc138888830"/>
      <w:bookmarkStart w:id="11230" w:name="_Toc138889554"/>
      <w:bookmarkStart w:id="11231" w:name="_Toc145341273"/>
      <w:bookmarkStart w:id="11232" w:name="_Toc161843016"/>
      <w:bookmarkStart w:id="11233" w:name="_Toc169789125"/>
      <w:bookmarkStart w:id="11234" w:name="_Toc171512504"/>
      <w:r w:rsidRPr="00E11EA5">
        <w:rPr>
          <w:lang w:eastAsia="sv-SE"/>
        </w:rPr>
        <w:t>11.4.6.1</w:t>
      </w:r>
      <w:r w:rsidRPr="00E11EA5">
        <w:rPr>
          <w:lang w:eastAsia="sv-SE"/>
        </w:rPr>
        <w:tab/>
        <w:t>Measurement system description</w:t>
      </w:r>
      <w:bookmarkEnd w:id="11215"/>
      <w:bookmarkEnd w:id="11216"/>
      <w:bookmarkEnd w:id="11217"/>
      <w:bookmarkEnd w:id="11218"/>
      <w:bookmarkEnd w:id="11219"/>
      <w:bookmarkEnd w:id="11220"/>
      <w:bookmarkEnd w:id="11221"/>
      <w:bookmarkEnd w:id="11222"/>
      <w:bookmarkEnd w:id="11223"/>
      <w:bookmarkEnd w:id="11224"/>
      <w:bookmarkEnd w:id="11225"/>
      <w:bookmarkEnd w:id="11226"/>
      <w:bookmarkEnd w:id="11227"/>
      <w:bookmarkEnd w:id="11228"/>
      <w:bookmarkEnd w:id="11229"/>
      <w:bookmarkEnd w:id="11230"/>
      <w:bookmarkEnd w:id="11231"/>
      <w:bookmarkEnd w:id="11232"/>
      <w:bookmarkEnd w:id="11233"/>
      <w:bookmarkEnd w:id="11234"/>
    </w:p>
    <w:p w14:paraId="163F45DE" w14:textId="027DA95E" w:rsidR="00C57672" w:rsidRPr="00E11EA5" w:rsidRDefault="00C57672" w:rsidP="00C57672">
      <w:pPr>
        <w:rPr>
          <w:lang w:eastAsia="it-IT"/>
        </w:rPr>
      </w:pPr>
      <w:r w:rsidRPr="00E11EA5">
        <w:t>Measurement system description is captured in clause</w:t>
      </w:r>
      <w:r>
        <w:t> </w:t>
      </w:r>
      <w:r w:rsidRPr="00E11EA5">
        <w:t>7.6</w:t>
      </w:r>
      <w:r w:rsidR="00606601">
        <w:t>.1</w:t>
      </w:r>
      <w:r w:rsidRPr="00E11EA5">
        <w:t>.</w:t>
      </w:r>
      <w:bookmarkStart w:id="11235" w:name="_Toc32332437"/>
      <w:bookmarkStart w:id="11236" w:name="_Toc37430354"/>
      <w:bookmarkStart w:id="11237" w:name="_Toc43739457"/>
      <w:bookmarkStart w:id="11238" w:name="_Toc46347218"/>
      <w:bookmarkStart w:id="11239" w:name="_Toc53166157"/>
      <w:bookmarkStart w:id="11240" w:name="_Toc53166852"/>
      <w:bookmarkStart w:id="11241" w:name="_Toc53167546"/>
    </w:p>
    <w:p w14:paraId="1468206F" w14:textId="77777777" w:rsidR="00C57672" w:rsidRPr="00E11EA5" w:rsidRDefault="00C57672" w:rsidP="00C57672">
      <w:pPr>
        <w:pStyle w:val="Heading4"/>
        <w:rPr>
          <w:lang w:eastAsia="sv-SE"/>
        </w:rPr>
      </w:pPr>
      <w:bookmarkStart w:id="11242" w:name="_Toc61130808"/>
      <w:bookmarkStart w:id="11243" w:name="_Toc61131534"/>
      <w:bookmarkStart w:id="11244" w:name="_Toc61188376"/>
      <w:bookmarkStart w:id="11245" w:name="_Toc83029666"/>
      <w:bookmarkStart w:id="11246" w:name="_Toc83920264"/>
      <w:bookmarkStart w:id="11247" w:name="_Toc89785285"/>
      <w:bookmarkStart w:id="11248" w:name="_Toc137299785"/>
      <w:bookmarkStart w:id="11249" w:name="_Toc138888831"/>
      <w:bookmarkStart w:id="11250" w:name="_Toc138889555"/>
      <w:bookmarkStart w:id="11251" w:name="_Toc145341274"/>
      <w:bookmarkStart w:id="11252" w:name="_Toc161843017"/>
      <w:bookmarkStart w:id="11253" w:name="_Toc169789126"/>
      <w:bookmarkStart w:id="11254" w:name="_Toc171512505"/>
      <w:r w:rsidRPr="00E11EA5">
        <w:rPr>
          <w:lang w:eastAsia="sv-SE"/>
        </w:rPr>
        <w:t>11.4.6.2</w:t>
      </w:r>
      <w:r w:rsidRPr="00E11EA5">
        <w:rPr>
          <w:lang w:eastAsia="sv-SE"/>
        </w:rPr>
        <w:tab/>
        <w:t>Test procedure</w:t>
      </w:r>
      <w:bookmarkEnd w:id="11235"/>
      <w:bookmarkEnd w:id="11236"/>
      <w:bookmarkEnd w:id="11237"/>
      <w:bookmarkEnd w:id="11238"/>
      <w:bookmarkEnd w:id="11239"/>
      <w:bookmarkEnd w:id="11240"/>
      <w:bookmarkEnd w:id="11241"/>
      <w:bookmarkEnd w:id="11242"/>
      <w:bookmarkEnd w:id="11243"/>
      <w:bookmarkEnd w:id="11244"/>
      <w:bookmarkEnd w:id="11245"/>
      <w:bookmarkEnd w:id="11246"/>
      <w:bookmarkEnd w:id="11247"/>
      <w:bookmarkEnd w:id="11248"/>
      <w:bookmarkEnd w:id="11249"/>
      <w:bookmarkEnd w:id="11250"/>
      <w:bookmarkEnd w:id="11251"/>
      <w:bookmarkEnd w:id="11252"/>
      <w:bookmarkEnd w:id="11253"/>
      <w:bookmarkEnd w:id="11254"/>
    </w:p>
    <w:p w14:paraId="79B0F114" w14:textId="77777777" w:rsidR="00C57672" w:rsidRPr="00E11EA5" w:rsidRDefault="00C57672" w:rsidP="00C57672">
      <w:pPr>
        <w:pStyle w:val="Heading5"/>
        <w:rPr>
          <w:lang w:eastAsia="sv-SE"/>
        </w:rPr>
      </w:pPr>
      <w:bookmarkStart w:id="11255" w:name="_Toc32332438"/>
      <w:bookmarkStart w:id="11256" w:name="_Toc37430355"/>
      <w:bookmarkStart w:id="11257" w:name="_Toc43739458"/>
      <w:bookmarkStart w:id="11258" w:name="_Toc46347219"/>
      <w:bookmarkStart w:id="11259" w:name="_Toc53166158"/>
      <w:bookmarkStart w:id="11260" w:name="_Toc53166853"/>
      <w:bookmarkStart w:id="11261" w:name="_Toc53167547"/>
      <w:bookmarkStart w:id="11262" w:name="_Toc61130809"/>
      <w:bookmarkStart w:id="11263" w:name="_Toc61131535"/>
      <w:bookmarkStart w:id="11264" w:name="_Toc61188377"/>
      <w:bookmarkStart w:id="11265" w:name="_Toc83029667"/>
      <w:bookmarkStart w:id="11266" w:name="_Toc83920265"/>
      <w:bookmarkStart w:id="11267" w:name="_Toc89785286"/>
      <w:bookmarkStart w:id="11268" w:name="_Toc137299786"/>
      <w:bookmarkStart w:id="11269" w:name="_Toc138888832"/>
      <w:bookmarkStart w:id="11270" w:name="_Toc138889556"/>
      <w:bookmarkStart w:id="11271" w:name="_Toc145341275"/>
      <w:bookmarkStart w:id="11272" w:name="_Toc161843018"/>
      <w:bookmarkStart w:id="11273" w:name="_Toc169789127"/>
      <w:bookmarkStart w:id="11274" w:name="_Toc171512506"/>
      <w:r w:rsidRPr="00E11EA5">
        <w:rPr>
          <w:lang w:eastAsia="sv-SE"/>
        </w:rPr>
        <w:t>11.4.6.2.1</w:t>
      </w:r>
      <w:r w:rsidRPr="00E11EA5">
        <w:rPr>
          <w:lang w:eastAsia="sv-SE"/>
        </w:rPr>
        <w:tab/>
      </w:r>
      <w:r w:rsidRPr="00E11EA5">
        <w:t xml:space="preserve">Stage 1: </w:t>
      </w:r>
      <w:r w:rsidRPr="00E11EA5">
        <w:rPr>
          <w:lang w:eastAsia="sv-SE"/>
        </w:rPr>
        <w:t>Calibration</w:t>
      </w:r>
      <w:bookmarkEnd w:id="11255"/>
      <w:bookmarkEnd w:id="11256"/>
      <w:bookmarkEnd w:id="11257"/>
      <w:bookmarkEnd w:id="11258"/>
      <w:bookmarkEnd w:id="11259"/>
      <w:bookmarkEnd w:id="11260"/>
      <w:bookmarkEnd w:id="11261"/>
      <w:bookmarkEnd w:id="11262"/>
      <w:bookmarkEnd w:id="11263"/>
      <w:bookmarkEnd w:id="11264"/>
      <w:bookmarkEnd w:id="11265"/>
      <w:bookmarkEnd w:id="11266"/>
      <w:bookmarkEnd w:id="11267"/>
      <w:bookmarkEnd w:id="11268"/>
      <w:bookmarkEnd w:id="11269"/>
      <w:bookmarkEnd w:id="11270"/>
      <w:bookmarkEnd w:id="11271"/>
      <w:bookmarkEnd w:id="11272"/>
      <w:bookmarkEnd w:id="11273"/>
      <w:bookmarkEnd w:id="11274"/>
    </w:p>
    <w:p w14:paraId="141D734C" w14:textId="77777777" w:rsidR="00C57672" w:rsidRPr="00E11EA5" w:rsidRDefault="00C57672" w:rsidP="00C57672">
      <w:pPr>
        <w:rPr>
          <w:lang w:eastAsia="sv-SE"/>
        </w:rPr>
      </w:pPr>
      <w:r w:rsidRPr="00E11EA5">
        <w:t>Calibration procedure for the Plane Wave Synthesizer is captured in clause</w:t>
      </w:r>
      <w:r>
        <w:t> </w:t>
      </w:r>
      <w:r w:rsidRPr="00E11EA5">
        <w:t>8.6.</w:t>
      </w:r>
    </w:p>
    <w:p w14:paraId="48DCD4CB" w14:textId="77777777" w:rsidR="00C57672" w:rsidRPr="00E11EA5" w:rsidRDefault="00C57672" w:rsidP="00C57672">
      <w:pPr>
        <w:pStyle w:val="NO"/>
        <w:rPr>
          <w:lang w:eastAsia="zh-CN"/>
        </w:rPr>
      </w:pPr>
      <w:r w:rsidRPr="00E11EA5">
        <w:rPr>
          <w:lang w:eastAsia="zh-CN"/>
        </w:rPr>
        <w:t>NOTE:</w:t>
      </w:r>
      <w:r w:rsidRPr="00E11EA5">
        <w:rPr>
          <w:lang w:eastAsia="zh-CN"/>
        </w:rPr>
        <w:tab/>
        <w:t>This stage may be omitted provided calibration stage has been performed already during OTA BS output power measurement.</w:t>
      </w:r>
    </w:p>
    <w:p w14:paraId="5ADC53B3" w14:textId="77777777" w:rsidR="00C57672" w:rsidRPr="00E11EA5" w:rsidRDefault="00C57672" w:rsidP="00C57672">
      <w:pPr>
        <w:rPr>
          <w:lang w:val="en-US"/>
        </w:rPr>
      </w:pPr>
      <w:r w:rsidRPr="00E11EA5">
        <w:rPr>
          <w:lang w:val="en-US"/>
        </w:rPr>
        <w:t>Calibration shall be performed individually for each frequency at which unwanted emissions are measured. This may involve calibration measurement or interpolation between calibration points.</w:t>
      </w:r>
    </w:p>
    <w:p w14:paraId="5183DFB4" w14:textId="77777777" w:rsidR="00C57672" w:rsidRPr="00501E48" w:rsidRDefault="00C57672" w:rsidP="00C57672">
      <w:pPr>
        <w:pStyle w:val="Heading5"/>
      </w:pPr>
      <w:bookmarkStart w:id="11275" w:name="_Toc32332439"/>
      <w:bookmarkStart w:id="11276" w:name="_Toc37430356"/>
      <w:bookmarkStart w:id="11277" w:name="_Toc43739459"/>
      <w:bookmarkStart w:id="11278" w:name="_Toc46347220"/>
      <w:bookmarkStart w:id="11279" w:name="_Toc53166159"/>
      <w:bookmarkStart w:id="11280" w:name="_Toc53166854"/>
      <w:bookmarkStart w:id="11281" w:name="_Toc53167548"/>
      <w:bookmarkStart w:id="11282" w:name="_Toc61130810"/>
      <w:bookmarkStart w:id="11283" w:name="_Toc61131536"/>
      <w:bookmarkStart w:id="11284" w:name="_Toc61188378"/>
      <w:bookmarkStart w:id="11285" w:name="_Toc83029668"/>
      <w:bookmarkStart w:id="11286" w:name="_Toc83920266"/>
      <w:bookmarkStart w:id="11287" w:name="_Toc89785287"/>
      <w:bookmarkStart w:id="11288" w:name="_Toc137299787"/>
      <w:bookmarkStart w:id="11289" w:name="_Toc138888833"/>
      <w:bookmarkStart w:id="11290" w:name="_Toc138889557"/>
      <w:bookmarkStart w:id="11291" w:name="_Toc145341276"/>
      <w:bookmarkStart w:id="11292" w:name="_Toc161843019"/>
      <w:bookmarkStart w:id="11293" w:name="_Toc169789128"/>
      <w:bookmarkStart w:id="11294" w:name="_Toc171512507"/>
      <w:r w:rsidRPr="00E11EA5">
        <w:rPr>
          <w:lang w:eastAsia="sv-SE"/>
        </w:rPr>
        <w:t>11.4.6.2.2</w:t>
      </w:r>
      <w:r w:rsidRPr="00E11EA5">
        <w:rPr>
          <w:lang w:eastAsia="sv-SE"/>
        </w:rPr>
        <w:tab/>
      </w:r>
      <w:r w:rsidRPr="00E11EA5">
        <w:t xml:space="preserve">Stage 2: </w:t>
      </w:r>
      <w:r w:rsidRPr="00E11EA5">
        <w:rPr>
          <w:lang w:eastAsia="sv-SE"/>
        </w:rPr>
        <w:t>BS measurement</w:t>
      </w:r>
      <w:bookmarkEnd w:id="11275"/>
      <w:bookmarkEnd w:id="11276"/>
      <w:bookmarkEnd w:id="11277"/>
      <w:bookmarkEnd w:id="11278"/>
      <w:bookmarkEnd w:id="11279"/>
      <w:bookmarkEnd w:id="11280"/>
      <w:bookmarkEnd w:id="11281"/>
      <w:bookmarkEnd w:id="11282"/>
      <w:bookmarkEnd w:id="11283"/>
      <w:bookmarkEnd w:id="11284"/>
      <w:bookmarkEnd w:id="11285"/>
      <w:bookmarkEnd w:id="11286"/>
      <w:bookmarkEnd w:id="11287"/>
      <w:bookmarkEnd w:id="11288"/>
      <w:bookmarkEnd w:id="11289"/>
      <w:bookmarkEnd w:id="11290"/>
      <w:bookmarkEnd w:id="11291"/>
      <w:bookmarkEnd w:id="11292"/>
      <w:bookmarkEnd w:id="11293"/>
      <w:bookmarkEnd w:id="11294"/>
    </w:p>
    <w:p w14:paraId="4B29E8E3" w14:textId="77777777" w:rsidR="00C57672" w:rsidRPr="00E11EA5" w:rsidRDefault="00C57672" w:rsidP="00C57672">
      <w:r w:rsidRPr="00E11EA5">
        <w:rPr>
          <w:rFonts w:hint="eastAsia"/>
        </w:rPr>
        <w:t>R</w:t>
      </w:r>
      <w:r w:rsidRPr="00E11EA5">
        <w:t>eference PWS procedure in clause</w:t>
      </w:r>
      <w:r>
        <w:t> </w:t>
      </w:r>
      <w:r w:rsidRPr="00E11EA5">
        <w:t>11.2.6.2.2 (i.e. the same procedure as for OTA BS output power in PWS).</w:t>
      </w:r>
    </w:p>
    <w:p w14:paraId="21D826E8" w14:textId="77777777" w:rsidR="00C57672" w:rsidRPr="00B45FC1" w:rsidRDefault="00C57672" w:rsidP="00C57672">
      <w:r w:rsidRPr="00E11EA5">
        <w:lastRenderedPageBreak/>
        <w:t>The appropriate parameters in step 3 is the mean power for OBUE or SEM test for each carrier arriving at the measurement equipment connector C (figure 7.6.1-1), denoted by P</w:t>
      </w:r>
      <w:r w:rsidRPr="00E11EA5">
        <w:rPr>
          <w:vertAlign w:val="subscript"/>
        </w:rPr>
        <w:t>R_</w:t>
      </w:r>
      <w:r w:rsidRPr="00E11EA5">
        <w:rPr>
          <w:rFonts w:hint="eastAsia"/>
          <w:vertAlign w:val="subscript"/>
        </w:rPr>
        <w:t>OBUE</w:t>
      </w:r>
      <w:r w:rsidRPr="00E11EA5">
        <w:rPr>
          <w:vertAlign w:val="subscript"/>
        </w:rPr>
        <w:t>, C</w:t>
      </w:r>
      <w:r w:rsidRPr="00E11EA5">
        <w:t xml:space="preserve"> or P</w:t>
      </w:r>
      <w:r w:rsidRPr="00E11EA5">
        <w:rPr>
          <w:vertAlign w:val="subscript"/>
        </w:rPr>
        <w:t>R_SEM, C</w:t>
      </w:r>
      <w:r w:rsidRPr="00E11EA5">
        <w:rPr>
          <w:rFonts w:hint="eastAsia"/>
        </w:rPr>
        <w:t xml:space="preserve">, and </w:t>
      </w:r>
      <w:r w:rsidRPr="00E11EA5">
        <w:t>c</w:t>
      </w:r>
      <w:r w:rsidRPr="00E11EA5">
        <w:rPr>
          <w:rFonts w:hint="eastAsia"/>
        </w:rPr>
        <w:t xml:space="preserve">alculation of </w:t>
      </w:r>
      <w:r w:rsidRPr="00E11EA5">
        <w:t>EIRP</w:t>
      </w:r>
      <w:r w:rsidRPr="00E11EA5">
        <w:rPr>
          <w:vertAlign w:val="subscript"/>
        </w:rPr>
        <w:t>e</w:t>
      </w:r>
      <w:r w:rsidRPr="00E11EA5">
        <w:t xml:space="preserve"> is done using following form</w:t>
      </w:r>
      <w:r w:rsidRPr="00B45FC1">
        <w:t>ulas:</w:t>
      </w:r>
    </w:p>
    <w:p w14:paraId="7C594EF8" w14:textId="77777777" w:rsidR="00C57672" w:rsidRPr="00E11EA5" w:rsidRDefault="00C57672" w:rsidP="00C57672">
      <w:pPr>
        <w:pStyle w:val="B1"/>
        <w:rPr>
          <w:lang w:val="fr-FR"/>
        </w:rPr>
      </w:pPr>
      <w:r>
        <w:rPr>
          <w:lang w:val="fr-FR"/>
        </w:rPr>
        <w:tab/>
      </w:r>
      <w:r w:rsidRPr="00E11EA5">
        <w:rPr>
          <w:lang w:val="fr-FR"/>
        </w:rPr>
        <w:t>EIRP</w:t>
      </w:r>
      <w:r w:rsidRPr="00E11EA5">
        <w:rPr>
          <w:rFonts w:eastAsia="MS Mincho"/>
          <w:vertAlign w:val="subscript"/>
          <w:lang w:val="fr-FR"/>
        </w:rPr>
        <w:t>e</w:t>
      </w:r>
      <w:r w:rsidRPr="00E11EA5">
        <w:rPr>
          <w:lang w:val="fr-FR"/>
        </w:rPr>
        <w:t xml:space="preserve"> = P</w:t>
      </w:r>
      <w:r w:rsidRPr="00E11EA5">
        <w:rPr>
          <w:vertAlign w:val="subscript"/>
          <w:lang w:val="fr-FR"/>
        </w:rPr>
        <w:t>R_</w:t>
      </w:r>
      <w:r w:rsidRPr="00E11EA5">
        <w:rPr>
          <w:rFonts w:eastAsia="MS Mincho"/>
          <w:vertAlign w:val="subscript"/>
          <w:lang w:val="fr-FR"/>
        </w:rPr>
        <w:t xml:space="preserve">OBUE_C </w:t>
      </w:r>
      <w:r w:rsidRPr="00E11EA5">
        <w:rPr>
          <w:lang w:val="fr-FR"/>
        </w:rPr>
        <w:t>+ L</w:t>
      </w:r>
    </w:p>
    <w:p w14:paraId="0937853F" w14:textId="77777777" w:rsidR="00C57672" w:rsidRPr="00E11EA5" w:rsidRDefault="00C57672" w:rsidP="00C57672">
      <w:pPr>
        <w:pStyle w:val="B1"/>
        <w:rPr>
          <w:lang w:val="fr-FR"/>
        </w:rPr>
      </w:pPr>
      <w:r>
        <w:rPr>
          <w:lang w:val="fr-FR"/>
        </w:rPr>
        <w:tab/>
      </w:r>
      <w:r w:rsidRPr="00E11EA5">
        <w:rPr>
          <w:lang w:val="fr-FR"/>
        </w:rPr>
        <w:t>EIRP</w:t>
      </w:r>
      <w:r w:rsidRPr="00E11EA5">
        <w:rPr>
          <w:rFonts w:eastAsia="MS Mincho"/>
          <w:vertAlign w:val="subscript"/>
          <w:lang w:val="fr-FR"/>
        </w:rPr>
        <w:t>e</w:t>
      </w:r>
      <w:r w:rsidRPr="00E11EA5">
        <w:rPr>
          <w:lang w:val="fr-FR"/>
        </w:rPr>
        <w:t xml:space="preserve"> = P</w:t>
      </w:r>
      <w:r w:rsidRPr="00E11EA5">
        <w:rPr>
          <w:vertAlign w:val="subscript"/>
          <w:lang w:val="fr-FR"/>
        </w:rPr>
        <w:t>R_</w:t>
      </w:r>
      <w:r w:rsidRPr="00E11EA5">
        <w:rPr>
          <w:rFonts w:eastAsia="MS Mincho"/>
          <w:vertAlign w:val="subscript"/>
          <w:lang w:val="fr-FR"/>
        </w:rPr>
        <w:t xml:space="preserve">SEM_C </w:t>
      </w:r>
      <w:r w:rsidRPr="00E11EA5">
        <w:rPr>
          <w:lang w:val="fr-FR"/>
        </w:rPr>
        <w:t>+ L</w:t>
      </w:r>
    </w:p>
    <w:p w14:paraId="31FF6CD2" w14:textId="77777777" w:rsidR="00C57672" w:rsidRPr="00E11EA5" w:rsidRDefault="00C57672" w:rsidP="00C57672">
      <w:pPr>
        <w:pStyle w:val="Heading4"/>
      </w:pPr>
      <w:bookmarkStart w:id="11295" w:name="_Toc32332440"/>
      <w:bookmarkStart w:id="11296" w:name="_Toc37430357"/>
      <w:bookmarkStart w:id="11297" w:name="_Toc43739460"/>
      <w:bookmarkStart w:id="11298" w:name="_Toc46347221"/>
      <w:bookmarkStart w:id="11299" w:name="_Toc53166160"/>
      <w:bookmarkStart w:id="11300" w:name="_Toc53166855"/>
      <w:bookmarkStart w:id="11301" w:name="_Toc53167549"/>
      <w:bookmarkStart w:id="11302" w:name="_Toc61130811"/>
      <w:bookmarkStart w:id="11303" w:name="_Toc61131537"/>
      <w:bookmarkStart w:id="11304" w:name="_Toc61188379"/>
      <w:bookmarkStart w:id="11305" w:name="_Toc83029669"/>
      <w:bookmarkStart w:id="11306" w:name="_Toc83920267"/>
      <w:bookmarkStart w:id="11307" w:name="_Toc89785288"/>
      <w:bookmarkStart w:id="11308" w:name="_Toc137299788"/>
      <w:bookmarkStart w:id="11309" w:name="_Toc138888834"/>
      <w:bookmarkStart w:id="11310" w:name="_Toc138889558"/>
      <w:bookmarkStart w:id="11311" w:name="_Toc145341277"/>
      <w:bookmarkStart w:id="11312" w:name="_Toc161843020"/>
      <w:bookmarkStart w:id="11313" w:name="_Toc169789129"/>
      <w:bookmarkStart w:id="11314" w:name="_Toc171512508"/>
      <w:r w:rsidRPr="00E11EA5">
        <w:t>11.4.6.3</w:t>
      </w:r>
      <w:r w:rsidRPr="00E11EA5">
        <w:tab/>
        <w:t>MU value derivation, FR1</w:t>
      </w:r>
      <w:bookmarkEnd w:id="11295"/>
      <w:bookmarkEnd w:id="11296"/>
      <w:bookmarkEnd w:id="11297"/>
      <w:bookmarkEnd w:id="11298"/>
      <w:bookmarkEnd w:id="11299"/>
      <w:bookmarkEnd w:id="11300"/>
      <w:bookmarkEnd w:id="11301"/>
      <w:bookmarkEnd w:id="11302"/>
      <w:bookmarkEnd w:id="11303"/>
      <w:bookmarkEnd w:id="11304"/>
      <w:bookmarkEnd w:id="11305"/>
      <w:bookmarkEnd w:id="11306"/>
      <w:bookmarkEnd w:id="11307"/>
      <w:bookmarkEnd w:id="11308"/>
      <w:bookmarkEnd w:id="11309"/>
      <w:bookmarkEnd w:id="11310"/>
      <w:bookmarkEnd w:id="11311"/>
      <w:bookmarkEnd w:id="11312"/>
      <w:bookmarkEnd w:id="11313"/>
      <w:bookmarkEnd w:id="11314"/>
    </w:p>
    <w:p w14:paraId="2EFE9134" w14:textId="77777777" w:rsidR="00C57672" w:rsidRPr="00E11EA5" w:rsidRDefault="00C57672" w:rsidP="00C57672">
      <w:r w:rsidRPr="00E11EA5">
        <w:t>The MU value for OTA OBUE or OTA SEM in PWS is the same as in clause</w:t>
      </w:r>
      <w:r>
        <w:t> </w:t>
      </w:r>
      <w:r w:rsidRPr="00E11EA5">
        <w:t>11.2.6.3 (i.e. OTA BS output power MU in PWS).</w:t>
      </w:r>
    </w:p>
    <w:p w14:paraId="7715345B" w14:textId="77777777" w:rsidR="00C57672" w:rsidRPr="00E11EA5" w:rsidRDefault="00C57672" w:rsidP="00C57672">
      <w:pPr>
        <w:pStyle w:val="Heading3"/>
        <w:rPr>
          <w:lang w:eastAsia="en-CA"/>
        </w:rPr>
      </w:pPr>
      <w:bookmarkStart w:id="11315" w:name="_Toc32332441"/>
      <w:bookmarkStart w:id="11316" w:name="_Toc21086559"/>
      <w:bookmarkStart w:id="11317" w:name="_Toc29769013"/>
      <w:bookmarkStart w:id="11318" w:name="_Toc37430358"/>
      <w:bookmarkStart w:id="11319" w:name="_Toc43739461"/>
      <w:bookmarkStart w:id="11320" w:name="_Toc46347222"/>
      <w:bookmarkStart w:id="11321" w:name="_Toc53166161"/>
      <w:bookmarkStart w:id="11322" w:name="_Toc53166856"/>
      <w:bookmarkStart w:id="11323" w:name="_Toc53167550"/>
      <w:bookmarkStart w:id="11324" w:name="_Toc61130812"/>
      <w:bookmarkStart w:id="11325" w:name="_Toc61131538"/>
      <w:bookmarkStart w:id="11326" w:name="_Toc61188380"/>
      <w:bookmarkStart w:id="11327" w:name="_Toc83029670"/>
      <w:bookmarkStart w:id="11328" w:name="_Toc83920268"/>
      <w:bookmarkStart w:id="11329" w:name="_Toc89785289"/>
      <w:bookmarkStart w:id="11330" w:name="_Toc137299789"/>
      <w:bookmarkStart w:id="11331" w:name="_Toc138888835"/>
      <w:bookmarkStart w:id="11332" w:name="_Toc138889559"/>
      <w:bookmarkStart w:id="11333" w:name="_Toc145341278"/>
      <w:bookmarkStart w:id="11334" w:name="_Toc161843021"/>
      <w:bookmarkStart w:id="11335" w:name="_Toc169789130"/>
      <w:bookmarkStart w:id="11336" w:name="_Toc171512509"/>
      <w:r w:rsidRPr="00E11EA5">
        <w:rPr>
          <w:lang w:eastAsia="en-CA"/>
        </w:rPr>
        <w:t>11.4.7</w:t>
      </w:r>
      <w:r w:rsidRPr="00E11EA5">
        <w:rPr>
          <w:lang w:eastAsia="en-CA"/>
        </w:rPr>
        <w:tab/>
      </w:r>
      <w:r w:rsidRPr="00E11EA5">
        <w:t>Maximum accepted test system uncertainty</w:t>
      </w:r>
      <w:bookmarkEnd w:id="11315"/>
      <w:bookmarkEnd w:id="11316"/>
      <w:bookmarkEnd w:id="11317"/>
      <w:bookmarkEnd w:id="11318"/>
      <w:bookmarkEnd w:id="11319"/>
      <w:bookmarkEnd w:id="11320"/>
      <w:bookmarkEnd w:id="11321"/>
      <w:bookmarkEnd w:id="11322"/>
      <w:bookmarkEnd w:id="11323"/>
      <w:bookmarkEnd w:id="11324"/>
      <w:bookmarkEnd w:id="11325"/>
      <w:bookmarkEnd w:id="11326"/>
      <w:bookmarkEnd w:id="11327"/>
      <w:bookmarkEnd w:id="11328"/>
      <w:bookmarkEnd w:id="11329"/>
      <w:bookmarkEnd w:id="11330"/>
      <w:bookmarkEnd w:id="11331"/>
      <w:bookmarkEnd w:id="11332"/>
      <w:bookmarkEnd w:id="11333"/>
      <w:bookmarkEnd w:id="11334"/>
      <w:bookmarkEnd w:id="11335"/>
      <w:bookmarkEnd w:id="11336"/>
    </w:p>
    <w:p w14:paraId="0386774E" w14:textId="77777777" w:rsidR="00C57672" w:rsidRPr="00E11EA5" w:rsidRDefault="00C57672" w:rsidP="00C57672">
      <w:pPr>
        <w:rPr>
          <w:lang w:val="en-US"/>
        </w:rPr>
      </w:pPr>
      <w:r w:rsidRPr="00E11EA5">
        <w:rPr>
          <w:lang w:val="en-US"/>
        </w:rPr>
        <w:t>For the frequency range up to 4.2</w:t>
      </w:r>
      <w:r>
        <w:rPr>
          <w:lang w:val="en-US"/>
        </w:rPr>
        <w:t> </w:t>
      </w:r>
      <w:r w:rsidRPr="00E11EA5">
        <w:rPr>
          <w:lang w:val="en-US"/>
        </w:rPr>
        <w:t>GHz, the same MU values as for E-UTRA were adopted. It is expected that the test chamber setup, calibration and measurement procedures for E-UTRA and NR will be highly similar. All uncertainty factors were judged to be the same.</w:t>
      </w:r>
    </w:p>
    <w:p w14:paraId="589BA2B5" w14:textId="77777777" w:rsidR="00C57672" w:rsidRPr="00E11EA5" w:rsidRDefault="00C57672" w:rsidP="00C57672">
      <w:pPr>
        <w:rPr>
          <w:lang w:val="en-US"/>
        </w:rPr>
      </w:pPr>
      <w:r w:rsidRPr="00E11EA5">
        <w:rPr>
          <w:lang w:val="en-US"/>
        </w:rPr>
        <w:t>For the frequency range 4.2 - 6</w:t>
      </w:r>
      <w:r>
        <w:rPr>
          <w:lang w:val="en-US"/>
        </w:rPr>
        <w:t> </w:t>
      </w:r>
      <w:r w:rsidRPr="00E11EA5">
        <w:rPr>
          <w:lang w:val="en-US"/>
        </w:rPr>
        <w:t>GHz, all MU factors, including instrumentation related MU were judged to be the same as for the 3 - 4.2</w:t>
      </w:r>
      <w:r>
        <w:rPr>
          <w:lang w:val="en-US"/>
        </w:rPr>
        <w:t> </w:t>
      </w:r>
      <w:r w:rsidRPr="00E11EA5">
        <w:rPr>
          <w:lang w:val="en-US"/>
        </w:rPr>
        <w:t>GHz range, and thus the total MU for 4.2 – 6</w:t>
      </w:r>
      <w:r>
        <w:rPr>
          <w:lang w:val="en-US"/>
        </w:rPr>
        <w:t> </w:t>
      </w:r>
      <w:r w:rsidRPr="00E11EA5">
        <w:rPr>
          <w:lang w:val="en-US"/>
        </w:rPr>
        <w:t>GHz is the same as for 3 - 4.2</w:t>
      </w:r>
      <w:r>
        <w:rPr>
          <w:lang w:val="en-US"/>
        </w:rPr>
        <w:t> </w:t>
      </w:r>
      <w:r w:rsidRPr="00E11EA5">
        <w:rPr>
          <w:lang w:val="en-US"/>
        </w:rPr>
        <w:t>GHz. This assessment was made under the assumption of testing BS designed for licensed spectrum; for unlicensed spectrum the MU may differ.</w:t>
      </w:r>
    </w:p>
    <w:p w14:paraId="65BDDC82" w14:textId="77777777" w:rsidR="00C57672" w:rsidRPr="00E11EA5" w:rsidRDefault="00C57672" w:rsidP="00C57672">
      <w:r w:rsidRPr="00E11EA5">
        <w:t>Maximum test system uncertainties derivation methodology was described in clause</w:t>
      </w:r>
      <w:r>
        <w:t> </w:t>
      </w:r>
      <w:r w:rsidRPr="00E11EA5">
        <w:t>5.1. The maximum accepted test system uncertainty values was derived based on test system specific values.</w:t>
      </w:r>
    </w:p>
    <w:p w14:paraId="3FC15080" w14:textId="26CD8E9A" w:rsidR="00C57672" w:rsidRPr="00E11EA5" w:rsidRDefault="00C57672" w:rsidP="00C57672">
      <w:pPr>
        <w:rPr>
          <w:lang w:eastAsia="en-CA"/>
        </w:rPr>
      </w:pPr>
      <w:r w:rsidRPr="00E11EA5">
        <w:t xml:space="preserve">According to the methodology referred above, the </w:t>
      </w:r>
      <w:r w:rsidRPr="00E11EA5">
        <w:rPr>
          <w:lang w:eastAsia="zh-CN"/>
        </w:rPr>
        <w:t xml:space="preserve">common maximum accepted test system uncertainty values for OTA OBUE or OTA SEM test </w:t>
      </w:r>
      <w:r w:rsidRPr="00E11EA5">
        <w:t>can be derived from values captured in table</w:t>
      </w:r>
      <w:r w:rsidR="00606601">
        <w:t>s</w:t>
      </w:r>
      <w:r w:rsidRPr="00E11EA5">
        <w:rPr>
          <w:lang w:eastAsia="ko-KR"/>
        </w:rPr>
        <w:t xml:space="preserve"> 11.4.7-1</w:t>
      </w:r>
      <w:r w:rsidR="00606601">
        <w:rPr>
          <w:lang w:eastAsia="ko-KR"/>
        </w:rPr>
        <w:t xml:space="preserve"> and 11.4.7-2</w:t>
      </w:r>
      <w:r w:rsidRPr="00E11EA5">
        <w:t>, derived based on the expanded uncertainty</w:t>
      </w:r>
      <w:r w:rsidRPr="00E11EA5">
        <w:rPr>
          <w:i/>
          <w:lang w:val="en-US"/>
        </w:rPr>
        <w:t xml:space="preserve"> u</w:t>
      </w:r>
      <w:r w:rsidRPr="00E11EA5">
        <w:rPr>
          <w:i/>
          <w:vertAlign w:val="subscript"/>
          <w:lang w:val="en-US"/>
        </w:rPr>
        <w:t>e</w:t>
      </w:r>
      <w:r w:rsidRPr="00E11EA5">
        <w:t xml:space="preserve"> (1.96σ - confidence interval of 95 %) values</w:t>
      </w:r>
      <w:r w:rsidRPr="00E11EA5">
        <w:rPr>
          <w:lang w:eastAsia="zh-CN"/>
        </w:rPr>
        <w:t xml:space="preserve">. </w:t>
      </w:r>
      <w:r w:rsidRPr="00E11EA5">
        <w:t>The common maximum accepted test system uncertainty values are applicable for all test methods addressing OTA OBUE or OTA SEM test requirement.</w:t>
      </w:r>
    </w:p>
    <w:p w14:paraId="763A2034" w14:textId="77777777" w:rsidR="00C57672" w:rsidRPr="00E11EA5" w:rsidRDefault="00C57672" w:rsidP="00C57672">
      <w:pPr>
        <w:pStyle w:val="TH"/>
      </w:pPr>
      <w:r w:rsidRPr="00E11EA5">
        <w:rPr>
          <w:lang w:eastAsia="ko-KR"/>
        </w:rPr>
        <w:t xml:space="preserve">Table </w:t>
      </w:r>
      <w:r w:rsidRPr="00E11EA5">
        <w:rPr>
          <w:lang w:eastAsia="en-CA"/>
        </w:rPr>
        <w:t>11.4.7</w:t>
      </w:r>
      <w:r w:rsidRPr="00E11EA5">
        <w:rPr>
          <w:lang w:eastAsia="ko-KR"/>
        </w:rPr>
        <w:t xml:space="preserve">-1: Test system specific MU values for the </w:t>
      </w:r>
      <w:r w:rsidRPr="00E11EA5">
        <w:t xml:space="preserve">OTA </w:t>
      </w:r>
      <w:r w:rsidRPr="00E11EA5">
        <w:rPr>
          <w:lang w:val="en-US"/>
        </w:rPr>
        <w:t>OBUE</w:t>
      </w:r>
      <w:r w:rsidRPr="00E11EA5">
        <w:t xml:space="preserve"> or OTA SEM measurement,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98"/>
        <w:gridCol w:w="807"/>
        <w:gridCol w:w="1576"/>
        <w:gridCol w:w="1706"/>
      </w:tblGrid>
      <w:tr w:rsidR="00C57672" w:rsidRPr="00E11EA5" w14:paraId="06587277" w14:textId="77777777" w:rsidTr="009C163B">
        <w:trPr>
          <w:cantSplit/>
          <w:jc w:val="center"/>
        </w:trPr>
        <w:tc>
          <w:tcPr>
            <w:tcW w:w="4698" w:type="dxa"/>
            <w:noWrap/>
            <w:hideMark/>
          </w:tcPr>
          <w:p w14:paraId="2EF265B3" w14:textId="77777777" w:rsidR="00C57672" w:rsidRPr="00E11EA5" w:rsidRDefault="00C57672" w:rsidP="009C163B">
            <w:pPr>
              <w:pStyle w:val="TAH"/>
            </w:pPr>
          </w:p>
        </w:tc>
        <w:tc>
          <w:tcPr>
            <w:tcW w:w="4089" w:type="dxa"/>
            <w:gridSpan w:val="3"/>
            <w:hideMark/>
          </w:tcPr>
          <w:p w14:paraId="243452C7" w14:textId="77777777" w:rsidR="00C57672" w:rsidRPr="00E11EA5" w:rsidRDefault="00C57672" w:rsidP="009C163B">
            <w:pPr>
              <w:pStyle w:val="TAH"/>
              <w:rPr>
                <w:bCs/>
              </w:rPr>
            </w:pPr>
            <w:r w:rsidRPr="00E11EA5">
              <w:rPr>
                <w:bCs/>
              </w:rPr>
              <w:t xml:space="preserve">Expanded uncertainty </w:t>
            </w:r>
            <w:r w:rsidRPr="00E11EA5">
              <w:rPr>
                <w:i/>
                <w:lang w:val="en-US"/>
              </w:rPr>
              <w:t>u</w:t>
            </w:r>
            <w:r w:rsidRPr="00E11EA5">
              <w:rPr>
                <w:i/>
                <w:vertAlign w:val="subscript"/>
                <w:lang w:val="en-US"/>
              </w:rPr>
              <w:t>e</w:t>
            </w:r>
            <w:r w:rsidRPr="00E11EA5">
              <w:rPr>
                <w:bCs/>
              </w:rPr>
              <w:t xml:space="preserve"> (dB)</w:t>
            </w:r>
          </w:p>
        </w:tc>
      </w:tr>
      <w:tr w:rsidR="00C57672" w:rsidRPr="00E11EA5" w14:paraId="458B7C11" w14:textId="77777777" w:rsidTr="009C163B">
        <w:trPr>
          <w:cantSplit/>
          <w:jc w:val="center"/>
        </w:trPr>
        <w:tc>
          <w:tcPr>
            <w:tcW w:w="4698" w:type="dxa"/>
            <w:noWrap/>
            <w:hideMark/>
          </w:tcPr>
          <w:p w14:paraId="0A2BEE5D" w14:textId="77777777" w:rsidR="00C57672" w:rsidRPr="00E11EA5" w:rsidRDefault="00C57672" w:rsidP="009C163B">
            <w:pPr>
              <w:pStyle w:val="TAH"/>
            </w:pPr>
          </w:p>
        </w:tc>
        <w:tc>
          <w:tcPr>
            <w:tcW w:w="807" w:type="dxa"/>
            <w:hideMark/>
          </w:tcPr>
          <w:p w14:paraId="526422ED" w14:textId="0D01897F" w:rsidR="00C57672" w:rsidRPr="00E11EA5" w:rsidRDefault="00C57672" w:rsidP="009C163B">
            <w:pPr>
              <w:pStyle w:val="TAH"/>
              <w:rPr>
                <w:bCs/>
              </w:rPr>
            </w:pPr>
            <w:r w:rsidRPr="00E11EA5">
              <w:rPr>
                <w:bCs/>
              </w:rPr>
              <w:t xml:space="preserve">f </w:t>
            </w:r>
            <w:r w:rsidR="009C163B">
              <w:rPr>
                <w:rFonts w:ascii="Cambria Math" w:hAnsi="Cambria Math" w:cs="Cambria Math"/>
                <w:bCs/>
              </w:rPr>
              <w:t>≤</w:t>
            </w:r>
            <w:r w:rsidRPr="00E11EA5">
              <w:rPr>
                <w:bCs/>
              </w:rPr>
              <w:t xml:space="preserve"> 3</w:t>
            </w:r>
            <w:r>
              <w:rPr>
                <w:bCs/>
              </w:rPr>
              <w:t> </w:t>
            </w:r>
            <w:r w:rsidRPr="00E11EA5">
              <w:rPr>
                <w:bCs/>
              </w:rPr>
              <w:t>GHz</w:t>
            </w:r>
          </w:p>
        </w:tc>
        <w:tc>
          <w:tcPr>
            <w:tcW w:w="1576" w:type="dxa"/>
            <w:hideMark/>
          </w:tcPr>
          <w:p w14:paraId="669CC054" w14:textId="3956E943" w:rsidR="00C57672" w:rsidRPr="00E11EA5" w:rsidRDefault="00C57672" w:rsidP="009C163B">
            <w:pPr>
              <w:pStyle w:val="TAH"/>
              <w:rPr>
                <w:bCs/>
              </w:rPr>
            </w:pPr>
            <w:r w:rsidRPr="00E11EA5">
              <w:rPr>
                <w:rFonts w:hint="eastAsia"/>
                <w:bCs/>
              </w:rPr>
              <w:t>3</w:t>
            </w:r>
            <w:r>
              <w:rPr>
                <w:bCs/>
              </w:rPr>
              <w:t> </w:t>
            </w:r>
            <w:r w:rsidRPr="00E11EA5">
              <w:rPr>
                <w:rFonts w:hint="eastAsia"/>
                <w:bCs/>
              </w:rPr>
              <w:t xml:space="preserve">GHz &lt; f </w:t>
            </w:r>
            <w:r w:rsidR="009C163B">
              <w:rPr>
                <w:rFonts w:ascii="Cambria Math" w:hAnsi="Cambria Math" w:cs="Cambria Math"/>
                <w:bCs/>
              </w:rPr>
              <w:t>≤</w:t>
            </w:r>
            <w:r w:rsidRPr="00E11EA5">
              <w:rPr>
                <w:rFonts w:hint="eastAsia"/>
                <w:bCs/>
              </w:rPr>
              <w:t xml:space="preserve"> 4.2</w:t>
            </w:r>
            <w:r>
              <w:rPr>
                <w:bCs/>
              </w:rPr>
              <w:t> </w:t>
            </w:r>
            <w:r w:rsidRPr="00E11EA5">
              <w:rPr>
                <w:rFonts w:hint="eastAsia"/>
                <w:bCs/>
              </w:rPr>
              <w:t>GHz</w:t>
            </w:r>
          </w:p>
        </w:tc>
        <w:tc>
          <w:tcPr>
            <w:tcW w:w="1706" w:type="dxa"/>
          </w:tcPr>
          <w:p w14:paraId="268B3560" w14:textId="5CFD4CB6" w:rsidR="00C57672" w:rsidRPr="00E11EA5" w:rsidRDefault="00C57672" w:rsidP="009C163B">
            <w:pPr>
              <w:pStyle w:val="TAH"/>
              <w:rPr>
                <w:bCs/>
              </w:rPr>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606601" w14:paraId="6069FB7B" w14:textId="77777777" w:rsidTr="009C163B">
        <w:trPr>
          <w:cantSplit/>
          <w:jc w:val="center"/>
        </w:trPr>
        <w:tc>
          <w:tcPr>
            <w:tcW w:w="4698" w:type="dxa"/>
            <w:noWrap/>
            <w:hideMark/>
          </w:tcPr>
          <w:p w14:paraId="13236A00" w14:textId="77777777" w:rsidR="00C57672" w:rsidRPr="00606601" w:rsidRDefault="00C57672" w:rsidP="00606601">
            <w:pPr>
              <w:pStyle w:val="TAC"/>
              <w:rPr>
                <w:sz w:val="16"/>
                <w:szCs w:val="16"/>
              </w:rPr>
            </w:pPr>
            <w:r w:rsidRPr="00606601">
              <w:rPr>
                <w:sz w:val="16"/>
                <w:szCs w:val="16"/>
              </w:rPr>
              <w:t>Indoor Anechoic Chamber</w:t>
            </w:r>
          </w:p>
        </w:tc>
        <w:tc>
          <w:tcPr>
            <w:tcW w:w="807" w:type="dxa"/>
            <w:noWrap/>
          </w:tcPr>
          <w:p w14:paraId="50A642F6" w14:textId="77777777" w:rsidR="00C57672" w:rsidRPr="00606601" w:rsidRDefault="00C57672" w:rsidP="00606601">
            <w:pPr>
              <w:pStyle w:val="TAC"/>
              <w:rPr>
                <w:sz w:val="16"/>
                <w:szCs w:val="16"/>
              </w:rPr>
            </w:pPr>
            <w:r w:rsidRPr="00606601">
              <w:rPr>
                <w:sz w:val="16"/>
                <w:szCs w:val="16"/>
              </w:rPr>
              <w:t>1.15</w:t>
            </w:r>
          </w:p>
        </w:tc>
        <w:tc>
          <w:tcPr>
            <w:tcW w:w="1576" w:type="dxa"/>
            <w:noWrap/>
          </w:tcPr>
          <w:p w14:paraId="1563C3B7" w14:textId="77777777" w:rsidR="00C57672" w:rsidRPr="00606601" w:rsidRDefault="00C57672" w:rsidP="00606601">
            <w:pPr>
              <w:pStyle w:val="TAC"/>
              <w:rPr>
                <w:sz w:val="16"/>
                <w:szCs w:val="16"/>
              </w:rPr>
            </w:pPr>
            <w:r w:rsidRPr="00606601">
              <w:rPr>
                <w:sz w:val="16"/>
                <w:szCs w:val="16"/>
              </w:rPr>
              <w:t>1.30</w:t>
            </w:r>
          </w:p>
        </w:tc>
        <w:tc>
          <w:tcPr>
            <w:tcW w:w="1706" w:type="dxa"/>
          </w:tcPr>
          <w:p w14:paraId="2F580FFC" w14:textId="77777777" w:rsidR="00C57672" w:rsidRPr="00606601" w:rsidRDefault="00C57672" w:rsidP="00606601">
            <w:pPr>
              <w:pStyle w:val="TAC"/>
              <w:rPr>
                <w:sz w:val="16"/>
                <w:szCs w:val="16"/>
              </w:rPr>
            </w:pPr>
            <w:r w:rsidRPr="00606601">
              <w:rPr>
                <w:sz w:val="16"/>
                <w:szCs w:val="16"/>
              </w:rPr>
              <w:t>1.30</w:t>
            </w:r>
          </w:p>
        </w:tc>
      </w:tr>
      <w:tr w:rsidR="00C57672" w:rsidRPr="00606601" w14:paraId="626CE9C2" w14:textId="77777777" w:rsidTr="009C163B">
        <w:trPr>
          <w:cantSplit/>
          <w:jc w:val="center"/>
        </w:trPr>
        <w:tc>
          <w:tcPr>
            <w:tcW w:w="4698" w:type="dxa"/>
            <w:noWrap/>
            <w:hideMark/>
          </w:tcPr>
          <w:p w14:paraId="5CE17BB8" w14:textId="77777777" w:rsidR="00C57672" w:rsidRPr="00606601" w:rsidRDefault="00C57672" w:rsidP="00606601">
            <w:pPr>
              <w:pStyle w:val="TAC"/>
              <w:rPr>
                <w:sz w:val="16"/>
                <w:szCs w:val="16"/>
              </w:rPr>
            </w:pPr>
            <w:r w:rsidRPr="00606601">
              <w:rPr>
                <w:sz w:val="16"/>
                <w:szCs w:val="16"/>
              </w:rPr>
              <w:t>Compact Antenna Test Range</w:t>
            </w:r>
          </w:p>
        </w:tc>
        <w:tc>
          <w:tcPr>
            <w:tcW w:w="807" w:type="dxa"/>
            <w:noWrap/>
          </w:tcPr>
          <w:p w14:paraId="51541A1C" w14:textId="77777777" w:rsidR="00C57672" w:rsidRPr="00606601" w:rsidRDefault="00C57672" w:rsidP="00606601">
            <w:pPr>
              <w:pStyle w:val="TAC"/>
              <w:rPr>
                <w:sz w:val="16"/>
                <w:szCs w:val="16"/>
              </w:rPr>
            </w:pPr>
            <w:r w:rsidRPr="00606601">
              <w:rPr>
                <w:sz w:val="16"/>
                <w:szCs w:val="16"/>
              </w:rPr>
              <w:t>1.39</w:t>
            </w:r>
          </w:p>
        </w:tc>
        <w:tc>
          <w:tcPr>
            <w:tcW w:w="1576" w:type="dxa"/>
            <w:noWrap/>
          </w:tcPr>
          <w:p w14:paraId="227A7CF7" w14:textId="77777777" w:rsidR="00C57672" w:rsidRPr="00606601" w:rsidRDefault="00C57672" w:rsidP="00606601">
            <w:pPr>
              <w:pStyle w:val="TAC"/>
              <w:rPr>
                <w:sz w:val="16"/>
                <w:szCs w:val="16"/>
              </w:rPr>
            </w:pPr>
            <w:r w:rsidRPr="00606601">
              <w:rPr>
                <w:sz w:val="16"/>
                <w:szCs w:val="16"/>
              </w:rPr>
              <w:t>1.51</w:t>
            </w:r>
          </w:p>
        </w:tc>
        <w:tc>
          <w:tcPr>
            <w:tcW w:w="1706" w:type="dxa"/>
          </w:tcPr>
          <w:p w14:paraId="5018CC92" w14:textId="77777777" w:rsidR="00C57672" w:rsidRPr="00606601" w:rsidRDefault="00C57672" w:rsidP="00606601">
            <w:pPr>
              <w:pStyle w:val="TAC"/>
              <w:rPr>
                <w:sz w:val="16"/>
                <w:szCs w:val="16"/>
              </w:rPr>
            </w:pPr>
            <w:r w:rsidRPr="00606601">
              <w:rPr>
                <w:sz w:val="16"/>
                <w:szCs w:val="16"/>
              </w:rPr>
              <w:t>1.51</w:t>
            </w:r>
          </w:p>
        </w:tc>
      </w:tr>
      <w:tr w:rsidR="00C57672" w:rsidRPr="00606601" w14:paraId="5C83FBBA" w14:textId="77777777" w:rsidTr="009C163B">
        <w:trPr>
          <w:cantSplit/>
          <w:jc w:val="center"/>
        </w:trPr>
        <w:tc>
          <w:tcPr>
            <w:tcW w:w="4698" w:type="dxa"/>
            <w:noWrap/>
            <w:hideMark/>
          </w:tcPr>
          <w:p w14:paraId="0750A6D3" w14:textId="77777777" w:rsidR="00C57672" w:rsidRPr="00606601" w:rsidRDefault="00C57672" w:rsidP="00606601">
            <w:pPr>
              <w:pStyle w:val="TAC"/>
              <w:rPr>
                <w:sz w:val="16"/>
                <w:szCs w:val="16"/>
              </w:rPr>
            </w:pPr>
            <w:r w:rsidRPr="00606601">
              <w:rPr>
                <w:sz w:val="16"/>
                <w:szCs w:val="16"/>
              </w:rPr>
              <w:t>Near Field Test Range</w:t>
            </w:r>
          </w:p>
        </w:tc>
        <w:tc>
          <w:tcPr>
            <w:tcW w:w="807" w:type="dxa"/>
            <w:noWrap/>
          </w:tcPr>
          <w:p w14:paraId="3C1C9CFB" w14:textId="77777777" w:rsidR="00C57672" w:rsidRPr="00606601" w:rsidRDefault="00C57672" w:rsidP="00606601">
            <w:pPr>
              <w:pStyle w:val="TAC"/>
              <w:rPr>
                <w:sz w:val="16"/>
                <w:szCs w:val="16"/>
              </w:rPr>
            </w:pPr>
            <w:r w:rsidRPr="00606601">
              <w:rPr>
                <w:sz w:val="16"/>
                <w:szCs w:val="16"/>
              </w:rPr>
              <w:t>1.26</w:t>
            </w:r>
          </w:p>
        </w:tc>
        <w:tc>
          <w:tcPr>
            <w:tcW w:w="1576" w:type="dxa"/>
            <w:noWrap/>
          </w:tcPr>
          <w:p w14:paraId="30BF2918" w14:textId="77777777" w:rsidR="00C57672" w:rsidRPr="00606601" w:rsidRDefault="00C57672" w:rsidP="00606601">
            <w:pPr>
              <w:pStyle w:val="TAC"/>
              <w:rPr>
                <w:sz w:val="16"/>
                <w:szCs w:val="16"/>
              </w:rPr>
            </w:pPr>
            <w:r w:rsidRPr="00606601">
              <w:rPr>
                <w:sz w:val="16"/>
                <w:szCs w:val="16"/>
              </w:rPr>
              <w:t>1.33</w:t>
            </w:r>
          </w:p>
        </w:tc>
        <w:tc>
          <w:tcPr>
            <w:tcW w:w="1706" w:type="dxa"/>
          </w:tcPr>
          <w:p w14:paraId="30984461" w14:textId="77777777" w:rsidR="00C57672" w:rsidRPr="00606601" w:rsidRDefault="00C57672" w:rsidP="00606601">
            <w:pPr>
              <w:pStyle w:val="TAC"/>
              <w:rPr>
                <w:sz w:val="16"/>
                <w:szCs w:val="16"/>
              </w:rPr>
            </w:pPr>
            <w:r w:rsidRPr="00606601">
              <w:rPr>
                <w:sz w:val="16"/>
                <w:szCs w:val="16"/>
              </w:rPr>
              <w:t>1.33</w:t>
            </w:r>
          </w:p>
        </w:tc>
      </w:tr>
      <w:tr w:rsidR="00C57672" w:rsidRPr="00606601" w14:paraId="0E629DAC" w14:textId="77777777" w:rsidTr="009C163B">
        <w:trPr>
          <w:cantSplit/>
          <w:jc w:val="center"/>
        </w:trPr>
        <w:tc>
          <w:tcPr>
            <w:tcW w:w="4698" w:type="dxa"/>
            <w:noWrap/>
            <w:hideMark/>
          </w:tcPr>
          <w:p w14:paraId="4E5CFB24" w14:textId="77777777" w:rsidR="00C57672" w:rsidRPr="00606601" w:rsidRDefault="00C57672" w:rsidP="00606601">
            <w:pPr>
              <w:pStyle w:val="TAC"/>
              <w:rPr>
                <w:sz w:val="16"/>
                <w:szCs w:val="16"/>
              </w:rPr>
            </w:pPr>
            <w:r w:rsidRPr="00606601">
              <w:rPr>
                <w:sz w:val="16"/>
                <w:szCs w:val="16"/>
              </w:rPr>
              <w:t>Plane Wave Synthesizer</w:t>
            </w:r>
          </w:p>
        </w:tc>
        <w:tc>
          <w:tcPr>
            <w:tcW w:w="807" w:type="dxa"/>
            <w:noWrap/>
          </w:tcPr>
          <w:p w14:paraId="601B757C" w14:textId="77777777" w:rsidR="00C57672" w:rsidRPr="00606601" w:rsidRDefault="00C57672" w:rsidP="00606601">
            <w:pPr>
              <w:pStyle w:val="TAC"/>
              <w:rPr>
                <w:sz w:val="16"/>
                <w:szCs w:val="16"/>
              </w:rPr>
            </w:pPr>
            <w:r w:rsidRPr="00606601">
              <w:rPr>
                <w:sz w:val="16"/>
                <w:szCs w:val="16"/>
              </w:rPr>
              <w:t>1.24</w:t>
            </w:r>
          </w:p>
        </w:tc>
        <w:tc>
          <w:tcPr>
            <w:tcW w:w="1576" w:type="dxa"/>
            <w:noWrap/>
          </w:tcPr>
          <w:p w14:paraId="1876F4FC" w14:textId="77777777" w:rsidR="00C57672" w:rsidRPr="00606601" w:rsidRDefault="00C57672" w:rsidP="00606601">
            <w:pPr>
              <w:pStyle w:val="TAC"/>
              <w:rPr>
                <w:sz w:val="16"/>
                <w:szCs w:val="16"/>
              </w:rPr>
            </w:pPr>
            <w:r w:rsidRPr="00606601">
              <w:rPr>
                <w:sz w:val="16"/>
                <w:szCs w:val="16"/>
              </w:rPr>
              <w:t>1.40</w:t>
            </w:r>
          </w:p>
        </w:tc>
        <w:tc>
          <w:tcPr>
            <w:tcW w:w="1706" w:type="dxa"/>
          </w:tcPr>
          <w:p w14:paraId="26A12058" w14:textId="2955DD18" w:rsidR="00C57672" w:rsidRPr="00606601" w:rsidRDefault="008C1A12" w:rsidP="00606601">
            <w:pPr>
              <w:pStyle w:val="TAC"/>
              <w:rPr>
                <w:sz w:val="16"/>
                <w:szCs w:val="16"/>
              </w:rPr>
            </w:pPr>
            <w:r>
              <w:rPr>
                <w:sz w:val="16"/>
                <w:szCs w:val="16"/>
              </w:rPr>
              <w:t>1.49</w:t>
            </w:r>
          </w:p>
        </w:tc>
      </w:tr>
      <w:tr w:rsidR="00C57672" w:rsidRPr="00606601" w14:paraId="3AAC208F" w14:textId="77777777" w:rsidTr="009C163B">
        <w:trPr>
          <w:cantSplit/>
          <w:jc w:val="center"/>
        </w:trPr>
        <w:tc>
          <w:tcPr>
            <w:tcW w:w="4698" w:type="dxa"/>
            <w:noWrap/>
          </w:tcPr>
          <w:p w14:paraId="784790D2" w14:textId="77777777" w:rsidR="00C57672" w:rsidRPr="00606601" w:rsidRDefault="00C57672" w:rsidP="00606601">
            <w:pPr>
              <w:pStyle w:val="TAC"/>
              <w:rPr>
                <w:sz w:val="16"/>
                <w:szCs w:val="16"/>
              </w:rPr>
            </w:pPr>
            <w:r w:rsidRPr="00606601">
              <w:rPr>
                <w:sz w:val="16"/>
                <w:szCs w:val="16"/>
              </w:rPr>
              <w:t xml:space="preserve"> Reverberation Chamber</w:t>
            </w:r>
          </w:p>
        </w:tc>
        <w:tc>
          <w:tcPr>
            <w:tcW w:w="807" w:type="dxa"/>
            <w:noWrap/>
          </w:tcPr>
          <w:p w14:paraId="6C8BB11D" w14:textId="77777777" w:rsidR="00C57672" w:rsidRPr="00606601" w:rsidRDefault="00C57672" w:rsidP="00606601">
            <w:pPr>
              <w:pStyle w:val="TAC"/>
              <w:rPr>
                <w:sz w:val="16"/>
                <w:szCs w:val="16"/>
              </w:rPr>
            </w:pPr>
            <w:r w:rsidRPr="00606601">
              <w:rPr>
                <w:sz w:val="16"/>
                <w:szCs w:val="16"/>
              </w:rPr>
              <w:t>1.40</w:t>
            </w:r>
          </w:p>
        </w:tc>
        <w:tc>
          <w:tcPr>
            <w:tcW w:w="1576" w:type="dxa"/>
            <w:noWrap/>
          </w:tcPr>
          <w:p w14:paraId="461683DF" w14:textId="77777777" w:rsidR="00C57672" w:rsidRPr="00606601" w:rsidRDefault="00C57672" w:rsidP="00606601">
            <w:pPr>
              <w:pStyle w:val="TAC"/>
              <w:rPr>
                <w:sz w:val="16"/>
                <w:szCs w:val="16"/>
              </w:rPr>
            </w:pPr>
            <w:r w:rsidRPr="00606601">
              <w:rPr>
                <w:sz w:val="16"/>
                <w:szCs w:val="16"/>
              </w:rPr>
              <w:t>1.46</w:t>
            </w:r>
          </w:p>
        </w:tc>
        <w:tc>
          <w:tcPr>
            <w:tcW w:w="1706" w:type="dxa"/>
          </w:tcPr>
          <w:p w14:paraId="68CDCFDC" w14:textId="77777777" w:rsidR="00C57672" w:rsidRPr="00606601" w:rsidRDefault="00C57672" w:rsidP="00606601">
            <w:pPr>
              <w:pStyle w:val="TAC"/>
              <w:rPr>
                <w:sz w:val="16"/>
                <w:szCs w:val="16"/>
                <w:lang w:eastAsia="zh-CN"/>
              </w:rPr>
            </w:pPr>
            <w:r w:rsidRPr="00606601">
              <w:rPr>
                <w:sz w:val="16"/>
                <w:szCs w:val="16"/>
              </w:rPr>
              <w:t>1.46</w:t>
            </w:r>
          </w:p>
        </w:tc>
      </w:tr>
      <w:tr w:rsidR="00C57672" w:rsidRPr="00606601" w14:paraId="2DD887D3" w14:textId="77777777" w:rsidTr="009C163B">
        <w:trPr>
          <w:cantSplit/>
          <w:jc w:val="center"/>
        </w:trPr>
        <w:tc>
          <w:tcPr>
            <w:tcW w:w="4698" w:type="dxa"/>
            <w:noWrap/>
            <w:hideMark/>
          </w:tcPr>
          <w:p w14:paraId="7869EE87" w14:textId="77777777" w:rsidR="00C57672" w:rsidRPr="00606601" w:rsidRDefault="00C57672" w:rsidP="00606601">
            <w:pPr>
              <w:pStyle w:val="TAC"/>
              <w:rPr>
                <w:b/>
                <w:bCs/>
                <w:sz w:val="16"/>
                <w:szCs w:val="16"/>
              </w:rPr>
            </w:pPr>
            <w:r w:rsidRPr="00606601">
              <w:rPr>
                <w:b/>
                <w:bCs/>
                <w:sz w:val="16"/>
                <w:szCs w:val="16"/>
              </w:rPr>
              <w:t>Common maximum accepted test system uncertainty</w:t>
            </w:r>
          </w:p>
        </w:tc>
        <w:tc>
          <w:tcPr>
            <w:tcW w:w="807" w:type="dxa"/>
            <w:noWrap/>
          </w:tcPr>
          <w:p w14:paraId="12F0B66B" w14:textId="77777777" w:rsidR="00C57672" w:rsidRPr="00606601" w:rsidRDefault="00C57672" w:rsidP="00606601">
            <w:pPr>
              <w:pStyle w:val="TAC"/>
              <w:rPr>
                <w:rFonts w:ascii="CG Times (WN)" w:hAnsi="CG Times (WN)"/>
                <w:b/>
                <w:bCs/>
                <w:sz w:val="16"/>
                <w:szCs w:val="16"/>
              </w:rPr>
            </w:pPr>
            <w:r w:rsidRPr="00606601">
              <w:rPr>
                <w:b/>
                <w:bCs/>
                <w:sz w:val="16"/>
                <w:szCs w:val="16"/>
              </w:rPr>
              <w:t>1.8</w:t>
            </w:r>
          </w:p>
        </w:tc>
        <w:tc>
          <w:tcPr>
            <w:tcW w:w="1576" w:type="dxa"/>
            <w:noWrap/>
          </w:tcPr>
          <w:p w14:paraId="3792E6A3" w14:textId="77777777" w:rsidR="00C57672" w:rsidRPr="00606601" w:rsidRDefault="00C57672" w:rsidP="00606601">
            <w:pPr>
              <w:pStyle w:val="TAC"/>
              <w:rPr>
                <w:rFonts w:ascii="CG Times (WN)" w:hAnsi="CG Times (WN)"/>
                <w:b/>
                <w:bCs/>
                <w:sz w:val="16"/>
                <w:szCs w:val="16"/>
              </w:rPr>
            </w:pPr>
            <w:r w:rsidRPr="00606601">
              <w:rPr>
                <w:b/>
                <w:bCs/>
                <w:sz w:val="16"/>
                <w:szCs w:val="16"/>
              </w:rPr>
              <w:t>2.0</w:t>
            </w:r>
          </w:p>
        </w:tc>
        <w:tc>
          <w:tcPr>
            <w:tcW w:w="1706" w:type="dxa"/>
          </w:tcPr>
          <w:p w14:paraId="19A6C4CC" w14:textId="77777777" w:rsidR="00C57672" w:rsidRPr="00606601" w:rsidRDefault="00C57672" w:rsidP="00606601">
            <w:pPr>
              <w:pStyle w:val="TAC"/>
              <w:rPr>
                <w:b/>
                <w:bCs/>
                <w:sz w:val="16"/>
                <w:szCs w:val="16"/>
              </w:rPr>
            </w:pPr>
            <w:r w:rsidRPr="00606601">
              <w:rPr>
                <w:b/>
                <w:bCs/>
                <w:sz w:val="16"/>
                <w:szCs w:val="16"/>
              </w:rPr>
              <w:t>2.0</w:t>
            </w:r>
          </w:p>
        </w:tc>
      </w:tr>
    </w:tbl>
    <w:p w14:paraId="66DF6897" w14:textId="77777777" w:rsidR="00C57672" w:rsidRPr="00E11EA5" w:rsidRDefault="00C57672" w:rsidP="00C57672">
      <w:pPr>
        <w:rPr>
          <w:lang w:eastAsia="ko-KR"/>
        </w:rPr>
      </w:pPr>
    </w:p>
    <w:p w14:paraId="23BC58E0" w14:textId="77777777" w:rsidR="00C57672" w:rsidRPr="00E11EA5" w:rsidRDefault="00C57672" w:rsidP="00C57672">
      <w:pPr>
        <w:pStyle w:val="TH"/>
      </w:pPr>
      <w:r w:rsidRPr="00E11EA5">
        <w:rPr>
          <w:lang w:eastAsia="ko-KR"/>
        </w:rPr>
        <w:t xml:space="preserve">Table </w:t>
      </w:r>
      <w:r w:rsidRPr="00E11EA5">
        <w:rPr>
          <w:lang w:eastAsia="en-CA"/>
        </w:rPr>
        <w:t>11.4.7</w:t>
      </w:r>
      <w:r w:rsidRPr="00E11EA5">
        <w:rPr>
          <w:lang w:eastAsia="ko-KR"/>
        </w:rPr>
        <w:t xml:space="preserve">-2: Test system specific MU values for the </w:t>
      </w:r>
      <w:r w:rsidRPr="00E11EA5">
        <w:t xml:space="preserve">OTA </w:t>
      </w:r>
      <w:r w:rsidRPr="00E11EA5">
        <w:rPr>
          <w:lang w:val="en-US"/>
        </w:rPr>
        <w:t>OBUE</w:t>
      </w:r>
      <w:r w:rsidRPr="00E11EA5">
        <w:t xml:space="preserve"> measurement, FR2</w:t>
      </w:r>
    </w:p>
    <w:tbl>
      <w:tblPr>
        <w:tblW w:w="97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98"/>
        <w:gridCol w:w="1567"/>
        <w:gridCol w:w="1167"/>
        <w:gridCol w:w="1167"/>
        <w:gridCol w:w="1167"/>
      </w:tblGrid>
      <w:tr w:rsidR="00B108CD" w:rsidRPr="00A45D38" w14:paraId="64018996" w14:textId="77777777" w:rsidTr="00FA72F3">
        <w:trPr>
          <w:cantSplit/>
          <w:jc w:val="center"/>
        </w:trPr>
        <w:tc>
          <w:tcPr>
            <w:tcW w:w="4698" w:type="dxa"/>
            <w:noWrap/>
            <w:hideMark/>
          </w:tcPr>
          <w:p w14:paraId="374390D8" w14:textId="77777777" w:rsidR="00B108CD" w:rsidRPr="00A45D38" w:rsidRDefault="00B108CD" w:rsidP="00FA72F3">
            <w:pPr>
              <w:pStyle w:val="TAH"/>
            </w:pPr>
          </w:p>
        </w:tc>
        <w:tc>
          <w:tcPr>
            <w:tcW w:w="5068" w:type="dxa"/>
            <w:gridSpan w:val="4"/>
            <w:hideMark/>
          </w:tcPr>
          <w:p w14:paraId="361879B3" w14:textId="77777777" w:rsidR="00B108CD" w:rsidRPr="00A45D38" w:rsidRDefault="00B108CD" w:rsidP="00FA72F3">
            <w:pPr>
              <w:pStyle w:val="TAH"/>
            </w:pPr>
            <w:r w:rsidRPr="00A45D38">
              <w:t xml:space="preserve">Expanded uncertainty </w:t>
            </w:r>
            <w:r w:rsidRPr="00A45D38">
              <w:rPr>
                <w:i/>
                <w:lang w:val="en-US"/>
              </w:rPr>
              <w:t>u</w:t>
            </w:r>
            <w:r w:rsidRPr="00A45D38">
              <w:rPr>
                <w:i/>
                <w:vertAlign w:val="subscript"/>
                <w:lang w:val="en-US"/>
              </w:rPr>
              <w:t>e</w:t>
            </w:r>
            <w:r w:rsidRPr="00A45D38">
              <w:t xml:space="preserve"> (dB)</w:t>
            </w:r>
          </w:p>
        </w:tc>
      </w:tr>
      <w:tr w:rsidR="00B108CD" w:rsidRPr="00A45D38" w14:paraId="0C2F1B89" w14:textId="77777777" w:rsidTr="00D05565">
        <w:trPr>
          <w:cantSplit/>
          <w:jc w:val="center"/>
        </w:trPr>
        <w:tc>
          <w:tcPr>
            <w:tcW w:w="4698" w:type="dxa"/>
            <w:noWrap/>
            <w:hideMark/>
          </w:tcPr>
          <w:p w14:paraId="2A083D39" w14:textId="77777777" w:rsidR="00B108CD" w:rsidRPr="00A45D38" w:rsidRDefault="00B108CD" w:rsidP="00FA72F3">
            <w:pPr>
              <w:pStyle w:val="TAH"/>
            </w:pPr>
          </w:p>
        </w:tc>
        <w:tc>
          <w:tcPr>
            <w:tcW w:w="1567" w:type="dxa"/>
          </w:tcPr>
          <w:p w14:paraId="1921859B" w14:textId="77777777" w:rsidR="00B108CD" w:rsidRPr="00A45D38" w:rsidRDefault="00B108CD" w:rsidP="00FA72F3">
            <w:pPr>
              <w:pStyle w:val="TAH"/>
            </w:pPr>
            <w:r w:rsidRPr="00A45D38">
              <w:t>24.25 &lt; f &lt; 29.5 GHz</w:t>
            </w:r>
          </w:p>
        </w:tc>
        <w:tc>
          <w:tcPr>
            <w:tcW w:w="1167" w:type="dxa"/>
          </w:tcPr>
          <w:p w14:paraId="360F533E" w14:textId="77777777" w:rsidR="00B108CD" w:rsidRPr="00A45D38" w:rsidRDefault="00B108CD" w:rsidP="00FA72F3">
            <w:pPr>
              <w:pStyle w:val="TAH"/>
            </w:pPr>
            <w:r w:rsidRPr="00A45D38">
              <w:t>37 &lt; f &lt; 43.5 GHz</w:t>
            </w:r>
          </w:p>
        </w:tc>
        <w:tc>
          <w:tcPr>
            <w:tcW w:w="1167" w:type="dxa"/>
          </w:tcPr>
          <w:p w14:paraId="04F93364" w14:textId="77777777" w:rsidR="00B108CD" w:rsidRPr="00A45D38" w:rsidRDefault="00B108CD" w:rsidP="00FA72F3">
            <w:pPr>
              <w:pStyle w:val="TAH"/>
            </w:pPr>
            <w:r w:rsidRPr="00A45D38">
              <w:rPr>
                <w:rFonts w:eastAsia="SimSun" w:cs="Arial"/>
                <w:lang w:val="en-US" w:eastAsia="zh-CN"/>
              </w:rPr>
              <w:t>43.5 &lt; f &lt; 48.2 GHz</w:t>
            </w:r>
          </w:p>
        </w:tc>
        <w:tc>
          <w:tcPr>
            <w:tcW w:w="1167" w:type="dxa"/>
          </w:tcPr>
          <w:p w14:paraId="673529D7" w14:textId="77777777" w:rsidR="00B108CD" w:rsidRPr="00A45D38" w:rsidRDefault="00B108CD"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p w14:paraId="7D9304E1" w14:textId="77777777" w:rsidR="00B108CD" w:rsidRPr="00A45D38" w:rsidRDefault="00B108CD" w:rsidP="00FA72F3">
            <w:pPr>
              <w:pStyle w:val="TAH"/>
              <w:rPr>
                <w:rFonts w:eastAsia="SimSun" w:cs="Arial"/>
                <w:lang w:val="en-US" w:eastAsia="zh-CN"/>
              </w:rPr>
            </w:pPr>
          </w:p>
        </w:tc>
      </w:tr>
      <w:tr w:rsidR="00B108CD" w:rsidRPr="00A45D38" w14:paraId="4596C108" w14:textId="77777777" w:rsidTr="00D05565">
        <w:trPr>
          <w:cantSplit/>
          <w:jc w:val="center"/>
        </w:trPr>
        <w:tc>
          <w:tcPr>
            <w:tcW w:w="4698" w:type="dxa"/>
            <w:noWrap/>
            <w:hideMark/>
          </w:tcPr>
          <w:p w14:paraId="06400A8D" w14:textId="77777777" w:rsidR="00B108CD" w:rsidRPr="00A45D38" w:rsidRDefault="00B108CD" w:rsidP="00FA72F3">
            <w:pPr>
              <w:pStyle w:val="TAC"/>
              <w:rPr>
                <w:sz w:val="16"/>
                <w:szCs w:val="16"/>
              </w:rPr>
            </w:pPr>
            <w:r w:rsidRPr="00A45D38">
              <w:rPr>
                <w:sz w:val="16"/>
                <w:szCs w:val="16"/>
              </w:rPr>
              <w:t>Indoor Anechoic Chamber</w:t>
            </w:r>
          </w:p>
        </w:tc>
        <w:tc>
          <w:tcPr>
            <w:tcW w:w="1567" w:type="dxa"/>
          </w:tcPr>
          <w:p w14:paraId="61E1640A" w14:textId="77777777" w:rsidR="00B108CD" w:rsidRPr="00A45D38" w:rsidRDefault="00B108CD" w:rsidP="00FA72F3">
            <w:pPr>
              <w:pStyle w:val="TAC"/>
              <w:rPr>
                <w:sz w:val="16"/>
                <w:szCs w:val="16"/>
              </w:rPr>
            </w:pPr>
            <w:r w:rsidRPr="00A45D38">
              <w:rPr>
                <w:sz w:val="16"/>
                <w:szCs w:val="16"/>
              </w:rPr>
              <w:t>-</w:t>
            </w:r>
          </w:p>
        </w:tc>
        <w:tc>
          <w:tcPr>
            <w:tcW w:w="1167" w:type="dxa"/>
          </w:tcPr>
          <w:p w14:paraId="1EC7C2E7" w14:textId="77777777" w:rsidR="00B108CD" w:rsidRPr="00A45D38" w:rsidRDefault="00B108CD" w:rsidP="00FA72F3">
            <w:pPr>
              <w:pStyle w:val="TAC"/>
              <w:rPr>
                <w:sz w:val="16"/>
                <w:szCs w:val="16"/>
              </w:rPr>
            </w:pPr>
            <w:r w:rsidRPr="00A45D38">
              <w:rPr>
                <w:sz w:val="16"/>
                <w:szCs w:val="16"/>
              </w:rPr>
              <w:t>-</w:t>
            </w:r>
          </w:p>
        </w:tc>
        <w:tc>
          <w:tcPr>
            <w:tcW w:w="1167" w:type="dxa"/>
          </w:tcPr>
          <w:p w14:paraId="708CE7A4" w14:textId="77777777" w:rsidR="00B108CD" w:rsidRPr="00A45D38" w:rsidRDefault="00B108CD" w:rsidP="00FA72F3">
            <w:pPr>
              <w:pStyle w:val="TAC"/>
              <w:rPr>
                <w:sz w:val="16"/>
                <w:szCs w:val="16"/>
              </w:rPr>
            </w:pPr>
            <w:r w:rsidRPr="00A45D38">
              <w:rPr>
                <w:sz w:val="16"/>
                <w:szCs w:val="16"/>
              </w:rPr>
              <w:t>-</w:t>
            </w:r>
          </w:p>
        </w:tc>
        <w:tc>
          <w:tcPr>
            <w:tcW w:w="1167" w:type="dxa"/>
          </w:tcPr>
          <w:p w14:paraId="689F629B" w14:textId="77777777" w:rsidR="00B108CD" w:rsidRPr="00A45D38" w:rsidRDefault="00B108CD" w:rsidP="00FA72F3">
            <w:pPr>
              <w:pStyle w:val="TAC"/>
              <w:rPr>
                <w:sz w:val="16"/>
                <w:szCs w:val="16"/>
              </w:rPr>
            </w:pPr>
          </w:p>
        </w:tc>
      </w:tr>
      <w:tr w:rsidR="00B108CD" w:rsidRPr="00A45D38" w14:paraId="4F36F0D3" w14:textId="77777777" w:rsidTr="00D05565">
        <w:trPr>
          <w:cantSplit/>
          <w:jc w:val="center"/>
        </w:trPr>
        <w:tc>
          <w:tcPr>
            <w:tcW w:w="4698" w:type="dxa"/>
            <w:noWrap/>
            <w:hideMark/>
          </w:tcPr>
          <w:p w14:paraId="437818E3" w14:textId="77777777" w:rsidR="00B108CD" w:rsidRPr="00A45D38" w:rsidRDefault="00B108CD" w:rsidP="00FA72F3">
            <w:pPr>
              <w:pStyle w:val="TAC"/>
              <w:rPr>
                <w:sz w:val="16"/>
                <w:szCs w:val="16"/>
              </w:rPr>
            </w:pPr>
            <w:r w:rsidRPr="00A45D38">
              <w:rPr>
                <w:sz w:val="16"/>
                <w:szCs w:val="16"/>
              </w:rPr>
              <w:t>Compact Antenna Test Range</w:t>
            </w:r>
          </w:p>
        </w:tc>
        <w:tc>
          <w:tcPr>
            <w:tcW w:w="1567" w:type="dxa"/>
          </w:tcPr>
          <w:p w14:paraId="715F9327" w14:textId="77777777" w:rsidR="00B108CD" w:rsidRPr="00A45D38" w:rsidRDefault="00B108CD" w:rsidP="00FA72F3">
            <w:pPr>
              <w:pStyle w:val="TAC"/>
              <w:rPr>
                <w:sz w:val="16"/>
                <w:szCs w:val="16"/>
              </w:rPr>
            </w:pPr>
            <w:r w:rsidRPr="00A45D38">
              <w:rPr>
                <w:rFonts w:cs="Arial" w:hint="eastAsia"/>
                <w:sz w:val="16"/>
                <w:szCs w:val="16"/>
              </w:rPr>
              <w:t>2.70</w:t>
            </w:r>
          </w:p>
        </w:tc>
        <w:tc>
          <w:tcPr>
            <w:tcW w:w="1167" w:type="dxa"/>
          </w:tcPr>
          <w:p w14:paraId="7A9D4570" w14:textId="77777777" w:rsidR="00B108CD" w:rsidRPr="00A45D38" w:rsidRDefault="00B108CD" w:rsidP="00FA72F3">
            <w:pPr>
              <w:pStyle w:val="TAC"/>
              <w:rPr>
                <w:sz w:val="16"/>
                <w:szCs w:val="16"/>
              </w:rPr>
            </w:pPr>
            <w:r w:rsidRPr="00A45D38">
              <w:rPr>
                <w:rFonts w:cs="Arial" w:hint="eastAsia"/>
                <w:sz w:val="16"/>
                <w:szCs w:val="16"/>
              </w:rPr>
              <w:t>2.72</w:t>
            </w:r>
          </w:p>
        </w:tc>
        <w:tc>
          <w:tcPr>
            <w:tcW w:w="1167" w:type="dxa"/>
          </w:tcPr>
          <w:p w14:paraId="7E7DC6B4" w14:textId="77777777" w:rsidR="00B108CD" w:rsidRPr="00A45D38" w:rsidRDefault="00B108CD" w:rsidP="00FA72F3">
            <w:pPr>
              <w:pStyle w:val="TAC"/>
              <w:rPr>
                <w:rFonts w:cs="Arial"/>
                <w:sz w:val="16"/>
                <w:szCs w:val="16"/>
              </w:rPr>
            </w:pPr>
            <w:r w:rsidRPr="00A45D38">
              <w:rPr>
                <w:rFonts w:cs="Arial"/>
                <w:sz w:val="16"/>
                <w:szCs w:val="16"/>
              </w:rPr>
              <w:t>-</w:t>
            </w:r>
          </w:p>
        </w:tc>
        <w:tc>
          <w:tcPr>
            <w:tcW w:w="1167" w:type="dxa"/>
          </w:tcPr>
          <w:p w14:paraId="3A3CF2AF" w14:textId="44DAD18E" w:rsidR="00B108CD" w:rsidRPr="00A45D38" w:rsidRDefault="00B108CD" w:rsidP="00FA72F3">
            <w:pPr>
              <w:pStyle w:val="TAC"/>
              <w:rPr>
                <w:rFonts w:cs="Arial"/>
                <w:sz w:val="16"/>
                <w:szCs w:val="16"/>
              </w:rPr>
            </w:pPr>
            <w:r w:rsidRPr="00A45D38">
              <w:rPr>
                <w:rFonts w:cs="Arial"/>
                <w:sz w:val="16"/>
                <w:szCs w:val="16"/>
              </w:rPr>
              <w:t>4.74</w:t>
            </w:r>
          </w:p>
        </w:tc>
      </w:tr>
      <w:tr w:rsidR="00B108CD" w:rsidRPr="00A45D38" w14:paraId="708BCDA5" w14:textId="77777777" w:rsidTr="00D05565">
        <w:trPr>
          <w:cantSplit/>
          <w:jc w:val="center"/>
        </w:trPr>
        <w:tc>
          <w:tcPr>
            <w:tcW w:w="4698" w:type="dxa"/>
            <w:noWrap/>
            <w:hideMark/>
          </w:tcPr>
          <w:p w14:paraId="09C1B2E9" w14:textId="77777777" w:rsidR="00B108CD" w:rsidRPr="00A45D38" w:rsidRDefault="00B108CD" w:rsidP="00FA72F3">
            <w:pPr>
              <w:pStyle w:val="TAC"/>
              <w:rPr>
                <w:sz w:val="16"/>
                <w:szCs w:val="16"/>
              </w:rPr>
            </w:pPr>
            <w:r w:rsidRPr="00A45D38">
              <w:rPr>
                <w:sz w:val="16"/>
                <w:szCs w:val="16"/>
              </w:rPr>
              <w:t>Near Field Test Range</w:t>
            </w:r>
          </w:p>
        </w:tc>
        <w:tc>
          <w:tcPr>
            <w:tcW w:w="1567" w:type="dxa"/>
          </w:tcPr>
          <w:p w14:paraId="66F94978" w14:textId="77777777" w:rsidR="00B108CD" w:rsidRPr="00A45D38" w:rsidRDefault="00B108CD" w:rsidP="00FA72F3">
            <w:pPr>
              <w:pStyle w:val="TAC"/>
              <w:rPr>
                <w:sz w:val="16"/>
                <w:szCs w:val="16"/>
              </w:rPr>
            </w:pPr>
            <w:r w:rsidRPr="00A45D38">
              <w:rPr>
                <w:sz w:val="16"/>
                <w:szCs w:val="16"/>
              </w:rPr>
              <w:t>-</w:t>
            </w:r>
          </w:p>
        </w:tc>
        <w:tc>
          <w:tcPr>
            <w:tcW w:w="1167" w:type="dxa"/>
          </w:tcPr>
          <w:p w14:paraId="04845C9C" w14:textId="77777777" w:rsidR="00B108CD" w:rsidRPr="00A45D38" w:rsidRDefault="00B108CD" w:rsidP="00FA72F3">
            <w:pPr>
              <w:pStyle w:val="TAC"/>
              <w:rPr>
                <w:sz w:val="16"/>
                <w:szCs w:val="16"/>
              </w:rPr>
            </w:pPr>
            <w:r w:rsidRPr="00A45D38">
              <w:rPr>
                <w:sz w:val="16"/>
                <w:szCs w:val="16"/>
              </w:rPr>
              <w:t>-</w:t>
            </w:r>
          </w:p>
        </w:tc>
        <w:tc>
          <w:tcPr>
            <w:tcW w:w="1167" w:type="dxa"/>
          </w:tcPr>
          <w:p w14:paraId="64E1823E" w14:textId="77777777" w:rsidR="00B108CD" w:rsidRPr="00A45D38" w:rsidRDefault="00B108CD" w:rsidP="00FA72F3">
            <w:pPr>
              <w:pStyle w:val="TAC"/>
              <w:rPr>
                <w:sz w:val="16"/>
                <w:szCs w:val="16"/>
              </w:rPr>
            </w:pPr>
            <w:r w:rsidRPr="00A45D38">
              <w:rPr>
                <w:sz w:val="16"/>
                <w:szCs w:val="16"/>
              </w:rPr>
              <w:t>-</w:t>
            </w:r>
          </w:p>
        </w:tc>
        <w:tc>
          <w:tcPr>
            <w:tcW w:w="1167" w:type="dxa"/>
          </w:tcPr>
          <w:p w14:paraId="3A4E7FDB" w14:textId="77777777" w:rsidR="00B108CD" w:rsidRPr="00A45D38" w:rsidRDefault="00B108CD" w:rsidP="00FA72F3">
            <w:pPr>
              <w:pStyle w:val="TAC"/>
              <w:rPr>
                <w:sz w:val="16"/>
                <w:szCs w:val="16"/>
              </w:rPr>
            </w:pPr>
          </w:p>
        </w:tc>
      </w:tr>
      <w:tr w:rsidR="00B108CD" w:rsidRPr="00A45D38" w14:paraId="755B8EA9" w14:textId="77777777" w:rsidTr="00D05565">
        <w:trPr>
          <w:cantSplit/>
          <w:jc w:val="center"/>
        </w:trPr>
        <w:tc>
          <w:tcPr>
            <w:tcW w:w="4698" w:type="dxa"/>
            <w:noWrap/>
            <w:hideMark/>
          </w:tcPr>
          <w:p w14:paraId="3E5D3205" w14:textId="77777777" w:rsidR="00B108CD" w:rsidRPr="00A45D38" w:rsidRDefault="00B108CD" w:rsidP="00FA72F3">
            <w:pPr>
              <w:pStyle w:val="TAC"/>
              <w:rPr>
                <w:sz w:val="16"/>
                <w:szCs w:val="16"/>
              </w:rPr>
            </w:pPr>
            <w:r w:rsidRPr="00A45D38">
              <w:rPr>
                <w:sz w:val="16"/>
                <w:szCs w:val="16"/>
              </w:rPr>
              <w:t>Reverberation Chamber</w:t>
            </w:r>
          </w:p>
        </w:tc>
        <w:tc>
          <w:tcPr>
            <w:tcW w:w="1567" w:type="dxa"/>
          </w:tcPr>
          <w:p w14:paraId="1854C60E" w14:textId="77777777" w:rsidR="00B108CD" w:rsidRPr="00A45D38" w:rsidRDefault="00B108CD" w:rsidP="00FA72F3">
            <w:pPr>
              <w:pStyle w:val="TAC"/>
              <w:rPr>
                <w:sz w:val="16"/>
                <w:szCs w:val="16"/>
              </w:rPr>
            </w:pPr>
            <w:r w:rsidRPr="00A45D38">
              <w:rPr>
                <w:sz w:val="16"/>
                <w:szCs w:val="16"/>
              </w:rPr>
              <w:t>2.36</w:t>
            </w:r>
          </w:p>
        </w:tc>
        <w:tc>
          <w:tcPr>
            <w:tcW w:w="1167" w:type="dxa"/>
          </w:tcPr>
          <w:p w14:paraId="073ED192" w14:textId="77777777" w:rsidR="00B108CD" w:rsidRPr="00A45D38" w:rsidRDefault="00B108CD" w:rsidP="00FA72F3">
            <w:pPr>
              <w:pStyle w:val="TAC"/>
              <w:rPr>
                <w:sz w:val="16"/>
                <w:szCs w:val="16"/>
              </w:rPr>
            </w:pPr>
            <w:r w:rsidRPr="00A45D38">
              <w:rPr>
                <w:sz w:val="16"/>
                <w:szCs w:val="16"/>
              </w:rPr>
              <w:t>2.36</w:t>
            </w:r>
          </w:p>
        </w:tc>
        <w:tc>
          <w:tcPr>
            <w:tcW w:w="1167" w:type="dxa"/>
          </w:tcPr>
          <w:p w14:paraId="0FFA7049" w14:textId="77777777" w:rsidR="00B108CD" w:rsidRPr="00A45D38" w:rsidRDefault="00B108CD" w:rsidP="00FA72F3">
            <w:pPr>
              <w:pStyle w:val="TAC"/>
              <w:rPr>
                <w:sz w:val="16"/>
                <w:szCs w:val="16"/>
              </w:rPr>
            </w:pPr>
            <w:r w:rsidRPr="00A45D38">
              <w:rPr>
                <w:sz w:val="16"/>
                <w:szCs w:val="16"/>
              </w:rPr>
              <w:t>-</w:t>
            </w:r>
          </w:p>
        </w:tc>
        <w:tc>
          <w:tcPr>
            <w:tcW w:w="1167" w:type="dxa"/>
          </w:tcPr>
          <w:p w14:paraId="15B2545F" w14:textId="2F21E20C" w:rsidR="00B108CD" w:rsidRPr="00A45D38" w:rsidRDefault="00B108CD" w:rsidP="00FA72F3">
            <w:pPr>
              <w:pStyle w:val="TAC"/>
              <w:rPr>
                <w:sz w:val="16"/>
                <w:szCs w:val="16"/>
              </w:rPr>
            </w:pPr>
            <w:r w:rsidRPr="00A45D38">
              <w:rPr>
                <w:sz w:val="16"/>
                <w:szCs w:val="16"/>
              </w:rPr>
              <w:t>4.5</w:t>
            </w:r>
          </w:p>
        </w:tc>
      </w:tr>
      <w:tr w:rsidR="00B108CD" w:rsidRPr="00A45D38" w14:paraId="048CD1AE" w14:textId="77777777" w:rsidTr="00D05565">
        <w:trPr>
          <w:cantSplit/>
          <w:jc w:val="center"/>
        </w:trPr>
        <w:tc>
          <w:tcPr>
            <w:tcW w:w="4698" w:type="dxa"/>
            <w:noWrap/>
          </w:tcPr>
          <w:p w14:paraId="547CD48B" w14:textId="77777777" w:rsidR="00B108CD" w:rsidRPr="00A45D38" w:rsidRDefault="00B108CD" w:rsidP="00FA72F3">
            <w:pPr>
              <w:pStyle w:val="TAC"/>
              <w:rPr>
                <w:sz w:val="16"/>
                <w:szCs w:val="16"/>
              </w:rPr>
            </w:pPr>
            <w:r w:rsidRPr="00A45D38">
              <w:rPr>
                <w:sz w:val="16"/>
                <w:szCs w:val="16"/>
              </w:rPr>
              <w:t>Plane Wave Synthesizer</w:t>
            </w:r>
          </w:p>
        </w:tc>
        <w:tc>
          <w:tcPr>
            <w:tcW w:w="1567" w:type="dxa"/>
          </w:tcPr>
          <w:p w14:paraId="53F2A8BE" w14:textId="77777777" w:rsidR="00B108CD" w:rsidRPr="00A45D38" w:rsidRDefault="00B108CD" w:rsidP="00FA72F3">
            <w:pPr>
              <w:pStyle w:val="TAC"/>
              <w:rPr>
                <w:sz w:val="16"/>
                <w:szCs w:val="16"/>
                <w:lang w:eastAsia="zh-CN"/>
              </w:rPr>
            </w:pPr>
            <w:r w:rsidRPr="00A45D38">
              <w:rPr>
                <w:sz w:val="16"/>
                <w:szCs w:val="16"/>
                <w:lang w:eastAsia="zh-CN"/>
              </w:rPr>
              <w:t>-</w:t>
            </w:r>
          </w:p>
        </w:tc>
        <w:tc>
          <w:tcPr>
            <w:tcW w:w="1167" w:type="dxa"/>
          </w:tcPr>
          <w:p w14:paraId="1F406F78" w14:textId="77777777" w:rsidR="00B108CD" w:rsidRPr="00A45D38" w:rsidRDefault="00B108CD" w:rsidP="00FA72F3">
            <w:pPr>
              <w:pStyle w:val="TAC"/>
              <w:rPr>
                <w:sz w:val="16"/>
                <w:szCs w:val="16"/>
                <w:lang w:eastAsia="zh-CN"/>
              </w:rPr>
            </w:pPr>
            <w:r w:rsidRPr="00A45D38">
              <w:rPr>
                <w:sz w:val="16"/>
                <w:szCs w:val="16"/>
                <w:lang w:eastAsia="zh-CN"/>
              </w:rPr>
              <w:t>-</w:t>
            </w:r>
          </w:p>
        </w:tc>
        <w:tc>
          <w:tcPr>
            <w:tcW w:w="1167" w:type="dxa"/>
          </w:tcPr>
          <w:p w14:paraId="06011E65" w14:textId="77777777" w:rsidR="00B108CD" w:rsidRPr="00A45D38" w:rsidRDefault="00B108CD" w:rsidP="00FA72F3">
            <w:pPr>
              <w:pStyle w:val="TAC"/>
              <w:rPr>
                <w:sz w:val="16"/>
                <w:szCs w:val="16"/>
                <w:lang w:eastAsia="zh-CN"/>
              </w:rPr>
            </w:pPr>
            <w:r w:rsidRPr="00A45D38">
              <w:rPr>
                <w:sz w:val="16"/>
                <w:szCs w:val="16"/>
                <w:lang w:eastAsia="zh-CN"/>
              </w:rPr>
              <w:t>-</w:t>
            </w:r>
          </w:p>
        </w:tc>
        <w:tc>
          <w:tcPr>
            <w:tcW w:w="1167" w:type="dxa"/>
          </w:tcPr>
          <w:p w14:paraId="73F7CD53" w14:textId="77777777" w:rsidR="00B108CD" w:rsidRPr="00A45D38" w:rsidRDefault="00B108CD" w:rsidP="00FA72F3">
            <w:pPr>
              <w:pStyle w:val="TAC"/>
              <w:rPr>
                <w:sz w:val="16"/>
                <w:szCs w:val="16"/>
                <w:lang w:eastAsia="zh-CN"/>
              </w:rPr>
            </w:pPr>
          </w:p>
        </w:tc>
      </w:tr>
      <w:tr w:rsidR="00B108CD" w:rsidRPr="00A45D38" w14:paraId="363FD43B" w14:textId="77777777" w:rsidTr="00D05565">
        <w:trPr>
          <w:cantSplit/>
          <w:jc w:val="center"/>
        </w:trPr>
        <w:tc>
          <w:tcPr>
            <w:tcW w:w="4698" w:type="dxa"/>
            <w:noWrap/>
            <w:hideMark/>
          </w:tcPr>
          <w:p w14:paraId="2954C2AD" w14:textId="77777777" w:rsidR="00B108CD" w:rsidRPr="00A45D38" w:rsidRDefault="00B108CD" w:rsidP="00FA72F3">
            <w:pPr>
              <w:pStyle w:val="TAC"/>
              <w:rPr>
                <w:b/>
                <w:bCs/>
                <w:sz w:val="16"/>
                <w:szCs w:val="16"/>
              </w:rPr>
            </w:pPr>
            <w:r w:rsidRPr="00A45D38">
              <w:rPr>
                <w:b/>
                <w:bCs/>
                <w:sz w:val="16"/>
                <w:szCs w:val="16"/>
              </w:rPr>
              <w:t>Common maximum accepted test system uncertainty</w:t>
            </w:r>
          </w:p>
        </w:tc>
        <w:tc>
          <w:tcPr>
            <w:tcW w:w="1567" w:type="dxa"/>
          </w:tcPr>
          <w:p w14:paraId="33BD1EBF" w14:textId="77777777" w:rsidR="00B108CD" w:rsidRPr="00A45D38" w:rsidRDefault="00B108CD" w:rsidP="00FA72F3">
            <w:pPr>
              <w:pStyle w:val="TAC"/>
              <w:rPr>
                <w:b/>
                <w:bCs/>
                <w:sz w:val="16"/>
                <w:szCs w:val="16"/>
              </w:rPr>
            </w:pPr>
            <w:r w:rsidRPr="00A45D38">
              <w:rPr>
                <w:b/>
                <w:bCs/>
                <w:sz w:val="16"/>
                <w:szCs w:val="16"/>
              </w:rPr>
              <w:t>2.7</w:t>
            </w:r>
          </w:p>
        </w:tc>
        <w:tc>
          <w:tcPr>
            <w:tcW w:w="1167" w:type="dxa"/>
          </w:tcPr>
          <w:p w14:paraId="79514C31" w14:textId="77777777" w:rsidR="00B108CD" w:rsidRPr="00A45D38" w:rsidRDefault="00B108CD" w:rsidP="00FA72F3">
            <w:pPr>
              <w:pStyle w:val="TAC"/>
              <w:rPr>
                <w:b/>
                <w:bCs/>
                <w:sz w:val="16"/>
                <w:szCs w:val="16"/>
              </w:rPr>
            </w:pPr>
            <w:r w:rsidRPr="00A45D38">
              <w:rPr>
                <w:b/>
                <w:bCs/>
                <w:sz w:val="16"/>
                <w:szCs w:val="16"/>
              </w:rPr>
              <w:t>2.7</w:t>
            </w:r>
          </w:p>
        </w:tc>
        <w:tc>
          <w:tcPr>
            <w:tcW w:w="1167" w:type="dxa"/>
          </w:tcPr>
          <w:p w14:paraId="3EE4E697" w14:textId="77777777" w:rsidR="00B108CD" w:rsidRPr="00A45D38" w:rsidRDefault="00B108CD" w:rsidP="00FA72F3">
            <w:pPr>
              <w:pStyle w:val="TAC"/>
              <w:rPr>
                <w:b/>
                <w:bCs/>
                <w:sz w:val="16"/>
                <w:szCs w:val="16"/>
              </w:rPr>
            </w:pPr>
            <w:r w:rsidRPr="00A45D38">
              <w:rPr>
                <w:b/>
                <w:bCs/>
                <w:sz w:val="16"/>
                <w:szCs w:val="16"/>
              </w:rPr>
              <w:t>2.9</w:t>
            </w:r>
          </w:p>
        </w:tc>
        <w:tc>
          <w:tcPr>
            <w:tcW w:w="1167" w:type="dxa"/>
          </w:tcPr>
          <w:p w14:paraId="6E6F132F" w14:textId="34DAB191" w:rsidR="00B108CD" w:rsidRPr="00A45D38" w:rsidRDefault="00B108CD" w:rsidP="00FA72F3">
            <w:pPr>
              <w:pStyle w:val="TAC"/>
              <w:rPr>
                <w:b/>
                <w:bCs/>
                <w:sz w:val="16"/>
                <w:szCs w:val="16"/>
              </w:rPr>
            </w:pPr>
            <w:r w:rsidRPr="00A45D38">
              <w:rPr>
                <w:b/>
                <w:bCs/>
                <w:sz w:val="16"/>
                <w:szCs w:val="16"/>
              </w:rPr>
              <w:t>4.7</w:t>
            </w:r>
          </w:p>
        </w:tc>
      </w:tr>
    </w:tbl>
    <w:p w14:paraId="6CDD8119" w14:textId="77777777" w:rsidR="00B108CD" w:rsidRPr="00E11EA5" w:rsidRDefault="00B108CD" w:rsidP="00C57672">
      <w:pPr>
        <w:rPr>
          <w:lang w:eastAsia="ko-KR"/>
        </w:rPr>
      </w:pPr>
    </w:p>
    <w:p w14:paraId="720FD5B1" w14:textId="77777777" w:rsidR="00C57672" w:rsidRPr="00E11EA5" w:rsidRDefault="00C57672" w:rsidP="00C57672">
      <w:pPr>
        <w:rPr>
          <w:lang w:val="en-US"/>
        </w:rPr>
      </w:pPr>
      <w:r w:rsidRPr="00E11EA5">
        <w:rPr>
          <w:lang w:val="en-US"/>
        </w:rPr>
        <w:t>The MU value was agreed to be 1.4 dB for up to 3</w:t>
      </w:r>
      <w:r>
        <w:rPr>
          <w:lang w:val="en-US"/>
        </w:rPr>
        <w:t> </w:t>
      </w:r>
      <w:r w:rsidRPr="00E11EA5">
        <w:rPr>
          <w:lang w:val="en-US"/>
        </w:rPr>
        <w:t>GHz bands and 1.5 dB for 3 – 6</w:t>
      </w:r>
      <w:r>
        <w:rPr>
          <w:lang w:val="en-US"/>
        </w:rPr>
        <w:t> </w:t>
      </w:r>
      <w:r w:rsidRPr="00E11EA5">
        <w:rPr>
          <w:lang w:val="en-US"/>
        </w:rPr>
        <w:t>GHz bands. The MU in 4.2-6</w:t>
      </w:r>
      <w:r>
        <w:rPr>
          <w:lang w:val="en-US"/>
        </w:rPr>
        <w:t> </w:t>
      </w:r>
      <w:r w:rsidRPr="00E11EA5">
        <w:rPr>
          <w:lang w:val="en-US"/>
        </w:rPr>
        <w:t>GHz is valid for BS designed to operate in licensed spectrum.</w:t>
      </w:r>
    </w:p>
    <w:p w14:paraId="6485D991" w14:textId="32F9B243" w:rsidR="00C57672" w:rsidRPr="00E11EA5" w:rsidRDefault="004123C0" w:rsidP="00C57672">
      <w:pPr>
        <w:rPr>
          <w:lang w:val="en-US"/>
        </w:rPr>
      </w:pPr>
      <w:r w:rsidRPr="00E11EA5">
        <w:rPr>
          <w:lang w:val="en-US"/>
        </w:rPr>
        <w:t>For CATR the expanded MU is established as a root sum square combining of the dB values for the MU and the SE (see clause</w:t>
      </w:r>
      <w:r>
        <w:rPr>
          <w:lang w:val="en-US"/>
        </w:rPr>
        <w:t> </w:t>
      </w:r>
      <w:r w:rsidRPr="00E11EA5">
        <w:rPr>
          <w:lang w:val="en-US"/>
        </w:rPr>
        <w:t>6.3.6), the MU was decided to be 2.7 dB for the frequency range 24.25</w:t>
      </w:r>
      <w:r>
        <w:rPr>
          <w:lang w:val="en-US"/>
        </w:rPr>
        <w:t xml:space="preserve"> </w:t>
      </w:r>
      <w:r w:rsidRPr="00E11EA5">
        <w:rPr>
          <w:lang w:val="en-US"/>
        </w:rPr>
        <w:t>&lt;</w:t>
      </w:r>
      <w:r>
        <w:rPr>
          <w:lang w:val="en-US"/>
        </w:rPr>
        <w:t xml:space="preserve"> </w:t>
      </w:r>
      <w:r w:rsidRPr="00E11EA5">
        <w:rPr>
          <w:lang w:val="en-US"/>
        </w:rPr>
        <w:t>f</w:t>
      </w:r>
      <w:r>
        <w:rPr>
          <w:lang w:val="en-US"/>
        </w:rPr>
        <w:t xml:space="preserve"> </w:t>
      </w:r>
      <w:r w:rsidRPr="00E11EA5">
        <w:rPr>
          <w:lang w:val="en-US"/>
        </w:rPr>
        <w:t>&lt;</w:t>
      </w:r>
      <w:r>
        <w:rPr>
          <w:lang w:val="en-US"/>
        </w:rPr>
        <w:t xml:space="preserve"> </w:t>
      </w:r>
      <w:r w:rsidRPr="00E11EA5">
        <w:rPr>
          <w:lang w:val="en-US"/>
        </w:rPr>
        <w:t>29.5</w:t>
      </w:r>
      <w:r>
        <w:rPr>
          <w:lang w:val="en-US"/>
        </w:rPr>
        <w:t> </w:t>
      </w:r>
      <w:r w:rsidRPr="00E11EA5">
        <w:rPr>
          <w:lang w:val="en-US"/>
        </w:rPr>
        <w:t>GHz and 2.7 dB for the frequency range 37</w:t>
      </w:r>
      <w:r>
        <w:rPr>
          <w:lang w:val="en-US"/>
        </w:rPr>
        <w:t xml:space="preserve"> </w:t>
      </w:r>
      <w:r w:rsidRPr="00E11EA5">
        <w:rPr>
          <w:lang w:val="en-US"/>
        </w:rPr>
        <w:t>&lt;</w:t>
      </w:r>
      <w:r>
        <w:rPr>
          <w:lang w:val="en-US"/>
        </w:rPr>
        <w:t xml:space="preserve"> </w:t>
      </w:r>
      <w:r w:rsidRPr="00E11EA5">
        <w:rPr>
          <w:lang w:val="en-US"/>
        </w:rPr>
        <w:t>f</w:t>
      </w:r>
      <w:r>
        <w:rPr>
          <w:lang w:val="en-US"/>
        </w:rPr>
        <w:t xml:space="preserve"> </w:t>
      </w:r>
      <w:r w:rsidRPr="00E11EA5">
        <w:rPr>
          <w:lang w:val="en-US"/>
        </w:rPr>
        <w:t>&lt;</w:t>
      </w:r>
      <w:r>
        <w:rPr>
          <w:lang w:val="en-US"/>
        </w:rPr>
        <w:t xml:space="preserve"> 43.5 GHz</w:t>
      </w:r>
      <w:r w:rsidR="00C57672" w:rsidRPr="00E11EA5">
        <w:rPr>
          <w:lang w:val="en-US"/>
        </w:rPr>
        <w:t>.</w:t>
      </w:r>
    </w:p>
    <w:p w14:paraId="7DF869A9" w14:textId="77777777" w:rsidR="00C57672" w:rsidRPr="00E11EA5" w:rsidRDefault="00C57672" w:rsidP="00C57672">
      <w:pPr>
        <w:rPr>
          <w:lang w:eastAsia="ko-KR"/>
        </w:rPr>
      </w:pPr>
      <w:bookmarkStart w:id="11337" w:name="_Toc32332442"/>
      <w:bookmarkStart w:id="11338" w:name="_Toc37430359"/>
      <w:bookmarkStart w:id="11339" w:name="_Toc43739462"/>
      <w:bookmarkStart w:id="11340" w:name="_Toc46347223"/>
      <w:r w:rsidRPr="00E11EA5">
        <w:rPr>
          <w:lang w:eastAsia="ko-KR"/>
        </w:rPr>
        <w:lastRenderedPageBreak/>
        <w:t xml:space="preserve">An overview of the MU values for all the requirements is captured in </w:t>
      </w:r>
      <w:r>
        <w:rPr>
          <w:lang w:eastAsia="ko-KR"/>
        </w:rPr>
        <w:t>clause 17</w:t>
      </w:r>
      <w:r w:rsidRPr="00E11EA5">
        <w:rPr>
          <w:lang w:eastAsia="ko-KR"/>
        </w:rPr>
        <w:t>.</w:t>
      </w:r>
    </w:p>
    <w:p w14:paraId="3DFA7E5E" w14:textId="77777777" w:rsidR="00C57672" w:rsidRPr="00E11EA5" w:rsidRDefault="00C57672" w:rsidP="00C57672">
      <w:pPr>
        <w:pStyle w:val="Heading3"/>
      </w:pPr>
      <w:bookmarkStart w:id="11341" w:name="_Toc53166162"/>
      <w:bookmarkStart w:id="11342" w:name="_Toc53166857"/>
      <w:bookmarkStart w:id="11343" w:name="_Toc53167551"/>
      <w:bookmarkStart w:id="11344" w:name="_Toc61130813"/>
      <w:bookmarkStart w:id="11345" w:name="_Toc61131539"/>
      <w:bookmarkStart w:id="11346" w:name="_Toc61188381"/>
      <w:bookmarkStart w:id="11347" w:name="_Toc83029671"/>
      <w:bookmarkStart w:id="11348" w:name="_Toc83920269"/>
      <w:bookmarkStart w:id="11349" w:name="_Toc89785290"/>
      <w:bookmarkStart w:id="11350" w:name="_Toc137299790"/>
      <w:bookmarkStart w:id="11351" w:name="_Toc138888836"/>
      <w:bookmarkStart w:id="11352" w:name="_Toc138889560"/>
      <w:bookmarkStart w:id="11353" w:name="_Toc145341279"/>
      <w:bookmarkStart w:id="11354" w:name="_Toc161843022"/>
      <w:bookmarkStart w:id="11355" w:name="_Toc169789131"/>
      <w:bookmarkStart w:id="11356" w:name="_Toc171512510"/>
      <w:r w:rsidRPr="00E11EA5">
        <w:t>11.4.8</w:t>
      </w:r>
      <w:r w:rsidRPr="00E11EA5">
        <w:tab/>
        <w:t>Test Tolerance for OTA OBUE</w:t>
      </w:r>
      <w:bookmarkEnd w:id="11337"/>
      <w:r w:rsidRPr="00E11EA5">
        <w:t xml:space="preserve"> and OTA SEM</w:t>
      </w:r>
      <w:bookmarkEnd w:id="11338"/>
      <w:bookmarkEnd w:id="11339"/>
      <w:bookmarkEnd w:id="11340"/>
      <w:bookmarkEnd w:id="11341"/>
      <w:bookmarkEnd w:id="11342"/>
      <w:bookmarkEnd w:id="11343"/>
      <w:bookmarkEnd w:id="11344"/>
      <w:bookmarkEnd w:id="11345"/>
      <w:bookmarkEnd w:id="11346"/>
      <w:bookmarkEnd w:id="11347"/>
      <w:bookmarkEnd w:id="11348"/>
      <w:bookmarkEnd w:id="11349"/>
      <w:bookmarkEnd w:id="11350"/>
      <w:bookmarkEnd w:id="11351"/>
      <w:bookmarkEnd w:id="11352"/>
      <w:bookmarkEnd w:id="11353"/>
      <w:bookmarkEnd w:id="11354"/>
      <w:bookmarkEnd w:id="11355"/>
      <w:bookmarkEnd w:id="11356"/>
    </w:p>
    <w:p w14:paraId="4DCEAD4C" w14:textId="77777777" w:rsidR="00C57672" w:rsidRPr="00E11EA5" w:rsidRDefault="00C57672" w:rsidP="00C57672">
      <w:r w:rsidRPr="00E11EA5">
        <w:t>Considering the methodology described in clause</w:t>
      </w:r>
      <w:r>
        <w:t> </w:t>
      </w:r>
      <w:r w:rsidRPr="00E11EA5">
        <w:t xml:space="preserve">5.1, Test Tolerance values for OTA </w:t>
      </w:r>
      <w:r w:rsidRPr="00E11EA5">
        <w:rPr>
          <w:lang w:eastAsia="zh-CN"/>
        </w:rPr>
        <w:t>OBUE</w:t>
      </w:r>
      <w:r w:rsidRPr="00E11EA5">
        <w:t xml:space="preserve"> and OTA SEM were derived based on values captured in clause</w:t>
      </w:r>
      <w:r>
        <w:t> </w:t>
      </w:r>
      <w:r w:rsidRPr="00E11EA5">
        <w:rPr>
          <w:lang w:eastAsia="zh-CN"/>
        </w:rPr>
        <w:t>11.4.7</w:t>
      </w:r>
      <w:r w:rsidRPr="00E11EA5">
        <w:t>.</w:t>
      </w:r>
    </w:p>
    <w:p w14:paraId="0CDB0B96" w14:textId="77777777" w:rsidR="00C57672" w:rsidRPr="00E11EA5" w:rsidRDefault="00C57672" w:rsidP="00C57672">
      <w:pPr>
        <w:pStyle w:val="NO"/>
      </w:pPr>
      <w:r w:rsidRPr="00E11EA5">
        <w:t>NOTE:</w:t>
      </w:r>
      <w:r w:rsidRPr="00E11EA5">
        <w:tab/>
        <w:t>For OTA SEM, TT values up to 4.2</w:t>
      </w:r>
      <w:r>
        <w:t> </w:t>
      </w:r>
      <w:r w:rsidRPr="00E11EA5">
        <w:t>GHz apply.</w:t>
      </w:r>
    </w:p>
    <w:p w14:paraId="4A583E33" w14:textId="77777777" w:rsidR="00C57672" w:rsidRPr="00E11EA5" w:rsidRDefault="00C57672" w:rsidP="00C57672">
      <w:r w:rsidRPr="00E11EA5">
        <w:t>FR1: The TT value was agreed to be the same as the MU value for 0 - 10</w:t>
      </w:r>
      <w:r>
        <w:t> </w:t>
      </w:r>
      <w:r w:rsidRPr="00E11EA5">
        <w:t>MHz from the carrier and 0 dB for &gt;10</w:t>
      </w:r>
      <w:r>
        <w:t> </w:t>
      </w:r>
      <w:r w:rsidRPr="00E11EA5">
        <w:t>MHz from the carrier.</w:t>
      </w:r>
    </w:p>
    <w:p w14:paraId="36571A06" w14:textId="77777777" w:rsidR="00C57672" w:rsidRPr="00E11EA5" w:rsidRDefault="00C57672" w:rsidP="00C57672">
      <w:r w:rsidRPr="00E11EA5">
        <w:t>FR2: The TT value was agreed to be the same as the MU (i.e. 2.7 dB) for 0 - 10% of the BS channel bandwidth away from the carrier, and 0 dB for &gt;10% of BS channel bandwidth from the carrier.</w:t>
      </w:r>
    </w:p>
    <w:p w14:paraId="468E1672" w14:textId="77777777" w:rsidR="00C57672" w:rsidRPr="00E11EA5" w:rsidRDefault="00C57672" w:rsidP="00C57672">
      <w:pPr>
        <w:keepNext/>
        <w:keepLines/>
      </w:pPr>
      <w:r w:rsidRPr="00E11EA5">
        <w:t xml:space="preserve">Frequency range specific Test Tolerance values for the OTA </w:t>
      </w:r>
      <w:r w:rsidRPr="00E11EA5">
        <w:rPr>
          <w:lang w:eastAsia="zh-CN"/>
        </w:rPr>
        <w:t xml:space="preserve">OBUE and OTA SEM </w:t>
      </w:r>
      <w:r w:rsidRPr="00E11EA5">
        <w:t xml:space="preserve">test </w:t>
      </w:r>
      <w:r w:rsidRPr="00E11EA5">
        <w:rPr>
          <w:lang w:eastAsia="zh-CN"/>
        </w:rPr>
        <w:t xml:space="preserve">in FR1 </w:t>
      </w:r>
      <w:r w:rsidRPr="00E11EA5">
        <w:t>are defined in table</w:t>
      </w:r>
      <w:r w:rsidRPr="00E11EA5">
        <w:rPr>
          <w:lang w:eastAsia="ko-KR"/>
        </w:rPr>
        <w:t xml:space="preserve"> </w:t>
      </w:r>
      <w:r w:rsidRPr="00E11EA5">
        <w:rPr>
          <w:lang w:eastAsia="zh-CN"/>
        </w:rPr>
        <w:t>11.4.8</w:t>
      </w:r>
      <w:r w:rsidRPr="00E11EA5">
        <w:rPr>
          <w:lang w:eastAsia="ko-KR"/>
        </w:rPr>
        <w:t>-1</w:t>
      </w:r>
      <w:r w:rsidRPr="00E11EA5">
        <w:t>.</w:t>
      </w:r>
    </w:p>
    <w:p w14:paraId="53FFEB14" w14:textId="77777777" w:rsidR="00C57672" w:rsidRPr="00E11EA5" w:rsidRDefault="00C57672" w:rsidP="00C57672">
      <w:pPr>
        <w:keepNext/>
        <w:keepLines/>
      </w:pPr>
      <w:r w:rsidRPr="00E11EA5">
        <w:t xml:space="preserve">Frequency range specific Test Tolerance values for the OTA </w:t>
      </w:r>
      <w:r w:rsidRPr="00E11EA5">
        <w:rPr>
          <w:lang w:eastAsia="zh-CN"/>
        </w:rPr>
        <w:t xml:space="preserve">OBUE </w:t>
      </w:r>
      <w:r w:rsidRPr="00E11EA5">
        <w:t xml:space="preserve">test </w:t>
      </w:r>
      <w:r w:rsidRPr="00E11EA5">
        <w:rPr>
          <w:lang w:eastAsia="zh-CN"/>
        </w:rPr>
        <w:t xml:space="preserve">in FR2 </w:t>
      </w:r>
      <w:r w:rsidRPr="00E11EA5">
        <w:t>are defined in table</w:t>
      </w:r>
      <w:r w:rsidRPr="00E11EA5">
        <w:rPr>
          <w:lang w:eastAsia="ko-KR"/>
        </w:rPr>
        <w:t xml:space="preserve"> </w:t>
      </w:r>
      <w:r w:rsidRPr="00E11EA5">
        <w:rPr>
          <w:lang w:eastAsia="zh-CN"/>
        </w:rPr>
        <w:t>11.4.8</w:t>
      </w:r>
      <w:r w:rsidRPr="00E11EA5">
        <w:rPr>
          <w:lang w:eastAsia="ko-KR"/>
        </w:rPr>
        <w:t>-2</w:t>
      </w:r>
      <w:r w:rsidRPr="00E11EA5">
        <w:t>.</w:t>
      </w:r>
    </w:p>
    <w:p w14:paraId="1BEA4C0A" w14:textId="77777777" w:rsidR="00C57672" w:rsidRPr="00E11EA5" w:rsidRDefault="00C57672" w:rsidP="00C57672">
      <w:pPr>
        <w:pStyle w:val="TH"/>
        <w:rPr>
          <w:lang w:eastAsia="ko-KR"/>
        </w:rPr>
      </w:pPr>
      <w:r w:rsidRPr="00E11EA5">
        <w:rPr>
          <w:lang w:eastAsia="ko-KR"/>
        </w:rPr>
        <w:t xml:space="preserve">Table </w:t>
      </w:r>
      <w:r w:rsidRPr="00E11EA5">
        <w:rPr>
          <w:lang w:eastAsia="zh-CN"/>
        </w:rPr>
        <w:t>11.4.8</w:t>
      </w:r>
      <w:r w:rsidRPr="00E11EA5">
        <w:rPr>
          <w:lang w:eastAsia="ko-KR"/>
        </w:rPr>
        <w:t xml:space="preserve">-1: Test Tolerance values for the OTA </w:t>
      </w:r>
      <w:r w:rsidRPr="00E11EA5">
        <w:rPr>
          <w:lang w:eastAsia="zh-CN"/>
        </w:rPr>
        <w:t>OBUE and OTA SEM</w:t>
      </w:r>
      <w:r w:rsidRPr="00E11EA5">
        <w:rPr>
          <w:lang w:eastAsia="ko-KR"/>
        </w:rPr>
        <w:t>,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891"/>
        <w:gridCol w:w="1857"/>
        <w:gridCol w:w="1756"/>
      </w:tblGrid>
      <w:tr w:rsidR="00C57672" w:rsidRPr="00E11EA5" w14:paraId="6E013F1D" w14:textId="77777777" w:rsidTr="009C163B">
        <w:trPr>
          <w:cantSplit/>
          <w:jc w:val="center"/>
        </w:trPr>
        <w:tc>
          <w:tcPr>
            <w:tcW w:w="1727" w:type="dxa"/>
            <w:shd w:val="clear" w:color="auto" w:fill="auto"/>
            <w:noWrap/>
            <w:hideMark/>
          </w:tcPr>
          <w:p w14:paraId="0673D315" w14:textId="77777777" w:rsidR="00C57672" w:rsidRPr="00E11EA5" w:rsidRDefault="00C57672" w:rsidP="009C163B">
            <w:pPr>
              <w:pStyle w:val="TAH"/>
            </w:pPr>
          </w:p>
        </w:tc>
        <w:tc>
          <w:tcPr>
            <w:tcW w:w="891" w:type="dxa"/>
            <w:shd w:val="clear" w:color="auto" w:fill="auto"/>
            <w:hideMark/>
          </w:tcPr>
          <w:p w14:paraId="24758FFE" w14:textId="278EDE54"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57" w:type="dxa"/>
            <w:shd w:val="clear" w:color="auto" w:fill="auto"/>
            <w:hideMark/>
          </w:tcPr>
          <w:p w14:paraId="4D21C210" w14:textId="64AE76DE"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1756" w:type="dxa"/>
          </w:tcPr>
          <w:p w14:paraId="231EC1E5" w14:textId="39DFBCE4"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7EA4BABE" w14:textId="77777777" w:rsidTr="009C163B">
        <w:trPr>
          <w:cantSplit/>
          <w:jc w:val="center"/>
        </w:trPr>
        <w:tc>
          <w:tcPr>
            <w:tcW w:w="1727" w:type="dxa"/>
            <w:shd w:val="clear" w:color="auto" w:fill="auto"/>
            <w:noWrap/>
            <w:hideMark/>
          </w:tcPr>
          <w:p w14:paraId="40DF1BF8" w14:textId="77777777" w:rsidR="00C57672" w:rsidRPr="00E11EA5" w:rsidRDefault="00C57672" w:rsidP="009C163B">
            <w:pPr>
              <w:pStyle w:val="TAL"/>
            </w:pPr>
            <w:r w:rsidRPr="00E11EA5">
              <w:t>Test Tolerance (dB)</w:t>
            </w:r>
          </w:p>
        </w:tc>
        <w:tc>
          <w:tcPr>
            <w:tcW w:w="891" w:type="dxa"/>
            <w:shd w:val="clear" w:color="auto" w:fill="auto"/>
            <w:noWrap/>
          </w:tcPr>
          <w:p w14:paraId="4A40CA3E" w14:textId="77777777" w:rsidR="00C57672" w:rsidRPr="00E11EA5" w:rsidRDefault="00C57672" w:rsidP="009C163B">
            <w:pPr>
              <w:pStyle w:val="TAC"/>
              <w:rPr>
                <w:bCs/>
              </w:rPr>
            </w:pPr>
            <w:r w:rsidRPr="00E11EA5">
              <w:rPr>
                <w:rFonts w:hint="eastAsia"/>
                <w:bCs/>
              </w:rPr>
              <w:t>1.8</w:t>
            </w:r>
          </w:p>
        </w:tc>
        <w:tc>
          <w:tcPr>
            <w:tcW w:w="1857" w:type="dxa"/>
            <w:shd w:val="clear" w:color="auto" w:fill="auto"/>
            <w:noWrap/>
          </w:tcPr>
          <w:p w14:paraId="329B7B80" w14:textId="77777777" w:rsidR="00C57672" w:rsidRPr="00E11EA5" w:rsidRDefault="00C57672" w:rsidP="009C163B">
            <w:pPr>
              <w:pStyle w:val="TAC"/>
              <w:rPr>
                <w:bCs/>
              </w:rPr>
            </w:pPr>
            <w:r w:rsidRPr="00E11EA5">
              <w:rPr>
                <w:rFonts w:hint="eastAsia"/>
                <w:bCs/>
              </w:rPr>
              <w:t>2.0</w:t>
            </w:r>
          </w:p>
        </w:tc>
        <w:tc>
          <w:tcPr>
            <w:tcW w:w="1756" w:type="dxa"/>
          </w:tcPr>
          <w:p w14:paraId="11DDA236" w14:textId="77777777" w:rsidR="00C57672" w:rsidRPr="00E11EA5" w:rsidRDefault="00C57672" w:rsidP="009C163B">
            <w:pPr>
              <w:pStyle w:val="TAC"/>
              <w:rPr>
                <w:bCs/>
              </w:rPr>
            </w:pPr>
            <w:r w:rsidRPr="00E11EA5">
              <w:rPr>
                <w:rFonts w:hint="eastAsia"/>
                <w:bCs/>
              </w:rPr>
              <w:t>2.0</w:t>
            </w:r>
          </w:p>
        </w:tc>
      </w:tr>
    </w:tbl>
    <w:p w14:paraId="109D1605" w14:textId="77777777" w:rsidR="00C57672" w:rsidRPr="00E11EA5" w:rsidRDefault="00C57672" w:rsidP="00C57672">
      <w:pPr>
        <w:rPr>
          <w:lang w:eastAsia="en-CA"/>
        </w:rPr>
      </w:pPr>
      <w:r w:rsidRPr="00E11EA5">
        <w:rPr>
          <w:i/>
          <w:color w:val="0000FF"/>
        </w:rPr>
        <w:t>.</w:t>
      </w:r>
    </w:p>
    <w:p w14:paraId="75626F31" w14:textId="77777777" w:rsidR="00C57672" w:rsidRPr="00E11EA5" w:rsidRDefault="00C57672" w:rsidP="00C57672">
      <w:pPr>
        <w:pStyle w:val="TH"/>
        <w:rPr>
          <w:lang w:eastAsia="ko-KR"/>
        </w:rPr>
      </w:pPr>
      <w:r w:rsidRPr="00E11EA5">
        <w:rPr>
          <w:lang w:eastAsia="ko-KR"/>
        </w:rPr>
        <w:t xml:space="preserve">Table </w:t>
      </w:r>
      <w:r w:rsidRPr="00E11EA5">
        <w:rPr>
          <w:lang w:eastAsia="zh-CN"/>
        </w:rPr>
        <w:t>11.4.8</w:t>
      </w:r>
      <w:r w:rsidRPr="00E11EA5">
        <w:rPr>
          <w:lang w:eastAsia="ko-KR"/>
        </w:rPr>
        <w:t xml:space="preserve">-2: Test Tolerance values for the OTA </w:t>
      </w:r>
      <w:r w:rsidRPr="00E11EA5">
        <w:rPr>
          <w:lang w:eastAsia="zh-CN"/>
        </w:rPr>
        <w:t>OBUE</w:t>
      </w:r>
      <w:r w:rsidRPr="00E11EA5">
        <w:rPr>
          <w:lang w:eastAsia="ko-KR"/>
        </w:rPr>
        <w:t>, Normal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1817"/>
        <w:gridCol w:w="1417"/>
        <w:gridCol w:w="1417"/>
        <w:gridCol w:w="1417"/>
      </w:tblGrid>
      <w:tr w:rsidR="00B108CD" w:rsidRPr="00A45D38" w14:paraId="5C8C1471" w14:textId="77777777" w:rsidTr="00FA72F3">
        <w:trPr>
          <w:cantSplit/>
          <w:jc w:val="center"/>
        </w:trPr>
        <w:tc>
          <w:tcPr>
            <w:tcW w:w="1727" w:type="dxa"/>
            <w:shd w:val="clear" w:color="auto" w:fill="auto"/>
            <w:noWrap/>
            <w:hideMark/>
          </w:tcPr>
          <w:p w14:paraId="6708F00D" w14:textId="77777777" w:rsidR="00B108CD" w:rsidRPr="00A45D38" w:rsidRDefault="00B108CD" w:rsidP="00FA72F3">
            <w:pPr>
              <w:pStyle w:val="TAH"/>
            </w:pPr>
          </w:p>
        </w:tc>
        <w:tc>
          <w:tcPr>
            <w:tcW w:w="1817" w:type="dxa"/>
            <w:shd w:val="clear" w:color="auto" w:fill="auto"/>
            <w:hideMark/>
          </w:tcPr>
          <w:p w14:paraId="5CEE0879" w14:textId="77777777" w:rsidR="00B108CD" w:rsidRPr="00A45D38" w:rsidRDefault="00B108CD" w:rsidP="00FA72F3">
            <w:pPr>
              <w:pStyle w:val="TAH"/>
            </w:pPr>
            <w:r w:rsidRPr="00A45D38">
              <w:t>24.25 &lt; f &lt; 29.5 GHz</w:t>
            </w:r>
          </w:p>
        </w:tc>
        <w:tc>
          <w:tcPr>
            <w:tcW w:w="1417" w:type="dxa"/>
            <w:shd w:val="clear" w:color="auto" w:fill="auto"/>
            <w:hideMark/>
          </w:tcPr>
          <w:p w14:paraId="32C7FD6C" w14:textId="77777777" w:rsidR="00B108CD" w:rsidRPr="00A45D38" w:rsidRDefault="00B108CD" w:rsidP="00FA72F3">
            <w:pPr>
              <w:pStyle w:val="TAH"/>
            </w:pPr>
            <w:r w:rsidRPr="00A45D38">
              <w:t>37 &lt; f &lt; 43.5 GHz</w:t>
            </w:r>
          </w:p>
        </w:tc>
        <w:tc>
          <w:tcPr>
            <w:tcW w:w="1417" w:type="dxa"/>
          </w:tcPr>
          <w:p w14:paraId="3D51EE8D" w14:textId="77777777" w:rsidR="00B108CD" w:rsidRPr="00A45D38" w:rsidRDefault="00B108CD" w:rsidP="00FA72F3">
            <w:pPr>
              <w:pStyle w:val="TAH"/>
            </w:pPr>
            <w:r w:rsidRPr="00A45D38">
              <w:rPr>
                <w:rFonts w:eastAsia="SimSun" w:cs="Arial"/>
                <w:lang w:val="en-US" w:eastAsia="zh-CN"/>
              </w:rPr>
              <w:t>43.5 &lt; f &lt; 48.2 GHz</w:t>
            </w:r>
          </w:p>
        </w:tc>
        <w:tc>
          <w:tcPr>
            <w:tcW w:w="1417" w:type="dxa"/>
          </w:tcPr>
          <w:p w14:paraId="0B397AA8" w14:textId="77777777" w:rsidR="00B108CD" w:rsidRPr="00A45D38" w:rsidRDefault="00B108CD"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p w14:paraId="372333EE" w14:textId="77777777" w:rsidR="00B108CD" w:rsidRPr="00A45D38" w:rsidRDefault="00B108CD" w:rsidP="00FA72F3">
            <w:pPr>
              <w:pStyle w:val="TAH"/>
              <w:rPr>
                <w:rFonts w:eastAsia="SimSun" w:cs="Arial"/>
                <w:lang w:val="en-US" w:eastAsia="zh-CN"/>
              </w:rPr>
            </w:pPr>
          </w:p>
        </w:tc>
      </w:tr>
      <w:tr w:rsidR="00B108CD" w:rsidRPr="00A45D38" w14:paraId="6193459B" w14:textId="77777777" w:rsidTr="00FA72F3">
        <w:trPr>
          <w:cantSplit/>
          <w:jc w:val="center"/>
        </w:trPr>
        <w:tc>
          <w:tcPr>
            <w:tcW w:w="1727" w:type="dxa"/>
            <w:shd w:val="clear" w:color="auto" w:fill="auto"/>
            <w:noWrap/>
            <w:hideMark/>
          </w:tcPr>
          <w:p w14:paraId="04F90ADF" w14:textId="77777777" w:rsidR="00B108CD" w:rsidRPr="00A45D38" w:rsidRDefault="00B108CD" w:rsidP="00FA72F3">
            <w:pPr>
              <w:pStyle w:val="TAL"/>
            </w:pPr>
            <w:r w:rsidRPr="00A45D38">
              <w:t>Test Tolerance (dB)</w:t>
            </w:r>
          </w:p>
        </w:tc>
        <w:tc>
          <w:tcPr>
            <w:tcW w:w="1817" w:type="dxa"/>
            <w:shd w:val="clear" w:color="auto" w:fill="auto"/>
            <w:noWrap/>
            <w:hideMark/>
          </w:tcPr>
          <w:p w14:paraId="6122BBFD" w14:textId="77777777" w:rsidR="00B108CD" w:rsidRPr="00A45D38" w:rsidRDefault="00B108CD" w:rsidP="00FA72F3">
            <w:pPr>
              <w:pStyle w:val="TAC"/>
            </w:pPr>
            <w:r w:rsidRPr="00A45D38">
              <w:t>2.7</w:t>
            </w:r>
          </w:p>
        </w:tc>
        <w:tc>
          <w:tcPr>
            <w:tcW w:w="1417" w:type="dxa"/>
            <w:shd w:val="clear" w:color="auto" w:fill="auto"/>
            <w:noWrap/>
            <w:hideMark/>
          </w:tcPr>
          <w:p w14:paraId="0C92D4D8" w14:textId="77777777" w:rsidR="00B108CD" w:rsidRPr="00A45D38" w:rsidRDefault="00B108CD" w:rsidP="00FA72F3">
            <w:pPr>
              <w:pStyle w:val="TAC"/>
            </w:pPr>
            <w:r w:rsidRPr="00A45D38">
              <w:t>2.7</w:t>
            </w:r>
          </w:p>
        </w:tc>
        <w:tc>
          <w:tcPr>
            <w:tcW w:w="1417" w:type="dxa"/>
          </w:tcPr>
          <w:p w14:paraId="77FC2693" w14:textId="77777777" w:rsidR="00B108CD" w:rsidRPr="00A45D38" w:rsidRDefault="00B108CD" w:rsidP="00FA72F3">
            <w:pPr>
              <w:pStyle w:val="TAC"/>
            </w:pPr>
            <w:r w:rsidRPr="00A45D38">
              <w:rPr>
                <w:rFonts w:cs="Arial"/>
              </w:rPr>
              <w:t>2.9</w:t>
            </w:r>
          </w:p>
        </w:tc>
        <w:tc>
          <w:tcPr>
            <w:tcW w:w="1417" w:type="dxa"/>
          </w:tcPr>
          <w:p w14:paraId="1F60D9E1" w14:textId="349719BA" w:rsidR="00B108CD" w:rsidRPr="00A45D38" w:rsidRDefault="00B108CD" w:rsidP="00FA72F3">
            <w:pPr>
              <w:pStyle w:val="TAC"/>
              <w:rPr>
                <w:rFonts w:cs="Arial"/>
              </w:rPr>
            </w:pPr>
            <w:r w:rsidRPr="00A45D38">
              <w:rPr>
                <w:rFonts w:cs="Arial"/>
              </w:rPr>
              <w:t>4.7</w:t>
            </w:r>
          </w:p>
        </w:tc>
      </w:tr>
    </w:tbl>
    <w:p w14:paraId="23921147" w14:textId="77777777" w:rsidR="00B108CD" w:rsidRPr="00E11EA5" w:rsidRDefault="00B108CD" w:rsidP="00C57672">
      <w:pPr>
        <w:rPr>
          <w:lang w:eastAsia="ko-KR"/>
        </w:rPr>
      </w:pPr>
    </w:p>
    <w:p w14:paraId="3F7E533A" w14:textId="77777777" w:rsidR="00C57672" w:rsidRPr="00E11EA5" w:rsidRDefault="00C57672" w:rsidP="00C57672">
      <w:pPr>
        <w:rPr>
          <w:lang w:eastAsia="zh-CN"/>
        </w:rPr>
      </w:pPr>
      <w:bookmarkStart w:id="11357" w:name="_Toc21086591"/>
      <w:bookmarkStart w:id="11358" w:name="_Toc29769050"/>
      <w:r w:rsidRPr="00E11EA5">
        <w:rPr>
          <w:lang w:eastAsia="ko-KR"/>
        </w:rPr>
        <w:t xml:space="preserve">An overview of the TT values for all the requirements is captured in </w:t>
      </w:r>
      <w:r>
        <w:rPr>
          <w:lang w:eastAsia="ko-KR"/>
        </w:rPr>
        <w:t>clause 18</w:t>
      </w:r>
      <w:r w:rsidRPr="00E11EA5">
        <w:rPr>
          <w:lang w:eastAsia="ko-KR"/>
        </w:rPr>
        <w:t>.</w:t>
      </w:r>
    </w:p>
    <w:p w14:paraId="6C4B9FA0" w14:textId="77777777" w:rsidR="00C57672" w:rsidRPr="00E11EA5" w:rsidRDefault="00C57672" w:rsidP="00C57672">
      <w:pPr>
        <w:pStyle w:val="Heading1"/>
      </w:pPr>
      <w:bookmarkStart w:id="11359" w:name="_Toc37430360"/>
      <w:bookmarkStart w:id="11360" w:name="_Toc43739463"/>
      <w:bookmarkStart w:id="11361" w:name="_Toc46347224"/>
      <w:bookmarkStart w:id="11362" w:name="_Toc53166163"/>
      <w:bookmarkStart w:id="11363" w:name="_Toc53166858"/>
      <w:bookmarkStart w:id="11364" w:name="_Toc53167552"/>
      <w:bookmarkStart w:id="11365" w:name="_Toc61130814"/>
      <w:bookmarkStart w:id="11366" w:name="_Toc61131540"/>
      <w:bookmarkStart w:id="11367" w:name="_Toc61188382"/>
      <w:bookmarkStart w:id="11368" w:name="_Toc83029672"/>
      <w:bookmarkStart w:id="11369" w:name="_Toc83920270"/>
      <w:bookmarkStart w:id="11370" w:name="_Toc89785291"/>
      <w:bookmarkStart w:id="11371" w:name="_Toc137299791"/>
      <w:bookmarkStart w:id="11372" w:name="_Toc138888837"/>
      <w:bookmarkStart w:id="11373" w:name="_Toc138889561"/>
      <w:bookmarkStart w:id="11374" w:name="_Toc145341280"/>
      <w:bookmarkStart w:id="11375" w:name="_Toc161843023"/>
      <w:bookmarkStart w:id="11376" w:name="_Toc169789132"/>
      <w:bookmarkStart w:id="11377" w:name="_Toc171512511"/>
      <w:r w:rsidRPr="00E11EA5">
        <w:t>12</w:t>
      </w:r>
      <w:r w:rsidRPr="00E11EA5">
        <w:rPr>
          <w:rFonts w:hint="eastAsia"/>
        </w:rPr>
        <w:tab/>
      </w:r>
      <w:r w:rsidRPr="00E11EA5">
        <w:t>Out-of-band TRP requirements</w:t>
      </w:r>
      <w:bookmarkEnd w:id="11357"/>
      <w:bookmarkEnd w:id="11358"/>
      <w:bookmarkEnd w:id="11359"/>
      <w:bookmarkEnd w:id="11360"/>
      <w:bookmarkEnd w:id="11361"/>
      <w:bookmarkEnd w:id="11362"/>
      <w:bookmarkEnd w:id="11363"/>
      <w:bookmarkEnd w:id="11364"/>
      <w:bookmarkEnd w:id="11365"/>
      <w:bookmarkEnd w:id="11366"/>
      <w:bookmarkEnd w:id="11367"/>
      <w:bookmarkEnd w:id="11368"/>
      <w:bookmarkEnd w:id="11369"/>
      <w:bookmarkEnd w:id="11370"/>
      <w:bookmarkEnd w:id="11371"/>
      <w:bookmarkEnd w:id="11372"/>
      <w:bookmarkEnd w:id="11373"/>
      <w:bookmarkEnd w:id="11374"/>
      <w:bookmarkEnd w:id="11375"/>
      <w:bookmarkEnd w:id="11376"/>
      <w:bookmarkEnd w:id="11377"/>
    </w:p>
    <w:p w14:paraId="2C37A8E0" w14:textId="77777777" w:rsidR="00C57672" w:rsidRPr="00501E48" w:rsidRDefault="00C57672" w:rsidP="00C57672">
      <w:pPr>
        <w:pStyle w:val="Heading2"/>
      </w:pPr>
      <w:bookmarkStart w:id="11378" w:name="_Toc21086592"/>
      <w:bookmarkStart w:id="11379" w:name="_Toc29769051"/>
      <w:bookmarkStart w:id="11380" w:name="_Toc32332478"/>
      <w:bookmarkStart w:id="11381" w:name="_Toc37430361"/>
      <w:bookmarkStart w:id="11382" w:name="_Toc43739464"/>
      <w:bookmarkStart w:id="11383" w:name="_Toc46347225"/>
      <w:bookmarkStart w:id="11384" w:name="_Toc53166164"/>
      <w:bookmarkStart w:id="11385" w:name="_Toc53166859"/>
      <w:bookmarkStart w:id="11386" w:name="_Toc53167553"/>
      <w:bookmarkStart w:id="11387" w:name="_Toc61130815"/>
      <w:bookmarkStart w:id="11388" w:name="_Toc61131541"/>
      <w:bookmarkStart w:id="11389" w:name="_Toc61188383"/>
      <w:bookmarkStart w:id="11390" w:name="_Toc83029673"/>
      <w:bookmarkStart w:id="11391" w:name="_Toc83920271"/>
      <w:bookmarkStart w:id="11392" w:name="_Toc89785292"/>
      <w:bookmarkStart w:id="11393" w:name="_Toc137299792"/>
      <w:bookmarkStart w:id="11394" w:name="_Toc138888838"/>
      <w:bookmarkStart w:id="11395" w:name="_Toc138889562"/>
      <w:bookmarkStart w:id="11396" w:name="_Toc145341281"/>
      <w:bookmarkStart w:id="11397" w:name="_Toc161843024"/>
      <w:bookmarkStart w:id="11398" w:name="_Toc169789133"/>
      <w:bookmarkStart w:id="11399" w:name="_Toc171512512"/>
      <w:r w:rsidRPr="00501E48">
        <w:t>12.1</w:t>
      </w:r>
      <w:r w:rsidRPr="00501E48">
        <w:tab/>
        <w:t>General</w:t>
      </w:r>
      <w:bookmarkEnd w:id="11378"/>
      <w:bookmarkEnd w:id="11379"/>
      <w:bookmarkEnd w:id="11380"/>
      <w:bookmarkEnd w:id="11381"/>
      <w:bookmarkEnd w:id="11382"/>
      <w:bookmarkEnd w:id="11383"/>
      <w:bookmarkEnd w:id="11384"/>
      <w:bookmarkEnd w:id="11385"/>
      <w:bookmarkEnd w:id="11386"/>
      <w:bookmarkEnd w:id="11387"/>
      <w:bookmarkEnd w:id="11388"/>
      <w:bookmarkEnd w:id="11389"/>
      <w:bookmarkEnd w:id="11390"/>
      <w:bookmarkEnd w:id="11391"/>
      <w:bookmarkEnd w:id="11392"/>
      <w:bookmarkEnd w:id="11393"/>
      <w:bookmarkEnd w:id="11394"/>
      <w:bookmarkEnd w:id="11395"/>
      <w:bookmarkEnd w:id="11396"/>
      <w:bookmarkEnd w:id="11397"/>
      <w:bookmarkEnd w:id="11398"/>
      <w:bookmarkEnd w:id="11399"/>
    </w:p>
    <w:p w14:paraId="6E5654A4" w14:textId="31E01142" w:rsidR="00C57672" w:rsidRPr="00E11EA5" w:rsidRDefault="003154DA" w:rsidP="00C57672">
      <w:pPr>
        <w:rPr>
          <w:lang w:eastAsia="zh-CN"/>
        </w:rPr>
      </w:pPr>
      <w:r w:rsidRPr="000320CF">
        <w:rPr>
          <w:lang w:eastAsia="zh-CN"/>
        </w:rPr>
        <w:t xml:space="preserve">The TRP MU consists of a MU per-point and a </w:t>
      </w:r>
      <w:r w:rsidRPr="000320CF">
        <w:rPr>
          <w:i/>
          <w:lang w:eastAsia="zh-CN"/>
        </w:rPr>
        <w:t>TRP summation error</w:t>
      </w:r>
      <w:r w:rsidRPr="000320CF">
        <w:rPr>
          <w:lang w:eastAsia="zh-CN"/>
        </w:rPr>
        <w:t xml:space="preserve"> (SE) which allows for errors in the calculation of the TRP from multiple directional power measurements and allows for a sparse grid to be used to reduce measurement time. The total MU is calculated as follows:</w:t>
      </w:r>
    </w:p>
    <w:p w14:paraId="00FA0B6C" w14:textId="77777777" w:rsidR="00C57672" w:rsidRPr="00E11EA5" w:rsidRDefault="00C57672" w:rsidP="00C57672">
      <w:pPr>
        <w:pStyle w:val="EQ"/>
        <w:rPr>
          <w:lang w:eastAsia="zh-CN"/>
        </w:rPr>
      </w:pPr>
      <w:r w:rsidRPr="00E11EA5">
        <w:rPr>
          <w:lang w:eastAsia="zh-CN"/>
        </w:rPr>
        <w:tab/>
      </w:r>
      <w:r w:rsidRPr="00E11EA5">
        <w:rPr>
          <w:position w:val="-16"/>
          <w:lang w:eastAsia="zh-CN"/>
        </w:rPr>
        <w:object w:dxaOrig="2760" w:dyaOrig="480" w14:anchorId="18720937">
          <v:shape id="_x0000_i1075" type="#_x0000_t75" style="width:133.65pt;height:20.75pt" o:ole="">
            <v:imagedata r:id="rId187" o:title=""/>
          </v:shape>
          <o:OLEObject Type="Embed" ProgID="Equation.3" ShapeID="_x0000_i1075" DrawAspect="Content" ObjectID="_1782125043" r:id="rId188"/>
        </w:object>
      </w:r>
    </w:p>
    <w:p w14:paraId="1394DAD2" w14:textId="77777777" w:rsidR="00C57672" w:rsidRPr="00E11EA5" w:rsidRDefault="00C57672" w:rsidP="00C57672">
      <w:pPr>
        <w:rPr>
          <w:lang w:val="en-US" w:eastAsia="zh-CN"/>
        </w:rPr>
      </w:pPr>
      <w:r w:rsidRPr="00E11EA5">
        <w:rPr>
          <w:lang w:val="en-US" w:eastAsia="zh-CN"/>
        </w:rPr>
        <w:t>Refer to clause</w:t>
      </w:r>
      <w:r>
        <w:rPr>
          <w:lang w:val="en-US" w:eastAsia="zh-CN"/>
        </w:rPr>
        <w:t> </w:t>
      </w:r>
      <w:r w:rsidRPr="00E11EA5">
        <w:rPr>
          <w:lang w:val="en-US" w:eastAsia="zh-CN"/>
        </w:rPr>
        <w:t>6.3.6 for the SE value derivation.</w:t>
      </w:r>
    </w:p>
    <w:p w14:paraId="509B60B0" w14:textId="77777777" w:rsidR="00C57672" w:rsidRPr="00501E48" w:rsidRDefault="00C57672" w:rsidP="00C57672">
      <w:pPr>
        <w:pStyle w:val="Heading2"/>
      </w:pPr>
      <w:bookmarkStart w:id="11400" w:name="_Toc21086593"/>
      <w:bookmarkStart w:id="11401" w:name="_Toc29769052"/>
      <w:bookmarkStart w:id="11402" w:name="_Toc32332479"/>
      <w:bookmarkStart w:id="11403" w:name="_Toc37430362"/>
      <w:bookmarkStart w:id="11404" w:name="_Toc43739465"/>
      <w:bookmarkStart w:id="11405" w:name="_Toc46347226"/>
      <w:bookmarkStart w:id="11406" w:name="_Toc53166165"/>
      <w:bookmarkStart w:id="11407" w:name="_Toc53166860"/>
      <w:bookmarkStart w:id="11408" w:name="_Toc53167554"/>
      <w:bookmarkStart w:id="11409" w:name="_Toc61130816"/>
      <w:bookmarkStart w:id="11410" w:name="_Toc61131542"/>
      <w:bookmarkStart w:id="11411" w:name="_Toc61188384"/>
      <w:bookmarkStart w:id="11412" w:name="_Toc83029674"/>
      <w:bookmarkStart w:id="11413" w:name="_Toc83920272"/>
      <w:bookmarkStart w:id="11414" w:name="_Toc89785293"/>
      <w:bookmarkStart w:id="11415" w:name="_Toc137299793"/>
      <w:bookmarkStart w:id="11416" w:name="_Toc138888839"/>
      <w:bookmarkStart w:id="11417" w:name="_Toc138889563"/>
      <w:bookmarkStart w:id="11418" w:name="_Toc145341282"/>
      <w:bookmarkStart w:id="11419" w:name="_Toc161843025"/>
      <w:bookmarkStart w:id="11420" w:name="_Toc169789134"/>
      <w:bookmarkStart w:id="11421" w:name="_Toc171512513"/>
      <w:r w:rsidRPr="00501E48">
        <w:t>12.2</w:t>
      </w:r>
      <w:r w:rsidRPr="00501E48">
        <w:tab/>
        <w:t>Transmitter mandatory spurious emissions</w:t>
      </w:r>
      <w:bookmarkEnd w:id="11400"/>
      <w:bookmarkEnd w:id="11401"/>
      <w:bookmarkEnd w:id="11402"/>
      <w:bookmarkEnd w:id="11403"/>
      <w:bookmarkEnd w:id="11404"/>
      <w:bookmarkEnd w:id="11405"/>
      <w:bookmarkEnd w:id="11406"/>
      <w:bookmarkEnd w:id="11407"/>
      <w:bookmarkEnd w:id="11408"/>
      <w:bookmarkEnd w:id="11409"/>
      <w:bookmarkEnd w:id="11410"/>
      <w:bookmarkEnd w:id="11411"/>
      <w:bookmarkEnd w:id="11412"/>
      <w:bookmarkEnd w:id="11413"/>
      <w:bookmarkEnd w:id="11414"/>
      <w:bookmarkEnd w:id="11415"/>
      <w:bookmarkEnd w:id="11416"/>
      <w:bookmarkEnd w:id="11417"/>
      <w:bookmarkEnd w:id="11418"/>
      <w:bookmarkEnd w:id="11419"/>
      <w:bookmarkEnd w:id="11420"/>
      <w:bookmarkEnd w:id="11421"/>
    </w:p>
    <w:p w14:paraId="73D92054" w14:textId="77777777" w:rsidR="00C57672" w:rsidRPr="00E11EA5" w:rsidRDefault="00C57672" w:rsidP="00C57672">
      <w:pPr>
        <w:pStyle w:val="Heading3"/>
      </w:pPr>
      <w:bookmarkStart w:id="11422" w:name="_Toc21086594"/>
      <w:bookmarkStart w:id="11423" w:name="_Toc29769053"/>
      <w:bookmarkStart w:id="11424" w:name="_Toc32332480"/>
      <w:bookmarkStart w:id="11425" w:name="_Toc37430363"/>
      <w:bookmarkStart w:id="11426" w:name="_Toc43739466"/>
      <w:bookmarkStart w:id="11427" w:name="_Toc46347227"/>
      <w:bookmarkStart w:id="11428" w:name="_Toc53166166"/>
      <w:bookmarkStart w:id="11429" w:name="_Toc53166861"/>
      <w:bookmarkStart w:id="11430" w:name="_Toc53167555"/>
      <w:bookmarkStart w:id="11431" w:name="_Toc61130817"/>
      <w:bookmarkStart w:id="11432" w:name="_Toc61131543"/>
      <w:bookmarkStart w:id="11433" w:name="_Toc61188385"/>
      <w:bookmarkStart w:id="11434" w:name="_Toc83029675"/>
      <w:bookmarkStart w:id="11435" w:name="_Toc83920273"/>
      <w:bookmarkStart w:id="11436" w:name="_Toc89785294"/>
      <w:bookmarkStart w:id="11437" w:name="_Toc137299794"/>
      <w:bookmarkStart w:id="11438" w:name="_Toc138888840"/>
      <w:bookmarkStart w:id="11439" w:name="_Toc138889564"/>
      <w:bookmarkStart w:id="11440" w:name="_Toc145341283"/>
      <w:bookmarkStart w:id="11441" w:name="_Toc161843026"/>
      <w:bookmarkStart w:id="11442" w:name="_Toc169789135"/>
      <w:bookmarkStart w:id="11443" w:name="_Toc171512514"/>
      <w:r w:rsidRPr="00E11EA5">
        <w:t>12.2.1</w:t>
      </w:r>
      <w:r w:rsidRPr="00E11EA5">
        <w:tab/>
        <w:t>General</w:t>
      </w:r>
      <w:bookmarkEnd w:id="11422"/>
      <w:bookmarkEnd w:id="11423"/>
      <w:bookmarkEnd w:id="11424"/>
      <w:bookmarkEnd w:id="11425"/>
      <w:bookmarkEnd w:id="11426"/>
      <w:bookmarkEnd w:id="11427"/>
      <w:bookmarkEnd w:id="11428"/>
      <w:bookmarkEnd w:id="11429"/>
      <w:bookmarkEnd w:id="11430"/>
      <w:bookmarkEnd w:id="11431"/>
      <w:bookmarkEnd w:id="11432"/>
      <w:bookmarkEnd w:id="11433"/>
      <w:bookmarkEnd w:id="11434"/>
      <w:bookmarkEnd w:id="11435"/>
      <w:bookmarkEnd w:id="11436"/>
      <w:bookmarkEnd w:id="11437"/>
      <w:bookmarkEnd w:id="11438"/>
      <w:bookmarkEnd w:id="11439"/>
      <w:bookmarkEnd w:id="11440"/>
      <w:bookmarkEnd w:id="11441"/>
      <w:bookmarkEnd w:id="11442"/>
      <w:bookmarkEnd w:id="11443"/>
    </w:p>
    <w:p w14:paraId="6BBA3DAF" w14:textId="77777777" w:rsidR="00C57672" w:rsidRPr="00E11EA5" w:rsidRDefault="00C57672" w:rsidP="00C57672">
      <w:r w:rsidRPr="00E11EA5">
        <w:rPr>
          <w:lang w:val="en-US"/>
        </w:rPr>
        <w:t>Clause</w:t>
      </w:r>
      <w:r>
        <w:rPr>
          <w:lang w:val="en-US"/>
        </w:rPr>
        <w:t> </w:t>
      </w:r>
      <w:r w:rsidRPr="00E11EA5">
        <w:rPr>
          <w:lang w:val="en-US"/>
        </w:rPr>
        <w:t xml:space="preserve">12.2 captures MU and TT values derivation for the </w:t>
      </w:r>
      <w:r w:rsidRPr="00E11EA5">
        <w:t>TX mandatory spurious emissions</w:t>
      </w:r>
      <w:r w:rsidRPr="00E11EA5">
        <w:rPr>
          <w:lang w:val="en-US"/>
        </w:rPr>
        <w:t xml:space="preserve"> </w:t>
      </w:r>
      <w:r w:rsidRPr="00753FEA">
        <w:rPr>
          <w:i/>
          <w:iCs/>
          <w:lang w:val="en-US"/>
        </w:rPr>
        <w:t>TRP requirement</w:t>
      </w:r>
      <w:r w:rsidRPr="00E11EA5">
        <w:rPr>
          <w:lang w:val="en-US"/>
        </w:rPr>
        <w:t xml:space="preserve"> in Normal test conditions.</w:t>
      </w:r>
    </w:p>
    <w:p w14:paraId="62DD567D" w14:textId="77777777" w:rsidR="00C57672" w:rsidRPr="00E11EA5" w:rsidRDefault="00C57672" w:rsidP="00C57672">
      <w:pPr>
        <w:rPr>
          <w:lang w:eastAsia="zh-CN"/>
        </w:rPr>
      </w:pPr>
      <w:r w:rsidRPr="00E11EA5">
        <w:rPr>
          <w:lang w:eastAsia="zh-CN"/>
        </w:rPr>
        <w:t>The conducted spurious emission requirement MU is split up into a number of frequency ranges as in table 12.2.1-1.</w:t>
      </w:r>
    </w:p>
    <w:p w14:paraId="604BD33F" w14:textId="77777777" w:rsidR="00C57672" w:rsidRPr="00E11EA5" w:rsidRDefault="00C57672" w:rsidP="00C57672">
      <w:pPr>
        <w:pStyle w:val="TH"/>
        <w:rPr>
          <w:lang w:eastAsia="zh-CN"/>
        </w:rPr>
      </w:pPr>
      <w:r w:rsidRPr="00E11EA5">
        <w:rPr>
          <w:lang w:eastAsia="ko-KR"/>
        </w:rPr>
        <w:lastRenderedPageBreak/>
        <w:t xml:space="preserve">Table </w:t>
      </w:r>
      <w:r w:rsidRPr="00E11EA5">
        <w:t>12.2.1</w:t>
      </w:r>
      <w:r w:rsidRPr="00E11EA5">
        <w:tab/>
      </w:r>
      <w:r w:rsidRPr="00E11EA5">
        <w:rPr>
          <w:lang w:eastAsia="ko-KR"/>
        </w:rPr>
        <w:t xml:space="preserve">-1: MU values for </w:t>
      </w:r>
      <w:r w:rsidRPr="00E11EA5">
        <w:rPr>
          <w:lang w:eastAsia="zh-CN"/>
        </w:rPr>
        <w:t>conducted spurious emission requirement</w:t>
      </w:r>
    </w:p>
    <w:tbl>
      <w:tblPr>
        <w:tblW w:w="0" w:type="auto"/>
        <w:jc w:val="center"/>
        <w:tblLayout w:type="fixed"/>
        <w:tblLook w:val="04A0" w:firstRow="1" w:lastRow="0" w:firstColumn="1" w:lastColumn="0" w:noHBand="0" w:noVBand="1"/>
      </w:tblPr>
      <w:tblGrid>
        <w:gridCol w:w="5158"/>
        <w:gridCol w:w="906"/>
      </w:tblGrid>
      <w:tr w:rsidR="00C57672" w:rsidRPr="00E11EA5" w14:paraId="12725BDA" w14:textId="77777777" w:rsidTr="009C163B">
        <w:trPr>
          <w:cantSplit/>
          <w:jc w:val="center"/>
        </w:trPr>
        <w:tc>
          <w:tcPr>
            <w:tcW w:w="5158" w:type="dxa"/>
            <w:tcBorders>
              <w:top w:val="single" w:sz="4" w:space="0" w:color="auto"/>
              <w:left w:val="single" w:sz="8" w:space="0" w:color="auto"/>
              <w:bottom w:val="single" w:sz="4" w:space="0" w:color="auto"/>
              <w:right w:val="single" w:sz="4" w:space="0" w:color="auto"/>
            </w:tcBorders>
            <w:shd w:val="clear" w:color="auto" w:fill="auto"/>
            <w:hideMark/>
          </w:tcPr>
          <w:p w14:paraId="57F40FEC" w14:textId="77777777" w:rsidR="00C57672" w:rsidRPr="00E11EA5" w:rsidRDefault="00C57672" w:rsidP="009C163B">
            <w:pPr>
              <w:pStyle w:val="TAH"/>
              <w:rPr>
                <w:lang w:eastAsia="en-GB"/>
              </w:rPr>
            </w:pPr>
            <w:r w:rsidRPr="00E11EA5">
              <w:rPr>
                <w:lang w:eastAsia="en-GB"/>
              </w:rPr>
              <w:t>Transmitter spurious emissions, mandatory requirements</w:t>
            </w:r>
          </w:p>
        </w:tc>
        <w:tc>
          <w:tcPr>
            <w:tcW w:w="906" w:type="dxa"/>
            <w:tcBorders>
              <w:top w:val="single" w:sz="4" w:space="0" w:color="auto"/>
              <w:left w:val="nil"/>
              <w:bottom w:val="single" w:sz="4" w:space="0" w:color="auto"/>
              <w:right w:val="single" w:sz="4" w:space="0" w:color="auto"/>
            </w:tcBorders>
            <w:shd w:val="clear" w:color="auto" w:fill="auto"/>
            <w:noWrap/>
            <w:hideMark/>
          </w:tcPr>
          <w:p w14:paraId="4913AA20" w14:textId="77777777" w:rsidR="00C57672" w:rsidRPr="00E11EA5" w:rsidRDefault="00C57672" w:rsidP="009C163B">
            <w:pPr>
              <w:pStyle w:val="TAH"/>
              <w:rPr>
                <w:lang w:eastAsia="en-GB"/>
              </w:rPr>
            </w:pPr>
            <w:r w:rsidRPr="00E11EA5">
              <w:rPr>
                <w:lang w:eastAsia="en-GB"/>
              </w:rPr>
              <w:t>MU (dB)</w:t>
            </w:r>
          </w:p>
        </w:tc>
      </w:tr>
      <w:tr w:rsidR="00C57672" w:rsidRPr="00E11EA5" w14:paraId="6F1EA97E" w14:textId="77777777" w:rsidTr="009C163B">
        <w:trPr>
          <w:cantSplit/>
          <w:jc w:val="center"/>
        </w:trPr>
        <w:tc>
          <w:tcPr>
            <w:tcW w:w="5158" w:type="dxa"/>
            <w:tcBorders>
              <w:top w:val="nil"/>
              <w:left w:val="single" w:sz="8" w:space="0" w:color="auto"/>
              <w:bottom w:val="single" w:sz="4" w:space="0" w:color="auto"/>
              <w:right w:val="single" w:sz="4" w:space="0" w:color="auto"/>
            </w:tcBorders>
            <w:shd w:val="clear" w:color="auto" w:fill="auto"/>
            <w:hideMark/>
          </w:tcPr>
          <w:p w14:paraId="483A85F3" w14:textId="77777777" w:rsidR="00C57672" w:rsidRPr="00E11EA5" w:rsidRDefault="00C57672" w:rsidP="009C163B">
            <w:pPr>
              <w:pStyle w:val="TAC"/>
              <w:rPr>
                <w:lang w:eastAsia="en-GB"/>
              </w:rPr>
            </w:pPr>
            <w:r w:rsidRPr="00E11EA5">
              <w:rPr>
                <w:lang w:eastAsia="en-GB"/>
              </w:rPr>
              <w:t>30</w:t>
            </w:r>
            <w:r>
              <w:rPr>
                <w:lang w:eastAsia="en-GB"/>
              </w:rPr>
              <w:t> </w:t>
            </w:r>
            <w:r w:rsidRPr="00E11EA5">
              <w:rPr>
                <w:lang w:eastAsia="en-GB"/>
              </w:rPr>
              <w:t>MHz ≤ f ≤ 4</w:t>
            </w:r>
            <w:r>
              <w:rPr>
                <w:lang w:eastAsia="en-GB"/>
              </w:rPr>
              <w:t> </w:t>
            </w:r>
            <w:r w:rsidRPr="00E11EA5">
              <w:rPr>
                <w:lang w:eastAsia="en-GB"/>
              </w:rPr>
              <w:t>GHz</w:t>
            </w:r>
          </w:p>
        </w:tc>
        <w:tc>
          <w:tcPr>
            <w:tcW w:w="906" w:type="dxa"/>
            <w:tcBorders>
              <w:top w:val="single" w:sz="4" w:space="0" w:color="auto"/>
              <w:left w:val="nil"/>
              <w:bottom w:val="single" w:sz="4" w:space="0" w:color="auto"/>
              <w:right w:val="single" w:sz="4" w:space="0" w:color="auto"/>
            </w:tcBorders>
            <w:shd w:val="clear" w:color="auto" w:fill="auto"/>
            <w:noWrap/>
            <w:hideMark/>
          </w:tcPr>
          <w:p w14:paraId="08318742" w14:textId="77777777" w:rsidR="00C57672" w:rsidRPr="00E11EA5" w:rsidRDefault="00C57672" w:rsidP="009C163B">
            <w:pPr>
              <w:pStyle w:val="TAC"/>
              <w:rPr>
                <w:lang w:eastAsia="en-GB"/>
              </w:rPr>
            </w:pPr>
            <w:r w:rsidRPr="00E11EA5">
              <w:rPr>
                <w:lang w:eastAsia="en-GB"/>
              </w:rPr>
              <w:t>2.0</w:t>
            </w:r>
          </w:p>
        </w:tc>
      </w:tr>
      <w:tr w:rsidR="00C57672" w:rsidRPr="00E11EA5" w14:paraId="7C527AEC" w14:textId="77777777" w:rsidTr="009C163B">
        <w:trPr>
          <w:cantSplit/>
          <w:jc w:val="center"/>
        </w:trPr>
        <w:tc>
          <w:tcPr>
            <w:tcW w:w="5158" w:type="dxa"/>
            <w:tcBorders>
              <w:top w:val="nil"/>
              <w:left w:val="single" w:sz="8" w:space="0" w:color="auto"/>
              <w:bottom w:val="single" w:sz="4" w:space="0" w:color="auto"/>
              <w:right w:val="single" w:sz="4" w:space="0" w:color="auto"/>
            </w:tcBorders>
            <w:shd w:val="clear" w:color="auto" w:fill="auto"/>
            <w:hideMark/>
          </w:tcPr>
          <w:p w14:paraId="065941A9" w14:textId="77777777" w:rsidR="00C57672" w:rsidRPr="00E11EA5" w:rsidRDefault="00C57672" w:rsidP="009C163B">
            <w:pPr>
              <w:pStyle w:val="TAC"/>
              <w:rPr>
                <w:lang w:eastAsia="en-GB"/>
              </w:rPr>
            </w:pPr>
            <w:r w:rsidRPr="00E11EA5">
              <w:rPr>
                <w:lang w:eastAsia="en-GB"/>
              </w:rPr>
              <w:t>4</w:t>
            </w:r>
            <w:r>
              <w:rPr>
                <w:lang w:eastAsia="en-GB"/>
              </w:rPr>
              <w:t> </w:t>
            </w:r>
            <w:r w:rsidRPr="00E11EA5">
              <w:rPr>
                <w:lang w:eastAsia="en-GB"/>
              </w:rPr>
              <w:t>GHz &lt; f ≤ 19</w:t>
            </w:r>
            <w:r>
              <w:rPr>
                <w:lang w:eastAsia="en-GB"/>
              </w:rPr>
              <w:t> </w:t>
            </w:r>
            <w:r w:rsidRPr="00E11EA5">
              <w:rPr>
                <w:lang w:eastAsia="en-GB"/>
              </w:rPr>
              <w:t>GHz</w:t>
            </w:r>
          </w:p>
        </w:tc>
        <w:tc>
          <w:tcPr>
            <w:tcW w:w="906" w:type="dxa"/>
            <w:tcBorders>
              <w:top w:val="single" w:sz="4" w:space="0" w:color="auto"/>
              <w:left w:val="nil"/>
              <w:bottom w:val="single" w:sz="4" w:space="0" w:color="auto"/>
              <w:right w:val="single" w:sz="4" w:space="0" w:color="auto"/>
            </w:tcBorders>
            <w:shd w:val="clear" w:color="auto" w:fill="auto"/>
            <w:noWrap/>
            <w:hideMark/>
          </w:tcPr>
          <w:p w14:paraId="29389FAD" w14:textId="77777777" w:rsidR="00C57672" w:rsidRPr="00E11EA5" w:rsidRDefault="00C57672" w:rsidP="009C163B">
            <w:pPr>
              <w:pStyle w:val="TAC"/>
              <w:rPr>
                <w:lang w:eastAsia="en-GB"/>
              </w:rPr>
            </w:pPr>
            <w:r w:rsidRPr="00E11EA5">
              <w:rPr>
                <w:lang w:eastAsia="en-GB"/>
              </w:rPr>
              <w:t>4.0</w:t>
            </w:r>
          </w:p>
        </w:tc>
      </w:tr>
    </w:tbl>
    <w:p w14:paraId="0342B017" w14:textId="77777777" w:rsidR="00C57672" w:rsidRPr="00E11EA5" w:rsidRDefault="00C57672" w:rsidP="00C57672">
      <w:pPr>
        <w:rPr>
          <w:lang w:eastAsia="zh-CN"/>
        </w:rPr>
      </w:pPr>
    </w:p>
    <w:p w14:paraId="306A1BAD" w14:textId="77777777" w:rsidR="00C57672" w:rsidRPr="00E11EA5" w:rsidRDefault="00C57672" w:rsidP="00C57672">
      <w:pPr>
        <w:rPr>
          <w:lang w:eastAsia="zh-CN"/>
        </w:rPr>
      </w:pPr>
      <w:r w:rsidRPr="00E11EA5">
        <w:rPr>
          <w:lang w:eastAsia="zh-CN"/>
        </w:rPr>
        <w:t>The conducted analysis based on UTRA/E-UTRA frequencies which were all below 4.2</w:t>
      </w:r>
      <w:r>
        <w:rPr>
          <w:lang w:eastAsia="zh-CN"/>
        </w:rPr>
        <w:t> </w:t>
      </w:r>
      <w:r w:rsidRPr="00E11EA5">
        <w:rPr>
          <w:lang w:eastAsia="zh-CN"/>
        </w:rPr>
        <w:t>GHz (at the time), the break point in the MU is hence somewhat related to the in-band and out-of-band MU analysis. As in-band MU analysis is now being done up to 6</w:t>
      </w:r>
      <w:r>
        <w:rPr>
          <w:lang w:eastAsia="zh-CN"/>
        </w:rPr>
        <w:t> </w:t>
      </w:r>
      <w:r w:rsidRPr="00E11EA5">
        <w:rPr>
          <w:lang w:eastAsia="zh-CN"/>
        </w:rPr>
        <w:t>GHz (for the LAA and NR bands) it is sensible to change the frequency break point to 6</w:t>
      </w:r>
      <w:r>
        <w:rPr>
          <w:lang w:eastAsia="zh-CN"/>
        </w:rPr>
        <w:t> </w:t>
      </w:r>
      <w:r w:rsidRPr="00E11EA5">
        <w:rPr>
          <w:lang w:eastAsia="zh-CN"/>
        </w:rPr>
        <w:t>GHz.</w:t>
      </w:r>
    </w:p>
    <w:p w14:paraId="71B493F7" w14:textId="0D0C86AC" w:rsidR="00C57672" w:rsidRPr="00E11EA5" w:rsidRDefault="003154DA" w:rsidP="00C57672">
      <w:r w:rsidRPr="000320CF">
        <w:t xml:space="preserve">The spurious emission requirements cover a large frequency range from 30 MHz to 26 GHz, many of the chambers chosen for analysis cannot cover this entire range. The MU analysis is therefore based on a </w:t>
      </w:r>
      <w:r>
        <w:t>General Chamber</w:t>
      </w:r>
      <w:r w:rsidRPr="000320CF">
        <w:t xml:space="preserve"> </w:t>
      </w:r>
      <w:r w:rsidRPr="00232E75">
        <w:t>analy</w:t>
      </w:r>
      <w:r w:rsidRPr="000320CF">
        <w:t xml:space="preserve">sis </w:t>
      </w:r>
      <w:r>
        <w:t>(</w:t>
      </w:r>
      <w:r w:rsidRPr="00232E75">
        <w:t xml:space="preserve">see 7.7.3) </w:t>
      </w:r>
      <w:r w:rsidRPr="000320CF">
        <w:t xml:space="preserve">rather than any specific </w:t>
      </w:r>
      <w:r>
        <w:t>OTA chamber</w:t>
      </w:r>
      <w:r w:rsidRPr="000320CF">
        <w:t>. Other chambers may of course be used as long as the MU is within the specified value (or the test requirement is offset appropriately) and they are suitable for the frequencies being tested.</w:t>
      </w:r>
    </w:p>
    <w:p w14:paraId="379D4C96" w14:textId="77777777" w:rsidR="00C57672" w:rsidRPr="00E11EA5" w:rsidRDefault="00C57672" w:rsidP="00C57672">
      <w:r w:rsidRPr="00E11EA5">
        <w:t xml:space="preserve">The spurious emissions requirements of the </w:t>
      </w:r>
      <w:r w:rsidRPr="00E11EA5">
        <w:rPr>
          <w:i/>
        </w:rPr>
        <w:t>BS type 2-O</w:t>
      </w:r>
      <w:r w:rsidRPr="00E11EA5">
        <w:t xml:space="preserve"> are between 30</w:t>
      </w:r>
      <w:r>
        <w:t> </w:t>
      </w:r>
      <w:r w:rsidRPr="00E11EA5">
        <w:t>MHz to the 2</w:t>
      </w:r>
      <w:r w:rsidRPr="00E11EA5">
        <w:rPr>
          <w:vertAlign w:val="superscript"/>
        </w:rPr>
        <w:t>nd</w:t>
      </w:r>
      <w:r w:rsidRPr="00E11EA5">
        <w:t xml:space="preserve"> harmonic of the DL operating band. Currently the upper frequency limit calculated MU is 60</w:t>
      </w:r>
      <w:r>
        <w:t> </w:t>
      </w:r>
      <w:r w:rsidRPr="00E11EA5">
        <w:t>GHz.</w:t>
      </w:r>
    </w:p>
    <w:p w14:paraId="288FF906" w14:textId="77777777" w:rsidR="00C57672" w:rsidRPr="00E11EA5" w:rsidRDefault="00C57672" w:rsidP="00C57672">
      <w:r w:rsidRPr="00E11EA5">
        <w:t>This range can be split into a number of regions:</w:t>
      </w:r>
    </w:p>
    <w:p w14:paraId="36512F8D" w14:textId="77777777" w:rsidR="00C57672" w:rsidRPr="00E11EA5" w:rsidRDefault="00C57672" w:rsidP="00C57672">
      <w:pPr>
        <w:rPr>
          <w:b/>
        </w:rPr>
      </w:pPr>
      <w:r w:rsidRPr="00E11EA5">
        <w:rPr>
          <w:b/>
        </w:rPr>
        <w:t>30</w:t>
      </w:r>
      <w:r>
        <w:rPr>
          <w:b/>
        </w:rPr>
        <w:t> </w:t>
      </w:r>
      <w:r w:rsidRPr="00E11EA5">
        <w:rPr>
          <w:b/>
        </w:rPr>
        <w:t>MHz &lt; f ≤ 6</w:t>
      </w:r>
      <w:r>
        <w:rPr>
          <w:b/>
        </w:rPr>
        <w:t> </w:t>
      </w:r>
      <w:r w:rsidRPr="00E11EA5">
        <w:rPr>
          <w:b/>
        </w:rPr>
        <w:t>GHz</w:t>
      </w:r>
    </w:p>
    <w:p w14:paraId="6399FBED" w14:textId="655F3A03" w:rsidR="00C57672" w:rsidRPr="00E11EA5" w:rsidRDefault="00C57672" w:rsidP="00C57672">
      <w:pPr>
        <w:pStyle w:val="B1"/>
      </w:pPr>
      <w:r w:rsidRPr="00E11EA5">
        <w:tab/>
        <w:t>This region also exists in FR1, the same MU is assumed for FR2 and for FR1</w:t>
      </w:r>
      <w:r w:rsidR="00606601">
        <w:t>.</w:t>
      </w:r>
    </w:p>
    <w:p w14:paraId="2562ACC8" w14:textId="77777777" w:rsidR="00C57672" w:rsidRPr="00E11EA5" w:rsidRDefault="00C57672" w:rsidP="00C57672">
      <w:pPr>
        <w:rPr>
          <w:b/>
        </w:rPr>
      </w:pPr>
      <w:r w:rsidRPr="00E11EA5">
        <w:rPr>
          <w:b/>
        </w:rPr>
        <w:t>6</w:t>
      </w:r>
      <w:r>
        <w:rPr>
          <w:b/>
        </w:rPr>
        <w:t> </w:t>
      </w:r>
      <w:r w:rsidRPr="00E11EA5">
        <w:rPr>
          <w:b/>
        </w:rPr>
        <w:t>GHz &lt; f ≤ 18</w:t>
      </w:r>
      <w:r>
        <w:rPr>
          <w:b/>
        </w:rPr>
        <w:t> </w:t>
      </w:r>
      <w:r w:rsidRPr="00E11EA5">
        <w:rPr>
          <w:b/>
        </w:rPr>
        <w:t>GHz</w:t>
      </w:r>
    </w:p>
    <w:p w14:paraId="558B4DE5" w14:textId="77777777" w:rsidR="00C57672" w:rsidRPr="00E11EA5" w:rsidRDefault="00C57672" w:rsidP="00C57672">
      <w:pPr>
        <w:pStyle w:val="B1"/>
      </w:pPr>
      <w:r w:rsidRPr="00E11EA5">
        <w:tab/>
        <w:t>This is also an FR1 region however the MU values assumed in FR1 is larger than the in-band MU for FR2 which is at a higher frequency. An FR2 BS will likely be smaller than an FR1 BS and hence the chamber can be smaller and the requirements on the quiet zone can be relaxed. In addition, the test equipment is suitable for much higher frequencies (FR2 in band is above the frequency range) implying a low uncertainty. The MU in the region therefore is assumed to be the same as the FR2 in-band MU.</w:t>
      </w:r>
    </w:p>
    <w:p w14:paraId="04AA0DB1" w14:textId="054831EC" w:rsidR="004123C0" w:rsidRPr="00E11EA5" w:rsidRDefault="004123C0" w:rsidP="004123C0">
      <w:pPr>
        <w:rPr>
          <w:b/>
        </w:rPr>
      </w:pPr>
      <w:r w:rsidRPr="00E11EA5">
        <w:rPr>
          <w:b/>
        </w:rPr>
        <w:t>18</w:t>
      </w:r>
      <w:r>
        <w:rPr>
          <w:b/>
        </w:rPr>
        <w:t> </w:t>
      </w:r>
      <w:r w:rsidRPr="00E11EA5">
        <w:rPr>
          <w:b/>
        </w:rPr>
        <w:t xml:space="preserve">GHz &lt; f ≤ </w:t>
      </w:r>
      <w:r>
        <w:rPr>
          <w:b/>
        </w:rPr>
        <w:t>43.5 GHz</w:t>
      </w:r>
    </w:p>
    <w:p w14:paraId="0ADBF853" w14:textId="77777777" w:rsidR="004123C0" w:rsidRPr="00E11EA5" w:rsidRDefault="004123C0" w:rsidP="004123C0">
      <w:pPr>
        <w:pStyle w:val="B1"/>
      </w:pPr>
      <w:r w:rsidRPr="00E11EA5">
        <w:tab/>
        <w:t>This frequency range covers the FR2 in-band region. The in-band MU budget is found in clause</w:t>
      </w:r>
      <w:r>
        <w:t> 11.2.5.4</w:t>
      </w:r>
      <w:r w:rsidRPr="00E11EA5">
        <w:t>.</w:t>
      </w:r>
    </w:p>
    <w:p w14:paraId="33D24465" w14:textId="2B174F74" w:rsidR="004123C0" w:rsidRPr="00E11EA5" w:rsidRDefault="004123C0" w:rsidP="004123C0">
      <w:pPr>
        <w:rPr>
          <w:b/>
        </w:rPr>
      </w:pPr>
      <w:r>
        <w:rPr>
          <w:b/>
        </w:rPr>
        <w:t>43.5 GHz</w:t>
      </w:r>
      <w:r w:rsidRPr="00E11EA5">
        <w:rPr>
          <w:b/>
        </w:rPr>
        <w:t xml:space="preserve"> &lt; f ≤ 60</w:t>
      </w:r>
      <w:r>
        <w:rPr>
          <w:b/>
        </w:rPr>
        <w:t> </w:t>
      </w:r>
      <w:r w:rsidRPr="00E11EA5">
        <w:rPr>
          <w:b/>
        </w:rPr>
        <w:t>GHz</w:t>
      </w:r>
    </w:p>
    <w:p w14:paraId="2496B208" w14:textId="77777777" w:rsidR="004123C0" w:rsidRPr="00E11EA5" w:rsidRDefault="004123C0" w:rsidP="004123C0">
      <w:pPr>
        <w:pStyle w:val="B1"/>
      </w:pPr>
      <w:r w:rsidRPr="00E11EA5">
        <w:tab/>
        <w:t>This frequency range is above the in-band region, the measured frequencies are above the measurement frequency of the test equipment and hence a mixer is used to down convert the measured frequency to within the range of the test equipment.</w:t>
      </w:r>
    </w:p>
    <w:p w14:paraId="3318CD54" w14:textId="4438A07E" w:rsidR="00C57672" w:rsidRPr="00E11EA5" w:rsidRDefault="004123C0" w:rsidP="004123C0">
      <w:pPr>
        <w:rPr>
          <w:lang w:eastAsia="zh-CN"/>
        </w:rPr>
      </w:pPr>
      <w:r w:rsidRPr="00E11EA5">
        <w:t>It is not necessary to measure TRP in the far field as a large enough range may be impractical for the frequency range being considered</w:t>
      </w:r>
      <w:r w:rsidR="00C57672" w:rsidRPr="00E11EA5">
        <w:t>.</w:t>
      </w:r>
    </w:p>
    <w:p w14:paraId="5989E169" w14:textId="7C02E471" w:rsidR="00C57672" w:rsidRPr="00E11EA5" w:rsidRDefault="003154DA" w:rsidP="00C57672">
      <w:pPr>
        <w:pStyle w:val="Heading3"/>
      </w:pPr>
      <w:bookmarkStart w:id="11444" w:name="_Toc21086595"/>
      <w:bookmarkStart w:id="11445" w:name="_Toc29769054"/>
      <w:bookmarkStart w:id="11446" w:name="_Toc32332481"/>
      <w:bookmarkStart w:id="11447" w:name="_Toc37430364"/>
      <w:bookmarkStart w:id="11448" w:name="_Toc43739467"/>
      <w:bookmarkStart w:id="11449" w:name="_Toc46347228"/>
      <w:bookmarkStart w:id="11450" w:name="_Toc53168935"/>
      <w:bookmarkStart w:id="11451" w:name="_Toc53169627"/>
      <w:bookmarkStart w:id="11452" w:name="_Toc53170319"/>
      <w:bookmarkStart w:id="11453" w:name="_Toc83025848"/>
      <w:bookmarkStart w:id="11454" w:name="_Toc145341284"/>
      <w:bookmarkStart w:id="11455" w:name="_Toc161843027"/>
      <w:bookmarkStart w:id="11456" w:name="_Toc169789136"/>
      <w:bookmarkStart w:id="11457" w:name="_Toc171512515"/>
      <w:r w:rsidRPr="000320CF">
        <w:t>12.2.2</w:t>
      </w:r>
      <w:r w:rsidRPr="000320CF">
        <w:tab/>
        <w:t xml:space="preserve">General </w:t>
      </w:r>
      <w:r>
        <w:t>C</w:t>
      </w:r>
      <w:r w:rsidRPr="000320CF">
        <w:t>hamber</w:t>
      </w:r>
      <w:bookmarkEnd w:id="11444"/>
      <w:bookmarkEnd w:id="11445"/>
      <w:bookmarkEnd w:id="11446"/>
      <w:bookmarkEnd w:id="11447"/>
      <w:bookmarkEnd w:id="11448"/>
      <w:bookmarkEnd w:id="11449"/>
      <w:bookmarkEnd w:id="11450"/>
      <w:bookmarkEnd w:id="11451"/>
      <w:bookmarkEnd w:id="11452"/>
      <w:bookmarkEnd w:id="11453"/>
      <w:bookmarkEnd w:id="11454"/>
      <w:bookmarkEnd w:id="11455"/>
      <w:bookmarkEnd w:id="11456"/>
      <w:bookmarkEnd w:id="11457"/>
    </w:p>
    <w:p w14:paraId="19996771" w14:textId="77777777" w:rsidR="00C57672" w:rsidRPr="00E11EA5" w:rsidRDefault="00C57672" w:rsidP="00C57672">
      <w:pPr>
        <w:pStyle w:val="Heading4"/>
      </w:pPr>
      <w:bookmarkStart w:id="11458" w:name="_Toc32332482"/>
      <w:bookmarkStart w:id="11459" w:name="_Toc37430365"/>
      <w:bookmarkStart w:id="11460" w:name="_Toc43739468"/>
      <w:bookmarkStart w:id="11461" w:name="_Toc46347229"/>
      <w:bookmarkStart w:id="11462" w:name="_Toc53166168"/>
      <w:bookmarkStart w:id="11463" w:name="_Toc53166863"/>
      <w:bookmarkStart w:id="11464" w:name="_Toc53167557"/>
      <w:bookmarkStart w:id="11465" w:name="_Toc21086596"/>
      <w:bookmarkStart w:id="11466" w:name="_Toc29769055"/>
      <w:bookmarkStart w:id="11467" w:name="_Toc61130819"/>
      <w:bookmarkStart w:id="11468" w:name="_Toc61131545"/>
      <w:bookmarkStart w:id="11469" w:name="_Toc61188387"/>
      <w:bookmarkStart w:id="11470" w:name="_Toc83029677"/>
      <w:bookmarkStart w:id="11471" w:name="_Toc83920275"/>
      <w:bookmarkStart w:id="11472" w:name="_Toc89785296"/>
      <w:bookmarkStart w:id="11473" w:name="_Toc137299796"/>
      <w:bookmarkStart w:id="11474" w:name="_Toc138888842"/>
      <w:bookmarkStart w:id="11475" w:name="_Toc138889566"/>
      <w:bookmarkStart w:id="11476" w:name="_Toc145341285"/>
      <w:bookmarkStart w:id="11477" w:name="_Toc161843028"/>
      <w:bookmarkStart w:id="11478" w:name="_Toc169789137"/>
      <w:bookmarkStart w:id="11479" w:name="_Toc171512516"/>
      <w:r w:rsidRPr="00E11EA5">
        <w:t>12.2.2.1</w:t>
      </w:r>
      <w:r w:rsidRPr="00E11EA5">
        <w:tab/>
      </w:r>
      <w:r w:rsidRPr="00E11EA5">
        <w:rPr>
          <w:lang w:eastAsia="sv-SE"/>
        </w:rPr>
        <w:t>Measurement system description</w:t>
      </w:r>
      <w:bookmarkEnd w:id="11458"/>
      <w:bookmarkEnd w:id="11459"/>
      <w:bookmarkEnd w:id="11460"/>
      <w:bookmarkEnd w:id="11461"/>
      <w:bookmarkEnd w:id="11462"/>
      <w:bookmarkEnd w:id="11463"/>
      <w:bookmarkEnd w:id="11464"/>
      <w:bookmarkEnd w:id="11465"/>
      <w:bookmarkEnd w:id="11466"/>
      <w:bookmarkEnd w:id="11467"/>
      <w:bookmarkEnd w:id="11468"/>
      <w:bookmarkEnd w:id="11469"/>
      <w:bookmarkEnd w:id="11470"/>
      <w:bookmarkEnd w:id="11471"/>
      <w:bookmarkEnd w:id="11472"/>
      <w:bookmarkEnd w:id="11473"/>
      <w:bookmarkEnd w:id="11474"/>
      <w:bookmarkEnd w:id="11475"/>
      <w:bookmarkEnd w:id="11476"/>
      <w:bookmarkEnd w:id="11477"/>
      <w:bookmarkEnd w:id="11478"/>
      <w:bookmarkEnd w:id="11479"/>
    </w:p>
    <w:p w14:paraId="2D221BEA" w14:textId="4397B1CD" w:rsidR="00C57672" w:rsidRPr="00E11EA5" w:rsidRDefault="00C57672" w:rsidP="00C57672">
      <w:pPr>
        <w:rPr>
          <w:lang w:val="en-US" w:eastAsia="zh-CN"/>
        </w:rPr>
      </w:pPr>
      <w:r w:rsidRPr="00E11EA5">
        <w:rPr>
          <w:lang w:val="en-US" w:eastAsia="zh-CN"/>
        </w:rPr>
        <w:t>As the BS antenna radiating dimensions are fixed then the far field distance increases (FF ≈ 2d</w:t>
      </w:r>
      <w:r w:rsidRPr="00E11EA5">
        <w:rPr>
          <w:vertAlign w:val="superscript"/>
          <w:lang w:val="en-US" w:eastAsia="zh-CN"/>
        </w:rPr>
        <w:t>2</w:t>
      </w:r>
      <w:r w:rsidRPr="00E11EA5">
        <w:rPr>
          <w:lang w:val="en-US" w:eastAsia="zh-CN"/>
        </w:rPr>
        <w:t>/λ). At 12.75</w:t>
      </w:r>
      <w:r>
        <w:rPr>
          <w:lang w:val="en-US" w:eastAsia="zh-CN"/>
        </w:rPr>
        <w:t> </w:t>
      </w:r>
      <w:r w:rsidRPr="00E11EA5">
        <w:rPr>
          <w:lang w:val="en-US" w:eastAsia="zh-CN"/>
        </w:rPr>
        <w:t>GHz the far field distance for a 1.5</w:t>
      </w:r>
      <w:r w:rsidR="00606601">
        <w:rPr>
          <w:lang w:val="en-US" w:eastAsia="zh-CN"/>
        </w:rPr>
        <w:t xml:space="preserve"> </w:t>
      </w:r>
      <w:r w:rsidRPr="00E11EA5">
        <w:rPr>
          <w:lang w:val="en-US" w:eastAsia="zh-CN"/>
        </w:rPr>
        <w:t xml:space="preserve">m BS </w:t>
      </w:r>
      <w:r w:rsidRPr="00753FEA">
        <w:rPr>
          <w:i/>
          <w:iCs/>
          <w:lang w:val="en-US" w:eastAsia="zh-CN"/>
        </w:rPr>
        <w:t>antenna array</w:t>
      </w:r>
      <w:r w:rsidRPr="00E11EA5">
        <w:rPr>
          <w:lang w:val="en-US" w:eastAsia="zh-CN"/>
        </w:rPr>
        <w:t xml:space="preserve"> is almost 200 m, this is clearly impractical in an indoor chamber (and the path loss would also make measurement difficult), so spurious emission testing will not always be in the far field. This is acceptable as the requirement is TRP and hence it is not necessary to measure in the far field however it needs to be considered when looking at MU.</w:t>
      </w:r>
    </w:p>
    <w:p w14:paraId="1095ACE3" w14:textId="77777777" w:rsidR="00C57672" w:rsidRPr="00E11EA5" w:rsidRDefault="00C57672" w:rsidP="00C57672">
      <w:pPr>
        <w:rPr>
          <w:lang w:val="en-US" w:eastAsia="zh-CN"/>
        </w:rPr>
      </w:pPr>
      <w:r w:rsidRPr="00E11EA5">
        <w:rPr>
          <w:lang w:val="en-US" w:eastAsia="zh-CN"/>
        </w:rPr>
        <w:t>Considerations of the large frequency range must also be considered, including the chamber performance (quiet zone), the calibration effectiveness and the available reference and test antennas over the frequency range.</w:t>
      </w:r>
    </w:p>
    <w:p w14:paraId="591641E0" w14:textId="20AF01DB" w:rsidR="00C57672" w:rsidRPr="00E11EA5" w:rsidRDefault="003154DA" w:rsidP="00C57672">
      <w:r w:rsidRPr="000320CF">
        <w:t>Measurement system description is captured in clause 7.7.</w:t>
      </w:r>
      <w:r>
        <w:t>3</w:t>
      </w:r>
      <w:r w:rsidRPr="000320CF">
        <w:t>.</w:t>
      </w:r>
    </w:p>
    <w:p w14:paraId="45EA1E2B" w14:textId="77777777" w:rsidR="00C57672" w:rsidRPr="00E11EA5" w:rsidRDefault="00C57672" w:rsidP="00C57672">
      <w:pPr>
        <w:pStyle w:val="Heading4"/>
        <w:rPr>
          <w:lang w:eastAsia="sv-SE"/>
        </w:rPr>
      </w:pPr>
      <w:bookmarkStart w:id="11480" w:name="_Toc32332483"/>
      <w:bookmarkStart w:id="11481" w:name="_Toc37430366"/>
      <w:bookmarkStart w:id="11482" w:name="_Toc43739469"/>
      <w:bookmarkStart w:id="11483" w:name="_Toc46347230"/>
      <w:bookmarkStart w:id="11484" w:name="_Toc53166169"/>
      <w:bookmarkStart w:id="11485" w:name="_Toc53166864"/>
      <w:bookmarkStart w:id="11486" w:name="_Toc53167558"/>
      <w:bookmarkStart w:id="11487" w:name="_Toc61130820"/>
      <w:bookmarkStart w:id="11488" w:name="_Toc61131546"/>
      <w:bookmarkStart w:id="11489" w:name="_Toc61188388"/>
      <w:bookmarkStart w:id="11490" w:name="_Toc83029678"/>
      <w:bookmarkStart w:id="11491" w:name="_Toc83920276"/>
      <w:bookmarkStart w:id="11492" w:name="_Toc89785297"/>
      <w:bookmarkStart w:id="11493" w:name="_Toc137299797"/>
      <w:bookmarkStart w:id="11494" w:name="_Toc138888843"/>
      <w:bookmarkStart w:id="11495" w:name="_Toc138889567"/>
      <w:bookmarkStart w:id="11496" w:name="_Toc145341286"/>
      <w:bookmarkStart w:id="11497" w:name="_Toc161843029"/>
      <w:bookmarkStart w:id="11498" w:name="_Toc169789138"/>
      <w:bookmarkStart w:id="11499" w:name="_Toc171512517"/>
      <w:r w:rsidRPr="00E11EA5">
        <w:rPr>
          <w:lang w:eastAsia="sv-SE"/>
        </w:rPr>
        <w:lastRenderedPageBreak/>
        <w:t>12.2.</w:t>
      </w:r>
      <w:r w:rsidRPr="00E11EA5">
        <w:t>2</w:t>
      </w:r>
      <w:r w:rsidRPr="00E11EA5">
        <w:rPr>
          <w:lang w:eastAsia="sv-SE"/>
        </w:rPr>
        <w:t>.2</w:t>
      </w:r>
      <w:r>
        <w:rPr>
          <w:lang w:eastAsia="sv-SE"/>
        </w:rPr>
        <w:tab/>
      </w:r>
      <w:r w:rsidRPr="00E11EA5">
        <w:rPr>
          <w:lang w:eastAsia="sv-SE"/>
        </w:rPr>
        <w:t>Test procedure</w:t>
      </w:r>
      <w:bookmarkEnd w:id="11480"/>
      <w:bookmarkEnd w:id="11481"/>
      <w:bookmarkEnd w:id="11482"/>
      <w:bookmarkEnd w:id="11483"/>
      <w:bookmarkEnd w:id="11484"/>
      <w:bookmarkEnd w:id="11485"/>
      <w:bookmarkEnd w:id="11486"/>
      <w:bookmarkEnd w:id="11487"/>
      <w:bookmarkEnd w:id="11488"/>
      <w:bookmarkEnd w:id="11489"/>
      <w:bookmarkEnd w:id="11490"/>
      <w:bookmarkEnd w:id="11491"/>
      <w:bookmarkEnd w:id="11492"/>
      <w:bookmarkEnd w:id="11493"/>
      <w:bookmarkEnd w:id="11494"/>
      <w:bookmarkEnd w:id="11495"/>
      <w:bookmarkEnd w:id="11496"/>
      <w:bookmarkEnd w:id="11497"/>
      <w:bookmarkEnd w:id="11498"/>
      <w:bookmarkEnd w:id="11499"/>
    </w:p>
    <w:p w14:paraId="419431C3" w14:textId="77777777" w:rsidR="00C57672" w:rsidRPr="00E11EA5" w:rsidRDefault="00C57672" w:rsidP="00C57672">
      <w:pPr>
        <w:pStyle w:val="Heading5"/>
      </w:pPr>
      <w:bookmarkStart w:id="11500" w:name="_Toc32332484"/>
      <w:bookmarkStart w:id="11501" w:name="_Toc37430367"/>
      <w:bookmarkStart w:id="11502" w:name="_Toc43739470"/>
      <w:bookmarkStart w:id="11503" w:name="_Toc46347231"/>
      <w:bookmarkStart w:id="11504" w:name="_Toc53166170"/>
      <w:bookmarkStart w:id="11505" w:name="_Toc53166865"/>
      <w:bookmarkStart w:id="11506" w:name="_Toc53167559"/>
      <w:bookmarkStart w:id="11507" w:name="_Toc61130821"/>
      <w:bookmarkStart w:id="11508" w:name="_Toc61131547"/>
      <w:bookmarkStart w:id="11509" w:name="_Toc61188389"/>
      <w:bookmarkStart w:id="11510" w:name="_Toc83029679"/>
      <w:bookmarkStart w:id="11511" w:name="_Toc83920277"/>
      <w:bookmarkStart w:id="11512" w:name="_Toc89785298"/>
      <w:bookmarkStart w:id="11513" w:name="_Toc137299798"/>
      <w:bookmarkStart w:id="11514" w:name="_Toc138888844"/>
      <w:bookmarkStart w:id="11515" w:name="_Toc138889568"/>
      <w:bookmarkStart w:id="11516" w:name="_Toc145341287"/>
      <w:bookmarkStart w:id="11517" w:name="_Toc161843030"/>
      <w:bookmarkStart w:id="11518" w:name="_Toc169789139"/>
      <w:bookmarkStart w:id="11519" w:name="_Toc171512518"/>
      <w:r w:rsidRPr="00E11EA5">
        <w:rPr>
          <w:lang w:eastAsia="sv-SE"/>
        </w:rPr>
        <w:t>12.2.</w:t>
      </w:r>
      <w:r w:rsidRPr="00E11EA5">
        <w:t>2</w:t>
      </w:r>
      <w:r w:rsidRPr="00E11EA5">
        <w:rPr>
          <w:lang w:eastAsia="sv-SE"/>
        </w:rPr>
        <w:t>.2.1</w:t>
      </w:r>
      <w:r w:rsidRPr="00E11EA5">
        <w:rPr>
          <w:lang w:eastAsia="sv-SE"/>
        </w:rPr>
        <w:tab/>
      </w:r>
      <w:r w:rsidRPr="00E11EA5">
        <w:t>Stage 1: Calibration</w:t>
      </w:r>
      <w:bookmarkEnd w:id="11500"/>
      <w:bookmarkEnd w:id="11501"/>
      <w:bookmarkEnd w:id="11502"/>
      <w:bookmarkEnd w:id="11503"/>
      <w:bookmarkEnd w:id="11504"/>
      <w:bookmarkEnd w:id="11505"/>
      <w:bookmarkEnd w:id="11506"/>
      <w:bookmarkEnd w:id="11507"/>
      <w:bookmarkEnd w:id="11508"/>
      <w:bookmarkEnd w:id="11509"/>
      <w:bookmarkEnd w:id="11510"/>
      <w:bookmarkEnd w:id="11511"/>
      <w:bookmarkEnd w:id="11512"/>
      <w:bookmarkEnd w:id="11513"/>
      <w:bookmarkEnd w:id="11514"/>
      <w:bookmarkEnd w:id="11515"/>
      <w:bookmarkEnd w:id="11516"/>
      <w:bookmarkEnd w:id="11517"/>
      <w:bookmarkEnd w:id="11518"/>
      <w:bookmarkEnd w:id="11519"/>
    </w:p>
    <w:p w14:paraId="6D45CD05" w14:textId="77777777" w:rsidR="00C57672" w:rsidRPr="00E11EA5" w:rsidRDefault="00C57672" w:rsidP="00C57672">
      <w:r w:rsidRPr="00E11EA5">
        <w:t>Calibration procedure for the general chamber is captured in clause</w:t>
      </w:r>
      <w:r>
        <w:t> </w:t>
      </w:r>
      <w:r w:rsidRPr="00E11EA5">
        <w:t>8.7.</w:t>
      </w:r>
    </w:p>
    <w:p w14:paraId="29D72816" w14:textId="77777777" w:rsidR="00C57672" w:rsidRPr="00E11EA5" w:rsidRDefault="00C57672" w:rsidP="00C57672">
      <w:pPr>
        <w:pStyle w:val="NO"/>
      </w:pPr>
      <w:r w:rsidRPr="00E11EA5">
        <w:t>NOTE:</w:t>
      </w:r>
      <w:r>
        <w:tab/>
      </w:r>
      <w:r w:rsidRPr="00E11EA5">
        <w:rPr>
          <w:lang w:eastAsia="en-CA"/>
        </w:rPr>
        <w:t>The calibration for the out-of-band measurements should be repeated for each frequency being tested and each test antenna.</w:t>
      </w:r>
      <w:bookmarkStart w:id="11520" w:name="_Toc32332485"/>
      <w:bookmarkStart w:id="11521" w:name="_Toc37430368"/>
      <w:bookmarkStart w:id="11522" w:name="_Toc43739471"/>
      <w:bookmarkStart w:id="11523" w:name="_Toc46347232"/>
      <w:bookmarkStart w:id="11524" w:name="_Toc53166171"/>
      <w:bookmarkStart w:id="11525" w:name="_Toc53166866"/>
      <w:bookmarkStart w:id="11526" w:name="_Toc53167560"/>
      <w:bookmarkStart w:id="11527" w:name="_Toc21086598"/>
      <w:bookmarkStart w:id="11528" w:name="_Toc29769057"/>
    </w:p>
    <w:p w14:paraId="3E29A3CB" w14:textId="77777777" w:rsidR="00C57672" w:rsidRPr="00E11EA5" w:rsidRDefault="00C57672" w:rsidP="00C57672">
      <w:pPr>
        <w:pStyle w:val="Heading5"/>
      </w:pPr>
      <w:bookmarkStart w:id="11529" w:name="_Toc61130822"/>
      <w:bookmarkStart w:id="11530" w:name="_Toc61131548"/>
      <w:bookmarkStart w:id="11531" w:name="_Toc61188390"/>
      <w:bookmarkStart w:id="11532" w:name="_Toc83029680"/>
      <w:bookmarkStart w:id="11533" w:name="_Toc83920278"/>
      <w:bookmarkStart w:id="11534" w:name="_Toc89785299"/>
      <w:bookmarkStart w:id="11535" w:name="_Toc137299799"/>
      <w:bookmarkStart w:id="11536" w:name="_Toc138888845"/>
      <w:bookmarkStart w:id="11537" w:name="_Toc138889569"/>
      <w:bookmarkStart w:id="11538" w:name="_Toc145341288"/>
      <w:bookmarkStart w:id="11539" w:name="_Toc161843031"/>
      <w:bookmarkStart w:id="11540" w:name="_Toc169789140"/>
      <w:bookmarkStart w:id="11541" w:name="_Toc171512519"/>
      <w:r w:rsidRPr="00E11EA5">
        <w:t>12.2.2.2.2</w:t>
      </w:r>
      <w:r w:rsidRPr="00E11EA5">
        <w:tab/>
        <w:t>Stage 2: BS measurement</w:t>
      </w:r>
      <w:bookmarkEnd w:id="11520"/>
      <w:bookmarkEnd w:id="11521"/>
      <w:bookmarkEnd w:id="11522"/>
      <w:bookmarkEnd w:id="11523"/>
      <w:bookmarkEnd w:id="11524"/>
      <w:bookmarkEnd w:id="11525"/>
      <w:bookmarkEnd w:id="11526"/>
      <w:bookmarkEnd w:id="11527"/>
      <w:bookmarkEnd w:id="11528"/>
      <w:bookmarkEnd w:id="11529"/>
      <w:bookmarkEnd w:id="11530"/>
      <w:bookmarkEnd w:id="11531"/>
      <w:bookmarkEnd w:id="11532"/>
      <w:bookmarkEnd w:id="11533"/>
      <w:bookmarkEnd w:id="11534"/>
      <w:bookmarkEnd w:id="11535"/>
      <w:bookmarkEnd w:id="11536"/>
      <w:bookmarkEnd w:id="11537"/>
      <w:bookmarkEnd w:id="11538"/>
      <w:bookmarkEnd w:id="11539"/>
      <w:bookmarkEnd w:id="11540"/>
      <w:bookmarkEnd w:id="11541"/>
    </w:p>
    <w:p w14:paraId="5E7D6761" w14:textId="108A4AE0" w:rsidR="00C57672" w:rsidRPr="00E11EA5" w:rsidRDefault="003154DA" w:rsidP="00C57672">
      <w:r w:rsidRPr="000320CF">
        <w:t xml:space="preserve">The </w:t>
      </w:r>
      <w:r>
        <w:t>General Chamber</w:t>
      </w:r>
      <w:r w:rsidRPr="000320CF">
        <w:t xml:space="preserve"> testing procedure </w:t>
      </w:r>
      <w:r w:rsidRPr="000320CF">
        <w:rPr>
          <w:lang w:eastAsia="it-IT"/>
        </w:rPr>
        <w:t>consists of</w:t>
      </w:r>
      <w:r w:rsidRPr="000320CF">
        <w:t xml:space="preserve"> the following steps:</w:t>
      </w:r>
    </w:p>
    <w:p w14:paraId="0BF3DCC4" w14:textId="77777777" w:rsidR="00C57672" w:rsidRPr="00E11EA5" w:rsidRDefault="00C57672" w:rsidP="00C57672">
      <w:pPr>
        <w:pStyle w:val="B1"/>
      </w:pPr>
      <w:r w:rsidRPr="00E11EA5">
        <w:t>1)</w:t>
      </w:r>
      <w:r w:rsidRPr="00E11EA5">
        <w:tab/>
        <w:t>Place the BS at the positioner.</w:t>
      </w:r>
    </w:p>
    <w:p w14:paraId="25690D97" w14:textId="77777777" w:rsidR="00C57672" w:rsidRPr="00E11EA5" w:rsidRDefault="00C57672" w:rsidP="00C57672">
      <w:pPr>
        <w:pStyle w:val="B1"/>
      </w:pPr>
      <w:r w:rsidRPr="00E11EA5">
        <w:t>2)</w:t>
      </w:r>
      <w:r w:rsidRPr="00E11EA5">
        <w:tab/>
        <w:t>Align the manufacturer declared coordinate system orientation of the BS with the test system.</w:t>
      </w:r>
    </w:p>
    <w:p w14:paraId="4A3B3126" w14:textId="77777777" w:rsidR="00C57672" w:rsidRPr="00E11EA5" w:rsidRDefault="00C57672" w:rsidP="00C57672">
      <w:pPr>
        <w:pStyle w:val="B1"/>
      </w:pPr>
      <w:r w:rsidRPr="00E11EA5">
        <w:t>3)</w:t>
      </w:r>
      <w:r w:rsidRPr="00E11EA5">
        <w:tab/>
        <w:t>Measurements shall use appropriate measurement bandwidth.</w:t>
      </w:r>
    </w:p>
    <w:p w14:paraId="5BD949BB" w14:textId="77777777" w:rsidR="00C57672" w:rsidRPr="00E11EA5" w:rsidRDefault="00C57672" w:rsidP="00C57672">
      <w:pPr>
        <w:pStyle w:val="B1"/>
        <w:rPr>
          <w:lang w:eastAsia="zh-CN"/>
        </w:rPr>
      </w:pPr>
      <w:r w:rsidRPr="00E11EA5">
        <w:t>4)</w:t>
      </w:r>
      <w:r w:rsidRPr="00E11EA5">
        <w:tab/>
        <w:t>The measurement device characteristics shall be: Detection mode: True RMS.</w:t>
      </w:r>
    </w:p>
    <w:p w14:paraId="39EE7D5A" w14:textId="77777777" w:rsidR="00C57672" w:rsidRPr="00E11EA5" w:rsidRDefault="00C57672" w:rsidP="00C57672">
      <w:pPr>
        <w:pStyle w:val="B1"/>
      </w:pPr>
      <w:r w:rsidRPr="00E11EA5">
        <w:t>5)</w:t>
      </w:r>
      <w:r w:rsidRPr="00E11EA5">
        <w:tab/>
        <w:t>Set the BS to transmit according to the applicable test configuration</w:t>
      </w:r>
    </w:p>
    <w:p w14:paraId="0D4BA730" w14:textId="77777777" w:rsidR="00C57672" w:rsidRPr="00E11EA5" w:rsidRDefault="00C57672" w:rsidP="00C57672">
      <w:pPr>
        <w:pStyle w:val="B1"/>
      </w:pPr>
      <w:r w:rsidRPr="00E11EA5">
        <w:t>6)</w:t>
      </w:r>
      <w:r w:rsidRPr="00E11EA5">
        <w:tab/>
        <w:t>Align the BS and the test antenna such that measurements to determine TRP can be performed</w:t>
      </w:r>
      <w:r w:rsidRPr="00E11EA5" w:rsidDel="00745D86">
        <w:t xml:space="preserve"> </w:t>
      </w:r>
      <w:r w:rsidRPr="00E11EA5">
        <w:t>(see clause</w:t>
      </w:r>
      <w:r>
        <w:t> </w:t>
      </w:r>
      <w:r w:rsidRPr="00E11EA5">
        <w:t>6.3.3 for the TRP measurement procedures).</w:t>
      </w:r>
    </w:p>
    <w:p w14:paraId="2A598679" w14:textId="77777777" w:rsidR="00C57672" w:rsidRPr="00E11EA5" w:rsidRDefault="00C57672" w:rsidP="00C57672">
      <w:pPr>
        <w:pStyle w:val="B1"/>
        <w:rPr>
          <w:snapToGrid w:val="0"/>
        </w:rPr>
      </w:pPr>
      <w:r w:rsidRPr="00E11EA5">
        <w:rPr>
          <w:snapToGrid w:val="0"/>
        </w:rPr>
        <w:t>7)</w:t>
      </w:r>
      <w:r w:rsidRPr="00E11EA5">
        <w:rPr>
          <w:snapToGrid w:val="0"/>
        </w:rPr>
        <w:tab/>
        <w:t>Measure the emission at the specified frequencies with specified measurement bandwidth.</w:t>
      </w:r>
    </w:p>
    <w:p w14:paraId="4788A5F9" w14:textId="77777777" w:rsidR="00C57672" w:rsidRPr="00E11EA5" w:rsidRDefault="00C57672" w:rsidP="00C57672">
      <w:pPr>
        <w:pStyle w:val="B1"/>
      </w:pPr>
      <w:r w:rsidRPr="00E11EA5">
        <w:t>8)</w:t>
      </w:r>
      <w:r w:rsidRPr="00E11EA5">
        <w:tab/>
        <w:t>Repeat step 6 - 7 for all directions in the appropriated TRP measurement grid needed for full TRP estimation (see clause</w:t>
      </w:r>
      <w:r>
        <w:t> </w:t>
      </w:r>
      <w:r w:rsidRPr="00E11EA5">
        <w:t>6.3.3 for the TRP measurement procedures) and for frequency points to be tested.</w:t>
      </w:r>
    </w:p>
    <w:p w14:paraId="60542F60" w14:textId="77777777" w:rsidR="00C57672" w:rsidRPr="00E11EA5" w:rsidRDefault="00C57672" w:rsidP="00C57672">
      <w:pPr>
        <w:pStyle w:val="NO"/>
      </w:pPr>
      <w:r w:rsidRPr="00E11EA5">
        <w:t>NOTE 1:</w:t>
      </w:r>
      <w:r>
        <w:tab/>
      </w:r>
      <w:r w:rsidRPr="00E11EA5">
        <w:t>The TRP measurement grid may not be the same for all measurement frequencies.</w:t>
      </w:r>
    </w:p>
    <w:p w14:paraId="18AA61A0" w14:textId="77777777" w:rsidR="00C57672" w:rsidRPr="00E11EA5" w:rsidRDefault="00C57672" w:rsidP="00C57672">
      <w:pPr>
        <w:pStyle w:val="NO"/>
      </w:pPr>
      <w:r w:rsidRPr="00E11EA5">
        <w:t>NOTE 2:</w:t>
      </w:r>
      <w:r>
        <w:tab/>
      </w:r>
      <w:r w:rsidRPr="00E11EA5">
        <w:t>The frequency sweep or the TRP measurement grid sweep may be done in any order.</w:t>
      </w:r>
    </w:p>
    <w:p w14:paraId="5B6FF23E" w14:textId="77777777" w:rsidR="00C57672" w:rsidRPr="00E11EA5" w:rsidRDefault="00C57672" w:rsidP="00C57672">
      <w:pPr>
        <w:pStyle w:val="B1"/>
      </w:pPr>
      <w:r w:rsidRPr="00E11EA5">
        <w:t>9)</w:t>
      </w:r>
      <w:r w:rsidRPr="00E11EA5">
        <w:tab/>
        <w:t>Calculate TRP at each specified frequency using the directional measurements.</w:t>
      </w:r>
    </w:p>
    <w:p w14:paraId="70AD1A6C" w14:textId="77777777" w:rsidR="00C57672" w:rsidRPr="00E11EA5" w:rsidRDefault="00C57672" w:rsidP="00C57672">
      <w:pPr>
        <w:pStyle w:val="Heading4"/>
      </w:pPr>
      <w:bookmarkStart w:id="11542" w:name="_Toc21086601"/>
      <w:bookmarkStart w:id="11543" w:name="_Toc29769060"/>
      <w:bookmarkStart w:id="11544" w:name="_Toc32332486"/>
      <w:bookmarkStart w:id="11545" w:name="_Toc37430369"/>
      <w:bookmarkStart w:id="11546" w:name="_Toc43739472"/>
      <w:bookmarkStart w:id="11547" w:name="_Toc46347233"/>
      <w:bookmarkStart w:id="11548" w:name="_Toc53166172"/>
      <w:bookmarkStart w:id="11549" w:name="_Toc53166867"/>
      <w:bookmarkStart w:id="11550" w:name="_Toc53167561"/>
      <w:bookmarkStart w:id="11551" w:name="_Toc61130823"/>
      <w:bookmarkStart w:id="11552" w:name="_Toc61131549"/>
      <w:bookmarkStart w:id="11553" w:name="_Toc61188391"/>
      <w:bookmarkStart w:id="11554" w:name="_Toc83029681"/>
      <w:bookmarkStart w:id="11555" w:name="_Toc83920279"/>
      <w:bookmarkStart w:id="11556" w:name="_Toc89785300"/>
      <w:bookmarkStart w:id="11557" w:name="_Toc137299800"/>
      <w:bookmarkStart w:id="11558" w:name="_Toc138888846"/>
      <w:bookmarkStart w:id="11559" w:name="_Toc138889570"/>
      <w:bookmarkStart w:id="11560" w:name="_Toc145341289"/>
      <w:bookmarkStart w:id="11561" w:name="_Toc161843032"/>
      <w:bookmarkStart w:id="11562" w:name="_Toc169789141"/>
      <w:bookmarkStart w:id="11563" w:name="_Toc171512520"/>
      <w:r w:rsidRPr="00E11EA5">
        <w:t>12.2.</w:t>
      </w:r>
      <w:r w:rsidRPr="00E11EA5">
        <w:rPr>
          <w:rFonts w:hint="eastAsia"/>
        </w:rPr>
        <w:t>2.</w:t>
      </w:r>
      <w:r w:rsidRPr="00E11EA5">
        <w:t>3</w:t>
      </w:r>
      <w:r w:rsidRPr="00E11EA5">
        <w:rPr>
          <w:rFonts w:hint="eastAsia"/>
        </w:rPr>
        <w:tab/>
      </w:r>
      <w:r w:rsidRPr="00E11EA5">
        <w:t>MU v</w:t>
      </w:r>
      <w:bookmarkEnd w:id="11542"/>
      <w:bookmarkEnd w:id="11543"/>
      <w:r w:rsidRPr="00E11EA5">
        <w:t>alue derivation, FR1</w:t>
      </w:r>
      <w:bookmarkEnd w:id="11544"/>
      <w:bookmarkEnd w:id="11545"/>
      <w:bookmarkEnd w:id="11546"/>
      <w:bookmarkEnd w:id="11547"/>
      <w:bookmarkEnd w:id="11548"/>
      <w:bookmarkEnd w:id="11549"/>
      <w:bookmarkEnd w:id="11550"/>
      <w:bookmarkEnd w:id="11551"/>
      <w:bookmarkEnd w:id="11552"/>
      <w:bookmarkEnd w:id="11553"/>
      <w:bookmarkEnd w:id="11554"/>
      <w:bookmarkEnd w:id="11555"/>
      <w:bookmarkEnd w:id="11556"/>
      <w:bookmarkEnd w:id="11557"/>
      <w:bookmarkEnd w:id="11558"/>
      <w:bookmarkEnd w:id="11559"/>
      <w:bookmarkEnd w:id="11560"/>
      <w:bookmarkEnd w:id="11561"/>
      <w:bookmarkEnd w:id="11562"/>
      <w:bookmarkEnd w:id="11563"/>
    </w:p>
    <w:p w14:paraId="3BDBA2A3" w14:textId="5A37D0E5" w:rsidR="00C57672" w:rsidRPr="00E11EA5" w:rsidRDefault="003154DA" w:rsidP="00C57672">
      <w:r w:rsidRPr="000320CF">
        <w:t xml:space="preserve">For FR1 a </w:t>
      </w:r>
      <w:r>
        <w:t>General Chamber</w:t>
      </w:r>
      <w:r w:rsidRPr="000320CF">
        <w:t xml:space="preserve"> and </w:t>
      </w:r>
      <w:r>
        <w:t>R</w:t>
      </w:r>
      <w:r w:rsidRPr="000320CF">
        <w:t xml:space="preserve">everberation </w:t>
      </w:r>
      <w:r>
        <w:t>C</w:t>
      </w:r>
      <w:r w:rsidRPr="000320CF">
        <w:t xml:space="preserve">hamber </w:t>
      </w:r>
      <w:r>
        <w:t>were</w:t>
      </w:r>
      <w:r w:rsidRPr="000320CF">
        <w:t xml:space="preserve"> analysed for the MU derivation. </w:t>
      </w:r>
      <w:r w:rsidRPr="000320CF">
        <w:rPr>
          <w:lang w:eastAsia="sv-SE"/>
        </w:rPr>
        <w:t>Table 12.2.2.3</w:t>
      </w:r>
      <w:r w:rsidRPr="000320CF">
        <w:t xml:space="preserve">-1 captures derivation of the expanded measurement uncertainty values for OTA TX spurious emissions measurements in </w:t>
      </w:r>
      <w:r>
        <w:t>General Chamber</w:t>
      </w:r>
      <w:r w:rsidRPr="000320CF">
        <w:t xml:space="preserve"> (Normal test conditions, FR1).</w:t>
      </w:r>
    </w:p>
    <w:p w14:paraId="73FB155D" w14:textId="2A55C812" w:rsidR="00C57672" w:rsidRPr="00E11EA5" w:rsidRDefault="003154DA" w:rsidP="00C57672">
      <w:pPr>
        <w:pStyle w:val="TH"/>
      </w:pPr>
      <w:r w:rsidRPr="000320CF">
        <w:lastRenderedPageBreak/>
        <w:t>Table 12.2.2.3</w:t>
      </w:r>
      <w:r w:rsidRPr="000320CF">
        <w:rPr>
          <w:lang w:eastAsia="sv-SE"/>
        </w:rPr>
        <w:t>-1</w:t>
      </w:r>
      <w:r w:rsidRPr="000320CF">
        <w:t xml:space="preserve">: General </w:t>
      </w:r>
      <w:r>
        <w:t>C</w:t>
      </w:r>
      <w:r w:rsidRPr="000320CF">
        <w:t xml:space="preserve">hamber MU value </w:t>
      </w:r>
      <w:r w:rsidRPr="000320CF">
        <w:rPr>
          <w:lang w:eastAsia="sv-SE"/>
        </w:rPr>
        <w:t xml:space="preserve">derivation </w:t>
      </w:r>
      <w:r w:rsidRPr="000320CF">
        <w:t>for the TX spurious emissions, FR1</w:t>
      </w:r>
    </w:p>
    <w:tbl>
      <w:tblPr>
        <w:tblW w:w="9636" w:type="dxa"/>
        <w:jc w:val="center"/>
        <w:tblLayout w:type="fixed"/>
        <w:tblLook w:val="04A0" w:firstRow="1" w:lastRow="0" w:firstColumn="1" w:lastColumn="0" w:noHBand="0" w:noVBand="1"/>
      </w:tblPr>
      <w:tblGrid>
        <w:gridCol w:w="565"/>
        <w:gridCol w:w="1120"/>
        <w:gridCol w:w="1045"/>
        <w:gridCol w:w="801"/>
        <w:gridCol w:w="860"/>
        <w:gridCol w:w="1277"/>
        <w:gridCol w:w="993"/>
        <w:gridCol w:w="425"/>
        <w:gridCol w:w="889"/>
        <w:gridCol w:w="801"/>
        <w:gridCol w:w="860"/>
      </w:tblGrid>
      <w:tr w:rsidR="00C57672" w:rsidRPr="00D34758" w14:paraId="72C18B76" w14:textId="77777777" w:rsidTr="007749B0">
        <w:trPr>
          <w:cantSplit/>
          <w:jc w:val="center"/>
        </w:trPr>
        <w:tc>
          <w:tcPr>
            <w:tcW w:w="565" w:type="dxa"/>
            <w:tcBorders>
              <w:top w:val="single" w:sz="4" w:space="0" w:color="auto"/>
              <w:left w:val="single" w:sz="4" w:space="0" w:color="auto"/>
              <w:right w:val="single" w:sz="4" w:space="0" w:color="auto"/>
            </w:tcBorders>
            <w:shd w:val="clear" w:color="auto" w:fill="auto"/>
            <w:hideMark/>
          </w:tcPr>
          <w:p w14:paraId="026F7BF0"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lastRenderedPageBreak/>
              <w:t>UID</w:t>
            </w:r>
          </w:p>
        </w:tc>
        <w:tc>
          <w:tcPr>
            <w:tcW w:w="1120" w:type="dxa"/>
            <w:tcBorders>
              <w:top w:val="single" w:sz="4" w:space="0" w:color="auto"/>
              <w:left w:val="single" w:sz="4" w:space="0" w:color="auto"/>
              <w:right w:val="single" w:sz="4" w:space="0" w:color="auto"/>
            </w:tcBorders>
            <w:shd w:val="clear" w:color="auto" w:fill="auto"/>
            <w:hideMark/>
          </w:tcPr>
          <w:p w14:paraId="09F2501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Uncertainty source</w:t>
            </w:r>
          </w:p>
        </w:tc>
        <w:tc>
          <w:tcPr>
            <w:tcW w:w="2706" w:type="dxa"/>
            <w:gridSpan w:val="3"/>
            <w:tcBorders>
              <w:top w:val="single" w:sz="4" w:space="0" w:color="auto"/>
              <w:left w:val="nil"/>
              <w:bottom w:val="single" w:sz="4" w:space="0" w:color="auto"/>
              <w:right w:val="single" w:sz="4" w:space="0" w:color="auto"/>
            </w:tcBorders>
            <w:shd w:val="clear" w:color="auto" w:fill="auto"/>
            <w:hideMark/>
          </w:tcPr>
          <w:p w14:paraId="2FF6B0FD"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Uncertainty value (dB)</w:t>
            </w:r>
          </w:p>
        </w:tc>
        <w:tc>
          <w:tcPr>
            <w:tcW w:w="1277" w:type="dxa"/>
            <w:tcBorders>
              <w:top w:val="single" w:sz="4" w:space="0" w:color="auto"/>
              <w:left w:val="single" w:sz="4" w:space="0" w:color="auto"/>
              <w:right w:val="single" w:sz="4" w:space="0" w:color="auto"/>
            </w:tcBorders>
            <w:shd w:val="clear" w:color="auto" w:fill="auto"/>
            <w:hideMark/>
          </w:tcPr>
          <w:p w14:paraId="25F09A57"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Distribution of the</w:t>
            </w:r>
          </w:p>
        </w:tc>
        <w:tc>
          <w:tcPr>
            <w:tcW w:w="993" w:type="dxa"/>
            <w:tcBorders>
              <w:top w:val="single" w:sz="4" w:space="0" w:color="auto"/>
              <w:left w:val="single" w:sz="4" w:space="0" w:color="auto"/>
              <w:right w:val="single" w:sz="4" w:space="0" w:color="auto"/>
            </w:tcBorders>
            <w:shd w:val="clear" w:color="auto" w:fill="auto"/>
            <w:hideMark/>
          </w:tcPr>
          <w:p w14:paraId="1A5DCE4B"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Divisor based on</w:t>
            </w:r>
          </w:p>
        </w:tc>
        <w:tc>
          <w:tcPr>
            <w:tcW w:w="425" w:type="dxa"/>
            <w:tcBorders>
              <w:top w:val="single" w:sz="4" w:space="0" w:color="auto"/>
              <w:left w:val="single" w:sz="4" w:space="0" w:color="auto"/>
              <w:right w:val="single" w:sz="4" w:space="0" w:color="auto"/>
            </w:tcBorders>
            <w:shd w:val="clear" w:color="auto" w:fill="auto"/>
            <w:hideMark/>
          </w:tcPr>
          <w:p w14:paraId="1BBFC470" w14:textId="77777777" w:rsidR="00C57672" w:rsidRPr="00D34758" w:rsidRDefault="00C57672" w:rsidP="009C163B">
            <w:pPr>
              <w:pStyle w:val="TAH"/>
              <w:rPr>
                <w:rFonts w:eastAsia="SimSun"/>
                <w:i/>
                <w:iCs/>
                <w:sz w:val="16"/>
                <w:szCs w:val="16"/>
                <w:lang w:val="en-US" w:eastAsia="zh-CN"/>
              </w:rPr>
            </w:pPr>
            <w:r w:rsidRPr="00D34758">
              <w:rPr>
                <w:rFonts w:eastAsia="SimSun"/>
                <w:i/>
                <w:iCs/>
                <w:sz w:val="16"/>
                <w:szCs w:val="16"/>
                <w:lang w:val="en-US" w:eastAsia="zh-CN"/>
              </w:rPr>
              <w:t>c</w:t>
            </w:r>
            <w:r w:rsidRPr="00D34758">
              <w:rPr>
                <w:rFonts w:eastAsia="SimSun"/>
                <w:i/>
                <w:iCs/>
                <w:sz w:val="16"/>
                <w:szCs w:val="16"/>
                <w:vertAlign w:val="subscript"/>
                <w:lang w:val="en-US" w:eastAsia="zh-CN"/>
              </w:rPr>
              <w:t>i</w:t>
            </w:r>
          </w:p>
        </w:tc>
        <w:tc>
          <w:tcPr>
            <w:tcW w:w="2550" w:type="dxa"/>
            <w:gridSpan w:val="3"/>
            <w:tcBorders>
              <w:top w:val="single" w:sz="4" w:space="0" w:color="auto"/>
              <w:left w:val="nil"/>
              <w:bottom w:val="single" w:sz="4" w:space="0" w:color="auto"/>
              <w:right w:val="single" w:sz="4" w:space="0" w:color="auto"/>
            </w:tcBorders>
            <w:shd w:val="clear" w:color="auto" w:fill="auto"/>
            <w:hideMark/>
          </w:tcPr>
          <w:p w14:paraId="26DFCCD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 xml:space="preserve">Standard uncertainty </w:t>
            </w:r>
            <w:r w:rsidRPr="00D34758">
              <w:rPr>
                <w:rFonts w:eastAsia="SimSun"/>
                <w:i/>
                <w:iCs/>
                <w:sz w:val="16"/>
                <w:szCs w:val="16"/>
                <w:lang w:val="en-US" w:eastAsia="zh-CN"/>
              </w:rPr>
              <w:t>u</w:t>
            </w:r>
            <w:r w:rsidRPr="00D34758">
              <w:rPr>
                <w:rFonts w:eastAsia="SimSun"/>
                <w:i/>
                <w:iCs/>
                <w:sz w:val="16"/>
                <w:szCs w:val="16"/>
                <w:vertAlign w:val="subscript"/>
                <w:lang w:val="en-US" w:eastAsia="zh-CN"/>
              </w:rPr>
              <w:t>i</w:t>
            </w:r>
            <w:r w:rsidRPr="00D34758">
              <w:rPr>
                <w:rFonts w:eastAsia="SimSun"/>
                <w:sz w:val="16"/>
                <w:szCs w:val="16"/>
                <w:lang w:val="en-US" w:eastAsia="zh-CN"/>
              </w:rPr>
              <w:t xml:space="preserve"> (dB)</w:t>
            </w:r>
          </w:p>
        </w:tc>
      </w:tr>
      <w:tr w:rsidR="00C57672" w:rsidRPr="00D34758" w14:paraId="0FA1A19B" w14:textId="77777777" w:rsidTr="007749B0">
        <w:trPr>
          <w:cantSplit/>
          <w:jc w:val="center"/>
        </w:trPr>
        <w:tc>
          <w:tcPr>
            <w:tcW w:w="565" w:type="dxa"/>
            <w:tcBorders>
              <w:left w:val="single" w:sz="4" w:space="0" w:color="auto"/>
              <w:bottom w:val="single" w:sz="4" w:space="0" w:color="auto"/>
              <w:right w:val="single" w:sz="4" w:space="0" w:color="auto"/>
            </w:tcBorders>
            <w:shd w:val="clear" w:color="auto" w:fill="auto"/>
            <w:hideMark/>
          </w:tcPr>
          <w:p w14:paraId="06101708" w14:textId="77777777" w:rsidR="00C57672" w:rsidRPr="00D34758" w:rsidRDefault="00C57672" w:rsidP="009C163B">
            <w:pPr>
              <w:pStyle w:val="TAH"/>
              <w:rPr>
                <w:rFonts w:eastAsia="SimSun"/>
                <w:sz w:val="16"/>
                <w:szCs w:val="16"/>
                <w:lang w:val="en-US" w:eastAsia="zh-CN"/>
              </w:rPr>
            </w:pPr>
          </w:p>
        </w:tc>
        <w:tc>
          <w:tcPr>
            <w:tcW w:w="1120" w:type="dxa"/>
            <w:tcBorders>
              <w:left w:val="single" w:sz="4" w:space="0" w:color="auto"/>
              <w:bottom w:val="single" w:sz="4" w:space="0" w:color="auto"/>
              <w:right w:val="single" w:sz="4" w:space="0" w:color="auto"/>
            </w:tcBorders>
            <w:shd w:val="clear" w:color="auto" w:fill="auto"/>
            <w:hideMark/>
          </w:tcPr>
          <w:p w14:paraId="32505204" w14:textId="77777777" w:rsidR="00C57672" w:rsidRPr="00D34758" w:rsidRDefault="00C57672" w:rsidP="009C163B">
            <w:pPr>
              <w:pStyle w:val="TAH"/>
              <w:rPr>
                <w:rFonts w:eastAsia="SimSun"/>
                <w:sz w:val="16"/>
                <w:szCs w:val="16"/>
                <w:lang w:val="en-US" w:eastAsia="zh-CN"/>
              </w:rPr>
            </w:pPr>
          </w:p>
        </w:tc>
        <w:tc>
          <w:tcPr>
            <w:tcW w:w="1045" w:type="dxa"/>
            <w:tcBorders>
              <w:top w:val="nil"/>
              <w:left w:val="nil"/>
              <w:bottom w:val="single" w:sz="8" w:space="0" w:color="auto"/>
              <w:right w:val="single" w:sz="8" w:space="0" w:color="auto"/>
            </w:tcBorders>
            <w:shd w:val="clear" w:color="auto" w:fill="auto"/>
            <w:hideMark/>
          </w:tcPr>
          <w:p w14:paraId="4E674190" w14:textId="2EC47970"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30</w:t>
            </w:r>
            <w:r>
              <w:rPr>
                <w:rFonts w:eastAsia="SimSun"/>
                <w:sz w:val="16"/>
                <w:szCs w:val="16"/>
                <w:lang w:val="en-US" w:eastAsia="zh-CN"/>
              </w:rPr>
              <w:t> </w:t>
            </w:r>
            <w:r w:rsidRPr="00D34758">
              <w:rPr>
                <w:rFonts w:eastAsia="SimSun"/>
                <w:sz w:val="16"/>
                <w:szCs w:val="16"/>
                <w:lang w:val="en-US" w:eastAsia="zh-CN"/>
              </w:rPr>
              <w:t>MHz</w:t>
            </w:r>
            <w:r w:rsidR="009C163B" w:rsidRPr="00D34758">
              <w:rPr>
                <w:rFonts w:eastAsia="SimSun"/>
                <w:sz w:val="16"/>
                <w:szCs w:val="16"/>
                <w:lang w:val="en-US" w:eastAsia="zh-CN"/>
              </w:rPr>
              <w:t>&lt;</w:t>
            </w:r>
            <w:r w:rsidR="009C163B">
              <w:rPr>
                <w:rFonts w:eastAsia="SimSun"/>
                <w:sz w:val="16"/>
                <w:szCs w:val="16"/>
                <w:lang w:val="en-US" w:eastAsia="zh-CN"/>
              </w:rPr>
              <w:t xml:space="preserve"> </w:t>
            </w:r>
            <w:r w:rsidR="009C163B" w:rsidRPr="00D34758">
              <w:rPr>
                <w:rFonts w:eastAsia="SimSun"/>
                <w:sz w:val="16"/>
                <w:szCs w:val="16"/>
                <w:lang w:val="en-US" w:eastAsia="zh-CN"/>
              </w:rPr>
              <w:t>f</w:t>
            </w:r>
            <w:r w:rsidR="009C163B">
              <w:rPr>
                <w:rFonts w:eastAsia="SimSun"/>
                <w:sz w:val="16"/>
                <w:szCs w:val="16"/>
                <w:lang w:val="en-US" w:eastAsia="zh-CN"/>
              </w:rPr>
              <w:t xml:space="preserve"> </w:t>
            </w:r>
            <w:r w:rsidR="009C163B" w:rsidRPr="00D34758">
              <w:rPr>
                <w:rFonts w:eastAsia="SimSun"/>
                <w:sz w:val="16"/>
                <w:szCs w:val="16"/>
                <w:lang w:val="en-US" w:eastAsia="zh-CN"/>
              </w:rPr>
              <w:t>≤</w:t>
            </w:r>
            <w:r w:rsidR="009C163B">
              <w:rPr>
                <w:rFonts w:eastAsia="SimSun"/>
                <w:sz w:val="16"/>
                <w:szCs w:val="16"/>
                <w:lang w:val="en-US" w:eastAsia="zh-CN"/>
              </w:rPr>
              <w:t xml:space="preserve"> </w:t>
            </w:r>
            <w:r w:rsidR="009C163B" w:rsidRPr="00D34758">
              <w:rPr>
                <w:rFonts w:eastAsia="SimSun"/>
                <w:sz w:val="16"/>
                <w:szCs w:val="16"/>
                <w:lang w:val="en-US" w:eastAsia="zh-CN"/>
              </w:rPr>
              <w:t>6</w:t>
            </w:r>
            <w:r>
              <w:rPr>
                <w:rFonts w:eastAsia="SimSun"/>
                <w:sz w:val="16"/>
                <w:szCs w:val="16"/>
                <w:lang w:val="en-US" w:eastAsia="zh-CN"/>
              </w:rPr>
              <w:t> </w:t>
            </w:r>
            <w:r w:rsidRPr="00D34758">
              <w:rPr>
                <w:rFonts w:eastAsia="SimSun"/>
                <w:sz w:val="16"/>
                <w:szCs w:val="16"/>
                <w:lang w:val="en-US" w:eastAsia="zh-CN"/>
              </w:rPr>
              <w:t>GHz</w:t>
            </w:r>
          </w:p>
        </w:tc>
        <w:tc>
          <w:tcPr>
            <w:tcW w:w="801" w:type="dxa"/>
            <w:tcBorders>
              <w:top w:val="nil"/>
              <w:left w:val="nil"/>
              <w:bottom w:val="single" w:sz="8" w:space="0" w:color="auto"/>
              <w:right w:val="single" w:sz="8" w:space="0" w:color="auto"/>
            </w:tcBorders>
            <w:shd w:val="clear" w:color="auto" w:fill="auto"/>
            <w:hideMark/>
          </w:tcPr>
          <w:p w14:paraId="6A4B108B" w14:textId="220D3591"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6</w:t>
            </w:r>
            <w:r>
              <w:rPr>
                <w:rFonts w:eastAsia="SimSun"/>
                <w:sz w:val="16"/>
                <w:szCs w:val="16"/>
                <w:lang w:val="en-US" w:eastAsia="zh-CN"/>
              </w:rPr>
              <w:t> </w:t>
            </w:r>
            <w:r w:rsidRPr="00D34758">
              <w:rPr>
                <w:rFonts w:eastAsia="SimSun"/>
                <w:sz w:val="16"/>
                <w:szCs w:val="16"/>
                <w:lang w:val="en-US" w:eastAsia="zh-CN"/>
              </w:rPr>
              <w:t>GHz</w:t>
            </w:r>
            <w:r w:rsidR="009C163B" w:rsidRPr="00D34758">
              <w:rPr>
                <w:rFonts w:eastAsia="SimSun"/>
                <w:sz w:val="16"/>
                <w:szCs w:val="16"/>
                <w:lang w:val="en-US" w:eastAsia="zh-CN"/>
              </w:rPr>
              <w:t>&lt;</w:t>
            </w:r>
            <w:r w:rsidR="009C163B">
              <w:rPr>
                <w:rFonts w:eastAsia="SimSun"/>
                <w:sz w:val="16"/>
                <w:szCs w:val="16"/>
                <w:lang w:val="en-US" w:eastAsia="zh-CN"/>
              </w:rPr>
              <w:t xml:space="preserve"> </w:t>
            </w:r>
            <w:r w:rsidR="009C163B" w:rsidRPr="00D34758">
              <w:rPr>
                <w:rFonts w:eastAsia="SimSun"/>
                <w:sz w:val="16"/>
                <w:szCs w:val="16"/>
                <w:lang w:val="en-US" w:eastAsia="zh-CN"/>
              </w:rPr>
              <w:t>f</w:t>
            </w:r>
            <w:r w:rsidRPr="00D34758">
              <w:rPr>
                <w:rFonts w:eastAsia="SimSun"/>
                <w:sz w:val="16"/>
                <w:szCs w:val="16"/>
                <w:lang w:val="en-US" w:eastAsia="zh-CN"/>
              </w:rPr>
              <w:t xml:space="preserve"> </w:t>
            </w:r>
            <w:r w:rsidR="009C163B" w:rsidRPr="00D34758">
              <w:rPr>
                <w:rFonts w:eastAsia="SimSun"/>
                <w:sz w:val="16"/>
                <w:szCs w:val="16"/>
                <w:lang w:val="en-US" w:eastAsia="zh-CN"/>
              </w:rPr>
              <w:t>≤</w:t>
            </w:r>
            <w:r w:rsidR="009C163B">
              <w:rPr>
                <w:rFonts w:eastAsia="SimSun"/>
                <w:sz w:val="16"/>
                <w:szCs w:val="16"/>
                <w:lang w:val="en-US" w:eastAsia="zh-CN"/>
              </w:rPr>
              <w:t xml:space="preserve"> </w:t>
            </w:r>
            <w:r w:rsidR="009C163B" w:rsidRPr="00D34758">
              <w:rPr>
                <w:rFonts w:eastAsia="SimSun"/>
                <w:sz w:val="16"/>
                <w:szCs w:val="16"/>
                <w:lang w:val="en-US" w:eastAsia="zh-CN"/>
              </w:rPr>
              <w:t>1</w:t>
            </w:r>
            <w:r w:rsidRPr="00D34758">
              <w:rPr>
                <w:rFonts w:eastAsia="SimSun"/>
                <w:sz w:val="16"/>
                <w:szCs w:val="16"/>
                <w:lang w:val="en-US" w:eastAsia="zh-CN"/>
              </w:rPr>
              <w:t>9</w:t>
            </w:r>
            <w:r>
              <w:rPr>
                <w:rFonts w:eastAsia="SimSun"/>
                <w:sz w:val="16"/>
                <w:szCs w:val="16"/>
                <w:lang w:val="en-US" w:eastAsia="zh-CN"/>
              </w:rPr>
              <w:t> </w:t>
            </w:r>
            <w:r w:rsidRPr="00D34758">
              <w:rPr>
                <w:rFonts w:eastAsia="SimSun"/>
                <w:sz w:val="16"/>
                <w:szCs w:val="16"/>
                <w:lang w:val="en-US" w:eastAsia="zh-CN"/>
              </w:rPr>
              <w:t>GHz</w:t>
            </w:r>
          </w:p>
        </w:tc>
        <w:tc>
          <w:tcPr>
            <w:tcW w:w="860" w:type="dxa"/>
            <w:tcBorders>
              <w:top w:val="nil"/>
              <w:left w:val="nil"/>
              <w:bottom w:val="single" w:sz="8" w:space="0" w:color="auto"/>
              <w:right w:val="single" w:sz="4" w:space="0" w:color="auto"/>
            </w:tcBorders>
            <w:shd w:val="clear" w:color="auto" w:fill="auto"/>
            <w:hideMark/>
          </w:tcPr>
          <w:p w14:paraId="5CC69F87" w14:textId="3C05A45E"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19</w:t>
            </w:r>
            <w:r>
              <w:rPr>
                <w:rFonts w:eastAsia="SimSun"/>
                <w:sz w:val="16"/>
                <w:szCs w:val="16"/>
                <w:lang w:val="en-US" w:eastAsia="zh-CN"/>
              </w:rPr>
              <w:t> </w:t>
            </w:r>
            <w:r w:rsidRPr="00D34758">
              <w:rPr>
                <w:rFonts w:eastAsia="SimSun"/>
                <w:sz w:val="16"/>
                <w:szCs w:val="16"/>
                <w:lang w:val="en-US" w:eastAsia="zh-CN"/>
              </w:rPr>
              <w:t>GHz</w:t>
            </w:r>
            <w:r w:rsidR="009C163B" w:rsidRPr="00D34758">
              <w:rPr>
                <w:rFonts w:eastAsia="SimSun"/>
                <w:sz w:val="16"/>
                <w:szCs w:val="16"/>
                <w:lang w:val="en-US" w:eastAsia="zh-CN"/>
              </w:rPr>
              <w:t>&lt;</w:t>
            </w:r>
            <w:r w:rsidR="009C163B">
              <w:rPr>
                <w:rFonts w:eastAsia="SimSun"/>
                <w:sz w:val="16"/>
                <w:szCs w:val="16"/>
                <w:lang w:val="en-US" w:eastAsia="zh-CN"/>
              </w:rPr>
              <w:t xml:space="preserve"> </w:t>
            </w:r>
            <w:r w:rsidR="009C163B" w:rsidRPr="00D34758">
              <w:rPr>
                <w:rFonts w:eastAsia="SimSun"/>
                <w:sz w:val="16"/>
                <w:szCs w:val="16"/>
                <w:lang w:val="en-US" w:eastAsia="zh-CN"/>
              </w:rPr>
              <w:t>f</w:t>
            </w:r>
            <w:r w:rsidRPr="00D34758">
              <w:rPr>
                <w:rFonts w:eastAsia="SimSun"/>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rFonts w:eastAsia="SimSun"/>
                <w:sz w:val="16"/>
                <w:szCs w:val="16"/>
                <w:lang w:val="en-US" w:eastAsia="zh-CN"/>
              </w:rPr>
              <w:t>2</w:t>
            </w:r>
            <w:r w:rsidRPr="00D34758">
              <w:rPr>
                <w:rFonts w:eastAsia="SimSun"/>
                <w:sz w:val="16"/>
                <w:szCs w:val="16"/>
                <w:lang w:val="en-US" w:eastAsia="zh-CN"/>
              </w:rPr>
              <w:t>6</w:t>
            </w:r>
            <w:r>
              <w:rPr>
                <w:rFonts w:eastAsia="SimSun"/>
                <w:sz w:val="16"/>
                <w:szCs w:val="16"/>
                <w:lang w:val="en-US" w:eastAsia="zh-CN"/>
              </w:rPr>
              <w:t> </w:t>
            </w:r>
            <w:r w:rsidRPr="00D34758">
              <w:rPr>
                <w:rFonts w:eastAsia="SimSun"/>
                <w:sz w:val="16"/>
                <w:szCs w:val="16"/>
                <w:lang w:val="en-US" w:eastAsia="zh-CN"/>
              </w:rPr>
              <w:t>GHz</w:t>
            </w:r>
          </w:p>
        </w:tc>
        <w:tc>
          <w:tcPr>
            <w:tcW w:w="1277" w:type="dxa"/>
            <w:tcBorders>
              <w:left w:val="single" w:sz="4" w:space="0" w:color="auto"/>
              <w:bottom w:val="single" w:sz="4" w:space="0" w:color="auto"/>
              <w:right w:val="single" w:sz="4" w:space="0" w:color="auto"/>
            </w:tcBorders>
            <w:shd w:val="clear" w:color="auto" w:fill="auto"/>
            <w:hideMark/>
          </w:tcPr>
          <w:p w14:paraId="4AE2E19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probability</w:t>
            </w:r>
          </w:p>
        </w:tc>
        <w:tc>
          <w:tcPr>
            <w:tcW w:w="993" w:type="dxa"/>
            <w:tcBorders>
              <w:left w:val="single" w:sz="4" w:space="0" w:color="auto"/>
              <w:bottom w:val="single" w:sz="4" w:space="0" w:color="auto"/>
              <w:right w:val="single" w:sz="4" w:space="0" w:color="auto"/>
            </w:tcBorders>
            <w:shd w:val="clear" w:color="auto" w:fill="auto"/>
            <w:hideMark/>
          </w:tcPr>
          <w:p w14:paraId="7CF679F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distribution shape</w:t>
            </w:r>
          </w:p>
        </w:tc>
        <w:tc>
          <w:tcPr>
            <w:tcW w:w="425" w:type="dxa"/>
            <w:tcBorders>
              <w:left w:val="single" w:sz="4" w:space="0" w:color="auto"/>
              <w:bottom w:val="single" w:sz="4" w:space="0" w:color="auto"/>
              <w:right w:val="single" w:sz="4" w:space="0" w:color="auto"/>
            </w:tcBorders>
            <w:shd w:val="clear" w:color="auto" w:fill="auto"/>
            <w:hideMark/>
          </w:tcPr>
          <w:p w14:paraId="16B1AD1C" w14:textId="77777777" w:rsidR="00C57672" w:rsidRPr="00D34758" w:rsidRDefault="00C57672" w:rsidP="009C163B">
            <w:pPr>
              <w:pStyle w:val="TAH"/>
              <w:rPr>
                <w:rFonts w:eastAsia="SimSun"/>
                <w:i/>
                <w:iCs/>
                <w:sz w:val="16"/>
                <w:szCs w:val="16"/>
                <w:lang w:val="en-US" w:eastAsia="zh-CN"/>
              </w:rPr>
            </w:pPr>
          </w:p>
        </w:tc>
        <w:tc>
          <w:tcPr>
            <w:tcW w:w="889" w:type="dxa"/>
            <w:tcBorders>
              <w:top w:val="nil"/>
              <w:left w:val="nil"/>
              <w:bottom w:val="single" w:sz="8" w:space="0" w:color="auto"/>
              <w:right w:val="single" w:sz="8" w:space="0" w:color="auto"/>
            </w:tcBorders>
            <w:shd w:val="clear" w:color="auto" w:fill="auto"/>
            <w:hideMark/>
          </w:tcPr>
          <w:p w14:paraId="394ABD73" w14:textId="765ACF95"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30</w:t>
            </w:r>
            <w:r>
              <w:rPr>
                <w:rFonts w:eastAsia="SimSun"/>
                <w:sz w:val="16"/>
                <w:szCs w:val="16"/>
                <w:lang w:val="en-US" w:eastAsia="zh-CN"/>
              </w:rPr>
              <w:t> </w:t>
            </w:r>
            <w:r w:rsidRPr="00D34758">
              <w:rPr>
                <w:rFonts w:eastAsia="SimSun"/>
                <w:sz w:val="16"/>
                <w:szCs w:val="16"/>
                <w:lang w:val="en-US" w:eastAsia="zh-CN"/>
              </w:rPr>
              <w:t>MHz</w:t>
            </w:r>
            <w:r w:rsidR="009C163B" w:rsidRPr="00D34758">
              <w:rPr>
                <w:rFonts w:eastAsia="SimSun"/>
                <w:sz w:val="16"/>
                <w:szCs w:val="16"/>
                <w:lang w:val="en-US" w:eastAsia="zh-CN"/>
              </w:rPr>
              <w:t>&lt;</w:t>
            </w:r>
            <w:r w:rsidR="009C163B">
              <w:rPr>
                <w:rFonts w:eastAsia="SimSun"/>
                <w:sz w:val="16"/>
                <w:szCs w:val="16"/>
                <w:lang w:val="en-US" w:eastAsia="zh-CN"/>
              </w:rPr>
              <w:t xml:space="preserve"> </w:t>
            </w:r>
            <w:r w:rsidR="009C163B" w:rsidRPr="00D34758">
              <w:rPr>
                <w:rFonts w:eastAsia="SimSun"/>
                <w:sz w:val="16"/>
                <w:szCs w:val="16"/>
                <w:lang w:val="en-US" w:eastAsia="zh-CN"/>
              </w:rPr>
              <w:t>f</w:t>
            </w:r>
            <w:r w:rsidR="009C163B">
              <w:rPr>
                <w:rFonts w:eastAsia="SimSun"/>
                <w:sz w:val="16"/>
                <w:szCs w:val="16"/>
                <w:lang w:val="en-US" w:eastAsia="zh-CN"/>
              </w:rPr>
              <w:t xml:space="preserve"> </w:t>
            </w:r>
            <w:r w:rsidR="009C163B" w:rsidRPr="00D34758">
              <w:rPr>
                <w:rFonts w:eastAsia="SimSun"/>
                <w:sz w:val="16"/>
                <w:szCs w:val="16"/>
                <w:lang w:val="en-US" w:eastAsia="zh-CN"/>
              </w:rPr>
              <w:t>≤</w:t>
            </w:r>
            <w:r w:rsidR="009C163B">
              <w:rPr>
                <w:rFonts w:eastAsia="SimSun"/>
                <w:sz w:val="16"/>
                <w:szCs w:val="16"/>
                <w:lang w:val="en-US" w:eastAsia="zh-CN"/>
              </w:rPr>
              <w:t xml:space="preserve"> </w:t>
            </w:r>
            <w:r w:rsidR="009C163B" w:rsidRPr="00D34758">
              <w:rPr>
                <w:rFonts w:eastAsia="SimSun"/>
                <w:sz w:val="16"/>
                <w:szCs w:val="16"/>
                <w:lang w:val="en-US" w:eastAsia="zh-CN"/>
              </w:rPr>
              <w:t>6</w:t>
            </w:r>
            <w:r>
              <w:rPr>
                <w:rFonts w:eastAsia="SimSun"/>
                <w:sz w:val="16"/>
                <w:szCs w:val="16"/>
                <w:lang w:val="en-US" w:eastAsia="zh-CN"/>
              </w:rPr>
              <w:t> </w:t>
            </w:r>
            <w:r w:rsidRPr="00D34758">
              <w:rPr>
                <w:rFonts w:eastAsia="SimSun"/>
                <w:sz w:val="16"/>
                <w:szCs w:val="16"/>
                <w:lang w:val="en-US" w:eastAsia="zh-CN"/>
              </w:rPr>
              <w:t>GHz</w:t>
            </w:r>
          </w:p>
        </w:tc>
        <w:tc>
          <w:tcPr>
            <w:tcW w:w="801" w:type="dxa"/>
            <w:tcBorders>
              <w:top w:val="nil"/>
              <w:left w:val="nil"/>
              <w:bottom w:val="single" w:sz="8" w:space="0" w:color="auto"/>
              <w:right w:val="single" w:sz="8" w:space="0" w:color="auto"/>
            </w:tcBorders>
            <w:shd w:val="clear" w:color="auto" w:fill="auto"/>
            <w:hideMark/>
          </w:tcPr>
          <w:p w14:paraId="0352BA0D" w14:textId="7F75D16D"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6</w:t>
            </w:r>
            <w:r>
              <w:rPr>
                <w:rFonts w:eastAsia="SimSun"/>
                <w:sz w:val="16"/>
                <w:szCs w:val="16"/>
                <w:lang w:val="en-US" w:eastAsia="zh-CN"/>
              </w:rPr>
              <w:t> </w:t>
            </w:r>
            <w:r w:rsidRPr="00D34758">
              <w:rPr>
                <w:rFonts w:eastAsia="SimSun"/>
                <w:sz w:val="16"/>
                <w:szCs w:val="16"/>
                <w:lang w:val="en-US" w:eastAsia="zh-CN"/>
              </w:rPr>
              <w:t>GHz</w:t>
            </w:r>
            <w:r w:rsidR="009C163B" w:rsidRPr="00D34758">
              <w:rPr>
                <w:rFonts w:eastAsia="SimSun"/>
                <w:sz w:val="16"/>
                <w:szCs w:val="16"/>
                <w:lang w:val="en-US" w:eastAsia="zh-CN"/>
              </w:rPr>
              <w:t>&lt;</w:t>
            </w:r>
            <w:r w:rsidR="009C163B">
              <w:rPr>
                <w:rFonts w:eastAsia="SimSun"/>
                <w:sz w:val="16"/>
                <w:szCs w:val="16"/>
                <w:lang w:val="en-US" w:eastAsia="zh-CN"/>
              </w:rPr>
              <w:t xml:space="preserve"> </w:t>
            </w:r>
            <w:r w:rsidR="009C163B" w:rsidRPr="00D34758">
              <w:rPr>
                <w:rFonts w:eastAsia="SimSun"/>
                <w:sz w:val="16"/>
                <w:szCs w:val="16"/>
                <w:lang w:val="en-US" w:eastAsia="zh-CN"/>
              </w:rPr>
              <w:t>f</w:t>
            </w:r>
            <w:r w:rsidRPr="00D34758">
              <w:rPr>
                <w:rFonts w:eastAsia="SimSun"/>
                <w:sz w:val="16"/>
                <w:szCs w:val="16"/>
                <w:lang w:val="en-US" w:eastAsia="zh-CN"/>
              </w:rPr>
              <w:t xml:space="preserve"> </w:t>
            </w:r>
            <w:r w:rsidR="009C163B" w:rsidRPr="00D34758">
              <w:rPr>
                <w:rFonts w:eastAsia="SimSun"/>
                <w:sz w:val="16"/>
                <w:szCs w:val="16"/>
                <w:lang w:val="en-US" w:eastAsia="zh-CN"/>
              </w:rPr>
              <w:t>≤</w:t>
            </w:r>
            <w:r w:rsidR="009C163B">
              <w:rPr>
                <w:rFonts w:eastAsia="SimSun"/>
                <w:sz w:val="16"/>
                <w:szCs w:val="16"/>
                <w:lang w:val="en-US" w:eastAsia="zh-CN"/>
              </w:rPr>
              <w:t xml:space="preserve"> </w:t>
            </w:r>
            <w:r w:rsidR="009C163B" w:rsidRPr="00D34758">
              <w:rPr>
                <w:rFonts w:eastAsia="SimSun"/>
                <w:sz w:val="16"/>
                <w:szCs w:val="16"/>
                <w:lang w:val="en-US" w:eastAsia="zh-CN"/>
              </w:rPr>
              <w:t>1</w:t>
            </w:r>
            <w:r w:rsidRPr="00D34758">
              <w:rPr>
                <w:rFonts w:eastAsia="SimSun"/>
                <w:sz w:val="16"/>
                <w:szCs w:val="16"/>
                <w:lang w:val="en-US" w:eastAsia="zh-CN"/>
              </w:rPr>
              <w:t>9</w:t>
            </w:r>
            <w:r>
              <w:rPr>
                <w:rFonts w:eastAsia="SimSun"/>
                <w:sz w:val="16"/>
                <w:szCs w:val="16"/>
                <w:lang w:val="en-US" w:eastAsia="zh-CN"/>
              </w:rPr>
              <w:t> </w:t>
            </w:r>
            <w:r w:rsidRPr="00D34758">
              <w:rPr>
                <w:rFonts w:eastAsia="SimSun"/>
                <w:sz w:val="16"/>
                <w:szCs w:val="16"/>
                <w:lang w:val="en-US" w:eastAsia="zh-CN"/>
              </w:rPr>
              <w:t>GHz</w:t>
            </w:r>
          </w:p>
        </w:tc>
        <w:tc>
          <w:tcPr>
            <w:tcW w:w="860" w:type="dxa"/>
            <w:tcBorders>
              <w:top w:val="nil"/>
              <w:left w:val="nil"/>
              <w:bottom w:val="single" w:sz="8" w:space="0" w:color="auto"/>
              <w:right w:val="single" w:sz="8" w:space="0" w:color="auto"/>
            </w:tcBorders>
            <w:shd w:val="clear" w:color="auto" w:fill="auto"/>
            <w:hideMark/>
          </w:tcPr>
          <w:p w14:paraId="17B82CF6" w14:textId="24CB075B"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19</w:t>
            </w:r>
            <w:r>
              <w:rPr>
                <w:rFonts w:eastAsia="SimSun"/>
                <w:sz w:val="16"/>
                <w:szCs w:val="16"/>
                <w:lang w:val="en-US" w:eastAsia="zh-CN"/>
              </w:rPr>
              <w:t> </w:t>
            </w:r>
            <w:r w:rsidRPr="00D34758">
              <w:rPr>
                <w:rFonts w:eastAsia="SimSun"/>
                <w:sz w:val="16"/>
                <w:szCs w:val="16"/>
                <w:lang w:val="en-US" w:eastAsia="zh-CN"/>
              </w:rPr>
              <w:t>GHz</w:t>
            </w:r>
            <w:r w:rsidR="009C163B" w:rsidRPr="00D34758">
              <w:rPr>
                <w:rFonts w:eastAsia="SimSun"/>
                <w:sz w:val="16"/>
                <w:szCs w:val="16"/>
                <w:lang w:val="en-US" w:eastAsia="zh-CN"/>
              </w:rPr>
              <w:t>&lt;</w:t>
            </w:r>
            <w:r w:rsidR="009C163B">
              <w:rPr>
                <w:rFonts w:eastAsia="SimSun"/>
                <w:sz w:val="16"/>
                <w:szCs w:val="16"/>
                <w:lang w:val="en-US" w:eastAsia="zh-CN"/>
              </w:rPr>
              <w:t xml:space="preserve"> </w:t>
            </w:r>
            <w:r w:rsidR="009C163B" w:rsidRPr="00D34758">
              <w:rPr>
                <w:rFonts w:eastAsia="SimSun"/>
                <w:sz w:val="16"/>
                <w:szCs w:val="16"/>
                <w:lang w:val="en-US" w:eastAsia="zh-CN"/>
              </w:rPr>
              <w:t>f</w:t>
            </w:r>
            <w:r w:rsidRPr="00D34758">
              <w:rPr>
                <w:rFonts w:eastAsia="SimSun"/>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rFonts w:eastAsia="SimSun"/>
                <w:sz w:val="16"/>
                <w:szCs w:val="16"/>
                <w:lang w:val="en-US" w:eastAsia="zh-CN"/>
              </w:rPr>
              <w:t>2</w:t>
            </w:r>
            <w:r w:rsidRPr="00D34758">
              <w:rPr>
                <w:rFonts w:eastAsia="SimSun"/>
                <w:sz w:val="16"/>
                <w:szCs w:val="16"/>
                <w:lang w:val="en-US" w:eastAsia="zh-CN"/>
              </w:rPr>
              <w:t>6</w:t>
            </w:r>
            <w:r>
              <w:rPr>
                <w:rFonts w:eastAsia="SimSun"/>
                <w:sz w:val="16"/>
                <w:szCs w:val="16"/>
                <w:lang w:val="en-US" w:eastAsia="zh-CN"/>
              </w:rPr>
              <w:t> </w:t>
            </w:r>
            <w:r w:rsidRPr="00D34758">
              <w:rPr>
                <w:rFonts w:eastAsia="SimSun"/>
                <w:sz w:val="16"/>
                <w:szCs w:val="16"/>
                <w:lang w:val="en-US" w:eastAsia="zh-CN"/>
              </w:rPr>
              <w:t>GHz</w:t>
            </w:r>
          </w:p>
        </w:tc>
      </w:tr>
      <w:tr w:rsidR="00C57672" w:rsidRPr="00D34758" w14:paraId="6069806B" w14:textId="77777777" w:rsidTr="009C163B">
        <w:trPr>
          <w:cantSplit/>
          <w:jc w:val="center"/>
        </w:trPr>
        <w:tc>
          <w:tcPr>
            <w:tcW w:w="8776"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6C15F52"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2: BS measurement</w:t>
            </w:r>
          </w:p>
        </w:tc>
        <w:tc>
          <w:tcPr>
            <w:tcW w:w="860" w:type="dxa"/>
            <w:tcBorders>
              <w:top w:val="single" w:sz="4" w:space="0" w:color="auto"/>
              <w:left w:val="nil"/>
              <w:bottom w:val="single" w:sz="4" w:space="0" w:color="auto"/>
              <w:right w:val="single" w:sz="4" w:space="0" w:color="auto"/>
            </w:tcBorders>
            <w:shd w:val="clear" w:color="auto" w:fill="auto"/>
            <w:hideMark/>
          </w:tcPr>
          <w:p w14:paraId="0372A67B"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 xml:space="preserve">　</w:t>
            </w:r>
          </w:p>
        </w:tc>
      </w:tr>
      <w:tr w:rsidR="00C57672" w:rsidRPr="00D34758" w14:paraId="737042A6"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4A706A8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w:t>
            </w:r>
          </w:p>
        </w:tc>
        <w:tc>
          <w:tcPr>
            <w:tcW w:w="1120" w:type="dxa"/>
            <w:tcBorders>
              <w:top w:val="nil"/>
              <w:left w:val="nil"/>
              <w:bottom w:val="single" w:sz="4" w:space="0" w:color="auto"/>
              <w:right w:val="single" w:sz="4" w:space="0" w:color="auto"/>
            </w:tcBorders>
            <w:shd w:val="clear" w:color="auto" w:fill="auto"/>
            <w:hideMark/>
          </w:tcPr>
          <w:p w14:paraId="55B2A457"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Positioning misalignment between the BS and the reference antenna</w:t>
            </w:r>
          </w:p>
        </w:tc>
        <w:tc>
          <w:tcPr>
            <w:tcW w:w="1045" w:type="dxa"/>
            <w:tcBorders>
              <w:top w:val="nil"/>
              <w:left w:val="nil"/>
              <w:bottom w:val="single" w:sz="4" w:space="0" w:color="auto"/>
              <w:right w:val="single" w:sz="4" w:space="0" w:color="auto"/>
            </w:tcBorders>
            <w:shd w:val="clear" w:color="auto" w:fill="auto"/>
            <w:hideMark/>
          </w:tcPr>
          <w:p w14:paraId="415770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01" w:type="dxa"/>
            <w:tcBorders>
              <w:top w:val="nil"/>
              <w:left w:val="nil"/>
              <w:bottom w:val="single" w:sz="4" w:space="0" w:color="auto"/>
              <w:right w:val="single" w:sz="4" w:space="0" w:color="auto"/>
            </w:tcBorders>
            <w:shd w:val="clear" w:color="auto" w:fill="auto"/>
            <w:hideMark/>
          </w:tcPr>
          <w:p w14:paraId="527FEE3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60" w:type="dxa"/>
            <w:tcBorders>
              <w:top w:val="nil"/>
              <w:left w:val="nil"/>
              <w:bottom w:val="single" w:sz="4" w:space="0" w:color="auto"/>
              <w:right w:val="single" w:sz="4" w:space="0" w:color="auto"/>
            </w:tcBorders>
            <w:shd w:val="clear" w:color="auto" w:fill="auto"/>
            <w:hideMark/>
          </w:tcPr>
          <w:p w14:paraId="10E39DA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1277" w:type="dxa"/>
            <w:tcBorders>
              <w:top w:val="nil"/>
              <w:left w:val="nil"/>
              <w:bottom w:val="single" w:sz="4" w:space="0" w:color="auto"/>
              <w:right w:val="single" w:sz="4" w:space="0" w:color="auto"/>
            </w:tcBorders>
            <w:shd w:val="clear" w:color="auto" w:fill="auto"/>
            <w:hideMark/>
          </w:tcPr>
          <w:p w14:paraId="07242DC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11FC9C1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22FCB05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5305C3D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801" w:type="dxa"/>
            <w:tcBorders>
              <w:top w:val="nil"/>
              <w:left w:val="nil"/>
              <w:bottom w:val="single" w:sz="4" w:space="0" w:color="auto"/>
              <w:right w:val="single" w:sz="4" w:space="0" w:color="auto"/>
            </w:tcBorders>
            <w:shd w:val="clear" w:color="auto" w:fill="auto"/>
            <w:hideMark/>
          </w:tcPr>
          <w:p w14:paraId="1F37A8F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860" w:type="dxa"/>
            <w:tcBorders>
              <w:top w:val="nil"/>
              <w:left w:val="nil"/>
              <w:bottom w:val="single" w:sz="4" w:space="0" w:color="auto"/>
              <w:right w:val="single" w:sz="4" w:space="0" w:color="auto"/>
            </w:tcBorders>
            <w:shd w:val="clear" w:color="auto" w:fill="auto"/>
            <w:hideMark/>
          </w:tcPr>
          <w:p w14:paraId="355AB22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r>
      <w:tr w:rsidR="00C57672" w:rsidRPr="00D34758" w14:paraId="6452CEE0"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34B9D00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A5-2</w:t>
            </w:r>
          </w:p>
        </w:tc>
        <w:tc>
          <w:tcPr>
            <w:tcW w:w="1120" w:type="dxa"/>
            <w:tcBorders>
              <w:top w:val="nil"/>
              <w:left w:val="nil"/>
              <w:bottom w:val="single" w:sz="4" w:space="0" w:color="auto"/>
              <w:right w:val="single" w:sz="4" w:space="0" w:color="auto"/>
            </w:tcBorders>
            <w:shd w:val="clear" w:color="auto" w:fill="auto"/>
            <w:hideMark/>
          </w:tcPr>
          <w:p w14:paraId="576E1114"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Pointing misalignment between the BS and the receiving antenna</w:t>
            </w:r>
          </w:p>
        </w:tc>
        <w:tc>
          <w:tcPr>
            <w:tcW w:w="1045" w:type="dxa"/>
            <w:tcBorders>
              <w:top w:val="nil"/>
              <w:left w:val="nil"/>
              <w:bottom w:val="single" w:sz="4" w:space="0" w:color="auto"/>
              <w:right w:val="single" w:sz="4" w:space="0" w:color="auto"/>
            </w:tcBorders>
            <w:shd w:val="clear" w:color="auto" w:fill="auto"/>
            <w:hideMark/>
          </w:tcPr>
          <w:p w14:paraId="34920E1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62349DA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60" w:type="dxa"/>
            <w:tcBorders>
              <w:top w:val="nil"/>
              <w:left w:val="nil"/>
              <w:bottom w:val="single" w:sz="4" w:space="0" w:color="auto"/>
              <w:right w:val="single" w:sz="4" w:space="0" w:color="auto"/>
            </w:tcBorders>
            <w:shd w:val="clear" w:color="auto" w:fill="auto"/>
            <w:hideMark/>
          </w:tcPr>
          <w:p w14:paraId="1790896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277" w:type="dxa"/>
            <w:tcBorders>
              <w:top w:val="nil"/>
              <w:left w:val="nil"/>
              <w:bottom w:val="single" w:sz="4" w:space="0" w:color="auto"/>
              <w:right w:val="single" w:sz="4" w:space="0" w:color="auto"/>
            </w:tcBorders>
            <w:shd w:val="clear" w:color="auto" w:fill="auto"/>
            <w:hideMark/>
          </w:tcPr>
          <w:p w14:paraId="1EF2F7D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6A1A2C3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091F66F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14BEE16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79DA496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60" w:type="dxa"/>
            <w:tcBorders>
              <w:top w:val="nil"/>
              <w:left w:val="nil"/>
              <w:bottom w:val="single" w:sz="4" w:space="0" w:color="auto"/>
              <w:right w:val="single" w:sz="4" w:space="0" w:color="auto"/>
            </w:tcBorders>
            <w:shd w:val="clear" w:color="auto" w:fill="auto"/>
            <w:hideMark/>
          </w:tcPr>
          <w:p w14:paraId="463E6FC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04C777F8"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57D7604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A5-3</w:t>
            </w:r>
          </w:p>
        </w:tc>
        <w:tc>
          <w:tcPr>
            <w:tcW w:w="1120" w:type="dxa"/>
            <w:tcBorders>
              <w:top w:val="nil"/>
              <w:left w:val="nil"/>
              <w:bottom w:val="single" w:sz="4" w:space="0" w:color="auto"/>
              <w:right w:val="single" w:sz="4" w:space="0" w:color="auto"/>
            </w:tcBorders>
            <w:shd w:val="clear" w:color="auto" w:fill="auto"/>
            <w:hideMark/>
          </w:tcPr>
          <w:p w14:paraId="7C9696FB"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Quality of quiet zone</w:t>
            </w:r>
          </w:p>
        </w:tc>
        <w:tc>
          <w:tcPr>
            <w:tcW w:w="1045" w:type="dxa"/>
            <w:tcBorders>
              <w:top w:val="nil"/>
              <w:left w:val="nil"/>
              <w:bottom w:val="single" w:sz="4" w:space="0" w:color="auto"/>
              <w:right w:val="single" w:sz="4" w:space="0" w:color="auto"/>
            </w:tcBorders>
            <w:shd w:val="clear" w:color="auto" w:fill="auto"/>
            <w:hideMark/>
          </w:tcPr>
          <w:p w14:paraId="382B04A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655F7DD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60" w:type="dxa"/>
            <w:tcBorders>
              <w:top w:val="nil"/>
              <w:left w:val="nil"/>
              <w:bottom w:val="single" w:sz="4" w:space="0" w:color="auto"/>
              <w:right w:val="single" w:sz="4" w:space="0" w:color="auto"/>
            </w:tcBorders>
            <w:shd w:val="clear" w:color="auto" w:fill="auto"/>
            <w:hideMark/>
          </w:tcPr>
          <w:p w14:paraId="1B6ACFB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277" w:type="dxa"/>
            <w:tcBorders>
              <w:top w:val="nil"/>
              <w:left w:val="nil"/>
              <w:bottom w:val="single" w:sz="4" w:space="0" w:color="auto"/>
              <w:right w:val="single" w:sz="4" w:space="0" w:color="auto"/>
            </w:tcBorders>
            <w:shd w:val="clear" w:color="auto" w:fill="auto"/>
            <w:hideMark/>
          </w:tcPr>
          <w:p w14:paraId="6BB02F1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93" w:type="dxa"/>
            <w:tcBorders>
              <w:top w:val="nil"/>
              <w:left w:val="nil"/>
              <w:bottom w:val="single" w:sz="4" w:space="0" w:color="auto"/>
              <w:right w:val="single" w:sz="4" w:space="0" w:color="auto"/>
            </w:tcBorders>
            <w:shd w:val="clear" w:color="auto" w:fill="auto"/>
            <w:hideMark/>
          </w:tcPr>
          <w:p w14:paraId="610B96B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14A1D30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1F28B61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77DF4DD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60" w:type="dxa"/>
            <w:tcBorders>
              <w:top w:val="nil"/>
              <w:left w:val="nil"/>
              <w:bottom w:val="single" w:sz="4" w:space="0" w:color="auto"/>
              <w:right w:val="single" w:sz="4" w:space="0" w:color="auto"/>
            </w:tcBorders>
            <w:shd w:val="clear" w:color="auto" w:fill="auto"/>
            <w:hideMark/>
          </w:tcPr>
          <w:p w14:paraId="4CB988F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r>
      <w:tr w:rsidR="00C57672" w:rsidRPr="00D34758" w14:paraId="4A217326"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7352269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A5-4a</w:t>
            </w:r>
          </w:p>
        </w:tc>
        <w:tc>
          <w:tcPr>
            <w:tcW w:w="1120" w:type="dxa"/>
            <w:tcBorders>
              <w:top w:val="nil"/>
              <w:left w:val="nil"/>
              <w:bottom w:val="single" w:sz="4" w:space="0" w:color="auto"/>
              <w:right w:val="single" w:sz="4" w:space="0" w:color="auto"/>
            </w:tcBorders>
            <w:shd w:val="clear" w:color="auto" w:fill="auto"/>
            <w:hideMark/>
          </w:tcPr>
          <w:p w14:paraId="319EF287"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Polarization mismatch between the BS and the receiving antenna</w:t>
            </w:r>
          </w:p>
        </w:tc>
        <w:tc>
          <w:tcPr>
            <w:tcW w:w="1045" w:type="dxa"/>
            <w:tcBorders>
              <w:top w:val="nil"/>
              <w:left w:val="nil"/>
              <w:bottom w:val="single" w:sz="4" w:space="0" w:color="auto"/>
              <w:right w:val="single" w:sz="4" w:space="0" w:color="auto"/>
            </w:tcBorders>
            <w:shd w:val="clear" w:color="auto" w:fill="auto"/>
            <w:hideMark/>
          </w:tcPr>
          <w:p w14:paraId="39CAFB2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1" w:type="dxa"/>
            <w:tcBorders>
              <w:top w:val="nil"/>
              <w:left w:val="nil"/>
              <w:bottom w:val="single" w:sz="4" w:space="0" w:color="auto"/>
              <w:right w:val="single" w:sz="4" w:space="0" w:color="auto"/>
            </w:tcBorders>
            <w:shd w:val="clear" w:color="auto" w:fill="auto"/>
            <w:hideMark/>
          </w:tcPr>
          <w:p w14:paraId="3B113C3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60" w:type="dxa"/>
            <w:tcBorders>
              <w:top w:val="nil"/>
              <w:left w:val="nil"/>
              <w:bottom w:val="single" w:sz="4" w:space="0" w:color="auto"/>
              <w:right w:val="single" w:sz="4" w:space="0" w:color="auto"/>
            </w:tcBorders>
            <w:shd w:val="clear" w:color="auto" w:fill="auto"/>
            <w:hideMark/>
          </w:tcPr>
          <w:p w14:paraId="1F40D7C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277" w:type="dxa"/>
            <w:tcBorders>
              <w:top w:val="nil"/>
              <w:left w:val="nil"/>
              <w:bottom w:val="single" w:sz="4" w:space="0" w:color="auto"/>
              <w:right w:val="single" w:sz="4" w:space="0" w:color="auto"/>
            </w:tcBorders>
            <w:shd w:val="clear" w:color="auto" w:fill="auto"/>
            <w:hideMark/>
          </w:tcPr>
          <w:p w14:paraId="15A31BE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2D7142C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6D1AD2E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391A049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1" w:type="dxa"/>
            <w:tcBorders>
              <w:top w:val="nil"/>
              <w:left w:val="nil"/>
              <w:bottom w:val="single" w:sz="4" w:space="0" w:color="auto"/>
              <w:right w:val="single" w:sz="4" w:space="0" w:color="auto"/>
            </w:tcBorders>
            <w:shd w:val="clear" w:color="auto" w:fill="auto"/>
            <w:hideMark/>
          </w:tcPr>
          <w:p w14:paraId="362F0DD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60" w:type="dxa"/>
            <w:tcBorders>
              <w:top w:val="nil"/>
              <w:left w:val="nil"/>
              <w:bottom w:val="single" w:sz="4" w:space="0" w:color="auto"/>
              <w:right w:val="single" w:sz="4" w:space="0" w:color="auto"/>
            </w:tcBorders>
            <w:shd w:val="clear" w:color="auto" w:fill="auto"/>
            <w:hideMark/>
          </w:tcPr>
          <w:p w14:paraId="4633BE8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558BC9F7"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004B496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A5-5a</w:t>
            </w:r>
          </w:p>
        </w:tc>
        <w:tc>
          <w:tcPr>
            <w:tcW w:w="1120" w:type="dxa"/>
            <w:tcBorders>
              <w:top w:val="nil"/>
              <w:left w:val="nil"/>
              <w:bottom w:val="single" w:sz="4" w:space="0" w:color="auto"/>
              <w:right w:val="single" w:sz="4" w:space="0" w:color="auto"/>
            </w:tcBorders>
            <w:shd w:val="clear" w:color="auto" w:fill="auto"/>
            <w:hideMark/>
          </w:tcPr>
          <w:p w14:paraId="634CC585"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Mutual coupling between the BS and the receiving antenna</w:t>
            </w:r>
          </w:p>
        </w:tc>
        <w:tc>
          <w:tcPr>
            <w:tcW w:w="1045" w:type="dxa"/>
            <w:tcBorders>
              <w:top w:val="nil"/>
              <w:left w:val="nil"/>
              <w:bottom w:val="single" w:sz="4" w:space="0" w:color="auto"/>
              <w:right w:val="single" w:sz="4" w:space="0" w:color="auto"/>
            </w:tcBorders>
            <w:shd w:val="clear" w:color="auto" w:fill="auto"/>
            <w:hideMark/>
          </w:tcPr>
          <w:p w14:paraId="134260E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748B464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60" w:type="dxa"/>
            <w:tcBorders>
              <w:top w:val="nil"/>
              <w:left w:val="nil"/>
              <w:bottom w:val="single" w:sz="4" w:space="0" w:color="auto"/>
              <w:right w:val="single" w:sz="4" w:space="0" w:color="auto"/>
            </w:tcBorders>
            <w:shd w:val="clear" w:color="auto" w:fill="auto"/>
            <w:hideMark/>
          </w:tcPr>
          <w:p w14:paraId="1E13973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277" w:type="dxa"/>
            <w:tcBorders>
              <w:top w:val="nil"/>
              <w:left w:val="nil"/>
              <w:bottom w:val="single" w:sz="4" w:space="0" w:color="auto"/>
              <w:right w:val="single" w:sz="4" w:space="0" w:color="auto"/>
            </w:tcBorders>
            <w:shd w:val="clear" w:color="auto" w:fill="auto"/>
            <w:hideMark/>
          </w:tcPr>
          <w:p w14:paraId="709BE94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2850FE4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4638516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79977AD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43505A3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60" w:type="dxa"/>
            <w:tcBorders>
              <w:top w:val="nil"/>
              <w:left w:val="nil"/>
              <w:bottom w:val="single" w:sz="4" w:space="0" w:color="auto"/>
              <w:right w:val="single" w:sz="4" w:space="0" w:color="auto"/>
            </w:tcBorders>
            <w:shd w:val="clear" w:color="auto" w:fill="auto"/>
            <w:hideMark/>
          </w:tcPr>
          <w:p w14:paraId="7CA15D7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6E5AF982"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6ECFEED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A5-6a</w:t>
            </w:r>
          </w:p>
        </w:tc>
        <w:tc>
          <w:tcPr>
            <w:tcW w:w="1120" w:type="dxa"/>
            <w:tcBorders>
              <w:top w:val="nil"/>
              <w:left w:val="nil"/>
              <w:bottom w:val="single" w:sz="4" w:space="0" w:color="auto"/>
              <w:right w:val="single" w:sz="4" w:space="0" w:color="auto"/>
            </w:tcBorders>
            <w:shd w:val="clear" w:color="auto" w:fill="auto"/>
            <w:hideMark/>
          </w:tcPr>
          <w:p w14:paraId="3A0B3781" w14:textId="3D049CFC"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Phase curvature</w:t>
            </w:r>
            <w:r w:rsidR="001815C4">
              <w:rPr>
                <w:rFonts w:eastAsia="SimSun"/>
                <w:sz w:val="16"/>
                <w:szCs w:val="16"/>
                <w:lang w:val="en-US" w:eastAsia="zh-CN"/>
              </w:rPr>
              <w:t xml:space="preserve"> across the BS antenna</w:t>
            </w:r>
          </w:p>
        </w:tc>
        <w:tc>
          <w:tcPr>
            <w:tcW w:w="1045" w:type="dxa"/>
            <w:tcBorders>
              <w:top w:val="nil"/>
              <w:left w:val="nil"/>
              <w:bottom w:val="single" w:sz="4" w:space="0" w:color="auto"/>
              <w:right w:val="single" w:sz="4" w:space="0" w:color="auto"/>
            </w:tcBorders>
            <w:shd w:val="clear" w:color="auto" w:fill="auto"/>
            <w:hideMark/>
          </w:tcPr>
          <w:p w14:paraId="5B5D11B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1C7DD97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60" w:type="dxa"/>
            <w:tcBorders>
              <w:top w:val="nil"/>
              <w:left w:val="nil"/>
              <w:bottom w:val="single" w:sz="4" w:space="0" w:color="auto"/>
              <w:right w:val="single" w:sz="4" w:space="0" w:color="auto"/>
            </w:tcBorders>
            <w:shd w:val="clear" w:color="auto" w:fill="auto"/>
            <w:hideMark/>
          </w:tcPr>
          <w:p w14:paraId="230BD23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277" w:type="dxa"/>
            <w:tcBorders>
              <w:top w:val="nil"/>
              <w:left w:val="nil"/>
              <w:bottom w:val="single" w:sz="4" w:space="0" w:color="auto"/>
              <w:right w:val="single" w:sz="4" w:space="0" w:color="auto"/>
            </w:tcBorders>
            <w:shd w:val="clear" w:color="auto" w:fill="auto"/>
            <w:hideMark/>
          </w:tcPr>
          <w:p w14:paraId="178B6B3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93" w:type="dxa"/>
            <w:tcBorders>
              <w:top w:val="nil"/>
              <w:left w:val="nil"/>
              <w:bottom w:val="single" w:sz="4" w:space="0" w:color="auto"/>
              <w:right w:val="single" w:sz="4" w:space="0" w:color="auto"/>
            </w:tcBorders>
            <w:shd w:val="clear" w:color="auto" w:fill="auto"/>
            <w:hideMark/>
          </w:tcPr>
          <w:p w14:paraId="5A9D909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69C01E9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0A6229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72DAFDC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60" w:type="dxa"/>
            <w:tcBorders>
              <w:top w:val="nil"/>
              <w:left w:val="nil"/>
              <w:bottom w:val="single" w:sz="4" w:space="0" w:color="auto"/>
              <w:right w:val="single" w:sz="4" w:space="0" w:color="auto"/>
            </w:tcBorders>
            <w:shd w:val="clear" w:color="auto" w:fill="auto"/>
            <w:hideMark/>
          </w:tcPr>
          <w:p w14:paraId="56469F5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r>
      <w:tr w:rsidR="00C57672" w:rsidRPr="00D34758" w14:paraId="3AEFD34F"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3322DF9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C3-3</w:t>
            </w:r>
          </w:p>
        </w:tc>
        <w:tc>
          <w:tcPr>
            <w:tcW w:w="1120" w:type="dxa"/>
            <w:tcBorders>
              <w:top w:val="nil"/>
              <w:left w:val="nil"/>
              <w:bottom w:val="single" w:sz="4" w:space="0" w:color="auto"/>
              <w:right w:val="single" w:sz="4" w:space="0" w:color="auto"/>
            </w:tcBorders>
            <w:shd w:val="clear" w:color="auto" w:fill="auto"/>
            <w:hideMark/>
          </w:tcPr>
          <w:p w14:paraId="5BE7BAE1"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Transmitter mandatory spurious emissions - Conducted Uncertainty (minus miss match)</w:t>
            </w:r>
          </w:p>
        </w:tc>
        <w:tc>
          <w:tcPr>
            <w:tcW w:w="1045" w:type="dxa"/>
            <w:tcBorders>
              <w:top w:val="nil"/>
              <w:left w:val="nil"/>
              <w:bottom w:val="single" w:sz="4" w:space="0" w:color="auto"/>
              <w:right w:val="single" w:sz="4" w:space="0" w:color="auto"/>
            </w:tcBorders>
            <w:shd w:val="clear" w:color="auto" w:fill="auto"/>
            <w:hideMark/>
          </w:tcPr>
          <w:p w14:paraId="63F9379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801" w:type="dxa"/>
            <w:tcBorders>
              <w:top w:val="nil"/>
              <w:left w:val="nil"/>
              <w:bottom w:val="single" w:sz="4" w:space="0" w:color="auto"/>
              <w:right w:val="single" w:sz="4" w:space="0" w:color="auto"/>
            </w:tcBorders>
            <w:shd w:val="clear" w:color="auto" w:fill="auto"/>
            <w:hideMark/>
          </w:tcPr>
          <w:p w14:paraId="6AD633E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860" w:type="dxa"/>
            <w:tcBorders>
              <w:top w:val="nil"/>
              <w:left w:val="nil"/>
              <w:bottom w:val="single" w:sz="4" w:space="0" w:color="auto"/>
              <w:right w:val="single" w:sz="4" w:space="0" w:color="auto"/>
            </w:tcBorders>
            <w:shd w:val="clear" w:color="auto" w:fill="auto"/>
            <w:hideMark/>
          </w:tcPr>
          <w:p w14:paraId="369230E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1277" w:type="dxa"/>
            <w:tcBorders>
              <w:top w:val="nil"/>
              <w:left w:val="nil"/>
              <w:bottom w:val="single" w:sz="4" w:space="0" w:color="auto"/>
              <w:right w:val="single" w:sz="4" w:space="0" w:color="auto"/>
            </w:tcBorders>
            <w:shd w:val="clear" w:color="auto" w:fill="auto"/>
            <w:hideMark/>
          </w:tcPr>
          <w:p w14:paraId="216A33A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93" w:type="dxa"/>
            <w:tcBorders>
              <w:top w:val="nil"/>
              <w:left w:val="nil"/>
              <w:bottom w:val="single" w:sz="4" w:space="0" w:color="auto"/>
              <w:right w:val="single" w:sz="4" w:space="0" w:color="auto"/>
            </w:tcBorders>
            <w:shd w:val="clear" w:color="auto" w:fill="auto"/>
            <w:hideMark/>
          </w:tcPr>
          <w:p w14:paraId="024B860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26625D0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26982AF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801" w:type="dxa"/>
            <w:tcBorders>
              <w:top w:val="nil"/>
              <w:left w:val="nil"/>
              <w:bottom w:val="single" w:sz="4" w:space="0" w:color="auto"/>
              <w:right w:val="single" w:sz="4" w:space="0" w:color="auto"/>
            </w:tcBorders>
            <w:shd w:val="clear" w:color="auto" w:fill="auto"/>
            <w:hideMark/>
          </w:tcPr>
          <w:p w14:paraId="36B4360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860" w:type="dxa"/>
            <w:tcBorders>
              <w:top w:val="nil"/>
              <w:left w:val="nil"/>
              <w:bottom w:val="single" w:sz="4" w:space="0" w:color="auto"/>
              <w:right w:val="single" w:sz="4" w:space="0" w:color="auto"/>
            </w:tcBorders>
            <w:shd w:val="clear" w:color="auto" w:fill="auto"/>
            <w:hideMark/>
          </w:tcPr>
          <w:p w14:paraId="3A8928D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r>
      <w:tr w:rsidR="00C57672" w:rsidRPr="00D34758" w14:paraId="307F8BFD"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1D8A616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A5-7</w:t>
            </w:r>
          </w:p>
        </w:tc>
        <w:tc>
          <w:tcPr>
            <w:tcW w:w="1120" w:type="dxa"/>
            <w:tcBorders>
              <w:top w:val="nil"/>
              <w:left w:val="nil"/>
              <w:bottom w:val="single" w:sz="4" w:space="0" w:color="auto"/>
              <w:right w:val="single" w:sz="4" w:space="0" w:color="auto"/>
            </w:tcBorders>
            <w:shd w:val="clear" w:color="auto" w:fill="auto"/>
            <w:hideMark/>
          </w:tcPr>
          <w:p w14:paraId="60C889BB"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in the receiving chain</w:t>
            </w:r>
          </w:p>
        </w:tc>
        <w:tc>
          <w:tcPr>
            <w:tcW w:w="1045" w:type="dxa"/>
            <w:tcBorders>
              <w:top w:val="nil"/>
              <w:left w:val="nil"/>
              <w:bottom w:val="single" w:sz="4" w:space="0" w:color="auto"/>
              <w:right w:val="single" w:sz="4" w:space="0" w:color="auto"/>
            </w:tcBorders>
            <w:shd w:val="clear" w:color="auto" w:fill="auto"/>
            <w:hideMark/>
          </w:tcPr>
          <w:p w14:paraId="0858C3C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01" w:type="dxa"/>
            <w:tcBorders>
              <w:top w:val="nil"/>
              <w:left w:val="nil"/>
              <w:bottom w:val="single" w:sz="4" w:space="0" w:color="auto"/>
              <w:right w:val="single" w:sz="4" w:space="0" w:color="auto"/>
            </w:tcBorders>
            <w:shd w:val="clear" w:color="auto" w:fill="auto"/>
            <w:hideMark/>
          </w:tcPr>
          <w:p w14:paraId="505C1C0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0.45</w:t>
            </w:r>
          </w:p>
        </w:tc>
        <w:tc>
          <w:tcPr>
            <w:tcW w:w="860" w:type="dxa"/>
            <w:tcBorders>
              <w:top w:val="nil"/>
              <w:left w:val="nil"/>
              <w:bottom w:val="single" w:sz="4" w:space="0" w:color="auto"/>
              <w:right w:val="single" w:sz="4" w:space="0" w:color="auto"/>
            </w:tcBorders>
            <w:shd w:val="clear" w:color="auto" w:fill="auto"/>
            <w:hideMark/>
          </w:tcPr>
          <w:p w14:paraId="78AD591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0.45</w:t>
            </w:r>
          </w:p>
        </w:tc>
        <w:tc>
          <w:tcPr>
            <w:tcW w:w="1277" w:type="dxa"/>
            <w:tcBorders>
              <w:top w:val="nil"/>
              <w:left w:val="nil"/>
              <w:bottom w:val="single" w:sz="4" w:space="0" w:color="auto"/>
              <w:right w:val="single" w:sz="4" w:space="0" w:color="auto"/>
            </w:tcBorders>
            <w:shd w:val="clear" w:color="auto" w:fill="auto"/>
            <w:hideMark/>
          </w:tcPr>
          <w:p w14:paraId="2D3ED76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993" w:type="dxa"/>
            <w:tcBorders>
              <w:top w:val="nil"/>
              <w:left w:val="nil"/>
              <w:bottom w:val="single" w:sz="4" w:space="0" w:color="auto"/>
              <w:right w:val="single" w:sz="4" w:space="0" w:color="auto"/>
            </w:tcBorders>
            <w:shd w:val="clear" w:color="auto" w:fill="auto"/>
            <w:hideMark/>
          </w:tcPr>
          <w:p w14:paraId="5EDAC94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425" w:type="dxa"/>
            <w:tcBorders>
              <w:top w:val="nil"/>
              <w:left w:val="nil"/>
              <w:bottom w:val="single" w:sz="4" w:space="0" w:color="auto"/>
              <w:right w:val="single" w:sz="4" w:space="0" w:color="auto"/>
            </w:tcBorders>
            <w:shd w:val="clear" w:color="auto" w:fill="auto"/>
            <w:hideMark/>
          </w:tcPr>
          <w:p w14:paraId="0A67DB5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4D55934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01" w:type="dxa"/>
            <w:tcBorders>
              <w:top w:val="nil"/>
              <w:left w:val="nil"/>
              <w:bottom w:val="single" w:sz="4" w:space="0" w:color="auto"/>
              <w:right w:val="single" w:sz="4" w:space="0" w:color="auto"/>
            </w:tcBorders>
            <w:shd w:val="clear" w:color="auto" w:fill="auto"/>
            <w:hideMark/>
          </w:tcPr>
          <w:p w14:paraId="6701123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0.32</w:t>
            </w:r>
          </w:p>
        </w:tc>
        <w:tc>
          <w:tcPr>
            <w:tcW w:w="860" w:type="dxa"/>
            <w:tcBorders>
              <w:top w:val="nil"/>
              <w:left w:val="nil"/>
              <w:bottom w:val="single" w:sz="4" w:space="0" w:color="auto"/>
              <w:right w:val="single" w:sz="4" w:space="0" w:color="auto"/>
            </w:tcBorders>
            <w:shd w:val="clear" w:color="auto" w:fill="auto"/>
            <w:hideMark/>
          </w:tcPr>
          <w:p w14:paraId="2F24C3F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0.32</w:t>
            </w:r>
          </w:p>
        </w:tc>
      </w:tr>
      <w:tr w:rsidR="00C57672" w:rsidRPr="00D34758" w14:paraId="414CD859"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282A42E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A5-8</w:t>
            </w:r>
          </w:p>
        </w:tc>
        <w:tc>
          <w:tcPr>
            <w:tcW w:w="1120" w:type="dxa"/>
            <w:tcBorders>
              <w:top w:val="nil"/>
              <w:left w:val="nil"/>
              <w:bottom w:val="single" w:sz="4" w:space="0" w:color="auto"/>
              <w:right w:val="single" w:sz="4" w:space="0" w:color="auto"/>
            </w:tcBorders>
            <w:shd w:val="clear" w:color="auto" w:fill="auto"/>
            <w:hideMark/>
          </w:tcPr>
          <w:p w14:paraId="78555129"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Random uncertainty</w:t>
            </w:r>
          </w:p>
        </w:tc>
        <w:tc>
          <w:tcPr>
            <w:tcW w:w="1045" w:type="dxa"/>
            <w:tcBorders>
              <w:top w:val="nil"/>
              <w:left w:val="nil"/>
              <w:bottom w:val="single" w:sz="4" w:space="0" w:color="auto"/>
              <w:right w:val="single" w:sz="4" w:space="0" w:color="auto"/>
            </w:tcBorders>
            <w:shd w:val="clear" w:color="auto" w:fill="auto"/>
            <w:hideMark/>
          </w:tcPr>
          <w:p w14:paraId="7C1789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2DFF29D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60" w:type="dxa"/>
            <w:tcBorders>
              <w:top w:val="nil"/>
              <w:left w:val="nil"/>
              <w:bottom w:val="single" w:sz="4" w:space="0" w:color="auto"/>
              <w:right w:val="single" w:sz="4" w:space="0" w:color="auto"/>
            </w:tcBorders>
            <w:shd w:val="clear" w:color="auto" w:fill="auto"/>
            <w:hideMark/>
          </w:tcPr>
          <w:p w14:paraId="30F49C2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277" w:type="dxa"/>
            <w:tcBorders>
              <w:top w:val="nil"/>
              <w:left w:val="nil"/>
              <w:bottom w:val="single" w:sz="4" w:space="0" w:color="auto"/>
              <w:right w:val="single" w:sz="4" w:space="0" w:color="auto"/>
            </w:tcBorders>
            <w:shd w:val="clear" w:color="auto" w:fill="auto"/>
            <w:hideMark/>
          </w:tcPr>
          <w:p w14:paraId="3316905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03ABC7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700D689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4D71A50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1BD5888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60" w:type="dxa"/>
            <w:tcBorders>
              <w:top w:val="nil"/>
              <w:left w:val="nil"/>
              <w:bottom w:val="single" w:sz="4" w:space="0" w:color="auto"/>
              <w:right w:val="single" w:sz="4" w:space="0" w:color="auto"/>
            </w:tcBorders>
            <w:shd w:val="clear" w:color="auto" w:fill="auto"/>
            <w:hideMark/>
          </w:tcPr>
          <w:p w14:paraId="69E2EA8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4FB24EF5"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3C149FD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A5-17</w:t>
            </w:r>
          </w:p>
        </w:tc>
        <w:tc>
          <w:tcPr>
            <w:tcW w:w="1120" w:type="dxa"/>
            <w:tcBorders>
              <w:top w:val="nil"/>
              <w:left w:val="nil"/>
              <w:bottom w:val="single" w:sz="4" w:space="0" w:color="auto"/>
              <w:right w:val="single" w:sz="4" w:space="0" w:color="auto"/>
            </w:tcBorders>
            <w:shd w:val="clear" w:color="auto" w:fill="auto"/>
            <w:hideMark/>
          </w:tcPr>
          <w:p w14:paraId="7E456002"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Measurement antenna frequency variation</w:t>
            </w:r>
          </w:p>
        </w:tc>
        <w:tc>
          <w:tcPr>
            <w:tcW w:w="1045" w:type="dxa"/>
            <w:tcBorders>
              <w:top w:val="nil"/>
              <w:left w:val="nil"/>
              <w:bottom w:val="single" w:sz="4" w:space="0" w:color="auto"/>
              <w:right w:val="single" w:sz="4" w:space="0" w:color="auto"/>
            </w:tcBorders>
            <w:shd w:val="clear" w:color="auto" w:fill="auto"/>
            <w:hideMark/>
          </w:tcPr>
          <w:p w14:paraId="4681298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64241E1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60" w:type="dxa"/>
            <w:tcBorders>
              <w:top w:val="nil"/>
              <w:left w:val="nil"/>
              <w:bottom w:val="single" w:sz="4" w:space="0" w:color="auto"/>
              <w:right w:val="single" w:sz="4" w:space="0" w:color="auto"/>
            </w:tcBorders>
            <w:shd w:val="clear" w:color="auto" w:fill="auto"/>
            <w:hideMark/>
          </w:tcPr>
          <w:p w14:paraId="58A3AC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277" w:type="dxa"/>
            <w:tcBorders>
              <w:top w:val="nil"/>
              <w:left w:val="nil"/>
              <w:bottom w:val="single" w:sz="4" w:space="0" w:color="auto"/>
              <w:right w:val="single" w:sz="4" w:space="0" w:color="auto"/>
            </w:tcBorders>
            <w:shd w:val="clear" w:color="auto" w:fill="auto"/>
            <w:hideMark/>
          </w:tcPr>
          <w:p w14:paraId="1A19C6E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69F083C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4AFD414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70BE8A5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58CE69B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60" w:type="dxa"/>
            <w:tcBorders>
              <w:top w:val="nil"/>
              <w:left w:val="nil"/>
              <w:bottom w:val="single" w:sz="4" w:space="0" w:color="auto"/>
              <w:right w:val="single" w:sz="4" w:space="0" w:color="auto"/>
            </w:tcBorders>
            <w:shd w:val="clear" w:color="auto" w:fill="auto"/>
            <w:hideMark/>
          </w:tcPr>
          <w:p w14:paraId="01B9CB2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68D662CA"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068C000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A5-18</w:t>
            </w:r>
          </w:p>
        </w:tc>
        <w:tc>
          <w:tcPr>
            <w:tcW w:w="1120" w:type="dxa"/>
            <w:tcBorders>
              <w:top w:val="nil"/>
              <w:left w:val="nil"/>
              <w:bottom w:val="single" w:sz="4" w:space="0" w:color="auto"/>
              <w:right w:val="single" w:sz="4" w:space="0" w:color="auto"/>
            </w:tcBorders>
            <w:shd w:val="clear" w:color="auto" w:fill="auto"/>
            <w:hideMark/>
          </w:tcPr>
          <w:p w14:paraId="43E9A9B1"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FSPL estimation error</w:t>
            </w:r>
          </w:p>
        </w:tc>
        <w:tc>
          <w:tcPr>
            <w:tcW w:w="1045" w:type="dxa"/>
            <w:tcBorders>
              <w:top w:val="nil"/>
              <w:left w:val="nil"/>
              <w:bottom w:val="single" w:sz="4" w:space="0" w:color="auto"/>
              <w:right w:val="single" w:sz="4" w:space="0" w:color="auto"/>
            </w:tcBorders>
            <w:shd w:val="clear" w:color="auto" w:fill="auto"/>
            <w:hideMark/>
          </w:tcPr>
          <w:p w14:paraId="761FB80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39E3BE6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60" w:type="dxa"/>
            <w:tcBorders>
              <w:top w:val="nil"/>
              <w:left w:val="nil"/>
              <w:bottom w:val="single" w:sz="4" w:space="0" w:color="auto"/>
              <w:right w:val="single" w:sz="4" w:space="0" w:color="auto"/>
            </w:tcBorders>
            <w:shd w:val="clear" w:color="auto" w:fill="auto"/>
            <w:hideMark/>
          </w:tcPr>
          <w:p w14:paraId="710B875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277" w:type="dxa"/>
            <w:tcBorders>
              <w:top w:val="nil"/>
              <w:left w:val="nil"/>
              <w:bottom w:val="single" w:sz="4" w:space="0" w:color="auto"/>
              <w:right w:val="single" w:sz="4" w:space="0" w:color="auto"/>
            </w:tcBorders>
            <w:shd w:val="clear" w:color="auto" w:fill="auto"/>
            <w:hideMark/>
          </w:tcPr>
          <w:p w14:paraId="625441B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93" w:type="dxa"/>
            <w:tcBorders>
              <w:top w:val="nil"/>
              <w:left w:val="nil"/>
              <w:bottom w:val="single" w:sz="4" w:space="0" w:color="auto"/>
              <w:right w:val="single" w:sz="4" w:space="0" w:color="auto"/>
            </w:tcBorders>
            <w:shd w:val="clear" w:color="auto" w:fill="auto"/>
            <w:hideMark/>
          </w:tcPr>
          <w:p w14:paraId="5568ED8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356E3AA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60CCD8E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2DA9232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60" w:type="dxa"/>
            <w:tcBorders>
              <w:top w:val="nil"/>
              <w:left w:val="nil"/>
              <w:bottom w:val="single" w:sz="4" w:space="0" w:color="auto"/>
              <w:right w:val="single" w:sz="4" w:space="0" w:color="auto"/>
            </w:tcBorders>
            <w:shd w:val="clear" w:color="auto" w:fill="auto"/>
            <w:hideMark/>
          </w:tcPr>
          <w:p w14:paraId="4CB5785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243CAFD8"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0398E0A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A5-16</w:t>
            </w:r>
          </w:p>
        </w:tc>
        <w:tc>
          <w:tcPr>
            <w:tcW w:w="1120" w:type="dxa"/>
            <w:tcBorders>
              <w:top w:val="nil"/>
              <w:left w:val="nil"/>
              <w:bottom w:val="single" w:sz="4" w:space="0" w:color="auto"/>
              <w:right w:val="single" w:sz="4" w:space="0" w:color="auto"/>
            </w:tcBorders>
            <w:shd w:val="clear" w:color="auto" w:fill="auto"/>
            <w:hideMark/>
          </w:tcPr>
          <w:p w14:paraId="1AEE8D5B" w14:textId="1A706795" w:rsidR="00C57672" w:rsidRPr="00D34758" w:rsidRDefault="000104CB" w:rsidP="009C163B">
            <w:pPr>
              <w:pStyle w:val="TAL"/>
              <w:rPr>
                <w:rFonts w:eastAsia="SimSun"/>
                <w:sz w:val="16"/>
                <w:szCs w:val="16"/>
                <w:lang w:val="en-US" w:eastAsia="zh-CN"/>
              </w:rPr>
            </w:pPr>
            <w:r>
              <w:rPr>
                <w:rFonts w:eastAsia="SimSun"/>
                <w:sz w:val="16"/>
                <w:szCs w:val="16"/>
                <w:lang w:val="en-US" w:eastAsia="zh-CN"/>
              </w:rPr>
              <w:t>Frequency flatness of test system</w:t>
            </w:r>
          </w:p>
        </w:tc>
        <w:tc>
          <w:tcPr>
            <w:tcW w:w="1045" w:type="dxa"/>
            <w:tcBorders>
              <w:top w:val="nil"/>
              <w:left w:val="nil"/>
              <w:bottom w:val="single" w:sz="4" w:space="0" w:color="auto"/>
              <w:right w:val="single" w:sz="4" w:space="0" w:color="auto"/>
            </w:tcBorders>
            <w:shd w:val="clear" w:color="auto" w:fill="auto"/>
            <w:hideMark/>
          </w:tcPr>
          <w:p w14:paraId="4CB1A21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01" w:type="dxa"/>
            <w:tcBorders>
              <w:top w:val="nil"/>
              <w:left w:val="nil"/>
              <w:bottom w:val="single" w:sz="4" w:space="0" w:color="auto"/>
              <w:right w:val="single" w:sz="4" w:space="0" w:color="auto"/>
            </w:tcBorders>
            <w:shd w:val="clear" w:color="auto" w:fill="auto"/>
            <w:hideMark/>
          </w:tcPr>
          <w:p w14:paraId="55A52C5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60" w:type="dxa"/>
            <w:tcBorders>
              <w:top w:val="nil"/>
              <w:left w:val="nil"/>
              <w:bottom w:val="single" w:sz="4" w:space="0" w:color="auto"/>
              <w:right w:val="single" w:sz="4" w:space="0" w:color="auto"/>
            </w:tcBorders>
            <w:shd w:val="clear" w:color="auto" w:fill="auto"/>
            <w:hideMark/>
          </w:tcPr>
          <w:p w14:paraId="3CA3F95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1277" w:type="dxa"/>
            <w:tcBorders>
              <w:top w:val="nil"/>
              <w:left w:val="nil"/>
              <w:bottom w:val="single" w:sz="4" w:space="0" w:color="auto"/>
              <w:right w:val="single" w:sz="4" w:space="0" w:color="auto"/>
            </w:tcBorders>
            <w:shd w:val="clear" w:color="auto" w:fill="auto"/>
            <w:hideMark/>
          </w:tcPr>
          <w:p w14:paraId="79A0C38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93" w:type="dxa"/>
            <w:tcBorders>
              <w:top w:val="nil"/>
              <w:left w:val="nil"/>
              <w:bottom w:val="single" w:sz="4" w:space="0" w:color="auto"/>
              <w:right w:val="single" w:sz="4" w:space="0" w:color="auto"/>
            </w:tcBorders>
            <w:shd w:val="clear" w:color="auto" w:fill="auto"/>
            <w:hideMark/>
          </w:tcPr>
          <w:p w14:paraId="277B400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3E5543B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681362C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01" w:type="dxa"/>
            <w:tcBorders>
              <w:top w:val="nil"/>
              <w:left w:val="nil"/>
              <w:bottom w:val="single" w:sz="4" w:space="0" w:color="auto"/>
              <w:right w:val="single" w:sz="4" w:space="0" w:color="auto"/>
            </w:tcBorders>
            <w:shd w:val="clear" w:color="auto" w:fill="auto"/>
            <w:hideMark/>
          </w:tcPr>
          <w:p w14:paraId="4AC2297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60" w:type="dxa"/>
            <w:tcBorders>
              <w:top w:val="nil"/>
              <w:left w:val="nil"/>
              <w:bottom w:val="single" w:sz="4" w:space="0" w:color="auto"/>
              <w:right w:val="single" w:sz="4" w:space="0" w:color="auto"/>
            </w:tcBorders>
            <w:shd w:val="clear" w:color="auto" w:fill="auto"/>
            <w:hideMark/>
          </w:tcPr>
          <w:p w14:paraId="15BD8FA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r>
      <w:tr w:rsidR="00C57672" w:rsidRPr="00D34758" w14:paraId="5ADBCC9F" w14:textId="77777777" w:rsidTr="009C163B">
        <w:trPr>
          <w:cantSplit/>
          <w:jc w:val="center"/>
        </w:trPr>
        <w:tc>
          <w:tcPr>
            <w:tcW w:w="8776"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732B17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1: Calibration measurement</w:t>
            </w:r>
          </w:p>
        </w:tc>
        <w:tc>
          <w:tcPr>
            <w:tcW w:w="860" w:type="dxa"/>
            <w:tcBorders>
              <w:top w:val="nil"/>
              <w:left w:val="nil"/>
              <w:bottom w:val="single" w:sz="4" w:space="0" w:color="auto"/>
              <w:right w:val="single" w:sz="4" w:space="0" w:color="auto"/>
            </w:tcBorders>
            <w:shd w:val="clear" w:color="auto" w:fill="auto"/>
            <w:hideMark/>
          </w:tcPr>
          <w:p w14:paraId="7ECEB3FC"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 xml:space="preserve">　</w:t>
            </w:r>
          </w:p>
        </w:tc>
      </w:tr>
      <w:tr w:rsidR="00C57672" w:rsidRPr="00D34758" w14:paraId="2D09F948"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3D45D63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A5-9</w:t>
            </w:r>
          </w:p>
        </w:tc>
        <w:tc>
          <w:tcPr>
            <w:tcW w:w="1120" w:type="dxa"/>
            <w:tcBorders>
              <w:top w:val="nil"/>
              <w:left w:val="nil"/>
              <w:bottom w:val="single" w:sz="4" w:space="0" w:color="auto"/>
              <w:right w:val="single" w:sz="4" w:space="0" w:color="auto"/>
            </w:tcBorders>
            <w:shd w:val="clear" w:color="auto" w:fill="auto"/>
            <w:hideMark/>
          </w:tcPr>
          <w:p w14:paraId="3B36D4E4"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between the receiving antenna and the network analyzer</w:t>
            </w:r>
          </w:p>
        </w:tc>
        <w:tc>
          <w:tcPr>
            <w:tcW w:w="1045" w:type="dxa"/>
            <w:tcBorders>
              <w:top w:val="nil"/>
              <w:left w:val="nil"/>
              <w:bottom w:val="single" w:sz="4" w:space="0" w:color="auto"/>
              <w:right w:val="single" w:sz="4" w:space="0" w:color="auto"/>
            </w:tcBorders>
            <w:shd w:val="clear" w:color="auto" w:fill="auto"/>
            <w:hideMark/>
          </w:tcPr>
          <w:p w14:paraId="4192066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1A0D1DA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60" w:type="dxa"/>
            <w:tcBorders>
              <w:top w:val="nil"/>
              <w:left w:val="nil"/>
              <w:bottom w:val="single" w:sz="4" w:space="0" w:color="auto"/>
              <w:right w:val="single" w:sz="4" w:space="0" w:color="auto"/>
            </w:tcBorders>
            <w:shd w:val="clear" w:color="auto" w:fill="auto"/>
            <w:hideMark/>
          </w:tcPr>
          <w:p w14:paraId="0438316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277" w:type="dxa"/>
            <w:tcBorders>
              <w:top w:val="nil"/>
              <w:left w:val="nil"/>
              <w:bottom w:val="single" w:sz="4" w:space="0" w:color="auto"/>
              <w:right w:val="single" w:sz="4" w:space="0" w:color="auto"/>
            </w:tcBorders>
            <w:shd w:val="clear" w:color="auto" w:fill="auto"/>
            <w:hideMark/>
          </w:tcPr>
          <w:p w14:paraId="7ACC98D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993" w:type="dxa"/>
            <w:tcBorders>
              <w:top w:val="nil"/>
              <w:left w:val="nil"/>
              <w:bottom w:val="single" w:sz="4" w:space="0" w:color="auto"/>
              <w:right w:val="single" w:sz="4" w:space="0" w:color="auto"/>
            </w:tcBorders>
            <w:shd w:val="clear" w:color="auto" w:fill="auto"/>
            <w:hideMark/>
          </w:tcPr>
          <w:p w14:paraId="1610F23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425" w:type="dxa"/>
            <w:tcBorders>
              <w:top w:val="nil"/>
              <w:left w:val="nil"/>
              <w:bottom w:val="single" w:sz="4" w:space="0" w:color="auto"/>
              <w:right w:val="single" w:sz="4" w:space="0" w:color="auto"/>
            </w:tcBorders>
            <w:shd w:val="clear" w:color="auto" w:fill="auto"/>
            <w:hideMark/>
          </w:tcPr>
          <w:p w14:paraId="2329B83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128C2C2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c>
          <w:tcPr>
            <w:tcW w:w="801" w:type="dxa"/>
            <w:tcBorders>
              <w:top w:val="nil"/>
              <w:left w:val="nil"/>
              <w:bottom w:val="single" w:sz="4" w:space="0" w:color="auto"/>
              <w:right w:val="single" w:sz="4" w:space="0" w:color="auto"/>
            </w:tcBorders>
            <w:shd w:val="clear" w:color="auto" w:fill="auto"/>
            <w:hideMark/>
          </w:tcPr>
          <w:p w14:paraId="2687CEA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c>
          <w:tcPr>
            <w:tcW w:w="860" w:type="dxa"/>
            <w:tcBorders>
              <w:top w:val="nil"/>
              <w:left w:val="nil"/>
              <w:bottom w:val="single" w:sz="4" w:space="0" w:color="auto"/>
              <w:right w:val="single" w:sz="4" w:space="0" w:color="auto"/>
            </w:tcBorders>
            <w:shd w:val="clear" w:color="auto" w:fill="auto"/>
            <w:hideMark/>
          </w:tcPr>
          <w:p w14:paraId="430EE23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r>
      <w:tr w:rsidR="00C57672" w:rsidRPr="00D34758" w14:paraId="00D33153"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72ACFEB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lastRenderedPageBreak/>
              <w:t>A5-10</w:t>
            </w:r>
          </w:p>
        </w:tc>
        <w:tc>
          <w:tcPr>
            <w:tcW w:w="1120" w:type="dxa"/>
            <w:tcBorders>
              <w:top w:val="nil"/>
              <w:left w:val="nil"/>
              <w:bottom w:val="single" w:sz="4" w:space="0" w:color="auto"/>
              <w:right w:val="single" w:sz="4" w:space="0" w:color="auto"/>
            </w:tcBorders>
            <w:shd w:val="clear" w:color="auto" w:fill="auto"/>
            <w:hideMark/>
          </w:tcPr>
          <w:p w14:paraId="71B3CDB3"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Positioning and pointing misalignment between the reference antenna and the receiving antenna</w:t>
            </w:r>
          </w:p>
        </w:tc>
        <w:tc>
          <w:tcPr>
            <w:tcW w:w="1045" w:type="dxa"/>
            <w:tcBorders>
              <w:top w:val="nil"/>
              <w:left w:val="nil"/>
              <w:bottom w:val="single" w:sz="4" w:space="0" w:color="auto"/>
              <w:right w:val="single" w:sz="4" w:space="0" w:color="auto"/>
            </w:tcBorders>
            <w:shd w:val="clear" w:color="auto" w:fill="auto"/>
            <w:hideMark/>
          </w:tcPr>
          <w:p w14:paraId="19E7408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1" w:type="dxa"/>
            <w:tcBorders>
              <w:top w:val="nil"/>
              <w:left w:val="nil"/>
              <w:bottom w:val="single" w:sz="4" w:space="0" w:color="auto"/>
              <w:right w:val="single" w:sz="4" w:space="0" w:color="auto"/>
            </w:tcBorders>
            <w:shd w:val="clear" w:color="auto" w:fill="auto"/>
            <w:hideMark/>
          </w:tcPr>
          <w:p w14:paraId="57A3D95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60" w:type="dxa"/>
            <w:tcBorders>
              <w:top w:val="nil"/>
              <w:left w:val="nil"/>
              <w:bottom w:val="single" w:sz="4" w:space="0" w:color="auto"/>
              <w:right w:val="single" w:sz="4" w:space="0" w:color="auto"/>
            </w:tcBorders>
            <w:shd w:val="clear" w:color="auto" w:fill="auto"/>
            <w:hideMark/>
          </w:tcPr>
          <w:p w14:paraId="43D64F2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277" w:type="dxa"/>
            <w:tcBorders>
              <w:top w:val="nil"/>
              <w:left w:val="nil"/>
              <w:bottom w:val="single" w:sz="4" w:space="0" w:color="auto"/>
              <w:right w:val="single" w:sz="4" w:space="0" w:color="auto"/>
            </w:tcBorders>
            <w:shd w:val="clear" w:color="auto" w:fill="auto"/>
            <w:hideMark/>
          </w:tcPr>
          <w:p w14:paraId="0FA65B0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7BFE5A8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67E2ED9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07C194E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1" w:type="dxa"/>
            <w:tcBorders>
              <w:top w:val="nil"/>
              <w:left w:val="nil"/>
              <w:bottom w:val="single" w:sz="4" w:space="0" w:color="auto"/>
              <w:right w:val="single" w:sz="4" w:space="0" w:color="auto"/>
            </w:tcBorders>
            <w:shd w:val="clear" w:color="auto" w:fill="auto"/>
            <w:hideMark/>
          </w:tcPr>
          <w:p w14:paraId="2879E34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60" w:type="dxa"/>
            <w:tcBorders>
              <w:top w:val="nil"/>
              <w:left w:val="nil"/>
              <w:bottom w:val="single" w:sz="4" w:space="0" w:color="auto"/>
              <w:right w:val="single" w:sz="4" w:space="0" w:color="auto"/>
            </w:tcBorders>
            <w:shd w:val="clear" w:color="auto" w:fill="auto"/>
            <w:hideMark/>
          </w:tcPr>
          <w:p w14:paraId="67108BE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57D50DEE"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4117F6E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A5-11</w:t>
            </w:r>
          </w:p>
        </w:tc>
        <w:tc>
          <w:tcPr>
            <w:tcW w:w="1120" w:type="dxa"/>
            <w:tcBorders>
              <w:top w:val="nil"/>
              <w:left w:val="nil"/>
              <w:bottom w:val="single" w:sz="4" w:space="0" w:color="auto"/>
              <w:right w:val="single" w:sz="4" w:space="0" w:color="auto"/>
            </w:tcBorders>
            <w:shd w:val="clear" w:color="auto" w:fill="auto"/>
            <w:hideMark/>
          </w:tcPr>
          <w:p w14:paraId="4F68974C"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between the reference antenna and the network analyzer.</w:t>
            </w:r>
          </w:p>
        </w:tc>
        <w:tc>
          <w:tcPr>
            <w:tcW w:w="1045" w:type="dxa"/>
            <w:tcBorders>
              <w:top w:val="nil"/>
              <w:left w:val="nil"/>
              <w:bottom w:val="single" w:sz="4" w:space="0" w:color="auto"/>
              <w:right w:val="single" w:sz="4" w:space="0" w:color="auto"/>
            </w:tcBorders>
            <w:shd w:val="clear" w:color="auto" w:fill="auto"/>
            <w:hideMark/>
          </w:tcPr>
          <w:p w14:paraId="7A81228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4717D3F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60" w:type="dxa"/>
            <w:tcBorders>
              <w:top w:val="nil"/>
              <w:left w:val="nil"/>
              <w:bottom w:val="single" w:sz="4" w:space="0" w:color="auto"/>
              <w:right w:val="single" w:sz="4" w:space="0" w:color="auto"/>
            </w:tcBorders>
            <w:shd w:val="clear" w:color="auto" w:fill="auto"/>
            <w:hideMark/>
          </w:tcPr>
          <w:p w14:paraId="782C7D7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277" w:type="dxa"/>
            <w:tcBorders>
              <w:top w:val="nil"/>
              <w:left w:val="nil"/>
              <w:bottom w:val="single" w:sz="4" w:space="0" w:color="auto"/>
              <w:right w:val="single" w:sz="4" w:space="0" w:color="auto"/>
            </w:tcBorders>
            <w:shd w:val="clear" w:color="auto" w:fill="auto"/>
            <w:hideMark/>
          </w:tcPr>
          <w:p w14:paraId="5DD6B91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993" w:type="dxa"/>
            <w:tcBorders>
              <w:top w:val="nil"/>
              <w:left w:val="nil"/>
              <w:bottom w:val="single" w:sz="4" w:space="0" w:color="auto"/>
              <w:right w:val="single" w:sz="4" w:space="0" w:color="auto"/>
            </w:tcBorders>
            <w:shd w:val="clear" w:color="auto" w:fill="auto"/>
            <w:hideMark/>
          </w:tcPr>
          <w:p w14:paraId="1187864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425" w:type="dxa"/>
            <w:tcBorders>
              <w:top w:val="nil"/>
              <w:left w:val="nil"/>
              <w:bottom w:val="single" w:sz="4" w:space="0" w:color="auto"/>
              <w:right w:val="single" w:sz="4" w:space="0" w:color="auto"/>
            </w:tcBorders>
            <w:shd w:val="clear" w:color="auto" w:fill="auto"/>
            <w:hideMark/>
          </w:tcPr>
          <w:p w14:paraId="1737A40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4C9D07B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c>
          <w:tcPr>
            <w:tcW w:w="801" w:type="dxa"/>
            <w:tcBorders>
              <w:top w:val="nil"/>
              <w:left w:val="nil"/>
              <w:bottom w:val="single" w:sz="4" w:space="0" w:color="auto"/>
              <w:right w:val="single" w:sz="4" w:space="0" w:color="auto"/>
            </w:tcBorders>
            <w:shd w:val="clear" w:color="auto" w:fill="auto"/>
            <w:hideMark/>
          </w:tcPr>
          <w:p w14:paraId="3F3D1F5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c>
          <w:tcPr>
            <w:tcW w:w="860" w:type="dxa"/>
            <w:tcBorders>
              <w:top w:val="nil"/>
              <w:left w:val="nil"/>
              <w:bottom w:val="single" w:sz="4" w:space="0" w:color="auto"/>
              <w:right w:val="single" w:sz="4" w:space="0" w:color="auto"/>
            </w:tcBorders>
            <w:shd w:val="clear" w:color="auto" w:fill="auto"/>
            <w:hideMark/>
          </w:tcPr>
          <w:p w14:paraId="26E91B9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r>
      <w:tr w:rsidR="00C57672" w:rsidRPr="00D34758" w14:paraId="13260A6A"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238450A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A5-3</w:t>
            </w:r>
          </w:p>
        </w:tc>
        <w:tc>
          <w:tcPr>
            <w:tcW w:w="1120" w:type="dxa"/>
            <w:tcBorders>
              <w:top w:val="nil"/>
              <w:left w:val="nil"/>
              <w:bottom w:val="single" w:sz="4" w:space="0" w:color="auto"/>
              <w:right w:val="single" w:sz="4" w:space="0" w:color="auto"/>
            </w:tcBorders>
            <w:shd w:val="clear" w:color="auto" w:fill="auto"/>
            <w:hideMark/>
          </w:tcPr>
          <w:p w14:paraId="26162348"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Quality of quiet zone</w:t>
            </w:r>
          </w:p>
        </w:tc>
        <w:tc>
          <w:tcPr>
            <w:tcW w:w="1045" w:type="dxa"/>
            <w:tcBorders>
              <w:top w:val="nil"/>
              <w:left w:val="nil"/>
              <w:bottom w:val="single" w:sz="4" w:space="0" w:color="auto"/>
              <w:right w:val="single" w:sz="4" w:space="0" w:color="auto"/>
            </w:tcBorders>
            <w:shd w:val="clear" w:color="auto" w:fill="auto"/>
            <w:hideMark/>
          </w:tcPr>
          <w:p w14:paraId="3A543F1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4D066A6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60" w:type="dxa"/>
            <w:tcBorders>
              <w:top w:val="nil"/>
              <w:left w:val="nil"/>
              <w:bottom w:val="single" w:sz="4" w:space="0" w:color="auto"/>
              <w:right w:val="single" w:sz="4" w:space="0" w:color="auto"/>
            </w:tcBorders>
            <w:shd w:val="clear" w:color="auto" w:fill="auto"/>
            <w:hideMark/>
          </w:tcPr>
          <w:p w14:paraId="0A2D62C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277" w:type="dxa"/>
            <w:tcBorders>
              <w:top w:val="nil"/>
              <w:left w:val="nil"/>
              <w:bottom w:val="single" w:sz="4" w:space="0" w:color="auto"/>
              <w:right w:val="single" w:sz="4" w:space="0" w:color="auto"/>
            </w:tcBorders>
            <w:shd w:val="clear" w:color="auto" w:fill="auto"/>
            <w:hideMark/>
          </w:tcPr>
          <w:p w14:paraId="0A32AF2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93" w:type="dxa"/>
            <w:tcBorders>
              <w:top w:val="nil"/>
              <w:left w:val="nil"/>
              <w:bottom w:val="single" w:sz="4" w:space="0" w:color="auto"/>
              <w:right w:val="single" w:sz="4" w:space="0" w:color="auto"/>
            </w:tcBorders>
            <w:shd w:val="clear" w:color="auto" w:fill="auto"/>
            <w:hideMark/>
          </w:tcPr>
          <w:p w14:paraId="55763C9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34003DE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0852E1B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6EA90DE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60" w:type="dxa"/>
            <w:tcBorders>
              <w:top w:val="nil"/>
              <w:left w:val="nil"/>
              <w:bottom w:val="single" w:sz="4" w:space="0" w:color="auto"/>
              <w:right w:val="single" w:sz="4" w:space="0" w:color="auto"/>
            </w:tcBorders>
            <w:shd w:val="clear" w:color="auto" w:fill="auto"/>
            <w:hideMark/>
          </w:tcPr>
          <w:p w14:paraId="66883A0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r>
      <w:tr w:rsidR="00C57672" w:rsidRPr="00D34758" w14:paraId="11D5C8F6"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356A340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A5-4b</w:t>
            </w:r>
          </w:p>
        </w:tc>
        <w:tc>
          <w:tcPr>
            <w:tcW w:w="1120" w:type="dxa"/>
            <w:tcBorders>
              <w:top w:val="nil"/>
              <w:left w:val="nil"/>
              <w:bottom w:val="single" w:sz="4" w:space="0" w:color="auto"/>
              <w:right w:val="single" w:sz="4" w:space="0" w:color="auto"/>
            </w:tcBorders>
            <w:shd w:val="clear" w:color="auto" w:fill="auto"/>
            <w:hideMark/>
          </w:tcPr>
          <w:p w14:paraId="465A3713" w14:textId="65428E40"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Polarization mismatch</w:t>
            </w:r>
            <w:r w:rsidR="001815C4">
              <w:rPr>
                <w:rFonts w:eastAsia="SimSun"/>
                <w:sz w:val="16"/>
                <w:szCs w:val="16"/>
                <w:lang w:val="en-US" w:eastAsia="zh-CN"/>
              </w:rPr>
              <w:t xml:space="preserve"> between the reference antenna and the receiving antenna</w:t>
            </w:r>
          </w:p>
        </w:tc>
        <w:tc>
          <w:tcPr>
            <w:tcW w:w="1045" w:type="dxa"/>
            <w:tcBorders>
              <w:top w:val="nil"/>
              <w:left w:val="nil"/>
              <w:bottom w:val="single" w:sz="4" w:space="0" w:color="auto"/>
              <w:right w:val="single" w:sz="4" w:space="0" w:color="auto"/>
            </w:tcBorders>
            <w:shd w:val="clear" w:color="auto" w:fill="auto"/>
            <w:hideMark/>
          </w:tcPr>
          <w:p w14:paraId="0DFFA18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1" w:type="dxa"/>
            <w:tcBorders>
              <w:top w:val="nil"/>
              <w:left w:val="nil"/>
              <w:bottom w:val="single" w:sz="4" w:space="0" w:color="auto"/>
              <w:right w:val="single" w:sz="4" w:space="0" w:color="auto"/>
            </w:tcBorders>
            <w:shd w:val="clear" w:color="auto" w:fill="auto"/>
            <w:hideMark/>
          </w:tcPr>
          <w:p w14:paraId="22E498C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60" w:type="dxa"/>
            <w:tcBorders>
              <w:top w:val="nil"/>
              <w:left w:val="nil"/>
              <w:bottom w:val="single" w:sz="4" w:space="0" w:color="auto"/>
              <w:right w:val="single" w:sz="4" w:space="0" w:color="auto"/>
            </w:tcBorders>
            <w:shd w:val="clear" w:color="auto" w:fill="auto"/>
            <w:hideMark/>
          </w:tcPr>
          <w:p w14:paraId="36C5D0E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277" w:type="dxa"/>
            <w:tcBorders>
              <w:top w:val="nil"/>
              <w:left w:val="nil"/>
              <w:bottom w:val="single" w:sz="4" w:space="0" w:color="auto"/>
              <w:right w:val="single" w:sz="4" w:space="0" w:color="auto"/>
            </w:tcBorders>
            <w:shd w:val="clear" w:color="auto" w:fill="auto"/>
            <w:hideMark/>
          </w:tcPr>
          <w:p w14:paraId="5DEAFF4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1B4F77A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52AEBC2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147506A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1" w:type="dxa"/>
            <w:tcBorders>
              <w:top w:val="nil"/>
              <w:left w:val="nil"/>
              <w:bottom w:val="single" w:sz="4" w:space="0" w:color="auto"/>
              <w:right w:val="single" w:sz="4" w:space="0" w:color="auto"/>
            </w:tcBorders>
            <w:shd w:val="clear" w:color="auto" w:fill="auto"/>
            <w:hideMark/>
          </w:tcPr>
          <w:p w14:paraId="688BF58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60" w:type="dxa"/>
            <w:tcBorders>
              <w:top w:val="nil"/>
              <w:left w:val="nil"/>
              <w:bottom w:val="single" w:sz="4" w:space="0" w:color="auto"/>
              <w:right w:val="single" w:sz="4" w:space="0" w:color="auto"/>
            </w:tcBorders>
            <w:shd w:val="clear" w:color="auto" w:fill="auto"/>
            <w:hideMark/>
          </w:tcPr>
          <w:p w14:paraId="5C5707D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7B6410B8"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518B3BC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A5-5b</w:t>
            </w:r>
          </w:p>
        </w:tc>
        <w:tc>
          <w:tcPr>
            <w:tcW w:w="1120" w:type="dxa"/>
            <w:tcBorders>
              <w:top w:val="nil"/>
              <w:left w:val="nil"/>
              <w:bottom w:val="single" w:sz="4" w:space="0" w:color="auto"/>
              <w:right w:val="single" w:sz="4" w:space="0" w:color="auto"/>
            </w:tcBorders>
            <w:shd w:val="clear" w:color="auto" w:fill="auto"/>
            <w:hideMark/>
          </w:tcPr>
          <w:p w14:paraId="6580A318"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Mutual coupling between the reference antenna and the receiving antenna</w:t>
            </w:r>
          </w:p>
        </w:tc>
        <w:tc>
          <w:tcPr>
            <w:tcW w:w="1045" w:type="dxa"/>
            <w:tcBorders>
              <w:top w:val="nil"/>
              <w:left w:val="nil"/>
              <w:bottom w:val="single" w:sz="4" w:space="0" w:color="auto"/>
              <w:right w:val="single" w:sz="4" w:space="0" w:color="auto"/>
            </w:tcBorders>
            <w:shd w:val="clear" w:color="auto" w:fill="auto"/>
            <w:hideMark/>
          </w:tcPr>
          <w:p w14:paraId="12FDC83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2CF64FB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60" w:type="dxa"/>
            <w:tcBorders>
              <w:top w:val="nil"/>
              <w:left w:val="nil"/>
              <w:bottom w:val="single" w:sz="4" w:space="0" w:color="auto"/>
              <w:right w:val="single" w:sz="4" w:space="0" w:color="auto"/>
            </w:tcBorders>
            <w:shd w:val="clear" w:color="auto" w:fill="auto"/>
            <w:hideMark/>
          </w:tcPr>
          <w:p w14:paraId="005D6E7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277" w:type="dxa"/>
            <w:tcBorders>
              <w:top w:val="nil"/>
              <w:left w:val="nil"/>
              <w:bottom w:val="single" w:sz="4" w:space="0" w:color="auto"/>
              <w:right w:val="single" w:sz="4" w:space="0" w:color="auto"/>
            </w:tcBorders>
            <w:shd w:val="clear" w:color="auto" w:fill="auto"/>
            <w:hideMark/>
          </w:tcPr>
          <w:p w14:paraId="1B62665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28FC5B5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7449E58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51F6AD8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7F6CE7D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60" w:type="dxa"/>
            <w:tcBorders>
              <w:top w:val="nil"/>
              <w:left w:val="nil"/>
              <w:bottom w:val="single" w:sz="4" w:space="0" w:color="auto"/>
              <w:right w:val="single" w:sz="4" w:space="0" w:color="auto"/>
            </w:tcBorders>
            <w:shd w:val="clear" w:color="auto" w:fill="auto"/>
            <w:hideMark/>
          </w:tcPr>
          <w:p w14:paraId="1007195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5063394F"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48E2552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A5-6b</w:t>
            </w:r>
          </w:p>
        </w:tc>
        <w:tc>
          <w:tcPr>
            <w:tcW w:w="1120" w:type="dxa"/>
            <w:tcBorders>
              <w:top w:val="nil"/>
              <w:left w:val="nil"/>
              <w:bottom w:val="single" w:sz="4" w:space="0" w:color="auto"/>
              <w:right w:val="single" w:sz="4" w:space="0" w:color="auto"/>
            </w:tcBorders>
            <w:shd w:val="clear" w:color="auto" w:fill="auto"/>
            <w:hideMark/>
          </w:tcPr>
          <w:p w14:paraId="2DEACD1C" w14:textId="794BCB38"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Phase curvature</w:t>
            </w:r>
            <w:r w:rsidR="001815C4">
              <w:rPr>
                <w:rFonts w:eastAsia="SimSun"/>
                <w:sz w:val="16"/>
                <w:szCs w:val="16"/>
                <w:lang w:val="en-US" w:eastAsia="zh-CN"/>
              </w:rPr>
              <w:t xml:space="preserve"> across the reference antenna</w:t>
            </w:r>
          </w:p>
        </w:tc>
        <w:tc>
          <w:tcPr>
            <w:tcW w:w="1045" w:type="dxa"/>
            <w:tcBorders>
              <w:top w:val="nil"/>
              <w:left w:val="nil"/>
              <w:bottom w:val="single" w:sz="4" w:space="0" w:color="auto"/>
              <w:right w:val="single" w:sz="4" w:space="0" w:color="auto"/>
            </w:tcBorders>
            <w:shd w:val="clear" w:color="auto" w:fill="auto"/>
            <w:hideMark/>
          </w:tcPr>
          <w:p w14:paraId="23CB674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4D45691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60" w:type="dxa"/>
            <w:tcBorders>
              <w:top w:val="nil"/>
              <w:left w:val="nil"/>
              <w:bottom w:val="single" w:sz="4" w:space="0" w:color="auto"/>
              <w:right w:val="single" w:sz="4" w:space="0" w:color="auto"/>
            </w:tcBorders>
            <w:shd w:val="clear" w:color="auto" w:fill="auto"/>
            <w:hideMark/>
          </w:tcPr>
          <w:p w14:paraId="7ADDFCA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277" w:type="dxa"/>
            <w:tcBorders>
              <w:top w:val="nil"/>
              <w:left w:val="nil"/>
              <w:bottom w:val="single" w:sz="4" w:space="0" w:color="auto"/>
              <w:right w:val="single" w:sz="4" w:space="0" w:color="auto"/>
            </w:tcBorders>
            <w:shd w:val="clear" w:color="auto" w:fill="auto"/>
            <w:hideMark/>
          </w:tcPr>
          <w:p w14:paraId="3131CC2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93" w:type="dxa"/>
            <w:tcBorders>
              <w:top w:val="nil"/>
              <w:left w:val="nil"/>
              <w:bottom w:val="single" w:sz="4" w:space="0" w:color="auto"/>
              <w:right w:val="single" w:sz="4" w:space="0" w:color="auto"/>
            </w:tcBorders>
            <w:shd w:val="clear" w:color="auto" w:fill="auto"/>
            <w:hideMark/>
          </w:tcPr>
          <w:p w14:paraId="5E721DB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5AEB6AC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146CE21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302B296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60" w:type="dxa"/>
            <w:tcBorders>
              <w:top w:val="nil"/>
              <w:left w:val="nil"/>
              <w:bottom w:val="single" w:sz="4" w:space="0" w:color="auto"/>
              <w:right w:val="single" w:sz="4" w:space="0" w:color="auto"/>
            </w:tcBorders>
            <w:shd w:val="clear" w:color="auto" w:fill="auto"/>
            <w:hideMark/>
          </w:tcPr>
          <w:p w14:paraId="02DF6CF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r>
      <w:tr w:rsidR="00C57672" w:rsidRPr="00D34758" w14:paraId="7540E456"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099A6AC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C1-3</w:t>
            </w:r>
          </w:p>
        </w:tc>
        <w:tc>
          <w:tcPr>
            <w:tcW w:w="1120" w:type="dxa"/>
            <w:tcBorders>
              <w:top w:val="nil"/>
              <w:left w:val="nil"/>
              <w:bottom w:val="single" w:sz="4" w:space="0" w:color="auto"/>
              <w:right w:val="single" w:sz="4" w:space="0" w:color="auto"/>
            </w:tcBorders>
            <w:shd w:val="clear" w:color="auto" w:fill="auto"/>
            <w:hideMark/>
          </w:tcPr>
          <w:p w14:paraId="03FF7EC2"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network analyzer</w:t>
            </w:r>
          </w:p>
        </w:tc>
        <w:tc>
          <w:tcPr>
            <w:tcW w:w="1045" w:type="dxa"/>
            <w:tcBorders>
              <w:top w:val="nil"/>
              <w:left w:val="nil"/>
              <w:bottom w:val="single" w:sz="4" w:space="0" w:color="auto"/>
              <w:right w:val="single" w:sz="4" w:space="0" w:color="auto"/>
            </w:tcBorders>
            <w:shd w:val="clear" w:color="auto" w:fill="auto"/>
            <w:hideMark/>
          </w:tcPr>
          <w:p w14:paraId="7BAE94D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801" w:type="dxa"/>
            <w:tcBorders>
              <w:top w:val="nil"/>
              <w:left w:val="nil"/>
              <w:bottom w:val="single" w:sz="4" w:space="0" w:color="auto"/>
              <w:right w:val="single" w:sz="4" w:space="0" w:color="auto"/>
            </w:tcBorders>
            <w:shd w:val="clear" w:color="auto" w:fill="auto"/>
            <w:hideMark/>
          </w:tcPr>
          <w:p w14:paraId="7391F1E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60" w:type="dxa"/>
            <w:tcBorders>
              <w:top w:val="nil"/>
              <w:left w:val="nil"/>
              <w:bottom w:val="single" w:sz="4" w:space="0" w:color="auto"/>
              <w:right w:val="single" w:sz="4" w:space="0" w:color="auto"/>
            </w:tcBorders>
            <w:shd w:val="clear" w:color="auto" w:fill="auto"/>
            <w:hideMark/>
          </w:tcPr>
          <w:p w14:paraId="40FACC8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277" w:type="dxa"/>
            <w:tcBorders>
              <w:top w:val="nil"/>
              <w:left w:val="nil"/>
              <w:bottom w:val="single" w:sz="4" w:space="0" w:color="auto"/>
              <w:right w:val="single" w:sz="4" w:space="0" w:color="auto"/>
            </w:tcBorders>
            <w:shd w:val="clear" w:color="auto" w:fill="auto"/>
            <w:hideMark/>
          </w:tcPr>
          <w:p w14:paraId="7084BF7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93" w:type="dxa"/>
            <w:tcBorders>
              <w:top w:val="nil"/>
              <w:left w:val="nil"/>
              <w:bottom w:val="single" w:sz="4" w:space="0" w:color="auto"/>
              <w:right w:val="single" w:sz="4" w:space="0" w:color="auto"/>
            </w:tcBorders>
            <w:shd w:val="clear" w:color="auto" w:fill="auto"/>
            <w:hideMark/>
          </w:tcPr>
          <w:p w14:paraId="2FB123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39AE89D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77EB6D0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801" w:type="dxa"/>
            <w:tcBorders>
              <w:top w:val="nil"/>
              <w:left w:val="nil"/>
              <w:bottom w:val="single" w:sz="4" w:space="0" w:color="auto"/>
              <w:right w:val="single" w:sz="4" w:space="0" w:color="auto"/>
            </w:tcBorders>
            <w:shd w:val="clear" w:color="auto" w:fill="auto"/>
            <w:hideMark/>
          </w:tcPr>
          <w:p w14:paraId="1DC2708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60" w:type="dxa"/>
            <w:tcBorders>
              <w:top w:val="nil"/>
              <w:left w:val="nil"/>
              <w:bottom w:val="single" w:sz="4" w:space="0" w:color="auto"/>
              <w:right w:val="single" w:sz="4" w:space="0" w:color="auto"/>
            </w:tcBorders>
            <w:shd w:val="clear" w:color="auto" w:fill="auto"/>
            <w:hideMark/>
          </w:tcPr>
          <w:p w14:paraId="47647DF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r>
      <w:tr w:rsidR="00C57672" w:rsidRPr="00D34758" w14:paraId="31F31DFF"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5584AA4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A5-12</w:t>
            </w:r>
          </w:p>
        </w:tc>
        <w:tc>
          <w:tcPr>
            <w:tcW w:w="1120" w:type="dxa"/>
            <w:tcBorders>
              <w:top w:val="nil"/>
              <w:left w:val="nil"/>
              <w:bottom w:val="single" w:sz="4" w:space="0" w:color="auto"/>
              <w:right w:val="single" w:sz="4" w:space="0" w:color="auto"/>
            </w:tcBorders>
            <w:shd w:val="clear" w:color="auto" w:fill="auto"/>
            <w:hideMark/>
          </w:tcPr>
          <w:p w14:paraId="5D8478EC"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reference antenna feed cable</w:t>
            </w:r>
          </w:p>
        </w:tc>
        <w:tc>
          <w:tcPr>
            <w:tcW w:w="1045" w:type="dxa"/>
            <w:tcBorders>
              <w:top w:val="nil"/>
              <w:left w:val="nil"/>
              <w:bottom w:val="single" w:sz="4" w:space="0" w:color="auto"/>
              <w:right w:val="single" w:sz="4" w:space="0" w:color="auto"/>
            </w:tcBorders>
            <w:shd w:val="clear" w:color="auto" w:fill="auto"/>
            <w:hideMark/>
          </w:tcPr>
          <w:p w14:paraId="3E1FD27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65DB270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60" w:type="dxa"/>
            <w:tcBorders>
              <w:top w:val="nil"/>
              <w:left w:val="nil"/>
              <w:bottom w:val="single" w:sz="4" w:space="0" w:color="auto"/>
              <w:right w:val="single" w:sz="4" w:space="0" w:color="auto"/>
            </w:tcBorders>
            <w:shd w:val="clear" w:color="auto" w:fill="auto"/>
            <w:hideMark/>
          </w:tcPr>
          <w:p w14:paraId="237530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277" w:type="dxa"/>
            <w:tcBorders>
              <w:top w:val="nil"/>
              <w:left w:val="nil"/>
              <w:bottom w:val="single" w:sz="4" w:space="0" w:color="auto"/>
              <w:right w:val="single" w:sz="4" w:space="0" w:color="auto"/>
            </w:tcBorders>
            <w:shd w:val="clear" w:color="auto" w:fill="auto"/>
            <w:hideMark/>
          </w:tcPr>
          <w:p w14:paraId="61C0596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2B31BA1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2DBD457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511E03A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01" w:type="dxa"/>
            <w:tcBorders>
              <w:top w:val="nil"/>
              <w:left w:val="nil"/>
              <w:bottom w:val="single" w:sz="4" w:space="0" w:color="auto"/>
              <w:right w:val="single" w:sz="4" w:space="0" w:color="auto"/>
            </w:tcBorders>
            <w:shd w:val="clear" w:color="auto" w:fill="auto"/>
            <w:hideMark/>
          </w:tcPr>
          <w:p w14:paraId="077DE97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60" w:type="dxa"/>
            <w:tcBorders>
              <w:top w:val="nil"/>
              <w:left w:val="nil"/>
              <w:bottom w:val="single" w:sz="4" w:space="0" w:color="auto"/>
              <w:right w:val="single" w:sz="4" w:space="0" w:color="auto"/>
            </w:tcBorders>
            <w:shd w:val="clear" w:color="auto" w:fill="auto"/>
            <w:hideMark/>
          </w:tcPr>
          <w:p w14:paraId="047259F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r>
      <w:tr w:rsidR="00C57672" w:rsidRPr="00D34758" w14:paraId="1B4C58EC"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56D2865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A5-13</w:t>
            </w:r>
          </w:p>
        </w:tc>
        <w:tc>
          <w:tcPr>
            <w:tcW w:w="1120" w:type="dxa"/>
            <w:tcBorders>
              <w:top w:val="nil"/>
              <w:left w:val="nil"/>
              <w:bottom w:val="single" w:sz="4" w:space="0" w:color="auto"/>
              <w:right w:val="single" w:sz="4" w:space="0" w:color="auto"/>
            </w:tcBorders>
            <w:shd w:val="clear" w:color="auto" w:fill="auto"/>
            <w:hideMark/>
          </w:tcPr>
          <w:p w14:paraId="6579AFF8"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Reference antenna feed cable loss measurement uncertainty</w:t>
            </w:r>
          </w:p>
        </w:tc>
        <w:tc>
          <w:tcPr>
            <w:tcW w:w="1045" w:type="dxa"/>
            <w:tcBorders>
              <w:top w:val="nil"/>
              <w:left w:val="nil"/>
              <w:bottom w:val="single" w:sz="4" w:space="0" w:color="auto"/>
              <w:right w:val="single" w:sz="4" w:space="0" w:color="auto"/>
            </w:tcBorders>
            <w:shd w:val="clear" w:color="auto" w:fill="auto"/>
            <w:hideMark/>
          </w:tcPr>
          <w:p w14:paraId="0860A58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7EBBA74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60" w:type="dxa"/>
            <w:tcBorders>
              <w:top w:val="nil"/>
              <w:left w:val="nil"/>
              <w:bottom w:val="single" w:sz="4" w:space="0" w:color="auto"/>
              <w:right w:val="single" w:sz="4" w:space="0" w:color="auto"/>
            </w:tcBorders>
            <w:shd w:val="clear" w:color="auto" w:fill="auto"/>
            <w:hideMark/>
          </w:tcPr>
          <w:p w14:paraId="000D2A3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1277" w:type="dxa"/>
            <w:tcBorders>
              <w:top w:val="nil"/>
              <w:left w:val="nil"/>
              <w:bottom w:val="single" w:sz="4" w:space="0" w:color="auto"/>
              <w:right w:val="single" w:sz="4" w:space="0" w:color="auto"/>
            </w:tcBorders>
            <w:shd w:val="clear" w:color="auto" w:fill="auto"/>
            <w:hideMark/>
          </w:tcPr>
          <w:p w14:paraId="1418FDD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93" w:type="dxa"/>
            <w:tcBorders>
              <w:top w:val="nil"/>
              <w:left w:val="nil"/>
              <w:bottom w:val="single" w:sz="4" w:space="0" w:color="auto"/>
              <w:right w:val="single" w:sz="4" w:space="0" w:color="auto"/>
            </w:tcBorders>
            <w:shd w:val="clear" w:color="auto" w:fill="auto"/>
            <w:hideMark/>
          </w:tcPr>
          <w:p w14:paraId="1DCDBDC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78F638A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18E9341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458132B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60" w:type="dxa"/>
            <w:tcBorders>
              <w:top w:val="nil"/>
              <w:left w:val="nil"/>
              <w:bottom w:val="single" w:sz="4" w:space="0" w:color="auto"/>
              <w:right w:val="single" w:sz="4" w:space="0" w:color="auto"/>
            </w:tcBorders>
            <w:shd w:val="clear" w:color="auto" w:fill="auto"/>
            <w:hideMark/>
          </w:tcPr>
          <w:p w14:paraId="0882C1A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077C5B97"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5AFC181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A5-14</w:t>
            </w:r>
          </w:p>
        </w:tc>
        <w:tc>
          <w:tcPr>
            <w:tcW w:w="1120" w:type="dxa"/>
            <w:tcBorders>
              <w:top w:val="nil"/>
              <w:left w:val="nil"/>
              <w:bottom w:val="single" w:sz="4" w:space="0" w:color="auto"/>
              <w:right w:val="single" w:sz="4" w:space="0" w:color="auto"/>
            </w:tcBorders>
            <w:shd w:val="clear" w:color="auto" w:fill="auto"/>
            <w:hideMark/>
          </w:tcPr>
          <w:p w14:paraId="1436348E"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receiving antenna feed cable</w:t>
            </w:r>
          </w:p>
        </w:tc>
        <w:tc>
          <w:tcPr>
            <w:tcW w:w="1045" w:type="dxa"/>
            <w:tcBorders>
              <w:top w:val="nil"/>
              <w:left w:val="nil"/>
              <w:bottom w:val="single" w:sz="4" w:space="0" w:color="auto"/>
              <w:right w:val="single" w:sz="4" w:space="0" w:color="auto"/>
            </w:tcBorders>
            <w:shd w:val="clear" w:color="auto" w:fill="auto"/>
            <w:hideMark/>
          </w:tcPr>
          <w:p w14:paraId="7E8AF68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341FF20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60" w:type="dxa"/>
            <w:tcBorders>
              <w:top w:val="nil"/>
              <w:left w:val="nil"/>
              <w:bottom w:val="single" w:sz="4" w:space="0" w:color="auto"/>
              <w:right w:val="single" w:sz="4" w:space="0" w:color="auto"/>
            </w:tcBorders>
            <w:shd w:val="clear" w:color="auto" w:fill="auto"/>
            <w:hideMark/>
          </w:tcPr>
          <w:p w14:paraId="4893F84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277" w:type="dxa"/>
            <w:tcBorders>
              <w:top w:val="nil"/>
              <w:left w:val="nil"/>
              <w:bottom w:val="single" w:sz="4" w:space="0" w:color="auto"/>
              <w:right w:val="single" w:sz="4" w:space="0" w:color="auto"/>
            </w:tcBorders>
            <w:shd w:val="clear" w:color="auto" w:fill="auto"/>
            <w:hideMark/>
          </w:tcPr>
          <w:p w14:paraId="6FA9063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4261972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34F054D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02F2786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01" w:type="dxa"/>
            <w:tcBorders>
              <w:top w:val="nil"/>
              <w:left w:val="nil"/>
              <w:bottom w:val="single" w:sz="4" w:space="0" w:color="auto"/>
              <w:right w:val="single" w:sz="4" w:space="0" w:color="auto"/>
            </w:tcBorders>
            <w:shd w:val="clear" w:color="auto" w:fill="auto"/>
            <w:hideMark/>
          </w:tcPr>
          <w:p w14:paraId="2B01837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60" w:type="dxa"/>
            <w:tcBorders>
              <w:top w:val="nil"/>
              <w:left w:val="nil"/>
              <w:bottom w:val="single" w:sz="4" w:space="0" w:color="auto"/>
              <w:right w:val="single" w:sz="4" w:space="0" w:color="auto"/>
            </w:tcBorders>
            <w:shd w:val="clear" w:color="auto" w:fill="auto"/>
            <w:hideMark/>
          </w:tcPr>
          <w:p w14:paraId="741C949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r>
      <w:tr w:rsidR="00C57672" w:rsidRPr="00D34758" w14:paraId="74090B72"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48D26C5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C1-4</w:t>
            </w:r>
          </w:p>
        </w:tc>
        <w:tc>
          <w:tcPr>
            <w:tcW w:w="1120" w:type="dxa"/>
            <w:tcBorders>
              <w:top w:val="nil"/>
              <w:left w:val="nil"/>
              <w:bottom w:val="single" w:sz="4" w:space="0" w:color="auto"/>
              <w:right w:val="single" w:sz="4" w:space="0" w:color="auto"/>
            </w:tcBorders>
            <w:shd w:val="clear" w:color="auto" w:fill="auto"/>
            <w:hideMark/>
          </w:tcPr>
          <w:p w14:paraId="4B927608"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absolute gain of the reference antenna</w:t>
            </w:r>
          </w:p>
        </w:tc>
        <w:tc>
          <w:tcPr>
            <w:tcW w:w="1045" w:type="dxa"/>
            <w:tcBorders>
              <w:top w:val="nil"/>
              <w:left w:val="nil"/>
              <w:bottom w:val="single" w:sz="4" w:space="0" w:color="auto"/>
              <w:right w:val="single" w:sz="4" w:space="0" w:color="auto"/>
            </w:tcBorders>
            <w:shd w:val="clear" w:color="auto" w:fill="auto"/>
            <w:hideMark/>
          </w:tcPr>
          <w:p w14:paraId="4CC6EE7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01" w:type="dxa"/>
            <w:tcBorders>
              <w:top w:val="nil"/>
              <w:left w:val="nil"/>
              <w:bottom w:val="single" w:sz="4" w:space="0" w:color="auto"/>
              <w:right w:val="single" w:sz="4" w:space="0" w:color="auto"/>
            </w:tcBorders>
            <w:shd w:val="clear" w:color="auto" w:fill="auto"/>
            <w:hideMark/>
          </w:tcPr>
          <w:p w14:paraId="06B82C9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0.43</w:t>
            </w:r>
          </w:p>
        </w:tc>
        <w:tc>
          <w:tcPr>
            <w:tcW w:w="860" w:type="dxa"/>
            <w:tcBorders>
              <w:top w:val="nil"/>
              <w:left w:val="nil"/>
              <w:bottom w:val="single" w:sz="4" w:space="0" w:color="auto"/>
              <w:right w:val="single" w:sz="4" w:space="0" w:color="auto"/>
            </w:tcBorders>
            <w:shd w:val="clear" w:color="auto" w:fill="auto"/>
            <w:hideMark/>
          </w:tcPr>
          <w:p w14:paraId="62938E5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0.43</w:t>
            </w:r>
          </w:p>
        </w:tc>
        <w:tc>
          <w:tcPr>
            <w:tcW w:w="1277" w:type="dxa"/>
            <w:tcBorders>
              <w:top w:val="nil"/>
              <w:left w:val="nil"/>
              <w:bottom w:val="single" w:sz="4" w:space="0" w:color="auto"/>
              <w:right w:val="single" w:sz="4" w:space="0" w:color="auto"/>
            </w:tcBorders>
            <w:shd w:val="clear" w:color="auto" w:fill="auto"/>
            <w:hideMark/>
          </w:tcPr>
          <w:p w14:paraId="51C9B37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41F6DE1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36B29D2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7D43AC9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0.29</w:t>
            </w:r>
          </w:p>
        </w:tc>
        <w:tc>
          <w:tcPr>
            <w:tcW w:w="801" w:type="dxa"/>
            <w:tcBorders>
              <w:top w:val="nil"/>
              <w:left w:val="nil"/>
              <w:bottom w:val="single" w:sz="4" w:space="0" w:color="auto"/>
              <w:right w:val="single" w:sz="4" w:space="0" w:color="auto"/>
            </w:tcBorders>
            <w:shd w:val="clear" w:color="auto" w:fill="auto"/>
            <w:hideMark/>
          </w:tcPr>
          <w:p w14:paraId="2842263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60" w:type="dxa"/>
            <w:tcBorders>
              <w:top w:val="nil"/>
              <w:left w:val="nil"/>
              <w:bottom w:val="single" w:sz="4" w:space="0" w:color="auto"/>
              <w:right w:val="single" w:sz="4" w:space="0" w:color="auto"/>
            </w:tcBorders>
            <w:shd w:val="clear" w:color="auto" w:fill="auto"/>
            <w:hideMark/>
          </w:tcPr>
          <w:p w14:paraId="0CC1709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r>
      <w:tr w:rsidR="00C57672" w:rsidRPr="00D34758" w14:paraId="4614B0DE"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1A09164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A5-15</w:t>
            </w:r>
          </w:p>
        </w:tc>
        <w:tc>
          <w:tcPr>
            <w:tcW w:w="1120" w:type="dxa"/>
            <w:tcBorders>
              <w:top w:val="nil"/>
              <w:left w:val="nil"/>
              <w:bottom w:val="single" w:sz="4" w:space="0" w:color="auto"/>
              <w:right w:val="single" w:sz="4" w:space="0" w:color="auto"/>
            </w:tcBorders>
            <w:shd w:val="clear" w:color="auto" w:fill="auto"/>
            <w:hideMark/>
          </w:tcPr>
          <w:p w14:paraId="69A8004C"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absolute gain of the receiving antenna</w:t>
            </w:r>
          </w:p>
        </w:tc>
        <w:tc>
          <w:tcPr>
            <w:tcW w:w="1045" w:type="dxa"/>
            <w:tcBorders>
              <w:top w:val="nil"/>
              <w:left w:val="nil"/>
              <w:bottom w:val="single" w:sz="4" w:space="0" w:color="auto"/>
              <w:right w:val="single" w:sz="4" w:space="0" w:color="auto"/>
            </w:tcBorders>
            <w:shd w:val="clear" w:color="auto" w:fill="auto"/>
            <w:hideMark/>
          </w:tcPr>
          <w:p w14:paraId="6D205C6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0D85610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60" w:type="dxa"/>
            <w:tcBorders>
              <w:top w:val="nil"/>
              <w:left w:val="nil"/>
              <w:bottom w:val="single" w:sz="4" w:space="0" w:color="auto"/>
              <w:right w:val="single" w:sz="4" w:space="0" w:color="auto"/>
            </w:tcBorders>
            <w:shd w:val="clear" w:color="auto" w:fill="auto"/>
            <w:hideMark/>
          </w:tcPr>
          <w:p w14:paraId="50E8881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277" w:type="dxa"/>
            <w:tcBorders>
              <w:top w:val="nil"/>
              <w:left w:val="nil"/>
              <w:bottom w:val="single" w:sz="4" w:space="0" w:color="auto"/>
              <w:right w:val="single" w:sz="4" w:space="0" w:color="auto"/>
            </w:tcBorders>
            <w:shd w:val="clear" w:color="auto" w:fill="auto"/>
            <w:hideMark/>
          </w:tcPr>
          <w:p w14:paraId="03B98A7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00019BE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58C58D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2DC04FA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45BBFED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60" w:type="dxa"/>
            <w:tcBorders>
              <w:top w:val="nil"/>
              <w:left w:val="nil"/>
              <w:bottom w:val="single" w:sz="4" w:space="0" w:color="auto"/>
              <w:right w:val="single" w:sz="4" w:space="0" w:color="auto"/>
            </w:tcBorders>
            <w:shd w:val="clear" w:color="auto" w:fill="auto"/>
            <w:hideMark/>
          </w:tcPr>
          <w:p w14:paraId="582CB47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1D76FD60" w14:textId="77777777" w:rsidTr="009C163B">
        <w:trPr>
          <w:cantSplit/>
          <w:jc w:val="center"/>
        </w:trPr>
        <w:tc>
          <w:tcPr>
            <w:tcW w:w="7086" w:type="dxa"/>
            <w:gridSpan w:val="8"/>
            <w:tcBorders>
              <w:top w:val="single" w:sz="4" w:space="0" w:color="auto"/>
              <w:left w:val="single" w:sz="4" w:space="0" w:color="auto"/>
              <w:bottom w:val="single" w:sz="4" w:space="0" w:color="auto"/>
              <w:right w:val="single" w:sz="4" w:space="0" w:color="auto"/>
            </w:tcBorders>
            <w:shd w:val="clear" w:color="auto" w:fill="auto"/>
            <w:hideMark/>
          </w:tcPr>
          <w:p w14:paraId="22D21ADA"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889" w:type="dxa"/>
            <w:tcBorders>
              <w:top w:val="nil"/>
              <w:left w:val="nil"/>
              <w:bottom w:val="single" w:sz="4" w:space="0" w:color="auto"/>
              <w:right w:val="single" w:sz="4" w:space="0" w:color="auto"/>
            </w:tcBorders>
            <w:shd w:val="clear" w:color="auto" w:fill="auto"/>
            <w:hideMark/>
          </w:tcPr>
          <w:p w14:paraId="715CEDBE"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1.11</w:t>
            </w:r>
          </w:p>
        </w:tc>
        <w:tc>
          <w:tcPr>
            <w:tcW w:w="801" w:type="dxa"/>
            <w:tcBorders>
              <w:top w:val="nil"/>
              <w:left w:val="nil"/>
              <w:bottom w:val="single" w:sz="4" w:space="0" w:color="auto"/>
              <w:right w:val="single" w:sz="4" w:space="0" w:color="auto"/>
            </w:tcBorders>
            <w:shd w:val="clear" w:color="auto" w:fill="auto"/>
            <w:hideMark/>
          </w:tcPr>
          <w:p w14:paraId="151975FB"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2.08</w:t>
            </w:r>
          </w:p>
        </w:tc>
        <w:tc>
          <w:tcPr>
            <w:tcW w:w="860" w:type="dxa"/>
            <w:tcBorders>
              <w:top w:val="nil"/>
              <w:left w:val="nil"/>
              <w:bottom w:val="single" w:sz="4" w:space="0" w:color="auto"/>
              <w:right w:val="single" w:sz="4" w:space="0" w:color="auto"/>
            </w:tcBorders>
            <w:shd w:val="clear" w:color="auto" w:fill="auto"/>
            <w:hideMark/>
          </w:tcPr>
          <w:p w14:paraId="0CCFDDA7"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2.08</w:t>
            </w:r>
          </w:p>
        </w:tc>
      </w:tr>
      <w:tr w:rsidR="00C57672" w:rsidRPr="00D34758" w14:paraId="4C3CEA76" w14:textId="77777777" w:rsidTr="009C163B">
        <w:trPr>
          <w:cantSplit/>
          <w:jc w:val="center"/>
        </w:trPr>
        <w:tc>
          <w:tcPr>
            <w:tcW w:w="7086" w:type="dxa"/>
            <w:gridSpan w:val="8"/>
            <w:tcBorders>
              <w:top w:val="single" w:sz="4" w:space="0" w:color="auto"/>
              <w:left w:val="single" w:sz="4" w:space="0" w:color="auto"/>
              <w:bottom w:val="single" w:sz="4" w:space="0" w:color="auto"/>
              <w:right w:val="single" w:sz="4" w:space="0" w:color="auto"/>
            </w:tcBorders>
            <w:shd w:val="clear" w:color="auto" w:fill="auto"/>
            <w:hideMark/>
          </w:tcPr>
          <w:p w14:paraId="78E31E11"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889" w:type="dxa"/>
            <w:tcBorders>
              <w:top w:val="nil"/>
              <w:left w:val="nil"/>
              <w:bottom w:val="single" w:sz="4" w:space="0" w:color="auto"/>
              <w:right w:val="single" w:sz="4" w:space="0" w:color="auto"/>
            </w:tcBorders>
            <w:shd w:val="clear" w:color="auto" w:fill="auto"/>
            <w:hideMark/>
          </w:tcPr>
          <w:p w14:paraId="3C057C5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2.17</w:t>
            </w:r>
          </w:p>
        </w:tc>
        <w:tc>
          <w:tcPr>
            <w:tcW w:w="801" w:type="dxa"/>
            <w:tcBorders>
              <w:top w:val="nil"/>
              <w:left w:val="nil"/>
              <w:bottom w:val="single" w:sz="4" w:space="0" w:color="auto"/>
              <w:right w:val="single" w:sz="4" w:space="0" w:color="auto"/>
            </w:tcBorders>
            <w:shd w:val="clear" w:color="auto" w:fill="auto"/>
            <w:hideMark/>
          </w:tcPr>
          <w:p w14:paraId="398013B6"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4.07</w:t>
            </w:r>
          </w:p>
        </w:tc>
        <w:tc>
          <w:tcPr>
            <w:tcW w:w="860" w:type="dxa"/>
            <w:tcBorders>
              <w:top w:val="nil"/>
              <w:left w:val="nil"/>
              <w:bottom w:val="single" w:sz="4" w:space="0" w:color="auto"/>
              <w:right w:val="single" w:sz="4" w:space="0" w:color="auto"/>
            </w:tcBorders>
            <w:shd w:val="clear" w:color="auto" w:fill="auto"/>
            <w:hideMark/>
          </w:tcPr>
          <w:p w14:paraId="0180FB7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4.07</w:t>
            </w:r>
          </w:p>
        </w:tc>
      </w:tr>
      <w:tr w:rsidR="00C57672" w:rsidRPr="00D34758" w14:paraId="6991DD8F" w14:textId="77777777" w:rsidTr="009C163B">
        <w:trPr>
          <w:cantSplit/>
          <w:jc w:val="center"/>
        </w:trPr>
        <w:tc>
          <w:tcPr>
            <w:tcW w:w="7086"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57FB9AF7"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TRP summation error</w:t>
            </w:r>
          </w:p>
        </w:tc>
        <w:tc>
          <w:tcPr>
            <w:tcW w:w="889" w:type="dxa"/>
            <w:tcBorders>
              <w:top w:val="nil"/>
              <w:left w:val="nil"/>
              <w:bottom w:val="single" w:sz="4" w:space="0" w:color="auto"/>
              <w:right w:val="single" w:sz="4" w:space="0" w:color="auto"/>
            </w:tcBorders>
            <w:shd w:val="clear" w:color="auto" w:fill="auto"/>
            <w:noWrap/>
            <w:hideMark/>
          </w:tcPr>
          <w:p w14:paraId="6A74E2D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c>
          <w:tcPr>
            <w:tcW w:w="801" w:type="dxa"/>
            <w:tcBorders>
              <w:top w:val="nil"/>
              <w:left w:val="nil"/>
              <w:bottom w:val="single" w:sz="4" w:space="0" w:color="auto"/>
              <w:right w:val="single" w:sz="4" w:space="0" w:color="auto"/>
            </w:tcBorders>
            <w:shd w:val="clear" w:color="auto" w:fill="auto"/>
            <w:noWrap/>
            <w:hideMark/>
          </w:tcPr>
          <w:p w14:paraId="212EA47A"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c>
          <w:tcPr>
            <w:tcW w:w="860" w:type="dxa"/>
            <w:tcBorders>
              <w:top w:val="nil"/>
              <w:left w:val="nil"/>
              <w:bottom w:val="single" w:sz="4" w:space="0" w:color="auto"/>
              <w:right w:val="single" w:sz="4" w:space="0" w:color="auto"/>
            </w:tcBorders>
            <w:shd w:val="clear" w:color="auto" w:fill="auto"/>
            <w:noWrap/>
            <w:hideMark/>
          </w:tcPr>
          <w:p w14:paraId="15689E6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r>
      <w:tr w:rsidR="00C57672" w:rsidRPr="00D34758" w14:paraId="3DA93149" w14:textId="77777777" w:rsidTr="009C163B">
        <w:trPr>
          <w:cantSplit/>
          <w:jc w:val="center"/>
        </w:trPr>
        <w:tc>
          <w:tcPr>
            <w:tcW w:w="7086"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1BEDB8BA"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lastRenderedPageBreak/>
              <w:t>Total MU</w:t>
            </w:r>
          </w:p>
        </w:tc>
        <w:tc>
          <w:tcPr>
            <w:tcW w:w="889" w:type="dxa"/>
            <w:tcBorders>
              <w:top w:val="nil"/>
              <w:left w:val="nil"/>
              <w:bottom w:val="single" w:sz="4" w:space="0" w:color="auto"/>
              <w:right w:val="single" w:sz="4" w:space="0" w:color="auto"/>
            </w:tcBorders>
            <w:shd w:val="clear" w:color="auto" w:fill="auto"/>
            <w:noWrap/>
            <w:hideMark/>
          </w:tcPr>
          <w:p w14:paraId="09D48221"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2.29</w:t>
            </w:r>
          </w:p>
        </w:tc>
        <w:tc>
          <w:tcPr>
            <w:tcW w:w="801" w:type="dxa"/>
            <w:tcBorders>
              <w:top w:val="nil"/>
              <w:left w:val="nil"/>
              <w:bottom w:val="single" w:sz="4" w:space="0" w:color="auto"/>
              <w:right w:val="single" w:sz="4" w:space="0" w:color="auto"/>
            </w:tcBorders>
            <w:shd w:val="clear" w:color="auto" w:fill="auto"/>
            <w:noWrap/>
            <w:hideMark/>
          </w:tcPr>
          <w:p w14:paraId="3890D53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4.14</w:t>
            </w:r>
          </w:p>
        </w:tc>
        <w:tc>
          <w:tcPr>
            <w:tcW w:w="860" w:type="dxa"/>
            <w:tcBorders>
              <w:top w:val="nil"/>
              <w:left w:val="nil"/>
              <w:bottom w:val="single" w:sz="4" w:space="0" w:color="auto"/>
              <w:right w:val="single" w:sz="4" w:space="0" w:color="auto"/>
            </w:tcBorders>
            <w:shd w:val="clear" w:color="auto" w:fill="auto"/>
            <w:noWrap/>
            <w:hideMark/>
          </w:tcPr>
          <w:p w14:paraId="274FDB9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4.14</w:t>
            </w:r>
          </w:p>
        </w:tc>
      </w:tr>
    </w:tbl>
    <w:p w14:paraId="1ED4A526" w14:textId="77777777" w:rsidR="00C57672" w:rsidRPr="00E11EA5" w:rsidRDefault="00C57672" w:rsidP="00C57672"/>
    <w:p w14:paraId="5ED05E4C" w14:textId="77777777" w:rsidR="00C57672" w:rsidRPr="00E11EA5" w:rsidRDefault="00C57672" w:rsidP="00C57672">
      <w:pPr>
        <w:pStyle w:val="Heading4"/>
      </w:pPr>
      <w:bookmarkStart w:id="11564" w:name="_Toc37430370"/>
      <w:bookmarkStart w:id="11565" w:name="_Toc43739473"/>
      <w:bookmarkStart w:id="11566" w:name="_Toc46347234"/>
      <w:bookmarkStart w:id="11567" w:name="_Toc53166173"/>
      <w:bookmarkStart w:id="11568" w:name="_Toc53166868"/>
      <w:bookmarkStart w:id="11569" w:name="_Toc53167562"/>
      <w:bookmarkStart w:id="11570" w:name="_Toc61130824"/>
      <w:bookmarkStart w:id="11571" w:name="_Toc61131550"/>
      <w:bookmarkStart w:id="11572" w:name="_Toc61188392"/>
      <w:bookmarkStart w:id="11573" w:name="_Toc83029682"/>
      <w:bookmarkStart w:id="11574" w:name="_Toc83920280"/>
      <w:bookmarkStart w:id="11575" w:name="_Toc89785301"/>
      <w:bookmarkStart w:id="11576" w:name="_Toc137299801"/>
      <w:bookmarkStart w:id="11577" w:name="_Toc138888847"/>
      <w:bookmarkStart w:id="11578" w:name="_Toc138889571"/>
      <w:bookmarkStart w:id="11579" w:name="_Toc145341290"/>
      <w:bookmarkStart w:id="11580" w:name="_Toc161843033"/>
      <w:bookmarkStart w:id="11581" w:name="_Toc169789142"/>
      <w:bookmarkStart w:id="11582" w:name="_Toc171512521"/>
      <w:r w:rsidRPr="00E11EA5">
        <w:t>12.2.2.4</w:t>
      </w:r>
      <w:r w:rsidRPr="00E11EA5">
        <w:tab/>
        <w:t>MU value derivation, FR2</w:t>
      </w:r>
      <w:bookmarkEnd w:id="11564"/>
      <w:bookmarkEnd w:id="11565"/>
      <w:bookmarkEnd w:id="11566"/>
      <w:bookmarkEnd w:id="11567"/>
      <w:bookmarkEnd w:id="11568"/>
      <w:bookmarkEnd w:id="11569"/>
      <w:bookmarkEnd w:id="11570"/>
      <w:bookmarkEnd w:id="11571"/>
      <w:bookmarkEnd w:id="11572"/>
      <w:bookmarkEnd w:id="11573"/>
      <w:bookmarkEnd w:id="11574"/>
      <w:bookmarkEnd w:id="11575"/>
      <w:bookmarkEnd w:id="11576"/>
      <w:bookmarkEnd w:id="11577"/>
      <w:bookmarkEnd w:id="11578"/>
      <w:bookmarkEnd w:id="11579"/>
      <w:bookmarkEnd w:id="11580"/>
      <w:bookmarkEnd w:id="11581"/>
      <w:bookmarkEnd w:id="11582"/>
    </w:p>
    <w:p w14:paraId="7ABE6BFD" w14:textId="050D4722" w:rsidR="00C57672" w:rsidRPr="00E11EA5" w:rsidRDefault="003154DA" w:rsidP="00C57672">
      <w:r w:rsidRPr="000320CF">
        <w:t xml:space="preserve">As opposed to FR1, for FR2 the IAC, CATR and </w:t>
      </w:r>
      <w:r>
        <w:t>R</w:t>
      </w:r>
      <w:r w:rsidRPr="000320CF">
        <w:t xml:space="preserve">everberation </w:t>
      </w:r>
      <w:r>
        <w:t>C</w:t>
      </w:r>
      <w:r w:rsidRPr="000320CF">
        <w:t xml:space="preserve">hamber were analysed separately for the MU value derivation. </w:t>
      </w:r>
      <w:r w:rsidRPr="000320CF">
        <w:rPr>
          <w:lang w:eastAsia="sv-SE"/>
        </w:rPr>
        <w:t xml:space="preserve">Table </w:t>
      </w:r>
      <w:r w:rsidRPr="000320CF">
        <w:t>12.2.2.4-1 captures derivation of the expanded measurement uncertainty values for OTA TX spurious emissions measurements in IAC (Normal test conditions, FR2).</w:t>
      </w:r>
    </w:p>
    <w:p w14:paraId="7641B5B4" w14:textId="782CEEBE" w:rsidR="00C57672" w:rsidRPr="00E11EA5" w:rsidRDefault="004123C0" w:rsidP="00C57672">
      <w:r w:rsidRPr="00E11EA5">
        <w:t xml:space="preserve">Up to </w:t>
      </w:r>
      <w:r>
        <w:t>43.5 GHz</w:t>
      </w:r>
      <w:r w:rsidRPr="00E11EA5">
        <w:t xml:space="preserve"> the OBUE MU values are assumed</w:t>
      </w:r>
      <w:r w:rsidR="00C57672" w:rsidRPr="00E11EA5">
        <w:t>.</w:t>
      </w:r>
    </w:p>
    <w:p w14:paraId="51E4B0B4" w14:textId="77777777" w:rsidR="00C57672" w:rsidRPr="00E11EA5" w:rsidRDefault="00C57672" w:rsidP="00C57672">
      <w:pPr>
        <w:pStyle w:val="TH"/>
      </w:pPr>
      <w:r w:rsidRPr="00E11EA5">
        <w:lastRenderedPageBreak/>
        <w:t>Table 12.2.2.4</w:t>
      </w:r>
      <w:r w:rsidRPr="00E11EA5">
        <w:rPr>
          <w:lang w:eastAsia="sv-SE"/>
        </w:rPr>
        <w:t>-1</w:t>
      </w:r>
      <w:r w:rsidRPr="00E11EA5">
        <w:t xml:space="preserve">: IAC MU value </w:t>
      </w:r>
      <w:r w:rsidRPr="00E11EA5">
        <w:rPr>
          <w:lang w:eastAsia="sv-SE"/>
        </w:rPr>
        <w:t xml:space="preserve">derivation </w:t>
      </w:r>
      <w:r w:rsidRPr="00E11EA5">
        <w:t>for TX spurious emissions, FR2</w:t>
      </w:r>
    </w:p>
    <w:tbl>
      <w:tblPr>
        <w:tblW w:w="9636" w:type="dxa"/>
        <w:jc w:val="center"/>
        <w:tblLayout w:type="fixed"/>
        <w:tblLook w:val="04A0" w:firstRow="1" w:lastRow="0" w:firstColumn="1" w:lastColumn="0" w:noHBand="0" w:noVBand="1"/>
      </w:tblPr>
      <w:tblGrid>
        <w:gridCol w:w="637"/>
        <w:gridCol w:w="2795"/>
        <w:gridCol w:w="1364"/>
        <w:gridCol w:w="1481"/>
        <w:gridCol w:w="1599"/>
        <w:gridCol w:w="333"/>
        <w:gridCol w:w="1427"/>
      </w:tblGrid>
      <w:tr w:rsidR="00C57672" w:rsidRPr="00D34758" w14:paraId="5C9BF784" w14:textId="77777777" w:rsidTr="009C163B">
        <w:trPr>
          <w:cantSplit/>
          <w:jc w:val="center"/>
        </w:trPr>
        <w:tc>
          <w:tcPr>
            <w:tcW w:w="637" w:type="dxa"/>
            <w:tcBorders>
              <w:top w:val="single" w:sz="4" w:space="0" w:color="auto"/>
              <w:left w:val="single" w:sz="4" w:space="0" w:color="auto"/>
              <w:right w:val="single" w:sz="4" w:space="0" w:color="auto"/>
            </w:tcBorders>
            <w:shd w:val="clear" w:color="auto" w:fill="auto"/>
            <w:hideMark/>
          </w:tcPr>
          <w:p w14:paraId="4D5BBC09" w14:textId="77777777" w:rsidR="00C57672" w:rsidRPr="00D34758" w:rsidRDefault="00C57672" w:rsidP="009C163B">
            <w:pPr>
              <w:pStyle w:val="TAH"/>
              <w:rPr>
                <w:sz w:val="16"/>
                <w:szCs w:val="16"/>
                <w:lang w:val="en-US" w:eastAsia="zh-CN"/>
              </w:rPr>
            </w:pPr>
            <w:r w:rsidRPr="00D34758">
              <w:rPr>
                <w:sz w:val="16"/>
                <w:szCs w:val="16"/>
                <w:lang w:val="en-US" w:eastAsia="zh-CN"/>
              </w:rPr>
              <w:t>UID</w:t>
            </w:r>
          </w:p>
        </w:tc>
        <w:tc>
          <w:tcPr>
            <w:tcW w:w="2795" w:type="dxa"/>
            <w:tcBorders>
              <w:top w:val="single" w:sz="4" w:space="0" w:color="auto"/>
              <w:left w:val="single" w:sz="4" w:space="0" w:color="auto"/>
              <w:right w:val="single" w:sz="4" w:space="0" w:color="auto"/>
            </w:tcBorders>
            <w:shd w:val="clear" w:color="auto" w:fill="auto"/>
            <w:hideMark/>
          </w:tcPr>
          <w:p w14:paraId="53498C85" w14:textId="77777777" w:rsidR="00C57672" w:rsidRPr="00D34758" w:rsidRDefault="00C57672" w:rsidP="009C163B">
            <w:pPr>
              <w:pStyle w:val="TAH"/>
              <w:rPr>
                <w:sz w:val="16"/>
                <w:szCs w:val="16"/>
                <w:lang w:val="en-US" w:eastAsia="zh-CN"/>
              </w:rPr>
            </w:pPr>
            <w:r w:rsidRPr="00D34758">
              <w:rPr>
                <w:sz w:val="16"/>
                <w:szCs w:val="16"/>
                <w:lang w:val="en-US" w:eastAsia="zh-CN"/>
              </w:rPr>
              <w:t>Uncertainty source</w:t>
            </w:r>
          </w:p>
        </w:tc>
        <w:tc>
          <w:tcPr>
            <w:tcW w:w="1364" w:type="dxa"/>
            <w:tcBorders>
              <w:top w:val="single" w:sz="4" w:space="0" w:color="auto"/>
              <w:left w:val="nil"/>
              <w:bottom w:val="single" w:sz="4" w:space="0" w:color="auto"/>
              <w:right w:val="single" w:sz="4" w:space="0" w:color="auto"/>
            </w:tcBorders>
            <w:shd w:val="clear" w:color="auto" w:fill="auto"/>
            <w:hideMark/>
          </w:tcPr>
          <w:p w14:paraId="47A0AFB2" w14:textId="77777777" w:rsidR="00C57672" w:rsidRPr="00D34758" w:rsidRDefault="00C57672" w:rsidP="009C163B">
            <w:pPr>
              <w:pStyle w:val="TAH"/>
              <w:rPr>
                <w:sz w:val="16"/>
                <w:szCs w:val="16"/>
                <w:lang w:val="en-US" w:eastAsia="zh-CN"/>
              </w:rPr>
            </w:pPr>
            <w:r w:rsidRPr="00D34758">
              <w:rPr>
                <w:sz w:val="16"/>
                <w:szCs w:val="16"/>
                <w:lang w:val="en-US" w:eastAsia="zh-CN"/>
              </w:rPr>
              <w:t xml:space="preserve">　</w:t>
            </w:r>
            <w:r w:rsidRPr="00D34758">
              <w:rPr>
                <w:rFonts w:eastAsia="SimSun"/>
                <w:bCs/>
                <w:sz w:val="16"/>
                <w:szCs w:val="16"/>
                <w:lang w:val="en-US" w:eastAsia="zh-CN"/>
              </w:rPr>
              <w:t>Uncertainty value (dB)</w:t>
            </w:r>
          </w:p>
        </w:tc>
        <w:tc>
          <w:tcPr>
            <w:tcW w:w="1481" w:type="dxa"/>
            <w:tcBorders>
              <w:top w:val="single" w:sz="4" w:space="0" w:color="auto"/>
              <w:left w:val="single" w:sz="4" w:space="0" w:color="auto"/>
              <w:right w:val="single" w:sz="4" w:space="0" w:color="auto"/>
            </w:tcBorders>
            <w:shd w:val="clear" w:color="auto" w:fill="auto"/>
            <w:hideMark/>
          </w:tcPr>
          <w:p w14:paraId="7A811049" w14:textId="77777777" w:rsidR="00C57672" w:rsidRPr="00D34758" w:rsidRDefault="00C57672" w:rsidP="009C163B">
            <w:pPr>
              <w:pStyle w:val="TAH"/>
              <w:rPr>
                <w:sz w:val="16"/>
                <w:szCs w:val="16"/>
                <w:lang w:val="en-US" w:eastAsia="zh-CN"/>
              </w:rPr>
            </w:pPr>
            <w:r w:rsidRPr="00D34758">
              <w:rPr>
                <w:sz w:val="16"/>
                <w:szCs w:val="16"/>
                <w:lang w:val="en-US" w:eastAsia="zh-CN"/>
              </w:rPr>
              <w:t>Distribution of the probability</w:t>
            </w:r>
          </w:p>
        </w:tc>
        <w:tc>
          <w:tcPr>
            <w:tcW w:w="1599" w:type="dxa"/>
            <w:tcBorders>
              <w:top w:val="single" w:sz="4" w:space="0" w:color="auto"/>
              <w:left w:val="single" w:sz="4" w:space="0" w:color="auto"/>
              <w:right w:val="single" w:sz="4" w:space="0" w:color="auto"/>
            </w:tcBorders>
            <w:shd w:val="clear" w:color="auto" w:fill="auto"/>
            <w:hideMark/>
          </w:tcPr>
          <w:p w14:paraId="445AAB71" w14:textId="77777777" w:rsidR="00C57672" w:rsidRPr="00D34758" w:rsidRDefault="00C57672" w:rsidP="009C163B">
            <w:pPr>
              <w:pStyle w:val="TAH"/>
              <w:rPr>
                <w:sz w:val="16"/>
                <w:szCs w:val="16"/>
                <w:lang w:val="en-US" w:eastAsia="zh-CN"/>
              </w:rPr>
            </w:pPr>
            <w:r w:rsidRPr="00D34758">
              <w:rPr>
                <w:sz w:val="16"/>
                <w:szCs w:val="16"/>
                <w:lang w:val="en-US" w:eastAsia="zh-CN"/>
              </w:rPr>
              <w:t>Divisor based on distribution shape</w:t>
            </w:r>
          </w:p>
        </w:tc>
        <w:tc>
          <w:tcPr>
            <w:tcW w:w="333" w:type="dxa"/>
            <w:tcBorders>
              <w:top w:val="single" w:sz="4" w:space="0" w:color="auto"/>
              <w:left w:val="single" w:sz="4" w:space="0" w:color="auto"/>
              <w:right w:val="single" w:sz="4" w:space="0" w:color="auto"/>
            </w:tcBorders>
            <w:shd w:val="clear" w:color="auto" w:fill="auto"/>
            <w:hideMark/>
          </w:tcPr>
          <w:p w14:paraId="656FEFAE" w14:textId="77777777" w:rsidR="00C57672" w:rsidRPr="00D34758" w:rsidRDefault="00C57672" w:rsidP="009C163B">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1427" w:type="dxa"/>
            <w:tcBorders>
              <w:top w:val="single" w:sz="4" w:space="0" w:color="auto"/>
              <w:left w:val="nil"/>
              <w:bottom w:val="single" w:sz="4" w:space="0" w:color="auto"/>
              <w:right w:val="single" w:sz="4" w:space="0" w:color="auto"/>
            </w:tcBorders>
            <w:shd w:val="clear" w:color="auto" w:fill="auto"/>
            <w:hideMark/>
          </w:tcPr>
          <w:p w14:paraId="124ADA0E" w14:textId="77777777" w:rsidR="00C57672" w:rsidRPr="00D34758" w:rsidRDefault="00C57672" w:rsidP="009C163B">
            <w:pPr>
              <w:pStyle w:val="TAH"/>
              <w:rPr>
                <w:sz w:val="16"/>
                <w:szCs w:val="16"/>
                <w:lang w:val="en-US" w:eastAsia="zh-CN"/>
              </w:rPr>
            </w:pPr>
            <w:r w:rsidRPr="00D34758">
              <w:rPr>
                <w:rFonts w:eastAsia="SimSun"/>
                <w:bCs/>
                <w:sz w:val="16"/>
                <w:szCs w:val="16"/>
                <w:lang w:val="en-US" w:eastAsia="zh-CN"/>
              </w:rPr>
              <w:t xml:space="preserve">Standard uncertainty </w:t>
            </w:r>
            <w:r w:rsidRPr="00D34758">
              <w:rPr>
                <w:rFonts w:eastAsia="SimSun"/>
                <w:bCs/>
                <w:i/>
                <w:iCs/>
                <w:sz w:val="16"/>
                <w:szCs w:val="16"/>
                <w:lang w:val="en-US" w:eastAsia="zh-CN"/>
              </w:rPr>
              <w:t>u</w:t>
            </w:r>
            <w:r w:rsidRPr="00D34758">
              <w:rPr>
                <w:rFonts w:eastAsia="SimSun"/>
                <w:bCs/>
                <w:i/>
                <w:iCs/>
                <w:sz w:val="16"/>
                <w:szCs w:val="16"/>
                <w:vertAlign w:val="subscript"/>
                <w:lang w:val="en-US" w:eastAsia="zh-CN"/>
              </w:rPr>
              <w:t>i</w:t>
            </w:r>
            <w:r w:rsidRPr="00D34758">
              <w:rPr>
                <w:rFonts w:eastAsia="SimSun"/>
                <w:bCs/>
                <w:sz w:val="16"/>
                <w:szCs w:val="16"/>
                <w:lang w:val="en-US" w:eastAsia="zh-CN"/>
              </w:rPr>
              <w:t xml:space="preserve"> (dB)</w:t>
            </w:r>
            <w:r w:rsidRPr="00D34758">
              <w:rPr>
                <w:sz w:val="16"/>
                <w:szCs w:val="16"/>
                <w:lang w:val="en-US" w:eastAsia="zh-CN"/>
              </w:rPr>
              <w:t xml:space="preserve">　</w:t>
            </w:r>
          </w:p>
        </w:tc>
      </w:tr>
      <w:tr w:rsidR="00C57672" w:rsidRPr="00D34758" w14:paraId="5624AABA" w14:textId="77777777" w:rsidTr="009C163B">
        <w:trPr>
          <w:cantSplit/>
          <w:jc w:val="center"/>
        </w:trPr>
        <w:tc>
          <w:tcPr>
            <w:tcW w:w="637" w:type="dxa"/>
            <w:tcBorders>
              <w:left w:val="single" w:sz="4" w:space="0" w:color="auto"/>
              <w:bottom w:val="single" w:sz="4" w:space="0" w:color="auto"/>
              <w:right w:val="single" w:sz="4" w:space="0" w:color="auto"/>
            </w:tcBorders>
            <w:shd w:val="clear" w:color="auto" w:fill="auto"/>
            <w:hideMark/>
          </w:tcPr>
          <w:p w14:paraId="66737824" w14:textId="77777777" w:rsidR="00C57672" w:rsidRPr="00D34758" w:rsidRDefault="00C57672" w:rsidP="009C163B">
            <w:pPr>
              <w:pStyle w:val="TAH"/>
              <w:rPr>
                <w:sz w:val="16"/>
                <w:szCs w:val="16"/>
                <w:lang w:val="en-US" w:eastAsia="zh-CN"/>
              </w:rPr>
            </w:pPr>
          </w:p>
        </w:tc>
        <w:tc>
          <w:tcPr>
            <w:tcW w:w="2795" w:type="dxa"/>
            <w:tcBorders>
              <w:left w:val="single" w:sz="4" w:space="0" w:color="auto"/>
              <w:bottom w:val="single" w:sz="4" w:space="0" w:color="auto"/>
              <w:right w:val="single" w:sz="4" w:space="0" w:color="auto"/>
            </w:tcBorders>
            <w:shd w:val="clear" w:color="auto" w:fill="auto"/>
            <w:hideMark/>
          </w:tcPr>
          <w:p w14:paraId="76D4DA36" w14:textId="77777777" w:rsidR="00C57672" w:rsidRPr="00D34758" w:rsidRDefault="00C57672" w:rsidP="009C163B">
            <w:pPr>
              <w:pStyle w:val="TAH"/>
              <w:rPr>
                <w:sz w:val="16"/>
                <w:szCs w:val="16"/>
                <w:lang w:val="en-US" w:eastAsia="zh-CN"/>
              </w:rPr>
            </w:pPr>
          </w:p>
        </w:tc>
        <w:tc>
          <w:tcPr>
            <w:tcW w:w="1364" w:type="dxa"/>
            <w:tcBorders>
              <w:top w:val="nil"/>
              <w:left w:val="nil"/>
              <w:bottom w:val="single" w:sz="4" w:space="0" w:color="auto"/>
              <w:right w:val="single" w:sz="4" w:space="0" w:color="auto"/>
            </w:tcBorders>
            <w:shd w:val="clear" w:color="auto" w:fill="auto"/>
            <w:hideMark/>
          </w:tcPr>
          <w:p w14:paraId="5EC4415A" w14:textId="6B0F6581" w:rsidR="00C57672" w:rsidRPr="00D34758" w:rsidRDefault="004123C0" w:rsidP="009C163B">
            <w:pPr>
              <w:pStyle w:val="TAH"/>
              <w:rPr>
                <w:sz w:val="16"/>
                <w:szCs w:val="16"/>
                <w:lang w:val="en-US" w:eastAsia="zh-CN"/>
              </w:rPr>
            </w:pPr>
            <w:r>
              <w:rPr>
                <w:sz w:val="16"/>
                <w:szCs w:val="16"/>
                <w:lang w:val="en-US" w:eastAsia="zh-CN"/>
              </w:rPr>
              <w:t>43.5 GHz</w:t>
            </w:r>
            <w:r w:rsidRPr="00D34758">
              <w:rPr>
                <w:sz w:val="16"/>
                <w:szCs w:val="16"/>
                <w:lang w:val="en-US" w:eastAsia="zh-CN"/>
              </w:rPr>
              <w:t>&lt;</w:t>
            </w:r>
            <w:r>
              <w:rPr>
                <w:sz w:val="16"/>
                <w:szCs w:val="16"/>
                <w:lang w:val="en-US" w:eastAsia="zh-CN"/>
              </w:rPr>
              <w:t xml:space="preserve"> </w:t>
            </w:r>
            <w:r w:rsidRPr="00D34758">
              <w:rPr>
                <w:sz w:val="16"/>
                <w:szCs w:val="16"/>
                <w:lang w:val="en-US" w:eastAsia="zh-CN"/>
              </w:rPr>
              <w:t xml:space="preserve">f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60</w:t>
            </w:r>
            <w:r>
              <w:rPr>
                <w:sz w:val="16"/>
                <w:szCs w:val="16"/>
                <w:lang w:val="en-US" w:eastAsia="zh-CN"/>
              </w:rPr>
              <w:t> </w:t>
            </w:r>
            <w:r w:rsidRPr="00D34758">
              <w:rPr>
                <w:sz w:val="16"/>
                <w:szCs w:val="16"/>
                <w:lang w:val="en-US" w:eastAsia="zh-CN"/>
              </w:rPr>
              <w:t>GHz</w:t>
            </w:r>
          </w:p>
        </w:tc>
        <w:tc>
          <w:tcPr>
            <w:tcW w:w="1481" w:type="dxa"/>
            <w:tcBorders>
              <w:left w:val="single" w:sz="4" w:space="0" w:color="auto"/>
              <w:bottom w:val="single" w:sz="4" w:space="0" w:color="auto"/>
              <w:right w:val="single" w:sz="4" w:space="0" w:color="auto"/>
            </w:tcBorders>
            <w:shd w:val="clear" w:color="auto" w:fill="auto"/>
            <w:hideMark/>
          </w:tcPr>
          <w:p w14:paraId="2A0BFDBA" w14:textId="77777777" w:rsidR="00C57672" w:rsidRPr="00D34758" w:rsidRDefault="00C57672" w:rsidP="009C163B">
            <w:pPr>
              <w:pStyle w:val="TAH"/>
              <w:rPr>
                <w:sz w:val="16"/>
                <w:szCs w:val="16"/>
                <w:lang w:val="en-US" w:eastAsia="zh-CN"/>
              </w:rPr>
            </w:pPr>
          </w:p>
        </w:tc>
        <w:tc>
          <w:tcPr>
            <w:tcW w:w="1599" w:type="dxa"/>
            <w:tcBorders>
              <w:left w:val="single" w:sz="4" w:space="0" w:color="auto"/>
              <w:bottom w:val="single" w:sz="4" w:space="0" w:color="auto"/>
              <w:right w:val="single" w:sz="4" w:space="0" w:color="auto"/>
            </w:tcBorders>
            <w:shd w:val="clear" w:color="auto" w:fill="auto"/>
            <w:hideMark/>
          </w:tcPr>
          <w:p w14:paraId="29118EDB" w14:textId="77777777" w:rsidR="00C57672" w:rsidRPr="00D34758" w:rsidRDefault="00C57672" w:rsidP="009C163B">
            <w:pPr>
              <w:pStyle w:val="TAH"/>
              <w:rPr>
                <w:sz w:val="16"/>
                <w:szCs w:val="16"/>
                <w:lang w:val="en-US" w:eastAsia="zh-CN"/>
              </w:rPr>
            </w:pPr>
          </w:p>
        </w:tc>
        <w:tc>
          <w:tcPr>
            <w:tcW w:w="333" w:type="dxa"/>
            <w:tcBorders>
              <w:left w:val="single" w:sz="4" w:space="0" w:color="auto"/>
              <w:bottom w:val="single" w:sz="4" w:space="0" w:color="auto"/>
              <w:right w:val="single" w:sz="4" w:space="0" w:color="auto"/>
            </w:tcBorders>
            <w:shd w:val="clear" w:color="auto" w:fill="auto"/>
            <w:hideMark/>
          </w:tcPr>
          <w:p w14:paraId="21A22993" w14:textId="77777777" w:rsidR="00C57672" w:rsidRPr="00D34758" w:rsidRDefault="00C57672" w:rsidP="009C163B">
            <w:pPr>
              <w:pStyle w:val="TAH"/>
              <w:rPr>
                <w:i/>
                <w:iCs/>
                <w:sz w:val="16"/>
                <w:szCs w:val="16"/>
                <w:lang w:val="en-US" w:eastAsia="zh-CN"/>
              </w:rPr>
            </w:pPr>
          </w:p>
        </w:tc>
        <w:tc>
          <w:tcPr>
            <w:tcW w:w="1427" w:type="dxa"/>
            <w:tcBorders>
              <w:top w:val="nil"/>
              <w:left w:val="nil"/>
              <w:bottom w:val="single" w:sz="4" w:space="0" w:color="auto"/>
              <w:right w:val="single" w:sz="4" w:space="0" w:color="auto"/>
            </w:tcBorders>
            <w:shd w:val="clear" w:color="auto" w:fill="auto"/>
            <w:hideMark/>
          </w:tcPr>
          <w:p w14:paraId="6521A0DA" w14:textId="237229D1" w:rsidR="00C57672" w:rsidRPr="00D34758" w:rsidRDefault="004123C0" w:rsidP="009C163B">
            <w:pPr>
              <w:pStyle w:val="TAH"/>
              <w:rPr>
                <w:sz w:val="16"/>
                <w:szCs w:val="16"/>
                <w:lang w:val="en-US" w:eastAsia="zh-CN"/>
              </w:rPr>
            </w:pPr>
            <w:r>
              <w:rPr>
                <w:sz w:val="16"/>
                <w:szCs w:val="16"/>
                <w:lang w:val="en-US" w:eastAsia="zh-CN"/>
              </w:rPr>
              <w:t>43.5 GHz</w:t>
            </w:r>
            <w:r w:rsidRPr="00D34758">
              <w:rPr>
                <w:sz w:val="16"/>
                <w:szCs w:val="16"/>
                <w:lang w:val="en-US" w:eastAsia="zh-CN"/>
              </w:rPr>
              <w:t>&lt;</w:t>
            </w:r>
            <w:r>
              <w:rPr>
                <w:sz w:val="16"/>
                <w:szCs w:val="16"/>
                <w:lang w:val="en-US" w:eastAsia="zh-CN"/>
              </w:rPr>
              <w:t xml:space="preserve"> </w:t>
            </w:r>
            <w:r w:rsidRPr="00D34758">
              <w:rPr>
                <w:sz w:val="16"/>
                <w:szCs w:val="16"/>
                <w:lang w:val="en-US" w:eastAsia="zh-CN"/>
              </w:rPr>
              <w:t xml:space="preserve">f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60</w:t>
            </w:r>
            <w:r>
              <w:rPr>
                <w:sz w:val="16"/>
                <w:szCs w:val="16"/>
                <w:lang w:val="en-US" w:eastAsia="zh-CN"/>
              </w:rPr>
              <w:t> </w:t>
            </w:r>
            <w:r w:rsidRPr="00D34758">
              <w:rPr>
                <w:sz w:val="16"/>
                <w:szCs w:val="16"/>
                <w:lang w:val="en-US" w:eastAsia="zh-CN"/>
              </w:rPr>
              <w:t>GHz</w:t>
            </w:r>
          </w:p>
        </w:tc>
      </w:tr>
      <w:tr w:rsidR="00C57672" w:rsidRPr="00D34758" w14:paraId="121035A2" w14:textId="77777777" w:rsidTr="009C163B">
        <w:trPr>
          <w:cantSplit/>
          <w:jc w:val="center"/>
        </w:trPr>
        <w:tc>
          <w:tcPr>
            <w:tcW w:w="9636" w:type="dxa"/>
            <w:gridSpan w:val="7"/>
            <w:tcBorders>
              <w:top w:val="nil"/>
              <w:left w:val="single" w:sz="4" w:space="0" w:color="auto"/>
              <w:bottom w:val="single" w:sz="4" w:space="0" w:color="auto"/>
              <w:right w:val="single" w:sz="4" w:space="0" w:color="auto"/>
            </w:tcBorders>
            <w:shd w:val="clear" w:color="auto" w:fill="auto"/>
            <w:hideMark/>
          </w:tcPr>
          <w:p w14:paraId="57B6921D" w14:textId="77777777" w:rsidR="00C57672" w:rsidRPr="00D34758" w:rsidRDefault="00C57672" w:rsidP="009C163B">
            <w:pPr>
              <w:pStyle w:val="TAH"/>
              <w:rPr>
                <w:rFonts w:eastAsia="SimSun" w:cs="Arial"/>
                <w:bCs/>
                <w:sz w:val="16"/>
                <w:szCs w:val="16"/>
                <w:lang w:val="en-US" w:eastAsia="zh-CN"/>
              </w:rPr>
            </w:pPr>
            <w:r w:rsidRPr="00D34758">
              <w:rPr>
                <w:rFonts w:eastAsia="SimSun" w:cs="Arial"/>
                <w:bCs/>
                <w:sz w:val="16"/>
                <w:szCs w:val="16"/>
                <w:lang w:val="en-US" w:eastAsia="zh-CN"/>
              </w:rPr>
              <w:t>Stage 2: BS measurement</w:t>
            </w:r>
          </w:p>
        </w:tc>
      </w:tr>
      <w:tr w:rsidR="00C57672" w:rsidRPr="00D34758" w14:paraId="0D354333"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12E64C3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A1-1</w:t>
            </w:r>
          </w:p>
        </w:tc>
        <w:tc>
          <w:tcPr>
            <w:tcW w:w="2795" w:type="dxa"/>
            <w:tcBorders>
              <w:top w:val="nil"/>
              <w:left w:val="nil"/>
              <w:bottom w:val="single" w:sz="4" w:space="0" w:color="auto"/>
              <w:right w:val="single" w:sz="4" w:space="0" w:color="auto"/>
            </w:tcBorders>
            <w:shd w:val="clear" w:color="auto" w:fill="auto"/>
            <w:hideMark/>
          </w:tcPr>
          <w:p w14:paraId="28059A17"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Positioning misalignment between the BS and the reference antenna</w:t>
            </w:r>
          </w:p>
        </w:tc>
        <w:tc>
          <w:tcPr>
            <w:tcW w:w="1364" w:type="dxa"/>
            <w:tcBorders>
              <w:top w:val="nil"/>
              <w:left w:val="nil"/>
              <w:bottom w:val="single" w:sz="4" w:space="0" w:color="auto"/>
              <w:right w:val="single" w:sz="4" w:space="0" w:color="auto"/>
            </w:tcBorders>
            <w:shd w:val="clear" w:color="auto" w:fill="auto"/>
            <w:hideMark/>
          </w:tcPr>
          <w:p w14:paraId="79F5373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0.02</w:t>
            </w:r>
          </w:p>
        </w:tc>
        <w:tc>
          <w:tcPr>
            <w:tcW w:w="1481" w:type="dxa"/>
            <w:tcBorders>
              <w:top w:val="nil"/>
              <w:left w:val="nil"/>
              <w:bottom w:val="single" w:sz="4" w:space="0" w:color="auto"/>
              <w:right w:val="single" w:sz="4" w:space="0" w:color="auto"/>
            </w:tcBorders>
            <w:shd w:val="clear" w:color="auto" w:fill="auto"/>
            <w:hideMark/>
          </w:tcPr>
          <w:p w14:paraId="4F5481D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Rectangular</w:t>
            </w:r>
          </w:p>
        </w:tc>
        <w:tc>
          <w:tcPr>
            <w:tcW w:w="1599" w:type="dxa"/>
            <w:tcBorders>
              <w:top w:val="nil"/>
              <w:left w:val="nil"/>
              <w:bottom w:val="single" w:sz="4" w:space="0" w:color="auto"/>
              <w:right w:val="single" w:sz="4" w:space="0" w:color="auto"/>
            </w:tcBorders>
            <w:shd w:val="clear" w:color="auto" w:fill="auto"/>
            <w:hideMark/>
          </w:tcPr>
          <w:p w14:paraId="7806D45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90E3F9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72AA601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0.01</w:t>
            </w:r>
          </w:p>
        </w:tc>
      </w:tr>
      <w:tr w:rsidR="00C57672" w:rsidRPr="00D34758" w14:paraId="52AEADA6"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4F5FC44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A1-2</w:t>
            </w:r>
          </w:p>
        </w:tc>
        <w:tc>
          <w:tcPr>
            <w:tcW w:w="2795" w:type="dxa"/>
            <w:tcBorders>
              <w:top w:val="nil"/>
              <w:left w:val="nil"/>
              <w:bottom w:val="single" w:sz="4" w:space="0" w:color="auto"/>
              <w:right w:val="single" w:sz="4" w:space="0" w:color="auto"/>
            </w:tcBorders>
            <w:shd w:val="clear" w:color="auto" w:fill="auto"/>
            <w:hideMark/>
          </w:tcPr>
          <w:p w14:paraId="27F9E64F"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Pointing misalignment between the BS and the receiving antenna</w:t>
            </w:r>
          </w:p>
        </w:tc>
        <w:tc>
          <w:tcPr>
            <w:tcW w:w="1364" w:type="dxa"/>
            <w:tcBorders>
              <w:top w:val="nil"/>
              <w:left w:val="nil"/>
              <w:bottom w:val="single" w:sz="4" w:space="0" w:color="auto"/>
              <w:right w:val="single" w:sz="4" w:space="0" w:color="auto"/>
            </w:tcBorders>
            <w:shd w:val="clear" w:color="auto" w:fill="auto"/>
            <w:hideMark/>
          </w:tcPr>
          <w:p w14:paraId="39052A9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0.00</w:t>
            </w:r>
          </w:p>
        </w:tc>
        <w:tc>
          <w:tcPr>
            <w:tcW w:w="1481" w:type="dxa"/>
            <w:tcBorders>
              <w:top w:val="nil"/>
              <w:left w:val="nil"/>
              <w:bottom w:val="single" w:sz="4" w:space="0" w:color="auto"/>
              <w:right w:val="single" w:sz="4" w:space="0" w:color="auto"/>
            </w:tcBorders>
            <w:shd w:val="clear" w:color="auto" w:fill="auto"/>
            <w:hideMark/>
          </w:tcPr>
          <w:p w14:paraId="1640683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Rectangular</w:t>
            </w:r>
          </w:p>
        </w:tc>
        <w:tc>
          <w:tcPr>
            <w:tcW w:w="1599" w:type="dxa"/>
            <w:tcBorders>
              <w:top w:val="nil"/>
              <w:left w:val="nil"/>
              <w:bottom w:val="single" w:sz="4" w:space="0" w:color="auto"/>
              <w:right w:val="single" w:sz="4" w:space="0" w:color="auto"/>
            </w:tcBorders>
            <w:shd w:val="clear" w:color="auto" w:fill="auto"/>
            <w:hideMark/>
          </w:tcPr>
          <w:p w14:paraId="3FEA824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2295EE5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6CE61B3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0.00</w:t>
            </w:r>
          </w:p>
        </w:tc>
      </w:tr>
      <w:tr w:rsidR="00C57672" w:rsidRPr="00D34758" w14:paraId="10EC36C1"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12489AA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A1-3</w:t>
            </w:r>
          </w:p>
        </w:tc>
        <w:tc>
          <w:tcPr>
            <w:tcW w:w="2795" w:type="dxa"/>
            <w:tcBorders>
              <w:top w:val="nil"/>
              <w:left w:val="nil"/>
              <w:bottom w:val="single" w:sz="4" w:space="0" w:color="auto"/>
              <w:right w:val="single" w:sz="4" w:space="0" w:color="auto"/>
            </w:tcBorders>
            <w:shd w:val="clear" w:color="auto" w:fill="auto"/>
            <w:hideMark/>
          </w:tcPr>
          <w:p w14:paraId="0661372F"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Quality of quiet zone</w:t>
            </w:r>
          </w:p>
        </w:tc>
        <w:tc>
          <w:tcPr>
            <w:tcW w:w="1364" w:type="dxa"/>
            <w:tcBorders>
              <w:top w:val="nil"/>
              <w:left w:val="nil"/>
              <w:bottom w:val="single" w:sz="4" w:space="0" w:color="auto"/>
              <w:right w:val="single" w:sz="4" w:space="0" w:color="auto"/>
            </w:tcBorders>
            <w:shd w:val="clear" w:color="auto" w:fill="auto"/>
            <w:hideMark/>
          </w:tcPr>
          <w:p w14:paraId="5A8EC2F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c>
          <w:tcPr>
            <w:tcW w:w="1481" w:type="dxa"/>
            <w:tcBorders>
              <w:top w:val="nil"/>
              <w:left w:val="nil"/>
              <w:bottom w:val="single" w:sz="4" w:space="0" w:color="auto"/>
              <w:right w:val="single" w:sz="4" w:space="0" w:color="auto"/>
            </w:tcBorders>
            <w:shd w:val="clear" w:color="auto" w:fill="auto"/>
            <w:hideMark/>
          </w:tcPr>
          <w:p w14:paraId="31DB579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99" w:type="dxa"/>
            <w:tcBorders>
              <w:top w:val="nil"/>
              <w:left w:val="nil"/>
              <w:bottom w:val="single" w:sz="4" w:space="0" w:color="auto"/>
              <w:right w:val="single" w:sz="4" w:space="0" w:color="auto"/>
            </w:tcBorders>
            <w:shd w:val="clear" w:color="auto" w:fill="auto"/>
            <w:hideMark/>
          </w:tcPr>
          <w:p w14:paraId="46BC73C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6B37CE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6ECB864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r>
      <w:tr w:rsidR="00C57672" w:rsidRPr="00D34758" w14:paraId="0DC00292"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50FD4A7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A1-4a</w:t>
            </w:r>
          </w:p>
        </w:tc>
        <w:tc>
          <w:tcPr>
            <w:tcW w:w="2795" w:type="dxa"/>
            <w:tcBorders>
              <w:top w:val="nil"/>
              <w:left w:val="nil"/>
              <w:bottom w:val="single" w:sz="4" w:space="0" w:color="auto"/>
              <w:right w:val="single" w:sz="4" w:space="0" w:color="auto"/>
            </w:tcBorders>
            <w:shd w:val="clear" w:color="auto" w:fill="auto"/>
            <w:hideMark/>
          </w:tcPr>
          <w:p w14:paraId="201F0549"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Polarization mismatch between the BS and the receiving antenna</w:t>
            </w:r>
          </w:p>
        </w:tc>
        <w:tc>
          <w:tcPr>
            <w:tcW w:w="1364" w:type="dxa"/>
            <w:tcBorders>
              <w:top w:val="nil"/>
              <w:left w:val="nil"/>
              <w:bottom w:val="single" w:sz="4" w:space="0" w:color="auto"/>
              <w:right w:val="single" w:sz="4" w:space="0" w:color="auto"/>
            </w:tcBorders>
            <w:shd w:val="clear" w:color="auto" w:fill="auto"/>
            <w:hideMark/>
          </w:tcPr>
          <w:p w14:paraId="611A88A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0.02</w:t>
            </w:r>
          </w:p>
        </w:tc>
        <w:tc>
          <w:tcPr>
            <w:tcW w:w="1481" w:type="dxa"/>
            <w:tcBorders>
              <w:top w:val="nil"/>
              <w:left w:val="nil"/>
              <w:bottom w:val="single" w:sz="4" w:space="0" w:color="auto"/>
              <w:right w:val="single" w:sz="4" w:space="0" w:color="auto"/>
            </w:tcBorders>
            <w:shd w:val="clear" w:color="auto" w:fill="auto"/>
            <w:hideMark/>
          </w:tcPr>
          <w:p w14:paraId="51F84A6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Rectangular</w:t>
            </w:r>
          </w:p>
        </w:tc>
        <w:tc>
          <w:tcPr>
            <w:tcW w:w="1599" w:type="dxa"/>
            <w:tcBorders>
              <w:top w:val="nil"/>
              <w:left w:val="nil"/>
              <w:bottom w:val="single" w:sz="4" w:space="0" w:color="auto"/>
              <w:right w:val="single" w:sz="4" w:space="0" w:color="auto"/>
            </w:tcBorders>
            <w:shd w:val="clear" w:color="auto" w:fill="auto"/>
            <w:hideMark/>
          </w:tcPr>
          <w:p w14:paraId="3D4C0B7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295FD1B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5BFCD68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0.01</w:t>
            </w:r>
          </w:p>
        </w:tc>
      </w:tr>
      <w:tr w:rsidR="00C57672" w:rsidRPr="00D34758" w14:paraId="7A503F27"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1A2F4D9E" w14:textId="6C1E4D6B"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A1-5</w:t>
            </w:r>
            <w:r w:rsidR="001815C4">
              <w:rPr>
                <w:rFonts w:eastAsia="SimSun" w:cs="Arial"/>
                <w:sz w:val="16"/>
                <w:szCs w:val="16"/>
                <w:lang w:val="en-US" w:eastAsia="zh-CN"/>
              </w:rPr>
              <w:t>a</w:t>
            </w:r>
          </w:p>
        </w:tc>
        <w:tc>
          <w:tcPr>
            <w:tcW w:w="2795" w:type="dxa"/>
            <w:tcBorders>
              <w:top w:val="nil"/>
              <w:left w:val="nil"/>
              <w:bottom w:val="single" w:sz="4" w:space="0" w:color="auto"/>
              <w:right w:val="single" w:sz="4" w:space="0" w:color="auto"/>
            </w:tcBorders>
            <w:shd w:val="clear" w:color="auto" w:fill="auto"/>
            <w:hideMark/>
          </w:tcPr>
          <w:p w14:paraId="23C1712E"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Mutual coupling between the BS and the receiving antenna</w:t>
            </w:r>
          </w:p>
        </w:tc>
        <w:tc>
          <w:tcPr>
            <w:tcW w:w="1364" w:type="dxa"/>
            <w:tcBorders>
              <w:top w:val="nil"/>
              <w:left w:val="nil"/>
              <w:bottom w:val="single" w:sz="4" w:space="0" w:color="auto"/>
              <w:right w:val="single" w:sz="4" w:space="0" w:color="auto"/>
            </w:tcBorders>
            <w:shd w:val="clear" w:color="auto" w:fill="auto"/>
            <w:hideMark/>
          </w:tcPr>
          <w:p w14:paraId="4F1FAFD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0.00</w:t>
            </w:r>
          </w:p>
        </w:tc>
        <w:tc>
          <w:tcPr>
            <w:tcW w:w="1481" w:type="dxa"/>
            <w:tcBorders>
              <w:top w:val="nil"/>
              <w:left w:val="nil"/>
              <w:bottom w:val="single" w:sz="4" w:space="0" w:color="auto"/>
              <w:right w:val="single" w:sz="4" w:space="0" w:color="auto"/>
            </w:tcBorders>
            <w:shd w:val="clear" w:color="auto" w:fill="auto"/>
            <w:hideMark/>
          </w:tcPr>
          <w:p w14:paraId="0DA921C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Rectangular</w:t>
            </w:r>
          </w:p>
        </w:tc>
        <w:tc>
          <w:tcPr>
            <w:tcW w:w="1599" w:type="dxa"/>
            <w:tcBorders>
              <w:top w:val="nil"/>
              <w:left w:val="nil"/>
              <w:bottom w:val="single" w:sz="4" w:space="0" w:color="auto"/>
              <w:right w:val="single" w:sz="4" w:space="0" w:color="auto"/>
            </w:tcBorders>
            <w:shd w:val="clear" w:color="auto" w:fill="auto"/>
            <w:hideMark/>
          </w:tcPr>
          <w:p w14:paraId="2C806C0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5BD725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5FD7F14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0.00</w:t>
            </w:r>
          </w:p>
        </w:tc>
      </w:tr>
      <w:tr w:rsidR="00C57672" w:rsidRPr="00D34758" w14:paraId="2D8867A6"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7393BFD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A1-6</w:t>
            </w:r>
          </w:p>
        </w:tc>
        <w:tc>
          <w:tcPr>
            <w:tcW w:w="2795" w:type="dxa"/>
            <w:tcBorders>
              <w:top w:val="nil"/>
              <w:left w:val="nil"/>
              <w:bottom w:val="single" w:sz="4" w:space="0" w:color="auto"/>
              <w:right w:val="single" w:sz="4" w:space="0" w:color="auto"/>
            </w:tcBorders>
            <w:shd w:val="clear" w:color="auto" w:fill="auto"/>
            <w:hideMark/>
          </w:tcPr>
          <w:p w14:paraId="06347581"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Phase curvature</w:t>
            </w:r>
          </w:p>
        </w:tc>
        <w:tc>
          <w:tcPr>
            <w:tcW w:w="1364" w:type="dxa"/>
            <w:tcBorders>
              <w:top w:val="nil"/>
              <w:left w:val="nil"/>
              <w:bottom w:val="single" w:sz="4" w:space="0" w:color="auto"/>
              <w:right w:val="single" w:sz="4" w:space="0" w:color="auto"/>
            </w:tcBorders>
            <w:shd w:val="clear" w:color="auto" w:fill="auto"/>
            <w:hideMark/>
          </w:tcPr>
          <w:p w14:paraId="258C7ED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0.05</w:t>
            </w:r>
          </w:p>
        </w:tc>
        <w:tc>
          <w:tcPr>
            <w:tcW w:w="1481" w:type="dxa"/>
            <w:tcBorders>
              <w:top w:val="nil"/>
              <w:left w:val="nil"/>
              <w:bottom w:val="single" w:sz="4" w:space="0" w:color="auto"/>
              <w:right w:val="single" w:sz="4" w:space="0" w:color="auto"/>
            </w:tcBorders>
            <w:shd w:val="clear" w:color="auto" w:fill="auto"/>
            <w:hideMark/>
          </w:tcPr>
          <w:p w14:paraId="19EB326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99" w:type="dxa"/>
            <w:tcBorders>
              <w:top w:val="nil"/>
              <w:left w:val="nil"/>
              <w:bottom w:val="single" w:sz="4" w:space="0" w:color="auto"/>
              <w:right w:val="single" w:sz="4" w:space="0" w:color="auto"/>
            </w:tcBorders>
            <w:shd w:val="clear" w:color="auto" w:fill="auto"/>
            <w:hideMark/>
          </w:tcPr>
          <w:p w14:paraId="6EF8B47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63105E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31BCA81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0.05</w:t>
            </w:r>
          </w:p>
        </w:tc>
      </w:tr>
      <w:tr w:rsidR="00C57672" w:rsidRPr="00D34758" w14:paraId="52370833"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64FD0C1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C1-7</w:t>
            </w:r>
          </w:p>
        </w:tc>
        <w:tc>
          <w:tcPr>
            <w:tcW w:w="2795" w:type="dxa"/>
            <w:tcBorders>
              <w:top w:val="nil"/>
              <w:left w:val="nil"/>
              <w:bottom w:val="single" w:sz="4" w:space="0" w:color="auto"/>
              <w:right w:val="single" w:sz="4" w:space="0" w:color="auto"/>
            </w:tcBorders>
            <w:shd w:val="clear" w:color="auto" w:fill="auto"/>
            <w:hideMark/>
          </w:tcPr>
          <w:p w14:paraId="5AC6B94F" w14:textId="11F5FD68"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Uncertainty of the </w:t>
            </w:r>
            <w:r w:rsidR="00C57672" w:rsidRPr="00D34758">
              <w:rPr>
                <w:rFonts w:eastAsia="SimSun"/>
                <w:sz w:val="16"/>
                <w:szCs w:val="16"/>
                <w:lang w:val="en-US" w:eastAsia="zh-CN"/>
              </w:rPr>
              <w:t>RF power measurement equipment (e.g. spectrum analyzer, power meter) - low power (UEM</w:t>
            </w:r>
            <w:r w:rsidR="001815C4">
              <w:rPr>
                <w:rFonts w:eastAsia="SimSun"/>
                <w:sz w:val="16"/>
                <w:szCs w:val="16"/>
                <w:lang w:val="en-US" w:eastAsia="zh-CN"/>
              </w:rPr>
              <w:t>, absolute ACLR</w:t>
            </w:r>
            <w:r w:rsidR="00C57672" w:rsidRPr="00D34758">
              <w:rPr>
                <w:rFonts w:eastAsia="SimSun"/>
                <w:sz w:val="16"/>
                <w:szCs w:val="16"/>
                <w:lang w:val="en-US" w:eastAsia="zh-CN"/>
              </w:rPr>
              <w:t>)</w:t>
            </w:r>
          </w:p>
        </w:tc>
        <w:tc>
          <w:tcPr>
            <w:tcW w:w="1364" w:type="dxa"/>
            <w:tcBorders>
              <w:top w:val="nil"/>
              <w:left w:val="nil"/>
              <w:bottom w:val="single" w:sz="4" w:space="0" w:color="auto"/>
              <w:right w:val="single" w:sz="4" w:space="0" w:color="auto"/>
            </w:tcBorders>
            <w:shd w:val="clear" w:color="auto" w:fill="auto"/>
            <w:hideMark/>
          </w:tcPr>
          <w:p w14:paraId="14BFE07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0.60</w:t>
            </w:r>
          </w:p>
        </w:tc>
        <w:tc>
          <w:tcPr>
            <w:tcW w:w="1481" w:type="dxa"/>
            <w:tcBorders>
              <w:top w:val="nil"/>
              <w:left w:val="nil"/>
              <w:bottom w:val="single" w:sz="4" w:space="0" w:color="auto"/>
              <w:right w:val="single" w:sz="4" w:space="0" w:color="auto"/>
            </w:tcBorders>
            <w:shd w:val="clear" w:color="auto" w:fill="auto"/>
            <w:hideMark/>
          </w:tcPr>
          <w:p w14:paraId="2012399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99" w:type="dxa"/>
            <w:tcBorders>
              <w:top w:val="nil"/>
              <w:left w:val="nil"/>
              <w:bottom w:val="single" w:sz="4" w:space="0" w:color="auto"/>
              <w:right w:val="single" w:sz="4" w:space="0" w:color="auto"/>
            </w:tcBorders>
            <w:shd w:val="clear" w:color="auto" w:fill="auto"/>
            <w:hideMark/>
          </w:tcPr>
          <w:p w14:paraId="763887A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1B9398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69E0054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0.60</w:t>
            </w:r>
          </w:p>
        </w:tc>
      </w:tr>
      <w:tr w:rsidR="00C57672" w:rsidRPr="00D34758" w14:paraId="3DF4D871"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2442681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A1-16</w:t>
            </w:r>
          </w:p>
        </w:tc>
        <w:tc>
          <w:tcPr>
            <w:tcW w:w="2795" w:type="dxa"/>
            <w:tcBorders>
              <w:top w:val="nil"/>
              <w:left w:val="nil"/>
              <w:bottom w:val="single" w:sz="4" w:space="0" w:color="auto"/>
              <w:right w:val="single" w:sz="4" w:space="0" w:color="auto"/>
            </w:tcBorders>
            <w:shd w:val="clear" w:color="auto" w:fill="auto"/>
            <w:hideMark/>
          </w:tcPr>
          <w:p w14:paraId="22A012D9" w14:textId="45582642" w:rsidR="00C57672" w:rsidRPr="00D34758" w:rsidRDefault="000104CB" w:rsidP="009C163B">
            <w:pPr>
              <w:pStyle w:val="TAL"/>
              <w:rPr>
                <w:rFonts w:eastAsia="SimSun"/>
                <w:sz w:val="16"/>
                <w:szCs w:val="16"/>
                <w:lang w:val="en-US" w:eastAsia="zh-CN"/>
              </w:rPr>
            </w:pPr>
            <w:r>
              <w:rPr>
                <w:rFonts w:eastAsia="SimSun"/>
                <w:sz w:val="16"/>
                <w:szCs w:val="16"/>
                <w:lang w:val="en-US" w:eastAsia="zh-CN"/>
              </w:rPr>
              <w:t>Frequency flatness of test system</w:t>
            </w:r>
          </w:p>
        </w:tc>
        <w:tc>
          <w:tcPr>
            <w:tcW w:w="1364" w:type="dxa"/>
            <w:tcBorders>
              <w:top w:val="nil"/>
              <w:left w:val="nil"/>
              <w:bottom w:val="single" w:sz="4" w:space="0" w:color="auto"/>
              <w:right w:val="single" w:sz="4" w:space="0" w:color="auto"/>
            </w:tcBorders>
            <w:shd w:val="clear" w:color="auto" w:fill="auto"/>
            <w:hideMark/>
          </w:tcPr>
          <w:p w14:paraId="71FFD62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0.25</w:t>
            </w:r>
          </w:p>
        </w:tc>
        <w:tc>
          <w:tcPr>
            <w:tcW w:w="1481" w:type="dxa"/>
            <w:tcBorders>
              <w:top w:val="nil"/>
              <w:left w:val="nil"/>
              <w:bottom w:val="single" w:sz="4" w:space="0" w:color="auto"/>
              <w:right w:val="single" w:sz="4" w:space="0" w:color="auto"/>
            </w:tcBorders>
            <w:shd w:val="clear" w:color="auto" w:fill="auto"/>
            <w:hideMark/>
          </w:tcPr>
          <w:p w14:paraId="7EC7E01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99" w:type="dxa"/>
            <w:tcBorders>
              <w:top w:val="nil"/>
              <w:left w:val="nil"/>
              <w:bottom w:val="single" w:sz="4" w:space="0" w:color="auto"/>
              <w:right w:val="single" w:sz="4" w:space="0" w:color="auto"/>
            </w:tcBorders>
            <w:shd w:val="clear" w:color="auto" w:fill="auto"/>
            <w:hideMark/>
          </w:tcPr>
          <w:p w14:paraId="54ED0D0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518A4D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3D77F4B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0.25</w:t>
            </w:r>
          </w:p>
        </w:tc>
      </w:tr>
      <w:tr w:rsidR="00C57672" w:rsidRPr="00D34758" w14:paraId="56EC25C5"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75204276" w14:textId="61C0993A"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A1-2</w:t>
            </w:r>
            <w:r w:rsidR="001815C4">
              <w:rPr>
                <w:rFonts w:eastAsia="SimSun" w:cs="Arial"/>
                <w:sz w:val="16"/>
                <w:szCs w:val="16"/>
                <w:lang w:val="en-US" w:eastAsia="zh-CN"/>
              </w:rPr>
              <w:t>1</w:t>
            </w:r>
          </w:p>
        </w:tc>
        <w:tc>
          <w:tcPr>
            <w:tcW w:w="2795" w:type="dxa"/>
            <w:tcBorders>
              <w:top w:val="nil"/>
              <w:left w:val="nil"/>
              <w:bottom w:val="single" w:sz="4" w:space="0" w:color="auto"/>
              <w:right w:val="single" w:sz="4" w:space="0" w:color="auto"/>
            </w:tcBorders>
            <w:shd w:val="clear" w:color="auto" w:fill="auto"/>
            <w:hideMark/>
          </w:tcPr>
          <w:p w14:paraId="71A299C8" w14:textId="593E744D"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LNA</w:t>
            </w:r>
            <w:r w:rsidR="001815C4">
              <w:rPr>
                <w:rFonts w:eastAsia="SimSun"/>
                <w:sz w:val="16"/>
                <w:szCs w:val="16"/>
                <w:lang w:val="en-US" w:eastAsia="zh-CN"/>
              </w:rPr>
              <w:t xml:space="preserve"> (FR2 only)</w:t>
            </w:r>
          </w:p>
        </w:tc>
        <w:tc>
          <w:tcPr>
            <w:tcW w:w="1364" w:type="dxa"/>
            <w:tcBorders>
              <w:top w:val="nil"/>
              <w:left w:val="nil"/>
              <w:bottom w:val="single" w:sz="4" w:space="0" w:color="auto"/>
              <w:right w:val="single" w:sz="4" w:space="0" w:color="auto"/>
            </w:tcBorders>
            <w:shd w:val="clear" w:color="auto" w:fill="auto"/>
            <w:hideMark/>
          </w:tcPr>
          <w:p w14:paraId="05F283A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0.00</w:t>
            </w:r>
          </w:p>
        </w:tc>
        <w:tc>
          <w:tcPr>
            <w:tcW w:w="1481" w:type="dxa"/>
            <w:tcBorders>
              <w:top w:val="nil"/>
              <w:left w:val="nil"/>
              <w:bottom w:val="single" w:sz="4" w:space="0" w:color="auto"/>
              <w:right w:val="single" w:sz="4" w:space="0" w:color="auto"/>
            </w:tcBorders>
            <w:shd w:val="clear" w:color="auto" w:fill="auto"/>
            <w:hideMark/>
          </w:tcPr>
          <w:p w14:paraId="43B2144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99" w:type="dxa"/>
            <w:tcBorders>
              <w:top w:val="nil"/>
              <w:left w:val="nil"/>
              <w:bottom w:val="single" w:sz="4" w:space="0" w:color="auto"/>
              <w:right w:val="single" w:sz="4" w:space="0" w:color="auto"/>
            </w:tcBorders>
            <w:shd w:val="clear" w:color="auto" w:fill="auto"/>
            <w:hideMark/>
          </w:tcPr>
          <w:p w14:paraId="21BFF95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CCDAF36"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59C7895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0.00</w:t>
            </w:r>
          </w:p>
        </w:tc>
      </w:tr>
      <w:tr w:rsidR="00C57672" w:rsidRPr="00D34758" w14:paraId="2BC564B5"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3C71D0A1" w14:textId="3E66AB6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w:t>
            </w:r>
            <w:r w:rsidR="001815C4">
              <w:rPr>
                <w:rFonts w:eastAsia="SimSun" w:cs="Arial"/>
                <w:sz w:val="16"/>
                <w:szCs w:val="16"/>
                <w:lang w:val="en-US" w:eastAsia="zh-CN"/>
              </w:rPr>
              <w:t>-2</w:t>
            </w:r>
            <w:r w:rsidRPr="00D34758">
              <w:rPr>
                <w:rFonts w:eastAsia="SimSun" w:cs="Arial"/>
                <w:sz w:val="16"/>
                <w:szCs w:val="16"/>
                <w:lang w:val="en-US" w:eastAsia="zh-CN"/>
              </w:rPr>
              <w:t>2</w:t>
            </w:r>
          </w:p>
        </w:tc>
        <w:tc>
          <w:tcPr>
            <w:tcW w:w="2795" w:type="dxa"/>
            <w:tcBorders>
              <w:top w:val="nil"/>
              <w:left w:val="nil"/>
              <w:bottom w:val="single" w:sz="4" w:space="0" w:color="auto"/>
              <w:right w:val="single" w:sz="4" w:space="0" w:color="auto"/>
            </w:tcBorders>
            <w:shd w:val="clear" w:color="auto" w:fill="auto"/>
            <w:hideMark/>
          </w:tcPr>
          <w:p w14:paraId="755D9710" w14:textId="03CA52FB"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Uncertainty of the </w:t>
            </w:r>
            <w:r w:rsidR="001815C4">
              <w:rPr>
                <w:rFonts w:eastAsia="SimSun"/>
                <w:sz w:val="16"/>
                <w:szCs w:val="16"/>
                <w:lang w:val="en-US" w:eastAsia="zh-CN"/>
              </w:rPr>
              <w:t>m</w:t>
            </w:r>
            <w:r w:rsidRPr="00D34758">
              <w:rPr>
                <w:rFonts w:eastAsia="SimSun"/>
                <w:sz w:val="16"/>
                <w:szCs w:val="16"/>
                <w:lang w:val="en-US" w:eastAsia="zh-CN"/>
              </w:rPr>
              <w:t>ixer</w:t>
            </w:r>
            <w:r w:rsidR="001815C4">
              <w:rPr>
                <w:rFonts w:eastAsia="SimSun"/>
                <w:sz w:val="16"/>
                <w:szCs w:val="16"/>
                <w:lang w:val="en-US" w:eastAsia="zh-CN"/>
              </w:rPr>
              <w:t xml:space="preserve"> (FR2 only)</w:t>
            </w:r>
          </w:p>
        </w:tc>
        <w:tc>
          <w:tcPr>
            <w:tcW w:w="1364" w:type="dxa"/>
            <w:tcBorders>
              <w:top w:val="nil"/>
              <w:left w:val="nil"/>
              <w:bottom w:val="single" w:sz="4" w:space="0" w:color="auto"/>
              <w:right w:val="single" w:sz="4" w:space="0" w:color="auto"/>
            </w:tcBorders>
            <w:shd w:val="clear" w:color="auto" w:fill="auto"/>
            <w:hideMark/>
          </w:tcPr>
          <w:p w14:paraId="2279343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2.25</w:t>
            </w:r>
          </w:p>
        </w:tc>
        <w:tc>
          <w:tcPr>
            <w:tcW w:w="1481" w:type="dxa"/>
            <w:tcBorders>
              <w:top w:val="nil"/>
              <w:left w:val="nil"/>
              <w:bottom w:val="single" w:sz="4" w:space="0" w:color="auto"/>
              <w:right w:val="single" w:sz="4" w:space="0" w:color="auto"/>
            </w:tcBorders>
            <w:shd w:val="clear" w:color="auto" w:fill="auto"/>
            <w:hideMark/>
          </w:tcPr>
          <w:p w14:paraId="1ED47E3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99" w:type="dxa"/>
            <w:tcBorders>
              <w:top w:val="nil"/>
              <w:left w:val="nil"/>
              <w:bottom w:val="single" w:sz="4" w:space="0" w:color="auto"/>
              <w:right w:val="single" w:sz="4" w:space="0" w:color="auto"/>
            </w:tcBorders>
            <w:shd w:val="clear" w:color="auto" w:fill="auto"/>
            <w:hideMark/>
          </w:tcPr>
          <w:p w14:paraId="58FBD1B6"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FA90E0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238B22D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2.25</w:t>
            </w:r>
          </w:p>
        </w:tc>
      </w:tr>
      <w:tr w:rsidR="00C57672" w:rsidRPr="00D34758" w14:paraId="7BB4EF94"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4EB5473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A1-7</w:t>
            </w:r>
          </w:p>
        </w:tc>
        <w:tc>
          <w:tcPr>
            <w:tcW w:w="2795" w:type="dxa"/>
            <w:tcBorders>
              <w:top w:val="nil"/>
              <w:left w:val="nil"/>
              <w:bottom w:val="single" w:sz="4" w:space="0" w:color="auto"/>
              <w:right w:val="single" w:sz="4" w:space="0" w:color="auto"/>
            </w:tcBorders>
            <w:shd w:val="clear" w:color="auto" w:fill="auto"/>
            <w:hideMark/>
          </w:tcPr>
          <w:p w14:paraId="1B7A3CE3"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in the receiving chain</w:t>
            </w:r>
          </w:p>
        </w:tc>
        <w:tc>
          <w:tcPr>
            <w:tcW w:w="1364" w:type="dxa"/>
            <w:tcBorders>
              <w:top w:val="nil"/>
              <w:left w:val="nil"/>
              <w:bottom w:val="single" w:sz="4" w:space="0" w:color="auto"/>
              <w:right w:val="single" w:sz="4" w:space="0" w:color="auto"/>
            </w:tcBorders>
            <w:shd w:val="clear" w:color="auto" w:fill="auto"/>
            <w:hideMark/>
          </w:tcPr>
          <w:p w14:paraId="3B7E888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0.42</w:t>
            </w:r>
          </w:p>
        </w:tc>
        <w:tc>
          <w:tcPr>
            <w:tcW w:w="1481" w:type="dxa"/>
            <w:tcBorders>
              <w:top w:val="nil"/>
              <w:left w:val="nil"/>
              <w:bottom w:val="single" w:sz="4" w:space="0" w:color="auto"/>
              <w:right w:val="single" w:sz="4" w:space="0" w:color="auto"/>
            </w:tcBorders>
            <w:shd w:val="clear" w:color="auto" w:fill="auto"/>
            <w:hideMark/>
          </w:tcPr>
          <w:p w14:paraId="0047DE5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U-shaped</w:t>
            </w:r>
          </w:p>
        </w:tc>
        <w:tc>
          <w:tcPr>
            <w:tcW w:w="1599" w:type="dxa"/>
            <w:tcBorders>
              <w:top w:val="nil"/>
              <w:left w:val="nil"/>
              <w:bottom w:val="single" w:sz="4" w:space="0" w:color="auto"/>
              <w:right w:val="single" w:sz="4" w:space="0" w:color="auto"/>
            </w:tcBorders>
            <w:shd w:val="clear" w:color="auto" w:fill="auto"/>
            <w:hideMark/>
          </w:tcPr>
          <w:p w14:paraId="60294D6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2B8C33A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3CA75D5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0.30</w:t>
            </w:r>
          </w:p>
        </w:tc>
      </w:tr>
      <w:tr w:rsidR="00C57672" w:rsidRPr="00D34758" w14:paraId="2C67837D"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6757EF3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A1-8</w:t>
            </w:r>
          </w:p>
        </w:tc>
        <w:tc>
          <w:tcPr>
            <w:tcW w:w="2795" w:type="dxa"/>
            <w:tcBorders>
              <w:top w:val="nil"/>
              <w:left w:val="nil"/>
              <w:bottom w:val="single" w:sz="4" w:space="0" w:color="auto"/>
              <w:right w:val="single" w:sz="4" w:space="0" w:color="auto"/>
            </w:tcBorders>
            <w:shd w:val="clear" w:color="auto" w:fill="auto"/>
            <w:hideMark/>
          </w:tcPr>
          <w:p w14:paraId="3380BA91"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Random uncertainty</w:t>
            </w:r>
          </w:p>
        </w:tc>
        <w:tc>
          <w:tcPr>
            <w:tcW w:w="1364" w:type="dxa"/>
            <w:tcBorders>
              <w:top w:val="nil"/>
              <w:left w:val="nil"/>
              <w:bottom w:val="single" w:sz="4" w:space="0" w:color="auto"/>
              <w:right w:val="single" w:sz="4" w:space="0" w:color="auto"/>
            </w:tcBorders>
            <w:shd w:val="clear" w:color="auto" w:fill="auto"/>
            <w:hideMark/>
          </w:tcPr>
          <w:p w14:paraId="6C821F3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c>
          <w:tcPr>
            <w:tcW w:w="1481" w:type="dxa"/>
            <w:tcBorders>
              <w:top w:val="nil"/>
              <w:left w:val="nil"/>
              <w:bottom w:val="single" w:sz="4" w:space="0" w:color="auto"/>
              <w:right w:val="single" w:sz="4" w:space="0" w:color="auto"/>
            </w:tcBorders>
            <w:shd w:val="clear" w:color="auto" w:fill="auto"/>
            <w:hideMark/>
          </w:tcPr>
          <w:p w14:paraId="56F5942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Rectangular</w:t>
            </w:r>
          </w:p>
        </w:tc>
        <w:tc>
          <w:tcPr>
            <w:tcW w:w="1599" w:type="dxa"/>
            <w:tcBorders>
              <w:top w:val="nil"/>
              <w:left w:val="nil"/>
              <w:bottom w:val="single" w:sz="4" w:space="0" w:color="auto"/>
              <w:right w:val="single" w:sz="4" w:space="0" w:color="auto"/>
            </w:tcBorders>
            <w:shd w:val="clear" w:color="auto" w:fill="auto"/>
            <w:hideMark/>
          </w:tcPr>
          <w:p w14:paraId="26421F3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1B3986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71E9AB8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0.06</w:t>
            </w:r>
          </w:p>
        </w:tc>
      </w:tr>
      <w:tr w:rsidR="00C57672" w:rsidRPr="00D34758" w14:paraId="27FB8F58" w14:textId="77777777" w:rsidTr="009C163B">
        <w:trPr>
          <w:cantSplit/>
          <w:jc w:val="center"/>
        </w:trPr>
        <w:tc>
          <w:tcPr>
            <w:tcW w:w="9636" w:type="dxa"/>
            <w:gridSpan w:val="7"/>
            <w:tcBorders>
              <w:top w:val="single" w:sz="4" w:space="0" w:color="auto"/>
              <w:left w:val="single" w:sz="4" w:space="0" w:color="auto"/>
              <w:bottom w:val="single" w:sz="4" w:space="0" w:color="auto"/>
              <w:right w:val="single" w:sz="4" w:space="0" w:color="auto"/>
            </w:tcBorders>
            <w:shd w:val="clear" w:color="auto" w:fill="auto"/>
            <w:hideMark/>
          </w:tcPr>
          <w:p w14:paraId="1A2C13AD"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1: Calibration measurement</w:t>
            </w:r>
          </w:p>
        </w:tc>
      </w:tr>
      <w:tr w:rsidR="00C57672" w:rsidRPr="00D34758" w14:paraId="1BB09466"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78B6DEF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A1-9</w:t>
            </w:r>
          </w:p>
        </w:tc>
        <w:tc>
          <w:tcPr>
            <w:tcW w:w="2795" w:type="dxa"/>
            <w:tcBorders>
              <w:top w:val="nil"/>
              <w:left w:val="nil"/>
              <w:bottom w:val="single" w:sz="4" w:space="0" w:color="auto"/>
              <w:right w:val="single" w:sz="4" w:space="0" w:color="auto"/>
            </w:tcBorders>
            <w:shd w:val="clear" w:color="auto" w:fill="auto"/>
            <w:hideMark/>
          </w:tcPr>
          <w:p w14:paraId="1A955658"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between the receiving antenna and the network analyzer</w:t>
            </w:r>
          </w:p>
        </w:tc>
        <w:tc>
          <w:tcPr>
            <w:tcW w:w="1364" w:type="dxa"/>
            <w:tcBorders>
              <w:top w:val="nil"/>
              <w:left w:val="nil"/>
              <w:bottom w:val="single" w:sz="4" w:space="0" w:color="auto"/>
              <w:right w:val="single" w:sz="4" w:space="0" w:color="auto"/>
            </w:tcBorders>
            <w:shd w:val="clear" w:color="auto" w:fill="auto"/>
            <w:hideMark/>
          </w:tcPr>
          <w:p w14:paraId="6E1E3DE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0.57</w:t>
            </w:r>
          </w:p>
        </w:tc>
        <w:tc>
          <w:tcPr>
            <w:tcW w:w="1481" w:type="dxa"/>
            <w:tcBorders>
              <w:top w:val="nil"/>
              <w:left w:val="nil"/>
              <w:bottom w:val="single" w:sz="4" w:space="0" w:color="auto"/>
              <w:right w:val="single" w:sz="4" w:space="0" w:color="auto"/>
            </w:tcBorders>
            <w:shd w:val="clear" w:color="auto" w:fill="auto"/>
            <w:hideMark/>
          </w:tcPr>
          <w:p w14:paraId="193A32F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U-shaped</w:t>
            </w:r>
          </w:p>
        </w:tc>
        <w:tc>
          <w:tcPr>
            <w:tcW w:w="1599" w:type="dxa"/>
            <w:tcBorders>
              <w:top w:val="nil"/>
              <w:left w:val="nil"/>
              <w:bottom w:val="single" w:sz="4" w:space="0" w:color="auto"/>
              <w:right w:val="single" w:sz="4" w:space="0" w:color="auto"/>
            </w:tcBorders>
            <w:shd w:val="clear" w:color="auto" w:fill="auto"/>
            <w:hideMark/>
          </w:tcPr>
          <w:p w14:paraId="68C127F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5527BF9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70EEFEC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0.40</w:t>
            </w:r>
          </w:p>
        </w:tc>
      </w:tr>
      <w:tr w:rsidR="00C57672" w:rsidRPr="00D34758" w14:paraId="627AC6B9"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6039D5C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A1-10</w:t>
            </w:r>
          </w:p>
        </w:tc>
        <w:tc>
          <w:tcPr>
            <w:tcW w:w="2795" w:type="dxa"/>
            <w:tcBorders>
              <w:top w:val="nil"/>
              <w:left w:val="nil"/>
              <w:bottom w:val="single" w:sz="4" w:space="0" w:color="auto"/>
              <w:right w:val="single" w:sz="4" w:space="0" w:color="auto"/>
            </w:tcBorders>
            <w:shd w:val="clear" w:color="auto" w:fill="auto"/>
            <w:hideMark/>
          </w:tcPr>
          <w:p w14:paraId="25CC4E5A"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Positioning and pointing misalignment between the reference antenna and the receiving antenna</w:t>
            </w:r>
          </w:p>
        </w:tc>
        <w:tc>
          <w:tcPr>
            <w:tcW w:w="1364" w:type="dxa"/>
            <w:tcBorders>
              <w:top w:val="nil"/>
              <w:left w:val="nil"/>
              <w:bottom w:val="single" w:sz="4" w:space="0" w:color="auto"/>
              <w:right w:val="single" w:sz="4" w:space="0" w:color="auto"/>
            </w:tcBorders>
            <w:shd w:val="clear" w:color="auto" w:fill="auto"/>
            <w:hideMark/>
          </w:tcPr>
          <w:p w14:paraId="29E6989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0.43</w:t>
            </w:r>
          </w:p>
        </w:tc>
        <w:tc>
          <w:tcPr>
            <w:tcW w:w="1481" w:type="dxa"/>
            <w:tcBorders>
              <w:top w:val="nil"/>
              <w:left w:val="nil"/>
              <w:bottom w:val="single" w:sz="4" w:space="0" w:color="auto"/>
              <w:right w:val="single" w:sz="4" w:space="0" w:color="auto"/>
            </w:tcBorders>
            <w:shd w:val="clear" w:color="auto" w:fill="auto"/>
            <w:hideMark/>
          </w:tcPr>
          <w:p w14:paraId="0E7937D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Rectangular</w:t>
            </w:r>
          </w:p>
        </w:tc>
        <w:tc>
          <w:tcPr>
            <w:tcW w:w="1599" w:type="dxa"/>
            <w:tcBorders>
              <w:top w:val="nil"/>
              <w:left w:val="nil"/>
              <w:bottom w:val="single" w:sz="4" w:space="0" w:color="auto"/>
              <w:right w:val="single" w:sz="4" w:space="0" w:color="auto"/>
            </w:tcBorders>
            <w:shd w:val="clear" w:color="auto" w:fill="auto"/>
            <w:hideMark/>
          </w:tcPr>
          <w:p w14:paraId="5B602286"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2194C5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6F92816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0.25</w:t>
            </w:r>
          </w:p>
        </w:tc>
      </w:tr>
      <w:tr w:rsidR="00C57672" w:rsidRPr="00D34758" w14:paraId="3A0B03B4"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1B26888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A1-11</w:t>
            </w:r>
          </w:p>
        </w:tc>
        <w:tc>
          <w:tcPr>
            <w:tcW w:w="2795" w:type="dxa"/>
            <w:tcBorders>
              <w:top w:val="nil"/>
              <w:left w:val="nil"/>
              <w:bottom w:val="single" w:sz="4" w:space="0" w:color="auto"/>
              <w:right w:val="single" w:sz="4" w:space="0" w:color="auto"/>
            </w:tcBorders>
            <w:shd w:val="clear" w:color="auto" w:fill="auto"/>
            <w:hideMark/>
          </w:tcPr>
          <w:p w14:paraId="3050EE1A"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between the reference antenna and the network analyzer.</w:t>
            </w:r>
          </w:p>
        </w:tc>
        <w:tc>
          <w:tcPr>
            <w:tcW w:w="1364" w:type="dxa"/>
            <w:tcBorders>
              <w:top w:val="nil"/>
              <w:left w:val="nil"/>
              <w:bottom w:val="single" w:sz="4" w:space="0" w:color="auto"/>
              <w:right w:val="single" w:sz="4" w:space="0" w:color="auto"/>
            </w:tcBorders>
            <w:shd w:val="clear" w:color="auto" w:fill="auto"/>
            <w:hideMark/>
          </w:tcPr>
          <w:p w14:paraId="2BCB185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0.57</w:t>
            </w:r>
          </w:p>
        </w:tc>
        <w:tc>
          <w:tcPr>
            <w:tcW w:w="1481" w:type="dxa"/>
            <w:tcBorders>
              <w:top w:val="nil"/>
              <w:left w:val="nil"/>
              <w:bottom w:val="single" w:sz="4" w:space="0" w:color="auto"/>
              <w:right w:val="single" w:sz="4" w:space="0" w:color="auto"/>
            </w:tcBorders>
            <w:shd w:val="clear" w:color="auto" w:fill="auto"/>
            <w:hideMark/>
          </w:tcPr>
          <w:p w14:paraId="2972751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U-shaped</w:t>
            </w:r>
          </w:p>
        </w:tc>
        <w:tc>
          <w:tcPr>
            <w:tcW w:w="1599" w:type="dxa"/>
            <w:tcBorders>
              <w:top w:val="nil"/>
              <w:left w:val="nil"/>
              <w:bottom w:val="single" w:sz="4" w:space="0" w:color="auto"/>
              <w:right w:val="single" w:sz="4" w:space="0" w:color="auto"/>
            </w:tcBorders>
            <w:shd w:val="clear" w:color="auto" w:fill="auto"/>
            <w:hideMark/>
          </w:tcPr>
          <w:p w14:paraId="27039E6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50E05FC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4AC671D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0.40</w:t>
            </w:r>
          </w:p>
        </w:tc>
      </w:tr>
      <w:tr w:rsidR="00C57672" w:rsidRPr="00D34758" w14:paraId="148CAF23"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5399D0C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A1-3</w:t>
            </w:r>
          </w:p>
        </w:tc>
        <w:tc>
          <w:tcPr>
            <w:tcW w:w="2795" w:type="dxa"/>
            <w:tcBorders>
              <w:top w:val="nil"/>
              <w:left w:val="nil"/>
              <w:bottom w:val="single" w:sz="4" w:space="0" w:color="auto"/>
              <w:right w:val="single" w:sz="4" w:space="0" w:color="auto"/>
            </w:tcBorders>
            <w:shd w:val="clear" w:color="auto" w:fill="auto"/>
            <w:hideMark/>
          </w:tcPr>
          <w:p w14:paraId="4EEA5713"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Quality of quiet zone</w:t>
            </w:r>
          </w:p>
        </w:tc>
        <w:tc>
          <w:tcPr>
            <w:tcW w:w="1364" w:type="dxa"/>
            <w:tcBorders>
              <w:top w:val="nil"/>
              <w:left w:val="nil"/>
              <w:bottom w:val="single" w:sz="4" w:space="0" w:color="auto"/>
              <w:right w:val="single" w:sz="4" w:space="0" w:color="auto"/>
            </w:tcBorders>
            <w:shd w:val="clear" w:color="auto" w:fill="auto"/>
            <w:hideMark/>
          </w:tcPr>
          <w:p w14:paraId="0F1B616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c>
          <w:tcPr>
            <w:tcW w:w="1481" w:type="dxa"/>
            <w:tcBorders>
              <w:top w:val="nil"/>
              <w:left w:val="nil"/>
              <w:bottom w:val="single" w:sz="4" w:space="0" w:color="auto"/>
              <w:right w:val="single" w:sz="4" w:space="0" w:color="auto"/>
            </w:tcBorders>
            <w:shd w:val="clear" w:color="auto" w:fill="auto"/>
            <w:hideMark/>
          </w:tcPr>
          <w:p w14:paraId="287361D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99" w:type="dxa"/>
            <w:tcBorders>
              <w:top w:val="nil"/>
              <w:left w:val="nil"/>
              <w:bottom w:val="single" w:sz="4" w:space="0" w:color="auto"/>
              <w:right w:val="single" w:sz="4" w:space="0" w:color="auto"/>
            </w:tcBorders>
            <w:shd w:val="clear" w:color="auto" w:fill="auto"/>
            <w:hideMark/>
          </w:tcPr>
          <w:p w14:paraId="6D7C3C6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226456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2142A3A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r>
      <w:tr w:rsidR="00C57672" w:rsidRPr="00D34758" w14:paraId="342EDB1B"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74277C0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A1-4b</w:t>
            </w:r>
          </w:p>
        </w:tc>
        <w:tc>
          <w:tcPr>
            <w:tcW w:w="2795" w:type="dxa"/>
            <w:tcBorders>
              <w:top w:val="nil"/>
              <w:left w:val="nil"/>
              <w:bottom w:val="single" w:sz="4" w:space="0" w:color="auto"/>
              <w:right w:val="single" w:sz="4" w:space="0" w:color="auto"/>
            </w:tcBorders>
            <w:shd w:val="clear" w:color="auto" w:fill="auto"/>
            <w:hideMark/>
          </w:tcPr>
          <w:p w14:paraId="29CECA41"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Polarization mismatch between the reference antenna and the receiving antenna</w:t>
            </w:r>
          </w:p>
        </w:tc>
        <w:tc>
          <w:tcPr>
            <w:tcW w:w="1364" w:type="dxa"/>
            <w:tcBorders>
              <w:top w:val="nil"/>
              <w:left w:val="nil"/>
              <w:bottom w:val="single" w:sz="4" w:space="0" w:color="auto"/>
              <w:right w:val="single" w:sz="4" w:space="0" w:color="auto"/>
            </w:tcBorders>
            <w:shd w:val="clear" w:color="auto" w:fill="auto"/>
            <w:hideMark/>
          </w:tcPr>
          <w:p w14:paraId="7D31D6A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0.02</w:t>
            </w:r>
          </w:p>
        </w:tc>
        <w:tc>
          <w:tcPr>
            <w:tcW w:w="1481" w:type="dxa"/>
            <w:tcBorders>
              <w:top w:val="nil"/>
              <w:left w:val="nil"/>
              <w:bottom w:val="single" w:sz="4" w:space="0" w:color="auto"/>
              <w:right w:val="single" w:sz="4" w:space="0" w:color="auto"/>
            </w:tcBorders>
            <w:shd w:val="clear" w:color="auto" w:fill="auto"/>
            <w:hideMark/>
          </w:tcPr>
          <w:p w14:paraId="7C05E4D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Rectangular</w:t>
            </w:r>
          </w:p>
        </w:tc>
        <w:tc>
          <w:tcPr>
            <w:tcW w:w="1599" w:type="dxa"/>
            <w:tcBorders>
              <w:top w:val="nil"/>
              <w:left w:val="nil"/>
              <w:bottom w:val="single" w:sz="4" w:space="0" w:color="auto"/>
              <w:right w:val="single" w:sz="4" w:space="0" w:color="auto"/>
            </w:tcBorders>
            <w:shd w:val="clear" w:color="auto" w:fill="auto"/>
            <w:hideMark/>
          </w:tcPr>
          <w:p w14:paraId="09281FD6"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635A1C9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1307FAD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0.01</w:t>
            </w:r>
          </w:p>
        </w:tc>
      </w:tr>
      <w:tr w:rsidR="00C57672" w:rsidRPr="00D34758" w14:paraId="222C637A"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04985BDA" w14:textId="5463B1B9"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A1-5</w:t>
            </w:r>
            <w:r w:rsidR="001815C4">
              <w:rPr>
                <w:rFonts w:eastAsia="SimSun" w:cs="Arial"/>
                <w:sz w:val="16"/>
                <w:szCs w:val="16"/>
                <w:lang w:val="en-US" w:eastAsia="zh-CN"/>
              </w:rPr>
              <w:t>b</w:t>
            </w:r>
          </w:p>
        </w:tc>
        <w:tc>
          <w:tcPr>
            <w:tcW w:w="2795" w:type="dxa"/>
            <w:tcBorders>
              <w:top w:val="single" w:sz="4" w:space="0" w:color="auto"/>
              <w:left w:val="nil"/>
              <w:bottom w:val="single" w:sz="4" w:space="0" w:color="auto"/>
              <w:right w:val="single" w:sz="4" w:space="0" w:color="auto"/>
            </w:tcBorders>
            <w:shd w:val="clear" w:color="auto" w:fill="auto"/>
            <w:hideMark/>
          </w:tcPr>
          <w:p w14:paraId="640860C8"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Mutual coupling between the reference antenna and the receiving antenna</w:t>
            </w:r>
          </w:p>
        </w:tc>
        <w:tc>
          <w:tcPr>
            <w:tcW w:w="1364" w:type="dxa"/>
            <w:tcBorders>
              <w:top w:val="single" w:sz="4" w:space="0" w:color="auto"/>
              <w:left w:val="nil"/>
              <w:bottom w:val="single" w:sz="4" w:space="0" w:color="auto"/>
              <w:right w:val="single" w:sz="4" w:space="0" w:color="auto"/>
            </w:tcBorders>
            <w:shd w:val="clear" w:color="auto" w:fill="auto"/>
            <w:hideMark/>
          </w:tcPr>
          <w:p w14:paraId="3075C76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0.00</w:t>
            </w:r>
          </w:p>
        </w:tc>
        <w:tc>
          <w:tcPr>
            <w:tcW w:w="1481" w:type="dxa"/>
            <w:tcBorders>
              <w:top w:val="single" w:sz="4" w:space="0" w:color="auto"/>
              <w:left w:val="nil"/>
              <w:bottom w:val="single" w:sz="4" w:space="0" w:color="auto"/>
              <w:right w:val="single" w:sz="4" w:space="0" w:color="auto"/>
            </w:tcBorders>
            <w:shd w:val="clear" w:color="auto" w:fill="auto"/>
            <w:hideMark/>
          </w:tcPr>
          <w:p w14:paraId="316F7FB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Rectangular</w:t>
            </w:r>
          </w:p>
        </w:tc>
        <w:tc>
          <w:tcPr>
            <w:tcW w:w="1599" w:type="dxa"/>
            <w:tcBorders>
              <w:top w:val="single" w:sz="4" w:space="0" w:color="auto"/>
              <w:left w:val="nil"/>
              <w:bottom w:val="single" w:sz="4" w:space="0" w:color="auto"/>
              <w:right w:val="single" w:sz="4" w:space="0" w:color="auto"/>
            </w:tcBorders>
            <w:shd w:val="clear" w:color="auto" w:fill="auto"/>
            <w:hideMark/>
          </w:tcPr>
          <w:p w14:paraId="1D83DD16"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1.73</w:t>
            </w:r>
          </w:p>
        </w:tc>
        <w:tc>
          <w:tcPr>
            <w:tcW w:w="333" w:type="dxa"/>
            <w:tcBorders>
              <w:top w:val="single" w:sz="4" w:space="0" w:color="auto"/>
              <w:left w:val="nil"/>
              <w:bottom w:val="single" w:sz="4" w:space="0" w:color="auto"/>
              <w:right w:val="single" w:sz="4" w:space="0" w:color="auto"/>
            </w:tcBorders>
            <w:shd w:val="clear" w:color="auto" w:fill="auto"/>
            <w:hideMark/>
          </w:tcPr>
          <w:p w14:paraId="66C558A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single" w:sz="4" w:space="0" w:color="auto"/>
              <w:left w:val="nil"/>
              <w:bottom w:val="single" w:sz="4" w:space="0" w:color="auto"/>
              <w:right w:val="single" w:sz="4" w:space="0" w:color="auto"/>
            </w:tcBorders>
            <w:shd w:val="clear" w:color="auto" w:fill="auto"/>
            <w:hideMark/>
          </w:tcPr>
          <w:p w14:paraId="3BE6D95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0.00</w:t>
            </w:r>
          </w:p>
        </w:tc>
      </w:tr>
      <w:tr w:rsidR="00C57672" w:rsidRPr="00D34758" w14:paraId="29EDE541"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1BF111B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A1-6</w:t>
            </w:r>
          </w:p>
        </w:tc>
        <w:tc>
          <w:tcPr>
            <w:tcW w:w="2795" w:type="dxa"/>
            <w:tcBorders>
              <w:top w:val="single" w:sz="4" w:space="0" w:color="auto"/>
              <w:left w:val="nil"/>
              <w:bottom w:val="single" w:sz="4" w:space="0" w:color="auto"/>
              <w:right w:val="single" w:sz="4" w:space="0" w:color="auto"/>
            </w:tcBorders>
            <w:shd w:val="clear" w:color="auto" w:fill="auto"/>
            <w:hideMark/>
          </w:tcPr>
          <w:p w14:paraId="0A427860"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Phase curvature</w:t>
            </w:r>
          </w:p>
        </w:tc>
        <w:tc>
          <w:tcPr>
            <w:tcW w:w="1364" w:type="dxa"/>
            <w:tcBorders>
              <w:top w:val="single" w:sz="4" w:space="0" w:color="auto"/>
              <w:left w:val="nil"/>
              <w:bottom w:val="single" w:sz="4" w:space="0" w:color="auto"/>
              <w:right w:val="single" w:sz="4" w:space="0" w:color="auto"/>
            </w:tcBorders>
            <w:shd w:val="clear" w:color="auto" w:fill="auto"/>
            <w:hideMark/>
          </w:tcPr>
          <w:p w14:paraId="33109FE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0.07</w:t>
            </w:r>
          </w:p>
        </w:tc>
        <w:tc>
          <w:tcPr>
            <w:tcW w:w="1481" w:type="dxa"/>
            <w:tcBorders>
              <w:top w:val="single" w:sz="4" w:space="0" w:color="auto"/>
              <w:left w:val="nil"/>
              <w:bottom w:val="single" w:sz="4" w:space="0" w:color="auto"/>
              <w:right w:val="single" w:sz="4" w:space="0" w:color="auto"/>
            </w:tcBorders>
            <w:shd w:val="clear" w:color="auto" w:fill="auto"/>
            <w:hideMark/>
          </w:tcPr>
          <w:p w14:paraId="1FD2BD5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99" w:type="dxa"/>
            <w:tcBorders>
              <w:top w:val="single" w:sz="4" w:space="0" w:color="auto"/>
              <w:left w:val="nil"/>
              <w:bottom w:val="single" w:sz="4" w:space="0" w:color="auto"/>
              <w:right w:val="single" w:sz="4" w:space="0" w:color="auto"/>
            </w:tcBorders>
            <w:shd w:val="clear" w:color="auto" w:fill="auto"/>
            <w:hideMark/>
          </w:tcPr>
          <w:p w14:paraId="72B60EA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single" w:sz="4" w:space="0" w:color="auto"/>
              <w:left w:val="nil"/>
              <w:bottom w:val="single" w:sz="4" w:space="0" w:color="auto"/>
              <w:right w:val="single" w:sz="4" w:space="0" w:color="auto"/>
            </w:tcBorders>
            <w:shd w:val="clear" w:color="auto" w:fill="auto"/>
            <w:hideMark/>
          </w:tcPr>
          <w:p w14:paraId="4D5C7C3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single" w:sz="4" w:space="0" w:color="auto"/>
              <w:left w:val="nil"/>
              <w:bottom w:val="single" w:sz="4" w:space="0" w:color="auto"/>
              <w:right w:val="single" w:sz="4" w:space="0" w:color="auto"/>
            </w:tcBorders>
            <w:shd w:val="clear" w:color="auto" w:fill="auto"/>
            <w:hideMark/>
          </w:tcPr>
          <w:p w14:paraId="70167E0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0.07</w:t>
            </w:r>
          </w:p>
        </w:tc>
      </w:tr>
      <w:tr w:rsidR="00C57672" w:rsidRPr="00D34758" w14:paraId="739B4832"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2680BB44" w14:textId="03DE2262"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C1-</w:t>
            </w:r>
            <w:r w:rsidR="001815C4">
              <w:rPr>
                <w:rFonts w:eastAsia="SimSun" w:cs="Arial"/>
                <w:sz w:val="16"/>
                <w:szCs w:val="16"/>
                <w:lang w:val="en-US" w:eastAsia="zh-CN"/>
              </w:rPr>
              <w:t>3</w:t>
            </w:r>
          </w:p>
        </w:tc>
        <w:tc>
          <w:tcPr>
            <w:tcW w:w="2795" w:type="dxa"/>
            <w:tcBorders>
              <w:top w:val="single" w:sz="4" w:space="0" w:color="auto"/>
              <w:left w:val="nil"/>
              <w:bottom w:val="single" w:sz="4" w:space="0" w:color="auto"/>
              <w:right w:val="single" w:sz="4" w:space="0" w:color="auto"/>
            </w:tcBorders>
            <w:shd w:val="clear" w:color="auto" w:fill="auto"/>
            <w:hideMark/>
          </w:tcPr>
          <w:p w14:paraId="339CF293" w14:textId="7BD9A9BE"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w:t>
            </w:r>
            <w:r w:rsidR="001815C4">
              <w:rPr>
                <w:rFonts w:eastAsia="SimSun"/>
                <w:sz w:val="16"/>
                <w:szCs w:val="16"/>
                <w:lang w:val="en-US" w:eastAsia="zh-CN"/>
              </w:rPr>
              <w:t xml:space="preserve"> network analyzer</w:t>
            </w:r>
          </w:p>
        </w:tc>
        <w:tc>
          <w:tcPr>
            <w:tcW w:w="1364" w:type="dxa"/>
            <w:tcBorders>
              <w:top w:val="single" w:sz="4" w:space="0" w:color="auto"/>
              <w:left w:val="nil"/>
              <w:bottom w:val="single" w:sz="4" w:space="0" w:color="auto"/>
              <w:right w:val="single" w:sz="4" w:space="0" w:color="auto"/>
            </w:tcBorders>
            <w:shd w:val="clear" w:color="auto" w:fill="auto"/>
            <w:hideMark/>
          </w:tcPr>
          <w:p w14:paraId="2712C73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0.30</w:t>
            </w:r>
          </w:p>
        </w:tc>
        <w:tc>
          <w:tcPr>
            <w:tcW w:w="1481" w:type="dxa"/>
            <w:tcBorders>
              <w:top w:val="single" w:sz="4" w:space="0" w:color="auto"/>
              <w:left w:val="nil"/>
              <w:bottom w:val="single" w:sz="4" w:space="0" w:color="auto"/>
              <w:right w:val="single" w:sz="4" w:space="0" w:color="auto"/>
            </w:tcBorders>
            <w:shd w:val="clear" w:color="auto" w:fill="auto"/>
            <w:hideMark/>
          </w:tcPr>
          <w:p w14:paraId="1670A22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99" w:type="dxa"/>
            <w:tcBorders>
              <w:top w:val="single" w:sz="4" w:space="0" w:color="auto"/>
              <w:left w:val="nil"/>
              <w:bottom w:val="single" w:sz="4" w:space="0" w:color="auto"/>
              <w:right w:val="single" w:sz="4" w:space="0" w:color="auto"/>
            </w:tcBorders>
            <w:shd w:val="clear" w:color="auto" w:fill="auto"/>
            <w:hideMark/>
          </w:tcPr>
          <w:p w14:paraId="7A0A907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single" w:sz="4" w:space="0" w:color="auto"/>
              <w:left w:val="nil"/>
              <w:bottom w:val="single" w:sz="4" w:space="0" w:color="auto"/>
              <w:right w:val="single" w:sz="4" w:space="0" w:color="auto"/>
            </w:tcBorders>
            <w:shd w:val="clear" w:color="auto" w:fill="auto"/>
            <w:hideMark/>
          </w:tcPr>
          <w:p w14:paraId="0254B8D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single" w:sz="4" w:space="0" w:color="auto"/>
              <w:left w:val="nil"/>
              <w:bottom w:val="single" w:sz="4" w:space="0" w:color="auto"/>
              <w:right w:val="single" w:sz="4" w:space="0" w:color="auto"/>
            </w:tcBorders>
            <w:shd w:val="clear" w:color="auto" w:fill="auto"/>
            <w:hideMark/>
          </w:tcPr>
          <w:p w14:paraId="0744C08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0.30</w:t>
            </w:r>
          </w:p>
        </w:tc>
      </w:tr>
      <w:tr w:rsidR="00C57672" w:rsidRPr="00D34758" w14:paraId="2F80F372"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272DA3B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A1-12</w:t>
            </w:r>
          </w:p>
        </w:tc>
        <w:tc>
          <w:tcPr>
            <w:tcW w:w="2795" w:type="dxa"/>
            <w:tcBorders>
              <w:top w:val="single" w:sz="4" w:space="0" w:color="auto"/>
              <w:left w:val="nil"/>
              <w:bottom w:val="single" w:sz="4" w:space="0" w:color="auto"/>
              <w:right w:val="single" w:sz="4" w:space="0" w:color="auto"/>
            </w:tcBorders>
            <w:shd w:val="clear" w:color="auto" w:fill="auto"/>
            <w:hideMark/>
          </w:tcPr>
          <w:p w14:paraId="1CEF3E7D"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reference antenna feed cable</w:t>
            </w:r>
          </w:p>
        </w:tc>
        <w:tc>
          <w:tcPr>
            <w:tcW w:w="1364" w:type="dxa"/>
            <w:tcBorders>
              <w:top w:val="single" w:sz="4" w:space="0" w:color="auto"/>
              <w:left w:val="nil"/>
              <w:bottom w:val="single" w:sz="4" w:space="0" w:color="auto"/>
              <w:right w:val="single" w:sz="4" w:space="0" w:color="auto"/>
            </w:tcBorders>
            <w:shd w:val="clear" w:color="auto" w:fill="auto"/>
            <w:hideMark/>
          </w:tcPr>
          <w:p w14:paraId="213CF71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0.18</w:t>
            </w:r>
          </w:p>
        </w:tc>
        <w:tc>
          <w:tcPr>
            <w:tcW w:w="1481" w:type="dxa"/>
            <w:tcBorders>
              <w:top w:val="single" w:sz="4" w:space="0" w:color="auto"/>
              <w:left w:val="nil"/>
              <w:bottom w:val="single" w:sz="4" w:space="0" w:color="auto"/>
              <w:right w:val="single" w:sz="4" w:space="0" w:color="auto"/>
            </w:tcBorders>
            <w:shd w:val="clear" w:color="auto" w:fill="auto"/>
            <w:hideMark/>
          </w:tcPr>
          <w:p w14:paraId="3ADED66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Rectangular</w:t>
            </w:r>
          </w:p>
        </w:tc>
        <w:tc>
          <w:tcPr>
            <w:tcW w:w="1599" w:type="dxa"/>
            <w:tcBorders>
              <w:top w:val="single" w:sz="4" w:space="0" w:color="auto"/>
              <w:left w:val="nil"/>
              <w:bottom w:val="single" w:sz="4" w:space="0" w:color="auto"/>
              <w:right w:val="single" w:sz="4" w:space="0" w:color="auto"/>
            </w:tcBorders>
            <w:shd w:val="clear" w:color="auto" w:fill="auto"/>
            <w:hideMark/>
          </w:tcPr>
          <w:p w14:paraId="11D368F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1.73</w:t>
            </w:r>
          </w:p>
        </w:tc>
        <w:tc>
          <w:tcPr>
            <w:tcW w:w="333" w:type="dxa"/>
            <w:tcBorders>
              <w:top w:val="single" w:sz="4" w:space="0" w:color="auto"/>
              <w:left w:val="nil"/>
              <w:bottom w:val="single" w:sz="4" w:space="0" w:color="auto"/>
              <w:right w:val="single" w:sz="4" w:space="0" w:color="auto"/>
            </w:tcBorders>
            <w:shd w:val="clear" w:color="auto" w:fill="auto"/>
            <w:hideMark/>
          </w:tcPr>
          <w:p w14:paraId="766D71E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single" w:sz="4" w:space="0" w:color="auto"/>
              <w:left w:val="nil"/>
              <w:bottom w:val="single" w:sz="4" w:space="0" w:color="auto"/>
              <w:right w:val="single" w:sz="4" w:space="0" w:color="auto"/>
            </w:tcBorders>
            <w:shd w:val="clear" w:color="auto" w:fill="auto"/>
            <w:hideMark/>
          </w:tcPr>
          <w:p w14:paraId="5FB7F6B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r>
      <w:tr w:rsidR="00C57672" w:rsidRPr="00D34758" w14:paraId="28A0E471"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010826E6"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A1-13</w:t>
            </w:r>
          </w:p>
        </w:tc>
        <w:tc>
          <w:tcPr>
            <w:tcW w:w="2795" w:type="dxa"/>
            <w:tcBorders>
              <w:top w:val="single" w:sz="4" w:space="0" w:color="auto"/>
              <w:left w:val="nil"/>
              <w:bottom w:val="single" w:sz="4" w:space="0" w:color="auto"/>
              <w:right w:val="single" w:sz="4" w:space="0" w:color="auto"/>
            </w:tcBorders>
            <w:shd w:val="clear" w:color="auto" w:fill="auto"/>
            <w:hideMark/>
          </w:tcPr>
          <w:p w14:paraId="30C8E7CC"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Reference antenna feed cable loss measurement uncertainty</w:t>
            </w:r>
          </w:p>
        </w:tc>
        <w:tc>
          <w:tcPr>
            <w:tcW w:w="1364" w:type="dxa"/>
            <w:tcBorders>
              <w:top w:val="single" w:sz="4" w:space="0" w:color="auto"/>
              <w:left w:val="nil"/>
              <w:bottom w:val="single" w:sz="4" w:space="0" w:color="auto"/>
              <w:right w:val="single" w:sz="4" w:space="0" w:color="auto"/>
            </w:tcBorders>
            <w:shd w:val="clear" w:color="auto" w:fill="auto"/>
            <w:hideMark/>
          </w:tcPr>
          <w:p w14:paraId="2671575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c>
          <w:tcPr>
            <w:tcW w:w="1481" w:type="dxa"/>
            <w:tcBorders>
              <w:top w:val="single" w:sz="4" w:space="0" w:color="auto"/>
              <w:left w:val="nil"/>
              <w:bottom w:val="single" w:sz="4" w:space="0" w:color="auto"/>
              <w:right w:val="single" w:sz="4" w:space="0" w:color="auto"/>
            </w:tcBorders>
            <w:shd w:val="clear" w:color="auto" w:fill="auto"/>
            <w:hideMark/>
          </w:tcPr>
          <w:p w14:paraId="652FE4C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99" w:type="dxa"/>
            <w:tcBorders>
              <w:top w:val="single" w:sz="4" w:space="0" w:color="auto"/>
              <w:left w:val="nil"/>
              <w:bottom w:val="single" w:sz="4" w:space="0" w:color="auto"/>
              <w:right w:val="single" w:sz="4" w:space="0" w:color="auto"/>
            </w:tcBorders>
            <w:shd w:val="clear" w:color="auto" w:fill="auto"/>
            <w:hideMark/>
          </w:tcPr>
          <w:p w14:paraId="7969864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single" w:sz="4" w:space="0" w:color="auto"/>
              <w:left w:val="nil"/>
              <w:bottom w:val="single" w:sz="4" w:space="0" w:color="auto"/>
              <w:right w:val="single" w:sz="4" w:space="0" w:color="auto"/>
            </w:tcBorders>
            <w:shd w:val="clear" w:color="auto" w:fill="auto"/>
            <w:hideMark/>
          </w:tcPr>
          <w:p w14:paraId="6050D58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single" w:sz="4" w:space="0" w:color="auto"/>
              <w:left w:val="nil"/>
              <w:bottom w:val="single" w:sz="4" w:space="0" w:color="auto"/>
              <w:right w:val="single" w:sz="4" w:space="0" w:color="auto"/>
            </w:tcBorders>
            <w:shd w:val="clear" w:color="auto" w:fill="auto"/>
            <w:hideMark/>
          </w:tcPr>
          <w:p w14:paraId="181CEC4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r>
      <w:tr w:rsidR="00C57672" w:rsidRPr="00D34758" w14:paraId="65107D11"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3F68809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A1-14</w:t>
            </w:r>
          </w:p>
        </w:tc>
        <w:tc>
          <w:tcPr>
            <w:tcW w:w="2795" w:type="dxa"/>
            <w:tcBorders>
              <w:top w:val="single" w:sz="4" w:space="0" w:color="auto"/>
              <w:left w:val="nil"/>
              <w:bottom w:val="single" w:sz="4" w:space="0" w:color="auto"/>
              <w:right w:val="single" w:sz="4" w:space="0" w:color="auto"/>
            </w:tcBorders>
            <w:shd w:val="clear" w:color="auto" w:fill="auto"/>
            <w:hideMark/>
          </w:tcPr>
          <w:p w14:paraId="27191963"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receiving antenna feed cable</w:t>
            </w:r>
          </w:p>
        </w:tc>
        <w:tc>
          <w:tcPr>
            <w:tcW w:w="1364" w:type="dxa"/>
            <w:tcBorders>
              <w:top w:val="single" w:sz="4" w:space="0" w:color="auto"/>
              <w:left w:val="nil"/>
              <w:bottom w:val="single" w:sz="4" w:space="0" w:color="auto"/>
              <w:right w:val="single" w:sz="4" w:space="0" w:color="auto"/>
            </w:tcBorders>
            <w:shd w:val="clear" w:color="auto" w:fill="auto"/>
            <w:hideMark/>
          </w:tcPr>
          <w:p w14:paraId="08EFB53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0.18</w:t>
            </w:r>
          </w:p>
        </w:tc>
        <w:tc>
          <w:tcPr>
            <w:tcW w:w="1481" w:type="dxa"/>
            <w:tcBorders>
              <w:top w:val="single" w:sz="4" w:space="0" w:color="auto"/>
              <w:left w:val="nil"/>
              <w:bottom w:val="single" w:sz="4" w:space="0" w:color="auto"/>
              <w:right w:val="single" w:sz="4" w:space="0" w:color="auto"/>
            </w:tcBorders>
            <w:shd w:val="clear" w:color="auto" w:fill="auto"/>
            <w:hideMark/>
          </w:tcPr>
          <w:p w14:paraId="6F07FF6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Rectangular</w:t>
            </w:r>
          </w:p>
        </w:tc>
        <w:tc>
          <w:tcPr>
            <w:tcW w:w="1599" w:type="dxa"/>
            <w:tcBorders>
              <w:top w:val="single" w:sz="4" w:space="0" w:color="auto"/>
              <w:left w:val="nil"/>
              <w:bottom w:val="single" w:sz="4" w:space="0" w:color="auto"/>
              <w:right w:val="single" w:sz="4" w:space="0" w:color="auto"/>
            </w:tcBorders>
            <w:shd w:val="clear" w:color="auto" w:fill="auto"/>
            <w:hideMark/>
          </w:tcPr>
          <w:p w14:paraId="20DE1F5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1.73</w:t>
            </w:r>
          </w:p>
        </w:tc>
        <w:tc>
          <w:tcPr>
            <w:tcW w:w="333" w:type="dxa"/>
            <w:tcBorders>
              <w:top w:val="single" w:sz="4" w:space="0" w:color="auto"/>
              <w:left w:val="nil"/>
              <w:bottom w:val="single" w:sz="4" w:space="0" w:color="auto"/>
              <w:right w:val="single" w:sz="4" w:space="0" w:color="auto"/>
            </w:tcBorders>
            <w:shd w:val="clear" w:color="auto" w:fill="auto"/>
            <w:hideMark/>
          </w:tcPr>
          <w:p w14:paraId="0465D98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single" w:sz="4" w:space="0" w:color="auto"/>
              <w:left w:val="nil"/>
              <w:bottom w:val="single" w:sz="4" w:space="0" w:color="auto"/>
              <w:right w:val="single" w:sz="4" w:space="0" w:color="auto"/>
            </w:tcBorders>
            <w:shd w:val="clear" w:color="auto" w:fill="auto"/>
            <w:hideMark/>
          </w:tcPr>
          <w:p w14:paraId="5256BFF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r>
      <w:tr w:rsidR="00C57672" w:rsidRPr="00D34758" w14:paraId="6D336885"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449AD070" w14:textId="77777777" w:rsidR="00C57672" w:rsidRPr="00D34758" w:rsidRDefault="00C57672" w:rsidP="009C163B">
            <w:pPr>
              <w:pStyle w:val="TAC"/>
              <w:rPr>
                <w:rFonts w:eastAsia="SimSun" w:cs="Arial"/>
                <w:sz w:val="16"/>
                <w:szCs w:val="16"/>
                <w:lang w:val="en-US" w:eastAsia="zh-CN"/>
              </w:rPr>
            </w:pPr>
            <w:r w:rsidRPr="00D34758">
              <w:rPr>
                <w:rFonts w:cs="Arial"/>
                <w:sz w:val="16"/>
                <w:szCs w:val="16"/>
              </w:rPr>
              <w:t>C1-4</w:t>
            </w:r>
          </w:p>
        </w:tc>
        <w:tc>
          <w:tcPr>
            <w:tcW w:w="2795" w:type="dxa"/>
            <w:tcBorders>
              <w:top w:val="single" w:sz="4" w:space="0" w:color="auto"/>
              <w:left w:val="nil"/>
              <w:bottom w:val="single" w:sz="4" w:space="0" w:color="auto"/>
              <w:right w:val="single" w:sz="4" w:space="0" w:color="auto"/>
            </w:tcBorders>
            <w:shd w:val="clear" w:color="auto" w:fill="auto"/>
            <w:hideMark/>
          </w:tcPr>
          <w:p w14:paraId="023B3BAC" w14:textId="27570DCA" w:rsidR="00C57672" w:rsidRPr="00D34758" w:rsidRDefault="001815C4" w:rsidP="009C163B">
            <w:pPr>
              <w:pStyle w:val="TAL"/>
              <w:rPr>
                <w:rFonts w:eastAsia="SimSun"/>
                <w:sz w:val="16"/>
                <w:szCs w:val="16"/>
                <w:lang w:val="en-US" w:eastAsia="zh-CN"/>
              </w:rPr>
            </w:pPr>
            <w:r>
              <w:rPr>
                <w:sz w:val="16"/>
                <w:szCs w:val="16"/>
              </w:rPr>
              <w:t>Uncertainty of the absolute gain of the reference antenna</w:t>
            </w:r>
          </w:p>
        </w:tc>
        <w:tc>
          <w:tcPr>
            <w:tcW w:w="1364" w:type="dxa"/>
            <w:tcBorders>
              <w:top w:val="single" w:sz="4" w:space="0" w:color="auto"/>
              <w:left w:val="nil"/>
              <w:bottom w:val="single" w:sz="4" w:space="0" w:color="auto"/>
              <w:right w:val="single" w:sz="4" w:space="0" w:color="auto"/>
            </w:tcBorders>
            <w:shd w:val="clear" w:color="auto" w:fill="auto"/>
            <w:hideMark/>
          </w:tcPr>
          <w:p w14:paraId="356CE6F0" w14:textId="77777777" w:rsidR="00C57672" w:rsidRPr="00D34758" w:rsidRDefault="00C57672" w:rsidP="009C163B">
            <w:pPr>
              <w:pStyle w:val="TAC"/>
              <w:rPr>
                <w:rFonts w:eastAsia="SimSun" w:cs="Arial"/>
                <w:sz w:val="16"/>
                <w:szCs w:val="16"/>
                <w:lang w:val="en-US" w:eastAsia="zh-CN"/>
              </w:rPr>
            </w:pPr>
            <w:r w:rsidRPr="00D34758">
              <w:rPr>
                <w:rFonts w:cs="Arial"/>
                <w:sz w:val="16"/>
                <w:szCs w:val="16"/>
              </w:rPr>
              <w:t>0.52</w:t>
            </w:r>
          </w:p>
        </w:tc>
        <w:tc>
          <w:tcPr>
            <w:tcW w:w="1481" w:type="dxa"/>
            <w:tcBorders>
              <w:top w:val="single" w:sz="4" w:space="0" w:color="auto"/>
              <w:left w:val="nil"/>
              <w:bottom w:val="single" w:sz="4" w:space="0" w:color="auto"/>
              <w:right w:val="single" w:sz="4" w:space="0" w:color="auto"/>
            </w:tcBorders>
            <w:shd w:val="clear" w:color="auto" w:fill="auto"/>
            <w:hideMark/>
          </w:tcPr>
          <w:p w14:paraId="2DE45A89" w14:textId="77777777" w:rsidR="00C57672" w:rsidRPr="00D34758" w:rsidRDefault="00C57672" w:rsidP="009C163B">
            <w:pPr>
              <w:pStyle w:val="TAC"/>
              <w:rPr>
                <w:rFonts w:eastAsia="SimSun" w:cs="Arial"/>
                <w:sz w:val="16"/>
                <w:szCs w:val="16"/>
                <w:lang w:val="en-US" w:eastAsia="zh-CN"/>
              </w:rPr>
            </w:pPr>
            <w:r w:rsidRPr="00D34758">
              <w:rPr>
                <w:rFonts w:cs="Arial"/>
                <w:sz w:val="16"/>
                <w:szCs w:val="16"/>
              </w:rPr>
              <w:t>Rectangular</w:t>
            </w:r>
          </w:p>
        </w:tc>
        <w:tc>
          <w:tcPr>
            <w:tcW w:w="1599" w:type="dxa"/>
            <w:tcBorders>
              <w:top w:val="single" w:sz="4" w:space="0" w:color="auto"/>
              <w:left w:val="nil"/>
              <w:bottom w:val="single" w:sz="4" w:space="0" w:color="auto"/>
              <w:right w:val="single" w:sz="4" w:space="0" w:color="auto"/>
            </w:tcBorders>
            <w:shd w:val="clear" w:color="auto" w:fill="auto"/>
            <w:hideMark/>
          </w:tcPr>
          <w:p w14:paraId="2C71FFFB" w14:textId="77777777" w:rsidR="00C57672" w:rsidRPr="00D34758" w:rsidRDefault="00C57672" w:rsidP="009C163B">
            <w:pPr>
              <w:pStyle w:val="TAC"/>
              <w:rPr>
                <w:rFonts w:eastAsia="SimSun" w:cs="Arial"/>
                <w:sz w:val="16"/>
                <w:szCs w:val="16"/>
                <w:lang w:val="en-US" w:eastAsia="zh-CN"/>
              </w:rPr>
            </w:pPr>
            <w:r w:rsidRPr="00D34758">
              <w:rPr>
                <w:rFonts w:cs="Arial"/>
                <w:sz w:val="16"/>
                <w:szCs w:val="16"/>
              </w:rPr>
              <w:t>1.73</w:t>
            </w:r>
          </w:p>
        </w:tc>
        <w:tc>
          <w:tcPr>
            <w:tcW w:w="333" w:type="dxa"/>
            <w:tcBorders>
              <w:top w:val="single" w:sz="4" w:space="0" w:color="auto"/>
              <w:left w:val="nil"/>
              <w:bottom w:val="single" w:sz="4" w:space="0" w:color="auto"/>
              <w:right w:val="single" w:sz="4" w:space="0" w:color="auto"/>
            </w:tcBorders>
            <w:shd w:val="clear" w:color="auto" w:fill="auto"/>
            <w:hideMark/>
          </w:tcPr>
          <w:p w14:paraId="2C75FB3B" w14:textId="77777777" w:rsidR="00C57672" w:rsidRPr="00D34758" w:rsidRDefault="00C57672" w:rsidP="009C163B">
            <w:pPr>
              <w:pStyle w:val="TAC"/>
              <w:rPr>
                <w:rFonts w:eastAsia="SimSun" w:cs="Arial"/>
                <w:sz w:val="16"/>
                <w:szCs w:val="16"/>
                <w:lang w:val="en-US" w:eastAsia="zh-CN"/>
              </w:rPr>
            </w:pPr>
            <w:r w:rsidRPr="00D34758">
              <w:rPr>
                <w:rFonts w:cs="Arial"/>
                <w:sz w:val="16"/>
                <w:szCs w:val="16"/>
              </w:rPr>
              <w:t>1</w:t>
            </w:r>
          </w:p>
        </w:tc>
        <w:tc>
          <w:tcPr>
            <w:tcW w:w="1427" w:type="dxa"/>
            <w:tcBorders>
              <w:top w:val="single" w:sz="4" w:space="0" w:color="auto"/>
              <w:left w:val="nil"/>
              <w:bottom w:val="single" w:sz="4" w:space="0" w:color="auto"/>
              <w:right w:val="single" w:sz="4" w:space="0" w:color="auto"/>
            </w:tcBorders>
            <w:shd w:val="clear" w:color="auto" w:fill="auto"/>
            <w:hideMark/>
          </w:tcPr>
          <w:p w14:paraId="4533BF01" w14:textId="77777777" w:rsidR="00C57672" w:rsidRPr="00D34758" w:rsidRDefault="00C57672" w:rsidP="009C163B">
            <w:pPr>
              <w:pStyle w:val="TAC"/>
              <w:rPr>
                <w:rFonts w:eastAsia="SimSun" w:cs="Arial"/>
                <w:sz w:val="16"/>
                <w:szCs w:val="16"/>
                <w:lang w:val="en-US" w:eastAsia="zh-CN"/>
              </w:rPr>
            </w:pPr>
            <w:r w:rsidRPr="00D34758">
              <w:rPr>
                <w:rFonts w:cs="Arial"/>
                <w:sz w:val="16"/>
                <w:szCs w:val="16"/>
              </w:rPr>
              <w:t>0.30</w:t>
            </w:r>
          </w:p>
        </w:tc>
      </w:tr>
      <w:tr w:rsidR="00C57672" w:rsidRPr="00D34758" w14:paraId="7CFF63CC"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683DAA6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A1-15</w:t>
            </w:r>
          </w:p>
        </w:tc>
        <w:tc>
          <w:tcPr>
            <w:tcW w:w="2795" w:type="dxa"/>
            <w:tcBorders>
              <w:top w:val="single" w:sz="4" w:space="0" w:color="auto"/>
              <w:left w:val="nil"/>
              <w:bottom w:val="single" w:sz="4" w:space="0" w:color="auto"/>
              <w:right w:val="single" w:sz="4" w:space="0" w:color="auto"/>
            </w:tcBorders>
            <w:shd w:val="clear" w:color="auto" w:fill="auto"/>
            <w:hideMark/>
          </w:tcPr>
          <w:p w14:paraId="20BE3304"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absolute gain of the receiving antenna</w:t>
            </w:r>
          </w:p>
        </w:tc>
        <w:tc>
          <w:tcPr>
            <w:tcW w:w="1364" w:type="dxa"/>
            <w:tcBorders>
              <w:top w:val="single" w:sz="4" w:space="0" w:color="auto"/>
              <w:left w:val="nil"/>
              <w:bottom w:val="single" w:sz="4" w:space="0" w:color="auto"/>
              <w:right w:val="single" w:sz="4" w:space="0" w:color="auto"/>
            </w:tcBorders>
            <w:shd w:val="clear" w:color="auto" w:fill="auto"/>
            <w:hideMark/>
          </w:tcPr>
          <w:p w14:paraId="3BB7E9E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0.00</w:t>
            </w:r>
          </w:p>
        </w:tc>
        <w:tc>
          <w:tcPr>
            <w:tcW w:w="1481" w:type="dxa"/>
            <w:tcBorders>
              <w:top w:val="single" w:sz="4" w:space="0" w:color="auto"/>
              <w:left w:val="nil"/>
              <w:bottom w:val="single" w:sz="4" w:space="0" w:color="auto"/>
              <w:right w:val="single" w:sz="4" w:space="0" w:color="auto"/>
            </w:tcBorders>
            <w:shd w:val="clear" w:color="auto" w:fill="auto"/>
            <w:hideMark/>
          </w:tcPr>
          <w:p w14:paraId="19945D3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Rectangular</w:t>
            </w:r>
          </w:p>
        </w:tc>
        <w:tc>
          <w:tcPr>
            <w:tcW w:w="1599" w:type="dxa"/>
            <w:tcBorders>
              <w:top w:val="single" w:sz="4" w:space="0" w:color="auto"/>
              <w:left w:val="nil"/>
              <w:bottom w:val="single" w:sz="4" w:space="0" w:color="auto"/>
              <w:right w:val="single" w:sz="4" w:space="0" w:color="auto"/>
            </w:tcBorders>
            <w:shd w:val="clear" w:color="auto" w:fill="auto"/>
            <w:hideMark/>
          </w:tcPr>
          <w:p w14:paraId="6BC9DAB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1.73</w:t>
            </w:r>
          </w:p>
        </w:tc>
        <w:tc>
          <w:tcPr>
            <w:tcW w:w="333" w:type="dxa"/>
            <w:tcBorders>
              <w:top w:val="single" w:sz="4" w:space="0" w:color="auto"/>
              <w:left w:val="nil"/>
              <w:bottom w:val="single" w:sz="4" w:space="0" w:color="auto"/>
              <w:right w:val="single" w:sz="4" w:space="0" w:color="auto"/>
            </w:tcBorders>
            <w:shd w:val="clear" w:color="auto" w:fill="auto"/>
            <w:hideMark/>
          </w:tcPr>
          <w:p w14:paraId="39D81AA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single" w:sz="4" w:space="0" w:color="auto"/>
              <w:left w:val="nil"/>
              <w:bottom w:val="single" w:sz="4" w:space="0" w:color="auto"/>
              <w:right w:val="single" w:sz="4" w:space="0" w:color="auto"/>
            </w:tcBorders>
            <w:shd w:val="clear" w:color="auto" w:fill="auto"/>
            <w:hideMark/>
          </w:tcPr>
          <w:p w14:paraId="3283953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0.00</w:t>
            </w:r>
          </w:p>
        </w:tc>
      </w:tr>
      <w:tr w:rsidR="00C57672" w:rsidRPr="00D34758" w14:paraId="002C9730" w14:textId="77777777" w:rsidTr="009C163B">
        <w:trPr>
          <w:cantSplit/>
          <w:jc w:val="center"/>
        </w:trPr>
        <w:tc>
          <w:tcPr>
            <w:tcW w:w="8209" w:type="dxa"/>
            <w:gridSpan w:val="6"/>
            <w:tcBorders>
              <w:top w:val="single" w:sz="4" w:space="0" w:color="auto"/>
              <w:left w:val="single" w:sz="4" w:space="0" w:color="auto"/>
              <w:bottom w:val="single" w:sz="4" w:space="0" w:color="auto"/>
              <w:right w:val="single" w:sz="4" w:space="0" w:color="auto"/>
            </w:tcBorders>
            <w:shd w:val="clear" w:color="auto" w:fill="auto"/>
            <w:hideMark/>
          </w:tcPr>
          <w:p w14:paraId="6CA471A2"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1427" w:type="dxa"/>
            <w:tcBorders>
              <w:top w:val="single" w:sz="4" w:space="0" w:color="auto"/>
              <w:left w:val="nil"/>
              <w:bottom w:val="single" w:sz="4" w:space="0" w:color="auto"/>
              <w:right w:val="single" w:sz="4" w:space="0" w:color="auto"/>
            </w:tcBorders>
            <w:shd w:val="clear" w:color="auto" w:fill="auto"/>
            <w:hideMark/>
          </w:tcPr>
          <w:p w14:paraId="7BA83CAC"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2.49</w:t>
            </w:r>
          </w:p>
        </w:tc>
      </w:tr>
      <w:tr w:rsidR="00C57672" w:rsidRPr="00D34758" w14:paraId="04DEDD7C" w14:textId="77777777" w:rsidTr="009C163B">
        <w:trPr>
          <w:cantSplit/>
          <w:jc w:val="center"/>
        </w:trPr>
        <w:tc>
          <w:tcPr>
            <w:tcW w:w="8209" w:type="dxa"/>
            <w:gridSpan w:val="6"/>
            <w:tcBorders>
              <w:top w:val="single" w:sz="4" w:space="0" w:color="auto"/>
              <w:left w:val="single" w:sz="4" w:space="0" w:color="auto"/>
              <w:bottom w:val="single" w:sz="4" w:space="0" w:color="auto"/>
              <w:right w:val="single" w:sz="4" w:space="0" w:color="auto"/>
            </w:tcBorders>
            <w:shd w:val="clear" w:color="auto" w:fill="auto"/>
            <w:hideMark/>
          </w:tcPr>
          <w:p w14:paraId="49B0B3ED"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1427" w:type="dxa"/>
            <w:tcBorders>
              <w:top w:val="single" w:sz="4" w:space="0" w:color="auto"/>
              <w:left w:val="nil"/>
              <w:bottom w:val="single" w:sz="4" w:space="0" w:color="auto"/>
              <w:right w:val="single" w:sz="4" w:space="0" w:color="auto"/>
            </w:tcBorders>
            <w:shd w:val="clear" w:color="auto" w:fill="auto"/>
            <w:hideMark/>
          </w:tcPr>
          <w:p w14:paraId="1AF35A60"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4.88</w:t>
            </w:r>
          </w:p>
        </w:tc>
      </w:tr>
      <w:tr w:rsidR="00C57672" w:rsidRPr="00D34758" w14:paraId="774BCE9C" w14:textId="77777777" w:rsidTr="009C163B">
        <w:trPr>
          <w:cantSplit/>
          <w:jc w:val="center"/>
        </w:trPr>
        <w:tc>
          <w:tcPr>
            <w:tcW w:w="8209" w:type="dxa"/>
            <w:gridSpan w:val="6"/>
            <w:tcBorders>
              <w:top w:val="single" w:sz="4" w:space="0" w:color="auto"/>
              <w:left w:val="single" w:sz="4" w:space="0" w:color="auto"/>
              <w:bottom w:val="single" w:sz="4" w:space="0" w:color="auto"/>
              <w:right w:val="single" w:sz="4" w:space="0" w:color="auto"/>
            </w:tcBorders>
            <w:shd w:val="clear" w:color="auto" w:fill="auto"/>
            <w:noWrap/>
            <w:hideMark/>
          </w:tcPr>
          <w:p w14:paraId="74E391E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TRP summation error</w:t>
            </w:r>
          </w:p>
        </w:tc>
        <w:tc>
          <w:tcPr>
            <w:tcW w:w="1427" w:type="dxa"/>
            <w:tcBorders>
              <w:top w:val="single" w:sz="4" w:space="0" w:color="auto"/>
              <w:left w:val="nil"/>
              <w:bottom w:val="single" w:sz="4" w:space="0" w:color="auto"/>
              <w:right w:val="single" w:sz="4" w:space="0" w:color="auto"/>
            </w:tcBorders>
            <w:shd w:val="clear" w:color="auto" w:fill="auto"/>
            <w:noWrap/>
            <w:hideMark/>
          </w:tcPr>
          <w:p w14:paraId="5960F2B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r>
      <w:tr w:rsidR="00C57672" w:rsidRPr="00D34758" w14:paraId="0F4D748A" w14:textId="77777777" w:rsidTr="009C163B">
        <w:trPr>
          <w:cantSplit/>
          <w:jc w:val="center"/>
        </w:trPr>
        <w:tc>
          <w:tcPr>
            <w:tcW w:w="8209" w:type="dxa"/>
            <w:gridSpan w:val="6"/>
            <w:tcBorders>
              <w:top w:val="single" w:sz="4" w:space="0" w:color="auto"/>
              <w:left w:val="single" w:sz="4" w:space="0" w:color="auto"/>
              <w:bottom w:val="single" w:sz="4" w:space="0" w:color="auto"/>
              <w:right w:val="single" w:sz="4" w:space="0" w:color="auto"/>
            </w:tcBorders>
            <w:shd w:val="clear" w:color="auto" w:fill="auto"/>
            <w:noWrap/>
            <w:hideMark/>
          </w:tcPr>
          <w:p w14:paraId="3242341A"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Total MU</w:t>
            </w:r>
          </w:p>
        </w:tc>
        <w:tc>
          <w:tcPr>
            <w:tcW w:w="1427" w:type="dxa"/>
            <w:tcBorders>
              <w:top w:val="single" w:sz="4" w:space="0" w:color="auto"/>
              <w:left w:val="nil"/>
              <w:bottom w:val="single" w:sz="4" w:space="0" w:color="auto"/>
              <w:right w:val="single" w:sz="4" w:space="0" w:color="auto"/>
            </w:tcBorders>
            <w:shd w:val="clear" w:color="auto" w:fill="auto"/>
            <w:noWrap/>
            <w:hideMark/>
          </w:tcPr>
          <w:p w14:paraId="30D5A5FC"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4.94</w:t>
            </w:r>
          </w:p>
        </w:tc>
      </w:tr>
    </w:tbl>
    <w:p w14:paraId="297C8A41" w14:textId="77777777" w:rsidR="00C57672" w:rsidRPr="00E11EA5" w:rsidRDefault="00C57672" w:rsidP="00C57672"/>
    <w:p w14:paraId="29D0BB54" w14:textId="77777777" w:rsidR="00C57672" w:rsidRPr="00E11EA5" w:rsidRDefault="00C57672" w:rsidP="00C57672">
      <w:pPr>
        <w:pStyle w:val="Heading3"/>
      </w:pPr>
      <w:bookmarkStart w:id="11583" w:name="_Toc32332487"/>
      <w:bookmarkStart w:id="11584" w:name="_Toc37430371"/>
      <w:bookmarkStart w:id="11585" w:name="_Toc43739474"/>
      <w:bookmarkStart w:id="11586" w:name="_Toc46347235"/>
      <w:bookmarkStart w:id="11587" w:name="_Toc53166174"/>
      <w:bookmarkStart w:id="11588" w:name="_Toc53166869"/>
      <w:bookmarkStart w:id="11589" w:name="_Toc53167563"/>
      <w:bookmarkStart w:id="11590" w:name="_Toc61130825"/>
      <w:bookmarkStart w:id="11591" w:name="_Toc61131551"/>
      <w:bookmarkStart w:id="11592" w:name="_Toc61188393"/>
      <w:bookmarkStart w:id="11593" w:name="_Toc83029683"/>
      <w:bookmarkStart w:id="11594" w:name="_Toc83920281"/>
      <w:bookmarkStart w:id="11595" w:name="_Toc89785302"/>
      <w:bookmarkStart w:id="11596" w:name="_Toc137299802"/>
      <w:bookmarkStart w:id="11597" w:name="_Toc138888848"/>
      <w:bookmarkStart w:id="11598" w:name="_Toc138889572"/>
      <w:bookmarkStart w:id="11599" w:name="_Toc145341291"/>
      <w:bookmarkStart w:id="11600" w:name="_Toc161843034"/>
      <w:bookmarkStart w:id="11601" w:name="_Toc169789143"/>
      <w:bookmarkStart w:id="11602" w:name="_Toc21086602"/>
      <w:bookmarkStart w:id="11603" w:name="_Toc29769061"/>
      <w:bookmarkStart w:id="11604" w:name="_Toc171512522"/>
      <w:r w:rsidRPr="00E11EA5">
        <w:lastRenderedPageBreak/>
        <w:t>12.2.3</w:t>
      </w:r>
      <w:r w:rsidRPr="00E11EA5">
        <w:tab/>
        <w:t>Compact Antenna Test Range</w:t>
      </w:r>
      <w:bookmarkEnd w:id="11583"/>
      <w:bookmarkEnd w:id="11584"/>
      <w:bookmarkEnd w:id="11585"/>
      <w:bookmarkEnd w:id="11586"/>
      <w:bookmarkEnd w:id="11587"/>
      <w:bookmarkEnd w:id="11588"/>
      <w:bookmarkEnd w:id="11589"/>
      <w:bookmarkEnd w:id="11590"/>
      <w:bookmarkEnd w:id="11591"/>
      <w:bookmarkEnd w:id="11592"/>
      <w:bookmarkEnd w:id="11593"/>
      <w:bookmarkEnd w:id="11594"/>
      <w:bookmarkEnd w:id="11595"/>
      <w:bookmarkEnd w:id="11596"/>
      <w:bookmarkEnd w:id="11597"/>
      <w:bookmarkEnd w:id="11598"/>
      <w:bookmarkEnd w:id="11599"/>
      <w:bookmarkEnd w:id="11600"/>
      <w:bookmarkEnd w:id="11601"/>
      <w:bookmarkEnd w:id="11604"/>
    </w:p>
    <w:p w14:paraId="47AF4594" w14:textId="77777777" w:rsidR="00C57672" w:rsidRPr="00E11EA5" w:rsidRDefault="00C57672" w:rsidP="00C57672">
      <w:pPr>
        <w:pStyle w:val="Heading4"/>
        <w:rPr>
          <w:lang w:eastAsia="sv-SE"/>
        </w:rPr>
      </w:pPr>
      <w:bookmarkStart w:id="11605" w:name="_Toc32332488"/>
      <w:bookmarkStart w:id="11606" w:name="_Toc37430372"/>
      <w:bookmarkStart w:id="11607" w:name="_Toc43739475"/>
      <w:bookmarkStart w:id="11608" w:name="_Toc46347236"/>
      <w:bookmarkStart w:id="11609" w:name="_Toc53166175"/>
      <w:bookmarkStart w:id="11610" w:name="_Toc53166870"/>
      <w:bookmarkStart w:id="11611" w:name="_Toc53167564"/>
      <w:bookmarkStart w:id="11612" w:name="_Toc61130826"/>
      <w:bookmarkStart w:id="11613" w:name="_Toc61131552"/>
      <w:bookmarkStart w:id="11614" w:name="_Toc61188394"/>
      <w:bookmarkStart w:id="11615" w:name="_Toc83029684"/>
      <w:bookmarkStart w:id="11616" w:name="_Toc83920282"/>
      <w:bookmarkStart w:id="11617" w:name="_Toc89785303"/>
      <w:bookmarkStart w:id="11618" w:name="_Toc137299803"/>
      <w:bookmarkStart w:id="11619" w:name="_Toc138888849"/>
      <w:bookmarkStart w:id="11620" w:name="_Toc138889573"/>
      <w:bookmarkStart w:id="11621" w:name="_Toc145341292"/>
      <w:bookmarkStart w:id="11622" w:name="_Toc161843035"/>
      <w:bookmarkStart w:id="11623" w:name="_Toc169789144"/>
      <w:bookmarkStart w:id="11624" w:name="_Toc171512523"/>
      <w:r w:rsidRPr="00E11EA5">
        <w:rPr>
          <w:lang w:eastAsia="sv-SE"/>
        </w:rPr>
        <w:t>12.2.3.1</w:t>
      </w:r>
      <w:r w:rsidRPr="00E11EA5">
        <w:rPr>
          <w:lang w:eastAsia="sv-SE"/>
        </w:rPr>
        <w:tab/>
        <w:t>Measurement system description</w:t>
      </w:r>
      <w:bookmarkStart w:id="11625" w:name="_Toc32332489"/>
      <w:bookmarkStart w:id="11626" w:name="_Toc37430373"/>
      <w:bookmarkStart w:id="11627" w:name="_Toc43739476"/>
      <w:bookmarkStart w:id="11628" w:name="_Toc46347237"/>
      <w:bookmarkStart w:id="11629" w:name="_Toc53166176"/>
      <w:bookmarkStart w:id="11630" w:name="_Toc53166871"/>
      <w:bookmarkStart w:id="11631" w:name="_Toc53167565"/>
      <w:bookmarkEnd w:id="11605"/>
      <w:bookmarkEnd w:id="11606"/>
      <w:bookmarkEnd w:id="11607"/>
      <w:bookmarkEnd w:id="11608"/>
      <w:bookmarkEnd w:id="11609"/>
      <w:bookmarkEnd w:id="11610"/>
      <w:bookmarkEnd w:id="11611"/>
      <w:bookmarkEnd w:id="11612"/>
      <w:bookmarkEnd w:id="11613"/>
      <w:bookmarkEnd w:id="11614"/>
      <w:bookmarkEnd w:id="11615"/>
      <w:bookmarkEnd w:id="11616"/>
      <w:bookmarkEnd w:id="11617"/>
      <w:bookmarkEnd w:id="11618"/>
      <w:bookmarkEnd w:id="11619"/>
      <w:bookmarkEnd w:id="11620"/>
      <w:bookmarkEnd w:id="11621"/>
      <w:bookmarkEnd w:id="11622"/>
      <w:bookmarkEnd w:id="11623"/>
      <w:bookmarkEnd w:id="11624"/>
    </w:p>
    <w:p w14:paraId="2A0D2438" w14:textId="77777777" w:rsidR="00C57672" w:rsidRPr="00E11EA5" w:rsidRDefault="00C57672" w:rsidP="00C57672">
      <w:pPr>
        <w:pStyle w:val="Heading4"/>
        <w:rPr>
          <w:lang w:eastAsia="sv-SE"/>
        </w:rPr>
      </w:pPr>
      <w:bookmarkStart w:id="11632" w:name="_Toc61130827"/>
      <w:bookmarkStart w:id="11633" w:name="_Toc61131553"/>
      <w:bookmarkStart w:id="11634" w:name="_Toc61188395"/>
      <w:bookmarkStart w:id="11635" w:name="_Toc83029685"/>
      <w:bookmarkStart w:id="11636" w:name="_Toc83920283"/>
      <w:bookmarkStart w:id="11637" w:name="_Toc89785304"/>
      <w:bookmarkStart w:id="11638" w:name="_Toc137299804"/>
      <w:bookmarkStart w:id="11639" w:name="_Toc138888850"/>
      <w:bookmarkStart w:id="11640" w:name="_Toc138889574"/>
      <w:bookmarkStart w:id="11641" w:name="_Toc145341293"/>
      <w:bookmarkStart w:id="11642" w:name="_Toc161843036"/>
      <w:bookmarkStart w:id="11643" w:name="_Toc169789145"/>
      <w:bookmarkStart w:id="11644" w:name="_Toc171512524"/>
      <w:r w:rsidRPr="00E11EA5">
        <w:rPr>
          <w:lang w:eastAsia="sv-SE"/>
        </w:rPr>
        <w:t>12.2.3.2</w:t>
      </w:r>
      <w:r w:rsidRPr="00E11EA5">
        <w:rPr>
          <w:lang w:eastAsia="sv-SE"/>
        </w:rPr>
        <w:tab/>
        <w:t>Test procedure</w:t>
      </w:r>
      <w:bookmarkEnd w:id="11625"/>
      <w:bookmarkEnd w:id="11626"/>
      <w:bookmarkEnd w:id="11627"/>
      <w:bookmarkEnd w:id="11628"/>
      <w:bookmarkEnd w:id="11629"/>
      <w:bookmarkEnd w:id="11630"/>
      <w:bookmarkEnd w:id="11631"/>
      <w:bookmarkEnd w:id="11632"/>
      <w:bookmarkEnd w:id="11633"/>
      <w:bookmarkEnd w:id="11634"/>
      <w:bookmarkEnd w:id="11635"/>
      <w:bookmarkEnd w:id="11636"/>
      <w:bookmarkEnd w:id="11637"/>
      <w:bookmarkEnd w:id="11638"/>
      <w:bookmarkEnd w:id="11639"/>
      <w:bookmarkEnd w:id="11640"/>
      <w:bookmarkEnd w:id="11641"/>
      <w:bookmarkEnd w:id="11642"/>
      <w:bookmarkEnd w:id="11643"/>
      <w:bookmarkEnd w:id="11644"/>
    </w:p>
    <w:p w14:paraId="55334FEF" w14:textId="77777777" w:rsidR="00C57672" w:rsidRPr="00E11EA5" w:rsidRDefault="00C57672" w:rsidP="00C57672">
      <w:pPr>
        <w:pStyle w:val="Heading5"/>
        <w:rPr>
          <w:lang w:eastAsia="sv-SE"/>
        </w:rPr>
      </w:pPr>
      <w:bookmarkStart w:id="11645" w:name="_Toc32332490"/>
      <w:bookmarkStart w:id="11646" w:name="_Toc37430374"/>
      <w:bookmarkStart w:id="11647" w:name="_Toc43739477"/>
      <w:bookmarkStart w:id="11648" w:name="_Toc46347238"/>
      <w:bookmarkStart w:id="11649" w:name="_Toc53166177"/>
      <w:bookmarkStart w:id="11650" w:name="_Toc53166872"/>
      <w:bookmarkStart w:id="11651" w:name="_Toc53167566"/>
      <w:bookmarkStart w:id="11652" w:name="_Toc61130828"/>
      <w:bookmarkStart w:id="11653" w:name="_Toc61131554"/>
      <w:bookmarkStart w:id="11654" w:name="_Toc61188396"/>
      <w:bookmarkStart w:id="11655" w:name="_Toc83029686"/>
      <w:bookmarkStart w:id="11656" w:name="_Toc83920284"/>
      <w:bookmarkStart w:id="11657" w:name="_Toc89785305"/>
      <w:bookmarkStart w:id="11658" w:name="_Toc137299805"/>
      <w:bookmarkStart w:id="11659" w:name="_Toc138888851"/>
      <w:bookmarkStart w:id="11660" w:name="_Toc138889575"/>
      <w:bookmarkStart w:id="11661" w:name="_Toc145341294"/>
      <w:bookmarkStart w:id="11662" w:name="_Toc161843037"/>
      <w:bookmarkStart w:id="11663" w:name="_Toc169789146"/>
      <w:bookmarkStart w:id="11664" w:name="_Toc171512525"/>
      <w:r w:rsidRPr="00E11EA5">
        <w:rPr>
          <w:lang w:eastAsia="sv-SE"/>
        </w:rPr>
        <w:t>12.2.3.2.1</w:t>
      </w:r>
      <w:r w:rsidRPr="00E11EA5">
        <w:rPr>
          <w:lang w:eastAsia="sv-SE"/>
        </w:rPr>
        <w:tab/>
      </w:r>
      <w:r w:rsidRPr="00E11EA5">
        <w:t xml:space="preserve">Stage 1: </w:t>
      </w:r>
      <w:r w:rsidRPr="00E11EA5">
        <w:rPr>
          <w:lang w:eastAsia="sv-SE"/>
        </w:rPr>
        <w:t>Calibration</w:t>
      </w:r>
      <w:bookmarkEnd w:id="11645"/>
      <w:bookmarkEnd w:id="11646"/>
      <w:bookmarkEnd w:id="11647"/>
      <w:bookmarkEnd w:id="11648"/>
      <w:bookmarkEnd w:id="11649"/>
      <w:bookmarkEnd w:id="11650"/>
      <w:bookmarkEnd w:id="11651"/>
      <w:bookmarkEnd w:id="11652"/>
      <w:bookmarkEnd w:id="11653"/>
      <w:bookmarkEnd w:id="11654"/>
      <w:bookmarkEnd w:id="11655"/>
      <w:bookmarkEnd w:id="11656"/>
      <w:bookmarkEnd w:id="11657"/>
      <w:bookmarkEnd w:id="11658"/>
      <w:bookmarkEnd w:id="11659"/>
      <w:bookmarkEnd w:id="11660"/>
      <w:bookmarkEnd w:id="11661"/>
      <w:bookmarkEnd w:id="11662"/>
      <w:bookmarkEnd w:id="11663"/>
      <w:bookmarkEnd w:id="11664"/>
    </w:p>
    <w:p w14:paraId="2EA993DD" w14:textId="71F792F4" w:rsidR="00606601" w:rsidRDefault="00606601" w:rsidP="00753FEA">
      <w:pPr>
        <w:rPr>
          <w:lang w:eastAsia="sv-SE"/>
        </w:rPr>
      </w:pPr>
      <w:bookmarkStart w:id="11665" w:name="_Toc32332491"/>
      <w:bookmarkStart w:id="11666" w:name="_Toc37430375"/>
      <w:bookmarkStart w:id="11667" w:name="_Toc43739478"/>
      <w:bookmarkStart w:id="11668" w:name="_Toc46347239"/>
      <w:bookmarkStart w:id="11669" w:name="_Toc53166178"/>
      <w:bookmarkStart w:id="11670" w:name="_Toc53166873"/>
      <w:bookmarkStart w:id="11671" w:name="_Toc53167567"/>
      <w:r>
        <w:rPr>
          <w:lang w:eastAsia="sv-SE"/>
        </w:rPr>
        <w:t>Calibration procedure for the Compact Antenna Test Range is captured in clause 8.3.</w:t>
      </w:r>
    </w:p>
    <w:p w14:paraId="2C8E6AA1" w14:textId="316945DA" w:rsidR="00C57672" w:rsidRPr="00501E48" w:rsidRDefault="00C57672" w:rsidP="00C57672">
      <w:pPr>
        <w:pStyle w:val="Heading5"/>
      </w:pPr>
      <w:bookmarkStart w:id="11672" w:name="_Toc61130829"/>
      <w:bookmarkStart w:id="11673" w:name="_Toc61131555"/>
      <w:bookmarkStart w:id="11674" w:name="_Toc61188397"/>
      <w:bookmarkStart w:id="11675" w:name="_Toc83029687"/>
      <w:bookmarkStart w:id="11676" w:name="_Toc83920285"/>
      <w:bookmarkStart w:id="11677" w:name="_Toc89785306"/>
      <w:bookmarkStart w:id="11678" w:name="_Toc137299806"/>
      <w:bookmarkStart w:id="11679" w:name="_Toc138888852"/>
      <w:bookmarkStart w:id="11680" w:name="_Toc138889576"/>
      <w:bookmarkStart w:id="11681" w:name="_Toc145341295"/>
      <w:bookmarkStart w:id="11682" w:name="_Toc161843038"/>
      <w:bookmarkStart w:id="11683" w:name="_Toc169789147"/>
      <w:bookmarkStart w:id="11684" w:name="_Toc171512526"/>
      <w:r w:rsidRPr="00E11EA5">
        <w:rPr>
          <w:lang w:eastAsia="sv-SE"/>
        </w:rPr>
        <w:t>12.2.3.2.2</w:t>
      </w:r>
      <w:r w:rsidRPr="00E11EA5">
        <w:rPr>
          <w:lang w:eastAsia="sv-SE"/>
        </w:rPr>
        <w:tab/>
      </w:r>
      <w:r w:rsidRPr="00E11EA5">
        <w:t xml:space="preserve">Stage 2: </w:t>
      </w:r>
      <w:r w:rsidRPr="00E11EA5">
        <w:rPr>
          <w:lang w:eastAsia="sv-SE"/>
        </w:rPr>
        <w:t>BS measurement</w:t>
      </w:r>
      <w:bookmarkEnd w:id="11665"/>
      <w:bookmarkEnd w:id="11666"/>
      <w:bookmarkEnd w:id="11667"/>
      <w:bookmarkEnd w:id="11668"/>
      <w:bookmarkEnd w:id="11669"/>
      <w:bookmarkEnd w:id="11670"/>
      <w:bookmarkEnd w:id="11671"/>
      <w:bookmarkEnd w:id="11672"/>
      <w:bookmarkEnd w:id="11673"/>
      <w:bookmarkEnd w:id="11674"/>
      <w:bookmarkEnd w:id="11675"/>
      <w:bookmarkEnd w:id="11676"/>
      <w:bookmarkEnd w:id="11677"/>
      <w:bookmarkEnd w:id="11678"/>
      <w:bookmarkEnd w:id="11679"/>
      <w:bookmarkEnd w:id="11680"/>
      <w:bookmarkEnd w:id="11681"/>
      <w:bookmarkEnd w:id="11682"/>
      <w:bookmarkEnd w:id="11683"/>
      <w:bookmarkEnd w:id="11684"/>
    </w:p>
    <w:p w14:paraId="3CD933D0" w14:textId="77777777" w:rsidR="00606601" w:rsidRDefault="00606601" w:rsidP="00606601">
      <w:pPr>
        <w:rPr>
          <w:lang w:eastAsia="sv-SE"/>
        </w:rPr>
      </w:pPr>
      <w:bookmarkStart w:id="11685" w:name="_Toc32332492"/>
      <w:bookmarkStart w:id="11686" w:name="_Toc37430376"/>
      <w:bookmarkStart w:id="11687" w:name="_Toc43739479"/>
      <w:bookmarkStart w:id="11688" w:name="_Toc46347240"/>
      <w:bookmarkStart w:id="11689" w:name="_Toc53166179"/>
      <w:bookmarkStart w:id="11690" w:name="_Toc53166874"/>
      <w:bookmarkStart w:id="11691" w:name="_Toc53167568"/>
      <w:r>
        <w:rPr>
          <w:lang w:eastAsia="sv-SE"/>
        </w:rPr>
        <w:t>Reference CATR procedure in clause 11.2.3.2.2 (i.e. OTA BS output power in CATR).</w:t>
      </w:r>
    </w:p>
    <w:p w14:paraId="2D7EA5D4" w14:textId="77777777" w:rsidR="00606601" w:rsidRDefault="00606601" w:rsidP="00606601">
      <w:pPr>
        <w:rPr>
          <w:lang w:eastAsia="sv-SE"/>
        </w:rPr>
      </w:pPr>
      <w:r>
        <w:rPr>
          <w:lang w:eastAsia="sv-SE"/>
        </w:rPr>
        <w:t>The appropriate parameters in step 4 is the mean power of spurious emissions test over the measurement BW described in the test requirement.</w:t>
      </w:r>
    </w:p>
    <w:p w14:paraId="6E9D5E0E" w14:textId="77777777" w:rsidR="00C57672" w:rsidRPr="00E11EA5" w:rsidRDefault="00C57672" w:rsidP="00C57672">
      <w:pPr>
        <w:pStyle w:val="Heading4"/>
      </w:pPr>
      <w:bookmarkStart w:id="11692" w:name="_Toc61130830"/>
      <w:bookmarkStart w:id="11693" w:name="_Toc61131556"/>
      <w:bookmarkStart w:id="11694" w:name="_Toc61188398"/>
      <w:bookmarkStart w:id="11695" w:name="_Toc83029688"/>
      <w:bookmarkStart w:id="11696" w:name="_Toc83920286"/>
      <w:bookmarkStart w:id="11697" w:name="_Toc89785307"/>
      <w:bookmarkStart w:id="11698" w:name="_Toc137299807"/>
      <w:bookmarkStart w:id="11699" w:name="_Toc138888853"/>
      <w:bookmarkStart w:id="11700" w:name="_Toc138889577"/>
      <w:bookmarkStart w:id="11701" w:name="_Toc145341296"/>
      <w:bookmarkStart w:id="11702" w:name="_Toc161843039"/>
      <w:bookmarkStart w:id="11703" w:name="_Toc169789148"/>
      <w:bookmarkStart w:id="11704" w:name="_Toc171512527"/>
      <w:r w:rsidRPr="00E11EA5">
        <w:t>12.2.3.3</w:t>
      </w:r>
      <w:r w:rsidRPr="00E11EA5">
        <w:tab/>
        <w:t>MU value derivation, FR2</w:t>
      </w:r>
      <w:bookmarkEnd w:id="11685"/>
      <w:bookmarkEnd w:id="11686"/>
      <w:bookmarkEnd w:id="11687"/>
      <w:bookmarkEnd w:id="11688"/>
      <w:bookmarkEnd w:id="11689"/>
      <w:bookmarkEnd w:id="11690"/>
      <w:bookmarkEnd w:id="11691"/>
      <w:bookmarkEnd w:id="11692"/>
      <w:bookmarkEnd w:id="11693"/>
      <w:bookmarkEnd w:id="11694"/>
      <w:bookmarkEnd w:id="11695"/>
      <w:bookmarkEnd w:id="11696"/>
      <w:bookmarkEnd w:id="11697"/>
      <w:bookmarkEnd w:id="11698"/>
      <w:bookmarkEnd w:id="11699"/>
      <w:bookmarkEnd w:id="11700"/>
      <w:bookmarkEnd w:id="11701"/>
      <w:bookmarkEnd w:id="11702"/>
      <w:bookmarkEnd w:id="11703"/>
      <w:bookmarkEnd w:id="11704"/>
    </w:p>
    <w:p w14:paraId="262E2870" w14:textId="77777777" w:rsidR="00C57672" w:rsidRPr="00E11EA5" w:rsidRDefault="00C57672" w:rsidP="00C57672">
      <w:r w:rsidRPr="00E11EA5">
        <w:rPr>
          <w:lang w:eastAsia="sv-SE"/>
        </w:rPr>
        <w:t xml:space="preserve">Table </w:t>
      </w:r>
      <w:r w:rsidRPr="00E11EA5">
        <w:t>12.2.3.3-1 captures derivation of the expanded measurement uncertainty values for OTA TX spurious emissions measurements in CATR (Normal test conditions, FR2).</w:t>
      </w:r>
    </w:p>
    <w:p w14:paraId="53D21326" w14:textId="77777777" w:rsidR="00C57672" w:rsidRPr="00E11EA5" w:rsidRDefault="00C57672" w:rsidP="00C57672">
      <w:pPr>
        <w:pStyle w:val="TH"/>
      </w:pPr>
      <w:r w:rsidRPr="00E11EA5">
        <w:lastRenderedPageBreak/>
        <w:t>Table 12.2.3.3</w:t>
      </w:r>
      <w:r w:rsidRPr="00E11EA5">
        <w:rPr>
          <w:lang w:eastAsia="sv-SE"/>
        </w:rPr>
        <w:t>-1</w:t>
      </w:r>
      <w:r w:rsidRPr="00E11EA5">
        <w:t xml:space="preserve">: CATR value </w:t>
      </w:r>
      <w:r w:rsidRPr="00E11EA5">
        <w:rPr>
          <w:lang w:eastAsia="sv-SE"/>
        </w:rPr>
        <w:t xml:space="preserve">derivation </w:t>
      </w:r>
      <w:r w:rsidRPr="00E11EA5">
        <w:t>for TX spurious emissions, FR2</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5"/>
        <w:gridCol w:w="2825"/>
        <w:gridCol w:w="1334"/>
        <w:gridCol w:w="1503"/>
        <w:gridCol w:w="1629"/>
        <w:gridCol w:w="333"/>
        <w:gridCol w:w="1447"/>
      </w:tblGrid>
      <w:tr w:rsidR="004123C0" w:rsidRPr="00D34758" w14:paraId="69D05A67" w14:textId="77777777" w:rsidTr="007749B0">
        <w:trPr>
          <w:cantSplit/>
          <w:jc w:val="center"/>
        </w:trPr>
        <w:tc>
          <w:tcPr>
            <w:tcW w:w="565" w:type="dxa"/>
            <w:tcBorders>
              <w:bottom w:val="nil"/>
            </w:tcBorders>
            <w:shd w:val="clear" w:color="auto" w:fill="auto"/>
            <w:hideMark/>
          </w:tcPr>
          <w:p w14:paraId="3D357711" w14:textId="77777777" w:rsidR="004123C0" w:rsidRPr="00D34758" w:rsidRDefault="004123C0" w:rsidP="004123C0">
            <w:pPr>
              <w:pStyle w:val="TAH"/>
              <w:rPr>
                <w:sz w:val="16"/>
                <w:szCs w:val="16"/>
                <w:lang w:val="en-US" w:eastAsia="zh-CN"/>
              </w:rPr>
            </w:pPr>
            <w:r w:rsidRPr="00D34758">
              <w:rPr>
                <w:sz w:val="16"/>
                <w:szCs w:val="16"/>
                <w:lang w:val="en-US" w:eastAsia="zh-CN"/>
              </w:rPr>
              <w:t>UID</w:t>
            </w:r>
          </w:p>
        </w:tc>
        <w:tc>
          <w:tcPr>
            <w:tcW w:w="2825" w:type="dxa"/>
            <w:tcBorders>
              <w:bottom w:val="nil"/>
            </w:tcBorders>
            <w:shd w:val="clear" w:color="auto" w:fill="auto"/>
            <w:hideMark/>
          </w:tcPr>
          <w:p w14:paraId="47258DFC" w14:textId="77777777" w:rsidR="004123C0" w:rsidRPr="00D34758" w:rsidRDefault="004123C0" w:rsidP="004123C0">
            <w:pPr>
              <w:pStyle w:val="TAH"/>
              <w:rPr>
                <w:sz w:val="16"/>
                <w:szCs w:val="16"/>
                <w:lang w:val="en-US" w:eastAsia="zh-CN"/>
              </w:rPr>
            </w:pPr>
            <w:r w:rsidRPr="00D34758">
              <w:rPr>
                <w:sz w:val="16"/>
                <w:szCs w:val="16"/>
                <w:lang w:val="en-US" w:eastAsia="zh-CN"/>
              </w:rPr>
              <w:t>Uncertainty source</w:t>
            </w:r>
          </w:p>
        </w:tc>
        <w:tc>
          <w:tcPr>
            <w:tcW w:w="1334" w:type="dxa"/>
            <w:shd w:val="clear" w:color="auto" w:fill="auto"/>
            <w:hideMark/>
          </w:tcPr>
          <w:p w14:paraId="06C4C8FA" w14:textId="22495643" w:rsidR="004123C0" w:rsidRPr="00D34758" w:rsidRDefault="004123C0" w:rsidP="004123C0">
            <w:pPr>
              <w:pStyle w:val="TAH"/>
              <w:rPr>
                <w:sz w:val="16"/>
                <w:szCs w:val="16"/>
                <w:lang w:val="en-US" w:eastAsia="zh-CN"/>
              </w:rPr>
            </w:pPr>
            <w:r w:rsidRPr="00D34758">
              <w:rPr>
                <w:sz w:val="16"/>
                <w:szCs w:val="16"/>
                <w:lang w:val="en-US" w:eastAsia="zh-CN"/>
              </w:rPr>
              <w:t>Uncertainty value (dB)</w:t>
            </w:r>
          </w:p>
        </w:tc>
        <w:tc>
          <w:tcPr>
            <w:tcW w:w="1503" w:type="dxa"/>
            <w:tcBorders>
              <w:bottom w:val="nil"/>
            </w:tcBorders>
            <w:shd w:val="clear" w:color="auto" w:fill="auto"/>
            <w:hideMark/>
          </w:tcPr>
          <w:p w14:paraId="465EDCC9" w14:textId="77777777" w:rsidR="004123C0" w:rsidRPr="00D34758" w:rsidRDefault="004123C0" w:rsidP="004123C0">
            <w:pPr>
              <w:pStyle w:val="TAH"/>
              <w:rPr>
                <w:sz w:val="16"/>
                <w:szCs w:val="16"/>
                <w:lang w:val="en-US" w:eastAsia="zh-CN"/>
              </w:rPr>
            </w:pPr>
            <w:r w:rsidRPr="00D34758">
              <w:rPr>
                <w:sz w:val="16"/>
                <w:szCs w:val="16"/>
                <w:lang w:val="en-US" w:eastAsia="zh-CN"/>
              </w:rPr>
              <w:t>Distribution of the probability</w:t>
            </w:r>
          </w:p>
        </w:tc>
        <w:tc>
          <w:tcPr>
            <w:tcW w:w="1629" w:type="dxa"/>
            <w:tcBorders>
              <w:bottom w:val="nil"/>
            </w:tcBorders>
            <w:shd w:val="clear" w:color="auto" w:fill="auto"/>
            <w:hideMark/>
          </w:tcPr>
          <w:p w14:paraId="4048ED2D" w14:textId="77777777" w:rsidR="004123C0" w:rsidRPr="00D34758" w:rsidRDefault="004123C0" w:rsidP="004123C0">
            <w:pPr>
              <w:pStyle w:val="TAH"/>
              <w:rPr>
                <w:sz w:val="16"/>
                <w:szCs w:val="16"/>
                <w:lang w:val="en-US" w:eastAsia="zh-CN"/>
              </w:rPr>
            </w:pPr>
            <w:r w:rsidRPr="00D34758">
              <w:rPr>
                <w:sz w:val="16"/>
                <w:szCs w:val="16"/>
                <w:lang w:val="en-US" w:eastAsia="zh-CN"/>
              </w:rPr>
              <w:t>Divisor based on distribution shape</w:t>
            </w:r>
          </w:p>
        </w:tc>
        <w:tc>
          <w:tcPr>
            <w:tcW w:w="333" w:type="dxa"/>
            <w:tcBorders>
              <w:bottom w:val="nil"/>
            </w:tcBorders>
            <w:shd w:val="clear" w:color="auto" w:fill="auto"/>
            <w:hideMark/>
          </w:tcPr>
          <w:p w14:paraId="48BFAF3D" w14:textId="77777777" w:rsidR="004123C0" w:rsidRPr="00D34758" w:rsidRDefault="004123C0" w:rsidP="004123C0">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1447" w:type="dxa"/>
            <w:shd w:val="clear" w:color="auto" w:fill="auto"/>
            <w:hideMark/>
          </w:tcPr>
          <w:p w14:paraId="7CB29378" w14:textId="15FE78C3" w:rsidR="004123C0" w:rsidRPr="00D34758" w:rsidRDefault="004123C0" w:rsidP="004123C0">
            <w:pPr>
              <w:pStyle w:val="TAH"/>
              <w:rPr>
                <w:sz w:val="16"/>
                <w:szCs w:val="16"/>
                <w:lang w:val="en-US" w:eastAsia="zh-CN"/>
              </w:rPr>
            </w:pPr>
            <w:r w:rsidRPr="00D34758">
              <w:rPr>
                <w:sz w:val="16"/>
                <w:szCs w:val="16"/>
                <w:lang w:val="en-US" w:eastAsia="zh-CN"/>
              </w:rPr>
              <w:t xml:space="preserve">Standard uncertainty </w:t>
            </w:r>
            <w:r w:rsidRPr="00D34758">
              <w:rPr>
                <w:i/>
                <w:iCs/>
                <w:sz w:val="16"/>
                <w:szCs w:val="16"/>
                <w:lang w:val="en-US" w:eastAsia="zh-CN"/>
              </w:rPr>
              <w:t>u</w:t>
            </w:r>
            <w:r w:rsidRPr="00D34758">
              <w:rPr>
                <w:i/>
                <w:iCs/>
                <w:sz w:val="16"/>
                <w:szCs w:val="16"/>
                <w:vertAlign w:val="subscript"/>
                <w:lang w:val="en-US" w:eastAsia="zh-CN"/>
              </w:rPr>
              <w:t>i</w:t>
            </w:r>
            <w:r w:rsidRPr="00D34758">
              <w:rPr>
                <w:sz w:val="16"/>
                <w:szCs w:val="16"/>
                <w:lang w:val="en-US" w:eastAsia="zh-CN"/>
              </w:rPr>
              <w:t xml:space="preserve"> (dB)</w:t>
            </w:r>
          </w:p>
        </w:tc>
      </w:tr>
      <w:tr w:rsidR="004123C0" w:rsidRPr="00D34758" w14:paraId="0D98B01B" w14:textId="77777777" w:rsidTr="007749B0">
        <w:trPr>
          <w:cantSplit/>
          <w:jc w:val="center"/>
        </w:trPr>
        <w:tc>
          <w:tcPr>
            <w:tcW w:w="565" w:type="dxa"/>
            <w:tcBorders>
              <w:top w:val="nil"/>
            </w:tcBorders>
            <w:shd w:val="clear" w:color="auto" w:fill="auto"/>
            <w:hideMark/>
          </w:tcPr>
          <w:p w14:paraId="79290C56" w14:textId="77777777" w:rsidR="004123C0" w:rsidRPr="00D34758" w:rsidRDefault="004123C0" w:rsidP="004123C0">
            <w:pPr>
              <w:pStyle w:val="TAH"/>
              <w:rPr>
                <w:sz w:val="16"/>
                <w:szCs w:val="16"/>
                <w:lang w:val="en-US" w:eastAsia="zh-CN"/>
              </w:rPr>
            </w:pPr>
          </w:p>
        </w:tc>
        <w:tc>
          <w:tcPr>
            <w:tcW w:w="2825" w:type="dxa"/>
            <w:tcBorders>
              <w:top w:val="nil"/>
            </w:tcBorders>
            <w:shd w:val="clear" w:color="auto" w:fill="auto"/>
            <w:hideMark/>
          </w:tcPr>
          <w:p w14:paraId="36CB472A" w14:textId="77777777" w:rsidR="004123C0" w:rsidRPr="00D34758" w:rsidRDefault="004123C0" w:rsidP="004123C0">
            <w:pPr>
              <w:pStyle w:val="TAH"/>
              <w:rPr>
                <w:sz w:val="16"/>
                <w:szCs w:val="16"/>
                <w:lang w:val="en-US" w:eastAsia="zh-CN"/>
              </w:rPr>
            </w:pPr>
          </w:p>
        </w:tc>
        <w:tc>
          <w:tcPr>
            <w:tcW w:w="1334" w:type="dxa"/>
            <w:shd w:val="clear" w:color="auto" w:fill="auto"/>
            <w:hideMark/>
          </w:tcPr>
          <w:p w14:paraId="2F75DCEB" w14:textId="3CA71E09" w:rsidR="004123C0" w:rsidRPr="00D34758" w:rsidRDefault="004123C0" w:rsidP="004123C0">
            <w:pPr>
              <w:pStyle w:val="TAH"/>
              <w:rPr>
                <w:sz w:val="16"/>
                <w:szCs w:val="16"/>
                <w:lang w:val="en-US" w:eastAsia="zh-CN"/>
              </w:rPr>
            </w:pPr>
            <w:r>
              <w:rPr>
                <w:sz w:val="16"/>
                <w:szCs w:val="16"/>
                <w:lang w:val="en-US" w:eastAsia="zh-CN"/>
              </w:rPr>
              <w:t>43.5 GHz</w:t>
            </w:r>
            <w:r w:rsidRPr="00D34758">
              <w:rPr>
                <w:sz w:val="16"/>
                <w:szCs w:val="16"/>
                <w:lang w:val="en-US" w:eastAsia="zh-CN"/>
              </w:rPr>
              <w:t>&lt;</w:t>
            </w:r>
            <w:r>
              <w:rPr>
                <w:sz w:val="16"/>
                <w:szCs w:val="16"/>
                <w:lang w:val="en-US" w:eastAsia="zh-CN"/>
              </w:rPr>
              <w:t xml:space="preserve"> </w:t>
            </w:r>
            <w:r w:rsidRPr="00D34758">
              <w:rPr>
                <w:sz w:val="16"/>
                <w:szCs w:val="16"/>
                <w:lang w:val="en-US" w:eastAsia="zh-CN"/>
              </w:rPr>
              <w:t xml:space="preserve">f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60</w:t>
            </w:r>
            <w:r>
              <w:rPr>
                <w:sz w:val="16"/>
                <w:szCs w:val="16"/>
                <w:lang w:val="en-US" w:eastAsia="zh-CN"/>
              </w:rPr>
              <w:t> </w:t>
            </w:r>
            <w:r w:rsidRPr="00D34758">
              <w:rPr>
                <w:sz w:val="16"/>
                <w:szCs w:val="16"/>
                <w:lang w:val="en-US" w:eastAsia="zh-CN"/>
              </w:rPr>
              <w:t>GHz</w:t>
            </w:r>
          </w:p>
        </w:tc>
        <w:tc>
          <w:tcPr>
            <w:tcW w:w="1503" w:type="dxa"/>
            <w:tcBorders>
              <w:top w:val="nil"/>
            </w:tcBorders>
            <w:shd w:val="clear" w:color="auto" w:fill="auto"/>
            <w:hideMark/>
          </w:tcPr>
          <w:p w14:paraId="57A8E1DC" w14:textId="77777777" w:rsidR="004123C0" w:rsidRPr="00D34758" w:rsidRDefault="004123C0" w:rsidP="004123C0">
            <w:pPr>
              <w:pStyle w:val="TAH"/>
              <w:rPr>
                <w:sz w:val="16"/>
                <w:szCs w:val="16"/>
                <w:lang w:val="en-US" w:eastAsia="zh-CN"/>
              </w:rPr>
            </w:pPr>
          </w:p>
        </w:tc>
        <w:tc>
          <w:tcPr>
            <w:tcW w:w="1629" w:type="dxa"/>
            <w:tcBorders>
              <w:top w:val="nil"/>
            </w:tcBorders>
            <w:shd w:val="clear" w:color="auto" w:fill="auto"/>
            <w:hideMark/>
          </w:tcPr>
          <w:p w14:paraId="04EDA17F" w14:textId="77777777" w:rsidR="004123C0" w:rsidRPr="00D34758" w:rsidRDefault="004123C0" w:rsidP="004123C0">
            <w:pPr>
              <w:pStyle w:val="TAH"/>
              <w:rPr>
                <w:sz w:val="16"/>
                <w:szCs w:val="16"/>
                <w:lang w:val="en-US" w:eastAsia="zh-CN"/>
              </w:rPr>
            </w:pPr>
          </w:p>
        </w:tc>
        <w:tc>
          <w:tcPr>
            <w:tcW w:w="333" w:type="dxa"/>
            <w:tcBorders>
              <w:top w:val="nil"/>
            </w:tcBorders>
            <w:shd w:val="clear" w:color="auto" w:fill="auto"/>
            <w:hideMark/>
          </w:tcPr>
          <w:p w14:paraId="2B59402F" w14:textId="77777777" w:rsidR="004123C0" w:rsidRPr="00D34758" w:rsidRDefault="004123C0" w:rsidP="004123C0">
            <w:pPr>
              <w:pStyle w:val="TAH"/>
              <w:rPr>
                <w:i/>
                <w:iCs/>
                <w:sz w:val="16"/>
                <w:szCs w:val="16"/>
                <w:lang w:val="en-US" w:eastAsia="zh-CN"/>
              </w:rPr>
            </w:pPr>
          </w:p>
        </w:tc>
        <w:tc>
          <w:tcPr>
            <w:tcW w:w="1447" w:type="dxa"/>
            <w:shd w:val="clear" w:color="auto" w:fill="auto"/>
            <w:hideMark/>
          </w:tcPr>
          <w:p w14:paraId="1A0003A6" w14:textId="1AD3AB4B" w:rsidR="004123C0" w:rsidRPr="00D34758" w:rsidRDefault="004123C0" w:rsidP="004123C0">
            <w:pPr>
              <w:pStyle w:val="TAH"/>
              <w:rPr>
                <w:sz w:val="16"/>
                <w:szCs w:val="16"/>
                <w:lang w:val="en-US" w:eastAsia="zh-CN"/>
              </w:rPr>
            </w:pPr>
            <w:r>
              <w:rPr>
                <w:sz w:val="16"/>
                <w:szCs w:val="16"/>
                <w:lang w:val="en-US" w:eastAsia="zh-CN"/>
              </w:rPr>
              <w:t>43.5 GHz</w:t>
            </w:r>
            <w:r w:rsidRPr="00D34758">
              <w:rPr>
                <w:sz w:val="16"/>
                <w:szCs w:val="16"/>
                <w:lang w:val="en-US" w:eastAsia="zh-CN"/>
              </w:rPr>
              <w:t>&lt;</w:t>
            </w:r>
            <w:r>
              <w:rPr>
                <w:sz w:val="16"/>
                <w:szCs w:val="16"/>
                <w:lang w:val="en-US" w:eastAsia="zh-CN"/>
              </w:rPr>
              <w:t xml:space="preserve"> </w:t>
            </w:r>
            <w:r w:rsidRPr="00D34758">
              <w:rPr>
                <w:sz w:val="16"/>
                <w:szCs w:val="16"/>
                <w:lang w:val="en-US" w:eastAsia="zh-CN"/>
              </w:rPr>
              <w:t xml:space="preserve">f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60</w:t>
            </w:r>
            <w:r>
              <w:rPr>
                <w:sz w:val="16"/>
                <w:szCs w:val="16"/>
                <w:lang w:val="en-US" w:eastAsia="zh-CN"/>
              </w:rPr>
              <w:t> </w:t>
            </w:r>
            <w:r w:rsidRPr="00D34758">
              <w:rPr>
                <w:sz w:val="16"/>
                <w:szCs w:val="16"/>
                <w:lang w:val="en-US" w:eastAsia="zh-CN"/>
              </w:rPr>
              <w:t>GHz</w:t>
            </w:r>
          </w:p>
        </w:tc>
      </w:tr>
      <w:tr w:rsidR="00C57672" w:rsidRPr="00D34758" w14:paraId="2187AA25" w14:textId="77777777" w:rsidTr="009C163B">
        <w:trPr>
          <w:cantSplit/>
          <w:jc w:val="center"/>
        </w:trPr>
        <w:tc>
          <w:tcPr>
            <w:tcW w:w="9636" w:type="dxa"/>
            <w:gridSpan w:val="7"/>
            <w:shd w:val="clear" w:color="auto" w:fill="auto"/>
            <w:hideMark/>
          </w:tcPr>
          <w:p w14:paraId="35A8A326" w14:textId="77777777" w:rsidR="00C57672" w:rsidRPr="00D34758" w:rsidRDefault="00C57672" w:rsidP="009C163B">
            <w:pPr>
              <w:pStyle w:val="TAH"/>
              <w:rPr>
                <w:rFonts w:eastAsia="SimSun"/>
                <w:bCs/>
                <w:sz w:val="16"/>
                <w:szCs w:val="16"/>
                <w:lang w:val="en-US" w:eastAsia="zh-CN"/>
              </w:rPr>
            </w:pPr>
            <w:r w:rsidRPr="00D34758">
              <w:rPr>
                <w:rFonts w:eastAsia="SimSun"/>
                <w:bCs/>
                <w:sz w:val="16"/>
                <w:szCs w:val="16"/>
                <w:lang w:val="en-US" w:eastAsia="zh-CN"/>
              </w:rPr>
              <w:t>Stage 2: BS measurement</w:t>
            </w:r>
          </w:p>
        </w:tc>
      </w:tr>
      <w:tr w:rsidR="00C57672" w:rsidRPr="00D34758" w14:paraId="17DD84C3" w14:textId="77777777" w:rsidTr="007749B0">
        <w:trPr>
          <w:cantSplit/>
          <w:jc w:val="center"/>
        </w:trPr>
        <w:tc>
          <w:tcPr>
            <w:tcW w:w="565" w:type="dxa"/>
            <w:shd w:val="clear" w:color="auto" w:fill="auto"/>
            <w:hideMark/>
          </w:tcPr>
          <w:p w14:paraId="6C970FE7" w14:textId="5183A24D"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A2-18</w:t>
            </w:r>
            <w:r w:rsidR="001815C4">
              <w:rPr>
                <w:rFonts w:eastAsia="SimSun"/>
                <w:sz w:val="16"/>
                <w:szCs w:val="16"/>
                <w:lang w:val="en-US" w:eastAsia="zh-CN"/>
              </w:rPr>
              <w:t>a</w:t>
            </w:r>
          </w:p>
        </w:tc>
        <w:tc>
          <w:tcPr>
            <w:tcW w:w="2825" w:type="dxa"/>
            <w:shd w:val="clear" w:color="auto" w:fill="auto"/>
            <w:hideMark/>
          </w:tcPr>
          <w:p w14:paraId="7A49EF2D" w14:textId="51B8B8AD" w:rsidR="00C57672" w:rsidRPr="00D34758" w:rsidRDefault="001815C4" w:rsidP="009C163B">
            <w:pPr>
              <w:pStyle w:val="TAL"/>
              <w:rPr>
                <w:rFonts w:eastAsia="SimSun"/>
                <w:sz w:val="16"/>
                <w:szCs w:val="16"/>
                <w:lang w:val="en-US" w:eastAsia="zh-CN"/>
              </w:rPr>
            </w:pPr>
            <w:r>
              <w:rPr>
                <w:rFonts w:eastAsia="SimSun"/>
                <w:sz w:val="16"/>
                <w:szCs w:val="16"/>
                <w:lang w:val="en-US" w:eastAsia="zh-CN"/>
              </w:rPr>
              <w:t>Misalignment and pointing error of BS (for TRP)</w:t>
            </w:r>
          </w:p>
        </w:tc>
        <w:tc>
          <w:tcPr>
            <w:tcW w:w="1334" w:type="dxa"/>
            <w:shd w:val="clear" w:color="auto" w:fill="auto"/>
            <w:hideMark/>
          </w:tcPr>
          <w:p w14:paraId="01697EA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1503" w:type="dxa"/>
            <w:shd w:val="clear" w:color="auto" w:fill="auto"/>
            <w:hideMark/>
          </w:tcPr>
          <w:p w14:paraId="472D408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Exp. normal</w:t>
            </w:r>
          </w:p>
        </w:tc>
        <w:tc>
          <w:tcPr>
            <w:tcW w:w="1629" w:type="dxa"/>
            <w:shd w:val="clear" w:color="auto" w:fill="auto"/>
            <w:hideMark/>
          </w:tcPr>
          <w:p w14:paraId="2E12910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333" w:type="dxa"/>
            <w:shd w:val="clear" w:color="auto" w:fill="auto"/>
            <w:hideMark/>
          </w:tcPr>
          <w:p w14:paraId="1951BD9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6FE3F93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r>
      <w:tr w:rsidR="00C57672" w:rsidRPr="00D34758" w14:paraId="58F9ACE1" w14:textId="77777777" w:rsidTr="007749B0">
        <w:trPr>
          <w:cantSplit/>
          <w:jc w:val="center"/>
        </w:trPr>
        <w:tc>
          <w:tcPr>
            <w:tcW w:w="565" w:type="dxa"/>
            <w:shd w:val="clear" w:color="auto" w:fill="auto"/>
            <w:hideMark/>
          </w:tcPr>
          <w:p w14:paraId="283ADA0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C1-7</w:t>
            </w:r>
          </w:p>
        </w:tc>
        <w:tc>
          <w:tcPr>
            <w:tcW w:w="2825" w:type="dxa"/>
            <w:shd w:val="clear" w:color="auto" w:fill="auto"/>
            <w:hideMark/>
          </w:tcPr>
          <w:p w14:paraId="74CADFF5" w14:textId="28DD5968"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Uncertainty of the </w:t>
            </w:r>
            <w:r w:rsidR="00C57672" w:rsidRPr="00D34758">
              <w:rPr>
                <w:rFonts w:eastAsia="SimSun"/>
                <w:sz w:val="16"/>
                <w:szCs w:val="16"/>
                <w:lang w:val="en-US" w:eastAsia="zh-CN"/>
              </w:rPr>
              <w:t>RF power measurement equipment (e.g. spectrum analyzer, power meter) - low power (UEM</w:t>
            </w:r>
            <w:r w:rsidR="001815C4">
              <w:rPr>
                <w:rFonts w:eastAsia="SimSun"/>
                <w:sz w:val="16"/>
                <w:szCs w:val="16"/>
                <w:lang w:val="en-US" w:eastAsia="zh-CN"/>
              </w:rPr>
              <w:t>, absolute ACLR</w:t>
            </w:r>
            <w:r w:rsidR="00C57672" w:rsidRPr="00D34758">
              <w:rPr>
                <w:rFonts w:eastAsia="SimSun"/>
                <w:sz w:val="16"/>
                <w:szCs w:val="16"/>
                <w:lang w:val="en-US" w:eastAsia="zh-CN"/>
              </w:rPr>
              <w:t>)</w:t>
            </w:r>
          </w:p>
        </w:tc>
        <w:tc>
          <w:tcPr>
            <w:tcW w:w="1334" w:type="dxa"/>
            <w:shd w:val="clear" w:color="auto" w:fill="auto"/>
            <w:hideMark/>
          </w:tcPr>
          <w:p w14:paraId="25FEBAA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0.60</w:t>
            </w:r>
          </w:p>
        </w:tc>
        <w:tc>
          <w:tcPr>
            <w:tcW w:w="1503" w:type="dxa"/>
            <w:shd w:val="clear" w:color="auto" w:fill="auto"/>
            <w:hideMark/>
          </w:tcPr>
          <w:p w14:paraId="384B943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629" w:type="dxa"/>
            <w:shd w:val="clear" w:color="auto" w:fill="auto"/>
            <w:hideMark/>
          </w:tcPr>
          <w:p w14:paraId="46823CB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shd w:val="clear" w:color="auto" w:fill="auto"/>
            <w:hideMark/>
          </w:tcPr>
          <w:p w14:paraId="0D5F91B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2667036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0.60</w:t>
            </w:r>
          </w:p>
        </w:tc>
      </w:tr>
      <w:tr w:rsidR="00C57672" w:rsidRPr="00D34758" w14:paraId="0D5448D7" w14:textId="77777777" w:rsidTr="007749B0">
        <w:trPr>
          <w:cantSplit/>
          <w:jc w:val="center"/>
        </w:trPr>
        <w:tc>
          <w:tcPr>
            <w:tcW w:w="565" w:type="dxa"/>
            <w:shd w:val="clear" w:color="auto" w:fill="auto"/>
            <w:hideMark/>
          </w:tcPr>
          <w:p w14:paraId="7D6A0B4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A2-19</w:t>
            </w:r>
          </w:p>
        </w:tc>
        <w:tc>
          <w:tcPr>
            <w:tcW w:w="2825" w:type="dxa"/>
            <w:shd w:val="clear" w:color="auto" w:fill="auto"/>
            <w:hideMark/>
          </w:tcPr>
          <w:p w14:paraId="683E9C72" w14:textId="276260B0"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LNA</w:t>
            </w:r>
            <w:r w:rsidR="001815C4">
              <w:rPr>
                <w:rFonts w:eastAsia="SimSun"/>
                <w:sz w:val="16"/>
                <w:szCs w:val="16"/>
                <w:lang w:val="en-US" w:eastAsia="zh-CN"/>
              </w:rPr>
              <w:t xml:space="preserve"> (FR2 only)</w:t>
            </w:r>
          </w:p>
        </w:tc>
        <w:tc>
          <w:tcPr>
            <w:tcW w:w="1334" w:type="dxa"/>
            <w:shd w:val="clear" w:color="auto" w:fill="auto"/>
            <w:hideMark/>
          </w:tcPr>
          <w:p w14:paraId="4504A78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503" w:type="dxa"/>
            <w:shd w:val="clear" w:color="auto" w:fill="auto"/>
            <w:hideMark/>
          </w:tcPr>
          <w:p w14:paraId="5E9C491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629" w:type="dxa"/>
            <w:shd w:val="clear" w:color="auto" w:fill="auto"/>
            <w:hideMark/>
          </w:tcPr>
          <w:p w14:paraId="2CAC45F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shd w:val="clear" w:color="auto" w:fill="auto"/>
            <w:hideMark/>
          </w:tcPr>
          <w:p w14:paraId="68056D1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33382E4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5B93F617" w14:textId="77777777" w:rsidTr="007749B0">
        <w:trPr>
          <w:cantSplit/>
          <w:jc w:val="center"/>
        </w:trPr>
        <w:tc>
          <w:tcPr>
            <w:tcW w:w="565" w:type="dxa"/>
            <w:shd w:val="clear" w:color="auto" w:fill="auto"/>
            <w:hideMark/>
          </w:tcPr>
          <w:p w14:paraId="757B1AE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A2-20</w:t>
            </w:r>
          </w:p>
        </w:tc>
        <w:tc>
          <w:tcPr>
            <w:tcW w:w="2825" w:type="dxa"/>
            <w:shd w:val="clear" w:color="auto" w:fill="auto"/>
            <w:hideMark/>
          </w:tcPr>
          <w:p w14:paraId="0EC4C021" w14:textId="3691AAD3"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Uncertainty of the </w:t>
            </w:r>
            <w:r w:rsidR="001815C4">
              <w:rPr>
                <w:rFonts w:eastAsia="SimSun"/>
                <w:sz w:val="16"/>
                <w:szCs w:val="16"/>
                <w:lang w:val="en-US" w:eastAsia="zh-CN"/>
              </w:rPr>
              <w:t>m</w:t>
            </w:r>
            <w:r w:rsidRPr="00D34758">
              <w:rPr>
                <w:rFonts w:eastAsia="SimSun"/>
                <w:sz w:val="16"/>
                <w:szCs w:val="16"/>
                <w:lang w:val="en-US" w:eastAsia="zh-CN"/>
              </w:rPr>
              <w:t>ixer</w:t>
            </w:r>
            <w:r w:rsidR="001815C4">
              <w:rPr>
                <w:rFonts w:eastAsia="SimSun"/>
                <w:sz w:val="16"/>
                <w:szCs w:val="16"/>
                <w:lang w:val="en-US" w:eastAsia="zh-CN"/>
              </w:rPr>
              <w:t xml:space="preserve"> (FR2 only)</w:t>
            </w:r>
          </w:p>
        </w:tc>
        <w:tc>
          <w:tcPr>
            <w:tcW w:w="1334" w:type="dxa"/>
            <w:shd w:val="clear" w:color="auto" w:fill="auto"/>
            <w:hideMark/>
          </w:tcPr>
          <w:p w14:paraId="2D0B772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2.25</w:t>
            </w:r>
          </w:p>
        </w:tc>
        <w:tc>
          <w:tcPr>
            <w:tcW w:w="1503" w:type="dxa"/>
            <w:shd w:val="clear" w:color="auto" w:fill="auto"/>
            <w:hideMark/>
          </w:tcPr>
          <w:p w14:paraId="2BE6B96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629" w:type="dxa"/>
            <w:shd w:val="clear" w:color="auto" w:fill="auto"/>
            <w:hideMark/>
          </w:tcPr>
          <w:p w14:paraId="4D62B08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shd w:val="clear" w:color="auto" w:fill="auto"/>
            <w:hideMark/>
          </w:tcPr>
          <w:p w14:paraId="5E1A1EC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2B1B90E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2.25</w:t>
            </w:r>
          </w:p>
        </w:tc>
      </w:tr>
      <w:tr w:rsidR="00C57672" w:rsidRPr="00D34758" w14:paraId="3CD88190" w14:textId="77777777" w:rsidTr="007749B0">
        <w:trPr>
          <w:cantSplit/>
          <w:jc w:val="center"/>
        </w:trPr>
        <w:tc>
          <w:tcPr>
            <w:tcW w:w="565" w:type="dxa"/>
            <w:shd w:val="clear" w:color="auto" w:fill="auto"/>
            <w:hideMark/>
          </w:tcPr>
          <w:p w14:paraId="5654C55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A2-2a</w:t>
            </w:r>
          </w:p>
        </w:tc>
        <w:tc>
          <w:tcPr>
            <w:tcW w:w="2825" w:type="dxa"/>
            <w:shd w:val="clear" w:color="auto" w:fill="auto"/>
            <w:hideMark/>
          </w:tcPr>
          <w:p w14:paraId="0D22A306"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Standing wave between BS and test range antenna</w:t>
            </w:r>
          </w:p>
        </w:tc>
        <w:tc>
          <w:tcPr>
            <w:tcW w:w="1334" w:type="dxa"/>
            <w:shd w:val="clear" w:color="auto" w:fill="auto"/>
            <w:hideMark/>
          </w:tcPr>
          <w:p w14:paraId="04D4D48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0.21</w:t>
            </w:r>
          </w:p>
        </w:tc>
        <w:tc>
          <w:tcPr>
            <w:tcW w:w="1503" w:type="dxa"/>
            <w:shd w:val="clear" w:color="auto" w:fill="auto"/>
            <w:hideMark/>
          </w:tcPr>
          <w:p w14:paraId="73EB07F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629" w:type="dxa"/>
            <w:shd w:val="clear" w:color="auto" w:fill="auto"/>
            <w:hideMark/>
          </w:tcPr>
          <w:p w14:paraId="1A9DEB1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shd w:val="clear" w:color="auto" w:fill="auto"/>
            <w:hideMark/>
          </w:tcPr>
          <w:p w14:paraId="3750D98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33B4DEE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0.21</w:t>
            </w:r>
          </w:p>
        </w:tc>
      </w:tr>
      <w:tr w:rsidR="00C57672" w:rsidRPr="00D34758" w14:paraId="24DED624" w14:textId="77777777" w:rsidTr="007749B0">
        <w:trPr>
          <w:cantSplit/>
          <w:jc w:val="center"/>
        </w:trPr>
        <w:tc>
          <w:tcPr>
            <w:tcW w:w="565" w:type="dxa"/>
            <w:shd w:val="clear" w:color="auto" w:fill="auto"/>
            <w:hideMark/>
          </w:tcPr>
          <w:p w14:paraId="58EF40E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A2-3</w:t>
            </w:r>
          </w:p>
        </w:tc>
        <w:tc>
          <w:tcPr>
            <w:tcW w:w="2825" w:type="dxa"/>
            <w:shd w:val="clear" w:color="auto" w:fill="auto"/>
            <w:hideMark/>
          </w:tcPr>
          <w:p w14:paraId="6D991A8E" w14:textId="4C5995E3" w:rsidR="00C57672" w:rsidRPr="00D34758" w:rsidRDefault="001815C4" w:rsidP="009C163B">
            <w:pPr>
              <w:pStyle w:val="TAL"/>
              <w:rPr>
                <w:rFonts w:eastAsia="SimSun"/>
                <w:sz w:val="16"/>
                <w:szCs w:val="16"/>
                <w:lang w:val="en-US" w:eastAsia="zh-CN"/>
              </w:rPr>
            </w:pPr>
            <w:r>
              <w:rPr>
                <w:rFonts w:eastAsia="SimSun"/>
                <w:sz w:val="16"/>
                <w:szCs w:val="16"/>
                <w:lang w:val="en-US" w:eastAsia="zh-CN"/>
              </w:rPr>
              <w:t>RF leakage (SGH connector terminated &amp; test range antenna connector cable terminated)</w:t>
            </w:r>
          </w:p>
        </w:tc>
        <w:tc>
          <w:tcPr>
            <w:tcW w:w="1334" w:type="dxa"/>
            <w:shd w:val="clear" w:color="auto" w:fill="auto"/>
            <w:hideMark/>
          </w:tcPr>
          <w:p w14:paraId="259CAE7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503" w:type="dxa"/>
            <w:shd w:val="clear" w:color="auto" w:fill="auto"/>
            <w:hideMark/>
          </w:tcPr>
          <w:p w14:paraId="06DE3F9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629" w:type="dxa"/>
            <w:shd w:val="clear" w:color="auto" w:fill="auto"/>
            <w:hideMark/>
          </w:tcPr>
          <w:p w14:paraId="173A18F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shd w:val="clear" w:color="auto" w:fill="auto"/>
            <w:hideMark/>
          </w:tcPr>
          <w:p w14:paraId="2ADD5DE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096939E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5E333569" w14:textId="77777777" w:rsidTr="007749B0">
        <w:trPr>
          <w:cantSplit/>
          <w:jc w:val="center"/>
        </w:trPr>
        <w:tc>
          <w:tcPr>
            <w:tcW w:w="565" w:type="dxa"/>
            <w:shd w:val="clear" w:color="auto" w:fill="auto"/>
            <w:hideMark/>
          </w:tcPr>
          <w:p w14:paraId="13C9F5A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A2-4a</w:t>
            </w:r>
          </w:p>
        </w:tc>
        <w:tc>
          <w:tcPr>
            <w:tcW w:w="2825" w:type="dxa"/>
            <w:shd w:val="clear" w:color="auto" w:fill="auto"/>
            <w:hideMark/>
          </w:tcPr>
          <w:p w14:paraId="45E1C196" w14:textId="2F0B74C9"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QZ ripple </w:t>
            </w:r>
            <w:r w:rsidR="00941926">
              <w:rPr>
                <w:rFonts w:eastAsia="SimSun"/>
                <w:sz w:val="16"/>
                <w:szCs w:val="16"/>
                <w:lang w:val="en-US" w:eastAsia="zh-CN"/>
              </w:rPr>
              <w:t>experienced</w:t>
            </w:r>
            <w:r>
              <w:rPr>
                <w:rFonts w:eastAsia="SimSun"/>
                <w:sz w:val="16"/>
                <w:szCs w:val="16"/>
                <w:lang w:val="en-US" w:eastAsia="zh-CN"/>
              </w:rPr>
              <w:t xml:space="preserve"> by BS</w:t>
            </w:r>
          </w:p>
        </w:tc>
        <w:tc>
          <w:tcPr>
            <w:tcW w:w="1334" w:type="dxa"/>
            <w:shd w:val="clear" w:color="auto" w:fill="auto"/>
            <w:hideMark/>
          </w:tcPr>
          <w:p w14:paraId="00CC80F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1503" w:type="dxa"/>
            <w:shd w:val="clear" w:color="auto" w:fill="auto"/>
            <w:hideMark/>
          </w:tcPr>
          <w:p w14:paraId="407D608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629" w:type="dxa"/>
            <w:shd w:val="clear" w:color="auto" w:fill="auto"/>
            <w:hideMark/>
          </w:tcPr>
          <w:p w14:paraId="24ECBCC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shd w:val="clear" w:color="auto" w:fill="auto"/>
            <w:hideMark/>
          </w:tcPr>
          <w:p w14:paraId="2912601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40FDA86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r>
      <w:tr w:rsidR="00C57672" w:rsidRPr="00D34758" w14:paraId="37F76B22" w14:textId="77777777" w:rsidTr="007749B0">
        <w:trPr>
          <w:cantSplit/>
          <w:jc w:val="center"/>
        </w:trPr>
        <w:tc>
          <w:tcPr>
            <w:tcW w:w="565" w:type="dxa"/>
            <w:shd w:val="clear" w:color="auto" w:fill="auto"/>
            <w:hideMark/>
          </w:tcPr>
          <w:p w14:paraId="6D94F8D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A2-12</w:t>
            </w:r>
          </w:p>
        </w:tc>
        <w:tc>
          <w:tcPr>
            <w:tcW w:w="2825" w:type="dxa"/>
            <w:shd w:val="clear" w:color="auto" w:fill="auto"/>
            <w:hideMark/>
          </w:tcPr>
          <w:p w14:paraId="071B98C4" w14:textId="658C2074" w:rsidR="00C57672" w:rsidRPr="00D34758" w:rsidRDefault="000104CB" w:rsidP="009C163B">
            <w:pPr>
              <w:pStyle w:val="TAL"/>
              <w:rPr>
                <w:rFonts w:eastAsia="SimSun"/>
                <w:sz w:val="16"/>
                <w:szCs w:val="16"/>
                <w:lang w:val="en-US" w:eastAsia="zh-CN"/>
              </w:rPr>
            </w:pPr>
            <w:r>
              <w:rPr>
                <w:rFonts w:eastAsia="SimSun"/>
                <w:sz w:val="16"/>
                <w:szCs w:val="16"/>
                <w:lang w:val="en-US" w:eastAsia="zh-CN"/>
              </w:rPr>
              <w:t>Frequency flatness of test system</w:t>
            </w:r>
          </w:p>
        </w:tc>
        <w:tc>
          <w:tcPr>
            <w:tcW w:w="1334" w:type="dxa"/>
            <w:shd w:val="clear" w:color="auto" w:fill="auto"/>
            <w:hideMark/>
          </w:tcPr>
          <w:p w14:paraId="48C05B7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1503" w:type="dxa"/>
            <w:shd w:val="clear" w:color="auto" w:fill="auto"/>
            <w:hideMark/>
          </w:tcPr>
          <w:p w14:paraId="1681A9E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629" w:type="dxa"/>
            <w:shd w:val="clear" w:color="auto" w:fill="auto"/>
            <w:hideMark/>
          </w:tcPr>
          <w:p w14:paraId="07604D0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shd w:val="clear" w:color="auto" w:fill="auto"/>
            <w:hideMark/>
          </w:tcPr>
          <w:p w14:paraId="1476CE6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2CD9BB6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r>
      <w:tr w:rsidR="00C57672" w:rsidRPr="00D34758" w14:paraId="635456A8" w14:textId="77777777" w:rsidTr="007749B0">
        <w:trPr>
          <w:cantSplit/>
          <w:jc w:val="center"/>
        </w:trPr>
        <w:tc>
          <w:tcPr>
            <w:tcW w:w="565" w:type="dxa"/>
            <w:shd w:val="clear" w:color="auto" w:fill="auto"/>
            <w:hideMark/>
          </w:tcPr>
          <w:p w14:paraId="29D5D5D6" w14:textId="4BC5EF63"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w:t>
            </w:r>
            <w:r w:rsidR="001815C4">
              <w:rPr>
                <w:rFonts w:eastAsia="SimSun"/>
                <w:sz w:val="16"/>
                <w:szCs w:val="16"/>
                <w:lang w:val="en-US" w:eastAsia="zh-CN"/>
              </w:rPr>
              <w:t>0</w:t>
            </w:r>
          </w:p>
        </w:tc>
        <w:tc>
          <w:tcPr>
            <w:tcW w:w="2825" w:type="dxa"/>
            <w:shd w:val="clear" w:color="auto" w:fill="auto"/>
            <w:hideMark/>
          </w:tcPr>
          <w:p w14:paraId="0B794E75"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Miscellaneous uncertainty</w:t>
            </w:r>
          </w:p>
        </w:tc>
        <w:tc>
          <w:tcPr>
            <w:tcW w:w="1334" w:type="dxa"/>
            <w:shd w:val="clear" w:color="auto" w:fill="auto"/>
            <w:hideMark/>
          </w:tcPr>
          <w:p w14:paraId="47C39E9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503" w:type="dxa"/>
            <w:shd w:val="clear" w:color="auto" w:fill="auto"/>
            <w:hideMark/>
          </w:tcPr>
          <w:p w14:paraId="36A7062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629" w:type="dxa"/>
            <w:shd w:val="clear" w:color="auto" w:fill="auto"/>
            <w:hideMark/>
          </w:tcPr>
          <w:p w14:paraId="40A2F79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shd w:val="clear" w:color="auto" w:fill="auto"/>
            <w:hideMark/>
          </w:tcPr>
          <w:p w14:paraId="4700CF9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0527CF9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09D11715" w14:textId="77777777" w:rsidTr="009C163B">
        <w:trPr>
          <w:cantSplit/>
          <w:jc w:val="center"/>
        </w:trPr>
        <w:tc>
          <w:tcPr>
            <w:tcW w:w="9636" w:type="dxa"/>
            <w:gridSpan w:val="7"/>
            <w:shd w:val="clear" w:color="auto" w:fill="auto"/>
            <w:hideMark/>
          </w:tcPr>
          <w:p w14:paraId="358D53B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1: Calibration measurement</w:t>
            </w:r>
          </w:p>
        </w:tc>
      </w:tr>
      <w:tr w:rsidR="00C57672" w:rsidRPr="00D34758" w14:paraId="34D283B2" w14:textId="77777777" w:rsidTr="007749B0">
        <w:trPr>
          <w:cantSplit/>
          <w:jc w:val="center"/>
        </w:trPr>
        <w:tc>
          <w:tcPr>
            <w:tcW w:w="565" w:type="dxa"/>
            <w:shd w:val="clear" w:color="auto" w:fill="auto"/>
            <w:hideMark/>
          </w:tcPr>
          <w:p w14:paraId="356F295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C1-3</w:t>
            </w:r>
          </w:p>
        </w:tc>
        <w:tc>
          <w:tcPr>
            <w:tcW w:w="2825" w:type="dxa"/>
            <w:shd w:val="clear" w:color="auto" w:fill="auto"/>
            <w:hideMark/>
          </w:tcPr>
          <w:p w14:paraId="0490D41B" w14:textId="037D7C5D" w:rsidR="00C57672" w:rsidRPr="00D34758" w:rsidRDefault="001815C4" w:rsidP="009C163B">
            <w:pPr>
              <w:pStyle w:val="TAL"/>
              <w:rPr>
                <w:rFonts w:eastAsia="SimSun"/>
                <w:sz w:val="16"/>
                <w:szCs w:val="16"/>
                <w:lang w:val="en-US" w:eastAsia="zh-CN"/>
              </w:rPr>
            </w:pPr>
            <w:r>
              <w:rPr>
                <w:rFonts w:eastAsia="SimSun"/>
                <w:sz w:val="16"/>
                <w:szCs w:val="16"/>
                <w:lang w:val="en-US" w:eastAsia="zh-CN"/>
              </w:rPr>
              <w:t>Uncertainty of the network analyzer</w:t>
            </w:r>
          </w:p>
        </w:tc>
        <w:tc>
          <w:tcPr>
            <w:tcW w:w="1334" w:type="dxa"/>
            <w:shd w:val="clear" w:color="auto" w:fill="auto"/>
            <w:hideMark/>
          </w:tcPr>
          <w:p w14:paraId="4325D4D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1503" w:type="dxa"/>
            <w:shd w:val="clear" w:color="auto" w:fill="auto"/>
            <w:hideMark/>
          </w:tcPr>
          <w:p w14:paraId="1D623AE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629" w:type="dxa"/>
            <w:shd w:val="clear" w:color="auto" w:fill="auto"/>
            <w:hideMark/>
          </w:tcPr>
          <w:p w14:paraId="5C7B909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shd w:val="clear" w:color="auto" w:fill="auto"/>
            <w:hideMark/>
          </w:tcPr>
          <w:p w14:paraId="0B67637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185FF8A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r>
      <w:tr w:rsidR="00C57672" w:rsidRPr="00D34758" w14:paraId="747E26BC" w14:textId="77777777" w:rsidTr="007749B0">
        <w:trPr>
          <w:cantSplit/>
          <w:jc w:val="center"/>
        </w:trPr>
        <w:tc>
          <w:tcPr>
            <w:tcW w:w="565" w:type="dxa"/>
            <w:shd w:val="clear" w:color="auto" w:fill="auto"/>
            <w:hideMark/>
          </w:tcPr>
          <w:p w14:paraId="0B130E8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A2-5a</w:t>
            </w:r>
          </w:p>
        </w:tc>
        <w:tc>
          <w:tcPr>
            <w:tcW w:w="2825" w:type="dxa"/>
            <w:shd w:val="clear" w:color="auto" w:fill="auto"/>
            <w:hideMark/>
          </w:tcPr>
          <w:p w14:paraId="7520C966" w14:textId="5C6EBCAA"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Mismatch of receiver chain</w:t>
            </w:r>
            <w:r w:rsidR="00F563A0">
              <w:rPr>
                <w:rFonts w:eastAsia="SimSun"/>
                <w:sz w:val="16"/>
                <w:szCs w:val="16"/>
                <w:lang w:val="en-US" w:eastAsia="zh-CN"/>
              </w:rPr>
              <w:t xml:space="preserve"> between receiving antenna and measurement receiver</w:t>
            </w:r>
          </w:p>
        </w:tc>
        <w:tc>
          <w:tcPr>
            <w:tcW w:w="1334" w:type="dxa"/>
            <w:shd w:val="clear" w:color="auto" w:fill="auto"/>
            <w:hideMark/>
          </w:tcPr>
          <w:p w14:paraId="05DB3A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0.57</w:t>
            </w:r>
          </w:p>
        </w:tc>
        <w:tc>
          <w:tcPr>
            <w:tcW w:w="1503" w:type="dxa"/>
            <w:shd w:val="clear" w:color="auto" w:fill="auto"/>
            <w:hideMark/>
          </w:tcPr>
          <w:p w14:paraId="464DEEA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629" w:type="dxa"/>
            <w:shd w:val="clear" w:color="auto" w:fill="auto"/>
            <w:hideMark/>
          </w:tcPr>
          <w:p w14:paraId="36C8EA1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shd w:val="clear" w:color="auto" w:fill="auto"/>
            <w:hideMark/>
          </w:tcPr>
          <w:p w14:paraId="54C926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43C4EB2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0.40</w:t>
            </w:r>
          </w:p>
        </w:tc>
      </w:tr>
      <w:tr w:rsidR="00C57672" w:rsidRPr="00D34758" w14:paraId="53E7C841" w14:textId="77777777" w:rsidTr="007749B0">
        <w:trPr>
          <w:cantSplit/>
          <w:jc w:val="center"/>
        </w:trPr>
        <w:tc>
          <w:tcPr>
            <w:tcW w:w="565" w:type="dxa"/>
            <w:shd w:val="clear" w:color="auto" w:fill="auto"/>
            <w:hideMark/>
          </w:tcPr>
          <w:p w14:paraId="26A0E5E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A2-5b</w:t>
            </w:r>
          </w:p>
        </w:tc>
        <w:tc>
          <w:tcPr>
            <w:tcW w:w="2825" w:type="dxa"/>
            <w:shd w:val="clear" w:color="auto" w:fill="auto"/>
            <w:hideMark/>
          </w:tcPr>
          <w:p w14:paraId="05A055BE" w14:textId="33E373E8"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Mismatch of receiver chain for low power</w:t>
            </w:r>
            <w:r w:rsidR="00F563A0">
              <w:rPr>
                <w:rFonts w:eastAsia="SimSun"/>
                <w:sz w:val="16"/>
                <w:szCs w:val="16"/>
                <w:lang w:val="en-US" w:eastAsia="zh-CN"/>
              </w:rPr>
              <w:t xml:space="preserve"> receiver</w:t>
            </w:r>
          </w:p>
        </w:tc>
        <w:tc>
          <w:tcPr>
            <w:tcW w:w="1334" w:type="dxa"/>
            <w:shd w:val="clear" w:color="auto" w:fill="auto"/>
            <w:hideMark/>
          </w:tcPr>
          <w:p w14:paraId="7305FB7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503" w:type="dxa"/>
            <w:shd w:val="clear" w:color="auto" w:fill="auto"/>
            <w:hideMark/>
          </w:tcPr>
          <w:p w14:paraId="478BF85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629" w:type="dxa"/>
            <w:shd w:val="clear" w:color="auto" w:fill="auto"/>
            <w:hideMark/>
          </w:tcPr>
          <w:p w14:paraId="5FC2F6C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shd w:val="clear" w:color="auto" w:fill="auto"/>
            <w:hideMark/>
          </w:tcPr>
          <w:p w14:paraId="5582DE1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188F7E2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63364F28" w14:textId="77777777" w:rsidTr="007749B0">
        <w:trPr>
          <w:cantSplit/>
          <w:jc w:val="center"/>
        </w:trPr>
        <w:tc>
          <w:tcPr>
            <w:tcW w:w="565" w:type="dxa"/>
            <w:shd w:val="clear" w:color="auto" w:fill="auto"/>
            <w:hideMark/>
          </w:tcPr>
          <w:p w14:paraId="7DFA4BE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A2-6</w:t>
            </w:r>
          </w:p>
        </w:tc>
        <w:tc>
          <w:tcPr>
            <w:tcW w:w="2825" w:type="dxa"/>
            <w:shd w:val="clear" w:color="auto" w:fill="auto"/>
            <w:hideMark/>
          </w:tcPr>
          <w:p w14:paraId="063E4159" w14:textId="0018B5A2"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Insertion loss </w:t>
            </w:r>
            <w:r w:rsidR="001815C4">
              <w:rPr>
                <w:rFonts w:eastAsia="SimSun"/>
                <w:sz w:val="16"/>
                <w:szCs w:val="16"/>
                <w:lang w:val="en-US" w:eastAsia="zh-CN"/>
              </w:rPr>
              <w:t xml:space="preserve">of </w:t>
            </w:r>
            <w:r w:rsidRPr="00D34758">
              <w:rPr>
                <w:rFonts w:eastAsia="SimSun"/>
                <w:sz w:val="16"/>
                <w:szCs w:val="16"/>
                <w:lang w:val="en-US" w:eastAsia="zh-CN"/>
              </w:rPr>
              <w:t>receiver chain</w:t>
            </w:r>
          </w:p>
        </w:tc>
        <w:tc>
          <w:tcPr>
            <w:tcW w:w="1334" w:type="dxa"/>
            <w:shd w:val="clear" w:color="auto" w:fill="auto"/>
            <w:hideMark/>
          </w:tcPr>
          <w:p w14:paraId="1D5DACC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0.18</w:t>
            </w:r>
          </w:p>
        </w:tc>
        <w:tc>
          <w:tcPr>
            <w:tcW w:w="1503" w:type="dxa"/>
            <w:shd w:val="clear" w:color="auto" w:fill="auto"/>
            <w:hideMark/>
          </w:tcPr>
          <w:p w14:paraId="2DBB1A8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629" w:type="dxa"/>
            <w:shd w:val="clear" w:color="auto" w:fill="auto"/>
            <w:hideMark/>
          </w:tcPr>
          <w:p w14:paraId="7DF56FA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shd w:val="clear" w:color="auto" w:fill="auto"/>
            <w:hideMark/>
          </w:tcPr>
          <w:p w14:paraId="4BC945D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038A143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r>
      <w:tr w:rsidR="00C57672" w:rsidRPr="00D34758" w14:paraId="7561FFA9" w14:textId="77777777" w:rsidTr="007749B0">
        <w:trPr>
          <w:cantSplit/>
          <w:jc w:val="center"/>
        </w:trPr>
        <w:tc>
          <w:tcPr>
            <w:tcW w:w="565" w:type="dxa"/>
            <w:shd w:val="clear" w:color="auto" w:fill="auto"/>
            <w:hideMark/>
          </w:tcPr>
          <w:p w14:paraId="35878ED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A2-3</w:t>
            </w:r>
          </w:p>
        </w:tc>
        <w:tc>
          <w:tcPr>
            <w:tcW w:w="2825" w:type="dxa"/>
            <w:shd w:val="clear" w:color="auto" w:fill="auto"/>
            <w:hideMark/>
          </w:tcPr>
          <w:p w14:paraId="2C7EC73C" w14:textId="4EFCC405"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RF leakage (SGH connector terminated &amp; test range antenna connector cable terminated)</w:t>
            </w:r>
          </w:p>
        </w:tc>
        <w:tc>
          <w:tcPr>
            <w:tcW w:w="1334" w:type="dxa"/>
            <w:shd w:val="clear" w:color="auto" w:fill="auto"/>
            <w:hideMark/>
          </w:tcPr>
          <w:p w14:paraId="16AE247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503" w:type="dxa"/>
            <w:shd w:val="clear" w:color="auto" w:fill="auto"/>
            <w:hideMark/>
          </w:tcPr>
          <w:p w14:paraId="31B895C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629" w:type="dxa"/>
            <w:shd w:val="clear" w:color="auto" w:fill="auto"/>
            <w:hideMark/>
          </w:tcPr>
          <w:p w14:paraId="1157033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shd w:val="clear" w:color="auto" w:fill="auto"/>
            <w:hideMark/>
          </w:tcPr>
          <w:p w14:paraId="5223C5A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41625BA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170A767D" w14:textId="77777777" w:rsidTr="007749B0">
        <w:trPr>
          <w:cantSplit/>
          <w:jc w:val="center"/>
        </w:trPr>
        <w:tc>
          <w:tcPr>
            <w:tcW w:w="565" w:type="dxa"/>
            <w:shd w:val="clear" w:color="auto" w:fill="auto"/>
            <w:hideMark/>
          </w:tcPr>
          <w:p w14:paraId="4B99DDD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A2-7</w:t>
            </w:r>
          </w:p>
        </w:tc>
        <w:tc>
          <w:tcPr>
            <w:tcW w:w="2825" w:type="dxa"/>
            <w:shd w:val="clear" w:color="auto" w:fill="auto"/>
            <w:hideMark/>
          </w:tcPr>
          <w:p w14:paraId="68E18801"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calibration antenna feed cable</w:t>
            </w:r>
          </w:p>
        </w:tc>
        <w:tc>
          <w:tcPr>
            <w:tcW w:w="1334" w:type="dxa"/>
            <w:shd w:val="clear" w:color="auto" w:fill="auto"/>
            <w:hideMark/>
          </w:tcPr>
          <w:p w14:paraId="2F2B7FF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0.29</w:t>
            </w:r>
          </w:p>
        </w:tc>
        <w:tc>
          <w:tcPr>
            <w:tcW w:w="1503" w:type="dxa"/>
            <w:shd w:val="clear" w:color="auto" w:fill="auto"/>
            <w:hideMark/>
          </w:tcPr>
          <w:p w14:paraId="32D89B9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629" w:type="dxa"/>
            <w:shd w:val="clear" w:color="auto" w:fill="auto"/>
            <w:hideMark/>
          </w:tcPr>
          <w:p w14:paraId="3AD4E10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shd w:val="clear" w:color="auto" w:fill="auto"/>
            <w:hideMark/>
          </w:tcPr>
          <w:p w14:paraId="13CA34E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4F5BFD1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0.21</w:t>
            </w:r>
          </w:p>
        </w:tc>
      </w:tr>
      <w:tr w:rsidR="00C57672" w:rsidRPr="00D34758" w14:paraId="502565E7" w14:textId="77777777" w:rsidTr="007749B0">
        <w:trPr>
          <w:cantSplit/>
          <w:jc w:val="center"/>
        </w:trPr>
        <w:tc>
          <w:tcPr>
            <w:tcW w:w="565" w:type="dxa"/>
            <w:shd w:val="clear" w:color="auto" w:fill="auto"/>
            <w:hideMark/>
          </w:tcPr>
          <w:p w14:paraId="0770664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C1-4</w:t>
            </w:r>
          </w:p>
        </w:tc>
        <w:tc>
          <w:tcPr>
            <w:tcW w:w="2825" w:type="dxa"/>
            <w:shd w:val="clear" w:color="auto" w:fill="auto"/>
            <w:hideMark/>
          </w:tcPr>
          <w:p w14:paraId="7E10E64B" w14:textId="51F8C830" w:rsidR="00C57672" w:rsidRPr="00D34758" w:rsidRDefault="001815C4" w:rsidP="009C163B">
            <w:pPr>
              <w:pStyle w:val="TAL"/>
              <w:rPr>
                <w:rFonts w:eastAsia="SimSun"/>
                <w:sz w:val="16"/>
                <w:szCs w:val="16"/>
                <w:lang w:val="en-US" w:eastAsia="zh-CN"/>
              </w:rPr>
            </w:pPr>
            <w:r>
              <w:rPr>
                <w:rFonts w:eastAsia="SimSun"/>
                <w:sz w:val="16"/>
                <w:szCs w:val="16"/>
                <w:lang w:val="en-US" w:eastAsia="zh-CN"/>
              </w:rPr>
              <w:t>Uncertainty of the absolute gain of the reference antenna</w:t>
            </w:r>
          </w:p>
        </w:tc>
        <w:tc>
          <w:tcPr>
            <w:tcW w:w="1334" w:type="dxa"/>
            <w:shd w:val="clear" w:color="auto" w:fill="auto"/>
            <w:hideMark/>
          </w:tcPr>
          <w:p w14:paraId="695FBB0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0.52</w:t>
            </w:r>
          </w:p>
        </w:tc>
        <w:tc>
          <w:tcPr>
            <w:tcW w:w="1503" w:type="dxa"/>
            <w:shd w:val="clear" w:color="auto" w:fill="auto"/>
            <w:hideMark/>
          </w:tcPr>
          <w:p w14:paraId="189748C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629" w:type="dxa"/>
            <w:shd w:val="clear" w:color="auto" w:fill="auto"/>
            <w:hideMark/>
          </w:tcPr>
          <w:p w14:paraId="7ECF9B1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shd w:val="clear" w:color="auto" w:fill="auto"/>
            <w:hideMark/>
          </w:tcPr>
          <w:p w14:paraId="7D7E707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76AC6ED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r>
      <w:tr w:rsidR="00C57672" w:rsidRPr="00D34758" w14:paraId="4DE91E63" w14:textId="77777777" w:rsidTr="007749B0">
        <w:trPr>
          <w:cantSplit/>
          <w:jc w:val="center"/>
        </w:trPr>
        <w:tc>
          <w:tcPr>
            <w:tcW w:w="565" w:type="dxa"/>
            <w:shd w:val="clear" w:color="auto" w:fill="auto"/>
            <w:hideMark/>
          </w:tcPr>
          <w:p w14:paraId="45C33E7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A2-8</w:t>
            </w:r>
          </w:p>
        </w:tc>
        <w:tc>
          <w:tcPr>
            <w:tcW w:w="2825" w:type="dxa"/>
            <w:shd w:val="clear" w:color="auto" w:fill="auto"/>
            <w:hideMark/>
          </w:tcPr>
          <w:p w14:paraId="6E4106A4"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Misalignment positioning system</w:t>
            </w:r>
          </w:p>
        </w:tc>
        <w:tc>
          <w:tcPr>
            <w:tcW w:w="1334" w:type="dxa"/>
            <w:shd w:val="clear" w:color="auto" w:fill="auto"/>
            <w:hideMark/>
          </w:tcPr>
          <w:p w14:paraId="4FA8BB7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503" w:type="dxa"/>
            <w:shd w:val="clear" w:color="auto" w:fill="auto"/>
            <w:hideMark/>
          </w:tcPr>
          <w:p w14:paraId="172D724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Exp. normal</w:t>
            </w:r>
          </w:p>
        </w:tc>
        <w:tc>
          <w:tcPr>
            <w:tcW w:w="1629" w:type="dxa"/>
            <w:shd w:val="clear" w:color="auto" w:fill="auto"/>
            <w:hideMark/>
          </w:tcPr>
          <w:p w14:paraId="45857BF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333" w:type="dxa"/>
            <w:shd w:val="clear" w:color="auto" w:fill="auto"/>
            <w:hideMark/>
          </w:tcPr>
          <w:p w14:paraId="2CF15D5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4297A03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6359C521" w14:textId="77777777" w:rsidTr="007749B0">
        <w:trPr>
          <w:cantSplit/>
          <w:jc w:val="center"/>
        </w:trPr>
        <w:tc>
          <w:tcPr>
            <w:tcW w:w="565" w:type="dxa"/>
            <w:shd w:val="clear" w:color="auto" w:fill="auto"/>
            <w:hideMark/>
          </w:tcPr>
          <w:p w14:paraId="033FAAB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A2-1b</w:t>
            </w:r>
          </w:p>
        </w:tc>
        <w:tc>
          <w:tcPr>
            <w:tcW w:w="2825" w:type="dxa"/>
            <w:shd w:val="clear" w:color="auto" w:fill="auto"/>
            <w:hideMark/>
          </w:tcPr>
          <w:p w14:paraId="3C84CD6D" w14:textId="5024AEC8" w:rsidR="00C57672" w:rsidRPr="00D34758" w:rsidRDefault="001815C4" w:rsidP="009C163B">
            <w:pPr>
              <w:pStyle w:val="TAL"/>
              <w:rPr>
                <w:rFonts w:eastAsia="SimSun"/>
                <w:sz w:val="16"/>
                <w:szCs w:val="16"/>
                <w:lang w:val="en-US" w:eastAsia="zh-CN"/>
              </w:rPr>
            </w:pPr>
            <w:r>
              <w:rPr>
                <w:rFonts w:eastAsia="SimSun"/>
                <w:sz w:val="16"/>
                <w:szCs w:val="16"/>
                <w:lang w:val="en-US" w:eastAsia="zh-CN"/>
              </w:rPr>
              <w:t>Misalignment and pointing error of calibration antenna (for EIRP)</w:t>
            </w:r>
          </w:p>
        </w:tc>
        <w:tc>
          <w:tcPr>
            <w:tcW w:w="1334" w:type="dxa"/>
            <w:shd w:val="clear" w:color="auto" w:fill="auto"/>
            <w:hideMark/>
          </w:tcPr>
          <w:p w14:paraId="4DC9A91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503" w:type="dxa"/>
            <w:shd w:val="clear" w:color="auto" w:fill="auto"/>
            <w:hideMark/>
          </w:tcPr>
          <w:p w14:paraId="4C69983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Exp. normal</w:t>
            </w:r>
          </w:p>
        </w:tc>
        <w:tc>
          <w:tcPr>
            <w:tcW w:w="1629" w:type="dxa"/>
            <w:shd w:val="clear" w:color="auto" w:fill="auto"/>
            <w:hideMark/>
          </w:tcPr>
          <w:p w14:paraId="0A00AE2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333" w:type="dxa"/>
            <w:shd w:val="clear" w:color="auto" w:fill="auto"/>
            <w:hideMark/>
          </w:tcPr>
          <w:p w14:paraId="5724D40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3AE7A2B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54787871" w14:textId="77777777" w:rsidTr="007749B0">
        <w:trPr>
          <w:cantSplit/>
          <w:jc w:val="center"/>
        </w:trPr>
        <w:tc>
          <w:tcPr>
            <w:tcW w:w="565" w:type="dxa"/>
            <w:shd w:val="clear" w:color="auto" w:fill="auto"/>
            <w:hideMark/>
          </w:tcPr>
          <w:p w14:paraId="05EC78D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A2-9</w:t>
            </w:r>
          </w:p>
        </w:tc>
        <w:tc>
          <w:tcPr>
            <w:tcW w:w="2825" w:type="dxa"/>
            <w:shd w:val="clear" w:color="auto" w:fill="auto"/>
            <w:hideMark/>
          </w:tcPr>
          <w:p w14:paraId="5BE51251"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Rotary joints</w:t>
            </w:r>
          </w:p>
        </w:tc>
        <w:tc>
          <w:tcPr>
            <w:tcW w:w="1334" w:type="dxa"/>
            <w:shd w:val="clear" w:color="auto" w:fill="auto"/>
            <w:hideMark/>
          </w:tcPr>
          <w:p w14:paraId="7DFCA66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503" w:type="dxa"/>
            <w:shd w:val="clear" w:color="auto" w:fill="auto"/>
            <w:hideMark/>
          </w:tcPr>
          <w:p w14:paraId="6089D7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629" w:type="dxa"/>
            <w:shd w:val="clear" w:color="auto" w:fill="auto"/>
            <w:hideMark/>
          </w:tcPr>
          <w:p w14:paraId="232007E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shd w:val="clear" w:color="auto" w:fill="auto"/>
            <w:hideMark/>
          </w:tcPr>
          <w:p w14:paraId="1EDD140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2255E68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212F8FE2" w14:textId="77777777" w:rsidTr="007749B0">
        <w:trPr>
          <w:cantSplit/>
          <w:jc w:val="center"/>
        </w:trPr>
        <w:tc>
          <w:tcPr>
            <w:tcW w:w="565" w:type="dxa"/>
            <w:shd w:val="clear" w:color="auto" w:fill="auto"/>
            <w:hideMark/>
          </w:tcPr>
          <w:p w14:paraId="2CB16CE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A2-2b</w:t>
            </w:r>
          </w:p>
        </w:tc>
        <w:tc>
          <w:tcPr>
            <w:tcW w:w="2825" w:type="dxa"/>
            <w:shd w:val="clear" w:color="auto" w:fill="auto"/>
            <w:hideMark/>
          </w:tcPr>
          <w:p w14:paraId="2DAAC7CF"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Standing wave between calibration antenna and test range antenna</w:t>
            </w:r>
          </w:p>
        </w:tc>
        <w:tc>
          <w:tcPr>
            <w:tcW w:w="1334" w:type="dxa"/>
            <w:shd w:val="clear" w:color="auto" w:fill="auto"/>
            <w:hideMark/>
          </w:tcPr>
          <w:p w14:paraId="0BC0226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1503" w:type="dxa"/>
            <w:shd w:val="clear" w:color="auto" w:fill="auto"/>
            <w:hideMark/>
          </w:tcPr>
          <w:p w14:paraId="64F4607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629" w:type="dxa"/>
            <w:shd w:val="clear" w:color="auto" w:fill="auto"/>
            <w:hideMark/>
          </w:tcPr>
          <w:p w14:paraId="0E26BFE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shd w:val="clear" w:color="auto" w:fill="auto"/>
            <w:hideMark/>
          </w:tcPr>
          <w:p w14:paraId="7F9BE91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1B4AD73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6B4FCB65" w14:textId="77777777" w:rsidTr="007749B0">
        <w:trPr>
          <w:cantSplit/>
          <w:jc w:val="center"/>
        </w:trPr>
        <w:tc>
          <w:tcPr>
            <w:tcW w:w="565" w:type="dxa"/>
            <w:shd w:val="clear" w:color="auto" w:fill="auto"/>
            <w:hideMark/>
          </w:tcPr>
          <w:p w14:paraId="38AF935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A2-4b</w:t>
            </w:r>
          </w:p>
        </w:tc>
        <w:tc>
          <w:tcPr>
            <w:tcW w:w="2825" w:type="dxa"/>
            <w:shd w:val="clear" w:color="auto" w:fill="auto"/>
            <w:hideMark/>
          </w:tcPr>
          <w:p w14:paraId="42B439F6" w14:textId="5B9DBAA2"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QZ ripple</w:t>
            </w:r>
            <w:r w:rsidR="001815C4">
              <w:rPr>
                <w:rFonts w:eastAsia="SimSun"/>
                <w:sz w:val="16"/>
                <w:szCs w:val="16"/>
                <w:lang w:val="en-US" w:eastAsia="zh-CN"/>
              </w:rPr>
              <w:t xml:space="preserve"> experienced by</w:t>
            </w:r>
            <w:r w:rsidRPr="00D34758">
              <w:rPr>
                <w:rFonts w:eastAsia="SimSun"/>
                <w:sz w:val="16"/>
                <w:szCs w:val="16"/>
                <w:lang w:val="en-US" w:eastAsia="zh-CN"/>
              </w:rPr>
              <w:t xml:space="preserve"> calibration antenna</w:t>
            </w:r>
          </w:p>
        </w:tc>
        <w:tc>
          <w:tcPr>
            <w:tcW w:w="1334" w:type="dxa"/>
            <w:shd w:val="clear" w:color="auto" w:fill="auto"/>
            <w:hideMark/>
          </w:tcPr>
          <w:p w14:paraId="1720658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503" w:type="dxa"/>
            <w:shd w:val="clear" w:color="auto" w:fill="auto"/>
            <w:hideMark/>
          </w:tcPr>
          <w:p w14:paraId="50E42A6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629" w:type="dxa"/>
            <w:shd w:val="clear" w:color="auto" w:fill="auto"/>
            <w:hideMark/>
          </w:tcPr>
          <w:p w14:paraId="5C3CD33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shd w:val="clear" w:color="auto" w:fill="auto"/>
            <w:hideMark/>
          </w:tcPr>
          <w:p w14:paraId="247FDE9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588B192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374B927B" w14:textId="77777777" w:rsidTr="007749B0">
        <w:trPr>
          <w:cantSplit/>
          <w:jc w:val="center"/>
        </w:trPr>
        <w:tc>
          <w:tcPr>
            <w:tcW w:w="565" w:type="dxa"/>
            <w:shd w:val="clear" w:color="auto" w:fill="auto"/>
            <w:hideMark/>
          </w:tcPr>
          <w:p w14:paraId="6F3ADBA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A2-11</w:t>
            </w:r>
          </w:p>
        </w:tc>
        <w:tc>
          <w:tcPr>
            <w:tcW w:w="2825" w:type="dxa"/>
            <w:shd w:val="clear" w:color="auto" w:fill="auto"/>
            <w:hideMark/>
          </w:tcPr>
          <w:p w14:paraId="400A4A99"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Switching uncertainty</w:t>
            </w:r>
          </w:p>
        </w:tc>
        <w:tc>
          <w:tcPr>
            <w:tcW w:w="1334" w:type="dxa"/>
            <w:shd w:val="clear" w:color="auto" w:fill="auto"/>
            <w:hideMark/>
          </w:tcPr>
          <w:p w14:paraId="65DCA5D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0.43</w:t>
            </w:r>
          </w:p>
        </w:tc>
        <w:tc>
          <w:tcPr>
            <w:tcW w:w="1503" w:type="dxa"/>
            <w:shd w:val="clear" w:color="auto" w:fill="auto"/>
            <w:hideMark/>
          </w:tcPr>
          <w:p w14:paraId="5CD26C1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629" w:type="dxa"/>
            <w:shd w:val="clear" w:color="auto" w:fill="auto"/>
            <w:hideMark/>
          </w:tcPr>
          <w:p w14:paraId="0F8A73E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shd w:val="clear" w:color="auto" w:fill="auto"/>
            <w:hideMark/>
          </w:tcPr>
          <w:p w14:paraId="4D8DE0F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56FCB22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r>
      <w:tr w:rsidR="00C57672" w:rsidRPr="00D34758" w14:paraId="15E55B0E" w14:textId="77777777" w:rsidTr="009C163B">
        <w:trPr>
          <w:cantSplit/>
          <w:jc w:val="center"/>
        </w:trPr>
        <w:tc>
          <w:tcPr>
            <w:tcW w:w="8189" w:type="dxa"/>
            <w:gridSpan w:val="6"/>
            <w:shd w:val="clear" w:color="auto" w:fill="auto"/>
            <w:hideMark/>
          </w:tcPr>
          <w:p w14:paraId="693F4C60"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1447" w:type="dxa"/>
            <w:shd w:val="clear" w:color="auto" w:fill="auto"/>
            <w:hideMark/>
          </w:tcPr>
          <w:p w14:paraId="3C61FAF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2.45</w:t>
            </w:r>
          </w:p>
        </w:tc>
      </w:tr>
      <w:tr w:rsidR="00C57672" w:rsidRPr="00D34758" w14:paraId="39E854BB" w14:textId="77777777" w:rsidTr="009C163B">
        <w:trPr>
          <w:cantSplit/>
          <w:jc w:val="center"/>
        </w:trPr>
        <w:tc>
          <w:tcPr>
            <w:tcW w:w="8189" w:type="dxa"/>
            <w:gridSpan w:val="6"/>
            <w:shd w:val="clear" w:color="auto" w:fill="auto"/>
            <w:hideMark/>
          </w:tcPr>
          <w:p w14:paraId="1AE2D79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1447" w:type="dxa"/>
            <w:shd w:val="clear" w:color="auto" w:fill="auto"/>
            <w:hideMark/>
          </w:tcPr>
          <w:p w14:paraId="0B759BD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4.81</w:t>
            </w:r>
          </w:p>
        </w:tc>
      </w:tr>
      <w:tr w:rsidR="00C57672" w:rsidRPr="00D34758" w14:paraId="29531F47" w14:textId="77777777" w:rsidTr="009C163B">
        <w:trPr>
          <w:cantSplit/>
          <w:jc w:val="center"/>
        </w:trPr>
        <w:tc>
          <w:tcPr>
            <w:tcW w:w="8189" w:type="dxa"/>
            <w:gridSpan w:val="6"/>
            <w:shd w:val="clear" w:color="auto" w:fill="auto"/>
            <w:noWrap/>
            <w:hideMark/>
          </w:tcPr>
          <w:p w14:paraId="21076AAB"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TRP summation error</w:t>
            </w:r>
          </w:p>
        </w:tc>
        <w:tc>
          <w:tcPr>
            <w:tcW w:w="1447" w:type="dxa"/>
            <w:shd w:val="clear" w:color="auto" w:fill="auto"/>
            <w:noWrap/>
            <w:hideMark/>
          </w:tcPr>
          <w:p w14:paraId="3493E8B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1.20</w:t>
            </w:r>
          </w:p>
        </w:tc>
      </w:tr>
      <w:tr w:rsidR="00C57672" w:rsidRPr="00D34758" w14:paraId="79CCC6C6" w14:textId="77777777" w:rsidTr="009C163B">
        <w:trPr>
          <w:cantSplit/>
          <w:jc w:val="center"/>
        </w:trPr>
        <w:tc>
          <w:tcPr>
            <w:tcW w:w="8189" w:type="dxa"/>
            <w:gridSpan w:val="6"/>
            <w:shd w:val="clear" w:color="auto" w:fill="auto"/>
            <w:noWrap/>
            <w:hideMark/>
          </w:tcPr>
          <w:p w14:paraId="74E3B11E"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Total MU</w:t>
            </w:r>
          </w:p>
        </w:tc>
        <w:tc>
          <w:tcPr>
            <w:tcW w:w="1447" w:type="dxa"/>
            <w:shd w:val="clear" w:color="auto" w:fill="auto"/>
            <w:noWrap/>
            <w:hideMark/>
          </w:tcPr>
          <w:p w14:paraId="5E0ED34B"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4.96</w:t>
            </w:r>
          </w:p>
        </w:tc>
      </w:tr>
    </w:tbl>
    <w:p w14:paraId="3FF294AA" w14:textId="77777777" w:rsidR="00C57672" w:rsidRPr="00E11EA5" w:rsidRDefault="00C57672" w:rsidP="00C57672"/>
    <w:p w14:paraId="583E059D" w14:textId="77777777" w:rsidR="00C57672" w:rsidRPr="00E11EA5" w:rsidRDefault="00C57672" w:rsidP="00C57672">
      <w:pPr>
        <w:pStyle w:val="Heading3"/>
      </w:pPr>
      <w:bookmarkStart w:id="11705" w:name="_Toc21086603"/>
      <w:bookmarkStart w:id="11706" w:name="_Toc29769062"/>
      <w:bookmarkStart w:id="11707" w:name="_Toc32332493"/>
      <w:bookmarkStart w:id="11708" w:name="_Toc37430377"/>
      <w:bookmarkStart w:id="11709" w:name="_Toc43739480"/>
      <w:bookmarkStart w:id="11710" w:name="_Toc46347241"/>
      <w:bookmarkStart w:id="11711" w:name="_Toc53166180"/>
      <w:bookmarkStart w:id="11712" w:name="_Toc53166875"/>
      <w:bookmarkStart w:id="11713" w:name="_Toc53167569"/>
      <w:bookmarkStart w:id="11714" w:name="_Toc61130831"/>
      <w:bookmarkStart w:id="11715" w:name="_Toc61131557"/>
      <w:bookmarkStart w:id="11716" w:name="_Toc61188399"/>
      <w:bookmarkStart w:id="11717" w:name="_Toc83029689"/>
      <w:bookmarkStart w:id="11718" w:name="_Toc83920287"/>
      <w:bookmarkStart w:id="11719" w:name="_Toc89785308"/>
      <w:bookmarkStart w:id="11720" w:name="_Toc137299808"/>
      <w:bookmarkStart w:id="11721" w:name="_Toc138888854"/>
      <w:bookmarkStart w:id="11722" w:name="_Toc138889578"/>
      <w:bookmarkStart w:id="11723" w:name="_Toc145341297"/>
      <w:bookmarkStart w:id="11724" w:name="_Toc161843040"/>
      <w:bookmarkStart w:id="11725" w:name="_Toc169789149"/>
      <w:bookmarkStart w:id="11726" w:name="_Toc171512528"/>
      <w:bookmarkEnd w:id="11602"/>
      <w:bookmarkEnd w:id="11603"/>
      <w:r w:rsidRPr="00E11EA5">
        <w:t>12.2.4</w:t>
      </w:r>
      <w:r w:rsidRPr="00E11EA5">
        <w:tab/>
        <w:t>Reverberation chamber</w:t>
      </w:r>
      <w:bookmarkEnd w:id="11705"/>
      <w:bookmarkEnd w:id="11706"/>
      <w:bookmarkEnd w:id="11707"/>
      <w:bookmarkEnd w:id="11708"/>
      <w:bookmarkEnd w:id="11709"/>
      <w:bookmarkEnd w:id="11710"/>
      <w:bookmarkEnd w:id="11711"/>
      <w:bookmarkEnd w:id="11712"/>
      <w:bookmarkEnd w:id="11713"/>
      <w:bookmarkEnd w:id="11714"/>
      <w:bookmarkEnd w:id="11715"/>
      <w:bookmarkEnd w:id="11716"/>
      <w:bookmarkEnd w:id="11717"/>
      <w:bookmarkEnd w:id="11718"/>
      <w:bookmarkEnd w:id="11719"/>
      <w:bookmarkEnd w:id="11720"/>
      <w:bookmarkEnd w:id="11721"/>
      <w:bookmarkEnd w:id="11722"/>
      <w:bookmarkEnd w:id="11723"/>
      <w:bookmarkEnd w:id="11724"/>
      <w:bookmarkEnd w:id="11725"/>
      <w:bookmarkEnd w:id="11726"/>
    </w:p>
    <w:p w14:paraId="5E6A394A" w14:textId="77777777" w:rsidR="00C57672" w:rsidRPr="00E11EA5" w:rsidRDefault="00C57672" w:rsidP="00C57672">
      <w:pPr>
        <w:pStyle w:val="Heading4"/>
        <w:rPr>
          <w:lang w:eastAsia="sv-SE"/>
        </w:rPr>
      </w:pPr>
      <w:bookmarkStart w:id="11727" w:name="_Toc32332494"/>
      <w:bookmarkStart w:id="11728" w:name="_Toc37430378"/>
      <w:bookmarkStart w:id="11729" w:name="_Toc43739481"/>
      <w:bookmarkStart w:id="11730" w:name="_Toc46347242"/>
      <w:bookmarkStart w:id="11731" w:name="_Toc53166181"/>
      <w:bookmarkStart w:id="11732" w:name="_Toc53166876"/>
      <w:bookmarkStart w:id="11733" w:name="_Toc53167570"/>
      <w:bookmarkStart w:id="11734" w:name="_Toc61130832"/>
      <w:bookmarkStart w:id="11735" w:name="_Toc61131558"/>
      <w:bookmarkStart w:id="11736" w:name="_Toc61188400"/>
      <w:bookmarkStart w:id="11737" w:name="_Toc83029690"/>
      <w:bookmarkStart w:id="11738" w:name="_Toc83920288"/>
      <w:bookmarkStart w:id="11739" w:name="_Toc89785309"/>
      <w:bookmarkStart w:id="11740" w:name="_Toc137299809"/>
      <w:bookmarkStart w:id="11741" w:name="_Toc138888855"/>
      <w:bookmarkStart w:id="11742" w:name="_Toc138889579"/>
      <w:bookmarkStart w:id="11743" w:name="_Toc145341298"/>
      <w:bookmarkStart w:id="11744" w:name="_Toc161843041"/>
      <w:bookmarkStart w:id="11745" w:name="_Toc169789150"/>
      <w:bookmarkStart w:id="11746" w:name="_Toc21086606"/>
      <w:bookmarkStart w:id="11747" w:name="_Toc29769065"/>
      <w:bookmarkStart w:id="11748" w:name="_Toc171512529"/>
      <w:r w:rsidRPr="00E11EA5">
        <w:rPr>
          <w:lang w:eastAsia="sv-SE"/>
        </w:rPr>
        <w:t>12.2.4.1</w:t>
      </w:r>
      <w:r w:rsidRPr="00E11EA5">
        <w:rPr>
          <w:lang w:eastAsia="sv-SE"/>
        </w:rPr>
        <w:tab/>
        <w:t>Measurement system description</w:t>
      </w:r>
      <w:bookmarkEnd w:id="11727"/>
      <w:bookmarkEnd w:id="11728"/>
      <w:bookmarkEnd w:id="11729"/>
      <w:bookmarkEnd w:id="11730"/>
      <w:bookmarkEnd w:id="11731"/>
      <w:bookmarkEnd w:id="11732"/>
      <w:bookmarkEnd w:id="11733"/>
      <w:bookmarkEnd w:id="11734"/>
      <w:bookmarkEnd w:id="11735"/>
      <w:bookmarkEnd w:id="11736"/>
      <w:bookmarkEnd w:id="11737"/>
      <w:bookmarkEnd w:id="11738"/>
      <w:bookmarkEnd w:id="11739"/>
      <w:bookmarkEnd w:id="11740"/>
      <w:bookmarkEnd w:id="11741"/>
      <w:bookmarkEnd w:id="11742"/>
      <w:bookmarkEnd w:id="11743"/>
      <w:bookmarkEnd w:id="11744"/>
      <w:bookmarkEnd w:id="11745"/>
      <w:bookmarkEnd w:id="11748"/>
    </w:p>
    <w:p w14:paraId="2C24C33F" w14:textId="715F1A39" w:rsidR="00C57672" w:rsidRPr="00E11EA5" w:rsidRDefault="00C57672" w:rsidP="00C57672">
      <w:r w:rsidRPr="00E11EA5">
        <w:t>Measurement system description is captured in clause</w:t>
      </w:r>
      <w:r>
        <w:t> </w:t>
      </w:r>
      <w:r w:rsidRPr="00E11EA5">
        <w:t>7.7</w:t>
      </w:r>
      <w:r w:rsidR="00606601">
        <w:t>.1</w:t>
      </w:r>
      <w:r w:rsidRPr="00E11EA5">
        <w:t>.</w:t>
      </w:r>
      <w:bookmarkStart w:id="11749" w:name="_Toc32332495"/>
      <w:bookmarkStart w:id="11750" w:name="_Toc37430379"/>
      <w:bookmarkStart w:id="11751" w:name="_Toc43739482"/>
      <w:bookmarkStart w:id="11752" w:name="_Toc46347243"/>
      <w:bookmarkStart w:id="11753" w:name="_Toc53166182"/>
      <w:bookmarkStart w:id="11754" w:name="_Toc53166877"/>
      <w:bookmarkStart w:id="11755" w:name="_Toc53167571"/>
    </w:p>
    <w:p w14:paraId="196308ED" w14:textId="77777777" w:rsidR="00C57672" w:rsidRPr="00E11EA5" w:rsidRDefault="00C57672" w:rsidP="00C57672">
      <w:pPr>
        <w:pStyle w:val="Heading4"/>
        <w:rPr>
          <w:lang w:eastAsia="sv-SE"/>
        </w:rPr>
      </w:pPr>
      <w:bookmarkStart w:id="11756" w:name="_Toc61130833"/>
      <w:bookmarkStart w:id="11757" w:name="_Toc61131559"/>
      <w:bookmarkStart w:id="11758" w:name="_Toc61188401"/>
      <w:bookmarkStart w:id="11759" w:name="_Toc83029691"/>
      <w:bookmarkStart w:id="11760" w:name="_Toc83920289"/>
      <w:bookmarkStart w:id="11761" w:name="_Toc89785310"/>
      <w:bookmarkStart w:id="11762" w:name="_Toc137299810"/>
      <w:bookmarkStart w:id="11763" w:name="_Toc138888856"/>
      <w:bookmarkStart w:id="11764" w:name="_Toc138889580"/>
      <w:bookmarkStart w:id="11765" w:name="_Toc145341299"/>
      <w:bookmarkStart w:id="11766" w:name="_Toc161843042"/>
      <w:bookmarkStart w:id="11767" w:name="_Toc169789151"/>
      <w:bookmarkStart w:id="11768" w:name="_Toc171512530"/>
      <w:r w:rsidRPr="00E11EA5">
        <w:rPr>
          <w:lang w:eastAsia="sv-SE"/>
        </w:rPr>
        <w:lastRenderedPageBreak/>
        <w:t>12.2.4.2</w:t>
      </w:r>
      <w:r w:rsidRPr="00E11EA5">
        <w:rPr>
          <w:lang w:eastAsia="sv-SE"/>
        </w:rPr>
        <w:tab/>
        <w:t>Test procedure</w:t>
      </w:r>
      <w:bookmarkEnd w:id="11749"/>
      <w:bookmarkEnd w:id="11750"/>
      <w:bookmarkEnd w:id="11751"/>
      <w:bookmarkEnd w:id="11752"/>
      <w:bookmarkEnd w:id="11753"/>
      <w:bookmarkEnd w:id="11754"/>
      <w:bookmarkEnd w:id="11755"/>
      <w:bookmarkEnd w:id="11756"/>
      <w:bookmarkEnd w:id="11757"/>
      <w:bookmarkEnd w:id="11758"/>
      <w:bookmarkEnd w:id="11759"/>
      <w:bookmarkEnd w:id="11760"/>
      <w:bookmarkEnd w:id="11761"/>
      <w:bookmarkEnd w:id="11762"/>
      <w:bookmarkEnd w:id="11763"/>
      <w:bookmarkEnd w:id="11764"/>
      <w:bookmarkEnd w:id="11765"/>
      <w:bookmarkEnd w:id="11766"/>
      <w:bookmarkEnd w:id="11767"/>
      <w:bookmarkEnd w:id="11768"/>
    </w:p>
    <w:p w14:paraId="075A390E" w14:textId="77777777" w:rsidR="00C57672" w:rsidRPr="00E11EA5" w:rsidRDefault="00C57672" w:rsidP="00C57672">
      <w:pPr>
        <w:pStyle w:val="Heading5"/>
        <w:rPr>
          <w:lang w:eastAsia="sv-SE"/>
        </w:rPr>
      </w:pPr>
      <w:bookmarkStart w:id="11769" w:name="_Toc32332496"/>
      <w:bookmarkStart w:id="11770" w:name="_Toc37430380"/>
      <w:bookmarkStart w:id="11771" w:name="_Toc43739483"/>
      <w:bookmarkStart w:id="11772" w:name="_Toc46347244"/>
      <w:bookmarkStart w:id="11773" w:name="_Toc53166183"/>
      <w:bookmarkStart w:id="11774" w:name="_Toc53166878"/>
      <w:bookmarkStart w:id="11775" w:name="_Toc53167572"/>
      <w:bookmarkStart w:id="11776" w:name="_Toc61130834"/>
      <w:bookmarkStart w:id="11777" w:name="_Toc61131560"/>
      <w:bookmarkStart w:id="11778" w:name="_Toc61188402"/>
      <w:bookmarkStart w:id="11779" w:name="_Toc83029692"/>
      <w:bookmarkStart w:id="11780" w:name="_Toc83920290"/>
      <w:bookmarkStart w:id="11781" w:name="_Toc89785311"/>
      <w:bookmarkStart w:id="11782" w:name="_Toc137299811"/>
      <w:bookmarkStart w:id="11783" w:name="_Toc138888857"/>
      <w:bookmarkStart w:id="11784" w:name="_Toc138889581"/>
      <w:bookmarkStart w:id="11785" w:name="_Toc145341300"/>
      <w:bookmarkStart w:id="11786" w:name="_Toc161843043"/>
      <w:bookmarkStart w:id="11787" w:name="_Toc169789152"/>
      <w:bookmarkStart w:id="11788" w:name="_Toc171512531"/>
      <w:r w:rsidRPr="00E11EA5">
        <w:rPr>
          <w:lang w:eastAsia="sv-SE"/>
        </w:rPr>
        <w:t>12.2.4.2.1</w:t>
      </w:r>
      <w:r w:rsidRPr="00E11EA5">
        <w:rPr>
          <w:lang w:eastAsia="sv-SE"/>
        </w:rPr>
        <w:tab/>
      </w:r>
      <w:r w:rsidRPr="00E11EA5">
        <w:t xml:space="preserve">Stage 1: </w:t>
      </w:r>
      <w:r w:rsidRPr="00E11EA5">
        <w:rPr>
          <w:lang w:eastAsia="sv-SE"/>
        </w:rPr>
        <w:t>Calibration</w:t>
      </w:r>
      <w:bookmarkEnd w:id="11769"/>
      <w:bookmarkEnd w:id="11770"/>
      <w:bookmarkEnd w:id="11771"/>
      <w:bookmarkEnd w:id="11772"/>
      <w:bookmarkEnd w:id="11773"/>
      <w:bookmarkEnd w:id="11774"/>
      <w:bookmarkEnd w:id="11775"/>
      <w:bookmarkEnd w:id="11776"/>
      <w:bookmarkEnd w:id="11777"/>
      <w:bookmarkEnd w:id="11778"/>
      <w:bookmarkEnd w:id="11779"/>
      <w:bookmarkEnd w:id="11780"/>
      <w:bookmarkEnd w:id="11781"/>
      <w:bookmarkEnd w:id="11782"/>
      <w:bookmarkEnd w:id="11783"/>
      <w:bookmarkEnd w:id="11784"/>
      <w:bookmarkEnd w:id="11785"/>
      <w:bookmarkEnd w:id="11786"/>
      <w:bookmarkEnd w:id="11787"/>
      <w:bookmarkEnd w:id="11788"/>
    </w:p>
    <w:p w14:paraId="2B4B701B" w14:textId="77777777" w:rsidR="00C57672" w:rsidRPr="00E11EA5" w:rsidRDefault="00C57672" w:rsidP="00C57672">
      <w:r w:rsidRPr="00E11EA5">
        <w:t>Calibration procedure for the Reverberation chamber is captured in clause</w:t>
      </w:r>
      <w:r>
        <w:t> </w:t>
      </w:r>
      <w:r w:rsidRPr="00E11EA5">
        <w:t>8.7.</w:t>
      </w:r>
    </w:p>
    <w:p w14:paraId="0818811F" w14:textId="77777777" w:rsidR="00C57672" w:rsidRPr="00E11EA5" w:rsidRDefault="00C57672" w:rsidP="00C57672">
      <w:pPr>
        <w:pStyle w:val="NO"/>
      </w:pPr>
      <w:r w:rsidRPr="00E11EA5">
        <w:t>NOTE:</w:t>
      </w:r>
      <w:r w:rsidRPr="00E11EA5">
        <w:tab/>
      </w:r>
      <w:r w:rsidRPr="00E11EA5">
        <w:rPr>
          <w:lang w:eastAsia="en-CA"/>
        </w:rPr>
        <w:t>The calibration for the out-of-band measurements should be repeated for each frequency being tested and each test antenna.</w:t>
      </w:r>
      <w:bookmarkStart w:id="11789" w:name="_Toc32332497"/>
      <w:bookmarkStart w:id="11790" w:name="_Toc37430381"/>
      <w:bookmarkStart w:id="11791" w:name="_Toc43739484"/>
      <w:bookmarkStart w:id="11792" w:name="_Toc46347245"/>
      <w:bookmarkStart w:id="11793" w:name="_Toc53166184"/>
      <w:bookmarkStart w:id="11794" w:name="_Toc53166879"/>
      <w:bookmarkStart w:id="11795" w:name="_Toc53167573"/>
    </w:p>
    <w:p w14:paraId="2F1E366A" w14:textId="77777777" w:rsidR="00C57672" w:rsidRPr="00501E48" w:rsidRDefault="00C57672" w:rsidP="00C57672">
      <w:pPr>
        <w:pStyle w:val="Heading5"/>
      </w:pPr>
      <w:bookmarkStart w:id="11796" w:name="_Toc61130835"/>
      <w:bookmarkStart w:id="11797" w:name="_Toc61131561"/>
      <w:bookmarkStart w:id="11798" w:name="_Toc61188403"/>
      <w:bookmarkStart w:id="11799" w:name="_Toc83029693"/>
      <w:bookmarkStart w:id="11800" w:name="_Toc83920291"/>
      <w:bookmarkStart w:id="11801" w:name="_Toc89785312"/>
      <w:bookmarkStart w:id="11802" w:name="_Toc137299812"/>
      <w:bookmarkStart w:id="11803" w:name="_Toc138888858"/>
      <w:bookmarkStart w:id="11804" w:name="_Toc138889582"/>
      <w:bookmarkStart w:id="11805" w:name="_Toc145341301"/>
      <w:bookmarkStart w:id="11806" w:name="_Toc161843044"/>
      <w:bookmarkStart w:id="11807" w:name="_Toc169789153"/>
      <w:bookmarkStart w:id="11808" w:name="_Toc171512532"/>
      <w:r w:rsidRPr="00E11EA5">
        <w:rPr>
          <w:lang w:eastAsia="sv-SE"/>
        </w:rPr>
        <w:t>12.2.4.2.2</w:t>
      </w:r>
      <w:r w:rsidRPr="00E11EA5">
        <w:rPr>
          <w:lang w:eastAsia="sv-SE"/>
        </w:rPr>
        <w:tab/>
      </w:r>
      <w:r w:rsidRPr="00E11EA5">
        <w:t xml:space="preserve">Stage 2: </w:t>
      </w:r>
      <w:r w:rsidRPr="00E11EA5">
        <w:rPr>
          <w:lang w:eastAsia="sv-SE"/>
        </w:rPr>
        <w:t>BS measurement</w:t>
      </w:r>
      <w:bookmarkEnd w:id="11789"/>
      <w:bookmarkEnd w:id="11790"/>
      <w:bookmarkEnd w:id="11791"/>
      <w:bookmarkEnd w:id="11792"/>
      <w:bookmarkEnd w:id="11793"/>
      <w:bookmarkEnd w:id="11794"/>
      <w:bookmarkEnd w:id="11795"/>
      <w:bookmarkEnd w:id="11796"/>
      <w:bookmarkEnd w:id="11797"/>
      <w:bookmarkEnd w:id="11798"/>
      <w:bookmarkEnd w:id="11799"/>
      <w:bookmarkEnd w:id="11800"/>
      <w:bookmarkEnd w:id="11801"/>
      <w:bookmarkEnd w:id="11802"/>
      <w:bookmarkEnd w:id="11803"/>
      <w:bookmarkEnd w:id="11804"/>
      <w:bookmarkEnd w:id="11805"/>
      <w:bookmarkEnd w:id="11806"/>
      <w:bookmarkEnd w:id="11807"/>
      <w:bookmarkEnd w:id="11808"/>
    </w:p>
    <w:p w14:paraId="351A442B" w14:textId="0F62E509" w:rsidR="00C57672" w:rsidRPr="00E11EA5" w:rsidRDefault="00C57672" w:rsidP="00C57672">
      <w:r w:rsidRPr="00E11EA5">
        <w:t>TRP measurement procedure for the Reverberation chamber is captured in clause</w:t>
      </w:r>
      <w:r>
        <w:t> </w:t>
      </w:r>
      <w:r w:rsidRPr="00E11EA5">
        <w:rPr>
          <w:lang w:eastAsia="sv-SE"/>
        </w:rPr>
        <w:t>11.2.5.2.2 (</w:t>
      </w:r>
      <w:r w:rsidR="00606601">
        <w:rPr>
          <w:lang w:eastAsia="sv-SE"/>
        </w:rPr>
        <w:t xml:space="preserve">i.e. </w:t>
      </w:r>
      <w:r w:rsidRPr="00E11EA5">
        <w:rPr>
          <w:lang w:eastAsia="sv-SE"/>
        </w:rPr>
        <w:t>OTA BS output power).</w:t>
      </w:r>
      <w:bookmarkEnd w:id="11746"/>
      <w:bookmarkEnd w:id="11747"/>
    </w:p>
    <w:p w14:paraId="4BB60049" w14:textId="77777777" w:rsidR="00C57672" w:rsidRPr="00E11EA5" w:rsidRDefault="00C57672" w:rsidP="00C57672">
      <w:pPr>
        <w:pStyle w:val="Heading4"/>
      </w:pPr>
      <w:bookmarkStart w:id="11809" w:name="_Toc32332498"/>
      <w:bookmarkStart w:id="11810" w:name="_Toc37430382"/>
      <w:bookmarkStart w:id="11811" w:name="_Toc43739485"/>
      <w:bookmarkStart w:id="11812" w:name="_Toc46347246"/>
      <w:bookmarkStart w:id="11813" w:name="_Toc53166185"/>
      <w:bookmarkStart w:id="11814" w:name="_Toc53166880"/>
      <w:bookmarkStart w:id="11815" w:name="_Toc53167574"/>
      <w:bookmarkStart w:id="11816" w:name="_Toc61130836"/>
      <w:bookmarkStart w:id="11817" w:name="_Toc61131562"/>
      <w:bookmarkStart w:id="11818" w:name="_Toc61188404"/>
      <w:bookmarkStart w:id="11819" w:name="_Toc83029694"/>
      <w:bookmarkStart w:id="11820" w:name="_Toc83920292"/>
      <w:bookmarkStart w:id="11821" w:name="_Toc89785313"/>
      <w:bookmarkStart w:id="11822" w:name="_Toc137299813"/>
      <w:bookmarkStart w:id="11823" w:name="_Toc138888859"/>
      <w:bookmarkStart w:id="11824" w:name="_Toc138889583"/>
      <w:bookmarkStart w:id="11825" w:name="_Toc145341302"/>
      <w:bookmarkStart w:id="11826" w:name="_Toc161843045"/>
      <w:bookmarkStart w:id="11827" w:name="_Toc169789154"/>
      <w:bookmarkStart w:id="11828" w:name="_Toc171512533"/>
      <w:r w:rsidRPr="00E11EA5">
        <w:t>12.2.4.3</w:t>
      </w:r>
      <w:r w:rsidRPr="00E11EA5">
        <w:tab/>
        <w:t>MU value derivation</w:t>
      </w:r>
      <w:bookmarkEnd w:id="11809"/>
      <w:bookmarkEnd w:id="11810"/>
      <w:bookmarkEnd w:id="11811"/>
      <w:bookmarkEnd w:id="11812"/>
      <w:bookmarkEnd w:id="11813"/>
      <w:bookmarkEnd w:id="11814"/>
      <w:bookmarkEnd w:id="11815"/>
      <w:bookmarkEnd w:id="11816"/>
      <w:bookmarkEnd w:id="11817"/>
      <w:bookmarkEnd w:id="11818"/>
      <w:bookmarkEnd w:id="11819"/>
      <w:bookmarkEnd w:id="11820"/>
      <w:bookmarkEnd w:id="11821"/>
      <w:bookmarkEnd w:id="11822"/>
      <w:bookmarkEnd w:id="11823"/>
      <w:bookmarkEnd w:id="11824"/>
      <w:bookmarkEnd w:id="11825"/>
      <w:bookmarkEnd w:id="11826"/>
      <w:bookmarkEnd w:id="11827"/>
      <w:bookmarkEnd w:id="11828"/>
    </w:p>
    <w:p w14:paraId="2035C21E" w14:textId="77777777" w:rsidR="00C57672" w:rsidRPr="00E11EA5" w:rsidRDefault="00C57672" w:rsidP="00C57672">
      <w:r w:rsidRPr="00E11EA5">
        <w:rPr>
          <w:lang w:eastAsia="sv-SE"/>
        </w:rPr>
        <w:t xml:space="preserve">Table </w:t>
      </w:r>
      <w:r w:rsidRPr="00E11EA5">
        <w:t>12.2.3.4-1 captures derivation of the expanded measurement uncertainty values for OTA TX spurious emissions measurements in Reverberation Chamber (Normal test conditions).</w:t>
      </w:r>
    </w:p>
    <w:p w14:paraId="4964CB52" w14:textId="77777777" w:rsidR="00C57672" w:rsidRPr="00E11EA5" w:rsidRDefault="00C57672" w:rsidP="00C57672">
      <w:pPr>
        <w:pStyle w:val="TH"/>
      </w:pPr>
      <w:r w:rsidRPr="00E11EA5">
        <w:lastRenderedPageBreak/>
        <w:t>Table 12.2.4.3</w:t>
      </w:r>
      <w:r w:rsidRPr="00E11EA5">
        <w:rPr>
          <w:lang w:eastAsia="sv-SE"/>
        </w:rPr>
        <w:t>-1</w:t>
      </w:r>
      <w:r w:rsidRPr="00E11EA5">
        <w:t xml:space="preserve">: Reverberation Chamber value </w:t>
      </w:r>
      <w:r w:rsidRPr="00E11EA5">
        <w:rPr>
          <w:lang w:eastAsia="sv-SE"/>
        </w:rPr>
        <w:t xml:space="preserve">derivation </w:t>
      </w:r>
      <w:r w:rsidRPr="00E11EA5">
        <w:t>for TX spurious emissions, 380 MHz – 26 GHz</w:t>
      </w:r>
    </w:p>
    <w:tbl>
      <w:tblPr>
        <w:tblW w:w="9636" w:type="dxa"/>
        <w:jc w:val="center"/>
        <w:tblLayout w:type="fixed"/>
        <w:tblLook w:val="04A0" w:firstRow="1" w:lastRow="0" w:firstColumn="1" w:lastColumn="0" w:noHBand="0" w:noVBand="1"/>
      </w:tblPr>
      <w:tblGrid>
        <w:gridCol w:w="565"/>
        <w:gridCol w:w="947"/>
        <w:gridCol w:w="500"/>
        <w:gridCol w:w="492"/>
        <w:gridCol w:w="562"/>
        <w:gridCol w:w="562"/>
        <w:gridCol w:w="721"/>
        <w:gridCol w:w="990"/>
        <w:gridCol w:w="975"/>
        <w:gridCol w:w="485"/>
        <w:gridCol w:w="500"/>
        <w:gridCol w:w="492"/>
        <w:gridCol w:w="562"/>
        <w:gridCol w:w="562"/>
        <w:gridCol w:w="721"/>
      </w:tblGrid>
      <w:tr w:rsidR="00C57672" w:rsidRPr="00D34758" w14:paraId="37A4B019" w14:textId="77777777" w:rsidTr="007749B0">
        <w:trPr>
          <w:cantSplit/>
          <w:jc w:val="center"/>
        </w:trPr>
        <w:tc>
          <w:tcPr>
            <w:tcW w:w="565" w:type="dxa"/>
            <w:tcBorders>
              <w:top w:val="single" w:sz="4" w:space="0" w:color="auto"/>
              <w:left w:val="single" w:sz="4" w:space="0" w:color="auto"/>
              <w:right w:val="single" w:sz="4" w:space="0" w:color="auto"/>
            </w:tcBorders>
            <w:shd w:val="clear" w:color="auto" w:fill="auto"/>
            <w:hideMark/>
          </w:tcPr>
          <w:p w14:paraId="3AD8DB23" w14:textId="77777777" w:rsidR="00C57672" w:rsidRPr="00D34758" w:rsidRDefault="00C57672" w:rsidP="009C163B">
            <w:pPr>
              <w:pStyle w:val="TAH"/>
              <w:rPr>
                <w:sz w:val="16"/>
                <w:szCs w:val="16"/>
                <w:lang w:val="en-US" w:eastAsia="zh-CN"/>
              </w:rPr>
            </w:pPr>
            <w:r w:rsidRPr="00D34758">
              <w:rPr>
                <w:sz w:val="16"/>
                <w:szCs w:val="16"/>
                <w:lang w:val="en-US" w:eastAsia="zh-CN"/>
              </w:rPr>
              <w:t>UID</w:t>
            </w:r>
          </w:p>
        </w:tc>
        <w:tc>
          <w:tcPr>
            <w:tcW w:w="947" w:type="dxa"/>
            <w:tcBorders>
              <w:top w:val="single" w:sz="4" w:space="0" w:color="auto"/>
              <w:left w:val="single" w:sz="4" w:space="0" w:color="auto"/>
              <w:right w:val="single" w:sz="4" w:space="0" w:color="auto"/>
            </w:tcBorders>
            <w:shd w:val="clear" w:color="auto" w:fill="auto"/>
            <w:hideMark/>
          </w:tcPr>
          <w:p w14:paraId="2C5B9918" w14:textId="77777777" w:rsidR="00C57672" w:rsidRPr="00D34758" w:rsidRDefault="00C57672" w:rsidP="009C163B">
            <w:pPr>
              <w:pStyle w:val="TAH"/>
              <w:rPr>
                <w:sz w:val="16"/>
                <w:szCs w:val="16"/>
                <w:lang w:val="en-US" w:eastAsia="zh-CN"/>
              </w:rPr>
            </w:pPr>
            <w:r w:rsidRPr="00D34758">
              <w:rPr>
                <w:sz w:val="16"/>
                <w:szCs w:val="16"/>
                <w:lang w:val="en-US" w:eastAsia="zh-CN"/>
              </w:rPr>
              <w:t>Uncertainty source</w:t>
            </w:r>
          </w:p>
        </w:tc>
        <w:tc>
          <w:tcPr>
            <w:tcW w:w="2837" w:type="dxa"/>
            <w:gridSpan w:val="5"/>
            <w:tcBorders>
              <w:top w:val="single" w:sz="4" w:space="0" w:color="auto"/>
              <w:left w:val="single" w:sz="4" w:space="0" w:color="auto"/>
              <w:bottom w:val="single" w:sz="4" w:space="0" w:color="auto"/>
              <w:right w:val="single" w:sz="4" w:space="0" w:color="auto"/>
            </w:tcBorders>
            <w:shd w:val="clear" w:color="auto" w:fill="auto"/>
            <w:hideMark/>
          </w:tcPr>
          <w:p w14:paraId="510CFD38" w14:textId="77777777" w:rsidR="00C57672" w:rsidRPr="00D34758" w:rsidRDefault="00C57672" w:rsidP="009C163B">
            <w:pPr>
              <w:pStyle w:val="TAH"/>
              <w:rPr>
                <w:sz w:val="16"/>
                <w:szCs w:val="16"/>
                <w:lang w:val="en-US" w:eastAsia="zh-CN"/>
              </w:rPr>
            </w:pPr>
            <w:r w:rsidRPr="00D34758">
              <w:rPr>
                <w:sz w:val="16"/>
                <w:szCs w:val="16"/>
                <w:lang w:val="en-US" w:eastAsia="zh-CN"/>
              </w:rPr>
              <w:t>Uncertainty value (dB)</w:t>
            </w:r>
          </w:p>
        </w:tc>
        <w:tc>
          <w:tcPr>
            <w:tcW w:w="990" w:type="dxa"/>
            <w:tcBorders>
              <w:top w:val="single" w:sz="4" w:space="0" w:color="auto"/>
              <w:left w:val="single" w:sz="4" w:space="0" w:color="auto"/>
              <w:right w:val="single" w:sz="4" w:space="0" w:color="auto"/>
            </w:tcBorders>
            <w:shd w:val="clear" w:color="auto" w:fill="auto"/>
            <w:hideMark/>
          </w:tcPr>
          <w:p w14:paraId="7A5B1C77" w14:textId="77777777" w:rsidR="00C57672" w:rsidRPr="00D34758" w:rsidRDefault="00C57672" w:rsidP="009C163B">
            <w:pPr>
              <w:pStyle w:val="TAH"/>
              <w:rPr>
                <w:sz w:val="16"/>
                <w:szCs w:val="16"/>
                <w:lang w:val="en-US" w:eastAsia="zh-CN"/>
              </w:rPr>
            </w:pPr>
            <w:r w:rsidRPr="00D34758">
              <w:rPr>
                <w:sz w:val="16"/>
                <w:szCs w:val="16"/>
                <w:lang w:val="en-US" w:eastAsia="zh-CN"/>
              </w:rPr>
              <w:t>Distribution of the</w:t>
            </w:r>
          </w:p>
        </w:tc>
        <w:tc>
          <w:tcPr>
            <w:tcW w:w="975" w:type="dxa"/>
            <w:tcBorders>
              <w:top w:val="single" w:sz="4" w:space="0" w:color="auto"/>
              <w:left w:val="single" w:sz="4" w:space="0" w:color="auto"/>
              <w:right w:val="single" w:sz="4" w:space="0" w:color="auto"/>
            </w:tcBorders>
            <w:shd w:val="clear" w:color="auto" w:fill="auto"/>
            <w:hideMark/>
          </w:tcPr>
          <w:p w14:paraId="145FFA3E" w14:textId="77777777" w:rsidR="00C57672" w:rsidRPr="00D34758" w:rsidRDefault="00C57672" w:rsidP="009C163B">
            <w:pPr>
              <w:pStyle w:val="TAH"/>
              <w:rPr>
                <w:sz w:val="16"/>
                <w:szCs w:val="16"/>
                <w:lang w:val="en-US" w:eastAsia="zh-CN"/>
              </w:rPr>
            </w:pPr>
            <w:r w:rsidRPr="00D34758">
              <w:rPr>
                <w:sz w:val="16"/>
                <w:szCs w:val="16"/>
                <w:lang w:val="en-US" w:eastAsia="zh-CN"/>
              </w:rPr>
              <w:t>Divisor based on</w:t>
            </w:r>
          </w:p>
        </w:tc>
        <w:tc>
          <w:tcPr>
            <w:tcW w:w="485" w:type="dxa"/>
            <w:tcBorders>
              <w:top w:val="single" w:sz="4" w:space="0" w:color="auto"/>
              <w:left w:val="single" w:sz="4" w:space="0" w:color="auto"/>
              <w:right w:val="single" w:sz="4" w:space="0" w:color="auto"/>
            </w:tcBorders>
            <w:shd w:val="clear" w:color="auto" w:fill="auto"/>
            <w:hideMark/>
          </w:tcPr>
          <w:p w14:paraId="410FDD7D" w14:textId="77777777" w:rsidR="00C57672" w:rsidRPr="00D34758" w:rsidRDefault="00C57672" w:rsidP="009C163B">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p w14:paraId="18B0CA65" w14:textId="77777777" w:rsidR="00C57672" w:rsidRPr="00D34758" w:rsidRDefault="00C57672" w:rsidP="009C163B">
            <w:pPr>
              <w:pStyle w:val="TAH"/>
              <w:rPr>
                <w:i/>
                <w:iCs/>
                <w:sz w:val="16"/>
                <w:szCs w:val="16"/>
                <w:lang w:val="en-US" w:eastAsia="zh-CN"/>
              </w:rPr>
            </w:pPr>
            <w:r w:rsidRPr="00D34758">
              <w:rPr>
                <w:sz w:val="16"/>
                <w:szCs w:val="16"/>
                <w:lang w:val="en-US" w:eastAsia="zh-CN"/>
              </w:rPr>
              <w:t xml:space="preserve">　</w:t>
            </w:r>
          </w:p>
        </w:tc>
        <w:tc>
          <w:tcPr>
            <w:tcW w:w="2837" w:type="dxa"/>
            <w:gridSpan w:val="5"/>
            <w:tcBorders>
              <w:top w:val="single" w:sz="4" w:space="0" w:color="auto"/>
              <w:left w:val="single" w:sz="4" w:space="0" w:color="auto"/>
              <w:bottom w:val="single" w:sz="4" w:space="0" w:color="auto"/>
              <w:right w:val="single" w:sz="4" w:space="0" w:color="auto"/>
            </w:tcBorders>
            <w:shd w:val="clear" w:color="auto" w:fill="auto"/>
            <w:hideMark/>
          </w:tcPr>
          <w:p w14:paraId="51515131" w14:textId="77777777" w:rsidR="00C57672" w:rsidRPr="00D34758" w:rsidRDefault="00C57672" w:rsidP="009C163B">
            <w:pPr>
              <w:pStyle w:val="TAH"/>
              <w:rPr>
                <w:sz w:val="16"/>
                <w:szCs w:val="16"/>
                <w:lang w:val="en-US" w:eastAsia="zh-CN"/>
              </w:rPr>
            </w:pPr>
            <w:r w:rsidRPr="00D34758">
              <w:rPr>
                <w:sz w:val="16"/>
                <w:szCs w:val="16"/>
                <w:lang w:val="en-US" w:eastAsia="zh-CN"/>
              </w:rPr>
              <w:t xml:space="preserve">Standard uncertainty </w:t>
            </w:r>
            <w:r w:rsidRPr="00D34758">
              <w:rPr>
                <w:i/>
                <w:iCs/>
                <w:sz w:val="16"/>
                <w:szCs w:val="16"/>
                <w:lang w:val="en-US" w:eastAsia="zh-CN"/>
              </w:rPr>
              <w:t>u</w:t>
            </w:r>
            <w:r w:rsidRPr="00D34758">
              <w:rPr>
                <w:i/>
                <w:iCs/>
                <w:sz w:val="16"/>
                <w:szCs w:val="16"/>
                <w:vertAlign w:val="subscript"/>
                <w:lang w:val="en-US" w:eastAsia="zh-CN"/>
              </w:rPr>
              <w:t>i</w:t>
            </w:r>
            <w:r w:rsidRPr="00D34758">
              <w:rPr>
                <w:sz w:val="16"/>
                <w:szCs w:val="16"/>
                <w:lang w:val="en-US" w:eastAsia="zh-CN"/>
              </w:rPr>
              <w:t xml:space="preserve"> (dB)</w:t>
            </w:r>
          </w:p>
        </w:tc>
      </w:tr>
      <w:tr w:rsidR="00C57672" w:rsidRPr="00D34758" w14:paraId="0E530327" w14:textId="77777777" w:rsidTr="007749B0">
        <w:trPr>
          <w:cantSplit/>
          <w:jc w:val="center"/>
        </w:trPr>
        <w:tc>
          <w:tcPr>
            <w:tcW w:w="565" w:type="dxa"/>
            <w:tcBorders>
              <w:left w:val="single" w:sz="4" w:space="0" w:color="auto"/>
              <w:bottom w:val="single" w:sz="4" w:space="0" w:color="auto"/>
              <w:right w:val="single" w:sz="4" w:space="0" w:color="auto"/>
            </w:tcBorders>
            <w:shd w:val="clear" w:color="auto" w:fill="auto"/>
            <w:hideMark/>
          </w:tcPr>
          <w:p w14:paraId="44048D1E" w14:textId="77777777" w:rsidR="00C57672" w:rsidRPr="00D34758" w:rsidRDefault="00C57672" w:rsidP="009C163B">
            <w:pPr>
              <w:pStyle w:val="TAH"/>
              <w:rPr>
                <w:sz w:val="16"/>
                <w:szCs w:val="16"/>
                <w:lang w:val="en-US" w:eastAsia="zh-CN"/>
              </w:rPr>
            </w:pPr>
          </w:p>
        </w:tc>
        <w:tc>
          <w:tcPr>
            <w:tcW w:w="947" w:type="dxa"/>
            <w:tcBorders>
              <w:left w:val="single" w:sz="4" w:space="0" w:color="auto"/>
              <w:bottom w:val="single" w:sz="4" w:space="0" w:color="auto"/>
              <w:right w:val="single" w:sz="4" w:space="0" w:color="auto"/>
            </w:tcBorders>
            <w:shd w:val="clear" w:color="auto" w:fill="auto"/>
            <w:hideMark/>
          </w:tcPr>
          <w:p w14:paraId="7DA69029" w14:textId="77777777" w:rsidR="00C57672" w:rsidRPr="00D34758" w:rsidRDefault="00C57672" w:rsidP="009C163B">
            <w:pPr>
              <w:pStyle w:val="TAH"/>
              <w:rPr>
                <w:sz w:val="16"/>
                <w:szCs w:val="16"/>
                <w:lang w:val="en-US" w:eastAsia="zh-CN"/>
              </w:rPr>
            </w:pPr>
          </w:p>
        </w:tc>
        <w:tc>
          <w:tcPr>
            <w:tcW w:w="500" w:type="dxa"/>
            <w:tcBorders>
              <w:top w:val="single" w:sz="4" w:space="0" w:color="auto"/>
              <w:left w:val="nil"/>
              <w:bottom w:val="single" w:sz="4" w:space="0" w:color="auto"/>
              <w:right w:val="single" w:sz="4" w:space="0" w:color="auto"/>
            </w:tcBorders>
            <w:shd w:val="clear" w:color="auto" w:fill="auto"/>
            <w:hideMark/>
          </w:tcPr>
          <w:p w14:paraId="79F5740B" w14:textId="55D11E3E" w:rsidR="00C57672" w:rsidRPr="00D34758" w:rsidRDefault="00C57672" w:rsidP="009C163B">
            <w:pPr>
              <w:pStyle w:val="TAH"/>
              <w:rPr>
                <w:sz w:val="16"/>
                <w:szCs w:val="16"/>
                <w:lang w:val="en-US" w:eastAsia="zh-CN"/>
              </w:rPr>
            </w:pPr>
            <w:r w:rsidRPr="00D34758">
              <w:rPr>
                <w:sz w:val="16"/>
                <w:szCs w:val="16"/>
                <w:lang w:val="en-US" w:eastAsia="zh-CN"/>
              </w:rPr>
              <w:t>380</w:t>
            </w:r>
            <w:r>
              <w:rPr>
                <w:sz w:val="16"/>
                <w:szCs w:val="16"/>
                <w:lang w:val="en-US" w:eastAsia="zh-CN"/>
              </w:rPr>
              <w:t> </w:t>
            </w:r>
            <w:r w:rsidRPr="00D34758">
              <w:rPr>
                <w:sz w:val="16"/>
                <w:szCs w:val="16"/>
                <w:lang w:val="en-US" w:eastAsia="zh-CN"/>
              </w:rPr>
              <w:t xml:space="preserve">MHz &lt; f </w:t>
            </w:r>
            <w:r w:rsidR="009C163B">
              <w:rPr>
                <w:rFonts w:ascii="Cambria Math" w:hAnsi="Cambria Math" w:cs="Cambria Math"/>
                <w:sz w:val="16"/>
                <w:szCs w:val="16"/>
                <w:lang w:val="en-US" w:eastAsia="zh-CN"/>
              </w:rPr>
              <w:t>≤</w:t>
            </w:r>
            <w:r w:rsidRPr="00D34758">
              <w:rPr>
                <w:sz w:val="16"/>
                <w:szCs w:val="16"/>
                <w:lang w:val="en-US" w:eastAsia="zh-CN"/>
              </w:rPr>
              <w:t xml:space="preserve"> 3</w:t>
            </w:r>
            <w:r>
              <w:rPr>
                <w:sz w:val="16"/>
                <w:szCs w:val="16"/>
                <w:lang w:val="en-US" w:eastAsia="zh-CN"/>
              </w:rPr>
              <w:t> </w:t>
            </w:r>
            <w:r w:rsidRPr="00D34758">
              <w:rPr>
                <w:sz w:val="16"/>
                <w:szCs w:val="16"/>
                <w:lang w:val="en-US" w:eastAsia="zh-CN"/>
              </w:rPr>
              <w:t>GHz</w:t>
            </w:r>
          </w:p>
        </w:tc>
        <w:tc>
          <w:tcPr>
            <w:tcW w:w="492" w:type="dxa"/>
            <w:tcBorders>
              <w:top w:val="single" w:sz="4" w:space="0" w:color="auto"/>
              <w:left w:val="nil"/>
              <w:bottom w:val="single" w:sz="4" w:space="0" w:color="auto"/>
              <w:right w:val="single" w:sz="4" w:space="0" w:color="auto"/>
            </w:tcBorders>
            <w:shd w:val="clear" w:color="auto" w:fill="auto"/>
            <w:hideMark/>
          </w:tcPr>
          <w:p w14:paraId="5871D3A3" w14:textId="65667A54" w:rsidR="00C57672" w:rsidRPr="00D34758" w:rsidRDefault="00C57672" w:rsidP="009C163B">
            <w:pPr>
              <w:pStyle w:val="TAH"/>
              <w:rPr>
                <w:sz w:val="16"/>
                <w:szCs w:val="16"/>
                <w:lang w:val="en-US" w:eastAsia="zh-CN"/>
              </w:rPr>
            </w:pPr>
            <w:r w:rsidRPr="00D34758">
              <w:rPr>
                <w:sz w:val="16"/>
                <w:szCs w:val="16"/>
                <w:lang w:val="en-US" w:eastAsia="zh-CN"/>
              </w:rPr>
              <w:t xml:space="preserve">3 &lt; f </w:t>
            </w:r>
            <w:r w:rsidR="009C163B">
              <w:rPr>
                <w:rFonts w:ascii="Cambria Math" w:hAnsi="Cambria Math" w:cs="Cambria Math"/>
                <w:sz w:val="16"/>
                <w:szCs w:val="16"/>
                <w:lang w:val="en-US" w:eastAsia="zh-CN"/>
              </w:rPr>
              <w:t>≤</w:t>
            </w:r>
            <w:r w:rsidRPr="00D34758">
              <w:rPr>
                <w:sz w:val="16"/>
                <w:szCs w:val="16"/>
                <w:lang w:val="en-US" w:eastAsia="zh-CN"/>
              </w:rPr>
              <w:t xml:space="preserve"> 6</w:t>
            </w:r>
            <w:r>
              <w:rPr>
                <w:sz w:val="16"/>
                <w:szCs w:val="16"/>
                <w:lang w:val="en-US" w:eastAsia="zh-CN"/>
              </w:rPr>
              <w:t> </w:t>
            </w:r>
            <w:r w:rsidRPr="00D34758">
              <w:rPr>
                <w:sz w:val="16"/>
                <w:szCs w:val="16"/>
                <w:lang w:val="en-US" w:eastAsia="zh-CN"/>
              </w:rPr>
              <w:t>GHz</w:t>
            </w:r>
          </w:p>
        </w:tc>
        <w:tc>
          <w:tcPr>
            <w:tcW w:w="562" w:type="dxa"/>
            <w:tcBorders>
              <w:top w:val="single" w:sz="4" w:space="0" w:color="auto"/>
              <w:left w:val="nil"/>
              <w:bottom w:val="single" w:sz="4" w:space="0" w:color="auto"/>
              <w:right w:val="single" w:sz="4" w:space="0" w:color="auto"/>
            </w:tcBorders>
            <w:shd w:val="clear" w:color="auto" w:fill="auto"/>
            <w:hideMark/>
          </w:tcPr>
          <w:p w14:paraId="21D107FB" w14:textId="0A42B7E6" w:rsidR="00C57672" w:rsidRPr="00D34758" w:rsidRDefault="00C57672" w:rsidP="009C163B">
            <w:pPr>
              <w:pStyle w:val="TAH"/>
              <w:rPr>
                <w:sz w:val="16"/>
                <w:szCs w:val="16"/>
                <w:lang w:val="en-US" w:eastAsia="zh-CN"/>
              </w:rPr>
            </w:pPr>
            <w:r w:rsidRPr="00D34758">
              <w:rPr>
                <w:sz w:val="16"/>
                <w:szCs w:val="16"/>
                <w:lang w:val="en-US" w:eastAsia="zh-CN"/>
              </w:rPr>
              <w:t xml:space="preserve">6 &lt; f </w:t>
            </w:r>
            <w:r w:rsidR="009C163B">
              <w:rPr>
                <w:rFonts w:ascii="Cambria Math" w:hAnsi="Cambria Math" w:cs="Cambria Math"/>
                <w:sz w:val="16"/>
                <w:szCs w:val="16"/>
                <w:lang w:val="en-US" w:eastAsia="zh-CN"/>
              </w:rPr>
              <w:t>≤</w:t>
            </w:r>
            <w:r w:rsidRPr="00D34758">
              <w:rPr>
                <w:sz w:val="16"/>
                <w:szCs w:val="16"/>
                <w:lang w:val="en-US" w:eastAsia="zh-CN"/>
              </w:rPr>
              <w:t xml:space="preserve"> 12.75</w:t>
            </w:r>
            <w:r>
              <w:rPr>
                <w:sz w:val="16"/>
                <w:szCs w:val="16"/>
                <w:lang w:val="en-US" w:eastAsia="zh-CN"/>
              </w:rPr>
              <w:t> </w:t>
            </w:r>
            <w:r w:rsidRPr="00D34758">
              <w:rPr>
                <w:sz w:val="16"/>
                <w:szCs w:val="16"/>
                <w:lang w:val="en-US" w:eastAsia="zh-CN"/>
              </w:rPr>
              <w:t>GHz</w:t>
            </w:r>
          </w:p>
        </w:tc>
        <w:tc>
          <w:tcPr>
            <w:tcW w:w="562" w:type="dxa"/>
            <w:tcBorders>
              <w:top w:val="single" w:sz="4" w:space="0" w:color="auto"/>
              <w:left w:val="nil"/>
              <w:bottom w:val="single" w:sz="4" w:space="0" w:color="auto"/>
              <w:right w:val="single" w:sz="4" w:space="0" w:color="auto"/>
            </w:tcBorders>
            <w:shd w:val="clear" w:color="auto" w:fill="auto"/>
            <w:hideMark/>
          </w:tcPr>
          <w:p w14:paraId="6B2BF402" w14:textId="5698F559" w:rsidR="00C57672" w:rsidRPr="00D34758" w:rsidRDefault="00C57672" w:rsidP="009C163B">
            <w:pPr>
              <w:pStyle w:val="TAH"/>
              <w:rPr>
                <w:sz w:val="16"/>
                <w:szCs w:val="16"/>
                <w:lang w:val="en-US" w:eastAsia="zh-CN"/>
              </w:rPr>
            </w:pPr>
            <w:r w:rsidRPr="00D34758">
              <w:rPr>
                <w:sz w:val="16"/>
                <w:szCs w:val="16"/>
                <w:lang w:val="en-US" w:eastAsia="zh-CN"/>
              </w:rPr>
              <w:t xml:space="preserve">12.75 &lt; f </w:t>
            </w:r>
            <w:r w:rsidR="009C163B">
              <w:rPr>
                <w:rFonts w:ascii="Cambria Math" w:hAnsi="Cambria Math" w:cs="Cambria Math"/>
                <w:sz w:val="16"/>
                <w:szCs w:val="16"/>
                <w:lang w:val="en-US" w:eastAsia="zh-CN"/>
              </w:rPr>
              <w:t>≤</w:t>
            </w:r>
            <w:r w:rsidRPr="00D34758">
              <w:rPr>
                <w:sz w:val="16"/>
                <w:szCs w:val="16"/>
                <w:lang w:val="en-US" w:eastAsia="zh-CN"/>
              </w:rPr>
              <w:t xml:space="preserve"> 19</w:t>
            </w:r>
            <w:r>
              <w:rPr>
                <w:sz w:val="16"/>
                <w:szCs w:val="16"/>
                <w:lang w:val="en-US" w:eastAsia="zh-CN"/>
              </w:rPr>
              <w:t> </w:t>
            </w:r>
            <w:r w:rsidRPr="00D34758">
              <w:rPr>
                <w:sz w:val="16"/>
                <w:szCs w:val="16"/>
                <w:lang w:val="en-US" w:eastAsia="zh-CN"/>
              </w:rPr>
              <w:t>GHz</w:t>
            </w:r>
          </w:p>
        </w:tc>
        <w:tc>
          <w:tcPr>
            <w:tcW w:w="721" w:type="dxa"/>
            <w:tcBorders>
              <w:top w:val="single" w:sz="4" w:space="0" w:color="auto"/>
              <w:left w:val="nil"/>
              <w:bottom w:val="single" w:sz="8" w:space="0" w:color="auto"/>
              <w:right w:val="single" w:sz="4" w:space="0" w:color="auto"/>
            </w:tcBorders>
            <w:shd w:val="clear" w:color="auto" w:fill="auto"/>
            <w:hideMark/>
          </w:tcPr>
          <w:p w14:paraId="103CEA0A" w14:textId="1092324D" w:rsidR="00C57672" w:rsidRPr="00D34758" w:rsidRDefault="00C57672" w:rsidP="009C163B">
            <w:pPr>
              <w:pStyle w:val="TAH"/>
              <w:rPr>
                <w:sz w:val="16"/>
                <w:szCs w:val="16"/>
                <w:lang w:val="en-US" w:eastAsia="zh-CN"/>
              </w:rPr>
            </w:pPr>
            <w:r w:rsidRPr="00D34758">
              <w:rPr>
                <w:sz w:val="16"/>
                <w:szCs w:val="16"/>
                <w:lang w:val="en-US" w:eastAsia="zh-CN"/>
              </w:rPr>
              <w:t>1</w:t>
            </w:r>
            <w:r w:rsidR="009C163B" w:rsidRPr="00D34758">
              <w:rPr>
                <w:sz w:val="16"/>
                <w:szCs w:val="16"/>
                <w:lang w:val="en-US" w:eastAsia="zh-CN"/>
              </w:rPr>
              <w:t>9</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Pr="00D34758">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2</w:t>
            </w:r>
            <w:r w:rsidRPr="00D34758">
              <w:rPr>
                <w:sz w:val="16"/>
                <w:szCs w:val="16"/>
                <w:lang w:val="en-US" w:eastAsia="zh-CN"/>
              </w:rPr>
              <w:t>6</w:t>
            </w:r>
            <w:r>
              <w:rPr>
                <w:sz w:val="16"/>
                <w:szCs w:val="16"/>
                <w:lang w:val="en-US" w:eastAsia="zh-CN"/>
              </w:rPr>
              <w:t> </w:t>
            </w:r>
            <w:r w:rsidRPr="00D34758">
              <w:rPr>
                <w:sz w:val="16"/>
                <w:szCs w:val="16"/>
                <w:lang w:val="en-US" w:eastAsia="zh-CN"/>
              </w:rPr>
              <w:t>GHz</w:t>
            </w:r>
          </w:p>
        </w:tc>
        <w:tc>
          <w:tcPr>
            <w:tcW w:w="990" w:type="dxa"/>
            <w:tcBorders>
              <w:left w:val="single" w:sz="4" w:space="0" w:color="auto"/>
              <w:bottom w:val="single" w:sz="4" w:space="0" w:color="auto"/>
              <w:right w:val="single" w:sz="4" w:space="0" w:color="auto"/>
            </w:tcBorders>
            <w:shd w:val="clear" w:color="auto" w:fill="auto"/>
            <w:hideMark/>
          </w:tcPr>
          <w:p w14:paraId="0BEB381C" w14:textId="77777777" w:rsidR="00C57672" w:rsidRPr="00D34758" w:rsidRDefault="00C57672" w:rsidP="009C163B">
            <w:pPr>
              <w:pStyle w:val="TAH"/>
              <w:rPr>
                <w:sz w:val="16"/>
                <w:szCs w:val="16"/>
                <w:lang w:val="en-US" w:eastAsia="zh-CN"/>
              </w:rPr>
            </w:pPr>
            <w:r w:rsidRPr="00D34758">
              <w:rPr>
                <w:sz w:val="16"/>
                <w:szCs w:val="16"/>
                <w:lang w:val="en-US" w:eastAsia="zh-CN"/>
              </w:rPr>
              <w:t xml:space="preserve">probability　</w:t>
            </w:r>
          </w:p>
        </w:tc>
        <w:tc>
          <w:tcPr>
            <w:tcW w:w="975" w:type="dxa"/>
            <w:tcBorders>
              <w:left w:val="single" w:sz="4" w:space="0" w:color="auto"/>
              <w:bottom w:val="single" w:sz="4" w:space="0" w:color="auto"/>
              <w:right w:val="single" w:sz="4" w:space="0" w:color="auto"/>
            </w:tcBorders>
            <w:shd w:val="clear" w:color="auto" w:fill="auto"/>
            <w:hideMark/>
          </w:tcPr>
          <w:p w14:paraId="59D43FAB" w14:textId="77777777" w:rsidR="00C57672" w:rsidRPr="00D34758" w:rsidRDefault="00C57672" w:rsidP="009C163B">
            <w:pPr>
              <w:pStyle w:val="TAH"/>
              <w:rPr>
                <w:sz w:val="16"/>
                <w:szCs w:val="16"/>
                <w:lang w:val="en-US" w:eastAsia="zh-CN"/>
              </w:rPr>
            </w:pPr>
            <w:r w:rsidRPr="00D34758">
              <w:rPr>
                <w:sz w:val="16"/>
                <w:szCs w:val="16"/>
                <w:lang w:val="en-US" w:eastAsia="zh-CN"/>
              </w:rPr>
              <w:t>distribution shape</w:t>
            </w:r>
          </w:p>
        </w:tc>
        <w:tc>
          <w:tcPr>
            <w:tcW w:w="485" w:type="dxa"/>
            <w:tcBorders>
              <w:left w:val="single" w:sz="4" w:space="0" w:color="auto"/>
              <w:bottom w:val="single" w:sz="4" w:space="0" w:color="auto"/>
              <w:right w:val="single" w:sz="4" w:space="0" w:color="auto"/>
            </w:tcBorders>
            <w:shd w:val="clear" w:color="auto" w:fill="auto"/>
            <w:hideMark/>
          </w:tcPr>
          <w:p w14:paraId="3E9B777C" w14:textId="77777777" w:rsidR="00C57672" w:rsidRPr="00D34758" w:rsidRDefault="00C57672" w:rsidP="009C163B">
            <w:pPr>
              <w:pStyle w:val="TAH"/>
              <w:rPr>
                <w:sz w:val="16"/>
                <w:szCs w:val="16"/>
                <w:lang w:val="en-US" w:eastAsia="zh-CN"/>
              </w:rPr>
            </w:pPr>
          </w:p>
        </w:tc>
        <w:tc>
          <w:tcPr>
            <w:tcW w:w="500" w:type="dxa"/>
            <w:tcBorders>
              <w:top w:val="single" w:sz="4" w:space="0" w:color="auto"/>
              <w:left w:val="nil"/>
              <w:bottom w:val="single" w:sz="4" w:space="0" w:color="auto"/>
              <w:right w:val="single" w:sz="4" w:space="0" w:color="auto"/>
            </w:tcBorders>
            <w:shd w:val="clear" w:color="auto" w:fill="auto"/>
            <w:hideMark/>
          </w:tcPr>
          <w:p w14:paraId="6D43AD41" w14:textId="10C68796" w:rsidR="00C57672" w:rsidRPr="00D34758" w:rsidRDefault="00C57672" w:rsidP="009C163B">
            <w:pPr>
              <w:pStyle w:val="TAH"/>
              <w:rPr>
                <w:sz w:val="16"/>
                <w:szCs w:val="16"/>
                <w:lang w:val="en-US" w:eastAsia="zh-CN"/>
              </w:rPr>
            </w:pPr>
            <w:r w:rsidRPr="00D34758">
              <w:rPr>
                <w:sz w:val="16"/>
                <w:szCs w:val="16"/>
                <w:lang w:val="en-US" w:eastAsia="zh-CN"/>
              </w:rPr>
              <w:t>380</w:t>
            </w:r>
            <w:r>
              <w:rPr>
                <w:sz w:val="16"/>
                <w:szCs w:val="16"/>
                <w:lang w:val="en-US" w:eastAsia="zh-CN"/>
              </w:rPr>
              <w:t> </w:t>
            </w:r>
            <w:r w:rsidRPr="00D34758">
              <w:rPr>
                <w:sz w:val="16"/>
                <w:szCs w:val="16"/>
                <w:lang w:val="en-US" w:eastAsia="zh-CN"/>
              </w:rPr>
              <w:t xml:space="preserve">MHz &lt; f </w:t>
            </w:r>
            <w:r w:rsidR="009C163B">
              <w:rPr>
                <w:rFonts w:ascii="Cambria Math" w:hAnsi="Cambria Math" w:cs="Cambria Math"/>
                <w:sz w:val="16"/>
                <w:szCs w:val="16"/>
                <w:lang w:val="en-US" w:eastAsia="zh-CN"/>
              </w:rPr>
              <w:t>≤</w:t>
            </w:r>
            <w:r w:rsidRPr="00D34758">
              <w:rPr>
                <w:sz w:val="16"/>
                <w:szCs w:val="16"/>
                <w:lang w:val="en-US" w:eastAsia="zh-CN"/>
              </w:rPr>
              <w:t xml:space="preserve"> 3</w:t>
            </w:r>
            <w:r>
              <w:rPr>
                <w:sz w:val="16"/>
                <w:szCs w:val="16"/>
                <w:lang w:val="en-US" w:eastAsia="zh-CN"/>
              </w:rPr>
              <w:t> </w:t>
            </w:r>
            <w:r w:rsidRPr="00D34758">
              <w:rPr>
                <w:sz w:val="16"/>
                <w:szCs w:val="16"/>
                <w:lang w:val="en-US" w:eastAsia="zh-CN"/>
              </w:rPr>
              <w:t>GHz</w:t>
            </w:r>
          </w:p>
        </w:tc>
        <w:tc>
          <w:tcPr>
            <w:tcW w:w="492" w:type="dxa"/>
            <w:tcBorders>
              <w:top w:val="single" w:sz="4" w:space="0" w:color="auto"/>
              <w:left w:val="nil"/>
              <w:bottom w:val="single" w:sz="4" w:space="0" w:color="auto"/>
              <w:right w:val="single" w:sz="4" w:space="0" w:color="auto"/>
            </w:tcBorders>
            <w:shd w:val="clear" w:color="auto" w:fill="auto"/>
            <w:hideMark/>
          </w:tcPr>
          <w:p w14:paraId="585A9551" w14:textId="258B9B45"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sidR="00C57672" w:rsidRPr="00D34758">
              <w:rPr>
                <w:sz w:val="16"/>
                <w:szCs w:val="16"/>
                <w:lang w:val="en-US" w:eastAsia="zh-CN"/>
              </w:rPr>
              <w:t xml:space="preserve"> f </w:t>
            </w:r>
            <w:r>
              <w:rPr>
                <w:rFonts w:ascii="Cambria Math" w:hAnsi="Cambria Math" w:cs="Cambria Math"/>
                <w:sz w:val="16"/>
                <w:szCs w:val="16"/>
                <w:lang w:val="en-US" w:eastAsia="zh-CN"/>
              </w:rPr>
              <w:t>≤</w:t>
            </w:r>
            <w:r w:rsidR="00C57672" w:rsidRPr="00D34758">
              <w:rPr>
                <w:sz w:val="16"/>
                <w:szCs w:val="16"/>
                <w:lang w:val="en-US" w:eastAsia="zh-CN"/>
              </w:rPr>
              <w:t xml:space="preserve"> 6</w:t>
            </w:r>
            <w:r w:rsidR="00C57672">
              <w:rPr>
                <w:sz w:val="16"/>
                <w:szCs w:val="16"/>
                <w:lang w:val="en-US" w:eastAsia="zh-CN"/>
              </w:rPr>
              <w:t> </w:t>
            </w:r>
            <w:r w:rsidR="00C57672" w:rsidRPr="00D34758">
              <w:rPr>
                <w:sz w:val="16"/>
                <w:szCs w:val="16"/>
                <w:lang w:val="en-US" w:eastAsia="zh-CN"/>
              </w:rPr>
              <w:t>GHz</w:t>
            </w:r>
          </w:p>
        </w:tc>
        <w:tc>
          <w:tcPr>
            <w:tcW w:w="562" w:type="dxa"/>
            <w:tcBorders>
              <w:top w:val="single" w:sz="4" w:space="0" w:color="auto"/>
              <w:left w:val="nil"/>
              <w:bottom w:val="single" w:sz="4" w:space="0" w:color="auto"/>
              <w:right w:val="single" w:sz="4" w:space="0" w:color="auto"/>
            </w:tcBorders>
            <w:shd w:val="clear" w:color="auto" w:fill="auto"/>
            <w:hideMark/>
          </w:tcPr>
          <w:p w14:paraId="261F2443" w14:textId="1049ECB0" w:rsidR="00C57672" w:rsidRPr="00D34758" w:rsidRDefault="00C57672" w:rsidP="009C163B">
            <w:pPr>
              <w:pStyle w:val="TAH"/>
              <w:rPr>
                <w:sz w:val="16"/>
                <w:szCs w:val="16"/>
                <w:lang w:val="en-US" w:eastAsia="zh-CN"/>
              </w:rPr>
            </w:pPr>
            <w:r w:rsidRPr="00D34758">
              <w:rPr>
                <w:sz w:val="16"/>
                <w:szCs w:val="16"/>
                <w:lang w:val="en-US" w:eastAsia="zh-CN"/>
              </w:rPr>
              <w:t xml:space="preserve">6 &lt; f </w:t>
            </w:r>
            <w:r w:rsidR="009C163B">
              <w:rPr>
                <w:rFonts w:ascii="Cambria Math" w:hAnsi="Cambria Math" w:cs="Cambria Math"/>
                <w:sz w:val="16"/>
                <w:szCs w:val="16"/>
                <w:lang w:val="en-US" w:eastAsia="zh-CN"/>
              </w:rPr>
              <w:t>≤</w:t>
            </w:r>
            <w:r w:rsidRPr="00D34758">
              <w:rPr>
                <w:sz w:val="16"/>
                <w:szCs w:val="16"/>
                <w:lang w:val="en-US" w:eastAsia="zh-CN"/>
              </w:rPr>
              <w:t xml:space="preserve"> 12.75</w:t>
            </w:r>
            <w:r>
              <w:rPr>
                <w:sz w:val="16"/>
                <w:szCs w:val="16"/>
                <w:lang w:val="en-US" w:eastAsia="zh-CN"/>
              </w:rPr>
              <w:t> </w:t>
            </w:r>
            <w:r w:rsidRPr="00D34758">
              <w:rPr>
                <w:sz w:val="16"/>
                <w:szCs w:val="16"/>
                <w:lang w:val="en-US" w:eastAsia="zh-CN"/>
              </w:rPr>
              <w:t>GHz</w:t>
            </w:r>
          </w:p>
        </w:tc>
        <w:tc>
          <w:tcPr>
            <w:tcW w:w="562" w:type="dxa"/>
            <w:tcBorders>
              <w:top w:val="single" w:sz="4" w:space="0" w:color="auto"/>
              <w:left w:val="nil"/>
              <w:bottom w:val="single" w:sz="4" w:space="0" w:color="auto"/>
              <w:right w:val="single" w:sz="4" w:space="0" w:color="auto"/>
            </w:tcBorders>
            <w:shd w:val="clear" w:color="auto" w:fill="auto"/>
            <w:hideMark/>
          </w:tcPr>
          <w:p w14:paraId="13BEDE08" w14:textId="362D69C4" w:rsidR="00C57672" w:rsidRPr="00D34758" w:rsidRDefault="00C57672" w:rsidP="009C163B">
            <w:pPr>
              <w:pStyle w:val="TAH"/>
              <w:rPr>
                <w:sz w:val="16"/>
                <w:szCs w:val="16"/>
                <w:lang w:val="en-US" w:eastAsia="zh-CN"/>
              </w:rPr>
            </w:pPr>
            <w:r w:rsidRPr="00D34758">
              <w:rPr>
                <w:sz w:val="16"/>
                <w:szCs w:val="16"/>
                <w:lang w:val="en-US" w:eastAsia="zh-CN"/>
              </w:rPr>
              <w:t xml:space="preserve">12.75 &lt; f </w:t>
            </w:r>
            <w:r w:rsidR="009C163B">
              <w:rPr>
                <w:rFonts w:ascii="Cambria Math" w:hAnsi="Cambria Math" w:cs="Cambria Math"/>
                <w:sz w:val="16"/>
                <w:szCs w:val="16"/>
                <w:lang w:val="en-US" w:eastAsia="zh-CN"/>
              </w:rPr>
              <w:t>≤</w:t>
            </w:r>
            <w:r w:rsidRPr="00D34758">
              <w:rPr>
                <w:sz w:val="16"/>
                <w:szCs w:val="16"/>
                <w:lang w:val="en-US" w:eastAsia="zh-CN"/>
              </w:rPr>
              <w:t xml:space="preserve"> 19</w:t>
            </w:r>
            <w:r>
              <w:rPr>
                <w:sz w:val="16"/>
                <w:szCs w:val="16"/>
                <w:lang w:val="en-US" w:eastAsia="zh-CN"/>
              </w:rPr>
              <w:t> </w:t>
            </w:r>
            <w:r w:rsidRPr="00D34758">
              <w:rPr>
                <w:sz w:val="16"/>
                <w:szCs w:val="16"/>
                <w:lang w:val="en-US" w:eastAsia="zh-CN"/>
              </w:rPr>
              <w:t>GHz</w:t>
            </w:r>
          </w:p>
        </w:tc>
        <w:tc>
          <w:tcPr>
            <w:tcW w:w="721" w:type="dxa"/>
            <w:tcBorders>
              <w:top w:val="single" w:sz="4" w:space="0" w:color="auto"/>
              <w:left w:val="nil"/>
              <w:bottom w:val="single" w:sz="8" w:space="0" w:color="auto"/>
              <w:right w:val="single" w:sz="8" w:space="0" w:color="auto"/>
            </w:tcBorders>
            <w:shd w:val="clear" w:color="auto" w:fill="auto"/>
            <w:hideMark/>
          </w:tcPr>
          <w:p w14:paraId="1C589B85" w14:textId="24526B37" w:rsidR="00C57672" w:rsidRPr="00D34758" w:rsidRDefault="00C57672" w:rsidP="009C163B">
            <w:pPr>
              <w:pStyle w:val="TAH"/>
              <w:rPr>
                <w:sz w:val="16"/>
                <w:szCs w:val="16"/>
                <w:lang w:val="en-US" w:eastAsia="zh-CN"/>
              </w:rPr>
            </w:pPr>
            <w:r w:rsidRPr="00D34758">
              <w:rPr>
                <w:sz w:val="16"/>
                <w:szCs w:val="16"/>
                <w:lang w:val="en-US" w:eastAsia="zh-CN"/>
              </w:rPr>
              <w:t>1</w:t>
            </w:r>
            <w:r w:rsidR="009C163B" w:rsidRPr="00D34758">
              <w:rPr>
                <w:sz w:val="16"/>
                <w:szCs w:val="16"/>
                <w:lang w:val="en-US" w:eastAsia="zh-CN"/>
              </w:rPr>
              <w:t>9</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Pr="00D34758">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2</w:t>
            </w:r>
            <w:r w:rsidRPr="00D34758">
              <w:rPr>
                <w:sz w:val="16"/>
                <w:szCs w:val="16"/>
                <w:lang w:val="en-US" w:eastAsia="zh-CN"/>
              </w:rPr>
              <w:t>6</w:t>
            </w:r>
            <w:r>
              <w:rPr>
                <w:sz w:val="16"/>
                <w:szCs w:val="16"/>
                <w:lang w:val="en-US" w:eastAsia="zh-CN"/>
              </w:rPr>
              <w:t> </w:t>
            </w:r>
            <w:r w:rsidRPr="00D34758">
              <w:rPr>
                <w:sz w:val="16"/>
                <w:szCs w:val="16"/>
                <w:lang w:val="en-US" w:eastAsia="zh-CN"/>
              </w:rPr>
              <w:t>GHz</w:t>
            </w:r>
          </w:p>
        </w:tc>
      </w:tr>
      <w:tr w:rsidR="00C57672" w:rsidRPr="00D34758" w14:paraId="7891D278" w14:textId="77777777" w:rsidTr="009C163B">
        <w:trPr>
          <w:cantSplit/>
          <w:jc w:val="center"/>
        </w:trPr>
        <w:tc>
          <w:tcPr>
            <w:tcW w:w="9636" w:type="dxa"/>
            <w:gridSpan w:val="15"/>
            <w:tcBorders>
              <w:top w:val="nil"/>
              <w:left w:val="single" w:sz="4" w:space="0" w:color="auto"/>
              <w:bottom w:val="single" w:sz="4" w:space="0" w:color="auto"/>
              <w:right w:val="nil"/>
            </w:tcBorders>
            <w:shd w:val="clear" w:color="auto" w:fill="auto"/>
            <w:hideMark/>
          </w:tcPr>
          <w:p w14:paraId="21ACADBC" w14:textId="77777777" w:rsidR="00C57672" w:rsidRPr="00D34758" w:rsidRDefault="00C57672" w:rsidP="009C163B">
            <w:pPr>
              <w:pStyle w:val="TAH"/>
              <w:rPr>
                <w:rFonts w:eastAsia="SimSun"/>
                <w:bCs/>
                <w:sz w:val="16"/>
                <w:szCs w:val="16"/>
                <w:lang w:val="en-US" w:eastAsia="zh-CN"/>
              </w:rPr>
            </w:pPr>
            <w:r w:rsidRPr="00D34758">
              <w:rPr>
                <w:rFonts w:eastAsia="SimSun"/>
                <w:bCs/>
                <w:sz w:val="16"/>
                <w:szCs w:val="16"/>
                <w:lang w:val="en-US" w:eastAsia="zh-CN"/>
              </w:rPr>
              <w:t>Stage 2: BS measurement</w:t>
            </w:r>
          </w:p>
        </w:tc>
      </w:tr>
      <w:tr w:rsidR="00C57672" w:rsidRPr="00D34758" w14:paraId="75AB714D"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0D44493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C1-1</w:t>
            </w:r>
          </w:p>
        </w:tc>
        <w:tc>
          <w:tcPr>
            <w:tcW w:w="947" w:type="dxa"/>
            <w:tcBorders>
              <w:top w:val="nil"/>
              <w:left w:val="nil"/>
              <w:bottom w:val="single" w:sz="4" w:space="0" w:color="auto"/>
              <w:right w:val="single" w:sz="4" w:space="0" w:color="auto"/>
            </w:tcBorders>
            <w:shd w:val="clear" w:color="auto" w:fill="auto"/>
            <w:hideMark/>
          </w:tcPr>
          <w:p w14:paraId="0FBAAEE9" w14:textId="016A26DF"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Uncertainty of the </w:t>
            </w:r>
            <w:r w:rsidR="00C57672" w:rsidRPr="00D34758">
              <w:rPr>
                <w:rFonts w:eastAsia="SimSun"/>
                <w:sz w:val="16"/>
                <w:szCs w:val="16"/>
                <w:lang w:val="en-US" w:eastAsia="zh-CN"/>
              </w:rPr>
              <w:t>RF power measurement equipment (e.g. spectrum analyzer, power meter)</w:t>
            </w:r>
          </w:p>
        </w:tc>
        <w:tc>
          <w:tcPr>
            <w:tcW w:w="500" w:type="dxa"/>
            <w:tcBorders>
              <w:top w:val="nil"/>
              <w:left w:val="nil"/>
              <w:bottom w:val="single" w:sz="4" w:space="0" w:color="auto"/>
              <w:right w:val="single" w:sz="4" w:space="0" w:color="auto"/>
            </w:tcBorders>
            <w:shd w:val="clear" w:color="auto" w:fill="auto"/>
            <w:hideMark/>
          </w:tcPr>
          <w:p w14:paraId="07D4DCE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492" w:type="dxa"/>
            <w:tcBorders>
              <w:top w:val="nil"/>
              <w:left w:val="nil"/>
              <w:bottom w:val="single" w:sz="4" w:space="0" w:color="auto"/>
              <w:right w:val="single" w:sz="4" w:space="0" w:color="auto"/>
            </w:tcBorders>
            <w:shd w:val="clear" w:color="auto" w:fill="auto"/>
            <w:hideMark/>
          </w:tcPr>
          <w:p w14:paraId="0C2ACBC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562" w:type="dxa"/>
            <w:tcBorders>
              <w:top w:val="nil"/>
              <w:left w:val="nil"/>
              <w:bottom w:val="single" w:sz="4" w:space="0" w:color="auto"/>
              <w:right w:val="single" w:sz="4" w:space="0" w:color="auto"/>
            </w:tcBorders>
            <w:shd w:val="clear" w:color="auto" w:fill="auto"/>
            <w:hideMark/>
          </w:tcPr>
          <w:p w14:paraId="60D9616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562" w:type="dxa"/>
            <w:tcBorders>
              <w:top w:val="nil"/>
              <w:left w:val="nil"/>
              <w:bottom w:val="single" w:sz="4" w:space="0" w:color="auto"/>
              <w:right w:val="single" w:sz="4" w:space="0" w:color="auto"/>
            </w:tcBorders>
            <w:shd w:val="clear" w:color="auto" w:fill="auto"/>
            <w:hideMark/>
          </w:tcPr>
          <w:p w14:paraId="0E7B3FE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0.37</w:t>
            </w:r>
          </w:p>
        </w:tc>
        <w:tc>
          <w:tcPr>
            <w:tcW w:w="721" w:type="dxa"/>
            <w:tcBorders>
              <w:top w:val="nil"/>
              <w:left w:val="nil"/>
              <w:bottom w:val="single" w:sz="4" w:space="0" w:color="auto"/>
              <w:right w:val="single" w:sz="4" w:space="0" w:color="auto"/>
            </w:tcBorders>
            <w:shd w:val="clear" w:color="auto" w:fill="auto"/>
            <w:hideMark/>
          </w:tcPr>
          <w:p w14:paraId="2950632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0.37</w:t>
            </w:r>
          </w:p>
        </w:tc>
        <w:tc>
          <w:tcPr>
            <w:tcW w:w="990" w:type="dxa"/>
            <w:tcBorders>
              <w:top w:val="nil"/>
              <w:left w:val="nil"/>
              <w:bottom w:val="single" w:sz="4" w:space="0" w:color="auto"/>
              <w:right w:val="single" w:sz="4" w:space="0" w:color="auto"/>
            </w:tcBorders>
            <w:shd w:val="clear" w:color="auto" w:fill="auto"/>
            <w:hideMark/>
          </w:tcPr>
          <w:p w14:paraId="0BF9ADC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75" w:type="dxa"/>
            <w:tcBorders>
              <w:top w:val="nil"/>
              <w:left w:val="nil"/>
              <w:bottom w:val="single" w:sz="4" w:space="0" w:color="auto"/>
              <w:right w:val="single" w:sz="4" w:space="0" w:color="auto"/>
            </w:tcBorders>
            <w:shd w:val="clear" w:color="auto" w:fill="auto"/>
            <w:hideMark/>
          </w:tcPr>
          <w:p w14:paraId="048BC15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85" w:type="dxa"/>
            <w:tcBorders>
              <w:top w:val="nil"/>
              <w:left w:val="nil"/>
              <w:bottom w:val="single" w:sz="4" w:space="0" w:color="auto"/>
              <w:right w:val="single" w:sz="4" w:space="0" w:color="auto"/>
            </w:tcBorders>
            <w:shd w:val="clear" w:color="auto" w:fill="auto"/>
            <w:hideMark/>
          </w:tcPr>
          <w:p w14:paraId="00852CF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500" w:type="dxa"/>
            <w:tcBorders>
              <w:top w:val="nil"/>
              <w:left w:val="nil"/>
              <w:bottom w:val="single" w:sz="4" w:space="0" w:color="auto"/>
              <w:right w:val="single" w:sz="4" w:space="0" w:color="auto"/>
            </w:tcBorders>
            <w:shd w:val="clear" w:color="auto" w:fill="auto"/>
            <w:noWrap/>
            <w:hideMark/>
          </w:tcPr>
          <w:p w14:paraId="101A5A4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492" w:type="dxa"/>
            <w:tcBorders>
              <w:top w:val="nil"/>
              <w:left w:val="nil"/>
              <w:bottom w:val="single" w:sz="4" w:space="0" w:color="auto"/>
              <w:right w:val="single" w:sz="4" w:space="0" w:color="auto"/>
            </w:tcBorders>
            <w:shd w:val="clear" w:color="auto" w:fill="auto"/>
            <w:noWrap/>
            <w:hideMark/>
          </w:tcPr>
          <w:p w14:paraId="5E05C36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562" w:type="dxa"/>
            <w:tcBorders>
              <w:top w:val="nil"/>
              <w:left w:val="nil"/>
              <w:bottom w:val="single" w:sz="4" w:space="0" w:color="auto"/>
              <w:right w:val="single" w:sz="4" w:space="0" w:color="auto"/>
            </w:tcBorders>
            <w:shd w:val="clear" w:color="auto" w:fill="auto"/>
            <w:noWrap/>
            <w:hideMark/>
          </w:tcPr>
          <w:p w14:paraId="1E2771C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562" w:type="dxa"/>
            <w:tcBorders>
              <w:top w:val="nil"/>
              <w:left w:val="nil"/>
              <w:bottom w:val="single" w:sz="4" w:space="0" w:color="auto"/>
              <w:right w:val="single" w:sz="4" w:space="0" w:color="auto"/>
            </w:tcBorders>
            <w:shd w:val="clear" w:color="auto" w:fill="auto"/>
            <w:noWrap/>
            <w:hideMark/>
          </w:tcPr>
          <w:p w14:paraId="6A447F0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0.37</w:t>
            </w:r>
          </w:p>
        </w:tc>
        <w:tc>
          <w:tcPr>
            <w:tcW w:w="721" w:type="dxa"/>
            <w:tcBorders>
              <w:top w:val="nil"/>
              <w:left w:val="nil"/>
              <w:bottom w:val="single" w:sz="4" w:space="0" w:color="auto"/>
              <w:right w:val="single" w:sz="4" w:space="0" w:color="auto"/>
            </w:tcBorders>
            <w:shd w:val="clear" w:color="auto" w:fill="auto"/>
            <w:noWrap/>
            <w:hideMark/>
          </w:tcPr>
          <w:p w14:paraId="60CB634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0.37</w:t>
            </w:r>
          </w:p>
        </w:tc>
      </w:tr>
      <w:tr w:rsidR="00C57672" w:rsidRPr="00D34758" w14:paraId="3E06B43F"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4D269C1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A6-1</w:t>
            </w:r>
          </w:p>
        </w:tc>
        <w:tc>
          <w:tcPr>
            <w:tcW w:w="947" w:type="dxa"/>
            <w:tcBorders>
              <w:top w:val="nil"/>
              <w:left w:val="nil"/>
              <w:bottom w:val="single" w:sz="4" w:space="0" w:color="auto"/>
              <w:right w:val="single" w:sz="4" w:space="0" w:color="auto"/>
            </w:tcBorders>
            <w:shd w:val="clear" w:color="auto" w:fill="auto"/>
            <w:hideMark/>
          </w:tcPr>
          <w:p w14:paraId="5D40228F"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in the receiving chain</w:t>
            </w:r>
          </w:p>
        </w:tc>
        <w:tc>
          <w:tcPr>
            <w:tcW w:w="500" w:type="dxa"/>
            <w:tcBorders>
              <w:top w:val="nil"/>
              <w:left w:val="nil"/>
              <w:bottom w:val="single" w:sz="4" w:space="0" w:color="auto"/>
              <w:right w:val="single" w:sz="4" w:space="0" w:color="auto"/>
            </w:tcBorders>
            <w:shd w:val="clear" w:color="auto" w:fill="auto"/>
            <w:hideMark/>
          </w:tcPr>
          <w:p w14:paraId="007AA4D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492" w:type="dxa"/>
            <w:tcBorders>
              <w:top w:val="nil"/>
              <w:left w:val="nil"/>
              <w:bottom w:val="single" w:sz="4" w:space="0" w:color="auto"/>
              <w:right w:val="single" w:sz="4" w:space="0" w:color="auto"/>
            </w:tcBorders>
            <w:shd w:val="clear" w:color="auto" w:fill="auto"/>
            <w:hideMark/>
          </w:tcPr>
          <w:p w14:paraId="7C136EC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562" w:type="dxa"/>
            <w:tcBorders>
              <w:top w:val="nil"/>
              <w:left w:val="nil"/>
              <w:bottom w:val="single" w:sz="4" w:space="0" w:color="auto"/>
              <w:right w:val="single" w:sz="4" w:space="0" w:color="auto"/>
            </w:tcBorders>
            <w:shd w:val="clear" w:color="auto" w:fill="auto"/>
            <w:hideMark/>
          </w:tcPr>
          <w:p w14:paraId="108CABF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0.45</w:t>
            </w:r>
          </w:p>
        </w:tc>
        <w:tc>
          <w:tcPr>
            <w:tcW w:w="562" w:type="dxa"/>
            <w:tcBorders>
              <w:top w:val="nil"/>
              <w:left w:val="nil"/>
              <w:bottom w:val="single" w:sz="4" w:space="0" w:color="auto"/>
              <w:right w:val="single" w:sz="4" w:space="0" w:color="auto"/>
            </w:tcBorders>
            <w:shd w:val="clear" w:color="auto" w:fill="auto"/>
            <w:hideMark/>
          </w:tcPr>
          <w:p w14:paraId="7FAF186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0.45</w:t>
            </w:r>
          </w:p>
        </w:tc>
        <w:tc>
          <w:tcPr>
            <w:tcW w:w="721" w:type="dxa"/>
            <w:tcBorders>
              <w:top w:val="nil"/>
              <w:left w:val="nil"/>
              <w:bottom w:val="single" w:sz="4" w:space="0" w:color="auto"/>
              <w:right w:val="single" w:sz="4" w:space="0" w:color="auto"/>
            </w:tcBorders>
            <w:shd w:val="clear" w:color="auto" w:fill="auto"/>
            <w:hideMark/>
          </w:tcPr>
          <w:p w14:paraId="7B47D4D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0.45</w:t>
            </w:r>
          </w:p>
        </w:tc>
        <w:tc>
          <w:tcPr>
            <w:tcW w:w="990" w:type="dxa"/>
            <w:tcBorders>
              <w:top w:val="nil"/>
              <w:left w:val="nil"/>
              <w:bottom w:val="single" w:sz="4" w:space="0" w:color="auto"/>
              <w:right w:val="single" w:sz="4" w:space="0" w:color="auto"/>
            </w:tcBorders>
            <w:shd w:val="clear" w:color="auto" w:fill="auto"/>
            <w:hideMark/>
          </w:tcPr>
          <w:p w14:paraId="0DBC7F7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975" w:type="dxa"/>
            <w:tcBorders>
              <w:top w:val="nil"/>
              <w:left w:val="nil"/>
              <w:bottom w:val="single" w:sz="4" w:space="0" w:color="auto"/>
              <w:right w:val="single" w:sz="4" w:space="0" w:color="auto"/>
            </w:tcBorders>
            <w:shd w:val="clear" w:color="auto" w:fill="auto"/>
            <w:hideMark/>
          </w:tcPr>
          <w:p w14:paraId="1373BA5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485" w:type="dxa"/>
            <w:tcBorders>
              <w:top w:val="nil"/>
              <w:left w:val="nil"/>
              <w:bottom w:val="single" w:sz="4" w:space="0" w:color="auto"/>
              <w:right w:val="single" w:sz="4" w:space="0" w:color="auto"/>
            </w:tcBorders>
            <w:shd w:val="clear" w:color="auto" w:fill="auto"/>
            <w:hideMark/>
          </w:tcPr>
          <w:p w14:paraId="59C0BD4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500" w:type="dxa"/>
            <w:tcBorders>
              <w:top w:val="nil"/>
              <w:left w:val="nil"/>
              <w:bottom w:val="single" w:sz="4" w:space="0" w:color="auto"/>
              <w:right w:val="single" w:sz="4" w:space="0" w:color="auto"/>
            </w:tcBorders>
            <w:shd w:val="clear" w:color="auto" w:fill="auto"/>
            <w:noWrap/>
            <w:hideMark/>
          </w:tcPr>
          <w:p w14:paraId="522B0C1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492" w:type="dxa"/>
            <w:tcBorders>
              <w:top w:val="nil"/>
              <w:left w:val="nil"/>
              <w:bottom w:val="single" w:sz="4" w:space="0" w:color="auto"/>
              <w:right w:val="single" w:sz="4" w:space="0" w:color="auto"/>
            </w:tcBorders>
            <w:shd w:val="clear" w:color="auto" w:fill="auto"/>
            <w:noWrap/>
            <w:hideMark/>
          </w:tcPr>
          <w:p w14:paraId="587A9A8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562" w:type="dxa"/>
            <w:tcBorders>
              <w:top w:val="nil"/>
              <w:left w:val="nil"/>
              <w:bottom w:val="single" w:sz="4" w:space="0" w:color="auto"/>
              <w:right w:val="single" w:sz="4" w:space="0" w:color="auto"/>
            </w:tcBorders>
            <w:shd w:val="clear" w:color="auto" w:fill="auto"/>
            <w:noWrap/>
            <w:hideMark/>
          </w:tcPr>
          <w:p w14:paraId="7287094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0.32</w:t>
            </w:r>
          </w:p>
        </w:tc>
        <w:tc>
          <w:tcPr>
            <w:tcW w:w="562" w:type="dxa"/>
            <w:tcBorders>
              <w:top w:val="nil"/>
              <w:left w:val="nil"/>
              <w:bottom w:val="single" w:sz="4" w:space="0" w:color="auto"/>
              <w:right w:val="single" w:sz="4" w:space="0" w:color="auto"/>
            </w:tcBorders>
            <w:shd w:val="clear" w:color="auto" w:fill="auto"/>
            <w:noWrap/>
            <w:hideMark/>
          </w:tcPr>
          <w:p w14:paraId="417BD9A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0.32</w:t>
            </w:r>
          </w:p>
        </w:tc>
        <w:tc>
          <w:tcPr>
            <w:tcW w:w="721" w:type="dxa"/>
            <w:tcBorders>
              <w:top w:val="nil"/>
              <w:left w:val="nil"/>
              <w:bottom w:val="single" w:sz="4" w:space="0" w:color="auto"/>
              <w:right w:val="single" w:sz="4" w:space="0" w:color="auto"/>
            </w:tcBorders>
            <w:shd w:val="clear" w:color="auto" w:fill="auto"/>
            <w:noWrap/>
            <w:hideMark/>
          </w:tcPr>
          <w:p w14:paraId="47590AF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0.32</w:t>
            </w:r>
          </w:p>
        </w:tc>
      </w:tr>
      <w:tr w:rsidR="00C57672" w:rsidRPr="00D34758" w14:paraId="7DBD9B21"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223D9AC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A6-2</w:t>
            </w:r>
          </w:p>
        </w:tc>
        <w:tc>
          <w:tcPr>
            <w:tcW w:w="947" w:type="dxa"/>
            <w:tcBorders>
              <w:top w:val="nil"/>
              <w:left w:val="nil"/>
              <w:bottom w:val="single" w:sz="4" w:space="0" w:color="auto"/>
              <w:right w:val="single" w:sz="4" w:space="0" w:color="auto"/>
            </w:tcBorders>
            <w:shd w:val="clear" w:color="auto" w:fill="auto"/>
            <w:hideMark/>
          </w:tcPr>
          <w:p w14:paraId="306849A5"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Random uncertainty</w:t>
            </w:r>
          </w:p>
        </w:tc>
        <w:tc>
          <w:tcPr>
            <w:tcW w:w="500" w:type="dxa"/>
            <w:tcBorders>
              <w:top w:val="nil"/>
              <w:left w:val="nil"/>
              <w:bottom w:val="single" w:sz="4" w:space="0" w:color="auto"/>
              <w:right w:val="single" w:sz="4" w:space="0" w:color="auto"/>
            </w:tcBorders>
            <w:shd w:val="clear" w:color="auto" w:fill="auto"/>
            <w:hideMark/>
          </w:tcPr>
          <w:p w14:paraId="2BDE080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492" w:type="dxa"/>
            <w:tcBorders>
              <w:top w:val="nil"/>
              <w:left w:val="nil"/>
              <w:bottom w:val="single" w:sz="4" w:space="0" w:color="auto"/>
              <w:right w:val="single" w:sz="4" w:space="0" w:color="auto"/>
            </w:tcBorders>
            <w:shd w:val="clear" w:color="auto" w:fill="auto"/>
            <w:hideMark/>
          </w:tcPr>
          <w:p w14:paraId="7FE59F4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562" w:type="dxa"/>
            <w:tcBorders>
              <w:top w:val="nil"/>
              <w:left w:val="nil"/>
              <w:bottom w:val="single" w:sz="4" w:space="0" w:color="auto"/>
              <w:right w:val="single" w:sz="4" w:space="0" w:color="auto"/>
            </w:tcBorders>
            <w:shd w:val="clear" w:color="auto" w:fill="auto"/>
            <w:hideMark/>
          </w:tcPr>
          <w:p w14:paraId="271D026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562" w:type="dxa"/>
            <w:tcBorders>
              <w:top w:val="nil"/>
              <w:left w:val="nil"/>
              <w:bottom w:val="single" w:sz="4" w:space="0" w:color="auto"/>
              <w:right w:val="single" w:sz="4" w:space="0" w:color="auto"/>
            </w:tcBorders>
            <w:shd w:val="clear" w:color="auto" w:fill="auto"/>
            <w:hideMark/>
          </w:tcPr>
          <w:p w14:paraId="1EF1CA2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w:t>
            </w:r>
          </w:p>
        </w:tc>
        <w:tc>
          <w:tcPr>
            <w:tcW w:w="721" w:type="dxa"/>
            <w:tcBorders>
              <w:top w:val="nil"/>
              <w:left w:val="nil"/>
              <w:bottom w:val="single" w:sz="4" w:space="0" w:color="auto"/>
              <w:right w:val="single" w:sz="4" w:space="0" w:color="auto"/>
            </w:tcBorders>
            <w:shd w:val="clear" w:color="auto" w:fill="auto"/>
            <w:hideMark/>
          </w:tcPr>
          <w:p w14:paraId="3CE56F3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990" w:type="dxa"/>
            <w:tcBorders>
              <w:top w:val="nil"/>
              <w:left w:val="nil"/>
              <w:bottom w:val="single" w:sz="4" w:space="0" w:color="auto"/>
              <w:right w:val="single" w:sz="4" w:space="0" w:color="auto"/>
            </w:tcBorders>
            <w:shd w:val="clear" w:color="auto" w:fill="auto"/>
            <w:hideMark/>
          </w:tcPr>
          <w:p w14:paraId="48E7A50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75" w:type="dxa"/>
            <w:tcBorders>
              <w:top w:val="nil"/>
              <w:left w:val="nil"/>
              <w:bottom w:val="single" w:sz="4" w:space="0" w:color="auto"/>
              <w:right w:val="single" w:sz="4" w:space="0" w:color="auto"/>
            </w:tcBorders>
            <w:shd w:val="clear" w:color="auto" w:fill="auto"/>
            <w:hideMark/>
          </w:tcPr>
          <w:p w14:paraId="79B2216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85" w:type="dxa"/>
            <w:tcBorders>
              <w:top w:val="nil"/>
              <w:left w:val="nil"/>
              <w:bottom w:val="single" w:sz="4" w:space="0" w:color="auto"/>
              <w:right w:val="single" w:sz="4" w:space="0" w:color="auto"/>
            </w:tcBorders>
            <w:shd w:val="clear" w:color="auto" w:fill="auto"/>
            <w:hideMark/>
          </w:tcPr>
          <w:p w14:paraId="41B7766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500" w:type="dxa"/>
            <w:tcBorders>
              <w:top w:val="nil"/>
              <w:left w:val="nil"/>
              <w:bottom w:val="single" w:sz="4" w:space="0" w:color="auto"/>
              <w:right w:val="single" w:sz="4" w:space="0" w:color="auto"/>
            </w:tcBorders>
            <w:shd w:val="clear" w:color="auto" w:fill="auto"/>
            <w:noWrap/>
            <w:hideMark/>
          </w:tcPr>
          <w:p w14:paraId="36464A7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492" w:type="dxa"/>
            <w:tcBorders>
              <w:top w:val="nil"/>
              <w:left w:val="nil"/>
              <w:bottom w:val="single" w:sz="4" w:space="0" w:color="auto"/>
              <w:right w:val="single" w:sz="4" w:space="0" w:color="auto"/>
            </w:tcBorders>
            <w:shd w:val="clear" w:color="auto" w:fill="auto"/>
            <w:noWrap/>
            <w:hideMark/>
          </w:tcPr>
          <w:p w14:paraId="41A3E3D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562" w:type="dxa"/>
            <w:tcBorders>
              <w:top w:val="nil"/>
              <w:left w:val="nil"/>
              <w:bottom w:val="single" w:sz="4" w:space="0" w:color="auto"/>
              <w:right w:val="single" w:sz="4" w:space="0" w:color="auto"/>
            </w:tcBorders>
            <w:shd w:val="clear" w:color="auto" w:fill="auto"/>
            <w:noWrap/>
            <w:hideMark/>
          </w:tcPr>
          <w:p w14:paraId="4769824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562" w:type="dxa"/>
            <w:tcBorders>
              <w:top w:val="nil"/>
              <w:left w:val="nil"/>
              <w:bottom w:val="single" w:sz="4" w:space="0" w:color="auto"/>
              <w:right w:val="single" w:sz="4" w:space="0" w:color="auto"/>
            </w:tcBorders>
            <w:shd w:val="clear" w:color="auto" w:fill="auto"/>
            <w:noWrap/>
            <w:hideMark/>
          </w:tcPr>
          <w:p w14:paraId="35B8CF3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721" w:type="dxa"/>
            <w:tcBorders>
              <w:top w:val="nil"/>
              <w:left w:val="nil"/>
              <w:bottom w:val="single" w:sz="4" w:space="0" w:color="auto"/>
              <w:right w:val="single" w:sz="4" w:space="0" w:color="auto"/>
            </w:tcBorders>
            <w:shd w:val="clear" w:color="auto" w:fill="auto"/>
            <w:noWrap/>
            <w:hideMark/>
          </w:tcPr>
          <w:p w14:paraId="0DF1510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75963DC0" w14:textId="77777777" w:rsidTr="009C163B">
        <w:trPr>
          <w:cantSplit/>
          <w:jc w:val="center"/>
        </w:trPr>
        <w:tc>
          <w:tcPr>
            <w:tcW w:w="9636" w:type="dxa"/>
            <w:gridSpan w:val="15"/>
            <w:tcBorders>
              <w:top w:val="single" w:sz="4" w:space="0" w:color="auto"/>
              <w:left w:val="single" w:sz="4" w:space="0" w:color="auto"/>
              <w:bottom w:val="single" w:sz="4" w:space="0" w:color="auto"/>
              <w:right w:val="nil"/>
            </w:tcBorders>
            <w:shd w:val="clear" w:color="auto" w:fill="auto"/>
            <w:hideMark/>
          </w:tcPr>
          <w:p w14:paraId="6DF5464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1: Calibration measurement</w:t>
            </w:r>
          </w:p>
        </w:tc>
      </w:tr>
      <w:tr w:rsidR="00C57672" w:rsidRPr="00D34758" w14:paraId="319F428A"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1FCBE9D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A6-3</w:t>
            </w:r>
          </w:p>
        </w:tc>
        <w:tc>
          <w:tcPr>
            <w:tcW w:w="947" w:type="dxa"/>
            <w:tcBorders>
              <w:top w:val="nil"/>
              <w:left w:val="nil"/>
              <w:bottom w:val="single" w:sz="4" w:space="0" w:color="auto"/>
              <w:right w:val="single" w:sz="4" w:space="0" w:color="auto"/>
            </w:tcBorders>
            <w:shd w:val="clear" w:color="auto" w:fill="auto"/>
            <w:hideMark/>
          </w:tcPr>
          <w:p w14:paraId="6CD7612E"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Reference antenna radiation efficiency</w:t>
            </w:r>
          </w:p>
        </w:tc>
        <w:tc>
          <w:tcPr>
            <w:tcW w:w="500" w:type="dxa"/>
            <w:tcBorders>
              <w:top w:val="nil"/>
              <w:left w:val="nil"/>
              <w:bottom w:val="single" w:sz="4" w:space="0" w:color="auto"/>
              <w:right w:val="single" w:sz="4" w:space="0" w:color="auto"/>
            </w:tcBorders>
            <w:shd w:val="clear" w:color="auto" w:fill="auto"/>
            <w:hideMark/>
          </w:tcPr>
          <w:p w14:paraId="1DB80DC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492" w:type="dxa"/>
            <w:tcBorders>
              <w:top w:val="nil"/>
              <w:left w:val="nil"/>
              <w:bottom w:val="single" w:sz="4" w:space="0" w:color="auto"/>
              <w:right w:val="single" w:sz="4" w:space="0" w:color="auto"/>
            </w:tcBorders>
            <w:shd w:val="clear" w:color="auto" w:fill="auto"/>
            <w:hideMark/>
          </w:tcPr>
          <w:p w14:paraId="38F4A29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562" w:type="dxa"/>
            <w:tcBorders>
              <w:top w:val="nil"/>
              <w:left w:val="nil"/>
              <w:bottom w:val="single" w:sz="4" w:space="0" w:color="auto"/>
              <w:right w:val="single" w:sz="4" w:space="0" w:color="auto"/>
            </w:tcBorders>
            <w:shd w:val="clear" w:color="auto" w:fill="auto"/>
            <w:hideMark/>
          </w:tcPr>
          <w:p w14:paraId="1C0F6AC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562" w:type="dxa"/>
            <w:tcBorders>
              <w:top w:val="nil"/>
              <w:left w:val="nil"/>
              <w:bottom w:val="single" w:sz="4" w:space="0" w:color="auto"/>
              <w:right w:val="single" w:sz="4" w:space="0" w:color="auto"/>
            </w:tcBorders>
            <w:shd w:val="clear" w:color="auto" w:fill="auto"/>
            <w:hideMark/>
          </w:tcPr>
          <w:p w14:paraId="167F426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w:t>
            </w:r>
          </w:p>
        </w:tc>
        <w:tc>
          <w:tcPr>
            <w:tcW w:w="721" w:type="dxa"/>
            <w:tcBorders>
              <w:top w:val="nil"/>
              <w:left w:val="nil"/>
              <w:bottom w:val="single" w:sz="4" w:space="0" w:color="auto"/>
              <w:right w:val="single" w:sz="4" w:space="0" w:color="auto"/>
            </w:tcBorders>
            <w:shd w:val="clear" w:color="auto" w:fill="auto"/>
            <w:hideMark/>
          </w:tcPr>
          <w:p w14:paraId="2B2376E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990" w:type="dxa"/>
            <w:tcBorders>
              <w:top w:val="nil"/>
              <w:left w:val="nil"/>
              <w:bottom w:val="single" w:sz="4" w:space="0" w:color="auto"/>
              <w:right w:val="single" w:sz="4" w:space="0" w:color="auto"/>
            </w:tcBorders>
            <w:shd w:val="clear" w:color="auto" w:fill="auto"/>
            <w:hideMark/>
          </w:tcPr>
          <w:p w14:paraId="0A94938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75" w:type="dxa"/>
            <w:tcBorders>
              <w:top w:val="nil"/>
              <w:left w:val="nil"/>
              <w:bottom w:val="single" w:sz="4" w:space="0" w:color="auto"/>
              <w:right w:val="single" w:sz="4" w:space="0" w:color="auto"/>
            </w:tcBorders>
            <w:shd w:val="clear" w:color="auto" w:fill="auto"/>
            <w:hideMark/>
          </w:tcPr>
          <w:p w14:paraId="00ED145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85" w:type="dxa"/>
            <w:tcBorders>
              <w:top w:val="nil"/>
              <w:left w:val="nil"/>
              <w:bottom w:val="single" w:sz="4" w:space="0" w:color="auto"/>
              <w:right w:val="single" w:sz="4" w:space="0" w:color="auto"/>
            </w:tcBorders>
            <w:shd w:val="clear" w:color="auto" w:fill="auto"/>
            <w:hideMark/>
          </w:tcPr>
          <w:p w14:paraId="2232F79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500" w:type="dxa"/>
            <w:tcBorders>
              <w:top w:val="nil"/>
              <w:left w:val="nil"/>
              <w:bottom w:val="single" w:sz="4" w:space="0" w:color="auto"/>
              <w:right w:val="single" w:sz="4" w:space="0" w:color="auto"/>
            </w:tcBorders>
            <w:shd w:val="clear" w:color="auto" w:fill="auto"/>
            <w:noWrap/>
            <w:hideMark/>
          </w:tcPr>
          <w:p w14:paraId="18516AD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492" w:type="dxa"/>
            <w:tcBorders>
              <w:top w:val="nil"/>
              <w:left w:val="nil"/>
              <w:bottom w:val="single" w:sz="4" w:space="0" w:color="auto"/>
              <w:right w:val="single" w:sz="4" w:space="0" w:color="auto"/>
            </w:tcBorders>
            <w:shd w:val="clear" w:color="auto" w:fill="auto"/>
            <w:noWrap/>
            <w:hideMark/>
          </w:tcPr>
          <w:p w14:paraId="067BCF2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w:t>
            </w:r>
          </w:p>
        </w:tc>
        <w:tc>
          <w:tcPr>
            <w:tcW w:w="562" w:type="dxa"/>
            <w:tcBorders>
              <w:top w:val="nil"/>
              <w:left w:val="nil"/>
              <w:bottom w:val="single" w:sz="4" w:space="0" w:color="auto"/>
              <w:right w:val="single" w:sz="4" w:space="0" w:color="auto"/>
            </w:tcBorders>
            <w:shd w:val="clear" w:color="auto" w:fill="auto"/>
            <w:noWrap/>
            <w:hideMark/>
          </w:tcPr>
          <w:p w14:paraId="56C6A04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w:t>
            </w:r>
          </w:p>
        </w:tc>
        <w:tc>
          <w:tcPr>
            <w:tcW w:w="562" w:type="dxa"/>
            <w:tcBorders>
              <w:top w:val="nil"/>
              <w:left w:val="nil"/>
              <w:bottom w:val="single" w:sz="4" w:space="0" w:color="auto"/>
              <w:right w:val="single" w:sz="4" w:space="0" w:color="auto"/>
            </w:tcBorders>
            <w:shd w:val="clear" w:color="auto" w:fill="auto"/>
            <w:noWrap/>
            <w:hideMark/>
          </w:tcPr>
          <w:p w14:paraId="1CFEF60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w:t>
            </w:r>
          </w:p>
        </w:tc>
        <w:tc>
          <w:tcPr>
            <w:tcW w:w="721" w:type="dxa"/>
            <w:tcBorders>
              <w:top w:val="nil"/>
              <w:left w:val="nil"/>
              <w:bottom w:val="single" w:sz="4" w:space="0" w:color="auto"/>
              <w:right w:val="single" w:sz="4" w:space="0" w:color="auto"/>
            </w:tcBorders>
            <w:shd w:val="clear" w:color="auto" w:fill="auto"/>
            <w:noWrap/>
            <w:hideMark/>
          </w:tcPr>
          <w:p w14:paraId="7C3252C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w:t>
            </w:r>
          </w:p>
        </w:tc>
      </w:tr>
      <w:tr w:rsidR="00C57672" w:rsidRPr="00D34758" w14:paraId="314DD429"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45C8674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A6-4</w:t>
            </w:r>
          </w:p>
        </w:tc>
        <w:tc>
          <w:tcPr>
            <w:tcW w:w="947" w:type="dxa"/>
            <w:tcBorders>
              <w:top w:val="nil"/>
              <w:left w:val="nil"/>
              <w:bottom w:val="single" w:sz="4" w:space="0" w:color="auto"/>
              <w:right w:val="single" w:sz="4" w:space="0" w:color="auto"/>
            </w:tcBorders>
            <w:shd w:val="clear" w:color="auto" w:fill="auto"/>
            <w:hideMark/>
          </w:tcPr>
          <w:p w14:paraId="342FAD2C" w14:textId="47BFDFC2"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Mean value estimation of reference antenna </w:t>
            </w:r>
            <w:r w:rsidR="001815C4">
              <w:rPr>
                <w:rFonts w:eastAsia="SimSun"/>
                <w:sz w:val="16"/>
                <w:szCs w:val="16"/>
                <w:lang w:val="en-US" w:eastAsia="zh-CN"/>
              </w:rPr>
              <w:t xml:space="preserve">mismatch </w:t>
            </w:r>
            <w:r w:rsidRPr="00D34758">
              <w:rPr>
                <w:rFonts w:eastAsia="SimSun"/>
                <w:sz w:val="16"/>
                <w:szCs w:val="16"/>
                <w:lang w:val="en-US" w:eastAsia="zh-CN"/>
              </w:rPr>
              <w:t>efficiency</w:t>
            </w:r>
          </w:p>
        </w:tc>
        <w:tc>
          <w:tcPr>
            <w:tcW w:w="500" w:type="dxa"/>
            <w:tcBorders>
              <w:top w:val="nil"/>
              <w:left w:val="nil"/>
              <w:bottom w:val="single" w:sz="4" w:space="0" w:color="auto"/>
              <w:right w:val="single" w:sz="4" w:space="0" w:color="auto"/>
            </w:tcBorders>
            <w:shd w:val="clear" w:color="auto" w:fill="auto"/>
            <w:hideMark/>
          </w:tcPr>
          <w:p w14:paraId="24132D4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492" w:type="dxa"/>
            <w:tcBorders>
              <w:top w:val="nil"/>
              <w:left w:val="nil"/>
              <w:bottom w:val="single" w:sz="4" w:space="0" w:color="auto"/>
              <w:right w:val="single" w:sz="4" w:space="0" w:color="auto"/>
            </w:tcBorders>
            <w:shd w:val="clear" w:color="auto" w:fill="auto"/>
            <w:hideMark/>
          </w:tcPr>
          <w:p w14:paraId="0EBDC54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562" w:type="dxa"/>
            <w:tcBorders>
              <w:top w:val="nil"/>
              <w:left w:val="nil"/>
              <w:bottom w:val="single" w:sz="4" w:space="0" w:color="auto"/>
              <w:right w:val="single" w:sz="4" w:space="0" w:color="auto"/>
            </w:tcBorders>
            <w:shd w:val="clear" w:color="auto" w:fill="auto"/>
            <w:hideMark/>
          </w:tcPr>
          <w:p w14:paraId="21461A9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562" w:type="dxa"/>
            <w:tcBorders>
              <w:top w:val="nil"/>
              <w:left w:val="nil"/>
              <w:bottom w:val="single" w:sz="4" w:space="0" w:color="auto"/>
              <w:right w:val="single" w:sz="4" w:space="0" w:color="auto"/>
            </w:tcBorders>
            <w:shd w:val="clear" w:color="auto" w:fill="auto"/>
            <w:hideMark/>
          </w:tcPr>
          <w:p w14:paraId="197819D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721" w:type="dxa"/>
            <w:tcBorders>
              <w:top w:val="nil"/>
              <w:left w:val="nil"/>
              <w:bottom w:val="single" w:sz="4" w:space="0" w:color="auto"/>
              <w:right w:val="single" w:sz="4" w:space="0" w:color="auto"/>
            </w:tcBorders>
            <w:shd w:val="clear" w:color="auto" w:fill="auto"/>
            <w:hideMark/>
          </w:tcPr>
          <w:p w14:paraId="2F83D29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990" w:type="dxa"/>
            <w:tcBorders>
              <w:top w:val="nil"/>
              <w:left w:val="nil"/>
              <w:bottom w:val="single" w:sz="4" w:space="0" w:color="auto"/>
              <w:right w:val="single" w:sz="4" w:space="0" w:color="auto"/>
            </w:tcBorders>
            <w:shd w:val="clear" w:color="auto" w:fill="auto"/>
            <w:hideMark/>
          </w:tcPr>
          <w:p w14:paraId="6F32353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75" w:type="dxa"/>
            <w:tcBorders>
              <w:top w:val="nil"/>
              <w:left w:val="nil"/>
              <w:bottom w:val="single" w:sz="4" w:space="0" w:color="auto"/>
              <w:right w:val="single" w:sz="4" w:space="0" w:color="auto"/>
            </w:tcBorders>
            <w:shd w:val="clear" w:color="auto" w:fill="auto"/>
            <w:hideMark/>
          </w:tcPr>
          <w:p w14:paraId="743009F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85" w:type="dxa"/>
            <w:tcBorders>
              <w:top w:val="nil"/>
              <w:left w:val="nil"/>
              <w:bottom w:val="single" w:sz="4" w:space="0" w:color="auto"/>
              <w:right w:val="single" w:sz="4" w:space="0" w:color="auto"/>
            </w:tcBorders>
            <w:shd w:val="clear" w:color="auto" w:fill="auto"/>
            <w:hideMark/>
          </w:tcPr>
          <w:p w14:paraId="71FC4A1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500" w:type="dxa"/>
            <w:tcBorders>
              <w:top w:val="nil"/>
              <w:left w:val="nil"/>
              <w:bottom w:val="single" w:sz="4" w:space="0" w:color="auto"/>
              <w:right w:val="single" w:sz="4" w:space="0" w:color="auto"/>
            </w:tcBorders>
            <w:shd w:val="clear" w:color="auto" w:fill="auto"/>
            <w:noWrap/>
            <w:hideMark/>
          </w:tcPr>
          <w:p w14:paraId="76B30EB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492" w:type="dxa"/>
            <w:tcBorders>
              <w:top w:val="nil"/>
              <w:left w:val="nil"/>
              <w:bottom w:val="single" w:sz="4" w:space="0" w:color="auto"/>
              <w:right w:val="single" w:sz="4" w:space="0" w:color="auto"/>
            </w:tcBorders>
            <w:shd w:val="clear" w:color="auto" w:fill="auto"/>
            <w:noWrap/>
            <w:hideMark/>
          </w:tcPr>
          <w:p w14:paraId="4E48BC3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562" w:type="dxa"/>
            <w:tcBorders>
              <w:top w:val="nil"/>
              <w:left w:val="nil"/>
              <w:bottom w:val="single" w:sz="4" w:space="0" w:color="auto"/>
              <w:right w:val="single" w:sz="4" w:space="0" w:color="auto"/>
            </w:tcBorders>
            <w:shd w:val="clear" w:color="auto" w:fill="auto"/>
            <w:noWrap/>
            <w:hideMark/>
          </w:tcPr>
          <w:p w14:paraId="5769E1F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562" w:type="dxa"/>
            <w:tcBorders>
              <w:top w:val="nil"/>
              <w:left w:val="nil"/>
              <w:bottom w:val="single" w:sz="4" w:space="0" w:color="auto"/>
              <w:right w:val="single" w:sz="4" w:space="0" w:color="auto"/>
            </w:tcBorders>
            <w:shd w:val="clear" w:color="auto" w:fill="auto"/>
            <w:noWrap/>
            <w:hideMark/>
          </w:tcPr>
          <w:p w14:paraId="140FE72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721" w:type="dxa"/>
            <w:tcBorders>
              <w:top w:val="nil"/>
              <w:left w:val="nil"/>
              <w:bottom w:val="single" w:sz="4" w:space="0" w:color="auto"/>
              <w:right w:val="single" w:sz="4" w:space="0" w:color="auto"/>
            </w:tcBorders>
            <w:shd w:val="clear" w:color="auto" w:fill="auto"/>
            <w:noWrap/>
            <w:hideMark/>
          </w:tcPr>
          <w:p w14:paraId="412486A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r>
      <w:tr w:rsidR="00C57672" w:rsidRPr="00D34758" w14:paraId="66833E1A"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11D1048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C1-3</w:t>
            </w:r>
          </w:p>
        </w:tc>
        <w:tc>
          <w:tcPr>
            <w:tcW w:w="947" w:type="dxa"/>
            <w:tcBorders>
              <w:top w:val="nil"/>
              <w:left w:val="nil"/>
              <w:bottom w:val="single" w:sz="4" w:space="0" w:color="auto"/>
              <w:right w:val="single" w:sz="4" w:space="0" w:color="auto"/>
            </w:tcBorders>
            <w:shd w:val="clear" w:color="auto" w:fill="auto"/>
            <w:hideMark/>
          </w:tcPr>
          <w:p w14:paraId="1AA7B4DE"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network analyzer</w:t>
            </w:r>
          </w:p>
        </w:tc>
        <w:tc>
          <w:tcPr>
            <w:tcW w:w="500" w:type="dxa"/>
            <w:tcBorders>
              <w:top w:val="nil"/>
              <w:left w:val="nil"/>
              <w:bottom w:val="single" w:sz="4" w:space="0" w:color="auto"/>
              <w:right w:val="single" w:sz="4" w:space="0" w:color="auto"/>
            </w:tcBorders>
            <w:shd w:val="clear" w:color="auto" w:fill="auto"/>
            <w:hideMark/>
          </w:tcPr>
          <w:p w14:paraId="2ED26BD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492" w:type="dxa"/>
            <w:tcBorders>
              <w:top w:val="nil"/>
              <w:left w:val="nil"/>
              <w:bottom w:val="single" w:sz="4" w:space="0" w:color="auto"/>
              <w:right w:val="single" w:sz="4" w:space="0" w:color="auto"/>
            </w:tcBorders>
            <w:shd w:val="clear" w:color="auto" w:fill="auto"/>
            <w:hideMark/>
          </w:tcPr>
          <w:p w14:paraId="5980AE2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562" w:type="dxa"/>
            <w:tcBorders>
              <w:top w:val="nil"/>
              <w:left w:val="nil"/>
              <w:bottom w:val="single" w:sz="4" w:space="0" w:color="auto"/>
              <w:right w:val="single" w:sz="4" w:space="0" w:color="auto"/>
            </w:tcBorders>
            <w:shd w:val="clear" w:color="auto" w:fill="auto"/>
            <w:hideMark/>
          </w:tcPr>
          <w:p w14:paraId="38A55F0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562" w:type="dxa"/>
            <w:tcBorders>
              <w:top w:val="nil"/>
              <w:left w:val="nil"/>
              <w:bottom w:val="single" w:sz="4" w:space="0" w:color="auto"/>
              <w:right w:val="single" w:sz="4" w:space="0" w:color="auto"/>
            </w:tcBorders>
            <w:shd w:val="clear" w:color="auto" w:fill="auto"/>
            <w:hideMark/>
          </w:tcPr>
          <w:p w14:paraId="3B3BD2C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w:t>
            </w:r>
          </w:p>
        </w:tc>
        <w:tc>
          <w:tcPr>
            <w:tcW w:w="721" w:type="dxa"/>
            <w:tcBorders>
              <w:top w:val="nil"/>
              <w:left w:val="nil"/>
              <w:bottom w:val="single" w:sz="4" w:space="0" w:color="auto"/>
              <w:right w:val="single" w:sz="4" w:space="0" w:color="auto"/>
            </w:tcBorders>
            <w:shd w:val="clear" w:color="auto" w:fill="auto"/>
            <w:hideMark/>
          </w:tcPr>
          <w:p w14:paraId="0113105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990" w:type="dxa"/>
            <w:tcBorders>
              <w:top w:val="nil"/>
              <w:left w:val="nil"/>
              <w:bottom w:val="single" w:sz="4" w:space="0" w:color="auto"/>
              <w:right w:val="single" w:sz="4" w:space="0" w:color="auto"/>
            </w:tcBorders>
            <w:shd w:val="clear" w:color="auto" w:fill="auto"/>
            <w:hideMark/>
          </w:tcPr>
          <w:p w14:paraId="5365A0F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75" w:type="dxa"/>
            <w:tcBorders>
              <w:top w:val="nil"/>
              <w:left w:val="nil"/>
              <w:bottom w:val="single" w:sz="4" w:space="0" w:color="auto"/>
              <w:right w:val="single" w:sz="4" w:space="0" w:color="auto"/>
            </w:tcBorders>
            <w:shd w:val="clear" w:color="auto" w:fill="auto"/>
            <w:hideMark/>
          </w:tcPr>
          <w:p w14:paraId="7CDDA7C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85" w:type="dxa"/>
            <w:tcBorders>
              <w:top w:val="nil"/>
              <w:left w:val="nil"/>
              <w:bottom w:val="single" w:sz="4" w:space="0" w:color="auto"/>
              <w:right w:val="single" w:sz="4" w:space="0" w:color="auto"/>
            </w:tcBorders>
            <w:shd w:val="clear" w:color="auto" w:fill="auto"/>
            <w:hideMark/>
          </w:tcPr>
          <w:p w14:paraId="5E7B815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500" w:type="dxa"/>
            <w:tcBorders>
              <w:top w:val="nil"/>
              <w:left w:val="nil"/>
              <w:bottom w:val="single" w:sz="4" w:space="0" w:color="auto"/>
              <w:right w:val="single" w:sz="4" w:space="0" w:color="auto"/>
            </w:tcBorders>
            <w:shd w:val="clear" w:color="auto" w:fill="auto"/>
            <w:noWrap/>
            <w:hideMark/>
          </w:tcPr>
          <w:p w14:paraId="431E026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492" w:type="dxa"/>
            <w:tcBorders>
              <w:top w:val="nil"/>
              <w:left w:val="nil"/>
              <w:bottom w:val="single" w:sz="4" w:space="0" w:color="auto"/>
              <w:right w:val="single" w:sz="4" w:space="0" w:color="auto"/>
            </w:tcBorders>
            <w:shd w:val="clear" w:color="auto" w:fill="auto"/>
            <w:noWrap/>
            <w:hideMark/>
          </w:tcPr>
          <w:p w14:paraId="714E354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w:t>
            </w:r>
          </w:p>
        </w:tc>
        <w:tc>
          <w:tcPr>
            <w:tcW w:w="562" w:type="dxa"/>
            <w:tcBorders>
              <w:top w:val="nil"/>
              <w:left w:val="nil"/>
              <w:bottom w:val="single" w:sz="4" w:space="0" w:color="auto"/>
              <w:right w:val="single" w:sz="4" w:space="0" w:color="auto"/>
            </w:tcBorders>
            <w:shd w:val="clear" w:color="auto" w:fill="auto"/>
            <w:noWrap/>
            <w:hideMark/>
          </w:tcPr>
          <w:p w14:paraId="605ED02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w:t>
            </w:r>
          </w:p>
        </w:tc>
        <w:tc>
          <w:tcPr>
            <w:tcW w:w="562" w:type="dxa"/>
            <w:tcBorders>
              <w:top w:val="nil"/>
              <w:left w:val="nil"/>
              <w:bottom w:val="single" w:sz="4" w:space="0" w:color="auto"/>
              <w:right w:val="single" w:sz="4" w:space="0" w:color="auto"/>
            </w:tcBorders>
            <w:shd w:val="clear" w:color="auto" w:fill="auto"/>
            <w:noWrap/>
            <w:hideMark/>
          </w:tcPr>
          <w:p w14:paraId="3064C05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w:t>
            </w:r>
          </w:p>
        </w:tc>
        <w:tc>
          <w:tcPr>
            <w:tcW w:w="721" w:type="dxa"/>
            <w:tcBorders>
              <w:top w:val="nil"/>
              <w:left w:val="nil"/>
              <w:bottom w:val="single" w:sz="4" w:space="0" w:color="auto"/>
              <w:right w:val="single" w:sz="4" w:space="0" w:color="auto"/>
            </w:tcBorders>
            <w:shd w:val="clear" w:color="auto" w:fill="auto"/>
            <w:noWrap/>
            <w:hideMark/>
          </w:tcPr>
          <w:p w14:paraId="24337E5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w:t>
            </w:r>
          </w:p>
        </w:tc>
      </w:tr>
      <w:tr w:rsidR="00C57672" w:rsidRPr="00D34758" w14:paraId="3CBAACA8"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53F24B8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A6-5</w:t>
            </w:r>
          </w:p>
        </w:tc>
        <w:tc>
          <w:tcPr>
            <w:tcW w:w="947" w:type="dxa"/>
            <w:tcBorders>
              <w:top w:val="nil"/>
              <w:left w:val="nil"/>
              <w:bottom w:val="single" w:sz="4" w:space="0" w:color="auto"/>
              <w:right w:val="single" w:sz="4" w:space="0" w:color="auto"/>
            </w:tcBorders>
            <w:shd w:val="clear" w:color="auto" w:fill="auto"/>
            <w:hideMark/>
          </w:tcPr>
          <w:p w14:paraId="11476876"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reference antenna feed cable</w:t>
            </w:r>
          </w:p>
        </w:tc>
        <w:tc>
          <w:tcPr>
            <w:tcW w:w="500" w:type="dxa"/>
            <w:tcBorders>
              <w:top w:val="nil"/>
              <w:left w:val="nil"/>
              <w:bottom w:val="single" w:sz="4" w:space="0" w:color="auto"/>
              <w:right w:val="single" w:sz="4" w:space="0" w:color="auto"/>
            </w:tcBorders>
            <w:shd w:val="clear" w:color="auto" w:fill="auto"/>
            <w:hideMark/>
          </w:tcPr>
          <w:p w14:paraId="7B7F2D1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492" w:type="dxa"/>
            <w:tcBorders>
              <w:top w:val="nil"/>
              <w:left w:val="nil"/>
              <w:bottom w:val="single" w:sz="4" w:space="0" w:color="auto"/>
              <w:right w:val="single" w:sz="4" w:space="0" w:color="auto"/>
            </w:tcBorders>
            <w:shd w:val="clear" w:color="auto" w:fill="auto"/>
            <w:hideMark/>
          </w:tcPr>
          <w:p w14:paraId="58F29ED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562" w:type="dxa"/>
            <w:tcBorders>
              <w:top w:val="nil"/>
              <w:left w:val="nil"/>
              <w:bottom w:val="single" w:sz="4" w:space="0" w:color="auto"/>
              <w:right w:val="single" w:sz="4" w:space="0" w:color="auto"/>
            </w:tcBorders>
            <w:shd w:val="clear" w:color="auto" w:fill="auto"/>
            <w:hideMark/>
          </w:tcPr>
          <w:p w14:paraId="6EC511F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562" w:type="dxa"/>
            <w:tcBorders>
              <w:top w:val="nil"/>
              <w:left w:val="nil"/>
              <w:bottom w:val="single" w:sz="4" w:space="0" w:color="auto"/>
              <w:right w:val="single" w:sz="4" w:space="0" w:color="auto"/>
            </w:tcBorders>
            <w:shd w:val="clear" w:color="auto" w:fill="auto"/>
            <w:hideMark/>
          </w:tcPr>
          <w:p w14:paraId="195046B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w:t>
            </w:r>
          </w:p>
        </w:tc>
        <w:tc>
          <w:tcPr>
            <w:tcW w:w="721" w:type="dxa"/>
            <w:tcBorders>
              <w:top w:val="nil"/>
              <w:left w:val="nil"/>
              <w:bottom w:val="single" w:sz="4" w:space="0" w:color="auto"/>
              <w:right w:val="single" w:sz="4" w:space="0" w:color="auto"/>
            </w:tcBorders>
            <w:shd w:val="clear" w:color="auto" w:fill="auto"/>
            <w:hideMark/>
          </w:tcPr>
          <w:p w14:paraId="37B4D33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990" w:type="dxa"/>
            <w:tcBorders>
              <w:top w:val="nil"/>
              <w:left w:val="nil"/>
              <w:bottom w:val="single" w:sz="4" w:space="0" w:color="auto"/>
              <w:right w:val="single" w:sz="4" w:space="0" w:color="auto"/>
            </w:tcBorders>
            <w:shd w:val="clear" w:color="auto" w:fill="auto"/>
            <w:hideMark/>
          </w:tcPr>
          <w:p w14:paraId="2F1883F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75" w:type="dxa"/>
            <w:tcBorders>
              <w:top w:val="nil"/>
              <w:left w:val="nil"/>
              <w:bottom w:val="single" w:sz="4" w:space="0" w:color="auto"/>
              <w:right w:val="single" w:sz="4" w:space="0" w:color="auto"/>
            </w:tcBorders>
            <w:shd w:val="clear" w:color="auto" w:fill="auto"/>
            <w:hideMark/>
          </w:tcPr>
          <w:p w14:paraId="5A8B1BB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85" w:type="dxa"/>
            <w:tcBorders>
              <w:top w:val="nil"/>
              <w:left w:val="nil"/>
              <w:bottom w:val="single" w:sz="4" w:space="0" w:color="auto"/>
              <w:right w:val="single" w:sz="4" w:space="0" w:color="auto"/>
            </w:tcBorders>
            <w:shd w:val="clear" w:color="auto" w:fill="auto"/>
            <w:hideMark/>
          </w:tcPr>
          <w:p w14:paraId="25B2B01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500" w:type="dxa"/>
            <w:tcBorders>
              <w:top w:val="nil"/>
              <w:left w:val="nil"/>
              <w:bottom w:val="single" w:sz="4" w:space="0" w:color="auto"/>
              <w:right w:val="single" w:sz="4" w:space="0" w:color="auto"/>
            </w:tcBorders>
            <w:shd w:val="clear" w:color="auto" w:fill="auto"/>
            <w:noWrap/>
            <w:hideMark/>
          </w:tcPr>
          <w:p w14:paraId="531A4B2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492" w:type="dxa"/>
            <w:tcBorders>
              <w:top w:val="nil"/>
              <w:left w:val="nil"/>
              <w:bottom w:val="single" w:sz="4" w:space="0" w:color="auto"/>
              <w:right w:val="single" w:sz="4" w:space="0" w:color="auto"/>
            </w:tcBorders>
            <w:shd w:val="clear" w:color="auto" w:fill="auto"/>
            <w:noWrap/>
            <w:hideMark/>
          </w:tcPr>
          <w:p w14:paraId="32C301F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w:t>
            </w:r>
          </w:p>
        </w:tc>
        <w:tc>
          <w:tcPr>
            <w:tcW w:w="562" w:type="dxa"/>
            <w:tcBorders>
              <w:top w:val="nil"/>
              <w:left w:val="nil"/>
              <w:bottom w:val="single" w:sz="4" w:space="0" w:color="auto"/>
              <w:right w:val="single" w:sz="4" w:space="0" w:color="auto"/>
            </w:tcBorders>
            <w:shd w:val="clear" w:color="auto" w:fill="auto"/>
            <w:noWrap/>
            <w:hideMark/>
          </w:tcPr>
          <w:p w14:paraId="7E2F744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w:t>
            </w:r>
          </w:p>
        </w:tc>
        <w:tc>
          <w:tcPr>
            <w:tcW w:w="562" w:type="dxa"/>
            <w:tcBorders>
              <w:top w:val="nil"/>
              <w:left w:val="nil"/>
              <w:bottom w:val="single" w:sz="4" w:space="0" w:color="auto"/>
              <w:right w:val="single" w:sz="4" w:space="0" w:color="auto"/>
            </w:tcBorders>
            <w:shd w:val="clear" w:color="auto" w:fill="auto"/>
            <w:noWrap/>
            <w:hideMark/>
          </w:tcPr>
          <w:p w14:paraId="7D8C212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w:t>
            </w:r>
          </w:p>
        </w:tc>
        <w:tc>
          <w:tcPr>
            <w:tcW w:w="721" w:type="dxa"/>
            <w:tcBorders>
              <w:top w:val="nil"/>
              <w:left w:val="nil"/>
              <w:bottom w:val="single" w:sz="4" w:space="0" w:color="auto"/>
              <w:right w:val="single" w:sz="4" w:space="0" w:color="auto"/>
            </w:tcBorders>
            <w:shd w:val="clear" w:color="auto" w:fill="auto"/>
            <w:noWrap/>
            <w:hideMark/>
          </w:tcPr>
          <w:p w14:paraId="03DFD35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w:t>
            </w:r>
          </w:p>
        </w:tc>
      </w:tr>
      <w:tr w:rsidR="00C57672" w:rsidRPr="00D34758" w14:paraId="543F0993"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607E87E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A6-6</w:t>
            </w:r>
          </w:p>
        </w:tc>
        <w:tc>
          <w:tcPr>
            <w:tcW w:w="947" w:type="dxa"/>
            <w:tcBorders>
              <w:top w:val="nil"/>
              <w:left w:val="nil"/>
              <w:bottom w:val="single" w:sz="4" w:space="0" w:color="auto"/>
              <w:right w:val="single" w:sz="4" w:space="0" w:color="auto"/>
            </w:tcBorders>
            <w:shd w:val="clear" w:color="auto" w:fill="auto"/>
            <w:hideMark/>
          </w:tcPr>
          <w:p w14:paraId="71300E04"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Mean value estimation of transfer function</w:t>
            </w:r>
          </w:p>
        </w:tc>
        <w:tc>
          <w:tcPr>
            <w:tcW w:w="500" w:type="dxa"/>
            <w:tcBorders>
              <w:top w:val="nil"/>
              <w:left w:val="nil"/>
              <w:bottom w:val="single" w:sz="4" w:space="0" w:color="auto"/>
              <w:right w:val="single" w:sz="4" w:space="0" w:color="auto"/>
            </w:tcBorders>
            <w:shd w:val="clear" w:color="auto" w:fill="auto"/>
            <w:hideMark/>
          </w:tcPr>
          <w:p w14:paraId="5B96A7A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492" w:type="dxa"/>
            <w:tcBorders>
              <w:top w:val="nil"/>
              <w:left w:val="nil"/>
              <w:bottom w:val="single" w:sz="4" w:space="0" w:color="auto"/>
              <w:right w:val="single" w:sz="4" w:space="0" w:color="auto"/>
            </w:tcBorders>
            <w:shd w:val="clear" w:color="auto" w:fill="auto"/>
            <w:hideMark/>
          </w:tcPr>
          <w:p w14:paraId="3DA9FF8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562" w:type="dxa"/>
            <w:tcBorders>
              <w:top w:val="nil"/>
              <w:left w:val="nil"/>
              <w:bottom w:val="single" w:sz="4" w:space="0" w:color="auto"/>
              <w:right w:val="single" w:sz="4" w:space="0" w:color="auto"/>
            </w:tcBorders>
            <w:shd w:val="clear" w:color="auto" w:fill="auto"/>
            <w:hideMark/>
          </w:tcPr>
          <w:p w14:paraId="3DBD3D7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562" w:type="dxa"/>
            <w:tcBorders>
              <w:top w:val="nil"/>
              <w:left w:val="nil"/>
              <w:bottom w:val="single" w:sz="4" w:space="0" w:color="auto"/>
              <w:right w:val="single" w:sz="4" w:space="0" w:color="auto"/>
            </w:tcBorders>
            <w:shd w:val="clear" w:color="auto" w:fill="auto"/>
            <w:hideMark/>
          </w:tcPr>
          <w:p w14:paraId="1FEC643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721" w:type="dxa"/>
            <w:tcBorders>
              <w:top w:val="nil"/>
              <w:left w:val="nil"/>
              <w:bottom w:val="single" w:sz="4" w:space="0" w:color="auto"/>
              <w:right w:val="single" w:sz="4" w:space="0" w:color="auto"/>
            </w:tcBorders>
            <w:shd w:val="clear" w:color="auto" w:fill="auto"/>
            <w:hideMark/>
          </w:tcPr>
          <w:p w14:paraId="4ACC4A5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990" w:type="dxa"/>
            <w:tcBorders>
              <w:top w:val="nil"/>
              <w:left w:val="nil"/>
              <w:bottom w:val="single" w:sz="4" w:space="0" w:color="auto"/>
              <w:right w:val="single" w:sz="4" w:space="0" w:color="auto"/>
            </w:tcBorders>
            <w:shd w:val="clear" w:color="auto" w:fill="auto"/>
            <w:hideMark/>
          </w:tcPr>
          <w:p w14:paraId="1A4DFC8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75" w:type="dxa"/>
            <w:tcBorders>
              <w:top w:val="nil"/>
              <w:left w:val="nil"/>
              <w:bottom w:val="single" w:sz="4" w:space="0" w:color="auto"/>
              <w:right w:val="single" w:sz="4" w:space="0" w:color="auto"/>
            </w:tcBorders>
            <w:shd w:val="clear" w:color="auto" w:fill="auto"/>
            <w:hideMark/>
          </w:tcPr>
          <w:p w14:paraId="3CDE5F2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85" w:type="dxa"/>
            <w:tcBorders>
              <w:top w:val="nil"/>
              <w:left w:val="nil"/>
              <w:bottom w:val="single" w:sz="4" w:space="0" w:color="auto"/>
              <w:right w:val="single" w:sz="4" w:space="0" w:color="auto"/>
            </w:tcBorders>
            <w:shd w:val="clear" w:color="auto" w:fill="auto"/>
            <w:hideMark/>
          </w:tcPr>
          <w:p w14:paraId="39F4276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500" w:type="dxa"/>
            <w:tcBorders>
              <w:top w:val="nil"/>
              <w:left w:val="nil"/>
              <w:bottom w:val="single" w:sz="4" w:space="0" w:color="auto"/>
              <w:right w:val="single" w:sz="4" w:space="0" w:color="auto"/>
            </w:tcBorders>
            <w:shd w:val="clear" w:color="auto" w:fill="auto"/>
            <w:noWrap/>
            <w:hideMark/>
          </w:tcPr>
          <w:p w14:paraId="6698F0B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492" w:type="dxa"/>
            <w:tcBorders>
              <w:top w:val="nil"/>
              <w:left w:val="nil"/>
              <w:bottom w:val="single" w:sz="4" w:space="0" w:color="auto"/>
              <w:right w:val="single" w:sz="4" w:space="0" w:color="auto"/>
            </w:tcBorders>
            <w:shd w:val="clear" w:color="auto" w:fill="auto"/>
            <w:noWrap/>
            <w:hideMark/>
          </w:tcPr>
          <w:p w14:paraId="145762D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562" w:type="dxa"/>
            <w:tcBorders>
              <w:top w:val="nil"/>
              <w:left w:val="nil"/>
              <w:bottom w:val="single" w:sz="4" w:space="0" w:color="auto"/>
              <w:right w:val="single" w:sz="4" w:space="0" w:color="auto"/>
            </w:tcBorders>
            <w:shd w:val="clear" w:color="auto" w:fill="auto"/>
            <w:noWrap/>
            <w:hideMark/>
          </w:tcPr>
          <w:p w14:paraId="77779B1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562" w:type="dxa"/>
            <w:tcBorders>
              <w:top w:val="nil"/>
              <w:left w:val="nil"/>
              <w:bottom w:val="single" w:sz="4" w:space="0" w:color="auto"/>
              <w:right w:val="single" w:sz="4" w:space="0" w:color="auto"/>
            </w:tcBorders>
            <w:shd w:val="clear" w:color="auto" w:fill="auto"/>
            <w:noWrap/>
            <w:hideMark/>
          </w:tcPr>
          <w:p w14:paraId="428571A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721" w:type="dxa"/>
            <w:tcBorders>
              <w:top w:val="nil"/>
              <w:left w:val="nil"/>
              <w:bottom w:val="single" w:sz="4" w:space="0" w:color="auto"/>
              <w:right w:val="single" w:sz="4" w:space="0" w:color="auto"/>
            </w:tcBorders>
            <w:shd w:val="clear" w:color="auto" w:fill="auto"/>
            <w:noWrap/>
            <w:hideMark/>
          </w:tcPr>
          <w:p w14:paraId="1467268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r>
      <w:tr w:rsidR="00C57672" w:rsidRPr="00D34758" w14:paraId="01BC8228"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115F2D2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A6-7</w:t>
            </w:r>
          </w:p>
        </w:tc>
        <w:tc>
          <w:tcPr>
            <w:tcW w:w="947" w:type="dxa"/>
            <w:tcBorders>
              <w:top w:val="nil"/>
              <w:left w:val="nil"/>
              <w:bottom w:val="single" w:sz="4" w:space="0" w:color="auto"/>
              <w:right w:val="single" w:sz="4" w:space="0" w:color="auto"/>
            </w:tcBorders>
            <w:shd w:val="clear" w:color="auto" w:fill="auto"/>
            <w:hideMark/>
          </w:tcPr>
          <w:p w14:paraId="0B535E4D"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Uniformity of transfer function</w:t>
            </w:r>
          </w:p>
        </w:tc>
        <w:tc>
          <w:tcPr>
            <w:tcW w:w="500" w:type="dxa"/>
            <w:tcBorders>
              <w:top w:val="nil"/>
              <w:left w:val="nil"/>
              <w:bottom w:val="single" w:sz="4" w:space="0" w:color="auto"/>
              <w:right w:val="single" w:sz="4" w:space="0" w:color="auto"/>
            </w:tcBorders>
            <w:shd w:val="clear" w:color="auto" w:fill="auto"/>
            <w:hideMark/>
          </w:tcPr>
          <w:p w14:paraId="1855677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1.50</w:t>
            </w:r>
          </w:p>
        </w:tc>
        <w:tc>
          <w:tcPr>
            <w:tcW w:w="492" w:type="dxa"/>
            <w:tcBorders>
              <w:top w:val="nil"/>
              <w:left w:val="nil"/>
              <w:bottom w:val="single" w:sz="4" w:space="0" w:color="auto"/>
              <w:right w:val="single" w:sz="4" w:space="0" w:color="auto"/>
            </w:tcBorders>
            <w:shd w:val="clear" w:color="auto" w:fill="auto"/>
            <w:hideMark/>
          </w:tcPr>
          <w:p w14:paraId="1F703D7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1.50</w:t>
            </w:r>
          </w:p>
        </w:tc>
        <w:tc>
          <w:tcPr>
            <w:tcW w:w="562" w:type="dxa"/>
            <w:tcBorders>
              <w:top w:val="nil"/>
              <w:left w:val="nil"/>
              <w:bottom w:val="single" w:sz="4" w:space="0" w:color="auto"/>
              <w:right w:val="single" w:sz="4" w:space="0" w:color="auto"/>
            </w:tcBorders>
            <w:shd w:val="clear" w:color="auto" w:fill="auto"/>
            <w:hideMark/>
          </w:tcPr>
          <w:p w14:paraId="2FF2DF4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1.50</w:t>
            </w:r>
          </w:p>
        </w:tc>
        <w:tc>
          <w:tcPr>
            <w:tcW w:w="562" w:type="dxa"/>
            <w:tcBorders>
              <w:top w:val="nil"/>
              <w:left w:val="nil"/>
              <w:bottom w:val="single" w:sz="4" w:space="0" w:color="auto"/>
              <w:right w:val="single" w:sz="4" w:space="0" w:color="auto"/>
            </w:tcBorders>
            <w:shd w:val="clear" w:color="auto" w:fill="auto"/>
            <w:hideMark/>
          </w:tcPr>
          <w:p w14:paraId="136BEFC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1.5</w:t>
            </w:r>
          </w:p>
        </w:tc>
        <w:tc>
          <w:tcPr>
            <w:tcW w:w="721" w:type="dxa"/>
            <w:tcBorders>
              <w:top w:val="nil"/>
              <w:left w:val="nil"/>
              <w:bottom w:val="single" w:sz="4" w:space="0" w:color="auto"/>
              <w:right w:val="single" w:sz="4" w:space="0" w:color="auto"/>
            </w:tcBorders>
            <w:shd w:val="clear" w:color="auto" w:fill="auto"/>
            <w:hideMark/>
          </w:tcPr>
          <w:p w14:paraId="2EDB328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1.50</w:t>
            </w:r>
          </w:p>
        </w:tc>
        <w:tc>
          <w:tcPr>
            <w:tcW w:w="990" w:type="dxa"/>
            <w:tcBorders>
              <w:top w:val="nil"/>
              <w:left w:val="nil"/>
              <w:bottom w:val="single" w:sz="4" w:space="0" w:color="auto"/>
              <w:right w:val="single" w:sz="4" w:space="0" w:color="auto"/>
            </w:tcBorders>
            <w:shd w:val="clear" w:color="auto" w:fill="auto"/>
            <w:hideMark/>
          </w:tcPr>
          <w:p w14:paraId="2A2D976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75" w:type="dxa"/>
            <w:tcBorders>
              <w:top w:val="nil"/>
              <w:left w:val="nil"/>
              <w:bottom w:val="single" w:sz="4" w:space="0" w:color="auto"/>
              <w:right w:val="single" w:sz="4" w:space="0" w:color="auto"/>
            </w:tcBorders>
            <w:shd w:val="clear" w:color="auto" w:fill="auto"/>
            <w:hideMark/>
          </w:tcPr>
          <w:p w14:paraId="3216B6D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85" w:type="dxa"/>
            <w:tcBorders>
              <w:top w:val="nil"/>
              <w:left w:val="nil"/>
              <w:bottom w:val="single" w:sz="4" w:space="0" w:color="auto"/>
              <w:right w:val="single" w:sz="4" w:space="0" w:color="auto"/>
            </w:tcBorders>
            <w:shd w:val="clear" w:color="auto" w:fill="auto"/>
            <w:hideMark/>
          </w:tcPr>
          <w:p w14:paraId="2C704CB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500" w:type="dxa"/>
            <w:tcBorders>
              <w:top w:val="nil"/>
              <w:left w:val="nil"/>
              <w:bottom w:val="single" w:sz="4" w:space="0" w:color="auto"/>
              <w:right w:val="single" w:sz="4" w:space="0" w:color="auto"/>
            </w:tcBorders>
            <w:shd w:val="clear" w:color="auto" w:fill="auto"/>
            <w:noWrap/>
            <w:hideMark/>
          </w:tcPr>
          <w:p w14:paraId="6B3AD0D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1.50</w:t>
            </w:r>
          </w:p>
        </w:tc>
        <w:tc>
          <w:tcPr>
            <w:tcW w:w="492" w:type="dxa"/>
            <w:tcBorders>
              <w:top w:val="nil"/>
              <w:left w:val="nil"/>
              <w:bottom w:val="single" w:sz="4" w:space="0" w:color="auto"/>
              <w:right w:val="single" w:sz="4" w:space="0" w:color="auto"/>
            </w:tcBorders>
            <w:shd w:val="clear" w:color="auto" w:fill="auto"/>
            <w:noWrap/>
            <w:hideMark/>
          </w:tcPr>
          <w:p w14:paraId="4A6A4D8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1.5</w:t>
            </w:r>
          </w:p>
        </w:tc>
        <w:tc>
          <w:tcPr>
            <w:tcW w:w="562" w:type="dxa"/>
            <w:tcBorders>
              <w:top w:val="nil"/>
              <w:left w:val="nil"/>
              <w:bottom w:val="single" w:sz="4" w:space="0" w:color="auto"/>
              <w:right w:val="single" w:sz="4" w:space="0" w:color="auto"/>
            </w:tcBorders>
            <w:shd w:val="clear" w:color="auto" w:fill="auto"/>
            <w:noWrap/>
            <w:hideMark/>
          </w:tcPr>
          <w:p w14:paraId="6B2C045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1.5</w:t>
            </w:r>
          </w:p>
        </w:tc>
        <w:tc>
          <w:tcPr>
            <w:tcW w:w="562" w:type="dxa"/>
            <w:tcBorders>
              <w:top w:val="nil"/>
              <w:left w:val="nil"/>
              <w:bottom w:val="single" w:sz="4" w:space="0" w:color="auto"/>
              <w:right w:val="single" w:sz="4" w:space="0" w:color="auto"/>
            </w:tcBorders>
            <w:shd w:val="clear" w:color="auto" w:fill="auto"/>
            <w:noWrap/>
            <w:hideMark/>
          </w:tcPr>
          <w:p w14:paraId="12AF331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1.5</w:t>
            </w:r>
          </w:p>
        </w:tc>
        <w:tc>
          <w:tcPr>
            <w:tcW w:w="721" w:type="dxa"/>
            <w:tcBorders>
              <w:top w:val="nil"/>
              <w:left w:val="nil"/>
              <w:bottom w:val="single" w:sz="4" w:space="0" w:color="auto"/>
              <w:right w:val="single" w:sz="4" w:space="0" w:color="auto"/>
            </w:tcBorders>
            <w:shd w:val="clear" w:color="auto" w:fill="auto"/>
            <w:noWrap/>
            <w:hideMark/>
          </w:tcPr>
          <w:p w14:paraId="664860F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1.5</w:t>
            </w:r>
          </w:p>
        </w:tc>
      </w:tr>
      <w:tr w:rsidR="00C57672" w:rsidRPr="00D34758" w14:paraId="60E80946" w14:textId="77777777" w:rsidTr="009C163B">
        <w:trPr>
          <w:cantSplit/>
          <w:jc w:val="center"/>
        </w:trPr>
        <w:tc>
          <w:tcPr>
            <w:tcW w:w="5339" w:type="dxa"/>
            <w:gridSpan w:val="8"/>
            <w:tcBorders>
              <w:top w:val="single" w:sz="4" w:space="0" w:color="auto"/>
              <w:left w:val="single" w:sz="4" w:space="0" w:color="auto"/>
              <w:bottom w:val="single" w:sz="4" w:space="0" w:color="auto"/>
              <w:right w:val="single" w:sz="4" w:space="0" w:color="auto"/>
            </w:tcBorders>
            <w:shd w:val="clear" w:color="auto" w:fill="auto"/>
            <w:hideMark/>
          </w:tcPr>
          <w:p w14:paraId="37D9E24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975" w:type="dxa"/>
            <w:tcBorders>
              <w:top w:val="nil"/>
              <w:left w:val="nil"/>
              <w:bottom w:val="single" w:sz="4" w:space="0" w:color="auto"/>
              <w:right w:val="single" w:sz="4" w:space="0" w:color="auto"/>
            </w:tcBorders>
            <w:shd w:val="clear" w:color="auto" w:fill="auto"/>
            <w:hideMark/>
          </w:tcPr>
          <w:p w14:paraId="3CCA2B37"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 xml:space="preserve">　</w:t>
            </w:r>
          </w:p>
        </w:tc>
        <w:tc>
          <w:tcPr>
            <w:tcW w:w="485" w:type="dxa"/>
            <w:tcBorders>
              <w:top w:val="nil"/>
              <w:left w:val="nil"/>
              <w:bottom w:val="single" w:sz="4" w:space="0" w:color="auto"/>
              <w:right w:val="single" w:sz="4" w:space="0" w:color="auto"/>
            </w:tcBorders>
            <w:shd w:val="clear" w:color="auto" w:fill="auto"/>
            <w:hideMark/>
          </w:tcPr>
          <w:p w14:paraId="32E8A5A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 xml:space="preserve">　</w:t>
            </w:r>
          </w:p>
        </w:tc>
        <w:tc>
          <w:tcPr>
            <w:tcW w:w="500" w:type="dxa"/>
            <w:tcBorders>
              <w:top w:val="nil"/>
              <w:left w:val="nil"/>
              <w:bottom w:val="single" w:sz="4" w:space="0" w:color="auto"/>
              <w:right w:val="single" w:sz="4" w:space="0" w:color="auto"/>
            </w:tcBorders>
            <w:shd w:val="clear" w:color="auto" w:fill="auto"/>
            <w:hideMark/>
          </w:tcPr>
          <w:p w14:paraId="2228259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1.66</w:t>
            </w:r>
          </w:p>
        </w:tc>
        <w:tc>
          <w:tcPr>
            <w:tcW w:w="492" w:type="dxa"/>
            <w:tcBorders>
              <w:top w:val="nil"/>
              <w:left w:val="nil"/>
              <w:bottom w:val="single" w:sz="4" w:space="0" w:color="auto"/>
              <w:right w:val="single" w:sz="4" w:space="0" w:color="auto"/>
            </w:tcBorders>
            <w:shd w:val="clear" w:color="auto" w:fill="auto"/>
            <w:hideMark/>
          </w:tcPr>
          <w:p w14:paraId="793668CB"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1.68</w:t>
            </w:r>
          </w:p>
        </w:tc>
        <w:tc>
          <w:tcPr>
            <w:tcW w:w="562" w:type="dxa"/>
            <w:tcBorders>
              <w:top w:val="nil"/>
              <w:left w:val="nil"/>
              <w:bottom w:val="single" w:sz="4" w:space="0" w:color="auto"/>
              <w:right w:val="single" w:sz="4" w:space="0" w:color="auto"/>
            </w:tcBorders>
            <w:shd w:val="clear" w:color="auto" w:fill="auto"/>
            <w:hideMark/>
          </w:tcPr>
          <w:p w14:paraId="375F1F4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1.70</w:t>
            </w:r>
          </w:p>
        </w:tc>
        <w:tc>
          <w:tcPr>
            <w:tcW w:w="562" w:type="dxa"/>
            <w:tcBorders>
              <w:top w:val="nil"/>
              <w:left w:val="nil"/>
              <w:bottom w:val="single" w:sz="4" w:space="0" w:color="auto"/>
              <w:right w:val="single" w:sz="4" w:space="0" w:color="auto"/>
            </w:tcBorders>
            <w:shd w:val="clear" w:color="auto" w:fill="auto"/>
            <w:hideMark/>
          </w:tcPr>
          <w:p w14:paraId="573F66B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1.72</w:t>
            </w:r>
          </w:p>
        </w:tc>
        <w:tc>
          <w:tcPr>
            <w:tcW w:w="721" w:type="dxa"/>
            <w:tcBorders>
              <w:top w:val="nil"/>
              <w:left w:val="nil"/>
              <w:bottom w:val="single" w:sz="4" w:space="0" w:color="auto"/>
              <w:right w:val="single" w:sz="4" w:space="0" w:color="auto"/>
            </w:tcBorders>
            <w:shd w:val="clear" w:color="auto" w:fill="auto"/>
            <w:hideMark/>
          </w:tcPr>
          <w:p w14:paraId="365473B7"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1.72</w:t>
            </w:r>
          </w:p>
        </w:tc>
      </w:tr>
      <w:tr w:rsidR="00C57672" w:rsidRPr="00D34758" w14:paraId="090423CA" w14:textId="77777777" w:rsidTr="009C163B">
        <w:trPr>
          <w:cantSplit/>
          <w:jc w:val="center"/>
        </w:trPr>
        <w:tc>
          <w:tcPr>
            <w:tcW w:w="5339" w:type="dxa"/>
            <w:gridSpan w:val="8"/>
            <w:tcBorders>
              <w:top w:val="single" w:sz="4" w:space="0" w:color="auto"/>
              <w:left w:val="single" w:sz="4" w:space="0" w:color="auto"/>
              <w:bottom w:val="single" w:sz="4" w:space="0" w:color="auto"/>
              <w:right w:val="single" w:sz="4" w:space="0" w:color="auto"/>
            </w:tcBorders>
            <w:shd w:val="clear" w:color="auto" w:fill="auto"/>
            <w:hideMark/>
          </w:tcPr>
          <w:p w14:paraId="40B89B72"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975" w:type="dxa"/>
            <w:tcBorders>
              <w:top w:val="nil"/>
              <w:left w:val="nil"/>
              <w:bottom w:val="single" w:sz="4" w:space="0" w:color="auto"/>
              <w:right w:val="single" w:sz="4" w:space="0" w:color="auto"/>
            </w:tcBorders>
            <w:shd w:val="clear" w:color="auto" w:fill="auto"/>
            <w:hideMark/>
          </w:tcPr>
          <w:p w14:paraId="0530362A"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 xml:space="preserve">　</w:t>
            </w:r>
          </w:p>
        </w:tc>
        <w:tc>
          <w:tcPr>
            <w:tcW w:w="485" w:type="dxa"/>
            <w:tcBorders>
              <w:top w:val="nil"/>
              <w:left w:val="nil"/>
              <w:bottom w:val="single" w:sz="4" w:space="0" w:color="auto"/>
              <w:right w:val="single" w:sz="4" w:space="0" w:color="auto"/>
            </w:tcBorders>
            <w:shd w:val="clear" w:color="auto" w:fill="auto"/>
            <w:hideMark/>
          </w:tcPr>
          <w:p w14:paraId="259AA341"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 xml:space="preserve">　</w:t>
            </w:r>
          </w:p>
        </w:tc>
        <w:tc>
          <w:tcPr>
            <w:tcW w:w="500" w:type="dxa"/>
            <w:tcBorders>
              <w:top w:val="nil"/>
              <w:left w:val="nil"/>
              <w:bottom w:val="single" w:sz="4" w:space="0" w:color="auto"/>
              <w:right w:val="single" w:sz="4" w:space="0" w:color="auto"/>
            </w:tcBorders>
            <w:shd w:val="clear" w:color="auto" w:fill="auto"/>
            <w:hideMark/>
          </w:tcPr>
          <w:p w14:paraId="3875BEB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3.25</w:t>
            </w:r>
          </w:p>
        </w:tc>
        <w:tc>
          <w:tcPr>
            <w:tcW w:w="492" w:type="dxa"/>
            <w:tcBorders>
              <w:top w:val="nil"/>
              <w:left w:val="nil"/>
              <w:bottom w:val="single" w:sz="4" w:space="0" w:color="auto"/>
              <w:right w:val="single" w:sz="4" w:space="0" w:color="auto"/>
            </w:tcBorders>
            <w:shd w:val="clear" w:color="auto" w:fill="auto"/>
            <w:hideMark/>
          </w:tcPr>
          <w:p w14:paraId="182264F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3.29</w:t>
            </w:r>
          </w:p>
        </w:tc>
        <w:tc>
          <w:tcPr>
            <w:tcW w:w="562" w:type="dxa"/>
            <w:tcBorders>
              <w:top w:val="nil"/>
              <w:left w:val="nil"/>
              <w:bottom w:val="single" w:sz="4" w:space="0" w:color="auto"/>
              <w:right w:val="single" w:sz="4" w:space="0" w:color="auto"/>
            </w:tcBorders>
            <w:shd w:val="clear" w:color="auto" w:fill="auto"/>
            <w:hideMark/>
          </w:tcPr>
          <w:p w14:paraId="7A886CE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3.34</w:t>
            </w:r>
          </w:p>
        </w:tc>
        <w:tc>
          <w:tcPr>
            <w:tcW w:w="562" w:type="dxa"/>
            <w:tcBorders>
              <w:top w:val="nil"/>
              <w:left w:val="nil"/>
              <w:bottom w:val="single" w:sz="4" w:space="0" w:color="auto"/>
              <w:right w:val="single" w:sz="4" w:space="0" w:color="auto"/>
            </w:tcBorders>
            <w:shd w:val="clear" w:color="auto" w:fill="auto"/>
            <w:hideMark/>
          </w:tcPr>
          <w:p w14:paraId="5EC7194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3.38</w:t>
            </w:r>
          </w:p>
        </w:tc>
        <w:tc>
          <w:tcPr>
            <w:tcW w:w="721" w:type="dxa"/>
            <w:tcBorders>
              <w:top w:val="nil"/>
              <w:left w:val="nil"/>
              <w:bottom w:val="single" w:sz="4" w:space="0" w:color="auto"/>
              <w:right w:val="single" w:sz="4" w:space="0" w:color="auto"/>
            </w:tcBorders>
            <w:shd w:val="clear" w:color="auto" w:fill="auto"/>
            <w:hideMark/>
          </w:tcPr>
          <w:p w14:paraId="1721DC11"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3.38</w:t>
            </w:r>
          </w:p>
        </w:tc>
      </w:tr>
    </w:tbl>
    <w:p w14:paraId="7EDDA4EA" w14:textId="77777777" w:rsidR="00C57672" w:rsidRPr="00E11EA5" w:rsidRDefault="00C57672" w:rsidP="00C57672"/>
    <w:p w14:paraId="180CAF7A" w14:textId="1578119B" w:rsidR="00C57672" w:rsidRPr="00E11EA5" w:rsidRDefault="004679DA" w:rsidP="00C57672">
      <w:pPr>
        <w:pStyle w:val="TH"/>
      </w:pPr>
      <w:bookmarkStart w:id="11829" w:name="_Hlk143845862"/>
      <w:r w:rsidRPr="00A45D38">
        <w:rPr>
          <w:lang w:eastAsia="ko-KR"/>
        </w:rPr>
        <w:lastRenderedPageBreak/>
        <w:t xml:space="preserve">Table </w:t>
      </w:r>
      <w:r w:rsidRPr="00A45D38">
        <w:t>12.2.4.3</w:t>
      </w:r>
      <w:r w:rsidRPr="00A45D38">
        <w:rPr>
          <w:lang w:eastAsia="ko-KR"/>
        </w:rPr>
        <w:t xml:space="preserve">-2: </w:t>
      </w:r>
      <w:bookmarkEnd w:id="11829"/>
      <w:r w:rsidRPr="00A45D38">
        <w:t xml:space="preserve">Reverberation Chamber value </w:t>
      </w:r>
      <w:r w:rsidRPr="00A45D38">
        <w:rPr>
          <w:lang w:eastAsia="sv-SE"/>
        </w:rPr>
        <w:t xml:space="preserve">derivation </w:t>
      </w:r>
      <w:r w:rsidRPr="00A45D38">
        <w:t>for TX spurious emissions,</w:t>
      </w:r>
      <w:r w:rsidRPr="00A45D38" w:rsidDel="00981062">
        <w:t xml:space="preserve"> </w:t>
      </w:r>
      <w:r w:rsidRPr="00A45D38">
        <w:t>43.5 GHz – 142 GHz</w:t>
      </w:r>
    </w:p>
    <w:tbl>
      <w:tblPr>
        <w:tblStyle w:val="TableGrid"/>
        <w:tblW w:w="5000" w:type="pct"/>
        <w:tblLook w:val="04A0" w:firstRow="1" w:lastRow="0" w:firstColumn="1" w:lastColumn="0" w:noHBand="0" w:noVBand="1"/>
      </w:tblPr>
      <w:tblGrid>
        <w:gridCol w:w="560"/>
        <w:gridCol w:w="1275"/>
        <w:gridCol w:w="1136"/>
        <w:gridCol w:w="715"/>
        <w:gridCol w:w="792"/>
        <w:gridCol w:w="1114"/>
        <w:gridCol w:w="1096"/>
        <w:gridCol w:w="352"/>
        <w:gridCol w:w="1079"/>
        <w:gridCol w:w="757"/>
        <w:gridCol w:w="755"/>
      </w:tblGrid>
      <w:tr w:rsidR="00B108CD" w:rsidRPr="00A45D38" w14:paraId="11CFE42D" w14:textId="77777777" w:rsidTr="007749B0">
        <w:tc>
          <w:tcPr>
            <w:tcW w:w="291" w:type="pct"/>
            <w:hideMark/>
          </w:tcPr>
          <w:p w14:paraId="07ABA1FB" w14:textId="77777777" w:rsidR="00B108CD" w:rsidRPr="00A45D38" w:rsidRDefault="00B108CD" w:rsidP="00FA72F3">
            <w:pPr>
              <w:pStyle w:val="TAH"/>
              <w:rPr>
                <w:sz w:val="16"/>
                <w:szCs w:val="16"/>
                <w:lang w:val="en-US" w:eastAsia="zh-CN"/>
              </w:rPr>
            </w:pPr>
            <w:r w:rsidRPr="00A45D38">
              <w:rPr>
                <w:sz w:val="16"/>
                <w:szCs w:val="16"/>
                <w:lang w:val="en-US" w:eastAsia="zh-CN"/>
              </w:rPr>
              <w:t>UID</w:t>
            </w:r>
          </w:p>
        </w:tc>
        <w:tc>
          <w:tcPr>
            <w:tcW w:w="662" w:type="pct"/>
            <w:hideMark/>
          </w:tcPr>
          <w:p w14:paraId="5E71C903" w14:textId="77777777" w:rsidR="00B108CD" w:rsidRPr="00A45D38" w:rsidRDefault="00B108CD" w:rsidP="00FA72F3">
            <w:pPr>
              <w:pStyle w:val="TAH"/>
              <w:rPr>
                <w:sz w:val="16"/>
                <w:szCs w:val="16"/>
                <w:lang w:val="en-US" w:eastAsia="zh-CN"/>
              </w:rPr>
            </w:pPr>
            <w:r w:rsidRPr="00A45D38">
              <w:rPr>
                <w:sz w:val="16"/>
                <w:szCs w:val="16"/>
                <w:lang w:val="en-US" w:eastAsia="zh-CN"/>
              </w:rPr>
              <w:t>Uncertainty source</w:t>
            </w:r>
          </w:p>
        </w:tc>
        <w:tc>
          <w:tcPr>
            <w:tcW w:w="1372" w:type="pct"/>
            <w:gridSpan w:val="3"/>
            <w:hideMark/>
          </w:tcPr>
          <w:p w14:paraId="4E396616" w14:textId="77777777" w:rsidR="00B108CD" w:rsidRPr="00A45D38" w:rsidRDefault="00B108CD" w:rsidP="00FA72F3">
            <w:pPr>
              <w:pStyle w:val="TAH"/>
              <w:rPr>
                <w:sz w:val="16"/>
                <w:szCs w:val="16"/>
                <w:lang w:val="en-US" w:eastAsia="zh-CN"/>
              </w:rPr>
            </w:pPr>
            <w:r w:rsidRPr="00A45D38">
              <w:rPr>
                <w:rFonts w:ascii="Microsoft YaHei" w:eastAsia="Microsoft YaHei" w:hAnsi="Microsoft YaHei" w:cs="Microsoft YaHei" w:hint="eastAsia"/>
                <w:sz w:val="16"/>
                <w:szCs w:val="16"/>
                <w:lang w:val="en-US" w:eastAsia="zh-CN"/>
              </w:rPr>
              <w:t xml:space="preserve">　</w:t>
            </w:r>
            <w:r w:rsidRPr="00A45D38">
              <w:rPr>
                <w:sz w:val="16"/>
                <w:szCs w:val="16"/>
                <w:lang w:val="en-US" w:eastAsia="zh-CN"/>
              </w:rPr>
              <w:t>Uncertainty value (dB)</w:t>
            </w:r>
          </w:p>
        </w:tc>
        <w:tc>
          <w:tcPr>
            <w:tcW w:w="578" w:type="pct"/>
            <w:hideMark/>
          </w:tcPr>
          <w:p w14:paraId="0B0E2659" w14:textId="77777777" w:rsidR="00B108CD" w:rsidRPr="00A45D38" w:rsidRDefault="00B108CD" w:rsidP="00FA72F3">
            <w:pPr>
              <w:pStyle w:val="TAH"/>
              <w:rPr>
                <w:sz w:val="16"/>
                <w:szCs w:val="16"/>
                <w:lang w:val="en-US" w:eastAsia="zh-CN"/>
              </w:rPr>
            </w:pPr>
            <w:r w:rsidRPr="00A45D38">
              <w:rPr>
                <w:sz w:val="16"/>
                <w:szCs w:val="16"/>
                <w:lang w:val="en-US" w:eastAsia="zh-CN"/>
              </w:rPr>
              <w:t>Distribution of the probability</w:t>
            </w:r>
          </w:p>
        </w:tc>
        <w:tc>
          <w:tcPr>
            <w:tcW w:w="569" w:type="pct"/>
            <w:hideMark/>
          </w:tcPr>
          <w:p w14:paraId="38E1DB55" w14:textId="77777777" w:rsidR="00B108CD" w:rsidRPr="00A45D38" w:rsidRDefault="00B108CD" w:rsidP="00FA72F3">
            <w:pPr>
              <w:pStyle w:val="TAH"/>
              <w:rPr>
                <w:sz w:val="16"/>
                <w:szCs w:val="16"/>
                <w:lang w:val="en-US" w:eastAsia="zh-CN"/>
              </w:rPr>
            </w:pPr>
            <w:r w:rsidRPr="00A45D38">
              <w:rPr>
                <w:sz w:val="16"/>
                <w:szCs w:val="16"/>
                <w:lang w:val="en-US" w:eastAsia="zh-CN"/>
              </w:rPr>
              <w:t>Divisor based on distribution shape</w:t>
            </w:r>
          </w:p>
        </w:tc>
        <w:tc>
          <w:tcPr>
            <w:tcW w:w="183" w:type="pct"/>
            <w:hideMark/>
          </w:tcPr>
          <w:p w14:paraId="4BA80BCB" w14:textId="77777777" w:rsidR="00B108CD" w:rsidRPr="00A45D38" w:rsidRDefault="00B108CD" w:rsidP="00FA72F3">
            <w:pPr>
              <w:pStyle w:val="TAH"/>
              <w:rPr>
                <w:i/>
                <w:iCs/>
                <w:sz w:val="16"/>
                <w:szCs w:val="16"/>
                <w:lang w:val="en-US" w:eastAsia="zh-CN"/>
              </w:rPr>
            </w:pPr>
            <w:r w:rsidRPr="00A45D38">
              <w:rPr>
                <w:i/>
                <w:iCs/>
                <w:sz w:val="16"/>
                <w:szCs w:val="16"/>
                <w:lang w:val="en-US" w:eastAsia="zh-CN"/>
              </w:rPr>
              <w:t>c</w:t>
            </w:r>
            <w:r w:rsidRPr="00A45D38">
              <w:rPr>
                <w:i/>
                <w:iCs/>
                <w:sz w:val="16"/>
                <w:szCs w:val="16"/>
                <w:vertAlign w:val="subscript"/>
                <w:lang w:val="en-US" w:eastAsia="zh-CN"/>
              </w:rPr>
              <w:t>i</w:t>
            </w:r>
          </w:p>
        </w:tc>
        <w:tc>
          <w:tcPr>
            <w:tcW w:w="1345" w:type="pct"/>
            <w:gridSpan w:val="3"/>
            <w:hideMark/>
          </w:tcPr>
          <w:p w14:paraId="08D94244" w14:textId="77777777" w:rsidR="00B108CD" w:rsidRPr="00A45D38" w:rsidRDefault="00B108CD" w:rsidP="00FA72F3">
            <w:pPr>
              <w:pStyle w:val="TAH"/>
              <w:rPr>
                <w:sz w:val="16"/>
                <w:szCs w:val="16"/>
                <w:lang w:val="en-US" w:eastAsia="zh-CN"/>
              </w:rPr>
            </w:pPr>
            <w:r w:rsidRPr="00A45D38">
              <w:rPr>
                <w:sz w:val="16"/>
                <w:szCs w:val="16"/>
                <w:lang w:val="en-US" w:eastAsia="zh-CN"/>
              </w:rPr>
              <w:t xml:space="preserve">Standard uncertainty </w:t>
            </w:r>
            <w:r w:rsidRPr="00A45D38">
              <w:rPr>
                <w:i/>
                <w:iCs/>
                <w:sz w:val="16"/>
                <w:szCs w:val="16"/>
                <w:lang w:val="en-US" w:eastAsia="zh-CN"/>
              </w:rPr>
              <w:t>u</w:t>
            </w:r>
            <w:r w:rsidRPr="00A45D38">
              <w:rPr>
                <w:i/>
                <w:iCs/>
                <w:sz w:val="16"/>
                <w:szCs w:val="16"/>
                <w:vertAlign w:val="subscript"/>
                <w:lang w:val="en-US" w:eastAsia="zh-CN"/>
              </w:rPr>
              <w:t>i</w:t>
            </w:r>
            <w:r w:rsidRPr="00A45D38">
              <w:rPr>
                <w:sz w:val="16"/>
                <w:szCs w:val="16"/>
                <w:lang w:val="en-US" w:eastAsia="zh-CN"/>
              </w:rPr>
              <w:t xml:space="preserve"> (dB)</w:t>
            </w:r>
            <w:r w:rsidRPr="00A45D38">
              <w:rPr>
                <w:rFonts w:ascii="Microsoft YaHei" w:eastAsia="Microsoft YaHei" w:hAnsi="Microsoft YaHei" w:cs="Microsoft YaHei" w:hint="eastAsia"/>
                <w:sz w:val="16"/>
                <w:szCs w:val="16"/>
                <w:lang w:val="en-US" w:eastAsia="zh-CN"/>
              </w:rPr>
              <w:t xml:space="preserve">　</w:t>
            </w:r>
          </w:p>
        </w:tc>
      </w:tr>
      <w:tr w:rsidR="00B108CD" w:rsidRPr="00A45D38" w14:paraId="5250B709" w14:textId="77777777" w:rsidTr="007749B0">
        <w:tc>
          <w:tcPr>
            <w:tcW w:w="291" w:type="pct"/>
            <w:hideMark/>
          </w:tcPr>
          <w:p w14:paraId="6F715209" w14:textId="77777777" w:rsidR="00B108CD" w:rsidRPr="00A45D38" w:rsidRDefault="00B108CD" w:rsidP="00FA72F3">
            <w:pPr>
              <w:pStyle w:val="TAH"/>
              <w:rPr>
                <w:sz w:val="16"/>
                <w:szCs w:val="16"/>
                <w:lang w:val="en-US" w:eastAsia="zh-CN"/>
              </w:rPr>
            </w:pPr>
          </w:p>
        </w:tc>
        <w:tc>
          <w:tcPr>
            <w:tcW w:w="662" w:type="pct"/>
            <w:hideMark/>
          </w:tcPr>
          <w:p w14:paraId="69650C3E" w14:textId="77777777" w:rsidR="00B108CD" w:rsidRPr="00A45D38" w:rsidRDefault="00B108CD" w:rsidP="00FA72F3">
            <w:pPr>
              <w:pStyle w:val="TAH"/>
              <w:rPr>
                <w:sz w:val="16"/>
                <w:szCs w:val="16"/>
                <w:lang w:val="en-US" w:eastAsia="zh-CN"/>
              </w:rPr>
            </w:pPr>
          </w:p>
        </w:tc>
        <w:tc>
          <w:tcPr>
            <w:tcW w:w="590" w:type="pct"/>
            <w:hideMark/>
          </w:tcPr>
          <w:p w14:paraId="649392CB" w14:textId="77777777" w:rsidR="00B108CD" w:rsidRPr="00D05565" w:rsidRDefault="00B108CD" w:rsidP="00FA72F3">
            <w:pPr>
              <w:pStyle w:val="TAH"/>
              <w:rPr>
                <w:lang w:val="en-US" w:eastAsia="zh-CN"/>
              </w:rPr>
            </w:pPr>
            <w:r w:rsidRPr="00D05565">
              <w:rPr>
                <w:lang w:val="en-US" w:eastAsia="zh-CN"/>
              </w:rPr>
              <w:t xml:space="preserve">43.5 GHz&lt; f </w:t>
            </w:r>
            <w:r w:rsidRPr="00D05565">
              <w:rPr>
                <w:rFonts w:hint="eastAsia"/>
                <w:lang w:val="en-US" w:eastAsia="zh-CN"/>
              </w:rPr>
              <w:t>≤</w:t>
            </w:r>
            <w:r w:rsidRPr="00D05565">
              <w:rPr>
                <w:lang w:val="en-US" w:eastAsia="zh-CN"/>
              </w:rPr>
              <w:t xml:space="preserve"> 60 GHz</w:t>
            </w:r>
          </w:p>
        </w:tc>
        <w:tc>
          <w:tcPr>
            <w:tcW w:w="371" w:type="pct"/>
            <w:vAlign w:val="center"/>
          </w:tcPr>
          <w:p w14:paraId="0C7361A5" w14:textId="77777777" w:rsidR="00B108CD" w:rsidRPr="00D05565" w:rsidRDefault="00B108CD" w:rsidP="00FA72F3">
            <w:pPr>
              <w:pStyle w:val="TAH"/>
              <w:rPr>
                <w:lang w:val="en-US" w:eastAsia="zh-CN"/>
              </w:rPr>
            </w:pPr>
            <w:r w:rsidRPr="00D05565">
              <w:rPr>
                <w:lang w:val="en-US" w:eastAsia="zh-CN"/>
              </w:rPr>
              <w:t>71 &lt; f ≤ 110 GHz</w:t>
            </w:r>
          </w:p>
        </w:tc>
        <w:tc>
          <w:tcPr>
            <w:tcW w:w="410" w:type="pct"/>
            <w:vAlign w:val="center"/>
          </w:tcPr>
          <w:p w14:paraId="4175BFFF" w14:textId="77777777" w:rsidR="00B108CD" w:rsidRPr="00D05565" w:rsidRDefault="00B108CD" w:rsidP="00FA72F3">
            <w:pPr>
              <w:pStyle w:val="TAH"/>
              <w:rPr>
                <w:lang w:val="en-US" w:eastAsia="zh-CN"/>
              </w:rPr>
            </w:pPr>
            <w:r w:rsidRPr="00D05565">
              <w:rPr>
                <w:lang w:val="en-US" w:eastAsia="zh-CN"/>
              </w:rPr>
              <w:t>110 &lt; f ≤ 142 GHz</w:t>
            </w:r>
          </w:p>
        </w:tc>
        <w:tc>
          <w:tcPr>
            <w:tcW w:w="578" w:type="pct"/>
            <w:hideMark/>
          </w:tcPr>
          <w:p w14:paraId="5D53774C" w14:textId="77777777" w:rsidR="00B108CD" w:rsidRPr="00A45D38" w:rsidRDefault="00B108CD" w:rsidP="00FA72F3">
            <w:pPr>
              <w:pStyle w:val="TAH"/>
              <w:rPr>
                <w:sz w:val="16"/>
                <w:szCs w:val="16"/>
                <w:lang w:val="en-US" w:eastAsia="zh-CN"/>
              </w:rPr>
            </w:pPr>
          </w:p>
        </w:tc>
        <w:tc>
          <w:tcPr>
            <w:tcW w:w="569" w:type="pct"/>
            <w:hideMark/>
          </w:tcPr>
          <w:p w14:paraId="66147A65" w14:textId="77777777" w:rsidR="00B108CD" w:rsidRPr="00A45D38" w:rsidRDefault="00B108CD" w:rsidP="00FA72F3">
            <w:pPr>
              <w:pStyle w:val="TAH"/>
              <w:rPr>
                <w:sz w:val="16"/>
                <w:szCs w:val="16"/>
                <w:lang w:val="en-US" w:eastAsia="zh-CN"/>
              </w:rPr>
            </w:pPr>
          </w:p>
        </w:tc>
        <w:tc>
          <w:tcPr>
            <w:tcW w:w="183" w:type="pct"/>
            <w:hideMark/>
          </w:tcPr>
          <w:p w14:paraId="3AA86216" w14:textId="77777777" w:rsidR="00B108CD" w:rsidRPr="00A45D38" w:rsidRDefault="00B108CD" w:rsidP="00FA72F3">
            <w:pPr>
              <w:pStyle w:val="TAH"/>
              <w:rPr>
                <w:i/>
                <w:iCs/>
                <w:sz w:val="16"/>
                <w:szCs w:val="16"/>
                <w:lang w:val="en-US" w:eastAsia="zh-CN"/>
              </w:rPr>
            </w:pPr>
          </w:p>
        </w:tc>
        <w:tc>
          <w:tcPr>
            <w:tcW w:w="560" w:type="pct"/>
            <w:hideMark/>
          </w:tcPr>
          <w:p w14:paraId="68C7C752" w14:textId="77777777" w:rsidR="00B108CD" w:rsidRPr="00A45D38" w:rsidRDefault="00B108CD" w:rsidP="00FA72F3">
            <w:pPr>
              <w:pStyle w:val="TAH"/>
              <w:rPr>
                <w:lang w:val="en-US" w:eastAsia="zh-CN"/>
              </w:rPr>
            </w:pPr>
            <w:r w:rsidRPr="00A45D38">
              <w:rPr>
                <w:lang w:val="en-US" w:eastAsia="zh-CN"/>
              </w:rPr>
              <w:t xml:space="preserve">43.5 GHz&lt; f </w:t>
            </w:r>
            <w:r w:rsidRPr="00A45D38">
              <w:rPr>
                <w:rFonts w:eastAsia="NSimSun"/>
                <w:lang w:val="en-US" w:eastAsia="zh-CN"/>
              </w:rPr>
              <w:t xml:space="preserve">≤ </w:t>
            </w:r>
            <w:r w:rsidRPr="00A45D38">
              <w:rPr>
                <w:lang w:val="en-US" w:eastAsia="zh-CN"/>
              </w:rPr>
              <w:t>60 GHz</w:t>
            </w:r>
          </w:p>
        </w:tc>
        <w:tc>
          <w:tcPr>
            <w:tcW w:w="393" w:type="pct"/>
            <w:vAlign w:val="center"/>
          </w:tcPr>
          <w:p w14:paraId="5336931E" w14:textId="696EA609" w:rsidR="00B108CD" w:rsidRPr="00A45D38" w:rsidRDefault="00B108CD" w:rsidP="00FA72F3">
            <w:pPr>
              <w:pStyle w:val="TAH"/>
              <w:rPr>
                <w:lang w:val="en-US" w:eastAsia="zh-CN"/>
              </w:rPr>
            </w:pPr>
            <w:r w:rsidRPr="00A45D38">
              <w:rPr>
                <w:rFonts w:cs="Arial"/>
                <w:bCs/>
                <w:color w:val="000000"/>
              </w:rPr>
              <w:t>60&lt; f ≤ 110 GHz</w:t>
            </w:r>
          </w:p>
        </w:tc>
        <w:tc>
          <w:tcPr>
            <w:tcW w:w="392" w:type="pct"/>
            <w:vAlign w:val="center"/>
          </w:tcPr>
          <w:p w14:paraId="6FB6C92D" w14:textId="77777777" w:rsidR="00B108CD" w:rsidRPr="00A45D38" w:rsidRDefault="00B108CD" w:rsidP="00FA72F3">
            <w:pPr>
              <w:pStyle w:val="TAH"/>
              <w:rPr>
                <w:lang w:val="en-US" w:eastAsia="zh-CN"/>
              </w:rPr>
            </w:pPr>
            <w:r w:rsidRPr="00A45D38">
              <w:rPr>
                <w:rFonts w:cs="Arial"/>
                <w:bCs/>
                <w:color w:val="000000"/>
              </w:rPr>
              <w:t>110 &lt; f ≤ 142 GHz</w:t>
            </w:r>
          </w:p>
        </w:tc>
      </w:tr>
      <w:tr w:rsidR="00B108CD" w:rsidRPr="00A45D38" w14:paraId="4EE11BD7" w14:textId="77777777" w:rsidTr="00FA72F3">
        <w:tc>
          <w:tcPr>
            <w:tcW w:w="5000" w:type="pct"/>
            <w:gridSpan w:val="11"/>
          </w:tcPr>
          <w:p w14:paraId="7D8ABF7D" w14:textId="77777777" w:rsidR="00B108CD" w:rsidRPr="00A45D38" w:rsidRDefault="00B108CD" w:rsidP="00FA72F3">
            <w:pPr>
              <w:pStyle w:val="TAH"/>
              <w:rPr>
                <w:rFonts w:eastAsia="SimSun" w:cs="Arial"/>
                <w:bCs/>
                <w:sz w:val="16"/>
                <w:szCs w:val="16"/>
                <w:lang w:val="en-US" w:eastAsia="zh-CN"/>
              </w:rPr>
            </w:pPr>
            <w:r w:rsidRPr="00A45D38">
              <w:rPr>
                <w:rFonts w:eastAsia="SimSun" w:cs="Arial"/>
                <w:bCs/>
                <w:sz w:val="16"/>
                <w:szCs w:val="16"/>
                <w:lang w:val="en-US" w:eastAsia="zh-CN"/>
              </w:rPr>
              <w:t>Stage 2: BS measurement</w:t>
            </w:r>
          </w:p>
        </w:tc>
      </w:tr>
      <w:tr w:rsidR="00B108CD" w:rsidRPr="00A45D38" w14:paraId="1D72B37B" w14:textId="77777777" w:rsidTr="007749B0">
        <w:tc>
          <w:tcPr>
            <w:tcW w:w="291" w:type="pct"/>
            <w:hideMark/>
          </w:tcPr>
          <w:p w14:paraId="2CF5E3A5"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C1-7</w:t>
            </w:r>
          </w:p>
        </w:tc>
        <w:tc>
          <w:tcPr>
            <w:tcW w:w="662" w:type="pct"/>
            <w:hideMark/>
          </w:tcPr>
          <w:p w14:paraId="702AF0ED"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Uncertainty of the RF power measurement equipment (e.g. spectrum analyzer, power meter) - low power (UEM, absolute ACLR)</w:t>
            </w:r>
          </w:p>
        </w:tc>
        <w:tc>
          <w:tcPr>
            <w:tcW w:w="590" w:type="pct"/>
            <w:hideMark/>
          </w:tcPr>
          <w:p w14:paraId="3A69B8F2"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0.60</w:t>
            </w:r>
          </w:p>
        </w:tc>
        <w:tc>
          <w:tcPr>
            <w:tcW w:w="371" w:type="pct"/>
          </w:tcPr>
          <w:p w14:paraId="04E8F7B5"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2.00</w:t>
            </w:r>
          </w:p>
        </w:tc>
        <w:tc>
          <w:tcPr>
            <w:tcW w:w="410" w:type="pct"/>
          </w:tcPr>
          <w:p w14:paraId="78737B6B"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2.30</w:t>
            </w:r>
          </w:p>
        </w:tc>
        <w:tc>
          <w:tcPr>
            <w:tcW w:w="578" w:type="pct"/>
            <w:hideMark/>
          </w:tcPr>
          <w:p w14:paraId="0152BF92"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Gaussian</w:t>
            </w:r>
          </w:p>
        </w:tc>
        <w:tc>
          <w:tcPr>
            <w:tcW w:w="569" w:type="pct"/>
            <w:hideMark/>
          </w:tcPr>
          <w:p w14:paraId="5E8BF5B7"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183" w:type="pct"/>
            <w:hideMark/>
          </w:tcPr>
          <w:p w14:paraId="3A5E57BB"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560" w:type="pct"/>
            <w:noWrap/>
            <w:hideMark/>
          </w:tcPr>
          <w:p w14:paraId="5058759A"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0.60</w:t>
            </w:r>
          </w:p>
        </w:tc>
        <w:tc>
          <w:tcPr>
            <w:tcW w:w="393" w:type="pct"/>
          </w:tcPr>
          <w:p w14:paraId="6CA47886"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2.00</w:t>
            </w:r>
          </w:p>
        </w:tc>
        <w:tc>
          <w:tcPr>
            <w:tcW w:w="392" w:type="pct"/>
          </w:tcPr>
          <w:p w14:paraId="7CB095E0"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2.30</w:t>
            </w:r>
          </w:p>
        </w:tc>
      </w:tr>
      <w:tr w:rsidR="00B108CD" w:rsidRPr="00A45D38" w14:paraId="118FC0BD" w14:textId="77777777" w:rsidTr="007749B0">
        <w:tc>
          <w:tcPr>
            <w:tcW w:w="291" w:type="pct"/>
            <w:hideMark/>
          </w:tcPr>
          <w:p w14:paraId="545C27F6"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A6-1</w:t>
            </w:r>
          </w:p>
        </w:tc>
        <w:tc>
          <w:tcPr>
            <w:tcW w:w="662" w:type="pct"/>
            <w:hideMark/>
          </w:tcPr>
          <w:p w14:paraId="6E75DDA2"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Impedance mismatch in the receiving chain</w:t>
            </w:r>
          </w:p>
        </w:tc>
        <w:tc>
          <w:tcPr>
            <w:tcW w:w="590" w:type="pct"/>
            <w:hideMark/>
          </w:tcPr>
          <w:p w14:paraId="3AC484D1"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0.45</w:t>
            </w:r>
          </w:p>
        </w:tc>
        <w:tc>
          <w:tcPr>
            <w:tcW w:w="371" w:type="pct"/>
          </w:tcPr>
          <w:p w14:paraId="20280E3C"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0.45</w:t>
            </w:r>
          </w:p>
        </w:tc>
        <w:tc>
          <w:tcPr>
            <w:tcW w:w="410" w:type="pct"/>
          </w:tcPr>
          <w:p w14:paraId="3BB6D223"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0.45</w:t>
            </w:r>
          </w:p>
        </w:tc>
        <w:tc>
          <w:tcPr>
            <w:tcW w:w="578" w:type="pct"/>
            <w:hideMark/>
          </w:tcPr>
          <w:p w14:paraId="6FA86759"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U-shaped</w:t>
            </w:r>
          </w:p>
        </w:tc>
        <w:tc>
          <w:tcPr>
            <w:tcW w:w="569" w:type="pct"/>
            <w:hideMark/>
          </w:tcPr>
          <w:p w14:paraId="2A91AAFC"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1.41</w:t>
            </w:r>
          </w:p>
        </w:tc>
        <w:tc>
          <w:tcPr>
            <w:tcW w:w="183" w:type="pct"/>
            <w:hideMark/>
          </w:tcPr>
          <w:p w14:paraId="31593D85"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560" w:type="pct"/>
            <w:noWrap/>
            <w:hideMark/>
          </w:tcPr>
          <w:p w14:paraId="4799E518"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0.32</w:t>
            </w:r>
          </w:p>
        </w:tc>
        <w:tc>
          <w:tcPr>
            <w:tcW w:w="393" w:type="pct"/>
          </w:tcPr>
          <w:p w14:paraId="75F69206"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0.32</w:t>
            </w:r>
          </w:p>
        </w:tc>
        <w:tc>
          <w:tcPr>
            <w:tcW w:w="392" w:type="pct"/>
          </w:tcPr>
          <w:p w14:paraId="0F4CD4E3"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0.32</w:t>
            </w:r>
          </w:p>
        </w:tc>
      </w:tr>
      <w:tr w:rsidR="00B108CD" w:rsidRPr="00A45D38" w14:paraId="7E158E8D" w14:textId="77777777" w:rsidTr="007749B0">
        <w:tc>
          <w:tcPr>
            <w:tcW w:w="291" w:type="pct"/>
            <w:hideMark/>
          </w:tcPr>
          <w:p w14:paraId="52E1D5F2"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A6-2</w:t>
            </w:r>
          </w:p>
        </w:tc>
        <w:tc>
          <w:tcPr>
            <w:tcW w:w="662" w:type="pct"/>
            <w:hideMark/>
          </w:tcPr>
          <w:p w14:paraId="3CD98319"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Random uncertainty</w:t>
            </w:r>
          </w:p>
        </w:tc>
        <w:tc>
          <w:tcPr>
            <w:tcW w:w="590" w:type="pct"/>
            <w:hideMark/>
          </w:tcPr>
          <w:p w14:paraId="7F873C48"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0.10</w:t>
            </w:r>
          </w:p>
        </w:tc>
        <w:tc>
          <w:tcPr>
            <w:tcW w:w="371" w:type="pct"/>
          </w:tcPr>
          <w:p w14:paraId="02208D12"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0.10</w:t>
            </w:r>
          </w:p>
        </w:tc>
        <w:tc>
          <w:tcPr>
            <w:tcW w:w="410" w:type="pct"/>
          </w:tcPr>
          <w:p w14:paraId="35D0A935"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0.10</w:t>
            </w:r>
          </w:p>
        </w:tc>
        <w:tc>
          <w:tcPr>
            <w:tcW w:w="578" w:type="pct"/>
            <w:hideMark/>
          </w:tcPr>
          <w:p w14:paraId="20F81C8B"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Rectangular</w:t>
            </w:r>
          </w:p>
        </w:tc>
        <w:tc>
          <w:tcPr>
            <w:tcW w:w="569" w:type="pct"/>
            <w:hideMark/>
          </w:tcPr>
          <w:p w14:paraId="696BB325"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1.73</w:t>
            </w:r>
          </w:p>
        </w:tc>
        <w:tc>
          <w:tcPr>
            <w:tcW w:w="183" w:type="pct"/>
            <w:hideMark/>
          </w:tcPr>
          <w:p w14:paraId="63C48A8D"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560" w:type="pct"/>
            <w:noWrap/>
            <w:hideMark/>
          </w:tcPr>
          <w:p w14:paraId="06042396"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0.06</w:t>
            </w:r>
          </w:p>
        </w:tc>
        <w:tc>
          <w:tcPr>
            <w:tcW w:w="393" w:type="pct"/>
          </w:tcPr>
          <w:p w14:paraId="67D5D53B"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0.06</w:t>
            </w:r>
          </w:p>
        </w:tc>
        <w:tc>
          <w:tcPr>
            <w:tcW w:w="392" w:type="pct"/>
          </w:tcPr>
          <w:p w14:paraId="11622AED"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0.06</w:t>
            </w:r>
          </w:p>
        </w:tc>
      </w:tr>
      <w:tr w:rsidR="00B108CD" w:rsidRPr="00A45D38" w14:paraId="602359D3" w14:textId="77777777" w:rsidTr="00FA72F3">
        <w:tc>
          <w:tcPr>
            <w:tcW w:w="5000" w:type="pct"/>
            <w:gridSpan w:val="11"/>
          </w:tcPr>
          <w:p w14:paraId="1C0AA9DE" w14:textId="77777777" w:rsidR="00B108CD" w:rsidRPr="00A45D38" w:rsidRDefault="00B108CD" w:rsidP="00FA72F3">
            <w:pPr>
              <w:pStyle w:val="TAH"/>
              <w:rPr>
                <w:rFonts w:eastAsia="SimSun"/>
                <w:sz w:val="16"/>
                <w:szCs w:val="16"/>
                <w:lang w:val="en-US" w:eastAsia="zh-CN"/>
              </w:rPr>
            </w:pPr>
            <w:r w:rsidRPr="00A45D38">
              <w:rPr>
                <w:rFonts w:eastAsia="SimSun"/>
                <w:sz w:val="16"/>
                <w:szCs w:val="16"/>
                <w:lang w:val="en-US" w:eastAsia="zh-CN"/>
              </w:rPr>
              <w:t>Stage 1: Calibration measurement</w:t>
            </w:r>
          </w:p>
        </w:tc>
      </w:tr>
      <w:tr w:rsidR="00B108CD" w:rsidRPr="00A45D38" w14:paraId="356E18A3" w14:textId="77777777" w:rsidTr="00D05565">
        <w:tc>
          <w:tcPr>
            <w:tcW w:w="291" w:type="pct"/>
            <w:hideMark/>
          </w:tcPr>
          <w:p w14:paraId="4739EBFD"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A6-3</w:t>
            </w:r>
          </w:p>
        </w:tc>
        <w:tc>
          <w:tcPr>
            <w:tcW w:w="662" w:type="pct"/>
            <w:hideMark/>
          </w:tcPr>
          <w:p w14:paraId="141F17D0"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Reference antenna radiation efficiency</w:t>
            </w:r>
          </w:p>
        </w:tc>
        <w:tc>
          <w:tcPr>
            <w:tcW w:w="590" w:type="pct"/>
            <w:hideMark/>
          </w:tcPr>
          <w:p w14:paraId="07E1444F"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0.50</w:t>
            </w:r>
          </w:p>
        </w:tc>
        <w:tc>
          <w:tcPr>
            <w:tcW w:w="371" w:type="pct"/>
          </w:tcPr>
          <w:p w14:paraId="68063196"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0.50</w:t>
            </w:r>
          </w:p>
        </w:tc>
        <w:tc>
          <w:tcPr>
            <w:tcW w:w="410" w:type="pct"/>
          </w:tcPr>
          <w:p w14:paraId="50A92BBF"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0.50</w:t>
            </w:r>
          </w:p>
        </w:tc>
        <w:tc>
          <w:tcPr>
            <w:tcW w:w="578" w:type="pct"/>
            <w:hideMark/>
          </w:tcPr>
          <w:p w14:paraId="05001994"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Normal</w:t>
            </w:r>
          </w:p>
        </w:tc>
        <w:tc>
          <w:tcPr>
            <w:tcW w:w="569" w:type="pct"/>
            <w:hideMark/>
          </w:tcPr>
          <w:p w14:paraId="6FE1F869"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183" w:type="pct"/>
            <w:hideMark/>
          </w:tcPr>
          <w:p w14:paraId="4B03D672"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560" w:type="pct"/>
            <w:noWrap/>
            <w:hideMark/>
          </w:tcPr>
          <w:p w14:paraId="6D46A875"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0.50</w:t>
            </w:r>
          </w:p>
        </w:tc>
        <w:tc>
          <w:tcPr>
            <w:tcW w:w="393" w:type="pct"/>
          </w:tcPr>
          <w:p w14:paraId="4AB97090"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0.50</w:t>
            </w:r>
          </w:p>
        </w:tc>
        <w:tc>
          <w:tcPr>
            <w:tcW w:w="392" w:type="pct"/>
          </w:tcPr>
          <w:p w14:paraId="4720190E"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0.50</w:t>
            </w:r>
          </w:p>
        </w:tc>
      </w:tr>
      <w:tr w:rsidR="00B108CD" w:rsidRPr="00A45D38" w14:paraId="638FD7C5" w14:textId="77777777" w:rsidTr="00D05565">
        <w:tc>
          <w:tcPr>
            <w:tcW w:w="291" w:type="pct"/>
            <w:hideMark/>
          </w:tcPr>
          <w:p w14:paraId="5BB3E3EE"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A6-4</w:t>
            </w:r>
          </w:p>
        </w:tc>
        <w:tc>
          <w:tcPr>
            <w:tcW w:w="662" w:type="pct"/>
            <w:hideMark/>
          </w:tcPr>
          <w:p w14:paraId="1F3BFC93"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Mean value estimation of reference antenna mismatch efficiency</w:t>
            </w:r>
          </w:p>
        </w:tc>
        <w:tc>
          <w:tcPr>
            <w:tcW w:w="590" w:type="pct"/>
            <w:hideMark/>
          </w:tcPr>
          <w:p w14:paraId="5B556872"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0.27</w:t>
            </w:r>
          </w:p>
        </w:tc>
        <w:tc>
          <w:tcPr>
            <w:tcW w:w="371" w:type="pct"/>
          </w:tcPr>
          <w:p w14:paraId="7694BD78"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0.27</w:t>
            </w:r>
          </w:p>
        </w:tc>
        <w:tc>
          <w:tcPr>
            <w:tcW w:w="410" w:type="pct"/>
          </w:tcPr>
          <w:p w14:paraId="43359F8D"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0.27</w:t>
            </w:r>
          </w:p>
        </w:tc>
        <w:tc>
          <w:tcPr>
            <w:tcW w:w="578" w:type="pct"/>
            <w:hideMark/>
          </w:tcPr>
          <w:p w14:paraId="7B36C0E8"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Normal</w:t>
            </w:r>
          </w:p>
        </w:tc>
        <w:tc>
          <w:tcPr>
            <w:tcW w:w="569" w:type="pct"/>
            <w:hideMark/>
          </w:tcPr>
          <w:p w14:paraId="7E937891"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183" w:type="pct"/>
            <w:hideMark/>
          </w:tcPr>
          <w:p w14:paraId="7A854F47"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560" w:type="pct"/>
            <w:noWrap/>
            <w:hideMark/>
          </w:tcPr>
          <w:p w14:paraId="673F59B1"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0.27</w:t>
            </w:r>
          </w:p>
        </w:tc>
        <w:tc>
          <w:tcPr>
            <w:tcW w:w="393" w:type="pct"/>
          </w:tcPr>
          <w:p w14:paraId="0460C1BB"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0.27</w:t>
            </w:r>
          </w:p>
        </w:tc>
        <w:tc>
          <w:tcPr>
            <w:tcW w:w="392" w:type="pct"/>
          </w:tcPr>
          <w:p w14:paraId="0EF4E207"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0.27</w:t>
            </w:r>
          </w:p>
        </w:tc>
      </w:tr>
      <w:tr w:rsidR="00B108CD" w:rsidRPr="00A45D38" w14:paraId="6BE2B82F" w14:textId="77777777" w:rsidTr="00D05565">
        <w:tc>
          <w:tcPr>
            <w:tcW w:w="291" w:type="pct"/>
            <w:hideMark/>
          </w:tcPr>
          <w:p w14:paraId="2055875F"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C1-3</w:t>
            </w:r>
          </w:p>
        </w:tc>
        <w:tc>
          <w:tcPr>
            <w:tcW w:w="662" w:type="pct"/>
            <w:hideMark/>
          </w:tcPr>
          <w:p w14:paraId="0C370315"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Uncertainty of the network analyzer</w:t>
            </w:r>
          </w:p>
        </w:tc>
        <w:tc>
          <w:tcPr>
            <w:tcW w:w="590" w:type="pct"/>
            <w:hideMark/>
          </w:tcPr>
          <w:p w14:paraId="357DFF9E"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0.30</w:t>
            </w:r>
          </w:p>
        </w:tc>
        <w:tc>
          <w:tcPr>
            <w:tcW w:w="371" w:type="pct"/>
          </w:tcPr>
          <w:p w14:paraId="3DC412B6"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0.80</w:t>
            </w:r>
          </w:p>
        </w:tc>
        <w:tc>
          <w:tcPr>
            <w:tcW w:w="410" w:type="pct"/>
          </w:tcPr>
          <w:p w14:paraId="260EA071"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1.00</w:t>
            </w:r>
          </w:p>
        </w:tc>
        <w:tc>
          <w:tcPr>
            <w:tcW w:w="578" w:type="pct"/>
            <w:hideMark/>
          </w:tcPr>
          <w:p w14:paraId="1A2DDE1A"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Gaussian</w:t>
            </w:r>
          </w:p>
        </w:tc>
        <w:tc>
          <w:tcPr>
            <w:tcW w:w="569" w:type="pct"/>
            <w:hideMark/>
          </w:tcPr>
          <w:p w14:paraId="6CAE571F"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183" w:type="pct"/>
            <w:hideMark/>
          </w:tcPr>
          <w:p w14:paraId="77512BA2"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560" w:type="pct"/>
            <w:noWrap/>
            <w:hideMark/>
          </w:tcPr>
          <w:p w14:paraId="0003CAEF"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0.30</w:t>
            </w:r>
          </w:p>
        </w:tc>
        <w:tc>
          <w:tcPr>
            <w:tcW w:w="393" w:type="pct"/>
          </w:tcPr>
          <w:p w14:paraId="2C8CE7A6"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0.80</w:t>
            </w:r>
          </w:p>
        </w:tc>
        <w:tc>
          <w:tcPr>
            <w:tcW w:w="392" w:type="pct"/>
          </w:tcPr>
          <w:p w14:paraId="349FA752"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1.00</w:t>
            </w:r>
          </w:p>
        </w:tc>
      </w:tr>
      <w:tr w:rsidR="00B108CD" w:rsidRPr="00A45D38" w14:paraId="22B1086E" w14:textId="77777777" w:rsidTr="00D05565">
        <w:tc>
          <w:tcPr>
            <w:tcW w:w="291" w:type="pct"/>
            <w:hideMark/>
          </w:tcPr>
          <w:p w14:paraId="73C0DEE4"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A6-5</w:t>
            </w:r>
          </w:p>
        </w:tc>
        <w:tc>
          <w:tcPr>
            <w:tcW w:w="662" w:type="pct"/>
            <w:hideMark/>
          </w:tcPr>
          <w:p w14:paraId="4933C424"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Influence of the reference antenna feed cable</w:t>
            </w:r>
          </w:p>
        </w:tc>
        <w:tc>
          <w:tcPr>
            <w:tcW w:w="590" w:type="pct"/>
            <w:hideMark/>
          </w:tcPr>
          <w:p w14:paraId="61F887E5"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0.20</w:t>
            </w:r>
          </w:p>
        </w:tc>
        <w:tc>
          <w:tcPr>
            <w:tcW w:w="371" w:type="pct"/>
          </w:tcPr>
          <w:p w14:paraId="16824ED6"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0.20</w:t>
            </w:r>
          </w:p>
        </w:tc>
        <w:tc>
          <w:tcPr>
            <w:tcW w:w="410" w:type="pct"/>
          </w:tcPr>
          <w:p w14:paraId="201717C6"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0.20</w:t>
            </w:r>
          </w:p>
        </w:tc>
        <w:tc>
          <w:tcPr>
            <w:tcW w:w="578" w:type="pct"/>
            <w:hideMark/>
          </w:tcPr>
          <w:p w14:paraId="30F7CAF7"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Normal</w:t>
            </w:r>
          </w:p>
        </w:tc>
        <w:tc>
          <w:tcPr>
            <w:tcW w:w="569" w:type="pct"/>
            <w:hideMark/>
          </w:tcPr>
          <w:p w14:paraId="2D323CE0"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183" w:type="pct"/>
            <w:hideMark/>
          </w:tcPr>
          <w:p w14:paraId="7B561A5D"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560" w:type="pct"/>
            <w:noWrap/>
            <w:hideMark/>
          </w:tcPr>
          <w:p w14:paraId="313E5C72"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0.20</w:t>
            </w:r>
          </w:p>
        </w:tc>
        <w:tc>
          <w:tcPr>
            <w:tcW w:w="393" w:type="pct"/>
          </w:tcPr>
          <w:p w14:paraId="406D423A"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0.20</w:t>
            </w:r>
          </w:p>
        </w:tc>
        <w:tc>
          <w:tcPr>
            <w:tcW w:w="392" w:type="pct"/>
          </w:tcPr>
          <w:p w14:paraId="3A92897B"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0.20</w:t>
            </w:r>
          </w:p>
        </w:tc>
      </w:tr>
      <w:tr w:rsidR="00B108CD" w:rsidRPr="00A45D38" w14:paraId="11ADEBD4" w14:textId="77777777" w:rsidTr="00D05565">
        <w:tc>
          <w:tcPr>
            <w:tcW w:w="291" w:type="pct"/>
            <w:hideMark/>
          </w:tcPr>
          <w:p w14:paraId="7C9D2824"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A6-6</w:t>
            </w:r>
          </w:p>
        </w:tc>
        <w:tc>
          <w:tcPr>
            <w:tcW w:w="662" w:type="pct"/>
            <w:hideMark/>
          </w:tcPr>
          <w:p w14:paraId="3419F885"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Mean value estimation of transfer function</w:t>
            </w:r>
          </w:p>
        </w:tc>
        <w:tc>
          <w:tcPr>
            <w:tcW w:w="590" w:type="pct"/>
            <w:hideMark/>
          </w:tcPr>
          <w:p w14:paraId="635FE181"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0.27</w:t>
            </w:r>
          </w:p>
        </w:tc>
        <w:tc>
          <w:tcPr>
            <w:tcW w:w="371" w:type="pct"/>
          </w:tcPr>
          <w:p w14:paraId="705AEDDF"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0.27</w:t>
            </w:r>
          </w:p>
        </w:tc>
        <w:tc>
          <w:tcPr>
            <w:tcW w:w="410" w:type="pct"/>
          </w:tcPr>
          <w:p w14:paraId="6B64864F"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0.27</w:t>
            </w:r>
          </w:p>
        </w:tc>
        <w:tc>
          <w:tcPr>
            <w:tcW w:w="578" w:type="pct"/>
            <w:hideMark/>
          </w:tcPr>
          <w:p w14:paraId="0A81801C"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Normal</w:t>
            </w:r>
          </w:p>
        </w:tc>
        <w:tc>
          <w:tcPr>
            <w:tcW w:w="569" w:type="pct"/>
            <w:hideMark/>
          </w:tcPr>
          <w:p w14:paraId="251C6BF2"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183" w:type="pct"/>
            <w:hideMark/>
          </w:tcPr>
          <w:p w14:paraId="4E65D81D"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560" w:type="pct"/>
            <w:noWrap/>
            <w:hideMark/>
          </w:tcPr>
          <w:p w14:paraId="3420A907"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0.27</w:t>
            </w:r>
          </w:p>
        </w:tc>
        <w:tc>
          <w:tcPr>
            <w:tcW w:w="393" w:type="pct"/>
          </w:tcPr>
          <w:p w14:paraId="640138DF"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0.27</w:t>
            </w:r>
          </w:p>
        </w:tc>
        <w:tc>
          <w:tcPr>
            <w:tcW w:w="392" w:type="pct"/>
          </w:tcPr>
          <w:p w14:paraId="1DEFC038"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0.27</w:t>
            </w:r>
          </w:p>
        </w:tc>
      </w:tr>
      <w:tr w:rsidR="00B108CD" w:rsidRPr="00A45D38" w14:paraId="40E12D50" w14:textId="77777777" w:rsidTr="00D05565">
        <w:tc>
          <w:tcPr>
            <w:tcW w:w="291" w:type="pct"/>
            <w:hideMark/>
          </w:tcPr>
          <w:p w14:paraId="583CE26E"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A6-7</w:t>
            </w:r>
          </w:p>
        </w:tc>
        <w:tc>
          <w:tcPr>
            <w:tcW w:w="662" w:type="pct"/>
            <w:hideMark/>
          </w:tcPr>
          <w:p w14:paraId="32C77B91"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Uniformity of transfer function</w:t>
            </w:r>
          </w:p>
        </w:tc>
        <w:tc>
          <w:tcPr>
            <w:tcW w:w="590" w:type="pct"/>
            <w:hideMark/>
          </w:tcPr>
          <w:p w14:paraId="29DC28D8"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1.50</w:t>
            </w:r>
          </w:p>
        </w:tc>
        <w:tc>
          <w:tcPr>
            <w:tcW w:w="371" w:type="pct"/>
          </w:tcPr>
          <w:p w14:paraId="7E179EA9"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1.50</w:t>
            </w:r>
          </w:p>
        </w:tc>
        <w:tc>
          <w:tcPr>
            <w:tcW w:w="410" w:type="pct"/>
          </w:tcPr>
          <w:p w14:paraId="6B2EC270"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1.50</w:t>
            </w:r>
          </w:p>
        </w:tc>
        <w:tc>
          <w:tcPr>
            <w:tcW w:w="578" w:type="pct"/>
            <w:hideMark/>
          </w:tcPr>
          <w:p w14:paraId="7BE62511"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Normal</w:t>
            </w:r>
          </w:p>
        </w:tc>
        <w:tc>
          <w:tcPr>
            <w:tcW w:w="569" w:type="pct"/>
            <w:hideMark/>
          </w:tcPr>
          <w:p w14:paraId="4728EA0C"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183" w:type="pct"/>
            <w:hideMark/>
          </w:tcPr>
          <w:p w14:paraId="07A7A55B"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560" w:type="pct"/>
            <w:noWrap/>
            <w:hideMark/>
          </w:tcPr>
          <w:p w14:paraId="457F431D"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1.50</w:t>
            </w:r>
          </w:p>
        </w:tc>
        <w:tc>
          <w:tcPr>
            <w:tcW w:w="393" w:type="pct"/>
          </w:tcPr>
          <w:p w14:paraId="3E3E8C12"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1.50</w:t>
            </w:r>
          </w:p>
        </w:tc>
        <w:tc>
          <w:tcPr>
            <w:tcW w:w="392" w:type="pct"/>
          </w:tcPr>
          <w:p w14:paraId="009074E5"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1.50</w:t>
            </w:r>
          </w:p>
        </w:tc>
      </w:tr>
      <w:tr w:rsidR="007749B0" w:rsidRPr="00A45D38" w14:paraId="535F265A" w14:textId="77777777" w:rsidTr="007749B0">
        <w:tc>
          <w:tcPr>
            <w:tcW w:w="291" w:type="pct"/>
          </w:tcPr>
          <w:p w14:paraId="199431C7" w14:textId="77777777" w:rsidR="00B108CD" w:rsidRPr="00A45D38" w:rsidRDefault="00B108CD" w:rsidP="00FA72F3">
            <w:pPr>
              <w:pStyle w:val="TAH"/>
              <w:rPr>
                <w:rFonts w:eastAsia="SimSun"/>
                <w:sz w:val="16"/>
                <w:szCs w:val="16"/>
                <w:lang w:val="en-US" w:eastAsia="zh-CN"/>
              </w:rPr>
            </w:pPr>
          </w:p>
        </w:tc>
        <w:tc>
          <w:tcPr>
            <w:tcW w:w="662" w:type="pct"/>
          </w:tcPr>
          <w:p w14:paraId="65466AD2" w14:textId="77777777" w:rsidR="00B108CD" w:rsidRPr="00A45D38" w:rsidRDefault="00B108CD" w:rsidP="00FA72F3">
            <w:pPr>
              <w:pStyle w:val="TAH"/>
              <w:rPr>
                <w:rFonts w:eastAsia="SimSun"/>
                <w:sz w:val="16"/>
                <w:szCs w:val="16"/>
                <w:lang w:val="en-US" w:eastAsia="zh-CN"/>
              </w:rPr>
            </w:pPr>
          </w:p>
        </w:tc>
        <w:tc>
          <w:tcPr>
            <w:tcW w:w="2702" w:type="pct"/>
            <w:gridSpan w:val="6"/>
            <w:shd w:val="clear" w:color="auto" w:fill="auto"/>
            <w:hideMark/>
          </w:tcPr>
          <w:p w14:paraId="597CD7B9" w14:textId="77777777" w:rsidR="00B108CD" w:rsidRPr="00A45D38" w:rsidRDefault="00B108CD" w:rsidP="00FA72F3">
            <w:pPr>
              <w:pStyle w:val="TAH"/>
              <w:rPr>
                <w:rFonts w:eastAsia="SimSun"/>
                <w:sz w:val="16"/>
                <w:szCs w:val="16"/>
                <w:lang w:val="en-US" w:eastAsia="zh-CN"/>
              </w:rPr>
            </w:pPr>
            <w:r w:rsidRPr="00A45D38">
              <w:rPr>
                <w:rFonts w:eastAsia="SimSun"/>
                <w:sz w:val="16"/>
                <w:szCs w:val="16"/>
                <w:lang w:val="en-US" w:eastAsia="zh-CN"/>
              </w:rPr>
              <w:t>Combined standard uncertainty (1σ) (dB)</w:t>
            </w:r>
          </w:p>
        </w:tc>
        <w:tc>
          <w:tcPr>
            <w:tcW w:w="560" w:type="pct"/>
            <w:shd w:val="clear" w:color="auto" w:fill="auto"/>
            <w:hideMark/>
          </w:tcPr>
          <w:p w14:paraId="256CC174" w14:textId="77777777" w:rsidR="00B108CD" w:rsidRPr="00A45D38" w:rsidRDefault="00B108CD" w:rsidP="00FA72F3">
            <w:pPr>
              <w:pStyle w:val="TAH"/>
              <w:rPr>
                <w:rFonts w:eastAsia="SimSun"/>
                <w:sz w:val="16"/>
                <w:szCs w:val="16"/>
                <w:lang w:val="en-US" w:eastAsia="zh-CN"/>
              </w:rPr>
            </w:pPr>
            <w:r w:rsidRPr="00A45D38">
              <w:rPr>
                <w:rFonts w:eastAsia="SimSun"/>
                <w:sz w:val="16"/>
                <w:szCs w:val="16"/>
                <w:lang w:val="en-US" w:eastAsia="zh-CN"/>
              </w:rPr>
              <w:t>1.80</w:t>
            </w:r>
          </w:p>
        </w:tc>
        <w:tc>
          <w:tcPr>
            <w:tcW w:w="393" w:type="pct"/>
            <w:vAlign w:val="center"/>
          </w:tcPr>
          <w:p w14:paraId="58465289" w14:textId="77777777" w:rsidR="00B108CD" w:rsidRPr="00A45D38" w:rsidRDefault="00B108CD" w:rsidP="00FA72F3">
            <w:pPr>
              <w:pStyle w:val="TAH"/>
              <w:rPr>
                <w:rFonts w:eastAsia="SimSun"/>
                <w:sz w:val="16"/>
                <w:szCs w:val="16"/>
                <w:lang w:val="en-US" w:eastAsia="zh-CN"/>
              </w:rPr>
            </w:pPr>
            <w:r w:rsidRPr="00D05565">
              <w:rPr>
                <w:rFonts w:cs="Arial"/>
                <w:bCs/>
                <w:color w:val="000000"/>
                <w:sz w:val="16"/>
                <w:szCs w:val="16"/>
              </w:rPr>
              <w:t>2.73</w:t>
            </w:r>
          </w:p>
        </w:tc>
        <w:tc>
          <w:tcPr>
            <w:tcW w:w="392" w:type="pct"/>
            <w:vAlign w:val="center"/>
          </w:tcPr>
          <w:p w14:paraId="1CD931FB" w14:textId="77777777" w:rsidR="00B108CD" w:rsidRPr="00A45D38" w:rsidRDefault="00B108CD" w:rsidP="00FA72F3">
            <w:pPr>
              <w:pStyle w:val="TAH"/>
              <w:rPr>
                <w:rFonts w:eastAsia="SimSun"/>
                <w:sz w:val="16"/>
                <w:szCs w:val="16"/>
                <w:lang w:val="en-US" w:eastAsia="zh-CN"/>
              </w:rPr>
            </w:pPr>
            <w:r w:rsidRPr="00D05565">
              <w:rPr>
                <w:rFonts w:cs="Arial"/>
                <w:bCs/>
                <w:color w:val="000000"/>
                <w:sz w:val="16"/>
                <w:szCs w:val="16"/>
              </w:rPr>
              <w:t>3.01</w:t>
            </w:r>
          </w:p>
        </w:tc>
      </w:tr>
      <w:tr w:rsidR="007749B0" w:rsidRPr="00A45D38" w14:paraId="737F1E59" w14:textId="77777777" w:rsidTr="007749B0">
        <w:tc>
          <w:tcPr>
            <w:tcW w:w="291" w:type="pct"/>
          </w:tcPr>
          <w:p w14:paraId="044F1F12" w14:textId="77777777" w:rsidR="00B108CD" w:rsidRPr="00A45D38" w:rsidRDefault="00B108CD" w:rsidP="00FA72F3">
            <w:pPr>
              <w:pStyle w:val="TAH"/>
              <w:rPr>
                <w:rFonts w:eastAsia="SimSun"/>
                <w:sz w:val="16"/>
                <w:szCs w:val="16"/>
                <w:lang w:val="en-US" w:eastAsia="zh-CN"/>
              </w:rPr>
            </w:pPr>
          </w:p>
        </w:tc>
        <w:tc>
          <w:tcPr>
            <w:tcW w:w="662" w:type="pct"/>
          </w:tcPr>
          <w:p w14:paraId="6A6796E1" w14:textId="77777777" w:rsidR="00B108CD" w:rsidRPr="00A45D38" w:rsidRDefault="00B108CD" w:rsidP="00FA72F3">
            <w:pPr>
              <w:pStyle w:val="TAH"/>
              <w:rPr>
                <w:rFonts w:eastAsia="SimSun"/>
                <w:sz w:val="16"/>
                <w:szCs w:val="16"/>
                <w:lang w:val="en-US" w:eastAsia="zh-CN"/>
              </w:rPr>
            </w:pPr>
          </w:p>
        </w:tc>
        <w:tc>
          <w:tcPr>
            <w:tcW w:w="2702" w:type="pct"/>
            <w:gridSpan w:val="6"/>
            <w:shd w:val="clear" w:color="auto" w:fill="auto"/>
            <w:hideMark/>
          </w:tcPr>
          <w:p w14:paraId="23142F6D" w14:textId="77777777" w:rsidR="00B108CD" w:rsidRPr="00A45D38" w:rsidRDefault="00B108CD" w:rsidP="00FA72F3">
            <w:pPr>
              <w:pStyle w:val="TAH"/>
              <w:rPr>
                <w:rFonts w:eastAsia="SimSun"/>
                <w:sz w:val="16"/>
                <w:szCs w:val="16"/>
                <w:lang w:val="en-US" w:eastAsia="zh-CN"/>
              </w:rPr>
            </w:pPr>
            <w:r w:rsidRPr="00A45D38">
              <w:rPr>
                <w:rFonts w:eastAsia="SimSun"/>
                <w:sz w:val="16"/>
                <w:szCs w:val="16"/>
                <w:lang w:val="en-US" w:eastAsia="zh-CN"/>
              </w:rPr>
              <w:t>Expanded uncertainty (1.96σ - confidence interval of 95 %) (dB)</w:t>
            </w:r>
          </w:p>
        </w:tc>
        <w:tc>
          <w:tcPr>
            <w:tcW w:w="560" w:type="pct"/>
            <w:shd w:val="clear" w:color="auto" w:fill="auto"/>
            <w:hideMark/>
          </w:tcPr>
          <w:p w14:paraId="586C1B79" w14:textId="77777777" w:rsidR="00B108CD" w:rsidRPr="00A45D38" w:rsidRDefault="00B108CD" w:rsidP="00FA72F3">
            <w:pPr>
              <w:pStyle w:val="TAH"/>
              <w:rPr>
                <w:rFonts w:eastAsia="SimSun"/>
                <w:sz w:val="16"/>
                <w:szCs w:val="16"/>
                <w:lang w:val="en-US" w:eastAsia="zh-CN"/>
              </w:rPr>
            </w:pPr>
            <w:r w:rsidRPr="00A45D38">
              <w:rPr>
                <w:rFonts w:eastAsia="SimSun"/>
                <w:sz w:val="16"/>
                <w:szCs w:val="16"/>
                <w:lang w:val="en-US" w:eastAsia="zh-CN"/>
              </w:rPr>
              <w:t>3.53</w:t>
            </w:r>
          </w:p>
        </w:tc>
        <w:tc>
          <w:tcPr>
            <w:tcW w:w="393" w:type="pct"/>
            <w:vAlign w:val="center"/>
          </w:tcPr>
          <w:p w14:paraId="4666D79C" w14:textId="77777777" w:rsidR="00B108CD" w:rsidRPr="00A45D38" w:rsidRDefault="00B108CD" w:rsidP="00FA72F3">
            <w:pPr>
              <w:pStyle w:val="TAH"/>
              <w:rPr>
                <w:rFonts w:eastAsia="SimSun"/>
                <w:sz w:val="16"/>
                <w:szCs w:val="16"/>
                <w:lang w:val="en-US" w:eastAsia="zh-CN"/>
              </w:rPr>
            </w:pPr>
            <w:r w:rsidRPr="00D05565">
              <w:rPr>
                <w:rFonts w:cs="Arial"/>
                <w:bCs/>
                <w:color w:val="000000"/>
                <w:sz w:val="16"/>
                <w:szCs w:val="16"/>
              </w:rPr>
              <w:t>5.34</w:t>
            </w:r>
          </w:p>
        </w:tc>
        <w:tc>
          <w:tcPr>
            <w:tcW w:w="392" w:type="pct"/>
            <w:vAlign w:val="center"/>
          </w:tcPr>
          <w:p w14:paraId="726A4FAA" w14:textId="77777777" w:rsidR="00B108CD" w:rsidRPr="00A45D38" w:rsidRDefault="00B108CD" w:rsidP="00FA72F3">
            <w:pPr>
              <w:pStyle w:val="TAH"/>
              <w:rPr>
                <w:rFonts w:eastAsia="SimSun"/>
                <w:sz w:val="16"/>
                <w:szCs w:val="16"/>
                <w:lang w:val="en-US" w:eastAsia="zh-CN"/>
              </w:rPr>
            </w:pPr>
            <w:r w:rsidRPr="00D05565">
              <w:rPr>
                <w:rFonts w:cs="Arial"/>
                <w:bCs/>
                <w:color w:val="000000"/>
                <w:sz w:val="16"/>
                <w:szCs w:val="16"/>
              </w:rPr>
              <w:t>5.91</w:t>
            </w:r>
          </w:p>
        </w:tc>
      </w:tr>
    </w:tbl>
    <w:p w14:paraId="52F61A5D" w14:textId="77777777" w:rsidR="00B108CD" w:rsidRPr="00E11EA5" w:rsidRDefault="00B108CD" w:rsidP="00C57672"/>
    <w:p w14:paraId="69029AC3" w14:textId="77777777" w:rsidR="00C57672" w:rsidRPr="00E11EA5" w:rsidRDefault="00C57672" w:rsidP="00C57672">
      <w:pPr>
        <w:pStyle w:val="Heading3"/>
      </w:pPr>
      <w:bookmarkStart w:id="11830" w:name="_Toc32332499"/>
      <w:bookmarkStart w:id="11831" w:name="_Toc21086611"/>
      <w:bookmarkStart w:id="11832" w:name="_Toc29769070"/>
      <w:bookmarkStart w:id="11833" w:name="_Toc37430383"/>
      <w:bookmarkStart w:id="11834" w:name="_Toc43739486"/>
      <w:bookmarkStart w:id="11835" w:name="_Toc46347247"/>
      <w:bookmarkStart w:id="11836" w:name="_Toc53166186"/>
      <w:bookmarkStart w:id="11837" w:name="_Toc53166881"/>
      <w:bookmarkStart w:id="11838" w:name="_Toc53167575"/>
      <w:bookmarkStart w:id="11839" w:name="_Toc61130837"/>
      <w:bookmarkStart w:id="11840" w:name="_Toc61131563"/>
      <w:bookmarkStart w:id="11841" w:name="_Toc61188405"/>
      <w:bookmarkStart w:id="11842" w:name="_Toc83029695"/>
      <w:bookmarkStart w:id="11843" w:name="_Toc83920293"/>
      <w:bookmarkStart w:id="11844" w:name="_Toc89785314"/>
      <w:bookmarkStart w:id="11845" w:name="_Toc137299814"/>
      <w:bookmarkStart w:id="11846" w:name="_Toc138888860"/>
      <w:bookmarkStart w:id="11847" w:name="_Toc138889584"/>
      <w:bookmarkStart w:id="11848" w:name="_Toc145341303"/>
      <w:bookmarkStart w:id="11849" w:name="_Toc161843046"/>
      <w:bookmarkStart w:id="11850" w:name="_Toc169789155"/>
      <w:bookmarkStart w:id="11851" w:name="_Toc171512534"/>
      <w:r w:rsidRPr="00E11EA5">
        <w:t>12.2.5</w:t>
      </w:r>
      <w:r w:rsidRPr="00E11EA5">
        <w:tab/>
        <w:t>Maximum accepted test system uncertainty</w:t>
      </w:r>
      <w:bookmarkEnd w:id="11830"/>
      <w:bookmarkEnd w:id="11831"/>
      <w:bookmarkEnd w:id="11832"/>
      <w:bookmarkEnd w:id="11833"/>
      <w:bookmarkEnd w:id="11834"/>
      <w:bookmarkEnd w:id="11835"/>
      <w:bookmarkEnd w:id="11836"/>
      <w:bookmarkEnd w:id="11837"/>
      <w:bookmarkEnd w:id="11838"/>
      <w:bookmarkEnd w:id="11839"/>
      <w:bookmarkEnd w:id="11840"/>
      <w:bookmarkEnd w:id="11841"/>
      <w:bookmarkEnd w:id="11842"/>
      <w:bookmarkEnd w:id="11843"/>
      <w:bookmarkEnd w:id="11844"/>
      <w:bookmarkEnd w:id="11845"/>
      <w:bookmarkEnd w:id="11846"/>
      <w:bookmarkEnd w:id="11847"/>
      <w:bookmarkEnd w:id="11848"/>
      <w:bookmarkEnd w:id="11849"/>
      <w:bookmarkEnd w:id="11850"/>
      <w:bookmarkEnd w:id="11851"/>
    </w:p>
    <w:p w14:paraId="23F81850" w14:textId="142FD12C" w:rsidR="00C57672" w:rsidRPr="00E11EA5" w:rsidRDefault="00C57672" w:rsidP="00C57672">
      <w:bookmarkStart w:id="11852" w:name="_Toc21086610"/>
      <w:bookmarkStart w:id="11853" w:name="_Toc29769069"/>
      <w:r w:rsidRPr="00E11EA5">
        <w:t>Considering the methodology described in clause</w:t>
      </w:r>
      <w:r>
        <w:t> </w:t>
      </w:r>
      <w:r w:rsidRPr="00E11EA5">
        <w:t xml:space="preserve">5.1, </w:t>
      </w:r>
      <w:r w:rsidR="00606601">
        <w:t xml:space="preserve">maximum accepted test system uncertainty </w:t>
      </w:r>
      <w:r w:rsidRPr="00E11EA5">
        <w:t xml:space="preserve">values for OTA </w:t>
      </w:r>
      <w:r w:rsidRPr="00E11EA5">
        <w:rPr>
          <w:lang w:eastAsia="zh-CN"/>
        </w:rPr>
        <w:t>transmitter spurious emissions</w:t>
      </w:r>
      <w:r w:rsidRPr="00E11EA5">
        <w:t xml:space="preserve"> were derived based on values captured in clause</w:t>
      </w:r>
      <w:r w:rsidR="00606601">
        <w:t>s 12.2.1 to 12.2.4</w:t>
      </w:r>
      <w:r w:rsidRPr="00E11EA5">
        <w:t>.</w:t>
      </w:r>
    </w:p>
    <w:p w14:paraId="7FC976FF" w14:textId="550E6137" w:rsidR="00C57672" w:rsidRPr="00E11EA5" w:rsidRDefault="00C57672" w:rsidP="00C57672">
      <w:pPr>
        <w:rPr>
          <w:rFonts w:ascii="Calibri" w:hAnsi="Calibri"/>
          <w:sz w:val="22"/>
          <w:szCs w:val="22"/>
          <w:lang w:eastAsia="en-GB"/>
        </w:rPr>
      </w:pPr>
      <w:r w:rsidRPr="00E11EA5">
        <w:t xml:space="preserve">Frequency range specific Test Tolerance values for the OTA TX </w:t>
      </w:r>
      <w:r w:rsidRPr="00E11EA5">
        <w:rPr>
          <w:lang w:eastAsia="zh-CN"/>
        </w:rPr>
        <w:t xml:space="preserve">spurious emissions </w:t>
      </w:r>
      <w:r w:rsidRPr="00E11EA5">
        <w:t>test are defined in table</w:t>
      </w:r>
      <w:r w:rsidR="00606601">
        <w:t>s 12.2.5-1 and 12.2.5-2</w:t>
      </w:r>
      <w:r w:rsidRPr="00E11EA5">
        <w:t>.</w:t>
      </w:r>
    </w:p>
    <w:p w14:paraId="6EE70ED8" w14:textId="77777777" w:rsidR="00C57672" w:rsidRPr="00E11EA5" w:rsidRDefault="00C57672" w:rsidP="00C57672">
      <w:r w:rsidRPr="00E11EA5">
        <w:t>Hence, we have the following MU values for the whole spurious emissions range (for FR1 and FR2 cases):</w:t>
      </w:r>
    </w:p>
    <w:p w14:paraId="31315833" w14:textId="77777777" w:rsidR="00C57672" w:rsidRPr="00E11EA5" w:rsidRDefault="00C57672" w:rsidP="00C57672">
      <w:pPr>
        <w:pStyle w:val="TH"/>
        <w:rPr>
          <w:lang w:eastAsia="ko-KR"/>
        </w:rPr>
      </w:pPr>
      <w:r w:rsidRPr="00E11EA5">
        <w:rPr>
          <w:lang w:eastAsia="ko-KR"/>
        </w:rPr>
        <w:lastRenderedPageBreak/>
        <w:t xml:space="preserve">Table </w:t>
      </w:r>
      <w:r w:rsidRPr="00E11EA5">
        <w:t>12.2.5</w:t>
      </w:r>
      <w:r w:rsidRPr="00E11EA5">
        <w:rPr>
          <w:lang w:eastAsia="ko-KR"/>
        </w:rPr>
        <w:t>-1: Spurious emissions MU values – FR1</w:t>
      </w:r>
    </w:p>
    <w:tbl>
      <w:tblPr>
        <w:tblW w:w="0" w:type="auto"/>
        <w:jc w:val="center"/>
        <w:tblLayout w:type="fixed"/>
        <w:tblLook w:val="04A0" w:firstRow="1" w:lastRow="0" w:firstColumn="1" w:lastColumn="0" w:noHBand="0" w:noVBand="1"/>
      </w:tblPr>
      <w:tblGrid>
        <w:gridCol w:w="4778"/>
        <w:gridCol w:w="1285"/>
        <w:gridCol w:w="1097"/>
        <w:gridCol w:w="1200"/>
      </w:tblGrid>
      <w:tr w:rsidR="00C57672" w:rsidRPr="00E11EA5" w14:paraId="320E3FCD" w14:textId="77777777" w:rsidTr="009C163B">
        <w:trPr>
          <w:cantSplit/>
          <w:jc w:val="center"/>
        </w:trPr>
        <w:tc>
          <w:tcPr>
            <w:tcW w:w="4778" w:type="dxa"/>
            <w:tcBorders>
              <w:top w:val="single" w:sz="4" w:space="0" w:color="auto"/>
              <w:left w:val="single" w:sz="4" w:space="0" w:color="auto"/>
              <w:right w:val="single" w:sz="4" w:space="0" w:color="auto"/>
            </w:tcBorders>
            <w:shd w:val="clear" w:color="auto" w:fill="auto"/>
            <w:noWrap/>
            <w:hideMark/>
          </w:tcPr>
          <w:p w14:paraId="4D116D60" w14:textId="77777777" w:rsidR="00C57672" w:rsidRPr="00E11EA5" w:rsidRDefault="00C57672" w:rsidP="009C163B">
            <w:pPr>
              <w:pStyle w:val="TAH"/>
              <w:rPr>
                <w:lang w:val="en-US" w:eastAsia="zh-CN"/>
              </w:rPr>
            </w:pPr>
            <w:r w:rsidRPr="00E11EA5">
              <w:rPr>
                <w:lang w:val="en-US" w:eastAsia="zh-CN"/>
              </w:rPr>
              <w:t xml:space="preserve">　</w:t>
            </w:r>
          </w:p>
        </w:tc>
        <w:tc>
          <w:tcPr>
            <w:tcW w:w="3582" w:type="dxa"/>
            <w:gridSpan w:val="3"/>
            <w:tcBorders>
              <w:top w:val="single" w:sz="4" w:space="0" w:color="auto"/>
              <w:left w:val="nil"/>
              <w:bottom w:val="single" w:sz="4" w:space="0" w:color="auto"/>
              <w:right w:val="single" w:sz="4" w:space="0" w:color="auto"/>
            </w:tcBorders>
            <w:shd w:val="clear" w:color="auto" w:fill="auto"/>
            <w:hideMark/>
          </w:tcPr>
          <w:p w14:paraId="309DD557" w14:textId="77777777" w:rsidR="00C57672" w:rsidRPr="00E11EA5" w:rsidRDefault="00C57672" w:rsidP="009C163B">
            <w:pPr>
              <w:pStyle w:val="TAH"/>
              <w:rPr>
                <w:lang w:val="en-US" w:eastAsia="zh-CN"/>
              </w:rPr>
            </w:pPr>
            <w:r w:rsidRPr="00E11EA5">
              <w:rPr>
                <w:lang w:val="en-US" w:eastAsia="zh-CN"/>
              </w:rPr>
              <w:t>Expanded uncertainty (dB)</w:t>
            </w:r>
          </w:p>
        </w:tc>
      </w:tr>
      <w:tr w:rsidR="00C57672" w:rsidRPr="00E11EA5" w14:paraId="1D8CD66C" w14:textId="77777777" w:rsidTr="009C163B">
        <w:trPr>
          <w:cantSplit/>
          <w:jc w:val="center"/>
        </w:trPr>
        <w:tc>
          <w:tcPr>
            <w:tcW w:w="4778" w:type="dxa"/>
            <w:tcBorders>
              <w:left w:val="single" w:sz="4" w:space="0" w:color="auto"/>
              <w:bottom w:val="single" w:sz="4" w:space="0" w:color="auto"/>
              <w:right w:val="single" w:sz="4" w:space="0" w:color="auto"/>
            </w:tcBorders>
            <w:shd w:val="clear" w:color="auto" w:fill="auto"/>
            <w:hideMark/>
          </w:tcPr>
          <w:p w14:paraId="67B2631A" w14:textId="77777777" w:rsidR="00C57672" w:rsidRPr="00E11EA5" w:rsidRDefault="00C57672" w:rsidP="009C163B">
            <w:pPr>
              <w:spacing w:after="0"/>
              <w:rPr>
                <w:rFonts w:ascii="Arial" w:eastAsia="SimSun" w:hAnsi="Arial" w:cs="Arial"/>
                <w:sz w:val="16"/>
                <w:szCs w:val="16"/>
                <w:lang w:val="en-US" w:eastAsia="zh-CN"/>
              </w:rPr>
            </w:pPr>
          </w:p>
        </w:tc>
        <w:tc>
          <w:tcPr>
            <w:tcW w:w="1285" w:type="dxa"/>
            <w:tcBorders>
              <w:top w:val="nil"/>
              <w:left w:val="nil"/>
              <w:bottom w:val="single" w:sz="8" w:space="0" w:color="auto"/>
              <w:right w:val="single" w:sz="8" w:space="0" w:color="auto"/>
            </w:tcBorders>
            <w:shd w:val="clear" w:color="auto" w:fill="auto"/>
            <w:hideMark/>
          </w:tcPr>
          <w:p w14:paraId="4190CF29" w14:textId="5FEE5DB9" w:rsidR="00C57672" w:rsidRPr="00E11EA5" w:rsidRDefault="00C57672" w:rsidP="009C163B">
            <w:pPr>
              <w:pStyle w:val="TAH"/>
              <w:rPr>
                <w:rFonts w:cs="Arial"/>
                <w:bCs/>
                <w:lang w:val="en-US" w:eastAsia="zh-CN"/>
              </w:rPr>
            </w:pPr>
            <w:r w:rsidRPr="00E11EA5">
              <w:rPr>
                <w:rFonts w:cs="Arial"/>
                <w:bCs/>
                <w:lang w:val="en-US" w:eastAsia="zh-CN"/>
              </w:rPr>
              <w:t>30</w:t>
            </w:r>
            <w:r>
              <w:rPr>
                <w:rFonts w:cs="Arial"/>
                <w:bCs/>
                <w:lang w:val="en-US" w:eastAsia="zh-CN"/>
              </w:rPr>
              <w:t> </w:t>
            </w:r>
            <w:r w:rsidRPr="00E11EA5">
              <w:rPr>
                <w:rFonts w:cs="Arial"/>
                <w:bCs/>
                <w:lang w:val="en-US" w:eastAsia="zh-CN"/>
              </w:rPr>
              <w:t>MHz</w:t>
            </w:r>
            <w:r w:rsidR="009C163B" w:rsidRPr="00E11EA5">
              <w:rPr>
                <w:rFonts w:cs="Arial"/>
                <w:bCs/>
                <w:lang w:val="en-US" w:eastAsia="zh-CN"/>
              </w:rPr>
              <w:t>&lt;</w:t>
            </w:r>
            <w:r w:rsidR="009C163B">
              <w:rPr>
                <w:rFonts w:cs="Arial"/>
                <w:bCs/>
                <w:lang w:val="en-US" w:eastAsia="zh-CN"/>
              </w:rPr>
              <w:t xml:space="preserve"> </w:t>
            </w:r>
            <w:r w:rsidR="009C163B" w:rsidRPr="00E11EA5">
              <w:rPr>
                <w:rFonts w:cs="Arial"/>
                <w:bCs/>
                <w:lang w:val="en-US" w:eastAsia="zh-CN"/>
              </w:rPr>
              <w:t>f</w:t>
            </w:r>
            <w:r w:rsidR="009C163B">
              <w:rPr>
                <w:rFonts w:cs="Arial"/>
                <w:bCs/>
                <w:lang w:val="en-US" w:eastAsia="zh-CN"/>
              </w:rPr>
              <w:t xml:space="preserve"> </w:t>
            </w:r>
            <w:r w:rsidR="009C163B" w:rsidRPr="00E11EA5">
              <w:rPr>
                <w:rFonts w:cs="Arial"/>
                <w:bCs/>
                <w:lang w:val="en-US" w:eastAsia="zh-CN"/>
              </w:rPr>
              <w:t>≤</w:t>
            </w:r>
            <w:r w:rsidR="009C163B">
              <w:rPr>
                <w:rFonts w:cs="Arial"/>
                <w:bCs/>
                <w:lang w:val="en-US" w:eastAsia="zh-CN"/>
              </w:rPr>
              <w:t xml:space="preserve"> </w:t>
            </w:r>
            <w:r w:rsidR="009C163B" w:rsidRPr="00E11EA5">
              <w:rPr>
                <w:rFonts w:cs="Arial"/>
                <w:bCs/>
                <w:lang w:val="en-US" w:eastAsia="zh-CN"/>
              </w:rPr>
              <w:t>6</w:t>
            </w:r>
            <w:r>
              <w:rPr>
                <w:rFonts w:cs="Arial"/>
                <w:bCs/>
                <w:lang w:val="en-US" w:eastAsia="zh-CN"/>
              </w:rPr>
              <w:t> </w:t>
            </w:r>
            <w:r w:rsidRPr="00E11EA5">
              <w:rPr>
                <w:rFonts w:cs="Arial"/>
                <w:bCs/>
                <w:lang w:val="en-US" w:eastAsia="zh-CN"/>
              </w:rPr>
              <w:t>GHz</w:t>
            </w:r>
          </w:p>
        </w:tc>
        <w:tc>
          <w:tcPr>
            <w:tcW w:w="1097" w:type="dxa"/>
            <w:tcBorders>
              <w:top w:val="nil"/>
              <w:left w:val="nil"/>
              <w:bottom w:val="single" w:sz="8" w:space="0" w:color="auto"/>
              <w:right w:val="single" w:sz="8" w:space="0" w:color="auto"/>
            </w:tcBorders>
            <w:shd w:val="clear" w:color="auto" w:fill="auto"/>
            <w:hideMark/>
          </w:tcPr>
          <w:p w14:paraId="6B683541" w14:textId="0206AA45" w:rsidR="00C57672" w:rsidRPr="00E11EA5" w:rsidRDefault="00C57672" w:rsidP="009C163B">
            <w:pPr>
              <w:pStyle w:val="TAH"/>
              <w:rPr>
                <w:rFonts w:cs="Arial"/>
                <w:bCs/>
                <w:lang w:val="en-US" w:eastAsia="zh-CN"/>
              </w:rPr>
            </w:pPr>
            <w:r w:rsidRPr="00E11EA5">
              <w:rPr>
                <w:rFonts w:cs="Arial"/>
                <w:bCs/>
                <w:lang w:val="en-US" w:eastAsia="zh-CN"/>
              </w:rPr>
              <w:t>6</w:t>
            </w:r>
            <w:r>
              <w:rPr>
                <w:rFonts w:cs="Arial"/>
                <w:bCs/>
                <w:lang w:val="en-US" w:eastAsia="zh-CN"/>
              </w:rPr>
              <w:t> </w:t>
            </w:r>
            <w:r w:rsidRPr="00E11EA5">
              <w:rPr>
                <w:rFonts w:cs="Arial"/>
                <w:bCs/>
                <w:lang w:val="en-US" w:eastAsia="zh-CN"/>
              </w:rPr>
              <w:t>GHz</w:t>
            </w:r>
            <w:r w:rsidR="009C163B" w:rsidRPr="00E11EA5">
              <w:rPr>
                <w:rFonts w:cs="Arial"/>
                <w:bCs/>
                <w:lang w:val="en-US" w:eastAsia="zh-CN"/>
              </w:rPr>
              <w:t>&lt;</w:t>
            </w:r>
            <w:r w:rsidR="009C163B">
              <w:rPr>
                <w:rFonts w:cs="Arial"/>
                <w:bCs/>
                <w:lang w:val="en-US" w:eastAsia="zh-CN"/>
              </w:rPr>
              <w:t xml:space="preserve"> </w:t>
            </w:r>
            <w:r w:rsidR="009C163B" w:rsidRPr="00E11EA5">
              <w:rPr>
                <w:rFonts w:cs="Arial"/>
                <w:bCs/>
                <w:lang w:val="en-US" w:eastAsia="zh-CN"/>
              </w:rPr>
              <w:t>f</w:t>
            </w:r>
            <w:r w:rsidRPr="00E11EA5">
              <w:rPr>
                <w:rFonts w:cs="Arial"/>
                <w:bCs/>
                <w:lang w:val="en-US" w:eastAsia="zh-CN"/>
              </w:rPr>
              <w:t xml:space="preserve"> </w:t>
            </w:r>
            <w:r w:rsidR="009C163B" w:rsidRPr="00E11EA5">
              <w:rPr>
                <w:rFonts w:cs="Arial"/>
                <w:bCs/>
                <w:lang w:val="en-US" w:eastAsia="zh-CN"/>
              </w:rPr>
              <w:t>≤</w:t>
            </w:r>
            <w:r w:rsidR="009C163B">
              <w:rPr>
                <w:rFonts w:cs="Arial"/>
                <w:bCs/>
                <w:lang w:val="en-US" w:eastAsia="zh-CN"/>
              </w:rPr>
              <w:t xml:space="preserve"> </w:t>
            </w:r>
            <w:r w:rsidR="009C163B" w:rsidRPr="00E11EA5">
              <w:rPr>
                <w:rFonts w:cs="Arial"/>
                <w:bCs/>
                <w:lang w:val="en-US" w:eastAsia="zh-CN"/>
              </w:rPr>
              <w:t>1</w:t>
            </w:r>
            <w:r w:rsidRPr="00E11EA5">
              <w:rPr>
                <w:rFonts w:cs="Arial"/>
                <w:bCs/>
                <w:lang w:val="en-US" w:eastAsia="zh-CN"/>
              </w:rPr>
              <w:t>9</w:t>
            </w:r>
            <w:r>
              <w:rPr>
                <w:rFonts w:cs="Arial"/>
                <w:bCs/>
                <w:lang w:val="en-US" w:eastAsia="zh-CN"/>
              </w:rPr>
              <w:t> </w:t>
            </w:r>
            <w:r w:rsidRPr="00E11EA5">
              <w:rPr>
                <w:rFonts w:cs="Arial"/>
                <w:bCs/>
                <w:lang w:val="en-US" w:eastAsia="zh-CN"/>
              </w:rPr>
              <w:t>GHz</w:t>
            </w:r>
          </w:p>
        </w:tc>
        <w:tc>
          <w:tcPr>
            <w:tcW w:w="1200" w:type="dxa"/>
            <w:tcBorders>
              <w:top w:val="nil"/>
              <w:left w:val="nil"/>
              <w:bottom w:val="single" w:sz="8" w:space="0" w:color="auto"/>
              <w:right w:val="single" w:sz="8" w:space="0" w:color="auto"/>
            </w:tcBorders>
            <w:shd w:val="clear" w:color="auto" w:fill="auto"/>
            <w:hideMark/>
          </w:tcPr>
          <w:p w14:paraId="17CFE4E5" w14:textId="1A16764B" w:rsidR="00C57672" w:rsidRPr="00E11EA5" w:rsidRDefault="00C57672" w:rsidP="009C163B">
            <w:pPr>
              <w:pStyle w:val="TAH"/>
              <w:rPr>
                <w:rFonts w:cs="Arial"/>
                <w:bCs/>
                <w:lang w:val="en-US" w:eastAsia="zh-CN"/>
              </w:rPr>
            </w:pPr>
            <w:r w:rsidRPr="00E11EA5">
              <w:rPr>
                <w:rFonts w:cs="Arial"/>
                <w:bCs/>
                <w:lang w:val="en-US" w:eastAsia="zh-CN"/>
              </w:rPr>
              <w:t>19</w:t>
            </w:r>
            <w:r>
              <w:rPr>
                <w:rFonts w:cs="Arial"/>
                <w:bCs/>
                <w:lang w:val="en-US" w:eastAsia="zh-CN"/>
              </w:rPr>
              <w:t> </w:t>
            </w:r>
            <w:r w:rsidRPr="00E11EA5">
              <w:rPr>
                <w:rFonts w:cs="Arial"/>
                <w:bCs/>
                <w:lang w:val="en-US" w:eastAsia="zh-CN"/>
              </w:rPr>
              <w:t>GHz</w:t>
            </w:r>
            <w:r w:rsidR="009C163B" w:rsidRPr="00E11EA5">
              <w:rPr>
                <w:rFonts w:cs="Arial"/>
                <w:bCs/>
                <w:lang w:val="en-US" w:eastAsia="zh-CN"/>
              </w:rPr>
              <w:t>&lt;</w:t>
            </w:r>
            <w:r w:rsidR="009C163B">
              <w:rPr>
                <w:rFonts w:cs="Arial"/>
                <w:bCs/>
                <w:lang w:val="en-US" w:eastAsia="zh-CN"/>
              </w:rPr>
              <w:t xml:space="preserve"> </w:t>
            </w:r>
            <w:r w:rsidR="009C163B" w:rsidRPr="00E11EA5">
              <w:rPr>
                <w:rFonts w:cs="Arial"/>
                <w:bCs/>
                <w:lang w:val="en-US" w:eastAsia="zh-CN"/>
              </w:rPr>
              <w:t>f</w:t>
            </w:r>
            <w:r w:rsidRPr="00E11EA5">
              <w:rPr>
                <w:rFonts w:cs="Arial"/>
                <w:bCs/>
                <w:lang w:val="en-US" w:eastAsia="zh-CN"/>
              </w:rPr>
              <w:t xml:space="preserve"> </w:t>
            </w:r>
            <w:r w:rsidR="009C163B" w:rsidRPr="00E11EA5">
              <w:rPr>
                <w:rFonts w:eastAsia="NSimSun" w:cs="Arial" w:hint="eastAsia"/>
                <w:bCs/>
                <w:lang w:val="en-US" w:eastAsia="zh-CN"/>
              </w:rPr>
              <w:t>≤</w:t>
            </w:r>
            <w:r w:rsidR="009C163B">
              <w:rPr>
                <w:rFonts w:eastAsia="NSimSun" w:cs="Arial" w:hint="eastAsia"/>
                <w:bCs/>
                <w:lang w:val="en-US" w:eastAsia="zh-CN"/>
              </w:rPr>
              <w:t xml:space="preserve"> </w:t>
            </w:r>
            <w:r w:rsidR="009C163B" w:rsidRPr="00E11EA5">
              <w:rPr>
                <w:rFonts w:cs="Arial"/>
                <w:bCs/>
                <w:lang w:val="en-US" w:eastAsia="zh-CN"/>
              </w:rPr>
              <w:t>2</w:t>
            </w:r>
            <w:r w:rsidRPr="00E11EA5">
              <w:rPr>
                <w:rFonts w:cs="Arial"/>
                <w:bCs/>
                <w:lang w:val="en-US" w:eastAsia="zh-CN"/>
              </w:rPr>
              <w:t>6</w:t>
            </w:r>
            <w:r>
              <w:rPr>
                <w:rFonts w:cs="Arial"/>
                <w:bCs/>
                <w:lang w:val="en-US" w:eastAsia="zh-CN"/>
              </w:rPr>
              <w:t> </w:t>
            </w:r>
            <w:r w:rsidRPr="00E11EA5">
              <w:rPr>
                <w:rFonts w:cs="Arial"/>
                <w:bCs/>
                <w:lang w:val="en-US" w:eastAsia="zh-CN"/>
              </w:rPr>
              <w:t>GHz</w:t>
            </w:r>
          </w:p>
        </w:tc>
      </w:tr>
      <w:tr w:rsidR="00C57672" w:rsidRPr="00E11EA5" w14:paraId="5B1C481E"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3F0AADAC" w14:textId="54E49A6F" w:rsidR="00C57672" w:rsidRPr="00E11EA5" w:rsidRDefault="003154DA" w:rsidP="009C163B">
            <w:pPr>
              <w:pStyle w:val="TAL"/>
              <w:rPr>
                <w:lang w:val="en-US" w:eastAsia="zh-CN"/>
              </w:rPr>
            </w:pPr>
            <w:r w:rsidRPr="000320CF">
              <w:rPr>
                <w:lang w:eastAsia="zh-CN"/>
              </w:rPr>
              <w:t>General Chamber</w:t>
            </w:r>
          </w:p>
        </w:tc>
        <w:tc>
          <w:tcPr>
            <w:tcW w:w="1285" w:type="dxa"/>
            <w:tcBorders>
              <w:top w:val="single" w:sz="4" w:space="0" w:color="auto"/>
              <w:left w:val="nil"/>
              <w:bottom w:val="single" w:sz="4" w:space="0" w:color="auto"/>
              <w:right w:val="single" w:sz="4" w:space="0" w:color="auto"/>
            </w:tcBorders>
            <w:shd w:val="clear" w:color="auto" w:fill="auto"/>
            <w:noWrap/>
            <w:hideMark/>
          </w:tcPr>
          <w:p w14:paraId="17B5816B" w14:textId="77777777" w:rsidR="00C57672" w:rsidRPr="00E11EA5" w:rsidRDefault="00C57672" w:rsidP="009C163B">
            <w:pPr>
              <w:pStyle w:val="TAC"/>
              <w:rPr>
                <w:lang w:val="en-US" w:eastAsia="zh-CN"/>
              </w:rPr>
            </w:pPr>
            <w:r w:rsidRPr="00E11EA5">
              <w:rPr>
                <w:lang w:val="en-US" w:eastAsia="zh-CN"/>
              </w:rPr>
              <w:t>2.29</w:t>
            </w:r>
          </w:p>
        </w:tc>
        <w:tc>
          <w:tcPr>
            <w:tcW w:w="1097" w:type="dxa"/>
            <w:tcBorders>
              <w:top w:val="single" w:sz="4" w:space="0" w:color="auto"/>
              <w:left w:val="nil"/>
              <w:bottom w:val="single" w:sz="4" w:space="0" w:color="auto"/>
              <w:right w:val="single" w:sz="4" w:space="0" w:color="auto"/>
            </w:tcBorders>
            <w:shd w:val="clear" w:color="auto" w:fill="auto"/>
            <w:noWrap/>
            <w:hideMark/>
          </w:tcPr>
          <w:p w14:paraId="2932A8DC" w14:textId="77777777" w:rsidR="00C57672" w:rsidRPr="00E11EA5" w:rsidRDefault="00C57672" w:rsidP="009C163B">
            <w:pPr>
              <w:pStyle w:val="TAC"/>
              <w:rPr>
                <w:lang w:val="en-US" w:eastAsia="zh-CN"/>
              </w:rPr>
            </w:pPr>
            <w:r w:rsidRPr="00E11EA5">
              <w:rPr>
                <w:lang w:val="en-US" w:eastAsia="zh-CN"/>
              </w:rPr>
              <w:t>4.14</w:t>
            </w:r>
          </w:p>
        </w:tc>
        <w:tc>
          <w:tcPr>
            <w:tcW w:w="1200" w:type="dxa"/>
            <w:tcBorders>
              <w:top w:val="single" w:sz="4" w:space="0" w:color="auto"/>
              <w:left w:val="nil"/>
              <w:bottom w:val="single" w:sz="4" w:space="0" w:color="auto"/>
              <w:right w:val="single" w:sz="4" w:space="0" w:color="auto"/>
            </w:tcBorders>
            <w:shd w:val="clear" w:color="auto" w:fill="auto"/>
            <w:noWrap/>
            <w:hideMark/>
          </w:tcPr>
          <w:p w14:paraId="1784C23C" w14:textId="77777777" w:rsidR="00C57672" w:rsidRPr="00E11EA5" w:rsidRDefault="00C57672" w:rsidP="009C163B">
            <w:pPr>
              <w:pStyle w:val="TAC"/>
              <w:rPr>
                <w:lang w:val="en-US" w:eastAsia="zh-CN"/>
              </w:rPr>
            </w:pPr>
            <w:r w:rsidRPr="00E11EA5">
              <w:rPr>
                <w:lang w:val="en-US" w:eastAsia="zh-CN"/>
              </w:rPr>
              <w:t>4.14</w:t>
            </w:r>
          </w:p>
        </w:tc>
      </w:tr>
      <w:tr w:rsidR="00C57672" w:rsidRPr="00E11EA5" w14:paraId="77960BC9"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67079C4F" w14:textId="77777777" w:rsidR="00C57672" w:rsidRPr="00E11EA5" w:rsidRDefault="00C57672" w:rsidP="009C163B">
            <w:pPr>
              <w:pStyle w:val="TAL"/>
              <w:rPr>
                <w:lang w:val="en-US" w:eastAsia="zh-CN"/>
              </w:rPr>
            </w:pPr>
            <w:r w:rsidRPr="00E11EA5">
              <w:rPr>
                <w:lang w:val="en-US" w:eastAsia="zh-CN"/>
              </w:rPr>
              <w:t>Reverberation Chamber</w:t>
            </w:r>
          </w:p>
        </w:tc>
        <w:tc>
          <w:tcPr>
            <w:tcW w:w="1285" w:type="dxa"/>
            <w:tcBorders>
              <w:top w:val="nil"/>
              <w:left w:val="nil"/>
              <w:bottom w:val="single" w:sz="4" w:space="0" w:color="auto"/>
              <w:right w:val="single" w:sz="4" w:space="0" w:color="auto"/>
            </w:tcBorders>
            <w:shd w:val="clear" w:color="auto" w:fill="auto"/>
            <w:noWrap/>
            <w:hideMark/>
          </w:tcPr>
          <w:p w14:paraId="2A0474BE" w14:textId="77777777" w:rsidR="00C57672" w:rsidRPr="00E11EA5" w:rsidRDefault="00C57672" w:rsidP="009C163B">
            <w:pPr>
              <w:pStyle w:val="TAC"/>
              <w:rPr>
                <w:lang w:val="en-US" w:eastAsia="zh-CN"/>
              </w:rPr>
            </w:pPr>
            <w:r w:rsidRPr="00E11EA5">
              <w:rPr>
                <w:lang w:val="en-US" w:eastAsia="zh-CN"/>
              </w:rPr>
              <w:t>3.29</w:t>
            </w:r>
          </w:p>
        </w:tc>
        <w:tc>
          <w:tcPr>
            <w:tcW w:w="1097" w:type="dxa"/>
            <w:tcBorders>
              <w:top w:val="nil"/>
              <w:left w:val="nil"/>
              <w:bottom w:val="single" w:sz="4" w:space="0" w:color="auto"/>
              <w:right w:val="single" w:sz="4" w:space="0" w:color="auto"/>
            </w:tcBorders>
            <w:shd w:val="clear" w:color="auto" w:fill="auto"/>
            <w:noWrap/>
            <w:hideMark/>
          </w:tcPr>
          <w:p w14:paraId="07FF6209" w14:textId="77777777" w:rsidR="00C57672" w:rsidRPr="00E11EA5" w:rsidRDefault="00C57672" w:rsidP="009C163B">
            <w:pPr>
              <w:pStyle w:val="TAC"/>
              <w:rPr>
                <w:lang w:val="en-US" w:eastAsia="zh-CN"/>
              </w:rPr>
            </w:pPr>
            <w:r w:rsidRPr="00E11EA5">
              <w:rPr>
                <w:lang w:val="en-US" w:eastAsia="zh-CN"/>
              </w:rPr>
              <w:t>3.38</w:t>
            </w:r>
          </w:p>
        </w:tc>
        <w:tc>
          <w:tcPr>
            <w:tcW w:w="1200" w:type="dxa"/>
            <w:tcBorders>
              <w:top w:val="nil"/>
              <w:left w:val="nil"/>
              <w:bottom w:val="single" w:sz="4" w:space="0" w:color="auto"/>
              <w:right w:val="single" w:sz="4" w:space="0" w:color="auto"/>
            </w:tcBorders>
            <w:shd w:val="clear" w:color="auto" w:fill="auto"/>
            <w:noWrap/>
            <w:hideMark/>
          </w:tcPr>
          <w:p w14:paraId="6B60B1E8" w14:textId="77777777" w:rsidR="00C57672" w:rsidRPr="00E11EA5" w:rsidRDefault="00C57672" w:rsidP="009C163B">
            <w:pPr>
              <w:pStyle w:val="TAC"/>
              <w:rPr>
                <w:bCs/>
                <w:lang w:val="en-US" w:eastAsia="zh-CN"/>
              </w:rPr>
            </w:pPr>
            <w:r w:rsidRPr="00E11EA5">
              <w:rPr>
                <w:bCs/>
                <w:lang w:val="en-US" w:eastAsia="zh-CN"/>
              </w:rPr>
              <w:t>3.38</w:t>
            </w:r>
          </w:p>
        </w:tc>
      </w:tr>
      <w:tr w:rsidR="00C57672" w:rsidRPr="00E11EA5" w14:paraId="31FA7F7C"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524F1D9F" w14:textId="77777777" w:rsidR="00C57672" w:rsidRPr="00E11EA5" w:rsidRDefault="00C57672" w:rsidP="009C163B">
            <w:pPr>
              <w:pStyle w:val="TAL"/>
              <w:rPr>
                <w:b/>
                <w:bCs/>
                <w:lang w:val="en-US" w:eastAsia="zh-CN"/>
              </w:rPr>
            </w:pPr>
            <w:r w:rsidRPr="00E11EA5">
              <w:rPr>
                <w:b/>
                <w:bCs/>
                <w:lang w:val="en-US" w:eastAsia="zh-CN"/>
              </w:rPr>
              <w:t>Common maximum accepted test system uncertainty</w:t>
            </w:r>
          </w:p>
        </w:tc>
        <w:tc>
          <w:tcPr>
            <w:tcW w:w="1285" w:type="dxa"/>
            <w:tcBorders>
              <w:top w:val="nil"/>
              <w:left w:val="nil"/>
              <w:bottom w:val="single" w:sz="4" w:space="0" w:color="auto"/>
              <w:right w:val="single" w:sz="4" w:space="0" w:color="auto"/>
            </w:tcBorders>
            <w:shd w:val="clear" w:color="auto" w:fill="auto"/>
            <w:noWrap/>
            <w:hideMark/>
          </w:tcPr>
          <w:p w14:paraId="4030437D" w14:textId="77777777" w:rsidR="00C57672" w:rsidRPr="00E11EA5" w:rsidRDefault="00C57672" w:rsidP="009C163B">
            <w:pPr>
              <w:pStyle w:val="TAC"/>
              <w:rPr>
                <w:b/>
                <w:bCs/>
                <w:lang w:val="en-US" w:eastAsia="zh-CN"/>
              </w:rPr>
            </w:pPr>
            <w:r w:rsidRPr="00E11EA5">
              <w:rPr>
                <w:b/>
                <w:bCs/>
                <w:lang w:val="en-US" w:eastAsia="zh-CN"/>
              </w:rPr>
              <w:t>2.30</w:t>
            </w:r>
          </w:p>
        </w:tc>
        <w:tc>
          <w:tcPr>
            <w:tcW w:w="1097" w:type="dxa"/>
            <w:tcBorders>
              <w:top w:val="nil"/>
              <w:left w:val="nil"/>
              <w:bottom w:val="single" w:sz="4" w:space="0" w:color="auto"/>
              <w:right w:val="single" w:sz="4" w:space="0" w:color="auto"/>
            </w:tcBorders>
            <w:shd w:val="clear" w:color="auto" w:fill="auto"/>
            <w:noWrap/>
            <w:hideMark/>
          </w:tcPr>
          <w:p w14:paraId="1699ED60" w14:textId="77777777" w:rsidR="00C57672" w:rsidRPr="00E11EA5" w:rsidRDefault="00C57672" w:rsidP="009C163B">
            <w:pPr>
              <w:pStyle w:val="TAC"/>
              <w:rPr>
                <w:b/>
                <w:bCs/>
                <w:lang w:val="en-US" w:eastAsia="zh-CN"/>
              </w:rPr>
            </w:pPr>
            <w:r w:rsidRPr="00E11EA5">
              <w:rPr>
                <w:b/>
                <w:bCs/>
                <w:lang w:val="en-US" w:eastAsia="zh-CN"/>
              </w:rPr>
              <w:t>4.20</w:t>
            </w:r>
          </w:p>
        </w:tc>
        <w:tc>
          <w:tcPr>
            <w:tcW w:w="1200" w:type="dxa"/>
            <w:tcBorders>
              <w:top w:val="nil"/>
              <w:left w:val="nil"/>
              <w:bottom w:val="single" w:sz="4" w:space="0" w:color="auto"/>
              <w:right w:val="single" w:sz="4" w:space="0" w:color="auto"/>
            </w:tcBorders>
            <w:shd w:val="clear" w:color="auto" w:fill="auto"/>
            <w:noWrap/>
            <w:hideMark/>
          </w:tcPr>
          <w:p w14:paraId="2A3442FC" w14:textId="77777777" w:rsidR="00C57672" w:rsidRPr="00E11EA5" w:rsidRDefault="00C57672" w:rsidP="009C163B">
            <w:pPr>
              <w:pStyle w:val="TAC"/>
              <w:rPr>
                <w:b/>
                <w:lang w:val="en-US" w:eastAsia="zh-CN"/>
              </w:rPr>
            </w:pPr>
            <w:r w:rsidRPr="00E11EA5">
              <w:rPr>
                <w:b/>
                <w:lang w:val="en-US" w:eastAsia="zh-CN"/>
              </w:rPr>
              <w:t>4.20</w:t>
            </w:r>
          </w:p>
        </w:tc>
      </w:tr>
    </w:tbl>
    <w:p w14:paraId="71F98BE4" w14:textId="77777777" w:rsidR="00C57672" w:rsidRPr="00E11EA5" w:rsidRDefault="00C57672" w:rsidP="00C57672">
      <w:pPr>
        <w:rPr>
          <w:lang w:eastAsia="ko-KR"/>
        </w:rPr>
      </w:pPr>
    </w:p>
    <w:p w14:paraId="1B122F3C" w14:textId="33ADA5AD" w:rsidR="004123C0" w:rsidRPr="00E11EA5" w:rsidRDefault="004123C0" w:rsidP="004123C0">
      <w:pPr>
        <w:rPr>
          <w:lang w:eastAsia="sv-SE"/>
        </w:rPr>
      </w:pPr>
      <w:r w:rsidRPr="00E11EA5">
        <w:rPr>
          <w:rFonts w:hint="eastAsia"/>
          <w:lang w:eastAsia="sv-SE"/>
        </w:rPr>
        <w:t>For</w:t>
      </w:r>
      <w:r w:rsidRPr="00E11EA5">
        <w:rPr>
          <w:lang w:eastAsia="sv-SE"/>
        </w:rPr>
        <w:t xml:space="preserve"> FR2 only the frequency range </w:t>
      </w:r>
      <w:r>
        <w:rPr>
          <w:rFonts w:hint="eastAsia"/>
          <w:lang w:eastAsia="sv-SE"/>
        </w:rPr>
        <w:t>43.5 GHz</w:t>
      </w:r>
      <w:r w:rsidRPr="00E11EA5">
        <w:rPr>
          <w:lang w:eastAsia="sv-SE"/>
        </w:rPr>
        <w:t xml:space="preserve"> </w:t>
      </w:r>
      <w:r w:rsidRPr="00E11EA5">
        <w:rPr>
          <w:rFonts w:hint="eastAsia"/>
          <w:lang w:eastAsia="sv-SE"/>
        </w:rPr>
        <w:t>&lt;</w:t>
      </w:r>
      <w:r w:rsidRPr="00E11EA5">
        <w:rPr>
          <w:lang w:eastAsia="sv-SE"/>
        </w:rPr>
        <w:t xml:space="preserve"> </w:t>
      </w:r>
      <w:r w:rsidRPr="00E11EA5">
        <w:rPr>
          <w:rFonts w:hint="eastAsia"/>
          <w:lang w:eastAsia="sv-SE"/>
        </w:rPr>
        <w:t>f ≤ 60</w:t>
      </w:r>
      <w:r>
        <w:rPr>
          <w:lang w:eastAsia="sv-SE"/>
        </w:rPr>
        <w:t> </w:t>
      </w:r>
      <w:r w:rsidRPr="00E11EA5">
        <w:rPr>
          <w:rFonts w:hint="eastAsia"/>
          <w:lang w:eastAsia="sv-SE"/>
        </w:rPr>
        <w:t>GHz</w:t>
      </w:r>
      <w:r w:rsidRPr="00E11EA5">
        <w:rPr>
          <w:lang w:eastAsia="sv-SE"/>
        </w:rPr>
        <w:t xml:space="preserve"> has been considered in this clause, the other frequency ranges are common with existing FR1 and FR2 in-band TRP emissions measurements</w:t>
      </w:r>
      <w:r>
        <w:rPr>
          <w:lang w:eastAsia="sv-SE"/>
        </w:rPr>
        <w:t>:</w:t>
      </w:r>
    </w:p>
    <w:p w14:paraId="23AAD2D0" w14:textId="77777777" w:rsidR="004123C0" w:rsidRPr="00E11EA5" w:rsidRDefault="004123C0" w:rsidP="004123C0">
      <w:pPr>
        <w:pStyle w:val="B1"/>
        <w:rPr>
          <w:lang w:eastAsia="sv-SE"/>
        </w:rPr>
      </w:pPr>
      <w:r>
        <w:rPr>
          <w:lang w:eastAsia="sv-SE"/>
        </w:rPr>
        <w:t>-</w:t>
      </w:r>
      <w:r>
        <w:rPr>
          <w:lang w:eastAsia="sv-SE"/>
        </w:rPr>
        <w:tab/>
      </w:r>
      <w:r w:rsidRPr="00E11EA5">
        <w:rPr>
          <w:lang w:eastAsia="sv-SE"/>
        </w:rPr>
        <w:t>30</w:t>
      </w:r>
      <w:r>
        <w:rPr>
          <w:lang w:eastAsia="sv-SE"/>
        </w:rPr>
        <w:t> </w:t>
      </w:r>
      <w:r w:rsidRPr="00E11EA5">
        <w:rPr>
          <w:lang w:eastAsia="sv-SE"/>
        </w:rPr>
        <w:t>MHz &lt; f ≤ 6</w:t>
      </w:r>
      <w:r>
        <w:rPr>
          <w:lang w:eastAsia="sv-SE"/>
        </w:rPr>
        <w:t> </w:t>
      </w:r>
      <w:r w:rsidRPr="00E11EA5">
        <w:rPr>
          <w:lang w:eastAsia="sv-SE"/>
        </w:rPr>
        <w:t>GHz: the MU values are the same as for FR1,</w:t>
      </w:r>
    </w:p>
    <w:p w14:paraId="644C1C8D" w14:textId="4D813F74" w:rsidR="00C57672" w:rsidRPr="00E11EA5" w:rsidRDefault="004123C0" w:rsidP="004123C0">
      <w:pPr>
        <w:pStyle w:val="B1"/>
        <w:rPr>
          <w:lang w:eastAsia="sv-SE"/>
        </w:rPr>
      </w:pPr>
      <w:r>
        <w:rPr>
          <w:lang w:eastAsia="sv-SE"/>
        </w:rPr>
        <w:t>-</w:t>
      </w:r>
      <w:r>
        <w:rPr>
          <w:lang w:eastAsia="sv-SE"/>
        </w:rPr>
        <w:tab/>
      </w:r>
      <w:r w:rsidRPr="00E11EA5">
        <w:rPr>
          <w:lang w:eastAsia="sv-SE"/>
        </w:rPr>
        <w:t>6</w:t>
      </w:r>
      <w:r>
        <w:rPr>
          <w:lang w:eastAsia="sv-SE"/>
        </w:rPr>
        <w:t> </w:t>
      </w:r>
      <w:r w:rsidRPr="00E11EA5">
        <w:rPr>
          <w:lang w:eastAsia="sv-SE"/>
        </w:rPr>
        <w:t xml:space="preserve">GHz &lt; f ≤ </w:t>
      </w:r>
      <w:r>
        <w:rPr>
          <w:lang w:eastAsia="sv-SE"/>
        </w:rPr>
        <w:t>43.5 GHz</w:t>
      </w:r>
      <w:r w:rsidRPr="00E11EA5">
        <w:rPr>
          <w:lang w:eastAsia="sv-SE"/>
        </w:rPr>
        <w:t>: the MU values are the same as the in-band TRP emission measurements in clause</w:t>
      </w:r>
      <w:r>
        <w:rPr>
          <w:lang w:eastAsia="sv-SE"/>
        </w:rPr>
        <w:t> </w:t>
      </w:r>
      <w:r w:rsidRPr="00E11EA5">
        <w:rPr>
          <w:lang w:eastAsia="sv-SE"/>
        </w:rPr>
        <w:t>11.2</w:t>
      </w:r>
      <w:r w:rsidR="00C57672" w:rsidRPr="00E11EA5">
        <w:rPr>
          <w:lang w:eastAsia="sv-SE"/>
        </w:rPr>
        <w:t>.</w:t>
      </w:r>
    </w:p>
    <w:p w14:paraId="56F04448" w14:textId="77777777" w:rsidR="00C57672" w:rsidRPr="00E11EA5" w:rsidRDefault="00C57672" w:rsidP="00C57672">
      <w:pPr>
        <w:pStyle w:val="TH"/>
        <w:rPr>
          <w:lang w:eastAsia="ko-KR"/>
        </w:rPr>
      </w:pPr>
      <w:r w:rsidRPr="00E11EA5">
        <w:rPr>
          <w:lang w:eastAsia="ko-KR"/>
        </w:rPr>
        <w:t xml:space="preserve">Table </w:t>
      </w:r>
      <w:r w:rsidRPr="00E11EA5">
        <w:t>12.2.5</w:t>
      </w:r>
      <w:r w:rsidRPr="00E11EA5">
        <w:rPr>
          <w:lang w:eastAsia="ko-KR"/>
        </w:rPr>
        <w:t>-2: Spurious emissions MU values – FR2</w:t>
      </w:r>
    </w:p>
    <w:tbl>
      <w:tblPr>
        <w:tblW w:w="5000" w:type="pct"/>
        <w:jc w:val="center"/>
        <w:tblLayout w:type="fixed"/>
        <w:tblLook w:val="04A0" w:firstRow="1" w:lastRow="0" w:firstColumn="1" w:lastColumn="0" w:noHBand="0" w:noVBand="1"/>
      </w:tblPr>
      <w:tblGrid>
        <w:gridCol w:w="4779"/>
        <w:gridCol w:w="942"/>
        <w:gridCol w:w="853"/>
        <w:gridCol w:w="1019"/>
        <w:gridCol w:w="1021"/>
        <w:gridCol w:w="1017"/>
      </w:tblGrid>
      <w:tr w:rsidR="004679DA" w:rsidRPr="00A45D38" w14:paraId="73D7C42A" w14:textId="77777777" w:rsidTr="00D05565">
        <w:trPr>
          <w:cantSplit/>
          <w:jc w:val="center"/>
        </w:trPr>
        <w:tc>
          <w:tcPr>
            <w:tcW w:w="2481" w:type="pct"/>
            <w:tcBorders>
              <w:top w:val="single" w:sz="4" w:space="0" w:color="auto"/>
              <w:left w:val="single" w:sz="4" w:space="0" w:color="auto"/>
              <w:right w:val="single" w:sz="4" w:space="0" w:color="auto"/>
            </w:tcBorders>
            <w:shd w:val="clear" w:color="auto" w:fill="auto"/>
            <w:noWrap/>
            <w:hideMark/>
          </w:tcPr>
          <w:p w14:paraId="1CE38A6F" w14:textId="77777777" w:rsidR="004679DA" w:rsidRPr="00A45D38" w:rsidRDefault="004679DA" w:rsidP="00FA72F3">
            <w:pPr>
              <w:pStyle w:val="TAH"/>
              <w:rPr>
                <w:lang w:val="en-US" w:eastAsia="zh-CN"/>
              </w:rPr>
            </w:pPr>
            <w:r w:rsidRPr="00A45D38">
              <w:rPr>
                <w:rFonts w:ascii="Microsoft YaHei" w:eastAsia="Microsoft YaHei" w:hAnsi="Microsoft YaHei" w:cs="Microsoft YaHei" w:hint="eastAsia"/>
                <w:lang w:val="en-US" w:eastAsia="zh-CN"/>
              </w:rPr>
              <w:t xml:space="preserve">　</w:t>
            </w:r>
          </w:p>
        </w:tc>
        <w:tc>
          <w:tcPr>
            <w:tcW w:w="2519" w:type="pct"/>
            <w:gridSpan w:val="5"/>
            <w:tcBorders>
              <w:top w:val="single" w:sz="4" w:space="0" w:color="auto"/>
              <w:left w:val="nil"/>
              <w:bottom w:val="single" w:sz="4" w:space="0" w:color="auto"/>
              <w:right w:val="single" w:sz="4" w:space="0" w:color="auto"/>
            </w:tcBorders>
            <w:shd w:val="clear" w:color="auto" w:fill="auto"/>
            <w:hideMark/>
          </w:tcPr>
          <w:p w14:paraId="60428AE8" w14:textId="77777777" w:rsidR="004679DA" w:rsidRPr="00A45D38" w:rsidRDefault="004679DA" w:rsidP="00FA72F3">
            <w:pPr>
              <w:pStyle w:val="TAH"/>
              <w:rPr>
                <w:lang w:val="en-US" w:eastAsia="zh-CN"/>
              </w:rPr>
            </w:pPr>
            <w:r w:rsidRPr="00A45D38">
              <w:rPr>
                <w:lang w:val="en-US" w:eastAsia="zh-CN"/>
              </w:rPr>
              <w:t>Expanded uncertainty (dB)</w:t>
            </w:r>
          </w:p>
        </w:tc>
      </w:tr>
      <w:tr w:rsidR="004679DA" w:rsidRPr="00A45D38" w14:paraId="4ABAFACC" w14:textId="77777777" w:rsidTr="00D05565">
        <w:trPr>
          <w:cantSplit/>
          <w:jc w:val="center"/>
        </w:trPr>
        <w:tc>
          <w:tcPr>
            <w:tcW w:w="2481" w:type="pct"/>
            <w:tcBorders>
              <w:left w:val="single" w:sz="4" w:space="0" w:color="auto"/>
              <w:bottom w:val="single" w:sz="4" w:space="0" w:color="auto"/>
              <w:right w:val="single" w:sz="4" w:space="0" w:color="auto"/>
            </w:tcBorders>
            <w:shd w:val="clear" w:color="auto" w:fill="auto"/>
            <w:hideMark/>
          </w:tcPr>
          <w:p w14:paraId="378D6FF3" w14:textId="77777777" w:rsidR="004679DA" w:rsidRPr="00A45D38" w:rsidRDefault="004679DA" w:rsidP="00FA72F3">
            <w:pPr>
              <w:pStyle w:val="TAH"/>
              <w:rPr>
                <w:lang w:val="en-US" w:eastAsia="zh-CN"/>
              </w:rPr>
            </w:pPr>
          </w:p>
        </w:tc>
        <w:tc>
          <w:tcPr>
            <w:tcW w:w="489" w:type="pct"/>
            <w:tcBorders>
              <w:top w:val="nil"/>
              <w:left w:val="nil"/>
              <w:bottom w:val="single" w:sz="8" w:space="0" w:color="auto"/>
              <w:right w:val="single" w:sz="8" w:space="0" w:color="auto"/>
            </w:tcBorders>
            <w:shd w:val="clear" w:color="auto" w:fill="auto"/>
            <w:hideMark/>
          </w:tcPr>
          <w:p w14:paraId="480C9E4F" w14:textId="77777777" w:rsidR="004679DA" w:rsidRPr="00A45D38" w:rsidRDefault="004679DA" w:rsidP="00FA72F3">
            <w:pPr>
              <w:pStyle w:val="TAH"/>
              <w:rPr>
                <w:lang w:val="en-US" w:eastAsia="zh-CN"/>
              </w:rPr>
            </w:pPr>
            <w:r w:rsidRPr="00A45D38">
              <w:rPr>
                <w:lang w:val="en-US" w:eastAsia="zh-CN"/>
              </w:rPr>
              <w:t>30 MHz&lt; f ≤ 6 GHz</w:t>
            </w:r>
          </w:p>
        </w:tc>
        <w:tc>
          <w:tcPr>
            <w:tcW w:w="443" w:type="pct"/>
            <w:tcBorders>
              <w:top w:val="nil"/>
              <w:left w:val="nil"/>
              <w:bottom w:val="single" w:sz="8" w:space="0" w:color="auto"/>
              <w:right w:val="single" w:sz="8" w:space="0" w:color="auto"/>
            </w:tcBorders>
            <w:shd w:val="clear" w:color="auto" w:fill="auto"/>
            <w:hideMark/>
          </w:tcPr>
          <w:p w14:paraId="27221F28" w14:textId="77777777" w:rsidR="004679DA" w:rsidRPr="00A45D38" w:rsidRDefault="004679DA" w:rsidP="00FA72F3">
            <w:pPr>
              <w:pStyle w:val="TAH"/>
              <w:rPr>
                <w:lang w:val="en-US" w:eastAsia="zh-CN"/>
              </w:rPr>
            </w:pPr>
            <w:r w:rsidRPr="00A45D38">
              <w:rPr>
                <w:lang w:val="en-US" w:eastAsia="zh-CN"/>
              </w:rPr>
              <w:t>6 GHz&lt; f 43.5 GHz</w:t>
            </w:r>
          </w:p>
        </w:tc>
        <w:tc>
          <w:tcPr>
            <w:tcW w:w="529" w:type="pct"/>
            <w:tcBorders>
              <w:top w:val="nil"/>
              <w:left w:val="nil"/>
              <w:bottom w:val="single" w:sz="8" w:space="0" w:color="auto"/>
              <w:right w:val="single" w:sz="8" w:space="0" w:color="auto"/>
            </w:tcBorders>
            <w:shd w:val="clear" w:color="auto" w:fill="auto"/>
            <w:hideMark/>
          </w:tcPr>
          <w:p w14:paraId="63120EEE" w14:textId="77777777" w:rsidR="004679DA" w:rsidRPr="00A45D38" w:rsidRDefault="004679DA" w:rsidP="00FA72F3">
            <w:pPr>
              <w:pStyle w:val="TAH"/>
              <w:rPr>
                <w:lang w:val="en-US" w:eastAsia="zh-CN"/>
              </w:rPr>
            </w:pPr>
            <w:r w:rsidRPr="00A45D38">
              <w:rPr>
                <w:lang w:val="en-US" w:eastAsia="zh-CN"/>
              </w:rPr>
              <w:t xml:space="preserve">43.5 GHz&lt; f </w:t>
            </w:r>
            <w:r w:rsidRPr="00A45D38">
              <w:rPr>
                <w:rFonts w:eastAsia="SimSun" w:cs="Arial"/>
                <w:sz w:val="16"/>
                <w:szCs w:val="16"/>
                <w:lang w:val="en-US" w:eastAsia="zh-CN"/>
              </w:rPr>
              <w:t xml:space="preserve">≤ </w:t>
            </w:r>
            <w:r w:rsidRPr="00A45D38">
              <w:rPr>
                <w:lang w:val="en-US" w:eastAsia="zh-CN"/>
              </w:rPr>
              <w:t>60 GHz</w:t>
            </w:r>
          </w:p>
        </w:tc>
        <w:tc>
          <w:tcPr>
            <w:tcW w:w="530" w:type="pct"/>
            <w:tcBorders>
              <w:top w:val="nil"/>
              <w:left w:val="nil"/>
              <w:bottom w:val="single" w:sz="8" w:space="0" w:color="auto"/>
              <w:right w:val="single" w:sz="8" w:space="0" w:color="auto"/>
            </w:tcBorders>
            <w:vAlign w:val="center"/>
          </w:tcPr>
          <w:p w14:paraId="46D3B2A7" w14:textId="0B306C74" w:rsidR="004679DA" w:rsidRPr="00A45D38" w:rsidRDefault="004679DA" w:rsidP="00FA72F3">
            <w:pPr>
              <w:pStyle w:val="TAH"/>
              <w:rPr>
                <w:lang w:val="en-US" w:eastAsia="zh-CN"/>
              </w:rPr>
            </w:pPr>
            <w:r w:rsidRPr="00A45D38">
              <w:rPr>
                <w:rFonts w:cs="Arial"/>
                <w:color w:val="000000"/>
                <w:sz w:val="16"/>
                <w:szCs w:val="16"/>
              </w:rPr>
              <w:t>60 &lt; f ≤ 110 GHz</w:t>
            </w:r>
          </w:p>
        </w:tc>
        <w:tc>
          <w:tcPr>
            <w:tcW w:w="528" w:type="pct"/>
            <w:tcBorders>
              <w:top w:val="nil"/>
              <w:left w:val="nil"/>
              <w:bottom w:val="single" w:sz="8" w:space="0" w:color="auto"/>
              <w:right w:val="single" w:sz="8" w:space="0" w:color="auto"/>
            </w:tcBorders>
            <w:vAlign w:val="center"/>
          </w:tcPr>
          <w:p w14:paraId="4279839D" w14:textId="77777777" w:rsidR="004679DA" w:rsidRPr="00A45D38" w:rsidRDefault="004679DA" w:rsidP="00FA72F3">
            <w:pPr>
              <w:pStyle w:val="TAH"/>
              <w:rPr>
                <w:lang w:val="en-US" w:eastAsia="zh-CN"/>
              </w:rPr>
            </w:pPr>
            <w:r w:rsidRPr="00A45D38">
              <w:rPr>
                <w:rFonts w:cs="Arial"/>
                <w:color w:val="000000"/>
                <w:sz w:val="16"/>
                <w:szCs w:val="16"/>
              </w:rPr>
              <w:t>110 &lt; f ≤ 142 GHz</w:t>
            </w:r>
          </w:p>
        </w:tc>
      </w:tr>
      <w:tr w:rsidR="004679DA" w:rsidRPr="00A45D38" w14:paraId="61AC2908" w14:textId="77777777" w:rsidTr="00D05565">
        <w:trPr>
          <w:cantSplit/>
          <w:jc w:val="center"/>
        </w:trPr>
        <w:tc>
          <w:tcPr>
            <w:tcW w:w="2481" w:type="pct"/>
            <w:tcBorders>
              <w:top w:val="nil"/>
              <w:left w:val="single" w:sz="4" w:space="0" w:color="auto"/>
              <w:bottom w:val="single" w:sz="4" w:space="0" w:color="auto"/>
              <w:right w:val="single" w:sz="4" w:space="0" w:color="auto"/>
            </w:tcBorders>
            <w:shd w:val="clear" w:color="auto" w:fill="auto"/>
            <w:noWrap/>
            <w:hideMark/>
          </w:tcPr>
          <w:p w14:paraId="02343902" w14:textId="7EF153FF" w:rsidR="004679DA" w:rsidRPr="00A45D38" w:rsidRDefault="004679DA" w:rsidP="00FA72F3">
            <w:pPr>
              <w:pStyle w:val="TAL"/>
              <w:rPr>
                <w:lang w:val="en-US" w:eastAsia="zh-CN"/>
              </w:rPr>
            </w:pPr>
            <w:r w:rsidRPr="000320CF">
              <w:rPr>
                <w:lang w:eastAsia="zh-CN"/>
              </w:rPr>
              <w:t>General Chamber</w:t>
            </w:r>
          </w:p>
        </w:tc>
        <w:tc>
          <w:tcPr>
            <w:tcW w:w="489" w:type="pct"/>
            <w:tcBorders>
              <w:top w:val="single" w:sz="4" w:space="0" w:color="auto"/>
              <w:left w:val="nil"/>
              <w:bottom w:val="single" w:sz="4" w:space="0" w:color="auto"/>
              <w:right w:val="single" w:sz="4" w:space="0" w:color="auto"/>
            </w:tcBorders>
            <w:shd w:val="clear" w:color="auto" w:fill="auto"/>
            <w:noWrap/>
            <w:vAlign w:val="center"/>
          </w:tcPr>
          <w:p w14:paraId="287BAD7D" w14:textId="77777777" w:rsidR="004679DA" w:rsidRPr="00A45D38" w:rsidRDefault="004679DA" w:rsidP="00FA72F3">
            <w:pPr>
              <w:pStyle w:val="TAC"/>
              <w:rPr>
                <w:lang w:val="en-US" w:eastAsia="zh-CN"/>
              </w:rPr>
            </w:pPr>
            <w:r w:rsidRPr="00A45D38">
              <w:rPr>
                <w:rFonts w:hint="eastAsia"/>
                <w:lang w:val="en-US" w:eastAsia="zh-CN"/>
              </w:rPr>
              <w:t>x</w:t>
            </w:r>
          </w:p>
        </w:tc>
        <w:tc>
          <w:tcPr>
            <w:tcW w:w="443" w:type="pct"/>
            <w:tcBorders>
              <w:top w:val="single" w:sz="4" w:space="0" w:color="auto"/>
              <w:left w:val="nil"/>
              <w:bottom w:val="single" w:sz="4" w:space="0" w:color="auto"/>
              <w:right w:val="single" w:sz="4" w:space="0" w:color="auto"/>
            </w:tcBorders>
            <w:shd w:val="clear" w:color="auto" w:fill="auto"/>
            <w:noWrap/>
            <w:vAlign w:val="center"/>
          </w:tcPr>
          <w:p w14:paraId="2BBB4AE3" w14:textId="77777777" w:rsidR="004679DA" w:rsidRPr="00A45D38" w:rsidRDefault="004679DA" w:rsidP="00FA72F3">
            <w:pPr>
              <w:pStyle w:val="TAC"/>
              <w:rPr>
                <w:lang w:val="en-US" w:eastAsia="zh-CN"/>
              </w:rPr>
            </w:pPr>
            <w:r w:rsidRPr="00A45D38">
              <w:rPr>
                <w:rFonts w:hint="eastAsia"/>
                <w:lang w:val="en-US" w:eastAsia="zh-CN"/>
              </w:rPr>
              <w:t>x</w:t>
            </w:r>
          </w:p>
        </w:tc>
        <w:tc>
          <w:tcPr>
            <w:tcW w:w="529" w:type="pct"/>
            <w:tcBorders>
              <w:top w:val="single" w:sz="4" w:space="0" w:color="auto"/>
              <w:left w:val="nil"/>
              <w:bottom w:val="single" w:sz="4" w:space="0" w:color="auto"/>
              <w:right w:val="single" w:sz="4" w:space="0" w:color="auto"/>
            </w:tcBorders>
            <w:shd w:val="clear" w:color="auto" w:fill="auto"/>
            <w:noWrap/>
            <w:vAlign w:val="center"/>
            <w:hideMark/>
          </w:tcPr>
          <w:p w14:paraId="4B34B2F7" w14:textId="77777777" w:rsidR="004679DA" w:rsidRPr="00A45D38" w:rsidRDefault="004679DA" w:rsidP="00FA72F3">
            <w:pPr>
              <w:pStyle w:val="TAC"/>
              <w:rPr>
                <w:lang w:val="en-US" w:eastAsia="zh-CN"/>
              </w:rPr>
            </w:pPr>
            <w:r w:rsidRPr="00A45D38">
              <w:rPr>
                <w:lang w:val="en-US" w:eastAsia="zh-CN"/>
              </w:rPr>
              <w:t>4.94</w:t>
            </w:r>
          </w:p>
        </w:tc>
        <w:tc>
          <w:tcPr>
            <w:tcW w:w="530" w:type="pct"/>
            <w:tcBorders>
              <w:top w:val="single" w:sz="4" w:space="0" w:color="auto"/>
              <w:left w:val="nil"/>
              <w:bottom w:val="single" w:sz="4" w:space="0" w:color="auto"/>
              <w:right w:val="single" w:sz="4" w:space="0" w:color="auto"/>
            </w:tcBorders>
            <w:vAlign w:val="center"/>
          </w:tcPr>
          <w:p w14:paraId="3FC29907" w14:textId="77777777" w:rsidR="004679DA" w:rsidRPr="00A45D38" w:rsidRDefault="004679DA" w:rsidP="00FA72F3">
            <w:pPr>
              <w:pStyle w:val="TAC"/>
              <w:rPr>
                <w:lang w:val="en-US" w:eastAsia="zh-CN"/>
              </w:rPr>
            </w:pPr>
          </w:p>
        </w:tc>
        <w:tc>
          <w:tcPr>
            <w:tcW w:w="528" w:type="pct"/>
            <w:tcBorders>
              <w:top w:val="single" w:sz="4" w:space="0" w:color="auto"/>
              <w:left w:val="nil"/>
              <w:bottom w:val="single" w:sz="4" w:space="0" w:color="auto"/>
              <w:right w:val="single" w:sz="4" w:space="0" w:color="auto"/>
            </w:tcBorders>
            <w:vAlign w:val="center"/>
          </w:tcPr>
          <w:p w14:paraId="27757F94" w14:textId="77777777" w:rsidR="004679DA" w:rsidRPr="00A45D38" w:rsidRDefault="004679DA" w:rsidP="00FA72F3">
            <w:pPr>
              <w:pStyle w:val="TAC"/>
              <w:rPr>
                <w:lang w:val="en-US" w:eastAsia="zh-CN"/>
              </w:rPr>
            </w:pPr>
          </w:p>
        </w:tc>
      </w:tr>
      <w:tr w:rsidR="004679DA" w:rsidRPr="00A45D38" w14:paraId="766C51BC" w14:textId="77777777" w:rsidTr="00D05565">
        <w:trPr>
          <w:cantSplit/>
          <w:jc w:val="center"/>
        </w:trPr>
        <w:tc>
          <w:tcPr>
            <w:tcW w:w="2481" w:type="pct"/>
            <w:tcBorders>
              <w:top w:val="nil"/>
              <w:left w:val="single" w:sz="4" w:space="0" w:color="auto"/>
              <w:bottom w:val="single" w:sz="4" w:space="0" w:color="auto"/>
              <w:right w:val="single" w:sz="4" w:space="0" w:color="auto"/>
            </w:tcBorders>
            <w:shd w:val="clear" w:color="auto" w:fill="auto"/>
            <w:noWrap/>
          </w:tcPr>
          <w:p w14:paraId="24AEF0B3" w14:textId="77777777" w:rsidR="004679DA" w:rsidRPr="00A45D38" w:rsidRDefault="004679DA" w:rsidP="00FA72F3">
            <w:pPr>
              <w:pStyle w:val="TAL"/>
              <w:rPr>
                <w:lang w:val="en-US" w:eastAsia="zh-CN"/>
              </w:rPr>
            </w:pPr>
            <w:r w:rsidRPr="00A45D38">
              <w:rPr>
                <w:lang w:val="en-US" w:eastAsia="zh-CN"/>
              </w:rPr>
              <w:t>Compact Antenna Test Range</w:t>
            </w:r>
          </w:p>
        </w:tc>
        <w:tc>
          <w:tcPr>
            <w:tcW w:w="489" w:type="pct"/>
            <w:tcBorders>
              <w:top w:val="nil"/>
              <w:left w:val="nil"/>
              <w:bottom w:val="single" w:sz="4" w:space="0" w:color="auto"/>
              <w:right w:val="single" w:sz="4" w:space="0" w:color="auto"/>
            </w:tcBorders>
            <w:shd w:val="clear" w:color="auto" w:fill="auto"/>
            <w:noWrap/>
            <w:vAlign w:val="center"/>
          </w:tcPr>
          <w:p w14:paraId="6654BFDE" w14:textId="77777777" w:rsidR="004679DA" w:rsidRPr="00A45D38" w:rsidRDefault="004679DA" w:rsidP="00FA72F3">
            <w:pPr>
              <w:pStyle w:val="TAC"/>
              <w:rPr>
                <w:lang w:val="en-US" w:eastAsia="zh-CN"/>
              </w:rPr>
            </w:pPr>
            <w:r w:rsidRPr="00A45D38">
              <w:rPr>
                <w:rFonts w:hint="eastAsia"/>
                <w:lang w:val="en-US" w:eastAsia="zh-CN"/>
              </w:rPr>
              <w:t>x</w:t>
            </w:r>
          </w:p>
        </w:tc>
        <w:tc>
          <w:tcPr>
            <w:tcW w:w="443" w:type="pct"/>
            <w:tcBorders>
              <w:top w:val="nil"/>
              <w:left w:val="nil"/>
              <w:bottom w:val="single" w:sz="4" w:space="0" w:color="auto"/>
              <w:right w:val="single" w:sz="4" w:space="0" w:color="auto"/>
            </w:tcBorders>
            <w:shd w:val="clear" w:color="auto" w:fill="auto"/>
            <w:noWrap/>
            <w:vAlign w:val="center"/>
          </w:tcPr>
          <w:p w14:paraId="5C51945E" w14:textId="77777777" w:rsidR="004679DA" w:rsidRPr="00A45D38" w:rsidRDefault="004679DA" w:rsidP="00FA72F3">
            <w:pPr>
              <w:pStyle w:val="TAC"/>
              <w:rPr>
                <w:lang w:val="en-US" w:eastAsia="zh-CN"/>
              </w:rPr>
            </w:pPr>
            <w:r w:rsidRPr="00A45D38">
              <w:rPr>
                <w:rFonts w:hint="eastAsia"/>
                <w:lang w:val="en-US" w:eastAsia="zh-CN"/>
              </w:rPr>
              <w:t>x</w:t>
            </w:r>
          </w:p>
        </w:tc>
        <w:tc>
          <w:tcPr>
            <w:tcW w:w="529" w:type="pct"/>
            <w:tcBorders>
              <w:top w:val="nil"/>
              <w:left w:val="nil"/>
              <w:bottom w:val="single" w:sz="4" w:space="0" w:color="auto"/>
              <w:right w:val="single" w:sz="4" w:space="0" w:color="auto"/>
            </w:tcBorders>
            <w:shd w:val="clear" w:color="auto" w:fill="auto"/>
            <w:noWrap/>
            <w:vAlign w:val="center"/>
          </w:tcPr>
          <w:p w14:paraId="40B5C97E" w14:textId="77777777" w:rsidR="004679DA" w:rsidRPr="00A45D38" w:rsidRDefault="004679DA" w:rsidP="00FA72F3">
            <w:pPr>
              <w:pStyle w:val="TAC"/>
              <w:rPr>
                <w:bCs/>
                <w:lang w:val="en-US" w:eastAsia="zh-CN"/>
              </w:rPr>
            </w:pPr>
            <w:r w:rsidRPr="00A45D38">
              <w:rPr>
                <w:bCs/>
                <w:lang w:val="en-US" w:eastAsia="zh-CN"/>
              </w:rPr>
              <w:t>4.96</w:t>
            </w:r>
          </w:p>
        </w:tc>
        <w:tc>
          <w:tcPr>
            <w:tcW w:w="530" w:type="pct"/>
            <w:tcBorders>
              <w:top w:val="nil"/>
              <w:left w:val="nil"/>
              <w:bottom w:val="single" w:sz="4" w:space="0" w:color="auto"/>
              <w:right w:val="single" w:sz="4" w:space="0" w:color="auto"/>
            </w:tcBorders>
            <w:vAlign w:val="center"/>
          </w:tcPr>
          <w:p w14:paraId="18FFBD78" w14:textId="77777777" w:rsidR="004679DA" w:rsidRPr="00A45D38" w:rsidRDefault="004679DA" w:rsidP="00FA72F3">
            <w:pPr>
              <w:pStyle w:val="TAC"/>
              <w:rPr>
                <w:bCs/>
                <w:lang w:val="en-US" w:eastAsia="zh-CN"/>
              </w:rPr>
            </w:pPr>
          </w:p>
        </w:tc>
        <w:tc>
          <w:tcPr>
            <w:tcW w:w="528" w:type="pct"/>
            <w:tcBorders>
              <w:top w:val="nil"/>
              <w:left w:val="nil"/>
              <w:bottom w:val="single" w:sz="4" w:space="0" w:color="auto"/>
              <w:right w:val="single" w:sz="4" w:space="0" w:color="auto"/>
            </w:tcBorders>
            <w:vAlign w:val="center"/>
          </w:tcPr>
          <w:p w14:paraId="26145E24" w14:textId="77777777" w:rsidR="004679DA" w:rsidRPr="00A45D38" w:rsidRDefault="004679DA" w:rsidP="00FA72F3">
            <w:pPr>
              <w:pStyle w:val="TAC"/>
              <w:rPr>
                <w:bCs/>
                <w:lang w:val="en-US" w:eastAsia="zh-CN"/>
              </w:rPr>
            </w:pPr>
          </w:p>
        </w:tc>
      </w:tr>
      <w:tr w:rsidR="004679DA" w:rsidRPr="00A45D38" w14:paraId="243133AA" w14:textId="77777777" w:rsidTr="00D05565">
        <w:trPr>
          <w:cantSplit/>
          <w:jc w:val="center"/>
        </w:trPr>
        <w:tc>
          <w:tcPr>
            <w:tcW w:w="2481" w:type="pct"/>
            <w:tcBorders>
              <w:top w:val="nil"/>
              <w:left w:val="single" w:sz="4" w:space="0" w:color="auto"/>
              <w:bottom w:val="single" w:sz="4" w:space="0" w:color="auto"/>
              <w:right w:val="single" w:sz="4" w:space="0" w:color="auto"/>
            </w:tcBorders>
            <w:shd w:val="clear" w:color="auto" w:fill="auto"/>
            <w:noWrap/>
            <w:hideMark/>
          </w:tcPr>
          <w:p w14:paraId="34887E27" w14:textId="77777777" w:rsidR="004679DA" w:rsidRPr="00A45D38" w:rsidRDefault="004679DA" w:rsidP="00FA72F3">
            <w:pPr>
              <w:pStyle w:val="TAL"/>
              <w:rPr>
                <w:lang w:val="en-US" w:eastAsia="zh-CN"/>
              </w:rPr>
            </w:pPr>
            <w:r w:rsidRPr="00A45D38">
              <w:rPr>
                <w:lang w:val="en-US" w:eastAsia="zh-CN"/>
              </w:rPr>
              <w:t>Reverberation Chamber</w:t>
            </w:r>
          </w:p>
        </w:tc>
        <w:tc>
          <w:tcPr>
            <w:tcW w:w="489" w:type="pct"/>
            <w:tcBorders>
              <w:top w:val="nil"/>
              <w:left w:val="nil"/>
              <w:bottom w:val="single" w:sz="4" w:space="0" w:color="auto"/>
              <w:right w:val="single" w:sz="4" w:space="0" w:color="auto"/>
            </w:tcBorders>
            <w:shd w:val="clear" w:color="auto" w:fill="auto"/>
            <w:noWrap/>
            <w:vAlign w:val="center"/>
          </w:tcPr>
          <w:p w14:paraId="735C6486" w14:textId="77777777" w:rsidR="004679DA" w:rsidRPr="00A45D38" w:rsidRDefault="004679DA" w:rsidP="00FA72F3">
            <w:pPr>
              <w:pStyle w:val="TAC"/>
              <w:rPr>
                <w:lang w:val="en-US" w:eastAsia="zh-CN"/>
              </w:rPr>
            </w:pPr>
            <w:r w:rsidRPr="00A45D38">
              <w:rPr>
                <w:rFonts w:hint="eastAsia"/>
                <w:lang w:val="en-US" w:eastAsia="zh-CN"/>
              </w:rPr>
              <w:t>x</w:t>
            </w:r>
          </w:p>
        </w:tc>
        <w:tc>
          <w:tcPr>
            <w:tcW w:w="443" w:type="pct"/>
            <w:tcBorders>
              <w:top w:val="nil"/>
              <w:left w:val="nil"/>
              <w:bottom w:val="single" w:sz="4" w:space="0" w:color="auto"/>
              <w:right w:val="single" w:sz="4" w:space="0" w:color="auto"/>
            </w:tcBorders>
            <w:shd w:val="clear" w:color="auto" w:fill="auto"/>
            <w:noWrap/>
            <w:vAlign w:val="center"/>
          </w:tcPr>
          <w:p w14:paraId="3A895806" w14:textId="77777777" w:rsidR="004679DA" w:rsidRPr="00A45D38" w:rsidRDefault="004679DA" w:rsidP="00FA72F3">
            <w:pPr>
              <w:pStyle w:val="TAC"/>
              <w:rPr>
                <w:lang w:val="en-US" w:eastAsia="zh-CN"/>
              </w:rPr>
            </w:pPr>
            <w:r w:rsidRPr="00A45D38">
              <w:rPr>
                <w:rFonts w:hint="eastAsia"/>
                <w:lang w:val="en-US" w:eastAsia="zh-CN"/>
              </w:rPr>
              <w:t>x</w:t>
            </w:r>
          </w:p>
        </w:tc>
        <w:tc>
          <w:tcPr>
            <w:tcW w:w="529" w:type="pct"/>
            <w:tcBorders>
              <w:top w:val="nil"/>
              <w:left w:val="nil"/>
              <w:bottom w:val="single" w:sz="4" w:space="0" w:color="auto"/>
              <w:right w:val="single" w:sz="4" w:space="0" w:color="auto"/>
            </w:tcBorders>
            <w:shd w:val="clear" w:color="auto" w:fill="auto"/>
            <w:noWrap/>
            <w:vAlign w:val="center"/>
            <w:hideMark/>
          </w:tcPr>
          <w:p w14:paraId="4202B506" w14:textId="77777777" w:rsidR="004679DA" w:rsidRPr="00A45D38" w:rsidRDefault="004679DA" w:rsidP="00FA72F3">
            <w:pPr>
              <w:pStyle w:val="TAC"/>
              <w:rPr>
                <w:bCs/>
                <w:lang w:val="en-US" w:eastAsia="zh-CN"/>
              </w:rPr>
            </w:pPr>
            <w:r w:rsidRPr="00A45D38">
              <w:rPr>
                <w:bCs/>
                <w:lang w:val="en-US" w:eastAsia="zh-CN"/>
              </w:rPr>
              <w:t>3.53</w:t>
            </w:r>
          </w:p>
        </w:tc>
        <w:tc>
          <w:tcPr>
            <w:tcW w:w="530" w:type="pct"/>
            <w:tcBorders>
              <w:top w:val="nil"/>
              <w:left w:val="nil"/>
              <w:bottom w:val="single" w:sz="4" w:space="0" w:color="auto"/>
              <w:right w:val="single" w:sz="4" w:space="0" w:color="auto"/>
            </w:tcBorders>
            <w:vAlign w:val="center"/>
          </w:tcPr>
          <w:p w14:paraId="7CE76EA8" w14:textId="77777777" w:rsidR="004679DA" w:rsidRPr="00A45D38" w:rsidRDefault="004679DA" w:rsidP="00FA72F3">
            <w:pPr>
              <w:pStyle w:val="TAC"/>
              <w:rPr>
                <w:bCs/>
                <w:lang w:val="en-US" w:eastAsia="zh-CN"/>
              </w:rPr>
            </w:pPr>
            <w:r w:rsidRPr="00A45D38">
              <w:rPr>
                <w:rFonts w:cs="Arial"/>
                <w:color w:val="000000"/>
                <w:sz w:val="16"/>
                <w:szCs w:val="16"/>
              </w:rPr>
              <w:t>5.34</w:t>
            </w:r>
          </w:p>
        </w:tc>
        <w:tc>
          <w:tcPr>
            <w:tcW w:w="528" w:type="pct"/>
            <w:tcBorders>
              <w:top w:val="nil"/>
              <w:left w:val="nil"/>
              <w:bottom w:val="single" w:sz="4" w:space="0" w:color="auto"/>
              <w:right w:val="single" w:sz="4" w:space="0" w:color="auto"/>
            </w:tcBorders>
            <w:vAlign w:val="center"/>
          </w:tcPr>
          <w:p w14:paraId="558D2E2C" w14:textId="77777777" w:rsidR="004679DA" w:rsidRPr="00A45D38" w:rsidRDefault="004679DA" w:rsidP="00FA72F3">
            <w:pPr>
              <w:pStyle w:val="TAC"/>
              <w:rPr>
                <w:bCs/>
                <w:lang w:val="en-US" w:eastAsia="zh-CN"/>
              </w:rPr>
            </w:pPr>
            <w:r w:rsidRPr="00A45D38">
              <w:rPr>
                <w:rFonts w:cs="Arial"/>
                <w:color w:val="000000"/>
                <w:sz w:val="16"/>
                <w:szCs w:val="16"/>
              </w:rPr>
              <w:t>5.91</w:t>
            </w:r>
          </w:p>
        </w:tc>
      </w:tr>
      <w:tr w:rsidR="004679DA" w:rsidRPr="00A45D38" w14:paraId="0C07E8F9" w14:textId="77777777" w:rsidTr="00D05565">
        <w:trPr>
          <w:cantSplit/>
          <w:jc w:val="center"/>
        </w:trPr>
        <w:tc>
          <w:tcPr>
            <w:tcW w:w="2481" w:type="pct"/>
            <w:tcBorders>
              <w:top w:val="nil"/>
              <w:left w:val="single" w:sz="4" w:space="0" w:color="auto"/>
              <w:bottom w:val="single" w:sz="4" w:space="0" w:color="auto"/>
              <w:right w:val="single" w:sz="4" w:space="0" w:color="auto"/>
            </w:tcBorders>
            <w:shd w:val="clear" w:color="auto" w:fill="auto"/>
            <w:noWrap/>
            <w:hideMark/>
          </w:tcPr>
          <w:p w14:paraId="0E97C6E5" w14:textId="77777777" w:rsidR="004679DA" w:rsidRPr="00A45D38" w:rsidRDefault="004679DA" w:rsidP="00FA72F3">
            <w:pPr>
              <w:pStyle w:val="TAL"/>
              <w:rPr>
                <w:b/>
                <w:bCs/>
                <w:lang w:val="en-US" w:eastAsia="zh-CN"/>
              </w:rPr>
            </w:pPr>
            <w:r w:rsidRPr="00A45D38">
              <w:rPr>
                <w:b/>
                <w:bCs/>
                <w:lang w:val="en-US" w:eastAsia="zh-CN"/>
              </w:rPr>
              <w:t>Common maximum accepted test system uncertainty</w:t>
            </w:r>
          </w:p>
        </w:tc>
        <w:tc>
          <w:tcPr>
            <w:tcW w:w="489" w:type="pct"/>
            <w:tcBorders>
              <w:top w:val="nil"/>
              <w:left w:val="nil"/>
              <w:bottom w:val="single" w:sz="4" w:space="0" w:color="auto"/>
              <w:right w:val="single" w:sz="4" w:space="0" w:color="auto"/>
            </w:tcBorders>
            <w:shd w:val="clear" w:color="auto" w:fill="auto"/>
            <w:noWrap/>
            <w:vAlign w:val="center"/>
            <w:hideMark/>
          </w:tcPr>
          <w:p w14:paraId="6FB5F344" w14:textId="77777777" w:rsidR="004679DA" w:rsidRPr="00A45D38" w:rsidRDefault="004679DA" w:rsidP="00FA72F3">
            <w:pPr>
              <w:pStyle w:val="TAC"/>
              <w:rPr>
                <w:b/>
                <w:bCs/>
                <w:lang w:val="en-US" w:eastAsia="zh-CN"/>
              </w:rPr>
            </w:pPr>
            <w:r w:rsidRPr="00A45D38">
              <w:rPr>
                <w:b/>
                <w:bCs/>
                <w:lang w:val="en-US" w:eastAsia="zh-CN"/>
              </w:rPr>
              <w:t>2.5</w:t>
            </w:r>
          </w:p>
        </w:tc>
        <w:tc>
          <w:tcPr>
            <w:tcW w:w="443" w:type="pct"/>
            <w:tcBorders>
              <w:top w:val="nil"/>
              <w:left w:val="nil"/>
              <w:bottom w:val="single" w:sz="4" w:space="0" w:color="auto"/>
              <w:right w:val="single" w:sz="4" w:space="0" w:color="auto"/>
            </w:tcBorders>
            <w:shd w:val="clear" w:color="auto" w:fill="auto"/>
            <w:noWrap/>
            <w:vAlign w:val="center"/>
            <w:hideMark/>
          </w:tcPr>
          <w:p w14:paraId="32425AC2" w14:textId="77777777" w:rsidR="004679DA" w:rsidRPr="00A45D38" w:rsidRDefault="004679DA" w:rsidP="00FA72F3">
            <w:pPr>
              <w:pStyle w:val="TAC"/>
              <w:rPr>
                <w:b/>
                <w:bCs/>
                <w:lang w:val="en-US" w:eastAsia="zh-CN"/>
              </w:rPr>
            </w:pPr>
            <w:r w:rsidRPr="00A45D38">
              <w:rPr>
                <w:b/>
                <w:bCs/>
                <w:lang w:val="en-US" w:eastAsia="zh-CN"/>
              </w:rPr>
              <w:t>2.7</w:t>
            </w:r>
          </w:p>
        </w:tc>
        <w:tc>
          <w:tcPr>
            <w:tcW w:w="529" w:type="pct"/>
            <w:tcBorders>
              <w:top w:val="nil"/>
              <w:left w:val="nil"/>
              <w:bottom w:val="single" w:sz="4" w:space="0" w:color="auto"/>
              <w:right w:val="single" w:sz="4" w:space="0" w:color="auto"/>
            </w:tcBorders>
            <w:shd w:val="clear" w:color="auto" w:fill="auto"/>
            <w:noWrap/>
            <w:vAlign w:val="center"/>
            <w:hideMark/>
          </w:tcPr>
          <w:p w14:paraId="36A0A369" w14:textId="77777777" w:rsidR="004679DA" w:rsidRPr="00A45D38" w:rsidRDefault="004679DA" w:rsidP="00FA72F3">
            <w:pPr>
              <w:pStyle w:val="TAC"/>
              <w:rPr>
                <w:b/>
                <w:lang w:val="en-US" w:eastAsia="zh-CN"/>
              </w:rPr>
            </w:pPr>
            <w:r w:rsidRPr="00A45D38">
              <w:rPr>
                <w:b/>
                <w:lang w:val="en-US" w:eastAsia="zh-CN"/>
              </w:rPr>
              <w:t>5</w:t>
            </w:r>
          </w:p>
        </w:tc>
        <w:tc>
          <w:tcPr>
            <w:tcW w:w="530" w:type="pct"/>
            <w:tcBorders>
              <w:top w:val="nil"/>
              <w:left w:val="nil"/>
              <w:bottom w:val="single" w:sz="4" w:space="0" w:color="auto"/>
              <w:right w:val="single" w:sz="4" w:space="0" w:color="auto"/>
            </w:tcBorders>
            <w:vAlign w:val="center"/>
          </w:tcPr>
          <w:p w14:paraId="4BA9D24E" w14:textId="77777777" w:rsidR="004679DA" w:rsidRPr="00A45D38" w:rsidRDefault="004679DA" w:rsidP="00FA72F3">
            <w:pPr>
              <w:pStyle w:val="TAC"/>
              <w:rPr>
                <w:b/>
                <w:lang w:val="en-US" w:eastAsia="zh-CN"/>
              </w:rPr>
            </w:pPr>
            <w:r w:rsidRPr="00D05565">
              <w:rPr>
                <w:b/>
                <w:lang w:val="en-US" w:eastAsia="zh-CN"/>
              </w:rPr>
              <w:t>5.30</w:t>
            </w:r>
          </w:p>
        </w:tc>
        <w:tc>
          <w:tcPr>
            <w:tcW w:w="528" w:type="pct"/>
            <w:tcBorders>
              <w:top w:val="nil"/>
              <w:left w:val="nil"/>
              <w:bottom w:val="single" w:sz="4" w:space="0" w:color="auto"/>
              <w:right w:val="single" w:sz="4" w:space="0" w:color="auto"/>
            </w:tcBorders>
            <w:vAlign w:val="center"/>
          </w:tcPr>
          <w:p w14:paraId="4CF5C809" w14:textId="77777777" w:rsidR="004679DA" w:rsidRPr="00A45D38" w:rsidRDefault="004679DA" w:rsidP="00FA72F3">
            <w:pPr>
              <w:pStyle w:val="TAC"/>
              <w:rPr>
                <w:b/>
                <w:lang w:val="en-US" w:eastAsia="zh-CN"/>
              </w:rPr>
            </w:pPr>
            <w:r w:rsidRPr="00D05565">
              <w:rPr>
                <w:b/>
                <w:lang w:val="en-US" w:eastAsia="zh-CN"/>
              </w:rPr>
              <w:t>5.90</w:t>
            </w:r>
          </w:p>
        </w:tc>
      </w:tr>
    </w:tbl>
    <w:p w14:paraId="1304111C" w14:textId="77777777" w:rsidR="004679DA" w:rsidRPr="00E11EA5" w:rsidRDefault="004679DA" w:rsidP="00C57672"/>
    <w:p w14:paraId="53F02EED" w14:textId="77777777" w:rsidR="00C57672" w:rsidRPr="00E11EA5" w:rsidRDefault="00C57672" w:rsidP="00C57672">
      <w:pPr>
        <w:pStyle w:val="Heading3"/>
      </w:pPr>
      <w:bookmarkStart w:id="11854" w:name="_Toc32332500"/>
      <w:bookmarkStart w:id="11855" w:name="_Toc37430384"/>
      <w:bookmarkStart w:id="11856" w:name="_Toc43739487"/>
      <w:bookmarkStart w:id="11857" w:name="_Toc46347248"/>
      <w:bookmarkStart w:id="11858" w:name="_Toc53166187"/>
      <w:bookmarkStart w:id="11859" w:name="_Toc53166882"/>
      <w:bookmarkStart w:id="11860" w:name="_Toc53167576"/>
      <w:bookmarkStart w:id="11861" w:name="_Toc61130838"/>
      <w:bookmarkStart w:id="11862" w:name="_Toc61131564"/>
      <w:bookmarkStart w:id="11863" w:name="_Toc61188406"/>
      <w:bookmarkStart w:id="11864" w:name="_Toc83029696"/>
      <w:bookmarkStart w:id="11865" w:name="_Toc83920294"/>
      <w:bookmarkStart w:id="11866" w:name="_Toc89785315"/>
      <w:bookmarkStart w:id="11867" w:name="_Toc137299815"/>
      <w:bookmarkStart w:id="11868" w:name="_Toc138888861"/>
      <w:bookmarkStart w:id="11869" w:name="_Toc138889585"/>
      <w:bookmarkStart w:id="11870" w:name="_Toc145341304"/>
      <w:bookmarkStart w:id="11871" w:name="_Toc161843047"/>
      <w:bookmarkStart w:id="11872" w:name="_Toc169789156"/>
      <w:bookmarkStart w:id="11873" w:name="_Toc171512535"/>
      <w:r w:rsidRPr="00E11EA5">
        <w:t>12.2.6</w:t>
      </w:r>
      <w:r w:rsidRPr="00E11EA5">
        <w:tab/>
        <w:t>Test Tolerance</w:t>
      </w:r>
      <w:bookmarkEnd w:id="11852"/>
      <w:bookmarkEnd w:id="11853"/>
      <w:r w:rsidRPr="00E11EA5">
        <w:t xml:space="preserve"> for OTA TX spurious emissions</w:t>
      </w:r>
      <w:bookmarkEnd w:id="11854"/>
      <w:bookmarkEnd w:id="11855"/>
      <w:bookmarkEnd w:id="11856"/>
      <w:bookmarkEnd w:id="11857"/>
      <w:bookmarkEnd w:id="11858"/>
      <w:bookmarkEnd w:id="11859"/>
      <w:bookmarkEnd w:id="11860"/>
      <w:bookmarkEnd w:id="11861"/>
      <w:bookmarkEnd w:id="11862"/>
      <w:bookmarkEnd w:id="11863"/>
      <w:bookmarkEnd w:id="11864"/>
      <w:bookmarkEnd w:id="11865"/>
      <w:bookmarkEnd w:id="11866"/>
      <w:bookmarkEnd w:id="11867"/>
      <w:bookmarkEnd w:id="11868"/>
      <w:bookmarkEnd w:id="11869"/>
      <w:bookmarkEnd w:id="11870"/>
      <w:bookmarkEnd w:id="11871"/>
      <w:bookmarkEnd w:id="11872"/>
      <w:bookmarkEnd w:id="11873"/>
    </w:p>
    <w:p w14:paraId="40451642" w14:textId="77777777" w:rsidR="00C57672" w:rsidRPr="00E11EA5" w:rsidRDefault="00C57672" w:rsidP="00C57672">
      <w:r w:rsidRPr="00E11EA5">
        <w:t>The conduced test tolerance for the mandatory spurious emissions requirements is zero. As the requirements are set by regulatory limits the same test tolerance is used for OTA.</w:t>
      </w:r>
    </w:p>
    <w:p w14:paraId="3573CBDA" w14:textId="77777777" w:rsidR="00C57672" w:rsidRPr="00E11EA5" w:rsidRDefault="00C57672" w:rsidP="00C57672">
      <w:r w:rsidRPr="00E11EA5">
        <w:t>TT = 0.</w:t>
      </w:r>
    </w:p>
    <w:p w14:paraId="366036EC" w14:textId="77777777" w:rsidR="00C57672" w:rsidRPr="00501E48" w:rsidRDefault="00C57672" w:rsidP="00C57672">
      <w:pPr>
        <w:pStyle w:val="Heading2"/>
      </w:pPr>
      <w:bookmarkStart w:id="11874" w:name="_Toc21086612"/>
      <w:bookmarkStart w:id="11875" w:name="_Toc29769071"/>
      <w:bookmarkStart w:id="11876" w:name="_Toc32332501"/>
      <w:bookmarkStart w:id="11877" w:name="_Toc37430385"/>
      <w:bookmarkStart w:id="11878" w:name="_Toc43739488"/>
      <w:bookmarkStart w:id="11879" w:name="_Toc46347249"/>
      <w:bookmarkStart w:id="11880" w:name="_Toc53166188"/>
      <w:bookmarkStart w:id="11881" w:name="_Toc53166883"/>
      <w:bookmarkStart w:id="11882" w:name="_Toc53167577"/>
      <w:bookmarkStart w:id="11883" w:name="_Toc61130839"/>
      <w:bookmarkStart w:id="11884" w:name="_Toc61131565"/>
      <w:bookmarkStart w:id="11885" w:name="_Toc61188407"/>
      <w:bookmarkStart w:id="11886" w:name="_Toc83029697"/>
      <w:bookmarkStart w:id="11887" w:name="_Toc83920295"/>
      <w:bookmarkStart w:id="11888" w:name="_Toc89785316"/>
      <w:bookmarkStart w:id="11889" w:name="_Toc137299816"/>
      <w:bookmarkStart w:id="11890" w:name="_Toc138888862"/>
      <w:bookmarkStart w:id="11891" w:name="_Toc138889586"/>
      <w:bookmarkStart w:id="11892" w:name="_Toc145341305"/>
      <w:bookmarkStart w:id="11893" w:name="_Toc161843048"/>
      <w:bookmarkStart w:id="11894" w:name="_Toc169789157"/>
      <w:bookmarkStart w:id="11895" w:name="_Toc171512536"/>
      <w:r w:rsidRPr="00501E48">
        <w:t>12.3</w:t>
      </w:r>
      <w:r w:rsidRPr="00501E48">
        <w:tab/>
        <w:t>Receiver spurious emissions</w:t>
      </w:r>
      <w:bookmarkEnd w:id="11874"/>
      <w:bookmarkEnd w:id="11875"/>
      <w:bookmarkEnd w:id="11876"/>
      <w:bookmarkEnd w:id="11877"/>
      <w:bookmarkEnd w:id="11878"/>
      <w:bookmarkEnd w:id="11879"/>
      <w:bookmarkEnd w:id="11880"/>
      <w:bookmarkEnd w:id="11881"/>
      <w:bookmarkEnd w:id="11882"/>
      <w:bookmarkEnd w:id="11883"/>
      <w:bookmarkEnd w:id="11884"/>
      <w:bookmarkEnd w:id="11885"/>
      <w:bookmarkEnd w:id="11886"/>
      <w:bookmarkEnd w:id="11887"/>
      <w:bookmarkEnd w:id="11888"/>
      <w:bookmarkEnd w:id="11889"/>
      <w:bookmarkEnd w:id="11890"/>
      <w:bookmarkEnd w:id="11891"/>
      <w:bookmarkEnd w:id="11892"/>
      <w:bookmarkEnd w:id="11893"/>
      <w:bookmarkEnd w:id="11894"/>
      <w:bookmarkEnd w:id="11895"/>
    </w:p>
    <w:p w14:paraId="2427D593" w14:textId="77777777" w:rsidR="00C57672" w:rsidRPr="00E11EA5" w:rsidRDefault="00C57672" w:rsidP="00C57672">
      <w:pPr>
        <w:pStyle w:val="Heading3"/>
      </w:pPr>
      <w:bookmarkStart w:id="11896" w:name="_Toc21086613"/>
      <w:bookmarkStart w:id="11897" w:name="_Toc29769072"/>
      <w:bookmarkStart w:id="11898" w:name="_Toc32332502"/>
      <w:bookmarkStart w:id="11899" w:name="_Toc37430386"/>
      <w:bookmarkStart w:id="11900" w:name="_Toc43739489"/>
      <w:bookmarkStart w:id="11901" w:name="_Toc46347250"/>
      <w:bookmarkStart w:id="11902" w:name="_Toc53166189"/>
      <w:bookmarkStart w:id="11903" w:name="_Toc53166884"/>
      <w:bookmarkStart w:id="11904" w:name="_Toc53167578"/>
      <w:bookmarkStart w:id="11905" w:name="_Toc61130840"/>
      <w:bookmarkStart w:id="11906" w:name="_Toc61131566"/>
      <w:bookmarkStart w:id="11907" w:name="_Toc61188408"/>
      <w:bookmarkStart w:id="11908" w:name="_Toc83029698"/>
      <w:bookmarkStart w:id="11909" w:name="_Toc83920296"/>
      <w:bookmarkStart w:id="11910" w:name="_Toc89785317"/>
      <w:bookmarkStart w:id="11911" w:name="_Toc137299817"/>
      <w:bookmarkStart w:id="11912" w:name="_Toc138888863"/>
      <w:bookmarkStart w:id="11913" w:name="_Toc138889587"/>
      <w:bookmarkStart w:id="11914" w:name="_Toc145341306"/>
      <w:bookmarkStart w:id="11915" w:name="_Toc161843049"/>
      <w:bookmarkStart w:id="11916" w:name="_Toc169789158"/>
      <w:bookmarkStart w:id="11917" w:name="_Toc171512537"/>
      <w:r w:rsidRPr="00E11EA5">
        <w:t>12.3.1</w:t>
      </w:r>
      <w:r w:rsidRPr="00E11EA5">
        <w:tab/>
        <w:t>General</w:t>
      </w:r>
      <w:bookmarkEnd w:id="11896"/>
      <w:bookmarkEnd w:id="11897"/>
      <w:bookmarkEnd w:id="11898"/>
      <w:bookmarkEnd w:id="11899"/>
      <w:bookmarkEnd w:id="11900"/>
      <w:bookmarkEnd w:id="11901"/>
      <w:bookmarkEnd w:id="11902"/>
      <w:bookmarkEnd w:id="11903"/>
      <w:bookmarkEnd w:id="11904"/>
      <w:bookmarkEnd w:id="11905"/>
      <w:bookmarkEnd w:id="11906"/>
      <w:bookmarkEnd w:id="11907"/>
      <w:bookmarkEnd w:id="11908"/>
      <w:bookmarkEnd w:id="11909"/>
      <w:bookmarkEnd w:id="11910"/>
      <w:bookmarkEnd w:id="11911"/>
      <w:bookmarkEnd w:id="11912"/>
      <w:bookmarkEnd w:id="11913"/>
      <w:bookmarkEnd w:id="11914"/>
      <w:bookmarkEnd w:id="11915"/>
      <w:bookmarkEnd w:id="11916"/>
      <w:bookmarkEnd w:id="11917"/>
    </w:p>
    <w:p w14:paraId="27393A13" w14:textId="77777777" w:rsidR="00C57672" w:rsidRPr="00E11EA5" w:rsidRDefault="00C57672" w:rsidP="00C57672">
      <w:r w:rsidRPr="00E11EA5">
        <w:rPr>
          <w:lang w:val="en-US"/>
        </w:rPr>
        <w:t>Clause</w:t>
      </w:r>
      <w:r>
        <w:rPr>
          <w:lang w:val="en-US"/>
        </w:rPr>
        <w:t> </w:t>
      </w:r>
      <w:r w:rsidRPr="00E11EA5">
        <w:rPr>
          <w:lang w:val="en-US"/>
        </w:rPr>
        <w:t xml:space="preserve">12.3 captures MU and TT values derivation for the </w:t>
      </w:r>
      <w:r w:rsidRPr="00E11EA5">
        <w:t>RX spurious emissions</w:t>
      </w:r>
      <w:r w:rsidRPr="00E11EA5">
        <w:rPr>
          <w:lang w:val="en-US"/>
        </w:rPr>
        <w:t xml:space="preserve"> </w:t>
      </w:r>
      <w:r w:rsidRPr="00753FEA">
        <w:rPr>
          <w:i/>
          <w:iCs/>
          <w:lang w:val="en-US"/>
        </w:rPr>
        <w:t>TRP requirement</w:t>
      </w:r>
      <w:r w:rsidRPr="00E11EA5">
        <w:rPr>
          <w:lang w:val="en-US"/>
        </w:rPr>
        <w:t xml:space="preserve"> in Normal test conditions.</w:t>
      </w:r>
    </w:p>
    <w:p w14:paraId="5975C44A" w14:textId="77777777" w:rsidR="00C57672" w:rsidRPr="00E11EA5" w:rsidRDefault="00C57672" w:rsidP="00C57672">
      <w:pPr>
        <w:rPr>
          <w:lang w:eastAsia="zh-CN"/>
        </w:rPr>
      </w:pPr>
      <w:r w:rsidRPr="00E11EA5">
        <w:rPr>
          <w:lang w:eastAsia="zh-CN"/>
        </w:rPr>
        <w:t>The conducted receiver spurious emission requirement MU is the same as for the TX spurious emissions, the measurement technique is the same and the power level is &gt; -60 dBm (where there is a break point for conducted power measurement accuracy), so this is reasonable.</w:t>
      </w:r>
    </w:p>
    <w:p w14:paraId="15F83F79" w14:textId="77777777" w:rsidR="00C57672" w:rsidRPr="00E11EA5" w:rsidRDefault="00C57672" w:rsidP="00C57672">
      <w:pPr>
        <w:rPr>
          <w:lang w:eastAsia="zh-CN"/>
        </w:rPr>
      </w:pPr>
      <w:r w:rsidRPr="00E11EA5">
        <w:rPr>
          <w:lang w:eastAsia="zh-CN"/>
        </w:rPr>
        <w:t>For the OTA receiver emissions requirements however the lower power level of the requirement reduces the dynamic range of the TRP measurement and reduces measurement accuracy.</w:t>
      </w:r>
    </w:p>
    <w:p w14:paraId="6FA7D0B5" w14:textId="77777777" w:rsidR="00C57672" w:rsidRPr="00E11EA5" w:rsidRDefault="00C57672" w:rsidP="00C57672">
      <w:pPr>
        <w:rPr>
          <w:lang w:eastAsia="zh-CN"/>
        </w:rPr>
      </w:pPr>
      <w:r w:rsidRPr="00E11EA5">
        <w:rPr>
          <w:lang w:eastAsia="zh-CN"/>
        </w:rPr>
        <w:t>Considering that the loss in the chamber is based on the wanted signal being in the far field the per point noise floor is assumed to be approx. -100 dBm and the receiver emissions level translated to the test equipment is approx. -90 dBm. Hence the TRP calculation has only a 10 dB dynamic range.</w:t>
      </w:r>
    </w:p>
    <w:p w14:paraId="13FEA219" w14:textId="77777777" w:rsidR="00C57672" w:rsidRPr="00E11EA5" w:rsidRDefault="00C57672" w:rsidP="00C57672">
      <w:pPr>
        <w:rPr>
          <w:lang w:eastAsia="zh-CN"/>
        </w:rPr>
      </w:pPr>
      <w:r w:rsidRPr="00E11EA5">
        <w:rPr>
          <w:lang w:eastAsia="zh-CN"/>
        </w:rPr>
        <w:t>An uncertainty of 1 dB is added to the TRP uncertainty budget to account for this additional uncertainty.</w:t>
      </w:r>
    </w:p>
    <w:p w14:paraId="2A9D53C1" w14:textId="2759D544" w:rsidR="00C57672" w:rsidRPr="00E11EA5" w:rsidRDefault="00C57672" w:rsidP="00C57672">
      <w:pPr>
        <w:pStyle w:val="Heading3"/>
      </w:pPr>
      <w:bookmarkStart w:id="11918" w:name="_Toc32332503"/>
      <w:bookmarkStart w:id="11919" w:name="_Toc21086614"/>
      <w:bookmarkStart w:id="11920" w:name="_Toc29769073"/>
      <w:bookmarkStart w:id="11921" w:name="_Toc37430387"/>
      <w:bookmarkStart w:id="11922" w:name="_Toc43739490"/>
      <w:bookmarkStart w:id="11923" w:name="_Toc46347251"/>
      <w:bookmarkStart w:id="11924" w:name="_Toc53166190"/>
      <w:bookmarkStart w:id="11925" w:name="_Toc53166885"/>
      <w:bookmarkStart w:id="11926" w:name="_Toc53167579"/>
      <w:bookmarkStart w:id="11927" w:name="_Toc61130841"/>
      <w:bookmarkStart w:id="11928" w:name="_Toc61131567"/>
      <w:bookmarkStart w:id="11929" w:name="_Toc61188409"/>
      <w:bookmarkStart w:id="11930" w:name="_Toc83029699"/>
      <w:bookmarkStart w:id="11931" w:name="_Toc83920297"/>
      <w:bookmarkStart w:id="11932" w:name="_Toc89785318"/>
      <w:bookmarkStart w:id="11933" w:name="_Toc137299818"/>
      <w:bookmarkStart w:id="11934" w:name="_Toc138888864"/>
      <w:bookmarkStart w:id="11935" w:name="_Toc138889588"/>
      <w:bookmarkStart w:id="11936" w:name="_Toc145341307"/>
      <w:bookmarkStart w:id="11937" w:name="_Toc161843050"/>
      <w:bookmarkStart w:id="11938" w:name="_Toc169789159"/>
      <w:bookmarkStart w:id="11939" w:name="_Toc171512538"/>
      <w:r w:rsidRPr="00E11EA5">
        <w:lastRenderedPageBreak/>
        <w:t>12.3.2</w:t>
      </w:r>
      <w:r w:rsidRPr="00E11EA5">
        <w:tab/>
      </w:r>
      <w:bookmarkEnd w:id="11918"/>
      <w:r w:rsidRPr="00E11EA5">
        <w:t xml:space="preserve">General </w:t>
      </w:r>
      <w:r w:rsidR="00606601">
        <w:t>C</w:t>
      </w:r>
      <w:r w:rsidRPr="00E11EA5">
        <w:t>hamber</w:t>
      </w:r>
      <w:bookmarkEnd w:id="11919"/>
      <w:bookmarkEnd w:id="11920"/>
      <w:bookmarkEnd w:id="11921"/>
      <w:bookmarkEnd w:id="11922"/>
      <w:bookmarkEnd w:id="11923"/>
      <w:bookmarkEnd w:id="11924"/>
      <w:bookmarkEnd w:id="11925"/>
      <w:bookmarkEnd w:id="11926"/>
      <w:bookmarkEnd w:id="11927"/>
      <w:bookmarkEnd w:id="11928"/>
      <w:bookmarkEnd w:id="11929"/>
      <w:bookmarkEnd w:id="11930"/>
      <w:bookmarkEnd w:id="11931"/>
      <w:bookmarkEnd w:id="11932"/>
      <w:bookmarkEnd w:id="11933"/>
      <w:bookmarkEnd w:id="11934"/>
      <w:bookmarkEnd w:id="11935"/>
      <w:bookmarkEnd w:id="11936"/>
      <w:bookmarkEnd w:id="11937"/>
      <w:bookmarkEnd w:id="11938"/>
      <w:bookmarkEnd w:id="11939"/>
    </w:p>
    <w:p w14:paraId="70A2CF34" w14:textId="77777777" w:rsidR="00C57672" w:rsidRPr="00E11EA5" w:rsidRDefault="00C57672" w:rsidP="00C57672">
      <w:pPr>
        <w:pStyle w:val="Heading4"/>
      </w:pPr>
      <w:bookmarkStart w:id="11940" w:name="_Toc32332504"/>
      <w:bookmarkStart w:id="11941" w:name="_Toc37430388"/>
      <w:bookmarkStart w:id="11942" w:name="_Toc43739491"/>
      <w:bookmarkStart w:id="11943" w:name="_Toc46347252"/>
      <w:bookmarkStart w:id="11944" w:name="_Toc53166191"/>
      <w:bookmarkStart w:id="11945" w:name="_Toc53166886"/>
      <w:bookmarkStart w:id="11946" w:name="_Toc53167580"/>
      <w:bookmarkStart w:id="11947" w:name="_Toc21086615"/>
      <w:bookmarkStart w:id="11948" w:name="_Toc29769074"/>
      <w:bookmarkStart w:id="11949" w:name="_Toc61130842"/>
      <w:bookmarkStart w:id="11950" w:name="_Toc61131568"/>
      <w:bookmarkStart w:id="11951" w:name="_Toc61188410"/>
      <w:bookmarkStart w:id="11952" w:name="_Toc83029700"/>
      <w:bookmarkStart w:id="11953" w:name="_Toc83920298"/>
      <w:bookmarkStart w:id="11954" w:name="_Toc89785319"/>
      <w:bookmarkStart w:id="11955" w:name="_Toc137299819"/>
      <w:bookmarkStart w:id="11956" w:name="_Toc138888865"/>
      <w:bookmarkStart w:id="11957" w:name="_Toc138889589"/>
      <w:bookmarkStart w:id="11958" w:name="_Toc145341308"/>
      <w:bookmarkStart w:id="11959" w:name="_Toc161843051"/>
      <w:bookmarkStart w:id="11960" w:name="_Toc169789160"/>
      <w:bookmarkStart w:id="11961" w:name="_Toc171512539"/>
      <w:r w:rsidRPr="00E11EA5">
        <w:t>12.3.2.1</w:t>
      </w:r>
      <w:r w:rsidRPr="00E11EA5">
        <w:tab/>
      </w:r>
      <w:r w:rsidRPr="00E11EA5">
        <w:rPr>
          <w:lang w:eastAsia="sv-SE"/>
        </w:rPr>
        <w:t>Measurement system description</w:t>
      </w:r>
      <w:bookmarkEnd w:id="11940"/>
      <w:bookmarkEnd w:id="11941"/>
      <w:bookmarkEnd w:id="11942"/>
      <w:bookmarkEnd w:id="11943"/>
      <w:bookmarkEnd w:id="11944"/>
      <w:bookmarkEnd w:id="11945"/>
      <w:bookmarkEnd w:id="11946"/>
      <w:bookmarkEnd w:id="11947"/>
      <w:bookmarkEnd w:id="11948"/>
      <w:bookmarkEnd w:id="11949"/>
      <w:bookmarkEnd w:id="11950"/>
      <w:bookmarkEnd w:id="11951"/>
      <w:bookmarkEnd w:id="11952"/>
      <w:bookmarkEnd w:id="11953"/>
      <w:bookmarkEnd w:id="11954"/>
      <w:bookmarkEnd w:id="11955"/>
      <w:bookmarkEnd w:id="11956"/>
      <w:bookmarkEnd w:id="11957"/>
      <w:bookmarkEnd w:id="11958"/>
      <w:bookmarkEnd w:id="11959"/>
      <w:bookmarkEnd w:id="11960"/>
      <w:bookmarkEnd w:id="11961"/>
    </w:p>
    <w:p w14:paraId="30F3F1A8" w14:textId="77777777" w:rsidR="00C57672" w:rsidRPr="00E11EA5" w:rsidRDefault="00C57672" w:rsidP="00C57672">
      <w:pPr>
        <w:rPr>
          <w:lang w:val="en-US" w:eastAsia="zh-CN"/>
        </w:rPr>
      </w:pPr>
      <w:r w:rsidRPr="00E11EA5">
        <w:rPr>
          <w:lang w:val="en-US" w:eastAsia="zh-CN"/>
        </w:rPr>
        <w:t>As the BS antenna radiating dimensions are fixed then the far field distance increases (FF ≈ 2d</w:t>
      </w:r>
      <w:r w:rsidRPr="00E11EA5">
        <w:rPr>
          <w:vertAlign w:val="superscript"/>
          <w:lang w:val="en-US" w:eastAsia="zh-CN"/>
        </w:rPr>
        <w:t>2</w:t>
      </w:r>
      <w:r w:rsidRPr="00E11EA5">
        <w:rPr>
          <w:lang w:val="en-US" w:eastAsia="zh-CN"/>
        </w:rPr>
        <w:t>/λ). At 12.75</w:t>
      </w:r>
      <w:r>
        <w:rPr>
          <w:lang w:val="en-US" w:eastAsia="zh-CN"/>
        </w:rPr>
        <w:t> </w:t>
      </w:r>
      <w:r w:rsidRPr="00E11EA5">
        <w:rPr>
          <w:lang w:val="en-US" w:eastAsia="zh-CN"/>
        </w:rPr>
        <w:t xml:space="preserve">GHz the far field distance for a 1.5 m BS </w:t>
      </w:r>
      <w:r w:rsidRPr="00753FEA">
        <w:rPr>
          <w:i/>
          <w:iCs/>
          <w:lang w:val="en-US" w:eastAsia="zh-CN"/>
        </w:rPr>
        <w:t>antenna array</w:t>
      </w:r>
      <w:r w:rsidRPr="00E11EA5">
        <w:rPr>
          <w:lang w:val="en-US" w:eastAsia="zh-CN"/>
        </w:rPr>
        <w:t xml:space="preserve"> is almost 200 m, this is clearly impractical in an indoor chamber (and the path loss would also make measurement difficult), so spurious emission testing will not always be in the far field. This is acceptable as the requirement is TRP and hence it is not necessary to measure in the far field however it needs to be considered when looking at MU.</w:t>
      </w:r>
    </w:p>
    <w:p w14:paraId="198A85F0" w14:textId="77777777" w:rsidR="00C57672" w:rsidRPr="00E11EA5" w:rsidRDefault="00C57672" w:rsidP="00C57672">
      <w:pPr>
        <w:rPr>
          <w:lang w:val="en-US" w:eastAsia="zh-CN"/>
        </w:rPr>
      </w:pPr>
      <w:r w:rsidRPr="00E11EA5">
        <w:rPr>
          <w:lang w:val="en-US" w:eastAsia="zh-CN"/>
        </w:rPr>
        <w:t>Considerations of the large frequency range must also be considered, including the chamber performance (quiet zone), the calibration effectiveness and the available reference and test antennas over the frequency range.</w:t>
      </w:r>
    </w:p>
    <w:p w14:paraId="7240FBBC" w14:textId="70B05546" w:rsidR="00C57672" w:rsidRPr="00E11EA5" w:rsidRDefault="003154DA" w:rsidP="00C57672">
      <w:r w:rsidRPr="000320CF">
        <w:t>Measurement system description is captured in clause 7.7.</w:t>
      </w:r>
      <w:r>
        <w:t>3</w:t>
      </w:r>
      <w:r w:rsidRPr="000320CF">
        <w:t>.</w:t>
      </w:r>
    </w:p>
    <w:p w14:paraId="42065A4D" w14:textId="77777777" w:rsidR="00C57672" w:rsidRPr="00E11EA5" w:rsidRDefault="00C57672" w:rsidP="00C57672">
      <w:pPr>
        <w:pStyle w:val="Heading4"/>
        <w:rPr>
          <w:lang w:eastAsia="sv-SE"/>
        </w:rPr>
      </w:pPr>
      <w:bookmarkStart w:id="11962" w:name="_Toc32332505"/>
      <w:bookmarkStart w:id="11963" w:name="_Toc37430389"/>
      <w:bookmarkStart w:id="11964" w:name="_Toc43739492"/>
      <w:bookmarkStart w:id="11965" w:name="_Toc46347253"/>
      <w:bookmarkStart w:id="11966" w:name="_Toc53166192"/>
      <w:bookmarkStart w:id="11967" w:name="_Toc53166887"/>
      <w:bookmarkStart w:id="11968" w:name="_Toc53167581"/>
      <w:bookmarkStart w:id="11969" w:name="_Toc61130843"/>
      <w:bookmarkStart w:id="11970" w:name="_Toc61131569"/>
      <w:bookmarkStart w:id="11971" w:name="_Toc61188411"/>
      <w:bookmarkStart w:id="11972" w:name="_Toc83029701"/>
      <w:bookmarkStart w:id="11973" w:name="_Toc83920299"/>
      <w:bookmarkStart w:id="11974" w:name="_Toc89785320"/>
      <w:bookmarkStart w:id="11975" w:name="_Toc137299820"/>
      <w:bookmarkStart w:id="11976" w:name="_Toc138888866"/>
      <w:bookmarkStart w:id="11977" w:name="_Toc138889590"/>
      <w:bookmarkStart w:id="11978" w:name="_Toc145341309"/>
      <w:bookmarkStart w:id="11979" w:name="_Toc161843052"/>
      <w:bookmarkStart w:id="11980" w:name="_Toc169789161"/>
      <w:bookmarkStart w:id="11981" w:name="_Toc171512540"/>
      <w:r w:rsidRPr="00E11EA5">
        <w:rPr>
          <w:lang w:eastAsia="sv-SE"/>
        </w:rPr>
        <w:t>12.3.</w:t>
      </w:r>
      <w:r w:rsidRPr="00E11EA5">
        <w:t>2</w:t>
      </w:r>
      <w:r w:rsidRPr="00E11EA5">
        <w:rPr>
          <w:lang w:eastAsia="sv-SE"/>
        </w:rPr>
        <w:t>.2</w:t>
      </w:r>
      <w:r>
        <w:rPr>
          <w:lang w:eastAsia="sv-SE"/>
        </w:rPr>
        <w:tab/>
      </w:r>
      <w:r w:rsidRPr="00E11EA5">
        <w:rPr>
          <w:lang w:eastAsia="sv-SE"/>
        </w:rPr>
        <w:t>Test procedure</w:t>
      </w:r>
      <w:bookmarkEnd w:id="11962"/>
      <w:bookmarkEnd w:id="11963"/>
      <w:bookmarkEnd w:id="11964"/>
      <w:bookmarkEnd w:id="11965"/>
      <w:bookmarkEnd w:id="11966"/>
      <w:bookmarkEnd w:id="11967"/>
      <w:bookmarkEnd w:id="11968"/>
      <w:bookmarkEnd w:id="11969"/>
      <w:bookmarkEnd w:id="11970"/>
      <w:bookmarkEnd w:id="11971"/>
      <w:bookmarkEnd w:id="11972"/>
      <w:bookmarkEnd w:id="11973"/>
      <w:bookmarkEnd w:id="11974"/>
      <w:bookmarkEnd w:id="11975"/>
      <w:bookmarkEnd w:id="11976"/>
      <w:bookmarkEnd w:id="11977"/>
      <w:bookmarkEnd w:id="11978"/>
      <w:bookmarkEnd w:id="11979"/>
      <w:bookmarkEnd w:id="11980"/>
      <w:bookmarkEnd w:id="11981"/>
    </w:p>
    <w:p w14:paraId="08C31152" w14:textId="77777777" w:rsidR="00C57672" w:rsidRPr="00E11EA5" w:rsidRDefault="00C57672" w:rsidP="00C57672">
      <w:pPr>
        <w:pStyle w:val="Heading5"/>
      </w:pPr>
      <w:bookmarkStart w:id="11982" w:name="_Toc32332506"/>
      <w:bookmarkStart w:id="11983" w:name="_Toc37430390"/>
      <w:bookmarkStart w:id="11984" w:name="_Toc43739493"/>
      <w:bookmarkStart w:id="11985" w:name="_Toc46347254"/>
      <w:bookmarkStart w:id="11986" w:name="_Toc53166193"/>
      <w:bookmarkStart w:id="11987" w:name="_Toc53166888"/>
      <w:bookmarkStart w:id="11988" w:name="_Toc53167582"/>
      <w:bookmarkStart w:id="11989" w:name="_Toc61130844"/>
      <w:bookmarkStart w:id="11990" w:name="_Toc61131570"/>
      <w:bookmarkStart w:id="11991" w:name="_Toc61188412"/>
      <w:bookmarkStart w:id="11992" w:name="_Toc83029702"/>
      <w:bookmarkStart w:id="11993" w:name="_Toc83920300"/>
      <w:bookmarkStart w:id="11994" w:name="_Toc89785321"/>
      <w:bookmarkStart w:id="11995" w:name="_Toc137299821"/>
      <w:bookmarkStart w:id="11996" w:name="_Toc138888867"/>
      <w:bookmarkStart w:id="11997" w:name="_Toc138889591"/>
      <w:bookmarkStart w:id="11998" w:name="_Toc145341310"/>
      <w:bookmarkStart w:id="11999" w:name="_Toc161843053"/>
      <w:bookmarkStart w:id="12000" w:name="_Toc169789162"/>
      <w:bookmarkStart w:id="12001" w:name="_Toc171512541"/>
      <w:r w:rsidRPr="00E11EA5">
        <w:t>12.3.2.2.1</w:t>
      </w:r>
      <w:r w:rsidRPr="00E11EA5">
        <w:tab/>
        <w:t>Stage 1: Calibration</w:t>
      </w:r>
      <w:bookmarkEnd w:id="11982"/>
      <w:bookmarkEnd w:id="11983"/>
      <w:bookmarkEnd w:id="11984"/>
      <w:bookmarkEnd w:id="11985"/>
      <w:bookmarkEnd w:id="11986"/>
      <w:bookmarkEnd w:id="11987"/>
      <w:bookmarkEnd w:id="11988"/>
      <w:bookmarkEnd w:id="11989"/>
      <w:bookmarkEnd w:id="11990"/>
      <w:bookmarkEnd w:id="11991"/>
      <w:bookmarkEnd w:id="11992"/>
      <w:bookmarkEnd w:id="11993"/>
      <w:bookmarkEnd w:id="11994"/>
      <w:bookmarkEnd w:id="11995"/>
      <w:bookmarkEnd w:id="11996"/>
      <w:bookmarkEnd w:id="11997"/>
      <w:bookmarkEnd w:id="11998"/>
      <w:bookmarkEnd w:id="11999"/>
      <w:bookmarkEnd w:id="12000"/>
      <w:bookmarkEnd w:id="12001"/>
    </w:p>
    <w:p w14:paraId="3E7C25FF" w14:textId="0393E6F3" w:rsidR="00C57672" w:rsidRPr="00E11EA5" w:rsidRDefault="00832367" w:rsidP="00C57672">
      <w:r w:rsidRPr="000320CF">
        <w:t xml:space="preserve">Calibration procedure for the </w:t>
      </w:r>
      <w:r>
        <w:t>General Chamber</w:t>
      </w:r>
      <w:r w:rsidRPr="000320CF">
        <w:t xml:space="preserve"> is captured in clause 8.7</w:t>
      </w:r>
      <w:r>
        <w:t>A</w:t>
      </w:r>
      <w:r w:rsidRPr="000320CF">
        <w:t>.</w:t>
      </w:r>
    </w:p>
    <w:p w14:paraId="3BCA6BBF" w14:textId="77777777" w:rsidR="00C57672" w:rsidRPr="00E11EA5" w:rsidRDefault="00C57672" w:rsidP="00C57672">
      <w:pPr>
        <w:pStyle w:val="NO"/>
      </w:pPr>
      <w:r w:rsidRPr="00E11EA5">
        <w:t>NOTE:</w:t>
      </w:r>
      <w:r>
        <w:tab/>
      </w:r>
      <w:r w:rsidRPr="00E11EA5">
        <w:rPr>
          <w:lang w:eastAsia="en-CA"/>
        </w:rPr>
        <w:t>The calibration for the out-of-band measurements should be repeated for each frequency being tested and each test antenna.</w:t>
      </w:r>
      <w:bookmarkStart w:id="12002" w:name="_Toc32332507"/>
      <w:bookmarkStart w:id="12003" w:name="_Toc37430391"/>
      <w:bookmarkStart w:id="12004" w:name="_Toc43739494"/>
      <w:bookmarkStart w:id="12005" w:name="_Toc46347255"/>
      <w:bookmarkStart w:id="12006" w:name="_Toc53166194"/>
      <w:bookmarkStart w:id="12007" w:name="_Toc53166889"/>
      <w:bookmarkStart w:id="12008" w:name="_Toc53167583"/>
      <w:bookmarkStart w:id="12009" w:name="_Toc21086617"/>
      <w:bookmarkStart w:id="12010" w:name="_Toc29769076"/>
    </w:p>
    <w:p w14:paraId="5F945C7F" w14:textId="77777777" w:rsidR="00C57672" w:rsidRPr="00E11EA5" w:rsidRDefault="00C57672" w:rsidP="00C57672">
      <w:pPr>
        <w:pStyle w:val="Heading5"/>
      </w:pPr>
      <w:bookmarkStart w:id="12011" w:name="_Toc61130845"/>
      <w:bookmarkStart w:id="12012" w:name="_Toc61131571"/>
      <w:bookmarkStart w:id="12013" w:name="_Toc61188413"/>
      <w:bookmarkStart w:id="12014" w:name="_Toc83029703"/>
      <w:bookmarkStart w:id="12015" w:name="_Toc83920301"/>
      <w:bookmarkStart w:id="12016" w:name="_Toc89785322"/>
      <w:bookmarkStart w:id="12017" w:name="_Toc137299822"/>
      <w:bookmarkStart w:id="12018" w:name="_Toc138888868"/>
      <w:bookmarkStart w:id="12019" w:name="_Toc138889592"/>
      <w:bookmarkStart w:id="12020" w:name="_Toc145341311"/>
      <w:bookmarkStart w:id="12021" w:name="_Toc161843054"/>
      <w:bookmarkStart w:id="12022" w:name="_Toc169789163"/>
      <w:bookmarkStart w:id="12023" w:name="_Toc171512542"/>
      <w:r w:rsidRPr="00E11EA5">
        <w:t>12.3.2.2.2</w:t>
      </w:r>
      <w:r w:rsidRPr="00E11EA5">
        <w:tab/>
        <w:t>Stage 2: BS measurement</w:t>
      </w:r>
      <w:bookmarkEnd w:id="12002"/>
      <w:bookmarkEnd w:id="12003"/>
      <w:bookmarkEnd w:id="12004"/>
      <w:bookmarkEnd w:id="12005"/>
      <w:bookmarkEnd w:id="12006"/>
      <w:bookmarkEnd w:id="12007"/>
      <w:bookmarkEnd w:id="12008"/>
      <w:bookmarkEnd w:id="12009"/>
      <w:bookmarkEnd w:id="12010"/>
      <w:bookmarkEnd w:id="12011"/>
      <w:bookmarkEnd w:id="12012"/>
      <w:bookmarkEnd w:id="12013"/>
      <w:bookmarkEnd w:id="12014"/>
      <w:bookmarkEnd w:id="12015"/>
      <w:bookmarkEnd w:id="12016"/>
      <w:bookmarkEnd w:id="12017"/>
      <w:bookmarkEnd w:id="12018"/>
      <w:bookmarkEnd w:id="12019"/>
      <w:bookmarkEnd w:id="12020"/>
      <w:bookmarkEnd w:id="12021"/>
      <w:bookmarkEnd w:id="12022"/>
      <w:bookmarkEnd w:id="12023"/>
    </w:p>
    <w:p w14:paraId="59AD535F" w14:textId="7FDE05DD" w:rsidR="00C57672" w:rsidRPr="00E11EA5" w:rsidRDefault="00832367" w:rsidP="00C57672">
      <w:r w:rsidRPr="000320CF">
        <w:t xml:space="preserve">The </w:t>
      </w:r>
      <w:r>
        <w:t>General Chamber</w:t>
      </w:r>
      <w:r w:rsidRPr="000320CF">
        <w:t xml:space="preserve"> measurement procedure is the same as described in clause 12.2.2.2.2 (i.e. OTA TX spurious emissions in </w:t>
      </w:r>
      <w:r>
        <w:t>General Chamber</w:t>
      </w:r>
      <w:r w:rsidRPr="000320CF">
        <w:t>).</w:t>
      </w:r>
    </w:p>
    <w:p w14:paraId="6964382E" w14:textId="77777777" w:rsidR="00C57672" w:rsidRPr="00E11EA5" w:rsidRDefault="00C57672" w:rsidP="00C57672">
      <w:pPr>
        <w:pStyle w:val="Heading4"/>
      </w:pPr>
      <w:bookmarkStart w:id="12024" w:name="_Toc21086620"/>
      <w:bookmarkStart w:id="12025" w:name="_Toc29769079"/>
      <w:bookmarkStart w:id="12026" w:name="_Toc32332508"/>
      <w:bookmarkStart w:id="12027" w:name="_Toc37430392"/>
      <w:bookmarkStart w:id="12028" w:name="_Toc43739495"/>
      <w:bookmarkStart w:id="12029" w:name="_Toc46347256"/>
      <w:bookmarkStart w:id="12030" w:name="_Toc53166195"/>
      <w:bookmarkStart w:id="12031" w:name="_Toc53166890"/>
      <w:bookmarkStart w:id="12032" w:name="_Toc53167584"/>
      <w:bookmarkStart w:id="12033" w:name="_Toc61130846"/>
      <w:bookmarkStart w:id="12034" w:name="_Toc61131572"/>
      <w:bookmarkStart w:id="12035" w:name="_Toc61188414"/>
      <w:bookmarkStart w:id="12036" w:name="_Toc83029704"/>
      <w:bookmarkStart w:id="12037" w:name="_Toc83920302"/>
      <w:bookmarkStart w:id="12038" w:name="_Toc89785323"/>
      <w:bookmarkStart w:id="12039" w:name="_Toc137299823"/>
      <w:bookmarkStart w:id="12040" w:name="_Toc138888869"/>
      <w:bookmarkStart w:id="12041" w:name="_Toc138889593"/>
      <w:bookmarkStart w:id="12042" w:name="_Toc145341312"/>
      <w:bookmarkStart w:id="12043" w:name="_Toc161843055"/>
      <w:bookmarkStart w:id="12044" w:name="_Toc169789164"/>
      <w:bookmarkStart w:id="12045" w:name="_Toc171512543"/>
      <w:r w:rsidRPr="00E11EA5">
        <w:rPr>
          <w:lang w:eastAsia="sv-SE"/>
        </w:rPr>
        <w:t>12.3.</w:t>
      </w:r>
      <w:r w:rsidRPr="00E11EA5">
        <w:t>2</w:t>
      </w:r>
      <w:r w:rsidRPr="00E11EA5">
        <w:rPr>
          <w:lang w:eastAsia="sv-SE"/>
        </w:rPr>
        <w:t>.3</w:t>
      </w:r>
      <w:r w:rsidRPr="00E11EA5">
        <w:rPr>
          <w:rFonts w:hint="eastAsia"/>
        </w:rPr>
        <w:tab/>
      </w:r>
      <w:r w:rsidRPr="00E11EA5">
        <w:t>MU value</w:t>
      </w:r>
      <w:bookmarkEnd w:id="12024"/>
      <w:bookmarkEnd w:id="12025"/>
      <w:r w:rsidRPr="00E11EA5">
        <w:t xml:space="preserve"> derivation</w:t>
      </w:r>
      <w:bookmarkEnd w:id="12026"/>
      <w:r w:rsidRPr="00E11EA5">
        <w:t>, FR1</w:t>
      </w:r>
      <w:bookmarkEnd w:id="12027"/>
      <w:bookmarkEnd w:id="12028"/>
      <w:bookmarkEnd w:id="12029"/>
      <w:bookmarkEnd w:id="12030"/>
      <w:bookmarkEnd w:id="12031"/>
      <w:bookmarkEnd w:id="12032"/>
      <w:bookmarkEnd w:id="12033"/>
      <w:bookmarkEnd w:id="12034"/>
      <w:bookmarkEnd w:id="12035"/>
      <w:bookmarkEnd w:id="12036"/>
      <w:bookmarkEnd w:id="12037"/>
      <w:bookmarkEnd w:id="12038"/>
      <w:bookmarkEnd w:id="12039"/>
      <w:bookmarkEnd w:id="12040"/>
      <w:bookmarkEnd w:id="12041"/>
      <w:bookmarkEnd w:id="12042"/>
      <w:bookmarkEnd w:id="12043"/>
      <w:bookmarkEnd w:id="12044"/>
      <w:bookmarkEnd w:id="12045"/>
    </w:p>
    <w:p w14:paraId="44CC204A" w14:textId="5C0FAEE6" w:rsidR="00C57672" w:rsidRPr="00E11EA5" w:rsidRDefault="00832367" w:rsidP="00C57672">
      <w:r w:rsidRPr="000320CF">
        <w:rPr>
          <w:lang w:eastAsia="sv-SE"/>
        </w:rPr>
        <w:t>Table 12.3.2.3</w:t>
      </w:r>
      <w:r w:rsidRPr="000320CF">
        <w:t xml:space="preserve">-1 captures derivation of the expanded measurement uncertainty values for OTA RX spurious emissions measurements in </w:t>
      </w:r>
      <w:r>
        <w:t>General Chamber</w:t>
      </w:r>
      <w:r w:rsidRPr="000320CF">
        <w:t xml:space="preserve"> (Normal test conditions, FR1).</w:t>
      </w:r>
    </w:p>
    <w:p w14:paraId="65FFA015" w14:textId="60B5975A" w:rsidR="00C57672" w:rsidRPr="00E11EA5" w:rsidRDefault="00832367" w:rsidP="00C57672">
      <w:pPr>
        <w:pStyle w:val="TH"/>
      </w:pPr>
      <w:r w:rsidRPr="000320CF">
        <w:lastRenderedPageBreak/>
        <w:t xml:space="preserve">Table </w:t>
      </w:r>
      <w:r w:rsidRPr="000320CF">
        <w:rPr>
          <w:lang w:eastAsia="sv-SE"/>
        </w:rPr>
        <w:t>12.3.</w:t>
      </w:r>
      <w:r w:rsidRPr="000320CF">
        <w:t>2</w:t>
      </w:r>
      <w:r w:rsidRPr="000320CF">
        <w:rPr>
          <w:lang w:eastAsia="sv-SE"/>
        </w:rPr>
        <w:t>.3-1</w:t>
      </w:r>
      <w:r w:rsidRPr="000320CF">
        <w:t xml:space="preserve">: General </w:t>
      </w:r>
      <w:r>
        <w:t>C</w:t>
      </w:r>
      <w:r w:rsidRPr="000320CF">
        <w:t xml:space="preserve">hamber MU value </w:t>
      </w:r>
      <w:r w:rsidRPr="000320CF">
        <w:rPr>
          <w:lang w:eastAsia="sv-SE"/>
        </w:rPr>
        <w:t xml:space="preserve">derivation </w:t>
      </w:r>
      <w:r w:rsidRPr="000320CF">
        <w:t>for RX spurious emissions, FR1</w:t>
      </w:r>
    </w:p>
    <w:tbl>
      <w:tblPr>
        <w:tblW w:w="9636" w:type="dxa"/>
        <w:jc w:val="center"/>
        <w:tblLayout w:type="fixed"/>
        <w:tblLook w:val="04A0" w:firstRow="1" w:lastRow="0" w:firstColumn="1" w:lastColumn="0" w:noHBand="0" w:noVBand="1"/>
      </w:tblPr>
      <w:tblGrid>
        <w:gridCol w:w="502"/>
        <w:gridCol w:w="1558"/>
        <w:gridCol w:w="1039"/>
        <w:gridCol w:w="796"/>
        <w:gridCol w:w="745"/>
        <w:gridCol w:w="1197"/>
        <w:gridCol w:w="1210"/>
        <w:gridCol w:w="333"/>
        <w:gridCol w:w="771"/>
        <w:gridCol w:w="740"/>
        <w:gridCol w:w="745"/>
      </w:tblGrid>
      <w:tr w:rsidR="00C57672" w:rsidRPr="00D34758" w14:paraId="7636BCB1" w14:textId="77777777" w:rsidTr="009C163B">
        <w:trPr>
          <w:cantSplit/>
          <w:jc w:val="center"/>
        </w:trPr>
        <w:tc>
          <w:tcPr>
            <w:tcW w:w="502" w:type="dxa"/>
            <w:tcBorders>
              <w:top w:val="single" w:sz="4" w:space="0" w:color="auto"/>
              <w:left w:val="single" w:sz="4" w:space="0" w:color="auto"/>
              <w:right w:val="single" w:sz="4" w:space="0" w:color="auto"/>
            </w:tcBorders>
            <w:shd w:val="clear" w:color="auto" w:fill="auto"/>
            <w:hideMark/>
          </w:tcPr>
          <w:p w14:paraId="1AAD205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lastRenderedPageBreak/>
              <w:t>UID</w:t>
            </w:r>
          </w:p>
        </w:tc>
        <w:tc>
          <w:tcPr>
            <w:tcW w:w="1558" w:type="dxa"/>
            <w:tcBorders>
              <w:top w:val="single" w:sz="4" w:space="0" w:color="auto"/>
              <w:left w:val="single" w:sz="4" w:space="0" w:color="auto"/>
              <w:right w:val="single" w:sz="4" w:space="0" w:color="auto"/>
            </w:tcBorders>
            <w:shd w:val="clear" w:color="auto" w:fill="auto"/>
            <w:hideMark/>
          </w:tcPr>
          <w:p w14:paraId="7EBF8EB6"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Uncertainty source</w:t>
            </w:r>
          </w:p>
        </w:tc>
        <w:tc>
          <w:tcPr>
            <w:tcW w:w="2580" w:type="dxa"/>
            <w:gridSpan w:val="3"/>
            <w:tcBorders>
              <w:top w:val="single" w:sz="4" w:space="0" w:color="auto"/>
              <w:left w:val="nil"/>
              <w:bottom w:val="single" w:sz="4" w:space="0" w:color="auto"/>
              <w:right w:val="single" w:sz="4" w:space="0" w:color="auto"/>
            </w:tcBorders>
            <w:shd w:val="clear" w:color="auto" w:fill="auto"/>
            <w:hideMark/>
          </w:tcPr>
          <w:p w14:paraId="15D2D0C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Uncertainty value (dB)</w:t>
            </w:r>
          </w:p>
        </w:tc>
        <w:tc>
          <w:tcPr>
            <w:tcW w:w="1197" w:type="dxa"/>
            <w:tcBorders>
              <w:top w:val="single" w:sz="4" w:space="0" w:color="auto"/>
              <w:left w:val="single" w:sz="4" w:space="0" w:color="auto"/>
              <w:right w:val="single" w:sz="4" w:space="0" w:color="auto"/>
            </w:tcBorders>
            <w:shd w:val="clear" w:color="auto" w:fill="auto"/>
            <w:hideMark/>
          </w:tcPr>
          <w:p w14:paraId="53A05B7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Distribution of the</w:t>
            </w:r>
          </w:p>
        </w:tc>
        <w:tc>
          <w:tcPr>
            <w:tcW w:w="1210" w:type="dxa"/>
            <w:tcBorders>
              <w:top w:val="single" w:sz="4" w:space="0" w:color="auto"/>
              <w:left w:val="single" w:sz="4" w:space="0" w:color="auto"/>
              <w:right w:val="single" w:sz="4" w:space="0" w:color="auto"/>
            </w:tcBorders>
            <w:shd w:val="clear" w:color="auto" w:fill="auto"/>
            <w:hideMark/>
          </w:tcPr>
          <w:p w14:paraId="49E13FF7"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615FC3DD" w14:textId="77777777" w:rsidR="00C57672" w:rsidRPr="00D34758" w:rsidRDefault="00C57672" w:rsidP="009C163B">
            <w:pPr>
              <w:pStyle w:val="TAH"/>
              <w:rPr>
                <w:rFonts w:eastAsia="SimSun"/>
                <w:i/>
                <w:iCs/>
                <w:sz w:val="16"/>
                <w:szCs w:val="16"/>
                <w:lang w:val="en-US" w:eastAsia="zh-CN"/>
              </w:rPr>
            </w:pPr>
            <w:r w:rsidRPr="00D34758">
              <w:rPr>
                <w:rFonts w:eastAsia="SimSun"/>
                <w:i/>
                <w:iCs/>
                <w:sz w:val="16"/>
                <w:szCs w:val="16"/>
                <w:lang w:val="en-US" w:eastAsia="zh-CN"/>
              </w:rPr>
              <w:t>c</w:t>
            </w:r>
            <w:r w:rsidRPr="00D34758">
              <w:rPr>
                <w:rFonts w:eastAsia="SimSun"/>
                <w:i/>
                <w:iCs/>
                <w:sz w:val="16"/>
                <w:szCs w:val="16"/>
                <w:vertAlign w:val="subscript"/>
                <w:lang w:val="en-US" w:eastAsia="zh-CN"/>
              </w:rPr>
              <w:t>i</w:t>
            </w:r>
          </w:p>
        </w:tc>
        <w:tc>
          <w:tcPr>
            <w:tcW w:w="2256" w:type="dxa"/>
            <w:gridSpan w:val="3"/>
            <w:tcBorders>
              <w:top w:val="single" w:sz="4" w:space="0" w:color="auto"/>
              <w:left w:val="nil"/>
              <w:bottom w:val="single" w:sz="4" w:space="0" w:color="auto"/>
              <w:right w:val="single" w:sz="4" w:space="0" w:color="auto"/>
            </w:tcBorders>
            <w:shd w:val="clear" w:color="auto" w:fill="auto"/>
            <w:hideMark/>
          </w:tcPr>
          <w:p w14:paraId="31E9ED06"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 xml:space="preserve">Standard uncertainty </w:t>
            </w:r>
            <w:r w:rsidRPr="00D34758">
              <w:rPr>
                <w:rFonts w:eastAsia="SimSun"/>
                <w:i/>
                <w:iCs/>
                <w:sz w:val="16"/>
                <w:szCs w:val="16"/>
                <w:lang w:val="en-US" w:eastAsia="zh-CN"/>
              </w:rPr>
              <w:t>u</w:t>
            </w:r>
            <w:r w:rsidRPr="00D34758">
              <w:rPr>
                <w:rFonts w:eastAsia="SimSun"/>
                <w:i/>
                <w:iCs/>
                <w:sz w:val="16"/>
                <w:szCs w:val="16"/>
                <w:vertAlign w:val="subscript"/>
                <w:lang w:val="en-US" w:eastAsia="zh-CN"/>
              </w:rPr>
              <w:t>i</w:t>
            </w:r>
            <w:r w:rsidRPr="00D34758">
              <w:rPr>
                <w:rFonts w:eastAsia="SimSun"/>
                <w:sz w:val="16"/>
                <w:szCs w:val="16"/>
                <w:lang w:val="en-US" w:eastAsia="zh-CN"/>
              </w:rPr>
              <w:t xml:space="preserve"> (dB)</w:t>
            </w:r>
          </w:p>
        </w:tc>
      </w:tr>
      <w:tr w:rsidR="00C57672" w:rsidRPr="00D34758" w14:paraId="7AD88C00" w14:textId="77777777" w:rsidTr="009C163B">
        <w:trPr>
          <w:cantSplit/>
          <w:jc w:val="center"/>
        </w:trPr>
        <w:tc>
          <w:tcPr>
            <w:tcW w:w="502" w:type="dxa"/>
            <w:tcBorders>
              <w:left w:val="single" w:sz="4" w:space="0" w:color="auto"/>
              <w:bottom w:val="single" w:sz="4" w:space="0" w:color="auto"/>
              <w:right w:val="single" w:sz="4" w:space="0" w:color="auto"/>
            </w:tcBorders>
            <w:shd w:val="clear" w:color="auto" w:fill="auto"/>
            <w:hideMark/>
          </w:tcPr>
          <w:p w14:paraId="2CF1D760" w14:textId="77777777" w:rsidR="00C57672" w:rsidRPr="00D34758" w:rsidRDefault="00C57672" w:rsidP="009C163B">
            <w:pPr>
              <w:pStyle w:val="TAH"/>
              <w:rPr>
                <w:rFonts w:eastAsia="SimSun"/>
                <w:sz w:val="16"/>
                <w:szCs w:val="16"/>
                <w:lang w:val="en-US" w:eastAsia="zh-CN"/>
              </w:rPr>
            </w:pPr>
          </w:p>
        </w:tc>
        <w:tc>
          <w:tcPr>
            <w:tcW w:w="1558" w:type="dxa"/>
            <w:tcBorders>
              <w:left w:val="single" w:sz="4" w:space="0" w:color="auto"/>
              <w:bottom w:val="single" w:sz="4" w:space="0" w:color="auto"/>
              <w:right w:val="single" w:sz="4" w:space="0" w:color="auto"/>
            </w:tcBorders>
            <w:shd w:val="clear" w:color="auto" w:fill="auto"/>
            <w:hideMark/>
          </w:tcPr>
          <w:p w14:paraId="54E04821" w14:textId="77777777" w:rsidR="00C57672" w:rsidRPr="00D34758" w:rsidRDefault="00C57672" w:rsidP="009C163B">
            <w:pPr>
              <w:pStyle w:val="TAH"/>
              <w:rPr>
                <w:rFonts w:eastAsia="SimSun"/>
                <w:sz w:val="16"/>
                <w:szCs w:val="16"/>
                <w:lang w:val="en-US" w:eastAsia="zh-CN"/>
              </w:rPr>
            </w:pPr>
          </w:p>
        </w:tc>
        <w:tc>
          <w:tcPr>
            <w:tcW w:w="1039" w:type="dxa"/>
            <w:tcBorders>
              <w:top w:val="nil"/>
              <w:left w:val="nil"/>
              <w:bottom w:val="single" w:sz="8" w:space="0" w:color="auto"/>
              <w:right w:val="single" w:sz="8" w:space="0" w:color="auto"/>
            </w:tcBorders>
            <w:shd w:val="clear" w:color="auto" w:fill="auto"/>
            <w:hideMark/>
          </w:tcPr>
          <w:p w14:paraId="3B3BF40D" w14:textId="08A1BC99"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30</w:t>
            </w:r>
            <w:r>
              <w:rPr>
                <w:rFonts w:eastAsia="SimSun"/>
                <w:sz w:val="16"/>
                <w:szCs w:val="16"/>
                <w:lang w:val="en-US" w:eastAsia="zh-CN"/>
              </w:rPr>
              <w:t> </w:t>
            </w:r>
            <w:r w:rsidRPr="00D34758">
              <w:rPr>
                <w:rFonts w:eastAsia="SimSun"/>
                <w:sz w:val="16"/>
                <w:szCs w:val="16"/>
                <w:lang w:val="en-US" w:eastAsia="zh-CN"/>
              </w:rPr>
              <w:t xml:space="preserve">MHz </w:t>
            </w:r>
            <w:r w:rsidR="009C163B" w:rsidRPr="00D34758">
              <w:rPr>
                <w:rFonts w:eastAsia="SimSun"/>
                <w:sz w:val="16"/>
                <w:szCs w:val="16"/>
                <w:lang w:val="en-US" w:eastAsia="zh-CN"/>
              </w:rPr>
              <w:t>&lt;</w:t>
            </w:r>
            <w:r w:rsidR="009C163B">
              <w:rPr>
                <w:rFonts w:eastAsia="SimSun"/>
                <w:sz w:val="16"/>
                <w:szCs w:val="16"/>
                <w:lang w:val="en-US" w:eastAsia="zh-CN"/>
              </w:rPr>
              <w:t xml:space="preserve"> </w:t>
            </w:r>
            <w:r w:rsidR="009C163B" w:rsidRPr="00D34758">
              <w:rPr>
                <w:rFonts w:eastAsia="SimSun"/>
                <w:sz w:val="16"/>
                <w:szCs w:val="16"/>
                <w:lang w:val="en-US" w:eastAsia="zh-CN"/>
              </w:rPr>
              <w:t>f</w:t>
            </w:r>
            <w:r w:rsidR="009C163B">
              <w:rPr>
                <w:rFonts w:eastAsia="SimSun"/>
                <w:sz w:val="16"/>
                <w:szCs w:val="16"/>
                <w:lang w:val="en-US" w:eastAsia="zh-CN"/>
              </w:rPr>
              <w:t xml:space="preserve"> </w:t>
            </w:r>
            <w:r w:rsidR="009C163B" w:rsidRPr="00D34758">
              <w:rPr>
                <w:rFonts w:eastAsia="SimSun"/>
                <w:sz w:val="16"/>
                <w:szCs w:val="16"/>
                <w:lang w:val="en-US" w:eastAsia="zh-CN"/>
              </w:rPr>
              <w:t>≤</w:t>
            </w:r>
            <w:r w:rsidR="009C163B">
              <w:rPr>
                <w:rFonts w:eastAsia="SimSun"/>
                <w:sz w:val="16"/>
                <w:szCs w:val="16"/>
                <w:lang w:val="en-US" w:eastAsia="zh-CN"/>
              </w:rPr>
              <w:t xml:space="preserve"> </w:t>
            </w:r>
            <w:r w:rsidR="009C163B" w:rsidRPr="00D34758">
              <w:rPr>
                <w:rFonts w:eastAsia="SimSun"/>
                <w:sz w:val="16"/>
                <w:szCs w:val="16"/>
                <w:lang w:val="en-US" w:eastAsia="zh-CN"/>
              </w:rPr>
              <w:t>6</w:t>
            </w:r>
            <w:r>
              <w:rPr>
                <w:rFonts w:eastAsia="SimSun"/>
                <w:sz w:val="16"/>
                <w:szCs w:val="16"/>
                <w:lang w:val="en-US" w:eastAsia="zh-CN"/>
              </w:rPr>
              <w:t> </w:t>
            </w:r>
            <w:r w:rsidRPr="00D34758">
              <w:rPr>
                <w:rFonts w:eastAsia="SimSun"/>
                <w:sz w:val="16"/>
                <w:szCs w:val="16"/>
                <w:lang w:val="en-US" w:eastAsia="zh-CN"/>
              </w:rPr>
              <w:t>GHz</w:t>
            </w:r>
          </w:p>
        </w:tc>
        <w:tc>
          <w:tcPr>
            <w:tcW w:w="796" w:type="dxa"/>
            <w:tcBorders>
              <w:top w:val="nil"/>
              <w:left w:val="nil"/>
              <w:bottom w:val="single" w:sz="8" w:space="0" w:color="auto"/>
              <w:right w:val="single" w:sz="8" w:space="0" w:color="auto"/>
            </w:tcBorders>
            <w:shd w:val="clear" w:color="auto" w:fill="auto"/>
            <w:hideMark/>
          </w:tcPr>
          <w:p w14:paraId="060E7D4E" w14:textId="1B728AC5" w:rsidR="00C57672" w:rsidRPr="00D34758" w:rsidRDefault="009C163B" w:rsidP="009C163B">
            <w:pPr>
              <w:pStyle w:val="TAH"/>
              <w:rPr>
                <w:rFonts w:eastAsia="SimSun"/>
                <w:sz w:val="16"/>
                <w:szCs w:val="16"/>
                <w:lang w:val="en-US" w:eastAsia="zh-CN"/>
              </w:rPr>
            </w:pPr>
            <w:r w:rsidRPr="00D34758">
              <w:rPr>
                <w:rFonts w:eastAsia="SimSun"/>
                <w:sz w:val="16"/>
                <w:szCs w:val="16"/>
                <w:lang w:val="en-US" w:eastAsia="zh-CN"/>
              </w:rPr>
              <w:t>6</w:t>
            </w:r>
            <w:r>
              <w:rPr>
                <w:rFonts w:eastAsia="SimSun"/>
                <w:sz w:val="16"/>
                <w:szCs w:val="16"/>
                <w:lang w:val="en-US" w:eastAsia="zh-CN"/>
              </w:rPr>
              <w:t xml:space="preserve"> </w:t>
            </w:r>
            <w:r w:rsidRPr="00D34758">
              <w:rPr>
                <w:rFonts w:eastAsia="SimSun"/>
                <w:sz w:val="16"/>
                <w:szCs w:val="16"/>
                <w:lang w:val="en-US" w:eastAsia="zh-CN"/>
              </w:rPr>
              <w:t>&lt;</w:t>
            </w:r>
            <w:r>
              <w:rPr>
                <w:rFonts w:eastAsia="SimSun"/>
                <w:sz w:val="16"/>
                <w:szCs w:val="16"/>
                <w:lang w:val="en-US" w:eastAsia="zh-CN"/>
              </w:rPr>
              <w:t xml:space="preserve"> </w:t>
            </w:r>
            <w:r w:rsidRPr="00D34758">
              <w:rPr>
                <w:rFonts w:eastAsia="SimSun"/>
                <w:sz w:val="16"/>
                <w:szCs w:val="16"/>
                <w:lang w:val="en-US" w:eastAsia="zh-CN"/>
              </w:rPr>
              <w:t>f</w:t>
            </w:r>
            <w:r w:rsidR="00C57672" w:rsidRPr="00D34758">
              <w:rPr>
                <w:rFonts w:eastAsia="SimSun"/>
                <w:sz w:val="16"/>
                <w:szCs w:val="16"/>
                <w:lang w:val="en-US" w:eastAsia="zh-CN"/>
              </w:rPr>
              <w:t xml:space="preserve"> ≤ 19</w:t>
            </w:r>
            <w:r w:rsidR="00C57672">
              <w:rPr>
                <w:rFonts w:eastAsia="SimSun"/>
                <w:sz w:val="16"/>
                <w:szCs w:val="16"/>
                <w:lang w:val="en-US" w:eastAsia="zh-CN"/>
              </w:rPr>
              <w:t> </w:t>
            </w:r>
            <w:r w:rsidR="00C57672" w:rsidRPr="00D34758">
              <w:rPr>
                <w:rFonts w:eastAsia="SimSun"/>
                <w:sz w:val="16"/>
                <w:szCs w:val="16"/>
                <w:lang w:val="en-US" w:eastAsia="zh-CN"/>
              </w:rPr>
              <w:t>GHz</w:t>
            </w:r>
          </w:p>
        </w:tc>
        <w:tc>
          <w:tcPr>
            <w:tcW w:w="745" w:type="dxa"/>
            <w:tcBorders>
              <w:top w:val="nil"/>
              <w:left w:val="nil"/>
              <w:bottom w:val="single" w:sz="8" w:space="0" w:color="auto"/>
              <w:right w:val="single" w:sz="4" w:space="0" w:color="auto"/>
            </w:tcBorders>
            <w:shd w:val="clear" w:color="auto" w:fill="auto"/>
            <w:hideMark/>
          </w:tcPr>
          <w:p w14:paraId="74E9BFFF" w14:textId="7CE7FDB9"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w:t>
            </w:r>
            <w:r w:rsidR="009C163B" w:rsidRPr="00D34758">
              <w:rPr>
                <w:rFonts w:eastAsia="SimSun"/>
                <w:sz w:val="16"/>
                <w:szCs w:val="16"/>
                <w:lang w:val="en-US" w:eastAsia="zh-CN"/>
              </w:rPr>
              <w:t>9</w:t>
            </w:r>
            <w:r w:rsidR="009C163B">
              <w:rPr>
                <w:rFonts w:eastAsia="SimSun"/>
                <w:sz w:val="16"/>
                <w:szCs w:val="16"/>
                <w:lang w:val="en-US" w:eastAsia="zh-CN"/>
              </w:rPr>
              <w:t xml:space="preserve"> </w:t>
            </w:r>
            <w:r w:rsidR="009C163B" w:rsidRPr="00D34758">
              <w:rPr>
                <w:rFonts w:eastAsia="SimSun"/>
                <w:sz w:val="16"/>
                <w:szCs w:val="16"/>
                <w:lang w:val="en-US" w:eastAsia="zh-CN"/>
              </w:rPr>
              <w:t>&lt;</w:t>
            </w:r>
            <w:r w:rsidR="009C163B">
              <w:rPr>
                <w:rFonts w:eastAsia="SimSun"/>
                <w:sz w:val="16"/>
                <w:szCs w:val="16"/>
                <w:lang w:val="en-US" w:eastAsia="zh-CN"/>
              </w:rPr>
              <w:t xml:space="preserve"> </w:t>
            </w:r>
            <w:r w:rsidR="009C163B" w:rsidRPr="00D34758">
              <w:rPr>
                <w:rFonts w:eastAsia="SimSun"/>
                <w:sz w:val="16"/>
                <w:szCs w:val="16"/>
                <w:lang w:val="en-US" w:eastAsia="zh-CN"/>
              </w:rPr>
              <w:t>f</w:t>
            </w:r>
            <w:r w:rsidRPr="00D34758">
              <w:rPr>
                <w:rFonts w:eastAsia="SimSun"/>
                <w:sz w:val="16"/>
                <w:szCs w:val="16"/>
                <w:lang w:val="en-US" w:eastAsia="zh-CN"/>
              </w:rPr>
              <w:t xml:space="preserve"> ≤ 26</w:t>
            </w:r>
            <w:r>
              <w:rPr>
                <w:rFonts w:eastAsia="SimSun"/>
                <w:sz w:val="16"/>
                <w:szCs w:val="16"/>
                <w:lang w:val="en-US" w:eastAsia="zh-CN"/>
              </w:rPr>
              <w:t> </w:t>
            </w:r>
            <w:r w:rsidRPr="00D34758">
              <w:rPr>
                <w:rFonts w:eastAsia="SimSun"/>
                <w:sz w:val="16"/>
                <w:szCs w:val="16"/>
                <w:lang w:val="en-US" w:eastAsia="zh-CN"/>
              </w:rPr>
              <w:t>GHz</w:t>
            </w:r>
          </w:p>
        </w:tc>
        <w:tc>
          <w:tcPr>
            <w:tcW w:w="1197" w:type="dxa"/>
            <w:tcBorders>
              <w:left w:val="single" w:sz="4" w:space="0" w:color="auto"/>
              <w:bottom w:val="single" w:sz="4" w:space="0" w:color="auto"/>
              <w:right w:val="single" w:sz="4" w:space="0" w:color="auto"/>
            </w:tcBorders>
            <w:shd w:val="clear" w:color="auto" w:fill="auto"/>
            <w:hideMark/>
          </w:tcPr>
          <w:p w14:paraId="46778F5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probability</w:t>
            </w:r>
          </w:p>
        </w:tc>
        <w:tc>
          <w:tcPr>
            <w:tcW w:w="1210" w:type="dxa"/>
            <w:tcBorders>
              <w:left w:val="single" w:sz="4" w:space="0" w:color="auto"/>
              <w:bottom w:val="single" w:sz="4" w:space="0" w:color="auto"/>
              <w:right w:val="single" w:sz="4" w:space="0" w:color="auto"/>
            </w:tcBorders>
            <w:shd w:val="clear" w:color="auto" w:fill="auto"/>
            <w:hideMark/>
          </w:tcPr>
          <w:p w14:paraId="73C330F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223A08DD" w14:textId="77777777" w:rsidR="00C57672" w:rsidRPr="00D34758" w:rsidRDefault="00C57672" w:rsidP="009C163B">
            <w:pPr>
              <w:pStyle w:val="TAH"/>
              <w:rPr>
                <w:rFonts w:eastAsia="SimSun"/>
                <w:i/>
                <w:iCs/>
                <w:sz w:val="16"/>
                <w:szCs w:val="16"/>
                <w:lang w:val="en-US" w:eastAsia="zh-CN"/>
              </w:rPr>
            </w:pPr>
          </w:p>
        </w:tc>
        <w:tc>
          <w:tcPr>
            <w:tcW w:w="771" w:type="dxa"/>
            <w:tcBorders>
              <w:top w:val="nil"/>
              <w:left w:val="nil"/>
              <w:bottom w:val="single" w:sz="8" w:space="0" w:color="auto"/>
              <w:right w:val="single" w:sz="8" w:space="0" w:color="auto"/>
            </w:tcBorders>
            <w:shd w:val="clear" w:color="auto" w:fill="auto"/>
            <w:hideMark/>
          </w:tcPr>
          <w:p w14:paraId="2772C274" w14:textId="28F9D584"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30</w:t>
            </w:r>
            <w:r>
              <w:rPr>
                <w:rFonts w:eastAsia="SimSun"/>
                <w:sz w:val="16"/>
                <w:szCs w:val="16"/>
                <w:lang w:val="en-US" w:eastAsia="zh-CN"/>
              </w:rPr>
              <w:t> </w:t>
            </w:r>
            <w:r w:rsidRPr="00D34758">
              <w:rPr>
                <w:rFonts w:eastAsia="SimSun"/>
                <w:sz w:val="16"/>
                <w:szCs w:val="16"/>
                <w:lang w:val="en-US" w:eastAsia="zh-CN"/>
              </w:rPr>
              <w:t xml:space="preserve">MHz </w:t>
            </w:r>
            <w:r w:rsidR="009C163B" w:rsidRPr="00D34758">
              <w:rPr>
                <w:rFonts w:eastAsia="SimSun"/>
                <w:sz w:val="16"/>
                <w:szCs w:val="16"/>
                <w:lang w:val="en-US" w:eastAsia="zh-CN"/>
              </w:rPr>
              <w:t>&lt;</w:t>
            </w:r>
            <w:r w:rsidR="009C163B">
              <w:rPr>
                <w:rFonts w:eastAsia="SimSun"/>
                <w:sz w:val="16"/>
                <w:szCs w:val="16"/>
                <w:lang w:val="en-US" w:eastAsia="zh-CN"/>
              </w:rPr>
              <w:t xml:space="preserve"> </w:t>
            </w:r>
            <w:r w:rsidR="009C163B" w:rsidRPr="00D34758">
              <w:rPr>
                <w:rFonts w:eastAsia="SimSun"/>
                <w:sz w:val="16"/>
                <w:szCs w:val="16"/>
                <w:lang w:val="en-US" w:eastAsia="zh-CN"/>
              </w:rPr>
              <w:t>f</w:t>
            </w:r>
            <w:r w:rsidR="009C163B">
              <w:rPr>
                <w:rFonts w:eastAsia="SimSun"/>
                <w:sz w:val="16"/>
                <w:szCs w:val="16"/>
                <w:lang w:val="en-US" w:eastAsia="zh-CN"/>
              </w:rPr>
              <w:t xml:space="preserve"> </w:t>
            </w:r>
            <w:r w:rsidR="009C163B" w:rsidRPr="00D34758">
              <w:rPr>
                <w:rFonts w:eastAsia="SimSun"/>
                <w:sz w:val="16"/>
                <w:szCs w:val="16"/>
                <w:lang w:val="en-US" w:eastAsia="zh-CN"/>
              </w:rPr>
              <w:t>≤</w:t>
            </w:r>
            <w:r w:rsidRPr="00D34758">
              <w:rPr>
                <w:rFonts w:eastAsia="SimSun"/>
                <w:sz w:val="16"/>
                <w:szCs w:val="16"/>
                <w:lang w:val="en-US" w:eastAsia="zh-CN"/>
              </w:rPr>
              <w:t xml:space="preserve"> 6</w:t>
            </w:r>
            <w:r>
              <w:rPr>
                <w:rFonts w:eastAsia="SimSun"/>
                <w:sz w:val="16"/>
                <w:szCs w:val="16"/>
                <w:lang w:val="en-US" w:eastAsia="zh-CN"/>
              </w:rPr>
              <w:t> </w:t>
            </w:r>
            <w:r w:rsidRPr="00D34758">
              <w:rPr>
                <w:rFonts w:eastAsia="SimSun"/>
                <w:sz w:val="16"/>
                <w:szCs w:val="16"/>
                <w:lang w:val="en-US" w:eastAsia="zh-CN"/>
              </w:rPr>
              <w:t>GHz</w:t>
            </w:r>
          </w:p>
        </w:tc>
        <w:tc>
          <w:tcPr>
            <w:tcW w:w="740" w:type="dxa"/>
            <w:tcBorders>
              <w:top w:val="nil"/>
              <w:left w:val="nil"/>
              <w:bottom w:val="single" w:sz="8" w:space="0" w:color="auto"/>
              <w:right w:val="single" w:sz="8" w:space="0" w:color="auto"/>
            </w:tcBorders>
            <w:shd w:val="clear" w:color="auto" w:fill="auto"/>
            <w:hideMark/>
          </w:tcPr>
          <w:p w14:paraId="789AB082" w14:textId="605D1C9E" w:rsidR="00C57672" w:rsidRPr="00D34758" w:rsidRDefault="009C163B" w:rsidP="009C163B">
            <w:pPr>
              <w:pStyle w:val="TAH"/>
              <w:rPr>
                <w:rFonts w:eastAsia="SimSun"/>
                <w:sz w:val="16"/>
                <w:szCs w:val="16"/>
                <w:lang w:val="en-US" w:eastAsia="zh-CN"/>
              </w:rPr>
            </w:pPr>
            <w:r w:rsidRPr="00D34758">
              <w:rPr>
                <w:rFonts w:eastAsia="SimSun"/>
                <w:sz w:val="16"/>
                <w:szCs w:val="16"/>
                <w:lang w:val="en-US" w:eastAsia="zh-CN"/>
              </w:rPr>
              <w:t>6</w:t>
            </w:r>
            <w:r>
              <w:rPr>
                <w:rFonts w:eastAsia="SimSun"/>
                <w:sz w:val="16"/>
                <w:szCs w:val="16"/>
                <w:lang w:val="en-US" w:eastAsia="zh-CN"/>
              </w:rPr>
              <w:t xml:space="preserve"> </w:t>
            </w:r>
            <w:r w:rsidRPr="00D34758">
              <w:rPr>
                <w:rFonts w:eastAsia="SimSun"/>
                <w:sz w:val="16"/>
                <w:szCs w:val="16"/>
                <w:lang w:val="en-US" w:eastAsia="zh-CN"/>
              </w:rPr>
              <w:t>&lt;</w:t>
            </w:r>
            <w:r>
              <w:rPr>
                <w:rFonts w:eastAsia="SimSun"/>
                <w:sz w:val="16"/>
                <w:szCs w:val="16"/>
                <w:lang w:val="en-US" w:eastAsia="zh-CN"/>
              </w:rPr>
              <w:t xml:space="preserve"> </w:t>
            </w:r>
            <w:r w:rsidRPr="00D34758">
              <w:rPr>
                <w:rFonts w:eastAsia="SimSun"/>
                <w:sz w:val="16"/>
                <w:szCs w:val="16"/>
                <w:lang w:val="en-US" w:eastAsia="zh-CN"/>
              </w:rPr>
              <w:t>f</w:t>
            </w:r>
            <w:r w:rsidR="00C57672" w:rsidRPr="00D34758">
              <w:rPr>
                <w:rFonts w:eastAsia="SimSun"/>
                <w:sz w:val="16"/>
                <w:szCs w:val="16"/>
                <w:lang w:val="en-US" w:eastAsia="zh-CN"/>
              </w:rPr>
              <w:t xml:space="preserve"> ≤ 19</w:t>
            </w:r>
            <w:r w:rsidR="00C57672">
              <w:rPr>
                <w:rFonts w:eastAsia="SimSun"/>
                <w:sz w:val="16"/>
                <w:szCs w:val="16"/>
                <w:lang w:val="en-US" w:eastAsia="zh-CN"/>
              </w:rPr>
              <w:t> </w:t>
            </w:r>
            <w:r w:rsidR="00C57672" w:rsidRPr="00D34758">
              <w:rPr>
                <w:rFonts w:eastAsia="SimSun"/>
                <w:sz w:val="16"/>
                <w:szCs w:val="16"/>
                <w:lang w:val="en-US" w:eastAsia="zh-CN"/>
              </w:rPr>
              <w:t>GHz</w:t>
            </w:r>
          </w:p>
        </w:tc>
        <w:tc>
          <w:tcPr>
            <w:tcW w:w="745" w:type="dxa"/>
            <w:tcBorders>
              <w:top w:val="nil"/>
              <w:left w:val="nil"/>
              <w:bottom w:val="single" w:sz="8" w:space="0" w:color="auto"/>
              <w:right w:val="single" w:sz="8" w:space="0" w:color="auto"/>
            </w:tcBorders>
            <w:shd w:val="clear" w:color="auto" w:fill="auto"/>
            <w:hideMark/>
          </w:tcPr>
          <w:p w14:paraId="6172594B" w14:textId="5A998FA6"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w:t>
            </w:r>
            <w:r w:rsidR="009C163B" w:rsidRPr="00D34758">
              <w:rPr>
                <w:rFonts w:eastAsia="SimSun"/>
                <w:sz w:val="16"/>
                <w:szCs w:val="16"/>
                <w:lang w:val="en-US" w:eastAsia="zh-CN"/>
              </w:rPr>
              <w:t>9</w:t>
            </w:r>
            <w:r w:rsidR="009C163B">
              <w:rPr>
                <w:rFonts w:eastAsia="SimSun"/>
                <w:sz w:val="16"/>
                <w:szCs w:val="16"/>
                <w:lang w:val="en-US" w:eastAsia="zh-CN"/>
              </w:rPr>
              <w:t xml:space="preserve"> </w:t>
            </w:r>
            <w:r w:rsidR="009C163B" w:rsidRPr="00D34758">
              <w:rPr>
                <w:rFonts w:eastAsia="SimSun"/>
                <w:sz w:val="16"/>
                <w:szCs w:val="16"/>
                <w:lang w:val="en-US" w:eastAsia="zh-CN"/>
              </w:rPr>
              <w:t>&lt;</w:t>
            </w:r>
            <w:r w:rsidR="009C163B">
              <w:rPr>
                <w:rFonts w:eastAsia="SimSun"/>
                <w:sz w:val="16"/>
                <w:szCs w:val="16"/>
                <w:lang w:val="en-US" w:eastAsia="zh-CN"/>
              </w:rPr>
              <w:t xml:space="preserve"> </w:t>
            </w:r>
            <w:r w:rsidR="009C163B" w:rsidRPr="00D34758">
              <w:rPr>
                <w:rFonts w:eastAsia="SimSun"/>
                <w:sz w:val="16"/>
                <w:szCs w:val="16"/>
                <w:lang w:val="en-US" w:eastAsia="zh-CN"/>
              </w:rPr>
              <w:t>f</w:t>
            </w:r>
            <w:r w:rsidRPr="00D34758">
              <w:rPr>
                <w:rFonts w:eastAsia="SimSun"/>
                <w:sz w:val="16"/>
                <w:szCs w:val="16"/>
                <w:lang w:val="en-US" w:eastAsia="zh-CN"/>
              </w:rPr>
              <w:t xml:space="preserve"> ≤ 26</w:t>
            </w:r>
            <w:r>
              <w:rPr>
                <w:rFonts w:eastAsia="SimSun"/>
                <w:sz w:val="16"/>
                <w:szCs w:val="16"/>
                <w:lang w:val="en-US" w:eastAsia="zh-CN"/>
              </w:rPr>
              <w:t> </w:t>
            </w:r>
            <w:r w:rsidRPr="00D34758">
              <w:rPr>
                <w:rFonts w:eastAsia="SimSun"/>
                <w:sz w:val="16"/>
                <w:szCs w:val="16"/>
                <w:lang w:val="en-US" w:eastAsia="zh-CN"/>
              </w:rPr>
              <w:t>GHz</w:t>
            </w:r>
          </w:p>
        </w:tc>
      </w:tr>
      <w:tr w:rsidR="00C57672" w:rsidRPr="00D34758" w14:paraId="2523DD92" w14:textId="77777777" w:rsidTr="009C163B">
        <w:trPr>
          <w:cantSplit/>
          <w:jc w:val="center"/>
        </w:trPr>
        <w:tc>
          <w:tcPr>
            <w:tcW w:w="9636" w:type="dxa"/>
            <w:gridSpan w:val="11"/>
            <w:tcBorders>
              <w:top w:val="single" w:sz="4" w:space="0" w:color="auto"/>
              <w:left w:val="single" w:sz="4" w:space="0" w:color="auto"/>
              <w:bottom w:val="single" w:sz="4" w:space="0" w:color="auto"/>
              <w:right w:val="single" w:sz="4" w:space="0" w:color="auto"/>
            </w:tcBorders>
            <w:shd w:val="clear" w:color="auto" w:fill="auto"/>
            <w:hideMark/>
          </w:tcPr>
          <w:p w14:paraId="607FE292"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2: BS measurement</w:t>
            </w:r>
          </w:p>
        </w:tc>
      </w:tr>
      <w:tr w:rsidR="00C57672" w:rsidRPr="00D34758" w14:paraId="5972AE68"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6BF7FE6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w:t>
            </w:r>
          </w:p>
        </w:tc>
        <w:tc>
          <w:tcPr>
            <w:tcW w:w="1558" w:type="dxa"/>
            <w:tcBorders>
              <w:top w:val="nil"/>
              <w:left w:val="nil"/>
              <w:bottom w:val="single" w:sz="4" w:space="0" w:color="auto"/>
              <w:right w:val="single" w:sz="4" w:space="0" w:color="auto"/>
            </w:tcBorders>
            <w:shd w:val="clear" w:color="auto" w:fill="auto"/>
            <w:hideMark/>
          </w:tcPr>
          <w:p w14:paraId="23E7C9DA"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Positioning misalignment between the BS and the reference antenna</w:t>
            </w:r>
          </w:p>
        </w:tc>
        <w:tc>
          <w:tcPr>
            <w:tcW w:w="1039" w:type="dxa"/>
            <w:tcBorders>
              <w:top w:val="nil"/>
              <w:left w:val="nil"/>
              <w:bottom w:val="single" w:sz="4" w:space="0" w:color="auto"/>
              <w:right w:val="single" w:sz="4" w:space="0" w:color="auto"/>
            </w:tcBorders>
            <w:shd w:val="clear" w:color="auto" w:fill="auto"/>
            <w:hideMark/>
          </w:tcPr>
          <w:p w14:paraId="0E37839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796" w:type="dxa"/>
            <w:tcBorders>
              <w:top w:val="nil"/>
              <w:left w:val="nil"/>
              <w:bottom w:val="single" w:sz="4" w:space="0" w:color="auto"/>
              <w:right w:val="single" w:sz="4" w:space="0" w:color="auto"/>
            </w:tcBorders>
            <w:shd w:val="clear" w:color="auto" w:fill="auto"/>
            <w:hideMark/>
          </w:tcPr>
          <w:p w14:paraId="02C0181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745" w:type="dxa"/>
            <w:tcBorders>
              <w:top w:val="nil"/>
              <w:left w:val="nil"/>
              <w:bottom w:val="single" w:sz="4" w:space="0" w:color="auto"/>
              <w:right w:val="single" w:sz="4" w:space="0" w:color="auto"/>
            </w:tcBorders>
            <w:shd w:val="clear" w:color="auto" w:fill="auto"/>
            <w:hideMark/>
          </w:tcPr>
          <w:p w14:paraId="1E68005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1197" w:type="dxa"/>
            <w:tcBorders>
              <w:top w:val="nil"/>
              <w:left w:val="nil"/>
              <w:bottom w:val="single" w:sz="4" w:space="0" w:color="auto"/>
              <w:right w:val="single" w:sz="4" w:space="0" w:color="auto"/>
            </w:tcBorders>
            <w:shd w:val="clear" w:color="auto" w:fill="auto"/>
            <w:hideMark/>
          </w:tcPr>
          <w:p w14:paraId="16E2045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210" w:type="dxa"/>
            <w:tcBorders>
              <w:top w:val="nil"/>
              <w:left w:val="nil"/>
              <w:bottom w:val="single" w:sz="4" w:space="0" w:color="auto"/>
              <w:right w:val="single" w:sz="4" w:space="0" w:color="auto"/>
            </w:tcBorders>
            <w:shd w:val="clear" w:color="auto" w:fill="auto"/>
            <w:hideMark/>
          </w:tcPr>
          <w:p w14:paraId="77CD5C5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C5B59A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778C425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740" w:type="dxa"/>
            <w:tcBorders>
              <w:top w:val="nil"/>
              <w:left w:val="nil"/>
              <w:bottom w:val="single" w:sz="4" w:space="0" w:color="auto"/>
              <w:right w:val="single" w:sz="4" w:space="0" w:color="auto"/>
            </w:tcBorders>
            <w:shd w:val="clear" w:color="auto" w:fill="auto"/>
            <w:hideMark/>
          </w:tcPr>
          <w:p w14:paraId="5ADA3DE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745" w:type="dxa"/>
            <w:tcBorders>
              <w:top w:val="nil"/>
              <w:left w:val="nil"/>
              <w:bottom w:val="single" w:sz="4" w:space="0" w:color="auto"/>
              <w:right w:val="single" w:sz="4" w:space="0" w:color="auto"/>
            </w:tcBorders>
            <w:shd w:val="clear" w:color="auto" w:fill="auto"/>
            <w:hideMark/>
          </w:tcPr>
          <w:p w14:paraId="0184A9C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r>
      <w:tr w:rsidR="00C57672" w:rsidRPr="00D34758" w14:paraId="076F4172"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1F99A79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A5-2</w:t>
            </w:r>
          </w:p>
        </w:tc>
        <w:tc>
          <w:tcPr>
            <w:tcW w:w="1558" w:type="dxa"/>
            <w:tcBorders>
              <w:top w:val="nil"/>
              <w:left w:val="nil"/>
              <w:bottom w:val="single" w:sz="4" w:space="0" w:color="auto"/>
              <w:right w:val="single" w:sz="4" w:space="0" w:color="auto"/>
            </w:tcBorders>
            <w:shd w:val="clear" w:color="auto" w:fill="auto"/>
            <w:hideMark/>
          </w:tcPr>
          <w:p w14:paraId="64BE5E88"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Pointing misalignment between the BS and the receiving antenna</w:t>
            </w:r>
          </w:p>
        </w:tc>
        <w:tc>
          <w:tcPr>
            <w:tcW w:w="1039" w:type="dxa"/>
            <w:tcBorders>
              <w:top w:val="nil"/>
              <w:left w:val="nil"/>
              <w:bottom w:val="single" w:sz="4" w:space="0" w:color="auto"/>
              <w:right w:val="single" w:sz="4" w:space="0" w:color="auto"/>
            </w:tcBorders>
            <w:shd w:val="clear" w:color="auto" w:fill="auto"/>
            <w:hideMark/>
          </w:tcPr>
          <w:p w14:paraId="763D871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96" w:type="dxa"/>
            <w:tcBorders>
              <w:top w:val="nil"/>
              <w:left w:val="nil"/>
              <w:bottom w:val="single" w:sz="4" w:space="0" w:color="auto"/>
              <w:right w:val="single" w:sz="4" w:space="0" w:color="auto"/>
            </w:tcBorders>
            <w:shd w:val="clear" w:color="auto" w:fill="auto"/>
            <w:hideMark/>
          </w:tcPr>
          <w:p w14:paraId="31741E4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5" w:type="dxa"/>
            <w:tcBorders>
              <w:top w:val="nil"/>
              <w:left w:val="nil"/>
              <w:bottom w:val="single" w:sz="4" w:space="0" w:color="auto"/>
              <w:right w:val="single" w:sz="4" w:space="0" w:color="auto"/>
            </w:tcBorders>
            <w:shd w:val="clear" w:color="auto" w:fill="auto"/>
            <w:hideMark/>
          </w:tcPr>
          <w:p w14:paraId="4EB94D3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197" w:type="dxa"/>
            <w:tcBorders>
              <w:top w:val="nil"/>
              <w:left w:val="nil"/>
              <w:bottom w:val="single" w:sz="4" w:space="0" w:color="auto"/>
              <w:right w:val="single" w:sz="4" w:space="0" w:color="auto"/>
            </w:tcBorders>
            <w:shd w:val="clear" w:color="auto" w:fill="auto"/>
            <w:hideMark/>
          </w:tcPr>
          <w:p w14:paraId="35D3701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210" w:type="dxa"/>
            <w:tcBorders>
              <w:top w:val="nil"/>
              <w:left w:val="nil"/>
              <w:bottom w:val="single" w:sz="4" w:space="0" w:color="auto"/>
              <w:right w:val="single" w:sz="4" w:space="0" w:color="auto"/>
            </w:tcBorders>
            <w:shd w:val="clear" w:color="auto" w:fill="auto"/>
            <w:hideMark/>
          </w:tcPr>
          <w:p w14:paraId="0B804F5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4718C4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231F9CC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0" w:type="dxa"/>
            <w:tcBorders>
              <w:top w:val="nil"/>
              <w:left w:val="nil"/>
              <w:bottom w:val="single" w:sz="4" w:space="0" w:color="auto"/>
              <w:right w:val="single" w:sz="4" w:space="0" w:color="auto"/>
            </w:tcBorders>
            <w:shd w:val="clear" w:color="auto" w:fill="auto"/>
            <w:hideMark/>
          </w:tcPr>
          <w:p w14:paraId="0ECDF9A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5" w:type="dxa"/>
            <w:tcBorders>
              <w:top w:val="nil"/>
              <w:left w:val="nil"/>
              <w:bottom w:val="single" w:sz="4" w:space="0" w:color="auto"/>
              <w:right w:val="single" w:sz="4" w:space="0" w:color="auto"/>
            </w:tcBorders>
            <w:shd w:val="clear" w:color="auto" w:fill="auto"/>
            <w:hideMark/>
          </w:tcPr>
          <w:p w14:paraId="0EEF251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35923B3B"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522E74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A5-3</w:t>
            </w:r>
          </w:p>
        </w:tc>
        <w:tc>
          <w:tcPr>
            <w:tcW w:w="1558" w:type="dxa"/>
            <w:tcBorders>
              <w:top w:val="nil"/>
              <w:left w:val="nil"/>
              <w:bottom w:val="single" w:sz="4" w:space="0" w:color="auto"/>
              <w:right w:val="single" w:sz="4" w:space="0" w:color="auto"/>
            </w:tcBorders>
            <w:shd w:val="clear" w:color="auto" w:fill="auto"/>
            <w:hideMark/>
          </w:tcPr>
          <w:p w14:paraId="5B3B1427"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Quality of quiet zone</w:t>
            </w:r>
          </w:p>
        </w:tc>
        <w:tc>
          <w:tcPr>
            <w:tcW w:w="1039" w:type="dxa"/>
            <w:tcBorders>
              <w:top w:val="nil"/>
              <w:left w:val="nil"/>
              <w:bottom w:val="single" w:sz="4" w:space="0" w:color="auto"/>
              <w:right w:val="single" w:sz="4" w:space="0" w:color="auto"/>
            </w:tcBorders>
            <w:shd w:val="clear" w:color="auto" w:fill="auto"/>
            <w:hideMark/>
          </w:tcPr>
          <w:p w14:paraId="0480F37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796" w:type="dxa"/>
            <w:tcBorders>
              <w:top w:val="nil"/>
              <w:left w:val="nil"/>
              <w:bottom w:val="single" w:sz="4" w:space="0" w:color="auto"/>
              <w:right w:val="single" w:sz="4" w:space="0" w:color="auto"/>
            </w:tcBorders>
            <w:shd w:val="clear" w:color="auto" w:fill="auto"/>
            <w:hideMark/>
          </w:tcPr>
          <w:p w14:paraId="6208C0C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745" w:type="dxa"/>
            <w:tcBorders>
              <w:top w:val="nil"/>
              <w:left w:val="nil"/>
              <w:bottom w:val="single" w:sz="4" w:space="0" w:color="auto"/>
              <w:right w:val="single" w:sz="4" w:space="0" w:color="auto"/>
            </w:tcBorders>
            <w:shd w:val="clear" w:color="auto" w:fill="auto"/>
            <w:hideMark/>
          </w:tcPr>
          <w:p w14:paraId="04D91E2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197" w:type="dxa"/>
            <w:tcBorders>
              <w:top w:val="nil"/>
              <w:left w:val="nil"/>
              <w:bottom w:val="single" w:sz="4" w:space="0" w:color="auto"/>
              <w:right w:val="single" w:sz="4" w:space="0" w:color="auto"/>
            </w:tcBorders>
            <w:shd w:val="clear" w:color="auto" w:fill="auto"/>
            <w:hideMark/>
          </w:tcPr>
          <w:p w14:paraId="1866F2B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210" w:type="dxa"/>
            <w:tcBorders>
              <w:top w:val="nil"/>
              <w:left w:val="nil"/>
              <w:bottom w:val="single" w:sz="4" w:space="0" w:color="auto"/>
              <w:right w:val="single" w:sz="4" w:space="0" w:color="auto"/>
            </w:tcBorders>
            <w:shd w:val="clear" w:color="auto" w:fill="auto"/>
            <w:hideMark/>
          </w:tcPr>
          <w:p w14:paraId="407B59C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7304A0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7295293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740" w:type="dxa"/>
            <w:tcBorders>
              <w:top w:val="nil"/>
              <w:left w:val="nil"/>
              <w:bottom w:val="single" w:sz="4" w:space="0" w:color="auto"/>
              <w:right w:val="single" w:sz="4" w:space="0" w:color="auto"/>
            </w:tcBorders>
            <w:shd w:val="clear" w:color="auto" w:fill="auto"/>
            <w:hideMark/>
          </w:tcPr>
          <w:p w14:paraId="5F5A022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745" w:type="dxa"/>
            <w:tcBorders>
              <w:top w:val="nil"/>
              <w:left w:val="nil"/>
              <w:bottom w:val="single" w:sz="4" w:space="0" w:color="auto"/>
              <w:right w:val="single" w:sz="4" w:space="0" w:color="auto"/>
            </w:tcBorders>
            <w:shd w:val="clear" w:color="auto" w:fill="auto"/>
            <w:hideMark/>
          </w:tcPr>
          <w:p w14:paraId="1B12A6B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r>
      <w:tr w:rsidR="00C57672" w:rsidRPr="00D34758" w14:paraId="005EF6B6"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45F7193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A5-4a</w:t>
            </w:r>
          </w:p>
        </w:tc>
        <w:tc>
          <w:tcPr>
            <w:tcW w:w="1558" w:type="dxa"/>
            <w:tcBorders>
              <w:top w:val="nil"/>
              <w:left w:val="nil"/>
              <w:bottom w:val="single" w:sz="4" w:space="0" w:color="auto"/>
              <w:right w:val="single" w:sz="4" w:space="0" w:color="auto"/>
            </w:tcBorders>
            <w:shd w:val="clear" w:color="auto" w:fill="auto"/>
            <w:hideMark/>
          </w:tcPr>
          <w:p w14:paraId="338FBB42"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Polarization mismatch between the BS and the receiving antenna</w:t>
            </w:r>
          </w:p>
        </w:tc>
        <w:tc>
          <w:tcPr>
            <w:tcW w:w="1039" w:type="dxa"/>
            <w:tcBorders>
              <w:top w:val="nil"/>
              <w:left w:val="nil"/>
              <w:bottom w:val="single" w:sz="4" w:space="0" w:color="auto"/>
              <w:right w:val="single" w:sz="4" w:space="0" w:color="auto"/>
            </w:tcBorders>
            <w:shd w:val="clear" w:color="auto" w:fill="auto"/>
            <w:hideMark/>
          </w:tcPr>
          <w:p w14:paraId="2C0FB01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796" w:type="dxa"/>
            <w:tcBorders>
              <w:top w:val="nil"/>
              <w:left w:val="nil"/>
              <w:bottom w:val="single" w:sz="4" w:space="0" w:color="auto"/>
              <w:right w:val="single" w:sz="4" w:space="0" w:color="auto"/>
            </w:tcBorders>
            <w:shd w:val="clear" w:color="auto" w:fill="auto"/>
            <w:hideMark/>
          </w:tcPr>
          <w:p w14:paraId="70E419E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745" w:type="dxa"/>
            <w:tcBorders>
              <w:top w:val="nil"/>
              <w:left w:val="nil"/>
              <w:bottom w:val="single" w:sz="4" w:space="0" w:color="auto"/>
              <w:right w:val="single" w:sz="4" w:space="0" w:color="auto"/>
            </w:tcBorders>
            <w:shd w:val="clear" w:color="auto" w:fill="auto"/>
            <w:hideMark/>
          </w:tcPr>
          <w:p w14:paraId="79C2BD2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197" w:type="dxa"/>
            <w:tcBorders>
              <w:top w:val="nil"/>
              <w:left w:val="nil"/>
              <w:bottom w:val="single" w:sz="4" w:space="0" w:color="auto"/>
              <w:right w:val="single" w:sz="4" w:space="0" w:color="auto"/>
            </w:tcBorders>
            <w:shd w:val="clear" w:color="auto" w:fill="auto"/>
            <w:hideMark/>
          </w:tcPr>
          <w:p w14:paraId="3EDFACA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210" w:type="dxa"/>
            <w:tcBorders>
              <w:top w:val="nil"/>
              <w:left w:val="nil"/>
              <w:bottom w:val="single" w:sz="4" w:space="0" w:color="auto"/>
              <w:right w:val="single" w:sz="4" w:space="0" w:color="auto"/>
            </w:tcBorders>
            <w:shd w:val="clear" w:color="auto" w:fill="auto"/>
            <w:hideMark/>
          </w:tcPr>
          <w:p w14:paraId="25F0608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1B3382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237D798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740" w:type="dxa"/>
            <w:tcBorders>
              <w:top w:val="nil"/>
              <w:left w:val="nil"/>
              <w:bottom w:val="single" w:sz="4" w:space="0" w:color="auto"/>
              <w:right w:val="single" w:sz="4" w:space="0" w:color="auto"/>
            </w:tcBorders>
            <w:shd w:val="clear" w:color="auto" w:fill="auto"/>
            <w:hideMark/>
          </w:tcPr>
          <w:p w14:paraId="1FACB9B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745" w:type="dxa"/>
            <w:tcBorders>
              <w:top w:val="nil"/>
              <w:left w:val="nil"/>
              <w:bottom w:val="single" w:sz="4" w:space="0" w:color="auto"/>
              <w:right w:val="single" w:sz="4" w:space="0" w:color="auto"/>
            </w:tcBorders>
            <w:shd w:val="clear" w:color="auto" w:fill="auto"/>
            <w:hideMark/>
          </w:tcPr>
          <w:p w14:paraId="405E653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38AB5D6A"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562B48E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A5-5a</w:t>
            </w:r>
          </w:p>
        </w:tc>
        <w:tc>
          <w:tcPr>
            <w:tcW w:w="1558" w:type="dxa"/>
            <w:tcBorders>
              <w:top w:val="nil"/>
              <w:left w:val="nil"/>
              <w:bottom w:val="single" w:sz="4" w:space="0" w:color="auto"/>
              <w:right w:val="single" w:sz="4" w:space="0" w:color="auto"/>
            </w:tcBorders>
            <w:shd w:val="clear" w:color="auto" w:fill="auto"/>
            <w:hideMark/>
          </w:tcPr>
          <w:p w14:paraId="5598CD3D"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Mutual coupling between the BS and the receiving antenna</w:t>
            </w:r>
          </w:p>
        </w:tc>
        <w:tc>
          <w:tcPr>
            <w:tcW w:w="1039" w:type="dxa"/>
            <w:tcBorders>
              <w:top w:val="nil"/>
              <w:left w:val="nil"/>
              <w:bottom w:val="single" w:sz="4" w:space="0" w:color="auto"/>
              <w:right w:val="single" w:sz="4" w:space="0" w:color="auto"/>
            </w:tcBorders>
            <w:shd w:val="clear" w:color="auto" w:fill="auto"/>
            <w:hideMark/>
          </w:tcPr>
          <w:p w14:paraId="620687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96" w:type="dxa"/>
            <w:tcBorders>
              <w:top w:val="nil"/>
              <w:left w:val="nil"/>
              <w:bottom w:val="single" w:sz="4" w:space="0" w:color="auto"/>
              <w:right w:val="single" w:sz="4" w:space="0" w:color="auto"/>
            </w:tcBorders>
            <w:shd w:val="clear" w:color="auto" w:fill="auto"/>
            <w:hideMark/>
          </w:tcPr>
          <w:p w14:paraId="2F7730F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5" w:type="dxa"/>
            <w:tcBorders>
              <w:top w:val="nil"/>
              <w:left w:val="nil"/>
              <w:bottom w:val="single" w:sz="4" w:space="0" w:color="auto"/>
              <w:right w:val="single" w:sz="4" w:space="0" w:color="auto"/>
            </w:tcBorders>
            <w:shd w:val="clear" w:color="auto" w:fill="auto"/>
            <w:hideMark/>
          </w:tcPr>
          <w:p w14:paraId="0A9F807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197" w:type="dxa"/>
            <w:tcBorders>
              <w:top w:val="nil"/>
              <w:left w:val="nil"/>
              <w:bottom w:val="single" w:sz="4" w:space="0" w:color="auto"/>
              <w:right w:val="single" w:sz="4" w:space="0" w:color="auto"/>
            </w:tcBorders>
            <w:shd w:val="clear" w:color="auto" w:fill="auto"/>
            <w:hideMark/>
          </w:tcPr>
          <w:p w14:paraId="241099F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210" w:type="dxa"/>
            <w:tcBorders>
              <w:top w:val="nil"/>
              <w:left w:val="nil"/>
              <w:bottom w:val="single" w:sz="4" w:space="0" w:color="auto"/>
              <w:right w:val="single" w:sz="4" w:space="0" w:color="auto"/>
            </w:tcBorders>
            <w:shd w:val="clear" w:color="auto" w:fill="auto"/>
            <w:hideMark/>
          </w:tcPr>
          <w:p w14:paraId="2BF07EA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44380DF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357D484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0" w:type="dxa"/>
            <w:tcBorders>
              <w:top w:val="nil"/>
              <w:left w:val="nil"/>
              <w:bottom w:val="single" w:sz="4" w:space="0" w:color="auto"/>
              <w:right w:val="single" w:sz="4" w:space="0" w:color="auto"/>
            </w:tcBorders>
            <w:shd w:val="clear" w:color="auto" w:fill="auto"/>
            <w:hideMark/>
          </w:tcPr>
          <w:p w14:paraId="224B7DF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5" w:type="dxa"/>
            <w:tcBorders>
              <w:top w:val="nil"/>
              <w:left w:val="nil"/>
              <w:bottom w:val="single" w:sz="4" w:space="0" w:color="auto"/>
              <w:right w:val="single" w:sz="4" w:space="0" w:color="auto"/>
            </w:tcBorders>
            <w:shd w:val="clear" w:color="auto" w:fill="auto"/>
            <w:hideMark/>
          </w:tcPr>
          <w:p w14:paraId="452BB42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459F2FED"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212B812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A5-6a</w:t>
            </w:r>
          </w:p>
        </w:tc>
        <w:tc>
          <w:tcPr>
            <w:tcW w:w="1558" w:type="dxa"/>
            <w:tcBorders>
              <w:top w:val="nil"/>
              <w:left w:val="nil"/>
              <w:bottom w:val="single" w:sz="4" w:space="0" w:color="auto"/>
              <w:right w:val="single" w:sz="4" w:space="0" w:color="auto"/>
            </w:tcBorders>
            <w:shd w:val="clear" w:color="auto" w:fill="auto"/>
            <w:hideMark/>
          </w:tcPr>
          <w:p w14:paraId="1D068040" w14:textId="102CA1EC"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Phase curvature</w:t>
            </w:r>
            <w:r w:rsidR="001815C4">
              <w:rPr>
                <w:rFonts w:eastAsia="SimSun"/>
                <w:sz w:val="16"/>
                <w:szCs w:val="16"/>
                <w:lang w:val="en-US" w:eastAsia="zh-CN"/>
              </w:rPr>
              <w:t xml:space="preserve"> across the BS antenna</w:t>
            </w:r>
          </w:p>
        </w:tc>
        <w:tc>
          <w:tcPr>
            <w:tcW w:w="1039" w:type="dxa"/>
            <w:tcBorders>
              <w:top w:val="nil"/>
              <w:left w:val="nil"/>
              <w:bottom w:val="single" w:sz="4" w:space="0" w:color="auto"/>
              <w:right w:val="single" w:sz="4" w:space="0" w:color="auto"/>
            </w:tcBorders>
            <w:shd w:val="clear" w:color="auto" w:fill="auto"/>
            <w:hideMark/>
          </w:tcPr>
          <w:p w14:paraId="1D72CAE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96" w:type="dxa"/>
            <w:tcBorders>
              <w:top w:val="nil"/>
              <w:left w:val="nil"/>
              <w:bottom w:val="single" w:sz="4" w:space="0" w:color="auto"/>
              <w:right w:val="single" w:sz="4" w:space="0" w:color="auto"/>
            </w:tcBorders>
            <w:shd w:val="clear" w:color="auto" w:fill="auto"/>
            <w:hideMark/>
          </w:tcPr>
          <w:p w14:paraId="57DDD2F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45" w:type="dxa"/>
            <w:tcBorders>
              <w:top w:val="nil"/>
              <w:left w:val="nil"/>
              <w:bottom w:val="single" w:sz="4" w:space="0" w:color="auto"/>
              <w:right w:val="single" w:sz="4" w:space="0" w:color="auto"/>
            </w:tcBorders>
            <w:shd w:val="clear" w:color="auto" w:fill="auto"/>
            <w:hideMark/>
          </w:tcPr>
          <w:p w14:paraId="73F3DEB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197" w:type="dxa"/>
            <w:tcBorders>
              <w:top w:val="nil"/>
              <w:left w:val="nil"/>
              <w:bottom w:val="single" w:sz="4" w:space="0" w:color="auto"/>
              <w:right w:val="single" w:sz="4" w:space="0" w:color="auto"/>
            </w:tcBorders>
            <w:shd w:val="clear" w:color="auto" w:fill="auto"/>
            <w:hideMark/>
          </w:tcPr>
          <w:p w14:paraId="6DB321A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210" w:type="dxa"/>
            <w:tcBorders>
              <w:top w:val="nil"/>
              <w:left w:val="nil"/>
              <w:bottom w:val="single" w:sz="4" w:space="0" w:color="auto"/>
              <w:right w:val="single" w:sz="4" w:space="0" w:color="auto"/>
            </w:tcBorders>
            <w:shd w:val="clear" w:color="auto" w:fill="auto"/>
            <w:hideMark/>
          </w:tcPr>
          <w:p w14:paraId="0C1E557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2C080D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2E1B285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40" w:type="dxa"/>
            <w:tcBorders>
              <w:top w:val="nil"/>
              <w:left w:val="nil"/>
              <w:bottom w:val="single" w:sz="4" w:space="0" w:color="auto"/>
              <w:right w:val="single" w:sz="4" w:space="0" w:color="auto"/>
            </w:tcBorders>
            <w:shd w:val="clear" w:color="auto" w:fill="auto"/>
            <w:hideMark/>
          </w:tcPr>
          <w:p w14:paraId="62E898C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45" w:type="dxa"/>
            <w:tcBorders>
              <w:top w:val="nil"/>
              <w:left w:val="nil"/>
              <w:bottom w:val="single" w:sz="4" w:space="0" w:color="auto"/>
              <w:right w:val="single" w:sz="4" w:space="0" w:color="auto"/>
            </w:tcBorders>
            <w:shd w:val="clear" w:color="auto" w:fill="auto"/>
            <w:hideMark/>
          </w:tcPr>
          <w:p w14:paraId="103B14F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r>
      <w:tr w:rsidR="00C57672" w:rsidRPr="00D34758" w14:paraId="6AB8D367"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06FE70C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C3-4</w:t>
            </w:r>
          </w:p>
        </w:tc>
        <w:tc>
          <w:tcPr>
            <w:tcW w:w="1558" w:type="dxa"/>
            <w:tcBorders>
              <w:top w:val="nil"/>
              <w:left w:val="nil"/>
              <w:bottom w:val="single" w:sz="4" w:space="0" w:color="auto"/>
              <w:right w:val="single" w:sz="4" w:space="0" w:color="auto"/>
            </w:tcBorders>
            <w:shd w:val="clear" w:color="auto" w:fill="auto"/>
            <w:hideMark/>
          </w:tcPr>
          <w:p w14:paraId="6A39B91E"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Receiver spurious emissions - Conducted Uncertainty (minus mismatch)</w:t>
            </w:r>
          </w:p>
        </w:tc>
        <w:tc>
          <w:tcPr>
            <w:tcW w:w="1039" w:type="dxa"/>
            <w:tcBorders>
              <w:top w:val="nil"/>
              <w:left w:val="nil"/>
              <w:bottom w:val="single" w:sz="4" w:space="0" w:color="auto"/>
              <w:right w:val="single" w:sz="4" w:space="0" w:color="auto"/>
            </w:tcBorders>
            <w:shd w:val="clear" w:color="auto" w:fill="auto"/>
            <w:hideMark/>
          </w:tcPr>
          <w:p w14:paraId="437F958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796" w:type="dxa"/>
            <w:tcBorders>
              <w:top w:val="nil"/>
              <w:left w:val="nil"/>
              <w:bottom w:val="single" w:sz="4" w:space="0" w:color="auto"/>
              <w:right w:val="single" w:sz="4" w:space="0" w:color="auto"/>
            </w:tcBorders>
            <w:shd w:val="clear" w:color="auto" w:fill="auto"/>
            <w:hideMark/>
          </w:tcPr>
          <w:p w14:paraId="10984FE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745" w:type="dxa"/>
            <w:tcBorders>
              <w:top w:val="nil"/>
              <w:left w:val="nil"/>
              <w:bottom w:val="single" w:sz="4" w:space="0" w:color="auto"/>
              <w:right w:val="single" w:sz="4" w:space="0" w:color="auto"/>
            </w:tcBorders>
            <w:shd w:val="clear" w:color="auto" w:fill="auto"/>
            <w:hideMark/>
          </w:tcPr>
          <w:p w14:paraId="3E3D63E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1197" w:type="dxa"/>
            <w:tcBorders>
              <w:top w:val="nil"/>
              <w:left w:val="nil"/>
              <w:bottom w:val="single" w:sz="4" w:space="0" w:color="auto"/>
              <w:right w:val="single" w:sz="4" w:space="0" w:color="auto"/>
            </w:tcBorders>
            <w:shd w:val="clear" w:color="auto" w:fill="auto"/>
            <w:hideMark/>
          </w:tcPr>
          <w:p w14:paraId="542E3D6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210" w:type="dxa"/>
            <w:tcBorders>
              <w:top w:val="nil"/>
              <w:left w:val="nil"/>
              <w:bottom w:val="single" w:sz="4" w:space="0" w:color="auto"/>
              <w:right w:val="single" w:sz="4" w:space="0" w:color="auto"/>
            </w:tcBorders>
            <w:shd w:val="clear" w:color="auto" w:fill="auto"/>
            <w:hideMark/>
          </w:tcPr>
          <w:p w14:paraId="0CF58F6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38A273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26107FC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740" w:type="dxa"/>
            <w:tcBorders>
              <w:top w:val="nil"/>
              <w:left w:val="nil"/>
              <w:bottom w:val="single" w:sz="4" w:space="0" w:color="auto"/>
              <w:right w:val="single" w:sz="4" w:space="0" w:color="auto"/>
            </w:tcBorders>
            <w:shd w:val="clear" w:color="auto" w:fill="auto"/>
            <w:hideMark/>
          </w:tcPr>
          <w:p w14:paraId="620260E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745" w:type="dxa"/>
            <w:tcBorders>
              <w:top w:val="nil"/>
              <w:left w:val="nil"/>
              <w:bottom w:val="single" w:sz="4" w:space="0" w:color="auto"/>
              <w:right w:val="single" w:sz="4" w:space="0" w:color="auto"/>
            </w:tcBorders>
            <w:shd w:val="clear" w:color="auto" w:fill="auto"/>
            <w:hideMark/>
          </w:tcPr>
          <w:p w14:paraId="104CBB4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r>
      <w:tr w:rsidR="00C57672" w:rsidRPr="00D34758" w14:paraId="0109D5E4"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4F92FCF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A5-7</w:t>
            </w:r>
          </w:p>
        </w:tc>
        <w:tc>
          <w:tcPr>
            <w:tcW w:w="1558" w:type="dxa"/>
            <w:tcBorders>
              <w:top w:val="nil"/>
              <w:left w:val="nil"/>
              <w:bottom w:val="single" w:sz="4" w:space="0" w:color="auto"/>
              <w:right w:val="single" w:sz="4" w:space="0" w:color="auto"/>
            </w:tcBorders>
            <w:shd w:val="clear" w:color="auto" w:fill="auto"/>
            <w:hideMark/>
          </w:tcPr>
          <w:p w14:paraId="55008FA9"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in the receiving chain</w:t>
            </w:r>
          </w:p>
        </w:tc>
        <w:tc>
          <w:tcPr>
            <w:tcW w:w="1039" w:type="dxa"/>
            <w:tcBorders>
              <w:top w:val="nil"/>
              <w:left w:val="nil"/>
              <w:bottom w:val="single" w:sz="4" w:space="0" w:color="auto"/>
              <w:right w:val="single" w:sz="4" w:space="0" w:color="auto"/>
            </w:tcBorders>
            <w:shd w:val="clear" w:color="auto" w:fill="auto"/>
            <w:hideMark/>
          </w:tcPr>
          <w:p w14:paraId="11943C1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796" w:type="dxa"/>
            <w:tcBorders>
              <w:top w:val="nil"/>
              <w:left w:val="nil"/>
              <w:bottom w:val="single" w:sz="4" w:space="0" w:color="auto"/>
              <w:right w:val="single" w:sz="4" w:space="0" w:color="auto"/>
            </w:tcBorders>
            <w:shd w:val="clear" w:color="auto" w:fill="auto"/>
            <w:hideMark/>
          </w:tcPr>
          <w:p w14:paraId="7ED2BF5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0.45</w:t>
            </w:r>
          </w:p>
        </w:tc>
        <w:tc>
          <w:tcPr>
            <w:tcW w:w="745" w:type="dxa"/>
            <w:tcBorders>
              <w:top w:val="nil"/>
              <w:left w:val="nil"/>
              <w:bottom w:val="single" w:sz="4" w:space="0" w:color="auto"/>
              <w:right w:val="single" w:sz="4" w:space="0" w:color="auto"/>
            </w:tcBorders>
            <w:shd w:val="clear" w:color="auto" w:fill="auto"/>
            <w:hideMark/>
          </w:tcPr>
          <w:p w14:paraId="7604074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0.45</w:t>
            </w:r>
          </w:p>
        </w:tc>
        <w:tc>
          <w:tcPr>
            <w:tcW w:w="1197" w:type="dxa"/>
            <w:tcBorders>
              <w:top w:val="nil"/>
              <w:left w:val="nil"/>
              <w:bottom w:val="single" w:sz="4" w:space="0" w:color="auto"/>
              <w:right w:val="single" w:sz="4" w:space="0" w:color="auto"/>
            </w:tcBorders>
            <w:shd w:val="clear" w:color="auto" w:fill="auto"/>
            <w:hideMark/>
          </w:tcPr>
          <w:p w14:paraId="1399484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210" w:type="dxa"/>
            <w:tcBorders>
              <w:top w:val="nil"/>
              <w:left w:val="nil"/>
              <w:bottom w:val="single" w:sz="4" w:space="0" w:color="auto"/>
              <w:right w:val="single" w:sz="4" w:space="0" w:color="auto"/>
            </w:tcBorders>
            <w:shd w:val="clear" w:color="auto" w:fill="auto"/>
            <w:hideMark/>
          </w:tcPr>
          <w:p w14:paraId="7A7698E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32D45F8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1860E1A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740" w:type="dxa"/>
            <w:tcBorders>
              <w:top w:val="nil"/>
              <w:left w:val="nil"/>
              <w:bottom w:val="single" w:sz="4" w:space="0" w:color="auto"/>
              <w:right w:val="single" w:sz="4" w:space="0" w:color="auto"/>
            </w:tcBorders>
            <w:shd w:val="clear" w:color="auto" w:fill="auto"/>
            <w:hideMark/>
          </w:tcPr>
          <w:p w14:paraId="57BDC54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0.32</w:t>
            </w:r>
          </w:p>
        </w:tc>
        <w:tc>
          <w:tcPr>
            <w:tcW w:w="745" w:type="dxa"/>
            <w:tcBorders>
              <w:top w:val="nil"/>
              <w:left w:val="nil"/>
              <w:bottom w:val="single" w:sz="4" w:space="0" w:color="auto"/>
              <w:right w:val="single" w:sz="4" w:space="0" w:color="auto"/>
            </w:tcBorders>
            <w:shd w:val="clear" w:color="auto" w:fill="auto"/>
            <w:hideMark/>
          </w:tcPr>
          <w:p w14:paraId="2646B13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0.32</w:t>
            </w:r>
          </w:p>
        </w:tc>
      </w:tr>
      <w:tr w:rsidR="00C57672" w:rsidRPr="00D34758" w14:paraId="7EE0BB98"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715F3AC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A5-8</w:t>
            </w:r>
          </w:p>
        </w:tc>
        <w:tc>
          <w:tcPr>
            <w:tcW w:w="1558" w:type="dxa"/>
            <w:tcBorders>
              <w:top w:val="nil"/>
              <w:left w:val="nil"/>
              <w:bottom w:val="single" w:sz="4" w:space="0" w:color="auto"/>
              <w:right w:val="single" w:sz="4" w:space="0" w:color="auto"/>
            </w:tcBorders>
            <w:shd w:val="clear" w:color="auto" w:fill="auto"/>
            <w:hideMark/>
          </w:tcPr>
          <w:p w14:paraId="6D5FECC4"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Random uncertainty</w:t>
            </w:r>
          </w:p>
        </w:tc>
        <w:tc>
          <w:tcPr>
            <w:tcW w:w="1039" w:type="dxa"/>
            <w:tcBorders>
              <w:top w:val="nil"/>
              <w:left w:val="nil"/>
              <w:bottom w:val="single" w:sz="4" w:space="0" w:color="auto"/>
              <w:right w:val="single" w:sz="4" w:space="0" w:color="auto"/>
            </w:tcBorders>
            <w:shd w:val="clear" w:color="auto" w:fill="auto"/>
            <w:hideMark/>
          </w:tcPr>
          <w:p w14:paraId="140B113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796" w:type="dxa"/>
            <w:tcBorders>
              <w:top w:val="nil"/>
              <w:left w:val="nil"/>
              <w:bottom w:val="single" w:sz="4" w:space="0" w:color="auto"/>
              <w:right w:val="single" w:sz="4" w:space="0" w:color="auto"/>
            </w:tcBorders>
            <w:shd w:val="clear" w:color="auto" w:fill="auto"/>
            <w:hideMark/>
          </w:tcPr>
          <w:p w14:paraId="07A0481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745" w:type="dxa"/>
            <w:tcBorders>
              <w:top w:val="nil"/>
              <w:left w:val="nil"/>
              <w:bottom w:val="single" w:sz="4" w:space="0" w:color="auto"/>
              <w:right w:val="single" w:sz="4" w:space="0" w:color="auto"/>
            </w:tcBorders>
            <w:shd w:val="clear" w:color="auto" w:fill="auto"/>
            <w:hideMark/>
          </w:tcPr>
          <w:p w14:paraId="2AFB784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197" w:type="dxa"/>
            <w:tcBorders>
              <w:top w:val="nil"/>
              <w:left w:val="nil"/>
              <w:bottom w:val="single" w:sz="4" w:space="0" w:color="auto"/>
              <w:right w:val="single" w:sz="4" w:space="0" w:color="auto"/>
            </w:tcBorders>
            <w:shd w:val="clear" w:color="auto" w:fill="auto"/>
            <w:hideMark/>
          </w:tcPr>
          <w:p w14:paraId="0C41D2F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210" w:type="dxa"/>
            <w:tcBorders>
              <w:top w:val="nil"/>
              <w:left w:val="nil"/>
              <w:bottom w:val="single" w:sz="4" w:space="0" w:color="auto"/>
              <w:right w:val="single" w:sz="4" w:space="0" w:color="auto"/>
            </w:tcBorders>
            <w:shd w:val="clear" w:color="auto" w:fill="auto"/>
            <w:hideMark/>
          </w:tcPr>
          <w:p w14:paraId="54466C9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2CC2006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2995634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740" w:type="dxa"/>
            <w:tcBorders>
              <w:top w:val="nil"/>
              <w:left w:val="nil"/>
              <w:bottom w:val="single" w:sz="4" w:space="0" w:color="auto"/>
              <w:right w:val="single" w:sz="4" w:space="0" w:color="auto"/>
            </w:tcBorders>
            <w:shd w:val="clear" w:color="auto" w:fill="auto"/>
            <w:hideMark/>
          </w:tcPr>
          <w:p w14:paraId="630F678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745" w:type="dxa"/>
            <w:tcBorders>
              <w:top w:val="nil"/>
              <w:left w:val="nil"/>
              <w:bottom w:val="single" w:sz="4" w:space="0" w:color="auto"/>
              <w:right w:val="single" w:sz="4" w:space="0" w:color="auto"/>
            </w:tcBorders>
            <w:shd w:val="clear" w:color="auto" w:fill="auto"/>
            <w:hideMark/>
          </w:tcPr>
          <w:p w14:paraId="6104593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1176B4F5"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0E89C42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A5-17</w:t>
            </w:r>
          </w:p>
        </w:tc>
        <w:tc>
          <w:tcPr>
            <w:tcW w:w="1558" w:type="dxa"/>
            <w:tcBorders>
              <w:top w:val="nil"/>
              <w:left w:val="nil"/>
              <w:bottom w:val="single" w:sz="4" w:space="0" w:color="auto"/>
              <w:right w:val="single" w:sz="4" w:space="0" w:color="auto"/>
            </w:tcBorders>
            <w:shd w:val="clear" w:color="auto" w:fill="auto"/>
            <w:hideMark/>
          </w:tcPr>
          <w:p w14:paraId="56362763"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Measurement antenna frequency variation</w:t>
            </w:r>
          </w:p>
        </w:tc>
        <w:tc>
          <w:tcPr>
            <w:tcW w:w="1039" w:type="dxa"/>
            <w:tcBorders>
              <w:top w:val="nil"/>
              <w:left w:val="nil"/>
              <w:bottom w:val="single" w:sz="4" w:space="0" w:color="auto"/>
              <w:right w:val="single" w:sz="4" w:space="0" w:color="auto"/>
            </w:tcBorders>
            <w:shd w:val="clear" w:color="auto" w:fill="auto"/>
            <w:hideMark/>
          </w:tcPr>
          <w:p w14:paraId="7691F5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796" w:type="dxa"/>
            <w:tcBorders>
              <w:top w:val="nil"/>
              <w:left w:val="nil"/>
              <w:bottom w:val="single" w:sz="4" w:space="0" w:color="auto"/>
              <w:right w:val="single" w:sz="4" w:space="0" w:color="auto"/>
            </w:tcBorders>
            <w:shd w:val="clear" w:color="auto" w:fill="auto"/>
            <w:hideMark/>
          </w:tcPr>
          <w:p w14:paraId="5880549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745" w:type="dxa"/>
            <w:tcBorders>
              <w:top w:val="nil"/>
              <w:left w:val="nil"/>
              <w:bottom w:val="single" w:sz="4" w:space="0" w:color="auto"/>
              <w:right w:val="single" w:sz="4" w:space="0" w:color="auto"/>
            </w:tcBorders>
            <w:shd w:val="clear" w:color="auto" w:fill="auto"/>
            <w:hideMark/>
          </w:tcPr>
          <w:p w14:paraId="4E3A45E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197" w:type="dxa"/>
            <w:tcBorders>
              <w:top w:val="nil"/>
              <w:left w:val="nil"/>
              <w:bottom w:val="single" w:sz="4" w:space="0" w:color="auto"/>
              <w:right w:val="single" w:sz="4" w:space="0" w:color="auto"/>
            </w:tcBorders>
            <w:shd w:val="clear" w:color="auto" w:fill="auto"/>
            <w:hideMark/>
          </w:tcPr>
          <w:p w14:paraId="2C97897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210" w:type="dxa"/>
            <w:tcBorders>
              <w:top w:val="nil"/>
              <w:left w:val="nil"/>
              <w:bottom w:val="single" w:sz="4" w:space="0" w:color="auto"/>
              <w:right w:val="single" w:sz="4" w:space="0" w:color="auto"/>
            </w:tcBorders>
            <w:shd w:val="clear" w:color="auto" w:fill="auto"/>
            <w:hideMark/>
          </w:tcPr>
          <w:p w14:paraId="4C81E4C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2E31E5B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4B46149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740" w:type="dxa"/>
            <w:tcBorders>
              <w:top w:val="nil"/>
              <w:left w:val="nil"/>
              <w:bottom w:val="single" w:sz="4" w:space="0" w:color="auto"/>
              <w:right w:val="single" w:sz="4" w:space="0" w:color="auto"/>
            </w:tcBorders>
            <w:shd w:val="clear" w:color="auto" w:fill="auto"/>
            <w:hideMark/>
          </w:tcPr>
          <w:p w14:paraId="5A8FC0E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745" w:type="dxa"/>
            <w:tcBorders>
              <w:top w:val="nil"/>
              <w:left w:val="nil"/>
              <w:bottom w:val="single" w:sz="4" w:space="0" w:color="auto"/>
              <w:right w:val="single" w:sz="4" w:space="0" w:color="auto"/>
            </w:tcBorders>
            <w:shd w:val="clear" w:color="auto" w:fill="auto"/>
            <w:hideMark/>
          </w:tcPr>
          <w:p w14:paraId="57E89A5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0DFCE8FC"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1208E64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A5-18</w:t>
            </w:r>
          </w:p>
        </w:tc>
        <w:tc>
          <w:tcPr>
            <w:tcW w:w="1558" w:type="dxa"/>
            <w:tcBorders>
              <w:top w:val="nil"/>
              <w:left w:val="nil"/>
              <w:bottom w:val="single" w:sz="4" w:space="0" w:color="auto"/>
              <w:right w:val="single" w:sz="4" w:space="0" w:color="auto"/>
            </w:tcBorders>
            <w:shd w:val="clear" w:color="auto" w:fill="auto"/>
            <w:hideMark/>
          </w:tcPr>
          <w:p w14:paraId="7A782D3A"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FSPL estimation error</w:t>
            </w:r>
          </w:p>
        </w:tc>
        <w:tc>
          <w:tcPr>
            <w:tcW w:w="1039" w:type="dxa"/>
            <w:tcBorders>
              <w:top w:val="nil"/>
              <w:left w:val="nil"/>
              <w:bottom w:val="single" w:sz="4" w:space="0" w:color="auto"/>
              <w:right w:val="single" w:sz="4" w:space="0" w:color="auto"/>
            </w:tcBorders>
            <w:shd w:val="clear" w:color="auto" w:fill="auto"/>
            <w:hideMark/>
          </w:tcPr>
          <w:p w14:paraId="6F6C03A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96" w:type="dxa"/>
            <w:tcBorders>
              <w:top w:val="nil"/>
              <w:left w:val="nil"/>
              <w:bottom w:val="single" w:sz="4" w:space="0" w:color="auto"/>
              <w:right w:val="single" w:sz="4" w:space="0" w:color="auto"/>
            </w:tcBorders>
            <w:shd w:val="clear" w:color="auto" w:fill="auto"/>
            <w:hideMark/>
          </w:tcPr>
          <w:p w14:paraId="1DD5FC8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5" w:type="dxa"/>
            <w:tcBorders>
              <w:top w:val="nil"/>
              <w:left w:val="nil"/>
              <w:bottom w:val="single" w:sz="4" w:space="0" w:color="auto"/>
              <w:right w:val="single" w:sz="4" w:space="0" w:color="auto"/>
            </w:tcBorders>
            <w:shd w:val="clear" w:color="auto" w:fill="auto"/>
            <w:hideMark/>
          </w:tcPr>
          <w:p w14:paraId="3546C5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197" w:type="dxa"/>
            <w:tcBorders>
              <w:top w:val="nil"/>
              <w:left w:val="nil"/>
              <w:bottom w:val="single" w:sz="4" w:space="0" w:color="auto"/>
              <w:right w:val="single" w:sz="4" w:space="0" w:color="auto"/>
            </w:tcBorders>
            <w:shd w:val="clear" w:color="auto" w:fill="auto"/>
            <w:hideMark/>
          </w:tcPr>
          <w:p w14:paraId="770FD6E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210" w:type="dxa"/>
            <w:tcBorders>
              <w:top w:val="nil"/>
              <w:left w:val="nil"/>
              <w:bottom w:val="single" w:sz="4" w:space="0" w:color="auto"/>
              <w:right w:val="single" w:sz="4" w:space="0" w:color="auto"/>
            </w:tcBorders>
            <w:shd w:val="clear" w:color="auto" w:fill="auto"/>
            <w:hideMark/>
          </w:tcPr>
          <w:p w14:paraId="35B38D7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44707B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73FED5A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0" w:type="dxa"/>
            <w:tcBorders>
              <w:top w:val="nil"/>
              <w:left w:val="nil"/>
              <w:bottom w:val="single" w:sz="4" w:space="0" w:color="auto"/>
              <w:right w:val="single" w:sz="4" w:space="0" w:color="auto"/>
            </w:tcBorders>
            <w:shd w:val="clear" w:color="auto" w:fill="auto"/>
            <w:hideMark/>
          </w:tcPr>
          <w:p w14:paraId="12569AD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5" w:type="dxa"/>
            <w:tcBorders>
              <w:top w:val="nil"/>
              <w:left w:val="nil"/>
              <w:bottom w:val="single" w:sz="4" w:space="0" w:color="auto"/>
              <w:right w:val="single" w:sz="4" w:space="0" w:color="auto"/>
            </w:tcBorders>
            <w:shd w:val="clear" w:color="auto" w:fill="auto"/>
            <w:hideMark/>
          </w:tcPr>
          <w:p w14:paraId="1F80099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3057F2E7"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3A82BA1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A5-16</w:t>
            </w:r>
          </w:p>
        </w:tc>
        <w:tc>
          <w:tcPr>
            <w:tcW w:w="1558" w:type="dxa"/>
            <w:tcBorders>
              <w:top w:val="nil"/>
              <w:left w:val="nil"/>
              <w:bottom w:val="single" w:sz="4" w:space="0" w:color="auto"/>
              <w:right w:val="single" w:sz="4" w:space="0" w:color="auto"/>
            </w:tcBorders>
            <w:shd w:val="clear" w:color="auto" w:fill="auto"/>
            <w:hideMark/>
          </w:tcPr>
          <w:p w14:paraId="44296363" w14:textId="32690383" w:rsidR="00C57672" w:rsidRPr="00D34758" w:rsidRDefault="000104CB" w:rsidP="009C163B">
            <w:pPr>
              <w:pStyle w:val="TAL"/>
              <w:rPr>
                <w:rFonts w:eastAsia="SimSun"/>
                <w:sz w:val="16"/>
                <w:szCs w:val="16"/>
                <w:lang w:val="en-US" w:eastAsia="zh-CN"/>
              </w:rPr>
            </w:pPr>
            <w:r>
              <w:rPr>
                <w:rFonts w:eastAsia="SimSun"/>
                <w:sz w:val="16"/>
                <w:szCs w:val="16"/>
                <w:lang w:val="en-US" w:eastAsia="zh-CN"/>
              </w:rPr>
              <w:t>Frequency flatness of test system</w:t>
            </w:r>
          </w:p>
        </w:tc>
        <w:tc>
          <w:tcPr>
            <w:tcW w:w="1039" w:type="dxa"/>
            <w:tcBorders>
              <w:top w:val="nil"/>
              <w:left w:val="nil"/>
              <w:bottom w:val="single" w:sz="4" w:space="0" w:color="auto"/>
              <w:right w:val="single" w:sz="4" w:space="0" w:color="auto"/>
            </w:tcBorders>
            <w:shd w:val="clear" w:color="auto" w:fill="auto"/>
            <w:hideMark/>
          </w:tcPr>
          <w:p w14:paraId="02D6A9C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796" w:type="dxa"/>
            <w:tcBorders>
              <w:top w:val="nil"/>
              <w:left w:val="nil"/>
              <w:bottom w:val="single" w:sz="4" w:space="0" w:color="auto"/>
              <w:right w:val="single" w:sz="4" w:space="0" w:color="auto"/>
            </w:tcBorders>
            <w:shd w:val="clear" w:color="auto" w:fill="auto"/>
            <w:hideMark/>
          </w:tcPr>
          <w:p w14:paraId="003CF95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745" w:type="dxa"/>
            <w:tcBorders>
              <w:top w:val="nil"/>
              <w:left w:val="nil"/>
              <w:bottom w:val="single" w:sz="4" w:space="0" w:color="auto"/>
              <w:right w:val="single" w:sz="4" w:space="0" w:color="auto"/>
            </w:tcBorders>
            <w:shd w:val="clear" w:color="auto" w:fill="auto"/>
            <w:hideMark/>
          </w:tcPr>
          <w:p w14:paraId="3E36263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1197" w:type="dxa"/>
            <w:tcBorders>
              <w:top w:val="nil"/>
              <w:left w:val="nil"/>
              <w:bottom w:val="single" w:sz="4" w:space="0" w:color="auto"/>
              <w:right w:val="single" w:sz="4" w:space="0" w:color="auto"/>
            </w:tcBorders>
            <w:shd w:val="clear" w:color="auto" w:fill="auto"/>
            <w:hideMark/>
          </w:tcPr>
          <w:p w14:paraId="3E660CB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210" w:type="dxa"/>
            <w:tcBorders>
              <w:top w:val="nil"/>
              <w:left w:val="nil"/>
              <w:bottom w:val="single" w:sz="4" w:space="0" w:color="auto"/>
              <w:right w:val="single" w:sz="4" w:space="0" w:color="auto"/>
            </w:tcBorders>
            <w:shd w:val="clear" w:color="auto" w:fill="auto"/>
            <w:hideMark/>
          </w:tcPr>
          <w:p w14:paraId="6C03474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4D398A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54955C7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740" w:type="dxa"/>
            <w:tcBorders>
              <w:top w:val="nil"/>
              <w:left w:val="nil"/>
              <w:bottom w:val="single" w:sz="4" w:space="0" w:color="auto"/>
              <w:right w:val="single" w:sz="4" w:space="0" w:color="auto"/>
            </w:tcBorders>
            <w:shd w:val="clear" w:color="auto" w:fill="auto"/>
            <w:hideMark/>
          </w:tcPr>
          <w:p w14:paraId="010A55B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745" w:type="dxa"/>
            <w:tcBorders>
              <w:top w:val="nil"/>
              <w:left w:val="nil"/>
              <w:bottom w:val="single" w:sz="4" w:space="0" w:color="auto"/>
              <w:right w:val="single" w:sz="4" w:space="0" w:color="auto"/>
            </w:tcBorders>
            <w:shd w:val="clear" w:color="auto" w:fill="auto"/>
            <w:hideMark/>
          </w:tcPr>
          <w:p w14:paraId="0486542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r>
      <w:tr w:rsidR="00C57672" w:rsidRPr="00D34758" w14:paraId="22CF345C"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390E61D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A5-19</w:t>
            </w:r>
          </w:p>
        </w:tc>
        <w:tc>
          <w:tcPr>
            <w:tcW w:w="1558" w:type="dxa"/>
            <w:tcBorders>
              <w:top w:val="nil"/>
              <w:left w:val="nil"/>
              <w:bottom w:val="single" w:sz="4" w:space="0" w:color="auto"/>
              <w:right w:val="single" w:sz="4" w:space="0" w:color="auto"/>
            </w:tcBorders>
            <w:shd w:val="clear" w:color="auto" w:fill="auto"/>
            <w:hideMark/>
          </w:tcPr>
          <w:p w14:paraId="77CD42F2"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Measurement system dynamic range uncertainty </w:t>
            </w:r>
          </w:p>
        </w:tc>
        <w:tc>
          <w:tcPr>
            <w:tcW w:w="1039" w:type="dxa"/>
            <w:tcBorders>
              <w:top w:val="nil"/>
              <w:left w:val="nil"/>
              <w:bottom w:val="single" w:sz="4" w:space="0" w:color="auto"/>
              <w:right w:val="single" w:sz="4" w:space="0" w:color="auto"/>
            </w:tcBorders>
            <w:shd w:val="clear" w:color="auto" w:fill="auto"/>
            <w:hideMark/>
          </w:tcPr>
          <w:p w14:paraId="188E36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0.51</w:t>
            </w:r>
          </w:p>
        </w:tc>
        <w:tc>
          <w:tcPr>
            <w:tcW w:w="796" w:type="dxa"/>
            <w:tcBorders>
              <w:top w:val="nil"/>
              <w:left w:val="nil"/>
              <w:bottom w:val="single" w:sz="4" w:space="0" w:color="auto"/>
              <w:right w:val="single" w:sz="4" w:space="0" w:color="auto"/>
            </w:tcBorders>
            <w:shd w:val="clear" w:color="auto" w:fill="auto"/>
            <w:hideMark/>
          </w:tcPr>
          <w:p w14:paraId="22C9C3E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0.51</w:t>
            </w:r>
          </w:p>
        </w:tc>
        <w:tc>
          <w:tcPr>
            <w:tcW w:w="745" w:type="dxa"/>
            <w:tcBorders>
              <w:top w:val="nil"/>
              <w:left w:val="nil"/>
              <w:bottom w:val="single" w:sz="4" w:space="0" w:color="auto"/>
              <w:right w:val="single" w:sz="4" w:space="0" w:color="auto"/>
            </w:tcBorders>
            <w:shd w:val="clear" w:color="auto" w:fill="auto"/>
            <w:hideMark/>
          </w:tcPr>
          <w:p w14:paraId="316CDDB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0.51</w:t>
            </w:r>
          </w:p>
        </w:tc>
        <w:tc>
          <w:tcPr>
            <w:tcW w:w="1197" w:type="dxa"/>
            <w:tcBorders>
              <w:top w:val="nil"/>
              <w:left w:val="nil"/>
              <w:bottom w:val="single" w:sz="4" w:space="0" w:color="auto"/>
              <w:right w:val="single" w:sz="4" w:space="0" w:color="auto"/>
            </w:tcBorders>
            <w:shd w:val="clear" w:color="auto" w:fill="auto"/>
            <w:hideMark/>
          </w:tcPr>
          <w:p w14:paraId="38819D4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210" w:type="dxa"/>
            <w:tcBorders>
              <w:top w:val="nil"/>
              <w:left w:val="nil"/>
              <w:bottom w:val="single" w:sz="4" w:space="0" w:color="auto"/>
              <w:right w:val="single" w:sz="4" w:space="0" w:color="auto"/>
            </w:tcBorders>
            <w:shd w:val="clear" w:color="auto" w:fill="auto"/>
            <w:hideMark/>
          </w:tcPr>
          <w:p w14:paraId="5F7C702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3E8936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4C6C294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0.51</w:t>
            </w:r>
          </w:p>
        </w:tc>
        <w:tc>
          <w:tcPr>
            <w:tcW w:w="740" w:type="dxa"/>
            <w:tcBorders>
              <w:top w:val="nil"/>
              <w:left w:val="nil"/>
              <w:bottom w:val="single" w:sz="4" w:space="0" w:color="auto"/>
              <w:right w:val="single" w:sz="4" w:space="0" w:color="auto"/>
            </w:tcBorders>
            <w:shd w:val="clear" w:color="auto" w:fill="auto"/>
            <w:hideMark/>
          </w:tcPr>
          <w:p w14:paraId="6C77F4C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0.51</w:t>
            </w:r>
          </w:p>
        </w:tc>
        <w:tc>
          <w:tcPr>
            <w:tcW w:w="745" w:type="dxa"/>
            <w:tcBorders>
              <w:top w:val="nil"/>
              <w:left w:val="nil"/>
              <w:bottom w:val="single" w:sz="4" w:space="0" w:color="auto"/>
              <w:right w:val="single" w:sz="4" w:space="0" w:color="auto"/>
            </w:tcBorders>
            <w:shd w:val="clear" w:color="auto" w:fill="auto"/>
            <w:hideMark/>
          </w:tcPr>
          <w:p w14:paraId="50F6B01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0.51</w:t>
            </w:r>
          </w:p>
        </w:tc>
      </w:tr>
      <w:tr w:rsidR="00C57672" w:rsidRPr="00D34758" w14:paraId="7E7AB001" w14:textId="77777777" w:rsidTr="009C163B">
        <w:trPr>
          <w:cantSplit/>
          <w:jc w:val="center"/>
        </w:trPr>
        <w:tc>
          <w:tcPr>
            <w:tcW w:w="9636" w:type="dxa"/>
            <w:gridSpan w:val="11"/>
            <w:tcBorders>
              <w:top w:val="single" w:sz="4" w:space="0" w:color="auto"/>
              <w:left w:val="single" w:sz="4" w:space="0" w:color="auto"/>
              <w:bottom w:val="single" w:sz="4" w:space="0" w:color="auto"/>
              <w:right w:val="single" w:sz="4" w:space="0" w:color="auto"/>
            </w:tcBorders>
            <w:shd w:val="clear" w:color="auto" w:fill="auto"/>
            <w:hideMark/>
          </w:tcPr>
          <w:p w14:paraId="02186F8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1: Calibration measurement</w:t>
            </w:r>
          </w:p>
        </w:tc>
      </w:tr>
      <w:tr w:rsidR="00C57672" w:rsidRPr="00D34758" w14:paraId="53675979"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43BF182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A5-9</w:t>
            </w:r>
          </w:p>
        </w:tc>
        <w:tc>
          <w:tcPr>
            <w:tcW w:w="1558" w:type="dxa"/>
            <w:tcBorders>
              <w:top w:val="nil"/>
              <w:left w:val="nil"/>
              <w:bottom w:val="single" w:sz="4" w:space="0" w:color="auto"/>
              <w:right w:val="single" w:sz="4" w:space="0" w:color="auto"/>
            </w:tcBorders>
            <w:shd w:val="clear" w:color="auto" w:fill="auto"/>
            <w:hideMark/>
          </w:tcPr>
          <w:p w14:paraId="150DFEB6"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between the receiving antenna and the network analyzer</w:t>
            </w:r>
          </w:p>
        </w:tc>
        <w:tc>
          <w:tcPr>
            <w:tcW w:w="1039" w:type="dxa"/>
            <w:tcBorders>
              <w:top w:val="nil"/>
              <w:left w:val="nil"/>
              <w:bottom w:val="single" w:sz="4" w:space="0" w:color="auto"/>
              <w:right w:val="single" w:sz="4" w:space="0" w:color="auto"/>
            </w:tcBorders>
            <w:shd w:val="clear" w:color="auto" w:fill="auto"/>
            <w:hideMark/>
          </w:tcPr>
          <w:p w14:paraId="54F1599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96" w:type="dxa"/>
            <w:tcBorders>
              <w:top w:val="nil"/>
              <w:left w:val="nil"/>
              <w:bottom w:val="single" w:sz="4" w:space="0" w:color="auto"/>
              <w:right w:val="single" w:sz="4" w:space="0" w:color="auto"/>
            </w:tcBorders>
            <w:shd w:val="clear" w:color="auto" w:fill="auto"/>
            <w:hideMark/>
          </w:tcPr>
          <w:p w14:paraId="4A06EF0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45" w:type="dxa"/>
            <w:tcBorders>
              <w:top w:val="nil"/>
              <w:left w:val="nil"/>
              <w:bottom w:val="single" w:sz="4" w:space="0" w:color="auto"/>
              <w:right w:val="single" w:sz="4" w:space="0" w:color="auto"/>
            </w:tcBorders>
            <w:shd w:val="clear" w:color="auto" w:fill="auto"/>
            <w:hideMark/>
          </w:tcPr>
          <w:p w14:paraId="070C3B4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197" w:type="dxa"/>
            <w:tcBorders>
              <w:top w:val="nil"/>
              <w:left w:val="nil"/>
              <w:bottom w:val="single" w:sz="4" w:space="0" w:color="auto"/>
              <w:right w:val="single" w:sz="4" w:space="0" w:color="auto"/>
            </w:tcBorders>
            <w:shd w:val="clear" w:color="auto" w:fill="auto"/>
            <w:hideMark/>
          </w:tcPr>
          <w:p w14:paraId="7B4AEFE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210" w:type="dxa"/>
            <w:tcBorders>
              <w:top w:val="nil"/>
              <w:left w:val="nil"/>
              <w:bottom w:val="single" w:sz="4" w:space="0" w:color="auto"/>
              <w:right w:val="single" w:sz="4" w:space="0" w:color="auto"/>
            </w:tcBorders>
            <w:shd w:val="clear" w:color="auto" w:fill="auto"/>
            <w:hideMark/>
          </w:tcPr>
          <w:p w14:paraId="04E34ED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1F54256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7A2BF36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c>
          <w:tcPr>
            <w:tcW w:w="740" w:type="dxa"/>
            <w:tcBorders>
              <w:top w:val="nil"/>
              <w:left w:val="nil"/>
              <w:bottom w:val="single" w:sz="4" w:space="0" w:color="auto"/>
              <w:right w:val="single" w:sz="4" w:space="0" w:color="auto"/>
            </w:tcBorders>
            <w:shd w:val="clear" w:color="auto" w:fill="auto"/>
            <w:hideMark/>
          </w:tcPr>
          <w:p w14:paraId="032684F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c>
          <w:tcPr>
            <w:tcW w:w="745" w:type="dxa"/>
            <w:tcBorders>
              <w:top w:val="nil"/>
              <w:left w:val="nil"/>
              <w:bottom w:val="single" w:sz="4" w:space="0" w:color="auto"/>
              <w:right w:val="single" w:sz="4" w:space="0" w:color="auto"/>
            </w:tcBorders>
            <w:shd w:val="clear" w:color="auto" w:fill="auto"/>
            <w:hideMark/>
          </w:tcPr>
          <w:p w14:paraId="77C81F5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r>
      <w:tr w:rsidR="00C57672" w:rsidRPr="00D34758" w14:paraId="3A333BFA"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3EE0541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A5-10</w:t>
            </w:r>
          </w:p>
        </w:tc>
        <w:tc>
          <w:tcPr>
            <w:tcW w:w="1558" w:type="dxa"/>
            <w:tcBorders>
              <w:top w:val="nil"/>
              <w:left w:val="nil"/>
              <w:bottom w:val="single" w:sz="4" w:space="0" w:color="auto"/>
              <w:right w:val="single" w:sz="4" w:space="0" w:color="auto"/>
            </w:tcBorders>
            <w:shd w:val="clear" w:color="auto" w:fill="auto"/>
            <w:hideMark/>
          </w:tcPr>
          <w:p w14:paraId="3F06EE17"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Positioning and pointing misalignment between the reference antenna and the receiving antenna</w:t>
            </w:r>
          </w:p>
        </w:tc>
        <w:tc>
          <w:tcPr>
            <w:tcW w:w="1039" w:type="dxa"/>
            <w:tcBorders>
              <w:top w:val="nil"/>
              <w:left w:val="nil"/>
              <w:bottom w:val="single" w:sz="4" w:space="0" w:color="auto"/>
              <w:right w:val="single" w:sz="4" w:space="0" w:color="auto"/>
            </w:tcBorders>
            <w:shd w:val="clear" w:color="auto" w:fill="auto"/>
            <w:hideMark/>
          </w:tcPr>
          <w:p w14:paraId="07E8CC3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796" w:type="dxa"/>
            <w:tcBorders>
              <w:top w:val="nil"/>
              <w:left w:val="nil"/>
              <w:bottom w:val="single" w:sz="4" w:space="0" w:color="auto"/>
              <w:right w:val="single" w:sz="4" w:space="0" w:color="auto"/>
            </w:tcBorders>
            <w:shd w:val="clear" w:color="auto" w:fill="auto"/>
            <w:hideMark/>
          </w:tcPr>
          <w:p w14:paraId="08EFF88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745" w:type="dxa"/>
            <w:tcBorders>
              <w:top w:val="nil"/>
              <w:left w:val="nil"/>
              <w:bottom w:val="single" w:sz="4" w:space="0" w:color="auto"/>
              <w:right w:val="single" w:sz="4" w:space="0" w:color="auto"/>
            </w:tcBorders>
            <w:shd w:val="clear" w:color="auto" w:fill="auto"/>
            <w:hideMark/>
          </w:tcPr>
          <w:p w14:paraId="791D5D7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197" w:type="dxa"/>
            <w:tcBorders>
              <w:top w:val="nil"/>
              <w:left w:val="nil"/>
              <w:bottom w:val="single" w:sz="4" w:space="0" w:color="auto"/>
              <w:right w:val="single" w:sz="4" w:space="0" w:color="auto"/>
            </w:tcBorders>
            <w:shd w:val="clear" w:color="auto" w:fill="auto"/>
            <w:hideMark/>
          </w:tcPr>
          <w:p w14:paraId="769811B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210" w:type="dxa"/>
            <w:tcBorders>
              <w:top w:val="nil"/>
              <w:left w:val="nil"/>
              <w:bottom w:val="single" w:sz="4" w:space="0" w:color="auto"/>
              <w:right w:val="single" w:sz="4" w:space="0" w:color="auto"/>
            </w:tcBorders>
            <w:shd w:val="clear" w:color="auto" w:fill="auto"/>
            <w:hideMark/>
          </w:tcPr>
          <w:p w14:paraId="42EDB31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3FD3A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14BCE77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740" w:type="dxa"/>
            <w:tcBorders>
              <w:top w:val="nil"/>
              <w:left w:val="nil"/>
              <w:bottom w:val="single" w:sz="4" w:space="0" w:color="auto"/>
              <w:right w:val="single" w:sz="4" w:space="0" w:color="auto"/>
            </w:tcBorders>
            <w:shd w:val="clear" w:color="auto" w:fill="auto"/>
            <w:hideMark/>
          </w:tcPr>
          <w:p w14:paraId="2E09178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745" w:type="dxa"/>
            <w:tcBorders>
              <w:top w:val="nil"/>
              <w:left w:val="nil"/>
              <w:bottom w:val="single" w:sz="4" w:space="0" w:color="auto"/>
              <w:right w:val="single" w:sz="4" w:space="0" w:color="auto"/>
            </w:tcBorders>
            <w:shd w:val="clear" w:color="auto" w:fill="auto"/>
            <w:hideMark/>
          </w:tcPr>
          <w:p w14:paraId="2DD75DB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3D5BE047"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5A90C16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A5-11</w:t>
            </w:r>
          </w:p>
        </w:tc>
        <w:tc>
          <w:tcPr>
            <w:tcW w:w="1558" w:type="dxa"/>
            <w:tcBorders>
              <w:top w:val="nil"/>
              <w:left w:val="nil"/>
              <w:bottom w:val="single" w:sz="4" w:space="0" w:color="auto"/>
              <w:right w:val="single" w:sz="4" w:space="0" w:color="auto"/>
            </w:tcBorders>
            <w:shd w:val="clear" w:color="auto" w:fill="auto"/>
            <w:hideMark/>
          </w:tcPr>
          <w:p w14:paraId="7E57A517"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between the reference antenna and the network analyzer.</w:t>
            </w:r>
          </w:p>
        </w:tc>
        <w:tc>
          <w:tcPr>
            <w:tcW w:w="1039" w:type="dxa"/>
            <w:tcBorders>
              <w:top w:val="nil"/>
              <w:left w:val="nil"/>
              <w:bottom w:val="single" w:sz="4" w:space="0" w:color="auto"/>
              <w:right w:val="single" w:sz="4" w:space="0" w:color="auto"/>
            </w:tcBorders>
            <w:shd w:val="clear" w:color="auto" w:fill="auto"/>
            <w:hideMark/>
          </w:tcPr>
          <w:p w14:paraId="0365510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96" w:type="dxa"/>
            <w:tcBorders>
              <w:top w:val="nil"/>
              <w:left w:val="nil"/>
              <w:bottom w:val="single" w:sz="4" w:space="0" w:color="auto"/>
              <w:right w:val="single" w:sz="4" w:space="0" w:color="auto"/>
            </w:tcBorders>
            <w:shd w:val="clear" w:color="auto" w:fill="auto"/>
            <w:hideMark/>
          </w:tcPr>
          <w:p w14:paraId="60E3369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45" w:type="dxa"/>
            <w:tcBorders>
              <w:top w:val="nil"/>
              <w:left w:val="nil"/>
              <w:bottom w:val="single" w:sz="4" w:space="0" w:color="auto"/>
              <w:right w:val="single" w:sz="4" w:space="0" w:color="auto"/>
            </w:tcBorders>
            <w:shd w:val="clear" w:color="auto" w:fill="auto"/>
            <w:hideMark/>
          </w:tcPr>
          <w:p w14:paraId="07B1202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197" w:type="dxa"/>
            <w:tcBorders>
              <w:top w:val="nil"/>
              <w:left w:val="nil"/>
              <w:bottom w:val="single" w:sz="4" w:space="0" w:color="auto"/>
              <w:right w:val="single" w:sz="4" w:space="0" w:color="auto"/>
            </w:tcBorders>
            <w:shd w:val="clear" w:color="auto" w:fill="auto"/>
            <w:hideMark/>
          </w:tcPr>
          <w:p w14:paraId="312B835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210" w:type="dxa"/>
            <w:tcBorders>
              <w:top w:val="nil"/>
              <w:left w:val="nil"/>
              <w:bottom w:val="single" w:sz="4" w:space="0" w:color="auto"/>
              <w:right w:val="single" w:sz="4" w:space="0" w:color="auto"/>
            </w:tcBorders>
            <w:shd w:val="clear" w:color="auto" w:fill="auto"/>
            <w:hideMark/>
          </w:tcPr>
          <w:p w14:paraId="6D59534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16DD968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4DE38B2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c>
          <w:tcPr>
            <w:tcW w:w="740" w:type="dxa"/>
            <w:tcBorders>
              <w:top w:val="nil"/>
              <w:left w:val="nil"/>
              <w:bottom w:val="single" w:sz="4" w:space="0" w:color="auto"/>
              <w:right w:val="single" w:sz="4" w:space="0" w:color="auto"/>
            </w:tcBorders>
            <w:shd w:val="clear" w:color="auto" w:fill="auto"/>
            <w:hideMark/>
          </w:tcPr>
          <w:p w14:paraId="2D5D810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c>
          <w:tcPr>
            <w:tcW w:w="745" w:type="dxa"/>
            <w:tcBorders>
              <w:top w:val="nil"/>
              <w:left w:val="nil"/>
              <w:bottom w:val="single" w:sz="4" w:space="0" w:color="auto"/>
              <w:right w:val="single" w:sz="4" w:space="0" w:color="auto"/>
            </w:tcBorders>
            <w:shd w:val="clear" w:color="auto" w:fill="auto"/>
            <w:hideMark/>
          </w:tcPr>
          <w:p w14:paraId="772ABB2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r>
      <w:tr w:rsidR="00C57672" w:rsidRPr="00D34758" w14:paraId="14FE1E2B"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08B7D45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A5-3</w:t>
            </w:r>
          </w:p>
        </w:tc>
        <w:tc>
          <w:tcPr>
            <w:tcW w:w="1558" w:type="dxa"/>
            <w:tcBorders>
              <w:top w:val="nil"/>
              <w:left w:val="nil"/>
              <w:bottom w:val="single" w:sz="4" w:space="0" w:color="auto"/>
              <w:right w:val="single" w:sz="4" w:space="0" w:color="auto"/>
            </w:tcBorders>
            <w:shd w:val="clear" w:color="auto" w:fill="auto"/>
            <w:hideMark/>
          </w:tcPr>
          <w:p w14:paraId="0F59F190"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Quality of quiet zone</w:t>
            </w:r>
          </w:p>
        </w:tc>
        <w:tc>
          <w:tcPr>
            <w:tcW w:w="1039" w:type="dxa"/>
            <w:tcBorders>
              <w:top w:val="nil"/>
              <w:left w:val="nil"/>
              <w:bottom w:val="single" w:sz="4" w:space="0" w:color="auto"/>
              <w:right w:val="single" w:sz="4" w:space="0" w:color="auto"/>
            </w:tcBorders>
            <w:shd w:val="clear" w:color="auto" w:fill="auto"/>
            <w:hideMark/>
          </w:tcPr>
          <w:p w14:paraId="0894E0A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796" w:type="dxa"/>
            <w:tcBorders>
              <w:top w:val="nil"/>
              <w:left w:val="nil"/>
              <w:bottom w:val="single" w:sz="4" w:space="0" w:color="auto"/>
              <w:right w:val="single" w:sz="4" w:space="0" w:color="auto"/>
            </w:tcBorders>
            <w:shd w:val="clear" w:color="auto" w:fill="auto"/>
            <w:hideMark/>
          </w:tcPr>
          <w:p w14:paraId="527A469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745" w:type="dxa"/>
            <w:tcBorders>
              <w:top w:val="nil"/>
              <w:left w:val="nil"/>
              <w:bottom w:val="single" w:sz="4" w:space="0" w:color="auto"/>
              <w:right w:val="single" w:sz="4" w:space="0" w:color="auto"/>
            </w:tcBorders>
            <w:shd w:val="clear" w:color="auto" w:fill="auto"/>
            <w:hideMark/>
          </w:tcPr>
          <w:p w14:paraId="37F41C3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197" w:type="dxa"/>
            <w:tcBorders>
              <w:top w:val="nil"/>
              <w:left w:val="nil"/>
              <w:bottom w:val="single" w:sz="4" w:space="0" w:color="auto"/>
              <w:right w:val="single" w:sz="4" w:space="0" w:color="auto"/>
            </w:tcBorders>
            <w:shd w:val="clear" w:color="auto" w:fill="auto"/>
            <w:hideMark/>
          </w:tcPr>
          <w:p w14:paraId="2AEAB39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210" w:type="dxa"/>
            <w:tcBorders>
              <w:top w:val="nil"/>
              <w:left w:val="nil"/>
              <w:bottom w:val="single" w:sz="4" w:space="0" w:color="auto"/>
              <w:right w:val="single" w:sz="4" w:space="0" w:color="auto"/>
            </w:tcBorders>
            <w:shd w:val="clear" w:color="auto" w:fill="auto"/>
            <w:hideMark/>
          </w:tcPr>
          <w:p w14:paraId="08F839E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5D2973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6B00886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740" w:type="dxa"/>
            <w:tcBorders>
              <w:top w:val="nil"/>
              <w:left w:val="nil"/>
              <w:bottom w:val="single" w:sz="4" w:space="0" w:color="auto"/>
              <w:right w:val="single" w:sz="4" w:space="0" w:color="auto"/>
            </w:tcBorders>
            <w:shd w:val="clear" w:color="auto" w:fill="auto"/>
            <w:hideMark/>
          </w:tcPr>
          <w:p w14:paraId="0E7CB1D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745" w:type="dxa"/>
            <w:tcBorders>
              <w:top w:val="nil"/>
              <w:left w:val="nil"/>
              <w:bottom w:val="single" w:sz="4" w:space="0" w:color="auto"/>
              <w:right w:val="single" w:sz="4" w:space="0" w:color="auto"/>
            </w:tcBorders>
            <w:shd w:val="clear" w:color="auto" w:fill="auto"/>
            <w:hideMark/>
          </w:tcPr>
          <w:p w14:paraId="60BEDBA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r>
      <w:tr w:rsidR="00C57672" w:rsidRPr="00D34758" w14:paraId="43845D1E"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73D8127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A5-4b</w:t>
            </w:r>
          </w:p>
        </w:tc>
        <w:tc>
          <w:tcPr>
            <w:tcW w:w="1558" w:type="dxa"/>
            <w:tcBorders>
              <w:top w:val="nil"/>
              <w:left w:val="nil"/>
              <w:bottom w:val="single" w:sz="4" w:space="0" w:color="auto"/>
              <w:right w:val="single" w:sz="4" w:space="0" w:color="auto"/>
            </w:tcBorders>
            <w:shd w:val="clear" w:color="auto" w:fill="auto"/>
            <w:hideMark/>
          </w:tcPr>
          <w:p w14:paraId="43484314" w14:textId="01B892A8"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Polarization mismatch</w:t>
            </w:r>
            <w:r w:rsidR="001815C4">
              <w:rPr>
                <w:rFonts w:eastAsia="SimSun"/>
                <w:sz w:val="16"/>
                <w:szCs w:val="16"/>
                <w:lang w:val="en-US" w:eastAsia="zh-CN"/>
              </w:rPr>
              <w:t xml:space="preserve"> between the reference antenna and the receiving antenna</w:t>
            </w:r>
          </w:p>
        </w:tc>
        <w:tc>
          <w:tcPr>
            <w:tcW w:w="1039" w:type="dxa"/>
            <w:tcBorders>
              <w:top w:val="nil"/>
              <w:left w:val="nil"/>
              <w:bottom w:val="single" w:sz="4" w:space="0" w:color="auto"/>
              <w:right w:val="single" w:sz="4" w:space="0" w:color="auto"/>
            </w:tcBorders>
            <w:shd w:val="clear" w:color="auto" w:fill="auto"/>
            <w:hideMark/>
          </w:tcPr>
          <w:p w14:paraId="464241C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796" w:type="dxa"/>
            <w:tcBorders>
              <w:top w:val="nil"/>
              <w:left w:val="nil"/>
              <w:bottom w:val="single" w:sz="4" w:space="0" w:color="auto"/>
              <w:right w:val="single" w:sz="4" w:space="0" w:color="auto"/>
            </w:tcBorders>
            <w:shd w:val="clear" w:color="auto" w:fill="auto"/>
            <w:hideMark/>
          </w:tcPr>
          <w:p w14:paraId="76E2AEF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745" w:type="dxa"/>
            <w:tcBorders>
              <w:top w:val="nil"/>
              <w:left w:val="nil"/>
              <w:bottom w:val="single" w:sz="4" w:space="0" w:color="auto"/>
              <w:right w:val="single" w:sz="4" w:space="0" w:color="auto"/>
            </w:tcBorders>
            <w:shd w:val="clear" w:color="auto" w:fill="auto"/>
            <w:hideMark/>
          </w:tcPr>
          <w:p w14:paraId="715EDF4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197" w:type="dxa"/>
            <w:tcBorders>
              <w:top w:val="nil"/>
              <w:left w:val="nil"/>
              <w:bottom w:val="single" w:sz="4" w:space="0" w:color="auto"/>
              <w:right w:val="single" w:sz="4" w:space="0" w:color="auto"/>
            </w:tcBorders>
            <w:shd w:val="clear" w:color="auto" w:fill="auto"/>
            <w:hideMark/>
          </w:tcPr>
          <w:p w14:paraId="5FA8340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210" w:type="dxa"/>
            <w:tcBorders>
              <w:top w:val="nil"/>
              <w:left w:val="nil"/>
              <w:bottom w:val="single" w:sz="4" w:space="0" w:color="auto"/>
              <w:right w:val="single" w:sz="4" w:space="0" w:color="auto"/>
            </w:tcBorders>
            <w:shd w:val="clear" w:color="auto" w:fill="auto"/>
            <w:hideMark/>
          </w:tcPr>
          <w:p w14:paraId="52E1DCC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DDF49A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3A1A896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740" w:type="dxa"/>
            <w:tcBorders>
              <w:top w:val="nil"/>
              <w:left w:val="nil"/>
              <w:bottom w:val="single" w:sz="4" w:space="0" w:color="auto"/>
              <w:right w:val="single" w:sz="4" w:space="0" w:color="auto"/>
            </w:tcBorders>
            <w:shd w:val="clear" w:color="auto" w:fill="auto"/>
            <w:hideMark/>
          </w:tcPr>
          <w:p w14:paraId="2717060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745" w:type="dxa"/>
            <w:tcBorders>
              <w:top w:val="nil"/>
              <w:left w:val="nil"/>
              <w:bottom w:val="single" w:sz="4" w:space="0" w:color="auto"/>
              <w:right w:val="single" w:sz="4" w:space="0" w:color="auto"/>
            </w:tcBorders>
            <w:shd w:val="clear" w:color="auto" w:fill="auto"/>
            <w:hideMark/>
          </w:tcPr>
          <w:p w14:paraId="394FBFF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1541A567"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47F5217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lastRenderedPageBreak/>
              <w:t>A5-5b</w:t>
            </w:r>
          </w:p>
        </w:tc>
        <w:tc>
          <w:tcPr>
            <w:tcW w:w="1558" w:type="dxa"/>
            <w:tcBorders>
              <w:top w:val="nil"/>
              <w:left w:val="nil"/>
              <w:bottom w:val="single" w:sz="4" w:space="0" w:color="auto"/>
              <w:right w:val="single" w:sz="4" w:space="0" w:color="auto"/>
            </w:tcBorders>
            <w:shd w:val="clear" w:color="auto" w:fill="auto"/>
            <w:hideMark/>
          </w:tcPr>
          <w:p w14:paraId="2210A1DA"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Mutual coupling between the reference antenna and the receiving antenna</w:t>
            </w:r>
          </w:p>
        </w:tc>
        <w:tc>
          <w:tcPr>
            <w:tcW w:w="1039" w:type="dxa"/>
            <w:tcBorders>
              <w:top w:val="nil"/>
              <w:left w:val="nil"/>
              <w:bottom w:val="single" w:sz="4" w:space="0" w:color="auto"/>
              <w:right w:val="single" w:sz="4" w:space="0" w:color="auto"/>
            </w:tcBorders>
            <w:shd w:val="clear" w:color="auto" w:fill="auto"/>
            <w:hideMark/>
          </w:tcPr>
          <w:p w14:paraId="731DEBB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96" w:type="dxa"/>
            <w:tcBorders>
              <w:top w:val="nil"/>
              <w:left w:val="nil"/>
              <w:bottom w:val="single" w:sz="4" w:space="0" w:color="auto"/>
              <w:right w:val="single" w:sz="4" w:space="0" w:color="auto"/>
            </w:tcBorders>
            <w:shd w:val="clear" w:color="auto" w:fill="auto"/>
            <w:hideMark/>
          </w:tcPr>
          <w:p w14:paraId="5DE84B7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5" w:type="dxa"/>
            <w:tcBorders>
              <w:top w:val="nil"/>
              <w:left w:val="nil"/>
              <w:bottom w:val="single" w:sz="4" w:space="0" w:color="auto"/>
              <w:right w:val="single" w:sz="4" w:space="0" w:color="auto"/>
            </w:tcBorders>
            <w:shd w:val="clear" w:color="auto" w:fill="auto"/>
            <w:hideMark/>
          </w:tcPr>
          <w:p w14:paraId="33A4878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197" w:type="dxa"/>
            <w:tcBorders>
              <w:top w:val="nil"/>
              <w:left w:val="nil"/>
              <w:bottom w:val="single" w:sz="4" w:space="0" w:color="auto"/>
              <w:right w:val="single" w:sz="4" w:space="0" w:color="auto"/>
            </w:tcBorders>
            <w:shd w:val="clear" w:color="auto" w:fill="auto"/>
            <w:hideMark/>
          </w:tcPr>
          <w:p w14:paraId="49EFF15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210" w:type="dxa"/>
            <w:tcBorders>
              <w:top w:val="nil"/>
              <w:left w:val="nil"/>
              <w:bottom w:val="single" w:sz="4" w:space="0" w:color="auto"/>
              <w:right w:val="single" w:sz="4" w:space="0" w:color="auto"/>
            </w:tcBorders>
            <w:shd w:val="clear" w:color="auto" w:fill="auto"/>
            <w:hideMark/>
          </w:tcPr>
          <w:p w14:paraId="150AE31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DB6913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3FEDDD1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0" w:type="dxa"/>
            <w:tcBorders>
              <w:top w:val="nil"/>
              <w:left w:val="nil"/>
              <w:bottom w:val="single" w:sz="4" w:space="0" w:color="auto"/>
              <w:right w:val="single" w:sz="4" w:space="0" w:color="auto"/>
            </w:tcBorders>
            <w:shd w:val="clear" w:color="auto" w:fill="auto"/>
            <w:hideMark/>
          </w:tcPr>
          <w:p w14:paraId="2347D41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5" w:type="dxa"/>
            <w:tcBorders>
              <w:top w:val="nil"/>
              <w:left w:val="nil"/>
              <w:bottom w:val="single" w:sz="4" w:space="0" w:color="auto"/>
              <w:right w:val="single" w:sz="4" w:space="0" w:color="auto"/>
            </w:tcBorders>
            <w:shd w:val="clear" w:color="auto" w:fill="auto"/>
            <w:hideMark/>
          </w:tcPr>
          <w:p w14:paraId="159F245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612317DD"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12730FB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A5-6b</w:t>
            </w:r>
          </w:p>
        </w:tc>
        <w:tc>
          <w:tcPr>
            <w:tcW w:w="1558" w:type="dxa"/>
            <w:tcBorders>
              <w:top w:val="nil"/>
              <w:left w:val="nil"/>
              <w:bottom w:val="single" w:sz="4" w:space="0" w:color="auto"/>
              <w:right w:val="single" w:sz="4" w:space="0" w:color="auto"/>
            </w:tcBorders>
            <w:shd w:val="clear" w:color="auto" w:fill="auto"/>
            <w:hideMark/>
          </w:tcPr>
          <w:p w14:paraId="632E111B" w14:textId="68AC4F22"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Phase curvature</w:t>
            </w:r>
            <w:r w:rsidR="001815C4">
              <w:rPr>
                <w:rFonts w:eastAsia="SimSun"/>
                <w:sz w:val="16"/>
                <w:szCs w:val="16"/>
                <w:lang w:val="en-US" w:eastAsia="zh-CN"/>
              </w:rPr>
              <w:t xml:space="preserve"> across the reference antenna</w:t>
            </w:r>
          </w:p>
        </w:tc>
        <w:tc>
          <w:tcPr>
            <w:tcW w:w="1039" w:type="dxa"/>
            <w:tcBorders>
              <w:top w:val="nil"/>
              <w:left w:val="nil"/>
              <w:bottom w:val="single" w:sz="4" w:space="0" w:color="auto"/>
              <w:right w:val="single" w:sz="4" w:space="0" w:color="auto"/>
            </w:tcBorders>
            <w:shd w:val="clear" w:color="auto" w:fill="auto"/>
            <w:hideMark/>
          </w:tcPr>
          <w:p w14:paraId="795312C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96" w:type="dxa"/>
            <w:tcBorders>
              <w:top w:val="nil"/>
              <w:left w:val="nil"/>
              <w:bottom w:val="single" w:sz="4" w:space="0" w:color="auto"/>
              <w:right w:val="single" w:sz="4" w:space="0" w:color="auto"/>
            </w:tcBorders>
            <w:shd w:val="clear" w:color="auto" w:fill="auto"/>
            <w:hideMark/>
          </w:tcPr>
          <w:p w14:paraId="0304FBB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45" w:type="dxa"/>
            <w:tcBorders>
              <w:top w:val="nil"/>
              <w:left w:val="nil"/>
              <w:bottom w:val="single" w:sz="4" w:space="0" w:color="auto"/>
              <w:right w:val="single" w:sz="4" w:space="0" w:color="auto"/>
            </w:tcBorders>
            <w:shd w:val="clear" w:color="auto" w:fill="auto"/>
            <w:hideMark/>
          </w:tcPr>
          <w:p w14:paraId="713992F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197" w:type="dxa"/>
            <w:tcBorders>
              <w:top w:val="nil"/>
              <w:left w:val="nil"/>
              <w:bottom w:val="single" w:sz="4" w:space="0" w:color="auto"/>
              <w:right w:val="single" w:sz="4" w:space="0" w:color="auto"/>
            </w:tcBorders>
            <w:shd w:val="clear" w:color="auto" w:fill="auto"/>
            <w:hideMark/>
          </w:tcPr>
          <w:p w14:paraId="48C8E94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210" w:type="dxa"/>
            <w:tcBorders>
              <w:top w:val="nil"/>
              <w:left w:val="nil"/>
              <w:bottom w:val="single" w:sz="4" w:space="0" w:color="auto"/>
              <w:right w:val="single" w:sz="4" w:space="0" w:color="auto"/>
            </w:tcBorders>
            <w:shd w:val="clear" w:color="auto" w:fill="auto"/>
            <w:hideMark/>
          </w:tcPr>
          <w:p w14:paraId="5EA9180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80BFEA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1F35A11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40" w:type="dxa"/>
            <w:tcBorders>
              <w:top w:val="nil"/>
              <w:left w:val="nil"/>
              <w:bottom w:val="single" w:sz="4" w:space="0" w:color="auto"/>
              <w:right w:val="single" w:sz="4" w:space="0" w:color="auto"/>
            </w:tcBorders>
            <w:shd w:val="clear" w:color="auto" w:fill="auto"/>
            <w:hideMark/>
          </w:tcPr>
          <w:p w14:paraId="6771C75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45" w:type="dxa"/>
            <w:tcBorders>
              <w:top w:val="nil"/>
              <w:left w:val="nil"/>
              <w:bottom w:val="single" w:sz="4" w:space="0" w:color="auto"/>
              <w:right w:val="single" w:sz="4" w:space="0" w:color="auto"/>
            </w:tcBorders>
            <w:shd w:val="clear" w:color="auto" w:fill="auto"/>
            <w:hideMark/>
          </w:tcPr>
          <w:p w14:paraId="12F8781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r>
      <w:tr w:rsidR="00C57672" w:rsidRPr="00D34758" w14:paraId="091EE8A9"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1A57648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C1-3</w:t>
            </w:r>
          </w:p>
        </w:tc>
        <w:tc>
          <w:tcPr>
            <w:tcW w:w="1558" w:type="dxa"/>
            <w:tcBorders>
              <w:top w:val="nil"/>
              <w:left w:val="nil"/>
              <w:bottom w:val="single" w:sz="4" w:space="0" w:color="auto"/>
              <w:right w:val="single" w:sz="4" w:space="0" w:color="auto"/>
            </w:tcBorders>
            <w:shd w:val="clear" w:color="auto" w:fill="auto"/>
            <w:hideMark/>
          </w:tcPr>
          <w:p w14:paraId="25B7A64C"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network analyzer</w:t>
            </w:r>
          </w:p>
        </w:tc>
        <w:tc>
          <w:tcPr>
            <w:tcW w:w="1039" w:type="dxa"/>
            <w:tcBorders>
              <w:top w:val="nil"/>
              <w:left w:val="nil"/>
              <w:bottom w:val="single" w:sz="4" w:space="0" w:color="auto"/>
              <w:right w:val="single" w:sz="4" w:space="0" w:color="auto"/>
            </w:tcBorders>
            <w:shd w:val="clear" w:color="auto" w:fill="auto"/>
            <w:hideMark/>
          </w:tcPr>
          <w:p w14:paraId="117367A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796" w:type="dxa"/>
            <w:tcBorders>
              <w:top w:val="nil"/>
              <w:left w:val="nil"/>
              <w:bottom w:val="single" w:sz="4" w:space="0" w:color="auto"/>
              <w:right w:val="single" w:sz="4" w:space="0" w:color="auto"/>
            </w:tcBorders>
            <w:shd w:val="clear" w:color="auto" w:fill="auto"/>
            <w:hideMark/>
          </w:tcPr>
          <w:p w14:paraId="135B8A4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745" w:type="dxa"/>
            <w:tcBorders>
              <w:top w:val="nil"/>
              <w:left w:val="nil"/>
              <w:bottom w:val="single" w:sz="4" w:space="0" w:color="auto"/>
              <w:right w:val="single" w:sz="4" w:space="0" w:color="auto"/>
            </w:tcBorders>
            <w:shd w:val="clear" w:color="auto" w:fill="auto"/>
            <w:hideMark/>
          </w:tcPr>
          <w:p w14:paraId="39D4396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197" w:type="dxa"/>
            <w:tcBorders>
              <w:top w:val="nil"/>
              <w:left w:val="nil"/>
              <w:bottom w:val="single" w:sz="4" w:space="0" w:color="auto"/>
              <w:right w:val="single" w:sz="4" w:space="0" w:color="auto"/>
            </w:tcBorders>
            <w:shd w:val="clear" w:color="auto" w:fill="auto"/>
            <w:hideMark/>
          </w:tcPr>
          <w:p w14:paraId="1DAC0BE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210" w:type="dxa"/>
            <w:tcBorders>
              <w:top w:val="nil"/>
              <w:left w:val="nil"/>
              <w:bottom w:val="single" w:sz="4" w:space="0" w:color="auto"/>
              <w:right w:val="single" w:sz="4" w:space="0" w:color="auto"/>
            </w:tcBorders>
            <w:shd w:val="clear" w:color="auto" w:fill="auto"/>
            <w:hideMark/>
          </w:tcPr>
          <w:p w14:paraId="6C524A3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BF5953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07694CA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740" w:type="dxa"/>
            <w:tcBorders>
              <w:top w:val="nil"/>
              <w:left w:val="nil"/>
              <w:bottom w:val="single" w:sz="4" w:space="0" w:color="auto"/>
              <w:right w:val="single" w:sz="4" w:space="0" w:color="auto"/>
            </w:tcBorders>
            <w:shd w:val="clear" w:color="auto" w:fill="auto"/>
            <w:hideMark/>
          </w:tcPr>
          <w:p w14:paraId="6DAE399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745" w:type="dxa"/>
            <w:tcBorders>
              <w:top w:val="nil"/>
              <w:left w:val="nil"/>
              <w:bottom w:val="single" w:sz="4" w:space="0" w:color="auto"/>
              <w:right w:val="single" w:sz="4" w:space="0" w:color="auto"/>
            </w:tcBorders>
            <w:shd w:val="clear" w:color="auto" w:fill="auto"/>
            <w:hideMark/>
          </w:tcPr>
          <w:p w14:paraId="4FE46C6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r>
      <w:tr w:rsidR="00C57672" w:rsidRPr="00D34758" w14:paraId="7E136536"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01D054F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A5-12</w:t>
            </w:r>
          </w:p>
        </w:tc>
        <w:tc>
          <w:tcPr>
            <w:tcW w:w="1558" w:type="dxa"/>
            <w:tcBorders>
              <w:top w:val="nil"/>
              <w:left w:val="nil"/>
              <w:bottom w:val="single" w:sz="4" w:space="0" w:color="auto"/>
              <w:right w:val="single" w:sz="4" w:space="0" w:color="auto"/>
            </w:tcBorders>
            <w:shd w:val="clear" w:color="auto" w:fill="auto"/>
            <w:hideMark/>
          </w:tcPr>
          <w:p w14:paraId="30576836"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reference antenna feed cable</w:t>
            </w:r>
          </w:p>
        </w:tc>
        <w:tc>
          <w:tcPr>
            <w:tcW w:w="1039" w:type="dxa"/>
            <w:tcBorders>
              <w:top w:val="nil"/>
              <w:left w:val="nil"/>
              <w:bottom w:val="single" w:sz="4" w:space="0" w:color="auto"/>
              <w:right w:val="single" w:sz="4" w:space="0" w:color="auto"/>
            </w:tcBorders>
            <w:shd w:val="clear" w:color="auto" w:fill="auto"/>
            <w:hideMark/>
          </w:tcPr>
          <w:p w14:paraId="24459E1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96" w:type="dxa"/>
            <w:tcBorders>
              <w:top w:val="nil"/>
              <w:left w:val="nil"/>
              <w:bottom w:val="single" w:sz="4" w:space="0" w:color="auto"/>
              <w:right w:val="single" w:sz="4" w:space="0" w:color="auto"/>
            </w:tcBorders>
            <w:shd w:val="clear" w:color="auto" w:fill="auto"/>
            <w:hideMark/>
          </w:tcPr>
          <w:p w14:paraId="1DCF756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45" w:type="dxa"/>
            <w:tcBorders>
              <w:top w:val="nil"/>
              <w:left w:val="nil"/>
              <w:bottom w:val="single" w:sz="4" w:space="0" w:color="auto"/>
              <w:right w:val="single" w:sz="4" w:space="0" w:color="auto"/>
            </w:tcBorders>
            <w:shd w:val="clear" w:color="auto" w:fill="auto"/>
            <w:hideMark/>
          </w:tcPr>
          <w:p w14:paraId="3AD708F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197" w:type="dxa"/>
            <w:tcBorders>
              <w:top w:val="nil"/>
              <w:left w:val="nil"/>
              <w:bottom w:val="single" w:sz="4" w:space="0" w:color="auto"/>
              <w:right w:val="single" w:sz="4" w:space="0" w:color="auto"/>
            </w:tcBorders>
            <w:shd w:val="clear" w:color="auto" w:fill="auto"/>
            <w:hideMark/>
          </w:tcPr>
          <w:p w14:paraId="667EE54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210" w:type="dxa"/>
            <w:tcBorders>
              <w:top w:val="nil"/>
              <w:left w:val="nil"/>
              <w:bottom w:val="single" w:sz="4" w:space="0" w:color="auto"/>
              <w:right w:val="single" w:sz="4" w:space="0" w:color="auto"/>
            </w:tcBorders>
            <w:shd w:val="clear" w:color="auto" w:fill="auto"/>
            <w:hideMark/>
          </w:tcPr>
          <w:p w14:paraId="2D2FE6C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21B573C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4926789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740" w:type="dxa"/>
            <w:tcBorders>
              <w:top w:val="nil"/>
              <w:left w:val="nil"/>
              <w:bottom w:val="single" w:sz="4" w:space="0" w:color="auto"/>
              <w:right w:val="single" w:sz="4" w:space="0" w:color="auto"/>
            </w:tcBorders>
            <w:shd w:val="clear" w:color="auto" w:fill="auto"/>
            <w:hideMark/>
          </w:tcPr>
          <w:p w14:paraId="63EC617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745" w:type="dxa"/>
            <w:tcBorders>
              <w:top w:val="nil"/>
              <w:left w:val="nil"/>
              <w:bottom w:val="single" w:sz="4" w:space="0" w:color="auto"/>
              <w:right w:val="single" w:sz="4" w:space="0" w:color="auto"/>
            </w:tcBorders>
            <w:shd w:val="clear" w:color="auto" w:fill="auto"/>
            <w:hideMark/>
          </w:tcPr>
          <w:p w14:paraId="7E64DA3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r>
      <w:tr w:rsidR="00C57672" w:rsidRPr="00D34758" w14:paraId="61EFDBFC"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491EB98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A5-13</w:t>
            </w:r>
          </w:p>
        </w:tc>
        <w:tc>
          <w:tcPr>
            <w:tcW w:w="1558" w:type="dxa"/>
            <w:tcBorders>
              <w:top w:val="nil"/>
              <w:left w:val="nil"/>
              <w:bottom w:val="single" w:sz="4" w:space="0" w:color="auto"/>
              <w:right w:val="single" w:sz="4" w:space="0" w:color="auto"/>
            </w:tcBorders>
            <w:shd w:val="clear" w:color="auto" w:fill="auto"/>
            <w:hideMark/>
          </w:tcPr>
          <w:p w14:paraId="3AC08C6B"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Reference antenna feed cable loss measurement uncertainty</w:t>
            </w:r>
          </w:p>
        </w:tc>
        <w:tc>
          <w:tcPr>
            <w:tcW w:w="1039" w:type="dxa"/>
            <w:tcBorders>
              <w:top w:val="nil"/>
              <w:left w:val="nil"/>
              <w:bottom w:val="single" w:sz="4" w:space="0" w:color="auto"/>
              <w:right w:val="single" w:sz="4" w:space="0" w:color="auto"/>
            </w:tcBorders>
            <w:shd w:val="clear" w:color="auto" w:fill="auto"/>
            <w:hideMark/>
          </w:tcPr>
          <w:p w14:paraId="07D7C1F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796" w:type="dxa"/>
            <w:tcBorders>
              <w:top w:val="nil"/>
              <w:left w:val="nil"/>
              <w:bottom w:val="single" w:sz="4" w:space="0" w:color="auto"/>
              <w:right w:val="single" w:sz="4" w:space="0" w:color="auto"/>
            </w:tcBorders>
            <w:shd w:val="clear" w:color="auto" w:fill="auto"/>
            <w:hideMark/>
          </w:tcPr>
          <w:p w14:paraId="7B37B83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745" w:type="dxa"/>
            <w:tcBorders>
              <w:top w:val="nil"/>
              <w:left w:val="nil"/>
              <w:bottom w:val="single" w:sz="4" w:space="0" w:color="auto"/>
              <w:right w:val="single" w:sz="4" w:space="0" w:color="auto"/>
            </w:tcBorders>
            <w:shd w:val="clear" w:color="auto" w:fill="auto"/>
            <w:hideMark/>
          </w:tcPr>
          <w:p w14:paraId="23A3711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1197" w:type="dxa"/>
            <w:tcBorders>
              <w:top w:val="nil"/>
              <w:left w:val="nil"/>
              <w:bottom w:val="single" w:sz="4" w:space="0" w:color="auto"/>
              <w:right w:val="single" w:sz="4" w:space="0" w:color="auto"/>
            </w:tcBorders>
            <w:shd w:val="clear" w:color="auto" w:fill="auto"/>
            <w:hideMark/>
          </w:tcPr>
          <w:p w14:paraId="50359DE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210" w:type="dxa"/>
            <w:tcBorders>
              <w:top w:val="nil"/>
              <w:left w:val="nil"/>
              <w:bottom w:val="single" w:sz="4" w:space="0" w:color="auto"/>
              <w:right w:val="single" w:sz="4" w:space="0" w:color="auto"/>
            </w:tcBorders>
            <w:shd w:val="clear" w:color="auto" w:fill="auto"/>
            <w:hideMark/>
          </w:tcPr>
          <w:p w14:paraId="33F6682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F06687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03E2CEA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740" w:type="dxa"/>
            <w:tcBorders>
              <w:top w:val="nil"/>
              <w:left w:val="nil"/>
              <w:bottom w:val="single" w:sz="4" w:space="0" w:color="auto"/>
              <w:right w:val="single" w:sz="4" w:space="0" w:color="auto"/>
            </w:tcBorders>
            <w:shd w:val="clear" w:color="auto" w:fill="auto"/>
            <w:hideMark/>
          </w:tcPr>
          <w:p w14:paraId="2F1F08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745" w:type="dxa"/>
            <w:tcBorders>
              <w:top w:val="nil"/>
              <w:left w:val="nil"/>
              <w:bottom w:val="single" w:sz="4" w:space="0" w:color="auto"/>
              <w:right w:val="single" w:sz="4" w:space="0" w:color="auto"/>
            </w:tcBorders>
            <w:shd w:val="clear" w:color="auto" w:fill="auto"/>
            <w:hideMark/>
          </w:tcPr>
          <w:p w14:paraId="5483DE3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5E0A6036"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49D738C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A5-14</w:t>
            </w:r>
          </w:p>
        </w:tc>
        <w:tc>
          <w:tcPr>
            <w:tcW w:w="1558" w:type="dxa"/>
            <w:tcBorders>
              <w:top w:val="nil"/>
              <w:left w:val="nil"/>
              <w:bottom w:val="single" w:sz="4" w:space="0" w:color="auto"/>
              <w:right w:val="single" w:sz="4" w:space="0" w:color="auto"/>
            </w:tcBorders>
            <w:shd w:val="clear" w:color="auto" w:fill="auto"/>
            <w:hideMark/>
          </w:tcPr>
          <w:p w14:paraId="60A8EE4C"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receiving antenna feed cable</w:t>
            </w:r>
          </w:p>
        </w:tc>
        <w:tc>
          <w:tcPr>
            <w:tcW w:w="1039" w:type="dxa"/>
            <w:tcBorders>
              <w:top w:val="nil"/>
              <w:left w:val="nil"/>
              <w:bottom w:val="single" w:sz="4" w:space="0" w:color="auto"/>
              <w:right w:val="single" w:sz="4" w:space="0" w:color="auto"/>
            </w:tcBorders>
            <w:shd w:val="clear" w:color="auto" w:fill="auto"/>
            <w:hideMark/>
          </w:tcPr>
          <w:p w14:paraId="4BCABD9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96" w:type="dxa"/>
            <w:tcBorders>
              <w:top w:val="nil"/>
              <w:left w:val="nil"/>
              <w:bottom w:val="single" w:sz="4" w:space="0" w:color="auto"/>
              <w:right w:val="single" w:sz="4" w:space="0" w:color="auto"/>
            </w:tcBorders>
            <w:shd w:val="clear" w:color="auto" w:fill="auto"/>
            <w:hideMark/>
          </w:tcPr>
          <w:p w14:paraId="3BD722F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45" w:type="dxa"/>
            <w:tcBorders>
              <w:top w:val="nil"/>
              <w:left w:val="nil"/>
              <w:bottom w:val="single" w:sz="4" w:space="0" w:color="auto"/>
              <w:right w:val="single" w:sz="4" w:space="0" w:color="auto"/>
            </w:tcBorders>
            <w:shd w:val="clear" w:color="auto" w:fill="auto"/>
            <w:hideMark/>
          </w:tcPr>
          <w:p w14:paraId="4766306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197" w:type="dxa"/>
            <w:tcBorders>
              <w:top w:val="nil"/>
              <w:left w:val="nil"/>
              <w:bottom w:val="single" w:sz="4" w:space="0" w:color="auto"/>
              <w:right w:val="single" w:sz="4" w:space="0" w:color="auto"/>
            </w:tcBorders>
            <w:shd w:val="clear" w:color="auto" w:fill="auto"/>
            <w:hideMark/>
          </w:tcPr>
          <w:p w14:paraId="365BE03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210" w:type="dxa"/>
            <w:tcBorders>
              <w:top w:val="nil"/>
              <w:left w:val="nil"/>
              <w:bottom w:val="single" w:sz="4" w:space="0" w:color="auto"/>
              <w:right w:val="single" w:sz="4" w:space="0" w:color="auto"/>
            </w:tcBorders>
            <w:shd w:val="clear" w:color="auto" w:fill="auto"/>
            <w:hideMark/>
          </w:tcPr>
          <w:p w14:paraId="7DB5A76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CE3D2D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0B1C536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740" w:type="dxa"/>
            <w:tcBorders>
              <w:top w:val="nil"/>
              <w:left w:val="nil"/>
              <w:bottom w:val="single" w:sz="4" w:space="0" w:color="auto"/>
              <w:right w:val="single" w:sz="4" w:space="0" w:color="auto"/>
            </w:tcBorders>
            <w:shd w:val="clear" w:color="auto" w:fill="auto"/>
            <w:hideMark/>
          </w:tcPr>
          <w:p w14:paraId="58B8735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745" w:type="dxa"/>
            <w:tcBorders>
              <w:top w:val="nil"/>
              <w:left w:val="nil"/>
              <w:bottom w:val="single" w:sz="4" w:space="0" w:color="auto"/>
              <w:right w:val="single" w:sz="4" w:space="0" w:color="auto"/>
            </w:tcBorders>
            <w:shd w:val="clear" w:color="auto" w:fill="auto"/>
            <w:hideMark/>
          </w:tcPr>
          <w:p w14:paraId="372D405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r>
      <w:tr w:rsidR="00C57672" w:rsidRPr="00D34758" w14:paraId="1529E46C"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4F19D53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C1-4</w:t>
            </w:r>
          </w:p>
        </w:tc>
        <w:tc>
          <w:tcPr>
            <w:tcW w:w="1558" w:type="dxa"/>
            <w:tcBorders>
              <w:top w:val="nil"/>
              <w:left w:val="nil"/>
              <w:bottom w:val="single" w:sz="4" w:space="0" w:color="auto"/>
              <w:right w:val="single" w:sz="4" w:space="0" w:color="auto"/>
            </w:tcBorders>
            <w:shd w:val="clear" w:color="auto" w:fill="auto"/>
            <w:hideMark/>
          </w:tcPr>
          <w:p w14:paraId="2D1500B6"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absolute gain of the reference antenna</w:t>
            </w:r>
          </w:p>
        </w:tc>
        <w:tc>
          <w:tcPr>
            <w:tcW w:w="1039" w:type="dxa"/>
            <w:tcBorders>
              <w:top w:val="nil"/>
              <w:left w:val="nil"/>
              <w:bottom w:val="single" w:sz="4" w:space="0" w:color="auto"/>
              <w:right w:val="single" w:sz="4" w:space="0" w:color="auto"/>
            </w:tcBorders>
            <w:shd w:val="clear" w:color="auto" w:fill="auto"/>
            <w:hideMark/>
          </w:tcPr>
          <w:p w14:paraId="19C9114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796" w:type="dxa"/>
            <w:tcBorders>
              <w:top w:val="nil"/>
              <w:left w:val="nil"/>
              <w:bottom w:val="single" w:sz="4" w:space="0" w:color="auto"/>
              <w:right w:val="single" w:sz="4" w:space="0" w:color="auto"/>
            </w:tcBorders>
            <w:shd w:val="clear" w:color="auto" w:fill="auto"/>
            <w:hideMark/>
          </w:tcPr>
          <w:p w14:paraId="51A8650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0.43</w:t>
            </w:r>
          </w:p>
        </w:tc>
        <w:tc>
          <w:tcPr>
            <w:tcW w:w="745" w:type="dxa"/>
            <w:tcBorders>
              <w:top w:val="nil"/>
              <w:left w:val="nil"/>
              <w:bottom w:val="single" w:sz="4" w:space="0" w:color="auto"/>
              <w:right w:val="single" w:sz="4" w:space="0" w:color="auto"/>
            </w:tcBorders>
            <w:shd w:val="clear" w:color="auto" w:fill="auto"/>
            <w:hideMark/>
          </w:tcPr>
          <w:p w14:paraId="443872A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0.43</w:t>
            </w:r>
          </w:p>
        </w:tc>
        <w:tc>
          <w:tcPr>
            <w:tcW w:w="1197" w:type="dxa"/>
            <w:tcBorders>
              <w:top w:val="nil"/>
              <w:left w:val="nil"/>
              <w:bottom w:val="single" w:sz="4" w:space="0" w:color="auto"/>
              <w:right w:val="single" w:sz="4" w:space="0" w:color="auto"/>
            </w:tcBorders>
            <w:shd w:val="clear" w:color="auto" w:fill="auto"/>
            <w:hideMark/>
          </w:tcPr>
          <w:p w14:paraId="4493DBA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210" w:type="dxa"/>
            <w:tcBorders>
              <w:top w:val="nil"/>
              <w:left w:val="nil"/>
              <w:bottom w:val="single" w:sz="4" w:space="0" w:color="auto"/>
              <w:right w:val="single" w:sz="4" w:space="0" w:color="auto"/>
            </w:tcBorders>
            <w:shd w:val="clear" w:color="auto" w:fill="auto"/>
            <w:hideMark/>
          </w:tcPr>
          <w:p w14:paraId="775E146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6F413D2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34D4190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0.29</w:t>
            </w:r>
          </w:p>
        </w:tc>
        <w:tc>
          <w:tcPr>
            <w:tcW w:w="740" w:type="dxa"/>
            <w:tcBorders>
              <w:top w:val="nil"/>
              <w:left w:val="nil"/>
              <w:bottom w:val="single" w:sz="4" w:space="0" w:color="auto"/>
              <w:right w:val="single" w:sz="4" w:space="0" w:color="auto"/>
            </w:tcBorders>
            <w:shd w:val="clear" w:color="auto" w:fill="auto"/>
            <w:hideMark/>
          </w:tcPr>
          <w:p w14:paraId="47D1C26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745" w:type="dxa"/>
            <w:tcBorders>
              <w:top w:val="nil"/>
              <w:left w:val="nil"/>
              <w:bottom w:val="single" w:sz="4" w:space="0" w:color="auto"/>
              <w:right w:val="single" w:sz="4" w:space="0" w:color="auto"/>
            </w:tcBorders>
            <w:shd w:val="clear" w:color="auto" w:fill="auto"/>
            <w:hideMark/>
          </w:tcPr>
          <w:p w14:paraId="551B58C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r>
      <w:tr w:rsidR="00C57672" w:rsidRPr="00D34758" w14:paraId="26582D72"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032CCF1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A5-15</w:t>
            </w:r>
          </w:p>
        </w:tc>
        <w:tc>
          <w:tcPr>
            <w:tcW w:w="1558" w:type="dxa"/>
            <w:tcBorders>
              <w:top w:val="nil"/>
              <w:left w:val="nil"/>
              <w:bottom w:val="single" w:sz="4" w:space="0" w:color="auto"/>
              <w:right w:val="single" w:sz="4" w:space="0" w:color="auto"/>
            </w:tcBorders>
            <w:shd w:val="clear" w:color="auto" w:fill="auto"/>
            <w:hideMark/>
          </w:tcPr>
          <w:p w14:paraId="69106BC2"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absolute gain of the receiving antenna</w:t>
            </w:r>
          </w:p>
        </w:tc>
        <w:tc>
          <w:tcPr>
            <w:tcW w:w="1039" w:type="dxa"/>
            <w:tcBorders>
              <w:top w:val="nil"/>
              <w:left w:val="nil"/>
              <w:bottom w:val="single" w:sz="4" w:space="0" w:color="auto"/>
              <w:right w:val="single" w:sz="4" w:space="0" w:color="auto"/>
            </w:tcBorders>
            <w:shd w:val="clear" w:color="auto" w:fill="auto"/>
            <w:hideMark/>
          </w:tcPr>
          <w:p w14:paraId="3602CE3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96" w:type="dxa"/>
            <w:tcBorders>
              <w:top w:val="nil"/>
              <w:left w:val="nil"/>
              <w:bottom w:val="single" w:sz="4" w:space="0" w:color="auto"/>
              <w:right w:val="single" w:sz="4" w:space="0" w:color="auto"/>
            </w:tcBorders>
            <w:shd w:val="clear" w:color="auto" w:fill="auto"/>
            <w:hideMark/>
          </w:tcPr>
          <w:p w14:paraId="24AEE60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5" w:type="dxa"/>
            <w:tcBorders>
              <w:top w:val="nil"/>
              <w:left w:val="nil"/>
              <w:bottom w:val="single" w:sz="4" w:space="0" w:color="auto"/>
              <w:right w:val="single" w:sz="4" w:space="0" w:color="auto"/>
            </w:tcBorders>
            <w:shd w:val="clear" w:color="auto" w:fill="auto"/>
            <w:hideMark/>
          </w:tcPr>
          <w:p w14:paraId="64BC968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197" w:type="dxa"/>
            <w:tcBorders>
              <w:top w:val="nil"/>
              <w:left w:val="nil"/>
              <w:bottom w:val="single" w:sz="4" w:space="0" w:color="auto"/>
              <w:right w:val="single" w:sz="4" w:space="0" w:color="auto"/>
            </w:tcBorders>
            <w:shd w:val="clear" w:color="auto" w:fill="auto"/>
            <w:hideMark/>
          </w:tcPr>
          <w:p w14:paraId="31E6B08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210" w:type="dxa"/>
            <w:tcBorders>
              <w:top w:val="nil"/>
              <w:left w:val="nil"/>
              <w:bottom w:val="single" w:sz="4" w:space="0" w:color="auto"/>
              <w:right w:val="single" w:sz="4" w:space="0" w:color="auto"/>
            </w:tcBorders>
            <w:shd w:val="clear" w:color="auto" w:fill="auto"/>
            <w:hideMark/>
          </w:tcPr>
          <w:p w14:paraId="7A0EE07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27C622A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772B357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0" w:type="dxa"/>
            <w:tcBorders>
              <w:top w:val="nil"/>
              <w:left w:val="nil"/>
              <w:bottom w:val="single" w:sz="4" w:space="0" w:color="auto"/>
              <w:right w:val="single" w:sz="4" w:space="0" w:color="auto"/>
            </w:tcBorders>
            <w:shd w:val="clear" w:color="auto" w:fill="auto"/>
            <w:hideMark/>
          </w:tcPr>
          <w:p w14:paraId="4FAEA17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5" w:type="dxa"/>
            <w:tcBorders>
              <w:top w:val="nil"/>
              <w:left w:val="nil"/>
              <w:bottom w:val="single" w:sz="4" w:space="0" w:color="auto"/>
              <w:right w:val="single" w:sz="4" w:space="0" w:color="auto"/>
            </w:tcBorders>
            <w:shd w:val="clear" w:color="auto" w:fill="auto"/>
            <w:hideMark/>
          </w:tcPr>
          <w:p w14:paraId="79755C0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3A8F0798" w14:textId="77777777" w:rsidTr="009C163B">
        <w:trPr>
          <w:cantSplit/>
          <w:jc w:val="center"/>
        </w:trPr>
        <w:tc>
          <w:tcPr>
            <w:tcW w:w="7380" w:type="dxa"/>
            <w:gridSpan w:val="8"/>
            <w:tcBorders>
              <w:top w:val="single" w:sz="4" w:space="0" w:color="auto"/>
              <w:left w:val="single" w:sz="4" w:space="0" w:color="auto"/>
              <w:bottom w:val="single" w:sz="4" w:space="0" w:color="auto"/>
              <w:right w:val="single" w:sz="4" w:space="0" w:color="auto"/>
            </w:tcBorders>
            <w:shd w:val="clear" w:color="auto" w:fill="auto"/>
            <w:hideMark/>
          </w:tcPr>
          <w:p w14:paraId="1FD42B2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771" w:type="dxa"/>
            <w:tcBorders>
              <w:top w:val="nil"/>
              <w:left w:val="nil"/>
              <w:bottom w:val="single" w:sz="4" w:space="0" w:color="auto"/>
              <w:right w:val="single" w:sz="4" w:space="0" w:color="auto"/>
            </w:tcBorders>
            <w:shd w:val="clear" w:color="auto" w:fill="auto"/>
            <w:hideMark/>
          </w:tcPr>
          <w:p w14:paraId="29896977"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1.22</w:t>
            </w:r>
          </w:p>
        </w:tc>
        <w:tc>
          <w:tcPr>
            <w:tcW w:w="740" w:type="dxa"/>
            <w:tcBorders>
              <w:top w:val="nil"/>
              <w:left w:val="nil"/>
              <w:bottom w:val="single" w:sz="4" w:space="0" w:color="auto"/>
              <w:right w:val="single" w:sz="4" w:space="0" w:color="auto"/>
            </w:tcBorders>
            <w:shd w:val="clear" w:color="auto" w:fill="auto"/>
            <w:hideMark/>
          </w:tcPr>
          <w:p w14:paraId="179FC756"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2.14</w:t>
            </w:r>
          </w:p>
        </w:tc>
        <w:tc>
          <w:tcPr>
            <w:tcW w:w="745" w:type="dxa"/>
            <w:tcBorders>
              <w:top w:val="nil"/>
              <w:left w:val="nil"/>
              <w:bottom w:val="single" w:sz="4" w:space="0" w:color="auto"/>
              <w:right w:val="single" w:sz="4" w:space="0" w:color="auto"/>
            </w:tcBorders>
            <w:shd w:val="clear" w:color="auto" w:fill="auto"/>
            <w:hideMark/>
          </w:tcPr>
          <w:p w14:paraId="67AEDE32"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2.14</w:t>
            </w:r>
          </w:p>
        </w:tc>
      </w:tr>
      <w:tr w:rsidR="00C57672" w:rsidRPr="00D34758" w14:paraId="2F154BF5" w14:textId="77777777" w:rsidTr="009C163B">
        <w:trPr>
          <w:cantSplit/>
          <w:jc w:val="center"/>
        </w:trPr>
        <w:tc>
          <w:tcPr>
            <w:tcW w:w="7380" w:type="dxa"/>
            <w:gridSpan w:val="8"/>
            <w:tcBorders>
              <w:top w:val="single" w:sz="4" w:space="0" w:color="auto"/>
              <w:left w:val="single" w:sz="4" w:space="0" w:color="auto"/>
              <w:bottom w:val="single" w:sz="4" w:space="0" w:color="auto"/>
              <w:right w:val="single" w:sz="4" w:space="0" w:color="auto"/>
            </w:tcBorders>
            <w:shd w:val="clear" w:color="auto" w:fill="auto"/>
            <w:hideMark/>
          </w:tcPr>
          <w:p w14:paraId="1C232D7C"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771" w:type="dxa"/>
            <w:tcBorders>
              <w:top w:val="nil"/>
              <w:left w:val="nil"/>
              <w:bottom w:val="single" w:sz="4" w:space="0" w:color="auto"/>
              <w:right w:val="single" w:sz="4" w:space="0" w:color="auto"/>
            </w:tcBorders>
            <w:shd w:val="clear" w:color="auto" w:fill="auto"/>
            <w:hideMark/>
          </w:tcPr>
          <w:p w14:paraId="0C94AAAB"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2.39</w:t>
            </w:r>
          </w:p>
        </w:tc>
        <w:tc>
          <w:tcPr>
            <w:tcW w:w="740" w:type="dxa"/>
            <w:tcBorders>
              <w:top w:val="nil"/>
              <w:left w:val="nil"/>
              <w:bottom w:val="single" w:sz="4" w:space="0" w:color="auto"/>
              <w:right w:val="single" w:sz="4" w:space="0" w:color="auto"/>
            </w:tcBorders>
            <w:shd w:val="clear" w:color="auto" w:fill="auto"/>
            <w:hideMark/>
          </w:tcPr>
          <w:p w14:paraId="3E64139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4.19</w:t>
            </w:r>
          </w:p>
        </w:tc>
        <w:tc>
          <w:tcPr>
            <w:tcW w:w="745" w:type="dxa"/>
            <w:tcBorders>
              <w:top w:val="nil"/>
              <w:left w:val="nil"/>
              <w:bottom w:val="single" w:sz="4" w:space="0" w:color="auto"/>
              <w:right w:val="single" w:sz="4" w:space="0" w:color="auto"/>
            </w:tcBorders>
            <w:shd w:val="clear" w:color="auto" w:fill="auto"/>
            <w:hideMark/>
          </w:tcPr>
          <w:p w14:paraId="204FC3B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4.19</w:t>
            </w:r>
          </w:p>
        </w:tc>
      </w:tr>
      <w:tr w:rsidR="00C57672" w:rsidRPr="00D34758" w14:paraId="3DABCCE7" w14:textId="77777777" w:rsidTr="009C163B">
        <w:trPr>
          <w:cantSplit/>
          <w:jc w:val="center"/>
        </w:trPr>
        <w:tc>
          <w:tcPr>
            <w:tcW w:w="7380"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5F0FBA1D"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TRP summation error</w:t>
            </w:r>
          </w:p>
        </w:tc>
        <w:tc>
          <w:tcPr>
            <w:tcW w:w="771" w:type="dxa"/>
            <w:tcBorders>
              <w:top w:val="nil"/>
              <w:left w:val="nil"/>
              <w:bottom w:val="single" w:sz="4" w:space="0" w:color="auto"/>
              <w:right w:val="single" w:sz="4" w:space="0" w:color="auto"/>
            </w:tcBorders>
            <w:shd w:val="clear" w:color="auto" w:fill="auto"/>
            <w:noWrap/>
            <w:hideMark/>
          </w:tcPr>
          <w:p w14:paraId="7963C8A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c>
          <w:tcPr>
            <w:tcW w:w="740" w:type="dxa"/>
            <w:tcBorders>
              <w:top w:val="nil"/>
              <w:left w:val="nil"/>
              <w:bottom w:val="single" w:sz="4" w:space="0" w:color="auto"/>
              <w:right w:val="single" w:sz="4" w:space="0" w:color="auto"/>
            </w:tcBorders>
            <w:shd w:val="clear" w:color="auto" w:fill="auto"/>
            <w:noWrap/>
            <w:hideMark/>
          </w:tcPr>
          <w:p w14:paraId="0415412E"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c>
          <w:tcPr>
            <w:tcW w:w="745" w:type="dxa"/>
            <w:tcBorders>
              <w:top w:val="nil"/>
              <w:left w:val="nil"/>
              <w:bottom w:val="single" w:sz="4" w:space="0" w:color="auto"/>
              <w:right w:val="single" w:sz="4" w:space="0" w:color="auto"/>
            </w:tcBorders>
            <w:shd w:val="clear" w:color="auto" w:fill="auto"/>
            <w:noWrap/>
            <w:hideMark/>
          </w:tcPr>
          <w:p w14:paraId="3E72301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r>
      <w:tr w:rsidR="00C57672" w:rsidRPr="00D34758" w14:paraId="4410A7BA" w14:textId="77777777" w:rsidTr="009C163B">
        <w:trPr>
          <w:cantSplit/>
          <w:jc w:val="center"/>
        </w:trPr>
        <w:tc>
          <w:tcPr>
            <w:tcW w:w="7380"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02E09F00"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Total MU</w:t>
            </w:r>
          </w:p>
        </w:tc>
        <w:tc>
          <w:tcPr>
            <w:tcW w:w="771" w:type="dxa"/>
            <w:tcBorders>
              <w:top w:val="nil"/>
              <w:left w:val="nil"/>
              <w:bottom w:val="single" w:sz="4" w:space="0" w:color="auto"/>
              <w:right w:val="single" w:sz="4" w:space="0" w:color="auto"/>
            </w:tcBorders>
            <w:shd w:val="clear" w:color="auto" w:fill="auto"/>
            <w:noWrap/>
            <w:hideMark/>
          </w:tcPr>
          <w:p w14:paraId="7E4077B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2.50</w:t>
            </w:r>
          </w:p>
        </w:tc>
        <w:tc>
          <w:tcPr>
            <w:tcW w:w="740" w:type="dxa"/>
            <w:tcBorders>
              <w:top w:val="nil"/>
              <w:left w:val="nil"/>
              <w:bottom w:val="single" w:sz="4" w:space="0" w:color="auto"/>
              <w:right w:val="single" w:sz="4" w:space="0" w:color="auto"/>
            </w:tcBorders>
            <w:shd w:val="clear" w:color="auto" w:fill="auto"/>
            <w:noWrap/>
            <w:hideMark/>
          </w:tcPr>
          <w:p w14:paraId="0A3ED5CD"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4.25</w:t>
            </w:r>
          </w:p>
        </w:tc>
        <w:tc>
          <w:tcPr>
            <w:tcW w:w="745" w:type="dxa"/>
            <w:tcBorders>
              <w:top w:val="nil"/>
              <w:left w:val="nil"/>
              <w:bottom w:val="single" w:sz="4" w:space="0" w:color="auto"/>
              <w:right w:val="single" w:sz="4" w:space="0" w:color="auto"/>
            </w:tcBorders>
            <w:shd w:val="clear" w:color="auto" w:fill="auto"/>
            <w:noWrap/>
            <w:hideMark/>
          </w:tcPr>
          <w:p w14:paraId="279CC3C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4.25</w:t>
            </w:r>
          </w:p>
        </w:tc>
      </w:tr>
    </w:tbl>
    <w:p w14:paraId="4DFF6801" w14:textId="77777777" w:rsidR="00C57672" w:rsidRPr="00E11EA5" w:rsidRDefault="00C57672" w:rsidP="00C57672">
      <w:bookmarkStart w:id="12046" w:name="_Toc32332509"/>
      <w:bookmarkStart w:id="12047" w:name="_Toc21086623"/>
      <w:bookmarkStart w:id="12048" w:name="_Toc29769082"/>
      <w:bookmarkStart w:id="12049" w:name="_Toc37430393"/>
      <w:bookmarkStart w:id="12050" w:name="_Toc43739496"/>
      <w:bookmarkStart w:id="12051" w:name="_Toc46347257"/>
      <w:bookmarkStart w:id="12052" w:name="_Toc53166196"/>
      <w:bookmarkStart w:id="12053" w:name="_Toc53166891"/>
      <w:bookmarkStart w:id="12054" w:name="_Toc53167585"/>
    </w:p>
    <w:p w14:paraId="5A45DB9C" w14:textId="77777777" w:rsidR="00C57672" w:rsidRPr="00E11EA5" w:rsidRDefault="00C57672" w:rsidP="00C57672">
      <w:pPr>
        <w:pStyle w:val="Heading3"/>
      </w:pPr>
      <w:bookmarkStart w:id="12055" w:name="_Toc61130847"/>
      <w:bookmarkStart w:id="12056" w:name="_Toc61131573"/>
      <w:bookmarkStart w:id="12057" w:name="_Toc61188415"/>
      <w:bookmarkStart w:id="12058" w:name="_Toc83029705"/>
      <w:bookmarkStart w:id="12059" w:name="_Toc83920303"/>
      <w:bookmarkStart w:id="12060" w:name="_Toc89785324"/>
      <w:bookmarkStart w:id="12061" w:name="_Toc137299824"/>
      <w:bookmarkStart w:id="12062" w:name="_Toc138888870"/>
      <w:bookmarkStart w:id="12063" w:name="_Toc138889594"/>
      <w:bookmarkStart w:id="12064" w:name="_Toc145341313"/>
      <w:bookmarkStart w:id="12065" w:name="_Toc161843056"/>
      <w:bookmarkStart w:id="12066" w:name="_Toc169789165"/>
      <w:bookmarkStart w:id="12067" w:name="_Toc171512544"/>
      <w:r w:rsidRPr="00E11EA5">
        <w:t>12.3.3</w:t>
      </w:r>
      <w:r w:rsidRPr="00E11EA5">
        <w:tab/>
        <w:t>Maximum accepted test system uncertainty</w:t>
      </w:r>
      <w:bookmarkEnd w:id="12046"/>
      <w:bookmarkEnd w:id="12047"/>
      <w:bookmarkEnd w:id="12048"/>
      <w:bookmarkEnd w:id="12049"/>
      <w:bookmarkEnd w:id="12050"/>
      <w:bookmarkEnd w:id="12051"/>
      <w:bookmarkEnd w:id="12052"/>
      <w:bookmarkEnd w:id="12053"/>
      <w:bookmarkEnd w:id="12054"/>
      <w:bookmarkEnd w:id="12055"/>
      <w:bookmarkEnd w:id="12056"/>
      <w:bookmarkEnd w:id="12057"/>
      <w:bookmarkEnd w:id="12058"/>
      <w:bookmarkEnd w:id="12059"/>
      <w:bookmarkEnd w:id="12060"/>
      <w:bookmarkEnd w:id="12061"/>
      <w:bookmarkEnd w:id="12062"/>
      <w:bookmarkEnd w:id="12063"/>
      <w:bookmarkEnd w:id="12064"/>
      <w:bookmarkEnd w:id="12065"/>
      <w:bookmarkEnd w:id="12066"/>
      <w:bookmarkEnd w:id="12067"/>
    </w:p>
    <w:p w14:paraId="4506C311" w14:textId="77777777" w:rsidR="00C57672" w:rsidRPr="00E11EA5" w:rsidRDefault="00C57672" w:rsidP="00C57672">
      <w:r w:rsidRPr="00E11EA5">
        <w:t>The TRP MU is very similar to that for the transmitter mandatory spurious emissions. However, the receiver requirements are at a much lower power level so TRP calculation may be affected by the noise floor of the measurement system.</w:t>
      </w:r>
    </w:p>
    <w:p w14:paraId="2F764363" w14:textId="77777777" w:rsidR="00C57672" w:rsidRPr="00E11EA5" w:rsidRDefault="00C57672" w:rsidP="00C57672">
      <w:r w:rsidRPr="00E11EA5">
        <w:t>For FR2 the following MU are calculated.</w:t>
      </w:r>
    </w:p>
    <w:p w14:paraId="6703E921" w14:textId="24BFF8EB" w:rsidR="00C57672" w:rsidRPr="00E11EA5" w:rsidRDefault="00C57672" w:rsidP="00C57672">
      <w:pPr>
        <w:pStyle w:val="TH"/>
      </w:pPr>
      <w:r w:rsidRPr="00E11EA5">
        <w:rPr>
          <w:lang w:eastAsia="ko-KR"/>
        </w:rPr>
        <w:t xml:space="preserve">Table </w:t>
      </w:r>
      <w:r w:rsidRPr="00E11EA5">
        <w:t>12</w:t>
      </w:r>
      <w:r w:rsidR="00606601">
        <w:t>.3.3-1</w:t>
      </w:r>
      <w:r w:rsidRPr="00E11EA5">
        <w:rPr>
          <w:lang w:eastAsia="ko-KR"/>
        </w:rPr>
        <w:t>: Receiver spurious emissions MU values – FR1</w:t>
      </w:r>
    </w:p>
    <w:tbl>
      <w:tblPr>
        <w:tblW w:w="0" w:type="auto"/>
        <w:jc w:val="center"/>
        <w:tblLayout w:type="fixed"/>
        <w:tblLook w:val="04A0" w:firstRow="1" w:lastRow="0" w:firstColumn="1" w:lastColumn="0" w:noHBand="0" w:noVBand="1"/>
      </w:tblPr>
      <w:tblGrid>
        <w:gridCol w:w="4271"/>
        <w:gridCol w:w="1561"/>
        <w:gridCol w:w="1551"/>
        <w:gridCol w:w="1733"/>
      </w:tblGrid>
      <w:tr w:rsidR="00C57672" w:rsidRPr="00E11EA5" w14:paraId="28503D54" w14:textId="77777777" w:rsidTr="009C163B">
        <w:trPr>
          <w:cantSplit/>
          <w:jc w:val="center"/>
        </w:trPr>
        <w:tc>
          <w:tcPr>
            <w:tcW w:w="4271" w:type="dxa"/>
            <w:tcBorders>
              <w:top w:val="single" w:sz="4" w:space="0" w:color="auto"/>
              <w:left w:val="single" w:sz="4" w:space="0" w:color="auto"/>
              <w:right w:val="single" w:sz="4" w:space="0" w:color="auto"/>
            </w:tcBorders>
            <w:shd w:val="clear" w:color="auto" w:fill="auto"/>
            <w:noWrap/>
            <w:hideMark/>
          </w:tcPr>
          <w:p w14:paraId="1C1391B9" w14:textId="77777777" w:rsidR="00C57672" w:rsidRPr="00E11EA5" w:rsidRDefault="00C57672" w:rsidP="009C163B">
            <w:pPr>
              <w:pStyle w:val="TAH"/>
              <w:rPr>
                <w:rFonts w:eastAsia="SimSun"/>
                <w:lang w:val="en-US" w:eastAsia="zh-CN"/>
              </w:rPr>
            </w:pPr>
          </w:p>
        </w:tc>
        <w:tc>
          <w:tcPr>
            <w:tcW w:w="4845" w:type="dxa"/>
            <w:gridSpan w:val="3"/>
            <w:tcBorders>
              <w:top w:val="single" w:sz="4" w:space="0" w:color="auto"/>
              <w:left w:val="nil"/>
              <w:bottom w:val="single" w:sz="4" w:space="0" w:color="auto"/>
              <w:right w:val="single" w:sz="4" w:space="0" w:color="auto"/>
            </w:tcBorders>
            <w:shd w:val="clear" w:color="auto" w:fill="auto"/>
            <w:hideMark/>
          </w:tcPr>
          <w:p w14:paraId="35CA2DEA" w14:textId="77777777" w:rsidR="00C57672" w:rsidRPr="00E11EA5" w:rsidRDefault="00C57672" w:rsidP="009C163B">
            <w:pPr>
              <w:pStyle w:val="TAH"/>
              <w:rPr>
                <w:lang w:val="en-US" w:eastAsia="zh-CN"/>
              </w:rPr>
            </w:pPr>
            <w:r w:rsidRPr="00E11EA5">
              <w:rPr>
                <w:lang w:val="en-US" w:eastAsia="zh-CN"/>
              </w:rPr>
              <w:t>Expanded uncertainty (dB)</w:t>
            </w:r>
          </w:p>
        </w:tc>
      </w:tr>
      <w:tr w:rsidR="00C57672" w:rsidRPr="00E11EA5" w14:paraId="3D3B640A" w14:textId="77777777" w:rsidTr="009C163B">
        <w:trPr>
          <w:cantSplit/>
          <w:jc w:val="center"/>
        </w:trPr>
        <w:tc>
          <w:tcPr>
            <w:tcW w:w="4271" w:type="dxa"/>
            <w:tcBorders>
              <w:left w:val="single" w:sz="4" w:space="0" w:color="auto"/>
              <w:bottom w:val="single" w:sz="4" w:space="0" w:color="auto"/>
              <w:right w:val="single" w:sz="4" w:space="0" w:color="auto"/>
            </w:tcBorders>
            <w:shd w:val="clear" w:color="auto" w:fill="auto"/>
            <w:hideMark/>
          </w:tcPr>
          <w:p w14:paraId="294D98C2" w14:textId="77777777" w:rsidR="00C57672" w:rsidRPr="00E11EA5" w:rsidRDefault="00C57672" w:rsidP="009C163B">
            <w:pPr>
              <w:pStyle w:val="TAH"/>
              <w:rPr>
                <w:rFonts w:eastAsia="SimSun"/>
                <w:lang w:val="en-US" w:eastAsia="zh-CN"/>
              </w:rPr>
            </w:pPr>
          </w:p>
        </w:tc>
        <w:tc>
          <w:tcPr>
            <w:tcW w:w="1561" w:type="dxa"/>
            <w:tcBorders>
              <w:top w:val="nil"/>
              <w:left w:val="nil"/>
              <w:bottom w:val="single" w:sz="8" w:space="0" w:color="auto"/>
              <w:right w:val="single" w:sz="8" w:space="0" w:color="auto"/>
            </w:tcBorders>
            <w:shd w:val="clear" w:color="auto" w:fill="auto"/>
            <w:hideMark/>
          </w:tcPr>
          <w:p w14:paraId="20EA0AC4" w14:textId="60D85DDE" w:rsidR="00C57672" w:rsidRPr="00E11EA5" w:rsidRDefault="00C57672" w:rsidP="009C163B">
            <w:pPr>
              <w:pStyle w:val="TAH"/>
              <w:rPr>
                <w:bCs/>
                <w:lang w:val="en-US" w:eastAsia="zh-CN"/>
              </w:rPr>
            </w:pPr>
            <w:r w:rsidRPr="00E11EA5">
              <w:rPr>
                <w:bCs/>
                <w:lang w:val="en-US" w:eastAsia="zh-CN"/>
              </w:rPr>
              <w:t>30</w:t>
            </w:r>
            <w:r>
              <w:rPr>
                <w:bCs/>
                <w:lang w:val="en-US" w:eastAsia="zh-CN"/>
              </w:rPr>
              <w:t> </w:t>
            </w:r>
            <w:r w:rsidRPr="00E11EA5">
              <w:rPr>
                <w:bCs/>
                <w:lang w:val="en-US" w:eastAsia="zh-CN"/>
              </w:rPr>
              <w:t>MHz</w:t>
            </w:r>
            <w:r w:rsidR="009C163B" w:rsidRPr="00E11EA5">
              <w:rPr>
                <w:bCs/>
                <w:lang w:val="en-US" w:eastAsia="zh-CN"/>
              </w:rPr>
              <w:t>&lt;</w:t>
            </w:r>
            <w:r w:rsidR="009C163B">
              <w:rPr>
                <w:bCs/>
                <w:lang w:val="en-US" w:eastAsia="zh-CN"/>
              </w:rPr>
              <w:t xml:space="preserve"> </w:t>
            </w:r>
            <w:r w:rsidR="009C163B" w:rsidRPr="00E11EA5">
              <w:rPr>
                <w:bCs/>
                <w:lang w:val="en-US" w:eastAsia="zh-CN"/>
              </w:rPr>
              <w:t>f</w:t>
            </w:r>
            <w:r w:rsidR="009C163B">
              <w:rPr>
                <w:bCs/>
                <w:lang w:val="en-US" w:eastAsia="zh-CN"/>
              </w:rPr>
              <w:t xml:space="preserve"> </w:t>
            </w:r>
            <w:r w:rsidR="009C163B" w:rsidRPr="00E11EA5">
              <w:rPr>
                <w:bCs/>
                <w:lang w:val="en-US" w:eastAsia="zh-CN"/>
              </w:rPr>
              <w:t>≤</w:t>
            </w:r>
            <w:r w:rsidR="009C163B">
              <w:rPr>
                <w:bCs/>
                <w:lang w:val="en-US" w:eastAsia="zh-CN"/>
              </w:rPr>
              <w:t xml:space="preserve"> </w:t>
            </w:r>
            <w:r w:rsidR="009C163B" w:rsidRPr="00E11EA5">
              <w:rPr>
                <w:bCs/>
                <w:lang w:val="en-US" w:eastAsia="zh-CN"/>
              </w:rPr>
              <w:t>6</w:t>
            </w:r>
            <w:r>
              <w:rPr>
                <w:bCs/>
                <w:lang w:val="en-US" w:eastAsia="zh-CN"/>
              </w:rPr>
              <w:t> </w:t>
            </w:r>
            <w:r w:rsidRPr="00E11EA5">
              <w:rPr>
                <w:bCs/>
                <w:lang w:val="en-US" w:eastAsia="zh-CN"/>
              </w:rPr>
              <w:t>GHz</w:t>
            </w:r>
          </w:p>
        </w:tc>
        <w:tc>
          <w:tcPr>
            <w:tcW w:w="1551" w:type="dxa"/>
            <w:tcBorders>
              <w:top w:val="nil"/>
              <w:left w:val="nil"/>
              <w:bottom w:val="single" w:sz="8" w:space="0" w:color="auto"/>
              <w:right w:val="single" w:sz="8" w:space="0" w:color="auto"/>
            </w:tcBorders>
            <w:shd w:val="clear" w:color="auto" w:fill="auto"/>
            <w:hideMark/>
          </w:tcPr>
          <w:p w14:paraId="4DABD532" w14:textId="103EF99A" w:rsidR="00C57672" w:rsidRPr="00E11EA5" w:rsidRDefault="00C57672" w:rsidP="009C163B">
            <w:pPr>
              <w:pStyle w:val="TAH"/>
              <w:rPr>
                <w:bCs/>
                <w:lang w:val="en-US" w:eastAsia="zh-CN"/>
              </w:rPr>
            </w:pPr>
            <w:r w:rsidRPr="00E11EA5">
              <w:rPr>
                <w:bCs/>
                <w:lang w:val="en-US" w:eastAsia="zh-CN"/>
              </w:rPr>
              <w:t>6</w:t>
            </w:r>
            <w:r>
              <w:rPr>
                <w:bCs/>
                <w:lang w:val="en-US" w:eastAsia="zh-CN"/>
              </w:rPr>
              <w:t> </w:t>
            </w:r>
            <w:r w:rsidRPr="00E11EA5">
              <w:rPr>
                <w:bCs/>
                <w:lang w:val="en-US" w:eastAsia="zh-CN"/>
              </w:rPr>
              <w:t>GHz</w:t>
            </w:r>
            <w:r w:rsidR="009C163B" w:rsidRPr="00E11EA5">
              <w:rPr>
                <w:bCs/>
                <w:lang w:val="en-US" w:eastAsia="zh-CN"/>
              </w:rPr>
              <w:t>&lt;</w:t>
            </w:r>
            <w:r w:rsidR="009C163B">
              <w:rPr>
                <w:bCs/>
                <w:lang w:val="en-US" w:eastAsia="zh-CN"/>
              </w:rPr>
              <w:t xml:space="preserve"> </w:t>
            </w:r>
            <w:r w:rsidR="009C163B" w:rsidRPr="00E11EA5">
              <w:rPr>
                <w:bCs/>
                <w:lang w:val="en-US" w:eastAsia="zh-CN"/>
              </w:rPr>
              <w:t>f</w:t>
            </w:r>
            <w:r w:rsidRPr="00E11EA5">
              <w:rPr>
                <w:bCs/>
                <w:lang w:val="en-US" w:eastAsia="zh-CN"/>
              </w:rPr>
              <w:t xml:space="preserve"> </w:t>
            </w:r>
            <w:r w:rsidR="009C163B" w:rsidRPr="00E11EA5">
              <w:rPr>
                <w:bCs/>
                <w:lang w:val="en-US" w:eastAsia="zh-CN"/>
              </w:rPr>
              <w:t>≤</w:t>
            </w:r>
            <w:r w:rsidR="009C163B">
              <w:rPr>
                <w:bCs/>
                <w:lang w:val="en-US" w:eastAsia="zh-CN"/>
              </w:rPr>
              <w:t xml:space="preserve"> </w:t>
            </w:r>
            <w:r w:rsidR="009C163B" w:rsidRPr="00E11EA5">
              <w:rPr>
                <w:bCs/>
                <w:lang w:val="en-US" w:eastAsia="zh-CN"/>
              </w:rPr>
              <w:t>1</w:t>
            </w:r>
            <w:r w:rsidRPr="00E11EA5">
              <w:rPr>
                <w:bCs/>
                <w:lang w:val="en-US" w:eastAsia="zh-CN"/>
              </w:rPr>
              <w:t>9</w:t>
            </w:r>
            <w:r>
              <w:rPr>
                <w:bCs/>
                <w:lang w:val="en-US" w:eastAsia="zh-CN"/>
              </w:rPr>
              <w:t> </w:t>
            </w:r>
            <w:r w:rsidRPr="00E11EA5">
              <w:rPr>
                <w:bCs/>
                <w:lang w:val="en-US" w:eastAsia="zh-CN"/>
              </w:rPr>
              <w:t>GHz</w:t>
            </w:r>
          </w:p>
        </w:tc>
        <w:tc>
          <w:tcPr>
            <w:tcW w:w="1733" w:type="dxa"/>
            <w:tcBorders>
              <w:top w:val="nil"/>
              <w:left w:val="nil"/>
              <w:bottom w:val="single" w:sz="8" w:space="0" w:color="auto"/>
              <w:right w:val="single" w:sz="8" w:space="0" w:color="auto"/>
            </w:tcBorders>
            <w:shd w:val="clear" w:color="auto" w:fill="auto"/>
            <w:hideMark/>
          </w:tcPr>
          <w:p w14:paraId="541ED0C1" w14:textId="04A23A11" w:rsidR="00C57672" w:rsidRPr="00E11EA5" w:rsidRDefault="00C57672" w:rsidP="009C163B">
            <w:pPr>
              <w:pStyle w:val="TAH"/>
              <w:rPr>
                <w:bCs/>
                <w:lang w:val="en-US" w:eastAsia="zh-CN"/>
              </w:rPr>
            </w:pPr>
            <w:r w:rsidRPr="00E11EA5">
              <w:rPr>
                <w:bCs/>
                <w:lang w:val="en-US" w:eastAsia="zh-CN"/>
              </w:rPr>
              <w:t>19</w:t>
            </w:r>
            <w:r>
              <w:rPr>
                <w:bCs/>
                <w:lang w:val="en-US" w:eastAsia="zh-CN"/>
              </w:rPr>
              <w:t> </w:t>
            </w:r>
            <w:r w:rsidRPr="00E11EA5">
              <w:rPr>
                <w:bCs/>
                <w:lang w:val="en-US" w:eastAsia="zh-CN"/>
              </w:rPr>
              <w:t>GHz</w:t>
            </w:r>
            <w:r w:rsidR="009C163B" w:rsidRPr="00E11EA5">
              <w:rPr>
                <w:bCs/>
                <w:lang w:val="en-US" w:eastAsia="zh-CN"/>
              </w:rPr>
              <w:t>&lt;</w:t>
            </w:r>
            <w:r w:rsidR="009C163B">
              <w:rPr>
                <w:bCs/>
                <w:lang w:val="en-US" w:eastAsia="zh-CN"/>
              </w:rPr>
              <w:t xml:space="preserve"> </w:t>
            </w:r>
            <w:r w:rsidR="009C163B" w:rsidRPr="00E11EA5">
              <w:rPr>
                <w:bCs/>
                <w:lang w:val="en-US" w:eastAsia="zh-CN"/>
              </w:rPr>
              <w:t>f</w:t>
            </w:r>
            <w:r w:rsidRPr="00E11EA5">
              <w:rPr>
                <w:bCs/>
                <w:lang w:val="en-US" w:eastAsia="zh-CN"/>
              </w:rPr>
              <w:t xml:space="preserve"> </w:t>
            </w:r>
            <w:r w:rsidR="009C163B" w:rsidRPr="00E11EA5">
              <w:rPr>
                <w:rFonts w:ascii="NSimSun" w:eastAsia="NSimSun" w:hAnsi="NSimSun" w:hint="eastAsia"/>
                <w:bCs/>
                <w:lang w:val="en-US" w:eastAsia="zh-CN"/>
              </w:rPr>
              <w:t>≤</w:t>
            </w:r>
            <w:r w:rsidR="009C163B">
              <w:rPr>
                <w:rFonts w:ascii="NSimSun" w:eastAsia="NSimSun" w:hAnsi="NSimSun" w:hint="eastAsia"/>
                <w:bCs/>
                <w:lang w:val="en-US" w:eastAsia="zh-CN"/>
              </w:rPr>
              <w:t xml:space="preserve"> </w:t>
            </w:r>
            <w:r w:rsidR="009C163B" w:rsidRPr="00E11EA5">
              <w:rPr>
                <w:bCs/>
                <w:lang w:val="en-US" w:eastAsia="zh-CN"/>
              </w:rPr>
              <w:t>2</w:t>
            </w:r>
            <w:r w:rsidRPr="00E11EA5">
              <w:rPr>
                <w:bCs/>
                <w:lang w:val="en-US" w:eastAsia="zh-CN"/>
              </w:rPr>
              <w:t>6</w:t>
            </w:r>
            <w:r>
              <w:rPr>
                <w:bCs/>
                <w:lang w:val="en-US" w:eastAsia="zh-CN"/>
              </w:rPr>
              <w:t> </w:t>
            </w:r>
            <w:r w:rsidRPr="00E11EA5">
              <w:rPr>
                <w:bCs/>
                <w:lang w:val="en-US" w:eastAsia="zh-CN"/>
              </w:rPr>
              <w:t>GHz</w:t>
            </w:r>
          </w:p>
        </w:tc>
      </w:tr>
      <w:tr w:rsidR="00C57672" w:rsidRPr="00E11EA5" w14:paraId="2B5ADA4F" w14:textId="77777777" w:rsidTr="009C163B">
        <w:trPr>
          <w:cantSplit/>
          <w:jc w:val="center"/>
        </w:trPr>
        <w:tc>
          <w:tcPr>
            <w:tcW w:w="4271" w:type="dxa"/>
            <w:tcBorders>
              <w:top w:val="nil"/>
              <w:left w:val="single" w:sz="4" w:space="0" w:color="auto"/>
              <w:bottom w:val="single" w:sz="4" w:space="0" w:color="auto"/>
              <w:right w:val="single" w:sz="4" w:space="0" w:color="auto"/>
            </w:tcBorders>
            <w:shd w:val="clear" w:color="auto" w:fill="auto"/>
            <w:noWrap/>
            <w:hideMark/>
          </w:tcPr>
          <w:p w14:paraId="2A79AB00" w14:textId="100BE65E" w:rsidR="00C57672" w:rsidRPr="00E11EA5" w:rsidRDefault="00832367" w:rsidP="009C163B">
            <w:pPr>
              <w:pStyle w:val="TAL"/>
              <w:rPr>
                <w:rFonts w:eastAsia="SimSun"/>
                <w:lang w:val="en-US" w:eastAsia="zh-CN"/>
              </w:rPr>
            </w:pPr>
            <w:r w:rsidRPr="000320CF">
              <w:rPr>
                <w:rFonts w:eastAsia="SimSun"/>
                <w:lang w:eastAsia="zh-CN"/>
              </w:rPr>
              <w:t>General Chamber</w:t>
            </w:r>
          </w:p>
        </w:tc>
        <w:tc>
          <w:tcPr>
            <w:tcW w:w="1561" w:type="dxa"/>
            <w:tcBorders>
              <w:top w:val="single" w:sz="4" w:space="0" w:color="auto"/>
              <w:left w:val="nil"/>
              <w:bottom w:val="single" w:sz="4" w:space="0" w:color="auto"/>
              <w:right w:val="single" w:sz="4" w:space="0" w:color="auto"/>
            </w:tcBorders>
            <w:shd w:val="clear" w:color="auto" w:fill="auto"/>
            <w:noWrap/>
            <w:hideMark/>
          </w:tcPr>
          <w:p w14:paraId="18A1F0E6" w14:textId="77777777" w:rsidR="00C57672" w:rsidRPr="00E11EA5" w:rsidRDefault="00C57672" w:rsidP="009C163B">
            <w:pPr>
              <w:pStyle w:val="TAC"/>
              <w:rPr>
                <w:rFonts w:eastAsia="SimSun"/>
                <w:lang w:val="en-US" w:eastAsia="zh-CN"/>
              </w:rPr>
            </w:pPr>
            <w:r w:rsidRPr="00E11EA5">
              <w:rPr>
                <w:rFonts w:eastAsia="SimSun"/>
                <w:lang w:val="en-US" w:eastAsia="zh-CN"/>
              </w:rPr>
              <w:t>2.50</w:t>
            </w:r>
          </w:p>
        </w:tc>
        <w:tc>
          <w:tcPr>
            <w:tcW w:w="1551" w:type="dxa"/>
            <w:tcBorders>
              <w:top w:val="single" w:sz="4" w:space="0" w:color="auto"/>
              <w:left w:val="nil"/>
              <w:bottom w:val="single" w:sz="4" w:space="0" w:color="auto"/>
              <w:right w:val="single" w:sz="4" w:space="0" w:color="auto"/>
            </w:tcBorders>
            <w:shd w:val="clear" w:color="auto" w:fill="auto"/>
            <w:noWrap/>
            <w:hideMark/>
          </w:tcPr>
          <w:p w14:paraId="17A36F7D" w14:textId="77777777" w:rsidR="00C57672" w:rsidRPr="00E11EA5" w:rsidRDefault="00C57672" w:rsidP="009C163B">
            <w:pPr>
              <w:pStyle w:val="TAC"/>
              <w:rPr>
                <w:rFonts w:eastAsia="SimSun"/>
                <w:lang w:val="en-US" w:eastAsia="zh-CN"/>
              </w:rPr>
            </w:pPr>
            <w:r w:rsidRPr="00E11EA5">
              <w:rPr>
                <w:rFonts w:eastAsia="SimSun"/>
                <w:lang w:val="en-US" w:eastAsia="zh-CN"/>
              </w:rPr>
              <w:t>4.25</w:t>
            </w:r>
          </w:p>
        </w:tc>
        <w:tc>
          <w:tcPr>
            <w:tcW w:w="1733" w:type="dxa"/>
            <w:tcBorders>
              <w:top w:val="single" w:sz="4" w:space="0" w:color="auto"/>
              <w:left w:val="nil"/>
              <w:bottom w:val="single" w:sz="4" w:space="0" w:color="auto"/>
              <w:right w:val="single" w:sz="4" w:space="0" w:color="auto"/>
            </w:tcBorders>
            <w:shd w:val="clear" w:color="auto" w:fill="auto"/>
            <w:noWrap/>
            <w:hideMark/>
          </w:tcPr>
          <w:p w14:paraId="73F8D045" w14:textId="77777777" w:rsidR="00C57672" w:rsidRPr="00E11EA5" w:rsidRDefault="00C57672" w:rsidP="009C163B">
            <w:pPr>
              <w:pStyle w:val="TAC"/>
              <w:rPr>
                <w:rFonts w:eastAsia="SimSun"/>
                <w:lang w:val="en-US" w:eastAsia="zh-CN"/>
              </w:rPr>
            </w:pPr>
            <w:r w:rsidRPr="00E11EA5">
              <w:rPr>
                <w:rFonts w:eastAsia="SimSun"/>
                <w:lang w:val="en-US" w:eastAsia="zh-CN"/>
              </w:rPr>
              <w:t>4.25</w:t>
            </w:r>
          </w:p>
        </w:tc>
      </w:tr>
      <w:tr w:rsidR="00C57672" w:rsidRPr="00E11EA5" w14:paraId="186733CF" w14:textId="77777777" w:rsidTr="009C163B">
        <w:trPr>
          <w:cantSplit/>
          <w:jc w:val="center"/>
        </w:trPr>
        <w:tc>
          <w:tcPr>
            <w:tcW w:w="4271" w:type="dxa"/>
            <w:tcBorders>
              <w:top w:val="nil"/>
              <w:left w:val="single" w:sz="4" w:space="0" w:color="auto"/>
              <w:bottom w:val="single" w:sz="4" w:space="0" w:color="auto"/>
              <w:right w:val="single" w:sz="4" w:space="0" w:color="auto"/>
            </w:tcBorders>
            <w:shd w:val="clear" w:color="auto" w:fill="auto"/>
            <w:noWrap/>
            <w:hideMark/>
          </w:tcPr>
          <w:p w14:paraId="5775CA43" w14:textId="77777777" w:rsidR="00C57672" w:rsidRPr="00E11EA5" w:rsidRDefault="00C57672" w:rsidP="009C163B">
            <w:pPr>
              <w:pStyle w:val="TAL"/>
              <w:rPr>
                <w:rFonts w:eastAsia="SimSun"/>
                <w:lang w:val="en-US" w:eastAsia="zh-CN"/>
              </w:rPr>
            </w:pPr>
            <w:r w:rsidRPr="00E11EA5">
              <w:rPr>
                <w:rFonts w:eastAsia="SimSun"/>
                <w:lang w:val="en-US" w:eastAsia="zh-CN"/>
              </w:rPr>
              <w:t>Reverberation Chamber</w:t>
            </w:r>
          </w:p>
        </w:tc>
        <w:tc>
          <w:tcPr>
            <w:tcW w:w="1561" w:type="dxa"/>
            <w:tcBorders>
              <w:top w:val="nil"/>
              <w:left w:val="nil"/>
              <w:bottom w:val="single" w:sz="4" w:space="0" w:color="auto"/>
              <w:right w:val="single" w:sz="4" w:space="0" w:color="auto"/>
            </w:tcBorders>
            <w:shd w:val="clear" w:color="auto" w:fill="auto"/>
            <w:noWrap/>
            <w:hideMark/>
          </w:tcPr>
          <w:p w14:paraId="5CDD43B4" w14:textId="77777777" w:rsidR="00C57672" w:rsidRPr="00E11EA5" w:rsidRDefault="00C57672" w:rsidP="009C163B">
            <w:pPr>
              <w:pStyle w:val="TAC"/>
              <w:rPr>
                <w:rFonts w:eastAsia="SimSun"/>
                <w:lang w:val="en-US" w:eastAsia="zh-CN"/>
              </w:rPr>
            </w:pPr>
            <w:r w:rsidRPr="00E11EA5">
              <w:rPr>
                <w:rFonts w:eastAsia="SimSun" w:hint="eastAsia"/>
                <w:lang w:val="en-US" w:eastAsia="zh-CN"/>
              </w:rPr>
              <w:t>-</w:t>
            </w:r>
          </w:p>
        </w:tc>
        <w:tc>
          <w:tcPr>
            <w:tcW w:w="1551" w:type="dxa"/>
            <w:tcBorders>
              <w:top w:val="nil"/>
              <w:left w:val="nil"/>
              <w:bottom w:val="single" w:sz="4" w:space="0" w:color="auto"/>
              <w:right w:val="single" w:sz="4" w:space="0" w:color="auto"/>
            </w:tcBorders>
            <w:shd w:val="clear" w:color="auto" w:fill="auto"/>
            <w:noWrap/>
            <w:hideMark/>
          </w:tcPr>
          <w:p w14:paraId="2F7B48A7" w14:textId="77777777" w:rsidR="00C57672" w:rsidRPr="00E11EA5" w:rsidRDefault="00C57672" w:rsidP="009C163B">
            <w:pPr>
              <w:pStyle w:val="TAC"/>
              <w:rPr>
                <w:rFonts w:eastAsia="SimSun"/>
                <w:lang w:val="en-US" w:eastAsia="zh-CN"/>
              </w:rPr>
            </w:pPr>
            <w:r w:rsidRPr="00E11EA5">
              <w:rPr>
                <w:rFonts w:eastAsia="SimSun" w:hint="eastAsia"/>
                <w:lang w:val="en-US" w:eastAsia="zh-CN"/>
              </w:rPr>
              <w:t>-</w:t>
            </w:r>
          </w:p>
        </w:tc>
        <w:tc>
          <w:tcPr>
            <w:tcW w:w="1733" w:type="dxa"/>
            <w:tcBorders>
              <w:top w:val="nil"/>
              <w:left w:val="nil"/>
              <w:bottom w:val="single" w:sz="4" w:space="0" w:color="auto"/>
              <w:right w:val="single" w:sz="4" w:space="0" w:color="auto"/>
            </w:tcBorders>
            <w:shd w:val="clear" w:color="auto" w:fill="auto"/>
            <w:noWrap/>
            <w:hideMark/>
          </w:tcPr>
          <w:p w14:paraId="279EF69A" w14:textId="77777777" w:rsidR="00C57672" w:rsidRPr="00E11EA5" w:rsidRDefault="00C57672" w:rsidP="009C163B">
            <w:pPr>
              <w:pStyle w:val="TAC"/>
              <w:rPr>
                <w:rFonts w:eastAsia="SimSun"/>
                <w:b/>
                <w:bCs/>
                <w:lang w:val="en-US" w:eastAsia="zh-CN"/>
              </w:rPr>
            </w:pPr>
            <w:r w:rsidRPr="00E11EA5">
              <w:rPr>
                <w:rFonts w:eastAsia="SimSun" w:hint="eastAsia"/>
                <w:b/>
                <w:bCs/>
                <w:lang w:val="en-US" w:eastAsia="zh-CN"/>
              </w:rPr>
              <w:t>-</w:t>
            </w:r>
            <w:r w:rsidRPr="00E11EA5">
              <w:rPr>
                <w:rFonts w:eastAsia="SimSun"/>
                <w:b/>
                <w:bCs/>
                <w:lang w:val="en-US" w:eastAsia="zh-CN"/>
              </w:rPr>
              <w:t xml:space="preserve">　</w:t>
            </w:r>
          </w:p>
        </w:tc>
      </w:tr>
      <w:tr w:rsidR="00C57672" w:rsidRPr="00E11EA5" w14:paraId="5C6F1806" w14:textId="77777777" w:rsidTr="009C163B">
        <w:trPr>
          <w:cantSplit/>
          <w:jc w:val="center"/>
        </w:trPr>
        <w:tc>
          <w:tcPr>
            <w:tcW w:w="4271" w:type="dxa"/>
            <w:tcBorders>
              <w:top w:val="nil"/>
              <w:left w:val="single" w:sz="4" w:space="0" w:color="auto"/>
              <w:bottom w:val="single" w:sz="4" w:space="0" w:color="auto"/>
              <w:right w:val="single" w:sz="4" w:space="0" w:color="auto"/>
            </w:tcBorders>
            <w:shd w:val="clear" w:color="auto" w:fill="auto"/>
            <w:noWrap/>
            <w:hideMark/>
          </w:tcPr>
          <w:p w14:paraId="4A3B5913" w14:textId="77777777" w:rsidR="00C57672" w:rsidRPr="00E11EA5" w:rsidRDefault="00C57672" w:rsidP="009C163B">
            <w:pPr>
              <w:pStyle w:val="TAL"/>
              <w:rPr>
                <w:rFonts w:eastAsia="SimSun"/>
                <w:b/>
                <w:bCs/>
                <w:lang w:val="en-US" w:eastAsia="zh-CN"/>
              </w:rPr>
            </w:pPr>
            <w:r w:rsidRPr="00E11EA5">
              <w:rPr>
                <w:rFonts w:eastAsia="SimSun"/>
                <w:b/>
                <w:bCs/>
                <w:lang w:val="en-US" w:eastAsia="zh-CN"/>
              </w:rPr>
              <w:t>Common maximum accepted test system uncertainty</w:t>
            </w:r>
          </w:p>
        </w:tc>
        <w:tc>
          <w:tcPr>
            <w:tcW w:w="1561" w:type="dxa"/>
            <w:tcBorders>
              <w:top w:val="nil"/>
              <w:left w:val="nil"/>
              <w:bottom w:val="single" w:sz="4" w:space="0" w:color="auto"/>
              <w:right w:val="single" w:sz="4" w:space="0" w:color="auto"/>
            </w:tcBorders>
            <w:shd w:val="clear" w:color="auto" w:fill="auto"/>
            <w:noWrap/>
            <w:hideMark/>
          </w:tcPr>
          <w:p w14:paraId="61D515AD" w14:textId="77777777" w:rsidR="00C57672" w:rsidRPr="00E11EA5" w:rsidRDefault="00C57672" w:rsidP="009C163B">
            <w:pPr>
              <w:pStyle w:val="TAC"/>
              <w:rPr>
                <w:rFonts w:eastAsia="SimSun"/>
                <w:b/>
                <w:bCs/>
                <w:lang w:val="en-US" w:eastAsia="zh-CN"/>
              </w:rPr>
            </w:pPr>
            <w:r w:rsidRPr="00E11EA5">
              <w:rPr>
                <w:rFonts w:eastAsia="SimSun"/>
                <w:b/>
                <w:bCs/>
                <w:lang w:val="en-US" w:eastAsia="zh-CN"/>
              </w:rPr>
              <w:t>2.50</w:t>
            </w:r>
          </w:p>
        </w:tc>
        <w:tc>
          <w:tcPr>
            <w:tcW w:w="1551" w:type="dxa"/>
            <w:tcBorders>
              <w:top w:val="nil"/>
              <w:left w:val="nil"/>
              <w:bottom w:val="single" w:sz="4" w:space="0" w:color="auto"/>
              <w:right w:val="single" w:sz="4" w:space="0" w:color="auto"/>
            </w:tcBorders>
            <w:shd w:val="clear" w:color="auto" w:fill="auto"/>
            <w:noWrap/>
            <w:hideMark/>
          </w:tcPr>
          <w:p w14:paraId="46AD7DA4" w14:textId="77777777" w:rsidR="00C57672" w:rsidRPr="00E11EA5" w:rsidRDefault="00C57672" w:rsidP="009C163B">
            <w:pPr>
              <w:pStyle w:val="TAC"/>
              <w:rPr>
                <w:rFonts w:eastAsia="SimSun"/>
                <w:b/>
                <w:bCs/>
                <w:lang w:val="en-US" w:eastAsia="zh-CN"/>
              </w:rPr>
            </w:pPr>
            <w:r w:rsidRPr="00E11EA5">
              <w:rPr>
                <w:rFonts w:eastAsia="SimSun"/>
                <w:b/>
                <w:bCs/>
                <w:lang w:val="en-US" w:eastAsia="zh-CN"/>
              </w:rPr>
              <w:t>4.20</w:t>
            </w:r>
          </w:p>
        </w:tc>
        <w:tc>
          <w:tcPr>
            <w:tcW w:w="1733" w:type="dxa"/>
            <w:tcBorders>
              <w:top w:val="nil"/>
              <w:left w:val="nil"/>
              <w:bottom w:val="single" w:sz="4" w:space="0" w:color="auto"/>
              <w:right w:val="single" w:sz="4" w:space="0" w:color="auto"/>
            </w:tcBorders>
            <w:shd w:val="clear" w:color="auto" w:fill="auto"/>
            <w:noWrap/>
            <w:hideMark/>
          </w:tcPr>
          <w:p w14:paraId="08B9D6B8" w14:textId="77777777" w:rsidR="00C57672" w:rsidRPr="00E11EA5" w:rsidRDefault="00C57672" w:rsidP="009C163B">
            <w:pPr>
              <w:pStyle w:val="TAC"/>
              <w:rPr>
                <w:rFonts w:eastAsia="SimSun"/>
                <w:b/>
                <w:lang w:val="en-US" w:eastAsia="zh-CN"/>
              </w:rPr>
            </w:pPr>
            <w:r w:rsidRPr="00E11EA5">
              <w:rPr>
                <w:rFonts w:eastAsia="SimSun"/>
                <w:b/>
                <w:lang w:val="en-US" w:eastAsia="zh-CN"/>
              </w:rPr>
              <w:t>4.20</w:t>
            </w:r>
          </w:p>
        </w:tc>
      </w:tr>
    </w:tbl>
    <w:p w14:paraId="2CF98D73" w14:textId="77777777" w:rsidR="00C57672" w:rsidRPr="00E11EA5" w:rsidRDefault="00C57672" w:rsidP="00C57672"/>
    <w:p w14:paraId="7CB4447F" w14:textId="77777777" w:rsidR="00C57672" w:rsidRPr="00E11EA5" w:rsidRDefault="00C57672" w:rsidP="00C57672">
      <w:r w:rsidRPr="00E11EA5">
        <w:t>For FR2 the out of band frequency range is much larger, the range can be split into a number of regions:</w:t>
      </w:r>
    </w:p>
    <w:p w14:paraId="2AB4C688" w14:textId="77777777" w:rsidR="00C57672" w:rsidRPr="00E11EA5" w:rsidRDefault="00C57672" w:rsidP="00C57672">
      <w:pPr>
        <w:rPr>
          <w:b/>
        </w:rPr>
      </w:pPr>
      <w:r w:rsidRPr="00E11EA5">
        <w:rPr>
          <w:b/>
        </w:rPr>
        <w:t>30</w:t>
      </w:r>
      <w:r>
        <w:rPr>
          <w:b/>
        </w:rPr>
        <w:t> </w:t>
      </w:r>
      <w:r w:rsidRPr="00E11EA5">
        <w:rPr>
          <w:b/>
        </w:rPr>
        <w:t>MHz &lt; f ≤ 6</w:t>
      </w:r>
      <w:r>
        <w:rPr>
          <w:b/>
        </w:rPr>
        <w:t> </w:t>
      </w:r>
      <w:r w:rsidRPr="00E11EA5">
        <w:rPr>
          <w:b/>
        </w:rPr>
        <w:t>GHz</w:t>
      </w:r>
    </w:p>
    <w:p w14:paraId="743115C3" w14:textId="77777777" w:rsidR="00C57672" w:rsidRPr="00E11EA5" w:rsidRDefault="00C57672" w:rsidP="00C57672">
      <w:pPr>
        <w:pStyle w:val="B1"/>
      </w:pPr>
      <w:r w:rsidRPr="00E11EA5">
        <w:tab/>
        <w:t>The same value is assumed for receiver spurious emissions as for transmitter spurious emissions. This is the same as the in band FR2 MU value.</w:t>
      </w:r>
    </w:p>
    <w:p w14:paraId="1A1CC930" w14:textId="77777777" w:rsidR="00C57672" w:rsidRPr="00E11EA5" w:rsidRDefault="00C57672" w:rsidP="00C57672">
      <w:pPr>
        <w:rPr>
          <w:b/>
        </w:rPr>
      </w:pPr>
      <w:r w:rsidRPr="00E11EA5">
        <w:rPr>
          <w:b/>
        </w:rPr>
        <w:t>6</w:t>
      </w:r>
      <w:r>
        <w:rPr>
          <w:b/>
        </w:rPr>
        <w:t> </w:t>
      </w:r>
      <w:r w:rsidRPr="00E11EA5">
        <w:rPr>
          <w:b/>
        </w:rPr>
        <w:t>GHz &lt; f ≤ 18</w:t>
      </w:r>
      <w:r>
        <w:rPr>
          <w:b/>
        </w:rPr>
        <w:t> </w:t>
      </w:r>
      <w:r w:rsidRPr="00E11EA5">
        <w:rPr>
          <w:b/>
        </w:rPr>
        <w:t>GHz</w:t>
      </w:r>
    </w:p>
    <w:p w14:paraId="5D5EE6EA" w14:textId="77777777" w:rsidR="00C57672" w:rsidRPr="00E11EA5" w:rsidRDefault="00C57672" w:rsidP="00C57672">
      <w:pPr>
        <w:pStyle w:val="B1"/>
      </w:pPr>
      <w:r w:rsidRPr="00E11EA5">
        <w:tab/>
        <w:t>The same value is assumed for receiver spurious emissions as for transmitter spurious emissions. This is the same as the in band FR2 MU value.</w:t>
      </w:r>
    </w:p>
    <w:p w14:paraId="6E94CF7B" w14:textId="65D0D68C" w:rsidR="004123C0" w:rsidRPr="00E11EA5" w:rsidRDefault="004123C0" w:rsidP="004123C0">
      <w:pPr>
        <w:rPr>
          <w:b/>
        </w:rPr>
      </w:pPr>
      <w:r w:rsidRPr="00E11EA5">
        <w:rPr>
          <w:b/>
        </w:rPr>
        <w:t>18</w:t>
      </w:r>
      <w:r>
        <w:rPr>
          <w:b/>
        </w:rPr>
        <w:t> </w:t>
      </w:r>
      <w:r w:rsidRPr="00E11EA5">
        <w:rPr>
          <w:b/>
        </w:rPr>
        <w:t xml:space="preserve">GHz &lt; f ≤ </w:t>
      </w:r>
      <w:r>
        <w:rPr>
          <w:b/>
        </w:rPr>
        <w:t>43.5 GHz</w:t>
      </w:r>
    </w:p>
    <w:p w14:paraId="5DE8832A" w14:textId="77777777" w:rsidR="004123C0" w:rsidRPr="00E11EA5" w:rsidRDefault="004123C0" w:rsidP="004123C0">
      <w:pPr>
        <w:pStyle w:val="B1"/>
      </w:pPr>
      <w:r w:rsidRPr="00E11EA5">
        <w:lastRenderedPageBreak/>
        <w:tab/>
        <w:t>The same value is assumed for receiver spurious emissions as for transmitter spurious emissions. This is calculated in clause</w:t>
      </w:r>
      <w:r>
        <w:t> 12.2.5</w:t>
      </w:r>
      <w:r w:rsidRPr="00E11EA5">
        <w:t>.</w:t>
      </w:r>
    </w:p>
    <w:p w14:paraId="3BFCC83C" w14:textId="717FEE03" w:rsidR="004123C0" w:rsidRPr="00E11EA5" w:rsidRDefault="004123C0" w:rsidP="004123C0">
      <w:pPr>
        <w:rPr>
          <w:b/>
        </w:rPr>
      </w:pPr>
      <w:r>
        <w:rPr>
          <w:b/>
        </w:rPr>
        <w:t>43.5 GHz</w:t>
      </w:r>
      <w:r w:rsidRPr="00E11EA5">
        <w:rPr>
          <w:b/>
        </w:rPr>
        <w:t xml:space="preserve"> &lt; f ≤ 60</w:t>
      </w:r>
      <w:r>
        <w:rPr>
          <w:b/>
        </w:rPr>
        <w:t> </w:t>
      </w:r>
      <w:r w:rsidRPr="00E11EA5">
        <w:rPr>
          <w:b/>
        </w:rPr>
        <w:t>GHz</w:t>
      </w:r>
    </w:p>
    <w:p w14:paraId="240CC5FB" w14:textId="6B9A87CD" w:rsidR="00C57672" w:rsidRPr="00E11EA5" w:rsidRDefault="004123C0" w:rsidP="004123C0">
      <w:pPr>
        <w:pStyle w:val="B1"/>
      </w:pPr>
      <w:r w:rsidRPr="00E11EA5">
        <w:tab/>
        <w:t>The same value is assumed for receiver spurious emissions as for transmitter spurious emissions. This is calculated in clause</w:t>
      </w:r>
      <w:r>
        <w:t> </w:t>
      </w:r>
      <w:r w:rsidRPr="00297C18">
        <w:t>12.2.5</w:t>
      </w:r>
      <w:r w:rsidR="00C57672" w:rsidRPr="00E11EA5">
        <w:t>.</w:t>
      </w:r>
    </w:p>
    <w:p w14:paraId="1913E662" w14:textId="0A9BD960" w:rsidR="00C57672" w:rsidRPr="00E11EA5" w:rsidRDefault="00C57672" w:rsidP="00C57672">
      <w:pPr>
        <w:pStyle w:val="TH"/>
      </w:pPr>
      <w:r w:rsidRPr="00E11EA5">
        <w:rPr>
          <w:lang w:eastAsia="ko-KR"/>
        </w:rPr>
        <w:t xml:space="preserve">Table </w:t>
      </w:r>
      <w:r w:rsidRPr="00E11EA5">
        <w:t>12.</w:t>
      </w:r>
      <w:r w:rsidR="00606601">
        <w:t>3.3-2</w:t>
      </w:r>
      <w:r w:rsidRPr="00E11EA5">
        <w:rPr>
          <w:lang w:eastAsia="ko-KR"/>
        </w:rPr>
        <w:t>: Receiver spurious emissions MU values</w:t>
      </w:r>
    </w:p>
    <w:tbl>
      <w:tblPr>
        <w:tblW w:w="0" w:type="auto"/>
        <w:jc w:val="center"/>
        <w:tblLayout w:type="fixed"/>
        <w:tblLook w:val="04A0" w:firstRow="1" w:lastRow="0" w:firstColumn="1" w:lastColumn="0" w:noHBand="0" w:noVBand="1"/>
      </w:tblPr>
      <w:tblGrid>
        <w:gridCol w:w="1927"/>
        <w:gridCol w:w="906"/>
      </w:tblGrid>
      <w:tr w:rsidR="00C57672" w:rsidRPr="00E11EA5" w14:paraId="15EF68AE" w14:textId="77777777" w:rsidTr="009C163B">
        <w:trPr>
          <w:cantSplit/>
          <w:jc w:val="center"/>
        </w:trPr>
        <w:tc>
          <w:tcPr>
            <w:tcW w:w="1927" w:type="dxa"/>
            <w:tcBorders>
              <w:top w:val="single" w:sz="4" w:space="0" w:color="auto"/>
              <w:left w:val="single" w:sz="4" w:space="0" w:color="auto"/>
              <w:bottom w:val="single" w:sz="4" w:space="0" w:color="auto"/>
              <w:right w:val="single" w:sz="4" w:space="0" w:color="auto"/>
            </w:tcBorders>
            <w:shd w:val="clear" w:color="auto" w:fill="auto"/>
            <w:noWrap/>
            <w:hideMark/>
          </w:tcPr>
          <w:p w14:paraId="2B79F9EC" w14:textId="77777777" w:rsidR="00C57672" w:rsidRPr="00E11EA5" w:rsidRDefault="00C57672" w:rsidP="009C163B">
            <w:pPr>
              <w:pStyle w:val="TAH"/>
            </w:pPr>
            <w:r w:rsidRPr="00E11EA5">
              <w:t>Frequency range</w:t>
            </w:r>
          </w:p>
        </w:tc>
        <w:tc>
          <w:tcPr>
            <w:tcW w:w="906" w:type="dxa"/>
            <w:tcBorders>
              <w:top w:val="single" w:sz="4" w:space="0" w:color="auto"/>
              <w:left w:val="nil"/>
              <w:bottom w:val="single" w:sz="4" w:space="0" w:color="auto"/>
              <w:right w:val="single" w:sz="4" w:space="0" w:color="auto"/>
            </w:tcBorders>
            <w:shd w:val="clear" w:color="auto" w:fill="auto"/>
            <w:noWrap/>
            <w:hideMark/>
          </w:tcPr>
          <w:p w14:paraId="01758EAE" w14:textId="77777777" w:rsidR="00C57672" w:rsidRPr="00E11EA5" w:rsidRDefault="00C57672" w:rsidP="009C163B">
            <w:pPr>
              <w:pStyle w:val="TAH"/>
            </w:pPr>
            <w:r w:rsidRPr="00E11EA5">
              <w:t>MU (dB)</w:t>
            </w:r>
          </w:p>
        </w:tc>
      </w:tr>
      <w:tr w:rsidR="00C57672" w:rsidRPr="00E11EA5" w14:paraId="7ABEE7A0" w14:textId="77777777" w:rsidTr="009C163B">
        <w:trPr>
          <w:cantSplit/>
          <w:jc w:val="center"/>
        </w:trPr>
        <w:tc>
          <w:tcPr>
            <w:tcW w:w="1927" w:type="dxa"/>
            <w:tcBorders>
              <w:top w:val="nil"/>
              <w:left w:val="single" w:sz="4" w:space="0" w:color="auto"/>
              <w:bottom w:val="single" w:sz="4" w:space="0" w:color="auto"/>
              <w:right w:val="single" w:sz="4" w:space="0" w:color="auto"/>
            </w:tcBorders>
            <w:shd w:val="clear" w:color="auto" w:fill="auto"/>
            <w:hideMark/>
          </w:tcPr>
          <w:p w14:paraId="1C8F88EC" w14:textId="25D6945C" w:rsidR="00C57672" w:rsidRPr="00E11EA5" w:rsidRDefault="00C57672" w:rsidP="009C163B">
            <w:pPr>
              <w:pStyle w:val="TAC"/>
            </w:pPr>
            <w:r w:rsidRPr="00E11EA5">
              <w:t>30</w:t>
            </w:r>
            <w:r>
              <w:t> </w:t>
            </w:r>
            <w:r w:rsidRPr="00E11EA5">
              <w:t xml:space="preserve">MHz &lt; f </w:t>
            </w:r>
            <w:r w:rsidR="009C163B">
              <w:rPr>
                <w:rFonts w:ascii="Cambria Math" w:hAnsi="Cambria Math" w:cs="Cambria Math"/>
              </w:rPr>
              <w:t>≤</w:t>
            </w:r>
            <w:r w:rsidRPr="00E11EA5">
              <w:t> 6</w:t>
            </w:r>
            <w:r>
              <w:t> </w:t>
            </w:r>
            <w:r w:rsidRPr="00E11EA5">
              <w:t>GHz</w:t>
            </w:r>
          </w:p>
        </w:tc>
        <w:tc>
          <w:tcPr>
            <w:tcW w:w="906" w:type="dxa"/>
            <w:tcBorders>
              <w:top w:val="nil"/>
              <w:left w:val="nil"/>
              <w:bottom w:val="single" w:sz="4" w:space="0" w:color="auto"/>
              <w:right w:val="single" w:sz="4" w:space="0" w:color="auto"/>
            </w:tcBorders>
            <w:shd w:val="clear" w:color="auto" w:fill="auto"/>
            <w:noWrap/>
            <w:hideMark/>
          </w:tcPr>
          <w:p w14:paraId="49847D12" w14:textId="77777777" w:rsidR="00C57672" w:rsidRPr="00E11EA5" w:rsidRDefault="00C57672" w:rsidP="009C163B">
            <w:pPr>
              <w:pStyle w:val="TAC"/>
            </w:pPr>
            <w:r w:rsidRPr="00E11EA5">
              <w:t>2.5</w:t>
            </w:r>
          </w:p>
        </w:tc>
      </w:tr>
      <w:tr w:rsidR="00C57672" w:rsidRPr="00E11EA5" w14:paraId="62381C57" w14:textId="77777777" w:rsidTr="009C163B">
        <w:trPr>
          <w:cantSplit/>
          <w:jc w:val="center"/>
        </w:trPr>
        <w:tc>
          <w:tcPr>
            <w:tcW w:w="1927" w:type="dxa"/>
            <w:tcBorders>
              <w:top w:val="nil"/>
              <w:left w:val="single" w:sz="4" w:space="0" w:color="auto"/>
              <w:bottom w:val="single" w:sz="4" w:space="0" w:color="auto"/>
              <w:right w:val="single" w:sz="4" w:space="0" w:color="auto"/>
            </w:tcBorders>
            <w:shd w:val="clear" w:color="auto" w:fill="auto"/>
            <w:hideMark/>
          </w:tcPr>
          <w:p w14:paraId="08C8E39C" w14:textId="706A3869" w:rsidR="00C57672" w:rsidRPr="00E11EA5" w:rsidRDefault="00C57672" w:rsidP="009C163B">
            <w:pPr>
              <w:pStyle w:val="TAC"/>
            </w:pPr>
            <w:r w:rsidRPr="00E11EA5">
              <w:t>6</w:t>
            </w:r>
            <w:r>
              <w:t> </w:t>
            </w:r>
            <w:r w:rsidRPr="00E11EA5">
              <w:t xml:space="preserve">GHz &lt; f </w:t>
            </w:r>
            <w:r w:rsidR="009C163B">
              <w:rPr>
                <w:rFonts w:ascii="Cambria Math" w:hAnsi="Cambria Math" w:cs="Cambria Math"/>
              </w:rPr>
              <w:t>≤</w:t>
            </w:r>
            <w:r w:rsidRPr="00E11EA5">
              <w:t> 18</w:t>
            </w:r>
            <w:r>
              <w:t> </w:t>
            </w:r>
            <w:r w:rsidRPr="00E11EA5">
              <w:t>GHz</w:t>
            </w:r>
          </w:p>
        </w:tc>
        <w:tc>
          <w:tcPr>
            <w:tcW w:w="906" w:type="dxa"/>
            <w:tcBorders>
              <w:top w:val="nil"/>
              <w:left w:val="nil"/>
              <w:bottom w:val="single" w:sz="4" w:space="0" w:color="auto"/>
              <w:right w:val="single" w:sz="4" w:space="0" w:color="auto"/>
            </w:tcBorders>
            <w:shd w:val="clear" w:color="auto" w:fill="auto"/>
            <w:noWrap/>
            <w:hideMark/>
          </w:tcPr>
          <w:p w14:paraId="1DD07C2A" w14:textId="77777777" w:rsidR="00C57672" w:rsidRPr="00E11EA5" w:rsidRDefault="00C57672" w:rsidP="009C163B">
            <w:pPr>
              <w:pStyle w:val="TAC"/>
            </w:pPr>
            <w:r w:rsidRPr="00E11EA5">
              <w:t>2.7</w:t>
            </w:r>
          </w:p>
        </w:tc>
      </w:tr>
      <w:tr w:rsidR="004123C0" w:rsidRPr="00E11EA5" w14:paraId="39A9F0EC" w14:textId="77777777" w:rsidTr="009C163B">
        <w:trPr>
          <w:cantSplit/>
          <w:jc w:val="center"/>
        </w:trPr>
        <w:tc>
          <w:tcPr>
            <w:tcW w:w="1927" w:type="dxa"/>
            <w:tcBorders>
              <w:top w:val="nil"/>
              <w:left w:val="single" w:sz="4" w:space="0" w:color="auto"/>
              <w:bottom w:val="single" w:sz="4" w:space="0" w:color="auto"/>
              <w:right w:val="single" w:sz="4" w:space="0" w:color="auto"/>
            </w:tcBorders>
            <w:shd w:val="clear" w:color="auto" w:fill="auto"/>
            <w:hideMark/>
          </w:tcPr>
          <w:p w14:paraId="1DA42194" w14:textId="11C12C6E" w:rsidR="004123C0" w:rsidRPr="00E11EA5" w:rsidRDefault="004123C0" w:rsidP="004123C0">
            <w:pPr>
              <w:pStyle w:val="TAC"/>
            </w:pPr>
            <w:r w:rsidRPr="00E11EA5">
              <w:t>18</w:t>
            </w:r>
            <w:r>
              <w:t> </w:t>
            </w:r>
            <w:r w:rsidRPr="00E11EA5">
              <w:t xml:space="preserve">GHz &lt; f </w:t>
            </w:r>
            <w:r>
              <w:rPr>
                <w:rFonts w:ascii="Cambria Math" w:hAnsi="Cambria Math" w:cs="Cambria Math"/>
              </w:rPr>
              <w:t>≤</w:t>
            </w:r>
            <w:r w:rsidRPr="00E11EA5">
              <w:t> </w:t>
            </w:r>
            <w:r>
              <w:t>43.5 GHz</w:t>
            </w:r>
          </w:p>
        </w:tc>
        <w:tc>
          <w:tcPr>
            <w:tcW w:w="906" w:type="dxa"/>
            <w:tcBorders>
              <w:top w:val="nil"/>
              <w:left w:val="nil"/>
              <w:bottom w:val="single" w:sz="4" w:space="0" w:color="auto"/>
              <w:right w:val="single" w:sz="4" w:space="0" w:color="auto"/>
            </w:tcBorders>
            <w:shd w:val="clear" w:color="auto" w:fill="auto"/>
            <w:noWrap/>
            <w:hideMark/>
          </w:tcPr>
          <w:p w14:paraId="3CA8FACA" w14:textId="77777777" w:rsidR="004123C0" w:rsidRPr="00E11EA5" w:rsidRDefault="004123C0" w:rsidP="004123C0">
            <w:pPr>
              <w:pStyle w:val="TAC"/>
            </w:pPr>
            <w:r w:rsidRPr="00E11EA5">
              <w:t>2.7</w:t>
            </w:r>
          </w:p>
        </w:tc>
      </w:tr>
      <w:tr w:rsidR="004123C0" w:rsidRPr="00E11EA5" w14:paraId="2BBD38E7" w14:textId="77777777" w:rsidTr="009C163B">
        <w:trPr>
          <w:cantSplit/>
          <w:jc w:val="center"/>
        </w:trPr>
        <w:tc>
          <w:tcPr>
            <w:tcW w:w="1927" w:type="dxa"/>
            <w:tcBorders>
              <w:top w:val="nil"/>
              <w:left w:val="single" w:sz="4" w:space="0" w:color="auto"/>
              <w:bottom w:val="single" w:sz="4" w:space="0" w:color="auto"/>
              <w:right w:val="single" w:sz="4" w:space="0" w:color="auto"/>
            </w:tcBorders>
            <w:shd w:val="clear" w:color="auto" w:fill="auto"/>
            <w:hideMark/>
          </w:tcPr>
          <w:p w14:paraId="478C69E5" w14:textId="64BC6369" w:rsidR="004123C0" w:rsidRPr="00E11EA5" w:rsidRDefault="004123C0" w:rsidP="004123C0">
            <w:pPr>
              <w:pStyle w:val="TAC"/>
            </w:pPr>
            <w:r>
              <w:t>43.5 GHz</w:t>
            </w:r>
            <w:r w:rsidRPr="00E11EA5">
              <w:t xml:space="preserve"> &lt; f </w:t>
            </w:r>
            <w:r>
              <w:rPr>
                <w:rFonts w:ascii="Cambria Math" w:hAnsi="Cambria Math" w:cs="Cambria Math"/>
              </w:rPr>
              <w:t>≤</w:t>
            </w:r>
            <w:r w:rsidRPr="00E11EA5">
              <w:t> 60</w:t>
            </w:r>
            <w:r>
              <w:t> </w:t>
            </w:r>
            <w:r w:rsidRPr="00E11EA5">
              <w:t>GHz</w:t>
            </w:r>
          </w:p>
        </w:tc>
        <w:tc>
          <w:tcPr>
            <w:tcW w:w="906" w:type="dxa"/>
            <w:tcBorders>
              <w:top w:val="nil"/>
              <w:left w:val="nil"/>
              <w:bottom w:val="single" w:sz="4" w:space="0" w:color="auto"/>
              <w:right w:val="single" w:sz="4" w:space="0" w:color="auto"/>
            </w:tcBorders>
            <w:shd w:val="clear" w:color="auto" w:fill="auto"/>
            <w:noWrap/>
            <w:hideMark/>
          </w:tcPr>
          <w:p w14:paraId="70C76010" w14:textId="77777777" w:rsidR="004123C0" w:rsidRPr="00E11EA5" w:rsidRDefault="004123C0" w:rsidP="004123C0">
            <w:pPr>
              <w:pStyle w:val="TAC"/>
            </w:pPr>
            <w:r w:rsidRPr="00E11EA5">
              <w:t>5</w:t>
            </w:r>
          </w:p>
        </w:tc>
      </w:tr>
    </w:tbl>
    <w:p w14:paraId="153CCFC3" w14:textId="77777777" w:rsidR="00C57672" w:rsidRPr="00E11EA5" w:rsidRDefault="00C57672" w:rsidP="00C57672">
      <w:pPr>
        <w:pStyle w:val="B1"/>
        <w:rPr>
          <w:lang w:eastAsia="en-GB"/>
        </w:rPr>
      </w:pPr>
    </w:p>
    <w:p w14:paraId="58FB1726" w14:textId="77777777" w:rsidR="00C57672" w:rsidRPr="00E11EA5" w:rsidRDefault="00C57672" w:rsidP="00753FEA">
      <w:pPr>
        <w:pStyle w:val="Heading3"/>
      </w:pPr>
      <w:bookmarkStart w:id="12068" w:name="_Toc21086622"/>
      <w:bookmarkStart w:id="12069" w:name="_Toc29769081"/>
      <w:bookmarkStart w:id="12070" w:name="_Toc32332510"/>
      <w:bookmarkStart w:id="12071" w:name="_Toc37430394"/>
      <w:bookmarkStart w:id="12072" w:name="_Toc43739497"/>
      <w:bookmarkStart w:id="12073" w:name="_Toc46347258"/>
      <w:bookmarkStart w:id="12074" w:name="_Toc53166197"/>
      <w:bookmarkStart w:id="12075" w:name="_Toc53166892"/>
      <w:bookmarkStart w:id="12076" w:name="_Toc53167586"/>
      <w:bookmarkStart w:id="12077" w:name="_Toc61130848"/>
      <w:bookmarkStart w:id="12078" w:name="_Toc61131574"/>
      <w:bookmarkStart w:id="12079" w:name="_Toc61188416"/>
      <w:bookmarkStart w:id="12080" w:name="_Toc83029706"/>
      <w:bookmarkStart w:id="12081" w:name="_Toc83920304"/>
      <w:bookmarkStart w:id="12082" w:name="_Toc89785325"/>
      <w:bookmarkStart w:id="12083" w:name="_Toc137299825"/>
      <w:bookmarkStart w:id="12084" w:name="_Toc138888871"/>
      <w:bookmarkStart w:id="12085" w:name="_Toc138889595"/>
      <w:bookmarkStart w:id="12086" w:name="_Toc145341314"/>
      <w:bookmarkStart w:id="12087" w:name="_Toc161843057"/>
      <w:bookmarkStart w:id="12088" w:name="_Toc169789166"/>
      <w:bookmarkStart w:id="12089" w:name="_Toc171512545"/>
      <w:r w:rsidRPr="00E11EA5">
        <w:t>12.3.4</w:t>
      </w:r>
      <w:r w:rsidRPr="00E11EA5">
        <w:tab/>
        <w:t>Test Tolerance</w:t>
      </w:r>
      <w:bookmarkEnd w:id="12068"/>
      <w:bookmarkEnd w:id="12069"/>
      <w:r w:rsidRPr="00E11EA5">
        <w:t xml:space="preserve"> for OTA RX spurious emissions</w:t>
      </w:r>
      <w:bookmarkEnd w:id="12070"/>
      <w:bookmarkEnd w:id="12071"/>
      <w:bookmarkEnd w:id="12072"/>
      <w:bookmarkEnd w:id="12073"/>
      <w:bookmarkEnd w:id="12074"/>
      <w:bookmarkEnd w:id="12075"/>
      <w:bookmarkEnd w:id="12076"/>
      <w:bookmarkEnd w:id="12077"/>
      <w:bookmarkEnd w:id="12078"/>
      <w:bookmarkEnd w:id="12079"/>
      <w:bookmarkEnd w:id="12080"/>
      <w:bookmarkEnd w:id="12081"/>
      <w:bookmarkEnd w:id="12082"/>
      <w:bookmarkEnd w:id="12083"/>
      <w:bookmarkEnd w:id="12084"/>
      <w:bookmarkEnd w:id="12085"/>
      <w:bookmarkEnd w:id="12086"/>
      <w:bookmarkEnd w:id="12087"/>
      <w:bookmarkEnd w:id="12088"/>
      <w:bookmarkEnd w:id="12089"/>
    </w:p>
    <w:p w14:paraId="33B3E632" w14:textId="77777777" w:rsidR="00C57672" w:rsidRPr="00E11EA5" w:rsidRDefault="00C57672" w:rsidP="00C57672">
      <w:r w:rsidRPr="00E11EA5">
        <w:t>The conduced test tolerance for the receiver spurious emissions requirements is zero. However for OTA BS the receiver spurious emissions requirements only apply to TTD in OFF mode. As such the limit is set by RAN4 to be considerably lower than the equivalent regulatory requirement.</w:t>
      </w:r>
    </w:p>
    <w:p w14:paraId="1792DA64" w14:textId="77777777" w:rsidR="00C57672" w:rsidRPr="00E11EA5" w:rsidRDefault="00C57672" w:rsidP="00C57672">
      <w:r w:rsidRPr="00E11EA5">
        <w:t>In addition due to the difficulty in measuring low levels of TRP close to the measurement system noise floor the risk of false failures is high. As the risk is due to the noise floor of the measurement system it cannot be mitigated by BS design.</w:t>
      </w:r>
    </w:p>
    <w:p w14:paraId="77D0FA14" w14:textId="77777777" w:rsidR="00C57672" w:rsidRPr="00E11EA5" w:rsidRDefault="00C57672" w:rsidP="00C57672">
      <w:pPr>
        <w:rPr>
          <w:lang w:eastAsia="zh-CN"/>
        </w:rPr>
      </w:pPr>
      <w:r w:rsidRPr="00E11EA5">
        <w:t>Hence it has been agreed that for receiver spurious emissions the TT = MU.</w:t>
      </w:r>
      <w:bookmarkStart w:id="12090" w:name="_Toc21086624"/>
      <w:bookmarkStart w:id="12091" w:name="_Toc29769083"/>
      <w:bookmarkStart w:id="12092" w:name="_Toc32332511"/>
      <w:bookmarkStart w:id="12093" w:name="_Toc37430395"/>
      <w:bookmarkStart w:id="12094" w:name="_Toc43739498"/>
      <w:bookmarkStart w:id="12095" w:name="_Toc46347259"/>
      <w:bookmarkStart w:id="12096" w:name="_Toc53166198"/>
      <w:bookmarkStart w:id="12097" w:name="_Toc53166893"/>
      <w:bookmarkStart w:id="12098" w:name="_Toc53167587"/>
    </w:p>
    <w:p w14:paraId="0AAAE288" w14:textId="58C12B49" w:rsidR="00966C31" w:rsidRDefault="00966C31" w:rsidP="00753FEA">
      <w:r>
        <w:t>From December 2019, the regulation around receiver spurious emissions has been clarified in ERC recommendation 74-01 [25] and the requirement has been updated. Since then OTA RX spurious emissions is a regulatory requirement with TT = 0.</w:t>
      </w:r>
    </w:p>
    <w:p w14:paraId="2716C39C" w14:textId="536CA961" w:rsidR="00C57672" w:rsidRPr="00501E48" w:rsidRDefault="00C57672" w:rsidP="00C57672">
      <w:pPr>
        <w:pStyle w:val="Heading2"/>
      </w:pPr>
      <w:bookmarkStart w:id="12099" w:name="_Toc61130849"/>
      <w:bookmarkStart w:id="12100" w:name="_Toc61131575"/>
      <w:bookmarkStart w:id="12101" w:name="_Toc61188417"/>
      <w:bookmarkStart w:id="12102" w:name="_Toc83029707"/>
      <w:bookmarkStart w:id="12103" w:name="_Toc83920305"/>
      <w:bookmarkStart w:id="12104" w:name="_Toc89785326"/>
      <w:bookmarkStart w:id="12105" w:name="_Toc137299826"/>
      <w:bookmarkStart w:id="12106" w:name="_Toc138888872"/>
      <w:bookmarkStart w:id="12107" w:name="_Toc138889596"/>
      <w:bookmarkStart w:id="12108" w:name="_Toc145341315"/>
      <w:bookmarkStart w:id="12109" w:name="_Toc161843058"/>
      <w:bookmarkStart w:id="12110" w:name="_Toc169789167"/>
      <w:bookmarkStart w:id="12111" w:name="_Toc171512546"/>
      <w:r w:rsidRPr="00501E48">
        <w:t>12.4</w:t>
      </w:r>
      <w:r w:rsidRPr="00501E48">
        <w:tab/>
        <w:t>Additional (co-existence) spurious emissions</w:t>
      </w:r>
      <w:bookmarkEnd w:id="12090"/>
      <w:bookmarkEnd w:id="12091"/>
      <w:bookmarkEnd w:id="12092"/>
      <w:bookmarkEnd w:id="12093"/>
      <w:bookmarkEnd w:id="12094"/>
      <w:bookmarkEnd w:id="12095"/>
      <w:bookmarkEnd w:id="12096"/>
      <w:bookmarkEnd w:id="12097"/>
      <w:bookmarkEnd w:id="12098"/>
      <w:bookmarkEnd w:id="12099"/>
      <w:bookmarkEnd w:id="12100"/>
      <w:bookmarkEnd w:id="12101"/>
      <w:bookmarkEnd w:id="12102"/>
      <w:bookmarkEnd w:id="12103"/>
      <w:bookmarkEnd w:id="12104"/>
      <w:bookmarkEnd w:id="12105"/>
      <w:bookmarkEnd w:id="12106"/>
      <w:bookmarkEnd w:id="12107"/>
      <w:bookmarkEnd w:id="12108"/>
      <w:bookmarkEnd w:id="12109"/>
      <w:bookmarkEnd w:id="12110"/>
      <w:bookmarkEnd w:id="12111"/>
    </w:p>
    <w:p w14:paraId="2F5AF258" w14:textId="77777777" w:rsidR="00C57672" w:rsidRPr="00E11EA5" w:rsidRDefault="00C57672" w:rsidP="00C57672">
      <w:pPr>
        <w:pStyle w:val="Heading3"/>
      </w:pPr>
      <w:bookmarkStart w:id="12112" w:name="_Toc21086625"/>
      <w:bookmarkStart w:id="12113" w:name="_Toc29769084"/>
      <w:bookmarkStart w:id="12114" w:name="_Toc32332512"/>
      <w:bookmarkStart w:id="12115" w:name="_Toc37430396"/>
      <w:bookmarkStart w:id="12116" w:name="_Toc43739499"/>
      <w:bookmarkStart w:id="12117" w:name="_Toc46347260"/>
      <w:bookmarkStart w:id="12118" w:name="_Toc53166199"/>
      <w:bookmarkStart w:id="12119" w:name="_Toc53166894"/>
      <w:bookmarkStart w:id="12120" w:name="_Toc53167588"/>
      <w:bookmarkStart w:id="12121" w:name="_Toc61130850"/>
      <w:bookmarkStart w:id="12122" w:name="_Toc61131576"/>
      <w:bookmarkStart w:id="12123" w:name="_Toc61188418"/>
      <w:bookmarkStart w:id="12124" w:name="_Toc83029708"/>
      <w:bookmarkStart w:id="12125" w:name="_Toc83920306"/>
      <w:bookmarkStart w:id="12126" w:name="_Toc89785327"/>
      <w:bookmarkStart w:id="12127" w:name="_Toc137299827"/>
      <w:bookmarkStart w:id="12128" w:name="_Toc138888873"/>
      <w:bookmarkStart w:id="12129" w:name="_Toc138889597"/>
      <w:bookmarkStart w:id="12130" w:name="_Toc145341316"/>
      <w:bookmarkStart w:id="12131" w:name="_Toc161843059"/>
      <w:bookmarkStart w:id="12132" w:name="_Toc169789168"/>
      <w:bookmarkStart w:id="12133" w:name="_Toc171512547"/>
      <w:r w:rsidRPr="00E11EA5">
        <w:t>12.4.1</w:t>
      </w:r>
      <w:r w:rsidRPr="00E11EA5">
        <w:tab/>
        <w:t>General</w:t>
      </w:r>
      <w:bookmarkEnd w:id="12112"/>
      <w:bookmarkEnd w:id="12113"/>
      <w:bookmarkEnd w:id="12114"/>
      <w:bookmarkEnd w:id="12115"/>
      <w:bookmarkEnd w:id="12116"/>
      <w:bookmarkEnd w:id="12117"/>
      <w:bookmarkEnd w:id="12118"/>
      <w:bookmarkEnd w:id="12119"/>
      <w:bookmarkEnd w:id="12120"/>
      <w:bookmarkEnd w:id="12121"/>
      <w:bookmarkEnd w:id="12122"/>
      <w:bookmarkEnd w:id="12123"/>
      <w:bookmarkEnd w:id="12124"/>
      <w:bookmarkEnd w:id="12125"/>
      <w:bookmarkEnd w:id="12126"/>
      <w:bookmarkEnd w:id="12127"/>
      <w:bookmarkEnd w:id="12128"/>
      <w:bookmarkEnd w:id="12129"/>
      <w:bookmarkEnd w:id="12130"/>
      <w:bookmarkEnd w:id="12131"/>
      <w:bookmarkEnd w:id="12132"/>
      <w:bookmarkEnd w:id="12133"/>
    </w:p>
    <w:p w14:paraId="4F0FD610" w14:textId="77777777" w:rsidR="00C57672" w:rsidRPr="00E11EA5" w:rsidRDefault="00C57672" w:rsidP="00C57672">
      <w:r w:rsidRPr="00E11EA5">
        <w:rPr>
          <w:lang w:val="en-US"/>
        </w:rPr>
        <w:t>Clause</w:t>
      </w:r>
      <w:r>
        <w:rPr>
          <w:lang w:val="en-US"/>
        </w:rPr>
        <w:t> </w:t>
      </w:r>
      <w:r w:rsidRPr="00E11EA5">
        <w:rPr>
          <w:lang w:val="en-US"/>
        </w:rPr>
        <w:t xml:space="preserve">12.4 captures MU and TT values derivation for the </w:t>
      </w:r>
      <w:r w:rsidRPr="00E11EA5">
        <w:t>additional (co-existence) spurious emission</w:t>
      </w:r>
      <w:r w:rsidRPr="00E11EA5">
        <w:rPr>
          <w:lang w:val="en-US"/>
        </w:rPr>
        <w:t xml:space="preserve"> </w:t>
      </w:r>
      <w:r w:rsidRPr="00753FEA">
        <w:rPr>
          <w:i/>
          <w:iCs/>
          <w:lang w:val="en-US"/>
        </w:rPr>
        <w:t>TRP requirement</w:t>
      </w:r>
      <w:r w:rsidRPr="00E11EA5">
        <w:rPr>
          <w:lang w:val="en-US"/>
        </w:rPr>
        <w:t xml:space="preserve"> in Normal test conditions.</w:t>
      </w:r>
    </w:p>
    <w:p w14:paraId="2D93F137" w14:textId="77777777" w:rsidR="00C57672" w:rsidRPr="00E11EA5" w:rsidRDefault="00C57672" w:rsidP="00C57672">
      <w:pPr>
        <w:rPr>
          <w:lang w:eastAsia="zh-CN"/>
        </w:rPr>
      </w:pPr>
      <w:r w:rsidRPr="00E11EA5">
        <w:rPr>
          <w:lang w:eastAsia="zh-CN"/>
        </w:rPr>
        <w:t>The additional spurious emissions requirements consist of the co-existence emissions requirements, and some additional regional requirements such as the protection of PHS and 700 and 800 public safety.</w:t>
      </w:r>
    </w:p>
    <w:p w14:paraId="1F9996CF" w14:textId="77777777" w:rsidR="00C57672" w:rsidRPr="00E11EA5" w:rsidRDefault="00C57672" w:rsidP="00C57672">
      <w:pPr>
        <w:rPr>
          <w:lang w:eastAsia="zh-CN"/>
        </w:rPr>
      </w:pPr>
      <w:r w:rsidRPr="00E11EA5">
        <w:rPr>
          <w:lang w:eastAsia="zh-CN"/>
        </w:rPr>
        <w:t>The conducted MU are consistent with the mandatory spurious emissions MU</w:t>
      </w:r>
      <w:r w:rsidRPr="00E11EA5">
        <w:t>.</w:t>
      </w:r>
    </w:p>
    <w:p w14:paraId="623B5625" w14:textId="77777777" w:rsidR="00C57672" w:rsidRPr="00E11EA5" w:rsidRDefault="00C57672" w:rsidP="00C57672">
      <w:pPr>
        <w:rPr>
          <w:lang w:eastAsia="zh-CN"/>
        </w:rPr>
      </w:pPr>
      <w:r w:rsidRPr="00E11EA5">
        <w:rPr>
          <w:lang w:eastAsia="zh-CN"/>
        </w:rPr>
        <w:t>The test set up for the OTA additional emissions requirements is the same as that for the mandatory spurious emissions in</w:t>
      </w:r>
      <w:r w:rsidRPr="00E11EA5">
        <w:t xml:space="preserve"> clause</w:t>
      </w:r>
      <w:r>
        <w:t> </w:t>
      </w:r>
      <w:r w:rsidRPr="00E11EA5">
        <w:t>12.2.1. However, the additional spurious emissions are at a much lower level than the mandatory requirements so the additional effect of the test system dynamic range must be considered in the same way as the receiver emissions requirements.</w:t>
      </w:r>
    </w:p>
    <w:p w14:paraId="1964A635" w14:textId="77777777" w:rsidR="00C57672" w:rsidRPr="00E11EA5" w:rsidRDefault="00C57672" w:rsidP="00C57672">
      <w:pPr>
        <w:rPr>
          <w:lang w:eastAsia="zh-CN"/>
        </w:rPr>
      </w:pPr>
      <w:r w:rsidRPr="00E11EA5">
        <w:rPr>
          <w:lang w:eastAsia="zh-CN"/>
        </w:rPr>
        <w:t>Unlike the other spurious emissions requirements the additional (co-existence) requirements are specified for other 3GPP bands and as such can be measured in the same chambers as the in-band measurements.</w:t>
      </w:r>
    </w:p>
    <w:p w14:paraId="4548EDC9" w14:textId="77777777" w:rsidR="00C57672" w:rsidRPr="00E11EA5" w:rsidRDefault="00C57672" w:rsidP="00C57672">
      <w:pPr>
        <w:rPr>
          <w:lang w:eastAsia="zh-CN"/>
        </w:rPr>
      </w:pPr>
      <w:r w:rsidRPr="00E11EA5">
        <w:rPr>
          <w:lang w:eastAsia="zh-CN"/>
        </w:rPr>
        <w:t>As the CATR MU budget results is the largest MU and is used for setting the in-band MU values only the CATR MU is analysed below. However any suitable IAC or NFTR chamber can be used.</w:t>
      </w:r>
    </w:p>
    <w:p w14:paraId="19D70A25" w14:textId="77777777" w:rsidR="00C57672" w:rsidRPr="00E11EA5" w:rsidRDefault="00C57672" w:rsidP="00C57672">
      <w:pPr>
        <w:pStyle w:val="Heading3"/>
      </w:pPr>
      <w:bookmarkStart w:id="12134" w:name="_Toc32332513"/>
      <w:bookmarkStart w:id="12135" w:name="_Toc37430397"/>
      <w:bookmarkStart w:id="12136" w:name="_Toc43739500"/>
      <w:bookmarkStart w:id="12137" w:name="_Toc46347261"/>
      <w:bookmarkStart w:id="12138" w:name="_Toc53166200"/>
      <w:bookmarkStart w:id="12139" w:name="_Toc53166895"/>
      <w:bookmarkStart w:id="12140" w:name="_Toc53167589"/>
      <w:bookmarkStart w:id="12141" w:name="_Toc61130851"/>
      <w:bookmarkStart w:id="12142" w:name="_Toc61131577"/>
      <w:bookmarkStart w:id="12143" w:name="_Toc61188419"/>
      <w:bookmarkStart w:id="12144" w:name="_Toc83029709"/>
      <w:bookmarkStart w:id="12145" w:name="_Toc83920307"/>
      <w:bookmarkStart w:id="12146" w:name="_Toc89785328"/>
      <w:bookmarkStart w:id="12147" w:name="_Toc137299828"/>
      <w:bookmarkStart w:id="12148" w:name="_Toc138888874"/>
      <w:bookmarkStart w:id="12149" w:name="_Toc138889598"/>
      <w:bookmarkStart w:id="12150" w:name="_Toc145341317"/>
      <w:bookmarkStart w:id="12151" w:name="_Toc161843060"/>
      <w:bookmarkStart w:id="12152" w:name="_Toc169789169"/>
      <w:bookmarkStart w:id="12153" w:name="_Toc21086626"/>
      <w:bookmarkStart w:id="12154" w:name="_Toc29769085"/>
      <w:bookmarkStart w:id="12155" w:name="_Toc171512548"/>
      <w:r w:rsidRPr="00E11EA5">
        <w:lastRenderedPageBreak/>
        <w:t>12.4.2</w:t>
      </w:r>
      <w:r w:rsidRPr="00E11EA5">
        <w:tab/>
        <w:t>Compact Antenna Test Range</w:t>
      </w:r>
      <w:bookmarkStart w:id="12156" w:name="_Toc32332514"/>
      <w:bookmarkStart w:id="12157" w:name="_Toc37430398"/>
      <w:bookmarkStart w:id="12158" w:name="_Toc43739501"/>
      <w:bookmarkStart w:id="12159" w:name="_Toc46347262"/>
      <w:bookmarkStart w:id="12160" w:name="_Toc53166201"/>
      <w:bookmarkStart w:id="12161" w:name="_Toc53166896"/>
      <w:bookmarkStart w:id="12162" w:name="_Toc53167590"/>
      <w:bookmarkEnd w:id="12134"/>
      <w:bookmarkEnd w:id="12135"/>
      <w:bookmarkEnd w:id="12136"/>
      <w:bookmarkEnd w:id="12137"/>
      <w:bookmarkEnd w:id="12138"/>
      <w:bookmarkEnd w:id="12139"/>
      <w:bookmarkEnd w:id="12140"/>
      <w:bookmarkEnd w:id="12141"/>
      <w:bookmarkEnd w:id="12142"/>
      <w:bookmarkEnd w:id="12143"/>
      <w:bookmarkEnd w:id="12144"/>
      <w:bookmarkEnd w:id="12145"/>
      <w:bookmarkEnd w:id="12146"/>
      <w:bookmarkEnd w:id="12147"/>
      <w:bookmarkEnd w:id="12148"/>
      <w:bookmarkEnd w:id="12149"/>
      <w:bookmarkEnd w:id="12150"/>
      <w:bookmarkEnd w:id="12151"/>
      <w:bookmarkEnd w:id="12152"/>
      <w:bookmarkEnd w:id="12155"/>
    </w:p>
    <w:p w14:paraId="69ACE3E9" w14:textId="77777777" w:rsidR="00C57672" w:rsidRPr="00E11EA5" w:rsidRDefault="00C57672" w:rsidP="00C57672">
      <w:pPr>
        <w:pStyle w:val="Heading4"/>
        <w:rPr>
          <w:lang w:eastAsia="sv-SE"/>
        </w:rPr>
      </w:pPr>
      <w:bookmarkStart w:id="12163" w:name="_Toc61130852"/>
      <w:bookmarkStart w:id="12164" w:name="_Toc61131578"/>
      <w:bookmarkStart w:id="12165" w:name="_Toc61188420"/>
      <w:bookmarkStart w:id="12166" w:name="_Toc83029710"/>
      <w:bookmarkStart w:id="12167" w:name="_Toc83920308"/>
      <w:bookmarkStart w:id="12168" w:name="_Toc89785329"/>
      <w:bookmarkStart w:id="12169" w:name="_Toc137299829"/>
      <w:bookmarkStart w:id="12170" w:name="_Toc138888875"/>
      <w:bookmarkStart w:id="12171" w:name="_Toc138889599"/>
      <w:bookmarkStart w:id="12172" w:name="_Toc145341318"/>
      <w:bookmarkStart w:id="12173" w:name="_Toc161843061"/>
      <w:bookmarkStart w:id="12174" w:name="_Toc169789170"/>
      <w:bookmarkStart w:id="12175" w:name="_Toc171512549"/>
      <w:r w:rsidRPr="00E11EA5">
        <w:rPr>
          <w:lang w:eastAsia="sv-SE"/>
        </w:rPr>
        <w:t>12.4.</w:t>
      </w:r>
      <w:r w:rsidRPr="00E11EA5">
        <w:t>2</w:t>
      </w:r>
      <w:r w:rsidRPr="00E11EA5">
        <w:rPr>
          <w:lang w:eastAsia="sv-SE"/>
        </w:rPr>
        <w:t>.1</w:t>
      </w:r>
      <w:r w:rsidRPr="00E11EA5">
        <w:rPr>
          <w:lang w:eastAsia="sv-SE"/>
        </w:rPr>
        <w:tab/>
        <w:t>Measurement system description</w:t>
      </w:r>
      <w:bookmarkEnd w:id="12156"/>
      <w:bookmarkEnd w:id="12157"/>
      <w:bookmarkEnd w:id="12158"/>
      <w:bookmarkEnd w:id="12159"/>
      <w:bookmarkEnd w:id="12160"/>
      <w:bookmarkEnd w:id="12161"/>
      <w:bookmarkEnd w:id="12162"/>
      <w:bookmarkEnd w:id="12163"/>
      <w:bookmarkEnd w:id="12164"/>
      <w:bookmarkEnd w:id="12165"/>
      <w:bookmarkEnd w:id="12166"/>
      <w:bookmarkEnd w:id="12167"/>
      <w:bookmarkEnd w:id="12168"/>
      <w:bookmarkEnd w:id="12169"/>
      <w:bookmarkEnd w:id="12170"/>
      <w:bookmarkEnd w:id="12171"/>
      <w:bookmarkEnd w:id="12172"/>
      <w:bookmarkEnd w:id="12173"/>
      <w:bookmarkEnd w:id="12174"/>
      <w:bookmarkEnd w:id="12175"/>
    </w:p>
    <w:p w14:paraId="28B063DF" w14:textId="77777777" w:rsidR="00C57672" w:rsidRPr="00E11EA5" w:rsidRDefault="00C57672" w:rsidP="00C57672">
      <w:pPr>
        <w:rPr>
          <w:lang w:eastAsia="sv-SE"/>
        </w:rPr>
      </w:pPr>
      <w:r w:rsidRPr="00E11EA5">
        <w:t>The CATR method only is described as it provides the worst MU budget for the additional requirements MU analysis.</w:t>
      </w:r>
    </w:p>
    <w:p w14:paraId="11F43004" w14:textId="56761CF6" w:rsidR="00C57672" w:rsidRPr="00E11EA5" w:rsidRDefault="00C57672" w:rsidP="00C57672">
      <w:r w:rsidRPr="00E11EA5">
        <w:t>Measurement system description is captured in clause</w:t>
      </w:r>
      <w:r>
        <w:t> </w:t>
      </w:r>
      <w:r w:rsidRPr="00E11EA5">
        <w:t>7.3</w:t>
      </w:r>
      <w:r w:rsidR="00606601">
        <w:t>.1</w:t>
      </w:r>
      <w:r w:rsidRPr="00E11EA5">
        <w:t xml:space="preserve">, with the </w:t>
      </w:r>
      <w:r w:rsidRPr="00B45FC1">
        <w:t xml:space="preserve">Compact Antenna </w:t>
      </w:r>
      <w:r w:rsidRPr="00E11EA5">
        <w:t>Test Range</w:t>
      </w:r>
      <w:r w:rsidRPr="00E11EA5" w:rsidDel="0083471D">
        <w:t xml:space="preserve"> </w:t>
      </w:r>
      <w:r w:rsidRPr="00E11EA5">
        <w:t>measurement system setup depicted on figure 8.3-1.</w:t>
      </w:r>
    </w:p>
    <w:p w14:paraId="5FE2C04D" w14:textId="77777777" w:rsidR="00C57672" w:rsidRPr="00E11EA5" w:rsidRDefault="00C57672" w:rsidP="00C57672">
      <w:pPr>
        <w:pStyle w:val="Heading4"/>
        <w:rPr>
          <w:lang w:eastAsia="sv-SE"/>
        </w:rPr>
      </w:pPr>
      <w:bookmarkStart w:id="12176" w:name="_Toc32332515"/>
      <w:bookmarkStart w:id="12177" w:name="_Toc37430399"/>
      <w:bookmarkStart w:id="12178" w:name="_Toc43739502"/>
      <w:bookmarkStart w:id="12179" w:name="_Toc46347263"/>
      <w:bookmarkStart w:id="12180" w:name="_Toc53166202"/>
      <w:bookmarkStart w:id="12181" w:name="_Toc53166897"/>
      <w:bookmarkStart w:id="12182" w:name="_Toc53167591"/>
      <w:bookmarkStart w:id="12183" w:name="_Toc61130853"/>
      <w:bookmarkStart w:id="12184" w:name="_Toc61131579"/>
      <w:bookmarkStart w:id="12185" w:name="_Toc61188421"/>
      <w:bookmarkStart w:id="12186" w:name="_Toc83029711"/>
      <w:bookmarkStart w:id="12187" w:name="_Toc83920309"/>
      <w:bookmarkStart w:id="12188" w:name="_Toc89785330"/>
      <w:bookmarkStart w:id="12189" w:name="_Toc137299830"/>
      <w:bookmarkStart w:id="12190" w:name="_Toc138888876"/>
      <w:bookmarkStart w:id="12191" w:name="_Toc138889600"/>
      <w:bookmarkStart w:id="12192" w:name="_Toc145341319"/>
      <w:bookmarkStart w:id="12193" w:name="_Toc161843062"/>
      <w:bookmarkStart w:id="12194" w:name="_Toc169789171"/>
      <w:bookmarkStart w:id="12195" w:name="_Toc171512550"/>
      <w:r w:rsidRPr="00E11EA5">
        <w:rPr>
          <w:lang w:eastAsia="sv-SE"/>
        </w:rPr>
        <w:t>12.4.2.2</w:t>
      </w:r>
      <w:r w:rsidRPr="00E11EA5">
        <w:rPr>
          <w:lang w:eastAsia="sv-SE"/>
        </w:rPr>
        <w:tab/>
        <w:t xml:space="preserve">Test </w:t>
      </w:r>
      <w:r w:rsidRPr="00E11EA5">
        <w:t>procedure</w:t>
      </w:r>
      <w:bookmarkEnd w:id="12176"/>
      <w:bookmarkEnd w:id="12177"/>
      <w:bookmarkEnd w:id="12178"/>
      <w:bookmarkEnd w:id="12179"/>
      <w:bookmarkEnd w:id="12180"/>
      <w:bookmarkEnd w:id="12181"/>
      <w:bookmarkEnd w:id="12182"/>
      <w:bookmarkEnd w:id="12183"/>
      <w:bookmarkEnd w:id="12184"/>
      <w:bookmarkEnd w:id="12185"/>
      <w:bookmarkEnd w:id="12186"/>
      <w:bookmarkEnd w:id="12187"/>
      <w:bookmarkEnd w:id="12188"/>
      <w:bookmarkEnd w:id="12189"/>
      <w:bookmarkEnd w:id="12190"/>
      <w:bookmarkEnd w:id="12191"/>
      <w:bookmarkEnd w:id="12192"/>
      <w:bookmarkEnd w:id="12193"/>
      <w:bookmarkEnd w:id="12194"/>
      <w:bookmarkEnd w:id="12195"/>
    </w:p>
    <w:p w14:paraId="18F82251" w14:textId="77777777" w:rsidR="00C57672" w:rsidRPr="00E11EA5" w:rsidRDefault="00C57672" w:rsidP="00C57672">
      <w:pPr>
        <w:pStyle w:val="Heading5"/>
        <w:rPr>
          <w:lang w:eastAsia="sv-SE"/>
        </w:rPr>
      </w:pPr>
      <w:bookmarkStart w:id="12196" w:name="_Toc32332516"/>
      <w:bookmarkStart w:id="12197" w:name="_Toc37430400"/>
      <w:bookmarkStart w:id="12198" w:name="_Toc43739503"/>
      <w:bookmarkStart w:id="12199" w:name="_Toc46347264"/>
      <w:bookmarkStart w:id="12200" w:name="_Toc53166203"/>
      <w:bookmarkStart w:id="12201" w:name="_Toc53166898"/>
      <w:bookmarkStart w:id="12202" w:name="_Toc53167592"/>
      <w:bookmarkStart w:id="12203" w:name="_Toc61130854"/>
      <w:bookmarkStart w:id="12204" w:name="_Toc61131580"/>
      <w:bookmarkStart w:id="12205" w:name="_Toc61188422"/>
      <w:bookmarkStart w:id="12206" w:name="_Toc83029712"/>
      <w:bookmarkStart w:id="12207" w:name="_Toc83920310"/>
      <w:bookmarkStart w:id="12208" w:name="_Toc89785331"/>
      <w:bookmarkStart w:id="12209" w:name="_Toc137299831"/>
      <w:bookmarkStart w:id="12210" w:name="_Toc138888877"/>
      <w:bookmarkStart w:id="12211" w:name="_Toc138889601"/>
      <w:bookmarkStart w:id="12212" w:name="_Toc145341320"/>
      <w:bookmarkStart w:id="12213" w:name="_Toc161843063"/>
      <w:bookmarkStart w:id="12214" w:name="_Toc169789172"/>
      <w:bookmarkStart w:id="12215" w:name="_Toc171512551"/>
      <w:r w:rsidRPr="00E11EA5">
        <w:rPr>
          <w:lang w:eastAsia="sv-SE"/>
        </w:rPr>
        <w:t>12.4.2.2.1</w:t>
      </w:r>
      <w:r w:rsidRPr="00E11EA5">
        <w:rPr>
          <w:lang w:eastAsia="sv-SE"/>
        </w:rPr>
        <w:tab/>
      </w:r>
      <w:r w:rsidRPr="00E11EA5">
        <w:t xml:space="preserve">Stage 1: </w:t>
      </w:r>
      <w:r w:rsidRPr="00E11EA5">
        <w:rPr>
          <w:lang w:eastAsia="sv-SE"/>
        </w:rPr>
        <w:t>Calibration</w:t>
      </w:r>
      <w:bookmarkEnd w:id="12196"/>
      <w:bookmarkEnd w:id="12197"/>
      <w:bookmarkEnd w:id="12198"/>
      <w:bookmarkEnd w:id="12199"/>
      <w:bookmarkEnd w:id="12200"/>
      <w:bookmarkEnd w:id="12201"/>
      <w:bookmarkEnd w:id="12202"/>
      <w:bookmarkEnd w:id="12203"/>
      <w:bookmarkEnd w:id="12204"/>
      <w:bookmarkEnd w:id="12205"/>
      <w:bookmarkEnd w:id="12206"/>
      <w:bookmarkEnd w:id="12207"/>
      <w:bookmarkEnd w:id="12208"/>
      <w:bookmarkEnd w:id="12209"/>
      <w:bookmarkEnd w:id="12210"/>
      <w:bookmarkEnd w:id="12211"/>
      <w:bookmarkEnd w:id="12212"/>
      <w:bookmarkEnd w:id="12213"/>
      <w:bookmarkEnd w:id="12214"/>
      <w:bookmarkEnd w:id="12215"/>
    </w:p>
    <w:p w14:paraId="024936D3" w14:textId="77777777" w:rsidR="00C57672" w:rsidRPr="00E11EA5" w:rsidRDefault="00C57672" w:rsidP="00C57672">
      <w:pPr>
        <w:rPr>
          <w:lang w:eastAsia="zh-CN"/>
        </w:rPr>
      </w:pPr>
      <w:r w:rsidRPr="00E11EA5">
        <w:t>Calibration procedure for the Compact Antenna Test Range</w:t>
      </w:r>
      <w:r w:rsidRPr="00E11EA5" w:rsidDel="00CA5DA1">
        <w:t xml:space="preserve"> </w:t>
      </w:r>
      <w:r w:rsidRPr="00E11EA5">
        <w:t>is captured in clause</w:t>
      </w:r>
      <w:r>
        <w:t> </w:t>
      </w:r>
      <w:r w:rsidRPr="00E11EA5">
        <w:t>8.3.</w:t>
      </w:r>
      <w:bookmarkEnd w:id="12153"/>
      <w:bookmarkEnd w:id="12154"/>
    </w:p>
    <w:p w14:paraId="4DC8F55F" w14:textId="77777777" w:rsidR="00C57672" w:rsidRPr="00E11EA5" w:rsidRDefault="00C57672" w:rsidP="00C57672">
      <w:pPr>
        <w:pStyle w:val="NO"/>
        <w:rPr>
          <w:lang w:eastAsia="zh-CN"/>
        </w:rPr>
      </w:pPr>
      <w:r w:rsidRPr="00E11EA5">
        <w:rPr>
          <w:lang w:eastAsia="zh-CN"/>
        </w:rPr>
        <w:t>NOTE</w:t>
      </w:r>
      <w:r w:rsidRPr="00E11EA5">
        <w:t>:</w:t>
      </w:r>
      <w:r>
        <w:tab/>
      </w:r>
      <w:r w:rsidRPr="00E11EA5">
        <w:rPr>
          <w:lang w:eastAsia="en-CA"/>
        </w:rPr>
        <w:t>The calibration for the out-of-band measurements should be repeated for each frequency being tested and each test antenna.</w:t>
      </w:r>
      <w:bookmarkStart w:id="12216" w:name="_Toc32332517"/>
      <w:bookmarkStart w:id="12217" w:name="_Toc37430401"/>
      <w:bookmarkStart w:id="12218" w:name="_Toc43739504"/>
      <w:bookmarkStart w:id="12219" w:name="_Toc46347265"/>
      <w:bookmarkStart w:id="12220" w:name="_Toc53166204"/>
      <w:bookmarkStart w:id="12221" w:name="_Toc53166899"/>
      <w:bookmarkStart w:id="12222" w:name="_Toc53167593"/>
      <w:bookmarkStart w:id="12223" w:name="_Toc21086629"/>
      <w:bookmarkStart w:id="12224" w:name="_Toc29769088"/>
    </w:p>
    <w:p w14:paraId="317A2A9C" w14:textId="77777777" w:rsidR="00C57672" w:rsidRPr="00E11EA5" w:rsidRDefault="00C57672" w:rsidP="00C57672">
      <w:pPr>
        <w:pStyle w:val="Heading5"/>
      </w:pPr>
      <w:bookmarkStart w:id="12225" w:name="_Toc61130855"/>
      <w:bookmarkStart w:id="12226" w:name="_Toc61131581"/>
      <w:bookmarkStart w:id="12227" w:name="_Toc61188423"/>
      <w:bookmarkStart w:id="12228" w:name="_Toc83029713"/>
      <w:bookmarkStart w:id="12229" w:name="_Toc83920311"/>
      <w:bookmarkStart w:id="12230" w:name="_Toc89785332"/>
      <w:bookmarkStart w:id="12231" w:name="_Toc137299832"/>
      <w:bookmarkStart w:id="12232" w:name="_Toc138888878"/>
      <w:bookmarkStart w:id="12233" w:name="_Toc138889602"/>
      <w:bookmarkStart w:id="12234" w:name="_Toc145341321"/>
      <w:bookmarkStart w:id="12235" w:name="_Toc161843064"/>
      <w:bookmarkStart w:id="12236" w:name="_Toc169789173"/>
      <w:bookmarkStart w:id="12237" w:name="_Toc171512552"/>
      <w:r w:rsidRPr="00E11EA5">
        <w:rPr>
          <w:lang w:eastAsia="sv-SE"/>
        </w:rPr>
        <w:t>12.4.2.2.2</w:t>
      </w:r>
      <w:r w:rsidRPr="00E11EA5">
        <w:tab/>
        <w:t xml:space="preserve">Stage 2: BS </w:t>
      </w:r>
      <w:r w:rsidRPr="00E11EA5">
        <w:rPr>
          <w:lang w:eastAsia="sv-SE"/>
        </w:rPr>
        <w:t>measurement</w:t>
      </w:r>
      <w:bookmarkEnd w:id="12216"/>
      <w:bookmarkEnd w:id="12217"/>
      <w:bookmarkEnd w:id="12218"/>
      <w:bookmarkEnd w:id="12219"/>
      <w:bookmarkEnd w:id="12220"/>
      <w:bookmarkEnd w:id="12221"/>
      <w:bookmarkEnd w:id="12222"/>
      <w:bookmarkEnd w:id="12223"/>
      <w:bookmarkEnd w:id="12224"/>
      <w:bookmarkEnd w:id="12225"/>
      <w:bookmarkEnd w:id="12226"/>
      <w:bookmarkEnd w:id="12227"/>
      <w:bookmarkEnd w:id="12228"/>
      <w:bookmarkEnd w:id="12229"/>
      <w:bookmarkEnd w:id="12230"/>
      <w:bookmarkEnd w:id="12231"/>
      <w:bookmarkEnd w:id="12232"/>
      <w:bookmarkEnd w:id="12233"/>
      <w:bookmarkEnd w:id="12234"/>
      <w:bookmarkEnd w:id="12235"/>
      <w:bookmarkEnd w:id="12236"/>
      <w:bookmarkEnd w:id="12237"/>
    </w:p>
    <w:p w14:paraId="36C17F22" w14:textId="77777777" w:rsidR="00C57672" w:rsidRPr="00E11EA5" w:rsidRDefault="00C57672" w:rsidP="00C57672">
      <w:r w:rsidRPr="00E11EA5">
        <w:t>Reference CATR procedure in clause</w:t>
      </w:r>
      <w:r>
        <w:t> </w:t>
      </w:r>
      <w:r w:rsidRPr="00E11EA5">
        <w:t>11.2.3.2.2 (i.e. OTA BS output power in CATR).</w:t>
      </w:r>
    </w:p>
    <w:p w14:paraId="38371ABC" w14:textId="77777777" w:rsidR="00C57672" w:rsidRPr="00E11EA5" w:rsidRDefault="00C57672" w:rsidP="00C57672">
      <w:r w:rsidRPr="00E11EA5">
        <w:t>The appropriate parameters in step 4 is the mean power of additional spurious emissions test over the measurement BW described in the test requirement.</w:t>
      </w:r>
    </w:p>
    <w:p w14:paraId="350980E7" w14:textId="77777777" w:rsidR="00C57672" w:rsidRPr="00E11EA5" w:rsidRDefault="00C57672" w:rsidP="00C57672">
      <w:pPr>
        <w:pStyle w:val="Heading4"/>
      </w:pPr>
      <w:bookmarkStart w:id="12238" w:name="_Toc21086632"/>
      <w:bookmarkStart w:id="12239" w:name="_Toc29769091"/>
      <w:bookmarkStart w:id="12240" w:name="_Toc32332518"/>
      <w:bookmarkStart w:id="12241" w:name="_Toc37430402"/>
      <w:bookmarkStart w:id="12242" w:name="_Toc43739505"/>
      <w:bookmarkStart w:id="12243" w:name="_Toc46347266"/>
      <w:bookmarkStart w:id="12244" w:name="_Toc53166205"/>
      <w:bookmarkStart w:id="12245" w:name="_Toc53166900"/>
      <w:bookmarkStart w:id="12246" w:name="_Toc53167594"/>
      <w:bookmarkStart w:id="12247" w:name="_Toc61130856"/>
      <w:bookmarkStart w:id="12248" w:name="_Toc61131582"/>
      <w:bookmarkStart w:id="12249" w:name="_Toc61188424"/>
      <w:bookmarkStart w:id="12250" w:name="_Toc83029714"/>
      <w:bookmarkStart w:id="12251" w:name="_Toc83920312"/>
      <w:bookmarkStart w:id="12252" w:name="_Toc89785333"/>
      <w:bookmarkStart w:id="12253" w:name="_Toc137299833"/>
      <w:bookmarkStart w:id="12254" w:name="_Toc138888879"/>
      <w:bookmarkStart w:id="12255" w:name="_Toc138889603"/>
      <w:bookmarkStart w:id="12256" w:name="_Toc145341322"/>
      <w:bookmarkStart w:id="12257" w:name="_Toc161843065"/>
      <w:bookmarkStart w:id="12258" w:name="_Toc169789174"/>
      <w:bookmarkStart w:id="12259" w:name="_Toc171512553"/>
      <w:r w:rsidRPr="00E11EA5">
        <w:rPr>
          <w:lang w:eastAsia="sv-SE"/>
        </w:rPr>
        <w:t>12.4.2.3</w:t>
      </w:r>
      <w:r w:rsidRPr="00E11EA5">
        <w:rPr>
          <w:rFonts w:hint="eastAsia"/>
        </w:rPr>
        <w:tab/>
      </w:r>
      <w:r w:rsidRPr="00E11EA5">
        <w:t>MU value</w:t>
      </w:r>
      <w:bookmarkEnd w:id="12238"/>
      <w:bookmarkEnd w:id="12239"/>
      <w:r w:rsidRPr="00E11EA5">
        <w:t xml:space="preserve"> derivation</w:t>
      </w:r>
      <w:bookmarkEnd w:id="12240"/>
      <w:r w:rsidRPr="00E11EA5">
        <w:t>, FR1</w:t>
      </w:r>
      <w:bookmarkEnd w:id="12241"/>
      <w:bookmarkEnd w:id="12242"/>
      <w:bookmarkEnd w:id="12243"/>
      <w:bookmarkEnd w:id="12244"/>
      <w:bookmarkEnd w:id="12245"/>
      <w:bookmarkEnd w:id="12246"/>
      <w:bookmarkEnd w:id="12247"/>
      <w:bookmarkEnd w:id="12248"/>
      <w:bookmarkEnd w:id="12249"/>
      <w:bookmarkEnd w:id="12250"/>
      <w:bookmarkEnd w:id="12251"/>
      <w:bookmarkEnd w:id="12252"/>
      <w:bookmarkEnd w:id="12253"/>
      <w:bookmarkEnd w:id="12254"/>
      <w:bookmarkEnd w:id="12255"/>
      <w:bookmarkEnd w:id="12256"/>
      <w:bookmarkEnd w:id="12257"/>
      <w:bookmarkEnd w:id="12258"/>
      <w:bookmarkEnd w:id="12259"/>
    </w:p>
    <w:p w14:paraId="48A2F941" w14:textId="77777777" w:rsidR="00C57672" w:rsidRPr="00E11EA5" w:rsidRDefault="00C57672" w:rsidP="00C57672">
      <w:r w:rsidRPr="00E11EA5">
        <w:rPr>
          <w:lang w:eastAsia="sv-SE"/>
        </w:rPr>
        <w:t>Table 12.4.2.3</w:t>
      </w:r>
      <w:r w:rsidRPr="00E11EA5">
        <w:t>-1 captures derivation of the expanded measurement uncertainty values for additional (co-existence) OTA TX spurious emissions measurements in CATR (Normal test conditions, FR1).</w:t>
      </w:r>
    </w:p>
    <w:p w14:paraId="2F411C90" w14:textId="77777777" w:rsidR="00C57672" w:rsidRPr="00E11EA5" w:rsidRDefault="00C57672" w:rsidP="00C57672">
      <w:pPr>
        <w:pStyle w:val="TH"/>
        <w:rPr>
          <w:lang w:eastAsia="sv-SE"/>
        </w:rPr>
      </w:pPr>
      <w:r w:rsidRPr="00E11EA5">
        <w:rPr>
          <w:lang w:eastAsia="sv-SE"/>
        </w:rPr>
        <w:lastRenderedPageBreak/>
        <w:t>Table 12.4.2.3-1: CATR MU value derivation for additional (co-existence) OTA TX spurious emissions</w:t>
      </w:r>
    </w:p>
    <w:tbl>
      <w:tblPr>
        <w:tblW w:w="9636" w:type="dxa"/>
        <w:jc w:val="center"/>
        <w:tblLayout w:type="fixed"/>
        <w:tblLook w:val="04A0" w:firstRow="1" w:lastRow="0" w:firstColumn="1" w:lastColumn="0" w:noHBand="0" w:noVBand="1"/>
      </w:tblPr>
      <w:tblGrid>
        <w:gridCol w:w="517"/>
        <w:gridCol w:w="2087"/>
        <w:gridCol w:w="581"/>
        <w:gridCol w:w="644"/>
        <w:gridCol w:w="755"/>
        <w:gridCol w:w="1334"/>
        <w:gridCol w:w="1398"/>
        <w:gridCol w:w="333"/>
        <w:gridCol w:w="588"/>
        <w:gridCol w:w="644"/>
        <w:gridCol w:w="755"/>
      </w:tblGrid>
      <w:tr w:rsidR="00C57672" w:rsidRPr="00D21072" w14:paraId="5ECE77E9" w14:textId="77777777" w:rsidTr="009C163B">
        <w:trPr>
          <w:cantSplit/>
          <w:jc w:val="center"/>
        </w:trPr>
        <w:tc>
          <w:tcPr>
            <w:tcW w:w="517" w:type="dxa"/>
            <w:tcBorders>
              <w:top w:val="single" w:sz="4" w:space="0" w:color="auto"/>
              <w:left w:val="single" w:sz="4" w:space="0" w:color="auto"/>
              <w:right w:val="single" w:sz="4" w:space="0" w:color="auto"/>
            </w:tcBorders>
            <w:shd w:val="clear" w:color="auto" w:fill="auto"/>
            <w:hideMark/>
          </w:tcPr>
          <w:p w14:paraId="6FF19401" w14:textId="77777777" w:rsidR="00C57672" w:rsidRPr="00D21072" w:rsidRDefault="00C57672" w:rsidP="009C163B">
            <w:pPr>
              <w:pStyle w:val="TAH"/>
              <w:rPr>
                <w:sz w:val="16"/>
                <w:szCs w:val="16"/>
                <w:lang w:val="en-US" w:eastAsia="zh-CN"/>
              </w:rPr>
            </w:pPr>
            <w:r w:rsidRPr="00D21072">
              <w:rPr>
                <w:sz w:val="16"/>
                <w:szCs w:val="16"/>
                <w:lang w:val="en-US" w:eastAsia="zh-CN"/>
              </w:rPr>
              <w:t>UID</w:t>
            </w:r>
          </w:p>
        </w:tc>
        <w:tc>
          <w:tcPr>
            <w:tcW w:w="2087" w:type="dxa"/>
            <w:tcBorders>
              <w:top w:val="single" w:sz="4" w:space="0" w:color="auto"/>
              <w:left w:val="single" w:sz="4" w:space="0" w:color="auto"/>
              <w:right w:val="single" w:sz="4" w:space="0" w:color="auto"/>
            </w:tcBorders>
            <w:shd w:val="clear" w:color="auto" w:fill="auto"/>
            <w:hideMark/>
          </w:tcPr>
          <w:p w14:paraId="21C7E672" w14:textId="77777777" w:rsidR="00C57672" w:rsidRPr="00D21072" w:rsidRDefault="00C57672" w:rsidP="009C163B">
            <w:pPr>
              <w:pStyle w:val="TAH"/>
              <w:rPr>
                <w:sz w:val="16"/>
                <w:szCs w:val="16"/>
                <w:lang w:val="en-US" w:eastAsia="zh-CN"/>
              </w:rPr>
            </w:pPr>
            <w:r w:rsidRPr="00D21072">
              <w:rPr>
                <w:sz w:val="16"/>
                <w:szCs w:val="16"/>
                <w:lang w:val="en-US" w:eastAsia="zh-CN"/>
              </w:rPr>
              <w:t>Uncertainty source</w:t>
            </w:r>
          </w:p>
        </w:tc>
        <w:tc>
          <w:tcPr>
            <w:tcW w:w="1980" w:type="dxa"/>
            <w:gridSpan w:val="3"/>
            <w:tcBorders>
              <w:top w:val="single" w:sz="4" w:space="0" w:color="auto"/>
              <w:left w:val="nil"/>
              <w:bottom w:val="single" w:sz="4" w:space="0" w:color="auto"/>
              <w:right w:val="single" w:sz="4" w:space="0" w:color="auto"/>
            </w:tcBorders>
            <w:shd w:val="clear" w:color="auto" w:fill="auto"/>
            <w:hideMark/>
          </w:tcPr>
          <w:p w14:paraId="0CE07577" w14:textId="77777777" w:rsidR="00C57672" w:rsidRPr="00D21072" w:rsidRDefault="00C57672" w:rsidP="009C163B">
            <w:pPr>
              <w:pStyle w:val="TAH"/>
              <w:rPr>
                <w:sz w:val="16"/>
                <w:szCs w:val="16"/>
                <w:lang w:val="en-US" w:eastAsia="zh-CN"/>
              </w:rPr>
            </w:pPr>
            <w:r w:rsidRPr="00D21072">
              <w:rPr>
                <w:sz w:val="16"/>
                <w:szCs w:val="16"/>
                <w:lang w:val="en-US" w:eastAsia="zh-CN"/>
              </w:rPr>
              <w:t>Uncertainty value (dB)</w:t>
            </w:r>
          </w:p>
        </w:tc>
        <w:tc>
          <w:tcPr>
            <w:tcW w:w="1334" w:type="dxa"/>
            <w:tcBorders>
              <w:top w:val="single" w:sz="4" w:space="0" w:color="auto"/>
              <w:left w:val="single" w:sz="4" w:space="0" w:color="auto"/>
              <w:right w:val="single" w:sz="4" w:space="0" w:color="auto"/>
            </w:tcBorders>
            <w:shd w:val="clear" w:color="auto" w:fill="auto"/>
            <w:hideMark/>
          </w:tcPr>
          <w:p w14:paraId="1A0705BD" w14:textId="77777777" w:rsidR="00C57672" w:rsidRPr="00D21072" w:rsidRDefault="00C57672" w:rsidP="009C163B">
            <w:pPr>
              <w:pStyle w:val="TAH"/>
              <w:rPr>
                <w:sz w:val="16"/>
                <w:szCs w:val="16"/>
                <w:lang w:val="en-US" w:eastAsia="zh-CN"/>
              </w:rPr>
            </w:pPr>
            <w:r w:rsidRPr="00D21072">
              <w:rPr>
                <w:sz w:val="16"/>
                <w:szCs w:val="16"/>
                <w:lang w:val="en-US" w:eastAsia="zh-CN"/>
              </w:rPr>
              <w:t>Distribution of the</w:t>
            </w:r>
          </w:p>
        </w:tc>
        <w:tc>
          <w:tcPr>
            <w:tcW w:w="1398" w:type="dxa"/>
            <w:tcBorders>
              <w:top w:val="single" w:sz="4" w:space="0" w:color="auto"/>
              <w:left w:val="single" w:sz="4" w:space="0" w:color="auto"/>
              <w:right w:val="single" w:sz="4" w:space="0" w:color="auto"/>
            </w:tcBorders>
            <w:shd w:val="clear" w:color="auto" w:fill="auto"/>
            <w:hideMark/>
          </w:tcPr>
          <w:p w14:paraId="1A73DD48" w14:textId="77777777" w:rsidR="00C57672" w:rsidRPr="00D21072" w:rsidRDefault="00C57672" w:rsidP="009C163B">
            <w:pPr>
              <w:pStyle w:val="TAH"/>
              <w:rPr>
                <w:sz w:val="16"/>
                <w:szCs w:val="16"/>
                <w:lang w:val="en-US" w:eastAsia="zh-CN"/>
              </w:rPr>
            </w:pPr>
            <w:r w:rsidRPr="00D21072">
              <w:rPr>
                <w:sz w:val="16"/>
                <w:szCs w:val="16"/>
                <w:lang w:val="en-US" w:eastAsia="zh-CN"/>
              </w:rPr>
              <w:t>Divisor based on distribution</w:t>
            </w:r>
          </w:p>
        </w:tc>
        <w:tc>
          <w:tcPr>
            <w:tcW w:w="333" w:type="dxa"/>
            <w:tcBorders>
              <w:top w:val="single" w:sz="4" w:space="0" w:color="auto"/>
              <w:left w:val="single" w:sz="4" w:space="0" w:color="auto"/>
              <w:right w:val="single" w:sz="4" w:space="0" w:color="auto"/>
            </w:tcBorders>
            <w:shd w:val="clear" w:color="auto" w:fill="auto"/>
            <w:hideMark/>
          </w:tcPr>
          <w:p w14:paraId="69FCE0C8" w14:textId="77777777" w:rsidR="00C57672" w:rsidRPr="00D21072" w:rsidRDefault="00C57672" w:rsidP="009C163B">
            <w:pPr>
              <w:pStyle w:val="TAH"/>
              <w:rPr>
                <w:i/>
                <w:iCs/>
                <w:sz w:val="16"/>
                <w:szCs w:val="16"/>
                <w:lang w:val="en-US" w:eastAsia="zh-CN"/>
              </w:rPr>
            </w:pPr>
            <w:r w:rsidRPr="00D21072">
              <w:rPr>
                <w:i/>
                <w:iCs/>
                <w:sz w:val="16"/>
                <w:szCs w:val="16"/>
                <w:lang w:val="en-US" w:eastAsia="zh-CN"/>
              </w:rPr>
              <w:t>c</w:t>
            </w:r>
            <w:r w:rsidRPr="00D21072">
              <w:rPr>
                <w:i/>
                <w:iCs/>
                <w:sz w:val="16"/>
                <w:szCs w:val="16"/>
                <w:vertAlign w:val="subscript"/>
                <w:lang w:val="en-US" w:eastAsia="zh-CN"/>
              </w:rPr>
              <w:t>i</w:t>
            </w:r>
          </w:p>
        </w:tc>
        <w:tc>
          <w:tcPr>
            <w:tcW w:w="1987" w:type="dxa"/>
            <w:gridSpan w:val="3"/>
            <w:tcBorders>
              <w:top w:val="single" w:sz="4" w:space="0" w:color="auto"/>
              <w:left w:val="nil"/>
              <w:bottom w:val="single" w:sz="4" w:space="0" w:color="auto"/>
              <w:right w:val="single" w:sz="4" w:space="0" w:color="auto"/>
            </w:tcBorders>
            <w:shd w:val="clear" w:color="auto" w:fill="auto"/>
            <w:hideMark/>
          </w:tcPr>
          <w:p w14:paraId="25483964" w14:textId="77777777" w:rsidR="00C57672" w:rsidRPr="00D21072" w:rsidRDefault="00C57672" w:rsidP="009C163B">
            <w:pPr>
              <w:pStyle w:val="TAH"/>
              <w:rPr>
                <w:sz w:val="16"/>
                <w:szCs w:val="16"/>
                <w:lang w:val="en-US" w:eastAsia="zh-CN"/>
              </w:rPr>
            </w:pPr>
            <w:r w:rsidRPr="00D21072">
              <w:rPr>
                <w:sz w:val="16"/>
                <w:szCs w:val="16"/>
                <w:lang w:val="en-US" w:eastAsia="zh-CN"/>
              </w:rPr>
              <w:t xml:space="preserve">Standard uncertainty </w:t>
            </w:r>
            <w:r w:rsidRPr="00D21072">
              <w:rPr>
                <w:i/>
                <w:iCs/>
                <w:sz w:val="16"/>
                <w:szCs w:val="16"/>
                <w:lang w:val="en-US" w:eastAsia="zh-CN"/>
              </w:rPr>
              <w:t>u</w:t>
            </w:r>
            <w:r w:rsidRPr="00D21072">
              <w:rPr>
                <w:i/>
                <w:iCs/>
                <w:sz w:val="16"/>
                <w:szCs w:val="16"/>
                <w:vertAlign w:val="subscript"/>
                <w:lang w:val="en-US" w:eastAsia="zh-CN"/>
              </w:rPr>
              <w:t>i</w:t>
            </w:r>
            <w:r w:rsidRPr="00D21072">
              <w:rPr>
                <w:sz w:val="16"/>
                <w:szCs w:val="16"/>
                <w:lang w:val="en-US" w:eastAsia="zh-CN"/>
              </w:rPr>
              <w:t xml:space="preserve"> (dB)</w:t>
            </w:r>
          </w:p>
        </w:tc>
      </w:tr>
      <w:tr w:rsidR="00C57672" w:rsidRPr="00D21072" w14:paraId="7948F567" w14:textId="77777777" w:rsidTr="009C163B">
        <w:trPr>
          <w:cantSplit/>
          <w:jc w:val="center"/>
        </w:trPr>
        <w:tc>
          <w:tcPr>
            <w:tcW w:w="517" w:type="dxa"/>
            <w:tcBorders>
              <w:left w:val="single" w:sz="4" w:space="0" w:color="auto"/>
              <w:bottom w:val="single" w:sz="4" w:space="0" w:color="auto"/>
              <w:right w:val="single" w:sz="4" w:space="0" w:color="auto"/>
            </w:tcBorders>
            <w:shd w:val="clear" w:color="auto" w:fill="auto"/>
            <w:hideMark/>
          </w:tcPr>
          <w:p w14:paraId="31DB0388" w14:textId="77777777" w:rsidR="00C57672" w:rsidRPr="00D21072" w:rsidRDefault="00C57672" w:rsidP="009C163B">
            <w:pPr>
              <w:pStyle w:val="TAH"/>
              <w:rPr>
                <w:sz w:val="16"/>
                <w:szCs w:val="16"/>
                <w:lang w:val="en-US" w:eastAsia="zh-CN"/>
              </w:rPr>
            </w:pPr>
          </w:p>
        </w:tc>
        <w:tc>
          <w:tcPr>
            <w:tcW w:w="2087" w:type="dxa"/>
            <w:tcBorders>
              <w:left w:val="single" w:sz="4" w:space="0" w:color="auto"/>
              <w:bottom w:val="single" w:sz="4" w:space="0" w:color="auto"/>
              <w:right w:val="single" w:sz="4" w:space="0" w:color="auto"/>
            </w:tcBorders>
            <w:shd w:val="clear" w:color="auto" w:fill="auto"/>
            <w:hideMark/>
          </w:tcPr>
          <w:p w14:paraId="3A2342BC" w14:textId="77777777" w:rsidR="00C57672" w:rsidRPr="00D21072" w:rsidRDefault="00C57672" w:rsidP="009C163B">
            <w:pPr>
              <w:pStyle w:val="TAH"/>
              <w:rPr>
                <w:sz w:val="16"/>
                <w:szCs w:val="16"/>
                <w:lang w:val="en-US" w:eastAsia="zh-CN"/>
              </w:rPr>
            </w:pPr>
          </w:p>
        </w:tc>
        <w:tc>
          <w:tcPr>
            <w:tcW w:w="581" w:type="dxa"/>
            <w:tcBorders>
              <w:top w:val="nil"/>
              <w:left w:val="single" w:sz="4" w:space="0" w:color="auto"/>
              <w:bottom w:val="single" w:sz="8" w:space="0" w:color="auto"/>
              <w:right w:val="single" w:sz="4" w:space="0" w:color="auto"/>
            </w:tcBorders>
            <w:shd w:val="clear" w:color="auto" w:fill="auto"/>
            <w:hideMark/>
          </w:tcPr>
          <w:p w14:paraId="75C40753" w14:textId="573BCE60" w:rsidR="00C57672" w:rsidRPr="00D21072" w:rsidRDefault="009C163B" w:rsidP="009C163B">
            <w:pPr>
              <w:pStyle w:val="TAH"/>
              <w:rPr>
                <w:sz w:val="16"/>
                <w:szCs w:val="16"/>
                <w:lang w:val="en-US" w:eastAsia="zh-CN"/>
              </w:rPr>
            </w:pP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Pr>
                <w:rFonts w:eastAsia="NSimSun"/>
                <w:sz w:val="16"/>
                <w:szCs w:val="16"/>
                <w:lang w:val="en-US" w:eastAsia="zh-CN"/>
              </w:rPr>
              <w:t xml:space="preserve"> </w:t>
            </w:r>
            <w:r w:rsidRPr="00D21072">
              <w:rPr>
                <w:sz w:val="16"/>
                <w:szCs w:val="16"/>
                <w:lang w:val="en-US" w:eastAsia="zh-CN"/>
              </w:rPr>
              <w:t>3</w:t>
            </w:r>
            <w:r w:rsidR="00C57672">
              <w:rPr>
                <w:sz w:val="16"/>
                <w:szCs w:val="16"/>
                <w:lang w:val="en-US" w:eastAsia="zh-CN"/>
              </w:rPr>
              <w:t> </w:t>
            </w:r>
            <w:r w:rsidR="00C57672" w:rsidRPr="00D21072">
              <w:rPr>
                <w:sz w:val="16"/>
                <w:szCs w:val="16"/>
                <w:lang w:val="en-US" w:eastAsia="zh-CN"/>
              </w:rPr>
              <w:t>GHz</w:t>
            </w:r>
          </w:p>
        </w:tc>
        <w:tc>
          <w:tcPr>
            <w:tcW w:w="644" w:type="dxa"/>
            <w:tcBorders>
              <w:top w:val="nil"/>
              <w:left w:val="nil"/>
              <w:bottom w:val="single" w:sz="8" w:space="0" w:color="auto"/>
              <w:right w:val="single" w:sz="4" w:space="0" w:color="auto"/>
            </w:tcBorders>
            <w:shd w:val="clear" w:color="auto" w:fill="auto"/>
            <w:hideMark/>
          </w:tcPr>
          <w:p w14:paraId="7C5A03F8" w14:textId="41D9F8DA" w:rsidR="00C57672" w:rsidRPr="00D21072" w:rsidRDefault="009C163B" w:rsidP="009C163B">
            <w:pPr>
              <w:pStyle w:val="TAH"/>
              <w:rPr>
                <w:sz w:val="16"/>
                <w:szCs w:val="16"/>
                <w:lang w:val="en-US" w:eastAsia="zh-CN"/>
              </w:rPr>
            </w:pPr>
            <w:r w:rsidRPr="00D21072">
              <w:rPr>
                <w:sz w:val="16"/>
                <w:szCs w:val="16"/>
                <w:lang w:val="en-US" w:eastAsia="zh-CN"/>
              </w:rPr>
              <w:t>3</w:t>
            </w:r>
            <w:r>
              <w:rPr>
                <w:sz w:val="16"/>
                <w:szCs w:val="16"/>
                <w:lang w:val="en-US" w:eastAsia="zh-CN"/>
              </w:rPr>
              <w:t xml:space="preserve"> </w:t>
            </w:r>
            <w:r w:rsidRPr="00D21072">
              <w:rPr>
                <w:sz w:val="16"/>
                <w:szCs w:val="16"/>
                <w:lang w:val="en-US" w:eastAsia="zh-CN"/>
              </w:rPr>
              <w:t>&lt;</w:t>
            </w:r>
            <w:r>
              <w:rPr>
                <w:sz w:val="16"/>
                <w:szCs w:val="16"/>
                <w:lang w:val="en-US" w:eastAsia="zh-CN"/>
              </w:rPr>
              <w:t xml:space="preserve"> </w:t>
            </w: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sidR="00C57672" w:rsidRPr="00D21072">
              <w:rPr>
                <w:rFonts w:eastAsia="NSimSun"/>
                <w:sz w:val="16"/>
                <w:szCs w:val="16"/>
                <w:lang w:val="en-US" w:eastAsia="zh-CN"/>
              </w:rPr>
              <w:t xml:space="preserve"> </w:t>
            </w:r>
            <w:r w:rsidR="00C57672" w:rsidRPr="00D21072">
              <w:rPr>
                <w:sz w:val="16"/>
                <w:szCs w:val="16"/>
                <w:lang w:val="en-US" w:eastAsia="zh-CN"/>
              </w:rPr>
              <w:t>4.2</w:t>
            </w:r>
            <w:r w:rsidR="00C57672">
              <w:rPr>
                <w:sz w:val="16"/>
                <w:szCs w:val="16"/>
                <w:lang w:val="en-US" w:eastAsia="zh-CN"/>
              </w:rPr>
              <w:t> </w:t>
            </w:r>
            <w:r w:rsidR="00C57672" w:rsidRPr="00D21072">
              <w:rPr>
                <w:sz w:val="16"/>
                <w:szCs w:val="16"/>
                <w:lang w:val="en-US" w:eastAsia="zh-CN"/>
              </w:rPr>
              <w:t>GHz</w:t>
            </w:r>
          </w:p>
        </w:tc>
        <w:tc>
          <w:tcPr>
            <w:tcW w:w="755" w:type="dxa"/>
            <w:tcBorders>
              <w:top w:val="nil"/>
              <w:left w:val="nil"/>
              <w:bottom w:val="single" w:sz="8" w:space="0" w:color="auto"/>
              <w:right w:val="single" w:sz="4" w:space="0" w:color="auto"/>
            </w:tcBorders>
            <w:shd w:val="clear" w:color="auto" w:fill="auto"/>
            <w:hideMark/>
          </w:tcPr>
          <w:p w14:paraId="24573503" w14:textId="16566F9C" w:rsidR="00C57672" w:rsidRPr="00D21072" w:rsidRDefault="00C57672" w:rsidP="009C163B">
            <w:pPr>
              <w:pStyle w:val="TAH"/>
              <w:rPr>
                <w:sz w:val="16"/>
                <w:szCs w:val="16"/>
                <w:lang w:val="en-US" w:eastAsia="zh-CN"/>
              </w:rPr>
            </w:pPr>
            <w:r w:rsidRPr="00D21072">
              <w:rPr>
                <w:sz w:val="16"/>
                <w:szCs w:val="16"/>
                <w:lang w:val="en-US" w:eastAsia="zh-CN"/>
              </w:rPr>
              <w:t>4.</w:t>
            </w:r>
            <w:r w:rsidR="009C163B" w:rsidRPr="00D21072">
              <w:rPr>
                <w:sz w:val="16"/>
                <w:szCs w:val="16"/>
                <w:lang w:val="en-US" w:eastAsia="zh-CN"/>
              </w:rPr>
              <w:t>2</w:t>
            </w:r>
            <w:r w:rsidR="009C163B">
              <w:rPr>
                <w:sz w:val="16"/>
                <w:szCs w:val="16"/>
                <w:lang w:val="en-US" w:eastAsia="zh-CN"/>
              </w:rPr>
              <w:t xml:space="preserve"> </w:t>
            </w:r>
            <w:r w:rsidR="009C163B" w:rsidRPr="00D21072">
              <w:rPr>
                <w:sz w:val="16"/>
                <w:szCs w:val="16"/>
                <w:lang w:val="en-US" w:eastAsia="zh-CN"/>
              </w:rPr>
              <w:t>&lt;</w:t>
            </w:r>
            <w:r w:rsidR="009C163B">
              <w:rPr>
                <w:sz w:val="16"/>
                <w:szCs w:val="16"/>
                <w:lang w:val="en-US" w:eastAsia="zh-CN"/>
              </w:rPr>
              <w:t xml:space="preserve"> </w:t>
            </w:r>
            <w:r w:rsidR="009C163B" w:rsidRPr="00D21072">
              <w:rPr>
                <w:sz w:val="16"/>
                <w:szCs w:val="16"/>
                <w:lang w:val="en-US" w:eastAsia="zh-CN"/>
              </w:rPr>
              <w:t>f</w:t>
            </w:r>
            <w:r w:rsidR="009C163B">
              <w:rPr>
                <w:sz w:val="16"/>
                <w:szCs w:val="16"/>
                <w:lang w:val="en-US" w:eastAsia="zh-CN"/>
              </w:rPr>
              <w:t xml:space="preserve"> </w:t>
            </w:r>
            <w:r w:rsidR="009C163B" w:rsidRPr="00D21072">
              <w:rPr>
                <w:rFonts w:eastAsia="NSimSun"/>
                <w:sz w:val="16"/>
                <w:szCs w:val="16"/>
                <w:lang w:val="en-US" w:eastAsia="zh-CN"/>
              </w:rPr>
              <w:t>≤</w:t>
            </w:r>
            <w:r w:rsidRPr="00D21072">
              <w:rPr>
                <w:rFonts w:eastAsia="NSimSun"/>
                <w:sz w:val="16"/>
                <w:szCs w:val="16"/>
                <w:lang w:val="en-US" w:eastAsia="zh-CN"/>
              </w:rPr>
              <w:t xml:space="preserve"> </w:t>
            </w:r>
            <w:r w:rsidRPr="00D21072">
              <w:rPr>
                <w:sz w:val="16"/>
                <w:szCs w:val="16"/>
                <w:lang w:val="en-US" w:eastAsia="zh-CN"/>
              </w:rPr>
              <w:t>6</w:t>
            </w:r>
            <w:r>
              <w:rPr>
                <w:sz w:val="16"/>
                <w:szCs w:val="16"/>
                <w:lang w:val="en-US" w:eastAsia="zh-CN"/>
              </w:rPr>
              <w:t> </w:t>
            </w:r>
            <w:r w:rsidRPr="00D21072">
              <w:rPr>
                <w:sz w:val="16"/>
                <w:szCs w:val="16"/>
                <w:lang w:val="en-US" w:eastAsia="zh-CN"/>
              </w:rPr>
              <w:t>GHz</w:t>
            </w:r>
          </w:p>
        </w:tc>
        <w:tc>
          <w:tcPr>
            <w:tcW w:w="1334" w:type="dxa"/>
            <w:tcBorders>
              <w:left w:val="single" w:sz="4" w:space="0" w:color="auto"/>
              <w:bottom w:val="single" w:sz="4" w:space="0" w:color="auto"/>
              <w:right w:val="single" w:sz="4" w:space="0" w:color="auto"/>
            </w:tcBorders>
            <w:shd w:val="clear" w:color="auto" w:fill="auto"/>
            <w:hideMark/>
          </w:tcPr>
          <w:p w14:paraId="40996791" w14:textId="77777777" w:rsidR="00C57672" w:rsidRPr="00D21072" w:rsidRDefault="00C57672" w:rsidP="009C163B">
            <w:pPr>
              <w:pStyle w:val="TAH"/>
              <w:rPr>
                <w:sz w:val="16"/>
                <w:szCs w:val="16"/>
                <w:lang w:val="en-US" w:eastAsia="zh-CN"/>
              </w:rPr>
            </w:pPr>
            <w:r w:rsidRPr="00D21072">
              <w:rPr>
                <w:sz w:val="16"/>
                <w:szCs w:val="16"/>
                <w:lang w:val="en-US" w:eastAsia="zh-CN"/>
              </w:rPr>
              <w:t>probability</w:t>
            </w:r>
          </w:p>
        </w:tc>
        <w:tc>
          <w:tcPr>
            <w:tcW w:w="1398" w:type="dxa"/>
            <w:tcBorders>
              <w:left w:val="single" w:sz="4" w:space="0" w:color="auto"/>
              <w:bottom w:val="single" w:sz="4" w:space="0" w:color="auto"/>
              <w:right w:val="single" w:sz="4" w:space="0" w:color="auto"/>
            </w:tcBorders>
            <w:shd w:val="clear" w:color="auto" w:fill="auto"/>
            <w:hideMark/>
          </w:tcPr>
          <w:p w14:paraId="5826F759" w14:textId="77777777" w:rsidR="00C57672" w:rsidRPr="00D21072" w:rsidRDefault="00C57672" w:rsidP="009C163B">
            <w:pPr>
              <w:pStyle w:val="TAH"/>
              <w:rPr>
                <w:sz w:val="16"/>
                <w:szCs w:val="16"/>
                <w:lang w:val="en-US" w:eastAsia="zh-CN"/>
              </w:rPr>
            </w:pPr>
            <w:r w:rsidRPr="00D21072">
              <w:rPr>
                <w:sz w:val="16"/>
                <w:szCs w:val="16"/>
                <w:lang w:val="en-US" w:eastAsia="zh-CN"/>
              </w:rPr>
              <w:t>shape</w:t>
            </w:r>
          </w:p>
        </w:tc>
        <w:tc>
          <w:tcPr>
            <w:tcW w:w="333" w:type="dxa"/>
            <w:tcBorders>
              <w:left w:val="single" w:sz="4" w:space="0" w:color="auto"/>
              <w:bottom w:val="single" w:sz="4" w:space="0" w:color="auto"/>
              <w:right w:val="single" w:sz="4" w:space="0" w:color="auto"/>
            </w:tcBorders>
            <w:shd w:val="clear" w:color="auto" w:fill="auto"/>
            <w:hideMark/>
          </w:tcPr>
          <w:p w14:paraId="69EBEAB8" w14:textId="77777777" w:rsidR="00C57672" w:rsidRPr="00D21072" w:rsidRDefault="00C57672" w:rsidP="009C163B">
            <w:pPr>
              <w:pStyle w:val="TAH"/>
              <w:rPr>
                <w:i/>
                <w:iCs/>
                <w:sz w:val="16"/>
                <w:szCs w:val="16"/>
                <w:lang w:val="en-US" w:eastAsia="zh-CN"/>
              </w:rPr>
            </w:pPr>
          </w:p>
        </w:tc>
        <w:tc>
          <w:tcPr>
            <w:tcW w:w="588" w:type="dxa"/>
            <w:tcBorders>
              <w:top w:val="nil"/>
              <w:left w:val="single" w:sz="4" w:space="0" w:color="auto"/>
              <w:bottom w:val="single" w:sz="8" w:space="0" w:color="auto"/>
              <w:right w:val="single" w:sz="4" w:space="0" w:color="auto"/>
            </w:tcBorders>
            <w:shd w:val="clear" w:color="auto" w:fill="auto"/>
            <w:hideMark/>
          </w:tcPr>
          <w:p w14:paraId="1A98896F" w14:textId="64B64531" w:rsidR="00C57672" w:rsidRPr="00D21072" w:rsidRDefault="009C163B" w:rsidP="009C163B">
            <w:pPr>
              <w:pStyle w:val="TAH"/>
              <w:rPr>
                <w:sz w:val="16"/>
                <w:szCs w:val="16"/>
                <w:lang w:val="en-US" w:eastAsia="zh-CN"/>
              </w:rPr>
            </w:pP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sidR="00C57672" w:rsidRPr="00D21072">
              <w:rPr>
                <w:rFonts w:eastAsia="NSimSun"/>
                <w:sz w:val="16"/>
                <w:szCs w:val="16"/>
                <w:lang w:val="en-US" w:eastAsia="zh-CN"/>
              </w:rPr>
              <w:t xml:space="preserve"> </w:t>
            </w:r>
            <w:r w:rsidR="00C57672" w:rsidRPr="00D21072">
              <w:rPr>
                <w:sz w:val="16"/>
                <w:szCs w:val="16"/>
                <w:lang w:val="en-US" w:eastAsia="zh-CN"/>
              </w:rPr>
              <w:t>3</w:t>
            </w:r>
            <w:r w:rsidR="00C57672">
              <w:rPr>
                <w:sz w:val="16"/>
                <w:szCs w:val="16"/>
                <w:lang w:val="en-US" w:eastAsia="zh-CN"/>
              </w:rPr>
              <w:t> </w:t>
            </w:r>
            <w:r w:rsidR="00C57672" w:rsidRPr="00D21072">
              <w:rPr>
                <w:sz w:val="16"/>
                <w:szCs w:val="16"/>
                <w:lang w:val="en-US" w:eastAsia="zh-CN"/>
              </w:rPr>
              <w:t>GHz</w:t>
            </w:r>
          </w:p>
        </w:tc>
        <w:tc>
          <w:tcPr>
            <w:tcW w:w="644" w:type="dxa"/>
            <w:tcBorders>
              <w:top w:val="nil"/>
              <w:left w:val="nil"/>
              <w:bottom w:val="single" w:sz="8" w:space="0" w:color="auto"/>
              <w:right w:val="single" w:sz="4" w:space="0" w:color="auto"/>
            </w:tcBorders>
            <w:shd w:val="clear" w:color="auto" w:fill="auto"/>
            <w:hideMark/>
          </w:tcPr>
          <w:p w14:paraId="68DD3313" w14:textId="6D0719AE" w:rsidR="00C57672" w:rsidRPr="00D21072" w:rsidRDefault="009C163B" w:rsidP="009C163B">
            <w:pPr>
              <w:pStyle w:val="TAH"/>
              <w:rPr>
                <w:sz w:val="16"/>
                <w:szCs w:val="16"/>
                <w:lang w:val="en-US" w:eastAsia="zh-CN"/>
              </w:rPr>
            </w:pPr>
            <w:r w:rsidRPr="00D21072">
              <w:rPr>
                <w:sz w:val="16"/>
                <w:szCs w:val="16"/>
                <w:lang w:val="en-US" w:eastAsia="zh-CN"/>
              </w:rPr>
              <w:t>3</w:t>
            </w:r>
            <w:r>
              <w:rPr>
                <w:sz w:val="16"/>
                <w:szCs w:val="16"/>
                <w:lang w:val="en-US" w:eastAsia="zh-CN"/>
              </w:rPr>
              <w:t xml:space="preserve"> </w:t>
            </w:r>
            <w:r w:rsidRPr="00D21072">
              <w:rPr>
                <w:sz w:val="16"/>
                <w:szCs w:val="16"/>
                <w:lang w:val="en-US" w:eastAsia="zh-CN"/>
              </w:rPr>
              <w:t>&lt;</w:t>
            </w:r>
            <w:r>
              <w:rPr>
                <w:sz w:val="16"/>
                <w:szCs w:val="16"/>
                <w:lang w:val="en-US" w:eastAsia="zh-CN"/>
              </w:rPr>
              <w:t xml:space="preserve"> </w:t>
            </w: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sidR="00C57672" w:rsidRPr="00D21072">
              <w:rPr>
                <w:rFonts w:eastAsia="NSimSun"/>
                <w:sz w:val="16"/>
                <w:szCs w:val="16"/>
                <w:lang w:val="en-US" w:eastAsia="zh-CN"/>
              </w:rPr>
              <w:t xml:space="preserve"> </w:t>
            </w:r>
            <w:r w:rsidR="00C57672" w:rsidRPr="00D21072">
              <w:rPr>
                <w:sz w:val="16"/>
                <w:szCs w:val="16"/>
                <w:lang w:val="en-US" w:eastAsia="zh-CN"/>
              </w:rPr>
              <w:t>4.2</w:t>
            </w:r>
            <w:r w:rsidR="00C57672">
              <w:rPr>
                <w:sz w:val="16"/>
                <w:szCs w:val="16"/>
                <w:lang w:val="en-US" w:eastAsia="zh-CN"/>
              </w:rPr>
              <w:t> </w:t>
            </w:r>
            <w:r w:rsidR="00C57672" w:rsidRPr="00D21072">
              <w:rPr>
                <w:sz w:val="16"/>
                <w:szCs w:val="16"/>
                <w:lang w:val="en-US" w:eastAsia="zh-CN"/>
              </w:rPr>
              <w:t>GHz</w:t>
            </w:r>
          </w:p>
        </w:tc>
        <w:tc>
          <w:tcPr>
            <w:tcW w:w="755" w:type="dxa"/>
            <w:tcBorders>
              <w:top w:val="nil"/>
              <w:left w:val="nil"/>
              <w:bottom w:val="single" w:sz="8" w:space="0" w:color="auto"/>
              <w:right w:val="single" w:sz="8" w:space="0" w:color="auto"/>
            </w:tcBorders>
            <w:shd w:val="clear" w:color="auto" w:fill="auto"/>
            <w:hideMark/>
          </w:tcPr>
          <w:p w14:paraId="08FD523F" w14:textId="500C4F39" w:rsidR="00C57672" w:rsidRPr="00D21072" w:rsidRDefault="00C57672" w:rsidP="009C163B">
            <w:pPr>
              <w:pStyle w:val="TAH"/>
              <w:rPr>
                <w:sz w:val="16"/>
                <w:szCs w:val="16"/>
                <w:lang w:val="en-US" w:eastAsia="zh-CN"/>
              </w:rPr>
            </w:pPr>
            <w:r w:rsidRPr="00D21072">
              <w:rPr>
                <w:sz w:val="16"/>
                <w:szCs w:val="16"/>
                <w:lang w:val="en-US" w:eastAsia="zh-CN"/>
              </w:rPr>
              <w:t>4.</w:t>
            </w:r>
            <w:r w:rsidR="009C163B" w:rsidRPr="00D21072">
              <w:rPr>
                <w:sz w:val="16"/>
                <w:szCs w:val="16"/>
                <w:lang w:val="en-US" w:eastAsia="zh-CN"/>
              </w:rPr>
              <w:t>2</w:t>
            </w:r>
            <w:r w:rsidR="009C163B">
              <w:rPr>
                <w:sz w:val="16"/>
                <w:szCs w:val="16"/>
                <w:lang w:val="en-US" w:eastAsia="zh-CN"/>
              </w:rPr>
              <w:t xml:space="preserve"> </w:t>
            </w:r>
            <w:r w:rsidR="009C163B" w:rsidRPr="00D21072">
              <w:rPr>
                <w:sz w:val="16"/>
                <w:szCs w:val="16"/>
                <w:lang w:val="en-US" w:eastAsia="zh-CN"/>
              </w:rPr>
              <w:t>&lt;</w:t>
            </w:r>
            <w:r w:rsidR="009C163B">
              <w:rPr>
                <w:sz w:val="16"/>
                <w:szCs w:val="16"/>
                <w:lang w:val="en-US" w:eastAsia="zh-CN"/>
              </w:rPr>
              <w:t xml:space="preserve"> </w:t>
            </w:r>
            <w:r w:rsidR="009C163B" w:rsidRPr="00D21072">
              <w:rPr>
                <w:sz w:val="16"/>
                <w:szCs w:val="16"/>
                <w:lang w:val="en-US" w:eastAsia="zh-CN"/>
              </w:rPr>
              <w:t>f</w:t>
            </w:r>
            <w:r w:rsidR="009C163B">
              <w:rPr>
                <w:sz w:val="16"/>
                <w:szCs w:val="16"/>
                <w:lang w:val="en-US" w:eastAsia="zh-CN"/>
              </w:rPr>
              <w:t xml:space="preserve"> </w:t>
            </w:r>
            <w:r w:rsidR="009C163B" w:rsidRPr="00D21072">
              <w:rPr>
                <w:rFonts w:eastAsia="NSimSun"/>
                <w:sz w:val="16"/>
                <w:szCs w:val="16"/>
                <w:lang w:val="en-US" w:eastAsia="zh-CN"/>
              </w:rPr>
              <w:t>≤</w:t>
            </w:r>
            <w:r w:rsidRPr="00D21072">
              <w:rPr>
                <w:rFonts w:eastAsia="NSimSun"/>
                <w:sz w:val="16"/>
                <w:szCs w:val="16"/>
                <w:lang w:val="en-US" w:eastAsia="zh-CN"/>
              </w:rPr>
              <w:t xml:space="preserve"> </w:t>
            </w:r>
            <w:r w:rsidRPr="00D21072">
              <w:rPr>
                <w:sz w:val="16"/>
                <w:szCs w:val="16"/>
                <w:lang w:val="en-US" w:eastAsia="zh-CN"/>
              </w:rPr>
              <w:t>6</w:t>
            </w:r>
            <w:r>
              <w:rPr>
                <w:sz w:val="16"/>
                <w:szCs w:val="16"/>
                <w:lang w:val="en-US" w:eastAsia="zh-CN"/>
              </w:rPr>
              <w:t> </w:t>
            </w:r>
            <w:r w:rsidRPr="00D21072">
              <w:rPr>
                <w:sz w:val="16"/>
                <w:szCs w:val="16"/>
                <w:lang w:val="en-US" w:eastAsia="zh-CN"/>
              </w:rPr>
              <w:t>GHz</w:t>
            </w:r>
          </w:p>
        </w:tc>
      </w:tr>
      <w:tr w:rsidR="00C57672" w:rsidRPr="00D21072" w14:paraId="377EFE8D" w14:textId="77777777" w:rsidTr="009C163B">
        <w:trPr>
          <w:cantSplit/>
          <w:jc w:val="center"/>
        </w:trPr>
        <w:tc>
          <w:tcPr>
            <w:tcW w:w="8881" w:type="dxa"/>
            <w:gridSpan w:val="10"/>
            <w:tcBorders>
              <w:top w:val="single" w:sz="4" w:space="0" w:color="auto"/>
              <w:left w:val="single" w:sz="4" w:space="0" w:color="auto"/>
              <w:bottom w:val="single" w:sz="4" w:space="0" w:color="auto"/>
              <w:right w:val="single" w:sz="4" w:space="0" w:color="auto"/>
            </w:tcBorders>
            <w:shd w:val="clear" w:color="auto" w:fill="auto"/>
            <w:hideMark/>
          </w:tcPr>
          <w:p w14:paraId="7EFB6B4C" w14:textId="77777777" w:rsidR="00C57672" w:rsidRPr="00D21072" w:rsidRDefault="00C57672" w:rsidP="009C163B">
            <w:pPr>
              <w:pStyle w:val="TAH"/>
              <w:rPr>
                <w:rFonts w:eastAsia="SimSun"/>
                <w:bCs/>
                <w:sz w:val="16"/>
                <w:szCs w:val="16"/>
                <w:lang w:val="en-US" w:eastAsia="zh-CN"/>
              </w:rPr>
            </w:pPr>
            <w:r w:rsidRPr="00D21072">
              <w:rPr>
                <w:rFonts w:eastAsia="SimSun"/>
                <w:bCs/>
                <w:sz w:val="16"/>
                <w:szCs w:val="16"/>
                <w:lang w:val="en-US" w:eastAsia="zh-CN"/>
              </w:rPr>
              <w:t>Stage 2: BS measurement</w:t>
            </w:r>
          </w:p>
        </w:tc>
        <w:tc>
          <w:tcPr>
            <w:tcW w:w="755" w:type="dxa"/>
            <w:tcBorders>
              <w:top w:val="single" w:sz="4" w:space="0" w:color="auto"/>
              <w:left w:val="nil"/>
              <w:bottom w:val="single" w:sz="4" w:space="0" w:color="auto"/>
              <w:right w:val="single" w:sz="4" w:space="0" w:color="auto"/>
            </w:tcBorders>
            <w:shd w:val="clear" w:color="auto" w:fill="auto"/>
            <w:hideMark/>
          </w:tcPr>
          <w:p w14:paraId="0E503E9E" w14:textId="77777777" w:rsidR="00C57672" w:rsidRPr="00D21072" w:rsidRDefault="00C57672" w:rsidP="009C163B">
            <w:pPr>
              <w:pStyle w:val="TAH"/>
              <w:rPr>
                <w:rFonts w:eastAsia="SimSun"/>
                <w:bCs/>
                <w:sz w:val="16"/>
                <w:szCs w:val="16"/>
                <w:lang w:val="en-US" w:eastAsia="zh-CN"/>
              </w:rPr>
            </w:pPr>
            <w:r w:rsidRPr="00D21072">
              <w:rPr>
                <w:rFonts w:eastAsia="SimSun"/>
                <w:bCs/>
                <w:sz w:val="16"/>
                <w:szCs w:val="16"/>
                <w:lang w:val="en-US" w:eastAsia="zh-CN"/>
              </w:rPr>
              <w:t xml:space="preserve">　</w:t>
            </w:r>
          </w:p>
        </w:tc>
      </w:tr>
      <w:tr w:rsidR="00C57672" w:rsidRPr="00D21072" w14:paraId="19E91529"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1DF8482F" w14:textId="7C491C7A"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A2-18</w:t>
            </w:r>
            <w:r w:rsidR="001815C4">
              <w:rPr>
                <w:rFonts w:eastAsia="SimSun"/>
                <w:sz w:val="16"/>
                <w:szCs w:val="16"/>
                <w:lang w:val="en-US" w:eastAsia="zh-CN"/>
              </w:rPr>
              <w:t>a</w:t>
            </w:r>
          </w:p>
        </w:tc>
        <w:tc>
          <w:tcPr>
            <w:tcW w:w="2087" w:type="dxa"/>
            <w:tcBorders>
              <w:top w:val="nil"/>
              <w:left w:val="nil"/>
              <w:bottom w:val="single" w:sz="4" w:space="0" w:color="auto"/>
              <w:right w:val="single" w:sz="4" w:space="0" w:color="auto"/>
            </w:tcBorders>
            <w:shd w:val="clear" w:color="auto" w:fill="auto"/>
            <w:hideMark/>
          </w:tcPr>
          <w:p w14:paraId="58F5E832" w14:textId="1C18E50A" w:rsidR="00C57672" w:rsidRPr="00D21072" w:rsidRDefault="001815C4" w:rsidP="009C163B">
            <w:pPr>
              <w:pStyle w:val="TAL"/>
              <w:rPr>
                <w:rFonts w:eastAsia="SimSun"/>
                <w:sz w:val="16"/>
                <w:szCs w:val="16"/>
                <w:lang w:val="en-US" w:eastAsia="zh-CN"/>
              </w:rPr>
            </w:pPr>
            <w:r>
              <w:rPr>
                <w:rFonts w:eastAsia="SimSun"/>
                <w:sz w:val="16"/>
                <w:szCs w:val="16"/>
                <w:lang w:val="en-US" w:eastAsia="zh-CN"/>
              </w:rPr>
              <w:t>Misalignment and pointing error of BS (for TRP)</w:t>
            </w:r>
          </w:p>
        </w:tc>
        <w:tc>
          <w:tcPr>
            <w:tcW w:w="581" w:type="dxa"/>
            <w:tcBorders>
              <w:top w:val="nil"/>
              <w:left w:val="nil"/>
              <w:bottom w:val="single" w:sz="4" w:space="0" w:color="auto"/>
              <w:right w:val="single" w:sz="4" w:space="0" w:color="auto"/>
            </w:tcBorders>
            <w:shd w:val="clear" w:color="auto" w:fill="auto"/>
            <w:hideMark/>
          </w:tcPr>
          <w:p w14:paraId="6CD9BE0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0.30</w:t>
            </w:r>
          </w:p>
        </w:tc>
        <w:tc>
          <w:tcPr>
            <w:tcW w:w="644" w:type="dxa"/>
            <w:tcBorders>
              <w:top w:val="nil"/>
              <w:left w:val="nil"/>
              <w:bottom w:val="single" w:sz="4" w:space="0" w:color="auto"/>
              <w:right w:val="single" w:sz="4" w:space="0" w:color="auto"/>
            </w:tcBorders>
            <w:shd w:val="clear" w:color="auto" w:fill="auto"/>
            <w:hideMark/>
          </w:tcPr>
          <w:p w14:paraId="785CC42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0.30</w:t>
            </w:r>
          </w:p>
        </w:tc>
        <w:tc>
          <w:tcPr>
            <w:tcW w:w="755" w:type="dxa"/>
            <w:tcBorders>
              <w:top w:val="nil"/>
              <w:left w:val="nil"/>
              <w:bottom w:val="single" w:sz="4" w:space="0" w:color="auto"/>
              <w:right w:val="single" w:sz="4" w:space="0" w:color="auto"/>
            </w:tcBorders>
            <w:shd w:val="clear" w:color="auto" w:fill="auto"/>
            <w:hideMark/>
          </w:tcPr>
          <w:p w14:paraId="19DEC8E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0.30</w:t>
            </w:r>
          </w:p>
        </w:tc>
        <w:tc>
          <w:tcPr>
            <w:tcW w:w="1334" w:type="dxa"/>
            <w:tcBorders>
              <w:top w:val="nil"/>
              <w:left w:val="nil"/>
              <w:bottom w:val="single" w:sz="4" w:space="0" w:color="auto"/>
              <w:right w:val="single" w:sz="4" w:space="0" w:color="auto"/>
            </w:tcBorders>
            <w:shd w:val="clear" w:color="auto" w:fill="auto"/>
            <w:hideMark/>
          </w:tcPr>
          <w:p w14:paraId="12CDA4E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Rectangular</w:t>
            </w:r>
          </w:p>
        </w:tc>
        <w:tc>
          <w:tcPr>
            <w:tcW w:w="1398" w:type="dxa"/>
            <w:tcBorders>
              <w:top w:val="nil"/>
              <w:left w:val="nil"/>
              <w:bottom w:val="single" w:sz="4" w:space="0" w:color="auto"/>
              <w:right w:val="single" w:sz="4" w:space="0" w:color="auto"/>
            </w:tcBorders>
            <w:shd w:val="clear" w:color="auto" w:fill="auto"/>
            <w:hideMark/>
          </w:tcPr>
          <w:p w14:paraId="763AFB3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4FC5598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61079DE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0.17</w:t>
            </w:r>
          </w:p>
        </w:tc>
        <w:tc>
          <w:tcPr>
            <w:tcW w:w="644" w:type="dxa"/>
            <w:tcBorders>
              <w:top w:val="nil"/>
              <w:left w:val="nil"/>
              <w:bottom w:val="single" w:sz="4" w:space="0" w:color="auto"/>
              <w:right w:val="single" w:sz="4" w:space="0" w:color="auto"/>
            </w:tcBorders>
            <w:shd w:val="clear" w:color="auto" w:fill="auto"/>
            <w:hideMark/>
          </w:tcPr>
          <w:p w14:paraId="7C4274C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0.17</w:t>
            </w:r>
          </w:p>
        </w:tc>
        <w:tc>
          <w:tcPr>
            <w:tcW w:w="755" w:type="dxa"/>
            <w:tcBorders>
              <w:top w:val="nil"/>
              <w:left w:val="nil"/>
              <w:bottom w:val="single" w:sz="4" w:space="0" w:color="auto"/>
              <w:right w:val="single" w:sz="4" w:space="0" w:color="auto"/>
            </w:tcBorders>
            <w:shd w:val="clear" w:color="auto" w:fill="auto"/>
            <w:hideMark/>
          </w:tcPr>
          <w:p w14:paraId="1C879EF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0.17</w:t>
            </w:r>
          </w:p>
        </w:tc>
      </w:tr>
      <w:tr w:rsidR="00C57672" w:rsidRPr="00D21072" w14:paraId="39517CA9"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1DDD93A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C3-5</w:t>
            </w:r>
          </w:p>
        </w:tc>
        <w:tc>
          <w:tcPr>
            <w:tcW w:w="2087" w:type="dxa"/>
            <w:tcBorders>
              <w:top w:val="nil"/>
              <w:left w:val="nil"/>
              <w:bottom w:val="single" w:sz="4" w:space="0" w:color="auto"/>
              <w:right w:val="single" w:sz="4" w:space="0" w:color="auto"/>
            </w:tcBorders>
            <w:shd w:val="clear" w:color="auto" w:fill="auto"/>
            <w:hideMark/>
          </w:tcPr>
          <w:p w14:paraId="5876F5CA"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Additional (COEX) emissions - Conducted Uncertainty (minus mismatch)</w:t>
            </w:r>
          </w:p>
        </w:tc>
        <w:tc>
          <w:tcPr>
            <w:tcW w:w="581" w:type="dxa"/>
            <w:tcBorders>
              <w:top w:val="nil"/>
              <w:left w:val="nil"/>
              <w:bottom w:val="single" w:sz="4" w:space="0" w:color="auto"/>
              <w:right w:val="single" w:sz="4" w:space="0" w:color="auto"/>
            </w:tcBorders>
            <w:shd w:val="clear" w:color="auto" w:fill="auto"/>
            <w:hideMark/>
          </w:tcPr>
          <w:p w14:paraId="66C02B1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1.02</w:t>
            </w:r>
          </w:p>
        </w:tc>
        <w:tc>
          <w:tcPr>
            <w:tcW w:w="644" w:type="dxa"/>
            <w:tcBorders>
              <w:top w:val="nil"/>
              <w:left w:val="nil"/>
              <w:bottom w:val="single" w:sz="4" w:space="0" w:color="auto"/>
              <w:right w:val="single" w:sz="4" w:space="0" w:color="auto"/>
            </w:tcBorders>
            <w:shd w:val="clear" w:color="auto" w:fill="auto"/>
            <w:hideMark/>
          </w:tcPr>
          <w:p w14:paraId="7541C9A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1.28</w:t>
            </w:r>
          </w:p>
        </w:tc>
        <w:tc>
          <w:tcPr>
            <w:tcW w:w="755" w:type="dxa"/>
            <w:tcBorders>
              <w:top w:val="nil"/>
              <w:left w:val="nil"/>
              <w:bottom w:val="single" w:sz="4" w:space="0" w:color="auto"/>
              <w:right w:val="single" w:sz="4" w:space="0" w:color="auto"/>
            </w:tcBorders>
            <w:shd w:val="clear" w:color="auto" w:fill="auto"/>
            <w:hideMark/>
          </w:tcPr>
          <w:p w14:paraId="77E0E8C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1.53</w:t>
            </w:r>
          </w:p>
        </w:tc>
        <w:tc>
          <w:tcPr>
            <w:tcW w:w="1334" w:type="dxa"/>
            <w:tcBorders>
              <w:top w:val="nil"/>
              <w:left w:val="nil"/>
              <w:bottom w:val="single" w:sz="4" w:space="0" w:color="auto"/>
              <w:right w:val="single" w:sz="4" w:space="0" w:color="auto"/>
            </w:tcBorders>
            <w:shd w:val="clear" w:color="auto" w:fill="auto"/>
            <w:hideMark/>
          </w:tcPr>
          <w:p w14:paraId="0A4ED24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1398" w:type="dxa"/>
            <w:tcBorders>
              <w:top w:val="nil"/>
              <w:left w:val="nil"/>
              <w:bottom w:val="single" w:sz="4" w:space="0" w:color="auto"/>
              <w:right w:val="single" w:sz="4" w:space="0" w:color="auto"/>
            </w:tcBorders>
            <w:shd w:val="clear" w:color="auto" w:fill="auto"/>
            <w:hideMark/>
          </w:tcPr>
          <w:p w14:paraId="0CE5488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31D3ED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24015E8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1.02</w:t>
            </w:r>
          </w:p>
        </w:tc>
        <w:tc>
          <w:tcPr>
            <w:tcW w:w="644" w:type="dxa"/>
            <w:tcBorders>
              <w:top w:val="nil"/>
              <w:left w:val="nil"/>
              <w:bottom w:val="single" w:sz="4" w:space="0" w:color="auto"/>
              <w:right w:val="single" w:sz="4" w:space="0" w:color="auto"/>
            </w:tcBorders>
            <w:shd w:val="clear" w:color="auto" w:fill="auto"/>
            <w:hideMark/>
          </w:tcPr>
          <w:p w14:paraId="639359D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1.28</w:t>
            </w:r>
          </w:p>
        </w:tc>
        <w:tc>
          <w:tcPr>
            <w:tcW w:w="755" w:type="dxa"/>
            <w:tcBorders>
              <w:top w:val="nil"/>
              <w:left w:val="nil"/>
              <w:bottom w:val="single" w:sz="4" w:space="0" w:color="auto"/>
              <w:right w:val="single" w:sz="4" w:space="0" w:color="auto"/>
            </w:tcBorders>
            <w:shd w:val="clear" w:color="auto" w:fill="auto"/>
            <w:hideMark/>
          </w:tcPr>
          <w:p w14:paraId="26EBA62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1.53</w:t>
            </w:r>
          </w:p>
        </w:tc>
      </w:tr>
      <w:tr w:rsidR="00C57672" w:rsidRPr="00D21072" w14:paraId="40FE04DD"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0628211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A2-2a</w:t>
            </w:r>
          </w:p>
        </w:tc>
        <w:tc>
          <w:tcPr>
            <w:tcW w:w="2087" w:type="dxa"/>
            <w:tcBorders>
              <w:top w:val="nil"/>
              <w:left w:val="nil"/>
              <w:bottom w:val="single" w:sz="4" w:space="0" w:color="auto"/>
              <w:right w:val="single" w:sz="4" w:space="0" w:color="auto"/>
            </w:tcBorders>
            <w:shd w:val="clear" w:color="auto" w:fill="auto"/>
            <w:hideMark/>
          </w:tcPr>
          <w:p w14:paraId="4C8AEE1C"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Standing wave between BS and test range antenna</w:t>
            </w:r>
          </w:p>
        </w:tc>
        <w:tc>
          <w:tcPr>
            <w:tcW w:w="581" w:type="dxa"/>
            <w:tcBorders>
              <w:top w:val="nil"/>
              <w:left w:val="nil"/>
              <w:bottom w:val="single" w:sz="4" w:space="0" w:color="auto"/>
              <w:right w:val="single" w:sz="4" w:space="0" w:color="auto"/>
            </w:tcBorders>
            <w:shd w:val="clear" w:color="auto" w:fill="auto"/>
            <w:hideMark/>
          </w:tcPr>
          <w:p w14:paraId="08DD983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0.21</w:t>
            </w:r>
          </w:p>
        </w:tc>
        <w:tc>
          <w:tcPr>
            <w:tcW w:w="644" w:type="dxa"/>
            <w:tcBorders>
              <w:top w:val="nil"/>
              <w:left w:val="nil"/>
              <w:bottom w:val="single" w:sz="4" w:space="0" w:color="auto"/>
              <w:right w:val="single" w:sz="4" w:space="0" w:color="auto"/>
            </w:tcBorders>
            <w:shd w:val="clear" w:color="auto" w:fill="auto"/>
            <w:hideMark/>
          </w:tcPr>
          <w:p w14:paraId="3824587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0.21</w:t>
            </w:r>
          </w:p>
        </w:tc>
        <w:tc>
          <w:tcPr>
            <w:tcW w:w="755" w:type="dxa"/>
            <w:tcBorders>
              <w:top w:val="nil"/>
              <w:left w:val="nil"/>
              <w:bottom w:val="single" w:sz="4" w:space="0" w:color="auto"/>
              <w:right w:val="single" w:sz="4" w:space="0" w:color="auto"/>
            </w:tcBorders>
            <w:shd w:val="clear" w:color="auto" w:fill="auto"/>
            <w:hideMark/>
          </w:tcPr>
          <w:p w14:paraId="656347D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0.21</w:t>
            </w:r>
          </w:p>
        </w:tc>
        <w:tc>
          <w:tcPr>
            <w:tcW w:w="1334" w:type="dxa"/>
            <w:tcBorders>
              <w:top w:val="nil"/>
              <w:left w:val="nil"/>
              <w:bottom w:val="single" w:sz="4" w:space="0" w:color="auto"/>
              <w:right w:val="single" w:sz="4" w:space="0" w:color="auto"/>
            </w:tcBorders>
            <w:shd w:val="clear" w:color="auto" w:fill="auto"/>
            <w:hideMark/>
          </w:tcPr>
          <w:p w14:paraId="2CC8D9A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U-shaped</w:t>
            </w:r>
          </w:p>
        </w:tc>
        <w:tc>
          <w:tcPr>
            <w:tcW w:w="1398" w:type="dxa"/>
            <w:tcBorders>
              <w:top w:val="nil"/>
              <w:left w:val="nil"/>
              <w:bottom w:val="single" w:sz="4" w:space="0" w:color="auto"/>
              <w:right w:val="single" w:sz="4" w:space="0" w:color="auto"/>
            </w:tcBorders>
            <w:shd w:val="clear" w:color="auto" w:fill="auto"/>
            <w:hideMark/>
          </w:tcPr>
          <w:p w14:paraId="3053AD5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152EE21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42A4584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0.15</w:t>
            </w:r>
          </w:p>
        </w:tc>
        <w:tc>
          <w:tcPr>
            <w:tcW w:w="644" w:type="dxa"/>
            <w:tcBorders>
              <w:top w:val="nil"/>
              <w:left w:val="nil"/>
              <w:bottom w:val="single" w:sz="4" w:space="0" w:color="auto"/>
              <w:right w:val="single" w:sz="4" w:space="0" w:color="auto"/>
            </w:tcBorders>
            <w:shd w:val="clear" w:color="auto" w:fill="auto"/>
            <w:hideMark/>
          </w:tcPr>
          <w:p w14:paraId="35DAB5E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0.15</w:t>
            </w:r>
          </w:p>
        </w:tc>
        <w:tc>
          <w:tcPr>
            <w:tcW w:w="755" w:type="dxa"/>
            <w:tcBorders>
              <w:top w:val="nil"/>
              <w:left w:val="nil"/>
              <w:bottom w:val="single" w:sz="4" w:space="0" w:color="auto"/>
              <w:right w:val="single" w:sz="4" w:space="0" w:color="auto"/>
            </w:tcBorders>
            <w:shd w:val="clear" w:color="auto" w:fill="auto"/>
            <w:hideMark/>
          </w:tcPr>
          <w:p w14:paraId="2280C47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0.15</w:t>
            </w:r>
          </w:p>
        </w:tc>
      </w:tr>
      <w:tr w:rsidR="00C57672" w:rsidRPr="00D21072" w14:paraId="50BD85C1"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6C0D60E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A2-3</w:t>
            </w:r>
          </w:p>
        </w:tc>
        <w:tc>
          <w:tcPr>
            <w:tcW w:w="2087" w:type="dxa"/>
            <w:tcBorders>
              <w:top w:val="nil"/>
              <w:left w:val="nil"/>
              <w:bottom w:val="single" w:sz="4" w:space="0" w:color="auto"/>
              <w:right w:val="single" w:sz="4" w:space="0" w:color="auto"/>
            </w:tcBorders>
            <w:shd w:val="clear" w:color="auto" w:fill="auto"/>
            <w:hideMark/>
          </w:tcPr>
          <w:p w14:paraId="584AACB2"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RF leakage (SGH connector terminated &amp; test range antenna connector cable terminated)</w:t>
            </w:r>
          </w:p>
        </w:tc>
        <w:tc>
          <w:tcPr>
            <w:tcW w:w="581" w:type="dxa"/>
            <w:tcBorders>
              <w:top w:val="nil"/>
              <w:left w:val="nil"/>
              <w:bottom w:val="single" w:sz="4" w:space="0" w:color="auto"/>
              <w:right w:val="single" w:sz="4" w:space="0" w:color="auto"/>
            </w:tcBorders>
            <w:shd w:val="clear" w:color="auto" w:fill="auto"/>
            <w:hideMark/>
          </w:tcPr>
          <w:p w14:paraId="43D0066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644" w:type="dxa"/>
            <w:tcBorders>
              <w:top w:val="nil"/>
              <w:left w:val="nil"/>
              <w:bottom w:val="single" w:sz="4" w:space="0" w:color="auto"/>
              <w:right w:val="single" w:sz="4" w:space="0" w:color="auto"/>
            </w:tcBorders>
            <w:shd w:val="clear" w:color="auto" w:fill="auto"/>
            <w:hideMark/>
          </w:tcPr>
          <w:p w14:paraId="1E9259D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755" w:type="dxa"/>
            <w:tcBorders>
              <w:top w:val="nil"/>
              <w:left w:val="nil"/>
              <w:bottom w:val="single" w:sz="4" w:space="0" w:color="auto"/>
              <w:right w:val="single" w:sz="4" w:space="0" w:color="auto"/>
            </w:tcBorders>
            <w:shd w:val="clear" w:color="auto" w:fill="auto"/>
            <w:hideMark/>
          </w:tcPr>
          <w:p w14:paraId="6F8C437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1334" w:type="dxa"/>
            <w:tcBorders>
              <w:top w:val="nil"/>
              <w:left w:val="nil"/>
              <w:bottom w:val="single" w:sz="4" w:space="0" w:color="auto"/>
              <w:right w:val="single" w:sz="4" w:space="0" w:color="auto"/>
            </w:tcBorders>
            <w:shd w:val="clear" w:color="auto" w:fill="auto"/>
            <w:hideMark/>
          </w:tcPr>
          <w:p w14:paraId="73055AA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1398" w:type="dxa"/>
            <w:tcBorders>
              <w:top w:val="nil"/>
              <w:left w:val="nil"/>
              <w:bottom w:val="single" w:sz="4" w:space="0" w:color="auto"/>
              <w:right w:val="single" w:sz="4" w:space="0" w:color="auto"/>
            </w:tcBorders>
            <w:shd w:val="clear" w:color="auto" w:fill="auto"/>
            <w:hideMark/>
          </w:tcPr>
          <w:p w14:paraId="2F74003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03899A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666AFEB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644" w:type="dxa"/>
            <w:tcBorders>
              <w:top w:val="nil"/>
              <w:left w:val="nil"/>
              <w:bottom w:val="single" w:sz="4" w:space="0" w:color="auto"/>
              <w:right w:val="single" w:sz="4" w:space="0" w:color="auto"/>
            </w:tcBorders>
            <w:shd w:val="clear" w:color="auto" w:fill="auto"/>
            <w:hideMark/>
          </w:tcPr>
          <w:p w14:paraId="31BBBAE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755" w:type="dxa"/>
            <w:tcBorders>
              <w:top w:val="nil"/>
              <w:left w:val="nil"/>
              <w:bottom w:val="single" w:sz="4" w:space="0" w:color="auto"/>
              <w:right w:val="single" w:sz="4" w:space="0" w:color="auto"/>
            </w:tcBorders>
            <w:shd w:val="clear" w:color="auto" w:fill="auto"/>
            <w:hideMark/>
          </w:tcPr>
          <w:p w14:paraId="09FD2D3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r>
      <w:tr w:rsidR="00C57672" w:rsidRPr="00D21072" w14:paraId="4F4FE8BE"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11C11BF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A2-4a</w:t>
            </w:r>
          </w:p>
        </w:tc>
        <w:tc>
          <w:tcPr>
            <w:tcW w:w="2087" w:type="dxa"/>
            <w:tcBorders>
              <w:top w:val="nil"/>
              <w:left w:val="nil"/>
              <w:bottom w:val="single" w:sz="4" w:space="0" w:color="auto"/>
              <w:right w:val="single" w:sz="4" w:space="0" w:color="auto"/>
            </w:tcBorders>
            <w:shd w:val="clear" w:color="auto" w:fill="auto"/>
            <w:hideMark/>
          </w:tcPr>
          <w:p w14:paraId="385AF7A6" w14:textId="421F9800"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 xml:space="preserve">QZ ripple </w:t>
            </w:r>
            <w:r w:rsidR="00F563A0">
              <w:rPr>
                <w:rFonts w:eastAsia="SimSun"/>
                <w:sz w:val="16"/>
                <w:szCs w:val="16"/>
                <w:lang w:val="en-US" w:eastAsia="zh-CN"/>
              </w:rPr>
              <w:t xml:space="preserve">experienced by </w:t>
            </w:r>
            <w:r w:rsidRPr="00D21072">
              <w:rPr>
                <w:rFonts w:eastAsia="SimSun"/>
                <w:sz w:val="16"/>
                <w:szCs w:val="16"/>
                <w:lang w:val="en-US" w:eastAsia="zh-CN"/>
              </w:rPr>
              <w:t>BS</w:t>
            </w:r>
          </w:p>
        </w:tc>
        <w:tc>
          <w:tcPr>
            <w:tcW w:w="581" w:type="dxa"/>
            <w:tcBorders>
              <w:top w:val="nil"/>
              <w:left w:val="nil"/>
              <w:bottom w:val="single" w:sz="4" w:space="0" w:color="auto"/>
              <w:right w:val="single" w:sz="4" w:space="0" w:color="auto"/>
            </w:tcBorders>
            <w:shd w:val="clear" w:color="auto" w:fill="auto"/>
            <w:hideMark/>
          </w:tcPr>
          <w:p w14:paraId="14DB6D2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0.09</w:t>
            </w:r>
          </w:p>
        </w:tc>
        <w:tc>
          <w:tcPr>
            <w:tcW w:w="644" w:type="dxa"/>
            <w:tcBorders>
              <w:top w:val="nil"/>
              <w:left w:val="nil"/>
              <w:bottom w:val="single" w:sz="4" w:space="0" w:color="auto"/>
              <w:right w:val="single" w:sz="4" w:space="0" w:color="auto"/>
            </w:tcBorders>
            <w:shd w:val="clear" w:color="auto" w:fill="auto"/>
            <w:hideMark/>
          </w:tcPr>
          <w:p w14:paraId="40F64BF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0.09</w:t>
            </w:r>
          </w:p>
        </w:tc>
        <w:tc>
          <w:tcPr>
            <w:tcW w:w="755" w:type="dxa"/>
            <w:tcBorders>
              <w:top w:val="nil"/>
              <w:left w:val="nil"/>
              <w:bottom w:val="single" w:sz="4" w:space="0" w:color="auto"/>
              <w:right w:val="single" w:sz="4" w:space="0" w:color="auto"/>
            </w:tcBorders>
            <w:shd w:val="clear" w:color="auto" w:fill="auto"/>
            <w:hideMark/>
          </w:tcPr>
          <w:p w14:paraId="43CC95A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0.09</w:t>
            </w:r>
          </w:p>
        </w:tc>
        <w:tc>
          <w:tcPr>
            <w:tcW w:w="1334" w:type="dxa"/>
            <w:tcBorders>
              <w:top w:val="nil"/>
              <w:left w:val="nil"/>
              <w:bottom w:val="single" w:sz="4" w:space="0" w:color="auto"/>
              <w:right w:val="single" w:sz="4" w:space="0" w:color="auto"/>
            </w:tcBorders>
            <w:shd w:val="clear" w:color="auto" w:fill="auto"/>
            <w:hideMark/>
          </w:tcPr>
          <w:p w14:paraId="1A94E7A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1398" w:type="dxa"/>
            <w:tcBorders>
              <w:top w:val="nil"/>
              <w:left w:val="nil"/>
              <w:bottom w:val="single" w:sz="4" w:space="0" w:color="auto"/>
              <w:right w:val="single" w:sz="4" w:space="0" w:color="auto"/>
            </w:tcBorders>
            <w:shd w:val="clear" w:color="auto" w:fill="auto"/>
            <w:hideMark/>
          </w:tcPr>
          <w:p w14:paraId="5D86D06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7F69D4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6AFC385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0.09</w:t>
            </w:r>
          </w:p>
        </w:tc>
        <w:tc>
          <w:tcPr>
            <w:tcW w:w="644" w:type="dxa"/>
            <w:tcBorders>
              <w:top w:val="nil"/>
              <w:left w:val="nil"/>
              <w:bottom w:val="single" w:sz="4" w:space="0" w:color="auto"/>
              <w:right w:val="single" w:sz="4" w:space="0" w:color="auto"/>
            </w:tcBorders>
            <w:shd w:val="clear" w:color="auto" w:fill="auto"/>
            <w:hideMark/>
          </w:tcPr>
          <w:p w14:paraId="6909EDA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0.09</w:t>
            </w:r>
          </w:p>
        </w:tc>
        <w:tc>
          <w:tcPr>
            <w:tcW w:w="755" w:type="dxa"/>
            <w:tcBorders>
              <w:top w:val="nil"/>
              <w:left w:val="nil"/>
              <w:bottom w:val="single" w:sz="4" w:space="0" w:color="auto"/>
              <w:right w:val="single" w:sz="4" w:space="0" w:color="auto"/>
            </w:tcBorders>
            <w:shd w:val="clear" w:color="auto" w:fill="auto"/>
            <w:hideMark/>
          </w:tcPr>
          <w:p w14:paraId="3CEF9C6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0.09</w:t>
            </w:r>
          </w:p>
        </w:tc>
      </w:tr>
      <w:tr w:rsidR="00C57672" w:rsidRPr="00D21072" w14:paraId="036410A0"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47A0AC3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A2-17</w:t>
            </w:r>
          </w:p>
        </w:tc>
        <w:tc>
          <w:tcPr>
            <w:tcW w:w="2087" w:type="dxa"/>
            <w:tcBorders>
              <w:top w:val="nil"/>
              <w:left w:val="nil"/>
              <w:bottom w:val="single" w:sz="4" w:space="0" w:color="auto"/>
              <w:right w:val="single" w:sz="4" w:space="0" w:color="auto"/>
            </w:tcBorders>
            <w:shd w:val="clear" w:color="auto" w:fill="auto"/>
            <w:hideMark/>
          </w:tcPr>
          <w:p w14:paraId="79FCC3F3"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Measurement system dynamic range uncertainty</w:t>
            </w:r>
          </w:p>
        </w:tc>
        <w:tc>
          <w:tcPr>
            <w:tcW w:w="581" w:type="dxa"/>
            <w:tcBorders>
              <w:top w:val="nil"/>
              <w:left w:val="nil"/>
              <w:bottom w:val="single" w:sz="4" w:space="0" w:color="auto"/>
              <w:right w:val="single" w:sz="4" w:space="0" w:color="auto"/>
            </w:tcBorders>
            <w:shd w:val="clear" w:color="auto" w:fill="auto"/>
            <w:hideMark/>
          </w:tcPr>
          <w:p w14:paraId="70F6440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0.51</w:t>
            </w:r>
          </w:p>
        </w:tc>
        <w:tc>
          <w:tcPr>
            <w:tcW w:w="644" w:type="dxa"/>
            <w:tcBorders>
              <w:top w:val="nil"/>
              <w:left w:val="nil"/>
              <w:bottom w:val="single" w:sz="4" w:space="0" w:color="auto"/>
              <w:right w:val="single" w:sz="4" w:space="0" w:color="auto"/>
            </w:tcBorders>
            <w:shd w:val="clear" w:color="auto" w:fill="auto"/>
            <w:hideMark/>
          </w:tcPr>
          <w:p w14:paraId="329C990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0.51</w:t>
            </w:r>
          </w:p>
        </w:tc>
        <w:tc>
          <w:tcPr>
            <w:tcW w:w="755" w:type="dxa"/>
            <w:tcBorders>
              <w:top w:val="nil"/>
              <w:left w:val="nil"/>
              <w:bottom w:val="single" w:sz="4" w:space="0" w:color="auto"/>
              <w:right w:val="single" w:sz="4" w:space="0" w:color="auto"/>
            </w:tcBorders>
            <w:shd w:val="clear" w:color="auto" w:fill="auto"/>
            <w:hideMark/>
          </w:tcPr>
          <w:p w14:paraId="3CA7B5A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0.51</w:t>
            </w:r>
          </w:p>
        </w:tc>
        <w:tc>
          <w:tcPr>
            <w:tcW w:w="1334" w:type="dxa"/>
            <w:tcBorders>
              <w:top w:val="nil"/>
              <w:left w:val="nil"/>
              <w:bottom w:val="single" w:sz="4" w:space="0" w:color="auto"/>
              <w:right w:val="single" w:sz="4" w:space="0" w:color="auto"/>
            </w:tcBorders>
            <w:shd w:val="clear" w:color="auto" w:fill="auto"/>
            <w:hideMark/>
          </w:tcPr>
          <w:p w14:paraId="08F18BA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1398" w:type="dxa"/>
            <w:tcBorders>
              <w:top w:val="nil"/>
              <w:left w:val="nil"/>
              <w:bottom w:val="single" w:sz="4" w:space="0" w:color="auto"/>
              <w:right w:val="single" w:sz="4" w:space="0" w:color="auto"/>
            </w:tcBorders>
            <w:shd w:val="clear" w:color="auto" w:fill="auto"/>
            <w:hideMark/>
          </w:tcPr>
          <w:p w14:paraId="358795C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D88F24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79C2FCC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0.51</w:t>
            </w:r>
          </w:p>
        </w:tc>
        <w:tc>
          <w:tcPr>
            <w:tcW w:w="644" w:type="dxa"/>
            <w:tcBorders>
              <w:top w:val="nil"/>
              <w:left w:val="nil"/>
              <w:bottom w:val="single" w:sz="4" w:space="0" w:color="auto"/>
              <w:right w:val="single" w:sz="4" w:space="0" w:color="auto"/>
            </w:tcBorders>
            <w:shd w:val="clear" w:color="auto" w:fill="auto"/>
            <w:hideMark/>
          </w:tcPr>
          <w:p w14:paraId="48687BF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0.51</w:t>
            </w:r>
          </w:p>
        </w:tc>
        <w:tc>
          <w:tcPr>
            <w:tcW w:w="755" w:type="dxa"/>
            <w:tcBorders>
              <w:top w:val="nil"/>
              <w:left w:val="nil"/>
              <w:bottom w:val="single" w:sz="4" w:space="0" w:color="auto"/>
              <w:right w:val="single" w:sz="4" w:space="0" w:color="auto"/>
            </w:tcBorders>
            <w:shd w:val="clear" w:color="auto" w:fill="auto"/>
            <w:hideMark/>
          </w:tcPr>
          <w:p w14:paraId="6B67ACF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0.51</w:t>
            </w:r>
          </w:p>
        </w:tc>
      </w:tr>
      <w:tr w:rsidR="00C57672" w:rsidRPr="00D21072" w14:paraId="3FEDD1CF"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30DE6BE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A2-12</w:t>
            </w:r>
          </w:p>
        </w:tc>
        <w:tc>
          <w:tcPr>
            <w:tcW w:w="2087" w:type="dxa"/>
            <w:tcBorders>
              <w:top w:val="nil"/>
              <w:left w:val="nil"/>
              <w:bottom w:val="single" w:sz="4" w:space="0" w:color="auto"/>
              <w:right w:val="single" w:sz="4" w:space="0" w:color="auto"/>
            </w:tcBorders>
            <w:shd w:val="clear" w:color="auto" w:fill="auto"/>
            <w:hideMark/>
          </w:tcPr>
          <w:p w14:paraId="5FDEED23" w14:textId="02177F80" w:rsidR="00C57672" w:rsidRPr="00D21072" w:rsidRDefault="000104CB" w:rsidP="009C163B">
            <w:pPr>
              <w:pStyle w:val="TAL"/>
              <w:rPr>
                <w:rFonts w:eastAsia="SimSun"/>
                <w:sz w:val="16"/>
                <w:szCs w:val="16"/>
                <w:lang w:val="en-US" w:eastAsia="zh-CN"/>
              </w:rPr>
            </w:pPr>
            <w:r>
              <w:rPr>
                <w:rFonts w:eastAsia="SimSun"/>
                <w:sz w:val="16"/>
                <w:szCs w:val="16"/>
                <w:lang w:val="en-US" w:eastAsia="zh-CN"/>
              </w:rPr>
              <w:t>Frequency flatness of test system</w:t>
            </w:r>
          </w:p>
        </w:tc>
        <w:tc>
          <w:tcPr>
            <w:tcW w:w="581" w:type="dxa"/>
            <w:tcBorders>
              <w:top w:val="nil"/>
              <w:left w:val="nil"/>
              <w:bottom w:val="single" w:sz="4" w:space="0" w:color="auto"/>
              <w:right w:val="single" w:sz="4" w:space="0" w:color="auto"/>
            </w:tcBorders>
            <w:shd w:val="clear" w:color="auto" w:fill="auto"/>
            <w:hideMark/>
          </w:tcPr>
          <w:p w14:paraId="063C3E9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c>
          <w:tcPr>
            <w:tcW w:w="644" w:type="dxa"/>
            <w:tcBorders>
              <w:top w:val="nil"/>
              <w:left w:val="nil"/>
              <w:bottom w:val="single" w:sz="4" w:space="0" w:color="auto"/>
              <w:right w:val="single" w:sz="4" w:space="0" w:color="auto"/>
            </w:tcBorders>
            <w:shd w:val="clear" w:color="auto" w:fill="auto"/>
            <w:hideMark/>
          </w:tcPr>
          <w:p w14:paraId="503A0FC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c>
          <w:tcPr>
            <w:tcW w:w="755" w:type="dxa"/>
            <w:tcBorders>
              <w:top w:val="nil"/>
              <w:left w:val="nil"/>
              <w:bottom w:val="single" w:sz="4" w:space="0" w:color="auto"/>
              <w:right w:val="single" w:sz="4" w:space="0" w:color="auto"/>
            </w:tcBorders>
            <w:shd w:val="clear" w:color="auto" w:fill="auto"/>
            <w:hideMark/>
          </w:tcPr>
          <w:p w14:paraId="5E7B445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c>
          <w:tcPr>
            <w:tcW w:w="1334" w:type="dxa"/>
            <w:tcBorders>
              <w:top w:val="nil"/>
              <w:left w:val="nil"/>
              <w:bottom w:val="single" w:sz="4" w:space="0" w:color="auto"/>
              <w:right w:val="single" w:sz="4" w:space="0" w:color="auto"/>
            </w:tcBorders>
            <w:shd w:val="clear" w:color="auto" w:fill="auto"/>
            <w:hideMark/>
          </w:tcPr>
          <w:p w14:paraId="39F9A6A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1398" w:type="dxa"/>
            <w:tcBorders>
              <w:top w:val="nil"/>
              <w:left w:val="nil"/>
              <w:bottom w:val="single" w:sz="4" w:space="0" w:color="auto"/>
              <w:right w:val="single" w:sz="4" w:space="0" w:color="auto"/>
            </w:tcBorders>
            <w:shd w:val="clear" w:color="auto" w:fill="auto"/>
            <w:hideMark/>
          </w:tcPr>
          <w:p w14:paraId="397B47D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97F973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3ED7D9F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c>
          <w:tcPr>
            <w:tcW w:w="644" w:type="dxa"/>
            <w:tcBorders>
              <w:top w:val="nil"/>
              <w:left w:val="nil"/>
              <w:bottom w:val="single" w:sz="4" w:space="0" w:color="auto"/>
              <w:right w:val="single" w:sz="4" w:space="0" w:color="auto"/>
            </w:tcBorders>
            <w:shd w:val="clear" w:color="auto" w:fill="auto"/>
            <w:hideMark/>
          </w:tcPr>
          <w:p w14:paraId="79D298A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c>
          <w:tcPr>
            <w:tcW w:w="755" w:type="dxa"/>
            <w:tcBorders>
              <w:top w:val="nil"/>
              <w:left w:val="nil"/>
              <w:bottom w:val="single" w:sz="4" w:space="0" w:color="auto"/>
              <w:right w:val="single" w:sz="4" w:space="0" w:color="auto"/>
            </w:tcBorders>
            <w:shd w:val="clear" w:color="auto" w:fill="auto"/>
            <w:hideMark/>
          </w:tcPr>
          <w:p w14:paraId="1F37EF8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r>
      <w:tr w:rsidR="00C57672" w:rsidRPr="00D21072" w14:paraId="1AE66C0E" w14:textId="77777777" w:rsidTr="009C163B">
        <w:trPr>
          <w:cantSplit/>
          <w:jc w:val="center"/>
        </w:trPr>
        <w:tc>
          <w:tcPr>
            <w:tcW w:w="8881" w:type="dxa"/>
            <w:gridSpan w:val="10"/>
            <w:tcBorders>
              <w:top w:val="single" w:sz="4" w:space="0" w:color="auto"/>
              <w:left w:val="single" w:sz="4" w:space="0" w:color="auto"/>
              <w:bottom w:val="single" w:sz="4" w:space="0" w:color="auto"/>
              <w:right w:val="single" w:sz="4" w:space="0" w:color="auto"/>
            </w:tcBorders>
            <w:shd w:val="clear" w:color="auto" w:fill="auto"/>
            <w:hideMark/>
          </w:tcPr>
          <w:p w14:paraId="2196C705"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Stage 1: Calibration measurement</w:t>
            </w:r>
          </w:p>
        </w:tc>
        <w:tc>
          <w:tcPr>
            <w:tcW w:w="755" w:type="dxa"/>
            <w:tcBorders>
              <w:top w:val="nil"/>
              <w:left w:val="nil"/>
              <w:bottom w:val="single" w:sz="4" w:space="0" w:color="auto"/>
              <w:right w:val="single" w:sz="4" w:space="0" w:color="auto"/>
            </w:tcBorders>
            <w:shd w:val="clear" w:color="auto" w:fill="auto"/>
            <w:hideMark/>
          </w:tcPr>
          <w:p w14:paraId="305DD5F9" w14:textId="77777777" w:rsidR="00C57672" w:rsidRPr="00D21072" w:rsidRDefault="00C57672" w:rsidP="009C163B">
            <w:pPr>
              <w:pStyle w:val="TAH"/>
              <w:rPr>
                <w:rFonts w:eastAsia="SimSun"/>
                <w:sz w:val="16"/>
                <w:szCs w:val="16"/>
                <w:lang w:val="en-US" w:eastAsia="zh-CN"/>
              </w:rPr>
            </w:pPr>
          </w:p>
        </w:tc>
      </w:tr>
      <w:tr w:rsidR="00C57672" w:rsidRPr="00D21072" w14:paraId="1E4C871B"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14CC0A3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C1-3</w:t>
            </w:r>
          </w:p>
        </w:tc>
        <w:tc>
          <w:tcPr>
            <w:tcW w:w="2087" w:type="dxa"/>
            <w:tcBorders>
              <w:top w:val="nil"/>
              <w:left w:val="nil"/>
              <w:bottom w:val="single" w:sz="4" w:space="0" w:color="auto"/>
              <w:right w:val="single" w:sz="4" w:space="0" w:color="auto"/>
            </w:tcBorders>
            <w:shd w:val="clear" w:color="auto" w:fill="auto"/>
            <w:hideMark/>
          </w:tcPr>
          <w:p w14:paraId="72B08B23"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Uncertainty of the network analyzer</w:t>
            </w:r>
          </w:p>
        </w:tc>
        <w:tc>
          <w:tcPr>
            <w:tcW w:w="581" w:type="dxa"/>
            <w:tcBorders>
              <w:top w:val="nil"/>
              <w:left w:val="nil"/>
              <w:bottom w:val="single" w:sz="4" w:space="0" w:color="auto"/>
              <w:right w:val="single" w:sz="4" w:space="0" w:color="auto"/>
            </w:tcBorders>
            <w:shd w:val="clear" w:color="auto" w:fill="auto"/>
            <w:hideMark/>
          </w:tcPr>
          <w:p w14:paraId="79D6AF8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0.13</w:t>
            </w:r>
          </w:p>
        </w:tc>
        <w:tc>
          <w:tcPr>
            <w:tcW w:w="644" w:type="dxa"/>
            <w:tcBorders>
              <w:top w:val="nil"/>
              <w:left w:val="nil"/>
              <w:bottom w:val="single" w:sz="4" w:space="0" w:color="auto"/>
              <w:right w:val="single" w:sz="4" w:space="0" w:color="auto"/>
            </w:tcBorders>
            <w:shd w:val="clear" w:color="auto" w:fill="auto"/>
            <w:hideMark/>
          </w:tcPr>
          <w:p w14:paraId="3C18CAF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0.20</w:t>
            </w:r>
          </w:p>
        </w:tc>
        <w:tc>
          <w:tcPr>
            <w:tcW w:w="755" w:type="dxa"/>
            <w:tcBorders>
              <w:top w:val="nil"/>
              <w:left w:val="nil"/>
              <w:bottom w:val="single" w:sz="4" w:space="0" w:color="auto"/>
              <w:right w:val="single" w:sz="4" w:space="0" w:color="auto"/>
            </w:tcBorders>
            <w:shd w:val="clear" w:color="auto" w:fill="auto"/>
            <w:hideMark/>
          </w:tcPr>
          <w:p w14:paraId="1E2E9E5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0.20</w:t>
            </w:r>
          </w:p>
        </w:tc>
        <w:tc>
          <w:tcPr>
            <w:tcW w:w="1334" w:type="dxa"/>
            <w:tcBorders>
              <w:top w:val="nil"/>
              <w:left w:val="nil"/>
              <w:bottom w:val="single" w:sz="4" w:space="0" w:color="auto"/>
              <w:right w:val="single" w:sz="4" w:space="0" w:color="auto"/>
            </w:tcBorders>
            <w:shd w:val="clear" w:color="auto" w:fill="auto"/>
            <w:hideMark/>
          </w:tcPr>
          <w:p w14:paraId="7D7CAC0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1398" w:type="dxa"/>
            <w:tcBorders>
              <w:top w:val="nil"/>
              <w:left w:val="nil"/>
              <w:bottom w:val="single" w:sz="4" w:space="0" w:color="auto"/>
              <w:right w:val="single" w:sz="4" w:space="0" w:color="auto"/>
            </w:tcBorders>
            <w:shd w:val="clear" w:color="auto" w:fill="auto"/>
            <w:hideMark/>
          </w:tcPr>
          <w:p w14:paraId="32E01BC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A97552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7AAB60A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0.13</w:t>
            </w:r>
          </w:p>
        </w:tc>
        <w:tc>
          <w:tcPr>
            <w:tcW w:w="644" w:type="dxa"/>
            <w:tcBorders>
              <w:top w:val="nil"/>
              <w:left w:val="nil"/>
              <w:bottom w:val="single" w:sz="4" w:space="0" w:color="auto"/>
              <w:right w:val="single" w:sz="4" w:space="0" w:color="auto"/>
            </w:tcBorders>
            <w:shd w:val="clear" w:color="auto" w:fill="auto"/>
            <w:hideMark/>
          </w:tcPr>
          <w:p w14:paraId="1BA9026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0.20</w:t>
            </w:r>
          </w:p>
        </w:tc>
        <w:tc>
          <w:tcPr>
            <w:tcW w:w="755" w:type="dxa"/>
            <w:tcBorders>
              <w:top w:val="nil"/>
              <w:left w:val="nil"/>
              <w:bottom w:val="single" w:sz="4" w:space="0" w:color="auto"/>
              <w:right w:val="single" w:sz="4" w:space="0" w:color="auto"/>
            </w:tcBorders>
            <w:shd w:val="clear" w:color="auto" w:fill="auto"/>
            <w:hideMark/>
          </w:tcPr>
          <w:p w14:paraId="3DCDE16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0.20</w:t>
            </w:r>
          </w:p>
        </w:tc>
      </w:tr>
      <w:tr w:rsidR="00C57672" w:rsidRPr="00D21072" w14:paraId="292A0B91"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78E7DF1C" w14:textId="27C43B9E"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A2-5</w:t>
            </w:r>
            <w:r w:rsidR="001815C4">
              <w:rPr>
                <w:rFonts w:eastAsia="SimSun"/>
                <w:sz w:val="16"/>
                <w:szCs w:val="16"/>
                <w:lang w:val="en-US" w:eastAsia="zh-CN"/>
              </w:rPr>
              <w:t>a</w:t>
            </w:r>
          </w:p>
        </w:tc>
        <w:tc>
          <w:tcPr>
            <w:tcW w:w="2087" w:type="dxa"/>
            <w:tcBorders>
              <w:top w:val="nil"/>
              <w:left w:val="nil"/>
              <w:bottom w:val="single" w:sz="4" w:space="0" w:color="auto"/>
              <w:right w:val="single" w:sz="4" w:space="0" w:color="auto"/>
            </w:tcBorders>
            <w:shd w:val="clear" w:color="auto" w:fill="auto"/>
            <w:hideMark/>
          </w:tcPr>
          <w:p w14:paraId="7267403C" w14:textId="7F3AB6E0"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Mismatch of receiver chain</w:t>
            </w:r>
            <w:r w:rsidR="00F563A0">
              <w:rPr>
                <w:rFonts w:eastAsia="SimSun"/>
                <w:sz w:val="16"/>
                <w:szCs w:val="16"/>
                <w:lang w:val="en-US" w:eastAsia="zh-CN"/>
              </w:rPr>
              <w:t xml:space="preserve"> between receiving antenna and measurement receiver</w:t>
            </w:r>
          </w:p>
        </w:tc>
        <w:tc>
          <w:tcPr>
            <w:tcW w:w="581" w:type="dxa"/>
            <w:tcBorders>
              <w:top w:val="nil"/>
              <w:left w:val="nil"/>
              <w:bottom w:val="single" w:sz="4" w:space="0" w:color="auto"/>
              <w:right w:val="single" w:sz="4" w:space="0" w:color="auto"/>
            </w:tcBorders>
            <w:shd w:val="clear" w:color="auto" w:fill="auto"/>
            <w:hideMark/>
          </w:tcPr>
          <w:p w14:paraId="7E1842C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0.13</w:t>
            </w:r>
          </w:p>
        </w:tc>
        <w:tc>
          <w:tcPr>
            <w:tcW w:w="644" w:type="dxa"/>
            <w:tcBorders>
              <w:top w:val="nil"/>
              <w:left w:val="nil"/>
              <w:bottom w:val="single" w:sz="4" w:space="0" w:color="auto"/>
              <w:right w:val="single" w:sz="4" w:space="0" w:color="auto"/>
            </w:tcBorders>
            <w:shd w:val="clear" w:color="auto" w:fill="auto"/>
            <w:hideMark/>
          </w:tcPr>
          <w:p w14:paraId="03C74F7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0.33</w:t>
            </w:r>
          </w:p>
        </w:tc>
        <w:tc>
          <w:tcPr>
            <w:tcW w:w="755" w:type="dxa"/>
            <w:tcBorders>
              <w:top w:val="nil"/>
              <w:left w:val="nil"/>
              <w:bottom w:val="single" w:sz="4" w:space="0" w:color="auto"/>
              <w:right w:val="single" w:sz="4" w:space="0" w:color="auto"/>
            </w:tcBorders>
            <w:shd w:val="clear" w:color="auto" w:fill="auto"/>
            <w:hideMark/>
          </w:tcPr>
          <w:p w14:paraId="104093D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0.33</w:t>
            </w:r>
          </w:p>
        </w:tc>
        <w:tc>
          <w:tcPr>
            <w:tcW w:w="1334" w:type="dxa"/>
            <w:tcBorders>
              <w:top w:val="nil"/>
              <w:left w:val="nil"/>
              <w:bottom w:val="single" w:sz="4" w:space="0" w:color="auto"/>
              <w:right w:val="single" w:sz="4" w:space="0" w:color="auto"/>
            </w:tcBorders>
            <w:shd w:val="clear" w:color="auto" w:fill="auto"/>
            <w:hideMark/>
          </w:tcPr>
          <w:p w14:paraId="1873C85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U-shaped</w:t>
            </w:r>
          </w:p>
        </w:tc>
        <w:tc>
          <w:tcPr>
            <w:tcW w:w="1398" w:type="dxa"/>
            <w:tcBorders>
              <w:top w:val="nil"/>
              <w:left w:val="nil"/>
              <w:bottom w:val="single" w:sz="4" w:space="0" w:color="auto"/>
              <w:right w:val="single" w:sz="4" w:space="0" w:color="auto"/>
            </w:tcBorders>
            <w:shd w:val="clear" w:color="auto" w:fill="auto"/>
            <w:hideMark/>
          </w:tcPr>
          <w:p w14:paraId="2CD97E6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2ED33C9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78C83A6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0.09</w:t>
            </w:r>
          </w:p>
        </w:tc>
        <w:tc>
          <w:tcPr>
            <w:tcW w:w="644" w:type="dxa"/>
            <w:tcBorders>
              <w:top w:val="nil"/>
              <w:left w:val="nil"/>
              <w:bottom w:val="single" w:sz="4" w:space="0" w:color="auto"/>
              <w:right w:val="single" w:sz="4" w:space="0" w:color="auto"/>
            </w:tcBorders>
            <w:shd w:val="clear" w:color="auto" w:fill="auto"/>
            <w:hideMark/>
          </w:tcPr>
          <w:p w14:paraId="3475818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0.23</w:t>
            </w:r>
          </w:p>
        </w:tc>
        <w:tc>
          <w:tcPr>
            <w:tcW w:w="755" w:type="dxa"/>
            <w:tcBorders>
              <w:top w:val="nil"/>
              <w:left w:val="nil"/>
              <w:bottom w:val="single" w:sz="4" w:space="0" w:color="auto"/>
              <w:right w:val="single" w:sz="4" w:space="0" w:color="auto"/>
            </w:tcBorders>
            <w:shd w:val="clear" w:color="auto" w:fill="auto"/>
            <w:hideMark/>
          </w:tcPr>
          <w:p w14:paraId="1AF7A2B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0.23</w:t>
            </w:r>
          </w:p>
        </w:tc>
      </w:tr>
      <w:tr w:rsidR="00C57672" w:rsidRPr="00D21072" w14:paraId="0FFA875B"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4D0A7F4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A2-6</w:t>
            </w:r>
          </w:p>
        </w:tc>
        <w:tc>
          <w:tcPr>
            <w:tcW w:w="2087" w:type="dxa"/>
            <w:tcBorders>
              <w:top w:val="nil"/>
              <w:left w:val="nil"/>
              <w:bottom w:val="single" w:sz="4" w:space="0" w:color="auto"/>
              <w:right w:val="single" w:sz="4" w:space="0" w:color="auto"/>
            </w:tcBorders>
            <w:shd w:val="clear" w:color="auto" w:fill="auto"/>
            <w:hideMark/>
          </w:tcPr>
          <w:p w14:paraId="26C1E38B" w14:textId="5A82F893"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Insertion loss of receiver chain</w:t>
            </w:r>
          </w:p>
        </w:tc>
        <w:tc>
          <w:tcPr>
            <w:tcW w:w="581" w:type="dxa"/>
            <w:tcBorders>
              <w:top w:val="nil"/>
              <w:left w:val="nil"/>
              <w:bottom w:val="single" w:sz="4" w:space="0" w:color="auto"/>
              <w:right w:val="single" w:sz="4" w:space="0" w:color="auto"/>
            </w:tcBorders>
            <w:shd w:val="clear" w:color="auto" w:fill="auto"/>
            <w:hideMark/>
          </w:tcPr>
          <w:p w14:paraId="7743250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0.18</w:t>
            </w:r>
          </w:p>
        </w:tc>
        <w:tc>
          <w:tcPr>
            <w:tcW w:w="644" w:type="dxa"/>
            <w:tcBorders>
              <w:top w:val="nil"/>
              <w:left w:val="nil"/>
              <w:bottom w:val="single" w:sz="4" w:space="0" w:color="auto"/>
              <w:right w:val="single" w:sz="4" w:space="0" w:color="auto"/>
            </w:tcBorders>
            <w:shd w:val="clear" w:color="auto" w:fill="auto"/>
            <w:hideMark/>
          </w:tcPr>
          <w:p w14:paraId="65F0A66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0.18</w:t>
            </w:r>
          </w:p>
        </w:tc>
        <w:tc>
          <w:tcPr>
            <w:tcW w:w="755" w:type="dxa"/>
            <w:tcBorders>
              <w:top w:val="nil"/>
              <w:left w:val="nil"/>
              <w:bottom w:val="single" w:sz="4" w:space="0" w:color="auto"/>
              <w:right w:val="single" w:sz="4" w:space="0" w:color="auto"/>
            </w:tcBorders>
            <w:shd w:val="clear" w:color="auto" w:fill="auto"/>
            <w:hideMark/>
          </w:tcPr>
          <w:p w14:paraId="5C2DB3F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0.18</w:t>
            </w:r>
          </w:p>
        </w:tc>
        <w:tc>
          <w:tcPr>
            <w:tcW w:w="1334" w:type="dxa"/>
            <w:tcBorders>
              <w:top w:val="nil"/>
              <w:left w:val="nil"/>
              <w:bottom w:val="single" w:sz="4" w:space="0" w:color="auto"/>
              <w:right w:val="single" w:sz="4" w:space="0" w:color="auto"/>
            </w:tcBorders>
            <w:shd w:val="clear" w:color="auto" w:fill="auto"/>
            <w:hideMark/>
          </w:tcPr>
          <w:p w14:paraId="605EA53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Rectangular</w:t>
            </w:r>
          </w:p>
        </w:tc>
        <w:tc>
          <w:tcPr>
            <w:tcW w:w="1398" w:type="dxa"/>
            <w:tcBorders>
              <w:top w:val="nil"/>
              <w:left w:val="nil"/>
              <w:bottom w:val="single" w:sz="4" w:space="0" w:color="auto"/>
              <w:right w:val="single" w:sz="4" w:space="0" w:color="auto"/>
            </w:tcBorders>
            <w:shd w:val="clear" w:color="auto" w:fill="auto"/>
            <w:hideMark/>
          </w:tcPr>
          <w:p w14:paraId="29F4DA3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164426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6E543BC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644" w:type="dxa"/>
            <w:tcBorders>
              <w:top w:val="nil"/>
              <w:left w:val="nil"/>
              <w:bottom w:val="single" w:sz="4" w:space="0" w:color="auto"/>
              <w:right w:val="single" w:sz="4" w:space="0" w:color="auto"/>
            </w:tcBorders>
            <w:shd w:val="clear" w:color="auto" w:fill="auto"/>
            <w:hideMark/>
          </w:tcPr>
          <w:p w14:paraId="3085999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755" w:type="dxa"/>
            <w:tcBorders>
              <w:top w:val="nil"/>
              <w:left w:val="nil"/>
              <w:bottom w:val="single" w:sz="4" w:space="0" w:color="auto"/>
              <w:right w:val="single" w:sz="4" w:space="0" w:color="auto"/>
            </w:tcBorders>
            <w:shd w:val="clear" w:color="auto" w:fill="auto"/>
            <w:hideMark/>
          </w:tcPr>
          <w:p w14:paraId="1061B8C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r>
      <w:tr w:rsidR="00C57672" w:rsidRPr="00D21072" w14:paraId="16899416"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1927787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A2-3</w:t>
            </w:r>
          </w:p>
        </w:tc>
        <w:tc>
          <w:tcPr>
            <w:tcW w:w="2087" w:type="dxa"/>
            <w:tcBorders>
              <w:top w:val="nil"/>
              <w:left w:val="nil"/>
              <w:bottom w:val="single" w:sz="4" w:space="0" w:color="auto"/>
              <w:right w:val="single" w:sz="4" w:space="0" w:color="auto"/>
            </w:tcBorders>
            <w:shd w:val="clear" w:color="auto" w:fill="auto"/>
            <w:hideMark/>
          </w:tcPr>
          <w:p w14:paraId="1A452EDF" w14:textId="6D8701E5"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RF leakage (SGH connector terminated &amp; test range antenna connector cable terminated)</w:t>
            </w:r>
          </w:p>
        </w:tc>
        <w:tc>
          <w:tcPr>
            <w:tcW w:w="581" w:type="dxa"/>
            <w:tcBorders>
              <w:top w:val="nil"/>
              <w:left w:val="nil"/>
              <w:bottom w:val="single" w:sz="4" w:space="0" w:color="auto"/>
              <w:right w:val="single" w:sz="4" w:space="0" w:color="auto"/>
            </w:tcBorders>
            <w:shd w:val="clear" w:color="auto" w:fill="auto"/>
            <w:hideMark/>
          </w:tcPr>
          <w:p w14:paraId="6B23D8F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644" w:type="dxa"/>
            <w:tcBorders>
              <w:top w:val="nil"/>
              <w:left w:val="nil"/>
              <w:bottom w:val="single" w:sz="4" w:space="0" w:color="auto"/>
              <w:right w:val="single" w:sz="4" w:space="0" w:color="auto"/>
            </w:tcBorders>
            <w:shd w:val="clear" w:color="auto" w:fill="auto"/>
            <w:hideMark/>
          </w:tcPr>
          <w:p w14:paraId="5948095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755" w:type="dxa"/>
            <w:tcBorders>
              <w:top w:val="nil"/>
              <w:left w:val="nil"/>
              <w:bottom w:val="single" w:sz="4" w:space="0" w:color="auto"/>
              <w:right w:val="single" w:sz="4" w:space="0" w:color="auto"/>
            </w:tcBorders>
            <w:shd w:val="clear" w:color="auto" w:fill="auto"/>
            <w:hideMark/>
          </w:tcPr>
          <w:p w14:paraId="3B9A7D9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1334" w:type="dxa"/>
            <w:tcBorders>
              <w:top w:val="nil"/>
              <w:left w:val="nil"/>
              <w:bottom w:val="single" w:sz="4" w:space="0" w:color="auto"/>
              <w:right w:val="single" w:sz="4" w:space="0" w:color="auto"/>
            </w:tcBorders>
            <w:shd w:val="clear" w:color="auto" w:fill="auto"/>
            <w:hideMark/>
          </w:tcPr>
          <w:p w14:paraId="30D195F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1398" w:type="dxa"/>
            <w:tcBorders>
              <w:top w:val="nil"/>
              <w:left w:val="nil"/>
              <w:bottom w:val="single" w:sz="4" w:space="0" w:color="auto"/>
              <w:right w:val="single" w:sz="4" w:space="0" w:color="auto"/>
            </w:tcBorders>
            <w:shd w:val="clear" w:color="auto" w:fill="auto"/>
            <w:hideMark/>
          </w:tcPr>
          <w:p w14:paraId="737261A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619C78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2608107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644" w:type="dxa"/>
            <w:tcBorders>
              <w:top w:val="nil"/>
              <w:left w:val="nil"/>
              <w:bottom w:val="single" w:sz="4" w:space="0" w:color="auto"/>
              <w:right w:val="single" w:sz="4" w:space="0" w:color="auto"/>
            </w:tcBorders>
            <w:shd w:val="clear" w:color="auto" w:fill="auto"/>
            <w:hideMark/>
          </w:tcPr>
          <w:p w14:paraId="1E6C3BD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755" w:type="dxa"/>
            <w:tcBorders>
              <w:top w:val="nil"/>
              <w:left w:val="nil"/>
              <w:bottom w:val="single" w:sz="4" w:space="0" w:color="auto"/>
              <w:right w:val="single" w:sz="4" w:space="0" w:color="auto"/>
            </w:tcBorders>
            <w:shd w:val="clear" w:color="auto" w:fill="auto"/>
            <w:hideMark/>
          </w:tcPr>
          <w:p w14:paraId="39413B3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r>
      <w:tr w:rsidR="00C57672" w:rsidRPr="00D21072" w14:paraId="7C55E442"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3702C11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A2-7</w:t>
            </w:r>
          </w:p>
        </w:tc>
        <w:tc>
          <w:tcPr>
            <w:tcW w:w="2087" w:type="dxa"/>
            <w:tcBorders>
              <w:top w:val="nil"/>
              <w:left w:val="nil"/>
              <w:bottom w:val="single" w:sz="4" w:space="0" w:color="auto"/>
              <w:right w:val="single" w:sz="4" w:space="0" w:color="auto"/>
            </w:tcBorders>
            <w:shd w:val="clear" w:color="auto" w:fill="auto"/>
            <w:hideMark/>
          </w:tcPr>
          <w:p w14:paraId="7FB5A867" w14:textId="6F60A939"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Influence of the calibration antenna feed cable</w:t>
            </w:r>
          </w:p>
        </w:tc>
        <w:tc>
          <w:tcPr>
            <w:tcW w:w="581" w:type="dxa"/>
            <w:tcBorders>
              <w:top w:val="nil"/>
              <w:left w:val="nil"/>
              <w:bottom w:val="single" w:sz="4" w:space="0" w:color="auto"/>
              <w:right w:val="single" w:sz="4" w:space="0" w:color="auto"/>
            </w:tcBorders>
            <w:shd w:val="clear" w:color="auto" w:fill="auto"/>
            <w:hideMark/>
          </w:tcPr>
          <w:p w14:paraId="770A619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0.02</w:t>
            </w:r>
          </w:p>
        </w:tc>
        <w:tc>
          <w:tcPr>
            <w:tcW w:w="644" w:type="dxa"/>
            <w:tcBorders>
              <w:top w:val="nil"/>
              <w:left w:val="nil"/>
              <w:bottom w:val="single" w:sz="4" w:space="0" w:color="auto"/>
              <w:right w:val="single" w:sz="4" w:space="0" w:color="auto"/>
            </w:tcBorders>
            <w:shd w:val="clear" w:color="auto" w:fill="auto"/>
            <w:hideMark/>
          </w:tcPr>
          <w:p w14:paraId="644EC68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0.02</w:t>
            </w:r>
          </w:p>
        </w:tc>
        <w:tc>
          <w:tcPr>
            <w:tcW w:w="755" w:type="dxa"/>
            <w:tcBorders>
              <w:top w:val="nil"/>
              <w:left w:val="nil"/>
              <w:bottom w:val="single" w:sz="4" w:space="0" w:color="auto"/>
              <w:right w:val="single" w:sz="4" w:space="0" w:color="auto"/>
            </w:tcBorders>
            <w:shd w:val="clear" w:color="auto" w:fill="auto"/>
            <w:hideMark/>
          </w:tcPr>
          <w:p w14:paraId="3D231FC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0.02</w:t>
            </w:r>
          </w:p>
        </w:tc>
        <w:tc>
          <w:tcPr>
            <w:tcW w:w="1334" w:type="dxa"/>
            <w:tcBorders>
              <w:top w:val="nil"/>
              <w:left w:val="nil"/>
              <w:bottom w:val="single" w:sz="4" w:space="0" w:color="auto"/>
              <w:right w:val="single" w:sz="4" w:space="0" w:color="auto"/>
            </w:tcBorders>
            <w:shd w:val="clear" w:color="auto" w:fill="auto"/>
            <w:hideMark/>
          </w:tcPr>
          <w:p w14:paraId="0787F7D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U-shaped</w:t>
            </w:r>
          </w:p>
        </w:tc>
        <w:tc>
          <w:tcPr>
            <w:tcW w:w="1398" w:type="dxa"/>
            <w:tcBorders>
              <w:top w:val="nil"/>
              <w:left w:val="nil"/>
              <w:bottom w:val="single" w:sz="4" w:space="0" w:color="auto"/>
              <w:right w:val="single" w:sz="4" w:space="0" w:color="auto"/>
            </w:tcBorders>
            <w:shd w:val="clear" w:color="auto" w:fill="auto"/>
            <w:hideMark/>
          </w:tcPr>
          <w:p w14:paraId="063C541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5373C84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1BD753A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0.02</w:t>
            </w:r>
          </w:p>
        </w:tc>
        <w:tc>
          <w:tcPr>
            <w:tcW w:w="644" w:type="dxa"/>
            <w:tcBorders>
              <w:top w:val="nil"/>
              <w:left w:val="nil"/>
              <w:bottom w:val="single" w:sz="4" w:space="0" w:color="auto"/>
              <w:right w:val="single" w:sz="4" w:space="0" w:color="auto"/>
            </w:tcBorders>
            <w:shd w:val="clear" w:color="auto" w:fill="auto"/>
            <w:hideMark/>
          </w:tcPr>
          <w:p w14:paraId="2EB07A1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0.02</w:t>
            </w:r>
          </w:p>
        </w:tc>
        <w:tc>
          <w:tcPr>
            <w:tcW w:w="755" w:type="dxa"/>
            <w:tcBorders>
              <w:top w:val="nil"/>
              <w:left w:val="nil"/>
              <w:bottom w:val="single" w:sz="4" w:space="0" w:color="auto"/>
              <w:right w:val="single" w:sz="4" w:space="0" w:color="auto"/>
            </w:tcBorders>
            <w:shd w:val="clear" w:color="auto" w:fill="auto"/>
            <w:hideMark/>
          </w:tcPr>
          <w:p w14:paraId="4349ABF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0.02</w:t>
            </w:r>
          </w:p>
        </w:tc>
      </w:tr>
      <w:tr w:rsidR="00C57672" w:rsidRPr="00D21072" w14:paraId="56DA64E2"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0622C28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C1-4</w:t>
            </w:r>
          </w:p>
        </w:tc>
        <w:tc>
          <w:tcPr>
            <w:tcW w:w="2087" w:type="dxa"/>
            <w:tcBorders>
              <w:top w:val="nil"/>
              <w:left w:val="nil"/>
              <w:bottom w:val="single" w:sz="4" w:space="0" w:color="auto"/>
              <w:right w:val="single" w:sz="4" w:space="0" w:color="auto"/>
            </w:tcBorders>
            <w:shd w:val="clear" w:color="auto" w:fill="auto"/>
            <w:hideMark/>
          </w:tcPr>
          <w:p w14:paraId="7E8D3C9B"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Uncertainty of the absolute gain of the reference antenna</w:t>
            </w:r>
          </w:p>
        </w:tc>
        <w:tc>
          <w:tcPr>
            <w:tcW w:w="581" w:type="dxa"/>
            <w:tcBorders>
              <w:top w:val="nil"/>
              <w:left w:val="nil"/>
              <w:bottom w:val="single" w:sz="4" w:space="0" w:color="auto"/>
              <w:right w:val="single" w:sz="4" w:space="0" w:color="auto"/>
            </w:tcBorders>
            <w:shd w:val="clear" w:color="auto" w:fill="auto"/>
            <w:hideMark/>
          </w:tcPr>
          <w:p w14:paraId="0B5B13C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0.50</w:t>
            </w:r>
          </w:p>
        </w:tc>
        <w:tc>
          <w:tcPr>
            <w:tcW w:w="644" w:type="dxa"/>
            <w:tcBorders>
              <w:top w:val="nil"/>
              <w:left w:val="nil"/>
              <w:bottom w:val="single" w:sz="4" w:space="0" w:color="auto"/>
              <w:right w:val="single" w:sz="4" w:space="0" w:color="auto"/>
            </w:tcBorders>
            <w:shd w:val="clear" w:color="auto" w:fill="auto"/>
            <w:hideMark/>
          </w:tcPr>
          <w:p w14:paraId="40126A5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0.43</w:t>
            </w:r>
          </w:p>
        </w:tc>
        <w:tc>
          <w:tcPr>
            <w:tcW w:w="755" w:type="dxa"/>
            <w:tcBorders>
              <w:top w:val="nil"/>
              <w:left w:val="nil"/>
              <w:bottom w:val="single" w:sz="4" w:space="0" w:color="auto"/>
              <w:right w:val="single" w:sz="4" w:space="0" w:color="auto"/>
            </w:tcBorders>
            <w:shd w:val="clear" w:color="auto" w:fill="auto"/>
            <w:hideMark/>
          </w:tcPr>
          <w:p w14:paraId="1D87976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0.43</w:t>
            </w:r>
          </w:p>
        </w:tc>
        <w:tc>
          <w:tcPr>
            <w:tcW w:w="1334" w:type="dxa"/>
            <w:tcBorders>
              <w:top w:val="nil"/>
              <w:left w:val="nil"/>
              <w:bottom w:val="single" w:sz="4" w:space="0" w:color="auto"/>
              <w:right w:val="single" w:sz="4" w:space="0" w:color="auto"/>
            </w:tcBorders>
            <w:shd w:val="clear" w:color="auto" w:fill="auto"/>
            <w:hideMark/>
          </w:tcPr>
          <w:p w14:paraId="75C7280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Rectangular</w:t>
            </w:r>
          </w:p>
        </w:tc>
        <w:tc>
          <w:tcPr>
            <w:tcW w:w="1398" w:type="dxa"/>
            <w:tcBorders>
              <w:top w:val="nil"/>
              <w:left w:val="nil"/>
              <w:bottom w:val="single" w:sz="4" w:space="0" w:color="auto"/>
              <w:right w:val="single" w:sz="4" w:space="0" w:color="auto"/>
            </w:tcBorders>
            <w:shd w:val="clear" w:color="auto" w:fill="auto"/>
            <w:hideMark/>
          </w:tcPr>
          <w:p w14:paraId="74583CF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82772B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1C68F67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0.29</w:t>
            </w:r>
          </w:p>
        </w:tc>
        <w:tc>
          <w:tcPr>
            <w:tcW w:w="644" w:type="dxa"/>
            <w:tcBorders>
              <w:top w:val="nil"/>
              <w:left w:val="nil"/>
              <w:bottom w:val="single" w:sz="4" w:space="0" w:color="auto"/>
              <w:right w:val="single" w:sz="4" w:space="0" w:color="auto"/>
            </w:tcBorders>
            <w:shd w:val="clear" w:color="auto" w:fill="auto"/>
            <w:hideMark/>
          </w:tcPr>
          <w:p w14:paraId="01C3927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c>
          <w:tcPr>
            <w:tcW w:w="755" w:type="dxa"/>
            <w:tcBorders>
              <w:top w:val="nil"/>
              <w:left w:val="nil"/>
              <w:bottom w:val="single" w:sz="4" w:space="0" w:color="auto"/>
              <w:right w:val="single" w:sz="4" w:space="0" w:color="auto"/>
            </w:tcBorders>
            <w:shd w:val="clear" w:color="auto" w:fill="auto"/>
            <w:hideMark/>
          </w:tcPr>
          <w:p w14:paraId="46D790C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r>
      <w:tr w:rsidR="00C57672" w:rsidRPr="00D21072" w14:paraId="18010AF0"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135D183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A2-8</w:t>
            </w:r>
          </w:p>
        </w:tc>
        <w:tc>
          <w:tcPr>
            <w:tcW w:w="2087" w:type="dxa"/>
            <w:tcBorders>
              <w:top w:val="nil"/>
              <w:left w:val="nil"/>
              <w:bottom w:val="single" w:sz="4" w:space="0" w:color="auto"/>
              <w:right w:val="single" w:sz="4" w:space="0" w:color="auto"/>
            </w:tcBorders>
            <w:shd w:val="clear" w:color="auto" w:fill="auto"/>
            <w:hideMark/>
          </w:tcPr>
          <w:p w14:paraId="75775903"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Misalignment positioning system</w:t>
            </w:r>
          </w:p>
        </w:tc>
        <w:tc>
          <w:tcPr>
            <w:tcW w:w="581" w:type="dxa"/>
            <w:tcBorders>
              <w:top w:val="nil"/>
              <w:left w:val="nil"/>
              <w:bottom w:val="single" w:sz="4" w:space="0" w:color="auto"/>
              <w:right w:val="single" w:sz="4" w:space="0" w:color="auto"/>
            </w:tcBorders>
            <w:shd w:val="clear" w:color="auto" w:fill="auto"/>
            <w:hideMark/>
          </w:tcPr>
          <w:p w14:paraId="7E9EB02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644" w:type="dxa"/>
            <w:tcBorders>
              <w:top w:val="nil"/>
              <w:left w:val="nil"/>
              <w:bottom w:val="single" w:sz="4" w:space="0" w:color="auto"/>
              <w:right w:val="single" w:sz="4" w:space="0" w:color="auto"/>
            </w:tcBorders>
            <w:shd w:val="clear" w:color="auto" w:fill="auto"/>
            <w:hideMark/>
          </w:tcPr>
          <w:p w14:paraId="28D920A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755" w:type="dxa"/>
            <w:tcBorders>
              <w:top w:val="nil"/>
              <w:left w:val="nil"/>
              <w:bottom w:val="single" w:sz="4" w:space="0" w:color="auto"/>
              <w:right w:val="single" w:sz="4" w:space="0" w:color="auto"/>
            </w:tcBorders>
            <w:shd w:val="clear" w:color="auto" w:fill="auto"/>
            <w:hideMark/>
          </w:tcPr>
          <w:p w14:paraId="2CC5DDE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1334" w:type="dxa"/>
            <w:tcBorders>
              <w:top w:val="nil"/>
              <w:left w:val="nil"/>
              <w:bottom w:val="single" w:sz="4" w:space="0" w:color="auto"/>
              <w:right w:val="single" w:sz="4" w:space="0" w:color="auto"/>
            </w:tcBorders>
            <w:shd w:val="clear" w:color="auto" w:fill="auto"/>
            <w:hideMark/>
          </w:tcPr>
          <w:p w14:paraId="3DDF258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Exp. normal</w:t>
            </w:r>
          </w:p>
        </w:tc>
        <w:tc>
          <w:tcPr>
            <w:tcW w:w="1398" w:type="dxa"/>
            <w:tcBorders>
              <w:top w:val="nil"/>
              <w:left w:val="nil"/>
              <w:bottom w:val="single" w:sz="4" w:space="0" w:color="auto"/>
              <w:right w:val="single" w:sz="4" w:space="0" w:color="auto"/>
            </w:tcBorders>
            <w:shd w:val="clear" w:color="auto" w:fill="auto"/>
            <w:hideMark/>
          </w:tcPr>
          <w:p w14:paraId="34AFD63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58B9762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5DF5F01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644" w:type="dxa"/>
            <w:tcBorders>
              <w:top w:val="nil"/>
              <w:left w:val="nil"/>
              <w:bottom w:val="single" w:sz="4" w:space="0" w:color="auto"/>
              <w:right w:val="single" w:sz="4" w:space="0" w:color="auto"/>
            </w:tcBorders>
            <w:shd w:val="clear" w:color="auto" w:fill="auto"/>
            <w:hideMark/>
          </w:tcPr>
          <w:p w14:paraId="3F09426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755" w:type="dxa"/>
            <w:tcBorders>
              <w:top w:val="nil"/>
              <w:left w:val="nil"/>
              <w:bottom w:val="single" w:sz="4" w:space="0" w:color="auto"/>
              <w:right w:val="single" w:sz="4" w:space="0" w:color="auto"/>
            </w:tcBorders>
            <w:shd w:val="clear" w:color="auto" w:fill="auto"/>
            <w:hideMark/>
          </w:tcPr>
          <w:p w14:paraId="614465C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r>
      <w:tr w:rsidR="00C57672" w:rsidRPr="00D21072" w14:paraId="6C302995"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7B0D60E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A2-1b</w:t>
            </w:r>
          </w:p>
        </w:tc>
        <w:tc>
          <w:tcPr>
            <w:tcW w:w="2087" w:type="dxa"/>
            <w:tcBorders>
              <w:top w:val="nil"/>
              <w:left w:val="nil"/>
              <w:bottom w:val="single" w:sz="4" w:space="0" w:color="auto"/>
              <w:right w:val="single" w:sz="4" w:space="0" w:color="auto"/>
            </w:tcBorders>
            <w:shd w:val="clear" w:color="auto" w:fill="auto"/>
            <w:hideMark/>
          </w:tcPr>
          <w:p w14:paraId="4B4B0483" w14:textId="6A48D36F" w:rsidR="00C57672" w:rsidRPr="00D21072" w:rsidRDefault="001815C4" w:rsidP="009C163B">
            <w:pPr>
              <w:pStyle w:val="TAL"/>
              <w:rPr>
                <w:rFonts w:eastAsia="SimSun"/>
                <w:sz w:val="16"/>
                <w:szCs w:val="16"/>
                <w:lang w:val="en-US" w:eastAsia="zh-CN"/>
              </w:rPr>
            </w:pPr>
            <w:r>
              <w:rPr>
                <w:rFonts w:eastAsia="SimSun"/>
                <w:sz w:val="16"/>
                <w:szCs w:val="16"/>
                <w:lang w:val="en-US" w:eastAsia="zh-CN"/>
              </w:rPr>
              <w:t>Misalignment and pointing error of calibration antenna (for EIRP)</w:t>
            </w:r>
          </w:p>
        </w:tc>
        <w:tc>
          <w:tcPr>
            <w:tcW w:w="581" w:type="dxa"/>
            <w:tcBorders>
              <w:top w:val="nil"/>
              <w:left w:val="nil"/>
              <w:bottom w:val="single" w:sz="4" w:space="0" w:color="auto"/>
              <w:right w:val="single" w:sz="4" w:space="0" w:color="auto"/>
            </w:tcBorders>
            <w:shd w:val="clear" w:color="auto" w:fill="auto"/>
            <w:hideMark/>
          </w:tcPr>
          <w:p w14:paraId="17F8EED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0.50</w:t>
            </w:r>
          </w:p>
        </w:tc>
        <w:tc>
          <w:tcPr>
            <w:tcW w:w="644" w:type="dxa"/>
            <w:tcBorders>
              <w:top w:val="nil"/>
              <w:left w:val="nil"/>
              <w:bottom w:val="single" w:sz="4" w:space="0" w:color="auto"/>
              <w:right w:val="single" w:sz="4" w:space="0" w:color="auto"/>
            </w:tcBorders>
            <w:shd w:val="clear" w:color="auto" w:fill="auto"/>
            <w:hideMark/>
          </w:tcPr>
          <w:p w14:paraId="43EF21A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0.50</w:t>
            </w:r>
          </w:p>
        </w:tc>
        <w:tc>
          <w:tcPr>
            <w:tcW w:w="755" w:type="dxa"/>
            <w:tcBorders>
              <w:top w:val="nil"/>
              <w:left w:val="nil"/>
              <w:bottom w:val="single" w:sz="4" w:space="0" w:color="auto"/>
              <w:right w:val="single" w:sz="4" w:space="0" w:color="auto"/>
            </w:tcBorders>
            <w:shd w:val="clear" w:color="auto" w:fill="auto"/>
            <w:hideMark/>
          </w:tcPr>
          <w:p w14:paraId="47EB711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0.50</w:t>
            </w:r>
          </w:p>
        </w:tc>
        <w:tc>
          <w:tcPr>
            <w:tcW w:w="1334" w:type="dxa"/>
            <w:tcBorders>
              <w:top w:val="nil"/>
              <w:left w:val="nil"/>
              <w:bottom w:val="single" w:sz="4" w:space="0" w:color="auto"/>
              <w:right w:val="single" w:sz="4" w:space="0" w:color="auto"/>
            </w:tcBorders>
            <w:shd w:val="clear" w:color="auto" w:fill="auto"/>
            <w:hideMark/>
          </w:tcPr>
          <w:p w14:paraId="2E5F572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Exp. normal</w:t>
            </w:r>
          </w:p>
        </w:tc>
        <w:tc>
          <w:tcPr>
            <w:tcW w:w="1398" w:type="dxa"/>
            <w:tcBorders>
              <w:top w:val="nil"/>
              <w:left w:val="nil"/>
              <w:bottom w:val="single" w:sz="4" w:space="0" w:color="auto"/>
              <w:right w:val="single" w:sz="4" w:space="0" w:color="auto"/>
            </w:tcBorders>
            <w:shd w:val="clear" w:color="auto" w:fill="auto"/>
            <w:hideMark/>
          </w:tcPr>
          <w:p w14:paraId="1A9E4E8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46384E9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792BC8C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c>
          <w:tcPr>
            <w:tcW w:w="644" w:type="dxa"/>
            <w:tcBorders>
              <w:top w:val="nil"/>
              <w:left w:val="nil"/>
              <w:bottom w:val="single" w:sz="4" w:space="0" w:color="auto"/>
              <w:right w:val="single" w:sz="4" w:space="0" w:color="auto"/>
            </w:tcBorders>
            <w:shd w:val="clear" w:color="auto" w:fill="auto"/>
            <w:hideMark/>
          </w:tcPr>
          <w:p w14:paraId="1FC15C0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c>
          <w:tcPr>
            <w:tcW w:w="755" w:type="dxa"/>
            <w:tcBorders>
              <w:top w:val="nil"/>
              <w:left w:val="nil"/>
              <w:bottom w:val="single" w:sz="4" w:space="0" w:color="auto"/>
              <w:right w:val="single" w:sz="4" w:space="0" w:color="auto"/>
            </w:tcBorders>
            <w:shd w:val="clear" w:color="auto" w:fill="auto"/>
            <w:hideMark/>
          </w:tcPr>
          <w:p w14:paraId="57F4FA3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r>
      <w:tr w:rsidR="00C57672" w:rsidRPr="00D21072" w14:paraId="68ED6736"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0EB820E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A2-9</w:t>
            </w:r>
          </w:p>
        </w:tc>
        <w:tc>
          <w:tcPr>
            <w:tcW w:w="2087" w:type="dxa"/>
            <w:tcBorders>
              <w:top w:val="nil"/>
              <w:left w:val="nil"/>
              <w:bottom w:val="single" w:sz="4" w:space="0" w:color="auto"/>
              <w:right w:val="single" w:sz="4" w:space="0" w:color="auto"/>
            </w:tcBorders>
            <w:shd w:val="clear" w:color="auto" w:fill="auto"/>
            <w:hideMark/>
          </w:tcPr>
          <w:p w14:paraId="48D32DC9" w14:textId="06E4408A"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 xml:space="preserve">Rotary </w:t>
            </w:r>
            <w:r w:rsidR="00F563A0">
              <w:rPr>
                <w:rFonts w:eastAsia="SimSun"/>
                <w:sz w:val="16"/>
                <w:szCs w:val="16"/>
                <w:lang w:val="en-US" w:eastAsia="zh-CN"/>
              </w:rPr>
              <w:t>j</w:t>
            </w:r>
            <w:r w:rsidRPr="00D21072">
              <w:rPr>
                <w:rFonts w:eastAsia="SimSun"/>
                <w:sz w:val="16"/>
                <w:szCs w:val="16"/>
                <w:lang w:val="en-US" w:eastAsia="zh-CN"/>
              </w:rPr>
              <w:t>oints</w:t>
            </w:r>
          </w:p>
        </w:tc>
        <w:tc>
          <w:tcPr>
            <w:tcW w:w="581" w:type="dxa"/>
            <w:tcBorders>
              <w:top w:val="nil"/>
              <w:left w:val="nil"/>
              <w:bottom w:val="single" w:sz="4" w:space="0" w:color="auto"/>
              <w:right w:val="single" w:sz="4" w:space="0" w:color="auto"/>
            </w:tcBorders>
            <w:shd w:val="clear" w:color="auto" w:fill="auto"/>
            <w:hideMark/>
          </w:tcPr>
          <w:p w14:paraId="6890592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0.05</w:t>
            </w:r>
          </w:p>
        </w:tc>
        <w:tc>
          <w:tcPr>
            <w:tcW w:w="644" w:type="dxa"/>
            <w:tcBorders>
              <w:top w:val="nil"/>
              <w:left w:val="nil"/>
              <w:bottom w:val="single" w:sz="4" w:space="0" w:color="auto"/>
              <w:right w:val="single" w:sz="4" w:space="0" w:color="auto"/>
            </w:tcBorders>
            <w:shd w:val="clear" w:color="auto" w:fill="auto"/>
            <w:hideMark/>
          </w:tcPr>
          <w:p w14:paraId="04B80A0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0.05</w:t>
            </w:r>
          </w:p>
        </w:tc>
        <w:tc>
          <w:tcPr>
            <w:tcW w:w="755" w:type="dxa"/>
            <w:tcBorders>
              <w:top w:val="nil"/>
              <w:left w:val="nil"/>
              <w:bottom w:val="single" w:sz="4" w:space="0" w:color="auto"/>
              <w:right w:val="single" w:sz="4" w:space="0" w:color="auto"/>
            </w:tcBorders>
            <w:shd w:val="clear" w:color="auto" w:fill="auto"/>
            <w:hideMark/>
          </w:tcPr>
          <w:p w14:paraId="23665E0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0.05</w:t>
            </w:r>
          </w:p>
        </w:tc>
        <w:tc>
          <w:tcPr>
            <w:tcW w:w="1334" w:type="dxa"/>
            <w:tcBorders>
              <w:top w:val="nil"/>
              <w:left w:val="nil"/>
              <w:bottom w:val="single" w:sz="4" w:space="0" w:color="auto"/>
              <w:right w:val="single" w:sz="4" w:space="0" w:color="auto"/>
            </w:tcBorders>
            <w:shd w:val="clear" w:color="auto" w:fill="auto"/>
            <w:hideMark/>
          </w:tcPr>
          <w:p w14:paraId="2931189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U-shaped</w:t>
            </w:r>
          </w:p>
        </w:tc>
        <w:tc>
          <w:tcPr>
            <w:tcW w:w="1398" w:type="dxa"/>
            <w:tcBorders>
              <w:top w:val="nil"/>
              <w:left w:val="nil"/>
              <w:bottom w:val="single" w:sz="4" w:space="0" w:color="auto"/>
              <w:right w:val="single" w:sz="4" w:space="0" w:color="auto"/>
            </w:tcBorders>
            <w:shd w:val="clear" w:color="auto" w:fill="auto"/>
            <w:hideMark/>
          </w:tcPr>
          <w:p w14:paraId="5B88421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155CA79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1E9695B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0.03</w:t>
            </w:r>
          </w:p>
        </w:tc>
        <w:tc>
          <w:tcPr>
            <w:tcW w:w="644" w:type="dxa"/>
            <w:tcBorders>
              <w:top w:val="nil"/>
              <w:left w:val="nil"/>
              <w:bottom w:val="single" w:sz="4" w:space="0" w:color="auto"/>
              <w:right w:val="single" w:sz="4" w:space="0" w:color="auto"/>
            </w:tcBorders>
            <w:shd w:val="clear" w:color="auto" w:fill="auto"/>
            <w:hideMark/>
          </w:tcPr>
          <w:p w14:paraId="11FA4DF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0.03</w:t>
            </w:r>
          </w:p>
        </w:tc>
        <w:tc>
          <w:tcPr>
            <w:tcW w:w="755" w:type="dxa"/>
            <w:tcBorders>
              <w:top w:val="nil"/>
              <w:left w:val="nil"/>
              <w:bottom w:val="single" w:sz="4" w:space="0" w:color="auto"/>
              <w:right w:val="single" w:sz="4" w:space="0" w:color="auto"/>
            </w:tcBorders>
            <w:shd w:val="clear" w:color="auto" w:fill="auto"/>
            <w:hideMark/>
          </w:tcPr>
          <w:p w14:paraId="4A8EF22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0.03</w:t>
            </w:r>
          </w:p>
        </w:tc>
      </w:tr>
      <w:tr w:rsidR="00C57672" w:rsidRPr="00D21072" w14:paraId="134BE06B"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769D6BA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A2-2b</w:t>
            </w:r>
          </w:p>
        </w:tc>
        <w:tc>
          <w:tcPr>
            <w:tcW w:w="2087" w:type="dxa"/>
            <w:tcBorders>
              <w:top w:val="nil"/>
              <w:left w:val="nil"/>
              <w:bottom w:val="single" w:sz="4" w:space="0" w:color="auto"/>
              <w:right w:val="single" w:sz="4" w:space="0" w:color="auto"/>
            </w:tcBorders>
            <w:shd w:val="clear" w:color="auto" w:fill="auto"/>
            <w:hideMark/>
          </w:tcPr>
          <w:p w14:paraId="10384BED"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Standing wave between calibration antenna and test range antenna</w:t>
            </w:r>
          </w:p>
        </w:tc>
        <w:tc>
          <w:tcPr>
            <w:tcW w:w="581" w:type="dxa"/>
            <w:tcBorders>
              <w:top w:val="nil"/>
              <w:left w:val="nil"/>
              <w:bottom w:val="single" w:sz="4" w:space="0" w:color="auto"/>
              <w:right w:val="single" w:sz="4" w:space="0" w:color="auto"/>
            </w:tcBorders>
            <w:shd w:val="clear" w:color="auto" w:fill="auto"/>
            <w:hideMark/>
          </w:tcPr>
          <w:p w14:paraId="5AC57D9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0.09</w:t>
            </w:r>
          </w:p>
        </w:tc>
        <w:tc>
          <w:tcPr>
            <w:tcW w:w="644" w:type="dxa"/>
            <w:tcBorders>
              <w:top w:val="nil"/>
              <w:left w:val="nil"/>
              <w:bottom w:val="single" w:sz="4" w:space="0" w:color="auto"/>
              <w:right w:val="single" w:sz="4" w:space="0" w:color="auto"/>
            </w:tcBorders>
            <w:shd w:val="clear" w:color="auto" w:fill="auto"/>
            <w:hideMark/>
          </w:tcPr>
          <w:p w14:paraId="6570EAE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0.09</w:t>
            </w:r>
          </w:p>
        </w:tc>
        <w:tc>
          <w:tcPr>
            <w:tcW w:w="755" w:type="dxa"/>
            <w:tcBorders>
              <w:top w:val="nil"/>
              <w:left w:val="nil"/>
              <w:bottom w:val="single" w:sz="4" w:space="0" w:color="auto"/>
              <w:right w:val="single" w:sz="4" w:space="0" w:color="auto"/>
            </w:tcBorders>
            <w:shd w:val="clear" w:color="auto" w:fill="auto"/>
            <w:hideMark/>
          </w:tcPr>
          <w:p w14:paraId="37F10F0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0.09</w:t>
            </w:r>
          </w:p>
        </w:tc>
        <w:tc>
          <w:tcPr>
            <w:tcW w:w="1334" w:type="dxa"/>
            <w:tcBorders>
              <w:top w:val="nil"/>
              <w:left w:val="nil"/>
              <w:bottom w:val="single" w:sz="4" w:space="0" w:color="auto"/>
              <w:right w:val="single" w:sz="4" w:space="0" w:color="auto"/>
            </w:tcBorders>
            <w:shd w:val="clear" w:color="auto" w:fill="auto"/>
            <w:hideMark/>
          </w:tcPr>
          <w:p w14:paraId="35D9D78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U-shaped</w:t>
            </w:r>
          </w:p>
        </w:tc>
        <w:tc>
          <w:tcPr>
            <w:tcW w:w="1398" w:type="dxa"/>
            <w:tcBorders>
              <w:top w:val="nil"/>
              <w:left w:val="nil"/>
              <w:bottom w:val="single" w:sz="4" w:space="0" w:color="auto"/>
              <w:right w:val="single" w:sz="4" w:space="0" w:color="auto"/>
            </w:tcBorders>
            <w:shd w:val="clear" w:color="auto" w:fill="auto"/>
            <w:hideMark/>
          </w:tcPr>
          <w:p w14:paraId="012E566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69B5404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69709B1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0.06</w:t>
            </w:r>
          </w:p>
        </w:tc>
        <w:tc>
          <w:tcPr>
            <w:tcW w:w="644" w:type="dxa"/>
            <w:tcBorders>
              <w:top w:val="nil"/>
              <w:left w:val="nil"/>
              <w:bottom w:val="single" w:sz="4" w:space="0" w:color="auto"/>
              <w:right w:val="single" w:sz="4" w:space="0" w:color="auto"/>
            </w:tcBorders>
            <w:shd w:val="clear" w:color="auto" w:fill="auto"/>
            <w:hideMark/>
          </w:tcPr>
          <w:p w14:paraId="1FFBCEB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0.06</w:t>
            </w:r>
          </w:p>
        </w:tc>
        <w:tc>
          <w:tcPr>
            <w:tcW w:w="755" w:type="dxa"/>
            <w:tcBorders>
              <w:top w:val="nil"/>
              <w:left w:val="nil"/>
              <w:bottom w:val="single" w:sz="4" w:space="0" w:color="auto"/>
              <w:right w:val="single" w:sz="4" w:space="0" w:color="auto"/>
            </w:tcBorders>
            <w:shd w:val="clear" w:color="auto" w:fill="auto"/>
            <w:hideMark/>
          </w:tcPr>
          <w:p w14:paraId="1A358C1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0.06</w:t>
            </w:r>
          </w:p>
        </w:tc>
      </w:tr>
      <w:tr w:rsidR="00C57672" w:rsidRPr="00D21072" w14:paraId="413B0F1F"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60ED13B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A2-4b</w:t>
            </w:r>
          </w:p>
        </w:tc>
        <w:tc>
          <w:tcPr>
            <w:tcW w:w="2087" w:type="dxa"/>
            <w:tcBorders>
              <w:top w:val="nil"/>
              <w:left w:val="nil"/>
              <w:bottom w:val="single" w:sz="4" w:space="0" w:color="auto"/>
              <w:right w:val="single" w:sz="4" w:space="0" w:color="auto"/>
            </w:tcBorders>
            <w:shd w:val="clear" w:color="auto" w:fill="auto"/>
            <w:hideMark/>
          </w:tcPr>
          <w:p w14:paraId="021AC2E1" w14:textId="6EFEB6F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QZ ripple</w:t>
            </w:r>
            <w:r w:rsidR="001815C4">
              <w:rPr>
                <w:rFonts w:eastAsia="SimSun"/>
                <w:sz w:val="16"/>
                <w:szCs w:val="16"/>
                <w:lang w:val="en-US" w:eastAsia="zh-CN"/>
              </w:rPr>
              <w:t xml:space="preserve"> experienced by</w:t>
            </w:r>
            <w:r w:rsidRPr="00D21072">
              <w:rPr>
                <w:rFonts w:eastAsia="SimSun"/>
                <w:sz w:val="16"/>
                <w:szCs w:val="16"/>
                <w:lang w:val="en-US" w:eastAsia="zh-CN"/>
              </w:rPr>
              <w:t xml:space="preserve"> calibration antenna</w:t>
            </w:r>
          </w:p>
        </w:tc>
        <w:tc>
          <w:tcPr>
            <w:tcW w:w="581" w:type="dxa"/>
            <w:tcBorders>
              <w:top w:val="nil"/>
              <w:left w:val="nil"/>
              <w:bottom w:val="single" w:sz="4" w:space="0" w:color="auto"/>
              <w:right w:val="single" w:sz="4" w:space="0" w:color="auto"/>
            </w:tcBorders>
            <w:shd w:val="clear" w:color="auto" w:fill="auto"/>
            <w:hideMark/>
          </w:tcPr>
          <w:p w14:paraId="57B2F25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644" w:type="dxa"/>
            <w:tcBorders>
              <w:top w:val="nil"/>
              <w:left w:val="nil"/>
              <w:bottom w:val="single" w:sz="4" w:space="0" w:color="auto"/>
              <w:right w:val="single" w:sz="4" w:space="0" w:color="auto"/>
            </w:tcBorders>
            <w:shd w:val="clear" w:color="auto" w:fill="auto"/>
            <w:hideMark/>
          </w:tcPr>
          <w:p w14:paraId="07074A0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755" w:type="dxa"/>
            <w:tcBorders>
              <w:top w:val="nil"/>
              <w:left w:val="nil"/>
              <w:bottom w:val="single" w:sz="4" w:space="0" w:color="auto"/>
              <w:right w:val="single" w:sz="4" w:space="0" w:color="auto"/>
            </w:tcBorders>
            <w:shd w:val="clear" w:color="auto" w:fill="auto"/>
            <w:hideMark/>
          </w:tcPr>
          <w:p w14:paraId="3DAF99E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1334" w:type="dxa"/>
            <w:tcBorders>
              <w:top w:val="nil"/>
              <w:left w:val="nil"/>
              <w:bottom w:val="single" w:sz="4" w:space="0" w:color="auto"/>
              <w:right w:val="single" w:sz="4" w:space="0" w:color="auto"/>
            </w:tcBorders>
            <w:shd w:val="clear" w:color="auto" w:fill="auto"/>
            <w:hideMark/>
          </w:tcPr>
          <w:p w14:paraId="14B0F97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1398" w:type="dxa"/>
            <w:tcBorders>
              <w:top w:val="nil"/>
              <w:left w:val="nil"/>
              <w:bottom w:val="single" w:sz="4" w:space="0" w:color="auto"/>
              <w:right w:val="single" w:sz="4" w:space="0" w:color="auto"/>
            </w:tcBorders>
            <w:shd w:val="clear" w:color="auto" w:fill="auto"/>
            <w:hideMark/>
          </w:tcPr>
          <w:p w14:paraId="645EC79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31C77C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162CBBE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644" w:type="dxa"/>
            <w:tcBorders>
              <w:top w:val="nil"/>
              <w:left w:val="nil"/>
              <w:bottom w:val="single" w:sz="4" w:space="0" w:color="auto"/>
              <w:right w:val="single" w:sz="4" w:space="0" w:color="auto"/>
            </w:tcBorders>
            <w:shd w:val="clear" w:color="auto" w:fill="auto"/>
            <w:hideMark/>
          </w:tcPr>
          <w:p w14:paraId="4D3265B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755" w:type="dxa"/>
            <w:tcBorders>
              <w:top w:val="nil"/>
              <w:left w:val="nil"/>
              <w:bottom w:val="single" w:sz="4" w:space="0" w:color="auto"/>
              <w:right w:val="single" w:sz="4" w:space="0" w:color="auto"/>
            </w:tcBorders>
            <w:shd w:val="clear" w:color="auto" w:fill="auto"/>
            <w:hideMark/>
          </w:tcPr>
          <w:p w14:paraId="2175DA0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r>
      <w:tr w:rsidR="00C57672" w:rsidRPr="00D21072" w14:paraId="6E124FB6"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11BFEF6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A2-11</w:t>
            </w:r>
          </w:p>
        </w:tc>
        <w:tc>
          <w:tcPr>
            <w:tcW w:w="2087" w:type="dxa"/>
            <w:tcBorders>
              <w:top w:val="nil"/>
              <w:left w:val="nil"/>
              <w:bottom w:val="single" w:sz="4" w:space="0" w:color="auto"/>
              <w:right w:val="single" w:sz="4" w:space="0" w:color="auto"/>
            </w:tcBorders>
            <w:shd w:val="clear" w:color="auto" w:fill="auto"/>
            <w:hideMark/>
          </w:tcPr>
          <w:p w14:paraId="0B5025C7"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Switching uncertainty</w:t>
            </w:r>
          </w:p>
        </w:tc>
        <w:tc>
          <w:tcPr>
            <w:tcW w:w="581" w:type="dxa"/>
            <w:tcBorders>
              <w:top w:val="nil"/>
              <w:left w:val="nil"/>
              <w:bottom w:val="single" w:sz="4" w:space="0" w:color="auto"/>
              <w:right w:val="single" w:sz="4" w:space="0" w:color="auto"/>
            </w:tcBorders>
            <w:shd w:val="clear" w:color="auto" w:fill="auto"/>
            <w:hideMark/>
          </w:tcPr>
          <w:p w14:paraId="1CC5F13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0.26</w:t>
            </w:r>
          </w:p>
        </w:tc>
        <w:tc>
          <w:tcPr>
            <w:tcW w:w="644" w:type="dxa"/>
            <w:tcBorders>
              <w:top w:val="nil"/>
              <w:left w:val="nil"/>
              <w:bottom w:val="single" w:sz="4" w:space="0" w:color="auto"/>
              <w:right w:val="single" w:sz="4" w:space="0" w:color="auto"/>
            </w:tcBorders>
            <w:shd w:val="clear" w:color="auto" w:fill="auto"/>
            <w:hideMark/>
          </w:tcPr>
          <w:p w14:paraId="70C3FEC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0.26</w:t>
            </w:r>
          </w:p>
        </w:tc>
        <w:tc>
          <w:tcPr>
            <w:tcW w:w="755" w:type="dxa"/>
            <w:tcBorders>
              <w:top w:val="nil"/>
              <w:left w:val="nil"/>
              <w:bottom w:val="single" w:sz="4" w:space="0" w:color="auto"/>
              <w:right w:val="single" w:sz="4" w:space="0" w:color="auto"/>
            </w:tcBorders>
            <w:shd w:val="clear" w:color="auto" w:fill="auto"/>
            <w:hideMark/>
          </w:tcPr>
          <w:p w14:paraId="2A1322A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0.26</w:t>
            </w:r>
          </w:p>
        </w:tc>
        <w:tc>
          <w:tcPr>
            <w:tcW w:w="1334" w:type="dxa"/>
            <w:tcBorders>
              <w:top w:val="nil"/>
              <w:left w:val="nil"/>
              <w:bottom w:val="single" w:sz="4" w:space="0" w:color="auto"/>
              <w:right w:val="single" w:sz="4" w:space="0" w:color="auto"/>
            </w:tcBorders>
            <w:shd w:val="clear" w:color="auto" w:fill="auto"/>
            <w:hideMark/>
          </w:tcPr>
          <w:p w14:paraId="3B24C68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Rectangular</w:t>
            </w:r>
          </w:p>
        </w:tc>
        <w:tc>
          <w:tcPr>
            <w:tcW w:w="1398" w:type="dxa"/>
            <w:tcBorders>
              <w:top w:val="nil"/>
              <w:left w:val="nil"/>
              <w:bottom w:val="single" w:sz="4" w:space="0" w:color="auto"/>
              <w:right w:val="single" w:sz="4" w:space="0" w:color="auto"/>
            </w:tcBorders>
            <w:shd w:val="clear" w:color="auto" w:fill="auto"/>
            <w:hideMark/>
          </w:tcPr>
          <w:p w14:paraId="0CE0A71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2177283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734DF64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0.15</w:t>
            </w:r>
          </w:p>
        </w:tc>
        <w:tc>
          <w:tcPr>
            <w:tcW w:w="644" w:type="dxa"/>
            <w:tcBorders>
              <w:top w:val="nil"/>
              <w:left w:val="nil"/>
              <w:bottom w:val="single" w:sz="4" w:space="0" w:color="auto"/>
              <w:right w:val="single" w:sz="4" w:space="0" w:color="auto"/>
            </w:tcBorders>
            <w:shd w:val="clear" w:color="auto" w:fill="auto"/>
            <w:hideMark/>
          </w:tcPr>
          <w:p w14:paraId="10ED11A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0.15</w:t>
            </w:r>
          </w:p>
        </w:tc>
        <w:tc>
          <w:tcPr>
            <w:tcW w:w="755" w:type="dxa"/>
            <w:tcBorders>
              <w:top w:val="nil"/>
              <w:left w:val="nil"/>
              <w:bottom w:val="single" w:sz="4" w:space="0" w:color="auto"/>
              <w:right w:val="single" w:sz="4" w:space="0" w:color="auto"/>
            </w:tcBorders>
            <w:shd w:val="clear" w:color="auto" w:fill="auto"/>
            <w:hideMark/>
          </w:tcPr>
          <w:p w14:paraId="71CA044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0.15</w:t>
            </w:r>
          </w:p>
        </w:tc>
      </w:tr>
      <w:tr w:rsidR="00C57672" w:rsidRPr="00D21072" w14:paraId="75C7D61A" w14:textId="77777777" w:rsidTr="009C163B">
        <w:trPr>
          <w:cantSplit/>
          <w:jc w:val="center"/>
        </w:trPr>
        <w:tc>
          <w:tcPr>
            <w:tcW w:w="7649" w:type="dxa"/>
            <w:gridSpan w:val="8"/>
            <w:tcBorders>
              <w:top w:val="single" w:sz="4" w:space="0" w:color="auto"/>
              <w:left w:val="single" w:sz="4" w:space="0" w:color="auto"/>
              <w:bottom w:val="single" w:sz="4" w:space="0" w:color="auto"/>
              <w:right w:val="single" w:sz="4" w:space="0" w:color="auto"/>
            </w:tcBorders>
            <w:shd w:val="clear" w:color="auto" w:fill="auto"/>
            <w:hideMark/>
          </w:tcPr>
          <w:p w14:paraId="4F88DD25"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Combined standard uncertainty (1σ) (dB)</w:t>
            </w:r>
          </w:p>
        </w:tc>
        <w:tc>
          <w:tcPr>
            <w:tcW w:w="588" w:type="dxa"/>
            <w:tcBorders>
              <w:top w:val="nil"/>
              <w:left w:val="nil"/>
              <w:bottom w:val="single" w:sz="4" w:space="0" w:color="auto"/>
              <w:right w:val="single" w:sz="4" w:space="0" w:color="auto"/>
            </w:tcBorders>
            <w:shd w:val="clear" w:color="auto" w:fill="auto"/>
            <w:hideMark/>
          </w:tcPr>
          <w:p w14:paraId="5098C129"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1.28</w:t>
            </w:r>
          </w:p>
        </w:tc>
        <w:tc>
          <w:tcPr>
            <w:tcW w:w="644" w:type="dxa"/>
            <w:tcBorders>
              <w:top w:val="nil"/>
              <w:left w:val="nil"/>
              <w:bottom w:val="single" w:sz="4" w:space="0" w:color="auto"/>
              <w:right w:val="single" w:sz="4" w:space="0" w:color="auto"/>
            </w:tcBorders>
            <w:shd w:val="clear" w:color="auto" w:fill="auto"/>
            <w:hideMark/>
          </w:tcPr>
          <w:p w14:paraId="0F37313E"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1.51</w:t>
            </w:r>
          </w:p>
        </w:tc>
        <w:tc>
          <w:tcPr>
            <w:tcW w:w="755" w:type="dxa"/>
            <w:tcBorders>
              <w:top w:val="nil"/>
              <w:left w:val="nil"/>
              <w:bottom w:val="single" w:sz="4" w:space="0" w:color="auto"/>
              <w:right w:val="single" w:sz="4" w:space="0" w:color="auto"/>
            </w:tcBorders>
            <w:shd w:val="clear" w:color="auto" w:fill="auto"/>
            <w:hideMark/>
          </w:tcPr>
          <w:p w14:paraId="5368C7DA"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1.73</w:t>
            </w:r>
          </w:p>
        </w:tc>
      </w:tr>
      <w:tr w:rsidR="00C57672" w:rsidRPr="00D21072" w14:paraId="3EE3A4F6" w14:textId="77777777" w:rsidTr="009C163B">
        <w:trPr>
          <w:cantSplit/>
          <w:jc w:val="center"/>
        </w:trPr>
        <w:tc>
          <w:tcPr>
            <w:tcW w:w="7649" w:type="dxa"/>
            <w:gridSpan w:val="8"/>
            <w:tcBorders>
              <w:top w:val="single" w:sz="4" w:space="0" w:color="auto"/>
              <w:left w:val="single" w:sz="4" w:space="0" w:color="auto"/>
              <w:bottom w:val="single" w:sz="4" w:space="0" w:color="auto"/>
              <w:right w:val="single" w:sz="4" w:space="0" w:color="auto"/>
            </w:tcBorders>
            <w:shd w:val="clear" w:color="auto" w:fill="auto"/>
            <w:hideMark/>
          </w:tcPr>
          <w:p w14:paraId="0E6D9078"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Expanded uncertainty (1.96σ - confidence interval of 95 %) (dB)</w:t>
            </w:r>
          </w:p>
        </w:tc>
        <w:tc>
          <w:tcPr>
            <w:tcW w:w="588" w:type="dxa"/>
            <w:tcBorders>
              <w:top w:val="nil"/>
              <w:left w:val="nil"/>
              <w:bottom w:val="single" w:sz="4" w:space="0" w:color="auto"/>
              <w:right w:val="single" w:sz="4" w:space="0" w:color="auto"/>
            </w:tcBorders>
            <w:shd w:val="clear" w:color="auto" w:fill="auto"/>
            <w:hideMark/>
          </w:tcPr>
          <w:p w14:paraId="1C4C0A29"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2.51</w:t>
            </w:r>
          </w:p>
        </w:tc>
        <w:tc>
          <w:tcPr>
            <w:tcW w:w="644" w:type="dxa"/>
            <w:tcBorders>
              <w:top w:val="nil"/>
              <w:left w:val="nil"/>
              <w:bottom w:val="single" w:sz="4" w:space="0" w:color="auto"/>
              <w:right w:val="single" w:sz="4" w:space="0" w:color="auto"/>
            </w:tcBorders>
            <w:shd w:val="clear" w:color="auto" w:fill="auto"/>
            <w:hideMark/>
          </w:tcPr>
          <w:p w14:paraId="2C2E9412"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2.96</w:t>
            </w:r>
          </w:p>
        </w:tc>
        <w:tc>
          <w:tcPr>
            <w:tcW w:w="755" w:type="dxa"/>
            <w:tcBorders>
              <w:top w:val="nil"/>
              <w:left w:val="nil"/>
              <w:bottom w:val="single" w:sz="4" w:space="0" w:color="auto"/>
              <w:right w:val="single" w:sz="4" w:space="0" w:color="auto"/>
            </w:tcBorders>
            <w:shd w:val="clear" w:color="auto" w:fill="auto"/>
            <w:hideMark/>
          </w:tcPr>
          <w:p w14:paraId="11F353D4"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3.38</w:t>
            </w:r>
          </w:p>
        </w:tc>
      </w:tr>
      <w:tr w:rsidR="00C57672" w:rsidRPr="00D21072" w14:paraId="4A0438D3" w14:textId="77777777" w:rsidTr="009C163B">
        <w:trPr>
          <w:cantSplit/>
          <w:jc w:val="center"/>
        </w:trPr>
        <w:tc>
          <w:tcPr>
            <w:tcW w:w="7649"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3E3C4D01"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TRP summation error</w:t>
            </w:r>
          </w:p>
        </w:tc>
        <w:tc>
          <w:tcPr>
            <w:tcW w:w="588" w:type="dxa"/>
            <w:tcBorders>
              <w:top w:val="nil"/>
              <w:left w:val="nil"/>
              <w:bottom w:val="single" w:sz="4" w:space="0" w:color="auto"/>
              <w:right w:val="single" w:sz="4" w:space="0" w:color="auto"/>
            </w:tcBorders>
            <w:shd w:val="clear" w:color="auto" w:fill="auto"/>
            <w:noWrap/>
            <w:hideMark/>
          </w:tcPr>
          <w:p w14:paraId="2A62FED3"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0.75</w:t>
            </w:r>
          </w:p>
        </w:tc>
        <w:tc>
          <w:tcPr>
            <w:tcW w:w="644" w:type="dxa"/>
            <w:tcBorders>
              <w:top w:val="nil"/>
              <w:left w:val="nil"/>
              <w:bottom w:val="single" w:sz="4" w:space="0" w:color="auto"/>
              <w:right w:val="single" w:sz="4" w:space="0" w:color="auto"/>
            </w:tcBorders>
            <w:shd w:val="clear" w:color="auto" w:fill="auto"/>
            <w:noWrap/>
            <w:hideMark/>
          </w:tcPr>
          <w:p w14:paraId="32D6A7DD"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0.75</w:t>
            </w:r>
          </w:p>
        </w:tc>
        <w:tc>
          <w:tcPr>
            <w:tcW w:w="755" w:type="dxa"/>
            <w:tcBorders>
              <w:top w:val="nil"/>
              <w:left w:val="nil"/>
              <w:bottom w:val="single" w:sz="4" w:space="0" w:color="auto"/>
              <w:right w:val="single" w:sz="4" w:space="0" w:color="auto"/>
            </w:tcBorders>
            <w:shd w:val="clear" w:color="auto" w:fill="auto"/>
            <w:hideMark/>
          </w:tcPr>
          <w:p w14:paraId="6FF2A080"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0.75</w:t>
            </w:r>
          </w:p>
        </w:tc>
      </w:tr>
      <w:tr w:rsidR="00C57672" w:rsidRPr="00D21072" w14:paraId="31798856" w14:textId="77777777" w:rsidTr="009C163B">
        <w:trPr>
          <w:cantSplit/>
          <w:jc w:val="center"/>
        </w:trPr>
        <w:tc>
          <w:tcPr>
            <w:tcW w:w="7649"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1F04C6E7"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Total MU</w:t>
            </w:r>
          </w:p>
        </w:tc>
        <w:tc>
          <w:tcPr>
            <w:tcW w:w="588" w:type="dxa"/>
            <w:tcBorders>
              <w:top w:val="nil"/>
              <w:left w:val="nil"/>
              <w:bottom w:val="single" w:sz="4" w:space="0" w:color="auto"/>
              <w:right w:val="single" w:sz="4" w:space="0" w:color="auto"/>
            </w:tcBorders>
            <w:shd w:val="clear" w:color="auto" w:fill="auto"/>
            <w:noWrap/>
            <w:hideMark/>
          </w:tcPr>
          <w:p w14:paraId="154F5400"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2.62</w:t>
            </w:r>
          </w:p>
        </w:tc>
        <w:tc>
          <w:tcPr>
            <w:tcW w:w="644" w:type="dxa"/>
            <w:tcBorders>
              <w:top w:val="nil"/>
              <w:left w:val="nil"/>
              <w:bottom w:val="single" w:sz="4" w:space="0" w:color="auto"/>
              <w:right w:val="single" w:sz="4" w:space="0" w:color="auto"/>
            </w:tcBorders>
            <w:shd w:val="clear" w:color="auto" w:fill="auto"/>
            <w:noWrap/>
            <w:hideMark/>
          </w:tcPr>
          <w:p w14:paraId="1F5653CD"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3.05</w:t>
            </w:r>
          </w:p>
        </w:tc>
        <w:tc>
          <w:tcPr>
            <w:tcW w:w="755" w:type="dxa"/>
            <w:tcBorders>
              <w:top w:val="nil"/>
              <w:left w:val="nil"/>
              <w:bottom w:val="single" w:sz="4" w:space="0" w:color="auto"/>
              <w:right w:val="single" w:sz="4" w:space="0" w:color="auto"/>
            </w:tcBorders>
            <w:shd w:val="clear" w:color="auto" w:fill="auto"/>
            <w:noWrap/>
            <w:hideMark/>
          </w:tcPr>
          <w:p w14:paraId="4DD9A41B"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3.47</w:t>
            </w:r>
          </w:p>
        </w:tc>
      </w:tr>
    </w:tbl>
    <w:p w14:paraId="1E700DA2" w14:textId="77777777" w:rsidR="00C57672" w:rsidRPr="00E11EA5" w:rsidRDefault="00C57672" w:rsidP="00C57672"/>
    <w:p w14:paraId="4BC7B0C8" w14:textId="77777777" w:rsidR="00C57672" w:rsidRPr="00E11EA5" w:rsidRDefault="00C57672" w:rsidP="00C57672">
      <w:pPr>
        <w:pStyle w:val="Heading3"/>
      </w:pPr>
      <w:bookmarkStart w:id="12260" w:name="_Toc32332519"/>
      <w:bookmarkStart w:id="12261" w:name="_Toc21086635"/>
      <w:bookmarkStart w:id="12262" w:name="_Toc29769094"/>
      <w:bookmarkStart w:id="12263" w:name="_Toc37430403"/>
      <w:bookmarkStart w:id="12264" w:name="_Toc43739506"/>
      <w:bookmarkStart w:id="12265" w:name="_Toc46347267"/>
      <w:bookmarkStart w:id="12266" w:name="_Toc53166206"/>
      <w:bookmarkStart w:id="12267" w:name="_Toc53166901"/>
      <w:bookmarkStart w:id="12268" w:name="_Toc53167595"/>
      <w:bookmarkStart w:id="12269" w:name="_Toc61130857"/>
      <w:bookmarkStart w:id="12270" w:name="_Toc61131583"/>
      <w:bookmarkStart w:id="12271" w:name="_Toc61188425"/>
      <w:bookmarkStart w:id="12272" w:name="_Toc83029715"/>
      <w:bookmarkStart w:id="12273" w:name="_Toc83920313"/>
      <w:bookmarkStart w:id="12274" w:name="_Toc89785334"/>
      <w:bookmarkStart w:id="12275" w:name="_Toc137299834"/>
      <w:bookmarkStart w:id="12276" w:name="_Toc138888880"/>
      <w:bookmarkStart w:id="12277" w:name="_Toc138889604"/>
      <w:bookmarkStart w:id="12278" w:name="_Toc145341323"/>
      <w:bookmarkStart w:id="12279" w:name="_Toc161843066"/>
      <w:bookmarkStart w:id="12280" w:name="_Toc169789175"/>
      <w:bookmarkStart w:id="12281" w:name="_Toc171512554"/>
      <w:r w:rsidRPr="00E11EA5">
        <w:t>12.4.3</w:t>
      </w:r>
      <w:r w:rsidRPr="00E11EA5">
        <w:tab/>
        <w:t>Maximum accepted test system uncertainty</w:t>
      </w:r>
      <w:bookmarkEnd w:id="12260"/>
      <w:bookmarkEnd w:id="12261"/>
      <w:bookmarkEnd w:id="12262"/>
      <w:bookmarkEnd w:id="12263"/>
      <w:bookmarkEnd w:id="12264"/>
      <w:bookmarkEnd w:id="12265"/>
      <w:bookmarkEnd w:id="12266"/>
      <w:bookmarkEnd w:id="12267"/>
      <w:bookmarkEnd w:id="12268"/>
      <w:bookmarkEnd w:id="12269"/>
      <w:bookmarkEnd w:id="12270"/>
      <w:bookmarkEnd w:id="12271"/>
      <w:bookmarkEnd w:id="12272"/>
      <w:bookmarkEnd w:id="12273"/>
      <w:bookmarkEnd w:id="12274"/>
      <w:bookmarkEnd w:id="12275"/>
      <w:bookmarkEnd w:id="12276"/>
      <w:bookmarkEnd w:id="12277"/>
      <w:bookmarkEnd w:id="12278"/>
      <w:bookmarkEnd w:id="12279"/>
      <w:bookmarkEnd w:id="12280"/>
      <w:bookmarkEnd w:id="12281"/>
    </w:p>
    <w:p w14:paraId="46D5B396" w14:textId="77777777" w:rsidR="00C57672" w:rsidRPr="00E11EA5" w:rsidRDefault="00C57672" w:rsidP="00C57672">
      <w:r w:rsidRPr="00E11EA5">
        <w:t xml:space="preserve">The additional spurious emission requirements including the co-existence with other BS in the same geographical area are based on existing co-existence with other 3GPP bands so the frequency ranges for the uncertainty assessment are </w:t>
      </w:r>
      <w:r w:rsidRPr="00E11EA5">
        <w:lastRenderedPageBreak/>
        <w:t>different from the mandatory spurious emissions. In this case the uncertainty budgets for the in-band chambers are considered in the MU analysis. As the TRP level is at a low power level the measurement system dynamic range uncertainty is also considered as with the receiver spurious emissions.</w:t>
      </w:r>
    </w:p>
    <w:p w14:paraId="0F574D8C" w14:textId="77777777" w:rsidR="00C57672" w:rsidRPr="00E11EA5" w:rsidRDefault="00C57672" w:rsidP="00C57672">
      <w:pPr>
        <w:pStyle w:val="TH"/>
      </w:pPr>
      <w:r w:rsidRPr="00E11EA5">
        <w:rPr>
          <w:lang w:eastAsia="ko-KR"/>
        </w:rPr>
        <w:t xml:space="preserve">Table </w:t>
      </w:r>
      <w:r w:rsidRPr="00E11EA5">
        <w:rPr>
          <w:lang w:val="en-US" w:eastAsia="en-CA"/>
        </w:rPr>
        <w:t>12.4.3</w:t>
      </w:r>
      <w:r w:rsidRPr="00E11EA5">
        <w:rPr>
          <w:lang w:eastAsia="ko-KR"/>
        </w:rPr>
        <w:t xml:space="preserve">-1: Test system specific MU values for the </w:t>
      </w:r>
      <w:r w:rsidRPr="00E11EA5">
        <w:t>additional (co-existence) spurious emissions measurement</w:t>
      </w:r>
    </w:p>
    <w:tbl>
      <w:tblPr>
        <w:tblW w:w="0" w:type="auto"/>
        <w:jc w:val="center"/>
        <w:tblLayout w:type="fixed"/>
        <w:tblLook w:val="04A0" w:firstRow="1" w:lastRow="0" w:firstColumn="1" w:lastColumn="0" w:noHBand="0" w:noVBand="1"/>
      </w:tblPr>
      <w:tblGrid>
        <w:gridCol w:w="4778"/>
        <w:gridCol w:w="1561"/>
        <w:gridCol w:w="1601"/>
        <w:gridCol w:w="1247"/>
      </w:tblGrid>
      <w:tr w:rsidR="00C57672" w:rsidRPr="00E11EA5" w14:paraId="4671C6F4" w14:textId="77777777" w:rsidTr="009C163B">
        <w:trPr>
          <w:cantSplit/>
          <w:jc w:val="center"/>
        </w:trPr>
        <w:tc>
          <w:tcPr>
            <w:tcW w:w="4778" w:type="dxa"/>
            <w:tcBorders>
              <w:top w:val="single" w:sz="4" w:space="0" w:color="auto"/>
              <w:left w:val="single" w:sz="4" w:space="0" w:color="auto"/>
              <w:right w:val="single" w:sz="4" w:space="0" w:color="auto"/>
            </w:tcBorders>
            <w:shd w:val="clear" w:color="auto" w:fill="auto"/>
            <w:noWrap/>
            <w:hideMark/>
          </w:tcPr>
          <w:p w14:paraId="2346B559" w14:textId="77777777" w:rsidR="00C57672" w:rsidRPr="00E11EA5" w:rsidRDefault="00C57672" w:rsidP="009C163B">
            <w:pPr>
              <w:pStyle w:val="TAH"/>
              <w:rPr>
                <w:rFonts w:eastAsia="Arial Unicode MS" w:cs="Arial"/>
                <w:lang w:val="en-US" w:eastAsia="zh-CN"/>
              </w:rPr>
            </w:pPr>
          </w:p>
        </w:tc>
        <w:tc>
          <w:tcPr>
            <w:tcW w:w="4409" w:type="dxa"/>
            <w:gridSpan w:val="3"/>
            <w:tcBorders>
              <w:top w:val="single" w:sz="4" w:space="0" w:color="auto"/>
              <w:left w:val="nil"/>
              <w:bottom w:val="single" w:sz="4" w:space="0" w:color="auto"/>
              <w:right w:val="single" w:sz="4" w:space="0" w:color="auto"/>
            </w:tcBorders>
            <w:shd w:val="clear" w:color="auto" w:fill="auto"/>
            <w:hideMark/>
          </w:tcPr>
          <w:p w14:paraId="6AA7E7BA" w14:textId="77777777" w:rsidR="00C57672" w:rsidRPr="00E11EA5" w:rsidRDefault="00C57672" w:rsidP="009C163B">
            <w:pPr>
              <w:pStyle w:val="TAH"/>
              <w:rPr>
                <w:rFonts w:eastAsia="Arial Unicode MS" w:cs="Arial"/>
                <w:lang w:val="en-US" w:eastAsia="zh-CN"/>
              </w:rPr>
            </w:pPr>
            <w:r w:rsidRPr="00E11EA5">
              <w:rPr>
                <w:rFonts w:eastAsia="Arial Unicode MS" w:cs="Arial"/>
                <w:lang w:val="en-US" w:eastAsia="zh-CN"/>
              </w:rPr>
              <w:t>Expanded uncertainty (dB)</w:t>
            </w:r>
          </w:p>
        </w:tc>
      </w:tr>
      <w:tr w:rsidR="00C57672" w:rsidRPr="00E11EA5" w14:paraId="51D2C215" w14:textId="77777777" w:rsidTr="009C163B">
        <w:trPr>
          <w:cantSplit/>
          <w:jc w:val="center"/>
        </w:trPr>
        <w:tc>
          <w:tcPr>
            <w:tcW w:w="4778" w:type="dxa"/>
            <w:tcBorders>
              <w:left w:val="single" w:sz="4" w:space="0" w:color="auto"/>
              <w:bottom w:val="single" w:sz="4" w:space="0" w:color="auto"/>
              <w:right w:val="single" w:sz="4" w:space="0" w:color="auto"/>
            </w:tcBorders>
            <w:shd w:val="clear" w:color="auto" w:fill="auto"/>
            <w:hideMark/>
          </w:tcPr>
          <w:p w14:paraId="15EA4633" w14:textId="77777777" w:rsidR="00C57672" w:rsidRPr="00E11EA5" w:rsidRDefault="00C57672" w:rsidP="009C163B">
            <w:pPr>
              <w:pStyle w:val="TAH"/>
              <w:rPr>
                <w:rFonts w:eastAsia="Arial Unicode MS" w:cs="Arial"/>
                <w:lang w:val="en-US" w:eastAsia="zh-CN"/>
              </w:rPr>
            </w:pPr>
          </w:p>
        </w:tc>
        <w:tc>
          <w:tcPr>
            <w:tcW w:w="1561" w:type="dxa"/>
            <w:tcBorders>
              <w:top w:val="nil"/>
              <w:left w:val="nil"/>
              <w:bottom w:val="single" w:sz="8" w:space="0" w:color="auto"/>
              <w:right w:val="single" w:sz="8" w:space="0" w:color="auto"/>
            </w:tcBorders>
            <w:shd w:val="clear" w:color="auto" w:fill="auto"/>
            <w:hideMark/>
          </w:tcPr>
          <w:p w14:paraId="5793D7E9" w14:textId="270566E7" w:rsidR="00C57672" w:rsidRPr="00E11EA5" w:rsidRDefault="00C57672" w:rsidP="009C163B">
            <w:pPr>
              <w:pStyle w:val="TAH"/>
              <w:rPr>
                <w:rFonts w:eastAsia="SimSun" w:cs="Arial"/>
                <w:lang w:val="en-US" w:eastAsia="zh-CN"/>
              </w:rPr>
            </w:pPr>
            <w:r w:rsidRPr="00E11EA5">
              <w:rPr>
                <w:rFonts w:eastAsia="SimSun" w:cs="Arial"/>
                <w:lang w:val="en-US" w:eastAsia="zh-CN"/>
              </w:rPr>
              <w:t>30</w:t>
            </w:r>
            <w:r>
              <w:rPr>
                <w:rFonts w:eastAsia="SimSun" w:cs="Arial"/>
                <w:lang w:val="en-US" w:eastAsia="zh-CN"/>
              </w:rPr>
              <w:t> </w:t>
            </w:r>
            <w:r w:rsidRPr="00E11EA5">
              <w:rPr>
                <w:rFonts w:eastAsia="SimSun" w:cs="Arial"/>
                <w:lang w:val="en-US" w:eastAsia="zh-CN"/>
              </w:rPr>
              <w:t>MHz</w:t>
            </w:r>
            <w:r w:rsidR="009C163B" w:rsidRPr="00E11EA5">
              <w:rPr>
                <w:rFonts w:eastAsia="SimSun" w:cs="Arial"/>
                <w:lang w:val="en-US" w:eastAsia="zh-CN"/>
              </w:rPr>
              <w:t>&lt;</w:t>
            </w:r>
            <w:r w:rsidR="009C163B">
              <w:rPr>
                <w:rFonts w:eastAsia="SimSun" w:cs="Arial"/>
                <w:lang w:val="en-US" w:eastAsia="zh-CN"/>
              </w:rPr>
              <w:t xml:space="preserve"> </w:t>
            </w:r>
            <w:r w:rsidR="009C163B" w:rsidRPr="00E11EA5">
              <w:rPr>
                <w:rFonts w:eastAsia="SimSun" w:cs="Arial"/>
                <w:lang w:val="en-US" w:eastAsia="zh-CN"/>
              </w:rPr>
              <w:t>f</w:t>
            </w:r>
            <w:r w:rsidR="009C163B">
              <w:rPr>
                <w:rFonts w:eastAsia="SimSun" w:cs="Arial"/>
                <w:lang w:val="en-US" w:eastAsia="zh-CN"/>
              </w:rPr>
              <w:t xml:space="preserve"> </w:t>
            </w:r>
            <w:r w:rsidR="009C163B" w:rsidRPr="00E11EA5">
              <w:rPr>
                <w:rFonts w:eastAsia="NSimSun" w:cs="Arial"/>
                <w:lang w:val="en-US" w:eastAsia="zh-CN"/>
              </w:rPr>
              <w:t>≤</w:t>
            </w:r>
            <w:r w:rsidR="009C163B">
              <w:rPr>
                <w:rFonts w:eastAsia="NSimSun" w:cs="Arial"/>
                <w:lang w:val="en-US" w:eastAsia="zh-CN"/>
              </w:rPr>
              <w:t xml:space="preserve"> </w:t>
            </w:r>
            <w:r w:rsidR="009C163B" w:rsidRPr="00E11EA5">
              <w:rPr>
                <w:rFonts w:eastAsia="SimSun" w:cs="Arial"/>
                <w:lang w:val="en-US" w:eastAsia="zh-CN"/>
              </w:rPr>
              <w:t>3</w:t>
            </w:r>
            <w:r>
              <w:rPr>
                <w:rFonts w:eastAsia="SimSun" w:cs="Arial"/>
                <w:lang w:val="en-US" w:eastAsia="zh-CN"/>
              </w:rPr>
              <w:t> </w:t>
            </w:r>
            <w:r w:rsidRPr="00E11EA5">
              <w:rPr>
                <w:rFonts w:eastAsia="SimSun" w:cs="Arial"/>
                <w:lang w:val="en-US" w:eastAsia="zh-CN"/>
              </w:rPr>
              <w:t>GHz</w:t>
            </w:r>
          </w:p>
        </w:tc>
        <w:tc>
          <w:tcPr>
            <w:tcW w:w="1601" w:type="dxa"/>
            <w:tcBorders>
              <w:top w:val="nil"/>
              <w:left w:val="nil"/>
              <w:bottom w:val="single" w:sz="8" w:space="0" w:color="auto"/>
              <w:right w:val="single" w:sz="8" w:space="0" w:color="auto"/>
            </w:tcBorders>
            <w:shd w:val="clear" w:color="auto" w:fill="auto"/>
            <w:hideMark/>
          </w:tcPr>
          <w:p w14:paraId="5DCEE720" w14:textId="72311943" w:rsidR="00C57672" w:rsidRPr="00E11EA5" w:rsidRDefault="00C57672" w:rsidP="009C163B">
            <w:pPr>
              <w:pStyle w:val="TAH"/>
              <w:rPr>
                <w:rFonts w:eastAsia="SimSun" w:cs="Arial"/>
                <w:lang w:val="en-US" w:eastAsia="zh-CN"/>
              </w:rPr>
            </w:pPr>
            <w:r w:rsidRPr="00E11EA5">
              <w:rPr>
                <w:rFonts w:eastAsia="SimSun" w:cs="Arial"/>
                <w:lang w:val="en-US" w:eastAsia="zh-CN"/>
              </w:rPr>
              <w:t>3</w:t>
            </w:r>
            <w:r>
              <w:rPr>
                <w:rFonts w:eastAsia="SimSun" w:cs="Arial"/>
                <w:lang w:val="en-US" w:eastAsia="zh-CN"/>
              </w:rPr>
              <w:t> </w:t>
            </w:r>
            <w:r w:rsidRPr="00E11EA5">
              <w:rPr>
                <w:rFonts w:eastAsia="SimSun" w:cs="Arial"/>
                <w:lang w:val="en-US" w:eastAsia="zh-CN"/>
              </w:rPr>
              <w:t>GHz</w:t>
            </w:r>
            <w:r w:rsidR="009C163B" w:rsidRPr="00E11EA5">
              <w:rPr>
                <w:rFonts w:eastAsia="SimSun" w:cs="Arial"/>
                <w:lang w:val="en-US" w:eastAsia="zh-CN"/>
              </w:rPr>
              <w:t>&lt;</w:t>
            </w:r>
            <w:r w:rsidR="009C163B">
              <w:rPr>
                <w:rFonts w:eastAsia="SimSun" w:cs="Arial"/>
                <w:lang w:val="en-US" w:eastAsia="zh-CN"/>
              </w:rPr>
              <w:t xml:space="preserve"> </w:t>
            </w:r>
            <w:r w:rsidR="009C163B" w:rsidRPr="00E11EA5">
              <w:rPr>
                <w:rFonts w:eastAsia="SimSun" w:cs="Arial"/>
                <w:lang w:val="en-US" w:eastAsia="zh-CN"/>
              </w:rPr>
              <w:t>f</w:t>
            </w:r>
            <w:r w:rsidRPr="00E11EA5">
              <w:rPr>
                <w:rFonts w:eastAsia="SimSun" w:cs="Arial"/>
                <w:lang w:val="en-US" w:eastAsia="zh-CN"/>
              </w:rPr>
              <w:t xml:space="preserve"> </w:t>
            </w:r>
            <w:r w:rsidR="009C163B" w:rsidRPr="00E11EA5">
              <w:rPr>
                <w:rFonts w:eastAsia="NSimSun" w:cs="Arial"/>
                <w:lang w:val="en-US" w:eastAsia="zh-CN"/>
              </w:rPr>
              <w:t>≤</w:t>
            </w:r>
            <w:r w:rsidR="009C163B">
              <w:rPr>
                <w:rFonts w:eastAsia="NSimSun" w:cs="Arial"/>
                <w:lang w:val="en-US" w:eastAsia="zh-CN"/>
              </w:rPr>
              <w:t xml:space="preserve"> </w:t>
            </w:r>
            <w:r w:rsidR="009C163B" w:rsidRPr="00E11EA5">
              <w:rPr>
                <w:rFonts w:eastAsia="SimSun" w:cs="Arial"/>
                <w:lang w:val="en-US" w:eastAsia="zh-CN"/>
              </w:rPr>
              <w:t>4</w:t>
            </w:r>
            <w:r w:rsidRPr="00E11EA5">
              <w:rPr>
                <w:rFonts w:eastAsia="SimSun" w:cs="Arial"/>
                <w:lang w:val="en-US" w:eastAsia="zh-CN"/>
              </w:rPr>
              <w:t>.2</w:t>
            </w:r>
            <w:r>
              <w:rPr>
                <w:rFonts w:eastAsia="SimSun" w:cs="Arial"/>
                <w:lang w:val="en-US" w:eastAsia="zh-CN"/>
              </w:rPr>
              <w:t> </w:t>
            </w:r>
            <w:r w:rsidRPr="00E11EA5">
              <w:rPr>
                <w:rFonts w:eastAsia="SimSun" w:cs="Arial"/>
                <w:lang w:val="en-US" w:eastAsia="zh-CN"/>
              </w:rPr>
              <w:t>GHz</w:t>
            </w:r>
          </w:p>
        </w:tc>
        <w:tc>
          <w:tcPr>
            <w:tcW w:w="1247" w:type="dxa"/>
            <w:tcBorders>
              <w:top w:val="nil"/>
              <w:left w:val="single" w:sz="4" w:space="0" w:color="auto"/>
              <w:bottom w:val="single" w:sz="4" w:space="0" w:color="auto"/>
              <w:right w:val="single" w:sz="4" w:space="0" w:color="auto"/>
            </w:tcBorders>
            <w:shd w:val="clear" w:color="auto" w:fill="auto"/>
            <w:hideMark/>
          </w:tcPr>
          <w:p w14:paraId="65859C87" w14:textId="404E5290" w:rsidR="00C57672" w:rsidRPr="00E11EA5" w:rsidRDefault="00C57672" w:rsidP="009C163B">
            <w:pPr>
              <w:pStyle w:val="TAH"/>
              <w:rPr>
                <w:rFonts w:eastAsia="SimSun" w:cs="Arial"/>
                <w:lang w:val="en-US" w:eastAsia="zh-CN"/>
              </w:rPr>
            </w:pPr>
            <w:r w:rsidRPr="00E11EA5">
              <w:rPr>
                <w:rFonts w:eastAsia="SimSun" w:cs="Arial"/>
                <w:lang w:val="en-US" w:eastAsia="zh-CN"/>
              </w:rPr>
              <w:t>4.</w:t>
            </w:r>
            <w:r w:rsidR="009C163B" w:rsidRPr="00E11EA5">
              <w:rPr>
                <w:rFonts w:eastAsia="SimSun" w:cs="Arial"/>
                <w:lang w:val="en-US" w:eastAsia="zh-CN"/>
              </w:rPr>
              <w:t>2</w:t>
            </w:r>
            <w:r w:rsidR="009C163B">
              <w:rPr>
                <w:rFonts w:eastAsia="SimSun" w:cs="Arial"/>
                <w:lang w:val="en-US" w:eastAsia="zh-CN"/>
              </w:rPr>
              <w:t xml:space="preserve"> </w:t>
            </w:r>
            <w:r w:rsidR="009C163B" w:rsidRPr="00E11EA5">
              <w:rPr>
                <w:rFonts w:eastAsia="SimSun" w:cs="Arial"/>
                <w:lang w:val="en-US" w:eastAsia="zh-CN"/>
              </w:rPr>
              <w:t>&lt;</w:t>
            </w:r>
            <w:r w:rsidR="009C163B">
              <w:rPr>
                <w:rFonts w:eastAsia="SimSun" w:cs="Arial"/>
                <w:lang w:val="en-US" w:eastAsia="zh-CN"/>
              </w:rPr>
              <w:t xml:space="preserve"> </w:t>
            </w:r>
            <w:r w:rsidR="009C163B" w:rsidRPr="00E11EA5">
              <w:rPr>
                <w:rFonts w:eastAsia="SimSun" w:cs="Arial"/>
                <w:lang w:val="en-US" w:eastAsia="zh-CN"/>
              </w:rPr>
              <w:t>f</w:t>
            </w:r>
            <w:r w:rsidR="009C163B">
              <w:rPr>
                <w:rFonts w:eastAsia="SimSun" w:cs="Arial"/>
                <w:lang w:val="en-US" w:eastAsia="zh-CN"/>
              </w:rPr>
              <w:t xml:space="preserve"> </w:t>
            </w:r>
            <w:r w:rsidR="009C163B" w:rsidRPr="00E11EA5">
              <w:rPr>
                <w:rFonts w:eastAsia="SimSun" w:cs="Arial"/>
                <w:lang w:val="en-US" w:eastAsia="zh-CN"/>
              </w:rPr>
              <w:t>&lt;</w:t>
            </w:r>
            <w:r w:rsidR="009C163B">
              <w:rPr>
                <w:rFonts w:eastAsia="SimSun" w:cs="Arial"/>
                <w:lang w:val="en-US" w:eastAsia="zh-CN"/>
              </w:rPr>
              <w:t xml:space="preserve"> </w:t>
            </w:r>
            <w:r w:rsidR="009C163B" w:rsidRPr="00E11EA5">
              <w:rPr>
                <w:rFonts w:eastAsia="SimSun" w:cs="Arial"/>
                <w:lang w:val="en-US" w:eastAsia="zh-CN"/>
              </w:rPr>
              <w:t>6</w:t>
            </w:r>
            <w:r>
              <w:rPr>
                <w:rFonts w:eastAsia="SimSun" w:cs="Arial"/>
                <w:lang w:val="en-US" w:eastAsia="zh-CN"/>
              </w:rPr>
              <w:t> </w:t>
            </w:r>
            <w:r w:rsidRPr="00E11EA5">
              <w:rPr>
                <w:rFonts w:eastAsia="SimSun" w:cs="Arial"/>
                <w:lang w:val="en-US" w:eastAsia="zh-CN"/>
              </w:rPr>
              <w:t>GHz</w:t>
            </w:r>
          </w:p>
        </w:tc>
      </w:tr>
      <w:tr w:rsidR="00C57672" w:rsidRPr="00E11EA5" w14:paraId="651EACBB"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1D6C6DB5" w14:textId="77777777" w:rsidR="00C57672" w:rsidRPr="00E11EA5" w:rsidRDefault="00C57672" w:rsidP="009C163B">
            <w:pPr>
              <w:pStyle w:val="TAC"/>
              <w:rPr>
                <w:rFonts w:eastAsia="Arial Unicode MS" w:cs="Arial"/>
                <w:lang w:val="en-US" w:eastAsia="zh-CN"/>
              </w:rPr>
            </w:pPr>
            <w:r w:rsidRPr="00E11EA5">
              <w:rPr>
                <w:rFonts w:eastAsia="Arial Unicode MS" w:cs="Arial"/>
                <w:lang w:val="en-US" w:eastAsia="zh-CN"/>
              </w:rPr>
              <w:t>Compact Antenna Test Range</w:t>
            </w:r>
          </w:p>
        </w:tc>
        <w:tc>
          <w:tcPr>
            <w:tcW w:w="1561" w:type="dxa"/>
            <w:tcBorders>
              <w:top w:val="single" w:sz="4" w:space="0" w:color="auto"/>
              <w:left w:val="nil"/>
              <w:bottom w:val="single" w:sz="4" w:space="0" w:color="auto"/>
              <w:right w:val="single" w:sz="4" w:space="0" w:color="auto"/>
            </w:tcBorders>
            <w:shd w:val="clear" w:color="auto" w:fill="auto"/>
            <w:noWrap/>
          </w:tcPr>
          <w:p w14:paraId="63B97691" w14:textId="77777777" w:rsidR="00C57672" w:rsidRPr="00E11EA5" w:rsidRDefault="00C57672" w:rsidP="009C163B">
            <w:pPr>
              <w:pStyle w:val="TAC"/>
              <w:rPr>
                <w:rFonts w:eastAsia="Arial Unicode MS" w:cs="Arial"/>
                <w:szCs w:val="18"/>
                <w:lang w:val="en-US" w:eastAsia="zh-CN"/>
              </w:rPr>
            </w:pPr>
            <w:r w:rsidRPr="00E11EA5">
              <w:rPr>
                <w:rFonts w:eastAsia="SimSun" w:cs="Arial"/>
                <w:szCs w:val="18"/>
                <w:lang w:val="en-US" w:eastAsia="zh-CN"/>
              </w:rPr>
              <w:t>2.62</w:t>
            </w:r>
          </w:p>
        </w:tc>
        <w:tc>
          <w:tcPr>
            <w:tcW w:w="1601" w:type="dxa"/>
            <w:tcBorders>
              <w:top w:val="single" w:sz="4" w:space="0" w:color="auto"/>
              <w:left w:val="nil"/>
              <w:bottom w:val="single" w:sz="4" w:space="0" w:color="auto"/>
              <w:right w:val="single" w:sz="4" w:space="0" w:color="auto"/>
            </w:tcBorders>
            <w:shd w:val="clear" w:color="auto" w:fill="auto"/>
            <w:noWrap/>
          </w:tcPr>
          <w:p w14:paraId="5D069342" w14:textId="77777777" w:rsidR="00C57672" w:rsidRPr="00E11EA5" w:rsidRDefault="00C57672" w:rsidP="009C163B">
            <w:pPr>
              <w:pStyle w:val="TAC"/>
              <w:rPr>
                <w:rFonts w:eastAsia="Arial Unicode MS" w:cs="Arial"/>
                <w:szCs w:val="18"/>
                <w:lang w:val="en-US" w:eastAsia="zh-CN"/>
              </w:rPr>
            </w:pPr>
            <w:r w:rsidRPr="00E11EA5">
              <w:rPr>
                <w:rFonts w:eastAsia="SimSun" w:cs="Arial"/>
                <w:szCs w:val="18"/>
                <w:lang w:val="en-US" w:eastAsia="zh-CN"/>
              </w:rPr>
              <w:t>3.05</w:t>
            </w:r>
          </w:p>
        </w:tc>
        <w:tc>
          <w:tcPr>
            <w:tcW w:w="1247" w:type="dxa"/>
            <w:tcBorders>
              <w:top w:val="nil"/>
              <w:left w:val="nil"/>
              <w:bottom w:val="single" w:sz="4" w:space="0" w:color="auto"/>
              <w:right w:val="single" w:sz="4" w:space="0" w:color="auto"/>
            </w:tcBorders>
            <w:shd w:val="clear" w:color="auto" w:fill="auto"/>
            <w:noWrap/>
          </w:tcPr>
          <w:p w14:paraId="604C2B1C" w14:textId="77777777" w:rsidR="00C57672" w:rsidRPr="00E11EA5" w:rsidRDefault="00C57672" w:rsidP="009C163B">
            <w:pPr>
              <w:pStyle w:val="TAC"/>
              <w:rPr>
                <w:rFonts w:eastAsia="Arial Unicode MS" w:cs="Arial"/>
                <w:szCs w:val="18"/>
                <w:lang w:val="en-US" w:eastAsia="zh-CN"/>
              </w:rPr>
            </w:pPr>
            <w:r w:rsidRPr="00E11EA5">
              <w:rPr>
                <w:rFonts w:eastAsia="SimSun" w:cs="Arial"/>
                <w:szCs w:val="18"/>
                <w:lang w:val="en-US" w:eastAsia="zh-CN"/>
              </w:rPr>
              <w:t>3.47</w:t>
            </w:r>
          </w:p>
        </w:tc>
      </w:tr>
      <w:tr w:rsidR="00C57672" w:rsidRPr="00E11EA5" w14:paraId="00935D81"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64D580C9" w14:textId="77777777" w:rsidR="00C57672" w:rsidRPr="00E11EA5" w:rsidRDefault="00C57672" w:rsidP="009C163B">
            <w:pPr>
              <w:pStyle w:val="TAH"/>
              <w:rPr>
                <w:rFonts w:eastAsia="Arial Unicode MS"/>
                <w:lang w:val="en-US" w:eastAsia="zh-CN"/>
              </w:rPr>
            </w:pPr>
            <w:r w:rsidRPr="00E11EA5">
              <w:rPr>
                <w:rFonts w:eastAsia="Arial Unicode MS"/>
                <w:lang w:val="en-US" w:eastAsia="zh-CN"/>
              </w:rPr>
              <w:t>Common maximum accepted test system uncertainty</w:t>
            </w:r>
          </w:p>
        </w:tc>
        <w:tc>
          <w:tcPr>
            <w:tcW w:w="1561" w:type="dxa"/>
            <w:tcBorders>
              <w:top w:val="nil"/>
              <w:left w:val="nil"/>
              <w:bottom w:val="single" w:sz="4" w:space="0" w:color="auto"/>
              <w:right w:val="single" w:sz="4" w:space="0" w:color="auto"/>
            </w:tcBorders>
            <w:shd w:val="clear" w:color="auto" w:fill="auto"/>
            <w:noWrap/>
            <w:hideMark/>
          </w:tcPr>
          <w:p w14:paraId="6DBA8CB6" w14:textId="77777777" w:rsidR="00C57672" w:rsidRPr="00E11EA5" w:rsidRDefault="00C57672" w:rsidP="009C163B">
            <w:pPr>
              <w:pStyle w:val="TAH"/>
              <w:rPr>
                <w:rFonts w:eastAsia="Arial Unicode MS"/>
                <w:szCs w:val="18"/>
                <w:lang w:val="en-US" w:eastAsia="zh-CN"/>
              </w:rPr>
            </w:pPr>
            <w:r w:rsidRPr="00E11EA5">
              <w:rPr>
                <w:rFonts w:eastAsia="Arial Unicode MS"/>
                <w:szCs w:val="18"/>
                <w:lang w:val="en-US" w:eastAsia="zh-CN"/>
              </w:rPr>
              <w:t>2.60</w:t>
            </w:r>
          </w:p>
        </w:tc>
        <w:tc>
          <w:tcPr>
            <w:tcW w:w="1601" w:type="dxa"/>
            <w:tcBorders>
              <w:top w:val="nil"/>
              <w:left w:val="nil"/>
              <w:bottom w:val="single" w:sz="4" w:space="0" w:color="auto"/>
              <w:right w:val="single" w:sz="4" w:space="0" w:color="auto"/>
            </w:tcBorders>
            <w:shd w:val="clear" w:color="auto" w:fill="auto"/>
            <w:noWrap/>
            <w:hideMark/>
          </w:tcPr>
          <w:p w14:paraId="28B51F53" w14:textId="77777777" w:rsidR="00C57672" w:rsidRPr="00E11EA5" w:rsidRDefault="00C57672" w:rsidP="009C163B">
            <w:pPr>
              <w:pStyle w:val="TAH"/>
              <w:rPr>
                <w:rFonts w:eastAsia="Arial Unicode MS"/>
                <w:szCs w:val="18"/>
                <w:lang w:val="en-US" w:eastAsia="zh-CN"/>
              </w:rPr>
            </w:pPr>
            <w:r w:rsidRPr="00E11EA5">
              <w:rPr>
                <w:rFonts w:eastAsia="Arial Unicode MS"/>
                <w:szCs w:val="18"/>
                <w:lang w:val="en-US" w:eastAsia="zh-CN"/>
              </w:rPr>
              <w:t>3.00</w:t>
            </w:r>
          </w:p>
        </w:tc>
        <w:tc>
          <w:tcPr>
            <w:tcW w:w="1247" w:type="dxa"/>
            <w:tcBorders>
              <w:top w:val="nil"/>
              <w:left w:val="nil"/>
              <w:bottom w:val="single" w:sz="4" w:space="0" w:color="auto"/>
              <w:right w:val="single" w:sz="4" w:space="0" w:color="auto"/>
            </w:tcBorders>
            <w:shd w:val="clear" w:color="auto" w:fill="auto"/>
            <w:noWrap/>
            <w:hideMark/>
          </w:tcPr>
          <w:p w14:paraId="477F7AB5" w14:textId="77777777" w:rsidR="00C57672" w:rsidRPr="00E11EA5" w:rsidRDefault="00C57672" w:rsidP="009C163B">
            <w:pPr>
              <w:pStyle w:val="TAH"/>
              <w:rPr>
                <w:rFonts w:eastAsia="Arial Unicode MS"/>
                <w:szCs w:val="18"/>
                <w:lang w:val="en-US" w:eastAsia="zh-CN"/>
              </w:rPr>
            </w:pPr>
            <w:r w:rsidRPr="00E11EA5">
              <w:rPr>
                <w:rFonts w:eastAsia="Arial Unicode MS"/>
                <w:szCs w:val="18"/>
                <w:lang w:val="en-US" w:eastAsia="zh-CN"/>
              </w:rPr>
              <w:t>3.50</w:t>
            </w:r>
          </w:p>
        </w:tc>
      </w:tr>
    </w:tbl>
    <w:p w14:paraId="3076D8FC" w14:textId="77777777" w:rsidR="00C57672" w:rsidRPr="00E11EA5" w:rsidRDefault="00C57672" w:rsidP="00C57672"/>
    <w:p w14:paraId="5A6EFB16" w14:textId="77777777" w:rsidR="00C57672" w:rsidRPr="00E11EA5" w:rsidRDefault="00C57672" w:rsidP="00C57672">
      <w:pPr>
        <w:pStyle w:val="NO"/>
      </w:pPr>
      <w:r w:rsidRPr="00E11EA5">
        <w:t>NOTE:</w:t>
      </w:r>
      <w:r>
        <w:tab/>
      </w:r>
      <w:r w:rsidRPr="00E11EA5">
        <w:t>There are currently no additional spurious emissions requirements or co-existence requirements for FR2.</w:t>
      </w:r>
    </w:p>
    <w:p w14:paraId="6EA36187" w14:textId="77777777" w:rsidR="00C57672" w:rsidRPr="00E11EA5" w:rsidRDefault="00C57672" w:rsidP="00C57672">
      <w:pPr>
        <w:pStyle w:val="Heading3"/>
      </w:pPr>
      <w:bookmarkStart w:id="12282" w:name="_Toc21086634"/>
      <w:bookmarkStart w:id="12283" w:name="_Toc29769093"/>
      <w:bookmarkStart w:id="12284" w:name="_Toc32332520"/>
      <w:bookmarkStart w:id="12285" w:name="_Toc37430404"/>
      <w:bookmarkStart w:id="12286" w:name="_Toc43739507"/>
      <w:bookmarkStart w:id="12287" w:name="_Toc46347268"/>
      <w:bookmarkStart w:id="12288" w:name="_Toc53166207"/>
      <w:bookmarkStart w:id="12289" w:name="_Toc53166902"/>
      <w:bookmarkStart w:id="12290" w:name="_Toc53167596"/>
      <w:bookmarkStart w:id="12291" w:name="_Toc61130858"/>
      <w:bookmarkStart w:id="12292" w:name="_Toc61131584"/>
      <w:bookmarkStart w:id="12293" w:name="_Toc61188426"/>
      <w:bookmarkStart w:id="12294" w:name="_Toc83029716"/>
      <w:bookmarkStart w:id="12295" w:name="_Toc83920314"/>
      <w:bookmarkStart w:id="12296" w:name="_Toc89785335"/>
      <w:bookmarkStart w:id="12297" w:name="_Toc137299835"/>
      <w:bookmarkStart w:id="12298" w:name="_Toc138888881"/>
      <w:bookmarkStart w:id="12299" w:name="_Toc138889605"/>
      <w:bookmarkStart w:id="12300" w:name="_Toc145341324"/>
      <w:bookmarkStart w:id="12301" w:name="_Toc161843067"/>
      <w:bookmarkStart w:id="12302" w:name="_Toc169789176"/>
      <w:bookmarkStart w:id="12303" w:name="_Toc171512555"/>
      <w:r w:rsidRPr="00E11EA5">
        <w:t>12.4.4</w:t>
      </w:r>
      <w:r w:rsidRPr="00E11EA5">
        <w:tab/>
        <w:t>Test Tolerance</w:t>
      </w:r>
      <w:bookmarkEnd w:id="12282"/>
      <w:bookmarkEnd w:id="12283"/>
      <w:r w:rsidRPr="00E11EA5">
        <w:t xml:space="preserve"> for additional spurious emissions requirements</w:t>
      </w:r>
      <w:bookmarkEnd w:id="12284"/>
      <w:bookmarkEnd w:id="12285"/>
      <w:bookmarkEnd w:id="12286"/>
      <w:bookmarkEnd w:id="12287"/>
      <w:bookmarkEnd w:id="12288"/>
      <w:bookmarkEnd w:id="12289"/>
      <w:bookmarkEnd w:id="12290"/>
      <w:bookmarkEnd w:id="12291"/>
      <w:bookmarkEnd w:id="12292"/>
      <w:bookmarkEnd w:id="12293"/>
      <w:bookmarkEnd w:id="12294"/>
      <w:bookmarkEnd w:id="12295"/>
      <w:bookmarkEnd w:id="12296"/>
      <w:bookmarkEnd w:id="12297"/>
      <w:bookmarkEnd w:id="12298"/>
      <w:bookmarkEnd w:id="12299"/>
      <w:bookmarkEnd w:id="12300"/>
      <w:bookmarkEnd w:id="12301"/>
      <w:bookmarkEnd w:id="12302"/>
      <w:bookmarkEnd w:id="12303"/>
    </w:p>
    <w:p w14:paraId="0CE17B2C" w14:textId="77777777" w:rsidR="00C57672" w:rsidRPr="00E11EA5" w:rsidRDefault="00C57672" w:rsidP="00C57672">
      <w:r w:rsidRPr="00E11EA5">
        <w:t>The conduced test tolerance for the additional spurious emissions requirements is zero.</w:t>
      </w:r>
    </w:p>
    <w:p w14:paraId="413EF5AA" w14:textId="77777777" w:rsidR="00C57672" w:rsidRPr="00E11EA5" w:rsidRDefault="00C57672" w:rsidP="00C57672">
      <w:r w:rsidRPr="00E11EA5">
        <w:t>However for OTA BS, the difficulty in measuring TRP of the additional spurious emissions requirements at low levels close to the measurement system noise floor means the high risk of false failures. As the risk is due to the noise floor of the measurement system it cannot be mitigated by BS design.</w:t>
      </w:r>
    </w:p>
    <w:p w14:paraId="27635AD1" w14:textId="77777777" w:rsidR="00C57672" w:rsidRPr="00E11EA5" w:rsidRDefault="00C57672" w:rsidP="00C57672">
      <w:r w:rsidRPr="00E11EA5">
        <w:t>As the 3GPP to 3GPP co-existence requirements are not regulatory but set by RAN4 to assist with co-existence of 3GPP systems in the same geographical area it is acceptable for RAN4 to set the TT value to be non-zero.</w:t>
      </w:r>
    </w:p>
    <w:p w14:paraId="299FD886" w14:textId="77777777" w:rsidR="00C57672" w:rsidRPr="00E11EA5" w:rsidRDefault="00C57672" w:rsidP="00C57672">
      <w:r w:rsidRPr="00E11EA5">
        <w:t>Hence it has been agreed that for 3GPP to 3GPP co-existence spurious emissions the TT = MU.</w:t>
      </w:r>
    </w:p>
    <w:p w14:paraId="744242ED" w14:textId="77777777" w:rsidR="00C57672" w:rsidRPr="00E11EA5" w:rsidRDefault="00C57672" w:rsidP="00C57672">
      <w:pPr>
        <w:pStyle w:val="TH"/>
      </w:pPr>
      <w:r w:rsidRPr="00E11EA5">
        <w:rPr>
          <w:lang w:eastAsia="ko-KR"/>
        </w:rPr>
        <w:t xml:space="preserve">Table </w:t>
      </w:r>
      <w:r w:rsidRPr="00E11EA5">
        <w:rPr>
          <w:lang w:val="en-US" w:eastAsia="en-CA"/>
        </w:rPr>
        <w:t>12.4.4</w:t>
      </w:r>
      <w:r w:rsidRPr="00E11EA5">
        <w:rPr>
          <w:lang w:eastAsia="ko-KR"/>
        </w:rPr>
        <w:t xml:space="preserve">-1: TT values for the </w:t>
      </w:r>
      <w:r w:rsidRPr="00E11EA5">
        <w:t>additional (coexistence) spurious emissions measurement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1563"/>
        <w:gridCol w:w="1603"/>
        <w:gridCol w:w="1167"/>
      </w:tblGrid>
      <w:tr w:rsidR="00C57672" w:rsidRPr="00E11EA5" w14:paraId="6312B5C6" w14:textId="77777777" w:rsidTr="009C163B">
        <w:trPr>
          <w:cantSplit/>
          <w:jc w:val="center"/>
        </w:trPr>
        <w:tc>
          <w:tcPr>
            <w:tcW w:w="1727" w:type="dxa"/>
            <w:shd w:val="clear" w:color="auto" w:fill="auto"/>
            <w:noWrap/>
            <w:hideMark/>
          </w:tcPr>
          <w:p w14:paraId="2D0E6B6B" w14:textId="77777777" w:rsidR="00C57672" w:rsidRPr="00E11EA5" w:rsidRDefault="00C57672" w:rsidP="009C163B">
            <w:pPr>
              <w:pStyle w:val="TAH"/>
            </w:pPr>
          </w:p>
        </w:tc>
        <w:tc>
          <w:tcPr>
            <w:tcW w:w="1563" w:type="dxa"/>
            <w:shd w:val="clear" w:color="auto" w:fill="auto"/>
            <w:hideMark/>
          </w:tcPr>
          <w:p w14:paraId="1D3BC250" w14:textId="2964192B" w:rsidR="00C57672" w:rsidRPr="00E11EA5" w:rsidRDefault="00C57672" w:rsidP="009C163B">
            <w:pPr>
              <w:pStyle w:val="TAH"/>
              <w:rPr>
                <w:bCs/>
              </w:rPr>
            </w:pPr>
            <w:r w:rsidRPr="00E11EA5">
              <w:rPr>
                <w:lang w:val="en-US" w:eastAsia="zh-CN"/>
              </w:rPr>
              <w:t>30</w:t>
            </w:r>
            <w:r>
              <w:rPr>
                <w:lang w:val="en-US" w:eastAsia="zh-CN"/>
              </w:rPr>
              <w:t> </w:t>
            </w:r>
            <w:r w:rsidRPr="00E11EA5">
              <w:rPr>
                <w:lang w:val="en-US" w:eastAsia="zh-CN"/>
              </w:rPr>
              <w:t>MHz</w:t>
            </w:r>
            <w:r w:rsidR="009C163B" w:rsidRPr="00E11EA5">
              <w:rPr>
                <w:lang w:val="en-US" w:eastAsia="zh-CN"/>
              </w:rPr>
              <w:t>&lt;</w:t>
            </w:r>
            <w:r w:rsidR="009C163B">
              <w:rPr>
                <w:lang w:val="en-US" w:eastAsia="zh-CN"/>
              </w:rPr>
              <w:t xml:space="preserve"> </w:t>
            </w:r>
            <w:r w:rsidR="009C163B" w:rsidRPr="00E11EA5">
              <w:rPr>
                <w:lang w:val="en-US" w:eastAsia="zh-CN"/>
              </w:rPr>
              <w:t>f</w:t>
            </w:r>
            <w:r w:rsidR="009C163B">
              <w:rPr>
                <w:lang w:val="en-US" w:eastAsia="zh-CN"/>
              </w:rPr>
              <w:t xml:space="preserve"> </w:t>
            </w:r>
            <w:r w:rsidR="009C163B" w:rsidRPr="00E11EA5">
              <w:rPr>
                <w:rFonts w:eastAsia="NSimSun"/>
                <w:lang w:val="en-US" w:eastAsia="zh-CN"/>
              </w:rPr>
              <w:t>≤</w:t>
            </w:r>
            <w:r w:rsidR="009C163B">
              <w:rPr>
                <w:rFonts w:eastAsia="NSimSun"/>
                <w:lang w:val="en-US" w:eastAsia="zh-CN"/>
              </w:rPr>
              <w:t xml:space="preserve"> </w:t>
            </w:r>
            <w:r w:rsidR="009C163B" w:rsidRPr="00E11EA5">
              <w:rPr>
                <w:lang w:val="en-US" w:eastAsia="zh-CN"/>
              </w:rPr>
              <w:t>3</w:t>
            </w:r>
            <w:r>
              <w:rPr>
                <w:lang w:val="en-US" w:eastAsia="zh-CN"/>
              </w:rPr>
              <w:t> </w:t>
            </w:r>
            <w:r w:rsidRPr="00E11EA5">
              <w:rPr>
                <w:lang w:val="en-US" w:eastAsia="zh-CN"/>
              </w:rPr>
              <w:t>GHz</w:t>
            </w:r>
          </w:p>
        </w:tc>
        <w:tc>
          <w:tcPr>
            <w:tcW w:w="1603" w:type="dxa"/>
            <w:shd w:val="clear" w:color="auto" w:fill="auto"/>
            <w:hideMark/>
          </w:tcPr>
          <w:p w14:paraId="189A33C2" w14:textId="2C2FE52A" w:rsidR="00C57672" w:rsidRPr="00E11EA5" w:rsidRDefault="00C57672" w:rsidP="009C163B">
            <w:pPr>
              <w:pStyle w:val="TAH"/>
              <w:rPr>
                <w:bCs/>
              </w:rPr>
            </w:pPr>
            <w:r w:rsidRPr="00E11EA5">
              <w:rPr>
                <w:lang w:val="en-US" w:eastAsia="zh-CN"/>
              </w:rPr>
              <w:t>3</w:t>
            </w:r>
            <w:r>
              <w:rPr>
                <w:lang w:val="en-US" w:eastAsia="zh-CN"/>
              </w:rPr>
              <w:t> </w:t>
            </w:r>
            <w:r w:rsidRPr="00E11EA5">
              <w:rPr>
                <w:lang w:val="en-US" w:eastAsia="zh-CN"/>
              </w:rPr>
              <w:t>GHz</w:t>
            </w:r>
            <w:r w:rsidR="009C163B" w:rsidRPr="00E11EA5">
              <w:rPr>
                <w:lang w:val="en-US" w:eastAsia="zh-CN"/>
              </w:rPr>
              <w:t>&lt;</w:t>
            </w:r>
            <w:r w:rsidR="009C163B">
              <w:rPr>
                <w:lang w:val="en-US" w:eastAsia="zh-CN"/>
              </w:rPr>
              <w:t xml:space="preserve"> </w:t>
            </w:r>
            <w:r w:rsidR="009C163B" w:rsidRPr="00E11EA5">
              <w:rPr>
                <w:lang w:val="en-US" w:eastAsia="zh-CN"/>
              </w:rPr>
              <w:t>f</w:t>
            </w:r>
            <w:r w:rsidRPr="00E11EA5">
              <w:rPr>
                <w:lang w:val="en-US" w:eastAsia="zh-CN"/>
              </w:rPr>
              <w:t xml:space="preserve"> </w:t>
            </w:r>
            <w:r w:rsidR="009C163B" w:rsidRPr="00E11EA5">
              <w:rPr>
                <w:rFonts w:eastAsia="NSimSun"/>
                <w:lang w:val="en-US" w:eastAsia="zh-CN"/>
              </w:rPr>
              <w:t>≤</w:t>
            </w:r>
            <w:r w:rsidR="009C163B">
              <w:rPr>
                <w:rFonts w:eastAsia="NSimSun"/>
                <w:lang w:val="en-US" w:eastAsia="zh-CN"/>
              </w:rPr>
              <w:t xml:space="preserve"> </w:t>
            </w:r>
            <w:r w:rsidR="009C163B" w:rsidRPr="00E11EA5">
              <w:rPr>
                <w:lang w:val="en-US" w:eastAsia="zh-CN"/>
              </w:rPr>
              <w:t>4</w:t>
            </w:r>
            <w:r w:rsidRPr="00E11EA5">
              <w:rPr>
                <w:lang w:val="en-US" w:eastAsia="zh-CN"/>
              </w:rPr>
              <w:t>.2</w:t>
            </w:r>
            <w:r>
              <w:rPr>
                <w:lang w:val="en-US" w:eastAsia="zh-CN"/>
              </w:rPr>
              <w:t> </w:t>
            </w:r>
            <w:r w:rsidRPr="00E11EA5">
              <w:rPr>
                <w:lang w:val="en-US" w:eastAsia="zh-CN"/>
              </w:rPr>
              <w:t>GHz</w:t>
            </w:r>
          </w:p>
        </w:tc>
        <w:tc>
          <w:tcPr>
            <w:tcW w:w="1167" w:type="dxa"/>
          </w:tcPr>
          <w:p w14:paraId="6EC051E5" w14:textId="3485C98B" w:rsidR="00C57672" w:rsidRPr="00E11EA5" w:rsidRDefault="00C57672" w:rsidP="009C163B">
            <w:pPr>
              <w:pStyle w:val="TAH"/>
              <w:rPr>
                <w:bCs/>
              </w:rPr>
            </w:pPr>
            <w:r w:rsidRPr="00E11EA5">
              <w:rPr>
                <w:lang w:val="en-US" w:eastAsia="zh-CN"/>
              </w:rPr>
              <w:t>4.</w:t>
            </w:r>
            <w:r w:rsidR="009C163B" w:rsidRPr="00E11EA5">
              <w:rPr>
                <w:lang w:val="en-US" w:eastAsia="zh-CN"/>
              </w:rPr>
              <w:t>2</w:t>
            </w:r>
            <w:r w:rsidR="009C163B">
              <w:rPr>
                <w:lang w:val="en-US" w:eastAsia="zh-CN"/>
              </w:rPr>
              <w:t xml:space="preserve"> </w:t>
            </w:r>
            <w:r w:rsidR="009C163B" w:rsidRPr="00E11EA5">
              <w:rPr>
                <w:lang w:val="en-US" w:eastAsia="zh-CN"/>
              </w:rPr>
              <w:t>&lt;</w:t>
            </w:r>
            <w:r w:rsidR="009C163B">
              <w:rPr>
                <w:lang w:val="en-US" w:eastAsia="zh-CN"/>
              </w:rPr>
              <w:t xml:space="preserve"> </w:t>
            </w:r>
            <w:r w:rsidR="009C163B" w:rsidRPr="00E11EA5">
              <w:rPr>
                <w:lang w:val="en-US" w:eastAsia="zh-CN"/>
              </w:rPr>
              <w:t>f</w:t>
            </w:r>
            <w:r w:rsidR="009C163B">
              <w:rPr>
                <w:lang w:val="en-US" w:eastAsia="zh-CN"/>
              </w:rPr>
              <w:t xml:space="preserve"> </w:t>
            </w:r>
            <w:r w:rsidR="009C163B" w:rsidRPr="00E11EA5">
              <w:rPr>
                <w:lang w:val="en-US" w:eastAsia="zh-CN"/>
              </w:rPr>
              <w:t>&lt;</w:t>
            </w:r>
            <w:r w:rsidR="009C163B">
              <w:rPr>
                <w:lang w:val="en-US" w:eastAsia="zh-CN"/>
              </w:rPr>
              <w:t xml:space="preserve"> </w:t>
            </w:r>
            <w:r w:rsidR="009C163B" w:rsidRPr="00E11EA5">
              <w:rPr>
                <w:lang w:val="en-US" w:eastAsia="zh-CN"/>
              </w:rPr>
              <w:t>6</w:t>
            </w:r>
            <w:r>
              <w:rPr>
                <w:lang w:val="en-US" w:eastAsia="zh-CN"/>
              </w:rPr>
              <w:t> </w:t>
            </w:r>
            <w:r w:rsidRPr="00E11EA5">
              <w:rPr>
                <w:lang w:val="en-US" w:eastAsia="zh-CN"/>
              </w:rPr>
              <w:t>GHz</w:t>
            </w:r>
          </w:p>
        </w:tc>
      </w:tr>
      <w:tr w:rsidR="00C57672" w:rsidRPr="00E11EA5" w14:paraId="61413623" w14:textId="77777777" w:rsidTr="009C163B">
        <w:trPr>
          <w:cantSplit/>
          <w:jc w:val="center"/>
        </w:trPr>
        <w:tc>
          <w:tcPr>
            <w:tcW w:w="1727" w:type="dxa"/>
            <w:shd w:val="clear" w:color="auto" w:fill="auto"/>
            <w:noWrap/>
            <w:hideMark/>
          </w:tcPr>
          <w:p w14:paraId="5FD4693C" w14:textId="77777777" w:rsidR="00C57672" w:rsidRPr="00E11EA5" w:rsidRDefault="00C57672" w:rsidP="009C163B">
            <w:pPr>
              <w:pStyle w:val="TAC"/>
            </w:pPr>
            <w:r w:rsidRPr="00E11EA5">
              <w:t>Test Tolerance (dB)</w:t>
            </w:r>
          </w:p>
        </w:tc>
        <w:tc>
          <w:tcPr>
            <w:tcW w:w="1563" w:type="dxa"/>
            <w:shd w:val="clear" w:color="auto" w:fill="auto"/>
            <w:noWrap/>
          </w:tcPr>
          <w:p w14:paraId="72D609BF" w14:textId="77777777" w:rsidR="00C57672" w:rsidRPr="00E11EA5" w:rsidRDefault="00C57672" w:rsidP="009C163B">
            <w:pPr>
              <w:pStyle w:val="TAC"/>
              <w:rPr>
                <w:bCs/>
              </w:rPr>
            </w:pPr>
            <w:r w:rsidRPr="00E11EA5">
              <w:rPr>
                <w:bCs/>
              </w:rPr>
              <w:t>1.8</w:t>
            </w:r>
          </w:p>
        </w:tc>
        <w:tc>
          <w:tcPr>
            <w:tcW w:w="1603" w:type="dxa"/>
            <w:shd w:val="clear" w:color="auto" w:fill="auto"/>
            <w:noWrap/>
          </w:tcPr>
          <w:p w14:paraId="1840D442" w14:textId="77777777" w:rsidR="00C57672" w:rsidRPr="00E11EA5" w:rsidRDefault="00C57672" w:rsidP="009C163B">
            <w:pPr>
              <w:pStyle w:val="TAC"/>
              <w:rPr>
                <w:bCs/>
              </w:rPr>
            </w:pPr>
            <w:r w:rsidRPr="00E11EA5">
              <w:rPr>
                <w:bCs/>
              </w:rPr>
              <w:t>2.0</w:t>
            </w:r>
          </w:p>
        </w:tc>
        <w:tc>
          <w:tcPr>
            <w:tcW w:w="1167" w:type="dxa"/>
          </w:tcPr>
          <w:p w14:paraId="0A1BA2CD" w14:textId="77777777" w:rsidR="00C57672" w:rsidRPr="00E11EA5" w:rsidRDefault="00C57672" w:rsidP="009C163B">
            <w:pPr>
              <w:pStyle w:val="TAC"/>
              <w:rPr>
                <w:bCs/>
              </w:rPr>
            </w:pPr>
          </w:p>
        </w:tc>
      </w:tr>
    </w:tbl>
    <w:p w14:paraId="1DC6C83D" w14:textId="77777777" w:rsidR="00C57672" w:rsidRPr="00E11EA5" w:rsidRDefault="00C57672" w:rsidP="00C57672"/>
    <w:p w14:paraId="6DFC98BC" w14:textId="77777777" w:rsidR="00C57672" w:rsidRPr="00E11EA5" w:rsidRDefault="00C57672" w:rsidP="00C57672">
      <w:r w:rsidRPr="00E11EA5">
        <w:t>For PHS, and public safety additional requirements the TT = 0 dB.</w:t>
      </w:r>
    </w:p>
    <w:p w14:paraId="0E7C5691" w14:textId="77777777" w:rsidR="00C57672" w:rsidRPr="00E11EA5" w:rsidRDefault="00C57672" w:rsidP="00C57672">
      <w:r w:rsidRPr="00E11EA5">
        <w:t>Some additional requirements such as the protection of PHS and the 700 and 800</w:t>
      </w:r>
      <w:r>
        <w:t> </w:t>
      </w:r>
      <w:r w:rsidRPr="00E11EA5">
        <w:t>MHz public safety bands, are regulatory so it is not possible to have a non-zero TT, hence for these requirements the TT is zero.</w:t>
      </w:r>
    </w:p>
    <w:p w14:paraId="5311AC4D" w14:textId="77777777" w:rsidR="00C57672" w:rsidRPr="00E11EA5" w:rsidRDefault="00C57672" w:rsidP="00C57672">
      <w:pPr>
        <w:pStyle w:val="Heading1"/>
      </w:pPr>
      <w:bookmarkStart w:id="12304" w:name="_Toc21086636"/>
      <w:bookmarkStart w:id="12305" w:name="_Toc29769095"/>
      <w:bookmarkStart w:id="12306" w:name="_Toc37430405"/>
      <w:bookmarkStart w:id="12307" w:name="_Toc43739508"/>
      <w:bookmarkStart w:id="12308" w:name="_Toc46347269"/>
      <w:bookmarkStart w:id="12309" w:name="_Toc53166208"/>
      <w:bookmarkStart w:id="12310" w:name="_Toc53166903"/>
      <w:bookmarkStart w:id="12311" w:name="_Toc53167597"/>
      <w:bookmarkStart w:id="12312" w:name="_Toc61130859"/>
      <w:bookmarkStart w:id="12313" w:name="_Toc61131585"/>
      <w:bookmarkStart w:id="12314" w:name="_Toc61188427"/>
      <w:bookmarkStart w:id="12315" w:name="_Toc83029717"/>
      <w:bookmarkStart w:id="12316" w:name="_Toc83920315"/>
      <w:bookmarkStart w:id="12317" w:name="_Toc89785336"/>
      <w:bookmarkStart w:id="12318" w:name="_Toc137299836"/>
      <w:bookmarkStart w:id="12319" w:name="_Toc138888882"/>
      <w:bookmarkStart w:id="12320" w:name="_Toc138889606"/>
      <w:bookmarkStart w:id="12321" w:name="_Toc145341325"/>
      <w:bookmarkStart w:id="12322" w:name="_Toc161843068"/>
      <w:bookmarkStart w:id="12323" w:name="_Toc169789177"/>
      <w:bookmarkStart w:id="12324" w:name="_Toc171512556"/>
      <w:r w:rsidRPr="00E11EA5">
        <w:t>13</w:t>
      </w:r>
      <w:r w:rsidRPr="00E11EA5">
        <w:tab/>
        <w:t>Co-location requirements</w:t>
      </w:r>
      <w:bookmarkEnd w:id="12304"/>
      <w:bookmarkEnd w:id="12305"/>
      <w:bookmarkEnd w:id="12306"/>
      <w:bookmarkEnd w:id="12307"/>
      <w:bookmarkEnd w:id="12308"/>
      <w:bookmarkEnd w:id="12309"/>
      <w:bookmarkEnd w:id="12310"/>
      <w:bookmarkEnd w:id="12311"/>
      <w:bookmarkEnd w:id="12312"/>
      <w:bookmarkEnd w:id="12313"/>
      <w:bookmarkEnd w:id="12314"/>
      <w:bookmarkEnd w:id="12315"/>
      <w:bookmarkEnd w:id="12316"/>
      <w:bookmarkEnd w:id="12317"/>
      <w:bookmarkEnd w:id="12318"/>
      <w:bookmarkEnd w:id="12319"/>
      <w:bookmarkEnd w:id="12320"/>
      <w:bookmarkEnd w:id="12321"/>
      <w:bookmarkEnd w:id="12322"/>
      <w:bookmarkEnd w:id="12323"/>
      <w:bookmarkEnd w:id="12324"/>
    </w:p>
    <w:p w14:paraId="680BE594" w14:textId="77777777" w:rsidR="00C57672" w:rsidRDefault="00C57672" w:rsidP="00C57672">
      <w:pPr>
        <w:pStyle w:val="Heading2"/>
      </w:pPr>
      <w:bookmarkStart w:id="12325" w:name="_Toc21086637"/>
      <w:bookmarkStart w:id="12326" w:name="_Toc29769096"/>
      <w:bookmarkStart w:id="12327" w:name="_Toc37430406"/>
      <w:bookmarkStart w:id="12328" w:name="_Toc43739509"/>
      <w:bookmarkStart w:id="12329" w:name="_Toc46347270"/>
      <w:bookmarkStart w:id="12330" w:name="_Toc53166209"/>
      <w:bookmarkStart w:id="12331" w:name="_Toc53166904"/>
      <w:bookmarkStart w:id="12332" w:name="_Toc53167598"/>
      <w:bookmarkStart w:id="12333" w:name="_Toc61130860"/>
      <w:bookmarkStart w:id="12334" w:name="_Toc61131586"/>
      <w:bookmarkStart w:id="12335" w:name="_Toc61188428"/>
      <w:bookmarkStart w:id="12336" w:name="_Toc83029718"/>
      <w:bookmarkStart w:id="12337" w:name="_Toc83920316"/>
      <w:bookmarkStart w:id="12338" w:name="_Toc89785337"/>
      <w:bookmarkStart w:id="12339" w:name="_Toc137299837"/>
      <w:bookmarkStart w:id="12340" w:name="_Toc138888883"/>
      <w:bookmarkStart w:id="12341" w:name="_Toc138889607"/>
      <w:bookmarkStart w:id="12342" w:name="_Toc145341326"/>
      <w:bookmarkStart w:id="12343" w:name="_Toc161843069"/>
      <w:bookmarkStart w:id="12344" w:name="_Toc169789178"/>
      <w:bookmarkStart w:id="12345" w:name="_Toc171512557"/>
      <w:r w:rsidRPr="00E11EA5">
        <w:rPr>
          <w:lang w:eastAsia="en-CA"/>
        </w:rPr>
        <w:t>1</w:t>
      </w:r>
      <w:r w:rsidRPr="00E11EA5">
        <w:t>3</w:t>
      </w:r>
      <w:r w:rsidRPr="00E11EA5">
        <w:rPr>
          <w:lang w:eastAsia="en-CA"/>
        </w:rPr>
        <w:t>.</w:t>
      </w:r>
      <w:r w:rsidRPr="00E11EA5">
        <w:t>1</w:t>
      </w:r>
      <w:r w:rsidRPr="00E11EA5">
        <w:tab/>
        <w:t>General</w:t>
      </w:r>
      <w:bookmarkStart w:id="12346" w:name="_Toc21086638"/>
      <w:bookmarkStart w:id="12347" w:name="_Toc29769097"/>
      <w:bookmarkStart w:id="12348" w:name="_Toc37430407"/>
      <w:bookmarkStart w:id="12349" w:name="_Toc43739510"/>
      <w:bookmarkStart w:id="12350" w:name="_Toc46347271"/>
      <w:bookmarkStart w:id="12351" w:name="_Toc53166210"/>
      <w:bookmarkStart w:id="12352" w:name="_Toc53166905"/>
      <w:bookmarkStart w:id="12353" w:name="_Toc53167599"/>
      <w:bookmarkEnd w:id="12325"/>
      <w:bookmarkEnd w:id="12326"/>
      <w:bookmarkEnd w:id="12327"/>
      <w:bookmarkEnd w:id="12328"/>
      <w:bookmarkEnd w:id="12329"/>
      <w:bookmarkEnd w:id="12330"/>
      <w:bookmarkEnd w:id="12331"/>
      <w:bookmarkEnd w:id="12332"/>
      <w:bookmarkEnd w:id="12333"/>
      <w:bookmarkEnd w:id="12334"/>
      <w:bookmarkEnd w:id="12335"/>
      <w:bookmarkEnd w:id="12336"/>
      <w:bookmarkEnd w:id="12337"/>
      <w:bookmarkEnd w:id="12338"/>
      <w:bookmarkEnd w:id="12339"/>
      <w:bookmarkEnd w:id="12340"/>
      <w:bookmarkEnd w:id="12341"/>
      <w:bookmarkEnd w:id="12342"/>
      <w:bookmarkEnd w:id="12343"/>
      <w:bookmarkEnd w:id="12344"/>
      <w:bookmarkEnd w:id="12345"/>
    </w:p>
    <w:p w14:paraId="61945FFF" w14:textId="1F9DBEA8" w:rsidR="00832367" w:rsidRPr="00832367" w:rsidRDefault="00832367" w:rsidP="00832367">
      <w:r>
        <w:t>This clause collects information on the co-location requirement procedures in General Chamber, as described in clause 7.7.1.</w:t>
      </w:r>
    </w:p>
    <w:p w14:paraId="2B735647" w14:textId="77777777" w:rsidR="00C57672" w:rsidRPr="00E11EA5" w:rsidRDefault="00C57672" w:rsidP="00C57672">
      <w:pPr>
        <w:pStyle w:val="Heading2"/>
        <w:rPr>
          <w:lang w:val="en-US"/>
        </w:rPr>
      </w:pPr>
      <w:bookmarkStart w:id="12354" w:name="_Toc61130861"/>
      <w:bookmarkStart w:id="12355" w:name="_Toc61131587"/>
      <w:bookmarkStart w:id="12356" w:name="_Toc61188429"/>
      <w:bookmarkStart w:id="12357" w:name="_Toc83029719"/>
      <w:bookmarkStart w:id="12358" w:name="_Toc83920317"/>
      <w:bookmarkStart w:id="12359" w:name="_Toc89785338"/>
      <w:bookmarkStart w:id="12360" w:name="_Toc137299838"/>
      <w:bookmarkStart w:id="12361" w:name="_Toc138888884"/>
      <w:bookmarkStart w:id="12362" w:name="_Toc138889608"/>
      <w:bookmarkStart w:id="12363" w:name="_Toc145341327"/>
      <w:bookmarkStart w:id="12364" w:name="_Toc161843070"/>
      <w:bookmarkStart w:id="12365" w:name="_Toc169789179"/>
      <w:bookmarkStart w:id="12366" w:name="_Toc171512558"/>
      <w:r w:rsidRPr="00E11EA5">
        <w:t>13.2</w:t>
      </w:r>
      <w:r w:rsidRPr="00E11EA5">
        <w:tab/>
        <w:t xml:space="preserve">OTA transmitter </w:t>
      </w:r>
      <w:r w:rsidRPr="00E11EA5">
        <w:rPr>
          <w:lang w:val="en-US"/>
        </w:rPr>
        <w:t>OFF power</w:t>
      </w:r>
      <w:bookmarkEnd w:id="12346"/>
      <w:bookmarkEnd w:id="12347"/>
      <w:bookmarkEnd w:id="12348"/>
      <w:bookmarkEnd w:id="12349"/>
      <w:bookmarkEnd w:id="12350"/>
      <w:bookmarkEnd w:id="12351"/>
      <w:bookmarkEnd w:id="12352"/>
      <w:bookmarkEnd w:id="12353"/>
      <w:bookmarkEnd w:id="12354"/>
      <w:bookmarkEnd w:id="12355"/>
      <w:bookmarkEnd w:id="12356"/>
      <w:bookmarkEnd w:id="12357"/>
      <w:bookmarkEnd w:id="12358"/>
      <w:bookmarkEnd w:id="12359"/>
      <w:bookmarkEnd w:id="12360"/>
      <w:bookmarkEnd w:id="12361"/>
      <w:bookmarkEnd w:id="12362"/>
      <w:bookmarkEnd w:id="12363"/>
      <w:bookmarkEnd w:id="12364"/>
      <w:bookmarkEnd w:id="12365"/>
      <w:bookmarkEnd w:id="12366"/>
    </w:p>
    <w:p w14:paraId="02C1B0C5" w14:textId="77777777" w:rsidR="00C57672" w:rsidRPr="00E11EA5" w:rsidRDefault="00C57672" w:rsidP="00C57672">
      <w:pPr>
        <w:pStyle w:val="Heading3"/>
      </w:pPr>
      <w:bookmarkStart w:id="12367" w:name="_Toc21086639"/>
      <w:bookmarkStart w:id="12368" w:name="_Toc29769098"/>
      <w:bookmarkStart w:id="12369" w:name="_Toc37430408"/>
      <w:bookmarkStart w:id="12370" w:name="_Toc43739511"/>
      <w:bookmarkStart w:id="12371" w:name="_Toc46347272"/>
      <w:bookmarkStart w:id="12372" w:name="_Toc53166211"/>
      <w:bookmarkStart w:id="12373" w:name="_Toc53166906"/>
      <w:bookmarkStart w:id="12374" w:name="_Toc53167600"/>
      <w:bookmarkStart w:id="12375" w:name="_Toc61130862"/>
      <w:bookmarkStart w:id="12376" w:name="_Toc61131588"/>
      <w:bookmarkStart w:id="12377" w:name="_Toc61188430"/>
      <w:bookmarkStart w:id="12378" w:name="_Toc83029720"/>
      <w:bookmarkStart w:id="12379" w:name="_Toc83920318"/>
      <w:bookmarkStart w:id="12380" w:name="_Toc89785339"/>
      <w:bookmarkStart w:id="12381" w:name="_Toc137299839"/>
      <w:bookmarkStart w:id="12382" w:name="_Toc138888885"/>
      <w:bookmarkStart w:id="12383" w:name="_Toc138889609"/>
      <w:bookmarkStart w:id="12384" w:name="_Toc145341328"/>
      <w:bookmarkStart w:id="12385" w:name="_Toc161843071"/>
      <w:bookmarkStart w:id="12386" w:name="_Toc169789180"/>
      <w:bookmarkStart w:id="12387" w:name="_Toc171512559"/>
      <w:r w:rsidRPr="00E11EA5">
        <w:t>13.2.1</w:t>
      </w:r>
      <w:r w:rsidRPr="00E11EA5">
        <w:tab/>
        <w:t>General</w:t>
      </w:r>
      <w:bookmarkEnd w:id="12367"/>
      <w:bookmarkEnd w:id="12368"/>
      <w:bookmarkEnd w:id="12369"/>
      <w:bookmarkEnd w:id="12370"/>
      <w:bookmarkEnd w:id="12371"/>
      <w:bookmarkEnd w:id="12372"/>
      <w:bookmarkEnd w:id="12373"/>
      <w:bookmarkEnd w:id="12374"/>
      <w:bookmarkEnd w:id="12375"/>
      <w:bookmarkEnd w:id="12376"/>
      <w:bookmarkEnd w:id="12377"/>
      <w:bookmarkEnd w:id="12378"/>
      <w:bookmarkEnd w:id="12379"/>
      <w:bookmarkEnd w:id="12380"/>
      <w:bookmarkEnd w:id="12381"/>
      <w:bookmarkEnd w:id="12382"/>
      <w:bookmarkEnd w:id="12383"/>
      <w:bookmarkEnd w:id="12384"/>
      <w:bookmarkEnd w:id="12385"/>
      <w:bookmarkEnd w:id="12386"/>
      <w:bookmarkEnd w:id="12387"/>
    </w:p>
    <w:p w14:paraId="5BA73A46" w14:textId="77777777" w:rsidR="00C57672" w:rsidRPr="00E11EA5" w:rsidRDefault="00C57672" w:rsidP="00C57672">
      <w:r w:rsidRPr="00E11EA5">
        <w:rPr>
          <w:lang w:val="en-US"/>
        </w:rPr>
        <w:t xml:space="preserve">This clause captures MU and TT values derivation for the </w:t>
      </w:r>
      <w:r w:rsidRPr="00E11EA5">
        <w:t xml:space="preserve">OTA transmitter </w:t>
      </w:r>
      <w:r w:rsidRPr="00E11EA5">
        <w:rPr>
          <w:lang w:val="en-US"/>
        </w:rPr>
        <w:t>OFF power co-location requirement in Normal test conditions.</w:t>
      </w:r>
    </w:p>
    <w:p w14:paraId="39737EED" w14:textId="77777777" w:rsidR="00C57672" w:rsidRPr="00E11EA5" w:rsidRDefault="00C57672" w:rsidP="00C57672">
      <w:pPr>
        <w:rPr>
          <w:lang w:eastAsia="zh-CN"/>
        </w:rPr>
      </w:pPr>
      <w:r w:rsidRPr="00E11EA5">
        <w:rPr>
          <w:rFonts w:hint="eastAsia"/>
          <w:lang w:eastAsia="zh-CN"/>
        </w:rPr>
        <w:t>OTA t</w:t>
      </w:r>
      <w:r w:rsidRPr="00E11EA5">
        <w:rPr>
          <w:lang w:eastAsia="zh-CN"/>
        </w:rPr>
        <w:t>ransmitter ON/OFF power requirements apply only to TDD operation.</w:t>
      </w:r>
    </w:p>
    <w:p w14:paraId="1ED91F5E" w14:textId="77777777" w:rsidR="00C57672" w:rsidRPr="00E11EA5" w:rsidRDefault="00C57672" w:rsidP="00C57672">
      <w:pPr>
        <w:rPr>
          <w:lang w:eastAsia="zh-CN"/>
        </w:rPr>
      </w:pPr>
      <w:r w:rsidRPr="00E11EA5">
        <w:rPr>
          <w:rFonts w:hint="eastAsia"/>
          <w:lang w:eastAsia="zh-CN"/>
        </w:rPr>
        <w:lastRenderedPageBreak/>
        <w:t xml:space="preserve">The </w:t>
      </w:r>
      <w:r w:rsidRPr="00E11EA5">
        <w:rPr>
          <w:lang w:eastAsia="zh-CN"/>
        </w:rPr>
        <w:t>OTA transmit ON/OFF power requirements</w:t>
      </w:r>
      <w:r w:rsidRPr="00E11EA5">
        <w:rPr>
          <w:rFonts w:hint="eastAsia"/>
          <w:lang w:eastAsia="zh-CN"/>
        </w:rPr>
        <w:t xml:space="preserve"> </w:t>
      </w:r>
      <w:r w:rsidRPr="00E11EA5">
        <w:rPr>
          <w:lang w:eastAsia="zh-CN"/>
        </w:rPr>
        <w:t>are</w:t>
      </w:r>
      <w:r w:rsidRPr="00E11EA5">
        <w:rPr>
          <w:rFonts w:hint="eastAsia"/>
          <w:lang w:eastAsia="zh-CN"/>
        </w:rPr>
        <w:t xml:space="preserve"> co-location requirements and specified as the power sum of the supported polarization(s) at the </w:t>
      </w:r>
      <w:r w:rsidRPr="00E11EA5">
        <w:rPr>
          <w:lang w:eastAsia="zh-CN"/>
        </w:rPr>
        <w:t>CLTA</w:t>
      </w:r>
      <w:r w:rsidRPr="00E11EA5">
        <w:rPr>
          <w:rFonts w:hint="eastAsia"/>
          <w:lang w:eastAsia="zh-CN"/>
        </w:rPr>
        <w:t xml:space="preserve"> conducted output(s)</w:t>
      </w:r>
      <w:r w:rsidRPr="00E11EA5">
        <w:rPr>
          <w:lang w:eastAsia="zh-CN"/>
        </w:rPr>
        <w:t>.</w:t>
      </w:r>
    </w:p>
    <w:p w14:paraId="0A9527C0" w14:textId="77777777" w:rsidR="00C57672" w:rsidRPr="00E11EA5" w:rsidRDefault="00C57672" w:rsidP="00C57672">
      <w:r w:rsidRPr="00E11EA5">
        <w:t>The FR1 transmitter OFF power and transmitter transient period is a co-location requirement while the FR2 transmitter OFF power requirement is a directional requirement.</w:t>
      </w:r>
    </w:p>
    <w:p w14:paraId="1722B8FC" w14:textId="77777777" w:rsidR="00C57672" w:rsidRPr="00E11EA5" w:rsidRDefault="00C57672" w:rsidP="00C57672">
      <w:pPr>
        <w:rPr>
          <w:rFonts w:eastAsia="SimSun"/>
          <w:lang w:val="en-US" w:eastAsia="zh-CN"/>
        </w:rPr>
      </w:pPr>
      <w:r w:rsidRPr="00E11EA5">
        <w:rPr>
          <w:rFonts w:eastAsia="SimSun"/>
          <w:lang w:val="en-US" w:eastAsia="zh-CN"/>
        </w:rPr>
        <w:t xml:space="preserve">It is not possible to separate OTA emissions from separate </w:t>
      </w:r>
      <w:r w:rsidRPr="00753FEA">
        <w:rPr>
          <w:rFonts w:eastAsia="SimSun"/>
          <w:i/>
          <w:iCs/>
          <w:lang w:val="en-US" w:eastAsia="zh-CN"/>
        </w:rPr>
        <w:t>transceiver units</w:t>
      </w:r>
      <w:r w:rsidRPr="00E11EA5">
        <w:rPr>
          <w:rFonts w:eastAsia="SimSun"/>
          <w:lang w:val="en-US" w:eastAsia="zh-CN"/>
        </w:rPr>
        <w:t xml:space="preserve"> therefore OTA emissions requirements are specified as the sum of the emissions from all </w:t>
      </w:r>
      <w:r w:rsidRPr="00753FEA">
        <w:rPr>
          <w:rFonts w:eastAsia="SimSun"/>
          <w:i/>
          <w:iCs/>
          <w:lang w:val="en-US" w:eastAsia="zh-CN"/>
        </w:rPr>
        <w:t>transceiver units</w:t>
      </w:r>
      <w:r w:rsidRPr="00E11EA5">
        <w:rPr>
          <w:rFonts w:eastAsia="SimSun"/>
          <w:lang w:val="en-US" w:eastAsia="zh-CN"/>
        </w:rPr>
        <w:t xml:space="preserve"> in the BS. For spurious emissions this has been the case for both conducted and OTA emissions. The sum of the total emissions from the BS is intended to be no greater than that of a non-AAS system with equivalent number of MIMO branches and hence emission are capped at a level consistent with the maximum MIMO capability of the appropriate RAT (i.e. 8 for E-UTRA and NR, 4 for UTRA), however conducted TX OFF level is specified per </w:t>
      </w:r>
      <w:r w:rsidRPr="00E11EA5">
        <w:rPr>
          <w:rFonts w:eastAsia="SimSun"/>
          <w:i/>
          <w:lang w:val="en-US" w:eastAsia="zh-CN"/>
        </w:rPr>
        <w:t>TAB connector</w:t>
      </w:r>
      <w:r w:rsidRPr="00E11EA5">
        <w:rPr>
          <w:rFonts w:eastAsia="SimSun"/>
          <w:lang w:val="en-US" w:eastAsia="zh-CN"/>
        </w:rPr>
        <w:t xml:space="preserve"> and as such is not subject to the same cap. However as the conducted requirement is primarily concerned with protection of your own receiver and OTA is concerned with co-location the parameters have somewhat changed.</w:t>
      </w:r>
    </w:p>
    <w:p w14:paraId="2A1F52EC" w14:textId="77777777" w:rsidR="00C57672" w:rsidRPr="00E11EA5" w:rsidRDefault="00C57672" w:rsidP="00C57672">
      <w:pPr>
        <w:rPr>
          <w:rFonts w:eastAsia="SimSun"/>
          <w:lang w:val="en-US" w:eastAsia="zh-CN"/>
        </w:rPr>
      </w:pPr>
      <w:r w:rsidRPr="00E11EA5">
        <w:rPr>
          <w:rFonts w:eastAsia="SimSun"/>
          <w:lang w:val="en-US" w:eastAsia="zh-CN"/>
        </w:rPr>
        <w:t>As a co-located TDD receiver should be offered the same protection as any other co-located receiver it is reasonable to apply the same cap on the TX OFF level as is applied to other unwanted emissions.</w:t>
      </w:r>
    </w:p>
    <w:p w14:paraId="0EBCE421" w14:textId="77777777" w:rsidR="00C57672" w:rsidRPr="00E11EA5" w:rsidRDefault="00C57672" w:rsidP="00C57672">
      <w:pPr>
        <w:rPr>
          <w:rFonts w:eastAsia="SimSun"/>
          <w:lang w:val="en-US" w:eastAsia="zh-CN"/>
        </w:rPr>
      </w:pPr>
      <w:r w:rsidRPr="00E11EA5">
        <w:rPr>
          <w:rFonts w:eastAsia="SimSun" w:hint="eastAsia"/>
          <w:lang w:val="en-US" w:eastAsia="zh-CN"/>
        </w:rPr>
        <w:t>T</w:t>
      </w:r>
      <w:r w:rsidRPr="00E11EA5">
        <w:rPr>
          <w:rFonts w:eastAsia="SimSun"/>
          <w:lang w:val="en-US" w:eastAsia="zh-CN"/>
        </w:rPr>
        <w:t>he FR1 transmitter OFF power is measured as the conducted output of the CLTA, no accurate measurements are required in the chamber itself. The MU analysis of the TX OFF measurement is therefore agnostic to the chamber used. The chambers main purpose is to shield the BS and the CLTA form external interference which may influence the result and to avoid RF reflections which may alter the coupling between the BS and the CLTA.</w:t>
      </w:r>
    </w:p>
    <w:p w14:paraId="7F8888E5" w14:textId="77777777" w:rsidR="00C57672" w:rsidRPr="00E11EA5" w:rsidRDefault="00C57672" w:rsidP="00C57672">
      <w:pPr>
        <w:rPr>
          <w:rFonts w:eastAsia="SimSun"/>
          <w:lang w:val="en-US" w:eastAsia="zh-CN"/>
        </w:rPr>
      </w:pPr>
      <w:r w:rsidRPr="00E11EA5">
        <w:rPr>
          <w:rFonts w:eastAsia="SimSun"/>
          <w:lang w:val="en-US" w:eastAsia="zh-CN"/>
        </w:rPr>
        <w:t xml:space="preserve">Hence the MU analysis for FR1 TX OFF is done using a </w:t>
      </w:r>
      <w:r>
        <w:rPr>
          <w:rFonts w:eastAsia="SimSun"/>
          <w:lang w:val="en-US" w:eastAsia="zh-CN"/>
        </w:rPr>
        <w:t>"</w:t>
      </w:r>
      <w:r w:rsidRPr="00E11EA5">
        <w:rPr>
          <w:rFonts w:eastAsia="SimSun"/>
          <w:lang w:val="en-US" w:eastAsia="zh-CN"/>
        </w:rPr>
        <w:t>General chamber</w:t>
      </w:r>
      <w:r>
        <w:rPr>
          <w:rFonts w:eastAsia="SimSun"/>
          <w:lang w:val="en-US" w:eastAsia="zh-CN"/>
        </w:rPr>
        <w:t>"</w:t>
      </w:r>
      <w:r w:rsidRPr="00E11EA5">
        <w:rPr>
          <w:rFonts w:eastAsia="SimSun"/>
          <w:lang w:val="en-US" w:eastAsia="zh-CN"/>
        </w:rPr>
        <w:t xml:space="preserve"> under the assumption that any of the chambers discussed (with the exception of the Reverb chamber) will be suitable.</w:t>
      </w:r>
    </w:p>
    <w:p w14:paraId="33F8C143" w14:textId="7D8CA13B" w:rsidR="00C57672" w:rsidRPr="00E11EA5" w:rsidRDefault="00C57672" w:rsidP="00C57672">
      <w:pPr>
        <w:pStyle w:val="Heading3"/>
      </w:pPr>
      <w:bookmarkStart w:id="12388" w:name="_Toc37430409"/>
      <w:bookmarkStart w:id="12389" w:name="_Toc43739512"/>
      <w:bookmarkStart w:id="12390" w:name="_Toc46347273"/>
      <w:bookmarkStart w:id="12391" w:name="_Toc53166212"/>
      <w:bookmarkStart w:id="12392" w:name="_Toc53166907"/>
      <w:bookmarkStart w:id="12393" w:name="_Toc53167601"/>
      <w:bookmarkStart w:id="12394" w:name="_Toc61130863"/>
      <w:bookmarkStart w:id="12395" w:name="_Toc61131589"/>
      <w:bookmarkStart w:id="12396" w:name="_Toc61188431"/>
      <w:bookmarkStart w:id="12397" w:name="_Toc83029721"/>
      <w:bookmarkStart w:id="12398" w:name="_Toc83920319"/>
      <w:bookmarkStart w:id="12399" w:name="_Toc89785340"/>
      <w:bookmarkStart w:id="12400" w:name="_Toc137299840"/>
      <w:bookmarkStart w:id="12401" w:name="_Toc138888886"/>
      <w:bookmarkStart w:id="12402" w:name="_Toc138889610"/>
      <w:bookmarkStart w:id="12403" w:name="_Toc145341329"/>
      <w:bookmarkStart w:id="12404" w:name="_Toc161843072"/>
      <w:bookmarkStart w:id="12405" w:name="_Toc169789181"/>
      <w:bookmarkStart w:id="12406" w:name="_Toc171512560"/>
      <w:r w:rsidRPr="00E11EA5">
        <w:t>13.2.2</w:t>
      </w:r>
      <w:r w:rsidRPr="00E11EA5">
        <w:tab/>
        <w:t xml:space="preserve">General </w:t>
      </w:r>
      <w:r w:rsidR="00606601">
        <w:t>C</w:t>
      </w:r>
      <w:r w:rsidRPr="00E11EA5">
        <w:t>hamber</w:t>
      </w:r>
      <w:bookmarkEnd w:id="12388"/>
      <w:bookmarkEnd w:id="12389"/>
      <w:bookmarkEnd w:id="12390"/>
      <w:bookmarkEnd w:id="12391"/>
      <w:bookmarkEnd w:id="12392"/>
      <w:bookmarkEnd w:id="12393"/>
      <w:bookmarkEnd w:id="12394"/>
      <w:bookmarkEnd w:id="12395"/>
      <w:bookmarkEnd w:id="12396"/>
      <w:bookmarkEnd w:id="12397"/>
      <w:bookmarkEnd w:id="12398"/>
      <w:bookmarkEnd w:id="12399"/>
      <w:bookmarkEnd w:id="12400"/>
      <w:bookmarkEnd w:id="12401"/>
      <w:bookmarkEnd w:id="12402"/>
      <w:bookmarkEnd w:id="12403"/>
      <w:bookmarkEnd w:id="12404"/>
      <w:bookmarkEnd w:id="12405"/>
      <w:bookmarkEnd w:id="12406"/>
    </w:p>
    <w:p w14:paraId="691AFBC8" w14:textId="77777777" w:rsidR="00C57672" w:rsidRPr="00E11EA5" w:rsidRDefault="00C57672" w:rsidP="00C57672">
      <w:pPr>
        <w:pStyle w:val="Heading4"/>
        <w:rPr>
          <w:lang w:eastAsia="sv-SE"/>
        </w:rPr>
      </w:pPr>
      <w:bookmarkStart w:id="12407" w:name="_Toc37430410"/>
      <w:bookmarkStart w:id="12408" w:name="_Toc43739513"/>
      <w:bookmarkStart w:id="12409" w:name="_Toc46347274"/>
      <w:bookmarkStart w:id="12410" w:name="_Toc53166213"/>
      <w:bookmarkStart w:id="12411" w:name="_Toc53166908"/>
      <w:bookmarkStart w:id="12412" w:name="_Toc53167602"/>
      <w:bookmarkStart w:id="12413" w:name="_Toc61130864"/>
      <w:bookmarkStart w:id="12414" w:name="_Toc61131590"/>
      <w:bookmarkStart w:id="12415" w:name="_Toc61188432"/>
      <w:bookmarkStart w:id="12416" w:name="_Toc83029722"/>
      <w:bookmarkStart w:id="12417" w:name="_Toc83920320"/>
      <w:bookmarkStart w:id="12418" w:name="_Toc89785341"/>
      <w:bookmarkStart w:id="12419" w:name="_Toc137299841"/>
      <w:bookmarkStart w:id="12420" w:name="_Toc138888887"/>
      <w:bookmarkStart w:id="12421" w:name="_Toc138889611"/>
      <w:bookmarkStart w:id="12422" w:name="_Toc145341330"/>
      <w:bookmarkStart w:id="12423" w:name="_Toc161843073"/>
      <w:bookmarkStart w:id="12424" w:name="_Toc169789182"/>
      <w:bookmarkStart w:id="12425" w:name="_Toc171512561"/>
      <w:r w:rsidRPr="00E11EA5">
        <w:rPr>
          <w:lang w:eastAsia="sv-SE"/>
        </w:rPr>
        <w:t>13.2.</w:t>
      </w:r>
      <w:r w:rsidRPr="00E11EA5">
        <w:t>2</w:t>
      </w:r>
      <w:r w:rsidRPr="00E11EA5">
        <w:rPr>
          <w:lang w:eastAsia="sv-SE"/>
        </w:rPr>
        <w:t>.1</w:t>
      </w:r>
      <w:r w:rsidRPr="00E11EA5">
        <w:rPr>
          <w:lang w:eastAsia="sv-SE"/>
        </w:rPr>
        <w:tab/>
        <w:t>Measurement system description</w:t>
      </w:r>
      <w:bookmarkEnd w:id="12407"/>
      <w:bookmarkEnd w:id="12408"/>
      <w:bookmarkEnd w:id="12409"/>
      <w:bookmarkEnd w:id="12410"/>
      <w:bookmarkEnd w:id="12411"/>
      <w:bookmarkEnd w:id="12412"/>
      <w:bookmarkEnd w:id="12413"/>
      <w:bookmarkEnd w:id="12414"/>
      <w:bookmarkEnd w:id="12415"/>
      <w:bookmarkEnd w:id="12416"/>
      <w:bookmarkEnd w:id="12417"/>
      <w:bookmarkEnd w:id="12418"/>
      <w:bookmarkEnd w:id="12419"/>
      <w:bookmarkEnd w:id="12420"/>
      <w:bookmarkEnd w:id="12421"/>
      <w:bookmarkEnd w:id="12422"/>
      <w:bookmarkEnd w:id="12423"/>
      <w:bookmarkEnd w:id="12424"/>
      <w:bookmarkEnd w:id="12425"/>
    </w:p>
    <w:p w14:paraId="4B3A1CB2" w14:textId="7B60557F" w:rsidR="00C57672" w:rsidRPr="00E11EA5" w:rsidRDefault="00832367" w:rsidP="00C57672">
      <w:r w:rsidRPr="000320CF">
        <w:t xml:space="preserve">The </w:t>
      </w:r>
      <w:r>
        <w:t>General Chamber</w:t>
      </w:r>
      <w:r w:rsidRPr="000320CF">
        <w:t xml:space="preserve"> description </w:t>
      </w:r>
      <w:r>
        <w:t xml:space="preserve">for co-location requirements </w:t>
      </w:r>
      <w:r w:rsidRPr="000320CF">
        <w:t>is intended to cover any suitable chamber type which screens the measurement system for outside interference and does not affect the coupling between the BS and the CLTA.</w:t>
      </w:r>
    </w:p>
    <w:p w14:paraId="0F6BA7DE" w14:textId="1722A714" w:rsidR="00C57672" w:rsidRPr="00E11EA5" w:rsidRDefault="00C57672" w:rsidP="00C57672">
      <w:r w:rsidRPr="00E11EA5">
        <w:t>Measurement system description is captured in clause</w:t>
      </w:r>
      <w:r>
        <w:t> </w:t>
      </w:r>
      <w:r w:rsidRPr="00E11EA5">
        <w:t>7</w:t>
      </w:r>
      <w:r w:rsidR="00606601">
        <w:t>.7.1</w:t>
      </w:r>
      <w:r w:rsidRPr="00E11EA5">
        <w:t>.</w:t>
      </w:r>
      <w:bookmarkStart w:id="12426" w:name="_Toc37430411"/>
      <w:bookmarkStart w:id="12427" w:name="_Toc43739514"/>
      <w:bookmarkStart w:id="12428" w:name="_Toc46347275"/>
      <w:bookmarkStart w:id="12429" w:name="_Toc53166214"/>
      <w:bookmarkStart w:id="12430" w:name="_Toc53166909"/>
      <w:bookmarkStart w:id="12431" w:name="_Toc53167603"/>
    </w:p>
    <w:p w14:paraId="3013A2E7" w14:textId="77777777" w:rsidR="00C57672" w:rsidRPr="00E11EA5" w:rsidRDefault="00C57672" w:rsidP="00C57672">
      <w:pPr>
        <w:pStyle w:val="Heading4"/>
        <w:rPr>
          <w:lang w:eastAsia="sv-SE"/>
        </w:rPr>
      </w:pPr>
      <w:bookmarkStart w:id="12432" w:name="_Toc61130865"/>
      <w:bookmarkStart w:id="12433" w:name="_Toc61131591"/>
      <w:bookmarkStart w:id="12434" w:name="_Toc61188433"/>
      <w:bookmarkStart w:id="12435" w:name="_Toc83029723"/>
      <w:bookmarkStart w:id="12436" w:name="_Toc83920321"/>
      <w:bookmarkStart w:id="12437" w:name="_Toc89785342"/>
      <w:bookmarkStart w:id="12438" w:name="_Toc137299842"/>
      <w:bookmarkStart w:id="12439" w:name="_Toc138888888"/>
      <w:bookmarkStart w:id="12440" w:name="_Toc138889612"/>
      <w:bookmarkStart w:id="12441" w:name="_Toc145341331"/>
      <w:bookmarkStart w:id="12442" w:name="_Toc161843074"/>
      <w:bookmarkStart w:id="12443" w:name="_Toc169789183"/>
      <w:bookmarkStart w:id="12444" w:name="_Toc171512562"/>
      <w:r w:rsidRPr="00E11EA5">
        <w:rPr>
          <w:lang w:eastAsia="sv-SE"/>
        </w:rPr>
        <w:t>13.2.</w:t>
      </w:r>
      <w:r w:rsidRPr="00E11EA5">
        <w:t>2</w:t>
      </w:r>
      <w:r w:rsidRPr="00E11EA5">
        <w:rPr>
          <w:lang w:eastAsia="sv-SE"/>
        </w:rPr>
        <w:t>.2</w:t>
      </w:r>
      <w:r>
        <w:rPr>
          <w:lang w:eastAsia="sv-SE"/>
        </w:rPr>
        <w:tab/>
      </w:r>
      <w:r w:rsidRPr="00E11EA5">
        <w:rPr>
          <w:lang w:eastAsia="sv-SE"/>
        </w:rPr>
        <w:t>Test procedure</w:t>
      </w:r>
      <w:bookmarkEnd w:id="12426"/>
      <w:bookmarkEnd w:id="12427"/>
      <w:bookmarkEnd w:id="12428"/>
      <w:bookmarkEnd w:id="12429"/>
      <w:bookmarkEnd w:id="12430"/>
      <w:bookmarkEnd w:id="12431"/>
      <w:bookmarkEnd w:id="12432"/>
      <w:bookmarkEnd w:id="12433"/>
      <w:bookmarkEnd w:id="12434"/>
      <w:bookmarkEnd w:id="12435"/>
      <w:bookmarkEnd w:id="12436"/>
      <w:bookmarkEnd w:id="12437"/>
      <w:bookmarkEnd w:id="12438"/>
      <w:bookmarkEnd w:id="12439"/>
      <w:bookmarkEnd w:id="12440"/>
      <w:bookmarkEnd w:id="12441"/>
      <w:bookmarkEnd w:id="12442"/>
      <w:bookmarkEnd w:id="12443"/>
      <w:bookmarkEnd w:id="12444"/>
    </w:p>
    <w:p w14:paraId="7C5D34AE" w14:textId="77777777" w:rsidR="00C57672" w:rsidRPr="00E11EA5" w:rsidRDefault="00C57672" w:rsidP="00C57672">
      <w:pPr>
        <w:pStyle w:val="Heading5"/>
      </w:pPr>
      <w:bookmarkStart w:id="12445" w:name="_Toc37430412"/>
      <w:bookmarkStart w:id="12446" w:name="_Toc43739515"/>
      <w:bookmarkStart w:id="12447" w:name="_Toc46347276"/>
      <w:bookmarkStart w:id="12448" w:name="_Toc53166215"/>
      <w:bookmarkStart w:id="12449" w:name="_Toc53166910"/>
      <w:bookmarkStart w:id="12450" w:name="_Toc53167604"/>
      <w:bookmarkStart w:id="12451" w:name="_Toc61130866"/>
      <w:bookmarkStart w:id="12452" w:name="_Toc61131592"/>
      <w:bookmarkStart w:id="12453" w:name="_Toc61188434"/>
      <w:bookmarkStart w:id="12454" w:name="_Toc83029724"/>
      <w:bookmarkStart w:id="12455" w:name="_Toc83920322"/>
      <w:bookmarkStart w:id="12456" w:name="_Toc89785343"/>
      <w:bookmarkStart w:id="12457" w:name="_Toc137299843"/>
      <w:bookmarkStart w:id="12458" w:name="_Toc138888889"/>
      <w:bookmarkStart w:id="12459" w:name="_Toc138889613"/>
      <w:bookmarkStart w:id="12460" w:name="_Toc145341332"/>
      <w:bookmarkStart w:id="12461" w:name="_Toc161843075"/>
      <w:bookmarkStart w:id="12462" w:name="_Toc169789184"/>
      <w:bookmarkStart w:id="12463" w:name="_Toc171512563"/>
      <w:r w:rsidRPr="00E11EA5">
        <w:rPr>
          <w:lang w:eastAsia="sv-SE"/>
        </w:rPr>
        <w:t>13.2.</w:t>
      </w:r>
      <w:r w:rsidRPr="00E11EA5">
        <w:t>2</w:t>
      </w:r>
      <w:r w:rsidRPr="00E11EA5">
        <w:rPr>
          <w:lang w:eastAsia="sv-SE"/>
        </w:rPr>
        <w:t>.2.1</w:t>
      </w:r>
      <w:r w:rsidRPr="00E11EA5">
        <w:rPr>
          <w:lang w:eastAsia="sv-SE"/>
        </w:rPr>
        <w:tab/>
      </w:r>
      <w:r w:rsidRPr="00E11EA5">
        <w:t>Stage 1: Calibration</w:t>
      </w:r>
      <w:bookmarkEnd w:id="12445"/>
      <w:bookmarkEnd w:id="12446"/>
      <w:bookmarkEnd w:id="12447"/>
      <w:bookmarkEnd w:id="12448"/>
      <w:bookmarkEnd w:id="12449"/>
      <w:bookmarkEnd w:id="12450"/>
      <w:bookmarkEnd w:id="12451"/>
      <w:bookmarkEnd w:id="12452"/>
      <w:bookmarkEnd w:id="12453"/>
      <w:bookmarkEnd w:id="12454"/>
      <w:bookmarkEnd w:id="12455"/>
      <w:bookmarkEnd w:id="12456"/>
      <w:bookmarkEnd w:id="12457"/>
      <w:bookmarkEnd w:id="12458"/>
      <w:bookmarkEnd w:id="12459"/>
      <w:bookmarkEnd w:id="12460"/>
      <w:bookmarkEnd w:id="12461"/>
      <w:bookmarkEnd w:id="12462"/>
      <w:bookmarkEnd w:id="12463"/>
    </w:p>
    <w:p w14:paraId="1EBB0354" w14:textId="77777777" w:rsidR="00C57672" w:rsidRPr="00E11EA5" w:rsidRDefault="00C57672" w:rsidP="00C57672">
      <w:r w:rsidRPr="00E11EA5">
        <w:t>Calibration for wanted signal power level is the same as in clause</w:t>
      </w:r>
      <w:r>
        <w:t> </w:t>
      </w:r>
      <w:r w:rsidRPr="00E11EA5">
        <w:t>9.2.</w:t>
      </w:r>
    </w:p>
    <w:p w14:paraId="077B7AC5" w14:textId="77777777" w:rsidR="00C57672" w:rsidRPr="00E11EA5" w:rsidRDefault="00C57672" w:rsidP="00C57672">
      <w:r w:rsidRPr="00E11EA5">
        <w:t>Calibration for the CLTA path is described in clause</w:t>
      </w:r>
      <w:r>
        <w:t> </w:t>
      </w:r>
      <w:r w:rsidRPr="00E11EA5">
        <w:t>8.8.</w:t>
      </w:r>
    </w:p>
    <w:p w14:paraId="27219576" w14:textId="77777777" w:rsidR="00C57672" w:rsidRPr="00E11EA5" w:rsidRDefault="00C57672" w:rsidP="00C57672">
      <w:pPr>
        <w:pStyle w:val="Heading5"/>
      </w:pPr>
      <w:bookmarkStart w:id="12464" w:name="_Toc37430413"/>
      <w:bookmarkStart w:id="12465" w:name="_Toc43739516"/>
      <w:bookmarkStart w:id="12466" w:name="_Toc46347277"/>
      <w:bookmarkStart w:id="12467" w:name="_Toc53166216"/>
      <w:bookmarkStart w:id="12468" w:name="_Toc53166911"/>
      <w:bookmarkStart w:id="12469" w:name="_Toc53167605"/>
      <w:bookmarkStart w:id="12470" w:name="_Toc61130867"/>
      <w:bookmarkStart w:id="12471" w:name="_Toc61131593"/>
      <w:bookmarkStart w:id="12472" w:name="_Toc61188435"/>
      <w:bookmarkStart w:id="12473" w:name="_Toc83029725"/>
      <w:bookmarkStart w:id="12474" w:name="_Toc83920323"/>
      <w:bookmarkStart w:id="12475" w:name="_Toc89785344"/>
      <w:bookmarkStart w:id="12476" w:name="_Toc137299844"/>
      <w:bookmarkStart w:id="12477" w:name="_Toc138888890"/>
      <w:bookmarkStart w:id="12478" w:name="_Toc138889614"/>
      <w:bookmarkStart w:id="12479" w:name="_Toc145341333"/>
      <w:bookmarkStart w:id="12480" w:name="_Toc161843076"/>
      <w:bookmarkStart w:id="12481" w:name="_Toc169789185"/>
      <w:bookmarkStart w:id="12482" w:name="_Toc171512564"/>
      <w:r w:rsidRPr="00E11EA5">
        <w:rPr>
          <w:lang w:eastAsia="sv-SE"/>
        </w:rPr>
        <w:t>13.2.</w:t>
      </w:r>
      <w:r w:rsidRPr="00E11EA5">
        <w:t>2</w:t>
      </w:r>
      <w:r w:rsidRPr="00E11EA5">
        <w:rPr>
          <w:lang w:eastAsia="sv-SE"/>
        </w:rPr>
        <w:t>.2.2</w:t>
      </w:r>
      <w:r w:rsidRPr="00E11EA5">
        <w:rPr>
          <w:lang w:eastAsia="sv-SE"/>
        </w:rPr>
        <w:tab/>
      </w:r>
      <w:r w:rsidRPr="00E11EA5">
        <w:t>Stage 2: measurement</w:t>
      </w:r>
      <w:bookmarkEnd w:id="12464"/>
      <w:bookmarkEnd w:id="12465"/>
      <w:bookmarkEnd w:id="12466"/>
      <w:bookmarkEnd w:id="12467"/>
      <w:bookmarkEnd w:id="12468"/>
      <w:bookmarkEnd w:id="12469"/>
      <w:bookmarkEnd w:id="12470"/>
      <w:bookmarkEnd w:id="12471"/>
      <w:bookmarkEnd w:id="12472"/>
      <w:bookmarkEnd w:id="12473"/>
      <w:bookmarkEnd w:id="12474"/>
      <w:bookmarkEnd w:id="12475"/>
      <w:bookmarkEnd w:id="12476"/>
      <w:bookmarkEnd w:id="12477"/>
      <w:bookmarkEnd w:id="12478"/>
      <w:bookmarkEnd w:id="12479"/>
      <w:bookmarkEnd w:id="12480"/>
      <w:bookmarkEnd w:id="12481"/>
      <w:bookmarkEnd w:id="12482"/>
    </w:p>
    <w:p w14:paraId="4E6F84B1" w14:textId="77777777" w:rsidR="00C57672" w:rsidRPr="00E11EA5" w:rsidRDefault="00C57672" w:rsidP="00C57672">
      <w:pPr>
        <w:rPr>
          <w:lang w:eastAsia="sv-SE"/>
        </w:rPr>
      </w:pPr>
      <w:r w:rsidRPr="00E11EA5">
        <w:t xml:space="preserve">The testing procedure </w:t>
      </w:r>
      <w:r w:rsidRPr="00E11EA5">
        <w:rPr>
          <w:lang w:eastAsia="it-IT"/>
        </w:rPr>
        <w:t>consists of</w:t>
      </w:r>
      <w:r w:rsidRPr="00E11EA5">
        <w:t xml:space="preserve"> the following steps:</w:t>
      </w:r>
    </w:p>
    <w:p w14:paraId="27425651" w14:textId="77777777" w:rsidR="00C57672" w:rsidRPr="00E11EA5" w:rsidRDefault="00C57672" w:rsidP="00C57672">
      <w:pPr>
        <w:pStyle w:val="B1"/>
      </w:pPr>
      <w:r w:rsidRPr="00E11EA5">
        <w:t>1)</w:t>
      </w:r>
      <w:r w:rsidRPr="00E11EA5">
        <w:tab/>
        <w:t>Place BS and CLTA</w:t>
      </w:r>
      <w:r w:rsidRPr="00E11EA5">
        <w:rPr>
          <w:i/>
        </w:rPr>
        <w:t xml:space="preserve"> </w:t>
      </w:r>
      <w:r w:rsidRPr="00E11EA5">
        <w:t>as specified for the co-location requirement in TS</w:t>
      </w:r>
      <w:r>
        <w:t> </w:t>
      </w:r>
      <w:r w:rsidRPr="00E11EA5">
        <w:t>37.145-2</w:t>
      </w:r>
      <w:r>
        <w:t> </w:t>
      </w:r>
      <w:r w:rsidRPr="00E11EA5">
        <w:t>[4] clause</w:t>
      </w:r>
      <w:r>
        <w:t> </w:t>
      </w:r>
      <w:r w:rsidRPr="00E11EA5">
        <w:t>4.15 for AAS BS, and in TS</w:t>
      </w:r>
      <w:r>
        <w:t> </w:t>
      </w:r>
      <w:r w:rsidRPr="00E11EA5">
        <w:t>38.141-2</w:t>
      </w:r>
      <w:r>
        <w:t> </w:t>
      </w:r>
      <w:r w:rsidRPr="00E11EA5">
        <w:t>[6] clause</w:t>
      </w:r>
      <w:r>
        <w:t> </w:t>
      </w:r>
      <w:r w:rsidRPr="00E11EA5">
        <w:t>4.12 for NR BS.</w:t>
      </w:r>
    </w:p>
    <w:p w14:paraId="36F61700" w14:textId="77777777" w:rsidR="00C57672" w:rsidRPr="00E11EA5" w:rsidRDefault="00C57672" w:rsidP="00C57672">
      <w:pPr>
        <w:pStyle w:val="B1"/>
      </w:pPr>
      <w:r w:rsidRPr="00E11EA5">
        <w:t>2)</w:t>
      </w:r>
      <w:r w:rsidRPr="00E11EA5">
        <w:tab/>
        <w:t>Place range antenna in boresight direction (reference direction) at far-field distance, aligned in both polarizations with the BS.</w:t>
      </w:r>
    </w:p>
    <w:p w14:paraId="19DD2FF9" w14:textId="77777777" w:rsidR="00C57672" w:rsidRPr="00E11EA5" w:rsidRDefault="00C57672" w:rsidP="00C57672">
      <w:pPr>
        <w:pStyle w:val="B1"/>
      </w:pPr>
      <w:r w:rsidRPr="00E11EA5">
        <w:t>3)</w:t>
      </w:r>
      <w:r w:rsidRPr="00E11EA5">
        <w:tab/>
        <w:t>The Range antenna shall be dual (or single) polarized with the same frequency range as the BS for transmitter OFF power test case.</w:t>
      </w:r>
    </w:p>
    <w:p w14:paraId="5586162F" w14:textId="77777777" w:rsidR="00C57672" w:rsidRPr="00E11EA5" w:rsidRDefault="00C57672" w:rsidP="00C57672">
      <w:pPr>
        <w:pStyle w:val="B1"/>
      </w:pPr>
      <w:r w:rsidRPr="00E11EA5">
        <w:t>4)</w:t>
      </w:r>
      <w:r w:rsidRPr="00E11EA5">
        <w:tab/>
        <w:t>Connect range antenna and CLTA to the measurement equipment.</w:t>
      </w:r>
    </w:p>
    <w:p w14:paraId="140DE1CB" w14:textId="77777777" w:rsidR="00C57672" w:rsidRPr="00E11EA5" w:rsidRDefault="00C57672" w:rsidP="00C57672">
      <w:pPr>
        <w:pStyle w:val="B1"/>
        <w:rPr>
          <w:lang w:val="en-US"/>
        </w:rPr>
      </w:pPr>
      <w:r w:rsidRPr="00E11EA5">
        <w:t>5)</w:t>
      </w:r>
      <w:r w:rsidRPr="00E11EA5">
        <w:tab/>
        <w:t>OTA transmitter OFF power is measured at the CLTA conducted output(s).</w:t>
      </w:r>
    </w:p>
    <w:p w14:paraId="739BDE9E" w14:textId="77777777" w:rsidR="00C57672" w:rsidRPr="00E11EA5" w:rsidRDefault="00C57672" w:rsidP="00C57672">
      <w:pPr>
        <w:pStyle w:val="B1"/>
      </w:pPr>
      <w:r w:rsidRPr="00E11EA5">
        <w:rPr>
          <w:lang w:val="x-none"/>
        </w:rPr>
        <w:t>6)</w:t>
      </w:r>
      <w:r w:rsidRPr="00E11EA5">
        <w:rPr>
          <w:lang w:val="x-none"/>
        </w:rPr>
        <w:tab/>
        <w:t>The measurement device</w:t>
      </w:r>
      <w:r w:rsidRPr="00E11EA5">
        <w:rPr>
          <w:lang w:val="en-US"/>
        </w:rPr>
        <w:t xml:space="preserve"> (signal analyser)</w:t>
      </w:r>
      <w:r w:rsidRPr="00E11EA5">
        <w:rPr>
          <w:lang w:val="x-none"/>
        </w:rPr>
        <w:t xml:space="preserve"> characteristics shall be:</w:t>
      </w:r>
      <w:r w:rsidRPr="00E11EA5">
        <w:rPr>
          <w:lang w:val="en-US"/>
        </w:rPr>
        <w:t xml:space="preserve"> </w:t>
      </w:r>
      <w:r w:rsidRPr="00E11EA5">
        <w:t>Detection mode: True RMS.</w:t>
      </w:r>
    </w:p>
    <w:p w14:paraId="3DB8443E" w14:textId="77777777" w:rsidR="00C57672" w:rsidRPr="00E11EA5" w:rsidRDefault="00C57672" w:rsidP="00C57672">
      <w:pPr>
        <w:pStyle w:val="B1"/>
        <w:rPr>
          <w:lang w:val="en-US"/>
        </w:rPr>
      </w:pPr>
      <w:r w:rsidRPr="00E11EA5">
        <w:lastRenderedPageBreak/>
        <w:t>7)</w:t>
      </w:r>
      <w:r w:rsidRPr="00E11EA5">
        <w:tab/>
        <w:t>Set the BS to transmit:</w:t>
      </w:r>
    </w:p>
    <w:p w14:paraId="611EC747" w14:textId="77777777" w:rsidR="00C57672" w:rsidRPr="00E11EA5" w:rsidRDefault="00C57672" w:rsidP="00C57672">
      <w:pPr>
        <w:pStyle w:val="B2"/>
        <w:rPr>
          <w:snapToGrid w:val="0"/>
          <w:lang w:val="en-US"/>
        </w:rPr>
      </w:pPr>
      <w:r w:rsidRPr="00E11EA5">
        <w:rPr>
          <w:i/>
          <w:snapToGrid w:val="0"/>
        </w:rPr>
        <w:t>-</w:t>
      </w:r>
      <w:r w:rsidRPr="00E11EA5">
        <w:rPr>
          <w:i/>
          <w:snapToGrid w:val="0"/>
        </w:rPr>
        <w:tab/>
      </w:r>
      <w:r w:rsidRPr="00E11EA5">
        <w:rPr>
          <w:snapToGrid w:val="0"/>
          <w:lang w:val="en-US"/>
        </w:rPr>
        <w:t>For</w:t>
      </w:r>
      <w:r w:rsidRPr="00E11EA5">
        <w:rPr>
          <w:i/>
          <w:snapToGrid w:val="0"/>
          <w:lang w:val="en-US"/>
        </w:rPr>
        <w:t xml:space="preserve"> </w:t>
      </w:r>
      <w:r w:rsidRPr="00E11EA5">
        <w:rPr>
          <w:snapToGrid w:val="0"/>
          <w:lang w:val="en-US"/>
        </w:rPr>
        <w:t>BS</w:t>
      </w:r>
      <w:r w:rsidRPr="00E11EA5">
        <w:rPr>
          <w:snapToGrid w:val="0"/>
        </w:rPr>
        <w:t xml:space="preserve"> declared to be capable of single carrier operation only, set the BS to transmit </w:t>
      </w:r>
      <w:r w:rsidRPr="00E11EA5">
        <w:rPr>
          <w:snapToGrid w:val="0"/>
          <w:lang w:val="en-US"/>
        </w:rPr>
        <w:t>full beam power (rated beam EIRP), both polarizations, in boresight direction (reference direction)</w:t>
      </w:r>
      <w:r w:rsidRPr="00E11EA5">
        <w:rPr>
          <w:rFonts w:eastAsia="MS PMincho"/>
        </w:rPr>
        <w:t>,</w:t>
      </w:r>
      <w:r w:rsidRPr="00E11EA5">
        <w:rPr>
          <w:snapToGrid w:val="0"/>
        </w:rPr>
        <w:t xml:space="preserve"> at </w:t>
      </w:r>
      <w:r w:rsidRPr="00E11EA5">
        <w:t>manufacturer</w:t>
      </w:r>
      <w:r>
        <w:t>'</w:t>
      </w:r>
      <w:r w:rsidRPr="00E11EA5">
        <w:t>s declared rated output power</w:t>
      </w:r>
      <w:r w:rsidRPr="00E11EA5">
        <w:rPr>
          <w:lang w:val="en-US"/>
        </w:rPr>
        <w:t xml:space="preserve">, </w:t>
      </w:r>
      <w:r w:rsidRPr="00E11EA5">
        <w:rPr>
          <w:snapToGrid w:val="0"/>
        </w:rPr>
        <w:t>P</w:t>
      </w:r>
      <w:r w:rsidRPr="00E11EA5">
        <w:rPr>
          <w:snapToGrid w:val="0"/>
          <w:vertAlign w:val="subscript"/>
        </w:rPr>
        <w:t>rated,</w:t>
      </w:r>
      <w:r w:rsidRPr="00E11EA5">
        <w:rPr>
          <w:snapToGrid w:val="0"/>
          <w:vertAlign w:val="subscript"/>
          <w:lang w:val="en-US"/>
        </w:rPr>
        <w:t>t,TRP</w:t>
      </w:r>
      <w:r w:rsidRPr="00E11EA5">
        <w:rPr>
          <w:snapToGrid w:val="0"/>
          <w:lang w:val="en-US"/>
        </w:rPr>
        <w:t>.</w:t>
      </w:r>
    </w:p>
    <w:p w14:paraId="74CFD6F1" w14:textId="77777777" w:rsidR="00C57672" w:rsidRPr="00E11EA5" w:rsidRDefault="00C57672" w:rsidP="00C57672">
      <w:pPr>
        <w:pStyle w:val="B2"/>
        <w:rPr>
          <w:snapToGrid w:val="0"/>
        </w:rPr>
      </w:pPr>
      <w:r w:rsidRPr="00E11EA5">
        <w:rPr>
          <w:snapToGrid w:val="0"/>
        </w:rPr>
        <w:t>-</w:t>
      </w:r>
      <w:r w:rsidRPr="00E11EA5">
        <w:rPr>
          <w:snapToGrid w:val="0"/>
        </w:rPr>
        <w:tab/>
        <w:t>For BS declared to be capable of multi-carrier</w:t>
      </w:r>
      <w:r w:rsidRPr="00E11EA5">
        <w:t xml:space="preserve"> and/or CA</w:t>
      </w:r>
      <w:r w:rsidRPr="00E11EA5">
        <w:rPr>
          <w:snapToGrid w:val="0"/>
        </w:rPr>
        <w:t xml:space="preserve"> operation, set the BS to transmit </w:t>
      </w:r>
      <w:r w:rsidRPr="00E11EA5">
        <w:rPr>
          <w:snapToGrid w:val="0"/>
          <w:lang w:val="en-US"/>
        </w:rPr>
        <w:t>full beam power (rated beam EIRP), both polarizations, in boresight direction (reference direction)</w:t>
      </w:r>
      <w:r w:rsidRPr="00E11EA5">
        <w:rPr>
          <w:snapToGrid w:val="0"/>
        </w:rPr>
        <w:t xml:space="preserve"> on all carriers configured </w:t>
      </w:r>
      <w:r w:rsidRPr="00E11EA5">
        <w:rPr>
          <w:lang w:eastAsia="zh-CN"/>
        </w:rPr>
        <w:t>using the applicable test configuration and corresponding power setting.</w:t>
      </w:r>
    </w:p>
    <w:p w14:paraId="6475C7D2" w14:textId="77777777" w:rsidR="00C57672" w:rsidRPr="00E11EA5" w:rsidRDefault="00C57672" w:rsidP="00C57672">
      <w:pPr>
        <w:pStyle w:val="B2"/>
        <w:rPr>
          <w:snapToGrid w:val="0"/>
          <w:lang w:val="en-US"/>
        </w:rPr>
      </w:pPr>
      <w:r w:rsidRPr="00E11EA5">
        <w:rPr>
          <w:snapToGrid w:val="0"/>
          <w:lang w:val="en-US"/>
        </w:rPr>
        <w:t>-</w:t>
      </w:r>
      <w:r w:rsidRPr="00E11EA5">
        <w:rPr>
          <w:snapToGrid w:val="0"/>
          <w:lang w:val="en-US"/>
        </w:rPr>
        <w:tab/>
        <w:t>Check that specified beam power (EIRP) is obtained at range antenna RF output(s) (conducted side) for each polarization. Re-align if the specified beam power is not achieved.</w:t>
      </w:r>
    </w:p>
    <w:p w14:paraId="157FAF43" w14:textId="77777777" w:rsidR="00C57672" w:rsidRPr="00E11EA5" w:rsidRDefault="00C57672" w:rsidP="00C57672">
      <w:pPr>
        <w:pStyle w:val="B1"/>
      </w:pPr>
      <w:r w:rsidRPr="00E11EA5">
        <w:t>8)</w:t>
      </w:r>
      <w:r w:rsidRPr="00E11EA5">
        <w:tab/>
        <w:t xml:space="preserve">Measure the mean power spectral density from all CLTA conducted output(s) over 70 μs filtered with a square filter of bandwidth equal to the RF bandwidth of the RIB centred on the central frequency of the RF bandwidth. 70 μs average window centre is set from 35 μs after end of one </w:t>
      </w:r>
      <w:r w:rsidRPr="00E11EA5">
        <w:rPr>
          <w:i/>
        </w:rPr>
        <w:t>transmitter ON period</w:t>
      </w:r>
      <w:r w:rsidRPr="00E11EA5">
        <w:t xml:space="preserve"> + 17 μs to 35 μs before start of next </w:t>
      </w:r>
      <w:r w:rsidRPr="00E11EA5">
        <w:rPr>
          <w:i/>
        </w:rPr>
        <w:t>transmitter ON period</w:t>
      </w:r>
      <w:r w:rsidRPr="00E11EA5">
        <w:t xml:space="preserve"> - 6.25 μs.</w:t>
      </w:r>
    </w:p>
    <w:p w14:paraId="5E736D5D" w14:textId="77777777" w:rsidR="00C57672" w:rsidRPr="00E11EA5" w:rsidRDefault="00C57672" w:rsidP="00C57672">
      <w:r w:rsidRPr="00E11EA5">
        <w:t>Additional factor to be considered in the measurement is that the test requirement is very close to thermal noise floor, and the measurement setup needs to be able to tolerate both very high and low signal levels. This will impact measurement uncertainty.</w:t>
      </w:r>
    </w:p>
    <w:p w14:paraId="0D376254" w14:textId="77777777" w:rsidR="00C57672" w:rsidRPr="00E11EA5" w:rsidRDefault="00C57672" w:rsidP="00C57672">
      <w:pPr>
        <w:pStyle w:val="Heading4"/>
        <w:rPr>
          <w:lang w:eastAsia="sv-SE"/>
        </w:rPr>
      </w:pPr>
      <w:bookmarkStart w:id="12483" w:name="_Toc37430414"/>
      <w:bookmarkStart w:id="12484" w:name="_Toc43739517"/>
      <w:bookmarkStart w:id="12485" w:name="_Toc46347278"/>
      <w:bookmarkStart w:id="12486" w:name="_Toc53166217"/>
      <w:bookmarkStart w:id="12487" w:name="_Toc53166912"/>
      <w:bookmarkStart w:id="12488" w:name="_Toc53167606"/>
      <w:bookmarkStart w:id="12489" w:name="_Toc61130868"/>
      <w:bookmarkStart w:id="12490" w:name="_Toc61131594"/>
      <w:bookmarkStart w:id="12491" w:name="_Toc61188436"/>
      <w:bookmarkStart w:id="12492" w:name="_Toc83029726"/>
      <w:bookmarkStart w:id="12493" w:name="_Toc83920324"/>
      <w:bookmarkStart w:id="12494" w:name="_Toc89785345"/>
      <w:bookmarkStart w:id="12495" w:name="_Toc137299845"/>
      <w:bookmarkStart w:id="12496" w:name="_Toc138888891"/>
      <w:bookmarkStart w:id="12497" w:name="_Toc138889615"/>
      <w:bookmarkStart w:id="12498" w:name="_Toc145341334"/>
      <w:bookmarkStart w:id="12499" w:name="_Toc161843077"/>
      <w:bookmarkStart w:id="12500" w:name="_Toc169789186"/>
      <w:bookmarkStart w:id="12501" w:name="_Toc171512565"/>
      <w:r w:rsidRPr="00E11EA5">
        <w:t>13</w:t>
      </w:r>
      <w:r w:rsidRPr="00E11EA5">
        <w:rPr>
          <w:lang w:eastAsia="sv-SE"/>
        </w:rPr>
        <w:t>.2.2.3</w:t>
      </w:r>
      <w:r w:rsidRPr="00E11EA5">
        <w:rPr>
          <w:lang w:eastAsia="sv-SE"/>
        </w:rPr>
        <w:tab/>
      </w:r>
      <w:r w:rsidRPr="00E11EA5">
        <w:t>MU value derivation, FR1</w:t>
      </w:r>
      <w:bookmarkEnd w:id="12483"/>
      <w:bookmarkEnd w:id="12484"/>
      <w:bookmarkEnd w:id="12485"/>
      <w:bookmarkEnd w:id="12486"/>
      <w:bookmarkEnd w:id="12487"/>
      <w:bookmarkEnd w:id="12488"/>
      <w:bookmarkEnd w:id="12489"/>
      <w:bookmarkEnd w:id="12490"/>
      <w:bookmarkEnd w:id="12491"/>
      <w:bookmarkEnd w:id="12492"/>
      <w:bookmarkEnd w:id="12493"/>
      <w:bookmarkEnd w:id="12494"/>
      <w:bookmarkEnd w:id="12495"/>
      <w:bookmarkEnd w:id="12496"/>
      <w:bookmarkEnd w:id="12497"/>
      <w:bookmarkEnd w:id="12498"/>
      <w:bookmarkEnd w:id="12499"/>
      <w:bookmarkEnd w:id="12500"/>
      <w:bookmarkEnd w:id="12501"/>
    </w:p>
    <w:p w14:paraId="7F707106" w14:textId="59EC36E8" w:rsidR="00606601" w:rsidRDefault="00606601" w:rsidP="00753FEA">
      <w:r>
        <w:t>Table 13.2.2.3-1 captures derivation of the expanded measurement uncertainty values for OTA TX OFF power measurements in General Chamber (Normal test conditions, FR1).</w:t>
      </w:r>
    </w:p>
    <w:p w14:paraId="20C3E651" w14:textId="1E8CB9D3" w:rsidR="00C57672" w:rsidRPr="00E11EA5" w:rsidRDefault="00482341" w:rsidP="00C57672">
      <w:pPr>
        <w:pStyle w:val="TH"/>
      </w:pPr>
      <w:r w:rsidRPr="000320CF">
        <w:t>Table 13</w:t>
      </w:r>
      <w:r w:rsidRPr="000320CF">
        <w:rPr>
          <w:lang w:eastAsia="sv-SE"/>
        </w:rPr>
        <w:t>.2.2.3</w:t>
      </w:r>
      <w:r w:rsidRPr="000320CF">
        <w:t xml:space="preserve">-1: General </w:t>
      </w:r>
      <w:r>
        <w:t>C</w:t>
      </w:r>
      <w:r w:rsidRPr="000320CF">
        <w:t>hamber MU value</w:t>
      </w:r>
      <w:r w:rsidRPr="000320CF">
        <w:rPr>
          <w:lang w:eastAsia="sv-SE"/>
        </w:rPr>
        <w:t xml:space="preserve"> derivation </w:t>
      </w:r>
      <w:r w:rsidRPr="000320CF">
        <w:t>for OTA TDD OFF power level measurement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23"/>
        <w:gridCol w:w="1854"/>
        <w:gridCol w:w="591"/>
        <w:gridCol w:w="681"/>
        <w:gridCol w:w="773"/>
        <w:gridCol w:w="1382"/>
        <w:gridCol w:w="1464"/>
        <w:gridCol w:w="333"/>
        <w:gridCol w:w="591"/>
        <w:gridCol w:w="666"/>
        <w:gridCol w:w="773"/>
      </w:tblGrid>
      <w:tr w:rsidR="00C57672" w:rsidRPr="00D21072" w14:paraId="4A294AE6" w14:textId="77777777" w:rsidTr="009C163B">
        <w:trPr>
          <w:cantSplit/>
          <w:jc w:val="center"/>
        </w:trPr>
        <w:tc>
          <w:tcPr>
            <w:tcW w:w="523" w:type="dxa"/>
            <w:tcBorders>
              <w:bottom w:val="nil"/>
            </w:tcBorders>
            <w:shd w:val="clear" w:color="auto" w:fill="auto"/>
            <w:hideMark/>
          </w:tcPr>
          <w:p w14:paraId="166774F0" w14:textId="77777777" w:rsidR="00C57672" w:rsidRPr="00D21072" w:rsidRDefault="00C57672" w:rsidP="009C163B">
            <w:pPr>
              <w:pStyle w:val="TAH"/>
              <w:rPr>
                <w:sz w:val="16"/>
                <w:szCs w:val="16"/>
                <w:lang w:val="en-US" w:eastAsia="zh-CN"/>
              </w:rPr>
            </w:pPr>
            <w:r w:rsidRPr="00D21072">
              <w:rPr>
                <w:sz w:val="16"/>
                <w:szCs w:val="16"/>
                <w:lang w:val="en-US" w:eastAsia="zh-CN"/>
              </w:rPr>
              <w:t>UID</w:t>
            </w:r>
          </w:p>
        </w:tc>
        <w:tc>
          <w:tcPr>
            <w:tcW w:w="1854" w:type="dxa"/>
            <w:tcBorders>
              <w:bottom w:val="nil"/>
            </w:tcBorders>
            <w:shd w:val="clear" w:color="auto" w:fill="auto"/>
            <w:hideMark/>
          </w:tcPr>
          <w:p w14:paraId="19FDE7EB" w14:textId="77777777" w:rsidR="00C57672" w:rsidRPr="00D21072" w:rsidRDefault="00C57672" w:rsidP="009C163B">
            <w:pPr>
              <w:pStyle w:val="TAH"/>
              <w:rPr>
                <w:sz w:val="16"/>
                <w:szCs w:val="16"/>
                <w:lang w:val="en-US" w:eastAsia="zh-CN"/>
              </w:rPr>
            </w:pPr>
            <w:r w:rsidRPr="00D21072">
              <w:rPr>
                <w:sz w:val="16"/>
                <w:szCs w:val="16"/>
                <w:lang w:val="en-US" w:eastAsia="zh-CN"/>
              </w:rPr>
              <w:t>Uncertainty source</w:t>
            </w:r>
          </w:p>
        </w:tc>
        <w:tc>
          <w:tcPr>
            <w:tcW w:w="2045" w:type="dxa"/>
            <w:gridSpan w:val="3"/>
            <w:hideMark/>
          </w:tcPr>
          <w:p w14:paraId="3CB6D5D9" w14:textId="77777777" w:rsidR="00C57672" w:rsidRPr="00D21072" w:rsidRDefault="00C57672" w:rsidP="009C163B">
            <w:pPr>
              <w:pStyle w:val="TAH"/>
              <w:rPr>
                <w:sz w:val="16"/>
                <w:szCs w:val="16"/>
                <w:lang w:val="en-US" w:eastAsia="zh-CN"/>
              </w:rPr>
            </w:pPr>
            <w:r w:rsidRPr="00D21072">
              <w:rPr>
                <w:sz w:val="16"/>
                <w:szCs w:val="16"/>
                <w:lang w:val="en-US" w:eastAsia="zh-CN"/>
              </w:rPr>
              <w:t>Uncertainty value (dB)</w:t>
            </w:r>
          </w:p>
        </w:tc>
        <w:tc>
          <w:tcPr>
            <w:tcW w:w="1382" w:type="dxa"/>
            <w:tcBorders>
              <w:bottom w:val="nil"/>
            </w:tcBorders>
            <w:shd w:val="clear" w:color="auto" w:fill="auto"/>
            <w:hideMark/>
          </w:tcPr>
          <w:p w14:paraId="4D36B781" w14:textId="77777777" w:rsidR="00C57672" w:rsidRPr="00D21072" w:rsidRDefault="00C57672" w:rsidP="009C163B">
            <w:pPr>
              <w:pStyle w:val="TAH"/>
              <w:rPr>
                <w:sz w:val="16"/>
                <w:szCs w:val="16"/>
                <w:lang w:val="en-US" w:eastAsia="zh-CN"/>
              </w:rPr>
            </w:pPr>
            <w:r w:rsidRPr="00D21072">
              <w:rPr>
                <w:sz w:val="16"/>
                <w:szCs w:val="16"/>
                <w:lang w:val="en-US" w:eastAsia="zh-CN"/>
              </w:rPr>
              <w:t>Distribution of the probability</w:t>
            </w:r>
          </w:p>
        </w:tc>
        <w:tc>
          <w:tcPr>
            <w:tcW w:w="1464" w:type="dxa"/>
            <w:tcBorders>
              <w:bottom w:val="nil"/>
            </w:tcBorders>
            <w:shd w:val="clear" w:color="auto" w:fill="auto"/>
            <w:hideMark/>
          </w:tcPr>
          <w:p w14:paraId="472AA941" w14:textId="77777777" w:rsidR="00C57672" w:rsidRPr="00D21072" w:rsidRDefault="00C57672" w:rsidP="009C163B">
            <w:pPr>
              <w:pStyle w:val="TAH"/>
              <w:rPr>
                <w:sz w:val="16"/>
                <w:szCs w:val="16"/>
                <w:lang w:val="en-US" w:eastAsia="zh-CN"/>
              </w:rPr>
            </w:pPr>
            <w:r w:rsidRPr="00D21072">
              <w:rPr>
                <w:sz w:val="16"/>
                <w:szCs w:val="16"/>
                <w:lang w:val="en-US" w:eastAsia="zh-CN"/>
              </w:rPr>
              <w:t>Divisor based on distribution shape</w:t>
            </w:r>
          </w:p>
        </w:tc>
        <w:tc>
          <w:tcPr>
            <w:tcW w:w="333" w:type="dxa"/>
            <w:tcBorders>
              <w:bottom w:val="nil"/>
            </w:tcBorders>
            <w:shd w:val="clear" w:color="auto" w:fill="auto"/>
            <w:hideMark/>
          </w:tcPr>
          <w:p w14:paraId="4AABF0D7" w14:textId="77777777" w:rsidR="00C57672" w:rsidRPr="00D21072" w:rsidRDefault="00C57672" w:rsidP="009C163B">
            <w:pPr>
              <w:pStyle w:val="TAH"/>
              <w:rPr>
                <w:i/>
                <w:iCs/>
                <w:sz w:val="16"/>
                <w:szCs w:val="16"/>
                <w:lang w:val="en-US" w:eastAsia="zh-CN"/>
              </w:rPr>
            </w:pPr>
            <w:r w:rsidRPr="00D21072">
              <w:rPr>
                <w:i/>
                <w:iCs/>
                <w:sz w:val="16"/>
                <w:szCs w:val="16"/>
                <w:lang w:val="en-US" w:eastAsia="zh-CN"/>
              </w:rPr>
              <w:t>c</w:t>
            </w:r>
            <w:r w:rsidRPr="00D21072">
              <w:rPr>
                <w:i/>
                <w:iCs/>
                <w:sz w:val="16"/>
                <w:szCs w:val="16"/>
                <w:vertAlign w:val="subscript"/>
                <w:lang w:val="en-US" w:eastAsia="zh-CN"/>
              </w:rPr>
              <w:t>i</w:t>
            </w:r>
          </w:p>
        </w:tc>
        <w:tc>
          <w:tcPr>
            <w:tcW w:w="2030" w:type="dxa"/>
            <w:gridSpan w:val="3"/>
            <w:hideMark/>
          </w:tcPr>
          <w:p w14:paraId="414333DC" w14:textId="77777777" w:rsidR="00C57672" w:rsidRPr="00D21072" w:rsidRDefault="00C57672" w:rsidP="009C163B">
            <w:pPr>
              <w:pStyle w:val="TAH"/>
              <w:rPr>
                <w:sz w:val="16"/>
                <w:szCs w:val="16"/>
                <w:lang w:val="en-US" w:eastAsia="zh-CN"/>
              </w:rPr>
            </w:pPr>
            <w:r w:rsidRPr="00D21072">
              <w:rPr>
                <w:sz w:val="16"/>
                <w:szCs w:val="16"/>
                <w:lang w:val="en-US" w:eastAsia="zh-CN"/>
              </w:rPr>
              <w:t xml:space="preserve">Standard uncertainty </w:t>
            </w:r>
            <w:r w:rsidRPr="00D21072">
              <w:rPr>
                <w:i/>
                <w:iCs/>
                <w:sz w:val="16"/>
                <w:szCs w:val="16"/>
                <w:lang w:val="en-US" w:eastAsia="zh-CN"/>
              </w:rPr>
              <w:t>u</w:t>
            </w:r>
            <w:r w:rsidRPr="00D21072">
              <w:rPr>
                <w:i/>
                <w:iCs/>
                <w:sz w:val="16"/>
                <w:szCs w:val="16"/>
                <w:vertAlign w:val="subscript"/>
                <w:lang w:val="en-US" w:eastAsia="zh-CN"/>
              </w:rPr>
              <w:t>i</w:t>
            </w:r>
            <w:r w:rsidRPr="00D21072">
              <w:rPr>
                <w:sz w:val="16"/>
                <w:szCs w:val="16"/>
                <w:lang w:val="en-US" w:eastAsia="zh-CN"/>
              </w:rPr>
              <w:t xml:space="preserve"> (dB)</w:t>
            </w:r>
          </w:p>
        </w:tc>
      </w:tr>
      <w:tr w:rsidR="00C57672" w:rsidRPr="00D21072" w14:paraId="4A4D6092" w14:textId="77777777" w:rsidTr="009C163B">
        <w:trPr>
          <w:cantSplit/>
          <w:jc w:val="center"/>
        </w:trPr>
        <w:tc>
          <w:tcPr>
            <w:tcW w:w="523" w:type="dxa"/>
            <w:tcBorders>
              <w:top w:val="nil"/>
            </w:tcBorders>
            <w:shd w:val="clear" w:color="auto" w:fill="auto"/>
            <w:hideMark/>
          </w:tcPr>
          <w:p w14:paraId="2D2B3A70" w14:textId="77777777" w:rsidR="00C57672" w:rsidRPr="00D21072" w:rsidRDefault="00C57672" w:rsidP="009C163B">
            <w:pPr>
              <w:pStyle w:val="TAH"/>
              <w:rPr>
                <w:sz w:val="16"/>
                <w:szCs w:val="16"/>
                <w:lang w:val="en-US" w:eastAsia="zh-CN"/>
              </w:rPr>
            </w:pPr>
          </w:p>
        </w:tc>
        <w:tc>
          <w:tcPr>
            <w:tcW w:w="1854" w:type="dxa"/>
            <w:tcBorders>
              <w:top w:val="nil"/>
            </w:tcBorders>
            <w:shd w:val="clear" w:color="auto" w:fill="auto"/>
            <w:hideMark/>
          </w:tcPr>
          <w:p w14:paraId="6E6DAF34" w14:textId="77777777" w:rsidR="00C57672" w:rsidRPr="00D21072" w:rsidRDefault="00C57672" w:rsidP="009C163B">
            <w:pPr>
              <w:pStyle w:val="TAH"/>
              <w:rPr>
                <w:sz w:val="16"/>
                <w:szCs w:val="16"/>
                <w:lang w:val="en-US" w:eastAsia="zh-CN"/>
              </w:rPr>
            </w:pPr>
          </w:p>
        </w:tc>
        <w:tc>
          <w:tcPr>
            <w:tcW w:w="591" w:type="dxa"/>
            <w:hideMark/>
          </w:tcPr>
          <w:p w14:paraId="00E759E7" w14:textId="028195E9" w:rsidR="00C57672" w:rsidRPr="00D21072" w:rsidRDefault="009C163B" w:rsidP="009C163B">
            <w:pPr>
              <w:pStyle w:val="TAH"/>
              <w:rPr>
                <w:sz w:val="16"/>
                <w:szCs w:val="16"/>
                <w:lang w:val="en-US" w:eastAsia="zh-CN"/>
              </w:rPr>
            </w:pPr>
            <w:r w:rsidRPr="00D21072">
              <w:rPr>
                <w:rFonts w:cs="Arial"/>
                <w:sz w:val="16"/>
                <w:szCs w:val="16"/>
                <w:lang w:val="en-US" w:eastAsia="zh-CN"/>
              </w:rPr>
              <w:t>f</w:t>
            </w:r>
            <w:r>
              <w:rPr>
                <w:rFonts w:cs="Arial"/>
                <w:sz w:val="16"/>
                <w:szCs w:val="16"/>
                <w:lang w:val="en-US" w:eastAsia="zh-CN"/>
              </w:rPr>
              <w:t xml:space="preserve"> </w:t>
            </w:r>
            <w:r w:rsidRPr="00D21072">
              <w:rPr>
                <w:rFonts w:eastAsia="NSimSun" w:cs="Arial"/>
                <w:sz w:val="16"/>
                <w:szCs w:val="16"/>
                <w:lang w:val="en-US" w:eastAsia="zh-CN"/>
              </w:rPr>
              <w:t>≤</w:t>
            </w:r>
            <w:r>
              <w:rPr>
                <w:rFonts w:eastAsia="NSimSun" w:cs="Arial"/>
                <w:sz w:val="16"/>
                <w:szCs w:val="16"/>
                <w:lang w:val="en-US" w:eastAsia="zh-CN"/>
              </w:rPr>
              <w:t xml:space="preserve"> </w:t>
            </w:r>
            <w:r w:rsidRPr="00D21072">
              <w:rPr>
                <w:rFonts w:cs="Arial"/>
                <w:sz w:val="16"/>
                <w:szCs w:val="16"/>
                <w:lang w:val="en-US" w:eastAsia="zh-CN"/>
              </w:rPr>
              <w:t>3</w:t>
            </w:r>
            <w:r w:rsidR="00C57672">
              <w:rPr>
                <w:rFonts w:cs="Arial"/>
                <w:sz w:val="16"/>
                <w:szCs w:val="16"/>
                <w:lang w:val="en-US" w:eastAsia="zh-CN"/>
              </w:rPr>
              <w:t> </w:t>
            </w:r>
            <w:r w:rsidR="00C57672" w:rsidRPr="00D21072">
              <w:rPr>
                <w:rFonts w:cs="Arial"/>
                <w:sz w:val="16"/>
                <w:szCs w:val="16"/>
                <w:lang w:val="en-US" w:eastAsia="zh-CN"/>
              </w:rPr>
              <w:t>GHz</w:t>
            </w:r>
          </w:p>
        </w:tc>
        <w:tc>
          <w:tcPr>
            <w:tcW w:w="681" w:type="dxa"/>
            <w:hideMark/>
          </w:tcPr>
          <w:p w14:paraId="467097B5" w14:textId="79151AF6" w:rsidR="00C57672" w:rsidRPr="00D21072" w:rsidRDefault="00C57672" w:rsidP="009C163B">
            <w:pPr>
              <w:pStyle w:val="TAH"/>
              <w:rPr>
                <w:sz w:val="16"/>
                <w:szCs w:val="16"/>
                <w:lang w:val="en-US" w:eastAsia="zh-CN"/>
              </w:rPr>
            </w:pPr>
            <w:r w:rsidRPr="00D21072">
              <w:rPr>
                <w:rFonts w:cs="Arial"/>
                <w:sz w:val="16"/>
                <w:szCs w:val="16"/>
                <w:lang w:val="en-US" w:eastAsia="zh-CN"/>
              </w:rPr>
              <w:t xml:space="preserve">3 </w:t>
            </w:r>
            <w:r w:rsidR="009C163B" w:rsidRPr="00D21072">
              <w:rPr>
                <w:rFonts w:cs="Arial"/>
                <w:sz w:val="16"/>
                <w:szCs w:val="16"/>
                <w:lang w:val="en-US" w:eastAsia="zh-CN"/>
              </w:rPr>
              <w:t>&lt;</w:t>
            </w:r>
            <w:r w:rsidR="009C163B">
              <w:rPr>
                <w:rFonts w:cs="Arial"/>
                <w:sz w:val="16"/>
                <w:szCs w:val="16"/>
                <w:lang w:val="en-US" w:eastAsia="zh-CN"/>
              </w:rPr>
              <w:t xml:space="preserve"> </w:t>
            </w:r>
            <w:r w:rsidR="009C163B" w:rsidRPr="00D21072">
              <w:rPr>
                <w:rFonts w:cs="Arial"/>
                <w:sz w:val="16"/>
                <w:szCs w:val="16"/>
                <w:lang w:val="en-US" w:eastAsia="zh-CN"/>
              </w:rPr>
              <w:t>f</w:t>
            </w:r>
            <w:r w:rsidRPr="00D21072">
              <w:rPr>
                <w:rFonts w:cs="Arial"/>
                <w:sz w:val="16"/>
                <w:szCs w:val="16"/>
                <w:lang w:val="en-US" w:eastAsia="zh-CN"/>
              </w:rPr>
              <w:t xml:space="preserve"> </w:t>
            </w:r>
            <w:r w:rsidRPr="00D21072">
              <w:rPr>
                <w:rFonts w:eastAsia="NSimSun" w:cs="Arial"/>
                <w:sz w:val="16"/>
                <w:szCs w:val="16"/>
                <w:lang w:val="en-US" w:eastAsia="zh-CN"/>
              </w:rPr>
              <w:t xml:space="preserve">≤ </w:t>
            </w:r>
            <w:r w:rsidRPr="00D21072">
              <w:rPr>
                <w:rFonts w:cs="Arial"/>
                <w:sz w:val="16"/>
                <w:szCs w:val="16"/>
                <w:lang w:val="en-US" w:eastAsia="zh-CN"/>
              </w:rPr>
              <w:t>4.2</w:t>
            </w:r>
            <w:r>
              <w:rPr>
                <w:rFonts w:cs="Arial"/>
                <w:sz w:val="16"/>
                <w:szCs w:val="16"/>
                <w:lang w:val="en-US" w:eastAsia="zh-CN"/>
              </w:rPr>
              <w:t> </w:t>
            </w:r>
            <w:r w:rsidRPr="00D21072">
              <w:rPr>
                <w:rFonts w:cs="Arial"/>
                <w:sz w:val="16"/>
                <w:szCs w:val="16"/>
                <w:lang w:val="en-US" w:eastAsia="zh-CN"/>
              </w:rPr>
              <w:t>GHz</w:t>
            </w:r>
          </w:p>
        </w:tc>
        <w:tc>
          <w:tcPr>
            <w:tcW w:w="773" w:type="dxa"/>
            <w:hideMark/>
          </w:tcPr>
          <w:p w14:paraId="6878DBB6" w14:textId="482BDD93" w:rsidR="00C57672" w:rsidRPr="00D21072" w:rsidRDefault="00C57672" w:rsidP="009C163B">
            <w:pPr>
              <w:pStyle w:val="TAH"/>
              <w:rPr>
                <w:sz w:val="16"/>
                <w:szCs w:val="16"/>
                <w:lang w:val="en-US" w:eastAsia="zh-CN"/>
              </w:rPr>
            </w:pPr>
            <w:r w:rsidRPr="00D21072">
              <w:rPr>
                <w:rFonts w:cs="Arial"/>
                <w:sz w:val="16"/>
                <w:szCs w:val="16"/>
                <w:lang w:val="en-US" w:eastAsia="zh-CN"/>
              </w:rPr>
              <w:t>4.</w:t>
            </w:r>
            <w:r w:rsidR="009C163B" w:rsidRPr="00D21072">
              <w:rPr>
                <w:rFonts w:cs="Arial"/>
                <w:sz w:val="16"/>
                <w:szCs w:val="16"/>
                <w:lang w:val="en-US" w:eastAsia="zh-CN"/>
              </w:rPr>
              <w:t>2</w:t>
            </w:r>
            <w:r w:rsidR="009C163B">
              <w:rPr>
                <w:rFonts w:cs="Arial"/>
                <w:sz w:val="16"/>
                <w:szCs w:val="16"/>
                <w:lang w:val="en-US" w:eastAsia="zh-CN"/>
              </w:rPr>
              <w:t xml:space="preserve"> </w:t>
            </w:r>
            <w:r w:rsidR="009C163B" w:rsidRPr="00D21072">
              <w:rPr>
                <w:rFonts w:cs="Arial"/>
                <w:sz w:val="16"/>
                <w:szCs w:val="16"/>
                <w:lang w:val="en-US" w:eastAsia="zh-CN"/>
              </w:rPr>
              <w:t>&lt;</w:t>
            </w:r>
            <w:r w:rsidR="009C163B">
              <w:rPr>
                <w:rFonts w:cs="Arial"/>
                <w:sz w:val="16"/>
                <w:szCs w:val="16"/>
                <w:lang w:val="en-US" w:eastAsia="zh-CN"/>
              </w:rPr>
              <w:t xml:space="preserve"> </w:t>
            </w:r>
            <w:r w:rsidR="009C163B" w:rsidRPr="00D21072">
              <w:rPr>
                <w:rFonts w:cs="Arial"/>
                <w:sz w:val="16"/>
                <w:szCs w:val="16"/>
                <w:lang w:val="en-US" w:eastAsia="zh-CN"/>
              </w:rPr>
              <w:t>f</w:t>
            </w:r>
            <w:r w:rsidR="009C163B">
              <w:rPr>
                <w:rFonts w:cs="Arial"/>
                <w:sz w:val="16"/>
                <w:szCs w:val="16"/>
                <w:lang w:val="en-US" w:eastAsia="zh-CN"/>
              </w:rPr>
              <w:t xml:space="preserve"> </w:t>
            </w:r>
            <w:r w:rsidR="009C163B" w:rsidRPr="00D21072">
              <w:rPr>
                <w:rFonts w:eastAsia="NSimSun" w:cs="Arial"/>
                <w:sz w:val="16"/>
                <w:szCs w:val="16"/>
                <w:lang w:val="en-US" w:eastAsia="zh-CN"/>
              </w:rPr>
              <w:t>≤</w:t>
            </w:r>
            <w:r w:rsidRPr="00D21072">
              <w:rPr>
                <w:rFonts w:eastAsia="NSimSun" w:cs="Arial"/>
                <w:sz w:val="16"/>
                <w:szCs w:val="16"/>
                <w:lang w:val="en-US" w:eastAsia="zh-CN"/>
              </w:rPr>
              <w:t xml:space="preserve"> </w:t>
            </w:r>
            <w:r w:rsidRPr="00D21072">
              <w:rPr>
                <w:rFonts w:cs="Arial"/>
                <w:sz w:val="16"/>
                <w:szCs w:val="16"/>
                <w:lang w:val="en-US" w:eastAsia="zh-CN"/>
              </w:rPr>
              <w:t>6</w:t>
            </w:r>
            <w:r>
              <w:rPr>
                <w:rFonts w:cs="Arial"/>
                <w:sz w:val="16"/>
                <w:szCs w:val="16"/>
                <w:lang w:val="en-US" w:eastAsia="zh-CN"/>
              </w:rPr>
              <w:t> </w:t>
            </w:r>
            <w:r w:rsidRPr="00D21072">
              <w:rPr>
                <w:rFonts w:cs="Arial"/>
                <w:sz w:val="16"/>
                <w:szCs w:val="16"/>
                <w:lang w:val="en-US" w:eastAsia="zh-CN"/>
              </w:rPr>
              <w:t>GHz</w:t>
            </w:r>
          </w:p>
        </w:tc>
        <w:tc>
          <w:tcPr>
            <w:tcW w:w="1382" w:type="dxa"/>
            <w:tcBorders>
              <w:top w:val="nil"/>
            </w:tcBorders>
            <w:shd w:val="clear" w:color="auto" w:fill="auto"/>
            <w:hideMark/>
          </w:tcPr>
          <w:p w14:paraId="7F91BC11" w14:textId="77777777" w:rsidR="00C57672" w:rsidRPr="00D21072" w:rsidRDefault="00C57672" w:rsidP="009C163B">
            <w:pPr>
              <w:pStyle w:val="TAH"/>
              <w:rPr>
                <w:sz w:val="16"/>
                <w:szCs w:val="16"/>
                <w:lang w:val="en-US" w:eastAsia="zh-CN"/>
              </w:rPr>
            </w:pPr>
          </w:p>
        </w:tc>
        <w:tc>
          <w:tcPr>
            <w:tcW w:w="1464" w:type="dxa"/>
            <w:tcBorders>
              <w:top w:val="nil"/>
            </w:tcBorders>
            <w:shd w:val="clear" w:color="auto" w:fill="auto"/>
            <w:hideMark/>
          </w:tcPr>
          <w:p w14:paraId="14E8C80C" w14:textId="77777777" w:rsidR="00C57672" w:rsidRPr="00D21072" w:rsidRDefault="00C57672" w:rsidP="009C163B">
            <w:pPr>
              <w:pStyle w:val="TAH"/>
              <w:rPr>
                <w:sz w:val="16"/>
                <w:szCs w:val="16"/>
                <w:lang w:val="en-US" w:eastAsia="zh-CN"/>
              </w:rPr>
            </w:pPr>
          </w:p>
        </w:tc>
        <w:tc>
          <w:tcPr>
            <w:tcW w:w="333" w:type="dxa"/>
            <w:tcBorders>
              <w:top w:val="nil"/>
            </w:tcBorders>
            <w:shd w:val="clear" w:color="auto" w:fill="auto"/>
            <w:hideMark/>
          </w:tcPr>
          <w:p w14:paraId="414F2F2E" w14:textId="77777777" w:rsidR="00C57672" w:rsidRPr="00D21072" w:rsidRDefault="00C57672" w:rsidP="009C163B">
            <w:pPr>
              <w:pStyle w:val="TAH"/>
              <w:rPr>
                <w:i/>
                <w:iCs/>
                <w:sz w:val="16"/>
                <w:szCs w:val="16"/>
                <w:lang w:val="en-US" w:eastAsia="zh-CN"/>
              </w:rPr>
            </w:pPr>
          </w:p>
        </w:tc>
        <w:tc>
          <w:tcPr>
            <w:tcW w:w="591" w:type="dxa"/>
            <w:hideMark/>
          </w:tcPr>
          <w:p w14:paraId="15D1C1BE" w14:textId="4B1A5439" w:rsidR="00C57672" w:rsidRPr="00D21072" w:rsidRDefault="009C163B" w:rsidP="009C163B">
            <w:pPr>
              <w:pStyle w:val="TAH"/>
              <w:rPr>
                <w:sz w:val="16"/>
                <w:szCs w:val="16"/>
                <w:lang w:val="en-US" w:eastAsia="zh-CN"/>
              </w:rPr>
            </w:pPr>
            <w:r w:rsidRPr="00D21072">
              <w:rPr>
                <w:rFonts w:cs="Arial"/>
                <w:sz w:val="16"/>
                <w:szCs w:val="16"/>
                <w:lang w:val="en-US" w:eastAsia="zh-CN"/>
              </w:rPr>
              <w:t>f</w:t>
            </w:r>
            <w:r>
              <w:rPr>
                <w:rFonts w:cs="Arial"/>
                <w:sz w:val="16"/>
                <w:szCs w:val="16"/>
                <w:lang w:val="en-US" w:eastAsia="zh-CN"/>
              </w:rPr>
              <w:t xml:space="preserve"> </w:t>
            </w:r>
            <w:r w:rsidRPr="00D21072">
              <w:rPr>
                <w:rFonts w:eastAsia="NSimSun" w:cs="Arial"/>
                <w:sz w:val="16"/>
                <w:szCs w:val="16"/>
                <w:lang w:val="en-US" w:eastAsia="zh-CN"/>
              </w:rPr>
              <w:t>≤</w:t>
            </w:r>
            <w:r>
              <w:rPr>
                <w:rFonts w:eastAsia="NSimSun" w:cs="Arial"/>
                <w:sz w:val="16"/>
                <w:szCs w:val="16"/>
                <w:lang w:val="en-US" w:eastAsia="zh-CN"/>
              </w:rPr>
              <w:t xml:space="preserve"> </w:t>
            </w:r>
            <w:r w:rsidRPr="00D21072">
              <w:rPr>
                <w:rFonts w:cs="Arial"/>
                <w:sz w:val="16"/>
                <w:szCs w:val="16"/>
                <w:lang w:val="en-US" w:eastAsia="zh-CN"/>
              </w:rPr>
              <w:t>3</w:t>
            </w:r>
            <w:r w:rsidR="00C57672">
              <w:rPr>
                <w:rFonts w:cs="Arial"/>
                <w:sz w:val="16"/>
                <w:szCs w:val="16"/>
                <w:lang w:val="en-US" w:eastAsia="zh-CN"/>
              </w:rPr>
              <w:t> </w:t>
            </w:r>
            <w:r w:rsidR="00C57672" w:rsidRPr="00D21072">
              <w:rPr>
                <w:rFonts w:cs="Arial"/>
                <w:sz w:val="16"/>
                <w:szCs w:val="16"/>
                <w:lang w:val="en-US" w:eastAsia="zh-CN"/>
              </w:rPr>
              <w:t>GHz</w:t>
            </w:r>
          </w:p>
        </w:tc>
        <w:tc>
          <w:tcPr>
            <w:tcW w:w="666" w:type="dxa"/>
            <w:hideMark/>
          </w:tcPr>
          <w:p w14:paraId="2B025B2F" w14:textId="1648675E" w:rsidR="00C57672" w:rsidRPr="00D21072" w:rsidRDefault="009C163B" w:rsidP="009C163B">
            <w:pPr>
              <w:pStyle w:val="TAH"/>
              <w:rPr>
                <w:sz w:val="16"/>
                <w:szCs w:val="16"/>
                <w:lang w:val="en-US" w:eastAsia="zh-CN"/>
              </w:rPr>
            </w:pPr>
            <w:r w:rsidRPr="00D21072">
              <w:rPr>
                <w:rFonts w:cs="Arial"/>
                <w:sz w:val="16"/>
                <w:szCs w:val="16"/>
                <w:lang w:val="en-US" w:eastAsia="zh-CN"/>
              </w:rPr>
              <w:t>3</w:t>
            </w:r>
            <w:r>
              <w:rPr>
                <w:rFonts w:cs="Arial"/>
                <w:sz w:val="16"/>
                <w:szCs w:val="16"/>
                <w:lang w:val="en-US" w:eastAsia="zh-CN"/>
              </w:rPr>
              <w:t xml:space="preserve"> </w:t>
            </w:r>
            <w:r w:rsidRPr="00D21072">
              <w:rPr>
                <w:rFonts w:cs="Arial"/>
                <w:sz w:val="16"/>
                <w:szCs w:val="16"/>
                <w:lang w:val="en-US" w:eastAsia="zh-CN"/>
              </w:rPr>
              <w:t>&lt;</w:t>
            </w:r>
            <w:r>
              <w:rPr>
                <w:rFonts w:cs="Arial"/>
                <w:sz w:val="16"/>
                <w:szCs w:val="16"/>
                <w:lang w:val="en-US" w:eastAsia="zh-CN"/>
              </w:rPr>
              <w:t xml:space="preserve"> </w:t>
            </w:r>
            <w:r w:rsidRPr="00D21072">
              <w:rPr>
                <w:rFonts w:cs="Arial"/>
                <w:sz w:val="16"/>
                <w:szCs w:val="16"/>
                <w:lang w:val="en-US" w:eastAsia="zh-CN"/>
              </w:rPr>
              <w:t>f</w:t>
            </w:r>
            <w:r>
              <w:rPr>
                <w:rFonts w:cs="Arial"/>
                <w:sz w:val="16"/>
                <w:szCs w:val="16"/>
                <w:lang w:val="en-US" w:eastAsia="zh-CN"/>
              </w:rPr>
              <w:t xml:space="preserve"> </w:t>
            </w:r>
            <w:r w:rsidRPr="00D21072">
              <w:rPr>
                <w:rFonts w:eastAsia="NSimSun" w:cs="Arial"/>
                <w:sz w:val="16"/>
                <w:szCs w:val="16"/>
                <w:lang w:val="en-US" w:eastAsia="zh-CN"/>
              </w:rPr>
              <w:t>≤</w:t>
            </w:r>
            <w:r w:rsidR="00C57672" w:rsidRPr="00D21072">
              <w:rPr>
                <w:rFonts w:eastAsia="NSimSun" w:cs="Arial"/>
                <w:sz w:val="16"/>
                <w:szCs w:val="16"/>
                <w:lang w:val="en-US" w:eastAsia="zh-CN"/>
              </w:rPr>
              <w:t xml:space="preserve"> </w:t>
            </w:r>
            <w:r w:rsidR="00C57672" w:rsidRPr="00D21072">
              <w:rPr>
                <w:rFonts w:cs="Arial"/>
                <w:sz w:val="16"/>
                <w:szCs w:val="16"/>
                <w:lang w:val="en-US" w:eastAsia="zh-CN"/>
              </w:rPr>
              <w:t>4.2</w:t>
            </w:r>
            <w:r w:rsidR="00C57672">
              <w:rPr>
                <w:rFonts w:cs="Arial"/>
                <w:sz w:val="16"/>
                <w:szCs w:val="16"/>
                <w:lang w:val="en-US" w:eastAsia="zh-CN"/>
              </w:rPr>
              <w:t> </w:t>
            </w:r>
            <w:r w:rsidR="00C57672" w:rsidRPr="00D21072">
              <w:rPr>
                <w:rFonts w:cs="Arial"/>
                <w:sz w:val="16"/>
                <w:szCs w:val="16"/>
                <w:lang w:val="en-US" w:eastAsia="zh-CN"/>
              </w:rPr>
              <w:t>GHz</w:t>
            </w:r>
          </w:p>
        </w:tc>
        <w:tc>
          <w:tcPr>
            <w:tcW w:w="773" w:type="dxa"/>
            <w:hideMark/>
          </w:tcPr>
          <w:p w14:paraId="1470E6A7" w14:textId="58540364" w:rsidR="00C57672" w:rsidRPr="00D21072" w:rsidRDefault="00C57672" w:rsidP="009C163B">
            <w:pPr>
              <w:pStyle w:val="TAH"/>
              <w:rPr>
                <w:sz w:val="16"/>
                <w:szCs w:val="16"/>
                <w:lang w:val="en-US" w:eastAsia="zh-CN"/>
              </w:rPr>
            </w:pPr>
            <w:r w:rsidRPr="00D21072">
              <w:rPr>
                <w:rFonts w:cs="Arial"/>
                <w:sz w:val="16"/>
                <w:szCs w:val="16"/>
                <w:lang w:val="en-US" w:eastAsia="zh-CN"/>
              </w:rPr>
              <w:t>4.</w:t>
            </w:r>
            <w:r w:rsidR="009C163B" w:rsidRPr="00D21072">
              <w:rPr>
                <w:rFonts w:cs="Arial"/>
                <w:sz w:val="16"/>
                <w:szCs w:val="16"/>
                <w:lang w:val="en-US" w:eastAsia="zh-CN"/>
              </w:rPr>
              <w:t>2</w:t>
            </w:r>
            <w:r w:rsidR="009C163B">
              <w:rPr>
                <w:rFonts w:cs="Arial"/>
                <w:sz w:val="16"/>
                <w:szCs w:val="16"/>
                <w:lang w:val="en-US" w:eastAsia="zh-CN"/>
              </w:rPr>
              <w:t xml:space="preserve"> </w:t>
            </w:r>
            <w:r w:rsidR="009C163B" w:rsidRPr="00D21072">
              <w:rPr>
                <w:rFonts w:cs="Arial"/>
                <w:sz w:val="16"/>
                <w:szCs w:val="16"/>
                <w:lang w:val="en-US" w:eastAsia="zh-CN"/>
              </w:rPr>
              <w:t>&lt;</w:t>
            </w:r>
            <w:r w:rsidR="009C163B">
              <w:rPr>
                <w:rFonts w:cs="Arial"/>
                <w:sz w:val="16"/>
                <w:szCs w:val="16"/>
                <w:lang w:val="en-US" w:eastAsia="zh-CN"/>
              </w:rPr>
              <w:t xml:space="preserve"> </w:t>
            </w:r>
            <w:r w:rsidR="009C163B" w:rsidRPr="00D21072">
              <w:rPr>
                <w:rFonts w:cs="Arial"/>
                <w:sz w:val="16"/>
                <w:szCs w:val="16"/>
                <w:lang w:val="en-US" w:eastAsia="zh-CN"/>
              </w:rPr>
              <w:t>f</w:t>
            </w:r>
            <w:r w:rsidR="009C163B">
              <w:rPr>
                <w:rFonts w:cs="Arial"/>
                <w:sz w:val="16"/>
                <w:szCs w:val="16"/>
                <w:lang w:val="en-US" w:eastAsia="zh-CN"/>
              </w:rPr>
              <w:t xml:space="preserve"> </w:t>
            </w:r>
            <w:r w:rsidR="009C163B" w:rsidRPr="00D21072">
              <w:rPr>
                <w:rFonts w:eastAsia="NSimSun" w:cs="Arial"/>
                <w:sz w:val="16"/>
                <w:szCs w:val="16"/>
                <w:lang w:val="en-US" w:eastAsia="zh-CN"/>
              </w:rPr>
              <w:t>≤</w:t>
            </w:r>
            <w:r w:rsidRPr="00D21072">
              <w:rPr>
                <w:rFonts w:eastAsia="NSimSun" w:cs="Arial"/>
                <w:sz w:val="16"/>
                <w:szCs w:val="16"/>
                <w:lang w:val="en-US" w:eastAsia="zh-CN"/>
              </w:rPr>
              <w:t xml:space="preserve"> </w:t>
            </w:r>
            <w:r w:rsidRPr="00D21072">
              <w:rPr>
                <w:rFonts w:cs="Arial"/>
                <w:sz w:val="16"/>
                <w:szCs w:val="16"/>
                <w:lang w:val="en-US" w:eastAsia="zh-CN"/>
              </w:rPr>
              <w:t>6</w:t>
            </w:r>
            <w:r>
              <w:rPr>
                <w:rFonts w:cs="Arial"/>
                <w:sz w:val="16"/>
                <w:szCs w:val="16"/>
                <w:lang w:val="en-US" w:eastAsia="zh-CN"/>
              </w:rPr>
              <w:t> </w:t>
            </w:r>
            <w:r w:rsidRPr="00D21072">
              <w:rPr>
                <w:rFonts w:cs="Arial"/>
                <w:sz w:val="16"/>
                <w:szCs w:val="16"/>
                <w:lang w:val="en-US" w:eastAsia="zh-CN"/>
              </w:rPr>
              <w:t>GHz</w:t>
            </w:r>
          </w:p>
        </w:tc>
      </w:tr>
      <w:tr w:rsidR="00C57672" w:rsidRPr="00D21072" w14:paraId="350B5B48" w14:textId="77777777" w:rsidTr="009C163B">
        <w:trPr>
          <w:cantSplit/>
          <w:jc w:val="center"/>
        </w:trPr>
        <w:tc>
          <w:tcPr>
            <w:tcW w:w="9631" w:type="dxa"/>
            <w:gridSpan w:val="11"/>
            <w:hideMark/>
          </w:tcPr>
          <w:p w14:paraId="157E9AF5" w14:textId="77777777" w:rsidR="00C57672" w:rsidRPr="00D21072" w:rsidRDefault="00C57672" w:rsidP="009C163B">
            <w:pPr>
              <w:pStyle w:val="TAH"/>
              <w:rPr>
                <w:rFonts w:eastAsia="SimSun" w:cs="Arial"/>
                <w:sz w:val="16"/>
                <w:szCs w:val="16"/>
                <w:lang w:val="en-US" w:eastAsia="zh-CN"/>
              </w:rPr>
            </w:pPr>
            <w:r w:rsidRPr="00D21072">
              <w:rPr>
                <w:rFonts w:eastAsia="SimSun" w:cs="Arial"/>
                <w:sz w:val="16"/>
                <w:szCs w:val="16"/>
                <w:lang w:val="en-US" w:eastAsia="zh-CN"/>
              </w:rPr>
              <w:t>Stage 2: BS measurement</w:t>
            </w:r>
          </w:p>
        </w:tc>
      </w:tr>
      <w:tr w:rsidR="00C57672" w:rsidRPr="00D21072" w14:paraId="67A48E1A" w14:textId="77777777" w:rsidTr="009C163B">
        <w:trPr>
          <w:cantSplit/>
          <w:jc w:val="center"/>
        </w:trPr>
        <w:tc>
          <w:tcPr>
            <w:tcW w:w="523" w:type="dxa"/>
            <w:hideMark/>
          </w:tcPr>
          <w:p w14:paraId="0FB9AE6E"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C2-9</w:t>
            </w:r>
          </w:p>
        </w:tc>
        <w:tc>
          <w:tcPr>
            <w:tcW w:w="1854" w:type="dxa"/>
            <w:hideMark/>
          </w:tcPr>
          <w:p w14:paraId="61655A32" w14:textId="27707592"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Uncertainty related to the selection of the CLTA</w:t>
            </w:r>
          </w:p>
        </w:tc>
        <w:tc>
          <w:tcPr>
            <w:tcW w:w="591" w:type="dxa"/>
            <w:hideMark/>
          </w:tcPr>
          <w:p w14:paraId="08421EC3"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1.5</w:t>
            </w:r>
          </w:p>
        </w:tc>
        <w:tc>
          <w:tcPr>
            <w:tcW w:w="681" w:type="dxa"/>
            <w:hideMark/>
          </w:tcPr>
          <w:p w14:paraId="6BA2D636"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1.5</w:t>
            </w:r>
          </w:p>
        </w:tc>
        <w:tc>
          <w:tcPr>
            <w:tcW w:w="773" w:type="dxa"/>
            <w:hideMark/>
          </w:tcPr>
          <w:p w14:paraId="6100B85F"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1.5</w:t>
            </w:r>
          </w:p>
        </w:tc>
        <w:tc>
          <w:tcPr>
            <w:tcW w:w="1382" w:type="dxa"/>
            <w:hideMark/>
          </w:tcPr>
          <w:p w14:paraId="73ADFDEF"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Rectangular</w:t>
            </w:r>
          </w:p>
        </w:tc>
        <w:tc>
          <w:tcPr>
            <w:tcW w:w="1464" w:type="dxa"/>
            <w:hideMark/>
          </w:tcPr>
          <w:p w14:paraId="74F3A977"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1.73</w:t>
            </w:r>
          </w:p>
        </w:tc>
        <w:tc>
          <w:tcPr>
            <w:tcW w:w="333" w:type="dxa"/>
            <w:hideMark/>
          </w:tcPr>
          <w:p w14:paraId="42B92CF2"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w:t>
            </w:r>
          </w:p>
        </w:tc>
        <w:tc>
          <w:tcPr>
            <w:tcW w:w="591" w:type="dxa"/>
            <w:hideMark/>
          </w:tcPr>
          <w:p w14:paraId="54FE1D59"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0.87</w:t>
            </w:r>
          </w:p>
        </w:tc>
        <w:tc>
          <w:tcPr>
            <w:tcW w:w="666" w:type="dxa"/>
            <w:hideMark/>
          </w:tcPr>
          <w:p w14:paraId="33B8CC94"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0.87</w:t>
            </w:r>
          </w:p>
        </w:tc>
        <w:tc>
          <w:tcPr>
            <w:tcW w:w="773" w:type="dxa"/>
            <w:hideMark/>
          </w:tcPr>
          <w:p w14:paraId="538D1D29"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0.87</w:t>
            </w:r>
          </w:p>
        </w:tc>
      </w:tr>
      <w:tr w:rsidR="00C57672" w:rsidRPr="00D21072" w14:paraId="72114498" w14:textId="77777777" w:rsidTr="009C163B">
        <w:trPr>
          <w:cantSplit/>
          <w:jc w:val="center"/>
        </w:trPr>
        <w:tc>
          <w:tcPr>
            <w:tcW w:w="523" w:type="dxa"/>
            <w:hideMark/>
          </w:tcPr>
          <w:p w14:paraId="2EEC5DFA"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C2-10</w:t>
            </w:r>
          </w:p>
        </w:tc>
        <w:tc>
          <w:tcPr>
            <w:tcW w:w="1854" w:type="dxa"/>
            <w:hideMark/>
          </w:tcPr>
          <w:p w14:paraId="3CDE1431" w14:textId="205B2A92"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Uncertainty related to the placement of the CLTA</w:t>
            </w:r>
          </w:p>
        </w:tc>
        <w:tc>
          <w:tcPr>
            <w:tcW w:w="591" w:type="dxa"/>
            <w:hideMark/>
          </w:tcPr>
          <w:p w14:paraId="2EB96382"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1.7</w:t>
            </w:r>
          </w:p>
        </w:tc>
        <w:tc>
          <w:tcPr>
            <w:tcW w:w="681" w:type="dxa"/>
            <w:hideMark/>
          </w:tcPr>
          <w:p w14:paraId="192B458D"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1.7</w:t>
            </w:r>
          </w:p>
        </w:tc>
        <w:tc>
          <w:tcPr>
            <w:tcW w:w="773" w:type="dxa"/>
            <w:hideMark/>
          </w:tcPr>
          <w:p w14:paraId="2C17E51A"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1.7</w:t>
            </w:r>
          </w:p>
        </w:tc>
        <w:tc>
          <w:tcPr>
            <w:tcW w:w="1382" w:type="dxa"/>
            <w:hideMark/>
          </w:tcPr>
          <w:p w14:paraId="2BBCD6BC"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Rectangular</w:t>
            </w:r>
          </w:p>
        </w:tc>
        <w:tc>
          <w:tcPr>
            <w:tcW w:w="1464" w:type="dxa"/>
            <w:hideMark/>
          </w:tcPr>
          <w:p w14:paraId="0686BE4C"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1.73</w:t>
            </w:r>
          </w:p>
        </w:tc>
        <w:tc>
          <w:tcPr>
            <w:tcW w:w="333" w:type="dxa"/>
            <w:hideMark/>
          </w:tcPr>
          <w:p w14:paraId="7A3F0E79"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w:t>
            </w:r>
          </w:p>
        </w:tc>
        <w:tc>
          <w:tcPr>
            <w:tcW w:w="591" w:type="dxa"/>
            <w:hideMark/>
          </w:tcPr>
          <w:p w14:paraId="601B1FE2"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0.98</w:t>
            </w:r>
          </w:p>
        </w:tc>
        <w:tc>
          <w:tcPr>
            <w:tcW w:w="666" w:type="dxa"/>
            <w:hideMark/>
          </w:tcPr>
          <w:p w14:paraId="0BA2F88C"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0.98</w:t>
            </w:r>
          </w:p>
        </w:tc>
        <w:tc>
          <w:tcPr>
            <w:tcW w:w="773" w:type="dxa"/>
            <w:hideMark/>
          </w:tcPr>
          <w:p w14:paraId="0625C55D"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0.98</w:t>
            </w:r>
          </w:p>
        </w:tc>
      </w:tr>
      <w:tr w:rsidR="00C57672" w:rsidRPr="00D21072" w14:paraId="121CFEE5" w14:textId="77777777" w:rsidTr="009C163B">
        <w:trPr>
          <w:cantSplit/>
          <w:jc w:val="center"/>
        </w:trPr>
        <w:tc>
          <w:tcPr>
            <w:tcW w:w="523" w:type="dxa"/>
            <w:hideMark/>
          </w:tcPr>
          <w:p w14:paraId="1B8163D2"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C2-12</w:t>
            </w:r>
          </w:p>
        </w:tc>
        <w:tc>
          <w:tcPr>
            <w:tcW w:w="1854" w:type="dxa"/>
            <w:hideMark/>
          </w:tcPr>
          <w:p w14:paraId="4DDF38A5"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Uncertainty related to measuring close to noise floor Tx OFF</w:t>
            </w:r>
          </w:p>
        </w:tc>
        <w:tc>
          <w:tcPr>
            <w:tcW w:w="591" w:type="dxa"/>
            <w:hideMark/>
          </w:tcPr>
          <w:p w14:paraId="078CE51E"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w:t>
            </w:r>
          </w:p>
        </w:tc>
        <w:tc>
          <w:tcPr>
            <w:tcW w:w="681" w:type="dxa"/>
            <w:hideMark/>
          </w:tcPr>
          <w:p w14:paraId="433E54D7"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w:t>
            </w:r>
          </w:p>
        </w:tc>
        <w:tc>
          <w:tcPr>
            <w:tcW w:w="773" w:type="dxa"/>
            <w:hideMark/>
          </w:tcPr>
          <w:p w14:paraId="494984A3"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w:t>
            </w:r>
          </w:p>
        </w:tc>
        <w:tc>
          <w:tcPr>
            <w:tcW w:w="1382" w:type="dxa"/>
            <w:hideMark/>
          </w:tcPr>
          <w:p w14:paraId="24723476"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Gaussian</w:t>
            </w:r>
          </w:p>
        </w:tc>
        <w:tc>
          <w:tcPr>
            <w:tcW w:w="1464" w:type="dxa"/>
            <w:hideMark/>
          </w:tcPr>
          <w:p w14:paraId="4C536523"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1.00</w:t>
            </w:r>
          </w:p>
        </w:tc>
        <w:tc>
          <w:tcPr>
            <w:tcW w:w="333" w:type="dxa"/>
            <w:hideMark/>
          </w:tcPr>
          <w:p w14:paraId="365BDA7D"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w:t>
            </w:r>
          </w:p>
        </w:tc>
        <w:tc>
          <w:tcPr>
            <w:tcW w:w="591" w:type="dxa"/>
            <w:hideMark/>
          </w:tcPr>
          <w:p w14:paraId="7CD9C107"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1.00</w:t>
            </w:r>
          </w:p>
        </w:tc>
        <w:tc>
          <w:tcPr>
            <w:tcW w:w="666" w:type="dxa"/>
            <w:hideMark/>
          </w:tcPr>
          <w:p w14:paraId="48CF1EA8"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1.00</w:t>
            </w:r>
          </w:p>
        </w:tc>
        <w:tc>
          <w:tcPr>
            <w:tcW w:w="773" w:type="dxa"/>
            <w:hideMark/>
          </w:tcPr>
          <w:p w14:paraId="4CD7E946"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1.00</w:t>
            </w:r>
          </w:p>
        </w:tc>
      </w:tr>
      <w:tr w:rsidR="00C57672" w:rsidRPr="00D21072" w14:paraId="5CEDFA63" w14:textId="77777777" w:rsidTr="009C163B">
        <w:trPr>
          <w:cantSplit/>
          <w:jc w:val="center"/>
        </w:trPr>
        <w:tc>
          <w:tcPr>
            <w:tcW w:w="523" w:type="dxa"/>
            <w:hideMark/>
          </w:tcPr>
          <w:p w14:paraId="7D6B5035"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C2-13</w:t>
            </w:r>
          </w:p>
        </w:tc>
        <w:tc>
          <w:tcPr>
            <w:tcW w:w="1854" w:type="dxa"/>
            <w:hideMark/>
          </w:tcPr>
          <w:p w14:paraId="18F10A3A"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Impedance mismatch between feeder cable and CLTA</w:t>
            </w:r>
          </w:p>
        </w:tc>
        <w:tc>
          <w:tcPr>
            <w:tcW w:w="591" w:type="dxa"/>
            <w:hideMark/>
          </w:tcPr>
          <w:p w14:paraId="7222080B"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0.14</w:t>
            </w:r>
          </w:p>
        </w:tc>
        <w:tc>
          <w:tcPr>
            <w:tcW w:w="681" w:type="dxa"/>
            <w:hideMark/>
          </w:tcPr>
          <w:p w14:paraId="1E9B77F2"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0.23</w:t>
            </w:r>
          </w:p>
        </w:tc>
        <w:tc>
          <w:tcPr>
            <w:tcW w:w="773" w:type="dxa"/>
            <w:hideMark/>
          </w:tcPr>
          <w:p w14:paraId="4D5552C2"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0.25</w:t>
            </w:r>
          </w:p>
        </w:tc>
        <w:tc>
          <w:tcPr>
            <w:tcW w:w="1382" w:type="dxa"/>
            <w:hideMark/>
          </w:tcPr>
          <w:p w14:paraId="5D54C021"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U-Shaped</w:t>
            </w:r>
          </w:p>
        </w:tc>
        <w:tc>
          <w:tcPr>
            <w:tcW w:w="1464" w:type="dxa"/>
            <w:hideMark/>
          </w:tcPr>
          <w:p w14:paraId="175BA229"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1.41</w:t>
            </w:r>
          </w:p>
        </w:tc>
        <w:tc>
          <w:tcPr>
            <w:tcW w:w="333" w:type="dxa"/>
            <w:hideMark/>
          </w:tcPr>
          <w:p w14:paraId="3168AF26"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w:t>
            </w:r>
          </w:p>
        </w:tc>
        <w:tc>
          <w:tcPr>
            <w:tcW w:w="591" w:type="dxa"/>
            <w:hideMark/>
          </w:tcPr>
          <w:p w14:paraId="18141DBF"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0.10</w:t>
            </w:r>
          </w:p>
        </w:tc>
        <w:tc>
          <w:tcPr>
            <w:tcW w:w="666" w:type="dxa"/>
            <w:hideMark/>
          </w:tcPr>
          <w:p w14:paraId="56C5F32A"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0.16</w:t>
            </w:r>
          </w:p>
        </w:tc>
        <w:tc>
          <w:tcPr>
            <w:tcW w:w="773" w:type="dxa"/>
            <w:hideMark/>
          </w:tcPr>
          <w:p w14:paraId="030E76BE"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0.18</w:t>
            </w:r>
          </w:p>
        </w:tc>
      </w:tr>
      <w:tr w:rsidR="00C57672" w:rsidRPr="00D21072" w14:paraId="214208FD" w14:textId="77777777" w:rsidTr="009C163B">
        <w:trPr>
          <w:cantSplit/>
          <w:jc w:val="center"/>
        </w:trPr>
        <w:tc>
          <w:tcPr>
            <w:tcW w:w="523" w:type="dxa"/>
            <w:hideMark/>
          </w:tcPr>
          <w:p w14:paraId="30AB9DFB"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C2-14</w:t>
            </w:r>
          </w:p>
        </w:tc>
        <w:tc>
          <w:tcPr>
            <w:tcW w:w="1854" w:type="dxa"/>
            <w:hideMark/>
          </w:tcPr>
          <w:p w14:paraId="42D873E2"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Gain variations in LNA</w:t>
            </w:r>
          </w:p>
        </w:tc>
        <w:tc>
          <w:tcPr>
            <w:tcW w:w="591" w:type="dxa"/>
            <w:hideMark/>
          </w:tcPr>
          <w:p w14:paraId="04E28CCE"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w:t>
            </w:r>
          </w:p>
        </w:tc>
        <w:tc>
          <w:tcPr>
            <w:tcW w:w="681" w:type="dxa"/>
            <w:hideMark/>
          </w:tcPr>
          <w:p w14:paraId="02407D4D"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w:t>
            </w:r>
          </w:p>
        </w:tc>
        <w:tc>
          <w:tcPr>
            <w:tcW w:w="773" w:type="dxa"/>
            <w:hideMark/>
          </w:tcPr>
          <w:p w14:paraId="7F13AADE"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w:t>
            </w:r>
          </w:p>
        </w:tc>
        <w:tc>
          <w:tcPr>
            <w:tcW w:w="1382" w:type="dxa"/>
            <w:hideMark/>
          </w:tcPr>
          <w:p w14:paraId="308EF3D3"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Gaussian</w:t>
            </w:r>
          </w:p>
        </w:tc>
        <w:tc>
          <w:tcPr>
            <w:tcW w:w="1464" w:type="dxa"/>
            <w:hideMark/>
          </w:tcPr>
          <w:p w14:paraId="772CA2B7"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1.00</w:t>
            </w:r>
          </w:p>
        </w:tc>
        <w:tc>
          <w:tcPr>
            <w:tcW w:w="333" w:type="dxa"/>
            <w:hideMark/>
          </w:tcPr>
          <w:p w14:paraId="066B481C"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w:t>
            </w:r>
          </w:p>
        </w:tc>
        <w:tc>
          <w:tcPr>
            <w:tcW w:w="591" w:type="dxa"/>
            <w:hideMark/>
          </w:tcPr>
          <w:p w14:paraId="5CBA16F0"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0.10</w:t>
            </w:r>
          </w:p>
        </w:tc>
        <w:tc>
          <w:tcPr>
            <w:tcW w:w="666" w:type="dxa"/>
            <w:hideMark/>
          </w:tcPr>
          <w:p w14:paraId="6A0EDAF0"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0.10</w:t>
            </w:r>
          </w:p>
        </w:tc>
        <w:tc>
          <w:tcPr>
            <w:tcW w:w="773" w:type="dxa"/>
            <w:hideMark/>
          </w:tcPr>
          <w:p w14:paraId="56F21CA7"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0.10</w:t>
            </w:r>
          </w:p>
        </w:tc>
      </w:tr>
      <w:tr w:rsidR="00C57672" w:rsidRPr="00D21072" w14:paraId="242F854C" w14:textId="77777777" w:rsidTr="009C163B">
        <w:trPr>
          <w:cantSplit/>
          <w:jc w:val="center"/>
        </w:trPr>
        <w:tc>
          <w:tcPr>
            <w:tcW w:w="523" w:type="dxa"/>
            <w:hideMark/>
          </w:tcPr>
          <w:p w14:paraId="7D5F8EF9"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A5-8</w:t>
            </w:r>
          </w:p>
        </w:tc>
        <w:tc>
          <w:tcPr>
            <w:tcW w:w="1854" w:type="dxa"/>
            <w:hideMark/>
          </w:tcPr>
          <w:p w14:paraId="55FCE815"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Random uncertainty</w:t>
            </w:r>
          </w:p>
        </w:tc>
        <w:tc>
          <w:tcPr>
            <w:tcW w:w="591" w:type="dxa"/>
            <w:hideMark/>
          </w:tcPr>
          <w:p w14:paraId="626050C2"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w:t>
            </w:r>
          </w:p>
        </w:tc>
        <w:tc>
          <w:tcPr>
            <w:tcW w:w="681" w:type="dxa"/>
            <w:hideMark/>
          </w:tcPr>
          <w:p w14:paraId="2407083B"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w:t>
            </w:r>
          </w:p>
        </w:tc>
        <w:tc>
          <w:tcPr>
            <w:tcW w:w="773" w:type="dxa"/>
            <w:hideMark/>
          </w:tcPr>
          <w:p w14:paraId="3CD38C89"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w:t>
            </w:r>
          </w:p>
        </w:tc>
        <w:tc>
          <w:tcPr>
            <w:tcW w:w="1382" w:type="dxa"/>
            <w:hideMark/>
          </w:tcPr>
          <w:p w14:paraId="1AC33A17"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Rectangular</w:t>
            </w:r>
          </w:p>
        </w:tc>
        <w:tc>
          <w:tcPr>
            <w:tcW w:w="1464" w:type="dxa"/>
            <w:hideMark/>
          </w:tcPr>
          <w:p w14:paraId="4E98416C"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1.73</w:t>
            </w:r>
          </w:p>
        </w:tc>
        <w:tc>
          <w:tcPr>
            <w:tcW w:w="333" w:type="dxa"/>
            <w:hideMark/>
          </w:tcPr>
          <w:p w14:paraId="4212A77F"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w:t>
            </w:r>
          </w:p>
        </w:tc>
        <w:tc>
          <w:tcPr>
            <w:tcW w:w="591" w:type="dxa"/>
            <w:hideMark/>
          </w:tcPr>
          <w:p w14:paraId="60B0961E"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0.06</w:t>
            </w:r>
          </w:p>
        </w:tc>
        <w:tc>
          <w:tcPr>
            <w:tcW w:w="666" w:type="dxa"/>
            <w:hideMark/>
          </w:tcPr>
          <w:p w14:paraId="717BD4B6"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0.06</w:t>
            </w:r>
          </w:p>
        </w:tc>
        <w:tc>
          <w:tcPr>
            <w:tcW w:w="773" w:type="dxa"/>
            <w:hideMark/>
          </w:tcPr>
          <w:p w14:paraId="369C45D3"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0.06</w:t>
            </w:r>
          </w:p>
        </w:tc>
      </w:tr>
      <w:tr w:rsidR="00C57672" w:rsidRPr="00D21072" w14:paraId="00993FC0" w14:textId="77777777" w:rsidTr="009C163B">
        <w:trPr>
          <w:cantSplit/>
          <w:jc w:val="center"/>
        </w:trPr>
        <w:tc>
          <w:tcPr>
            <w:tcW w:w="523" w:type="dxa"/>
            <w:hideMark/>
          </w:tcPr>
          <w:p w14:paraId="4E197FB0"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C1-5</w:t>
            </w:r>
          </w:p>
        </w:tc>
        <w:tc>
          <w:tcPr>
            <w:tcW w:w="1854" w:type="dxa"/>
            <w:hideMark/>
          </w:tcPr>
          <w:p w14:paraId="43445CED" w14:textId="290120CB"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 xml:space="preserve">Measurement </w:t>
            </w:r>
            <w:r w:rsidR="001815C4">
              <w:rPr>
                <w:rFonts w:eastAsia="SimSun"/>
                <w:sz w:val="16"/>
                <w:szCs w:val="16"/>
                <w:lang w:val="en-US" w:eastAsia="zh-CN"/>
              </w:rPr>
              <w:t>r</w:t>
            </w:r>
            <w:r w:rsidRPr="00D21072">
              <w:rPr>
                <w:rFonts w:eastAsia="SimSun"/>
                <w:sz w:val="16"/>
                <w:szCs w:val="16"/>
                <w:lang w:val="en-US" w:eastAsia="zh-CN"/>
              </w:rPr>
              <w:t>eceiver (</w:t>
            </w:r>
            <w:r w:rsidR="001815C4">
              <w:rPr>
                <w:rFonts w:eastAsia="SimSun"/>
                <w:sz w:val="16"/>
                <w:szCs w:val="16"/>
                <w:lang w:val="en-US" w:eastAsia="zh-CN"/>
              </w:rPr>
              <w:t>c</w:t>
            </w:r>
            <w:r w:rsidRPr="00D21072">
              <w:rPr>
                <w:rFonts w:eastAsia="SimSun"/>
                <w:sz w:val="16"/>
                <w:szCs w:val="16"/>
                <w:lang w:val="en-US" w:eastAsia="zh-CN"/>
              </w:rPr>
              <w:t>o-location)</w:t>
            </w:r>
          </w:p>
        </w:tc>
        <w:tc>
          <w:tcPr>
            <w:tcW w:w="591" w:type="dxa"/>
            <w:hideMark/>
          </w:tcPr>
          <w:p w14:paraId="30ADCFB5"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0.41</w:t>
            </w:r>
          </w:p>
        </w:tc>
        <w:tc>
          <w:tcPr>
            <w:tcW w:w="681" w:type="dxa"/>
            <w:hideMark/>
          </w:tcPr>
          <w:p w14:paraId="170623E7"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0.74</w:t>
            </w:r>
          </w:p>
        </w:tc>
        <w:tc>
          <w:tcPr>
            <w:tcW w:w="773" w:type="dxa"/>
            <w:hideMark/>
          </w:tcPr>
          <w:p w14:paraId="619C23E4"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0.8</w:t>
            </w:r>
          </w:p>
        </w:tc>
        <w:tc>
          <w:tcPr>
            <w:tcW w:w="1382" w:type="dxa"/>
            <w:hideMark/>
          </w:tcPr>
          <w:p w14:paraId="3E19CCE7"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Gaussian</w:t>
            </w:r>
          </w:p>
        </w:tc>
        <w:tc>
          <w:tcPr>
            <w:tcW w:w="1464" w:type="dxa"/>
            <w:hideMark/>
          </w:tcPr>
          <w:p w14:paraId="7ED6830B"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1.00</w:t>
            </w:r>
          </w:p>
        </w:tc>
        <w:tc>
          <w:tcPr>
            <w:tcW w:w="333" w:type="dxa"/>
            <w:hideMark/>
          </w:tcPr>
          <w:p w14:paraId="066E47FE"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w:t>
            </w:r>
          </w:p>
        </w:tc>
        <w:tc>
          <w:tcPr>
            <w:tcW w:w="591" w:type="dxa"/>
            <w:hideMark/>
          </w:tcPr>
          <w:p w14:paraId="4FCC8CA7"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0.41</w:t>
            </w:r>
          </w:p>
        </w:tc>
        <w:tc>
          <w:tcPr>
            <w:tcW w:w="666" w:type="dxa"/>
            <w:hideMark/>
          </w:tcPr>
          <w:p w14:paraId="753CB10A"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0.74</w:t>
            </w:r>
          </w:p>
        </w:tc>
        <w:tc>
          <w:tcPr>
            <w:tcW w:w="773" w:type="dxa"/>
            <w:hideMark/>
          </w:tcPr>
          <w:p w14:paraId="3460CCB0"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0.80</w:t>
            </w:r>
          </w:p>
        </w:tc>
      </w:tr>
      <w:tr w:rsidR="00C57672" w:rsidRPr="00D21072" w14:paraId="0200CB90" w14:textId="77777777" w:rsidTr="009C163B">
        <w:trPr>
          <w:cantSplit/>
          <w:jc w:val="center"/>
        </w:trPr>
        <w:tc>
          <w:tcPr>
            <w:tcW w:w="523" w:type="dxa"/>
            <w:hideMark/>
          </w:tcPr>
          <w:p w14:paraId="122F6AFD"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A5-20</w:t>
            </w:r>
          </w:p>
        </w:tc>
        <w:tc>
          <w:tcPr>
            <w:tcW w:w="1854" w:type="dxa"/>
            <w:hideMark/>
          </w:tcPr>
          <w:p w14:paraId="40283544"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Reflections in anechoic chamber</w:t>
            </w:r>
          </w:p>
        </w:tc>
        <w:tc>
          <w:tcPr>
            <w:tcW w:w="591" w:type="dxa"/>
            <w:hideMark/>
          </w:tcPr>
          <w:p w14:paraId="61905060"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0.01</w:t>
            </w:r>
          </w:p>
        </w:tc>
        <w:tc>
          <w:tcPr>
            <w:tcW w:w="681" w:type="dxa"/>
            <w:hideMark/>
          </w:tcPr>
          <w:p w14:paraId="78684CC9"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0.01</w:t>
            </w:r>
          </w:p>
        </w:tc>
        <w:tc>
          <w:tcPr>
            <w:tcW w:w="773" w:type="dxa"/>
            <w:hideMark/>
          </w:tcPr>
          <w:p w14:paraId="5456BA06"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0.01</w:t>
            </w:r>
          </w:p>
        </w:tc>
        <w:tc>
          <w:tcPr>
            <w:tcW w:w="1382" w:type="dxa"/>
            <w:hideMark/>
          </w:tcPr>
          <w:p w14:paraId="1E2B4D87"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Gaussian</w:t>
            </w:r>
          </w:p>
        </w:tc>
        <w:tc>
          <w:tcPr>
            <w:tcW w:w="1464" w:type="dxa"/>
            <w:hideMark/>
          </w:tcPr>
          <w:p w14:paraId="7E49E33F"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1.00</w:t>
            </w:r>
          </w:p>
        </w:tc>
        <w:tc>
          <w:tcPr>
            <w:tcW w:w="333" w:type="dxa"/>
            <w:hideMark/>
          </w:tcPr>
          <w:p w14:paraId="739FD25B"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w:t>
            </w:r>
          </w:p>
        </w:tc>
        <w:tc>
          <w:tcPr>
            <w:tcW w:w="591" w:type="dxa"/>
            <w:hideMark/>
          </w:tcPr>
          <w:p w14:paraId="5555F19B"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0.01</w:t>
            </w:r>
          </w:p>
        </w:tc>
        <w:tc>
          <w:tcPr>
            <w:tcW w:w="666" w:type="dxa"/>
            <w:hideMark/>
          </w:tcPr>
          <w:p w14:paraId="5D22AD96"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0.01</w:t>
            </w:r>
          </w:p>
        </w:tc>
        <w:tc>
          <w:tcPr>
            <w:tcW w:w="773" w:type="dxa"/>
            <w:hideMark/>
          </w:tcPr>
          <w:p w14:paraId="166A2B03"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0.01</w:t>
            </w:r>
          </w:p>
        </w:tc>
      </w:tr>
      <w:tr w:rsidR="00C57672" w:rsidRPr="00D21072" w14:paraId="3333E936" w14:textId="77777777" w:rsidTr="009C163B">
        <w:trPr>
          <w:cantSplit/>
          <w:jc w:val="center"/>
        </w:trPr>
        <w:tc>
          <w:tcPr>
            <w:tcW w:w="523" w:type="dxa"/>
            <w:hideMark/>
          </w:tcPr>
          <w:p w14:paraId="738E1300"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C2-15</w:t>
            </w:r>
          </w:p>
        </w:tc>
        <w:tc>
          <w:tcPr>
            <w:tcW w:w="1854" w:type="dxa"/>
            <w:hideMark/>
          </w:tcPr>
          <w:p w14:paraId="2C7BCFFA"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Gain variations in measurement amplifier</w:t>
            </w:r>
          </w:p>
        </w:tc>
        <w:tc>
          <w:tcPr>
            <w:tcW w:w="591" w:type="dxa"/>
            <w:hideMark/>
          </w:tcPr>
          <w:p w14:paraId="24E686A9"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w:t>
            </w:r>
          </w:p>
        </w:tc>
        <w:tc>
          <w:tcPr>
            <w:tcW w:w="681" w:type="dxa"/>
            <w:hideMark/>
          </w:tcPr>
          <w:p w14:paraId="3AC8B6E5"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w:t>
            </w:r>
          </w:p>
        </w:tc>
        <w:tc>
          <w:tcPr>
            <w:tcW w:w="773" w:type="dxa"/>
            <w:hideMark/>
          </w:tcPr>
          <w:p w14:paraId="411D3D31"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w:t>
            </w:r>
          </w:p>
        </w:tc>
        <w:tc>
          <w:tcPr>
            <w:tcW w:w="1382" w:type="dxa"/>
            <w:hideMark/>
          </w:tcPr>
          <w:p w14:paraId="19C15E04"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Gaussian</w:t>
            </w:r>
          </w:p>
        </w:tc>
        <w:tc>
          <w:tcPr>
            <w:tcW w:w="1464" w:type="dxa"/>
            <w:hideMark/>
          </w:tcPr>
          <w:p w14:paraId="2A40716F"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1.00</w:t>
            </w:r>
          </w:p>
        </w:tc>
        <w:tc>
          <w:tcPr>
            <w:tcW w:w="333" w:type="dxa"/>
            <w:hideMark/>
          </w:tcPr>
          <w:p w14:paraId="054C68B9"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w:t>
            </w:r>
          </w:p>
        </w:tc>
        <w:tc>
          <w:tcPr>
            <w:tcW w:w="591" w:type="dxa"/>
            <w:hideMark/>
          </w:tcPr>
          <w:p w14:paraId="5F5A39ED"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0.10</w:t>
            </w:r>
          </w:p>
        </w:tc>
        <w:tc>
          <w:tcPr>
            <w:tcW w:w="666" w:type="dxa"/>
            <w:hideMark/>
          </w:tcPr>
          <w:p w14:paraId="236D2632"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0.10</w:t>
            </w:r>
          </w:p>
        </w:tc>
        <w:tc>
          <w:tcPr>
            <w:tcW w:w="773" w:type="dxa"/>
            <w:hideMark/>
          </w:tcPr>
          <w:p w14:paraId="2D5F11A0"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0.10</w:t>
            </w:r>
          </w:p>
        </w:tc>
      </w:tr>
      <w:tr w:rsidR="00C57672" w:rsidRPr="00D21072" w14:paraId="6C778A77" w14:textId="77777777" w:rsidTr="009C163B">
        <w:trPr>
          <w:cantSplit/>
          <w:jc w:val="center"/>
        </w:trPr>
        <w:tc>
          <w:tcPr>
            <w:tcW w:w="9631" w:type="dxa"/>
            <w:gridSpan w:val="11"/>
            <w:hideMark/>
          </w:tcPr>
          <w:p w14:paraId="69869E65"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Stage 1: Calibration measurement</w:t>
            </w:r>
          </w:p>
        </w:tc>
      </w:tr>
      <w:tr w:rsidR="00C57672" w:rsidRPr="00D21072" w14:paraId="69596FAD" w14:textId="77777777" w:rsidTr="009C163B">
        <w:trPr>
          <w:cantSplit/>
          <w:jc w:val="center"/>
        </w:trPr>
        <w:tc>
          <w:tcPr>
            <w:tcW w:w="523" w:type="dxa"/>
            <w:hideMark/>
          </w:tcPr>
          <w:p w14:paraId="4107E826"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C1-6</w:t>
            </w:r>
          </w:p>
        </w:tc>
        <w:tc>
          <w:tcPr>
            <w:tcW w:w="1854" w:type="dxa"/>
            <w:hideMark/>
          </w:tcPr>
          <w:p w14:paraId="6761C974"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Noise figure measurement accuracy</w:t>
            </w:r>
          </w:p>
        </w:tc>
        <w:tc>
          <w:tcPr>
            <w:tcW w:w="591" w:type="dxa"/>
            <w:hideMark/>
          </w:tcPr>
          <w:p w14:paraId="2D7A4434"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0.2</w:t>
            </w:r>
          </w:p>
        </w:tc>
        <w:tc>
          <w:tcPr>
            <w:tcW w:w="681" w:type="dxa"/>
            <w:hideMark/>
          </w:tcPr>
          <w:p w14:paraId="4697494B"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0.2</w:t>
            </w:r>
          </w:p>
        </w:tc>
        <w:tc>
          <w:tcPr>
            <w:tcW w:w="773" w:type="dxa"/>
            <w:hideMark/>
          </w:tcPr>
          <w:p w14:paraId="34E3AA3F"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0.2</w:t>
            </w:r>
          </w:p>
        </w:tc>
        <w:tc>
          <w:tcPr>
            <w:tcW w:w="1382" w:type="dxa"/>
            <w:hideMark/>
          </w:tcPr>
          <w:p w14:paraId="1D071139"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Gaussian</w:t>
            </w:r>
          </w:p>
        </w:tc>
        <w:tc>
          <w:tcPr>
            <w:tcW w:w="1464" w:type="dxa"/>
            <w:hideMark/>
          </w:tcPr>
          <w:p w14:paraId="332C857C"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1.00</w:t>
            </w:r>
          </w:p>
        </w:tc>
        <w:tc>
          <w:tcPr>
            <w:tcW w:w="333" w:type="dxa"/>
            <w:hideMark/>
          </w:tcPr>
          <w:p w14:paraId="4E09AE5A"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w:t>
            </w:r>
          </w:p>
        </w:tc>
        <w:tc>
          <w:tcPr>
            <w:tcW w:w="591" w:type="dxa"/>
            <w:hideMark/>
          </w:tcPr>
          <w:p w14:paraId="64729766"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0.2</w:t>
            </w:r>
          </w:p>
        </w:tc>
        <w:tc>
          <w:tcPr>
            <w:tcW w:w="666" w:type="dxa"/>
            <w:hideMark/>
          </w:tcPr>
          <w:p w14:paraId="1B2702B1"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0.2</w:t>
            </w:r>
          </w:p>
        </w:tc>
        <w:tc>
          <w:tcPr>
            <w:tcW w:w="773" w:type="dxa"/>
            <w:hideMark/>
          </w:tcPr>
          <w:p w14:paraId="429F0396"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0.2</w:t>
            </w:r>
          </w:p>
        </w:tc>
      </w:tr>
      <w:tr w:rsidR="00C57672" w:rsidRPr="00D21072" w14:paraId="7FE7E757" w14:textId="77777777" w:rsidTr="009C163B">
        <w:trPr>
          <w:cantSplit/>
          <w:jc w:val="center"/>
        </w:trPr>
        <w:tc>
          <w:tcPr>
            <w:tcW w:w="7601" w:type="dxa"/>
            <w:gridSpan w:val="8"/>
            <w:hideMark/>
          </w:tcPr>
          <w:p w14:paraId="271E260D"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Combined standard uncertainty (1σ) (dB)</w:t>
            </w:r>
          </w:p>
        </w:tc>
        <w:tc>
          <w:tcPr>
            <w:tcW w:w="591" w:type="dxa"/>
            <w:hideMark/>
          </w:tcPr>
          <w:p w14:paraId="4AA69145"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1.72</w:t>
            </w:r>
          </w:p>
        </w:tc>
        <w:tc>
          <w:tcPr>
            <w:tcW w:w="666" w:type="dxa"/>
            <w:hideMark/>
          </w:tcPr>
          <w:p w14:paraId="731FE805"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1.83</w:t>
            </w:r>
          </w:p>
        </w:tc>
        <w:tc>
          <w:tcPr>
            <w:tcW w:w="773" w:type="dxa"/>
            <w:hideMark/>
          </w:tcPr>
          <w:p w14:paraId="2A14ED7F"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1.86</w:t>
            </w:r>
          </w:p>
        </w:tc>
      </w:tr>
      <w:tr w:rsidR="00C57672" w:rsidRPr="00D21072" w14:paraId="08F8D6DB" w14:textId="77777777" w:rsidTr="009C163B">
        <w:trPr>
          <w:cantSplit/>
          <w:jc w:val="center"/>
        </w:trPr>
        <w:tc>
          <w:tcPr>
            <w:tcW w:w="7601" w:type="dxa"/>
            <w:gridSpan w:val="8"/>
            <w:hideMark/>
          </w:tcPr>
          <w:p w14:paraId="7EA2FC5F"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Expanded uncertainty (1.96σ - confidence interval of 95 %) (dB)</w:t>
            </w:r>
          </w:p>
        </w:tc>
        <w:tc>
          <w:tcPr>
            <w:tcW w:w="591" w:type="dxa"/>
            <w:hideMark/>
          </w:tcPr>
          <w:p w14:paraId="4DB8CDCF"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3.37</w:t>
            </w:r>
          </w:p>
        </w:tc>
        <w:tc>
          <w:tcPr>
            <w:tcW w:w="666" w:type="dxa"/>
            <w:hideMark/>
          </w:tcPr>
          <w:p w14:paraId="45BC5D6F"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3.59</w:t>
            </w:r>
          </w:p>
        </w:tc>
        <w:tc>
          <w:tcPr>
            <w:tcW w:w="773" w:type="dxa"/>
            <w:hideMark/>
          </w:tcPr>
          <w:p w14:paraId="66593FFE"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3.64</w:t>
            </w:r>
          </w:p>
        </w:tc>
      </w:tr>
    </w:tbl>
    <w:p w14:paraId="4D575265" w14:textId="77777777" w:rsidR="00C57672" w:rsidRPr="00E11EA5" w:rsidRDefault="00C57672" w:rsidP="00C57672">
      <w:pPr>
        <w:rPr>
          <w:lang w:val="en-US"/>
        </w:rPr>
      </w:pPr>
    </w:p>
    <w:p w14:paraId="2A00C76E" w14:textId="77777777" w:rsidR="00C57672" w:rsidRPr="00E11EA5" w:rsidRDefault="00C57672" w:rsidP="00C57672">
      <w:pPr>
        <w:rPr>
          <w:lang w:val="en-US"/>
        </w:rPr>
      </w:pPr>
      <w:r w:rsidRPr="00E11EA5">
        <w:rPr>
          <w:rFonts w:hint="eastAsia"/>
          <w:lang w:val="en-US"/>
        </w:rPr>
        <w:t>UID</w:t>
      </w:r>
      <w:r w:rsidRPr="00E11EA5">
        <w:rPr>
          <w:lang w:val="en-US"/>
        </w:rPr>
        <w:t xml:space="preserve"> are referenced to annex A, B or C as appropriate.</w:t>
      </w:r>
    </w:p>
    <w:p w14:paraId="7AEF9F86" w14:textId="77777777" w:rsidR="00C57672" w:rsidRPr="00E11EA5" w:rsidRDefault="00C57672" w:rsidP="00C57672">
      <w:pPr>
        <w:pStyle w:val="Heading3"/>
      </w:pPr>
      <w:bookmarkStart w:id="12502" w:name="_Toc37430415"/>
      <w:bookmarkStart w:id="12503" w:name="_Toc43739518"/>
      <w:bookmarkStart w:id="12504" w:name="_Toc46347279"/>
      <w:bookmarkStart w:id="12505" w:name="_Toc53166218"/>
      <w:bookmarkStart w:id="12506" w:name="_Toc53166913"/>
      <w:bookmarkStart w:id="12507" w:name="_Toc53167607"/>
      <w:bookmarkStart w:id="12508" w:name="_Toc61130869"/>
      <w:bookmarkStart w:id="12509" w:name="_Toc61131595"/>
      <w:bookmarkStart w:id="12510" w:name="_Toc61188437"/>
      <w:bookmarkStart w:id="12511" w:name="_Toc83029727"/>
      <w:bookmarkStart w:id="12512" w:name="_Toc83920325"/>
      <w:bookmarkStart w:id="12513" w:name="_Toc89785346"/>
      <w:bookmarkStart w:id="12514" w:name="_Toc137299846"/>
      <w:bookmarkStart w:id="12515" w:name="_Toc138888892"/>
      <w:bookmarkStart w:id="12516" w:name="_Toc138889616"/>
      <w:bookmarkStart w:id="12517" w:name="_Toc145341335"/>
      <w:bookmarkStart w:id="12518" w:name="_Toc161843078"/>
      <w:bookmarkStart w:id="12519" w:name="_Toc169789187"/>
      <w:bookmarkStart w:id="12520" w:name="_Toc171512566"/>
      <w:r w:rsidRPr="00E11EA5">
        <w:lastRenderedPageBreak/>
        <w:t>13.2.3</w:t>
      </w:r>
      <w:r w:rsidRPr="00E11EA5">
        <w:tab/>
        <w:t>Maximum accepted test system uncertainty</w:t>
      </w:r>
      <w:bookmarkEnd w:id="12502"/>
      <w:bookmarkEnd w:id="12503"/>
      <w:bookmarkEnd w:id="12504"/>
      <w:bookmarkEnd w:id="12505"/>
      <w:bookmarkEnd w:id="12506"/>
      <w:bookmarkEnd w:id="12507"/>
      <w:bookmarkEnd w:id="12508"/>
      <w:bookmarkEnd w:id="12509"/>
      <w:bookmarkEnd w:id="12510"/>
      <w:bookmarkEnd w:id="12511"/>
      <w:bookmarkEnd w:id="12512"/>
      <w:bookmarkEnd w:id="12513"/>
      <w:bookmarkEnd w:id="12514"/>
      <w:bookmarkEnd w:id="12515"/>
      <w:bookmarkEnd w:id="12516"/>
      <w:bookmarkEnd w:id="12517"/>
      <w:bookmarkEnd w:id="12518"/>
      <w:bookmarkEnd w:id="12519"/>
      <w:bookmarkEnd w:id="12520"/>
    </w:p>
    <w:p w14:paraId="55C7CC58" w14:textId="77777777" w:rsidR="00C57672" w:rsidRPr="00E11EA5" w:rsidRDefault="00C57672" w:rsidP="00C57672">
      <w:r w:rsidRPr="00E11EA5">
        <w:t>Maximum test system uncertainties derivation methodology was described in clause</w:t>
      </w:r>
      <w:r>
        <w:t> </w:t>
      </w:r>
      <w:r w:rsidRPr="00E11EA5">
        <w:t>5.1. The maximum accepted test system uncertainty values was derived based on test system specific values in clause</w:t>
      </w:r>
      <w:r>
        <w:t> </w:t>
      </w:r>
      <w:r w:rsidRPr="00E11EA5">
        <w:t>13.2.2.</w:t>
      </w:r>
    </w:p>
    <w:p w14:paraId="6CF71EC3" w14:textId="77777777" w:rsidR="00C57672" w:rsidRPr="00E11EA5" w:rsidRDefault="00C57672" w:rsidP="00C57672">
      <w:pPr>
        <w:pStyle w:val="TH"/>
        <w:rPr>
          <w:rFonts w:cs="Arial"/>
        </w:rPr>
      </w:pPr>
      <w:r w:rsidRPr="00E11EA5">
        <w:rPr>
          <w:rFonts w:cs="Arial"/>
        </w:rPr>
        <w:t>Table 13</w:t>
      </w:r>
      <w:r w:rsidRPr="00E11EA5">
        <w:rPr>
          <w:rFonts w:cs="Arial"/>
          <w:lang w:eastAsia="sv-SE"/>
        </w:rPr>
        <w:t>.2.3</w:t>
      </w:r>
      <w:r w:rsidRPr="00E11EA5">
        <w:rPr>
          <w:rFonts w:cs="Arial"/>
        </w:rPr>
        <w:t xml:space="preserve">-1: </w:t>
      </w:r>
      <w:r w:rsidRPr="00E11EA5">
        <w:rPr>
          <w:rFonts w:eastAsia="Arial Unicode MS" w:cs="Arial"/>
          <w:bCs/>
          <w:lang w:val="en-US" w:eastAsia="zh-CN"/>
        </w:rPr>
        <w:t>Common maximum accepted test system uncertainty</w:t>
      </w:r>
      <w:r w:rsidRPr="00E11EA5">
        <w:rPr>
          <w:rFonts w:cs="Arial"/>
        </w:rPr>
        <w:t xml:space="preserve"> value</w:t>
      </w:r>
      <w:r w:rsidRPr="00E11EA5">
        <w:rPr>
          <w:rFonts w:cs="Arial"/>
          <w:lang w:eastAsia="sv-SE"/>
        </w:rPr>
        <w:t xml:space="preserve"> derivation </w:t>
      </w:r>
      <w:r w:rsidRPr="00E11EA5">
        <w:rPr>
          <w:rFonts w:cs="Arial"/>
        </w:rPr>
        <w:t>for TDD OFF power level measurement</w:t>
      </w:r>
    </w:p>
    <w:tbl>
      <w:tblPr>
        <w:tblW w:w="0" w:type="auto"/>
        <w:jc w:val="center"/>
        <w:tblLayout w:type="fixed"/>
        <w:tblLook w:val="04A0" w:firstRow="1" w:lastRow="0" w:firstColumn="1" w:lastColumn="0" w:noHBand="0" w:noVBand="1"/>
      </w:tblPr>
      <w:tblGrid>
        <w:gridCol w:w="4778"/>
        <w:gridCol w:w="885"/>
        <w:gridCol w:w="1291"/>
        <w:gridCol w:w="1291"/>
      </w:tblGrid>
      <w:tr w:rsidR="00C57672" w:rsidRPr="00E11EA5" w14:paraId="34223D96" w14:textId="77777777" w:rsidTr="009C163B">
        <w:trPr>
          <w:cantSplit/>
          <w:jc w:val="center"/>
        </w:trPr>
        <w:tc>
          <w:tcPr>
            <w:tcW w:w="4778" w:type="dxa"/>
            <w:tcBorders>
              <w:top w:val="single" w:sz="4" w:space="0" w:color="auto"/>
              <w:left w:val="single" w:sz="4" w:space="0" w:color="auto"/>
              <w:right w:val="single" w:sz="4" w:space="0" w:color="auto"/>
            </w:tcBorders>
            <w:shd w:val="clear" w:color="auto" w:fill="auto"/>
            <w:noWrap/>
            <w:hideMark/>
          </w:tcPr>
          <w:p w14:paraId="5F641407" w14:textId="77777777" w:rsidR="00C57672" w:rsidRPr="00E11EA5" w:rsidRDefault="00C57672" w:rsidP="009C163B">
            <w:pPr>
              <w:pStyle w:val="TAH"/>
              <w:rPr>
                <w:szCs w:val="18"/>
                <w:lang w:val="en-US" w:eastAsia="zh-CN"/>
              </w:rPr>
            </w:pPr>
          </w:p>
        </w:tc>
        <w:tc>
          <w:tcPr>
            <w:tcW w:w="3467" w:type="dxa"/>
            <w:gridSpan w:val="3"/>
            <w:tcBorders>
              <w:top w:val="single" w:sz="4" w:space="0" w:color="auto"/>
              <w:left w:val="nil"/>
              <w:bottom w:val="single" w:sz="4" w:space="0" w:color="auto"/>
              <w:right w:val="single" w:sz="4" w:space="0" w:color="auto"/>
            </w:tcBorders>
            <w:shd w:val="clear" w:color="auto" w:fill="auto"/>
            <w:hideMark/>
          </w:tcPr>
          <w:p w14:paraId="1D612DAE" w14:textId="77777777" w:rsidR="00C57672" w:rsidRPr="00E11EA5" w:rsidRDefault="00C57672" w:rsidP="009C163B">
            <w:pPr>
              <w:pStyle w:val="TAH"/>
              <w:rPr>
                <w:szCs w:val="18"/>
                <w:lang w:val="en-US" w:eastAsia="zh-CN"/>
              </w:rPr>
            </w:pPr>
            <w:r w:rsidRPr="00E11EA5">
              <w:rPr>
                <w:szCs w:val="18"/>
                <w:lang w:val="en-US" w:eastAsia="zh-CN"/>
              </w:rPr>
              <w:t>Expanded uncertainty (dB)</w:t>
            </w:r>
          </w:p>
        </w:tc>
      </w:tr>
      <w:tr w:rsidR="00C57672" w:rsidRPr="00E11EA5" w14:paraId="413AD29D" w14:textId="77777777" w:rsidTr="009C163B">
        <w:trPr>
          <w:cantSplit/>
          <w:jc w:val="center"/>
        </w:trPr>
        <w:tc>
          <w:tcPr>
            <w:tcW w:w="4778" w:type="dxa"/>
            <w:tcBorders>
              <w:left w:val="single" w:sz="4" w:space="0" w:color="auto"/>
              <w:bottom w:val="single" w:sz="4" w:space="0" w:color="auto"/>
              <w:right w:val="single" w:sz="4" w:space="0" w:color="auto"/>
            </w:tcBorders>
            <w:shd w:val="clear" w:color="auto" w:fill="auto"/>
            <w:hideMark/>
          </w:tcPr>
          <w:p w14:paraId="20A16103" w14:textId="77777777" w:rsidR="00C57672" w:rsidRPr="00E11EA5" w:rsidRDefault="00C57672" w:rsidP="009C163B">
            <w:pPr>
              <w:pStyle w:val="TAH"/>
              <w:rPr>
                <w:szCs w:val="18"/>
                <w:lang w:val="en-US" w:eastAsia="zh-CN"/>
              </w:rPr>
            </w:pPr>
          </w:p>
        </w:tc>
        <w:tc>
          <w:tcPr>
            <w:tcW w:w="885" w:type="dxa"/>
            <w:tcBorders>
              <w:top w:val="nil"/>
              <w:left w:val="nil"/>
              <w:bottom w:val="single" w:sz="4" w:space="0" w:color="auto"/>
              <w:right w:val="single" w:sz="4" w:space="0" w:color="auto"/>
            </w:tcBorders>
            <w:shd w:val="clear" w:color="auto" w:fill="auto"/>
            <w:hideMark/>
          </w:tcPr>
          <w:p w14:paraId="6A13686F" w14:textId="70A78356" w:rsidR="00C57672" w:rsidRPr="00E11EA5" w:rsidRDefault="009C163B" w:rsidP="009C163B">
            <w:pPr>
              <w:pStyle w:val="TAH"/>
              <w:rPr>
                <w:szCs w:val="18"/>
                <w:lang w:val="en-US" w:eastAsia="zh-CN"/>
              </w:rPr>
            </w:pPr>
            <w:r w:rsidRPr="00E11EA5">
              <w:rPr>
                <w:szCs w:val="18"/>
                <w:lang w:val="en-US" w:eastAsia="zh-CN"/>
              </w:rPr>
              <w:t>f</w:t>
            </w:r>
            <w:r>
              <w:rPr>
                <w:szCs w:val="18"/>
                <w:lang w:val="en-US" w:eastAsia="zh-CN"/>
              </w:rPr>
              <w:t xml:space="preserve"> </w:t>
            </w:r>
            <w:r w:rsidRPr="00E11EA5">
              <w:rPr>
                <w:rFonts w:eastAsia="NSimSun"/>
                <w:szCs w:val="18"/>
                <w:lang w:val="en-US" w:eastAsia="zh-CN"/>
              </w:rPr>
              <w:t>≤</w:t>
            </w:r>
            <w:r>
              <w:rPr>
                <w:rFonts w:eastAsia="NSimSun"/>
                <w:szCs w:val="18"/>
                <w:lang w:val="en-US" w:eastAsia="zh-CN"/>
              </w:rPr>
              <w:t xml:space="preserve"> </w:t>
            </w:r>
            <w:r w:rsidRPr="00E11EA5">
              <w:rPr>
                <w:szCs w:val="18"/>
                <w:lang w:val="en-US" w:eastAsia="zh-CN"/>
              </w:rPr>
              <w:t>3</w:t>
            </w:r>
            <w:r w:rsidR="00C57672">
              <w:rPr>
                <w:szCs w:val="18"/>
                <w:lang w:val="en-US" w:eastAsia="zh-CN"/>
              </w:rPr>
              <w:t> </w:t>
            </w:r>
            <w:r w:rsidR="00C57672" w:rsidRPr="00E11EA5">
              <w:rPr>
                <w:szCs w:val="18"/>
                <w:lang w:val="en-US" w:eastAsia="zh-CN"/>
              </w:rPr>
              <w:t>GHz</w:t>
            </w:r>
          </w:p>
        </w:tc>
        <w:tc>
          <w:tcPr>
            <w:tcW w:w="1291" w:type="dxa"/>
            <w:tcBorders>
              <w:top w:val="nil"/>
              <w:left w:val="nil"/>
              <w:bottom w:val="single" w:sz="4" w:space="0" w:color="auto"/>
              <w:right w:val="single" w:sz="4" w:space="0" w:color="auto"/>
            </w:tcBorders>
            <w:shd w:val="clear" w:color="auto" w:fill="auto"/>
            <w:hideMark/>
          </w:tcPr>
          <w:p w14:paraId="059A5AF2" w14:textId="4C7756CE" w:rsidR="00C57672" w:rsidRPr="00E11EA5" w:rsidRDefault="009C163B" w:rsidP="009C163B">
            <w:pPr>
              <w:pStyle w:val="TAH"/>
              <w:rPr>
                <w:szCs w:val="18"/>
                <w:lang w:val="en-US" w:eastAsia="zh-CN"/>
              </w:rPr>
            </w:pPr>
            <w:r w:rsidRPr="00E11EA5">
              <w:rPr>
                <w:szCs w:val="18"/>
                <w:lang w:val="en-US" w:eastAsia="zh-CN"/>
              </w:rPr>
              <w:t>3</w:t>
            </w:r>
            <w:r>
              <w:rPr>
                <w:szCs w:val="18"/>
                <w:lang w:val="en-US" w:eastAsia="zh-CN"/>
              </w:rPr>
              <w:t xml:space="preserve"> </w:t>
            </w:r>
            <w:r w:rsidRPr="00E11EA5">
              <w:rPr>
                <w:szCs w:val="18"/>
                <w:lang w:val="en-US" w:eastAsia="zh-CN"/>
              </w:rPr>
              <w:t>&lt;</w:t>
            </w:r>
            <w:r>
              <w:rPr>
                <w:szCs w:val="18"/>
                <w:lang w:val="en-US" w:eastAsia="zh-CN"/>
              </w:rPr>
              <w:t xml:space="preserve"> </w:t>
            </w:r>
            <w:r w:rsidRPr="00E11EA5">
              <w:rPr>
                <w:szCs w:val="18"/>
                <w:lang w:val="en-US" w:eastAsia="zh-CN"/>
              </w:rPr>
              <w:t>f</w:t>
            </w:r>
            <w:r>
              <w:rPr>
                <w:szCs w:val="18"/>
                <w:lang w:val="en-US" w:eastAsia="zh-CN"/>
              </w:rPr>
              <w:t xml:space="preserve"> </w:t>
            </w:r>
            <w:r w:rsidRPr="00E11EA5">
              <w:rPr>
                <w:rFonts w:eastAsia="NSimSun"/>
                <w:szCs w:val="18"/>
                <w:lang w:val="en-US" w:eastAsia="zh-CN"/>
              </w:rPr>
              <w:t>≤</w:t>
            </w:r>
            <w:r w:rsidR="00C57672" w:rsidRPr="00E11EA5">
              <w:rPr>
                <w:rFonts w:eastAsia="NSimSun"/>
                <w:szCs w:val="18"/>
                <w:lang w:val="en-US" w:eastAsia="zh-CN"/>
              </w:rPr>
              <w:t xml:space="preserve"> </w:t>
            </w:r>
            <w:r w:rsidR="00C57672" w:rsidRPr="00E11EA5">
              <w:rPr>
                <w:szCs w:val="18"/>
                <w:lang w:val="en-US" w:eastAsia="zh-CN"/>
              </w:rPr>
              <w:t>4.2</w:t>
            </w:r>
            <w:r w:rsidR="00C57672">
              <w:rPr>
                <w:szCs w:val="18"/>
                <w:lang w:val="en-US" w:eastAsia="zh-CN"/>
              </w:rPr>
              <w:t> </w:t>
            </w:r>
            <w:r w:rsidR="00C57672" w:rsidRPr="00E11EA5">
              <w:rPr>
                <w:szCs w:val="18"/>
                <w:lang w:val="en-US" w:eastAsia="zh-CN"/>
              </w:rPr>
              <w:t>GHz</w:t>
            </w:r>
          </w:p>
        </w:tc>
        <w:tc>
          <w:tcPr>
            <w:tcW w:w="1291" w:type="dxa"/>
            <w:tcBorders>
              <w:top w:val="nil"/>
              <w:left w:val="nil"/>
              <w:bottom w:val="single" w:sz="4" w:space="0" w:color="auto"/>
              <w:right w:val="single" w:sz="4" w:space="0" w:color="auto"/>
            </w:tcBorders>
            <w:shd w:val="clear" w:color="auto" w:fill="auto"/>
            <w:hideMark/>
          </w:tcPr>
          <w:p w14:paraId="0D9FA99E" w14:textId="08810A79" w:rsidR="00C57672" w:rsidRPr="00E11EA5" w:rsidRDefault="00C57672" w:rsidP="009C163B">
            <w:pPr>
              <w:pStyle w:val="TAH"/>
              <w:rPr>
                <w:szCs w:val="18"/>
                <w:lang w:val="en-US" w:eastAsia="zh-CN"/>
              </w:rPr>
            </w:pPr>
            <w:r w:rsidRPr="00E11EA5">
              <w:rPr>
                <w:szCs w:val="18"/>
                <w:lang w:val="en-US" w:eastAsia="zh-CN"/>
              </w:rPr>
              <w:t>4.</w:t>
            </w:r>
            <w:r w:rsidR="009C163B" w:rsidRPr="00E11EA5">
              <w:rPr>
                <w:szCs w:val="18"/>
                <w:lang w:val="en-US" w:eastAsia="zh-CN"/>
              </w:rPr>
              <w:t>2</w:t>
            </w:r>
            <w:r w:rsidR="009C163B">
              <w:rPr>
                <w:szCs w:val="18"/>
                <w:lang w:val="en-US" w:eastAsia="zh-CN"/>
              </w:rPr>
              <w:t xml:space="preserve"> </w:t>
            </w:r>
            <w:r w:rsidR="009C163B" w:rsidRPr="00E11EA5">
              <w:rPr>
                <w:szCs w:val="18"/>
                <w:lang w:val="en-US" w:eastAsia="zh-CN"/>
              </w:rPr>
              <w:t>&lt;</w:t>
            </w:r>
            <w:r w:rsidR="009C163B">
              <w:rPr>
                <w:szCs w:val="18"/>
                <w:lang w:val="en-US" w:eastAsia="zh-CN"/>
              </w:rPr>
              <w:t xml:space="preserve"> </w:t>
            </w:r>
            <w:r w:rsidR="009C163B" w:rsidRPr="00E11EA5">
              <w:rPr>
                <w:szCs w:val="18"/>
                <w:lang w:val="en-US" w:eastAsia="zh-CN"/>
              </w:rPr>
              <w:t>f</w:t>
            </w:r>
            <w:r w:rsidR="009C163B">
              <w:rPr>
                <w:szCs w:val="18"/>
                <w:lang w:val="en-US" w:eastAsia="zh-CN"/>
              </w:rPr>
              <w:t xml:space="preserve"> </w:t>
            </w:r>
            <w:r w:rsidR="009C163B" w:rsidRPr="00E11EA5">
              <w:rPr>
                <w:rFonts w:eastAsia="NSimSun"/>
                <w:szCs w:val="18"/>
                <w:lang w:val="en-US" w:eastAsia="zh-CN"/>
              </w:rPr>
              <w:t>≤</w:t>
            </w:r>
            <w:r w:rsidRPr="00E11EA5">
              <w:rPr>
                <w:rFonts w:eastAsia="NSimSun"/>
                <w:szCs w:val="18"/>
                <w:lang w:val="en-US" w:eastAsia="zh-CN"/>
              </w:rPr>
              <w:t xml:space="preserve"> </w:t>
            </w:r>
            <w:r w:rsidRPr="00E11EA5">
              <w:rPr>
                <w:szCs w:val="18"/>
                <w:lang w:val="en-US" w:eastAsia="zh-CN"/>
              </w:rPr>
              <w:t>6</w:t>
            </w:r>
            <w:r>
              <w:rPr>
                <w:szCs w:val="18"/>
                <w:lang w:val="en-US" w:eastAsia="zh-CN"/>
              </w:rPr>
              <w:t> </w:t>
            </w:r>
            <w:r w:rsidRPr="00E11EA5">
              <w:rPr>
                <w:szCs w:val="18"/>
                <w:lang w:val="en-US" w:eastAsia="zh-CN"/>
              </w:rPr>
              <w:t>GHz</w:t>
            </w:r>
          </w:p>
        </w:tc>
      </w:tr>
      <w:tr w:rsidR="00C57672" w:rsidRPr="00E11EA5" w14:paraId="5C3E1379"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08AE9E11" w14:textId="77777777" w:rsidR="00C57672" w:rsidRPr="00E11EA5" w:rsidRDefault="00C57672" w:rsidP="009C163B">
            <w:pPr>
              <w:pStyle w:val="TAC"/>
              <w:rPr>
                <w:rFonts w:eastAsia="Arial Unicode MS" w:cs="Arial"/>
                <w:szCs w:val="18"/>
                <w:lang w:val="en-US" w:eastAsia="zh-CN"/>
              </w:rPr>
            </w:pPr>
            <w:r w:rsidRPr="00E11EA5">
              <w:rPr>
                <w:rFonts w:eastAsia="Arial Unicode MS" w:cs="Arial"/>
                <w:szCs w:val="18"/>
                <w:lang w:val="en-US" w:eastAsia="zh-CN"/>
              </w:rPr>
              <w:t>General Chamber</w:t>
            </w:r>
          </w:p>
        </w:tc>
        <w:tc>
          <w:tcPr>
            <w:tcW w:w="885" w:type="dxa"/>
            <w:tcBorders>
              <w:top w:val="nil"/>
              <w:left w:val="nil"/>
              <w:bottom w:val="single" w:sz="4" w:space="0" w:color="auto"/>
              <w:right w:val="single" w:sz="4" w:space="0" w:color="auto"/>
            </w:tcBorders>
            <w:shd w:val="clear" w:color="auto" w:fill="auto"/>
            <w:noWrap/>
            <w:hideMark/>
          </w:tcPr>
          <w:p w14:paraId="2DF29B2A" w14:textId="77777777" w:rsidR="00C57672" w:rsidRPr="00E11EA5" w:rsidRDefault="00C57672" w:rsidP="009C163B">
            <w:pPr>
              <w:pStyle w:val="TAC"/>
              <w:rPr>
                <w:rFonts w:eastAsia="Arial Unicode MS" w:cs="Arial"/>
                <w:szCs w:val="18"/>
                <w:lang w:val="en-US" w:eastAsia="zh-CN"/>
              </w:rPr>
            </w:pPr>
            <w:r w:rsidRPr="00E11EA5">
              <w:rPr>
                <w:rFonts w:eastAsia="Arial Unicode MS" w:cs="Arial"/>
                <w:szCs w:val="18"/>
                <w:lang w:val="en-US" w:eastAsia="zh-CN"/>
              </w:rPr>
              <w:t>3.37</w:t>
            </w:r>
          </w:p>
        </w:tc>
        <w:tc>
          <w:tcPr>
            <w:tcW w:w="1291" w:type="dxa"/>
            <w:tcBorders>
              <w:top w:val="nil"/>
              <w:left w:val="nil"/>
              <w:bottom w:val="single" w:sz="4" w:space="0" w:color="auto"/>
              <w:right w:val="single" w:sz="4" w:space="0" w:color="auto"/>
            </w:tcBorders>
            <w:shd w:val="clear" w:color="auto" w:fill="auto"/>
            <w:noWrap/>
            <w:hideMark/>
          </w:tcPr>
          <w:p w14:paraId="4F375B72" w14:textId="77777777" w:rsidR="00C57672" w:rsidRPr="00E11EA5" w:rsidRDefault="00C57672" w:rsidP="009C163B">
            <w:pPr>
              <w:pStyle w:val="TAC"/>
              <w:rPr>
                <w:rFonts w:eastAsia="Arial Unicode MS" w:cs="Arial"/>
                <w:szCs w:val="18"/>
                <w:lang w:val="en-US" w:eastAsia="zh-CN"/>
              </w:rPr>
            </w:pPr>
            <w:r w:rsidRPr="00E11EA5">
              <w:rPr>
                <w:rFonts w:eastAsia="Arial Unicode MS" w:cs="Arial"/>
                <w:szCs w:val="18"/>
                <w:lang w:val="en-US" w:eastAsia="zh-CN"/>
              </w:rPr>
              <w:t>3.59</w:t>
            </w:r>
          </w:p>
        </w:tc>
        <w:tc>
          <w:tcPr>
            <w:tcW w:w="1291" w:type="dxa"/>
            <w:tcBorders>
              <w:top w:val="nil"/>
              <w:left w:val="nil"/>
              <w:bottom w:val="single" w:sz="4" w:space="0" w:color="auto"/>
              <w:right w:val="single" w:sz="4" w:space="0" w:color="auto"/>
            </w:tcBorders>
            <w:shd w:val="clear" w:color="auto" w:fill="auto"/>
            <w:noWrap/>
            <w:hideMark/>
          </w:tcPr>
          <w:p w14:paraId="19BBFF4E" w14:textId="77777777" w:rsidR="00C57672" w:rsidRPr="00E11EA5" w:rsidRDefault="00C57672" w:rsidP="009C163B">
            <w:pPr>
              <w:pStyle w:val="TAC"/>
              <w:rPr>
                <w:rFonts w:eastAsia="Arial Unicode MS" w:cs="Arial"/>
                <w:szCs w:val="18"/>
                <w:lang w:val="en-US" w:eastAsia="zh-CN"/>
              </w:rPr>
            </w:pPr>
            <w:r w:rsidRPr="00E11EA5">
              <w:rPr>
                <w:rFonts w:eastAsia="Arial Unicode MS" w:cs="Arial"/>
                <w:szCs w:val="18"/>
                <w:lang w:val="en-US" w:eastAsia="zh-CN"/>
              </w:rPr>
              <w:t>3.64</w:t>
            </w:r>
          </w:p>
        </w:tc>
      </w:tr>
      <w:tr w:rsidR="00C57672" w:rsidRPr="00E11EA5" w14:paraId="0CAE0EA1"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547DF561" w14:textId="77777777" w:rsidR="00C57672" w:rsidRPr="00E11EA5" w:rsidRDefault="00C57672" w:rsidP="009C163B">
            <w:pPr>
              <w:pStyle w:val="TAH"/>
              <w:rPr>
                <w:rFonts w:eastAsia="Arial Unicode MS"/>
                <w:lang w:val="en-US" w:eastAsia="zh-CN"/>
              </w:rPr>
            </w:pPr>
            <w:r w:rsidRPr="00E11EA5">
              <w:rPr>
                <w:rFonts w:eastAsia="Arial Unicode MS"/>
                <w:lang w:val="en-US" w:eastAsia="zh-CN"/>
              </w:rPr>
              <w:t>Common maximum accepted test system uncertainty</w:t>
            </w:r>
          </w:p>
        </w:tc>
        <w:tc>
          <w:tcPr>
            <w:tcW w:w="885" w:type="dxa"/>
            <w:tcBorders>
              <w:top w:val="nil"/>
              <w:left w:val="nil"/>
              <w:bottom w:val="single" w:sz="4" w:space="0" w:color="auto"/>
              <w:right w:val="single" w:sz="4" w:space="0" w:color="auto"/>
            </w:tcBorders>
            <w:shd w:val="clear" w:color="auto" w:fill="auto"/>
            <w:noWrap/>
            <w:hideMark/>
          </w:tcPr>
          <w:p w14:paraId="7F3B5DB4" w14:textId="77777777" w:rsidR="00C57672" w:rsidRPr="00E11EA5" w:rsidRDefault="00C57672" w:rsidP="009C163B">
            <w:pPr>
              <w:pStyle w:val="TAH"/>
              <w:rPr>
                <w:rFonts w:eastAsia="Arial Unicode MS"/>
                <w:lang w:val="en-US" w:eastAsia="zh-CN"/>
              </w:rPr>
            </w:pPr>
            <w:r w:rsidRPr="00E11EA5">
              <w:rPr>
                <w:rFonts w:eastAsia="Arial Unicode MS"/>
                <w:lang w:val="en-US" w:eastAsia="zh-CN"/>
              </w:rPr>
              <w:t>3.40</w:t>
            </w:r>
          </w:p>
        </w:tc>
        <w:tc>
          <w:tcPr>
            <w:tcW w:w="1291" w:type="dxa"/>
            <w:tcBorders>
              <w:top w:val="nil"/>
              <w:left w:val="nil"/>
              <w:bottom w:val="single" w:sz="4" w:space="0" w:color="auto"/>
              <w:right w:val="single" w:sz="4" w:space="0" w:color="auto"/>
            </w:tcBorders>
            <w:shd w:val="clear" w:color="auto" w:fill="auto"/>
            <w:noWrap/>
            <w:hideMark/>
          </w:tcPr>
          <w:p w14:paraId="2386CFEF" w14:textId="77777777" w:rsidR="00C57672" w:rsidRPr="00E11EA5" w:rsidRDefault="00C57672" w:rsidP="009C163B">
            <w:pPr>
              <w:pStyle w:val="TAH"/>
              <w:rPr>
                <w:rFonts w:eastAsia="Arial Unicode MS"/>
                <w:lang w:val="en-US" w:eastAsia="zh-CN"/>
              </w:rPr>
            </w:pPr>
            <w:r w:rsidRPr="00E11EA5">
              <w:rPr>
                <w:rFonts w:eastAsia="Arial Unicode MS"/>
                <w:lang w:val="en-US" w:eastAsia="zh-CN"/>
              </w:rPr>
              <w:t>3.60</w:t>
            </w:r>
          </w:p>
        </w:tc>
        <w:tc>
          <w:tcPr>
            <w:tcW w:w="1291" w:type="dxa"/>
            <w:tcBorders>
              <w:top w:val="nil"/>
              <w:left w:val="nil"/>
              <w:bottom w:val="single" w:sz="4" w:space="0" w:color="auto"/>
              <w:right w:val="single" w:sz="4" w:space="0" w:color="auto"/>
            </w:tcBorders>
            <w:shd w:val="clear" w:color="auto" w:fill="auto"/>
            <w:noWrap/>
            <w:hideMark/>
          </w:tcPr>
          <w:p w14:paraId="05E3BBF3" w14:textId="77777777" w:rsidR="00C57672" w:rsidRPr="00E11EA5" w:rsidRDefault="00C57672" w:rsidP="009C163B">
            <w:pPr>
              <w:pStyle w:val="TAH"/>
              <w:rPr>
                <w:rFonts w:eastAsia="Arial Unicode MS"/>
                <w:lang w:val="en-US" w:eastAsia="zh-CN"/>
              </w:rPr>
            </w:pPr>
            <w:r w:rsidRPr="00E11EA5">
              <w:rPr>
                <w:rFonts w:eastAsia="Arial Unicode MS"/>
                <w:lang w:val="en-US" w:eastAsia="zh-CN"/>
              </w:rPr>
              <w:t>3.60</w:t>
            </w:r>
          </w:p>
        </w:tc>
      </w:tr>
    </w:tbl>
    <w:p w14:paraId="0C73F68E" w14:textId="77777777" w:rsidR="00C57672" w:rsidRPr="00E11EA5" w:rsidRDefault="00C57672" w:rsidP="00C57672"/>
    <w:p w14:paraId="57C664AD" w14:textId="77777777" w:rsidR="00C57672" w:rsidRPr="00E11EA5" w:rsidRDefault="00C57672" w:rsidP="00C57672">
      <w:r w:rsidRPr="00E11EA5">
        <w:t>Fulfilling the criteria for CLTA selection and placement in is deemed sufficient for the test purposes. When these criteria are met, the measurement uncertainty related to the selection of the CLTA and its alignment as shall be used for evaluating the test system uncertainty.</w:t>
      </w:r>
    </w:p>
    <w:p w14:paraId="71111870" w14:textId="77777777" w:rsidR="00C57672" w:rsidRPr="00E11EA5" w:rsidRDefault="00C57672" w:rsidP="00C57672">
      <w:pPr>
        <w:pStyle w:val="Heading3"/>
      </w:pPr>
      <w:bookmarkStart w:id="12521" w:name="_Toc37430416"/>
      <w:bookmarkStart w:id="12522" w:name="_Toc43739519"/>
      <w:bookmarkStart w:id="12523" w:name="_Toc46347280"/>
      <w:bookmarkStart w:id="12524" w:name="_Toc53166219"/>
      <w:bookmarkStart w:id="12525" w:name="_Toc53166914"/>
      <w:bookmarkStart w:id="12526" w:name="_Toc53167608"/>
      <w:bookmarkStart w:id="12527" w:name="_Toc61130870"/>
      <w:bookmarkStart w:id="12528" w:name="_Toc61131596"/>
      <w:bookmarkStart w:id="12529" w:name="_Toc61188438"/>
      <w:bookmarkStart w:id="12530" w:name="_Toc83029728"/>
      <w:bookmarkStart w:id="12531" w:name="_Toc83920326"/>
      <w:bookmarkStart w:id="12532" w:name="_Toc89785347"/>
      <w:bookmarkStart w:id="12533" w:name="_Toc137299847"/>
      <w:bookmarkStart w:id="12534" w:name="_Toc138888893"/>
      <w:bookmarkStart w:id="12535" w:name="_Toc138889617"/>
      <w:bookmarkStart w:id="12536" w:name="_Toc145341336"/>
      <w:bookmarkStart w:id="12537" w:name="_Toc161843079"/>
      <w:bookmarkStart w:id="12538" w:name="_Toc169789188"/>
      <w:bookmarkStart w:id="12539" w:name="_Toc171512567"/>
      <w:r w:rsidRPr="00E11EA5">
        <w:t>13.2.4</w:t>
      </w:r>
      <w:r w:rsidRPr="00E11EA5">
        <w:tab/>
      </w:r>
      <w:r w:rsidRPr="00E11EA5">
        <w:rPr>
          <w:lang w:eastAsia="zh-CN"/>
        </w:rPr>
        <w:t>Test Tolerance for OTA TX OFF power</w:t>
      </w:r>
      <w:bookmarkEnd w:id="12521"/>
      <w:bookmarkEnd w:id="12522"/>
      <w:bookmarkEnd w:id="12523"/>
      <w:bookmarkEnd w:id="12524"/>
      <w:bookmarkEnd w:id="12525"/>
      <w:bookmarkEnd w:id="12526"/>
      <w:bookmarkEnd w:id="12527"/>
      <w:bookmarkEnd w:id="12528"/>
      <w:bookmarkEnd w:id="12529"/>
      <w:bookmarkEnd w:id="12530"/>
      <w:bookmarkEnd w:id="12531"/>
      <w:bookmarkEnd w:id="12532"/>
      <w:bookmarkEnd w:id="12533"/>
      <w:bookmarkEnd w:id="12534"/>
      <w:bookmarkEnd w:id="12535"/>
      <w:bookmarkEnd w:id="12536"/>
      <w:bookmarkEnd w:id="12537"/>
      <w:bookmarkEnd w:id="12538"/>
      <w:bookmarkEnd w:id="12539"/>
    </w:p>
    <w:p w14:paraId="37E3677D" w14:textId="2B53D028" w:rsidR="00C57672" w:rsidRPr="00E11EA5" w:rsidRDefault="00C57672" w:rsidP="00C57672">
      <w:r w:rsidRPr="00E11EA5">
        <w:t>Considering the methodology described in clause</w:t>
      </w:r>
      <w:r>
        <w:t> </w:t>
      </w:r>
      <w:r w:rsidRPr="00E11EA5">
        <w:t>5.1, Test Tolerance values for TX OFF were derived based on values captured in clause</w:t>
      </w:r>
      <w:r>
        <w:t> </w:t>
      </w:r>
      <w:r w:rsidRPr="00E11EA5">
        <w:rPr>
          <w:lang w:eastAsia="zh-CN"/>
        </w:rPr>
        <w:t>13.2.</w:t>
      </w:r>
      <w:r w:rsidR="00606601">
        <w:rPr>
          <w:lang w:eastAsia="zh-CN"/>
        </w:rPr>
        <w:t>3</w:t>
      </w:r>
      <w:r w:rsidRPr="00E11EA5">
        <w:t>.</w:t>
      </w:r>
    </w:p>
    <w:p w14:paraId="2A060858" w14:textId="77777777" w:rsidR="00C57672" w:rsidRPr="00E11EA5" w:rsidRDefault="00C57672" w:rsidP="00C57672">
      <w:pPr>
        <w:rPr>
          <w:lang w:val="en-US"/>
        </w:rPr>
      </w:pPr>
      <w:r w:rsidRPr="00E11EA5">
        <w:rPr>
          <w:lang w:val="en-US"/>
        </w:rPr>
        <w:t>The TT was decided to be the same as the MU for TX OFF in FR1.</w:t>
      </w:r>
    </w:p>
    <w:p w14:paraId="447ADAF4" w14:textId="77777777" w:rsidR="00C57672" w:rsidRPr="00E11EA5" w:rsidRDefault="00C57672" w:rsidP="00C57672">
      <w:pPr>
        <w:pStyle w:val="TH"/>
        <w:rPr>
          <w:lang w:eastAsia="ko-KR"/>
        </w:rPr>
      </w:pPr>
      <w:r w:rsidRPr="00E11EA5">
        <w:rPr>
          <w:lang w:eastAsia="ko-KR"/>
        </w:rPr>
        <w:t xml:space="preserve">Table </w:t>
      </w:r>
      <w:r w:rsidRPr="00E11EA5">
        <w:rPr>
          <w:lang w:eastAsia="zh-CN"/>
        </w:rPr>
        <w:t>13.2.4</w:t>
      </w:r>
      <w:r w:rsidRPr="00E11EA5">
        <w:rPr>
          <w:lang w:eastAsia="ko-KR"/>
        </w:rPr>
        <w:t>-1: Test Tolerance values for the TX OFF in Normal test conditions</w:t>
      </w:r>
      <w:r w:rsidRPr="00E11EA5" w:rsidDel="00796A2B">
        <w:rPr>
          <w:lang w:eastAsia="ko-KR"/>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47"/>
        <w:gridCol w:w="1350"/>
        <w:gridCol w:w="1348"/>
        <w:gridCol w:w="1348"/>
      </w:tblGrid>
      <w:tr w:rsidR="00C57672" w:rsidRPr="00E11EA5" w14:paraId="34A0FF0C" w14:textId="77777777" w:rsidTr="009C163B">
        <w:trPr>
          <w:cantSplit/>
          <w:jc w:val="center"/>
        </w:trPr>
        <w:tc>
          <w:tcPr>
            <w:tcW w:w="2047" w:type="dxa"/>
            <w:shd w:val="clear" w:color="auto" w:fill="auto"/>
            <w:noWrap/>
            <w:hideMark/>
          </w:tcPr>
          <w:p w14:paraId="382EAB51" w14:textId="77777777" w:rsidR="00C57672" w:rsidRPr="00E11EA5" w:rsidRDefault="00C57672" w:rsidP="009C163B">
            <w:pPr>
              <w:spacing w:after="0"/>
              <w:rPr>
                <w:rFonts w:ascii="Arial" w:hAnsi="Arial" w:cs="Arial"/>
                <w:sz w:val="18"/>
                <w:szCs w:val="18"/>
              </w:rPr>
            </w:pPr>
          </w:p>
        </w:tc>
        <w:tc>
          <w:tcPr>
            <w:tcW w:w="1350" w:type="dxa"/>
            <w:shd w:val="clear" w:color="auto" w:fill="auto"/>
            <w:hideMark/>
          </w:tcPr>
          <w:p w14:paraId="716F12BF" w14:textId="03CAB7CF" w:rsidR="00C57672" w:rsidRPr="00E11EA5" w:rsidRDefault="009C163B" w:rsidP="009C163B">
            <w:pPr>
              <w:pStyle w:val="TAH"/>
              <w:rPr>
                <w:rFonts w:cs="Arial"/>
              </w:rPr>
            </w:pP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w:t>
            </w:r>
            <w:r>
              <w:rPr>
                <w:rFonts w:eastAsia="SimSun" w:cs="Arial"/>
                <w:lang w:val="en-US" w:eastAsia="zh-CN"/>
              </w:rPr>
              <w:t xml:space="preserve"> </w:t>
            </w:r>
            <w:r w:rsidRPr="00E11EA5">
              <w:rPr>
                <w:rFonts w:eastAsia="SimSun" w:cs="Arial"/>
                <w:lang w:val="en-US" w:eastAsia="zh-CN"/>
              </w:rPr>
              <w:t>3</w:t>
            </w:r>
            <w:r w:rsidR="00C57672">
              <w:rPr>
                <w:rFonts w:eastAsia="SimSun" w:cs="Arial"/>
                <w:lang w:val="en-US" w:eastAsia="zh-CN"/>
              </w:rPr>
              <w:t> </w:t>
            </w:r>
            <w:r w:rsidR="00C57672" w:rsidRPr="00E11EA5">
              <w:rPr>
                <w:rFonts w:eastAsia="SimSun" w:cs="Arial"/>
                <w:lang w:val="en-US" w:eastAsia="zh-CN"/>
              </w:rPr>
              <w:t>GHz</w:t>
            </w:r>
          </w:p>
        </w:tc>
        <w:tc>
          <w:tcPr>
            <w:tcW w:w="1348" w:type="dxa"/>
            <w:shd w:val="clear" w:color="auto" w:fill="auto"/>
            <w:hideMark/>
          </w:tcPr>
          <w:p w14:paraId="4D2F1ECD" w14:textId="2EAA6098" w:rsidR="00C57672" w:rsidRPr="00E11EA5" w:rsidRDefault="009C163B" w:rsidP="009C163B">
            <w:pPr>
              <w:pStyle w:val="TAH"/>
              <w:rPr>
                <w:rFonts w:cs="Arial"/>
              </w:rPr>
            </w:pPr>
            <w:r w:rsidRPr="00E11EA5">
              <w:rPr>
                <w:rFonts w:eastAsia="SimSun" w:cs="Arial"/>
                <w:lang w:val="en-US" w:eastAsia="zh-CN"/>
              </w:rPr>
              <w:t>3</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w:t>
            </w:r>
            <w:r>
              <w:rPr>
                <w:rFonts w:eastAsia="SimSun" w:cs="Arial"/>
                <w:lang w:val="en-US" w:eastAsia="zh-CN"/>
              </w:rPr>
              <w:t xml:space="preserve"> </w:t>
            </w:r>
            <w:r w:rsidRPr="00E11EA5">
              <w:rPr>
                <w:rFonts w:eastAsia="SimSun" w:cs="Arial"/>
                <w:lang w:val="en-US" w:eastAsia="zh-CN"/>
              </w:rPr>
              <w:t>4</w:t>
            </w:r>
            <w:r w:rsidR="00C57672" w:rsidRPr="00E11EA5">
              <w:rPr>
                <w:rFonts w:eastAsia="SimSun" w:cs="Arial"/>
                <w:lang w:val="en-US" w:eastAsia="zh-CN"/>
              </w:rPr>
              <w:t>.2</w:t>
            </w:r>
            <w:r w:rsidR="00C57672">
              <w:rPr>
                <w:rFonts w:eastAsia="SimSun" w:cs="Arial"/>
                <w:lang w:val="en-US" w:eastAsia="zh-CN"/>
              </w:rPr>
              <w:t> </w:t>
            </w:r>
            <w:r w:rsidR="00C57672" w:rsidRPr="00E11EA5">
              <w:rPr>
                <w:rFonts w:eastAsia="SimSun" w:cs="Arial"/>
                <w:lang w:val="en-US" w:eastAsia="zh-CN"/>
              </w:rPr>
              <w:t>GHz</w:t>
            </w:r>
          </w:p>
        </w:tc>
        <w:tc>
          <w:tcPr>
            <w:tcW w:w="1348" w:type="dxa"/>
          </w:tcPr>
          <w:p w14:paraId="23BD6A3A" w14:textId="06567736" w:rsidR="00C57672" w:rsidRPr="00E11EA5" w:rsidRDefault="00C57672" w:rsidP="009C163B">
            <w:pPr>
              <w:pStyle w:val="TAH"/>
              <w:rPr>
                <w:rFonts w:eastAsia="SimSun" w:cs="Arial"/>
                <w:lang w:val="en-US" w:eastAsia="zh-CN"/>
              </w:rPr>
            </w:pPr>
            <w:r w:rsidRPr="00E11EA5">
              <w:rPr>
                <w:rFonts w:eastAsia="SimSun" w:cs="Arial"/>
                <w:lang w:val="en-US" w:eastAsia="zh-CN"/>
              </w:rPr>
              <w:t>4.</w:t>
            </w:r>
            <w:r w:rsidR="009C163B" w:rsidRPr="00E11EA5">
              <w:rPr>
                <w:rFonts w:eastAsia="SimSun" w:cs="Arial"/>
                <w:lang w:val="en-US" w:eastAsia="zh-CN"/>
              </w:rPr>
              <w:t>2</w:t>
            </w:r>
            <w:r w:rsidR="009C163B">
              <w:rPr>
                <w:rFonts w:eastAsia="SimSun" w:cs="Arial"/>
                <w:lang w:val="en-US" w:eastAsia="zh-CN"/>
              </w:rPr>
              <w:t xml:space="preserve"> </w:t>
            </w:r>
            <w:r w:rsidR="009C163B" w:rsidRPr="00E11EA5">
              <w:rPr>
                <w:rFonts w:eastAsia="SimSun" w:cs="Arial"/>
                <w:lang w:val="en-US" w:eastAsia="zh-CN"/>
              </w:rPr>
              <w:t>&lt;</w:t>
            </w:r>
            <w:r w:rsidR="009C163B">
              <w:rPr>
                <w:rFonts w:eastAsia="SimSun" w:cs="Arial"/>
                <w:lang w:val="en-US" w:eastAsia="zh-CN"/>
              </w:rPr>
              <w:t xml:space="preserve"> </w:t>
            </w:r>
            <w:r w:rsidR="009C163B" w:rsidRPr="00E11EA5">
              <w:rPr>
                <w:rFonts w:eastAsia="SimSun" w:cs="Arial"/>
                <w:lang w:val="en-US" w:eastAsia="zh-CN"/>
              </w:rPr>
              <w:t>f</w:t>
            </w:r>
            <w:r w:rsidR="009C163B">
              <w:rPr>
                <w:rFonts w:eastAsia="SimSun" w:cs="Arial"/>
                <w:lang w:val="en-US" w:eastAsia="zh-CN"/>
              </w:rPr>
              <w:t xml:space="preserve"> </w:t>
            </w:r>
            <w:r w:rsidR="009C163B" w:rsidRPr="00E11EA5">
              <w:rPr>
                <w:rFonts w:eastAsia="SimSun" w:cs="Arial"/>
                <w:lang w:val="en-US" w:eastAsia="zh-CN"/>
              </w:rPr>
              <w:t>≤</w:t>
            </w:r>
            <w:r w:rsidR="009C163B">
              <w:rPr>
                <w:rFonts w:eastAsia="SimSun" w:cs="Arial"/>
                <w:lang w:val="en-US" w:eastAsia="zh-CN"/>
              </w:rPr>
              <w:t xml:space="preserve"> </w:t>
            </w:r>
            <w:r w:rsidR="009C163B" w:rsidRPr="00E11EA5">
              <w:rPr>
                <w:rFonts w:eastAsia="SimSun" w:cs="Arial"/>
                <w:lang w:val="en-US" w:eastAsia="zh-CN"/>
              </w:rPr>
              <w:t>6</w:t>
            </w:r>
            <w:r>
              <w:rPr>
                <w:rFonts w:eastAsia="SimSun" w:cs="Arial"/>
                <w:lang w:val="en-US" w:eastAsia="zh-CN"/>
              </w:rPr>
              <w:t> </w:t>
            </w:r>
            <w:r w:rsidRPr="00E11EA5">
              <w:rPr>
                <w:rFonts w:eastAsia="SimSun" w:cs="Arial"/>
                <w:lang w:val="en-US" w:eastAsia="zh-CN"/>
              </w:rPr>
              <w:t>GHz</w:t>
            </w:r>
          </w:p>
        </w:tc>
      </w:tr>
      <w:tr w:rsidR="00C57672" w:rsidRPr="00E11EA5" w14:paraId="7967AB04" w14:textId="77777777" w:rsidTr="009C163B">
        <w:trPr>
          <w:cantSplit/>
          <w:jc w:val="center"/>
        </w:trPr>
        <w:tc>
          <w:tcPr>
            <w:tcW w:w="2047" w:type="dxa"/>
            <w:shd w:val="clear" w:color="auto" w:fill="auto"/>
            <w:noWrap/>
            <w:hideMark/>
          </w:tcPr>
          <w:p w14:paraId="1F65503E" w14:textId="77777777" w:rsidR="00C57672" w:rsidRPr="00E11EA5" w:rsidRDefault="00C57672" w:rsidP="009C163B">
            <w:pPr>
              <w:pStyle w:val="TAC"/>
            </w:pPr>
            <w:r w:rsidRPr="00E11EA5">
              <w:t>Test Tolerance (dB)</w:t>
            </w:r>
          </w:p>
        </w:tc>
        <w:tc>
          <w:tcPr>
            <w:tcW w:w="1350" w:type="dxa"/>
            <w:shd w:val="clear" w:color="auto" w:fill="auto"/>
            <w:noWrap/>
          </w:tcPr>
          <w:p w14:paraId="0CC42F0C" w14:textId="77777777" w:rsidR="00C57672" w:rsidRPr="00E11EA5" w:rsidRDefault="00C57672" w:rsidP="009C163B">
            <w:pPr>
              <w:pStyle w:val="TAC"/>
            </w:pPr>
            <w:r w:rsidRPr="00E11EA5">
              <w:t>3.4</w:t>
            </w:r>
          </w:p>
        </w:tc>
        <w:tc>
          <w:tcPr>
            <w:tcW w:w="1348" w:type="dxa"/>
            <w:shd w:val="clear" w:color="auto" w:fill="auto"/>
            <w:noWrap/>
          </w:tcPr>
          <w:p w14:paraId="5D4D8EA3" w14:textId="49656227" w:rsidR="00C57672" w:rsidRPr="00E11EA5" w:rsidRDefault="00C57672" w:rsidP="009C163B">
            <w:pPr>
              <w:pStyle w:val="TAC"/>
            </w:pPr>
            <w:r w:rsidRPr="00E11EA5">
              <w:t>3.</w:t>
            </w:r>
            <w:r w:rsidR="00966C31">
              <w:t>6</w:t>
            </w:r>
          </w:p>
        </w:tc>
        <w:tc>
          <w:tcPr>
            <w:tcW w:w="1348" w:type="dxa"/>
          </w:tcPr>
          <w:p w14:paraId="0365F4A9" w14:textId="517340EB" w:rsidR="00C57672" w:rsidRPr="00E11EA5" w:rsidRDefault="00C57672" w:rsidP="009C163B">
            <w:pPr>
              <w:pStyle w:val="TAC"/>
            </w:pPr>
            <w:r w:rsidRPr="00E11EA5">
              <w:rPr>
                <w:rFonts w:hint="eastAsia"/>
              </w:rPr>
              <w:t>3.</w:t>
            </w:r>
            <w:r w:rsidR="00966C31">
              <w:t>6</w:t>
            </w:r>
          </w:p>
        </w:tc>
      </w:tr>
    </w:tbl>
    <w:p w14:paraId="1918BE6D" w14:textId="77777777" w:rsidR="00C57672" w:rsidRPr="00E11EA5" w:rsidRDefault="00C57672" w:rsidP="00C57672">
      <w:pPr>
        <w:rPr>
          <w:rFonts w:eastAsia="Malgun Gothic"/>
          <w:lang w:eastAsia="ko-KR"/>
        </w:rPr>
      </w:pPr>
    </w:p>
    <w:p w14:paraId="654E2CBE" w14:textId="77777777" w:rsidR="00C57672" w:rsidRPr="00E11EA5" w:rsidRDefault="00C57672" w:rsidP="00C57672">
      <w:pPr>
        <w:rPr>
          <w:lang w:eastAsia="ko-KR"/>
        </w:rPr>
      </w:pPr>
      <w:r w:rsidRPr="00E11EA5">
        <w:rPr>
          <w:lang w:eastAsia="ko-KR"/>
        </w:rPr>
        <w:t xml:space="preserve">An overview of the TT values for all the requirements is captured in </w:t>
      </w:r>
      <w:r>
        <w:rPr>
          <w:lang w:eastAsia="ko-KR"/>
        </w:rPr>
        <w:t>clause 18</w:t>
      </w:r>
      <w:r w:rsidRPr="00E11EA5">
        <w:rPr>
          <w:lang w:eastAsia="ko-KR"/>
        </w:rPr>
        <w:t>.</w:t>
      </w:r>
    </w:p>
    <w:p w14:paraId="03176A5D" w14:textId="77777777" w:rsidR="00C57672" w:rsidRPr="00E11EA5" w:rsidRDefault="00C57672" w:rsidP="00C57672">
      <w:pPr>
        <w:pStyle w:val="Heading2"/>
        <w:rPr>
          <w:lang w:val="en-US"/>
        </w:rPr>
      </w:pPr>
      <w:bookmarkStart w:id="12540" w:name="_Toc21086655"/>
      <w:bookmarkStart w:id="12541" w:name="_Toc29769114"/>
      <w:bookmarkStart w:id="12542" w:name="_Toc31837680"/>
      <w:bookmarkStart w:id="12543" w:name="_Toc37430417"/>
      <w:bookmarkStart w:id="12544" w:name="_Toc43739520"/>
      <w:bookmarkStart w:id="12545" w:name="_Toc46347281"/>
      <w:bookmarkStart w:id="12546" w:name="_Toc53166220"/>
      <w:bookmarkStart w:id="12547" w:name="_Toc53166915"/>
      <w:bookmarkStart w:id="12548" w:name="_Toc53167609"/>
      <w:bookmarkStart w:id="12549" w:name="_Toc61130871"/>
      <w:bookmarkStart w:id="12550" w:name="_Toc61131597"/>
      <w:bookmarkStart w:id="12551" w:name="_Toc61188439"/>
      <w:bookmarkStart w:id="12552" w:name="_Toc83029729"/>
      <w:bookmarkStart w:id="12553" w:name="_Toc83920327"/>
      <w:bookmarkStart w:id="12554" w:name="_Toc89785348"/>
      <w:bookmarkStart w:id="12555" w:name="_Toc137299848"/>
      <w:bookmarkStart w:id="12556" w:name="_Toc138888894"/>
      <w:bookmarkStart w:id="12557" w:name="_Toc138889618"/>
      <w:bookmarkStart w:id="12558" w:name="_Toc145341337"/>
      <w:bookmarkStart w:id="12559" w:name="_Toc161843080"/>
      <w:bookmarkStart w:id="12560" w:name="_Toc169789189"/>
      <w:bookmarkStart w:id="12561" w:name="_Toc171512568"/>
      <w:r w:rsidRPr="00E11EA5">
        <w:t>1</w:t>
      </w:r>
      <w:r w:rsidRPr="00E11EA5">
        <w:rPr>
          <w:lang w:val="en-US"/>
        </w:rPr>
        <w:t>3</w:t>
      </w:r>
      <w:r w:rsidRPr="00E11EA5">
        <w:t>.3</w:t>
      </w:r>
      <w:r w:rsidRPr="00E11EA5">
        <w:tab/>
        <w:t>OTA co-location spurious emissions</w:t>
      </w:r>
      <w:bookmarkEnd w:id="12540"/>
      <w:bookmarkEnd w:id="12541"/>
      <w:bookmarkEnd w:id="12542"/>
      <w:bookmarkEnd w:id="12543"/>
      <w:bookmarkEnd w:id="12544"/>
      <w:bookmarkEnd w:id="12545"/>
      <w:bookmarkEnd w:id="12546"/>
      <w:bookmarkEnd w:id="12547"/>
      <w:bookmarkEnd w:id="12548"/>
      <w:bookmarkEnd w:id="12549"/>
      <w:bookmarkEnd w:id="12550"/>
      <w:bookmarkEnd w:id="12551"/>
      <w:bookmarkEnd w:id="12552"/>
      <w:bookmarkEnd w:id="12553"/>
      <w:bookmarkEnd w:id="12554"/>
      <w:bookmarkEnd w:id="12555"/>
      <w:bookmarkEnd w:id="12556"/>
      <w:bookmarkEnd w:id="12557"/>
      <w:bookmarkEnd w:id="12558"/>
      <w:bookmarkEnd w:id="12559"/>
      <w:bookmarkEnd w:id="12560"/>
      <w:bookmarkEnd w:id="12561"/>
    </w:p>
    <w:p w14:paraId="3458367F" w14:textId="77777777" w:rsidR="00C57672" w:rsidRPr="00E11EA5" w:rsidRDefault="00C57672" w:rsidP="00C57672">
      <w:pPr>
        <w:pStyle w:val="Heading3"/>
      </w:pPr>
      <w:bookmarkStart w:id="12562" w:name="_Toc21086656"/>
      <w:bookmarkStart w:id="12563" w:name="_Toc29769115"/>
      <w:bookmarkStart w:id="12564" w:name="_Toc31837681"/>
      <w:bookmarkStart w:id="12565" w:name="_Toc37430418"/>
      <w:bookmarkStart w:id="12566" w:name="_Toc43739521"/>
      <w:bookmarkStart w:id="12567" w:name="_Toc46347282"/>
      <w:bookmarkStart w:id="12568" w:name="_Toc53166221"/>
      <w:bookmarkStart w:id="12569" w:name="_Toc53166916"/>
      <w:bookmarkStart w:id="12570" w:name="_Toc53167610"/>
      <w:bookmarkStart w:id="12571" w:name="_Toc61130872"/>
      <w:bookmarkStart w:id="12572" w:name="_Toc61131598"/>
      <w:bookmarkStart w:id="12573" w:name="_Toc61188440"/>
      <w:bookmarkStart w:id="12574" w:name="_Toc83029730"/>
      <w:bookmarkStart w:id="12575" w:name="_Toc83920328"/>
      <w:bookmarkStart w:id="12576" w:name="_Toc89785349"/>
      <w:bookmarkStart w:id="12577" w:name="_Toc137299849"/>
      <w:bookmarkStart w:id="12578" w:name="_Toc138888895"/>
      <w:bookmarkStart w:id="12579" w:name="_Toc138889619"/>
      <w:bookmarkStart w:id="12580" w:name="_Toc145341338"/>
      <w:bookmarkStart w:id="12581" w:name="_Toc161843081"/>
      <w:bookmarkStart w:id="12582" w:name="_Toc169789190"/>
      <w:bookmarkStart w:id="12583" w:name="_Toc171512569"/>
      <w:r w:rsidRPr="00E11EA5">
        <w:t>13.3.1</w:t>
      </w:r>
      <w:r w:rsidRPr="00E11EA5">
        <w:tab/>
        <w:t>General</w:t>
      </w:r>
      <w:bookmarkEnd w:id="12562"/>
      <w:bookmarkEnd w:id="12563"/>
      <w:bookmarkEnd w:id="12564"/>
      <w:bookmarkEnd w:id="12565"/>
      <w:bookmarkEnd w:id="12566"/>
      <w:bookmarkEnd w:id="12567"/>
      <w:bookmarkEnd w:id="12568"/>
      <w:bookmarkEnd w:id="12569"/>
      <w:bookmarkEnd w:id="12570"/>
      <w:bookmarkEnd w:id="12571"/>
      <w:bookmarkEnd w:id="12572"/>
      <w:bookmarkEnd w:id="12573"/>
      <w:bookmarkEnd w:id="12574"/>
      <w:bookmarkEnd w:id="12575"/>
      <w:bookmarkEnd w:id="12576"/>
      <w:bookmarkEnd w:id="12577"/>
      <w:bookmarkEnd w:id="12578"/>
      <w:bookmarkEnd w:id="12579"/>
      <w:bookmarkEnd w:id="12580"/>
      <w:bookmarkEnd w:id="12581"/>
      <w:bookmarkEnd w:id="12582"/>
      <w:bookmarkEnd w:id="12583"/>
    </w:p>
    <w:p w14:paraId="372F6F45" w14:textId="77777777" w:rsidR="00C57672" w:rsidRPr="00E11EA5" w:rsidRDefault="00C57672" w:rsidP="00C57672">
      <w:pPr>
        <w:rPr>
          <w:lang w:val="en-US"/>
        </w:rPr>
      </w:pPr>
      <w:r w:rsidRPr="00E11EA5">
        <w:rPr>
          <w:lang w:val="en-US"/>
        </w:rPr>
        <w:t xml:space="preserve">This clause captures MU and TT values derivation for the </w:t>
      </w:r>
      <w:r w:rsidRPr="00E11EA5">
        <w:t>OTA co-location spurious emissions</w:t>
      </w:r>
      <w:r w:rsidRPr="00E11EA5">
        <w:rPr>
          <w:lang w:val="en-US"/>
        </w:rPr>
        <w:t xml:space="preserve"> requirement in Normal test conditions.</w:t>
      </w:r>
    </w:p>
    <w:p w14:paraId="31CC7F56" w14:textId="77777777" w:rsidR="00C57672" w:rsidRPr="00E11EA5" w:rsidRDefault="00C57672" w:rsidP="00C57672">
      <w:pPr>
        <w:rPr>
          <w:rFonts w:eastAsia="SimSun"/>
          <w:lang w:val="en-US" w:eastAsia="zh-CN"/>
        </w:rPr>
      </w:pPr>
      <w:r w:rsidRPr="00E11EA5">
        <w:rPr>
          <w:rFonts w:eastAsia="SimSun" w:hint="eastAsia"/>
          <w:lang w:val="en-US" w:eastAsia="zh-CN"/>
        </w:rPr>
        <w:t>T</w:t>
      </w:r>
      <w:r w:rsidRPr="00E11EA5">
        <w:rPr>
          <w:rFonts w:eastAsia="SimSun"/>
          <w:lang w:val="en-US" w:eastAsia="zh-CN"/>
        </w:rPr>
        <w:t>he FR1 OTA co-location emissions are measured as the conducted output of the CLTA, no accurate measurements are required in the chamber itself. The MU analysis of the co-location emissions measurement is therefore agnostic to the chamber used. The chambers main purpose is to shield the BS and the CLTA form external interference which may influence the result and to avoid RF reflections which may alter the coupling between the BS and the CLTA.</w:t>
      </w:r>
    </w:p>
    <w:p w14:paraId="0D3DD4D8" w14:textId="03583746" w:rsidR="00C57672" w:rsidRPr="00E11EA5" w:rsidRDefault="00D53085" w:rsidP="00C57672">
      <w:pPr>
        <w:rPr>
          <w:rFonts w:eastAsia="SimSun"/>
          <w:lang w:val="en-US" w:eastAsia="zh-CN"/>
        </w:rPr>
      </w:pPr>
      <w:r w:rsidRPr="000320CF">
        <w:rPr>
          <w:rFonts w:eastAsia="SimSun"/>
          <w:lang w:eastAsia="zh-CN"/>
        </w:rPr>
        <w:t xml:space="preserve">Hence the MU analysis for FR1 co-location emissions is done using a General </w:t>
      </w:r>
      <w:r>
        <w:rPr>
          <w:rFonts w:eastAsia="SimSun"/>
          <w:lang w:eastAsia="zh-CN"/>
        </w:rPr>
        <w:t>C</w:t>
      </w:r>
      <w:r w:rsidRPr="000320CF">
        <w:rPr>
          <w:rFonts w:eastAsia="SimSun"/>
          <w:lang w:eastAsia="zh-CN"/>
        </w:rPr>
        <w:t>hamber under the assumption that any of the chambers discussed (with the exception of the Reverb</w:t>
      </w:r>
      <w:r>
        <w:rPr>
          <w:rFonts w:eastAsia="SimSun"/>
          <w:lang w:eastAsia="zh-CN"/>
        </w:rPr>
        <w:t>eration</w:t>
      </w:r>
      <w:r w:rsidRPr="000320CF">
        <w:rPr>
          <w:rFonts w:eastAsia="SimSun"/>
          <w:lang w:eastAsia="zh-CN"/>
        </w:rPr>
        <w:t xml:space="preserve"> </w:t>
      </w:r>
      <w:r>
        <w:rPr>
          <w:rFonts w:eastAsia="SimSun"/>
          <w:lang w:eastAsia="zh-CN"/>
        </w:rPr>
        <w:t>C</w:t>
      </w:r>
      <w:r w:rsidRPr="000320CF">
        <w:rPr>
          <w:rFonts w:eastAsia="SimSun"/>
          <w:lang w:eastAsia="zh-CN"/>
        </w:rPr>
        <w:t>hamber) will be suitable.</w:t>
      </w:r>
    </w:p>
    <w:p w14:paraId="181B2AB4" w14:textId="4D8E4D8A" w:rsidR="00C57672" w:rsidRPr="00E11EA5" w:rsidRDefault="00C57672" w:rsidP="00C57672">
      <w:pPr>
        <w:pStyle w:val="Heading3"/>
      </w:pPr>
      <w:bookmarkStart w:id="12584" w:name="_Toc21086657"/>
      <w:bookmarkStart w:id="12585" w:name="_Toc29769116"/>
      <w:bookmarkStart w:id="12586" w:name="_Toc32332547"/>
      <w:bookmarkStart w:id="12587" w:name="_Toc37430419"/>
      <w:bookmarkStart w:id="12588" w:name="_Toc43739522"/>
      <w:bookmarkStart w:id="12589" w:name="_Toc46347283"/>
      <w:bookmarkStart w:id="12590" w:name="_Toc53166222"/>
      <w:bookmarkStart w:id="12591" w:name="_Toc53166917"/>
      <w:bookmarkStart w:id="12592" w:name="_Toc53167611"/>
      <w:bookmarkStart w:id="12593" w:name="_Toc61130873"/>
      <w:bookmarkStart w:id="12594" w:name="_Toc61131599"/>
      <w:bookmarkStart w:id="12595" w:name="_Toc61188441"/>
      <w:bookmarkStart w:id="12596" w:name="_Toc83029731"/>
      <w:bookmarkStart w:id="12597" w:name="_Toc83920329"/>
      <w:bookmarkStart w:id="12598" w:name="_Toc89785350"/>
      <w:bookmarkStart w:id="12599" w:name="_Toc137299850"/>
      <w:bookmarkStart w:id="12600" w:name="_Toc138888896"/>
      <w:bookmarkStart w:id="12601" w:name="_Toc138889620"/>
      <w:bookmarkStart w:id="12602" w:name="_Toc145341339"/>
      <w:bookmarkStart w:id="12603" w:name="_Toc161843082"/>
      <w:bookmarkStart w:id="12604" w:name="_Toc169789191"/>
      <w:bookmarkStart w:id="12605" w:name="_Toc171512570"/>
      <w:r w:rsidRPr="00E11EA5">
        <w:t>13.</w:t>
      </w:r>
      <w:r w:rsidRPr="00E11EA5">
        <w:rPr>
          <w:lang w:val="en-US"/>
        </w:rPr>
        <w:t>3</w:t>
      </w:r>
      <w:r w:rsidRPr="00E11EA5">
        <w:t>.2</w:t>
      </w:r>
      <w:r w:rsidRPr="00E11EA5">
        <w:tab/>
      </w:r>
      <w:r w:rsidR="00606601">
        <w:t xml:space="preserve">General </w:t>
      </w:r>
      <w:r w:rsidRPr="00E11EA5">
        <w:t>Chamber</w:t>
      </w:r>
      <w:bookmarkEnd w:id="12584"/>
      <w:bookmarkEnd w:id="12585"/>
      <w:bookmarkEnd w:id="12586"/>
      <w:bookmarkEnd w:id="12587"/>
      <w:bookmarkEnd w:id="12588"/>
      <w:bookmarkEnd w:id="12589"/>
      <w:bookmarkEnd w:id="12590"/>
      <w:bookmarkEnd w:id="12591"/>
      <w:bookmarkEnd w:id="12592"/>
      <w:bookmarkEnd w:id="12593"/>
      <w:bookmarkEnd w:id="12594"/>
      <w:bookmarkEnd w:id="12595"/>
      <w:bookmarkEnd w:id="12596"/>
      <w:bookmarkEnd w:id="12597"/>
      <w:bookmarkEnd w:id="12598"/>
      <w:bookmarkEnd w:id="12599"/>
      <w:bookmarkEnd w:id="12600"/>
      <w:bookmarkEnd w:id="12601"/>
      <w:bookmarkEnd w:id="12602"/>
      <w:bookmarkEnd w:id="12603"/>
      <w:bookmarkEnd w:id="12604"/>
      <w:bookmarkEnd w:id="12605"/>
    </w:p>
    <w:p w14:paraId="6541F2C3" w14:textId="77777777" w:rsidR="00C57672" w:rsidRPr="00E11EA5" w:rsidRDefault="00C57672" w:rsidP="00C57672">
      <w:pPr>
        <w:pStyle w:val="Heading4"/>
        <w:rPr>
          <w:lang w:eastAsia="sv-SE"/>
        </w:rPr>
      </w:pPr>
      <w:bookmarkStart w:id="12606" w:name="_Toc32332548"/>
      <w:bookmarkStart w:id="12607" w:name="_Toc37430420"/>
      <w:bookmarkStart w:id="12608" w:name="_Toc43739523"/>
      <w:bookmarkStart w:id="12609" w:name="_Toc46347284"/>
      <w:bookmarkStart w:id="12610" w:name="_Toc53166223"/>
      <w:bookmarkStart w:id="12611" w:name="_Toc53166918"/>
      <w:bookmarkStart w:id="12612" w:name="_Toc53167612"/>
      <w:bookmarkStart w:id="12613" w:name="_Toc61130874"/>
      <w:bookmarkStart w:id="12614" w:name="_Toc61131600"/>
      <w:bookmarkStart w:id="12615" w:name="_Toc61188442"/>
      <w:bookmarkStart w:id="12616" w:name="_Toc83029732"/>
      <w:bookmarkStart w:id="12617" w:name="_Toc83920330"/>
      <w:bookmarkStart w:id="12618" w:name="_Toc89785351"/>
      <w:bookmarkStart w:id="12619" w:name="_Toc137299851"/>
      <w:bookmarkStart w:id="12620" w:name="_Toc138888897"/>
      <w:bookmarkStart w:id="12621" w:name="_Toc138889621"/>
      <w:bookmarkStart w:id="12622" w:name="_Toc145341340"/>
      <w:bookmarkStart w:id="12623" w:name="_Toc161843083"/>
      <w:bookmarkStart w:id="12624" w:name="_Toc169789192"/>
      <w:bookmarkStart w:id="12625" w:name="_Toc171512571"/>
      <w:r w:rsidRPr="00E11EA5">
        <w:rPr>
          <w:lang w:eastAsia="sv-SE"/>
        </w:rPr>
        <w:t>13.3.</w:t>
      </w:r>
      <w:r w:rsidRPr="00E11EA5">
        <w:t>2</w:t>
      </w:r>
      <w:r w:rsidRPr="00E11EA5">
        <w:rPr>
          <w:lang w:eastAsia="sv-SE"/>
        </w:rPr>
        <w:t>.1</w:t>
      </w:r>
      <w:r w:rsidRPr="00E11EA5">
        <w:rPr>
          <w:lang w:eastAsia="sv-SE"/>
        </w:rPr>
        <w:tab/>
        <w:t>Measurement system description</w:t>
      </w:r>
      <w:bookmarkEnd w:id="12606"/>
      <w:bookmarkEnd w:id="12607"/>
      <w:bookmarkEnd w:id="12608"/>
      <w:bookmarkEnd w:id="12609"/>
      <w:bookmarkEnd w:id="12610"/>
      <w:bookmarkEnd w:id="12611"/>
      <w:bookmarkEnd w:id="12612"/>
      <w:bookmarkEnd w:id="12613"/>
      <w:bookmarkEnd w:id="12614"/>
      <w:bookmarkEnd w:id="12615"/>
      <w:bookmarkEnd w:id="12616"/>
      <w:bookmarkEnd w:id="12617"/>
      <w:bookmarkEnd w:id="12618"/>
      <w:bookmarkEnd w:id="12619"/>
      <w:bookmarkEnd w:id="12620"/>
      <w:bookmarkEnd w:id="12621"/>
      <w:bookmarkEnd w:id="12622"/>
      <w:bookmarkEnd w:id="12623"/>
      <w:bookmarkEnd w:id="12624"/>
      <w:bookmarkEnd w:id="12625"/>
    </w:p>
    <w:p w14:paraId="2E0B0599" w14:textId="4EAE5EB7" w:rsidR="00C57672" w:rsidRPr="00E11EA5" w:rsidRDefault="00D53085" w:rsidP="00C57672">
      <w:r w:rsidRPr="000320CF">
        <w:t xml:space="preserve">The </w:t>
      </w:r>
      <w:r>
        <w:t>General Chamber</w:t>
      </w:r>
      <w:r w:rsidRPr="000320CF">
        <w:t xml:space="preserve"> description </w:t>
      </w:r>
      <w:r>
        <w:t xml:space="preserve">for co-location requirements </w:t>
      </w:r>
      <w:r w:rsidRPr="000320CF">
        <w:t>is intended to cover any suitable chamber type which screens the measurement system for outside interference and does not affect the coupling between the BS and the CLTA.</w:t>
      </w:r>
    </w:p>
    <w:p w14:paraId="77E2817D" w14:textId="0ACA0EF4" w:rsidR="00C57672" w:rsidRPr="00E11EA5" w:rsidRDefault="00C57672" w:rsidP="00C57672">
      <w:r w:rsidRPr="00E11EA5">
        <w:t>Measurement system description is captured in clause</w:t>
      </w:r>
      <w:r>
        <w:t> </w:t>
      </w:r>
      <w:r w:rsidRPr="00E11EA5">
        <w:t>7.</w:t>
      </w:r>
      <w:r w:rsidR="00606601">
        <w:t>7.1</w:t>
      </w:r>
      <w:r w:rsidRPr="00E11EA5">
        <w:t>.</w:t>
      </w:r>
      <w:bookmarkStart w:id="12626" w:name="_Toc32332549"/>
      <w:bookmarkStart w:id="12627" w:name="_Toc37430421"/>
      <w:bookmarkStart w:id="12628" w:name="_Toc43739524"/>
      <w:bookmarkStart w:id="12629" w:name="_Toc46347285"/>
      <w:bookmarkStart w:id="12630" w:name="_Toc53166224"/>
      <w:bookmarkStart w:id="12631" w:name="_Toc53166919"/>
      <w:bookmarkStart w:id="12632" w:name="_Toc53167613"/>
    </w:p>
    <w:p w14:paraId="478EA07B" w14:textId="77777777" w:rsidR="00C57672" w:rsidRPr="00E11EA5" w:rsidRDefault="00C57672" w:rsidP="00C57672">
      <w:pPr>
        <w:pStyle w:val="Heading4"/>
        <w:rPr>
          <w:lang w:eastAsia="sv-SE"/>
        </w:rPr>
      </w:pPr>
      <w:bookmarkStart w:id="12633" w:name="_Toc61130875"/>
      <w:bookmarkStart w:id="12634" w:name="_Toc61131601"/>
      <w:bookmarkStart w:id="12635" w:name="_Toc61188443"/>
      <w:bookmarkStart w:id="12636" w:name="_Toc83029733"/>
      <w:bookmarkStart w:id="12637" w:name="_Toc83920331"/>
      <w:bookmarkStart w:id="12638" w:name="_Toc89785352"/>
      <w:bookmarkStart w:id="12639" w:name="_Toc137299852"/>
      <w:bookmarkStart w:id="12640" w:name="_Toc138888898"/>
      <w:bookmarkStart w:id="12641" w:name="_Toc138889622"/>
      <w:bookmarkStart w:id="12642" w:name="_Toc145341341"/>
      <w:bookmarkStart w:id="12643" w:name="_Toc161843084"/>
      <w:bookmarkStart w:id="12644" w:name="_Toc169789193"/>
      <w:bookmarkStart w:id="12645" w:name="_Toc171512572"/>
      <w:r w:rsidRPr="00E11EA5">
        <w:rPr>
          <w:lang w:eastAsia="sv-SE"/>
        </w:rPr>
        <w:lastRenderedPageBreak/>
        <w:t>13.3.</w:t>
      </w:r>
      <w:r w:rsidRPr="00E11EA5">
        <w:t>2</w:t>
      </w:r>
      <w:r w:rsidRPr="00E11EA5">
        <w:rPr>
          <w:lang w:eastAsia="sv-SE"/>
        </w:rPr>
        <w:t>.2</w:t>
      </w:r>
      <w:r>
        <w:rPr>
          <w:lang w:eastAsia="sv-SE"/>
        </w:rPr>
        <w:tab/>
      </w:r>
      <w:r w:rsidRPr="00E11EA5">
        <w:rPr>
          <w:lang w:eastAsia="sv-SE"/>
        </w:rPr>
        <w:t>Test procedure</w:t>
      </w:r>
      <w:bookmarkEnd w:id="12626"/>
      <w:bookmarkEnd w:id="12627"/>
      <w:bookmarkEnd w:id="12628"/>
      <w:bookmarkEnd w:id="12629"/>
      <w:bookmarkEnd w:id="12630"/>
      <w:bookmarkEnd w:id="12631"/>
      <w:bookmarkEnd w:id="12632"/>
      <w:bookmarkEnd w:id="12633"/>
      <w:bookmarkEnd w:id="12634"/>
      <w:bookmarkEnd w:id="12635"/>
      <w:bookmarkEnd w:id="12636"/>
      <w:bookmarkEnd w:id="12637"/>
      <w:bookmarkEnd w:id="12638"/>
      <w:bookmarkEnd w:id="12639"/>
      <w:bookmarkEnd w:id="12640"/>
      <w:bookmarkEnd w:id="12641"/>
      <w:bookmarkEnd w:id="12642"/>
      <w:bookmarkEnd w:id="12643"/>
      <w:bookmarkEnd w:id="12644"/>
      <w:bookmarkEnd w:id="12645"/>
    </w:p>
    <w:p w14:paraId="45AF6321" w14:textId="77777777" w:rsidR="00C57672" w:rsidRPr="00E11EA5" w:rsidRDefault="00C57672" w:rsidP="00C57672">
      <w:pPr>
        <w:pStyle w:val="Heading5"/>
      </w:pPr>
      <w:bookmarkStart w:id="12646" w:name="_Toc32332550"/>
      <w:bookmarkStart w:id="12647" w:name="_Toc37430422"/>
      <w:bookmarkStart w:id="12648" w:name="_Toc43739525"/>
      <w:bookmarkStart w:id="12649" w:name="_Toc46347286"/>
      <w:bookmarkStart w:id="12650" w:name="_Toc53166225"/>
      <w:bookmarkStart w:id="12651" w:name="_Toc53166920"/>
      <w:bookmarkStart w:id="12652" w:name="_Toc53167614"/>
      <w:bookmarkStart w:id="12653" w:name="_Toc61130876"/>
      <w:bookmarkStart w:id="12654" w:name="_Toc61131602"/>
      <w:bookmarkStart w:id="12655" w:name="_Toc61188444"/>
      <w:bookmarkStart w:id="12656" w:name="_Toc83029734"/>
      <w:bookmarkStart w:id="12657" w:name="_Toc83920332"/>
      <w:bookmarkStart w:id="12658" w:name="_Toc89785353"/>
      <w:bookmarkStart w:id="12659" w:name="_Toc137299853"/>
      <w:bookmarkStart w:id="12660" w:name="_Toc138888899"/>
      <w:bookmarkStart w:id="12661" w:name="_Toc138889623"/>
      <w:bookmarkStart w:id="12662" w:name="_Toc145341342"/>
      <w:bookmarkStart w:id="12663" w:name="_Toc161843085"/>
      <w:bookmarkStart w:id="12664" w:name="_Toc169789194"/>
      <w:bookmarkStart w:id="12665" w:name="_Toc171512573"/>
      <w:r w:rsidRPr="00E11EA5">
        <w:rPr>
          <w:lang w:eastAsia="sv-SE"/>
        </w:rPr>
        <w:t>13.3.</w:t>
      </w:r>
      <w:r w:rsidRPr="00E11EA5">
        <w:t>2</w:t>
      </w:r>
      <w:r w:rsidRPr="00E11EA5">
        <w:rPr>
          <w:lang w:eastAsia="sv-SE"/>
        </w:rPr>
        <w:t>.2.1</w:t>
      </w:r>
      <w:r w:rsidRPr="00E11EA5">
        <w:rPr>
          <w:lang w:eastAsia="sv-SE"/>
        </w:rPr>
        <w:tab/>
      </w:r>
      <w:r w:rsidRPr="00E11EA5">
        <w:t>Stage 1: Calibration</w:t>
      </w:r>
      <w:bookmarkEnd w:id="12646"/>
      <w:bookmarkEnd w:id="12647"/>
      <w:bookmarkEnd w:id="12648"/>
      <w:bookmarkEnd w:id="12649"/>
      <w:bookmarkEnd w:id="12650"/>
      <w:bookmarkEnd w:id="12651"/>
      <w:bookmarkEnd w:id="12652"/>
      <w:bookmarkEnd w:id="12653"/>
      <w:bookmarkEnd w:id="12654"/>
      <w:bookmarkEnd w:id="12655"/>
      <w:bookmarkEnd w:id="12656"/>
      <w:bookmarkEnd w:id="12657"/>
      <w:bookmarkEnd w:id="12658"/>
      <w:bookmarkEnd w:id="12659"/>
      <w:bookmarkEnd w:id="12660"/>
      <w:bookmarkEnd w:id="12661"/>
      <w:bookmarkEnd w:id="12662"/>
      <w:bookmarkEnd w:id="12663"/>
      <w:bookmarkEnd w:id="12664"/>
      <w:bookmarkEnd w:id="12665"/>
    </w:p>
    <w:p w14:paraId="747AB7A9" w14:textId="77777777" w:rsidR="00C57672" w:rsidRPr="00E11EA5" w:rsidRDefault="00C57672" w:rsidP="00C57672">
      <w:r w:rsidRPr="00E11EA5">
        <w:t>Calibration for wanted signal power level is the same as in clause</w:t>
      </w:r>
      <w:r>
        <w:t> </w:t>
      </w:r>
      <w:r w:rsidRPr="00E11EA5">
        <w:t>9.2.</w:t>
      </w:r>
    </w:p>
    <w:p w14:paraId="22E4C3F6" w14:textId="77777777" w:rsidR="00C57672" w:rsidRPr="00E11EA5" w:rsidRDefault="00C57672" w:rsidP="00C57672">
      <w:r w:rsidRPr="00E11EA5">
        <w:t>Calibration for the CLTA path is described in clause</w:t>
      </w:r>
      <w:r>
        <w:t> </w:t>
      </w:r>
      <w:r w:rsidRPr="00E11EA5">
        <w:t>8.8.</w:t>
      </w:r>
    </w:p>
    <w:p w14:paraId="3D3E67B2" w14:textId="77777777" w:rsidR="00C57672" w:rsidRPr="00E11EA5" w:rsidRDefault="00C57672" w:rsidP="00C57672">
      <w:pPr>
        <w:pStyle w:val="Heading5"/>
        <w:rPr>
          <w:lang w:eastAsia="sv-SE"/>
        </w:rPr>
      </w:pPr>
      <w:bookmarkStart w:id="12666" w:name="_Toc32332551"/>
      <w:bookmarkStart w:id="12667" w:name="_Toc37430423"/>
      <w:bookmarkStart w:id="12668" w:name="_Toc43739526"/>
      <w:bookmarkStart w:id="12669" w:name="_Toc46347287"/>
      <w:bookmarkStart w:id="12670" w:name="_Toc53166226"/>
      <w:bookmarkStart w:id="12671" w:name="_Toc53166921"/>
      <w:bookmarkStart w:id="12672" w:name="_Toc53167615"/>
      <w:bookmarkStart w:id="12673" w:name="_Toc61130877"/>
      <w:bookmarkStart w:id="12674" w:name="_Toc61131603"/>
      <w:bookmarkStart w:id="12675" w:name="_Toc61188445"/>
      <w:bookmarkStart w:id="12676" w:name="_Toc83029735"/>
      <w:bookmarkStart w:id="12677" w:name="_Toc83920333"/>
      <w:bookmarkStart w:id="12678" w:name="_Toc89785354"/>
      <w:bookmarkStart w:id="12679" w:name="_Toc137299854"/>
      <w:bookmarkStart w:id="12680" w:name="_Toc138888900"/>
      <w:bookmarkStart w:id="12681" w:name="_Toc138889624"/>
      <w:bookmarkStart w:id="12682" w:name="_Toc145341343"/>
      <w:bookmarkStart w:id="12683" w:name="_Toc161843086"/>
      <w:bookmarkStart w:id="12684" w:name="_Toc169789195"/>
      <w:bookmarkStart w:id="12685" w:name="_Toc171512574"/>
      <w:r w:rsidRPr="00E11EA5">
        <w:rPr>
          <w:lang w:eastAsia="sv-SE"/>
        </w:rPr>
        <w:t>13.3.2.2.2</w:t>
      </w:r>
      <w:r w:rsidRPr="00E11EA5">
        <w:rPr>
          <w:lang w:eastAsia="sv-SE"/>
        </w:rPr>
        <w:tab/>
        <w:t>Stage 2: BS measurement</w:t>
      </w:r>
      <w:bookmarkEnd w:id="12666"/>
      <w:bookmarkEnd w:id="12667"/>
      <w:bookmarkEnd w:id="12668"/>
      <w:bookmarkEnd w:id="12669"/>
      <w:bookmarkEnd w:id="12670"/>
      <w:bookmarkEnd w:id="12671"/>
      <w:bookmarkEnd w:id="12672"/>
      <w:bookmarkEnd w:id="12673"/>
      <w:bookmarkEnd w:id="12674"/>
      <w:bookmarkEnd w:id="12675"/>
      <w:bookmarkEnd w:id="12676"/>
      <w:bookmarkEnd w:id="12677"/>
      <w:bookmarkEnd w:id="12678"/>
      <w:bookmarkEnd w:id="12679"/>
      <w:bookmarkEnd w:id="12680"/>
      <w:bookmarkEnd w:id="12681"/>
      <w:bookmarkEnd w:id="12682"/>
      <w:bookmarkEnd w:id="12683"/>
      <w:bookmarkEnd w:id="12684"/>
      <w:bookmarkEnd w:id="12685"/>
    </w:p>
    <w:p w14:paraId="1E1CDB67" w14:textId="04AC679B" w:rsidR="00C57672" w:rsidRPr="00E11EA5" w:rsidRDefault="00C57672" w:rsidP="00C57672">
      <w:pPr>
        <w:rPr>
          <w:lang w:eastAsia="sv-SE"/>
        </w:rPr>
      </w:pPr>
      <w:r w:rsidRPr="00E11EA5">
        <w:t xml:space="preserve">The testing procedure </w:t>
      </w:r>
      <w:r w:rsidRPr="00E11EA5">
        <w:rPr>
          <w:lang w:eastAsia="it-IT"/>
        </w:rPr>
        <w:t>consists of</w:t>
      </w:r>
      <w:r w:rsidRPr="00E11EA5">
        <w:t xml:space="preserve"> the following steps:</w:t>
      </w:r>
    </w:p>
    <w:p w14:paraId="5419B9AF" w14:textId="650F6B4A" w:rsidR="00C57672" w:rsidRPr="00E11EA5" w:rsidRDefault="00C57672" w:rsidP="00C57672">
      <w:pPr>
        <w:pStyle w:val="B1"/>
      </w:pPr>
      <w:r w:rsidRPr="00E11EA5">
        <w:t>1)</w:t>
      </w:r>
      <w:r w:rsidRPr="00E11EA5">
        <w:tab/>
        <w:t>Place BS and CLTA as specified in clause</w:t>
      </w:r>
      <w:r>
        <w:t> </w:t>
      </w:r>
      <w:r w:rsidRPr="00E11EA5">
        <w:t>4.15, TS</w:t>
      </w:r>
      <w:r>
        <w:t> </w:t>
      </w:r>
      <w:r w:rsidRPr="00E11EA5">
        <w:t>37.145-2</w:t>
      </w:r>
      <w:r>
        <w:t> </w:t>
      </w:r>
      <w:r w:rsidRPr="00E11EA5">
        <w:t>[4].</w:t>
      </w:r>
    </w:p>
    <w:p w14:paraId="79F56269" w14:textId="1B93E8C0" w:rsidR="00C57672" w:rsidRPr="00E11EA5" w:rsidRDefault="00C57672" w:rsidP="00C57672">
      <w:pPr>
        <w:pStyle w:val="B1"/>
      </w:pPr>
      <w:r w:rsidRPr="00E11EA5">
        <w:t>2)</w:t>
      </w:r>
      <w:r w:rsidRPr="00E11EA5">
        <w:tab/>
        <w:t xml:space="preserve">Place </w:t>
      </w:r>
      <w:r w:rsidR="00606601">
        <w:t>r</w:t>
      </w:r>
      <w:r w:rsidRPr="00E11EA5">
        <w:t>ange antenna in boresight direction (reference direction) at far-field distance, aligned in both polarizations with the BS.</w:t>
      </w:r>
    </w:p>
    <w:p w14:paraId="55CD4F4D" w14:textId="1454D2B0" w:rsidR="00C57672" w:rsidRPr="00E11EA5" w:rsidRDefault="00C57672" w:rsidP="00C57672">
      <w:pPr>
        <w:pStyle w:val="B1"/>
      </w:pPr>
      <w:r w:rsidRPr="00E11EA5">
        <w:t>3)</w:t>
      </w:r>
      <w:r w:rsidRPr="00E11EA5">
        <w:tab/>
        <w:t xml:space="preserve">Connect </w:t>
      </w:r>
      <w:r w:rsidR="00606601">
        <w:t>r</w:t>
      </w:r>
      <w:r w:rsidRPr="00E11EA5">
        <w:t>ange antenna and CLTA</w:t>
      </w:r>
      <w:r w:rsidRPr="00E11EA5">
        <w:rPr>
          <w:i/>
        </w:rPr>
        <w:t xml:space="preserve"> </w:t>
      </w:r>
      <w:r w:rsidRPr="00E11EA5">
        <w:t>to the measurement equipment.</w:t>
      </w:r>
    </w:p>
    <w:p w14:paraId="4068323C" w14:textId="77777777" w:rsidR="00C57672" w:rsidRPr="00E11EA5" w:rsidRDefault="00C57672" w:rsidP="00C57672">
      <w:pPr>
        <w:pStyle w:val="B1"/>
        <w:rPr>
          <w:lang w:val="en-US"/>
        </w:rPr>
      </w:pPr>
      <w:r w:rsidRPr="00E11EA5">
        <w:t>4)</w:t>
      </w:r>
      <w:r w:rsidRPr="00E11EA5">
        <w:tab/>
        <w:t>OTA co-location spurious emissions are measured at the CLTA</w:t>
      </w:r>
      <w:r w:rsidRPr="00E11EA5">
        <w:rPr>
          <w:i/>
        </w:rPr>
        <w:t xml:space="preserve"> </w:t>
      </w:r>
      <w:r w:rsidRPr="00E11EA5">
        <w:t>conducted output(s).</w:t>
      </w:r>
    </w:p>
    <w:p w14:paraId="785C0BE6" w14:textId="5CB60626" w:rsidR="00C57672" w:rsidRPr="00606601" w:rsidRDefault="00C57672" w:rsidP="00C57672">
      <w:pPr>
        <w:pStyle w:val="B1"/>
      </w:pPr>
      <w:r w:rsidRPr="00E11EA5">
        <w:rPr>
          <w:lang w:val="x-none"/>
        </w:rPr>
        <w:t>5)</w:t>
      </w:r>
      <w:r w:rsidRPr="00E11EA5">
        <w:rPr>
          <w:lang w:val="x-none"/>
        </w:rPr>
        <w:tab/>
        <w:t>The measurement device</w:t>
      </w:r>
      <w:r w:rsidRPr="00E11EA5">
        <w:rPr>
          <w:lang w:val="en-US"/>
        </w:rPr>
        <w:t xml:space="preserve"> (signal analyser)</w:t>
      </w:r>
      <w:r w:rsidRPr="00E11EA5">
        <w:rPr>
          <w:lang w:val="x-none"/>
        </w:rPr>
        <w:t xml:space="preserve"> characteristics shall be:</w:t>
      </w:r>
      <w:r w:rsidR="00606601">
        <w:t xml:space="preserve"> Detection mode: True RMS.</w:t>
      </w:r>
    </w:p>
    <w:p w14:paraId="2E92D7F4" w14:textId="77777777" w:rsidR="00C57672" w:rsidRPr="00E11EA5" w:rsidRDefault="00C57672" w:rsidP="00C57672">
      <w:pPr>
        <w:pStyle w:val="B1"/>
        <w:rPr>
          <w:lang w:val="en-US"/>
        </w:rPr>
      </w:pPr>
      <w:r w:rsidRPr="00E11EA5">
        <w:t>6)</w:t>
      </w:r>
      <w:r w:rsidRPr="00E11EA5">
        <w:tab/>
        <w:t>Set the BS to transmit:</w:t>
      </w:r>
    </w:p>
    <w:p w14:paraId="52736782" w14:textId="77777777" w:rsidR="00C57672" w:rsidRPr="00E11EA5" w:rsidRDefault="00C57672" w:rsidP="00C57672">
      <w:pPr>
        <w:pStyle w:val="B2"/>
        <w:rPr>
          <w:snapToGrid w:val="0"/>
          <w:lang w:val="en-US"/>
        </w:rPr>
      </w:pPr>
      <w:r w:rsidRPr="00E11EA5">
        <w:rPr>
          <w:i/>
          <w:snapToGrid w:val="0"/>
        </w:rPr>
        <w:t>-</w:t>
      </w:r>
      <w:r w:rsidRPr="00E11EA5">
        <w:rPr>
          <w:i/>
          <w:snapToGrid w:val="0"/>
        </w:rPr>
        <w:tab/>
      </w:r>
      <w:r w:rsidRPr="00E11EA5">
        <w:rPr>
          <w:snapToGrid w:val="0"/>
          <w:lang w:val="en-US"/>
        </w:rPr>
        <w:t>For</w:t>
      </w:r>
      <w:r w:rsidRPr="00E11EA5">
        <w:rPr>
          <w:i/>
          <w:snapToGrid w:val="0"/>
          <w:lang w:val="en-US"/>
        </w:rPr>
        <w:t xml:space="preserve"> </w:t>
      </w:r>
      <w:r w:rsidRPr="00E11EA5">
        <w:rPr>
          <w:snapToGrid w:val="0"/>
          <w:lang w:val="en-US"/>
        </w:rPr>
        <w:t>BS</w:t>
      </w:r>
      <w:r w:rsidRPr="00E11EA5">
        <w:rPr>
          <w:snapToGrid w:val="0"/>
        </w:rPr>
        <w:t xml:space="preserve"> declared to be capable of single carrier operation only, set the BS to transmit </w:t>
      </w:r>
      <w:r w:rsidRPr="00E11EA5">
        <w:rPr>
          <w:snapToGrid w:val="0"/>
          <w:lang w:val="en-US"/>
        </w:rPr>
        <w:t>full beam power (rated beam EIRP), both polarizations, either simultaneously or sequentially, in boresight direction (reference direction)</w:t>
      </w:r>
      <w:r w:rsidRPr="00E11EA5">
        <w:rPr>
          <w:rFonts w:eastAsia="MS PMincho"/>
        </w:rPr>
        <w:t>,</w:t>
      </w:r>
      <w:r w:rsidRPr="00E11EA5">
        <w:rPr>
          <w:snapToGrid w:val="0"/>
        </w:rPr>
        <w:t xml:space="preserve"> at </w:t>
      </w:r>
      <w:r w:rsidRPr="00E11EA5">
        <w:t>manufacturer</w:t>
      </w:r>
      <w:r>
        <w:t>'</w:t>
      </w:r>
      <w:r w:rsidRPr="00E11EA5">
        <w:t>s declared rated output power</w:t>
      </w:r>
      <w:r w:rsidRPr="00E11EA5">
        <w:rPr>
          <w:lang w:val="en-US"/>
        </w:rPr>
        <w:t xml:space="preserve">, </w:t>
      </w:r>
      <w:r w:rsidRPr="00E11EA5">
        <w:rPr>
          <w:snapToGrid w:val="0"/>
        </w:rPr>
        <w:t>P</w:t>
      </w:r>
      <w:r w:rsidRPr="00E11EA5">
        <w:rPr>
          <w:snapToGrid w:val="0"/>
          <w:vertAlign w:val="subscript"/>
        </w:rPr>
        <w:t>rated,</w:t>
      </w:r>
      <w:r w:rsidRPr="00E11EA5">
        <w:rPr>
          <w:snapToGrid w:val="0"/>
          <w:vertAlign w:val="subscript"/>
          <w:lang w:val="en-US"/>
        </w:rPr>
        <w:t>t,TRP</w:t>
      </w:r>
      <w:r w:rsidRPr="00E11EA5">
        <w:rPr>
          <w:snapToGrid w:val="0"/>
          <w:lang w:val="en-US"/>
        </w:rPr>
        <w:t>.</w:t>
      </w:r>
    </w:p>
    <w:p w14:paraId="3056C516" w14:textId="77777777" w:rsidR="00C57672" w:rsidRPr="00E11EA5" w:rsidRDefault="00C57672" w:rsidP="00C57672">
      <w:pPr>
        <w:pStyle w:val="B2"/>
        <w:rPr>
          <w:snapToGrid w:val="0"/>
        </w:rPr>
      </w:pPr>
      <w:r w:rsidRPr="00E11EA5">
        <w:rPr>
          <w:snapToGrid w:val="0"/>
        </w:rPr>
        <w:t>-</w:t>
      </w:r>
      <w:r w:rsidRPr="00E11EA5">
        <w:rPr>
          <w:snapToGrid w:val="0"/>
        </w:rPr>
        <w:tab/>
        <w:t>For BS declared to be capable of multi-carrier</w:t>
      </w:r>
      <w:r w:rsidRPr="00E11EA5">
        <w:t xml:space="preserve"> and/or CA</w:t>
      </w:r>
      <w:r w:rsidRPr="00E11EA5">
        <w:rPr>
          <w:snapToGrid w:val="0"/>
        </w:rPr>
        <w:t xml:space="preserve"> operation, set the BS to transmit </w:t>
      </w:r>
      <w:r w:rsidRPr="00E11EA5">
        <w:rPr>
          <w:snapToGrid w:val="0"/>
          <w:lang w:val="en-US"/>
        </w:rPr>
        <w:t>full beam power (rated beam EIRP), both polarizations, in boresight direction (reference direction)</w:t>
      </w:r>
      <w:r w:rsidRPr="00E11EA5">
        <w:rPr>
          <w:snapToGrid w:val="0"/>
        </w:rPr>
        <w:t xml:space="preserve"> on all carriers configured </w:t>
      </w:r>
      <w:r w:rsidRPr="00E11EA5">
        <w:rPr>
          <w:lang w:eastAsia="zh-CN"/>
        </w:rPr>
        <w:t>using the applicable test configuration and corresponding power setting.</w:t>
      </w:r>
    </w:p>
    <w:p w14:paraId="0BD3B530" w14:textId="77777777" w:rsidR="00C57672" w:rsidRPr="00E11EA5" w:rsidRDefault="00C57672" w:rsidP="00C57672">
      <w:pPr>
        <w:pStyle w:val="B2"/>
        <w:rPr>
          <w:snapToGrid w:val="0"/>
          <w:lang w:val="en-US"/>
        </w:rPr>
      </w:pPr>
      <w:r w:rsidRPr="00E11EA5">
        <w:rPr>
          <w:snapToGrid w:val="0"/>
          <w:lang w:val="en-US"/>
        </w:rPr>
        <w:t>-</w:t>
      </w:r>
      <w:r w:rsidRPr="00E11EA5">
        <w:rPr>
          <w:snapToGrid w:val="0"/>
          <w:lang w:val="en-US"/>
        </w:rPr>
        <w:tab/>
        <w:t>Check that specified beam power (EIRP) is obtained at Range antenna RF output(s) (conducted side) for each polarization. Re-align if the specified beam power is not achieved.</w:t>
      </w:r>
    </w:p>
    <w:p w14:paraId="53DA9DE5" w14:textId="77777777" w:rsidR="00C57672" w:rsidRPr="00E11EA5" w:rsidRDefault="00C57672" w:rsidP="00C57672">
      <w:pPr>
        <w:pStyle w:val="B1"/>
      </w:pPr>
      <w:r w:rsidRPr="00E11EA5">
        <w:t>7)</w:t>
      </w:r>
      <w:r w:rsidRPr="00E11EA5">
        <w:tab/>
        <w:t>Measure the mean power spectral density from all CLTA conducted output(s) with each wanted signal polarization under test.</w:t>
      </w:r>
    </w:p>
    <w:p w14:paraId="04E84185" w14:textId="77777777" w:rsidR="00C57672" w:rsidRPr="00E11EA5" w:rsidRDefault="00C57672" w:rsidP="00C57672">
      <w:pPr>
        <w:rPr>
          <w:rFonts w:eastAsia="Batang"/>
          <w:lang w:eastAsia="ko-KR"/>
        </w:rPr>
      </w:pPr>
      <w:r w:rsidRPr="00E11EA5">
        <w:t>Additional factor to be considered in the measurement is that the test requirement is very close to thermal noise floor, and the measurement setup needs to be able to tolerate both very high and low signal levels. This will impact measurement uncertainty.</w:t>
      </w:r>
    </w:p>
    <w:p w14:paraId="5D26514C" w14:textId="77777777" w:rsidR="00C57672" w:rsidRPr="00E11EA5" w:rsidRDefault="00C57672" w:rsidP="00C57672">
      <w:pPr>
        <w:pStyle w:val="Heading4"/>
      </w:pPr>
      <w:bookmarkStart w:id="12686" w:name="_Toc32332552"/>
      <w:bookmarkStart w:id="12687" w:name="_Toc37430424"/>
      <w:bookmarkStart w:id="12688" w:name="_Toc43739527"/>
      <w:bookmarkStart w:id="12689" w:name="_Toc46347288"/>
      <w:bookmarkStart w:id="12690" w:name="_Toc53166227"/>
      <w:bookmarkStart w:id="12691" w:name="_Toc53166922"/>
      <w:bookmarkStart w:id="12692" w:name="_Toc53167616"/>
      <w:bookmarkStart w:id="12693" w:name="_Toc61130878"/>
      <w:bookmarkStart w:id="12694" w:name="_Toc61131604"/>
      <w:bookmarkStart w:id="12695" w:name="_Toc61188446"/>
      <w:bookmarkStart w:id="12696" w:name="_Toc83029736"/>
      <w:bookmarkStart w:id="12697" w:name="_Toc83920334"/>
      <w:bookmarkStart w:id="12698" w:name="_Toc89785355"/>
      <w:bookmarkStart w:id="12699" w:name="_Toc137299855"/>
      <w:bookmarkStart w:id="12700" w:name="_Toc138888901"/>
      <w:bookmarkStart w:id="12701" w:name="_Toc138889625"/>
      <w:bookmarkStart w:id="12702" w:name="_Toc145341344"/>
      <w:bookmarkStart w:id="12703" w:name="_Toc161843087"/>
      <w:bookmarkStart w:id="12704" w:name="_Toc169789196"/>
      <w:bookmarkStart w:id="12705" w:name="_Toc171512575"/>
      <w:r w:rsidRPr="00E11EA5">
        <w:t>13</w:t>
      </w:r>
      <w:r w:rsidRPr="00E11EA5">
        <w:rPr>
          <w:lang w:eastAsia="sv-SE"/>
        </w:rPr>
        <w:t>.3.2.3</w:t>
      </w:r>
      <w:r w:rsidRPr="00E11EA5">
        <w:rPr>
          <w:lang w:eastAsia="sv-SE"/>
        </w:rPr>
        <w:tab/>
      </w:r>
      <w:r w:rsidRPr="00E11EA5">
        <w:t>MU value derivation, FR1</w:t>
      </w:r>
      <w:bookmarkEnd w:id="12686"/>
      <w:bookmarkEnd w:id="12687"/>
      <w:bookmarkEnd w:id="12688"/>
      <w:bookmarkEnd w:id="12689"/>
      <w:bookmarkEnd w:id="12690"/>
      <w:bookmarkEnd w:id="12691"/>
      <w:bookmarkEnd w:id="12692"/>
      <w:bookmarkEnd w:id="12693"/>
      <w:bookmarkEnd w:id="12694"/>
      <w:bookmarkEnd w:id="12695"/>
      <w:bookmarkEnd w:id="12696"/>
      <w:bookmarkEnd w:id="12697"/>
      <w:bookmarkEnd w:id="12698"/>
      <w:bookmarkEnd w:id="12699"/>
      <w:bookmarkEnd w:id="12700"/>
      <w:bookmarkEnd w:id="12701"/>
      <w:bookmarkEnd w:id="12702"/>
      <w:bookmarkEnd w:id="12703"/>
      <w:bookmarkEnd w:id="12704"/>
      <w:bookmarkEnd w:id="12705"/>
    </w:p>
    <w:p w14:paraId="6469E771" w14:textId="07092863" w:rsidR="00606601" w:rsidRDefault="00606601" w:rsidP="00753FEA">
      <w:r>
        <w:t>Table 13.3.2.3-1 captures derivation of the expanded measurement uncertainty values for OTA co-location spurious emissions measurements in General Chamber (Normal test conditions, FR1).</w:t>
      </w:r>
    </w:p>
    <w:p w14:paraId="2209C37A" w14:textId="6A4D1786" w:rsidR="00C57672" w:rsidRPr="00E11EA5" w:rsidRDefault="00D53085" w:rsidP="00C57672">
      <w:pPr>
        <w:pStyle w:val="TH"/>
      </w:pPr>
      <w:r w:rsidRPr="000320CF">
        <w:lastRenderedPageBreak/>
        <w:t>Table 13</w:t>
      </w:r>
      <w:r w:rsidRPr="000320CF">
        <w:rPr>
          <w:lang w:eastAsia="sv-SE"/>
        </w:rPr>
        <w:t>.3.2.3</w:t>
      </w:r>
      <w:r w:rsidRPr="000320CF">
        <w:t xml:space="preserve">-1: General </w:t>
      </w:r>
      <w:r>
        <w:t>C</w:t>
      </w:r>
      <w:r w:rsidRPr="000320CF">
        <w:t>hamber MU value</w:t>
      </w:r>
      <w:r w:rsidRPr="000320CF">
        <w:rPr>
          <w:lang w:eastAsia="sv-SE"/>
        </w:rPr>
        <w:t xml:space="preserve"> derivation </w:t>
      </w:r>
      <w:r w:rsidRPr="000320CF">
        <w:t>for co-location spurious emissions level measurement</w:t>
      </w:r>
    </w:p>
    <w:tbl>
      <w:tblPr>
        <w:tblW w:w="9636" w:type="dxa"/>
        <w:jc w:val="center"/>
        <w:tblLayout w:type="fixed"/>
        <w:tblLook w:val="04A0" w:firstRow="1" w:lastRow="0" w:firstColumn="1" w:lastColumn="0" w:noHBand="0" w:noVBand="1"/>
      </w:tblPr>
      <w:tblGrid>
        <w:gridCol w:w="453"/>
        <w:gridCol w:w="1390"/>
        <w:gridCol w:w="651"/>
        <w:gridCol w:w="1040"/>
        <w:gridCol w:w="1025"/>
        <w:gridCol w:w="990"/>
        <w:gridCol w:w="974"/>
        <w:gridCol w:w="317"/>
        <w:gridCol w:w="909"/>
        <w:gridCol w:w="962"/>
        <w:gridCol w:w="925"/>
      </w:tblGrid>
      <w:tr w:rsidR="00C57672" w:rsidRPr="00D21072" w14:paraId="4525E980" w14:textId="77777777" w:rsidTr="009C163B">
        <w:trPr>
          <w:cantSplit/>
          <w:jc w:val="center"/>
        </w:trPr>
        <w:tc>
          <w:tcPr>
            <w:tcW w:w="453" w:type="dxa"/>
            <w:tcBorders>
              <w:top w:val="single" w:sz="4" w:space="0" w:color="auto"/>
              <w:left w:val="single" w:sz="4" w:space="0" w:color="auto"/>
              <w:right w:val="single" w:sz="4" w:space="0" w:color="auto"/>
            </w:tcBorders>
            <w:shd w:val="clear" w:color="auto" w:fill="auto"/>
            <w:hideMark/>
          </w:tcPr>
          <w:p w14:paraId="6B9CE441"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UID</w:t>
            </w:r>
          </w:p>
        </w:tc>
        <w:tc>
          <w:tcPr>
            <w:tcW w:w="1390" w:type="dxa"/>
            <w:tcBorders>
              <w:top w:val="single" w:sz="4" w:space="0" w:color="auto"/>
              <w:left w:val="single" w:sz="4" w:space="0" w:color="auto"/>
              <w:right w:val="single" w:sz="4" w:space="0" w:color="auto"/>
            </w:tcBorders>
            <w:shd w:val="clear" w:color="auto" w:fill="auto"/>
            <w:hideMark/>
          </w:tcPr>
          <w:p w14:paraId="7CED6FA5"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Uncertainty source</w:t>
            </w:r>
          </w:p>
        </w:tc>
        <w:tc>
          <w:tcPr>
            <w:tcW w:w="2716" w:type="dxa"/>
            <w:gridSpan w:val="3"/>
            <w:tcBorders>
              <w:top w:val="single" w:sz="4" w:space="0" w:color="auto"/>
              <w:left w:val="nil"/>
              <w:bottom w:val="single" w:sz="4" w:space="0" w:color="auto"/>
              <w:right w:val="single" w:sz="4" w:space="0" w:color="auto"/>
            </w:tcBorders>
            <w:shd w:val="clear" w:color="auto" w:fill="auto"/>
            <w:hideMark/>
          </w:tcPr>
          <w:p w14:paraId="3BE10BA5"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Uncertainty value (dB)</w:t>
            </w:r>
          </w:p>
        </w:tc>
        <w:tc>
          <w:tcPr>
            <w:tcW w:w="990" w:type="dxa"/>
            <w:tcBorders>
              <w:top w:val="single" w:sz="4" w:space="0" w:color="auto"/>
              <w:left w:val="single" w:sz="4" w:space="0" w:color="auto"/>
              <w:right w:val="single" w:sz="4" w:space="0" w:color="auto"/>
            </w:tcBorders>
            <w:shd w:val="clear" w:color="auto" w:fill="auto"/>
            <w:hideMark/>
          </w:tcPr>
          <w:p w14:paraId="438898C6"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Distribution of the</w:t>
            </w:r>
          </w:p>
        </w:tc>
        <w:tc>
          <w:tcPr>
            <w:tcW w:w="974" w:type="dxa"/>
            <w:tcBorders>
              <w:top w:val="single" w:sz="4" w:space="0" w:color="auto"/>
              <w:left w:val="single" w:sz="4" w:space="0" w:color="auto"/>
              <w:right w:val="single" w:sz="4" w:space="0" w:color="auto"/>
            </w:tcBorders>
            <w:shd w:val="clear" w:color="auto" w:fill="auto"/>
            <w:hideMark/>
          </w:tcPr>
          <w:p w14:paraId="6A59C9FB"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Divisor based on</w:t>
            </w:r>
          </w:p>
        </w:tc>
        <w:tc>
          <w:tcPr>
            <w:tcW w:w="317" w:type="dxa"/>
            <w:tcBorders>
              <w:top w:val="single" w:sz="4" w:space="0" w:color="auto"/>
              <w:left w:val="single" w:sz="4" w:space="0" w:color="auto"/>
              <w:right w:val="single" w:sz="4" w:space="0" w:color="auto"/>
            </w:tcBorders>
            <w:shd w:val="clear" w:color="auto" w:fill="auto"/>
            <w:hideMark/>
          </w:tcPr>
          <w:p w14:paraId="11A68B29" w14:textId="77777777" w:rsidR="00C57672" w:rsidRPr="00D21072" w:rsidRDefault="00C57672" w:rsidP="009C163B">
            <w:pPr>
              <w:pStyle w:val="TAH"/>
              <w:rPr>
                <w:rFonts w:eastAsia="SimSun"/>
                <w:i/>
                <w:iCs/>
                <w:sz w:val="16"/>
                <w:szCs w:val="16"/>
                <w:lang w:val="en-US" w:eastAsia="zh-CN"/>
              </w:rPr>
            </w:pPr>
            <w:r w:rsidRPr="00D21072">
              <w:rPr>
                <w:rFonts w:eastAsia="SimSun"/>
                <w:i/>
                <w:iCs/>
                <w:sz w:val="16"/>
                <w:szCs w:val="16"/>
                <w:lang w:val="en-US" w:eastAsia="zh-CN"/>
              </w:rPr>
              <w:t>c</w:t>
            </w:r>
            <w:r w:rsidRPr="00D21072">
              <w:rPr>
                <w:rFonts w:eastAsia="SimSun"/>
                <w:i/>
                <w:iCs/>
                <w:sz w:val="16"/>
                <w:szCs w:val="16"/>
                <w:vertAlign w:val="subscript"/>
                <w:lang w:val="en-US" w:eastAsia="zh-CN"/>
              </w:rPr>
              <w:t>i</w:t>
            </w:r>
          </w:p>
        </w:tc>
        <w:tc>
          <w:tcPr>
            <w:tcW w:w="2796" w:type="dxa"/>
            <w:gridSpan w:val="3"/>
            <w:tcBorders>
              <w:top w:val="single" w:sz="4" w:space="0" w:color="auto"/>
              <w:left w:val="nil"/>
              <w:bottom w:val="single" w:sz="4" w:space="0" w:color="auto"/>
              <w:right w:val="single" w:sz="4" w:space="0" w:color="auto"/>
            </w:tcBorders>
            <w:shd w:val="clear" w:color="auto" w:fill="auto"/>
            <w:hideMark/>
          </w:tcPr>
          <w:p w14:paraId="3D3569BA"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 xml:space="preserve">Standard uncertainty </w:t>
            </w:r>
            <w:r w:rsidRPr="00D21072">
              <w:rPr>
                <w:rFonts w:eastAsia="SimSun"/>
                <w:i/>
                <w:iCs/>
                <w:sz w:val="16"/>
                <w:szCs w:val="16"/>
                <w:lang w:val="en-US" w:eastAsia="zh-CN"/>
              </w:rPr>
              <w:t>u</w:t>
            </w:r>
            <w:r w:rsidRPr="00D21072">
              <w:rPr>
                <w:rFonts w:eastAsia="SimSun"/>
                <w:i/>
                <w:iCs/>
                <w:sz w:val="16"/>
                <w:szCs w:val="16"/>
                <w:vertAlign w:val="subscript"/>
                <w:lang w:val="en-US" w:eastAsia="zh-CN"/>
              </w:rPr>
              <w:t>i</w:t>
            </w:r>
            <w:r w:rsidRPr="00D21072">
              <w:rPr>
                <w:rFonts w:eastAsia="SimSun"/>
                <w:sz w:val="16"/>
                <w:szCs w:val="16"/>
                <w:lang w:val="en-US" w:eastAsia="zh-CN"/>
              </w:rPr>
              <w:t xml:space="preserve"> (dB)</w:t>
            </w:r>
          </w:p>
        </w:tc>
      </w:tr>
      <w:tr w:rsidR="00C57672" w:rsidRPr="00D21072" w14:paraId="5EC8578F" w14:textId="77777777" w:rsidTr="009C163B">
        <w:trPr>
          <w:cantSplit/>
          <w:jc w:val="center"/>
        </w:trPr>
        <w:tc>
          <w:tcPr>
            <w:tcW w:w="453" w:type="dxa"/>
            <w:tcBorders>
              <w:left w:val="single" w:sz="4" w:space="0" w:color="auto"/>
              <w:bottom w:val="single" w:sz="4" w:space="0" w:color="auto"/>
              <w:right w:val="single" w:sz="4" w:space="0" w:color="auto"/>
            </w:tcBorders>
            <w:shd w:val="clear" w:color="auto" w:fill="auto"/>
            <w:hideMark/>
          </w:tcPr>
          <w:p w14:paraId="5A7BA0AD" w14:textId="77777777" w:rsidR="00C57672" w:rsidRPr="00D21072" w:rsidRDefault="00C57672" w:rsidP="009C163B">
            <w:pPr>
              <w:pStyle w:val="TAH"/>
              <w:rPr>
                <w:rFonts w:eastAsia="SimSun"/>
                <w:sz w:val="16"/>
                <w:szCs w:val="16"/>
                <w:lang w:val="en-US" w:eastAsia="zh-CN"/>
              </w:rPr>
            </w:pPr>
          </w:p>
        </w:tc>
        <w:tc>
          <w:tcPr>
            <w:tcW w:w="1390" w:type="dxa"/>
            <w:tcBorders>
              <w:left w:val="single" w:sz="4" w:space="0" w:color="auto"/>
              <w:bottom w:val="single" w:sz="4" w:space="0" w:color="auto"/>
              <w:right w:val="single" w:sz="4" w:space="0" w:color="auto"/>
            </w:tcBorders>
            <w:shd w:val="clear" w:color="auto" w:fill="auto"/>
            <w:hideMark/>
          </w:tcPr>
          <w:p w14:paraId="53CFEA22" w14:textId="77777777" w:rsidR="00C57672" w:rsidRPr="00D21072" w:rsidRDefault="00C57672" w:rsidP="009C163B">
            <w:pPr>
              <w:pStyle w:val="TAH"/>
              <w:rPr>
                <w:rFonts w:eastAsia="SimSun"/>
                <w:sz w:val="16"/>
                <w:szCs w:val="16"/>
                <w:lang w:val="en-US" w:eastAsia="zh-CN"/>
              </w:rPr>
            </w:pPr>
          </w:p>
        </w:tc>
        <w:tc>
          <w:tcPr>
            <w:tcW w:w="651" w:type="dxa"/>
            <w:tcBorders>
              <w:top w:val="single" w:sz="4" w:space="0" w:color="auto"/>
              <w:left w:val="nil"/>
              <w:bottom w:val="single" w:sz="4" w:space="0" w:color="auto"/>
              <w:right w:val="single" w:sz="4" w:space="0" w:color="auto"/>
            </w:tcBorders>
            <w:shd w:val="clear" w:color="auto" w:fill="auto"/>
            <w:hideMark/>
          </w:tcPr>
          <w:p w14:paraId="6A55F9A8" w14:textId="767ACDF9" w:rsidR="00C57672" w:rsidRPr="00D21072" w:rsidRDefault="009C163B" w:rsidP="009C163B">
            <w:pPr>
              <w:pStyle w:val="TAH"/>
              <w:rPr>
                <w:rFonts w:eastAsia="SimSun"/>
                <w:sz w:val="16"/>
                <w:szCs w:val="16"/>
                <w:lang w:val="en-US" w:eastAsia="zh-CN"/>
              </w:rPr>
            </w:pP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Pr>
                <w:rFonts w:eastAsia="NSimSun"/>
                <w:sz w:val="16"/>
                <w:szCs w:val="16"/>
                <w:lang w:val="en-US" w:eastAsia="zh-CN"/>
              </w:rPr>
              <w:t xml:space="preserve"> </w:t>
            </w:r>
            <w:r w:rsidRPr="00D21072">
              <w:rPr>
                <w:sz w:val="16"/>
                <w:szCs w:val="16"/>
                <w:lang w:val="en-US" w:eastAsia="zh-CN"/>
              </w:rPr>
              <w:t>3</w:t>
            </w:r>
            <w:r w:rsidR="00C57672">
              <w:rPr>
                <w:sz w:val="16"/>
                <w:szCs w:val="16"/>
                <w:lang w:val="en-US" w:eastAsia="zh-CN"/>
              </w:rPr>
              <w:t> </w:t>
            </w:r>
            <w:r w:rsidR="00C57672" w:rsidRPr="00D21072">
              <w:rPr>
                <w:sz w:val="16"/>
                <w:szCs w:val="16"/>
                <w:lang w:val="en-US" w:eastAsia="zh-CN"/>
              </w:rPr>
              <w:t>GHz</w:t>
            </w:r>
          </w:p>
        </w:tc>
        <w:tc>
          <w:tcPr>
            <w:tcW w:w="1040" w:type="dxa"/>
            <w:tcBorders>
              <w:top w:val="single" w:sz="4" w:space="0" w:color="auto"/>
              <w:left w:val="nil"/>
              <w:bottom w:val="single" w:sz="4" w:space="0" w:color="auto"/>
              <w:right w:val="single" w:sz="4" w:space="0" w:color="auto"/>
            </w:tcBorders>
            <w:shd w:val="clear" w:color="auto" w:fill="auto"/>
            <w:hideMark/>
          </w:tcPr>
          <w:p w14:paraId="7F57A407" w14:textId="33D8F1A4" w:rsidR="00C57672" w:rsidRPr="00D21072" w:rsidRDefault="009C163B" w:rsidP="009C163B">
            <w:pPr>
              <w:pStyle w:val="TAH"/>
              <w:rPr>
                <w:rFonts w:eastAsia="SimSun"/>
                <w:sz w:val="16"/>
                <w:szCs w:val="16"/>
                <w:lang w:val="en-US" w:eastAsia="zh-CN"/>
              </w:rPr>
            </w:pPr>
            <w:r w:rsidRPr="00D21072">
              <w:rPr>
                <w:sz w:val="16"/>
                <w:szCs w:val="16"/>
                <w:lang w:val="en-US" w:eastAsia="zh-CN"/>
              </w:rPr>
              <w:t>3</w:t>
            </w:r>
            <w:r>
              <w:rPr>
                <w:sz w:val="16"/>
                <w:szCs w:val="16"/>
                <w:lang w:val="en-US" w:eastAsia="zh-CN"/>
              </w:rPr>
              <w:t xml:space="preserve"> </w:t>
            </w:r>
            <w:r w:rsidRPr="00D21072">
              <w:rPr>
                <w:sz w:val="16"/>
                <w:szCs w:val="16"/>
                <w:lang w:val="en-US" w:eastAsia="zh-CN"/>
              </w:rPr>
              <w:t>&lt;</w:t>
            </w:r>
            <w:r>
              <w:rPr>
                <w:sz w:val="16"/>
                <w:szCs w:val="16"/>
                <w:lang w:val="en-US" w:eastAsia="zh-CN"/>
              </w:rPr>
              <w:t xml:space="preserve"> </w:t>
            </w: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sidR="00C57672" w:rsidRPr="00D21072">
              <w:rPr>
                <w:rFonts w:eastAsia="NSimSun"/>
                <w:sz w:val="16"/>
                <w:szCs w:val="16"/>
                <w:lang w:val="en-US" w:eastAsia="zh-CN"/>
              </w:rPr>
              <w:t xml:space="preserve"> </w:t>
            </w:r>
            <w:r w:rsidR="00C57672" w:rsidRPr="00D21072">
              <w:rPr>
                <w:sz w:val="16"/>
                <w:szCs w:val="16"/>
                <w:lang w:val="en-US" w:eastAsia="zh-CN"/>
              </w:rPr>
              <w:t>4.2</w:t>
            </w:r>
            <w:r w:rsidR="00C57672">
              <w:rPr>
                <w:sz w:val="16"/>
                <w:szCs w:val="16"/>
                <w:lang w:val="en-US" w:eastAsia="zh-CN"/>
              </w:rPr>
              <w:t> </w:t>
            </w:r>
            <w:r w:rsidR="00C57672" w:rsidRPr="00D21072">
              <w:rPr>
                <w:sz w:val="16"/>
                <w:szCs w:val="16"/>
                <w:lang w:val="en-US" w:eastAsia="zh-CN"/>
              </w:rPr>
              <w:t>GHz</w:t>
            </w:r>
          </w:p>
        </w:tc>
        <w:tc>
          <w:tcPr>
            <w:tcW w:w="1025" w:type="dxa"/>
            <w:tcBorders>
              <w:top w:val="single" w:sz="4" w:space="0" w:color="auto"/>
              <w:left w:val="nil"/>
              <w:bottom w:val="single" w:sz="4" w:space="0" w:color="auto"/>
              <w:right w:val="single" w:sz="4" w:space="0" w:color="auto"/>
            </w:tcBorders>
            <w:shd w:val="clear" w:color="auto" w:fill="auto"/>
            <w:hideMark/>
          </w:tcPr>
          <w:p w14:paraId="603CA65D" w14:textId="07B22F90" w:rsidR="00C57672" w:rsidRPr="00D21072" w:rsidRDefault="00C57672" w:rsidP="009C163B">
            <w:pPr>
              <w:pStyle w:val="TAH"/>
              <w:rPr>
                <w:rFonts w:eastAsia="SimSun"/>
                <w:sz w:val="16"/>
                <w:szCs w:val="16"/>
                <w:lang w:val="en-US" w:eastAsia="zh-CN"/>
              </w:rPr>
            </w:pPr>
            <w:r w:rsidRPr="00D21072">
              <w:rPr>
                <w:sz w:val="16"/>
                <w:szCs w:val="16"/>
                <w:lang w:val="en-US" w:eastAsia="zh-CN"/>
              </w:rPr>
              <w:t>4.</w:t>
            </w:r>
            <w:r w:rsidR="009C163B" w:rsidRPr="00D21072">
              <w:rPr>
                <w:sz w:val="16"/>
                <w:szCs w:val="16"/>
                <w:lang w:val="en-US" w:eastAsia="zh-CN"/>
              </w:rPr>
              <w:t>2</w:t>
            </w:r>
            <w:r w:rsidR="009C163B">
              <w:rPr>
                <w:sz w:val="16"/>
                <w:szCs w:val="16"/>
                <w:lang w:val="en-US" w:eastAsia="zh-CN"/>
              </w:rPr>
              <w:t xml:space="preserve"> </w:t>
            </w:r>
            <w:r w:rsidR="009C163B" w:rsidRPr="00D21072">
              <w:rPr>
                <w:sz w:val="16"/>
                <w:szCs w:val="16"/>
                <w:lang w:val="en-US" w:eastAsia="zh-CN"/>
              </w:rPr>
              <w:t>&lt;</w:t>
            </w:r>
            <w:r w:rsidR="009C163B">
              <w:rPr>
                <w:sz w:val="16"/>
                <w:szCs w:val="16"/>
                <w:lang w:val="en-US" w:eastAsia="zh-CN"/>
              </w:rPr>
              <w:t xml:space="preserve"> </w:t>
            </w:r>
            <w:r w:rsidR="009C163B" w:rsidRPr="00D21072">
              <w:rPr>
                <w:sz w:val="16"/>
                <w:szCs w:val="16"/>
                <w:lang w:val="en-US" w:eastAsia="zh-CN"/>
              </w:rPr>
              <w:t>f</w:t>
            </w:r>
            <w:r w:rsidR="009C163B">
              <w:rPr>
                <w:sz w:val="16"/>
                <w:szCs w:val="16"/>
                <w:lang w:val="en-US" w:eastAsia="zh-CN"/>
              </w:rPr>
              <w:t xml:space="preserve"> </w:t>
            </w:r>
            <w:r w:rsidR="009C163B" w:rsidRPr="00D21072">
              <w:rPr>
                <w:rFonts w:eastAsia="NSimSun"/>
                <w:sz w:val="16"/>
                <w:szCs w:val="16"/>
                <w:lang w:val="en-US" w:eastAsia="zh-CN"/>
              </w:rPr>
              <w:t>≤</w:t>
            </w:r>
            <w:r w:rsidRPr="00D21072">
              <w:rPr>
                <w:rFonts w:eastAsia="NSimSun"/>
                <w:sz w:val="16"/>
                <w:szCs w:val="16"/>
                <w:lang w:val="en-US" w:eastAsia="zh-CN"/>
              </w:rPr>
              <w:t xml:space="preserve"> </w:t>
            </w:r>
            <w:r w:rsidRPr="00D21072">
              <w:rPr>
                <w:sz w:val="16"/>
                <w:szCs w:val="16"/>
                <w:lang w:val="en-US" w:eastAsia="zh-CN"/>
              </w:rPr>
              <w:t>6</w:t>
            </w:r>
            <w:r>
              <w:rPr>
                <w:sz w:val="16"/>
                <w:szCs w:val="16"/>
                <w:lang w:val="en-US" w:eastAsia="zh-CN"/>
              </w:rPr>
              <w:t> </w:t>
            </w:r>
            <w:r w:rsidRPr="00D21072">
              <w:rPr>
                <w:sz w:val="16"/>
                <w:szCs w:val="16"/>
                <w:lang w:val="en-US" w:eastAsia="zh-CN"/>
              </w:rPr>
              <w:t>GHz</w:t>
            </w:r>
          </w:p>
        </w:tc>
        <w:tc>
          <w:tcPr>
            <w:tcW w:w="990" w:type="dxa"/>
            <w:tcBorders>
              <w:left w:val="single" w:sz="4" w:space="0" w:color="auto"/>
              <w:bottom w:val="single" w:sz="4" w:space="0" w:color="auto"/>
              <w:right w:val="single" w:sz="4" w:space="0" w:color="auto"/>
            </w:tcBorders>
            <w:shd w:val="clear" w:color="auto" w:fill="auto"/>
            <w:hideMark/>
          </w:tcPr>
          <w:p w14:paraId="11C72783"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probability</w:t>
            </w:r>
          </w:p>
        </w:tc>
        <w:tc>
          <w:tcPr>
            <w:tcW w:w="974" w:type="dxa"/>
            <w:tcBorders>
              <w:left w:val="single" w:sz="4" w:space="0" w:color="auto"/>
              <w:bottom w:val="single" w:sz="4" w:space="0" w:color="auto"/>
              <w:right w:val="single" w:sz="4" w:space="0" w:color="auto"/>
            </w:tcBorders>
            <w:shd w:val="clear" w:color="auto" w:fill="auto"/>
            <w:hideMark/>
          </w:tcPr>
          <w:p w14:paraId="20438B62"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distribution shape</w:t>
            </w:r>
          </w:p>
        </w:tc>
        <w:tc>
          <w:tcPr>
            <w:tcW w:w="317" w:type="dxa"/>
            <w:tcBorders>
              <w:left w:val="single" w:sz="4" w:space="0" w:color="auto"/>
              <w:bottom w:val="single" w:sz="4" w:space="0" w:color="auto"/>
              <w:right w:val="single" w:sz="4" w:space="0" w:color="auto"/>
            </w:tcBorders>
            <w:shd w:val="clear" w:color="auto" w:fill="auto"/>
            <w:hideMark/>
          </w:tcPr>
          <w:p w14:paraId="5A46EA51" w14:textId="77777777" w:rsidR="00C57672" w:rsidRPr="00D21072" w:rsidRDefault="00C57672" w:rsidP="009C163B">
            <w:pPr>
              <w:pStyle w:val="TAH"/>
              <w:rPr>
                <w:rFonts w:eastAsia="SimSun"/>
                <w:i/>
                <w:iCs/>
                <w:sz w:val="16"/>
                <w:szCs w:val="16"/>
                <w:lang w:val="en-US" w:eastAsia="zh-CN"/>
              </w:rPr>
            </w:pPr>
          </w:p>
        </w:tc>
        <w:tc>
          <w:tcPr>
            <w:tcW w:w="909" w:type="dxa"/>
            <w:tcBorders>
              <w:top w:val="single" w:sz="4" w:space="0" w:color="auto"/>
              <w:left w:val="nil"/>
              <w:bottom w:val="single" w:sz="4" w:space="0" w:color="auto"/>
              <w:right w:val="single" w:sz="4" w:space="0" w:color="auto"/>
            </w:tcBorders>
            <w:shd w:val="clear" w:color="auto" w:fill="auto"/>
            <w:hideMark/>
          </w:tcPr>
          <w:p w14:paraId="6D981CB6" w14:textId="7A0D39EA" w:rsidR="00C57672" w:rsidRPr="00D21072" w:rsidRDefault="009C163B" w:rsidP="009C163B">
            <w:pPr>
              <w:pStyle w:val="TAH"/>
              <w:rPr>
                <w:rFonts w:eastAsia="SimSun"/>
                <w:sz w:val="16"/>
                <w:szCs w:val="16"/>
                <w:lang w:val="en-US" w:eastAsia="zh-CN"/>
              </w:rPr>
            </w:pP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Pr>
                <w:rFonts w:eastAsia="NSimSun"/>
                <w:sz w:val="16"/>
                <w:szCs w:val="16"/>
                <w:lang w:val="en-US" w:eastAsia="zh-CN"/>
              </w:rPr>
              <w:t xml:space="preserve"> </w:t>
            </w:r>
            <w:r w:rsidRPr="00D21072">
              <w:rPr>
                <w:sz w:val="16"/>
                <w:szCs w:val="16"/>
                <w:lang w:val="en-US" w:eastAsia="zh-CN"/>
              </w:rPr>
              <w:t>3</w:t>
            </w:r>
            <w:r w:rsidR="00C57672">
              <w:rPr>
                <w:sz w:val="16"/>
                <w:szCs w:val="16"/>
                <w:lang w:val="en-US" w:eastAsia="zh-CN"/>
              </w:rPr>
              <w:t> </w:t>
            </w:r>
            <w:r w:rsidR="00C57672" w:rsidRPr="00D21072">
              <w:rPr>
                <w:sz w:val="16"/>
                <w:szCs w:val="16"/>
                <w:lang w:val="en-US" w:eastAsia="zh-CN"/>
              </w:rPr>
              <w:t>GHz</w:t>
            </w:r>
          </w:p>
        </w:tc>
        <w:tc>
          <w:tcPr>
            <w:tcW w:w="962" w:type="dxa"/>
            <w:tcBorders>
              <w:top w:val="single" w:sz="4" w:space="0" w:color="auto"/>
              <w:left w:val="nil"/>
              <w:bottom w:val="single" w:sz="4" w:space="0" w:color="auto"/>
              <w:right w:val="single" w:sz="4" w:space="0" w:color="auto"/>
            </w:tcBorders>
            <w:shd w:val="clear" w:color="auto" w:fill="auto"/>
            <w:hideMark/>
          </w:tcPr>
          <w:p w14:paraId="7F92528C" w14:textId="06AC70A9" w:rsidR="00C57672" w:rsidRPr="00D21072" w:rsidRDefault="009C163B" w:rsidP="009C163B">
            <w:pPr>
              <w:pStyle w:val="TAH"/>
              <w:rPr>
                <w:rFonts w:eastAsia="SimSun"/>
                <w:sz w:val="16"/>
                <w:szCs w:val="16"/>
                <w:lang w:val="en-US" w:eastAsia="zh-CN"/>
              </w:rPr>
            </w:pPr>
            <w:r w:rsidRPr="00D21072">
              <w:rPr>
                <w:sz w:val="16"/>
                <w:szCs w:val="16"/>
                <w:lang w:val="en-US" w:eastAsia="zh-CN"/>
              </w:rPr>
              <w:t>3</w:t>
            </w:r>
            <w:r>
              <w:rPr>
                <w:sz w:val="16"/>
                <w:szCs w:val="16"/>
                <w:lang w:val="en-US" w:eastAsia="zh-CN"/>
              </w:rPr>
              <w:t xml:space="preserve"> </w:t>
            </w:r>
            <w:r w:rsidRPr="00D21072">
              <w:rPr>
                <w:sz w:val="16"/>
                <w:szCs w:val="16"/>
                <w:lang w:val="en-US" w:eastAsia="zh-CN"/>
              </w:rPr>
              <w:t>&lt;</w:t>
            </w:r>
            <w:r>
              <w:rPr>
                <w:sz w:val="16"/>
                <w:szCs w:val="16"/>
                <w:lang w:val="en-US" w:eastAsia="zh-CN"/>
              </w:rPr>
              <w:t xml:space="preserve"> </w:t>
            </w: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sidR="00C57672" w:rsidRPr="00D21072">
              <w:rPr>
                <w:rFonts w:eastAsia="NSimSun"/>
                <w:sz w:val="16"/>
                <w:szCs w:val="16"/>
                <w:lang w:val="en-US" w:eastAsia="zh-CN"/>
              </w:rPr>
              <w:t xml:space="preserve"> </w:t>
            </w:r>
            <w:r w:rsidR="00C57672" w:rsidRPr="00D21072">
              <w:rPr>
                <w:sz w:val="16"/>
                <w:szCs w:val="16"/>
                <w:lang w:val="en-US" w:eastAsia="zh-CN"/>
              </w:rPr>
              <w:t>4.2</w:t>
            </w:r>
            <w:r w:rsidR="00C57672">
              <w:rPr>
                <w:sz w:val="16"/>
                <w:szCs w:val="16"/>
                <w:lang w:val="en-US" w:eastAsia="zh-CN"/>
              </w:rPr>
              <w:t> </w:t>
            </w:r>
            <w:r w:rsidR="00C57672" w:rsidRPr="00D21072">
              <w:rPr>
                <w:sz w:val="16"/>
                <w:szCs w:val="16"/>
                <w:lang w:val="en-US" w:eastAsia="zh-CN"/>
              </w:rPr>
              <w:t>GHz</w:t>
            </w:r>
          </w:p>
        </w:tc>
        <w:tc>
          <w:tcPr>
            <w:tcW w:w="925" w:type="dxa"/>
            <w:tcBorders>
              <w:top w:val="single" w:sz="4" w:space="0" w:color="auto"/>
              <w:left w:val="nil"/>
              <w:bottom w:val="single" w:sz="4" w:space="0" w:color="auto"/>
              <w:right w:val="single" w:sz="4" w:space="0" w:color="auto"/>
            </w:tcBorders>
            <w:shd w:val="clear" w:color="auto" w:fill="auto"/>
            <w:hideMark/>
          </w:tcPr>
          <w:p w14:paraId="2B75BC5F" w14:textId="38E94ABE" w:rsidR="00C57672" w:rsidRPr="00D21072" w:rsidRDefault="00C57672" w:rsidP="009C163B">
            <w:pPr>
              <w:pStyle w:val="TAH"/>
              <w:rPr>
                <w:rFonts w:eastAsia="SimSun"/>
                <w:sz w:val="16"/>
                <w:szCs w:val="16"/>
                <w:lang w:val="en-US" w:eastAsia="zh-CN"/>
              </w:rPr>
            </w:pPr>
            <w:r w:rsidRPr="00D21072">
              <w:rPr>
                <w:sz w:val="16"/>
                <w:szCs w:val="16"/>
                <w:lang w:val="en-US" w:eastAsia="zh-CN"/>
              </w:rPr>
              <w:t>4.</w:t>
            </w:r>
            <w:r w:rsidR="009C163B" w:rsidRPr="00D21072">
              <w:rPr>
                <w:sz w:val="16"/>
                <w:szCs w:val="16"/>
                <w:lang w:val="en-US" w:eastAsia="zh-CN"/>
              </w:rPr>
              <w:t>2</w:t>
            </w:r>
            <w:r w:rsidR="009C163B">
              <w:rPr>
                <w:sz w:val="16"/>
                <w:szCs w:val="16"/>
                <w:lang w:val="en-US" w:eastAsia="zh-CN"/>
              </w:rPr>
              <w:t xml:space="preserve"> </w:t>
            </w:r>
            <w:r w:rsidR="009C163B" w:rsidRPr="00D21072">
              <w:rPr>
                <w:sz w:val="16"/>
                <w:szCs w:val="16"/>
                <w:lang w:val="en-US" w:eastAsia="zh-CN"/>
              </w:rPr>
              <w:t>&lt;</w:t>
            </w:r>
            <w:r w:rsidR="009C163B">
              <w:rPr>
                <w:sz w:val="16"/>
                <w:szCs w:val="16"/>
                <w:lang w:val="en-US" w:eastAsia="zh-CN"/>
              </w:rPr>
              <w:t xml:space="preserve"> </w:t>
            </w:r>
            <w:r w:rsidR="009C163B" w:rsidRPr="00D21072">
              <w:rPr>
                <w:sz w:val="16"/>
                <w:szCs w:val="16"/>
                <w:lang w:val="en-US" w:eastAsia="zh-CN"/>
              </w:rPr>
              <w:t>f</w:t>
            </w:r>
            <w:r w:rsidR="009C163B">
              <w:rPr>
                <w:sz w:val="16"/>
                <w:szCs w:val="16"/>
                <w:lang w:val="en-US" w:eastAsia="zh-CN"/>
              </w:rPr>
              <w:t xml:space="preserve"> </w:t>
            </w:r>
            <w:r w:rsidR="009C163B" w:rsidRPr="00D21072">
              <w:rPr>
                <w:rFonts w:eastAsia="NSimSun"/>
                <w:sz w:val="16"/>
                <w:szCs w:val="16"/>
                <w:lang w:val="en-US" w:eastAsia="zh-CN"/>
              </w:rPr>
              <w:t>≤</w:t>
            </w:r>
            <w:r w:rsidRPr="00D21072">
              <w:rPr>
                <w:rFonts w:eastAsia="NSimSun"/>
                <w:sz w:val="16"/>
                <w:szCs w:val="16"/>
                <w:lang w:val="en-US" w:eastAsia="zh-CN"/>
              </w:rPr>
              <w:t xml:space="preserve"> </w:t>
            </w:r>
            <w:r w:rsidRPr="00D21072">
              <w:rPr>
                <w:sz w:val="16"/>
                <w:szCs w:val="16"/>
                <w:lang w:val="en-US" w:eastAsia="zh-CN"/>
              </w:rPr>
              <w:t>6</w:t>
            </w:r>
            <w:r>
              <w:rPr>
                <w:sz w:val="16"/>
                <w:szCs w:val="16"/>
                <w:lang w:val="en-US" w:eastAsia="zh-CN"/>
              </w:rPr>
              <w:t> </w:t>
            </w:r>
            <w:r w:rsidRPr="00D21072">
              <w:rPr>
                <w:sz w:val="16"/>
                <w:szCs w:val="16"/>
                <w:lang w:val="en-US" w:eastAsia="zh-CN"/>
              </w:rPr>
              <w:t>GHz</w:t>
            </w:r>
          </w:p>
        </w:tc>
      </w:tr>
      <w:tr w:rsidR="00C57672" w:rsidRPr="00D21072" w14:paraId="2A2E5A29" w14:textId="77777777" w:rsidTr="009C163B">
        <w:trPr>
          <w:cantSplit/>
          <w:jc w:val="center"/>
        </w:trPr>
        <w:tc>
          <w:tcPr>
            <w:tcW w:w="8711"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6D3FAFD" w14:textId="77777777" w:rsidR="00C57672" w:rsidRPr="00D21072" w:rsidRDefault="00C57672" w:rsidP="009C163B">
            <w:pPr>
              <w:pStyle w:val="TAH"/>
              <w:rPr>
                <w:rFonts w:eastAsia="SimSun"/>
                <w:bCs/>
                <w:sz w:val="16"/>
                <w:szCs w:val="16"/>
                <w:lang w:val="en-US" w:eastAsia="zh-CN"/>
              </w:rPr>
            </w:pPr>
            <w:r w:rsidRPr="00D21072">
              <w:rPr>
                <w:rFonts w:eastAsia="SimSun"/>
                <w:bCs/>
                <w:sz w:val="16"/>
                <w:szCs w:val="16"/>
                <w:lang w:val="en-US" w:eastAsia="zh-CN"/>
              </w:rPr>
              <w:t>Stage 2: BS measurement</w:t>
            </w:r>
          </w:p>
        </w:tc>
        <w:tc>
          <w:tcPr>
            <w:tcW w:w="925" w:type="dxa"/>
            <w:tcBorders>
              <w:top w:val="nil"/>
              <w:left w:val="nil"/>
              <w:bottom w:val="single" w:sz="4" w:space="0" w:color="auto"/>
              <w:right w:val="single" w:sz="4" w:space="0" w:color="auto"/>
            </w:tcBorders>
            <w:shd w:val="clear" w:color="auto" w:fill="auto"/>
            <w:hideMark/>
          </w:tcPr>
          <w:p w14:paraId="4D50A748" w14:textId="77777777" w:rsidR="00C57672" w:rsidRPr="00D21072" w:rsidRDefault="00C57672" w:rsidP="009C163B">
            <w:pPr>
              <w:pStyle w:val="TAH"/>
              <w:rPr>
                <w:rFonts w:eastAsia="SimSun"/>
                <w:bCs/>
                <w:sz w:val="16"/>
                <w:szCs w:val="16"/>
                <w:lang w:val="en-US" w:eastAsia="zh-CN"/>
              </w:rPr>
            </w:pPr>
          </w:p>
        </w:tc>
      </w:tr>
      <w:tr w:rsidR="00C57672" w:rsidRPr="00D21072" w14:paraId="34E98B92"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4F45AB0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C2-9</w:t>
            </w:r>
          </w:p>
        </w:tc>
        <w:tc>
          <w:tcPr>
            <w:tcW w:w="1390" w:type="dxa"/>
            <w:tcBorders>
              <w:top w:val="nil"/>
              <w:left w:val="nil"/>
              <w:bottom w:val="single" w:sz="4" w:space="0" w:color="auto"/>
              <w:right w:val="single" w:sz="4" w:space="0" w:color="auto"/>
            </w:tcBorders>
            <w:shd w:val="clear" w:color="auto" w:fill="auto"/>
            <w:hideMark/>
          </w:tcPr>
          <w:p w14:paraId="3EBF77CC" w14:textId="6E0D50FA"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Uncertainty related to the selection of the CLTA</w:t>
            </w:r>
          </w:p>
        </w:tc>
        <w:tc>
          <w:tcPr>
            <w:tcW w:w="651" w:type="dxa"/>
            <w:tcBorders>
              <w:top w:val="nil"/>
              <w:left w:val="nil"/>
              <w:bottom w:val="single" w:sz="4" w:space="0" w:color="auto"/>
              <w:right w:val="single" w:sz="4" w:space="0" w:color="auto"/>
            </w:tcBorders>
            <w:shd w:val="clear" w:color="auto" w:fill="auto"/>
            <w:hideMark/>
          </w:tcPr>
          <w:p w14:paraId="5263ACC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1.5</w:t>
            </w:r>
          </w:p>
        </w:tc>
        <w:tc>
          <w:tcPr>
            <w:tcW w:w="1040" w:type="dxa"/>
            <w:tcBorders>
              <w:top w:val="nil"/>
              <w:left w:val="nil"/>
              <w:bottom w:val="single" w:sz="4" w:space="0" w:color="auto"/>
              <w:right w:val="single" w:sz="4" w:space="0" w:color="auto"/>
            </w:tcBorders>
            <w:shd w:val="clear" w:color="auto" w:fill="auto"/>
            <w:hideMark/>
          </w:tcPr>
          <w:p w14:paraId="54E8BFD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1.5</w:t>
            </w:r>
          </w:p>
        </w:tc>
        <w:tc>
          <w:tcPr>
            <w:tcW w:w="1025" w:type="dxa"/>
            <w:tcBorders>
              <w:top w:val="nil"/>
              <w:left w:val="nil"/>
              <w:bottom w:val="single" w:sz="4" w:space="0" w:color="auto"/>
              <w:right w:val="single" w:sz="4" w:space="0" w:color="auto"/>
            </w:tcBorders>
            <w:shd w:val="clear" w:color="auto" w:fill="auto"/>
            <w:hideMark/>
          </w:tcPr>
          <w:p w14:paraId="00154C2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1.5</w:t>
            </w:r>
          </w:p>
        </w:tc>
        <w:tc>
          <w:tcPr>
            <w:tcW w:w="990" w:type="dxa"/>
            <w:tcBorders>
              <w:top w:val="nil"/>
              <w:left w:val="nil"/>
              <w:bottom w:val="single" w:sz="4" w:space="0" w:color="auto"/>
              <w:right w:val="single" w:sz="4" w:space="0" w:color="auto"/>
            </w:tcBorders>
            <w:shd w:val="clear" w:color="auto" w:fill="auto"/>
            <w:hideMark/>
          </w:tcPr>
          <w:p w14:paraId="4C16C62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Rectangular</w:t>
            </w:r>
          </w:p>
        </w:tc>
        <w:tc>
          <w:tcPr>
            <w:tcW w:w="974" w:type="dxa"/>
            <w:tcBorders>
              <w:top w:val="nil"/>
              <w:left w:val="nil"/>
              <w:bottom w:val="single" w:sz="4" w:space="0" w:color="auto"/>
              <w:right w:val="single" w:sz="4" w:space="0" w:color="auto"/>
            </w:tcBorders>
            <w:shd w:val="clear" w:color="auto" w:fill="auto"/>
            <w:hideMark/>
          </w:tcPr>
          <w:p w14:paraId="20BCFED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1.73</w:t>
            </w:r>
          </w:p>
        </w:tc>
        <w:tc>
          <w:tcPr>
            <w:tcW w:w="317" w:type="dxa"/>
            <w:tcBorders>
              <w:top w:val="nil"/>
              <w:left w:val="nil"/>
              <w:bottom w:val="single" w:sz="4" w:space="0" w:color="auto"/>
              <w:right w:val="single" w:sz="4" w:space="0" w:color="auto"/>
            </w:tcBorders>
            <w:shd w:val="clear" w:color="auto" w:fill="auto"/>
            <w:hideMark/>
          </w:tcPr>
          <w:p w14:paraId="0D8A685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909" w:type="dxa"/>
            <w:tcBorders>
              <w:top w:val="nil"/>
              <w:left w:val="nil"/>
              <w:bottom w:val="single" w:sz="4" w:space="0" w:color="auto"/>
              <w:right w:val="single" w:sz="4" w:space="0" w:color="auto"/>
            </w:tcBorders>
            <w:shd w:val="clear" w:color="auto" w:fill="auto"/>
            <w:hideMark/>
          </w:tcPr>
          <w:p w14:paraId="11D07A7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0.87</w:t>
            </w:r>
          </w:p>
        </w:tc>
        <w:tc>
          <w:tcPr>
            <w:tcW w:w="962" w:type="dxa"/>
            <w:tcBorders>
              <w:top w:val="nil"/>
              <w:left w:val="nil"/>
              <w:bottom w:val="single" w:sz="4" w:space="0" w:color="auto"/>
              <w:right w:val="single" w:sz="4" w:space="0" w:color="auto"/>
            </w:tcBorders>
            <w:shd w:val="clear" w:color="auto" w:fill="auto"/>
            <w:hideMark/>
          </w:tcPr>
          <w:p w14:paraId="05F7D47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0.87</w:t>
            </w:r>
          </w:p>
        </w:tc>
        <w:tc>
          <w:tcPr>
            <w:tcW w:w="925" w:type="dxa"/>
            <w:tcBorders>
              <w:top w:val="nil"/>
              <w:left w:val="nil"/>
              <w:bottom w:val="single" w:sz="4" w:space="0" w:color="auto"/>
              <w:right w:val="single" w:sz="4" w:space="0" w:color="auto"/>
            </w:tcBorders>
            <w:shd w:val="clear" w:color="auto" w:fill="auto"/>
            <w:hideMark/>
          </w:tcPr>
          <w:p w14:paraId="0F9DD46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0.87</w:t>
            </w:r>
          </w:p>
        </w:tc>
      </w:tr>
      <w:tr w:rsidR="00C57672" w:rsidRPr="00D21072" w14:paraId="7F19C2E7"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7E9C1CF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C2-10</w:t>
            </w:r>
          </w:p>
        </w:tc>
        <w:tc>
          <w:tcPr>
            <w:tcW w:w="1390" w:type="dxa"/>
            <w:tcBorders>
              <w:top w:val="nil"/>
              <w:left w:val="nil"/>
              <w:bottom w:val="single" w:sz="4" w:space="0" w:color="auto"/>
              <w:right w:val="single" w:sz="4" w:space="0" w:color="auto"/>
            </w:tcBorders>
            <w:shd w:val="clear" w:color="auto" w:fill="auto"/>
            <w:hideMark/>
          </w:tcPr>
          <w:p w14:paraId="460FB054" w14:textId="0FE86A0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Uncertainty related to the placement of the CLTA</w:t>
            </w:r>
          </w:p>
        </w:tc>
        <w:tc>
          <w:tcPr>
            <w:tcW w:w="651" w:type="dxa"/>
            <w:tcBorders>
              <w:top w:val="nil"/>
              <w:left w:val="nil"/>
              <w:bottom w:val="single" w:sz="4" w:space="0" w:color="auto"/>
              <w:right w:val="single" w:sz="4" w:space="0" w:color="auto"/>
            </w:tcBorders>
            <w:shd w:val="clear" w:color="auto" w:fill="auto"/>
            <w:hideMark/>
          </w:tcPr>
          <w:p w14:paraId="62EC71B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w:t>
            </w:r>
          </w:p>
        </w:tc>
        <w:tc>
          <w:tcPr>
            <w:tcW w:w="1040" w:type="dxa"/>
            <w:tcBorders>
              <w:top w:val="nil"/>
              <w:left w:val="nil"/>
              <w:bottom w:val="single" w:sz="4" w:space="0" w:color="auto"/>
              <w:right w:val="single" w:sz="4" w:space="0" w:color="auto"/>
            </w:tcBorders>
            <w:shd w:val="clear" w:color="auto" w:fill="auto"/>
            <w:hideMark/>
          </w:tcPr>
          <w:p w14:paraId="23D436B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w:t>
            </w:r>
          </w:p>
        </w:tc>
        <w:tc>
          <w:tcPr>
            <w:tcW w:w="1025" w:type="dxa"/>
            <w:tcBorders>
              <w:top w:val="nil"/>
              <w:left w:val="nil"/>
              <w:bottom w:val="single" w:sz="4" w:space="0" w:color="auto"/>
              <w:right w:val="single" w:sz="4" w:space="0" w:color="auto"/>
            </w:tcBorders>
            <w:shd w:val="clear" w:color="auto" w:fill="auto"/>
            <w:hideMark/>
          </w:tcPr>
          <w:p w14:paraId="1F4459F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w:t>
            </w:r>
          </w:p>
        </w:tc>
        <w:tc>
          <w:tcPr>
            <w:tcW w:w="990" w:type="dxa"/>
            <w:tcBorders>
              <w:top w:val="nil"/>
              <w:left w:val="nil"/>
              <w:bottom w:val="single" w:sz="4" w:space="0" w:color="auto"/>
              <w:right w:val="single" w:sz="4" w:space="0" w:color="auto"/>
            </w:tcBorders>
            <w:shd w:val="clear" w:color="auto" w:fill="auto"/>
            <w:hideMark/>
          </w:tcPr>
          <w:p w14:paraId="1C3BE46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Rectangular</w:t>
            </w:r>
          </w:p>
        </w:tc>
        <w:tc>
          <w:tcPr>
            <w:tcW w:w="974" w:type="dxa"/>
            <w:tcBorders>
              <w:top w:val="nil"/>
              <w:left w:val="nil"/>
              <w:bottom w:val="single" w:sz="4" w:space="0" w:color="auto"/>
              <w:right w:val="single" w:sz="4" w:space="0" w:color="auto"/>
            </w:tcBorders>
            <w:shd w:val="clear" w:color="auto" w:fill="auto"/>
            <w:hideMark/>
          </w:tcPr>
          <w:p w14:paraId="40B6C39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1.73</w:t>
            </w:r>
          </w:p>
        </w:tc>
        <w:tc>
          <w:tcPr>
            <w:tcW w:w="317" w:type="dxa"/>
            <w:tcBorders>
              <w:top w:val="nil"/>
              <w:left w:val="nil"/>
              <w:bottom w:val="single" w:sz="4" w:space="0" w:color="auto"/>
              <w:right w:val="single" w:sz="4" w:space="0" w:color="auto"/>
            </w:tcBorders>
            <w:shd w:val="clear" w:color="auto" w:fill="auto"/>
            <w:hideMark/>
          </w:tcPr>
          <w:p w14:paraId="3E7A9F8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909" w:type="dxa"/>
            <w:tcBorders>
              <w:top w:val="nil"/>
              <w:left w:val="nil"/>
              <w:bottom w:val="single" w:sz="4" w:space="0" w:color="auto"/>
              <w:right w:val="single" w:sz="4" w:space="0" w:color="auto"/>
            </w:tcBorders>
            <w:shd w:val="clear" w:color="auto" w:fill="auto"/>
            <w:hideMark/>
          </w:tcPr>
          <w:p w14:paraId="014784F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0.98</w:t>
            </w:r>
          </w:p>
        </w:tc>
        <w:tc>
          <w:tcPr>
            <w:tcW w:w="962" w:type="dxa"/>
            <w:tcBorders>
              <w:top w:val="nil"/>
              <w:left w:val="nil"/>
              <w:bottom w:val="single" w:sz="4" w:space="0" w:color="auto"/>
              <w:right w:val="single" w:sz="4" w:space="0" w:color="auto"/>
            </w:tcBorders>
            <w:shd w:val="clear" w:color="auto" w:fill="auto"/>
            <w:hideMark/>
          </w:tcPr>
          <w:p w14:paraId="2FC4E00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0.98</w:t>
            </w:r>
          </w:p>
        </w:tc>
        <w:tc>
          <w:tcPr>
            <w:tcW w:w="925" w:type="dxa"/>
            <w:tcBorders>
              <w:top w:val="nil"/>
              <w:left w:val="nil"/>
              <w:bottom w:val="single" w:sz="4" w:space="0" w:color="auto"/>
              <w:right w:val="single" w:sz="4" w:space="0" w:color="auto"/>
            </w:tcBorders>
            <w:shd w:val="clear" w:color="auto" w:fill="auto"/>
            <w:hideMark/>
          </w:tcPr>
          <w:p w14:paraId="2ED366C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0.98</w:t>
            </w:r>
          </w:p>
        </w:tc>
      </w:tr>
      <w:tr w:rsidR="00C57672" w:rsidRPr="00D21072" w14:paraId="7107C8C8"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1A5716B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C2-11</w:t>
            </w:r>
          </w:p>
        </w:tc>
        <w:tc>
          <w:tcPr>
            <w:tcW w:w="1390" w:type="dxa"/>
            <w:tcBorders>
              <w:top w:val="nil"/>
              <w:left w:val="nil"/>
              <w:bottom w:val="single" w:sz="4" w:space="0" w:color="auto"/>
              <w:right w:val="single" w:sz="4" w:space="0" w:color="auto"/>
            </w:tcBorders>
            <w:shd w:val="clear" w:color="auto" w:fill="auto"/>
            <w:hideMark/>
          </w:tcPr>
          <w:p w14:paraId="1A100171"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Uncertainty related to measuring close to noise floor - Emissions</w:t>
            </w:r>
          </w:p>
        </w:tc>
        <w:tc>
          <w:tcPr>
            <w:tcW w:w="651" w:type="dxa"/>
            <w:tcBorders>
              <w:top w:val="nil"/>
              <w:left w:val="nil"/>
              <w:bottom w:val="single" w:sz="4" w:space="0" w:color="auto"/>
              <w:right w:val="single" w:sz="4" w:space="0" w:color="auto"/>
            </w:tcBorders>
            <w:shd w:val="clear" w:color="auto" w:fill="auto"/>
            <w:hideMark/>
          </w:tcPr>
          <w:p w14:paraId="7314090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0.68</w:t>
            </w:r>
          </w:p>
        </w:tc>
        <w:tc>
          <w:tcPr>
            <w:tcW w:w="1040" w:type="dxa"/>
            <w:tcBorders>
              <w:top w:val="nil"/>
              <w:left w:val="nil"/>
              <w:bottom w:val="single" w:sz="4" w:space="0" w:color="auto"/>
              <w:right w:val="single" w:sz="4" w:space="0" w:color="auto"/>
            </w:tcBorders>
            <w:shd w:val="clear" w:color="auto" w:fill="auto"/>
            <w:hideMark/>
          </w:tcPr>
          <w:p w14:paraId="62ABBF4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0.68</w:t>
            </w:r>
          </w:p>
        </w:tc>
        <w:tc>
          <w:tcPr>
            <w:tcW w:w="1025" w:type="dxa"/>
            <w:tcBorders>
              <w:top w:val="nil"/>
              <w:left w:val="nil"/>
              <w:bottom w:val="single" w:sz="4" w:space="0" w:color="auto"/>
              <w:right w:val="single" w:sz="4" w:space="0" w:color="auto"/>
            </w:tcBorders>
            <w:shd w:val="clear" w:color="auto" w:fill="auto"/>
            <w:hideMark/>
          </w:tcPr>
          <w:p w14:paraId="71D6610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0.68</w:t>
            </w:r>
          </w:p>
        </w:tc>
        <w:tc>
          <w:tcPr>
            <w:tcW w:w="990" w:type="dxa"/>
            <w:tcBorders>
              <w:top w:val="nil"/>
              <w:left w:val="nil"/>
              <w:bottom w:val="single" w:sz="4" w:space="0" w:color="auto"/>
              <w:right w:val="single" w:sz="4" w:space="0" w:color="auto"/>
            </w:tcBorders>
            <w:shd w:val="clear" w:color="auto" w:fill="auto"/>
            <w:hideMark/>
          </w:tcPr>
          <w:p w14:paraId="48565AD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974" w:type="dxa"/>
            <w:tcBorders>
              <w:top w:val="nil"/>
              <w:left w:val="nil"/>
              <w:bottom w:val="single" w:sz="4" w:space="0" w:color="auto"/>
              <w:right w:val="single" w:sz="4" w:space="0" w:color="auto"/>
            </w:tcBorders>
            <w:shd w:val="clear" w:color="auto" w:fill="auto"/>
            <w:hideMark/>
          </w:tcPr>
          <w:p w14:paraId="33E87EA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17" w:type="dxa"/>
            <w:tcBorders>
              <w:top w:val="nil"/>
              <w:left w:val="nil"/>
              <w:bottom w:val="single" w:sz="4" w:space="0" w:color="auto"/>
              <w:right w:val="single" w:sz="4" w:space="0" w:color="auto"/>
            </w:tcBorders>
            <w:shd w:val="clear" w:color="auto" w:fill="auto"/>
            <w:hideMark/>
          </w:tcPr>
          <w:p w14:paraId="79502A4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909" w:type="dxa"/>
            <w:tcBorders>
              <w:top w:val="nil"/>
              <w:left w:val="nil"/>
              <w:bottom w:val="single" w:sz="4" w:space="0" w:color="auto"/>
              <w:right w:val="single" w:sz="4" w:space="0" w:color="auto"/>
            </w:tcBorders>
            <w:shd w:val="clear" w:color="auto" w:fill="auto"/>
            <w:hideMark/>
          </w:tcPr>
          <w:p w14:paraId="1373D76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0.68</w:t>
            </w:r>
          </w:p>
        </w:tc>
        <w:tc>
          <w:tcPr>
            <w:tcW w:w="962" w:type="dxa"/>
            <w:tcBorders>
              <w:top w:val="nil"/>
              <w:left w:val="nil"/>
              <w:bottom w:val="single" w:sz="4" w:space="0" w:color="auto"/>
              <w:right w:val="single" w:sz="4" w:space="0" w:color="auto"/>
            </w:tcBorders>
            <w:shd w:val="clear" w:color="auto" w:fill="auto"/>
            <w:hideMark/>
          </w:tcPr>
          <w:p w14:paraId="5E1BD8B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0.68</w:t>
            </w:r>
          </w:p>
        </w:tc>
        <w:tc>
          <w:tcPr>
            <w:tcW w:w="925" w:type="dxa"/>
            <w:tcBorders>
              <w:top w:val="nil"/>
              <w:left w:val="nil"/>
              <w:bottom w:val="single" w:sz="4" w:space="0" w:color="auto"/>
              <w:right w:val="single" w:sz="4" w:space="0" w:color="auto"/>
            </w:tcBorders>
            <w:shd w:val="clear" w:color="auto" w:fill="auto"/>
            <w:hideMark/>
          </w:tcPr>
          <w:p w14:paraId="6D5500A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0.68</w:t>
            </w:r>
          </w:p>
        </w:tc>
      </w:tr>
      <w:tr w:rsidR="00C57672" w:rsidRPr="00D21072" w14:paraId="4109F92D"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52AE9C1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C2-13</w:t>
            </w:r>
          </w:p>
        </w:tc>
        <w:tc>
          <w:tcPr>
            <w:tcW w:w="1390" w:type="dxa"/>
            <w:tcBorders>
              <w:top w:val="nil"/>
              <w:left w:val="nil"/>
              <w:bottom w:val="single" w:sz="4" w:space="0" w:color="auto"/>
              <w:right w:val="single" w:sz="4" w:space="0" w:color="auto"/>
            </w:tcBorders>
            <w:shd w:val="clear" w:color="auto" w:fill="auto"/>
            <w:hideMark/>
          </w:tcPr>
          <w:p w14:paraId="0FA5F1F3"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Impedance mismatch between feeder cable and CLTA</w:t>
            </w:r>
          </w:p>
        </w:tc>
        <w:tc>
          <w:tcPr>
            <w:tcW w:w="651" w:type="dxa"/>
            <w:tcBorders>
              <w:top w:val="nil"/>
              <w:left w:val="nil"/>
              <w:bottom w:val="single" w:sz="4" w:space="0" w:color="auto"/>
              <w:right w:val="single" w:sz="4" w:space="0" w:color="auto"/>
            </w:tcBorders>
            <w:shd w:val="clear" w:color="auto" w:fill="auto"/>
            <w:hideMark/>
          </w:tcPr>
          <w:p w14:paraId="6C3FAC7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0.14</w:t>
            </w:r>
          </w:p>
        </w:tc>
        <w:tc>
          <w:tcPr>
            <w:tcW w:w="1040" w:type="dxa"/>
            <w:tcBorders>
              <w:top w:val="nil"/>
              <w:left w:val="nil"/>
              <w:bottom w:val="single" w:sz="4" w:space="0" w:color="auto"/>
              <w:right w:val="single" w:sz="4" w:space="0" w:color="auto"/>
            </w:tcBorders>
            <w:shd w:val="clear" w:color="auto" w:fill="auto"/>
            <w:hideMark/>
          </w:tcPr>
          <w:p w14:paraId="61C89CC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0.23</w:t>
            </w:r>
          </w:p>
        </w:tc>
        <w:tc>
          <w:tcPr>
            <w:tcW w:w="1025" w:type="dxa"/>
            <w:tcBorders>
              <w:top w:val="nil"/>
              <w:left w:val="nil"/>
              <w:bottom w:val="single" w:sz="4" w:space="0" w:color="auto"/>
              <w:right w:val="single" w:sz="4" w:space="0" w:color="auto"/>
            </w:tcBorders>
            <w:shd w:val="clear" w:color="auto" w:fill="auto"/>
            <w:hideMark/>
          </w:tcPr>
          <w:p w14:paraId="68349EF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c>
          <w:tcPr>
            <w:tcW w:w="990" w:type="dxa"/>
            <w:tcBorders>
              <w:top w:val="nil"/>
              <w:left w:val="nil"/>
              <w:bottom w:val="single" w:sz="4" w:space="0" w:color="auto"/>
              <w:right w:val="single" w:sz="4" w:space="0" w:color="auto"/>
            </w:tcBorders>
            <w:shd w:val="clear" w:color="auto" w:fill="auto"/>
            <w:hideMark/>
          </w:tcPr>
          <w:p w14:paraId="45C36DE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U-Shaped</w:t>
            </w:r>
          </w:p>
        </w:tc>
        <w:tc>
          <w:tcPr>
            <w:tcW w:w="974" w:type="dxa"/>
            <w:tcBorders>
              <w:top w:val="nil"/>
              <w:left w:val="nil"/>
              <w:bottom w:val="single" w:sz="4" w:space="0" w:color="auto"/>
              <w:right w:val="single" w:sz="4" w:space="0" w:color="auto"/>
            </w:tcBorders>
            <w:shd w:val="clear" w:color="auto" w:fill="auto"/>
            <w:hideMark/>
          </w:tcPr>
          <w:p w14:paraId="755C20A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1.41</w:t>
            </w:r>
          </w:p>
        </w:tc>
        <w:tc>
          <w:tcPr>
            <w:tcW w:w="317" w:type="dxa"/>
            <w:tcBorders>
              <w:top w:val="nil"/>
              <w:left w:val="nil"/>
              <w:bottom w:val="single" w:sz="4" w:space="0" w:color="auto"/>
              <w:right w:val="single" w:sz="4" w:space="0" w:color="auto"/>
            </w:tcBorders>
            <w:shd w:val="clear" w:color="auto" w:fill="auto"/>
            <w:hideMark/>
          </w:tcPr>
          <w:p w14:paraId="6A5D18B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909" w:type="dxa"/>
            <w:tcBorders>
              <w:top w:val="nil"/>
              <w:left w:val="nil"/>
              <w:bottom w:val="single" w:sz="4" w:space="0" w:color="auto"/>
              <w:right w:val="single" w:sz="4" w:space="0" w:color="auto"/>
            </w:tcBorders>
            <w:shd w:val="clear" w:color="auto" w:fill="auto"/>
            <w:hideMark/>
          </w:tcPr>
          <w:p w14:paraId="108AA02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962" w:type="dxa"/>
            <w:tcBorders>
              <w:top w:val="nil"/>
              <w:left w:val="nil"/>
              <w:bottom w:val="single" w:sz="4" w:space="0" w:color="auto"/>
              <w:right w:val="single" w:sz="4" w:space="0" w:color="auto"/>
            </w:tcBorders>
            <w:shd w:val="clear" w:color="auto" w:fill="auto"/>
            <w:hideMark/>
          </w:tcPr>
          <w:p w14:paraId="312F4A1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0.16</w:t>
            </w:r>
          </w:p>
        </w:tc>
        <w:tc>
          <w:tcPr>
            <w:tcW w:w="925" w:type="dxa"/>
            <w:tcBorders>
              <w:top w:val="nil"/>
              <w:left w:val="nil"/>
              <w:bottom w:val="single" w:sz="4" w:space="0" w:color="auto"/>
              <w:right w:val="single" w:sz="4" w:space="0" w:color="auto"/>
            </w:tcBorders>
            <w:shd w:val="clear" w:color="auto" w:fill="auto"/>
            <w:hideMark/>
          </w:tcPr>
          <w:p w14:paraId="7E3B391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0.18</w:t>
            </w:r>
          </w:p>
        </w:tc>
      </w:tr>
      <w:tr w:rsidR="00C57672" w:rsidRPr="00D21072" w14:paraId="1775668D"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36A91AA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C2-14</w:t>
            </w:r>
          </w:p>
        </w:tc>
        <w:tc>
          <w:tcPr>
            <w:tcW w:w="1390" w:type="dxa"/>
            <w:tcBorders>
              <w:top w:val="nil"/>
              <w:left w:val="nil"/>
              <w:bottom w:val="single" w:sz="4" w:space="0" w:color="auto"/>
              <w:right w:val="single" w:sz="4" w:space="0" w:color="auto"/>
            </w:tcBorders>
            <w:shd w:val="clear" w:color="auto" w:fill="auto"/>
            <w:hideMark/>
          </w:tcPr>
          <w:p w14:paraId="107124D5"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Gain variations in LNA</w:t>
            </w:r>
          </w:p>
        </w:tc>
        <w:tc>
          <w:tcPr>
            <w:tcW w:w="651" w:type="dxa"/>
            <w:tcBorders>
              <w:top w:val="nil"/>
              <w:left w:val="nil"/>
              <w:bottom w:val="single" w:sz="4" w:space="0" w:color="auto"/>
              <w:right w:val="single" w:sz="4" w:space="0" w:color="auto"/>
            </w:tcBorders>
            <w:shd w:val="clear" w:color="auto" w:fill="auto"/>
            <w:hideMark/>
          </w:tcPr>
          <w:p w14:paraId="5F9ECBE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w:t>
            </w:r>
          </w:p>
        </w:tc>
        <w:tc>
          <w:tcPr>
            <w:tcW w:w="1040" w:type="dxa"/>
            <w:tcBorders>
              <w:top w:val="nil"/>
              <w:left w:val="nil"/>
              <w:bottom w:val="single" w:sz="4" w:space="0" w:color="auto"/>
              <w:right w:val="single" w:sz="4" w:space="0" w:color="auto"/>
            </w:tcBorders>
            <w:shd w:val="clear" w:color="auto" w:fill="auto"/>
            <w:hideMark/>
          </w:tcPr>
          <w:p w14:paraId="6A00620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w:t>
            </w:r>
          </w:p>
        </w:tc>
        <w:tc>
          <w:tcPr>
            <w:tcW w:w="1025" w:type="dxa"/>
            <w:tcBorders>
              <w:top w:val="nil"/>
              <w:left w:val="nil"/>
              <w:bottom w:val="single" w:sz="4" w:space="0" w:color="auto"/>
              <w:right w:val="single" w:sz="4" w:space="0" w:color="auto"/>
            </w:tcBorders>
            <w:shd w:val="clear" w:color="auto" w:fill="auto"/>
            <w:hideMark/>
          </w:tcPr>
          <w:p w14:paraId="2BBDD14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w:t>
            </w:r>
          </w:p>
        </w:tc>
        <w:tc>
          <w:tcPr>
            <w:tcW w:w="990" w:type="dxa"/>
            <w:tcBorders>
              <w:top w:val="nil"/>
              <w:left w:val="nil"/>
              <w:bottom w:val="single" w:sz="4" w:space="0" w:color="auto"/>
              <w:right w:val="single" w:sz="4" w:space="0" w:color="auto"/>
            </w:tcBorders>
            <w:shd w:val="clear" w:color="auto" w:fill="auto"/>
            <w:hideMark/>
          </w:tcPr>
          <w:p w14:paraId="2C13759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974" w:type="dxa"/>
            <w:tcBorders>
              <w:top w:val="nil"/>
              <w:left w:val="nil"/>
              <w:bottom w:val="single" w:sz="4" w:space="0" w:color="auto"/>
              <w:right w:val="single" w:sz="4" w:space="0" w:color="auto"/>
            </w:tcBorders>
            <w:shd w:val="clear" w:color="auto" w:fill="auto"/>
            <w:hideMark/>
          </w:tcPr>
          <w:p w14:paraId="01936DB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17" w:type="dxa"/>
            <w:tcBorders>
              <w:top w:val="nil"/>
              <w:left w:val="nil"/>
              <w:bottom w:val="single" w:sz="4" w:space="0" w:color="auto"/>
              <w:right w:val="single" w:sz="4" w:space="0" w:color="auto"/>
            </w:tcBorders>
            <w:shd w:val="clear" w:color="auto" w:fill="auto"/>
            <w:hideMark/>
          </w:tcPr>
          <w:p w14:paraId="0FE5A88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909" w:type="dxa"/>
            <w:tcBorders>
              <w:top w:val="nil"/>
              <w:left w:val="nil"/>
              <w:bottom w:val="single" w:sz="4" w:space="0" w:color="auto"/>
              <w:right w:val="single" w:sz="4" w:space="0" w:color="auto"/>
            </w:tcBorders>
            <w:shd w:val="clear" w:color="auto" w:fill="auto"/>
            <w:hideMark/>
          </w:tcPr>
          <w:p w14:paraId="787E233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962" w:type="dxa"/>
            <w:tcBorders>
              <w:top w:val="nil"/>
              <w:left w:val="nil"/>
              <w:bottom w:val="single" w:sz="4" w:space="0" w:color="auto"/>
              <w:right w:val="single" w:sz="4" w:space="0" w:color="auto"/>
            </w:tcBorders>
            <w:shd w:val="clear" w:color="auto" w:fill="auto"/>
            <w:hideMark/>
          </w:tcPr>
          <w:p w14:paraId="1A1A163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925" w:type="dxa"/>
            <w:tcBorders>
              <w:top w:val="nil"/>
              <w:left w:val="nil"/>
              <w:bottom w:val="single" w:sz="4" w:space="0" w:color="auto"/>
              <w:right w:val="single" w:sz="4" w:space="0" w:color="auto"/>
            </w:tcBorders>
            <w:shd w:val="clear" w:color="auto" w:fill="auto"/>
            <w:hideMark/>
          </w:tcPr>
          <w:p w14:paraId="75D214D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r>
      <w:tr w:rsidR="00C57672" w:rsidRPr="00D21072" w14:paraId="74A6F3ED"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0DEBF3C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A5-8</w:t>
            </w:r>
          </w:p>
        </w:tc>
        <w:tc>
          <w:tcPr>
            <w:tcW w:w="1390" w:type="dxa"/>
            <w:tcBorders>
              <w:top w:val="nil"/>
              <w:left w:val="nil"/>
              <w:bottom w:val="single" w:sz="4" w:space="0" w:color="auto"/>
              <w:right w:val="single" w:sz="4" w:space="0" w:color="auto"/>
            </w:tcBorders>
            <w:shd w:val="clear" w:color="auto" w:fill="auto"/>
            <w:hideMark/>
          </w:tcPr>
          <w:p w14:paraId="2FF42137"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Random uncertainty</w:t>
            </w:r>
          </w:p>
        </w:tc>
        <w:tc>
          <w:tcPr>
            <w:tcW w:w="651" w:type="dxa"/>
            <w:tcBorders>
              <w:top w:val="nil"/>
              <w:left w:val="nil"/>
              <w:bottom w:val="single" w:sz="4" w:space="0" w:color="auto"/>
              <w:right w:val="single" w:sz="4" w:space="0" w:color="auto"/>
            </w:tcBorders>
            <w:shd w:val="clear" w:color="auto" w:fill="auto"/>
            <w:hideMark/>
          </w:tcPr>
          <w:p w14:paraId="43AB017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w:t>
            </w:r>
          </w:p>
        </w:tc>
        <w:tc>
          <w:tcPr>
            <w:tcW w:w="1040" w:type="dxa"/>
            <w:tcBorders>
              <w:top w:val="nil"/>
              <w:left w:val="nil"/>
              <w:bottom w:val="single" w:sz="4" w:space="0" w:color="auto"/>
              <w:right w:val="single" w:sz="4" w:space="0" w:color="auto"/>
            </w:tcBorders>
            <w:shd w:val="clear" w:color="auto" w:fill="auto"/>
            <w:hideMark/>
          </w:tcPr>
          <w:p w14:paraId="1264EF5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w:t>
            </w:r>
          </w:p>
        </w:tc>
        <w:tc>
          <w:tcPr>
            <w:tcW w:w="1025" w:type="dxa"/>
            <w:tcBorders>
              <w:top w:val="nil"/>
              <w:left w:val="nil"/>
              <w:bottom w:val="single" w:sz="4" w:space="0" w:color="auto"/>
              <w:right w:val="single" w:sz="4" w:space="0" w:color="auto"/>
            </w:tcBorders>
            <w:shd w:val="clear" w:color="auto" w:fill="auto"/>
            <w:hideMark/>
          </w:tcPr>
          <w:p w14:paraId="453E37F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w:t>
            </w:r>
          </w:p>
        </w:tc>
        <w:tc>
          <w:tcPr>
            <w:tcW w:w="990" w:type="dxa"/>
            <w:tcBorders>
              <w:top w:val="nil"/>
              <w:left w:val="nil"/>
              <w:bottom w:val="single" w:sz="4" w:space="0" w:color="auto"/>
              <w:right w:val="single" w:sz="4" w:space="0" w:color="auto"/>
            </w:tcBorders>
            <w:shd w:val="clear" w:color="auto" w:fill="auto"/>
            <w:hideMark/>
          </w:tcPr>
          <w:p w14:paraId="7EF5DF6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Rectangular</w:t>
            </w:r>
          </w:p>
        </w:tc>
        <w:tc>
          <w:tcPr>
            <w:tcW w:w="974" w:type="dxa"/>
            <w:tcBorders>
              <w:top w:val="nil"/>
              <w:left w:val="nil"/>
              <w:bottom w:val="single" w:sz="4" w:space="0" w:color="auto"/>
              <w:right w:val="single" w:sz="4" w:space="0" w:color="auto"/>
            </w:tcBorders>
            <w:shd w:val="clear" w:color="auto" w:fill="auto"/>
            <w:hideMark/>
          </w:tcPr>
          <w:p w14:paraId="3987BEF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1.73</w:t>
            </w:r>
          </w:p>
        </w:tc>
        <w:tc>
          <w:tcPr>
            <w:tcW w:w="317" w:type="dxa"/>
            <w:tcBorders>
              <w:top w:val="nil"/>
              <w:left w:val="nil"/>
              <w:bottom w:val="single" w:sz="4" w:space="0" w:color="auto"/>
              <w:right w:val="single" w:sz="4" w:space="0" w:color="auto"/>
            </w:tcBorders>
            <w:shd w:val="clear" w:color="auto" w:fill="auto"/>
            <w:hideMark/>
          </w:tcPr>
          <w:p w14:paraId="27B505A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909" w:type="dxa"/>
            <w:tcBorders>
              <w:top w:val="nil"/>
              <w:left w:val="nil"/>
              <w:bottom w:val="single" w:sz="4" w:space="0" w:color="auto"/>
              <w:right w:val="single" w:sz="4" w:space="0" w:color="auto"/>
            </w:tcBorders>
            <w:shd w:val="clear" w:color="auto" w:fill="auto"/>
            <w:hideMark/>
          </w:tcPr>
          <w:p w14:paraId="66A5E8C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0.06</w:t>
            </w:r>
          </w:p>
        </w:tc>
        <w:tc>
          <w:tcPr>
            <w:tcW w:w="962" w:type="dxa"/>
            <w:tcBorders>
              <w:top w:val="nil"/>
              <w:left w:val="nil"/>
              <w:bottom w:val="single" w:sz="4" w:space="0" w:color="auto"/>
              <w:right w:val="single" w:sz="4" w:space="0" w:color="auto"/>
            </w:tcBorders>
            <w:shd w:val="clear" w:color="auto" w:fill="auto"/>
            <w:hideMark/>
          </w:tcPr>
          <w:p w14:paraId="05DFD45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0.06</w:t>
            </w:r>
          </w:p>
        </w:tc>
        <w:tc>
          <w:tcPr>
            <w:tcW w:w="925" w:type="dxa"/>
            <w:tcBorders>
              <w:top w:val="nil"/>
              <w:left w:val="nil"/>
              <w:bottom w:val="single" w:sz="4" w:space="0" w:color="auto"/>
              <w:right w:val="single" w:sz="4" w:space="0" w:color="auto"/>
            </w:tcBorders>
            <w:shd w:val="clear" w:color="auto" w:fill="auto"/>
            <w:hideMark/>
          </w:tcPr>
          <w:p w14:paraId="76E2C4D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0.06</w:t>
            </w:r>
          </w:p>
        </w:tc>
      </w:tr>
      <w:tr w:rsidR="00C57672" w:rsidRPr="00D21072" w14:paraId="1C31FF91"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43E8BA5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C1-5</w:t>
            </w:r>
          </w:p>
        </w:tc>
        <w:tc>
          <w:tcPr>
            <w:tcW w:w="1390" w:type="dxa"/>
            <w:tcBorders>
              <w:top w:val="nil"/>
              <w:left w:val="nil"/>
              <w:bottom w:val="single" w:sz="4" w:space="0" w:color="auto"/>
              <w:right w:val="single" w:sz="4" w:space="0" w:color="auto"/>
            </w:tcBorders>
            <w:shd w:val="clear" w:color="auto" w:fill="auto"/>
            <w:hideMark/>
          </w:tcPr>
          <w:p w14:paraId="524277F2" w14:textId="261DEAE6"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 xml:space="preserve">Measurement </w:t>
            </w:r>
            <w:r w:rsidR="001815C4">
              <w:rPr>
                <w:rFonts w:eastAsia="SimSun"/>
                <w:sz w:val="16"/>
                <w:szCs w:val="16"/>
                <w:lang w:val="en-US" w:eastAsia="zh-CN"/>
              </w:rPr>
              <w:t>r</w:t>
            </w:r>
            <w:r w:rsidRPr="00D21072">
              <w:rPr>
                <w:rFonts w:eastAsia="SimSun"/>
                <w:sz w:val="16"/>
                <w:szCs w:val="16"/>
                <w:lang w:val="en-US" w:eastAsia="zh-CN"/>
              </w:rPr>
              <w:t>eceiver (</w:t>
            </w:r>
            <w:r w:rsidR="001815C4">
              <w:rPr>
                <w:rFonts w:eastAsia="SimSun"/>
                <w:sz w:val="16"/>
                <w:szCs w:val="16"/>
                <w:lang w:val="en-US" w:eastAsia="zh-CN"/>
              </w:rPr>
              <w:t>c</w:t>
            </w:r>
            <w:r w:rsidRPr="00D21072">
              <w:rPr>
                <w:rFonts w:eastAsia="SimSun"/>
                <w:sz w:val="16"/>
                <w:szCs w:val="16"/>
                <w:lang w:val="en-US" w:eastAsia="zh-CN"/>
              </w:rPr>
              <w:t>o-location)</w:t>
            </w:r>
          </w:p>
        </w:tc>
        <w:tc>
          <w:tcPr>
            <w:tcW w:w="651" w:type="dxa"/>
            <w:tcBorders>
              <w:top w:val="nil"/>
              <w:left w:val="nil"/>
              <w:bottom w:val="single" w:sz="4" w:space="0" w:color="auto"/>
              <w:right w:val="single" w:sz="4" w:space="0" w:color="auto"/>
            </w:tcBorders>
            <w:shd w:val="clear" w:color="auto" w:fill="auto"/>
            <w:hideMark/>
          </w:tcPr>
          <w:p w14:paraId="5B0069E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0.41</w:t>
            </w:r>
          </w:p>
        </w:tc>
        <w:tc>
          <w:tcPr>
            <w:tcW w:w="1040" w:type="dxa"/>
            <w:tcBorders>
              <w:top w:val="nil"/>
              <w:left w:val="nil"/>
              <w:bottom w:val="single" w:sz="4" w:space="0" w:color="auto"/>
              <w:right w:val="single" w:sz="4" w:space="0" w:color="auto"/>
            </w:tcBorders>
            <w:shd w:val="clear" w:color="auto" w:fill="auto"/>
            <w:hideMark/>
          </w:tcPr>
          <w:p w14:paraId="39EBF82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0.74</w:t>
            </w:r>
          </w:p>
        </w:tc>
        <w:tc>
          <w:tcPr>
            <w:tcW w:w="1025" w:type="dxa"/>
            <w:tcBorders>
              <w:top w:val="nil"/>
              <w:left w:val="nil"/>
              <w:bottom w:val="single" w:sz="4" w:space="0" w:color="auto"/>
              <w:right w:val="single" w:sz="4" w:space="0" w:color="auto"/>
            </w:tcBorders>
            <w:shd w:val="clear" w:color="auto" w:fill="auto"/>
            <w:hideMark/>
          </w:tcPr>
          <w:p w14:paraId="2C9C725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0.8</w:t>
            </w:r>
          </w:p>
        </w:tc>
        <w:tc>
          <w:tcPr>
            <w:tcW w:w="990" w:type="dxa"/>
            <w:tcBorders>
              <w:top w:val="nil"/>
              <w:left w:val="nil"/>
              <w:bottom w:val="single" w:sz="4" w:space="0" w:color="auto"/>
              <w:right w:val="single" w:sz="4" w:space="0" w:color="auto"/>
            </w:tcBorders>
            <w:shd w:val="clear" w:color="auto" w:fill="auto"/>
            <w:hideMark/>
          </w:tcPr>
          <w:p w14:paraId="08DC7DC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974" w:type="dxa"/>
            <w:tcBorders>
              <w:top w:val="nil"/>
              <w:left w:val="nil"/>
              <w:bottom w:val="single" w:sz="4" w:space="0" w:color="auto"/>
              <w:right w:val="single" w:sz="4" w:space="0" w:color="auto"/>
            </w:tcBorders>
            <w:shd w:val="clear" w:color="auto" w:fill="auto"/>
            <w:hideMark/>
          </w:tcPr>
          <w:p w14:paraId="0DD312C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17" w:type="dxa"/>
            <w:tcBorders>
              <w:top w:val="nil"/>
              <w:left w:val="nil"/>
              <w:bottom w:val="single" w:sz="4" w:space="0" w:color="auto"/>
              <w:right w:val="single" w:sz="4" w:space="0" w:color="auto"/>
            </w:tcBorders>
            <w:shd w:val="clear" w:color="auto" w:fill="auto"/>
            <w:hideMark/>
          </w:tcPr>
          <w:p w14:paraId="7583B54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909" w:type="dxa"/>
            <w:tcBorders>
              <w:top w:val="nil"/>
              <w:left w:val="nil"/>
              <w:bottom w:val="single" w:sz="4" w:space="0" w:color="auto"/>
              <w:right w:val="single" w:sz="4" w:space="0" w:color="auto"/>
            </w:tcBorders>
            <w:shd w:val="clear" w:color="auto" w:fill="auto"/>
            <w:hideMark/>
          </w:tcPr>
          <w:p w14:paraId="58CD667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0.41</w:t>
            </w:r>
          </w:p>
        </w:tc>
        <w:tc>
          <w:tcPr>
            <w:tcW w:w="962" w:type="dxa"/>
            <w:tcBorders>
              <w:top w:val="nil"/>
              <w:left w:val="nil"/>
              <w:bottom w:val="single" w:sz="4" w:space="0" w:color="auto"/>
              <w:right w:val="single" w:sz="4" w:space="0" w:color="auto"/>
            </w:tcBorders>
            <w:shd w:val="clear" w:color="auto" w:fill="auto"/>
            <w:hideMark/>
          </w:tcPr>
          <w:p w14:paraId="5AE0B3C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0.74</w:t>
            </w:r>
          </w:p>
        </w:tc>
        <w:tc>
          <w:tcPr>
            <w:tcW w:w="925" w:type="dxa"/>
            <w:tcBorders>
              <w:top w:val="nil"/>
              <w:left w:val="nil"/>
              <w:bottom w:val="single" w:sz="4" w:space="0" w:color="auto"/>
              <w:right w:val="single" w:sz="4" w:space="0" w:color="auto"/>
            </w:tcBorders>
            <w:shd w:val="clear" w:color="auto" w:fill="auto"/>
            <w:hideMark/>
          </w:tcPr>
          <w:p w14:paraId="795DBD3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0.80</w:t>
            </w:r>
          </w:p>
        </w:tc>
      </w:tr>
      <w:tr w:rsidR="00C57672" w:rsidRPr="00D21072" w14:paraId="1C12700B"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452623E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A5-20</w:t>
            </w:r>
          </w:p>
        </w:tc>
        <w:tc>
          <w:tcPr>
            <w:tcW w:w="1390" w:type="dxa"/>
            <w:tcBorders>
              <w:top w:val="nil"/>
              <w:left w:val="nil"/>
              <w:bottom w:val="single" w:sz="4" w:space="0" w:color="auto"/>
              <w:right w:val="single" w:sz="4" w:space="0" w:color="auto"/>
            </w:tcBorders>
            <w:shd w:val="clear" w:color="auto" w:fill="auto"/>
            <w:hideMark/>
          </w:tcPr>
          <w:p w14:paraId="633B7682"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Reflections in anechoic chamber</w:t>
            </w:r>
          </w:p>
        </w:tc>
        <w:tc>
          <w:tcPr>
            <w:tcW w:w="651" w:type="dxa"/>
            <w:tcBorders>
              <w:top w:val="nil"/>
              <w:left w:val="nil"/>
              <w:bottom w:val="single" w:sz="4" w:space="0" w:color="auto"/>
              <w:right w:val="single" w:sz="4" w:space="0" w:color="auto"/>
            </w:tcBorders>
            <w:shd w:val="clear" w:color="auto" w:fill="auto"/>
            <w:hideMark/>
          </w:tcPr>
          <w:p w14:paraId="7B3E382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1040" w:type="dxa"/>
            <w:tcBorders>
              <w:top w:val="nil"/>
              <w:left w:val="nil"/>
              <w:bottom w:val="single" w:sz="4" w:space="0" w:color="auto"/>
              <w:right w:val="single" w:sz="4" w:space="0" w:color="auto"/>
            </w:tcBorders>
            <w:shd w:val="clear" w:color="auto" w:fill="auto"/>
            <w:hideMark/>
          </w:tcPr>
          <w:p w14:paraId="1CFD5C0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1025" w:type="dxa"/>
            <w:tcBorders>
              <w:top w:val="nil"/>
              <w:left w:val="nil"/>
              <w:bottom w:val="single" w:sz="4" w:space="0" w:color="auto"/>
              <w:right w:val="single" w:sz="4" w:space="0" w:color="auto"/>
            </w:tcBorders>
            <w:shd w:val="clear" w:color="auto" w:fill="auto"/>
            <w:hideMark/>
          </w:tcPr>
          <w:p w14:paraId="3EC152F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990" w:type="dxa"/>
            <w:tcBorders>
              <w:top w:val="nil"/>
              <w:left w:val="nil"/>
              <w:bottom w:val="single" w:sz="4" w:space="0" w:color="auto"/>
              <w:right w:val="single" w:sz="4" w:space="0" w:color="auto"/>
            </w:tcBorders>
            <w:shd w:val="clear" w:color="auto" w:fill="auto"/>
            <w:hideMark/>
          </w:tcPr>
          <w:p w14:paraId="1997907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974" w:type="dxa"/>
            <w:tcBorders>
              <w:top w:val="nil"/>
              <w:left w:val="nil"/>
              <w:bottom w:val="single" w:sz="4" w:space="0" w:color="auto"/>
              <w:right w:val="single" w:sz="4" w:space="0" w:color="auto"/>
            </w:tcBorders>
            <w:shd w:val="clear" w:color="auto" w:fill="auto"/>
            <w:hideMark/>
          </w:tcPr>
          <w:p w14:paraId="668DDF7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17" w:type="dxa"/>
            <w:tcBorders>
              <w:top w:val="nil"/>
              <w:left w:val="nil"/>
              <w:bottom w:val="single" w:sz="4" w:space="0" w:color="auto"/>
              <w:right w:val="single" w:sz="4" w:space="0" w:color="auto"/>
            </w:tcBorders>
            <w:shd w:val="clear" w:color="auto" w:fill="auto"/>
            <w:hideMark/>
          </w:tcPr>
          <w:p w14:paraId="6BC21DC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909" w:type="dxa"/>
            <w:tcBorders>
              <w:top w:val="nil"/>
              <w:left w:val="nil"/>
              <w:bottom w:val="single" w:sz="4" w:space="0" w:color="auto"/>
              <w:right w:val="single" w:sz="4" w:space="0" w:color="auto"/>
            </w:tcBorders>
            <w:shd w:val="clear" w:color="auto" w:fill="auto"/>
            <w:hideMark/>
          </w:tcPr>
          <w:p w14:paraId="10FD8E2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962" w:type="dxa"/>
            <w:tcBorders>
              <w:top w:val="nil"/>
              <w:left w:val="nil"/>
              <w:bottom w:val="single" w:sz="4" w:space="0" w:color="auto"/>
              <w:right w:val="single" w:sz="4" w:space="0" w:color="auto"/>
            </w:tcBorders>
            <w:shd w:val="clear" w:color="auto" w:fill="auto"/>
            <w:hideMark/>
          </w:tcPr>
          <w:p w14:paraId="6A43117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925" w:type="dxa"/>
            <w:tcBorders>
              <w:top w:val="nil"/>
              <w:left w:val="nil"/>
              <w:bottom w:val="single" w:sz="4" w:space="0" w:color="auto"/>
              <w:right w:val="single" w:sz="4" w:space="0" w:color="auto"/>
            </w:tcBorders>
            <w:shd w:val="clear" w:color="auto" w:fill="auto"/>
            <w:hideMark/>
          </w:tcPr>
          <w:p w14:paraId="2A01A48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r>
      <w:tr w:rsidR="00C57672" w:rsidRPr="00D21072" w14:paraId="1F465949"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0A61200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C2-15</w:t>
            </w:r>
          </w:p>
        </w:tc>
        <w:tc>
          <w:tcPr>
            <w:tcW w:w="1390" w:type="dxa"/>
            <w:tcBorders>
              <w:top w:val="nil"/>
              <w:left w:val="nil"/>
              <w:bottom w:val="single" w:sz="4" w:space="0" w:color="auto"/>
              <w:right w:val="single" w:sz="4" w:space="0" w:color="auto"/>
            </w:tcBorders>
            <w:shd w:val="clear" w:color="auto" w:fill="auto"/>
            <w:hideMark/>
          </w:tcPr>
          <w:p w14:paraId="4B1671B4"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Gain variations in measurement amplifier</w:t>
            </w:r>
          </w:p>
        </w:tc>
        <w:tc>
          <w:tcPr>
            <w:tcW w:w="651" w:type="dxa"/>
            <w:tcBorders>
              <w:top w:val="nil"/>
              <w:left w:val="nil"/>
              <w:bottom w:val="single" w:sz="4" w:space="0" w:color="auto"/>
              <w:right w:val="single" w:sz="4" w:space="0" w:color="auto"/>
            </w:tcBorders>
            <w:shd w:val="clear" w:color="auto" w:fill="auto"/>
            <w:hideMark/>
          </w:tcPr>
          <w:p w14:paraId="3714D2F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w:t>
            </w:r>
          </w:p>
        </w:tc>
        <w:tc>
          <w:tcPr>
            <w:tcW w:w="1040" w:type="dxa"/>
            <w:tcBorders>
              <w:top w:val="nil"/>
              <w:left w:val="nil"/>
              <w:bottom w:val="single" w:sz="4" w:space="0" w:color="auto"/>
              <w:right w:val="single" w:sz="4" w:space="0" w:color="auto"/>
            </w:tcBorders>
            <w:shd w:val="clear" w:color="auto" w:fill="auto"/>
            <w:hideMark/>
          </w:tcPr>
          <w:p w14:paraId="34EE3FF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w:t>
            </w:r>
          </w:p>
        </w:tc>
        <w:tc>
          <w:tcPr>
            <w:tcW w:w="1025" w:type="dxa"/>
            <w:tcBorders>
              <w:top w:val="nil"/>
              <w:left w:val="nil"/>
              <w:bottom w:val="single" w:sz="4" w:space="0" w:color="auto"/>
              <w:right w:val="single" w:sz="4" w:space="0" w:color="auto"/>
            </w:tcBorders>
            <w:shd w:val="clear" w:color="auto" w:fill="auto"/>
            <w:hideMark/>
          </w:tcPr>
          <w:p w14:paraId="3319F38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w:t>
            </w:r>
          </w:p>
        </w:tc>
        <w:tc>
          <w:tcPr>
            <w:tcW w:w="990" w:type="dxa"/>
            <w:tcBorders>
              <w:top w:val="nil"/>
              <w:left w:val="nil"/>
              <w:bottom w:val="single" w:sz="4" w:space="0" w:color="auto"/>
              <w:right w:val="single" w:sz="4" w:space="0" w:color="auto"/>
            </w:tcBorders>
            <w:shd w:val="clear" w:color="auto" w:fill="auto"/>
            <w:hideMark/>
          </w:tcPr>
          <w:p w14:paraId="05A140D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974" w:type="dxa"/>
            <w:tcBorders>
              <w:top w:val="nil"/>
              <w:left w:val="nil"/>
              <w:bottom w:val="single" w:sz="4" w:space="0" w:color="auto"/>
              <w:right w:val="single" w:sz="4" w:space="0" w:color="auto"/>
            </w:tcBorders>
            <w:shd w:val="clear" w:color="auto" w:fill="auto"/>
            <w:hideMark/>
          </w:tcPr>
          <w:p w14:paraId="1642338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17" w:type="dxa"/>
            <w:tcBorders>
              <w:top w:val="nil"/>
              <w:left w:val="nil"/>
              <w:bottom w:val="single" w:sz="4" w:space="0" w:color="auto"/>
              <w:right w:val="single" w:sz="4" w:space="0" w:color="auto"/>
            </w:tcBorders>
            <w:shd w:val="clear" w:color="auto" w:fill="auto"/>
            <w:hideMark/>
          </w:tcPr>
          <w:p w14:paraId="04C09D3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909" w:type="dxa"/>
            <w:tcBorders>
              <w:top w:val="nil"/>
              <w:left w:val="nil"/>
              <w:bottom w:val="single" w:sz="4" w:space="0" w:color="auto"/>
              <w:right w:val="single" w:sz="4" w:space="0" w:color="auto"/>
            </w:tcBorders>
            <w:shd w:val="clear" w:color="auto" w:fill="auto"/>
            <w:hideMark/>
          </w:tcPr>
          <w:p w14:paraId="6C5B02A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962" w:type="dxa"/>
            <w:tcBorders>
              <w:top w:val="nil"/>
              <w:left w:val="nil"/>
              <w:bottom w:val="single" w:sz="4" w:space="0" w:color="auto"/>
              <w:right w:val="single" w:sz="4" w:space="0" w:color="auto"/>
            </w:tcBorders>
            <w:shd w:val="clear" w:color="auto" w:fill="auto"/>
            <w:hideMark/>
          </w:tcPr>
          <w:p w14:paraId="7A8237D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925" w:type="dxa"/>
            <w:tcBorders>
              <w:top w:val="nil"/>
              <w:left w:val="nil"/>
              <w:bottom w:val="single" w:sz="4" w:space="0" w:color="auto"/>
              <w:right w:val="single" w:sz="4" w:space="0" w:color="auto"/>
            </w:tcBorders>
            <w:shd w:val="clear" w:color="auto" w:fill="auto"/>
            <w:hideMark/>
          </w:tcPr>
          <w:p w14:paraId="70A5AF6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r>
      <w:tr w:rsidR="00C57672" w:rsidRPr="00D21072" w14:paraId="5A3BE058" w14:textId="77777777" w:rsidTr="009C163B">
        <w:trPr>
          <w:cantSplit/>
          <w:jc w:val="center"/>
        </w:trPr>
        <w:tc>
          <w:tcPr>
            <w:tcW w:w="8711" w:type="dxa"/>
            <w:gridSpan w:val="10"/>
            <w:tcBorders>
              <w:top w:val="single" w:sz="4" w:space="0" w:color="auto"/>
              <w:left w:val="single" w:sz="4" w:space="0" w:color="auto"/>
              <w:bottom w:val="single" w:sz="4" w:space="0" w:color="auto"/>
              <w:right w:val="single" w:sz="4" w:space="0" w:color="auto"/>
            </w:tcBorders>
            <w:shd w:val="clear" w:color="auto" w:fill="auto"/>
            <w:hideMark/>
          </w:tcPr>
          <w:p w14:paraId="68DC03C8"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Stage 1: Calibration measurement</w:t>
            </w:r>
          </w:p>
        </w:tc>
        <w:tc>
          <w:tcPr>
            <w:tcW w:w="925" w:type="dxa"/>
            <w:tcBorders>
              <w:top w:val="nil"/>
              <w:left w:val="nil"/>
              <w:bottom w:val="single" w:sz="4" w:space="0" w:color="auto"/>
              <w:right w:val="single" w:sz="4" w:space="0" w:color="auto"/>
            </w:tcBorders>
            <w:shd w:val="clear" w:color="auto" w:fill="auto"/>
            <w:hideMark/>
          </w:tcPr>
          <w:p w14:paraId="5B8A0DAF" w14:textId="77777777" w:rsidR="00C57672" w:rsidRPr="00D21072" w:rsidRDefault="00C57672" w:rsidP="009C163B">
            <w:pPr>
              <w:pStyle w:val="TAH"/>
              <w:rPr>
                <w:rFonts w:eastAsia="SimSun"/>
                <w:sz w:val="16"/>
                <w:szCs w:val="16"/>
                <w:lang w:val="en-US" w:eastAsia="zh-CN"/>
              </w:rPr>
            </w:pPr>
          </w:p>
        </w:tc>
      </w:tr>
      <w:tr w:rsidR="00C57672" w:rsidRPr="00D21072" w14:paraId="6A7B9BB9"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461A6DC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C1-6</w:t>
            </w:r>
          </w:p>
        </w:tc>
        <w:tc>
          <w:tcPr>
            <w:tcW w:w="1390" w:type="dxa"/>
            <w:tcBorders>
              <w:top w:val="nil"/>
              <w:left w:val="nil"/>
              <w:bottom w:val="single" w:sz="4" w:space="0" w:color="auto"/>
              <w:right w:val="single" w:sz="4" w:space="0" w:color="auto"/>
            </w:tcBorders>
            <w:shd w:val="clear" w:color="auto" w:fill="auto"/>
            <w:hideMark/>
          </w:tcPr>
          <w:p w14:paraId="7EF25503"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Noise figure measurement accuracy</w:t>
            </w:r>
          </w:p>
        </w:tc>
        <w:tc>
          <w:tcPr>
            <w:tcW w:w="651" w:type="dxa"/>
            <w:tcBorders>
              <w:top w:val="nil"/>
              <w:left w:val="nil"/>
              <w:bottom w:val="single" w:sz="4" w:space="0" w:color="auto"/>
              <w:right w:val="single" w:sz="4" w:space="0" w:color="auto"/>
            </w:tcBorders>
            <w:shd w:val="clear" w:color="auto" w:fill="auto"/>
            <w:hideMark/>
          </w:tcPr>
          <w:p w14:paraId="31B45F9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w:t>
            </w:r>
          </w:p>
        </w:tc>
        <w:tc>
          <w:tcPr>
            <w:tcW w:w="1040" w:type="dxa"/>
            <w:tcBorders>
              <w:top w:val="nil"/>
              <w:left w:val="nil"/>
              <w:bottom w:val="single" w:sz="4" w:space="0" w:color="auto"/>
              <w:right w:val="single" w:sz="4" w:space="0" w:color="auto"/>
            </w:tcBorders>
            <w:shd w:val="clear" w:color="auto" w:fill="auto"/>
            <w:hideMark/>
          </w:tcPr>
          <w:p w14:paraId="6FC49F8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w:t>
            </w:r>
          </w:p>
        </w:tc>
        <w:tc>
          <w:tcPr>
            <w:tcW w:w="1025" w:type="dxa"/>
            <w:tcBorders>
              <w:top w:val="nil"/>
              <w:left w:val="nil"/>
              <w:bottom w:val="single" w:sz="4" w:space="0" w:color="auto"/>
              <w:right w:val="single" w:sz="4" w:space="0" w:color="auto"/>
            </w:tcBorders>
            <w:shd w:val="clear" w:color="auto" w:fill="auto"/>
            <w:hideMark/>
          </w:tcPr>
          <w:p w14:paraId="65294FF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w:t>
            </w:r>
          </w:p>
        </w:tc>
        <w:tc>
          <w:tcPr>
            <w:tcW w:w="990" w:type="dxa"/>
            <w:tcBorders>
              <w:top w:val="nil"/>
              <w:left w:val="nil"/>
              <w:bottom w:val="single" w:sz="4" w:space="0" w:color="auto"/>
              <w:right w:val="single" w:sz="4" w:space="0" w:color="auto"/>
            </w:tcBorders>
            <w:shd w:val="clear" w:color="auto" w:fill="auto"/>
            <w:hideMark/>
          </w:tcPr>
          <w:p w14:paraId="7CEE9B9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974" w:type="dxa"/>
            <w:tcBorders>
              <w:top w:val="nil"/>
              <w:left w:val="nil"/>
              <w:bottom w:val="single" w:sz="4" w:space="0" w:color="auto"/>
              <w:right w:val="single" w:sz="4" w:space="0" w:color="auto"/>
            </w:tcBorders>
            <w:shd w:val="clear" w:color="auto" w:fill="auto"/>
            <w:hideMark/>
          </w:tcPr>
          <w:p w14:paraId="68D4B5C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317" w:type="dxa"/>
            <w:tcBorders>
              <w:top w:val="nil"/>
              <w:left w:val="nil"/>
              <w:bottom w:val="single" w:sz="4" w:space="0" w:color="auto"/>
              <w:right w:val="single" w:sz="4" w:space="0" w:color="auto"/>
            </w:tcBorders>
            <w:shd w:val="clear" w:color="auto" w:fill="auto"/>
            <w:hideMark/>
          </w:tcPr>
          <w:p w14:paraId="434F0BF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909" w:type="dxa"/>
            <w:tcBorders>
              <w:top w:val="nil"/>
              <w:left w:val="nil"/>
              <w:bottom w:val="single" w:sz="4" w:space="0" w:color="auto"/>
              <w:right w:val="single" w:sz="4" w:space="0" w:color="auto"/>
            </w:tcBorders>
            <w:shd w:val="clear" w:color="auto" w:fill="auto"/>
            <w:hideMark/>
          </w:tcPr>
          <w:p w14:paraId="4A8B70D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w:t>
            </w:r>
          </w:p>
        </w:tc>
        <w:tc>
          <w:tcPr>
            <w:tcW w:w="962" w:type="dxa"/>
            <w:tcBorders>
              <w:top w:val="nil"/>
              <w:left w:val="nil"/>
              <w:bottom w:val="single" w:sz="4" w:space="0" w:color="auto"/>
              <w:right w:val="single" w:sz="4" w:space="0" w:color="auto"/>
            </w:tcBorders>
            <w:shd w:val="clear" w:color="auto" w:fill="auto"/>
            <w:hideMark/>
          </w:tcPr>
          <w:p w14:paraId="62753EC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w:t>
            </w:r>
          </w:p>
        </w:tc>
        <w:tc>
          <w:tcPr>
            <w:tcW w:w="925" w:type="dxa"/>
            <w:tcBorders>
              <w:top w:val="nil"/>
              <w:left w:val="nil"/>
              <w:bottom w:val="single" w:sz="4" w:space="0" w:color="auto"/>
              <w:right w:val="single" w:sz="4" w:space="0" w:color="auto"/>
            </w:tcBorders>
            <w:shd w:val="clear" w:color="auto" w:fill="auto"/>
            <w:hideMark/>
          </w:tcPr>
          <w:p w14:paraId="46F61B2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w:t>
            </w:r>
          </w:p>
        </w:tc>
      </w:tr>
      <w:tr w:rsidR="00C57672" w:rsidRPr="00D21072" w14:paraId="2C611E26" w14:textId="77777777" w:rsidTr="009C163B">
        <w:trPr>
          <w:cantSplit/>
          <w:jc w:val="center"/>
        </w:trPr>
        <w:tc>
          <w:tcPr>
            <w:tcW w:w="6840" w:type="dxa"/>
            <w:gridSpan w:val="8"/>
            <w:tcBorders>
              <w:top w:val="single" w:sz="4" w:space="0" w:color="auto"/>
              <w:left w:val="single" w:sz="4" w:space="0" w:color="auto"/>
              <w:bottom w:val="single" w:sz="4" w:space="0" w:color="auto"/>
              <w:right w:val="single" w:sz="4" w:space="0" w:color="000000"/>
            </w:tcBorders>
            <w:shd w:val="clear" w:color="auto" w:fill="auto"/>
            <w:hideMark/>
          </w:tcPr>
          <w:p w14:paraId="23120723"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Combined standard uncertainty (1σ) (dB)</w:t>
            </w:r>
          </w:p>
        </w:tc>
        <w:tc>
          <w:tcPr>
            <w:tcW w:w="909" w:type="dxa"/>
            <w:tcBorders>
              <w:top w:val="nil"/>
              <w:left w:val="nil"/>
              <w:bottom w:val="single" w:sz="4" w:space="0" w:color="auto"/>
              <w:right w:val="single" w:sz="4" w:space="0" w:color="auto"/>
            </w:tcBorders>
            <w:shd w:val="clear" w:color="auto" w:fill="auto"/>
            <w:hideMark/>
          </w:tcPr>
          <w:p w14:paraId="05A89805"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1.55</w:t>
            </w:r>
          </w:p>
        </w:tc>
        <w:tc>
          <w:tcPr>
            <w:tcW w:w="962" w:type="dxa"/>
            <w:tcBorders>
              <w:top w:val="nil"/>
              <w:left w:val="nil"/>
              <w:bottom w:val="single" w:sz="4" w:space="0" w:color="auto"/>
              <w:right w:val="single" w:sz="4" w:space="0" w:color="auto"/>
            </w:tcBorders>
            <w:shd w:val="clear" w:color="auto" w:fill="auto"/>
            <w:hideMark/>
          </w:tcPr>
          <w:p w14:paraId="2FDCA42D"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1.68</w:t>
            </w:r>
          </w:p>
        </w:tc>
        <w:tc>
          <w:tcPr>
            <w:tcW w:w="925" w:type="dxa"/>
            <w:tcBorders>
              <w:top w:val="nil"/>
              <w:left w:val="nil"/>
              <w:bottom w:val="single" w:sz="4" w:space="0" w:color="auto"/>
              <w:right w:val="single" w:sz="4" w:space="0" w:color="auto"/>
            </w:tcBorders>
            <w:shd w:val="clear" w:color="auto" w:fill="auto"/>
            <w:hideMark/>
          </w:tcPr>
          <w:p w14:paraId="3E931A34"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1.71</w:t>
            </w:r>
          </w:p>
        </w:tc>
      </w:tr>
      <w:tr w:rsidR="00C57672" w:rsidRPr="00D21072" w14:paraId="2D9533DD" w14:textId="77777777" w:rsidTr="009C163B">
        <w:trPr>
          <w:cantSplit/>
          <w:jc w:val="center"/>
        </w:trPr>
        <w:tc>
          <w:tcPr>
            <w:tcW w:w="6840" w:type="dxa"/>
            <w:gridSpan w:val="8"/>
            <w:tcBorders>
              <w:top w:val="single" w:sz="4" w:space="0" w:color="auto"/>
              <w:left w:val="single" w:sz="4" w:space="0" w:color="auto"/>
              <w:bottom w:val="single" w:sz="4" w:space="0" w:color="auto"/>
              <w:right w:val="single" w:sz="4" w:space="0" w:color="000000"/>
            </w:tcBorders>
            <w:shd w:val="clear" w:color="auto" w:fill="auto"/>
            <w:hideMark/>
          </w:tcPr>
          <w:p w14:paraId="24CE68CE"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Expanded uncertainty (1.96σ - confidence interval of 95 %) (dB)</w:t>
            </w:r>
          </w:p>
        </w:tc>
        <w:tc>
          <w:tcPr>
            <w:tcW w:w="909" w:type="dxa"/>
            <w:tcBorders>
              <w:top w:val="nil"/>
              <w:left w:val="nil"/>
              <w:bottom w:val="single" w:sz="4" w:space="0" w:color="auto"/>
              <w:right w:val="single" w:sz="4" w:space="0" w:color="auto"/>
            </w:tcBorders>
            <w:shd w:val="clear" w:color="auto" w:fill="auto"/>
            <w:hideMark/>
          </w:tcPr>
          <w:p w14:paraId="1D9767E0"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3.05</w:t>
            </w:r>
          </w:p>
        </w:tc>
        <w:tc>
          <w:tcPr>
            <w:tcW w:w="962" w:type="dxa"/>
            <w:tcBorders>
              <w:top w:val="nil"/>
              <w:left w:val="nil"/>
              <w:bottom w:val="single" w:sz="4" w:space="0" w:color="auto"/>
              <w:right w:val="single" w:sz="4" w:space="0" w:color="auto"/>
            </w:tcBorders>
            <w:shd w:val="clear" w:color="auto" w:fill="auto"/>
            <w:hideMark/>
          </w:tcPr>
          <w:p w14:paraId="5478C953"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3.29</w:t>
            </w:r>
          </w:p>
        </w:tc>
        <w:tc>
          <w:tcPr>
            <w:tcW w:w="925" w:type="dxa"/>
            <w:tcBorders>
              <w:top w:val="nil"/>
              <w:left w:val="nil"/>
              <w:bottom w:val="single" w:sz="4" w:space="0" w:color="auto"/>
              <w:right w:val="single" w:sz="4" w:space="0" w:color="auto"/>
            </w:tcBorders>
            <w:shd w:val="clear" w:color="auto" w:fill="auto"/>
            <w:hideMark/>
          </w:tcPr>
          <w:p w14:paraId="38D063E6"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3.34</w:t>
            </w:r>
          </w:p>
        </w:tc>
      </w:tr>
    </w:tbl>
    <w:p w14:paraId="4FF37FCC" w14:textId="77777777" w:rsidR="00C57672" w:rsidRPr="00E11EA5" w:rsidRDefault="00C57672" w:rsidP="00C57672">
      <w:pPr>
        <w:rPr>
          <w:lang w:val="en-US"/>
        </w:rPr>
      </w:pPr>
      <w:bookmarkStart w:id="12706" w:name="_Toc31837688"/>
      <w:bookmarkStart w:id="12707" w:name="_Toc21086664"/>
      <w:bookmarkStart w:id="12708" w:name="_Toc29769123"/>
    </w:p>
    <w:p w14:paraId="4B7A9F22" w14:textId="77777777" w:rsidR="00C57672" w:rsidRPr="00E11EA5" w:rsidRDefault="00C57672" w:rsidP="00C57672">
      <w:pPr>
        <w:rPr>
          <w:lang w:val="en-US"/>
        </w:rPr>
      </w:pPr>
      <w:r w:rsidRPr="00E11EA5">
        <w:rPr>
          <w:rFonts w:hint="eastAsia"/>
          <w:lang w:val="en-US"/>
        </w:rPr>
        <w:t>UID</w:t>
      </w:r>
      <w:r w:rsidRPr="00E11EA5">
        <w:rPr>
          <w:lang w:val="en-US"/>
        </w:rPr>
        <w:t xml:space="preserve"> are referenced to annex A, B or C as appropriate.</w:t>
      </w:r>
    </w:p>
    <w:p w14:paraId="3A37B604" w14:textId="77777777" w:rsidR="00C57672" w:rsidRPr="00E11EA5" w:rsidRDefault="00C57672" w:rsidP="00C57672">
      <w:pPr>
        <w:pStyle w:val="Heading3"/>
      </w:pPr>
      <w:bookmarkStart w:id="12709" w:name="_Toc32332565"/>
      <w:bookmarkStart w:id="12710" w:name="_Toc37430425"/>
      <w:bookmarkStart w:id="12711" w:name="_Toc43739528"/>
      <w:bookmarkStart w:id="12712" w:name="_Toc46347289"/>
      <w:bookmarkStart w:id="12713" w:name="_Toc53166228"/>
      <w:bookmarkStart w:id="12714" w:name="_Toc53166923"/>
      <w:bookmarkStart w:id="12715" w:name="_Toc53167617"/>
      <w:bookmarkStart w:id="12716" w:name="_Toc61130879"/>
      <w:bookmarkStart w:id="12717" w:name="_Toc61131605"/>
      <w:bookmarkStart w:id="12718" w:name="_Toc61188447"/>
      <w:bookmarkStart w:id="12719" w:name="_Toc83029737"/>
      <w:bookmarkStart w:id="12720" w:name="_Toc83920335"/>
      <w:bookmarkStart w:id="12721" w:name="_Toc89785356"/>
      <w:bookmarkStart w:id="12722" w:name="_Toc137299856"/>
      <w:bookmarkStart w:id="12723" w:name="_Toc138888902"/>
      <w:bookmarkStart w:id="12724" w:name="_Toc138889626"/>
      <w:bookmarkStart w:id="12725" w:name="_Toc145341345"/>
      <w:bookmarkStart w:id="12726" w:name="_Toc161843088"/>
      <w:bookmarkStart w:id="12727" w:name="_Toc169789197"/>
      <w:bookmarkStart w:id="12728" w:name="_Toc171512576"/>
      <w:bookmarkEnd w:id="12706"/>
      <w:bookmarkEnd w:id="12707"/>
      <w:bookmarkEnd w:id="12708"/>
      <w:r w:rsidRPr="00E11EA5">
        <w:t>13.3.3</w:t>
      </w:r>
      <w:r w:rsidRPr="00E11EA5">
        <w:tab/>
        <w:t>Maximum accepted test system uncertainty</w:t>
      </w:r>
      <w:bookmarkEnd w:id="12709"/>
      <w:bookmarkEnd w:id="12710"/>
      <w:bookmarkEnd w:id="12711"/>
      <w:bookmarkEnd w:id="12712"/>
      <w:bookmarkEnd w:id="12713"/>
      <w:bookmarkEnd w:id="12714"/>
      <w:bookmarkEnd w:id="12715"/>
      <w:bookmarkEnd w:id="12716"/>
      <w:bookmarkEnd w:id="12717"/>
      <w:bookmarkEnd w:id="12718"/>
      <w:bookmarkEnd w:id="12719"/>
      <w:bookmarkEnd w:id="12720"/>
      <w:bookmarkEnd w:id="12721"/>
      <w:bookmarkEnd w:id="12722"/>
      <w:bookmarkEnd w:id="12723"/>
      <w:bookmarkEnd w:id="12724"/>
      <w:bookmarkEnd w:id="12725"/>
      <w:bookmarkEnd w:id="12726"/>
      <w:bookmarkEnd w:id="12727"/>
      <w:bookmarkEnd w:id="12728"/>
    </w:p>
    <w:p w14:paraId="064E890E" w14:textId="77777777" w:rsidR="00C57672" w:rsidRPr="00E11EA5" w:rsidRDefault="00C57672" w:rsidP="00C57672">
      <w:r w:rsidRPr="00E11EA5">
        <w:t>Maximum test system uncertainties derivation methodology was described in clause</w:t>
      </w:r>
      <w:r>
        <w:t> </w:t>
      </w:r>
      <w:r w:rsidRPr="00E11EA5">
        <w:t>5.1. The maximum accepted test system uncertainty values was derived based on test system specific values in clause</w:t>
      </w:r>
      <w:r>
        <w:t> </w:t>
      </w:r>
      <w:r w:rsidRPr="00E11EA5">
        <w:t>13.3.2.</w:t>
      </w:r>
    </w:p>
    <w:p w14:paraId="0DEC8A26" w14:textId="77777777" w:rsidR="00C57672" w:rsidRPr="00E11EA5" w:rsidRDefault="00C57672" w:rsidP="00C57672">
      <w:pPr>
        <w:pStyle w:val="TH"/>
        <w:rPr>
          <w:rFonts w:cs="Arial"/>
        </w:rPr>
      </w:pPr>
      <w:r w:rsidRPr="00E11EA5">
        <w:rPr>
          <w:rFonts w:cs="Arial"/>
        </w:rPr>
        <w:t>Table 13</w:t>
      </w:r>
      <w:r w:rsidRPr="00E11EA5">
        <w:rPr>
          <w:rFonts w:cs="Arial"/>
          <w:lang w:eastAsia="sv-SE"/>
        </w:rPr>
        <w:t>.3.3</w:t>
      </w:r>
      <w:r w:rsidRPr="00E11EA5">
        <w:rPr>
          <w:rFonts w:cs="Arial"/>
        </w:rPr>
        <w:t xml:space="preserve">-1: </w:t>
      </w:r>
      <w:r w:rsidRPr="00E11EA5">
        <w:rPr>
          <w:rFonts w:eastAsia="Arial Unicode MS" w:cs="Arial"/>
          <w:bCs/>
          <w:lang w:val="en-US" w:eastAsia="zh-CN"/>
        </w:rPr>
        <w:t>Common maximum accepted test system uncertainty</w:t>
      </w:r>
      <w:r w:rsidRPr="00E11EA5">
        <w:rPr>
          <w:rFonts w:cs="Arial"/>
        </w:rPr>
        <w:t xml:space="preserve"> value</w:t>
      </w:r>
      <w:r w:rsidRPr="00E11EA5">
        <w:rPr>
          <w:rFonts w:cs="Arial"/>
          <w:lang w:eastAsia="sv-SE"/>
        </w:rPr>
        <w:t xml:space="preserve"> derivation </w:t>
      </w:r>
      <w:r w:rsidRPr="00E11EA5">
        <w:rPr>
          <w:rFonts w:cs="Arial"/>
        </w:rPr>
        <w:t xml:space="preserve">for </w:t>
      </w:r>
      <w:r w:rsidRPr="00E11EA5">
        <w:t>co-location emissions</w:t>
      </w:r>
      <w:r w:rsidRPr="00E11EA5">
        <w:rPr>
          <w:rFonts w:cs="Arial"/>
        </w:rPr>
        <w:t xml:space="preserve"> level measurement</w:t>
      </w:r>
    </w:p>
    <w:tbl>
      <w:tblPr>
        <w:tblW w:w="0" w:type="auto"/>
        <w:jc w:val="center"/>
        <w:tblLayout w:type="fixed"/>
        <w:tblLook w:val="04A0" w:firstRow="1" w:lastRow="0" w:firstColumn="1" w:lastColumn="0" w:noHBand="0" w:noVBand="1"/>
      </w:tblPr>
      <w:tblGrid>
        <w:gridCol w:w="4778"/>
        <w:gridCol w:w="967"/>
        <w:gridCol w:w="1373"/>
        <w:gridCol w:w="1373"/>
      </w:tblGrid>
      <w:tr w:rsidR="00C57672" w:rsidRPr="00E11EA5" w14:paraId="60B18F56" w14:textId="77777777" w:rsidTr="009C163B">
        <w:trPr>
          <w:cantSplit/>
          <w:jc w:val="center"/>
        </w:trPr>
        <w:tc>
          <w:tcPr>
            <w:tcW w:w="4778" w:type="dxa"/>
            <w:tcBorders>
              <w:top w:val="single" w:sz="4" w:space="0" w:color="auto"/>
              <w:left w:val="single" w:sz="4" w:space="0" w:color="auto"/>
              <w:right w:val="single" w:sz="4" w:space="0" w:color="auto"/>
            </w:tcBorders>
            <w:shd w:val="clear" w:color="auto" w:fill="auto"/>
            <w:noWrap/>
            <w:hideMark/>
          </w:tcPr>
          <w:p w14:paraId="467C7FCA" w14:textId="77777777" w:rsidR="00C57672" w:rsidRPr="00E11EA5" w:rsidRDefault="00C57672" w:rsidP="009C163B">
            <w:pPr>
              <w:pStyle w:val="TAH"/>
              <w:rPr>
                <w:rFonts w:eastAsia="Arial Unicode MS"/>
                <w:lang w:val="en-US" w:eastAsia="zh-CN"/>
              </w:rPr>
            </w:pPr>
          </w:p>
        </w:tc>
        <w:tc>
          <w:tcPr>
            <w:tcW w:w="3713" w:type="dxa"/>
            <w:gridSpan w:val="3"/>
            <w:tcBorders>
              <w:top w:val="single" w:sz="4" w:space="0" w:color="auto"/>
              <w:left w:val="nil"/>
              <w:bottom w:val="single" w:sz="4" w:space="0" w:color="auto"/>
              <w:right w:val="single" w:sz="4" w:space="0" w:color="auto"/>
            </w:tcBorders>
            <w:shd w:val="clear" w:color="auto" w:fill="auto"/>
            <w:hideMark/>
          </w:tcPr>
          <w:p w14:paraId="313F33C3" w14:textId="77777777" w:rsidR="00C57672" w:rsidRPr="00E11EA5" w:rsidRDefault="00C57672" w:rsidP="009C163B">
            <w:pPr>
              <w:pStyle w:val="TAH"/>
              <w:rPr>
                <w:szCs w:val="18"/>
                <w:lang w:val="en-US" w:eastAsia="zh-CN"/>
              </w:rPr>
            </w:pPr>
            <w:r w:rsidRPr="00E11EA5">
              <w:rPr>
                <w:szCs w:val="18"/>
                <w:lang w:val="en-US" w:eastAsia="zh-CN"/>
              </w:rPr>
              <w:t>Expanded uncertainty (dB)</w:t>
            </w:r>
          </w:p>
        </w:tc>
      </w:tr>
      <w:tr w:rsidR="00C57672" w:rsidRPr="00E11EA5" w14:paraId="69CCB1BE" w14:textId="77777777" w:rsidTr="009C163B">
        <w:trPr>
          <w:cantSplit/>
          <w:jc w:val="center"/>
        </w:trPr>
        <w:tc>
          <w:tcPr>
            <w:tcW w:w="4778" w:type="dxa"/>
            <w:tcBorders>
              <w:left w:val="single" w:sz="4" w:space="0" w:color="auto"/>
              <w:bottom w:val="single" w:sz="4" w:space="0" w:color="auto"/>
              <w:right w:val="single" w:sz="4" w:space="0" w:color="auto"/>
            </w:tcBorders>
            <w:shd w:val="clear" w:color="auto" w:fill="auto"/>
            <w:hideMark/>
          </w:tcPr>
          <w:p w14:paraId="16D4CBBC" w14:textId="77777777" w:rsidR="00C57672" w:rsidRPr="00E11EA5" w:rsidRDefault="00C57672" w:rsidP="009C163B">
            <w:pPr>
              <w:pStyle w:val="TAH"/>
              <w:rPr>
                <w:rFonts w:eastAsia="Arial Unicode MS"/>
                <w:lang w:val="en-US" w:eastAsia="zh-CN"/>
              </w:rPr>
            </w:pPr>
          </w:p>
        </w:tc>
        <w:tc>
          <w:tcPr>
            <w:tcW w:w="967" w:type="dxa"/>
            <w:tcBorders>
              <w:top w:val="nil"/>
              <w:left w:val="nil"/>
              <w:bottom w:val="single" w:sz="4" w:space="0" w:color="auto"/>
              <w:right w:val="single" w:sz="4" w:space="0" w:color="auto"/>
            </w:tcBorders>
            <w:shd w:val="clear" w:color="auto" w:fill="auto"/>
            <w:hideMark/>
          </w:tcPr>
          <w:p w14:paraId="7C989793" w14:textId="1E64087B" w:rsidR="00C57672" w:rsidRPr="00E11EA5" w:rsidRDefault="009C163B" w:rsidP="009C163B">
            <w:pPr>
              <w:pStyle w:val="TAH"/>
              <w:rPr>
                <w:rFonts w:cs="Arial"/>
                <w:szCs w:val="18"/>
                <w:lang w:val="en-US" w:eastAsia="zh-CN"/>
              </w:rPr>
            </w:pPr>
            <w:r w:rsidRPr="00E11EA5">
              <w:rPr>
                <w:rFonts w:cs="Arial"/>
                <w:szCs w:val="18"/>
                <w:lang w:val="en-US" w:eastAsia="zh-CN"/>
              </w:rPr>
              <w:t>f</w:t>
            </w:r>
            <w:r>
              <w:rPr>
                <w:rFonts w:cs="Arial"/>
                <w:szCs w:val="18"/>
                <w:lang w:val="en-US" w:eastAsia="zh-CN"/>
              </w:rPr>
              <w:t xml:space="preserve"> </w:t>
            </w:r>
            <w:r w:rsidRPr="00E11EA5">
              <w:rPr>
                <w:rFonts w:eastAsia="NSimSun" w:cs="Arial" w:hint="eastAsia"/>
                <w:szCs w:val="18"/>
                <w:lang w:val="en-US" w:eastAsia="zh-CN"/>
              </w:rPr>
              <w:t>≤</w:t>
            </w:r>
            <w:r>
              <w:rPr>
                <w:rFonts w:eastAsia="NSimSun" w:cs="Arial" w:hint="eastAsia"/>
                <w:szCs w:val="18"/>
                <w:lang w:val="en-US" w:eastAsia="zh-CN"/>
              </w:rPr>
              <w:t xml:space="preserve"> </w:t>
            </w:r>
            <w:r w:rsidRPr="00E11EA5">
              <w:rPr>
                <w:rFonts w:cs="Arial"/>
                <w:szCs w:val="18"/>
                <w:lang w:val="en-US" w:eastAsia="zh-CN"/>
              </w:rPr>
              <w:t>3</w:t>
            </w:r>
            <w:r w:rsidR="00C57672">
              <w:rPr>
                <w:rFonts w:cs="Arial"/>
                <w:szCs w:val="18"/>
                <w:lang w:val="en-US" w:eastAsia="zh-CN"/>
              </w:rPr>
              <w:t> </w:t>
            </w:r>
            <w:r w:rsidR="00C57672" w:rsidRPr="00E11EA5">
              <w:rPr>
                <w:rFonts w:cs="Arial"/>
                <w:szCs w:val="18"/>
                <w:lang w:val="en-US" w:eastAsia="zh-CN"/>
              </w:rPr>
              <w:t>GHz</w:t>
            </w:r>
          </w:p>
        </w:tc>
        <w:tc>
          <w:tcPr>
            <w:tcW w:w="1373" w:type="dxa"/>
            <w:tcBorders>
              <w:top w:val="nil"/>
              <w:left w:val="nil"/>
              <w:bottom w:val="single" w:sz="4" w:space="0" w:color="auto"/>
              <w:right w:val="single" w:sz="4" w:space="0" w:color="auto"/>
            </w:tcBorders>
            <w:shd w:val="clear" w:color="auto" w:fill="auto"/>
            <w:hideMark/>
          </w:tcPr>
          <w:p w14:paraId="04FBF005" w14:textId="56239456" w:rsidR="00C57672" w:rsidRPr="00E11EA5" w:rsidRDefault="009C163B" w:rsidP="009C163B">
            <w:pPr>
              <w:pStyle w:val="TAH"/>
              <w:rPr>
                <w:rFonts w:cs="Arial"/>
                <w:szCs w:val="18"/>
                <w:lang w:val="en-US" w:eastAsia="zh-CN"/>
              </w:rPr>
            </w:pPr>
            <w:r w:rsidRPr="00E11EA5">
              <w:rPr>
                <w:rFonts w:cs="Arial"/>
                <w:szCs w:val="18"/>
                <w:lang w:val="en-US" w:eastAsia="zh-CN"/>
              </w:rPr>
              <w:t>3</w:t>
            </w:r>
            <w:r>
              <w:rPr>
                <w:rFonts w:cs="Arial"/>
                <w:szCs w:val="18"/>
                <w:lang w:val="en-US" w:eastAsia="zh-CN"/>
              </w:rPr>
              <w:t xml:space="preserve"> </w:t>
            </w:r>
            <w:r w:rsidRPr="00E11EA5">
              <w:rPr>
                <w:rFonts w:cs="Arial"/>
                <w:szCs w:val="18"/>
                <w:lang w:val="en-US" w:eastAsia="zh-CN"/>
              </w:rPr>
              <w:t>&lt;</w:t>
            </w:r>
            <w:r>
              <w:rPr>
                <w:rFonts w:cs="Arial"/>
                <w:szCs w:val="18"/>
                <w:lang w:val="en-US" w:eastAsia="zh-CN"/>
              </w:rPr>
              <w:t xml:space="preserve"> </w:t>
            </w:r>
            <w:r w:rsidRPr="00E11EA5">
              <w:rPr>
                <w:rFonts w:cs="Arial"/>
                <w:szCs w:val="18"/>
                <w:lang w:val="en-US" w:eastAsia="zh-CN"/>
              </w:rPr>
              <w:t>f</w:t>
            </w:r>
            <w:r>
              <w:rPr>
                <w:rFonts w:cs="Arial"/>
                <w:szCs w:val="18"/>
                <w:lang w:val="en-US" w:eastAsia="zh-CN"/>
              </w:rPr>
              <w:t xml:space="preserve"> </w:t>
            </w:r>
            <w:r w:rsidRPr="00E11EA5">
              <w:rPr>
                <w:rFonts w:eastAsia="NSimSun" w:cs="Arial" w:hint="eastAsia"/>
                <w:szCs w:val="18"/>
                <w:lang w:val="en-US" w:eastAsia="zh-CN"/>
              </w:rPr>
              <w:t>≤</w:t>
            </w:r>
            <w:r w:rsidR="00C57672" w:rsidRPr="00E11EA5">
              <w:rPr>
                <w:rFonts w:eastAsia="NSimSun" w:cs="Arial"/>
                <w:szCs w:val="18"/>
                <w:lang w:val="en-US" w:eastAsia="zh-CN"/>
              </w:rPr>
              <w:t xml:space="preserve"> </w:t>
            </w:r>
            <w:r w:rsidR="00C57672" w:rsidRPr="00E11EA5">
              <w:rPr>
                <w:rFonts w:cs="Arial"/>
                <w:szCs w:val="18"/>
                <w:lang w:val="en-US" w:eastAsia="zh-CN"/>
              </w:rPr>
              <w:t>4.2</w:t>
            </w:r>
            <w:r w:rsidR="00C57672">
              <w:rPr>
                <w:rFonts w:cs="Arial"/>
                <w:szCs w:val="18"/>
                <w:lang w:val="en-US" w:eastAsia="zh-CN"/>
              </w:rPr>
              <w:t> </w:t>
            </w:r>
            <w:r w:rsidR="00C57672" w:rsidRPr="00E11EA5">
              <w:rPr>
                <w:rFonts w:cs="Arial"/>
                <w:szCs w:val="18"/>
                <w:lang w:val="en-US" w:eastAsia="zh-CN"/>
              </w:rPr>
              <w:t>GHz</w:t>
            </w:r>
          </w:p>
        </w:tc>
        <w:tc>
          <w:tcPr>
            <w:tcW w:w="1373" w:type="dxa"/>
            <w:tcBorders>
              <w:top w:val="nil"/>
              <w:left w:val="nil"/>
              <w:bottom w:val="single" w:sz="4" w:space="0" w:color="auto"/>
              <w:right w:val="single" w:sz="4" w:space="0" w:color="auto"/>
            </w:tcBorders>
            <w:shd w:val="clear" w:color="auto" w:fill="auto"/>
            <w:hideMark/>
          </w:tcPr>
          <w:p w14:paraId="5033AEFB" w14:textId="60D56CEE" w:rsidR="00C57672" w:rsidRPr="00E11EA5" w:rsidRDefault="00C57672" w:rsidP="009C163B">
            <w:pPr>
              <w:pStyle w:val="TAH"/>
              <w:rPr>
                <w:rFonts w:cs="Arial"/>
                <w:szCs w:val="18"/>
                <w:lang w:val="en-US" w:eastAsia="zh-CN"/>
              </w:rPr>
            </w:pPr>
            <w:r w:rsidRPr="00E11EA5">
              <w:rPr>
                <w:rFonts w:cs="Arial"/>
                <w:szCs w:val="18"/>
                <w:lang w:val="en-US" w:eastAsia="zh-CN"/>
              </w:rPr>
              <w:t>4.</w:t>
            </w:r>
            <w:r w:rsidR="009C163B" w:rsidRPr="00E11EA5">
              <w:rPr>
                <w:rFonts w:cs="Arial"/>
                <w:szCs w:val="18"/>
                <w:lang w:val="en-US" w:eastAsia="zh-CN"/>
              </w:rPr>
              <w:t>2</w:t>
            </w:r>
            <w:r w:rsidR="009C163B">
              <w:rPr>
                <w:rFonts w:cs="Arial"/>
                <w:szCs w:val="18"/>
                <w:lang w:val="en-US" w:eastAsia="zh-CN"/>
              </w:rPr>
              <w:t xml:space="preserve"> </w:t>
            </w:r>
            <w:r w:rsidR="009C163B" w:rsidRPr="00E11EA5">
              <w:rPr>
                <w:rFonts w:cs="Arial"/>
                <w:szCs w:val="18"/>
                <w:lang w:val="en-US" w:eastAsia="zh-CN"/>
              </w:rPr>
              <w:t>&lt;</w:t>
            </w:r>
            <w:r w:rsidR="009C163B">
              <w:rPr>
                <w:rFonts w:cs="Arial"/>
                <w:szCs w:val="18"/>
                <w:lang w:val="en-US" w:eastAsia="zh-CN"/>
              </w:rPr>
              <w:t xml:space="preserve"> </w:t>
            </w:r>
            <w:r w:rsidR="009C163B" w:rsidRPr="00E11EA5">
              <w:rPr>
                <w:rFonts w:cs="Arial"/>
                <w:szCs w:val="18"/>
                <w:lang w:val="en-US" w:eastAsia="zh-CN"/>
              </w:rPr>
              <w:t>f</w:t>
            </w:r>
            <w:r w:rsidR="009C163B">
              <w:rPr>
                <w:rFonts w:cs="Arial"/>
                <w:szCs w:val="18"/>
                <w:lang w:val="en-US" w:eastAsia="zh-CN"/>
              </w:rPr>
              <w:t xml:space="preserve"> </w:t>
            </w:r>
            <w:r w:rsidR="009C163B" w:rsidRPr="00E11EA5">
              <w:rPr>
                <w:rFonts w:eastAsia="NSimSun" w:cs="Arial" w:hint="eastAsia"/>
                <w:szCs w:val="18"/>
                <w:lang w:val="en-US" w:eastAsia="zh-CN"/>
              </w:rPr>
              <w:t>≤</w:t>
            </w:r>
            <w:r w:rsidRPr="00E11EA5">
              <w:rPr>
                <w:rFonts w:eastAsia="NSimSun" w:cs="Arial"/>
                <w:szCs w:val="18"/>
                <w:lang w:val="en-US" w:eastAsia="zh-CN"/>
              </w:rPr>
              <w:t xml:space="preserve"> </w:t>
            </w:r>
            <w:r w:rsidRPr="00E11EA5">
              <w:rPr>
                <w:rFonts w:cs="Arial"/>
                <w:szCs w:val="18"/>
                <w:lang w:val="en-US" w:eastAsia="zh-CN"/>
              </w:rPr>
              <w:t>6</w:t>
            </w:r>
            <w:r>
              <w:rPr>
                <w:rFonts w:cs="Arial"/>
                <w:szCs w:val="18"/>
                <w:lang w:val="en-US" w:eastAsia="zh-CN"/>
              </w:rPr>
              <w:t> </w:t>
            </w:r>
            <w:r w:rsidRPr="00E11EA5">
              <w:rPr>
                <w:rFonts w:cs="Arial"/>
                <w:szCs w:val="18"/>
                <w:lang w:val="en-US" w:eastAsia="zh-CN"/>
              </w:rPr>
              <w:t>GHz</w:t>
            </w:r>
          </w:p>
        </w:tc>
      </w:tr>
      <w:tr w:rsidR="00C57672" w:rsidRPr="00E11EA5" w14:paraId="102702AC"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6CCBA8B4" w14:textId="77777777" w:rsidR="00C57672" w:rsidRPr="00E11EA5" w:rsidRDefault="00C57672" w:rsidP="009C163B">
            <w:pPr>
              <w:pStyle w:val="TAC"/>
              <w:rPr>
                <w:rFonts w:eastAsia="Arial Unicode MS"/>
                <w:lang w:val="en-US" w:eastAsia="zh-CN"/>
              </w:rPr>
            </w:pPr>
            <w:r w:rsidRPr="00E11EA5">
              <w:rPr>
                <w:rFonts w:eastAsia="Arial Unicode MS"/>
                <w:lang w:val="en-US" w:eastAsia="zh-CN"/>
              </w:rPr>
              <w:t>General Chamber</w:t>
            </w:r>
          </w:p>
        </w:tc>
        <w:tc>
          <w:tcPr>
            <w:tcW w:w="967" w:type="dxa"/>
            <w:tcBorders>
              <w:top w:val="nil"/>
              <w:left w:val="nil"/>
              <w:bottom w:val="single" w:sz="4" w:space="0" w:color="auto"/>
              <w:right w:val="single" w:sz="4" w:space="0" w:color="auto"/>
            </w:tcBorders>
            <w:shd w:val="clear" w:color="auto" w:fill="auto"/>
            <w:noWrap/>
            <w:hideMark/>
          </w:tcPr>
          <w:p w14:paraId="5C13E3B2" w14:textId="77777777" w:rsidR="00C57672" w:rsidRPr="00E11EA5" w:rsidRDefault="00C57672" w:rsidP="009C163B">
            <w:pPr>
              <w:pStyle w:val="TAC"/>
              <w:rPr>
                <w:rFonts w:eastAsia="Arial Unicode MS"/>
                <w:lang w:val="en-US" w:eastAsia="zh-CN"/>
              </w:rPr>
            </w:pPr>
            <w:r w:rsidRPr="00E11EA5">
              <w:rPr>
                <w:rFonts w:eastAsia="Arial Unicode MS"/>
                <w:lang w:val="en-US" w:eastAsia="zh-CN"/>
              </w:rPr>
              <w:t>3.05</w:t>
            </w:r>
          </w:p>
        </w:tc>
        <w:tc>
          <w:tcPr>
            <w:tcW w:w="1373" w:type="dxa"/>
            <w:tcBorders>
              <w:top w:val="nil"/>
              <w:left w:val="nil"/>
              <w:bottom w:val="single" w:sz="4" w:space="0" w:color="auto"/>
              <w:right w:val="single" w:sz="4" w:space="0" w:color="auto"/>
            </w:tcBorders>
            <w:shd w:val="clear" w:color="auto" w:fill="auto"/>
            <w:noWrap/>
            <w:hideMark/>
          </w:tcPr>
          <w:p w14:paraId="0213097F" w14:textId="77777777" w:rsidR="00C57672" w:rsidRPr="00E11EA5" w:rsidRDefault="00C57672" w:rsidP="009C163B">
            <w:pPr>
              <w:pStyle w:val="TAC"/>
              <w:rPr>
                <w:rFonts w:eastAsia="Arial Unicode MS"/>
                <w:lang w:val="en-US" w:eastAsia="zh-CN"/>
              </w:rPr>
            </w:pPr>
            <w:r w:rsidRPr="00E11EA5">
              <w:rPr>
                <w:rFonts w:eastAsia="Arial Unicode MS"/>
                <w:lang w:val="en-US" w:eastAsia="zh-CN"/>
              </w:rPr>
              <w:t>3.29</w:t>
            </w:r>
          </w:p>
        </w:tc>
        <w:tc>
          <w:tcPr>
            <w:tcW w:w="1373" w:type="dxa"/>
            <w:tcBorders>
              <w:top w:val="nil"/>
              <w:left w:val="nil"/>
              <w:bottom w:val="single" w:sz="4" w:space="0" w:color="auto"/>
              <w:right w:val="single" w:sz="4" w:space="0" w:color="auto"/>
            </w:tcBorders>
            <w:shd w:val="clear" w:color="auto" w:fill="auto"/>
            <w:noWrap/>
            <w:hideMark/>
          </w:tcPr>
          <w:p w14:paraId="2F5FFAD8" w14:textId="77777777" w:rsidR="00C57672" w:rsidRPr="00E11EA5" w:rsidRDefault="00C57672" w:rsidP="009C163B">
            <w:pPr>
              <w:pStyle w:val="TAC"/>
              <w:rPr>
                <w:rFonts w:eastAsia="Arial Unicode MS"/>
                <w:lang w:val="en-US" w:eastAsia="zh-CN"/>
              </w:rPr>
            </w:pPr>
            <w:r w:rsidRPr="00E11EA5">
              <w:rPr>
                <w:rFonts w:eastAsia="Arial Unicode MS"/>
                <w:lang w:val="en-US" w:eastAsia="zh-CN"/>
              </w:rPr>
              <w:t>3.34</w:t>
            </w:r>
          </w:p>
        </w:tc>
      </w:tr>
      <w:tr w:rsidR="00C57672" w:rsidRPr="00E11EA5" w14:paraId="27E821F8"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439E2E91" w14:textId="77777777" w:rsidR="00C57672" w:rsidRPr="00E11EA5" w:rsidRDefault="00C57672" w:rsidP="009C163B">
            <w:pPr>
              <w:pStyle w:val="TAH"/>
              <w:rPr>
                <w:rFonts w:eastAsia="Arial Unicode MS"/>
                <w:lang w:val="en-US" w:eastAsia="zh-CN"/>
              </w:rPr>
            </w:pPr>
            <w:r w:rsidRPr="00E11EA5">
              <w:rPr>
                <w:rFonts w:eastAsia="Arial Unicode MS"/>
                <w:lang w:val="en-US" w:eastAsia="zh-CN"/>
              </w:rPr>
              <w:t>Common maximum accepted test system uncertainty</w:t>
            </w:r>
          </w:p>
        </w:tc>
        <w:tc>
          <w:tcPr>
            <w:tcW w:w="967" w:type="dxa"/>
            <w:tcBorders>
              <w:top w:val="nil"/>
              <w:left w:val="nil"/>
              <w:bottom w:val="single" w:sz="4" w:space="0" w:color="auto"/>
              <w:right w:val="single" w:sz="4" w:space="0" w:color="auto"/>
            </w:tcBorders>
            <w:shd w:val="clear" w:color="auto" w:fill="auto"/>
            <w:noWrap/>
            <w:hideMark/>
          </w:tcPr>
          <w:p w14:paraId="266D3F5A" w14:textId="64C9503F" w:rsidR="00C57672" w:rsidRPr="00E11EA5" w:rsidRDefault="00C57672" w:rsidP="009C163B">
            <w:pPr>
              <w:pStyle w:val="TAH"/>
              <w:rPr>
                <w:rFonts w:eastAsia="Arial Unicode MS"/>
                <w:lang w:val="en-US" w:eastAsia="zh-CN"/>
              </w:rPr>
            </w:pPr>
            <w:r w:rsidRPr="00E11EA5">
              <w:rPr>
                <w:rFonts w:eastAsia="Arial Unicode MS"/>
                <w:lang w:val="en-US" w:eastAsia="zh-CN"/>
              </w:rPr>
              <w:t>3.</w:t>
            </w:r>
            <w:r w:rsidR="00966C31">
              <w:rPr>
                <w:rFonts w:eastAsia="Arial Unicode MS"/>
                <w:lang w:val="en-US" w:eastAsia="zh-CN"/>
              </w:rPr>
              <w:t>1</w:t>
            </w:r>
          </w:p>
        </w:tc>
        <w:tc>
          <w:tcPr>
            <w:tcW w:w="1373" w:type="dxa"/>
            <w:tcBorders>
              <w:top w:val="nil"/>
              <w:left w:val="nil"/>
              <w:bottom w:val="single" w:sz="4" w:space="0" w:color="auto"/>
              <w:right w:val="single" w:sz="4" w:space="0" w:color="auto"/>
            </w:tcBorders>
            <w:shd w:val="clear" w:color="auto" w:fill="auto"/>
            <w:noWrap/>
            <w:hideMark/>
          </w:tcPr>
          <w:p w14:paraId="48242EE5" w14:textId="1A1860CC" w:rsidR="00C57672" w:rsidRPr="00E11EA5" w:rsidRDefault="00C57672" w:rsidP="009C163B">
            <w:pPr>
              <w:pStyle w:val="TAH"/>
              <w:rPr>
                <w:rFonts w:eastAsia="Arial Unicode MS"/>
                <w:lang w:val="en-US" w:eastAsia="zh-CN"/>
              </w:rPr>
            </w:pPr>
            <w:r w:rsidRPr="00E11EA5">
              <w:rPr>
                <w:rFonts w:eastAsia="Arial Unicode MS"/>
                <w:lang w:val="en-US" w:eastAsia="zh-CN"/>
              </w:rPr>
              <w:t>3.</w:t>
            </w:r>
            <w:r w:rsidR="00966C31">
              <w:rPr>
                <w:rFonts w:eastAsia="Arial Unicode MS"/>
                <w:lang w:val="en-US" w:eastAsia="zh-CN"/>
              </w:rPr>
              <w:t>3</w:t>
            </w:r>
          </w:p>
        </w:tc>
        <w:tc>
          <w:tcPr>
            <w:tcW w:w="1373" w:type="dxa"/>
            <w:tcBorders>
              <w:top w:val="nil"/>
              <w:left w:val="nil"/>
              <w:bottom w:val="single" w:sz="4" w:space="0" w:color="auto"/>
              <w:right w:val="single" w:sz="4" w:space="0" w:color="auto"/>
            </w:tcBorders>
            <w:shd w:val="clear" w:color="auto" w:fill="auto"/>
            <w:noWrap/>
            <w:hideMark/>
          </w:tcPr>
          <w:p w14:paraId="2F27E0CF" w14:textId="77777777" w:rsidR="00C57672" w:rsidRPr="00E11EA5" w:rsidRDefault="00C57672" w:rsidP="009C163B">
            <w:pPr>
              <w:pStyle w:val="TAH"/>
              <w:rPr>
                <w:rFonts w:eastAsia="Arial Unicode MS"/>
                <w:lang w:val="en-US" w:eastAsia="zh-CN"/>
              </w:rPr>
            </w:pPr>
            <w:r w:rsidRPr="00E11EA5">
              <w:rPr>
                <w:rFonts w:eastAsia="Arial Unicode MS"/>
                <w:lang w:val="en-US" w:eastAsia="zh-CN"/>
              </w:rPr>
              <w:t>3.4</w:t>
            </w:r>
          </w:p>
        </w:tc>
      </w:tr>
    </w:tbl>
    <w:p w14:paraId="0F6BE67D" w14:textId="77777777" w:rsidR="00C57672" w:rsidRPr="00E11EA5" w:rsidRDefault="00C57672" w:rsidP="00C57672"/>
    <w:p w14:paraId="3975F026" w14:textId="77777777" w:rsidR="00C57672" w:rsidRPr="00E11EA5" w:rsidRDefault="00C57672" w:rsidP="00C57672">
      <w:r w:rsidRPr="00E11EA5">
        <w:t>Fulfilling the criteria for CLTA selection and placement in is deemed sufficient for the test purposes. When these criteria are met, the measurement uncertainty related to the selection of the CLTA and its alignment as shall be used for evaluating the test system uncertainty.</w:t>
      </w:r>
    </w:p>
    <w:p w14:paraId="7C8AB81E" w14:textId="77777777" w:rsidR="00C57672" w:rsidRPr="00E11EA5" w:rsidRDefault="00C57672" w:rsidP="00C57672">
      <w:pPr>
        <w:pStyle w:val="Heading3"/>
      </w:pPr>
      <w:bookmarkStart w:id="12729" w:name="_Toc32332566"/>
      <w:bookmarkStart w:id="12730" w:name="_Toc37430426"/>
      <w:bookmarkStart w:id="12731" w:name="_Toc43739529"/>
      <w:bookmarkStart w:id="12732" w:name="_Toc46347290"/>
      <w:bookmarkStart w:id="12733" w:name="_Toc53166229"/>
      <w:bookmarkStart w:id="12734" w:name="_Toc53166924"/>
      <w:bookmarkStart w:id="12735" w:name="_Toc53167618"/>
      <w:bookmarkStart w:id="12736" w:name="_Toc61130880"/>
      <w:bookmarkStart w:id="12737" w:name="_Toc61131606"/>
      <w:bookmarkStart w:id="12738" w:name="_Toc61188448"/>
      <w:bookmarkStart w:id="12739" w:name="_Toc83029738"/>
      <w:bookmarkStart w:id="12740" w:name="_Toc83920336"/>
      <w:bookmarkStart w:id="12741" w:name="_Toc89785357"/>
      <w:bookmarkStart w:id="12742" w:name="_Toc137299857"/>
      <w:bookmarkStart w:id="12743" w:name="_Toc138888903"/>
      <w:bookmarkStart w:id="12744" w:name="_Toc138889627"/>
      <w:bookmarkStart w:id="12745" w:name="_Toc145341346"/>
      <w:bookmarkStart w:id="12746" w:name="_Toc161843089"/>
      <w:bookmarkStart w:id="12747" w:name="_Toc169789198"/>
      <w:bookmarkStart w:id="12748" w:name="_Toc171512577"/>
      <w:r w:rsidRPr="00E11EA5">
        <w:lastRenderedPageBreak/>
        <w:t>13.3.4</w:t>
      </w:r>
      <w:r w:rsidRPr="00E11EA5">
        <w:tab/>
      </w:r>
      <w:r w:rsidRPr="00E11EA5">
        <w:rPr>
          <w:lang w:eastAsia="zh-CN"/>
        </w:rPr>
        <w:t>Test Tolerance co-location spurious emissions</w:t>
      </w:r>
      <w:bookmarkEnd w:id="12729"/>
      <w:bookmarkEnd w:id="12730"/>
      <w:bookmarkEnd w:id="12731"/>
      <w:bookmarkEnd w:id="12732"/>
      <w:bookmarkEnd w:id="12733"/>
      <w:bookmarkEnd w:id="12734"/>
      <w:bookmarkEnd w:id="12735"/>
      <w:bookmarkEnd w:id="12736"/>
      <w:bookmarkEnd w:id="12737"/>
      <w:bookmarkEnd w:id="12738"/>
      <w:bookmarkEnd w:id="12739"/>
      <w:bookmarkEnd w:id="12740"/>
      <w:bookmarkEnd w:id="12741"/>
      <w:bookmarkEnd w:id="12742"/>
      <w:bookmarkEnd w:id="12743"/>
      <w:bookmarkEnd w:id="12744"/>
      <w:bookmarkEnd w:id="12745"/>
      <w:bookmarkEnd w:id="12746"/>
      <w:bookmarkEnd w:id="12747"/>
      <w:bookmarkEnd w:id="12748"/>
    </w:p>
    <w:p w14:paraId="70C660B0" w14:textId="344638C5" w:rsidR="00C57672" w:rsidRPr="00E11EA5" w:rsidRDefault="00C57672" w:rsidP="00C57672">
      <w:r w:rsidRPr="00E11EA5">
        <w:t>Considering the methodology described in clause</w:t>
      </w:r>
      <w:r>
        <w:t> </w:t>
      </w:r>
      <w:r w:rsidRPr="00E11EA5">
        <w:t>5.1, Test Tolerance values for co-location emissions were derived based on values captured in clause</w:t>
      </w:r>
      <w:r>
        <w:t> </w:t>
      </w:r>
      <w:r w:rsidRPr="00E11EA5">
        <w:rPr>
          <w:lang w:eastAsia="zh-CN"/>
        </w:rPr>
        <w:t>13.3.</w:t>
      </w:r>
      <w:r w:rsidR="00606601">
        <w:rPr>
          <w:lang w:eastAsia="zh-CN"/>
        </w:rPr>
        <w:t>3</w:t>
      </w:r>
      <w:r w:rsidRPr="00E11EA5">
        <w:t>.</w:t>
      </w:r>
    </w:p>
    <w:p w14:paraId="057841A4" w14:textId="77777777" w:rsidR="00C57672" w:rsidRPr="00E11EA5" w:rsidRDefault="00C57672" w:rsidP="00C57672">
      <w:pPr>
        <w:rPr>
          <w:lang w:val="en-US"/>
        </w:rPr>
      </w:pPr>
      <w:r w:rsidRPr="00E11EA5">
        <w:rPr>
          <w:lang w:val="en-US"/>
        </w:rPr>
        <w:t>The TT was decided to be the same as the MU for TX OFF in FR1.</w:t>
      </w:r>
    </w:p>
    <w:p w14:paraId="717AF43C" w14:textId="77777777" w:rsidR="00C57672" w:rsidRPr="00E11EA5" w:rsidRDefault="00C57672" w:rsidP="00C57672">
      <w:pPr>
        <w:pStyle w:val="TH"/>
        <w:rPr>
          <w:lang w:eastAsia="ko-KR"/>
        </w:rPr>
      </w:pPr>
      <w:r w:rsidRPr="00E11EA5">
        <w:rPr>
          <w:lang w:eastAsia="ko-KR"/>
        </w:rPr>
        <w:t xml:space="preserve">Table </w:t>
      </w:r>
      <w:r w:rsidRPr="00E11EA5">
        <w:rPr>
          <w:lang w:eastAsia="zh-CN"/>
        </w:rPr>
        <w:t>13.3.4</w:t>
      </w:r>
      <w:r w:rsidRPr="00E11EA5">
        <w:rPr>
          <w:lang w:eastAsia="ko-KR"/>
        </w:rPr>
        <w:t xml:space="preserve">-1: Test Tolerance values for the </w:t>
      </w:r>
      <w:r w:rsidRPr="00E11EA5">
        <w:t>co-location emissions</w:t>
      </w:r>
      <w:r w:rsidRPr="00E11EA5">
        <w:rPr>
          <w:lang w:eastAsia="ko-KR"/>
        </w:rPr>
        <w:t xml:space="preserve"> in Normal test conditions</w:t>
      </w:r>
      <w:r w:rsidRPr="00E11EA5" w:rsidDel="00796A2B">
        <w:rPr>
          <w:lang w:eastAsia="ko-KR"/>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47"/>
        <w:gridCol w:w="1350"/>
        <w:gridCol w:w="1348"/>
        <w:gridCol w:w="1348"/>
      </w:tblGrid>
      <w:tr w:rsidR="00C57672" w:rsidRPr="00E11EA5" w14:paraId="5800723C" w14:textId="77777777" w:rsidTr="009C163B">
        <w:trPr>
          <w:cantSplit/>
          <w:jc w:val="center"/>
        </w:trPr>
        <w:tc>
          <w:tcPr>
            <w:tcW w:w="2047" w:type="dxa"/>
            <w:shd w:val="clear" w:color="auto" w:fill="auto"/>
            <w:noWrap/>
            <w:hideMark/>
          </w:tcPr>
          <w:p w14:paraId="14F8A2D4" w14:textId="77777777" w:rsidR="00C57672" w:rsidRPr="00E11EA5" w:rsidRDefault="00C57672" w:rsidP="009C163B">
            <w:pPr>
              <w:spacing w:after="0"/>
              <w:rPr>
                <w:rFonts w:ascii="Arial" w:hAnsi="Arial" w:cs="Arial"/>
                <w:sz w:val="18"/>
                <w:szCs w:val="18"/>
              </w:rPr>
            </w:pPr>
          </w:p>
        </w:tc>
        <w:tc>
          <w:tcPr>
            <w:tcW w:w="1350" w:type="dxa"/>
            <w:shd w:val="clear" w:color="auto" w:fill="auto"/>
          </w:tcPr>
          <w:p w14:paraId="218B4A67" w14:textId="202979EF" w:rsidR="00C57672" w:rsidRPr="00E11EA5" w:rsidRDefault="009C163B" w:rsidP="009C163B">
            <w:pPr>
              <w:pStyle w:val="TAH"/>
              <w:rPr>
                <w:rFonts w:cs="Arial"/>
                <w:szCs w:val="18"/>
              </w:rPr>
            </w:pPr>
            <w:r w:rsidRPr="00E11EA5">
              <w:rPr>
                <w:rFonts w:cs="Arial"/>
                <w:szCs w:val="18"/>
                <w:lang w:val="en-US" w:eastAsia="zh-CN"/>
              </w:rPr>
              <w:t>f</w:t>
            </w:r>
            <w:r>
              <w:rPr>
                <w:rFonts w:cs="Arial"/>
                <w:szCs w:val="18"/>
                <w:lang w:val="en-US" w:eastAsia="zh-CN"/>
              </w:rPr>
              <w:t xml:space="preserve"> </w:t>
            </w:r>
            <w:r w:rsidRPr="00E11EA5">
              <w:rPr>
                <w:rFonts w:cs="Arial"/>
                <w:szCs w:val="18"/>
                <w:lang w:val="en-US" w:eastAsia="zh-CN"/>
              </w:rPr>
              <w:t>≤</w:t>
            </w:r>
            <w:r>
              <w:rPr>
                <w:rFonts w:cs="Arial"/>
                <w:szCs w:val="18"/>
                <w:lang w:val="en-US" w:eastAsia="zh-CN"/>
              </w:rPr>
              <w:t xml:space="preserve"> </w:t>
            </w:r>
            <w:r w:rsidRPr="00E11EA5">
              <w:rPr>
                <w:rFonts w:cs="Arial"/>
                <w:szCs w:val="18"/>
                <w:lang w:val="en-US" w:eastAsia="zh-CN"/>
              </w:rPr>
              <w:t>3</w:t>
            </w:r>
            <w:r w:rsidR="00C57672">
              <w:rPr>
                <w:rFonts w:cs="Arial"/>
                <w:szCs w:val="18"/>
                <w:lang w:val="en-US" w:eastAsia="zh-CN"/>
              </w:rPr>
              <w:t> </w:t>
            </w:r>
            <w:r w:rsidR="00C57672" w:rsidRPr="00E11EA5">
              <w:rPr>
                <w:rFonts w:cs="Arial"/>
                <w:szCs w:val="18"/>
                <w:lang w:val="en-US" w:eastAsia="zh-CN"/>
              </w:rPr>
              <w:t>GHz</w:t>
            </w:r>
          </w:p>
        </w:tc>
        <w:tc>
          <w:tcPr>
            <w:tcW w:w="1348" w:type="dxa"/>
            <w:shd w:val="clear" w:color="auto" w:fill="auto"/>
          </w:tcPr>
          <w:p w14:paraId="77B20B69" w14:textId="3E2097ED" w:rsidR="00C57672" w:rsidRPr="00E11EA5" w:rsidRDefault="009C163B" w:rsidP="009C163B">
            <w:pPr>
              <w:pStyle w:val="TAH"/>
              <w:rPr>
                <w:rFonts w:cs="Arial"/>
                <w:szCs w:val="18"/>
              </w:rPr>
            </w:pPr>
            <w:r w:rsidRPr="00E11EA5">
              <w:rPr>
                <w:rFonts w:cs="Arial"/>
                <w:szCs w:val="18"/>
                <w:lang w:val="en-US" w:eastAsia="zh-CN"/>
              </w:rPr>
              <w:t>3</w:t>
            </w:r>
            <w:r>
              <w:rPr>
                <w:rFonts w:cs="Arial"/>
                <w:szCs w:val="18"/>
                <w:lang w:val="en-US" w:eastAsia="zh-CN"/>
              </w:rPr>
              <w:t xml:space="preserve"> </w:t>
            </w:r>
            <w:r w:rsidRPr="00E11EA5">
              <w:rPr>
                <w:rFonts w:cs="Arial"/>
                <w:szCs w:val="18"/>
                <w:lang w:val="en-US" w:eastAsia="zh-CN"/>
              </w:rPr>
              <w:t>&lt;</w:t>
            </w:r>
            <w:r>
              <w:rPr>
                <w:rFonts w:cs="Arial"/>
                <w:szCs w:val="18"/>
                <w:lang w:val="en-US" w:eastAsia="zh-CN"/>
              </w:rPr>
              <w:t xml:space="preserve"> </w:t>
            </w:r>
            <w:r w:rsidRPr="00E11EA5">
              <w:rPr>
                <w:rFonts w:cs="Arial"/>
                <w:szCs w:val="18"/>
                <w:lang w:val="en-US" w:eastAsia="zh-CN"/>
              </w:rPr>
              <w:t>f</w:t>
            </w:r>
            <w:r>
              <w:rPr>
                <w:rFonts w:cs="Arial"/>
                <w:szCs w:val="18"/>
                <w:lang w:val="en-US" w:eastAsia="zh-CN"/>
              </w:rPr>
              <w:t xml:space="preserve"> </w:t>
            </w:r>
            <w:r w:rsidRPr="00E11EA5">
              <w:rPr>
                <w:rFonts w:cs="Arial"/>
                <w:szCs w:val="18"/>
                <w:lang w:val="en-US" w:eastAsia="zh-CN"/>
              </w:rPr>
              <w:t>≤</w:t>
            </w:r>
            <w:r>
              <w:rPr>
                <w:rFonts w:cs="Arial"/>
                <w:szCs w:val="18"/>
                <w:lang w:val="en-US" w:eastAsia="zh-CN"/>
              </w:rPr>
              <w:t xml:space="preserve"> </w:t>
            </w:r>
            <w:r w:rsidRPr="00E11EA5">
              <w:rPr>
                <w:rFonts w:cs="Arial"/>
                <w:szCs w:val="18"/>
                <w:lang w:val="en-US" w:eastAsia="zh-CN"/>
              </w:rPr>
              <w:t>4</w:t>
            </w:r>
            <w:r w:rsidR="00C57672" w:rsidRPr="00E11EA5">
              <w:rPr>
                <w:rFonts w:cs="Arial"/>
                <w:szCs w:val="18"/>
                <w:lang w:val="en-US" w:eastAsia="zh-CN"/>
              </w:rPr>
              <w:t>.2</w:t>
            </w:r>
            <w:r w:rsidR="00C57672">
              <w:rPr>
                <w:rFonts w:cs="Arial"/>
                <w:szCs w:val="18"/>
                <w:lang w:val="en-US" w:eastAsia="zh-CN"/>
              </w:rPr>
              <w:t> </w:t>
            </w:r>
            <w:r w:rsidR="00C57672" w:rsidRPr="00E11EA5">
              <w:rPr>
                <w:rFonts w:cs="Arial"/>
                <w:szCs w:val="18"/>
                <w:lang w:val="en-US" w:eastAsia="zh-CN"/>
              </w:rPr>
              <w:t>GHz</w:t>
            </w:r>
          </w:p>
        </w:tc>
        <w:tc>
          <w:tcPr>
            <w:tcW w:w="1348" w:type="dxa"/>
          </w:tcPr>
          <w:p w14:paraId="046CAB9E" w14:textId="3F801AB0" w:rsidR="00C57672" w:rsidRPr="00E11EA5" w:rsidRDefault="00C57672" w:rsidP="009C163B">
            <w:pPr>
              <w:pStyle w:val="TAH"/>
              <w:rPr>
                <w:rFonts w:cs="Arial"/>
                <w:szCs w:val="18"/>
                <w:lang w:val="en-US" w:eastAsia="zh-CN"/>
              </w:rPr>
            </w:pPr>
            <w:r w:rsidRPr="00E11EA5">
              <w:rPr>
                <w:rFonts w:cs="Arial"/>
                <w:szCs w:val="18"/>
                <w:lang w:val="en-US" w:eastAsia="zh-CN"/>
              </w:rPr>
              <w:t>4.</w:t>
            </w:r>
            <w:r w:rsidR="009C163B" w:rsidRPr="00E11EA5">
              <w:rPr>
                <w:rFonts w:cs="Arial"/>
                <w:szCs w:val="18"/>
                <w:lang w:val="en-US" w:eastAsia="zh-CN"/>
              </w:rPr>
              <w:t>2</w:t>
            </w:r>
            <w:r w:rsidR="009C163B">
              <w:rPr>
                <w:rFonts w:cs="Arial"/>
                <w:szCs w:val="18"/>
                <w:lang w:val="en-US" w:eastAsia="zh-CN"/>
              </w:rPr>
              <w:t xml:space="preserve"> </w:t>
            </w:r>
            <w:r w:rsidR="009C163B" w:rsidRPr="00E11EA5">
              <w:rPr>
                <w:rFonts w:cs="Arial"/>
                <w:szCs w:val="18"/>
                <w:lang w:val="en-US" w:eastAsia="zh-CN"/>
              </w:rPr>
              <w:t>&lt;</w:t>
            </w:r>
            <w:r w:rsidR="009C163B">
              <w:rPr>
                <w:rFonts w:cs="Arial"/>
                <w:szCs w:val="18"/>
                <w:lang w:val="en-US" w:eastAsia="zh-CN"/>
              </w:rPr>
              <w:t xml:space="preserve"> </w:t>
            </w:r>
            <w:r w:rsidR="009C163B" w:rsidRPr="00E11EA5">
              <w:rPr>
                <w:rFonts w:cs="Arial"/>
                <w:szCs w:val="18"/>
                <w:lang w:val="en-US" w:eastAsia="zh-CN"/>
              </w:rPr>
              <w:t>f</w:t>
            </w:r>
            <w:r w:rsidR="009C163B">
              <w:rPr>
                <w:rFonts w:cs="Arial"/>
                <w:szCs w:val="18"/>
                <w:lang w:val="en-US" w:eastAsia="zh-CN"/>
              </w:rPr>
              <w:t xml:space="preserve"> </w:t>
            </w:r>
            <w:r w:rsidR="009C163B" w:rsidRPr="00E11EA5">
              <w:rPr>
                <w:rFonts w:cs="Arial"/>
                <w:szCs w:val="18"/>
                <w:lang w:val="en-US" w:eastAsia="zh-CN"/>
              </w:rPr>
              <w:t>≤</w:t>
            </w:r>
            <w:r w:rsidR="009C163B">
              <w:rPr>
                <w:rFonts w:cs="Arial"/>
                <w:szCs w:val="18"/>
                <w:lang w:val="en-US" w:eastAsia="zh-CN"/>
              </w:rPr>
              <w:t xml:space="preserve"> </w:t>
            </w:r>
            <w:r w:rsidR="009C163B" w:rsidRPr="00E11EA5">
              <w:rPr>
                <w:rFonts w:cs="Arial"/>
                <w:szCs w:val="18"/>
                <w:lang w:val="en-US" w:eastAsia="zh-CN"/>
              </w:rPr>
              <w:t>6</w:t>
            </w:r>
            <w:r>
              <w:rPr>
                <w:rFonts w:cs="Arial"/>
                <w:szCs w:val="18"/>
                <w:lang w:val="en-US" w:eastAsia="zh-CN"/>
              </w:rPr>
              <w:t> </w:t>
            </w:r>
            <w:r w:rsidRPr="00E11EA5">
              <w:rPr>
                <w:rFonts w:cs="Arial"/>
                <w:szCs w:val="18"/>
                <w:lang w:val="en-US" w:eastAsia="zh-CN"/>
              </w:rPr>
              <w:t>GHz</w:t>
            </w:r>
          </w:p>
        </w:tc>
      </w:tr>
      <w:tr w:rsidR="00C57672" w:rsidRPr="00E11EA5" w14:paraId="0547467C" w14:textId="77777777" w:rsidTr="009C163B">
        <w:trPr>
          <w:cantSplit/>
          <w:jc w:val="center"/>
        </w:trPr>
        <w:tc>
          <w:tcPr>
            <w:tcW w:w="2047" w:type="dxa"/>
            <w:shd w:val="clear" w:color="auto" w:fill="auto"/>
            <w:noWrap/>
            <w:hideMark/>
          </w:tcPr>
          <w:p w14:paraId="242B5D96" w14:textId="77777777" w:rsidR="00C57672" w:rsidRPr="00E11EA5" w:rsidRDefault="00C57672" w:rsidP="009C163B">
            <w:pPr>
              <w:pStyle w:val="TAC"/>
              <w:rPr>
                <w:rFonts w:cs="Arial"/>
                <w:szCs w:val="18"/>
              </w:rPr>
            </w:pPr>
            <w:r w:rsidRPr="00E11EA5">
              <w:rPr>
                <w:rFonts w:cs="Arial"/>
                <w:szCs w:val="18"/>
              </w:rPr>
              <w:t>Test Tolerance (dB)</w:t>
            </w:r>
          </w:p>
        </w:tc>
        <w:tc>
          <w:tcPr>
            <w:tcW w:w="1350" w:type="dxa"/>
            <w:shd w:val="clear" w:color="auto" w:fill="auto"/>
            <w:noWrap/>
          </w:tcPr>
          <w:p w14:paraId="2EB20BA6" w14:textId="04FC9C0F" w:rsidR="00C57672" w:rsidRPr="00E11EA5" w:rsidRDefault="00C57672" w:rsidP="009C163B">
            <w:pPr>
              <w:pStyle w:val="TAC"/>
              <w:rPr>
                <w:rFonts w:cs="Arial"/>
                <w:szCs w:val="18"/>
              </w:rPr>
            </w:pPr>
            <w:r w:rsidRPr="00E11EA5">
              <w:rPr>
                <w:rFonts w:cs="Arial"/>
                <w:szCs w:val="18"/>
              </w:rPr>
              <w:t>3.</w:t>
            </w:r>
            <w:r w:rsidR="00966C31">
              <w:rPr>
                <w:rFonts w:cs="Arial"/>
                <w:szCs w:val="18"/>
              </w:rPr>
              <w:t>1</w:t>
            </w:r>
          </w:p>
        </w:tc>
        <w:tc>
          <w:tcPr>
            <w:tcW w:w="1348" w:type="dxa"/>
            <w:shd w:val="clear" w:color="auto" w:fill="auto"/>
            <w:noWrap/>
          </w:tcPr>
          <w:p w14:paraId="7F75B611" w14:textId="69FBB1A8" w:rsidR="00C57672" w:rsidRPr="00E11EA5" w:rsidRDefault="00C57672" w:rsidP="009C163B">
            <w:pPr>
              <w:pStyle w:val="TAC"/>
              <w:rPr>
                <w:rFonts w:cs="Arial"/>
                <w:szCs w:val="18"/>
              </w:rPr>
            </w:pPr>
            <w:r w:rsidRPr="00E11EA5">
              <w:rPr>
                <w:rFonts w:cs="Arial"/>
                <w:szCs w:val="18"/>
              </w:rPr>
              <w:t>3.</w:t>
            </w:r>
            <w:r w:rsidR="00966C31">
              <w:rPr>
                <w:rFonts w:cs="Arial"/>
                <w:szCs w:val="18"/>
              </w:rPr>
              <w:t>3</w:t>
            </w:r>
          </w:p>
        </w:tc>
        <w:tc>
          <w:tcPr>
            <w:tcW w:w="1348" w:type="dxa"/>
          </w:tcPr>
          <w:p w14:paraId="61D6B76A" w14:textId="77DB5B6F" w:rsidR="00C57672" w:rsidRPr="00E11EA5" w:rsidRDefault="00C57672" w:rsidP="009C163B">
            <w:pPr>
              <w:pStyle w:val="TAC"/>
              <w:rPr>
                <w:rFonts w:cs="Arial"/>
                <w:szCs w:val="18"/>
              </w:rPr>
            </w:pPr>
            <w:r w:rsidRPr="00E11EA5">
              <w:rPr>
                <w:rFonts w:cs="Arial"/>
                <w:szCs w:val="18"/>
              </w:rPr>
              <w:t>3.</w:t>
            </w:r>
            <w:r w:rsidR="00966C31">
              <w:rPr>
                <w:rFonts w:cs="Arial"/>
                <w:szCs w:val="18"/>
              </w:rPr>
              <w:t>4</w:t>
            </w:r>
          </w:p>
        </w:tc>
      </w:tr>
    </w:tbl>
    <w:p w14:paraId="1A67C8E2" w14:textId="77777777" w:rsidR="00C57672" w:rsidRPr="00E11EA5" w:rsidRDefault="00C57672" w:rsidP="00C57672">
      <w:pPr>
        <w:rPr>
          <w:rFonts w:eastAsia="Malgun Gothic"/>
          <w:lang w:eastAsia="ko-KR"/>
        </w:rPr>
      </w:pPr>
    </w:p>
    <w:p w14:paraId="1A9244AB" w14:textId="77777777" w:rsidR="00C57672" w:rsidRPr="00E11EA5" w:rsidRDefault="00C57672" w:rsidP="00C57672">
      <w:pPr>
        <w:rPr>
          <w:lang w:eastAsia="ko-KR"/>
        </w:rPr>
      </w:pPr>
      <w:r w:rsidRPr="00E11EA5">
        <w:rPr>
          <w:lang w:eastAsia="ko-KR"/>
        </w:rPr>
        <w:t xml:space="preserve">An overview of the TT values for all the requirements is captured in </w:t>
      </w:r>
      <w:r>
        <w:rPr>
          <w:lang w:eastAsia="ko-KR"/>
        </w:rPr>
        <w:t>clause 18</w:t>
      </w:r>
      <w:r w:rsidRPr="00E11EA5">
        <w:rPr>
          <w:lang w:eastAsia="ko-KR"/>
        </w:rPr>
        <w:t>.</w:t>
      </w:r>
    </w:p>
    <w:p w14:paraId="7861214B" w14:textId="77777777" w:rsidR="00C57672" w:rsidRPr="00E11EA5" w:rsidRDefault="00C57672" w:rsidP="00C57672">
      <w:pPr>
        <w:pStyle w:val="Heading2"/>
      </w:pPr>
      <w:bookmarkStart w:id="12749" w:name="_Toc21086672"/>
      <w:bookmarkStart w:id="12750" w:name="_Toc29769131"/>
      <w:bookmarkStart w:id="12751" w:name="_Toc32332567"/>
      <w:bookmarkStart w:id="12752" w:name="_Toc37430427"/>
      <w:bookmarkStart w:id="12753" w:name="_Toc43739530"/>
      <w:bookmarkStart w:id="12754" w:name="_Toc46347291"/>
      <w:bookmarkStart w:id="12755" w:name="_Toc53166230"/>
      <w:bookmarkStart w:id="12756" w:name="_Toc53166925"/>
      <w:bookmarkStart w:id="12757" w:name="_Toc53167619"/>
      <w:bookmarkStart w:id="12758" w:name="_Toc61130881"/>
      <w:bookmarkStart w:id="12759" w:name="_Toc61131607"/>
      <w:bookmarkStart w:id="12760" w:name="_Toc61188449"/>
      <w:bookmarkStart w:id="12761" w:name="_Toc83029739"/>
      <w:bookmarkStart w:id="12762" w:name="_Toc83920337"/>
      <w:bookmarkStart w:id="12763" w:name="_Toc89785358"/>
      <w:bookmarkStart w:id="12764" w:name="_Toc137299858"/>
      <w:bookmarkStart w:id="12765" w:name="_Toc138888904"/>
      <w:bookmarkStart w:id="12766" w:name="_Toc138889628"/>
      <w:bookmarkStart w:id="12767" w:name="_Toc145341347"/>
      <w:bookmarkStart w:id="12768" w:name="_Toc161843090"/>
      <w:bookmarkStart w:id="12769" w:name="_Toc169789199"/>
      <w:bookmarkStart w:id="12770" w:name="_Toc171512578"/>
      <w:r w:rsidRPr="00E11EA5">
        <w:rPr>
          <w:lang w:eastAsia="en-CA"/>
        </w:rPr>
        <w:t>1</w:t>
      </w:r>
      <w:r w:rsidRPr="00E11EA5">
        <w:t>3</w:t>
      </w:r>
      <w:r w:rsidRPr="00E11EA5">
        <w:rPr>
          <w:lang w:eastAsia="en-CA"/>
        </w:rPr>
        <w:t>.</w:t>
      </w:r>
      <w:r w:rsidRPr="00E11EA5">
        <w:t>4</w:t>
      </w:r>
      <w:r w:rsidRPr="00E11EA5">
        <w:rPr>
          <w:rFonts w:hint="eastAsia"/>
        </w:rPr>
        <w:tab/>
        <w:t xml:space="preserve">OTA </w:t>
      </w:r>
      <w:r w:rsidRPr="00E11EA5">
        <w:t>transmitter intermodulation</w:t>
      </w:r>
      <w:bookmarkEnd w:id="12749"/>
      <w:bookmarkEnd w:id="12750"/>
      <w:bookmarkEnd w:id="12751"/>
      <w:bookmarkEnd w:id="12752"/>
      <w:bookmarkEnd w:id="12753"/>
      <w:bookmarkEnd w:id="12754"/>
      <w:bookmarkEnd w:id="12755"/>
      <w:bookmarkEnd w:id="12756"/>
      <w:bookmarkEnd w:id="12757"/>
      <w:bookmarkEnd w:id="12758"/>
      <w:bookmarkEnd w:id="12759"/>
      <w:bookmarkEnd w:id="12760"/>
      <w:bookmarkEnd w:id="12761"/>
      <w:bookmarkEnd w:id="12762"/>
      <w:bookmarkEnd w:id="12763"/>
      <w:bookmarkEnd w:id="12764"/>
      <w:bookmarkEnd w:id="12765"/>
      <w:bookmarkEnd w:id="12766"/>
      <w:bookmarkEnd w:id="12767"/>
      <w:bookmarkEnd w:id="12768"/>
      <w:bookmarkEnd w:id="12769"/>
      <w:bookmarkEnd w:id="12770"/>
    </w:p>
    <w:p w14:paraId="41473DE5" w14:textId="77777777" w:rsidR="00C57672" w:rsidRPr="00E11EA5" w:rsidRDefault="00C57672" w:rsidP="00C57672">
      <w:pPr>
        <w:pStyle w:val="Heading3"/>
      </w:pPr>
      <w:bookmarkStart w:id="12771" w:name="_Toc21086673"/>
      <w:bookmarkStart w:id="12772" w:name="_Toc29769132"/>
      <w:bookmarkStart w:id="12773" w:name="_Toc32332568"/>
      <w:bookmarkStart w:id="12774" w:name="_Toc37430428"/>
      <w:bookmarkStart w:id="12775" w:name="_Toc43739531"/>
      <w:bookmarkStart w:id="12776" w:name="_Toc46347292"/>
      <w:bookmarkStart w:id="12777" w:name="_Toc53166231"/>
      <w:bookmarkStart w:id="12778" w:name="_Toc53166926"/>
      <w:bookmarkStart w:id="12779" w:name="_Toc53167620"/>
      <w:bookmarkStart w:id="12780" w:name="_Toc61130882"/>
      <w:bookmarkStart w:id="12781" w:name="_Toc61131608"/>
      <w:bookmarkStart w:id="12782" w:name="_Toc61188450"/>
      <w:bookmarkStart w:id="12783" w:name="_Toc83029740"/>
      <w:bookmarkStart w:id="12784" w:name="_Toc83920338"/>
      <w:bookmarkStart w:id="12785" w:name="_Toc89785359"/>
      <w:bookmarkStart w:id="12786" w:name="_Toc137299859"/>
      <w:bookmarkStart w:id="12787" w:name="_Toc138888905"/>
      <w:bookmarkStart w:id="12788" w:name="_Toc138889629"/>
      <w:bookmarkStart w:id="12789" w:name="_Toc145341348"/>
      <w:bookmarkStart w:id="12790" w:name="_Toc161843091"/>
      <w:bookmarkStart w:id="12791" w:name="_Toc169789200"/>
      <w:bookmarkStart w:id="12792" w:name="_Toc171512579"/>
      <w:r w:rsidRPr="00E11EA5">
        <w:rPr>
          <w:rFonts w:hint="eastAsia"/>
        </w:rPr>
        <w:t>1</w:t>
      </w:r>
      <w:r w:rsidRPr="00E11EA5">
        <w:t>3.4.1</w:t>
      </w:r>
      <w:r w:rsidRPr="00E11EA5">
        <w:tab/>
        <w:t>General</w:t>
      </w:r>
      <w:bookmarkEnd w:id="12771"/>
      <w:bookmarkEnd w:id="12772"/>
      <w:bookmarkEnd w:id="12773"/>
      <w:bookmarkEnd w:id="12774"/>
      <w:bookmarkEnd w:id="12775"/>
      <w:bookmarkEnd w:id="12776"/>
      <w:bookmarkEnd w:id="12777"/>
      <w:bookmarkEnd w:id="12778"/>
      <w:bookmarkEnd w:id="12779"/>
      <w:bookmarkEnd w:id="12780"/>
      <w:bookmarkEnd w:id="12781"/>
      <w:bookmarkEnd w:id="12782"/>
      <w:bookmarkEnd w:id="12783"/>
      <w:bookmarkEnd w:id="12784"/>
      <w:bookmarkEnd w:id="12785"/>
      <w:bookmarkEnd w:id="12786"/>
      <w:bookmarkEnd w:id="12787"/>
      <w:bookmarkEnd w:id="12788"/>
      <w:bookmarkEnd w:id="12789"/>
      <w:bookmarkEnd w:id="12790"/>
      <w:bookmarkEnd w:id="12791"/>
      <w:bookmarkEnd w:id="12792"/>
    </w:p>
    <w:p w14:paraId="651E5993" w14:textId="77777777" w:rsidR="00C57672" w:rsidRPr="00E11EA5" w:rsidRDefault="00C57672" w:rsidP="00C57672">
      <w:pPr>
        <w:rPr>
          <w:lang w:val="en-US"/>
        </w:rPr>
      </w:pPr>
      <w:r w:rsidRPr="00E11EA5">
        <w:rPr>
          <w:lang w:val="en-US"/>
        </w:rPr>
        <w:t xml:space="preserve">This clause captures MU and TT values derivation for the </w:t>
      </w:r>
      <w:r w:rsidRPr="00E11EA5">
        <w:rPr>
          <w:rFonts w:hint="eastAsia"/>
        </w:rPr>
        <w:t xml:space="preserve">OTA </w:t>
      </w:r>
      <w:r w:rsidRPr="00E11EA5">
        <w:t>transmitter intermodulation</w:t>
      </w:r>
      <w:r w:rsidRPr="00E11EA5">
        <w:rPr>
          <w:lang w:val="en-US"/>
        </w:rPr>
        <w:t xml:space="preserve"> co-location requirement in Normal test conditions.</w:t>
      </w:r>
    </w:p>
    <w:p w14:paraId="585F3F02" w14:textId="77777777" w:rsidR="00C57672" w:rsidRPr="00E11EA5" w:rsidRDefault="00C57672" w:rsidP="00C57672">
      <w:pPr>
        <w:rPr>
          <w:lang w:val="en-US"/>
        </w:rPr>
      </w:pPr>
      <w:r w:rsidRPr="00E11EA5">
        <w:rPr>
          <w:rFonts w:hint="eastAsia"/>
          <w:lang w:val="en-US"/>
        </w:rPr>
        <w:t>T</w:t>
      </w:r>
      <w:r w:rsidRPr="00E11EA5">
        <w:rPr>
          <w:lang w:val="en-US"/>
        </w:rPr>
        <w:t>he transmitter intermodulation requirement is that the spurious emissions requirements (OTA transmitter spurious emissions, OTA operating band unwanted emissions/SEM and OTA ACLR) are met whilst an interferer is injected into the antenna from a co-located bases station.</w:t>
      </w:r>
    </w:p>
    <w:p w14:paraId="59010B10" w14:textId="77777777" w:rsidR="00C57672" w:rsidRPr="00E11EA5" w:rsidRDefault="00C57672" w:rsidP="00C57672">
      <w:pPr>
        <w:rPr>
          <w:lang w:val="en-US"/>
        </w:rPr>
      </w:pPr>
      <w:r w:rsidRPr="00E11EA5">
        <w:rPr>
          <w:lang w:val="en-US"/>
        </w:rPr>
        <w:t>The measurement method and uncertainty for those measurements is the same as described in clauses 12.2, 11.3 and 11.4.</w:t>
      </w:r>
    </w:p>
    <w:p w14:paraId="18124EC4" w14:textId="77777777" w:rsidR="00C57672" w:rsidRPr="00E11EA5" w:rsidRDefault="00C57672" w:rsidP="00C57672">
      <w:pPr>
        <w:rPr>
          <w:lang w:val="en-US"/>
        </w:rPr>
      </w:pPr>
      <w:r w:rsidRPr="00E11EA5">
        <w:rPr>
          <w:lang w:val="en-US"/>
        </w:rPr>
        <w:t>There is an additional uncertainty however associated with the accuracy of the interfering signal injected from the CLTA. It is that uncertainty which is investigated in this clause.</w:t>
      </w:r>
    </w:p>
    <w:p w14:paraId="1164628A" w14:textId="2A8C5822" w:rsidR="00C57672" w:rsidRPr="00E11EA5" w:rsidRDefault="00D53085" w:rsidP="00C57672">
      <w:pPr>
        <w:rPr>
          <w:lang w:val="en-US"/>
        </w:rPr>
      </w:pPr>
      <w:r w:rsidRPr="000320CF">
        <w:t xml:space="preserve">The interferer is injected into the CLTA and the accuracy of this is not dependent on the chamber type used. The measurement uncertainty calculation is therefore done using a </w:t>
      </w:r>
      <w:r>
        <w:t>General Chamber</w:t>
      </w:r>
      <w:r w:rsidRPr="000320CF">
        <w:t xml:space="preserve"> type.</w:t>
      </w:r>
    </w:p>
    <w:p w14:paraId="5324F77D" w14:textId="354FB69F" w:rsidR="00C57672" w:rsidRPr="00E11EA5" w:rsidRDefault="00C57672" w:rsidP="00C57672">
      <w:pPr>
        <w:pStyle w:val="Heading3"/>
      </w:pPr>
      <w:bookmarkStart w:id="12793" w:name="_Toc31837716"/>
      <w:bookmarkStart w:id="12794" w:name="_Toc37430429"/>
      <w:bookmarkStart w:id="12795" w:name="_Toc43739532"/>
      <w:bookmarkStart w:id="12796" w:name="_Toc46347293"/>
      <w:bookmarkStart w:id="12797" w:name="_Toc53166232"/>
      <w:bookmarkStart w:id="12798" w:name="_Toc53166927"/>
      <w:bookmarkStart w:id="12799" w:name="_Toc53167621"/>
      <w:bookmarkStart w:id="12800" w:name="_Toc61130883"/>
      <w:bookmarkStart w:id="12801" w:name="_Toc61131609"/>
      <w:bookmarkStart w:id="12802" w:name="_Toc61188451"/>
      <w:bookmarkStart w:id="12803" w:name="_Toc83029741"/>
      <w:bookmarkStart w:id="12804" w:name="_Toc83920339"/>
      <w:bookmarkStart w:id="12805" w:name="_Toc89785360"/>
      <w:bookmarkStart w:id="12806" w:name="_Toc137299860"/>
      <w:bookmarkStart w:id="12807" w:name="_Toc138888906"/>
      <w:bookmarkStart w:id="12808" w:name="_Toc138889630"/>
      <w:bookmarkStart w:id="12809" w:name="_Toc145341349"/>
      <w:bookmarkStart w:id="12810" w:name="_Toc161843092"/>
      <w:bookmarkStart w:id="12811" w:name="_Toc169789201"/>
      <w:bookmarkStart w:id="12812" w:name="_Toc31837718"/>
      <w:bookmarkStart w:id="12813" w:name="_Toc171512580"/>
      <w:r w:rsidRPr="00E11EA5">
        <w:t>13.4.2</w:t>
      </w:r>
      <w:r w:rsidRPr="00E11EA5">
        <w:tab/>
        <w:t xml:space="preserve">General </w:t>
      </w:r>
      <w:r w:rsidR="00606601">
        <w:t>C</w:t>
      </w:r>
      <w:r w:rsidRPr="00E11EA5">
        <w:t>hamber</w:t>
      </w:r>
      <w:bookmarkEnd w:id="12793"/>
      <w:bookmarkEnd w:id="12794"/>
      <w:bookmarkEnd w:id="12795"/>
      <w:bookmarkEnd w:id="12796"/>
      <w:bookmarkEnd w:id="12797"/>
      <w:bookmarkEnd w:id="12798"/>
      <w:bookmarkEnd w:id="12799"/>
      <w:bookmarkEnd w:id="12800"/>
      <w:bookmarkEnd w:id="12801"/>
      <w:bookmarkEnd w:id="12802"/>
      <w:bookmarkEnd w:id="12803"/>
      <w:bookmarkEnd w:id="12804"/>
      <w:bookmarkEnd w:id="12805"/>
      <w:bookmarkEnd w:id="12806"/>
      <w:bookmarkEnd w:id="12807"/>
      <w:bookmarkEnd w:id="12808"/>
      <w:bookmarkEnd w:id="12809"/>
      <w:bookmarkEnd w:id="12810"/>
      <w:bookmarkEnd w:id="12811"/>
      <w:bookmarkEnd w:id="12813"/>
    </w:p>
    <w:p w14:paraId="4C374875" w14:textId="77777777" w:rsidR="00C57672" w:rsidRPr="00E11EA5" w:rsidRDefault="00C57672" w:rsidP="00C57672">
      <w:pPr>
        <w:pStyle w:val="Heading4"/>
        <w:rPr>
          <w:lang w:eastAsia="sv-SE"/>
        </w:rPr>
      </w:pPr>
      <w:bookmarkStart w:id="12814" w:name="_Toc31837717"/>
      <w:bookmarkStart w:id="12815" w:name="_Toc37430430"/>
      <w:bookmarkStart w:id="12816" w:name="_Toc43739533"/>
      <w:bookmarkStart w:id="12817" w:name="_Toc46347294"/>
      <w:bookmarkStart w:id="12818" w:name="_Toc53166233"/>
      <w:bookmarkStart w:id="12819" w:name="_Toc53166928"/>
      <w:bookmarkStart w:id="12820" w:name="_Toc53167622"/>
      <w:bookmarkStart w:id="12821" w:name="_Toc61130884"/>
      <w:bookmarkStart w:id="12822" w:name="_Toc61131610"/>
      <w:bookmarkStart w:id="12823" w:name="_Toc61188452"/>
      <w:bookmarkStart w:id="12824" w:name="_Toc83029742"/>
      <w:bookmarkStart w:id="12825" w:name="_Toc83920340"/>
      <w:bookmarkStart w:id="12826" w:name="_Toc89785361"/>
      <w:bookmarkStart w:id="12827" w:name="_Toc137299861"/>
      <w:bookmarkStart w:id="12828" w:name="_Toc138888907"/>
      <w:bookmarkStart w:id="12829" w:name="_Toc138889631"/>
      <w:bookmarkStart w:id="12830" w:name="_Toc145341350"/>
      <w:bookmarkStart w:id="12831" w:name="_Toc161843093"/>
      <w:bookmarkStart w:id="12832" w:name="_Toc169789202"/>
      <w:bookmarkStart w:id="12833" w:name="_Toc171512581"/>
      <w:r w:rsidRPr="00E11EA5">
        <w:rPr>
          <w:lang w:eastAsia="sv-SE"/>
        </w:rPr>
        <w:t>13.4.</w:t>
      </w:r>
      <w:r w:rsidRPr="00E11EA5">
        <w:t>2</w:t>
      </w:r>
      <w:r w:rsidRPr="00E11EA5">
        <w:rPr>
          <w:lang w:eastAsia="sv-SE"/>
        </w:rPr>
        <w:t>.1</w:t>
      </w:r>
      <w:r w:rsidRPr="00E11EA5">
        <w:rPr>
          <w:lang w:eastAsia="sv-SE"/>
        </w:rPr>
        <w:tab/>
        <w:t>Measurement system description</w:t>
      </w:r>
      <w:bookmarkEnd w:id="12814"/>
      <w:bookmarkEnd w:id="12815"/>
      <w:bookmarkEnd w:id="12816"/>
      <w:bookmarkEnd w:id="12817"/>
      <w:bookmarkEnd w:id="12818"/>
      <w:bookmarkEnd w:id="12819"/>
      <w:bookmarkEnd w:id="12820"/>
      <w:bookmarkEnd w:id="12821"/>
      <w:bookmarkEnd w:id="12822"/>
      <w:bookmarkEnd w:id="12823"/>
      <w:bookmarkEnd w:id="12824"/>
      <w:bookmarkEnd w:id="12825"/>
      <w:bookmarkEnd w:id="12826"/>
      <w:bookmarkEnd w:id="12827"/>
      <w:bookmarkEnd w:id="12828"/>
      <w:bookmarkEnd w:id="12829"/>
      <w:bookmarkEnd w:id="12830"/>
      <w:bookmarkEnd w:id="12831"/>
      <w:bookmarkEnd w:id="12832"/>
      <w:bookmarkEnd w:id="12833"/>
    </w:p>
    <w:p w14:paraId="7FE3865E" w14:textId="7243651E" w:rsidR="00C57672" w:rsidRPr="00E11EA5" w:rsidRDefault="00D53085" w:rsidP="00C57672">
      <w:r w:rsidRPr="000320CF">
        <w:t xml:space="preserve">This method measures the OTA TX IMD in a </w:t>
      </w:r>
      <w:r>
        <w:t>General Chamber</w:t>
      </w:r>
      <w:r w:rsidRPr="000320CF">
        <w:t>.</w:t>
      </w:r>
    </w:p>
    <w:p w14:paraId="56A6CA7E" w14:textId="4E1DD0FF" w:rsidR="00C57672" w:rsidRPr="00E11EA5" w:rsidRDefault="00C57672" w:rsidP="00C57672">
      <w:r w:rsidRPr="00E11EA5">
        <w:t>Measurement system description is captured in clause</w:t>
      </w:r>
      <w:r>
        <w:t> </w:t>
      </w:r>
      <w:r w:rsidRPr="00E11EA5">
        <w:t>7.</w:t>
      </w:r>
      <w:r w:rsidR="00606601">
        <w:t>7.1</w:t>
      </w:r>
      <w:r w:rsidRPr="00E11EA5">
        <w:t>.</w:t>
      </w:r>
    </w:p>
    <w:p w14:paraId="57B337D6" w14:textId="77777777" w:rsidR="00C57672" w:rsidRPr="00E11EA5" w:rsidRDefault="00C57672" w:rsidP="00C57672">
      <w:pPr>
        <w:pStyle w:val="Heading4"/>
        <w:rPr>
          <w:lang w:eastAsia="sv-SE"/>
        </w:rPr>
      </w:pPr>
      <w:bookmarkStart w:id="12834" w:name="_Toc32332571"/>
      <w:bookmarkStart w:id="12835" w:name="_Toc37430431"/>
      <w:bookmarkStart w:id="12836" w:name="_Toc43739534"/>
      <w:bookmarkStart w:id="12837" w:name="_Toc46347295"/>
      <w:bookmarkStart w:id="12838" w:name="_Toc53166234"/>
      <w:bookmarkStart w:id="12839" w:name="_Toc53166929"/>
      <w:bookmarkStart w:id="12840" w:name="_Toc53167623"/>
      <w:bookmarkStart w:id="12841" w:name="_Toc61130885"/>
      <w:bookmarkStart w:id="12842" w:name="_Toc61131611"/>
      <w:bookmarkStart w:id="12843" w:name="_Toc61188453"/>
      <w:bookmarkStart w:id="12844" w:name="_Toc83029743"/>
      <w:bookmarkStart w:id="12845" w:name="_Toc83920341"/>
      <w:bookmarkStart w:id="12846" w:name="_Toc89785362"/>
      <w:bookmarkStart w:id="12847" w:name="_Toc137299862"/>
      <w:bookmarkStart w:id="12848" w:name="_Toc138888908"/>
      <w:bookmarkStart w:id="12849" w:name="_Toc138889632"/>
      <w:bookmarkStart w:id="12850" w:name="_Toc145341351"/>
      <w:bookmarkStart w:id="12851" w:name="_Toc161843094"/>
      <w:bookmarkStart w:id="12852" w:name="_Toc169789203"/>
      <w:bookmarkStart w:id="12853" w:name="_Toc171512582"/>
      <w:bookmarkEnd w:id="12812"/>
      <w:r w:rsidRPr="00E11EA5">
        <w:rPr>
          <w:lang w:eastAsia="sv-SE"/>
        </w:rPr>
        <w:t>13.4.</w:t>
      </w:r>
      <w:r w:rsidRPr="00E11EA5">
        <w:t>2</w:t>
      </w:r>
      <w:r w:rsidRPr="00E11EA5">
        <w:rPr>
          <w:lang w:eastAsia="sv-SE"/>
        </w:rPr>
        <w:t>.2</w:t>
      </w:r>
      <w:r>
        <w:rPr>
          <w:lang w:eastAsia="sv-SE"/>
        </w:rPr>
        <w:tab/>
      </w:r>
      <w:r w:rsidRPr="00E11EA5">
        <w:rPr>
          <w:lang w:eastAsia="sv-SE"/>
        </w:rPr>
        <w:t>Test procedure</w:t>
      </w:r>
      <w:bookmarkEnd w:id="12834"/>
      <w:bookmarkEnd w:id="12835"/>
      <w:bookmarkEnd w:id="12836"/>
      <w:bookmarkEnd w:id="12837"/>
      <w:bookmarkEnd w:id="12838"/>
      <w:bookmarkEnd w:id="12839"/>
      <w:bookmarkEnd w:id="12840"/>
      <w:bookmarkEnd w:id="12841"/>
      <w:bookmarkEnd w:id="12842"/>
      <w:bookmarkEnd w:id="12843"/>
      <w:bookmarkEnd w:id="12844"/>
      <w:bookmarkEnd w:id="12845"/>
      <w:bookmarkEnd w:id="12846"/>
      <w:bookmarkEnd w:id="12847"/>
      <w:bookmarkEnd w:id="12848"/>
      <w:bookmarkEnd w:id="12849"/>
      <w:bookmarkEnd w:id="12850"/>
      <w:bookmarkEnd w:id="12851"/>
      <w:bookmarkEnd w:id="12852"/>
      <w:bookmarkEnd w:id="12853"/>
    </w:p>
    <w:p w14:paraId="1171F472" w14:textId="77777777" w:rsidR="00C57672" w:rsidRPr="00E11EA5" w:rsidRDefault="00C57672" w:rsidP="00C57672">
      <w:pPr>
        <w:pStyle w:val="Heading5"/>
      </w:pPr>
      <w:bookmarkStart w:id="12854" w:name="_Toc32332572"/>
      <w:bookmarkStart w:id="12855" w:name="_Toc37430432"/>
      <w:bookmarkStart w:id="12856" w:name="_Toc43739535"/>
      <w:bookmarkStart w:id="12857" w:name="_Toc46347296"/>
      <w:bookmarkStart w:id="12858" w:name="_Toc53166235"/>
      <w:bookmarkStart w:id="12859" w:name="_Toc53166930"/>
      <w:bookmarkStart w:id="12860" w:name="_Toc53167624"/>
      <w:bookmarkStart w:id="12861" w:name="_Toc61130886"/>
      <w:bookmarkStart w:id="12862" w:name="_Toc61131612"/>
      <w:bookmarkStart w:id="12863" w:name="_Toc61188454"/>
      <w:bookmarkStart w:id="12864" w:name="_Toc83029744"/>
      <w:bookmarkStart w:id="12865" w:name="_Toc83920342"/>
      <w:bookmarkStart w:id="12866" w:name="_Toc89785363"/>
      <w:bookmarkStart w:id="12867" w:name="_Toc137299863"/>
      <w:bookmarkStart w:id="12868" w:name="_Toc138888909"/>
      <w:bookmarkStart w:id="12869" w:name="_Toc138889633"/>
      <w:bookmarkStart w:id="12870" w:name="_Toc145341352"/>
      <w:bookmarkStart w:id="12871" w:name="_Toc161843095"/>
      <w:bookmarkStart w:id="12872" w:name="_Toc169789204"/>
      <w:bookmarkStart w:id="12873" w:name="_Toc171512583"/>
      <w:r w:rsidRPr="00E11EA5">
        <w:rPr>
          <w:lang w:eastAsia="sv-SE"/>
        </w:rPr>
        <w:t>13.4.</w:t>
      </w:r>
      <w:r w:rsidRPr="00E11EA5">
        <w:t>2</w:t>
      </w:r>
      <w:r w:rsidRPr="00E11EA5">
        <w:rPr>
          <w:lang w:eastAsia="sv-SE"/>
        </w:rPr>
        <w:t>.2.1</w:t>
      </w:r>
      <w:r w:rsidRPr="00E11EA5">
        <w:rPr>
          <w:lang w:eastAsia="sv-SE"/>
        </w:rPr>
        <w:tab/>
      </w:r>
      <w:r w:rsidRPr="00E11EA5">
        <w:t>Stage 1: Calibration</w:t>
      </w:r>
      <w:bookmarkEnd w:id="12854"/>
      <w:bookmarkEnd w:id="12855"/>
      <w:bookmarkEnd w:id="12856"/>
      <w:bookmarkEnd w:id="12857"/>
      <w:bookmarkEnd w:id="12858"/>
      <w:bookmarkEnd w:id="12859"/>
      <w:bookmarkEnd w:id="12860"/>
      <w:bookmarkEnd w:id="12861"/>
      <w:bookmarkEnd w:id="12862"/>
      <w:bookmarkEnd w:id="12863"/>
      <w:bookmarkEnd w:id="12864"/>
      <w:bookmarkEnd w:id="12865"/>
      <w:bookmarkEnd w:id="12866"/>
      <w:bookmarkEnd w:id="12867"/>
      <w:bookmarkEnd w:id="12868"/>
      <w:bookmarkEnd w:id="12869"/>
      <w:bookmarkEnd w:id="12870"/>
      <w:bookmarkEnd w:id="12871"/>
      <w:bookmarkEnd w:id="12872"/>
      <w:bookmarkEnd w:id="12873"/>
    </w:p>
    <w:p w14:paraId="5BBB7BE0" w14:textId="77777777" w:rsidR="00C57672" w:rsidRPr="00E11EA5" w:rsidRDefault="00C57672" w:rsidP="00C57672">
      <w:r w:rsidRPr="00E11EA5">
        <w:t>Calibration for the emissions measurement is the same as in clause</w:t>
      </w:r>
      <w:r>
        <w:t> </w:t>
      </w:r>
      <w:r w:rsidRPr="00E11EA5">
        <w:t>11.3, 11.5 and 12.2.</w:t>
      </w:r>
    </w:p>
    <w:p w14:paraId="428C1EA3" w14:textId="77777777" w:rsidR="00C57672" w:rsidRPr="00E11EA5" w:rsidRDefault="00C57672" w:rsidP="00C57672">
      <w:r w:rsidRPr="00E11EA5">
        <w:t>Calibration for the CLTA path is described in clause</w:t>
      </w:r>
      <w:r>
        <w:t> </w:t>
      </w:r>
      <w:r w:rsidRPr="00E11EA5">
        <w:t>8.8.</w:t>
      </w:r>
    </w:p>
    <w:p w14:paraId="14801A06" w14:textId="77777777" w:rsidR="00C57672" w:rsidRPr="00E11EA5" w:rsidRDefault="00C57672" w:rsidP="00C57672">
      <w:pPr>
        <w:pStyle w:val="Heading5"/>
        <w:rPr>
          <w:lang w:eastAsia="sv-SE"/>
        </w:rPr>
      </w:pPr>
      <w:bookmarkStart w:id="12874" w:name="_Toc32332573"/>
      <w:bookmarkStart w:id="12875" w:name="_Toc37430433"/>
      <w:bookmarkStart w:id="12876" w:name="_Toc43739536"/>
      <w:bookmarkStart w:id="12877" w:name="_Toc46347297"/>
      <w:bookmarkStart w:id="12878" w:name="_Toc53166236"/>
      <w:bookmarkStart w:id="12879" w:name="_Toc53166931"/>
      <w:bookmarkStart w:id="12880" w:name="_Toc53167625"/>
      <w:bookmarkStart w:id="12881" w:name="_Toc61130887"/>
      <w:bookmarkStart w:id="12882" w:name="_Toc61131613"/>
      <w:bookmarkStart w:id="12883" w:name="_Toc61188455"/>
      <w:bookmarkStart w:id="12884" w:name="_Toc83029745"/>
      <w:bookmarkStart w:id="12885" w:name="_Toc83920343"/>
      <w:bookmarkStart w:id="12886" w:name="_Toc89785364"/>
      <w:bookmarkStart w:id="12887" w:name="_Toc137299864"/>
      <w:bookmarkStart w:id="12888" w:name="_Toc138888910"/>
      <w:bookmarkStart w:id="12889" w:name="_Toc138889634"/>
      <w:bookmarkStart w:id="12890" w:name="_Toc145341353"/>
      <w:bookmarkStart w:id="12891" w:name="_Toc161843096"/>
      <w:bookmarkStart w:id="12892" w:name="_Toc169789205"/>
      <w:bookmarkStart w:id="12893" w:name="_Toc171512584"/>
      <w:r w:rsidRPr="00E11EA5">
        <w:rPr>
          <w:lang w:eastAsia="sv-SE"/>
        </w:rPr>
        <w:t>13.4.2.2.2</w:t>
      </w:r>
      <w:r w:rsidRPr="00E11EA5">
        <w:rPr>
          <w:lang w:eastAsia="sv-SE"/>
        </w:rPr>
        <w:tab/>
        <w:t>Stage 2: BS measurement</w:t>
      </w:r>
      <w:bookmarkEnd w:id="12874"/>
      <w:bookmarkEnd w:id="12875"/>
      <w:bookmarkEnd w:id="12876"/>
      <w:bookmarkEnd w:id="12877"/>
      <w:bookmarkEnd w:id="12878"/>
      <w:bookmarkEnd w:id="12879"/>
      <w:bookmarkEnd w:id="12880"/>
      <w:bookmarkEnd w:id="12881"/>
      <w:bookmarkEnd w:id="12882"/>
      <w:bookmarkEnd w:id="12883"/>
      <w:bookmarkEnd w:id="12884"/>
      <w:bookmarkEnd w:id="12885"/>
      <w:bookmarkEnd w:id="12886"/>
      <w:bookmarkEnd w:id="12887"/>
      <w:bookmarkEnd w:id="12888"/>
      <w:bookmarkEnd w:id="12889"/>
      <w:bookmarkEnd w:id="12890"/>
      <w:bookmarkEnd w:id="12891"/>
      <w:bookmarkEnd w:id="12892"/>
      <w:bookmarkEnd w:id="12893"/>
    </w:p>
    <w:p w14:paraId="1173249C" w14:textId="18C254FE" w:rsidR="00C57672" w:rsidRPr="00E11EA5" w:rsidRDefault="00D53085" w:rsidP="00C57672">
      <w:pPr>
        <w:rPr>
          <w:lang w:eastAsia="sv-SE"/>
        </w:rPr>
      </w:pPr>
      <w:r w:rsidRPr="000320CF">
        <w:t xml:space="preserve">The </w:t>
      </w:r>
      <w:r>
        <w:t>General Chamber</w:t>
      </w:r>
      <w:r w:rsidRPr="000320CF">
        <w:t xml:space="preserve"> testing procedure </w:t>
      </w:r>
      <w:r w:rsidRPr="000320CF">
        <w:rPr>
          <w:lang w:eastAsia="it-IT"/>
        </w:rPr>
        <w:t>consists of</w:t>
      </w:r>
      <w:r w:rsidRPr="000320CF">
        <w:t xml:space="preserve"> the following steps:</w:t>
      </w:r>
    </w:p>
    <w:p w14:paraId="095032A4" w14:textId="77777777" w:rsidR="00C57672" w:rsidRPr="00E11EA5" w:rsidRDefault="00C57672" w:rsidP="00C57672">
      <w:pPr>
        <w:pStyle w:val="B1"/>
        <w:rPr>
          <w:lang w:eastAsia="zh-CN"/>
        </w:rPr>
      </w:pPr>
      <w:r w:rsidRPr="00E11EA5">
        <w:t>1)</w:t>
      </w:r>
      <w:r w:rsidRPr="00E11EA5">
        <w:tab/>
        <w:t xml:space="preserve">Uninstall the reference antenna and install the BS with </w:t>
      </w:r>
      <w:r w:rsidRPr="00E11EA5">
        <w:rPr>
          <w:lang w:eastAsia="zh-CN"/>
        </w:rPr>
        <w:t xml:space="preserve">the manufacturer declared coordinate system reference point </w:t>
      </w:r>
      <w:r w:rsidRPr="00E11EA5">
        <w:t xml:space="preserve">in the same place as </w:t>
      </w:r>
      <w:r w:rsidRPr="00E11EA5">
        <w:rPr>
          <w:lang w:eastAsia="zh-CN"/>
        </w:rPr>
        <w:t>the phase centre of</w:t>
      </w:r>
      <w:r w:rsidRPr="00E11EA5">
        <w:t xml:space="preserve"> the reference antenna. </w:t>
      </w:r>
      <w:r w:rsidRPr="00E11EA5">
        <w:rPr>
          <w:lang w:eastAsia="zh-CN"/>
        </w:rPr>
        <w:t>The manufacturer declared coordinate system orientation of the BS is set to be aligned with the testing system.</w:t>
      </w:r>
    </w:p>
    <w:p w14:paraId="64B3795E" w14:textId="77777777" w:rsidR="00C57672" w:rsidRPr="00E11EA5" w:rsidRDefault="00C57672" w:rsidP="00C57672">
      <w:pPr>
        <w:pStyle w:val="B1"/>
        <w:rPr>
          <w:rFonts w:eastAsia="DengXian"/>
          <w:lang w:eastAsia="zh-CN"/>
        </w:rPr>
      </w:pPr>
      <w:r w:rsidRPr="00E11EA5">
        <w:rPr>
          <w:lang w:eastAsia="zh-CN"/>
        </w:rPr>
        <w:lastRenderedPageBreak/>
        <w:t>2)</w:t>
      </w:r>
      <w:r w:rsidRPr="00E11EA5">
        <w:rPr>
          <w:lang w:eastAsia="zh-CN"/>
        </w:rPr>
        <w:tab/>
        <w:t xml:space="preserve">Set the CLTA as specified in </w:t>
      </w:r>
      <w:r w:rsidRPr="00E11EA5">
        <w:t>in TS</w:t>
      </w:r>
      <w:r>
        <w:t> </w:t>
      </w:r>
      <w:r w:rsidRPr="00E11EA5">
        <w:t>37.145-2</w:t>
      </w:r>
      <w:r>
        <w:t> </w:t>
      </w:r>
      <w:r w:rsidRPr="00E11EA5">
        <w:t>[4] clause</w:t>
      </w:r>
      <w:r>
        <w:t> </w:t>
      </w:r>
      <w:r w:rsidRPr="00E11EA5">
        <w:t>4.15 for AAS BS, and in TS</w:t>
      </w:r>
      <w:r>
        <w:t> </w:t>
      </w:r>
      <w:r w:rsidRPr="00E11EA5">
        <w:t>38.141-2</w:t>
      </w:r>
      <w:r>
        <w:t> </w:t>
      </w:r>
      <w:r w:rsidRPr="00E11EA5">
        <w:t>[6] clause</w:t>
      </w:r>
      <w:r>
        <w:t> </w:t>
      </w:r>
      <w:r w:rsidRPr="00E11EA5">
        <w:t>4.12 for NR BS</w:t>
      </w:r>
      <w:r w:rsidRPr="00E11EA5">
        <w:rPr>
          <w:lang w:eastAsia="zh-CN"/>
        </w:rPr>
        <w:t>, at the declared worst case side.</w:t>
      </w:r>
    </w:p>
    <w:p w14:paraId="54440967" w14:textId="77777777" w:rsidR="00C57672" w:rsidRPr="00E11EA5" w:rsidRDefault="00C57672" w:rsidP="00C57672">
      <w:pPr>
        <w:pStyle w:val="B1"/>
      </w:pPr>
      <w:r w:rsidRPr="00E11EA5">
        <w:rPr>
          <w:rFonts w:hint="eastAsia"/>
        </w:rPr>
        <w:t>3</w:t>
      </w:r>
      <w:r w:rsidRPr="00E11EA5">
        <w:t>)</w:t>
      </w:r>
      <w:r w:rsidRPr="00E11EA5">
        <w:tab/>
        <w:t xml:space="preserve">Set the signal generator to generate the interfering signal to achieve the required level at the input port of </w:t>
      </w:r>
      <w:r w:rsidRPr="00E11EA5">
        <w:rPr>
          <w:lang w:eastAsia="zh-CN"/>
        </w:rPr>
        <w:t>CLTA.</w:t>
      </w:r>
    </w:p>
    <w:p w14:paraId="512990BB" w14:textId="77777777" w:rsidR="00C57672" w:rsidRPr="00E11EA5" w:rsidRDefault="00C57672" w:rsidP="00C57672">
      <w:pPr>
        <w:pStyle w:val="B1"/>
      </w:pPr>
      <w:r w:rsidRPr="00E11EA5">
        <w:rPr>
          <w:rFonts w:hint="eastAsia"/>
        </w:rPr>
        <w:t>4</w:t>
      </w:r>
      <w:r w:rsidRPr="00E11EA5">
        <w:t>)</w:t>
      </w:r>
      <w:r w:rsidRPr="00E11EA5">
        <w:tab/>
        <w:t>Perform required ACLR, OBUE (for E-UTRA/NR), SEM (for UTRA), occupied bandwidth, spurious emission tests according to the corresponding testing procedures.</w:t>
      </w:r>
    </w:p>
    <w:p w14:paraId="42A22761" w14:textId="77777777" w:rsidR="00C57672" w:rsidRPr="00E11EA5" w:rsidRDefault="00C57672" w:rsidP="00C57672">
      <w:pPr>
        <w:pStyle w:val="Heading4"/>
      </w:pPr>
      <w:bookmarkStart w:id="12894" w:name="_Toc32332574"/>
      <w:bookmarkStart w:id="12895" w:name="_Toc37430434"/>
      <w:bookmarkStart w:id="12896" w:name="_Toc43739537"/>
      <w:bookmarkStart w:id="12897" w:name="_Toc46347298"/>
      <w:bookmarkStart w:id="12898" w:name="_Toc53166237"/>
      <w:bookmarkStart w:id="12899" w:name="_Toc53166932"/>
      <w:bookmarkStart w:id="12900" w:name="_Toc53167626"/>
      <w:bookmarkStart w:id="12901" w:name="_Toc61130888"/>
      <w:bookmarkStart w:id="12902" w:name="_Toc61131614"/>
      <w:bookmarkStart w:id="12903" w:name="_Toc61188456"/>
      <w:bookmarkStart w:id="12904" w:name="_Toc83029746"/>
      <w:bookmarkStart w:id="12905" w:name="_Toc83920344"/>
      <w:bookmarkStart w:id="12906" w:name="_Toc89785365"/>
      <w:bookmarkStart w:id="12907" w:name="_Toc137299865"/>
      <w:bookmarkStart w:id="12908" w:name="_Toc138888911"/>
      <w:bookmarkStart w:id="12909" w:name="_Toc138889635"/>
      <w:bookmarkStart w:id="12910" w:name="_Toc145341354"/>
      <w:bookmarkStart w:id="12911" w:name="_Toc161843097"/>
      <w:bookmarkStart w:id="12912" w:name="_Toc169789206"/>
      <w:bookmarkStart w:id="12913" w:name="_Toc171512585"/>
      <w:r w:rsidRPr="00E11EA5">
        <w:t>13</w:t>
      </w:r>
      <w:r w:rsidRPr="00E11EA5">
        <w:rPr>
          <w:lang w:eastAsia="sv-SE"/>
        </w:rPr>
        <w:t>.4.2.3</w:t>
      </w:r>
      <w:r w:rsidRPr="00E11EA5">
        <w:rPr>
          <w:lang w:eastAsia="sv-SE"/>
        </w:rPr>
        <w:tab/>
      </w:r>
      <w:r w:rsidRPr="00E11EA5">
        <w:t>MU value derivation, FR1</w:t>
      </w:r>
      <w:bookmarkEnd w:id="12894"/>
      <w:bookmarkEnd w:id="12895"/>
      <w:bookmarkEnd w:id="12896"/>
      <w:bookmarkEnd w:id="12897"/>
      <w:bookmarkEnd w:id="12898"/>
      <w:bookmarkEnd w:id="12899"/>
      <w:bookmarkEnd w:id="12900"/>
      <w:bookmarkEnd w:id="12901"/>
      <w:bookmarkEnd w:id="12902"/>
      <w:bookmarkEnd w:id="12903"/>
      <w:bookmarkEnd w:id="12904"/>
      <w:bookmarkEnd w:id="12905"/>
      <w:bookmarkEnd w:id="12906"/>
      <w:bookmarkEnd w:id="12907"/>
      <w:bookmarkEnd w:id="12908"/>
      <w:bookmarkEnd w:id="12909"/>
      <w:bookmarkEnd w:id="12910"/>
      <w:bookmarkEnd w:id="12911"/>
      <w:bookmarkEnd w:id="12912"/>
      <w:bookmarkEnd w:id="12913"/>
    </w:p>
    <w:p w14:paraId="5384FAB7" w14:textId="28AB9038" w:rsidR="00606601" w:rsidRDefault="00606601" w:rsidP="00753FEA">
      <w:r>
        <w:t>Table 13.4.2.3-1 captures derivation of the expanded measurement uncertainty values for OTA transmitter intermodulation measurements in General Chamber (Normal test conditions, FR1).</w:t>
      </w:r>
    </w:p>
    <w:p w14:paraId="61CD9F16" w14:textId="7C2C88B1" w:rsidR="00C57672" w:rsidRPr="00E11EA5" w:rsidRDefault="00C57672" w:rsidP="00C57672">
      <w:pPr>
        <w:pStyle w:val="TH"/>
      </w:pPr>
      <w:r w:rsidRPr="00E11EA5">
        <w:t>Table 13</w:t>
      </w:r>
      <w:r w:rsidRPr="00E11EA5">
        <w:rPr>
          <w:lang w:eastAsia="sv-SE"/>
        </w:rPr>
        <w:t>.4.2.3</w:t>
      </w:r>
      <w:r w:rsidRPr="00E11EA5">
        <w:t xml:space="preserve">-1: MU </w:t>
      </w:r>
      <w:r w:rsidRPr="00E11EA5">
        <w:rPr>
          <w:lang w:val="en-US"/>
        </w:rPr>
        <w:t>for OTA transmitter intermodulation</w:t>
      </w:r>
      <w:r w:rsidRPr="00E11EA5">
        <w:t xml:space="preserve"> interferer signal</w:t>
      </w:r>
    </w:p>
    <w:tbl>
      <w:tblPr>
        <w:tblW w:w="0" w:type="auto"/>
        <w:jc w:val="center"/>
        <w:tblLayout w:type="fixed"/>
        <w:tblLook w:val="04A0" w:firstRow="1" w:lastRow="0" w:firstColumn="1" w:lastColumn="0" w:noHBand="0" w:noVBand="1"/>
      </w:tblPr>
      <w:tblGrid>
        <w:gridCol w:w="704"/>
        <w:gridCol w:w="1134"/>
        <w:gridCol w:w="581"/>
        <w:gridCol w:w="1028"/>
        <w:gridCol w:w="1012"/>
        <w:gridCol w:w="1007"/>
        <w:gridCol w:w="992"/>
        <w:gridCol w:w="321"/>
        <w:gridCol w:w="871"/>
        <w:gridCol w:w="992"/>
        <w:gridCol w:w="989"/>
      </w:tblGrid>
      <w:tr w:rsidR="00C57672" w:rsidRPr="00D21072" w14:paraId="4B85C31C" w14:textId="77777777" w:rsidTr="009C163B">
        <w:trPr>
          <w:cantSplit/>
          <w:jc w:val="center"/>
        </w:trPr>
        <w:tc>
          <w:tcPr>
            <w:tcW w:w="704" w:type="dxa"/>
            <w:tcBorders>
              <w:top w:val="single" w:sz="4" w:space="0" w:color="auto"/>
              <w:left w:val="single" w:sz="4" w:space="0" w:color="auto"/>
              <w:right w:val="single" w:sz="4" w:space="0" w:color="auto"/>
            </w:tcBorders>
            <w:shd w:val="clear" w:color="auto" w:fill="auto"/>
            <w:hideMark/>
          </w:tcPr>
          <w:p w14:paraId="285CE995"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UID</w:t>
            </w:r>
          </w:p>
        </w:tc>
        <w:tc>
          <w:tcPr>
            <w:tcW w:w="1134" w:type="dxa"/>
            <w:tcBorders>
              <w:top w:val="single" w:sz="4" w:space="0" w:color="auto"/>
              <w:left w:val="single" w:sz="4" w:space="0" w:color="auto"/>
              <w:right w:val="single" w:sz="4" w:space="0" w:color="auto"/>
            </w:tcBorders>
            <w:shd w:val="clear" w:color="auto" w:fill="auto"/>
            <w:hideMark/>
          </w:tcPr>
          <w:p w14:paraId="0F79C3C3"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Uncertainty source</w:t>
            </w:r>
          </w:p>
        </w:tc>
        <w:tc>
          <w:tcPr>
            <w:tcW w:w="2621" w:type="dxa"/>
            <w:gridSpan w:val="3"/>
            <w:tcBorders>
              <w:top w:val="single" w:sz="4" w:space="0" w:color="auto"/>
              <w:left w:val="nil"/>
              <w:bottom w:val="single" w:sz="4" w:space="0" w:color="auto"/>
              <w:right w:val="single" w:sz="4" w:space="0" w:color="auto"/>
            </w:tcBorders>
            <w:shd w:val="clear" w:color="auto" w:fill="auto"/>
            <w:hideMark/>
          </w:tcPr>
          <w:p w14:paraId="4D57C005"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Uncertainty value (dB)</w:t>
            </w:r>
          </w:p>
        </w:tc>
        <w:tc>
          <w:tcPr>
            <w:tcW w:w="1007" w:type="dxa"/>
            <w:tcBorders>
              <w:top w:val="single" w:sz="4" w:space="0" w:color="auto"/>
              <w:left w:val="single" w:sz="4" w:space="0" w:color="auto"/>
              <w:right w:val="single" w:sz="4" w:space="0" w:color="auto"/>
            </w:tcBorders>
            <w:shd w:val="clear" w:color="auto" w:fill="auto"/>
            <w:hideMark/>
          </w:tcPr>
          <w:p w14:paraId="3A6E51CA"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Distribution of the</w:t>
            </w:r>
          </w:p>
        </w:tc>
        <w:tc>
          <w:tcPr>
            <w:tcW w:w="992" w:type="dxa"/>
            <w:tcBorders>
              <w:top w:val="single" w:sz="4" w:space="0" w:color="auto"/>
              <w:left w:val="single" w:sz="4" w:space="0" w:color="auto"/>
              <w:right w:val="single" w:sz="4" w:space="0" w:color="auto"/>
            </w:tcBorders>
            <w:shd w:val="clear" w:color="auto" w:fill="auto"/>
            <w:hideMark/>
          </w:tcPr>
          <w:p w14:paraId="35448149"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Divisor based on</w:t>
            </w:r>
          </w:p>
        </w:tc>
        <w:tc>
          <w:tcPr>
            <w:tcW w:w="321" w:type="dxa"/>
            <w:tcBorders>
              <w:top w:val="single" w:sz="4" w:space="0" w:color="auto"/>
              <w:left w:val="single" w:sz="4" w:space="0" w:color="auto"/>
              <w:right w:val="single" w:sz="4" w:space="0" w:color="auto"/>
            </w:tcBorders>
            <w:shd w:val="clear" w:color="auto" w:fill="auto"/>
            <w:hideMark/>
          </w:tcPr>
          <w:p w14:paraId="20208B43" w14:textId="77777777" w:rsidR="00C57672" w:rsidRPr="00D21072" w:rsidRDefault="00C57672" w:rsidP="009C163B">
            <w:pPr>
              <w:pStyle w:val="TAH"/>
              <w:rPr>
                <w:rFonts w:eastAsia="SimSun"/>
                <w:i/>
                <w:iCs/>
                <w:sz w:val="16"/>
                <w:szCs w:val="16"/>
                <w:lang w:val="en-US" w:eastAsia="zh-CN"/>
              </w:rPr>
            </w:pPr>
            <w:r w:rsidRPr="00D21072">
              <w:rPr>
                <w:rFonts w:eastAsia="SimSun"/>
                <w:i/>
                <w:iCs/>
                <w:sz w:val="16"/>
                <w:szCs w:val="16"/>
                <w:lang w:val="en-US" w:eastAsia="zh-CN"/>
              </w:rPr>
              <w:t>c</w:t>
            </w:r>
            <w:r w:rsidRPr="00D21072">
              <w:rPr>
                <w:rFonts w:eastAsia="SimSun"/>
                <w:i/>
                <w:iCs/>
                <w:sz w:val="16"/>
                <w:szCs w:val="16"/>
                <w:vertAlign w:val="subscript"/>
                <w:lang w:val="en-US" w:eastAsia="zh-CN"/>
              </w:rPr>
              <w:t>i</w:t>
            </w:r>
          </w:p>
        </w:tc>
        <w:tc>
          <w:tcPr>
            <w:tcW w:w="2852" w:type="dxa"/>
            <w:gridSpan w:val="3"/>
            <w:tcBorders>
              <w:top w:val="single" w:sz="4" w:space="0" w:color="auto"/>
              <w:left w:val="nil"/>
              <w:bottom w:val="single" w:sz="4" w:space="0" w:color="auto"/>
              <w:right w:val="single" w:sz="4" w:space="0" w:color="auto"/>
            </w:tcBorders>
            <w:shd w:val="clear" w:color="auto" w:fill="auto"/>
            <w:hideMark/>
          </w:tcPr>
          <w:p w14:paraId="1B8B5698"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 xml:space="preserve">Standard uncertainty </w:t>
            </w:r>
            <w:r w:rsidRPr="00D21072">
              <w:rPr>
                <w:rFonts w:eastAsia="SimSun"/>
                <w:i/>
                <w:iCs/>
                <w:sz w:val="16"/>
                <w:szCs w:val="16"/>
                <w:lang w:val="en-US" w:eastAsia="zh-CN"/>
              </w:rPr>
              <w:t>u</w:t>
            </w:r>
            <w:r w:rsidRPr="00D21072">
              <w:rPr>
                <w:rFonts w:eastAsia="SimSun"/>
                <w:i/>
                <w:iCs/>
                <w:sz w:val="16"/>
                <w:szCs w:val="16"/>
                <w:vertAlign w:val="subscript"/>
                <w:lang w:val="en-US" w:eastAsia="zh-CN"/>
              </w:rPr>
              <w:t>i</w:t>
            </w:r>
            <w:r w:rsidRPr="00D21072">
              <w:rPr>
                <w:rFonts w:eastAsia="SimSun"/>
                <w:sz w:val="16"/>
                <w:szCs w:val="16"/>
                <w:lang w:val="en-US" w:eastAsia="zh-CN"/>
              </w:rPr>
              <w:t xml:space="preserve"> (dB)</w:t>
            </w:r>
          </w:p>
        </w:tc>
      </w:tr>
      <w:tr w:rsidR="00C57672" w:rsidRPr="00D21072" w14:paraId="150022C3" w14:textId="77777777" w:rsidTr="009C163B">
        <w:trPr>
          <w:cantSplit/>
          <w:jc w:val="center"/>
        </w:trPr>
        <w:tc>
          <w:tcPr>
            <w:tcW w:w="704" w:type="dxa"/>
            <w:tcBorders>
              <w:left w:val="single" w:sz="4" w:space="0" w:color="auto"/>
              <w:bottom w:val="single" w:sz="4" w:space="0" w:color="auto"/>
              <w:right w:val="single" w:sz="4" w:space="0" w:color="auto"/>
            </w:tcBorders>
            <w:shd w:val="clear" w:color="auto" w:fill="auto"/>
            <w:hideMark/>
          </w:tcPr>
          <w:p w14:paraId="659AE45C" w14:textId="77777777" w:rsidR="00C57672" w:rsidRPr="00D21072" w:rsidRDefault="00C57672" w:rsidP="009C163B">
            <w:pPr>
              <w:pStyle w:val="TAH"/>
              <w:rPr>
                <w:rFonts w:eastAsia="SimSun"/>
                <w:sz w:val="16"/>
                <w:szCs w:val="16"/>
                <w:lang w:val="en-US" w:eastAsia="zh-CN"/>
              </w:rPr>
            </w:pPr>
          </w:p>
        </w:tc>
        <w:tc>
          <w:tcPr>
            <w:tcW w:w="1134" w:type="dxa"/>
            <w:tcBorders>
              <w:left w:val="single" w:sz="4" w:space="0" w:color="auto"/>
              <w:bottom w:val="single" w:sz="4" w:space="0" w:color="auto"/>
              <w:right w:val="single" w:sz="4" w:space="0" w:color="auto"/>
            </w:tcBorders>
            <w:shd w:val="clear" w:color="auto" w:fill="auto"/>
            <w:hideMark/>
          </w:tcPr>
          <w:p w14:paraId="02377970" w14:textId="77777777" w:rsidR="00C57672" w:rsidRPr="00D21072" w:rsidRDefault="00C57672" w:rsidP="009C163B">
            <w:pPr>
              <w:pStyle w:val="TAH"/>
              <w:rPr>
                <w:rFonts w:eastAsia="SimSun"/>
                <w:sz w:val="16"/>
                <w:szCs w:val="16"/>
                <w:lang w:val="en-US" w:eastAsia="zh-CN"/>
              </w:rPr>
            </w:pPr>
          </w:p>
        </w:tc>
        <w:tc>
          <w:tcPr>
            <w:tcW w:w="581" w:type="dxa"/>
            <w:tcBorders>
              <w:top w:val="single" w:sz="4" w:space="0" w:color="auto"/>
              <w:left w:val="nil"/>
              <w:bottom w:val="single" w:sz="4" w:space="0" w:color="auto"/>
              <w:right w:val="single" w:sz="4" w:space="0" w:color="auto"/>
            </w:tcBorders>
            <w:shd w:val="clear" w:color="auto" w:fill="auto"/>
            <w:hideMark/>
          </w:tcPr>
          <w:p w14:paraId="253A7343" w14:textId="4CB9086B" w:rsidR="00C57672" w:rsidRPr="00D21072" w:rsidRDefault="009C163B" w:rsidP="009C163B">
            <w:pPr>
              <w:pStyle w:val="TAH"/>
              <w:rPr>
                <w:rFonts w:eastAsia="SimSun"/>
                <w:sz w:val="16"/>
                <w:szCs w:val="16"/>
                <w:lang w:val="en-US" w:eastAsia="zh-CN"/>
              </w:rPr>
            </w:pP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Pr>
                <w:rFonts w:eastAsia="NSimSun"/>
                <w:sz w:val="16"/>
                <w:szCs w:val="16"/>
                <w:lang w:val="en-US" w:eastAsia="zh-CN"/>
              </w:rPr>
              <w:t xml:space="preserve"> </w:t>
            </w:r>
            <w:r w:rsidRPr="00D21072">
              <w:rPr>
                <w:sz w:val="16"/>
                <w:szCs w:val="16"/>
                <w:lang w:val="en-US" w:eastAsia="zh-CN"/>
              </w:rPr>
              <w:t>3</w:t>
            </w:r>
            <w:r w:rsidR="00C57672">
              <w:rPr>
                <w:sz w:val="16"/>
                <w:szCs w:val="16"/>
                <w:lang w:val="en-US" w:eastAsia="zh-CN"/>
              </w:rPr>
              <w:t> </w:t>
            </w:r>
            <w:r w:rsidR="00C57672" w:rsidRPr="00D21072">
              <w:rPr>
                <w:sz w:val="16"/>
                <w:szCs w:val="16"/>
                <w:lang w:val="en-US" w:eastAsia="zh-CN"/>
              </w:rPr>
              <w:t>GHz</w:t>
            </w:r>
          </w:p>
        </w:tc>
        <w:tc>
          <w:tcPr>
            <w:tcW w:w="1028" w:type="dxa"/>
            <w:tcBorders>
              <w:top w:val="single" w:sz="4" w:space="0" w:color="auto"/>
              <w:left w:val="nil"/>
              <w:bottom w:val="single" w:sz="4" w:space="0" w:color="auto"/>
              <w:right w:val="single" w:sz="4" w:space="0" w:color="auto"/>
            </w:tcBorders>
            <w:shd w:val="clear" w:color="auto" w:fill="auto"/>
            <w:hideMark/>
          </w:tcPr>
          <w:p w14:paraId="4E64A64F" w14:textId="5082D843" w:rsidR="00C57672" w:rsidRPr="00D21072" w:rsidRDefault="009C163B" w:rsidP="009C163B">
            <w:pPr>
              <w:pStyle w:val="TAH"/>
              <w:rPr>
                <w:rFonts w:eastAsia="SimSun"/>
                <w:sz w:val="16"/>
                <w:szCs w:val="16"/>
                <w:lang w:val="en-US" w:eastAsia="zh-CN"/>
              </w:rPr>
            </w:pPr>
            <w:r w:rsidRPr="00D21072">
              <w:rPr>
                <w:sz w:val="16"/>
                <w:szCs w:val="16"/>
                <w:lang w:val="en-US" w:eastAsia="zh-CN"/>
              </w:rPr>
              <w:t>3</w:t>
            </w:r>
            <w:r>
              <w:rPr>
                <w:sz w:val="16"/>
                <w:szCs w:val="16"/>
                <w:lang w:val="en-US" w:eastAsia="zh-CN"/>
              </w:rPr>
              <w:t xml:space="preserve"> </w:t>
            </w:r>
            <w:r w:rsidRPr="00D21072">
              <w:rPr>
                <w:sz w:val="16"/>
                <w:szCs w:val="16"/>
                <w:lang w:val="en-US" w:eastAsia="zh-CN"/>
              </w:rPr>
              <w:t>&lt;</w:t>
            </w:r>
            <w:r>
              <w:rPr>
                <w:sz w:val="16"/>
                <w:szCs w:val="16"/>
                <w:lang w:val="en-US" w:eastAsia="zh-CN"/>
              </w:rPr>
              <w:t xml:space="preserve"> </w:t>
            </w: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sidR="00C57672" w:rsidRPr="00D21072">
              <w:rPr>
                <w:rFonts w:eastAsia="NSimSun"/>
                <w:sz w:val="16"/>
                <w:szCs w:val="16"/>
                <w:lang w:val="en-US" w:eastAsia="zh-CN"/>
              </w:rPr>
              <w:t xml:space="preserve"> </w:t>
            </w:r>
            <w:r w:rsidR="00C57672" w:rsidRPr="00D21072">
              <w:rPr>
                <w:sz w:val="16"/>
                <w:szCs w:val="16"/>
                <w:lang w:val="en-US" w:eastAsia="zh-CN"/>
              </w:rPr>
              <w:t>4.2</w:t>
            </w:r>
            <w:r w:rsidR="00C57672">
              <w:rPr>
                <w:sz w:val="16"/>
                <w:szCs w:val="16"/>
                <w:lang w:val="en-US" w:eastAsia="zh-CN"/>
              </w:rPr>
              <w:t> </w:t>
            </w:r>
            <w:r w:rsidR="00C57672" w:rsidRPr="00D21072">
              <w:rPr>
                <w:sz w:val="16"/>
                <w:szCs w:val="16"/>
                <w:lang w:val="en-US" w:eastAsia="zh-CN"/>
              </w:rPr>
              <w:t>GHz</w:t>
            </w:r>
          </w:p>
        </w:tc>
        <w:tc>
          <w:tcPr>
            <w:tcW w:w="1012" w:type="dxa"/>
            <w:tcBorders>
              <w:top w:val="single" w:sz="4" w:space="0" w:color="auto"/>
              <w:left w:val="nil"/>
              <w:bottom w:val="single" w:sz="4" w:space="0" w:color="auto"/>
              <w:right w:val="single" w:sz="4" w:space="0" w:color="auto"/>
            </w:tcBorders>
            <w:shd w:val="clear" w:color="auto" w:fill="auto"/>
            <w:hideMark/>
          </w:tcPr>
          <w:p w14:paraId="064D14CC" w14:textId="7DD69F2C" w:rsidR="00C57672" w:rsidRPr="00D21072" w:rsidRDefault="00C57672" w:rsidP="009C163B">
            <w:pPr>
              <w:pStyle w:val="TAH"/>
              <w:rPr>
                <w:rFonts w:eastAsia="SimSun"/>
                <w:sz w:val="16"/>
                <w:szCs w:val="16"/>
                <w:lang w:val="en-US" w:eastAsia="zh-CN"/>
              </w:rPr>
            </w:pPr>
            <w:r w:rsidRPr="00D21072">
              <w:rPr>
                <w:sz w:val="16"/>
                <w:szCs w:val="16"/>
                <w:lang w:val="en-US" w:eastAsia="zh-CN"/>
              </w:rPr>
              <w:t>4.</w:t>
            </w:r>
            <w:r w:rsidR="009C163B" w:rsidRPr="00D21072">
              <w:rPr>
                <w:sz w:val="16"/>
                <w:szCs w:val="16"/>
                <w:lang w:val="en-US" w:eastAsia="zh-CN"/>
              </w:rPr>
              <w:t>2</w:t>
            </w:r>
            <w:r w:rsidR="009C163B">
              <w:rPr>
                <w:sz w:val="16"/>
                <w:szCs w:val="16"/>
                <w:lang w:val="en-US" w:eastAsia="zh-CN"/>
              </w:rPr>
              <w:t xml:space="preserve"> </w:t>
            </w:r>
            <w:r w:rsidR="009C163B" w:rsidRPr="00D21072">
              <w:rPr>
                <w:sz w:val="16"/>
                <w:szCs w:val="16"/>
                <w:lang w:val="en-US" w:eastAsia="zh-CN"/>
              </w:rPr>
              <w:t>&lt;</w:t>
            </w:r>
            <w:r w:rsidR="009C163B">
              <w:rPr>
                <w:sz w:val="16"/>
                <w:szCs w:val="16"/>
                <w:lang w:val="en-US" w:eastAsia="zh-CN"/>
              </w:rPr>
              <w:t xml:space="preserve"> </w:t>
            </w:r>
            <w:r w:rsidR="009C163B" w:rsidRPr="00D21072">
              <w:rPr>
                <w:sz w:val="16"/>
                <w:szCs w:val="16"/>
                <w:lang w:val="en-US" w:eastAsia="zh-CN"/>
              </w:rPr>
              <w:t>f</w:t>
            </w:r>
            <w:r w:rsidR="009C163B">
              <w:rPr>
                <w:sz w:val="16"/>
                <w:szCs w:val="16"/>
                <w:lang w:val="en-US" w:eastAsia="zh-CN"/>
              </w:rPr>
              <w:t xml:space="preserve"> </w:t>
            </w:r>
            <w:r w:rsidR="009C163B" w:rsidRPr="00D21072">
              <w:rPr>
                <w:rFonts w:eastAsia="NSimSun"/>
                <w:sz w:val="16"/>
                <w:szCs w:val="16"/>
                <w:lang w:val="en-US" w:eastAsia="zh-CN"/>
              </w:rPr>
              <w:t>≤</w:t>
            </w:r>
            <w:r w:rsidRPr="00D21072">
              <w:rPr>
                <w:rFonts w:eastAsia="NSimSun"/>
                <w:sz w:val="16"/>
                <w:szCs w:val="16"/>
                <w:lang w:val="en-US" w:eastAsia="zh-CN"/>
              </w:rPr>
              <w:t xml:space="preserve"> </w:t>
            </w:r>
            <w:r w:rsidRPr="00D21072">
              <w:rPr>
                <w:sz w:val="16"/>
                <w:szCs w:val="16"/>
                <w:lang w:val="en-US" w:eastAsia="zh-CN"/>
              </w:rPr>
              <w:t>6</w:t>
            </w:r>
            <w:r>
              <w:rPr>
                <w:sz w:val="16"/>
                <w:szCs w:val="16"/>
                <w:lang w:val="en-US" w:eastAsia="zh-CN"/>
              </w:rPr>
              <w:t> </w:t>
            </w:r>
            <w:r w:rsidRPr="00D21072">
              <w:rPr>
                <w:sz w:val="16"/>
                <w:szCs w:val="16"/>
                <w:lang w:val="en-US" w:eastAsia="zh-CN"/>
              </w:rPr>
              <w:t>GHz</w:t>
            </w:r>
          </w:p>
        </w:tc>
        <w:tc>
          <w:tcPr>
            <w:tcW w:w="1007" w:type="dxa"/>
            <w:tcBorders>
              <w:left w:val="single" w:sz="4" w:space="0" w:color="auto"/>
              <w:bottom w:val="single" w:sz="4" w:space="0" w:color="auto"/>
              <w:right w:val="single" w:sz="4" w:space="0" w:color="auto"/>
            </w:tcBorders>
            <w:shd w:val="clear" w:color="auto" w:fill="auto"/>
            <w:hideMark/>
          </w:tcPr>
          <w:p w14:paraId="56237F65"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probability</w:t>
            </w:r>
          </w:p>
        </w:tc>
        <w:tc>
          <w:tcPr>
            <w:tcW w:w="992" w:type="dxa"/>
            <w:tcBorders>
              <w:left w:val="single" w:sz="4" w:space="0" w:color="auto"/>
              <w:bottom w:val="single" w:sz="4" w:space="0" w:color="auto"/>
              <w:right w:val="single" w:sz="4" w:space="0" w:color="auto"/>
            </w:tcBorders>
            <w:shd w:val="clear" w:color="auto" w:fill="auto"/>
            <w:hideMark/>
          </w:tcPr>
          <w:p w14:paraId="2ADB22C1"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distribution shape</w:t>
            </w:r>
          </w:p>
        </w:tc>
        <w:tc>
          <w:tcPr>
            <w:tcW w:w="321" w:type="dxa"/>
            <w:tcBorders>
              <w:left w:val="single" w:sz="4" w:space="0" w:color="auto"/>
              <w:bottom w:val="single" w:sz="4" w:space="0" w:color="auto"/>
              <w:right w:val="single" w:sz="4" w:space="0" w:color="auto"/>
            </w:tcBorders>
            <w:shd w:val="clear" w:color="auto" w:fill="auto"/>
            <w:hideMark/>
          </w:tcPr>
          <w:p w14:paraId="33D11085" w14:textId="77777777" w:rsidR="00C57672" w:rsidRPr="00D21072" w:rsidRDefault="00C57672" w:rsidP="009C163B">
            <w:pPr>
              <w:pStyle w:val="TAH"/>
              <w:rPr>
                <w:rFonts w:eastAsia="SimSun"/>
                <w:i/>
                <w:iCs/>
                <w:sz w:val="16"/>
                <w:szCs w:val="16"/>
                <w:lang w:val="en-US" w:eastAsia="zh-CN"/>
              </w:rPr>
            </w:pPr>
          </w:p>
        </w:tc>
        <w:tc>
          <w:tcPr>
            <w:tcW w:w="871" w:type="dxa"/>
            <w:tcBorders>
              <w:top w:val="single" w:sz="4" w:space="0" w:color="auto"/>
              <w:left w:val="nil"/>
              <w:bottom w:val="single" w:sz="4" w:space="0" w:color="auto"/>
              <w:right w:val="single" w:sz="4" w:space="0" w:color="auto"/>
            </w:tcBorders>
            <w:shd w:val="clear" w:color="auto" w:fill="auto"/>
            <w:hideMark/>
          </w:tcPr>
          <w:p w14:paraId="76737FF3" w14:textId="29C127FF" w:rsidR="00C57672" w:rsidRPr="00D21072" w:rsidRDefault="009C163B" w:rsidP="009C163B">
            <w:pPr>
              <w:pStyle w:val="TAH"/>
              <w:rPr>
                <w:rFonts w:eastAsia="SimSun"/>
                <w:sz w:val="16"/>
                <w:szCs w:val="16"/>
                <w:lang w:val="en-US" w:eastAsia="zh-CN"/>
              </w:rPr>
            </w:pP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Pr>
                <w:rFonts w:eastAsia="NSimSun"/>
                <w:sz w:val="16"/>
                <w:szCs w:val="16"/>
                <w:lang w:val="en-US" w:eastAsia="zh-CN"/>
              </w:rPr>
              <w:t xml:space="preserve"> </w:t>
            </w:r>
            <w:r w:rsidRPr="00D21072">
              <w:rPr>
                <w:sz w:val="16"/>
                <w:szCs w:val="16"/>
                <w:lang w:val="en-US" w:eastAsia="zh-CN"/>
              </w:rPr>
              <w:t>3</w:t>
            </w:r>
            <w:r w:rsidR="00C57672">
              <w:rPr>
                <w:sz w:val="16"/>
                <w:szCs w:val="16"/>
                <w:lang w:val="en-US" w:eastAsia="zh-CN"/>
              </w:rPr>
              <w:t> </w:t>
            </w:r>
            <w:r w:rsidR="00C57672" w:rsidRPr="00D21072">
              <w:rPr>
                <w:sz w:val="16"/>
                <w:szCs w:val="16"/>
                <w:lang w:val="en-US" w:eastAsia="zh-CN"/>
              </w:rPr>
              <w:t>GHz</w:t>
            </w:r>
          </w:p>
        </w:tc>
        <w:tc>
          <w:tcPr>
            <w:tcW w:w="992" w:type="dxa"/>
            <w:tcBorders>
              <w:top w:val="single" w:sz="4" w:space="0" w:color="auto"/>
              <w:left w:val="nil"/>
              <w:bottom w:val="single" w:sz="4" w:space="0" w:color="auto"/>
              <w:right w:val="single" w:sz="4" w:space="0" w:color="auto"/>
            </w:tcBorders>
            <w:shd w:val="clear" w:color="auto" w:fill="auto"/>
            <w:hideMark/>
          </w:tcPr>
          <w:p w14:paraId="480091FA" w14:textId="5143AF2D" w:rsidR="00C57672" w:rsidRPr="00D21072" w:rsidRDefault="009C163B" w:rsidP="009C163B">
            <w:pPr>
              <w:pStyle w:val="TAH"/>
              <w:rPr>
                <w:rFonts w:eastAsia="SimSun"/>
                <w:sz w:val="16"/>
                <w:szCs w:val="16"/>
                <w:lang w:val="en-US" w:eastAsia="zh-CN"/>
              </w:rPr>
            </w:pPr>
            <w:r w:rsidRPr="00D21072">
              <w:rPr>
                <w:sz w:val="16"/>
                <w:szCs w:val="16"/>
                <w:lang w:val="en-US" w:eastAsia="zh-CN"/>
              </w:rPr>
              <w:t>3</w:t>
            </w:r>
            <w:r>
              <w:rPr>
                <w:sz w:val="16"/>
                <w:szCs w:val="16"/>
                <w:lang w:val="en-US" w:eastAsia="zh-CN"/>
              </w:rPr>
              <w:t xml:space="preserve"> </w:t>
            </w:r>
            <w:r w:rsidRPr="00D21072">
              <w:rPr>
                <w:sz w:val="16"/>
                <w:szCs w:val="16"/>
                <w:lang w:val="en-US" w:eastAsia="zh-CN"/>
              </w:rPr>
              <w:t>&lt;</w:t>
            </w:r>
            <w:r>
              <w:rPr>
                <w:sz w:val="16"/>
                <w:szCs w:val="16"/>
                <w:lang w:val="en-US" w:eastAsia="zh-CN"/>
              </w:rPr>
              <w:t xml:space="preserve"> </w:t>
            </w: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sidR="00C57672" w:rsidRPr="00D21072">
              <w:rPr>
                <w:rFonts w:eastAsia="NSimSun"/>
                <w:sz w:val="16"/>
                <w:szCs w:val="16"/>
                <w:lang w:val="en-US" w:eastAsia="zh-CN"/>
              </w:rPr>
              <w:t xml:space="preserve"> </w:t>
            </w:r>
            <w:r w:rsidR="00C57672" w:rsidRPr="00D21072">
              <w:rPr>
                <w:sz w:val="16"/>
                <w:szCs w:val="16"/>
                <w:lang w:val="en-US" w:eastAsia="zh-CN"/>
              </w:rPr>
              <w:t>4.2</w:t>
            </w:r>
            <w:r w:rsidR="00C57672">
              <w:rPr>
                <w:sz w:val="16"/>
                <w:szCs w:val="16"/>
                <w:lang w:val="en-US" w:eastAsia="zh-CN"/>
              </w:rPr>
              <w:t> </w:t>
            </w:r>
            <w:r w:rsidR="00C57672" w:rsidRPr="00D21072">
              <w:rPr>
                <w:sz w:val="16"/>
                <w:szCs w:val="16"/>
                <w:lang w:val="en-US" w:eastAsia="zh-CN"/>
              </w:rPr>
              <w:t>GHz</w:t>
            </w:r>
          </w:p>
        </w:tc>
        <w:tc>
          <w:tcPr>
            <w:tcW w:w="989" w:type="dxa"/>
            <w:tcBorders>
              <w:top w:val="single" w:sz="4" w:space="0" w:color="auto"/>
              <w:left w:val="nil"/>
              <w:bottom w:val="single" w:sz="4" w:space="0" w:color="auto"/>
              <w:right w:val="single" w:sz="4" w:space="0" w:color="auto"/>
            </w:tcBorders>
            <w:shd w:val="clear" w:color="auto" w:fill="auto"/>
            <w:hideMark/>
          </w:tcPr>
          <w:p w14:paraId="58ECF1AB" w14:textId="7D2C816D" w:rsidR="00C57672" w:rsidRPr="00D21072" w:rsidRDefault="00C57672" w:rsidP="009C163B">
            <w:pPr>
              <w:pStyle w:val="TAH"/>
              <w:rPr>
                <w:rFonts w:eastAsia="SimSun"/>
                <w:sz w:val="16"/>
                <w:szCs w:val="16"/>
                <w:lang w:val="en-US" w:eastAsia="zh-CN"/>
              </w:rPr>
            </w:pPr>
            <w:r w:rsidRPr="00D21072">
              <w:rPr>
                <w:sz w:val="16"/>
                <w:szCs w:val="16"/>
                <w:lang w:val="en-US" w:eastAsia="zh-CN"/>
              </w:rPr>
              <w:t>4.</w:t>
            </w:r>
            <w:r w:rsidR="009C163B" w:rsidRPr="00D21072">
              <w:rPr>
                <w:sz w:val="16"/>
                <w:szCs w:val="16"/>
                <w:lang w:val="en-US" w:eastAsia="zh-CN"/>
              </w:rPr>
              <w:t>2</w:t>
            </w:r>
            <w:r w:rsidR="009C163B">
              <w:rPr>
                <w:sz w:val="16"/>
                <w:szCs w:val="16"/>
                <w:lang w:val="en-US" w:eastAsia="zh-CN"/>
              </w:rPr>
              <w:t xml:space="preserve"> </w:t>
            </w:r>
            <w:r w:rsidR="009C163B" w:rsidRPr="00D21072">
              <w:rPr>
                <w:sz w:val="16"/>
                <w:szCs w:val="16"/>
                <w:lang w:val="en-US" w:eastAsia="zh-CN"/>
              </w:rPr>
              <w:t>&lt;</w:t>
            </w:r>
            <w:r w:rsidR="009C163B">
              <w:rPr>
                <w:sz w:val="16"/>
                <w:szCs w:val="16"/>
                <w:lang w:val="en-US" w:eastAsia="zh-CN"/>
              </w:rPr>
              <w:t xml:space="preserve"> </w:t>
            </w:r>
            <w:r w:rsidR="009C163B" w:rsidRPr="00D21072">
              <w:rPr>
                <w:sz w:val="16"/>
                <w:szCs w:val="16"/>
                <w:lang w:val="en-US" w:eastAsia="zh-CN"/>
              </w:rPr>
              <w:t>f</w:t>
            </w:r>
            <w:r w:rsidR="009C163B">
              <w:rPr>
                <w:sz w:val="16"/>
                <w:szCs w:val="16"/>
                <w:lang w:val="en-US" w:eastAsia="zh-CN"/>
              </w:rPr>
              <w:t xml:space="preserve"> </w:t>
            </w:r>
            <w:r w:rsidR="009C163B" w:rsidRPr="00D21072">
              <w:rPr>
                <w:rFonts w:eastAsia="NSimSun"/>
                <w:sz w:val="16"/>
                <w:szCs w:val="16"/>
                <w:lang w:val="en-US" w:eastAsia="zh-CN"/>
              </w:rPr>
              <w:t>≤</w:t>
            </w:r>
            <w:r w:rsidRPr="00D21072">
              <w:rPr>
                <w:rFonts w:eastAsia="NSimSun"/>
                <w:sz w:val="16"/>
                <w:szCs w:val="16"/>
                <w:lang w:val="en-US" w:eastAsia="zh-CN"/>
              </w:rPr>
              <w:t xml:space="preserve"> </w:t>
            </w:r>
            <w:r w:rsidRPr="00D21072">
              <w:rPr>
                <w:sz w:val="16"/>
                <w:szCs w:val="16"/>
                <w:lang w:val="en-US" w:eastAsia="zh-CN"/>
              </w:rPr>
              <w:t>6</w:t>
            </w:r>
            <w:r>
              <w:rPr>
                <w:sz w:val="16"/>
                <w:szCs w:val="16"/>
                <w:lang w:val="en-US" w:eastAsia="zh-CN"/>
              </w:rPr>
              <w:t> </w:t>
            </w:r>
            <w:r w:rsidRPr="00D21072">
              <w:rPr>
                <w:sz w:val="16"/>
                <w:szCs w:val="16"/>
                <w:lang w:val="en-US" w:eastAsia="zh-CN"/>
              </w:rPr>
              <w:t>GHz</w:t>
            </w:r>
          </w:p>
        </w:tc>
      </w:tr>
      <w:tr w:rsidR="00C57672" w:rsidRPr="00D21072" w14:paraId="50F7C9A1" w14:textId="77777777" w:rsidTr="009C163B">
        <w:trPr>
          <w:cantSplit/>
          <w:jc w:val="center"/>
        </w:trPr>
        <w:tc>
          <w:tcPr>
            <w:tcW w:w="8642"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1424D0F"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Stage 2: BS measurement</w:t>
            </w:r>
          </w:p>
        </w:tc>
        <w:tc>
          <w:tcPr>
            <w:tcW w:w="989" w:type="dxa"/>
            <w:tcBorders>
              <w:top w:val="nil"/>
              <w:left w:val="nil"/>
              <w:bottom w:val="single" w:sz="4" w:space="0" w:color="auto"/>
              <w:right w:val="single" w:sz="4" w:space="0" w:color="auto"/>
            </w:tcBorders>
            <w:shd w:val="clear" w:color="auto" w:fill="auto"/>
            <w:hideMark/>
          </w:tcPr>
          <w:p w14:paraId="27931776" w14:textId="77777777" w:rsidR="00C57672" w:rsidRPr="00D21072" w:rsidRDefault="00C57672" w:rsidP="009C163B">
            <w:pPr>
              <w:pStyle w:val="TAH"/>
              <w:rPr>
                <w:rFonts w:eastAsia="SimSun"/>
                <w:sz w:val="16"/>
                <w:szCs w:val="16"/>
                <w:lang w:val="en-US" w:eastAsia="zh-CN"/>
              </w:rPr>
            </w:pPr>
          </w:p>
        </w:tc>
      </w:tr>
      <w:tr w:rsidR="00C57672" w:rsidRPr="00D21072" w14:paraId="7D9AFEDD"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4CFF156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C2-9</w:t>
            </w:r>
          </w:p>
        </w:tc>
        <w:tc>
          <w:tcPr>
            <w:tcW w:w="1134" w:type="dxa"/>
            <w:tcBorders>
              <w:top w:val="nil"/>
              <w:left w:val="nil"/>
              <w:bottom w:val="single" w:sz="4" w:space="0" w:color="auto"/>
              <w:right w:val="single" w:sz="4" w:space="0" w:color="auto"/>
            </w:tcBorders>
            <w:shd w:val="clear" w:color="auto" w:fill="auto"/>
            <w:hideMark/>
          </w:tcPr>
          <w:p w14:paraId="70E60509" w14:textId="1F01158F"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Uncertainty related to the selection of the CLTA</w:t>
            </w:r>
          </w:p>
        </w:tc>
        <w:tc>
          <w:tcPr>
            <w:tcW w:w="581" w:type="dxa"/>
            <w:tcBorders>
              <w:top w:val="nil"/>
              <w:left w:val="nil"/>
              <w:bottom w:val="single" w:sz="4" w:space="0" w:color="auto"/>
              <w:right w:val="single" w:sz="4" w:space="0" w:color="auto"/>
            </w:tcBorders>
            <w:shd w:val="clear" w:color="auto" w:fill="auto"/>
            <w:hideMark/>
          </w:tcPr>
          <w:p w14:paraId="435C0F9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1.50</w:t>
            </w:r>
          </w:p>
        </w:tc>
        <w:tc>
          <w:tcPr>
            <w:tcW w:w="1028" w:type="dxa"/>
            <w:tcBorders>
              <w:top w:val="nil"/>
              <w:left w:val="nil"/>
              <w:bottom w:val="single" w:sz="4" w:space="0" w:color="auto"/>
              <w:right w:val="single" w:sz="4" w:space="0" w:color="auto"/>
            </w:tcBorders>
            <w:shd w:val="clear" w:color="auto" w:fill="auto"/>
            <w:hideMark/>
          </w:tcPr>
          <w:p w14:paraId="3DCE440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1.50</w:t>
            </w:r>
          </w:p>
        </w:tc>
        <w:tc>
          <w:tcPr>
            <w:tcW w:w="1012" w:type="dxa"/>
            <w:tcBorders>
              <w:top w:val="nil"/>
              <w:left w:val="nil"/>
              <w:bottom w:val="single" w:sz="4" w:space="0" w:color="auto"/>
              <w:right w:val="single" w:sz="4" w:space="0" w:color="auto"/>
            </w:tcBorders>
            <w:shd w:val="clear" w:color="auto" w:fill="auto"/>
            <w:hideMark/>
          </w:tcPr>
          <w:p w14:paraId="2D15BC2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1.50</w:t>
            </w:r>
          </w:p>
        </w:tc>
        <w:tc>
          <w:tcPr>
            <w:tcW w:w="1007" w:type="dxa"/>
            <w:tcBorders>
              <w:top w:val="nil"/>
              <w:left w:val="nil"/>
              <w:bottom w:val="single" w:sz="4" w:space="0" w:color="auto"/>
              <w:right w:val="single" w:sz="4" w:space="0" w:color="auto"/>
            </w:tcBorders>
            <w:shd w:val="clear" w:color="auto" w:fill="auto"/>
            <w:hideMark/>
          </w:tcPr>
          <w:p w14:paraId="35DF1F2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Rectangular</w:t>
            </w:r>
          </w:p>
        </w:tc>
        <w:tc>
          <w:tcPr>
            <w:tcW w:w="992" w:type="dxa"/>
            <w:tcBorders>
              <w:top w:val="nil"/>
              <w:left w:val="nil"/>
              <w:bottom w:val="single" w:sz="4" w:space="0" w:color="auto"/>
              <w:right w:val="single" w:sz="4" w:space="0" w:color="auto"/>
            </w:tcBorders>
            <w:shd w:val="clear" w:color="auto" w:fill="auto"/>
            <w:hideMark/>
          </w:tcPr>
          <w:p w14:paraId="4BBBA50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1.73</w:t>
            </w:r>
          </w:p>
        </w:tc>
        <w:tc>
          <w:tcPr>
            <w:tcW w:w="321" w:type="dxa"/>
            <w:tcBorders>
              <w:top w:val="nil"/>
              <w:left w:val="nil"/>
              <w:bottom w:val="single" w:sz="4" w:space="0" w:color="auto"/>
              <w:right w:val="single" w:sz="4" w:space="0" w:color="auto"/>
            </w:tcBorders>
            <w:shd w:val="clear" w:color="auto" w:fill="auto"/>
            <w:hideMark/>
          </w:tcPr>
          <w:p w14:paraId="78B64F9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871" w:type="dxa"/>
            <w:tcBorders>
              <w:top w:val="nil"/>
              <w:left w:val="nil"/>
              <w:bottom w:val="single" w:sz="4" w:space="0" w:color="auto"/>
              <w:right w:val="single" w:sz="4" w:space="0" w:color="auto"/>
            </w:tcBorders>
            <w:shd w:val="clear" w:color="auto" w:fill="auto"/>
            <w:hideMark/>
          </w:tcPr>
          <w:p w14:paraId="0519069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0.87</w:t>
            </w:r>
          </w:p>
        </w:tc>
        <w:tc>
          <w:tcPr>
            <w:tcW w:w="992" w:type="dxa"/>
            <w:tcBorders>
              <w:top w:val="nil"/>
              <w:left w:val="nil"/>
              <w:bottom w:val="single" w:sz="4" w:space="0" w:color="auto"/>
              <w:right w:val="single" w:sz="4" w:space="0" w:color="auto"/>
            </w:tcBorders>
            <w:shd w:val="clear" w:color="auto" w:fill="auto"/>
            <w:hideMark/>
          </w:tcPr>
          <w:p w14:paraId="2C1F811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0.87</w:t>
            </w:r>
          </w:p>
        </w:tc>
        <w:tc>
          <w:tcPr>
            <w:tcW w:w="989" w:type="dxa"/>
            <w:tcBorders>
              <w:top w:val="nil"/>
              <w:left w:val="nil"/>
              <w:bottom w:val="single" w:sz="4" w:space="0" w:color="auto"/>
              <w:right w:val="single" w:sz="4" w:space="0" w:color="auto"/>
            </w:tcBorders>
            <w:shd w:val="clear" w:color="auto" w:fill="auto"/>
            <w:hideMark/>
          </w:tcPr>
          <w:p w14:paraId="4FA810D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0.87</w:t>
            </w:r>
          </w:p>
        </w:tc>
      </w:tr>
      <w:tr w:rsidR="00C57672" w:rsidRPr="00D21072" w14:paraId="3A6CDD3D"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E3060A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C2-10</w:t>
            </w:r>
          </w:p>
        </w:tc>
        <w:tc>
          <w:tcPr>
            <w:tcW w:w="1134" w:type="dxa"/>
            <w:tcBorders>
              <w:top w:val="nil"/>
              <w:left w:val="nil"/>
              <w:bottom w:val="single" w:sz="4" w:space="0" w:color="auto"/>
              <w:right w:val="single" w:sz="4" w:space="0" w:color="auto"/>
            </w:tcBorders>
            <w:shd w:val="clear" w:color="auto" w:fill="auto"/>
            <w:hideMark/>
          </w:tcPr>
          <w:p w14:paraId="60F947AD" w14:textId="07A4C93F"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Uncertainty related to the placement of the CLTA</w:t>
            </w:r>
          </w:p>
        </w:tc>
        <w:tc>
          <w:tcPr>
            <w:tcW w:w="581" w:type="dxa"/>
            <w:tcBorders>
              <w:top w:val="nil"/>
              <w:left w:val="nil"/>
              <w:bottom w:val="single" w:sz="4" w:space="0" w:color="auto"/>
              <w:right w:val="single" w:sz="4" w:space="0" w:color="auto"/>
            </w:tcBorders>
            <w:shd w:val="clear" w:color="auto" w:fill="auto"/>
            <w:hideMark/>
          </w:tcPr>
          <w:p w14:paraId="563FA39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1.70</w:t>
            </w:r>
          </w:p>
        </w:tc>
        <w:tc>
          <w:tcPr>
            <w:tcW w:w="1028" w:type="dxa"/>
            <w:tcBorders>
              <w:top w:val="nil"/>
              <w:left w:val="nil"/>
              <w:bottom w:val="single" w:sz="4" w:space="0" w:color="auto"/>
              <w:right w:val="single" w:sz="4" w:space="0" w:color="auto"/>
            </w:tcBorders>
            <w:shd w:val="clear" w:color="auto" w:fill="auto"/>
            <w:hideMark/>
          </w:tcPr>
          <w:p w14:paraId="6273DFB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1.70</w:t>
            </w:r>
          </w:p>
        </w:tc>
        <w:tc>
          <w:tcPr>
            <w:tcW w:w="1012" w:type="dxa"/>
            <w:tcBorders>
              <w:top w:val="nil"/>
              <w:left w:val="nil"/>
              <w:bottom w:val="single" w:sz="4" w:space="0" w:color="auto"/>
              <w:right w:val="single" w:sz="4" w:space="0" w:color="auto"/>
            </w:tcBorders>
            <w:shd w:val="clear" w:color="auto" w:fill="auto"/>
            <w:hideMark/>
          </w:tcPr>
          <w:p w14:paraId="1259BBE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1.70</w:t>
            </w:r>
          </w:p>
        </w:tc>
        <w:tc>
          <w:tcPr>
            <w:tcW w:w="1007" w:type="dxa"/>
            <w:tcBorders>
              <w:top w:val="nil"/>
              <w:left w:val="nil"/>
              <w:bottom w:val="single" w:sz="4" w:space="0" w:color="auto"/>
              <w:right w:val="single" w:sz="4" w:space="0" w:color="auto"/>
            </w:tcBorders>
            <w:shd w:val="clear" w:color="auto" w:fill="auto"/>
            <w:hideMark/>
          </w:tcPr>
          <w:p w14:paraId="178B748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Rectangular</w:t>
            </w:r>
          </w:p>
        </w:tc>
        <w:tc>
          <w:tcPr>
            <w:tcW w:w="992" w:type="dxa"/>
            <w:tcBorders>
              <w:top w:val="nil"/>
              <w:left w:val="nil"/>
              <w:bottom w:val="single" w:sz="4" w:space="0" w:color="auto"/>
              <w:right w:val="single" w:sz="4" w:space="0" w:color="auto"/>
            </w:tcBorders>
            <w:shd w:val="clear" w:color="auto" w:fill="auto"/>
            <w:hideMark/>
          </w:tcPr>
          <w:p w14:paraId="5C01209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1.73</w:t>
            </w:r>
          </w:p>
        </w:tc>
        <w:tc>
          <w:tcPr>
            <w:tcW w:w="321" w:type="dxa"/>
            <w:tcBorders>
              <w:top w:val="nil"/>
              <w:left w:val="nil"/>
              <w:bottom w:val="single" w:sz="4" w:space="0" w:color="auto"/>
              <w:right w:val="single" w:sz="4" w:space="0" w:color="auto"/>
            </w:tcBorders>
            <w:shd w:val="clear" w:color="auto" w:fill="auto"/>
            <w:hideMark/>
          </w:tcPr>
          <w:p w14:paraId="324B8B9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871" w:type="dxa"/>
            <w:tcBorders>
              <w:top w:val="nil"/>
              <w:left w:val="nil"/>
              <w:bottom w:val="single" w:sz="4" w:space="0" w:color="auto"/>
              <w:right w:val="single" w:sz="4" w:space="0" w:color="auto"/>
            </w:tcBorders>
            <w:shd w:val="clear" w:color="auto" w:fill="auto"/>
            <w:hideMark/>
          </w:tcPr>
          <w:p w14:paraId="1736A75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0.98</w:t>
            </w:r>
          </w:p>
        </w:tc>
        <w:tc>
          <w:tcPr>
            <w:tcW w:w="992" w:type="dxa"/>
            <w:tcBorders>
              <w:top w:val="nil"/>
              <w:left w:val="nil"/>
              <w:bottom w:val="single" w:sz="4" w:space="0" w:color="auto"/>
              <w:right w:val="single" w:sz="4" w:space="0" w:color="auto"/>
            </w:tcBorders>
            <w:shd w:val="clear" w:color="auto" w:fill="auto"/>
            <w:hideMark/>
          </w:tcPr>
          <w:p w14:paraId="26BEE17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0.98</w:t>
            </w:r>
          </w:p>
        </w:tc>
        <w:tc>
          <w:tcPr>
            <w:tcW w:w="989" w:type="dxa"/>
            <w:tcBorders>
              <w:top w:val="nil"/>
              <w:left w:val="nil"/>
              <w:bottom w:val="single" w:sz="4" w:space="0" w:color="auto"/>
              <w:right w:val="single" w:sz="4" w:space="0" w:color="auto"/>
            </w:tcBorders>
            <w:shd w:val="clear" w:color="auto" w:fill="auto"/>
            <w:hideMark/>
          </w:tcPr>
          <w:p w14:paraId="03DC6DC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0.98</w:t>
            </w:r>
          </w:p>
        </w:tc>
      </w:tr>
      <w:tr w:rsidR="00C57672" w:rsidRPr="00D21072" w14:paraId="599EAD76"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7D70347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C2-13</w:t>
            </w:r>
          </w:p>
        </w:tc>
        <w:tc>
          <w:tcPr>
            <w:tcW w:w="1134" w:type="dxa"/>
            <w:tcBorders>
              <w:top w:val="nil"/>
              <w:left w:val="nil"/>
              <w:bottom w:val="single" w:sz="4" w:space="0" w:color="auto"/>
              <w:right w:val="single" w:sz="4" w:space="0" w:color="auto"/>
            </w:tcBorders>
            <w:shd w:val="clear" w:color="auto" w:fill="auto"/>
            <w:hideMark/>
          </w:tcPr>
          <w:p w14:paraId="549A9C9D"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Impedance mismatch between feeder cable and CLTA</w:t>
            </w:r>
          </w:p>
        </w:tc>
        <w:tc>
          <w:tcPr>
            <w:tcW w:w="581" w:type="dxa"/>
            <w:tcBorders>
              <w:top w:val="nil"/>
              <w:left w:val="nil"/>
              <w:bottom w:val="single" w:sz="4" w:space="0" w:color="auto"/>
              <w:right w:val="single" w:sz="4" w:space="0" w:color="auto"/>
            </w:tcBorders>
            <w:shd w:val="clear" w:color="auto" w:fill="auto"/>
            <w:hideMark/>
          </w:tcPr>
          <w:p w14:paraId="4A7720F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0.14</w:t>
            </w:r>
          </w:p>
        </w:tc>
        <w:tc>
          <w:tcPr>
            <w:tcW w:w="1028" w:type="dxa"/>
            <w:tcBorders>
              <w:top w:val="nil"/>
              <w:left w:val="nil"/>
              <w:bottom w:val="single" w:sz="4" w:space="0" w:color="auto"/>
              <w:right w:val="single" w:sz="4" w:space="0" w:color="auto"/>
            </w:tcBorders>
            <w:shd w:val="clear" w:color="auto" w:fill="auto"/>
            <w:hideMark/>
          </w:tcPr>
          <w:p w14:paraId="57381C6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0.23</w:t>
            </w:r>
          </w:p>
        </w:tc>
        <w:tc>
          <w:tcPr>
            <w:tcW w:w="1012" w:type="dxa"/>
            <w:tcBorders>
              <w:top w:val="nil"/>
              <w:left w:val="nil"/>
              <w:bottom w:val="single" w:sz="4" w:space="0" w:color="auto"/>
              <w:right w:val="single" w:sz="4" w:space="0" w:color="auto"/>
            </w:tcBorders>
            <w:shd w:val="clear" w:color="auto" w:fill="auto"/>
            <w:hideMark/>
          </w:tcPr>
          <w:p w14:paraId="1EA5E37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c>
          <w:tcPr>
            <w:tcW w:w="1007" w:type="dxa"/>
            <w:tcBorders>
              <w:top w:val="nil"/>
              <w:left w:val="nil"/>
              <w:bottom w:val="single" w:sz="4" w:space="0" w:color="auto"/>
              <w:right w:val="single" w:sz="4" w:space="0" w:color="auto"/>
            </w:tcBorders>
            <w:shd w:val="clear" w:color="auto" w:fill="auto"/>
            <w:hideMark/>
          </w:tcPr>
          <w:p w14:paraId="5D13725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U-Shaped</w:t>
            </w:r>
          </w:p>
        </w:tc>
        <w:tc>
          <w:tcPr>
            <w:tcW w:w="992" w:type="dxa"/>
            <w:tcBorders>
              <w:top w:val="nil"/>
              <w:left w:val="nil"/>
              <w:bottom w:val="single" w:sz="4" w:space="0" w:color="auto"/>
              <w:right w:val="single" w:sz="4" w:space="0" w:color="auto"/>
            </w:tcBorders>
            <w:shd w:val="clear" w:color="auto" w:fill="auto"/>
            <w:hideMark/>
          </w:tcPr>
          <w:p w14:paraId="4E15687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1.41</w:t>
            </w:r>
          </w:p>
        </w:tc>
        <w:tc>
          <w:tcPr>
            <w:tcW w:w="321" w:type="dxa"/>
            <w:tcBorders>
              <w:top w:val="nil"/>
              <w:left w:val="nil"/>
              <w:bottom w:val="single" w:sz="4" w:space="0" w:color="auto"/>
              <w:right w:val="single" w:sz="4" w:space="0" w:color="auto"/>
            </w:tcBorders>
            <w:shd w:val="clear" w:color="auto" w:fill="auto"/>
            <w:hideMark/>
          </w:tcPr>
          <w:p w14:paraId="26556B4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871" w:type="dxa"/>
            <w:tcBorders>
              <w:top w:val="nil"/>
              <w:left w:val="nil"/>
              <w:bottom w:val="single" w:sz="4" w:space="0" w:color="auto"/>
              <w:right w:val="single" w:sz="4" w:space="0" w:color="auto"/>
            </w:tcBorders>
            <w:shd w:val="clear" w:color="auto" w:fill="auto"/>
            <w:hideMark/>
          </w:tcPr>
          <w:p w14:paraId="3602738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992" w:type="dxa"/>
            <w:tcBorders>
              <w:top w:val="nil"/>
              <w:left w:val="nil"/>
              <w:bottom w:val="single" w:sz="4" w:space="0" w:color="auto"/>
              <w:right w:val="single" w:sz="4" w:space="0" w:color="auto"/>
            </w:tcBorders>
            <w:shd w:val="clear" w:color="auto" w:fill="auto"/>
            <w:hideMark/>
          </w:tcPr>
          <w:p w14:paraId="1716632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0.16</w:t>
            </w:r>
          </w:p>
        </w:tc>
        <w:tc>
          <w:tcPr>
            <w:tcW w:w="989" w:type="dxa"/>
            <w:tcBorders>
              <w:top w:val="nil"/>
              <w:left w:val="nil"/>
              <w:bottom w:val="single" w:sz="4" w:space="0" w:color="auto"/>
              <w:right w:val="single" w:sz="4" w:space="0" w:color="auto"/>
            </w:tcBorders>
            <w:shd w:val="clear" w:color="auto" w:fill="auto"/>
            <w:hideMark/>
          </w:tcPr>
          <w:p w14:paraId="50E76F1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0.18</w:t>
            </w:r>
          </w:p>
        </w:tc>
      </w:tr>
      <w:tr w:rsidR="00C57672" w:rsidRPr="00D21072" w14:paraId="4B8F43B1"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771605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A5-8</w:t>
            </w:r>
          </w:p>
        </w:tc>
        <w:tc>
          <w:tcPr>
            <w:tcW w:w="1134" w:type="dxa"/>
            <w:tcBorders>
              <w:top w:val="nil"/>
              <w:left w:val="nil"/>
              <w:bottom w:val="single" w:sz="4" w:space="0" w:color="auto"/>
              <w:right w:val="single" w:sz="4" w:space="0" w:color="auto"/>
            </w:tcBorders>
            <w:shd w:val="clear" w:color="auto" w:fill="auto"/>
            <w:hideMark/>
          </w:tcPr>
          <w:p w14:paraId="138A70C2"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Random uncertainty</w:t>
            </w:r>
          </w:p>
        </w:tc>
        <w:tc>
          <w:tcPr>
            <w:tcW w:w="581" w:type="dxa"/>
            <w:tcBorders>
              <w:top w:val="nil"/>
              <w:left w:val="nil"/>
              <w:bottom w:val="single" w:sz="4" w:space="0" w:color="auto"/>
              <w:right w:val="single" w:sz="4" w:space="0" w:color="auto"/>
            </w:tcBorders>
            <w:shd w:val="clear" w:color="auto" w:fill="auto"/>
            <w:hideMark/>
          </w:tcPr>
          <w:p w14:paraId="411472F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1028" w:type="dxa"/>
            <w:tcBorders>
              <w:top w:val="nil"/>
              <w:left w:val="nil"/>
              <w:bottom w:val="single" w:sz="4" w:space="0" w:color="auto"/>
              <w:right w:val="single" w:sz="4" w:space="0" w:color="auto"/>
            </w:tcBorders>
            <w:shd w:val="clear" w:color="auto" w:fill="auto"/>
            <w:hideMark/>
          </w:tcPr>
          <w:p w14:paraId="488AE87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1012" w:type="dxa"/>
            <w:tcBorders>
              <w:top w:val="nil"/>
              <w:left w:val="nil"/>
              <w:bottom w:val="single" w:sz="4" w:space="0" w:color="auto"/>
              <w:right w:val="single" w:sz="4" w:space="0" w:color="auto"/>
            </w:tcBorders>
            <w:shd w:val="clear" w:color="auto" w:fill="auto"/>
            <w:hideMark/>
          </w:tcPr>
          <w:p w14:paraId="1405C1D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1007" w:type="dxa"/>
            <w:tcBorders>
              <w:top w:val="nil"/>
              <w:left w:val="nil"/>
              <w:bottom w:val="single" w:sz="4" w:space="0" w:color="auto"/>
              <w:right w:val="single" w:sz="4" w:space="0" w:color="auto"/>
            </w:tcBorders>
            <w:shd w:val="clear" w:color="auto" w:fill="auto"/>
            <w:hideMark/>
          </w:tcPr>
          <w:p w14:paraId="3BE9A14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Rectangular</w:t>
            </w:r>
          </w:p>
        </w:tc>
        <w:tc>
          <w:tcPr>
            <w:tcW w:w="992" w:type="dxa"/>
            <w:tcBorders>
              <w:top w:val="nil"/>
              <w:left w:val="nil"/>
              <w:bottom w:val="single" w:sz="4" w:space="0" w:color="auto"/>
              <w:right w:val="single" w:sz="4" w:space="0" w:color="auto"/>
            </w:tcBorders>
            <w:shd w:val="clear" w:color="auto" w:fill="auto"/>
            <w:hideMark/>
          </w:tcPr>
          <w:p w14:paraId="0CDC202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1.73</w:t>
            </w:r>
          </w:p>
        </w:tc>
        <w:tc>
          <w:tcPr>
            <w:tcW w:w="321" w:type="dxa"/>
            <w:tcBorders>
              <w:top w:val="nil"/>
              <w:left w:val="nil"/>
              <w:bottom w:val="single" w:sz="4" w:space="0" w:color="auto"/>
              <w:right w:val="single" w:sz="4" w:space="0" w:color="auto"/>
            </w:tcBorders>
            <w:shd w:val="clear" w:color="auto" w:fill="auto"/>
            <w:hideMark/>
          </w:tcPr>
          <w:p w14:paraId="73C9E3A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871" w:type="dxa"/>
            <w:tcBorders>
              <w:top w:val="nil"/>
              <w:left w:val="nil"/>
              <w:bottom w:val="single" w:sz="4" w:space="0" w:color="auto"/>
              <w:right w:val="single" w:sz="4" w:space="0" w:color="auto"/>
            </w:tcBorders>
            <w:shd w:val="clear" w:color="auto" w:fill="auto"/>
            <w:hideMark/>
          </w:tcPr>
          <w:p w14:paraId="232EC6E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0.06</w:t>
            </w:r>
          </w:p>
        </w:tc>
        <w:tc>
          <w:tcPr>
            <w:tcW w:w="992" w:type="dxa"/>
            <w:tcBorders>
              <w:top w:val="nil"/>
              <w:left w:val="nil"/>
              <w:bottom w:val="single" w:sz="4" w:space="0" w:color="auto"/>
              <w:right w:val="single" w:sz="4" w:space="0" w:color="auto"/>
            </w:tcBorders>
            <w:shd w:val="clear" w:color="auto" w:fill="auto"/>
            <w:hideMark/>
          </w:tcPr>
          <w:p w14:paraId="5491219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0.06</w:t>
            </w:r>
          </w:p>
        </w:tc>
        <w:tc>
          <w:tcPr>
            <w:tcW w:w="989" w:type="dxa"/>
            <w:tcBorders>
              <w:top w:val="nil"/>
              <w:left w:val="nil"/>
              <w:bottom w:val="single" w:sz="4" w:space="0" w:color="auto"/>
              <w:right w:val="single" w:sz="4" w:space="0" w:color="auto"/>
            </w:tcBorders>
            <w:shd w:val="clear" w:color="auto" w:fill="auto"/>
            <w:hideMark/>
          </w:tcPr>
          <w:p w14:paraId="5EC1CAD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0.06</w:t>
            </w:r>
          </w:p>
        </w:tc>
      </w:tr>
      <w:tr w:rsidR="00C57672" w:rsidRPr="00D21072" w14:paraId="69B490FA"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5224AFD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A5-20</w:t>
            </w:r>
          </w:p>
        </w:tc>
        <w:tc>
          <w:tcPr>
            <w:tcW w:w="1134" w:type="dxa"/>
            <w:tcBorders>
              <w:top w:val="nil"/>
              <w:left w:val="nil"/>
              <w:bottom w:val="single" w:sz="4" w:space="0" w:color="auto"/>
              <w:right w:val="single" w:sz="4" w:space="0" w:color="auto"/>
            </w:tcBorders>
            <w:shd w:val="clear" w:color="auto" w:fill="auto"/>
            <w:hideMark/>
          </w:tcPr>
          <w:p w14:paraId="647BDE4B"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Reflections in anechoic chamber</w:t>
            </w:r>
          </w:p>
        </w:tc>
        <w:tc>
          <w:tcPr>
            <w:tcW w:w="581" w:type="dxa"/>
            <w:tcBorders>
              <w:top w:val="nil"/>
              <w:left w:val="nil"/>
              <w:bottom w:val="single" w:sz="4" w:space="0" w:color="auto"/>
              <w:right w:val="single" w:sz="4" w:space="0" w:color="auto"/>
            </w:tcBorders>
            <w:shd w:val="clear" w:color="auto" w:fill="auto"/>
            <w:hideMark/>
          </w:tcPr>
          <w:p w14:paraId="7F0BCCB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1028" w:type="dxa"/>
            <w:tcBorders>
              <w:top w:val="nil"/>
              <w:left w:val="nil"/>
              <w:bottom w:val="single" w:sz="4" w:space="0" w:color="auto"/>
              <w:right w:val="single" w:sz="4" w:space="0" w:color="auto"/>
            </w:tcBorders>
            <w:shd w:val="clear" w:color="auto" w:fill="auto"/>
            <w:hideMark/>
          </w:tcPr>
          <w:p w14:paraId="02BA8BA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1012" w:type="dxa"/>
            <w:tcBorders>
              <w:top w:val="nil"/>
              <w:left w:val="nil"/>
              <w:bottom w:val="single" w:sz="4" w:space="0" w:color="auto"/>
              <w:right w:val="single" w:sz="4" w:space="0" w:color="auto"/>
            </w:tcBorders>
            <w:shd w:val="clear" w:color="auto" w:fill="auto"/>
            <w:hideMark/>
          </w:tcPr>
          <w:p w14:paraId="498BB45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1007" w:type="dxa"/>
            <w:tcBorders>
              <w:top w:val="nil"/>
              <w:left w:val="nil"/>
              <w:bottom w:val="single" w:sz="4" w:space="0" w:color="auto"/>
              <w:right w:val="single" w:sz="4" w:space="0" w:color="auto"/>
            </w:tcBorders>
            <w:shd w:val="clear" w:color="auto" w:fill="auto"/>
            <w:hideMark/>
          </w:tcPr>
          <w:p w14:paraId="0F93774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992" w:type="dxa"/>
            <w:tcBorders>
              <w:top w:val="nil"/>
              <w:left w:val="nil"/>
              <w:bottom w:val="single" w:sz="4" w:space="0" w:color="auto"/>
              <w:right w:val="single" w:sz="4" w:space="0" w:color="auto"/>
            </w:tcBorders>
            <w:shd w:val="clear" w:color="auto" w:fill="auto"/>
            <w:hideMark/>
          </w:tcPr>
          <w:p w14:paraId="2753DCA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21" w:type="dxa"/>
            <w:tcBorders>
              <w:top w:val="nil"/>
              <w:left w:val="nil"/>
              <w:bottom w:val="single" w:sz="4" w:space="0" w:color="auto"/>
              <w:right w:val="single" w:sz="4" w:space="0" w:color="auto"/>
            </w:tcBorders>
            <w:shd w:val="clear" w:color="auto" w:fill="auto"/>
            <w:hideMark/>
          </w:tcPr>
          <w:p w14:paraId="5745925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871" w:type="dxa"/>
            <w:tcBorders>
              <w:top w:val="nil"/>
              <w:left w:val="nil"/>
              <w:bottom w:val="single" w:sz="4" w:space="0" w:color="auto"/>
              <w:right w:val="single" w:sz="4" w:space="0" w:color="auto"/>
            </w:tcBorders>
            <w:shd w:val="clear" w:color="auto" w:fill="auto"/>
            <w:hideMark/>
          </w:tcPr>
          <w:p w14:paraId="230B137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992" w:type="dxa"/>
            <w:tcBorders>
              <w:top w:val="nil"/>
              <w:left w:val="nil"/>
              <w:bottom w:val="single" w:sz="4" w:space="0" w:color="auto"/>
              <w:right w:val="single" w:sz="4" w:space="0" w:color="auto"/>
            </w:tcBorders>
            <w:shd w:val="clear" w:color="auto" w:fill="auto"/>
            <w:hideMark/>
          </w:tcPr>
          <w:p w14:paraId="7AF7184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989" w:type="dxa"/>
            <w:tcBorders>
              <w:top w:val="nil"/>
              <w:left w:val="nil"/>
              <w:bottom w:val="single" w:sz="4" w:space="0" w:color="auto"/>
              <w:right w:val="single" w:sz="4" w:space="0" w:color="auto"/>
            </w:tcBorders>
            <w:shd w:val="clear" w:color="auto" w:fill="auto"/>
            <w:hideMark/>
          </w:tcPr>
          <w:p w14:paraId="746BE17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r>
      <w:tr w:rsidR="00C57672" w:rsidRPr="00D21072" w14:paraId="509EC0F4" w14:textId="77777777" w:rsidTr="009C163B">
        <w:trPr>
          <w:cantSplit/>
          <w:jc w:val="center"/>
        </w:trPr>
        <w:tc>
          <w:tcPr>
            <w:tcW w:w="8642"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F2ABA6F"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Stage 1: Calibration measurement</w:t>
            </w:r>
          </w:p>
        </w:tc>
        <w:tc>
          <w:tcPr>
            <w:tcW w:w="989" w:type="dxa"/>
            <w:tcBorders>
              <w:top w:val="nil"/>
              <w:left w:val="nil"/>
              <w:bottom w:val="single" w:sz="4" w:space="0" w:color="auto"/>
              <w:right w:val="single" w:sz="4" w:space="0" w:color="auto"/>
            </w:tcBorders>
            <w:shd w:val="clear" w:color="auto" w:fill="auto"/>
            <w:hideMark/>
          </w:tcPr>
          <w:p w14:paraId="353F1894" w14:textId="77777777" w:rsidR="00C57672" w:rsidRPr="00D21072" w:rsidRDefault="00C57672" w:rsidP="009C163B">
            <w:pPr>
              <w:pStyle w:val="TAH"/>
              <w:rPr>
                <w:rFonts w:eastAsia="SimSun"/>
                <w:sz w:val="16"/>
                <w:szCs w:val="16"/>
                <w:lang w:val="en-US" w:eastAsia="zh-CN"/>
              </w:rPr>
            </w:pPr>
          </w:p>
        </w:tc>
      </w:tr>
      <w:tr w:rsidR="00C57672" w:rsidRPr="00D21072" w14:paraId="303314B2"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755D2CA6" w14:textId="5D165181"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w:t>
            </w:r>
            <w:r w:rsidR="001815C4">
              <w:rPr>
                <w:rFonts w:eastAsia="SimSun"/>
                <w:sz w:val="16"/>
                <w:szCs w:val="16"/>
                <w:lang w:val="en-US" w:eastAsia="zh-CN"/>
              </w:rPr>
              <w:t>3</w:t>
            </w:r>
            <w:r w:rsidRPr="00D21072">
              <w:rPr>
                <w:rFonts w:eastAsia="SimSun"/>
                <w:sz w:val="16"/>
                <w:szCs w:val="16"/>
                <w:lang w:val="en-US" w:eastAsia="zh-CN"/>
              </w:rPr>
              <w:t>-</w:t>
            </w:r>
            <w:r w:rsidR="001815C4">
              <w:rPr>
                <w:rFonts w:eastAsia="SimSun"/>
                <w:sz w:val="16"/>
                <w:szCs w:val="16"/>
                <w:lang w:val="en-US" w:eastAsia="zh-CN"/>
              </w:rPr>
              <w:t>6</w:t>
            </w:r>
          </w:p>
        </w:tc>
        <w:tc>
          <w:tcPr>
            <w:tcW w:w="1134" w:type="dxa"/>
            <w:tcBorders>
              <w:top w:val="nil"/>
              <w:left w:val="nil"/>
              <w:bottom w:val="single" w:sz="4" w:space="0" w:color="auto"/>
              <w:right w:val="single" w:sz="4" w:space="0" w:color="auto"/>
            </w:tcBorders>
            <w:shd w:val="clear" w:color="auto" w:fill="auto"/>
            <w:hideMark/>
          </w:tcPr>
          <w:p w14:paraId="1286DE9C"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TX IMD - conducted measurement uncertainty</w:t>
            </w:r>
          </w:p>
        </w:tc>
        <w:tc>
          <w:tcPr>
            <w:tcW w:w="581" w:type="dxa"/>
            <w:tcBorders>
              <w:top w:val="nil"/>
              <w:left w:val="nil"/>
              <w:bottom w:val="single" w:sz="4" w:space="0" w:color="auto"/>
              <w:right w:val="single" w:sz="4" w:space="0" w:color="auto"/>
            </w:tcBorders>
            <w:shd w:val="clear" w:color="auto" w:fill="auto"/>
            <w:hideMark/>
          </w:tcPr>
          <w:p w14:paraId="5B16B55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1028" w:type="dxa"/>
            <w:tcBorders>
              <w:top w:val="nil"/>
              <w:left w:val="nil"/>
              <w:bottom w:val="single" w:sz="4" w:space="0" w:color="auto"/>
              <w:right w:val="single" w:sz="4" w:space="0" w:color="auto"/>
            </w:tcBorders>
            <w:shd w:val="clear" w:color="auto" w:fill="auto"/>
            <w:hideMark/>
          </w:tcPr>
          <w:p w14:paraId="11381DC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1.10</w:t>
            </w:r>
          </w:p>
        </w:tc>
        <w:tc>
          <w:tcPr>
            <w:tcW w:w="1012" w:type="dxa"/>
            <w:tcBorders>
              <w:top w:val="nil"/>
              <w:left w:val="nil"/>
              <w:bottom w:val="single" w:sz="4" w:space="0" w:color="auto"/>
              <w:right w:val="single" w:sz="4" w:space="0" w:color="auto"/>
            </w:tcBorders>
            <w:shd w:val="clear" w:color="auto" w:fill="auto"/>
            <w:hideMark/>
          </w:tcPr>
          <w:p w14:paraId="30DA49B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1.20</w:t>
            </w:r>
          </w:p>
        </w:tc>
        <w:tc>
          <w:tcPr>
            <w:tcW w:w="1007" w:type="dxa"/>
            <w:tcBorders>
              <w:top w:val="nil"/>
              <w:left w:val="nil"/>
              <w:bottom w:val="single" w:sz="4" w:space="0" w:color="auto"/>
              <w:right w:val="single" w:sz="4" w:space="0" w:color="auto"/>
            </w:tcBorders>
            <w:shd w:val="clear" w:color="auto" w:fill="auto"/>
            <w:hideMark/>
          </w:tcPr>
          <w:p w14:paraId="414A815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992" w:type="dxa"/>
            <w:tcBorders>
              <w:top w:val="nil"/>
              <w:left w:val="nil"/>
              <w:bottom w:val="single" w:sz="4" w:space="0" w:color="auto"/>
              <w:right w:val="single" w:sz="4" w:space="0" w:color="auto"/>
            </w:tcBorders>
            <w:shd w:val="clear" w:color="auto" w:fill="auto"/>
            <w:hideMark/>
          </w:tcPr>
          <w:p w14:paraId="6251BA1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21" w:type="dxa"/>
            <w:tcBorders>
              <w:top w:val="nil"/>
              <w:left w:val="nil"/>
              <w:bottom w:val="single" w:sz="4" w:space="0" w:color="auto"/>
              <w:right w:val="single" w:sz="4" w:space="0" w:color="auto"/>
            </w:tcBorders>
            <w:shd w:val="clear" w:color="auto" w:fill="auto"/>
            <w:hideMark/>
          </w:tcPr>
          <w:p w14:paraId="745D782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871" w:type="dxa"/>
            <w:tcBorders>
              <w:top w:val="nil"/>
              <w:left w:val="nil"/>
              <w:bottom w:val="single" w:sz="4" w:space="0" w:color="auto"/>
              <w:right w:val="single" w:sz="4" w:space="0" w:color="auto"/>
            </w:tcBorders>
            <w:shd w:val="clear" w:color="auto" w:fill="auto"/>
            <w:hideMark/>
          </w:tcPr>
          <w:p w14:paraId="40D80C1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992" w:type="dxa"/>
            <w:tcBorders>
              <w:top w:val="nil"/>
              <w:left w:val="nil"/>
              <w:bottom w:val="single" w:sz="4" w:space="0" w:color="auto"/>
              <w:right w:val="single" w:sz="4" w:space="0" w:color="auto"/>
            </w:tcBorders>
            <w:shd w:val="clear" w:color="auto" w:fill="auto"/>
            <w:hideMark/>
          </w:tcPr>
          <w:p w14:paraId="3B53F18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1.10</w:t>
            </w:r>
          </w:p>
        </w:tc>
        <w:tc>
          <w:tcPr>
            <w:tcW w:w="989" w:type="dxa"/>
            <w:tcBorders>
              <w:top w:val="nil"/>
              <w:left w:val="nil"/>
              <w:bottom w:val="single" w:sz="4" w:space="0" w:color="auto"/>
              <w:right w:val="single" w:sz="4" w:space="0" w:color="auto"/>
            </w:tcBorders>
            <w:shd w:val="clear" w:color="auto" w:fill="auto"/>
            <w:hideMark/>
          </w:tcPr>
          <w:p w14:paraId="1E65532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1.20</w:t>
            </w:r>
          </w:p>
        </w:tc>
      </w:tr>
      <w:tr w:rsidR="00C57672" w:rsidRPr="00D21072" w14:paraId="1B80950F" w14:textId="77777777" w:rsidTr="009C163B">
        <w:trPr>
          <w:cantSplit/>
          <w:jc w:val="center"/>
        </w:trPr>
        <w:tc>
          <w:tcPr>
            <w:tcW w:w="6779" w:type="dxa"/>
            <w:gridSpan w:val="8"/>
            <w:tcBorders>
              <w:top w:val="single" w:sz="4" w:space="0" w:color="auto"/>
              <w:left w:val="single" w:sz="4" w:space="0" w:color="auto"/>
              <w:bottom w:val="single" w:sz="4" w:space="0" w:color="auto"/>
              <w:right w:val="single" w:sz="4" w:space="0" w:color="auto"/>
            </w:tcBorders>
            <w:shd w:val="clear" w:color="auto" w:fill="auto"/>
            <w:hideMark/>
          </w:tcPr>
          <w:p w14:paraId="32ADC63C"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Combined standard uncertainty (1σ) (dB)</w:t>
            </w:r>
          </w:p>
        </w:tc>
        <w:tc>
          <w:tcPr>
            <w:tcW w:w="871" w:type="dxa"/>
            <w:tcBorders>
              <w:top w:val="nil"/>
              <w:left w:val="nil"/>
              <w:bottom w:val="single" w:sz="4" w:space="0" w:color="auto"/>
              <w:right w:val="single" w:sz="4" w:space="0" w:color="auto"/>
            </w:tcBorders>
            <w:shd w:val="clear" w:color="auto" w:fill="auto"/>
            <w:hideMark/>
          </w:tcPr>
          <w:p w14:paraId="4F9AAFE8"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1.65</w:t>
            </w:r>
          </w:p>
        </w:tc>
        <w:tc>
          <w:tcPr>
            <w:tcW w:w="992" w:type="dxa"/>
            <w:tcBorders>
              <w:top w:val="nil"/>
              <w:left w:val="nil"/>
              <w:bottom w:val="single" w:sz="4" w:space="0" w:color="auto"/>
              <w:right w:val="single" w:sz="4" w:space="0" w:color="auto"/>
            </w:tcBorders>
            <w:shd w:val="clear" w:color="auto" w:fill="auto"/>
            <w:hideMark/>
          </w:tcPr>
          <w:p w14:paraId="7C5B3563"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1.72</w:t>
            </w:r>
          </w:p>
        </w:tc>
        <w:tc>
          <w:tcPr>
            <w:tcW w:w="989" w:type="dxa"/>
            <w:tcBorders>
              <w:top w:val="nil"/>
              <w:left w:val="nil"/>
              <w:bottom w:val="single" w:sz="4" w:space="0" w:color="auto"/>
              <w:right w:val="single" w:sz="4" w:space="0" w:color="auto"/>
            </w:tcBorders>
            <w:shd w:val="clear" w:color="auto" w:fill="auto"/>
            <w:hideMark/>
          </w:tcPr>
          <w:p w14:paraId="521C1C90"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1.79</w:t>
            </w:r>
          </w:p>
        </w:tc>
      </w:tr>
      <w:tr w:rsidR="00C57672" w:rsidRPr="00D21072" w14:paraId="36F78979" w14:textId="77777777" w:rsidTr="009C163B">
        <w:trPr>
          <w:cantSplit/>
          <w:jc w:val="center"/>
        </w:trPr>
        <w:tc>
          <w:tcPr>
            <w:tcW w:w="6779" w:type="dxa"/>
            <w:gridSpan w:val="8"/>
            <w:tcBorders>
              <w:top w:val="single" w:sz="4" w:space="0" w:color="auto"/>
              <w:left w:val="single" w:sz="4" w:space="0" w:color="auto"/>
              <w:bottom w:val="single" w:sz="4" w:space="0" w:color="auto"/>
              <w:right w:val="single" w:sz="4" w:space="0" w:color="auto"/>
            </w:tcBorders>
            <w:shd w:val="clear" w:color="auto" w:fill="auto"/>
            <w:hideMark/>
          </w:tcPr>
          <w:p w14:paraId="2EE324A3"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Expanded uncertainty (1.96σ - confidence interval of 95 %) (dB)</w:t>
            </w:r>
          </w:p>
        </w:tc>
        <w:tc>
          <w:tcPr>
            <w:tcW w:w="871" w:type="dxa"/>
            <w:tcBorders>
              <w:top w:val="nil"/>
              <w:left w:val="nil"/>
              <w:bottom w:val="single" w:sz="4" w:space="0" w:color="auto"/>
              <w:right w:val="single" w:sz="4" w:space="0" w:color="auto"/>
            </w:tcBorders>
            <w:shd w:val="clear" w:color="auto" w:fill="auto"/>
            <w:hideMark/>
          </w:tcPr>
          <w:p w14:paraId="5B013FEE"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3.24</w:t>
            </w:r>
          </w:p>
        </w:tc>
        <w:tc>
          <w:tcPr>
            <w:tcW w:w="992" w:type="dxa"/>
            <w:tcBorders>
              <w:top w:val="nil"/>
              <w:left w:val="nil"/>
              <w:bottom w:val="single" w:sz="4" w:space="0" w:color="auto"/>
              <w:right w:val="single" w:sz="4" w:space="0" w:color="auto"/>
            </w:tcBorders>
            <w:shd w:val="clear" w:color="auto" w:fill="auto"/>
            <w:hideMark/>
          </w:tcPr>
          <w:p w14:paraId="59FE6893"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3.37</w:t>
            </w:r>
          </w:p>
        </w:tc>
        <w:tc>
          <w:tcPr>
            <w:tcW w:w="989" w:type="dxa"/>
            <w:tcBorders>
              <w:top w:val="nil"/>
              <w:left w:val="nil"/>
              <w:bottom w:val="single" w:sz="4" w:space="0" w:color="auto"/>
              <w:right w:val="single" w:sz="4" w:space="0" w:color="auto"/>
            </w:tcBorders>
            <w:shd w:val="clear" w:color="auto" w:fill="auto"/>
            <w:hideMark/>
          </w:tcPr>
          <w:p w14:paraId="0FFEA473"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3,50</w:t>
            </w:r>
          </w:p>
        </w:tc>
      </w:tr>
    </w:tbl>
    <w:p w14:paraId="5161BB8D" w14:textId="77777777" w:rsidR="00C57672" w:rsidRPr="00E11EA5" w:rsidRDefault="00C57672" w:rsidP="00C57672">
      <w:pPr>
        <w:rPr>
          <w:lang w:val="en-US"/>
        </w:rPr>
      </w:pPr>
    </w:p>
    <w:p w14:paraId="2D64ECD6" w14:textId="77777777" w:rsidR="00C57672" w:rsidRPr="00E11EA5" w:rsidRDefault="00C57672" w:rsidP="00C57672">
      <w:pPr>
        <w:rPr>
          <w:lang w:val="en-US"/>
        </w:rPr>
      </w:pPr>
      <w:r w:rsidRPr="00E11EA5">
        <w:rPr>
          <w:rFonts w:hint="eastAsia"/>
          <w:lang w:val="en-US"/>
        </w:rPr>
        <w:t>UID</w:t>
      </w:r>
      <w:r w:rsidRPr="00E11EA5">
        <w:rPr>
          <w:lang w:val="en-US"/>
        </w:rPr>
        <w:t xml:space="preserve"> are referenced to annex A, B or C as appropriate.</w:t>
      </w:r>
    </w:p>
    <w:p w14:paraId="13DE94B4" w14:textId="77777777" w:rsidR="00C57672" w:rsidRPr="00E11EA5" w:rsidRDefault="00C57672" w:rsidP="00C57672">
      <w:pPr>
        <w:pStyle w:val="Heading3"/>
      </w:pPr>
      <w:bookmarkStart w:id="12914" w:name="_Toc32332592"/>
      <w:bookmarkStart w:id="12915" w:name="_Toc37430435"/>
      <w:bookmarkStart w:id="12916" w:name="_Toc43739538"/>
      <w:bookmarkStart w:id="12917" w:name="_Toc46347299"/>
      <w:bookmarkStart w:id="12918" w:name="_Toc53166238"/>
      <w:bookmarkStart w:id="12919" w:name="_Toc53166933"/>
      <w:bookmarkStart w:id="12920" w:name="_Toc53167627"/>
      <w:bookmarkStart w:id="12921" w:name="_Toc61130889"/>
      <w:bookmarkStart w:id="12922" w:name="_Toc61131615"/>
      <w:bookmarkStart w:id="12923" w:name="_Toc61188457"/>
      <w:bookmarkStart w:id="12924" w:name="_Toc83029747"/>
      <w:bookmarkStart w:id="12925" w:name="_Toc83920345"/>
      <w:bookmarkStart w:id="12926" w:name="_Toc89785366"/>
      <w:bookmarkStart w:id="12927" w:name="_Toc137299866"/>
      <w:bookmarkStart w:id="12928" w:name="_Toc138888912"/>
      <w:bookmarkStart w:id="12929" w:name="_Toc138889636"/>
      <w:bookmarkStart w:id="12930" w:name="_Toc145341355"/>
      <w:bookmarkStart w:id="12931" w:name="_Toc161843098"/>
      <w:bookmarkStart w:id="12932" w:name="_Toc169789207"/>
      <w:bookmarkStart w:id="12933" w:name="_Toc171512586"/>
      <w:r w:rsidRPr="00E11EA5">
        <w:t>13.4.3</w:t>
      </w:r>
      <w:r w:rsidRPr="00E11EA5">
        <w:tab/>
        <w:t>Maximum accepted test system uncertainty</w:t>
      </w:r>
      <w:bookmarkEnd w:id="12914"/>
      <w:bookmarkEnd w:id="12915"/>
      <w:bookmarkEnd w:id="12916"/>
      <w:bookmarkEnd w:id="12917"/>
      <w:bookmarkEnd w:id="12918"/>
      <w:bookmarkEnd w:id="12919"/>
      <w:bookmarkEnd w:id="12920"/>
      <w:bookmarkEnd w:id="12921"/>
      <w:bookmarkEnd w:id="12922"/>
      <w:bookmarkEnd w:id="12923"/>
      <w:bookmarkEnd w:id="12924"/>
      <w:bookmarkEnd w:id="12925"/>
      <w:bookmarkEnd w:id="12926"/>
      <w:bookmarkEnd w:id="12927"/>
      <w:bookmarkEnd w:id="12928"/>
      <w:bookmarkEnd w:id="12929"/>
      <w:bookmarkEnd w:id="12930"/>
      <w:bookmarkEnd w:id="12931"/>
      <w:bookmarkEnd w:id="12932"/>
      <w:bookmarkEnd w:id="12933"/>
    </w:p>
    <w:p w14:paraId="5CFB7164" w14:textId="77777777" w:rsidR="00C57672" w:rsidRPr="00E11EA5" w:rsidRDefault="00C57672" w:rsidP="00C57672">
      <w:r w:rsidRPr="00E11EA5">
        <w:t>Maximum test system uncertainties derivation methodology was described in clause</w:t>
      </w:r>
      <w:r>
        <w:t> </w:t>
      </w:r>
      <w:r w:rsidRPr="00E11EA5">
        <w:t>5.1. The maximum accepted test system uncertainty values was derived based on test system specific values in clause</w:t>
      </w:r>
      <w:r>
        <w:t> </w:t>
      </w:r>
      <w:r w:rsidRPr="00E11EA5">
        <w:t>13.4.4.</w:t>
      </w:r>
    </w:p>
    <w:p w14:paraId="3539E56A" w14:textId="77777777" w:rsidR="00C57672" w:rsidRPr="00E11EA5" w:rsidRDefault="00C57672" w:rsidP="00C57672">
      <w:pPr>
        <w:pStyle w:val="TH"/>
        <w:rPr>
          <w:rFonts w:cs="Arial"/>
        </w:rPr>
      </w:pPr>
      <w:r w:rsidRPr="00E11EA5">
        <w:rPr>
          <w:rFonts w:cs="Arial"/>
        </w:rPr>
        <w:t>Table 13</w:t>
      </w:r>
      <w:r w:rsidRPr="00E11EA5">
        <w:rPr>
          <w:rFonts w:cs="Arial"/>
          <w:lang w:eastAsia="sv-SE"/>
        </w:rPr>
        <w:t>.4.3</w:t>
      </w:r>
      <w:r w:rsidRPr="00E11EA5">
        <w:rPr>
          <w:rFonts w:cs="Arial"/>
        </w:rPr>
        <w:t xml:space="preserve">-1: </w:t>
      </w:r>
      <w:r w:rsidRPr="00E11EA5">
        <w:rPr>
          <w:rFonts w:eastAsia="Arial Unicode MS" w:cs="Arial"/>
          <w:bCs/>
          <w:lang w:val="en-US" w:eastAsia="zh-CN"/>
        </w:rPr>
        <w:t>Common maximum accepted test system uncertainty</w:t>
      </w:r>
      <w:r w:rsidRPr="00E11EA5">
        <w:rPr>
          <w:rFonts w:cs="Arial"/>
        </w:rPr>
        <w:t xml:space="preserve"> value</w:t>
      </w:r>
      <w:r w:rsidRPr="00E11EA5">
        <w:rPr>
          <w:rFonts w:cs="Arial"/>
          <w:lang w:eastAsia="sv-SE"/>
        </w:rPr>
        <w:t xml:space="preserve"> derivation </w:t>
      </w:r>
      <w:r w:rsidRPr="00E11EA5">
        <w:rPr>
          <w:rFonts w:cs="Arial"/>
        </w:rPr>
        <w:t xml:space="preserve">for </w:t>
      </w:r>
      <w:r w:rsidRPr="00E11EA5">
        <w:t>co-location TX IMD interferer signal level</w:t>
      </w:r>
    </w:p>
    <w:tbl>
      <w:tblPr>
        <w:tblW w:w="0" w:type="auto"/>
        <w:jc w:val="center"/>
        <w:tblLayout w:type="fixed"/>
        <w:tblLook w:val="04A0" w:firstRow="1" w:lastRow="0" w:firstColumn="1" w:lastColumn="0" w:noHBand="0" w:noVBand="1"/>
      </w:tblPr>
      <w:tblGrid>
        <w:gridCol w:w="4111"/>
        <w:gridCol w:w="1418"/>
        <w:gridCol w:w="1100"/>
        <w:gridCol w:w="1100"/>
      </w:tblGrid>
      <w:tr w:rsidR="00C57672" w:rsidRPr="00E11EA5" w14:paraId="3D2AA986" w14:textId="77777777" w:rsidTr="009C163B">
        <w:trPr>
          <w:cantSplit/>
          <w:jc w:val="center"/>
        </w:trPr>
        <w:tc>
          <w:tcPr>
            <w:tcW w:w="4111" w:type="dxa"/>
            <w:tcBorders>
              <w:top w:val="single" w:sz="4" w:space="0" w:color="auto"/>
              <w:left w:val="single" w:sz="4" w:space="0" w:color="auto"/>
              <w:right w:val="single" w:sz="4" w:space="0" w:color="auto"/>
            </w:tcBorders>
            <w:shd w:val="clear" w:color="auto" w:fill="auto"/>
            <w:noWrap/>
            <w:hideMark/>
          </w:tcPr>
          <w:p w14:paraId="0922F66B" w14:textId="77777777" w:rsidR="00C57672" w:rsidRPr="00E11EA5" w:rsidRDefault="00C57672" w:rsidP="009C163B">
            <w:pPr>
              <w:pStyle w:val="TAH"/>
              <w:rPr>
                <w:rFonts w:eastAsia="Arial Unicode MS" w:cs="Arial"/>
                <w:szCs w:val="18"/>
                <w:lang w:val="en-US" w:eastAsia="zh-CN"/>
              </w:rPr>
            </w:pPr>
          </w:p>
        </w:tc>
        <w:tc>
          <w:tcPr>
            <w:tcW w:w="3618" w:type="dxa"/>
            <w:gridSpan w:val="3"/>
            <w:tcBorders>
              <w:top w:val="single" w:sz="4" w:space="0" w:color="auto"/>
              <w:left w:val="nil"/>
              <w:bottom w:val="single" w:sz="4" w:space="0" w:color="auto"/>
              <w:right w:val="single" w:sz="4" w:space="0" w:color="auto"/>
            </w:tcBorders>
            <w:shd w:val="clear" w:color="auto" w:fill="auto"/>
            <w:hideMark/>
          </w:tcPr>
          <w:p w14:paraId="1D54115C" w14:textId="77777777" w:rsidR="00C57672" w:rsidRPr="00E11EA5" w:rsidRDefault="00C57672" w:rsidP="009C163B">
            <w:pPr>
              <w:pStyle w:val="TAH"/>
              <w:rPr>
                <w:rFonts w:eastAsia="Arial Unicode MS" w:cs="Arial"/>
                <w:szCs w:val="18"/>
                <w:lang w:val="en-US" w:eastAsia="zh-CN"/>
              </w:rPr>
            </w:pPr>
            <w:r w:rsidRPr="00E11EA5">
              <w:rPr>
                <w:rFonts w:eastAsia="Arial Unicode MS" w:cs="Arial"/>
                <w:szCs w:val="18"/>
                <w:lang w:val="en-US" w:eastAsia="zh-CN"/>
              </w:rPr>
              <w:t>Expanded uncertainty (dB)</w:t>
            </w:r>
          </w:p>
        </w:tc>
      </w:tr>
      <w:tr w:rsidR="00C57672" w:rsidRPr="00E11EA5" w14:paraId="48F7B846" w14:textId="77777777" w:rsidTr="009C163B">
        <w:trPr>
          <w:cantSplit/>
          <w:jc w:val="center"/>
        </w:trPr>
        <w:tc>
          <w:tcPr>
            <w:tcW w:w="4111" w:type="dxa"/>
            <w:tcBorders>
              <w:left w:val="single" w:sz="4" w:space="0" w:color="auto"/>
              <w:bottom w:val="single" w:sz="4" w:space="0" w:color="auto"/>
              <w:right w:val="single" w:sz="4" w:space="0" w:color="auto"/>
            </w:tcBorders>
            <w:shd w:val="clear" w:color="auto" w:fill="auto"/>
            <w:hideMark/>
          </w:tcPr>
          <w:p w14:paraId="28B64EE0" w14:textId="77777777" w:rsidR="00C57672" w:rsidRPr="00E11EA5" w:rsidRDefault="00C57672" w:rsidP="009C163B">
            <w:pPr>
              <w:pStyle w:val="TAH"/>
              <w:rPr>
                <w:rFonts w:eastAsia="Arial Unicode MS" w:cs="Arial"/>
                <w:szCs w:val="18"/>
                <w:lang w:val="en-US" w:eastAsia="zh-CN"/>
              </w:rPr>
            </w:pPr>
          </w:p>
        </w:tc>
        <w:tc>
          <w:tcPr>
            <w:tcW w:w="1418" w:type="dxa"/>
            <w:tcBorders>
              <w:top w:val="nil"/>
              <w:left w:val="nil"/>
              <w:bottom w:val="single" w:sz="4" w:space="0" w:color="auto"/>
              <w:right w:val="single" w:sz="4" w:space="0" w:color="auto"/>
            </w:tcBorders>
            <w:shd w:val="clear" w:color="auto" w:fill="auto"/>
            <w:hideMark/>
          </w:tcPr>
          <w:p w14:paraId="74FCAF01" w14:textId="7F956CCA" w:rsidR="00C57672" w:rsidRPr="00E11EA5" w:rsidRDefault="009C163B" w:rsidP="009C163B">
            <w:pPr>
              <w:pStyle w:val="TAH"/>
              <w:rPr>
                <w:rFonts w:eastAsia="Arial Unicode MS" w:cs="Arial"/>
                <w:szCs w:val="18"/>
                <w:lang w:val="en-US" w:eastAsia="zh-CN"/>
              </w:rPr>
            </w:pPr>
            <w:r w:rsidRPr="00E11EA5">
              <w:rPr>
                <w:rFonts w:cs="Arial"/>
                <w:szCs w:val="18"/>
                <w:lang w:val="en-US" w:eastAsia="zh-CN"/>
              </w:rPr>
              <w:t>f</w:t>
            </w:r>
            <w:r>
              <w:rPr>
                <w:rFonts w:cs="Arial"/>
                <w:szCs w:val="18"/>
                <w:lang w:val="en-US" w:eastAsia="zh-CN"/>
              </w:rPr>
              <w:t xml:space="preserve"> </w:t>
            </w:r>
            <w:r w:rsidRPr="00E11EA5">
              <w:rPr>
                <w:rFonts w:eastAsia="NSimSun" w:cs="Arial"/>
                <w:szCs w:val="18"/>
                <w:lang w:val="en-US" w:eastAsia="zh-CN"/>
              </w:rPr>
              <w:t>≤</w:t>
            </w:r>
            <w:r>
              <w:rPr>
                <w:rFonts w:eastAsia="NSimSun" w:cs="Arial"/>
                <w:szCs w:val="18"/>
                <w:lang w:val="en-US" w:eastAsia="zh-CN"/>
              </w:rPr>
              <w:t xml:space="preserve"> </w:t>
            </w:r>
            <w:r w:rsidRPr="00E11EA5">
              <w:rPr>
                <w:rFonts w:cs="Arial"/>
                <w:szCs w:val="18"/>
                <w:lang w:val="en-US" w:eastAsia="zh-CN"/>
              </w:rPr>
              <w:t>3</w:t>
            </w:r>
            <w:r w:rsidR="00C57672">
              <w:rPr>
                <w:rFonts w:cs="Arial"/>
                <w:szCs w:val="18"/>
                <w:lang w:val="en-US" w:eastAsia="zh-CN"/>
              </w:rPr>
              <w:t> </w:t>
            </w:r>
            <w:r w:rsidR="00C57672" w:rsidRPr="00E11EA5">
              <w:rPr>
                <w:rFonts w:cs="Arial"/>
                <w:szCs w:val="18"/>
                <w:lang w:val="en-US" w:eastAsia="zh-CN"/>
              </w:rPr>
              <w:t>GHz</w:t>
            </w:r>
          </w:p>
        </w:tc>
        <w:tc>
          <w:tcPr>
            <w:tcW w:w="1100" w:type="dxa"/>
            <w:tcBorders>
              <w:top w:val="nil"/>
              <w:left w:val="nil"/>
              <w:bottom w:val="single" w:sz="4" w:space="0" w:color="auto"/>
              <w:right w:val="single" w:sz="4" w:space="0" w:color="auto"/>
            </w:tcBorders>
            <w:shd w:val="clear" w:color="auto" w:fill="auto"/>
            <w:hideMark/>
          </w:tcPr>
          <w:p w14:paraId="1CD2AC15" w14:textId="46DEAB6C" w:rsidR="00C57672" w:rsidRPr="00E11EA5" w:rsidRDefault="009C163B" w:rsidP="009C163B">
            <w:pPr>
              <w:pStyle w:val="TAH"/>
              <w:rPr>
                <w:rFonts w:eastAsia="Arial Unicode MS" w:cs="Arial"/>
                <w:szCs w:val="18"/>
                <w:lang w:val="en-US" w:eastAsia="zh-CN"/>
              </w:rPr>
            </w:pPr>
            <w:r w:rsidRPr="00E11EA5">
              <w:rPr>
                <w:rFonts w:cs="Arial"/>
                <w:szCs w:val="18"/>
                <w:lang w:val="en-US" w:eastAsia="zh-CN"/>
              </w:rPr>
              <w:t>3</w:t>
            </w:r>
            <w:r>
              <w:rPr>
                <w:rFonts w:cs="Arial"/>
                <w:szCs w:val="18"/>
                <w:lang w:val="en-US" w:eastAsia="zh-CN"/>
              </w:rPr>
              <w:t xml:space="preserve"> </w:t>
            </w:r>
            <w:r w:rsidRPr="00E11EA5">
              <w:rPr>
                <w:rFonts w:cs="Arial"/>
                <w:szCs w:val="18"/>
                <w:lang w:val="en-US" w:eastAsia="zh-CN"/>
              </w:rPr>
              <w:t>&lt;</w:t>
            </w:r>
            <w:r>
              <w:rPr>
                <w:rFonts w:cs="Arial"/>
                <w:szCs w:val="18"/>
                <w:lang w:val="en-US" w:eastAsia="zh-CN"/>
              </w:rPr>
              <w:t xml:space="preserve"> </w:t>
            </w:r>
            <w:r w:rsidRPr="00E11EA5">
              <w:rPr>
                <w:rFonts w:cs="Arial"/>
                <w:szCs w:val="18"/>
                <w:lang w:val="en-US" w:eastAsia="zh-CN"/>
              </w:rPr>
              <w:t>f</w:t>
            </w:r>
            <w:r>
              <w:rPr>
                <w:rFonts w:cs="Arial"/>
                <w:szCs w:val="18"/>
                <w:lang w:val="en-US" w:eastAsia="zh-CN"/>
              </w:rPr>
              <w:t xml:space="preserve"> </w:t>
            </w:r>
            <w:r w:rsidRPr="00E11EA5">
              <w:rPr>
                <w:rFonts w:eastAsia="NSimSun" w:cs="Arial"/>
                <w:szCs w:val="18"/>
                <w:lang w:val="en-US" w:eastAsia="zh-CN"/>
              </w:rPr>
              <w:t>≤</w:t>
            </w:r>
            <w:r w:rsidR="00C57672" w:rsidRPr="00E11EA5">
              <w:rPr>
                <w:rFonts w:eastAsia="NSimSun" w:cs="Arial"/>
                <w:szCs w:val="18"/>
                <w:lang w:val="en-US" w:eastAsia="zh-CN"/>
              </w:rPr>
              <w:t xml:space="preserve"> </w:t>
            </w:r>
            <w:r w:rsidR="00C57672" w:rsidRPr="00E11EA5">
              <w:rPr>
                <w:rFonts w:cs="Arial"/>
                <w:szCs w:val="18"/>
                <w:lang w:val="en-US" w:eastAsia="zh-CN"/>
              </w:rPr>
              <w:t>4.2</w:t>
            </w:r>
            <w:r w:rsidR="00C57672">
              <w:rPr>
                <w:rFonts w:cs="Arial"/>
                <w:szCs w:val="18"/>
                <w:lang w:val="en-US" w:eastAsia="zh-CN"/>
              </w:rPr>
              <w:t> </w:t>
            </w:r>
            <w:r w:rsidR="00C57672" w:rsidRPr="00E11EA5">
              <w:rPr>
                <w:rFonts w:cs="Arial"/>
                <w:szCs w:val="18"/>
                <w:lang w:val="en-US" w:eastAsia="zh-CN"/>
              </w:rPr>
              <w:t>GHz</w:t>
            </w:r>
          </w:p>
        </w:tc>
        <w:tc>
          <w:tcPr>
            <w:tcW w:w="1100" w:type="dxa"/>
            <w:tcBorders>
              <w:top w:val="nil"/>
              <w:left w:val="nil"/>
              <w:bottom w:val="single" w:sz="4" w:space="0" w:color="auto"/>
              <w:right w:val="single" w:sz="4" w:space="0" w:color="auto"/>
            </w:tcBorders>
            <w:shd w:val="clear" w:color="auto" w:fill="auto"/>
            <w:hideMark/>
          </w:tcPr>
          <w:p w14:paraId="592058B3" w14:textId="4668771E" w:rsidR="00C57672" w:rsidRPr="00E11EA5" w:rsidRDefault="00C57672" w:rsidP="009C163B">
            <w:pPr>
              <w:pStyle w:val="TAH"/>
              <w:rPr>
                <w:rFonts w:eastAsia="Arial Unicode MS" w:cs="Arial"/>
                <w:szCs w:val="18"/>
                <w:lang w:val="en-US" w:eastAsia="zh-CN"/>
              </w:rPr>
            </w:pPr>
            <w:r w:rsidRPr="00E11EA5">
              <w:rPr>
                <w:rFonts w:cs="Arial"/>
                <w:szCs w:val="18"/>
                <w:lang w:val="en-US" w:eastAsia="zh-CN"/>
              </w:rPr>
              <w:t>4.</w:t>
            </w:r>
            <w:r w:rsidR="009C163B" w:rsidRPr="00E11EA5">
              <w:rPr>
                <w:rFonts w:cs="Arial"/>
                <w:szCs w:val="18"/>
                <w:lang w:val="en-US" w:eastAsia="zh-CN"/>
              </w:rPr>
              <w:t>2</w:t>
            </w:r>
            <w:r w:rsidR="009C163B">
              <w:rPr>
                <w:rFonts w:cs="Arial"/>
                <w:szCs w:val="18"/>
                <w:lang w:val="en-US" w:eastAsia="zh-CN"/>
              </w:rPr>
              <w:t xml:space="preserve"> </w:t>
            </w:r>
            <w:r w:rsidR="009C163B" w:rsidRPr="00E11EA5">
              <w:rPr>
                <w:rFonts w:cs="Arial"/>
                <w:szCs w:val="18"/>
                <w:lang w:val="en-US" w:eastAsia="zh-CN"/>
              </w:rPr>
              <w:t>&lt;</w:t>
            </w:r>
            <w:r w:rsidR="009C163B">
              <w:rPr>
                <w:rFonts w:cs="Arial"/>
                <w:szCs w:val="18"/>
                <w:lang w:val="en-US" w:eastAsia="zh-CN"/>
              </w:rPr>
              <w:t xml:space="preserve"> </w:t>
            </w:r>
            <w:r w:rsidR="009C163B" w:rsidRPr="00E11EA5">
              <w:rPr>
                <w:rFonts w:cs="Arial"/>
                <w:szCs w:val="18"/>
                <w:lang w:val="en-US" w:eastAsia="zh-CN"/>
              </w:rPr>
              <w:t>f</w:t>
            </w:r>
            <w:r w:rsidR="009C163B">
              <w:rPr>
                <w:rFonts w:cs="Arial"/>
                <w:szCs w:val="18"/>
                <w:lang w:val="en-US" w:eastAsia="zh-CN"/>
              </w:rPr>
              <w:t xml:space="preserve"> </w:t>
            </w:r>
            <w:r w:rsidR="009C163B" w:rsidRPr="00E11EA5">
              <w:rPr>
                <w:rFonts w:eastAsia="NSimSun" w:cs="Arial"/>
                <w:szCs w:val="18"/>
                <w:lang w:val="en-US" w:eastAsia="zh-CN"/>
              </w:rPr>
              <w:t>≤</w:t>
            </w:r>
            <w:r w:rsidRPr="00E11EA5">
              <w:rPr>
                <w:rFonts w:eastAsia="NSimSun" w:cs="Arial"/>
                <w:szCs w:val="18"/>
                <w:lang w:val="en-US" w:eastAsia="zh-CN"/>
              </w:rPr>
              <w:t xml:space="preserve"> </w:t>
            </w:r>
            <w:r w:rsidRPr="00E11EA5">
              <w:rPr>
                <w:rFonts w:cs="Arial"/>
                <w:szCs w:val="18"/>
                <w:lang w:val="en-US" w:eastAsia="zh-CN"/>
              </w:rPr>
              <w:t>6</w:t>
            </w:r>
            <w:r>
              <w:rPr>
                <w:rFonts w:cs="Arial"/>
                <w:szCs w:val="18"/>
                <w:lang w:val="en-US" w:eastAsia="zh-CN"/>
              </w:rPr>
              <w:t> </w:t>
            </w:r>
            <w:r w:rsidRPr="00E11EA5">
              <w:rPr>
                <w:rFonts w:cs="Arial"/>
                <w:szCs w:val="18"/>
                <w:lang w:val="en-US" w:eastAsia="zh-CN"/>
              </w:rPr>
              <w:t>GHz</w:t>
            </w:r>
          </w:p>
        </w:tc>
      </w:tr>
      <w:tr w:rsidR="00C57672" w:rsidRPr="00E11EA5" w14:paraId="740C4F4B" w14:textId="77777777" w:rsidTr="009C163B">
        <w:trPr>
          <w:cantSplit/>
          <w:jc w:val="center"/>
        </w:trPr>
        <w:tc>
          <w:tcPr>
            <w:tcW w:w="4111" w:type="dxa"/>
            <w:tcBorders>
              <w:top w:val="nil"/>
              <w:left w:val="single" w:sz="4" w:space="0" w:color="auto"/>
              <w:bottom w:val="single" w:sz="4" w:space="0" w:color="auto"/>
              <w:right w:val="single" w:sz="4" w:space="0" w:color="auto"/>
            </w:tcBorders>
            <w:shd w:val="clear" w:color="auto" w:fill="auto"/>
            <w:noWrap/>
            <w:hideMark/>
          </w:tcPr>
          <w:p w14:paraId="626528D3" w14:textId="77777777" w:rsidR="00C57672" w:rsidRPr="00E11EA5" w:rsidRDefault="00C57672" w:rsidP="009C163B">
            <w:pPr>
              <w:pStyle w:val="TAC"/>
              <w:rPr>
                <w:rFonts w:eastAsia="Arial Unicode MS" w:cs="Arial"/>
                <w:szCs w:val="18"/>
                <w:lang w:val="en-US" w:eastAsia="zh-CN"/>
              </w:rPr>
            </w:pPr>
            <w:r w:rsidRPr="00E11EA5">
              <w:rPr>
                <w:rFonts w:eastAsia="Arial Unicode MS" w:cs="Arial"/>
                <w:szCs w:val="18"/>
                <w:lang w:val="en-US" w:eastAsia="zh-CN"/>
              </w:rPr>
              <w:t>General Chamber</w:t>
            </w:r>
          </w:p>
        </w:tc>
        <w:tc>
          <w:tcPr>
            <w:tcW w:w="1418" w:type="dxa"/>
            <w:tcBorders>
              <w:top w:val="nil"/>
              <w:left w:val="nil"/>
              <w:bottom w:val="single" w:sz="4" w:space="0" w:color="auto"/>
              <w:right w:val="single" w:sz="4" w:space="0" w:color="auto"/>
            </w:tcBorders>
            <w:shd w:val="clear" w:color="auto" w:fill="auto"/>
            <w:noWrap/>
            <w:hideMark/>
          </w:tcPr>
          <w:p w14:paraId="5DDC06DC" w14:textId="77777777" w:rsidR="00C57672" w:rsidRPr="00E11EA5" w:rsidRDefault="00C57672" w:rsidP="009C163B">
            <w:pPr>
              <w:pStyle w:val="TAC"/>
              <w:rPr>
                <w:rFonts w:eastAsia="Arial Unicode MS" w:cs="Arial"/>
                <w:szCs w:val="18"/>
                <w:lang w:val="en-US" w:eastAsia="zh-CN"/>
              </w:rPr>
            </w:pPr>
            <w:r w:rsidRPr="00E11EA5">
              <w:rPr>
                <w:rFonts w:eastAsia="Arial Unicode MS" w:cs="Arial"/>
                <w:szCs w:val="18"/>
              </w:rPr>
              <w:t>3.24</w:t>
            </w:r>
          </w:p>
        </w:tc>
        <w:tc>
          <w:tcPr>
            <w:tcW w:w="1100" w:type="dxa"/>
            <w:tcBorders>
              <w:top w:val="nil"/>
              <w:left w:val="nil"/>
              <w:bottom w:val="single" w:sz="4" w:space="0" w:color="auto"/>
              <w:right w:val="single" w:sz="4" w:space="0" w:color="auto"/>
            </w:tcBorders>
            <w:shd w:val="clear" w:color="auto" w:fill="auto"/>
            <w:noWrap/>
            <w:hideMark/>
          </w:tcPr>
          <w:p w14:paraId="5D000873" w14:textId="77777777" w:rsidR="00C57672" w:rsidRPr="00E11EA5" w:rsidRDefault="00C57672" w:rsidP="009C163B">
            <w:pPr>
              <w:pStyle w:val="TAC"/>
              <w:rPr>
                <w:rFonts w:eastAsia="Arial Unicode MS" w:cs="Arial"/>
                <w:szCs w:val="18"/>
                <w:lang w:val="en-US" w:eastAsia="zh-CN"/>
              </w:rPr>
            </w:pPr>
            <w:r w:rsidRPr="00E11EA5">
              <w:rPr>
                <w:rFonts w:eastAsia="Arial Unicode MS" w:cs="Arial"/>
                <w:szCs w:val="18"/>
              </w:rPr>
              <w:t>3.37</w:t>
            </w:r>
          </w:p>
        </w:tc>
        <w:tc>
          <w:tcPr>
            <w:tcW w:w="1100" w:type="dxa"/>
            <w:tcBorders>
              <w:top w:val="nil"/>
              <w:left w:val="nil"/>
              <w:bottom w:val="single" w:sz="4" w:space="0" w:color="auto"/>
              <w:right w:val="single" w:sz="4" w:space="0" w:color="auto"/>
            </w:tcBorders>
            <w:shd w:val="clear" w:color="auto" w:fill="auto"/>
            <w:noWrap/>
            <w:hideMark/>
          </w:tcPr>
          <w:p w14:paraId="65511E82" w14:textId="77777777" w:rsidR="00C57672" w:rsidRPr="00E11EA5" w:rsidRDefault="00C57672" w:rsidP="009C163B">
            <w:pPr>
              <w:pStyle w:val="TAC"/>
              <w:rPr>
                <w:rFonts w:eastAsia="Arial Unicode MS" w:cs="Arial"/>
                <w:szCs w:val="18"/>
                <w:lang w:val="en-US" w:eastAsia="zh-CN"/>
              </w:rPr>
            </w:pPr>
            <w:r w:rsidRPr="00E11EA5">
              <w:rPr>
                <w:rFonts w:eastAsia="Arial Unicode MS" w:cs="Arial"/>
                <w:szCs w:val="18"/>
              </w:rPr>
              <w:t>3.50</w:t>
            </w:r>
          </w:p>
        </w:tc>
      </w:tr>
      <w:tr w:rsidR="00C57672" w:rsidRPr="00E11EA5" w14:paraId="1A77B07C" w14:textId="77777777" w:rsidTr="009C163B">
        <w:trPr>
          <w:cantSplit/>
          <w:jc w:val="center"/>
        </w:trPr>
        <w:tc>
          <w:tcPr>
            <w:tcW w:w="4111" w:type="dxa"/>
            <w:tcBorders>
              <w:top w:val="nil"/>
              <w:left w:val="single" w:sz="4" w:space="0" w:color="auto"/>
              <w:bottom w:val="single" w:sz="4" w:space="0" w:color="auto"/>
              <w:right w:val="single" w:sz="4" w:space="0" w:color="auto"/>
            </w:tcBorders>
            <w:shd w:val="clear" w:color="auto" w:fill="auto"/>
            <w:noWrap/>
            <w:hideMark/>
          </w:tcPr>
          <w:p w14:paraId="174AE9EF" w14:textId="77777777" w:rsidR="00C57672" w:rsidRPr="00E11EA5" w:rsidRDefault="00C57672" w:rsidP="009C163B">
            <w:pPr>
              <w:pStyle w:val="TAH"/>
              <w:rPr>
                <w:rFonts w:eastAsia="Arial Unicode MS"/>
                <w:lang w:val="en-US" w:eastAsia="zh-CN"/>
              </w:rPr>
            </w:pPr>
            <w:r w:rsidRPr="00E11EA5">
              <w:rPr>
                <w:rFonts w:eastAsia="Arial Unicode MS"/>
                <w:lang w:val="en-US" w:eastAsia="zh-CN"/>
              </w:rPr>
              <w:t>Common maximum accepted test system uncertainty</w:t>
            </w:r>
          </w:p>
        </w:tc>
        <w:tc>
          <w:tcPr>
            <w:tcW w:w="1418" w:type="dxa"/>
            <w:tcBorders>
              <w:top w:val="nil"/>
              <w:left w:val="nil"/>
              <w:bottom w:val="single" w:sz="4" w:space="0" w:color="auto"/>
              <w:right w:val="single" w:sz="4" w:space="0" w:color="auto"/>
            </w:tcBorders>
            <w:shd w:val="clear" w:color="auto" w:fill="auto"/>
            <w:noWrap/>
            <w:hideMark/>
          </w:tcPr>
          <w:p w14:paraId="2FFD28B4" w14:textId="77777777" w:rsidR="00C57672" w:rsidRPr="00E11EA5" w:rsidRDefault="00C57672" w:rsidP="009C163B">
            <w:pPr>
              <w:pStyle w:val="TAH"/>
              <w:rPr>
                <w:rFonts w:eastAsia="Arial Unicode MS"/>
                <w:lang w:val="en-US" w:eastAsia="zh-CN"/>
              </w:rPr>
            </w:pPr>
            <w:r w:rsidRPr="00E11EA5">
              <w:rPr>
                <w:rFonts w:eastAsia="Arial Unicode MS"/>
              </w:rPr>
              <w:t>3.20</w:t>
            </w:r>
          </w:p>
        </w:tc>
        <w:tc>
          <w:tcPr>
            <w:tcW w:w="1100" w:type="dxa"/>
            <w:tcBorders>
              <w:top w:val="nil"/>
              <w:left w:val="nil"/>
              <w:bottom w:val="single" w:sz="4" w:space="0" w:color="auto"/>
              <w:right w:val="single" w:sz="4" w:space="0" w:color="auto"/>
            </w:tcBorders>
            <w:shd w:val="clear" w:color="auto" w:fill="auto"/>
            <w:noWrap/>
            <w:hideMark/>
          </w:tcPr>
          <w:p w14:paraId="1E0F41AE" w14:textId="77777777" w:rsidR="00C57672" w:rsidRPr="00E11EA5" w:rsidRDefault="00C57672" w:rsidP="009C163B">
            <w:pPr>
              <w:pStyle w:val="TAH"/>
              <w:rPr>
                <w:rFonts w:eastAsia="Arial Unicode MS"/>
                <w:lang w:val="en-US" w:eastAsia="zh-CN"/>
              </w:rPr>
            </w:pPr>
            <w:r w:rsidRPr="00E11EA5">
              <w:rPr>
                <w:rFonts w:eastAsia="Arial Unicode MS"/>
              </w:rPr>
              <w:t>3.40</w:t>
            </w:r>
          </w:p>
        </w:tc>
        <w:tc>
          <w:tcPr>
            <w:tcW w:w="1100" w:type="dxa"/>
            <w:tcBorders>
              <w:top w:val="nil"/>
              <w:left w:val="nil"/>
              <w:bottom w:val="single" w:sz="4" w:space="0" w:color="auto"/>
              <w:right w:val="single" w:sz="4" w:space="0" w:color="auto"/>
            </w:tcBorders>
            <w:shd w:val="clear" w:color="auto" w:fill="auto"/>
            <w:noWrap/>
            <w:hideMark/>
          </w:tcPr>
          <w:p w14:paraId="4A578435" w14:textId="77777777" w:rsidR="00C57672" w:rsidRPr="00E11EA5" w:rsidRDefault="00C57672" w:rsidP="009C163B">
            <w:pPr>
              <w:pStyle w:val="TAH"/>
              <w:rPr>
                <w:rFonts w:eastAsia="Arial Unicode MS"/>
                <w:lang w:val="en-US" w:eastAsia="zh-CN"/>
              </w:rPr>
            </w:pPr>
            <w:r w:rsidRPr="00E11EA5">
              <w:rPr>
                <w:rFonts w:eastAsia="Arial Unicode MS"/>
              </w:rPr>
              <w:t>3.50</w:t>
            </w:r>
          </w:p>
        </w:tc>
      </w:tr>
    </w:tbl>
    <w:p w14:paraId="7CBA469B" w14:textId="77777777" w:rsidR="00C57672" w:rsidRPr="00E11EA5" w:rsidRDefault="00C57672" w:rsidP="00C57672"/>
    <w:p w14:paraId="1133A60B" w14:textId="77777777" w:rsidR="00C57672" w:rsidRPr="00E11EA5" w:rsidRDefault="00C57672" w:rsidP="00C57672">
      <w:r w:rsidRPr="00E11EA5">
        <w:lastRenderedPageBreak/>
        <w:t>Fulfilling the criteria for CLTA selection and placement in is deemed sufficient for the test purposes. When these criteria are met, the measurement uncertainty related to the selection of the CLTA and its alignment as shall be used for evaluating the test system uncertainty.</w:t>
      </w:r>
    </w:p>
    <w:p w14:paraId="05759FAF" w14:textId="77777777" w:rsidR="00C57672" w:rsidRPr="00E11EA5" w:rsidRDefault="00C57672" w:rsidP="00C57672">
      <w:pPr>
        <w:pStyle w:val="Heading3"/>
      </w:pPr>
      <w:bookmarkStart w:id="12934" w:name="_Toc32332593"/>
      <w:bookmarkStart w:id="12935" w:name="_Toc37430436"/>
      <w:bookmarkStart w:id="12936" w:name="_Toc43739539"/>
      <w:bookmarkStart w:id="12937" w:name="_Toc46347300"/>
      <w:bookmarkStart w:id="12938" w:name="_Toc53166239"/>
      <w:bookmarkStart w:id="12939" w:name="_Toc53166934"/>
      <w:bookmarkStart w:id="12940" w:name="_Toc53167628"/>
      <w:bookmarkStart w:id="12941" w:name="_Toc61130890"/>
      <w:bookmarkStart w:id="12942" w:name="_Toc61131616"/>
      <w:bookmarkStart w:id="12943" w:name="_Toc61188458"/>
      <w:bookmarkStart w:id="12944" w:name="_Toc83029748"/>
      <w:bookmarkStart w:id="12945" w:name="_Toc83920346"/>
      <w:bookmarkStart w:id="12946" w:name="_Toc89785367"/>
      <w:bookmarkStart w:id="12947" w:name="_Toc137299867"/>
      <w:bookmarkStart w:id="12948" w:name="_Toc138888913"/>
      <w:bookmarkStart w:id="12949" w:name="_Toc138889637"/>
      <w:bookmarkStart w:id="12950" w:name="_Toc145341356"/>
      <w:bookmarkStart w:id="12951" w:name="_Toc161843099"/>
      <w:bookmarkStart w:id="12952" w:name="_Toc169789208"/>
      <w:bookmarkStart w:id="12953" w:name="_Toc171512587"/>
      <w:r w:rsidRPr="00E11EA5">
        <w:t>13.4.4</w:t>
      </w:r>
      <w:r w:rsidRPr="00E11EA5">
        <w:tab/>
      </w:r>
      <w:r w:rsidRPr="00E11EA5">
        <w:rPr>
          <w:lang w:eastAsia="zh-CN"/>
        </w:rPr>
        <w:t>Test Tolerance co-location spurious emissions</w:t>
      </w:r>
      <w:bookmarkEnd w:id="12934"/>
      <w:bookmarkEnd w:id="12935"/>
      <w:bookmarkEnd w:id="12936"/>
      <w:bookmarkEnd w:id="12937"/>
      <w:bookmarkEnd w:id="12938"/>
      <w:bookmarkEnd w:id="12939"/>
      <w:bookmarkEnd w:id="12940"/>
      <w:bookmarkEnd w:id="12941"/>
      <w:bookmarkEnd w:id="12942"/>
      <w:bookmarkEnd w:id="12943"/>
      <w:bookmarkEnd w:id="12944"/>
      <w:bookmarkEnd w:id="12945"/>
      <w:bookmarkEnd w:id="12946"/>
      <w:bookmarkEnd w:id="12947"/>
      <w:bookmarkEnd w:id="12948"/>
      <w:bookmarkEnd w:id="12949"/>
      <w:bookmarkEnd w:id="12950"/>
      <w:bookmarkEnd w:id="12951"/>
      <w:bookmarkEnd w:id="12952"/>
      <w:bookmarkEnd w:id="12953"/>
    </w:p>
    <w:p w14:paraId="0C7BAC15" w14:textId="77777777" w:rsidR="00C57672" w:rsidRPr="00E11EA5" w:rsidRDefault="00C57672" w:rsidP="00C57672">
      <w:r w:rsidRPr="00E11EA5">
        <w:rPr>
          <w:rFonts w:hint="eastAsia"/>
        </w:rPr>
        <w:t>T</w:t>
      </w:r>
      <w:r w:rsidRPr="00E11EA5">
        <w:t xml:space="preserve">he test tolerance for the emissions measurements </w:t>
      </w:r>
      <w:r w:rsidRPr="00E11EA5">
        <w:rPr>
          <w:lang w:val="en-US"/>
        </w:rPr>
        <w:t>(OTA transmitter spurious emissions, OTA operating band unwanted emissions/SEM and OTA ACLR</w:t>
      </w:r>
      <w:r w:rsidRPr="00E11EA5">
        <w:t>) is as specified for each specific requirement.</w:t>
      </w:r>
    </w:p>
    <w:p w14:paraId="7F855B3F" w14:textId="77777777" w:rsidR="00C57672" w:rsidRPr="00E11EA5" w:rsidRDefault="00C57672" w:rsidP="00C57672">
      <w:r w:rsidRPr="00E11EA5">
        <w:t>The test tolerance for the interferer level is zero.</w:t>
      </w:r>
      <w:bookmarkStart w:id="12954" w:name="_Toc21086696"/>
      <w:bookmarkStart w:id="12955" w:name="_Toc29769155"/>
      <w:bookmarkStart w:id="12956" w:name="_Toc31837729"/>
      <w:bookmarkStart w:id="12957" w:name="_Toc37430437"/>
      <w:bookmarkStart w:id="12958" w:name="_Toc43739540"/>
      <w:bookmarkStart w:id="12959" w:name="_Toc46347301"/>
      <w:bookmarkStart w:id="12960" w:name="_Toc53166240"/>
      <w:bookmarkStart w:id="12961" w:name="_Toc53166935"/>
      <w:bookmarkStart w:id="12962" w:name="_Toc53167629"/>
    </w:p>
    <w:p w14:paraId="3A0A73E0" w14:textId="77777777" w:rsidR="00C57672" w:rsidRPr="00E11EA5" w:rsidRDefault="00C57672" w:rsidP="00C57672">
      <w:pPr>
        <w:pStyle w:val="Heading2"/>
        <w:rPr>
          <w:lang w:val="en-US"/>
        </w:rPr>
      </w:pPr>
      <w:bookmarkStart w:id="12963" w:name="_Toc61130891"/>
      <w:bookmarkStart w:id="12964" w:name="_Toc61131617"/>
      <w:bookmarkStart w:id="12965" w:name="_Toc61188459"/>
      <w:bookmarkStart w:id="12966" w:name="_Toc83029749"/>
      <w:bookmarkStart w:id="12967" w:name="_Toc83920347"/>
      <w:bookmarkStart w:id="12968" w:name="_Toc89785368"/>
      <w:bookmarkStart w:id="12969" w:name="_Toc137299868"/>
      <w:bookmarkStart w:id="12970" w:name="_Toc138888914"/>
      <w:bookmarkStart w:id="12971" w:name="_Toc138889638"/>
      <w:bookmarkStart w:id="12972" w:name="_Toc145341357"/>
      <w:bookmarkStart w:id="12973" w:name="_Toc161843100"/>
      <w:bookmarkStart w:id="12974" w:name="_Toc169789209"/>
      <w:bookmarkStart w:id="12975" w:name="_Toc171512588"/>
      <w:r w:rsidRPr="00E11EA5">
        <w:t>1</w:t>
      </w:r>
      <w:r w:rsidRPr="00E11EA5">
        <w:rPr>
          <w:lang w:val="en-US"/>
        </w:rPr>
        <w:t>3</w:t>
      </w:r>
      <w:r w:rsidRPr="00E11EA5">
        <w:t>.5</w:t>
      </w:r>
      <w:r w:rsidRPr="00E11EA5">
        <w:tab/>
        <w:t>OTA co-location blocking</w:t>
      </w:r>
      <w:bookmarkEnd w:id="12954"/>
      <w:bookmarkEnd w:id="12955"/>
      <w:bookmarkEnd w:id="12956"/>
      <w:bookmarkEnd w:id="12957"/>
      <w:bookmarkEnd w:id="12958"/>
      <w:bookmarkEnd w:id="12959"/>
      <w:bookmarkEnd w:id="12960"/>
      <w:bookmarkEnd w:id="12961"/>
      <w:bookmarkEnd w:id="12962"/>
      <w:bookmarkEnd w:id="12963"/>
      <w:bookmarkEnd w:id="12964"/>
      <w:bookmarkEnd w:id="12965"/>
      <w:bookmarkEnd w:id="12966"/>
      <w:bookmarkEnd w:id="12967"/>
      <w:bookmarkEnd w:id="12968"/>
      <w:bookmarkEnd w:id="12969"/>
      <w:bookmarkEnd w:id="12970"/>
      <w:bookmarkEnd w:id="12971"/>
      <w:bookmarkEnd w:id="12972"/>
      <w:bookmarkEnd w:id="12973"/>
      <w:bookmarkEnd w:id="12974"/>
      <w:bookmarkEnd w:id="12975"/>
    </w:p>
    <w:p w14:paraId="3E0C391C" w14:textId="77777777" w:rsidR="00C57672" w:rsidRPr="00E11EA5" w:rsidRDefault="00C57672" w:rsidP="00C57672">
      <w:pPr>
        <w:pStyle w:val="Heading3"/>
      </w:pPr>
      <w:bookmarkStart w:id="12976" w:name="_Toc21086697"/>
      <w:bookmarkStart w:id="12977" w:name="_Toc29769156"/>
      <w:bookmarkStart w:id="12978" w:name="_Toc31837730"/>
      <w:bookmarkStart w:id="12979" w:name="_Toc37430438"/>
      <w:bookmarkStart w:id="12980" w:name="_Toc43739541"/>
      <w:bookmarkStart w:id="12981" w:name="_Toc46347302"/>
      <w:bookmarkStart w:id="12982" w:name="_Toc53166241"/>
      <w:bookmarkStart w:id="12983" w:name="_Toc53166936"/>
      <w:bookmarkStart w:id="12984" w:name="_Toc53167630"/>
      <w:bookmarkStart w:id="12985" w:name="_Toc61130892"/>
      <w:bookmarkStart w:id="12986" w:name="_Toc61131618"/>
      <w:bookmarkStart w:id="12987" w:name="_Toc61188460"/>
      <w:bookmarkStart w:id="12988" w:name="_Toc83029750"/>
      <w:bookmarkStart w:id="12989" w:name="_Toc83920348"/>
      <w:bookmarkStart w:id="12990" w:name="_Toc89785369"/>
      <w:bookmarkStart w:id="12991" w:name="_Toc137299869"/>
      <w:bookmarkStart w:id="12992" w:name="_Toc138888915"/>
      <w:bookmarkStart w:id="12993" w:name="_Toc138889639"/>
      <w:bookmarkStart w:id="12994" w:name="_Toc145341358"/>
      <w:bookmarkStart w:id="12995" w:name="_Toc161843101"/>
      <w:bookmarkStart w:id="12996" w:name="_Toc169789210"/>
      <w:bookmarkStart w:id="12997" w:name="_Toc171512589"/>
      <w:r w:rsidRPr="00E11EA5">
        <w:t>13.5.1</w:t>
      </w:r>
      <w:r w:rsidRPr="00E11EA5">
        <w:tab/>
        <w:t>General</w:t>
      </w:r>
      <w:bookmarkEnd w:id="12976"/>
      <w:bookmarkEnd w:id="12977"/>
      <w:bookmarkEnd w:id="12978"/>
      <w:bookmarkEnd w:id="12979"/>
      <w:bookmarkEnd w:id="12980"/>
      <w:bookmarkEnd w:id="12981"/>
      <w:bookmarkEnd w:id="12982"/>
      <w:bookmarkEnd w:id="12983"/>
      <w:bookmarkEnd w:id="12984"/>
      <w:bookmarkEnd w:id="12985"/>
      <w:bookmarkEnd w:id="12986"/>
      <w:bookmarkEnd w:id="12987"/>
      <w:bookmarkEnd w:id="12988"/>
      <w:bookmarkEnd w:id="12989"/>
      <w:bookmarkEnd w:id="12990"/>
      <w:bookmarkEnd w:id="12991"/>
      <w:bookmarkEnd w:id="12992"/>
      <w:bookmarkEnd w:id="12993"/>
      <w:bookmarkEnd w:id="12994"/>
      <w:bookmarkEnd w:id="12995"/>
      <w:bookmarkEnd w:id="12996"/>
      <w:bookmarkEnd w:id="12997"/>
    </w:p>
    <w:p w14:paraId="75F7ADC0" w14:textId="77777777" w:rsidR="00C57672" w:rsidRPr="00E11EA5" w:rsidRDefault="00C57672" w:rsidP="00C57672">
      <w:pPr>
        <w:rPr>
          <w:lang w:val="en-US"/>
        </w:rPr>
      </w:pPr>
      <w:r w:rsidRPr="00E11EA5">
        <w:rPr>
          <w:lang w:val="en-US"/>
        </w:rPr>
        <w:t>This clause</w:t>
      </w:r>
      <w:r>
        <w:rPr>
          <w:lang w:val="en-US"/>
        </w:rPr>
        <w:t> </w:t>
      </w:r>
      <w:r w:rsidRPr="00E11EA5">
        <w:rPr>
          <w:lang w:val="en-US"/>
        </w:rPr>
        <w:t xml:space="preserve">13.5 captures MU and TT values derivation for the </w:t>
      </w:r>
      <w:r w:rsidRPr="00E11EA5">
        <w:t>OTA co-location blocking</w:t>
      </w:r>
      <w:r w:rsidRPr="00E11EA5">
        <w:rPr>
          <w:lang w:val="en-US"/>
        </w:rPr>
        <w:t xml:space="preserve"> requirement in Normal test conditions.</w:t>
      </w:r>
    </w:p>
    <w:p w14:paraId="39D1A300" w14:textId="77777777" w:rsidR="00C57672" w:rsidRPr="00E11EA5" w:rsidRDefault="00C57672" w:rsidP="00C57672">
      <w:pPr>
        <w:rPr>
          <w:lang w:val="en-US"/>
        </w:rPr>
      </w:pPr>
      <w:r w:rsidRPr="00E11EA5">
        <w:rPr>
          <w:rFonts w:hint="eastAsia"/>
          <w:lang w:val="en-US"/>
        </w:rPr>
        <w:t>T</w:t>
      </w:r>
      <w:r w:rsidRPr="00E11EA5">
        <w:rPr>
          <w:lang w:val="en-US"/>
        </w:rPr>
        <w:t>he OTA co-location blocking measurement uncertainty is calculated as a combination of the wanted signal MU and the interferer signal MU in the same way as the normal out of band blocking requirement, where:</w:t>
      </w:r>
    </w:p>
    <w:p w14:paraId="3A670168" w14:textId="080546FE" w:rsidR="00C57672" w:rsidRPr="00C57672" w:rsidRDefault="00000000" w:rsidP="00C57672">
      <w:pPr>
        <w:rPr>
          <w:lang w:val="en-US"/>
        </w:rPr>
      </w:pPr>
      <m:oMathPara>
        <m:oMath>
          <m:sSub>
            <m:sSubPr>
              <m:ctrlPr>
                <w:rPr>
                  <w:rFonts w:ascii="Cambria Math" w:hAnsi="Cambria Math"/>
                  <w:i/>
                  <w:lang w:val="en-US"/>
                </w:rPr>
              </m:ctrlPr>
            </m:sSubPr>
            <m:e>
              <m:r>
                <w:rPr>
                  <w:rFonts w:ascii="Cambria Math" w:hAnsi="Cambria Math"/>
                  <w:lang w:val="en-US"/>
                </w:rPr>
                <m:t>MU</m:t>
              </m:r>
            </m:e>
            <m:sub>
              <m:r>
                <w:rPr>
                  <w:rFonts w:ascii="Cambria Math" w:hAnsi="Cambria Math"/>
                  <w:lang w:val="en-US"/>
                </w:rPr>
                <m:t>colocation blocking</m:t>
              </m:r>
            </m:sub>
          </m:sSub>
          <m:r>
            <w:rPr>
              <w:rFonts w:ascii="Cambria Math" w:hAnsi="Cambria Math"/>
              <w:lang w:val="en-US"/>
            </w:rPr>
            <m:t>=</m:t>
          </m:r>
          <m:rad>
            <m:radPr>
              <m:degHide m:val="1"/>
              <m:ctrlPr>
                <w:rPr>
                  <w:rFonts w:ascii="Cambria Math" w:hAnsi="Cambria Math"/>
                  <w:i/>
                  <w:lang w:val="en-US"/>
                </w:rPr>
              </m:ctrlPr>
            </m:radPr>
            <m:deg/>
            <m:e>
              <m:sSubSup>
                <m:sSubSupPr>
                  <m:ctrlPr>
                    <w:rPr>
                      <w:rFonts w:ascii="Cambria Math" w:hAnsi="Cambria Math"/>
                      <w:i/>
                      <w:lang w:val="en-US"/>
                    </w:rPr>
                  </m:ctrlPr>
                </m:sSubSupPr>
                <m:e>
                  <m:r>
                    <w:rPr>
                      <w:rFonts w:ascii="Cambria Math" w:hAnsi="Cambria Math"/>
                      <w:lang w:val="en-US"/>
                    </w:rPr>
                    <m:t>MU</m:t>
                  </m:r>
                </m:e>
                <m:sub>
                  <m:r>
                    <w:rPr>
                      <w:rFonts w:ascii="Cambria Math" w:hAnsi="Cambria Math"/>
                      <w:lang w:val="en-US"/>
                    </w:rPr>
                    <m:t>wanted signal</m:t>
                  </m:r>
                </m:sub>
                <m:sup>
                  <m:r>
                    <w:rPr>
                      <w:rFonts w:ascii="Cambria Math" w:hAnsi="Cambria Math"/>
                      <w:lang w:val="en-US"/>
                    </w:rPr>
                    <m:t>2</m:t>
                  </m:r>
                </m:sup>
              </m:sSubSup>
              <m:r>
                <w:rPr>
                  <w:rFonts w:ascii="Cambria Math" w:hAnsi="Cambria Math"/>
                  <w:lang w:val="en-US"/>
                </w:rPr>
                <m:t>+</m:t>
              </m:r>
              <m:sSubSup>
                <m:sSubSupPr>
                  <m:ctrlPr>
                    <w:rPr>
                      <w:rFonts w:ascii="Cambria Math" w:hAnsi="Cambria Math"/>
                      <w:i/>
                      <w:lang w:val="en-US"/>
                    </w:rPr>
                  </m:ctrlPr>
                </m:sSubSupPr>
                <m:e>
                  <m:r>
                    <w:rPr>
                      <w:rFonts w:ascii="Cambria Math" w:hAnsi="Cambria Math"/>
                      <w:lang w:val="en-US"/>
                    </w:rPr>
                    <m:t>MU</m:t>
                  </m:r>
                </m:e>
                <m:sub>
                  <m:r>
                    <w:rPr>
                      <w:rFonts w:ascii="Cambria Math" w:hAnsi="Cambria Math"/>
                      <w:lang w:val="en-US"/>
                    </w:rPr>
                    <m:t>interferer</m:t>
                  </m:r>
                </m:sub>
                <m:sup>
                  <m:r>
                    <w:rPr>
                      <w:rFonts w:ascii="Cambria Math" w:hAnsi="Cambria Math"/>
                      <w:lang w:val="en-US"/>
                    </w:rPr>
                    <m:t>2</m:t>
                  </m:r>
                </m:sup>
              </m:sSubSup>
            </m:e>
          </m:rad>
          <m:r>
            <w:rPr>
              <w:rFonts w:ascii="Cambria Math" w:hAnsi="Cambria Math"/>
              <w:lang w:val="en-US"/>
            </w:rPr>
            <m:t>+</m:t>
          </m:r>
          <m:sSub>
            <m:sSubPr>
              <m:ctrlPr>
                <w:rPr>
                  <w:rFonts w:ascii="Cambria Math" w:hAnsi="Cambria Math"/>
                  <w:i/>
                  <w:lang w:val="en-US"/>
                </w:rPr>
              </m:ctrlPr>
            </m:sSubPr>
            <m:e>
              <m:r>
                <w:rPr>
                  <w:rFonts w:ascii="Cambria Math" w:hAnsi="Cambria Math"/>
                  <w:lang w:val="en-US"/>
                </w:rPr>
                <m:t>Noise</m:t>
              </m:r>
            </m:e>
            <m:sub>
              <m:r>
                <w:rPr>
                  <w:rFonts w:ascii="Cambria Math" w:hAnsi="Cambria Math"/>
                  <w:lang w:val="en-US"/>
                </w:rPr>
                <m:t>effect</m:t>
              </m:r>
            </m:sub>
          </m:sSub>
        </m:oMath>
      </m:oMathPara>
    </w:p>
    <w:p w14:paraId="1CADB46C" w14:textId="77777777" w:rsidR="00C57672" w:rsidRPr="00E11EA5" w:rsidRDefault="00C57672" w:rsidP="00C57672">
      <w:r w:rsidRPr="00E11EA5">
        <w:t>The Noise</w:t>
      </w:r>
      <w:r w:rsidRPr="00E11EA5">
        <w:rPr>
          <w:vertAlign w:val="subscript"/>
        </w:rPr>
        <w:t>effect</w:t>
      </w:r>
      <w:r w:rsidRPr="00E11EA5">
        <w:t xml:space="preserve"> from the signal generator is 0.1 dB and the MU</w:t>
      </w:r>
      <w:r w:rsidRPr="00E11EA5">
        <w:rPr>
          <w:vertAlign w:val="subscript"/>
        </w:rPr>
        <w:t>wantedsignal</w:t>
      </w:r>
      <w:r w:rsidRPr="00E11EA5">
        <w:t xml:space="preserve"> value is MU</w:t>
      </w:r>
      <w:r w:rsidRPr="00E11EA5">
        <w:rPr>
          <w:vertAlign w:val="subscript"/>
        </w:rPr>
        <w:t>EIS</w:t>
      </w:r>
      <w:r w:rsidRPr="00E11EA5">
        <w:t xml:space="preserve"> from clause</w:t>
      </w:r>
      <w:r>
        <w:t> </w:t>
      </w:r>
      <w:r w:rsidRPr="00E11EA5">
        <w:t>10.2.</w:t>
      </w:r>
    </w:p>
    <w:p w14:paraId="4EEF4B35" w14:textId="77777777" w:rsidR="00C57672" w:rsidRPr="00E11EA5" w:rsidRDefault="00C57672" w:rsidP="00C57672">
      <w:pPr>
        <w:rPr>
          <w:lang w:val="en-US"/>
        </w:rPr>
      </w:pPr>
      <w:r w:rsidRPr="00E11EA5">
        <w:t xml:space="preserve">The measurement uncertainty associated with the interferer is based on </w:t>
      </w:r>
      <w:r w:rsidRPr="00E11EA5">
        <w:rPr>
          <w:lang w:val="en-US"/>
        </w:rPr>
        <w:t>the accuracy of the interfering signal injected from the CLTA. It is that uncertainty which is investigated in this clause.</w:t>
      </w:r>
    </w:p>
    <w:p w14:paraId="4D24FE07" w14:textId="59792D0E" w:rsidR="00C57672" w:rsidRPr="00E11EA5" w:rsidRDefault="00532594" w:rsidP="00C57672">
      <w:pPr>
        <w:rPr>
          <w:lang w:val="en-US"/>
        </w:rPr>
      </w:pPr>
      <w:r w:rsidRPr="000320CF">
        <w:t xml:space="preserve">The interferer is injected into the CLTA and the accuracy of this is not dependent on the chamber type used. The measurement uncertainty calculation is therefore done using a </w:t>
      </w:r>
      <w:r>
        <w:t>General Chamber</w:t>
      </w:r>
      <w:r w:rsidRPr="000320CF">
        <w:t xml:space="preserve"> type.</w:t>
      </w:r>
    </w:p>
    <w:p w14:paraId="1F324137" w14:textId="77777777" w:rsidR="00C57672" w:rsidRPr="00E11EA5" w:rsidRDefault="00C57672" w:rsidP="00C57672">
      <w:pPr>
        <w:rPr>
          <w:lang w:val="en-US"/>
        </w:rPr>
      </w:pPr>
      <w:r w:rsidRPr="00E11EA5">
        <w:rPr>
          <w:lang w:val="en-US"/>
        </w:rPr>
        <w:t>Any chamber capable of performing the EIS measurement to the required accuracy is suitable for the test however.</w:t>
      </w:r>
    </w:p>
    <w:p w14:paraId="65FC9952" w14:textId="3C41B22E" w:rsidR="00C57672" w:rsidRPr="00E11EA5" w:rsidRDefault="00C57672" w:rsidP="00C57672">
      <w:pPr>
        <w:pStyle w:val="Heading3"/>
      </w:pPr>
      <w:bookmarkStart w:id="12998" w:name="_Toc31837743"/>
      <w:bookmarkStart w:id="12999" w:name="_Toc37430439"/>
      <w:bookmarkStart w:id="13000" w:name="_Toc43739542"/>
      <w:bookmarkStart w:id="13001" w:name="_Toc46347303"/>
      <w:bookmarkStart w:id="13002" w:name="_Toc53166242"/>
      <w:bookmarkStart w:id="13003" w:name="_Toc53166937"/>
      <w:bookmarkStart w:id="13004" w:name="_Toc53167631"/>
      <w:bookmarkStart w:id="13005" w:name="_Toc61130893"/>
      <w:bookmarkStart w:id="13006" w:name="_Toc61131619"/>
      <w:bookmarkStart w:id="13007" w:name="_Toc61188461"/>
      <w:bookmarkStart w:id="13008" w:name="_Toc83029751"/>
      <w:bookmarkStart w:id="13009" w:name="_Toc83920349"/>
      <w:bookmarkStart w:id="13010" w:name="_Toc89785370"/>
      <w:bookmarkStart w:id="13011" w:name="_Toc137299870"/>
      <w:bookmarkStart w:id="13012" w:name="_Toc138888916"/>
      <w:bookmarkStart w:id="13013" w:name="_Toc138889640"/>
      <w:bookmarkStart w:id="13014" w:name="_Toc145341359"/>
      <w:bookmarkStart w:id="13015" w:name="_Toc161843102"/>
      <w:bookmarkStart w:id="13016" w:name="_Toc169789211"/>
      <w:bookmarkStart w:id="13017" w:name="_Toc31837745"/>
      <w:bookmarkStart w:id="13018" w:name="_Hlk522803856"/>
      <w:bookmarkStart w:id="13019" w:name="_Toc171512590"/>
      <w:r w:rsidRPr="00E11EA5">
        <w:t>13.5.2</w:t>
      </w:r>
      <w:r w:rsidRPr="00E11EA5">
        <w:tab/>
        <w:t xml:space="preserve">General </w:t>
      </w:r>
      <w:r w:rsidR="00606601">
        <w:t>C</w:t>
      </w:r>
      <w:r w:rsidRPr="00E11EA5">
        <w:t>hamber</w:t>
      </w:r>
      <w:bookmarkEnd w:id="12998"/>
      <w:bookmarkEnd w:id="12999"/>
      <w:bookmarkEnd w:id="13000"/>
      <w:bookmarkEnd w:id="13001"/>
      <w:bookmarkEnd w:id="13002"/>
      <w:bookmarkEnd w:id="13003"/>
      <w:bookmarkEnd w:id="13004"/>
      <w:bookmarkEnd w:id="13005"/>
      <w:bookmarkEnd w:id="13006"/>
      <w:bookmarkEnd w:id="13007"/>
      <w:bookmarkEnd w:id="13008"/>
      <w:bookmarkEnd w:id="13009"/>
      <w:bookmarkEnd w:id="13010"/>
      <w:bookmarkEnd w:id="13011"/>
      <w:bookmarkEnd w:id="13012"/>
      <w:bookmarkEnd w:id="13013"/>
      <w:bookmarkEnd w:id="13014"/>
      <w:bookmarkEnd w:id="13015"/>
      <w:bookmarkEnd w:id="13016"/>
      <w:bookmarkEnd w:id="13019"/>
    </w:p>
    <w:p w14:paraId="2692BD6D" w14:textId="77777777" w:rsidR="00C57672" w:rsidRPr="00E11EA5" w:rsidRDefault="00C57672" w:rsidP="00C57672">
      <w:pPr>
        <w:pStyle w:val="Heading4"/>
        <w:rPr>
          <w:lang w:eastAsia="sv-SE"/>
        </w:rPr>
      </w:pPr>
      <w:bookmarkStart w:id="13020" w:name="_Toc31837744"/>
      <w:bookmarkStart w:id="13021" w:name="_Toc37430440"/>
      <w:bookmarkStart w:id="13022" w:name="_Toc43739543"/>
      <w:bookmarkStart w:id="13023" w:name="_Toc46347304"/>
      <w:bookmarkStart w:id="13024" w:name="_Toc53166243"/>
      <w:bookmarkStart w:id="13025" w:name="_Toc53166938"/>
      <w:bookmarkStart w:id="13026" w:name="_Toc53167632"/>
      <w:bookmarkStart w:id="13027" w:name="_Toc61130894"/>
      <w:bookmarkStart w:id="13028" w:name="_Toc61131620"/>
      <w:bookmarkStart w:id="13029" w:name="_Toc61188462"/>
      <w:bookmarkStart w:id="13030" w:name="_Toc83029752"/>
      <w:bookmarkStart w:id="13031" w:name="_Toc83920350"/>
      <w:bookmarkStart w:id="13032" w:name="_Toc89785371"/>
      <w:bookmarkStart w:id="13033" w:name="_Toc137299871"/>
      <w:bookmarkStart w:id="13034" w:name="_Toc138888917"/>
      <w:bookmarkStart w:id="13035" w:name="_Toc138889641"/>
      <w:bookmarkStart w:id="13036" w:name="_Toc145341360"/>
      <w:bookmarkStart w:id="13037" w:name="_Toc161843103"/>
      <w:bookmarkStart w:id="13038" w:name="_Toc169789212"/>
      <w:bookmarkStart w:id="13039" w:name="_Toc171512591"/>
      <w:r w:rsidRPr="00E11EA5">
        <w:rPr>
          <w:lang w:eastAsia="sv-SE"/>
        </w:rPr>
        <w:t>13.5.</w:t>
      </w:r>
      <w:r w:rsidRPr="00E11EA5">
        <w:t>2</w:t>
      </w:r>
      <w:r w:rsidRPr="00E11EA5">
        <w:rPr>
          <w:lang w:eastAsia="sv-SE"/>
        </w:rPr>
        <w:t>.1</w:t>
      </w:r>
      <w:r w:rsidRPr="00E11EA5">
        <w:rPr>
          <w:lang w:eastAsia="sv-SE"/>
        </w:rPr>
        <w:tab/>
        <w:t>Measurement system description</w:t>
      </w:r>
      <w:bookmarkEnd w:id="13020"/>
      <w:bookmarkEnd w:id="13021"/>
      <w:bookmarkEnd w:id="13022"/>
      <w:bookmarkEnd w:id="13023"/>
      <w:bookmarkEnd w:id="13024"/>
      <w:bookmarkEnd w:id="13025"/>
      <w:bookmarkEnd w:id="13026"/>
      <w:bookmarkEnd w:id="13027"/>
      <w:bookmarkEnd w:id="13028"/>
      <w:bookmarkEnd w:id="13029"/>
      <w:bookmarkEnd w:id="13030"/>
      <w:bookmarkEnd w:id="13031"/>
      <w:bookmarkEnd w:id="13032"/>
      <w:bookmarkEnd w:id="13033"/>
      <w:bookmarkEnd w:id="13034"/>
      <w:bookmarkEnd w:id="13035"/>
      <w:bookmarkEnd w:id="13036"/>
      <w:bookmarkEnd w:id="13037"/>
      <w:bookmarkEnd w:id="13038"/>
      <w:bookmarkEnd w:id="13039"/>
    </w:p>
    <w:p w14:paraId="6679C1E2" w14:textId="64F4517D" w:rsidR="00C57672" w:rsidRPr="00E11EA5" w:rsidRDefault="00532594" w:rsidP="00C57672">
      <w:r w:rsidRPr="000320CF">
        <w:t xml:space="preserve">This method measures the OTA co-location blocking characteristics in a </w:t>
      </w:r>
      <w:r>
        <w:t>General Chamber</w:t>
      </w:r>
      <w:r w:rsidRPr="000320CF">
        <w:t>.</w:t>
      </w:r>
    </w:p>
    <w:p w14:paraId="680FD949" w14:textId="3F5D7344" w:rsidR="00C57672" w:rsidRPr="00E11EA5" w:rsidRDefault="00C57672" w:rsidP="00C57672">
      <w:r w:rsidRPr="00E11EA5">
        <w:t>Measurement system description is captured in clause</w:t>
      </w:r>
      <w:r>
        <w:t> </w:t>
      </w:r>
      <w:r w:rsidRPr="00E11EA5">
        <w:t>7.</w:t>
      </w:r>
      <w:r w:rsidR="00606601">
        <w:t>1</w:t>
      </w:r>
      <w:r w:rsidRPr="00E11EA5">
        <w:t>.</w:t>
      </w:r>
      <w:bookmarkStart w:id="13040" w:name="_Toc32332598"/>
      <w:bookmarkStart w:id="13041" w:name="_Toc37430441"/>
      <w:bookmarkStart w:id="13042" w:name="_Toc43739544"/>
      <w:bookmarkStart w:id="13043" w:name="_Toc46347305"/>
      <w:bookmarkStart w:id="13044" w:name="_Toc53166244"/>
      <w:bookmarkStart w:id="13045" w:name="_Toc53166939"/>
      <w:bookmarkStart w:id="13046" w:name="_Toc53167633"/>
      <w:bookmarkEnd w:id="13017"/>
    </w:p>
    <w:p w14:paraId="430FABB9" w14:textId="77777777" w:rsidR="00C57672" w:rsidRPr="00E11EA5" w:rsidRDefault="00C57672" w:rsidP="00C57672">
      <w:pPr>
        <w:pStyle w:val="Heading4"/>
        <w:rPr>
          <w:lang w:eastAsia="sv-SE"/>
        </w:rPr>
      </w:pPr>
      <w:bookmarkStart w:id="13047" w:name="_Toc61130895"/>
      <w:bookmarkStart w:id="13048" w:name="_Toc61131621"/>
      <w:bookmarkStart w:id="13049" w:name="_Toc61188463"/>
      <w:bookmarkStart w:id="13050" w:name="_Toc83029753"/>
      <w:bookmarkStart w:id="13051" w:name="_Toc83920351"/>
      <w:bookmarkStart w:id="13052" w:name="_Toc89785372"/>
      <w:bookmarkStart w:id="13053" w:name="_Toc137299872"/>
      <w:bookmarkStart w:id="13054" w:name="_Toc138888918"/>
      <w:bookmarkStart w:id="13055" w:name="_Toc138889642"/>
      <w:bookmarkStart w:id="13056" w:name="_Toc145341361"/>
      <w:bookmarkStart w:id="13057" w:name="_Toc161843104"/>
      <w:bookmarkStart w:id="13058" w:name="_Toc169789213"/>
      <w:bookmarkStart w:id="13059" w:name="_Toc171512592"/>
      <w:r w:rsidRPr="00E11EA5">
        <w:rPr>
          <w:lang w:eastAsia="sv-SE"/>
        </w:rPr>
        <w:t>13.5.</w:t>
      </w:r>
      <w:r w:rsidRPr="00E11EA5">
        <w:t>2</w:t>
      </w:r>
      <w:r w:rsidRPr="00E11EA5">
        <w:rPr>
          <w:lang w:eastAsia="sv-SE"/>
        </w:rPr>
        <w:t>.2</w:t>
      </w:r>
      <w:r>
        <w:rPr>
          <w:lang w:eastAsia="sv-SE"/>
        </w:rPr>
        <w:tab/>
      </w:r>
      <w:r w:rsidRPr="00E11EA5">
        <w:rPr>
          <w:lang w:eastAsia="sv-SE"/>
        </w:rPr>
        <w:t>Test procedure</w:t>
      </w:r>
      <w:bookmarkEnd w:id="13040"/>
      <w:bookmarkEnd w:id="13041"/>
      <w:bookmarkEnd w:id="13042"/>
      <w:bookmarkEnd w:id="13043"/>
      <w:bookmarkEnd w:id="13044"/>
      <w:bookmarkEnd w:id="13045"/>
      <w:bookmarkEnd w:id="13046"/>
      <w:bookmarkEnd w:id="13047"/>
      <w:bookmarkEnd w:id="13048"/>
      <w:bookmarkEnd w:id="13049"/>
      <w:bookmarkEnd w:id="13050"/>
      <w:bookmarkEnd w:id="13051"/>
      <w:bookmarkEnd w:id="13052"/>
      <w:bookmarkEnd w:id="13053"/>
      <w:bookmarkEnd w:id="13054"/>
      <w:bookmarkEnd w:id="13055"/>
      <w:bookmarkEnd w:id="13056"/>
      <w:bookmarkEnd w:id="13057"/>
      <w:bookmarkEnd w:id="13058"/>
      <w:bookmarkEnd w:id="13059"/>
    </w:p>
    <w:p w14:paraId="4B3BA8C1" w14:textId="77777777" w:rsidR="00C57672" w:rsidRPr="00E11EA5" w:rsidRDefault="00C57672" w:rsidP="00C57672">
      <w:pPr>
        <w:pStyle w:val="Heading5"/>
      </w:pPr>
      <w:bookmarkStart w:id="13060" w:name="_Toc32332599"/>
      <w:bookmarkStart w:id="13061" w:name="_Toc37430442"/>
      <w:bookmarkStart w:id="13062" w:name="_Toc43739545"/>
      <w:bookmarkStart w:id="13063" w:name="_Toc46347306"/>
      <w:bookmarkStart w:id="13064" w:name="_Toc53166245"/>
      <w:bookmarkStart w:id="13065" w:name="_Toc53166940"/>
      <w:bookmarkStart w:id="13066" w:name="_Toc53167634"/>
      <w:bookmarkStart w:id="13067" w:name="_Toc61130896"/>
      <w:bookmarkStart w:id="13068" w:name="_Toc61131622"/>
      <w:bookmarkStart w:id="13069" w:name="_Toc61188464"/>
      <w:bookmarkStart w:id="13070" w:name="_Toc83029754"/>
      <w:bookmarkStart w:id="13071" w:name="_Toc83920352"/>
      <w:bookmarkStart w:id="13072" w:name="_Toc89785373"/>
      <w:bookmarkStart w:id="13073" w:name="_Toc137299873"/>
      <w:bookmarkStart w:id="13074" w:name="_Toc138888919"/>
      <w:bookmarkStart w:id="13075" w:name="_Toc138889643"/>
      <w:bookmarkStart w:id="13076" w:name="_Toc145341362"/>
      <w:bookmarkStart w:id="13077" w:name="_Toc161843105"/>
      <w:bookmarkStart w:id="13078" w:name="_Toc169789214"/>
      <w:bookmarkStart w:id="13079" w:name="_Toc171512593"/>
      <w:r w:rsidRPr="00E11EA5">
        <w:rPr>
          <w:lang w:eastAsia="sv-SE"/>
        </w:rPr>
        <w:t>13.5.</w:t>
      </w:r>
      <w:r w:rsidRPr="00E11EA5">
        <w:t>2</w:t>
      </w:r>
      <w:r w:rsidRPr="00E11EA5">
        <w:rPr>
          <w:lang w:eastAsia="sv-SE"/>
        </w:rPr>
        <w:t>.2.1</w:t>
      </w:r>
      <w:r w:rsidRPr="00E11EA5">
        <w:rPr>
          <w:lang w:eastAsia="sv-SE"/>
        </w:rPr>
        <w:tab/>
      </w:r>
      <w:r w:rsidRPr="00E11EA5">
        <w:t>Stage 1: Calibration</w:t>
      </w:r>
      <w:bookmarkEnd w:id="13060"/>
      <w:bookmarkEnd w:id="13061"/>
      <w:bookmarkEnd w:id="13062"/>
      <w:bookmarkEnd w:id="13063"/>
      <w:bookmarkEnd w:id="13064"/>
      <w:bookmarkEnd w:id="13065"/>
      <w:bookmarkEnd w:id="13066"/>
      <w:bookmarkEnd w:id="13067"/>
      <w:bookmarkEnd w:id="13068"/>
      <w:bookmarkEnd w:id="13069"/>
      <w:bookmarkEnd w:id="13070"/>
      <w:bookmarkEnd w:id="13071"/>
      <w:bookmarkEnd w:id="13072"/>
      <w:bookmarkEnd w:id="13073"/>
      <w:bookmarkEnd w:id="13074"/>
      <w:bookmarkEnd w:id="13075"/>
      <w:bookmarkEnd w:id="13076"/>
      <w:bookmarkEnd w:id="13077"/>
      <w:bookmarkEnd w:id="13078"/>
      <w:bookmarkEnd w:id="13079"/>
    </w:p>
    <w:p w14:paraId="4AC5D811" w14:textId="77777777" w:rsidR="00C57672" w:rsidRPr="00E11EA5" w:rsidRDefault="00C57672" w:rsidP="00C57672">
      <w:r w:rsidRPr="00E11EA5">
        <w:t>Calibration for wanted signal power level is the same as in clause</w:t>
      </w:r>
      <w:r>
        <w:t> </w:t>
      </w:r>
      <w:r w:rsidRPr="00E11EA5">
        <w:t>10.2.</w:t>
      </w:r>
    </w:p>
    <w:p w14:paraId="22FEE9DB" w14:textId="77777777" w:rsidR="00C57672" w:rsidRPr="00E11EA5" w:rsidRDefault="00C57672" w:rsidP="00C57672">
      <w:r w:rsidRPr="00E11EA5">
        <w:t>Calibration for the CLTA path is described in clause</w:t>
      </w:r>
      <w:r>
        <w:t> </w:t>
      </w:r>
      <w:r w:rsidRPr="00E11EA5">
        <w:t>8.8.</w:t>
      </w:r>
    </w:p>
    <w:p w14:paraId="285E3CB1" w14:textId="77777777" w:rsidR="00C57672" w:rsidRPr="00E11EA5" w:rsidRDefault="00C57672" w:rsidP="00C57672">
      <w:pPr>
        <w:pStyle w:val="Heading5"/>
      </w:pPr>
      <w:bookmarkStart w:id="13080" w:name="_Toc32332600"/>
      <w:bookmarkStart w:id="13081" w:name="_Toc37430443"/>
      <w:bookmarkStart w:id="13082" w:name="_Toc43739546"/>
      <w:bookmarkStart w:id="13083" w:name="_Toc46347307"/>
      <w:bookmarkStart w:id="13084" w:name="_Toc53166246"/>
      <w:bookmarkStart w:id="13085" w:name="_Toc53166941"/>
      <w:bookmarkStart w:id="13086" w:name="_Toc53167635"/>
      <w:bookmarkStart w:id="13087" w:name="_Toc61130897"/>
      <w:bookmarkStart w:id="13088" w:name="_Toc61131623"/>
      <w:bookmarkStart w:id="13089" w:name="_Toc61188465"/>
      <w:bookmarkStart w:id="13090" w:name="_Toc83029755"/>
      <w:bookmarkStart w:id="13091" w:name="_Toc83920353"/>
      <w:bookmarkStart w:id="13092" w:name="_Toc89785374"/>
      <w:bookmarkStart w:id="13093" w:name="_Toc137299874"/>
      <w:bookmarkStart w:id="13094" w:name="_Toc138888920"/>
      <w:bookmarkStart w:id="13095" w:name="_Toc138889644"/>
      <w:bookmarkStart w:id="13096" w:name="_Toc145341363"/>
      <w:bookmarkStart w:id="13097" w:name="_Toc161843106"/>
      <w:bookmarkStart w:id="13098" w:name="_Toc169789215"/>
      <w:bookmarkStart w:id="13099" w:name="_Toc171512594"/>
      <w:r w:rsidRPr="00E11EA5">
        <w:rPr>
          <w:lang w:eastAsia="sv-SE"/>
        </w:rPr>
        <w:t>13.5.</w:t>
      </w:r>
      <w:r w:rsidRPr="00E11EA5">
        <w:t>2</w:t>
      </w:r>
      <w:r w:rsidRPr="00E11EA5">
        <w:rPr>
          <w:lang w:eastAsia="sv-SE"/>
        </w:rPr>
        <w:t>.2.2</w:t>
      </w:r>
      <w:r w:rsidRPr="00E11EA5">
        <w:rPr>
          <w:lang w:eastAsia="sv-SE"/>
        </w:rPr>
        <w:tab/>
      </w:r>
      <w:r w:rsidRPr="00E11EA5">
        <w:t>Stage 2: BS measurement</w:t>
      </w:r>
      <w:bookmarkEnd w:id="13080"/>
      <w:bookmarkEnd w:id="13081"/>
      <w:bookmarkEnd w:id="13082"/>
      <w:bookmarkEnd w:id="13083"/>
      <w:bookmarkEnd w:id="13084"/>
      <w:bookmarkEnd w:id="13085"/>
      <w:bookmarkEnd w:id="13086"/>
      <w:bookmarkEnd w:id="13087"/>
      <w:bookmarkEnd w:id="13088"/>
      <w:bookmarkEnd w:id="13089"/>
      <w:bookmarkEnd w:id="13090"/>
      <w:bookmarkEnd w:id="13091"/>
      <w:bookmarkEnd w:id="13092"/>
      <w:bookmarkEnd w:id="13093"/>
      <w:bookmarkEnd w:id="13094"/>
      <w:bookmarkEnd w:id="13095"/>
      <w:bookmarkEnd w:id="13096"/>
      <w:bookmarkEnd w:id="13097"/>
      <w:bookmarkEnd w:id="13098"/>
      <w:bookmarkEnd w:id="13099"/>
    </w:p>
    <w:p w14:paraId="424B2CBD" w14:textId="686E27A8" w:rsidR="00C57672" w:rsidRPr="00E11EA5" w:rsidRDefault="00532594" w:rsidP="00C57672">
      <w:r w:rsidRPr="000320CF">
        <w:t xml:space="preserve">The </w:t>
      </w:r>
      <w:r>
        <w:t>General Chamber</w:t>
      </w:r>
      <w:r w:rsidRPr="000320CF">
        <w:t xml:space="preserve"> testing procedure </w:t>
      </w:r>
      <w:r w:rsidRPr="000320CF">
        <w:rPr>
          <w:lang w:eastAsia="it-IT"/>
        </w:rPr>
        <w:t>consists of</w:t>
      </w:r>
      <w:r w:rsidRPr="000320CF">
        <w:t xml:space="preserve"> the following steps:</w:t>
      </w:r>
    </w:p>
    <w:p w14:paraId="590031B7" w14:textId="7F1BC866" w:rsidR="00C57672" w:rsidRPr="00E11EA5" w:rsidRDefault="00C57672" w:rsidP="00C57672">
      <w:pPr>
        <w:pStyle w:val="B1"/>
      </w:pPr>
      <w:r w:rsidRPr="00E11EA5">
        <w:t>1)</w:t>
      </w:r>
      <w:r w:rsidRPr="00E11EA5">
        <w:tab/>
        <w:t xml:space="preserve">Place NR BS and CLTA </w:t>
      </w:r>
      <w:r w:rsidRPr="00E11EA5">
        <w:rPr>
          <w:lang w:eastAsia="zh-CN"/>
        </w:rPr>
        <w:t>as specified in</w:t>
      </w:r>
      <w:r w:rsidRPr="00E11EA5">
        <w:t xml:space="preserve"> TS</w:t>
      </w:r>
      <w:r>
        <w:t> </w:t>
      </w:r>
      <w:r w:rsidRPr="00E11EA5">
        <w:t>37.145-2</w:t>
      </w:r>
      <w:r>
        <w:t> </w:t>
      </w:r>
      <w:r w:rsidRPr="00E11EA5">
        <w:t>[4] clause</w:t>
      </w:r>
      <w:r>
        <w:t> </w:t>
      </w:r>
      <w:r w:rsidRPr="00E11EA5">
        <w:t>4.15 for AAS BS, and in TS</w:t>
      </w:r>
      <w:r>
        <w:t> </w:t>
      </w:r>
      <w:r w:rsidRPr="00E11EA5">
        <w:t>38.141-2</w:t>
      </w:r>
      <w:r>
        <w:t> </w:t>
      </w:r>
      <w:r w:rsidRPr="00E11EA5">
        <w:t>[6] clause</w:t>
      </w:r>
      <w:r>
        <w:t> </w:t>
      </w:r>
      <w:r w:rsidRPr="00E11EA5">
        <w:t>4.12 for NR BS</w:t>
      </w:r>
      <w:r w:rsidRPr="00E11EA5">
        <w:rPr>
          <w:lang w:eastAsia="zh-CN"/>
        </w:rPr>
        <w:t xml:space="preserve">, at the declared worst case side. </w:t>
      </w:r>
      <w:r w:rsidRPr="00B45FC1">
        <w:t>Several</w:t>
      </w:r>
      <w:r w:rsidRPr="00E11EA5">
        <w:rPr>
          <w:lang w:eastAsia="zh-CN"/>
        </w:rPr>
        <w:t xml:space="preserve"> </w:t>
      </w:r>
      <w:r w:rsidRPr="00E11EA5">
        <w:rPr>
          <w:lang w:val="en-US" w:eastAsia="zh-CN"/>
        </w:rPr>
        <w:t>CLTA</w:t>
      </w:r>
      <w:r w:rsidRPr="00E11EA5">
        <w:rPr>
          <w:lang w:eastAsia="zh-CN"/>
        </w:rPr>
        <w:t xml:space="preserve"> </w:t>
      </w:r>
      <w:r w:rsidRPr="00E11EA5">
        <w:rPr>
          <w:lang w:val="en-US" w:eastAsia="zh-CN"/>
        </w:rPr>
        <w:t xml:space="preserve">are </w:t>
      </w:r>
      <w:r w:rsidRPr="00E11EA5">
        <w:rPr>
          <w:lang w:eastAsia="zh-CN"/>
        </w:rPr>
        <w:t xml:space="preserve">required to cover the whole co-location </w:t>
      </w:r>
      <w:r w:rsidRPr="00E11EA5">
        <w:rPr>
          <w:lang w:val="en-US" w:eastAsia="zh-CN"/>
        </w:rPr>
        <w:t>blocking</w:t>
      </w:r>
      <w:r w:rsidRPr="00E11EA5">
        <w:rPr>
          <w:lang w:eastAsia="zh-CN"/>
        </w:rPr>
        <w:t xml:space="preserve"> frequency ranges. </w:t>
      </w:r>
      <w:r w:rsidRPr="00E11EA5">
        <w:rPr>
          <w:lang w:val="en-US" w:eastAsia="zh-CN"/>
        </w:rPr>
        <w:t>The CLTA shall be selected according to clause</w:t>
      </w:r>
      <w:r>
        <w:rPr>
          <w:lang w:val="en-US" w:eastAsia="zh-CN"/>
        </w:rPr>
        <w:t> </w:t>
      </w:r>
      <w:r w:rsidR="00606601">
        <w:rPr>
          <w:lang w:val="en-US" w:eastAsia="zh-CN"/>
        </w:rPr>
        <w:t>6.4</w:t>
      </w:r>
      <w:r w:rsidRPr="00E11EA5">
        <w:rPr>
          <w:lang w:val="en-US" w:eastAsia="zh-CN"/>
        </w:rPr>
        <w:t>.</w:t>
      </w:r>
    </w:p>
    <w:p w14:paraId="77801843" w14:textId="77777777" w:rsidR="00C57672" w:rsidRPr="00E11EA5" w:rsidRDefault="00C57672" w:rsidP="00C57672">
      <w:pPr>
        <w:pStyle w:val="B1"/>
      </w:pPr>
      <w:r w:rsidRPr="00E11EA5">
        <w:t>2)</w:t>
      </w:r>
      <w:r w:rsidRPr="00E11EA5">
        <w:tab/>
        <w:t>Align the NR BS and test antenna(s) according to the directions to be tested.</w:t>
      </w:r>
    </w:p>
    <w:p w14:paraId="082FB9EE" w14:textId="67E3E2F2" w:rsidR="00C57672" w:rsidRPr="00E11EA5" w:rsidRDefault="00C57672" w:rsidP="00C57672">
      <w:pPr>
        <w:pStyle w:val="B1"/>
      </w:pPr>
      <w:r w:rsidRPr="00E11EA5">
        <w:lastRenderedPageBreak/>
        <w:t>3)</w:t>
      </w:r>
      <w:r w:rsidRPr="00E11EA5">
        <w:tab/>
        <w:t>Connect test antenna and CLTA to the measurement equipment as depicted in clause</w:t>
      </w:r>
      <w:r>
        <w:t> </w:t>
      </w:r>
      <w:r w:rsidRPr="00E11EA5">
        <w:t>7.</w:t>
      </w:r>
      <w:r w:rsidR="00606601">
        <w:t>7</w:t>
      </w:r>
      <w:r w:rsidRPr="00E11EA5">
        <w:t>.</w:t>
      </w:r>
    </w:p>
    <w:p w14:paraId="29FC8F0B" w14:textId="77777777" w:rsidR="00C57672" w:rsidRPr="00E11EA5" w:rsidRDefault="00C57672" w:rsidP="00C57672">
      <w:pPr>
        <w:pStyle w:val="B1"/>
      </w:pPr>
      <w:r w:rsidRPr="00E11EA5">
        <w:t>5)</w:t>
      </w:r>
      <w:r w:rsidRPr="00E11EA5">
        <w:tab/>
        <w:t xml:space="preserve">The NR BS receives the wanted signal in all supported polarizations, in the </w:t>
      </w:r>
      <w:r w:rsidRPr="00753FEA">
        <w:rPr>
          <w:i/>
          <w:iCs/>
          <w:lang w:eastAsia="zh-CN"/>
        </w:rPr>
        <w:t>receiver target reference direction</w:t>
      </w:r>
      <w:r w:rsidRPr="00E11EA5" w:rsidDel="005A6874">
        <w:t xml:space="preserve"> </w:t>
      </w:r>
      <w:r w:rsidRPr="00E11EA5">
        <w:t>from the test antenna.</w:t>
      </w:r>
    </w:p>
    <w:p w14:paraId="59085995" w14:textId="77777777" w:rsidR="00C57672" w:rsidRPr="00E11EA5" w:rsidRDefault="00C57672" w:rsidP="00C57672">
      <w:pPr>
        <w:pStyle w:val="B1"/>
      </w:pPr>
      <w:r w:rsidRPr="00E11EA5">
        <w:t>6)</w:t>
      </w:r>
      <w:r w:rsidRPr="00E11EA5">
        <w:tab/>
        <w:t>The OTA co-location blocking interferer is injected via the CLTA. The CLTA is fed with the specified co-location blocking interferer power per supported polarization.</w:t>
      </w:r>
    </w:p>
    <w:p w14:paraId="30619900" w14:textId="77777777" w:rsidR="00C57672" w:rsidRPr="00E11EA5" w:rsidRDefault="00C57672" w:rsidP="00C57672">
      <w:pPr>
        <w:pStyle w:val="B1"/>
        <w:rPr>
          <w:lang w:val="x-none"/>
        </w:rPr>
      </w:pPr>
      <w:r w:rsidRPr="00E11EA5">
        <w:t>7)</w:t>
      </w:r>
      <w:r w:rsidRPr="00E11EA5">
        <w:tab/>
      </w:r>
      <w:r w:rsidRPr="00E11EA5">
        <w:rPr>
          <w:lang w:val="x-none"/>
        </w:rPr>
        <w:t xml:space="preserve">Generate the wanted signal in </w:t>
      </w:r>
      <w:r w:rsidRPr="00753FEA">
        <w:rPr>
          <w:i/>
          <w:iCs/>
          <w:lang w:eastAsia="zh-CN"/>
        </w:rPr>
        <w:t>receiver target reference direction</w:t>
      </w:r>
      <w:r w:rsidRPr="00E11EA5">
        <w:rPr>
          <w:lang w:val="en-US"/>
        </w:rPr>
        <w:t xml:space="preserve">, all supported polarizations, from the test antenna, </w:t>
      </w:r>
      <w:r w:rsidRPr="00E11EA5">
        <w:rPr>
          <w:lang w:val="x-none"/>
        </w:rPr>
        <w:t>according to the applicable test configuration using applicable reference measurement channel to the RIB</w:t>
      </w:r>
      <w:r w:rsidRPr="00E11EA5">
        <w:rPr>
          <w:lang w:val="en-US"/>
        </w:rPr>
        <w:t>.</w:t>
      </w:r>
    </w:p>
    <w:p w14:paraId="2B374FBF" w14:textId="291EDBFA" w:rsidR="00C57672" w:rsidRPr="00E11EA5" w:rsidRDefault="00C57672" w:rsidP="00C57672">
      <w:pPr>
        <w:pStyle w:val="B1"/>
        <w:rPr>
          <w:snapToGrid w:val="0"/>
          <w:lang w:val="x-none"/>
        </w:rPr>
      </w:pPr>
      <w:r w:rsidRPr="00E11EA5">
        <w:rPr>
          <w:snapToGrid w:val="0"/>
        </w:rPr>
        <w:t>8)</w:t>
      </w:r>
      <w:r w:rsidRPr="00E11EA5">
        <w:rPr>
          <w:snapToGrid w:val="0"/>
        </w:rPr>
        <w:tab/>
      </w:r>
      <w:r w:rsidRPr="00E11EA5">
        <w:t xml:space="preserve">Configure the </w:t>
      </w:r>
      <w:r w:rsidRPr="00753FEA">
        <w:rPr>
          <w:i/>
          <w:iCs/>
        </w:rPr>
        <w:t>beam peak direction</w:t>
      </w:r>
      <w:r w:rsidRPr="00E11EA5">
        <w:t xml:space="preserve"> for the </w:t>
      </w:r>
      <w:r w:rsidRPr="00E11EA5">
        <w:rPr>
          <w:snapToGrid w:val="0"/>
          <w:lang w:val="x-none"/>
        </w:rPr>
        <w:t>transmitter unit</w:t>
      </w:r>
      <w:r w:rsidRPr="00E11EA5">
        <w:rPr>
          <w:snapToGrid w:val="0"/>
          <w:lang w:val="en-US"/>
        </w:rPr>
        <w:t>s</w:t>
      </w:r>
      <w:r w:rsidRPr="00E11EA5">
        <w:rPr>
          <w:snapToGrid w:val="0"/>
          <w:lang w:val="x-none"/>
        </w:rPr>
        <w:t xml:space="preserve"> associated with the </w:t>
      </w:r>
      <w:r w:rsidRPr="00E11EA5">
        <w:rPr>
          <w:snapToGrid w:val="0"/>
          <w:lang w:val="en-US"/>
        </w:rPr>
        <w:t>RIB</w:t>
      </w:r>
      <w:r w:rsidRPr="00E11EA5">
        <w:rPr>
          <w:snapToGrid w:val="0"/>
          <w:lang w:val="x-none"/>
        </w:rPr>
        <w:t xml:space="preserve"> under test </w:t>
      </w:r>
      <w:r w:rsidRPr="00E11EA5">
        <w:t xml:space="preserve">according to the declared reference </w:t>
      </w:r>
      <w:r w:rsidRPr="00753FEA">
        <w:rPr>
          <w:i/>
          <w:iCs/>
        </w:rPr>
        <w:t>beam direction pair</w:t>
      </w:r>
      <w:r w:rsidRPr="00E11EA5">
        <w:t xml:space="preserve"> for the appropriate beam identifier</w:t>
      </w:r>
      <w:r w:rsidRPr="00E11EA5">
        <w:rPr>
          <w:snapToGrid w:val="0"/>
          <w:lang w:val="x-none"/>
        </w:rPr>
        <w:t xml:space="preserve"> with the carrier set-up and power allocation according to the applicable test configuration(s). </w:t>
      </w:r>
      <w:r w:rsidRPr="00E11EA5">
        <w:rPr>
          <w:rFonts w:eastAsia="MS P??" w:cs="v4.2.0"/>
        </w:rPr>
        <w:t>The transmitter may be turned OFF for the out-of-band blocker tests when the frequency of the blocker is such that no IM2 or IM3 products fall inside the bandwidth of the wanted signal.</w:t>
      </w:r>
    </w:p>
    <w:p w14:paraId="03FB1574" w14:textId="77777777" w:rsidR="00C57672" w:rsidRPr="00E11EA5" w:rsidRDefault="00C57672" w:rsidP="00C57672">
      <w:pPr>
        <w:pStyle w:val="B1"/>
      </w:pPr>
      <w:r w:rsidRPr="00E11EA5">
        <w:t>9)</w:t>
      </w:r>
      <w:r w:rsidRPr="00E11EA5">
        <w:tab/>
      </w:r>
      <w:r w:rsidRPr="00E11EA5">
        <w:rPr>
          <w:lang w:val="x-none"/>
        </w:rPr>
        <w:t>Adjust the signal generators to the type of interfering signals, levels and the frequency offsets as specified for</w:t>
      </w:r>
      <w:r w:rsidRPr="00E11EA5">
        <w:rPr>
          <w:lang w:val="en-US"/>
        </w:rPr>
        <w:t xml:space="preserve"> general test requirements and, when applicable, for </w:t>
      </w:r>
      <w:r w:rsidRPr="00E11EA5">
        <w:rPr>
          <w:lang w:val="x-none"/>
        </w:rPr>
        <w:t>co-location test requirements</w:t>
      </w:r>
      <w:r w:rsidRPr="00E11EA5">
        <w:t>.</w:t>
      </w:r>
    </w:p>
    <w:p w14:paraId="5272A60E" w14:textId="77777777" w:rsidR="00C57672" w:rsidRPr="00E11EA5" w:rsidRDefault="00C57672" w:rsidP="00C57672">
      <w:pPr>
        <w:pStyle w:val="B1"/>
        <w:rPr>
          <w:lang w:val="x-none"/>
        </w:rPr>
      </w:pPr>
      <w:r w:rsidRPr="00E11EA5">
        <w:t>10)</w:t>
      </w:r>
      <w:r w:rsidRPr="00E11EA5">
        <w:tab/>
      </w:r>
      <w:r w:rsidRPr="00E11EA5">
        <w:rPr>
          <w:lang w:val="x-none"/>
        </w:rPr>
        <w:t>The CW interfering signal shall be swept with a step size of 1</w:t>
      </w:r>
      <w:r>
        <w:rPr>
          <w:lang w:val="x-none"/>
        </w:rPr>
        <w:t> </w:t>
      </w:r>
      <w:r w:rsidRPr="00E11EA5">
        <w:rPr>
          <w:lang w:val="x-none"/>
        </w:rPr>
        <w:t xml:space="preserve">MHz within the </w:t>
      </w:r>
      <w:r w:rsidRPr="00E11EA5">
        <w:rPr>
          <w:lang w:val="en-US"/>
        </w:rPr>
        <w:t xml:space="preserve">frequency </w:t>
      </w:r>
      <w:r w:rsidRPr="00E11EA5">
        <w:rPr>
          <w:lang w:val="x-none"/>
        </w:rPr>
        <w:t>range</w:t>
      </w:r>
      <w:r w:rsidRPr="00651CA0">
        <w:t xml:space="preserve"> corresponding to downlink operating bands related to co-located systems.</w:t>
      </w:r>
    </w:p>
    <w:p w14:paraId="135959A8" w14:textId="77777777" w:rsidR="00C57672" w:rsidRPr="00E11EA5" w:rsidRDefault="00C57672" w:rsidP="00C57672">
      <w:pPr>
        <w:pStyle w:val="B1"/>
        <w:rPr>
          <w:lang w:val="x-none"/>
        </w:rPr>
      </w:pPr>
      <w:r w:rsidRPr="00E11EA5">
        <w:t>11)</w:t>
      </w:r>
      <w:r w:rsidRPr="00E11EA5">
        <w:tab/>
      </w:r>
      <w:r w:rsidRPr="00E11EA5">
        <w:rPr>
          <w:lang w:val="x-none"/>
        </w:rPr>
        <w:t>Measure the performance of the wanted signal at the receiver unit associated with the RIB</w:t>
      </w:r>
      <w:r w:rsidRPr="00E11EA5">
        <w:rPr>
          <w:lang w:val="en-US"/>
        </w:rPr>
        <w:t>.</w:t>
      </w:r>
    </w:p>
    <w:p w14:paraId="65D12B17" w14:textId="77777777" w:rsidR="00C57672" w:rsidRPr="00E11EA5" w:rsidRDefault="00C57672" w:rsidP="00C57672">
      <w:pPr>
        <w:pStyle w:val="Heading4"/>
        <w:rPr>
          <w:lang w:eastAsia="sv-SE"/>
        </w:rPr>
      </w:pPr>
      <w:bookmarkStart w:id="13100" w:name="_Toc32332601"/>
      <w:bookmarkStart w:id="13101" w:name="_Toc37430444"/>
      <w:bookmarkStart w:id="13102" w:name="_Toc43739547"/>
      <w:bookmarkStart w:id="13103" w:name="_Toc46347308"/>
      <w:bookmarkStart w:id="13104" w:name="_Toc53166247"/>
      <w:bookmarkStart w:id="13105" w:name="_Toc53166942"/>
      <w:bookmarkStart w:id="13106" w:name="_Toc53167636"/>
      <w:bookmarkStart w:id="13107" w:name="_Toc61130898"/>
      <w:bookmarkStart w:id="13108" w:name="_Toc61131624"/>
      <w:bookmarkStart w:id="13109" w:name="_Toc61188466"/>
      <w:bookmarkStart w:id="13110" w:name="_Toc83029756"/>
      <w:bookmarkStart w:id="13111" w:name="_Toc83920354"/>
      <w:bookmarkStart w:id="13112" w:name="_Toc89785375"/>
      <w:bookmarkStart w:id="13113" w:name="_Toc137299875"/>
      <w:bookmarkStart w:id="13114" w:name="_Toc138888921"/>
      <w:bookmarkStart w:id="13115" w:name="_Toc138889645"/>
      <w:bookmarkStart w:id="13116" w:name="_Toc145341364"/>
      <w:bookmarkStart w:id="13117" w:name="_Toc161843107"/>
      <w:bookmarkStart w:id="13118" w:name="_Toc169789216"/>
      <w:bookmarkStart w:id="13119" w:name="_Toc171512595"/>
      <w:r w:rsidRPr="00E11EA5">
        <w:t>13</w:t>
      </w:r>
      <w:r w:rsidRPr="00E11EA5">
        <w:rPr>
          <w:lang w:eastAsia="sv-SE"/>
        </w:rPr>
        <w:t>.5.2.3</w:t>
      </w:r>
      <w:r w:rsidRPr="00E11EA5">
        <w:rPr>
          <w:lang w:eastAsia="sv-SE"/>
        </w:rPr>
        <w:tab/>
      </w:r>
      <w:r w:rsidRPr="00E11EA5">
        <w:t>MU value derivation, FR1</w:t>
      </w:r>
      <w:bookmarkEnd w:id="13100"/>
      <w:bookmarkEnd w:id="13101"/>
      <w:bookmarkEnd w:id="13102"/>
      <w:bookmarkEnd w:id="13103"/>
      <w:bookmarkEnd w:id="13104"/>
      <w:bookmarkEnd w:id="13105"/>
      <w:bookmarkEnd w:id="13106"/>
      <w:bookmarkEnd w:id="13107"/>
      <w:bookmarkEnd w:id="13108"/>
      <w:bookmarkEnd w:id="13109"/>
      <w:bookmarkEnd w:id="13110"/>
      <w:bookmarkEnd w:id="13111"/>
      <w:bookmarkEnd w:id="13112"/>
      <w:bookmarkEnd w:id="13113"/>
      <w:bookmarkEnd w:id="13114"/>
      <w:bookmarkEnd w:id="13115"/>
      <w:bookmarkEnd w:id="13116"/>
      <w:bookmarkEnd w:id="13117"/>
      <w:bookmarkEnd w:id="13118"/>
      <w:bookmarkEnd w:id="13119"/>
    </w:p>
    <w:p w14:paraId="246EFFE0" w14:textId="77777777" w:rsidR="00C57672" w:rsidRPr="00E11EA5" w:rsidRDefault="00C57672" w:rsidP="00C57672">
      <w:pPr>
        <w:rPr>
          <w:rFonts w:eastAsia="Yu Mincho"/>
        </w:rPr>
      </w:pPr>
      <w:r w:rsidRPr="00E11EA5">
        <w:rPr>
          <w:rFonts w:eastAsia="Yu Mincho"/>
        </w:rPr>
        <w:t>The MU for the interferer signal is as follows:</w:t>
      </w:r>
    </w:p>
    <w:p w14:paraId="515B0B24" w14:textId="77777777" w:rsidR="00C57672" w:rsidRPr="00E11EA5" w:rsidRDefault="00C57672" w:rsidP="00C57672">
      <w:pPr>
        <w:pStyle w:val="TH"/>
      </w:pPr>
      <w:r w:rsidRPr="00E11EA5">
        <w:t>Table 13</w:t>
      </w:r>
      <w:r w:rsidRPr="00E11EA5">
        <w:rPr>
          <w:lang w:eastAsia="sv-SE"/>
        </w:rPr>
        <w:t>.5.2.3</w:t>
      </w:r>
      <w:r w:rsidRPr="00E11EA5">
        <w:t xml:space="preserve">-1: MU </w:t>
      </w:r>
      <w:r w:rsidRPr="00E11EA5">
        <w:rPr>
          <w:lang w:val="en-US"/>
        </w:rPr>
        <w:t>for co-location blocking</w:t>
      </w:r>
      <w:r w:rsidRPr="00E11EA5">
        <w:t xml:space="preserve"> interferer signal</w:t>
      </w:r>
    </w:p>
    <w:tbl>
      <w:tblPr>
        <w:tblW w:w="9776" w:type="dxa"/>
        <w:jc w:val="center"/>
        <w:tblLayout w:type="fixed"/>
        <w:tblLook w:val="04A0" w:firstRow="1" w:lastRow="0" w:firstColumn="1" w:lastColumn="0" w:noHBand="0" w:noVBand="1"/>
      </w:tblPr>
      <w:tblGrid>
        <w:gridCol w:w="704"/>
        <w:gridCol w:w="2552"/>
        <w:gridCol w:w="567"/>
        <w:gridCol w:w="708"/>
        <w:gridCol w:w="709"/>
        <w:gridCol w:w="1114"/>
        <w:gridCol w:w="871"/>
        <w:gridCol w:w="425"/>
        <w:gridCol w:w="709"/>
        <w:gridCol w:w="708"/>
        <w:gridCol w:w="709"/>
      </w:tblGrid>
      <w:tr w:rsidR="00C57672" w:rsidRPr="00D21072" w14:paraId="262C26AD" w14:textId="77777777" w:rsidTr="009C163B">
        <w:trPr>
          <w:cantSplit/>
          <w:jc w:val="center"/>
        </w:trPr>
        <w:tc>
          <w:tcPr>
            <w:tcW w:w="704" w:type="dxa"/>
            <w:tcBorders>
              <w:top w:val="single" w:sz="4" w:space="0" w:color="auto"/>
              <w:left w:val="single" w:sz="4" w:space="0" w:color="auto"/>
              <w:right w:val="single" w:sz="4" w:space="0" w:color="auto"/>
            </w:tcBorders>
            <w:shd w:val="clear" w:color="auto" w:fill="auto"/>
            <w:hideMark/>
          </w:tcPr>
          <w:bookmarkEnd w:id="13018"/>
          <w:p w14:paraId="2CC74AF5"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UID</w:t>
            </w:r>
          </w:p>
        </w:tc>
        <w:tc>
          <w:tcPr>
            <w:tcW w:w="2552" w:type="dxa"/>
            <w:tcBorders>
              <w:top w:val="single" w:sz="4" w:space="0" w:color="auto"/>
              <w:left w:val="single" w:sz="4" w:space="0" w:color="auto"/>
              <w:right w:val="single" w:sz="4" w:space="0" w:color="auto"/>
            </w:tcBorders>
            <w:shd w:val="clear" w:color="auto" w:fill="auto"/>
            <w:hideMark/>
          </w:tcPr>
          <w:p w14:paraId="74935B8A"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Uncertainty source</w:t>
            </w:r>
          </w:p>
        </w:tc>
        <w:tc>
          <w:tcPr>
            <w:tcW w:w="1984" w:type="dxa"/>
            <w:gridSpan w:val="3"/>
            <w:tcBorders>
              <w:top w:val="single" w:sz="4" w:space="0" w:color="auto"/>
              <w:left w:val="nil"/>
              <w:bottom w:val="single" w:sz="4" w:space="0" w:color="auto"/>
              <w:right w:val="single" w:sz="4" w:space="0" w:color="auto"/>
            </w:tcBorders>
            <w:shd w:val="clear" w:color="auto" w:fill="auto"/>
            <w:hideMark/>
          </w:tcPr>
          <w:p w14:paraId="542BA25C"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Uncertainty value (dB)</w:t>
            </w:r>
          </w:p>
        </w:tc>
        <w:tc>
          <w:tcPr>
            <w:tcW w:w="1114" w:type="dxa"/>
            <w:tcBorders>
              <w:top w:val="single" w:sz="4" w:space="0" w:color="auto"/>
              <w:left w:val="single" w:sz="4" w:space="0" w:color="auto"/>
              <w:right w:val="single" w:sz="4" w:space="0" w:color="auto"/>
            </w:tcBorders>
            <w:shd w:val="clear" w:color="auto" w:fill="auto"/>
            <w:hideMark/>
          </w:tcPr>
          <w:p w14:paraId="29008C8C"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Distribution of the</w:t>
            </w:r>
          </w:p>
        </w:tc>
        <w:tc>
          <w:tcPr>
            <w:tcW w:w="871" w:type="dxa"/>
            <w:tcBorders>
              <w:top w:val="single" w:sz="4" w:space="0" w:color="auto"/>
              <w:left w:val="single" w:sz="4" w:space="0" w:color="auto"/>
              <w:right w:val="single" w:sz="4" w:space="0" w:color="auto"/>
            </w:tcBorders>
            <w:shd w:val="clear" w:color="auto" w:fill="auto"/>
            <w:hideMark/>
          </w:tcPr>
          <w:p w14:paraId="151CAAA2"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Divisor based</w:t>
            </w:r>
          </w:p>
        </w:tc>
        <w:tc>
          <w:tcPr>
            <w:tcW w:w="425" w:type="dxa"/>
            <w:tcBorders>
              <w:top w:val="single" w:sz="4" w:space="0" w:color="auto"/>
              <w:left w:val="single" w:sz="4" w:space="0" w:color="auto"/>
              <w:right w:val="single" w:sz="4" w:space="0" w:color="auto"/>
            </w:tcBorders>
            <w:shd w:val="clear" w:color="auto" w:fill="auto"/>
            <w:hideMark/>
          </w:tcPr>
          <w:p w14:paraId="07CABF2E" w14:textId="77777777" w:rsidR="00C57672" w:rsidRPr="00D21072" w:rsidRDefault="00C57672" w:rsidP="009C163B">
            <w:pPr>
              <w:pStyle w:val="TAH"/>
              <w:rPr>
                <w:rFonts w:eastAsia="SimSun"/>
                <w:i/>
                <w:iCs/>
                <w:sz w:val="16"/>
                <w:szCs w:val="16"/>
                <w:lang w:val="en-US" w:eastAsia="zh-CN"/>
              </w:rPr>
            </w:pPr>
            <w:r w:rsidRPr="00D21072">
              <w:rPr>
                <w:rFonts w:eastAsia="SimSun"/>
                <w:i/>
                <w:iCs/>
                <w:sz w:val="16"/>
                <w:szCs w:val="16"/>
                <w:lang w:val="en-US" w:eastAsia="zh-CN"/>
              </w:rPr>
              <w:t>c</w:t>
            </w:r>
            <w:r w:rsidRPr="00D21072">
              <w:rPr>
                <w:rFonts w:eastAsia="SimSun"/>
                <w:i/>
                <w:iCs/>
                <w:sz w:val="16"/>
                <w:szCs w:val="16"/>
                <w:vertAlign w:val="subscript"/>
                <w:lang w:val="en-US" w:eastAsia="zh-CN"/>
              </w:rPr>
              <w:t>i</w:t>
            </w:r>
          </w:p>
        </w:tc>
        <w:tc>
          <w:tcPr>
            <w:tcW w:w="2126" w:type="dxa"/>
            <w:gridSpan w:val="3"/>
            <w:tcBorders>
              <w:top w:val="single" w:sz="4" w:space="0" w:color="auto"/>
              <w:left w:val="nil"/>
              <w:bottom w:val="single" w:sz="4" w:space="0" w:color="auto"/>
              <w:right w:val="single" w:sz="4" w:space="0" w:color="auto"/>
            </w:tcBorders>
            <w:shd w:val="clear" w:color="auto" w:fill="auto"/>
            <w:hideMark/>
          </w:tcPr>
          <w:p w14:paraId="0814EF47"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 xml:space="preserve">Standard uncertainty </w:t>
            </w:r>
            <w:r w:rsidRPr="00D21072">
              <w:rPr>
                <w:rFonts w:eastAsia="SimSun"/>
                <w:i/>
                <w:iCs/>
                <w:sz w:val="16"/>
                <w:szCs w:val="16"/>
                <w:lang w:val="en-US" w:eastAsia="zh-CN"/>
              </w:rPr>
              <w:t>u</w:t>
            </w:r>
            <w:r w:rsidRPr="00D21072">
              <w:rPr>
                <w:rFonts w:eastAsia="SimSun"/>
                <w:i/>
                <w:iCs/>
                <w:sz w:val="16"/>
                <w:szCs w:val="16"/>
                <w:vertAlign w:val="subscript"/>
                <w:lang w:val="en-US" w:eastAsia="zh-CN"/>
              </w:rPr>
              <w:t>i</w:t>
            </w:r>
            <w:r w:rsidRPr="00D21072">
              <w:rPr>
                <w:rFonts w:eastAsia="SimSun"/>
                <w:sz w:val="16"/>
                <w:szCs w:val="16"/>
                <w:lang w:val="en-US" w:eastAsia="zh-CN"/>
              </w:rPr>
              <w:t xml:space="preserve"> (dB)</w:t>
            </w:r>
          </w:p>
        </w:tc>
      </w:tr>
      <w:tr w:rsidR="00C57672" w:rsidRPr="00D21072" w14:paraId="737A9C73" w14:textId="77777777" w:rsidTr="009C163B">
        <w:trPr>
          <w:cantSplit/>
          <w:jc w:val="center"/>
        </w:trPr>
        <w:tc>
          <w:tcPr>
            <w:tcW w:w="704" w:type="dxa"/>
            <w:tcBorders>
              <w:left w:val="single" w:sz="4" w:space="0" w:color="auto"/>
              <w:bottom w:val="single" w:sz="4" w:space="0" w:color="auto"/>
              <w:right w:val="single" w:sz="4" w:space="0" w:color="auto"/>
            </w:tcBorders>
            <w:shd w:val="clear" w:color="auto" w:fill="auto"/>
            <w:hideMark/>
          </w:tcPr>
          <w:p w14:paraId="06D470F3" w14:textId="77777777" w:rsidR="00C57672" w:rsidRPr="00D21072" w:rsidRDefault="00C57672" w:rsidP="009C163B">
            <w:pPr>
              <w:pStyle w:val="TAH"/>
              <w:rPr>
                <w:rFonts w:eastAsia="SimSun"/>
                <w:sz w:val="16"/>
                <w:szCs w:val="16"/>
                <w:lang w:val="en-US" w:eastAsia="zh-CN"/>
              </w:rPr>
            </w:pPr>
          </w:p>
        </w:tc>
        <w:tc>
          <w:tcPr>
            <w:tcW w:w="2552" w:type="dxa"/>
            <w:tcBorders>
              <w:left w:val="single" w:sz="4" w:space="0" w:color="auto"/>
              <w:bottom w:val="single" w:sz="4" w:space="0" w:color="auto"/>
              <w:right w:val="single" w:sz="4" w:space="0" w:color="auto"/>
            </w:tcBorders>
            <w:shd w:val="clear" w:color="auto" w:fill="auto"/>
            <w:hideMark/>
          </w:tcPr>
          <w:p w14:paraId="1EFDD34D" w14:textId="77777777" w:rsidR="00C57672" w:rsidRPr="00D21072" w:rsidRDefault="00C57672" w:rsidP="009C163B">
            <w:pPr>
              <w:pStyle w:val="TAH"/>
              <w:rPr>
                <w:rFonts w:eastAsia="SimSun"/>
                <w:sz w:val="16"/>
                <w:szCs w:val="16"/>
                <w:lang w:val="en-US" w:eastAsia="zh-CN"/>
              </w:rPr>
            </w:pPr>
          </w:p>
        </w:tc>
        <w:tc>
          <w:tcPr>
            <w:tcW w:w="567" w:type="dxa"/>
            <w:tcBorders>
              <w:top w:val="single" w:sz="4" w:space="0" w:color="auto"/>
              <w:left w:val="nil"/>
              <w:bottom w:val="single" w:sz="4" w:space="0" w:color="auto"/>
              <w:right w:val="single" w:sz="4" w:space="0" w:color="auto"/>
            </w:tcBorders>
            <w:shd w:val="clear" w:color="auto" w:fill="auto"/>
            <w:hideMark/>
          </w:tcPr>
          <w:p w14:paraId="0A9FED38" w14:textId="36E8637C" w:rsidR="00C57672" w:rsidRPr="00D21072" w:rsidRDefault="009C163B" w:rsidP="009C163B">
            <w:pPr>
              <w:pStyle w:val="TAH"/>
              <w:rPr>
                <w:rFonts w:eastAsia="SimSun"/>
                <w:sz w:val="16"/>
                <w:szCs w:val="16"/>
                <w:lang w:val="en-US" w:eastAsia="zh-CN"/>
              </w:rPr>
            </w:pP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Pr>
                <w:rFonts w:eastAsia="NSimSun"/>
                <w:sz w:val="16"/>
                <w:szCs w:val="16"/>
                <w:lang w:val="en-US" w:eastAsia="zh-CN"/>
              </w:rPr>
              <w:t xml:space="preserve"> </w:t>
            </w:r>
            <w:r w:rsidRPr="00D21072">
              <w:rPr>
                <w:sz w:val="16"/>
                <w:szCs w:val="16"/>
                <w:lang w:val="en-US" w:eastAsia="zh-CN"/>
              </w:rPr>
              <w:t>3</w:t>
            </w:r>
            <w:r w:rsidR="00C57672">
              <w:rPr>
                <w:sz w:val="16"/>
                <w:szCs w:val="16"/>
                <w:lang w:val="en-US" w:eastAsia="zh-CN"/>
              </w:rPr>
              <w:t> </w:t>
            </w:r>
            <w:r w:rsidR="00C57672" w:rsidRPr="00D21072">
              <w:rPr>
                <w:sz w:val="16"/>
                <w:szCs w:val="16"/>
                <w:lang w:val="en-US" w:eastAsia="zh-CN"/>
              </w:rPr>
              <w:t>GHz</w:t>
            </w:r>
          </w:p>
        </w:tc>
        <w:tc>
          <w:tcPr>
            <w:tcW w:w="708" w:type="dxa"/>
            <w:tcBorders>
              <w:top w:val="single" w:sz="4" w:space="0" w:color="auto"/>
              <w:left w:val="nil"/>
              <w:bottom w:val="single" w:sz="4" w:space="0" w:color="auto"/>
              <w:right w:val="single" w:sz="4" w:space="0" w:color="auto"/>
            </w:tcBorders>
            <w:shd w:val="clear" w:color="auto" w:fill="auto"/>
            <w:hideMark/>
          </w:tcPr>
          <w:p w14:paraId="345C3252" w14:textId="3F76CFF0" w:rsidR="00C57672" w:rsidRPr="00D21072" w:rsidRDefault="009C163B" w:rsidP="009C163B">
            <w:pPr>
              <w:pStyle w:val="TAH"/>
              <w:rPr>
                <w:rFonts w:eastAsia="SimSun"/>
                <w:sz w:val="16"/>
                <w:szCs w:val="16"/>
                <w:lang w:val="en-US" w:eastAsia="zh-CN"/>
              </w:rPr>
            </w:pPr>
            <w:r w:rsidRPr="00D21072">
              <w:rPr>
                <w:sz w:val="16"/>
                <w:szCs w:val="16"/>
                <w:lang w:val="en-US" w:eastAsia="zh-CN"/>
              </w:rPr>
              <w:t>3</w:t>
            </w:r>
            <w:r>
              <w:rPr>
                <w:sz w:val="16"/>
                <w:szCs w:val="16"/>
                <w:lang w:val="en-US" w:eastAsia="zh-CN"/>
              </w:rPr>
              <w:t xml:space="preserve"> </w:t>
            </w:r>
            <w:r w:rsidRPr="00D21072">
              <w:rPr>
                <w:sz w:val="16"/>
                <w:szCs w:val="16"/>
                <w:lang w:val="en-US" w:eastAsia="zh-CN"/>
              </w:rPr>
              <w:t>&lt;</w:t>
            </w:r>
            <w:r>
              <w:rPr>
                <w:sz w:val="16"/>
                <w:szCs w:val="16"/>
                <w:lang w:val="en-US" w:eastAsia="zh-CN"/>
              </w:rPr>
              <w:t xml:space="preserve"> </w:t>
            </w: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sidR="00C57672" w:rsidRPr="00D21072">
              <w:rPr>
                <w:rFonts w:eastAsia="NSimSun"/>
                <w:sz w:val="16"/>
                <w:szCs w:val="16"/>
                <w:lang w:val="en-US" w:eastAsia="zh-CN"/>
              </w:rPr>
              <w:t xml:space="preserve"> </w:t>
            </w:r>
            <w:r w:rsidR="00C57672" w:rsidRPr="00D21072">
              <w:rPr>
                <w:sz w:val="16"/>
                <w:szCs w:val="16"/>
                <w:lang w:val="en-US" w:eastAsia="zh-CN"/>
              </w:rPr>
              <w:t>4.2</w:t>
            </w:r>
            <w:r w:rsidR="00C57672">
              <w:rPr>
                <w:sz w:val="16"/>
                <w:szCs w:val="16"/>
                <w:lang w:val="en-US" w:eastAsia="zh-CN"/>
              </w:rPr>
              <w:t> </w:t>
            </w:r>
            <w:r w:rsidR="00C57672" w:rsidRPr="00D21072">
              <w:rPr>
                <w:sz w:val="16"/>
                <w:szCs w:val="16"/>
                <w:lang w:val="en-US" w:eastAsia="zh-CN"/>
              </w:rPr>
              <w:t>GHz</w:t>
            </w:r>
          </w:p>
        </w:tc>
        <w:tc>
          <w:tcPr>
            <w:tcW w:w="709" w:type="dxa"/>
            <w:tcBorders>
              <w:top w:val="single" w:sz="4" w:space="0" w:color="auto"/>
              <w:left w:val="nil"/>
              <w:bottom w:val="single" w:sz="4" w:space="0" w:color="auto"/>
              <w:right w:val="single" w:sz="4" w:space="0" w:color="auto"/>
            </w:tcBorders>
            <w:shd w:val="clear" w:color="auto" w:fill="auto"/>
            <w:hideMark/>
          </w:tcPr>
          <w:p w14:paraId="50033760" w14:textId="4DD53C6D" w:rsidR="00C57672" w:rsidRPr="00D21072" w:rsidRDefault="00C57672" w:rsidP="009C163B">
            <w:pPr>
              <w:pStyle w:val="TAH"/>
              <w:rPr>
                <w:rFonts w:eastAsia="SimSun"/>
                <w:sz w:val="16"/>
                <w:szCs w:val="16"/>
                <w:lang w:val="en-US" w:eastAsia="zh-CN"/>
              </w:rPr>
            </w:pPr>
            <w:r w:rsidRPr="00D21072">
              <w:rPr>
                <w:sz w:val="16"/>
                <w:szCs w:val="16"/>
                <w:lang w:val="en-US" w:eastAsia="zh-CN"/>
              </w:rPr>
              <w:t>4.</w:t>
            </w:r>
            <w:r w:rsidR="009C163B" w:rsidRPr="00D21072">
              <w:rPr>
                <w:sz w:val="16"/>
                <w:szCs w:val="16"/>
                <w:lang w:val="en-US" w:eastAsia="zh-CN"/>
              </w:rPr>
              <w:t>2</w:t>
            </w:r>
            <w:r w:rsidR="009C163B">
              <w:rPr>
                <w:sz w:val="16"/>
                <w:szCs w:val="16"/>
                <w:lang w:val="en-US" w:eastAsia="zh-CN"/>
              </w:rPr>
              <w:t xml:space="preserve"> </w:t>
            </w:r>
            <w:r w:rsidR="009C163B" w:rsidRPr="00D21072">
              <w:rPr>
                <w:sz w:val="16"/>
                <w:szCs w:val="16"/>
                <w:lang w:val="en-US" w:eastAsia="zh-CN"/>
              </w:rPr>
              <w:t>&lt;</w:t>
            </w:r>
            <w:r w:rsidR="009C163B">
              <w:rPr>
                <w:sz w:val="16"/>
                <w:szCs w:val="16"/>
                <w:lang w:val="en-US" w:eastAsia="zh-CN"/>
              </w:rPr>
              <w:t xml:space="preserve"> </w:t>
            </w:r>
            <w:r w:rsidR="009C163B" w:rsidRPr="00D21072">
              <w:rPr>
                <w:sz w:val="16"/>
                <w:szCs w:val="16"/>
                <w:lang w:val="en-US" w:eastAsia="zh-CN"/>
              </w:rPr>
              <w:t>f</w:t>
            </w:r>
            <w:r w:rsidR="009C163B">
              <w:rPr>
                <w:sz w:val="16"/>
                <w:szCs w:val="16"/>
                <w:lang w:val="en-US" w:eastAsia="zh-CN"/>
              </w:rPr>
              <w:t xml:space="preserve"> </w:t>
            </w:r>
            <w:r w:rsidR="009C163B" w:rsidRPr="00D21072">
              <w:rPr>
                <w:rFonts w:eastAsia="NSimSun"/>
                <w:sz w:val="16"/>
                <w:szCs w:val="16"/>
                <w:lang w:val="en-US" w:eastAsia="zh-CN"/>
              </w:rPr>
              <w:t>≤</w:t>
            </w:r>
            <w:r w:rsidRPr="00D21072">
              <w:rPr>
                <w:rFonts w:eastAsia="NSimSun"/>
                <w:sz w:val="16"/>
                <w:szCs w:val="16"/>
                <w:lang w:val="en-US" w:eastAsia="zh-CN"/>
              </w:rPr>
              <w:t xml:space="preserve"> </w:t>
            </w:r>
            <w:r w:rsidRPr="00D21072">
              <w:rPr>
                <w:sz w:val="16"/>
                <w:szCs w:val="16"/>
                <w:lang w:val="en-US" w:eastAsia="zh-CN"/>
              </w:rPr>
              <w:t>6</w:t>
            </w:r>
            <w:r>
              <w:rPr>
                <w:sz w:val="16"/>
                <w:szCs w:val="16"/>
                <w:lang w:val="en-US" w:eastAsia="zh-CN"/>
              </w:rPr>
              <w:t> </w:t>
            </w:r>
            <w:r w:rsidRPr="00D21072">
              <w:rPr>
                <w:sz w:val="16"/>
                <w:szCs w:val="16"/>
                <w:lang w:val="en-US" w:eastAsia="zh-CN"/>
              </w:rPr>
              <w:t>GHz</w:t>
            </w:r>
          </w:p>
        </w:tc>
        <w:tc>
          <w:tcPr>
            <w:tcW w:w="1114" w:type="dxa"/>
            <w:tcBorders>
              <w:left w:val="single" w:sz="4" w:space="0" w:color="auto"/>
              <w:bottom w:val="single" w:sz="4" w:space="0" w:color="auto"/>
              <w:right w:val="single" w:sz="4" w:space="0" w:color="auto"/>
            </w:tcBorders>
            <w:shd w:val="clear" w:color="auto" w:fill="auto"/>
            <w:hideMark/>
          </w:tcPr>
          <w:p w14:paraId="26703192"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probability</w:t>
            </w:r>
          </w:p>
        </w:tc>
        <w:tc>
          <w:tcPr>
            <w:tcW w:w="871" w:type="dxa"/>
            <w:tcBorders>
              <w:left w:val="single" w:sz="4" w:space="0" w:color="auto"/>
              <w:bottom w:val="single" w:sz="4" w:space="0" w:color="auto"/>
              <w:right w:val="single" w:sz="4" w:space="0" w:color="auto"/>
            </w:tcBorders>
            <w:shd w:val="clear" w:color="auto" w:fill="auto"/>
            <w:hideMark/>
          </w:tcPr>
          <w:p w14:paraId="392A83C2"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on distribution shape</w:t>
            </w:r>
          </w:p>
        </w:tc>
        <w:tc>
          <w:tcPr>
            <w:tcW w:w="425" w:type="dxa"/>
            <w:tcBorders>
              <w:left w:val="single" w:sz="4" w:space="0" w:color="auto"/>
              <w:bottom w:val="single" w:sz="4" w:space="0" w:color="auto"/>
              <w:right w:val="single" w:sz="4" w:space="0" w:color="auto"/>
            </w:tcBorders>
            <w:shd w:val="clear" w:color="auto" w:fill="auto"/>
            <w:hideMark/>
          </w:tcPr>
          <w:p w14:paraId="2F0D7B86" w14:textId="77777777" w:rsidR="00C57672" w:rsidRPr="00D21072" w:rsidRDefault="00C57672" w:rsidP="009C163B">
            <w:pPr>
              <w:pStyle w:val="TAH"/>
              <w:rPr>
                <w:rFonts w:eastAsia="SimSun"/>
                <w:i/>
                <w:iCs/>
                <w:sz w:val="16"/>
                <w:szCs w:val="16"/>
                <w:lang w:val="en-US" w:eastAsia="zh-CN"/>
              </w:rPr>
            </w:pPr>
          </w:p>
        </w:tc>
        <w:tc>
          <w:tcPr>
            <w:tcW w:w="709" w:type="dxa"/>
            <w:tcBorders>
              <w:top w:val="single" w:sz="4" w:space="0" w:color="auto"/>
              <w:left w:val="nil"/>
              <w:bottom w:val="single" w:sz="4" w:space="0" w:color="auto"/>
              <w:right w:val="single" w:sz="4" w:space="0" w:color="auto"/>
            </w:tcBorders>
            <w:shd w:val="clear" w:color="auto" w:fill="auto"/>
            <w:hideMark/>
          </w:tcPr>
          <w:p w14:paraId="3348998C" w14:textId="300C62A4" w:rsidR="00C57672" w:rsidRPr="00D21072" w:rsidRDefault="009C163B" w:rsidP="009C163B">
            <w:pPr>
              <w:pStyle w:val="TAH"/>
              <w:rPr>
                <w:rFonts w:eastAsia="SimSun"/>
                <w:sz w:val="16"/>
                <w:szCs w:val="16"/>
                <w:lang w:val="en-US" w:eastAsia="zh-CN"/>
              </w:rPr>
            </w:pP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Pr>
                <w:rFonts w:eastAsia="NSimSun"/>
                <w:sz w:val="16"/>
                <w:szCs w:val="16"/>
                <w:lang w:val="en-US" w:eastAsia="zh-CN"/>
              </w:rPr>
              <w:t xml:space="preserve"> </w:t>
            </w:r>
            <w:r w:rsidRPr="00D21072">
              <w:rPr>
                <w:sz w:val="16"/>
                <w:szCs w:val="16"/>
                <w:lang w:val="en-US" w:eastAsia="zh-CN"/>
              </w:rPr>
              <w:t>3</w:t>
            </w:r>
            <w:r w:rsidR="00C57672">
              <w:rPr>
                <w:sz w:val="16"/>
                <w:szCs w:val="16"/>
                <w:lang w:val="en-US" w:eastAsia="zh-CN"/>
              </w:rPr>
              <w:t> </w:t>
            </w:r>
            <w:r w:rsidR="00C57672" w:rsidRPr="00D21072">
              <w:rPr>
                <w:sz w:val="16"/>
                <w:szCs w:val="16"/>
                <w:lang w:val="en-US" w:eastAsia="zh-CN"/>
              </w:rPr>
              <w:t>GHz</w:t>
            </w:r>
          </w:p>
        </w:tc>
        <w:tc>
          <w:tcPr>
            <w:tcW w:w="708" w:type="dxa"/>
            <w:tcBorders>
              <w:top w:val="single" w:sz="4" w:space="0" w:color="auto"/>
              <w:left w:val="nil"/>
              <w:bottom w:val="single" w:sz="4" w:space="0" w:color="auto"/>
              <w:right w:val="single" w:sz="4" w:space="0" w:color="auto"/>
            </w:tcBorders>
            <w:shd w:val="clear" w:color="auto" w:fill="auto"/>
            <w:hideMark/>
          </w:tcPr>
          <w:p w14:paraId="03376FD9" w14:textId="29E17999" w:rsidR="00C57672" w:rsidRPr="00D21072" w:rsidRDefault="009C163B" w:rsidP="009C163B">
            <w:pPr>
              <w:pStyle w:val="TAH"/>
              <w:rPr>
                <w:rFonts w:eastAsia="SimSun"/>
                <w:sz w:val="16"/>
                <w:szCs w:val="16"/>
                <w:lang w:val="en-US" w:eastAsia="zh-CN"/>
              </w:rPr>
            </w:pPr>
            <w:r w:rsidRPr="00D21072">
              <w:rPr>
                <w:sz w:val="16"/>
                <w:szCs w:val="16"/>
                <w:lang w:val="en-US" w:eastAsia="zh-CN"/>
              </w:rPr>
              <w:t>3</w:t>
            </w:r>
            <w:r>
              <w:rPr>
                <w:sz w:val="16"/>
                <w:szCs w:val="16"/>
                <w:lang w:val="en-US" w:eastAsia="zh-CN"/>
              </w:rPr>
              <w:t xml:space="preserve"> </w:t>
            </w:r>
            <w:r w:rsidRPr="00D21072">
              <w:rPr>
                <w:sz w:val="16"/>
                <w:szCs w:val="16"/>
                <w:lang w:val="en-US" w:eastAsia="zh-CN"/>
              </w:rPr>
              <w:t>&lt;</w:t>
            </w:r>
            <w:r>
              <w:rPr>
                <w:sz w:val="16"/>
                <w:szCs w:val="16"/>
                <w:lang w:val="en-US" w:eastAsia="zh-CN"/>
              </w:rPr>
              <w:t xml:space="preserve"> </w:t>
            </w: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sidR="00C57672" w:rsidRPr="00D21072">
              <w:rPr>
                <w:rFonts w:eastAsia="NSimSun"/>
                <w:sz w:val="16"/>
                <w:szCs w:val="16"/>
                <w:lang w:val="en-US" w:eastAsia="zh-CN"/>
              </w:rPr>
              <w:t xml:space="preserve"> </w:t>
            </w:r>
            <w:r w:rsidR="00C57672" w:rsidRPr="00D21072">
              <w:rPr>
                <w:sz w:val="16"/>
                <w:szCs w:val="16"/>
                <w:lang w:val="en-US" w:eastAsia="zh-CN"/>
              </w:rPr>
              <w:t>4.2</w:t>
            </w:r>
            <w:r w:rsidR="00C57672">
              <w:rPr>
                <w:sz w:val="16"/>
                <w:szCs w:val="16"/>
                <w:lang w:val="en-US" w:eastAsia="zh-CN"/>
              </w:rPr>
              <w:t> </w:t>
            </w:r>
            <w:r w:rsidR="00C57672" w:rsidRPr="00D21072">
              <w:rPr>
                <w:sz w:val="16"/>
                <w:szCs w:val="16"/>
                <w:lang w:val="en-US" w:eastAsia="zh-CN"/>
              </w:rPr>
              <w:t>GHz</w:t>
            </w:r>
          </w:p>
        </w:tc>
        <w:tc>
          <w:tcPr>
            <w:tcW w:w="709" w:type="dxa"/>
            <w:tcBorders>
              <w:top w:val="single" w:sz="4" w:space="0" w:color="auto"/>
              <w:left w:val="nil"/>
              <w:bottom w:val="single" w:sz="4" w:space="0" w:color="auto"/>
              <w:right w:val="single" w:sz="4" w:space="0" w:color="auto"/>
            </w:tcBorders>
            <w:shd w:val="clear" w:color="auto" w:fill="auto"/>
            <w:hideMark/>
          </w:tcPr>
          <w:p w14:paraId="00CA7F19" w14:textId="0F7D98FA" w:rsidR="00C57672" w:rsidRPr="00D21072" w:rsidRDefault="00C57672" w:rsidP="009C163B">
            <w:pPr>
              <w:pStyle w:val="TAH"/>
              <w:rPr>
                <w:rFonts w:eastAsia="SimSun"/>
                <w:sz w:val="16"/>
                <w:szCs w:val="16"/>
                <w:lang w:val="en-US" w:eastAsia="zh-CN"/>
              </w:rPr>
            </w:pPr>
            <w:r w:rsidRPr="00D21072">
              <w:rPr>
                <w:sz w:val="16"/>
                <w:szCs w:val="16"/>
                <w:lang w:val="en-US" w:eastAsia="zh-CN"/>
              </w:rPr>
              <w:t>4.</w:t>
            </w:r>
            <w:r w:rsidR="009C163B" w:rsidRPr="00D21072">
              <w:rPr>
                <w:sz w:val="16"/>
                <w:szCs w:val="16"/>
                <w:lang w:val="en-US" w:eastAsia="zh-CN"/>
              </w:rPr>
              <w:t>2</w:t>
            </w:r>
            <w:r w:rsidR="009C163B">
              <w:rPr>
                <w:sz w:val="16"/>
                <w:szCs w:val="16"/>
                <w:lang w:val="en-US" w:eastAsia="zh-CN"/>
              </w:rPr>
              <w:t xml:space="preserve"> </w:t>
            </w:r>
            <w:r w:rsidR="009C163B" w:rsidRPr="00D21072">
              <w:rPr>
                <w:sz w:val="16"/>
                <w:szCs w:val="16"/>
                <w:lang w:val="en-US" w:eastAsia="zh-CN"/>
              </w:rPr>
              <w:t>&lt;</w:t>
            </w:r>
            <w:r w:rsidR="009C163B">
              <w:rPr>
                <w:sz w:val="16"/>
                <w:szCs w:val="16"/>
                <w:lang w:val="en-US" w:eastAsia="zh-CN"/>
              </w:rPr>
              <w:t xml:space="preserve"> </w:t>
            </w:r>
            <w:r w:rsidR="009C163B" w:rsidRPr="00D21072">
              <w:rPr>
                <w:sz w:val="16"/>
                <w:szCs w:val="16"/>
                <w:lang w:val="en-US" w:eastAsia="zh-CN"/>
              </w:rPr>
              <w:t>f</w:t>
            </w:r>
            <w:r w:rsidR="009C163B">
              <w:rPr>
                <w:sz w:val="16"/>
                <w:szCs w:val="16"/>
                <w:lang w:val="en-US" w:eastAsia="zh-CN"/>
              </w:rPr>
              <w:t xml:space="preserve"> </w:t>
            </w:r>
            <w:r w:rsidR="009C163B" w:rsidRPr="00D21072">
              <w:rPr>
                <w:rFonts w:eastAsia="NSimSun"/>
                <w:sz w:val="16"/>
                <w:szCs w:val="16"/>
                <w:lang w:val="en-US" w:eastAsia="zh-CN"/>
              </w:rPr>
              <w:t>≤</w:t>
            </w:r>
            <w:r w:rsidRPr="00D21072">
              <w:rPr>
                <w:rFonts w:eastAsia="NSimSun"/>
                <w:sz w:val="16"/>
                <w:szCs w:val="16"/>
                <w:lang w:val="en-US" w:eastAsia="zh-CN"/>
              </w:rPr>
              <w:t xml:space="preserve"> </w:t>
            </w:r>
            <w:r w:rsidRPr="00D21072">
              <w:rPr>
                <w:sz w:val="16"/>
                <w:szCs w:val="16"/>
                <w:lang w:val="en-US" w:eastAsia="zh-CN"/>
              </w:rPr>
              <w:t>6</w:t>
            </w:r>
            <w:r>
              <w:rPr>
                <w:sz w:val="16"/>
                <w:szCs w:val="16"/>
                <w:lang w:val="en-US" w:eastAsia="zh-CN"/>
              </w:rPr>
              <w:t> </w:t>
            </w:r>
            <w:r w:rsidRPr="00D21072">
              <w:rPr>
                <w:sz w:val="16"/>
                <w:szCs w:val="16"/>
                <w:lang w:val="en-US" w:eastAsia="zh-CN"/>
              </w:rPr>
              <w:t>GHz</w:t>
            </w:r>
          </w:p>
        </w:tc>
      </w:tr>
      <w:tr w:rsidR="00C57672" w:rsidRPr="00D21072" w14:paraId="3A87F1AD" w14:textId="77777777" w:rsidTr="009C163B">
        <w:trPr>
          <w:cantSplit/>
          <w:jc w:val="center"/>
        </w:trPr>
        <w:tc>
          <w:tcPr>
            <w:tcW w:w="9067"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1D0EBB8" w14:textId="77777777" w:rsidR="00C57672" w:rsidRPr="00D21072" w:rsidRDefault="00C57672" w:rsidP="009C163B">
            <w:pPr>
              <w:pStyle w:val="TAH"/>
              <w:rPr>
                <w:rFonts w:eastAsia="SimSun"/>
                <w:bCs/>
                <w:sz w:val="16"/>
                <w:szCs w:val="16"/>
                <w:lang w:val="en-US" w:eastAsia="zh-CN"/>
              </w:rPr>
            </w:pPr>
            <w:r w:rsidRPr="00D21072">
              <w:rPr>
                <w:rFonts w:eastAsia="SimSun"/>
                <w:bCs/>
                <w:sz w:val="16"/>
                <w:szCs w:val="16"/>
                <w:lang w:val="en-US" w:eastAsia="zh-CN"/>
              </w:rPr>
              <w:t>Stage 2: BS measurement</w:t>
            </w:r>
          </w:p>
        </w:tc>
        <w:tc>
          <w:tcPr>
            <w:tcW w:w="709" w:type="dxa"/>
            <w:tcBorders>
              <w:top w:val="nil"/>
              <w:left w:val="nil"/>
              <w:bottom w:val="single" w:sz="4" w:space="0" w:color="auto"/>
              <w:right w:val="single" w:sz="4" w:space="0" w:color="auto"/>
            </w:tcBorders>
            <w:shd w:val="clear" w:color="auto" w:fill="auto"/>
            <w:hideMark/>
          </w:tcPr>
          <w:p w14:paraId="06EFD9EC" w14:textId="77777777" w:rsidR="00C57672" w:rsidRPr="00D21072" w:rsidRDefault="00C57672" w:rsidP="009C163B">
            <w:pPr>
              <w:pStyle w:val="TAH"/>
              <w:rPr>
                <w:rFonts w:eastAsia="SimSun"/>
                <w:bCs/>
                <w:sz w:val="16"/>
                <w:szCs w:val="16"/>
                <w:lang w:val="en-US" w:eastAsia="zh-CN"/>
              </w:rPr>
            </w:pPr>
          </w:p>
        </w:tc>
      </w:tr>
      <w:tr w:rsidR="00C57672" w:rsidRPr="00D21072" w14:paraId="0F4081E2"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C4F438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C2-9</w:t>
            </w:r>
          </w:p>
        </w:tc>
        <w:tc>
          <w:tcPr>
            <w:tcW w:w="2552" w:type="dxa"/>
            <w:tcBorders>
              <w:top w:val="nil"/>
              <w:left w:val="nil"/>
              <w:bottom w:val="single" w:sz="4" w:space="0" w:color="auto"/>
              <w:right w:val="single" w:sz="4" w:space="0" w:color="auto"/>
            </w:tcBorders>
            <w:shd w:val="clear" w:color="auto" w:fill="auto"/>
            <w:hideMark/>
          </w:tcPr>
          <w:p w14:paraId="57DD748B" w14:textId="0002C31A"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Uncertainty related to the selection of the CLTA</w:t>
            </w:r>
          </w:p>
        </w:tc>
        <w:tc>
          <w:tcPr>
            <w:tcW w:w="567" w:type="dxa"/>
            <w:tcBorders>
              <w:top w:val="nil"/>
              <w:left w:val="nil"/>
              <w:bottom w:val="single" w:sz="4" w:space="0" w:color="auto"/>
              <w:right w:val="single" w:sz="4" w:space="0" w:color="auto"/>
            </w:tcBorders>
            <w:shd w:val="clear" w:color="auto" w:fill="auto"/>
            <w:hideMark/>
          </w:tcPr>
          <w:p w14:paraId="65CCD9A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1,50</w:t>
            </w:r>
          </w:p>
        </w:tc>
        <w:tc>
          <w:tcPr>
            <w:tcW w:w="708" w:type="dxa"/>
            <w:tcBorders>
              <w:top w:val="nil"/>
              <w:left w:val="nil"/>
              <w:bottom w:val="single" w:sz="4" w:space="0" w:color="auto"/>
              <w:right w:val="single" w:sz="4" w:space="0" w:color="auto"/>
            </w:tcBorders>
            <w:shd w:val="clear" w:color="auto" w:fill="auto"/>
            <w:hideMark/>
          </w:tcPr>
          <w:p w14:paraId="7EC7B23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1,50</w:t>
            </w:r>
          </w:p>
        </w:tc>
        <w:tc>
          <w:tcPr>
            <w:tcW w:w="709" w:type="dxa"/>
            <w:tcBorders>
              <w:top w:val="nil"/>
              <w:left w:val="nil"/>
              <w:bottom w:val="single" w:sz="4" w:space="0" w:color="auto"/>
              <w:right w:val="single" w:sz="4" w:space="0" w:color="auto"/>
            </w:tcBorders>
            <w:shd w:val="clear" w:color="auto" w:fill="auto"/>
            <w:hideMark/>
          </w:tcPr>
          <w:p w14:paraId="4E0DB9A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1,50</w:t>
            </w:r>
          </w:p>
        </w:tc>
        <w:tc>
          <w:tcPr>
            <w:tcW w:w="1114" w:type="dxa"/>
            <w:tcBorders>
              <w:top w:val="nil"/>
              <w:left w:val="nil"/>
              <w:bottom w:val="single" w:sz="4" w:space="0" w:color="auto"/>
              <w:right w:val="single" w:sz="4" w:space="0" w:color="auto"/>
            </w:tcBorders>
            <w:shd w:val="clear" w:color="auto" w:fill="auto"/>
            <w:hideMark/>
          </w:tcPr>
          <w:p w14:paraId="7F993B3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Rectangular</w:t>
            </w:r>
          </w:p>
        </w:tc>
        <w:tc>
          <w:tcPr>
            <w:tcW w:w="871" w:type="dxa"/>
            <w:tcBorders>
              <w:top w:val="nil"/>
              <w:left w:val="nil"/>
              <w:bottom w:val="single" w:sz="4" w:space="0" w:color="auto"/>
              <w:right w:val="single" w:sz="4" w:space="0" w:color="auto"/>
            </w:tcBorders>
            <w:shd w:val="clear" w:color="auto" w:fill="auto"/>
            <w:hideMark/>
          </w:tcPr>
          <w:p w14:paraId="3481F2F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7851DD7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77AB11B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0,87</w:t>
            </w:r>
          </w:p>
        </w:tc>
        <w:tc>
          <w:tcPr>
            <w:tcW w:w="708" w:type="dxa"/>
            <w:tcBorders>
              <w:top w:val="nil"/>
              <w:left w:val="nil"/>
              <w:bottom w:val="single" w:sz="4" w:space="0" w:color="auto"/>
              <w:right w:val="single" w:sz="4" w:space="0" w:color="auto"/>
            </w:tcBorders>
            <w:shd w:val="clear" w:color="auto" w:fill="auto"/>
            <w:hideMark/>
          </w:tcPr>
          <w:p w14:paraId="78D3D63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0,87</w:t>
            </w:r>
          </w:p>
        </w:tc>
        <w:tc>
          <w:tcPr>
            <w:tcW w:w="709" w:type="dxa"/>
            <w:tcBorders>
              <w:top w:val="nil"/>
              <w:left w:val="nil"/>
              <w:bottom w:val="single" w:sz="4" w:space="0" w:color="auto"/>
              <w:right w:val="single" w:sz="4" w:space="0" w:color="auto"/>
            </w:tcBorders>
            <w:shd w:val="clear" w:color="auto" w:fill="auto"/>
            <w:hideMark/>
          </w:tcPr>
          <w:p w14:paraId="71CE37D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0,87</w:t>
            </w:r>
          </w:p>
        </w:tc>
      </w:tr>
      <w:tr w:rsidR="00C57672" w:rsidRPr="00D21072" w14:paraId="6F24A853"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8C361B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C2-10</w:t>
            </w:r>
          </w:p>
        </w:tc>
        <w:tc>
          <w:tcPr>
            <w:tcW w:w="2552" w:type="dxa"/>
            <w:tcBorders>
              <w:top w:val="nil"/>
              <w:left w:val="nil"/>
              <w:bottom w:val="single" w:sz="4" w:space="0" w:color="auto"/>
              <w:right w:val="single" w:sz="4" w:space="0" w:color="auto"/>
            </w:tcBorders>
            <w:shd w:val="clear" w:color="auto" w:fill="auto"/>
            <w:hideMark/>
          </w:tcPr>
          <w:p w14:paraId="3A878BAF" w14:textId="05037CBD"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Uncertainty related to the placement of the CLTA</w:t>
            </w:r>
          </w:p>
        </w:tc>
        <w:tc>
          <w:tcPr>
            <w:tcW w:w="567" w:type="dxa"/>
            <w:tcBorders>
              <w:top w:val="nil"/>
              <w:left w:val="nil"/>
              <w:bottom w:val="single" w:sz="4" w:space="0" w:color="auto"/>
              <w:right w:val="single" w:sz="4" w:space="0" w:color="auto"/>
            </w:tcBorders>
            <w:shd w:val="clear" w:color="auto" w:fill="auto"/>
            <w:hideMark/>
          </w:tcPr>
          <w:p w14:paraId="7D067DE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1,70</w:t>
            </w:r>
          </w:p>
        </w:tc>
        <w:tc>
          <w:tcPr>
            <w:tcW w:w="708" w:type="dxa"/>
            <w:tcBorders>
              <w:top w:val="nil"/>
              <w:left w:val="nil"/>
              <w:bottom w:val="single" w:sz="4" w:space="0" w:color="auto"/>
              <w:right w:val="single" w:sz="4" w:space="0" w:color="auto"/>
            </w:tcBorders>
            <w:shd w:val="clear" w:color="auto" w:fill="auto"/>
            <w:hideMark/>
          </w:tcPr>
          <w:p w14:paraId="7D18219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1,70</w:t>
            </w:r>
          </w:p>
        </w:tc>
        <w:tc>
          <w:tcPr>
            <w:tcW w:w="709" w:type="dxa"/>
            <w:tcBorders>
              <w:top w:val="nil"/>
              <w:left w:val="nil"/>
              <w:bottom w:val="single" w:sz="4" w:space="0" w:color="auto"/>
              <w:right w:val="single" w:sz="4" w:space="0" w:color="auto"/>
            </w:tcBorders>
            <w:shd w:val="clear" w:color="auto" w:fill="auto"/>
            <w:hideMark/>
          </w:tcPr>
          <w:p w14:paraId="21CE6E1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1,70</w:t>
            </w:r>
          </w:p>
        </w:tc>
        <w:tc>
          <w:tcPr>
            <w:tcW w:w="1114" w:type="dxa"/>
            <w:tcBorders>
              <w:top w:val="nil"/>
              <w:left w:val="nil"/>
              <w:bottom w:val="single" w:sz="4" w:space="0" w:color="auto"/>
              <w:right w:val="single" w:sz="4" w:space="0" w:color="auto"/>
            </w:tcBorders>
            <w:shd w:val="clear" w:color="auto" w:fill="auto"/>
            <w:hideMark/>
          </w:tcPr>
          <w:p w14:paraId="0761103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Rectangular</w:t>
            </w:r>
          </w:p>
        </w:tc>
        <w:tc>
          <w:tcPr>
            <w:tcW w:w="871" w:type="dxa"/>
            <w:tcBorders>
              <w:top w:val="nil"/>
              <w:left w:val="nil"/>
              <w:bottom w:val="single" w:sz="4" w:space="0" w:color="auto"/>
              <w:right w:val="single" w:sz="4" w:space="0" w:color="auto"/>
            </w:tcBorders>
            <w:shd w:val="clear" w:color="auto" w:fill="auto"/>
            <w:hideMark/>
          </w:tcPr>
          <w:p w14:paraId="31B6DA0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4ED626A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08961A7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0,98</w:t>
            </w:r>
          </w:p>
        </w:tc>
        <w:tc>
          <w:tcPr>
            <w:tcW w:w="708" w:type="dxa"/>
            <w:tcBorders>
              <w:top w:val="nil"/>
              <w:left w:val="nil"/>
              <w:bottom w:val="single" w:sz="4" w:space="0" w:color="auto"/>
              <w:right w:val="single" w:sz="4" w:space="0" w:color="auto"/>
            </w:tcBorders>
            <w:shd w:val="clear" w:color="auto" w:fill="auto"/>
            <w:hideMark/>
          </w:tcPr>
          <w:p w14:paraId="0182A88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0,98</w:t>
            </w:r>
          </w:p>
        </w:tc>
        <w:tc>
          <w:tcPr>
            <w:tcW w:w="709" w:type="dxa"/>
            <w:tcBorders>
              <w:top w:val="nil"/>
              <w:left w:val="nil"/>
              <w:bottom w:val="single" w:sz="4" w:space="0" w:color="auto"/>
              <w:right w:val="single" w:sz="4" w:space="0" w:color="auto"/>
            </w:tcBorders>
            <w:shd w:val="clear" w:color="auto" w:fill="auto"/>
            <w:hideMark/>
          </w:tcPr>
          <w:p w14:paraId="0C88976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0,98</w:t>
            </w:r>
          </w:p>
        </w:tc>
      </w:tr>
      <w:tr w:rsidR="00C57672" w:rsidRPr="00D21072" w14:paraId="3D1280AB"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C5A6B0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C2-13</w:t>
            </w:r>
          </w:p>
        </w:tc>
        <w:tc>
          <w:tcPr>
            <w:tcW w:w="2552" w:type="dxa"/>
            <w:tcBorders>
              <w:top w:val="nil"/>
              <w:left w:val="nil"/>
              <w:bottom w:val="single" w:sz="4" w:space="0" w:color="auto"/>
              <w:right w:val="single" w:sz="4" w:space="0" w:color="auto"/>
            </w:tcBorders>
            <w:shd w:val="clear" w:color="auto" w:fill="auto"/>
            <w:hideMark/>
          </w:tcPr>
          <w:p w14:paraId="63C9D3B9"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Impedance mismatch between feeder cable and CLTA</w:t>
            </w:r>
          </w:p>
        </w:tc>
        <w:tc>
          <w:tcPr>
            <w:tcW w:w="567" w:type="dxa"/>
            <w:tcBorders>
              <w:top w:val="nil"/>
              <w:left w:val="nil"/>
              <w:bottom w:val="single" w:sz="4" w:space="0" w:color="auto"/>
              <w:right w:val="single" w:sz="4" w:space="0" w:color="auto"/>
            </w:tcBorders>
            <w:shd w:val="clear" w:color="auto" w:fill="auto"/>
            <w:hideMark/>
          </w:tcPr>
          <w:p w14:paraId="50CC3FB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0,14</w:t>
            </w:r>
          </w:p>
        </w:tc>
        <w:tc>
          <w:tcPr>
            <w:tcW w:w="708" w:type="dxa"/>
            <w:tcBorders>
              <w:top w:val="nil"/>
              <w:left w:val="nil"/>
              <w:bottom w:val="single" w:sz="4" w:space="0" w:color="auto"/>
              <w:right w:val="single" w:sz="4" w:space="0" w:color="auto"/>
            </w:tcBorders>
            <w:shd w:val="clear" w:color="auto" w:fill="auto"/>
            <w:hideMark/>
          </w:tcPr>
          <w:p w14:paraId="46B6263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0,23</w:t>
            </w:r>
          </w:p>
        </w:tc>
        <w:tc>
          <w:tcPr>
            <w:tcW w:w="709" w:type="dxa"/>
            <w:tcBorders>
              <w:top w:val="nil"/>
              <w:left w:val="nil"/>
              <w:bottom w:val="single" w:sz="4" w:space="0" w:color="auto"/>
              <w:right w:val="single" w:sz="4" w:space="0" w:color="auto"/>
            </w:tcBorders>
            <w:shd w:val="clear" w:color="auto" w:fill="auto"/>
            <w:hideMark/>
          </w:tcPr>
          <w:p w14:paraId="54E46BF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c>
          <w:tcPr>
            <w:tcW w:w="1114" w:type="dxa"/>
            <w:tcBorders>
              <w:top w:val="nil"/>
              <w:left w:val="nil"/>
              <w:bottom w:val="single" w:sz="4" w:space="0" w:color="auto"/>
              <w:right w:val="single" w:sz="4" w:space="0" w:color="auto"/>
            </w:tcBorders>
            <w:shd w:val="clear" w:color="auto" w:fill="auto"/>
            <w:hideMark/>
          </w:tcPr>
          <w:p w14:paraId="5A0F8D3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U-Shaped</w:t>
            </w:r>
          </w:p>
        </w:tc>
        <w:tc>
          <w:tcPr>
            <w:tcW w:w="871" w:type="dxa"/>
            <w:tcBorders>
              <w:top w:val="nil"/>
              <w:left w:val="nil"/>
              <w:bottom w:val="single" w:sz="4" w:space="0" w:color="auto"/>
              <w:right w:val="single" w:sz="4" w:space="0" w:color="auto"/>
            </w:tcBorders>
            <w:shd w:val="clear" w:color="auto" w:fill="auto"/>
            <w:hideMark/>
          </w:tcPr>
          <w:p w14:paraId="21AA768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1,41</w:t>
            </w:r>
          </w:p>
        </w:tc>
        <w:tc>
          <w:tcPr>
            <w:tcW w:w="425" w:type="dxa"/>
            <w:tcBorders>
              <w:top w:val="nil"/>
              <w:left w:val="nil"/>
              <w:bottom w:val="single" w:sz="4" w:space="0" w:color="auto"/>
              <w:right w:val="single" w:sz="4" w:space="0" w:color="auto"/>
            </w:tcBorders>
            <w:shd w:val="clear" w:color="auto" w:fill="auto"/>
            <w:hideMark/>
          </w:tcPr>
          <w:p w14:paraId="23925F0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41537F2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708" w:type="dxa"/>
            <w:tcBorders>
              <w:top w:val="nil"/>
              <w:left w:val="nil"/>
              <w:bottom w:val="single" w:sz="4" w:space="0" w:color="auto"/>
              <w:right w:val="single" w:sz="4" w:space="0" w:color="auto"/>
            </w:tcBorders>
            <w:shd w:val="clear" w:color="auto" w:fill="auto"/>
            <w:hideMark/>
          </w:tcPr>
          <w:p w14:paraId="3B41FA8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0,16</w:t>
            </w:r>
          </w:p>
        </w:tc>
        <w:tc>
          <w:tcPr>
            <w:tcW w:w="709" w:type="dxa"/>
            <w:tcBorders>
              <w:top w:val="nil"/>
              <w:left w:val="nil"/>
              <w:bottom w:val="single" w:sz="4" w:space="0" w:color="auto"/>
              <w:right w:val="single" w:sz="4" w:space="0" w:color="auto"/>
            </w:tcBorders>
            <w:shd w:val="clear" w:color="auto" w:fill="auto"/>
            <w:hideMark/>
          </w:tcPr>
          <w:p w14:paraId="6D359E9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0,18</w:t>
            </w:r>
          </w:p>
        </w:tc>
      </w:tr>
      <w:tr w:rsidR="00C57672" w:rsidRPr="00D21072" w14:paraId="66A8C3E9"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9DEEA6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A5-8</w:t>
            </w:r>
          </w:p>
        </w:tc>
        <w:tc>
          <w:tcPr>
            <w:tcW w:w="2552" w:type="dxa"/>
            <w:tcBorders>
              <w:top w:val="nil"/>
              <w:left w:val="nil"/>
              <w:bottom w:val="single" w:sz="4" w:space="0" w:color="auto"/>
              <w:right w:val="single" w:sz="4" w:space="0" w:color="auto"/>
            </w:tcBorders>
            <w:shd w:val="clear" w:color="auto" w:fill="auto"/>
            <w:hideMark/>
          </w:tcPr>
          <w:p w14:paraId="47D23EF0"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Random uncertainty</w:t>
            </w:r>
          </w:p>
        </w:tc>
        <w:tc>
          <w:tcPr>
            <w:tcW w:w="567" w:type="dxa"/>
            <w:tcBorders>
              <w:top w:val="nil"/>
              <w:left w:val="nil"/>
              <w:bottom w:val="single" w:sz="4" w:space="0" w:color="auto"/>
              <w:right w:val="single" w:sz="4" w:space="0" w:color="auto"/>
            </w:tcBorders>
            <w:shd w:val="clear" w:color="auto" w:fill="auto"/>
            <w:hideMark/>
          </w:tcPr>
          <w:p w14:paraId="67C563C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708" w:type="dxa"/>
            <w:tcBorders>
              <w:top w:val="nil"/>
              <w:left w:val="nil"/>
              <w:bottom w:val="single" w:sz="4" w:space="0" w:color="auto"/>
              <w:right w:val="single" w:sz="4" w:space="0" w:color="auto"/>
            </w:tcBorders>
            <w:shd w:val="clear" w:color="auto" w:fill="auto"/>
            <w:hideMark/>
          </w:tcPr>
          <w:p w14:paraId="1A91233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709" w:type="dxa"/>
            <w:tcBorders>
              <w:top w:val="nil"/>
              <w:left w:val="nil"/>
              <w:bottom w:val="single" w:sz="4" w:space="0" w:color="auto"/>
              <w:right w:val="single" w:sz="4" w:space="0" w:color="auto"/>
            </w:tcBorders>
            <w:shd w:val="clear" w:color="auto" w:fill="auto"/>
            <w:hideMark/>
          </w:tcPr>
          <w:p w14:paraId="4D015DC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1114" w:type="dxa"/>
            <w:tcBorders>
              <w:top w:val="nil"/>
              <w:left w:val="nil"/>
              <w:bottom w:val="single" w:sz="4" w:space="0" w:color="auto"/>
              <w:right w:val="single" w:sz="4" w:space="0" w:color="auto"/>
            </w:tcBorders>
            <w:shd w:val="clear" w:color="auto" w:fill="auto"/>
            <w:hideMark/>
          </w:tcPr>
          <w:p w14:paraId="4877A93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Rectangular</w:t>
            </w:r>
          </w:p>
        </w:tc>
        <w:tc>
          <w:tcPr>
            <w:tcW w:w="871" w:type="dxa"/>
            <w:tcBorders>
              <w:top w:val="nil"/>
              <w:left w:val="nil"/>
              <w:bottom w:val="single" w:sz="4" w:space="0" w:color="auto"/>
              <w:right w:val="single" w:sz="4" w:space="0" w:color="auto"/>
            </w:tcBorders>
            <w:shd w:val="clear" w:color="auto" w:fill="auto"/>
            <w:hideMark/>
          </w:tcPr>
          <w:p w14:paraId="31A3312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5CA1189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2B38D23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0,06</w:t>
            </w:r>
          </w:p>
        </w:tc>
        <w:tc>
          <w:tcPr>
            <w:tcW w:w="708" w:type="dxa"/>
            <w:tcBorders>
              <w:top w:val="nil"/>
              <w:left w:val="nil"/>
              <w:bottom w:val="single" w:sz="4" w:space="0" w:color="auto"/>
              <w:right w:val="single" w:sz="4" w:space="0" w:color="auto"/>
            </w:tcBorders>
            <w:shd w:val="clear" w:color="auto" w:fill="auto"/>
            <w:hideMark/>
          </w:tcPr>
          <w:p w14:paraId="3DE44EE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0,06</w:t>
            </w:r>
          </w:p>
        </w:tc>
        <w:tc>
          <w:tcPr>
            <w:tcW w:w="709" w:type="dxa"/>
            <w:tcBorders>
              <w:top w:val="nil"/>
              <w:left w:val="nil"/>
              <w:bottom w:val="single" w:sz="4" w:space="0" w:color="auto"/>
              <w:right w:val="single" w:sz="4" w:space="0" w:color="auto"/>
            </w:tcBorders>
            <w:shd w:val="clear" w:color="auto" w:fill="auto"/>
            <w:hideMark/>
          </w:tcPr>
          <w:p w14:paraId="7AB4017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0,06</w:t>
            </w:r>
          </w:p>
        </w:tc>
      </w:tr>
      <w:tr w:rsidR="00C57672" w:rsidRPr="00D21072" w14:paraId="4B11CBFB"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7370BCC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A5-3</w:t>
            </w:r>
          </w:p>
        </w:tc>
        <w:tc>
          <w:tcPr>
            <w:tcW w:w="2552" w:type="dxa"/>
            <w:tcBorders>
              <w:top w:val="nil"/>
              <w:left w:val="nil"/>
              <w:bottom w:val="single" w:sz="4" w:space="0" w:color="auto"/>
              <w:right w:val="single" w:sz="4" w:space="0" w:color="auto"/>
            </w:tcBorders>
            <w:shd w:val="clear" w:color="auto" w:fill="auto"/>
            <w:hideMark/>
          </w:tcPr>
          <w:p w14:paraId="4705FC4C"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Quality of quiet zone</w:t>
            </w:r>
          </w:p>
        </w:tc>
        <w:tc>
          <w:tcPr>
            <w:tcW w:w="567" w:type="dxa"/>
            <w:tcBorders>
              <w:top w:val="nil"/>
              <w:left w:val="nil"/>
              <w:bottom w:val="single" w:sz="4" w:space="0" w:color="auto"/>
              <w:right w:val="single" w:sz="4" w:space="0" w:color="auto"/>
            </w:tcBorders>
            <w:shd w:val="clear" w:color="auto" w:fill="auto"/>
            <w:hideMark/>
          </w:tcPr>
          <w:p w14:paraId="4BACD4D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708" w:type="dxa"/>
            <w:tcBorders>
              <w:top w:val="nil"/>
              <w:left w:val="nil"/>
              <w:bottom w:val="single" w:sz="4" w:space="0" w:color="auto"/>
              <w:right w:val="single" w:sz="4" w:space="0" w:color="auto"/>
            </w:tcBorders>
            <w:shd w:val="clear" w:color="auto" w:fill="auto"/>
            <w:hideMark/>
          </w:tcPr>
          <w:p w14:paraId="406DFEC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709" w:type="dxa"/>
            <w:tcBorders>
              <w:top w:val="nil"/>
              <w:left w:val="nil"/>
              <w:bottom w:val="single" w:sz="4" w:space="0" w:color="auto"/>
              <w:right w:val="single" w:sz="4" w:space="0" w:color="auto"/>
            </w:tcBorders>
            <w:shd w:val="clear" w:color="auto" w:fill="auto"/>
            <w:hideMark/>
          </w:tcPr>
          <w:p w14:paraId="56D47E8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1114" w:type="dxa"/>
            <w:tcBorders>
              <w:top w:val="nil"/>
              <w:left w:val="nil"/>
              <w:bottom w:val="single" w:sz="4" w:space="0" w:color="auto"/>
              <w:right w:val="single" w:sz="4" w:space="0" w:color="auto"/>
            </w:tcBorders>
            <w:shd w:val="clear" w:color="auto" w:fill="auto"/>
            <w:hideMark/>
          </w:tcPr>
          <w:p w14:paraId="3107A1A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0CD1EAA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6C24A23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54713BF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708" w:type="dxa"/>
            <w:tcBorders>
              <w:top w:val="nil"/>
              <w:left w:val="nil"/>
              <w:bottom w:val="single" w:sz="4" w:space="0" w:color="auto"/>
              <w:right w:val="single" w:sz="4" w:space="0" w:color="auto"/>
            </w:tcBorders>
            <w:shd w:val="clear" w:color="auto" w:fill="auto"/>
            <w:hideMark/>
          </w:tcPr>
          <w:p w14:paraId="1715DD3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709" w:type="dxa"/>
            <w:tcBorders>
              <w:top w:val="nil"/>
              <w:left w:val="nil"/>
              <w:bottom w:val="single" w:sz="4" w:space="0" w:color="auto"/>
              <w:right w:val="single" w:sz="4" w:space="0" w:color="auto"/>
            </w:tcBorders>
            <w:shd w:val="clear" w:color="auto" w:fill="auto"/>
            <w:hideMark/>
          </w:tcPr>
          <w:p w14:paraId="3CD4CEE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r>
      <w:tr w:rsidR="00C57672" w:rsidRPr="00D21072" w14:paraId="78DFB132" w14:textId="77777777" w:rsidTr="009C163B">
        <w:trPr>
          <w:cantSplit/>
          <w:jc w:val="center"/>
        </w:trPr>
        <w:tc>
          <w:tcPr>
            <w:tcW w:w="9067" w:type="dxa"/>
            <w:gridSpan w:val="10"/>
            <w:tcBorders>
              <w:top w:val="single" w:sz="4" w:space="0" w:color="auto"/>
              <w:left w:val="single" w:sz="4" w:space="0" w:color="auto"/>
              <w:bottom w:val="single" w:sz="4" w:space="0" w:color="auto"/>
              <w:right w:val="single" w:sz="4" w:space="0" w:color="auto"/>
            </w:tcBorders>
            <w:shd w:val="clear" w:color="auto" w:fill="auto"/>
            <w:hideMark/>
          </w:tcPr>
          <w:p w14:paraId="04CB3D25"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Stage 1: Calibration measurement</w:t>
            </w:r>
          </w:p>
        </w:tc>
        <w:tc>
          <w:tcPr>
            <w:tcW w:w="709" w:type="dxa"/>
            <w:tcBorders>
              <w:top w:val="nil"/>
              <w:left w:val="nil"/>
              <w:bottom w:val="single" w:sz="4" w:space="0" w:color="auto"/>
              <w:right w:val="single" w:sz="4" w:space="0" w:color="auto"/>
            </w:tcBorders>
            <w:shd w:val="clear" w:color="auto" w:fill="auto"/>
            <w:hideMark/>
          </w:tcPr>
          <w:p w14:paraId="03F56992" w14:textId="77777777" w:rsidR="00C57672" w:rsidRPr="00D21072" w:rsidRDefault="00C57672" w:rsidP="009C163B">
            <w:pPr>
              <w:pStyle w:val="TAH"/>
              <w:rPr>
                <w:rFonts w:eastAsia="SimSun"/>
                <w:sz w:val="16"/>
                <w:szCs w:val="16"/>
                <w:lang w:val="en-US" w:eastAsia="zh-CN"/>
              </w:rPr>
            </w:pPr>
          </w:p>
        </w:tc>
      </w:tr>
      <w:tr w:rsidR="00C57672" w:rsidRPr="00D21072" w14:paraId="749BACF7"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89DBCFB" w14:textId="71D50C4A"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C3-</w:t>
            </w:r>
            <w:r w:rsidR="001815C4">
              <w:rPr>
                <w:rFonts w:eastAsia="SimSun"/>
                <w:sz w:val="16"/>
                <w:szCs w:val="16"/>
                <w:lang w:val="en-US" w:eastAsia="zh-CN"/>
              </w:rPr>
              <w:t>7</w:t>
            </w:r>
          </w:p>
        </w:tc>
        <w:tc>
          <w:tcPr>
            <w:tcW w:w="2552" w:type="dxa"/>
            <w:tcBorders>
              <w:top w:val="nil"/>
              <w:left w:val="nil"/>
              <w:bottom w:val="single" w:sz="4" w:space="0" w:color="auto"/>
              <w:right w:val="single" w:sz="4" w:space="0" w:color="auto"/>
            </w:tcBorders>
            <w:shd w:val="clear" w:color="auto" w:fill="auto"/>
            <w:hideMark/>
          </w:tcPr>
          <w:p w14:paraId="1667BFBB"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Colocation blocking - conducted measurement uncertainty</w:t>
            </w:r>
          </w:p>
        </w:tc>
        <w:tc>
          <w:tcPr>
            <w:tcW w:w="567" w:type="dxa"/>
            <w:tcBorders>
              <w:top w:val="nil"/>
              <w:left w:val="nil"/>
              <w:bottom w:val="single" w:sz="4" w:space="0" w:color="auto"/>
              <w:right w:val="single" w:sz="4" w:space="0" w:color="auto"/>
            </w:tcBorders>
            <w:shd w:val="clear" w:color="auto" w:fill="auto"/>
            <w:hideMark/>
          </w:tcPr>
          <w:p w14:paraId="2533148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708" w:type="dxa"/>
            <w:tcBorders>
              <w:top w:val="nil"/>
              <w:left w:val="nil"/>
              <w:bottom w:val="single" w:sz="4" w:space="0" w:color="auto"/>
              <w:right w:val="single" w:sz="4" w:space="0" w:color="auto"/>
            </w:tcBorders>
            <w:shd w:val="clear" w:color="auto" w:fill="auto"/>
            <w:hideMark/>
          </w:tcPr>
          <w:p w14:paraId="33A7E76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1,10</w:t>
            </w:r>
          </w:p>
        </w:tc>
        <w:tc>
          <w:tcPr>
            <w:tcW w:w="709" w:type="dxa"/>
            <w:tcBorders>
              <w:top w:val="nil"/>
              <w:left w:val="nil"/>
              <w:bottom w:val="single" w:sz="4" w:space="0" w:color="auto"/>
              <w:right w:val="single" w:sz="4" w:space="0" w:color="auto"/>
            </w:tcBorders>
            <w:shd w:val="clear" w:color="auto" w:fill="auto"/>
            <w:hideMark/>
          </w:tcPr>
          <w:p w14:paraId="4B64F1C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1,20</w:t>
            </w:r>
          </w:p>
        </w:tc>
        <w:tc>
          <w:tcPr>
            <w:tcW w:w="1114" w:type="dxa"/>
            <w:tcBorders>
              <w:top w:val="nil"/>
              <w:left w:val="nil"/>
              <w:bottom w:val="single" w:sz="4" w:space="0" w:color="auto"/>
              <w:right w:val="single" w:sz="4" w:space="0" w:color="auto"/>
            </w:tcBorders>
            <w:shd w:val="clear" w:color="auto" w:fill="auto"/>
            <w:hideMark/>
          </w:tcPr>
          <w:p w14:paraId="7A9CEC5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712469A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1CF6ED3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47F60E1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708" w:type="dxa"/>
            <w:tcBorders>
              <w:top w:val="nil"/>
              <w:left w:val="nil"/>
              <w:bottom w:val="single" w:sz="4" w:space="0" w:color="auto"/>
              <w:right w:val="single" w:sz="4" w:space="0" w:color="auto"/>
            </w:tcBorders>
            <w:shd w:val="clear" w:color="auto" w:fill="auto"/>
            <w:hideMark/>
          </w:tcPr>
          <w:p w14:paraId="4587AFB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1,10</w:t>
            </w:r>
          </w:p>
        </w:tc>
        <w:tc>
          <w:tcPr>
            <w:tcW w:w="709" w:type="dxa"/>
            <w:tcBorders>
              <w:top w:val="nil"/>
              <w:left w:val="nil"/>
              <w:bottom w:val="single" w:sz="4" w:space="0" w:color="auto"/>
              <w:right w:val="single" w:sz="4" w:space="0" w:color="auto"/>
            </w:tcBorders>
            <w:shd w:val="clear" w:color="auto" w:fill="auto"/>
            <w:hideMark/>
          </w:tcPr>
          <w:p w14:paraId="016E03F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1,20</w:t>
            </w:r>
          </w:p>
        </w:tc>
      </w:tr>
      <w:tr w:rsidR="00C57672" w:rsidRPr="00D21072" w14:paraId="67ED5859" w14:textId="77777777" w:rsidTr="009C163B">
        <w:trPr>
          <w:cantSplit/>
          <w:jc w:val="center"/>
        </w:trPr>
        <w:tc>
          <w:tcPr>
            <w:tcW w:w="7650" w:type="dxa"/>
            <w:gridSpan w:val="8"/>
            <w:tcBorders>
              <w:top w:val="single" w:sz="4" w:space="0" w:color="auto"/>
              <w:left w:val="single" w:sz="4" w:space="0" w:color="auto"/>
              <w:bottom w:val="single" w:sz="4" w:space="0" w:color="auto"/>
              <w:right w:val="single" w:sz="4" w:space="0" w:color="auto"/>
            </w:tcBorders>
            <w:shd w:val="clear" w:color="auto" w:fill="auto"/>
            <w:hideMark/>
          </w:tcPr>
          <w:p w14:paraId="13477872"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Combined standard uncertainty (1σ) (dB)</w:t>
            </w:r>
          </w:p>
        </w:tc>
        <w:tc>
          <w:tcPr>
            <w:tcW w:w="709" w:type="dxa"/>
            <w:tcBorders>
              <w:top w:val="nil"/>
              <w:left w:val="nil"/>
              <w:bottom w:val="single" w:sz="4" w:space="0" w:color="auto"/>
              <w:right w:val="single" w:sz="4" w:space="0" w:color="auto"/>
            </w:tcBorders>
            <w:shd w:val="clear" w:color="auto" w:fill="auto"/>
            <w:hideMark/>
          </w:tcPr>
          <w:p w14:paraId="37E45E0B"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1,65</w:t>
            </w:r>
          </w:p>
        </w:tc>
        <w:tc>
          <w:tcPr>
            <w:tcW w:w="708" w:type="dxa"/>
            <w:tcBorders>
              <w:top w:val="nil"/>
              <w:left w:val="nil"/>
              <w:bottom w:val="single" w:sz="4" w:space="0" w:color="auto"/>
              <w:right w:val="single" w:sz="4" w:space="0" w:color="auto"/>
            </w:tcBorders>
            <w:shd w:val="clear" w:color="auto" w:fill="auto"/>
            <w:hideMark/>
          </w:tcPr>
          <w:p w14:paraId="4EF8A16A"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1,72</w:t>
            </w:r>
          </w:p>
        </w:tc>
        <w:tc>
          <w:tcPr>
            <w:tcW w:w="709" w:type="dxa"/>
            <w:tcBorders>
              <w:top w:val="nil"/>
              <w:left w:val="nil"/>
              <w:bottom w:val="single" w:sz="4" w:space="0" w:color="auto"/>
              <w:right w:val="single" w:sz="4" w:space="0" w:color="auto"/>
            </w:tcBorders>
            <w:shd w:val="clear" w:color="auto" w:fill="auto"/>
            <w:hideMark/>
          </w:tcPr>
          <w:p w14:paraId="33553C0C"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1,79</w:t>
            </w:r>
          </w:p>
        </w:tc>
      </w:tr>
      <w:tr w:rsidR="00C57672" w:rsidRPr="00D21072" w14:paraId="73E5F7A5" w14:textId="77777777" w:rsidTr="009C163B">
        <w:trPr>
          <w:cantSplit/>
          <w:jc w:val="center"/>
        </w:trPr>
        <w:tc>
          <w:tcPr>
            <w:tcW w:w="7650" w:type="dxa"/>
            <w:gridSpan w:val="8"/>
            <w:tcBorders>
              <w:top w:val="single" w:sz="4" w:space="0" w:color="auto"/>
              <w:left w:val="single" w:sz="4" w:space="0" w:color="auto"/>
              <w:bottom w:val="single" w:sz="4" w:space="0" w:color="auto"/>
              <w:right w:val="single" w:sz="4" w:space="0" w:color="auto"/>
            </w:tcBorders>
            <w:shd w:val="clear" w:color="auto" w:fill="auto"/>
            <w:hideMark/>
          </w:tcPr>
          <w:p w14:paraId="17632CD2"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Expanded uncertainty (1.96σ - confidence interval of 95 %) (dB)</w:t>
            </w:r>
          </w:p>
        </w:tc>
        <w:tc>
          <w:tcPr>
            <w:tcW w:w="709" w:type="dxa"/>
            <w:tcBorders>
              <w:top w:val="nil"/>
              <w:left w:val="nil"/>
              <w:bottom w:val="single" w:sz="4" w:space="0" w:color="auto"/>
              <w:right w:val="single" w:sz="4" w:space="0" w:color="auto"/>
            </w:tcBorders>
            <w:shd w:val="clear" w:color="auto" w:fill="auto"/>
            <w:hideMark/>
          </w:tcPr>
          <w:p w14:paraId="52BB29A3"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3,24</w:t>
            </w:r>
          </w:p>
        </w:tc>
        <w:tc>
          <w:tcPr>
            <w:tcW w:w="708" w:type="dxa"/>
            <w:tcBorders>
              <w:top w:val="nil"/>
              <w:left w:val="nil"/>
              <w:bottom w:val="single" w:sz="4" w:space="0" w:color="auto"/>
              <w:right w:val="single" w:sz="4" w:space="0" w:color="auto"/>
            </w:tcBorders>
            <w:shd w:val="clear" w:color="auto" w:fill="auto"/>
            <w:hideMark/>
          </w:tcPr>
          <w:p w14:paraId="713938A4"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3,37</w:t>
            </w:r>
          </w:p>
        </w:tc>
        <w:tc>
          <w:tcPr>
            <w:tcW w:w="709" w:type="dxa"/>
            <w:tcBorders>
              <w:top w:val="nil"/>
              <w:left w:val="nil"/>
              <w:bottom w:val="single" w:sz="4" w:space="0" w:color="auto"/>
              <w:right w:val="single" w:sz="4" w:space="0" w:color="auto"/>
            </w:tcBorders>
            <w:shd w:val="clear" w:color="auto" w:fill="auto"/>
            <w:hideMark/>
          </w:tcPr>
          <w:p w14:paraId="3B3ED108"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3,51</w:t>
            </w:r>
          </w:p>
        </w:tc>
      </w:tr>
    </w:tbl>
    <w:p w14:paraId="585A69AE" w14:textId="77777777" w:rsidR="00C57672" w:rsidRPr="00E11EA5" w:rsidRDefault="00C57672" w:rsidP="00C57672">
      <w:pPr>
        <w:rPr>
          <w:lang w:val="en-US"/>
        </w:rPr>
      </w:pPr>
      <w:bookmarkStart w:id="13120" w:name="_Toc31837749"/>
    </w:p>
    <w:p w14:paraId="1F95120D" w14:textId="77777777" w:rsidR="00C57672" w:rsidRPr="00E11EA5" w:rsidRDefault="00C57672" w:rsidP="00C57672">
      <w:pPr>
        <w:rPr>
          <w:lang w:val="en-US"/>
        </w:rPr>
      </w:pPr>
      <w:r w:rsidRPr="00E11EA5">
        <w:rPr>
          <w:rFonts w:hint="eastAsia"/>
          <w:lang w:val="en-US"/>
        </w:rPr>
        <w:t>UID</w:t>
      </w:r>
      <w:r w:rsidRPr="00E11EA5">
        <w:rPr>
          <w:lang w:val="en-US"/>
        </w:rPr>
        <w:t xml:space="preserve"> are referenced to annex A, B or C as appropriate.</w:t>
      </w:r>
    </w:p>
    <w:p w14:paraId="34E24E65" w14:textId="77777777" w:rsidR="00C57672" w:rsidRPr="00E11EA5" w:rsidRDefault="00C57672" w:rsidP="00C57672">
      <w:pPr>
        <w:pStyle w:val="Heading3"/>
      </w:pPr>
      <w:bookmarkStart w:id="13121" w:name="_Toc32332614"/>
      <w:bookmarkStart w:id="13122" w:name="_Toc37430445"/>
      <w:bookmarkStart w:id="13123" w:name="_Toc43739548"/>
      <w:bookmarkStart w:id="13124" w:name="_Toc46347309"/>
      <w:bookmarkStart w:id="13125" w:name="_Toc53166248"/>
      <w:bookmarkStart w:id="13126" w:name="_Toc53166943"/>
      <w:bookmarkStart w:id="13127" w:name="_Toc53167637"/>
      <w:bookmarkStart w:id="13128" w:name="_Toc61130899"/>
      <w:bookmarkStart w:id="13129" w:name="_Toc61131625"/>
      <w:bookmarkStart w:id="13130" w:name="_Toc61188467"/>
      <w:bookmarkStart w:id="13131" w:name="_Toc83029757"/>
      <w:bookmarkStart w:id="13132" w:name="_Toc83920355"/>
      <w:bookmarkStart w:id="13133" w:name="_Toc89785376"/>
      <w:bookmarkStart w:id="13134" w:name="_Toc137299876"/>
      <w:bookmarkStart w:id="13135" w:name="_Toc138888922"/>
      <w:bookmarkStart w:id="13136" w:name="_Toc138889646"/>
      <w:bookmarkStart w:id="13137" w:name="_Toc145341365"/>
      <w:bookmarkStart w:id="13138" w:name="_Toc161843108"/>
      <w:bookmarkStart w:id="13139" w:name="_Toc169789217"/>
      <w:bookmarkStart w:id="13140" w:name="_Toc171512596"/>
      <w:bookmarkEnd w:id="13120"/>
      <w:r w:rsidRPr="00E11EA5">
        <w:t>13.5.3</w:t>
      </w:r>
      <w:r w:rsidRPr="00E11EA5">
        <w:tab/>
        <w:t>Maximum accepted test system uncertainty</w:t>
      </w:r>
      <w:bookmarkEnd w:id="13121"/>
      <w:bookmarkEnd w:id="13122"/>
      <w:bookmarkEnd w:id="13123"/>
      <w:bookmarkEnd w:id="13124"/>
      <w:bookmarkEnd w:id="13125"/>
      <w:bookmarkEnd w:id="13126"/>
      <w:bookmarkEnd w:id="13127"/>
      <w:bookmarkEnd w:id="13128"/>
      <w:bookmarkEnd w:id="13129"/>
      <w:bookmarkEnd w:id="13130"/>
      <w:bookmarkEnd w:id="13131"/>
      <w:bookmarkEnd w:id="13132"/>
      <w:bookmarkEnd w:id="13133"/>
      <w:bookmarkEnd w:id="13134"/>
      <w:bookmarkEnd w:id="13135"/>
      <w:bookmarkEnd w:id="13136"/>
      <w:bookmarkEnd w:id="13137"/>
      <w:bookmarkEnd w:id="13138"/>
      <w:bookmarkEnd w:id="13139"/>
      <w:bookmarkEnd w:id="13140"/>
    </w:p>
    <w:p w14:paraId="68E65214" w14:textId="77777777" w:rsidR="00C57672" w:rsidRPr="00E11EA5" w:rsidRDefault="00C57672" w:rsidP="00C57672">
      <w:pPr>
        <w:rPr>
          <w:lang w:val="en-US" w:eastAsia="zh-CN"/>
        </w:rPr>
      </w:pPr>
      <w:r w:rsidRPr="00E11EA5">
        <w:rPr>
          <w:lang w:val="en-US" w:eastAsia="zh-CN"/>
        </w:rPr>
        <w:t>The final MU is calculated as follows:</w:t>
      </w:r>
    </w:p>
    <w:p w14:paraId="66E7BDDA" w14:textId="77777777" w:rsidR="00C57672" w:rsidRPr="00E11EA5" w:rsidRDefault="00C57672" w:rsidP="00C57672">
      <w:pPr>
        <w:pStyle w:val="EQ"/>
      </w:pPr>
      <w:r w:rsidRPr="00E11EA5">
        <w:tab/>
      </w:r>
      <w:r w:rsidRPr="00E11EA5">
        <w:rPr>
          <w:position w:val="-16"/>
        </w:rPr>
        <w:object w:dxaOrig="4459" w:dyaOrig="480" w14:anchorId="69D84CDC">
          <v:shape id="_x0000_i1076" type="#_x0000_t75" style="width:220.9pt;height:20.75pt" o:ole="">
            <v:imagedata r:id="rId189" o:title=""/>
          </v:shape>
          <o:OLEObject Type="Embed" ProgID="Equation.3" ShapeID="_x0000_i1076" DrawAspect="Content" ObjectID="_1782125044" r:id="rId190"/>
        </w:object>
      </w:r>
    </w:p>
    <w:p w14:paraId="636B464F" w14:textId="15457250" w:rsidR="00C57672" w:rsidRPr="00E11EA5" w:rsidRDefault="00C57672" w:rsidP="00C57672">
      <w:r w:rsidRPr="00E11EA5">
        <w:t>The Noise</w:t>
      </w:r>
      <w:r w:rsidRPr="00E11EA5">
        <w:rPr>
          <w:vertAlign w:val="subscript"/>
        </w:rPr>
        <w:t>effect</w:t>
      </w:r>
      <w:r w:rsidRPr="00E11EA5">
        <w:t xml:space="preserve"> from the signal generator is 0.1 dB and the MU</w:t>
      </w:r>
      <w:r w:rsidRPr="00E11EA5">
        <w:rPr>
          <w:vertAlign w:val="subscript"/>
        </w:rPr>
        <w:t>wantedsignal</w:t>
      </w:r>
      <w:r w:rsidRPr="00E11EA5">
        <w:t xml:space="preserve"> value is MU</w:t>
      </w:r>
      <w:r w:rsidRPr="00E11EA5">
        <w:rPr>
          <w:vertAlign w:val="subscript"/>
        </w:rPr>
        <w:t>EIS</w:t>
      </w:r>
      <w:r w:rsidRPr="00E11EA5">
        <w:t xml:space="preserve"> from clause</w:t>
      </w:r>
      <w:r>
        <w:t> </w:t>
      </w:r>
      <w:r w:rsidRPr="00E11EA5">
        <w:t>10.2.7, where MU</w:t>
      </w:r>
      <w:r w:rsidRPr="00E11EA5">
        <w:rPr>
          <w:vertAlign w:val="subscript"/>
        </w:rPr>
        <w:t>interferer</w:t>
      </w:r>
      <w:r w:rsidRPr="00E11EA5">
        <w:t xml:space="preserve"> is derived in clause</w:t>
      </w:r>
      <w:r>
        <w:t> </w:t>
      </w:r>
      <w:r w:rsidR="00606601">
        <w:t>14.2.3</w:t>
      </w:r>
      <w:r w:rsidRPr="00E11EA5">
        <w:t>.</w:t>
      </w:r>
    </w:p>
    <w:p w14:paraId="2575370B" w14:textId="77777777" w:rsidR="00C57672" w:rsidRPr="00E11EA5" w:rsidRDefault="00C57672" w:rsidP="00C57672">
      <w:pPr>
        <w:pStyle w:val="TH"/>
        <w:rPr>
          <w:rFonts w:cs="Arial"/>
        </w:rPr>
      </w:pPr>
      <w:r w:rsidRPr="00E11EA5">
        <w:rPr>
          <w:rFonts w:cs="Arial"/>
        </w:rPr>
        <w:lastRenderedPageBreak/>
        <w:t>Table 13</w:t>
      </w:r>
      <w:r w:rsidRPr="00E11EA5">
        <w:rPr>
          <w:rFonts w:cs="Arial"/>
          <w:lang w:eastAsia="sv-SE"/>
        </w:rPr>
        <w:t>.5.3</w:t>
      </w:r>
      <w:r w:rsidRPr="00E11EA5">
        <w:rPr>
          <w:rFonts w:cs="Arial"/>
        </w:rPr>
        <w:t xml:space="preserve">-1: </w:t>
      </w:r>
      <w:r w:rsidRPr="00E11EA5">
        <w:rPr>
          <w:rFonts w:eastAsia="Arial Unicode MS" w:cs="Arial"/>
          <w:bCs/>
          <w:lang w:val="en-US" w:eastAsia="zh-CN"/>
        </w:rPr>
        <w:t>Common maximum accepted test system uncertainty</w:t>
      </w:r>
      <w:r w:rsidRPr="00E11EA5">
        <w:rPr>
          <w:rFonts w:cs="Arial"/>
        </w:rPr>
        <w:t xml:space="preserve"> value</w:t>
      </w:r>
      <w:r w:rsidRPr="00E11EA5">
        <w:rPr>
          <w:rFonts w:cs="Arial"/>
          <w:lang w:eastAsia="sv-SE"/>
        </w:rPr>
        <w:t xml:space="preserve"> derivation </w:t>
      </w:r>
      <w:r w:rsidRPr="00E11EA5">
        <w:rPr>
          <w:rFonts w:cs="Arial"/>
        </w:rPr>
        <w:t xml:space="preserve">for </w:t>
      </w:r>
      <w:r w:rsidRPr="00E11EA5">
        <w:t>co-location blocking interferer signal level</w:t>
      </w:r>
    </w:p>
    <w:tbl>
      <w:tblPr>
        <w:tblW w:w="0" w:type="auto"/>
        <w:jc w:val="center"/>
        <w:tblLayout w:type="fixed"/>
        <w:tblLook w:val="04A0" w:firstRow="1" w:lastRow="0" w:firstColumn="1" w:lastColumn="0" w:noHBand="0" w:noVBand="1"/>
      </w:tblPr>
      <w:tblGrid>
        <w:gridCol w:w="4778"/>
        <w:gridCol w:w="885"/>
        <w:gridCol w:w="1291"/>
        <w:gridCol w:w="1291"/>
      </w:tblGrid>
      <w:tr w:rsidR="00C57672" w:rsidRPr="00E11EA5" w14:paraId="6B8B1699" w14:textId="77777777" w:rsidTr="009C163B">
        <w:trPr>
          <w:cantSplit/>
          <w:jc w:val="center"/>
        </w:trPr>
        <w:tc>
          <w:tcPr>
            <w:tcW w:w="4778" w:type="dxa"/>
            <w:tcBorders>
              <w:top w:val="single" w:sz="4" w:space="0" w:color="auto"/>
              <w:left w:val="single" w:sz="4" w:space="0" w:color="auto"/>
              <w:right w:val="single" w:sz="4" w:space="0" w:color="auto"/>
            </w:tcBorders>
            <w:shd w:val="clear" w:color="auto" w:fill="auto"/>
            <w:noWrap/>
            <w:hideMark/>
          </w:tcPr>
          <w:p w14:paraId="1CCD5B84" w14:textId="77777777" w:rsidR="00C57672" w:rsidRPr="00E11EA5" w:rsidRDefault="00C57672" w:rsidP="009C163B">
            <w:pPr>
              <w:pStyle w:val="TAH"/>
              <w:rPr>
                <w:rFonts w:eastAsia="Arial Unicode MS" w:cs="Arial"/>
                <w:szCs w:val="18"/>
                <w:lang w:val="en-US" w:eastAsia="zh-CN"/>
              </w:rPr>
            </w:pPr>
          </w:p>
        </w:tc>
        <w:tc>
          <w:tcPr>
            <w:tcW w:w="3467" w:type="dxa"/>
            <w:gridSpan w:val="3"/>
            <w:tcBorders>
              <w:top w:val="single" w:sz="4" w:space="0" w:color="auto"/>
              <w:left w:val="nil"/>
              <w:bottom w:val="single" w:sz="4" w:space="0" w:color="auto"/>
              <w:right w:val="single" w:sz="4" w:space="0" w:color="auto"/>
            </w:tcBorders>
            <w:shd w:val="clear" w:color="auto" w:fill="auto"/>
            <w:hideMark/>
          </w:tcPr>
          <w:p w14:paraId="0D3CAB7A" w14:textId="77777777" w:rsidR="00C57672" w:rsidRPr="00E11EA5" w:rsidRDefault="00C57672" w:rsidP="009C163B">
            <w:pPr>
              <w:pStyle w:val="TAH"/>
              <w:rPr>
                <w:rFonts w:eastAsia="Arial Unicode MS" w:cs="Arial"/>
                <w:szCs w:val="18"/>
                <w:lang w:val="en-US" w:eastAsia="zh-CN"/>
              </w:rPr>
            </w:pPr>
            <w:r w:rsidRPr="00E11EA5">
              <w:rPr>
                <w:rFonts w:eastAsia="Arial Unicode MS" w:cs="Arial"/>
                <w:szCs w:val="18"/>
                <w:lang w:val="en-US" w:eastAsia="zh-CN"/>
              </w:rPr>
              <w:t>Expanded uncertainty (dB)</w:t>
            </w:r>
          </w:p>
        </w:tc>
      </w:tr>
      <w:tr w:rsidR="00C57672" w:rsidRPr="00E11EA5" w14:paraId="47B39182" w14:textId="77777777" w:rsidTr="009C163B">
        <w:trPr>
          <w:cantSplit/>
          <w:jc w:val="center"/>
        </w:trPr>
        <w:tc>
          <w:tcPr>
            <w:tcW w:w="4778" w:type="dxa"/>
            <w:tcBorders>
              <w:left w:val="single" w:sz="4" w:space="0" w:color="auto"/>
              <w:bottom w:val="single" w:sz="4" w:space="0" w:color="auto"/>
              <w:right w:val="single" w:sz="4" w:space="0" w:color="auto"/>
            </w:tcBorders>
            <w:shd w:val="clear" w:color="auto" w:fill="auto"/>
            <w:hideMark/>
          </w:tcPr>
          <w:p w14:paraId="51EEDD06" w14:textId="77777777" w:rsidR="00C57672" w:rsidRPr="00E11EA5" w:rsidRDefault="00C57672" w:rsidP="009C163B">
            <w:pPr>
              <w:pStyle w:val="TAH"/>
              <w:rPr>
                <w:rFonts w:eastAsia="Arial Unicode MS" w:cs="Arial"/>
                <w:szCs w:val="18"/>
                <w:lang w:val="en-US" w:eastAsia="zh-CN"/>
              </w:rPr>
            </w:pPr>
          </w:p>
        </w:tc>
        <w:tc>
          <w:tcPr>
            <w:tcW w:w="885" w:type="dxa"/>
            <w:tcBorders>
              <w:top w:val="nil"/>
              <w:left w:val="nil"/>
              <w:bottom w:val="single" w:sz="4" w:space="0" w:color="auto"/>
              <w:right w:val="single" w:sz="4" w:space="0" w:color="auto"/>
            </w:tcBorders>
            <w:shd w:val="clear" w:color="auto" w:fill="auto"/>
            <w:hideMark/>
          </w:tcPr>
          <w:p w14:paraId="53A20951" w14:textId="3AE2477B" w:rsidR="00C57672" w:rsidRPr="00E11EA5" w:rsidRDefault="009C163B" w:rsidP="009C163B">
            <w:pPr>
              <w:pStyle w:val="TAH"/>
              <w:rPr>
                <w:rFonts w:eastAsia="Arial Unicode MS" w:cs="Arial"/>
                <w:szCs w:val="18"/>
                <w:lang w:val="en-US" w:eastAsia="zh-CN"/>
              </w:rPr>
            </w:pPr>
            <w:r w:rsidRPr="00E11EA5">
              <w:rPr>
                <w:rFonts w:cs="Arial"/>
                <w:szCs w:val="18"/>
                <w:lang w:val="en-US" w:eastAsia="zh-CN"/>
              </w:rPr>
              <w:t>f</w:t>
            </w:r>
            <w:r>
              <w:rPr>
                <w:rFonts w:cs="Arial"/>
                <w:szCs w:val="18"/>
                <w:lang w:val="en-US" w:eastAsia="zh-CN"/>
              </w:rPr>
              <w:t xml:space="preserve"> </w:t>
            </w:r>
            <w:r w:rsidRPr="00E11EA5">
              <w:rPr>
                <w:rFonts w:eastAsia="NSimSun" w:cs="Arial"/>
                <w:szCs w:val="18"/>
                <w:lang w:val="en-US" w:eastAsia="zh-CN"/>
              </w:rPr>
              <w:t>≤</w:t>
            </w:r>
            <w:r>
              <w:rPr>
                <w:rFonts w:eastAsia="NSimSun" w:cs="Arial"/>
                <w:szCs w:val="18"/>
                <w:lang w:val="en-US" w:eastAsia="zh-CN"/>
              </w:rPr>
              <w:t xml:space="preserve"> </w:t>
            </w:r>
            <w:r w:rsidRPr="00E11EA5">
              <w:rPr>
                <w:rFonts w:cs="Arial"/>
                <w:szCs w:val="18"/>
                <w:lang w:val="en-US" w:eastAsia="zh-CN"/>
              </w:rPr>
              <w:t>3</w:t>
            </w:r>
            <w:r w:rsidR="00C57672">
              <w:rPr>
                <w:rFonts w:cs="Arial"/>
                <w:szCs w:val="18"/>
                <w:lang w:val="en-US" w:eastAsia="zh-CN"/>
              </w:rPr>
              <w:t> </w:t>
            </w:r>
            <w:r w:rsidR="00C57672" w:rsidRPr="00E11EA5">
              <w:rPr>
                <w:rFonts w:cs="Arial"/>
                <w:szCs w:val="18"/>
                <w:lang w:val="en-US" w:eastAsia="zh-CN"/>
              </w:rPr>
              <w:t>GHz</w:t>
            </w:r>
          </w:p>
        </w:tc>
        <w:tc>
          <w:tcPr>
            <w:tcW w:w="1291" w:type="dxa"/>
            <w:tcBorders>
              <w:top w:val="nil"/>
              <w:left w:val="nil"/>
              <w:bottom w:val="single" w:sz="4" w:space="0" w:color="auto"/>
              <w:right w:val="single" w:sz="4" w:space="0" w:color="auto"/>
            </w:tcBorders>
            <w:shd w:val="clear" w:color="auto" w:fill="auto"/>
            <w:hideMark/>
          </w:tcPr>
          <w:p w14:paraId="0A4C55F9" w14:textId="7B9615F3" w:rsidR="00C57672" w:rsidRPr="00E11EA5" w:rsidRDefault="009C163B" w:rsidP="009C163B">
            <w:pPr>
              <w:pStyle w:val="TAH"/>
              <w:rPr>
                <w:rFonts w:eastAsia="Arial Unicode MS" w:cs="Arial"/>
                <w:szCs w:val="18"/>
                <w:lang w:val="en-US" w:eastAsia="zh-CN"/>
              </w:rPr>
            </w:pPr>
            <w:r w:rsidRPr="00E11EA5">
              <w:rPr>
                <w:rFonts w:cs="Arial"/>
                <w:szCs w:val="18"/>
                <w:lang w:val="en-US" w:eastAsia="zh-CN"/>
              </w:rPr>
              <w:t>3</w:t>
            </w:r>
            <w:r>
              <w:rPr>
                <w:rFonts w:cs="Arial"/>
                <w:szCs w:val="18"/>
                <w:lang w:val="en-US" w:eastAsia="zh-CN"/>
              </w:rPr>
              <w:t xml:space="preserve"> </w:t>
            </w:r>
            <w:r w:rsidRPr="00E11EA5">
              <w:rPr>
                <w:rFonts w:cs="Arial"/>
                <w:szCs w:val="18"/>
                <w:lang w:val="en-US" w:eastAsia="zh-CN"/>
              </w:rPr>
              <w:t>&lt;</w:t>
            </w:r>
            <w:r>
              <w:rPr>
                <w:rFonts w:cs="Arial"/>
                <w:szCs w:val="18"/>
                <w:lang w:val="en-US" w:eastAsia="zh-CN"/>
              </w:rPr>
              <w:t xml:space="preserve"> </w:t>
            </w:r>
            <w:r w:rsidRPr="00E11EA5">
              <w:rPr>
                <w:rFonts w:cs="Arial"/>
                <w:szCs w:val="18"/>
                <w:lang w:val="en-US" w:eastAsia="zh-CN"/>
              </w:rPr>
              <w:t>f</w:t>
            </w:r>
            <w:r>
              <w:rPr>
                <w:rFonts w:cs="Arial"/>
                <w:szCs w:val="18"/>
                <w:lang w:val="en-US" w:eastAsia="zh-CN"/>
              </w:rPr>
              <w:t xml:space="preserve"> </w:t>
            </w:r>
            <w:r w:rsidRPr="00E11EA5">
              <w:rPr>
                <w:rFonts w:eastAsia="NSimSun" w:cs="Arial"/>
                <w:szCs w:val="18"/>
                <w:lang w:val="en-US" w:eastAsia="zh-CN"/>
              </w:rPr>
              <w:t>≤</w:t>
            </w:r>
            <w:r w:rsidR="00C57672" w:rsidRPr="00E11EA5">
              <w:rPr>
                <w:rFonts w:eastAsia="NSimSun" w:cs="Arial"/>
                <w:szCs w:val="18"/>
                <w:lang w:val="en-US" w:eastAsia="zh-CN"/>
              </w:rPr>
              <w:t xml:space="preserve"> </w:t>
            </w:r>
            <w:r w:rsidR="00C57672" w:rsidRPr="00E11EA5">
              <w:rPr>
                <w:rFonts w:cs="Arial"/>
                <w:szCs w:val="18"/>
                <w:lang w:val="en-US" w:eastAsia="zh-CN"/>
              </w:rPr>
              <w:t>4.2</w:t>
            </w:r>
            <w:r w:rsidR="00C57672">
              <w:rPr>
                <w:rFonts w:cs="Arial"/>
                <w:szCs w:val="18"/>
                <w:lang w:val="en-US" w:eastAsia="zh-CN"/>
              </w:rPr>
              <w:t> </w:t>
            </w:r>
            <w:r w:rsidR="00C57672" w:rsidRPr="00E11EA5">
              <w:rPr>
                <w:rFonts w:cs="Arial"/>
                <w:szCs w:val="18"/>
                <w:lang w:val="en-US" w:eastAsia="zh-CN"/>
              </w:rPr>
              <w:t>GHz</w:t>
            </w:r>
          </w:p>
        </w:tc>
        <w:tc>
          <w:tcPr>
            <w:tcW w:w="1291" w:type="dxa"/>
            <w:tcBorders>
              <w:top w:val="nil"/>
              <w:left w:val="nil"/>
              <w:bottom w:val="single" w:sz="4" w:space="0" w:color="auto"/>
              <w:right w:val="single" w:sz="4" w:space="0" w:color="auto"/>
            </w:tcBorders>
            <w:shd w:val="clear" w:color="auto" w:fill="auto"/>
            <w:hideMark/>
          </w:tcPr>
          <w:p w14:paraId="2D8AFA5D" w14:textId="7BB9BBC7" w:rsidR="00C57672" w:rsidRPr="00E11EA5" w:rsidRDefault="00C57672" w:rsidP="009C163B">
            <w:pPr>
              <w:pStyle w:val="TAH"/>
              <w:rPr>
                <w:rFonts w:eastAsia="Arial Unicode MS" w:cs="Arial"/>
                <w:szCs w:val="18"/>
                <w:lang w:val="en-US" w:eastAsia="zh-CN"/>
              </w:rPr>
            </w:pPr>
            <w:r w:rsidRPr="00E11EA5">
              <w:rPr>
                <w:rFonts w:cs="Arial"/>
                <w:szCs w:val="18"/>
                <w:lang w:val="en-US" w:eastAsia="zh-CN"/>
              </w:rPr>
              <w:t>4.</w:t>
            </w:r>
            <w:r w:rsidR="009C163B" w:rsidRPr="00E11EA5">
              <w:rPr>
                <w:rFonts w:cs="Arial"/>
                <w:szCs w:val="18"/>
                <w:lang w:val="en-US" w:eastAsia="zh-CN"/>
              </w:rPr>
              <w:t>2</w:t>
            </w:r>
            <w:r w:rsidR="009C163B">
              <w:rPr>
                <w:rFonts w:cs="Arial"/>
                <w:szCs w:val="18"/>
                <w:lang w:val="en-US" w:eastAsia="zh-CN"/>
              </w:rPr>
              <w:t xml:space="preserve"> </w:t>
            </w:r>
            <w:r w:rsidR="009C163B" w:rsidRPr="00E11EA5">
              <w:rPr>
                <w:rFonts w:cs="Arial"/>
                <w:szCs w:val="18"/>
                <w:lang w:val="en-US" w:eastAsia="zh-CN"/>
              </w:rPr>
              <w:t>&lt;</w:t>
            </w:r>
            <w:r w:rsidR="009C163B">
              <w:rPr>
                <w:rFonts w:cs="Arial"/>
                <w:szCs w:val="18"/>
                <w:lang w:val="en-US" w:eastAsia="zh-CN"/>
              </w:rPr>
              <w:t xml:space="preserve"> </w:t>
            </w:r>
            <w:r w:rsidR="009C163B" w:rsidRPr="00E11EA5">
              <w:rPr>
                <w:rFonts w:cs="Arial"/>
                <w:szCs w:val="18"/>
                <w:lang w:val="en-US" w:eastAsia="zh-CN"/>
              </w:rPr>
              <w:t>f</w:t>
            </w:r>
            <w:r w:rsidR="009C163B">
              <w:rPr>
                <w:rFonts w:cs="Arial"/>
                <w:szCs w:val="18"/>
                <w:lang w:val="en-US" w:eastAsia="zh-CN"/>
              </w:rPr>
              <w:t xml:space="preserve"> </w:t>
            </w:r>
            <w:r w:rsidR="009C163B" w:rsidRPr="00E11EA5">
              <w:rPr>
                <w:rFonts w:eastAsia="NSimSun" w:cs="Arial"/>
                <w:szCs w:val="18"/>
                <w:lang w:val="en-US" w:eastAsia="zh-CN"/>
              </w:rPr>
              <w:t>≤</w:t>
            </w:r>
            <w:r w:rsidRPr="00E11EA5">
              <w:rPr>
                <w:rFonts w:eastAsia="NSimSun" w:cs="Arial"/>
                <w:szCs w:val="18"/>
                <w:lang w:val="en-US" w:eastAsia="zh-CN"/>
              </w:rPr>
              <w:t xml:space="preserve"> </w:t>
            </w:r>
            <w:r w:rsidRPr="00E11EA5">
              <w:rPr>
                <w:rFonts w:cs="Arial"/>
                <w:szCs w:val="18"/>
                <w:lang w:val="en-US" w:eastAsia="zh-CN"/>
              </w:rPr>
              <w:t>6</w:t>
            </w:r>
            <w:r>
              <w:rPr>
                <w:rFonts w:cs="Arial"/>
                <w:szCs w:val="18"/>
                <w:lang w:val="en-US" w:eastAsia="zh-CN"/>
              </w:rPr>
              <w:t> </w:t>
            </w:r>
            <w:r w:rsidRPr="00E11EA5">
              <w:rPr>
                <w:rFonts w:cs="Arial"/>
                <w:szCs w:val="18"/>
                <w:lang w:val="en-US" w:eastAsia="zh-CN"/>
              </w:rPr>
              <w:t>GHz</w:t>
            </w:r>
          </w:p>
        </w:tc>
      </w:tr>
      <w:tr w:rsidR="00C57672" w:rsidRPr="00E11EA5" w14:paraId="5DBF3FC2"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4EE20C41" w14:textId="77777777" w:rsidR="00C57672" w:rsidRPr="00E11EA5" w:rsidRDefault="00C57672" w:rsidP="009C163B">
            <w:pPr>
              <w:pStyle w:val="TAC"/>
              <w:rPr>
                <w:rFonts w:eastAsia="Arial Unicode MS" w:cs="Arial"/>
                <w:szCs w:val="18"/>
                <w:lang w:val="en-US" w:eastAsia="zh-CN"/>
              </w:rPr>
            </w:pPr>
            <w:r w:rsidRPr="00E11EA5">
              <w:rPr>
                <w:rFonts w:eastAsia="Arial Unicode MS" w:cs="Arial"/>
                <w:szCs w:val="18"/>
                <w:lang w:val="en-US" w:eastAsia="zh-CN"/>
              </w:rPr>
              <w:t>General Chamber</w:t>
            </w:r>
          </w:p>
        </w:tc>
        <w:tc>
          <w:tcPr>
            <w:tcW w:w="885" w:type="dxa"/>
            <w:tcBorders>
              <w:top w:val="nil"/>
              <w:left w:val="nil"/>
              <w:bottom w:val="single" w:sz="4" w:space="0" w:color="auto"/>
              <w:right w:val="single" w:sz="4" w:space="0" w:color="auto"/>
            </w:tcBorders>
            <w:shd w:val="clear" w:color="auto" w:fill="auto"/>
            <w:noWrap/>
            <w:hideMark/>
          </w:tcPr>
          <w:p w14:paraId="50FD0642" w14:textId="77777777" w:rsidR="00C57672" w:rsidRPr="00E11EA5" w:rsidRDefault="00C57672" w:rsidP="009C163B">
            <w:pPr>
              <w:pStyle w:val="TAC"/>
              <w:rPr>
                <w:rFonts w:eastAsia="Arial Unicode MS" w:cs="Arial"/>
                <w:szCs w:val="18"/>
                <w:lang w:val="en-US" w:eastAsia="zh-CN"/>
              </w:rPr>
            </w:pPr>
            <w:r w:rsidRPr="00E11EA5">
              <w:rPr>
                <w:rFonts w:eastAsia="Arial Unicode MS" w:cs="Arial"/>
                <w:szCs w:val="18"/>
              </w:rPr>
              <w:t>3,24</w:t>
            </w:r>
          </w:p>
        </w:tc>
        <w:tc>
          <w:tcPr>
            <w:tcW w:w="1291" w:type="dxa"/>
            <w:tcBorders>
              <w:top w:val="nil"/>
              <w:left w:val="nil"/>
              <w:bottom w:val="single" w:sz="4" w:space="0" w:color="auto"/>
              <w:right w:val="single" w:sz="4" w:space="0" w:color="auto"/>
            </w:tcBorders>
            <w:shd w:val="clear" w:color="auto" w:fill="auto"/>
            <w:noWrap/>
            <w:hideMark/>
          </w:tcPr>
          <w:p w14:paraId="15E5FA5B" w14:textId="77777777" w:rsidR="00C57672" w:rsidRPr="00E11EA5" w:rsidRDefault="00C57672" w:rsidP="009C163B">
            <w:pPr>
              <w:pStyle w:val="TAC"/>
              <w:rPr>
                <w:rFonts w:eastAsia="Arial Unicode MS" w:cs="Arial"/>
                <w:szCs w:val="18"/>
                <w:lang w:val="en-US" w:eastAsia="zh-CN"/>
              </w:rPr>
            </w:pPr>
            <w:r w:rsidRPr="00E11EA5">
              <w:rPr>
                <w:rFonts w:eastAsia="Arial Unicode MS" w:cs="Arial"/>
                <w:szCs w:val="18"/>
              </w:rPr>
              <w:t>3,37</w:t>
            </w:r>
          </w:p>
        </w:tc>
        <w:tc>
          <w:tcPr>
            <w:tcW w:w="1291" w:type="dxa"/>
            <w:tcBorders>
              <w:top w:val="nil"/>
              <w:left w:val="nil"/>
              <w:bottom w:val="single" w:sz="4" w:space="0" w:color="auto"/>
              <w:right w:val="single" w:sz="4" w:space="0" w:color="auto"/>
            </w:tcBorders>
            <w:shd w:val="clear" w:color="auto" w:fill="auto"/>
            <w:noWrap/>
            <w:hideMark/>
          </w:tcPr>
          <w:p w14:paraId="32C22982" w14:textId="77777777" w:rsidR="00C57672" w:rsidRPr="00E11EA5" w:rsidRDefault="00C57672" w:rsidP="009C163B">
            <w:pPr>
              <w:pStyle w:val="TAC"/>
              <w:rPr>
                <w:rFonts w:eastAsia="Arial Unicode MS" w:cs="Arial"/>
                <w:szCs w:val="18"/>
                <w:lang w:val="en-US" w:eastAsia="zh-CN"/>
              </w:rPr>
            </w:pPr>
            <w:r w:rsidRPr="00E11EA5">
              <w:rPr>
                <w:rFonts w:eastAsia="Arial Unicode MS" w:cs="Arial"/>
                <w:szCs w:val="18"/>
              </w:rPr>
              <w:t>3,51</w:t>
            </w:r>
          </w:p>
        </w:tc>
      </w:tr>
      <w:tr w:rsidR="00C57672" w:rsidRPr="00E11EA5" w14:paraId="5CF30FA2"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0CFDE606" w14:textId="77777777" w:rsidR="00C57672" w:rsidRPr="00E11EA5" w:rsidRDefault="00C57672" w:rsidP="009C163B">
            <w:pPr>
              <w:pStyle w:val="TAH"/>
              <w:rPr>
                <w:rFonts w:eastAsia="Arial Unicode MS"/>
                <w:lang w:val="en-US" w:eastAsia="zh-CN"/>
              </w:rPr>
            </w:pPr>
            <w:r w:rsidRPr="00E11EA5">
              <w:rPr>
                <w:rFonts w:eastAsia="Arial Unicode MS"/>
                <w:lang w:val="en-US" w:eastAsia="zh-CN"/>
              </w:rPr>
              <w:t>Common maximum accepted test system uncertainty</w:t>
            </w:r>
          </w:p>
        </w:tc>
        <w:tc>
          <w:tcPr>
            <w:tcW w:w="885" w:type="dxa"/>
            <w:tcBorders>
              <w:top w:val="nil"/>
              <w:left w:val="nil"/>
              <w:bottom w:val="single" w:sz="4" w:space="0" w:color="auto"/>
              <w:right w:val="single" w:sz="4" w:space="0" w:color="auto"/>
            </w:tcBorders>
            <w:shd w:val="clear" w:color="auto" w:fill="auto"/>
            <w:noWrap/>
            <w:hideMark/>
          </w:tcPr>
          <w:p w14:paraId="036E20EA" w14:textId="77777777" w:rsidR="00C57672" w:rsidRPr="00E11EA5" w:rsidRDefault="00C57672" w:rsidP="009C163B">
            <w:pPr>
              <w:pStyle w:val="TAH"/>
              <w:rPr>
                <w:rFonts w:eastAsia="Arial Unicode MS"/>
                <w:lang w:val="en-US" w:eastAsia="zh-CN"/>
              </w:rPr>
            </w:pPr>
            <w:r w:rsidRPr="00E11EA5">
              <w:rPr>
                <w:rFonts w:eastAsia="Arial Unicode MS"/>
              </w:rPr>
              <w:t>3,20</w:t>
            </w:r>
          </w:p>
        </w:tc>
        <w:tc>
          <w:tcPr>
            <w:tcW w:w="1291" w:type="dxa"/>
            <w:tcBorders>
              <w:top w:val="nil"/>
              <w:left w:val="nil"/>
              <w:bottom w:val="single" w:sz="4" w:space="0" w:color="auto"/>
              <w:right w:val="single" w:sz="4" w:space="0" w:color="auto"/>
            </w:tcBorders>
            <w:shd w:val="clear" w:color="auto" w:fill="auto"/>
            <w:noWrap/>
            <w:hideMark/>
          </w:tcPr>
          <w:p w14:paraId="32F17558" w14:textId="77777777" w:rsidR="00C57672" w:rsidRPr="00E11EA5" w:rsidRDefault="00C57672" w:rsidP="009C163B">
            <w:pPr>
              <w:pStyle w:val="TAH"/>
              <w:rPr>
                <w:rFonts w:eastAsia="Arial Unicode MS"/>
                <w:lang w:val="en-US" w:eastAsia="zh-CN"/>
              </w:rPr>
            </w:pPr>
            <w:r w:rsidRPr="00E11EA5">
              <w:rPr>
                <w:rFonts w:eastAsia="Arial Unicode MS"/>
              </w:rPr>
              <w:t>3,40</w:t>
            </w:r>
          </w:p>
        </w:tc>
        <w:tc>
          <w:tcPr>
            <w:tcW w:w="1291" w:type="dxa"/>
            <w:tcBorders>
              <w:top w:val="nil"/>
              <w:left w:val="nil"/>
              <w:bottom w:val="single" w:sz="4" w:space="0" w:color="auto"/>
              <w:right w:val="single" w:sz="4" w:space="0" w:color="auto"/>
            </w:tcBorders>
            <w:shd w:val="clear" w:color="auto" w:fill="auto"/>
            <w:noWrap/>
            <w:hideMark/>
          </w:tcPr>
          <w:p w14:paraId="742F7D9E" w14:textId="77777777" w:rsidR="00C57672" w:rsidRPr="00E11EA5" w:rsidRDefault="00C57672" w:rsidP="009C163B">
            <w:pPr>
              <w:pStyle w:val="TAH"/>
              <w:rPr>
                <w:rFonts w:eastAsia="Arial Unicode MS"/>
                <w:lang w:val="en-US" w:eastAsia="zh-CN"/>
              </w:rPr>
            </w:pPr>
            <w:r w:rsidRPr="00E11EA5">
              <w:rPr>
                <w:rFonts w:eastAsia="Arial Unicode MS"/>
              </w:rPr>
              <w:t>3,50</w:t>
            </w:r>
          </w:p>
        </w:tc>
      </w:tr>
    </w:tbl>
    <w:p w14:paraId="73AB8FCB" w14:textId="77777777" w:rsidR="00C57672" w:rsidRPr="00E11EA5" w:rsidRDefault="00C57672" w:rsidP="00C57672"/>
    <w:p w14:paraId="17B845B3" w14:textId="77777777" w:rsidR="00C57672" w:rsidRPr="00E11EA5" w:rsidRDefault="00C57672" w:rsidP="00C57672">
      <w:r w:rsidRPr="00E11EA5">
        <w:t>Fulfilling the criteria for CLTA selection and placement in is deemed sufficient for the test purposes. When these criteria are met, the measurement uncertainty related to the selection of the CLTA and its alignment as shall be used for evaluating the test system uncertainty.</w:t>
      </w:r>
    </w:p>
    <w:p w14:paraId="1356ADAF" w14:textId="243F1226" w:rsidR="00C57672" w:rsidRPr="00E11EA5" w:rsidRDefault="00C57672" w:rsidP="00C57672">
      <w:r w:rsidRPr="00E11EA5">
        <w:t>The final values are given in table</w:t>
      </w:r>
      <w:r w:rsidR="00606601">
        <w:t xml:space="preserve"> 13.5.3-2</w:t>
      </w:r>
      <w:r w:rsidRPr="00E11EA5">
        <w:t>.</w:t>
      </w:r>
    </w:p>
    <w:p w14:paraId="7F51DB40" w14:textId="221FF179" w:rsidR="00C57672" w:rsidRPr="00E11EA5" w:rsidRDefault="00C57672" w:rsidP="00C57672">
      <w:pPr>
        <w:pStyle w:val="TH"/>
      </w:pPr>
      <w:r w:rsidRPr="00E11EA5">
        <w:t>Table 13.5.3-2: MU values for co-location blocking</w:t>
      </w:r>
    </w:p>
    <w:tbl>
      <w:tblPr>
        <w:tblW w:w="0" w:type="auto"/>
        <w:jc w:val="center"/>
        <w:tblLayout w:type="fixed"/>
        <w:tblLook w:val="04A0" w:firstRow="1" w:lastRow="0" w:firstColumn="1" w:lastColumn="0" w:noHBand="0" w:noVBand="1"/>
      </w:tblPr>
      <w:tblGrid>
        <w:gridCol w:w="1787"/>
        <w:gridCol w:w="1691"/>
        <w:gridCol w:w="1661"/>
        <w:gridCol w:w="1651"/>
        <w:gridCol w:w="1391"/>
      </w:tblGrid>
      <w:tr w:rsidR="00C57672" w:rsidRPr="00E11EA5" w14:paraId="3396CB1C" w14:textId="77777777" w:rsidTr="009C163B">
        <w:trPr>
          <w:cantSplit/>
          <w:jc w:val="center"/>
        </w:trPr>
        <w:tc>
          <w:tcPr>
            <w:tcW w:w="3478" w:type="dxa"/>
            <w:gridSpan w:val="2"/>
            <w:tcBorders>
              <w:top w:val="single" w:sz="4" w:space="0" w:color="auto"/>
              <w:left w:val="single" w:sz="4" w:space="0" w:color="auto"/>
              <w:right w:val="single" w:sz="4" w:space="0" w:color="auto"/>
            </w:tcBorders>
            <w:shd w:val="clear" w:color="auto" w:fill="auto"/>
            <w:noWrap/>
            <w:hideMark/>
          </w:tcPr>
          <w:p w14:paraId="02552DCD" w14:textId="77777777" w:rsidR="00C57672" w:rsidRPr="00E11EA5" w:rsidRDefault="00C57672" w:rsidP="009C163B">
            <w:pPr>
              <w:pStyle w:val="TAH"/>
              <w:rPr>
                <w:rFonts w:cs="Arial"/>
                <w:szCs w:val="18"/>
                <w:lang w:eastAsia="en-GB"/>
              </w:rPr>
            </w:pPr>
            <w:r w:rsidRPr="00E11EA5">
              <w:rPr>
                <w:rFonts w:cs="Arial"/>
                <w:szCs w:val="18"/>
                <w:lang w:eastAsia="en-GB"/>
              </w:rPr>
              <w:t>Co-location blocking MU (dB)</w:t>
            </w:r>
          </w:p>
        </w:tc>
        <w:tc>
          <w:tcPr>
            <w:tcW w:w="4703" w:type="dxa"/>
            <w:gridSpan w:val="3"/>
            <w:tcBorders>
              <w:top w:val="single" w:sz="4" w:space="0" w:color="auto"/>
              <w:left w:val="single" w:sz="4" w:space="0" w:color="auto"/>
              <w:bottom w:val="single" w:sz="4" w:space="0" w:color="auto"/>
              <w:right w:val="single" w:sz="4" w:space="0" w:color="auto"/>
            </w:tcBorders>
            <w:shd w:val="clear" w:color="auto" w:fill="auto"/>
            <w:noWrap/>
            <w:hideMark/>
          </w:tcPr>
          <w:p w14:paraId="18CAB537" w14:textId="77777777" w:rsidR="00C57672" w:rsidRPr="00E11EA5" w:rsidRDefault="00C57672" w:rsidP="009C163B">
            <w:pPr>
              <w:pStyle w:val="TAH"/>
              <w:rPr>
                <w:rFonts w:cs="Arial"/>
                <w:szCs w:val="18"/>
                <w:lang w:eastAsia="en-GB"/>
              </w:rPr>
            </w:pPr>
            <w:r w:rsidRPr="00E11EA5">
              <w:rPr>
                <w:rFonts w:cs="Arial"/>
                <w:szCs w:val="18"/>
                <w:lang w:eastAsia="en-GB"/>
              </w:rPr>
              <w:t>Wanted signal operating band</w:t>
            </w:r>
          </w:p>
        </w:tc>
      </w:tr>
      <w:tr w:rsidR="00C57672" w:rsidRPr="00E11EA5" w14:paraId="49C159D2" w14:textId="77777777" w:rsidTr="009C163B">
        <w:trPr>
          <w:cantSplit/>
          <w:jc w:val="center"/>
        </w:trPr>
        <w:tc>
          <w:tcPr>
            <w:tcW w:w="3478" w:type="dxa"/>
            <w:gridSpan w:val="2"/>
            <w:tcBorders>
              <w:left w:val="single" w:sz="4" w:space="0" w:color="auto"/>
              <w:bottom w:val="single" w:sz="4" w:space="0" w:color="auto"/>
              <w:right w:val="single" w:sz="4" w:space="0" w:color="auto"/>
            </w:tcBorders>
            <w:shd w:val="clear" w:color="auto" w:fill="auto"/>
            <w:hideMark/>
          </w:tcPr>
          <w:p w14:paraId="3AFAD0A2" w14:textId="77777777" w:rsidR="00C57672" w:rsidRPr="00E11EA5" w:rsidRDefault="00C57672" w:rsidP="009C163B">
            <w:pPr>
              <w:pStyle w:val="TAH"/>
              <w:rPr>
                <w:rFonts w:cs="Arial"/>
                <w:szCs w:val="18"/>
                <w:lang w:eastAsia="en-GB"/>
              </w:rPr>
            </w:pPr>
          </w:p>
        </w:tc>
        <w:tc>
          <w:tcPr>
            <w:tcW w:w="1661" w:type="dxa"/>
            <w:tcBorders>
              <w:top w:val="nil"/>
              <w:left w:val="single" w:sz="4" w:space="0" w:color="auto"/>
              <w:bottom w:val="single" w:sz="4" w:space="0" w:color="auto"/>
              <w:right w:val="single" w:sz="4" w:space="0" w:color="auto"/>
            </w:tcBorders>
            <w:shd w:val="clear" w:color="auto" w:fill="auto"/>
            <w:hideMark/>
          </w:tcPr>
          <w:p w14:paraId="43229A10" w14:textId="2884D929" w:rsidR="00C57672" w:rsidRPr="00E11EA5" w:rsidRDefault="00C57672" w:rsidP="009C163B">
            <w:pPr>
              <w:pStyle w:val="TAH"/>
              <w:rPr>
                <w:rFonts w:cs="Arial"/>
                <w:szCs w:val="18"/>
                <w:lang w:eastAsia="en-GB"/>
              </w:rPr>
            </w:pPr>
            <w:r w:rsidRPr="00E11EA5">
              <w:rPr>
                <w:rFonts w:cs="Arial"/>
                <w:szCs w:val="18"/>
                <w:lang w:eastAsia="en-GB"/>
              </w:rPr>
              <w:t>30</w:t>
            </w:r>
            <w:r>
              <w:rPr>
                <w:rFonts w:cs="Arial"/>
                <w:szCs w:val="18"/>
                <w:lang w:eastAsia="en-GB"/>
              </w:rPr>
              <w:t> </w:t>
            </w:r>
            <w:r w:rsidRPr="00E11EA5">
              <w:rPr>
                <w:rFonts w:cs="Arial"/>
                <w:szCs w:val="18"/>
                <w:lang w:eastAsia="en-GB"/>
              </w:rPr>
              <w:t xml:space="preserve">MHz&lt; f </w:t>
            </w:r>
            <w:r w:rsidR="009C163B" w:rsidRPr="00E11EA5">
              <w:rPr>
                <w:rFonts w:cs="Arial"/>
                <w:szCs w:val="18"/>
                <w:lang w:eastAsia="en-GB"/>
              </w:rPr>
              <w:t>≤</w:t>
            </w:r>
            <w:r w:rsidR="009C163B">
              <w:rPr>
                <w:rFonts w:cs="Arial"/>
                <w:szCs w:val="18"/>
                <w:lang w:eastAsia="en-GB"/>
              </w:rPr>
              <w:t xml:space="preserve"> </w:t>
            </w:r>
            <w:r w:rsidR="009C163B" w:rsidRPr="00E11EA5">
              <w:rPr>
                <w:rFonts w:cs="Arial"/>
                <w:szCs w:val="18"/>
                <w:lang w:eastAsia="en-GB"/>
              </w:rPr>
              <w:t>3</w:t>
            </w:r>
            <w:r>
              <w:rPr>
                <w:rFonts w:cs="Arial"/>
                <w:szCs w:val="18"/>
                <w:lang w:eastAsia="en-GB"/>
              </w:rPr>
              <w:t> </w:t>
            </w:r>
            <w:r w:rsidRPr="00E11EA5">
              <w:rPr>
                <w:rFonts w:cs="Arial"/>
                <w:szCs w:val="18"/>
                <w:lang w:eastAsia="en-GB"/>
              </w:rPr>
              <w:t>GHz</w:t>
            </w:r>
          </w:p>
        </w:tc>
        <w:tc>
          <w:tcPr>
            <w:tcW w:w="1651" w:type="dxa"/>
            <w:tcBorders>
              <w:top w:val="nil"/>
              <w:left w:val="nil"/>
              <w:bottom w:val="single" w:sz="4" w:space="0" w:color="auto"/>
              <w:right w:val="single" w:sz="4" w:space="0" w:color="auto"/>
            </w:tcBorders>
            <w:shd w:val="clear" w:color="auto" w:fill="auto"/>
            <w:hideMark/>
          </w:tcPr>
          <w:p w14:paraId="217D2F08" w14:textId="6DA9BF4C" w:rsidR="00C57672" w:rsidRPr="00E11EA5" w:rsidRDefault="00C57672" w:rsidP="009C163B">
            <w:pPr>
              <w:pStyle w:val="TAH"/>
              <w:rPr>
                <w:rFonts w:cs="Arial"/>
                <w:szCs w:val="18"/>
                <w:lang w:eastAsia="en-GB"/>
              </w:rPr>
            </w:pPr>
            <w:r w:rsidRPr="00E11EA5">
              <w:rPr>
                <w:rFonts w:cs="Arial"/>
                <w:szCs w:val="18"/>
                <w:lang w:eastAsia="en-GB"/>
              </w:rPr>
              <w:t>3</w:t>
            </w:r>
            <w:r>
              <w:rPr>
                <w:rFonts w:cs="Arial"/>
                <w:szCs w:val="18"/>
                <w:lang w:eastAsia="en-GB"/>
              </w:rPr>
              <w:t> </w:t>
            </w:r>
            <w:r w:rsidRPr="00E11EA5">
              <w:rPr>
                <w:rFonts w:cs="Arial"/>
                <w:szCs w:val="18"/>
                <w:lang w:eastAsia="en-GB"/>
              </w:rPr>
              <w:t xml:space="preserve">GHz&lt; f </w:t>
            </w:r>
            <w:r w:rsidR="009C163B" w:rsidRPr="00E11EA5">
              <w:rPr>
                <w:rFonts w:cs="Arial"/>
                <w:szCs w:val="18"/>
                <w:lang w:eastAsia="en-GB"/>
              </w:rPr>
              <w:t>≤</w:t>
            </w:r>
            <w:r w:rsidR="009C163B">
              <w:rPr>
                <w:rFonts w:cs="Arial"/>
                <w:szCs w:val="18"/>
                <w:lang w:eastAsia="en-GB"/>
              </w:rPr>
              <w:t xml:space="preserve"> </w:t>
            </w:r>
            <w:r w:rsidR="009C163B" w:rsidRPr="00E11EA5">
              <w:rPr>
                <w:rFonts w:cs="Arial"/>
                <w:szCs w:val="18"/>
                <w:lang w:eastAsia="en-GB"/>
              </w:rPr>
              <w:t>4</w:t>
            </w:r>
            <w:r w:rsidRPr="00E11EA5">
              <w:rPr>
                <w:rFonts w:cs="Arial"/>
                <w:szCs w:val="18"/>
                <w:lang w:eastAsia="en-GB"/>
              </w:rPr>
              <w:t>.2</w:t>
            </w:r>
            <w:r>
              <w:rPr>
                <w:rFonts w:cs="Arial"/>
                <w:szCs w:val="18"/>
                <w:lang w:eastAsia="en-GB"/>
              </w:rPr>
              <w:t> </w:t>
            </w:r>
            <w:r w:rsidRPr="00E11EA5">
              <w:rPr>
                <w:rFonts w:cs="Arial"/>
                <w:szCs w:val="18"/>
                <w:lang w:eastAsia="en-GB"/>
              </w:rPr>
              <w:t>GHz</w:t>
            </w:r>
          </w:p>
        </w:tc>
        <w:tc>
          <w:tcPr>
            <w:tcW w:w="1391" w:type="dxa"/>
            <w:tcBorders>
              <w:top w:val="nil"/>
              <w:left w:val="nil"/>
              <w:bottom w:val="single" w:sz="4" w:space="0" w:color="auto"/>
              <w:right w:val="single" w:sz="4" w:space="0" w:color="auto"/>
            </w:tcBorders>
            <w:shd w:val="clear" w:color="auto" w:fill="auto"/>
            <w:hideMark/>
          </w:tcPr>
          <w:p w14:paraId="5A8209DD" w14:textId="3A36C073" w:rsidR="00C57672" w:rsidRPr="00E11EA5" w:rsidRDefault="00C57672" w:rsidP="009C163B">
            <w:pPr>
              <w:pStyle w:val="TAH"/>
              <w:rPr>
                <w:rFonts w:cs="Arial"/>
                <w:szCs w:val="18"/>
                <w:lang w:eastAsia="en-GB"/>
              </w:rPr>
            </w:pPr>
            <w:r w:rsidRPr="00E11EA5">
              <w:rPr>
                <w:rFonts w:cs="Arial"/>
                <w:szCs w:val="18"/>
                <w:lang w:val="en-US" w:eastAsia="zh-CN"/>
              </w:rPr>
              <w:t>4.</w:t>
            </w:r>
            <w:r w:rsidR="009C163B" w:rsidRPr="00E11EA5">
              <w:rPr>
                <w:rFonts w:cs="Arial"/>
                <w:szCs w:val="18"/>
                <w:lang w:val="en-US" w:eastAsia="zh-CN"/>
              </w:rPr>
              <w:t>2</w:t>
            </w:r>
            <w:r w:rsidR="009C163B">
              <w:rPr>
                <w:rFonts w:cs="Arial"/>
                <w:szCs w:val="18"/>
                <w:lang w:val="en-US" w:eastAsia="zh-CN"/>
              </w:rPr>
              <w:t xml:space="preserve"> </w:t>
            </w:r>
            <w:r w:rsidR="009C163B" w:rsidRPr="00E11EA5">
              <w:rPr>
                <w:rFonts w:cs="Arial"/>
                <w:szCs w:val="18"/>
                <w:lang w:val="en-US" w:eastAsia="zh-CN"/>
              </w:rPr>
              <w:t>&lt;</w:t>
            </w:r>
            <w:r w:rsidRPr="00E11EA5">
              <w:rPr>
                <w:rFonts w:cs="Arial"/>
                <w:szCs w:val="18"/>
                <w:lang w:val="en-US" w:eastAsia="zh-CN"/>
              </w:rPr>
              <w:t xml:space="preserve"> f </w:t>
            </w:r>
            <w:r w:rsidRPr="00E11EA5">
              <w:rPr>
                <w:rFonts w:eastAsia="NSimSun" w:cs="Arial"/>
                <w:szCs w:val="18"/>
                <w:lang w:val="en-US" w:eastAsia="zh-CN"/>
              </w:rPr>
              <w:t xml:space="preserve">≤ </w:t>
            </w:r>
            <w:r w:rsidRPr="00E11EA5">
              <w:rPr>
                <w:rFonts w:cs="Arial"/>
                <w:szCs w:val="18"/>
                <w:lang w:val="en-US" w:eastAsia="zh-CN"/>
              </w:rPr>
              <w:t>6</w:t>
            </w:r>
            <w:r>
              <w:rPr>
                <w:rFonts w:cs="Arial"/>
                <w:szCs w:val="18"/>
                <w:lang w:val="en-US" w:eastAsia="zh-CN"/>
              </w:rPr>
              <w:t> </w:t>
            </w:r>
            <w:r w:rsidRPr="00E11EA5">
              <w:rPr>
                <w:rFonts w:cs="Arial"/>
                <w:szCs w:val="18"/>
                <w:lang w:val="en-US" w:eastAsia="zh-CN"/>
              </w:rPr>
              <w:t>GHz</w:t>
            </w:r>
          </w:p>
        </w:tc>
      </w:tr>
      <w:tr w:rsidR="00C57672" w:rsidRPr="00E11EA5" w14:paraId="47077B87" w14:textId="77777777" w:rsidTr="009C163B">
        <w:trPr>
          <w:cantSplit/>
          <w:jc w:val="center"/>
        </w:trPr>
        <w:tc>
          <w:tcPr>
            <w:tcW w:w="1787" w:type="dxa"/>
            <w:tcBorders>
              <w:top w:val="single" w:sz="4" w:space="0" w:color="auto"/>
              <w:left w:val="single" w:sz="4" w:space="0" w:color="auto"/>
              <w:right w:val="single" w:sz="4" w:space="0" w:color="auto"/>
            </w:tcBorders>
            <w:shd w:val="clear" w:color="auto" w:fill="auto"/>
            <w:hideMark/>
          </w:tcPr>
          <w:p w14:paraId="199FB4C5" w14:textId="77777777" w:rsidR="00C57672" w:rsidRPr="00E11EA5" w:rsidRDefault="00C57672" w:rsidP="009C163B">
            <w:pPr>
              <w:pStyle w:val="TAC"/>
              <w:rPr>
                <w:lang w:eastAsia="en-GB"/>
              </w:rPr>
            </w:pPr>
            <w:r w:rsidRPr="00E11EA5">
              <w:rPr>
                <w:lang w:eastAsia="en-GB"/>
              </w:rPr>
              <w:t>Interferer frequency</w:t>
            </w:r>
          </w:p>
        </w:tc>
        <w:tc>
          <w:tcPr>
            <w:tcW w:w="1691" w:type="dxa"/>
            <w:tcBorders>
              <w:top w:val="single" w:sz="4" w:space="0" w:color="auto"/>
              <w:left w:val="nil"/>
              <w:bottom w:val="single" w:sz="4" w:space="0" w:color="auto"/>
              <w:right w:val="single" w:sz="4" w:space="0" w:color="auto"/>
            </w:tcBorders>
            <w:shd w:val="clear" w:color="auto" w:fill="auto"/>
            <w:hideMark/>
          </w:tcPr>
          <w:p w14:paraId="1EE69720" w14:textId="28FDB4B5" w:rsidR="00C57672" w:rsidRPr="00E11EA5" w:rsidRDefault="00C57672" w:rsidP="009C163B">
            <w:pPr>
              <w:pStyle w:val="TAC"/>
              <w:rPr>
                <w:rFonts w:cs="Arial"/>
                <w:szCs w:val="18"/>
                <w:lang w:eastAsia="en-GB"/>
              </w:rPr>
            </w:pPr>
            <w:r w:rsidRPr="00E11EA5">
              <w:rPr>
                <w:rFonts w:cs="Arial"/>
                <w:szCs w:val="18"/>
                <w:lang w:eastAsia="en-GB"/>
              </w:rPr>
              <w:t>30</w:t>
            </w:r>
            <w:r>
              <w:rPr>
                <w:rFonts w:cs="Arial"/>
                <w:szCs w:val="18"/>
                <w:lang w:eastAsia="en-GB"/>
              </w:rPr>
              <w:t> </w:t>
            </w:r>
            <w:r w:rsidRPr="00E11EA5">
              <w:rPr>
                <w:rFonts w:cs="Arial"/>
                <w:szCs w:val="18"/>
                <w:lang w:eastAsia="en-GB"/>
              </w:rPr>
              <w:t xml:space="preserve">MHz&lt; f </w:t>
            </w:r>
            <w:r w:rsidR="009C163B" w:rsidRPr="00E11EA5">
              <w:rPr>
                <w:rFonts w:cs="Arial"/>
                <w:szCs w:val="18"/>
                <w:lang w:eastAsia="en-GB"/>
              </w:rPr>
              <w:t>≤</w:t>
            </w:r>
            <w:r w:rsidR="009C163B">
              <w:rPr>
                <w:rFonts w:cs="Arial"/>
                <w:szCs w:val="18"/>
                <w:lang w:eastAsia="en-GB"/>
              </w:rPr>
              <w:t xml:space="preserve"> </w:t>
            </w:r>
            <w:r w:rsidR="009C163B" w:rsidRPr="00E11EA5">
              <w:rPr>
                <w:rFonts w:cs="Arial"/>
                <w:szCs w:val="18"/>
                <w:lang w:eastAsia="en-GB"/>
              </w:rPr>
              <w:t>3</w:t>
            </w:r>
            <w:r>
              <w:rPr>
                <w:rFonts w:cs="Arial"/>
                <w:szCs w:val="18"/>
                <w:lang w:eastAsia="en-GB"/>
              </w:rPr>
              <w:t> </w:t>
            </w:r>
            <w:r w:rsidRPr="00E11EA5">
              <w:rPr>
                <w:rFonts w:cs="Arial"/>
                <w:szCs w:val="18"/>
                <w:lang w:eastAsia="en-GB"/>
              </w:rPr>
              <w:t>GHz</w:t>
            </w:r>
          </w:p>
        </w:tc>
        <w:tc>
          <w:tcPr>
            <w:tcW w:w="1661" w:type="dxa"/>
            <w:tcBorders>
              <w:top w:val="nil"/>
              <w:left w:val="nil"/>
              <w:bottom w:val="single" w:sz="4" w:space="0" w:color="auto"/>
              <w:right w:val="single" w:sz="4" w:space="0" w:color="auto"/>
            </w:tcBorders>
            <w:shd w:val="clear" w:color="auto" w:fill="auto"/>
            <w:noWrap/>
            <w:hideMark/>
          </w:tcPr>
          <w:p w14:paraId="0F406AE3" w14:textId="77777777" w:rsidR="00C57672" w:rsidRPr="00E11EA5" w:rsidRDefault="00C57672" w:rsidP="009C163B">
            <w:pPr>
              <w:pStyle w:val="TAC"/>
              <w:rPr>
                <w:rFonts w:cs="Arial"/>
                <w:szCs w:val="18"/>
                <w:lang w:eastAsia="en-GB"/>
              </w:rPr>
            </w:pPr>
            <w:r w:rsidRPr="00E11EA5">
              <w:rPr>
                <w:rFonts w:cs="Arial"/>
                <w:szCs w:val="18"/>
              </w:rPr>
              <w:t>3,4</w:t>
            </w:r>
          </w:p>
        </w:tc>
        <w:tc>
          <w:tcPr>
            <w:tcW w:w="1651" w:type="dxa"/>
            <w:tcBorders>
              <w:top w:val="nil"/>
              <w:left w:val="nil"/>
              <w:bottom w:val="single" w:sz="4" w:space="0" w:color="auto"/>
              <w:right w:val="single" w:sz="4" w:space="0" w:color="auto"/>
            </w:tcBorders>
            <w:shd w:val="clear" w:color="auto" w:fill="auto"/>
            <w:noWrap/>
            <w:hideMark/>
          </w:tcPr>
          <w:p w14:paraId="35514C26" w14:textId="77777777" w:rsidR="00C57672" w:rsidRPr="00E11EA5" w:rsidRDefault="00C57672" w:rsidP="009C163B">
            <w:pPr>
              <w:pStyle w:val="TAC"/>
              <w:rPr>
                <w:rFonts w:cs="Arial"/>
                <w:szCs w:val="18"/>
                <w:lang w:eastAsia="en-GB"/>
              </w:rPr>
            </w:pPr>
            <w:r w:rsidRPr="00E11EA5">
              <w:rPr>
                <w:rFonts w:cs="Arial"/>
                <w:szCs w:val="18"/>
              </w:rPr>
              <w:t>3,5</w:t>
            </w:r>
          </w:p>
        </w:tc>
        <w:tc>
          <w:tcPr>
            <w:tcW w:w="1391" w:type="dxa"/>
            <w:tcBorders>
              <w:top w:val="nil"/>
              <w:left w:val="nil"/>
              <w:bottom w:val="single" w:sz="4" w:space="0" w:color="auto"/>
              <w:right w:val="single" w:sz="4" w:space="0" w:color="auto"/>
            </w:tcBorders>
            <w:shd w:val="clear" w:color="auto" w:fill="auto"/>
            <w:noWrap/>
          </w:tcPr>
          <w:p w14:paraId="0AE324CD" w14:textId="77777777" w:rsidR="00C57672" w:rsidRPr="00E11EA5" w:rsidRDefault="00C57672" w:rsidP="009C163B">
            <w:pPr>
              <w:pStyle w:val="TAC"/>
              <w:rPr>
                <w:rFonts w:cs="Arial"/>
                <w:szCs w:val="18"/>
                <w:lang w:eastAsia="en-GB"/>
              </w:rPr>
            </w:pPr>
            <w:r w:rsidRPr="00E11EA5">
              <w:rPr>
                <w:rFonts w:cs="Arial"/>
                <w:szCs w:val="18"/>
              </w:rPr>
              <w:t>3,6</w:t>
            </w:r>
          </w:p>
        </w:tc>
      </w:tr>
      <w:tr w:rsidR="00C57672" w:rsidRPr="00E11EA5" w14:paraId="614117C1" w14:textId="77777777" w:rsidTr="009C163B">
        <w:trPr>
          <w:cantSplit/>
          <w:jc w:val="center"/>
        </w:trPr>
        <w:tc>
          <w:tcPr>
            <w:tcW w:w="1787" w:type="dxa"/>
            <w:tcBorders>
              <w:left w:val="single" w:sz="4" w:space="0" w:color="auto"/>
              <w:right w:val="single" w:sz="4" w:space="0" w:color="auto"/>
            </w:tcBorders>
            <w:shd w:val="clear" w:color="auto" w:fill="auto"/>
            <w:hideMark/>
          </w:tcPr>
          <w:p w14:paraId="051AC695" w14:textId="77777777" w:rsidR="00C57672" w:rsidRPr="00E11EA5" w:rsidRDefault="00C57672" w:rsidP="009C163B">
            <w:pPr>
              <w:pStyle w:val="TAC"/>
              <w:rPr>
                <w:rFonts w:cs="Arial"/>
                <w:szCs w:val="18"/>
                <w:lang w:eastAsia="en-GB"/>
              </w:rPr>
            </w:pPr>
          </w:p>
        </w:tc>
        <w:tc>
          <w:tcPr>
            <w:tcW w:w="1691" w:type="dxa"/>
            <w:tcBorders>
              <w:top w:val="nil"/>
              <w:left w:val="nil"/>
              <w:bottom w:val="single" w:sz="4" w:space="0" w:color="auto"/>
              <w:right w:val="single" w:sz="4" w:space="0" w:color="auto"/>
            </w:tcBorders>
            <w:shd w:val="clear" w:color="auto" w:fill="auto"/>
            <w:hideMark/>
          </w:tcPr>
          <w:p w14:paraId="6F41021D" w14:textId="77777777" w:rsidR="00C57672" w:rsidRPr="00E11EA5" w:rsidRDefault="00C57672" w:rsidP="009C163B">
            <w:pPr>
              <w:pStyle w:val="TAC"/>
              <w:rPr>
                <w:rFonts w:cs="Arial"/>
                <w:szCs w:val="18"/>
                <w:lang w:eastAsia="en-GB"/>
              </w:rPr>
            </w:pPr>
            <w:r w:rsidRPr="00E11EA5">
              <w:rPr>
                <w:rFonts w:cs="Arial"/>
                <w:szCs w:val="18"/>
                <w:lang w:eastAsia="en-GB"/>
              </w:rPr>
              <w:t>3</w:t>
            </w:r>
            <w:r>
              <w:rPr>
                <w:rFonts w:cs="Arial"/>
                <w:szCs w:val="18"/>
                <w:lang w:eastAsia="en-GB"/>
              </w:rPr>
              <w:t> </w:t>
            </w:r>
            <w:r w:rsidRPr="00E11EA5">
              <w:rPr>
                <w:rFonts w:cs="Arial"/>
                <w:szCs w:val="18"/>
                <w:lang w:eastAsia="en-GB"/>
              </w:rPr>
              <w:t>GHz&lt; f ≤ 4.2</w:t>
            </w:r>
            <w:r>
              <w:rPr>
                <w:rFonts w:cs="Arial"/>
                <w:szCs w:val="18"/>
                <w:lang w:eastAsia="en-GB"/>
              </w:rPr>
              <w:t> </w:t>
            </w:r>
            <w:r w:rsidRPr="00E11EA5">
              <w:rPr>
                <w:rFonts w:cs="Arial"/>
                <w:szCs w:val="18"/>
                <w:lang w:eastAsia="en-GB"/>
              </w:rPr>
              <w:t>GHz</w:t>
            </w:r>
          </w:p>
        </w:tc>
        <w:tc>
          <w:tcPr>
            <w:tcW w:w="1661" w:type="dxa"/>
            <w:tcBorders>
              <w:top w:val="nil"/>
              <w:left w:val="nil"/>
              <w:bottom w:val="single" w:sz="4" w:space="0" w:color="auto"/>
              <w:right w:val="single" w:sz="4" w:space="0" w:color="auto"/>
            </w:tcBorders>
            <w:shd w:val="clear" w:color="auto" w:fill="auto"/>
            <w:noWrap/>
            <w:hideMark/>
          </w:tcPr>
          <w:p w14:paraId="2BFB1762" w14:textId="77777777" w:rsidR="00C57672" w:rsidRPr="00E11EA5" w:rsidRDefault="00C57672" w:rsidP="009C163B">
            <w:pPr>
              <w:pStyle w:val="TAC"/>
              <w:rPr>
                <w:rFonts w:cs="Arial"/>
                <w:szCs w:val="18"/>
                <w:lang w:eastAsia="en-GB"/>
              </w:rPr>
            </w:pPr>
            <w:r w:rsidRPr="00E11EA5">
              <w:rPr>
                <w:rFonts w:cs="Arial"/>
                <w:szCs w:val="18"/>
              </w:rPr>
              <w:t>3,5</w:t>
            </w:r>
          </w:p>
        </w:tc>
        <w:tc>
          <w:tcPr>
            <w:tcW w:w="1651" w:type="dxa"/>
            <w:tcBorders>
              <w:top w:val="nil"/>
              <w:left w:val="nil"/>
              <w:bottom w:val="single" w:sz="4" w:space="0" w:color="auto"/>
              <w:right w:val="single" w:sz="4" w:space="0" w:color="auto"/>
            </w:tcBorders>
            <w:shd w:val="clear" w:color="auto" w:fill="auto"/>
            <w:noWrap/>
            <w:hideMark/>
          </w:tcPr>
          <w:p w14:paraId="5ABCE663" w14:textId="77777777" w:rsidR="00C57672" w:rsidRPr="00E11EA5" w:rsidRDefault="00C57672" w:rsidP="009C163B">
            <w:pPr>
              <w:pStyle w:val="TAC"/>
              <w:rPr>
                <w:rFonts w:cs="Arial"/>
                <w:szCs w:val="18"/>
                <w:lang w:eastAsia="en-GB"/>
              </w:rPr>
            </w:pPr>
            <w:r w:rsidRPr="00E11EA5">
              <w:rPr>
                <w:rFonts w:cs="Arial"/>
                <w:szCs w:val="18"/>
              </w:rPr>
              <w:t>3,6</w:t>
            </w:r>
          </w:p>
        </w:tc>
        <w:tc>
          <w:tcPr>
            <w:tcW w:w="1391" w:type="dxa"/>
            <w:tcBorders>
              <w:top w:val="nil"/>
              <w:left w:val="nil"/>
              <w:bottom w:val="single" w:sz="4" w:space="0" w:color="auto"/>
              <w:right w:val="single" w:sz="4" w:space="0" w:color="auto"/>
            </w:tcBorders>
            <w:shd w:val="clear" w:color="auto" w:fill="auto"/>
            <w:noWrap/>
          </w:tcPr>
          <w:p w14:paraId="1BDF515D" w14:textId="77777777" w:rsidR="00C57672" w:rsidRPr="00E11EA5" w:rsidRDefault="00C57672" w:rsidP="009C163B">
            <w:pPr>
              <w:pStyle w:val="TAC"/>
              <w:rPr>
                <w:rFonts w:cs="Arial"/>
                <w:szCs w:val="18"/>
                <w:lang w:eastAsia="en-GB"/>
              </w:rPr>
            </w:pPr>
            <w:r w:rsidRPr="00E11EA5">
              <w:rPr>
                <w:rFonts w:cs="Arial"/>
                <w:szCs w:val="18"/>
              </w:rPr>
              <w:t>3,8</w:t>
            </w:r>
          </w:p>
        </w:tc>
      </w:tr>
      <w:tr w:rsidR="00C57672" w:rsidRPr="00E11EA5" w14:paraId="734E1E3B" w14:textId="77777777" w:rsidTr="009C163B">
        <w:trPr>
          <w:cantSplit/>
          <w:jc w:val="center"/>
        </w:trPr>
        <w:tc>
          <w:tcPr>
            <w:tcW w:w="1787" w:type="dxa"/>
            <w:tcBorders>
              <w:left w:val="single" w:sz="4" w:space="0" w:color="auto"/>
              <w:bottom w:val="single" w:sz="4" w:space="0" w:color="auto"/>
              <w:right w:val="single" w:sz="4" w:space="0" w:color="auto"/>
            </w:tcBorders>
            <w:shd w:val="clear" w:color="auto" w:fill="auto"/>
            <w:hideMark/>
          </w:tcPr>
          <w:p w14:paraId="19391F15" w14:textId="77777777" w:rsidR="00C57672" w:rsidRPr="00E11EA5" w:rsidRDefault="00C57672" w:rsidP="009C163B">
            <w:pPr>
              <w:pStyle w:val="TAC"/>
              <w:rPr>
                <w:rFonts w:cs="Arial"/>
                <w:szCs w:val="18"/>
                <w:lang w:eastAsia="en-GB"/>
              </w:rPr>
            </w:pPr>
          </w:p>
        </w:tc>
        <w:tc>
          <w:tcPr>
            <w:tcW w:w="1691" w:type="dxa"/>
            <w:tcBorders>
              <w:top w:val="nil"/>
              <w:left w:val="nil"/>
              <w:bottom w:val="single" w:sz="4" w:space="0" w:color="auto"/>
              <w:right w:val="single" w:sz="4" w:space="0" w:color="auto"/>
            </w:tcBorders>
            <w:shd w:val="clear" w:color="auto" w:fill="auto"/>
            <w:hideMark/>
          </w:tcPr>
          <w:p w14:paraId="3F6A258C" w14:textId="2A961571" w:rsidR="00C57672" w:rsidRPr="00E11EA5" w:rsidRDefault="00C57672" w:rsidP="009C163B">
            <w:pPr>
              <w:pStyle w:val="TAC"/>
              <w:rPr>
                <w:rFonts w:cs="Arial"/>
                <w:szCs w:val="18"/>
                <w:lang w:eastAsia="en-GB"/>
              </w:rPr>
            </w:pPr>
            <w:r w:rsidRPr="00E11EA5">
              <w:rPr>
                <w:rFonts w:cs="Arial"/>
                <w:szCs w:val="18"/>
                <w:lang w:val="en-US" w:eastAsia="zh-CN"/>
              </w:rPr>
              <w:t>4.</w:t>
            </w:r>
            <w:r w:rsidR="009C163B" w:rsidRPr="00E11EA5">
              <w:rPr>
                <w:rFonts w:cs="Arial"/>
                <w:szCs w:val="18"/>
                <w:lang w:val="en-US" w:eastAsia="zh-CN"/>
              </w:rPr>
              <w:t>2</w:t>
            </w:r>
            <w:r w:rsidR="009C163B">
              <w:rPr>
                <w:rFonts w:cs="Arial"/>
                <w:szCs w:val="18"/>
                <w:lang w:val="en-US" w:eastAsia="zh-CN"/>
              </w:rPr>
              <w:t xml:space="preserve"> </w:t>
            </w:r>
            <w:r w:rsidR="009C163B" w:rsidRPr="00E11EA5">
              <w:rPr>
                <w:rFonts w:cs="Arial"/>
                <w:szCs w:val="18"/>
                <w:lang w:val="en-US" w:eastAsia="zh-CN"/>
              </w:rPr>
              <w:t>&lt;</w:t>
            </w:r>
            <w:r w:rsidRPr="00E11EA5">
              <w:rPr>
                <w:rFonts w:cs="Arial"/>
                <w:szCs w:val="18"/>
                <w:lang w:val="en-US" w:eastAsia="zh-CN"/>
              </w:rPr>
              <w:t xml:space="preserve"> f </w:t>
            </w:r>
            <w:r w:rsidRPr="00E11EA5">
              <w:rPr>
                <w:rFonts w:eastAsia="NSimSun" w:cs="Arial"/>
                <w:szCs w:val="18"/>
                <w:lang w:val="en-US" w:eastAsia="zh-CN"/>
              </w:rPr>
              <w:t xml:space="preserve">≤ </w:t>
            </w:r>
            <w:r w:rsidRPr="00E11EA5">
              <w:rPr>
                <w:rFonts w:cs="Arial"/>
                <w:szCs w:val="18"/>
                <w:lang w:val="en-US" w:eastAsia="zh-CN"/>
              </w:rPr>
              <w:t>6</w:t>
            </w:r>
            <w:r>
              <w:rPr>
                <w:rFonts w:cs="Arial"/>
                <w:szCs w:val="18"/>
                <w:lang w:val="en-US" w:eastAsia="zh-CN"/>
              </w:rPr>
              <w:t> </w:t>
            </w:r>
            <w:r w:rsidRPr="00E11EA5">
              <w:rPr>
                <w:rFonts w:cs="Arial"/>
                <w:szCs w:val="18"/>
                <w:lang w:val="en-US" w:eastAsia="zh-CN"/>
              </w:rPr>
              <w:t>GHz</w:t>
            </w:r>
          </w:p>
        </w:tc>
        <w:tc>
          <w:tcPr>
            <w:tcW w:w="1661" w:type="dxa"/>
            <w:tcBorders>
              <w:top w:val="nil"/>
              <w:left w:val="nil"/>
              <w:bottom w:val="single" w:sz="4" w:space="0" w:color="auto"/>
              <w:right w:val="single" w:sz="4" w:space="0" w:color="auto"/>
            </w:tcBorders>
            <w:shd w:val="clear" w:color="auto" w:fill="auto"/>
            <w:noWrap/>
            <w:hideMark/>
          </w:tcPr>
          <w:p w14:paraId="662F392F" w14:textId="77777777" w:rsidR="00C57672" w:rsidRPr="00E11EA5" w:rsidRDefault="00C57672" w:rsidP="009C163B">
            <w:pPr>
              <w:pStyle w:val="TAC"/>
              <w:rPr>
                <w:rFonts w:cs="Arial"/>
                <w:szCs w:val="18"/>
                <w:lang w:eastAsia="en-GB"/>
              </w:rPr>
            </w:pPr>
            <w:r w:rsidRPr="00E11EA5">
              <w:rPr>
                <w:rFonts w:cs="Arial"/>
                <w:szCs w:val="18"/>
              </w:rPr>
              <w:t>3,7</w:t>
            </w:r>
          </w:p>
        </w:tc>
        <w:tc>
          <w:tcPr>
            <w:tcW w:w="1651" w:type="dxa"/>
            <w:tcBorders>
              <w:top w:val="nil"/>
              <w:left w:val="nil"/>
              <w:bottom w:val="single" w:sz="4" w:space="0" w:color="auto"/>
              <w:right w:val="single" w:sz="4" w:space="0" w:color="auto"/>
            </w:tcBorders>
            <w:shd w:val="clear" w:color="auto" w:fill="auto"/>
            <w:noWrap/>
            <w:hideMark/>
          </w:tcPr>
          <w:p w14:paraId="3CB1AB4C" w14:textId="77777777" w:rsidR="00C57672" w:rsidRPr="00E11EA5" w:rsidRDefault="00C57672" w:rsidP="009C163B">
            <w:pPr>
              <w:pStyle w:val="TAC"/>
              <w:rPr>
                <w:rFonts w:cs="Arial"/>
                <w:szCs w:val="18"/>
                <w:lang w:eastAsia="en-GB"/>
              </w:rPr>
            </w:pPr>
            <w:r w:rsidRPr="00E11EA5">
              <w:rPr>
                <w:rFonts w:cs="Arial"/>
                <w:szCs w:val="18"/>
              </w:rPr>
              <w:t>3,7</w:t>
            </w:r>
          </w:p>
        </w:tc>
        <w:tc>
          <w:tcPr>
            <w:tcW w:w="1391" w:type="dxa"/>
            <w:tcBorders>
              <w:top w:val="nil"/>
              <w:left w:val="nil"/>
              <w:bottom w:val="single" w:sz="4" w:space="0" w:color="auto"/>
              <w:right w:val="single" w:sz="4" w:space="0" w:color="auto"/>
            </w:tcBorders>
            <w:shd w:val="clear" w:color="auto" w:fill="auto"/>
            <w:noWrap/>
          </w:tcPr>
          <w:p w14:paraId="070559AE" w14:textId="77777777" w:rsidR="00C57672" w:rsidRPr="00E11EA5" w:rsidRDefault="00C57672" w:rsidP="009C163B">
            <w:pPr>
              <w:pStyle w:val="TAC"/>
              <w:rPr>
                <w:rFonts w:cs="Arial"/>
                <w:szCs w:val="18"/>
                <w:lang w:eastAsia="en-GB"/>
              </w:rPr>
            </w:pPr>
            <w:r w:rsidRPr="00E11EA5">
              <w:rPr>
                <w:rFonts w:cs="Arial"/>
                <w:szCs w:val="18"/>
              </w:rPr>
              <w:t>3,8</w:t>
            </w:r>
          </w:p>
        </w:tc>
      </w:tr>
    </w:tbl>
    <w:p w14:paraId="16EABC37" w14:textId="77777777" w:rsidR="00C57672" w:rsidRPr="00E11EA5" w:rsidRDefault="00C57672" w:rsidP="00C57672"/>
    <w:p w14:paraId="46434A58" w14:textId="77777777" w:rsidR="00C57672" w:rsidRPr="00E11EA5" w:rsidRDefault="00C57672" w:rsidP="00C57672">
      <w:pPr>
        <w:pStyle w:val="Heading3"/>
      </w:pPr>
      <w:bookmarkStart w:id="13141" w:name="_Toc32332615"/>
      <w:bookmarkStart w:id="13142" w:name="_Toc37430446"/>
      <w:bookmarkStart w:id="13143" w:name="_Toc43739549"/>
      <w:bookmarkStart w:id="13144" w:name="_Toc46347310"/>
      <w:bookmarkStart w:id="13145" w:name="_Toc53166249"/>
      <w:bookmarkStart w:id="13146" w:name="_Toc53166944"/>
      <w:bookmarkStart w:id="13147" w:name="_Toc53167638"/>
      <w:bookmarkStart w:id="13148" w:name="_Toc61130900"/>
      <w:bookmarkStart w:id="13149" w:name="_Toc61131626"/>
      <w:bookmarkStart w:id="13150" w:name="_Toc61188468"/>
      <w:bookmarkStart w:id="13151" w:name="_Toc83029758"/>
      <w:bookmarkStart w:id="13152" w:name="_Toc83920356"/>
      <w:bookmarkStart w:id="13153" w:name="_Toc89785377"/>
      <w:bookmarkStart w:id="13154" w:name="_Toc137299877"/>
      <w:bookmarkStart w:id="13155" w:name="_Toc138888923"/>
      <w:bookmarkStart w:id="13156" w:name="_Toc138889647"/>
      <w:bookmarkStart w:id="13157" w:name="_Toc145341366"/>
      <w:bookmarkStart w:id="13158" w:name="_Toc161843109"/>
      <w:bookmarkStart w:id="13159" w:name="_Toc169789218"/>
      <w:bookmarkStart w:id="13160" w:name="_Toc171512597"/>
      <w:r w:rsidRPr="00E11EA5">
        <w:t>13.5.4</w:t>
      </w:r>
      <w:r w:rsidRPr="00E11EA5">
        <w:tab/>
      </w:r>
      <w:r w:rsidRPr="00E11EA5">
        <w:rPr>
          <w:lang w:eastAsia="zh-CN"/>
        </w:rPr>
        <w:t>Test Tolerance for OTA co-location blocking</w:t>
      </w:r>
      <w:bookmarkEnd w:id="13141"/>
      <w:bookmarkEnd w:id="13142"/>
      <w:bookmarkEnd w:id="13143"/>
      <w:bookmarkEnd w:id="13144"/>
      <w:bookmarkEnd w:id="13145"/>
      <w:bookmarkEnd w:id="13146"/>
      <w:bookmarkEnd w:id="13147"/>
      <w:bookmarkEnd w:id="13148"/>
      <w:bookmarkEnd w:id="13149"/>
      <w:bookmarkEnd w:id="13150"/>
      <w:bookmarkEnd w:id="13151"/>
      <w:bookmarkEnd w:id="13152"/>
      <w:bookmarkEnd w:id="13153"/>
      <w:bookmarkEnd w:id="13154"/>
      <w:bookmarkEnd w:id="13155"/>
      <w:bookmarkEnd w:id="13156"/>
      <w:bookmarkEnd w:id="13157"/>
      <w:bookmarkEnd w:id="13158"/>
      <w:bookmarkEnd w:id="13159"/>
      <w:bookmarkEnd w:id="13160"/>
    </w:p>
    <w:p w14:paraId="1E87ECEF" w14:textId="77777777" w:rsidR="00C57672" w:rsidRPr="00E11EA5" w:rsidRDefault="00C57672" w:rsidP="00C57672">
      <w:r w:rsidRPr="00E11EA5">
        <w:t>The test tolerance for co-location out of band blocking is zero.</w:t>
      </w:r>
    </w:p>
    <w:p w14:paraId="5F9953EE" w14:textId="77777777" w:rsidR="00C57672" w:rsidRPr="00E11EA5" w:rsidRDefault="00C57672" w:rsidP="00C57672">
      <w:pPr>
        <w:pStyle w:val="Heading1"/>
      </w:pPr>
      <w:bookmarkStart w:id="13161" w:name="_Toc21086713"/>
      <w:bookmarkStart w:id="13162" w:name="_Toc29769172"/>
      <w:bookmarkStart w:id="13163" w:name="_Toc37430447"/>
      <w:bookmarkStart w:id="13164" w:name="_Toc43739550"/>
      <w:bookmarkStart w:id="13165" w:name="_Toc46347311"/>
      <w:bookmarkStart w:id="13166" w:name="_Toc53166250"/>
      <w:bookmarkStart w:id="13167" w:name="_Toc53166945"/>
      <w:bookmarkStart w:id="13168" w:name="_Toc53167639"/>
      <w:bookmarkStart w:id="13169" w:name="_Toc61130901"/>
      <w:bookmarkStart w:id="13170" w:name="_Toc61131627"/>
      <w:bookmarkStart w:id="13171" w:name="_Toc61188469"/>
      <w:bookmarkStart w:id="13172" w:name="_Toc83029759"/>
      <w:bookmarkStart w:id="13173" w:name="_Toc83920357"/>
      <w:bookmarkStart w:id="13174" w:name="_Toc89785378"/>
      <w:bookmarkStart w:id="13175" w:name="_Toc137299878"/>
      <w:bookmarkStart w:id="13176" w:name="_Toc138888924"/>
      <w:bookmarkStart w:id="13177" w:name="_Toc138889648"/>
      <w:bookmarkStart w:id="13178" w:name="_Toc145341367"/>
      <w:bookmarkStart w:id="13179" w:name="_Toc161843110"/>
      <w:bookmarkStart w:id="13180" w:name="_Toc169789219"/>
      <w:bookmarkStart w:id="13181" w:name="_Toc171512598"/>
      <w:r w:rsidRPr="00E11EA5">
        <w:t>14</w:t>
      </w:r>
      <w:r w:rsidRPr="00E11EA5">
        <w:tab/>
        <w:t>Out-of-band blocking requirements</w:t>
      </w:r>
      <w:bookmarkEnd w:id="13161"/>
      <w:bookmarkEnd w:id="13162"/>
      <w:bookmarkEnd w:id="13163"/>
      <w:bookmarkEnd w:id="13164"/>
      <w:bookmarkEnd w:id="13165"/>
      <w:bookmarkEnd w:id="13166"/>
      <w:bookmarkEnd w:id="13167"/>
      <w:bookmarkEnd w:id="13168"/>
      <w:bookmarkEnd w:id="13169"/>
      <w:bookmarkEnd w:id="13170"/>
      <w:bookmarkEnd w:id="13171"/>
      <w:bookmarkEnd w:id="13172"/>
      <w:bookmarkEnd w:id="13173"/>
      <w:bookmarkEnd w:id="13174"/>
      <w:bookmarkEnd w:id="13175"/>
      <w:bookmarkEnd w:id="13176"/>
      <w:bookmarkEnd w:id="13177"/>
      <w:bookmarkEnd w:id="13178"/>
      <w:bookmarkEnd w:id="13179"/>
      <w:bookmarkEnd w:id="13180"/>
      <w:bookmarkEnd w:id="13181"/>
    </w:p>
    <w:p w14:paraId="1835B9C4" w14:textId="77777777" w:rsidR="00C57672" w:rsidRPr="00501E48" w:rsidRDefault="00C57672" w:rsidP="00C57672">
      <w:pPr>
        <w:pStyle w:val="Heading2"/>
      </w:pPr>
      <w:bookmarkStart w:id="13182" w:name="_Toc21086714"/>
      <w:bookmarkStart w:id="13183" w:name="_Toc29769173"/>
      <w:bookmarkStart w:id="13184" w:name="_Toc32332617"/>
      <w:bookmarkStart w:id="13185" w:name="_Toc37430448"/>
      <w:bookmarkStart w:id="13186" w:name="_Toc43739551"/>
      <w:bookmarkStart w:id="13187" w:name="_Toc46347312"/>
      <w:bookmarkStart w:id="13188" w:name="_Toc53166251"/>
      <w:bookmarkStart w:id="13189" w:name="_Toc53166946"/>
      <w:bookmarkStart w:id="13190" w:name="_Toc53167640"/>
      <w:bookmarkStart w:id="13191" w:name="_Toc61130902"/>
      <w:bookmarkStart w:id="13192" w:name="_Toc61131628"/>
      <w:bookmarkStart w:id="13193" w:name="_Toc61188470"/>
      <w:bookmarkStart w:id="13194" w:name="_Toc83029760"/>
      <w:bookmarkStart w:id="13195" w:name="_Toc83920358"/>
      <w:bookmarkStart w:id="13196" w:name="_Toc89785379"/>
      <w:bookmarkStart w:id="13197" w:name="_Toc137299879"/>
      <w:bookmarkStart w:id="13198" w:name="_Toc138888925"/>
      <w:bookmarkStart w:id="13199" w:name="_Toc138889649"/>
      <w:bookmarkStart w:id="13200" w:name="_Toc145341368"/>
      <w:bookmarkStart w:id="13201" w:name="_Toc161843111"/>
      <w:bookmarkStart w:id="13202" w:name="_Toc169789220"/>
      <w:bookmarkStart w:id="13203" w:name="_Toc21086748"/>
      <w:bookmarkStart w:id="13204" w:name="_Toc29769208"/>
      <w:bookmarkStart w:id="13205" w:name="_Toc171512599"/>
      <w:r w:rsidRPr="00501E48">
        <w:t>14.1</w:t>
      </w:r>
      <w:r w:rsidRPr="00501E48">
        <w:tab/>
        <w:t>General</w:t>
      </w:r>
      <w:bookmarkEnd w:id="13182"/>
      <w:bookmarkEnd w:id="13183"/>
      <w:bookmarkEnd w:id="13184"/>
      <w:bookmarkEnd w:id="13185"/>
      <w:bookmarkEnd w:id="13186"/>
      <w:bookmarkEnd w:id="13187"/>
      <w:bookmarkEnd w:id="13188"/>
      <w:bookmarkEnd w:id="13189"/>
      <w:bookmarkEnd w:id="13190"/>
      <w:bookmarkEnd w:id="13191"/>
      <w:bookmarkEnd w:id="13192"/>
      <w:bookmarkEnd w:id="13193"/>
      <w:bookmarkEnd w:id="13194"/>
      <w:bookmarkEnd w:id="13195"/>
      <w:bookmarkEnd w:id="13196"/>
      <w:bookmarkEnd w:id="13197"/>
      <w:bookmarkEnd w:id="13198"/>
      <w:bookmarkEnd w:id="13199"/>
      <w:bookmarkEnd w:id="13200"/>
      <w:bookmarkEnd w:id="13201"/>
      <w:bookmarkEnd w:id="13202"/>
      <w:bookmarkEnd w:id="13205"/>
    </w:p>
    <w:p w14:paraId="602441AF" w14:textId="77777777" w:rsidR="00C57672" w:rsidRPr="00E11EA5" w:rsidRDefault="00C57672" w:rsidP="00C57672">
      <w:pPr>
        <w:rPr>
          <w:lang w:eastAsia="en-CA"/>
        </w:rPr>
      </w:pPr>
      <w:r w:rsidRPr="00E11EA5">
        <w:rPr>
          <w:lang w:val="en-US"/>
        </w:rPr>
        <w:t>Clause</w:t>
      </w:r>
      <w:r>
        <w:rPr>
          <w:lang w:val="en-US"/>
        </w:rPr>
        <w:t> </w:t>
      </w:r>
      <w:r w:rsidRPr="00E11EA5">
        <w:rPr>
          <w:lang w:val="en-US"/>
        </w:rPr>
        <w:t xml:space="preserve">14 captures MU and TT values derivation for the </w:t>
      </w:r>
      <w:r w:rsidRPr="00E11EA5">
        <w:t>OTA out-of-band blocking requirement</w:t>
      </w:r>
      <w:r w:rsidRPr="00E11EA5">
        <w:rPr>
          <w:lang w:val="en-US"/>
        </w:rPr>
        <w:t xml:space="preserve"> in Normal test conditions.</w:t>
      </w:r>
    </w:p>
    <w:p w14:paraId="69F8BA3A" w14:textId="77777777" w:rsidR="00C57672" w:rsidRPr="00E11EA5" w:rsidRDefault="00C57672" w:rsidP="00C57672">
      <w:pPr>
        <w:rPr>
          <w:lang w:eastAsia="en-CA"/>
        </w:rPr>
      </w:pPr>
      <w:r w:rsidRPr="00E11EA5">
        <w:rPr>
          <w:lang w:eastAsia="en-CA"/>
        </w:rPr>
        <w:t xml:space="preserve">The OTA </w:t>
      </w:r>
      <w:r w:rsidRPr="00E11EA5">
        <w:t xml:space="preserve">out-of-band </w:t>
      </w:r>
      <w:r w:rsidRPr="00E11EA5">
        <w:rPr>
          <w:lang w:eastAsia="en-CA"/>
        </w:rPr>
        <w:t xml:space="preserve">blocking requirement requires both a wanted in-band signal and an interferer </w:t>
      </w:r>
      <w:r w:rsidRPr="00E11EA5">
        <w:t xml:space="preserve">out-of-band </w:t>
      </w:r>
      <w:r w:rsidRPr="00E11EA5">
        <w:rPr>
          <w:lang w:eastAsia="en-CA"/>
        </w:rPr>
        <w:t>signal to be transmitted with the chamber. The wanted signal is defined in the far field, the interferer is defined as a field strength, due to the large range for frequencies it will not always be in the far field.</w:t>
      </w:r>
    </w:p>
    <w:p w14:paraId="060D333E" w14:textId="58F8B0D5" w:rsidR="00C57672" w:rsidRPr="00E11EA5" w:rsidRDefault="00532594" w:rsidP="00C57672">
      <w:r w:rsidRPr="000320CF">
        <w:t xml:space="preserve">Hence any acceptable measurement chamber for the OTA sensitivity requirement </w:t>
      </w:r>
      <w:r>
        <w:t xml:space="preserve">measurements (as described in clauses 7.2 to 7.6) </w:t>
      </w:r>
      <w:r w:rsidRPr="000320CF">
        <w:t>is also suitable for the OTA out-of-band blocking requirement, it may be necessary that the interfering signal is transmitted from a separate antenna due to the large frequency range of the interferer.</w:t>
      </w:r>
    </w:p>
    <w:p w14:paraId="437381C7" w14:textId="77777777" w:rsidR="00C57672" w:rsidRPr="00F24DAC" w:rsidRDefault="00C57672" w:rsidP="00C57672">
      <w:pPr>
        <w:pStyle w:val="TH"/>
      </w:pPr>
      <w:r w:rsidRPr="00F24DAC">
        <w:object w:dxaOrig="8505" w:dyaOrig="4533" w14:anchorId="2A097182">
          <v:shape id="_x0000_i1077" type="#_x0000_t75" style="width:427.1pt;height:220.9pt" o:ole="">
            <v:imagedata r:id="rId191" o:title=""/>
          </v:shape>
          <o:OLEObject Type="Embed" ProgID="Word.Picture.8" ShapeID="_x0000_i1077" DrawAspect="Content" ObjectID="_1782125045" r:id="rId192"/>
        </w:object>
      </w:r>
    </w:p>
    <w:p w14:paraId="4146883C" w14:textId="77777777" w:rsidR="00C57672" w:rsidRPr="00E11EA5" w:rsidRDefault="00C57672" w:rsidP="00C57672">
      <w:pPr>
        <w:pStyle w:val="TF"/>
      </w:pPr>
      <w:r w:rsidRPr="00E11EA5">
        <w:t>Figure 14.1-1: General blocking test set-up using a different antenna</w:t>
      </w:r>
    </w:p>
    <w:p w14:paraId="05C9808B" w14:textId="0DFC6007" w:rsidR="00532594" w:rsidRPr="00CA3D00" w:rsidRDefault="00532594" w:rsidP="00532594">
      <w:r>
        <w:t>In the w</w:t>
      </w:r>
      <w:r w:rsidRPr="000320CF">
        <w:t>orst case the wanted and interfering signal are transmitted from separate test antennas, hence they each may have a different uncertainty associated with the OTA chamber. This differs from the in-ba</w:t>
      </w:r>
      <w:r w:rsidRPr="00CA3D00">
        <w:t>nd interference measurements where the wanted signal and the interferer are added together outside the chamber and applied to the same test antenna and hence have a common OTA chamber uncertainty.</w:t>
      </w:r>
    </w:p>
    <w:p w14:paraId="78855BE1" w14:textId="3C5CB928" w:rsidR="00C57672" w:rsidRPr="00E11EA5" w:rsidRDefault="00532594" w:rsidP="00532594">
      <w:r w:rsidRPr="00345EAF">
        <w:t xml:space="preserve">The uncertainty of the interferer is analysed in this clause using a </w:t>
      </w:r>
      <w:r w:rsidRPr="0065038C">
        <w:t>General Chamber</w:t>
      </w:r>
      <w:r w:rsidRPr="00CA3D00">
        <w:t xml:space="preserve"> assumption</w:t>
      </w:r>
      <w:r>
        <w:t xml:space="preserve"> (see 7.7.3)</w:t>
      </w:r>
      <w:r w:rsidRPr="00CA3D00">
        <w:t>. The requirement may be tested in any suitable chamber (e.g. IAC, CATR) that is capable of measuring EIS accurately and also applying the out-of-band interferer. For interferer frequencies where it can be applied from a common</w:t>
      </w:r>
      <w:r w:rsidRPr="000320CF">
        <w:t xml:space="preserve"> antenna (like the in-band requirements) this is acceptable but it is expected the MU will be lower so will not influence the final MU value. The chosen chamber must of course be specified to handle the frequency of both the interferer and the wanted signal. The complete out-of-band blocking test may be completed using multiple chambers for different frequency ranges if necessary.</w:t>
      </w:r>
    </w:p>
    <w:p w14:paraId="2F22B6D5" w14:textId="77777777" w:rsidR="00C57672" w:rsidRPr="00E11EA5" w:rsidRDefault="00C57672" w:rsidP="00C57672">
      <w:r w:rsidRPr="00E11EA5">
        <w:rPr>
          <w:lang w:val="en-US"/>
        </w:rPr>
        <w:t>The distance between the test object and test antenna injecting the interferer signal is adjusted when necessary to ensure specified interferer signal level to be received.</w:t>
      </w:r>
    </w:p>
    <w:p w14:paraId="61CCD907" w14:textId="3E7F7996" w:rsidR="00C57672" w:rsidRPr="00501E48" w:rsidRDefault="00C57672" w:rsidP="00C57672">
      <w:pPr>
        <w:pStyle w:val="Heading2"/>
      </w:pPr>
      <w:bookmarkStart w:id="13206" w:name="_Toc21086715"/>
      <w:bookmarkStart w:id="13207" w:name="_Toc29769174"/>
      <w:bookmarkStart w:id="13208" w:name="_Toc32332618"/>
      <w:bookmarkStart w:id="13209" w:name="_Toc37430449"/>
      <w:bookmarkStart w:id="13210" w:name="_Toc43739552"/>
      <w:bookmarkStart w:id="13211" w:name="_Toc46347313"/>
      <w:bookmarkStart w:id="13212" w:name="_Toc53166252"/>
      <w:bookmarkStart w:id="13213" w:name="_Toc53166947"/>
      <w:bookmarkStart w:id="13214" w:name="_Toc53167641"/>
      <w:bookmarkStart w:id="13215" w:name="_Toc61130903"/>
      <w:bookmarkStart w:id="13216" w:name="_Toc61131629"/>
      <w:bookmarkStart w:id="13217" w:name="_Toc61188471"/>
      <w:bookmarkStart w:id="13218" w:name="_Toc83029761"/>
      <w:bookmarkStart w:id="13219" w:name="_Toc83920359"/>
      <w:bookmarkStart w:id="13220" w:name="_Toc89785380"/>
      <w:bookmarkStart w:id="13221" w:name="_Toc137299880"/>
      <w:bookmarkStart w:id="13222" w:name="_Toc138888926"/>
      <w:bookmarkStart w:id="13223" w:name="_Toc138889650"/>
      <w:bookmarkStart w:id="13224" w:name="_Toc145341369"/>
      <w:bookmarkStart w:id="13225" w:name="_Toc161843112"/>
      <w:bookmarkStart w:id="13226" w:name="_Toc169789221"/>
      <w:bookmarkStart w:id="13227" w:name="_Toc171512600"/>
      <w:r w:rsidRPr="00501E48">
        <w:t>14.2</w:t>
      </w:r>
      <w:r w:rsidRPr="00501E48">
        <w:tab/>
        <w:t xml:space="preserve">General </w:t>
      </w:r>
      <w:r w:rsidR="00606601">
        <w:t>C</w:t>
      </w:r>
      <w:r w:rsidRPr="00501E48">
        <w:t>hamber</w:t>
      </w:r>
      <w:bookmarkEnd w:id="13206"/>
      <w:bookmarkEnd w:id="13207"/>
      <w:bookmarkEnd w:id="13208"/>
      <w:bookmarkEnd w:id="13209"/>
      <w:bookmarkEnd w:id="13210"/>
      <w:bookmarkEnd w:id="13211"/>
      <w:bookmarkEnd w:id="13212"/>
      <w:bookmarkEnd w:id="13213"/>
      <w:bookmarkEnd w:id="13214"/>
      <w:bookmarkEnd w:id="13215"/>
      <w:bookmarkEnd w:id="13216"/>
      <w:bookmarkEnd w:id="13217"/>
      <w:bookmarkEnd w:id="13218"/>
      <w:bookmarkEnd w:id="13219"/>
      <w:bookmarkEnd w:id="13220"/>
      <w:bookmarkEnd w:id="13221"/>
      <w:bookmarkEnd w:id="13222"/>
      <w:bookmarkEnd w:id="13223"/>
      <w:bookmarkEnd w:id="13224"/>
      <w:bookmarkEnd w:id="13225"/>
      <w:bookmarkEnd w:id="13226"/>
      <w:bookmarkEnd w:id="13227"/>
    </w:p>
    <w:p w14:paraId="0AAEBE9C" w14:textId="77777777" w:rsidR="00C57672" w:rsidRPr="00E11EA5" w:rsidRDefault="00C57672" w:rsidP="00C57672">
      <w:pPr>
        <w:pStyle w:val="Heading3"/>
      </w:pPr>
      <w:bookmarkStart w:id="13228" w:name="_Toc32332619"/>
      <w:bookmarkStart w:id="13229" w:name="_Toc37430450"/>
      <w:bookmarkStart w:id="13230" w:name="_Toc43739553"/>
      <w:bookmarkStart w:id="13231" w:name="_Toc46347314"/>
      <w:bookmarkStart w:id="13232" w:name="_Toc53166253"/>
      <w:bookmarkStart w:id="13233" w:name="_Toc53166948"/>
      <w:bookmarkStart w:id="13234" w:name="_Toc53167642"/>
      <w:bookmarkStart w:id="13235" w:name="_Toc61130904"/>
      <w:bookmarkStart w:id="13236" w:name="_Toc61131630"/>
      <w:bookmarkStart w:id="13237" w:name="_Toc61188472"/>
      <w:bookmarkStart w:id="13238" w:name="_Toc83029762"/>
      <w:bookmarkStart w:id="13239" w:name="_Toc83920360"/>
      <w:bookmarkStart w:id="13240" w:name="_Toc89785381"/>
      <w:bookmarkStart w:id="13241" w:name="_Toc137299881"/>
      <w:bookmarkStart w:id="13242" w:name="_Toc138888927"/>
      <w:bookmarkStart w:id="13243" w:name="_Toc138889651"/>
      <w:bookmarkStart w:id="13244" w:name="_Toc145341370"/>
      <w:bookmarkStart w:id="13245" w:name="_Toc161843113"/>
      <w:bookmarkStart w:id="13246" w:name="_Toc169789222"/>
      <w:bookmarkStart w:id="13247" w:name="_Toc171512601"/>
      <w:r w:rsidRPr="00E11EA5">
        <w:t>14.2.1</w:t>
      </w:r>
      <w:r w:rsidRPr="00E11EA5">
        <w:tab/>
      </w:r>
      <w:r w:rsidRPr="00E11EA5">
        <w:rPr>
          <w:lang w:eastAsia="sv-SE"/>
        </w:rPr>
        <w:t>Measurement system description</w:t>
      </w:r>
      <w:bookmarkEnd w:id="13228"/>
      <w:bookmarkEnd w:id="13229"/>
      <w:bookmarkEnd w:id="13230"/>
      <w:bookmarkEnd w:id="13231"/>
      <w:bookmarkEnd w:id="13232"/>
      <w:bookmarkEnd w:id="13233"/>
      <w:bookmarkEnd w:id="13234"/>
      <w:bookmarkEnd w:id="13235"/>
      <w:bookmarkEnd w:id="13236"/>
      <w:bookmarkEnd w:id="13237"/>
      <w:bookmarkEnd w:id="13238"/>
      <w:bookmarkEnd w:id="13239"/>
      <w:bookmarkEnd w:id="13240"/>
      <w:bookmarkEnd w:id="13241"/>
      <w:bookmarkEnd w:id="13242"/>
      <w:bookmarkEnd w:id="13243"/>
      <w:bookmarkEnd w:id="13244"/>
      <w:bookmarkEnd w:id="13245"/>
      <w:bookmarkEnd w:id="13246"/>
      <w:bookmarkEnd w:id="13247"/>
    </w:p>
    <w:p w14:paraId="13A5713F" w14:textId="5E92F852" w:rsidR="00532594" w:rsidRPr="00345EAF" w:rsidRDefault="00532594" w:rsidP="00532594">
      <w:r w:rsidRPr="00345EAF">
        <w:t>Measurement system description is captured in clause 7.7.3.</w:t>
      </w:r>
    </w:p>
    <w:p w14:paraId="774ED01D" w14:textId="66A90DBE" w:rsidR="00C57672" w:rsidRPr="00E11EA5" w:rsidRDefault="00532594" w:rsidP="00532594">
      <w:r w:rsidRPr="00345EAF">
        <w:t>A General Chamber is analysed for the interferer MU value, this is considered worst case for setting the MU value.</w:t>
      </w:r>
    </w:p>
    <w:p w14:paraId="2592ED3C" w14:textId="77777777" w:rsidR="00C57672" w:rsidRPr="00E11EA5" w:rsidRDefault="00C57672" w:rsidP="00C57672">
      <w:pPr>
        <w:pStyle w:val="Heading3"/>
        <w:rPr>
          <w:lang w:eastAsia="sv-SE"/>
        </w:rPr>
      </w:pPr>
      <w:bookmarkStart w:id="13248" w:name="_Toc32332620"/>
      <w:bookmarkStart w:id="13249" w:name="_Toc37430451"/>
      <w:bookmarkStart w:id="13250" w:name="_Toc43739554"/>
      <w:bookmarkStart w:id="13251" w:name="_Toc46347315"/>
      <w:bookmarkStart w:id="13252" w:name="_Toc53166254"/>
      <w:bookmarkStart w:id="13253" w:name="_Toc53166949"/>
      <w:bookmarkStart w:id="13254" w:name="_Toc53167643"/>
      <w:bookmarkStart w:id="13255" w:name="_Toc61130905"/>
      <w:bookmarkStart w:id="13256" w:name="_Toc61131631"/>
      <w:bookmarkStart w:id="13257" w:name="_Toc61188473"/>
      <w:bookmarkStart w:id="13258" w:name="_Toc83029763"/>
      <w:bookmarkStart w:id="13259" w:name="_Toc83920361"/>
      <w:bookmarkStart w:id="13260" w:name="_Toc89785382"/>
      <w:bookmarkStart w:id="13261" w:name="_Toc137299882"/>
      <w:bookmarkStart w:id="13262" w:name="_Toc138888928"/>
      <w:bookmarkStart w:id="13263" w:name="_Toc138889652"/>
      <w:bookmarkStart w:id="13264" w:name="_Toc145341371"/>
      <w:bookmarkStart w:id="13265" w:name="_Toc161843114"/>
      <w:bookmarkStart w:id="13266" w:name="_Toc169789223"/>
      <w:bookmarkStart w:id="13267" w:name="_Toc171512602"/>
      <w:r w:rsidRPr="00E11EA5">
        <w:rPr>
          <w:lang w:eastAsia="sv-SE"/>
        </w:rPr>
        <w:t>14.2.2</w:t>
      </w:r>
      <w:r>
        <w:rPr>
          <w:lang w:eastAsia="sv-SE"/>
        </w:rPr>
        <w:tab/>
      </w:r>
      <w:r w:rsidRPr="00E11EA5">
        <w:rPr>
          <w:lang w:eastAsia="sv-SE"/>
        </w:rPr>
        <w:t>Test procedure</w:t>
      </w:r>
      <w:bookmarkEnd w:id="13248"/>
      <w:bookmarkEnd w:id="13249"/>
      <w:bookmarkEnd w:id="13250"/>
      <w:bookmarkEnd w:id="13251"/>
      <w:bookmarkEnd w:id="13252"/>
      <w:bookmarkEnd w:id="13253"/>
      <w:bookmarkEnd w:id="13254"/>
      <w:bookmarkEnd w:id="13255"/>
      <w:bookmarkEnd w:id="13256"/>
      <w:bookmarkEnd w:id="13257"/>
      <w:bookmarkEnd w:id="13258"/>
      <w:bookmarkEnd w:id="13259"/>
      <w:bookmarkEnd w:id="13260"/>
      <w:bookmarkEnd w:id="13261"/>
      <w:bookmarkEnd w:id="13262"/>
      <w:bookmarkEnd w:id="13263"/>
      <w:bookmarkEnd w:id="13264"/>
      <w:bookmarkEnd w:id="13265"/>
      <w:bookmarkEnd w:id="13266"/>
      <w:bookmarkEnd w:id="13267"/>
    </w:p>
    <w:p w14:paraId="10A3E4A7" w14:textId="77777777" w:rsidR="00C57672" w:rsidRPr="00E11EA5" w:rsidRDefault="00C57672" w:rsidP="00C57672">
      <w:pPr>
        <w:pStyle w:val="Heading4"/>
      </w:pPr>
      <w:bookmarkStart w:id="13268" w:name="_Toc32332621"/>
      <w:bookmarkStart w:id="13269" w:name="_Toc37430452"/>
      <w:bookmarkStart w:id="13270" w:name="_Toc43739555"/>
      <w:bookmarkStart w:id="13271" w:name="_Toc46347316"/>
      <w:bookmarkStart w:id="13272" w:name="_Toc53166255"/>
      <w:bookmarkStart w:id="13273" w:name="_Toc53166950"/>
      <w:bookmarkStart w:id="13274" w:name="_Toc53167644"/>
      <w:bookmarkStart w:id="13275" w:name="_Toc61130906"/>
      <w:bookmarkStart w:id="13276" w:name="_Toc61131632"/>
      <w:bookmarkStart w:id="13277" w:name="_Toc61188474"/>
      <w:bookmarkStart w:id="13278" w:name="_Toc83029764"/>
      <w:bookmarkStart w:id="13279" w:name="_Toc83920362"/>
      <w:bookmarkStart w:id="13280" w:name="_Toc89785383"/>
      <w:bookmarkStart w:id="13281" w:name="_Toc137299883"/>
      <w:bookmarkStart w:id="13282" w:name="_Toc138888929"/>
      <w:bookmarkStart w:id="13283" w:name="_Toc138889653"/>
      <w:bookmarkStart w:id="13284" w:name="_Toc145341372"/>
      <w:bookmarkStart w:id="13285" w:name="_Toc161843115"/>
      <w:bookmarkStart w:id="13286" w:name="_Toc169789224"/>
      <w:bookmarkStart w:id="13287" w:name="_Toc171512603"/>
      <w:r w:rsidRPr="00E11EA5">
        <w:rPr>
          <w:lang w:eastAsia="sv-SE"/>
        </w:rPr>
        <w:t>14.2.2.1</w:t>
      </w:r>
      <w:r w:rsidRPr="00E11EA5">
        <w:rPr>
          <w:lang w:eastAsia="sv-SE"/>
        </w:rPr>
        <w:tab/>
      </w:r>
      <w:r w:rsidRPr="00E11EA5">
        <w:t>Stage 1: Calibration</w:t>
      </w:r>
      <w:bookmarkEnd w:id="13268"/>
      <w:bookmarkEnd w:id="13269"/>
      <w:bookmarkEnd w:id="13270"/>
      <w:bookmarkEnd w:id="13271"/>
      <w:bookmarkEnd w:id="13272"/>
      <w:bookmarkEnd w:id="13273"/>
      <w:bookmarkEnd w:id="13274"/>
      <w:bookmarkEnd w:id="13275"/>
      <w:bookmarkEnd w:id="13276"/>
      <w:bookmarkEnd w:id="13277"/>
      <w:bookmarkEnd w:id="13278"/>
      <w:bookmarkEnd w:id="13279"/>
      <w:bookmarkEnd w:id="13280"/>
      <w:bookmarkEnd w:id="13281"/>
      <w:bookmarkEnd w:id="13282"/>
      <w:bookmarkEnd w:id="13283"/>
      <w:bookmarkEnd w:id="13284"/>
      <w:bookmarkEnd w:id="13285"/>
      <w:bookmarkEnd w:id="13286"/>
      <w:bookmarkEnd w:id="13287"/>
    </w:p>
    <w:p w14:paraId="3BCFA559" w14:textId="77777777" w:rsidR="00C57672" w:rsidRPr="002C298E" w:rsidRDefault="00C57672" w:rsidP="00C57672">
      <w:r w:rsidRPr="00E11EA5">
        <w:t>For the wanted signal the calibration procedure and MU for the OTA sensitivity in clause</w:t>
      </w:r>
      <w:r>
        <w:t> </w:t>
      </w:r>
      <w:r w:rsidRPr="00E11EA5">
        <w:t>10.2 can be assumed for each chamber type and FR.</w:t>
      </w:r>
    </w:p>
    <w:p w14:paraId="2807266B" w14:textId="77777777" w:rsidR="00C57672" w:rsidRPr="00E11EA5" w:rsidRDefault="00C57672" w:rsidP="00C57672">
      <w:r w:rsidRPr="00E11EA5">
        <w:t>The interferer path is calibrated using the same method with appropriate antennas.</w:t>
      </w:r>
    </w:p>
    <w:p w14:paraId="35599D9B" w14:textId="77777777" w:rsidR="00C57672" w:rsidRPr="00E11EA5" w:rsidRDefault="00C57672" w:rsidP="00C57672">
      <w:pPr>
        <w:pStyle w:val="Heading4"/>
      </w:pPr>
      <w:bookmarkStart w:id="13288" w:name="_Toc32332622"/>
      <w:bookmarkStart w:id="13289" w:name="_Toc37430453"/>
      <w:bookmarkStart w:id="13290" w:name="_Toc43739556"/>
      <w:bookmarkStart w:id="13291" w:name="_Toc46347317"/>
      <w:bookmarkStart w:id="13292" w:name="_Toc53166256"/>
      <w:bookmarkStart w:id="13293" w:name="_Toc53166951"/>
      <w:bookmarkStart w:id="13294" w:name="_Toc53167645"/>
      <w:bookmarkStart w:id="13295" w:name="_Toc61130907"/>
      <w:bookmarkStart w:id="13296" w:name="_Toc61131633"/>
      <w:bookmarkStart w:id="13297" w:name="_Toc61188475"/>
      <w:bookmarkStart w:id="13298" w:name="_Toc83029765"/>
      <w:bookmarkStart w:id="13299" w:name="_Toc83920363"/>
      <w:bookmarkStart w:id="13300" w:name="_Toc89785384"/>
      <w:bookmarkStart w:id="13301" w:name="_Toc137299884"/>
      <w:bookmarkStart w:id="13302" w:name="_Toc138888930"/>
      <w:bookmarkStart w:id="13303" w:name="_Toc138889654"/>
      <w:bookmarkStart w:id="13304" w:name="_Toc145341373"/>
      <w:bookmarkStart w:id="13305" w:name="_Toc161843116"/>
      <w:bookmarkStart w:id="13306" w:name="_Toc169789225"/>
      <w:bookmarkStart w:id="13307" w:name="_Toc171512604"/>
      <w:r w:rsidRPr="00E11EA5">
        <w:rPr>
          <w:lang w:eastAsia="sv-SE"/>
        </w:rPr>
        <w:t>14.2.2.2</w:t>
      </w:r>
      <w:r w:rsidRPr="00E11EA5">
        <w:rPr>
          <w:lang w:eastAsia="sv-SE"/>
        </w:rPr>
        <w:tab/>
      </w:r>
      <w:r w:rsidRPr="00E11EA5">
        <w:t>Stage 2: BS measurement</w:t>
      </w:r>
      <w:bookmarkEnd w:id="13288"/>
      <w:bookmarkEnd w:id="13289"/>
      <w:bookmarkEnd w:id="13290"/>
      <w:bookmarkEnd w:id="13291"/>
      <w:bookmarkEnd w:id="13292"/>
      <w:bookmarkEnd w:id="13293"/>
      <w:bookmarkEnd w:id="13294"/>
      <w:bookmarkEnd w:id="13295"/>
      <w:bookmarkEnd w:id="13296"/>
      <w:bookmarkEnd w:id="13297"/>
      <w:bookmarkEnd w:id="13298"/>
      <w:bookmarkEnd w:id="13299"/>
      <w:bookmarkEnd w:id="13300"/>
      <w:bookmarkEnd w:id="13301"/>
      <w:bookmarkEnd w:id="13302"/>
      <w:bookmarkEnd w:id="13303"/>
      <w:bookmarkEnd w:id="13304"/>
      <w:bookmarkEnd w:id="13305"/>
      <w:bookmarkEnd w:id="13306"/>
      <w:bookmarkEnd w:id="13307"/>
    </w:p>
    <w:p w14:paraId="4A0008C4" w14:textId="7E812B07" w:rsidR="00C57672" w:rsidRPr="00E11EA5" w:rsidRDefault="00532594" w:rsidP="00C57672">
      <w:r w:rsidRPr="00345EAF">
        <w:t xml:space="preserve">The </w:t>
      </w:r>
      <w:r w:rsidRPr="0077615C">
        <w:t>General Chamber</w:t>
      </w:r>
      <w:r w:rsidRPr="00345EAF">
        <w:t xml:space="preserve"> testing procedure </w:t>
      </w:r>
      <w:r w:rsidRPr="00345EAF">
        <w:rPr>
          <w:lang w:eastAsia="it-IT"/>
        </w:rPr>
        <w:t>consists of</w:t>
      </w:r>
      <w:r w:rsidRPr="0077615C">
        <w:t xml:space="preserve"> the following steps:</w:t>
      </w:r>
    </w:p>
    <w:p w14:paraId="7E5D2FA6" w14:textId="77777777" w:rsidR="00C57672" w:rsidRPr="00E11EA5" w:rsidRDefault="00C57672" w:rsidP="00C57672">
      <w:pPr>
        <w:pStyle w:val="B1"/>
      </w:pPr>
      <w:r w:rsidRPr="00E11EA5">
        <w:lastRenderedPageBreak/>
        <w:t>1)</w:t>
      </w:r>
      <w:r w:rsidRPr="00E11EA5">
        <w:tab/>
        <w:t>Place test antenna(s) in at appropriate test directions, at appropriate distance, aligned in all supported polarizations (single or dual) with the BS.</w:t>
      </w:r>
    </w:p>
    <w:p w14:paraId="57F9FB73" w14:textId="77777777" w:rsidR="00C57672" w:rsidRPr="00E11EA5" w:rsidRDefault="00C57672" w:rsidP="00C57672">
      <w:pPr>
        <w:pStyle w:val="B1"/>
      </w:pPr>
      <w:r w:rsidRPr="00E11EA5">
        <w:t>2)</w:t>
      </w:r>
      <w:r w:rsidRPr="00E11EA5">
        <w:tab/>
        <w:t>Connect test antenna(s) to the measurement equipment.</w:t>
      </w:r>
    </w:p>
    <w:p w14:paraId="2C304644" w14:textId="77777777" w:rsidR="00C57672" w:rsidRPr="00E11EA5" w:rsidRDefault="00C57672" w:rsidP="00C57672">
      <w:pPr>
        <w:pStyle w:val="B1"/>
      </w:pPr>
      <w:r w:rsidRPr="00E11EA5">
        <w:t>3)</w:t>
      </w:r>
      <w:r w:rsidRPr="00E11EA5">
        <w:tab/>
        <w:t>The test antenna(s) shall be dual (or single) polarized covering the same frequency ranges as the BS</w:t>
      </w:r>
      <w:r w:rsidRPr="00E11EA5">
        <w:rPr>
          <w:i/>
        </w:rPr>
        <w:t xml:space="preserve"> </w:t>
      </w:r>
      <w:r w:rsidRPr="00E11EA5">
        <w:t xml:space="preserve">and the blocking frequencies. </w:t>
      </w:r>
      <w:r w:rsidRPr="00E11EA5">
        <w:rPr>
          <w:lang w:val="en-US" w:eastAsia="zh-CN"/>
        </w:rPr>
        <w:t>If the test antenna does not cover both the wanted and interfering signal frequencies, separate test antennas for the wanted and interfering signal are required.</w:t>
      </w:r>
    </w:p>
    <w:p w14:paraId="53047039" w14:textId="77777777" w:rsidR="00C57672" w:rsidRPr="00E11EA5" w:rsidRDefault="00C57672" w:rsidP="00C57672">
      <w:pPr>
        <w:pStyle w:val="B1"/>
      </w:pPr>
      <w:r w:rsidRPr="00E11EA5">
        <w:t>4)</w:t>
      </w:r>
      <w:r w:rsidRPr="00E11EA5">
        <w:tab/>
        <w:t>The OTA blocking interferer is injected into the test antenna, with the blocking interferer</w:t>
      </w:r>
      <w:r w:rsidRPr="00E11EA5">
        <w:rPr>
          <w:vertAlign w:val="subscript"/>
        </w:rPr>
        <w:t xml:space="preserve"> </w:t>
      </w:r>
      <w:r w:rsidRPr="00E11EA5">
        <w:t xml:space="preserve">producing specified interferer field strength level for each supported polarization. The interferer shall be </w:t>
      </w:r>
      <w:r w:rsidRPr="00753FEA">
        <w:rPr>
          <w:i/>
          <w:iCs/>
        </w:rPr>
        <w:t>polarization matched</w:t>
      </w:r>
      <w:r w:rsidRPr="00E11EA5">
        <w:t xml:space="preserve"> to the BS in band and the position maintained for OOB measurements. </w:t>
      </w:r>
    </w:p>
    <w:p w14:paraId="6C522C85" w14:textId="77777777" w:rsidR="00C57672" w:rsidRPr="00E11EA5" w:rsidRDefault="00C57672" w:rsidP="00C57672">
      <w:pPr>
        <w:pStyle w:val="B1"/>
      </w:pPr>
      <w:r w:rsidRPr="00E11EA5">
        <w:t>5)</w:t>
      </w:r>
      <w:r w:rsidRPr="00E11EA5">
        <w:tab/>
        <w:t>The BS receives the wanted signal and the interferer signal for all supported polarizations (single or dual), in the reference direction from the test antenna(s).</w:t>
      </w:r>
    </w:p>
    <w:p w14:paraId="2782E726" w14:textId="77777777" w:rsidR="00C57672" w:rsidRPr="00E11EA5" w:rsidRDefault="00C57672" w:rsidP="00C57672">
      <w:pPr>
        <w:pStyle w:val="Heading3"/>
        <w:rPr>
          <w:lang w:eastAsia="en-CA"/>
        </w:rPr>
      </w:pPr>
      <w:bookmarkStart w:id="13308" w:name="_Toc32332623"/>
      <w:bookmarkStart w:id="13309" w:name="_Toc37430454"/>
      <w:bookmarkStart w:id="13310" w:name="_Toc43739557"/>
      <w:bookmarkStart w:id="13311" w:name="_Toc46347318"/>
      <w:bookmarkStart w:id="13312" w:name="_Toc53166257"/>
      <w:bookmarkStart w:id="13313" w:name="_Toc53166952"/>
      <w:bookmarkStart w:id="13314" w:name="_Toc53167646"/>
      <w:bookmarkStart w:id="13315" w:name="_Toc61130908"/>
      <w:bookmarkStart w:id="13316" w:name="_Toc61131634"/>
      <w:bookmarkStart w:id="13317" w:name="_Toc61188476"/>
      <w:bookmarkStart w:id="13318" w:name="_Toc83029766"/>
      <w:bookmarkStart w:id="13319" w:name="_Toc83920364"/>
      <w:bookmarkStart w:id="13320" w:name="_Toc89785385"/>
      <w:bookmarkStart w:id="13321" w:name="_Toc137299885"/>
      <w:bookmarkStart w:id="13322" w:name="_Toc138888931"/>
      <w:bookmarkStart w:id="13323" w:name="_Toc138889655"/>
      <w:bookmarkStart w:id="13324" w:name="_Toc145341374"/>
      <w:bookmarkStart w:id="13325" w:name="_Toc161843117"/>
      <w:bookmarkStart w:id="13326" w:name="_Toc169789226"/>
      <w:bookmarkStart w:id="13327" w:name="_Toc171512605"/>
      <w:r w:rsidRPr="00E11EA5">
        <w:rPr>
          <w:lang w:eastAsia="en-CA"/>
        </w:rPr>
        <w:t>14.2.3</w:t>
      </w:r>
      <w:r w:rsidRPr="00E11EA5">
        <w:rPr>
          <w:lang w:eastAsia="en-CA"/>
        </w:rPr>
        <w:tab/>
        <w:t>MU value derivation, FR1</w:t>
      </w:r>
      <w:bookmarkEnd w:id="13308"/>
      <w:bookmarkEnd w:id="13309"/>
      <w:bookmarkEnd w:id="13310"/>
      <w:bookmarkEnd w:id="13311"/>
      <w:bookmarkEnd w:id="13312"/>
      <w:bookmarkEnd w:id="13313"/>
      <w:bookmarkEnd w:id="13314"/>
      <w:bookmarkEnd w:id="13315"/>
      <w:bookmarkEnd w:id="13316"/>
      <w:bookmarkEnd w:id="13317"/>
      <w:bookmarkEnd w:id="13318"/>
      <w:bookmarkEnd w:id="13319"/>
      <w:bookmarkEnd w:id="13320"/>
      <w:bookmarkEnd w:id="13321"/>
      <w:bookmarkEnd w:id="13322"/>
      <w:bookmarkEnd w:id="13323"/>
      <w:bookmarkEnd w:id="13324"/>
      <w:bookmarkEnd w:id="13325"/>
      <w:bookmarkEnd w:id="13326"/>
      <w:bookmarkEnd w:id="13327"/>
    </w:p>
    <w:p w14:paraId="63EA67F5" w14:textId="77777777" w:rsidR="00C57672" w:rsidRPr="00E11EA5" w:rsidRDefault="00C57672" w:rsidP="00C57672">
      <w:r w:rsidRPr="00E11EA5">
        <w:t>The MU value for OTA out-of-band blocking consists of the MU value for the wanted signal and the MU value for the interfering signal.</w:t>
      </w:r>
    </w:p>
    <w:p w14:paraId="32A302F6" w14:textId="77777777" w:rsidR="00C57672" w:rsidRPr="00E11EA5" w:rsidRDefault="00C57672" w:rsidP="00C57672">
      <w:r w:rsidRPr="00E11EA5">
        <w:t>The unwanted signal is defined as a field strength so can be applied in the near field with the assumption that the test antenna fully illuminated the BS under test. For the purposes of calculating a MU value of the interfering signal the same general out-of-band OTA chamber used for the TX spurious emissions requirement in clause</w:t>
      </w:r>
      <w:r>
        <w:t> </w:t>
      </w:r>
      <w:r w:rsidRPr="00E11EA5">
        <w:t>12.2 is assumed.</w:t>
      </w:r>
    </w:p>
    <w:p w14:paraId="32B572DB" w14:textId="77777777" w:rsidR="00C57672" w:rsidRPr="00E11EA5" w:rsidRDefault="00C57672" w:rsidP="00C57672">
      <w:r w:rsidRPr="00E11EA5">
        <w:t>The out-of-band blocking is analysed using the same methodology as the other receiver interference requirements where:</w:t>
      </w:r>
    </w:p>
    <w:p w14:paraId="76040D14" w14:textId="77777777" w:rsidR="00C57672" w:rsidRPr="00E11EA5" w:rsidRDefault="00C57672" w:rsidP="00C57672">
      <w:pPr>
        <w:pStyle w:val="EQ"/>
      </w:pPr>
      <w:r w:rsidRPr="00E11EA5">
        <w:tab/>
      </w:r>
      <w:r w:rsidRPr="00E11EA5">
        <w:rPr>
          <w:position w:val="-16"/>
        </w:rPr>
        <w:object w:dxaOrig="4459" w:dyaOrig="480" w14:anchorId="47545D0C">
          <v:shape id="_x0000_i1078" type="#_x0000_t75" style="width:220.9pt;height:20.75pt" o:ole="">
            <v:imagedata r:id="rId193" o:title=""/>
          </v:shape>
          <o:OLEObject Type="Embed" ProgID="Equation.3" ShapeID="_x0000_i1078" DrawAspect="Content" ObjectID="_1782125046" r:id="rId194"/>
        </w:object>
      </w:r>
    </w:p>
    <w:p w14:paraId="1476AA16" w14:textId="77777777" w:rsidR="00C57672" w:rsidRPr="00E11EA5" w:rsidRDefault="00C57672" w:rsidP="00C57672">
      <w:r w:rsidRPr="00E11EA5">
        <w:t>The MU</w:t>
      </w:r>
      <w:r w:rsidRPr="00E11EA5">
        <w:rPr>
          <w:vertAlign w:val="subscript"/>
        </w:rPr>
        <w:t>wantedsignal</w:t>
      </w:r>
      <w:r w:rsidRPr="00E11EA5">
        <w:t xml:space="preserve"> of the wanted signal is the same as that for the OTA sensitivity requirement.</w:t>
      </w:r>
    </w:p>
    <w:p w14:paraId="2767BE2C" w14:textId="77777777" w:rsidR="00C57672" w:rsidRPr="00E11EA5" w:rsidRDefault="00C57672" w:rsidP="00C57672">
      <w:r w:rsidRPr="00E11EA5">
        <w:t>The Noise</w:t>
      </w:r>
      <w:r w:rsidRPr="00E11EA5">
        <w:rPr>
          <w:vertAlign w:val="subscript"/>
        </w:rPr>
        <w:t>effect</w:t>
      </w:r>
      <w:r w:rsidRPr="00E11EA5">
        <w:t xml:space="preserve"> MU from the signal generator for the broad band noise effect is the same as the conducted requirement (i.e. 0.1 dB).</w:t>
      </w:r>
    </w:p>
    <w:p w14:paraId="51F76FF5" w14:textId="5556312A" w:rsidR="00C57672" w:rsidRPr="00E11EA5" w:rsidRDefault="00532594" w:rsidP="00C57672">
      <w:r w:rsidRPr="000320CF">
        <w:t xml:space="preserve">The MU assessment for the </w:t>
      </w:r>
      <w:r>
        <w:t>General Chamber</w:t>
      </w:r>
      <w:r w:rsidRPr="000320CF">
        <w:t xml:space="preserve"> is as follows:</w:t>
      </w:r>
    </w:p>
    <w:p w14:paraId="1C8ED8E8" w14:textId="77777777" w:rsidR="00C57672" w:rsidRPr="00E11EA5" w:rsidRDefault="00C57672" w:rsidP="00C57672">
      <w:pPr>
        <w:pStyle w:val="TH"/>
      </w:pPr>
      <w:r w:rsidRPr="00E11EA5">
        <w:t xml:space="preserve">Table </w:t>
      </w:r>
      <w:r w:rsidRPr="00E11EA5">
        <w:rPr>
          <w:lang w:eastAsia="en-CA"/>
        </w:rPr>
        <w:t>14.2.3</w:t>
      </w:r>
      <w:r w:rsidRPr="00E11EA5">
        <w:t>-1: MU assessment for out-of-band blocking interferer</w:t>
      </w:r>
    </w:p>
    <w:p w14:paraId="2F23FA06" w14:textId="77777777" w:rsidR="00C57672" w:rsidRPr="00E11EA5" w:rsidRDefault="00C57672" w:rsidP="00C57672">
      <w:r w:rsidRPr="00E11EA5">
        <w:t>The OTA chamber is one part of the total interferer MU value. The rest of the MU is from the conducted signal accuracy, for this the conducted accuracy is used as a guide. In addition care is taken to ensure the mismatch is not added twice (from the chamber and the conducted value) and also it is considered if a PA is needed to achieve sufficient test signal power level.</w:t>
      </w:r>
    </w:p>
    <w:p w14:paraId="123B856F" w14:textId="77777777" w:rsidR="00C57672" w:rsidRPr="00E11EA5" w:rsidRDefault="00C57672" w:rsidP="00C57672">
      <w:r w:rsidRPr="00E11EA5">
        <w:t xml:space="preserve">The interferer is specified as a field strength of 0.36 V/m, the required conducted power level depends one chamber size (the FSPL) the test </w:t>
      </w:r>
      <w:r w:rsidRPr="00753FEA">
        <w:rPr>
          <w:i/>
          <w:iCs/>
        </w:rPr>
        <w:t>antenna gain</w:t>
      </w:r>
      <w:r w:rsidRPr="00E11EA5">
        <w:t xml:space="preserve"> and the conducted signal path, and example is given in table </w:t>
      </w:r>
      <w:r w:rsidRPr="00E11EA5">
        <w:rPr>
          <w:lang w:eastAsia="en-CA"/>
        </w:rPr>
        <w:t>14.2.3</w:t>
      </w:r>
      <w:r w:rsidRPr="00E11EA5">
        <w:t>-2.</w:t>
      </w:r>
    </w:p>
    <w:p w14:paraId="107AB138" w14:textId="77777777" w:rsidR="00C57672" w:rsidRPr="00E11EA5" w:rsidRDefault="00C57672" w:rsidP="00C57672">
      <w:pPr>
        <w:pStyle w:val="TH"/>
      </w:pPr>
      <w:r w:rsidRPr="00E11EA5">
        <w:t xml:space="preserve">Table </w:t>
      </w:r>
      <w:r w:rsidRPr="00E11EA5">
        <w:rPr>
          <w:lang w:eastAsia="en-CA"/>
        </w:rPr>
        <w:t>14.2.3</w:t>
      </w:r>
      <w:r w:rsidRPr="00E11EA5">
        <w:t>-2: Example of required conducted interferer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7"/>
        <w:gridCol w:w="667"/>
        <w:gridCol w:w="587"/>
      </w:tblGrid>
      <w:tr w:rsidR="00C57672" w:rsidRPr="00E11EA5" w14:paraId="27755BA3" w14:textId="77777777" w:rsidTr="009C163B">
        <w:trPr>
          <w:cantSplit/>
          <w:jc w:val="center"/>
        </w:trPr>
        <w:tc>
          <w:tcPr>
            <w:tcW w:w="2901" w:type="dxa"/>
            <w:gridSpan w:val="3"/>
            <w:noWrap/>
            <w:tcMar>
              <w:top w:w="0" w:type="dxa"/>
              <w:left w:w="108" w:type="dxa"/>
              <w:bottom w:w="0" w:type="dxa"/>
              <w:right w:w="108" w:type="dxa"/>
            </w:tcMar>
            <w:hideMark/>
          </w:tcPr>
          <w:p w14:paraId="4DED662B" w14:textId="77777777" w:rsidR="00C57672" w:rsidRPr="00E11EA5" w:rsidRDefault="00C57672" w:rsidP="009C163B">
            <w:pPr>
              <w:pStyle w:val="TAH"/>
              <w:rPr>
                <w:rFonts w:ascii="Calibri" w:eastAsia="Calibri" w:hAnsi="Calibri"/>
                <w:sz w:val="22"/>
                <w:szCs w:val="22"/>
              </w:rPr>
            </w:pPr>
            <w:r w:rsidRPr="00E11EA5">
              <w:t>OOB blocking interferer level</w:t>
            </w:r>
          </w:p>
        </w:tc>
      </w:tr>
      <w:tr w:rsidR="00C57672" w:rsidRPr="00E11EA5" w14:paraId="481937CF" w14:textId="77777777" w:rsidTr="009C163B">
        <w:trPr>
          <w:cantSplit/>
          <w:jc w:val="center"/>
        </w:trPr>
        <w:tc>
          <w:tcPr>
            <w:tcW w:w="1647" w:type="dxa"/>
            <w:noWrap/>
            <w:tcMar>
              <w:top w:w="0" w:type="dxa"/>
              <w:left w:w="108" w:type="dxa"/>
              <w:bottom w:w="0" w:type="dxa"/>
              <w:right w:w="108" w:type="dxa"/>
            </w:tcMar>
            <w:hideMark/>
          </w:tcPr>
          <w:p w14:paraId="5C4931CA" w14:textId="77777777" w:rsidR="00C57672" w:rsidRPr="00E11EA5" w:rsidRDefault="00C57672" w:rsidP="009C163B">
            <w:pPr>
              <w:pStyle w:val="TAC"/>
              <w:rPr>
                <w:rFonts w:ascii="Calibri" w:eastAsia="Calibri" w:hAnsi="Calibri"/>
                <w:sz w:val="22"/>
                <w:szCs w:val="22"/>
              </w:rPr>
            </w:pPr>
            <w:r w:rsidRPr="00E11EA5">
              <w:t>Field strength</w:t>
            </w:r>
          </w:p>
        </w:tc>
        <w:tc>
          <w:tcPr>
            <w:tcW w:w="667" w:type="dxa"/>
            <w:noWrap/>
            <w:tcMar>
              <w:top w:w="0" w:type="dxa"/>
              <w:left w:w="108" w:type="dxa"/>
              <w:bottom w:w="0" w:type="dxa"/>
              <w:right w:w="108" w:type="dxa"/>
            </w:tcMar>
            <w:hideMark/>
          </w:tcPr>
          <w:p w14:paraId="7F07E759" w14:textId="77777777" w:rsidR="00C57672" w:rsidRPr="00E11EA5" w:rsidRDefault="00C57672" w:rsidP="009C163B">
            <w:pPr>
              <w:pStyle w:val="TAC"/>
              <w:rPr>
                <w:rFonts w:ascii="Calibri" w:eastAsia="Calibri" w:hAnsi="Calibri"/>
                <w:sz w:val="22"/>
                <w:szCs w:val="22"/>
              </w:rPr>
            </w:pPr>
            <w:r w:rsidRPr="00E11EA5">
              <w:t>0.36</w:t>
            </w:r>
          </w:p>
        </w:tc>
        <w:tc>
          <w:tcPr>
            <w:tcW w:w="587" w:type="dxa"/>
            <w:noWrap/>
            <w:tcMar>
              <w:top w:w="0" w:type="dxa"/>
              <w:left w:w="108" w:type="dxa"/>
              <w:bottom w:w="0" w:type="dxa"/>
              <w:right w:w="108" w:type="dxa"/>
            </w:tcMar>
            <w:hideMark/>
          </w:tcPr>
          <w:p w14:paraId="6D4340C8" w14:textId="77777777" w:rsidR="00C57672" w:rsidRPr="00E11EA5" w:rsidRDefault="00C57672" w:rsidP="009C163B">
            <w:pPr>
              <w:pStyle w:val="TAC"/>
              <w:rPr>
                <w:rFonts w:ascii="Calibri" w:eastAsia="Calibri" w:hAnsi="Calibri"/>
                <w:sz w:val="22"/>
                <w:szCs w:val="22"/>
              </w:rPr>
            </w:pPr>
            <w:r w:rsidRPr="00E11EA5">
              <w:t>V/m</w:t>
            </w:r>
          </w:p>
        </w:tc>
      </w:tr>
      <w:tr w:rsidR="00C57672" w:rsidRPr="00E11EA5" w14:paraId="72CCC757" w14:textId="77777777" w:rsidTr="009C163B">
        <w:trPr>
          <w:cantSplit/>
          <w:jc w:val="center"/>
        </w:trPr>
        <w:tc>
          <w:tcPr>
            <w:tcW w:w="1647" w:type="dxa"/>
            <w:noWrap/>
            <w:tcMar>
              <w:top w:w="0" w:type="dxa"/>
              <w:left w:w="108" w:type="dxa"/>
              <w:bottom w:w="0" w:type="dxa"/>
              <w:right w:w="108" w:type="dxa"/>
            </w:tcMar>
            <w:hideMark/>
          </w:tcPr>
          <w:p w14:paraId="0A7EE37C" w14:textId="77777777" w:rsidR="00C57672" w:rsidRPr="00E11EA5" w:rsidRDefault="00C57672" w:rsidP="009C163B">
            <w:pPr>
              <w:pStyle w:val="TAC"/>
              <w:rPr>
                <w:rFonts w:ascii="Calibri" w:eastAsia="Calibri" w:hAnsi="Calibri"/>
                <w:sz w:val="22"/>
                <w:szCs w:val="22"/>
              </w:rPr>
            </w:pPr>
            <w:r w:rsidRPr="00E11EA5">
              <w:t>d</w:t>
            </w:r>
          </w:p>
        </w:tc>
        <w:tc>
          <w:tcPr>
            <w:tcW w:w="667" w:type="dxa"/>
            <w:noWrap/>
            <w:tcMar>
              <w:top w:w="0" w:type="dxa"/>
              <w:left w:w="108" w:type="dxa"/>
              <w:bottom w:w="0" w:type="dxa"/>
              <w:right w:w="108" w:type="dxa"/>
            </w:tcMar>
            <w:hideMark/>
          </w:tcPr>
          <w:p w14:paraId="40E9B303" w14:textId="77777777" w:rsidR="00C57672" w:rsidRPr="00E11EA5" w:rsidRDefault="00C57672" w:rsidP="009C163B">
            <w:pPr>
              <w:pStyle w:val="TAC"/>
              <w:rPr>
                <w:rFonts w:ascii="Calibri" w:eastAsia="Calibri" w:hAnsi="Calibri"/>
                <w:sz w:val="22"/>
                <w:szCs w:val="22"/>
              </w:rPr>
            </w:pPr>
            <w:r w:rsidRPr="00E11EA5">
              <w:t>4</w:t>
            </w:r>
          </w:p>
        </w:tc>
        <w:tc>
          <w:tcPr>
            <w:tcW w:w="587" w:type="dxa"/>
            <w:noWrap/>
            <w:tcMar>
              <w:top w:w="0" w:type="dxa"/>
              <w:left w:w="108" w:type="dxa"/>
              <w:bottom w:w="0" w:type="dxa"/>
              <w:right w:w="108" w:type="dxa"/>
            </w:tcMar>
            <w:hideMark/>
          </w:tcPr>
          <w:p w14:paraId="60853EF3" w14:textId="77777777" w:rsidR="00C57672" w:rsidRPr="00E11EA5" w:rsidRDefault="00C57672" w:rsidP="009C163B">
            <w:pPr>
              <w:pStyle w:val="TAC"/>
              <w:rPr>
                <w:rFonts w:ascii="Calibri" w:eastAsia="Calibri" w:hAnsi="Calibri"/>
                <w:sz w:val="22"/>
                <w:szCs w:val="22"/>
              </w:rPr>
            </w:pPr>
            <w:r w:rsidRPr="00E11EA5">
              <w:t>m</w:t>
            </w:r>
          </w:p>
        </w:tc>
      </w:tr>
      <w:tr w:rsidR="00C57672" w:rsidRPr="00E11EA5" w14:paraId="5A9EAC6D" w14:textId="77777777" w:rsidTr="009C163B">
        <w:trPr>
          <w:cantSplit/>
          <w:jc w:val="center"/>
        </w:trPr>
        <w:tc>
          <w:tcPr>
            <w:tcW w:w="1647" w:type="dxa"/>
            <w:noWrap/>
            <w:tcMar>
              <w:top w:w="0" w:type="dxa"/>
              <w:left w:w="108" w:type="dxa"/>
              <w:bottom w:w="0" w:type="dxa"/>
              <w:right w:w="108" w:type="dxa"/>
            </w:tcMar>
            <w:hideMark/>
          </w:tcPr>
          <w:p w14:paraId="3508575B" w14:textId="77777777" w:rsidR="00C57672" w:rsidRPr="00E11EA5" w:rsidRDefault="00C57672" w:rsidP="009C163B">
            <w:pPr>
              <w:pStyle w:val="TAC"/>
              <w:rPr>
                <w:rFonts w:ascii="Calibri" w:eastAsia="Calibri" w:hAnsi="Calibri"/>
                <w:sz w:val="22"/>
                <w:szCs w:val="22"/>
              </w:rPr>
            </w:pPr>
            <w:r w:rsidRPr="00E11EA5">
              <w:t>EIRP</w:t>
            </w:r>
          </w:p>
        </w:tc>
        <w:tc>
          <w:tcPr>
            <w:tcW w:w="667" w:type="dxa"/>
            <w:noWrap/>
            <w:tcMar>
              <w:top w:w="0" w:type="dxa"/>
              <w:left w:w="108" w:type="dxa"/>
              <w:bottom w:w="0" w:type="dxa"/>
              <w:right w:w="108" w:type="dxa"/>
            </w:tcMar>
            <w:hideMark/>
          </w:tcPr>
          <w:p w14:paraId="1C0C168D" w14:textId="77777777" w:rsidR="00C57672" w:rsidRPr="00E11EA5" w:rsidRDefault="00C57672" w:rsidP="009C163B">
            <w:pPr>
              <w:pStyle w:val="TAC"/>
              <w:rPr>
                <w:rFonts w:ascii="Calibri" w:eastAsia="Calibri" w:hAnsi="Calibri"/>
                <w:sz w:val="22"/>
                <w:szCs w:val="22"/>
              </w:rPr>
            </w:pPr>
            <w:r w:rsidRPr="00E11EA5">
              <w:t>18.40</w:t>
            </w:r>
          </w:p>
        </w:tc>
        <w:tc>
          <w:tcPr>
            <w:tcW w:w="587" w:type="dxa"/>
            <w:noWrap/>
            <w:tcMar>
              <w:top w:w="0" w:type="dxa"/>
              <w:left w:w="108" w:type="dxa"/>
              <w:bottom w:w="0" w:type="dxa"/>
              <w:right w:w="108" w:type="dxa"/>
            </w:tcMar>
            <w:hideMark/>
          </w:tcPr>
          <w:p w14:paraId="16C9E68F" w14:textId="77777777" w:rsidR="00C57672" w:rsidRPr="00E11EA5" w:rsidRDefault="00C57672" w:rsidP="009C163B">
            <w:pPr>
              <w:pStyle w:val="TAC"/>
              <w:rPr>
                <w:rFonts w:ascii="Calibri" w:eastAsia="Calibri" w:hAnsi="Calibri"/>
                <w:sz w:val="22"/>
                <w:szCs w:val="22"/>
              </w:rPr>
            </w:pPr>
            <w:r w:rsidRPr="00E11EA5">
              <w:t>dBm</w:t>
            </w:r>
          </w:p>
        </w:tc>
      </w:tr>
      <w:tr w:rsidR="00C57672" w:rsidRPr="00E11EA5" w14:paraId="4774BAED" w14:textId="77777777" w:rsidTr="009C163B">
        <w:trPr>
          <w:cantSplit/>
          <w:jc w:val="center"/>
        </w:trPr>
        <w:tc>
          <w:tcPr>
            <w:tcW w:w="1647" w:type="dxa"/>
            <w:noWrap/>
            <w:tcMar>
              <w:top w:w="0" w:type="dxa"/>
              <w:left w:w="108" w:type="dxa"/>
              <w:bottom w:w="0" w:type="dxa"/>
              <w:right w:w="108" w:type="dxa"/>
            </w:tcMar>
            <w:hideMark/>
          </w:tcPr>
          <w:p w14:paraId="1449BF72" w14:textId="77777777" w:rsidR="00C57672" w:rsidRPr="00E11EA5" w:rsidRDefault="00C57672" w:rsidP="009C163B">
            <w:pPr>
              <w:pStyle w:val="TAC"/>
              <w:rPr>
                <w:rFonts w:ascii="Calibri" w:eastAsia="Calibri" w:hAnsi="Calibri"/>
                <w:sz w:val="22"/>
                <w:szCs w:val="22"/>
              </w:rPr>
            </w:pPr>
            <w:r w:rsidRPr="00E11EA5">
              <w:t>Antenna</w:t>
            </w:r>
          </w:p>
        </w:tc>
        <w:tc>
          <w:tcPr>
            <w:tcW w:w="667" w:type="dxa"/>
            <w:noWrap/>
            <w:tcMar>
              <w:top w:w="0" w:type="dxa"/>
              <w:left w:w="108" w:type="dxa"/>
              <w:bottom w:w="0" w:type="dxa"/>
              <w:right w:w="108" w:type="dxa"/>
            </w:tcMar>
            <w:hideMark/>
          </w:tcPr>
          <w:p w14:paraId="6C4236D4" w14:textId="77777777" w:rsidR="00C57672" w:rsidRPr="00E11EA5" w:rsidRDefault="00C57672" w:rsidP="009C163B">
            <w:pPr>
              <w:pStyle w:val="TAC"/>
              <w:rPr>
                <w:rFonts w:ascii="Calibri" w:eastAsia="Calibri" w:hAnsi="Calibri"/>
                <w:sz w:val="22"/>
                <w:szCs w:val="22"/>
              </w:rPr>
            </w:pPr>
            <w:r w:rsidRPr="00E11EA5">
              <w:t>5</w:t>
            </w:r>
          </w:p>
        </w:tc>
        <w:tc>
          <w:tcPr>
            <w:tcW w:w="587" w:type="dxa"/>
            <w:noWrap/>
            <w:tcMar>
              <w:top w:w="0" w:type="dxa"/>
              <w:left w:w="108" w:type="dxa"/>
              <w:bottom w:w="0" w:type="dxa"/>
              <w:right w:w="108" w:type="dxa"/>
            </w:tcMar>
            <w:hideMark/>
          </w:tcPr>
          <w:p w14:paraId="433E489E" w14:textId="77777777" w:rsidR="00C57672" w:rsidRPr="00E11EA5" w:rsidRDefault="00C57672" w:rsidP="009C163B">
            <w:pPr>
              <w:pStyle w:val="TAC"/>
              <w:rPr>
                <w:rFonts w:ascii="Calibri" w:eastAsia="Calibri" w:hAnsi="Calibri"/>
                <w:sz w:val="22"/>
                <w:szCs w:val="22"/>
              </w:rPr>
            </w:pPr>
            <w:r w:rsidRPr="00E11EA5">
              <w:t>dBi</w:t>
            </w:r>
          </w:p>
        </w:tc>
      </w:tr>
      <w:tr w:rsidR="00C57672" w:rsidRPr="00E11EA5" w14:paraId="313C2810" w14:textId="77777777" w:rsidTr="009C163B">
        <w:trPr>
          <w:cantSplit/>
          <w:jc w:val="center"/>
        </w:trPr>
        <w:tc>
          <w:tcPr>
            <w:tcW w:w="1647" w:type="dxa"/>
            <w:noWrap/>
            <w:tcMar>
              <w:top w:w="0" w:type="dxa"/>
              <w:left w:w="108" w:type="dxa"/>
              <w:bottom w:w="0" w:type="dxa"/>
              <w:right w:w="108" w:type="dxa"/>
            </w:tcMar>
            <w:hideMark/>
          </w:tcPr>
          <w:p w14:paraId="6433F4A8" w14:textId="77777777" w:rsidR="00C57672" w:rsidRPr="00E11EA5" w:rsidRDefault="00C57672" w:rsidP="009C163B">
            <w:pPr>
              <w:pStyle w:val="TAC"/>
              <w:rPr>
                <w:rFonts w:ascii="Calibri" w:eastAsia="Calibri" w:hAnsi="Calibri"/>
                <w:sz w:val="22"/>
                <w:szCs w:val="22"/>
              </w:rPr>
            </w:pPr>
            <w:r w:rsidRPr="00E11EA5">
              <w:t>Cables, filers, etc.</w:t>
            </w:r>
          </w:p>
        </w:tc>
        <w:tc>
          <w:tcPr>
            <w:tcW w:w="667" w:type="dxa"/>
            <w:noWrap/>
            <w:tcMar>
              <w:top w:w="0" w:type="dxa"/>
              <w:left w:w="108" w:type="dxa"/>
              <w:bottom w:w="0" w:type="dxa"/>
              <w:right w:w="108" w:type="dxa"/>
            </w:tcMar>
            <w:hideMark/>
          </w:tcPr>
          <w:p w14:paraId="383DB3B6" w14:textId="77777777" w:rsidR="00C57672" w:rsidRPr="00E11EA5" w:rsidRDefault="00C57672" w:rsidP="009C163B">
            <w:pPr>
              <w:pStyle w:val="TAC"/>
              <w:rPr>
                <w:rFonts w:ascii="Calibri" w:eastAsia="Calibri" w:hAnsi="Calibri"/>
                <w:sz w:val="22"/>
                <w:szCs w:val="22"/>
              </w:rPr>
            </w:pPr>
            <w:r w:rsidRPr="00E11EA5">
              <w:t>10</w:t>
            </w:r>
          </w:p>
        </w:tc>
        <w:tc>
          <w:tcPr>
            <w:tcW w:w="587" w:type="dxa"/>
            <w:noWrap/>
            <w:tcMar>
              <w:top w:w="0" w:type="dxa"/>
              <w:left w:w="108" w:type="dxa"/>
              <w:bottom w:w="0" w:type="dxa"/>
              <w:right w:w="108" w:type="dxa"/>
            </w:tcMar>
            <w:hideMark/>
          </w:tcPr>
          <w:p w14:paraId="32242F6D" w14:textId="77777777" w:rsidR="00C57672" w:rsidRPr="00E11EA5" w:rsidRDefault="00C57672" w:rsidP="009C163B">
            <w:pPr>
              <w:pStyle w:val="TAC"/>
              <w:rPr>
                <w:rFonts w:ascii="Calibri" w:eastAsia="Calibri" w:hAnsi="Calibri"/>
                <w:sz w:val="22"/>
                <w:szCs w:val="22"/>
              </w:rPr>
            </w:pPr>
            <w:r w:rsidRPr="00E11EA5">
              <w:t>dB</w:t>
            </w:r>
          </w:p>
        </w:tc>
      </w:tr>
      <w:tr w:rsidR="00C57672" w:rsidRPr="00E11EA5" w14:paraId="7A1C5A1E" w14:textId="77777777" w:rsidTr="009C163B">
        <w:trPr>
          <w:cantSplit/>
          <w:jc w:val="center"/>
        </w:trPr>
        <w:tc>
          <w:tcPr>
            <w:tcW w:w="1647" w:type="dxa"/>
            <w:noWrap/>
            <w:tcMar>
              <w:top w:w="0" w:type="dxa"/>
              <w:left w:w="108" w:type="dxa"/>
              <w:bottom w:w="0" w:type="dxa"/>
              <w:right w:w="108" w:type="dxa"/>
            </w:tcMar>
            <w:hideMark/>
          </w:tcPr>
          <w:p w14:paraId="6BD9C1E1" w14:textId="77777777" w:rsidR="00C57672" w:rsidRPr="00E11EA5" w:rsidRDefault="00C57672" w:rsidP="009C163B">
            <w:pPr>
              <w:pStyle w:val="TAC"/>
              <w:rPr>
                <w:rFonts w:ascii="Calibri" w:eastAsia="Calibri" w:hAnsi="Calibri"/>
                <w:sz w:val="22"/>
                <w:szCs w:val="22"/>
              </w:rPr>
            </w:pPr>
            <w:r w:rsidRPr="00E11EA5">
              <w:t>Signal generator</w:t>
            </w:r>
          </w:p>
        </w:tc>
        <w:tc>
          <w:tcPr>
            <w:tcW w:w="667" w:type="dxa"/>
            <w:noWrap/>
            <w:tcMar>
              <w:top w:w="0" w:type="dxa"/>
              <w:left w:w="108" w:type="dxa"/>
              <w:bottom w:w="0" w:type="dxa"/>
              <w:right w:w="108" w:type="dxa"/>
            </w:tcMar>
            <w:hideMark/>
          </w:tcPr>
          <w:p w14:paraId="1BEFCD4D" w14:textId="77777777" w:rsidR="00C57672" w:rsidRPr="00E11EA5" w:rsidRDefault="00C57672" w:rsidP="009C163B">
            <w:pPr>
              <w:pStyle w:val="TAC"/>
              <w:rPr>
                <w:rFonts w:ascii="Calibri" w:eastAsia="Calibri" w:hAnsi="Calibri"/>
                <w:b/>
                <w:bCs/>
                <w:sz w:val="22"/>
                <w:szCs w:val="22"/>
              </w:rPr>
            </w:pPr>
            <w:r w:rsidRPr="00E11EA5">
              <w:rPr>
                <w:b/>
                <w:bCs/>
              </w:rPr>
              <w:t>23.40</w:t>
            </w:r>
          </w:p>
        </w:tc>
        <w:tc>
          <w:tcPr>
            <w:tcW w:w="587" w:type="dxa"/>
            <w:noWrap/>
            <w:tcMar>
              <w:top w:w="0" w:type="dxa"/>
              <w:left w:w="108" w:type="dxa"/>
              <w:bottom w:w="0" w:type="dxa"/>
              <w:right w:w="108" w:type="dxa"/>
            </w:tcMar>
            <w:hideMark/>
          </w:tcPr>
          <w:p w14:paraId="59A3C07D" w14:textId="77777777" w:rsidR="00C57672" w:rsidRPr="00E11EA5" w:rsidRDefault="00C57672" w:rsidP="009C163B">
            <w:pPr>
              <w:pStyle w:val="TAC"/>
              <w:rPr>
                <w:rFonts w:ascii="Calibri" w:eastAsia="Calibri" w:hAnsi="Calibri"/>
                <w:sz w:val="22"/>
                <w:szCs w:val="22"/>
              </w:rPr>
            </w:pPr>
            <w:r w:rsidRPr="00E11EA5">
              <w:t>dBm</w:t>
            </w:r>
          </w:p>
        </w:tc>
      </w:tr>
    </w:tbl>
    <w:p w14:paraId="2CBA2184" w14:textId="77777777" w:rsidR="00C57672" w:rsidRPr="00E11EA5" w:rsidRDefault="00C57672" w:rsidP="00C57672"/>
    <w:p w14:paraId="7BA49F17" w14:textId="77777777" w:rsidR="00C57672" w:rsidRPr="00E11EA5" w:rsidRDefault="00C57672" w:rsidP="00C57672">
      <w:r w:rsidRPr="00E11EA5">
        <w:t>Some signal generators can provide 23.4 dBm but it is at the top end so it is sensible to consider a PA in the test set up.</w:t>
      </w:r>
    </w:p>
    <w:p w14:paraId="757822E6" w14:textId="77777777" w:rsidR="00C57672" w:rsidRPr="00E11EA5" w:rsidRDefault="00C57672" w:rsidP="00C57672">
      <w:r w:rsidRPr="00E11EA5">
        <w:t>The MU</w:t>
      </w:r>
      <w:r w:rsidRPr="00E11EA5">
        <w:rPr>
          <w:vertAlign w:val="subscript"/>
        </w:rPr>
        <w:t>interferer</w:t>
      </w:r>
      <w:r w:rsidRPr="00E11EA5">
        <w:t xml:space="preserve"> value is hence given by:</w:t>
      </w:r>
    </w:p>
    <w:p w14:paraId="1CDFC0FA" w14:textId="77777777" w:rsidR="00C57672" w:rsidRPr="00E11EA5" w:rsidRDefault="00C57672" w:rsidP="00C57672">
      <w:pPr>
        <w:pStyle w:val="EQ"/>
      </w:pPr>
      <w:r w:rsidRPr="00E11EA5">
        <w:tab/>
      </w:r>
      <w:r w:rsidRPr="00E11EA5">
        <w:rPr>
          <w:position w:val="-16"/>
        </w:rPr>
        <w:object w:dxaOrig="7060" w:dyaOrig="480" w14:anchorId="0A826084">
          <v:shape id="_x0000_i1079" type="#_x0000_t75" style="width:355.1pt;height:20.75pt" o:ole="">
            <v:imagedata r:id="rId195" o:title=""/>
          </v:shape>
          <o:OLEObject Type="Embed" ProgID="Equation.3" ShapeID="_x0000_i1079" DrawAspect="Content" ObjectID="_1782125047" r:id="rId196"/>
        </w:object>
      </w:r>
    </w:p>
    <w:p w14:paraId="4EFAEE31" w14:textId="77777777" w:rsidR="00C57672" w:rsidRPr="00E11EA5" w:rsidRDefault="00C57672" w:rsidP="00C57672">
      <w:r w:rsidRPr="00E11EA5">
        <w:lastRenderedPageBreak/>
        <w:t xml:space="preserve">For each of the frequency ranges this gives the value in table </w:t>
      </w:r>
      <w:r w:rsidRPr="00E11EA5">
        <w:rPr>
          <w:lang w:eastAsia="en-CA"/>
        </w:rPr>
        <w:t>14.2.3</w:t>
      </w:r>
      <w:r w:rsidRPr="00E11EA5">
        <w:t>-3.</w:t>
      </w:r>
    </w:p>
    <w:p w14:paraId="0B90B08F" w14:textId="77777777" w:rsidR="00C57672" w:rsidRPr="00E11EA5" w:rsidRDefault="00C57672" w:rsidP="00C57672">
      <w:pPr>
        <w:pStyle w:val="TH"/>
      </w:pPr>
      <w:r w:rsidRPr="00E11EA5">
        <w:t xml:space="preserve">Table </w:t>
      </w:r>
      <w:r w:rsidRPr="00E11EA5">
        <w:rPr>
          <w:lang w:eastAsia="en-CA"/>
        </w:rPr>
        <w:t>14.2.3</w:t>
      </w:r>
      <w:r w:rsidRPr="00E11EA5">
        <w:t>-3: MU</w:t>
      </w:r>
      <w:r w:rsidRPr="00E11EA5">
        <w:rPr>
          <w:vertAlign w:val="subscript"/>
        </w:rPr>
        <w:t>interferer</w:t>
      </w:r>
      <w:r w:rsidRPr="00E11EA5">
        <w:t xml:space="preserve"> values</w:t>
      </w:r>
    </w:p>
    <w:tbl>
      <w:tblPr>
        <w:tblW w:w="0" w:type="auto"/>
        <w:jc w:val="center"/>
        <w:tblLayout w:type="fixed"/>
        <w:tblLook w:val="04A0" w:firstRow="1" w:lastRow="0" w:firstColumn="1" w:lastColumn="0" w:noHBand="0" w:noVBand="1"/>
      </w:tblPr>
      <w:tblGrid>
        <w:gridCol w:w="2041"/>
        <w:gridCol w:w="1566"/>
        <w:gridCol w:w="467"/>
        <w:gridCol w:w="1547"/>
        <w:gridCol w:w="2016"/>
        <w:gridCol w:w="1437"/>
      </w:tblGrid>
      <w:tr w:rsidR="00C57672" w:rsidRPr="00E11EA5" w14:paraId="475FCDDE" w14:textId="77777777" w:rsidTr="009C163B">
        <w:trPr>
          <w:cantSplit/>
          <w:jc w:val="center"/>
        </w:trPr>
        <w:tc>
          <w:tcPr>
            <w:tcW w:w="2041" w:type="dxa"/>
            <w:tcBorders>
              <w:top w:val="single" w:sz="4" w:space="0" w:color="auto"/>
              <w:left w:val="single" w:sz="4" w:space="0" w:color="auto"/>
              <w:bottom w:val="single" w:sz="4" w:space="0" w:color="auto"/>
              <w:right w:val="single" w:sz="4" w:space="0" w:color="auto"/>
            </w:tcBorders>
            <w:shd w:val="clear" w:color="auto" w:fill="auto"/>
            <w:hideMark/>
          </w:tcPr>
          <w:p w14:paraId="48D220DC" w14:textId="77777777" w:rsidR="00C57672" w:rsidRPr="00E11EA5" w:rsidRDefault="00C57672" w:rsidP="009C163B">
            <w:pPr>
              <w:pStyle w:val="TAH"/>
              <w:rPr>
                <w:lang w:eastAsia="en-GB"/>
              </w:rPr>
            </w:pPr>
            <w:r w:rsidRPr="00E11EA5">
              <w:rPr>
                <w:lang w:eastAsia="en-GB"/>
              </w:rPr>
              <w:t>Frequency range</w:t>
            </w:r>
          </w:p>
        </w:tc>
        <w:tc>
          <w:tcPr>
            <w:tcW w:w="1566" w:type="dxa"/>
            <w:tcBorders>
              <w:top w:val="single" w:sz="4" w:space="0" w:color="auto"/>
              <w:left w:val="nil"/>
              <w:bottom w:val="single" w:sz="4" w:space="0" w:color="auto"/>
              <w:right w:val="single" w:sz="4" w:space="0" w:color="auto"/>
            </w:tcBorders>
            <w:shd w:val="clear" w:color="auto" w:fill="auto"/>
            <w:hideMark/>
          </w:tcPr>
          <w:p w14:paraId="404379A1" w14:textId="77777777" w:rsidR="00C57672" w:rsidRPr="00E11EA5" w:rsidRDefault="00C57672" w:rsidP="009C163B">
            <w:pPr>
              <w:pStyle w:val="TAH"/>
              <w:rPr>
                <w:szCs w:val="18"/>
                <w:lang w:eastAsia="en-GB"/>
              </w:rPr>
            </w:pPr>
            <w:r w:rsidRPr="00E11EA5">
              <w:rPr>
                <w:szCs w:val="18"/>
                <w:lang w:eastAsia="en-GB"/>
              </w:rPr>
              <w:t>cond. int. (mod)</w:t>
            </w:r>
          </w:p>
        </w:tc>
        <w:tc>
          <w:tcPr>
            <w:tcW w:w="467" w:type="dxa"/>
            <w:tcBorders>
              <w:top w:val="single" w:sz="4" w:space="0" w:color="auto"/>
              <w:left w:val="nil"/>
              <w:bottom w:val="single" w:sz="4" w:space="0" w:color="auto"/>
              <w:right w:val="single" w:sz="4" w:space="0" w:color="auto"/>
            </w:tcBorders>
            <w:shd w:val="clear" w:color="auto" w:fill="auto"/>
            <w:hideMark/>
          </w:tcPr>
          <w:p w14:paraId="779DE9EE" w14:textId="77777777" w:rsidR="00C57672" w:rsidRPr="00E11EA5" w:rsidRDefault="00C57672" w:rsidP="009C163B">
            <w:pPr>
              <w:pStyle w:val="TAH"/>
              <w:rPr>
                <w:szCs w:val="18"/>
                <w:lang w:eastAsia="en-GB"/>
              </w:rPr>
            </w:pPr>
            <w:r w:rsidRPr="00E11EA5">
              <w:rPr>
                <w:szCs w:val="18"/>
                <w:lang w:eastAsia="en-GB"/>
              </w:rPr>
              <w:t>PA</w:t>
            </w:r>
          </w:p>
        </w:tc>
        <w:tc>
          <w:tcPr>
            <w:tcW w:w="1547" w:type="dxa"/>
            <w:tcBorders>
              <w:top w:val="single" w:sz="4" w:space="0" w:color="auto"/>
              <w:left w:val="nil"/>
              <w:bottom w:val="single" w:sz="4" w:space="0" w:color="auto"/>
              <w:right w:val="single" w:sz="4" w:space="0" w:color="auto"/>
            </w:tcBorders>
            <w:shd w:val="clear" w:color="auto" w:fill="auto"/>
            <w:hideMark/>
          </w:tcPr>
          <w:p w14:paraId="00244481" w14:textId="77777777" w:rsidR="00C57672" w:rsidRPr="00E11EA5" w:rsidRDefault="00C57672" w:rsidP="009C163B">
            <w:pPr>
              <w:pStyle w:val="TAH"/>
              <w:rPr>
                <w:szCs w:val="18"/>
                <w:lang w:eastAsia="en-GB"/>
              </w:rPr>
            </w:pPr>
            <w:r w:rsidRPr="00E11EA5">
              <w:rPr>
                <w:szCs w:val="18"/>
                <w:lang w:eastAsia="en-GB"/>
              </w:rPr>
              <w:t>cond. matching</w:t>
            </w:r>
          </w:p>
        </w:tc>
        <w:tc>
          <w:tcPr>
            <w:tcW w:w="2016" w:type="dxa"/>
            <w:tcBorders>
              <w:top w:val="single" w:sz="4" w:space="0" w:color="auto"/>
              <w:left w:val="nil"/>
              <w:bottom w:val="single" w:sz="4" w:space="0" w:color="auto"/>
              <w:right w:val="single" w:sz="4" w:space="0" w:color="auto"/>
            </w:tcBorders>
            <w:shd w:val="clear" w:color="auto" w:fill="auto"/>
            <w:hideMark/>
          </w:tcPr>
          <w:p w14:paraId="0A64B1DA" w14:textId="77777777" w:rsidR="00C57672" w:rsidRPr="00E11EA5" w:rsidRDefault="00C57672" w:rsidP="009C163B">
            <w:pPr>
              <w:pStyle w:val="TAH"/>
              <w:rPr>
                <w:szCs w:val="18"/>
                <w:lang w:eastAsia="en-GB"/>
              </w:rPr>
            </w:pPr>
            <w:r w:rsidRPr="00E11EA5">
              <w:rPr>
                <w:szCs w:val="18"/>
                <w:lang w:eastAsia="en-GB"/>
              </w:rPr>
              <w:t>out-of-band chamber</w:t>
            </w:r>
          </w:p>
        </w:tc>
        <w:tc>
          <w:tcPr>
            <w:tcW w:w="1437" w:type="dxa"/>
            <w:tcBorders>
              <w:top w:val="single" w:sz="4" w:space="0" w:color="auto"/>
              <w:left w:val="nil"/>
              <w:bottom w:val="single" w:sz="4" w:space="0" w:color="auto"/>
              <w:right w:val="single" w:sz="4" w:space="0" w:color="auto"/>
            </w:tcBorders>
            <w:shd w:val="clear" w:color="auto" w:fill="auto"/>
            <w:hideMark/>
          </w:tcPr>
          <w:p w14:paraId="5407B962" w14:textId="77777777" w:rsidR="00C57672" w:rsidRPr="00E11EA5" w:rsidRDefault="00C57672" w:rsidP="009C163B">
            <w:pPr>
              <w:pStyle w:val="TAH"/>
              <w:rPr>
                <w:szCs w:val="18"/>
                <w:lang w:eastAsia="en-GB"/>
              </w:rPr>
            </w:pPr>
            <w:r w:rsidRPr="00E11EA5">
              <w:rPr>
                <w:szCs w:val="18"/>
                <w:lang w:eastAsia="en-GB"/>
              </w:rPr>
              <w:t>OTA interferer</w:t>
            </w:r>
          </w:p>
        </w:tc>
      </w:tr>
      <w:tr w:rsidR="00C57672" w:rsidRPr="00E11EA5" w14:paraId="7F697E0C" w14:textId="77777777" w:rsidTr="009C163B">
        <w:trPr>
          <w:cantSplit/>
          <w:jc w:val="center"/>
        </w:trPr>
        <w:tc>
          <w:tcPr>
            <w:tcW w:w="2041" w:type="dxa"/>
            <w:tcBorders>
              <w:top w:val="nil"/>
              <w:left w:val="single" w:sz="4" w:space="0" w:color="auto"/>
              <w:bottom w:val="single" w:sz="4" w:space="0" w:color="auto"/>
              <w:right w:val="single" w:sz="4" w:space="0" w:color="auto"/>
            </w:tcBorders>
            <w:shd w:val="clear" w:color="auto" w:fill="auto"/>
            <w:hideMark/>
          </w:tcPr>
          <w:p w14:paraId="41699012" w14:textId="77777777" w:rsidR="00C57672" w:rsidRPr="00E11EA5" w:rsidRDefault="00C57672" w:rsidP="009C163B">
            <w:pPr>
              <w:pStyle w:val="TAC"/>
              <w:rPr>
                <w:lang w:eastAsia="en-GB"/>
              </w:rPr>
            </w:pPr>
            <w:r w:rsidRPr="00E11EA5">
              <w:rPr>
                <w:lang w:eastAsia="en-GB"/>
              </w:rPr>
              <w:t>30</w:t>
            </w:r>
            <w:r>
              <w:rPr>
                <w:lang w:eastAsia="en-GB"/>
              </w:rPr>
              <w:t> </w:t>
            </w:r>
            <w:r w:rsidRPr="00E11EA5">
              <w:rPr>
                <w:lang w:eastAsia="en-GB"/>
              </w:rPr>
              <w:t>MHz &lt; f ≤ 3</w:t>
            </w:r>
            <w:r>
              <w:rPr>
                <w:lang w:eastAsia="en-GB"/>
              </w:rPr>
              <w:t> </w:t>
            </w:r>
            <w:r w:rsidRPr="00E11EA5">
              <w:rPr>
                <w:lang w:eastAsia="en-GB"/>
              </w:rPr>
              <w:t>GHz</w:t>
            </w:r>
          </w:p>
        </w:tc>
        <w:tc>
          <w:tcPr>
            <w:tcW w:w="1566" w:type="dxa"/>
            <w:tcBorders>
              <w:top w:val="nil"/>
              <w:left w:val="nil"/>
              <w:bottom w:val="single" w:sz="4" w:space="0" w:color="auto"/>
              <w:right w:val="single" w:sz="4" w:space="0" w:color="auto"/>
            </w:tcBorders>
            <w:shd w:val="clear" w:color="auto" w:fill="auto"/>
            <w:noWrap/>
            <w:hideMark/>
          </w:tcPr>
          <w:p w14:paraId="09C8D4E4" w14:textId="77777777" w:rsidR="00C57672" w:rsidRPr="00E11EA5" w:rsidRDefault="00C57672" w:rsidP="009C163B">
            <w:pPr>
              <w:pStyle w:val="TAC"/>
              <w:rPr>
                <w:lang w:eastAsia="en-GB"/>
              </w:rPr>
            </w:pPr>
            <w:r w:rsidRPr="00E11EA5">
              <w:rPr>
                <w:lang w:eastAsia="en-GB"/>
              </w:rPr>
              <w:t>1</w:t>
            </w:r>
          </w:p>
        </w:tc>
        <w:tc>
          <w:tcPr>
            <w:tcW w:w="467" w:type="dxa"/>
            <w:tcBorders>
              <w:top w:val="nil"/>
              <w:left w:val="nil"/>
              <w:bottom w:val="single" w:sz="4" w:space="0" w:color="auto"/>
              <w:right w:val="single" w:sz="4" w:space="0" w:color="auto"/>
            </w:tcBorders>
            <w:shd w:val="clear" w:color="auto" w:fill="auto"/>
            <w:noWrap/>
            <w:hideMark/>
          </w:tcPr>
          <w:p w14:paraId="789BD3D7" w14:textId="77777777" w:rsidR="00C57672" w:rsidRPr="00E11EA5" w:rsidRDefault="00C57672" w:rsidP="009C163B">
            <w:pPr>
              <w:pStyle w:val="TAC"/>
              <w:rPr>
                <w:lang w:eastAsia="en-GB"/>
              </w:rPr>
            </w:pPr>
            <w:r w:rsidRPr="00E11EA5">
              <w:rPr>
                <w:lang w:eastAsia="en-GB"/>
              </w:rPr>
              <w:t>0.2</w:t>
            </w:r>
          </w:p>
        </w:tc>
        <w:tc>
          <w:tcPr>
            <w:tcW w:w="1547" w:type="dxa"/>
            <w:tcBorders>
              <w:top w:val="nil"/>
              <w:left w:val="nil"/>
              <w:bottom w:val="single" w:sz="4" w:space="0" w:color="auto"/>
              <w:right w:val="single" w:sz="4" w:space="0" w:color="auto"/>
            </w:tcBorders>
            <w:shd w:val="clear" w:color="auto" w:fill="auto"/>
            <w:noWrap/>
            <w:hideMark/>
          </w:tcPr>
          <w:p w14:paraId="0D1AD4F9" w14:textId="77777777" w:rsidR="00C57672" w:rsidRPr="00E11EA5" w:rsidRDefault="00C57672" w:rsidP="009C163B">
            <w:pPr>
              <w:pStyle w:val="TAC"/>
              <w:rPr>
                <w:lang w:eastAsia="en-GB"/>
              </w:rPr>
            </w:pPr>
            <w:r w:rsidRPr="00E11EA5">
              <w:rPr>
                <w:lang w:eastAsia="en-GB"/>
              </w:rPr>
              <w:t>0.294</w:t>
            </w:r>
          </w:p>
        </w:tc>
        <w:tc>
          <w:tcPr>
            <w:tcW w:w="2016" w:type="dxa"/>
            <w:tcBorders>
              <w:top w:val="nil"/>
              <w:left w:val="nil"/>
              <w:bottom w:val="single" w:sz="4" w:space="0" w:color="auto"/>
              <w:right w:val="single" w:sz="4" w:space="0" w:color="auto"/>
            </w:tcBorders>
            <w:shd w:val="clear" w:color="auto" w:fill="auto"/>
            <w:noWrap/>
            <w:hideMark/>
          </w:tcPr>
          <w:p w14:paraId="5968FD4B" w14:textId="77777777" w:rsidR="00C57672" w:rsidRPr="00E11EA5" w:rsidRDefault="00C57672" w:rsidP="009C163B">
            <w:pPr>
              <w:pStyle w:val="TAC"/>
              <w:rPr>
                <w:lang w:eastAsia="en-GB"/>
              </w:rPr>
            </w:pPr>
            <w:r w:rsidRPr="00E11EA5">
              <w:rPr>
                <w:lang w:eastAsia="en-GB"/>
              </w:rPr>
              <w:t>0.93</w:t>
            </w:r>
          </w:p>
        </w:tc>
        <w:tc>
          <w:tcPr>
            <w:tcW w:w="1437" w:type="dxa"/>
            <w:tcBorders>
              <w:top w:val="nil"/>
              <w:left w:val="nil"/>
              <w:bottom w:val="single" w:sz="4" w:space="0" w:color="auto"/>
              <w:right w:val="single" w:sz="4" w:space="0" w:color="auto"/>
            </w:tcBorders>
            <w:shd w:val="clear" w:color="auto" w:fill="auto"/>
            <w:noWrap/>
            <w:hideMark/>
          </w:tcPr>
          <w:p w14:paraId="2BC9FFDD" w14:textId="77777777" w:rsidR="00C57672" w:rsidRPr="00E11EA5" w:rsidRDefault="00C57672" w:rsidP="009C163B">
            <w:pPr>
              <w:pStyle w:val="TAC"/>
              <w:rPr>
                <w:lang w:eastAsia="en-GB"/>
              </w:rPr>
            </w:pPr>
            <w:r w:rsidRPr="00E11EA5">
              <w:rPr>
                <w:lang w:eastAsia="en-GB"/>
              </w:rPr>
              <w:t>1.35</w:t>
            </w:r>
          </w:p>
        </w:tc>
      </w:tr>
      <w:tr w:rsidR="00C57672" w:rsidRPr="00E11EA5" w14:paraId="618336AE" w14:textId="77777777" w:rsidTr="009C163B">
        <w:trPr>
          <w:cantSplit/>
          <w:jc w:val="center"/>
        </w:trPr>
        <w:tc>
          <w:tcPr>
            <w:tcW w:w="2041" w:type="dxa"/>
            <w:tcBorders>
              <w:top w:val="nil"/>
              <w:left w:val="single" w:sz="4" w:space="0" w:color="auto"/>
              <w:bottom w:val="single" w:sz="4" w:space="0" w:color="auto"/>
              <w:right w:val="single" w:sz="4" w:space="0" w:color="auto"/>
            </w:tcBorders>
            <w:shd w:val="clear" w:color="auto" w:fill="auto"/>
            <w:hideMark/>
          </w:tcPr>
          <w:p w14:paraId="0D159E7B" w14:textId="77777777" w:rsidR="00C57672" w:rsidRPr="00E11EA5" w:rsidRDefault="00C57672" w:rsidP="009C163B">
            <w:pPr>
              <w:pStyle w:val="TAC"/>
              <w:rPr>
                <w:lang w:eastAsia="en-GB"/>
              </w:rPr>
            </w:pPr>
            <w:r w:rsidRPr="00E11EA5">
              <w:rPr>
                <w:lang w:eastAsia="en-GB"/>
              </w:rPr>
              <w:t>3</w:t>
            </w:r>
            <w:r>
              <w:rPr>
                <w:lang w:eastAsia="en-GB"/>
              </w:rPr>
              <w:t> </w:t>
            </w:r>
            <w:r w:rsidRPr="00E11EA5">
              <w:rPr>
                <w:lang w:eastAsia="en-GB"/>
              </w:rPr>
              <w:t>GHz &lt; f ≤ 6</w:t>
            </w:r>
            <w:r>
              <w:rPr>
                <w:lang w:eastAsia="en-GB"/>
              </w:rPr>
              <w:t> </w:t>
            </w:r>
            <w:r w:rsidRPr="00E11EA5">
              <w:rPr>
                <w:lang w:eastAsia="en-GB"/>
              </w:rPr>
              <w:t>GHz</w:t>
            </w:r>
          </w:p>
        </w:tc>
        <w:tc>
          <w:tcPr>
            <w:tcW w:w="1566" w:type="dxa"/>
            <w:tcBorders>
              <w:top w:val="nil"/>
              <w:left w:val="nil"/>
              <w:bottom w:val="single" w:sz="4" w:space="0" w:color="auto"/>
              <w:right w:val="single" w:sz="4" w:space="0" w:color="auto"/>
            </w:tcBorders>
            <w:shd w:val="clear" w:color="auto" w:fill="auto"/>
            <w:noWrap/>
            <w:hideMark/>
          </w:tcPr>
          <w:p w14:paraId="116D7B93" w14:textId="77777777" w:rsidR="00C57672" w:rsidRPr="00E11EA5" w:rsidRDefault="00C57672" w:rsidP="009C163B">
            <w:pPr>
              <w:pStyle w:val="TAC"/>
              <w:rPr>
                <w:lang w:eastAsia="en-GB"/>
              </w:rPr>
            </w:pPr>
            <w:r w:rsidRPr="00E11EA5">
              <w:rPr>
                <w:lang w:eastAsia="en-GB"/>
              </w:rPr>
              <w:t>1.2</w:t>
            </w:r>
          </w:p>
        </w:tc>
        <w:tc>
          <w:tcPr>
            <w:tcW w:w="467" w:type="dxa"/>
            <w:tcBorders>
              <w:top w:val="nil"/>
              <w:left w:val="nil"/>
              <w:bottom w:val="single" w:sz="4" w:space="0" w:color="auto"/>
              <w:right w:val="single" w:sz="4" w:space="0" w:color="auto"/>
            </w:tcBorders>
            <w:shd w:val="clear" w:color="auto" w:fill="auto"/>
            <w:noWrap/>
            <w:hideMark/>
          </w:tcPr>
          <w:p w14:paraId="302A744B" w14:textId="77777777" w:rsidR="00C57672" w:rsidRPr="00E11EA5" w:rsidRDefault="00C57672" w:rsidP="009C163B">
            <w:pPr>
              <w:pStyle w:val="TAC"/>
              <w:rPr>
                <w:lang w:eastAsia="en-GB"/>
              </w:rPr>
            </w:pPr>
            <w:r w:rsidRPr="00E11EA5">
              <w:rPr>
                <w:lang w:eastAsia="en-GB"/>
              </w:rPr>
              <w:t>0.2</w:t>
            </w:r>
          </w:p>
        </w:tc>
        <w:tc>
          <w:tcPr>
            <w:tcW w:w="1547" w:type="dxa"/>
            <w:tcBorders>
              <w:top w:val="nil"/>
              <w:left w:val="nil"/>
              <w:bottom w:val="single" w:sz="4" w:space="0" w:color="auto"/>
              <w:right w:val="single" w:sz="4" w:space="0" w:color="auto"/>
            </w:tcBorders>
            <w:shd w:val="clear" w:color="auto" w:fill="auto"/>
            <w:noWrap/>
            <w:hideMark/>
          </w:tcPr>
          <w:p w14:paraId="67BC3C6F" w14:textId="77777777" w:rsidR="00C57672" w:rsidRPr="00E11EA5" w:rsidRDefault="00C57672" w:rsidP="009C163B">
            <w:pPr>
              <w:pStyle w:val="TAC"/>
              <w:rPr>
                <w:lang w:eastAsia="en-GB"/>
              </w:rPr>
            </w:pPr>
            <w:r w:rsidRPr="00E11EA5">
              <w:rPr>
                <w:lang w:eastAsia="en-GB"/>
              </w:rPr>
              <w:t>0.294</w:t>
            </w:r>
          </w:p>
        </w:tc>
        <w:tc>
          <w:tcPr>
            <w:tcW w:w="2016" w:type="dxa"/>
            <w:tcBorders>
              <w:top w:val="nil"/>
              <w:left w:val="nil"/>
              <w:bottom w:val="single" w:sz="4" w:space="0" w:color="auto"/>
              <w:right w:val="single" w:sz="4" w:space="0" w:color="auto"/>
            </w:tcBorders>
            <w:shd w:val="clear" w:color="auto" w:fill="auto"/>
            <w:noWrap/>
            <w:hideMark/>
          </w:tcPr>
          <w:p w14:paraId="3B674A56" w14:textId="77777777" w:rsidR="00C57672" w:rsidRPr="00E11EA5" w:rsidRDefault="00C57672" w:rsidP="009C163B">
            <w:pPr>
              <w:pStyle w:val="TAC"/>
              <w:rPr>
                <w:lang w:eastAsia="en-GB"/>
              </w:rPr>
            </w:pPr>
            <w:r w:rsidRPr="00E11EA5">
              <w:rPr>
                <w:lang w:eastAsia="en-GB"/>
              </w:rPr>
              <w:t>0.93</w:t>
            </w:r>
          </w:p>
        </w:tc>
        <w:tc>
          <w:tcPr>
            <w:tcW w:w="1437" w:type="dxa"/>
            <w:tcBorders>
              <w:top w:val="nil"/>
              <w:left w:val="nil"/>
              <w:bottom w:val="single" w:sz="4" w:space="0" w:color="auto"/>
              <w:right w:val="single" w:sz="4" w:space="0" w:color="auto"/>
            </w:tcBorders>
            <w:shd w:val="clear" w:color="auto" w:fill="auto"/>
            <w:noWrap/>
            <w:hideMark/>
          </w:tcPr>
          <w:p w14:paraId="049BA12F" w14:textId="77777777" w:rsidR="00C57672" w:rsidRPr="00E11EA5" w:rsidRDefault="00C57672" w:rsidP="009C163B">
            <w:pPr>
              <w:pStyle w:val="TAC"/>
              <w:rPr>
                <w:lang w:eastAsia="en-GB"/>
              </w:rPr>
            </w:pPr>
            <w:r w:rsidRPr="00E11EA5">
              <w:rPr>
                <w:lang w:eastAsia="en-GB"/>
              </w:rPr>
              <w:t>1.50</w:t>
            </w:r>
          </w:p>
        </w:tc>
      </w:tr>
      <w:tr w:rsidR="00C57672" w:rsidRPr="00E11EA5" w14:paraId="1A1DD94C" w14:textId="77777777" w:rsidTr="009C163B">
        <w:trPr>
          <w:cantSplit/>
          <w:jc w:val="center"/>
        </w:trPr>
        <w:tc>
          <w:tcPr>
            <w:tcW w:w="2041" w:type="dxa"/>
            <w:tcBorders>
              <w:top w:val="nil"/>
              <w:left w:val="single" w:sz="4" w:space="0" w:color="auto"/>
              <w:bottom w:val="single" w:sz="4" w:space="0" w:color="auto"/>
              <w:right w:val="single" w:sz="4" w:space="0" w:color="auto"/>
            </w:tcBorders>
            <w:shd w:val="clear" w:color="auto" w:fill="auto"/>
            <w:hideMark/>
          </w:tcPr>
          <w:p w14:paraId="01D58A4E" w14:textId="77777777" w:rsidR="00C57672" w:rsidRPr="00E11EA5" w:rsidRDefault="00C57672" w:rsidP="009C163B">
            <w:pPr>
              <w:pStyle w:val="TAC"/>
              <w:rPr>
                <w:lang w:eastAsia="en-GB"/>
              </w:rPr>
            </w:pPr>
            <w:r w:rsidRPr="00E11EA5">
              <w:rPr>
                <w:lang w:eastAsia="en-GB"/>
              </w:rPr>
              <w:t>6</w:t>
            </w:r>
            <w:r>
              <w:rPr>
                <w:lang w:eastAsia="en-GB"/>
              </w:rPr>
              <w:t> </w:t>
            </w:r>
            <w:r w:rsidRPr="00E11EA5">
              <w:rPr>
                <w:lang w:eastAsia="en-GB"/>
              </w:rPr>
              <w:t>GHz &lt; f ≤ 12.75</w:t>
            </w:r>
            <w:r>
              <w:rPr>
                <w:lang w:eastAsia="en-GB"/>
              </w:rPr>
              <w:t> </w:t>
            </w:r>
            <w:r w:rsidRPr="00E11EA5">
              <w:rPr>
                <w:lang w:eastAsia="en-GB"/>
              </w:rPr>
              <w:t>GHz</w:t>
            </w:r>
          </w:p>
        </w:tc>
        <w:tc>
          <w:tcPr>
            <w:tcW w:w="1566" w:type="dxa"/>
            <w:tcBorders>
              <w:top w:val="nil"/>
              <w:left w:val="nil"/>
              <w:bottom w:val="single" w:sz="4" w:space="0" w:color="auto"/>
              <w:right w:val="single" w:sz="4" w:space="0" w:color="auto"/>
            </w:tcBorders>
            <w:shd w:val="clear" w:color="auto" w:fill="auto"/>
            <w:noWrap/>
            <w:hideMark/>
          </w:tcPr>
          <w:p w14:paraId="782784AF" w14:textId="77777777" w:rsidR="00C57672" w:rsidRPr="00E11EA5" w:rsidRDefault="00C57672" w:rsidP="009C163B">
            <w:pPr>
              <w:pStyle w:val="TAC"/>
              <w:rPr>
                <w:lang w:eastAsia="en-GB"/>
              </w:rPr>
            </w:pPr>
            <w:r w:rsidRPr="00E11EA5">
              <w:rPr>
                <w:lang w:eastAsia="en-GB"/>
              </w:rPr>
              <w:t>3</w:t>
            </w:r>
          </w:p>
        </w:tc>
        <w:tc>
          <w:tcPr>
            <w:tcW w:w="467" w:type="dxa"/>
            <w:tcBorders>
              <w:top w:val="nil"/>
              <w:left w:val="nil"/>
              <w:bottom w:val="single" w:sz="4" w:space="0" w:color="auto"/>
              <w:right w:val="single" w:sz="4" w:space="0" w:color="auto"/>
            </w:tcBorders>
            <w:shd w:val="clear" w:color="auto" w:fill="auto"/>
            <w:noWrap/>
            <w:hideMark/>
          </w:tcPr>
          <w:p w14:paraId="1F1A302E" w14:textId="77777777" w:rsidR="00C57672" w:rsidRPr="00E11EA5" w:rsidRDefault="00C57672" w:rsidP="009C163B">
            <w:pPr>
              <w:pStyle w:val="TAC"/>
              <w:rPr>
                <w:lang w:eastAsia="en-GB"/>
              </w:rPr>
            </w:pPr>
            <w:r w:rsidRPr="00E11EA5">
              <w:rPr>
                <w:lang w:eastAsia="en-GB"/>
              </w:rPr>
              <w:t>0.2</w:t>
            </w:r>
          </w:p>
        </w:tc>
        <w:tc>
          <w:tcPr>
            <w:tcW w:w="1547" w:type="dxa"/>
            <w:tcBorders>
              <w:top w:val="nil"/>
              <w:left w:val="nil"/>
              <w:bottom w:val="single" w:sz="4" w:space="0" w:color="auto"/>
              <w:right w:val="single" w:sz="4" w:space="0" w:color="auto"/>
            </w:tcBorders>
            <w:shd w:val="clear" w:color="auto" w:fill="auto"/>
            <w:noWrap/>
            <w:hideMark/>
          </w:tcPr>
          <w:p w14:paraId="4AB70FD4" w14:textId="77777777" w:rsidR="00C57672" w:rsidRPr="00E11EA5" w:rsidRDefault="00C57672" w:rsidP="009C163B">
            <w:pPr>
              <w:pStyle w:val="TAC"/>
              <w:rPr>
                <w:lang w:eastAsia="en-GB"/>
              </w:rPr>
            </w:pPr>
            <w:r w:rsidRPr="00E11EA5">
              <w:rPr>
                <w:lang w:eastAsia="en-GB"/>
              </w:rPr>
              <w:t>0.55</w:t>
            </w:r>
          </w:p>
        </w:tc>
        <w:tc>
          <w:tcPr>
            <w:tcW w:w="2016" w:type="dxa"/>
            <w:tcBorders>
              <w:top w:val="nil"/>
              <w:left w:val="nil"/>
              <w:bottom w:val="single" w:sz="4" w:space="0" w:color="auto"/>
              <w:right w:val="single" w:sz="4" w:space="0" w:color="auto"/>
            </w:tcBorders>
            <w:shd w:val="clear" w:color="auto" w:fill="auto"/>
            <w:noWrap/>
            <w:hideMark/>
          </w:tcPr>
          <w:p w14:paraId="6BE71DEA" w14:textId="77777777" w:rsidR="00C57672" w:rsidRPr="00E11EA5" w:rsidRDefault="00C57672" w:rsidP="009C163B">
            <w:pPr>
              <w:pStyle w:val="TAC"/>
              <w:rPr>
                <w:lang w:eastAsia="en-GB"/>
              </w:rPr>
            </w:pPr>
            <w:r w:rsidRPr="00E11EA5">
              <w:rPr>
                <w:lang w:eastAsia="en-GB"/>
              </w:rPr>
              <w:t>1.12</w:t>
            </w:r>
          </w:p>
        </w:tc>
        <w:tc>
          <w:tcPr>
            <w:tcW w:w="1437" w:type="dxa"/>
            <w:tcBorders>
              <w:top w:val="nil"/>
              <w:left w:val="nil"/>
              <w:bottom w:val="single" w:sz="4" w:space="0" w:color="auto"/>
              <w:right w:val="single" w:sz="4" w:space="0" w:color="auto"/>
            </w:tcBorders>
            <w:shd w:val="clear" w:color="auto" w:fill="auto"/>
            <w:noWrap/>
            <w:hideMark/>
          </w:tcPr>
          <w:p w14:paraId="1C739B69" w14:textId="77777777" w:rsidR="00C57672" w:rsidRPr="00E11EA5" w:rsidRDefault="00C57672" w:rsidP="009C163B">
            <w:pPr>
              <w:pStyle w:val="TAC"/>
              <w:rPr>
                <w:lang w:eastAsia="en-GB"/>
              </w:rPr>
            </w:pPr>
            <w:r w:rsidRPr="00E11EA5">
              <w:rPr>
                <w:lang w:eastAsia="en-GB"/>
              </w:rPr>
              <w:t>3.16</w:t>
            </w:r>
          </w:p>
        </w:tc>
      </w:tr>
    </w:tbl>
    <w:p w14:paraId="0625FD66" w14:textId="77777777" w:rsidR="00C57672" w:rsidRPr="00E11EA5" w:rsidRDefault="00C57672" w:rsidP="00C57672">
      <w:pPr>
        <w:rPr>
          <w:lang w:val="en-US" w:eastAsia="zh-CN"/>
        </w:rPr>
      </w:pPr>
    </w:p>
    <w:p w14:paraId="7A76DBC9" w14:textId="77777777" w:rsidR="00C57672" w:rsidRPr="00E11EA5" w:rsidRDefault="00C57672" w:rsidP="00C57672">
      <w:pPr>
        <w:rPr>
          <w:lang w:val="en-US" w:eastAsia="zh-CN"/>
        </w:rPr>
      </w:pPr>
      <w:r w:rsidRPr="00E11EA5">
        <w:rPr>
          <w:lang w:val="en-US" w:eastAsia="zh-CN"/>
        </w:rPr>
        <w:t>The final MU for the OTA out-of-band blocking requirement is calculated as follows:</w:t>
      </w:r>
    </w:p>
    <w:p w14:paraId="3CDAB4E4" w14:textId="77777777" w:rsidR="00C57672" w:rsidRPr="00E11EA5" w:rsidRDefault="00C57672" w:rsidP="00C57672">
      <w:pPr>
        <w:pStyle w:val="EQ"/>
      </w:pPr>
      <w:r w:rsidRPr="00E11EA5">
        <w:tab/>
      </w:r>
      <w:r w:rsidRPr="00E11EA5">
        <w:rPr>
          <w:position w:val="-16"/>
        </w:rPr>
        <w:object w:dxaOrig="4459" w:dyaOrig="480" w14:anchorId="46BD628C">
          <v:shape id="_x0000_i1080" type="#_x0000_t75" style="width:220.9pt;height:20.75pt" o:ole="">
            <v:imagedata r:id="rId189" o:title=""/>
          </v:shape>
          <o:OLEObject Type="Embed" ProgID="Equation.3" ShapeID="_x0000_i1080" DrawAspect="Content" ObjectID="_1782125048" r:id="rId197"/>
        </w:object>
      </w:r>
    </w:p>
    <w:p w14:paraId="2D5A66DF" w14:textId="77777777" w:rsidR="00C57672" w:rsidRPr="00E11EA5" w:rsidRDefault="00C57672" w:rsidP="00C57672">
      <w:r w:rsidRPr="00E11EA5">
        <w:t>The Noise</w:t>
      </w:r>
      <w:r w:rsidRPr="00E11EA5">
        <w:rPr>
          <w:vertAlign w:val="subscript"/>
        </w:rPr>
        <w:t>effect</w:t>
      </w:r>
      <w:r w:rsidRPr="00E11EA5">
        <w:t xml:space="preserve"> from the signal generator is 0.1 dB and the MU</w:t>
      </w:r>
      <w:r w:rsidRPr="00E11EA5">
        <w:rPr>
          <w:vertAlign w:val="subscript"/>
        </w:rPr>
        <w:t>wantedsignal</w:t>
      </w:r>
      <w:r w:rsidRPr="00E11EA5">
        <w:t xml:space="preserve"> value is MU</w:t>
      </w:r>
      <w:r w:rsidRPr="00E11EA5">
        <w:rPr>
          <w:vertAlign w:val="subscript"/>
        </w:rPr>
        <w:t>EIS</w:t>
      </w:r>
      <w:r w:rsidRPr="00E11EA5">
        <w:t xml:space="preserve"> from clause</w:t>
      </w:r>
      <w:r>
        <w:t> </w:t>
      </w:r>
      <w:r w:rsidRPr="00E11EA5">
        <w:t>10.2.</w:t>
      </w:r>
    </w:p>
    <w:p w14:paraId="00293CE7" w14:textId="77777777" w:rsidR="00C57672" w:rsidRPr="00E11EA5" w:rsidRDefault="00C57672" w:rsidP="00C57672">
      <w:r w:rsidRPr="00E11EA5">
        <w:t xml:space="preserve">The final values are given in table </w:t>
      </w:r>
      <w:r w:rsidRPr="00E11EA5">
        <w:rPr>
          <w:lang w:eastAsia="en-CA"/>
        </w:rPr>
        <w:t>14.2.3</w:t>
      </w:r>
      <w:r w:rsidRPr="00E11EA5">
        <w:t>-4:</w:t>
      </w:r>
    </w:p>
    <w:p w14:paraId="49120CC2" w14:textId="77777777" w:rsidR="00C57672" w:rsidRPr="00E11EA5" w:rsidRDefault="00C57672" w:rsidP="00C57672">
      <w:pPr>
        <w:pStyle w:val="TH"/>
      </w:pPr>
      <w:r w:rsidRPr="00E11EA5">
        <w:t xml:space="preserve">Table </w:t>
      </w:r>
      <w:r w:rsidRPr="00E11EA5">
        <w:rPr>
          <w:lang w:eastAsia="en-CA"/>
        </w:rPr>
        <w:t>14.2.3</w:t>
      </w:r>
      <w:r w:rsidRPr="00E11EA5">
        <w:t>-4: MU values for out-of-band blocking</w:t>
      </w:r>
    </w:p>
    <w:tbl>
      <w:tblPr>
        <w:tblW w:w="0" w:type="auto"/>
        <w:jc w:val="center"/>
        <w:tblLayout w:type="fixed"/>
        <w:tblLook w:val="04A0" w:firstRow="1" w:lastRow="0" w:firstColumn="1" w:lastColumn="0" w:noHBand="0" w:noVBand="1"/>
      </w:tblPr>
      <w:tblGrid>
        <w:gridCol w:w="1787"/>
        <w:gridCol w:w="2041"/>
        <w:gridCol w:w="1811"/>
        <w:gridCol w:w="1801"/>
        <w:gridCol w:w="1851"/>
      </w:tblGrid>
      <w:tr w:rsidR="00C57672" w:rsidRPr="00E11EA5" w14:paraId="06B810BB" w14:textId="77777777" w:rsidTr="009C163B">
        <w:trPr>
          <w:cantSplit/>
          <w:jc w:val="center"/>
        </w:trPr>
        <w:tc>
          <w:tcPr>
            <w:tcW w:w="3828" w:type="dxa"/>
            <w:gridSpan w:val="2"/>
            <w:tcBorders>
              <w:top w:val="single" w:sz="4" w:space="0" w:color="auto"/>
              <w:left w:val="single" w:sz="4" w:space="0" w:color="auto"/>
              <w:right w:val="single" w:sz="4" w:space="0" w:color="auto"/>
            </w:tcBorders>
            <w:shd w:val="clear" w:color="auto" w:fill="auto"/>
            <w:noWrap/>
            <w:hideMark/>
          </w:tcPr>
          <w:p w14:paraId="54805A13" w14:textId="77777777" w:rsidR="00C57672" w:rsidRPr="00E11EA5" w:rsidRDefault="00C57672" w:rsidP="009C163B">
            <w:pPr>
              <w:pStyle w:val="TAH"/>
              <w:rPr>
                <w:lang w:eastAsia="en-GB"/>
              </w:rPr>
            </w:pPr>
            <w:r w:rsidRPr="00E11EA5">
              <w:rPr>
                <w:lang w:eastAsia="en-GB"/>
              </w:rPr>
              <w:t>OOB blocking MU (dB)</w:t>
            </w:r>
          </w:p>
        </w:tc>
        <w:tc>
          <w:tcPr>
            <w:tcW w:w="5463" w:type="dxa"/>
            <w:gridSpan w:val="3"/>
            <w:tcBorders>
              <w:top w:val="single" w:sz="4" w:space="0" w:color="auto"/>
              <w:left w:val="single" w:sz="4" w:space="0" w:color="auto"/>
              <w:bottom w:val="single" w:sz="4" w:space="0" w:color="auto"/>
              <w:right w:val="single" w:sz="4" w:space="0" w:color="auto"/>
            </w:tcBorders>
            <w:shd w:val="clear" w:color="auto" w:fill="auto"/>
            <w:noWrap/>
            <w:hideMark/>
          </w:tcPr>
          <w:p w14:paraId="5B0C6CD5" w14:textId="77777777" w:rsidR="00C57672" w:rsidRPr="00E11EA5" w:rsidRDefault="00C57672" w:rsidP="009C163B">
            <w:pPr>
              <w:pStyle w:val="TAH"/>
              <w:rPr>
                <w:lang w:eastAsia="en-GB"/>
              </w:rPr>
            </w:pPr>
            <w:r w:rsidRPr="00E11EA5">
              <w:rPr>
                <w:lang w:eastAsia="en-GB"/>
              </w:rPr>
              <w:t>Wanted signal operating band</w:t>
            </w:r>
          </w:p>
        </w:tc>
      </w:tr>
      <w:tr w:rsidR="00C57672" w:rsidRPr="00E11EA5" w14:paraId="4D5A4F7B" w14:textId="77777777" w:rsidTr="009C163B">
        <w:trPr>
          <w:cantSplit/>
          <w:jc w:val="center"/>
        </w:trPr>
        <w:tc>
          <w:tcPr>
            <w:tcW w:w="3828" w:type="dxa"/>
            <w:gridSpan w:val="2"/>
            <w:tcBorders>
              <w:left w:val="single" w:sz="4" w:space="0" w:color="auto"/>
              <w:bottom w:val="single" w:sz="4" w:space="0" w:color="auto"/>
              <w:right w:val="single" w:sz="4" w:space="0" w:color="auto"/>
            </w:tcBorders>
            <w:shd w:val="clear" w:color="auto" w:fill="auto"/>
            <w:hideMark/>
          </w:tcPr>
          <w:p w14:paraId="5E66983E" w14:textId="77777777" w:rsidR="00C57672" w:rsidRPr="00E11EA5" w:rsidRDefault="00C57672" w:rsidP="009C163B">
            <w:pPr>
              <w:pStyle w:val="TAH"/>
              <w:rPr>
                <w:lang w:eastAsia="en-GB"/>
              </w:rPr>
            </w:pPr>
          </w:p>
        </w:tc>
        <w:tc>
          <w:tcPr>
            <w:tcW w:w="1811" w:type="dxa"/>
            <w:tcBorders>
              <w:top w:val="nil"/>
              <w:left w:val="single" w:sz="4" w:space="0" w:color="auto"/>
              <w:bottom w:val="single" w:sz="4" w:space="0" w:color="auto"/>
              <w:right w:val="single" w:sz="4" w:space="0" w:color="auto"/>
            </w:tcBorders>
            <w:shd w:val="clear" w:color="auto" w:fill="auto"/>
            <w:hideMark/>
          </w:tcPr>
          <w:p w14:paraId="20EB7936" w14:textId="77777777" w:rsidR="00C57672" w:rsidRPr="00E11EA5" w:rsidRDefault="00C57672" w:rsidP="009C163B">
            <w:pPr>
              <w:pStyle w:val="TAH"/>
              <w:rPr>
                <w:lang w:eastAsia="en-GB"/>
              </w:rPr>
            </w:pPr>
            <w:r w:rsidRPr="00E11EA5">
              <w:rPr>
                <w:lang w:eastAsia="en-GB"/>
              </w:rPr>
              <w:t>30</w:t>
            </w:r>
            <w:r>
              <w:rPr>
                <w:lang w:eastAsia="en-GB"/>
              </w:rPr>
              <w:t> </w:t>
            </w:r>
            <w:r w:rsidRPr="00E11EA5">
              <w:rPr>
                <w:lang w:eastAsia="en-GB"/>
              </w:rPr>
              <w:t>MHz &lt; f ≤ 3</w:t>
            </w:r>
            <w:r>
              <w:rPr>
                <w:lang w:eastAsia="en-GB"/>
              </w:rPr>
              <w:t> </w:t>
            </w:r>
            <w:r w:rsidRPr="00E11EA5">
              <w:rPr>
                <w:lang w:eastAsia="en-GB"/>
              </w:rPr>
              <w:t>GHz</w:t>
            </w:r>
          </w:p>
        </w:tc>
        <w:tc>
          <w:tcPr>
            <w:tcW w:w="1801" w:type="dxa"/>
            <w:tcBorders>
              <w:top w:val="nil"/>
              <w:left w:val="nil"/>
              <w:bottom w:val="single" w:sz="4" w:space="0" w:color="auto"/>
              <w:right w:val="single" w:sz="4" w:space="0" w:color="auto"/>
            </w:tcBorders>
            <w:shd w:val="clear" w:color="auto" w:fill="auto"/>
            <w:hideMark/>
          </w:tcPr>
          <w:p w14:paraId="0495DBAC" w14:textId="77777777" w:rsidR="00C57672" w:rsidRPr="00E11EA5" w:rsidRDefault="00C57672" w:rsidP="009C163B">
            <w:pPr>
              <w:pStyle w:val="TAH"/>
              <w:rPr>
                <w:lang w:eastAsia="en-GB"/>
              </w:rPr>
            </w:pPr>
            <w:r w:rsidRPr="00E11EA5">
              <w:rPr>
                <w:lang w:eastAsia="en-GB"/>
              </w:rPr>
              <w:t>3</w:t>
            </w:r>
            <w:r>
              <w:rPr>
                <w:lang w:eastAsia="en-GB"/>
              </w:rPr>
              <w:t> </w:t>
            </w:r>
            <w:r w:rsidRPr="00E11EA5">
              <w:rPr>
                <w:lang w:eastAsia="en-GB"/>
              </w:rPr>
              <w:t>GHz &lt; f ≤ 4.2</w:t>
            </w:r>
            <w:r>
              <w:rPr>
                <w:lang w:eastAsia="en-GB"/>
              </w:rPr>
              <w:t> </w:t>
            </w:r>
            <w:r w:rsidRPr="00E11EA5">
              <w:rPr>
                <w:lang w:eastAsia="en-GB"/>
              </w:rPr>
              <w:t>GHz</w:t>
            </w:r>
          </w:p>
        </w:tc>
        <w:tc>
          <w:tcPr>
            <w:tcW w:w="1851" w:type="dxa"/>
            <w:tcBorders>
              <w:top w:val="nil"/>
              <w:left w:val="nil"/>
              <w:bottom w:val="single" w:sz="4" w:space="0" w:color="auto"/>
              <w:right w:val="single" w:sz="4" w:space="0" w:color="auto"/>
            </w:tcBorders>
            <w:shd w:val="clear" w:color="auto" w:fill="auto"/>
            <w:hideMark/>
          </w:tcPr>
          <w:p w14:paraId="0418FACD" w14:textId="77777777" w:rsidR="00C57672" w:rsidRPr="00E11EA5" w:rsidRDefault="00C57672" w:rsidP="009C163B">
            <w:pPr>
              <w:pStyle w:val="TAH"/>
              <w:rPr>
                <w:lang w:eastAsia="en-GB"/>
              </w:rPr>
            </w:pPr>
            <w:r w:rsidRPr="00E11EA5">
              <w:rPr>
                <w:lang w:eastAsia="en-GB"/>
              </w:rPr>
              <w:t>4.2</w:t>
            </w:r>
            <w:r>
              <w:rPr>
                <w:lang w:eastAsia="en-GB"/>
              </w:rPr>
              <w:t> </w:t>
            </w:r>
            <w:r w:rsidRPr="00E11EA5">
              <w:rPr>
                <w:lang w:eastAsia="en-GB"/>
              </w:rPr>
              <w:t>GHz &lt; f ≤ 6</w:t>
            </w:r>
            <w:r>
              <w:rPr>
                <w:lang w:eastAsia="en-GB"/>
              </w:rPr>
              <w:t> </w:t>
            </w:r>
            <w:r w:rsidRPr="00E11EA5">
              <w:rPr>
                <w:lang w:eastAsia="en-GB"/>
              </w:rPr>
              <w:t>GHz</w:t>
            </w:r>
          </w:p>
        </w:tc>
      </w:tr>
      <w:tr w:rsidR="00C57672" w:rsidRPr="00E11EA5" w14:paraId="3CBBFCE7" w14:textId="77777777" w:rsidTr="009C163B">
        <w:trPr>
          <w:cantSplit/>
          <w:jc w:val="center"/>
        </w:trPr>
        <w:tc>
          <w:tcPr>
            <w:tcW w:w="1787" w:type="dxa"/>
            <w:tcBorders>
              <w:top w:val="single" w:sz="4" w:space="0" w:color="auto"/>
              <w:left w:val="single" w:sz="4" w:space="0" w:color="auto"/>
              <w:right w:val="single" w:sz="4" w:space="0" w:color="auto"/>
            </w:tcBorders>
            <w:shd w:val="clear" w:color="auto" w:fill="auto"/>
            <w:hideMark/>
          </w:tcPr>
          <w:p w14:paraId="1CA806B0" w14:textId="77777777" w:rsidR="00C57672" w:rsidRPr="00E11EA5" w:rsidRDefault="00C57672" w:rsidP="009C163B">
            <w:pPr>
              <w:pStyle w:val="TAC"/>
              <w:rPr>
                <w:lang w:eastAsia="en-GB"/>
              </w:rPr>
            </w:pPr>
            <w:r w:rsidRPr="00E11EA5">
              <w:rPr>
                <w:lang w:eastAsia="en-GB"/>
              </w:rPr>
              <w:t>Interferer</w:t>
            </w:r>
          </w:p>
        </w:tc>
        <w:tc>
          <w:tcPr>
            <w:tcW w:w="2041" w:type="dxa"/>
            <w:tcBorders>
              <w:top w:val="single" w:sz="4" w:space="0" w:color="auto"/>
              <w:left w:val="nil"/>
              <w:bottom w:val="single" w:sz="4" w:space="0" w:color="auto"/>
              <w:right w:val="single" w:sz="4" w:space="0" w:color="auto"/>
            </w:tcBorders>
            <w:shd w:val="clear" w:color="auto" w:fill="auto"/>
            <w:hideMark/>
          </w:tcPr>
          <w:p w14:paraId="75156214" w14:textId="77777777" w:rsidR="00C57672" w:rsidRPr="00E11EA5" w:rsidRDefault="00C57672" w:rsidP="009C163B">
            <w:pPr>
              <w:pStyle w:val="TAC"/>
              <w:rPr>
                <w:lang w:eastAsia="en-GB"/>
              </w:rPr>
            </w:pPr>
            <w:r w:rsidRPr="00E11EA5">
              <w:rPr>
                <w:lang w:eastAsia="en-GB"/>
              </w:rPr>
              <w:t>30</w:t>
            </w:r>
            <w:r>
              <w:rPr>
                <w:lang w:eastAsia="en-GB"/>
              </w:rPr>
              <w:t> </w:t>
            </w:r>
            <w:r w:rsidRPr="00E11EA5">
              <w:rPr>
                <w:lang w:eastAsia="en-GB"/>
              </w:rPr>
              <w:t>MHz &lt; f ≤ 3</w:t>
            </w:r>
            <w:r>
              <w:rPr>
                <w:lang w:eastAsia="en-GB"/>
              </w:rPr>
              <w:t> </w:t>
            </w:r>
            <w:r w:rsidRPr="00E11EA5">
              <w:rPr>
                <w:lang w:eastAsia="en-GB"/>
              </w:rPr>
              <w:t>GHz</w:t>
            </w:r>
          </w:p>
        </w:tc>
        <w:tc>
          <w:tcPr>
            <w:tcW w:w="1811" w:type="dxa"/>
            <w:tcBorders>
              <w:top w:val="nil"/>
              <w:left w:val="nil"/>
              <w:bottom w:val="single" w:sz="4" w:space="0" w:color="auto"/>
              <w:right w:val="single" w:sz="4" w:space="0" w:color="auto"/>
            </w:tcBorders>
            <w:shd w:val="clear" w:color="auto" w:fill="auto"/>
            <w:noWrap/>
            <w:hideMark/>
          </w:tcPr>
          <w:p w14:paraId="506098CB" w14:textId="77777777" w:rsidR="00C57672" w:rsidRPr="00E11EA5" w:rsidRDefault="00C57672" w:rsidP="009C163B">
            <w:pPr>
              <w:pStyle w:val="TAC"/>
              <w:rPr>
                <w:lang w:eastAsia="en-GB"/>
              </w:rPr>
            </w:pPr>
            <w:r w:rsidRPr="00E11EA5">
              <w:rPr>
                <w:lang w:eastAsia="en-GB"/>
              </w:rPr>
              <w:t>2.0</w:t>
            </w:r>
          </w:p>
        </w:tc>
        <w:tc>
          <w:tcPr>
            <w:tcW w:w="1801" w:type="dxa"/>
            <w:tcBorders>
              <w:top w:val="nil"/>
              <w:left w:val="nil"/>
              <w:bottom w:val="single" w:sz="4" w:space="0" w:color="auto"/>
              <w:right w:val="single" w:sz="4" w:space="0" w:color="auto"/>
            </w:tcBorders>
            <w:shd w:val="clear" w:color="auto" w:fill="auto"/>
            <w:noWrap/>
            <w:hideMark/>
          </w:tcPr>
          <w:p w14:paraId="24D28395" w14:textId="77777777" w:rsidR="00C57672" w:rsidRPr="00E11EA5" w:rsidRDefault="00C57672" w:rsidP="009C163B">
            <w:pPr>
              <w:pStyle w:val="TAC"/>
              <w:rPr>
                <w:lang w:eastAsia="en-GB"/>
              </w:rPr>
            </w:pPr>
            <w:r w:rsidRPr="00E11EA5">
              <w:rPr>
                <w:lang w:eastAsia="en-GB"/>
              </w:rPr>
              <w:t>2.2</w:t>
            </w:r>
          </w:p>
        </w:tc>
        <w:tc>
          <w:tcPr>
            <w:tcW w:w="1851" w:type="dxa"/>
            <w:tcBorders>
              <w:top w:val="nil"/>
              <w:left w:val="nil"/>
              <w:bottom w:val="single" w:sz="4" w:space="0" w:color="auto"/>
              <w:right w:val="single" w:sz="4" w:space="0" w:color="auto"/>
            </w:tcBorders>
            <w:shd w:val="clear" w:color="auto" w:fill="auto"/>
            <w:noWrap/>
          </w:tcPr>
          <w:p w14:paraId="3B0EAAD2" w14:textId="77777777" w:rsidR="00C57672" w:rsidRPr="00E11EA5" w:rsidRDefault="00C57672" w:rsidP="009C163B">
            <w:pPr>
              <w:pStyle w:val="TAC"/>
              <w:rPr>
                <w:lang w:eastAsia="en-GB"/>
              </w:rPr>
            </w:pPr>
            <w:r w:rsidRPr="00E11EA5">
              <w:rPr>
                <w:lang w:eastAsia="en-GB"/>
              </w:rPr>
              <w:t>2.2</w:t>
            </w:r>
          </w:p>
        </w:tc>
      </w:tr>
      <w:tr w:rsidR="00C57672" w:rsidRPr="00E11EA5" w14:paraId="22495BBD" w14:textId="77777777" w:rsidTr="009C163B">
        <w:trPr>
          <w:cantSplit/>
          <w:jc w:val="center"/>
        </w:trPr>
        <w:tc>
          <w:tcPr>
            <w:tcW w:w="1787" w:type="dxa"/>
            <w:tcBorders>
              <w:left w:val="single" w:sz="4" w:space="0" w:color="auto"/>
              <w:right w:val="single" w:sz="4" w:space="0" w:color="auto"/>
            </w:tcBorders>
            <w:shd w:val="clear" w:color="auto" w:fill="auto"/>
            <w:hideMark/>
          </w:tcPr>
          <w:p w14:paraId="12E1EFC1" w14:textId="77777777" w:rsidR="00C57672" w:rsidRPr="00E11EA5" w:rsidRDefault="00C57672" w:rsidP="009C163B">
            <w:pPr>
              <w:pStyle w:val="TAC"/>
              <w:rPr>
                <w:lang w:eastAsia="en-GB"/>
              </w:rPr>
            </w:pPr>
            <w:r w:rsidRPr="00E11EA5">
              <w:rPr>
                <w:lang w:eastAsia="en-GB"/>
              </w:rPr>
              <w:t>frequency</w:t>
            </w:r>
          </w:p>
        </w:tc>
        <w:tc>
          <w:tcPr>
            <w:tcW w:w="2041" w:type="dxa"/>
            <w:tcBorders>
              <w:top w:val="nil"/>
              <w:left w:val="nil"/>
              <w:bottom w:val="single" w:sz="4" w:space="0" w:color="auto"/>
              <w:right w:val="single" w:sz="4" w:space="0" w:color="auto"/>
            </w:tcBorders>
            <w:shd w:val="clear" w:color="auto" w:fill="auto"/>
            <w:hideMark/>
          </w:tcPr>
          <w:p w14:paraId="00B77DAF" w14:textId="6F394352" w:rsidR="00C57672" w:rsidRPr="00E11EA5" w:rsidRDefault="00C57672" w:rsidP="009C163B">
            <w:pPr>
              <w:pStyle w:val="TAC"/>
              <w:rPr>
                <w:lang w:eastAsia="en-GB"/>
              </w:rPr>
            </w:pPr>
            <w:r w:rsidRPr="00E11EA5">
              <w:rPr>
                <w:lang w:eastAsia="en-GB"/>
              </w:rPr>
              <w:t>3</w:t>
            </w:r>
            <w:r>
              <w:rPr>
                <w:lang w:eastAsia="en-GB"/>
              </w:rPr>
              <w:t> </w:t>
            </w:r>
            <w:r w:rsidRPr="00E11EA5">
              <w:rPr>
                <w:lang w:eastAsia="en-GB"/>
              </w:rPr>
              <w:t xml:space="preserve">GHz </w:t>
            </w:r>
            <w:r w:rsidR="009C163B" w:rsidRPr="00E11EA5">
              <w:rPr>
                <w:lang w:eastAsia="en-GB"/>
              </w:rPr>
              <w:t>&lt;</w:t>
            </w:r>
            <w:r w:rsidR="009C163B">
              <w:rPr>
                <w:lang w:eastAsia="en-GB"/>
              </w:rPr>
              <w:t xml:space="preserve"> </w:t>
            </w:r>
            <w:r w:rsidR="009C163B" w:rsidRPr="00E11EA5">
              <w:rPr>
                <w:lang w:eastAsia="en-GB"/>
              </w:rPr>
              <w:t>f</w:t>
            </w:r>
            <w:r w:rsidRPr="00E11EA5">
              <w:rPr>
                <w:lang w:eastAsia="en-GB"/>
              </w:rPr>
              <w:t xml:space="preserve"> ≤ 6</w:t>
            </w:r>
            <w:r>
              <w:rPr>
                <w:lang w:eastAsia="en-GB"/>
              </w:rPr>
              <w:t> </w:t>
            </w:r>
            <w:r w:rsidRPr="00E11EA5">
              <w:rPr>
                <w:lang w:eastAsia="en-GB"/>
              </w:rPr>
              <w:t>GHz</w:t>
            </w:r>
          </w:p>
        </w:tc>
        <w:tc>
          <w:tcPr>
            <w:tcW w:w="1811" w:type="dxa"/>
            <w:tcBorders>
              <w:top w:val="nil"/>
              <w:left w:val="nil"/>
              <w:bottom w:val="single" w:sz="4" w:space="0" w:color="auto"/>
              <w:right w:val="single" w:sz="4" w:space="0" w:color="auto"/>
            </w:tcBorders>
            <w:shd w:val="clear" w:color="auto" w:fill="auto"/>
            <w:noWrap/>
            <w:hideMark/>
          </w:tcPr>
          <w:p w14:paraId="1A5D4964" w14:textId="77777777" w:rsidR="00C57672" w:rsidRPr="00E11EA5" w:rsidRDefault="00C57672" w:rsidP="009C163B">
            <w:pPr>
              <w:pStyle w:val="TAC"/>
              <w:rPr>
                <w:lang w:eastAsia="en-GB"/>
              </w:rPr>
            </w:pPr>
            <w:r w:rsidRPr="00E11EA5">
              <w:rPr>
                <w:lang w:eastAsia="en-GB"/>
              </w:rPr>
              <w:t>2.1</w:t>
            </w:r>
          </w:p>
        </w:tc>
        <w:tc>
          <w:tcPr>
            <w:tcW w:w="1801" w:type="dxa"/>
            <w:tcBorders>
              <w:top w:val="nil"/>
              <w:left w:val="nil"/>
              <w:bottom w:val="single" w:sz="4" w:space="0" w:color="auto"/>
              <w:right w:val="single" w:sz="4" w:space="0" w:color="auto"/>
            </w:tcBorders>
            <w:shd w:val="clear" w:color="auto" w:fill="auto"/>
            <w:noWrap/>
            <w:hideMark/>
          </w:tcPr>
          <w:p w14:paraId="07D53841" w14:textId="77777777" w:rsidR="00C57672" w:rsidRPr="00E11EA5" w:rsidRDefault="00C57672" w:rsidP="009C163B">
            <w:pPr>
              <w:pStyle w:val="TAC"/>
              <w:rPr>
                <w:lang w:eastAsia="en-GB"/>
              </w:rPr>
            </w:pPr>
            <w:r w:rsidRPr="00E11EA5">
              <w:rPr>
                <w:lang w:eastAsia="en-GB"/>
              </w:rPr>
              <w:t>2.1</w:t>
            </w:r>
          </w:p>
        </w:tc>
        <w:tc>
          <w:tcPr>
            <w:tcW w:w="1851" w:type="dxa"/>
            <w:tcBorders>
              <w:top w:val="nil"/>
              <w:left w:val="nil"/>
              <w:bottom w:val="single" w:sz="4" w:space="0" w:color="auto"/>
              <w:right w:val="single" w:sz="4" w:space="0" w:color="auto"/>
            </w:tcBorders>
            <w:shd w:val="clear" w:color="auto" w:fill="auto"/>
            <w:noWrap/>
          </w:tcPr>
          <w:p w14:paraId="19DBDA10" w14:textId="77777777" w:rsidR="00C57672" w:rsidRPr="00E11EA5" w:rsidRDefault="00C57672" w:rsidP="009C163B">
            <w:pPr>
              <w:pStyle w:val="TAC"/>
              <w:rPr>
                <w:lang w:eastAsia="en-GB"/>
              </w:rPr>
            </w:pPr>
            <w:r w:rsidRPr="00E11EA5">
              <w:rPr>
                <w:lang w:eastAsia="en-GB"/>
              </w:rPr>
              <w:t>2.3</w:t>
            </w:r>
          </w:p>
        </w:tc>
      </w:tr>
      <w:tr w:rsidR="00C57672" w:rsidRPr="00E11EA5" w14:paraId="74D6BCAD" w14:textId="77777777" w:rsidTr="009C163B">
        <w:trPr>
          <w:cantSplit/>
          <w:jc w:val="center"/>
        </w:trPr>
        <w:tc>
          <w:tcPr>
            <w:tcW w:w="1787" w:type="dxa"/>
            <w:tcBorders>
              <w:left w:val="single" w:sz="4" w:space="0" w:color="auto"/>
              <w:bottom w:val="single" w:sz="4" w:space="0" w:color="auto"/>
              <w:right w:val="single" w:sz="4" w:space="0" w:color="auto"/>
            </w:tcBorders>
            <w:shd w:val="clear" w:color="auto" w:fill="auto"/>
            <w:hideMark/>
          </w:tcPr>
          <w:p w14:paraId="73511B2A" w14:textId="77777777" w:rsidR="00C57672" w:rsidRPr="00E11EA5" w:rsidRDefault="00C57672" w:rsidP="009C163B">
            <w:pPr>
              <w:pStyle w:val="TAC"/>
              <w:rPr>
                <w:lang w:eastAsia="en-GB"/>
              </w:rPr>
            </w:pPr>
          </w:p>
        </w:tc>
        <w:tc>
          <w:tcPr>
            <w:tcW w:w="2041" w:type="dxa"/>
            <w:tcBorders>
              <w:top w:val="nil"/>
              <w:left w:val="nil"/>
              <w:bottom w:val="single" w:sz="4" w:space="0" w:color="auto"/>
              <w:right w:val="single" w:sz="4" w:space="0" w:color="auto"/>
            </w:tcBorders>
            <w:shd w:val="clear" w:color="auto" w:fill="auto"/>
            <w:hideMark/>
          </w:tcPr>
          <w:p w14:paraId="098C16FB" w14:textId="77777777" w:rsidR="00C57672" w:rsidRPr="00E11EA5" w:rsidRDefault="00C57672" w:rsidP="009C163B">
            <w:pPr>
              <w:pStyle w:val="TAC"/>
              <w:rPr>
                <w:lang w:eastAsia="en-GB"/>
              </w:rPr>
            </w:pPr>
            <w:r w:rsidRPr="00E11EA5">
              <w:rPr>
                <w:lang w:eastAsia="en-GB"/>
              </w:rPr>
              <w:t>6</w:t>
            </w:r>
            <w:r>
              <w:rPr>
                <w:lang w:eastAsia="en-GB"/>
              </w:rPr>
              <w:t> </w:t>
            </w:r>
            <w:r w:rsidRPr="00E11EA5">
              <w:rPr>
                <w:lang w:eastAsia="en-GB"/>
              </w:rPr>
              <w:t>GHz &lt; f ≤ 12.75</w:t>
            </w:r>
            <w:r>
              <w:rPr>
                <w:lang w:eastAsia="en-GB"/>
              </w:rPr>
              <w:t> </w:t>
            </w:r>
            <w:r w:rsidRPr="00E11EA5">
              <w:rPr>
                <w:lang w:eastAsia="en-GB"/>
              </w:rPr>
              <w:t>GHz</w:t>
            </w:r>
          </w:p>
        </w:tc>
        <w:tc>
          <w:tcPr>
            <w:tcW w:w="1811" w:type="dxa"/>
            <w:tcBorders>
              <w:top w:val="nil"/>
              <w:left w:val="nil"/>
              <w:bottom w:val="single" w:sz="4" w:space="0" w:color="auto"/>
              <w:right w:val="single" w:sz="4" w:space="0" w:color="auto"/>
            </w:tcBorders>
            <w:shd w:val="clear" w:color="auto" w:fill="auto"/>
            <w:noWrap/>
            <w:hideMark/>
          </w:tcPr>
          <w:p w14:paraId="5E5A48AA" w14:textId="77777777" w:rsidR="00C57672" w:rsidRPr="00E11EA5" w:rsidRDefault="00C57672" w:rsidP="009C163B">
            <w:pPr>
              <w:pStyle w:val="TAC"/>
              <w:rPr>
                <w:lang w:eastAsia="en-GB"/>
              </w:rPr>
            </w:pPr>
            <w:r w:rsidRPr="00E11EA5">
              <w:rPr>
                <w:lang w:eastAsia="en-GB"/>
              </w:rPr>
              <w:t>3.5</w:t>
            </w:r>
          </w:p>
        </w:tc>
        <w:tc>
          <w:tcPr>
            <w:tcW w:w="1801" w:type="dxa"/>
            <w:tcBorders>
              <w:top w:val="nil"/>
              <w:left w:val="nil"/>
              <w:bottom w:val="single" w:sz="4" w:space="0" w:color="auto"/>
              <w:right w:val="single" w:sz="4" w:space="0" w:color="auto"/>
            </w:tcBorders>
            <w:shd w:val="clear" w:color="auto" w:fill="auto"/>
            <w:noWrap/>
            <w:hideMark/>
          </w:tcPr>
          <w:p w14:paraId="48A2856A" w14:textId="77777777" w:rsidR="00C57672" w:rsidRPr="00E11EA5" w:rsidRDefault="00C57672" w:rsidP="009C163B">
            <w:pPr>
              <w:pStyle w:val="TAC"/>
              <w:rPr>
                <w:lang w:eastAsia="en-GB"/>
              </w:rPr>
            </w:pPr>
            <w:r w:rsidRPr="00E11EA5">
              <w:rPr>
                <w:lang w:eastAsia="en-GB"/>
              </w:rPr>
              <w:t>3.6</w:t>
            </w:r>
          </w:p>
        </w:tc>
        <w:tc>
          <w:tcPr>
            <w:tcW w:w="1851" w:type="dxa"/>
            <w:tcBorders>
              <w:top w:val="nil"/>
              <w:left w:val="nil"/>
              <w:bottom w:val="single" w:sz="4" w:space="0" w:color="auto"/>
              <w:right w:val="single" w:sz="4" w:space="0" w:color="auto"/>
            </w:tcBorders>
            <w:shd w:val="clear" w:color="auto" w:fill="auto"/>
            <w:noWrap/>
          </w:tcPr>
          <w:p w14:paraId="1DE4FD51" w14:textId="77777777" w:rsidR="00C57672" w:rsidRPr="00E11EA5" w:rsidRDefault="00C57672" w:rsidP="009C163B">
            <w:pPr>
              <w:pStyle w:val="TAC"/>
              <w:rPr>
                <w:lang w:eastAsia="en-GB"/>
              </w:rPr>
            </w:pPr>
            <w:r w:rsidRPr="00E11EA5">
              <w:rPr>
                <w:lang w:eastAsia="en-GB"/>
              </w:rPr>
              <w:t>3.6</w:t>
            </w:r>
          </w:p>
        </w:tc>
      </w:tr>
    </w:tbl>
    <w:p w14:paraId="6D113826" w14:textId="77777777" w:rsidR="00C57672" w:rsidRPr="00E11EA5" w:rsidRDefault="00C57672" w:rsidP="00C57672">
      <w:pPr>
        <w:rPr>
          <w:lang w:eastAsia="en-CA"/>
        </w:rPr>
      </w:pPr>
      <w:bookmarkStart w:id="13328" w:name="_Toc32332624"/>
      <w:bookmarkStart w:id="13329" w:name="_Toc37430455"/>
    </w:p>
    <w:p w14:paraId="48A3FB05" w14:textId="77777777" w:rsidR="00C57672" w:rsidRPr="00E11EA5" w:rsidRDefault="00C57672" w:rsidP="00C57672">
      <w:pPr>
        <w:pStyle w:val="Heading3"/>
        <w:rPr>
          <w:lang w:eastAsia="en-CA"/>
        </w:rPr>
      </w:pPr>
      <w:bookmarkStart w:id="13330" w:name="_Toc43739558"/>
      <w:bookmarkStart w:id="13331" w:name="_Toc46347319"/>
      <w:bookmarkStart w:id="13332" w:name="_Toc53166258"/>
      <w:bookmarkStart w:id="13333" w:name="_Toc53166953"/>
      <w:bookmarkStart w:id="13334" w:name="_Toc53167647"/>
      <w:bookmarkStart w:id="13335" w:name="_Toc61130909"/>
      <w:bookmarkStart w:id="13336" w:name="_Toc61131635"/>
      <w:bookmarkStart w:id="13337" w:name="_Toc61188477"/>
      <w:bookmarkStart w:id="13338" w:name="_Toc83029767"/>
      <w:bookmarkStart w:id="13339" w:name="_Toc83920365"/>
      <w:bookmarkStart w:id="13340" w:name="_Toc89785386"/>
      <w:bookmarkStart w:id="13341" w:name="_Toc137299886"/>
      <w:bookmarkStart w:id="13342" w:name="_Toc138888932"/>
      <w:bookmarkStart w:id="13343" w:name="_Toc138889656"/>
      <w:bookmarkStart w:id="13344" w:name="_Toc145341375"/>
      <w:bookmarkStart w:id="13345" w:name="_Toc161843118"/>
      <w:bookmarkStart w:id="13346" w:name="_Toc169789227"/>
      <w:bookmarkStart w:id="13347" w:name="_Toc171512606"/>
      <w:r w:rsidRPr="00E11EA5">
        <w:rPr>
          <w:lang w:eastAsia="en-CA"/>
        </w:rPr>
        <w:t>14.2.4</w:t>
      </w:r>
      <w:r w:rsidRPr="00E11EA5">
        <w:rPr>
          <w:lang w:eastAsia="en-CA"/>
        </w:rPr>
        <w:tab/>
        <w:t>MU value derivation, FR2</w:t>
      </w:r>
      <w:bookmarkEnd w:id="13328"/>
      <w:bookmarkEnd w:id="13329"/>
      <w:bookmarkEnd w:id="13330"/>
      <w:bookmarkEnd w:id="13331"/>
      <w:bookmarkEnd w:id="13332"/>
      <w:bookmarkEnd w:id="13333"/>
      <w:bookmarkEnd w:id="13334"/>
      <w:bookmarkEnd w:id="13335"/>
      <w:bookmarkEnd w:id="13336"/>
      <w:bookmarkEnd w:id="13337"/>
      <w:bookmarkEnd w:id="13338"/>
      <w:bookmarkEnd w:id="13339"/>
      <w:bookmarkEnd w:id="13340"/>
      <w:bookmarkEnd w:id="13341"/>
      <w:bookmarkEnd w:id="13342"/>
      <w:bookmarkEnd w:id="13343"/>
      <w:bookmarkEnd w:id="13344"/>
      <w:bookmarkEnd w:id="13345"/>
      <w:bookmarkEnd w:id="13346"/>
      <w:bookmarkEnd w:id="13347"/>
    </w:p>
    <w:p w14:paraId="0AAFE529" w14:textId="77777777" w:rsidR="00C46E8E" w:rsidRDefault="00C46E8E" w:rsidP="00C46E8E">
      <w:r w:rsidRPr="00E11EA5">
        <w:t>It has been agreed that the MU for the out-of-band blocking requirement can be calculated as follows:</w:t>
      </w:r>
    </w:p>
    <w:p w14:paraId="18F700E8" w14:textId="77777777" w:rsidR="00C46E8E" w:rsidRPr="00E11EA5" w:rsidRDefault="00C46E8E" w:rsidP="00C46E8E">
      <w:pPr>
        <w:pStyle w:val="EQ"/>
      </w:pPr>
      <w:r w:rsidRPr="00E11EA5">
        <w:tab/>
      </w:r>
      <m:oMath>
        <m:r>
          <w:rPr>
            <w:rFonts w:ascii="Cambria Math"/>
          </w:rPr>
          <m:t>M</m:t>
        </m:r>
        <m:sSub>
          <m:sSubPr>
            <m:ctrlPr>
              <w:rPr>
                <w:rFonts w:ascii="Cambria Math" w:hAnsi="Cambria Math"/>
                <w:i/>
              </w:rPr>
            </m:ctrlPr>
          </m:sSubPr>
          <m:e>
            <m:r>
              <w:rPr>
                <w:rFonts w:ascii="Cambria Math"/>
              </w:rPr>
              <m:t>U</m:t>
            </m:r>
          </m:e>
          <m:sub>
            <m:r>
              <w:rPr>
                <w:rFonts w:ascii="Cambria Math"/>
              </w:rPr>
              <m:t>OOBB</m:t>
            </m:r>
          </m:sub>
        </m:sSub>
        <m:r>
          <w:rPr>
            <w:rFonts w:ascii="Cambria Math"/>
          </w:rPr>
          <m:t>=</m:t>
        </m:r>
        <m:rad>
          <m:radPr>
            <m:ctrlPr>
              <w:rPr>
                <w:rFonts w:ascii="Cambria Math" w:hAnsi="Cambria Math"/>
              </w:rPr>
            </m:ctrlPr>
          </m:radPr>
          <m:deg>
            <m:r>
              <w:rPr>
                <w:rFonts w:ascii="Cambria Math"/>
              </w:rPr>
              <m:t xml:space="preserve"> </m:t>
            </m:r>
          </m:deg>
          <m:e>
            <m:r>
              <w:rPr>
                <w:rFonts w:ascii="Cambria Math"/>
              </w:rPr>
              <m:t>M</m:t>
            </m:r>
            <m:sSubSup>
              <m:sSubSupPr>
                <m:ctrlPr>
                  <w:rPr>
                    <w:rFonts w:ascii="Cambria Math" w:hAnsi="Cambria Math"/>
                    <w:i/>
                  </w:rPr>
                </m:ctrlPr>
              </m:sSubSupPr>
              <m:e>
                <m:r>
                  <w:rPr>
                    <w:rFonts w:ascii="Cambria Math"/>
                  </w:rPr>
                  <m:t>U</m:t>
                </m:r>
              </m:e>
              <m:sub>
                <m:r>
                  <w:rPr>
                    <w:rFonts w:ascii="Cambria Math"/>
                  </w:rPr>
                  <m:t>EIS</m:t>
                </m:r>
              </m:sub>
              <m:sup>
                <m:r>
                  <w:rPr>
                    <w:rFonts w:ascii="Cambria Math"/>
                  </w:rPr>
                  <m:t>2</m:t>
                </m:r>
              </m:sup>
            </m:sSubSup>
            <m:r>
              <w:rPr>
                <w:rFonts w:ascii="Cambria Math"/>
              </w:rPr>
              <m:t>+M</m:t>
            </m:r>
            <m:sSubSup>
              <m:sSubSupPr>
                <m:ctrlPr>
                  <w:rPr>
                    <w:rFonts w:ascii="Cambria Math" w:hAnsi="Cambria Math"/>
                    <w:i/>
                  </w:rPr>
                </m:ctrlPr>
              </m:sSubSupPr>
              <m:e>
                <m:r>
                  <w:rPr>
                    <w:rFonts w:ascii="Cambria Math"/>
                  </w:rPr>
                  <m:t>U</m:t>
                </m:r>
              </m:e>
              <m:sub>
                <m:r>
                  <w:rPr>
                    <w:rFonts w:ascii="Cambria Math"/>
                  </w:rPr>
                  <m:t>OOBint</m:t>
                </m:r>
              </m:sub>
              <m:sup>
                <m:r>
                  <w:rPr>
                    <w:rFonts w:ascii="Cambria Math"/>
                  </w:rPr>
                  <m:t>2</m:t>
                </m:r>
              </m:sup>
            </m:sSubSup>
            <m:r>
              <w:rPr>
                <w:rFonts w:ascii="Cambria Math"/>
              </w:rPr>
              <m:t>+M</m:t>
            </m:r>
            <m:sSubSup>
              <m:sSubSupPr>
                <m:ctrlPr>
                  <w:rPr>
                    <w:rFonts w:ascii="Cambria Math" w:hAnsi="Cambria Math"/>
                    <w:i/>
                  </w:rPr>
                </m:ctrlPr>
              </m:sSubSupPr>
              <m:e>
                <m:r>
                  <w:rPr>
                    <w:rFonts w:ascii="Cambria Math"/>
                  </w:rPr>
                  <m:t>U</m:t>
                </m:r>
              </m:e>
              <m:sub>
                <m:r>
                  <w:rPr>
                    <w:rFonts w:ascii="Cambria Math"/>
                  </w:rPr>
                  <m:t>PA</m:t>
                </m:r>
              </m:sub>
              <m:sup>
                <m:sSubSup>
                  <m:sSubSupPr>
                    <m:ctrlPr>
                      <w:rPr>
                        <w:rFonts w:ascii="Cambria Math" w:hAnsi="Cambria Math"/>
                        <w:i/>
                      </w:rPr>
                    </m:ctrlPr>
                  </m:sSubSupPr>
                  <m:e>
                    <m:r>
                      <w:rPr>
                        <w:rFonts w:ascii="Cambria Math"/>
                      </w:rPr>
                      <m:t>2</m:t>
                    </m:r>
                  </m:e>
                  <m:sub>
                    <m:r>
                      <w:rPr>
                        <w:rFonts w:ascii="Cambria Math"/>
                      </w:rPr>
                      <m:t xml:space="preserve"> </m:t>
                    </m:r>
                  </m:sub>
                  <m:sup>
                    <m:r>
                      <w:rPr>
                        <w:rFonts w:ascii="Cambria Math"/>
                      </w:rPr>
                      <m:t xml:space="preserve"> </m:t>
                    </m:r>
                  </m:sup>
                </m:sSubSup>
              </m:sup>
            </m:sSubSup>
            <m:ctrlPr>
              <w:rPr>
                <w:rFonts w:ascii="Cambria Math" w:hAnsi="Cambria Math"/>
                <w:i/>
              </w:rPr>
            </m:ctrlPr>
          </m:e>
        </m:rad>
      </m:oMath>
      <w:r>
        <w:t xml:space="preserve"> + Broadband noise effect </w:t>
      </w:r>
    </w:p>
    <w:p w14:paraId="0AF03B8C" w14:textId="77777777" w:rsidR="00C46E8E" w:rsidRPr="00E11EA5" w:rsidRDefault="00C46E8E" w:rsidP="00C46E8E">
      <w:pPr>
        <w:pStyle w:val="B2"/>
      </w:pPr>
      <w:r>
        <w:tab/>
      </w:r>
      <w:r w:rsidRPr="00E11EA5">
        <w:t>With</w:t>
      </w:r>
    </w:p>
    <w:p w14:paraId="3D291DA3" w14:textId="77777777" w:rsidR="00C46E8E" w:rsidRPr="00E11EA5" w:rsidRDefault="00C46E8E" w:rsidP="00C46E8E">
      <w:pPr>
        <w:pStyle w:val="EQ"/>
      </w:pPr>
      <w:r w:rsidRPr="00E11EA5">
        <w:tab/>
      </w:r>
      <w:r w:rsidRPr="00E11EA5">
        <w:fldChar w:fldCharType="begin"/>
      </w:r>
      <w:r w:rsidRPr="00E11EA5">
        <w:instrText xml:space="preserve"> QUOTE </w:instrText>
      </w:r>
      <w:r w:rsidRPr="00C57672">
        <w:rPr>
          <w:rFonts w:ascii="Cambria Math" w:hAnsi="Cambria Math"/>
          <w:sz w:val="18"/>
        </w:rPr>
        <w:instrText>MUTestEquipment4.2-6GHz(</w:instrText>
      </w:r>
      <w:r w:rsidRPr="00C57672">
        <w:rPr>
          <w:rFonts w:ascii="Cambria Math" w:hAnsi="Cambria Math"/>
          <w:sz w:val="18"/>
          <w:lang w:val="el-GR"/>
        </w:rPr>
        <w:instrText>1.96</w:instrText>
      </w:r>
      <w:r w:rsidRPr="00C57672">
        <w:rPr>
          <w:rFonts w:ascii="Cambria Math" w:hAnsi="Cambria Math" w:hint="eastAsia"/>
          <w:sz w:val="18"/>
          <w:lang w:val="el-GR"/>
        </w:rPr>
        <w:instrText>σ</w:instrText>
      </w:r>
      <w:r w:rsidRPr="00C57672">
        <w:rPr>
          <w:rFonts w:ascii="Cambria Math" w:hAnsi="Cambria Math"/>
          <w:sz w:val="18"/>
        </w:rPr>
        <w:instrText>)=</w:instrText>
      </w:r>
      <w:r w:rsidRPr="00E11EA5">
        <w:instrText xml:space="preserve"> </w:instrText>
      </w:r>
      <w:r w:rsidRPr="00E11EA5">
        <w:fldChar w:fldCharType="separate"/>
      </w:r>
      <w:r w:rsidRPr="00E11EA5">
        <w:rPr>
          <w:position w:val="-14"/>
        </w:rPr>
        <w:object w:dxaOrig="2020" w:dyaOrig="400" w14:anchorId="64ECE78F">
          <v:shape id="_x0000_i1081" type="#_x0000_t75" style="width:103.1pt;height:20.75pt" o:ole="">
            <v:imagedata r:id="rId198" o:title=""/>
          </v:shape>
          <o:OLEObject Type="Embed" ProgID="Equation.DSMT4" ShapeID="_x0000_i1081" DrawAspect="Content" ObjectID="_1782125049" r:id="rId199"/>
        </w:object>
      </w:r>
      <w:r w:rsidRPr="00E11EA5">
        <w:fldChar w:fldCharType="end"/>
      </w:r>
    </w:p>
    <w:p w14:paraId="0008BAF7" w14:textId="77777777" w:rsidR="00C46E8E" w:rsidRPr="00E11EA5" w:rsidRDefault="00C46E8E" w:rsidP="00C46E8E">
      <w:pPr>
        <w:pStyle w:val="EQ"/>
      </w:pPr>
      <w:r w:rsidRPr="00E11EA5">
        <w:tab/>
      </w:r>
      <w:r w:rsidRPr="00E11EA5">
        <w:fldChar w:fldCharType="begin"/>
      </w:r>
      <w:r w:rsidRPr="00E11EA5">
        <w:instrText xml:space="preserve"> QUOTE </w:instrText>
      </w:r>
      <w:r w:rsidRPr="00C57672">
        <w:rPr>
          <w:rFonts w:ascii="Cambria Math" w:hAnsi="Cambria Math"/>
          <w:sz w:val="18"/>
        </w:rPr>
        <w:instrText>MUTestEquipment4.2-6GHz(</w:instrText>
      </w:r>
      <w:r w:rsidRPr="00C57672">
        <w:rPr>
          <w:rFonts w:ascii="Cambria Math" w:hAnsi="Cambria Math"/>
          <w:sz w:val="18"/>
          <w:lang w:val="el-GR"/>
        </w:rPr>
        <w:instrText>1.96</w:instrText>
      </w:r>
      <w:r w:rsidRPr="00C57672">
        <w:rPr>
          <w:rFonts w:ascii="Cambria Math" w:hAnsi="Cambria Math" w:hint="eastAsia"/>
          <w:sz w:val="18"/>
          <w:lang w:val="el-GR"/>
        </w:rPr>
        <w:instrText>σ</w:instrText>
      </w:r>
      <w:r w:rsidRPr="00C57672">
        <w:rPr>
          <w:rFonts w:ascii="Cambria Math" w:hAnsi="Cambria Math"/>
          <w:sz w:val="18"/>
        </w:rPr>
        <w:instrText>)=</w:instrText>
      </w:r>
      <w:r w:rsidRPr="00E11EA5">
        <w:instrText xml:space="preserve"> </w:instrText>
      </w:r>
      <w:r w:rsidRPr="00E11EA5">
        <w:fldChar w:fldCharType="separate"/>
      </w:r>
      <w:r w:rsidRPr="00E11EA5">
        <w:rPr>
          <w:position w:val="-14"/>
        </w:rPr>
        <w:object w:dxaOrig="2799" w:dyaOrig="400" w14:anchorId="1044210B">
          <v:shape id="_x0000_i1082" type="#_x0000_t75" style="width:139.1pt;height:20.75pt" o:ole="">
            <v:imagedata r:id="rId200" o:title=""/>
          </v:shape>
          <o:OLEObject Type="Embed" ProgID="Equation.DSMT4" ShapeID="_x0000_i1082" DrawAspect="Content" ObjectID="_1782125050" r:id="rId201"/>
        </w:object>
      </w:r>
      <w:r w:rsidRPr="00E11EA5">
        <w:fldChar w:fldCharType="end"/>
      </w:r>
    </w:p>
    <w:p w14:paraId="69F93F2A" w14:textId="77777777" w:rsidR="00C46E8E" w:rsidRPr="00E11EA5" w:rsidRDefault="00C46E8E" w:rsidP="00C46E8E">
      <w:pPr>
        <w:pStyle w:val="EQ"/>
      </w:pPr>
      <w:r w:rsidRPr="00E11EA5">
        <w:tab/>
      </w:r>
      <w:r w:rsidRPr="00E11EA5">
        <w:rPr>
          <w:position w:val="-14"/>
        </w:rPr>
        <w:object w:dxaOrig="2560" w:dyaOrig="400" w14:anchorId="20B44F6E">
          <v:shape id="_x0000_i1083" type="#_x0000_t75" style="width:128.75pt;height:20.75pt" o:ole="">
            <v:imagedata r:id="rId176" o:title=""/>
          </v:shape>
          <o:OLEObject Type="Embed" ProgID="Equation.DSMT4" ShapeID="_x0000_i1083" DrawAspect="Content" ObjectID="_1782125051" r:id="rId202"/>
        </w:object>
      </w:r>
    </w:p>
    <w:p w14:paraId="19F91942" w14:textId="77777777" w:rsidR="00C46E8E" w:rsidRPr="00E11EA5" w:rsidRDefault="00C46E8E" w:rsidP="00C46E8E">
      <w:pPr>
        <w:pStyle w:val="B2"/>
      </w:pPr>
      <w:r>
        <w:tab/>
      </w:r>
      <w:r w:rsidRPr="00E11EA5">
        <w:t>And</w:t>
      </w:r>
    </w:p>
    <w:p w14:paraId="044AC8C7" w14:textId="77777777" w:rsidR="00C46E8E" w:rsidRPr="00E11EA5" w:rsidRDefault="00C46E8E" w:rsidP="00C46E8E">
      <w:pPr>
        <w:pStyle w:val="EQ"/>
      </w:pPr>
      <w:r w:rsidRPr="00E11EA5">
        <w:tab/>
      </w:r>
      <w:r w:rsidRPr="00E11EA5">
        <w:rPr>
          <w:position w:val="-14"/>
        </w:rPr>
        <w:object w:dxaOrig="3620" w:dyaOrig="400" w14:anchorId="4057FDC9">
          <v:shape id="_x0000_i1084" type="#_x0000_t75" style="width:180pt;height:20.75pt" o:ole="">
            <v:imagedata r:id="rId203" o:title=""/>
          </v:shape>
          <o:OLEObject Type="Embed" ProgID="Equation.DSMT4" ShapeID="_x0000_i1084" DrawAspect="Content" ObjectID="_1782125052" r:id="rId204"/>
        </w:object>
      </w:r>
      <w:r w:rsidRPr="00E11EA5">
        <w:fldChar w:fldCharType="begin"/>
      </w:r>
      <w:r w:rsidRPr="00E11EA5">
        <w:instrText xml:space="preserve"> QUOTE </w:instrText>
      </w:r>
      <w:r w:rsidRPr="00C57672">
        <w:rPr>
          <w:rFonts w:ascii="Cambria Math" w:hAnsi="Cambria Math"/>
          <w:sz w:val="18"/>
        </w:rPr>
        <w:instrText>MUMatching4.2-6GHz(</w:instrText>
      </w:r>
      <w:r w:rsidRPr="00C57672">
        <w:rPr>
          <w:rFonts w:ascii="Cambria Math" w:hAnsi="Cambria Math"/>
          <w:sz w:val="18"/>
          <w:lang w:val="el-GR"/>
        </w:rPr>
        <w:instrText>1.96</w:instrText>
      </w:r>
      <w:r w:rsidRPr="00C57672">
        <w:rPr>
          <w:rFonts w:ascii="Cambria Math" w:hAnsi="Cambria Math" w:hint="eastAsia"/>
          <w:sz w:val="18"/>
          <w:lang w:val="el-GR"/>
        </w:rPr>
        <w:instrText>σ</w:instrText>
      </w:r>
      <w:r w:rsidRPr="00C57672">
        <w:rPr>
          <w:rFonts w:ascii="Cambria Math" w:hAnsi="Cambria Math"/>
          <w:sz w:val="18"/>
        </w:rPr>
        <w:instrText>)=</w:instrText>
      </w:r>
      <w:r w:rsidRPr="00E11EA5">
        <w:instrText xml:space="preserve"> </w:instrText>
      </w:r>
      <w:r w:rsidRPr="00E11EA5">
        <w:fldChar w:fldCharType="end"/>
      </w:r>
    </w:p>
    <w:p w14:paraId="2E9FF8CC" w14:textId="367CD410" w:rsidR="00C57672" w:rsidRPr="00E11EA5" w:rsidRDefault="00C46E8E" w:rsidP="00C46E8E">
      <w:r w:rsidRPr="00E11EA5">
        <w:t xml:space="preserve">Substituting the variables above into the formula, the MU in FR2 for the out-of-band blocking requirement can be calculated as </w:t>
      </w:r>
      <w:r>
        <w:t>3.6</w:t>
      </w:r>
      <w:r w:rsidRPr="00E11EA5">
        <w:t xml:space="preserve"> dB, as shown in table 14.2.4-1 below</w:t>
      </w:r>
      <w:r w:rsidR="00C57672" w:rsidRPr="00E11EA5">
        <w:t>.</w:t>
      </w:r>
    </w:p>
    <w:p w14:paraId="4A1878E5" w14:textId="12B2C71B" w:rsidR="00C57672" w:rsidRPr="00E11EA5" w:rsidRDefault="00C57672" w:rsidP="00C57672">
      <w:pPr>
        <w:pStyle w:val="TH"/>
      </w:pPr>
      <w:r w:rsidRPr="00E11EA5">
        <w:lastRenderedPageBreak/>
        <w:t>Table 14.2.4-1: MU for out-of-band blocking</w:t>
      </w:r>
      <w:r w:rsidR="00C46E8E">
        <w:t>, FR2</w:t>
      </w:r>
    </w:p>
    <w:tbl>
      <w:tblPr>
        <w:tblW w:w="95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950"/>
        <w:gridCol w:w="2515"/>
        <w:gridCol w:w="2075"/>
      </w:tblGrid>
      <w:tr w:rsidR="00106E08" w:rsidRPr="00E11EA5" w14:paraId="6180E069" w14:textId="77777777" w:rsidTr="00677EA4">
        <w:trPr>
          <w:cantSplit/>
          <w:jc w:val="center"/>
        </w:trPr>
        <w:tc>
          <w:tcPr>
            <w:tcW w:w="4950" w:type="dxa"/>
            <w:shd w:val="clear" w:color="auto" w:fill="auto"/>
          </w:tcPr>
          <w:p w14:paraId="4C898778" w14:textId="77777777" w:rsidR="00106E08" w:rsidRPr="00E11EA5" w:rsidRDefault="00106E08" w:rsidP="00677EA4">
            <w:pPr>
              <w:pStyle w:val="TAH"/>
            </w:pPr>
            <w:r w:rsidRPr="00E11EA5">
              <w:t>Test System Uncertainty</w:t>
            </w:r>
          </w:p>
        </w:tc>
        <w:tc>
          <w:tcPr>
            <w:tcW w:w="4590" w:type="dxa"/>
            <w:gridSpan w:val="2"/>
          </w:tcPr>
          <w:p w14:paraId="531ED93D" w14:textId="77777777" w:rsidR="00106E08" w:rsidRPr="00E11EA5" w:rsidRDefault="00106E08" w:rsidP="00677EA4">
            <w:pPr>
              <w:pStyle w:val="TAH"/>
            </w:pPr>
            <w:r w:rsidRPr="00E11EA5">
              <w:t>Standard uncertainty u</w:t>
            </w:r>
            <w:r w:rsidRPr="00E11EA5">
              <w:rPr>
                <w:vertAlign w:val="subscript"/>
              </w:rPr>
              <w:t>i</w:t>
            </w:r>
            <w:r w:rsidRPr="00E11EA5">
              <w:t xml:space="preserve"> (dB)</w:t>
            </w:r>
          </w:p>
        </w:tc>
      </w:tr>
      <w:tr w:rsidR="00106E08" w:rsidRPr="00E11EA5" w14:paraId="11DC28C0" w14:textId="77777777" w:rsidTr="00677EA4">
        <w:trPr>
          <w:cantSplit/>
          <w:jc w:val="center"/>
        </w:trPr>
        <w:tc>
          <w:tcPr>
            <w:tcW w:w="4950" w:type="dxa"/>
            <w:shd w:val="clear" w:color="auto" w:fill="auto"/>
          </w:tcPr>
          <w:p w14:paraId="282E0186" w14:textId="77777777" w:rsidR="00106E08" w:rsidRPr="00E11EA5" w:rsidRDefault="00106E08" w:rsidP="00677EA4">
            <w:pPr>
              <w:pStyle w:val="TAH"/>
            </w:pPr>
          </w:p>
        </w:tc>
        <w:tc>
          <w:tcPr>
            <w:tcW w:w="2515" w:type="dxa"/>
          </w:tcPr>
          <w:p w14:paraId="07FD424E" w14:textId="77777777" w:rsidR="00106E08" w:rsidRPr="00E11EA5" w:rsidRDefault="00106E08" w:rsidP="00677EA4">
            <w:pPr>
              <w:pStyle w:val="TAH"/>
            </w:pPr>
            <w:r>
              <w:rPr>
                <w:bCs/>
                <w:lang w:val="en-US" w:eastAsia="zh-CN"/>
              </w:rPr>
              <w:t>24.25 GHz</w:t>
            </w:r>
            <w:r w:rsidRPr="00E11EA5">
              <w:rPr>
                <w:bCs/>
                <w:lang w:val="en-US" w:eastAsia="zh-CN"/>
              </w:rPr>
              <w:t>&lt;</w:t>
            </w:r>
            <w:r>
              <w:rPr>
                <w:bCs/>
                <w:lang w:val="en-US" w:eastAsia="zh-CN"/>
              </w:rPr>
              <w:t xml:space="preserve"> </w:t>
            </w:r>
            <w:r w:rsidRPr="00E11EA5">
              <w:rPr>
                <w:bCs/>
                <w:lang w:val="en-US" w:eastAsia="zh-CN"/>
              </w:rPr>
              <w:t xml:space="preserve">f </w:t>
            </w:r>
            <w:r w:rsidRPr="00E11EA5">
              <w:rPr>
                <w:rFonts w:eastAsia="SimSun" w:cs="Arial"/>
                <w:b w:val="0"/>
                <w:bCs/>
                <w:sz w:val="16"/>
                <w:szCs w:val="16"/>
                <w:lang w:val="en-US" w:eastAsia="zh-CN"/>
              </w:rPr>
              <w:t>≤</w:t>
            </w:r>
            <w:r>
              <w:rPr>
                <w:rFonts w:eastAsia="SimSun" w:cs="Arial"/>
                <w:b w:val="0"/>
                <w:bCs/>
                <w:sz w:val="16"/>
                <w:szCs w:val="16"/>
                <w:lang w:val="en-US" w:eastAsia="zh-CN"/>
              </w:rPr>
              <w:t xml:space="preserve"> </w:t>
            </w:r>
            <w:r>
              <w:rPr>
                <w:bCs/>
                <w:lang w:val="en-US" w:eastAsia="zh-CN"/>
              </w:rPr>
              <w:t>43.5 </w:t>
            </w:r>
            <w:r w:rsidRPr="00E11EA5">
              <w:rPr>
                <w:bCs/>
                <w:lang w:val="en-US" w:eastAsia="zh-CN"/>
              </w:rPr>
              <w:t>GHz</w:t>
            </w:r>
            <w:r>
              <w:t xml:space="preserve"> </w:t>
            </w:r>
          </w:p>
        </w:tc>
        <w:tc>
          <w:tcPr>
            <w:tcW w:w="2075" w:type="dxa"/>
          </w:tcPr>
          <w:p w14:paraId="19E56EE6" w14:textId="77777777" w:rsidR="00106E08" w:rsidRDefault="00106E08" w:rsidP="00677EA4">
            <w:pPr>
              <w:pStyle w:val="TAH"/>
            </w:pPr>
            <w:r>
              <w:rPr>
                <w:bCs/>
                <w:lang w:val="en-US" w:eastAsia="zh-CN"/>
              </w:rPr>
              <w:t>52.6 GHz</w:t>
            </w:r>
            <w:r w:rsidRPr="00E11EA5">
              <w:rPr>
                <w:bCs/>
                <w:lang w:val="en-US" w:eastAsia="zh-CN"/>
              </w:rPr>
              <w:t>&lt;</w:t>
            </w:r>
            <w:r>
              <w:rPr>
                <w:bCs/>
                <w:lang w:val="en-US" w:eastAsia="zh-CN"/>
              </w:rPr>
              <w:t xml:space="preserve"> </w:t>
            </w:r>
            <w:r w:rsidRPr="00E11EA5">
              <w:rPr>
                <w:bCs/>
                <w:lang w:val="en-US" w:eastAsia="zh-CN"/>
              </w:rPr>
              <w:t xml:space="preserve">f </w:t>
            </w:r>
            <w:r w:rsidRPr="00E11EA5">
              <w:rPr>
                <w:rFonts w:eastAsia="SimSun" w:cs="Arial"/>
                <w:b w:val="0"/>
                <w:bCs/>
                <w:sz w:val="16"/>
                <w:szCs w:val="16"/>
                <w:lang w:val="en-US" w:eastAsia="zh-CN"/>
              </w:rPr>
              <w:t>≤</w:t>
            </w:r>
            <w:r>
              <w:rPr>
                <w:rFonts w:eastAsia="SimSun" w:cs="Arial"/>
                <w:b w:val="0"/>
                <w:bCs/>
                <w:sz w:val="16"/>
                <w:szCs w:val="16"/>
                <w:lang w:val="en-US" w:eastAsia="zh-CN"/>
              </w:rPr>
              <w:t xml:space="preserve"> </w:t>
            </w:r>
            <w:r>
              <w:rPr>
                <w:bCs/>
                <w:lang w:val="en-US" w:eastAsia="zh-CN"/>
              </w:rPr>
              <w:t>71 </w:t>
            </w:r>
            <w:r w:rsidRPr="00E11EA5">
              <w:rPr>
                <w:bCs/>
                <w:lang w:val="en-US" w:eastAsia="zh-CN"/>
              </w:rPr>
              <w:t>GHz</w:t>
            </w:r>
          </w:p>
        </w:tc>
      </w:tr>
      <w:tr w:rsidR="00106E08" w:rsidRPr="00E11EA5" w14:paraId="560C253C" w14:textId="77777777" w:rsidTr="00677EA4">
        <w:trPr>
          <w:cantSplit/>
          <w:jc w:val="center"/>
        </w:trPr>
        <w:tc>
          <w:tcPr>
            <w:tcW w:w="4950" w:type="dxa"/>
            <w:shd w:val="clear" w:color="auto" w:fill="auto"/>
          </w:tcPr>
          <w:p w14:paraId="46141442" w14:textId="77777777" w:rsidR="00106E08" w:rsidRPr="00E11EA5" w:rsidDel="00014DAC" w:rsidRDefault="00106E08" w:rsidP="00677EA4">
            <w:pPr>
              <w:pStyle w:val="TAC"/>
            </w:pPr>
            <w:r w:rsidRPr="00E11EA5">
              <w:t>MU</w:t>
            </w:r>
            <w:r w:rsidRPr="00E11EA5">
              <w:rPr>
                <w:vertAlign w:val="subscript"/>
              </w:rPr>
              <w:t>EIS</w:t>
            </w:r>
            <w:r w:rsidRPr="00E11EA5">
              <w:t xml:space="preserve"> (Expanded uncertainty)</w:t>
            </w:r>
          </w:p>
        </w:tc>
        <w:tc>
          <w:tcPr>
            <w:tcW w:w="2515" w:type="dxa"/>
          </w:tcPr>
          <w:p w14:paraId="0B59FEE6" w14:textId="77777777" w:rsidR="00106E08" w:rsidRPr="00E11EA5" w:rsidRDefault="00106E08" w:rsidP="00677EA4">
            <w:pPr>
              <w:pStyle w:val="TAC"/>
            </w:pPr>
            <w:r w:rsidRPr="00E11EA5">
              <w:t>2.4</w:t>
            </w:r>
          </w:p>
        </w:tc>
        <w:tc>
          <w:tcPr>
            <w:tcW w:w="2075" w:type="dxa"/>
          </w:tcPr>
          <w:p w14:paraId="169465A5" w14:textId="77777777" w:rsidR="00106E08" w:rsidRPr="00E11EA5" w:rsidRDefault="00106E08" w:rsidP="00677EA4">
            <w:pPr>
              <w:pStyle w:val="TAC"/>
            </w:pPr>
            <w:r>
              <w:t>3.0</w:t>
            </w:r>
          </w:p>
        </w:tc>
      </w:tr>
      <w:tr w:rsidR="00106E08" w:rsidRPr="00E11EA5" w14:paraId="2682BFA2" w14:textId="77777777" w:rsidTr="00677EA4">
        <w:trPr>
          <w:cantSplit/>
          <w:jc w:val="center"/>
        </w:trPr>
        <w:tc>
          <w:tcPr>
            <w:tcW w:w="4950" w:type="dxa"/>
            <w:shd w:val="clear" w:color="auto" w:fill="auto"/>
          </w:tcPr>
          <w:p w14:paraId="2AFD54C7" w14:textId="77777777" w:rsidR="00106E08" w:rsidRPr="00E11EA5" w:rsidRDefault="00106E08" w:rsidP="00677EA4">
            <w:pPr>
              <w:pStyle w:val="TAC"/>
            </w:pPr>
            <w:r w:rsidRPr="00E11EA5">
              <w:t>MU</w:t>
            </w:r>
            <w:r w:rsidRPr="00E11EA5">
              <w:rPr>
                <w:vertAlign w:val="subscript"/>
              </w:rPr>
              <w:t>OOBint</w:t>
            </w:r>
            <w:r w:rsidRPr="00E11EA5">
              <w:t xml:space="preserve"> (Additional uncertainty for the OOB interferer signal)</w:t>
            </w:r>
          </w:p>
        </w:tc>
        <w:tc>
          <w:tcPr>
            <w:tcW w:w="2515" w:type="dxa"/>
          </w:tcPr>
          <w:p w14:paraId="53AA11EF" w14:textId="77777777" w:rsidR="00106E08" w:rsidRPr="00E11EA5" w:rsidRDefault="00106E08" w:rsidP="00677EA4">
            <w:pPr>
              <w:pStyle w:val="TAC"/>
            </w:pPr>
            <w:r w:rsidRPr="00E11EA5">
              <w:t>1.1</w:t>
            </w:r>
          </w:p>
        </w:tc>
        <w:tc>
          <w:tcPr>
            <w:tcW w:w="2075" w:type="dxa"/>
          </w:tcPr>
          <w:p w14:paraId="3E7EEE24" w14:textId="77777777" w:rsidR="00106E08" w:rsidRPr="00E11EA5" w:rsidRDefault="00106E08" w:rsidP="00677EA4">
            <w:pPr>
              <w:pStyle w:val="TAC"/>
            </w:pPr>
            <w:r>
              <w:t>0.98 (note)</w:t>
            </w:r>
          </w:p>
        </w:tc>
      </w:tr>
      <w:tr w:rsidR="00106E08" w:rsidRPr="00E11EA5" w14:paraId="768CE8C8" w14:textId="77777777" w:rsidTr="00677EA4">
        <w:trPr>
          <w:cantSplit/>
          <w:jc w:val="center"/>
        </w:trPr>
        <w:tc>
          <w:tcPr>
            <w:tcW w:w="4950" w:type="dxa"/>
            <w:shd w:val="clear" w:color="auto" w:fill="auto"/>
          </w:tcPr>
          <w:p w14:paraId="00FE7A8E" w14:textId="77777777" w:rsidR="00106E08" w:rsidRPr="00E11EA5" w:rsidDel="00014DAC" w:rsidRDefault="00106E08" w:rsidP="00677EA4">
            <w:pPr>
              <w:pStyle w:val="TAC"/>
            </w:pPr>
            <w:r w:rsidRPr="00E11EA5">
              <w:t>MU</w:t>
            </w:r>
            <w:r w:rsidRPr="00E11EA5">
              <w:rPr>
                <w:vertAlign w:val="subscript"/>
              </w:rPr>
              <w:t>PA</w:t>
            </w:r>
            <w:r w:rsidRPr="00E11EA5">
              <w:t xml:space="preserve"> (Uncertainty due to use of PA)</w:t>
            </w:r>
          </w:p>
        </w:tc>
        <w:tc>
          <w:tcPr>
            <w:tcW w:w="2515" w:type="dxa"/>
          </w:tcPr>
          <w:p w14:paraId="3DB03EC0" w14:textId="77777777" w:rsidR="00106E08" w:rsidRPr="00E11EA5" w:rsidRDefault="00106E08" w:rsidP="00677EA4">
            <w:pPr>
              <w:pStyle w:val="TAC"/>
            </w:pPr>
            <w:r w:rsidRPr="00E11EA5">
              <w:t>0.2</w:t>
            </w:r>
          </w:p>
        </w:tc>
        <w:tc>
          <w:tcPr>
            <w:tcW w:w="2075" w:type="dxa"/>
          </w:tcPr>
          <w:p w14:paraId="2D642930" w14:textId="77777777" w:rsidR="00106E08" w:rsidRPr="00E11EA5" w:rsidRDefault="00106E08" w:rsidP="00677EA4">
            <w:pPr>
              <w:pStyle w:val="TAC"/>
            </w:pPr>
            <w:r>
              <w:t>0.0 (note)</w:t>
            </w:r>
          </w:p>
        </w:tc>
      </w:tr>
      <w:tr w:rsidR="00106E08" w:rsidRPr="00E11EA5" w14:paraId="3829BC8C" w14:textId="77777777" w:rsidTr="00677EA4">
        <w:trPr>
          <w:cantSplit/>
          <w:jc w:val="center"/>
        </w:trPr>
        <w:tc>
          <w:tcPr>
            <w:tcW w:w="4950" w:type="dxa"/>
            <w:shd w:val="clear" w:color="auto" w:fill="auto"/>
          </w:tcPr>
          <w:p w14:paraId="16CB3266" w14:textId="77777777" w:rsidR="00106E08" w:rsidRPr="00E11EA5" w:rsidRDefault="00106E08" w:rsidP="00677EA4">
            <w:pPr>
              <w:pStyle w:val="TAC"/>
            </w:pPr>
            <w:r w:rsidRPr="00E11EA5">
              <w:t xml:space="preserve"> Broadband noise effect (Impact of interferer broadband noise)</w:t>
            </w:r>
          </w:p>
        </w:tc>
        <w:tc>
          <w:tcPr>
            <w:tcW w:w="2515" w:type="dxa"/>
          </w:tcPr>
          <w:p w14:paraId="0C5942B5" w14:textId="77777777" w:rsidR="00106E08" w:rsidRPr="00E11EA5" w:rsidRDefault="00106E08" w:rsidP="00677EA4">
            <w:pPr>
              <w:pStyle w:val="TAC"/>
            </w:pPr>
            <w:r w:rsidRPr="00E11EA5">
              <w:t>0.4</w:t>
            </w:r>
          </w:p>
        </w:tc>
        <w:tc>
          <w:tcPr>
            <w:tcW w:w="2075" w:type="dxa"/>
          </w:tcPr>
          <w:p w14:paraId="5760D073" w14:textId="77777777" w:rsidR="00106E08" w:rsidRPr="00E11EA5" w:rsidRDefault="00106E08" w:rsidP="00677EA4">
            <w:pPr>
              <w:pStyle w:val="TAC"/>
            </w:pPr>
            <w:r>
              <w:t>0.4</w:t>
            </w:r>
          </w:p>
        </w:tc>
      </w:tr>
      <w:tr w:rsidR="00106E08" w:rsidRPr="00E11EA5" w14:paraId="7AF88599" w14:textId="77777777" w:rsidTr="00677EA4">
        <w:trPr>
          <w:cantSplit/>
          <w:jc w:val="center"/>
        </w:trPr>
        <w:tc>
          <w:tcPr>
            <w:tcW w:w="4950" w:type="dxa"/>
            <w:shd w:val="clear" w:color="auto" w:fill="auto"/>
          </w:tcPr>
          <w:p w14:paraId="3433087F" w14:textId="77777777" w:rsidR="00106E08" w:rsidRPr="00E11EA5" w:rsidRDefault="00106E08" w:rsidP="00677EA4">
            <w:pPr>
              <w:pStyle w:val="TAC"/>
              <w:rPr>
                <w:b/>
              </w:rPr>
            </w:pPr>
            <w:r w:rsidRPr="00E11EA5">
              <w:rPr>
                <w:b/>
              </w:rPr>
              <w:t>Combined standard uncertainty (1σ)</w:t>
            </w:r>
          </w:p>
        </w:tc>
        <w:tc>
          <w:tcPr>
            <w:tcW w:w="2515" w:type="dxa"/>
          </w:tcPr>
          <w:p w14:paraId="24D9CE79" w14:textId="77777777" w:rsidR="00106E08" w:rsidRPr="00E11EA5" w:rsidRDefault="00106E08" w:rsidP="00677EA4">
            <w:pPr>
              <w:pStyle w:val="TAC"/>
              <w:rPr>
                <w:b/>
              </w:rPr>
            </w:pPr>
            <w:r>
              <w:rPr>
                <w:b/>
              </w:rPr>
              <w:t>1.86</w:t>
            </w:r>
          </w:p>
        </w:tc>
        <w:tc>
          <w:tcPr>
            <w:tcW w:w="2075" w:type="dxa"/>
          </w:tcPr>
          <w:p w14:paraId="52D2C5BB" w14:textId="77777777" w:rsidR="00106E08" w:rsidRDefault="00106E08" w:rsidP="00677EA4">
            <w:pPr>
              <w:pStyle w:val="TAC"/>
              <w:rPr>
                <w:b/>
              </w:rPr>
            </w:pPr>
            <w:r>
              <w:rPr>
                <w:b/>
              </w:rPr>
              <w:t>2.03</w:t>
            </w:r>
          </w:p>
        </w:tc>
      </w:tr>
      <w:tr w:rsidR="00106E08" w:rsidRPr="00E11EA5" w14:paraId="38F1EAEE" w14:textId="77777777" w:rsidTr="00677EA4">
        <w:trPr>
          <w:cantSplit/>
          <w:jc w:val="center"/>
        </w:trPr>
        <w:tc>
          <w:tcPr>
            <w:tcW w:w="4950" w:type="dxa"/>
            <w:shd w:val="clear" w:color="auto" w:fill="auto"/>
          </w:tcPr>
          <w:p w14:paraId="2B2A49A7" w14:textId="77777777" w:rsidR="00106E08" w:rsidRPr="00E11EA5" w:rsidRDefault="00106E08" w:rsidP="00677EA4">
            <w:pPr>
              <w:pStyle w:val="TAC"/>
              <w:rPr>
                <w:b/>
              </w:rPr>
            </w:pPr>
            <w:r w:rsidRPr="00E11EA5">
              <w:rPr>
                <w:b/>
              </w:rPr>
              <w:t>Expanded uncertainty (1.96σ - confidence interval of 95 %)</w:t>
            </w:r>
          </w:p>
        </w:tc>
        <w:tc>
          <w:tcPr>
            <w:tcW w:w="2515" w:type="dxa"/>
          </w:tcPr>
          <w:p w14:paraId="105843F1" w14:textId="77777777" w:rsidR="00106E08" w:rsidRPr="00E11EA5" w:rsidRDefault="00106E08" w:rsidP="00677EA4">
            <w:pPr>
              <w:pStyle w:val="TAC"/>
              <w:rPr>
                <w:b/>
              </w:rPr>
            </w:pPr>
            <w:r>
              <w:rPr>
                <w:b/>
              </w:rPr>
              <w:t>3.6</w:t>
            </w:r>
          </w:p>
        </w:tc>
        <w:tc>
          <w:tcPr>
            <w:tcW w:w="2075" w:type="dxa"/>
          </w:tcPr>
          <w:p w14:paraId="253337D7" w14:textId="77777777" w:rsidR="00106E08" w:rsidRDefault="00106E08" w:rsidP="00677EA4">
            <w:pPr>
              <w:pStyle w:val="TAC"/>
              <w:rPr>
                <w:b/>
              </w:rPr>
            </w:pPr>
            <w:r>
              <w:rPr>
                <w:b/>
              </w:rPr>
              <w:t>4.0</w:t>
            </w:r>
          </w:p>
        </w:tc>
      </w:tr>
      <w:tr w:rsidR="00106E08" w:rsidRPr="00E11EA5" w14:paraId="111D9686" w14:textId="77777777" w:rsidTr="00677EA4">
        <w:trPr>
          <w:cantSplit/>
          <w:jc w:val="center"/>
        </w:trPr>
        <w:tc>
          <w:tcPr>
            <w:tcW w:w="9540" w:type="dxa"/>
            <w:gridSpan w:val="3"/>
            <w:shd w:val="clear" w:color="auto" w:fill="auto"/>
          </w:tcPr>
          <w:p w14:paraId="33CE6C4D" w14:textId="201FCE99" w:rsidR="00106E08" w:rsidRDefault="00106E08" w:rsidP="00677EA4">
            <w:pPr>
              <w:pStyle w:val="TAN"/>
            </w:pPr>
            <w:r>
              <w:t>NOTE;</w:t>
            </w:r>
            <w:r>
              <w:tab/>
              <w:t xml:space="preserve">The </w:t>
            </w:r>
            <w:r w:rsidRPr="00E11EA5">
              <w:t>MU</w:t>
            </w:r>
            <w:r>
              <w:rPr>
                <w:vertAlign w:val="subscript"/>
              </w:rPr>
              <w:t xml:space="preserve">OOBint </w:t>
            </w:r>
            <w:r>
              <w:t xml:space="preserve">value for frequency range 52.6 GHz to 71 GHz is from UID C1-11 which is to use power meter and sensor for monitoring and controlling generated signal lelvel. Power monitoring and signal level control shall also be done on PA output when PA used, therefore 0.0 is used for </w:t>
            </w:r>
            <w:r w:rsidRPr="00E11EA5">
              <w:t>MU</w:t>
            </w:r>
            <w:r w:rsidRPr="00E11EA5">
              <w:rPr>
                <w:vertAlign w:val="subscript"/>
              </w:rPr>
              <w:t>PA</w:t>
            </w:r>
            <w:r>
              <w:t xml:space="preserve"> in this frequency range.value </w:t>
            </w:r>
          </w:p>
        </w:tc>
      </w:tr>
    </w:tbl>
    <w:p w14:paraId="37245046" w14:textId="77777777" w:rsidR="00106E08" w:rsidRDefault="00106E08" w:rsidP="00106E08">
      <w:pPr>
        <w:rPr>
          <w:noProof/>
          <w:lang w:eastAsia="ja-JP"/>
        </w:rPr>
      </w:pPr>
    </w:p>
    <w:p w14:paraId="0B8699AF" w14:textId="77777777" w:rsidR="00C57672" w:rsidRPr="00501E48" w:rsidRDefault="00C57672" w:rsidP="00C57672">
      <w:pPr>
        <w:pStyle w:val="Heading2"/>
      </w:pPr>
      <w:bookmarkStart w:id="13348" w:name="_Toc32332625"/>
      <w:bookmarkStart w:id="13349" w:name="_Toc37430456"/>
      <w:bookmarkStart w:id="13350" w:name="_Toc43739559"/>
      <w:bookmarkStart w:id="13351" w:name="_Toc46347320"/>
      <w:bookmarkStart w:id="13352" w:name="_Toc53166259"/>
      <w:bookmarkStart w:id="13353" w:name="_Toc53166954"/>
      <w:bookmarkStart w:id="13354" w:name="_Toc53167648"/>
      <w:bookmarkStart w:id="13355" w:name="_Toc61130910"/>
      <w:bookmarkStart w:id="13356" w:name="_Toc61131636"/>
      <w:bookmarkStart w:id="13357" w:name="_Toc61188478"/>
      <w:bookmarkStart w:id="13358" w:name="_Toc83029768"/>
      <w:bookmarkStart w:id="13359" w:name="_Toc83920366"/>
      <w:bookmarkStart w:id="13360" w:name="_Toc89785387"/>
      <w:bookmarkStart w:id="13361" w:name="_Toc137299887"/>
      <w:bookmarkStart w:id="13362" w:name="_Toc138888933"/>
      <w:bookmarkStart w:id="13363" w:name="_Toc138889657"/>
      <w:bookmarkStart w:id="13364" w:name="_Toc145341376"/>
      <w:bookmarkStart w:id="13365" w:name="_Toc161843119"/>
      <w:bookmarkStart w:id="13366" w:name="_Toc169789228"/>
      <w:bookmarkStart w:id="13367" w:name="_Toc171512607"/>
      <w:r w:rsidRPr="00501E48">
        <w:t>14.3</w:t>
      </w:r>
      <w:r w:rsidRPr="00501E48">
        <w:tab/>
        <w:t>Maximum accepted test system uncertainty</w:t>
      </w:r>
      <w:bookmarkEnd w:id="13348"/>
      <w:bookmarkEnd w:id="13349"/>
      <w:bookmarkEnd w:id="13350"/>
      <w:bookmarkEnd w:id="13351"/>
      <w:bookmarkEnd w:id="13352"/>
      <w:bookmarkEnd w:id="13353"/>
      <w:bookmarkEnd w:id="13354"/>
      <w:bookmarkEnd w:id="13355"/>
      <w:bookmarkEnd w:id="13356"/>
      <w:bookmarkEnd w:id="13357"/>
      <w:bookmarkEnd w:id="13358"/>
      <w:bookmarkEnd w:id="13359"/>
      <w:bookmarkEnd w:id="13360"/>
      <w:bookmarkEnd w:id="13361"/>
      <w:bookmarkEnd w:id="13362"/>
      <w:bookmarkEnd w:id="13363"/>
      <w:bookmarkEnd w:id="13364"/>
      <w:bookmarkEnd w:id="13365"/>
      <w:bookmarkEnd w:id="13366"/>
      <w:bookmarkEnd w:id="13367"/>
    </w:p>
    <w:p w14:paraId="45C2740A" w14:textId="77777777" w:rsidR="00C57672" w:rsidRPr="00E11EA5" w:rsidRDefault="00C57672" w:rsidP="00C57672">
      <w:r w:rsidRPr="00E11EA5">
        <w:t>The final values are given in table 14.3-1.</w:t>
      </w:r>
    </w:p>
    <w:p w14:paraId="4FEA7694" w14:textId="77777777" w:rsidR="00C57672" w:rsidRPr="00E11EA5" w:rsidRDefault="00C57672" w:rsidP="00C57672">
      <w:pPr>
        <w:pStyle w:val="TH"/>
      </w:pPr>
      <w:r w:rsidRPr="00E11EA5">
        <w:t>Table 14.3-1: MU values for out of band blocking</w:t>
      </w:r>
    </w:p>
    <w:tbl>
      <w:tblPr>
        <w:tblW w:w="0" w:type="auto"/>
        <w:jc w:val="center"/>
        <w:tblLayout w:type="fixed"/>
        <w:tblLook w:val="04A0" w:firstRow="1" w:lastRow="0" w:firstColumn="1" w:lastColumn="0" w:noHBand="0" w:noVBand="1"/>
      </w:tblPr>
      <w:tblGrid>
        <w:gridCol w:w="1787"/>
        <w:gridCol w:w="1791"/>
        <w:gridCol w:w="2787"/>
      </w:tblGrid>
      <w:tr w:rsidR="00C57672" w:rsidRPr="00E11EA5" w14:paraId="7F166461" w14:textId="77777777" w:rsidTr="009C163B">
        <w:trPr>
          <w:cantSplit/>
          <w:jc w:val="center"/>
        </w:trPr>
        <w:tc>
          <w:tcPr>
            <w:tcW w:w="3578" w:type="dxa"/>
            <w:gridSpan w:val="2"/>
            <w:tcBorders>
              <w:top w:val="single" w:sz="4" w:space="0" w:color="auto"/>
              <w:left w:val="single" w:sz="4" w:space="0" w:color="auto"/>
              <w:right w:val="single" w:sz="4" w:space="0" w:color="auto"/>
            </w:tcBorders>
            <w:shd w:val="clear" w:color="auto" w:fill="auto"/>
            <w:noWrap/>
            <w:hideMark/>
          </w:tcPr>
          <w:p w14:paraId="70D3E886" w14:textId="77777777" w:rsidR="00C57672" w:rsidRPr="00E11EA5" w:rsidRDefault="00C57672" w:rsidP="009C163B">
            <w:pPr>
              <w:pStyle w:val="TAH"/>
              <w:rPr>
                <w:lang w:eastAsia="en-GB"/>
              </w:rPr>
            </w:pPr>
            <w:r w:rsidRPr="00E11EA5">
              <w:rPr>
                <w:lang w:eastAsia="en-GB"/>
              </w:rPr>
              <w:t>OOB blocking MU (dB)</w:t>
            </w:r>
          </w:p>
        </w:tc>
        <w:tc>
          <w:tcPr>
            <w:tcW w:w="2787" w:type="dxa"/>
            <w:tcBorders>
              <w:top w:val="single" w:sz="4" w:space="0" w:color="auto"/>
              <w:left w:val="single" w:sz="4" w:space="0" w:color="auto"/>
              <w:bottom w:val="single" w:sz="4" w:space="0" w:color="auto"/>
              <w:right w:val="single" w:sz="4" w:space="0" w:color="auto"/>
            </w:tcBorders>
            <w:shd w:val="clear" w:color="auto" w:fill="auto"/>
            <w:noWrap/>
            <w:hideMark/>
          </w:tcPr>
          <w:p w14:paraId="0C8C57F1" w14:textId="77777777" w:rsidR="00C57672" w:rsidRPr="00E11EA5" w:rsidRDefault="00C57672" w:rsidP="009C163B">
            <w:pPr>
              <w:pStyle w:val="TAH"/>
              <w:rPr>
                <w:lang w:eastAsia="en-GB"/>
              </w:rPr>
            </w:pPr>
            <w:r w:rsidRPr="00E11EA5">
              <w:rPr>
                <w:lang w:eastAsia="en-GB"/>
              </w:rPr>
              <w:t>Wanted signal operating band</w:t>
            </w:r>
          </w:p>
        </w:tc>
      </w:tr>
      <w:tr w:rsidR="00C57672" w:rsidRPr="00E11EA5" w14:paraId="635FDB0E" w14:textId="77777777" w:rsidTr="009C163B">
        <w:trPr>
          <w:cantSplit/>
          <w:jc w:val="center"/>
        </w:trPr>
        <w:tc>
          <w:tcPr>
            <w:tcW w:w="3578" w:type="dxa"/>
            <w:gridSpan w:val="2"/>
            <w:tcBorders>
              <w:left w:val="single" w:sz="4" w:space="0" w:color="auto"/>
              <w:bottom w:val="single" w:sz="4" w:space="0" w:color="auto"/>
              <w:right w:val="single" w:sz="4" w:space="0" w:color="auto"/>
            </w:tcBorders>
            <w:shd w:val="clear" w:color="auto" w:fill="auto"/>
            <w:hideMark/>
          </w:tcPr>
          <w:p w14:paraId="1915E769" w14:textId="77777777" w:rsidR="00C57672" w:rsidRPr="00E11EA5" w:rsidRDefault="00C57672" w:rsidP="009C163B">
            <w:pPr>
              <w:pStyle w:val="TAH"/>
              <w:rPr>
                <w:lang w:eastAsia="en-GB"/>
              </w:rPr>
            </w:pPr>
          </w:p>
        </w:tc>
        <w:tc>
          <w:tcPr>
            <w:tcW w:w="2787" w:type="dxa"/>
            <w:tcBorders>
              <w:top w:val="nil"/>
              <w:left w:val="single" w:sz="4" w:space="0" w:color="auto"/>
              <w:bottom w:val="single" w:sz="4" w:space="0" w:color="auto"/>
              <w:right w:val="single" w:sz="4" w:space="0" w:color="auto"/>
            </w:tcBorders>
            <w:shd w:val="clear" w:color="auto" w:fill="auto"/>
          </w:tcPr>
          <w:p w14:paraId="785B5885" w14:textId="4B23AFA8" w:rsidR="00C57672" w:rsidRPr="00E11EA5" w:rsidRDefault="00C57672" w:rsidP="009C163B">
            <w:pPr>
              <w:pStyle w:val="TAH"/>
              <w:rPr>
                <w:lang w:eastAsia="en-GB"/>
              </w:rPr>
            </w:pPr>
            <w:r w:rsidRPr="00E11EA5">
              <w:rPr>
                <w:lang w:eastAsia="en-GB"/>
              </w:rPr>
              <w:t>4.2</w:t>
            </w:r>
            <w:r>
              <w:rPr>
                <w:lang w:eastAsia="en-GB"/>
              </w:rPr>
              <w:t> </w:t>
            </w:r>
            <w:r w:rsidRPr="00E11EA5">
              <w:rPr>
                <w:lang w:eastAsia="en-GB"/>
              </w:rPr>
              <w:t>GHz</w:t>
            </w:r>
            <w:r w:rsidR="009C163B" w:rsidRPr="00E11EA5">
              <w:rPr>
                <w:lang w:eastAsia="en-GB"/>
              </w:rPr>
              <w:t>&lt;</w:t>
            </w:r>
            <w:r w:rsidR="009C163B">
              <w:rPr>
                <w:lang w:eastAsia="en-GB"/>
              </w:rPr>
              <w:t xml:space="preserve"> </w:t>
            </w:r>
            <w:r w:rsidR="009C163B" w:rsidRPr="00E11EA5">
              <w:rPr>
                <w:lang w:eastAsia="en-GB"/>
              </w:rPr>
              <w:t>f</w:t>
            </w:r>
            <w:r w:rsidRPr="00E11EA5">
              <w:rPr>
                <w:lang w:eastAsia="en-GB"/>
              </w:rPr>
              <w:t xml:space="preserve"> </w:t>
            </w:r>
            <w:r w:rsidR="009C163B" w:rsidRPr="00E11EA5">
              <w:rPr>
                <w:lang w:eastAsia="en-GB"/>
              </w:rPr>
              <w:t>≤</w:t>
            </w:r>
            <w:r w:rsidR="009C163B">
              <w:rPr>
                <w:lang w:eastAsia="en-GB"/>
              </w:rPr>
              <w:t xml:space="preserve"> </w:t>
            </w:r>
            <w:r w:rsidR="009C163B" w:rsidRPr="00E11EA5">
              <w:rPr>
                <w:lang w:eastAsia="en-GB"/>
              </w:rPr>
              <w:t>6</w:t>
            </w:r>
            <w:r>
              <w:rPr>
                <w:lang w:eastAsia="en-GB"/>
              </w:rPr>
              <w:t> </w:t>
            </w:r>
            <w:r w:rsidRPr="00E11EA5">
              <w:rPr>
                <w:lang w:eastAsia="en-GB"/>
              </w:rPr>
              <w:t>GHz</w:t>
            </w:r>
          </w:p>
        </w:tc>
      </w:tr>
      <w:tr w:rsidR="00C57672" w:rsidRPr="00E11EA5" w14:paraId="72FCACF8" w14:textId="77777777" w:rsidTr="009C163B">
        <w:trPr>
          <w:cantSplit/>
          <w:jc w:val="center"/>
        </w:trPr>
        <w:tc>
          <w:tcPr>
            <w:tcW w:w="1787" w:type="dxa"/>
            <w:tcBorders>
              <w:top w:val="single" w:sz="4" w:space="0" w:color="auto"/>
              <w:left w:val="single" w:sz="4" w:space="0" w:color="auto"/>
              <w:right w:val="single" w:sz="4" w:space="0" w:color="auto"/>
            </w:tcBorders>
            <w:shd w:val="clear" w:color="auto" w:fill="auto"/>
            <w:hideMark/>
          </w:tcPr>
          <w:p w14:paraId="6F6381EC" w14:textId="77777777" w:rsidR="00C57672" w:rsidRPr="00E11EA5" w:rsidRDefault="00C57672" w:rsidP="009C163B">
            <w:pPr>
              <w:pStyle w:val="TAC"/>
              <w:rPr>
                <w:lang w:eastAsia="en-GB"/>
              </w:rPr>
            </w:pPr>
            <w:r w:rsidRPr="00E11EA5">
              <w:rPr>
                <w:lang w:eastAsia="en-GB"/>
              </w:rPr>
              <w:t>Interferer</w:t>
            </w:r>
          </w:p>
        </w:tc>
        <w:tc>
          <w:tcPr>
            <w:tcW w:w="1791" w:type="dxa"/>
            <w:tcBorders>
              <w:top w:val="single" w:sz="4" w:space="0" w:color="auto"/>
              <w:left w:val="nil"/>
              <w:bottom w:val="single" w:sz="4" w:space="0" w:color="auto"/>
              <w:right w:val="single" w:sz="4" w:space="0" w:color="auto"/>
            </w:tcBorders>
            <w:shd w:val="clear" w:color="auto" w:fill="auto"/>
            <w:hideMark/>
          </w:tcPr>
          <w:p w14:paraId="577C32C5" w14:textId="128609B6" w:rsidR="00C57672" w:rsidRPr="00E11EA5" w:rsidRDefault="00C57672" w:rsidP="009C163B">
            <w:pPr>
              <w:pStyle w:val="TAC"/>
              <w:rPr>
                <w:lang w:eastAsia="en-GB"/>
              </w:rPr>
            </w:pPr>
            <w:r w:rsidRPr="00E11EA5">
              <w:rPr>
                <w:lang w:eastAsia="en-GB"/>
              </w:rPr>
              <w:t>30</w:t>
            </w:r>
            <w:r>
              <w:rPr>
                <w:lang w:eastAsia="en-GB"/>
              </w:rPr>
              <w:t> </w:t>
            </w:r>
            <w:r w:rsidRPr="00E11EA5">
              <w:rPr>
                <w:lang w:eastAsia="en-GB"/>
              </w:rPr>
              <w:t>MHz</w:t>
            </w:r>
            <w:r w:rsidR="009C163B" w:rsidRPr="00E11EA5">
              <w:rPr>
                <w:lang w:eastAsia="en-GB"/>
              </w:rPr>
              <w:t>&lt;</w:t>
            </w:r>
            <w:r w:rsidR="009C163B">
              <w:rPr>
                <w:lang w:eastAsia="en-GB"/>
              </w:rPr>
              <w:t xml:space="preserve"> </w:t>
            </w:r>
            <w:r w:rsidR="009C163B" w:rsidRPr="00E11EA5">
              <w:rPr>
                <w:lang w:eastAsia="en-GB"/>
              </w:rPr>
              <w:t>f</w:t>
            </w:r>
            <w:r w:rsidR="009C163B">
              <w:rPr>
                <w:lang w:eastAsia="en-GB"/>
              </w:rPr>
              <w:t xml:space="preserve"> </w:t>
            </w:r>
            <w:r w:rsidR="009C163B" w:rsidRPr="00E11EA5">
              <w:rPr>
                <w:lang w:eastAsia="en-GB"/>
              </w:rPr>
              <w:t>≤</w:t>
            </w:r>
            <w:r w:rsidR="009C163B">
              <w:rPr>
                <w:lang w:eastAsia="en-GB"/>
              </w:rPr>
              <w:t xml:space="preserve"> </w:t>
            </w:r>
            <w:r w:rsidR="009C163B" w:rsidRPr="00E11EA5">
              <w:rPr>
                <w:lang w:eastAsia="en-GB"/>
              </w:rPr>
              <w:t>3</w:t>
            </w:r>
            <w:r>
              <w:rPr>
                <w:lang w:eastAsia="en-GB"/>
              </w:rPr>
              <w:t> </w:t>
            </w:r>
            <w:r w:rsidRPr="00E11EA5">
              <w:rPr>
                <w:lang w:eastAsia="en-GB"/>
              </w:rPr>
              <w:t>GHz</w:t>
            </w:r>
          </w:p>
        </w:tc>
        <w:tc>
          <w:tcPr>
            <w:tcW w:w="2787" w:type="dxa"/>
            <w:tcBorders>
              <w:top w:val="nil"/>
              <w:left w:val="nil"/>
              <w:bottom w:val="single" w:sz="4" w:space="0" w:color="auto"/>
              <w:right w:val="single" w:sz="4" w:space="0" w:color="auto"/>
            </w:tcBorders>
            <w:shd w:val="clear" w:color="auto" w:fill="auto"/>
            <w:noWrap/>
          </w:tcPr>
          <w:p w14:paraId="52B4891B" w14:textId="77777777" w:rsidR="00C57672" w:rsidRPr="00E11EA5" w:rsidRDefault="00C57672" w:rsidP="009C163B">
            <w:pPr>
              <w:pStyle w:val="TAC"/>
              <w:rPr>
                <w:lang w:eastAsia="en-GB"/>
              </w:rPr>
            </w:pPr>
            <w:r w:rsidRPr="00E11EA5">
              <w:rPr>
                <w:lang w:eastAsia="en-GB"/>
              </w:rPr>
              <w:t>2.2</w:t>
            </w:r>
          </w:p>
        </w:tc>
      </w:tr>
      <w:tr w:rsidR="00C57672" w:rsidRPr="00E11EA5" w14:paraId="1CC4E88E" w14:textId="77777777" w:rsidTr="009C163B">
        <w:trPr>
          <w:cantSplit/>
          <w:jc w:val="center"/>
        </w:trPr>
        <w:tc>
          <w:tcPr>
            <w:tcW w:w="1787" w:type="dxa"/>
            <w:tcBorders>
              <w:left w:val="single" w:sz="4" w:space="0" w:color="auto"/>
              <w:right w:val="single" w:sz="4" w:space="0" w:color="auto"/>
            </w:tcBorders>
            <w:shd w:val="clear" w:color="auto" w:fill="auto"/>
            <w:hideMark/>
          </w:tcPr>
          <w:p w14:paraId="62848FF7" w14:textId="77777777" w:rsidR="00C57672" w:rsidRPr="00E11EA5" w:rsidRDefault="00C57672" w:rsidP="009C163B">
            <w:pPr>
              <w:pStyle w:val="TAC"/>
              <w:rPr>
                <w:lang w:eastAsia="en-GB"/>
              </w:rPr>
            </w:pPr>
            <w:r w:rsidRPr="00E11EA5">
              <w:rPr>
                <w:lang w:eastAsia="en-GB"/>
              </w:rPr>
              <w:t>frequency</w:t>
            </w:r>
          </w:p>
        </w:tc>
        <w:tc>
          <w:tcPr>
            <w:tcW w:w="1791" w:type="dxa"/>
            <w:tcBorders>
              <w:top w:val="nil"/>
              <w:left w:val="nil"/>
              <w:bottom w:val="single" w:sz="4" w:space="0" w:color="auto"/>
              <w:right w:val="single" w:sz="4" w:space="0" w:color="auto"/>
            </w:tcBorders>
            <w:shd w:val="clear" w:color="auto" w:fill="auto"/>
            <w:hideMark/>
          </w:tcPr>
          <w:p w14:paraId="1293E9E6" w14:textId="0398585E" w:rsidR="00C57672" w:rsidRPr="00E11EA5" w:rsidRDefault="00C57672" w:rsidP="009C163B">
            <w:pPr>
              <w:pStyle w:val="TAC"/>
              <w:rPr>
                <w:lang w:eastAsia="en-GB"/>
              </w:rPr>
            </w:pPr>
            <w:r w:rsidRPr="00E11EA5">
              <w:rPr>
                <w:lang w:eastAsia="en-GB"/>
              </w:rPr>
              <w:t>3</w:t>
            </w:r>
            <w:r>
              <w:rPr>
                <w:lang w:eastAsia="en-GB"/>
              </w:rPr>
              <w:t> </w:t>
            </w:r>
            <w:r w:rsidRPr="00E11EA5">
              <w:rPr>
                <w:lang w:eastAsia="en-GB"/>
              </w:rPr>
              <w:t>GHz</w:t>
            </w:r>
            <w:r w:rsidR="009C163B" w:rsidRPr="00E11EA5">
              <w:rPr>
                <w:lang w:eastAsia="en-GB"/>
              </w:rPr>
              <w:t>&lt;</w:t>
            </w:r>
            <w:r w:rsidR="009C163B">
              <w:rPr>
                <w:lang w:eastAsia="en-GB"/>
              </w:rPr>
              <w:t xml:space="preserve"> </w:t>
            </w:r>
            <w:r w:rsidR="009C163B" w:rsidRPr="00E11EA5">
              <w:rPr>
                <w:lang w:eastAsia="en-GB"/>
              </w:rPr>
              <w:t>f</w:t>
            </w:r>
            <w:r w:rsidRPr="00E11EA5">
              <w:rPr>
                <w:lang w:eastAsia="en-GB"/>
              </w:rPr>
              <w:t xml:space="preserve"> </w:t>
            </w:r>
            <w:r w:rsidR="009C163B" w:rsidRPr="00E11EA5">
              <w:rPr>
                <w:lang w:eastAsia="en-GB"/>
              </w:rPr>
              <w:t>≤</w:t>
            </w:r>
            <w:r w:rsidR="009C163B">
              <w:rPr>
                <w:lang w:eastAsia="en-GB"/>
              </w:rPr>
              <w:t xml:space="preserve"> </w:t>
            </w:r>
            <w:r w:rsidR="009C163B" w:rsidRPr="00E11EA5">
              <w:rPr>
                <w:lang w:eastAsia="en-GB"/>
              </w:rPr>
              <w:t>6</w:t>
            </w:r>
            <w:r>
              <w:rPr>
                <w:lang w:eastAsia="en-GB"/>
              </w:rPr>
              <w:t> </w:t>
            </w:r>
            <w:r w:rsidRPr="00E11EA5">
              <w:rPr>
                <w:lang w:eastAsia="en-GB"/>
              </w:rPr>
              <w:t>GHz</w:t>
            </w:r>
          </w:p>
        </w:tc>
        <w:tc>
          <w:tcPr>
            <w:tcW w:w="2787" w:type="dxa"/>
            <w:tcBorders>
              <w:top w:val="nil"/>
              <w:left w:val="nil"/>
              <w:bottom w:val="single" w:sz="4" w:space="0" w:color="auto"/>
              <w:right w:val="single" w:sz="4" w:space="0" w:color="auto"/>
            </w:tcBorders>
            <w:shd w:val="clear" w:color="auto" w:fill="auto"/>
            <w:noWrap/>
          </w:tcPr>
          <w:p w14:paraId="4F80D700" w14:textId="77777777" w:rsidR="00C57672" w:rsidRPr="00E11EA5" w:rsidRDefault="00C57672" w:rsidP="009C163B">
            <w:pPr>
              <w:pStyle w:val="TAC"/>
              <w:rPr>
                <w:lang w:eastAsia="en-GB"/>
              </w:rPr>
            </w:pPr>
            <w:r w:rsidRPr="00E11EA5">
              <w:rPr>
                <w:lang w:eastAsia="en-GB"/>
              </w:rPr>
              <w:t>2.3</w:t>
            </w:r>
          </w:p>
        </w:tc>
      </w:tr>
      <w:tr w:rsidR="00C57672" w:rsidRPr="00E11EA5" w14:paraId="4AF8BAB6" w14:textId="77777777" w:rsidTr="009C163B">
        <w:trPr>
          <w:cantSplit/>
          <w:jc w:val="center"/>
        </w:trPr>
        <w:tc>
          <w:tcPr>
            <w:tcW w:w="1787" w:type="dxa"/>
            <w:tcBorders>
              <w:left w:val="single" w:sz="4" w:space="0" w:color="auto"/>
              <w:bottom w:val="single" w:sz="4" w:space="0" w:color="auto"/>
              <w:right w:val="single" w:sz="4" w:space="0" w:color="auto"/>
            </w:tcBorders>
            <w:shd w:val="clear" w:color="auto" w:fill="auto"/>
            <w:hideMark/>
          </w:tcPr>
          <w:p w14:paraId="491A42FD" w14:textId="77777777" w:rsidR="00C57672" w:rsidRPr="00E11EA5" w:rsidRDefault="00C57672" w:rsidP="009C163B">
            <w:pPr>
              <w:pStyle w:val="TAC"/>
              <w:rPr>
                <w:lang w:eastAsia="en-GB"/>
              </w:rPr>
            </w:pPr>
          </w:p>
        </w:tc>
        <w:tc>
          <w:tcPr>
            <w:tcW w:w="1791" w:type="dxa"/>
            <w:tcBorders>
              <w:top w:val="nil"/>
              <w:left w:val="nil"/>
              <w:bottom w:val="single" w:sz="4" w:space="0" w:color="auto"/>
              <w:right w:val="single" w:sz="4" w:space="0" w:color="auto"/>
            </w:tcBorders>
            <w:shd w:val="clear" w:color="auto" w:fill="auto"/>
            <w:hideMark/>
          </w:tcPr>
          <w:p w14:paraId="0F88AE9E" w14:textId="0E9E2214" w:rsidR="00C57672" w:rsidRPr="00E11EA5" w:rsidRDefault="00C57672" w:rsidP="009C163B">
            <w:pPr>
              <w:pStyle w:val="TAC"/>
              <w:rPr>
                <w:lang w:eastAsia="en-GB"/>
              </w:rPr>
            </w:pPr>
            <w:r w:rsidRPr="00E11EA5">
              <w:rPr>
                <w:lang w:eastAsia="en-GB"/>
              </w:rPr>
              <w:t>6</w:t>
            </w:r>
            <w:r>
              <w:rPr>
                <w:lang w:eastAsia="en-GB"/>
              </w:rPr>
              <w:t> </w:t>
            </w:r>
            <w:r w:rsidRPr="00E11EA5">
              <w:rPr>
                <w:lang w:eastAsia="en-GB"/>
              </w:rPr>
              <w:t>GHz</w:t>
            </w:r>
            <w:r w:rsidR="009C163B" w:rsidRPr="00E11EA5">
              <w:rPr>
                <w:lang w:eastAsia="en-GB"/>
              </w:rPr>
              <w:t>&lt;</w:t>
            </w:r>
            <w:r w:rsidR="009C163B">
              <w:rPr>
                <w:lang w:eastAsia="en-GB"/>
              </w:rPr>
              <w:t xml:space="preserve"> </w:t>
            </w:r>
            <w:r w:rsidR="009C163B" w:rsidRPr="00E11EA5">
              <w:rPr>
                <w:lang w:eastAsia="en-GB"/>
              </w:rPr>
              <w:t>f</w:t>
            </w:r>
            <w:r w:rsidRPr="00E11EA5">
              <w:rPr>
                <w:lang w:eastAsia="en-GB"/>
              </w:rPr>
              <w:t xml:space="preserve"> </w:t>
            </w:r>
            <w:r w:rsidR="009C163B" w:rsidRPr="00E11EA5">
              <w:rPr>
                <w:lang w:eastAsia="en-GB"/>
              </w:rPr>
              <w:t>≤</w:t>
            </w:r>
            <w:r w:rsidR="009C163B">
              <w:rPr>
                <w:lang w:eastAsia="en-GB"/>
              </w:rPr>
              <w:t xml:space="preserve"> </w:t>
            </w:r>
            <w:r w:rsidR="009C163B" w:rsidRPr="00E11EA5">
              <w:rPr>
                <w:lang w:eastAsia="en-GB"/>
              </w:rPr>
              <w:t>1</w:t>
            </w:r>
            <w:r w:rsidRPr="00E11EA5">
              <w:rPr>
                <w:lang w:eastAsia="en-GB"/>
              </w:rPr>
              <w:t>2.75</w:t>
            </w:r>
            <w:r>
              <w:rPr>
                <w:lang w:eastAsia="en-GB"/>
              </w:rPr>
              <w:t> </w:t>
            </w:r>
            <w:r w:rsidRPr="00E11EA5">
              <w:rPr>
                <w:lang w:eastAsia="en-GB"/>
              </w:rPr>
              <w:t>GHz</w:t>
            </w:r>
          </w:p>
        </w:tc>
        <w:tc>
          <w:tcPr>
            <w:tcW w:w="2787" w:type="dxa"/>
            <w:tcBorders>
              <w:top w:val="nil"/>
              <w:left w:val="nil"/>
              <w:bottom w:val="single" w:sz="4" w:space="0" w:color="auto"/>
              <w:right w:val="single" w:sz="4" w:space="0" w:color="auto"/>
            </w:tcBorders>
            <w:shd w:val="clear" w:color="auto" w:fill="auto"/>
            <w:noWrap/>
          </w:tcPr>
          <w:p w14:paraId="099F9A8D" w14:textId="77777777" w:rsidR="00C57672" w:rsidRPr="00E11EA5" w:rsidRDefault="00C57672" w:rsidP="009C163B">
            <w:pPr>
              <w:pStyle w:val="TAC"/>
              <w:rPr>
                <w:lang w:eastAsia="en-GB"/>
              </w:rPr>
            </w:pPr>
            <w:r w:rsidRPr="00E11EA5">
              <w:rPr>
                <w:lang w:eastAsia="en-GB"/>
              </w:rPr>
              <w:t>3.6</w:t>
            </w:r>
          </w:p>
        </w:tc>
      </w:tr>
    </w:tbl>
    <w:p w14:paraId="431FA764" w14:textId="77777777" w:rsidR="00C57672" w:rsidRPr="00501E48" w:rsidRDefault="00C57672" w:rsidP="00C57672">
      <w:pPr>
        <w:pStyle w:val="Heading2"/>
      </w:pPr>
      <w:bookmarkStart w:id="13368" w:name="_Toc32332626"/>
      <w:bookmarkStart w:id="13369" w:name="_Toc37430457"/>
      <w:bookmarkStart w:id="13370" w:name="_Toc43739560"/>
      <w:bookmarkStart w:id="13371" w:name="_Toc46347321"/>
      <w:bookmarkStart w:id="13372" w:name="_Toc53166260"/>
      <w:bookmarkStart w:id="13373" w:name="_Toc53166955"/>
      <w:bookmarkStart w:id="13374" w:name="_Toc53167649"/>
      <w:bookmarkStart w:id="13375" w:name="_Toc61130911"/>
      <w:bookmarkStart w:id="13376" w:name="_Toc61131637"/>
      <w:bookmarkStart w:id="13377" w:name="_Toc61188479"/>
      <w:bookmarkStart w:id="13378" w:name="_Toc83029769"/>
      <w:bookmarkStart w:id="13379" w:name="_Toc83920367"/>
      <w:bookmarkStart w:id="13380" w:name="_Toc89785388"/>
      <w:bookmarkStart w:id="13381" w:name="_Toc137299888"/>
      <w:bookmarkStart w:id="13382" w:name="_Toc138888934"/>
      <w:bookmarkStart w:id="13383" w:name="_Toc138889658"/>
      <w:bookmarkStart w:id="13384" w:name="_Toc145341377"/>
      <w:bookmarkStart w:id="13385" w:name="_Toc161843120"/>
      <w:bookmarkStart w:id="13386" w:name="_Toc169789229"/>
      <w:bookmarkStart w:id="13387" w:name="_Toc171512608"/>
      <w:r w:rsidRPr="00501E48">
        <w:t>14.4</w:t>
      </w:r>
      <w:r w:rsidRPr="00501E48">
        <w:tab/>
        <w:t>Test Tolerance for OOB blocking</w:t>
      </w:r>
      <w:bookmarkEnd w:id="13368"/>
      <w:bookmarkEnd w:id="13369"/>
      <w:bookmarkEnd w:id="13370"/>
      <w:bookmarkEnd w:id="13371"/>
      <w:bookmarkEnd w:id="13372"/>
      <w:bookmarkEnd w:id="13373"/>
      <w:bookmarkEnd w:id="13374"/>
      <w:bookmarkEnd w:id="13375"/>
      <w:bookmarkEnd w:id="13376"/>
      <w:bookmarkEnd w:id="13377"/>
      <w:bookmarkEnd w:id="13378"/>
      <w:bookmarkEnd w:id="13379"/>
      <w:bookmarkEnd w:id="13380"/>
      <w:bookmarkEnd w:id="13381"/>
      <w:bookmarkEnd w:id="13382"/>
      <w:bookmarkEnd w:id="13383"/>
      <w:bookmarkEnd w:id="13384"/>
      <w:bookmarkEnd w:id="13385"/>
      <w:bookmarkEnd w:id="13386"/>
      <w:bookmarkEnd w:id="13387"/>
    </w:p>
    <w:p w14:paraId="306587E9" w14:textId="77777777" w:rsidR="00C57672" w:rsidRPr="00E11EA5" w:rsidRDefault="00C57672" w:rsidP="00C57672">
      <w:r w:rsidRPr="00E11EA5">
        <w:t>It has been agreed that the TT for the out-of-band blocking requirement should be zero.</w:t>
      </w:r>
    </w:p>
    <w:p w14:paraId="421BD4A7" w14:textId="77777777" w:rsidR="00C57672" w:rsidRPr="00E11EA5" w:rsidRDefault="00C57672" w:rsidP="00C57672">
      <w:pPr>
        <w:pStyle w:val="Heading1"/>
        <w:rPr>
          <w:noProof/>
        </w:rPr>
      </w:pPr>
      <w:bookmarkStart w:id="13388" w:name="_Toc37430458"/>
      <w:bookmarkStart w:id="13389" w:name="_Toc43739561"/>
      <w:bookmarkStart w:id="13390" w:name="_Toc46347322"/>
      <w:bookmarkStart w:id="13391" w:name="_Toc53166261"/>
      <w:bookmarkStart w:id="13392" w:name="_Toc53166956"/>
      <w:bookmarkStart w:id="13393" w:name="_Toc53167650"/>
      <w:bookmarkStart w:id="13394" w:name="_Toc61130912"/>
      <w:bookmarkStart w:id="13395" w:name="_Toc61131638"/>
      <w:bookmarkStart w:id="13396" w:name="_Toc61188480"/>
      <w:bookmarkStart w:id="13397" w:name="_Toc83029770"/>
      <w:bookmarkStart w:id="13398" w:name="_Toc83920368"/>
      <w:bookmarkStart w:id="13399" w:name="_Toc89785389"/>
      <w:bookmarkStart w:id="13400" w:name="_Toc137299889"/>
      <w:bookmarkStart w:id="13401" w:name="_Toc138888935"/>
      <w:bookmarkStart w:id="13402" w:name="_Toc138889659"/>
      <w:bookmarkStart w:id="13403" w:name="_Toc145341378"/>
      <w:bookmarkStart w:id="13404" w:name="_Toc161843121"/>
      <w:bookmarkStart w:id="13405" w:name="_Toc169789230"/>
      <w:bookmarkStart w:id="13406" w:name="_Toc171512609"/>
      <w:r w:rsidRPr="00E11EA5">
        <w:t>15</w:t>
      </w:r>
      <w:r w:rsidRPr="00E11EA5">
        <w:tab/>
        <w:t>Demodulation performance requirements</w:t>
      </w:r>
      <w:bookmarkEnd w:id="13203"/>
      <w:bookmarkEnd w:id="13204"/>
      <w:bookmarkEnd w:id="13388"/>
      <w:bookmarkEnd w:id="13389"/>
      <w:bookmarkEnd w:id="13390"/>
      <w:bookmarkEnd w:id="13391"/>
      <w:bookmarkEnd w:id="13392"/>
      <w:bookmarkEnd w:id="13393"/>
      <w:bookmarkEnd w:id="13394"/>
      <w:bookmarkEnd w:id="13395"/>
      <w:bookmarkEnd w:id="13396"/>
      <w:bookmarkEnd w:id="13397"/>
      <w:bookmarkEnd w:id="13398"/>
      <w:bookmarkEnd w:id="13399"/>
      <w:bookmarkEnd w:id="13400"/>
      <w:bookmarkEnd w:id="13401"/>
      <w:bookmarkEnd w:id="13402"/>
      <w:bookmarkEnd w:id="13403"/>
      <w:bookmarkEnd w:id="13404"/>
      <w:bookmarkEnd w:id="13405"/>
      <w:bookmarkEnd w:id="13406"/>
    </w:p>
    <w:p w14:paraId="40B9F0CC" w14:textId="77777777" w:rsidR="00C57672" w:rsidRPr="00E11EA5" w:rsidRDefault="00C57672" w:rsidP="00C57672">
      <w:pPr>
        <w:pStyle w:val="Heading2"/>
      </w:pPr>
      <w:bookmarkStart w:id="13407" w:name="_Toc21086749"/>
      <w:bookmarkStart w:id="13408" w:name="_Toc29769209"/>
      <w:bookmarkStart w:id="13409" w:name="_Toc37430459"/>
      <w:bookmarkStart w:id="13410" w:name="_Toc43739562"/>
      <w:bookmarkStart w:id="13411" w:name="_Toc46347323"/>
      <w:bookmarkStart w:id="13412" w:name="_Toc53166262"/>
      <w:bookmarkStart w:id="13413" w:name="_Toc53166957"/>
      <w:bookmarkStart w:id="13414" w:name="_Toc53167651"/>
      <w:bookmarkStart w:id="13415" w:name="_Toc61130913"/>
      <w:bookmarkStart w:id="13416" w:name="_Toc61131639"/>
      <w:bookmarkStart w:id="13417" w:name="_Toc61188481"/>
      <w:bookmarkStart w:id="13418" w:name="_Toc83029771"/>
      <w:bookmarkStart w:id="13419" w:name="_Toc83920369"/>
      <w:bookmarkStart w:id="13420" w:name="_Toc89785390"/>
      <w:bookmarkStart w:id="13421" w:name="_Toc137299890"/>
      <w:bookmarkStart w:id="13422" w:name="_Toc138888936"/>
      <w:bookmarkStart w:id="13423" w:name="_Toc138889660"/>
      <w:bookmarkStart w:id="13424" w:name="_Toc145341379"/>
      <w:bookmarkStart w:id="13425" w:name="_Toc161843122"/>
      <w:bookmarkStart w:id="13426" w:name="_Toc169789231"/>
      <w:bookmarkStart w:id="13427" w:name="_Toc171512610"/>
      <w:r w:rsidRPr="00E11EA5">
        <w:t>15.1</w:t>
      </w:r>
      <w:r w:rsidRPr="00E11EA5">
        <w:tab/>
        <w:t>General</w:t>
      </w:r>
      <w:bookmarkEnd w:id="13407"/>
      <w:bookmarkEnd w:id="13408"/>
      <w:bookmarkEnd w:id="13409"/>
      <w:bookmarkEnd w:id="13410"/>
      <w:bookmarkEnd w:id="13411"/>
      <w:bookmarkEnd w:id="13412"/>
      <w:bookmarkEnd w:id="13413"/>
      <w:bookmarkEnd w:id="13414"/>
      <w:bookmarkEnd w:id="13415"/>
      <w:bookmarkEnd w:id="13416"/>
      <w:bookmarkEnd w:id="13417"/>
      <w:bookmarkEnd w:id="13418"/>
      <w:bookmarkEnd w:id="13419"/>
      <w:bookmarkEnd w:id="13420"/>
      <w:bookmarkEnd w:id="13421"/>
      <w:bookmarkEnd w:id="13422"/>
      <w:bookmarkEnd w:id="13423"/>
      <w:bookmarkEnd w:id="13424"/>
      <w:bookmarkEnd w:id="13425"/>
      <w:bookmarkEnd w:id="13426"/>
      <w:bookmarkEnd w:id="13427"/>
    </w:p>
    <w:p w14:paraId="38578BB1" w14:textId="77777777" w:rsidR="00C57672" w:rsidRPr="00E11EA5" w:rsidRDefault="00C57672" w:rsidP="00C57672">
      <w:r w:rsidRPr="00E11EA5">
        <w:t>This clause describes the OTA aspects of the test procedure for assessing demodulation requirements, based on the analysis of the UTRA FDD and E-UTRA demodulation requirements which were found feasible OTA, as captured in clause</w:t>
      </w:r>
      <w:r>
        <w:t> </w:t>
      </w:r>
      <w:r w:rsidRPr="00E11EA5">
        <w:t>15.2. The same principles are to be used for the analysis of the OTA demodulation performance requirements for NR.</w:t>
      </w:r>
    </w:p>
    <w:p w14:paraId="1196C704" w14:textId="77777777" w:rsidR="00C57672" w:rsidRPr="00E11EA5" w:rsidRDefault="00C57672" w:rsidP="00C57672">
      <w:r w:rsidRPr="00E11EA5">
        <w:t>The OTA part of the test procedure is the same for each requirement.</w:t>
      </w:r>
    </w:p>
    <w:p w14:paraId="605DA364" w14:textId="77777777" w:rsidR="00C57672" w:rsidRPr="00501E48" w:rsidRDefault="00C57672" w:rsidP="00C57672">
      <w:pPr>
        <w:pStyle w:val="Heading2"/>
      </w:pPr>
      <w:bookmarkStart w:id="13428" w:name="_Toc21086220"/>
      <w:bookmarkStart w:id="13429" w:name="_Toc29768656"/>
      <w:bookmarkStart w:id="13430" w:name="_Toc32332629"/>
      <w:bookmarkStart w:id="13431" w:name="_Toc37430460"/>
      <w:bookmarkStart w:id="13432" w:name="_Toc43739563"/>
      <w:bookmarkStart w:id="13433" w:name="_Toc46347324"/>
      <w:bookmarkStart w:id="13434" w:name="_Toc53166263"/>
      <w:bookmarkStart w:id="13435" w:name="_Toc53166958"/>
      <w:bookmarkStart w:id="13436" w:name="_Toc53167652"/>
      <w:bookmarkStart w:id="13437" w:name="_Toc61130914"/>
      <w:bookmarkStart w:id="13438" w:name="_Toc61131640"/>
      <w:bookmarkStart w:id="13439" w:name="_Toc61188482"/>
      <w:bookmarkStart w:id="13440" w:name="_Toc83029772"/>
      <w:bookmarkStart w:id="13441" w:name="_Toc83920370"/>
      <w:bookmarkStart w:id="13442" w:name="_Toc89785391"/>
      <w:bookmarkStart w:id="13443" w:name="_Toc137299891"/>
      <w:bookmarkStart w:id="13444" w:name="_Toc138888937"/>
      <w:bookmarkStart w:id="13445" w:name="_Toc138889661"/>
      <w:bookmarkStart w:id="13446" w:name="_Toc145341380"/>
      <w:bookmarkStart w:id="13447" w:name="_Toc161843123"/>
      <w:bookmarkStart w:id="13448" w:name="_Toc169789232"/>
      <w:bookmarkStart w:id="13449" w:name="_Toc171512611"/>
      <w:r w:rsidRPr="00501E48">
        <w:t>15.2</w:t>
      </w:r>
      <w:r w:rsidRPr="00501E48">
        <w:tab/>
        <w:t>BS demodulation requirements feasible OTA</w:t>
      </w:r>
      <w:bookmarkEnd w:id="13428"/>
      <w:bookmarkEnd w:id="13429"/>
      <w:bookmarkEnd w:id="13430"/>
      <w:bookmarkEnd w:id="13431"/>
      <w:bookmarkEnd w:id="13432"/>
      <w:bookmarkEnd w:id="13433"/>
      <w:bookmarkEnd w:id="13434"/>
      <w:bookmarkEnd w:id="13435"/>
      <w:bookmarkEnd w:id="13436"/>
      <w:bookmarkEnd w:id="13437"/>
      <w:bookmarkEnd w:id="13438"/>
      <w:bookmarkEnd w:id="13439"/>
      <w:bookmarkEnd w:id="13440"/>
      <w:bookmarkEnd w:id="13441"/>
      <w:bookmarkEnd w:id="13442"/>
      <w:bookmarkEnd w:id="13443"/>
      <w:bookmarkEnd w:id="13444"/>
      <w:bookmarkEnd w:id="13445"/>
      <w:bookmarkEnd w:id="13446"/>
      <w:bookmarkEnd w:id="13447"/>
      <w:bookmarkEnd w:id="13448"/>
      <w:bookmarkEnd w:id="13449"/>
    </w:p>
    <w:p w14:paraId="0352235A" w14:textId="77777777" w:rsidR="00C57672" w:rsidRPr="00E11EA5" w:rsidRDefault="00C57672" w:rsidP="00C57672">
      <w:r w:rsidRPr="00E11EA5">
        <w:t>The feasibility analysis of the OTA test cases modelling concluded that the conducted test case with one TX (UE side) and one or two RX chains (BS side) were identified as candidates for feasible OTA demodulation cases.</w:t>
      </w:r>
    </w:p>
    <w:p w14:paraId="0122D604" w14:textId="77777777" w:rsidR="00C57672" w:rsidRPr="00E11EA5" w:rsidRDefault="00C57672" w:rsidP="00C57672">
      <w:r w:rsidRPr="00E11EA5">
        <w:t>For 2RX case the cross-polarisation is assumed to be used in order to achieve separation of streams at the RX side of OTA test setup. Most of the conducted test cases in 1TX-1RX, or 1TX-2RX configuration, can be implemented in OTA test setups as illustrated in figures 15.3-1 and 15.3-2 for the multipath fading propagation conditions, and in figures 15.3-3 and 15.3-4 for the static propagation conditions.</w:t>
      </w:r>
    </w:p>
    <w:p w14:paraId="30791247" w14:textId="77777777" w:rsidR="00C57672" w:rsidRPr="00E11EA5" w:rsidRDefault="00C57672" w:rsidP="00C57672">
      <w:r w:rsidRPr="00E11EA5">
        <w:t xml:space="preserve">Based on the analysis of the conducted BS demodulation requirements for UTRA FDD and E-UTRA, the single RAT requirements considered as feasible in OTA test setup were listed in tables 15.2-1 and 15.2-2 for UTRA and E-UTRA. </w:t>
      </w:r>
      <w:r w:rsidRPr="00E11EA5">
        <w:lastRenderedPageBreak/>
        <w:t>The same principles (i.e. based on cross-polarisation) are to be used for the analysis of the OTA demodulation performance requirements for NR.</w:t>
      </w:r>
    </w:p>
    <w:p w14:paraId="2FBEE875" w14:textId="77777777" w:rsidR="00C57672" w:rsidRPr="00E11EA5" w:rsidRDefault="00C57672" w:rsidP="00C57672">
      <w:pPr>
        <w:pStyle w:val="TH"/>
      </w:pPr>
      <w:r w:rsidRPr="00E11EA5">
        <w:rPr>
          <w:rFonts w:cs="Arial"/>
          <w:lang w:val="en-US"/>
        </w:rPr>
        <w:t>Table 15.2-1: UTRA FDD BS demodulation requirements feasible OTA</w:t>
      </w:r>
      <w:r w:rsidRPr="00E11EA5">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608"/>
        <w:gridCol w:w="857"/>
        <w:gridCol w:w="1037"/>
        <w:gridCol w:w="957"/>
      </w:tblGrid>
      <w:tr w:rsidR="00C57672" w:rsidRPr="00E11EA5" w14:paraId="03F1DAE6" w14:textId="77777777" w:rsidTr="00606601">
        <w:trPr>
          <w:cantSplit/>
          <w:jc w:val="center"/>
        </w:trPr>
        <w:tc>
          <w:tcPr>
            <w:tcW w:w="7465" w:type="dxa"/>
            <w:gridSpan w:val="2"/>
            <w:shd w:val="clear" w:color="auto" w:fill="auto"/>
            <w:noWrap/>
            <w:hideMark/>
          </w:tcPr>
          <w:p w14:paraId="49E89FD1" w14:textId="77777777" w:rsidR="00C57672" w:rsidRPr="00E11EA5" w:rsidRDefault="00C57672" w:rsidP="009C163B">
            <w:pPr>
              <w:pStyle w:val="TAH"/>
              <w:rPr>
                <w:lang w:val="en-US"/>
              </w:rPr>
            </w:pPr>
            <w:r w:rsidRPr="00E11EA5">
              <w:rPr>
                <w:lang w:val="en-US"/>
              </w:rPr>
              <w:t>UTRA FDD BS demodulation requirements</w:t>
            </w:r>
          </w:p>
        </w:tc>
        <w:tc>
          <w:tcPr>
            <w:tcW w:w="1037" w:type="dxa"/>
            <w:tcBorders>
              <w:bottom w:val="single" w:sz="4" w:space="0" w:color="auto"/>
            </w:tcBorders>
            <w:shd w:val="clear" w:color="auto" w:fill="auto"/>
            <w:hideMark/>
          </w:tcPr>
          <w:p w14:paraId="7C47E5CF" w14:textId="77777777" w:rsidR="00C57672" w:rsidRPr="00E11EA5" w:rsidRDefault="00C57672" w:rsidP="009C163B">
            <w:pPr>
              <w:pStyle w:val="TAH"/>
              <w:rPr>
                <w:lang w:val="en-US"/>
              </w:rPr>
            </w:pPr>
            <w:r w:rsidRPr="00E11EA5">
              <w:rPr>
                <w:lang w:val="en-US"/>
              </w:rPr>
              <w:t>Tx</w:t>
            </w:r>
            <w:r w:rsidRPr="00E11EA5">
              <w:rPr>
                <w:lang w:val="en-US"/>
              </w:rPr>
              <w:br/>
              <w:t>(UE emulator)</w:t>
            </w:r>
          </w:p>
        </w:tc>
        <w:tc>
          <w:tcPr>
            <w:tcW w:w="957" w:type="dxa"/>
            <w:shd w:val="clear" w:color="auto" w:fill="auto"/>
            <w:hideMark/>
          </w:tcPr>
          <w:p w14:paraId="6D48264A" w14:textId="77777777" w:rsidR="00C57672" w:rsidRPr="00E11EA5" w:rsidRDefault="00C57672" w:rsidP="009C163B">
            <w:pPr>
              <w:pStyle w:val="TAH"/>
              <w:rPr>
                <w:lang w:val="en-US"/>
              </w:rPr>
            </w:pPr>
            <w:r w:rsidRPr="00E11EA5">
              <w:rPr>
                <w:lang w:val="en-US"/>
              </w:rPr>
              <w:t>Rx</w:t>
            </w:r>
            <w:r w:rsidRPr="00E11EA5">
              <w:rPr>
                <w:lang w:val="en-US"/>
              </w:rPr>
              <w:br/>
              <w:t xml:space="preserve"> (OTA BS)</w:t>
            </w:r>
          </w:p>
        </w:tc>
      </w:tr>
      <w:tr w:rsidR="00C57672" w:rsidRPr="00E11EA5" w14:paraId="60575265" w14:textId="77777777" w:rsidTr="00606601">
        <w:trPr>
          <w:cantSplit/>
          <w:jc w:val="center"/>
        </w:trPr>
        <w:tc>
          <w:tcPr>
            <w:tcW w:w="6608" w:type="dxa"/>
            <w:shd w:val="clear" w:color="auto" w:fill="auto"/>
            <w:noWrap/>
          </w:tcPr>
          <w:p w14:paraId="70676053" w14:textId="77777777" w:rsidR="00C57672" w:rsidRPr="00E11EA5" w:rsidRDefault="00C57672" w:rsidP="009C163B">
            <w:pPr>
              <w:pStyle w:val="TAL"/>
              <w:rPr>
                <w:lang w:val="en-US"/>
              </w:rPr>
            </w:pPr>
            <w:r w:rsidRPr="00E11EA5">
              <w:t>Demodulation in static propagation conditions</w:t>
            </w:r>
          </w:p>
        </w:tc>
        <w:tc>
          <w:tcPr>
            <w:tcW w:w="857" w:type="dxa"/>
            <w:tcBorders>
              <w:bottom w:val="nil"/>
            </w:tcBorders>
            <w:shd w:val="clear" w:color="auto" w:fill="auto"/>
          </w:tcPr>
          <w:p w14:paraId="48E747E3" w14:textId="77777777" w:rsidR="00C57672" w:rsidRPr="00E11EA5" w:rsidRDefault="00C57672" w:rsidP="009C163B">
            <w:pPr>
              <w:pStyle w:val="TAC"/>
              <w:rPr>
                <w:lang w:val="en-US"/>
              </w:rPr>
            </w:pPr>
            <w:r w:rsidRPr="00E11EA5">
              <w:rPr>
                <w:lang w:val="en-US"/>
              </w:rPr>
              <w:t>DCH</w:t>
            </w:r>
          </w:p>
        </w:tc>
        <w:tc>
          <w:tcPr>
            <w:tcW w:w="1037" w:type="dxa"/>
            <w:tcBorders>
              <w:bottom w:val="nil"/>
            </w:tcBorders>
            <w:shd w:val="clear" w:color="auto" w:fill="auto"/>
            <w:noWrap/>
          </w:tcPr>
          <w:p w14:paraId="6BBDB37E" w14:textId="77777777" w:rsidR="00C57672" w:rsidRPr="00E11EA5" w:rsidRDefault="00C57672" w:rsidP="009C163B">
            <w:pPr>
              <w:pStyle w:val="TAC"/>
            </w:pPr>
            <w:r w:rsidRPr="00E11EA5">
              <w:t>1Tx</w:t>
            </w:r>
          </w:p>
        </w:tc>
        <w:tc>
          <w:tcPr>
            <w:tcW w:w="957" w:type="dxa"/>
            <w:shd w:val="clear" w:color="auto" w:fill="auto"/>
            <w:noWrap/>
          </w:tcPr>
          <w:p w14:paraId="679BD56B" w14:textId="77777777" w:rsidR="00C57672" w:rsidRPr="00E11EA5" w:rsidRDefault="00C57672" w:rsidP="009C163B">
            <w:pPr>
              <w:pStyle w:val="TAC"/>
            </w:pPr>
            <w:r w:rsidRPr="00E11EA5">
              <w:t>1Rx, 2Rx</w:t>
            </w:r>
          </w:p>
        </w:tc>
      </w:tr>
      <w:tr w:rsidR="00C57672" w:rsidRPr="00E11EA5" w14:paraId="4DDE8629" w14:textId="77777777" w:rsidTr="00606601">
        <w:trPr>
          <w:cantSplit/>
          <w:jc w:val="center"/>
        </w:trPr>
        <w:tc>
          <w:tcPr>
            <w:tcW w:w="6608" w:type="dxa"/>
            <w:shd w:val="clear" w:color="auto" w:fill="auto"/>
            <w:noWrap/>
          </w:tcPr>
          <w:p w14:paraId="1100D572" w14:textId="77777777" w:rsidR="00C57672" w:rsidRPr="00E11EA5" w:rsidRDefault="00C57672" w:rsidP="009C163B">
            <w:pPr>
              <w:pStyle w:val="TAL"/>
              <w:rPr>
                <w:lang w:val="en-US"/>
              </w:rPr>
            </w:pPr>
            <w:r w:rsidRPr="00E11EA5">
              <w:t xml:space="preserve">Demodulation of DCH in </w:t>
            </w:r>
            <w:r w:rsidRPr="00E11EA5">
              <w:rPr>
                <w:rFonts w:eastAsia="‚c‚e‚o“Á‘¾ƒSƒVƒbƒN‘Ì"/>
              </w:rPr>
              <w:t>multipath fading conditions</w:t>
            </w:r>
          </w:p>
        </w:tc>
        <w:tc>
          <w:tcPr>
            <w:tcW w:w="857" w:type="dxa"/>
            <w:tcBorders>
              <w:top w:val="nil"/>
              <w:bottom w:val="nil"/>
            </w:tcBorders>
            <w:shd w:val="clear" w:color="auto" w:fill="auto"/>
          </w:tcPr>
          <w:p w14:paraId="68092757" w14:textId="77777777" w:rsidR="00C57672" w:rsidRPr="00E11EA5" w:rsidRDefault="00C57672" w:rsidP="009C163B">
            <w:pPr>
              <w:pStyle w:val="TAC"/>
            </w:pPr>
          </w:p>
        </w:tc>
        <w:tc>
          <w:tcPr>
            <w:tcW w:w="1037" w:type="dxa"/>
            <w:tcBorders>
              <w:top w:val="nil"/>
              <w:bottom w:val="nil"/>
            </w:tcBorders>
            <w:shd w:val="clear" w:color="auto" w:fill="auto"/>
            <w:noWrap/>
          </w:tcPr>
          <w:p w14:paraId="423725E6" w14:textId="77777777" w:rsidR="00C57672" w:rsidRPr="00E11EA5" w:rsidRDefault="00C57672" w:rsidP="009C163B">
            <w:pPr>
              <w:pStyle w:val="TAC"/>
            </w:pPr>
          </w:p>
        </w:tc>
        <w:tc>
          <w:tcPr>
            <w:tcW w:w="957" w:type="dxa"/>
            <w:shd w:val="clear" w:color="auto" w:fill="auto"/>
            <w:noWrap/>
          </w:tcPr>
          <w:p w14:paraId="58B5B49B" w14:textId="77777777" w:rsidR="00C57672" w:rsidRPr="00E11EA5" w:rsidRDefault="00C57672" w:rsidP="009C163B">
            <w:pPr>
              <w:pStyle w:val="TAC"/>
            </w:pPr>
            <w:r w:rsidRPr="00E11EA5">
              <w:t>1Rx, 2Rx</w:t>
            </w:r>
          </w:p>
        </w:tc>
      </w:tr>
      <w:tr w:rsidR="00C57672" w:rsidRPr="00E11EA5" w14:paraId="0713F7B1" w14:textId="77777777" w:rsidTr="00606601">
        <w:trPr>
          <w:cantSplit/>
          <w:jc w:val="center"/>
        </w:trPr>
        <w:tc>
          <w:tcPr>
            <w:tcW w:w="6608" w:type="dxa"/>
            <w:shd w:val="clear" w:color="auto" w:fill="auto"/>
            <w:noWrap/>
          </w:tcPr>
          <w:p w14:paraId="6CCDA34A" w14:textId="77777777" w:rsidR="00C57672" w:rsidRPr="00E11EA5" w:rsidRDefault="00C57672" w:rsidP="009C163B">
            <w:pPr>
              <w:pStyle w:val="TAL"/>
              <w:rPr>
                <w:lang w:val="en-US"/>
              </w:rPr>
            </w:pPr>
            <w:r w:rsidRPr="00E11EA5">
              <w:t xml:space="preserve">Demodulation of DCH in </w:t>
            </w:r>
            <w:r w:rsidRPr="00E11EA5">
              <w:rPr>
                <w:rFonts w:eastAsia="‚c‚e‚o“Á‘¾ƒSƒVƒbƒN‘Ì"/>
              </w:rPr>
              <w:t>moving propagation conditions</w:t>
            </w:r>
          </w:p>
        </w:tc>
        <w:tc>
          <w:tcPr>
            <w:tcW w:w="857" w:type="dxa"/>
            <w:tcBorders>
              <w:top w:val="nil"/>
              <w:bottom w:val="nil"/>
            </w:tcBorders>
            <w:shd w:val="clear" w:color="auto" w:fill="auto"/>
          </w:tcPr>
          <w:p w14:paraId="27FE4A44" w14:textId="77777777" w:rsidR="00C57672" w:rsidRPr="00E11EA5" w:rsidRDefault="00C57672" w:rsidP="009C163B">
            <w:pPr>
              <w:pStyle w:val="TAC"/>
            </w:pPr>
          </w:p>
        </w:tc>
        <w:tc>
          <w:tcPr>
            <w:tcW w:w="1037" w:type="dxa"/>
            <w:tcBorders>
              <w:top w:val="nil"/>
              <w:bottom w:val="nil"/>
            </w:tcBorders>
            <w:shd w:val="clear" w:color="auto" w:fill="auto"/>
            <w:noWrap/>
          </w:tcPr>
          <w:p w14:paraId="6173DA42" w14:textId="77777777" w:rsidR="00C57672" w:rsidRPr="00E11EA5" w:rsidRDefault="00C57672" w:rsidP="009C163B">
            <w:pPr>
              <w:pStyle w:val="TAC"/>
            </w:pPr>
          </w:p>
        </w:tc>
        <w:tc>
          <w:tcPr>
            <w:tcW w:w="957" w:type="dxa"/>
            <w:shd w:val="clear" w:color="auto" w:fill="auto"/>
            <w:noWrap/>
          </w:tcPr>
          <w:p w14:paraId="348901B9" w14:textId="77777777" w:rsidR="00C57672" w:rsidRPr="00E11EA5" w:rsidRDefault="00C57672" w:rsidP="009C163B">
            <w:pPr>
              <w:pStyle w:val="TAC"/>
            </w:pPr>
            <w:r w:rsidRPr="00E11EA5">
              <w:t>1Rx, 2Rx</w:t>
            </w:r>
          </w:p>
        </w:tc>
      </w:tr>
      <w:tr w:rsidR="00C57672" w:rsidRPr="00E11EA5" w14:paraId="1C00A893" w14:textId="77777777" w:rsidTr="00606601">
        <w:trPr>
          <w:cantSplit/>
          <w:jc w:val="center"/>
        </w:trPr>
        <w:tc>
          <w:tcPr>
            <w:tcW w:w="6608" w:type="dxa"/>
            <w:shd w:val="clear" w:color="auto" w:fill="auto"/>
            <w:noWrap/>
          </w:tcPr>
          <w:p w14:paraId="241200D8" w14:textId="77777777" w:rsidR="00C57672" w:rsidRPr="00E11EA5" w:rsidRDefault="00C57672" w:rsidP="009C163B">
            <w:pPr>
              <w:pStyle w:val="TAL"/>
              <w:rPr>
                <w:lang w:val="en-US"/>
              </w:rPr>
            </w:pPr>
            <w:r w:rsidRPr="00E11EA5">
              <w:t xml:space="preserve">Demodulation of DCH in </w:t>
            </w:r>
            <w:r w:rsidRPr="00E11EA5">
              <w:rPr>
                <w:rFonts w:eastAsia="‚c‚e‚o“Á‘¾ƒSƒVƒbƒN‘Ì"/>
              </w:rPr>
              <w:t>birth/death propagation conditions</w:t>
            </w:r>
          </w:p>
        </w:tc>
        <w:tc>
          <w:tcPr>
            <w:tcW w:w="857" w:type="dxa"/>
            <w:tcBorders>
              <w:top w:val="nil"/>
              <w:bottom w:val="nil"/>
            </w:tcBorders>
            <w:shd w:val="clear" w:color="auto" w:fill="auto"/>
          </w:tcPr>
          <w:p w14:paraId="61B71324" w14:textId="77777777" w:rsidR="00C57672" w:rsidRPr="00E11EA5" w:rsidRDefault="00C57672" w:rsidP="009C163B">
            <w:pPr>
              <w:pStyle w:val="TAC"/>
            </w:pPr>
          </w:p>
        </w:tc>
        <w:tc>
          <w:tcPr>
            <w:tcW w:w="1037" w:type="dxa"/>
            <w:tcBorders>
              <w:top w:val="nil"/>
              <w:bottom w:val="nil"/>
            </w:tcBorders>
            <w:shd w:val="clear" w:color="auto" w:fill="auto"/>
            <w:noWrap/>
          </w:tcPr>
          <w:p w14:paraId="47664084" w14:textId="77777777" w:rsidR="00C57672" w:rsidRPr="00E11EA5" w:rsidRDefault="00C57672" w:rsidP="009C163B">
            <w:pPr>
              <w:pStyle w:val="TAC"/>
            </w:pPr>
          </w:p>
        </w:tc>
        <w:tc>
          <w:tcPr>
            <w:tcW w:w="957" w:type="dxa"/>
            <w:shd w:val="clear" w:color="auto" w:fill="auto"/>
            <w:noWrap/>
          </w:tcPr>
          <w:p w14:paraId="38C5EC22" w14:textId="77777777" w:rsidR="00C57672" w:rsidRPr="00E11EA5" w:rsidRDefault="00C57672" w:rsidP="009C163B">
            <w:pPr>
              <w:pStyle w:val="TAC"/>
            </w:pPr>
            <w:r w:rsidRPr="00E11EA5">
              <w:t>1Rx, 2Rx</w:t>
            </w:r>
          </w:p>
        </w:tc>
      </w:tr>
      <w:tr w:rsidR="00C57672" w:rsidRPr="00E11EA5" w14:paraId="6A447A41" w14:textId="77777777" w:rsidTr="00606601">
        <w:trPr>
          <w:cantSplit/>
          <w:jc w:val="center"/>
        </w:trPr>
        <w:tc>
          <w:tcPr>
            <w:tcW w:w="6608" w:type="dxa"/>
            <w:shd w:val="clear" w:color="auto" w:fill="auto"/>
            <w:noWrap/>
          </w:tcPr>
          <w:p w14:paraId="604FC92C" w14:textId="77777777" w:rsidR="00C57672" w:rsidRPr="00E11EA5" w:rsidRDefault="00C57672" w:rsidP="009C163B">
            <w:pPr>
              <w:pStyle w:val="TAL"/>
              <w:rPr>
                <w:lang w:val="en-US"/>
              </w:rPr>
            </w:pPr>
            <w:r w:rsidRPr="00E11EA5">
              <w:t>Demodulation of DCH in high speed train conditions</w:t>
            </w:r>
          </w:p>
        </w:tc>
        <w:tc>
          <w:tcPr>
            <w:tcW w:w="857" w:type="dxa"/>
            <w:tcBorders>
              <w:top w:val="nil"/>
              <w:bottom w:val="single" w:sz="4" w:space="0" w:color="auto"/>
            </w:tcBorders>
            <w:shd w:val="clear" w:color="auto" w:fill="auto"/>
          </w:tcPr>
          <w:p w14:paraId="6FE5788B" w14:textId="77777777" w:rsidR="00C57672" w:rsidRPr="00E11EA5" w:rsidRDefault="00C57672" w:rsidP="009C163B">
            <w:pPr>
              <w:pStyle w:val="TAC"/>
            </w:pPr>
          </w:p>
        </w:tc>
        <w:tc>
          <w:tcPr>
            <w:tcW w:w="1037" w:type="dxa"/>
            <w:tcBorders>
              <w:top w:val="nil"/>
              <w:bottom w:val="nil"/>
            </w:tcBorders>
            <w:shd w:val="clear" w:color="auto" w:fill="auto"/>
            <w:noWrap/>
          </w:tcPr>
          <w:p w14:paraId="514E6B59" w14:textId="77777777" w:rsidR="00C57672" w:rsidRPr="00E11EA5" w:rsidRDefault="00C57672" w:rsidP="009C163B">
            <w:pPr>
              <w:pStyle w:val="TAC"/>
            </w:pPr>
          </w:p>
        </w:tc>
        <w:tc>
          <w:tcPr>
            <w:tcW w:w="957" w:type="dxa"/>
            <w:shd w:val="clear" w:color="auto" w:fill="auto"/>
            <w:noWrap/>
          </w:tcPr>
          <w:p w14:paraId="4879231A" w14:textId="77777777" w:rsidR="00C57672" w:rsidRPr="00E11EA5" w:rsidRDefault="00C57672" w:rsidP="009C163B">
            <w:pPr>
              <w:pStyle w:val="TAC"/>
            </w:pPr>
            <w:r w:rsidRPr="00E11EA5">
              <w:t>1Rx, 2Rx</w:t>
            </w:r>
          </w:p>
        </w:tc>
      </w:tr>
      <w:tr w:rsidR="00C57672" w:rsidRPr="00E11EA5" w14:paraId="7164ECA0" w14:textId="77777777" w:rsidTr="00606601">
        <w:trPr>
          <w:cantSplit/>
          <w:jc w:val="center"/>
        </w:trPr>
        <w:tc>
          <w:tcPr>
            <w:tcW w:w="6608" w:type="dxa"/>
            <w:shd w:val="clear" w:color="auto" w:fill="auto"/>
            <w:noWrap/>
          </w:tcPr>
          <w:p w14:paraId="6012F956" w14:textId="77777777" w:rsidR="00C57672" w:rsidRPr="00E11EA5" w:rsidRDefault="00C57672" w:rsidP="009C163B">
            <w:pPr>
              <w:pStyle w:val="TAL"/>
              <w:rPr>
                <w:lang w:val="en-US"/>
              </w:rPr>
            </w:pPr>
            <w:r w:rsidRPr="00E11EA5">
              <w:rPr>
                <w:lang w:val="en-US"/>
              </w:rPr>
              <w:t>Performance requirement for RACH preamble detection</w:t>
            </w:r>
            <w:r w:rsidRPr="00E11EA5">
              <w:rPr>
                <w:lang w:val="en-US"/>
              </w:rPr>
              <w:tab/>
            </w:r>
          </w:p>
        </w:tc>
        <w:tc>
          <w:tcPr>
            <w:tcW w:w="857" w:type="dxa"/>
            <w:tcBorders>
              <w:bottom w:val="nil"/>
            </w:tcBorders>
            <w:shd w:val="clear" w:color="auto" w:fill="auto"/>
          </w:tcPr>
          <w:p w14:paraId="52F43D65" w14:textId="77777777" w:rsidR="00C57672" w:rsidRPr="00E11EA5" w:rsidRDefault="00C57672" w:rsidP="009C163B">
            <w:pPr>
              <w:pStyle w:val="TAC"/>
              <w:rPr>
                <w:lang w:val="en-US"/>
              </w:rPr>
            </w:pPr>
            <w:r w:rsidRPr="00E11EA5">
              <w:rPr>
                <w:lang w:val="en-US"/>
              </w:rPr>
              <w:t>RACH</w:t>
            </w:r>
          </w:p>
        </w:tc>
        <w:tc>
          <w:tcPr>
            <w:tcW w:w="1037" w:type="dxa"/>
            <w:tcBorders>
              <w:top w:val="nil"/>
              <w:bottom w:val="nil"/>
            </w:tcBorders>
            <w:shd w:val="clear" w:color="auto" w:fill="auto"/>
            <w:noWrap/>
          </w:tcPr>
          <w:p w14:paraId="7EE42DC5" w14:textId="77777777" w:rsidR="00C57672" w:rsidRPr="00E11EA5" w:rsidRDefault="00C57672" w:rsidP="009C163B">
            <w:pPr>
              <w:pStyle w:val="TAC"/>
            </w:pPr>
          </w:p>
        </w:tc>
        <w:tc>
          <w:tcPr>
            <w:tcW w:w="957" w:type="dxa"/>
            <w:shd w:val="clear" w:color="auto" w:fill="auto"/>
            <w:noWrap/>
          </w:tcPr>
          <w:p w14:paraId="12BCD5DB" w14:textId="77777777" w:rsidR="00C57672" w:rsidRPr="00E11EA5" w:rsidRDefault="00C57672" w:rsidP="009C163B">
            <w:pPr>
              <w:pStyle w:val="TAC"/>
            </w:pPr>
            <w:r w:rsidRPr="00E11EA5">
              <w:t>1Rx, 2Rx</w:t>
            </w:r>
          </w:p>
        </w:tc>
      </w:tr>
      <w:tr w:rsidR="00C57672" w:rsidRPr="00E11EA5" w14:paraId="7D912781" w14:textId="77777777" w:rsidTr="00606601">
        <w:trPr>
          <w:cantSplit/>
          <w:jc w:val="center"/>
        </w:trPr>
        <w:tc>
          <w:tcPr>
            <w:tcW w:w="6608" w:type="dxa"/>
            <w:shd w:val="clear" w:color="auto" w:fill="auto"/>
            <w:noWrap/>
          </w:tcPr>
          <w:p w14:paraId="47D6AD90" w14:textId="77777777" w:rsidR="00C57672" w:rsidRPr="00E11EA5" w:rsidRDefault="00C57672" w:rsidP="009C163B">
            <w:pPr>
              <w:pStyle w:val="TAL"/>
              <w:rPr>
                <w:lang w:val="en-US"/>
              </w:rPr>
            </w:pPr>
            <w:r w:rsidRPr="00E11EA5">
              <w:rPr>
                <w:lang w:val="en-US"/>
              </w:rPr>
              <w:t>Demodulation of RACH message</w:t>
            </w:r>
          </w:p>
        </w:tc>
        <w:tc>
          <w:tcPr>
            <w:tcW w:w="857" w:type="dxa"/>
            <w:tcBorders>
              <w:top w:val="nil"/>
              <w:bottom w:val="single" w:sz="4" w:space="0" w:color="auto"/>
            </w:tcBorders>
            <w:shd w:val="clear" w:color="auto" w:fill="auto"/>
          </w:tcPr>
          <w:p w14:paraId="11CD3579" w14:textId="77777777" w:rsidR="00C57672" w:rsidRPr="00E11EA5" w:rsidRDefault="00C57672" w:rsidP="009C163B">
            <w:pPr>
              <w:pStyle w:val="TAC"/>
            </w:pPr>
          </w:p>
        </w:tc>
        <w:tc>
          <w:tcPr>
            <w:tcW w:w="1037" w:type="dxa"/>
            <w:tcBorders>
              <w:top w:val="nil"/>
              <w:bottom w:val="nil"/>
            </w:tcBorders>
            <w:shd w:val="clear" w:color="auto" w:fill="auto"/>
            <w:noWrap/>
          </w:tcPr>
          <w:p w14:paraId="0889135D" w14:textId="77777777" w:rsidR="00C57672" w:rsidRPr="00E11EA5" w:rsidRDefault="00C57672" w:rsidP="009C163B">
            <w:pPr>
              <w:pStyle w:val="TAC"/>
            </w:pPr>
          </w:p>
        </w:tc>
        <w:tc>
          <w:tcPr>
            <w:tcW w:w="957" w:type="dxa"/>
            <w:shd w:val="clear" w:color="auto" w:fill="auto"/>
            <w:noWrap/>
          </w:tcPr>
          <w:p w14:paraId="0DB8974D" w14:textId="77777777" w:rsidR="00C57672" w:rsidRPr="00E11EA5" w:rsidRDefault="00C57672" w:rsidP="009C163B">
            <w:pPr>
              <w:pStyle w:val="TAC"/>
            </w:pPr>
            <w:r w:rsidRPr="00E11EA5">
              <w:t>1Rx, 2Rx</w:t>
            </w:r>
          </w:p>
        </w:tc>
      </w:tr>
      <w:tr w:rsidR="00C57672" w:rsidRPr="00E11EA5" w14:paraId="5764E3DE" w14:textId="77777777" w:rsidTr="00606601">
        <w:trPr>
          <w:cantSplit/>
          <w:jc w:val="center"/>
        </w:trPr>
        <w:tc>
          <w:tcPr>
            <w:tcW w:w="6608" w:type="dxa"/>
            <w:shd w:val="clear" w:color="auto" w:fill="auto"/>
            <w:noWrap/>
          </w:tcPr>
          <w:p w14:paraId="44A58B74" w14:textId="77777777" w:rsidR="00C57672" w:rsidRPr="00E11EA5" w:rsidRDefault="00C57672" w:rsidP="009C163B">
            <w:pPr>
              <w:pStyle w:val="TAL"/>
              <w:rPr>
                <w:lang w:val="en-US"/>
              </w:rPr>
            </w:pPr>
            <w:r w:rsidRPr="00E11EA5">
              <w:t>ACK false alarm</w:t>
            </w:r>
          </w:p>
        </w:tc>
        <w:tc>
          <w:tcPr>
            <w:tcW w:w="857" w:type="dxa"/>
            <w:tcBorders>
              <w:bottom w:val="nil"/>
            </w:tcBorders>
            <w:shd w:val="clear" w:color="auto" w:fill="auto"/>
          </w:tcPr>
          <w:p w14:paraId="1DE3CA44" w14:textId="77777777" w:rsidR="00C57672" w:rsidRPr="00E11EA5" w:rsidRDefault="00C57672" w:rsidP="009C163B">
            <w:pPr>
              <w:pStyle w:val="TAC"/>
              <w:rPr>
                <w:lang w:val="en-US"/>
              </w:rPr>
            </w:pPr>
            <w:r w:rsidRPr="00E11EA5">
              <w:rPr>
                <w:lang w:val="en-US"/>
              </w:rPr>
              <w:t>HS-DPCCH</w:t>
            </w:r>
          </w:p>
        </w:tc>
        <w:tc>
          <w:tcPr>
            <w:tcW w:w="1037" w:type="dxa"/>
            <w:tcBorders>
              <w:top w:val="nil"/>
              <w:bottom w:val="nil"/>
            </w:tcBorders>
            <w:shd w:val="clear" w:color="auto" w:fill="auto"/>
            <w:noWrap/>
          </w:tcPr>
          <w:p w14:paraId="46D36679" w14:textId="77777777" w:rsidR="00C57672" w:rsidRPr="00E11EA5" w:rsidRDefault="00C57672" w:rsidP="009C163B">
            <w:pPr>
              <w:pStyle w:val="TAC"/>
            </w:pPr>
          </w:p>
        </w:tc>
        <w:tc>
          <w:tcPr>
            <w:tcW w:w="957" w:type="dxa"/>
            <w:shd w:val="clear" w:color="auto" w:fill="auto"/>
            <w:noWrap/>
          </w:tcPr>
          <w:p w14:paraId="370F0CA5" w14:textId="77777777" w:rsidR="00C57672" w:rsidRPr="00E11EA5" w:rsidRDefault="00C57672" w:rsidP="009C163B">
            <w:pPr>
              <w:pStyle w:val="TAC"/>
            </w:pPr>
            <w:r w:rsidRPr="00E11EA5">
              <w:t>2Rx</w:t>
            </w:r>
          </w:p>
        </w:tc>
      </w:tr>
      <w:tr w:rsidR="00C57672" w:rsidRPr="00E11EA5" w14:paraId="3051430A" w14:textId="77777777" w:rsidTr="00606601">
        <w:trPr>
          <w:cantSplit/>
          <w:jc w:val="center"/>
        </w:trPr>
        <w:tc>
          <w:tcPr>
            <w:tcW w:w="6608" w:type="dxa"/>
            <w:shd w:val="clear" w:color="auto" w:fill="auto"/>
            <w:noWrap/>
          </w:tcPr>
          <w:p w14:paraId="548691E4" w14:textId="77777777" w:rsidR="00C57672" w:rsidRPr="00E11EA5" w:rsidRDefault="00C57672" w:rsidP="009C163B">
            <w:pPr>
              <w:pStyle w:val="TAL"/>
              <w:rPr>
                <w:lang w:val="en-US"/>
              </w:rPr>
            </w:pPr>
            <w:r w:rsidRPr="00E11EA5">
              <w:t>ACK mis-detection</w:t>
            </w:r>
          </w:p>
        </w:tc>
        <w:tc>
          <w:tcPr>
            <w:tcW w:w="857" w:type="dxa"/>
            <w:tcBorders>
              <w:top w:val="nil"/>
              <w:bottom w:val="nil"/>
            </w:tcBorders>
            <w:shd w:val="clear" w:color="auto" w:fill="auto"/>
          </w:tcPr>
          <w:p w14:paraId="4997B44A" w14:textId="77777777" w:rsidR="00C57672" w:rsidRPr="00E11EA5" w:rsidRDefault="00C57672" w:rsidP="009C163B">
            <w:pPr>
              <w:pStyle w:val="TAC"/>
            </w:pPr>
          </w:p>
        </w:tc>
        <w:tc>
          <w:tcPr>
            <w:tcW w:w="1037" w:type="dxa"/>
            <w:tcBorders>
              <w:top w:val="nil"/>
              <w:bottom w:val="nil"/>
            </w:tcBorders>
            <w:shd w:val="clear" w:color="auto" w:fill="auto"/>
            <w:noWrap/>
          </w:tcPr>
          <w:p w14:paraId="5BEC5A44" w14:textId="77777777" w:rsidR="00C57672" w:rsidRPr="00E11EA5" w:rsidRDefault="00C57672" w:rsidP="009C163B">
            <w:pPr>
              <w:pStyle w:val="TAC"/>
            </w:pPr>
          </w:p>
        </w:tc>
        <w:tc>
          <w:tcPr>
            <w:tcW w:w="957" w:type="dxa"/>
            <w:shd w:val="clear" w:color="auto" w:fill="auto"/>
            <w:noWrap/>
          </w:tcPr>
          <w:p w14:paraId="154FC550" w14:textId="77777777" w:rsidR="00C57672" w:rsidRPr="00E11EA5" w:rsidRDefault="00C57672" w:rsidP="009C163B">
            <w:pPr>
              <w:pStyle w:val="TAC"/>
            </w:pPr>
            <w:r w:rsidRPr="00E11EA5">
              <w:t>2Rx</w:t>
            </w:r>
          </w:p>
        </w:tc>
      </w:tr>
      <w:tr w:rsidR="00C57672" w:rsidRPr="00E11EA5" w14:paraId="028033E6" w14:textId="77777777" w:rsidTr="00606601">
        <w:trPr>
          <w:cantSplit/>
          <w:jc w:val="center"/>
        </w:trPr>
        <w:tc>
          <w:tcPr>
            <w:tcW w:w="6608" w:type="dxa"/>
            <w:shd w:val="clear" w:color="auto" w:fill="auto"/>
            <w:noWrap/>
          </w:tcPr>
          <w:p w14:paraId="38859A38" w14:textId="77777777" w:rsidR="00C57672" w:rsidRPr="00E11EA5" w:rsidRDefault="00C57672" w:rsidP="009C163B">
            <w:pPr>
              <w:pStyle w:val="TAL"/>
              <w:rPr>
                <w:lang w:val="en-US"/>
              </w:rPr>
            </w:pPr>
            <w:r w:rsidRPr="00E11EA5">
              <w:t>ACK/NACK detection for 4C-HSDPA HS-DPCCH (</w:t>
            </w:r>
            <w:r w:rsidRPr="00E11EA5">
              <w:rPr>
                <w:rFonts w:eastAsia="‚c‚e‚o“Á‘¾ƒSƒVƒbƒN‘Ì"/>
              </w:rPr>
              <w:t xml:space="preserve">ACK false alarm, </w:t>
            </w:r>
            <w:r w:rsidRPr="00E11EA5">
              <w:t>ACK mis-detection)</w:t>
            </w:r>
          </w:p>
        </w:tc>
        <w:tc>
          <w:tcPr>
            <w:tcW w:w="857" w:type="dxa"/>
            <w:tcBorders>
              <w:top w:val="nil"/>
              <w:bottom w:val="nil"/>
            </w:tcBorders>
            <w:shd w:val="clear" w:color="auto" w:fill="auto"/>
          </w:tcPr>
          <w:p w14:paraId="787A2A09" w14:textId="77777777" w:rsidR="00C57672" w:rsidRPr="00E11EA5" w:rsidRDefault="00C57672" w:rsidP="009C163B">
            <w:pPr>
              <w:pStyle w:val="TAC"/>
            </w:pPr>
          </w:p>
        </w:tc>
        <w:tc>
          <w:tcPr>
            <w:tcW w:w="1037" w:type="dxa"/>
            <w:tcBorders>
              <w:top w:val="nil"/>
              <w:bottom w:val="nil"/>
            </w:tcBorders>
            <w:shd w:val="clear" w:color="auto" w:fill="auto"/>
            <w:noWrap/>
          </w:tcPr>
          <w:p w14:paraId="01AB975B" w14:textId="77777777" w:rsidR="00C57672" w:rsidRPr="00E11EA5" w:rsidRDefault="00C57672" w:rsidP="009C163B">
            <w:pPr>
              <w:pStyle w:val="TAC"/>
            </w:pPr>
          </w:p>
        </w:tc>
        <w:tc>
          <w:tcPr>
            <w:tcW w:w="957" w:type="dxa"/>
            <w:shd w:val="clear" w:color="auto" w:fill="auto"/>
            <w:noWrap/>
          </w:tcPr>
          <w:p w14:paraId="2EDA29BE" w14:textId="77777777" w:rsidR="00C57672" w:rsidRPr="00E11EA5" w:rsidRDefault="00C57672" w:rsidP="009C163B">
            <w:pPr>
              <w:pStyle w:val="TAC"/>
            </w:pPr>
            <w:r w:rsidRPr="00E11EA5">
              <w:t>2Rx</w:t>
            </w:r>
          </w:p>
        </w:tc>
      </w:tr>
      <w:tr w:rsidR="00C57672" w:rsidRPr="00E11EA5" w14:paraId="12AAF007" w14:textId="77777777" w:rsidTr="00606601">
        <w:trPr>
          <w:cantSplit/>
          <w:jc w:val="center"/>
        </w:trPr>
        <w:tc>
          <w:tcPr>
            <w:tcW w:w="6608" w:type="dxa"/>
            <w:shd w:val="clear" w:color="auto" w:fill="auto"/>
            <w:noWrap/>
          </w:tcPr>
          <w:p w14:paraId="0B53A8D1" w14:textId="77777777" w:rsidR="00C57672" w:rsidRPr="00E11EA5" w:rsidRDefault="00C57672" w:rsidP="009C163B">
            <w:pPr>
              <w:pStyle w:val="TAL"/>
              <w:rPr>
                <w:lang w:val="en-US"/>
              </w:rPr>
            </w:pPr>
            <w:r w:rsidRPr="00E11EA5">
              <w:t>ACK/NACK detection for 8C-HSDPA HS-DPCCH</w:t>
            </w:r>
          </w:p>
        </w:tc>
        <w:tc>
          <w:tcPr>
            <w:tcW w:w="857" w:type="dxa"/>
            <w:tcBorders>
              <w:top w:val="nil"/>
              <w:bottom w:val="single" w:sz="4" w:space="0" w:color="auto"/>
            </w:tcBorders>
            <w:shd w:val="clear" w:color="auto" w:fill="auto"/>
          </w:tcPr>
          <w:p w14:paraId="23801E7D" w14:textId="77777777" w:rsidR="00C57672" w:rsidRPr="00E11EA5" w:rsidRDefault="00C57672" w:rsidP="009C163B">
            <w:pPr>
              <w:pStyle w:val="TAC"/>
            </w:pPr>
          </w:p>
        </w:tc>
        <w:tc>
          <w:tcPr>
            <w:tcW w:w="1037" w:type="dxa"/>
            <w:tcBorders>
              <w:top w:val="nil"/>
              <w:bottom w:val="nil"/>
            </w:tcBorders>
            <w:shd w:val="clear" w:color="auto" w:fill="auto"/>
            <w:noWrap/>
          </w:tcPr>
          <w:p w14:paraId="051E739A" w14:textId="77777777" w:rsidR="00C57672" w:rsidRPr="00E11EA5" w:rsidRDefault="00C57672" w:rsidP="009C163B">
            <w:pPr>
              <w:pStyle w:val="TAC"/>
            </w:pPr>
          </w:p>
        </w:tc>
        <w:tc>
          <w:tcPr>
            <w:tcW w:w="957" w:type="dxa"/>
            <w:shd w:val="clear" w:color="auto" w:fill="auto"/>
            <w:noWrap/>
          </w:tcPr>
          <w:p w14:paraId="7C458923" w14:textId="77777777" w:rsidR="00C57672" w:rsidRPr="00E11EA5" w:rsidRDefault="00C57672" w:rsidP="009C163B">
            <w:pPr>
              <w:pStyle w:val="TAC"/>
            </w:pPr>
            <w:r w:rsidRPr="00E11EA5">
              <w:t>2Rx</w:t>
            </w:r>
          </w:p>
        </w:tc>
      </w:tr>
      <w:tr w:rsidR="00C57672" w:rsidRPr="00E11EA5" w14:paraId="7E8B3196" w14:textId="77777777" w:rsidTr="00606601">
        <w:trPr>
          <w:cantSplit/>
          <w:jc w:val="center"/>
        </w:trPr>
        <w:tc>
          <w:tcPr>
            <w:tcW w:w="6608" w:type="dxa"/>
            <w:shd w:val="clear" w:color="auto" w:fill="auto"/>
            <w:noWrap/>
          </w:tcPr>
          <w:p w14:paraId="42C6F26B" w14:textId="77777777" w:rsidR="00C57672" w:rsidRPr="00E11EA5" w:rsidRDefault="00C57672" w:rsidP="009C163B">
            <w:pPr>
              <w:pStyle w:val="TAL"/>
              <w:rPr>
                <w:lang w:val="en-US"/>
              </w:rPr>
            </w:pPr>
            <w:r w:rsidRPr="00E11EA5">
              <w:t>E-DPDCH in multipath fading condition</w:t>
            </w:r>
          </w:p>
        </w:tc>
        <w:tc>
          <w:tcPr>
            <w:tcW w:w="857" w:type="dxa"/>
            <w:tcBorders>
              <w:bottom w:val="nil"/>
            </w:tcBorders>
            <w:shd w:val="clear" w:color="auto" w:fill="auto"/>
          </w:tcPr>
          <w:p w14:paraId="654EBD59" w14:textId="77777777" w:rsidR="00C57672" w:rsidRPr="00E11EA5" w:rsidRDefault="00C57672" w:rsidP="009C163B">
            <w:pPr>
              <w:pStyle w:val="TAC"/>
              <w:rPr>
                <w:lang w:val="en-US"/>
              </w:rPr>
            </w:pPr>
            <w:r w:rsidRPr="00E11EA5">
              <w:rPr>
                <w:lang w:val="en-US"/>
              </w:rPr>
              <w:t>E-DPDCH</w:t>
            </w:r>
          </w:p>
        </w:tc>
        <w:tc>
          <w:tcPr>
            <w:tcW w:w="1037" w:type="dxa"/>
            <w:tcBorders>
              <w:top w:val="nil"/>
              <w:bottom w:val="nil"/>
            </w:tcBorders>
            <w:shd w:val="clear" w:color="auto" w:fill="auto"/>
            <w:noWrap/>
          </w:tcPr>
          <w:p w14:paraId="18C2EE4E" w14:textId="77777777" w:rsidR="00C57672" w:rsidRPr="00E11EA5" w:rsidRDefault="00C57672" w:rsidP="009C163B">
            <w:pPr>
              <w:pStyle w:val="TAC"/>
            </w:pPr>
          </w:p>
        </w:tc>
        <w:tc>
          <w:tcPr>
            <w:tcW w:w="957" w:type="dxa"/>
            <w:shd w:val="clear" w:color="auto" w:fill="auto"/>
            <w:noWrap/>
          </w:tcPr>
          <w:p w14:paraId="093CDA31" w14:textId="77777777" w:rsidR="00C57672" w:rsidRPr="00E11EA5" w:rsidRDefault="00C57672" w:rsidP="009C163B">
            <w:pPr>
              <w:pStyle w:val="TAC"/>
            </w:pPr>
            <w:r w:rsidRPr="00E11EA5">
              <w:t>1Rx, 2Rx</w:t>
            </w:r>
          </w:p>
        </w:tc>
      </w:tr>
      <w:tr w:rsidR="00C57672" w:rsidRPr="00E11EA5" w14:paraId="5ACDAEBC" w14:textId="77777777" w:rsidTr="00606601">
        <w:trPr>
          <w:cantSplit/>
          <w:jc w:val="center"/>
        </w:trPr>
        <w:tc>
          <w:tcPr>
            <w:tcW w:w="6608" w:type="dxa"/>
            <w:shd w:val="clear" w:color="auto" w:fill="auto"/>
            <w:noWrap/>
          </w:tcPr>
          <w:p w14:paraId="3CFA32A4" w14:textId="77777777" w:rsidR="00C57672" w:rsidRPr="00E11EA5" w:rsidRDefault="00C57672" w:rsidP="009C163B">
            <w:pPr>
              <w:pStyle w:val="TAL"/>
              <w:rPr>
                <w:lang w:val="en-US"/>
              </w:rPr>
            </w:pPr>
            <w:r w:rsidRPr="00E11EA5">
              <w:t>E-DPDCH and S-E-DPDCH in multipath fading condition for UL MIMO</w:t>
            </w:r>
          </w:p>
        </w:tc>
        <w:tc>
          <w:tcPr>
            <w:tcW w:w="857" w:type="dxa"/>
            <w:tcBorders>
              <w:top w:val="nil"/>
              <w:bottom w:val="nil"/>
            </w:tcBorders>
            <w:shd w:val="clear" w:color="auto" w:fill="auto"/>
          </w:tcPr>
          <w:p w14:paraId="65758DD3" w14:textId="77777777" w:rsidR="00C57672" w:rsidRPr="00E11EA5" w:rsidRDefault="00C57672" w:rsidP="009C163B">
            <w:pPr>
              <w:pStyle w:val="TAC"/>
            </w:pPr>
          </w:p>
        </w:tc>
        <w:tc>
          <w:tcPr>
            <w:tcW w:w="1037" w:type="dxa"/>
            <w:tcBorders>
              <w:top w:val="nil"/>
              <w:bottom w:val="nil"/>
            </w:tcBorders>
            <w:shd w:val="clear" w:color="auto" w:fill="auto"/>
            <w:noWrap/>
          </w:tcPr>
          <w:p w14:paraId="69CEC618" w14:textId="77777777" w:rsidR="00C57672" w:rsidRPr="00E11EA5" w:rsidRDefault="00C57672" w:rsidP="009C163B">
            <w:pPr>
              <w:pStyle w:val="TAC"/>
            </w:pPr>
          </w:p>
        </w:tc>
        <w:tc>
          <w:tcPr>
            <w:tcW w:w="957" w:type="dxa"/>
            <w:shd w:val="clear" w:color="auto" w:fill="auto"/>
            <w:noWrap/>
          </w:tcPr>
          <w:p w14:paraId="3C927CE2" w14:textId="77777777" w:rsidR="00C57672" w:rsidRPr="00E11EA5" w:rsidRDefault="00C57672" w:rsidP="009C163B">
            <w:pPr>
              <w:pStyle w:val="TAC"/>
            </w:pPr>
            <w:r w:rsidRPr="00E11EA5">
              <w:t>2Rx</w:t>
            </w:r>
          </w:p>
        </w:tc>
      </w:tr>
      <w:tr w:rsidR="00C57672" w:rsidRPr="00E11EA5" w14:paraId="5F816098" w14:textId="77777777" w:rsidTr="00606601">
        <w:trPr>
          <w:cantSplit/>
          <w:jc w:val="center"/>
        </w:trPr>
        <w:tc>
          <w:tcPr>
            <w:tcW w:w="6608" w:type="dxa"/>
            <w:shd w:val="clear" w:color="auto" w:fill="auto"/>
            <w:noWrap/>
          </w:tcPr>
          <w:p w14:paraId="1FB54AD3" w14:textId="77777777" w:rsidR="00C57672" w:rsidRPr="00E11EA5" w:rsidRDefault="00C57672" w:rsidP="009C163B">
            <w:pPr>
              <w:pStyle w:val="TAL"/>
              <w:rPr>
                <w:lang w:val="en-US"/>
              </w:rPr>
            </w:pPr>
            <w:r w:rsidRPr="00E11EA5">
              <w:t>Signalling detection for E-DPCCH in multipath fading condition</w:t>
            </w:r>
          </w:p>
        </w:tc>
        <w:tc>
          <w:tcPr>
            <w:tcW w:w="857" w:type="dxa"/>
            <w:tcBorders>
              <w:top w:val="nil"/>
            </w:tcBorders>
            <w:shd w:val="clear" w:color="auto" w:fill="auto"/>
          </w:tcPr>
          <w:p w14:paraId="0904430B" w14:textId="77777777" w:rsidR="00C57672" w:rsidRPr="00E11EA5" w:rsidRDefault="00C57672" w:rsidP="009C163B">
            <w:pPr>
              <w:pStyle w:val="TAC"/>
            </w:pPr>
          </w:p>
        </w:tc>
        <w:tc>
          <w:tcPr>
            <w:tcW w:w="1037" w:type="dxa"/>
            <w:tcBorders>
              <w:top w:val="nil"/>
            </w:tcBorders>
            <w:shd w:val="clear" w:color="auto" w:fill="auto"/>
            <w:noWrap/>
          </w:tcPr>
          <w:p w14:paraId="038CADEE" w14:textId="77777777" w:rsidR="00C57672" w:rsidRPr="00E11EA5" w:rsidRDefault="00C57672" w:rsidP="009C163B">
            <w:pPr>
              <w:pStyle w:val="TAC"/>
            </w:pPr>
          </w:p>
        </w:tc>
        <w:tc>
          <w:tcPr>
            <w:tcW w:w="957" w:type="dxa"/>
            <w:shd w:val="clear" w:color="auto" w:fill="auto"/>
            <w:noWrap/>
          </w:tcPr>
          <w:p w14:paraId="46F92807" w14:textId="77777777" w:rsidR="00C57672" w:rsidRPr="00E11EA5" w:rsidRDefault="00C57672" w:rsidP="009C163B">
            <w:pPr>
              <w:pStyle w:val="TAC"/>
            </w:pPr>
            <w:r w:rsidRPr="00E11EA5">
              <w:t>1Rx, 2Rx</w:t>
            </w:r>
          </w:p>
        </w:tc>
      </w:tr>
    </w:tbl>
    <w:p w14:paraId="01638F13" w14:textId="77777777" w:rsidR="00C57672" w:rsidRPr="00E11EA5" w:rsidRDefault="00C57672" w:rsidP="00C57672">
      <w:pPr>
        <w:rPr>
          <w:lang w:val="en-US"/>
        </w:rPr>
      </w:pPr>
    </w:p>
    <w:p w14:paraId="637475EF" w14:textId="77777777" w:rsidR="00C57672" w:rsidRPr="00E11EA5" w:rsidRDefault="00C57672" w:rsidP="00C57672">
      <w:pPr>
        <w:pStyle w:val="TH"/>
      </w:pPr>
      <w:r w:rsidRPr="00E11EA5">
        <w:t>Table 15.2-2: E-UTRA BS demodulation requirements feasible OTA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564"/>
        <w:gridCol w:w="935"/>
        <w:gridCol w:w="1503"/>
        <w:gridCol w:w="1378"/>
      </w:tblGrid>
      <w:tr w:rsidR="00C57672" w:rsidRPr="00E11EA5" w14:paraId="0B3B9CAC" w14:textId="77777777" w:rsidTr="00606601">
        <w:trPr>
          <w:cantSplit/>
          <w:jc w:val="center"/>
        </w:trPr>
        <w:tc>
          <w:tcPr>
            <w:tcW w:w="6499" w:type="dxa"/>
            <w:gridSpan w:val="2"/>
            <w:shd w:val="clear" w:color="auto" w:fill="auto"/>
            <w:noWrap/>
            <w:hideMark/>
          </w:tcPr>
          <w:p w14:paraId="05DD4E36" w14:textId="77777777" w:rsidR="00C57672" w:rsidRPr="00E11EA5" w:rsidRDefault="00C57672" w:rsidP="009C163B">
            <w:pPr>
              <w:pStyle w:val="TAH"/>
              <w:rPr>
                <w:bCs/>
                <w:lang w:val="en-US"/>
              </w:rPr>
            </w:pPr>
            <w:r w:rsidRPr="00E11EA5">
              <w:rPr>
                <w:lang w:val="en-US"/>
              </w:rPr>
              <w:t> </w:t>
            </w:r>
            <w:r w:rsidRPr="00E11EA5">
              <w:rPr>
                <w:rFonts w:cs="Arial"/>
                <w:lang w:val="en-US"/>
              </w:rPr>
              <w:t>E-UTRA BS demodulation requirements</w:t>
            </w:r>
          </w:p>
        </w:tc>
        <w:tc>
          <w:tcPr>
            <w:tcW w:w="1503" w:type="dxa"/>
            <w:tcBorders>
              <w:bottom w:val="single" w:sz="4" w:space="0" w:color="auto"/>
            </w:tcBorders>
            <w:shd w:val="clear" w:color="auto" w:fill="auto"/>
            <w:hideMark/>
          </w:tcPr>
          <w:p w14:paraId="160E1A47" w14:textId="77777777" w:rsidR="00C57672" w:rsidRPr="00E11EA5" w:rsidRDefault="00C57672" w:rsidP="009C163B">
            <w:pPr>
              <w:pStyle w:val="TAH"/>
              <w:rPr>
                <w:bCs/>
                <w:lang w:val="en-US"/>
              </w:rPr>
            </w:pPr>
            <w:r w:rsidRPr="00E11EA5">
              <w:rPr>
                <w:bCs/>
                <w:lang w:val="en-US"/>
              </w:rPr>
              <w:t>Tx</w:t>
            </w:r>
            <w:r w:rsidRPr="00E11EA5">
              <w:rPr>
                <w:bCs/>
                <w:lang w:val="en-US"/>
              </w:rPr>
              <w:br/>
              <w:t>(UE emulator)</w:t>
            </w:r>
          </w:p>
        </w:tc>
        <w:tc>
          <w:tcPr>
            <w:tcW w:w="1378" w:type="dxa"/>
            <w:shd w:val="clear" w:color="auto" w:fill="auto"/>
            <w:hideMark/>
          </w:tcPr>
          <w:p w14:paraId="3612D329" w14:textId="77777777" w:rsidR="00C57672" w:rsidRPr="00E11EA5" w:rsidRDefault="00C57672" w:rsidP="009C163B">
            <w:pPr>
              <w:pStyle w:val="TAH"/>
              <w:rPr>
                <w:bCs/>
                <w:lang w:val="en-US"/>
              </w:rPr>
            </w:pPr>
            <w:r w:rsidRPr="00E11EA5">
              <w:rPr>
                <w:bCs/>
                <w:lang w:val="en-US"/>
              </w:rPr>
              <w:t>Rx</w:t>
            </w:r>
            <w:r w:rsidRPr="00E11EA5">
              <w:rPr>
                <w:bCs/>
                <w:lang w:val="en-US"/>
              </w:rPr>
              <w:br/>
              <w:t xml:space="preserve"> (OTA BS)</w:t>
            </w:r>
          </w:p>
        </w:tc>
      </w:tr>
      <w:tr w:rsidR="00C57672" w:rsidRPr="00E11EA5" w14:paraId="3ABCD460" w14:textId="77777777" w:rsidTr="00606601">
        <w:trPr>
          <w:cantSplit/>
          <w:jc w:val="center"/>
        </w:trPr>
        <w:tc>
          <w:tcPr>
            <w:tcW w:w="5564" w:type="dxa"/>
            <w:shd w:val="clear" w:color="auto" w:fill="auto"/>
            <w:noWrap/>
            <w:hideMark/>
          </w:tcPr>
          <w:p w14:paraId="08F61E9F" w14:textId="77777777" w:rsidR="00C57672" w:rsidRPr="00E11EA5" w:rsidRDefault="00C57672" w:rsidP="009C163B">
            <w:pPr>
              <w:pStyle w:val="TAL"/>
              <w:rPr>
                <w:lang w:val="en-US"/>
              </w:rPr>
            </w:pPr>
            <w:r w:rsidRPr="00E11EA5">
              <w:t xml:space="preserve">PUSCH in multipath fading propagation conditions transmission </w:t>
            </w:r>
          </w:p>
        </w:tc>
        <w:tc>
          <w:tcPr>
            <w:tcW w:w="935" w:type="dxa"/>
            <w:tcBorders>
              <w:bottom w:val="nil"/>
            </w:tcBorders>
            <w:shd w:val="clear" w:color="auto" w:fill="auto"/>
          </w:tcPr>
          <w:p w14:paraId="65016CB6" w14:textId="77777777" w:rsidR="00C57672" w:rsidRPr="00E11EA5" w:rsidRDefault="00C57672" w:rsidP="009C163B">
            <w:pPr>
              <w:pStyle w:val="TAC"/>
              <w:rPr>
                <w:lang w:val="en-US"/>
              </w:rPr>
            </w:pPr>
            <w:r w:rsidRPr="00E11EA5">
              <w:rPr>
                <w:lang w:val="en-US"/>
              </w:rPr>
              <w:t>PUSCH</w:t>
            </w:r>
          </w:p>
        </w:tc>
        <w:tc>
          <w:tcPr>
            <w:tcW w:w="1503" w:type="dxa"/>
            <w:tcBorders>
              <w:bottom w:val="nil"/>
            </w:tcBorders>
            <w:shd w:val="clear" w:color="auto" w:fill="auto"/>
            <w:noWrap/>
            <w:hideMark/>
          </w:tcPr>
          <w:p w14:paraId="02B46FBE" w14:textId="77777777" w:rsidR="00C57672" w:rsidRPr="00E11EA5" w:rsidRDefault="00C57672" w:rsidP="009C163B">
            <w:pPr>
              <w:pStyle w:val="TAC"/>
            </w:pPr>
            <w:r w:rsidRPr="00E11EA5">
              <w:t>1Tx</w:t>
            </w:r>
          </w:p>
        </w:tc>
        <w:tc>
          <w:tcPr>
            <w:tcW w:w="1378" w:type="dxa"/>
            <w:shd w:val="clear" w:color="auto" w:fill="auto"/>
            <w:noWrap/>
            <w:hideMark/>
          </w:tcPr>
          <w:p w14:paraId="5F2F7588" w14:textId="77777777" w:rsidR="00C57672" w:rsidRPr="00E11EA5" w:rsidRDefault="00C57672" w:rsidP="009C163B">
            <w:pPr>
              <w:pStyle w:val="TAC"/>
            </w:pPr>
            <w:r w:rsidRPr="00E11EA5">
              <w:t>2Rx</w:t>
            </w:r>
          </w:p>
        </w:tc>
      </w:tr>
      <w:tr w:rsidR="00C57672" w:rsidRPr="00E11EA5" w14:paraId="2A35C16B" w14:textId="77777777" w:rsidTr="00606601">
        <w:trPr>
          <w:cantSplit/>
          <w:jc w:val="center"/>
        </w:trPr>
        <w:tc>
          <w:tcPr>
            <w:tcW w:w="5564" w:type="dxa"/>
            <w:shd w:val="clear" w:color="auto" w:fill="auto"/>
            <w:noWrap/>
            <w:hideMark/>
          </w:tcPr>
          <w:p w14:paraId="792C3BEA" w14:textId="77777777" w:rsidR="00C57672" w:rsidRPr="00E11EA5" w:rsidRDefault="00C57672" w:rsidP="009C163B">
            <w:pPr>
              <w:pStyle w:val="TAL"/>
              <w:rPr>
                <w:lang w:val="en-US"/>
              </w:rPr>
            </w:pPr>
            <w:r w:rsidRPr="00E11EA5">
              <w:t>UL timing adjustment</w:t>
            </w:r>
          </w:p>
        </w:tc>
        <w:tc>
          <w:tcPr>
            <w:tcW w:w="935" w:type="dxa"/>
            <w:tcBorders>
              <w:top w:val="nil"/>
              <w:bottom w:val="nil"/>
            </w:tcBorders>
            <w:shd w:val="clear" w:color="auto" w:fill="auto"/>
          </w:tcPr>
          <w:p w14:paraId="3103866E" w14:textId="77777777" w:rsidR="00C57672" w:rsidRPr="00E11EA5" w:rsidRDefault="00C57672" w:rsidP="009C163B">
            <w:pPr>
              <w:pStyle w:val="TAC"/>
            </w:pPr>
          </w:p>
        </w:tc>
        <w:tc>
          <w:tcPr>
            <w:tcW w:w="1503" w:type="dxa"/>
            <w:tcBorders>
              <w:top w:val="nil"/>
              <w:bottom w:val="nil"/>
            </w:tcBorders>
            <w:shd w:val="clear" w:color="auto" w:fill="auto"/>
            <w:noWrap/>
            <w:hideMark/>
          </w:tcPr>
          <w:p w14:paraId="6F48FEB4" w14:textId="77777777" w:rsidR="00C57672" w:rsidRPr="00E11EA5" w:rsidRDefault="00C57672" w:rsidP="009C163B">
            <w:pPr>
              <w:pStyle w:val="TAC"/>
            </w:pPr>
          </w:p>
        </w:tc>
        <w:tc>
          <w:tcPr>
            <w:tcW w:w="1378" w:type="dxa"/>
            <w:shd w:val="clear" w:color="auto" w:fill="auto"/>
            <w:noWrap/>
            <w:hideMark/>
          </w:tcPr>
          <w:p w14:paraId="5E6029F0" w14:textId="77777777" w:rsidR="00C57672" w:rsidRPr="00E11EA5" w:rsidRDefault="00C57672" w:rsidP="009C163B">
            <w:pPr>
              <w:pStyle w:val="TAC"/>
            </w:pPr>
            <w:r w:rsidRPr="00E11EA5">
              <w:t>2Rx</w:t>
            </w:r>
          </w:p>
        </w:tc>
      </w:tr>
      <w:tr w:rsidR="00C57672" w:rsidRPr="00E11EA5" w14:paraId="4D82C127" w14:textId="77777777" w:rsidTr="00606601">
        <w:trPr>
          <w:cantSplit/>
          <w:jc w:val="center"/>
        </w:trPr>
        <w:tc>
          <w:tcPr>
            <w:tcW w:w="5564" w:type="dxa"/>
            <w:shd w:val="clear" w:color="auto" w:fill="auto"/>
            <w:noWrap/>
            <w:hideMark/>
          </w:tcPr>
          <w:p w14:paraId="6B49E88E" w14:textId="77777777" w:rsidR="00C57672" w:rsidRPr="00E11EA5" w:rsidRDefault="00C57672" w:rsidP="009C163B">
            <w:pPr>
              <w:pStyle w:val="TAL"/>
              <w:rPr>
                <w:lang w:val="en-US"/>
              </w:rPr>
            </w:pPr>
            <w:r w:rsidRPr="00E11EA5">
              <w:t>HARQ-ACK multiplexed on PUSCH</w:t>
            </w:r>
          </w:p>
        </w:tc>
        <w:tc>
          <w:tcPr>
            <w:tcW w:w="935" w:type="dxa"/>
            <w:tcBorders>
              <w:top w:val="nil"/>
              <w:bottom w:val="nil"/>
            </w:tcBorders>
            <w:shd w:val="clear" w:color="auto" w:fill="auto"/>
          </w:tcPr>
          <w:p w14:paraId="0D6B82C1" w14:textId="77777777" w:rsidR="00C57672" w:rsidRPr="00E11EA5" w:rsidRDefault="00C57672" w:rsidP="009C163B">
            <w:pPr>
              <w:pStyle w:val="TAC"/>
            </w:pPr>
          </w:p>
        </w:tc>
        <w:tc>
          <w:tcPr>
            <w:tcW w:w="1503" w:type="dxa"/>
            <w:tcBorders>
              <w:top w:val="nil"/>
              <w:bottom w:val="nil"/>
            </w:tcBorders>
            <w:shd w:val="clear" w:color="auto" w:fill="auto"/>
            <w:noWrap/>
            <w:hideMark/>
          </w:tcPr>
          <w:p w14:paraId="7083E0A1" w14:textId="77777777" w:rsidR="00C57672" w:rsidRPr="00E11EA5" w:rsidRDefault="00C57672" w:rsidP="009C163B">
            <w:pPr>
              <w:pStyle w:val="TAC"/>
            </w:pPr>
          </w:p>
        </w:tc>
        <w:tc>
          <w:tcPr>
            <w:tcW w:w="1378" w:type="dxa"/>
            <w:shd w:val="clear" w:color="auto" w:fill="auto"/>
            <w:noWrap/>
            <w:hideMark/>
          </w:tcPr>
          <w:p w14:paraId="0E4D7B60" w14:textId="77777777" w:rsidR="00C57672" w:rsidRPr="00E11EA5" w:rsidRDefault="00C57672" w:rsidP="009C163B">
            <w:pPr>
              <w:pStyle w:val="TAC"/>
            </w:pPr>
            <w:r w:rsidRPr="00E11EA5">
              <w:t>2Rx</w:t>
            </w:r>
          </w:p>
        </w:tc>
      </w:tr>
      <w:tr w:rsidR="00C57672" w:rsidRPr="00E11EA5" w14:paraId="4F281E90" w14:textId="77777777" w:rsidTr="00606601">
        <w:trPr>
          <w:cantSplit/>
          <w:jc w:val="center"/>
        </w:trPr>
        <w:tc>
          <w:tcPr>
            <w:tcW w:w="5564" w:type="dxa"/>
            <w:shd w:val="clear" w:color="auto" w:fill="auto"/>
            <w:noWrap/>
            <w:hideMark/>
          </w:tcPr>
          <w:p w14:paraId="2C38E69C" w14:textId="77777777" w:rsidR="00C57672" w:rsidRPr="00E11EA5" w:rsidRDefault="00C57672" w:rsidP="009C163B">
            <w:pPr>
              <w:pStyle w:val="TAL"/>
              <w:rPr>
                <w:lang w:val="en-US"/>
              </w:rPr>
            </w:pPr>
            <w:r w:rsidRPr="00E11EA5">
              <w:t>High Speed Train conditions</w:t>
            </w:r>
          </w:p>
        </w:tc>
        <w:tc>
          <w:tcPr>
            <w:tcW w:w="935" w:type="dxa"/>
            <w:tcBorders>
              <w:top w:val="nil"/>
              <w:bottom w:val="nil"/>
            </w:tcBorders>
            <w:shd w:val="clear" w:color="auto" w:fill="auto"/>
          </w:tcPr>
          <w:p w14:paraId="1DF3C8AA" w14:textId="77777777" w:rsidR="00C57672" w:rsidRPr="00E11EA5" w:rsidRDefault="00C57672" w:rsidP="009C163B">
            <w:pPr>
              <w:pStyle w:val="TAC"/>
            </w:pPr>
          </w:p>
        </w:tc>
        <w:tc>
          <w:tcPr>
            <w:tcW w:w="1503" w:type="dxa"/>
            <w:tcBorders>
              <w:top w:val="nil"/>
              <w:bottom w:val="nil"/>
            </w:tcBorders>
            <w:shd w:val="clear" w:color="auto" w:fill="auto"/>
            <w:noWrap/>
            <w:hideMark/>
          </w:tcPr>
          <w:p w14:paraId="2C65DB01" w14:textId="77777777" w:rsidR="00C57672" w:rsidRPr="00E11EA5" w:rsidRDefault="00C57672" w:rsidP="009C163B">
            <w:pPr>
              <w:pStyle w:val="TAC"/>
            </w:pPr>
          </w:p>
        </w:tc>
        <w:tc>
          <w:tcPr>
            <w:tcW w:w="1378" w:type="dxa"/>
            <w:shd w:val="clear" w:color="auto" w:fill="auto"/>
            <w:noWrap/>
            <w:hideMark/>
          </w:tcPr>
          <w:p w14:paraId="5A8F8682" w14:textId="77777777" w:rsidR="00C57672" w:rsidRPr="00E11EA5" w:rsidRDefault="00C57672" w:rsidP="009C163B">
            <w:pPr>
              <w:pStyle w:val="TAC"/>
            </w:pPr>
            <w:r w:rsidRPr="00E11EA5">
              <w:t>1Rx, 2Rx</w:t>
            </w:r>
          </w:p>
        </w:tc>
      </w:tr>
      <w:tr w:rsidR="00C57672" w:rsidRPr="00E11EA5" w14:paraId="38CF3268" w14:textId="77777777" w:rsidTr="00606601">
        <w:trPr>
          <w:cantSplit/>
          <w:jc w:val="center"/>
        </w:trPr>
        <w:tc>
          <w:tcPr>
            <w:tcW w:w="5564" w:type="dxa"/>
            <w:shd w:val="clear" w:color="auto" w:fill="auto"/>
            <w:noWrap/>
            <w:hideMark/>
          </w:tcPr>
          <w:p w14:paraId="51296562" w14:textId="77777777" w:rsidR="00C57672" w:rsidRPr="00E11EA5" w:rsidRDefault="00C57672" w:rsidP="009C163B">
            <w:pPr>
              <w:pStyle w:val="TAL"/>
              <w:rPr>
                <w:lang w:val="en-US"/>
              </w:rPr>
            </w:pPr>
            <w:r w:rsidRPr="00E11EA5">
              <w:t>PUSCH with TTI bundling and enhanced HARQ pattern</w:t>
            </w:r>
          </w:p>
        </w:tc>
        <w:tc>
          <w:tcPr>
            <w:tcW w:w="935" w:type="dxa"/>
            <w:tcBorders>
              <w:top w:val="nil"/>
              <w:bottom w:val="nil"/>
            </w:tcBorders>
            <w:shd w:val="clear" w:color="auto" w:fill="auto"/>
          </w:tcPr>
          <w:p w14:paraId="3C235018" w14:textId="77777777" w:rsidR="00C57672" w:rsidRPr="00E11EA5" w:rsidRDefault="00C57672" w:rsidP="009C163B">
            <w:pPr>
              <w:pStyle w:val="TAC"/>
            </w:pPr>
          </w:p>
        </w:tc>
        <w:tc>
          <w:tcPr>
            <w:tcW w:w="1503" w:type="dxa"/>
            <w:tcBorders>
              <w:top w:val="nil"/>
              <w:bottom w:val="nil"/>
            </w:tcBorders>
            <w:shd w:val="clear" w:color="auto" w:fill="auto"/>
            <w:noWrap/>
            <w:hideMark/>
          </w:tcPr>
          <w:p w14:paraId="31C48D59" w14:textId="77777777" w:rsidR="00C57672" w:rsidRPr="00E11EA5" w:rsidRDefault="00C57672" w:rsidP="009C163B">
            <w:pPr>
              <w:pStyle w:val="TAC"/>
            </w:pPr>
          </w:p>
        </w:tc>
        <w:tc>
          <w:tcPr>
            <w:tcW w:w="1378" w:type="dxa"/>
            <w:shd w:val="clear" w:color="auto" w:fill="auto"/>
            <w:noWrap/>
            <w:hideMark/>
          </w:tcPr>
          <w:p w14:paraId="5C6F66FF" w14:textId="77777777" w:rsidR="00C57672" w:rsidRPr="00E11EA5" w:rsidRDefault="00C57672" w:rsidP="009C163B">
            <w:pPr>
              <w:pStyle w:val="TAC"/>
            </w:pPr>
            <w:r w:rsidRPr="00E11EA5">
              <w:t>2Rx</w:t>
            </w:r>
          </w:p>
        </w:tc>
      </w:tr>
      <w:tr w:rsidR="00C57672" w:rsidRPr="00E11EA5" w14:paraId="68F0B2F4" w14:textId="77777777" w:rsidTr="00606601">
        <w:trPr>
          <w:cantSplit/>
          <w:jc w:val="center"/>
        </w:trPr>
        <w:tc>
          <w:tcPr>
            <w:tcW w:w="5564" w:type="dxa"/>
            <w:shd w:val="clear" w:color="auto" w:fill="auto"/>
            <w:noWrap/>
            <w:hideMark/>
          </w:tcPr>
          <w:p w14:paraId="7FCD9D97" w14:textId="77777777" w:rsidR="00C57672" w:rsidRPr="00E11EA5" w:rsidRDefault="00C57672" w:rsidP="009C163B">
            <w:pPr>
              <w:pStyle w:val="TAL"/>
              <w:rPr>
                <w:lang w:val="en-US"/>
              </w:rPr>
            </w:pPr>
            <w:r w:rsidRPr="00E11EA5">
              <w:rPr>
                <w:lang w:val="en-US"/>
              </w:rPr>
              <w:t>Enhanced performance requirement type A in multipath fading propagation conditions, synchronous interference</w:t>
            </w:r>
          </w:p>
        </w:tc>
        <w:tc>
          <w:tcPr>
            <w:tcW w:w="935" w:type="dxa"/>
            <w:tcBorders>
              <w:top w:val="nil"/>
              <w:bottom w:val="nil"/>
            </w:tcBorders>
            <w:shd w:val="clear" w:color="auto" w:fill="auto"/>
          </w:tcPr>
          <w:p w14:paraId="0E239395" w14:textId="77777777" w:rsidR="00C57672" w:rsidRPr="00E11EA5" w:rsidRDefault="00C57672" w:rsidP="009C163B">
            <w:pPr>
              <w:pStyle w:val="TAC"/>
            </w:pPr>
          </w:p>
        </w:tc>
        <w:tc>
          <w:tcPr>
            <w:tcW w:w="1503" w:type="dxa"/>
            <w:tcBorders>
              <w:top w:val="nil"/>
              <w:bottom w:val="nil"/>
            </w:tcBorders>
            <w:shd w:val="clear" w:color="auto" w:fill="auto"/>
            <w:noWrap/>
            <w:hideMark/>
          </w:tcPr>
          <w:p w14:paraId="05E179FF" w14:textId="77777777" w:rsidR="00C57672" w:rsidRPr="00E11EA5" w:rsidRDefault="00C57672" w:rsidP="009C163B">
            <w:pPr>
              <w:pStyle w:val="TAC"/>
            </w:pPr>
          </w:p>
        </w:tc>
        <w:tc>
          <w:tcPr>
            <w:tcW w:w="1378" w:type="dxa"/>
            <w:shd w:val="clear" w:color="auto" w:fill="auto"/>
            <w:noWrap/>
            <w:hideMark/>
          </w:tcPr>
          <w:p w14:paraId="3611EE53" w14:textId="77777777" w:rsidR="00C57672" w:rsidRPr="00E11EA5" w:rsidRDefault="00C57672" w:rsidP="009C163B">
            <w:pPr>
              <w:pStyle w:val="TAC"/>
            </w:pPr>
            <w:r w:rsidRPr="00E11EA5">
              <w:t>2Rx</w:t>
            </w:r>
          </w:p>
        </w:tc>
      </w:tr>
      <w:tr w:rsidR="00C57672" w:rsidRPr="00E11EA5" w14:paraId="06A52B54" w14:textId="77777777" w:rsidTr="00606601">
        <w:trPr>
          <w:cantSplit/>
          <w:jc w:val="center"/>
        </w:trPr>
        <w:tc>
          <w:tcPr>
            <w:tcW w:w="5564" w:type="dxa"/>
            <w:shd w:val="clear" w:color="auto" w:fill="auto"/>
            <w:noWrap/>
            <w:hideMark/>
          </w:tcPr>
          <w:p w14:paraId="750E1B72" w14:textId="77777777" w:rsidR="00C57672" w:rsidRPr="00E11EA5" w:rsidRDefault="00C57672" w:rsidP="009C163B">
            <w:pPr>
              <w:pStyle w:val="TAL"/>
              <w:rPr>
                <w:lang w:val="en-US"/>
              </w:rPr>
            </w:pPr>
            <w:r w:rsidRPr="00E11EA5">
              <w:rPr>
                <w:lang w:val="en-US"/>
              </w:rPr>
              <w:t>Enhanced performance requirement type A in multipath fading propagation conditions, asynchronous interference</w:t>
            </w:r>
          </w:p>
        </w:tc>
        <w:tc>
          <w:tcPr>
            <w:tcW w:w="935" w:type="dxa"/>
            <w:tcBorders>
              <w:top w:val="nil"/>
              <w:bottom w:val="nil"/>
            </w:tcBorders>
            <w:shd w:val="clear" w:color="auto" w:fill="auto"/>
          </w:tcPr>
          <w:p w14:paraId="393FD854" w14:textId="77777777" w:rsidR="00C57672" w:rsidRPr="00E11EA5" w:rsidRDefault="00C57672" w:rsidP="009C163B">
            <w:pPr>
              <w:pStyle w:val="TAC"/>
            </w:pPr>
          </w:p>
        </w:tc>
        <w:tc>
          <w:tcPr>
            <w:tcW w:w="1503" w:type="dxa"/>
            <w:tcBorders>
              <w:top w:val="nil"/>
              <w:bottom w:val="nil"/>
            </w:tcBorders>
            <w:shd w:val="clear" w:color="auto" w:fill="auto"/>
            <w:noWrap/>
            <w:hideMark/>
          </w:tcPr>
          <w:p w14:paraId="615AE85A" w14:textId="77777777" w:rsidR="00C57672" w:rsidRPr="00E11EA5" w:rsidRDefault="00C57672" w:rsidP="009C163B">
            <w:pPr>
              <w:pStyle w:val="TAC"/>
            </w:pPr>
          </w:p>
        </w:tc>
        <w:tc>
          <w:tcPr>
            <w:tcW w:w="1378" w:type="dxa"/>
            <w:shd w:val="clear" w:color="auto" w:fill="auto"/>
            <w:noWrap/>
            <w:hideMark/>
          </w:tcPr>
          <w:p w14:paraId="7790BCBA" w14:textId="77777777" w:rsidR="00C57672" w:rsidRPr="00E11EA5" w:rsidRDefault="00C57672" w:rsidP="009C163B">
            <w:pPr>
              <w:pStyle w:val="TAC"/>
            </w:pPr>
            <w:r w:rsidRPr="00E11EA5">
              <w:t>2Rx</w:t>
            </w:r>
          </w:p>
        </w:tc>
      </w:tr>
      <w:tr w:rsidR="00C57672" w:rsidRPr="00E11EA5" w14:paraId="2B3D091D" w14:textId="77777777" w:rsidTr="00606601">
        <w:trPr>
          <w:cantSplit/>
          <w:jc w:val="center"/>
        </w:trPr>
        <w:tc>
          <w:tcPr>
            <w:tcW w:w="5564" w:type="dxa"/>
            <w:shd w:val="clear" w:color="auto" w:fill="auto"/>
            <w:noWrap/>
          </w:tcPr>
          <w:p w14:paraId="097BDD75" w14:textId="77777777" w:rsidR="00C57672" w:rsidRPr="00E11EA5" w:rsidRDefault="00C57672" w:rsidP="009C163B">
            <w:pPr>
              <w:pStyle w:val="TAL"/>
              <w:rPr>
                <w:lang w:val="en-US"/>
              </w:rPr>
            </w:pPr>
            <w:r w:rsidRPr="00E11EA5">
              <w:t xml:space="preserve">Enhanced performance requirement type </w:t>
            </w:r>
            <w:r w:rsidRPr="00E11EA5">
              <w:rPr>
                <w:rFonts w:hint="eastAsia"/>
                <w:lang w:eastAsia="zh-CN"/>
              </w:rPr>
              <w:t>B</w:t>
            </w:r>
            <w:r w:rsidRPr="00E11EA5">
              <w:t xml:space="preserve"> in multipath fading propagation conditions</w:t>
            </w:r>
          </w:p>
        </w:tc>
        <w:tc>
          <w:tcPr>
            <w:tcW w:w="935" w:type="dxa"/>
            <w:tcBorders>
              <w:top w:val="nil"/>
              <w:bottom w:val="nil"/>
            </w:tcBorders>
            <w:shd w:val="clear" w:color="auto" w:fill="auto"/>
          </w:tcPr>
          <w:p w14:paraId="6FEB7DDC" w14:textId="77777777" w:rsidR="00C57672" w:rsidRPr="00E11EA5" w:rsidRDefault="00C57672" w:rsidP="009C163B">
            <w:pPr>
              <w:pStyle w:val="TAC"/>
            </w:pPr>
          </w:p>
        </w:tc>
        <w:tc>
          <w:tcPr>
            <w:tcW w:w="1503" w:type="dxa"/>
            <w:tcBorders>
              <w:top w:val="nil"/>
              <w:bottom w:val="nil"/>
            </w:tcBorders>
            <w:shd w:val="clear" w:color="auto" w:fill="auto"/>
            <w:noWrap/>
          </w:tcPr>
          <w:p w14:paraId="38484F24" w14:textId="77777777" w:rsidR="00C57672" w:rsidRPr="00E11EA5" w:rsidRDefault="00C57672" w:rsidP="009C163B">
            <w:pPr>
              <w:pStyle w:val="TAC"/>
            </w:pPr>
          </w:p>
        </w:tc>
        <w:tc>
          <w:tcPr>
            <w:tcW w:w="1378" w:type="dxa"/>
            <w:shd w:val="clear" w:color="auto" w:fill="auto"/>
            <w:noWrap/>
          </w:tcPr>
          <w:p w14:paraId="4910F969" w14:textId="77777777" w:rsidR="00C57672" w:rsidRPr="00E11EA5" w:rsidRDefault="00C57672" w:rsidP="009C163B">
            <w:pPr>
              <w:pStyle w:val="TAC"/>
            </w:pPr>
            <w:r w:rsidRPr="00E11EA5">
              <w:t>2Rx</w:t>
            </w:r>
          </w:p>
        </w:tc>
      </w:tr>
      <w:tr w:rsidR="00C57672" w:rsidRPr="00E11EA5" w14:paraId="1A3BA7A5" w14:textId="77777777" w:rsidTr="00606601">
        <w:trPr>
          <w:cantSplit/>
          <w:jc w:val="center"/>
        </w:trPr>
        <w:tc>
          <w:tcPr>
            <w:tcW w:w="5564" w:type="dxa"/>
            <w:shd w:val="clear" w:color="auto" w:fill="auto"/>
            <w:noWrap/>
          </w:tcPr>
          <w:p w14:paraId="5F935A73" w14:textId="77777777" w:rsidR="00C57672" w:rsidRPr="00E11EA5" w:rsidRDefault="00C57672" w:rsidP="009C163B">
            <w:pPr>
              <w:pStyle w:val="TAL"/>
              <w:rPr>
                <w:lang w:val="en-US"/>
              </w:rPr>
            </w:pPr>
            <w:r w:rsidRPr="00E11EA5">
              <w:rPr>
                <w:rFonts w:hint="eastAsia"/>
                <w:lang w:eastAsia="zh-CN"/>
              </w:rPr>
              <w:t>R</w:t>
            </w:r>
            <w:r w:rsidRPr="00E11EA5">
              <w:t xml:space="preserve">equirements for </w:t>
            </w:r>
            <w:r w:rsidRPr="00E11EA5">
              <w:rPr>
                <w:rFonts w:hint="eastAsia"/>
                <w:lang w:eastAsia="zh-CN"/>
              </w:rPr>
              <w:t xml:space="preserve">PUSCH </w:t>
            </w:r>
            <w:r w:rsidRPr="00E11EA5">
              <w:t xml:space="preserve">supporting </w:t>
            </w:r>
            <w:r w:rsidRPr="00E11EA5">
              <w:rPr>
                <w:rFonts w:hint="eastAsia"/>
                <w:lang w:eastAsia="zh-CN"/>
              </w:rPr>
              <w:t xml:space="preserve">coverage </w:t>
            </w:r>
            <w:r w:rsidRPr="00E11EA5">
              <w:rPr>
                <w:lang w:eastAsia="zh-CN"/>
              </w:rPr>
              <w:t>enhancement</w:t>
            </w:r>
          </w:p>
        </w:tc>
        <w:tc>
          <w:tcPr>
            <w:tcW w:w="935" w:type="dxa"/>
            <w:tcBorders>
              <w:top w:val="nil"/>
              <w:bottom w:val="nil"/>
            </w:tcBorders>
            <w:shd w:val="clear" w:color="auto" w:fill="auto"/>
          </w:tcPr>
          <w:p w14:paraId="3301E178" w14:textId="77777777" w:rsidR="00C57672" w:rsidRPr="00E11EA5" w:rsidRDefault="00C57672" w:rsidP="009C163B">
            <w:pPr>
              <w:pStyle w:val="TAC"/>
            </w:pPr>
          </w:p>
        </w:tc>
        <w:tc>
          <w:tcPr>
            <w:tcW w:w="1503" w:type="dxa"/>
            <w:tcBorders>
              <w:top w:val="nil"/>
              <w:bottom w:val="nil"/>
            </w:tcBorders>
            <w:shd w:val="clear" w:color="auto" w:fill="auto"/>
            <w:noWrap/>
          </w:tcPr>
          <w:p w14:paraId="6A337D73" w14:textId="77777777" w:rsidR="00C57672" w:rsidRPr="00E11EA5" w:rsidRDefault="00C57672" w:rsidP="009C163B">
            <w:pPr>
              <w:pStyle w:val="TAC"/>
            </w:pPr>
          </w:p>
        </w:tc>
        <w:tc>
          <w:tcPr>
            <w:tcW w:w="1378" w:type="dxa"/>
            <w:shd w:val="clear" w:color="auto" w:fill="auto"/>
            <w:noWrap/>
          </w:tcPr>
          <w:p w14:paraId="5460A235" w14:textId="77777777" w:rsidR="00C57672" w:rsidRPr="00E11EA5" w:rsidRDefault="00C57672" w:rsidP="009C163B">
            <w:pPr>
              <w:pStyle w:val="TAC"/>
            </w:pPr>
            <w:r w:rsidRPr="00E11EA5">
              <w:t>2Rx</w:t>
            </w:r>
          </w:p>
        </w:tc>
      </w:tr>
      <w:tr w:rsidR="00C57672" w:rsidRPr="00E11EA5" w14:paraId="4DFCB8EF" w14:textId="77777777" w:rsidTr="00606601">
        <w:trPr>
          <w:cantSplit/>
          <w:jc w:val="center"/>
        </w:trPr>
        <w:tc>
          <w:tcPr>
            <w:tcW w:w="5564" w:type="dxa"/>
            <w:shd w:val="clear" w:color="auto" w:fill="auto"/>
            <w:noWrap/>
            <w:hideMark/>
          </w:tcPr>
          <w:p w14:paraId="7D9B16FD" w14:textId="77777777" w:rsidR="00C57672" w:rsidRPr="00E11EA5" w:rsidRDefault="00C57672" w:rsidP="009C163B">
            <w:pPr>
              <w:pStyle w:val="TAL"/>
              <w:rPr>
                <w:lang w:val="en-US"/>
              </w:rPr>
            </w:pPr>
            <w:r w:rsidRPr="00E11EA5">
              <w:rPr>
                <w:lang w:val="en-US"/>
              </w:rPr>
              <w:t>Requirements for PUSCH supporting Cat-M1 UEs</w:t>
            </w:r>
          </w:p>
        </w:tc>
        <w:tc>
          <w:tcPr>
            <w:tcW w:w="935" w:type="dxa"/>
            <w:tcBorders>
              <w:top w:val="nil"/>
              <w:bottom w:val="single" w:sz="4" w:space="0" w:color="auto"/>
            </w:tcBorders>
            <w:shd w:val="clear" w:color="auto" w:fill="auto"/>
          </w:tcPr>
          <w:p w14:paraId="41CDF500" w14:textId="77777777" w:rsidR="00C57672" w:rsidRPr="00E11EA5" w:rsidRDefault="00C57672" w:rsidP="009C163B">
            <w:pPr>
              <w:pStyle w:val="TAC"/>
            </w:pPr>
          </w:p>
        </w:tc>
        <w:tc>
          <w:tcPr>
            <w:tcW w:w="1503" w:type="dxa"/>
            <w:tcBorders>
              <w:top w:val="nil"/>
              <w:bottom w:val="nil"/>
            </w:tcBorders>
            <w:shd w:val="clear" w:color="auto" w:fill="auto"/>
            <w:noWrap/>
            <w:hideMark/>
          </w:tcPr>
          <w:p w14:paraId="153CDC0A" w14:textId="77777777" w:rsidR="00C57672" w:rsidRPr="00E11EA5" w:rsidRDefault="00C57672" w:rsidP="009C163B">
            <w:pPr>
              <w:pStyle w:val="TAC"/>
            </w:pPr>
          </w:p>
        </w:tc>
        <w:tc>
          <w:tcPr>
            <w:tcW w:w="1378" w:type="dxa"/>
            <w:shd w:val="clear" w:color="auto" w:fill="auto"/>
            <w:noWrap/>
            <w:hideMark/>
          </w:tcPr>
          <w:p w14:paraId="5AD239B5" w14:textId="77777777" w:rsidR="00C57672" w:rsidRPr="00E11EA5" w:rsidRDefault="00C57672" w:rsidP="009C163B">
            <w:pPr>
              <w:pStyle w:val="TAC"/>
            </w:pPr>
            <w:r w:rsidRPr="00E11EA5">
              <w:t>2Rx</w:t>
            </w:r>
          </w:p>
        </w:tc>
      </w:tr>
      <w:tr w:rsidR="00C57672" w:rsidRPr="00E11EA5" w14:paraId="5937B2B4" w14:textId="77777777" w:rsidTr="00606601">
        <w:trPr>
          <w:cantSplit/>
          <w:jc w:val="center"/>
        </w:trPr>
        <w:tc>
          <w:tcPr>
            <w:tcW w:w="5564" w:type="dxa"/>
            <w:shd w:val="clear" w:color="auto" w:fill="auto"/>
            <w:noWrap/>
            <w:hideMark/>
          </w:tcPr>
          <w:p w14:paraId="734F7D0A" w14:textId="77777777" w:rsidR="00C57672" w:rsidRPr="00E11EA5" w:rsidRDefault="00C57672" w:rsidP="009C163B">
            <w:pPr>
              <w:pStyle w:val="TAL"/>
              <w:rPr>
                <w:lang w:val="en-US"/>
              </w:rPr>
            </w:pPr>
            <w:r w:rsidRPr="00E11EA5">
              <w:t>ACK missed detection for single user PUCCH format 1a transmission</w:t>
            </w:r>
          </w:p>
        </w:tc>
        <w:tc>
          <w:tcPr>
            <w:tcW w:w="935" w:type="dxa"/>
            <w:tcBorders>
              <w:bottom w:val="nil"/>
            </w:tcBorders>
            <w:shd w:val="clear" w:color="auto" w:fill="auto"/>
          </w:tcPr>
          <w:p w14:paraId="4B7CEF21" w14:textId="77777777" w:rsidR="00C57672" w:rsidRPr="00E11EA5" w:rsidRDefault="00C57672" w:rsidP="009C163B">
            <w:pPr>
              <w:pStyle w:val="TAC"/>
              <w:rPr>
                <w:lang w:val="en-US"/>
              </w:rPr>
            </w:pPr>
            <w:r w:rsidRPr="00E11EA5">
              <w:rPr>
                <w:lang w:val="en-US"/>
              </w:rPr>
              <w:t>PUCCH</w:t>
            </w:r>
          </w:p>
        </w:tc>
        <w:tc>
          <w:tcPr>
            <w:tcW w:w="1503" w:type="dxa"/>
            <w:tcBorders>
              <w:top w:val="nil"/>
              <w:bottom w:val="nil"/>
            </w:tcBorders>
            <w:shd w:val="clear" w:color="auto" w:fill="auto"/>
            <w:noWrap/>
            <w:hideMark/>
          </w:tcPr>
          <w:p w14:paraId="12EEA0A1" w14:textId="77777777" w:rsidR="00C57672" w:rsidRPr="00E11EA5" w:rsidRDefault="00C57672" w:rsidP="009C163B">
            <w:pPr>
              <w:pStyle w:val="TAC"/>
            </w:pPr>
          </w:p>
        </w:tc>
        <w:tc>
          <w:tcPr>
            <w:tcW w:w="1378" w:type="dxa"/>
            <w:shd w:val="clear" w:color="auto" w:fill="auto"/>
            <w:noWrap/>
            <w:hideMark/>
          </w:tcPr>
          <w:p w14:paraId="6794F995" w14:textId="77777777" w:rsidR="00C57672" w:rsidRPr="00E11EA5" w:rsidRDefault="00C57672" w:rsidP="009C163B">
            <w:pPr>
              <w:pStyle w:val="TAC"/>
            </w:pPr>
            <w:r w:rsidRPr="00E11EA5">
              <w:t>2Rx</w:t>
            </w:r>
          </w:p>
        </w:tc>
      </w:tr>
      <w:tr w:rsidR="00C57672" w:rsidRPr="00E11EA5" w14:paraId="71FED6F3" w14:textId="77777777" w:rsidTr="00606601">
        <w:trPr>
          <w:cantSplit/>
          <w:jc w:val="center"/>
        </w:trPr>
        <w:tc>
          <w:tcPr>
            <w:tcW w:w="5564" w:type="dxa"/>
            <w:shd w:val="clear" w:color="auto" w:fill="auto"/>
            <w:noWrap/>
            <w:hideMark/>
          </w:tcPr>
          <w:p w14:paraId="48CF7A9B" w14:textId="77777777" w:rsidR="00C57672" w:rsidRPr="00E11EA5" w:rsidRDefault="00C57672" w:rsidP="009C163B">
            <w:pPr>
              <w:pStyle w:val="TAL"/>
              <w:rPr>
                <w:lang w:val="en-US"/>
              </w:rPr>
            </w:pPr>
            <w:r w:rsidRPr="00E11EA5">
              <w:t xml:space="preserve">CQI performance requirements for PUCCH format 2 transmission </w:t>
            </w:r>
          </w:p>
        </w:tc>
        <w:tc>
          <w:tcPr>
            <w:tcW w:w="935" w:type="dxa"/>
            <w:tcBorders>
              <w:top w:val="nil"/>
              <w:bottom w:val="nil"/>
            </w:tcBorders>
            <w:shd w:val="clear" w:color="auto" w:fill="auto"/>
          </w:tcPr>
          <w:p w14:paraId="5A9F76A1" w14:textId="77777777" w:rsidR="00C57672" w:rsidRPr="00E11EA5" w:rsidRDefault="00C57672" w:rsidP="009C163B">
            <w:pPr>
              <w:pStyle w:val="TAC"/>
            </w:pPr>
          </w:p>
        </w:tc>
        <w:tc>
          <w:tcPr>
            <w:tcW w:w="1503" w:type="dxa"/>
            <w:tcBorders>
              <w:top w:val="nil"/>
              <w:bottom w:val="nil"/>
            </w:tcBorders>
            <w:shd w:val="clear" w:color="auto" w:fill="auto"/>
            <w:noWrap/>
            <w:hideMark/>
          </w:tcPr>
          <w:p w14:paraId="3296F507" w14:textId="77777777" w:rsidR="00C57672" w:rsidRPr="00E11EA5" w:rsidRDefault="00C57672" w:rsidP="009C163B">
            <w:pPr>
              <w:pStyle w:val="TAC"/>
            </w:pPr>
          </w:p>
        </w:tc>
        <w:tc>
          <w:tcPr>
            <w:tcW w:w="1378" w:type="dxa"/>
            <w:shd w:val="clear" w:color="auto" w:fill="auto"/>
            <w:noWrap/>
            <w:hideMark/>
          </w:tcPr>
          <w:p w14:paraId="6442CEA7" w14:textId="77777777" w:rsidR="00C57672" w:rsidRPr="00E11EA5" w:rsidRDefault="00C57672" w:rsidP="009C163B">
            <w:pPr>
              <w:pStyle w:val="TAC"/>
            </w:pPr>
            <w:r w:rsidRPr="00E11EA5">
              <w:t>2Rx</w:t>
            </w:r>
          </w:p>
        </w:tc>
      </w:tr>
      <w:tr w:rsidR="00C57672" w:rsidRPr="00E11EA5" w14:paraId="7AD1DE0B" w14:textId="77777777" w:rsidTr="00606601">
        <w:trPr>
          <w:cantSplit/>
          <w:jc w:val="center"/>
        </w:trPr>
        <w:tc>
          <w:tcPr>
            <w:tcW w:w="5564" w:type="dxa"/>
            <w:shd w:val="clear" w:color="auto" w:fill="auto"/>
            <w:noWrap/>
            <w:hideMark/>
          </w:tcPr>
          <w:p w14:paraId="588912E6" w14:textId="77777777" w:rsidR="00C57672" w:rsidRPr="00E11EA5" w:rsidRDefault="00C57672" w:rsidP="009C163B">
            <w:pPr>
              <w:pStyle w:val="TAL"/>
              <w:rPr>
                <w:lang w:val="en-US"/>
              </w:rPr>
            </w:pPr>
            <w:r w:rsidRPr="00E11EA5">
              <w:t>ACK missed detection for multi user PUCCH format 1a</w:t>
            </w:r>
          </w:p>
        </w:tc>
        <w:tc>
          <w:tcPr>
            <w:tcW w:w="935" w:type="dxa"/>
            <w:tcBorders>
              <w:top w:val="nil"/>
              <w:bottom w:val="nil"/>
            </w:tcBorders>
            <w:shd w:val="clear" w:color="auto" w:fill="auto"/>
          </w:tcPr>
          <w:p w14:paraId="1DA6EDAE" w14:textId="77777777" w:rsidR="00C57672" w:rsidRPr="00E11EA5" w:rsidRDefault="00C57672" w:rsidP="009C163B">
            <w:pPr>
              <w:pStyle w:val="TAC"/>
            </w:pPr>
          </w:p>
        </w:tc>
        <w:tc>
          <w:tcPr>
            <w:tcW w:w="1503" w:type="dxa"/>
            <w:tcBorders>
              <w:top w:val="nil"/>
              <w:bottom w:val="nil"/>
            </w:tcBorders>
            <w:shd w:val="clear" w:color="auto" w:fill="auto"/>
            <w:noWrap/>
            <w:hideMark/>
          </w:tcPr>
          <w:p w14:paraId="27F8E3CF" w14:textId="77777777" w:rsidR="00C57672" w:rsidRPr="00E11EA5" w:rsidRDefault="00C57672" w:rsidP="009C163B">
            <w:pPr>
              <w:pStyle w:val="TAC"/>
            </w:pPr>
          </w:p>
        </w:tc>
        <w:tc>
          <w:tcPr>
            <w:tcW w:w="1378" w:type="dxa"/>
            <w:shd w:val="clear" w:color="auto" w:fill="auto"/>
            <w:noWrap/>
            <w:hideMark/>
          </w:tcPr>
          <w:p w14:paraId="12484D80" w14:textId="77777777" w:rsidR="00C57672" w:rsidRPr="00E11EA5" w:rsidRDefault="00C57672" w:rsidP="009C163B">
            <w:pPr>
              <w:pStyle w:val="TAC"/>
            </w:pPr>
            <w:r w:rsidRPr="00E11EA5">
              <w:t>2Rx</w:t>
            </w:r>
          </w:p>
        </w:tc>
      </w:tr>
      <w:tr w:rsidR="00C57672" w:rsidRPr="00E11EA5" w14:paraId="1A0C4DD2" w14:textId="77777777" w:rsidTr="00606601">
        <w:trPr>
          <w:cantSplit/>
          <w:jc w:val="center"/>
        </w:trPr>
        <w:tc>
          <w:tcPr>
            <w:tcW w:w="5564" w:type="dxa"/>
            <w:shd w:val="clear" w:color="auto" w:fill="auto"/>
            <w:noWrap/>
            <w:hideMark/>
          </w:tcPr>
          <w:p w14:paraId="60405530" w14:textId="77777777" w:rsidR="00C57672" w:rsidRPr="00E11EA5" w:rsidRDefault="00C57672" w:rsidP="009C163B">
            <w:pPr>
              <w:pStyle w:val="TAL"/>
              <w:rPr>
                <w:lang w:val="en-US"/>
              </w:rPr>
            </w:pPr>
            <w:r w:rsidRPr="00E11EA5">
              <w:t>ACK missed detection for PUCCH format 1b with Channel Selection</w:t>
            </w:r>
          </w:p>
        </w:tc>
        <w:tc>
          <w:tcPr>
            <w:tcW w:w="935" w:type="dxa"/>
            <w:tcBorders>
              <w:top w:val="nil"/>
              <w:bottom w:val="nil"/>
            </w:tcBorders>
            <w:shd w:val="clear" w:color="auto" w:fill="auto"/>
          </w:tcPr>
          <w:p w14:paraId="1F1102C2" w14:textId="77777777" w:rsidR="00C57672" w:rsidRPr="00E11EA5" w:rsidRDefault="00C57672" w:rsidP="009C163B">
            <w:pPr>
              <w:pStyle w:val="TAC"/>
            </w:pPr>
          </w:p>
        </w:tc>
        <w:tc>
          <w:tcPr>
            <w:tcW w:w="1503" w:type="dxa"/>
            <w:tcBorders>
              <w:top w:val="nil"/>
              <w:bottom w:val="nil"/>
            </w:tcBorders>
            <w:shd w:val="clear" w:color="auto" w:fill="auto"/>
            <w:noWrap/>
            <w:hideMark/>
          </w:tcPr>
          <w:p w14:paraId="6AA38AAA" w14:textId="77777777" w:rsidR="00C57672" w:rsidRPr="00E11EA5" w:rsidRDefault="00C57672" w:rsidP="009C163B">
            <w:pPr>
              <w:pStyle w:val="TAC"/>
            </w:pPr>
          </w:p>
        </w:tc>
        <w:tc>
          <w:tcPr>
            <w:tcW w:w="1378" w:type="dxa"/>
            <w:shd w:val="clear" w:color="auto" w:fill="auto"/>
            <w:noWrap/>
            <w:hideMark/>
          </w:tcPr>
          <w:p w14:paraId="1F0B92D2" w14:textId="77777777" w:rsidR="00C57672" w:rsidRPr="00E11EA5" w:rsidRDefault="00C57672" w:rsidP="009C163B">
            <w:pPr>
              <w:pStyle w:val="TAC"/>
            </w:pPr>
            <w:r w:rsidRPr="00E11EA5">
              <w:t>2Rx</w:t>
            </w:r>
          </w:p>
        </w:tc>
      </w:tr>
      <w:tr w:rsidR="00C57672" w:rsidRPr="00E11EA5" w14:paraId="0997906E" w14:textId="77777777" w:rsidTr="00606601">
        <w:trPr>
          <w:cantSplit/>
          <w:jc w:val="center"/>
        </w:trPr>
        <w:tc>
          <w:tcPr>
            <w:tcW w:w="5564" w:type="dxa"/>
            <w:shd w:val="clear" w:color="auto" w:fill="auto"/>
            <w:noWrap/>
            <w:hideMark/>
          </w:tcPr>
          <w:p w14:paraId="6512285C" w14:textId="77777777" w:rsidR="00C57672" w:rsidRPr="00E11EA5" w:rsidRDefault="00C57672" w:rsidP="009C163B">
            <w:pPr>
              <w:pStyle w:val="TAL"/>
              <w:rPr>
                <w:lang w:val="en-US"/>
              </w:rPr>
            </w:pPr>
            <w:r w:rsidRPr="00E11EA5">
              <w:t>ACK missed detection for PUCCH format 3</w:t>
            </w:r>
          </w:p>
        </w:tc>
        <w:tc>
          <w:tcPr>
            <w:tcW w:w="935" w:type="dxa"/>
            <w:tcBorders>
              <w:top w:val="nil"/>
              <w:bottom w:val="nil"/>
            </w:tcBorders>
            <w:shd w:val="clear" w:color="auto" w:fill="auto"/>
          </w:tcPr>
          <w:p w14:paraId="04A33EAC" w14:textId="77777777" w:rsidR="00C57672" w:rsidRPr="00E11EA5" w:rsidRDefault="00C57672" w:rsidP="009C163B">
            <w:pPr>
              <w:pStyle w:val="TAC"/>
            </w:pPr>
          </w:p>
        </w:tc>
        <w:tc>
          <w:tcPr>
            <w:tcW w:w="1503" w:type="dxa"/>
            <w:tcBorders>
              <w:top w:val="nil"/>
              <w:bottom w:val="nil"/>
            </w:tcBorders>
            <w:shd w:val="clear" w:color="auto" w:fill="auto"/>
            <w:noWrap/>
            <w:hideMark/>
          </w:tcPr>
          <w:p w14:paraId="05A7F985" w14:textId="77777777" w:rsidR="00C57672" w:rsidRPr="00E11EA5" w:rsidRDefault="00C57672" w:rsidP="009C163B">
            <w:pPr>
              <w:pStyle w:val="TAC"/>
            </w:pPr>
          </w:p>
        </w:tc>
        <w:tc>
          <w:tcPr>
            <w:tcW w:w="1378" w:type="dxa"/>
            <w:shd w:val="clear" w:color="auto" w:fill="auto"/>
            <w:noWrap/>
            <w:hideMark/>
          </w:tcPr>
          <w:p w14:paraId="181C1D2A" w14:textId="77777777" w:rsidR="00C57672" w:rsidRPr="00E11EA5" w:rsidRDefault="00C57672" w:rsidP="009C163B">
            <w:pPr>
              <w:pStyle w:val="TAC"/>
            </w:pPr>
            <w:r w:rsidRPr="00E11EA5">
              <w:t>2Rx</w:t>
            </w:r>
          </w:p>
        </w:tc>
      </w:tr>
      <w:tr w:rsidR="00C57672" w:rsidRPr="00E11EA5" w14:paraId="5270FF33" w14:textId="77777777" w:rsidTr="00606601">
        <w:trPr>
          <w:cantSplit/>
          <w:jc w:val="center"/>
        </w:trPr>
        <w:tc>
          <w:tcPr>
            <w:tcW w:w="5564" w:type="dxa"/>
            <w:shd w:val="clear" w:color="auto" w:fill="auto"/>
            <w:noWrap/>
            <w:hideMark/>
          </w:tcPr>
          <w:p w14:paraId="168C79F8" w14:textId="77777777" w:rsidR="00C57672" w:rsidRPr="00E11EA5" w:rsidRDefault="00C57672" w:rsidP="009C163B">
            <w:pPr>
              <w:pStyle w:val="TAL"/>
              <w:rPr>
                <w:lang w:val="en-US"/>
              </w:rPr>
            </w:pPr>
            <w:r w:rsidRPr="00E11EA5">
              <w:t>NACK to ACK detection for PUCCH format 3</w:t>
            </w:r>
          </w:p>
        </w:tc>
        <w:tc>
          <w:tcPr>
            <w:tcW w:w="935" w:type="dxa"/>
            <w:tcBorders>
              <w:top w:val="nil"/>
              <w:bottom w:val="nil"/>
            </w:tcBorders>
            <w:shd w:val="clear" w:color="auto" w:fill="auto"/>
          </w:tcPr>
          <w:p w14:paraId="262FE6CD" w14:textId="77777777" w:rsidR="00C57672" w:rsidRPr="00E11EA5" w:rsidRDefault="00C57672" w:rsidP="009C163B">
            <w:pPr>
              <w:pStyle w:val="TAC"/>
            </w:pPr>
          </w:p>
        </w:tc>
        <w:tc>
          <w:tcPr>
            <w:tcW w:w="1503" w:type="dxa"/>
            <w:tcBorders>
              <w:top w:val="nil"/>
              <w:bottom w:val="nil"/>
            </w:tcBorders>
            <w:shd w:val="clear" w:color="auto" w:fill="auto"/>
            <w:noWrap/>
            <w:hideMark/>
          </w:tcPr>
          <w:p w14:paraId="16B619CC" w14:textId="77777777" w:rsidR="00C57672" w:rsidRPr="00E11EA5" w:rsidRDefault="00C57672" w:rsidP="009C163B">
            <w:pPr>
              <w:pStyle w:val="TAC"/>
            </w:pPr>
          </w:p>
        </w:tc>
        <w:tc>
          <w:tcPr>
            <w:tcW w:w="1378" w:type="dxa"/>
            <w:shd w:val="clear" w:color="auto" w:fill="auto"/>
            <w:noWrap/>
            <w:hideMark/>
          </w:tcPr>
          <w:p w14:paraId="630859FC" w14:textId="77777777" w:rsidR="00C57672" w:rsidRPr="00E11EA5" w:rsidRDefault="00C57672" w:rsidP="009C163B">
            <w:pPr>
              <w:pStyle w:val="TAC"/>
            </w:pPr>
            <w:r w:rsidRPr="00E11EA5">
              <w:t>2Rx</w:t>
            </w:r>
          </w:p>
        </w:tc>
      </w:tr>
      <w:tr w:rsidR="00C57672" w:rsidRPr="00E11EA5" w14:paraId="6085BFA8" w14:textId="77777777" w:rsidTr="00606601">
        <w:trPr>
          <w:cantSplit/>
          <w:jc w:val="center"/>
        </w:trPr>
        <w:tc>
          <w:tcPr>
            <w:tcW w:w="5564" w:type="dxa"/>
            <w:shd w:val="clear" w:color="auto" w:fill="auto"/>
            <w:noWrap/>
            <w:hideMark/>
          </w:tcPr>
          <w:p w14:paraId="53FB1B85" w14:textId="77777777" w:rsidR="00C57672" w:rsidRPr="00E11EA5" w:rsidRDefault="00C57672" w:rsidP="009C163B">
            <w:pPr>
              <w:pStyle w:val="TAL"/>
              <w:rPr>
                <w:lang w:val="en-US"/>
              </w:rPr>
            </w:pPr>
            <w:r w:rsidRPr="00E11EA5">
              <w:t>CQI performance requirements for PUCCH format 2 with DTX detection</w:t>
            </w:r>
          </w:p>
        </w:tc>
        <w:tc>
          <w:tcPr>
            <w:tcW w:w="935" w:type="dxa"/>
            <w:tcBorders>
              <w:top w:val="nil"/>
              <w:bottom w:val="nil"/>
            </w:tcBorders>
            <w:shd w:val="clear" w:color="auto" w:fill="auto"/>
          </w:tcPr>
          <w:p w14:paraId="635BAEE8" w14:textId="77777777" w:rsidR="00C57672" w:rsidRPr="00E11EA5" w:rsidRDefault="00C57672" w:rsidP="009C163B">
            <w:pPr>
              <w:pStyle w:val="TAC"/>
            </w:pPr>
          </w:p>
        </w:tc>
        <w:tc>
          <w:tcPr>
            <w:tcW w:w="1503" w:type="dxa"/>
            <w:tcBorders>
              <w:top w:val="nil"/>
              <w:bottom w:val="nil"/>
            </w:tcBorders>
            <w:shd w:val="clear" w:color="auto" w:fill="auto"/>
            <w:noWrap/>
            <w:hideMark/>
          </w:tcPr>
          <w:p w14:paraId="4F51E235" w14:textId="77777777" w:rsidR="00C57672" w:rsidRPr="00E11EA5" w:rsidRDefault="00C57672" w:rsidP="009C163B">
            <w:pPr>
              <w:pStyle w:val="TAC"/>
            </w:pPr>
          </w:p>
        </w:tc>
        <w:tc>
          <w:tcPr>
            <w:tcW w:w="1378" w:type="dxa"/>
            <w:shd w:val="clear" w:color="auto" w:fill="auto"/>
            <w:noWrap/>
            <w:hideMark/>
          </w:tcPr>
          <w:p w14:paraId="135FE2A0" w14:textId="77777777" w:rsidR="00C57672" w:rsidRPr="00E11EA5" w:rsidRDefault="00C57672" w:rsidP="009C163B">
            <w:pPr>
              <w:pStyle w:val="TAC"/>
            </w:pPr>
            <w:r w:rsidRPr="00E11EA5">
              <w:t>2Rx</w:t>
            </w:r>
          </w:p>
        </w:tc>
      </w:tr>
      <w:tr w:rsidR="00C57672" w:rsidRPr="00E11EA5" w14:paraId="421F227E" w14:textId="77777777" w:rsidTr="00606601">
        <w:trPr>
          <w:cantSplit/>
          <w:jc w:val="center"/>
        </w:trPr>
        <w:tc>
          <w:tcPr>
            <w:tcW w:w="5564" w:type="dxa"/>
            <w:shd w:val="clear" w:color="auto" w:fill="auto"/>
            <w:noWrap/>
            <w:hideMark/>
          </w:tcPr>
          <w:p w14:paraId="06167E54" w14:textId="77777777" w:rsidR="00C57672" w:rsidRPr="00E11EA5" w:rsidRDefault="00C57672" w:rsidP="009C163B">
            <w:pPr>
              <w:pStyle w:val="TAL"/>
              <w:rPr>
                <w:lang w:val="en-US"/>
              </w:rPr>
            </w:pPr>
            <w:r w:rsidRPr="00E11EA5">
              <w:rPr>
                <w:lang w:val="en-US"/>
              </w:rPr>
              <w:t>PUCCH performance requirements for supporting Cat-M1 UEs</w:t>
            </w:r>
          </w:p>
        </w:tc>
        <w:tc>
          <w:tcPr>
            <w:tcW w:w="935" w:type="dxa"/>
            <w:tcBorders>
              <w:top w:val="nil"/>
              <w:bottom w:val="nil"/>
            </w:tcBorders>
            <w:shd w:val="clear" w:color="auto" w:fill="auto"/>
          </w:tcPr>
          <w:p w14:paraId="27F91E61" w14:textId="77777777" w:rsidR="00C57672" w:rsidRPr="00E11EA5" w:rsidRDefault="00C57672" w:rsidP="009C163B">
            <w:pPr>
              <w:pStyle w:val="TAC"/>
            </w:pPr>
          </w:p>
        </w:tc>
        <w:tc>
          <w:tcPr>
            <w:tcW w:w="1503" w:type="dxa"/>
            <w:tcBorders>
              <w:top w:val="nil"/>
              <w:bottom w:val="nil"/>
            </w:tcBorders>
            <w:shd w:val="clear" w:color="auto" w:fill="auto"/>
            <w:noWrap/>
            <w:hideMark/>
          </w:tcPr>
          <w:p w14:paraId="1B0F3C1E" w14:textId="77777777" w:rsidR="00C57672" w:rsidRPr="00E11EA5" w:rsidRDefault="00C57672" w:rsidP="009C163B">
            <w:pPr>
              <w:pStyle w:val="TAC"/>
            </w:pPr>
          </w:p>
        </w:tc>
        <w:tc>
          <w:tcPr>
            <w:tcW w:w="1378" w:type="dxa"/>
            <w:shd w:val="clear" w:color="auto" w:fill="auto"/>
            <w:noWrap/>
            <w:hideMark/>
          </w:tcPr>
          <w:p w14:paraId="32820C50" w14:textId="77777777" w:rsidR="00C57672" w:rsidRPr="00E11EA5" w:rsidRDefault="00C57672" w:rsidP="009C163B">
            <w:pPr>
              <w:pStyle w:val="TAC"/>
            </w:pPr>
            <w:r w:rsidRPr="00E11EA5">
              <w:t>2Rx</w:t>
            </w:r>
          </w:p>
        </w:tc>
      </w:tr>
      <w:tr w:rsidR="00C57672" w:rsidRPr="00E11EA5" w14:paraId="4E295C4B" w14:textId="77777777" w:rsidTr="00606601">
        <w:trPr>
          <w:cantSplit/>
          <w:jc w:val="center"/>
        </w:trPr>
        <w:tc>
          <w:tcPr>
            <w:tcW w:w="5564" w:type="dxa"/>
            <w:shd w:val="clear" w:color="auto" w:fill="auto"/>
            <w:noWrap/>
            <w:hideMark/>
          </w:tcPr>
          <w:p w14:paraId="3F7B15EA" w14:textId="77777777" w:rsidR="00C57672" w:rsidRPr="00E11EA5" w:rsidRDefault="00C57672" w:rsidP="009C163B">
            <w:pPr>
              <w:pStyle w:val="TAL"/>
              <w:rPr>
                <w:lang w:val="en-US"/>
              </w:rPr>
            </w:pPr>
            <w:r w:rsidRPr="00E11EA5">
              <w:rPr>
                <w:lang w:val="en-US"/>
              </w:rPr>
              <w:t>ACK missed detection requirements for PUCCH format 4</w:t>
            </w:r>
          </w:p>
        </w:tc>
        <w:tc>
          <w:tcPr>
            <w:tcW w:w="935" w:type="dxa"/>
            <w:tcBorders>
              <w:top w:val="nil"/>
              <w:bottom w:val="nil"/>
            </w:tcBorders>
            <w:shd w:val="clear" w:color="auto" w:fill="auto"/>
          </w:tcPr>
          <w:p w14:paraId="70047930" w14:textId="77777777" w:rsidR="00C57672" w:rsidRPr="00E11EA5" w:rsidRDefault="00C57672" w:rsidP="009C163B">
            <w:pPr>
              <w:pStyle w:val="TAC"/>
            </w:pPr>
          </w:p>
        </w:tc>
        <w:tc>
          <w:tcPr>
            <w:tcW w:w="1503" w:type="dxa"/>
            <w:tcBorders>
              <w:top w:val="nil"/>
              <w:bottom w:val="nil"/>
            </w:tcBorders>
            <w:shd w:val="clear" w:color="auto" w:fill="auto"/>
            <w:noWrap/>
            <w:hideMark/>
          </w:tcPr>
          <w:p w14:paraId="76AA15B4" w14:textId="77777777" w:rsidR="00C57672" w:rsidRPr="00E11EA5" w:rsidRDefault="00C57672" w:rsidP="009C163B">
            <w:pPr>
              <w:pStyle w:val="TAC"/>
            </w:pPr>
          </w:p>
        </w:tc>
        <w:tc>
          <w:tcPr>
            <w:tcW w:w="1378" w:type="dxa"/>
            <w:shd w:val="clear" w:color="auto" w:fill="auto"/>
            <w:noWrap/>
            <w:hideMark/>
          </w:tcPr>
          <w:p w14:paraId="760F908D" w14:textId="77777777" w:rsidR="00C57672" w:rsidRPr="00E11EA5" w:rsidRDefault="00C57672" w:rsidP="009C163B">
            <w:pPr>
              <w:pStyle w:val="TAC"/>
            </w:pPr>
            <w:r w:rsidRPr="00E11EA5">
              <w:t>2Rx</w:t>
            </w:r>
          </w:p>
        </w:tc>
      </w:tr>
      <w:tr w:rsidR="00C57672" w:rsidRPr="00E11EA5" w14:paraId="341726AB" w14:textId="77777777" w:rsidTr="00606601">
        <w:trPr>
          <w:cantSplit/>
          <w:jc w:val="center"/>
        </w:trPr>
        <w:tc>
          <w:tcPr>
            <w:tcW w:w="5564" w:type="dxa"/>
            <w:shd w:val="clear" w:color="auto" w:fill="auto"/>
            <w:noWrap/>
            <w:hideMark/>
          </w:tcPr>
          <w:p w14:paraId="23C698D1" w14:textId="77777777" w:rsidR="00C57672" w:rsidRPr="00E11EA5" w:rsidRDefault="00C57672" w:rsidP="009C163B">
            <w:pPr>
              <w:pStyle w:val="TAL"/>
              <w:rPr>
                <w:lang w:val="en-US"/>
              </w:rPr>
            </w:pPr>
            <w:r w:rsidRPr="00E11EA5">
              <w:rPr>
                <w:lang w:val="en-US"/>
              </w:rPr>
              <w:t>ACK missed detection requirements for PUCCH format 5</w:t>
            </w:r>
          </w:p>
        </w:tc>
        <w:tc>
          <w:tcPr>
            <w:tcW w:w="935" w:type="dxa"/>
            <w:tcBorders>
              <w:top w:val="nil"/>
              <w:bottom w:val="single" w:sz="4" w:space="0" w:color="auto"/>
            </w:tcBorders>
            <w:shd w:val="clear" w:color="auto" w:fill="auto"/>
          </w:tcPr>
          <w:p w14:paraId="14E14F2A" w14:textId="77777777" w:rsidR="00C57672" w:rsidRPr="00E11EA5" w:rsidRDefault="00C57672" w:rsidP="009C163B">
            <w:pPr>
              <w:pStyle w:val="TAC"/>
            </w:pPr>
          </w:p>
        </w:tc>
        <w:tc>
          <w:tcPr>
            <w:tcW w:w="1503" w:type="dxa"/>
            <w:tcBorders>
              <w:top w:val="nil"/>
              <w:bottom w:val="nil"/>
            </w:tcBorders>
            <w:shd w:val="clear" w:color="auto" w:fill="auto"/>
            <w:noWrap/>
            <w:hideMark/>
          </w:tcPr>
          <w:p w14:paraId="22A6AB71" w14:textId="77777777" w:rsidR="00C57672" w:rsidRPr="00E11EA5" w:rsidRDefault="00C57672" w:rsidP="009C163B">
            <w:pPr>
              <w:pStyle w:val="TAC"/>
            </w:pPr>
          </w:p>
        </w:tc>
        <w:tc>
          <w:tcPr>
            <w:tcW w:w="1378" w:type="dxa"/>
            <w:shd w:val="clear" w:color="auto" w:fill="auto"/>
            <w:noWrap/>
            <w:hideMark/>
          </w:tcPr>
          <w:p w14:paraId="6F0BD5D4" w14:textId="77777777" w:rsidR="00C57672" w:rsidRPr="00E11EA5" w:rsidRDefault="00C57672" w:rsidP="009C163B">
            <w:pPr>
              <w:pStyle w:val="TAC"/>
            </w:pPr>
            <w:r w:rsidRPr="00E11EA5">
              <w:t>2Rx</w:t>
            </w:r>
          </w:p>
        </w:tc>
      </w:tr>
      <w:tr w:rsidR="00C57672" w:rsidRPr="00E11EA5" w14:paraId="01F1DFA9" w14:textId="77777777" w:rsidTr="00606601">
        <w:trPr>
          <w:cantSplit/>
          <w:jc w:val="center"/>
        </w:trPr>
        <w:tc>
          <w:tcPr>
            <w:tcW w:w="5564" w:type="dxa"/>
            <w:shd w:val="clear" w:color="auto" w:fill="auto"/>
            <w:noWrap/>
            <w:hideMark/>
          </w:tcPr>
          <w:p w14:paraId="77334350" w14:textId="77777777" w:rsidR="00C57672" w:rsidRPr="00E11EA5" w:rsidRDefault="00C57672" w:rsidP="009C163B">
            <w:pPr>
              <w:pStyle w:val="TAL"/>
              <w:rPr>
                <w:lang w:val="en-US"/>
              </w:rPr>
            </w:pPr>
            <w:r w:rsidRPr="00E11EA5">
              <w:t>PRACH missed detection, normal mode</w:t>
            </w:r>
          </w:p>
        </w:tc>
        <w:tc>
          <w:tcPr>
            <w:tcW w:w="935" w:type="dxa"/>
            <w:tcBorders>
              <w:bottom w:val="nil"/>
            </w:tcBorders>
            <w:shd w:val="clear" w:color="auto" w:fill="auto"/>
          </w:tcPr>
          <w:p w14:paraId="04AA4210" w14:textId="77777777" w:rsidR="00C57672" w:rsidRPr="00E11EA5" w:rsidRDefault="00C57672" w:rsidP="009C163B">
            <w:pPr>
              <w:pStyle w:val="TAC"/>
              <w:rPr>
                <w:lang w:val="en-US"/>
              </w:rPr>
            </w:pPr>
            <w:r w:rsidRPr="00E11EA5">
              <w:rPr>
                <w:lang w:val="en-US"/>
              </w:rPr>
              <w:t>PRACH</w:t>
            </w:r>
          </w:p>
        </w:tc>
        <w:tc>
          <w:tcPr>
            <w:tcW w:w="1503" w:type="dxa"/>
            <w:tcBorders>
              <w:top w:val="nil"/>
              <w:bottom w:val="nil"/>
            </w:tcBorders>
            <w:shd w:val="clear" w:color="auto" w:fill="auto"/>
            <w:noWrap/>
            <w:hideMark/>
          </w:tcPr>
          <w:p w14:paraId="12B505CE" w14:textId="77777777" w:rsidR="00C57672" w:rsidRPr="00E11EA5" w:rsidRDefault="00C57672" w:rsidP="009C163B">
            <w:pPr>
              <w:pStyle w:val="TAC"/>
            </w:pPr>
          </w:p>
        </w:tc>
        <w:tc>
          <w:tcPr>
            <w:tcW w:w="1378" w:type="dxa"/>
            <w:shd w:val="clear" w:color="auto" w:fill="auto"/>
            <w:noWrap/>
            <w:hideMark/>
          </w:tcPr>
          <w:p w14:paraId="45AC66D5" w14:textId="77777777" w:rsidR="00C57672" w:rsidRPr="00E11EA5" w:rsidRDefault="00C57672" w:rsidP="009C163B">
            <w:pPr>
              <w:pStyle w:val="TAC"/>
            </w:pPr>
            <w:r w:rsidRPr="00E11EA5">
              <w:t>2Rx</w:t>
            </w:r>
          </w:p>
        </w:tc>
      </w:tr>
      <w:tr w:rsidR="00C57672" w:rsidRPr="00E11EA5" w14:paraId="3A29FEC0" w14:textId="77777777" w:rsidTr="00606601">
        <w:trPr>
          <w:cantSplit/>
          <w:jc w:val="center"/>
        </w:trPr>
        <w:tc>
          <w:tcPr>
            <w:tcW w:w="5564" w:type="dxa"/>
            <w:shd w:val="clear" w:color="auto" w:fill="auto"/>
            <w:noWrap/>
            <w:hideMark/>
          </w:tcPr>
          <w:p w14:paraId="371E078C" w14:textId="77777777" w:rsidR="00C57672" w:rsidRPr="00E11EA5" w:rsidRDefault="00C57672" w:rsidP="009C163B">
            <w:pPr>
              <w:pStyle w:val="TAL"/>
              <w:rPr>
                <w:lang w:val="en-US"/>
              </w:rPr>
            </w:pPr>
            <w:r w:rsidRPr="00E11EA5">
              <w:t>PRACH missed detection, high speed mode restricted set type A</w:t>
            </w:r>
          </w:p>
        </w:tc>
        <w:tc>
          <w:tcPr>
            <w:tcW w:w="935" w:type="dxa"/>
            <w:tcBorders>
              <w:top w:val="nil"/>
              <w:bottom w:val="nil"/>
            </w:tcBorders>
            <w:shd w:val="clear" w:color="auto" w:fill="auto"/>
          </w:tcPr>
          <w:p w14:paraId="161465B3" w14:textId="77777777" w:rsidR="00C57672" w:rsidRPr="00E11EA5" w:rsidRDefault="00C57672" w:rsidP="009C163B">
            <w:pPr>
              <w:pStyle w:val="TAC"/>
            </w:pPr>
          </w:p>
        </w:tc>
        <w:tc>
          <w:tcPr>
            <w:tcW w:w="1503" w:type="dxa"/>
            <w:tcBorders>
              <w:top w:val="nil"/>
              <w:bottom w:val="nil"/>
            </w:tcBorders>
            <w:shd w:val="clear" w:color="auto" w:fill="auto"/>
            <w:noWrap/>
            <w:hideMark/>
          </w:tcPr>
          <w:p w14:paraId="278E345C" w14:textId="77777777" w:rsidR="00C57672" w:rsidRPr="00E11EA5" w:rsidRDefault="00C57672" w:rsidP="009C163B">
            <w:pPr>
              <w:pStyle w:val="TAC"/>
            </w:pPr>
          </w:p>
        </w:tc>
        <w:tc>
          <w:tcPr>
            <w:tcW w:w="1378" w:type="dxa"/>
            <w:shd w:val="clear" w:color="auto" w:fill="auto"/>
            <w:noWrap/>
            <w:hideMark/>
          </w:tcPr>
          <w:p w14:paraId="157B66F8" w14:textId="77777777" w:rsidR="00C57672" w:rsidRPr="00E11EA5" w:rsidRDefault="00C57672" w:rsidP="009C163B">
            <w:pPr>
              <w:pStyle w:val="TAC"/>
            </w:pPr>
            <w:r w:rsidRPr="00E11EA5">
              <w:t>2Rx</w:t>
            </w:r>
          </w:p>
        </w:tc>
      </w:tr>
      <w:tr w:rsidR="00C57672" w:rsidRPr="00E11EA5" w14:paraId="02EF951D" w14:textId="77777777" w:rsidTr="00606601">
        <w:trPr>
          <w:cantSplit/>
          <w:jc w:val="center"/>
        </w:trPr>
        <w:tc>
          <w:tcPr>
            <w:tcW w:w="5564" w:type="dxa"/>
            <w:shd w:val="clear" w:color="auto" w:fill="auto"/>
            <w:noWrap/>
            <w:hideMark/>
          </w:tcPr>
          <w:p w14:paraId="781EF09A" w14:textId="77777777" w:rsidR="00C57672" w:rsidRPr="00E11EA5" w:rsidRDefault="00C57672" w:rsidP="009C163B">
            <w:pPr>
              <w:pStyle w:val="TAL"/>
              <w:rPr>
                <w:lang w:val="en-US"/>
              </w:rPr>
            </w:pPr>
            <w:r w:rsidRPr="00E11EA5">
              <w:t>PRACH missed detection, Cat-M1 mode</w:t>
            </w:r>
          </w:p>
        </w:tc>
        <w:tc>
          <w:tcPr>
            <w:tcW w:w="935" w:type="dxa"/>
            <w:tcBorders>
              <w:top w:val="nil"/>
              <w:bottom w:val="nil"/>
            </w:tcBorders>
            <w:shd w:val="clear" w:color="auto" w:fill="auto"/>
          </w:tcPr>
          <w:p w14:paraId="56013084" w14:textId="77777777" w:rsidR="00C57672" w:rsidRPr="00E11EA5" w:rsidRDefault="00C57672" w:rsidP="009C163B">
            <w:pPr>
              <w:pStyle w:val="TAC"/>
            </w:pPr>
          </w:p>
        </w:tc>
        <w:tc>
          <w:tcPr>
            <w:tcW w:w="1503" w:type="dxa"/>
            <w:tcBorders>
              <w:top w:val="nil"/>
              <w:bottom w:val="nil"/>
            </w:tcBorders>
            <w:shd w:val="clear" w:color="auto" w:fill="auto"/>
            <w:noWrap/>
            <w:hideMark/>
          </w:tcPr>
          <w:p w14:paraId="06AF1970" w14:textId="77777777" w:rsidR="00C57672" w:rsidRPr="00E11EA5" w:rsidRDefault="00C57672" w:rsidP="009C163B">
            <w:pPr>
              <w:pStyle w:val="TAC"/>
            </w:pPr>
          </w:p>
        </w:tc>
        <w:tc>
          <w:tcPr>
            <w:tcW w:w="1378" w:type="dxa"/>
            <w:shd w:val="clear" w:color="auto" w:fill="auto"/>
            <w:noWrap/>
            <w:hideMark/>
          </w:tcPr>
          <w:p w14:paraId="066F9D3B" w14:textId="77777777" w:rsidR="00C57672" w:rsidRPr="00E11EA5" w:rsidRDefault="00C57672" w:rsidP="009C163B">
            <w:pPr>
              <w:pStyle w:val="TAC"/>
            </w:pPr>
            <w:r w:rsidRPr="00E11EA5">
              <w:t>2Rx</w:t>
            </w:r>
          </w:p>
        </w:tc>
      </w:tr>
      <w:tr w:rsidR="00C57672" w:rsidRPr="00E11EA5" w14:paraId="7BFA2AA5" w14:textId="77777777" w:rsidTr="00606601">
        <w:trPr>
          <w:cantSplit/>
          <w:jc w:val="center"/>
        </w:trPr>
        <w:tc>
          <w:tcPr>
            <w:tcW w:w="5564" w:type="dxa"/>
            <w:shd w:val="clear" w:color="auto" w:fill="auto"/>
            <w:noWrap/>
            <w:hideMark/>
          </w:tcPr>
          <w:p w14:paraId="3C38213F" w14:textId="77777777" w:rsidR="00C57672" w:rsidRPr="00E11EA5" w:rsidRDefault="00C57672" w:rsidP="009C163B">
            <w:pPr>
              <w:pStyle w:val="TAL"/>
            </w:pPr>
            <w:r w:rsidRPr="00E11EA5">
              <w:t>PRACH missed detection, high speed mode restricted set type B</w:t>
            </w:r>
          </w:p>
        </w:tc>
        <w:tc>
          <w:tcPr>
            <w:tcW w:w="935" w:type="dxa"/>
            <w:tcBorders>
              <w:top w:val="nil"/>
            </w:tcBorders>
            <w:shd w:val="clear" w:color="auto" w:fill="auto"/>
          </w:tcPr>
          <w:p w14:paraId="50605211" w14:textId="77777777" w:rsidR="00C57672" w:rsidRPr="00E11EA5" w:rsidRDefault="00C57672" w:rsidP="009C163B">
            <w:pPr>
              <w:pStyle w:val="TAC"/>
            </w:pPr>
          </w:p>
        </w:tc>
        <w:tc>
          <w:tcPr>
            <w:tcW w:w="1503" w:type="dxa"/>
            <w:tcBorders>
              <w:top w:val="nil"/>
            </w:tcBorders>
            <w:shd w:val="clear" w:color="auto" w:fill="auto"/>
            <w:noWrap/>
            <w:hideMark/>
          </w:tcPr>
          <w:p w14:paraId="1A394167" w14:textId="77777777" w:rsidR="00C57672" w:rsidRPr="00E11EA5" w:rsidRDefault="00C57672" w:rsidP="009C163B">
            <w:pPr>
              <w:pStyle w:val="TAC"/>
            </w:pPr>
          </w:p>
        </w:tc>
        <w:tc>
          <w:tcPr>
            <w:tcW w:w="1378" w:type="dxa"/>
            <w:shd w:val="clear" w:color="auto" w:fill="auto"/>
            <w:noWrap/>
            <w:hideMark/>
          </w:tcPr>
          <w:p w14:paraId="218EBD20" w14:textId="77777777" w:rsidR="00C57672" w:rsidRPr="00E11EA5" w:rsidRDefault="00C57672" w:rsidP="009C163B">
            <w:pPr>
              <w:pStyle w:val="TAC"/>
            </w:pPr>
            <w:r w:rsidRPr="00E11EA5">
              <w:t>2Rx</w:t>
            </w:r>
          </w:p>
        </w:tc>
      </w:tr>
    </w:tbl>
    <w:p w14:paraId="4742FAB8" w14:textId="77777777" w:rsidR="00C57672" w:rsidRPr="00E11EA5" w:rsidRDefault="00C57672" w:rsidP="00C57672"/>
    <w:p w14:paraId="6F994B91" w14:textId="77777777" w:rsidR="00C57672" w:rsidRPr="00E11EA5" w:rsidRDefault="00C57672" w:rsidP="00C57672">
      <w:pPr>
        <w:rPr>
          <w:lang w:val="en-US" w:eastAsia="zh-CN"/>
        </w:rPr>
      </w:pPr>
      <w:r w:rsidRPr="00E11EA5">
        <w:rPr>
          <w:lang w:val="en-US" w:eastAsia="zh-CN"/>
        </w:rPr>
        <w:t>It is noted, that the possibility of OTA testing is considered also for those BS demodulation requirements, which were declared as optional.</w:t>
      </w:r>
    </w:p>
    <w:p w14:paraId="66F4FB00" w14:textId="77777777" w:rsidR="00C57672" w:rsidRPr="00E11EA5" w:rsidRDefault="00C57672" w:rsidP="00C57672">
      <w:r w:rsidRPr="00E11EA5">
        <w:lastRenderedPageBreak/>
        <w:t>The OTA related parts of the conformance testing test procedures for the demodulation requirements are based upon the OTA RX dynamic range requirement procedure, as described in clause</w:t>
      </w:r>
      <w:r>
        <w:t> </w:t>
      </w:r>
      <w:r w:rsidRPr="00E11EA5">
        <w:t>10.4. The setup and operation of the signal generator and measurement instruments are the same as for the corresponding conducted requirements.</w:t>
      </w:r>
    </w:p>
    <w:p w14:paraId="5F4E1C9E" w14:textId="77777777" w:rsidR="00C57672" w:rsidRPr="00E11EA5" w:rsidRDefault="00C57672" w:rsidP="00C57672">
      <w:r w:rsidRPr="00E11EA5">
        <w:t>The demodulation requirements are in essence very similar to the RX dynamic range requirement; in both cases a wanted signal and AWGN is transmitted from the test equipment and should be reassured to be received at the absolute level well above the noise floor. The test equipment setup for demodulation requirements may include multiple wanted and interference signals and a fading channel emulators, as described in clause</w:t>
      </w:r>
      <w:r>
        <w:t> </w:t>
      </w:r>
      <w:r w:rsidRPr="00E11EA5">
        <w:t>15.3.</w:t>
      </w:r>
    </w:p>
    <w:p w14:paraId="52ACCFA2" w14:textId="77777777" w:rsidR="00C57672" w:rsidRPr="00501E48" w:rsidRDefault="00C57672" w:rsidP="00C57672">
      <w:pPr>
        <w:pStyle w:val="Heading2"/>
      </w:pPr>
      <w:bookmarkStart w:id="13450" w:name="_Toc21086219"/>
      <w:bookmarkStart w:id="13451" w:name="_Toc29768655"/>
      <w:bookmarkStart w:id="13452" w:name="_Toc32332630"/>
      <w:bookmarkStart w:id="13453" w:name="_Toc37430461"/>
      <w:bookmarkStart w:id="13454" w:name="_Toc43739564"/>
      <w:bookmarkStart w:id="13455" w:name="_Toc46347325"/>
      <w:bookmarkStart w:id="13456" w:name="_Toc53166264"/>
      <w:bookmarkStart w:id="13457" w:name="_Toc53166959"/>
      <w:bookmarkStart w:id="13458" w:name="_Toc53167653"/>
      <w:bookmarkStart w:id="13459" w:name="_Toc61130915"/>
      <w:bookmarkStart w:id="13460" w:name="_Toc61131641"/>
      <w:bookmarkStart w:id="13461" w:name="_Toc61188483"/>
      <w:bookmarkStart w:id="13462" w:name="_Toc83029773"/>
      <w:bookmarkStart w:id="13463" w:name="_Toc83920371"/>
      <w:bookmarkStart w:id="13464" w:name="_Toc89785392"/>
      <w:bookmarkStart w:id="13465" w:name="_Toc137299892"/>
      <w:bookmarkStart w:id="13466" w:name="_Toc138888938"/>
      <w:bookmarkStart w:id="13467" w:name="_Toc138889662"/>
      <w:bookmarkStart w:id="13468" w:name="_Toc145341381"/>
      <w:bookmarkStart w:id="13469" w:name="_Toc161843124"/>
      <w:bookmarkStart w:id="13470" w:name="_Toc169789233"/>
      <w:bookmarkStart w:id="13471" w:name="_Toc171512612"/>
      <w:r w:rsidRPr="00501E48">
        <w:t>15.3</w:t>
      </w:r>
      <w:r w:rsidRPr="00501E48">
        <w:tab/>
        <w:t>OTA test setup</w:t>
      </w:r>
      <w:bookmarkEnd w:id="13450"/>
      <w:bookmarkEnd w:id="13451"/>
      <w:r w:rsidRPr="00501E48">
        <w:t xml:space="preserve"> for BS demodulation requirements</w:t>
      </w:r>
      <w:bookmarkEnd w:id="13452"/>
      <w:bookmarkEnd w:id="13453"/>
      <w:bookmarkEnd w:id="13454"/>
      <w:bookmarkEnd w:id="13455"/>
      <w:bookmarkEnd w:id="13456"/>
      <w:bookmarkEnd w:id="13457"/>
      <w:bookmarkEnd w:id="13458"/>
      <w:bookmarkEnd w:id="13459"/>
      <w:bookmarkEnd w:id="13460"/>
      <w:bookmarkEnd w:id="13461"/>
      <w:bookmarkEnd w:id="13462"/>
      <w:bookmarkEnd w:id="13463"/>
      <w:bookmarkEnd w:id="13464"/>
      <w:bookmarkEnd w:id="13465"/>
      <w:bookmarkEnd w:id="13466"/>
      <w:bookmarkEnd w:id="13467"/>
      <w:bookmarkEnd w:id="13468"/>
      <w:bookmarkEnd w:id="13469"/>
      <w:bookmarkEnd w:id="13470"/>
      <w:bookmarkEnd w:id="13471"/>
    </w:p>
    <w:p w14:paraId="4AA66BD1" w14:textId="77777777" w:rsidR="00C57672" w:rsidRPr="00E11EA5" w:rsidRDefault="00C57672" w:rsidP="00C57672">
      <w:r w:rsidRPr="00E11EA5">
        <w:t>As the BS demodulation requirements rely on the link level performance between the UE and BS, in case of the requirements definition for the BS, it is required to establish radio link in uplink based on the test equipment (i.e. BS Tester test and reference antenna(s)) located within the RoAoA corresponding to the frequency band used for the BS demodulation testing.</w:t>
      </w:r>
    </w:p>
    <w:p w14:paraId="6D831554" w14:textId="77777777" w:rsidR="00C57672" w:rsidRPr="00E11EA5" w:rsidRDefault="00C57672" w:rsidP="00C57672">
      <w:r w:rsidRPr="00E11EA5">
        <w:t>For PUSCH testing purposes in OTA setup, the HARQ feedback can be delivered to the BS Tester via conducted interface.</w:t>
      </w:r>
    </w:p>
    <w:p w14:paraId="58D620A4" w14:textId="77777777" w:rsidR="00C57672" w:rsidRPr="00E11EA5" w:rsidRDefault="00C57672" w:rsidP="00C57672">
      <w:r w:rsidRPr="00E11EA5">
        <w:rPr>
          <w:lang w:val="en-US"/>
        </w:rPr>
        <w:t>Figure 15.3-1</w:t>
      </w:r>
      <w:r w:rsidRPr="00E11EA5">
        <w:t xml:space="preserve"> shows BS measurement test setup for multipath fading propagation conditions, which is equivalent to the conducted 1TX – 1RX test setup.</w:t>
      </w:r>
    </w:p>
    <w:p w14:paraId="29AF076D" w14:textId="77777777" w:rsidR="00C57672" w:rsidRPr="00E11EA5" w:rsidRDefault="00C57672" w:rsidP="00C57672">
      <w:r w:rsidRPr="00E11EA5">
        <w:t>The OTA BS is comprised in an anechoic chamber and is configured to receive with single RX configuration. Test signal source is connected to the single TX test antenna. The radio propagation channel is emulated by connecting a fading channel emulator between the test signal generator and the TX antenna.</w:t>
      </w:r>
    </w:p>
    <w:p w14:paraId="3ABC9DE4" w14:textId="77777777" w:rsidR="00C57672" w:rsidRPr="00E11EA5" w:rsidRDefault="00C57672" w:rsidP="00C57672">
      <w:pPr>
        <w:pStyle w:val="NO"/>
      </w:pPr>
      <w:r w:rsidRPr="00E11EA5">
        <w:t>NOTE:</w:t>
      </w:r>
      <w:r>
        <w:tab/>
      </w:r>
      <w:r w:rsidRPr="00E11EA5">
        <w:t>OTA demodulation requirements can be tested in IAC, as well as in CATR, as outlined in clause</w:t>
      </w:r>
      <w:r>
        <w:t> </w:t>
      </w:r>
      <w:r w:rsidRPr="00E11EA5">
        <w:t>15.4 and 15.5. All the examples of the OTA test setups for the BS demodulation requirements are based on the IAC test setup.</w:t>
      </w:r>
    </w:p>
    <w:p w14:paraId="7101FDA1" w14:textId="77777777" w:rsidR="00C57672" w:rsidRPr="00E11EA5" w:rsidRDefault="00C57672" w:rsidP="00C57672">
      <w:r w:rsidRPr="00E11EA5">
        <w:t>AWGN noise floor levels required in the conformance test setup are to be derived from conducted BS demodulation test setup procedures. Wanted signal generators are configured so that the SNR levels defined by the demodulation requirements are achievable at the BS. For SNR derivation, the noise injection at the BS tester side is considered as the baseline approach.</w:t>
      </w:r>
    </w:p>
    <w:p w14:paraId="746C0677" w14:textId="179F3DE8" w:rsidR="00C57672" w:rsidRPr="00E11EA5" w:rsidRDefault="00C57672" w:rsidP="00C57672">
      <w:pPr>
        <w:pStyle w:val="TH"/>
        <w:rPr>
          <w:lang w:val="en-US"/>
        </w:rPr>
      </w:pPr>
      <w:r w:rsidRPr="00C57672">
        <w:rPr>
          <w:noProof/>
          <w:lang w:val="en-US" w:eastAsia="zh-CN"/>
        </w:rPr>
        <w:drawing>
          <wp:inline distT="0" distB="0" distL="0" distR="0" wp14:anchorId="1C10D789" wp14:editId="3CE42654">
            <wp:extent cx="5949950" cy="1892300"/>
            <wp:effectExtent l="0" t="0" r="0" b="0"/>
            <wp:docPr id="70065"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5949950" cy="1892300"/>
                    </a:xfrm>
                    <a:prstGeom prst="rect">
                      <a:avLst/>
                    </a:prstGeom>
                    <a:noFill/>
                    <a:ln>
                      <a:noFill/>
                    </a:ln>
                  </pic:spPr>
                </pic:pic>
              </a:graphicData>
            </a:graphic>
          </wp:inline>
        </w:drawing>
      </w:r>
    </w:p>
    <w:p w14:paraId="6F410288" w14:textId="77777777" w:rsidR="00C57672" w:rsidRPr="00E11EA5" w:rsidRDefault="00C57672" w:rsidP="00C57672">
      <w:pPr>
        <w:pStyle w:val="TF"/>
      </w:pPr>
      <w:r w:rsidRPr="00E11EA5">
        <w:t>Figure 15.3-1: OTA test setup for multipath fading propagation conditions</w:t>
      </w:r>
      <w:r w:rsidRPr="00E11EA5" w:rsidDel="0069092C">
        <w:t xml:space="preserve"> </w:t>
      </w:r>
      <w:r w:rsidRPr="00E11EA5">
        <w:t>(equivalent to conducted 1TX – 1RX)</w:t>
      </w:r>
    </w:p>
    <w:p w14:paraId="2C0B0CA0" w14:textId="77777777" w:rsidR="00C57672" w:rsidRPr="00E11EA5" w:rsidRDefault="00C57672" w:rsidP="00C57672">
      <w:r w:rsidRPr="00E11EA5">
        <w:rPr>
          <w:lang w:val="en-US"/>
        </w:rPr>
        <w:t>Figure 15.3-2</w:t>
      </w:r>
      <w:r w:rsidRPr="00E11EA5">
        <w:t xml:space="preserve"> shows BS measurement test setup for multipath fading propagation conditions, which is equivalent to the conducted 1TX – 2RX test setup. The BS is comprised in an anechoic chamber and is configured to receive with 2RX diversity in a cross-polarised configuration. Test signal source is connected to the 2TX tests antenna in cross-polarised configuration. The two orthogonal radio propagation channels are emulated by passing the same test signal trough one fading channel emulator for each of TX antennas.</w:t>
      </w:r>
    </w:p>
    <w:p w14:paraId="3EF01B49" w14:textId="4FB8C4C7" w:rsidR="00C57672" w:rsidRPr="00E11EA5" w:rsidRDefault="00C57672" w:rsidP="00C57672">
      <w:pPr>
        <w:pStyle w:val="TH"/>
        <w:rPr>
          <w:lang w:val="en-US"/>
        </w:rPr>
      </w:pPr>
      <w:r w:rsidRPr="00C57672">
        <w:rPr>
          <w:noProof/>
          <w:lang w:val="en-US" w:eastAsia="zh-CN"/>
        </w:rPr>
        <w:lastRenderedPageBreak/>
        <w:drawing>
          <wp:inline distT="0" distB="0" distL="0" distR="0" wp14:anchorId="5620F787" wp14:editId="793A616E">
            <wp:extent cx="5899150" cy="1790700"/>
            <wp:effectExtent l="0" t="0" r="0" b="0"/>
            <wp:docPr id="70064"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206" cstate="print">
                      <a:extLst>
                        <a:ext uri="{28A0092B-C50C-407E-A947-70E740481C1C}">
                          <a14:useLocalDpi xmlns:a14="http://schemas.microsoft.com/office/drawing/2010/main" val="0"/>
                        </a:ext>
                      </a:extLst>
                    </a:blip>
                    <a:srcRect/>
                    <a:stretch>
                      <a:fillRect/>
                    </a:stretch>
                  </pic:blipFill>
                  <pic:spPr bwMode="auto">
                    <a:xfrm>
                      <a:off x="0" y="0"/>
                      <a:ext cx="5899150" cy="1790700"/>
                    </a:xfrm>
                    <a:prstGeom prst="rect">
                      <a:avLst/>
                    </a:prstGeom>
                    <a:noFill/>
                    <a:ln>
                      <a:noFill/>
                    </a:ln>
                  </pic:spPr>
                </pic:pic>
              </a:graphicData>
            </a:graphic>
          </wp:inline>
        </w:drawing>
      </w:r>
    </w:p>
    <w:p w14:paraId="1C538C19" w14:textId="77777777" w:rsidR="00C57672" w:rsidRPr="00E11EA5" w:rsidRDefault="00C57672" w:rsidP="00C57672">
      <w:pPr>
        <w:pStyle w:val="TF"/>
      </w:pPr>
      <w:r w:rsidRPr="00E11EA5">
        <w:t>Figure 15.3-2: OTA test setup for multipath fading propagation conditions</w:t>
      </w:r>
      <w:r w:rsidRPr="00E11EA5" w:rsidDel="0069092C">
        <w:t xml:space="preserve"> </w:t>
      </w:r>
      <w:r w:rsidRPr="00E11EA5">
        <w:t>(equivalent to conducted 1TX – 2RX setup)</w:t>
      </w:r>
    </w:p>
    <w:p w14:paraId="4C3266FC" w14:textId="5ED745E6" w:rsidR="00C57672" w:rsidRPr="00E11EA5" w:rsidRDefault="00C57672" w:rsidP="00C57672">
      <w:pPr>
        <w:pStyle w:val="TH"/>
      </w:pPr>
      <w:r w:rsidRPr="00C57672">
        <w:rPr>
          <w:noProof/>
          <w:lang w:val="en-US" w:eastAsia="zh-CN"/>
        </w:rPr>
        <w:drawing>
          <wp:inline distT="0" distB="0" distL="0" distR="0" wp14:anchorId="1B511222" wp14:editId="5F691F01">
            <wp:extent cx="6553200" cy="2082800"/>
            <wp:effectExtent l="0" t="0" r="0" b="0"/>
            <wp:docPr id="70063"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207" cstate="print">
                      <a:extLst>
                        <a:ext uri="{28A0092B-C50C-407E-A947-70E740481C1C}">
                          <a14:useLocalDpi xmlns:a14="http://schemas.microsoft.com/office/drawing/2010/main" val="0"/>
                        </a:ext>
                      </a:extLst>
                    </a:blip>
                    <a:srcRect/>
                    <a:stretch>
                      <a:fillRect/>
                    </a:stretch>
                  </pic:blipFill>
                  <pic:spPr bwMode="auto">
                    <a:xfrm>
                      <a:off x="0" y="0"/>
                      <a:ext cx="6553200" cy="2082800"/>
                    </a:xfrm>
                    <a:prstGeom prst="rect">
                      <a:avLst/>
                    </a:prstGeom>
                    <a:noFill/>
                    <a:ln>
                      <a:noFill/>
                    </a:ln>
                  </pic:spPr>
                </pic:pic>
              </a:graphicData>
            </a:graphic>
          </wp:inline>
        </w:drawing>
      </w:r>
    </w:p>
    <w:p w14:paraId="44A5AB76" w14:textId="77777777" w:rsidR="00C57672" w:rsidRPr="00E11EA5" w:rsidRDefault="00C57672" w:rsidP="00C57672">
      <w:pPr>
        <w:pStyle w:val="TF"/>
      </w:pPr>
      <w:r w:rsidRPr="00E11EA5">
        <w:t>Figure 15.3-3: OTA test setup for static propagation conditions (equivalent to conducted 1TX – 1RX setup)</w:t>
      </w:r>
    </w:p>
    <w:p w14:paraId="22AFA682" w14:textId="12BE7B7A" w:rsidR="00C57672" w:rsidRPr="00E11EA5" w:rsidRDefault="00C57672" w:rsidP="00C57672">
      <w:pPr>
        <w:pStyle w:val="TH"/>
      </w:pPr>
      <w:r w:rsidRPr="00C57672">
        <w:rPr>
          <w:noProof/>
          <w:lang w:val="en-US" w:eastAsia="zh-CN"/>
        </w:rPr>
        <w:drawing>
          <wp:inline distT="0" distB="0" distL="0" distR="0" wp14:anchorId="736D4C32" wp14:editId="3878F0E6">
            <wp:extent cx="6553200" cy="1968500"/>
            <wp:effectExtent l="0" t="0" r="0" b="0"/>
            <wp:docPr id="70062"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6553200" cy="1968500"/>
                    </a:xfrm>
                    <a:prstGeom prst="rect">
                      <a:avLst/>
                    </a:prstGeom>
                    <a:noFill/>
                    <a:ln>
                      <a:noFill/>
                    </a:ln>
                  </pic:spPr>
                </pic:pic>
              </a:graphicData>
            </a:graphic>
          </wp:inline>
        </w:drawing>
      </w:r>
    </w:p>
    <w:p w14:paraId="47939E7F" w14:textId="77777777" w:rsidR="00C57672" w:rsidRPr="00E11EA5" w:rsidRDefault="00C57672" w:rsidP="00C57672">
      <w:r w:rsidRPr="00E11EA5">
        <w:t>Figure 15.3-4: OTA test setup for static propagation conditions (equivalent to conducted 1TX – 2RX setup)</w:t>
      </w:r>
    </w:p>
    <w:p w14:paraId="05343CBE" w14:textId="77777777" w:rsidR="00C57672" w:rsidRPr="00501E48" w:rsidRDefault="00C57672" w:rsidP="00C57672">
      <w:pPr>
        <w:pStyle w:val="Heading2"/>
      </w:pPr>
      <w:bookmarkStart w:id="13472" w:name="_Toc21086750"/>
      <w:bookmarkStart w:id="13473" w:name="_Toc29769210"/>
      <w:bookmarkStart w:id="13474" w:name="_Toc32332631"/>
      <w:bookmarkStart w:id="13475" w:name="_Toc37430462"/>
      <w:bookmarkStart w:id="13476" w:name="_Toc43739565"/>
      <w:bookmarkStart w:id="13477" w:name="_Toc46347326"/>
      <w:bookmarkStart w:id="13478" w:name="_Toc53166265"/>
      <w:bookmarkStart w:id="13479" w:name="_Toc53166960"/>
      <w:bookmarkStart w:id="13480" w:name="_Toc53167654"/>
      <w:bookmarkStart w:id="13481" w:name="_Toc61130916"/>
      <w:bookmarkStart w:id="13482" w:name="_Toc61131642"/>
      <w:bookmarkStart w:id="13483" w:name="_Toc61188484"/>
      <w:bookmarkStart w:id="13484" w:name="_Toc83029774"/>
      <w:bookmarkStart w:id="13485" w:name="_Toc83920372"/>
      <w:bookmarkStart w:id="13486" w:name="_Toc89785393"/>
      <w:bookmarkStart w:id="13487" w:name="_Toc137299893"/>
      <w:bookmarkStart w:id="13488" w:name="_Toc138888939"/>
      <w:bookmarkStart w:id="13489" w:name="_Toc138889663"/>
      <w:bookmarkStart w:id="13490" w:name="_Toc145341382"/>
      <w:bookmarkStart w:id="13491" w:name="_Toc161843125"/>
      <w:bookmarkStart w:id="13492" w:name="_Toc169789234"/>
      <w:bookmarkStart w:id="13493" w:name="_Toc171512613"/>
      <w:r w:rsidRPr="00501E48">
        <w:t>15.4</w:t>
      </w:r>
      <w:r w:rsidRPr="00501E48">
        <w:tab/>
        <w:t>Indoor Anechoic Chamber</w:t>
      </w:r>
      <w:bookmarkEnd w:id="13472"/>
      <w:bookmarkEnd w:id="13473"/>
      <w:bookmarkEnd w:id="13474"/>
      <w:bookmarkEnd w:id="13475"/>
      <w:bookmarkEnd w:id="13476"/>
      <w:bookmarkEnd w:id="13477"/>
      <w:bookmarkEnd w:id="13478"/>
      <w:bookmarkEnd w:id="13479"/>
      <w:bookmarkEnd w:id="13480"/>
      <w:bookmarkEnd w:id="13481"/>
      <w:bookmarkEnd w:id="13482"/>
      <w:bookmarkEnd w:id="13483"/>
      <w:bookmarkEnd w:id="13484"/>
      <w:bookmarkEnd w:id="13485"/>
      <w:bookmarkEnd w:id="13486"/>
      <w:bookmarkEnd w:id="13487"/>
      <w:bookmarkEnd w:id="13488"/>
      <w:bookmarkEnd w:id="13489"/>
      <w:bookmarkEnd w:id="13490"/>
      <w:bookmarkEnd w:id="13491"/>
      <w:bookmarkEnd w:id="13492"/>
      <w:bookmarkEnd w:id="13493"/>
    </w:p>
    <w:p w14:paraId="400AE6E4" w14:textId="77777777" w:rsidR="00C57672" w:rsidRPr="00E11EA5" w:rsidRDefault="00C57672" w:rsidP="00C57672">
      <w:pPr>
        <w:pStyle w:val="Heading3"/>
        <w:rPr>
          <w:lang w:eastAsia="sv-SE"/>
        </w:rPr>
      </w:pPr>
      <w:bookmarkStart w:id="13494" w:name="_Toc32332632"/>
      <w:bookmarkStart w:id="13495" w:name="_Toc37430463"/>
      <w:bookmarkStart w:id="13496" w:name="_Toc43739566"/>
      <w:bookmarkStart w:id="13497" w:name="_Toc46347327"/>
      <w:bookmarkStart w:id="13498" w:name="_Toc53166266"/>
      <w:bookmarkStart w:id="13499" w:name="_Toc53166961"/>
      <w:bookmarkStart w:id="13500" w:name="_Toc53167655"/>
      <w:bookmarkStart w:id="13501" w:name="_Toc61130917"/>
      <w:bookmarkStart w:id="13502" w:name="_Toc61131643"/>
      <w:bookmarkStart w:id="13503" w:name="_Toc61188485"/>
      <w:bookmarkStart w:id="13504" w:name="_Toc83029775"/>
      <w:bookmarkStart w:id="13505" w:name="_Toc83920373"/>
      <w:bookmarkStart w:id="13506" w:name="_Toc89785394"/>
      <w:bookmarkStart w:id="13507" w:name="_Toc137299894"/>
      <w:bookmarkStart w:id="13508" w:name="_Toc138888940"/>
      <w:bookmarkStart w:id="13509" w:name="_Toc138889664"/>
      <w:bookmarkStart w:id="13510" w:name="_Toc145341383"/>
      <w:bookmarkStart w:id="13511" w:name="_Toc161843126"/>
      <w:bookmarkStart w:id="13512" w:name="_Toc169789235"/>
      <w:bookmarkStart w:id="13513" w:name="_Toc171512614"/>
      <w:r w:rsidRPr="00E11EA5">
        <w:rPr>
          <w:lang w:eastAsia="sv-SE"/>
        </w:rPr>
        <w:t>15.4.1</w:t>
      </w:r>
      <w:r w:rsidRPr="00E11EA5">
        <w:rPr>
          <w:lang w:eastAsia="sv-SE"/>
        </w:rPr>
        <w:tab/>
        <w:t>Measurement system description</w:t>
      </w:r>
      <w:bookmarkEnd w:id="13494"/>
      <w:bookmarkEnd w:id="13495"/>
      <w:bookmarkEnd w:id="13496"/>
      <w:bookmarkEnd w:id="13497"/>
      <w:bookmarkEnd w:id="13498"/>
      <w:bookmarkEnd w:id="13499"/>
      <w:bookmarkEnd w:id="13500"/>
      <w:bookmarkEnd w:id="13501"/>
      <w:bookmarkEnd w:id="13502"/>
      <w:bookmarkEnd w:id="13503"/>
      <w:bookmarkEnd w:id="13504"/>
      <w:bookmarkEnd w:id="13505"/>
      <w:bookmarkEnd w:id="13506"/>
      <w:bookmarkEnd w:id="13507"/>
      <w:bookmarkEnd w:id="13508"/>
      <w:bookmarkEnd w:id="13509"/>
      <w:bookmarkEnd w:id="13510"/>
      <w:bookmarkEnd w:id="13511"/>
      <w:bookmarkEnd w:id="13512"/>
      <w:bookmarkEnd w:id="13513"/>
    </w:p>
    <w:p w14:paraId="7D48968F" w14:textId="77777777" w:rsidR="00C57672" w:rsidRPr="00E11EA5" w:rsidRDefault="00C57672" w:rsidP="00C57672">
      <w:r w:rsidRPr="00E11EA5">
        <w:t>The general IAC test setup for demodulation requirements is the same as that for OTA dynamic range, i.e. the same as described in clause</w:t>
      </w:r>
      <w:r>
        <w:t> </w:t>
      </w:r>
      <w:r w:rsidRPr="00E11EA5">
        <w:t>7.2.1. For more detailed test setup with the consideration of the channel simulators, AWGN noise generators as well as the polarization separation for 2RX setup, refer to the figures in clause</w:t>
      </w:r>
      <w:r>
        <w:t> </w:t>
      </w:r>
      <w:r w:rsidRPr="00E11EA5">
        <w:t>15.3.</w:t>
      </w:r>
      <w:bookmarkStart w:id="13514" w:name="_Toc32332633"/>
      <w:bookmarkStart w:id="13515" w:name="_Toc37430464"/>
      <w:bookmarkStart w:id="13516" w:name="_Toc43739567"/>
      <w:bookmarkStart w:id="13517" w:name="_Toc46347328"/>
      <w:bookmarkStart w:id="13518" w:name="_Toc53166267"/>
      <w:bookmarkStart w:id="13519" w:name="_Toc53166962"/>
      <w:bookmarkStart w:id="13520" w:name="_Toc53167656"/>
    </w:p>
    <w:p w14:paraId="64C4F511" w14:textId="77777777" w:rsidR="00C57672" w:rsidRPr="00E11EA5" w:rsidRDefault="00C57672" w:rsidP="00C57672">
      <w:pPr>
        <w:pStyle w:val="Heading3"/>
        <w:rPr>
          <w:lang w:eastAsia="sv-SE"/>
        </w:rPr>
      </w:pPr>
      <w:bookmarkStart w:id="13521" w:name="_Toc61130918"/>
      <w:bookmarkStart w:id="13522" w:name="_Toc61131644"/>
      <w:bookmarkStart w:id="13523" w:name="_Toc61188486"/>
      <w:bookmarkStart w:id="13524" w:name="_Toc83029776"/>
      <w:bookmarkStart w:id="13525" w:name="_Toc83920374"/>
      <w:bookmarkStart w:id="13526" w:name="_Toc89785395"/>
      <w:bookmarkStart w:id="13527" w:name="_Toc137299895"/>
      <w:bookmarkStart w:id="13528" w:name="_Toc138888941"/>
      <w:bookmarkStart w:id="13529" w:name="_Toc138889665"/>
      <w:bookmarkStart w:id="13530" w:name="_Toc145341384"/>
      <w:bookmarkStart w:id="13531" w:name="_Toc161843127"/>
      <w:bookmarkStart w:id="13532" w:name="_Toc169789236"/>
      <w:bookmarkStart w:id="13533" w:name="_Toc171512615"/>
      <w:r w:rsidRPr="00E11EA5">
        <w:rPr>
          <w:lang w:eastAsia="sv-SE"/>
        </w:rPr>
        <w:lastRenderedPageBreak/>
        <w:t>15.4.</w:t>
      </w:r>
      <w:r w:rsidRPr="00E11EA5">
        <w:t>2</w:t>
      </w:r>
      <w:r>
        <w:rPr>
          <w:lang w:eastAsia="sv-SE"/>
        </w:rPr>
        <w:tab/>
      </w:r>
      <w:r w:rsidRPr="00E11EA5">
        <w:rPr>
          <w:lang w:eastAsia="sv-SE"/>
        </w:rPr>
        <w:t>Test procedure</w:t>
      </w:r>
      <w:bookmarkEnd w:id="13514"/>
      <w:bookmarkEnd w:id="13515"/>
      <w:bookmarkEnd w:id="13516"/>
      <w:bookmarkEnd w:id="13517"/>
      <w:bookmarkEnd w:id="13518"/>
      <w:bookmarkEnd w:id="13519"/>
      <w:bookmarkEnd w:id="13520"/>
      <w:bookmarkEnd w:id="13521"/>
      <w:bookmarkEnd w:id="13522"/>
      <w:bookmarkEnd w:id="13523"/>
      <w:bookmarkEnd w:id="13524"/>
      <w:bookmarkEnd w:id="13525"/>
      <w:bookmarkEnd w:id="13526"/>
      <w:bookmarkEnd w:id="13527"/>
      <w:bookmarkEnd w:id="13528"/>
      <w:bookmarkEnd w:id="13529"/>
      <w:bookmarkEnd w:id="13530"/>
      <w:bookmarkEnd w:id="13531"/>
      <w:bookmarkEnd w:id="13532"/>
      <w:bookmarkEnd w:id="13533"/>
    </w:p>
    <w:p w14:paraId="72FA7699" w14:textId="77777777" w:rsidR="00C57672" w:rsidRPr="00E11EA5" w:rsidRDefault="00C57672" w:rsidP="00C57672">
      <w:pPr>
        <w:pStyle w:val="Heading4"/>
      </w:pPr>
      <w:bookmarkStart w:id="13534" w:name="_Toc32332634"/>
      <w:bookmarkStart w:id="13535" w:name="_Toc37430465"/>
      <w:bookmarkStart w:id="13536" w:name="_Toc43739568"/>
      <w:bookmarkStart w:id="13537" w:name="_Toc46347329"/>
      <w:bookmarkStart w:id="13538" w:name="_Toc53166268"/>
      <w:bookmarkStart w:id="13539" w:name="_Toc53166963"/>
      <w:bookmarkStart w:id="13540" w:name="_Toc53167657"/>
      <w:bookmarkStart w:id="13541" w:name="_Toc61130919"/>
      <w:bookmarkStart w:id="13542" w:name="_Toc61131645"/>
      <w:bookmarkStart w:id="13543" w:name="_Toc61188487"/>
      <w:bookmarkStart w:id="13544" w:name="_Toc83029777"/>
      <w:bookmarkStart w:id="13545" w:name="_Toc83920375"/>
      <w:bookmarkStart w:id="13546" w:name="_Toc89785396"/>
      <w:bookmarkStart w:id="13547" w:name="_Toc137299896"/>
      <w:bookmarkStart w:id="13548" w:name="_Toc138888942"/>
      <w:bookmarkStart w:id="13549" w:name="_Toc138889666"/>
      <w:bookmarkStart w:id="13550" w:name="_Toc145341385"/>
      <w:bookmarkStart w:id="13551" w:name="_Toc161843128"/>
      <w:bookmarkStart w:id="13552" w:name="_Toc169789237"/>
      <w:bookmarkStart w:id="13553" w:name="_Toc171512616"/>
      <w:r w:rsidRPr="00E11EA5">
        <w:rPr>
          <w:lang w:eastAsia="sv-SE"/>
        </w:rPr>
        <w:t>15.4.</w:t>
      </w:r>
      <w:r w:rsidRPr="00E11EA5">
        <w:t>2</w:t>
      </w:r>
      <w:r w:rsidRPr="00E11EA5">
        <w:rPr>
          <w:lang w:eastAsia="sv-SE"/>
        </w:rPr>
        <w:t>.1</w:t>
      </w:r>
      <w:r w:rsidRPr="00E11EA5">
        <w:rPr>
          <w:lang w:eastAsia="sv-SE"/>
        </w:rPr>
        <w:tab/>
      </w:r>
      <w:r w:rsidRPr="00E11EA5">
        <w:t>Stage 1: Calibration</w:t>
      </w:r>
      <w:bookmarkEnd w:id="13534"/>
      <w:bookmarkEnd w:id="13535"/>
      <w:bookmarkEnd w:id="13536"/>
      <w:bookmarkEnd w:id="13537"/>
      <w:bookmarkEnd w:id="13538"/>
      <w:bookmarkEnd w:id="13539"/>
      <w:bookmarkEnd w:id="13540"/>
      <w:bookmarkEnd w:id="13541"/>
      <w:bookmarkEnd w:id="13542"/>
      <w:bookmarkEnd w:id="13543"/>
      <w:bookmarkEnd w:id="13544"/>
      <w:bookmarkEnd w:id="13545"/>
      <w:bookmarkEnd w:id="13546"/>
      <w:bookmarkEnd w:id="13547"/>
      <w:bookmarkEnd w:id="13548"/>
      <w:bookmarkEnd w:id="13549"/>
      <w:bookmarkEnd w:id="13550"/>
      <w:bookmarkEnd w:id="13551"/>
      <w:bookmarkEnd w:id="13552"/>
      <w:bookmarkEnd w:id="13553"/>
    </w:p>
    <w:p w14:paraId="0DA4BB3B" w14:textId="77777777" w:rsidR="00C57672" w:rsidRPr="00E11EA5" w:rsidRDefault="00C57672" w:rsidP="00C57672">
      <w:pPr>
        <w:rPr>
          <w:lang w:val="en-US"/>
        </w:rPr>
      </w:pPr>
      <w:r w:rsidRPr="00E11EA5">
        <w:rPr>
          <w:lang w:val="en-US"/>
        </w:rPr>
        <w:t>The calibration procedure for demodulation requirements is the same as that for OTA dynamic range</w:t>
      </w:r>
      <w:r w:rsidRPr="00E11EA5">
        <w:t>, i.e. the same as described in clause</w:t>
      </w:r>
      <w:r>
        <w:t> </w:t>
      </w:r>
      <w:r w:rsidRPr="00E11EA5">
        <w:t>7.2.1 and depicted in figure 7.2.1-3.</w:t>
      </w:r>
      <w:r w:rsidRPr="00E11EA5">
        <w:rPr>
          <w:lang w:val="en-US"/>
        </w:rPr>
        <w:t xml:space="preserve"> Calibration of the wanted signal and AWGN levels shall be performed.</w:t>
      </w:r>
    </w:p>
    <w:p w14:paraId="03AF6C6D" w14:textId="77777777" w:rsidR="00C57672" w:rsidRPr="00E11EA5" w:rsidRDefault="00C57672" w:rsidP="00C57672">
      <w:pPr>
        <w:pStyle w:val="Heading4"/>
      </w:pPr>
      <w:bookmarkStart w:id="13554" w:name="_Toc32332635"/>
      <w:bookmarkStart w:id="13555" w:name="_Toc37430466"/>
      <w:bookmarkStart w:id="13556" w:name="_Toc43739569"/>
      <w:bookmarkStart w:id="13557" w:name="_Toc46347330"/>
      <w:bookmarkStart w:id="13558" w:name="_Toc53166269"/>
      <w:bookmarkStart w:id="13559" w:name="_Toc53166964"/>
      <w:bookmarkStart w:id="13560" w:name="_Toc53167658"/>
      <w:bookmarkStart w:id="13561" w:name="_Toc61130920"/>
      <w:bookmarkStart w:id="13562" w:name="_Toc61131646"/>
      <w:bookmarkStart w:id="13563" w:name="_Toc61188488"/>
      <w:bookmarkStart w:id="13564" w:name="_Toc83029778"/>
      <w:bookmarkStart w:id="13565" w:name="_Toc83920376"/>
      <w:bookmarkStart w:id="13566" w:name="_Toc89785397"/>
      <w:bookmarkStart w:id="13567" w:name="_Toc137299897"/>
      <w:bookmarkStart w:id="13568" w:name="_Toc138888943"/>
      <w:bookmarkStart w:id="13569" w:name="_Toc138889667"/>
      <w:bookmarkStart w:id="13570" w:name="_Toc145341386"/>
      <w:bookmarkStart w:id="13571" w:name="_Toc161843129"/>
      <w:bookmarkStart w:id="13572" w:name="_Toc169789238"/>
      <w:bookmarkStart w:id="13573" w:name="_Toc171512617"/>
      <w:r w:rsidRPr="00E11EA5">
        <w:rPr>
          <w:lang w:eastAsia="sv-SE"/>
        </w:rPr>
        <w:t>15.4.</w:t>
      </w:r>
      <w:r w:rsidRPr="00E11EA5">
        <w:t>2</w:t>
      </w:r>
      <w:r w:rsidRPr="00E11EA5">
        <w:rPr>
          <w:lang w:eastAsia="sv-SE"/>
        </w:rPr>
        <w:t>.2</w:t>
      </w:r>
      <w:r w:rsidRPr="00E11EA5">
        <w:rPr>
          <w:lang w:eastAsia="sv-SE"/>
        </w:rPr>
        <w:tab/>
      </w:r>
      <w:r w:rsidRPr="00E11EA5">
        <w:t>Stage 2: BS measurement</w:t>
      </w:r>
      <w:bookmarkEnd w:id="13554"/>
      <w:bookmarkEnd w:id="13555"/>
      <w:bookmarkEnd w:id="13556"/>
      <w:bookmarkEnd w:id="13557"/>
      <w:bookmarkEnd w:id="13558"/>
      <w:bookmarkEnd w:id="13559"/>
      <w:bookmarkEnd w:id="13560"/>
      <w:bookmarkEnd w:id="13561"/>
      <w:bookmarkEnd w:id="13562"/>
      <w:bookmarkEnd w:id="13563"/>
      <w:bookmarkEnd w:id="13564"/>
      <w:bookmarkEnd w:id="13565"/>
      <w:bookmarkEnd w:id="13566"/>
      <w:bookmarkEnd w:id="13567"/>
      <w:bookmarkEnd w:id="13568"/>
      <w:bookmarkEnd w:id="13569"/>
      <w:bookmarkEnd w:id="13570"/>
      <w:bookmarkEnd w:id="13571"/>
      <w:bookmarkEnd w:id="13572"/>
      <w:bookmarkEnd w:id="13573"/>
    </w:p>
    <w:p w14:paraId="7BDF4897" w14:textId="77777777" w:rsidR="00C57672" w:rsidRPr="00E11EA5" w:rsidRDefault="00C57672" w:rsidP="00C57672">
      <w:pPr>
        <w:rPr>
          <w:rFonts w:eastAsia="DengXian"/>
        </w:rPr>
      </w:pPr>
      <w:r w:rsidRPr="00E11EA5">
        <w:t>The IAC measurement procedure is the same as those for the OTA sensitivity requirement in clause</w:t>
      </w:r>
      <w:r>
        <w:t> </w:t>
      </w:r>
      <w:r w:rsidRPr="00E11EA5">
        <w:t>10.2.2.2.2, except that step 5 is</w:t>
      </w:r>
      <w:r w:rsidRPr="00E11EA5">
        <w:rPr>
          <w:lang w:val="x-none"/>
        </w:rPr>
        <w:t xml:space="preserve"> </w:t>
      </w:r>
      <w:r w:rsidRPr="00E11EA5">
        <w:t xml:space="preserve">modified to measure </w:t>
      </w:r>
      <w:r w:rsidRPr="00E11EA5">
        <w:rPr>
          <w:lang w:val="en-US"/>
        </w:rPr>
        <w:t xml:space="preserve">applicable </w:t>
      </w:r>
      <w:r w:rsidRPr="00E11EA5">
        <w:t>performance metric for the BS demodulation requirements (i.e. BER, or throughput, depending on the RAT and requirement).</w:t>
      </w:r>
    </w:p>
    <w:p w14:paraId="3FF0D57F" w14:textId="77777777" w:rsidR="00C57672" w:rsidRPr="00E11EA5" w:rsidRDefault="00C57672" w:rsidP="00C57672">
      <w:pPr>
        <w:rPr>
          <w:lang w:val="en-US"/>
        </w:rPr>
      </w:pPr>
      <w:r w:rsidRPr="00E11EA5">
        <w:rPr>
          <w:lang w:val="en-US"/>
        </w:rPr>
        <w:t xml:space="preserve">The transmit signal power level may be set in the same manner as for OTA dynamic range; i.e. by considering the AWGN absolute levels referenced from appropriate conducted RAT-specific testing specifications, together with an adjustment </w:t>
      </w:r>
      <w:r w:rsidRPr="00E11EA5">
        <w:rPr>
          <w:rFonts w:cs="Arial"/>
        </w:rPr>
        <w:t>Δ</w:t>
      </w:r>
      <w:r w:rsidRPr="00E11EA5">
        <w:rPr>
          <w:rFonts w:cs="Arial"/>
          <w:vertAlign w:val="subscript"/>
        </w:rPr>
        <w:t xml:space="preserve">OTAREFSENS </w:t>
      </w:r>
      <w:r w:rsidRPr="00E11EA5">
        <w:rPr>
          <w:rFonts w:cs="Arial"/>
        </w:rPr>
        <w:t xml:space="preserve">to take into account BS </w:t>
      </w:r>
      <w:r w:rsidRPr="00606601">
        <w:rPr>
          <w:rFonts w:cs="Arial"/>
          <w:i/>
          <w:iCs/>
        </w:rPr>
        <w:t>antenna gain</w:t>
      </w:r>
      <w:r w:rsidRPr="00E11EA5">
        <w:rPr>
          <w:rFonts w:cs="Arial"/>
        </w:rPr>
        <w:t xml:space="preserve"> (path loss is taken account of by the calibration procedure). Examples of the AWGN power levels for the E-UTRA PUSCH requirements are listed in table </w:t>
      </w:r>
      <w:r w:rsidRPr="00E11EA5">
        <w:rPr>
          <w:lang w:eastAsia="sv-SE"/>
        </w:rPr>
        <w:t>15.4.</w:t>
      </w:r>
      <w:r w:rsidRPr="00E11EA5">
        <w:t>2</w:t>
      </w:r>
      <w:r w:rsidRPr="00E11EA5">
        <w:rPr>
          <w:lang w:eastAsia="sv-SE"/>
        </w:rPr>
        <w:t>.2</w:t>
      </w:r>
      <w:r w:rsidRPr="00E11EA5">
        <w:rPr>
          <w:rFonts w:cs="Arial"/>
        </w:rPr>
        <w:t>-1 (AWGN levels for other requirements can be found in the conducted single RAT specifications).</w:t>
      </w:r>
    </w:p>
    <w:p w14:paraId="153B40BB" w14:textId="77777777" w:rsidR="00C57672" w:rsidRPr="00E11EA5" w:rsidRDefault="00C57672" w:rsidP="00C57672">
      <w:pPr>
        <w:pStyle w:val="TH"/>
        <w:rPr>
          <w:rFonts w:eastAsia="‚c‚e‚o“Á‘¾ƒSƒVƒbƒN‘Ì"/>
        </w:rPr>
      </w:pPr>
      <w:r w:rsidRPr="00E11EA5">
        <w:rPr>
          <w:rFonts w:eastAsia="‚c‚e‚o“Á‘¾ƒSƒVƒbƒN‘Ì"/>
        </w:rPr>
        <w:t xml:space="preserve">Table </w:t>
      </w:r>
      <w:r w:rsidRPr="00E11EA5">
        <w:rPr>
          <w:lang w:eastAsia="sv-SE"/>
        </w:rPr>
        <w:t>15.4.</w:t>
      </w:r>
      <w:r w:rsidRPr="00E11EA5">
        <w:t>2</w:t>
      </w:r>
      <w:r w:rsidRPr="00E11EA5">
        <w:rPr>
          <w:lang w:eastAsia="sv-SE"/>
        </w:rPr>
        <w:t>.2</w:t>
      </w:r>
      <w:r w:rsidRPr="00E11EA5">
        <w:rPr>
          <w:rFonts w:eastAsia="‚c‚e‚o“Á‘¾ƒSƒVƒbƒN‘Ì"/>
        </w:rPr>
        <w:t>-1: examples of the AWGN power level at the BS input for E-UTRA demodulation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3118"/>
      </w:tblGrid>
      <w:tr w:rsidR="00C57672" w:rsidRPr="00E11EA5" w14:paraId="15C57467" w14:textId="77777777" w:rsidTr="009C163B">
        <w:trPr>
          <w:cantSplit/>
          <w:jc w:val="center"/>
        </w:trPr>
        <w:tc>
          <w:tcPr>
            <w:tcW w:w="2406" w:type="dxa"/>
          </w:tcPr>
          <w:p w14:paraId="1D2F0660" w14:textId="77777777" w:rsidR="00C57672" w:rsidRPr="00E11EA5" w:rsidRDefault="00C57672" w:rsidP="009C163B">
            <w:pPr>
              <w:pStyle w:val="TAH"/>
              <w:rPr>
                <w:rFonts w:eastAsia="‚c‚e‚o“Á‘¾ƒSƒVƒbƒN‘Ì" w:cs="v5.0.0"/>
              </w:rPr>
            </w:pPr>
            <w:r w:rsidRPr="00E11EA5">
              <w:rPr>
                <w:rFonts w:eastAsia="‚c‚e‚o“Á‘¾ƒSƒVƒbƒN‘Ì" w:cs="v5.0.0"/>
              </w:rPr>
              <w:t>Channel bandwidth (MHz)</w:t>
            </w:r>
          </w:p>
        </w:tc>
        <w:tc>
          <w:tcPr>
            <w:tcW w:w="3118" w:type="dxa"/>
          </w:tcPr>
          <w:p w14:paraId="30144C72" w14:textId="77777777" w:rsidR="00C57672" w:rsidRPr="00E11EA5" w:rsidRDefault="00C57672" w:rsidP="009C163B">
            <w:pPr>
              <w:pStyle w:val="TAH"/>
              <w:rPr>
                <w:rFonts w:eastAsia="‚c‚e‚o“Á‘¾ƒSƒVƒbƒN‘Ì" w:cs="v5.0.0"/>
              </w:rPr>
            </w:pPr>
            <w:r w:rsidRPr="00E11EA5">
              <w:rPr>
                <w:rFonts w:eastAsia="‚c‚e‚o“Á‘¾ƒSƒVƒbƒN‘Ì" w:cs="v5.0.0"/>
              </w:rPr>
              <w:t>AWGN power level</w:t>
            </w:r>
          </w:p>
        </w:tc>
      </w:tr>
      <w:tr w:rsidR="00C57672" w:rsidRPr="00E11EA5" w14:paraId="7C7B2E06" w14:textId="77777777" w:rsidTr="009C163B">
        <w:trPr>
          <w:cantSplit/>
          <w:jc w:val="center"/>
        </w:trPr>
        <w:tc>
          <w:tcPr>
            <w:tcW w:w="2406" w:type="dxa"/>
            <w:tcBorders>
              <w:bottom w:val="single" w:sz="4" w:space="0" w:color="auto"/>
            </w:tcBorders>
          </w:tcPr>
          <w:p w14:paraId="530F55BB" w14:textId="77777777" w:rsidR="00C57672" w:rsidRPr="00E11EA5" w:rsidRDefault="00C57672" w:rsidP="009C163B">
            <w:pPr>
              <w:pStyle w:val="TAC"/>
              <w:rPr>
                <w:rFonts w:eastAsia="‚c‚e‚o“Á‘¾ƒSƒVƒbƒN‘Ì" w:cs="v5.0.0"/>
              </w:rPr>
            </w:pPr>
            <w:r w:rsidRPr="00E11EA5">
              <w:rPr>
                <w:rFonts w:eastAsia="‚c‚e‚o“Á‘¾ƒSƒVƒbƒN‘Ì" w:cs="v5.0.0"/>
              </w:rPr>
              <w:t>1.4</w:t>
            </w:r>
          </w:p>
        </w:tc>
        <w:tc>
          <w:tcPr>
            <w:tcW w:w="3118" w:type="dxa"/>
            <w:tcBorders>
              <w:bottom w:val="single" w:sz="4" w:space="0" w:color="auto"/>
            </w:tcBorders>
          </w:tcPr>
          <w:p w14:paraId="0E58B743" w14:textId="77777777" w:rsidR="00C57672" w:rsidRPr="00E11EA5" w:rsidRDefault="00C57672" w:rsidP="009C163B">
            <w:pPr>
              <w:pStyle w:val="TAC"/>
              <w:jc w:val="left"/>
              <w:rPr>
                <w:rFonts w:eastAsia="‚c‚e‚o“Á‘¾ƒSƒVƒbƒN‘Ì" w:cs="v5.0.0"/>
              </w:rPr>
            </w:pPr>
            <w:r w:rsidRPr="00E11EA5">
              <w:rPr>
                <w:rFonts w:eastAsia="‚c‚e‚o“Á‘¾ƒSƒVƒbƒN‘Ì" w:cs="v5.0.0"/>
              </w:rPr>
              <w:t>-</w:t>
            </w:r>
            <w:r w:rsidRPr="00E11EA5">
              <w:rPr>
                <w:rFonts w:cs="Arial"/>
              </w:rPr>
              <w:t>92.7</w:t>
            </w:r>
            <w:r w:rsidRPr="00E11EA5">
              <w:rPr>
                <w:rFonts w:eastAsia="‚c‚e‚o“Á‘¾ƒSƒVƒbƒN‘Ì" w:cs="v5.0.0"/>
              </w:rPr>
              <w:t xml:space="preserve"> - </w:t>
            </w:r>
            <w:r w:rsidRPr="00E11EA5">
              <w:rPr>
                <w:rFonts w:cs="Arial"/>
              </w:rPr>
              <w:t>Δ</w:t>
            </w:r>
            <w:r w:rsidRPr="00E11EA5">
              <w:rPr>
                <w:rFonts w:cs="Arial"/>
                <w:vertAlign w:val="subscript"/>
              </w:rPr>
              <w:t>OTAREFSENS</w:t>
            </w:r>
            <w:r w:rsidRPr="00E11EA5">
              <w:rPr>
                <w:rFonts w:eastAsia="‚c‚e‚o“Á‘¾ƒSƒVƒbƒN‘Ì" w:cs="v5.0.0"/>
              </w:rPr>
              <w:t xml:space="preserve"> dBm / 1.08</w:t>
            </w:r>
            <w:r>
              <w:rPr>
                <w:rFonts w:eastAsia="‚c‚e‚o“Á‘¾ƒSƒVƒbƒN‘Ì" w:cs="v5.0.0"/>
              </w:rPr>
              <w:t> </w:t>
            </w:r>
            <w:r w:rsidRPr="00E11EA5">
              <w:rPr>
                <w:rFonts w:eastAsia="‚c‚e‚o“Á‘¾ƒSƒVƒbƒN‘Ì" w:cs="v5.0.0"/>
              </w:rPr>
              <w:t>MHz</w:t>
            </w:r>
          </w:p>
        </w:tc>
      </w:tr>
      <w:tr w:rsidR="00C57672" w:rsidRPr="00E11EA5" w14:paraId="4E54423A" w14:textId="77777777" w:rsidTr="009C163B">
        <w:trPr>
          <w:cantSplit/>
          <w:jc w:val="center"/>
        </w:trPr>
        <w:tc>
          <w:tcPr>
            <w:tcW w:w="2406" w:type="dxa"/>
            <w:tcBorders>
              <w:bottom w:val="single" w:sz="4" w:space="0" w:color="auto"/>
            </w:tcBorders>
          </w:tcPr>
          <w:p w14:paraId="1CA18E39" w14:textId="77777777" w:rsidR="00C57672" w:rsidRPr="00E11EA5" w:rsidRDefault="00C57672" w:rsidP="009C163B">
            <w:pPr>
              <w:pStyle w:val="TAC"/>
              <w:rPr>
                <w:rFonts w:eastAsia="‚c‚e‚o“Á‘¾ƒSƒVƒbƒN‘Ì" w:cs="v5.0.0"/>
              </w:rPr>
            </w:pPr>
            <w:r w:rsidRPr="00E11EA5">
              <w:rPr>
                <w:rFonts w:eastAsia="‚c‚e‚o“Á‘¾ƒSƒVƒbƒN‘Ì" w:cs="v5.0.0"/>
              </w:rPr>
              <w:t>3</w:t>
            </w:r>
          </w:p>
        </w:tc>
        <w:tc>
          <w:tcPr>
            <w:tcW w:w="3118" w:type="dxa"/>
            <w:tcBorders>
              <w:bottom w:val="single" w:sz="4" w:space="0" w:color="auto"/>
            </w:tcBorders>
          </w:tcPr>
          <w:p w14:paraId="7CD9E5DD" w14:textId="77777777" w:rsidR="00C57672" w:rsidRPr="00E11EA5" w:rsidRDefault="00C57672" w:rsidP="009C163B">
            <w:pPr>
              <w:pStyle w:val="TAC"/>
              <w:jc w:val="left"/>
              <w:rPr>
                <w:rFonts w:eastAsia="‚c‚e‚o“Á‘¾ƒSƒVƒbƒN‘Ì" w:cs="v5.0.0"/>
              </w:rPr>
            </w:pPr>
            <w:r w:rsidRPr="00E11EA5">
              <w:rPr>
                <w:rFonts w:eastAsia="‚c‚e‚o“Á‘¾ƒSƒVƒbƒN‘Ì" w:cs="v5.0.0"/>
              </w:rPr>
              <w:t xml:space="preserve">-88.7 - </w:t>
            </w:r>
            <w:r w:rsidRPr="00E11EA5">
              <w:rPr>
                <w:rFonts w:cs="Arial"/>
              </w:rPr>
              <w:t>Δ</w:t>
            </w:r>
            <w:r w:rsidRPr="00E11EA5">
              <w:rPr>
                <w:rFonts w:cs="Arial"/>
                <w:vertAlign w:val="subscript"/>
              </w:rPr>
              <w:t>OTAREFSENS</w:t>
            </w:r>
            <w:r w:rsidRPr="00E11EA5">
              <w:rPr>
                <w:rFonts w:eastAsia="‚c‚e‚o“Á‘¾ƒSƒVƒbƒN‘Ì" w:cs="v5.0.0"/>
              </w:rPr>
              <w:t xml:space="preserve"> dBm / 2.7</w:t>
            </w:r>
            <w:r>
              <w:rPr>
                <w:rFonts w:eastAsia="‚c‚e‚o“Á‘¾ƒSƒVƒbƒN‘Ì" w:cs="v5.0.0"/>
              </w:rPr>
              <w:t> </w:t>
            </w:r>
            <w:r w:rsidRPr="00E11EA5">
              <w:rPr>
                <w:rFonts w:eastAsia="‚c‚e‚o“Á‘¾ƒSƒVƒbƒN‘Ì" w:cs="v5.0.0"/>
              </w:rPr>
              <w:t>MHz</w:t>
            </w:r>
          </w:p>
        </w:tc>
      </w:tr>
      <w:tr w:rsidR="00C57672" w:rsidRPr="00E11EA5" w14:paraId="30BCD0EF" w14:textId="77777777" w:rsidTr="009C163B">
        <w:trPr>
          <w:cantSplit/>
          <w:jc w:val="center"/>
        </w:trPr>
        <w:tc>
          <w:tcPr>
            <w:tcW w:w="2406" w:type="dxa"/>
            <w:tcBorders>
              <w:bottom w:val="single" w:sz="4" w:space="0" w:color="auto"/>
            </w:tcBorders>
          </w:tcPr>
          <w:p w14:paraId="117D7720" w14:textId="77777777" w:rsidR="00C57672" w:rsidRPr="00E11EA5" w:rsidRDefault="00C57672" w:rsidP="009C163B">
            <w:pPr>
              <w:pStyle w:val="TAC"/>
              <w:rPr>
                <w:rFonts w:eastAsia="‚c‚e‚o“Á‘¾ƒSƒVƒbƒN‘Ì" w:cs="v5.0.0"/>
              </w:rPr>
            </w:pPr>
            <w:r w:rsidRPr="00E11EA5">
              <w:rPr>
                <w:rFonts w:eastAsia="‚c‚e‚o“Á‘¾ƒSƒVƒbƒN‘Ì" w:cs="v5.0.0"/>
              </w:rPr>
              <w:t>5</w:t>
            </w:r>
          </w:p>
        </w:tc>
        <w:tc>
          <w:tcPr>
            <w:tcW w:w="3118" w:type="dxa"/>
            <w:tcBorders>
              <w:bottom w:val="single" w:sz="4" w:space="0" w:color="auto"/>
            </w:tcBorders>
          </w:tcPr>
          <w:p w14:paraId="154FC81E" w14:textId="77777777" w:rsidR="00C57672" w:rsidRPr="00E11EA5" w:rsidRDefault="00C57672" w:rsidP="009C163B">
            <w:pPr>
              <w:pStyle w:val="TAC"/>
              <w:jc w:val="left"/>
              <w:rPr>
                <w:rFonts w:eastAsia="‚c‚e‚o“Á‘¾ƒSƒVƒbƒN‘Ì" w:cs="v5.0.0"/>
              </w:rPr>
            </w:pPr>
            <w:r w:rsidRPr="00E11EA5">
              <w:rPr>
                <w:rFonts w:eastAsia="‚c‚e‚o“Á‘¾ƒSƒVƒbƒN‘Ì" w:cs="v5.0.0"/>
              </w:rPr>
              <w:t xml:space="preserve">-86.5 - </w:t>
            </w:r>
            <w:r w:rsidRPr="00E11EA5">
              <w:rPr>
                <w:rFonts w:cs="Arial"/>
              </w:rPr>
              <w:t>Δ</w:t>
            </w:r>
            <w:r w:rsidRPr="00E11EA5">
              <w:rPr>
                <w:rFonts w:cs="Arial"/>
                <w:vertAlign w:val="subscript"/>
              </w:rPr>
              <w:t>OTAREFSENS</w:t>
            </w:r>
            <w:r w:rsidRPr="00E11EA5">
              <w:rPr>
                <w:rFonts w:eastAsia="‚c‚e‚o“Á‘¾ƒSƒVƒbƒN‘Ì" w:cs="v5.0.0"/>
              </w:rPr>
              <w:t xml:space="preserve"> dBm / 4.5</w:t>
            </w:r>
            <w:r>
              <w:rPr>
                <w:rFonts w:eastAsia="‚c‚e‚o“Á‘¾ƒSƒVƒbƒN‘Ì" w:cs="v5.0.0"/>
              </w:rPr>
              <w:t> </w:t>
            </w:r>
            <w:r w:rsidRPr="00E11EA5">
              <w:rPr>
                <w:rFonts w:eastAsia="‚c‚e‚o“Á‘¾ƒSƒVƒbƒN‘Ì" w:cs="v5.0.0"/>
              </w:rPr>
              <w:t>MHz</w:t>
            </w:r>
          </w:p>
        </w:tc>
      </w:tr>
      <w:tr w:rsidR="00C57672" w:rsidRPr="00E11EA5" w14:paraId="320905EE" w14:textId="77777777" w:rsidTr="009C163B">
        <w:trPr>
          <w:cantSplit/>
          <w:jc w:val="center"/>
        </w:trPr>
        <w:tc>
          <w:tcPr>
            <w:tcW w:w="2406" w:type="dxa"/>
            <w:tcBorders>
              <w:bottom w:val="single" w:sz="4" w:space="0" w:color="auto"/>
            </w:tcBorders>
          </w:tcPr>
          <w:p w14:paraId="56A836D7" w14:textId="77777777" w:rsidR="00C57672" w:rsidRPr="00E11EA5" w:rsidRDefault="00C57672" w:rsidP="009C163B">
            <w:pPr>
              <w:pStyle w:val="TAC"/>
              <w:rPr>
                <w:rFonts w:eastAsia="‚c‚e‚o“Á‘¾ƒSƒVƒbƒN‘Ì" w:cs="v5.0.0"/>
              </w:rPr>
            </w:pPr>
            <w:r w:rsidRPr="00E11EA5">
              <w:rPr>
                <w:rFonts w:eastAsia="‚c‚e‚o“Á‘¾ƒSƒVƒbƒN‘Ì" w:cs="v5.0.0"/>
              </w:rPr>
              <w:t>10</w:t>
            </w:r>
          </w:p>
        </w:tc>
        <w:tc>
          <w:tcPr>
            <w:tcW w:w="3118" w:type="dxa"/>
            <w:tcBorders>
              <w:bottom w:val="single" w:sz="4" w:space="0" w:color="auto"/>
            </w:tcBorders>
          </w:tcPr>
          <w:p w14:paraId="0E4CC407" w14:textId="77777777" w:rsidR="00C57672" w:rsidRPr="00E11EA5" w:rsidRDefault="00C57672" w:rsidP="009C163B">
            <w:pPr>
              <w:pStyle w:val="TAC"/>
              <w:jc w:val="left"/>
              <w:rPr>
                <w:rFonts w:eastAsia="‚c‚e‚o“Á‘¾ƒSƒVƒbƒN‘Ì" w:cs="v5.0.0"/>
              </w:rPr>
            </w:pPr>
            <w:r w:rsidRPr="00E11EA5">
              <w:rPr>
                <w:rFonts w:eastAsia="‚c‚e‚o“Á‘¾ƒSƒVƒbƒN‘Ì" w:cs="v5.0.0"/>
              </w:rPr>
              <w:t xml:space="preserve">-83.5 - </w:t>
            </w:r>
            <w:r w:rsidRPr="00E11EA5">
              <w:rPr>
                <w:rFonts w:cs="Arial"/>
              </w:rPr>
              <w:t>Δ</w:t>
            </w:r>
            <w:r w:rsidRPr="00E11EA5">
              <w:rPr>
                <w:rFonts w:cs="Arial"/>
                <w:vertAlign w:val="subscript"/>
              </w:rPr>
              <w:t>OTAREFSENS</w:t>
            </w:r>
            <w:r w:rsidRPr="00E11EA5">
              <w:rPr>
                <w:rFonts w:eastAsia="‚c‚e‚o“Á‘¾ƒSƒVƒbƒN‘Ì" w:cs="v5.0.0"/>
              </w:rPr>
              <w:t xml:space="preserve"> dBm / 9</w:t>
            </w:r>
            <w:r>
              <w:rPr>
                <w:rFonts w:eastAsia="‚c‚e‚o“Á‘¾ƒSƒVƒbƒN‘Ì" w:cs="v5.0.0"/>
              </w:rPr>
              <w:t> </w:t>
            </w:r>
            <w:r w:rsidRPr="00E11EA5">
              <w:rPr>
                <w:rFonts w:eastAsia="‚c‚e‚o“Á‘¾ƒSƒVƒbƒN‘Ì" w:cs="v5.0.0"/>
              </w:rPr>
              <w:t>MHz</w:t>
            </w:r>
          </w:p>
        </w:tc>
      </w:tr>
      <w:tr w:rsidR="00C57672" w:rsidRPr="00E11EA5" w14:paraId="3F5BC829" w14:textId="77777777" w:rsidTr="009C163B">
        <w:trPr>
          <w:cantSplit/>
          <w:jc w:val="center"/>
        </w:trPr>
        <w:tc>
          <w:tcPr>
            <w:tcW w:w="2406" w:type="dxa"/>
            <w:tcBorders>
              <w:bottom w:val="single" w:sz="4" w:space="0" w:color="auto"/>
            </w:tcBorders>
          </w:tcPr>
          <w:p w14:paraId="1F353695" w14:textId="77777777" w:rsidR="00C57672" w:rsidRPr="00E11EA5" w:rsidRDefault="00C57672" w:rsidP="009C163B">
            <w:pPr>
              <w:pStyle w:val="TAC"/>
              <w:rPr>
                <w:rFonts w:eastAsia="‚c‚e‚o“Á‘¾ƒSƒVƒbƒN‘Ì" w:cs="v5.0.0"/>
              </w:rPr>
            </w:pPr>
            <w:r w:rsidRPr="00E11EA5">
              <w:rPr>
                <w:rFonts w:eastAsia="‚c‚e‚o“Á‘¾ƒSƒVƒbƒN‘Ì" w:cs="v5.0.0"/>
              </w:rPr>
              <w:t>15</w:t>
            </w:r>
          </w:p>
        </w:tc>
        <w:tc>
          <w:tcPr>
            <w:tcW w:w="3118" w:type="dxa"/>
            <w:tcBorders>
              <w:bottom w:val="single" w:sz="4" w:space="0" w:color="auto"/>
            </w:tcBorders>
          </w:tcPr>
          <w:p w14:paraId="577BB1AB" w14:textId="77777777" w:rsidR="00C57672" w:rsidRPr="00E11EA5" w:rsidRDefault="00C57672" w:rsidP="009C163B">
            <w:pPr>
              <w:pStyle w:val="TAC"/>
              <w:jc w:val="left"/>
              <w:rPr>
                <w:rFonts w:eastAsia="‚c‚e‚o“Á‘¾ƒSƒVƒbƒN‘Ì" w:cs="v5.0.0"/>
              </w:rPr>
            </w:pPr>
            <w:r w:rsidRPr="00E11EA5">
              <w:rPr>
                <w:rFonts w:eastAsia="‚c‚e‚o“Á‘¾ƒSƒVƒbƒN‘Ì" w:cs="v5.0.0"/>
              </w:rPr>
              <w:t xml:space="preserve">-81.7 - </w:t>
            </w:r>
            <w:r w:rsidRPr="00E11EA5">
              <w:rPr>
                <w:rFonts w:cs="Arial"/>
              </w:rPr>
              <w:t>Δ</w:t>
            </w:r>
            <w:r w:rsidRPr="00E11EA5">
              <w:rPr>
                <w:rFonts w:cs="Arial"/>
                <w:vertAlign w:val="subscript"/>
              </w:rPr>
              <w:t>OTAREFSENS</w:t>
            </w:r>
            <w:r w:rsidRPr="00E11EA5">
              <w:rPr>
                <w:rFonts w:eastAsia="‚c‚e‚o“Á‘¾ƒSƒVƒbƒN‘Ì" w:cs="v5.0.0"/>
              </w:rPr>
              <w:t xml:space="preserve"> dBm / 13.5</w:t>
            </w:r>
            <w:r>
              <w:rPr>
                <w:rFonts w:eastAsia="‚c‚e‚o“Á‘¾ƒSƒVƒbƒN‘Ì" w:cs="v5.0.0"/>
              </w:rPr>
              <w:t> </w:t>
            </w:r>
            <w:r w:rsidRPr="00E11EA5">
              <w:rPr>
                <w:rFonts w:eastAsia="‚c‚e‚o“Á‘¾ƒSƒVƒbƒN‘Ì" w:cs="v5.0.0"/>
              </w:rPr>
              <w:t>MHz</w:t>
            </w:r>
          </w:p>
        </w:tc>
      </w:tr>
      <w:tr w:rsidR="00C57672" w:rsidRPr="00E11EA5" w14:paraId="7FEF51A5" w14:textId="77777777" w:rsidTr="009C163B">
        <w:trPr>
          <w:cantSplit/>
          <w:jc w:val="center"/>
        </w:trPr>
        <w:tc>
          <w:tcPr>
            <w:tcW w:w="2406" w:type="dxa"/>
            <w:tcBorders>
              <w:bottom w:val="single" w:sz="4" w:space="0" w:color="auto"/>
            </w:tcBorders>
          </w:tcPr>
          <w:p w14:paraId="3F1A9AF8" w14:textId="77777777" w:rsidR="00C57672" w:rsidRPr="00E11EA5" w:rsidRDefault="00C57672" w:rsidP="009C163B">
            <w:pPr>
              <w:pStyle w:val="TAC"/>
              <w:rPr>
                <w:rFonts w:eastAsia="‚c‚e‚o“Á‘¾ƒSƒVƒbƒN‘Ì" w:cs="v5.0.0"/>
              </w:rPr>
            </w:pPr>
            <w:r w:rsidRPr="00E11EA5">
              <w:rPr>
                <w:rFonts w:eastAsia="‚c‚e‚o“Á‘¾ƒSƒVƒbƒN‘Ì" w:cs="v5.0.0"/>
              </w:rPr>
              <w:t>20</w:t>
            </w:r>
          </w:p>
        </w:tc>
        <w:tc>
          <w:tcPr>
            <w:tcW w:w="3118" w:type="dxa"/>
            <w:tcBorders>
              <w:bottom w:val="single" w:sz="4" w:space="0" w:color="auto"/>
            </w:tcBorders>
          </w:tcPr>
          <w:p w14:paraId="7AB80045" w14:textId="77777777" w:rsidR="00C57672" w:rsidRPr="00E11EA5" w:rsidRDefault="00C57672" w:rsidP="009C163B">
            <w:pPr>
              <w:pStyle w:val="TAC"/>
              <w:jc w:val="left"/>
              <w:rPr>
                <w:rFonts w:eastAsia="‚c‚e‚o“Á‘¾ƒSƒVƒbƒN‘Ì" w:cs="v5.0.0"/>
              </w:rPr>
            </w:pPr>
            <w:r w:rsidRPr="00E11EA5">
              <w:rPr>
                <w:rFonts w:eastAsia="‚c‚e‚o“Á‘¾ƒSƒVƒbƒN‘Ì" w:cs="v5.0.0"/>
              </w:rPr>
              <w:t xml:space="preserve">-80.4 - </w:t>
            </w:r>
            <w:r w:rsidRPr="00E11EA5">
              <w:rPr>
                <w:rFonts w:cs="Arial"/>
              </w:rPr>
              <w:t>Δ</w:t>
            </w:r>
            <w:r w:rsidRPr="00E11EA5">
              <w:rPr>
                <w:rFonts w:cs="Arial"/>
                <w:vertAlign w:val="subscript"/>
              </w:rPr>
              <w:t>OTAREFSENS</w:t>
            </w:r>
            <w:r w:rsidRPr="00E11EA5">
              <w:rPr>
                <w:rFonts w:eastAsia="‚c‚e‚o“Á‘¾ƒSƒVƒbƒN‘Ì" w:cs="v5.0.0"/>
              </w:rPr>
              <w:t xml:space="preserve"> dBm / 18</w:t>
            </w:r>
            <w:r>
              <w:rPr>
                <w:rFonts w:eastAsia="‚c‚e‚o“Á‘¾ƒSƒVƒbƒN‘Ì" w:cs="v5.0.0"/>
              </w:rPr>
              <w:t> </w:t>
            </w:r>
            <w:r w:rsidRPr="00E11EA5">
              <w:rPr>
                <w:rFonts w:eastAsia="‚c‚e‚o“Á‘¾ƒSƒVƒbƒN‘Ì" w:cs="v5.0.0"/>
              </w:rPr>
              <w:t>MHz</w:t>
            </w:r>
          </w:p>
        </w:tc>
      </w:tr>
    </w:tbl>
    <w:p w14:paraId="1B1C2D71" w14:textId="77777777" w:rsidR="00C57672" w:rsidRPr="00E11EA5" w:rsidRDefault="00C57672" w:rsidP="00C57672">
      <w:pPr>
        <w:rPr>
          <w:lang w:val="en-US"/>
        </w:rPr>
      </w:pPr>
    </w:p>
    <w:p w14:paraId="2307FD54" w14:textId="77777777" w:rsidR="00C57672" w:rsidRPr="00E11EA5" w:rsidRDefault="00C57672" w:rsidP="00C57672">
      <w:pPr>
        <w:pStyle w:val="Heading3"/>
      </w:pPr>
      <w:bookmarkStart w:id="13574" w:name="_Toc32332636"/>
      <w:bookmarkStart w:id="13575" w:name="_Toc21086754"/>
      <w:bookmarkStart w:id="13576" w:name="_Toc29769214"/>
      <w:bookmarkStart w:id="13577" w:name="_Toc37430467"/>
      <w:bookmarkStart w:id="13578" w:name="_Toc43739570"/>
      <w:bookmarkStart w:id="13579" w:name="_Toc46347331"/>
      <w:bookmarkStart w:id="13580" w:name="_Toc53166270"/>
      <w:bookmarkStart w:id="13581" w:name="_Toc53166965"/>
      <w:bookmarkStart w:id="13582" w:name="_Toc53167659"/>
      <w:bookmarkStart w:id="13583" w:name="_Toc61130921"/>
      <w:bookmarkStart w:id="13584" w:name="_Toc61131647"/>
      <w:bookmarkStart w:id="13585" w:name="_Toc61188489"/>
      <w:bookmarkStart w:id="13586" w:name="_Toc83029779"/>
      <w:bookmarkStart w:id="13587" w:name="_Toc83920377"/>
      <w:bookmarkStart w:id="13588" w:name="_Toc89785398"/>
      <w:bookmarkStart w:id="13589" w:name="_Toc137299898"/>
      <w:bookmarkStart w:id="13590" w:name="_Toc138888944"/>
      <w:bookmarkStart w:id="13591" w:name="_Toc138889668"/>
      <w:bookmarkStart w:id="13592" w:name="_Toc145341387"/>
      <w:bookmarkStart w:id="13593" w:name="_Toc161843130"/>
      <w:bookmarkStart w:id="13594" w:name="_Toc169789239"/>
      <w:bookmarkStart w:id="13595" w:name="_Toc171512618"/>
      <w:r w:rsidRPr="00E11EA5">
        <w:t>15.4.3</w:t>
      </w:r>
      <w:r w:rsidRPr="00E11EA5">
        <w:tab/>
      </w:r>
      <w:r w:rsidRPr="00E11EA5">
        <w:rPr>
          <w:lang w:eastAsia="sv-SE"/>
        </w:rPr>
        <w:t>MU value derivation, FR1</w:t>
      </w:r>
      <w:bookmarkEnd w:id="13574"/>
      <w:bookmarkEnd w:id="13575"/>
      <w:bookmarkEnd w:id="13576"/>
      <w:bookmarkEnd w:id="13577"/>
      <w:bookmarkEnd w:id="13578"/>
      <w:bookmarkEnd w:id="13579"/>
      <w:bookmarkEnd w:id="13580"/>
      <w:bookmarkEnd w:id="13581"/>
      <w:bookmarkEnd w:id="13582"/>
      <w:bookmarkEnd w:id="13583"/>
      <w:bookmarkEnd w:id="13584"/>
      <w:bookmarkEnd w:id="13585"/>
      <w:bookmarkEnd w:id="13586"/>
      <w:bookmarkEnd w:id="13587"/>
      <w:bookmarkEnd w:id="13588"/>
      <w:bookmarkEnd w:id="13589"/>
      <w:bookmarkEnd w:id="13590"/>
      <w:bookmarkEnd w:id="13591"/>
      <w:bookmarkEnd w:id="13592"/>
      <w:bookmarkEnd w:id="13593"/>
      <w:bookmarkEnd w:id="13594"/>
      <w:bookmarkEnd w:id="13595"/>
    </w:p>
    <w:p w14:paraId="048E389D" w14:textId="77777777" w:rsidR="00C57672" w:rsidRPr="00E11EA5" w:rsidRDefault="00C57672" w:rsidP="00C57672">
      <w:r w:rsidRPr="00E11EA5">
        <w:t>The BS demodulation requirements consist of a wanted signal and AWGN (potentially with fading modelling and additional interfering signals). In the conducted test setup, the received AWGN level is well above the noise floor, and so the SNR experienced at the BS receiver is dependent on the transmitter SNR/SINR (in case of E-UTRA) or E</w:t>
      </w:r>
      <w:r w:rsidRPr="00E11EA5">
        <w:rPr>
          <w:rFonts w:ascii="(Utiliser une police de caractè" w:hAnsi="(Utiliser une police de caractè"/>
          <w:vertAlign w:val="subscript"/>
        </w:rPr>
        <w:t>b</w:t>
      </w:r>
      <w:r w:rsidRPr="00E11EA5">
        <w:t>/N</w:t>
      </w:r>
      <w:r w:rsidRPr="00E11EA5">
        <w:rPr>
          <w:rFonts w:ascii="(Utiliser une police de caractè" w:hAnsi="(Utiliser une police de caractè"/>
          <w:vertAlign w:val="subscript"/>
        </w:rPr>
        <w:t>0</w:t>
      </w:r>
      <w:r w:rsidRPr="00E11EA5">
        <w:rPr>
          <w:rFonts w:ascii="(Utiliser une police de caractè" w:hAnsi="(Utiliser une police de caractè"/>
        </w:rPr>
        <w:t xml:space="preserve"> (in case of UTRA)</w:t>
      </w:r>
      <w:r w:rsidRPr="00E11EA5">
        <w:t>.</w:t>
      </w:r>
    </w:p>
    <w:p w14:paraId="5F1EA23F" w14:textId="77777777" w:rsidR="00C57672" w:rsidRPr="00E11EA5" w:rsidRDefault="00C57672" w:rsidP="00C57672">
      <w:r w:rsidRPr="00E11EA5">
        <w:t xml:space="preserve">Small variations in the received power level due to additional uncertainties in the OTA measurement chamber will not impact the receiver SNR, and hence uncertainties due to OTA will not impact the demodulation requirement MU. The MU can be considered to depend on the TX SNR/SINR (in case of E-UTRA) or on the TX </w:t>
      </w:r>
      <w:r w:rsidRPr="00E11EA5">
        <w:rPr>
          <w:rFonts w:ascii="(Utiliser une police de caractè" w:hAnsi="(Utiliser une police de caractè"/>
          <w:vertAlign w:val="subscript"/>
        </w:rPr>
        <w:t>b</w:t>
      </w:r>
      <w:r w:rsidRPr="00E11EA5">
        <w:t>/N</w:t>
      </w:r>
      <w:r w:rsidRPr="00E11EA5">
        <w:rPr>
          <w:rFonts w:ascii="(Utiliser une police de caractè" w:hAnsi="(Utiliser une police de caractè"/>
          <w:vertAlign w:val="subscript"/>
        </w:rPr>
        <w:t>0</w:t>
      </w:r>
      <w:r w:rsidRPr="00E11EA5">
        <w:rPr>
          <w:rFonts w:ascii="(Utiliser une police de caractè" w:hAnsi="(Utiliser une police de caractè"/>
        </w:rPr>
        <w:t xml:space="preserve"> (in case of UTRA) </w:t>
      </w:r>
      <w:r w:rsidRPr="00E11EA5">
        <w:t>and, where applicable the fading channel generation uncertainty, in the same manner as for the conducted requirements.</w:t>
      </w:r>
    </w:p>
    <w:p w14:paraId="3543221B" w14:textId="77777777" w:rsidR="00C57672" w:rsidRPr="00E11EA5" w:rsidRDefault="00C57672" w:rsidP="00C57672">
      <w:r w:rsidRPr="00E11EA5">
        <w:t>Thus, the MU for OTA demodulation requirements is the same as the MU for conducted demodulation requirements, as derived in RAT-specific conducted testing specifications:</w:t>
      </w:r>
    </w:p>
    <w:p w14:paraId="6B8029C4" w14:textId="77777777" w:rsidR="00C57672" w:rsidRPr="00E11EA5" w:rsidRDefault="00C57672" w:rsidP="00C57672">
      <w:pPr>
        <w:pStyle w:val="B1"/>
      </w:pPr>
      <w:r>
        <w:t>-</w:t>
      </w:r>
      <w:r>
        <w:tab/>
      </w:r>
      <w:r w:rsidRPr="00E11EA5">
        <w:t>TS</w:t>
      </w:r>
      <w:r>
        <w:t> </w:t>
      </w:r>
      <w:r w:rsidRPr="00E11EA5">
        <w:t>25.141</w:t>
      </w:r>
      <w:r>
        <w:t> </w:t>
      </w:r>
      <w:r w:rsidRPr="00E11EA5">
        <w:t>[2] for UTRA FDD</w:t>
      </w:r>
    </w:p>
    <w:p w14:paraId="2ECF3ABE" w14:textId="77777777" w:rsidR="00C57672" w:rsidRPr="00E11EA5" w:rsidRDefault="00C57672" w:rsidP="00C57672">
      <w:pPr>
        <w:pStyle w:val="B1"/>
      </w:pPr>
      <w:r>
        <w:t>-</w:t>
      </w:r>
      <w:r>
        <w:tab/>
      </w:r>
      <w:r w:rsidRPr="00E11EA5">
        <w:t>TS</w:t>
      </w:r>
      <w:r>
        <w:t> </w:t>
      </w:r>
      <w:r w:rsidRPr="00E11EA5">
        <w:t>36.141</w:t>
      </w:r>
      <w:r>
        <w:t> </w:t>
      </w:r>
      <w:r w:rsidRPr="00E11EA5">
        <w:t>[3] for E-UTRA</w:t>
      </w:r>
    </w:p>
    <w:p w14:paraId="5F0D4C49" w14:textId="77777777" w:rsidR="00C57672" w:rsidRPr="00E11EA5" w:rsidRDefault="00C57672" w:rsidP="00C57672">
      <w:pPr>
        <w:pStyle w:val="B1"/>
      </w:pPr>
      <w:r>
        <w:t>-</w:t>
      </w:r>
      <w:r>
        <w:tab/>
      </w:r>
      <w:r w:rsidRPr="00E11EA5">
        <w:t>TS</w:t>
      </w:r>
      <w:r>
        <w:t> </w:t>
      </w:r>
      <w:r w:rsidRPr="00E11EA5">
        <w:t>38.141-1</w:t>
      </w:r>
      <w:r>
        <w:t> </w:t>
      </w:r>
      <w:r w:rsidRPr="00E11EA5">
        <w:t>[5] for NR</w:t>
      </w:r>
    </w:p>
    <w:p w14:paraId="1C346E61" w14:textId="77777777" w:rsidR="00C57672" w:rsidRPr="00E11EA5" w:rsidRDefault="00C57672" w:rsidP="00C57672">
      <w:r w:rsidRPr="00E11EA5">
        <w:t xml:space="preserve">The resulting test requirements for OTA BS can be reused from the above conducted test specifications, as long as the SNR/SINR (in case of E-UTRA and NR) or the TX </w:t>
      </w:r>
      <w:r w:rsidRPr="00E11EA5">
        <w:rPr>
          <w:rFonts w:ascii="(Utiliser une police de caractè" w:hAnsi="(Utiliser une police de caractè"/>
          <w:vertAlign w:val="subscript"/>
        </w:rPr>
        <w:t>b</w:t>
      </w:r>
      <w:r w:rsidRPr="00E11EA5">
        <w:t>/N</w:t>
      </w:r>
      <w:r w:rsidRPr="00E11EA5">
        <w:rPr>
          <w:rFonts w:ascii="(Utiliser une police de caractè" w:hAnsi="(Utiliser une police de caractè"/>
          <w:vertAlign w:val="subscript"/>
        </w:rPr>
        <w:t>0</w:t>
      </w:r>
      <w:r w:rsidRPr="00E11EA5">
        <w:rPr>
          <w:rFonts w:ascii="(Utiliser une police de caractè" w:hAnsi="(Utiliser une police de caractè"/>
        </w:rPr>
        <w:t xml:space="preserve"> (in case of UTRA) </w:t>
      </w:r>
      <w:r w:rsidRPr="00E11EA5">
        <w:t>at the BS receiver is not impacted by the noise floor due to the OTA test chamber path loss.</w:t>
      </w:r>
    </w:p>
    <w:p w14:paraId="227B3B42" w14:textId="77777777" w:rsidR="00C57672" w:rsidRPr="00E11EA5" w:rsidRDefault="00C57672" w:rsidP="00C57672">
      <w:pPr>
        <w:pStyle w:val="Heading2"/>
      </w:pPr>
      <w:bookmarkStart w:id="13596" w:name="_Toc21086755"/>
      <w:bookmarkStart w:id="13597" w:name="_Toc29769215"/>
      <w:bookmarkStart w:id="13598" w:name="_Toc32332637"/>
      <w:bookmarkStart w:id="13599" w:name="_Toc37430468"/>
      <w:bookmarkStart w:id="13600" w:name="_Toc43739571"/>
      <w:bookmarkStart w:id="13601" w:name="_Toc46347332"/>
      <w:bookmarkStart w:id="13602" w:name="_Toc53166271"/>
      <w:bookmarkStart w:id="13603" w:name="_Toc53166966"/>
      <w:bookmarkStart w:id="13604" w:name="_Toc53167660"/>
      <w:bookmarkStart w:id="13605" w:name="_Toc61130922"/>
      <w:bookmarkStart w:id="13606" w:name="_Toc61131648"/>
      <w:bookmarkStart w:id="13607" w:name="_Toc61188490"/>
      <w:bookmarkStart w:id="13608" w:name="_Toc83029780"/>
      <w:bookmarkStart w:id="13609" w:name="_Toc83920378"/>
      <w:bookmarkStart w:id="13610" w:name="_Toc89785399"/>
      <w:bookmarkStart w:id="13611" w:name="_Toc137299899"/>
      <w:bookmarkStart w:id="13612" w:name="_Toc138888945"/>
      <w:bookmarkStart w:id="13613" w:name="_Toc138889669"/>
      <w:bookmarkStart w:id="13614" w:name="_Toc145341388"/>
      <w:bookmarkStart w:id="13615" w:name="_Toc161843131"/>
      <w:bookmarkStart w:id="13616" w:name="_Toc169789240"/>
      <w:bookmarkStart w:id="13617" w:name="_Toc171512619"/>
      <w:r w:rsidRPr="00E11EA5">
        <w:lastRenderedPageBreak/>
        <w:t>15.5</w:t>
      </w:r>
      <w:r w:rsidRPr="00E11EA5">
        <w:tab/>
        <w:t>Compact Antenna Test R</w:t>
      </w:r>
      <w:bookmarkEnd w:id="13596"/>
      <w:bookmarkEnd w:id="13597"/>
      <w:bookmarkEnd w:id="13598"/>
      <w:bookmarkEnd w:id="13599"/>
      <w:r w:rsidRPr="00E11EA5">
        <w:t>ange</w:t>
      </w:r>
      <w:bookmarkEnd w:id="13600"/>
      <w:bookmarkEnd w:id="13601"/>
      <w:bookmarkEnd w:id="13602"/>
      <w:bookmarkEnd w:id="13603"/>
      <w:bookmarkEnd w:id="13604"/>
      <w:bookmarkEnd w:id="13605"/>
      <w:bookmarkEnd w:id="13606"/>
      <w:bookmarkEnd w:id="13607"/>
      <w:bookmarkEnd w:id="13608"/>
      <w:bookmarkEnd w:id="13609"/>
      <w:bookmarkEnd w:id="13610"/>
      <w:bookmarkEnd w:id="13611"/>
      <w:bookmarkEnd w:id="13612"/>
      <w:bookmarkEnd w:id="13613"/>
      <w:bookmarkEnd w:id="13614"/>
      <w:bookmarkEnd w:id="13615"/>
      <w:bookmarkEnd w:id="13616"/>
      <w:bookmarkEnd w:id="13617"/>
    </w:p>
    <w:p w14:paraId="6C9D1968" w14:textId="77777777" w:rsidR="00C57672" w:rsidRPr="00E11EA5" w:rsidRDefault="00C57672" w:rsidP="00C57672">
      <w:pPr>
        <w:pStyle w:val="Heading3"/>
      </w:pPr>
      <w:bookmarkStart w:id="13618" w:name="_Toc32332638"/>
      <w:bookmarkStart w:id="13619" w:name="_Toc37430469"/>
      <w:bookmarkStart w:id="13620" w:name="_Toc43739572"/>
      <w:bookmarkStart w:id="13621" w:name="_Toc46347333"/>
      <w:bookmarkStart w:id="13622" w:name="_Toc53166272"/>
      <w:bookmarkStart w:id="13623" w:name="_Toc53166967"/>
      <w:bookmarkStart w:id="13624" w:name="_Toc53167661"/>
      <w:bookmarkStart w:id="13625" w:name="_Toc21086756"/>
      <w:bookmarkStart w:id="13626" w:name="_Toc29769216"/>
      <w:bookmarkStart w:id="13627" w:name="_Toc61130923"/>
      <w:bookmarkStart w:id="13628" w:name="_Toc61131649"/>
      <w:bookmarkStart w:id="13629" w:name="_Toc61188491"/>
      <w:bookmarkStart w:id="13630" w:name="_Toc83029781"/>
      <w:bookmarkStart w:id="13631" w:name="_Toc83920379"/>
      <w:bookmarkStart w:id="13632" w:name="_Toc89785400"/>
      <w:bookmarkStart w:id="13633" w:name="_Toc137299900"/>
      <w:bookmarkStart w:id="13634" w:name="_Toc138888946"/>
      <w:bookmarkStart w:id="13635" w:name="_Toc138889670"/>
      <w:bookmarkStart w:id="13636" w:name="_Toc145341389"/>
      <w:bookmarkStart w:id="13637" w:name="_Toc161843132"/>
      <w:bookmarkStart w:id="13638" w:name="_Toc169789241"/>
      <w:bookmarkStart w:id="13639" w:name="_Toc171512620"/>
      <w:r w:rsidRPr="00E11EA5">
        <w:t>15.5.1</w:t>
      </w:r>
      <w:r w:rsidRPr="00E11EA5">
        <w:tab/>
      </w:r>
      <w:r w:rsidRPr="00E11EA5">
        <w:rPr>
          <w:lang w:eastAsia="sv-SE"/>
        </w:rPr>
        <w:t>Measurement system description</w:t>
      </w:r>
      <w:bookmarkEnd w:id="13618"/>
      <w:bookmarkEnd w:id="13619"/>
      <w:bookmarkEnd w:id="13620"/>
      <w:bookmarkEnd w:id="13621"/>
      <w:bookmarkEnd w:id="13622"/>
      <w:bookmarkEnd w:id="13623"/>
      <w:bookmarkEnd w:id="13624"/>
      <w:bookmarkEnd w:id="13625"/>
      <w:bookmarkEnd w:id="13626"/>
      <w:bookmarkEnd w:id="13627"/>
      <w:bookmarkEnd w:id="13628"/>
      <w:bookmarkEnd w:id="13629"/>
      <w:bookmarkEnd w:id="13630"/>
      <w:bookmarkEnd w:id="13631"/>
      <w:bookmarkEnd w:id="13632"/>
      <w:bookmarkEnd w:id="13633"/>
      <w:bookmarkEnd w:id="13634"/>
      <w:bookmarkEnd w:id="13635"/>
      <w:bookmarkEnd w:id="13636"/>
      <w:bookmarkEnd w:id="13637"/>
      <w:bookmarkEnd w:id="13638"/>
      <w:bookmarkEnd w:id="13639"/>
    </w:p>
    <w:p w14:paraId="61E4A117" w14:textId="77777777" w:rsidR="00C57672" w:rsidRPr="00E11EA5" w:rsidRDefault="00C57672" w:rsidP="00C57672">
      <w:r w:rsidRPr="00E11EA5">
        <w:t>The general CATR test setup for demodulation requirements is the same as that for OTA dynamic range, i.e. the same as described in clause</w:t>
      </w:r>
      <w:r>
        <w:t> </w:t>
      </w:r>
      <w:r w:rsidRPr="00E11EA5">
        <w:t>7.3.1 and the measurement system setup for OTA dynamic range depicted on figure 7.3.1-3. For more detailed test setup with the consideration of the channel simulators, AWGN noise generators as well as the polarization separation for 2RX setup, refer to the figures in clause</w:t>
      </w:r>
      <w:r>
        <w:t> </w:t>
      </w:r>
      <w:r w:rsidRPr="00E11EA5">
        <w:t>15.3.</w:t>
      </w:r>
    </w:p>
    <w:p w14:paraId="1B04E85E" w14:textId="77777777" w:rsidR="00C57672" w:rsidRPr="00E11EA5" w:rsidRDefault="00C57672" w:rsidP="00C57672">
      <w:pPr>
        <w:pStyle w:val="Heading3"/>
        <w:rPr>
          <w:lang w:eastAsia="sv-SE"/>
        </w:rPr>
      </w:pPr>
      <w:bookmarkStart w:id="13640" w:name="_Toc32332639"/>
      <w:bookmarkStart w:id="13641" w:name="_Toc37430470"/>
      <w:bookmarkStart w:id="13642" w:name="_Toc43739573"/>
      <w:bookmarkStart w:id="13643" w:name="_Toc46347334"/>
      <w:bookmarkStart w:id="13644" w:name="_Toc53166273"/>
      <w:bookmarkStart w:id="13645" w:name="_Toc53166968"/>
      <w:bookmarkStart w:id="13646" w:name="_Toc53167662"/>
      <w:bookmarkStart w:id="13647" w:name="_Toc61130924"/>
      <w:bookmarkStart w:id="13648" w:name="_Toc61131650"/>
      <w:bookmarkStart w:id="13649" w:name="_Toc61188492"/>
      <w:bookmarkStart w:id="13650" w:name="_Toc83029782"/>
      <w:bookmarkStart w:id="13651" w:name="_Toc83920380"/>
      <w:bookmarkStart w:id="13652" w:name="_Toc89785401"/>
      <w:bookmarkStart w:id="13653" w:name="_Toc137299901"/>
      <w:bookmarkStart w:id="13654" w:name="_Toc138888947"/>
      <w:bookmarkStart w:id="13655" w:name="_Toc138889671"/>
      <w:bookmarkStart w:id="13656" w:name="_Toc145341390"/>
      <w:bookmarkStart w:id="13657" w:name="_Toc161843133"/>
      <w:bookmarkStart w:id="13658" w:name="_Toc169789242"/>
      <w:bookmarkStart w:id="13659" w:name="_Toc171512621"/>
      <w:r w:rsidRPr="00E11EA5">
        <w:rPr>
          <w:lang w:eastAsia="sv-SE"/>
        </w:rPr>
        <w:t>15.5.</w:t>
      </w:r>
      <w:r w:rsidRPr="00E11EA5">
        <w:t>2</w:t>
      </w:r>
      <w:r>
        <w:rPr>
          <w:lang w:eastAsia="sv-SE"/>
        </w:rPr>
        <w:tab/>
      </w:r>
      <w:r w:rsidRPr="00E11EA5">
        <w:rPr>
          <w:lang w:eastAsia="sv-SE"/>
        </w:rPr>
        <w:t>Test procedure</w:t>
      </w:r>
      <w:bookmarkEnd w:id="13640"/>
      <w:bookmarkEnd w:id="13641"/>
      <w:bookmarkEnd w:id="13642"/>
      <w:bookmarkEnd w:id="13643"/>
      <w:bookmarkEnd w:id="13644"/>
      <w:bookmarkEnd w:id="13645"/>
      <w:bookmarkEnd w:id="13646"/>
      <w:bookmarkEnd w:id="13647"/>
      <w:bookmarkEnd w:id="13648"/>
      <w:bookmarkEnd w:id="13649"/>
      <w:bookmarkEnd w:id="13650"/>
      <w:bookmarkEnd w:id="13651"/>
      <w:bookmarkEnd w:id="13652"/>
      <w:bookmarkEnd w:id="13653"/>
      <w:bookmarkEnd w:id="13654"/>
      <w:bookmarkEnd w:id="13655"/>
      <w:bookmarkEnd w:id="13656"/>
      <w:bookmarkEnd w:id="13657"/>
      <w:bookmarkEnd w:id="13658"/>
      <w:bookmarkEnd w:id="13659"/>
    </w:p>
    <w:p w14:paraId="26531F0A" w14:textId="77777777" w:rsidR="00C57672" w:rsidRPr="00E11EA5" w:rsidRDefault="00C57672" w:rsidP="00C57672">
      <w:pPr>
        <w:pStyle w:val="Heading4"/>
      </w:pPr>
      <w:bookmarkStart w:id="13660" w:name="_Toc32332640"/>
      <w:bookmarkStart w:id="13661" w:name="_Toc37430471"/>
      <w:bookmarkStart w:id="13662" w:name="_Toc43739574"/>
      <w:bookmarkStart w:id="13663" w:name="_Toc46347335"/>
      <w:bookmarkStart w:id="13664" w:name="_Toc53166274"/>
      <w:bookmarkStart w:id="13665" w:name="_Toc53166969"/>
      <w:bookmarkStart w:id="13666" w:name="_Toc53167663"/>
      <w:bookmarkStart w:id="13667" w:name="_Toc61130925"/>
      <w:bookmarkStart w:id="13668" w:name="_Toc61131651"/>
      <w:bookmarkStart w:id="13669" w:name="_Toc61188493"/>
      <w:bookmarkStart w:id="13670" w:name="_Toc83029783"/>
      <w:bookmarkStart w:id="13671" w:name="_Toc83920381"/>
      <w:bookmarkStart w:id="13672" w:name="_Toc89785402"/>
      <w:bookmarkStart w:id="13673" w:name="_Toc137299902"/>
      <w:bookmarkStart w:id="13674" w:name="_Toc138888948"/>
      <w:bookmarkStart w:id="13675" w:name="_Toc138889672"/>
      <w:bookmarkStart w:id="13676" w:name="_Toc145341391"/>
      <w:bookmarkStart w:id="13677" w:name="_Toc161843134"/>
      <w:bookmarkStart w:id="13678" w:name="_Toc169789243"/>
      <w:bookmarkStart w:id="13679" w:name="_Toc171512622"/>
      <w:r w:rsidRPr="00E11EA5">
        <w:rPr>
          <w:lang w:eastAsia="sv-SE"/>
        </w:rPr>
        <w:t>15.5.</w:t>
      </w:r>
      <w:r w:rsidRPr="00E11EA5">
        <w:t>2</w:t>
      </w:r>
      <w:r w:rsidRPr="00E11EA5">
        <w:rPr>
          <w:lang w:eastAsia="sv-SE"/>
        </w:rPr>
        <w:t>.1</w:t>
      </w:r>
      <w:r w:rsidRPr="00E11EA5">
        <w:rPr>
          <w:lang w:eastAsia="sv-SE"/>
        </w:rPr>
        <w:tab/>
      </w:r>
      <w:r w:rsidRPr="00E11EA5">
        <w:t>Stage 1: Calibration</w:t>
      </w:r>
      <w:bookmarkEnd w:id="13660"/>
      <w:bookmarkEnd w:id="13661"/>
      <w:bookmarkEnd w:id="13662"/>
      <w:bookmarkEnd w:id="13663"/>
      <w:bookmarkEnd w:id="13664"/>
      <w:bookmarkEnd w:id="13665"/>
      <w:bookmarkEnd w:id="13666"/>
      <w:bookmarkEnd w:id="13667"/>
      <w:bookmarkEnd w:id="13668"/>
      <w:bookmarkEnd w:id="13669"/>
      <w:bookmarkEnd w:id="13670"/>
      <w:bookmarkEnd w:id="13671"/>
      <w:bookmarkEnd w:id="13672"/>
      <w:bookmarkEnd w:id="13673"/>
      <w:bookmarkEnd w:id="13674"/>
      <w:bookmarkEnd w:id="13675"/>
      <w:bookmarkEnd w:id="13676"/>
      <w:bookmarkEnd w:id="13677"/>
      <w:bookmarkEnd w:id="13678"/>
      <w:bookmarkEnd w:id="13679"/>
    </w:p>
    <w:p w14:paraId="5DDA81A5" w14:textId="77777777" w:rsidR="00C57672" w:rsidRPr="00E11EA5" w:rsidRDefault="00C57672" w:rsidP="00C57672">
      <w:pPr>
        <w:rPr>
          <w:lang w:val="en-US"/>
        </w:rPr>
      </w:pPr>
      <w:r w:rsidRPr="00E11EA5">
        <w:rPr>
          <w:lang w:val="en-US"/>
        </w:rPr>
        <w:t>The calibration procedure for demodulation requirements is the same as that for OTA dynamic range, as described in clause</w:t>
      </w:r>
      <w:r>
        <w:rPr>
          <w:lang w:val="en-US"/>
        </w:rPr>
        <w:t> </w:t>
      </w:r>
      <w:r w:rsidRPr="00E11EA5">
        <w:rPr>
          <w:lang w:val="en-US"/>
        </w:rPr>
        <w:t>8.3 and depicted on figure 7.3.1-3. Calibration of the wanted signal and AWGN levels shall be performed.</w:t>
      </w:r>
      <w:bookmarkStart w:id="13680" w:name="_Toc32332641"/>
      <w:bookmarkStart w:id="13681" w:name="_Toc37430472"/>
      <w:bookmarkStart w:id="13682" w:name="_Toc43739575"/>
      <w:bookmarkStart w:id="13683" w:name="_Toc46347336"/>
      <w:bookmarkStart w:id="13684" w:name="_Toc53166275"/>
      <w:bookmarkStart w:id="13685" w:name="_Toc53166970"/>
      <w:bookmarkStart w:id="13686" w:name="_Toc53167664"/>
      <w:bookmarkStart w:id="13687" w:name="_Toc21086758"/>
      <w:bookmarkStart w:id="13688" w:name="_Toc29769218"/>
    </w:p>
    <w:p w14:paraId="22AC8DEE" w14:textId="77777777" w:rsidR="00C57672" w:rsidRPr="00E11EA5" w:rsidRDefault="00C57672" w:rsidP="00C57672">
      <w:pPr>
        <w:pStyle w:val="Heading4"/>
      </w:pPr>
      <w:bookmarkStart w:id="13689" w:name="_Toc61130926"/>
      <w:bookmarkStart w:id="13690" w:name="_Toc61131652"/>
      <w:bookmarkStart w:id="13691" w:name="_Toc61188494"/>
      <w:bookmarkStart w:id="13692" w:name="_Toc83029784"/>
      <w:bookmarkStart w:id="13693" w:name="_Toc83920382"/>
      <w:bookmarkStart w:id="13694" w:name="_Toc89785403"/>
      <w:bookmarkStart w:id="13695" w:name="_Toc137299903"/>
      <w:bookmarkStart w:id="13696" w:name="_Toc138888949"/>
      <w:bookmarkStart w:id="13697" w:name="_Toc138889673"/>
      <w:bookmarkStart w:id="13698" w:name="_Toc145341392"/>
      <w:bookmarkStart w:id="13699" w:name="_Toc161843135"/>
      <w:bookmarkStart w:id="13700" w:name="_Toc169789244"/>
      <w:bookmarkStart w:id="13701" w:name="_Toc171512623"/>
      <w:r w:rsidRPr="00E11EA5">
        <w:rPr>
          <w:lang w:eastAsia="sv-SE"/>
        </w:rPr>
        <w:t>15.5.</w:t>
      </w:r>
      <w:r w:rsidRPr="00E11EA5">
        <w:t>2</w:t>
      </w:r>
      <w:r w:rsidRPr="00E11EA5">
        <w:rPr>
          <w:lang w:eastAsia="sv-SE"/>
        </w:rPr>
        <w:t>.2</w:t>
      </w:r>
      <w:r w:rsidRPr="00E11EA5">
        <w:tab/>
        <w:t>Stage 2: BS measurement</w:t>
      </w:r>
      <w:bookmarkEnd w:id="13680"/>
      <w:bookmarkEnd w:id="13681"/>
      <w:bookmarkEnd w:id="13682"/>
      <w:bookmarkEnd w:id="13683"/>
      <w:bookmarkEnd w:id="13684"/>
      <w:bookmarkEnd w:id="13685"/>
      <w:bookmarkEnd w:id="13686"/>
      <w:bookmarkEnd w:id="13687"/>
      <w:bookmarkEnd w:id="13688"/>
      <w:bookmarkEnd w:id="13689"/>
      <w:bookmarkEnd w:id="13690"/>
      <w:bookmarkEnd w:id="13691"/>
      <w:bookmarkEnd w:id="13692"/>
      <w:bookmarkEnd w:id="13693"/>
      <w:bookmarkEnd w:id="13694"/>
      <w:bookmarkEnd w:id="13695"/>
      <w:bookmarkEnd w:id="13696"/>
      <w:bookmarkEnd w:id="13697"/>
      <w:bookmarkEnd w:id="13698"/>
      <w:bookmarkEnd w:id="13699"/>
      <w:bookmarkEnd w:id="13700"/>
      <w:bookmarkEnd w:id="13701"/>
    </w:p>
    <w:p w14:paraId="50CDA805" w14:textId="77777777" w:rsidR="00C57672" w:rsidRPr="00E11EA5" w:rsidRDefault="00C57672" w:rsidP="00C57672">
      <w:r w:rsidRPr="00E11EA5">
        <w:t xml:space="preserve">The CATR measurement procedure is the same as those for the OTA </w:t>
      </w:r>
      <w:r w:rsidRPr="00E11EA5">
        <w:rPr>
          <w:lang w:val="en-US"/>
        </w:rPr>
        <w:t>dynamic range</w:t>
      </w:r>
      <w:r w:rsidRPr="00E11EA5">
        <w:t xml:space="preserve"> requirement in clause</w:t>
      </w:r>
      <w:r>
        <w:t> </w:t>
      </w:r>
      <w:r w:rsidRPr="00E11EA5">
        <w:t>10.4.3.2.2, except that step 4 is</w:t>
      </w:r>
      <w:r w:rsidRPr="00E11EA5">
        <w:rPr>
          <w:lang w:val="x-none"/>
        </w:rPr>
        <w:t xml:space="preserve"> </w:t>
      </w:r>
      <w:r w:rsidRPr="00E11EA5">
        <w:t xml:space="preserve">modified to measure </w:t>
      </w:r>
      <w:r w:rsidRPr="00E11EA5">
        <w:rPr>
          <w:lang w:val="en-US"/>
        </w:rPr>
        <w:t xml:space="preserve">applicable </w:t>
      </w:r>
      <w:r w:rsidRPr="00E11EA5">
        <w:t>performance metric for the BS demodulation requirements (i.e. BER, or throughput, depending on the RAT and requirement).</w:t>
      </w:r>
    </w:p>
    <w:p w14:paraId="7CB3A95F" w14:textId="77777777" w:rsidR="00C57672" w:rsidRPr="00E11EA5" w:rsidRDefault="00C57672" w:rsidP="00C57672">
      <w:pPr>
        <w:rPr>
          <w:lang w:val="en-US"/>
        </w:rPr>
      </w:pPr>
      <w:r w:rsidRPr="00E11EA5">
        <w:rPr>
          <w:lang w:val="en-US"/>
        </w:rPr>
        <w:t>The transmit signal power level may be set in the same manner as described in clause</w:t>
      </w:r>
      <w:r>
        <w:rPr>
          <w:lang w:val="en-US"/>
        </w:rPr>
        <w:t> </w:t>
      </w:r>
      <w:r w:rsidRPr="00E11EA5">
        <w:rPr>
          <w:lang w:eastAsia="sv-SE"/>
        </w:rPr>
        <w:t>15.4.</w:t>
      </w:r>
      <w:r w:rsidRPr="00E11EA5">
        <w:t>2</w:t>
      </w:r>
      <w:r w:rsidRPr="00E11EA5">
        <w:rPr>
          <w:lang w:eastAsia="sv-SE"/>
        </w:rPr>
        <w:t>.2 (i.e. BS demodulation requirements in IAC)</w:t>
      </w:r>
      <w:r w:rsidRPr="00E11EA5">
        <w:rPr>
          <w:rFonts w:cs="Arial"/>
        </w:rPr>
        <w:t>.</w:t>
      </w:r>
    </w:p>
    <w:p w14:paraId="13758E63" w14:textId="77777777" w:rsidR="00C57672" w:rsidRPr="00E11EA5" w:rsidRDefault="00C57672" w:rsidP="00C57672">
      <w:pPr>
        <w:pStyle w:val="Heading3"/>
      </w:pPr>
      <w:bookmarkStart w:id="13702" w:name="_Toc32332642"/>
      <w:bookmarkStart w:id="13703" w:name="_Toc21086759"/>
      <w:bookmarkStart w:id="13704" w:name="_Toc29769219"/>
      <w:bookmarkStart w:id="13705" w:name="_Toc37430473"/>
      <w:bookmarkStart w:id="13706" w:name="_Toc43739576"/>
      <w:bookmarkStart w:id="13707" w:name="_Toc46347337"/>
      <w:bookmarkStart w:id="13708" w:name="_Toc53166276"/>
      <w:bookmarkStart w:id="13709" w:name="_Toc53166971"/>
      <w:bookmarkStart w:id="13710" w:name="_Toc53167665"/>
      <w:bookmarkStart w:id="13711" w:name="_Toc61130927"/>
      <w:bookmarkStart w:id="13712" w:name="_Toc61131653"/>
      <w:bookmarkStart w:id="13713" w:name="_Toc61188495"/>
      <w:bookmarkStart w:id="13714" w:name="_Toc83029785"/>
      <w:bookmarkStart w:id="13715" w:name="_Toc83920383"/>
      <w:bookmarkStart w:id="13716" w:name="_Toc89785404"/>
      <w:bookmarkStart w:id="13717" w:name="_Toc137299904"/>
      <w:bookmarkStart w:id="13718" w:name="_Toc138888950"/>
      <w:bookmarkStart w:id="13719" w:name="_Toc138889674"/>
      <w:bookmarkStart w:id="13720" w:name="_Toc145341393"/>
      <w:bookmarkStart w:id="13721" w:name="_Toc161843136"/>
      <w:bookmarkStart w:id="13722" w:name="_Toc169789245"/>
      <w:bookmarkStart w:id="13723" w:name="_Toc171512624"/>
      <w:r w:rsidRPr="00E11EA5">
        <w:t>15.5.3</w:t>
      </w:r>
      <w:r w:rsidRPr="00E11EA5">
        <w:tab/>
      </w:r>
      <w:r w:rsidRPr="00E11EA5">
        <w:rPr>
          <w:lang w:eastAsia="sv-SE"/>
        </w:rPr>
        <w:t>MU value derivation, FR1</w:t>
      </w:r>
      <w:bookmarkEnd w:id="13702"/>
      <w:bookmarkEnd w:id="13703"/>
      <w:bookmarkEnd w:id="13704"/>
      <w:bookmarkEnd w:id="13705"/>
      <w:bookmarkEnd w:id="13706"/>
      <w:bookmarkEnd w:id="13707"/>
      <w:bookmarkEnd w:id="13708"/>
      <w:bookmarkEnd w:id="13709"/>
      <w:bookmarkEnd w:id="13710"/>
      <w:bookmarkEnd w:id="13711"/>
      <w:bookmarkEnd w:id="13712"/>
      <w:bookmarkEnd w:id="13713"/>
      <w:bookmarkEnd w:id="13714"/>
      <w:bookmarkEnd w:id="13715"/>
      <w:bookmarkEnd w:id="13716"/>
      <w:bookmarkEnd w:id="13717"/>
      <w:bookmarkEnd w:id="13718"/>
      <w:bookmarkEnd w:id="13719"/>
      <w:bookmarkEnd w:id="13720"/>
      <w:bookmarkEnd w:id="13721"/>
      <w:bookmarkEnd w:id="13722"/>
      <w:bookmarkEnd w:id="13723"/>
    </w:p>
    <w:p w14:paraId="1FE41C98" w14:textId="77777777" w:rsidR="00C57672" w:rsidRPr="00E11EA5" w:rsidRDefault="00C57672" w:rsidP="00C57672">
      <w:r w:rsidRPr="00E11EA5">
        <w:t>The MU for OTA demodulation requirements is the same as for conducted demodulation requirements for the same reasons as applicable for the indoor anechoic chamber, described in clause</w:t>
      </w:r>
      <w:r>
        <w:t> </w:t>
      </w:r>
      <w:r w:rsidRPr="00E11EA5">
        <w:t>15.4.3.</w:t>
      </w:r>
    </w:p>
    <w:p w14:paraId="0D29C8A4" w14:textId="77777777" w:rsidR="00C57672" w:rsidRPr="00E11EA5" w:rsidRDefault="00C57672" w:rsidP="00C57672">
      <w:pPr>
        <w:pStyle w:val="Heading2"/>
      </w:pPr>
      <w:bookmarkStart w:id="13724" w:name="_Toc32332643"/>
      <w:bookmarkStart w:id="13725" w:name="_Toc37430474"/>
      <w:bookmarkStart w:id="13726" w:name="_Toc43739577"/>
      <w:bookmarkStart w:id="13727" w:name="_Toc46347338"/>
      <w:bookmarkStart w:id="13728" w:name="_Toc53166277"/>
      <w:bookmarkStart w:id="13729" w:name="_Toc53166972"/>
      <w:bookmarkStart w:id="13730" w:name="_Toc53167666"/>
      <w:bookmarkStart w:id="13731" w:name="_Toc61130928"/>
      <w:bookmarkStart w:id="13732" w:name="_Toc61131654"/>
      <w:bookmarkStart w:id="13733" w:name="_Toc61188496"/>
      <w:bookmarkStart w:id="13734" w:name="_Toc83029786"/>
      <w:bookmarkStart w:id="13735" w:name="_Toc83920384"/>
      <w:bookmarkStart w:id="13736" w:name="_Toc89785405"/>
      <w:bookmarkStart w:id="13737" w:name="_Toc137299905"/>
      <w:bookmarkStart w:id="13738" w:name="_Toc138888951"/>
      <w:bookmarkStart w:id="13739" w:name="_Toc138889675"/>
      <w:bookmarkStart w:id="13740" w:name="_Toc145341394"/>
      <w:bookmarkStart w:id="13741" w:name="_Toc161843137"/>
      <w:bookmarkStart w:id="13742" w:name="_Toc169789246"/>
      <w:bookmarkStart w:id="13743" w:name="_Toc171512625"/>
      <w:r w:rsidRPr="00E11EA5">
        <w:t>15.6</w:t>
      </w:r>
      <w:r w:rsidRPr="00E11EA5">
        <w:tab/>
        <w:t>Maximum accepted test system uncertainty</w:t>
      </w:r>
      <w:bookmarkEnd w:id="13724"/>
      <w:bookmarkEnd w:id="13725"/>
      <w:bookmarkEnd w:id="13726"/>
      <w:bookmarkEnd w:id="13727"/>
      <w:bookmarkEnd w:id="13728"/>
      <w:bookmarkEnd w:id="13729"/>
      <w:bookmarkEnd w:id="13730"/>
      <w:bookmarkEnd w:id="13731"/>
      <w:bookmarkEnd w:id="13732"/>
      <w:bookmarkEnd w:id="13733"/>
      <w:bookmarkEnd w:id="13734"/>
      <w:bookmarkEnd w:id="13735"/>
      <w:bookmarkEnd w:id="13736"/>
      <w:bookmarkEnd w:id="13737"/>
      <w:bookmarkEnd w:id="13738"/>
      <w:bookmarkEnd w:id="13739"/>
      <w:bookmarkEnd w:id="13740"/>
      <w:bookmarkEnd w:id="13741"/>
      <w:bookmarkEnd w:id="13742"/>
      <w:bookmarkEnd w:id="13743"/>
    </w:p>
    <w:p w14:paraId="1702F1C1" w14:textId="177AB8E2" w:rsidR="00C57672" w:rsidRPr="00E11EA5" w:rsidRDefault="00C57672" w:rsidP="00C57672">
      <w:r w:rsidRPr="00E11EA5">
        <w:t>Measurement Uncertainties for the OTA</w:t>
      </w:r>
      <w:r w:rsidR="00966C31">
        <w:t xml:space="preserve"> BS demodulation</w:t>
      </w:r>
      <w:r w:rsidRPr="00E11EA5">
        <w:t xml:space="preserve"> requirements are the same as for the conducted requirements.</w:t>
      </w:r>
    </w:p>
    <w:p w14:paraId="08007A2D" w14:textId="77777777" w:rsidR="00966C31" w:rsidRDefault="00966C31" w:rsidP="00966C31">
      <w:bookmarkStart w:id="13744" w:name="_Toc32332644"/>
      <w:bookmarkStart w:id="13745" w:name="_Toc37430475"/>
      <w:bookmarkStart w:id="13746" w:name="_Toc43739578"/>
      <w:bookmarkStart w:id="13747" w:name="_Toc46347339"/>
      <w:bookmarkStart w:id="13748" w:name="_Toc53166278"/>
      <w:bookmarkStart w:id="13749" w:name="_Toc53166973"/>
      <w:bookmarkStart w:id="13750" w:name="_Toc53167667"/>
      <w:r>
        <w:t>For maximum accepted OTA test system uncertainty values for the OTA demodulation requirements, refer to the following RAT-specific specifications:</w:t>
      </w:r>
    </w:p>
    <w:p w14:paraId="155BD0B7" w14:textId="2498B9DA" w:rsidR="00966C31" w:rsidRDefault="00966C31" w:rsidP="00753FEA">
      <w:pPr>
        <w:pStyle w:val="B1"/>
      </w:pPr>
      <w:r>
        <w:t>-</w:t>
      </w:r>
      <w:r>
        <w:tab/>
        <w:t>For UTRA demodulation requirements refer to TS 25.141 [2], clause 4.1.4.</w:t>
      </w:r>
    </w:p>
    <w:p w14:paraId="7E62B114" w14:textId="2B3C5C6A" w:rsidR="00966C31" w:rsidRDefault="00966C31" w:rsidP="00753FEA">
      <w:pPr>
        <w:pStyle w:val="B1"/>
      </w:pPr>
      <w:r>
        <w:t>-</w:t>
      </w:r>
      <w:r>
        <w:tab/>
        <w:t>For E-UTRA demodulation requirements, refer to TS 36.141 [3], clause 4.1.2.3.</w:t>
      </w:r>
    </w:p>
    <w:p w14:paraId="2B3039BD" w14:textId="77777777" w:rsidR="00966C31" w:rsidRDefault="00966C31" w:rsidP="00753FEA">
      <w:pPr>
        <w:pStyle w:val="B1"/>
      </w:pPr>
      <w:r>
        <w:t>-</w:t>
      </w:r>
      <w:r>
        <w:tab/>
        <w:t>For NR demodulation requirements, refer to TS 38.141-2 [6], clause 4.1.2.4.</w:t>
      </w:r>
    </w:p>
    <w:p w14:paraId="6701391A" w14:textId="77777777" w:rsidR="00C57672" w:rsidRPr="00E11EA5" w:rsidRDefault="00C57672" w:rsidP="00C57672">
      <w:pPr>
        <w:pStyle w:val="Heading2"/>
      </w:pPr>
      <w:bookmarkStart w:id="13751" w:name="_Toc61130929"/>
      <w:bookmarkStart w:id="13752" w:name="_Toc61131655"/>
      <w:bookmarkStart w:id="13753" w:name="_Toc61188497"/>
      <w:bookmarkStart w:id="13754" w:name="_Toc83029787"/>
      <w:bookmarkStart w:id="13755" w:name="_Toc83920385"/>
      <w:bookmarkStart w:id="13756" w:name="_Toc89785406"/>
      <w:bookmarkStart w:id="13757" w:name="_Toc137299906"/>
      <w:bookmarkStart w:id="13758" w:name="_Toc138888952"/>
      <w:bookmarkStart w:id="13759" w:name="_Toc138889676"/>
      <w:bookmarkStart w:id="13760" w:name="_Toc145341395"/>
      <w:bookmarkStart w:id="13761" w:name="_Toc161843138"/>
      <w:bookmarkStart w:id="13762" w:name="_Toc169789247"/>
      <w:bookmarkStart w:id="13763" w:name="_Toc171512626"/>
      <w:r w:rsidRPr="00E11EA5">
        <w:t>15.7</w:t>
      </w:r>
      <w:r w:rsidRPr="00E11EA5">
        <w:tab/>
        <w:t>Test Tolerance for OTA demodulation requirements</w:t>
      </w:r>
      <w:bookmarkEnd w:id="13744"/>
      <w:bookmarkEnd w:id="13745"/>
      <w:bookmarkEnd w:id="13746"/>
      <w:bookmarkEnd w:id="13747"/>
      <w:bookmarkEnd w:id="13748"/>
      <w:bookmarkEnd w:id="13749"/>
      <w:bookmarkEnd w:id="13750"/>
      <w:bookmarkEnd w:id="13751"/>
      <w:bookmarkEnd w:id="13752"/>
      <w:bookmarkEnd w:id="13753"/>
      <w:bookmarkEnd w:id="13754"/>
      <w:bookmarkEnd w:id="13755"/>
      <w:bookmarkEnd w:id="13756"/>
      <w:bookmarkEnd w:id="13757"/>
      <w:bookmarkEnd w:id="13758"/>
      <w:bookmarkEnd w:id="13759"/>
      <w:bookmarkEnd w:id="13760"/>
      <w:bookmarkEnd w:id="13761"/>
      <w:bookmarkEnd w:id="13762"/>
      <w:bookmarkEnd w:id="13763"/>
    </w:p>
    <w:p w14:paraId="34F878EE" w14:textId="1E15D91D" w:rsidR="00C57672" w:rsidRPr="00E11EA5" w:rsidRDefault="00C57672" w:rsidP="00C57672">
      <w:r w:rsidRPr="00E11EA5">
        <w:t xml:space="preserve">Test Tolerance values for the OTA </w:t>
      </w:r>
      <w:r w:rsidR="00966C31">
        <w:t>BS demodulation</w:t>
      </w:r>
      <w:r w:rsidR="00966C31" w:rsidRPr="00E11EA5">
        <w:t xml:space="preserve"> </w:t>
      </w:r>
      <w:r w:rsidRPr="00E11EA5">
        <w:t>requirements are the same as for the conducted requirements.</w:t>
      </w:r>
    </w:p>
    <w:p w14:paraId="5AB040DD" w14:textId="461D08B3" w:rsidR="00966C31" w:rsidRDefault="00966C31" w:rsidP="00966C31">
      <w:bookmarkStart w:id="13764" w:name="_Toc37430476"/>
      <w:bookmarkStart w:id="13765" w:name="_Toc43739579"/>
      <w:bookmarkStart w:id="13766" w:name="_Toc46347340"/>
      <w:bookmarkStart w:id="13767" w:name="_Toc53166279"/>
      <w:bookmarkStart w:id="13768" w:name="_Toc53166974"/>
      <w:bookmarkStart w:id="13769" w:name="_Toc53167668"/>
      <w:r>
        <w:t>For Test Tolerance values used for the OTA demodulation requirements derivation, refer to the following RAT-specific specifications:</w:t>
      </w:r>
    </w:p>
    <w:p w14:paraId="4374AC6C" w14:textId="26BEA414" w:rsidR="00966C31" w:rsidRDefault="00966C31" w:rsidP="00966C31">
      <w:pPr>
        <w:pStyle w:val="B1"/>
      </w:pPr>
      <w:r>
        <w:t>-</w:t>
      </w:r>
      <w:r>
        <w:tab/>
        <w:t>For UTRA demodulation requirements refer to TS 25.141 [2], clause 4.2.3.</w:t>
      </w:r>
    </w:p>
    <w:p w14:paraId="33DEE0AD" w14:textId="188E1B43" w:rsidR="00966C31" w:rsidRDefault="00966C31" w:rsidP="00966C31">
      <w:pPr>
        <w:pStyle w:val="B1"/>
      </w:pPr>
      <w:r>
        <w:t>-</w:t>
      </w:r>
      <w:r>
        <w:tab/>
        <w:t>For E-UTRA demodulation requirements, refer to TS 36.141 [3], Annex G, clause G.3.</w:t>
      </w:r>
    </w:p>
    <w:p w14:paraId="1CF996E4" w14:textId="4F2A667F" w:rsidR="00966C31" w:rsidRDefault="00966C31" w:rsidP="00966C31">
      <w:pPr>
        <w:pStyle w:val="B1"/>
      </w:pPr>
      <w:r>
        <w:t>-</w:t>
      </w:r>
      <w:r>
        <w:tab/>
        <w:t>For NR demodulation requirements, refer to TS 38.141-2 [6], Annex C, clause C.3.</w:t>
      </w:r>
    </w:p>
    <w:p w14:paraId="3B441E2C" w14:textId="77777777" w:rsidR="00C57672" w:rsidRPr="00E11EA5" w:rsidRDefault="00C57672" w:rsidP="00C57672">
      <w:pPr>
        <w:pStyle w:val="Heading1"/>
      </w:pPr>
      <w:bookmarkStart w:id="13770" w:name="_Toc61130930"/>
      <w:bookmarkStart w:id="13771" w:name="_Toc61131656"/>
      <w:bookmarkStart w:id="13772" w:name="_Toc61188498"/>
      <w:bookmarkStart w:id="13773" w:name="_Toc83029788"/>
      <w:bookmarkStart w:id="13774" w:name="_Toc83920386"/>
      <w:bookmarkStart w:id="13775" w:name="_Toc89785407"/>
      <w:bookmarkStart w:id="13776" w:name="_Toc137299907"/>
      <w:bookmarkStart w:id="13777" w:name="_Toc138888953"/>
      <w:bookmarkStart w:id="13778" w:name="_Toc138889677"/>
      <w:bookmarkStart w:id="13779" w:name="_Toc145341396"/>
      <w:bookmarkStart w:id="13780" w:name="_Toc161843139"/>
      <w:bookmarkStart w:id="13781" w:name="_Toc169789248"/>
      <w:bookmarkStart w:id="13782" w:name="_Toc171512627"/>
      <w:r w:rsidRPr="00E11EA5">
        <w:lastRenderedPageBreak/>
        <w:t>16</w:t>
      </w:r>
      <w:r w:rsidRPr="00E11EA5">
        <w:tab/>
        <w:t>EMC requirements</w:t>
      </w:r>
      <w:bookmarkEnd w:id="13764"/>
      <w:bookmarkEnd w:id="13765"/>
      <w:bookmarkEnd w:id="13766"/>
      <w:bookmarkEnd w:id="13767"/>
      <w:bookmarkEnd w:id="13768"/>
      <w:bookmarkEnd w:id="13769"/>
      <w:bookmarkEnd w:id="13770"/>
      <w:bookmarkEnd w:id="13771"/>
      <w:bookmarkEnd w:id="13772"/>
      <w:bookmarkEnd w:id="13773"/>
      <w:bookmarkEnd w:id="13774"/>
      <w:bookmarkEnd w:id="13775"/>
      <w:bookmarkEnd w:id="13776"/>
      <w:bookmarkEnd w:id="13777"/>
      <w:bookmarkEnd w:id="13778"/>
      <w:bookmarkEnd w:id="13779"/>
      <w:bookmarkEnd w:id="13780"/>
      <w:bookmarkEnd w:id="13781"/>
      <w:bookmarkEnd w:id="13782"/>
    </w:p>
    <w:p w14:paraId="3F466469" w14:textId="77777777" w:rsidR="00C57672" w:rsidRPr="00501E48" w:rsidRDefault="00C57672" w:rsidP="00C57672">
      <w:pPr>
        <w:pStyle w:val="Heading2"/>
      </w:pPr>
      <w:bookmarkStart w:id="13783" w:name="_Toc21020982"/>
      <w:bookmarkStart w:id="13784" w:name="_Toc29814498"/>
      <w:bookmarkStart w:id="13785" w:name="_Toc29814150"/>
      <w:bookmarkStart w:id="13786" w:name="_Toc29813679"/>
      <w:bookmarkStart w:id="13787" w:name="_Toc37430477"/>
      <w:bookmarkStart w:id="13788" w:name="_Toc43739580"/>
      <w:bookmarkStart w:id="13789" w:name="_Toc46347341"/>
      <w:bookmarkStart w:id="13790" w:name="_Toc53166280"/>
      <w:bookmarkStart w:id="13791" w:name="_Toc53166975"/>
      <w:bookmarkStart w:id="13792" w:name="_Toc53167669"/>
      <w:bookmarkStart w:id="13793" w:name="_Toc61130931"/>
      <w:bookmarkStart w:id="13794" w:name="_Toc61131657"/>
      <w:bookmarkStart w:id="13795" w:name="_Toc61188499"/>
      <w:bookmarkStart w:id="13796" w:name="_Toc83029789"/>
      <w:bookmarkStart w:id="13797" w:name="_Toc83920387"/>
      <w:bookmarkStart w:id="13798" w:name="_Toc89785408"/>
      <w:bookmarkStart w:id="13799" w:name="_Toc137299908"/>
      <w:bookmarkStart w:id="13800" w:name="_Toc138888954"/>
      <w:bookmarkStart w:id="13801" w:name="_Toc138889678"/>
      <w:bookmarkStart w:id="13802" w:name="_Toc145341397"/>
      <w:bookmarkStart w:id="13803" w:name="_Toc161843140"/>
      <w:bookmarkStart w:id="13804" w:name="_Toc169789249"/>
      <w:bookmarkStart w:id="13805" w:name="_Toc171512628"/>
      <w:r w:rsidRPr="00501E48">
        <w:t>1</w:t>
      </w:r>
      <w:r w:rsidRPr="00501E48">
        <w:rPr>
          <w:rFonts w:hint="eastAsia"/>
        </w:rPr>
        <w:t>6</w:t>
      </w:r>
      <w:r w:rsidRPr="00501E48">
        <w:t>.</w:t>
      </w:r>
      <w:r w:rsidRPr="00501E48">
        <w:rPr>
          <w:rFonts w:hint="eastAsia"/>
        </w:rPr>
        <w:t>1</w:t>
      </w:r>
      <w:r w:rsidRPr="00501E48">
        <w:tab/>
        <w:t>BS ports for the EMC purposes</w:t>
      </w:r>
      <w:bookmarkEnd w:id="13783"/>
      <w:bookmarkEnd w:id="13784"/>
      <w:bookmarkEnd w:id="13785"/>
      <w:bookmarkEnd w:id="13786"/>
      <w:bookmarkEnd w:id="13787"/>
      <w:bookmarkEnd w:id="13788"/>
      <w:bookmarkEnd w:id="13789"/>
      <w:bookmarkEnd w:id="13790"/>
      <w:bookmarkEnd w:id="13791"/>
      <w:bookmarkEnd w:id="13792"/>
      <w:bookmarkEnd w:id="13793"/>
      <w:bookmarkEnd w:id="13794"/>
      <w:bookmarkEnd w:id="13795"/>
      <w:bookmarkEnd w:id="13796"/>
      <w:bookmarkEnd w:id="13797"/>
      <w:bookmarkEnd w:id="13798"/>
      <w:bookmarkEnd w:id="13799"/>
      <w:bookmarkEnd w:id="13800"/>
      <w:bookmarkEnd w:id="13801"/>
      <w:bookmarkEnd w:id="13802"/>
      <w:bookmarkEnd w:id="13803"/>
      <w:bookmarkEnd w:id="13804"/>
      <w:bookmarkEnd w:id="13805"/>
    </w:p>
    <w:p w14:paraId="0A86F59A" w14:textId="77777777" w:rsidR="00C57672" w:rsidRPr="00E11EA5" w:rsidRDefault="00C57672" w:rsidP="00C57672">
      <w:r w:rsidRPr="00E11EA5">
        <w:t xml:space="preserve">The OTA AAS BS architecture does not have a conducted interface and so the antennas cannot be disconnected. This means that the conducted methods where the </w:t>
      </w:r>
      <w:r w:rsidRPr="00E11EA5">
        <w:rPr>
          <w:i/>
        </w:rPr>
        <w:t>EMC antenna port</w:t>
      </w:r>
      <w:r w:rsidRPr="00E11EA5">
        <w:t>s are terminated are no longer be possible and hence new methods for EMC testing are needed.</w:t>
      </w:r>
    </w:p>
    <w:p w14:paraId="7688C62C" w14:textId="77777777" w:rsidR="00C57672" w:rsidRPr="00E11EA5" w:rsidRDefault="00C57672" w:rsidP="00C57672">
      <w:r w:rsidRPr="00E11EA5">
        <w:t>Figure 8.1-1 shows the prime difference in architecture from an EMC view point when comparing the ports on a conventional non-AAS BS to the ports on an AAS BS.</w:t>
      </w:r>
    </w:p>
    <w:p w14:paraId="78276CC8" w14:textId="76CFFCB3" w:rsidR="00C57672" w:rsidRPr="00E11EA5" w:rsidRDefault="00C57672" w:rsidP="00C57672">
      <w:pPr>
        <w:pStyle w:val="TH"/>
        <w:rPr>
          <w:rFonts w:eastAsia="Malgun Gothic"/>
          <w:lang w:eastAsia="ko-KR"/>
        </w:rPr>
      </w:pPr>
      <w:r w:rsidRPr="00C57672">
        <w:rPr>
          <w:noProof/>
          <w:lang w:val="en-US" w:eastAsia="zh-CN"/>
        </w:rPr>
        <w:drawing>
          <wp:inline distT="0" distB="0" distL="0" distR="0" wp14:anchorId="588D9293" wp14:editId="41D0801F">
            <wp:extent cx="3492500" cy="1117600"/>
            <wp:effectExtent l="0" t="0" r="0" b="0"/>
            <wp:docPr id="70061"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209" cstate="print">
                      <a:extLst>
                        <a:ext uri="{28A0092B-C50C-407E-A947-70E740481C1C}">
                          <a14:useLocalDpi xmlns:a14="http://schemas.microsoft.com/office/drawing/2010/main" val="0"/>
                        </a:ext>
                      </a:extLst>
                    </a:blip>
                    <a:srcRect r="43004"/>
                    <a:stretch>
                      <a:fillRect/>
                    </a:stretch>
                  </pic:blipFill>
                  <pic:spPr bwMode="auto">
                    <a:xfrm>
                      <a:off x="0" y="0"/>
                      <a:ext cx="3492500" cy="1117600"/>
                    </a:xfrm>
                    <a:prstGeom prst="rect">
                      <a:avLst/>
                    </a:prstGeom>
                    <a:noFill/>
                    <a:ln>
                      <a:noFill/>
                    </a:ln>
                  </pic:spPr>
                </pic:pic>
              </a:graphicData>
            </a:graphic>
          </wp:inline>
        </w:drawing>
      </w:r>
    </w:p>
    <w:p w14:paraId="1B853CF4" w14:textId="7DCFACD6" w:rsidR="00C57672" w:rsidRPr="00E11EA5" w:rsidRDefault="00C57672" w:rsidP="00C57672">
      <w:pPr>
        <w:pStyle w:val="TH"/>
        <w:rPr>
          <w:rFonts w:eastAsia="Malgun Gothic"/>
          <w:sz w:val="24"/>
          <w:lang w:eastAsia="ko-KR"/>
        </w:rPr>
      </w:pPr>
      <w:r w:rsidRPr="00C57672">
        <w:rPr>
          <w:noProof/>
          <w:lang w:val="en-US" w:eastAsia="zh-CN"/>
        </w:rPr>
        <w:drawing>
          <wp:inline distT="0" distB="0" distL="0" distR="0" wp14:anchorId="50E22C52" wp14:editId="74FBE010">
            <wp:extent cx="3765550" cy="1250950"/>
            <wp:effectExtent l="0" t="0" r="0" b="0"/>
            <wp:docPr id="7006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210" cstate="print">
                      <a:extLst>
                        <a:ext uri="{28A0092B-C50C-407E-A947-70E740481C1C}">
                          <a14:useLocalDpi xmlns:a14="http://schemas.microsoft.com/office/drawing/2010/main" val="0"/>
                        </a:ext>
                      </a:extLst>
                    </a:blip>
                    <a:srcRect r="38513"/>
                    <a:stretch>
                      <a:fillRect/>
                    </a:stretch>
                  </pic:blipFill>
                  <pic:spPr bwMode="auto">
                    <a:xfrm>
                      <a:off x="0" y="0"/>
                      <a:ext cx="3765550" cy="1250950"/>
                    </a:xfrm>
                    <a:prstGeom prst="rect">
                      <a:avLst/>
                    </a:prstGeom>
                    <a:noFill/>
                    <a:ln>
                      <a:noFill/>
                    </a:ln>
                  </pic:spPr>
                </pic:pic>
              </a:graphicData>
            </a:graphic>
          </wp:inline>
        </w:drawing>
      </w:r>
    </w:p>
    <w:p w14:paraId="61801FB3" w14:textId="77777777" w:rsidR="00C57672" w:rsidRPr="00E11EA5" w:rsidRDefault="00C57672" w:rsidP="00C57672">
      <w:pPr>
        <w:pStyle w:val="TF"/>
      </w:pPr>
      <w:r w:rsidRPr="00E11EA5">
        <w:t xml:space="preserve">Figure </w:t>
      </w:r>
      <w:r w:rsidRPr="00E11EA5">
        <w:rPr>
          <w:lang w:val="en-US"/>
        </w:rPr>
        <w:t>8</w:t>
      </w:r>
      <w:r w:rsidRPr="00E11EA5">
        <w:t>.1-1: Comparison between BS architectures for EMC testing</w:t>
      </w:r>
    </w:p>
    <w:p w14:paraId="0B4D05AD" w14:textId="77777777" w:rsidR="00C57672" w:rsidRPr="00E11EA5" w:rsidRDefault="00C57672" w:rsidP="00C57672">
      <w:r w:rsidRPr="00E11EA5">
        <w:t xml:space="preserve">Since the </w:t>
      </w:r>
      <w:r w:rsidRPr="00E11EA5">
        <w:rPr>
          <w:i/>
        </w:rPr>
        <w:t>antenna array</w:t>
      </w:r>
      <w:r w:rsidRPr="00E11EA5">
        <w:t xml:space="preserve"> for the OTA AAS BS is integrated within the </w:t>
      </w:r>
      <w:r w:rsidRPr="00E11EA5">
        <w:rPr>
          <w:rFonts w:hint="eastAsia"/>
          <w:lang w:val="en-US" w:eastAsia="zh-CN"/>
        </w:rPr>
        <w:t>BS</w:t>
      </w:r>
      <w:r w:rsidRPr="00E11EA5">
        <w:t xml:space="preserve">, the transmissions from the </w:t>
      </w:r>
      <w:r w:rsidRPr="00E11EA5">
        <w:rPr>
          <w:rFonts w:hint="eastAsia"/>
          <w:lang w:val="en-US" w:eastAsia="zh-CN"/>
        </w:rPr>
        <w:t>BS</w:t>
      </w:r>
      <w:r w:rsidRPr="00E11EA5">
        <w:t xml:space="preserve"> within the test chamber have </w:t>
      </w:r>
      <w:r w:rsidRPr="00E11EA5">
        <w:rPr>
          <w:i/>
        </w:rPr>
        <w:t>antenna gain</w:t>
      </w:r>
      <w:r w:rsidRPr="00E11EA5">
        <w:t xml:space="preserve"> included in them.</w:t>
      </w:r>
    </w:p>
    <w:p w14:paraId="24DF63B0" w14:textId="77777777" w:rsidR="00C57672" w:rsidRPr="00E11EA5" w:rsidRDefault="00C57672" w:rsidP="00C57672">
      <w:r w:rsidRPr="00E11EA5">
        <w:t xml:space="preserve">Figure 8.1-2 illustrates the status of </w:t>
      </w:r>
      <w:r w:rsidRPr="00E11EA5">
        <w:rPr>
          <w:i/>
        </w:rPr>
        <w:t>EMC antenna port</w:t>
      </w:r>
      <w:r w:rsidRPr="00E11EA5">
        <w:t xml:space="preserve">s during EMC testing where it is noted that the ports are connected to a terminating load and the </w:t>
      </w:r>
      <w:r w:rsidRPr="00E11EA5">
        <w:rPr>
          <w:i/>
        </w:rPr>
        <w:t>hybrid AAS BS</w:t>
      </w:r>
      <w:r w:rsidRPr="00E11EA5">
        <w:t xml:space="preserve"> is then set to transmit at full power.</w:t>
      </w:r>
    </w:p>
    <w:p w14:paraId="2900265D" w14:textId="4B5F168C" w:rsidR="00C57672" w:rsidRPr="00E11EA5" w:rsidRDefault="00C57672" w:rsidP="00C57672">
      <w:pPr>
        <w:pStyle w:val="TH"/>
        <w:rPr>
          <w:rFonts w:eastAsia="Malgun Gothic"/>
          <w:lang w:eastAsia="ko-KR"/>
        </w:rPr>
      </w:pPr>
      <w:r w:rsidRPr="00C57672">
        <w:rPr>
          <w:noProof/>
          <w:lang w:val="en-US" w:eastAsia="zh-CN"/>
        </w:rPr>
        <w:drawing>
          <wp:inline distT="0" distB="0" distL="0" distR="0" wp14:anchorId="10D005DC" wp14:editId="6FF5FFB1">
            <wp:extent cx="3295650" cy="1397000"/>
            <wp:effectExtent l="0" t="0" r="0" b="0"/>
            <wp:docPr id="70059"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211" cstate="print">
                      <a:extLst>
                        <a:ext uri="{28A0092B-C50C-407E-A947-70E740481C1C}">
                          <a14:useLocalDpi xmlns:a14="http://schemas.microsoft.com/office/drawing/2010/main" val="0"/>
                        </a:ext>
                      </a:extLst>
                    </a:blip>
                    <a:srcRect l="22372" r="22267"/>
                    <a:stretch>
                      <a:fillRect/>
                    </a:stretch>
                  </pic:blipFill>
                  <pic:spPr bwMode="auto">
                    <a:xfrm>
                      <a:off x="0" y="0"/>
                      <a:ext cx="3295650" cy="1397000"/>
                    </a:xfrm>
                    <a:prstGeom prst="rect">
                      <a:avLst/>
                    </a:prstGeom>
                    <a:noFill/>
                    <a:ln>
                      <a:noFill/>
                    </a:ln>
                  </pic:spPr>
                </pic:pic>
              </a:graphicData>
            </a:graphic>
          </wp:inline>
        </w:drawing>
      </w:r>
    </w:p>
    <w:p w14:paraId="05CC85F2" w14:textId="77777777" w:rsidR="00C57672" w:rsidRPr="00E11EA5" w:rsidRDefault="00C57672" w:rsidP="00C57672">
      <w:pPr>
        <w:pStyle w:val="TF"/>
      </w:pPr>
      <w:r w:rsidRPr="00E11EA5">
        <w:t xml:space="preserve">Figure </w:t>
      </w:r>
      <w:r w:rsidRPr="00E11EA5">
        <w:rPr>
          <w:lang w:val="en-US"/>
        </w:rPr>
        <w:t>8</w:t>
      </w:r>
      <w:r w:rsidRPr="00E11EA5">
        <w:t xml:space="preserve">.1-2: </w:t>
      </w:r>
      <w:r w:rsidRPr="00E11EA5">
        <w:rPr>
          <w:i/>
        </w:rPr>
        <w:t>EMC Antenna port</w:t>
      </w:r>
      <w:r w:rsidRPr="00E11EA5">
        <w:t xml:space="preserve"> status during EMC testing</w:t>
      </w:r>
    </w:p>
    <w:p w14:paraId="123B4552" w14:textId="77777777" w:rsidR="00C57672" w:rsidRPr="00E11EA5" w:rsidRDefault="00C57672" w:rsidP="00C57672">
      <w:pPr>
        <w:pStyle w:val="Heading2"/>
      </w:pPr>
      <w:bookmarkStart w:id="13806" w:name="_Toc37430478"/>
      <w:bookmarkStart w:id="13807" w:name="_Toc43739581"/>
      <w:bookmarkStart w:id="13808" w:name="_Toc46347342"/>
      <w:bookmarkStart w:id="13809" w:name="_Toc53166281"/>
      <w:bookmarkStart w:id="13810" w:name="_Toc53166976"/>
      <w:bookmarkStart w:id="13811" w:name="_Toc53167670"/>
      <w:bookmarkStart w:id="13812" w:name="_Toc61130932"/>
      <w:bookmarkStart w:id="13813" w:name="_Toc61131658"/>
      <w:bookmarkStart w:id="13814" w:name="_Toc61188500"/>
      <w:bookmarkStart w:id="13815" w:name="_Toc83029790"/>
      <w:bookmarkStart w:id="13816" w:name="_Toc83920388"/>
      <w:bookmarkStart w:id="13817" w:name="_Toc89785409"/>
      <w:bookmarkStart w:id="13818" w:name="_Toc137299909"/>
      <w:bookmarkStart w:id="13819" w:name="_Toc138888955"/>
      <w:bookmarkStart w:id="13820" w:name="_Toc138889679"/>
      <w:bookmarkStart w:id="13821" w:name="_Toc145341398"/>
      <w:bookmarkStart w:id="13822" w:name="_Toc161843141"/>
      <w:bookmarkStart w:id="13823" w:name="_Toc169789250"/>
      <w:bookmarkStart w:id="13824" w:name="_Toc21020983"/>
      <w:bookmarkStart w:id="13825" w:name="_Toc29814499"/>
      <w:bookmarkStart w:id="13826" w:name="_Toc29814151"/>
      <w:bookmarkStart w:id="13827" w:name="_Toc29813680"/>
      <w:bookmarkStart w:id="13828" w:name="_Toc171512629"/>
      <w:r w:rsidRPr="00E11EA5">
        <w:rPr>
          <w:rFonts w:hint="eastAsia"/>
          <w:lang w:val="en-US" w:eastAsia="zh-CN"/>
        </w:rPr>
        <w:t>16.2</w:t>
      </w:r>
      <w:r w:rsidRPr="00E11EA5">
        <w:rPr>
          <w:lang w:val="en-US" w:eastAsia="zh-CN"/>
        </w:rPr>
        <w:tab/>
      </w:r>
      <w:r w:rsidRPr="00E11EA5">
        <w:rPr>
          <w:lang w:eastAsia="zh-CN"/>
        </w:rPr>
        <w:t>Field strength in EMC chamber</w:t>
      </w:r>
      <w:bookmarkEnd w:id="13806"/>
      <w:bookmarkEnd w:id="13807"/>
      <w:bookmarkEnd w:id="13808"/>
      <w:bookmarkEnd w:id="13809"/>
      <w:bookmarkEnd w:id="13810"/>
      <w:bookmarkEnd w:id="13811"/>
      <w:bookmarkEnd w:id="13812"/>
      <w:bookmarkEnd w:id="13813"/>
      <w:bookmarkEnd w:id="13814"/>
      <w:bookmarkEnd w:id="13815"/>
      <w:bookmarkEnd w:id="13816"/>
      <w:bookmarkEnd w:id="13817"/>
      <w:bookmarkEnd w:id="13818"/>
      <w:bookmarkEnd w:id="13819"/>
      <w:bookmarkEnd w:id="13820"/>
      <w:bookmarkEnd w:id="13821"/>
      <w:bookmarkEnd w:id="13822"/>
      <w:bookmarkEnd w:id="13823"/>
      <w:bookmarkEnd w:id="13828"/>
    </w:p>
    <w:p w14:paraId="06DF1B4E" w14:textId="77777777" w:rsidR="00C57672" w:rsidRPr="00E11EA5" w:rsidRDefault="00C57672" w:rsidP="00C57672">
      <w:pPr>
        <w:pStyle w:val="Heading3"/>
      </w:pPr>
      <w:bookmarkStart w:id="13829" w:name="_Toc29768661"/>
      <w:bookmarkStart w:id="13830" w:name="_Toc21086225"/>
      <w:bookmarkStart w:id="13831" w:name="_Toc37430479"/>
      <w:bookmarkStart w:id="13832" w:name="_Toc43739582"/>
      <w:bookmarkStart w:id="13833" w:name="_Toc46347343"/>
      <w:bookmarkStart w:id="13834" w:name="_Toc53166282"/>
      <w:bookmarkStart w:id="13835" w:name="_Toc53166977"/>
      <w:bookmarkStart w:id="13836" w:name="_Toc53167671"/>
      <w:bookmarkStart w:id="13837" w:name="_Toc61130933"/>
      <w:bookmarkStart w:id="13838" w:name="_Toc61131659"/>
      <w:bookmarkStart w:id="13839" w:name="_Toc61188501"/>
      <w:bookmarkStart w:id="13840" w:name="_Toc83029791"/>
      <w:bookmarkStart w:id="13841" w:name="_Toc83920389"/>
      <w:bookmarkStart w:id="13842" w:name="_Toc89785410"/>
      <w:bookmarkStart w:id="13843" w:name="_Toc137299910"/>
      <w:bookmarkStart w:id="13844" w:name="_Toc138888956"/>
      <w:bookmarkStart w:id="13845" w:name="_Toc138889680"/>
      <w:bookmarkStart w:id="13846" w:name="_Toc145341399"/>
      <w:bookmarkStart w:id="13847" w:name="_Toc161843142"/>
      <w:bookmarkStart w:id="13848" w:name="_Toc169789251"/>
      <w:bookmarkStart w:id="13849" w:name="_Toc171512630"/>
      <w:r w:rsidRPr="00E11EA5">
        <w:rPr>
          <w:rFonts w:hint="eastAsia"/>
          <w:lang w:val="en-US" w:eastAsia="zh-CN"/>
        </w:rPr>
        <w:t>16</w:t>
      </w:r>
      <w:r w:rsidRPr="00E11EA5">
        <w:rPr>
          <w:lang w:val="en-US"/>
        </w:rPr>
        <w:t>.</w:t>
      </w:r>
      <w:r w:rsidRPr="00E11EA5">
        <w:rPr>
          <w:rFonts w:hint="eastAsia"/>
          <w:lang w:val="en-US" w:eastAsia="zh-CN"/>
        </w:rPr>
        <w:t>2</w:t>
      </w:r>
      <w:r w:rsidRPr="00E11EA5">
        <w:rPr>
          <w:lang w:val="en-US"/>
        </w:rPr>
        <w:t>.1</w:t>
      </w:r>
      <w:r w:rsidRPr="00E11EA5">
        <w:rPr>
          <w:lang w:val="en-US"/>
        </w:rPr>
        <w:tab/>
        <w:t>General</w:t>
      </w:r>
      <w:bookmarkEnd w:id="13829"/>
      <w:bookmarkEnd w:id="13830"/>
      <w:bookmarkEnd w:id="13831"/>
      <w:bookmarkEnd w:id="13832"/>
      <w:bookmarkEnd w:id="13833"/>
      <w:bookmarkEnd w:id="13834"/>
      <w:bookmarkEnd w:id="13835"/>
      <w:bookmarkEnd w:id="13836"/>
      <w:bookmarkEnd w:id="13837"/>
      <w:bookmarkEnd w:id="13838"/>
      <w:bookmarkEnd w:id="13839"/>
      <w:bookmarkEnd w:id="13840"/>
      <w:bookmarkEnd w:id="13841"/>
      <w:bookmarkEnd w:id="13842"/>
      <w:bookmarkEnd w:id="13843"/>
      <w:bookmarkEnd w:id="13844"/>
      <w:bookmarkEnd w:id="13845"/>
      <w:bookmarkEnd w:id="13846"/>
      <w:bookmarkEnd w:id="13847"/>
      <w:bookmarkEnd w:id="13848"/>
      <w:bookmarkEnd w:id="13849"/>
    </w:p>
    <w:p w14:paraId="382741E0" w14:textId="77777777" w:rsidR="00C57672" w:rsidRPr="00E11EA5" w:rsidRDefault="00C57672" w:rsidP="00C57672">
      <w:pPr>
        <w:rPr>
          <w:szCs w:val="24"/>
        </w:rPr>
      </w:pPr>
      <w:r w:rsidRPr="00E11EA5">
        <w:rPr>
          <w:lang w:val="en-US"/>
        </w:rPr>
        <w:t xml:space="preserve">This clause provides an example estimation of field strength within the EMC chamber. </w:t>
      </w:r>
      <w:r w:rsidRPr="00E11EA5">
        <w:rPr>
          <w:szCs w:val="24"/>
        </w:rPr>
        <w:t>Assuming free space propagation loss in an anechoic chamber, the path loss can be calculated as:</w:t>
      </w:r>
    </w:p>
    <w:p w14:paraId="0BD61EDB" w14:textId="3CBC6322" w:rsidR="00606601" w:rsidRDefault="00606601" w:rsidP="00606601">
      <w:pPr>
        <w:pStyle w:val="EQ"/>
      </w:pPr>
      <w:r>
        <w:lastRenderedPageBreak/>
        <w:tab/>
      </w:r>
      <w:r w:rsidR="00C57672" w:rsidRPr="00C57672">
        <w:rPr>
          <w:lang w:val="en-US" w:eastAsia="zh-CN"/>
        </w:rPr>
        <w:drawing>
          <wp:inline distT="0" distB="0" distL="0" distR="0" wp14:anchorId="0C5F8802" wp14:editId="4148F43A">
            <wp:extent cx="1111250" cy="476250"/>
            <wp:effectExtent l="0" t="0" r="0" b="0"/>
            <wp:docPr id="70058"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11250" cy="476250"/>
                    </a:xfrm>
                    <a:prstGeom prst="rect">
                      <a:avLst/>
                    </a:prstGeom>
                    <a:noFill/>
                    <a:ln>
                      <a:noFill/>
                    </a:ln>
                  </pic:spPr>
                </pic:pic>
              </a:graphicData>
            </a:graphic>
          </wp:inline>
        </w:drawing>
      </w:r>
      <w:r w:rsidR="00C57672" w:rsidRPr="00E11EA5">
        <w:t>,</w:t>
      </w:r>
    </w:p>
    <w:p w14:paraId="5516ED3D" w14:textId="38594FEF" w:rsidR="00C57672" w:rsidRPr="00E11EA5" w:rsidRDefault="00C57672" w:rsidP="00C57672">
      <w:pPr>
        <w:rPr>
          <w:szCs w:val="24"/>
        </w:rPr>
      </w:pPr>
      <w:r w:rsidRPr="00E11EA5">
        <w:rPr>
          <w:szCs w:val="24"/>
        </w:rPr>
        <w:t xml:space="preserve">where Gt and Gr are the </w:t>
      </w:r>
      <w:r w:rsidRPr="00E11EA5">
        <w:rPr>
          <w:i/>
          <w:szCs w:val="24"/>
        </w:rPr>
        <w:t>antenna gain</w:t>
      </w:r>
      <w:r w:rsidRPr="00E11EA5">
        <w:rPr>
          <w:szCs w:val="24"/>
        </w:rPr>
        <w:t>s (with respect to an isotropic radiator) of</w:t>
      </w:r>
      <w:r w:rsidRPr="00E11EA5">
        <w:t xml:space="preserve"> the transmitting and receiving antennas respectively, </w:t>
      </w:r>
      <w:r w:rsidRPr="00E11EA5">
        <w:rPr>
          <w:rFonts w:ascii="Symbol" w:hAnsi="Symbol"/>
        </w:rPr>
        <w:t></w:t>
      </w:r>
      <w:r w:rsidRPr="00E11EA5">
        <w:t xml:space="preserve"> </w:t>
      </w:r>
      <w:r w:rsidRPr="00E11EA5">
        <w:rPr>
          <w:szCs w:val="24"/>
        </w:rPr>
        <w:t>is the wavelength, and R is the distance between the TX and RX.</w:t>
      </w:r>
    </w:p>
    <w:p w14:paraId="6B982635" w14:textId="77777777" w:rsidR="00C57672" w:rsidRPr="00E11EA5" w:rsidRDefault="00C57672" w:rsidP="00C57672">
      <w:r w:rsidRPr="00E11EA5">
        <w:t xml:space="preserve">Assuming a 0dBi </w:t>
      </w:r>
      <w:r w:rsidRPr="00E11EA5">
        <w:rPr>
          <w:i/>
        </w:rPr>
        <w:t>antenna gain</w:t>
      </w:r>
      <w:r w:rsidRPr="00E11EA5">
        <w:t xml:space="preserve"> for the TX and RX, the isotropic free space path loss is plotted in figure 8.3.1-1 for 30, 1000, 2000, 4000, 6000 and 12000</w:t>
      </w:r>
      <w:r>
        <w:t> </w:t>
      </w:r>
      <w:r w:rsidRPr="00E11EA5">
        <w:t>MHz.</w:t>
      </w:r>
    </w:p>
    <w:p w14:paraId="46FEB26B" w14:textId="50BA3766" w:rsidR="00C57672" w:rsidRPr="00E11EA5" w:rsidRDefault="00C57672" w:rsidP="00C57672">
      <w:pPr>
        <w:pStyle w:val="TH"/>
      </w:pPr>
      <w:r w:rsidRPr="00C57672">
        <w:rPr>
          <w:noProof/>
          <w:lang w:val="en-US" w:eastAsia="zh-CN"/>
        </w:rPr>
        <w:drawing>
          <wp:inline distT="0" distB="0" distL="0" distR="0" wp14:anchorId="25D89F27" wp14:editId="273C55F4">
            <wp:extent cx="3346450" cy="2514600"/>
            <wp:effectExtent l="0" t="0" r="0" b="0"/>
            <wp:docPr id="70057"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213">
                      <a:extLst>
                        <a:ext uri="{28A0092B-C50C-407E-A947-70E740481C1C}">
                          <a14:useLocalDpi xmlns:a14="http://schemas.microsoft.com/office/drawing/2010/main" val="0"/>
                        </a:ext>
                      </a:extLst>
                    </a:blip>
                    <a:srcRect/>
                    <a:stretch>
                      <a:fillRect/>
                    </a:stretch>
                  </pic:blipFill>
                  <pic:spPr bwMode="auto">
                    <a:xfrm>
                      <a:off x="0" y="0"/>
                      <a:ext cx="3346450" cy="2514600"/>
                    </a:xfrm>
                    <a:prstGeom prst="rect">
                      <a:avLst/>
                    </a:prstGeom>
                    <a:noFill/>
                    <a:ln>
                      <a:noFill/>
                    </a:ln>
                  </pic:spPr>
                </pic:pic>
              </a:graphicData>
            </a:graphic>
          </wp:inline>
        </w:drawing>
      </w:r>
    </w:p>
    <w:p w14:paraId="340F93C1" w14:textId="77777777" w:rsidR="00C57672" w:rsidRPr="00E11EA5" w:rsidRDefault="00C57672" w:rsidP="00C57672">
      <w:pPr>
        <w:pStyle w:val="TF"/>
      </w:pPr>
      <w:r w:rsidRPr="00E11EA5">
        <w:t xml:space="preserve">Figure </w:t>
      </w:r>
      <w:r w:rsidRPr="00E11EA5">
        <w:rPr>
          <w:rFonts w:hint="eastAsia"/>
          <w:lang w:val="en-US" w:eastAsia="zh-CN"/>
        </w:rPr>
        <w:t>16.2</w:t>
      </w:r>
      <w:r w:rsidRPr="00E11EA5">
        <w:t>.1-1: Free-space path loss, assuming G</w:t>
      </w:r>
      <w:r w:rsidRPr="00E11EA5">
        <w:rPr>
          <w:vertAlign w:val="subscript"/>
        </w:rPr>
        <w:t>t</w:t>
      </w:r>
      <w:r w:rsidRPr="00E11EA5">
        <w:t>=G</w:t>
      </w:r>
      <w:r w:rsidRPr="00E11EA5">
        <w:rPr>
          <w:vertAlign w:val="subscript"/>
        </w:rPr>
        <w:t>r</w:t>
      </w:r>
      <w:r w:rsidRPr="00E11EA5">
        <w:t>=0 dBi</w:t>
      </w:r>
    </w:p>
    <w:p w14:paraId="54A427A2" w14:textId="77777777" w:rsidR="00C57672" w:rsidRPr="00E11EA5" w:rsidRDefault="00C57672" w:rsidP="00C57672">
      <w:r w:rsidRPr="00E11EA5">
        <w:t xml:space="preserve">It can be noted that for a typical distance between the </w:t>
      </w:r>
      <w:r w:rsidRPr="00E11EA5">
        <w:rPr>
          <w:rFonts w:hint="eastAsia"/>
          <w:lang w:val="en-US" w:eastAsia="zh-CN"/>
        </w:rPr>
        <w:t>BS</w:t>
      </w:r>
      <w:r w:rsidRPr="00E11EA5">
        <w:t xml:space="preserve"> and the probe antenna within the chamber, (e.g. 5 meters), the path loss at 2</w:t>
      </w:r>
      <w:r>
        <w:t> </w:t>
      </w:r>
      <w:r w:rsidRPr="00E11EA5">
        <w:t xml:space="preserve">GHz is more than 50 dB. However, if the </w:t>
      </w:r>
      <w:r w:rsidRPr="00E11EA5">
        <w:rPr>
          <w:rFonts w:hint="eastAsia"/>
          <w:lang w:val="en-US" w:eastAsia="zh-CN"/>
        </w:rPr>
        <w:t>BS</w:t>
      </w:r>
      <w:r w:rsidRPr="00E11EA5">
        <w:t xml:space="preserve"> has an integrated antenna which has gain, and the measurement probe antenna also has gain the total loss between the </w:t>
      </w:r>
      <w:r w:rsidRPr="00E11EA5">
        <w:rPr>
          <w:rFonts w:hint="eastAsia"/>
          <w:lang w:val="en-US" w:eastAsia="zh-CN"/>
        </w:rPr>
        <w:t>BS</w:t>
      </w:r>
      <w:r w:rsidRPr="00E11EA5">
        <w:t xml:space="preserve"> and the measurement equipment may drop. For example, a</w:t>
      </w:r>
      <w:r w:rsidRPr="00E11EA5">
        <w:rPr>
          <w:rFonts w:hint="eastAsia"/>
          <w:lang w:val="en-US" w:eastAsia="zh-CN"/>
        </w:rPr>
        <w:t xml:space="preserve"> BS</w:t>
      </w:r>
      <w:r w:rsidRPr="00E11EA5">
        <w:t xml:space="preserve"> with TX </w:t>
      </w:r>
      <w:r w:rsidRPr="00E11EA5">
        <w:rPr>
          <w:i/>
        </w:rPr>
        <w:t>antenna gain</w:t>
      </w:r>
      <w:r w:rsidRPr="00E11EA5">
        <w:t xml:space="preserve"> = 10 dBi and assuming 10 dBi </w:t>
      </w:r>
      <w:r w:rsidRPr="00E11EA5">
        <w:rPr>
          <w:i/>
        </w:rPr>
        <w:t>antenna gain</w:t>
      </w:r>
      <w:r w:rsidRPr="00E11EA5">
        <w:t xml:space="preserve"> for the probe antenna, the coupling loss at 5 meters is roughly 30 dB, i.e. 20 dB lower than the coupling loss assuming 0 dBi </w:t>
      </w:r>
      <w:r w:rsidRPr="00E11EA5">
        <w:rPr>
          <w:i/>
        </w:rPr>
        <w:t>antenna gain</w:t>
      </w:r>
      <w:r w:rsidRPr="00E11EA5">
        <w:t>s. With this observation, and the fact the AAS BS is transmitting and connected to its integrated antenna, it can be contemplated that an AAS BS leads to significantly increased field strength within the chamber compared to the usual EMC measurement scenario where the transmitters are connected to terminating loads. This increased field strength and associated received power from the measurement probe could potentially damage the test equipment.</w:t>
      </w:r>
    </w:p>
    <w:p w14:paraId="3891477F" w14:textId="77777777" w:rsidR="00C57672" w:rsidRPr="00501E48" w:rsidRDefault="00C57672" w:rsidP="00C57672">
      <w:pPr>
        <w:pStyle w:val="Heading3"/>
      </w:pPr>
      <w:bookmarkStart w:id="13850" w:name="_Toc21086226"/>
      <w:bookmarkStart w:id="13851" w:name="_Toc29768662"/>
      <w:bookmarkStart w:id="13852" w:name="_Toc37430480"/>
      <w:bookmarkStart w:id="13853" w:name="_Toc43739583"/>
      <w:bookmarkStart w:id="13854" w:name="_Toc46347344"/>
      <w:bookmarkStart w:id="13855" w:name="_Toc53166283"/>
      <w:bookmarkStart w:id="13856" w:name="_Toc53166978"/>
      <w:bookmarkStart w:id="13857" w:name="_Toc53167672"/>
      <w:bookmarkStart w:id="13858" w:name="_Toc61130934"/>
      <w:bookmarkStart w:id="13859" w:name="_Toc61131660"/>
      <w:bookmarkStart w:id="13860" w:name="_Toc61188502"/>
      <w:bookmarkStart w:id="13861" w:name="_Toc83029792"/>
      <w:bookmarkStart w:id="13862" w:name="_Toc83920390"/>
      <w:bookmarkStart w:id="13863" w:name="_Toc89785411"/>
      <w:bookmarkStart w:id="13864" w:name="_Toc137299911"/>
      <w:bookmarkStart w:id="13865" w:name="_Toc138888957"/>
      <w:bookmarkStart w:id="13866" w:name="_Toc138889681"/>
      <w:bookmarkStart w:id="13867" w:name="_Toc145341400"/>
      <w:bookmarkStart w:id="13868" w:name="_Toc161843143"/>
      <w:bookmarkStart w:id="13869" w:name="_Toc169789252"/>
      <w:bookmarkStart w:id="13870" w:name="_Toc171512631"/>
      <w:r w:rsidRPr="00501E48">
        <w:rPr>
          <w:rFonts w:hint="eastAsia"/>
        </w:rPr>
        <w:t>16</w:t>
      </w:r>
      <w:r w:rsidRPr="00501E48">
        <w:t>.</w:t>
      </w:r>
      <w:r w:rsidRPr="00501E48">
        <w:rPr>
          <w:rFonts w:hint="eastAsia"/>
        </w:rPr>
        <w:t>2</w:t>
      </w:r>
      <w:r w:rsidRPr="00501E48">
        <w:t>.2</w:t>
      </w:r>
      <w:r w:rsidRPr="00501E48">
        <w:tab/>
        <w:t>Conversion between dBm to V/m</w:t>
      </w:r>
      <w:bookmarkEnd w:id="13850"/>
      <w:bookmarkEnd w:id="13851"/>
      <w:bookmarkEnd w:id="13852"/>
      <w:bookmarkEnd w:id="13853"/>
      <w:bookmarkEnd w:id="13854"/>
      <w:bookmarkEnd w:id="13855"/>
      <w:bookmarkEnd w:id="13856"/>
      <w:bookmarkEnd w:id="13857"/>
      <w:bookmarkEnd w:id="13858"/>
      <w:bookmarkEnd w:id="13859"/>
      <w:bookmarkEnd w:id="13860"/>
      <w:bookmarkEnd w:id="13861"/>
      <w:bookmarkEnd w:id="13862"/>
      <w:bookmarkEnd w:id="13863"/>
      <w:bookmarkEnd w:id="13864"/>
      <w:bookmarkEnd w:id="13865"/>
      <w:bookmarkEnd w:id="13866"/>
      <w:bookmarkEnd w:id="13867"/>
      <w:bookmarkEnd w:id="13868"/>
      <w:bookmarkEnd w:id="13869"/>
      <w:bookmarkEnd w:id="13870"/>
    </w:p>
    <w:p w14:paraId="38709E37" w14:textId="77777777" w:rsidR="00C57672" w:rsidRPr="00E11EA5" w:rsidRDefault="00C57672" w:rsidP="00C57672">
      <w:r w:rsidRPr="00E11EA5">
        <w:t>Since the field strength within the EMC chamber is expressed in terms of electric field strength (i.e. V/m), it is important to establish the intensity of electric field strength generated when transmitting at a certain power (dBm). This conversion exists in prior art and is explained in</w:t>
      </w:r>
      <w:r>
        <w:t> </w:t>
      </w:r>
      <w:r w:rsidRPr="00E11EA5">
        <w:t>[20]. In summary, for a free space wave impedance of 377 ohm, the electric field (V/m) can be expressed as:</w:t>
      </w:r>
    </w:p>
    <w:p w14:paraId="53727DF8" w14:textId="77777777" w:rsidR="00C57672" w:rsidRPr="00E11EA5" w:rsidRDefault="00C57672" w:rsidP="00C57672">
      <w:pPr>
        <w:pStyle w:val="EQ"/>
        <w:rPr>
          <w:lang w:val="en-US"/>
        </w:rPr>
      </w:pPr>
      <w:r w:rsidRPr="00E11EA5">
        <w:rPr>
          <w:rFonts w:eastAsia="Malgun Gothic" w:hint="eastAsia"/>
          <w:lang w:val="en-US" w:eastAsia="ko-KR"/>
        </w:rPr>
        <w:tab/>
      </w:r>
      <w:r w:rsidRPr="00E11EA5">
        <w:rPr>
          <w:position w:val="-26"/>
          <w:lang w:val="en-US"/>
        </w:rPr>
        <w:object w:dxaOrig="1680" w:dyaOrig="690" w14:anchorId="49D2DB11">
          <v:shape id="_x0000_i1085" type="#_x0000_t75" style="width:87.25pt;height:36pt" o:ole="">
            <v:imagedata r:id="rId214" o:title=""/>
          </v:shape>
          <o:OLEObject Type="Embed" ProgID="Equation.3" ShapeID="_x0000_i1085" DrawAspect="Content" ObjectID="_1782125053" r:id="rId215"/>
        </w:object>
      </w:r>
    </w:p>
    <w:p w14:paraId="6A5772B3" w14:textId="77777777" w:rsidR="00C57672" w:rsidRPr="00E11EA5" w:rsidRDefault="00C57672" w:rsidP="00C57672">
      <w:r w:rsidRPr="00E11EA5">
        <w:t xml:space="preserve">Where R is the distance of </w:t>
      </w:r>
      <w:r w:rsidRPr="00E11EA5">
        <w:rPr>
          <w:rFonts w:hint="eastAsia"/>
          <w:lang w:val="en-US" w:eastAsia="zh-CN"/>
        </w:rPr>
        <w:t>BS</w:t>
      </w:r>
      <w:r w:rsidRPr="00E11EA5">
        <w:t xml:space="preserve"> from the interferer (during the immunity testing).</w:t>
      </w:r>
    </w:p>
    <w:p w14:paraId="37D8348A" w14:textId="77777777" w:rsidR="00C57672" w:rsidRPr="00E11EA5" w:rsidRDefault="00C57672" w:rsidP="00C57672">
      <w:r w:rsidRPr="00E11EA5">
        <w:t>This formula provides us a way to calculate the field strength within the chamber.</w:t>
      </w:r>
    </w:p>
    <w:p w14:paraId="7C64611B" w14:textId="77777777" w:rsidR="00C57672" w:rsidRPr="00501E48" w:rsidRDefault="00C57672" w:rsidP="00C57672">
      <w:pPr>
        <w:pStyle w:val="Heading2"/>
      </w:pPr>
      <w:bookmarkStart w:id="13871" w:name="_Toc29768663"/>
      <w:bookmarkStart w:id="13872" w:name="_Toc21086227"/>
      <w:bookmarkStart w:id="13873" w:name="_Toc37430481"/>
      <w:bookmarkStart w:id="13874" w:name="_Toc43739584"/>
      <w:bookmarkStart w:id="13875" w:name="_Toc46347345"/>
      <w:bookmarkStart w:id="13876" w:name="_Toc53166284"/>
      <w:bookmarkStart w:id="13877" w:name="_Toc53166979"/>
      <w:bookmarkStart w:id="13878" w:name="_Toc53167673"/>
      <w:bookmarkStart w:id="13879" w:name="_Toc61130935"/>
      <w:bookmarkStart w:id="13880" w:name="_Toc61131661"/>
      <w:bookmarkStart w:id="13881" w:name="_Toc61188503"/>
      <w:bookmarkStart w:id="13882" w:name="_Toc83029793"/>
      <w:bookmarkStart w:id="13883" w:name="_Toc83920391"/>
      <w:bookmarkStart w:id="13884" w:name="_Toc89785412"/>
      <w:bookmarkStart w:id="13885" w:name="_Toc137299912"/>
      <w:bookmarkStart w:id="13886" w:name="_Toc138888958"/>
      <w:bookmarkStart w:id="13887" w:name="_Toc138889682"/>
      <w:bookmarkStart w:id="13888" w:name="_Toc145341401"/>
      <w:bookmarkStart w:id="13889" w:name="_Toc161843144"/>
      <w:bookmarkStart w:id="13890" w:name="_Toc169789253"/>
      <w:bookmarkStart w:id="13891" w:name="_Toc171512632"/>
      <w:r w:rsidRPr="00501E48">
        <w:rPr>
          <w:rFonts w:hint="eastAsia"/>
        </w:rPr>
        <w:t>16</w:t>
      </w:r>
      <w:r w:rsidRPr="00501E48">
        <w:t>.</w:t>
      </w:r>
      <w:r w:rsidRPr="00501E48">
        <w:rPr>
          <w:rFonts w:hint="eastAsia"/>
        </w:rPr>
        <w:t>3</w:t>
      </w:r>
      <w:r w:rsidRPr="00501E48">
        <w:tab/>
        <w:t>Protection of measurement equipment</w:t>
      </w:r>
      <w:bookmarkEnd w:id="13871"/>
      <w:bookmarkEnd w:id="13872"/>
      <w:bookmarkEnd w:id="13873"/>
      <w:bookmarkEnd w:id="13874"/>
      <w:bookmarkEnd w:id="13875"/>
      <w:bookmarkEnd w:id="13876"/>
      <w:bookmarkEnd w:id="13877"/>
      <w:bookmarkEnd w:id="13878"/>
      <w:bookmarkEnd w:id="13879"/>
      <w:bookmarkEnd w:id="13880"/>
      <w:bookmarkEnd w:id="13881"/>
      <w:bookmarkEnd w:id="13882"/>
      <w:bookmarkEnd w:id="13883"/>
      <w:bookmarkEnd w:id="13884"/>
      <w:bookmarkEnd w:id="13885"/>
      <w:bookmarkEnd w:id="13886"/>
      <w:bookmarkEnd w:id="13887"/>
      <w:bookmarkEnd w:id="13888"/>
      <w:bookmarkEnd w:id="13889"/>
      <w:bookmarkEnd w:id="13890"/>
      <w:bookmarkEnd w:id="13891"/>
    </w:p>
    <w:p w14:paraId="31EE33E2" w14:textId="77777777" w:rsidR="00C57672" w:rsidRPr="00E11EA5" w:rsidRDefault="00C57672" w:rsidP="00C57672">
      <w:r w:rsidRPr="00E11EA5">
        <w:t xml:space="preserve">In order to protect the measurement device from the increased field strength levels within the EMC chamber during the spurious emission testing. Traditionally in EMC testing as the BS transmitters are working into a load the received signal from the EMC </w:t>
      </w:r>
      <w:r w:rsidRPr="00501E48">
        <w:t>te</w:t>
      </w:r>
      <w:r w:rsidRPr="00501E48">
        <w:rPr>
          <w:rFonts w:hint="eastAsia"/>
        </w:rPr>
        <w:t>s</w:t>
      </w:r>
      <w:r w:rsidRPr="00501E48">
        <w:t>t</w:t>
      </w:r>
      <w:r w:rsidRPr="00E11EA5">
        <w:t xml:space="preserve"> antenna is at a low power level which can be fed directly into the measurement equipment. With the AAS BS testing as the transmitter units are radiating through the AAS BS antenna the transmit signal received </w:t>
      </w:r>
      <w:r w:rsidRPr="00E11EA5">
        <w:lastRenderedPageBreak/>
        <w:t>at the measurement device is of a high power. In order to protect the measurement device from this signal, the device needs to ensure additional attenuation by filtering out the want</w:t>
      </w:r>
      <w:r w:rsidRPr="00E11EA5">
        <w:rPr>
          <w:rFonts w:hint="eastAsia"/>
          <w:lang w:val="en-US" w:eastAsia="zh-CN"/>
        </w:rPr>
        <w:t>ed</w:t>
      </w:r>
      <w:r w:rsidRPr="00E11EA5">
        <w:t xml:space="preserve"> signal with a notch or band stop filter. Additionally, TX exclusion bands similar to those used in existing conducted spurious emissions requirements may need to be defined in certain areas to ensure that the increased field strength does not block/damage the measurement device.</w:t>
      </w:r>
    </w:p>
    <w:p w14:paraId="1A492E4F" w14:textId="77777777" w:rsidR="00C57672" w:rsidRPr="00E11EA5" w:rsidRDefault="00C57672" w:rsidP="00C57672">
      <w:r w:rsidRPr="00E11EA5">
        <w:t>The existing RAT-specific frequency boundary limits defined for out-of-band emissions by the SEM or OBUE requirements in TS</w:t>
      </w:r>
      <w:r>
        <w:t> </w:t>
      </w:r>
      <w:r w:rsidRPr="00E11EA5">
        <w:t>37.105</w:t>
      </w:r>
      <w:r>
        <w:t> </w:t>
      </w:r>
      <w:r w:rsidRPr="00E11EA5">
        <w:t>[</w:t>
      </w:r>
      <w:r w:rsidRPr="00E11EA5">
        <w:rPr>
          <w:lang w:val="en-US" w:eastAsia="zh-CN"/>
        </w:rPr>
        <w:t>14</w:t>
      </w:r>
      <w:r w:rsidRPr="00E11EA5">
        <w:t>] is a sufficient boundary to limit exposure of the measurement</w:t>
      </w:r>
      <w:r>
        <w:t>'</w:t>
      </w:r>
      <w:r w:rsidRPr="00E11EA5">
        <w:t>s equipment receiver from the high field strengths of the wanted signal.</w:t>
      </w:r>
    </w:p>
    <w:p w14:paraId="048251F0" w14:textId="77777777" w:rsidR="00C57672" w:rsidRPr="00501E48" w:rsidRDefault="00C57672" w:rsidP="00C57672">
      <w:pPr>
        <w:pStyle w:val="Heading2"/>
      </w:pPr>
      <w:bookmarkStart w:id="13892" w:name="_Toc37430482"/>
      <w:bookmarkStart w:id="13893" w:name="_Toc43739585"/>
      <w:bookmarkStart w:id="13894" w:name="_Toc46347346"/>
      <w:bookmarkStart w:id="13895" w:name="_Toc53166285"/>
      <w:bookmarkStart w:id="13896" w:name="_Toc53166980"/>
      <w:bookmarkStart w:id="13897" w:name="_Toc53167674"/>
      <w:bookmarkStart w:id="13898" w:name="_Toc61130936"/>
      <w:bookmarkStart w:id="13899" w:name="_Toc61131662"/>
      <w:bookmarkStart w:id="13900" w:name="_Toc61188504"/>
      <w:bookmarkStart w:id="13901" w:name="_Toc83029794"/>
      <w:bookmarkStart w:id="13902" w:name="_Toc83920392"/>
      <w:bookmarkStart w:id="13903" w:name="_Toc89785413"/>
      <w:bookmarkStart w:id="13904" w:name="_Toc137299913"/>
      <w:bookmarkStart w:id="13905" w:name="_Toc138888959"/>
      <w:bookmarkStart w:id="13906" w:name="_Toc138889683"/>
      <w:bookmarkStart w:id="13907" w:name="_Toc145341402"/>
      <w:bookmarkStart w:id="13908" w:name="_Toc161843145"/>
      <w:bookmarkStart w:id="13909" w:name="_Toc169789254"/>
      <w:bookmarkStart w:id="13910" w:name="_Toc171512633"/>
      <w:r w:rsidRPr="00501E48">
        <w:rPr>
          <w:rFonts w:hint="eastAsia"/>
        </w:rPr>
        <w:t>16</w:t>
      </w:r>
      <w:r w:rsidRPr="00501E48">
        <w:t>.</w:t>
      </w:r>
      <w:r w:rsidRPr="00501E48">
        <w:rPr>
          <w:rFonts w:hint="eastAsia"/>
        </w:rPr>
        <w:t>4</w:t>
      </w:r>
      <w:r w:rsidRPr="00501E48">
        <w:tab/>
        <w:t>Emission requirements</w:t>
      </w:r>
      <w:bookmarkEnd w:id="13824"/>
      <w:bookmarkEnd w:id="13825"/>
      <w:bookmarkEnd w:id="13826"/>
      <w:bookmarkEnd w:id="13827"/>
      <w:bookmarkEnd w:id="13892"/>
      <w:bookmarkEnd w:id="13893"/>
      <w:bookmarkEnd w:id="13894"/>
      <w:bookmarkEnd w:id="13895"/>
      <w:bookmarkEnd w:id="13896"/>
      <w:bookmarkEnd w:id="13897"/>
      <w:bookmarkEnd w:id="13898"/>
      <w:bookmarkEnd w:id="13899"/>
      <w:bookmarkEnd w:id="13900"/>
      <w:bookmarkEnd w:id="13901"/>
      <w:bookmarkEnd w:id="13902"/>
      <w:bookmarkEnd w:id="13903"/>
      <w:bookmarkEnd w:id="13904"/>
      <w:bookmarkEnd w:id="13905"/>
      <w:bookmarkEnd w:id="13906"/>
      <w:bookmarkEnd w:id="13907"/>
      <w:bookmarkEnd w:id="13908"/>
      <w:bookmarkEnd w:id="13909"/>
      <w:bookmarkEnd w:id="13910"/>
    </w:p>
    <w:p w14:paraId="168E115F" w14:textId="77777777" w:rsidR="00C57672" w:rsidRPr="00E11EA5" w:rsidRDefault="00C57672" w:rsidP="00C57672">
      <w:bookmarkStart w:id="13911" w:name="_Toc29814500"/>
      <w:bookmarkStart w:id="13912" w:name="_Toc21020984"/>
      <w:bookmarkStart w:id="13913" w:name="_Toc29814152"/>
      <w:bookmarkStart w:id="13914" w:name="_Toc29813681"/>
      <w:r w:rsidRPr="00E11EA5">
        <w:t>In terms of transmitter spurious emission, two types of core requirements specified for AAS BS are relevant:</w:t>
      </w:r>
    </w:p>
    <w:p w14:paraId="633D314B" w14:textId="77777777" w:rsidR="00C57672" w:rsidRPr="00E11EA5" w:rsidRDefault="00C57672" w:rsidP="00C57672">
      <w:pPr>
        <w:pStyle w:val="B1"/>
      </w:pPr>
      <w:r w:rsidRPr="00E11EA5">
        <w:rPr>
          <w:rFonts w:eastAsia="Malgun Gothic" w:hint="eastAsia"/>
          <w:lang w:eastAsia="ko-KR"/>
        </w:rPr>
        <w:t>1.</w:t>
      </w:r>
      <w:r w:rsidRPr="00E11EA5">
        <w:rPr>
          <w:rFonts w:eastAsia="Malgun Gothic" w:hint="eastAsia"/>
          <w:lang w:eastAsia="ko-KR"/>
        </w:rPr>
        <w:tab/>
      </w:r>
      <w:r w:rsidRPr="00E11EA5">
        <w:t>The RF spurious emission requirements specified in TS</w:t>
      </w:r>
      <w:r>
        <w:t> </w:t>
      </w:r>
      <w:r w:rsidRPr="00E11EA5">
        <w:t>37.105</w:t>
      </w:r>
      <w:r>
        <w:t> </w:t>
      </w:r>
      <w:r w:rsidRPr="00E11EA5">
        <w:t>[14] with different measurement bandwidths and spurious emission levels as detailed in SM.329</w:t>
      </w:r>
      <w:r>
        <w:t> </w:t>
      </w:r>
      <w:r w:rsidRPr="00E11EA5">
        <w:t>[</w:t>
      </w:r>
      <w:r w:rsidRPr="00E11EA5">
        <w:rPr>
          <w:lang w:val="en-US" w:eastAsia="zh-CN"/>
        </w:rPr>
        <w:t>15</w:t>
      </w:r>
      <w:r w:rsidRPr="00E11EA5">
        <w:t>].</w:t>
      </w:r>
    </w:p>
    <w:p w14:paraId="3D98E489" w14:textId="77777777" w:rsidR="00C57672" w:rsidRPr="00E11EA5" w:rsidRDefault="00C57672" w:rsidP="00C57672">
      <w:pPr>
        <w:pStyle w:val="B1"/>
      </w:pPr>
      <w:r w:rsidRPr="00E11EA5">
        <w:rPr>
          <w:rFonts w:eastAsia="Malgun Gothic" w:hint="eastAsia"/>
          <w:lang w:eastAsia="ko-KR"/>
        </w:rPr>
        <w:t>2.</w:t>
      </w:r>
      <w:r w:rsidRPr="00E11EA5">
        <w:rPr>
          <w:rFonts w:eastAsia="Malgun Gothic" w:hint="eastAsia"/>
          <w:lang w:eastAsia="ko-KR"/>
        </w:rPr>
        <w:tab/>
      </w:r>
      <w:r w:rsidRPr="00E11EA5">
        <w:t>The EMC radiated emission requirements specified in TS</w:t>
      </w:r>
      <w:r>
        <w:t> </w:t>
      </w:r>
      <w:r w:rsidRPr="00E11EA5">
        <w:t>37.114</w:t>
      </w:r>
      <w:r>
        <w:t> </w:t>
      </w:r>
      <w:r w:rsidRPr="00E11EA5">
        <w:t>[17] with the same measurement bandwidths as the RF spurious emission requirements.</w:t>
      </w:r>
    </w:p>
    <w:p w14:paraId="2D8430E4" w14:textId="77777777" w:rsidR="00C57672" w:rsidRPr="00E11EA5" w:rsidRDefault="00C57672" w:rsidP="00C57672">
      <w:r w:rsidRPr="00E11EA5">
        <w:t>In terms of the applicability of the RF Radiated Spurious Emission (RF RSE) and EMC Radiated Emission (EMC RE) requirements in the OTA setup, according to the existing conducted requirements, these requirements apply from 30</w:t>
      </w:r>
      <w:r>
        <w:t> </w:t>
      </w:r>
      <w:r w:rsidRPr="00E11EA5">
        <w:t>MHz to 12.75</w:t>
      </w:r>
      <w:r>
        <w:t> </w:t>
      </w:r>
      <w:r w:rsidRPr="00E11EA5">
        <w:t>GHz with consideration of exceptions:</w:t>
      </w:r>
    </w:p>
    <w:p w14:paraId="43545B7E" w14:textId="77777777" w:rsidR="00C57672" w:rsidRPr="00E11EA5" w:rsidRDefault="00C57672" w:rsidP="00C57672">
      <w:pPr>
        <w:pStyle w:val="B1"/>
      </w:pPr>
      <w:r w:rsidRPr="00E11EA5">
        <w:rPr>
          <w:rFonts w:eastAsia="Malgun Gothic" w:cs="v5.0.0" w:hint="eastAsia"/>
          <w:lang w:eastAsia="ko-KR"/>
        </w:rPr>
        <w:t>-</w:t>
      </w:r>
      <w:r w:rsidRPr="00E11EA5">
        <w:rPr>
          <w:rFonts w:eastAsia="Malgun Gothic" w:cs="v5.0.0" w:hint="eastAsia"/>
          <w:lang w:eastAsia="ko-KR"/>
        </w:rPr>
        <w:tab/>
      </w:r>
      <w:r w:rsidRPr="00E11EA5">
        <w:rPr>
          <w:rFonts w:cs="v5.0.0"/>
        </w:rPr>
        <w:t>Unwanted emissions: the RF RSE requirement apply at frequencies within the above specified frequency range</w:t>
      </w:r>
      <w:r w:rsidRPr="00E11EA5">
        <w:t xml:space="preserve"> with the exception of the UTRA spectrum emission mask (SEM) and E-UTRA operating band unwanted emissions (OBUE) ranges specified in single RAT and MSR specifications.</w:t>
      </w:r>
    </w:p>
    <w:p w14:paraId="1646C140" w14:textId="77777777" w:rsidR="00C57672" w:rsidRPr="00E11EA5" w:rsidRDefault="00C57672" w:rsidP="00C57672">
      <w:pPr>
        <w:pStyle w:val="B1"/>
      </w:pPr>
      <w:r w:rsidRPr="00E11EA5">
        <w:rPr>
          <w:rFonts w:eastAsia="Malgun Gothic" w:cs="v5.0.0" w:hint="eastAsia"/>
          <w:lang w:eastAsia="ko-KR"/>
        </w:rPr>
        <w:t>-</w:t>
      </w:r>
      <w:r w:rsidRPr="00E11EA5">
        <w:rPr>
          <w:rFonts w:eastAsia="Malgun Gothic" w:cs="v5.0.0" w:hint="eastAsia"/>
          <w:lang w:eastAsia="ko-KR"/>
        </w:rPr>
        <w:tab/>
      </w:r>
      <w:r w:rsidRPr="00E11EA5">
        <w:t>Upper frequency: in order for the RF RSE requirement to comply with the SM.329 recommendation</w:t>
      </w:r>
      <w:r>
        <w:t> </w:t>
      </w:r>
      <w:r w:rsidRPr="00E11EA5">
        <w:t>[</w:t>
      </w:r>
      <w:r w:rsidRPr="00E11EA5">
        <w:rPr>
          <w:lang w:val="en-US" w:eastAsia="zh-CN"/>
        </w:rPr>
        <w:t>15</w:t>
      </w:r>
      <w:r w:rsidRPr="00E11EA5">
        <w:t>], for certain operating bands the upper limit of the spurious range is extended beyond 12.75</w:t>
      </w:r>
      <w:r>
        <w:t> </w:t>
      </w:r>
      <w:r w:rsidRPr="00E11EA5">
        <w:t>GHz to the limit of 5</w:t>
      </w:r>
      <w:r w:rsidRPr="00E11EA5">
        <w:rPr>
          <w:vertAlign w:val="superscript"/>
        </w:rPr>
        <w:t>th</w:t>
      </w:r>
      <w:r w:rsidRPr="00E11EA5">
        <w:t xml:space="preserve"> harmonic (but not higher than 26</w:t>
      </w:r>
      <w:r>
        <w:t> </w:t>
      </w:r>
      <w:r w:rsidRPr="00E11EA5">
        <w:t>GHz). For more details on the upper limit setting in those cases, refer to SM.329</w:t>
      </w:r>
      <w:r>
        <w:t> </w:t>
      </w:r>
      <w:r w:rsidRPr="00E11EA5">
        <w:t>[</w:t>
      </w:r>
      <w:r w:rsidRPr="00E11EA5">
        <w:rPr>
          <w:lang w:val="en-US" w:eastAsia="zh-CN"/>
        </w:rPr>
        <w:t>15</w:t>
      </w:r>
      <w:r w:rsidRPr="00E11EA5">
        <w:t>].</w:t>
      </w:r>
    </w:p>
    <w:p w14:paraId="33706AE0" w14:textId="77777777" w:rsidR="00C57672" w:rsidRPr="00E11EA5" w:rsidRDefault="00C57672" w:rsidP="00C57672">
      <w:r w:rsidRPr="00E11EA5">
        <w:t xml:space="preserve">The applicability of EMC RE and RF RSE requirements is illustrated in figure </w:t>
      </w:r>
      <w:r w:rsidRPr="00E11EA5">
        <w:rPr>
          <w:rFonts w:hint="eastAsia"/>
          <w:lang w:val="en-US" w:eastAsia="zh-CN"/>
        </w:rPr>
        <w:t>16.4</w:t>
      </w:r>
      <w:r w:rsidRPr="00E11EA5">
        <w:t>-1 below</w:t>
      </w:r>
    </w:p>
    <w:bookmarkStart w:id="13915" w:name="_MON_1577700308"/>
    <w:bookmarkEnd w:id="13915"/>
    <w:p w14:paraId="7AC0D6CF" w14:textId="77777777" w:rsidR="00C57672" w:rsidRPr="00E11EA5" w:rsidRDefault="00C57672" w:rsidP="00C57672">
      <w:pPr>
        <w:pStyle w:val="TH"/>
        <w:rPr>
          <w:lang w:eastAsia="ko-KR"/>
        </w:rPr>
      </w:pPr>
      <w:r w:rsidRPr="00E11EA5">
        <w:rPr>
          <w:lang w:eastAsia="ko-KR"/>
        </w:rPr>
        <w:object w:dxaOrig="9370" w:dyaOrig="1570" w14:anchorId="392B068C">
          <v:shape id="_x0000_i1086" type="#_x0000_t75" style="width:468pt;height:82.35pt" o:ole="">
            <v:imagedata r:id="rId216" o:title=""/>
          </v:shape>
          <o:OLEObject Type="Embed" ProgID="Word.Document.12" ShapeID="_x0000_i1086" DrawAspect="Content" ObjectID="_1782125054" r:id="rId217"/>
        </w:object>
      </w:r>
    </w:p>
    <w:p w14:paraId="52FDAF52" w14:textId="77777777" w:rsidR="00C57672" w:rsidRPr="00E11EA5" w:rsidRDefault="00C57672" w:rsidP="00C57672">
      <w:pPr>
        <w:pStyle w:val="TF"/>
      </w:pPr>
      <w:r w:rsidRPr="00E11EA5">
        <w:t xml:space="preserve">Figure </w:t>
      </w:r>
      <w:r w:rsidRPr="00E11EA5">
        <w:rPr>
          <w:rFonts w:hint="eastAsia"/>
          <w:lang w:val="en-US" w:eastAsia="zh-CN"/>
        </w:rPr>
        <w:t>16.4</w:t>
      </w:r>
      <w:r w:rsidRPr="00E11EA5">
        <w:t>-1: Applicability of spurious emission requirements</w:t>
      </w:r>
    </w:p>
    <w:p w14:paraId="693BBAD2" w14:textId="77777777" w:rsidR="00C57672" w:rsidRPr="00E11EA5" w:rsidRDefault="00C57672" w:rsidP="00C57672">
      <w:r w:rsidRPr="00E11EA5">
        <w:t xml:space="preserve">It is to be noted that these EMC RE requirements are applicable at the enclosure port and the </w:t>
      </w:r>
      <w:r w:rsidRPr="00E11EA5">
        <w:rPr>
          <w:i/>
        </w:rPr>
        <w:t>EMC antenna port</w:t>
      </w:r>
      <w:r w:rsidRPr="00E11EA5">
        <w:t xml:space="preserve"> is connected to a terminating load while the AAS BS is transmitting at full power. The EMC RE are then tested in this setup to make sure that the requirements are fulfilled.</w:t>
      </w:r>
    </w:p>
    <w:p w14:paraId="337B08EB" w14:textId="77777777" w:rsidR="00C57672" w:rsidRPr="00E11EA5" w:rsidRDefault="00C57672" w:rsidP="00C57672">
      <w:r w:rsidRPr="00E11EA5">
        <w:t xml:space="preserve">For the OTA AAS BS architecture that does have the possibility of disconnecting the composite antenna, the </w:t>
      </w:r>
      <w:r w:rsidRPr="00E11EA5">
        <w:rPr>
          <w:i/>
        </w:rPr>
        <w:t>EMC antenna port</w:t>
      </w:r>
      <w:r w:rsidRPr="00E11EA5">
        <w:t xml:space="preserve">s can no longer be connected to a terminating load. This means that the RF RSE and EMC RE requirements cannot be differentiated any needs to be considered as single OTA requirement specified at the enclosure of the </w:t>
      </w:r>
      <w:r w:rsidRPr="00E11EA5">
        <w:rPr>
          <w:rFonts w:hint="eastAsia"/>
          <w:lang w:val="en-US" w:eastAsia="zh-CN"/>
        </w:rPr>
        <w:t>BS</w:t>
      </w:r>
      <w:r w:rsidRPr="00E11EA5">
        <w:t xml:space="preserve">. The single requirement contains a RF RSE component and an EMC RE component as shown in figure </w:t>
      </w:r>
      <w:r w:rsidRPr="00E11EA5">
        <w:rPr>
          <w:rFonts w:hint="eastAsia"/>
          <w:lang w:val="en-US" w:eastAsia="zh-CN"/>
        </w:rPr>
        <w:t>16.4</w:t>
      </w:r>
      <w:r w:rsidRPr="00E11EA5">
        <w:t>-1 and the total emission requirement is as specified in the SM.329</w:t>
      </w:r>
      <w:r>
        <w:t> </w:t>
      </w:r>
      <w:r w:rsidRPr="00E11EA5">
        <w:t>[15] recommendation.</w:t>
      </w:r>
    </w:p>
    <w:p w14:paraId="1211F82A" w14:textId="77777777" w:rsidR="00C57672" w:rsidRPr="00E11EA5" w:rsidRDefault="00C57672" w:rsidP="00C57672">
      <w:r w:rsidRPr="00E11EA5">
        <w:t>Mechanism to specify the regional and additional co-existence requirements is not covered by the present release of this technical report.</w:t>
      </w:r>
    </w:p>
    <w:p w14:paraId="566A2019" w14:textId="77777777" w:rsidR="00C57672" w:rsidRPr="00501E48" w:rsidRDefault="00C57672" w:rsidP="00C57672">
      <w:pPr>
        <w:pStyle w:val="Heading2"/>
      </w:pPr>
      <w:bookmarkStart w:id="13916" w:name="_Toc37430483"/>
      <w:bookmarkStart w:id="13917" w:name="_Toc43739586"/>
      <w:bookmarkStart w:id="13918" w:name="_Toc46347347"/>
      <w:bookmarkStart w:id="13919" w:name="_Toc53166286"/>
      <w:bookmarkStart w:id="13920" w:name="_Toc53166981"/>
      <w:bookmarkStart w:id="13921" w:name="_Toc53167675"/>
      <w:bookmarkStart w:id="13922" w:name="_Toc61130937"/>
      <w:bookmarkStart w:id="13923" w:name="_Toc61131663"/>
      <w:bookmarkStart w:id="13924" w:name="_Toc61188505"/>
      <w:bookmarkStart w:id="13925" w:name="_Toc83029795"/>
      <w:bookmarkStart w:id="13926" w:name="_Toc83920393"/>
      <w:bookmarkStart w:id="13927" w:name="_Toc89785414"/>
      <w:bookmarkStart w:id="13928" w:name="_Toc137299914"/>
      <w:bookmarkStart w:id="13929" w:name="_Toc138888960"/>
      <w:bookmarkStart w:id="13930" w:name="_Toc138889684"/>
      <w:bookmarkStart w:id="13931" w:name="_Toc145341403"/>
      <w:bookmarkStart w:id="13932" w:name="_Toc161843146"/>
      <w:bookmarkStart w:id="13933" w:name="_Toc169789255"/>
      <w:bookmarkStart w:id="13934" w:name="_Toc171512634"/>
      <w:r w:rsidRPr="00501E48">
        <w:rPr>
          <w:rFonts w:hint="eastAsia"/>
        </w:rPr>
        <w:lastRenderedPageBreak/>
        <w:t>16</w:t>
      </w:r>
      <w:r w:rsidRPr="00501E48">
        <w:t>.</w:t>
      </w:r>
      <w:r w:rsidRPr="00501E48">
        <w:rPr>
          <w:rFonts w:hint="eastAsia"/>
        </w:rPr>
        <w:t>5</w:t>
      </w:r>
      <w:r w:rsidRPr="00501E48">
        <w:tab/>
        <w:t>Radiated immunity requirements</w:t>
      </w:r>
      <w:bookmarkEnd w:id="13911"/>
      <w:bookmarkEnd w:id="13912"/>
      <w:bookmarkEnd w:id="13913"/>
      <w:bookmarkEnd w:id="13914"/>
      <w:bookmarkEnd w:id="13916"/>
      <w:bookmarkEnd w:id="13917"/>
      <w:bookmarkEnd w:id="13918"/>
      <w:bookmarkEnd w:id="13919"/>
      <w:bookmarkEnd w:id="13920"/>
      <w:bookmarkEnd w:id="13921"/>
      <w:bookmarkEnd w:id="13922"/>
      <w:bookmarkEnd w:id="13923"/>
      <w:bookmarkEnd w:id="13924"/>
      <w:bookmarkEnd w:id="13925"/>
      <w:bookmarkEnd w:id="13926"/>
      <w:bookmarkEnd w:id="13927"/>
      <w:bookmarkEnd w:id="13928"/>
      <w:bookmarkEnd w:id="13929"/>
      <w:bookmarkEnd w:id="13930"/>
      <w:bookmarkEnd w:id="13931"/>
      <w:bookmarkEnd w:id="13932"/>
      <w:bookmarkEnd w:id="13933"/>
      <w:bookmarkEnd w:id="13934"/>
    </w:p>
    <w:p w14:paraId="405E4BCE" w14:textId="77777777" w:rsidR="00C57672" w:rsidRPr="00501E48" w:rsidRDefault="00C57672" w:rsidP="00C57672">
      <w:pPr>
        <w:pStyle w:val="Heading3"/>
      </w:pPr>
      <w:bookmarkStart w:id="13935" w:name="_Toc21086230"/>
      <w:bookmarkStart w:id="13936" w:name="_Toc29768666"/>
      <w:bookmarkStart w:id="13937" w:name="_Toc37430484"/>
      <w:bookmarkStart w:id="13938" w:name="_Toc43739587"/>
      <w:bookmarkStart w:id="13939" w:name="_Toc46347348"/>
      <w:bookmarkStart w:id="13940" w:name="_Toc53166287"/>
      <w:bookmarkStart w:id="13941" w:name="_Toc53166982"/>
      <w:bookmarkStart w:id="13942" w:name="_Toc53167676"/>
      <w:bookmarkStart w:id="13943" w:name="_Toc61130938"/>
      <w:bookmarkStart w:id="13944" w:name="_Toc61131664"/>
      <w:bookmarkStart w:id="13945" w:name="_Toc61188506"/>
      <w:bookmarkStart w:id="13946" w:name="_Toc83029796"/>
      <w:bookmarkStart w:id="13947" w:name="_Toc83920394"/>
      <w:bookmarkStart w:id="13948" w:name="_Toc89785415"/>
      <w:bookmarkStart w:id="13949" w:name="_Toc137299915"/>
      <w:bookmarkStart w:id="13950" w:name="_Toc138888961"/>
      <w:bookmarkStart w:id="13951" w:name="_Toc138889685"/>
      <w:bookmarkStart w:id="13952" w:name="_Toc145341404"/>
      <w:bookmarkStart w:id="13953" w:name="_Toc161843147"/>
      <w:bookmarkStart w:id="13954" w:name="_Toc169789256"/>
      <w:bookmarkStart w:id="13955" w:name="_Toc171512635"/>
      <w:r w:rsidRPr="00501E48">
        <w:t>16.</w:t>
      </w:r>
      <w:r w:rsidRPr="00501E48">
        <w:rPr>
          <w:rFonts w:hint="eastAsia"/>
        </w:rPr>
        <w:t>5</w:t>
      </w:r>
      <w:r w:rsidRPr="00501E48">
        <w:t>.1</w:t>
      </w:r>
      <w:r w:rsidRPr="00501E48">
        <w:tab/>
        <w:t>General</w:t>
      </w:r>
      <w:bookmarkEnd w:id="13935"/>
      <w:bookmarkEnd w:id="13936"/>
      <w:bookmarkEnd w:id="13937"/>
      <w:bookmarkEnd w:id="13938"/>
      <w:bookmarkEnd w:id="13939"/>
      <w:bookmarkEnd w:id="13940"/>
      <w:bookmarkEnd w:id="13941"/>
      <w:bookmarkEnd w:id="13942"/>
      <w:bookmarkEnd w:id="13943"/>
      <w:bookmarkEnd w:id="13944"/>
      <w:bookmarkEnd w:id="13945"/>
      <w:bookmarkEnd w:id="13946"/>
      <w:bookmarkEnd w:id="13947"/>
      <w:bookmarkEnd w:id="13948"/>
      <w:bookmarkEnd w:id="13949"/>
      <w:bookmarkEnd w:id="13950"/>
      <w:bookmarkEnd w:id="13951"/>
      <w:bookmarkEnd w:id="13952"/>
      <w:bookmarkEnd w:id="13953"/>
      <w:bookmarkEnd w:id="13954"/>
      <w:bookmarkEnd w:id="13955"/>
    </w:p>
    <w:p w14:paraId="7C8EE6D0" w14:textId="77777777" w:rsidR="00C57672" w:rsidRPr="00E11EA5" w:rsidRDefault="00C57672" w:rsidP="00C57672">
      <w:r w:rsidRPr="00E11EA5">
        <w:rPr>
          <w:lang w:val="en-US"/>
        </w:rPr>
        <w:t xml:space="preserve">When </w:t>
      </w:r>
      <w:r w:rsidRPr="00E11EA5">
        <w:t xml:space="preserve">performing EMC RI tests of an OTA AAS BS or </w:t>
      </w:r>
      <w:r w:rsidRPr="00E11EA5">
        <w:rPr>
          <w:i/>
        </w:rPr>
        <w:t>BS type 1-O</w:t>
      </w:r>
      <w:r w:rsidRPr="00E11EA5">
        <w:t xml:space="preserve">, due to lack of the antenna connectors a higher power level may, for certain test scenarios, enter the RX of the BS, while for a </w:t>
      </w:r>
      <w:r w:rsidRPr="00E11EA5">
        <w:rPr>
          <w:i/>
        </w:rPr>
        <w:t>hybrid AAS</w:t>
      </w:r>
      <w:r w:rsidRPr="00E11EA5">
        <w:t xml:space="preserve"> BS the antenna connectors would be terminated during test preventing this to happen. This may lead to the receiver of the OTA AAS BS or </w:t>
      </w:r>
      <w:r w:rsidRPr="00E11EA5">
        <w:rPr>
          <w:i/>
        </w:rPr>
        <w:t>BS type 1-O</w:t>
      </w:r>
      <w:r w:rsidRPr="00E11EA5">
        <w:t xml:space="preserve"> being inoperable (in case the RF blocking requirements are not met). To avoid the OTA AAS BS or </w:t>
      </w:r>
      <w:r w:rsidRPr="00E11EA5">
        <w:rPr>
          <w:i/>
        </w:rPr>
        <w:t>BS type 1-O</w:t>
      </w:r>
      <w:r w:rsidRPr="00E11EA5">
        <w:t xml:space="preserve"> receiver being inoperable during the EMC RI test, protection mechanisms need to be employed for BS RX during the RI testing.</w:t>
      </w:r>
    </w:p>
    <w:p w14:paraId="1139B69F" w14:textId="77777777" w:rsidR="00C57672" w:rsidRPr="00E11EA5" w:rsidRDefault="00C57672" w:rsidP="00C57672">
      <w:pPr>
        <w:pStyle w:val="NO"/>
        <w:rPr>
          <w:lang w:eastAsia="en-GB"/>
        </w:rPr>
      </w:pPr>
      <w:r w:rsidRPr="00E11EA5">
        <w:t>NOTE:</w:t>
      </w:r>
      <w:r>
        <w:tab/>
      </w:r>
      <w:r w:rsidRPr="00E11EA5">
        <w:t xml:space="preserve">Within Rel-15 timeframe, there were no EMC Radiated Immunity requirement defined for FR2 and </w:t>
      </w:r>
      <w:r w:rsidRPr="00E11EA5">
        <w:rPr>
          <w:i/>
        </w:rPr>
        <w:t>BS type 2-O</w:t>
      </w:r>
      <w:r w:rsidRPr="00E11EA5">
        <w:t>.</w:t>
      </w:r>
      <w:bookmarkStart w:id="13956" w:name="_Toc29813682"/>
      <w:bookmarkStart w:id="13957" w:name="_Toc21020985"/>
      <w:bookmarkStart w:id="13958" w:name="_Toc29814153"/>
      <w:bookmarkStart w:id="13959" w:name="_Toc29814501"/>
      <w:bookmarkStart w:id="13960" w:name="_Toc37430485"/>
      <w:bookmarkStart w:id="13961" w:name="_Toc43739588"/>
      <w:bookmarkStart w:id="13962" w:name="_Toc46347349"/>
      <w:bookmarkStart w:id="13963" w:name="_Toc53166288"/>
      <w:bookmarkStart w:id="13964" w:name="_Toc53166983"/>
      <w:bookmarkStart w:id="13965" w:name="_Toc53167677"/>
    </w:p>
    <w:p w14:paraId="6E1FAB61" w14:textId="77777777" w:rsidR="00C57672" w:rsidRPr="00501E48" w:rsidRDefault="00C57672" w:rsidP="00C57672">
      <w:pPr>
        <w:pStyle w:val="Heading3"/>
      </w:pPr>
      <w:bookmarkStart w:id="13966" w:name="_Toc61130939"/>
      <w:bookmarkStart w:id="13967" w:name="_Toc61131665"/>
      <w:bookmarkStart w:id="13968" w:name="_Toc61188507"/>
      <w:bookmarkStart w:id="13969" w:name="_Toc83029797"/>
      <w:bookmarkStart w:id="13970" w:name="_Toc83920395"/>
      <w:bookmarkStart w:id="13971" w:name="_Toc89785416"/>
      <w:bookmarkStart w:id="13972" w:name="_Toc137299916"/>
      <w:bookmarkStart w:id="13973" w:name="_Toc138888962"/>
      <w:bookmarkStart w:id="13974" w:name="_Toc138889686"/>
      <w:bookmarkStart w:id="13975" w:name="_Toc145341405"/>
      <w:bookmarkStart w:id="13976" w:name="_Toc161843148"/>
      <w:bookmarkStart w:id="13977" w:name="_Toc169789257"/>
      <w:bookmarkStart w:id="13978" w:name="_Toc171512636"/>
      <w:r w:rsidRPr="00501E48">
        <w:rPr>
          <w:rFonts w:hint="eastAsia"/>
        </w:rPr>
        <w:t>16</w:t>
      </w:r>
      <w:r w:rsidRPr="00501E48">
        <w:t>.</w:t>
      </w:r>
      <w:r w:rsidRPr="00501E48">
        <w:rPr>
          <w:rFonts w:hint="eastAsia"/>
        </w:rPr>
        <w:t>5</w:t>
      </w:r>
      <w:r w:rsidRPr="00501E48">
        <w:t>.</w:t>
      </w:r>
      <w:r w:rsidRPr="00501E48">
        <w:rPr>
          <w:rFonts w:hint="eastAsia"/>
        </w:rPr>
        <w:t>2</w:t>
      </w:r>
      <w:r w:rsidRPr="00501E48">
        <w:tab/>
        <w:t>Measurement set-up for testing radiated immunity</w:t>
      </w:r>
      <w:bookmarkEnd w:id="13956"/>
      <w:bookmarkEnd w:id="13957"/>
      <w:bookmarkEnd w:id="13958"/>
      <w:bookmarkEnd w:id="13959"/>
      <w:bookmarkEnd w:id="13960"/>
      <w:bookmarkEnd w:id="13961"/>
      <w:bookmarkEnd w:id="13962"/>
      <w:bookmarkEnd w:id="13963"/>
      <w:bookmarkEnd w:id="13964"/>
      <w:bookmarkEnd w:id="13965"/>
      <w:bookmarkEnd w:id="13966"/>
      <w:bookmarkEnd w:id="13967"/>
      <w:bookmarkEnd w:id="13968"/>
      <w:bookmarkEnd w:id="13969"/>
      <w:bookmarkEnd w:id="13970"/>
      <w:bookmarkEnd w:id="13971"/>
      <w:bookmarkEnd w:id="13972"/>
      <w:bookmarkEnd w:id="13973"/>
      <w:bookmarkEnd w:id="13974"/>
      <w:bookmarkEnd w:id="13975"/>
      <w:bookmarkEnd w:id="13976"/>
      <w:bookmarkEnd w:id="13977"/>
      <w:bookmarkEnd w:id="13978"/>
    </w:p>
    <w:p w14:paraId="4FFE9C3A" w14:textId="77777777" w:rsidR="00C57672" w:rsidRPr="00E11EA5" w:rsidRDefault="00C57672" w:rsidP="00C57672">
      <w:pPr>
        <w:rPr>
          <w:szCs w:val="24"/>
        </w:rPr>
      </w:pPr>
      <w:r w:rsidRPr="00E11EA5">
        <w:rPr>
          <w:szCs w:val="24"/>
        </w:rPr>
        <w:t xml:space="preserve">In an EMC RI testing test setup for non-AAS BS products, </w:t>
      </w:r>
      <w:r w:rsidRPr="00E11EA5">
        <w:t xml:space="preserve">the antenna connectors of the BS are terminated during test to prevent high power levels entering the RX of the </w:t>
      </w:r>
      <w:r w:rsidRPr="00E11EA5">
        <w:rPr>
          <w:rFonts w:hint="eastAsia"/>
          <w:lang w:val="en-US" w:eastAsia="zh-CN"/>
        </w:rPr>
        <w:t>BS</w:t>
      </w:r>
      <w:r w:rsidRPr="00E11EA5">
        <w:t xml:space="preserve">. For the AAS BS architectures such as </w:t>
      </w:r>
      <w:r w:rsidRPr="00606601">
        <w:rPr>
          <w:i/>
          <w:iCs/>
        </w:rPr>
        <w:t>BS type 1-O</w:t>
      </w:r>
      <w:r w:rsidRPr="00E11EA5">
        <w:t xml:space="preserve">, due to lack of the antenna connectors (called TAB connectors in case of AAS BS products), it is not possible to terminate TAB connectors and prevent disturbances affecting the RX chain. This may lead to the receiver of the </w:t>
      </w:r>
      <w:r w:rsidRPr="00606601">
        <w:rPr>
          <w:i/>
          <w:iCs/>
        </w:rPr>
        <w:t>BS type 1-O</w:t>
      </w:r>
      <w:r w:rsidRPr="00E11EA5">
        <w:t xml:space="preserve"> being inoperable (in case the RF blocking requirements are not met). To avoid the </w:t>
      </w:r>
      <w:r w:rsidRPr="00606601">
        <w:rPr>
          <w:i/>
          <w:iCs/>
        </w:rPr>
        <w:t>BS type 1-O</w:t>
      </w:r>
      <w:r w:rsidRPr="00E11EA5">
        <w:t xml:space="preserve"> receiver being inoperable during the EMC RI test, protection mechanisms need to be employed for BS RX during the RI testing.</w:t>
      </w:r>
    </w:p>
    <w:p w14:paraId="75BC3DCD" w14:textId="77777777" w:rsidR="00C57672" w:rsidRPr="00E11EA5" w:rsidRDefault="00C57672" w:rsidP="00C57672">
      <w:r w:rsidRPr="00E11EA5">
        <w:t xml:space="preserve">A high level example of EMC RI test setup for an OTA AAS BS is illustrated in figure </w:t>
      </w:r>
      <w:r w:rsidRPr="00E11EA5">
        <w:rPr>
          <w:rFonts w:hint="eastAsia"/>
          <w:lang w:val="en-US" w:eastAsia="zh-CN"/>
        </w:rPr>
        <w:t>16.5.2</w:t>
      </w:r>
      <w:r w:rsidRPr="00E11EA5">
        <w:t xml:space="preserve">-1. The </w:t>
      </w:r>
      <w:r w:rsidRPr="00E11EA5">
        <w:rPr>
          <w:rFonts w:hint="eastAsia"/>
          <w:lang w:val="en-US" w:eastAsia="zh-CN"/>
        </w:rPr>
        <w:t>BS</w:t>
      </w:r>
      <w:r w:rsidRPr="00E11EA5">
        <w:t xml:space="preserve"> is placed in an anechoic chamber on top of a turn table. A range antenna or probe antenna generates the interfering RF electromagnetic field.</w:t>
      </w:r>
    </w:p>
    <w:p w14:paraId="519BCE6B" w14:textId="65CDEAC7" w:rsidR="00C57672" w:rsidRPr="00E11EA5" w:rsidRDefault="00C57672" w:rsidP="00C57672">
      <w:pPr>
        <w:pStyle w:val="TH"/>
      </w:pPr>
      <w:r w:rsidRPr="00C57672">
        <w:rPr>
          <w:noProof/>
          <w:lang w:val="en-US" w:eastAsia="zh-CN"/>
        </w:rPr>
        <w:drawing>
          <wp:inline distT="0" distB="0" distL="0" distR="0" wp14:anchorId="7CA915C8" wp14:editId="0F059FBE">
            <wp:extent cx="2705100" cy="2432050"/>
            <wp:effectExtent l="0" t="0" r="0" b="0"/>
            <wp:docPr id="70056"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218">
                      <a:extLst>
                        <a:ext uri="{28A0092B-C50C-407E-A947-70E740481C1C}">
                          <a14:useLocalDpi xmlns:a14="http://schemas.microsoft.com/office/drawing/2010/main" val="0"/>
                        </a:ext>
                      </a:extLst>
                    </a:blip>
                    <a:srcRect/>
                    <a:stretch>
                      <a:fillRect/>
                    </a:stretch>
                  </pic:blipFill>
                  <pic:spPr bwMode="auto">
                    <a:xfrm>
                      <a:off x="0" y="0"/>
                      <a:ext cx="2705100" cy="2432050"/>
                    </a:xfrm>
                    <a:prstGeom prst="rect">
                      <a:avLst/>
                    </a:prstGeom>
                    <a:noFill/>
                    <a:ln>
                      <a:noFill/>
                    </a:ln>
                  </pic:spPr>
                </pic:pic>
              </a:graphicData>
            </a:graphic>
          </wp:inline>
        </w:drawing>
      </w:r>
    </w:p>
    <w:p w14:paraId="614ABCE8" w14:textId="77777777" w:rsidR="00C57672" w:rsidRPr="00E11EA5" w:rsidRDefault="00C57672" w:rsidP="00C57672">
      <w:pPr>
        <w:pStyle w:val="TF"/>
      </w:pPr>
      <w:r w:rsidRPr="00E11EA5">
        <w:t xml:space="preserve">Figure </w:t>
      </w:r>
      <w:r w:rsidRPr="00E11EA5">
        <w:rPr>
          <w:rFonts w:hint="eastAsia"/>
          <w:lang w:val="en-US" w:eastAsia="zh-CN"/>
        </w:rPr>
        <w:t>16.5.2</w:t>
      </w:r>
      <w:r w:rsidRPr="00E11EA5">
        <w:t xml:space="preserve">-1: Example radiated immunity test setup for a </w:t>
      </w:r>
      <w:r w:rsidRPr="00E11EA5">
        <w:rPr>
          <w:i/>
        </w:rPr>
        <w:t>BS type 1-O</w:t>
      </w:r>
    </w:p>
    <w:p w14:paraId="0B3DE88D" w14:textId="77777777" w:rsidR="00C57672" w:rsidRPr="00E11EA5" w:rsidRDefault="00C57672" w:rsidP="00C57672">
      <w:pPr>
        <w:rPr>
          <w:lang w:val="en-US"/>
        </w:rPr>
      </w:pPr>
      <w:r w:rsidRPr="00E11EA5">
        <w:rPr>
          <w:lang w:val="en-US"/>
        </w:rPr>
        <w:t xml:space="preserve">An important difference of the EMC radiated immunity test setup for a </w:t>
      </w:r>
      <w:r w:rsidRPr="00E11EA5">
        <w:rPr>
          <w:i/>
        </w:rPr>
        <w:t>BS type 1-O</w:t>
      </w:r>
      <w:r w:rsidRPr="00E11EA5">
        <w:t xml:space="preserve"> </w:t>
      </w:r>
      <w:r w:rsidRPr="00E11EA5">
        <w:rPr>
          <w:lang w:val="en-US"/>
        </w:rPr>
        <w:t xml:space="preserve">as compared with testing of the </w:t>
      </w:r>
      <w:r w:rsidRPr="00E11EA5">
        <w:rPr>
          <w:rFonts w:hint="eastAsia"/>
          <w:lang w:val="en-US" w:eastAsia="zh-CN"/>
        </w:rPr>
        <w:t>BS</w:t>
      </w:r>
      <w:r w:rsidRPr="00E11EA5">
        <w:rPr>
          <w:lang w:val="en-US"/>
        </w:rPr>
        <w:t xml:space="preserve"> equipped with the antenna connectors is the need for OTA performance parameter monitoring. During EMC RI test the </w:t>
      </w:r>
      <w:r w:rsidRPr="00E11EA5">
        <w:rPr>
          <w:rFonts w:hint="eastAsia"/>
          <w:lang w:val="en-US" w:eastAsia="zh-CN"/>
        </w:rPr>
        <w:t>BS</w:t>
      </w:r>
      <w:r w:rsidRPr="00E11EA5">
        <w:rPr>
          <w:lang w:val="en-US"/>
        </w:rPr>
        <w:t xml:space="preserve"> is rotated horizontally in order to expose it to </w:t>
      </w:r>
      <w:r w:rsidRPr="00E11EA5">
        <w:t>the interfering RF electromagnetic field</w:t>
      </w:r>
      <w:r w:rsidRPr="00E11EA5">
        <w:rPr>
          <w:lang w:val="en-US"/>
        </w:rPr>
        <w:t xml:space="preserve"> from all directions in horizontal plane.</w:t>
      </w:r>
    </w:p>
    <w:p w14:paraId="610F1BA6" w14:textId="77777777" w:rsidR="00C57672" w:rsidRPr="00E11EA5" w:rsidRDefault="00C57672" w:rsidP="00C57672">
      <w:pPr>
        <w:rPr>
          <w:lang w:eastAsia="zh-CN"/>
        </w:rPr>
      </w:pPr>
      <w:r w:rsidRPr="00E11EA5">
        <w:rPr>
          <w:rFonts w:hint="eastAsia"/>
          <w:lang w:val="en-US" w:eastAsia="zh-CN"/>
        </w:rPr>
        <w:t>According to IEC 61000-4-3</w:t>
      </w:r>
      <w:r>
        <w:rPr>
          <w:lang w:val="en-US" w:eastAsia="zh-CN"/>
        </w:rPr>
        <w:t> </w:t>
      </w:r>
      <w:r w:rsidRPr="00E11EA5">
        <w:rPr>
          <w:rFonts w:hint="eastAsia"/>
          <w:lang w:val="en-US" w:eastAsia="zh-CN"/>
        </w:rPr>
        <w:t>[2</w:t>
      </w:r>
      <w:r w:rsidRPr="00E11EA5">
        <w:rPr>
          <w:lang w:val="en-US" w:eastAsia="zh-CN"/>
        </w:rPr>
        <w:t>5</w:t>
      </w:r>
      <w:r w:rsidRPr="00E11EA5">
        <w:rPr>
          <w:rFonts w:hint="eastAsia"/>
          <w:lang w:val="en-US" w:eastAsia="zh-CN"/>
        </w:rPr>
        <w:t xml:space="preserve">], all testing of equipment shall be performed in a configuration as close as possible to actual installation conditions. </w:t>
      </w:r>
      <w:r w:rsidRPr="00E11EA5">
        <w:rPr>
          <w:lang w:val="en-US"/>
        </w:rPr>
        <w:t xml:space="preserve">In order to allow </w:t>
      </w:r>
      <w:r w:rsidRPr="00E11EA5">
        <w:rPr>
          <w:rFonts w:hint="eastAsia"/>
          <w:lang w:val="en-US" w:eastAsia="zh-CN"/>
        </w:rPr>
        <w:t>electromagnetic</w:t>
      </w:r>
      <w:r w:rsidRPr="00E11EA5">
        <w:rPr>
          <w:lang w:val="en-US"/>
        </w:rPr>
        <w:t xml:space="preserve"> susceptibility testing of the maximum surface for </w:t>
      </w:r>
      <w:r w:rsidRPr="00606601">
        <w:rPr>
          <w:i/>
          <w:iCs/>
        </w:rPr>
        <w:t>BS type 1-O</w:t>
      </w:r>
      <w:r w:rsidRPr="00E11EA5">
        <w:rPr>
          <w:lang w:val="en-US"/>
        </w:rPr>
        <w:t>, the BS shall be mounted using rack (or pole) mount, if possible.</w:t>
      </w:r>
    </w:p>
    <w:p w14:paraId="1BA49283" w14:textId="77777777" w:rsidR="00C57672" w:rsidRPr="00501E48" w:rsidRDefault="00C57672" w:rsidP="00C57672">
      <w:pPr>
        <w:pStyle w:val="Heading3"/>
      </w:pPr>
      <w:bookmarkStart w:id="13979" w:name="_Toc29814502"/>
      <w:bookmarkStart w:id="13980" w:name="_Toc29814154"/>
      <w:bookmarkStart w:id="13981" w:name="_Toc21020986"/>
      <w:bookmarkStart w:id="13982" w:name="_Toc29813683"/>
      <w:bookmarkStart w:id="13983" w:name="_Toc37430486"/>
      <w:bookmarkStart w:id="13984" w:name="_Toc43739589"/>
      <w:bookmarkStart w:id="13985" w:name="_Toc46347350"/>
      <w:bookmarkStart w:id="13986" w:name="_Toc53166289"/>
      <w:bookmarkStart w:id="13987" w:name="_Toc53166984"/>
      <w:bookmarkStart w:id="13988" w:name="_Toc53167678"/>
      <w:bookmarkStart w:id="13989" w:name="_Toc61130940"/>
      <w:bookmarkStart w:id="13990" w:name="_Toc61131666"/>
      <w:bookmarkStart w:id="13991" w:name="_Toc61188508"/>
      <w:bookmarkStart w:id="13992" w:name="_Toc83029798"/>
      <w:bookmarkStart w:id="13993" w:name="_Toc83920396"/>
      <w:bookmarkStart w:id="13994" w:name="_Toc89785417"/>
      <w:bookmarkStart w:id="13995" w:name="_Toc137299917"/>
      <w:bookmarkStart w:id="13996" w:name="_Toc138888963"/>
      <w:bookmarkStart w:id="13997" w:name="_Toc138889687"/>
      <w:bookmarkStart w:id="13998" w:name="_Toc145341406"/>
      <w:bookmarkStart w:id="13999" w:name="_Toc161843149"/>
      <w:bookmarkStart w:id="14000" w:name="_Toc169789258"/>
      <w:bookmarkStart w:id="14001" w:name="_Toc171512637"/>
      <w:r w:rsidRPr="00501E48">
        <w:t>1</w:t>
      </w:r>
      <w:r w:rsidRPr="00501E48">
        <w:rPr>
          <w:rFonts w:hint="eastAsia"/>
        </w:rPr>
        <w:t>6</w:t>
      </w:r>
      <w:r w:rsidRPr="00501E48">
        <w:t>.</w:t>
      </w:r>
      <w:r w:rsidRPr="00501E48">
        <w:rPr>
          <w:rFonts w:hint="eastAsia"/>
        </w:rPr>
        <w:t>5</w:t>
      </w:r>
      <w:r w:rsidRPr="00501E48">
        <w:t>.2</w:t>
      </w:r>
      <w:r w:rsidRPr="00501E48">
        <w:tab/>
        <w:t xml:space="preserve">Alternatives to protect </w:t>
      </w:r>
      <w:r w:rsidRPr="00501E48">
        <w:rPr>
          <w:i/>
          <w:iCs/>
        </w:rPr>
        <w:t>BS type 1-O</w:t>
      </w:r>
      <w:r w:rsidRPr="00501E48">
        <w:t xml:space="preserve"> during RI test</w:t>
      </w:r>
      <w:bookmarkEnd w:id="13979"/>
      <w:bookmarkEnd w:id="13980"/>
      <w:bookmarkEnd w:id="13981"/>
      <w:bookmarkEnd w:id="13982"/>
      <w:bookmarkEnd w:id="13983"/>
      <w:bookmarkEnd w:id="13984"/>
      <w:bookmarkEnd w:id="13985"/>
      <w:bookmarkEnd w:id="13986"/>
      <w:bookmarkEnd w:id="13987"/>
      <w:bookmarkEnd w:id="13988"/>
      <w:bookmarkEnd w:id="13989"/>
      <w:bookmarkEnd w:id="13990"/>
      <w:bookmarkEnd w:id="13991"/>
      <w:bookmarkEnd w:id="13992"/>
      <w:bookmarkEnd w:id="13993"/>
      <w:bookmarkEnd w:id="13994"/>
      <w:bookmarkEnd w:id="13995"/>
      <w:bookmarkEnd w:id="13996"/>
      <w:bookmarkEnd w:id="13997"/>
      <w:bookmarkEnd w:id="13998"/>
      <w:bookmarkEnd w:id="13999"/>
      <w:bookmarkEnd w:id="14000"/>
      <w:bookmarkEnd w:id="14001"/>
    </w:p>
    <w:p w14:paraId="139571F3" w14:textId="77777777" w:rsidR="00C57672" w:rsidRPr="00E11EA5" w:rsidRDefault="00C57672" w:rsidP="00C57672">
      <w:r w:rsidRPr="00E11EA5">
        <w:t>3GPP has agreed on the use of two mechanisms to protect the BS during RI testing:</w:t>
      </w:r>
    </w:p>
    <w:p w14:paraId="67414041" w14:textId="77777777" w:rsidR="00C57672" w:rsidRPr="00E11EA5" w:rsidRDefault="00C57672" w:rsidP="00C57672">
      <w:pPr>
        <w:pStyle w:val="B1"/>
        <w:rPr>
          <w:lang w:eastAsia="zh-CN"/>
        </w:rPr>
      </w:pPr>
      <w:r w:rsidRPr="00E11EA5">
        <w:t>-</w:t>
      </w:r>
      <w:r w:rsidRPr="00E11EA5">
        <w:tab/>
        <w:t>Exclusion bands, or</w:t>
      </w:r>
    </w:p>
    <w:p w14:paraId="4D4AFAAB" w14:textId="77777777" w:rsidR="00C57672" w:rsidRPr="00E11EA5" w:rsidRDefault="00C57672" w:rsidP="00C57672">
      <w:pPr>
        <w:pStyle w:val="B1"/>
        <w:rPr>
          <w:lang w:eastAsia="zh-CN"/>
        </w:rPr>
      </w:pPr>
      <w:r w:rsidRPr="00E11EA5">
        <w:lastRenderedPageBreak/>
        <w:t>-</w:t>
      </w:r>
      <w:r w:rsidRPr="00E11EA5">
        <w:tab/>
        <w:t>Spatial exclusion.</w:t>
      </w:r>
    </w:p>
    <w:p w14:paraId="507F5207" w14:textId="329D38F6" w:rsidR="00C57672" w:rsidRPr="00E11EA5" w:rsidRDefault="00C57672" w:rsidP="00C57672">
      <w:pPr>
        <w:rPr>
          <w:lang w:eastAsia="zh-CN"/>
        </w:rPr>
      </w:pPr>
      <w:r w:rsidRPr="00E11EA5">
        <w:t>The combined use of these two alternatives is reflected in both AAS BS EMC specification TS</w:t>
      </w:r>
      <w:r>
        <w:t> </w:t>
      </w:r>
      <w:r w:rsidRPr="00E11EA5">
        <w:t>37.114</w:t>
      </w:r>
      <w:r>
        <w:t> </w:t>
      </w:r>
      <w:r w:rsidRPr="00E11EA5">
        <w:t>[1</w:t>
      </w:r>
      <w:r w:rsidR="00606601">
        <w:t>7</w:t>
      </w:r>
      <w:r w:rsidRPr="00E11EA5">
        <w:t>] and the NR B</w:t>
      </w:r>
      <w:r w:rsidRPr="00E11EA5">
        <w:rPr>
          <w:rFonts w:hint="eastAsia"/>
          <w:lang w:eastAsia="zh-CN"/>
        </w:rPr>
        <w:t>S</w:t>
      </w:r>
      <w:r w:rsidRPr="00E11EA5">
        <w:t xml:space="preserve"> EMC specification TS</w:t>
      </w:r>
      <w:r>
        <w:t> </w:t>
      </w:r>
      <w:r w:rsidRPr="00E11EA5">
        <w:t>38.113</w:t>
      </w:r>
      <w:r>
        <w:t> </w:t>
      </w:r>
      <w:r w:rsidRPr="00E11EA5">
        <w:t>[1</w:t>
      </w:r>
      <w:r w:rsidR="00606601">
        <w:t>8</w:t>
      </w:r>
      <w:r w:rsidRPr="00E11EA5">
        <w:t>].</w:t>
      </w:r>
    </w:p>
    <w:p w14:paraId="3F7AC390" w14:textId="77777777" w:rsidR="00C57672" w:rsidRPr="00501E48" w:rsidRDefault="00C57672" w:rsidP="00C57672">
      <w:pPr>
        <w:pStyle w:val="Heading4"/>
      </w:pPr>
      <w:bookmarkStart w:id="14002" w:name="_Toc29813684"/>
      <w:bookmarkStart w:id="14003" w:name="_Toc29814503"/>
      <w:bookmarkStart w:id="14004" w:name="_Toc29814155"/>
      <w:bookmarkStart w:id="14005" w:name="_Toc21020987"/>
      <w:bookmarkStart w:id="14006" w:name="_Toc37430487"/>
      <w:bookmarkStart w:id="14007" w:name="_Toc43739590"/>
      <w:bookmarkStart w:id="14008" w:name="_Toc46347351"/>
      <w:bookmarkStart w:id="14009" w:name="_Toc53166290"/>
      <w:bookmarkStart w:id="14010" w:name="_Toc53166985"/>
      <w:bookmarkStart w:id="14011" w:name="_Toc53167679"/>
      <w:bookmarkStart w:id="14012" w:name="_Toc61130941"/>
      <w:bookmarkStart w:id="14013" w:name="_Toc61131667"/>
      <w:bookmarkStart w:id="14014" w:name="_Toc61188509"/>
      <w:bookmarkStart w:id="14015" w:name="_Toc83029799"/>
      <w:bookmarkStart w:id="14016" w:name="_Toc83920397"/>
      <w:bookmarkStart w:id="14017" w:name="_Toc89785418"/>
      <w:bookmarkStart w:id="14018" w:name="_Toc137299918"/>
      <w:bookmarkStart w:id="14019" w:name="_Toc138888964"/>
      <w:bookmarkStart w:id="14020" w:name="_Toc138889688"/>
      <w:bookmarkStart w:id="14021" w:name="_Toc145341407"/>
      <w:bookmarkStart w:id="14022" w:name="_Toc161843150"/>
      <w:bookmarkStart w:id="14023" w:name="_Toc169789259"/>
      <w:bookmarkStart w:id="14024" w:name="_Toc171512638"/>
      <w:r w:rsidRPr="00501E48">
        <w:t>1</w:t>
      </w:r>
      <w:r w:rsidRPr="00501E48">
        <w:rPr>
          <w:rFonts w:hint="eastAsia"/>
        </w:rPr>
        <w:t>6</w:t>
      </w:r>
      <w:r w:rsidRPr="00501E48">
        <w:t>.</w:t>
      </w:r>
      <w:r w:rsidRPr="00501E48">
        <w:rPr>
          <w:rFonts w:hint="eastAsia"/>
        </w:rPr>
        <w:t>5</w:t>
      </w:r>
      <w:r w:rsidRPr="00501E48">
        <w:t>.2.1</w:t>
      </w:r>
      <w:r w:rsidRPr="00501E48">
        <w:tab/>
        <w:t>Exclusion bands</w:t>
      </w:r>
      <w:bookmarkEnd w:id="14002"/>
      <w:bookmarkEnd w:id="14003"/>
      <w:bookmarkEnd w:id="14004"/>
      <w:bookmarkEnd w:id="14005"/>
      <w:bookmarkEnd w:id="14006"/>
      <w:bookmarkEnd w:id="14007"/>
      <w:bookmarkEnd w:id="14008"/>
      <w:bookmarkEnd w:id="14009"/>
      <w:bookmarkEnd w:id="14010"/>
      <w:bookmarkEnd w:id="14011"/>
      <w:bookmarkEnd w:id="14012"/>
      <w:bookmarkEnd w:id="14013"/>
      <w:bookmarkEnd w:id="14014"/>
      <w:bookmarkEnd w:id="14015"/>
      <w:bookmarkEnd w:id="14016"/>
      <w:bookmarkEnd w:id="14017"/>
      <w:bookmarkEnd w:id="14018"/>
      <w:bookmarkEnd w:id="14019"/>
      <w:bookmarkEnd w:id="14020"/>
      <w:bookmarkEnd w:id="14021"/>
      <w:bookmarkEnd w:id="14022"/>
      <w:bookmarkEnd w:id="14023"/>
      <w:bookmarkEnd w:id="14024"/>
    </w:p>
    <w:p w14:paraId="63AD502A" w14:textId="77777777" w:rsidR="00C57672" w:rsidRPr="00E11EA5" w:rsidRDefault="00C57672" w:rsidP="00C57672">
      <w:r w:rsidRPr="00E11EA5">
        <w:t>Exclusion bands were considered as a mechanism to protect the receiver from potential damage/undue stress during the RI test of the non-AAS BS products so far, where the exclusion bands represent a range of frequencies over which no tests are made.</w:t>
      </w:r>
    </w:p>
    <w:p w14:paraId="0AE947D5" w14:textId="77777777" w:rsidR="00C57672" w:rsidRPr="00E11EA5" w:rsidRDefault="00C57672" w:rsidP="00C57672">
      <w:r w:rsidRPr="00E11EA5">
        <w:t>During the discussion of Release 15, the need for widening the size of the exclusion bands in TS 37.113 [</w:t>
      </w:r>
      <w:r w:rsidRPr="00E11EA5">
        <w:rPr>
          <w:lang w:val="en-US" w:eastAsia="zh-CN"/>
        </w:rPr>
        <w:t>16</w:t>
      </w:r>
      <w:r w:rsidRPr="00E11EA5">
        <w:t>], TS 37.114 [</w:t>
      </w:r>
      <w:r w:rsidRPr="00E11EA5">
        <w:rPr>
          <w:lang w:val="en-US" w:eastAsia="zh-CN"/>
        </w:rPr>
        <w:t>17</w:t>
      </w:r>
      <w:r w:rsidRPr="00E11EA5">
        <w:t>] and TS</w:t>
      </w:r>
      <w:r>
        <w:t> </w:t>
      </w:r>
      <w:r w:rsidRPr="00E11EA5">
        <w:t>38.113</w:t>
      </w:r>
      <w:r>
        <w:t> </w:t>
      </w:r>
      <w:r w:rsidRPr="00E11EA5">
        <w:t>[</w:t>
      </w:r>
      <w:r w:rsidRPr="00E11EA5">
        <w:rPr>
          <w:lang w:val="en-US" w:eastAsia="zh-CN"/>
        </w:rPr>
        <w:t>18</w:t>
      </w:r>
      <w:r w:rsidRPr="00E11EA5">
        <w:t xml:space="preserve">] has been recognized. The parameter proposed to get this extension was the boundary of the in-band and out-of-band region, represented by the maximum offset of the out-of-band boundary from the uplink operating band edge (i.e. </w:t>
      </w:r>
      <w:r w:rsidRPr="00E11EA5">
        <w:rPr>
          <w:lang w:val="en-US"/>
        </w:rPr>
        <w:t>∆f</w:t>
      </w:r>
      <w:r w:rsidRPr="00E11EA5">
        <w:rPr>
          <w:vertAlign w:val="subscript"/>
          <w:lang w:val="en-US"/>
        </w:rPr>
        <w:t>OOB</w:t>
      </w:r>
      <w:r w:rsidRPr="00E11EA5">
        <w:t xml:space="preserve">). The value of </w:t>
      </w:r>
      <w:r w:rsidRPr="00E11EA5">
        <w:rPr>
          <w:lang w:val="en-US"/>
        </w:rPr>
        <w:t>∆f</w:t>
      </w:r>
      <w:r w:rsidRPr="00E11EA5">
        <w:rPr>
          <w:vertAlign w:val="subscript"/>
          <w:lang w:val="en-US"/>
        </w:rPr>
        <w:t>OOB</w:t>
      </w:r>
      <w:r w:rsidRPr="00E11EA5">
        <w:t xml:space="preserve"> was derived considering the width of the NR operating band and was agreed to be:</w:t>
      </w:r>
    </w:p>
    <w:p w14:paraId="3275716C" w14:textId="77777777" w:rsidR="00C57672" w:rsidRPr="00E11EA5" w:rsidRDefault="00C57672" w:rsidP="00C57672">
      <w:pPr>
        <w:pStyle w:val="B1"/>
        <w:rPr>
          <w:lang w:eastAsia="zh-CN"/>
        </w:rPr>
      </w:pPr>
      <w:r w:rsidRPr="00E11EA5">
        <w:t>-</w:t>
      </w:r>
      <w:r w:rsidRPr="00E11EA5">
        <w:tab/>
        <w:t>20</w:t>
      </w:r>
      <w:r>
        <w:t> </w:t>
      </w:r>
      <w:r w:rsidRPr="00E11EA5">
        <w:t>MHz, for operating bands narrower th</w:t>
      </w:r>
      <w:r w:rsidRPr="00E11EA5">
        <w:rPr>
          <w:rFonts w:hint="eastAsia"/>
          <w:lang w:eastAsia="zh-CN"/>
        </w:rPr>
        <w:t>a</w:t>
      </w:r>
      <w:r w:rsidRPr="00E11EA5">
        <w:t>n 100</w:t>
      </w:r>
      <w:r>
        <w:t> </w:t>
      </w:r>
      <w:r w:rsidRPr="00E11EA5">
        <w:t>MHz, or</w:t>
      </w:r>
    </w:p>
    <w:p w14:paraId="5E8D1B2B" w14:textId="77777777" w:rsidR="00C57672" w:rsidRPr="00E11EA5" w:rsidRDefault="00C57672" w:rsidP="00C57672">
      <w:pPr>
        <w:pStyle w:val="B1"/>
        <w:rPr>
          <w:lang w:eastAsia="zh-CN"/>
        </w:rPr>
      </w:pPr>
      <w:r w:rsidRPr="00E11EA5">
        <w:t>-</w:t>
      </w:r>
      <w:r w:rsidRPr="00E11EA5">
        <w:tab/>
        <w:t>60</w:t>
      </w:r>
      <w:r>
        <w:t> </w:t>
      </w:r>
      <w:r w:rsidRPr="00E11EA5">
        <w:t>MHz, for operating bands wider th</w:t>
      </w:r>
      <w:r w:rsidRPr="00E11EA5">
        <w:rPr>
          <w:rFonts w:hint="eastAsia"/>
          <w:lang w:eastAsia="zh-CN"/>
        </w:rPr>
        <w:t>a</w:t>
      </w:r>
      <w:r w:rsidRPr="00E11EA5">
        <w:t>n 100</w:t>
      </w:r>
      <w:r>
        <w:t> </w:t>
      </w:r>
      <w:r w:rsidRPr="00E11EA5">
        <w:t>MHz.</w:t>
      </w:r>
    </w:p>
    <w:p w14:paraId="66581FC7" w14:textId="77777777" w:rsidR="00C57672" w:rsidRPr="00E11EA5" w:rsidRDefault="00C57672" w:rsidP="00C57672">
      <w:pPr>
        <w:rPr>
          <w:lang w:eastAsia="zh-CN"/>
        </w:rPr>
      </w:pPr>
      <w:r w:rsidRPr="00E11EA5">
        <w:t xml:space="preserve">The above </w:t>
      </w:r>
      <w:r w:rsidRPr="00E11EA5">
        <w:rPr>
          <w:lang w:val="en-US"/>
        </w:rPr>
        <w:t>∆f</w:t>
      </w:r>
      <w:r w:rsidRPr="00E11EA5">
        <w:rPr>
          <w:vertAlign w:val="subscript"/>
          <w:lang w:val="en-US"/>
        </w:rPr>
        <w:t>OOB</w:t>
      </w:r>
      <w:r w:rsidRPr="00E11EA5">
        <w:t xml:space="preserve"> values considered the use of spatial exclusion during the EMC RI testing.</w:t>
      </w:r>
    </w:p>
    <w:p w14:paraId="5DC8095B" w14:textId="77777777" w:rsidR="00C57672" w:rsidRPr="00E11EA5" w:rsidRDefault="00C57672" w:rsidP="00C57672">
      <w:pPr>
        <w:rPr>
          <w:lang w:val="en-US"/>
        </w:rPr>
      </w:pPr>
      <w:r w:rsidRPr="00E11EA5">
        <w:rPr>
          <w:lang w:val="en-US"/>
        </w:rPr>
        <w:t xml:space="preserve">Before the significant risk to over-dimension the Rx band filter for </w:t>
      </w:r>
      <w:r w:rsidRPr="00E11EA5">
        <w:rPr>
          <w:i/>
          <w:lang w:val="en-US"/>
        </w:rPr>
        <w:t>BS type 1-O</w:t>
      </w:r>
      <w:r w:rsidRPr="00E11EA5">
        <w:rPr>
          <w:lang w:val="en-US"/>
        </w:rPr>
        <w:t>, the need for using a value higher than ∆f</w:t>
      </w:r>
      <w:r w:rsidRPr="00E11EA5">
        <w:rPr>
          <w:vertAlign w:val="subscript"/>
          <w:lang w:val="en-US"/>
        </w:rPr>
        <w:t xml:space="preserve">OOB </w:t>
      </w:r>
      <w:r w:rsidRPr="00E11EA5">
        <w:rPr>
          <w:lang w:val="en-US"/>
        </w:rPr>
        <w:t>to calculate the exclusion bands size was agreed for the test case with no spatial exclusion being considered. In this case the exclusion band takes into account the width of the operating band as follows:</w:t>
      </w:r>
    </w:p>
    <w:p w14:paraId="5E1BCFC2" w14:textId="77777777" w:rsidR="00C57672" w:rsidRPr="00E11EA5" w:rsidRDefault="00C57672" w:rsidP="00C57672">
      <w:pPr>
        <w:pStyle w:val="B1"/>
        <w:rPr>
          <w:lang w:eastAsia="zh-CN"/>
        </w:rPr>
      </w:pPr>
      <w:r w:rsidRPr="00E11EA5">
        <w:t>-</w:t>
      </w:r>
      <w:r w:rsidRPr="00E11EA5">
        <w:tab/>
        <w:t>60</w:t>
      </w:r>
      <w:r>
        <w:t> </w:t>
      </w:r>
      <w:r w:rsidRPr="00E11EA5">
        <w:t>MHz, for operating bands narrower th</w:t>
      </w:r>
      <w:r w:rsidRPr="00E11EA5">
        <w:rPr>
          <w:rFonts w:hint="eastAsia"/>
          <w:lang w:eastAsia="zh-CN"/>
        </w:rPr>
        <w:t>a</w:t>
      </w:r>
      <w:r w:rsidRPr="00E11EA5">
        <w:t>n 100</w:t>
      </w:r>
      <w:r>
        <w:t> </w:t>
      </w:r>
      <w:r w:rsidRPr="00E11EA5">
        <w:t>MHz, or</w:t>
      </w:r>
    </w:p>
    <w:p w14:paraId="6BFE2E4D" w14:textId="77777777" w:rsidR="00C57672" w:rsidRPr="00E11EA5" w:rsidRDefault="00C57672" w:rsidP="00C57672">
      <w:pPr>
        <w:pStyle w:val="B1"/>
        <w:rPr>
          <w:lang w:eastAsia="zh-CN"/>
        </w:rPr>
      </w:pPr>
      <w:r w:rsidRPr="00E11EA5">
        <w:t>-</w:t>
      </w:r>
      <w:r w:rsidRPr="00E11EA5">
        <w:tab/>
        <w:t>200</w:t>
      </w:r>
      <w:r>
        <w:t> </w:t>
      </w:r>
      <w:r w:rsidRPr="00E11EA5">
        <w:t>MHz, for operating bands wider th</w:t>
      </w:r>
      <w:r w:rsidRPr="00E11EA5">
        <w:rPr>
          <w:rFonts w:hint="eastAsia"/>
          <w:lang w:eastAsia="zh-CN"/>
        </w:rPr>
        <w:t>a</w:t>
      </w:r>
      <w:r w:rsidRPr="00E11EA5">
        <w:t>n 100</w:t>
      </w:r>
      <w:r>
        <w:t> </w:t>
      </w:r>
      <w:r w:rsidRPr="00E11EA5">
        <w:t>MHz.</w:t>
      </w:r>
    </w:p>
    <w:p w14:paraId="11431E3C" w14:textId="77777777" w:rsidR="00C57672" w:rsidRPr="00501E48" w:rsidRDefault="00C57672" w:rsidP="00C57672">
      <w:pPr>
        <w:pStyle w:val="Heading4"/>
      </w:pPr>
      <w:bookmarkStart w:id="14025" w:name="_Toc21020988"/>
      <w:bookmarkStart w:id="14026" w:name="_Toc29814504"/>
      <w:bookmarkStart w:id="14027" w:name="_Toc29813685"/>
      <w:bookmarkStart w:id="14028" w:name="_Toc29814156"/>
      <w:bookmarkStart w:id="14029" w:name="_Toc37430488"/>
      <w:bookmarkStart w:id="14030" w:name="_Toc43739591"/>
      <w:bookmarkStart w:id="14031" w:name="_Toc46347352"/>
      <w:bookmarkStart w:id="14032" w:name="_Toc53166291"/>
      <w:bookmarkStart w:id="14033" w:name="_Toc53166986"/>
      <w:bookmarkStart w:id="14034" w:name="_Toc53167680"/>
      <w:bookmarkStart w:id="14035" w:name="_Toc61130942"/>
      <w:bookmarkStart w:id="14036" w:name="_Toc61131668"/>
      <w:bookmarkStart w:id="14037" w:name="_Toc61188510"/>
      <w:bookmarkStart w:id="14038" w:name="_Toc83029800"/>
      <w:bookmarkStart w:id="14039" w:name="_Toc83920398"/>
      <w:bookmarkStart w:id="14040" w:name="_Toc89785419"/>
      <w:bookmarkStart w:id="14041" w:name="_Toc137299919"/>
      <w:bookmarkStart w:id="14042" w:name="_Toc138888965"/>
      <w:bookmarkStart w:id="14043" w:name="_Toc138889689"/>
      <w:bookmarkStart w:id="14044" w:name="_Toc145341408"/>
      <w:bookmarkStart w:id="14045" w:name="_Toc161843151"/>
      <w:bookmarkStart w:id="14046" w:name="_Toc169789260"/>
      <w:bookmarkStart w:id="14047" w:name="_Toc171512639"/>
      <w:r w:rsidRPr="00501E48">
        <w:t>1</w:t>
      </w:r>
      <w:r w:rsidRPr="00501E48">
        <w:rPr>
          <w:rFonts w:hint="eastAsia"/>
        </w:rPr>
        <w:t>6</w:t>
      </w:r>
      <w:r w:rsidRPr="00501E48">
        <w:t>.</w:t>
      </w:r>
      <w:r w:rsidRPr="00501E48">
        <w:rPr>
          <w:rFonts w:hint="eastAsia"/>
        </w:rPr>
        <w:t>5</w:t>
      </w:r>
      <w:r w:rsidRPr="00501E48">
        <w:t>.2.2</w:t>
      </w:r>
      <w:r w:rsidRPr="00501E48">
        <w:tab/>
        <w:t>Spatial exclusion</w:t>
      </w:r>
      <w:bookmarkEnd w:id="14025"/>
      <w:bookmarkEnd w:id="14026"/>
      <w:bookmarkEnd w:id="14027"/>
      <w:bookmarkEnd w:id="14028"/>
      <w:bookmarkEnd w:id="14029"/>
      <w:bookmarkEnd w:id="14030"/>
      <w:bookmarkEnd w:id="14031"/>
      <w:bookmarkEnd w:id="14032"/>
      <w:bookmarkEnd w:id="14033"/>
      <w:bookmarkEnd w:id="14034"/>
      <w:bookmarkEnd w:id="14035"/>
      <w:bookmarkEnd w:id="14036"/>
      <w:bookmarkEnd w:id="14037"/>
      <w:bookmarkEnd w:id="14038"/>
      <w:bookmarkEnd w:id="14039"/>
      <w:bookmarkEnd w:id="14040"/>
      <w:bookmarkEnd w:id="14041"/>
      <w:bookmarkEnd w:id="14042"/>
      <w:bookmarkEnd w:id="14043"/>
      <w:bookmarkEnd w:id="14044"/>
      <w:bookmarkEnd w:id="14045"/>
      <w:bookmarkEnd w:id="14046"/>
      <w:bookmarkEnd w:id="14047"/>
    </w:p>
    <w:p w14:paraId="56EBAAC1" w14:textId="77777777" w:rsidR="00C57672" w:rsidRPr="00E11EA5" w:rsidRDefault="00C57672" w:rsidP="00C57672">
      <w:r w:rsidRPr="00E11EA5">
        <w:rPr>
          <w:lang w:val="en-US"/>
        </w:rPr>
        <w:t>According to IEC 61000-4-3</w:t>
      </w:r>
      <w:r>
        <w:rPr>
          <w:lang w:val="en-US"/>
        </w:rPr>
        <w:t> </w:t>
      </w:r>
      <w:r w:rsidRPr="00E11EA5">
        <w:rPr>
          <w:lang w:val="en-US"/>
        </w:rPr>
        <w:t>[</w:t>
      </w:r>
      <w:r w:rsidRPr="00E11EA5">
        <w:rPr>
          <w:lang w:val="en-US" w:eastAsia="zh-CN"/>
        </w:rPr>
        <w:t>19</w:t>
      </w:r>
      <w:r w:rsidRPr="00E11EA5">
        <w:rPr>
          <w:lang w:val="en-US"/>
        </w:rPr>
        <w:t xml:space="preserve">], the EMC Radiated Immunity test is performed with the generating antenna facing each side of the </w:t>
      </w:r>
      <w:r w:rsidRPr="00E11EA5">
        <w:rPr>
          <w:rFonts w:hint="eastAsia"/>
          <w:lang w:val="en-US" w:eastAsia="zh-CN"/>
        </w:rPr>
        <w:t>BS</w:t>
      </w:r>
      <w:r w:rsidRPr="00E11EA5">
        <w:rPr>
          <w:lang w:val="en-US"/>
        </w:rPr>
        <w:t xml:space="preserve">. When technically justified, some </w:t>
      </w:r>
      <w:r w:rsidRPr="00E11EA5">
        <w:rPr>
          <w:rFonts w:hint="eastAsia"/>
          <w:lang w:val="en-US" w:eastAsia="zh-CN"/>
        </w:rPr>
        <w:t>BS</w:t>
      </w:r>
      <w:r w:rsidRPr="00E11EA5">
        <w:rPr>
          <w:lang w:val="en-US"/>
        </w:rPr>
        <w:t xml:space="preserve"> can be tested by exposing fewer faces to the generating antenna. For </w:t>
      </w:r>
      <w:r w:rsidRPr="00E11EA5">
        <w:rPr>
          <w:i/>
          <w:lang w:val="en-US"/>
        </w:rPr>
        <w:t>BS type 1-O</w:t>
      </w:r>
      <w:r w:rsidRPr="00E11EA5">
        <w:rPr>
          <w:lang w:val="en-US"/>
        </w:rPr>
        <w:t xml:space="preserve"> the RI test need to be reduced to fewer angular incidences. This is to protect the </w:t>
      </w:r>
      <w:r w:rsidRPr="00E11EA5">
        <w:rPr>
          <w:rFonts w:hint="eastAsia"/>
          <w:lang w:val="en-US" w:eastAsia="zh-CN"/>
        </w:rPr>
        <w:t>BS</w:t>
      </w:r>
      <w:r w:rsidRPr="00E11EA5">
        <w:rPr>
          <w:lang w:val="en-US"/>
        </w:rPr>
        <w:t xml:space="preserve"> receiver from being blocked due to received input power levels exceeding the OOB blocking limits during the RI testing. Referring to the IEC 61000-4-3</w:t>
      </w:r>
      <w:r>
        <w:rPr>
          <w:lang w:val="en-US"/>
        </w:rPr>
        <w:t> </w:t>
      </w:r>
      <w:r w:rsidRPr="00E11EA5">
        <w:rPr>
          <w:lang w:val="en-US"/>
        </w:rPr>
        <w:t xml:space="preserve">[19] guidance above, the angular incidence where the front of the </w:t>
      </w:r>
      <w:r w:rsidRPr="00E11EA5">
        <w:rPr>
          <w:i/>
          <w:lang w:val="en-US"/>
        </w:rPr>
        <w:t>BS type 1-O</w:t>
      </w:r>
      <w:r w:rsidRPr="00E11EA5">
        <w:rPr>
          <w:lang w:val="en-US"/>
        </w:rPr>
        <w:t xml:space="preserve"> is facing the interferer range antenna needs to be omitted, as depicted in figure 1</w:t>
      </w:r>
      <w:r w:rsidRPr="00E11EA5">
        <w:rPr>
          <w:rFonts w:hint="eastAsia"/>
          <w:lang w:val="en-US" w:eastAsia="zh-CN"/>
        </w:rPr>
        <w:t>6</w:t>
      </w:r>
      <w:r w:rsidRPr="00E11EA5">
        <w:rPr>
          <w:lang w:val="en-US"/>
        </w:rPr>
        <w:t>.</w:t>
      </w:r>
      <w:r w:rsidRPr="00E11EA5">
        <w:rPr>
          <w:rFonts w:hint="eastAsia"/>
          <w:lang w:val="en-US" w:eastAsia="zh-CN"/>
        </w:rPr>
        <w:t>7</w:t>
      </w:r>
      <w:r w:rsidRPr="00E11EA5">
        <w:rPr>
          <w:lang w:val="en-US"/>
        </w:rPr>
        <w:t>.2.2-1.</w:t>
      </w:r>
    </w:p>
    <w:p w14:paraId="2A02887A" w14:textId="7CF07742" w:rsidR="00C57672" w:rsidRPr="00E11EA5" w:rsidRDefault="00C57672" w:rsidP="00C57672">
      <w:pPr>
        <w:pStyle w:val="TH"/>
      </w:pPr>
      <w:r w:rsidRPr="00C57672">
        <w:rPr>
          <w:noProof/>
          <w:lang w:val="en-US" w:eastAsia="zh-CN"/>
        </w:rPr>
        <w:lastRenderedPageBreak/>
        <w:drawing>
          <wp:inline distT="0" distB="0" distL="0" distR="0" wp14:anchorId="3A25145F" wp14:editId="4075A966">
            <wp:extent cx="4368800" cy="3384550"/>
            <wp:effectExtent l="0" t="0" r="0" b="0"/>
            <wp:docPr id="70055" name="Picture 102" descr="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descr="图片1"/>
                    <pic:cNvPicPr>
                      <a:picLocks noChangeAspect="1" noChangeArrowheads="1"/>
                    </pic:cNvPicPr>
                  </pic:nvPicPr>
                  <pic:blipFill>
                    <a:blip r:embed="rId219">
                      <a:extLst>
                        <a:ext uri="{28A0092B-C50C-407E-A947-70E740481C1C}">
                          <a14:useLocalDpi xmlns:a14="http://schemas.microsoft.com/office/drawing/2010/main" val="0"/>
                        </a:ext>
                      </a:extLst>
                    </a:blip>
                    <a:srcRect/>
                    <a:stretch>
                      <a:fillRect/>
                    </a:stretch>
                  </pic:blipFill>
                  <pic:spPr bwMode="auto">
                    <a:xfrm>
                      <a:off x="0" y="0"/>
                      <a:ext cx="4368800" cy="3384550"/>
                    </a:xfrm>
                    <a:prstGeom prst="rect">
                      <a:avLst/>
                    </a:prstGeom>
                    <a:noFill/>
                    <a:ln>
                      <a:noFill/>
                    </a:ln>
                  </pic:spPr>
                </pic:pic>
              </a:graphicData>
            </a:graphic>
          </wp:inline>
        </w:drawing>
      </w:r>
    </w:p>
    <w:p w14:paraId="3E3A8C68" w14:textId="77777777" w:rsidR="00C57672" w:rsidRPr="00E11EA5" w:rsidRDefault="00C57672" w:rsidP="00C57672">
      <w:pPr>
        <w:pStyle w:val="TF"/>
        <w:rPr>
          <w:lang w:eastAsia="en-GB"/>
        </w:rPr>
      </w:pPr>
      <w:r w:rsidRPr="00E11EA5">
        <w:t>Figure 1</w:t>
      </w:r>
      <w:r w:rsidRPr="00E11EA5">
        <w:rPr>
          <w:rFonts w:hint="eastAsia"/>
          <w:lang w:val="en-US" w:eastAsia="zh-CN"/>
        </w:rPr>
        <w:t>6</w:t>
      </w:r>
      <w:r w:rsidRPr="00E11EA5">
        <w:t>.</w:t>
      </w:r>
      <w:r w:rsidRPr="00E11EA5">
        <w:rPr>
          <w:rFonts w:hint="eastAsia"/>
          <w:lang w:val="en-US" w:eastAsia="zh-CN"/>
        </w:rPr>
        <w:t>5</w:t>
      </w:r>
      <w:r w:rsidRPr="00E11EA5">
        <w:t xml:space="preserve">.2.2-1: RI testing directions for </w:t>
      </w:r>
      <w:r w:rsidRPr="00E11EA5">
        <w:rPr>
          <w:i/>
        </w:rPr>
        <w:t xml:space="preserve">BS type 1-O </w:t>
      </w:r>
      <w:r w:rsidRPr="00E11EA5">
        <w:t>(horizontal plane depicted)</w:t>
      </w:r>
    </w:p>
    <w:p w14:paraId="672954AF" w14:textId="77777777" w:rsidR="00C57672" w:rsidRPr="00E11EA5" w:rsidRDefault="00C57672" w:rsidP="00C57672">
      <w:pPr>
        <w:pStyle w:val="Heading1"/>
      </w:pPr>
      <w:bookmarkStart w:id="14048" w:name="_Toc37430489"/>
      <w:bookmarkStart w:id="14049" w:name="_Toc43739592"/>
      <w:bookmarkStart w:id="14050" w:name="_Toc46347353"/>
      <w:bookmarkStart w:id="14051" w:name="_Toc53166292"/>
      <w:bookmarkStart w:id="14052" w:name="_Toc53166987"/>
      <w:bookmarkStart w:id="14053" w:name="_Toc53167681"/>
      <w:bookmarkStart w:id="14054" w:name="_Toc61130943"/>
      <w:bookmarkStart w:id="14055" w:name="_Toc61131669"/>
      <w:bookmarkStart w:id="14056" w:name="_Toc61188511"/>
      <w:bookmarkStart w:id="14057" w:name="_Toc83029801"/>
      <w:bookmarkStart w:id="14058" w:name="_Toc83920399"/>
      <w:bookmarkStart w:id="14059" w:name="_Toc89785420"/>
      <w:bookmarkStart w:id="14060" w:name="_Toc137299920"/>
      <w:bookmarkStart w:id="14061" w:name="_Toc138888966"/>
      <w:bookmarkStart w:id="14062" w:name="_Toc138889690"/>
      <w:bookmarkStart w:id="14063" w:name="_Toc145341409"/>
      <w:bookmarkStart w:id="14064" w:name="_Toc161843152"/>
      <w:bookmarkStart w:id="14065" w:name="_Toc169789261"/>
      <w:bookmarkStart w:id="14066" w:name="_Toc171512640"/>
      <w:r w:rsidRPr="00E11EA5">
        <w:lastRenderedPageBreak/>
        <w:t>17</w:t>
      </w:r>
      <w:r w:rsidRPr="00E11EA5">
        <w:tab/>
        <w:t>Measurement Uncertainty values summary</w:t>
      </w:r>
      <w:bookmarkEnd w:id="14048"/>
      <w:bookmarkEnd w:id="14049"/>
      <w:bookmarkEnd w:id="14050"/>
      <w:bookmarkEnd w:id="14051"/>
      <w:bookmarkEnd w:id="14052"/>
      <w:bookmarkEnd w:id="14053"/>
      <w:bookmarkEnd w:id="14054"/>
      <w:bookmarkEnd w:id="14055"/>
      <w:bookmarkEnd w:id="14056"/>
      <w:bookmarkEnd w:id="14057"/>
      <w:bookmarkEnd w:id="14058"/>
      <w:bookmarkEnd w:id="14059"/>
      <w:bookmarkEnd w:id="14060"/>
      <w:bookmarkEnd w:id="14061"/>
      <w:bookmarkEnd w:id="14062"/>
      <w:bookmarkEnd w:id="14063"/>
      <w:bookmarkEnd w:id="14064"/>
      <w:bookmarkEnd w:id="14065"/>
      <w:bookmarkEnd w:id="14066"/>
    </w:p>
    <w:p w14:paraId="37A2B4C9" w14:textId="77777777" w:rsidR="00C57672" w:rsidRPr="00E11EA5" w:rsidRDefault="00C57672" w:rsidP="00C57672">
      <w:pPr>
        <w:pStyle w:val="TH"/>
        <w:rPr>
          <w:lang w:eastAsia="ko-KR"/>
        </w:rPr>
      </w:pPr>
      <w:r w:rsidRPr="00E11EA5">
        <w:rPr>
          <w:lang w:eastAsia="ko-KR"/>
        </w:rPr>
        <w:t>Table 17-1: TX Measurement Uncertainty values derivation –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44"/>
        <w:gridCol w:w="5756"/>
        <w:gridCol w:w="731"/>
      </w:tblGrid>
      <w:tr w:rsidR="00C57672" w:rsidRPr="00B45FC1" w14:paraId="2F8A3AD5"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77FE5C7B" w14:textId="77777777" w:rsidR="00C57672" w:rsidRPr="00B45FC1" w:rsidRDefault="00C57672" w:rsidP="009C163B">
            <w:pPr>
              <w:pStyle w:val="TAH"/>
              <w:rPr>
                <w:sz w:val="16"/>
                <w:szCs w:val="16"/>
              </w:rPr>
            </w:pPr>
            <w:r w:rsidRPr="00B45FC1">
              <w:rPr>
                <w:sz w:val="16"/>
                <w:szCs w:val="16"/>
              </w:rPr>
              <w:t>Requirement</w:t>
            </w:r>
          </w:p>
        </w:tc>
        <w:tc>
          <w:tcPr>
            <w:tcW w:w="5756" w:type="dxa"/>
            <w:tcBorders>
              <w:top w:val="single" w:sz="4" w:space="0" w:color="auto"/>
              <w:left w:val="single" w:sz="4" w:space="0" w:color="auto"/>
              <w:bottom w:val="single" w:sz="4" w:space="0" w:color="auto"/>
              <w:right w:val="single" w:sz="4" w:space="0" w:color="auto"/>
            </w:tcBorders>
            <w:hideMark/>
          </w:tcPr>
          <w:p w14:paraId="742ED63D" w14:textId="77777777" w:rsidR="00C57672" w:rsidRPr="00B45FC1" w:rsidRDefault="00C57672" w:rsidP="009C163B">
            <w:pPr>
              <w:pStyle w:val="TAH"/>
              <w:rPr>
                <w:sz w:val="16"/>
                <w:szCs w:val="16"/>
              </w:rPr>
            </w:pPr>
            <w:r w:rsidRPr="00B45FC1">
              <w:rPr>
                <w:sz w:val="16"/>
                <w:szCs w:val="16"/>
              </w:rPr>
              <w:t>Maximum OTA Test System uncertainty</w:t>
            </w:r>
          </w:p>
        </w:tc>
        <w:tc>
          <w:tcPr>
            <w:tcW w:w="731" w:type="dxa"/>
            <w:tcBorders>
              <w:top w:val="single" w:sz="4" w:space="0" w:color="auto"/>
              <w:left w:val="single" w:sz="4" w:space="0" w:color="auto"/>
              <w:bottom w:val="single" w:sz="4" w:space="0" w:color="auto"/>
              <w:right w:val="single" w:sz="4" w:space="0" w:color="auto"/>
            </w:tcBorders>
          </w:tcPr>
          <w:p w14:paraId="43DDD03B" w14:textId="77777777" w:rsidR="00C57672" w:rsidRPr="00B45FC1" w:rsidRDefault="00C57672" w:rsidP="009C163B">
            <w:pPr>
              <w:pStyle w:val="TAH"/>
              <w:rPr>
                <w:sz w:val="16"/>
                <w:szCs w:val="16"/>
              </w:rPr>
            </w:pPr>
            <w:r w:rsidRPr="00B45FC1">
              <w:rPr>
                <w:rFonts w:hint="eastAsia"/>
                <w:sz w:val="16"/>
                <w:szCs w:val="16"/>
              </w:rPr>
              <w:t>Clause</w:t>
            </w:r>
          </w:p>
        </w:tc>
      </w:tr>
      <w:tr w:rsidR="00C57672" w:rsidRPr="00B45FC1" w14:paraId="7DC1BACB" w14:textId="77777777" w:rsidTr="009C163B">
        <w:trPr>
          <w:cantSplit/>
          <w:tblHeader/>
          <w:jc w:val="center"/>
        </w:trPr>
        <w:tc>
          <w:tcPr>
            <w:tcW w:w="3144" w:type="dxa"/>
            <w:tcBorders>
              <w:top w:val="single" w:sz="4" w:space="0" w:color="auto"/>
              <w:left w:val="single" w:sz="4" w:space="0" w:color="auto"/>
              <w:bottom w:val="nil"/>
              <w:right w:val="single" w:sz="4" w:space="0" w:color="auto"/>
            </w:tcBorders>
            <w:shd w:val="clear" w:color="auto" w:fill="auto"/>
            <w:hideMark/>
          </w:tcPr>
          <w:p w14:paraId="64FFB739" w14:textId="77777777" w:rsidR="00C57672" w:rsidRPr="00B45FC1" w:rsidRDefault="00C57672" w:rsidP="009C163B">
            <w:pPr>
              <w:pStyle w:val="TAL"/>
              <w:rPr>
                <w:rFonts w:cs="Arial"/>
                <w:sz w:val="16"/>
                <w:szCs w:val="16"/>
              </w:rPr>
            </w:pPr>
            <w:r w:rsidRPr="00B45FC1">
              <w:rPr>
                <w:sz w:val="16"/>
                <w:szCs w:val="16"/>
              </w:rPr>
              <w:t>Radiated transmit power</w:t>
            </w:r>
          </w:p>
        </w:tc>
        <w:tc>
          <w:tcPr>
            <w:tcW w:w="5756" w:type="dxa"/>
            <w:tcBorders>
              <w:top w:val="single" w:sz="4" w:space="0" w:color="auto"/>
              <w:left w:val="single" w:sz="4" w:space="0" w:color="auto"/>
              <w:bottom w:val="single" w:sz="4" w:space="0" w:color="auto"/>
              <w:right w:val="single" w:sz="4" w:space="0" w:color="auto"/>
            </w:tcBorders>
          </w:tcPr>
          <w:p w14:paraId="4124E83D" w14:textId="77777777" w:rsidR="00C57672" w:rsidRPr="00B45FC1" w:rsidRDefault="00C57672" w:rsidP="009C163B">
            <w:pPr>
              <w:pStyle w:val="TAL"/>
              <w:rPr>
                <w:sz w:val="16"/>
                <w:szCs w:val="16"/>
              </w:rPr>
            </w:pPr>
            <w:r w:rsidRPr="00B45FC1">
              <w:rPr>
                <w:sz w:val="16"/>
                <w:szCs w:val="16"/>
              </w:rPr>
              <w:t>Normal</w:t>
            </w:r>
            <w:r w:rsidRPr="00B45FC1">
              <w:rPr>
                <w:rFonts w:hint="eastAsia"/>
                <w:sz w:val="16"/>
                <w:szCs w:val="16"/>
              </w:rPr>
              <w:t xml:space="preserve"> condition</w:t>
            </w:r>
            <w:r w:rsidRPr="00B45FC1">
              <w:rPr>
                <w:sz w:val="16"/>
                <w:szCs w:val="16"/>
              </w:rPr>
              <w:t>:</w:t>
            </w:r>
          </w:p>
          <w:p w14:paraId="3FEE4088" w14:textId="77777777" w:rsidR="00C57672" w:rsidRPr="00B45FC1" w:rsidRDefault="00C57672" w:rsidP="009C163B">
            <w:pPr>
              <w:pStyle w:val="TAL"/>
              <w:rPr>
                <w:rFonts w:cs="v4.2.0"/>
                <w:sz w:val="16"/>
                <w:szCs w:val="16"/>
              </w:rPr>
            </w:pPr>
            <w:r w:rsidRPr="00B45FC1">
              <w:rPr>
                <w:sz w:val="16"/>
                <w:szCs w:val="16"/>
              </w:rPr>
              <w:t>±</w:t>
            </w:r>
            <w:r w:rsidRPr="00B45FC1">
              <w:rPr>
                <w:rFonts w:cs="v4.2.0"/>
                <w:sz w:val="16"/>
                <w:szCs w:val="16"/>
              </w:rPr>
              <w:t xml:space="preserve">1.1 dB, f </w:t>
            </w:r>
            <w:r w:rsidRPr="00B45FC1">
              <w:rPr>
                <w:sz w:val="16"/>
                <w:szCs w:val="16"/>
              </w:rPr>
              <w:t>≤</w:t>
            </w:r>
            <w:r w:rsidRPr="00B45FC1">
              <w:rPr>
                <w:rFonts w:cs="v4.2.0"/>
                <w:sz w:val="16"/>
                <w:szCs w:val="16"/>
              </w:rPr>
              <w:t xml:space="preserve"> 3</w:t>
            </w:r>
            <w:r>
              <w:rPr>
                <w:rFonts w:cs="v4.2.0"/>
                <w:sz w:val="16"/>
                <w:szCs w:val="16"/>
              </w:rPr>
              <w:t> </w:t>
            </w:r>
            <w:r w:rsidRPr="00B45FC1">
              <w:rPr>
                <w:rFonts w:cs="v4.2.0"/>
                <w:sz w:val="16"/>
                <w:szCs w:val="16"/>
              </w:rPr>
              <w:t>GHz</w:t>
            </w:r>
          </w:p>
          <w:p w14:paraId="322E691D" w14:textId="77777777" w:rsidR="00C57672" w:rsidRPr="00B45FC1" w:rsidRDefault="00C57672" w:rsidP="009C163B">
            <w:pPr>
              <w:pStyle w:val="TAL"/>
              <w:rPr>
                <w:rFonts w:cs="Arial"/>
                <w:sz w:val="16"/>
                <w:szCs w:val="16"/>
              </w:rPr>
            </w:pPr>
            <w:r w:rsidRPr="00B45FC1">
              <w:rPr>
                <w:sz w:val="16"/>
                <w:szCs w:val="16"/>
              </w:rPr>
              <w:t>±</w:t>
            </w:r>
            <w:r w:rsidRPr="00B45FC1">
              <w:rPr>
                <w:rFonts w:cs="v4.2.0"/>
                <w:sz w:val="16"/>
                <w:szCs w:val="16"/>
              </w:rPr>
              <w:t>1.3 dB, 3</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6</w:t>
            </w:r>
            <w:r>
              <w:rPr>
                <w:rFonts w:cs="v4.2.0"/>
                <w:sz w:val="16"/>
                <w:szCs w:val="16"/>
              </w:rPr>
              <w:t> </w:t>
            </w:r>
            <w:r w:rsidRPr="00B45FC1">
              <w:rPr>
                <w:rFonts w:cs="v4.2.0"/>
                <w:sz w:val="16"/>
                <w:szCs w:val="16"/>
              </w:rPr>
              <w:t>GHz</w:t>
            </w:r>
          </w:p>
        </w:tc>
        <w:tc>
          <w:tcPr>
            <w:tcW w:w="731" w:type="dxa"/>
            <w:tcBorders>
              <w:top w:val="single" w:sz="4" w:space="0" w:color="auto"/>
              <w:left w:val="single" w:sz="4" w:space="0" w:color="auto"/>
              <w:bottom w:val="single" w:sz="4" w:space="0" w:color="auto"/>
              <w:right w:val="single" w:sz="4" w:space="0" w:color="auto"/>
            </w:tcBorders>
          </w:tcPr>
          <w:p w14:paraId="398350DB" w14:textId="77777777" w:rsidR="00C57672" w:rsidRPr="00B45FC1" w:rsidRDefault="00C57672" w:rsidP="009C163B">
            <w:pPr>
              <w:pStyle w:val="TAL"/>
              <w:jc w:val="center"/>
              <w:rPr>
                <w:rFonts w:eastAsia="Yu Mincho"/>
                <w:sz w:val="16"/>
                <w:szCs w:val="16"/>
              </w:rPr>
            </w:pPr>
            <w:r w:rsidRPr="00B45FC1">
              <w:rPr>
                <w:rFonts w:eastAsia="Yu Mincho" w:hint="eastAsia"/>
                <w:sz w:val="16"/>
                <w:szCs w:val="16"/>
              </w:rPr>
              <w:t>9.2.7</w:t>
            </w:r>
          </w:p>
        </w:tc>
      </w:tr>
      <w:tr w:rsidR="00C57672" w:rsidRPr="00B45FC1" w14:paraId="1127B67E" w14:textId="77777777" w:rsidTr="009C163B">
        <w:trPr>
          <w:cantSplit/>
          <w:tblHeader/>
          <w:jc w:val="center"/>
        </w:trPr>
        <w:tc>
          <w:tcPr>
            <w:tcW w:w="3144" w:type="dxa"/>
            <w:tcBorders>
              <w:top w:val="nil"/>
              <w:left w:val="single" w:sz="4" w:space="0" w:color="auto"/>
              <w:bottom w:val="single" w:sz="4" w:space="0" w:color="auto"/>
              <w:right w:val="single" w:sz="4" w:space="0" w:color="auto"/>
            </w:tcBorders>
            <w:shd w:val="clear" w:color="auto" w:fill="auto"/>
            <w:hideMark/>
          </w:tcPr>
          <w:p w14:paraId="0C280AC4" w14:textId="77777777" w:rsidR="00C57672" w:rsidRPr="00B45FC1" w:rsidRDefault="00C57672" w:rsidP="009C163B">
            <w:pPr>
              <w:pStyle w:val="TAL"/>
              <w:rPr>
                <w:rFonts w:cs="Arial"/>
                <w:sz w:val="16"/>
                <w:szCs w:val="16"/>
              </w:rPr>
            </w:pPr>
          </w:p>
        </w:tc>
        <w:tc>
          <w:tcPr>
            <w:tcW w:w="5756" w:type="dxa"/>
            <w:tcBorders>
              <w:top w:val="single" w:sz="4" w:space="0" w:color="auto"/>
              <w:left w:val="single" w:sz="4" w:space="0" w:color="auto"/>
              <w:bottom w:val="single" w:sz="4" w:space="0" w:color="auto"/>
              <w:right w:val="single" w:sz="4" w:space="0" w:color="auto"/>
            </w:tcBorders>
          </w:tcPr>
          <w:p w14:paraId="7731AEFB" w14:textId="77777777" w:rsidR="00C57672" w:rsidRPr="00B45FC1" w:rsidRDefault="00C57672" w:rsidP="009C163B">
            <w:pPr>
              <w:pStyle w:val="TAL"/>
              <w:rPr>
                <w:sz w:val="16"/>
                <w:szCs w:val="16"/>
              </w:rPr>
            </w:pPr>
            <w:r w:rsidRPr="00B45FC1">
              <w:rPr>
                <w:sz w:val="16"/>
                <w:szCs w:val="16"/>
              </w:rPr>
              <w:t>Extreme</w:t>
            </w:r>
            <w:r w:rsidRPr="00B45FC1">
              <w:rPr>
                <w:rFonts w:hint="eastAsia"/>
                <w:sz w:val="16"/>
                <w:szCs w:val="16"/>
              </w:rPr>
              <w:t xml:space="preserve"> condition</w:t>
            </w:r>
            <w:r w:rsidRPr="00B45FC1">
              <w:rPr>
                <w:sz w:val="16"/>
                <w:szCs w:val="16"/>
              </w:rPr>
              <w:t>:</w:t>
            </w:r>
          </w:p>
          <w:p w14:paraId="4812D2B6" w14:textId="77777777" w:rsidR="00C57672" w:rsidRPr="00B45FC1" w:rsidRDefault="00C57672" w:rsidP="009C163B">
            <w:pPr>
              <w:pStyle w:val="TAL"/>
              <w:rPr>
                <w:rFonts w:cs="v4.2.0"/>
                <w:sz w:val="16"/>
                <w:szCs w:val="16"/>
              </w:rPr>
            </w:pPr>
            <w:r w:rsidRPr="00B45FC1">
              <w:rPr>
                <w:sz w:val="16"/>
                <w:szCs w:val="16"/>
              </w:rPr>
              <w:t>±</w:t>
            </w:r>
            <w:r w:rsidRPr="00B45FC1">
              <w:rPr>
                <w:rFonts w:cs="v4.2.0"/>
                <w:sz w:val="16"/>
                <w:szCs w:val="16"/>
              </w:rPr>
              <w:t xml:space="preserve">2.5 dB, f </w:t>
            </w:r>
            <w:r w:rsidRPr="00B45FC1">
              <w:rPr>
                <w:sz w:val="16"/>
                <w:szCs w:val="16"/>
              </w:rPr>
              <w:t>≤</w:t>
            </w:r>
            <w:r w:rsidRPr="00B45FC1">
              <w:rPr>
                <w:rFonts w:cs="v4.2.0"/>
                <w:sz w:val="16"/>
                <w:szCs w:val="16"/>
              </w:rPr>
              <w:t xml:space="preserve"> 3</w:t>
            </w:r>
            <w:r>
              <w:rPr>
                <w:rFonts w:cs="v4.2.0"/>
                <w:sz w:val="16"/>
                <w:szCs w:val="16"/>
              </w:rPr>
              <w:t> </w:t>
            </w:r>
            <w:r w:rsidRPr="00B45FC1">
              <w:rPr>
                <w:rFonts w:cs="v4.2.0"/>
                <w:sz w:val="16"/>
                <w:szCs w:val="16"/>
              </w:rPr>
              <w:t>GHz</w:t>
            </w:r>
          </w:p>
          <w:p w14:paraId="152A6FF4" w14:textId="77777777" w:rsidR="00C57672" w:rsidRPr="00B45FC1" w:rsidRDefault="00C57672" w:rsidP="009C163B">
            <w:pPr>
              <w:pStyle w:val="TAL"/>
              <w:rPr>
                <w:rFonts w:cs="Arial"/>
                <w:sz w:val="16"/>
                <w:szCs w:val="16"/>
              </w:rPr>
            </w:pPr>
            <w:r w:rsidRPr="00B45FC1">
              <w:rPr>
                <w:sz w:val="16"/>
                <w:szCs w:val="16"/>
              </w:rPr>
              <w:t>±</w:t>
            </w:r>
            <w:r w:rsidRPr="00B45FC1">
              <w:rPr>
                <w:rFonts w:cs="v4.2.0"/>
                <w:sz w:val="16"/>
                <w:szCs w:val="16"/>
              </w:rPr>
              <w:t>2.6 dB, 3</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6</w:t>
            </w:r>
            <w:r>
              <w:rPr>
                <w:rFonts w:cs="v4.2.0"/>
                <w:sz w:val="16"/>
                <w:szCs w:val="16"/>
              </w:rPr>
              <w:t> </w:t>
            </w:r>
            <w:r w:rsidRPr="00B45FC1">
              <w:rPr>
                <w:rFonts w:cs="v4.2.0"/>
                <w:sz w:val="16"/>
                <w:szCs w:val="16"/>
              </w:rPr>
              <w:t>GHz</w:t>
            </w:r>
          </w:p>
        </w:tc>
        <w:tc>
          <w:tcPr>
            <w:tcW w:w="731" w:type="dxa"/>
            <w:tcBorders>
              <w:top w:val="single" w:sz="4" w:space="0" w:color="auto"/>
              <w:left w:val="single" w:sz="4" w:space="0" w:color="auto"/>
              <w:bottom w:val="single" w:sz="4" w:space="0" w:color="auto"/>
              <w:right w:val="single" w:sz="4" w:space="0" w:color="auto"/>
            </w:tcBorders>
          </w:tcPr>
          <w:p w14:paraId="1815A355" w14:textId="77777777" w:rsidR="00C57672" w:rsidRPr="00B45FC1" w:rsidRDefault="00C57672" w:rsidP="009C163B">
            <w:pPr>
              <w:pStyle w:val="TAL"/>
              <w:jc w:val="center"/>
              <w:rPr>
                <w:rFonts w:eastAsia="Yu Mincho"/>
                <w:sz w:val="16"/>
                <w:szCs w:val="16"/>
              </w:rPr>
            </w:pPr>
            <w:r w:rsidRPr="00B45FC1">
              <w:rPr>
                <w:rFonts w:eastAsia="Yu Mincho" w:hint="eastAsia"/>
                <w:sz w:val="16"/>
                <w:szCs w:val="16"/>
              </w:rPr>
              <w:t>9.3.4</w:t>
            </w:r>
          </w:p>
        </w:tc>
      </w:tr>
      <w:tr w:rsidR="00C57672" w:rsidRPr="00B45FC1" w14:paraId="2555CF48"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3B90C59B" w14:textId="77777777" w:rsidR="00C57672" w:rsidRPr="00B45FC1" w:rsidRDefault="00C57672" w:rsidP="009C163B">
            <w:pPr>
              <w:pStyle w:val="TAL"/>
              <w:rPr>
                <w:sz w:val="16"/>
                <w:szCs w:val="16"/>
              </w:rPr>
            </w:pPr>
            <w:r w:rsidRPr="00B45FC1">
              <w:rPr>
                <w:sz w:val="16"/>
                <w:szCs w:val="16"/>
              </w:rPr>
              <w:t>OTA base station output power</w:t>
            </w:r>
          </w:p>
        </w:tc>
        <w:tc>
          <w:tcPr>
            <w:tcW w:w="5756" w:type="dxa"/>
            <w:tcBorders>
              <w:top w:val="single" w:sz="4" w:space="0" w:color="auto"/>
              <w:left w:val="single" w:sz="4" w:space="0" w:color="auto"/>
              <w:bottom w:val="single" w:sz="4" w:space="0" w:color="auto"/>
              <w:right w:val="single" w:sz="4" w:space="0" w:color="auto"/>
            </w:tcBorders>
          </w:tcPr>
          <w:p w14:paraId="3BF9B03D" w14:textId="04EBBD1B" w:rsidR="00C57672" w:rsidRPr="00B45FC1" w:rsidRDefault="00C57672" w:rsidP="009C163B">
            <w:pPr>
              <w:pStyle w:val="TAL"/>
              <w:rPr>
                <w:rFonts w:cs="v4.2.0"/>
                <w:sz w:val="16"/>
                <w:szCs w:val="16"/>
              </w:rPr>
            </w:pPr>
            <w:r w:rsidRPr="00B45FC1">
              <w:rPr>
                <w:sz w:val="16"/>
                <w:szCs w:val="16"/>
              </w:rPr>
              <w:t>±</w:t>
            </w:r>
            <w:r w:rsidRPr="00B45FC1">
              <w:rPr>
                <w:rFonts w:cs="v4.2.0"/>
                <w:sz w:val="16"/>
                <w:szCs w:val="16"/>
              </w:rPr>
              <w:t xml:space="preserve">1.4 dB, f </w:t>
            </w:r>
            <w:r w:rsidRPr="00B45FC1">
              <w:rPr>
                <w:sz w:val="16"/>
                <w:szCs w:val="16"/>
              </w:rPr>
              <w:t>≤</w:t>
            </w:r>
            <w:r w:rsidRPr="00B45FC1">
              <w:rPr>
                <w:rFonts w:cs="v4.2.0"/>
                <w:sz w:val="16"/>
                <w:szCs w:val="16"/>
              </w:rPr>
              <w:t xml:space="preserve"> 3</w:t>
            </w:r>
            <w:r w:rsidR="000104CB">
              <w:rPr>
                <w:rFonts w:cs="v4.2.0"/>
                <w:sz w:val="16"/>
                <w:szCs w:val="16"/>
              </w:rPr>
              <w:t> GHz</w:t>
            </w:r>
          </w:p>
          <w:p w14:paraId="71D37D86" w14:textId="29FB9CAE" w:rsidR="00C57672" w:rsidRPr="00B45FC1" w:rsidRDefault="00C57672" w:rsidP="000104CB">
            <w:pPr>
              <w:pStyle w:val="TAL"/>
              <w:rPr>
                <w:rFonts w:cs="Arial"/>
                <w:sz w:val="16"/>
                <w:szCs w:val="16"/>
              </w:rPr>
            </w:pPr>
            <w:r w:rsidRPr="00B45FC1">
              <w:rPr>
                <w:sz w:val="16"/>
                <w:szCs w:val="16"/>
              </w:rPr>
              <w:t>±</w:t>
            </w:r>
            <w:r w:rsidRPr="00B45FC1">
              <w:rPr>
                <w:rFonts w:cs="v4.2.0"/>
                <w:sz w:val="16"/>
                <w:szCs w:val="16"/>
              </w:rPr>
              <w:t>1.5 dB, 3</w:t>
            </w:r>
            <w:r w:rsidR="000104CB">
              <w:rPr>
                <w:rFonts w:cs="v4.2.0"/>
                <w:sz w:val="16"/>
                <w:szCs w:val="16"/>
              </w:rPr>
              <w:t> GHz</w:t>
            </w:r>
            <w:r w:rsidRPr="00B45FC1">
              <w:rPr>
                <w:rFonts w:cs="v4.2.0"/>
                <w:sz w:val="16"/>
                <w:szCs w:val="16"/>
              </w:rPr>
              <w:t xml:space="preserve"> &lt; f </w:t>
            </w:r>
            <w:r w:rsidRPr="00B45FC1">
              <w:rPr>
                <w:sz w:val="16"/>
                <w:szCs w:val="16"/>
              </w:rPr>
              <w:t>≤</w:t>
            </w:r>
            <w:r w:rsidRPr="00B45FC1">
              <w:rPr>
                <w:rFonts w:cs="v4.2.0"/>
                <w:sz w:val="16"/>
                <w:szCs w:val="16"/>
              </w:rPr>
              <w:t xml:space="preserve"> 6</w:t>
            </w:r>
            <w:r w:rsidR="000104CB">
              <w:rPr>
                <w:rFonts w:cs="v4.2.0"/>
                <w:sz w:val="16"/>
                <w:szCs w:val="16"/>
              </w:rPr>
              <w:t> GHz</w:t>
            </w:r>
          </w:p>
        </w:tc>
        <w:tc>
          <w:tcPr>
            <w:tcW w:w="731" w:type="dxa"/>
            <w:tcBorders>
              <w:top w:val="single" w:sz="4" w:space="0" w:color="auto"/>
              <w:left w:val="single" w:sz="4" w:space="0" w:color="auto"/>
              <w:bottom w:val="single" w:sz="4" w:space="0" w:color="auto"/>
              <w:right w:val="single" w:sz="4" w:space="0" w:color="auto"/>
            </w:tcBorders>
          </w:tcPr>
          <w:p w14:paraId="5983836D" w14:textId="77777777" w:rsidR="00C57672" w:rsidRPr="00B45FC1" w:rsidRDefault="00C57672" w:rsidP="009C163B">
            <w:pPr>
              <w:pStyle w:val="TAL"/>
              <w:jc w:val="center"/>
              <w:rPr>
                <w:rFonts w:eastAsia="Yu Mincho"/>
                <w:sz w:val="16"/>
                <w:szCs w:val="16"/>
              </w:rPr>
            </w:pPr>
            <w:r w:rsidRPr="00B45FC1">
              <w:rPr>
                <w:rFonts w:eastAsia="Yu Mincho" w:hint="eastAsia"/>
                <w:sz w:val="16"/>
                <w:szCs w:val="16"/>
              </w:rPr>
              <w:t>11.2.7</w:t>
            </w:r>
          </w:p>
        </w:tc>
      </w:tr>
      <w:tr w:rsidR="00C57672" w:rsidRPr="00B45FC1" w14:paraId="1AC1C1A8"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tcPr>
          <w:p w14:paraId="67FDB919" w14:textId="77777777" w:rsidR="00C57672" w:rsidRPr="00B45FC1" w:rsidRDefault="00C57672" w:rsidP="009C163B">
            <w:pPr>
              <w:pStyle w:val="TAL"/>
              <w:rPr>
                <w:sz w:val="16"/>
                <w:szCs w:val="16"/>
                <w:lang w:val="sv-FI"/>
              </w:rPr>
            </w:pPr>
            <w:r w:rsidRPr="00B45FC1">
              <w:rPr>
                <w:sz w:val="16"/>
                <w:szCs w:val="16"/>
                <w:lang w:val="sv-FI"/>
              </w:rPr>
              <w:t>OTA E-UTRA DL RS power</w:t>
            </w:r>
          </w:p>
        </w:tc>
        <w:tc>
          <w:tcPr>
            <w:tcW w:w="5756" w:type="dxa"/>
            <w:tcBorders>
              <w:top w:val="single" w:sz="4" w:space="0" w:color="auto"/>
              <w:left w:val="single" w:sz="4" w:space="0" w:color="auto"/>
              <w:bottom w:val="single" w:sz="4" w:space="0" w:color="auto"/>
              <w:right w:val="single" w:sz="4" w:space="0" w:color="auto"/>
            </w:tcBorders>
          </w:tcPr>
          <w:p w14:paraId="0BB2D9EA" w14:textId="324065F3" w:rsidR="00C57672" w:rsidRPr="00B45FC1" w:rsidRDefault="000104CB" w:rsidP="009C163B">
            <w:pPr>
              <w:pStyle w:val="TAL"/>
              <w:rPr>
                <w:sz w:val="16"/>
                <w:szCs w:val="16"/>
                <w:lang w:val="sv-FI"/>
              </w:rPr>
            </w:pPr>
            <w:r w:rsidRPr="00753FEA">
              <w:rPr>
                <w:sz w:val="16"/>
                <w:szCs w:val="16"/>
                <w:lang w:val="sv-FI"/>
              </w:rPr>
              <w:t>±</w:t>
            </w:r>
            <w:r w:rsidR="00C57672" w:rsidRPr="00B45FC1">
              <w:rPr>
                <w:sz w:val="16"/>
                <w:szCs w:val="16"/>
                <w:lang w:val="sv-FI"/>
              </w:rPr>
              <w:t>1.3 dB, f ≤ 3</w:t>
            </w:r>
            <w:r>
              <w:rPr>
                <w:sz w:val="16"/>
                <w:szCs w:val="16"/>
                <w:lang w:val="sv-FI"/>
              </w:rPr>
              <w:t> GHz</w:t>
            </w:r>
          </w:p>
          <w:p w14:paraId="675E93B6" w14:textId="34B6960E" w:rsidR="00C57672" w:rsidRPr="00B45FC1" w:rsidRDefault="000104CB" w:rsidP="009C163B">
            <w:pPr>
              <w:pStyle w:val="TAL"/>
              <w:rPr>
                <w:sz w:val="16"/>
                <w:szCs w:val="16"/>
                <w:lang w:val="sv-FI"/>
              </w:rPr>
            </w:pPr>
            <w:r w:rsidRPr="00753FEA">
              <w:rPr>
                <w:sz w:val="16"/>
                <w:szCs w:val="16"/>
                <w:lang w:val="sv-FI"/>
              </w:rPr>
              <w:t>±</w:t>
            </w:r>
            <w:r w:rsidR="00C57672" w:rsidRPr="00B45FC1">
              <w:rPr>
                <w:sz w:val="16"/>
                <w:szCs w:val="16"/>
                <w:lang w:val="sv-FI"/>
              </w:rPr>
              <w:t>1.5 dB, 3</w:t>
            </w:r>
            <w:r>
              <w:rPr>
                <w:sz w:val="16"/>
                <w:szCs w:val="16"/>
                <w:lang w:val="sv-FI"/>
              </w:rPr>
              <w:t> GHz</w:t>
            </w:r>
            <w:r w:rsidR="00C57672" w:rsidRPr="00B45FC1">
              <w:rPr>
                <w:sz w:val="16"/>
                <w:szCs w:val="16"/>
                <w:lang w:val="sv-FI"/>
              </w:rPr>
              <w:t xml:space="preserve"> &lt; f ≤ </w:t>
            </w:r>
            <w:r>
              <w:rPr>
                <w:sz w:val="16"/>
                <w:szCs w:val="16"/>
                <w:lang w:val="sv-FI"/>
              </w:rPr>
              <w:t>6</w:t>
            </w:r>
            <w:r w:rsidR="00C57672">
              <w:rPr>
                <w:sz w:val="16"/>
                <w:szCs w:val="16"/>
                <w:lang w:val="sv-FI"/>
              </w:rPr>
              <w:t> </w:t>
            </w:r>
            <w:r w:rsidR="00C57672" w:rsidRPr="00B45FC1">
              <w:rPr>
                <w:sz w:val="16"/>
                <w:szCs w:val="16"/>
                <w:lang w:val="sv-FI"/>
              </w:rPr>
              <w:t>GHz</w:t>
            </w:r>
          </w:p>
        </w:tc>
        <w:tc>
          <w:tcPr>
            <w:tcW w:w="731" w:type="dxa"/>
            <w:tcBorders>
              <w:top w:val="single" w:sz="4" w:space="0" w:color="auto"/>
              <w:left w:val="single" w:sz="4" w:space="0" w:color="auto"/>
              <w:bottom w:val="single" w:sz="4" w:space="0" w:color="auto"/>
              <w:right w:val="single" w:sz="4" w:space="0" w:color="auto"/>
            </w:tcBorders>
          </w:tcPr>
          <w:p w14:paraId="3255A5AE" w14:textId="5BA75E91" w:rsidR="00C57672" w:rsidRPr="00B45FC1" w:rsidRDefault="00C57672" w:rsidP="009C163B">
            <w:pPr>
              <w:pStyle w:val="TAL"/>
              <w:jc w:val="center"/>
              <w:rPr>
                <w:rFonts w:eastAsia="Yu Mincho"/>
                <w:sz w:val="16"/>
                <w:szCs w:val="16"/>
              </w:rPr>
            </w:pPr>
            <w:r w:rsidRPr="00B45FC1">
              <w:rPr>
                <w:rFonts w:eastAsia="Yu Mincho" w:hint="eastAsia"/>
                <w:sz w:val="16"/>
                <w:szCs w:val="16"/>
              </w:rPr>
              <w:t>9.4.</w:t>
            </w:r>
            <w:r w:rsidR="000104CB">
              <w:rPr>
                <w:rFonts w:eastAsia="Yu Mincho"/>
                <w:sz w:val="16"/>
                <w:szCs w:val="16"/>
              </w:rPr>
              <w:t>6</w:t>
            </w:r>
          </w:p>
        </w:tc>
      </w:tr>
      <w:tr w:rsidR="00C57672" w:rsidRPr="00B45FC1" w14:paraId="28F2F977"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tcPr>
          <w:p w14:paraId="162EFB69" w14:textId="3EE3C574" w:rsidR="00C57672" w:rsidRPr="00B45FC1" w:rsidRDefault="00C57672" w:rsidP="009C163B">
            <w:pPr>
              <w:pStyle w:val="TAL"/>
              <w:rPr>
                <w:sz w:val="16"/>
                <w:szCs w:val="16"/>
              </w:rPr>
            </w:pPr>
            <w:r w:rsidRPr="00B45FC1">
              <w:rPr>
                <w:sz w:val="16"/>
                <w:szCs w:val="16"/>
              </w:rPr>
              <w:t xml:space="preserve">OTA UTRA </w:t>
            </w:r>
            <w:r w:rsidR="000104CB">
              <w:rPr>
                <w:sz w:val="16"/>
                <w:szCs w:val="16"/>
              </w:rPr>
              <w:t>i</w:t>
            </w:r>
            <w:r w:rsidRPr="00B45FC1">
              <w:rPr>
                <w:sz w:val="16"/>
                <w:szCs w:val="16"/>
              </w:rPr>
              <w:t>nner loop power control in the downlink</w:t>
            </w:r>
          </w:p>
        </w:tc>
        <w:tc>
          <w:tcPr>
            <w:tcW w:w="5756" w:type="dxa"/>
            <w:tcBorders>
              <w:top w:val="single" w:sz="4" w:space="0" w:color="auto"/>
              <w:left w:val="single" w:sz="4" w:space="0" w:color="auto"/>
              <w:bottom w:val="single" w:sz="4" w:space="0" w:color="auto"/>
              <w:right w:val="single" w:sz="4" w:space="0" w:color="auto"/>
            </w:tcBorders>
          </w:tcPr>
          <w:p w14:paraId="236FB986" w14:textId="764FCB21" w:rsidR="00C57672" w:rsidRPr="00B45FC1" w:rsidRDefault="000104CB" w:rsidP="009C163B">
            <w:pPr>
              <w:pStyle w:val="TAL"/>
              <w:rPr>
                <w:sz w:val="16"/>
                <w:szCs w:val="16"/>
              </w:rPr>
            </w:pPr>
            <w:r w:rsidRPr="00B45FC1">
              <w:rPr>
                <w:sz w:val="16"/>
                <w:szCs w:val="16"/>
              </w:rPr>
              <w:t>±</w:t>
            </w:r>
            <w:r w:rsidR="00C57672" w:rsidRPr="00B45FC1">
              <w:rPr>
                <w:sz w:val="16"/>
                <w:szCs w:val="16"/>
              </w:rPr>
              <w:t>0.1 dB</w:t>
            </w:r>
            <w:r w:rsidR="00C57672" w:rsidRPr="00B45FC1">
              <w:rPr>
                <w:sz w:val="16"/>
                <w:szCs w:val="16"/>
              </w:rPr>
              <w:tab/>
            </w:r>
          </w:p>
        </w:tc>
        <w:tc>
          <w:tcPr>
            <w:tcW w:w="731" w:type="dxa"/>
            <w:tcBorders>
              <w:top w:val="single" w:sz="4" w:space="0" w:color="auto"/>
              <w:left w:val="single" w:sz="4" w:space="0" w:color="auto"/>
              <w:bottom w:val="single" w:sz="4" w:space="0" w:color="auto"/>
              <w:right w:val="single" w:sz="4" w:space="0" w:color="auto"/>
            </w:tcBorders>
          </w:tcPr>
          <w:p w14:paraId="102CFD02" w14:textId="431AD8BE" w:rsidR="00C57672" w:rsidRPr="00B45FC1" w:rsidRDefault="00C57672" w:rsidP="009C163B">
            <w:pPr>
              <w:pStyle w:val="TAL"/>
              <w:jc w:val="center"/>
              <w:rPr>
                <w:rFonts w:eastAsia="Yu Mincho"/>
                <w:sz w:val="16"/>
                <w:szCs w:val="16"/>
              </w:rPr>
            </w:pPr>
            <w:r w:rsidRPr="00B45FC1">
              <w:rPr>
                <w:rFonts w:eastAsia="Yu Mincho" w:hint="eastAsia"/>
                <w:sz w:val="16"/>
                <w:szCs w:val="16"/>
              </w:rPr>
              <w:t>9.5.</w:t>
            </w:r>
            <w:r w:rsidR="000104CB">
              <w:rPr>
                <w:rFonts w:eastAsia="Yu Mincho"/>
                <w:sz w:val="16"/>
                <w:szCs w:val="16"/>
              </w:rPr>
              <w:t>6</w:t>
            </w:r>
          </w:p>
        </w:tc>
      </w:tr>
      <w:tr w:rsidR="00C57672" w:rsidRPr="00B45FC1" w14:paraId="094F2D3A"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tcPr>
          <w:p w14:paraId="0C590581" w14:textId="77F9D68C" w:rsidR="00C57672" w:rsidRPr="00B45FC1" w:rsidRDefault="00C57672" w:rsidP="009C163B">
            <w:pPr>
              <w:pStyle w:val="TAL"/>
              <w:rPr>
                <w:sz w:val="16"/>
                <w:szCs w:val="16"/>
              </w:rPr>
            </w:pPr>
            <w:r w:rsidRPr="00B45FC1">
              <w:rPr>
                <w:sz w:val="16"/>
                <w:szCs w:val="16"/>
              </w:rPr>
              <w:t xml:space="preserve">OTA </w:t>
            </w:r>
            <w:r w:rsidR="000104CB">
              <w:rPr>
                <w:sz w:val="16"/>
                <w:szCs w:val="16"/>
              </w:rPr>
              <w:t>UTRA p</w:t>
            </w:r>
            <w:r w:rsidRPr="00B45FC1">
              <w:rPr>
                <w:sz w:val="16"/>
                <w:szCs w:val="16"/>
              </w:rPr>
              <w:t>ower control dynamic range</w:t>
            </w:r>
          </w:p>
        </w:tc>
        <w:tc>
          <w:tcPr>
            <w:tcW w:w="5756" w:type="dxa"/>
            <w:tcBorders>
              <w:top w:val="single" w:sz="4" w:space="0" w:color="auto"/>
              <w:left w:val="single" w:sz="4" w:space="0" w:color="auto"/>
              <w:bottom w:val="single" w:sz="4" w:space="0" w:color="auto"/>
              <w:right w:val="single" w:sz="4" w:space="0" w:color="auto"/>
            </w:tcBorders>
          </w:tcPr>
          <w:p w14:paraId="4E34CCFA" w14:textId="44533780" w:rsidR="00C57672" w:rsidRPr="00B45FC1" w:rsidRDefault="000104CB" w:rsidP="009C163B">
            <w:pPr>
              <w:pStyle w:val="TAL"/>
              <w:rPr>
                <w:sz w:val="16"/>
                <w:szCs w:val="16"/>
              </w:rPr>
            </w:pPr>
            <w:r w:rsidRPr="00B45FC1">
              <w:rPr>
                <w:sz w:val="16"/>
                <w:szCs w:val="16"/>
              </w:rPr>
              <w:t>±</w:t>
            </w:r>
            <w:r w:rsidR="00C57672" w:rsidRPr="00B45FC1">
              <w:rPr>
                <w:sz w:val="16"/>
                <w:szCs w:val="16"/>
              </w:rPr>
              <w:t>1.1 dB</w:t>
            </w:r>
            <w:r w:rsidR="00C57672" w:rsidRPr="00B45FC1">
              <w:rPr>
                <w:rFonts w:cs="v4.2.0"/>
                <w:kern w:val="2"/>
                <w:sz w:val="16"/>
                <w:szCs w:val="16"/>
              </w:rPr>
              <w:tab/>
            </w:r>
          </w:p>
        </w:tc>
        <w:tc>
          <w:tcPr>
            <w:tcW w:w="731" w:type="dxa"/>
            <w:tcBorders>
              <w:top w:val="single" w:sz="4" w:space="0" w:color="auto"/>
              <w:left w:val="single" w:sz="4" w:space="0" w:color="auto"/>
              <w:bottom w:val="single" w:sz="4" w:space="0" w:color="auto"/>
              <w:right w:val="single" w:sz="4" w:space="0" w:color="auto"/>
            </w:tcBorders>
          </w:tcPr>
          <w:p w14:paraId="5AA8659D" w14:textId="46A8BDC8" w:rsidR="00C57672" w:rsidRPr="00B45FC1" w:rsidRDefault="00C57672" w:rsidP="009C163B">
            <w:pPr>
              <w:pStyle w:val="TAL"/>
              <w:jc w:val="center"/>
              <w:rPr>
                <w:rFonts w:eastAsia="Yu Mincho"/>
                <w:sz w:val="16"/>
                <w:szCs w:val="16"/>
              </w:rPr>
            </w:pPr>
            <w:r w:rsidRPr="00B45FC1">
              <w:rPr>
                <w:rFonts w:eastAsia="Yu Mincho" w:hint="eastAsia"/>
                <w:sz w:val="16"/>
                <w:szCs w:val="16"/>
              </w:rPr>
              <w:t>9.5.</w:t>
            </w:r>
            <w:r w:rsidR="000104CB">
              <w:rPr>
                <w:rFonts w:eastAsia="Yu Mincho"/>
                <w:sz w:val="16"/>
                <w:szCs w:val="16"/>
              </w:rPr>
              <w:t>6</w:t>
            </w:r>
          </w:p>
        </w:tc>
      </w:tr>
      <w:tr w:rsidR="00C57672" w:rsidRPr="00B45FC1" w14:paraId="4CC0461A"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tcPr>
          <w:p w14:paraId="3D86C0D8" w14:textId="5285847C" w:rsidR="00C57672" w:rsidRPr="00B45FC1" w:rsidRDefault="00C57672" w:rsidP="009C163B">
            <w:pPr>
              <w:pStyle w:val="TAL"/>
              <w:rPr>
                <w:sz w:val="16"/>
                <w:szCs w:val="16"/>
              </w:rPr>
            </w:pPr>
            <w:r w:rsidRPr="00B45FC1">
              <w:rPr>
                <w:sz w:val="16"/>
                <w:szCs w:val="16"/>
              </w:rPr>
              <w:t xml:space="preserve">OTA </w:t>
            </w:r>
            <w:r w:rsidR="000104CB">
              <w:rPr>
                <w:sz w:val="16"/>
                <w:szCs w:val="16"/>
              </w:rPr>
              <w:t>t</w:t>
            </w:r>
            <w:r w:rsidRPr="00B45FC1">
              <w:rPr>
                <w:sz w:val="16"/>
                <w:szCs w:val="16"/>
              </w:rPr>
              <w:t>otal power dynamic range</w:t>
            </w:r>
          </w:p>
        </w:tc>
        <w:tc>
          <w:tcPr>
            <w:tcW w:w="5756" w:type="dxa"/>
            <w:tcBorders>
              <w:top w:val="single" w:sz="4" w:space="0" w:color="auto"/>
              <w:left w:val="single" w:sz="4" w:space="0" w:color="auto"/>
              <w:bottom w:val="single" w:sz="4" w:space="0" w:color="auto"/>
              <w:right w:val="single" w:sz="4" w:space="0" w:color="auto"/>
            </w:tcBorders>
          </w:tcPr>
          <w:p w14:paraId="75A0EFD7" w14:textId="3B1212FB" w:rsidR="00C57672" w:rsidRPr="00B45FC1" w:rsidRDefault="000104CB" w:rsidP="009C163B">
            <w:pPr>
              <w:pStyle w:val="TAL"/>
              <w:rPr>
                <w:sz w:val="16"/>
                <w:szCs w:val="16"/>
                <w:lang w:val="sv-FI"/>
              </w:rPr>
            </w:pPr>
            <w:r w:rsidRPr="00753FEA">
              <w:rPr>
                <w:sz w:val="16"/>
                <w:szCs w:val="16"/>
                <w:lang w:val="sv-FI"/>
              </w:rPr>
              <w:t>±</w:t>
            </w:r>
            <w:r w:rsidR="00C57672" w:rsidRPr="00B45FC1">
              <w:rPr>
                <w:sz w:val="16"/>
                <w:szCs w:val="16"/>
                <w:lang w:val="sv-FI"/>
              </w:rPr>
              <w:t>0.3 dB UTRA</w:t>
            </w:r>
          </w:p>
          <w:p w14:paraId="3A1DEEFC" w14:textId="4E22A2B0" w:rsidR="00C57672" w:rsidRPr="00B45FC1" w:rsidRDefault="000104CB" w:rsidP="009C163B">
            <w:pPr>
              <w:pStyle w:val="TAL"/>
              <w:rPr>
                <w:sz w:val="16"/>
                <w:szCs w:val="16"/>
                <w:lang w:val="sv-FI"/>
              </w:rPr>
            </w:pPr>
            <w:r w:rsidRPr="00753FEA">
              <w:rPr>
                <w:sz w:val="16"/>
                <w:szCs w:val="16"/>
                <w:lang w:val="sv-FI"/>
              </w:rPr>
              <w:t>±</w:t>
            </w:r>
            <w:r w:rsidR="00C57672" w:rsidRPr="00B45FC1">
              <w:rPr>
                <w:sz w:val="16"/>
                <w:szCs w:val="16"/>
                <w:lang w:val="sv-FI"/>
              </w:rPr>
              <w:t>0.4 dB E-UTRA</w:t>
            </w:r>
            <w:r w:rsidR="00C57672" w:rsidRPr="00B45FC1">
              <w:rPr>
                <w:sz w:val="16"/>
                <w:szCs w:val="16"/>
                <w:lang w:val="sv-SE"/>
              </w:rPr>
              <w:t xml:space="preserve"> &amp; NR</w:t>
            </w:r>
          </w:p>
        </w:tc>
        <w:tc>
          <w:tcPr>
            <w:tcW w:w="731" w:type="dxa"/>
            <w:tcBorders>
              <w:top w:val="single" w:sz="4" w:space="0" w:color="auto"/>
              <w:left w:val="single" w:sz="4" w:space="0" w:color="auto"/>
              <w:bottom w:val="single" w:sz="4" w:space="0" w:color="auto"/>
              <w:right w:val="single" w:sz="4" w:space="0" w:color="auto"/>
            </w:tcBorders>
          </w:tcPr>
          <w:p w14:paraId="29661855" w14:textId="6738794A" w:rsidR="00C57672" w:rsidRPr="00B45FC1" w:rsidRDefault="00C57672" w:rsidP="009C163B">
            <w:pPr>
              <w:pStyle w:val="TAL"/>
              <w:jc w:val="center"/>
              <w:rPr>
                <w:rFonts w:eastAsia="Yu Mincho"/>
                <w:sz w:val="16"/>
                <w:szCs w:val="16"/>
              </w:rPr>
            </w:pPr>
            <w:r w:rsidRPr="00B45FC1">
              <w:rPr>
                <w:rFonts w:eastAsia="Yu Mincho" w:hint="eastAsia"/>
                <w:sz w:val="16"/>
                <w:szCs w:val="16"/>
              </w:rPr>
              <w:t>9.5.</w:t>
            </w:r>
            <w:r w:rsidR="000104CB">
              <w:rPr>
                <w:rFonts w:eastAsia="Yu Mincho"/>
                <w:sz w:val="16"/>
                <w:szCs w:val="16"/>
              </w:rPr>
              <w:t>6</w:t>
            </w:r>
          </w:p>
        </w:tc>
      </w:tr>
      <w:tr w:rsidR="00C57672" w:rsidRPr="00B45FC1" w14:paraId="21BFDB7C"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tcPr>
          <w:p w14:paraId="074E2964" w14:textId="5C519E5D" w:rsidR="00C57672" w:rsidRPr="00753FEA" w:rsidRDefault="00C57672" w:rsidP="009C163B">
            <w:pPr>
              <w:pStyle w:val="TAL"/>
              <w:rPr>
                <w:sz w:val="16"/>
                <w:szCs w:val="16"/>
                <w:lang w:val="sv-FI"/>
              </w:rPr>
            </w:pPr>
            <w:r w:rsidRPr="00753FEA">
              <w:rPr>
                <w:sz w:val="16"/>
                <w:szCs w:val="16"/>
                <w:lang w:val="sv-FI"/>
              </w:rPr>
              <w:t>OTA</w:t>
            </w:r>
            <w:r w:rsidR="000104CB" w:rsidRPr="00753FEA">
              <w:rPr>
                <w:sz w:val="16"/>
                <w:szCs w:val="16"/>
                <w:lang w:val="sv-FI"/>
              </w:rPr>
              <w:t xml:space="preserve"> UTRA</w:t>
            </w:r>
            <w:r w:rsidRPr="00753FEA">
              <w:rPr>
                <w:sz w:val="16"/>
                <w:szCs w:val="16"/>
                <w:lang w:val="sv-FI"/>
              </w:rPr>
              <w:t xml:space="preserve"> IPDL time mask</w:t>
            </w:r>
          </w:p>
        </w:tc>
        <w:tc>
          <w:tcPr>
            <w:tcW w:w="5756" w:type="dxa"/>
            <w:tcBorders>
              <w:top w:val="single" w:sz="4" w:space="0" w:color="auto"/>
              <w:left w:val="single" w:sz="4" w:space="0" w:color="auto"/>
              <w:bottom w:val="single" w:sz="4" w:space="0" w:color="auto"/>
              <w:right w:val="single" w:sz="4" w:space="0" w:color="auto"/>
            </w:tcBorders>
          </w:tcPr>
          <w:p w14:paraId="5C96A1EA" w14:textId="1E9058BA" w:rsidR="00C57672" w:rsidRPr="00B45FC1" w:rsidRDefault="000104CB" w:rsidP="009C163B">
            <w:pPr>
              <w:pStyle w:val="TAL"/>
              <w:rPr>
                <w:sz w:val="16"/>
                <w:szCs w:val="16"/>
              </w:rPr>
            </w:pPr>
            <w:r w:rsidRPr="00B45FC1">
              <w:rPr>
                <w:sz w:val="16"/>
                <w:szCs w:val="16"/>
              </w:rPr>
              <w:t>±</w:t>
            </w:r>
            <w:r w:rsidR="00C57672" w:rsidRPr="00B45FC1">
              <w:rPr>
                <w:sz w:val="16"/>
                <w:szCs w:val="16"/>
              </w:rPr>
              <w:t>0.7 dB</w:t>
            </w:r>
          </w:p>
        </w:tc>
        <w:tc>
          <w:tcPr>
            <w:tcW w:w="731" w:type="dxa"/>
            <w:tcBorders>
              <w:top w:val="single" w:sz="4" w:space="0" w:color="auto"/>
              <w:left w:val="single" w:sz="4" w:space="0" w:color="auto"/>
              <w:bottom w:val="single" w:sz="4" w:space="0" w:color="auto"/>
              <w:right w:val="single" w:sz="4" w:space="0" w:color="auto"/>
            </w:tcBorders>
          </w:tcPr>
          <w:p w14:paraId="19CE7DE1" w14:textId="7C91E977" w:rsidR="00C57672" w:rsidRPr="00B45FC1" w:rsidRDefault="00C57672" w:rsidP="009C163B">
            <w:pPr>
              <w:pStyle w:val="TAL"/>
              <w:jc w:val="center"/>
              <w:rPr>
                <w:rFonts w:eastAsia="Yu Mincho"/>
                <w:sz w:val="16"/>
                <w:szCs w:val="16"/>
              </w:rPr>
            </w:pPr>
            <w:r w:rsidRPr="00B45FC1">
              <w:rPr>
                <w:rFonts w:eastAsia="Yu Mincho" w:hint="eastAsia"/>
                <w:sz w:val="16"/>
                <w:szCs w:val="16"/>
              </w:rPr>
              <w:t>9.</w:t>
            </w:r>
            <w:r w:rsidR="000104CB">
              <w:rPr>
                <w:rFonts w:eastAsia="Yu Mincho"/>
                <w:sz w:val="16"/>
                <w:szCs w:val="16"/>
              </w:rPr>
              <w:t>.5.6</w:t>
            </w:r>
          </w:p>
        </w:tc>
      </w:tr>
      <w:tr w:rsidR="00C57672" w:rsidRPr="00B45FC1" w14:paraId="29A44B65"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5853E71B" w14:textId="77777777" w:rsidR="00C57672" w:rsidRPr="00B45FC1" w:rsidRDefault="00C57672" w:rsidP="009C163B">
            <w:pPr>
              <w:pStyle w:val="TAL"/>
              <w:rPr>
                <w:sz w:val="16"/>
                <w:szCs w:val="16"/>
              </w:rPr>
            </w:pPr>
            <w:r w:rsidRPr="00B45FC1">
              <w:rPr>
                <w:sz w:val="16"/>
                <w:szCs w:val="16"/>
              </w:rPr>
              <w:t>OTA RE power control dynamic range (NR)</w:t>
            </w:r>
          </w:p>
        </w:tc>
        <w:tc>
          <w:tcPr>
            <w:tcW w:w="5756" w:type="dxa"/>
            <w:tcBorders>
              <w:top w:val="single" w:sz="4" w:space="0" w:color="auto"/>
              <w:left w:val="single" w:sz="4" w:space="0" w:color="auto"/>
              <w:bottom w:val="single" w:sz="4" w:space="0" w:color="auto"/>
              <w:right w:val="single" w:sz="4" w:space="0" w:color="auto"/>
            </w:tcBorders>
          </w:tcPr>
          <w:p w14:paraId="25D5E674" w14:textId="77777777" w:rsidR="00C57672" w:rsidRPr="00B45FC1" w:rsidRDefault="00C57672" w:rsidP="009C163B">
            <w:pPr>
              <w:pStyle w:val="TAL"/>
              <w:rPr>
                <w:rFonts w:cs="Arial"/>
                <w:sz w:val="16"/>
                <w:szCs w:val="16"/>
              </w:rPr>
            </w:pPr>
            <w:r w:rsidRPr="00B45FC1">
              <w:rPr>
                <w:sz w:val="16"/>
                <w:szCs w:val="16"/>
              </w:rPr>
              <w:t>N/A</w:t>
            </w:r>
          </w:p>
        </w:tc>
        <w:tc>
          <w:tcPr>
            <w:tcW w:w="731" w:type="dxa"/>
            <w:tcBorders>
              <w:top w:val="single" w:sz="4" w:space="0" w:color="auto"/>
              <w:left w:val="single" w:sz="4" w:space="0" w:color="auto"/>
              <w:bottom w:val="single" w:sz="4" w:space="0" w:color="auto"/>
              <w:right w:val="single" w:sz="4" w:space="0" w:color="auto"/>
            </w:tcBorders>
          </w:tcPr>
          <w:p w14:paraId="19F6BC58" w14:textId="04B6756B" w:rsidR="00C57672" w:rsidRPr="00B45FC1" w:rsidRDefault="00C57672" w:rsidP="009C163B">
            <w:pPr>
              <w:pStyle w:val="TAL"/>
              <w:jc w:val="center"/>
              <w:rPr>
                <w:rFonts w:eastAsia="Yu Mincho"/>
                <w:sz w:val="16"/>
                <w:szCs w:val="16"/>
              </w:rPr>
            </w:pPr>
          </w:p>
        </w:tc>
      </w:tr>
      <w:tr w:rsidR="00C57672" w:rsidRPr="00B45FC1" w14:paraId="7FCB0FC6"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2BAF15A6" w14:textId="77777777" w:rsidR="00C57672" w:rsidRPr="00B45FC1" w:rsidRDefault="00C57672" w:rsidP="009C163B">
            <w:pPr>
              <w:pStyle w:val="TAL"/>
              <w:rPr>
                <w:sz w:val="16"/>
                <w:szCs w:val="16"/>
              </w:rPr>
            </w:pPr>
            <w:r w:rsidRPr="00B45FC1">
              <w:rPr>
                <w:rFonts w:cs="Arial"/>
                <w:sz w:val="16"/>
                <w:szCs w:val="16"/>
              </w:rPr>
              <w:t>OTA transmitter OFF power</w:t>
            </w:r>
          </w:p>
        </w:tc>
        <w:tc>
          <w:tcPr>
            <w:tcW w:w="5756" w:type="dxa"/>
            <w:tcBorders>
              <w:top w:val="single" w:sz="4" w:space="0" w:color="auto"/>
              <w:left w:val="single" w:sz="4" w:space="0" w:color="auto"/>
              <w:bottom w:val="single" w:sz="4" w:space="0" w:color="auto"/>
              <w:right w:val="single" w:sz="4" w:space="0" w:color="auto"/>
            </w:tcBorders>
          </w:tcPr>
          <w:p w14:paraId="76DE43FD" w14:textId="14426922" w:rsidR="00C57672" w:rsidRPr="00B45FC1" w:rsidRDefault="00C57672" w:rsidP="009C163B">
            <w:pPr>
              <w:pStyle w:val="TAL"/>
              <w:rPr>
                <w:sz w:val="16"/>
                <w:szCs w:val="16"/>
              </w:rPr>
            </w:pPr>
            <w:r w:rsidRPr="00B45FC1">
              <w:rPr>
                <w:sz w:val="16"/>
                <w:szCs w:val="16"/>
              </w:rPr>
              <w:t>±3.4 dB, f ≤ 3</w:t>
            </w:r>
            <w:r w:rsidR="000104CB">
              <w:rPr>
                <w:sz w:val="16"/>
                <w:szCs w:val="16"/>
              </w:rPr>
              <w:t> GHz</w:t>
            </w:r>
          </w:p>
          <w:p w14:paraId="47E33413" w14:textId="5C99B93C" w:rsidR="00C57672" w:rsidRPr="00B45FC1" w:rsidRDefault="00C57672" w:rsidP="009C163B">
            <w:pPr>
              <w:pStyle w:val="TAL"/>
              <w:rPr>
                <w:sz w:val="16"/>
                <w:szCs w:val="16"/>
              </w:rPr>
            </w:pPr>
            <w:r w:rsidRPr="00B45FC1">
              <w:rPr>
                <w:sz w:val="16"/>
                <w:szCs w:val="16"/>
              </w:rPr>
              <w:t>±3.6 dB, 3</w:t>
            </w:r>
            <w:r w:rsidR="000104CB">
              <w:rPr>
                <w:sz w:val="16"/>
                <w:szCs w:val="16"/>
              </w:rPr>
              <w:t> GHz</w:t>
            </w:r>
            <w:r w:rsidRPr="00B45FC1">
              <w:rPr>
                <w:sz w:val="16"/>
                <w:szCs w:val="16"/>
              </w:rPr>
              <w:t xml:space="preserve"> &lt; f ≤ 6</w:t>
            </w:r>
            <w:r>
              <w:rPr>
                <w:sz w:val="16"/>
                <w:szCs w:val="16"/>
              </w:rPr>
              <w:t> </w:t>
            </w:r>
            <w:r w:rsidRPr="00B45FC1">
              <w:rPr>
                <w:sz w:val="16"/>
                <w:szCs w:val="16"/>
              </w:rPr>
              <w:t>GHz</w:t>
            </w:r>
          </w:p>
          <w:p w14:paraId="72519DC8" w14:textId="303DF563" w:rsidR="00C57672" w:rsidRPr="00B45FC1" w:rsidRDefault="00C57672" w:rsidP="009C163B">
            <w:pPr>
              <w:pStyle w:val="TAL"/>
              <w:rPr>
                <w:rFonts w:cs="Arial"/>
                <w:sz w:val="16"/>
                <w:szCs w:val="16"/>
              </w:rPr>
            </w:pPr>
            <w:r w:rsidRPr="00B45FC1">
              <w:rPr>
                <w:rFonts w:eastAsia="SimSun"/>
                <w:sz w:val="16"/>
                <w:szCs w:val="16"/>
              </w:rPr>
              <w:t>(NOTE</w:t>
            </w:r>
            <w:r w:rsidR="000104CB">
              <w:rPr>
                <w:rFonts w:eastAsia="SimSun"/>
                <w:sz w:val="16"/>
                <w:szCs w:val="16"/>
              </w:rPr>
              <w:t> 1</w:t>
            </w:r>
            <w:r w:rsidRPr="00B45FC1">
              <w:rPr>
                <w:rFonts w:eastAsia="SimSun"/>
                <w:sz w:val="16"/>
                <w:szCs w:val="16"/>
              </w:rPr>
              <w:t>)</w:t>
            </w:r>
          </w:p>
        </w:tc>
        <w:tc>
          <w:tcPr>
            <w:tcW w:w="731" w:type="dxa"/>
            <w:tcBorders>
              <w:top w:val="single" w:sz="4" w:space="0" w:color="auto"/>
              <w:left w:val="single" w:sz="4" w:space="0" w:color="auto"/>
              <w:bottom w:val="single" w:sz="4" w:space="0" w:color="auto"/>
              <w:right w:val="single" w:sz="4" w:space="0" w:color="auto"/>
            </w:tcBorders>
          </w:tcPr>
          <w:p w14:paraId="401EFC8A" w14:textId="77777777" w:rsidR="00C57672" w:rsidRPr="00B45FC1" w:rsidRDefault="00C57672" w:rsidP="009C163B">
            <w:pPr>
              <w:pStyle w:val="TAL"/>
              <w:jc w:val="center"/>
              <w:rPr>
                <w:rFonts w:eastAsia="Yu Mincho"/>
                <w:sz w:val="16"/>
                <w:szCs w:val="16"/>
              </w:rPr>
            </w:pPr>
            <w:r w:rsidRPr="00B45FC1">
              <w:rPr>
                <w:rFonts w:eastAsia="Yu Mincho" w:hint="eastAsia"/>
                <w:sz w:val="16"/>
                <w:szCs w:val="16"/>
              </w:rPr>
              <w:t>13.2.3</w:t>
            </w:r>
          </w:p>
        </w:tc>
      </w:tr>
      <w:tr w:rsidR="00C57672" w:rsidRPr="00B45FC1" w14:paraId="67268319"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2C29105F" w14:textId="77777777" w:rsidR="00C57672" w:rsidRPr="00B45FC1" w:rsidRDefault="00C57672" w:rsidP="009C163B">
            <w:pPr>
              <w:pStyle w:val="TAL"/>
              <w:rPr>
                <w:sz w:val="16"/>
                <w:szCs w:val="16"/>
              </w:rPr>
            </w:pPr>
            <w:r w:rsidRPr="00B45FC1">
              <w:rPr>
                <w:rFonts w:cs="Arial"/>
                <w:sz w:val="16"/>
                <w:szCs w:val="16"/>
              </w:rPr>
              <w:t>OTA transmitter transient period</w:t>
            </w:r>
          </w:p>
        </w:tc>
        <w:tc>
          <w:tcPr>
            <w:tcW w:w="5756" w:type="dxa"/>
            <w:tcBorders>
              <w:top w:val="single" w:sz="4" w:space="0" w:color="auto"/>
              <w:left w:val="single" w:sz="4" w:space="0" w:color="auto"/>
              <w:bottom w:val="single" w:sz="4" w:space="0" w:color="auto"/>
              <w:right w:val="single" w:sz="4" w:space="0" w:color="auto"/>
            </w:tcBorders>
          </w:tcPr>
          <w:p w14:paraId="3E65E6A7" w14:textId="77777777" w:rsidR="00C57672" w:rsidRPr="00B45FC1" w:rsidRDefault="00C57672" w:rsidP="009C163B">
            <w:pPr>
              <w:pStyle w:val="TAL"/>
              <w:rPr>
                <w:rFonts w:cs="Arial"/>
                <w:sz w:val="16"/>
                <w:szCs w:val="16"/>
              </w:rPr>
            </w:pPr>
            <w:r w:rsidRPr="00B45FC1">
              <w:rPr>
                <w:rFonts w:hint="eastAsia"/>
                <w:sz w:val="16"/>
                <w:szCs w:val="16"/>
              </w:rPr>
              <w:t>N/A</w:t>
            </w:r>
          </w:p>
        </w:tc>
        <w:tc>
          <w:tcPr>
            <w:tcW w:w="731" w:type="dxa"/>
            <w:tcBorders>
              <w:top w:val="single" w:sz="4" w:space="0" w:color="auto"/>
              <w:left w:val="single" w:sz="4" w:space="0" w:color="auto"/>
              <w:bottom w:val="single" w:sz="4" w:space="0" w:color="auto"/>
              <w:right w:val="single" w:sz="4" w:space="0" w:color="auto"/>
            </w:tcBorders>
          </w:tcPr>
          <w:p w14:paraId="664E5BD9" w14:textId="77777777" w:rsidR="00C57672" w:rsidRPr="00B45FC1" w:rsidRDefault="00C57672" w:rsidP="009C163B">
            <w:pPr>
              <w:pStyle w:val="TAL"/>
              <w:jc w:val="center"/>
              <w:rPr>
                <w:rFonts w:eastAsia="Yu Mincho"/>
                <w:sz w:val="16"/>
                <w:szCs w:val="16"/>
              </w:rPr>
            </w:pPr>
          </w:p>
        </w:tc>
      </w:tr>
      <w:tr w:rsidR="00C57672" w:rsidRPr="00B45FC1" w14:paraId="6004A7A7"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4B804C2B" w14:textId="77777777" w:rsidR="00C57672" w:rsidRPr="00B45FC1" w:rsidRDefault="00C57672" w:rsidP="009C163B">
            <w:pPr>
              <w:pStyle w:val="TAL"/>
              <w:rPr>
                <w:sz w:val="16"/>
                <w:szCs w:val="16"/>
              </w:rPr>
            </w:pPr>
            <w:r w:rsidRPr="00B45FC1">
              <w:rPr>
                <w:rFonts w:cs="v4.2.0"/>
                <w:sz w:val="16"/>
                <w:szCs w:val="16"/>
              </w:rPr>
              <w:t>OTA frequency error</w:t>
            </w:r>
          </w:p>
        </w:tc>
        <w:tc>
          <w:tcPr>
            <w:tcW w:w="5756" w:type="dxa"/>
            <w:tcBorders>
              <w:top w:val="single" w:sz="4" w:space="0" w:color="auto"/>
              <w:left w:val="single" w:sz="4" w:space="0" w:color="auto"/>
              <w:bottom w:val="single" w:sz="4" w:space="0" w:color="auto"/>
              <w:right w:val="single" w:sz="4" w:space="0" w:color="auto"/>
            </w:tcBorders>
          </w:tcPr>
          <w:p w14:paraId="13F6F1A7" w14:textId="77777777" w:rsidR="00C57672" w:rsidRPr="00B45FC1" w:rsidRDefault="00C57672" w:rsidP="009C163B">
            <w:pPr>
              <w:pStyle w:val="TAL"/>
              <w:rPr>
                <w:rFonts w:cs="Arial"/>
                <w:sz w:val="16"/>
                <w:szCs w:val="16"/>
              </w:rPr>
            </w:pPr>
            <w:r w:rsidRPr="00B45FC1">
              <w:rPr>
                <w:rFonts w:hint="eastAsia"/>
                <w:sz w:val="16"/>
                <w:szCs w:val="16"/>
              </w:rPr>
              <w:t>±</w:t>
            </w:r>
            <w:r w:rsidRPr="00B45FC1">
              <w:rPr>
                <w:sz w:val="16"/>
                <w:szCs w:val="16"/>
              </w:rPr>
              <w:t>12 Hz</w:t>
            </w:r>
          </w:p>
        </w:tc>
        <w:tc>
          <w:tcPr>
            <w:tcW w:w="731" w:type="dxa"/>
            <w:tcBorders>
              <w:top w:val="single" w:sz="4" w:space="0" w:color="auto"/>
              <w:left w:val="single" w:sz="4" w:space="0" w:color="auto"/>
              <w:bottom w:val="single" w:sz="4" w:space="0" w:color="auto"/>
              <w:right w:val="single" w:sz="4" w:space="0" w:color="auto"/>
            </w:tcBorders>
          </w:tcPr>
          <w:p w14:paraId="03A159F4" w14:textId="66C32EA9" w:rsidR="00C57672" w:rsidRPr="00B45FC1" w:rsidRDefault="00C57672" w:rsidP="009C163B">
            <w:pPr>
              <w:pStyle w:val="TAL"/>
              <w:jc w:val="center"/>
              <w:rPr>
                <w:sz w:val="16"/>
                <w:szCs w:val="16"/>
              </w:rPr>
            </w:pPr>
            <w:r w:rsidRPr="00B45FC1">
              <w:rPr>
                <w:rFonts w:hint="eastAsia"/>
                <w:sz w:val="16"/>
                <w:szCs w:val="16"/>
              </w:rPr>
              <w:t>9.6.</w:t>
            </w:r>
            <w:r w:rsidR="000104CB">
              <w:rPr>
                <w:sz w:val="16"/>
                <w:szCs w:val="16"/>
              </w:rPr>
              <w:t>6</w:t>
            </w:r>
          </w:p>
        </w:tc>
      </w:tr>
      <w:tr w:rsidR="00C57672" w:rsidRPr="00B45FC1" w14:paraId="665397C7"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2DA08C7C" w14:textId="77777777" w:rsidR="00C57672" w:rsidRPr="00B45FC1" w:rsidRDefault="00C57672" w:rsidP="009C163B">
            <w:pPr>
              <w:pStyle w:val="TAL"/>
              <w:rPr>
                <w:sz w:val="16"/>
                <w:szCs w:val="16"/>
              </w:rPr>
            </w:pPr>
            <w:r w:rsidRPr="00B45FC1">
              <w:rPr>
                <w:rFonts w:cs="v4.2.0"/>
                <w:sz w:val="16"/>
                <w:szCs w:val="16"/>
              </w:rPr>
              <w:t>OTA modulation quality</w:t>
            </w:r>
          </w:p>
        </w:tc>
        <w:tc>
          <w:tcPr>
            <w:tcW w:w="5756" w:type="dxa"/>
            <w:tcBorders>
              <w:top w:val="single" w:sz="4" w:space="0" w:color="auto"/>
              <w:left w:val="single" w:sz="4" w:space="0" w:color="auto"/>
              <w:bottom w:val="single" w:sz="4" w:space="0" w:color="auto"/>
              <w:right w:val="single" w:sz="4" w:space="0" w:color="auto"/>
            </w:tcBorders>
          </w:tcPr>
          <w:p w14:paraId="033A2A39" w14:textId="77777777" w:rsidR="00C57672" w:rsidRPr="00B45FC1" w:rsidRDefault="00C57672" w:rsidP="009C163B">
            <w:pPr>
              <w:pStyle w:val="TAL"/>
              <w:rPr>
                <w:rFonts w:cs="Arial"/>
                <w:sz w:val="16"/>
                <w:szCs w:val="16"/>
              </w:rPr>
            </w:pPr>
            <w:r w:rsidRPr="00B45FC1">
              <w:rPr>
                <w:rFonts w:hint="eastAsia"/>
                <w:sz w:val="16"/>
                <w:szCs w:val="16"/>
              </w:rPr>
              <w:t>±1</w:t>
            </w:r>
            <w:r w:rsidRPr="00B45FC1">
              <w:rPr>
                <w:sz w:val="16"/>
                <w:szCs w:val="16"/>
              </w:rPr>
              <w:t xml:space="preserve"> </w:t>
            </w:r>
            <w:r w:rsidRPr="00B45FC1">
              <w:rPr>
                <w:rFonts w:hint="eastAsia"/>
                <w:sz w:val="16"/>
                <w:szCs w:val="16"/>
              </w:rPr>
              <w:t>%</w:t>
            </w:r>
          </w:p>
        </w:tc>
        <w:tc>
          <w:tcPr>
            <w:tcW w:w="731" w:type="dxa"/>
            <w:tcBorders>
              <w:top w:val="single" w:sz="4" w:space="0" w:color="auto"/>
              <w:left w:val="single" w:sz="4" w:space="0" w:color="auto"/>
              <w:bottom w:val="single" w:sz="4" w:space="0" w:color="auto"/>
              <w:right w:val="single" w:sz="4" w:space="0" w:color="auto"/>
            </w:tcBorders>
          </w:tcPr>
          <w:p w14:paraId="69727085" w14:textId="68E1EA59" w:rsidR="00C57672" w:rsidRPr="00B45FC1" w:rsidRDefault="00C57672" w:rsidP="009C163B">
            <w:pPr>
              <w:pStyle w:val="TAL"/>
              <w:jc w:val="center"/>
              <w:rPr>
                <w:sz w:val="16"/>
                <w:szCs w:val="16"/>
              </w:rPr>
            </w:pPr>
            <w:r w:rsidRPr="00B45FC1">
              <w:rPr>
                <w:rFonts w:hint="eastAsia"/>
                <w:sz w:val="16"/>
                <w:szCs w:val="16"/>
              </w:rPr>
              <w:t>9.7.</w:t>
            </w:r>
            <w:r w:rsidR="000104CB">
              <w:rPr>
                <w:sz w:val="16"/>
                <w:szCs w:val="16"/>
              </w:rPr>
              <w:t>6</w:t>
            </w:r>
          </w:p>
        </w:tc>
      </w:tr>
      <w:tr w:rsidR="00C57672" w:rsidRPr="00B45FC1" w14:paraId="7A78B351"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2FF288A2" w14:textId="77777777" w:rsidR="00C57672" w:rsidRPr="00B45FC1" w:rsidRDefault="00C57672" w:rsidP="009C163B">
            <w:pPr>
              <w:pStyle w:val="TAL"/>
              <w:rPr>
                <w:sz w:val="16"/>
                <w:szCs w:val="16"/>
              </w:rPr>
            </w:pPr>
            <w:r w:rsidRPr="00B45FC1">
              <w:rPr>
                <w:rFonts w:cs="v4.2.0"/>
                <w:sz w:val="16"/>
                <w:szCs w:val="16"/>
              </w:rPr>
              <w:t>OTA time alignment error</w:t>
            </w:r>
          </w:p>
        </w:tc>
        <w:tc>
          <w:tcPr>
            <w:tcW w:w="5756" w:type="dxa"/>
            <w:tcBorders>
              <w:top w:val="single" w:sz="4" w:space="0" w:color="auto"/>
              <w:left w:val="single" w:sz="4" w:space="0" w:color="auto"/>
              <w:bottom w:val="single" w:sz="4" w:space="0" w:color="auto"/>
              <w:right w:val="single" w:sz="4" w:space="0" w:color="auto"/>
            </w:tcBorders>
          </w:tcPr>
          <w:p w14:paraId="06707271" w14:textId="77777777" w:rsidR="00C57672" w:rsidRPr="00B45FC1" w:rsidRDefault="00C57672" w:rsidP="009C163B">
            <w:pPr>
              <w:pStyle w:val="TAL"/>
              <w:rPr>
                <w:rFonts w:cs="Arial"/>
                <w:sz w:val="16"/>
                <w:szCs w:val="16"/>
              </w:rPr>
            </w:pPr>
            <w:r w:rsidRPr="00B45FC1">
              <w:rPr>
                <w:rFonts w:hint="eastAsia"/>
                <w:sz w:val="16"/>
                <w:szCs w:val="16"/>
              </w:rPr>
              <w:t>±25</w:t>
            </w:r>
            <w:r w:rsidRPr="00B45FC1">
              <w:rPr>
                <w:sz w:val="16"/>
                <w:szCs w:val="16"/>
              </w:rPr>
              <w:t xml:space="preserve"> </w:t>
            </w:r>
            <w:r w:rsidRPr="00B45FC1">
              <w:rPr>
                <w:rFonts w:hint="eastAsia"/>
                <w:sz w:val="16"/>
                <w:szCs w:val="16"/>
              </w:rPr>
              <w:t>ns</w:t>
            </w:r>
          </w:p>
        </w:tc>
        <w:tc>
          <w:tcPr>
            <w:tcW w:w="731" w:type="dxa"/>
            <w:tcBorders>
              <w:top w:val="single" w:sz="4" w:space="0" w:color="auto"/>
              <w:left w:val="single" w:sz="4" w:space="0" w:color="auto"/>
              <w:bottom w:val="single" w:sz="4" w:space="0" w:color="auto"/>
              <w:right w:val="single" w:sz="4" w:space="0" w:color="auto"/>
            </w:tcBorders>
          </w:tcPr>
          <w:p w14:paraId="22E30662" w14:textId="77777777" w:rsidR="00C57672" w:rsidRPr="00B45FC1" w:rsidRDefault="00C57672" w:rsidP="009C163B">
            <w:pPr>
              <w:pStyle w:val="TAL"/>
              <w:jc w:val="center"/>
              <w:rPr>
                <w:sz w:val="16"/>
                <w:szCs w:val="16"/>
              </w:rPr>
            </w:pPr>
            <w:r w:rsidRPr="00B45FC1">
              <w:rPr>
                <w:rFonts w:hint="eastAsia"/>
                <w:sz w:val="16"/>
                <w:szCs w:val="16"/>
              </w:rPr>
              <w:t>9.8.5</w:t>
            </w:r>
          </w:p>
        </w:tc>
      </w:tr>
      <w:tr w:rsidR="00BF0403" w:rsidRPr="00B45FC1" w14:paraId="02162517"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038422D7" w14:textId="2CBD7990" w:rsidR="00BF0403" w:rsidRPr="00B45FC1" w:rsidRDefault="00BF0403" w:rsidP="00BF0403">
            <w:pPr>
              <w:pStyle w:val="TAL"/>
              <w:rPr>
                <w:sz w:val="16"/>
                <w:szCs w:val="16"/>
              </w:rPr>
            </w:pPr>
            <w:r w:rsidRPr="00B45FC1">
              <w:rPr>
                <w:sz w:val="16"/>
                <w:szCs w:val="16"/>
              </w:rPr>
              <w:t>OTA occupied bandwidth</w:t>
            </w:r>
          </w:p>
        </w:tc>
        <w:tc>
          <w:tcPr>
            <w:tcW w:w="5756" w:type="dxa"/>
            <w:tcBorders>
              <w:top w:val="single" w:sz="4" w:space="0" w:color="auto"/>
              <w:left w:val="single" w:sz="4" w:space="0" w:color="auto"/>
              <w:bottom w:val="single" w:sz="4" w:space="0" w:color="auto"/>
              <w:right w:val="single" w:sz="4" w:space="0" w:color="auto"/>
            </w:tcBorders>
          </w:tcPr>
          <w:p w14:paraId="5D749BAA" w14:textId="77777777" w:rsidR="00BF0403" w:rsidRPr="00B45FC1" w:rsidRDefault="00BF0403" w:rsidP="00BF0403">
            <w:pPr>
              <w:keepNext/>
              <w:keepLines/>
              <w:spacing w:after="0"/>
              <w:rPr>
                <w:rFonts w:ascii="Arial" w:hAnsi="Arial" w:cs="Arial"/>
                <w:sz w:val="16"/>
                <w:szCs w:val="16"/>
              </w:rPr>
            </w:pPr>
            <w:r w:rsidRPr="00B45FC1">
              <w:rPr>
                <w:rFonts w:ascii="Arial" w:hAnsi="Arial" w:cs="Arial"/>
                <w:sz w:val="16"/>
                <w:szCs w:val="16"/>
              </w:rPr>
              <w:t>±100</w:t>
            </w:r>
            <w:r>
              <w:rPr>
                <w:rFonts w:ascii="Arial" w:hAnsi="Arial" w:cs="Arial"/>
                <w:sz w:val="16"/>
                <w:szCs w:val="16"/>
              </w:rPr>
              <w:t> </w:t>
            </w:r>
            <w:r w:rsidRPr="00B45FC1">
              <w:rPr>
                <w:rFonts w:ascii="Arial" w:hAnsi="Arial" w:cs="Arial"/>
                <w:sz w:val="16"/>
                <w:szCs w:val="16"/>
              </w:rPr>
              <w:t>kHz, BW</w:t>
            </w:r>
            <w:r w:rsidRPr="00B45FC1">
              <w:rPr>
                <w:rFonts w:ascii="Arial" w:hAnsi="Arial" w:cs="Arial"/>
                <w:sz w:val="16"/>
                <w:szCs w:val="16"/>
                <w:vertAlign w:val="subscript"/>
              </w:rPr>
              <w:t xml:space="preserve">Channel </w:t>
            </w:r>
            <w:r w:rsidRPr="00B45FC1">
              <w:rPr>
                <w:rFonts w:ascii="Arial" w:hAnsi="Arial" w:cs="Arial"/>
                <w:sz w:val="16"/>
                <w:szCs w:val="16"/>
              </w:rPr>
              <w:t>5</w:t>
            </w:r>
            <w:r>
              <w:rPr>
                <w:rFonts w:ascii="Arial" w:hAnsi="Arial" w:cs="Arial"/>
                <w:sz w:val="16"/>
                <w:szCs w:val="16"/>
              </w:rPr>
              <w:t> </w:t>
            </w:r>
            <w:r w:rsidRPr="00B45FC1">
              <w:rPr>
                <w:rFonts w:ascii="Arial" w:hAnsi="Arial" w:cs="Arial"/>
                <w:sz w:val="16"/>
                <w:szCs w:val="16"/>
              </w:rPr>
              <w:t>MHz, 10</w:t>
            </w:r>
            <w:r>
              <w:rPr>
                <w:rFonts w:ascii="Arial" w:hAnsi="Arial" w:cs="Arial"/>
                <w:sz w:val="16"/>
                <w:szCs w:val="16"/>
              </w:rPr>
              <w:t> </w:t>
            </w:r>
            <w:r w:rsidRPr="00B45FC1">
              <w:rPr>
                <w:rFonts w:ascii="Arial" w:hAnsi="Arial" w:cs="Arial"/>
                <w:sz w:val="16"/>
                <w:szCs w:val="16"/>
              </w:rPr>
              <w:t>MHz</w:t>
            </w:r>
          </w:p>
          <w:p w14:paraId="5D84BD45" w14:textId="7E822943" w:rsidR="00BF0403" w:rsidRPr="00B45FC1" w:rsidRDefault="00BF0403" w:rsidP="00BF0403">
            <w:pPr>
              <w:keepNext/>
              <w:keepLines/>
              <w:spacing w:after="0"/>
              <w:rPr>
                <w:rFonts w:ascii="Arial" w:hAnsi="Arial" w:cs="Arial"/>
                <w:sz w:val="16"/>
                <w:szCs w:val="16"/>
              </w:rPr>
            </w:pPr>
            <w:r w:rsidRPr="00B45FC1">
              <w:rPr>
                <w:rFonts w:ascii="Arial" w:hAnsi="Arial" w:cs="Arial"/>
                <w:sz w:val="16"/>
                <w:szCs w:val="16"/>
              </w:rPr>
              <w:t>±300</w:t>
            </w:r>
            <w:r>
              <w:rPr>
                <w:rFonts w:ascii="Arial" w:hAnsi="Arial" w:cs="Arial"/>
                <w:sz w:val="16"/>
                <w:szCs w:val="16"/>
              </w:rPr>
              <w:t> </w:t>
            </w:r>
            <w:r w:rsidRPr="00B45FC1">
              <w:rPr>
                <w:rFonts w:ascii="Arial" w:hAnsi="Arial" w:cs="Arial"/>
                <w:sz w:val="16"/>
                <w:szCs w:val="16"/>
              </w:rPr>
              <w:t>kHz, BW</w:t>
            </w:r>
            <w:r w:rsidRPr="00B45FC1">
              <w:rPr>
                <w:rFonts w:ascii="Arial" w:hAnsi="Arial" w:cs="Arial"/>
                <w:sz w:val="16"/>
                <w:szCs w:val="16"/>
                <w:vertAlign w:val="subscript"/>
              </w:rPr>
              <w:t xml:space="preserve">Channel </w:t>
            </w:r>
            <w:r>
              <w:rPr>
                <w:rFonts w:ascii="Arial" w:hAnsi="Arial" w:cs="Arial"/>
                <w:sz w:val="16"/>
                <w:szCs w:val="16"/>
              </w:rPr>
              <w:t xml:space="preserve">from </w:t>
            </w:r>
            <w:r w:rsidRPr="00B45FC1">
              <w:rPr>
                <w:rFonts w:ascii="Arial" w:hAnsi="Arial" w:cs="Arial"/>
                <w:sz w:val="16"/>
                <w:szCs w:val="16"/>
              </w:rPr>
              <w:t>15</w:t>
            </w:r>
            <w:r>
              <w:rPr>
                <w:rFonts w:ascii="Arial" w:hAnsi="Arial" w:cs="Arial"/>
                <w:sz w:val="16"/>
                <w:szCs w:val="16"/>
              </w:rPr>
              <w:t> </w:t>
            </w:r>
            <w:r w:rsidRPr="00B45FC1">
              <w:rPr>
                <w:rFonts w:ascii="Arial" w:hAnsi="Arial" w:cs="Arial"/>
                <w:sz w:val="16"/>
                <w:szCs w:val="16"/>
              </w:rPr>
              <w:t>MHz</w:t>
            </w:r>
            <w:r>
              <w:rPr>
                <w:rFonts w:ascii="Arial" w:hAnsi="Arial" w:cs="Arial"/>
                <w:sz w:val="16"/>
                <w:szCs w:val="16"/>
              </w:rPr>
              <w:t xml:space="preserve">up to </w:t>
            </w:r>
            <w:r w:rsidRPr="00B45FC1">
              <w:rPr>
                <w:rFonts w:ascii="Arial" w:hAnsi="Arial" w:cs="Arial"/>
                <w:sz w:val="16"/>
                <w:szCs w:val="16"/>
              </w:rPr>
              <w:t>50</w:t>
            </w:r>
            <w:r>
              <w:rPr>
                <w:rFonts w:ascii="Arial" w:hAnsi="Arial" w:cs="Arial"/>
                <w:sz w:val="16"/>
                <w:szCs w:val="16"/>
              </w:rPr>
              <w:t> </w:t>
            </w:r>
            <w:r w:rsidRPr="00B45FC1">
              <w:rPr>
                <w:rFonts w:ascii="Arial" w:hAnsi="Arial" w:cs="Arial"/>
                <w:sz w:val="16"/>
                <w:szCs w:val="16"/>
              </w:rPr>
              <w:t>MHz</w:t>
            </w:r>
          </w:p>
          <w:p w14:paraId="6F08ADB2" w14:textId="426D64D4" w:rsidR="00BF0403" w:rsidRPr="00B45FC1" w:rsidRDefault="00BF0403" w:rsidP="00BF0403">
            <w:pPr>
              <w:pStyle w:val="TAL"/>
              <w:rPr>
                <w:rFonts w:cs="Arial"/>
                <w:sz w:val="16"/>
                <w:szCs w:val="16"/>
              </w:rPr>
            </w:pPr>
            <w:r w:rsidRPr="00B45FC1">
              <w:rPr>
                <w:rFonts w:cs="Arial"/>
                <w:sz w:val="16"/>
                <w:szCs w:val="16"/>
              </w:rPr>
              <w:t>±600</w:t>
            </w:r>
            <w:r>
              <w:rPr>
                <w:rFonts w:cs="Arial"/>
                <w:sz w:val="16"/>
                <w:szCs w:val="16"/>
              </w:rPr>
              <w:t> </w:t>
            </w:r>
            <w:r w:rsidRPr="00B45FC1">
              <w:rPr>
                <w:rFonts w:cs="Arial"/>
                <w:sz w:val="16"/>
                <w:szCs w:val="16"/>
              </w:rPr>
              <w:t>kHz, BW</w:t>
            </w:r>
            <w:r w:rsidRPr="00B45FC1">
              <w:rPr>
                <w:rFonts w:cs="Arial"/>
                <w:sz w:val="16"/>
                <w:szCs w:val="16"/>
                <w:vertAlign w:val="subscript"/>
              </w:rPr>
              <w:t xml:space="preserve">Channel </w:t>
            </w:r>
            <w:r>
              <w:rPr>
                <w:rFonts w:cs="Arial"/>
                <w:sz w:val="16"/>
                <w:szCs w:val="16"/>
              </w:rPr>
              <w:t xml:space="preserve">from </w:t>
            </w:r>
            <w:r w:rsidRPr="00B45FC1">
              <w:rPr>
                <w:rFonts w:cs="Arial"/>
                <w:sz w:val="16"/>
                <w:szCs w:val="16"/>
              </w:rPr>
              <w:t>60</w:t>
            </w:r>
            <w:r>
              <w:rPr>
                <w:rFonts w:cs="Arial"/>
                <w:sz w:val="16"/>
                <w:szCs w:val="16"/>
              </w:rPr>
              <w:t> </w:t>
            </w:r>
            <w:r w:rsidRPr="00B45FC1">
              <w:rPr>
                <w:rFonts w:cs="Arial"/>
                <w:sz w:val="16"/>
                <w:szCs w:val="16"/>
              </w:rPr>
              <w:t>MHz</w:t>
            </w:r>
            <w:r>
              <w:rPr>
                <w:rFonts w:cs="Arial"/>
                <w:sz w:val="16"/>
                <w:szCs w:val="16"/>
              </w:rPr>
              <w:t xml:space="preserve"> up to </w:t>
            </w:r>
            <w:r w:rsidRPr="00B45FC1">
              <w:rPr>
                <w:rFonts w:cs="Arial"/>
                <w:sz w:val="16"/>
                <w:szCs w:val="16"/>
              </w:rPr>
              <w:t>100</w:t>
            </w:r>
            <w:r>
              <w:rPr>
                <w:rFonts w:cs="Arial"/>
                <w:sz w:val="16"/>
                <w:szCs w:val="16"/>
              </w:rPr>
              <w:t> </w:t>
            </w:r>
            <w:r w:rsidRPr="00B45FC1">
              <w:rPr>
                <w:rFonts w:cs="Arial"/>
                <w:sz w:val="16"/>
                <w:szCs w:val="16"/>
              </w:rPr>
              <w:t>MHz</w:t>
            </w:r>
            <w:r w:rsidRPr="00B45FC1" w:rsidDel="00DF6533">
              <w:rPr>
                <w:sz w:val="16"/>
                <w:szCs w:val="16"/>
              </w:rPr>
              <w:t xml:space="preserve"> </w:t>
            </w:r>
          </w:p>
        </w:tc>
        <w:tc>
          <w:tcPr>
            <w:tcW w:w="731" w:type="dxa"/>
            <w:tcBorders>
              <w:top w:val="single" w:sz="4" w:space="0" w:color="auto"/>
              <w:left w:val="single" w:sz="4" w:space="0" w:color="auto"/>
              <w:bottom w:val="single" w:sz="4" w:space="0" w:color="auto"/>
              <w:right w:val="single" w:sz="4" w:space="0" w:color="auto"/>
            </w:tcBorders>
          </w:tcPr>
          <w:p w14:paraId="3AFC74B5" w14:textId="3DE85A2F" w:rsidR="00BF0403" w:rsidRPr="00B45FC1" w:rsidRDefault="00BF0403" w:rsidP="00BF0403">
            <w:pPr>
              <w:keepNext/>
              <w:keepLines/>
              <w:spacing w:after="0"/>
              <w:jc w:val="center"/>
              <w:rPr>
                <w:rFonts w:ascii="Arial" w:eastAsia="Yu Mincho" w:hAnsi="Arial" w:cs="Arial"/>
                <w:sz w:val="16"/>
                <w:szCs w:val="16"/>
              </w:rPr>
            </w:pPr>
            <w:r w:rsidRPr="00B45FC1">
              <w:rPr>
                <w:rFonts w:ascii="Arial" w:eastAsia="Yu Mincho" w:hAnsi="Arial" w:cs="Arial" w:hint="eastAsia"/>
                <w:sz w:val="16"/>
                <w:szCs w:val="16"/>
              </w:rPr>
              <w:t>9.9.</w:t>
            </w:r>
            <w:r>
              <w:rPr>
                <w:rFonts w:ascii="Arial" w:eastAsia="Yu Mincho" w:hAnsi="Arial" w:cs="Arial"/>
                <w:sz w:val="16"/>
                <w:szCs w:val="16"/>
              </w:rPr>
              <w:t>6</w:t>
            </w:r>
          </w:p>
        </w:tc>
      </w:tr>
      <w:tr w:rsidR="00BF0403" w:rsidRPr="00B45FC1" w14:paraId="5F79F9C9"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269994F6" w14:textId="5FBCD3E9" w:rsidR="00BF0403" w:rsidRPr="00B45FC1" w:rsidRDefault="00BF0403" w:rsidP="00BF0403">
            <w:pPr>
              <w:pStyle w:val="TAL"/>
              <w:rPr>
                <w:sz w:val="16"/>
                <w:szCs w:val="16"/>
              </w:rPr>
            </w:pPr>
            <w:r w:rsidRPr="00B45FC1">
              <w:rPr>
                <w:sz w:val="16"/>
                <w:szCs w:val="16"/>
              </w:rPr>
              <w:t>OTA ACLR</w:t>
            </w:r>
            <w:r w:rsidRPr="00B45FC1">
              <w:rPr>
                <w:rFonts w:cs="Arial"/>
                <w:sz w:val="16"/>
                <w:szCs w:val="16"/>
              </w:rPr>
              <w:t>/CACLR</w:t>
            </w:r>
          </w:p>
        </w:tc>
        <w:tc>
          <w:tcPr>
            <w:tcW w:w="5756" w:type="dxa"/>
            <w:tcBorders>
              <w:top w:val="single" w:sz="4" w:space="0" w:color="auto"/>
              <w:left w:val="single" w:sz="4" w:space="0" w:color="auto"/>
              <w:bottom w:val="single" w:sz="4" w:space="0" w:color="auto"/>
              <w:right w:val="single" w:sz="4" w:space="0" w:color="auto"/>
            </w:tcBorders>
          </w:tcPr>
          <w:p w14:paraId="15FF6845" w14:textId="79C1F014" w:rsidR="00BF0403" w:rsidRPr="00B45FC1" w:rsidRDefault="00BF0403" w:rsidP="00BF0403">
            <w:pPr>
              <w:pStyle w:val="TAL"/>
              <w:rPr>
                <w:sz w:val="16"/>
                <w:szCs w:val="16"/>
              </w:rPr>
            </w:pPr>
            <w:r w:rsidRPr="00B45FC1">
              <w:rPr>
                <w:rFonts w:cs="v4.2.0"/>
                <w:sz w:val="16"/>
                <w:szCs w:val="16"/>
              </w:rPr>
              <w:t xml:space="preserve">f </w:t>
            </w:r>
            <w:r w:rsidRPr="00B45FC1">
              <w:rPr>
                <w:sz w:val="16"/>
                <w:szCs w:val="16"/>
              </w:rPr>
              <w:t>≤</w:t>
            </w:r>
            <w:r w:rsidRPr="00B45FC1">
              <w:rPr>
                <w:rFonts w:cs="v4.2.0"/>
                <w:sz w:val="16"/>
                <w:szCs w:val="16"/>
              </w:rPr>
              <w:t xml:space="preserve"> 3</w:t>
            </w:r>
            <w:r>
              <w:rPr>
                <w:rFonts w:cs="v4.2.0"/>
                <w:sz w:val="16"/>
                <w:szCs w:val="16"/>
              </w:rPr>
              <w:t xml:space="preserve"> GHz: </w:t>
            </w:r>
            <w:r w:rsidRPr="00B45FC1">
              <w:rPr>
                <w:rFonts w:cs="Arial"/>
                <w:sz w:val="16"/>
                <w:szCs w:val="16"/>
                <w:lang w:eastAsia="fi-FI"/>
              </w:rPr>
              <w:t>±</w:t>
            </w:r>
            <w:r w:rsidRPr="00B45FC1">
              <w:rPr>
                <w:rFonts w:cs="Arial"/>
                <w:sz w:val="16"/>
                <w:szCs w:val="16"/>
              </w:rPr>
              <w:t>1</w:t>
            </w:r>
            <w:r w:rsidRPr="00B45FC1">
              <w:rPr>
                <w:rFonts w:cs="Arial"/>
                <w:sz w:val="16"/>
                <w:szCs w:val="16"/>
                <w:lang w:eastAsia="fi-FI"/>
              </w:rPr>
              <w:t xml:space="preserve"> dB</w:t>
            </w:r>
          </w:p>
          <w:p w14:paraId="13CDEB07" w14:textId="50F6387B" w:rsidR="00BF0403" w:rsidRPr="00B45FC1" w:rsidRDefault="00BF0403" w:rsidP="00BF0403">
            <w:pPr>
              <w:pStyle w:val="TAL"/>
              <w:rPr>
                <w:sz w:val="16"/>
                <w:szCs w:val="16"/>
              </w:rPr>
            </w:pPr>
            <w:r w:rsidRPr="00B45FC1">
              <w:rPr>
                <w:rFonts w:cs="v4.2.0"/>
                <w:sz w:val="16"/>
                <w:szCs w:val="16"/>
              </w:rPr>
              <w:t>3</w:t>
            </w:r>
            <w:r>
              <w:rPr>
                <w:rFonts w:cs="v4.2.0"/>
                <w:sz w:val="16"/>
                <w:szCs w:val="16"/>
              </w:rPr>
              <w:t> GHz</w:t>
            </w:r>
            <w:r w:rsidRPr="00B45FC1">
              <w:rPr>
                <w:rFonts w:cs="v4.2.0"/>
                <w:sz w:val="16"/>
                <w:szCs w:val="16"/>
              </w:rPr>
              <w:t xml:space="preserve"> &lt; f </w:t>
            </w:r>
            <w:r w:rsidRPr="00B45FC1">
              <w:rPr>
                <w:sz w:val="16"/>
                <w:szCs w:val="16"/>
              </w:rPr>
              <w:t>≤</w:t>
            </w:r>
            <w:r w:rsidRPr="00B45FC1">
              <w:rPr>
                <w:rFonts w:cs="v4.2.0"/>
                <w:sz w:val="16"/>
                <w:szCs w:val="16"/>
              </w:rPr>
              <w:t xml:space="preserve"> 6</w:t>
            </w:r>
            <w:r>
              <w:rPr>
                <w:rFonts w:cs="v4.2.0"/>
                <w:sz w:val="16"/>
                <w:szCs w:val="16"/>
              </w:rPr>
              <w:t xml:space="preserve"> GHz: </w:t>
            </w:r>
            <w:r w:rsidRPr="00B45FC1">
              <w:rPr>
                <w:rFonts w:cs="Arial"/>
                <w:sz w:val="16"/>
                <w:szCs w:val="16"/>
              </w:rPr>
              <w:t>±1.2</w:t>
            </w:r>
            <w:r w:rsidRPr="00B45FC1">
              <w:rPr>
                <w:rFonts w:cs="Arial"/>
                <w:sz w:val="16"/>
                <w:szCs w:val="16"/>
                <w:lang w:eastAsia="fi-FI"/>
              </w:rPr>
              <w:t xml:space="preserve"> dB</w:t>
            </w:r>
          </w:p>
          <w:p w14:paraId="5DBE1E91" w14:textId="77777777" w:rsidR="00BF0403" w:rsidRPr="00B45FC1" w:rsidRDefault="00BF0403" w:rsidP="00BF0403">
            <w:pPr>
              <w:pStyle w:val="TAL"/>
              <w:rPr>
                <w:sz w:val="16"/>
                <w:szCs w:val="16"/>
              </w:rPr>
            </w:pPr>
          </w:p>
          <w:p w14:paraId="61A79543" w14:textId="77777777" w:rsidR="00BF0403" w:rsidRPr="00B45FC1" w:rsidRDefault="00BF0403" w:rsidP="00BF0403">
            <w:pPr>
              <w:pStyle w:val="TAL"/>
              <w:rPr>
                <w:sz w:val="16"/>
                <w:szCs w:val="16"/>
              </w:rPr>
            </w:pPr>
            <w:r w:rsidRPr="00B45FC1">
              <w:rPr>
                <w:sz w:val="16"/>
                <w:szCs w:val="16"/>
              </w:rPr>
              <w:t>Absolute power ±2.2 dB, f ≤ 3</w:t>
            </w:r>
            <w:r>
              <w:rPr>
                <w:sz w:val="16"/>
                <w:szCs w:val="16"/>
              </w:rPr>
              <w:t> GHz</w:t>
            </w:r>
          </w:p>
          <w:p w14:paraId="5F3220C4" w14:textId="75161D74" w:rsidR="00BF0403" w:rsidRPr="00B45FC1" w:rsidRDefault="00BF0403" w:rsidP="00BF0403">
            <w:pPr>
              <w:pStyle w:val="TAL"/>
              <w:rPr>
                <w:rFonts w:cs="Arial"/>
                <w:sz w:val="16"/>
                <w:szCs w:val="16"/>
              </w:rPr>
            </w:pPr>
            <w:r w:rsidRPr="00B45FC1">
              <w:rPr>
                <w:sz w:val="16"/>
                <w:szCs w:val="16"/>
              </w:rPr>
              <w:t>Absolute power</w:t>
            </w:r>
            <w:r w:rsidRPr="00B45FC1">
              <w:rPr>
                <w:rFonts w:hint="eastAsia"/>
                <w:sz w:val="16"/>
                <w:szCs w:val="16"/>
              </w:rPr>
              <w:t xml:space="preserve"> </w:t>
            </w:r>
            <w:r w:rsidRPr="00B45FC1">
              <w:rPr>
                <w:sz w:val="16"/>
                <w:szCs w:val="16"/>
              </w:rPr>
              <w:t>±2.7 dB, 3</w:t>
            </w:r>
            <w:r>
              <w:rPr>
                <w:sz w:val="16"/>
                <w:szCs w:val="16"/>
              </w:rPr>
              <w:t> GHz</w:t>
            </w:r>
            <w:r w:rsidRPr="00B45FC1">
              <w:rPr>
                <w:sz w:val="16"/>
                <w:szCs w:val="16"/>
              </w:rPr>
              <w:t xml:space="preserve"> &lt; f ≤ 6</w:t>
            </w:r>
            <w:r>
              <w:rPr>
                <w:sz w:val="16"/>
                <w:szCs w:val="16"/>
              </w:rPr>
              <w:t> GHz</w:t>
            </w:r>
          </w:p>
        </w:tc>
        <w:tc>
          <w:tcPr>
            <w:tcW w:w="731" w:type="dxa"/>
            <w:tcBorders>
              <w:top w:val="single" w:sz="4" w:space="0" w:color="auto"/>
              <w:left w:val="single" w:sz="4" w:space="0" w:color="auto"/>
              <w:bottom w:val="single" w:sz="4" w:space="0" w:color="auto"/>
              <w:right w:val="single" w:sz="4" w:space="0" w:color="auto"/>
            </w:tcBorders>
          </w:tcPr>
          <w:p w14:paraId="211FE3FC" w14:textId="77777777" w:rsidR="00BF0403" w:rsidRPr="00B45FC1" w:rsidRDefault="00BF0403" w:rsidP="00BF0403">
            <w:pPr>
              <w:pStyle w:val="TAL"/>
              <w:jc w:val="center"/>
              <w:rPr>
                <w:rFonts w:eastAsia="Yu Mincho" w:cs="v4.2.0"/>
                <w:sz w:val="16"/>
                <w:szCs w:val="16"/>
              </w:rPr>
            </w:pPr>
            <w:r w:rsidRPr="00B45FC1">
              <w:rPr>
                <w:rFonts w:eastAsia="Yu Mincho" w:cs="v4.2.0" w:hint="eastAsia"/>
                <w:sz w:val="16"/>
                <w:szCs w:val="16"/>
              </w:rPr>
              <w:t>11.3.7</w:t>
            </w:r>
          </w:p>
        </w:tc>
      </w:tr>
      <w:tr w:rsidR="00C57672" w:rsidRPr="00B45FC1" w14:paraId="7CF7FF14"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6570798C" w14:textId="77777777" w:rsidR="00C57672" w:rsidRPr="00B45FC1" w:rsidRDefault="00C57672" w:rsidP="009C163B">
            <w:pPr>
              <w:pStyle w:val="TAL"/>
              <w:rPr>
                <w:sz w:val="16"/>
                <w:szCs w:val="16"/>
              </w:rPr>
            </w:pPr>
            <w:r w:rsidRPr="00B45FC1">
              <w:rPr>
                <w:sz w:val="16"/>
                <w:szCs w:val="16"/>
              </w:rPr>
              <w:t>OTA operating band unwanted emissions (E-UTRA, NR)</w:t>
            </w:r>
          </w:p>
        </w:tc>
        <w:tc>
          <w:tcPr>
            <w:tcW w:w="5756" w:type="dxa"/>
            <w:tcBorders>
              <w:top w:val="single" w:sz="4" w:space="0" w:color="auto"/>
              <w:left w:val="single" w:sz="4" w:space="0" w:color="auto"/>
              <w:bottom w:val="single" w:sz="4" w:space="0" w:color="auto"/>
              <w:right w:val="single" w:sz="4" w:space="0" w:color="auto"/>
            </w:tcBorders>
          </w:tcPr>
          <w:p w14:paraId="26F3CE6C" w14:textId="33E43DC5" w:rsidR="00C57672" w:rsidRPr="00B45FC1" w:rsidRDefault="00C57672" w:rsidP="009C163B">
            <w:pPr>
              <w:pStyle w:val="TAL"/>
              <w:rPr>
                <w:sz w:val="16"/>
                <w:szCs w:val="16"/>
              </w:rPr>
            </w:pPr>
            <w:r w:rsidRPr="00B45FC1">
              <w:rPr>
                <w:sz w:val="16"/>
                <w:szCs w:val="16"/>
              </w:rPr>
              <w:t>Absolute power ±1.8 dB, f ≤ 3</w:t>
            </w:r>
            <w:r w:rsidR="000104CB">
              <w:rPr>
                <w:sz w:val="16"/>
                <w:szCs w:val="16"/>
              </w:rPr>
              <w:t> GHz</w:t>
            </w:r>
          </w:p>
          <w:p w14:paraId="06082088" w14:textId="41693B7D" w:rsidR="00C57672" w:rsidRPr="00B45FC1" w:rsidRDefault="00C57672" w:rsidP="000104CB">
            <w:pPr>
              <w:pStyle w:val="TAL"/>
              <w:rPr>
                <w:rFonts w:cs="Arial"/>
                <w:sz w:val="16"/>
                <w:szCs w:val="16"/>
              </w:rPr>
            </w:pPr>
            <w:r w:rsidRPr="00B45FC1">
              <w:rPr>
                <w:sz w:val="16"/>
                <w:szCs w:val="16"/>
              </w:rPr>
              <w:t>Absolute power ±2 dB, 3</w:t>
            </w:r>
            <w:r w:rsidR="000104CB">
              <w:rPr>
                <w:sz w:val="16"/>
                <w:szCs w:val="16"/>
              </w:rPr>
              <w:t> GHz</w:t>
            </w:r>
            <w:r w:rsidRPr="00B45FC1">
              <w:rPr>
                <w:sz w:val="16"/>
                <w:szCs w:val="16"/>
              </w:rPr>
              <w:t xml:space="preserve"> &lt; f ≤ 6</w:t>
            </w:r>
            <w:r w:rsidR="000104CB">
              <w:rPr>
                <w:sz w:val="16"/>
                <w:szCs w:val="16"/>
              </w:rPr>
              <w:t> GHz</w:t>
            </w:r>
          </w:p>
        </w:tc>
        <w:tc>
          <w:tcPr>
            <w:tcW w:w="731" w:type="dxa"/>
            <w:tcBorders>
              <w:top w:val="single" w:sz="4" w:space="0" w:color="auto"/>
              <w:left w:val="single" w:sz="4" w:space="0" w:color="auto"/>
              <w:bottom w:val="single" w:sz="4" w:space="0" w:color="auto"/>
              <w:right w:val="single" w:sz="4" w:space="0" w:color="auto"/>
            </w:tcBorders>
          </w:tcPr>
          <w:p w14:paraId="00D4C0E0" w14:textId="77777777" w:rsidR="00C57672" w:rsidRPr="00B45FC1" w:rsidRDefault="00C57672" w:rsidP="009C163B">
            <w:pPr>
              <w:pStyle w:val="TAL"/>
              <w:jc w:val="center"/>
              <w:rPr>
                <w:sz w:val="16"/>
                <w:szCs w:val="16"/>
              </w:rPr>
            </w:pPr>
            <w:r w:rsidRPr="00B45FC1">
              <w:rPr>
                <w:rFonts w:hint="eastAsia"/>
                <w:sz w:val="16"/>
                <w:szCs w:val="16"/>
              </w:rPr>
              <w:t>11.4.7</w:t>
            </w:r>
          </w:p>
        </w:tc>
      </w:tr>
      <w:tr w:rsidR="00C57672" w:rsidRPr="00B45FC1" w14:paraId="1F633BD7"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tcPr>
          <w:p w14:paraId="51019AD3" w14:textId="3215D789" w:rsidR="00C57672" w:rsidRPr="00B45FC1" w:rsidRDefault="000104CB" w:rsidP="009C163B">
            <w:pPr>
              <w:pStyle w:val="TAL"/>
              <w:rPr>
                <w:rFonts w:cs="v4.2.0"/>
                <w:sz w:val="16"/>
                <w:szCs w:val="16"/>
              </w:rPr>
            </w:pPr>
            <w:r w:rsidRPr="00B45FC1">
              <w:rPr>
                <w:sz w:val="16"/>
                <w:szCs w:val="16"/>
              </w:rPr>
              <w:t xml:space="preserve">OTA </w:t>
            </w:r>
            <w:r w:rsidR="00C57672" w:rsidRPr="00B45FC1">
              <w:rPr>
                <w:rFonts w:cs="v4.2.0" w:hint="eastAsia"/>
                <w:sz w:val="16"/>
                <w:szCs w:val="16"/>
              </w:rPr>
              <w:t>SEM</w:t>
            </w:r>
            <w:r w:rsidR="00C57672" w:rsidRPr="00B45FC1">
              <w:rPr>
                <w:rFonts w:cs="v4.2.0"/>
                <w:sz w:val="16"/>
                <w:szCs w:val="16"/>
              </w:rPr>
              <w:t xml:space="preserve"> (UTRA only)</w:t>
            </w:r>
          </w:p>
        </w:tc>
        <w:tc>
          <w:tcPr>
            <w:tcW w:w="5756" w:type="dxa"/>
            <w:tcBorders>
              <w:top w:val="single" w:sz="4" w:space="0" w:color="auto"/>
              <w:left w:val="single" w:sz="4" w:space="0" w:color="auto"/>
              <w:bottom w:val="single" w:sz="4" w:space="0" w:color="auto"/>
              <w:right w:val="single" w:sz="4" w:space="0" w:color="auto"/>
            </w:tcBorders>
          </w:tcPr>
          <w:p w14:paraId="459D8012" w14:textId="4BDE7505" w:rsidR="00C57672" w:rsidRPr="00B45FC1" w:rsidRDefault="00C57672" w:rsidP="009C163B">
            <w:pPr>
              <w:pStyle w:val="TAL"/>
              <w:rPr>
                <w:sz w:val="16"/>
                <w:szCs w:val="16"/>
              </w:rPr>
            </w:pPr>
            <w:r w:rsidRPr="00B45FC1">
              <w:rPr>
                <w:sz w:val="16"/>
                <w:szCs w:val="16"/>
              </w:rPr>
              <w:t>Absolute power ±1.8 dB, f ≤ 3</w:t>
            </w:r>
            <w:r w:rsidR="000104CB">
              <w:rPr>
                <w:sz w:val="16"/>
                <w:szCs w:val="16"/>
              </w:rPr>
              <w:t> GHz</w:t>
            </w:r>
          </w:p>
          <w:p w14:paraId="2F455051" w14:textId="369F0B41" w:rsidR="00C57672" w:rsidRPr="00B45FC1" w:rsidRDefault="00C57672" w:rsidP="000104CB">
            <w:pPr>
              <w:pStyle w:val="TAL"/>
              <w:rPr>
                <w:sz w:val="16"/>
                <w:szCs w:val="16"/>
              </w:rPr>
            </w:pPr>
            <w:r w:rsidRPr="00B45FC1">
              <w:rPr>
                <w:sz w:val="16"/>
                <w:szCs w:val="16"/>
              </w:rPr>
              <w:t>Absolute power ±2 dB, 3</w:t>
            </w:r>
            <w:r w:rsidR="000104CB">
              <w:rPr>
                <w:sz w:val="16"/>
                <w:szCs w:val="16"/>
              </w:rPr>
              <w:t> GHz</w:t>
            </w:r>
            <w:r w:rsidRPr="00B45FC1">
              <w:rPr>
                <w:sz w:val="16"/>
                <w:szCs w:val="16"/>
              </w:rPr>
              <w:t xml:space="preserve"> &lt; f ≤ 6</w:t>
            </w:r>
            <w:r w:rsidR="000104CB">
              <w:rPr>
                <w:sz w:val="16"/>
                <w:szCs w:val="16"/>
              </w:rPr>
              <w:t> GHz</w:t>
            </w:r>
          </w:p>
        </w:tc>
        <w:tc>
          <w:tcPr>
            <w:tcW w:w="731" w:type="dxa"/>
            <w:tcBorders>
              <w:top w:val="single" w:sz="4" w:space="0" w:color="auto"/>
              <w:left w:val="single" w:sz="4" w:space="0" w:color="auto"/>
              <w:bottom w:val="single" w:sz="4" w:space="0" w:color="auto"/>
              <w:right w:val="single" w:sz="4" w:space="0" w:color="auto"/>
            </w:tcBorders>
          </w:tcPr>
          <w:p w14:paraId="1126FA76" w14:textId="0E7F9DF3" w:rsidR="00C57672" w:rsidRPr="00B45FC1" w:rsidRDefault="00C57672" w:rsidP="009C163B">
            <w:pPr>
              <w:pStyle w:val="TAL"/>
              <w:jc w:val="center"/>
              <w:rPr>
                <w:rFonts w:eastAsia="Yu Mincho"/>
                <w:sz w:val="16"/>
                <w:szCs w:val="16"/>
              </w:rPr>
            </w:pPr>
            <w:r w:rsidRPr="00B45FC1">
              <w:rPr>
                <w:rFonts w:eastAsia="Yu Mincho" w:hint="eastAsia"/>
                <w:sz w:val="16"/>
                <w:szCs w:val="16"/>
              </w:rPr>
              <w:t>11.</w:t>
            </w:r>
            <w:r w:rsidR="000104CB">
              <w:rPr>
                <w:rFonts w:eastAsia="Yu Mincho"/>
                <w:sz w:val="16"/>
                <w:szCs w:val="16"/>
              </w:rPr>
              <w:t>4</w:t>
            </w:r>
            <w:r w:rsidRPr="00B45FC1">
              <w:rPr>
                <w:rFonts w:eastAsia="Yu Mincho" w:hint="eastAsia"/>
                <w:sz w:val="16"/>
                <w:szCs w:val="16"/>
              </w:rPr>
              <w:t>.7</w:t>
            </w:r>
          </w:p>
        </w:tc>
      </w:tr>
      <w:tr w:rsidR="00C57672" w:rsidRPr="00B45FC1" w14:paraId="7A662D1E"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3CFB58B5" w14:textId="50DB24E1" w:rsidR="00C57672" w:rsidRPr="00B45FC1" w:rsidRDefault="00C57672" w:rsidP="009C163B">
            <w:pPr>
              <w:pStyle w:val="TAL"/>
              <w:rPr>
                <w:sz w:val="16"/>
                <w:szCs w:val="16"/>
              </w:rPr>
            </w:pPr>
            <w:r w:rsidRPr="00B45FC1">
              <w:rPr>
                <w:rFonts w:cs="v4.2.0"/>
                <w:sz w:val="16"/>
                <w:szCs w:val="16"/>
              </w:rPr>
              <w:t>OTA transmitter spurious emissions, mandatory requirements</w:t>
            </w:r>
          </w:p>
        </w:tc>
        <w:tc>
          <w:tcPr>
            <w:tcW w:w="5756" w:type="dxa"/>
            <w:tcBorders>
              <w:top w:val="single" w:sz="4" w:space="0" w:color="auto"/>
              <w:left w:val="single" w:sz="4" w:space="0" w:color="auto"/>
              <w:bottom w:val="single" w:sz="4" w:space="0" w:color="auto"/>
              <w:right w:val="single" w:sz="4" w:space="0" w:color="auto"/>
            </w:tcBorders>
          </w:tcPr>
          <w:p w14:paraId="1186FB09" w14:textId="77777777" w:rsidR="00C57672" w:rsidRPr="00B45FC1" w:rsidRDefault="00C57672" w:rsidP="009C163B">
            <w:pPr>
              <w:pStyle w:val="TAL"/>
              <w:rPr>
                <w:sz w:val="16"/>
                <w:szCs w:val="16"/>
              </w:rPr>
            </w:pPr>
            <w:r w:rsidRPr="00B45FC1">
              <w:rPr>
                <w:rFonts w:hint="eastAsia"/>
                <w:sz w:val="16"/>
                <w:szCs w:val="16"/>
              </w:rPr>
              <w:t>±</w:t>
            </w:r>
            <w:r w:rsidRPr="00B45FC1">
              <w:rPr>
                <w:sz w:val="16"/>
                <w:szCs w:val="16"/>
              </w:rPr>
              <w:t>2.3</w:t>
            </w:r>
            <w:r w:rsidRPr="00B45FC1">
              <w:rPr>
                <w:rFonts w:hint="eastAsia"/>
                <w:sz w:val="16"/>
                <w:szCs w:val="16"/>
              </w:rPr>
              <w:t xml:space="preserve"> dB, 30</w:t>
            </w:r>
            <w:r>
              <w:rPr>
                <w:sz w:val="16"/>
                <w:szCs w:val="16"/>
              </w:rPr>
              <w:t> </w:t>
            </w:r>
            <w:r w:rsidRPr="00B45FC1">
              <w:rPr>
                <w:rFonts w:hint="eastAsia"/>
                <w:sz w:val="16"/>
                <w:szCs w:val="16"/>
              </w:rPr>
              <w:t xml:space="preserve">MHz &lt; f </w:t>
            </w:r>
            <w:r w:rsidRPr="00B45FC1">
              <w:rPr>
                <w:sz w:val="16"/>
                <w:szCs w:val="16"/>
              </w:rPr>
              <w:t>≤</w:t>
            </w:r>
            <w:r w:rsidRPr="00B45FC1">
              <w:rPr>
                <w:rFonts w:hint="eastAsia"/>
                <w:sz w:val="16"/>
                <w:szCs w:val="16"/>
              </w:rPr>
              <w:t xml:space="preserve"> 6 GHz</w:t>
            </w:r>
          </w:p>
          <w:p w14:paraId="0259559A" w14:textId="77777777" w:rsidR="00C57672" w:rsidRPr="00B45FC1" w:rsidRDefault="00C57672" w:rsidP="009C163B">
            <w:pPr>
              <w:pStyle w:val="TAL"/>
              <w:rPr>
                <w:rFonts w:cs="Arial"/>
                <w:sz w:val="16"/>
                <w:szCs w:val="16"/>
              </w:rPr>
            </w:pPr>
            <w:r w:rsidRPr="00B45FC1">
              <w:rPr>
                <w:rFonts w:hint="eastAsia"/>
                <w:sz w:val="16"/>
                <w:szCs w:val="16"/>
              </w:rPr>
              <w:t>±</w:t>
            </w:r>
            <w:r w:rsidRPr="00B45FC1">
              <w:rPr>
                <w:sz w:val="16"/>
                <w:szCs w:val="16"/>
              </w:rPr>
              <w:t>4.2</w:t>
            </w:r>
            <w:r w:rsidRPr="00B45FC1">
              <w:rPr>
                <w:rFonts w:hint="eastAsia"/>
                <w:sz w:val="16"/>
                <w:szCs w:val="16"/>
              </w:rPr>
              <w:t xml:space="preserve"> dB, </w:t>
            </w:r>
            <w:r w:rsidRPr="00B45FC1">
              <w:rPr>
                <w:sz w:val="16"/>
                <w:szCs w:val="16"/>
              </w:rPr>
              <w:t>6</w:t>
            </w:r>
            <w:r>
              <w:rPr>
                <w:sz w:val="16"/>
                <w:szCs w:val="16"/>
              </w:rPr>
              <w:t> </w:t>
            </w:r>
            <w:r w:rsidRPr="00B45FC1">
              <w:rPr>
                <w:rFonts w:hint="eastAsia"/>
                <w:sz w:val="16"/>
                <w:szCs w:val="16"/>
              </w:rPr>
              <w:t xml:space="preserve">GHz &lt; f </w:t>
            </w:r>
            <w:r w:rsidRPr="00B45FC1">
              <w:rPr>
                <w:sz w:val="16"/>
                <w:szCs w:val="16"/>
              </w:rPr>
              <w:t>≤</w:t>
            </w:r>
            <w:r w:rsidRPr="00B45FC1">
              <w:rPr>
                <w:rFonts w:hint="eastAsia"/>
                <w:sz w:val="16"/>
                <w:szCs w:val="16"/>
              </w:rPr>
              <w:t xml:space="preserve"> </w:t>
            </w:r>
            <w:r w:rsidRPr="00B45FC1">
              <w:rPr>
                <w:sz w:val="16"/>
                <w:szCs w:val="16"/>
              </w:rPr>
              <w:t>26</w:t>
            </w:r>
            <w:r>
              <w:rPr>
                <w:sz w:val="16"/>
                <w:szCs w:val="16"/>
              </w:rPr>
              <w:t> </w:t>
            </w:r>
            <w:r w:rsidRPr="00B45FC1">
              <w:rPr>
                <w:rFonts w:hint="eastAsia"/>
                <w:sz w:val="16"/>
                <w:szCs w:val="16"/>
              </w:rPr>
              <w:t>GHz</w:t>
            </w:r>
          </w:p>
        </w:tc>
        <w:tc>
          <w:tcPr>
            <w:tcW w:w="731" w:type="dxa"/>
            <w:tcBorders>
              <w:top w:val="single" w:sz="4" w:space="0" w:color="auto"/>
              <w:left w:val="single" w:sz="4" w:space="0" w:color="auto"/>
              <w:bottom w:val="single" w:sz="4" w:space="0" w:color="auto"/>
              <w:right w:val="single" w:sz="4" w:space="0" w:color="auto"/>
            </w:tcBorders>
          </w:tcPr>
          <w:p w14:paraId="38359371" w14:textId="0222AF06" w:rsidR="00C57672" w:rsidRPr="00B45FC1" w:rsidRDefault="00C57672" w:rsidP="009C163B">
            <w:pPr>
              <w:pStyle w:val="TAL"/>
              <w:jc w:val="center"/>
              <w:rPr>
                <w:rFonts w:eastAsia="Yu Mincho"/>
                <w:sz w:val="16"/>
                <w:szCs w:val="16"/>
              </w:rPr>
            </w:pPr>
            <w:r w:rsidRPr="00B45FC1">
              <w:rPr>
                <w:rFonts w:eastAsia="Yu Mincho" w:hint="eastAsia"/>
                <w:sz w:val="16"/>
                <w:szCs w:val="16"/>
              </w:rPr>
              <w:t>12.2.</w:t>
            </w:r>
            <w:r w:rsidR="000104CB">
              <w:rPr>
                <w:rFonts w:eastAsia="Yu Mincho"/>
                <w:sz w:val="16"/>
                <w:szCs w:val="16"/>
              </w:rPr>
              <w:t>5</w:t>
            </w:r>
          </w:p>
        </w:tc>
      </w:tr>
      <w:tr w:rsidR="00C57672" w:rsidRPr="00B45FC1" w14:paraId="12013223"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3CDDCB4A" w14:textId="07A12025" w:rsidR="00C57672" w:rsidRPr="00B45FC1" w:rsidRDefault="00C57672" w:rsidP="009C163B">
            <w:pPr>
              <w:pStyle w:val="TAL"/>
              <w:rPr>
                <w:sz w:val="16"/>
                <w:szCs w:val="16"/>
              </w:rPr>
            </w:pPr>
            <w:r w:rsidRPr="00B45FC1">
              <w:rPr>
                <w:rFonts w:cs="v4.2.0"/>
                <w:sz w:val="16"/>
                <w:szCs w:val="16"/>
              </w:rPr>
              <w:t>OTA transmitter spurious emissions, protection of BS receiver</w:t>
            </w:r>
          </w:p>
        </w:tc>
        <w:tc>
          <w:tcPr>
            <w:tcW w:w="5756" w:type="dxa"/>
            <w:tcBorders>
              <w:top w:val="single" w:sz="4" w:space="0" w:color="auto"/>
              <w:left w:val="single" w:sz="4" w:space="0" w:color="auto"/>
              <w:bottom w:val="single" w:sz="4" w:space="0" w:color="auto"/>
              <w:right w:val="single" w:sz="4" w:space="0" w:color="auto"/>
            </w:tcBorders>
          </w:tcPr>
          <w:p w14:paraId="23CCA53C" w14:textId="77777777" w:rsidR="00C57672" w:rsidRPr="00B45FC1" w:rsidRDefault="00C57672" w:rsidP="009C163B">
            <w:pPr>
              <w:pStyle w:val="TAL"/>
              <w:rPr>
                <w:rFonts w:cs="v4.2.0"/>
                <w:sz w:val="16"/>
                <w:szCs w:val="16"/>
              </w:rPr>
            </w:pPr>
            <w:r w:rsidRPr="00B45FC1">
              <w:rPr>
                <w:sz w:val="16"/>
                <w:szCs w:val="16"/>
              </w:rPr>
              <w:t>±3.1</w:t>
            </w:r>
            <w:r w:rsidRPr="00B45FC1">
              <w:rPr>
                <w:rFonts w:cs="v4.2.0"/>
                <w:sz w:val="16"/>
                <w:szCs w:val="16"/>
              </w:rPr>
              <w:t xml:space="preserve"> dB, f </w:t>
            </w:r>
            <w:r w:rsidRPr="00B45FC1">
              <w:rPr>
                <w:sz w:val="16"/>
                <w:szCs w:val="16"/>
              </w:rPr>
              <w:t>≤</w:t>
            </w:r>
            <w:r w:rsidRPr="00B45FC1">
              <w:rPr>
                <w:rFonts w:cs="v4.2.0"/>
                <w:sz w:val="16"/>
                <w:szCs w:val="16"/>
              </w:rPr>
              <w:t xml:space="preserve"> 3</w:t>
            </w:r>
            <w:r>
              <w:rPr>
                <w:rFonts w:cs="v4.2.0"/>
                <w:sz w:val="16"/>
                <w:szCs w:val="16"/>
              </w:rPr>
              <w:t> </w:t>
            </w:r>
            <w:r w:rsidRPr="00B45FC1">
              <w:rPr>
                <w:rFonts w:cs="v4.2.0"/>
                <w:sz w:val="16"/>
                <w:szCs w:val="16"/>
              </w:rPr>
              <w:t>GHz</w:t>
            </w:r>
          </w:p>
          <w:p w14:paraId="7CEBAFFB" w14:textId="77777777" w:rsidR="00C57672" w:rsidRPr="00B45FC1" w:rsidRDefault="00C57672" w:rsidP="009C163B">
            <w:pPr>
              <w:pStyle w:val="TAL"/>
              <w:rPr>
                <w:rFonts w:cs="v4.2.0"/>
                <w:sz w:val="16"/>
                <w:szCs w:val="16"/>
              </w:rPr>
            </w:pPr>
            <w:r w:rsidRPr="00B45FC1">
              <w:rPr>
                <w:sz w:val="16"/>
                <w:szCs w:val="16"/>
              </w:rPr>
              <w:t>±</w:t>
            </w:r>
            <w:r w:rsidRPr="00B45FC1">
              <w:rPr>
                <w:rFonts w:cs="v4.2.0"/>
                <w:sz w:val="16"/>
                <w:szCs w:val="16"/>
              </w:rPr>
              <w:t>3.3 dB, 3</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4.2</w:t>
            </w:r>
            <w:r>
              <w:rPr>
                <w:rFonts w:cs="v4.2.0"/>
                <w:sz w:val="16"/>
                <w:szCs w:val="16"/>
              </w:rPr>
              <w:t> </w:t>
            </w:r>
            <w:r w:rsidRPr="00B45FC1">
              <w:rPr>
                <w:rFonts w:cs="v4.2.0"/>
                <w:sz w:val="16"/>
                <w:szCs w:val="16"/>
              </w:rPr>
              <w:t>GHz</w:t>
            </w:r>
          </w:p>
          <w:p w14:paraId="78CB316F" w14:textId="2B4793A8" w:rsidR="00C57672" w:rsidRPr="00B45FC1" w:rsidRDefault="00C57672" w:rsidP="009C163B">
            <w:pPr>
              <w:pStyle w:val="TAL"/>
              <w:rPr>
                <w:rFonts w:cs="v4.2.0"/>
                <w:sz w:val="16"/>
                <w:szCs w:val="16"/>
              </w:rPr>
            </w:pPr>
            <w:r w:rsidRPr="00B45FC1">
              <w:rPr>
                <w:sz w:val="16"/>
                <w:szCs w:val="16"/>
              </w:rPr>
              <w:t>±</w:t>
            </w:r>
            <w:r w:rsidRPr="00B45FC1">
              <w:rPr>
                <w:rFonts w:cs="v4.2.0"/>
                <w:sz w:val="16"/>
                <w:szCs w:val="16"/>
              </w:rPr>
              <w:t>3.4</w:t>
            </w:r>
            <w:r w:rsidR="000104CB">
              <w:rPr>
                <w:rFonts w:cs="v4.2.0"/>
                <w:sz w:val="16"/>
                <w:szCs w:val="16"/>
              </w:rPr>
              <w:t xml:space="preserve"> dB</w:t>
            </w:r>
            <w:r w:rsidRPr="00B45FC1">
              <w:rPr>
                <w:rFonts w:cs="v4.2.0"/>
                <w:sz w:val="16"/>
                <w:szCs w:val="16"/>
              </w:rPr>
              <w:t>, 4.2</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6</w:t>
            </w:r>
            <w:r>
              <w:rPr>
                <w:rFonts w:cs="v4.2.0"/>
                <w:sz w:val="16"/>
                <w:szCs w:val="16"/>
              </w:rPr>
              <w:t> </w:t>
            </w:r>
            <w:r w:rsidRPr="00B45FC1">
              <w:rPr>
                <w:rFonts w:cs="v4.2.0"/>
                <w:sz w:val="16"/>
                <w:szCs w:val="16"/>
              </w:rPr>
              <w:t>GHz</w:t>
            </w:r>
          </w:p>
          <w:p w14:paraId="263455E7" w14:textId="023D6B42" w:rsidR="00C57672" w:rsidRPr="00B45FC1" w:rsidRDefault="00C57672" w:rsidP="009C163B">
            <w:pPr>
              <w:pStyle w:val="TAL"/>
              <w:rPr>
                <w:rFonts w:cs="Arial"/>
                <w:sz w:val="16"/>
                <w:szCs w:val="16"/>
              </w:rPr>
            </w:pPr>
            <w:r w:rsidRPr="00B45FC1">
              <w:rPr>
                <w:rFonts w:eastAsia="SimSun" w:cs="Arial"/>
                <w:sz w:val="16"/>
                <w:szCs w:val="16"/>
              </w:rPr>
              <w:t>(NOTE</w:t>
            </w:r>
            <w:r w:rsidR="000104CB">
              <w:rPr>
                <w:rFonts w:eastAsia="SimSun" w:cs="Arial"/>
                <w:sz w:val="16"/>
                <w:szCs w:val="16"/>
              </w:rPr>
              <w:t> 1</w:t>
            </w:r>
            <w:r w:rsidRPr="00B45FC1">
              <w:rPr>
                <w:rFonts w:eastAsia="SimSun" w:cs="Arial"/>
                <w:sz w:val="16"/>
                <w:szCs w:val="16"/>
              </w:rPr>
              <w:t>)</w:t>
            </w:r>
          </w:p>
        </w:tc>
        <w:tc>
          <w:tcPr>
            <w:tcW w:w="731" w:type="dxa"/>
            <w:tcBorders>
              <w:top w:val="single" w:sz="4" w:space="0" w:color="auto"/>
              <w:left w:val="single" w:sz="4" w:space="0" w:color="auto"/>
              <w:bottom w:val="single" w:sz="4" w:space="0" w:color="auto"/>
              <w:right w:val="single" w:sz="4" w:space="0" w:color="auto"/>
            </w:tcBorders>
          </w:tcPr>
          <w:p w14:paraId="40D04C05" w14:textId="77777777" w:rsidR="00C57672" w:rsidRPr="00B45FC1" w:rsidRDefault="00C57672" w:rsidP="009C163B">
            <w:pPr>
              <w:pStyle w:val="TAL"/>
              <w:jc w:val="center"/>
              <w:rPr>
                <w:rFonts w:eastAsia="Yu Mincho"/>
                <w:sz w:val="16"/>
                <w:szCs w:val="16"/>
              </w:rPr>
            </w:pPr>
            <w:r w:rsidRPr="00B45FC1">
              <w:rPr>
                <w:rFonts w:eastAsia="Yu Mincho"/>
                <w:sz w:val="16"/>
                <w:szCs w:val="16"/>
              </w:rPr>
              <w:t>13.3.3</w:t>
            </w:r>
          </w:p>
        </w:tc>
      </w:tr>
      <w:tr w:rsidR="00C57672" w:rsidRPr="00B45FC1" w14:paraId="7F48E848"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52ED25C8" w14:textId="4B5AF04D" w:rsidR="00C57672" w:rsidRPr="00B45FC1" w:rsidRDefault="00C57672" w:rsidP="009C163B">
            <w:pPr>
              <w:pStyle w:val="TAL"/>
              <w:rPr>
                <w:sz w:val="16"/>
                <w:szCs w:val="16"/>
              </w:rPr>
            </w:pPr>
            <w:r w:rsidRPr="00B45FC1">
              <w:rPr>
                <w:rFonts w:cs="v4.2.0"/>
                <w:sz w:val="16"/>
                <w:szCs w:val="16"/>
              </w:rPr>
              <w:t xml:space="preserve">OTA transmitter spurious emissions, </w:t>
            </w:r>
            <w:r w:rsidRPr="00B45FC1">
              <w:rPr>
                <w:rFonts w:cs="Arial"/>
                <w:sz w:val="16"/>
                <w:szCs w:val="16"/>
              </w:rPr>
              <w:t>additional spurious emissions requirements</w:t>
            </w:r>
          </w:p>
        </w:tc>
        <w:tc>
          <w:tcPr>
            <w:tcW w:w="5756" w:type="dxa"/>
            <w:tcBorders>
              <w:top w:val="single" w:sz="4" w:space="0" w:color="auto"/>
              <w:left w:val="single" w:sz="4" w:space="0" w:color="auto"/>
              <w:bottom w:val="single" w:sz="4" w:space="0" w:color="auto"/>
              <w:right w:val="single" w:sz="4" w:space="0" w:color="auto"/>
            </w:tcBorders>
          </w:tcPr>
          <w:p w14:paraId="6ECF44EB" w14:textId="77777777" w:rsidR="00C57672" w:rsidRPr="00B45FC1" w:rsidRDefault="00C57672" w:rsidP="009C163B">
            <w:pPr>
              <w:pStyle w:val="TAL"/>
              <w:rPr>
                <w:rFonts w:cs="v4.2.0"/>
                <w:sz w:val="16"/>
                <w:szCs w:val="16"/>
              </w:rPr>
            </w:pPr>
            <w:r w:rsidRPr="00B45FC1">
              <w:rPr>
                <w:sz w:val="16"/>
                <w:szCs w:val="16"/>
              </w:rPr>
              <w:t>±2.6</w:t>
            </w:r>
            <w:r w:rsidRPr="00B45FC1">
              <w:rPr>
                <w:rFonts w:cs="v4.2.0"/>
                <w:sz w:val="16"/>
                <w:szCs w:val="16"/>
              </w:rPr>
              <w:t xml:space="preserve"> dB, f </w:t>
            </w:r>
            <w:r w:rsidRPr="00B45FC1">
              <w:rPr>
                <w:sz w:val="16"/>
                <w:szCs w:val="16"/>
              </w:rPr>
              <w:t>≤</w:t>
            </w:r>
            <w:r w:rsidRPr="00B45FC1">
              <w:rPr>
                <w:rFonts w:cs="v4.2.0"/>
                <w:sz w:val="16"/>
                <w:szCs w:val="16"/>
              </w:rPr>
              <w:t xml:space="preserve"> 3</w:t>
            </w:r>
            <w:r>
              <w:rPr>
                <w:rFonts w:cs="v4.2.0"/>
                <w:sz w:val="16"/>
                <w:szCs w:val="16"/>
              </w:rPr>
              <w:t> </w:t>
            </w:r>
            <w:r w:rsidRPr="00B45FC1">
              <w:rPr>
                <w:rFonts w:cs="v4.2.0"/>
                <w:sz w:val="16"/>
                <w:szCs w:val="16"/>
              </w:rPr>
              <w:t>GHz</w:t>
            </w:r>
          </w:p>
          <w:p w14:paraId="2093CE5B" w14:textId="4160660B" w:rsidR="00C57672" w:rsidRPr="00B45FC1" w:rsidRDefault="00C57672" w:rsidP="009C163B">
            <w:pPr>
              <w:pStyle w:val="TAL"/>
              <w:rPr>
                <w:sz w:val="16"/>
                <w:szCs w:val="16"/>
              </w:rPr>
            </w:pPr>
            <w:r w:rsidRPr="00B45FC1">
              <w:rPr>
                <w:sz w:val="16"/>
                <w:szCs w:val="16"/>
              </w:rPr>
              <w:t>±</w:t>
            </w:r>
            <w:r w:rsidRPr="00B45FC1">
              <w:rPr>
                <w:rFonts w:cs="v4.2.0"/>
                <w:sz w:val="16"/>
                <w:szCs w:val="16"/>
              </w:rPr>
              <w:t>3.0</w:t>
            </w:r>
            <w:r w:rsidR="000104CB">
              <w:rPr>
                <w:rFonts w:cs="v4.2.0"/>
                <w:sz w:val="16"/>
                <w:szCs w:val="16"/>
              </w:rPr>
              <w:t xml:space="preserve"> dB</w:t>
            </w:r>
            <w:r w:rsidRPr="00B45FC1">
              <w:rPr>
                <w:rFonts w:cs="v4.2.0"/>
                <w:sz w:val="16"/>
                <w:szCs w:val="16"/>
              </w:rPr>
              <w:t>, 3</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4.2</w:t>
            </w:r>
            <w:r>
              <w:rPr>
                <w:rFonts w:cs="v4.2.0"/>
                <w:sz w:val="16"/>
                <w:szCs w:val="16"/>
              </w:rPr>
              <w:t> </w:t>
            </w:r>
            <w:r w:rsidRPr="00B45FC1">
              <w:rPr>
                <w:rFonts w:cs="v4.2.0"/>
                <w:sz w:val="16"/>
                <w:szCs w:val="16"/>
              </w:rPr>
              <w:t>GHz</w:t>
            </w:r>
          </w:p>
          <w:p w14:paraId="61602A96" w14:textId="53A6ACDF" w:rsidR="00C57672" w:rsidRPr="00B45FC1" w:rsidRDefault="00C57672" w:rsidP="009C163B">
            <w:pPr>
              <w:pStyle w:val="TAL"/>
              <w:rPr>
                <w:rFonts w:cs="Arial"/>
                <w:sz w:val="16"/>
                <w:szCs w:val="16"/>
              </w:rPr>
            </w:pPr>
            <w:r w:rsidRPr="00B45FC1">
              <w:rPr>
                <w:sz w:val="16"/>
                <w:szCs w:val="16"/>
              </w:rPr>
              <w:t>±</w:t>
            </w:r>
            <w:r w:rsidRPr="00B45FC1">
              <w:rPr>
                <w:rFonts w:cs="v4.2.0"/>
                <w:sz w:val="16"/>
                <w:szCs w:val="16"/>
              </w:rPr>
              <w:t>3.5</w:t>
            </w:r>
            <w:r w:rsidR="000104CB">
              <w:rPr>
                <w:rFonts w:cs="v4.2.0"/>
                <w:sz w:val="16"/>
                <w:szCs w:val="16"/>
              </w:rPr>
              <w:t xml:space="preserve"> dB</w:t>
            </w:r>
            <w:r w:rsidRPr="00B45FC1">
              <w:rPr>
                <w:rFonts w:cs="v4.2.0"/>
                <w:sz w:val="16"/>
                <w:szCs w:val="16"/>
              </w:rPr>
              <w:t>, 4.2</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6</w:t>
            </w:r>
            <w:r>
              <w:rPr>
                <w:rFonts w:cs="v4.2.0"/>
                <w:sz w:val="16"/>
                <w:szCs w:val="16"/>
              </w:rPr>
              <w:t> </w:t>
            </w:r>
            <w:r w:rsidRPr="00B45FC1">
              <w:rPr>
                <w:rFonts w:cs="v4.2.0"/>
                <w:sz w:val="16"/>
                <w:szCs w:val="16"/>
              </w:rPr>
              <w:t>GHz</w:t>
            </w:r>
          </w:p>
        </w:tc>
        <w:tc>
          <w:tcPr>
            <w:tcW w:w="731" w:type="dxa"/>
            <w:tcBorders>
              <w:top w:val="single" w:sz="4" w:space="0" w:color="auto"/>
              <w:left w:val="single" w:sz="4" w:space="0" w:color="auto"/>
              <w:bottom w:val="single" w:sz="4" w:space="0" w:color="auto"/>
              <w:right w:val="single" w:sz="4" w:space="0" w:color="auto"/>
            </w:tcBorders>
          </w:tcPr>
          <w:p w14:paraId="414E98CE" w14:textId="77777777" w:rsidR="00C57672" w:rsidRPr="00B45FC1" w:rsidRDefault="00C57672" w:rsidP="009C163B">
            <w:pPr>
              <w:pStyle w:val="TAL"/>
              <w:jc w:val="center"/>
              <w:rPr>
                <w:rFonts w:eastAsia="Yu Mincho"/>
                <w:sz w:val="16"/>
                <w:szCs w:val="16"/>
              </w:rPr>
            </w:pPr>
            <w:r w:rsidRPr="00B45FC1">
              <w:rPr>
                <w:rFonts w:eastAsia="Yu Mincho" w:hint="eastAsia"/>
                <w:sz w:val="16"/>
                <w:szCs w:val="16"/>
              </w:rPr>
              <w:t>12.4.3</w:t>
            </w:r>
          </w:p>
        </w:tc>
      </w:tr>
      <w:tr w:rsidR="00BF0403" w:rsidRPr="00B45FC1" w14:paraId="12A22D07"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2B03FD01" w14:textId="595F0F52" w:rsidR="00BF0403" w:rsidRPr="00B45FC1" w:rsidRDefault="00BF0403" w:rsidP="00BF0403">
            <w:pPr>
              <w:pStyle w:val="TAL"/>
              <w:rPr>
                <w:sz w:val="16"/>
                <w:szCs w:val="16"/>
              </w:rPr>
            </w:pPr>
            <w:r w:rsidRPr="00B45FC1">
              <w:rPr>
                <w:rFonts w:cs="v4.2.0"/>
                <w:sz w:val="16"/>
                <w:szCs w:val="16"/>
              </w:rPr>
              <w:t>OTA transmitter spurious emissions, co-location</w:t>
            </w:r>
          </w:p>
        </w:tc>
        <w:tc>
          <w:tcPr>
            <w:tcW w:w="5756" w:type="dxa"/>
            <w:tcBorders>
              <w:top w:val="single" w:sz="4" w:space="0" w:color="auto"/>
              <w:left w:val="single" w:sz="4" w:space="0" w:color="auto"/>
              <w:bottom w:val="single" w:sz="4" w:space="0" w:color="auto"/>
              <w:right w:val="single" w:sz="4" w:space="0" w:color="auto"/>
            </w:tcBorders>
          </w:tcPr>
          <w:p w14:paraId="38739891" w14:textId="77777777" w:rsidR="00BF0403" w:rsidRPr="00B45FC1" w:rsidRDefault="00BF0403" w:rsidP="00BF0403">
            <w:pPr>
              <w:pStyle w:val="TAL"/>
              <w:rPr>
                <w:rFonts w:cs="v4.2.0"/>
                <w:sz w:val="16"/>
                <w:szCs w:val="16"/>
              </w:rPr>
            </w:pPr>
            <w:r w:rsidRPr="00B45FC1">
              <w:rPr>
                <w:sz w:val="16"/>
                <w:szCs w:val="16"/>
              </w:rPr>
              <w:t>±3.1</w:t>
            </w:r>
            <w:r w:rsidRPr="00B45FC1">
              <w:rPr>
                <w:rFonts w:cs="v4.2.0"/>
                <w:sz w:val="16"/>
                <w:szCs w:val="16"/>
              </w:rPr>
              <w:t xml:space="preserve"> dB, f </w:t>
            </w:r>
            <w:r w:rsidRPr="00B45FC1">
              <w:rPr>
                <w:sz w:val="16"/>
                <w:szCs w:val="16"/>
              </w:rPr>
              <w:t>≤</w:t>
            </w:r>
            <w:r w:rsidRPr="00B45FC1">
              <w:rPr>
                <w:rFonts w:cs="v4.2.0"/>
                <w:sz w:val="16"/>
                <w:szCs w:val="16"/>
              </w:rPr>
              <w:t xml:space="preserve"> 3</w:t>
            </w:r>
            <w:r>
              <w:rPr>
                <w:rFonts w:cs="v4.2.0"/>
                <w:sz w:val="16"/>
                <w:szCs w:val="16"/>
              </w:rPr>
              <w:t> </w:t>
            </w:r>
            <w:r w:rsidRPr="00B45FC1">
              <w:rPr>
                <w:rFonts w:cs="v4.2.0"/>
                <w:sz w:val="16"/>
                <w:szCs w:val="16"/>
              </w:rPr>
              <w:t>GHz</w:t>
            </w:r>
          </w:p>
          <w:p w14:paraId="45B0CB64" w14:textId="77777777" w:rsidR="00BF0403" w:rsidRPr="00B45FC1" w:rsidRDefault="00BF0403" w:rsidP="00BF0403">
            <w:pPr>
              <w:pStyle w:val="TAL"/>
              <w:rPr>
                <w:rFonts w:cs="v4.2.0"/>
                <w:sz w:val="16"/>
                <w:szCs w:val="16"/>
              </w:rPr>
            </w:pPr>
            <w:r w:rsidRPr="00B45FC1">
              <w:rPr>
                <w:sz w:val="16"/>
                <w:szCs w:val="16"/>
              </w:rPr>
              <w:t>±</w:t>
            </w:r>
            <w:r w:rsidRPr="00B45FC1">
              <w:rPr>
                <w:rFonts w:cs="v4.2.0"/>
                <w:sz w:val="16"/>
                <w:szCs w:val="16"/>
              </w:rPr>
              <w:t>3.3 dB, 3</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4.2</w:t>
            </w:r>
            <w:r>
              <w:rPr>
                <w:rFonts w:cs="v4.2.0"/>
                <w:sz w:val="16"/>
                <w:szCs w:val="16"/>
              </w:rPr>
              <w:t> </w:t>
            </w:r>
            <w:r w:rsidRPr="00B45FC1">
              <w:rPr>
                <w:rFonts w:cs="v4.2.0"/>
                <w:sz w:val="16"/>
                <w:szCs w:val="16"/>
              </w:rPr>
              <w:t>GHz</w:t>
            </w:r>
          </w:p>
          <w:p w14:paraId="2A779791" w14:textId="77777777" w:rsidR="00BF0403" w:rsidRPr="00B45FC1" w:rsidRDefault="00BF0403" w:rsidP="00BF0403">
            <w:pPr>
              <w:pStyle w:val="TAL"/>
              <w:rPr>
                <w:rFonts w:cs="v4.2.0"/>
                <w:sz w:val="16"/>
                <w:szCs w:val="16"/>
              </w:rPr>
            </w:pPr>
            <w:r w:rsidRPr="00B45FC1">
              <w:rPr>
                <w:sz w:val="16"/>
                <w:szCs w:val="16"/>
              </w:rPr>
              <w:t>±</w:t>
            </w:r>
            <w:r w:rsidRPr="00B45FC1">
              <w:rPr>
                <w:rFonts w:cs="v4.2.0"/>
                <w:sz w:val="16"/>
                <w:szCs w:val="16"/>
              </w:rPr>
              <w:t>3.4</w:t>
            </w:r>
            <w:r>
              <w:rPr>
                <w:rFonts w:cs="v4.2.0"/>
                <w:sz w:val="16"/>
                <w:szCs w:val="16"/>
              </w:rPr>
              <w:t xml:space="preserve"> dB</w:t>
            </w:r>
            <w:r w:rsidRPr="00B45FC1">
              <w:rPr>
                <w:rFonts w:cs="v4.2.0"/>
                <w:sz w:val="16"/>
                <w:szCs w:val="16"/>
              </w:rPr>
              <w:t>, 4.2</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6</w:t>
            </w:r>
            <w:r>
              <w:rPr>
                <w:rFonts w:cs="v4.2.0"/>
                <w:sz w:val="16"/>
                <w:szCs w:val="16"/>
              </w:rPr>
              <w:t> </w:t>
            </w:r>
            <w:r w:rsidRPr="00B45FC1">
              <w:rPr>
                <w:rFonts w:cs="v4.2.0"/>
                <w:sz w:val="16"/>
                <w:szCs w:val="16"/>
              </w:rPr>
              <w:t>GHz</w:t>
            </w:r>
          </w:p>
          <w:p w14:paraId="21132C0D" w14:textId="48FE6027" w:rsidR="00BF0403" w:rsidRPr="00B45FC1" w:rsidRDefault="00BF0403" w:rsidP="00BF0403">
            <w:pPr>
              <w:pStyle w:val="TAL"/>
              <w:rPr>
                <w:rFonts w:cs="Arial"/>
                <w:sz w:val="16"/>
                <w:szCs w:val="16"/>
              </w:rPr>
            </w:pPr>
            <w:r w:rsidRPr="00B45FC1">
              <w:rPr>
                <w:rFonts w:eastAsia="SimSun"/>
                <w:sz w:val="16"/>
                <w:szCs w:val="16"/>
              </w:rPr>
              <w:t>(NOTE</w:t>
            </w:r>
            <w:r>
              <w:rPr>
                <w:rFonts w:eastAsia="SimSun"/>
                <w:sz w:val="16"/>
                <w:szCs w:val="16"/>
              </w:rPr>
              <w:t xml:space="preserve"> 1</w:t>
            </w:r>
            <w:r w:rsidRPr="00B45FC1">
              <w:rPr>
                <w:rFonts w:eastAsia="SimSun"/>
                <w:sz w:val="16"/>
                <w:szCs w:val="16"/>
              </w:rPr>
              <w:t>)</w:t>
            </w:r>
          </w:p>
        </w:tc>
        <w:tc>
          <w:tcPr>
            <w:tcW w:w="731" w:type="dxa"/>
            <w:tcBorders>
              <w:top w:val="single" w:sz="4" w:space="0" w:color="auto"/>
              <w:left w:val="single" w:sz="4" w:space="0" w:color="auto"/>
              <w:bottom w:val="single" w:sz="4" w:space="0" w:color="auto"/>
              <w:right w:val="single" w:sz="4" w:space="0" w:color="auto"/>
            </w:tcBorders>
          </w:tcPr>
          <w:p w14:paraId="778DB693" w14:textId="77777777" w:rsidR="00BF0403" w:rsidRPr="00B45FC1" w:rsidRDefault="00BF0403" w:rsidP="00BF0403">
            <w:pPr>
              <w:pStyle w:val="TAL"/>
              <w:jc w:val="center"/>
              <w:rPr>
                <w:rFonts w:eastAsia="Yu Mincho"/>
                <w:sz w:val="16"/>
                <w:szCs w:val="16"/>
              </w:rPr>
            </w:pPr>
            <w:r w:rsidRPr="00B45FC1">
              <w:rPr>
                <w:rFonts w:eastAsia="Yu Mincho" w:hint="eastAsia"/>
                <w:sz w:val="16"/>
                <w:szCs w:val="16"/>
              </w:rPr>
              <w:t>13.3.3</w:t>
            </w:r>
          </w:p>
        </w:tc>
      </w:tr>
      <w:tr w:rsidR="00C57672" w:rsidRPr="00B45FC1" w14:paraId="607AF09F"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72A61053" w14:textId="7258254D" w:rsidR="00C57672" w:rsidRPr="00B45FC1" w:rsidRDefault="00C57672" w:rsidP="009C163B">
            <w:pPr>
              <w:pStyle w:val="TAL"/>
              <w:rPr>
                <w:sz w:val="16"/>
                <w:szCs w:val="16"/>
              </w:rPr>
            </w:pPr>
            <w:r w:rsidRPr="00B45FC1">
              <w:rPr>
                <w:sz w:val="16"/>
                <w:szCs w:val="16"/>
              </w:rPr>
              <w:t>OTA transmitter intermodulation</w:t>
            </w:r>
          </w:p>
        </w:tc>
        <w:tc>
          <w:tcPr>
            <w:tcW w:w="5756" w:type="dxa"/>
            <w:tcBorders>
              <w:top w:val="single" w:sz="4" w:space="0" w:color="auto"/>
              <w:left w:val="single" w:sz="4" w:space="0" w:color="auto"/>
              <w:bottom w:val="single" w:sz="4" w:space="0" w:color="auto"/>
              <w:right w:val="single" w:sz="4" w:space="0" w:color="auto"/>
            </w:tcBorders>
          </w:tcPr>
          <w:p w14:paraId="67CD357D" w14:textId="3A9BF87A" w:rsidR="00C57672" w:rsidRPr="00B45FC1" w:rsidRDefault="00C57672" w:rsidP="009C163B">
            <w:pPr>
              <w:pStyle w:val="TAL"/>
              <w:rPr>
                <w:rFonts w:cs="Arial"/>
                <w:sz w:val="16"/>
                <w:szCs w:val="16"/>
              </w:rPr>
            </w:pPr>
            <w:r w:rsidRPr="00B45FC1">
              <w:rPr>
                <w:rFonts w:cs="Arial"/>
                <w:sz w:val="16"/>
                <w:szCs w:val="16"/>
              </w:rPr>
              <w:t>The value below applies only to the interfering signal and is unrelated to the measurement uncertainty of the tests</w:t>
            </w:r>
            <w:r w:rsidR="000104CB">
              <w:rPr>
                <w:rFonts w:cs="Arial"/>
                <w:sz w:val="16"/>
                <w:szCs w:val="16"/>
              </w:rPr>
              <w:t xml:space="preserve"> (11.3 for ACLR, 11.4 for OBUE and 12.2 for TX spurious emissions)</w:t>
            </w:r>
            <w:r w:rsidRPr="00B45FC1">
              <w:rPr>
                <w:rFonts w:cs="Arial"/>
                <w:sz w:val="16"/>
                <w:szCs w:val="16"/>
              </w:rPr>
              <w:t xml:space="preserve"> which have to be carried out in the presence of the interferer.</w:t>
            </w:r>
          </w:p>
          <w:p w14:paraId="4689E7A2" w14:textId="2719A238" w:rsidR="00C57672" w:rsidRPr="00B45FC1" w:rsidRDefault="00C57672" w:rsidP="009C163B">
            <w:pPr>
              <w:pStyle w:val="TAL"/>
              <w:rPr>
                <w:rFonts w:cs="Arial"/>
                <w:sz w:val="16"/>
                <w:szCs w:val="16"/>
              </w:rPr>
            </w:pPr>
            <w:r w:rsidRPr="00B45FC1">
              <w:rPr>
                <w:rFonts w:cs="Arial"/>
                <w:sz w:val="16"/>
                <w:szCs w:val="16"/>
              </w:rPr>
              <w:t>±3.2 dB, f ≤ 3</w:t>
            </w:r>
            <w:r w:rsidR="000104CB">
              <w:rPr>
                <w:rFonts w:cs="Arial"/>
                <w:sz w:val="16"/>
                <w:szCs w:val="16"/>
              </w:rPr>
              <w:t> GHz</w:t>
            </w:r>
          </w:p>
          <w:p w14:paraId="338808EB" w14:textId="1180F0E3" w:rsidR="00C57672" w:rsidRPr="00B45FC1" w:rsidRDefault="00C57672" w:rsidP="009C163B">
            <w:pPr>
              <w:pStyle w:val="TAL"/>
              <w:rPr>
                <w:rFonts w:cs="Arial"/>
                <w:sz w:val="16"/>
                <w:szCs w:val="16"/>
              </w:rPr>
            </w:pPr>
            <w:r w:rsidRPr="00B45FC1">
              <w:rPr>
                <w:rFonts w:cs="Arial"/>
                <w:sz w:val="16"/>
                <w:szCs w:val="16"/>
              </w:rPr>
              <w:t>±3.4 dB, 3</w:t>
            </w:r>
            <w:r w:rsidR="000104CB">
              <w:rPr>
                <w:rFonts w:cs="Arial"/>
                <w:sz w:val="16"/>
                <w:szCs w:val="16"/>
              </w:rPr>
              <w:t> GHz</w:t>
            </w:r>
            <w:r w:rsidRPr="00B45FC1">
              <w:rPr>
                <w:rFonts w:cs="Arial"/>
                <w:sz w:val="16"/>
                <w:szCs w:val="16"/>
              </w:rPr>
              <w:t xml:space="preserve"> &lt; f ≤ 4.2</w:t>
            </w:r>
            <w:r>
              <w:rPr>
                <w:rFonts w:cs="Arial"/>
                <w:sz w:val="16"/>
                <w:szCs w:val="16"/>
              </w:rPr>
              <w:t> </w:t>
            </w:r>
            <w:r w:rsidRPr="00B45FC1">
              <w:rPr>
                <w:rFonts w:cs="Arial"/>
                <w:sz w:val="16"/>
                <w:szCs w:val="16"/>
              </w:rPr>
              <w:t>GHz</w:t>
            </w:r>
          </w:p>
          <w:p w14:paraId="04CAFBC3" w14:textId="77777777" w:rsidR="00C57672" w:rsidRPr="00B45FC1" w:rsidRDefault="00C57672" w:rsidP="009C163B">
            <w:pPr>
              <w:pStyle w:val="TAL"/>
              <w:rPr>
                <w:rFonts w:cs="Arial"/>
                <w:sz w:val="16"/>
                <w:szCs w:val="16"/>
              </w:rPr>
            </w:pPr>
            <w:r w:rsidRPr="00B45FC1">
              <w:rPr>
                <w:rFonts w:cs="Arial"/>
                <w:sz w:val="16"/>
                <w:szCs w:val="16"/>
              </w:rPr>
              <w:t>±3.5 dB, 4.2</w:t>
            </w:r>
            <w:r>
              <w:rPr>
                <w:rFonts w:cs="Arial"/>
                <w:sz w:val="16"/>
                <w:szCs w:val="16"/>
              </w:rPr>
              <w:t> </w:t>
            </w:r>
            <w:r w:rsidRPr="00B45FC1">
              <w:rPr>
                <w:rFonts w:cs="Arial"/>
                <w:sz w:val="16"/>
                <w:szCs w:val="16"/>
              </w:rPr>
              <w:t>GHz &lt; f ≤ 6</w:t>
            </w:r>
            <w:r>
              <w:rPr>
                <w:rFonts w:cs="Arial"/>
                <w:sz w:val="16"/>
                <w:szCs w:val="16"/>
              </w:rPr>
              <w:t> </w:t>
            </w:r>
            <w:r w:rsidRPr="00B45FC1">
              <w:rPr>
                <w:rFonts w:cs="Arial"/>
                <w:sz w:val="16"/>
                <w:szCs w:val="16"/>
              </w:rPr>
              <w:t>GHz</w:t>
            </w:r>
          </w:p>
          <w:p w14:paraId="7A2919E4" w14:textId="23A1D86B" w:rsidR="00C57672" w:rsidRPr="00B45FC1" w:rsidRDefault="00C57672" w:rsidP="009C163B">
            <w:pPr>
              <w:pStyle w:val="TAL"/>
              <w:rPr>
                <w:rFonts w:cs="Arial"/>
                <w:sz w:val="16"/>
                <w:szCs w:val="16"/>
              </w:rPr>
            </w:pPr>
            <w:r w:rsidRPr="00B45FC1">
              <w:rPr>
                <w:rFonts w:eastAsia="SimSun"/>
                <w:sz w:val="16"/>
                <w:szCs w:val="16"/>
              </w:rPr>
              <w:t>(NOTE</w:t>
            </w:r>
            <w:r w:rsidR="000104CB">
              <w:rPr>
                <w:rFonts w:eastAsia="SimSun"/>
                <w:sz w:val="16"/>
                <w:szCs w:val="16"/>
              </w:rPr>
              <w:t> 1</w:t>
            </w:r>
            <w:r w:rsidRPr="00B45FC1">
              <w:rPr>
                <w:rFonts w:eastAsia="SimSun"/>
                <w:sz w:val="16"/>
                <w:szCs w:val="16"/>
              </w:rPr>
              <w:t>)</w:t>
            </w:r>
          </w:p>
        </w:tc>
        <w:tc>
          <w:tcPr>
            <w:tcW w:w="731" w:type="dxa"/>
            <w:tcBorders>
              <w:top w:val="single" w:sz="4" w:space="0" w:color="auto"/>
              <w:left w:val="single" w:sz="4" w:space="0" w:color="auto"/>
              <w:bottom w:val="single" w:sz="4" w:space="0" w:color="auto"/>
              <w:right w:val="single" w:sz="4" w:space="0" w:color="auto"/>
            </w:tcBorders>
          </w:tcPr>
          <w:p w14:paraId="15D3268F" w14:textId="77777777" w:rsidR="00C57672" w:rsidRPr="00B45FC1" w:rsidRDefault="00C57672" w:rsidP="009C163B">
            <w:pPr>
              <w:pStyle w:val="TAL"/>
              <w:jc w:val="center"/>
              <w:rPr>
                <w:rFonts w:cs="Arial"/>
                <w:sz w:val="16"/>
                <w:szCs w:val="16"/>
              </w:rPr>
            </w:pPr>
            <w:r w:rsidRPr="00B45FC1">
              <w:rPr>
                <w:rFonts w:cs="Arial" w:hint="eastAsia"/>
                <w:sz w:val="16"/>
                <w:szCs w:val="16"/>
              </w:rPr>
              <w:t>13.4.3</w:t>
            </w:r>
          </w:p>
        </w:tc>
      </w:tr>
      <w:tr w:rsidR="000104CB" w:rsidRPr="00B45FC1" w14:paraId="050E5D75" w14:textId="77777777" w:rsidTr="00EA6004">
        <w:trPr>
          <w:cantSplit/>
          <w:tblHeader/>
          <w:jc w:val="center"/>
        </w:trPr>
        <w:tc>
          <w:tcPr>
            <w:tcW w:w="9631" w:type="dxa"/>
            <w:gridSpan w:val="3"/>
            <w:tcBorders>
              <w:top w:val="single" w:sz="4" w:space="0" w:color="auto"/>
              <w:left w:val="single" w:sz="4" w:space="0" w:color="auto"/>
              <w:bottom w:val="single" w:sz="4" w:space="0" w:color="auto"/>
              <w:right w:val="single" w:sz="4" w:space="0" w:color="auto"/>
            </w:tcBorders>
          </w:tcPr>
          <w:p w14:paraId="3AA440FE" w14:textId="0D757CA3" w:rsidR="000104CB" w:rsidRDefault="000104CB" w:rsidP="000104CB">
            <w:pPr>
              <w:pStyle w:val="TAN"/>
            </w:pPr>
            <w:r>
              <w:t>NOTE 1:</w:t>
            </w:r>
            <w:r>
              <w:tab/>
              <w:t>Fulfilling the criteria for CLTA selection and placement in clause 6.4 is deemed sufficient for the test purposes. When these criteria are met, the measurement uncertainty related to the selection of the co-location test antenna and its alignment as specified in the appropriate measurement uncertainty budgets in this TR shall be used for evaluating the test system uncertainty.</w:t>
            </w:r>
          </w:p>
          <w:p w14:paraId="539E9030" w14:textId="0EC5F177" w:rsidR="000104CB" w:rsidRPr="00B45FC1" w:rsidRDefault="000104CB" w:rsidP="00753FEA">
            <w:pPr>
              <w:pStyle w:val="TAN"/>
            </w:pPr>
            <w:r>
              <w:t>NOTE 2:</w:t>
            </w:r>
            <w:r>
              <w:tab/>
              <w:t>Test system uncertainty values are applicable for normal condition unless otherwise stated.</w:t>
            </w:r>
          </w:p>
        </w:tc>
      </w:tr>
    </w:tbl>
    <w:p w14:paraId="676DF833" w14:textId="77777777" w:rsidR="00C57672" w:rsidRPr="00E11EA5" w:rsidRDefault="00C57672" w:rsidP="00C57672">
      <w:pPr>
        <w:rPr>
          <w:lang w:eastAsia="ko-KR"/>
        </w:rPr>
      </w:pPr>
    </w:p>
    <w:p w14:paraId="00D7A0B6" w14:textId="77777777" w:rsidR="00C57672" w:rsidRPr="00E11EA5" w:rsidRDefault="00C57672" w:rsidP="00C57672">
      <w:pPr>
        <w:pStyle w:val="TH"/>
        <w:rPr>
          <w:lang w:eastAsia="ko-KR"/>
        </w:rPr>
      </w:pPr>
      <w:r w:rsidRPr="00E11EA5">
        <w:rPr>
          <w:lang w:eastAsia="ko-KR"/>
        </w:rPr>
        <w:lastRenderedPageBreak/>
        <w:t>Table 17-2: Tx Measurement Uncertainty values derivation –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39"/>
        <w:gridCol w:w="3686"/>
        <w:gridCol w:w="1417"/>
      </w:tblGrid>
      <w:tr w:rsidR="00C57672" w:rsidRPr="00E11EA5" w14:paraId="6D078850" w14:textId="77777777" w:rsidTr="009C163B">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6B3D13F9" w14:textId="77777777" w:rsidR="00C57672" w:rsidRPr="00E11EA5" w:rsidRDefault="00C57672" w:rsidP="009C163B">
            <w:pPr>
              <w:pStyle w:val="TAH"/>
            </w:pPr>
            <w:r w:rsidRPr="00E11EA5">
              <w:t>Requirement</w:t>
            </w:r>
          </w:p>
        </w:tc>
        <w:tc>
          <w:tcPr>
            <w:tcW w:w="3686" w:type="dxa"/>
            <w:tcBorders>
              <w:top w:val="single" w:sz="4" w:space="0" w:color="auto"/>
              <w:left w:val="single" w:sz="4" w:space="0" w:color="auto"/>
              <w:bottom w:val="single" w:sz="4" w:space="0" w:color="auto"/>
              <w:right w:val="single" w:sz="4" w:space="0" w:color="auto"/>
            </w:tcBorders>
            <w:hideMark/>
          </w:tcPr>
          <w:p w14:paraId="21341798" w14:textId="77777777" w:rsidR="00C57672" w:rsidRPr="00E11EA5" w:rsidRDefault="00C57672" w:rsidP="009C163B">
            <w:pPr>
              <w:pStyle w:val="TAH"/>
            </w:pPr>
            <w:r w:rsidRPr="00E11EA5">
              <w:t>Maximum OTA Test System uncertainty</w:t>
            </w:r>
          </w:p>
        </w:tc>
        <w:tc>
          <w:tcPr>
            <w:tcW w:w="1417" w:type="dxa"/>
            <w:tcBorders>
              <w:top w:val="single" w:sz="4" w:space="0" w:color="auto"/>
              <w:left w:val="single" w:sz="4" w:space="0" w:color="auto"/>
              <w:bottom w:val="single" w:sz="4" w:space="0" w:color="auto"/>
              <w:right w:val="single" w:sz="4" w:space="0" w:color="auto"/>
            </w:tcBorders>
          </w:tcPr>
          <w:p w14:paraId="6679E308" w14:textId="77777777" w:rsidR="00C57672" w:rsidRPr="00E11EA5" w:rsidRDefault="00C57672" w:rsidP="009C163B">
            <w:pPr>
              <w:pStyle w:val="TAH"/>
            </w:pPr>
            <w:r w:rsidRPr="00E11EA5">
              <w:rPr>
                <w:rFonts w:hint="eastAsia"/>
              </w:rPr>
              <w:t>Clause</w:t>
            </w:r>
          </w:p>
        </w:tc>
      </w:tr>
      <w:tr w:rsidR="0006164F" w:rsidRPr="00E11EA5" w14:paraId="6D67B6B0" w14:textId="77777777" w:rsidTr="009C163B">
        <w:trPr>
          <w:cantSplit/>
          <w:jc w:val="center"/>
        </w:trPr>
        <w:tc>
          <w:tcPr>
            <w:tcW w:w="3539" w:type="dxa"/>
            <w:tcBorders>
              <w:top w:val="single" w:sz="4" w:space="0" w:color="auto"/>
              <w:left w:val="single" w:sz="4" w:space="0" w:color="auto"/>
              <w:bottom w:val="nil"/>
              <w:right w:val="single" w:sz="4" w:space="0" w:color="auto"/>
            </w:tcBorders>
            <w:shd w:val="clear" w:color="auto" w:fill="auto"/>
            <w:hideMark/>
          </w:tcPr>
          <w:p w14:paraId="5505602B" w14:textId="77777777" w:rsidR="0006164F" w:rsidRPr="00E11EA5" w:rsidRDefault="0006164F" w:rsidP="0006164F">
            <w:pPr>
              <w:pStyle w:val="TAL"/>
              <w:rPr>
                <w:rFonts w:cs="Arial"/>
              </w:rPr>
            </w:pPr>
            <w:r w:rsidRPr="00E11EA5">
              <w:t>Radiated transmit power</w:t>
            </w:r>
          </w:p>
        </w:tc>
        <w:tc>
          <w:tcPr>
            <w:tcW w:w="3686" w:type="dxa"/>
            <w:tcBorders>
              <w:top w:val="single" w:sz="4" w:space="0" w:color="auto"/>
              <w:left w:val="single" w:sz="4" w:space="0" w:color="auto"/>
              <w:bottom w:val="single" w:sz="4" w:space="0" w:color="auto"/>
              <w:right w:val="single" w:sz="4" w:space="0" w:color="auto"/>
            </w:tcBorders>
          </w:tcPr>
          <w:p w14:paraId="5AE428F9" w14:textId="77777777" w:rsidR="0006164F" w:rsidRPr="00E11EA5" w:rsidRDefault="0006164F" w:rsidP="0006164F">
            <w:pPr>
              <w:pStyle w:val="TAL"/>
            </w:pPr>
            <w:r w:rsidRPr="00E11EA5">
              <w:t>Normal</w:t>
            </w:r>
            <w:r w:rsidRPr="00E11EA5">
              <w:rPr>
                <w:rFonts w:hint="eastAsia"/>
              </w:rPr>
              <w:t xml:space="preserve"> condition</w:t>
            </w:r>
            <w:r w:rsidRPr="00E11EA5">
              <w:t>:</w:t>
            </w:r>
          </w:p>
          <w:p w14:paraId="7E04CCF8" w14:textId="77777777" w:rsidR="0006164F" w:rsidRPr="00E11EA5" w:rsidRDefault="0006164F" w:rsidP="0006164F">
            <w:pPr>
              <w:pStyle w:val="TAL"/>
              <w:rPr>
                <w:rFonts w:cs="Arial"/>
              </w:rPr>
            </w:pPr>
            <w:r w:rsidRPr="00E11EA5">
              <w:rPr>
                <w:rFonts w:cs="Arial"/>
              </w:rPr>
              <w:t xml:space="preserve">±1.7 dB (24.25 </w:t>
            </w:r>
            <w:r w:rsidRPr="00E11EA5">
              <w:rPr>
                <w:rFonts w:cs="v4.2.0"/>
              </w:rPr>
              <w:t xml:space="preserve">– </w:t>
            </w:r>
            <w:r w:rsidRPr="00E11EA5">
              <w:rPr>
                <w:rFonts w:cs="Arial"/>
              </w:rPr>
              <w:t>29.5</w:t>
            </w:r>
            <w:r>
              <w:rPr>
                <w:rFonts w:cs="Arial"/>
              </w:rPr>
              <w:t> </w:t>
            </w:r>
            <w:r w:rsidRPr="00E11EA5">
              <w:rPr>
                <w:rFonts w:cs="Arial"/>
              </w:rPr>
              <w:t>GHz)</w:t>
            </w:r>
          </w:p>
          <w:p w14:paraId="1938313E" w14:textId="77777777" w:rsidR="0006164F" w:rsidRDefault="0006164F" w:rsidP="0006164F">
            <w:pPr>
              <w:pStyle w:val="TAL"/>
              <w:rPr>
                <w:rFonts w:cs="v4.2.0"/>
              </w:rPr>
            </w:pPr>
            <w:r w:rsidRPr="00E11EA5">
              <w:rPr>
                <w:rFonts w:cs="Arial"/>
              </w:rPr>
              <w:t>±</w:t>
            </w:r>
            <w:r w:rsidRPr="00E11EA5">
              <w:rPr>
                <w:rFonts w:cs="v4.2.0"/>
              </w:rPr>
              <w:t xml:space="preserve">2.0 dB (37 – </w:t>
            </w:r>
            <w:r>
              <w:rPr>
                <w:rFonts w:cs="v4.2.0"/>
              </w:rPr>
              <w:t>43.5 GHz</w:t>
            </w:r>
            <w:r w:rsidRPr="00E11EA5">
              <w:rPr>
                <w:rFonts w:cs="v4.2.0"/>
              </w:rPr>
              <w:t>)</w:t>
            </w:r>
          </w:p>
          <w:p w14:paraId="1BC5E7C6" w14:textId="77777777" w:rsidR="0006164F" w:rsidRDefault="0006164F" w:rsidP="0006164F">
            <w:pPr>
              <w:pStyle w:val="TAL"/>
              <w:rPr>
                <w:rFonts w:cs="Arial"/>
              </w:rPr>
            </w:pPr>
            <w:r w:rsidRPr="00E24754">
              <w:rPr>
                <w:rFonts w:cs="Arial"/>
              </w:rPr>
              <w:t>±2.2 dB (43.5</w:t>
            </w:r>
            <w:r w:rsidRPr="00E11EA5">
              <w:rPr>
                <w:rFonts w:cs="v4.2.0"/>
              </w:rPr>
              <w:t xml:space="preserve"> – </w:t>
            </w:r>
            <w:r w:rsidRPr="00E24754">
              <w:rPr>
                <w:rFonts w:cs="Arial"/>
              </w:rPr>
              <w:t>48.2 GHz)</w:t>
            </w:r>
          </w:p>
          <w:p w14:paraId="6B727207" w14:textId="12595F04" w:rsidR="0006164F" w:rsidRPr="00E11EA5" w:rsidRDefault="0006164F" w:rsidP="0006164F">
            <w:pPr>
              <w:pStyle w:val="TAL"/>
              <w:rPr>
                <w:rFonts w:cs="Arial"/>
              </w:rPr>
            </w:pPr>
            <w:r w:rsidRPr="00E24754">
              <w:rPr>
                <w:rFonts w:cs="Arial"/>
              </w:rPr>
              <w:t>±</w:t>
            </w:r>
            <w:r>
              <w:rPr>
                <w:rFonts w:cs="Arial"/>
              </w:rPr>
              <w:t>3.0</w:t>
            </w:r>
            <w:r w:rsidRPr="00E24754">
              <w:rPr>
                <w:rFonts w:cs="Arial"/>
              </w:rPr>
              <w:t xml:space="preserve"> dB (</w:t>
            </w:r>
            <w:r>
              <w:rPr>
                <w:rFonts w:cs="Arial"/>
              </w:rPr>
              <w:t>52.6</w:t>
            </w:r>
            <w:r w:rsidRPr="00E11EA5">
              <w:rPr>
                <w:rFonts w:cs="v4.2.0"/>
              </w:rPr>
              <w:t xml:space="preserve"> – </w:t>
            </w:r>
            <w:r>
              <w:rPr>
                <w:rFonts w:cs="Arial"/>
              </w:rPr>
              <w:t>71.0</w:t>
            </w:r>
            <w:r w:rsidRPr="00E24754">
              <w:rPr>
                <w:rFonts w:cs="Arial"/>
              </w:rPr>
              <w:t xml:space="preserve"> GHz)</w:t>
            </w:r>
          </w:p>
        </w:tc>
        <w:tc>
          <w:tcPr>
            <w:tcW w:w="1417" w:type="dxa"/>
            <w:tcBorders>
              <w:top w:val="single" w:sz="4" w:space="0" w:color="auto"/>
              <w:left w:val="single" w:sz="4" w:space="0" w:color="auto"/>
              <w:bottom w:val="single" w:sz="4" w:space="0" w:color="auto"/>
              <w:right w:val="single" w:sz="4" w:space="0" w:color="auto"/>
            </w:tcBorders>
          </w:tcPr>
          <w:p w14:paraId="208D7254" w14:textId="77777777" w:rsidR="0006164F" w:rsidRPr="00E11EA5" w:rsidRDefault="0006164F" w:rsidP="0006164F">
            <w:pPr>
              <w:pStyle w:val="TAC"/>
            </w:pPr>
            <w:r w:rsidRPr="00E11EA5">
              <w:rPr>
                <w:rFonts w:hint="eastAsia"/>
              </w:rPr>
              <w:t>9.2.7</w:t>
            </w:r>
          </w:p>
        </w:tc>
      </w:tr>
      <w:tr w:rsidR="0006164F" w:rsidRPr="00E11EA5" w14:paraId="6454B059" w14:textId="77777777" w:rsidTr="009C163B">
        <w:trPr>
          <w:cantSplit/>
          <w:jc w:val="center"/>
        </w:trPr>
        <w:tc>
          <w:tcPr>
            <w:tcW w:w="3539" w:type="dxa"/>
            <w:tcBorders>
              <w:top w:val="nil"/>
              <w:left w:val="single" w:sz="4" w:space="0" w:color="auto"/>
              <w:bottom w:val="single" w:sz="4" w:space="0" w:color="auto"/>
              <w:right w:val="single" w:sz="4" w:space="0" w:color="auto"/>
            </w:tcBorders>
            <w:shd w:val="clear" w:color="auto" w:fill="auto"/>
          </w:tcPr>
          <w:p w14:paraId="3ED8644A" w14:textId="77777777" w:rsidR="0006164F" w:rsidRPr="00E11EA5" w:rsidRDefault="0006164F" w:rsidP="0006164F">
            <w:pPr>
              <w:pStyle w:val="TAL"/>
            </w:pPr>
          </w:p>
        </w:tc>
        <w:tc>
          <w:tcPr>
            <w:tcW w:w="3686" w:type="dxa"/>
            <w:tcBorders>
              <w:top w:val="single" w:sz="4" w:space="0" w:color="auto"/>
              <w:left w:val="single" w:sz="4" w:space="0" w:color="auto"/>
              <w:bottom w:val="single" w:sz="4" w:space="0" w:color="auto"/>
              <w:right w:val="single" w:sz="4" w:space="0" w:color="auto"/>
            </w:tcBorders>
          </w:tcPr>
          <w:p w14:paraId="2B1A8077" w14:textId="77777777" w:rsidR="0006164F" w:rsidRPr="00E11EA5" w:rsidRDefault="0006164F" w:rsidP="0006164F">
            <w:pPr>
              <w:keepNext/>
              <w:keepLines/>
              <w:spacing w:after="0"/>
              <w:rPr>
                <w:rFonts w:ascii="Arial" w:hAnsi="Arial" w:cs="Arial"/>
                <w:sz w:val="18"/>
              </w:rPr>
            </w:pPr>
            <w:r w:rsidRPr="00E11EA5">
              <w:rPr>
                <w:rFonts w:ascii="Arial" w:hAnsi="Arial" w:cs="Arial"/>
                <w:sz w:val="18"/>
              </w:rPr>
              <w:t>Extreme condition:</w:t>
            </w:r>
          </w:p>
          <w:p w14:paraId="32BF1765" w14:textId="77777777" w:rsidR="0006164F" w:rsidRPr="00E11EA5" w:rsidRDefault="0006164F" w:rsidP="0006164F">
            <w:pPr>
              <w:keepNext/>
              <w:keepLines/>
              <w:spacing w:after="0"/>
              <w:rPr>
                <w:rFonts w:ascii="Arial" w:hAnsi="Arial" w:cs="Arial"/>
                <w:sz w:val="18"/>
              </w:rPr>
            </w:pPr>
            <w:r w:rsidRPr="00E11EA5">
              <w:rPr>
                <w:rFonts w:ascii="Arial" w:hAnsi="Arial" w:cs="Arial"/>
                <w:sz w:val="18"/>
              </w:rPr>
              <w:t xml:space="preserve">±3.1 dB (24.25 </w:t>
            </w:r>
            <w:r w:rsidRPr="00E11EA5">
              <w:rPr>
                <w:rFonts w:ascii="Arial" w:hAnsi="Arial" w:cs="v4.2.0"/>
                <w:sz w:val="18"/>
              </w:rPr>
              <w:t xml:space="preserve">– </w:t>
            </w:r>
            <w:r w:rsidRPr="00E11EA5">
              <w:rPr>
                <w:rFonts w:ascii="Arial" w:hAnsi="Arial" w:cs="Arial"/>
                <w:sz w:val="18"/>
              </w:rPr>
              <w:t>29.5</w:t>
            </w:r>
            <w:r>
              <w:rPr>
                <w:rFonts w:ascii="Arial" w:hAnsi="Arial" w:cs="Arial"/>
                <w:sz w:val="18"/>
              </w:rPr>
              <w:t> </w:t>
            </w:r>
            <w:r w:rsidRPr="00E11EA5">
              <w:rPr>
                <w:rFonts w:ascii="Arial" w:hAnsi="Arial" w:cs="Arial"/>
                <w:sz w:val="18"/>
              </w:rPr>
              <w:t>GHz)</w:t>
            </w:r>
          </w:p>
          <w:p w14:paraId="67F14013" w14:textId="77777777" w:rsidR="0006164F" w:rsidRDefault="0006164F" w:rsidP="0006164F">
            <w:pPr>
              <w:pStyle w:val="TAL"/>
              <w:rPr>
                <w:rFonts w:cs="v4.2.0"/>
              </w:rPr>
            </w:pPr>
            <w:r w:rsidRPr="00E11EA5">
              <w:rPr>
                <w:rFonts w:cs="Arial"/>
              </w:rPr>
              <w:t>±</w:t>
            </w:r>
            <w:r w:rsidRPr="00E11EA5">
              <w:rPr>
                <w:rFonts w:cs="v4.2.0"/>
              </w:rPr>
              <w:t xml:space="preserve">3.3 dB (37 – </w:t>
            </w:r>
            <w:r>
              <w:rPr>
                <w:rFonts w:cs="v4.2.0"/>
              </w:rPr>
              <w:t>43.5 GHz</w:t>
            </w:r>
            <w:r w:rsidRPr="00E11EA5">
              <w:rPr>
                <w:rFonts w:cs="v4.2.0"/>
              </w:rPr>
              <w:t>)</w:t>
            </w:r>
            <w:r>
              <w:rPr>
                <w:rFonts w:cs="v4.2.0"/>
              </w:rPr>
              <w:t xml:space="preserve"> </w:t>
            </w:r>
          </w:p>
          <w:p w14:paraId="2D34168F" w14:textId="4A976722" w:rsidR="0006164F" w:rsidRDefault="0006164F" w:rsidP="0006164F">
            <w:pPr>
              <w:pStyle w:val="TAL"/>
              <w:rPr>
                <w:rFonts w:cs="Arial"/>
              </w:rPr>
            </w:pPr>
            <w:r w:rsidRPr="00E24754">
              <w:rPr>
                <w:rFonts w:cs="Arial"/>
              </w:rPr>
              <w:t xml:space="preserve">±3.5 dB (43.5 </w:t>
            </w:r>
            <w:r w:rsidRPr="00E11EA5">
              <w:rPr>
                <w:rFonts w:cs="v4.2.0"/>
              </w:rPr>
              <w:t xml:space="preserve">– </w:t>
            </w:r>
            <w:r w:rsidRPr="00E24754">
              <w:rPr>
                <w:rFonts w:cs="Arial"/>
              </w:rPr>
              <w:t>48.2 GHz)</w:t>
            </w:r>
          </w:p>
          <w:p w14:paraId="45549021" w14:textId="425236E1" w:rsidR="0006164F" w:rsidRPr="00E11EA5" w:rsidRDefault="0006164F" w:rsidP="0006164F">
            <w:pPr>
              <w:pStyle w:val="TAL"/>
            </w:pPr>
            <w:r w:rsidRPr="00E24754">
              <w:rPr>
                <w:rFonts w:cs="Arial"/>
              </w:rPr>
              <w:t>±3.</w:t>
            </w:r>
            <w:r>
              <w:rPr>
                <w:rFonts w:cs="Arial"/>
              </w:rPr>
              <w:t>9</w:t>
            </w:r>
            <w:r w:rsidRPr="00E24754">
              <w:rPr>
                <w:rFonts w:cs="Arial"/>
              </w:rPr>
              <w:t xml:space="preserve"> dB (</w:t>
            </w:r>
            <w:r>
              <w:rPr>
                <w:rFonts w:cs="Arial"/>
              </w:rPr>
              <w:t>52.6</w:t>
            </w:r>
            <w:r w:rsidRPr="00E24754">
              <w:rPr>
                <w:rFonts w:cs="Arial"/>
              </w:rPr>
              <w:t xml:space="preserve"> </w:t>
            </w:r>
            <w:r w:rsidRPr="00E11EA5">
              <w:rPr>
                <w:rFonts w:cs="v4.2.0"/>
              </w:rPr>
              <w:t xml:space="preserve">– </w:t>
            </w:r>
            <w:r>
              <w:rPr>
                <w:rFonts w:cs="Arial"/>
              </w:rPr>
              <w:t>71</w:t>
            </w:r>
            <w:r w:rsidRPr="00E24754">
              <w:rPr>
                <w:rFonts w:cs="Arial"/>
              </w:rPr>
              <w:t>.</w:t>
            </w:r>
            <w:r>
              <w:rPr>
                <w:rFonts w:cs="Arial"/>
              </w:rPr>
              <w:t>0</w:t>
            </w:r>
            <w:r w:rsidRPr="00E24754">
              <w:rPr>
                <w:rFonts w:cs="Arial"/>
              </w:rPr>
              <w:t xml:space="preserve"> GHz)</w:t>
            </w:r>
          </w:p>
        </w:tc>
        <w:tc>
          <w:tcPr>
            <w:tcW w:w="1417" w:type="dxa"/>
            <w:tcBorders>
              <w:top w:val="single" w:sz="4" w:space="0" w:color="auto"/>
              <w:left w:val="single" w:sz="4" w:space="0" w:color="auto"/>
              <w:bottom w:val="single" w:sz="4" w:space="0" w:color="auto"/>
              <w:right w:val="single" w:sz="4" w:space="0" w:color="auto"/>
            </w:tcBorders>
          </w:tcPr>
          <w:p w14:paraId="582A2830" w14:textId="77777777" w:rsidR="0006164F" w:rsidRPr="00E11EA5" w:rsidRDefault="0006164F" w:rsidP="0006164F">
            <w:pPr>
              <w:pStyle w:val="TAC"/>
              <w:rPr>
                <w:rFonts w:cs="Arial"/>
              </w:rPr>
            </w:pPr>
            <w:r w:rsidRPr="00E11EA5">
              <w:rPr>
                <w:rFonts w:hint="eastAsia"/>
              </w:rPr>
              <w:t>9.3.4</w:t>
            </w:r>
          </w:p>
        </w:tc>
      </w:tr>
      <w:tr w:rsidR="0006164F" w:rsidRPr="00E11EA5" w14:paraId="380FD96F" w14:textId="77777777" w:rsidTr="009C163B">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1FFE2A4A" w14:textId="77777777" w:rsidR="0006164F" w:rsidRPr="00E11EA5" w:rsidRDefault="0006164F" w:rsidP="0006164F">
            <w:pPr>
              <w:pStyle w:val="TAL"/>
            </w:pPr>
            <w:r w:rsidRPr="00E11EA5">
              <w:t>OTA base station output power</w:t>
            </w:r>
          </w:p>
        </w:tc>
        <w:tc>
          <w:tcPr>
            <w:tcW w:w="3686" w:type="dxa"/>
            <w:tcBorders>
              <w:top w:val="single" w:sz="4" w:space="0" w:color="auto"/>
              <w:left w:val="single" w:sz="4" w:space="0" w:color="auto"/>
              <w:bottom w:val="single" w:sz="4" w:space="0" w:color="auto"/>
              <w:right w:val="single" w:sz="4" w:space="0" w:color="auto"/>
            </w:tcBorders>
          </w:tcPr>
          <w:p w14:paraId="70ED2A3B" w14:textId="77777777" w:rsidR="0006164F" w:rsidRPr="00E11EA5" w:rsidRDefault="0006164F" w:rsidP="0006164F">
            <w:pPr>
              <w:pStyle w:val="TAL"/>
              <w:rPr>
                <w:rFonts w:cs="Arial"/>
              </w:rPr>
            </w:pPr>
            <w:r w:rsidRPr="00E11EA5">
              <w:rPr>
                <w:rFonts w:cs="Arial"/>
              </w:rPr>
              <w:t>±</w:t>
            </w:r>
            <w:r w:rsidRPr="00E11EA5">
              <w:rPr>
                <w:rFonts w:cs="Arial" w:hint="eastAsia"/>
              </w:rPr>
              <w:t>2.1 dB</w:t>
            </w:r>
            <w:r w:rsidRPr="00E11EA5">
              <w:rPr>
                <w:rFonts w:cs="Arial"/>
              </w:rPr>
              <w:t xml:space="preserve"> (24.25 – 29.5</w:t>
            </w:r>
            <w:r>
              <w:rPr>
                <w:rFonts w:cs="Arial"/>
              </w:rPr>
              <w:t> </w:t>
            </w:r>
            <w:r w:rsidRPr="00E11EA5">
              <w:rPr>
                <w:rFonts w:cs="Arial"/>
              </w:rPr>
              <w:t>GHz)</w:t>
            </w:r>
          </w:p>
          <w:p w14:paraId="557A1032" w14:textId="77777777" w:rsidR="0006164F" w:rsidRDefault="0006164F" w:rsidP="0006164F">
            <w:pPr>
              <w:pStyle w:val="TAL"/>
              <w:rPr>
                <w:rFonts w:cs="Arial"/>
              </w:rPr>
            </w:pPr>
            <w:r w:rsidRPr="00E11EA5">
              <w:rPr>
                <w:rFonts w:cs="Arial"/>
              </w:rPr>
              <w:t>±2.</w:t>
            </w:r>
            <w:r w:rsidRPr="00E11EA5">
              <w:rPr>
                <w:rFonts w:cs="Arial" w:hint="eastAsia"/>
              </w:rPr>
              <w:t>4 dB</w:t>
            </w:r>
            <w:r w:rsidRPr="00E11EA5">
              <w:rPr>
                <w:rFonts w:cs="Arial"/>
              </w:rPr>
              <w:t xml:space="preserve"> (37 – </w:t>
            </w:r>
            <w:r>
              <w:rPr>
                <w:rFonts w:cs="v4.2.0"/>
              </w:rPr>
              <w:t>43.5 GHz</w:t>
            </w:r>
            <w:r w:rsidRPr="00E11EA5">
              <w:rPr>
                <w:rFonts w:cs="Arial"/>
              </w:rPr>
              <w:t>)</w:t>
            </w:r>
            <w:r>
              <w:rPr>
                <w:rFonts w:cs="Arial"/>
              </w:rPr>
              <w:t xml:space="preserve"> </w:t>
            </w:r>
          </w:p>
          <w:p w14:paraId="46CC2442" w14:textId="2D5C55D9" w:rsidR="0006164F" w:rsidRDefault="0006164F" w:rsidP="0006164F">
            <w:pPr>
              <w:pStyle w:val="TAL"/>
              <w:rPr>
                <w:rFonts w:cs="Arial"/>
              </w:rPr>
            </w:pPr>
            <w:r w:rsidRPr="00E24754">
              <w:rPr>
                <w:rFonts w:cs="Arial"/>
              </w:rPr>
              <w:t xml:space="preserve">±2.6 dB (43.5 </w:t>
            </w:r>
            <w:r w:rsidRPr="00E11EA5">
              <w:rPr>
                <w:rFonts w:cs="v4.2.0"/>
              </w:rPr>
              <w:t xml:space="preserve">– </w:t>
            </w:r>
            <w:r w:rsidRPr="00E24754">
              <w:rPr>
                <w:rFonts w:cs="Arial"/>
              </w:rPr>
              <w:t>48.2 GHz)</w:t>
            </w:r>
          </w:p>
          <w:p w14:paraId="161222AA" w14:textId="2097C681" w:rsidR="0006164F" w:rsidRPr="00E11EA5" w:rsidRDefault="0006164F" w:rsidP="0006164F">
            <w:pPr>
              <w:pStyle w:val="TAL"/>
              <w:rPr>
                <w:rFonts w:cs="Arial"/>
              </w:rPr>
            </w:pPr>
            <w:r w:rsidRPr="00E24754">
              <w:rPr>
                <w:rFonts w:cs="Arial"/>
              </w:rPr>
              <w:t>±</w:t>
            </w:r>
            <w:r>
              <w:rPr>
                <w:rFonts w:cs="Arial"/>
              </w:rPr>
              <w:t>3.2</w:t>
            </w:r>
            <w:r w:rsidRPr="00E24754">
              <w:rPr>
                <w:rFonts w:cs="Arial"/>
              </w:rPr>
              <w:t xml:space="preserve"> dB (</w:t>
            </w:r>
            <w:r>
              <w:rPr>
                <w:rFonts w:cs="Arial"/>
              </w:rPr>
              <w:t>52.6</w:t>
            </w:r>
            <w:r w:rsidRPr="00E24754">
              <w:rPr>
                <w:rFonts w:cs="Arial"/>
              </w:rPr>
              <w:t xml:space="preserve"> </w:t>
            </w:r>
            <w:r w:rsidRPr="00E11EA5">
              <w:rPr>
                <w:rFonts w:cs="v4.2.0"/>
              </w:rPr>
              <w:t xml:space="preserve">– </w:t>
            </w:r>
            <w:r>
              <w:rPr>
                <w:rFonts w:cs="Arial"/>
              </w:rPr>
              <w:t>71.0</w:t>
            </w:r>
            <w:r w:rsidRPr="00E24754">
              <w:rPr>
                <w:rFonts w:cs="Arial"/>
              </w:rPr>
              <w:t xml:space="preserve"> GHz)</w:t>
            </w:r>
          </w:p>
        </w:tc>
        <w:tc>
          <w:tcPr>
            <w:tcW w:w="1417" w:type="dxa"/>
            <w:tcBorders>
              <w:top w:val="single" w:sz="4" w:space="0" w:color="auto"/>
              <w:left w:val="single" w:sz="4" w:space="0" w:color="auto"/>
              <w:bottom w:val="single" w:sz="4" w:space="0" w:color="auto"/>
              <w:right w:val="single" w:sz="4" w:space="0" w:color="auto"/>
            </w:tcBorders>
          </w:tcPr>
          <w:p w14:paraId="50C887D5" w14:textId="77777777" w:rsidR="0006164F" w:rsidRPr="00E11EA5" w:rsidRDefault="0006164F" w:rsidP="0006164F">
            <w:pPr>
              <w:pStyle w:val="TAC"/>
              <w:rPr>
                <w:rFonts w:cs="Arial"/>
              </w:rPr>
            </w:pPr>
            <w:r w:rsidRPr="00E11EA5">
              <w:rPr>
                <w:rFonts w:hint="eastAsia"/>
              </w:rPr>
              <w:t>11.2.7</w:t>
            </w:r>
          </w:p>
        </w:tc>
      </w:tr>
      <w:tr w:rsidR="0006164F" w:rsidRPr="00E11EA5" w14:paraId="544B4EE1" w14:textId="77777777" w:rsidTr="009C163B">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5315561C" w14:textId="77777777" w:rsidR="0006164F" w:rsidRPr="00E11EA5" w:rsidRDefault="0006164F" w:rsidP="0006164F">
            <w:pPr>
              <w:pStyle w:val="TAL"/>
            </w:pPr>
            <w:r w:rsidRPr="00E11EA5">
              <w:t>OTA RE power control dynamic range</w:t>
            </w:r>
          </w:p>
        </w:tc>
        <w:tc>
          <w:tcPr>
            <w:tcW w:w="3686" w:type="dxa"/>
            <w:tcBorders>
              <w:top w:val="single" w:sz="4" w:space="0" w:color="auto"/>
              <w:left w:val="single" w:sz="4" w:space="0" w:color="auto"/>
              <w:bottom w:val="single" w:sz="4" w:space="0" w:color="auto"/>
              <w:right w:val="single" w:sz="4" w:space="0" w:color="auto"/>
            </w:tcBorders>
          </w:tcPr>
          <w:p w14:paraId="74954164" w14:textId="1756217C" w:rsidR="0006164F" w:rsidRPr="00E11EA5" w:rsidRDefault="0006164F" w:rsidP="0006164F">
            <w:pPr>
              <w:pStyle w:val="TAL"/>
              <w:rPr>
                <w:rFonts w:cs="Arial"/>
              </w:rPr>
            </w:pPr>
            <w:r w:rsidRPr="00E11EA5">
              <w:rPr>
                <w:rFonts w:cs="Arial"/>
              </w:rPr>
              <w:t>N/A</w:t>
            </w:r>
          </w:p>
        </w:tc>
        <w:tc>
          <w:tcPr>
            <w:tcW w:w="1417" w:type="dxa"/>
            <w:tcBorders>
              <w:top w:val="single" w:sz="4" w:space="0" w:color="auto"/>
              <w:left w:val="single" w:sz="4" w:space="0" w:color="auto"/>
              <w:bottom w:val="single" w:sz="4" w:space="0" w:color="auto"/>
              <w:right w:val="single" w:sz="4" w:space="0" w:color="auto"/>
            </w:tcBorders>
          </w:tcPr>
          <w:p w14:paraId="1CFA95A3" w14:textId="77777777" w:rsidR="0006164F" w:rsidRPr="00E11EA5" w:rsidRDefault="0006164F" w:rsidP="0006164F">
            <w:pPr>
              <w:pStyle w:val="TAC"/>
              <w:rPr>
                <w:rFonts w:cs="Arial"/>
              </w:rPr>
            </w:pPr>
          </w:p>
        </w:tc>
      </w:tr>
      <w:tr w:rsidR="0006164F" w:rsidRPr="00E11EA5" w14:paraId="6E673824" w14:textId="77777777" w:rsidTr="009C163B">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681DDE36" w14:textId="77777777" w:rsidR="0006164F" w:rsidRPr="00E11EA5" w:rsidRDefault="0006164F" w:rsidP="0006164F">
            <w:pPr>
              <w:pStyle w:val="TAL"/>
            </w:pPr>
            <w:r w:rsidRPr="00E11EA5">
              <w:t xml:space="preserve">OTA total power dynamic range </w:t>
            </w:r>
          </w:p>
        </w:tc>
        <w:tc>
          <w:tcPr>
            <w:tcW w:w="3686" w:type="dxa"/>
            <w:tcBorders>
              <w:top w:val="single" w:sz="4" w:space="0" w:color="auto"/>
              <w:left w:val="single" w:sz="4" w:space="0" w:color="auto"/>
              <w:bottom w:val="single" w:sz="4" w:space="0" w:color="auto"/>
              <w:right w:val="single" w:sz="4" w:space="0" w:color="auto"/>
            </w:tcBorders>
          </w:tcPr>
          <w:p w14:paraId="5CE29A9A" w14:textId="2378685A" w:rsidR="0006164F" w:rsidRPr="00E11EA5" w:rsidRDefault="0006164F" w:rsidP="0006164F">
            <w:pPr>
              <w:pStyle w:val="TAL"/>
              <w:rPr>
                <w:rFonts w:cs="Arial"/>
              </w:rPr>
            </w:pPr>
            <w:r w:rsidRPr="00E11EA5">
              <w:rPr>
                <w:rFonts w:cs="Arial"/>
              </w:rPr>
              <w:t>±0.4 dB</w:t>
            </w:r>
          </w:p>
        </w:tc>
        <w:tc>
          <w:tcPr>
            <w:tcW w:w="1417" w:type="dxa"/>
            <w:tcBorders>
              <w:top w:val="single" w:sz="4" w:space="0" w:color="auto"/>
              <w:left w:val="single" w:sz="4" w:space="0" w:color="auto"/>
              <w:bottom w:val="single" w:sz="4" w:space="0" w:color="auto"/>
              <w:right w:val="single" w:sz="4" w:space="0" w:color="auto"/>
            </w:tcBorders>
          </w:tcPr>
          <w:p w14:paraId="7C51EFBE" w14:textId="0C9843C1" w:rsidR="0006164F" w:rsidRPr="00E11EA5" w:rsidRDefault="0006164F" w:rsidP="0006164F">
            <w:pPr>
              <w:pStyle w:val="TAC"/>
              <w:rPr>
                <w:rFonts w:cs="Arial"/>
              </w:rPr>
            </w:pPr>
            <w:r w:rsidRPr="00E11EA5">
              <w:rPr>
                <w:rFonts w:hint="eastAsia"/>
              </w:rPr>
              <w:t>9.5.</w:t>
            </w:r>
            <w:r>
              <w:t>6</w:t>
            </w:r>
          </w:p>
        </w:tc>
      </w:tr>
      <w:tr w:rsidR="0006164F" w:rsidRPr="00E11EA5" w14:paraId="37433B59" w14:textId="77777777" w:rsidTr="009C163B">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08E1C17B" w14:textId="77777777" w:rsidR="0006164F" w:rsidRPr="00E11EA5" w:rsidRDefault="0006164F" w:rsidP="0006164F">
            <w:pPr>
              <w:pStyle w:val="TAL"/>
            </w:pPr>
            <w:r w:rsidRPr="00E11EA5">
              <w:rPr>
                <w:rFonts w:cs="Arial"/>
              </w:rPr>
              <w:t>OTA transmitter OFF power</w:t>
            </w:r>
          </w:p>
        </w:tc>
        <w:tc>
          <w:tcPr>
            <w:tcW w:w="3686" w:type="dxa"/>
            <w:tcBorders>
              <w:top w:val="single" w:sz="4" w:space="0" w:color="auto"/>
              <w:left w:val="single" w:sz="4" w:space="0" w:color="auto"/>
              <w:bottom w:val="single" w:sz="4" w:space="0" w:color="auto"/>
              <w:right w:val="single" w:sz="4" w:space="0" w:color="auto"/>
            </w:tcBorders>
          </w:tcPr>
          <w:p w14:paraId="30109EBD" w14:textId="77777777" w:rsidR="0006164F" w:rsidRPr="00E11EA5" w:rsidRDefault="0006164F" w:rsidP="0006164F">
            <w:pPr>
              <w:pStyle w:val="TAL"/>
              <w:rPr>
                <w:rFonts w:cs="Arial"/>
              </w:rPr>
            </w:pPr>
            <w:r w:rsidRPr="00E11EA5">
              <w:rPr>
                <w:rFonts w:cs="Arial"/>
              </w:rPr>
              <w:t>±2.9</w:t>
            </w:r>
            <w:r w:rsidRPr="00E11EA5">
              <w:rPr>
                <w:rFonts w:cs="Arial" w:hint="eastAsia"/>
              </w:rPr>
              <w:t xml:space="preserve"> dB</w:t>
            </w:r>
            <w:r w:rsidRPr="00E11EA5">
              <w:rPr>
                <w:rFonts w:cs="Arial"/>
              </w:rPr>
              <w:t xml:space="preserve"> (24.25 – 29.5</w:t>
            </w:r>
            <w:r>
              <w:rPr>
                <w:rFonts w:cs="Arial"/>
              </w:rPr>
              <w:t> </w:t>
            </w:r>
            <w:r w:rsidRPr="00E11EA5">
              <w:rPr>
                <w:rFonts w:cs="Arial"/>
              </w:rPr>
              <w:t>GHz)</w:t>
            </w:r>
          </w:p>
          <w:p w14:paraId="08A691E7" w14:textId="77777777" w:rsidR="0006164F" w:rsidRDefault="0006164F" w:rsidP="0006164F">
            <w:pPr>
              <w:pStyle w:val="TAL"/>
              <w:rPr>
                <w:rFonts w:cs="Arial"/>
              </w:rPr>
            </w:pPr>
            <w:r w:rsidRPr="00E11EA5">
              <w:rPr>
                <w:rFonts w:cs="Arial"/>
              </w:rPr>
              <w:t>±3.3</w:t>
            </w:r>
            <w:r w:rsidRPr="00E11EA5">
              <w:rPr>
                <w:rFonts w:cs="Arial" w:hint="eastAsia"/>
              </w:rPr>
              <w:t xml:space="preserve"> dB</w:t>
            </w:r>
            <w:r w:rsidRPr="00E11EA5">
              <w:rPr>
                <w:rFonts w:cs="Arial"/>
              </w:rPr>
              <w:t xml:space="preserve"> (37 – </w:t>
            </w:r>
            <w:r>
              <w:rPr>
                <w:rFonts w:cs="v4.2.0"/>
              </w:rPr>
              <w:t>43.5 GHz</w:t>
            </w:r>
            <w:r w:rsidRPr="00E11EA5">
              <w:rPr>
                <w:rFonts w:cs="Arial"/>
              </w:rPr>
              <w:t>)</w:t>
            </w:r>
            <w:r>
              <w:rPr>
                <w:rFonts w:cs="Arial"/>
              </w:rPr>
              <w:t xml:space="preserve"> </w:t>
            </w:r>
          </w:p>
          <w:p w14:paraId="79380B34" w14:textId="4A563F25" w:rsidR="0006164F" w:rsidRDefault="0006164F" w:rsidP="0006164F">
            <w:pPr>
              <w:pStyle w:val="TAL"/>
              <w:rPr>
                <w:rFonts w:cs="Arial"/>
              </w:rPr>
            </w:pPr>
            <w:r w:rsidRPr="00E24754">
              <w:rPr>
                <w:rFonts w:cs="Arial"/>
              </w:rPr>
              <w:t xml:space="preserve">±3.6 dB (43.5 </w:t>
            </w:r>
            <w:r w:rsidRPr="00E11EA5">
              <w:rPr>
                <w:rFonts w:cs="v4.2.0"/>
              </w:rPr>
              <w:t>–</w:t>
            </w:r>
            <w:r>
              <w:rPr>
                <w:rFonts w:cs="v4.2.0"/>
              </w:rPr>
              <w:t xml:space="preserve"> </w:t>
            </w:r>
            <w:r w:rsidRPr="00E24754">
              <w:rPr>
                <w:rFonts w:cs="Arial"/>
              </w:rPr>
              <w:t>48.2 GHz)</w:t>
            </w:r>
          </w:p>
          <w:p w14:paraId="37F25C27" w14:textId="7612C43F" w:rsidR="0006164F" w:rsidRPr="00E11EA5" w:rsidRDefault="0006164F" w:rsidP="0006164F">
            <w:pPr>
              <w:pStyle w:val="TAL"/>
              <w:rPr>
                <w:rFonts w:cs="Arial"/>
              </w:rPr>
            </w:pPr>
            <w:r w:rsidRPr="00E24754">
              <w:rPr>
                <w:rFonts w:cs="Arial"/>
              </w:rPr>
              <w:t>±</w:t>
            </w:r>
            <w:r>
              <w:rPr>
                <w:rFonts w:cs="Arial"/>
              </w:rPr>
              <w:t>5</w:t>
            </w:r>
            <w:r w:rsidRPr="00E24754">
              <w:rPr>
                <w:rFonts w:cs="Arial"/>
              </w:rPr>
              <w:t>.6 dB (</w:t>
            </w:r>
            <w:r>
              <w:rPr>
                <w:rFonts w:cs="Arial"/>
              </w:rPr>
              <w:t>52.6</w:t>
            </w:r>
            <w:r w:rsidRPr="00E24754">
              <w:rPr>
                <w:rFonts w:cs="Arial"/>
              </w:rPr>
              <w:t xml:space="preserve"> </w:t>
            </w:r>
            <w:r w:rsidRPr="00E11EA5">
              <w:rPr>
                <w:rFonts w:cs="v4.2.0"/>
              </w:rPr>
              <w:t>–</w:t>
            </w:r>
            <w:r>
              <w:rPr>
                <w:rFonts w:cs="v4.2.0"/>
              </w:rPr>
              <w:t xml:space="preserve"> </w:t>
            </w:r>
            <w:r>
              <w:rPr>
                <w:rFonts w:cs="Arial"/>
              </w:rPr>
              <w:t>71.0</w:t>
            </w:r>
            <w:r w:rsidRPr="00E24754">
              <w:rPr>
                <w:rFonts w:cs="Arial"/>
              </w:rPr>
              <w:t xml:space="preserve"> GHz)</w:t>
            </w:r>
          </w:p>
        </w:tc>
        <w:tc>
          <w:tcPr>
            <w:tcW w:w="1417" w:type="dxa"/>
            <w:tcBorders>
              <w:top w:val="single" w:sz="4" w:space="0" w:color="auto"/>
              <w:left w:val="single" w:sz="4" w:space="0" w:color="auto"/>
              <w:bottom w:val="single" w:sz="4" w:space="0" w:color="auto"/>
              <w:right w:val="single" w:sz="4" w:space="0" w:color="auto"/>
            </w:tcBorders>
          </w:tcPr>
          <w:p w14:paraId="67C62340" w14:textId="77777777" w:rsidR="0006164F" w:rsidRPr="00E11EA5" w:rsidRDefault="0006164F" w:rsidP="0006164F">
            <w:pPr>
              <w:pStyle w:val="TAC"/>
              <w:rPr>
                <w:rFonts w:cs="Arial"/>
              </w:rPr>
            </w:pPr>
            <w:r w:rsidRPr="00E11EA5">
              <w:rPr>
                <w:rFonts w:cs="Arial" w:hint="eastAsia"/>
              </w:rPr>
              <w:t>9.10.3</w:t>
            </w:r>
          </w:p>
        </w:tc>
      </w:tr>
      <w:tr w:rsidR="0006164F" w:rsidRPr="00E11EA5" w14:paraId="2121804F" w14:textId="77777777" w:rsidTr="009C163B">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29488ACB" w14:textId="77777777" w:rsidR="0006164F" w:rsidRPr="00E11EA5" w:rsidRDefault="0006164F" w:rsidP="0006164F">
            <w:pPr>
              <w:pStyle w:val="TAL"/>
            </w:pPr>
            <w:r w:rsidRPr="00E11EA5">
              <w:rPr>
                <w:rFonts w:cs="Arial"/>
              </w:rPr>
              <w:t>OTA transmitter transient period</w:t>
            </w:r>
          </w:p>
        </w:tc>
        <w:tc>
          <w:tcPr>
            <w:tcW w:w="3686" w:type="dxa"/>
            <w:tcBorders>
              <w:top w:val="single" w:sz="4" w:space="0" w:color="auto"/>
              <w:left w:val="single" w:sz="4" w:space="0" w:color="auto"/>
              <w:bottom w:val="single" w:sz="4" w:space="0" w:color="auto"/>
              <w:right w:val="single" w:sz="4" w:space="0" w:color="auto"/>
            </w:tcBorders>
          </w:tcPr>
          <w:p w14:paraId="5F014FD5" w14:textId="103F8E32" w:rsidR="0006164F" w:rsidRPr="00E11EA5" w:rsidRDefault="0006164F" w:rsidP="0006164F">
            <w:pPr>
              <w:pStyle w:val="TAL"/>
              <w:rPr>
                <w:rFonts w:cs="Arial"/>
              </w:rPr>
            </w:pPr>
            <w:r w:rsidRPr="00E11EA5">
              <w:rPr>
                <w:rFonts w:cs="Arial" w:hint="eastAsia"/>
              </w:rPr>
              <w:t>N/A</w:t>
            </w:r>
          </w:p>
        </w:tc>
        <w:tc>
          <w:tcPr>
            <w:tcW w:w="1417" w:type="dxa"/>
            <w:tcBorders>
              <w:top w:val="single" w:sz="4" w:space="0" w:color="auto"/>
              <w:left w:val="single" w:sz="4" w:space="0" w:color="auto"/>
              <w:bottom w:val="single" w:sz="4" w:space="0" w:color="auto"/>
              <w:right w:val="single" w:sz="4" w:space="0" w:color="auto"/>
            </w:tcBorders>
          </w:tcPr>
          <w:p w14:paraId="50608029" w14:textId="77777777" w:rsidR="0006164F" w:rsidRPr="00E11EA5" w:rsidRDefault="0006164F" w:rsidP="0006164F">
            <w:pPr>
              <w:pStyle w:val="TAC"/>
              <w:rPr>
                <w:rFonts w:cs="Arial"/>
              </w:rPr>
            </w:pPr>
          </w:p>
        </w:tc>
      </w:tr>
      <w:tr w:rsidR="0006164F" w:rsidRPr="00E11EA5" w14:paraId="075C14EF" w14:textId="77777777" w:rsidTr="009C163B">
        <w:trPr>
          <w:cantSplit/>
          <w:jc w:val="center"/>
        </w:trPr>
        <w:tc>
          <w:tcPr>
            <w:tcW w:w="3539" w:type="dxa"/>
            <w:tcBorders>
              <w:top w:val="single" w:sz="4" w:space="0" w:color="auto"/>
              <w:left w:val="single" w:sz="4" w:space="0" w:color="auto"/>
              <w:right w:val="single" w:sz="4" w:space="0" w:color="auto"/>
            </w:tcBorders>
            <w:hideMark/>
          </w:tcPr>
          <w:p w14:paraId="1D442141" w14:textId="77777777" w:rsidR="0006164F" w:rsidRPr="00E11EA5" w:rsidRDefault="0006164F" w:rsidP="0006164F">
            <w:pPr>
              <w:pStyle w:val="TAL"/>
            </w:pPr>
            <w:r w:rsidRPr="00E11EA5">
              <w:rPr>
                <w:rFonts w:cs="v4.2.0"/>
              </w:rPr>
              <w:t>OTA frequency error</w:t>
            </w:r>
          </w:p>
        </w:tc>
        <w:tc>
          <w:tcPr>
            <w:tcW w:w="3686" w:type="dxa"/>
            <w:tcBorders>
              <w:top w:val="single" w:sz="4" w:space="0" w:color="auto"/>
              <w:left w:val="single" w:sz="4" w:space="0" w:color="auto"/>
              <w:bottom w:val="single" w:sz="4" w:space="0" w:color="auto"/>
              <w:right w:val="single" w:sz="4" w:space="0" w:color="auto"/>
            </w:tcBorders>
          </w:tcPr>
          <w:p w14:paraId="59BC8A30" w14:textId="108C0F9B" w:rsidR="0006164F" w:rsidRPr="00E11EA5" w:rsidRDefault="0006164F" w:rsidP="0006164F">
            <w:pPr>
              <w:pStyle w:val="TAL"/>
              <w:rPr>
                <w:rFonts w:cs="Arial"/>
              </w:rPr>
            </w:pPr>
            <w:r w:rsidRPr="00E11EA5">
              <w:rPr>
                <w:rFonts w:cs="Arial" w:hint="eastAsia"/>
              </w:rPr>
              <w:t>±</w:t>
            </w:r>
            <w:r w:rsidRPr="00E11EA5">
              <w:rPr>
                <w:rFonts w:cs="Arial"/>
              </w:rPr>
              <w:t>12</w:t>
            </w:r>
            <w:r w:rsidRPr="00E11EA5">
              <w:rPr>
                <w:rFonts w:cs="Arial" w:hint="eastAsia"/>
              </w:rPr>
              <w:t xml:space="preserve"> </w:t>
            </w:r>
            <w:r w:rsidRPr="00E11EA5">
              <w:rPr>
                <w:rFonts w:cs="Arial"/>
              </w:rPr>
              <w:t>Hz</w:t>
            </w:r>
          </w:p>
        </w:tc>
        <w:tc>
          <w:tcPr>
            <w:tcW w:w="1417" w:type="dxa"/>
            <w:tcBorders>
              <w:top w:val="single" w:sz="4" w:space="0" w:color="auto"/>
              <w:left w:val="single" w:sz="4" w:space="0" w:color="auto"/>
              <w:bottom w:val="single" w:sz="4" w:space="0" w:color="auto"/>
              <w:right w:val="single" w:sz="4" w:space="0" w:color="auto"/>
            </w:tcBorders>
          </w:tcPr>
          <w:p w14:paraId="310E2988" w14:textId="486BF803" w:rsidR="0006164F" w:rsidRPr="00E11EA5" w:rsidRDefault="0006164F" w:rsidP="0006164F">
            <w:pPr>
              <w:pStyle w:val="TAC"/>
              <w:rPr>
                <w:rFonts w:cs="Arial"/>
              </w:rPr>
            </w:pPr>
            <w:r w:rsidRPr="00E11EA5">
              <w:rPr>
                <w:rFonts w:hint="eastAsia"/>
              </w:rPr>
              <w:t>9.6.</w:t>
            </w:r>
            <w:r>
              <w:t>6</w:t>
            </w:r>
          </w:p>
        </w:tc>
      </w:tr>
      <w:tr w:rsidR="0006164F" w:rsidRPr="00E11EA5" w14:paraId="5A0AB227" w14:textId="77777777" w:rsidTr="009C163B">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729BD616" w14:textId="77777777" w:rsidR="0006164F" w:rsidRPr="00E11EA5" w:rsidRDefault="0006164F" w:rsidP="0006164F">
            <w:pPr>
              <w:pStyle w:val="TAL"/>
            </w:pPr>
            <w:r w:rsidRPr="00E11EA5">
              <w:rPr>
                <w:rFonts w:cs="v4.2.0"/>
              </w:rPr>
              <w:t>OTA modulation quality</w:t>
            </w:r>
          </w:p>
        </w:tc>
        <w:tc>
          <w:tcPr>
            <w:tcW w:w="3686" w:type="dxa"/>
            <w:tcBorders>
              <w:top w:val="single" w:sz="4" w:space="0" w:color="auto"/>
              <w:left w:val="single" w:sz="4" w:space="0" w:color="auto"/>
              <w:bottom w:val="single" w:sz="4" w:space="0" w:color="auto"/>
              <w:right w:val="single" w:sz="4" w:space="0" w:color="auto"/>
            </w:tcBorders>
          </w:tcPr>
          <w:p w14:paraId="5F70EBD9" w14:textId="650BB2B0" w:rsidR="0006164F" w:rsidRPr="00E11EA5" w:rsidRDefault="0006164F" w:rsidP="0006164F">
            <w:pPr>
              <w:pStyle w:val="TAL"/>
              <w:rPr>
                <w:rFonts w:cs="Arial"/>
              </w:rPr>
            </w:pPr>
            <w:r w:rsidRPr="00E11EA5">
              <w:rPr>
                <w:rFonts w:cs="Arial"/>
              </w:rPr>
              <w:t>1%</w:t>
            </w:r>
          </w:p>
        </w:tc>
        <w:tc>
          <w:tcPr>
            <w:tcW w:w="1417" w:type="dxa"/>
            <w:tcBorders>
              <w:top w:val="single" w:sz="4" w:space="0" w:color="auto"/>
              <w:left w:val="single" w:sz="4" w:space="0" w:color="auto"/>
              <w:bottom w:val="single" w:sz="4" w:space="0" w:color="auto"/>
              <w:right w:val="single" w:sz="4" w:space="0" w:color="auto"/>
            </w:tcBorders>
          </w:tcPr>
          <w:p w14:paraId="0A14C65E" w14:textId="71166E11" w:rsidR="0006164F" w:rsidRPr="00E11EA5" w:rsidRDefault="0006164F" w:rsidP="0006164F">
            <w:pPr>
              <w:pStyle w:val="TAC"/>
              <w:rPr>
                <w:rFonts w:cs="Arial"/>
              </w:rPr>
            </w:pPr>
            <w:r w:rsidRPr="00E11EA5">
              <w:rPr>
                <w:rFonts w:hint="eastAsia"/>
              </w:rPr>
              <w:t>9.7.</w:t>
            </w:r>
            <w:r>
              <w:t>6</w:t>
            </w:r>
          </w:p>
        </w:tc>
      </w:tr>
      <w:tr w:rsidR="0006164F" w:rsidRPr="00E11EA5" w14:paraId="53182E63" w14:textId="77777777" w:rsidTr="009C163B">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6761703C" w14:textId="77777777" w:rsidR="0006164F" w:rsidRPr="00E11EA5" w:rsidRDefault="0006164F" w:rsidP="0006164F">
            <w:pPr>
              <w:pStyle w:val="TAL"/>
            </w:pPr>
            <w:r w:rsidRPr="00E11EA5">
              <w:rPr>
                <w:rFonts w:cs="v4.2.0"/>
              </w:rPr>
              <w:t>OTA time alignment error</w:t>
            </w:r>
          </w:p>
        </w:tc>
        <w:tc>
          <w:tcPr>
            <w:tcW w:w="3686" w:type="dxa"/>
            <w:tcBorders>
              <w:top w:val="single" w:sz="4" w:space="0" w:color="auto"/>
              <w:left w:val="single" w:sz="4" w:space="0" w:color="auto"/>
              <w:bottom w:val="single" w:sz="4" w:space="0" w:color="auto"/>
              <w:right w:val="single" w:sz="4" w:space="0" w:color="auto"/>
            </w:tcBorders>
          </w:tcPr>
          <w:p w14:paraId="201BA77C" w14:textId="11DAD692" w:rsidR="0006164F" w:rsidRPr="00E11EA5" w:rsidRDefault="0006164F" w:rsidP="0006164F">
            <w:pPr>
              <w:pStyle w:val="TAL"/>
              <w:rPr>
                <w:rFonts w:cs="Arial"/>
              </w:rPr>
            </w:pPr>
            <w:r w:rsidRPr="00E11EA5">
              <w:rPr>
                <w:rFonts w:cs="Arial" w:hint="eastAsia"/>
              </w:rPr>
              <w:t>±25 ns</w:t>
            </w:r>
          </w:p>
        </w:tc>
        <w:tc>
          <w:tcPr>
            <w:tcW w:w="1417" w:type="dxa"/>
            <w:tcBorders>
              <w:top w:val="single" w:sz="4" w:space="0" w:color="auto"/>
              <w:left w:val="single" w:sz="4" w:space="0" w:color="auto"/>
              <w:bottom w:val="single" w:sz="4" w:space="0" w:color="auto"/>
              <w:right w:val="single" w:sz="4" w:space="0" w:color="auto"/>
            </w:tcBorders>
          </w:tcPr>
          <w:p w14:paraId="5FF4F2EC" w14:textId="77777777" w:rsidR="0006164F" w:rsidRPr="00E11EA5" w:rsidRDefault="0006164F" w:rsidP="0006164F">
            <w:pPr>
              <w:pStyle w:val="TAC"/>
              <w:rPr>
                <w:rFonts w:cs="Arial"/>
              </w:rPr>
            </w:pPr>
            <w:r w:rsidRPr="00E11EA5">
              <w:rPr>
                <w:rFonts w:hint="eastAsia"/>
              </w:rPr>
              <w:t>9.8.5</w:t>
            </w:r>
          </w:p>
        </w:tc>
      </w:tr>
      <w:tr w:rsidR="0006164F" w:rsidRPr="00E11EA5" w14:paraId="5DD9B8E2" w14:textId="77777777" w:rsidTr="009C163B">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61B85FF5" w14:textId="77777777" w:rsidR="0006164F" w:rsidRPr="00E11EA5" w:rsidRDefault="0006164F" w:rsidP="0006164F">
            <w:pPr>
              <w:pStyle w:val="TAL"/>
            </w:pPr>
            <w:r w:rsidRPr="00E11EA5">
              <w:t>OTA occupied bandwidth</w:t>
            </w:r>
          </w:p>
        </w:tc>
        <w:tc>
          <w:tcPr>
            <w:tcW w:w="3686" w:type="dxa"/>
            <w:tcBorders>
              <w:top w:val="single" w:sz="4" w:space="0" w:color="auto"/>
              <w:left w:val="single" w:sz="4" w:space="0" w:color="auto"/>
              <w:bottom w:val="single" w:sz="4" w:space="0" w:color="auto"/>
              <w:right w:val="single" w:sz="4" w:space="0" w:color="auto"/>
            </w:tcBorders>
          </w:tcPr>
          <w:p w14:paraId="79462B98" w14:textId="5966CD61" w:rsidR="0006164F" w:rsidRPr="00E11EA5" w:rsidRDefault="0006164F" w:rsidP="0006164F">
            <w:pPr>
              <w:pStyle w:val="TAL"/>
              <w:rPr>
                <w:rFonts w:cs="Arial"/>
              </w:rPr>
            </w:pPr>
            <w:r w:rsidRPr="00E11EA5">
              <w:rPr>
                <w:rFonts w:cs="Arial"/>
              </w:rPr>
              <w:t>600</w:t>
            </w:r>
            <w:r>
              <w:rPr>
                <w:rFonts w:cs="Arial"/>
              </w:rPr>
              <w:t> </w:t>
            </w:r>
            <w:r w:rsidRPr="00E11EA5">
              <w:rPr>
                <w:rFonts w:cs="Arial"/>
              </w:rPr>
              <w:t>kHz</w:t>
            </w:r>
          </w:p>
        </w:tc>
        <w:tc>
          <w:tcPr>
            <w:tcW w:w="1417" w:type="dxa"/>
            <w:tcBorders>
              <w:top w:val="single" w:sz="4" w:space="0" w:color="auto"/>
              <w:left w:val="single" w:sz="4" w:space="0" w:color="auto"/>
              <w:bottom w:val="single" w:sz="4" w:space="0" w:color="auto"/>
              <w:right w:val="single" w:sz="4" w:space="0" w:color="auto"/>
            </w:tcBorders>
          </w:tcPr>
          <w:p w14:paraId="14034E26" w14:textId="0489805C" w:rsidR="0006164F" w:rsidRPr="00E11EA5" w:rsidRDefault="0006164F" w:rsidP="0006164F">
            <w:pPr>
              <w:pStyle w:val="TAC"/>
              <w:rPr>
                <w:rFonts w:cs="Arial"/>
              </w:rPr>
            </w:pPr>
            <w:r w:rsidRPr="00E11EA5">
              <w:rPr>
                <w:rFonts w:cs="Arial" w:hint="eastAsia"/>
              </w:rPr>
              <w:t>9.9.</w:t>
            </w:r>
            <w:r>
              <w:rPr>
                <w:rFonts w:cs="Arial"/>
              </w:rPr>
              <w:t>6</w:t>
            </w:r>
          </w:p>
        </w:tc>
      </w:tr>
      <w:tr w:rsidR="0006164F" w:rsidRPr="00E11EA5" w14:paraId="4C0B5352" w14:textId="77777777" w:rsidTr="009C163B">
        <w:trPr>
          <w:cantSplit/>
          <w:jc w:val="center"/>
        </w:trPr>
        <w:tc>
          <w:tcPr>
            <w:tcW w:w="3539" w:type="dxa"/>
            <w:tcBorders>
              <w:top w:val="single" w:sz="4" w:space="0" w:color="auto"/>
              <w:left w:val="single" w:sz="4" w:space="0" w:color="auto"/>
              <w:right w:val="single" w:sz="4" w:space="0" w:color="auto"/>
            </w:tcBorders>
            <w:hideMark/>
          </w:tcPr>
          <w:p w14:paraId="04968EF8" w14:textId="77777777" w:rsidR="0006164F" w:rsidRPr="00E11EA5" w:rsidRDefault="0006164F" w:rsidP="0006164F">
            <w:pPr>
              <w:pStyle w:val="TAL"/>
            </w:pPr>
            <w:r w:rsidRPr="00E11EA5">
              <w:t>OTA ACLR</w:t>
            </w:r>
          </w:p>
        </w:tc>
        <w:tc>
          <w:tcPr>
            <w:tcW w:w="3686" w:type="dxa"/>
            <w:tcBorders>
              <w:top w:val="single" w:sz="4" w:space="0" w:color="auto"/>
              <w:left w:val="single" w:sz="4" w:space="0" w:color="auto"/>
              <w:bottom w:val="single" w:sz="4" w:space="0" w:color="auto"/>
              <w:right w:val="single" w:sz="4" w:space="0" w:color="auto"/>
            </w:tcBorders>
          </w:tcPr>
          <w:p w14:paraId="11B5DB0F" w14:textId="77777777" w:rsidR="0006164F" w:rsidRPr="00E11EA5" w:rsidRDefault="0006164F" w:rsidP="0006164F">
            <w:pPr>
              <w:pStyle w:val="TAL"/>
              <w:rPr>
                <w:rFonts w:cs="Arial"/>
              </w:rPr>
            </w:pPr>
            <w:r w:rsidRPr="00E11EA5">
              <w:rPr>
                <w:rFonts w:cs="Arial"/>
              </w:rPr>
              <w:t>Relative ACLR:</w:t>
            </w:r>
          </w:p>
          <w:p w14:paraId="08A17BEF" w14:textId="77777777" w:rsidR="0006164F" w:rsidRPr="00E11EA5" w:rsidRDefault="0006164F" w:rsidP="0006164F">
            <w:pPr>
              <w:pStyle w:val="TAL"/>
              <w:rPr>
                <w:rFonts w:cs="Arial"/>
              </w:rPr>
            </w:pPr>
            <w:r w:rsidRPr="00E11EA5">
              <w:rPr>
                <w:rFonts w:cs="Arial"/>
              </w:rPr>
              <w:t xml:space="preserve">±2.3 dB (24.25 </w:t>
            </w:r>
            <w:r w:rsidRPr="00E11EA5">
              <w:rPr>
                <w:rFonts w:cs="v4.2.0"/>
              </w:rPr>
              <w:t xml:space="preserve">– </w:t>
            </w:r>
            <w:r w:rsidRPr="00E11EA5">
              <w:rPr>
                <w:rFonts w:cs="Arial"/>
              </w:rPr>
              <w:t>29.5</w:t>
            </w:r>
            <w:r>
              <w:rPr>
                <w:rFonts w:cs="Arial"/>
              </w:rPr>
              <w:t> </w:t>
            </w:r>
            <w:r w:rsidRPr="00E11EA5">
              <w:rPr>
                <w:rFonts w:cs="Arial"/>
              </w:rPr>
              <w:t>GHz)</w:t>
            </w:r>
          </w:p>
          <w:p w14:paraId="361C3D1E" w14:textId="77777777" w:rsidR="0006164F" w:rsidRDefault="0006164F" w:rsidP="0006164F">
            <w:pPr>
              <w:pStyle w:val="TAL"/>
              <w:rPr>
                <w:rFonts w:cs="v4.2.0"/>
              </w:rPr>
            </w:pPr>
            <w:r w:rsidRPr="00E11EA5">
              <w:rPr>
                <w:rFonts w:cs="Arial"/>
              </w:rPr>
              <w:t>±</w:t>
            </w:r>
            <w:r w:rsidRPr="00E11EA5">
              <w:rPr>
                <w:rFonts w:cs="v4.2.0"/>
              </w:rPr>
              <w:t xml:space="preserve">2.6 dB (37 – </w:t>
            </w:r>
            <w:r>
              <w:rPr>
                <w:rFonts w:cs="v4.2.0"/>
              </w:rPr>
              <w:t>43.5 GHz</w:t>
            </w:r>
            <w:r w:rsidRPr="00E11EA5">
              <w:rPr>
                <w:rFonts w:cs="v4.2.0"/>
              </w:rPr>
              <w:t>)</w:t>
            </w:r>
            <w:r>
              <w:rPr>
                <w:rFonts w:cs="v4.2.0"/>
              </w:rPr>
              <w:t xml:space="preserve"> </w:t>
            </w:r>
          </w:p>
          <w:p w14:paraId="746171B3" w14:textId="77777777" w:rsidR="0006164F" w:rsidRDefault="0006164F" w:rsidP="0006164F">
            <w:pPr>
              <w:pStyle w:val="TAL"/>
              <w:rPr>
                <w:rFonts w:cs="v4.2.0"/>
              </w:rPr>
            </w:pPr>
            <w:r w:rsidRPr="00E24754">
              <w:rPr>
                <w:rFonts w:cs="v4.2.0"/>
              </w:rPr>
              <w:t>±2.8 dB (43.5</w:t>
            </w:r>
            <w:r w:rsidRPr="00E11EA5">
              <w:rPr>
                <w:rFonts w:cs="v4.2.0"/>
              </w:rPr>
              <w:t xml:space="preserve"> – </w:t>
            </w:r>
            <w:r w:rsidRPr="00E24754">
              <w:rPr>
                <w:rFonts w:cs="v4.2.0"/>
              </w:rPr>
              <w:t>48.2 GHz)</w:t>
            </w:r>
          </w:p>
          <w:p w14:paraId="5953DD02" w14:textId="77777777" w:rsidR="0006164F" w:rsidRPr="00E11EA5" w:rsidRDefault="0006164F" w:rsidP="0006164F">
            <w:pPr>
              <w:pStyle w:val="TAL"/>
              <w:rPr>
                <w:rFonts w:cs="v4.2.0"/>
              </w:rPr>
            </w:pPr>
            <w:r w:rsidRPr="00E24754">
              <w:rPr>
                <w:rFonts w:cs="v4.2.0"/>
              </w:rPr>
              <w:t>±</w:t>
            </w:r>
            <w:r>
              <w:rPr>
                <w:rFonts w:cs="v4.2.0"/>
              </w:rPr>
              <w:t>4</w:t>
            </w:r>
            <w:r w:rsidRPr="00E24754">
              <w:rPr>
                <w:rFonts w:cs="v4.2.0"/>
              </w:rPr>
              <w:t>.</w:t>
            </w:r>
            <w:r>
              <w:rPr>
                <w:rFonts w:cs="v4.2.0"/>
              </w:rPr>
              <w:t>6</w:t>
            </w:r>
            <w:r w:rsidRPr="00E24754">
              <w:rPr>
                <w:rFonts w:cs="v4.2.0"/>
              </w:rPr>
              <w:t xml:space="preserve"> dB (</w:t>
            </w:r>
            <w:r>
              <w:rPr>
                <w:rFonts w:cs="v4.2.0"/>
              </w:rPr>
              <w:t>52</w:t>
            </w:r>
            <w:r w:rsidRPr="00E24754">
              <w:rPr>
                <w:rFonts w:cs="v4.2.0"/>
              </w:rPr>
              <w:t>.</w:t>
            </w:r>
            <w:r>
              <w:rPr>
                <w:rFonts w:cs="v4.2.0"/>
              </w:rPr>
              <w:t>6</w:t>
            </w:r>
            <w:r w:rsidRPr="00E11EA5">
              <w:rPr>
                <w:rFonts w:cs="v4.2.0"/>
              </w:rPr>
              <w:t xml:space="preserve"> – </w:t>
            </w:r>
            <w:r>
              <w:rPr>
                <w:rFonts w:cs="v4.2.0"/>
              </w:rPr>
              <w:t>71</w:t>
            </w:r>
            <w:r w:rsidRPr="00E24754">
              <w:rPr>
                <w:rFonts w:cs="v4.2.0"/>
              </w:rPr>
              <w:t>.</w:t>
            </w:r>
            <w:r>
              <w:rPr>
                <w:rFonts w:cs="v4.2.0"/>
              </w:rPr>
              <w:t>0</w:t>
            </w:r>
            <w:r w:rsidRPr="00E24754">
              <w:rPr>
                <w:rFonts w:cs="v4.2.0"/>
              </w:rPr>
              <w:t xml:space="preserve"> GHz)</w:t>
            </w:r>
          </w:p>
          <w:p w14:paraId="01526EAC" w14:textId="77777777" w:rsidR="0006164F" w:rsidRPr="00E11EA5" w:rsidRDefault="0006164F" w:rsidP="0006164F">
            <w:pPr>
              <w:pStyle w:val="TAL"/>
              <w:rPr>
                <w:rFonts w:cs="Arial"/>
              </w:rPr>
            </w:pPr>
          </w:p>
          <w:p w14:paraId="526C60E6" w14:textId="77777777" w:rsidR="0006164F" w:rsidRPr="00E11EA5" w:rsidRDefault="0006164F" w:rsidP="0006164F">
            <w:pPr>
              <w:pStyle w:val="TAL"/>
              <w:rPr>
                <w:rFonts w:cs="Arial"/>
              </w:rPr>
            </w:pPr>
            <w:r w:rsidRPr="00E11EA5">
              <w:rPr>
                <w:rFonts w:cs="Arial"/>
              </w:rPr>
              <w:t>Absolute ACLR:</w:t>
            </w:r>
          </w:p>
          <w:p w14:paraId="22CE3C09" w14:textId="77777777" w:rsidR="0006164F" w:rsidRPr="00E11EA5" w:rsidRDefault="0006164F" w:rsidP="0006164F">
            <w:pPr>
              <w:pStyle w:val="TAL"/>
              <w:rPr>
                <w:rFonts w:cs="Arial"/>
              </w:rPr>
            </w:pPr>
            <w:r w:rsidRPr="00E11EA5">
              <w:rPr>
                <w:rFonts w:cs="Arial"/>
              </w:rPr>
              <w:t>±2.7 dB (24.25 – 29.5</w:t>
            </w:r>
            <w:r>
              <w:rPr>
                <w:rFonts w:cs="Arial"/>
              </w:rPr>
              <w:t> </w:t>
            </w:r>
            <w:r w:rsidRPr="00E11EA5">
              <w:rPr>
                <w:rFonts w:cs="Arial"/>
              </w:rPr>
              <w:t>GHz)</w:t>
            </w:r>
          </w:p>
          <w:p w14:paraId="5CE1FA76" w14:textId="77777777" w:rsidR="0006164F" w:rsidRDefault="0006164F" w:rsidP="0006164F">
            <w:pPr>
              <w:pStyle w:val="TAL"/>
              <w:rPr>
                <w:rFonts w:cs="Arial"/>
              </w:rPr>
            </w:pPr>
            <w:r w:rsidRPr="00E11EA5">
              <w:rPr>
                <w:rFonts w:cs="Arial"/>
              </w:rPr>
              <w:t xml:space="preserve">±2.7 dB (37 – </w:t>
            </w:r>
            <w:r>
              <w:rPr>
                <w:rFonts w:cs="Arial"/>
              </w:rPr>
              <w:t>43.5 GHz</w:t>
            </w:r>
            <w:r w:rsidRPr="00E11EA5">
              <w:rPr>
                <w:rFonts w:cs="Arial"/>
              </w:rPr>
              <w:t>)</w:t>
            </w:r>
            <w:r>
              <w:rPr>
                <w:rFonts w:cs="Arial"/>
              </w:rPr>
              <w:t xml:space="preserve"> </w:t>
            </w:r>
          </w:p>
          <w:p w14:paraId="64526EDC" w14:textId="69C15C0F" w:rsidR="0006164F" w:rsidRDefault="0006164F" w:rsidP="0006164F">
            <w:pPr>
              <w:pStyle w:val="TAL"/>
              <w:rPr>
                <w:rFonts w:cs="Arial"/>
              </w:rPr>
            </w:pPr>
            <w:r w:rsidRPr="00E24754">
              <w:rPr>
                <w:rFonts w:cs="Arial"/>
              </w:rPr>
              <w:t xml:space="preserve">±2.9 dB (43.5 </w:t>
            </w:r>
            <w:r w:rsidRPr="00E11EA5">
              <w:rPr>
                <w:rFonts w:cs="v4.2.0"/>
              </w:rPr>
              <w:t xml:space="preserve">– </w:t>
            </w:r>
            <w:r w:rsidRPr="00E24754">
              <w:rPr>
                <w:rFonts w:cs="Arial"/>
              </w:rPr>
              <w:t>48.2 GHz)</w:t>
            </w:r>
          </w:p>
          <w:p w14:paraId="7269932C" w14:textId="4973E0A3" w:rsidR="0006164F" w:rsidRPr="00E11EA5" w:rsidRDefault="0006164F" w:rsidP="0006164F">
            <w:pPr>
              <w:pStyle w:val="TAL"/>
              <w:rPr>
                <w:rFonts w:cs="Arial"/>
              </w:rPr>
            </w:pPr>
            <w:r w:rsidRPr="00E24754">
              <w:rPr>
                <w:rFonts w:cs="Arial"/>
              </w:rPr>
              <w:t>±</w:t>
            </w:r>
            <w:r>
              <w:rPr>
                <w:rFonts w:cs="Arial"/>
              </w:rPr>
              <w:t>4</w:t>
            </w:r>
            <w:r w:rsidRPr="00E24754">
              <w:rPr>
                <w:rFonts w:cs="Arial"/>
              </w:rPr>
              <w:t>.</w:t>
            </w:r>
            <w:r>
              <w:rPr>
                <w:rFonts w:cs="Arial"/>
              </w:rPr>
              <w:t>7</w:t>
            </w:r>
            <w:r w:rsidRPr="00E24754">
              <w:rPr>
                <w:rFonts w:cs="Arial"/>
              </w:rPr>
              <w:t xml:space="preserve"> dB (</w:t>
            </w:r>
            <w:r>
              <w:rPr>
                <w:rFonts w:cs="Arial"/>
              </w:rPr>
              <w:t>52.6</w:t>
            </w:r>
            <w:r w:rsidRPr="00E24754">
              <w:rPr>
                <w:rFonts w:cs="Arial"/>
              </w:rPr>
              <w:t xml:space="preserve"> </w:t>
            </w:r>
            <w:r w:rsidRPr="00E11EA5">
              <w:rPr>
                <w:rFonts w:cs="v4.2.0"/>
              </w:rPr>
              <w:t xml:space="preserve">– </w:t>
            </w:r>
            <w:r>
              <w:rPr>
                <w:rFonts w:cs="Arial"/>
              </w:rPr>
              <w:t>71</w:t>
            </w:r>
            <w:r w:rsidRPr="00E24754">
              <w:rPr>
                <w:rFonts w:cs="Arial"/>
              </w:rPr>
              <w:t>.</w:t>
            </w:r>
            <w:r>
              <w:rPr>
                <w:rFonts w:cs="Arial"/>
              </w:rPr>
              <w:t>0</w:t>
            </w:r>
            <w:r w:rsidRPr="00E24754">
              <w:rPr>
                <w:rFonts w:cs="Arial"/>
              </w:rPr>
              <w:t xml:space="preserve"> GHz)</w:t>
            </w:r>
          </w:p>
        </w:tc>
        <w:tc>
          <w:tcPr>
            <w:tcW w:w="1417" w:type="dxa"/>
            <w:tcBorders>
              <w:top w:val="single" w:sz="4" w:space="0" w:color="auto"/>
              <w:left w:val="single" w:sz="4" w:space="0" w:color="auto"/>
              <w:bottom w:val="single" w:sz="4" w:space="0" w:color="auto"/>
              <w:right w:val="single" w:sz="4" w:space="0" w:color="auto"/>
            </w:tcBorders>
          </w:tcPr>
          <w:p w14:paraId="573FF79E" w14:textId="77777777" w:rsidR="0006164F" w:rsidRPr="00E11EA5" w:rsidRDefault="0006164F" w:rsidP="0006164F">
            <w:pPr>
              <w:pStyle w:val="TAC"/>
              <w:rPr>
                <w:rFonts w:cs="Arial"/>
              </w:rPr>
            </w:pPr>
            <w:r w:rsidRPr="00E11EA5">
              <w:rPr>
                <w:rFonts w:cs="v4.2.0" w:hint="eastAsia"/>
              </w:rPr>
              <w:t>11.3.7</w:t>
            </w:r>
          </w:p>
        </w:tc>
      </w:tr>
      <w:tr w:rsidR="0006164F" w:rsidRPr="00E11EA5" w14:paraId="05F6AA27" w14:textId="77777777" w:rsidTr="009C163B">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69885258" w14:textId="77777777" w:rsidR="0006164F" w:rsidRPr="00E11EA5" w:rsidRDefault="0006164F" w:rsidP="0006164F">
            <w:pPr>
              <w:pStyle w:val="TAL"/>
            </w:pPr>
            <w:r w:rsidRPr="00E11EA5">
              <w:t>OTA operating band unwanted emissions</w:t>
            </w:r>
          </w:p>
        </w:tc>
        <w:tc>
          <w:tcPr>
            <w:tcW w:w="3686" w:type="dxa"/>
            <w:tcBorders>
              <w:top w:val="single" w:sz="4" w:space="0" w:color="auto"/>
              <w:left w:val="single" w:sz="4" w:space="0" w:color="auto"/>
              <w:bottom w:val="single" w:sz="4" w:space="0" w:color="auto"/>
              <w:right w:val="single" w:sz="4" w:space="0" w:color="auto"/>
            </w:tcBorders>
          </w:tcPr>
          <w:p w14:paraId="5905AFAE" w14:textId="77777777" w:rsidR="0006164F" w:rsidRPr="00E11EA5" w:rsidRDefault="0006164F" w:rsidP="0006164F">
            <w:pPr>
              <w:pStyle w:val="TAL"/>
              <w:rPr>
                <w:rFonts w:cs="Arial"/>
              </w:rPr>
            </w:pPr>
            <w:r w:rsidRPr="00E11EA5">
              <w:rPr>
                <w:rFonts w:cs="Arial"/>
              </w:rPr>
              <w:t>±2.7 dB (24.25 – 29.5</w:t>
            </w:r>
            <w:r>
              <w:rPr>
                <w:rFonts w:cs="Arial"/>
              </w:rPr>
              <w:t> </w:t>
            </w:r>
            <w:r w:rsidRPr="00E11EA5">
              <w:rPr>
                <w:rFonts w:cs="Arial"/>
              </w:rPr>
              <w:t>GHz)</w:t>
            </w:r>
          </w:p>
          <w:p w14:paraId="4A317DCD" w14:textId="77777777" w:rsidR="0006164F" w:rsidRDefault="0006164F" w:rsidP="0006164F">
            <w:pPr>
              <w:pStyle w:val="TAL"/>
              <w:rPr>
                <w:rFonts w:cs="Arial"/>
              </w:rPr>
            </w:pPr>
            <w:r w:rsidRPr="00E11EA5">
              <w:rPr>
                <w:rFonts w:cs="Arial"/>
              </w:rPr>
              <w:t xml:space="preserve">±2.7 dB (37 – </w:t>
            </w:r>
            <w:r>
              <w:rPr>
                <w:rFonts w:cs="Arial"/>
              </w:rPr>
              <w:t>43.5 GHz</w:t>
            </w:r>
            <w:r w:rsidRPr="00E11EA5">
              <w:rPr>
                <w:rFonts w:cs="Arial"/>
              </w:rPr>
              <w:t>)</w:t>
            </w:r>
            <w:r>
              <w:rPr>
                <w:rFonts w:cs="Arial"/>
              </w:rPr>
              <w:t xml:space="preserve"> </w:t>
            </w:r>
          </w:p>
          <w:p w14:paraId="67B40846" w14:textId="39F5A1B0" w:rsidR="0006164F" w:rsidRDefault="0006164F" w:rsidP="0006164F">
            <w:pPr>
              <w:pStyle w:val="TAL"/>
              <w:rPr>
                <w:rFonts w:cs="Arial"/>
              </w:rPr>
            </w:pPr>
            <w:r w:rsidRPr="00E24754">
              <w:rPr>
                <w:rFonts w:cs="Arial"/>
              </w:rPr>
              <w:t>±2.9 dB (43.5</w:t>
            </w:r>
            <w:r w:rsidRPr="00E11EA5">
              <w:rPr>
                <w:rFonts w:cs="v4.2.0"/>
              </w:rPr>
              <w:t xml:space="preserve"> – </w:t>
            </w:r>
            <w:r w:rsidRPr="00E24754">
              <w:rPr>
                <w:rFonts w:cs="Arial"/>
              </w:rPr>
              <w:t>48.2 GHz)</w:t>
            </w:r>
          </w:p>
          <w:p w14:paraId="02639D07" w14:textId="00AE475D" w:rsidR="0006164F" w:rsidRPr="00E11EA5" w:rsidRDefault="0006164F" w:rsidP="0006164F">
            <w:pPr>
              <w:pStyle w:val="TAL"/>
              <w:rPr>
                <w:rFonts w:cs="Arial"/>
              </w:rPr>
            </w:pPr>
            <w:r w:rsidRPr="00E24754">
              <w:rPr>
                <w:rFonts w:cs="Arial"/>
              </w:rPr>
              <w:t>±</w:t>
            </w:r>
            <w:r>
              <w:rPr>
                <w:rFonts w:cs="Arial"/>
              </w:rPr>
              <w:t>4</w:t>
            </w:r>
            <w:r w:rsidRPr="00E24754">
              <w:rPr>
                <w:rFonts w:cs="Arial"/>
              </w:rPr>
              <w:t>.</w:t>
            </w:r>
            <w:r>
              <w:rPr>
                <w:rFonts w:cs="Arial"/>
              </w:rPr>
              <w:t>7</w:t>
            </w:r>
            <w:r w:rsidRPr="00E24754">
              <w:rPr>
                <w:rFonts w:cs="Arial"/>
              </w:rPr>
              <w:t xml:space="preserve"> dB (</w:t>
            </w:r>
            <w:r>
              <w:rPr>
                <w:rFonts w:cs="Arial"/>
              </w:rPr>
              <w:t>52.6</w:t>
            </w:r>
            <w:r w:rsidRPr="00E11EA5">
              <w:rPr>
                <w:rFonts w:cs="v4.2.0"/>
              </w:rPr>
              <w:t xml:space="preserve"> – </w:t>
            </w:r>
            <w:r>
              <w:rPr>
                <w:rFonts w:cs="Arial"/>
              </w:rPr>
              <w:t>71</w:t>
            </w:r>
            <w:r w:rsidRPr="00E24754">
              <w:rPr>
                <w:rFonts w:cs="Arial"/>
              </w:rPr>
              <w:t>.</w:t>
            </w:r>
            <w:r>
              <w:rPr>
                <w:rFonts w:cs="Arial"/>
              </w:rPr>
              <w:t>0</w:t>
            </w:r>
            <w:r w:rsidRPr="00E24754">
              <w:rPr>
                <w:rFonts w:cs="Arial"/>
              </w:rPr>
              <w:t xml:space="preserve"> GHz)</w:t>
            </w:r>
          </w:p>
        </w:tc>
        <w:tc>
          <w:tcPr>
            <w:tcW w:w="1417" w:type="dxa"/>
            <w:tcBorders>
              <w:top w:val="single" w:sz="4" w:space="0" w:color="auto"/>
              <w:left w:val="single" w:sz="4" w:space="0" w:color="auto"/>
              <w:bottom w:val="single" w:sz="4" w:space="0" w:color="auto"/>
              <w:right w:val="single" w:sz="4" w:space="0" w:color="auto"/>
            </w:tcBorders>
          </w:tcPr>
          <w:p w14:paraId="428BBDA1" w14:textId="77777777" w:rsidR="0006164F" w:rsidRPr="00E11EA5" w:rsidRDefault="0006164F" w:rsidP="0006164F">
            <w:pPr>
              <w:pStyle w:val="TAC"/>
              <w:rPr>
                <w:rFonts w:cs="Arial"/>
              </w:rPr>
            </w:pPr>
            <w:r w:rsidRPr="00E11EA5">
              <w:rPr>
                <w:rFonts w:hint="eastAsia"/>
              </w:rPr>
              <w:t>11.4.7</w:t>
            </w:r>
          </w:p>
        </w:tc>
      </w:tr>
      <w:tr w:rsidR="0006164F" w:rsidRPr="00E11EA5" w14:paraId="0343C5C9" w14:textId="77777777" w:rsidTr="009C163B">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62EA4A6C" w14:textId="77777777" w:rsidR="0006164F" w:rsidRPr="00E11EA5" w:rsidRDefault="0006164F" w:rsidP="0006164F">
            <w:pPr>
              <w:pStyle w:val="TAL"/>
            </w:pPr>
            <w:r w:rsidRPr="00E11EA5">
              <w:rPr>
                <w:rFonts w:cs="v4.2.0"/>
              </w:rPr>
              <w:t>OTA transmitter spurious emissions, mandatory requirements</w:t>
            </w:r>
          </w:p>
        </w:tc>
        <w:tc>
          <w:tcPr>
            <w:tcW w:w="3686" w:type="dxa"/>
            <w:tcBorders>
              <w:top w:val="single" w:sz="4" w:space="0" w:color="auto"/>
              <w:left w:val="single" w:sz="4" w:space="0" w:color="auto"/>
              <w:bottom w:val="single" w:sz="4" w:space="0" w:color="auto"/>
              <w:right w:val="single" w:sz="4" w:space="0" w:color="auto"/>
            </w:tcBorders>
          </w:tcPr>
          <w:p w14:paraId="1689D73F" w14:textId="77777777" w:rsidR="0006164F" w:rsidRPr="00E11EA5" w:rsidRDefault="0006164F" w:rsidP="0006164F">
            <w:pPr>
              <w:pStyle w:val="TAL"/>
              <w:rPr>
                <w:rFonts w:cs="Arial"/>
              </w:rPr>
            </w:pPr>
            <w:r w:rsidRPr="00E11EA5">
              <w:t>±2.3 dB,</w:t>
            </w:r>
            <w:r w:rsidRPr="00E11EA5">
              <w:rPr>
                <w:rFonts w:cs="Arial"/>
              </w:rPr>
              <w:t xml:space="preserve"> 30</w:t>
            </w:r>
            <w:r>
              <w:rPr>
                <w:rFonts w:cs="Arial"/>
              </w:rPr>
              <w:t> </w:t>
            </w:r>
            <w:r w:rsidRPr="00E11EA5">
              <w:rPr>
                <w:rFonts w:cs="Arial"/>
              </w:rPr>
              <w:t>MHz ≤ f ≤ 6</w:t>
            </w:r>
            <w:r>
              <w:rPr>
                <w:rFonts w:cs="Arial"/>
              </w:rPr>
              <w:t> </w:t>
            </w:r>
            <w:r w:rsidRPr="00E11EA5">
              <w:rPr>
                <w:rFonts w:cs="Arial"/>
              </w:rPr>
              <w:t>GHz</w:t>
            </w:r>
          </w:p>
          <w:p w14:paraId="41134150" w14:textId="77777777" w:rsidR="0006164F" w:rsidRPr="00E11EA5" w:rsidRDefault="0006164F" w:rsidP="0006164F">
            <w:pPr>
              <w:pStyle w:val="TAL"/>
              <w:rPr>
                <w:rFonts w:cs="Arial"/>
              </w:rPr>
            </w:pPr>
            <w:r w:rsidRPr="00E11EA5">
              <w:rPr>
                <w:rFonts w:cs="Arial"/>
              </w:rPr>
              <w:t>±2.7 dB, 6</w:t>
            </w:r>
            <w:r>
              <w:rPr>
                <w:rFonts w:cs="Arial"/>
              </w:rPr>
              <w:t> </w:t>
            </w:r>
            <w:r w:rsidRPr="00E11EA5">
              <w:rPr>
                <w:rFonts w:cs="Arial"/>
              </w:rPr>
              <w:t xml:space="preserve">GHz &lt; f ≤ </w:t>
            </w:r>
            <w:r>
              <w:rPr>
                <w:rFonts w:cs="Arial"/>
              </w:rPr>
              <w:t>43.5 GHz</w:t>
            </w:r>
          </w:p>
          <w:p w14:paraId="1ABD6119" w14:textId="77777777" w:rsidR="0006164F" w:rsidRDefault="0006164F" w:rsidP="0006164F">
            <w:pPr>
              <w:pStyle w:val="TAL"/>
              <w:rPr>
                <w:rFonts w:cs="Arial"/>
              </w:rPr>
            </w:pPr>
            <w:r w:rsidRPr="00E11EA5">
              <w:t>±5.0 dB,</w:t>
            </w:r>
            <w:r w:rsidRPr="00E11EA5">
              <w:rPr>
                <w:rFonts w:cs="Arial"/>
              </w:rPr>
              <w:t xml:space="preserve"> </w:t>
            </w:r>
            <w:r>
              <w:rPr>
                <w:rFonts w:cs="Arial"/>
              </w:rPr>
              <w:t>43.5 GHz</w:t>
            </w:r>
            <w:r w:rsidRPr="00E11EA5">
              <w:rPr>
                <w:rFonts w:cs="Arial"/>
              </w:rPr>
              <w:t xml:space="preserve"> &lt; f ≤ 60</w:t>
            </w:r>
            <w:r>
              <w:rPr>
                <w:rFonts w:cs="Arial"/>
              </w:rPr>
              <w:t> </w:t>
            </w:r>
            <w:r w:rsidRPr="00E11EA5">
              <w:rPr>
                <w:rFonts w:cs="Arial"/>
              </w:rPr>
              <w:t>GHz</w:t>
            </w:r>
          </w:p>
          <w:p w14:paraId="6E42B70C" w14:textId="77777777" w:rsidR="0006164F" w:rsidRDefault="0006164F" w:rsidP="0006164F">
            <w:pPr>
              <w:pStyle w:val="TAL"/>
              <w:rPr>
                <w:rFonts w:cs="Arial"/>
              </w:rPr>
            </w:pPr>
            <w:r w:rsidRPr="00E11EA5">
              <w:t>±5.</w:t>
            </w:r>
            <w:r>
              <w:t>3</w:t>
            </w:r>
            <w:r w:rsidRPr="00E11EA5">
              <w:t xml:space="preserve"> dB,</w:t>
            </w:r>
            <w:r w:rsidRPr="00E11EA5">
              <w:rPr>
                <w:rFonts w:cs="Arial"/>
              </w:rPr>
              <w:t xml:space="preserve"> </w:t>
            </w:r>
            <w:r>
              <w:rPr>
                <w:rFonts w:cs="Arial"/>
              </w:rPr>
              <w:t>60.0 GHz</w:t>
            </w:r>
            <w:r w:rsidRPr="00E11EA5">
              <w:rPr>
                <w:rFonts w:cs="Arial"/>
              </w:rPr>
              <w:t xml:space="preserve"> &lt; f ≤ </w:t>
            </w:r>
            <w:r>
              <w:rPr>
                <w:rFonts w:cs="Arial"/>
              </w:rPr>
              <w:t>110 </w:t>
            </w:r>
            <w:r w:rsidRPr="00E11EA5">
              <w:rPr>
                <w:rFonts w:cs="Arial"/>
              </w:rPr>
              <w:t>GHz</w:t>
            </w:r>
          </w:p>
          <w:p w14:paraId="7E972F1A" w14:textId="107545B1" w:rsidR="0006164F" w:rsidRPr="00E11EA5" w:rsidRDefault="0006164F" w:rsidP="0006164F">
            <w:pPr>
              <w:pStyle w:val="TAL"/>
              <w:rPr>
                <w:rFonts w:cs="Arial"/>
              </w:rPr>
            </w:pPr>
            <w:r w:rsidRPr="00E11EA5">
              <w:t>±5.</w:t>
            </w:r>
            <w:r>
              <w:t>9</w:t>
            </w:r>
            <w:r w:rsidRPr="00E11EA5">
              <w:t xml:space="preserve"> dB,</w:t>
            </w:r>
            <w:r w:rsidRPr="00E11EA5">
              <w:rPr>
                <w:rFonts w:cs="Arial"/>
              </w:rPr>
              <w:t xml:space="preserve"> </w:t>
            </w:r>
            <w:r>
              <w:rPr>
                <w:rFonts w:cs="Arial"/>
              </w:rPr>
              <w:t>110 GHz</w:t>
            </w:r>
            <w:r w:rsidRPr="00E11EA5">
              <w:rPr>
                <w:rFonts w:cs="Arial"/>
              </w:rPr>
              <w:t xml:space="preserve"> &lt; f ≤ </w:t>
            </w:r>
            <w:r>
              <w:rPr>
                <w:rFonts w:cs="Arial"/>
              </w:rPr>
              <w:t>142 </w:t>
            </w:r>
            <w:r w:rsidRPr="00E11EA5">
              <w:rPr>
                <w:rFonts w:cs="Arial"/>
              </w:rPr>
              <w:t>GHz</w:t>
            </w:r>
          </w:p>
        </w:tc>
        <w:tc>
          <w:tcPr>
            <w:tcW w:w="1417" w:type="dxa"/>
            <w:tcBorders>
              <w:top w:val="single" w:sz="4" w:space="0" w:color="auto"/>
              <w:left w:val="single" w:sz="4" w:space="0" w:color="auto"/>
              <w:bottom w:val="single" w:sz="4" w:space="0" w:color="auto"/>
              <w:right w:val="single" w:sz="4" w:space="0" w:color="auto"/>
            </w:tcBorders>
          </w:tcPr>
          <w:p w14:paraId="08F6E88B" w14:textId="2A0DF867" w:rsidR="0006164F" w:rsidRPr="00E11EA5" w:rsidRDefault="0006164F" w:rsidP="0006164F">
            <w:pPr>
              <w:pStyle w:val="TAC"/>
            </w:pPr>
            <w:r w:rsidRPr="00E11EA5">
              <w:rPr>
                <w:rFonts w:hint="eastAsia"/>
              </w:rPr>
              <w:t>12.2.</w:t>
            </w:r>
            <w:r>
              <w:t>5</w:t>
            </w:r>
          </w:p>
        </w:tc>
      </w:tr>
      <w:tr w:rsidR="0006164F" w:rsidRPr="00E11EA5" w14:paraId="41693F6A" w14:textId="77777777" w:rsidTr="009C163B">
        <w:trPr>
          <w:cantSplit/>
          <w:jc w:val="center"/>
        </w:trPr>
        <w:tc>
          <w:tcPr>
            <w:tcW w:w="3539" w:type="dxa"/>
            <w:tcBorders>
              <w:top w:val="single" w:sz="4" w:space="0" w:color="auto"/>
              <w:left w:val="single" w:sz="4" w:space="0" w:color="auto"/>
              <w:bottom w:val="single" w:sz="4" w:space="0" w:color="auto"/>
              <w:right w:val="single" w:sz="4" w:space="0" w:color="auto"/>
            </w:tcBorders>
          </w:tcPr>
          <w:p w14:paraId="349988A7" w14:textId="4F72F1BB" w:rsidR="0006164F" w:rsidRPr="00E11EA5" w:rsidRDefault="0006164F" w:rsidP="0006164F">
            <w:pPr>
              <w:pStyle w:val="TAL"/>
              <w:rPr>
                <w:rFonts w:cs="v4.2.0"/>
              </w:rPr>
            </w:pPr>
            <w:r>
              <w:rPr>
                <w:rFonts w:cs="v4.2.0"/>
              </w:rPr>
              <w:t>OTA transmitter spurious emissions, additional requirements</w:t>
            </w:r>
          </w:p>
        </w:tc>
        <w:tc>
          <w:tcPr>
            <w:tcW w:w="3686" w:type="dxa"/>
            <w:tcBorders>
              <w:top w:val="single" w:sz="4" w:space="0" w:color="auto"/>
              <w:left w:val="single" w:sz="4" w:space="0" w:color="auto"/>
              <w:bottom w:val="single" w:sz="4" w:space="0" w:color="auto"/>
              <w:right w:val="single" w:sz="4" w:space="0" w:color="auto"/>
            </w:tcBorders>
          </w:tcPr>
          <w:p w14:paraId="47547569" w14:textId="1F48A88B" w:rsidR="0006164F" w:rsidRDefault="0006164F" w:rsidP="0006164F">
            <w:pPr>
              <w:pStyle w:val="TAL"/>
            </w:pPr>
            <w:r>
              <w:t>±2.3 dB, 30 MHz ≤ f ≤ 6 GHz</w:t>
            </w:r>
          </w:p>
          <w:p w14:paraId="0E292047" w14:textId="77777777" w:rsidR="0006164F" w:rsidRDefault="0006164F" w:rsidP="0006164F">
            <w:pPr>
              <w:pStyle w:val="TAL"/>
            </w:pPr>
            <w:r>
              <w:t>±2.7 dB, 6 GHz &lt; f ≤ 43.5 GHz</w:t>
            </w:r>
          </w:p>
          <w:p w14:paraId="5AC8032E" w14:textId="77777777" w:rsidR="0006164F" w:rsidRDefault="0006164F" w:rsidP="0006164F">
            <w:pPr>
              <w:pStyle w:val="TAL"/>
            </w:pPr>
            <w:r>
              <w:t>±5.0 dB, 43.5 GHz &lt; f ≤ 60 GHz</w:t>
            </w:r>
          </w:p>
          <w:p w14:paraId="462EEF2D" w14:textId="77777777" w:rsidR="0006164F" w:rsidRDefault="0006164F" w:rsidP="0006164F">
            <w:pPr>
              <w:pStyle w:val="TAL"/>
              <w:rPr>
                <w:rFonts w:cs="Arial"/>
              </w:rPr>
            </w:pPr>
            <w:r w:rsidRPr="00E11EA5">
              <w:t>±5.</w:t>
            </w:r>
            <w:r>
              <w:t>3</w:t>
            </w:r>
            <w:r w:rsidRPr="00E11EA5">
              <w:t xml:space="preserve"> dB,</w:t>
            </w:r>
            <w:r w:rsidRPr="00E11EA5">
              <w:rPr>
                <w:rFonts w:cs="Arial"/>
              </w:rPr>
              <w:t xml:space="preserve"> </w:t>
            </w:r>
            <w:r>
              <w:rPr>
                <w:rFonts w:cs="Arial"/>
              </w:rPr>
              <w:t>60.0 GHz</w:t>
            </w:r>
            <w:r w:rsidRPr="00E11EA5">
              <w:rPr>
                <w:rFonts w:cs="Arial"/>
              </w:rPr>
              <w:t xml:space="preserve"> &lt; f ≤ </w:t>
            </w:r>
            <w:r>
              <w:rPr>
                <w:rFonts w:cs="Arial"/>
              </w:rPr>
              <w:t>110 </w:t>
            </w:r>
            <w:r w:rsidRPr="00E11EA5">
              <w:rPr>
                <w:rFonts w:cs="Arial"/>
              </w:rPr>
              <w:t>GHz</w:t>
            </w:r>
          </w:p>
          <w:p w14:paraId="011C498F" w14:textId="119A67AB" w:rsidR="0006164F" w:rsidRPr="00E11EA5" w:rsidRDefault="0006164F" w:rsidP="0006164F">
            <w:pPr>
              <w:pStyle w:val="TAL"/>
            </w:pPr>
            <w:r w:rsidRPr="00E11EA5">
              <w:t>±5.</w:t>
            </w:r>
            <w:r>
              <w:t>9</w:t>
            </w:r>
            <w:r w:rsidRPr="00E11EA5">
              <w:t xml:space="preserve"> dB,</w:t>
            </w:r>
            <w:r w:rsidRPr="00E11EA5">
              <w:rPr>
                <w:rFonts w:cs="Arial"/>
              </w:rPr>
              <w:t xml:space="preserve"> </w:t>
            </w:r>
            <w:r>
              <w:rPr>
                <w:rFonts w:cs="Arial"/>
              </w:rPr>
              <w:t>110 GHz</w:t>
            </w:r>
            <w:r w:rsidRPr="00E11EA5">
              <w:rPr>
                <w:rFonts w:cs="Arial"/>
              </w:rPr>
              <w:t xml:space="preserve"> &lt; f ≤ </w:t>
            </w:r>
            <w:r>
              <w:rPr>
                <w:rFonts w:cs="Arial"/>
              </w:rPr>
              <w:t>142 </w:t>
            </w:r>
            <w:r w:rsidRPr="00E11EA5">
              <w:rPr>
                <w:rFonts w:cs="Arial"/>
              </w:rPr>
              <w:t>GHz</w:t>
            </w:r>
          </w:p>
        </w:tc>
        <w:tc>
          <w:tcPr>
            <w:tcW w:w="1417" w:type="dxa"/>
            <w:tcBorders>
              <w:top w:val="single" w:sz="4" w:space="0" w:color="auto"/>
              <w:left w:val="single" w:sz="4" w:space="0" w:color="auto"/>
              <w:bottom w:val="single" w:sz="4" w:space="0" w:color="auto"/>
              <w:right w:val="single" w:sz="4" w:space="0" w:color="auto"/>
            </w:tcBorders>
          </w:tcPr>
          <w:p w14:paraId="353EB317" w14:textId="66E4B9DF" w:rsidR="0006164F" w:rsidRPr="00E11EA5" w:rsidRDefault="0006164F" w:rsidP="0006164F">
            <w:pPr>
              <w:pStyle w:val="TAC"/>
            </w:pPr>
            <w:r>
              <w:t>12.2.5</w:t>
            </w:r>
          </w:p>
        </w:tc>
      </w:tr>
      <w:tr w:rsidR="000104CB" w:rsidRPr="00E11EA5" w14:paraId="698DDF7E" w14:textId="77777777" w:rsidTr="00EA6004">
        <w:trPr>
          <w:cantSplit/>
          <w:jc w:val="center"/>
        </w:trPr>
        <w:tc>
          <w:tcPr>
            <w:tcW w:w="8642" w:type="dxa"/>
            <w:gridSpan w:val="3"/>
            <w:tcBorders>
              <w:top w:val="single" w:sz="4" w:space="0" w:color="auto"/>
              <w:left w:val="single" w:sz="4" w:space="0" w:color="auto"/>
              <w:bottom w:val="single" w:sz="4" w:space="0" w:color="auto"/>
              <w:right w:val="single" w:sz="4" w:space="0" w:color="auto"/>
            </w:tcBorders>
          </w:tcPr>
          <w:p w14:paraId="0EC653EA" w14:textId="0A6BC6A0" w:rsidR="000104CB" w:rsidRPr="00E11EA5" w:rsidRDefault="000104CB" w:rsidP="00753FEA">
            <w:pPr>
              <w:pStyle w:val="TAN"/>
            </w:pPr>
            <w:r>
              <w:t>NOTE:</w:t>
            </w:r>
            <w:r>
              <w:tab/>
              <w:t>Test system uncertainty values are applicable for normal condition unless otherwise stated.</w:t>
            </w:r>
          </w:p>
        </w:tc>
      </w:tr>
    </w:tbl>
    <w:p w14:paraId="5A0766B7" w14:textId="77777777" w:rsidR="00C57672" w:rsidRPr="00E11EA5" w:rsidRDefault="00C57672" w:rsidP="00C57672"/>
    <w:p w14:paraId="68FC6B3F" w14:textId="77777777" w:rsidR="00C57672" w:rsidRPr="00B45FC1" w:rsidRDefault="00C57672" w:rsidP="00C57672">
      <w:pPr>
        <w:pStyle w:val="TH"/>
      </w:pPr>
      <w:r w:rsidRPr="00B45FC1">
        <w:lastRenderedPageBreak/>
        <w:t>Table 17-3: RX Measurement Uncertainty values derivation –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72"/>
        <w:gridCol w:w="3531"/>
        <w:gridCol w:w="731"/>
      </w:tblGrid>
      <w:tr w:rsidR="00C57672" w:rsidRPr="00E11EA5" w14:paraId="2047C0CF"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36AB4EE4" w14:textId="77777777" w:rsidR="00C57672" w:rsidRPr="00E11EA5" w:rsidRDefault="00C57672" w:rsidP="009C163B">
            <w:pPr>
              <w:pStyle w:val="TAH"/>
            </w:pPr>
            <w:r w:rsidRPr="00E11EA5">
              <w:t>Requirement</w:t>
            </w:r>
          </w:p>
        </w:tc>
        <w:tc>
          <w:tcPr>
            <w:tcW w:w="3531" w:type="dxa"/>
            <w:tcBorders>
              <w:top w:val="single" w:sz="4" w:space="0" w:color="auto"/>
              <w:left w:val="single" w:sz="4" w:space="0" w:color="auto"/>
              <w:bottom w:val="single" w:sz="4" w:space="0" w:color="auto"/>
              <w:right w:val="single" w:sz="4" w:space="0" w:color="auto"/>
            </w:tcBorders>
            <w:hideMark/>
          </w:tcPr>
          <w:p w14:paraId="64FE5618" w14:textId="77777777" w:rsidR="00C57672" w:rsidRPr="00E11EA5" w:rsidRDefault="00C57672" w:rsidP="009C163B">
            <w:pPr>
              <w:pStyle w:val="TAH"/>
            </w:pPr>
            <w:r w:rsidRPr="00E11EA5">
              <w:t>Maximum OTA Test System uncertainty</w:t>
            </w:r>
          </w:p>
        </w:tc>
        <w:tc>
          <w:tcPr>
            <w:tcW w:w="731" w:type="dxa"/>
            <w:tcBorders>
              <w:top w:val="single" w:sz="4" w:space="0" w:color="auto"/>
              <w:left w:val="single" w:sz="4" w:space="0" w:color="auto"/>
              <w:bottom w:val="single" w:sz="4" w:space="0" w:color="auto"/>
              <w:right w:val="single" w:sz="4" w:space="0" w:color="auto"/>
            </w:tcBorders>
          </w:tcPr>
          <w:p w14:paraId="0C39CBAF" w14:textId="77777777" w:rsidR="00C57672" w:rsidRPr="00E11EA5" w:rsidRDefault="00C57672" w:rsidP="009C163B">
            <w:pPr>
              <w:pStyle w:val="TAH"/>
            </w:pPr>
            <w:r w:rsidRPr="00E11EA5">
              <w:rPr>
                <w:rFonts w:hint="eastAsia"/>
              </w:rPr>
              <w:t>Clause</w:t>
            </w:r>
          </w:p>
        </w:tc>
      </w:tr>
      <w:tr w:rsidR="00C57672" w:rsidRPr="00E11EA5" w14:paraId="0170B073"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7BBC7C91" w14:textId="77777777" w:rsidR="00C57672" w:rsidRPr="00E11EA5" w:rsidRDefault="00C57672" w:rsidP="009C163B">
            <w:pPr>
              <w:pStyle w:val="TAL"/>
              <w:rPr>
                <w:rFonts w:cs="Arial"/>
              </w:rPr>
            </w:pPr>
            <w:r w:rsidRPr="00E11EA5">
              <w:t>OTA sensitivity</w:t>
            </w:r>
          </w:p>
        </w:tc>
        <w:tc>
          <w:tcPr>
            <w:tcW w:w="3531" w:type="dxa"/>
            <w:tcBorders>
              <w:top w:val="single" w:sz="4" w:space="0" w:color="auto"/>
              <w:left w:val="single" w:sz="4" w:space="0" w:color="auto"/>
              <w:bottom w:val="single" w:sz="4" w:space="0" w:color="auto"/>
              <w:right w:val="single" w:sz="4" w:space="0" w:color="auto"/>
            </w:tcBorders>
            <w:hideMark/>
          </w:tcPr>
          <w:p w14:paraId="0903CFCC" w14:textId="6966BE3B" w:rsidR="00C57672" w:rsidRPr="00E11EA5" w:rsidRDefault="00C57672" w:rsidP="000104CB">
            <w:pPr>
              <w:pStyle w:val="TAL"/>
            </w:pPr>
            <w:r w:rsidRPr="00E11EA5">
              <w:t>±1.3 dB, f ≤ 3</w:t>
            </w:r>
            <w:r w:rsidR="000104CB">
              <w:t> GHz</w:t>
            </w:r>
          </w:p>
          <w:p w14:paraId="7247882B" w14:textId="0A045506" w:rsidR="00C57672" w:rsidRPr="00E11EA5" w:rsidRDefault="00C57672" w:rsidP="000104CB">
            <w:pPr>
              <w:pStyle w:val="TAL"/>
            </w:pPr>
            <w:r w:rsidRPr="00E11EA5">
              <w:t>±1.4 dB, 3</w:t>
            </w:r>
            <w:r w:rsidR="000104CB">
              <w:t> GHz</w:t>
            </w:r>
            <w:r w:rsidRPr="00E11EA5">
              <w:t xml:space="preserve"> &lt; f ≤ 4.2</w:t>
            </w:r>
            <w:r>
              <w:t> </w:t>
            </w:r>
            <w:r w:rsidRPr="00E11EA5">
              <w:t>GHz</w:t>
            </w:r>
          </w:p>
          <w:p w14:paraId="3D3FC944" w14:textId="71B49104" w:rsidR="00C57672" w:rsidRPr="00E11EA5" w:rsidRDefault="00C57672" w:rsidP="000104CB">
            <w:pPr>
              <w:pStyle w:val="TAL"/>
              <w:rPr>
                <w:rFonts w:cs="Arial"/>
              </w:rPr>
            </w:pPr>
            <w:r w:rsidRPr="00E11EA5">
              <w:rPr>
                <w:rFonts w:eastAsia="SimSun"/>
              </w:rPr>
              <w:t>±1.6 dB</w:t>
            </w:r>
            <w:r w:rsidRPr="00E11EA5">
              <w:t>, 4.2</w:t>
            </w:r>
            <w:r>
              <w:t> </w:t>
            </w:r>
            <w:r w:rsidRPr="00E11EA5">
              <w:t>GHz &lt; f ≤ 6</w:t>
            </w:r>
            <w:r w:rsidR="000104CB">
              <w:t> GHz</w:t>
            </w:r>
          </w:p>
        </w:tc>
        <w:tc>
          <w:tcPr>
            <w:tcW w:w="731" w:type="dxa"/>
            <w:tcBorders>
              <w:top w:val="single" w:sz="4" w:space="0" w:color="auto"/>
              <w:left w:val="single" w:sz="4" w:space="0" w:color="auto"/>
              <w:bottom w:val="single" w:sz="4" w:space="0" w:color="auto"/>
              <w:right w:val="single" w:sz="4" w:space="0" w:color="auto"/>
            </w:tcBorders>
          </w:tcPr>
          <w:p w14:paraId="5319020E" w14:textId="77777777" w:rsidR="00C57672" w:rsidRPr="00E11EA5" w:rsidRDefault="00C57672" w:rsidP="009C163B">
            <w:pPr>
              <w:pStyle w:val="TAC"/>
              <w:rPr>
                <w:rFonts w:eastAsia="Yu Mincho"/>
              </w:rPr>
            </w:pPr>
            <w:r w:rsidRPr="00E11EA5">
              <w:rPr>
                <w:rFonts w:eastAsia="Yu Mincho" w:hint="eastAsia"/>
              </w:rPr>
              <w:t>10.2.7</w:t>
            </w:r>
          </w:p>
        </w:tc>
      </w:tr>
      <w:tr w:rsidR="00C57672" w:rsidRPr="00E11EA5" w14:paraId="20E0B1AD"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5B2DEBB1" w14:textId="77777777" w:rsidR="00C57672" w:rsidRPr="00E11EA5" w:rsidRDefault="00C57672" w:rsidP="009C163B">
            <w:pPr>
              <w:pStyle w:val="TAL"/>
            </w:pPr>
            <w:r w:rsidRPr="00E11EA5">
              <w:t>OTA reference sensitivity level</w:t>
            </w:r>
          </w:p>
        </w:tc>
        <w:tc>
          <w:tcPr>
            <w:tcW w:w="3531" w:type="dxa"/>
            <w:tcBorders>
              <w:top w:val="single" w:sz="4" w:space="0" w:color="auto"/>
              <w:left w:val="single" w:sz="4" w:space="0" w:color="auto"/>
              <w:bottom w:val="single" w:sz="4" w:space="0" w:color="auto"/>
              <w:right w:val="single" w:sz="4" w:space="0" w:color="auto"/>
            </w:tcBorders>
          </w:tcPr>
          <w:p w14:paraId="0BB7BCD2" w14:textId="36B9A2B6" w:rsidR="00C57672" w:rsidRPr="00E11EA5" w:rsidRDefault="00C57672" w:rsidP="000104CB">
            <w:pPr>
              <w:pStyle w:val="TAL"/>
            </w:pPr>
            <w:r w:rsidRPr="00E11EA5">
              <w:t>±1.3 dB, f ≤ 3</w:t>
            </w:r>
            <w:r w:rsidR="000104CB">
              <w:t> GHz</w:t>
            </w:r>
          </w:p>
          <w:p w14:paraId="22D3893A" w14:textId="4CE1BE65" w:rsidR="00C57672" w:rsidRPr="00E11EA5" w:rsidRDefault="00C57672" w:rsidP="000104CB">
            <w:pPr>
              <w:pStyle w:val="TAL"/>
            </w:pPr>
            <w:r w:rsidRPr="00E11EA5">
              <w:t>±1.4 dB, 3</w:t>
            </w:r>
            <w:r w:rsidR="000104CB">
              <w:t> GHz</w:t>
            </w:r>
            <w:r w:rsidRPr="00E11EA5">
              <w:t xml:space="preserve"> &lt; f ≤ 4.2</w:t>
            </w:r>
            <w:r>
              <w:t> </w:t>
            </w:r>
            <w:r w:rsidRPr="00E11EA5">
              <w:t>GHz</w:t>
            </w:r>
          </w:p>
          <w:p w14:paraId="28442DBE" w14:textId="652C4215" w:rsidR="00C57672" w:rsidRPr="00E11EA5" w:rsidRDefault="00C57672" w:rsidP="000104CB">
            <w:pPr>
              <w:pStyle w:val="TAL"/>
              <w:rPr>
                <w:rFonts w:cs="Arial"/>
              </w:rPr>
            </w:pPr>
            <w:r w:rsidRPr="00E11EA5">
              <w:rPr>
                <w:rFonts w:eastAsia="SimSun"/>
              </w:rPr>
              <w:t>±1.6 dB</w:t>
            </w:r>
            <w:r w:rsidRPr="00E11EA5">
              <w:t>, 4.2</w:t>
            </w:r>
            <w:r>
              <w:t> </w:t>
            </w:r>
            <w:r w:rsidRPr="00E11EA5">
              <w:t>GHz &lt; f ≤ 6</w:t>
            </w:r>
            <w:r w:rsidR="000104CB">
              <w:t> GHz</w:t>
            </w:r>
          </w:p>
        </w:tc>
        <w:tc>
          <w:tcPr>
            <w:tcW w:w="731" w:type="dxa"/>
            <w:tcBorders>
              <w:top w:val="single" w:sz="4" w:space="0" w:color="auto"/>
              <w:left w:val="single" w:sz="4" w:space="0" w:color="auto"/>
              <w:bottom w:val="single" w:sz="4" w:space="0" w:color="auto"/>
              <w:right w:val="single" w:sz="4" w:space="0" w:color="auto"/>
            </w:tcBorders>
          </w:tcPr>
          <w:p w14:paraId="5A9BAA4A" w14:textId="77777777" w:rsidR="00C57672" w:rsidRPr="00E11EA5" w:rsidRDefault="00C57672" w:rsidP="009C163B">
            <w:pPr>
              <w:pStyle w:val="TAC"/>
              <w:rPr>
                <w:rFonts w:eastAsia="Yu Mincho"/>
              </w:rPr>
            </w:pPr>
            <w:r w:rsidRPr="00E11EA5">
              <w:rPr>
                <w:rFonts w:eastAsia="Yu Mincho" w:hint="eastAsia"/>
              </w:rPr>
              <w:t>10.3</w:t>
            </w:r>
          </w:p>
        </w:tc>
      </w:tr>
      <w:tr w:rsidR="00C57672" w:rsidRPr="00E11EA5" w14:paraId="0E82DFB8"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670CF6B0" w14:textId="77777777" w:rsidR="00C57672" w:rsidRPr="00E11EA5" w:rsidRDefault="00C57672" w:rsidP="009C163B">
            <w:pPr>
              <w:pStyle w:val="TAL"/>
            </w:pPr>
            <w:r w:rsidRPr="00E11EA5">
              <w:t xml:space="preserve">OTA dynamic range </w:t>
            </w:r>
          </w:p>
        </w:tc>
        <w:tc>
          <w:tcPr>
            <w:tcW w:w="3531" w:type="dxa"/>
            <w:tcBorders>
              <w:top w:val="single" w:sz="4" w:space="0" w:color="auto"/>
              <w:left w:val="single" w:sz="4" w:space="0" w:color="auto"/>
              <w:bottom w:val="single" w:sz="4" w:space="0" w:color="auto"/>
              <w:right w:val="single" w:sz="4" w:space="0" w:color="auto"/>
            </w:tcBorders>
          </w:tcPr>
          <w:p w14:paraId="7760AAA8" w14:textId="77777777" w:rsidR="00C57672" w:rsidRPr="00E11EA5" w:rsidRDefault="00C57672" w:rsidP="000104CB">
            <w:pPr>
              <w:pStyle w:val="TAL"/>
              <w:rPr>
                <w:rFonts w:cs="Arial"/>
              </w:rPr>
            </w:pPr>
            <w:r w:rsidRPr="00E11EA5">
              <w:t>±0.3 dB</w:t>
            </w:r>
          </w:p>
        </w:tc>
        <w:tc>
          <w:tcPr>
            <w:tcW w:w="731" w:type="dxa"/>
            <w:tcBorders>
              <w:top w:val="single" w:sz="4" w:space="0" w:color="auto"/>
              <w:left w:val="single" w:sz="4" w:space="0" w:color="auto"/>
              <w:bottom w:val="single" w:sz="4" w:space="0" w:color="auto"/>
              <w:right w:val="single" w:sz="4" w:space="0" w:color="auto"/>
            </w:tcBorders>
          </w:tcPr>
          <w:p w14:paraId="527FDE60" w14:textId="77777777" w:rsidR="00C57672" w:rsidRPr="00E11EA5" w:rsidRDefault="00C57672" w:rsidP="009C163B">
            <w:pPr>
              <w:pStyle w:val="TAC"/>
              <w:rPr>
                <w:rFonts w:eastAsia="Yu Mincho"/>
              </w:rPr>
            </w:pPr>
            <w:r w:rsidRPr="00E11EA5">
              <w:rPr>
                <w:rFonts w:eastAsia="Yu Mincho" w:hint="eastAsia"/>
              </w:rPr>
              <w:t>10.4.4</w:t>
            </w:r>
          </w:p>
        </w:tc>
      </w:tr>
      <w:tr w:rsidR="00C57672" w:rsidRPr="00E11EA5" w14:paraId="5EB5FA3C"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5A821DEE" w14:textId="74FF5CFC" w:rsidR="00C57672" w:rsidRPr="00E11EA5" w:rsidRDefault="00C57672" w:rsidP="009C163B">
            <w:pPr>
              <w:pStyle w:val="TAL"/>
            </w:pPr>
            <w:r w:rsidRPr="00E11EA5">
              <w:t>OTA adjacent channel selectivity</w:t>
            </w:r>
          </w:p>
        </w:tc>
        <w:tc>
          <w:tcPr>
            <w:tcW w:w="3531" w:type="dxa"/>
            <w:tcBorders>
              <w:top w:val="single" w:sz="4" w:space="0" w:color="auto"/>
              <w:left w:val="single" w:sz="4" w:space="0" w:color="auto"/>
              <w:bottom w:val="single" w:sz="4" w:space="0" w:color="auto"/>
              <w:right w:val="single" w:sz="4" w:space="0" w:color="auto"/>
            </w:tcBorders>
          </w:tcPr>
          <w:p w14:paraId="4CC31910" w14:textId="2F30297E" w:rsidR="00C57672" w:rsidRPr="00E11EA5" w:rsidRDefault="00C57672" w:rsidP="000104CB">
            <w:pPr>
              <w:pStyle w:val="TAL"/>
            </w:pPr>
            <w:r w:rsidRPr="00E11EA5">
              <w:t>±1.7 dB, f ≤ 3</w:t>
            </w:r>
            <w:r w:rsidR="000104CB">
              <w:t> GHz</w:t>
            </w:r>
          </w:p>
          <w:p w14:paraId="73A56056" w14:textId="5C8B43D4" w:rsidR="00C57672" w:rsidRPr="00E11EA5" w:rsidRDefault="00C57672" w:rsidP="000104CB">
            <w:pPr>
              <w:pStyle w:val="TAL"/>
            </w:pPr>
            <w:r w:rsidRPr="00E11EA5">
              <w:t>±2.1 dB, 3</w:t>
            </w:r>
            <w:r w:rsidR="000104CB">
              <w:t> GHz</w:t>
            </w:r>
            <w:r w:rsidRPr="00E11EA5">
              <w:t xml:space="preserve"> &lt; f ≤ 4.2</w:t>
            </w:r>
            <w:r>
              <w:t> </w:t>
            </w:r>
            <w:r w:rsidRPr="00E11EA5">
              <w:t>GHz</w:t>
            </w:r>
          </w:p>
          <w:p w14:paraId="2A6DC82B" w14:textId="11F3153B" w:rsidR="00C57672" w:rsidRPr="00E11EA5" w:rsidRDefault="00C57672" w:rsidP="000104CB">
            <w:pPr>
              <w:pStyle w:val="TAL"/>
              <w:rPr>
                <w:rFonts w:cs="Arial"/>
              </w:rPr>
            </w:pPr>
            <w:r w:rsidRPr="00E11EA5">
              <w:rPr>
                <w:rFonts w:eastAsia="SimSun"/>
              </w:rPr>
              <w:t>±2.4 dB</w:t>
            </w:r>
            <w:r w:rsidRPr="00E11EA5">
              <w:t>, 4.2</w:t>
            </w:r>
            <w:r>
              <w:t> </w:t>
            </w:r>
            <w:r w:rsidRPr="00E11EA5">
              <w:t>GHz &lt; f ≤ 6</w:t>
            </w:r>
            <w:r w:rsidR="000104CB">
              <w:t> GHz</w:t>
            </w:r>
          </w:p>
        </w:tc>
        <w:tc>
          <w:tcPr>
            <w:tcW w:w="731" w:type="dxa"/>
            <w:tcBorders>
              <w:top w:val="single" w:sz="4" w:space="0" w:color="auto"/>
              <w:left w:val="single" w:sz="4" w:space="0" w:color="auto"/>
              <w:bottom w:val="single" w:sz="4" w:space="0" w:color="auto"/>
              <w:right w:val="single" w:sz="4" w:space="0" w:color="auto"/>
            </w:tcBorders>
          </w:tcPr>
          <w:p w14:paraId="50A4D616" w14:textId="77777777" w:rsidR="00C57672" w:rsidRPr="00E11EA5" w:rsidRDefault="00C57672" w:rsidP="009C163B">
            <w:pPr>
              <w:pStyle w:val="TAC"/>
              <w:rPr>
                <w:rFonts w:eastAsia="Yu Mincho"/>
              </w:rPr>
            </w:pPr>
            <w:r w:rsidRPr="00E11EA5">
              <w:rPr>
                <w:rFonts w:eastAsia="Yu Mincho" w:hint="eastAsia"/>
              </w:rPr>
              <w:t>10.5.4</w:t>
            </w:r>
          </w:p>
        </w:tc>
      </w:tr>
      <w:tr w:rsidR="00C57672" w:rsidRPr="00E11EA5" w14:paraId="7DDF301E"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tcPr>
          <w:p w14:paraId="064DAD63" w14:textId="77777777" w:rsidR="00C57672" w:rsidRPr="00E11EA5" w:rsidRDefault="00C57672" w:rsidP="009C163B">
            <w:pPr>
              <w:pStyle w:val="TAL"/>
            </w:pPr>
            <w:r w:rsidRPr="00E11EA5">
              <w:rPr>
                <w:rFonts w:hint="eastAsia"/>
              </w:rPr>
              <w:t>In-band blocking (General)</w:t>
            </w:r>
          </w:p>
        </w:tc>
        <w:tc>
          <w:tcPr>
            <w:tcW w:w="3531" w:type="dxa"/>
            <w:tcBorders>
              <w:top w:val="single" w:sz="4" w:space="0" w:color="auto"/>
              <w:left w:val="single" w:sz="4" w:space="0" w:color="auto"/>
              <w:bottom w:val="single" w:sz="4" w:space="0" w:color="auto"/>
              <w:right w:val="single" w:sz="4" w:space="0" w:color="auto"/>
            </w:tcBorders>
          </w:tcPr>
          <w:p w14:paraId="6D015D6B" w14:textId="60E37866" w:rsidR="00C57672" w:rsidRPr="00E11EA5" w:rsidRDefault="00C57672" w:rsidP="000104CB">
            <w:pPr>
              <w:pStyle w:val="TAL"/>
            </w:pPr>
            <w:r w:rsidRPr="00E11EA5">
              <w:t>±1.9 dB, f ≤ 3</w:t>
            </w:r>
            <w:r w:rsidR="000104CB">
              <w:t> GHz</w:t>
            </w:r>
          </w:p>
          <w:p w14:paraId="6869C363" w14:textId="2B8DB5E6" w:rsidR="00C57672" w:rsidRPr="00E11EA5" w:rsidRDefault="00C57672" w:rsidP="000104CB">
            <w:pPr>
              <w:pStyle w:val="TAL"/>
            </w:pPr>
            <w:r w:rsidRPr="00E11EA5">
              <w:t>±2.2 dB, 3</w:t>
            </w:r>
            <w:r w:rsidR="000104CB">
              <w:t> GHz</w:t>
            </w:r>
            <w:r w:rsidRPr="00E11EA5">
              <w:t xml:space="preserve"> &lt; f ≤ 4.2</w:t>
            </w:r>
            <w:r>
              <w:t> </w:t>
            </w:r>
            <w:r w:rsidRPr="00E11EA5">
              <w:t>GHz</w:t>
            </w:r>
          </w:p>
          <w:p w14:paraId="3C798DFF" w14:textId="5C564873" w:rsidR="00C57672" w:rsidRPr="00E11EA5" w:rsidRDefault="00C57672" w:rsidP="000104CB">
            <w:pPr>
              <w:pStyle w:val="TAL"/>
              <w:rPr>
                <w:rFonts w:cs="Arial"/>
              </w:rPr>
            </w:pPr>
            <w:r w:rsidRPr="00E11EA5">
              <w:rPr>
                <w:rFonts w:eastAsia="SimSun"/>
              </w:rPr>
              <w:t>±2.5 dB</w:t>
            </w:r>
            <w:r w:rsidRPr="00E11EA5">
              <w:t>, 4.2</w:t>
            </w:r>
            <w:r>
              <w:t> </w:t>
            </w:r>
            <w:r w:rsidRPr="00E11EA5">
              <w:t>GHz &lt; f ≤ 6</w:t>
            </w:r>
            <w:r w:rsidR="000104CB">
              <w:t> GHz</w:t>
            </w:r>
          </w:p>
        </w:tc>
        <w:tc>
          <w:tcPr>
            <w:tcW w:w="731" w:type="dxa"/>
            <w:tcBorders>
              <w:top w:val="single" w:sz="4" w:space="0" w:color="auto"/>
              <w:left w:val="single" w:sz="4" w:space="0" w:color="auto"/>
              <w:bottom w:val="single" w:sz="4" w:space="0" w:color="auto"/>
              <w:right w:val="single" w:sz="4" w:space="0" w:color="auto"/>
            </w:tcBorders>
          </w:tcPr>
          <w:p w14:paraId="1E495218" w14:textId="77777777" w:rsidR="00C57672" w:rsidRPr="00E11EA5" w:rsidRDefault="00C57672" w:rsidP="009C163B">
            <w:pPr>
              <w:pStyle w:val="TAC"/>
              <w:rPr>
                <w:rFonts w:eastAsia="Yu Mincho"/>
              </w:rPr>
            </w:pPr>
            <w:r w:rsidRPr="00E11EA5">
              <w:rPr>
                <w:rFonts w:eastAsia="Yu Mincho" w:hint="eastAsia"/>
              </w:rPr>
              <w:t>10.5.4</w:t>
            </w:r>
          </w:p>
        </w:tc>
      </w:tr>
      <w:tr w:rsidR="00C57672" w:rsidRPr="00E11EA5" w14:paraId="643D42A9"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tcPr>
          <w:p w14:paraId="7645E116" w14:textId="77777777" w:rsidR="00C57672" w:rsidRPr="00E11EA5" w:rsidRDefault="00C57672" w:rsidP="009C163B">
            <w:pPr>
              <w:pStyle w:val="TAL"/>
            </w:pPr>
            <w:r w:rsidRPr="00E11EA5">
              <w:rPr>
                <w:rFonts w:hint="eastAsia"/>
              </w:rPr>
              <w:t>In-band blocking (N</w:t>
            </w:r>
            <w:r w:rsidRPr="00E11EA5">
              <w:t>arrowband</w:t>
            </w:r>
            <w:r w:rsidRPr="00E11EA5">
              <w:rPr>
                <w:rFonts w:hint="eastAsia"/>
              </w:rPr>
              <w:t>)</w:t>
            </w:r>
          </w:p>
        </w:tc>
        <w:tc>
          <w:tcPr>
            <w:tcW w:w="3531" w:type="dxa"/>
            <w:tcBorders>
              <w:top w:val="single" w:sz="4" w:space="0" w:color="auto"/>
              <w:left w:val="single" w:sz="4" w:space="0" w:color="auto"/>
              <w:bottom w:val="single" w:sz="4" w:space="0" w:color="auto"/>
              <w:right w:val="single" w:sz="4" w:space="0" w:color="auto"/>
            </w:tcBorders>
          </w:tcPr>
          <w:p w14:paraId="71D9024C" w14:textId="59330FC1" w:rsidR="00C57672" w:rsidRPr="00E11EA5" w:rsidRDefault="00C57672" w:rsidP="000104CB">
            <w:pPr>
              <w:pStyle w:val="TAL"/>
            </w:pPr>
            <w:r w:rsidRPr="00E11EA5">
              <w:t>±1.7 dB, f ≤ 3</w:t>
            </w:r>
            <w:r w:rsidR="000104CB">
              <w:t> GHz</w:t>
            </w:r>
          </w:p>
          <w:p w14:paraId="2D3A20CF" w14:textId="1D5A858D" w:rsidR="00C57672" w:rsidRPr="00E11EA5" w:rsidRDefault="00C57672" w:rsidP="000104CB">
            <w:pPr>
              <w:pStyle w:val="TAL"/>
            </w:pPr>
            <w:r w:rsidRPr="00E11EA5">
              <w:t>±2.1 dB, 3</w:t>
            </w:r>
            <w:r w:rsidR="000104CB">
              <w:t> GHz</w:t>
            </w:r>
            <w:r w:rsidRPr="00E11EA5">
              <w:t xml:space="preserve"> &lt; f ≤ 4.2</w:t>
            </w:r>
            <w:r>
              <w:t> </w:t>
            </w:r>
            <w:r w:rsidRPr="00E11EA5">
              <w:t>GHz</w:t>
            </w:r>
          </w:p>
          <w:p w14:paraId="2A098123" w14:textId="1818CB19" w:rsidR="00C57672" w:rsidRPr="00E11EA5" w:rsidRDefault="00C57672" w:rsidP="000104CB">
            <w:pPr>
              <w:pStyle w:val="TAL"/>
              <w:rPr>
                <w:rFonts w:cs="Arial"/>
              </w:rPr>
            </w:pPr>
            <w:r w:rsidRPr="00E11EA5">
              <w:rPr>
                <w:rFonts w:eastAsia="SimSun"/>
              </w:rPr>
              <w:t>±2.4 dB</w:t>
            </w:r>
            <w:r w:rsidRPr="00E11EA5">
              <w:t>, 4.2</w:t>
            </w:r>
            <w:r>
              <w:t> </w:t>
            </w:r>
            <w:r w:rsidRPr="00E11EA5">
              <w:t>GHz &lt; f ≤ 6</w:t>
            </w:r>
            <w:r w:rsidR="000104CB">
              <w:t> GHz</w:t>
            </w:r>
          </w:p>
        </w:tc>
        <w:tc>
          <w:tcPr>
            <w:tcW w:w="731" w:type="dxa"/>
            <w:tcBorders>
              <w:top w:val="single" w:sz="4" w:space="0" w:color="auto"/>
              <w:left w:val="single" w:sz="4" w:space="0" w:color="auto"/>
              <w:bottom w:val="single" w:sz="4" w:space="0" w:color="auto"/>
              <w:right w:val="single" w:sz="4" w:space="0" w:color="auto"/>
            </w:tcBorders>
          </w:tcPr>
          <w:p w14:paraId="49ABF0AF" w14:textId="77777777" w:rsidR="00C57672" w:rsidRPr="00E11EA5" w:rsidRDefault="00C57672" w:rsidP="009C163B">
            <w:pPr>
              <w:pStyle w:val="TAC"/>
              <w:rPr>
                <w:rFonts w:eastAsia="Yu Mincho"/>
              </w:rPr>
            </w:pPr>
            <w:r w:rsidRPr="00E11EA5">
              <w:rPr>
                <w:rFonts w:eastAsia="Yu Mincho" w:hint="eastAsia"/>
              </w:rPr>
              <w:t>10.5.4</w:t>
            </w:r>
          </w:p>
        </w:tc>
      </w:tr>
      <w:tr w:rsidR="00C57672" w:rsidRPr="00E11EA5" w14:paraId="785DE81D"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1D334C7A" w14:textId="77777777" w:rsidR="00C57672" w:rsidRPr="00E11EA5" w:rsidRDefault="00C57672" w:rsidP="009C163B">
            <w:pPr>
              <w:pStyle w:val="TAL"/>
            </w:pPr>
            <w:r w:rsidRPr="00E11EA5">
              <w:t xml:space="preserve">OTA out-of-band blocking </w:t>
            </w:r>
            <w:r w:rsidRPr="00E11EA5">
              <w:rPr>
                <w:rFonts w:cs="Arial"/>
              </w:rPr>
              <w:t>(General)</w:t>
            </w:r>
          </w:p>
        </w:tc>
        <w:tc>
          <w:tcPr>
            <w:tcW w:w="3531" w:type="dxa"/>
            <w:tcBorders>
              <w:top w:val="single" w:sz="4" w:space="0" w:color="auto"/>
              <w:left w:val="single" w:sz="4" w:space="0" w:color="auto"/>
              <w:bottom w:val="single" w:sz="4" w:space="0" w:color="auto"/>
              <w:right w:val="single" w:sz="4" w:space="0" w:color="auto"/>
            </w:tcBorders>
          </w:tcPr>
          <w:p w14:paraId="54099A31" w14:textId="106680BA" w:rsidR="00C57672" w:rsidRPr="00E11EA5" w:rsidRDefault="00C57672" w:rsidP="000104CB">
            <w:pPr>
              <w:pStyle w:val="TAL"/>
              <w:rPr>
                <w:rFonts w:cs="Arial"/>
              </w:rPr>
            </w:pPr>
            <w:r w:rsidRPr="00E11EA5">
              <w:rPr>
                <w:rFonts w:cs="Arial" w:hint="eastAsia"/>
              </w:rPr>
              <w:t>f</w:t>
            </w:r>
            <w:r w:rsidRPr="00E11EA5">
              <w:rPr>
                <w:rFonts w:cs="Arial" w:hint="eastAsia"/>
                <w:vertAlign w:val="subscript"/>
                <w:lang w:val="de-DE"/>
              </w:rPr>
              <w:t>wanted</w:t>
            </w:r>
            <w:r w:rsidRPr="00E11EA5">
              <w:rPr>
                <w:rFonts w:cs="Arial"/>
              </w:rPr>
              <w:t xml:space="preserve"> ≤ 3</w:t>
            </w:r>
            <w:r w:rsidR="000104CB">
              <w:rPr>
                <w:rFonts w:cs="Arial"/>
              </w:rPr>
              <w:t> GHz</w:t>
            </w:r>
            <w:r w:rsidRPr="00E11EA5">
              <w:rPr>
                <w:rFonts w:cs="Arial"/>
              </w:rPr>
              <w:t>:</w:t>
            </w:r>
          </w:p>
          <w:p w14:paraId="0F6D3AA5" w14:textId="0C33BE0D" w:rsidR="00C57672" w:rsidRPr="00E11EA5" w:rsidRDefault="00C57672" w:rsidP="000104CB">
            <w:pPr>
              <w:pStyle w:val="TAL"/>
              <w:rPr>
                <w:rFonts w:cs="Arial"/>
              </w:rPr>
            </w:pPr>
            <w:r w:rsidRPr="00E11EA5">
              <w:rPr>
                <w:rFonts w:cs="Arial"/>
              </w:rPr>
              <w:t>±2.0 dB, f</w:t>
            </w:r>
            <w:r w:rsidRPr="00E11EA5">
              <w:rPr>
                <w:rFonts w:cs="Arial"/>
                <w:vertAlign w:val="subscript"/>
              </w:rPr>
              <w:t>interferer</w:t>
            </w:r>
            <w:r w:rsidRPr="00E11EA5">
              <w:rPr>
                <w:rFonts w:cs="Arial"/>
              </w:rPr>
              <w:t xml:space="preserve"> ≤ 3</w:t>
            </w:r>
            <w:r w:rsidR="000104CB">
              <w:rPr>
                <w:rFonts w:cs="Arial"/>
              </w:rPr>
              <w:t> GHz</w:t>
            </w:r>
          </w:p>
          <w:p w14:paraId="6C6F948B" w14:textId="73A5840F" w:rsidR="00C57672" w:rsidRPr="00E11EA5" w:rsidRDefault="00C57672" w:rsidP="000104CB">
            <w:pPr>
              <w:pStyle w:val="TAL"/>
              <w:rPr>
                <w:rFonts w:cs="Arial"/>
              </w:rPr>
            </w:pPr>
            <w:r w:rsidRPr="00E11EA5">
              <w:rPr>
                <w:rFonts w:cs="Arial"/>
              </w:rPr>
              <w:t>±2.1 dB, 3</w:t>
            </w:r>
            <w:r w:rsidR="000104CB">
              <w:rPr>
                <w:rFonts w:cs="Arial"/>
              </w:rPr>
              <w:t> GHz</w:t>
            </w:r>
            <w:r w:rsidRPr="00E11EA5">
              <w:rPr>
                <w:rFonts w:cs="Arial"/>
              </w:rPr>
              <w:t xml:space="preserve"> &lt; f</w:t>
            </w:r>
            <w:r w:rsidRPr="00E11EA5">
              <w:rPr>
                <w:rFonts w:cs="Arial"/>
                <w:vertAlign w:val="subscript"/>
              </w:rPr>
              <w:t>interferer</w:t>
            </w:r>
            <w:r w:rsidRPr="00E11EA5">
              <w:rPr>
                <w:rFonts w:cs="Arial"/>
              </w:rPr>
              <w:t xml:space="preserve"> ≤ 6</w:t>
            </w:r>
            <w:r w:rsidR="000104CB">
              <w:rPr>
                <w:rFonts w:cs="Arial"/>
              </w:rPr>
              <w:t> GHz</w:t>
            </w:r>
          </w:p>
          <w:p w14:paraId="0FA29914" w14:textId="2D6A023E" w:rsidR="00C57672" w:rsidRPr="00E11EA5" w:rsidRDefault="00C57672" w:rsidP="000104CB">
            <w:pPr>
              <w:pStyle w:val="TAL"/>
              <w:rPr>
                <w:rFonts w:cs="Arial"/>
              </w:rPr>
            </w:pPr>
            <w:r w:rsidRPr="00E11EA5">
              <w:rPr>
                <w:rFonts w:cs="Arial"/>
              </w:rPr>
              <w:t>±3.5 dB, 6</w:t>
            </w:r>
            <w:r w:rsidR="000104CB">
              <w:rPr>
                <w:rFonts w:cs="Arial"/>
              </w:rPr>
              <w:t> GHz</w:t>
            </w:r>
            <w:r w:rsidRPr="00E11EA5">
              <w:rPr>
                <w:rFonts w:cs="Arial"/>
              </w:rPr>
              <w:t xml:space="preserve"> &lt; f</w:t>
            </w:r>
            <w:r w:rsidRPr="00E11EA5">
              <w:rPr>
                <w:rFonts w:cs="Arial"/>
                <w:vertAlign w:val="subscript"/>
              </w:rPr>
              <w:t>interferer</w:t>
            </w:r>
            <w:r w:rsidRPr="00E11EA5">
              <w:rPr>
                <w:rFonts w:cs="Arial"/>
              </w:rPr>
              <w:t xml:space="preserve"> ≤ 12.75</w:t>
            </w:r>
            <w:r>
              <w:rPr>
                <w:rFonts w:cs="Arial"/>
              </w:rPr>
              <w:t> </w:t>
            </w:r>
            <w:r w:rsidRPr="00E11EA5">
              <w:rPr>
                <w:rFonts w:cs="Arial"/>
              </w:rPr>
              <w:t>GHz</w:t>
            </w:r>
          </w:p>
          <w:p w14:paraId="6BD73C0D" w14:textId="77777777" w:rsidR="00C57672" w:rsidRPr="00E11EA5" w:rsidRDefault="00C57672" w:rsidP="000104CB">
            <w:pPr>
              <w:pStyle w:val="TAL"/>
              <w:rPr>
                <w:rFonts w:cs="Arial"/>
              </w:rPr>
            </w:pPr>
          </w:p>
          <w:p w14:paraId="3B27A9DF" w14:textId="77777777" w:rsidR="00C57672" w:rsidRPr="00E11EA5" w:rsidRDefault="00C57672" w:rsidP="000104CB">
            <w:pPr>
              <w:pStyle w:val="TAL"/>
              <w:rPr>
                <w:rFonts w:cs="v4.2.0"/>
              </w:rPr>
            </w:pPr>
            <w:r w:rsidRPr="00E11EA5">
              <w:rPr>
                <w:rFonts w:cs="v4.2.0"/>
              </w:rPr>
              <w:t>3</w:t>
            </w:r>
            <w:r>
              <w:rPr>
                <w:rFonts w:cs="v4.2.0"/>
              </w:rPr>
              <w:t> </w:t>
            </w:r>
            <w:r w:rsidRPr="00E11EA5">
              <w:rPr>
                <w:rFonts w:cs="v4.2.0"/>
              </w:rPr>
              <w:t xml:space="preserve">GHz &lt; </w:t>
            </w:r>
            <w:r w:rsidRPr="00E11EA5">
              <w:rPr>
                <w:rFonts w:cs="v4.2.0" w:hint="eastAsia"/>
              </w:rPr>
              <w:t>f</w:t>
            </w:r>
            <w:r w:rsidRPr="00E11EA5">
              <w:rPr>
                <w:rFonts w:cs="v4.2.0" w:hint="eastAsia"/>
                <w:vertAlign w:val="subscript"/>
                <w:lang w:val="de-DE"/>
              </w:rPr>
              <w:t>wanted</w:t>
            </w:r>
            <w:r w:rsidRPr="00E11EA5">
              <w:rPr>
                <w:rFonts w:cs="v4.2.0"/>
              </w:rPr>
              <w:t xml:space="preserve"> ≤ 4.2</w:t>
            </w:r>
            <w:r>
              <w:rPr>
                <w:rFonts w:cs="v4.2.0"/>
              </w:rPr>
              <w:t> </w:t>
            </w:r>
            <w:r w:rsidRPr="00E11EA5">
              <w:rPr>
                <w:rFonts w:cs="v4.2.0"/>
              </w:rPr>
              <w:t>GHz</w:t>
            </w:r>
            <w:r w:rsidRPr="00E11EA5">
              <w:rPr>
                <w:rFonts w:cs="v4.2.0" w:hint="eastAsia"/>
              </w:rPr>
              <w:t>:</w:t>
            </w:r>
          </w:p>
          <w:p w14:paraId="7BACA042" w14:textId="2319DFA5" w:rsidR="00C57672" w:rsidRPr="00E11EA5" w:rsidRDefault="00C57672" w:rsidP="000104CB">
            <w:pPr>
              <w:pStyle w:val="TAL"/>
              <w:rPr>
                <w:rFonts w:cs="v4.2.0"/>
                <w:lang w:val="de-DE"/>
              </w:rPr>
            </w:pPr>
            <w:r w:rsidRPr="00E11EA5">
              <w:rPr>
                <w:rFonts w:cs="v4.2.0"/>
                <w:lang w:val="de-DE" w:eastAsia="fi-FI"/>
              </w:rPr>
              <w:t xml:space="preserve">±2.0 dB, </w:t>
            </w:r>
            <w:r w:rsidRPr="00E11EA5">
              <w:rPr>
                <w:rFonts w:cs="v4.2.0"/>
                <w:lang w:val="de-DE"/>
              </w:rPr>
              <w:t>f</w:t>
            </w:r>
            <w:r w:rsidRPr="00E11EA5">
              <w:rPr>
                <w:rFonts w:cs="v4.2.0"/>
                <w:vertAlign w:val="subscript"/>
                <w:lang w:val="de-DE"/>
              </w:rPr>
              <w:t>interferer</w:t>
            </w:r>
            <w:r w:rsidRPr="00E11EA5">
              <w:rPr>
                <w:rFonts w:cs="v4.2.0"/>
                <w:lang w:val="de-DE"/>
              </w:rPr>
              <w:t xml:space="preserve"> ≤ 3</w:t>
            </w:r>
            <w:r w:rsidR="000104CB">
              <w:rPr>
                <w:rFonts w:cs="v4.2.0"/>
                <w:lang w:val="de-DE"/>
              </w:rPr>
              <w:t> GHz</w:t>
            </w:r>
          </w:p>
          <w:p w14:paraId="288CF26C" w14:textId="400D3D99" w:rsidR="00C57672" w:rsidRPr="00E11EA5" w:rsidRDefault="00C57672" w:rsidP="000104CB">
            <w:pPr>
              <w:pStyle w:val="TAL"/>
              <w:rPr>
                <w:rFonts w:cs="v4.2.0"/>
                <w:lang w:val="de-DE"/>
              </w:rPr>
            </w:pPr>
            <w:r w:rsidRPr="00E11EA5">
              <w:rPr>
                <w:rFonts w:cs="v4.2.0"/>
                <w:lang w:val="de-DE" w:eastAsia="fi-FI"/>
              </w:rPr>
              <w:t xml:space="preserve">±2.1 dB, </w:t>
            </w:r>
            <w:r w:rsidRPr="00E11EA5">
              <w:rPr>
                <w:rFonts w:cs="v4.2.0"/>
                <w:lang w:val="de-DE"/>
              </w:rPr>
              <w:t>3</w:t>
            </w:r>
            <w:r w:rsidR="000104CB">
              <w:rPr>
                <w:rFonts w:cs="v4.2.0"/>
                <w:lang w:val="de-DE"/>
              </w:rPr>
              <w:t> GHz</w:t>
            </w:r>
            <w:r w:rsidRPr="00E11EA5">
              <w:rPr>
                <w:rFonts w:cs="v4.2.0"/>
                <w:lang w:val="de-DE"/>
              </w:rPr>
              <w:t xml:space="preserve"> &lt; f</w:t>
            </w:r>
            <w:r w:rsidRPr="00E11EA5">
              <w:rPr>
                <w:rFonts w:cs="v4.2.0"/>
                <w:vertAlign w:val="subscript"/>
                <w:lang w:val="de-DE"/>
              </w:rPr>
              <w:t>interferer</w:t>
            </w:r>
            <w:r w:rsidRPr="00E11EA5">
              <w:rPr>
                <w:rFonts w:cs="v4.2.0"/>
                <w:lang w:val="de-DE"/>
              </w:rPr>
              <w:t xml:space="preserve"> ≤ 6</w:t>
            </w:r>
            <w:r w:rsidR="000104CB">
              <w:rPr>
                <w:rFonts w:cs="v4.2.0"/>
                <w:lang w:val="de-DE"/>
              </w:rPr>
              <w:t> GHz</w:t>
            </w:r>
          </w:p>
          <w:p w14:paraId="423CE92F" w14:textId="5A61D8E1" w:rsidR="00C57672" w:rsidRPr="00E11EA5" w:rsidRDefault="00C57672" w:rsidP="000104CB">
            <w:pPr>
              <w:pStyle w:val="TAL"/>
              <w:rPr>
                <w:rFonts w:cs="v4.2.0"/>
                <w:lang w:val="de-DE"/>
              </w:rPr>
            </w:pPr>
            <w:r w:rsidRPr="00E11EA5">
              <w:rPr>
                <w:rFonts w:cs="v4.2.0"/>
                <w:lang w:val="de-DE" w:eastAsia="fi-FI"/>
              </w:rPr>
              <w:t xml:space="preserve">±3.6 dB, </w:t>
            </w:r>
            <w:r w:rsidRPr="00E11EA5">
              <w:rPr>
                <w:rFonts w:cs="v4.2.0"/>
                <w:lang w:val="de-DE"/>
              </w:rPr>
              <w:t>6</w:t>
            </w:r>
            <w:r w:rsidR="000104CB">
              <w:rPr>
                <w:rFonts w:cs="v4.2.0"/>
                <w:lang w:val="de-DE"/>
              </w:rPr>
              <w:t> GHz</w:t>
            </w:r>
            <w:r w:rsidRPr="00E11EA5">
              <w:rPr>
                <w:rFonts w:cs="v4.2.0"/>
                <w:lang w:val="de-DE"/>
              </w:rPr>
              <w:t xml:space="preserve"> &lt; f</w:t>
            </w:r>
            <w:r w:rsidRPr="00E11EA5">
              <w:rPr>
                <w:rFonts w:cs="v4.2.0"/>
                <w:vertAlign w:val="subscript"/>
                <w:lang w:val="de-DE"/>
              </w:rPr>
              <w:t>interferer</w:t>
            </w:r>
            <w:r w:rsidRPr="00E11EA5">
              <w:rPr>
                <w:rFonts w:cs="v4.2.0"/>
                <w:lang w:val="de-DE"/>
              </w:rPr>
              <w:t xml:space="preserve"> ≤ 12.75</w:t>
            </w:r>
            <w:r>
              <w:rPr>
                <w:rFonts w:cs="v4.2.0"/>
                <w:lang w:val="de-DE"/>
              </w:rPr>
              <w:t> </w:t>
            </w:r>
            <w:r w:rsidRPr="00E11EA5">
              <w:rPr>
                <w:rFonts w:cs="v4.2.0"/>
                <w:lang w:val="de-DE"/>
              </w:rPr>
              <w:t>GHz</w:t>
            </w:r>
          </w:p>
          <w:p w14:paraId="35CA82A5" w14:textId="77777777" w:rsidR="00C57672" w:rsidRPr="00E11EA5" w:rsidRDefault="00C57672" w:rsidP="000104CB">
            <w:pPr>
              <w:pStyle w:val="TAL"/>
              <w:rPr>
                <w:rFonts w:cs="Arial"/>
                <w:lang w:val="de-DE"/>
              </w:rPr>
            </w:pPr>
          </w:p>
          <w:p w14:paraId="3502D43A" w14:textId="3F2C0C75" w:rsidR="00C57672" w:rsidRPr="00E11EA5" w:rsidRDefault="00C57672" w:rsidP="000104CB">
            <w:pPr>
              <w:pStyle w:val="TAL"/>
              <w:rPr>
                <w:rFonts w:eastAsia="SimSun" w:cs="Arial"/>
                <w:szCs w:val="18"/>
                <w:lang w:val="de-DE" w:eastAsia="zh-CN"/>
              </w:rPr>
            </w:pPr>
            <w:r w:rsidRPr="00E11EA5">
              <w:rPr>
                <w:rFonts w:eastAsia="SimSun" w:cs="Arial"/>
                <w:szCs w:val="18"/>
                <w:lang w:val="de-DE"/>
              </w:rPr>
              <w:t>4.2</w:t>
            </w:r>
            <w:r>
              <w:rPr>
                <w:rFonts w:eastAsia="SimSun" w:cs="Arial"/>
                <w:szCs w:val="18"/>
                <w:lang w:val="de-DE"/>
              </w:rPr>
              <w:t> </w:t>
            </w:r>
            <w:r w:rsidRPr="00E11EA5">
              <w:rPr>
                <w:rFonts w:eastAsia="SimSun" w:cs="Arial"/>
                <w:szCs w:val="18"/>
                <w:lang w:val="de-DE"/>
              </w:rPr>
              <w:t xml:space="preserve">GHz &lt; </w:t>
            </w:r>
            <w:r w:rsidRPr="00E11EA5">
              <w:rPr>
                <w:rFonts w:eastAsia="SimSun" w:cs="Arial"/>
                <w:szCs w:val="18"/>
                <w:lang w:val="de-DE" w:eastAsia="zh-CN"/>
              </w:rPr>
              <w:t>f</w:t>
            </w:r>
            <w:r w:rsidRPr="00E11EA5">
              <w:rPr>
                <w:rFonts w:eastAsia="SimSun" w:cs="Arial"/>
                <w:szCs w:val="18"/>
                <w:vertAlign w:val="subscript"/>
                <w:lang w:val="de-DE" w:eastAsia="zh-CN"/>
              </w:rPr>
              <w:t>wanted</w:t>
            </w:r>
            <w:r w:rsidRPr="00E11EA5">
              <w:rPr>
                <w:rFonts w:eastAsia="SimSun" w:cs="Arial"/>
                <w:szCs w:val="18"/>
                <w:lang w:val="de-DE"/>
              </w:rPr>
              <w:t xml:space="preserve"> ≤ 6</w:t>
            </w:r>
            <w:r w:rsidR="000104CB">
              <w:rPr>
                <w:rFonts w:eastAsia="SimSun" w:cs="Arial"/>
                <w:szCs w:val="18"/>
                <w:lang w:val="de-DE"/>
              </w:rPr>
              <w:t> GHz</w:t>
            </w:r>
            <w:r w:rsidRPr="00E11EA5">
              <w:rPr>
                <w:rFonts w:eastAsia="SimSun" w:cs="Arial"/>
                <w:szCs w:val="18"/>
                <w:lang w:val="de-DE" w:eastAsia="zh-CN"/>
              </w:rPr>
              <w:t>:</w:t>
            </w:r>
          </w:p>
          <w:p w14:paraId="48947835" w14:textId="081B9EEC" w:rsidR="00C57672" w:rsidRPr="00E11EA5" w:rsidRDefault="00C57672" w:rsidP="000104CB">
            <w:pPr>
              <w:pStyle w:val="TAL"/>
              <w:rPr>
                <w:rFonts w:eastAsia="SimSun" w:cs="Arial"/>
                <w:szCs w:val="18"/>
                <w:lang w:val="de-DE"/>
              </w:rPr>
            </w:pPr>
            <w:r w:rsidRPr="00E11EA5">
              <w:rPr>
                <w:rFonts w:eastAsia="SimSun" w:cs="Arial"/>
                <w:szCs w:val="18"/>
                <w:lang w:val="de-DE"/>
              </w:rPr>
              <w:t>±2.2 dB, f</w:t>
            </w:r>
            <w:r w:rsidRPr="00E11EA5">
              <w:rPr>
                <w:rFonts w:eastAsia="SimSun" w:cs="Arial"/>
                <w:szCs w:val="18"/>
                <w:vertAlign w:val="subscript"/>
                <w:lang w:val="de-DE"/>
              </w:rPr>
              <w:t>interferer</w:t>
            </w:r>
            <w:r w:rsidRPr="00E11EA5">
              <w:rPr>
                <w:rFonts w:eastAsia="SimSun" w:cs="Arial"/>
                <w:szCs w:val="18"/>
                <w:lang w:val="de-DE"/>
              </w:rPr>
              <w:t xml:space="preserve"> ≤ 3</w:t>
            </w:r>
            <w:r w:rsidR="000104CB">
              <w:rPr>
                <w:rFonts w:eastAsia="SimSun" w:cs="Arial"/>
                <w:szCs w:val="18"/>
                <w:lang w:val="de-DE"/>
              </w:rPr>
              <w:t> GHz</w:t>
            </w:r>
          </w:p>
          <w:p w14:paraId="02D45982" w14:textId="41ABC150" w:rsidR="00C57672" w:rsidRPr="00E11EA5" w:rsidRDefault="00C57672" w:rsidP="000104CB">
            <w:pPr>
              <w:pStyle w:val="TAL"/>
              <w:rPr>
                <w:rFonts w:eastAsia="SimSun" w:cs="Arial"/>
                <w:szCs w:val="18"/>
                <w:lang w:val="de-DE"/>
              </w:rPr>
            </w:pPr>
            <w:r w:rsidRPr="00E11EA5">
              <w:rPr>
                <w:rFonts w:eastAsia="SimSun" w:cs="Arial"/>
                <w:szCs w:val="18"/>
                <w:lang w:val="de-DE"/>
              </w:rPr>
              <w:t>±2.3 dB, 3</w:t>
            </w:r>
            <w:r w:rsidR="000104CB">
              <w:rPr>
                <w:rFonts w:eastAsia="SimSun" w:cs="Arial"/>
                <w:szCs w:val="18"/>
                <w:lang w:val="de-DE"/>
              </w:rPr>
              <w:t> GHz</w:t>
            </w:r>
            <w:r w:rsidRPr="00E11EA5">
              <w:rPr>
                <w:rFonts w:eastAsia="SimSun" w:cs="Arial"/>
                <w:szCs w:val="18"/>
                <w:lang w:val="de-DE"/>
              </w:rPr>
              <w:t xml:space="preserve"> &lt; f</w:t>
            </w:r>
            <w:r w:rsidRPr="00E11EA5">
              <w:rPr>
                <w:rFonts w:eastAsia="SimSun" w:cs="Arial"/>
                <w:szCs w:val="18"/>
                <w:vertAlign w:val="subscript"/>
                <w:lang w:val="de-DE"/>
              </w:rPr>
              <w:t>interferer</w:t>
            </w:r>
            <w:r w:rsidRPr="00E11EA5">
              <w:rPr>
                <w:rFonts w:eastAsia="SimSun" w:cs="Arial"/>
                <w:szCs w:val="18"/>
                <w:lang w:val="de-DE"/>
              </w:rPr>
              <w:t xml:space="preserve"> ≤ 6</w:t>
            </w:r>
            <w:r w:rsidR="000104CB">
              <w:rPr>
                <w:rFonts w:eastAsia="SimSun" w:cs="Arial"/>
                <w:szCs w:val="18"/>
                <w:lang w:val="de-DE"/>
              </w:rPr>
              <w:t> GHz</w:t>
            </w:r>
          </w:p>
          <w:p w14:paraId="277A71F2" w14:textId="01955C78" w:rsidR="00C57672" w:rsidRPr="00E11EA5" w:rsidRDefault="00C57672" w:rsidP="000104CB">
            <w:pPr>
              <w:pStyle w:val="TAL"/>
              <w:rPr>
                <w:rFonts w:cs="Arial"/>
                <w:lang w:val="de-DE"/>
              </w:rPr>
            </w:pPr>
            <w:r w:rsidRPr="00E11EA5">
              <w:rPr>
                <w:rFonts w:eastAsia="SimSun" w:cs="Arial"/>
                <w:szCs w:val="18"/>
                <w:lang w:val="de-DE"/>
              </w:rPr>
              <w:t>±3.6 dB, 6</w:t>
            </w:r>
            <w:r w:rsidR="000104CB">
              <w:rPr>
                <w:rFonts w:eastAsia="SimSun" w:cs="Arial"/>
                <w:szCs w:val="18"/>
                <w:lang w:val="de-DE"/>
              </w:rPr>
              <w:t> GHz</w:t>
            </w:r>
            <w:r w:rsidRPr="00E11EA5">
              <w:rPr>
                <w:rFonts w:eastAsia="SimSun" w:cs="Arial"/>
                <w:szCs w:val="18"/>
                <w:lang w:val="de-DE"/>
              </w:rPr>
              <w:t xml:space="preserve"> &lt; f</w:t>
            </w:r>
            <w:r w:rsidRPr="00E11EA5">
              <w:rPr>
                <w:rFonts w:eastAsia="SimSun" w:cs="Arial"/>
                <w:szCs w:val="18"/>
                <w:vertAlign w:val="subscript"/>
                <w:lang w:val="de-DE"/>
              </w:rPr>
              <w:t>interferer</w:t>
            </w:r>
            <w:r w:rsidRPr="00E11EA5">
              <w:rPr>
                <w:rFonts w:eastAsia="SimSun" w:cs="Arial"/>
                <w:szCs w:val="18"/>
                <w:lang w:val="de-DE"/>
              </w:rPr>
              <w:t xml:space="preserve"> ≤ 12.75</w:t>
            </w:r>
            <w:r>
              <w:rPr>
                <w:rFonts w:eastAsia="SimSun" w:cs="Arial"/>
                <w:szCs w:val="18"/>
                <w:lang w:val="de-DE"/>
              </w:rPr>
              <w:t> </w:t>
            </w:r>
            <w:r w:rsidRPr="00E11EA5">
              <w:rPr>
                <w:rFonts w:eastAsia="SimSun" w:cs="Arial"/>
                <w:szCs w:val="18"/>
                <w:lang w:val="de-DE"/>
              </w:rPr>
              <w:t>GHz</w:t>
            </w:r>
          </w:p>
        </w:tc>
        <w:tc>
          <w:tcPr>
            <w:tcW w:w="731" w:type="dxa"/>
            <w:tcBorders>
              <w:top w:val="single" w:sz="4" w:space="0" w:color="auto"/>
              <w:left w:val="single" w:sz="4" w:space="0" w:color="auto"/>
              <w:bottom w:val="single" w:sz="4" w:space="0" w:color="auto"/>
              <w:right w:val="single" w:sz="4" w:space="0" w:color="auto"/>
            </w:tcBorders>
          </w:tcPr>
          <w:p w14:paraId="1F7220B8" w14:textId="77777777" w:rsidR="00C57672" w:rsidRPr="00E11EA5" w:rsidRDefault="00C57672" w:rsidP="009C163B">
            <w:pPr>
              <w:pStyle w:val="TAC"/>
              <w:rPr>
                <w:rFonts w:eastAsia="Yu Mincho" w:cs="Arial"/>
              </w:rPr>
            </w:pPr>
            <w:r w:rsidRPr="00E11EA5">
              <w:rPr>
                <w:rFonts w:eastAsia="Yu Mincho" w:cs="Arial" w:hint="eastAsia"/>
              </w:rPr>
              <w:t>14.3</w:t>
            </w:r>
          </w:p>
        </w:tc>
      </w:tr>
      <w:tr w:rsidR="00C57672" w:rsidRPr="00E11EA5" w14:paraId="48D24D17"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tcPr>
          <w:p w14:paraId="4110BA83" w14:textId="77777777" w:rsidR="00C57672" w:rsidRDefault="00C57672" w:rsidP="009C163B">
            <w:pPr>
              <w:pStyle w:val="TAL"/>
              <w:rPr>
                <w:rFonts w:cs="Arial"/>
              </w:rPr>
            </w:pPr>
            <w:r w:rsidRPr="00E11EA5">
              <w:rPr>
                <w:rFonts w:cs="Arial"/>
              </w:rPr>
              <w:t>OTA out-of-band blocking (Co-location)</w:t>
            </w:r>
          </w:p>
          <w:p w14:paraId="459EA65B" w14:textId="4715A04D" w:rsidR="000104CB" w:rsidRPr="00E11EA5" w:rsidRDefault="000104CB" w:rsidP="009C163B">
            <w:pPr>
              <w:pStyle w:val="TAL"/>
              <w:rPr>
                <w:rFonts w:eastAsia="Yu Mincho" w:cs="Arial"/>
              </w:rPr>
            </w:pPr>
            <w:r>
              <w:rPr>
                <w:rFonts w:eastAsia="Yu Mincho" w:cs="Arial"/>
              </w:rPr>
              <w:t>(NOTE 1)</w:t>
            </w:r>
          </w:p>
        </w:tc>
        <w:tc>
          <w:tcPr>
            <w:tcW w:w="3531" w:type="dxa"/>
            <w:tcBorders>
              <w:top w:val="single" w:sz="4" w:space="0" w:color="auto"/>
              <w:left w:val="single" w:sz="4" w:space="0" w:color="auto"/>
              <w:bottom w:val="single" w:sz="4" w:space="0" w:color="auto"/>
              <w:right w:val="single" w:sz="4" w:space="0" w:color="auto"/>
            </w:tcBorders>
          </w:tcPr>
          <w:p w14:paraId="7260DAC8" w14:textId="2C09C013" w:rsidR="00C57672" w:rsidRPr="00E11EA5" w:rsidRDefault="00C57672" w:rsidP="000104CB">
            <w:pPr>
              <w:pStyle w:val="TAL"/>
              <w:rPr>
                <w:rFonts w:cs="Arial"/>
              </w:rPr>
            </w:pPr>
            <w:r w:rsidRPr="00E11EA5">
              <w:rPr>
                <w:rFonts w:cs="Arial"/>
              </w:rPr>
              <w:t>f</w:t>
            </w:r>
            <w:r w:rsidRPr="00E11EA5">
              <w:rPr>
                <w:rFonts w:cs="Arial"/>
                <w:vertAlign w:val="subscript"/>
                <w:lang w:val="de-DE"/>
              </w:rPr>
              <w:t>wanted</w:t>
            </w:r>
            <w:r w:rsidRPr="00E11EA5">
              <w:rPr>
                <w:rFonts w:cs="Arial"/>
              </w:rPr>
              <w:t xml:space="preserve"> ≤ 3</w:t>
            </w:r>
            <w:r w:rsidR="000104CB">
              <w:rPr>
                <w:rFonts w:cs="Arial"/>
              </w:rPr>
              <w:t> GHz</w:t>
            </w:r>
            <w:r w:rsidRPr="00E11EA5">
              <w:rPr>
                <w:rFonts w:cs="Arial"/>
              </w:rPr>
              <w:t>:</w:t>
            </w:r>
          </w:p>
          <w:p w14:paraId="08B60FD0" w14:textId="472CFD2D" w:rsidR="00C57672" w:rsidRPr="00E11EA5" w:rsidRDefault="00C57672" w:rsidP="000104CB">
            <w:pPr>
              <w:pStyle w:val="TAL"/>
              <w:rPr>
                <w:rFonts w:cs="Arial"/>
              </w:rPr>
            </w:pPr>
            <w:r w:rsidRPr="00E11EA5">
              <w:rPr>
                <w:rFonts w:cs="Arial"/>
              </w:rPr>
              <w:t>±3.4 dB, f</w:t>
            </w:r>
            <w:r w:rsidRPr="00E11EA5">
              <w:rPr>
                <w:rFonts w:cs="Arial"/>
                <w:vertAlign w:val="subscript"/>
              </w:rPr>
              <w:t>interferer</w:t>
            </w:r>
            <w:r w:rsidRPr="00E11EA5">
              <w:rPr>
                <w:rFonts w:cs="Arial"/>
              </w:rPr>
              <w:t xml:space="preserve"> ≤ 3</w:t>
            </w:r>
            <w:r w:rsidR="000104CB">
              <w:rPr>
                <w:rFonts w:cs="Arial"/>
              </w:rPr>
              <w:t> GHz</w:t>
            </w:r>
          </w:p>
          <w:p w14:paraId="4B895A6E" w14:textId="33A1D9D9" w:rsidR="00C57672" w:rsidRPr="00E11EA5" w:rsidRDefault="00C57672" w:rsidP="000104CB">
            <w:pPr>
              <w:pStyle w:val="TAL"/>
              <w:rPr>
                <w:rFonts w:cs="Arial"/>
              </w:rPr>
            </w:pPr>
            <w:r w:rsidRPr="00E11EA5">
              <w:rPr>
                <w:rFonts w:cs="Arial"/>
              </w:rPr>
              <w:t>±3.5 dB, 3</w:t>
            </w:r>
            <w:r w:rsidR="000104CB">
              <w:rPr>
                <w:rFonts w:cs="Arial"/>
              </w:rPr>
              <w:t> GHz</w:t>
            </w:r>
            <w:r w:rsidRPr="00E11EA5">
              <w:rPr>
                <w:rFonts w:cs="Arial"/>
              </w:rPr>
              <w:t xml:space="preserve"> &lt; f</w:t>
            </w:r>
            <w:r w:rsidRPr="00E11EA5">
              <w:rPr>
                <w:rFonts w:cs="Arial"/>
                <w:vertAlign w:val="subscript"/>
              </w:rPr>
              <w:t>interferer</w:t>
            </w:r>
            <w:r w:rsidRPr="00E11EA5">
              <w:rPr>
                <w:rFonts w:cs="Arial"/>
              </w:rPr>
              <w:t xml:space="preserve"> ≤ 4.2</w:t>
            </w:r>
            <w:r>
              <w:rPr>
                <w:rFonts w:cs="Arial"/>
              </w:rPr>
              <w:t> </w:t>
            </w:r>
            <w:r w:rsidRPr="00E11EA5">
              <w:rPr>
                <w:rFonts w:cs="Arial"/>
              </w:rPr>
              <w:t>GHz</w:t>
            </w:r>
          </w:p>
          <w:p w14:paraId="6F5F0CD1" w14:textId="2137E930" w:rsidR="00C57672" w:rsidRPr="00E11EA5" w:rsidRDefault="00C57672" w:rsidP="000104CB">
            <w:pPr>
              <w:pStyle w:val="TAL"/>
              <w:rPr>
                <w:rFonts w:cs="v4.2.0"/>
                <w:lang w:eastAsia="fi-FI"/>
              </w:rPr>
            </w:pPr>
            <w:r w:rsidRPr="00E11EA5">
              <w:rPr>
                <w:rFonts w:cs="Arial"/>
              </w:rPr>
              <w:t>±3.7 dB, 4.2</w:t>
            </w:r>
            <w:r>
              <w:rPr>
                <w:rFonts w:cs="Arial"/>
              </w:rPr>
              <w:t> </w:t>
            </w:r>
            <w:r w:rsidRPr="00E11EA5">
              <w:rPr>
                <w:rFonts w:cs="Arial"/>
              </w:rPr>
              <w:t>GHz &lt; f</w:t>
            </w:r>
            <w:r w:rsidRPr="00E11EA5">
              <w:rPr>
                <w:rFonts w:cs="Arial"/>
                <w:vertAlign w:val="subscript"/>
              </w:rPr>
              <w:t>interferer</w:t>
            </w:r>
            <w:r w:rsidRPr="00E11EA5">
              <w:rPr>
                <w:rFonts w:cs="Arial"/>
              </w:rPr>
              <w:t xml:space="preserve"> ≤ 6</w:t>
            </w:r>
            <w:r w:rsidR="000104CB">
              <w:rPr>
                <w:rFonts w:cs="Arial"/>
              </w:rPr>
              <w:t> GHz</w:t>
            </w:r>
          </w:p>
          <w:p w14:paraId="2C7BAC7B" w14:textId="77777777" w:rsidR="00C57672" w:rsidRPr="00E11EA5" w:rsidRDefault="00C57672" w:rsidP="000104CB">
            <w:pPr>
              <w:pStyle w:val="TAL"/>
              <w:rPr>
                <w:rFonts w:cs="v4.2.0"/>
                <w:lang w:eastAsia="fi-FI"/>
              </w:rPr>
            </w:pPr>
          </w:p>
          <w:p w14:paraId="1F94BC95" w14:textId="77777777" w:rsidR="00C57672" w:rsidRPr="00E11EA5" w:rsidRDefault="00C57672" w:rsidP="000104CB">
            <w:pPr>
              <w:pStyle w:val="TAL"/>
              <w:rPr>
                <w:rFonts w:cs="v4.2.0"/>
                <w:lang w:eastAsia="fi-FI"/>
              </w:rPr>
            </w:pPr>
            <w:r w:rsidRPr="00E11EA5">
              <w:rPr>
                <w:rFonts w:cs="v4.2.0"/>
                <w:lang w:eastAsia="fi-FI"/>
              </w:rPr>
              <w:t>3</w:t>
            </w:r>
            <w:r>
              <w:rPr>
                <w:rFonts w:cs="v4.2.0"/>
                <w:lang w:eastAsia="fi-FI"/>
              </w:rPr>
              <w:t> </w:t>
            </w:r>
            <w:r w:rsidRPr="00E11EA5">
              <w:rPr>
                <w:rFonts w:cs="v4.2.0"/>
                <w:lang w:eastAsia="fi-FI"/>
              </w:rPr>
              <w:t>GHz &lt; f</w:t>
            </w:r>
            <w:r w:rsidRPr="00E11EA5">
              <w:rPr>
                <w:rFonts w:cs="v4.2.0"/>
                <w:vertAlign w:val="subscript"/>
                <w:lang w:val="de-DE" w:eastAsia="fi-FI"/>
              </w:rPr>
              <w:t>wanted</w:t>
            </w:r>
            <w:r w:rsidRPr="00E11EA5">
              <w:rPr>
                <w:rFonts w:cs="v4.2.0"/>
                <w:lang w:eastAsia="fi-FI"/>
              </w:rPr>
              <w:t xml:space="preserve"> ≤ 4.2</w:t>
            </w:r>
            <w:r>
              <w:rPr>
                <w:rFonts w:cs="v4.2.0"/>
                <w:lang w:eastAsia="fi-FI"/>
              </w:rPr>
              <w:t> </w:t>
            </w:r>
            <w:r w:rsidRPr="00E11EA5">
              <w:rPr>
                <w:rFonts w:cs="v4.2.0"/>
                <w:lang w:eastAsia="fi-FI"/>
              </w:rPr>
              <w:t>GHz:</w:t>
            </w:r>
          </w:p>
          <w:p w14:paraId="28136810" w14:textId="1D59CC10" w:rsidR="00C57672" w:rsidRPr="00E11EA5" w:rsidRDefault="00C57672" w:rsidP="000104CB">
            <w:pPr>
              <w:pStyle w:val="TAL"/>
              <w:rPr>
                <w:rFonts w:cs="v4.2.0"/>
                <w:lang w:val="de-DE" w:eastAsia="fi-FI"/>
              </w:rPr>
            </w:pPr>
            <w:r w:rsidRPr="00E11EA5">
              <w:rPr>
                <w:rFonts w:cs="v4.2.0"/>
                <w:lang w:val="de-DE" w:eastAsia="fi-FI"/>
              </w:rPr>
              <w:t>±3.5 dB, f</w:t>
            </w:r>
            <w:r w:rsidRPr="00E11EA5">
              <w:rPr>
                <w:rFonts w:cs="v4.2.0"/>
                <w:vertAlign w:val="subscript"/>
                <w:lang w:val="de-DE" w:eastAsia="fi-FI"/>
              </w:rPr>
              <w:t>interferer</w:t>
            </w:r>
            <w:r w:rsidRPr="00E11EA5">
              <w:rPr>
                <w:rFonts w:cs="v4.2.0"/>
                <w:lang w:val="de-DE" w:eastAsia="fi-FI"/>
              </w:rPr>
              <w:t xml:space="preserve"> ≤ 3</w:t>
            </w:r>
            <w:r w:rsidR="000104CB">
              <w:rPr>
                <w:rFonts w:cs="v4.2.0"/>
                <w:lang w:val="de-DE" w:eastAsia="fi-FI"/>
              </w:rPr>
              <w:t> GHz</w:t>
            </w:r>
          </w:p>
          <w:p w14:paraId="0B8BEFAE" w14:textId="3B190A84" w:rsidR="00C57672" w:rsidRPr="00E11EA5" w:rsidRDefault="00C57672" w:rsidP="000104CB">
            <w:pPr>
              <w:pStyle w:val="TAL"/>
              <w:rPr>
                <w:rFonts w:cs="v4.2.0"/>
                <w:lang w:val="de-DE" w:eastAsia="fi-FI"/>
              </w:rPr>
            </w:pPr>
            <w:r w:rsidRPr="00E11EA5">
              <w:rPr>
                <w:rFonts w:cs="v4.2.0"/>
                <w:lang w:val="de-DE" w:eastAsia="fi-FI"/>
              </w:rPr>
              <w:t>±3.6 dB, 3</w:t>
            </w:r>
            <w:r w:rsidR="000104CB">
              <w:rPr>
                <w:rFonts w:cs="v4.2.0"/>
                <w:lang w:val="de-DE" w:eastAsia="fi-FI"/>
              </w:rPr>
              <w:t> GHz</w:t>
            </w:r>
            <w:r w:rsidRPr="00E11EA5">
              <w:rPr>
                <w:rFonts w:cs="v4.2.0"/>
                <w:lang w:val="de-DE" w:eastAsia="fi-FI"/>
              </w:rPr>
              <w:t xml:space="preserve"> &lt; f</w:t>
            </w:r>
            <w:r w:rsidRPr="00E11EA5">
              <w:rPr>
                <w:rFonts w:cs="v4.2.0"/>
                <w:vertAlign w:val="subscript"/>
                <w:lang w:val="de-DE" w:eastAsia="fi-FI"/>
              </w:rPr>
              <w:t>interferer</w:t>
            </w:r>
            <w:r w:rsidRPr="00E11EA5">
              <w:rPr>
                <w:rFonts w:cs="v4.2.0"/>
                <w:lang w:val="de-DE" w:eastAsia="fi-FI"/>
              </w:rPr>
              <w:t xml:space="preserve"> ≤ 4.2</w:t>
            </w:r>
            <w:r>
              <w:rPr>
                <w:rFonts w:cs="v4.2.0"/>
                <w:lang w:val="de-DE" w:eastAsia="fi-FI"/>
              </w:rPr>
              <w:t> </w:t>
            </w:r>
            <w:r w:rsidRPr="00E11EA5">
              <w:rPr>
                <w:rFonts w:cs="v4.2.0"/>
                <w:lang w:val="de-DE" w:eastAsia="fi-FI"/>
              </w:rPr>
              <w:t>GHz</w:t>
            </w:r>
          </w:p>
          <w:p w14:paraId="12768CBA" w14:textId="282746B6" w:rsidR="00C57672" w:rsidRPr="00651CA0" w:rsidRDefault="00C57672" w:rsidP="000104CB">
            <w:pPr>
              <w:pStyle w:val="TAL"/>
              <w:rPr>
                <w:rFonts w:cs="v4.2.0"/>
                <w:lang w:val="de-DE" w:eastAsia="fi-FI"/>
              </w:rPr>
            </w:pPr>
            <w:r w:rsidRPr="00651CA0">
              <w:rPr>
                <w:rFonts w:cs="v4.2.0"/>
                <w:lang w:val="de-DE" w:eastAsia="fi-FI"/>
              </w:rPr>
              <w:t>±3.7 dB,</w:t>
            </w:r>
            <w:r w:rsidRPr="00E11EA5">
              <w:rPr>
                <w:rFonts w:cs="v4.2.0"/>
                <w:lang w:val="de-DE" w:eastAsia="fi-FI"/>
              </w:rPr>
              <w:t xml:space="preserve"> 4.2</w:t>
            </w:r>
            <w:r>
              <w:rPr>
                <w:rFonts w:cs="v4.2.0"/>
                <w:lang w:val="de-DE" w:eastAsia="fi-FI"/>
              </w:rPr>
              <w:t> </w:t>
            </w:r>
            <w:r w:rsidRPr="00651CA0">
              <w:rPr>
                <w:rFonts w:cs="v4.2.0"/>
                <w:lang w:val="de-DE" w:eastAsia="fi-FI"/>
              </w:rPr>
              <w:t>GHz &lt; f</w:t>
            </w:r>
            <w:r w:rsidRPr="00651CA0">
              <w:rPr>
                <w:rFonts w:cs="v4.2.0"/>
                <w:vertAlign w:val="subscript"/>
                <w:lang w:val="de-DE" w:eastAsia="fi-FI"/>
              </w:rPr>
              <w:t>interferer</w:t>
            </w:r>
            <w:r w:rsidRPr="00651CA0">
              <w:rPr>
                <w:rFonts w:cs="v4.2.0"/>
                <w:lang w:val="de-DE" w:eastAsia="fi-FI"/>
              </w:rPr>
              <w:t xml:space="preserve"> </w:t>
            </w:r>
            <w:r w:rsidRPr="00651CA0">
              <w:rPr>
                <w:rFonts w:cs="v4.2.0" w:hint="eastAsia"/>
                <w:lang w:val="de-DE" w:eastAsia="fi-FI"/>
              </w:rPr>
              <w:t>≤</w:t>
            </w:r>
            <w:r w:rsidRPr="00651CA0">
              <w:rPr>
                <w:rFonts w:cs="v4.2.0"/>
                <w:lang w:val="de-DE" w:eastAsia="fi-FI"/>
              </w:rPr>
              <w:t xml:space="preserve"> 6</w:t>
            </w:r>
            <w:r w:rsidR="000104CB">
              <w:rPr>
                <w:rFonts w:cs="v4.2.0"/>
                <w:lang w:val="de-DE" w:eastAsia="fi-FI"/>
              </w:rPr>
              <w:t> GHz</w:t>
            </w:r>
          </w:p>
          <w:p w14:paraId="69017CFB" w14:textId="77777777" w:rsidR="00C57672" w:rsidRPr="00651CA0" w:rsidRDefault="00C57672" w:rsidP="000104CB">
            <w:pPr>
              <w:pStyle w:val="TAL"/>
              <w:rPr>
                <w:rFonts w:cs="Arial"/>
                <w:lang w:val="de-DE" w:eastAsia="fi-FI"/>
              </w:rPr>
            </w:pPr>
          </w:p>
          <w:p w14:paraId="792498F9" w14:textId="2A985C0F" w:rsidR="00C57672" w:rsidRPr="00651CA0" w:rsidRDefault="00C57672" w:rsidP="000104CB">
            <w:pPr>
              <w:pStyle w:val="TAL"/>
              <w:rPr>
                <w:rFonts w:eastAsia="SimSun" w:cs="Arial"/>
                <w:szCs w:val="18"/>
                <w:lang w:val="de-DE" w:eastAsia="zh-CN"/>
              </w:rPr>
            </w:pPr>
            <w:r w:rsidRPr="00651CA0">
              <w:rPr>
                <w:rFonts w:eastAsia="SimSun" w:cs="Arial"/>
                <w:szCs w:val="18"/>
                <w:lang w:val="de-DE" w:eastAsia="fi-FI"/>
              </w:rPr>
              <w:t>4.2</w:t>
            </w:r>
            <w:r>
              <w:rPr>
                <w:rFonts w:eastAsia="SimSun" w:cs="Arial"/>
                <w:szCs w:val="18"/>
                <w:lang w:val="de-DE" w:eastAsia="fi-FI"/>
              </w:rPr>
              <w:t> </w:t>
            </w:r>
            <w:r w:rsidRPr="00651CA0">
              <w:rPr>
                <w:rFonts w:eastAsia="SimSun" w:cs="Arial"/>
                <w:szCs w:val="18"/>
                <w:lang w:val="de-DE" w:eastAsia="fi-FI"/>
              </w:rPr>
              <w:t xml:space="preserve">GHz &lt; </w:t>
            </w:r>
            <w:r w:rsidRPr="00651CA0">
              <w:rPr>
                <w:rFonts w:eastAsia="SimSun" w:cs="Arial"/>
                <w:szCs w:val="18"/>
                <w:lang w:val="de-DE" w:eastAsia="zh-CN"/>
              </w:rPr>
              <w:t>f</w:t>
            </w:r>
            <w:r w:rsidRPr="00E11EA5">
              <w:rPr>
                <w:rFonts w:eastAsia="SimSun" w:cs="Arial"/>
                <w:szCs w:val="18"/>
                <w:vertAlign w:val="subscript"/>
                <w:lang w:val="de-DE" w:eastAsia="zh-CN"/>
              </w:rPr>
              <w:t>wanted</w:t>
            </w:r>
            <w:r w:rsidRPr="00651CA0">
              <w:rPr>
                <w:rFonts w:eastAsia="SimSun" w:cs="Arial"/>
                <w:szCs w:val="18"/>
                <w:lang w:val="de-DE" w:eastAsia="fi-FI"/>
              </w:rPr>
              <w:t xml:space="preserve"> </w:t>
            </w:r>
            <w:r w:rsidRPr="00651CA0">
              <w:rPr>
                <w:rFonts w:eastAsia="SimSun" w:cs="Arial" w:hint="eastAsia"/>
                <w:szCs w:val="18"/>
                <w:lang w:val="de-DE" w:eastAsia="fi-FI"/>
              </w:rPr>
              <w:t>≤</w:t>
            </w:r>
            <w:r w:rsidRPr="00651CA0">
              <w:rPr>
                <w:rFonts w:eastAsia="SimSun" w:cs="Arial"/>
                <w:szCs w:val="18"/>
                <w:lang w:val="de-DE" w:eastAsia="fi-FI"/>
              </w:rPr>
              <w:t xml:space="preserve"> 6</w:t>
            </w:r>
            <w:r w:rsidR="000104CB">
              <w:rPr>
                <w:rFonts w:eastAsia="SimSun" w:cs="Arial"/>
                <w:szCs w:val="18"/>
                <w:lang w:val="de-DE" w:eastAsia="fi-FI"/>
              </w:rPr>
              <w:t> GHz</w:t>
            </w:r>
            <w:r w:rsidRPr="00651CA0">
              <w:rPr>
                <w:rFonts w:eastAsia="SimSun" w:cs="Arial"/>
                <w:szCs w:val="18"/>
                <w:lang w:val="de-DE" w:eastAsia="zh-CN"/>
              </w:rPr>
              <w:t>:</w:t>
            </w:r>
          </w:p>
          <w:p w14:paraId="0C0D88F6" w14:textId="3E468005" w:rsidR="00C57672" w:rsidRPr="00E11EA5" w:rsidRDefault="00C57672" w:rsidP="000104CB">
            <w:pPr>
              <w:pStyle w:val="TAL"/>
              <w:rPr>
                <w:rFonts w:eastAsia="SimSun" w:cs="Arial"/>
                <w:szCs w:val="18"/>
                <w:lang w:val="de-DE"/>
              </w:rPr>
            </w:pPr>
            <w:r w:rsidRPr="00E11EA5">
              <w:rPr>
                <w:rFonts w:eastAsia="SimSun" w:cs="Arial"/>
                <w:szCs w:val="18"/>
                <w:lang w:val="de-DE"/>
              </w:rPr>
              <w:t>±3.6 dB, f</w:t>
            </w:r>
            <w:r w:rsidRPr="00E11EA5">
              <w:rPr>
                <w:rFonts w:eastAsia="SimSun" w:cs="Arial"/>
                <w:szCs w:val="18"/>
                <w:vertAlign w:val="subscript"/>
                <w:lang w:val="de-DE"/>
              </w:rPr>
              <w:t>interferer</w:t>
            </w:r>
            <w:r w:rsidRPr="00E11EA5">
              <w:rPr>
                <w:rFonts w:eastAsia="SimSun" w:cs="Arial"/>
                <w:szCs w:val="18"/>
                <w:lang w:val="de-DE"/>
              </w:rPr>
              <w:t xml:space="preserve"> ≤ 3</w:t>
            </w:r>
            <w:r w:rsidR="000104CB">
              <w:rPr>
                <w:rFonts w:eastAsia="SimSun" w:cs="Arial"/>
                <w:szCs w:val="18"/>
                <w:lang w:val="de-DE"/>
              </w:rPr>
              <w:t> GHz</w:t>
            </w:r>
          </w:p>
          <w:p w14:paraId="7E4C0C9F" w14:textId="67B7FBE8" w:rsidR="00C57672" w:rsidRPr="00E11EA5" w:rsidRDefault="00C57672" w:rsidP="000104CB">
            <w:pPr>
              <w:pStyle w:val="TAL"/>
              <w:rPr>
                <w:rFonts w:eastAsia="SimSun" w:cs="Arial"/>
                <w:szCs w:val="18"/>
                <w:lang w:val="de-DE"/>
              </w:rPr>
            </w:pPr>
            <w:r w:rsidRPr="00E11EA5">
              <w:rPr>
                <w:rFonts w:eastAsia="SimSun" w:cs="Arial"/>
                <w:szCs w:val="18"/>
                <w:lang w:val="de-DE"/>
              </w:rPr>
              <w:t>±3.7 dB, 3</w:t>
            </w:r>
            <w:r w:rsidR="000104CB">
              <w:rPr>
                <w:rFonts w:eastAsia="SimSun" w:cs="Arial"/>
                <w:szCs w:val="18"/>
                <w:lang w:val="de-DE"/>
              </w:rPr>
              <w:t> GHz</w:t>
            </w:r>
            <w:r w:rsidRPr="00E11EA5">
              <w:rPr>
                <w:rFonts w:eastAsia="SimSun" w:cs="Arial"/>
                <w:szCs w:val="18"/>
                <w:lang w:val="de-DE"/>
              </w:rPr>
              <w:t xml:space="preserve"> &lt; f</w:t>
            </w:r>
            <w:r w:rsidRPr="00E11EA5">
              <w:rPr>
                <w:rFonts w:eastAsia="SimSun" w:cs="Arial"/>
                <w:szCs w:val="18"/>
                <w:vertAlign w:val="subscript"/>
                <w:lang w:val="de-DE"/>
              </w:rPr>
              <w:t>interferer</w:t>
            </w:r>
            <w:r w:rsidRPr="00E11EA5">
              <w:rPr>
                <w:rFonts w:eastAsia="SimSun" w:cs="Arial"/>
                <w:szCs w:val="18"/>
                <w:lang w:val="de-DE"/>
              </w:rPr>
              <w:t xml:space="preserve"> ≤ 4.2</w:t>
            </w:r>
            <w:r>
              <w:rPr>
                <w:rFonts w:eastAsia="SimSun" w:cs="Arial"/>
                <w:szCs w:val="18"/>
                <w:lang w:val="de-DE"/>
              </w:rPr>
              <w:t> </w:t>
            </w:r>
            <w:r w:rsidRPr="00E11EA5">
              <w:rPr>
                <w:rFonts w:eastAsia="SimSun" w:cs="Arial"/>
                <w:szCs w:val="18"/>
                <w:lang w:val="de-DE"/>
              </w:rPr>
              <w:t>GHz</w:t>
            </w:r>
          </w:p>
          <w:p w14:paraId="468D2600" w14:textId="16DCA131" w:rsidR="00C57672" w:rsidRPr="00E11EA5" w:rsidRDefault="00C57672" w:rsidP="000104CB">
            <w:pPr>
              <w:pStyle w:val="TAL"/>
              <w:rPr>
                <w:rFonts w:cs="Arial"/>
              </w:rPr>
            </w:pPr>
            <w:r w:rsidRPr="00E11EA5">
              <w:rPr>
                <w:rFonts w:eastAsia="SimSun" w:cs="Arial"/>
                <w:szCs w:val="18"/>
              </w:rPr>
              <w:t>±3.8 dB,</w:t>
            </w:r>
            <w:r w:rsidRPr="00E11EA5">
              <w:rPr>
                <w:rFonts w:eastAsia="SimSun" w:cs="Arial"/>
                <w:szCs w:val="18"/>
                <w:lang w:val="de-DE"/>
              </w:rPr>
              <w:t xml:space="preserve"> 4.2</w:t>
            </w:r>
            <w:r>
              <w:rPr>
                <w:rFonts w:eastAsia="SimSun" w:cs="Arial"/>
                <w:szCs w:val="18"/>
                <w:lang w:val="de-DE"/>
              </w:rPr>
              <w:t> </w:t>
            </w:r>
            <w:r w:rsidRPr="00E11EA5">
              <w:rPr>
                <w:rFonts w:eastAsia="SimSun" w:cs="Arial"/>
                <w:szCs w:val="18"/>
              </w:rPr>
              <w:t>GHz &lt; f</w:t>
            </w:r>
            <w:r w:rsidRPr="00E11EA5">
              <w:rPr>
                <w:rFonts w:eastAsia="SimSun" w:cs="Arial"/>
                <w:szCs w:val="18"/>
                <w:vertAlign w:val="subscript"/>
              </w:rPr>
              <w:t>interferer</w:t>
            </w:r>
            <w:r w:rsidRPr="00E11EA5">
              <w:rPr>
                <w:rFonts w:eastAsia="SimSun" w:cs="Arial"/>
                <w:szCs w:val="18"/>
              </w:rPr>
              <w:t xml:space="preserve"> ≤ 6</w:t>
            </w:r>
            <w:r w:rsidR="000104CB">
              <w:rPr>
                <w:rFonts w:eastAsia="SimSun" w:cs="Arial"/>
                <w:szCs w:val="18"/>
              </w:rPr>
              <w:t> GHz</w:t>
            </w:r>
          </w:p>
        </w:tc>
        <w:tc>
          <w:tcPr>
            <w:tcW w:w="731" w:type="dxa"/>
            <w:tcBorders>
              <w:top w:val="single" w:sz="4" w:space="0" w:color="auto"/>
              <w:left w:val="single" w:sz="4" w:space="0" w:color="auto"/>
              <w:bottom w:val="single" w:sz="4" w:space="0" w:color="auto"/>
              <w:right w:val="single" w:sz="4" w:space="0" w:color="auto"/>
            </w:tcBorders>
          </w:tcPr>
          <w:p w14:paraId="2FF799C1" w14:textId="039F1A06" w:rsidR="00C57672" w:rsidRPr="00E11EA5" w:rsidRDefault="00C57672" w:rsidP="009C163B">
            <w:pPr>
              <w:pStyle w:val="TAC"/>
              <w:rPr>
                <w:rFonts w:eastAsia="Yu Mincho" w:cs="Arial"/>
              </w:rPr>
            </w:pPr>
            <w:r w:rsidRPr="00E11EA5">
              <w:rPr>
                <w:rFonts w:eastAsia="Yu Mincho" w:cs="Arial" w:hint="eastAsia"/>
              </w:rPr>
              <w:t>13.5.</w:t>
            </w:r>
            <w:r w:rsidR="00A9197D">
              <w:rPr>
                <w:rFonts w:eastAsia="Yu Mincho" w:cs="Arial"/>
              </w:rPr>
              <w:t>4</w:t>
            </w:r>
          </w:p>
        </w:tc>
      </w:tr>
      <w:tr w:rsidR="00C57672" w:rsidRPr="00E11EA5" w14:paraId="36D6FF34"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46E44C3D" w14:textId="77777777" w:rsidR="00C57672" w:rsidRPr="00E11EA5" w:rsidRDefault="00C57672" w:rsidP="009C163B">
            <w:pPr>
              <w:pStyle w:val="TAL"/>
              <w:rPr>
                <w:lang w:val="de-DE"/>
              </w:rPr>
            </w:pPr>
            <w:r w:rsidRPr="00E11EA5">
              <w:rPr>
                <w:lang w:val="de-DE"/>
              </w:rPr>
              <w:t xml:space="preserve">OTA receiver spurious emissions </w:t>
            </w:r>
          </w:p>
        </w:tc>
        <w:tc>
          <w:tcPr>
            <w:tcW w:w="3531" w:type="dxa"/>
            <w:tcBorders>
              <w:top w:val="single" w:sz="4" w:space="0" w:color="auto"/>
              <w:left w:val="single" w:sz="4" w:space="0" w:color="auto"/>
              <w:bottom w:val="single" w:sz="4" w:space="0" w:color="auto"/>
              <w:right w:val="single" w:sz="4" w:space="0" w:color="auto"/>
            </w:tcBorders>
          </w:tcPr>
          <w:p w14:paraId="3F4D94AE" w14:textId="645D2C52" w:rsidR="00C57672" w:rsidRPr="00E11EA5" w:rsidRDefault="00C57672" w:rsidP="000104CB">
            <w:pPr>
              <w:pStyle w:val="TAL"/>
              <w:rPr>
                <w:lang w:val="de-DE"/>
              </w:rPr>
            </w:pPr>
            <w:r w:rsidRPr="00E11EA5">
              <w:rPr>
                <w:rFonts w:eastAsia="SimSun"/>
                <w:lang w:val="de-DE"/>
              </w:rPr>
              <w:t>±</w:t>
            </w:r>
            <w:r w:rsidRPr="00E11EA5">
              <w:rPr>
                <w:lang w:val="de-DE"/>
              </w:rPr>
              <w:t>2.5 dB, 30</w:t>
            </w:r>
            <w:r>
              <w:rPr>
                <w:lang w:val="de-DE"/>
              </w:rPr>
              <w:t> </w:t>
            </w:r>
            <w:r w:rsidRPr="00E11EA5">
              <w:rPr>
                <w:lang w:val="de-DE"/>
              </w:rPr>
              <w:t xml:space="preserve">MHz </w:t>
            </w:r>
            <w:r w:rsidRPr="00E11EA5">
              <w:rPr>
                <w:rFonts w:cs="Arial"/>
                <w:lang w:val="de-DE"/>
              </w:rPr>
              <w:t>≤</w:t>
            </w:r>
            <w:r w:rsidRPr="00E11EA5">
              <w:rPr>
                <w:lang w:val="de-DE"/>
              </w:rPr>
              <w:t xml:space="preserve"> f </w:t>
            </w:r>
            <w:r w:rsidRPr="00E11EA5">
              <w:rPr>
                <w:rFonts w:cs="Arial"/>
                <w:lang w:val="de-DE"/>
              </w:rPr>
              <w:t>≤</w:t>
            </w:r>
            <w:r w:rsidRPr="00E11EA5">
              <w:rPr>
                <w:lang w:val="de-DE"/>
              </w:rPr>
              <w:t xml:space="preserve"> 6</w:t>
            </w:r>
            <w:r w:rsidR="000104CB">
              <w:rPr>
                <w:lang w:val="de-DE"/>
              </w:rPr>
              <w:t> GHz</w:t>
            </w:r>
          </w:p>
          <w:p w14:paraId="1E4DACDB" w14:textId="1A136A0A" w:rsidR="00C57672" w:rsidRPr="00E11EA5" w:rsidRDefault="00C57672" w:rsidP="000104CB">
            <w:pPr>
              <w:pStyle w:val="TAL"/>
              <w:rPr>
                <w:rFonts w:cs="Arial"/>
                <w:lang w:val="de-DE"/>
              </w:rPr>
            </w:pPr>
            <w:r w:rsidRPr="00E11EA5">
              <w:rPr>
                <w:rFonts w:eastAsia="SimSun"/>
                <w:lang w:val="de-DE"/>
              </w:rPr>
              <w:t>±</w:t>
            </w:r>
            <w:r w:rsidRPr="00E11EA5">
              <w:rPr>
                <w:lang w:val="de-DE"/>
              </w:rPr>
              <w:t>4.2 dB, 6</w:t>
            </w:r>
            <w:r w:rsidR="000104CB">
              <w:rPr>
                <w:lang w:val="de-DE"/>
              </w:rPr>
              <w:t> GHz</w:t>
            </w:r>
            <w:r w:rsidRPr="00E11EA5">
              <w:rPr>
                <w:lang w:val="de-DE"/>
              </w:rPr>
              <w:t xml:space="preserve"> &lt; f </w:t>
            </w:r>
            <w:r w:rsidRPr="00E11EA5">
              <w:rPr>
                <w:rFonts w:cs="Arial"/>
                <w:lang w:val="de-DE"/>
              </w:rPr>
              <w:t>≤</w:t>
            </w:r>
            <w:r w:rsidRPr="00E11EA5">
              <w:rPr>
                <w:rFonts w:eastAsia="MS Mincho" w:hint="eastAsia"/>
                <w:lang w:val="de-DE"/>
              </w:rPr>
              <w:t xml:space="preserve"> </w:t>
            </w:r>
            <w:r w:rsidRPr="00E11EA5">
              <w:rPr>
                <w:lang w:val="de-DE"/>
              </w:rPr>
              <w:t>26</w:t>
            </w:r>
            <w:r>
              <w:rPr>
                <w:lang w:val="de-DE"/>
              </w:rPr>
              <w:t> </w:t>
            </w:r>
            <w:r w:rsidRPr="00E11EA5">
              <w:rPr>
                <w:lang w:val="de-DE"/>
              </w:rPr>
              <w:t>GHz</w:t>
            </w:r>
          </w:p>
        </w:tc>
        <w:tc>
          <w:tcPr>
            <w:tcW w:w="731" w:type="dxa"/>
            <w:tcBorders>
              <w:top w:val="single" w:sz="4" w:space="0" w:color="auto"/>
              <w:left w:val="single" w:sz="4" w:space="0" w:color="auto"/>
              <w:bottom w:val="single" w:sz="4" w:space="0" w:color="auto"/>
              <w:right w:val="single" w:sz="4" w:space="0" w:color="auto"/>
            </w:tcBorders>
          </w:tcPr>
          <w:p w14:paraId="24ED18A4" w14:textId="77777777" w:rsidR="00C57672" w:rsidRPr="00E11EA5" w:rsidRDefault="00C57672" w:rsidP="009C163B">
            <w:pPr>
              <w:pStyle w:val="TAC"/>
              <w:rPr>
                <w:rFonts w:eastAsia="Yu Mincho"/>
                <w:lang w:val="de-DE"/>
              </w:rPr>
            </w:pPr>
            <w:r w:rsidRPr="00E11EA5">
              <w:rPr>
                <w:rFonts w:eastAsia="Yu Mincho" w:hint="eastAsia"/>
                <w:lang w:val="de-DE"/>
              </w:rPr>
              <w:t>12.3.3</w:t>
            </w:r>
          </w:p>
        </w:tc>
      </w:tr>
      <w:tr w:rsidR="00C57672" w:rsidRPr="00E11EA5" w14:paraId="59C92120"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71094D7F" w14:textId="77777777" w:rsidR="00C57672" w:rsidRPr="00E11EA5" w:rsidRDefault="00C57672" w:rsidP="009C163B">
            <w:pPr>
              <w:pStyle w:val="TAL"/>
              <w:rPr>
                <w:lang w:val="de-DE"/>
              </w:rPr>
            </w:pPr>
            <w:r w:rsidRPr="00E11EA5">
              <w:rPr>
                <w:lang w:val="de-DE"/>
              </w:rPr>
              <w:t>OTA receiver intermodulation</w:t>
            </w:r>
          </w:p>
        </w:tc>
        <w:tc>
          <w:tcPr>
            <w:tcW w:w="3531" w:type="dxa"/>
            <w:tcBorders>
              <w:top w:val="single" w:sz="4" w:space="0" w:color="auto"/>
              <w:left w:val="single" w:sz="4" w:space="0" w:color="auto"/>
              <w:bottom w:val="single" w:sz="4" w:space="0" w:color="auto"/>
              <w:right w:val="single" w:sz="4" w:space="0" w:color="auto"/>
            </w:tcBorders>
          </w:tcPr>
          <w:p w14:paraId="0CEEF8A7" w14:textId="739B932E" w:rsidR="00C57672" w:rsidRPr="00E11EA5" w:rsidRDefault="00C57672" w:rsidP="000104CB">
            <w:pPr>
              <w:pStyle w:val="TAL"/>
              <w:rPr>
                <w:lang w:val="de-DE"/>
              </w:rPr>
            </w:pPr>
            <w:r w:rsidRPr="00E11EA5">
              <w:rPr>
                <w:lang w:val="de-DE"/>
              </w:rPr>
              <w:t>±2.0 dB, f ≤ 3</w:t>
            </w:r>
            <w:r w:rsidR="000104CB">
              <w:rPr>
                <w:lang w:val="de-DE"/>
              </w:rPr>
              <w:t> GHz</w:t>
            </w:r>
          </w:p>
          <w:p w14:paraId="46C5C75B" w14:textId="3173B2D4" w:rsidR="00C57672" w:rsidRPr="00E11EA5" w:rsidRDefault="00C57672" w:rsidP="000104CB">
            <w:pPr>
              <w:pStyle w:val="TAL"/>
              <w:rPr>
                <w:lang w:val="de-DE"/>
              </w:rPr>
            </w:pPr>
            <w:r w:rsidRPr="00E11EA5">
              <w:rPr>
                <w:lang w:val="de-DE"/>
              </w:rPr>
              <w:t>±2.6 dB, 3</w:t>
            </w:r>
            <w:r w:rsidR="000104CB">
              <w:rPr>
                <w:lang w:val="de-DE"/>
              </w:rPr>
              <w:t> GHz</w:t>
            </w:r>
            <w:r w:rsidRPr="00E11EA5">
              <w:rPr>
                <w:lang w:val="de-DE"/>
              </w:rPr>
              <w:t xml:space="preserve"> &lt; f ≤ 4.2</w:t>
            </w:r>
            <w:r>
              <w:rPr>
                <w:lang w:val="de-DE"/>
              </w:rPr>
              <w:t> </w:t>
            </w:r>
            <w:r w:rsidRPr="00E11EA5">
              <w:rPr>
                <w:lang w:val="de-DE"/>
              </w:rPr>
              <w:t>GHz</w:t>
            </w:r>
          </w:p>
          <w:p w14:paraId="2C7DB9BD" w14:textId="225A964C" w:rsidR="00C57672" w:rsidRPr="00E11EA5" w:rsidRDefault="00C57672" w:rsidP="000104CB">
            <w:pPr>
              <w:pStyle w:val="TAL"/>
              <w:rPr>
                <w:rFonts w:cs="Arial"/>
              </w:rPr>
            </w:pPr>
            <w:r w:rsidRPr="00E11EA5">
              <w:rPr>
                <w:rFonts w:eastAsia="SimSun"/>
              </w:rPr>
              <w:t>±3.2 dB</w:t>
            </w:r>
            <w:r w:rsidRPr="00E11EA5">
              <w:t>, 4.2</w:t>
            </w:r>
            <w:r>
              <w:t> </w:t>
            </w:r>
            <w:r w:rsidRPr="00E11EA5">
              <w:t>GHz &lt; f ≤ 6</w:t>
            </w:r>
            <w:r w:rsidR="000104CB">
              <w:t> GHz</w:t>
            </w:r>
          </w:p>
        </w:tc>
        <w:tc>
          <w:tcPr>
            <w:tcW w:w="731" w:type="dxa"/>
            <w:tcBorders>
              <w:top w:val="single" w:sz="4" w:space="0" w:color="auto"/>
              <w:left w:val="single" w:sz="4" w:space="0" w:color="auto"/>
              <w:bottom w:val="single" w:sz="4" w:space="0" w:color="auto"/>
              <w:right w:val="single" w:sz="4" w:space="0" w:color="auto"/>
            </w:tcBorders>
          </w:tcPr>
          <w:p w14:paraId="6E4B4CAB" w14:textId="77777777" w:rsidR="00C57672" w:rsidRPr="00E11EA5" w:rsidRDefault="00C57672" w:rsidP="009C163B">
            <w:pPr>
              <w:pStyle w:val="TAC"/>
              <w:rPr>
                <w:rFonts w:eastAsia="Yu Mincho"/>
                <w:lang w:val="de-DE"/>
              </w:rPr>
            </w:pPr>
            <w:r w:rsidRPr="00E11EA5">
              <w:rPr>
                <w:rFonts w:eastAsia="Yu Mincho" w:hint="eastAsia"/>
                <w:lang w:val="de-DE"/>
              </w:rPr>
              <w:t>10.6.4</w:t>
            </w:r>
          </w:p>
        </w:tc>
      </w:tr>
      <w:tr w:rsidR="00C57672" w:rsidRPr="00E11EA5" w14:paraId="662FE45B"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14089CC6" w14:textId="77777777" w:rsidR="00C57672" w:rsidRPr="00E11EA5" w:rsidRDefault="00C57672" w:rsidP="009C163B">
            <w:pPr>
              <w:pStyle w:val="TAL"/>
            </w:pPr>
            <w:r w:rsidRPr="00E11EA5">
              <w:t xml:space="preserve">OTA in-channel selectivity </w:t>
            </w:r>
          </w:p>
        </w:tc>
        <w:tc>
          <w:tcPr>
            <w:tcW w:w="3531" w:type="dxa"/>
            <w:tcBorders>
              <w:top w:val="single" w:sz="4" w:space="0" w:color="auto"/>
              <w:left w:val="single" w:sz="4" w:space="0" w:color="auto"/>
              <w:bottom w:val="single" w:sz="4" w:space="0" w:color="auto"/>
              <w:right w:val="single" w:sz="4" w:space="0" w:color="auto"/>
            </w:tcBorders>
          </w:tcPr>
          <w:p w14:paraId="29730ABC" w14:textId="4E766C5B" w:rsidR="00C57672" w:rsidRPr="00E11EA5" w:rsidRDefault="00C57672" w:rsidP="000104CB">
            <w:pPr>
              <w:pStyle w:val="TAL"/>
            </w:pPr>
            <w:r w:rsidRPr="00E11EA5">
              <w:t>±1.7 dB, f ≤ 3</w:t>
            </w:r>
            <w:r w:rsidR="000104CB">
              <w:t> GHz</w:t>
            </w:r>
          </w:p>
          <w:p w14:paraId="3D6F879E" w14:textId="001533E9" w:rsidR="00C57672" w:rsidRPr="00E11EA5" w:rsidRDefault="00C57672" w:rsidP="000104CB">
            <w:pPr>
              <w:pStyle w:val="TAL"/>
            </w:pPr>
            <w:r w:rsidRPr="00E11EA5">
              <w:t>±2.1 dB, 3</w:t>
            </w:r>
            <w:r w:rsidR="000104CB">
              <w:t> GHz</w:t>
            </w:r>
            <w:r w:rsidRPr="00E11EA5">
              <w:t xml:space="preserve"> &lt; f ≤ 4.2</w:t>
            </w:r>
            <w:r>
              <w:t> </w:t>
            </w:r>
            <w:r w:rsidRPr="00E11EA5">
              <w:t>GHz</w:t>
            </w:r>
          </w:p>
          <w:p w14:paraId="7AB29083" w14:textId="50ADCCFA" w:rsidR="00C57672" w:rsidRPr="00E11EA5" w:rsidRDefault="00C57672" w:rsidP="000104CB">
            <w:pPr>
              <w:pStyle w:val="TAL"/>
              <w:rPr>
                <w:rFonts w:cs="Arial"/>
              </w:rPr>
            </w:pPr>
            <w:r w:rsidRPr="00E11EA5">
              <w:rPr>
                <w:rFonts w:eastAsia="SimSun"/>
              </w:rPr>
              <w:t>±2.4 dB</w:t>
            </w:r>
            <w:r w:rsidRPr="00E11EA5">
              <w:t>, 4.2</w:t>
            </w:r>
            <w:r>
              <w:t> </w:t>
            </w:r>
            <w:r w:rsidRPr="00E11EA5">
              <w:t>GHz &lt; f ≤ 6</w:t>
            </w:r>
            <w:r w:rsidR="000104CB">
              <w:t> GHz</w:t>
            </w:r>
          </w:p>
        </w:tc>
        <w:tc>
          <w:tcPr>
            <w:tcW w:w="731" w:type="dxa"/>
            <w:tcBorders>
              <w:top w:val="single" w:sz="4" w:space="0" w:color="auto"/>
              <w:left w:val="single" w:sz="4" w:space="0" w:color="auto"/>
              <w:bottom w:val="single" w:sz="4" w:space="0" w:color="auto"/>
              <w:right w:val="single" w:sz="4" w:space="0" w:color="auto"/>
            </w:tcBorders>
          </w:tcPr>
          <w:p w14:paraId="2F5EE2CF" w14:textId="77777777" w:rsidR="00C57672" w:rsidRPr="00E11EA5" w:rsidRDefault="00C57672" w:rsidP="009C163B">
            <w:pPr>
              <w:pStyle w:val="TAC"/>
              <w:rPr>
                <w:rFonts w:eastAsia="Yu Mincho"/>
              </w:rPr>
            </w:pPr>
            <w:r w:rsidRPr="00E11EA5">
              <w:rPr>
                <w:rFonts w:eastAsia="Yu Mincho" w:hint="eastAsia"/>
              </w:rPr>
              <w:t>10.7.4</w:t>
            </w:r>
          </w:p>
        </w:tc>
      </w:tr>
      <w:tr w:rsidR="000104CB" w:rsidRPr="00E11EA5" w14:paraId="07F64374" w14:textId="77777777" w:rsidTr="00EA6004">
        <w:trPr>
          <w:cantSplit/>
          <w:jc w:val="center"/>
        </w:trPr>
        <w:tc>
          <w:tcPr>
            <w:tcW w:w="7534" w:type="dxa"/>
            <w:gridSpan w:val="3"/>
            <w:tcBorders>
              <w:top w:val="single" w:sz="4" w:space="0" w:color="auto"/>
              <w:left w:val="single" w:sz="4" w:space="0" w:color="auto"/>
              <w:bottom w:val="single" w:sz="4" w:space="0" w:color="auto"/>
              <w:right w:val="single" w:sz="4" w:space="0" w:color="auto"/>
            </w:tcBorders>
          </w:tcPr>
          <w:p w14:paraId="4F80844F" w14:textId="3E594F15" w:rsidR="000104CB" w:rsidRDefault="000104CB" w:rsidP="000104CB">
            <w:pPr>
              <w:pStyle w:val="TAN"/>
              <w:rPr>
                <w:rFonts w:eastAsia="Yu Mincho"/>
              </w:rPr>
            </w:pPr>
            <w:r>
              <w:rPr>
                <w:rFonts w:eastAsia="Yu Mincho"/>
              </w:rPr>
              <w:t>NOTE 1:</w:t>
            </w:r>
            <w:r>
              <w:rPr>
                <w:rFonts w:eastAsia="Yu Mincho"/>
              </w:rPr>
              <w:tab/>
              <w:t>Fulfilling the criteria for CLTA selection and placement in clause 6.4 is deemed sufficient for the test purposes. When these criteria are met, the measurement uncertainty related to the selection of the co-location test antenna and its alignment as specified in the appropriate measurement uncertainty budget in this TR shall be used for evaluating the test system uncertainty.</w:t>
            </w:r>
          </w:p>
          <w:p w14:paraId="64D2D9B1" w14:textId="33715398" w:rsidR="000104CB" w:rsidRPr="00E11EA5" w:rsidRDefault="000104CB" w:rsidP="00753FEA">
            <w:pPr>
              <w:pStyle w:val="TAN"/>
              <w:rPr>
                <w:rFonts w:eastAsia="Yu Mincho"/>
              </w:rPr>
            </w:pPr>
            <w:r>
              <w:rPr>
                <w:rFonts w:eastAsia="Yu Mincho"/>
              </w:rPr>
              <w:t>NOTE 2:</w:t>
            </w:r>
            <w:r>
              <w:rPr>
                <w:rFonts w:eastAsia="Yu Mincho"/>
              </w:rPr>
              <w:tab/>
              <w:t>Test system uncertainty values are applicable for normal condition unless otherwise stated.</w:t>
            </w:r>
          </w:p>
        </w:tc>
      </w:tr>
    </w:tbl>
    <w:p w14:paraId="565869FF" w14:textId="77777777" w:rsidR="00C57672" w:rsidRPr="00E11EA5" w:rsidRDefault="00C57672" w:rsidP="00C57672">
      <w:pPr>
        <w:rPr>
          <w:lang w:eastAsia="ko-KR"/>
        </w:rPr>
      </w:pPr>
    </w:p>
    <w:p w14:paraId="18E74DE8" w14:textId="77777777" w:rsidR="00C57672" w:rsidRPr="00B45FC1" w:rsidRDefault="00C57672" w:rsidP="00C57672">
      <w:pPr>
        <w:pStyle w:val="TH"/>
      </w:pPr>
      <w:r w:rsidRPr="00B45FC1">
        <w:lastRenderedPageBreak/>
        <w:t>Table 17-4: RX Measurement Uncertainty values derivation –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81"/>
        <w:gridCol w:w="3531"/>
        <w:gridCol w:w="731"/>
      </w:tblGrid>
      <w:tr w:rsidR="00C57672" w:rsidRPr="00E11EA5" w14:paraId="48B02F76"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7CA470D4" w14:textId="77777777" w:rsidR="00C57672" w:rsidRPr="00E11EA5" w:rsidRDefault="00C57672" w:rsidP="009C163B">
            <w:pPr>
              <w:pStyle w:val="TAH"/>
            </w:pPr>
            <w:r w:rsidRPr="00E11EA5">
              <w:t>Requirement</w:t>
            </w:r>
          </w:p>
        </w:tc>
        <w:tc>
          <w:tcPr>
            <w:tcW w:w="3531" w:type="dxa"/>
            <w:tcBorders>
              <w:top w:val="single" w:sz="4" w:space="0" w:color="auto"/>
              <w:left w:val="single" w:sz="4" w:space="0" w:color="auto"/>
              <w:bottom w:val="single" w:sz="4" w:space="0" w:color="auto"/>
              <w:right w:val="single" w:sz="4" w:space="0" w:color="auto"/>
            </w:tcBorders>
            <w:hideMark/>
          </w:tcPr>
          <w:p w14:paraId="4B897405" w14:textId="77777777" w:rsidR="00C57672" w:rsidRPr="00E11EA5" w:rsidRDefault="00C57672" w:rsidP="009C163B">
            <w:pPr>
              <w:pStyle w:val="TAH"/>
            </w:pPr>
            <w:r w:rsidRPr="00E11EA5">
              <w:t>Maximum OTA Test System uncertainty</w:t>
            </w:r>
          </w:p>
        </w:tc>
        <w:tc>
          <w:tcPr>
            <w:tcW w:w="731" w:type="dxa"/>
            <w:tcBorders>
              <w:top w:val="single" w:sz="4" w:space="0" w:color="auto"/>
              <w:left w:val="single" w:sz="4" w:space="0" w:color="auto"/>
              <w:bottom w:val="single" w:sz="4" w:space="0" w:color="auto"/>
              <w:right w:val="single" w:sz="4" w:space="0" w:color="auto"/>
            </w:tcBorders>
          </w:tcPr>
          <w:p w14:paraId="7334B928" w14:textId="77777777" w:rsidR="00C57672" w:rsidRPr="00E11EA5" w:rsidRDefault="00C57672" w:rsidP="009C163B">
            <w:pPr>
              <w:pStyle w:val="TAH"/>
            </w:pPr>
            <w:r w:rsidRPr="00E11EA5">
              <w:rPr>
                <w:rFonts w:hint="eastAsia"/>
              </w:rPr>
              <w:t>Clause</w:t>
            </w:r>
          </w:p>
        </w:tc>
      </w:tr>
      <w:tr w:rsidR="0006164F" w:rsidRPr="00E11EA5" w14:paraId="62BEB31F"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2A19AC7E" w14:textId="77777777" w:rsidR="0006164F" w:rsidRPr="00E11EA5" w:rsidRDefault="0006164F" w:rsidP="0006164F">
            <w:pPr>
              <w:pStyle w:val="TAC"/>
              <w:jc w:val="left"/>
            </w:pPr>
            <w:r w:rsidRPr="00E11EA5">
              <w:t>OTA reference sensitivity level</w:t>
            </w:r>
          </w:p>
        </w:tc>
        <w:tc>
          <w:tcPr>
            <w:tcW w:w="3531" w:type="dxa"/>
            <w:tcBorders>
              <w:top w:val="single" w:sz="4" w:space="0" w:color="auto"/>
              <w:left w:val="single" w:sz="4" w:space="0" w:color="auto"/>
              <w:bottom w:val="single" w:sz="4" w:space="0" w:color="auto"/>
              <w:right w:val="single" w:sz="4" w:space="0" w:color="auto"/>
            </w:tcBorders>
          </w:tcPr>
          <w:p w14:paraId="357DAC62" w14:textId="77777777" w:rsidR="0006164F" w:rsidRPr="00E11EA5" w:rsidRDefault="0006164F" w:rsidP="0006164F">
            <w:pPr>
              <w:pStyle w:val="TAC"/>
              <w:jc w:val="left"/>
              <w:rPr>
                <w:rFonts w:cs="Arial"/>
              </w:rPr>
            </w:pPr>
            <w:r w:rsidRPr="00E11EA5">
              <w:rPr>
                <w:rFonts w:eastAsia="SimSun"/>
              </w:rPr>
              <w:t>±2.4 dB, 24.25</w:t>
            </w:r>
            <w:r>
              <w:rPr>
                <w:rFonts w:eastAsia="SimSun"/>
              </w:rPr>
              <w:t> </w:t>
            </w:r>
            <w:r w:rsidRPr="00E11EA5">
              <w:rPr>
                <w:rFonts w:eastAsia="SimSun"/>
              </w:rPr>
              <w:t xml:space="preserve">GHz &lt; f </w:t>
            </w:r>
            <w:r w:rsidRPr="00E11EA5">
              <w:rPr>
                <w:rFonts w:cs="Arial"/>
              </w:rPr>
              <w:t>≤ 29.5</w:t>
            </w:r>
            <w:r>
              <w:rPr>
                <w:rFonts w:cs="Arial"/>
              </w:rPr>
              <w:t> </w:t>
            </w:r>
            <w:r w:rsidRPr="00E11EA5">
              <w:rPr>
                <w:rFonts w:cs="Arial"/>
              </w:rPr>
              <w:t>GHz</w:t>
            </w:r>
          </w:p>
          <w:p w14:paraId="314B0CDC" w14:textId="77777777" w:rsidR="0006164F" w:rsidRDefault="0006164F" w:rsidP="0006164F">
            <w:pPr>
              <w:pStyle w:val="TAC"/>
              <w:jc w:val="left"/>
              <w:rPr>
                <w:rFonts w:cs="Arial"/>
              </w:rPr>
            </w:pPr>
            <w:r w:rsidRPr="00E11EA5">
              <w:rPr>
                <w:rFonts w:eastAsia="SimSun"/>
              </w:rPr>
              <w:t>±2.4 dB, 37</w:t>
            </w:r>
            <w:r>
              <w:rPr>
                <w:rFonts w:eastAsia="SimSun"/>
              </w:rPr>
              <w:t> </w:t>
            </w:r>
            <w:r w:rsidRPr="00E11EA5">
              <w:rPr>
                <w:rFonts w:eastAsia="SimSun"/>
              </w:rPr>
              <w:t xml:space="preserve">GHz &lt; f </w:t>
            </w:r>
            <w:r w:rsidRPr="00E11EA5">
              <w:rPr>
                <w:rFonts w:cs="Arial"/>
              </w:rPr>
              <w:t xml:space="preserve">≤ </w:t>
            </w:r>
            <w:r>
              <w:rPr>
                <w:rFonts w:cs="Arial"/>
              </w:rPr>
              <w:t>43.5 GHz</w:t>
            </w:r>
          </w:p>
          <w:p w14:paraId="273924EC" w14:textId="77777777" w:rsidR="0006164F" w:rsidRDefault="0006164F" w:rsidP="0006164F">
            <w:pPr>
              <w:pStyle w:val="TAC"/>
              <w:jc w:val="left"/>
              <w:rPr>
                <w:lang w:val="fr-FR"/>
              </w:rPr>
            </w:pPr>
            <w:r w:rsidRPr="00E11EA5">
              <w:rPr>
                <w:rFonts w:eastAsia="SimSun"/>
              </w:rPr>
              <w:t>±</w:t>
            </w:r>
            <w:r>
              <w:rPr>
                <w:lang w:val="fr-FR"/>
              </w:rPr>
              <w:t>3.5</w:t>
            </w:r>
            <w:r w:rsidRPr="00E24754">
              <w:rPr>
                <w:lang w:val="fr-FR"/>
              </w:rPr>
              <w:t xml:space="preserve"> dB</w:t>
            </w:r>
            <w:r>
              <w:rPr>
                <w:lang w:val="fr-FR"/>
              </w:rPr>
              <w:t>,</w:t>
            </w:r>
            <w:r w:rsidRPr="00E24754">
              <w:rPr>
                <w:lang w:val="fr-FR"/>
              </w:rPr>
              <w:t xml:space="preserve"> 43.5 GHz</w:t>
            </w:r>
            <w:r w:rsidRPr="00E24754">
              <w:t xml:space="preserve"> &lt; f ≤ </w:t>
            </w:r>
            <w:r w:rsidRPr="00E24754">
              <w:rPr>
                <w:lang w:val="fr-FR"/>
              </w:rPr>
              <w:t>48.2 GHz</w:t>
            </w:r>
          </w:p>
          <w:p w14:paraId="7E8C167E" w14:textId="564A32C5" w:rsidR="0006164F" w:rsidRPr="00E11EA5" w:rsidRDefault="0006164F" w:rsidP="0006164F">
            <w:pPr>
              <w:pStyle w:val="TAC"/>
              <w:jc w:val="left"/>
              <w:rPr>
                <w:rFonts w:cs="Arial"/>
                <w:vertAlign w:val="superscript"/>
              </w:rPr>
            </w:pPr>
            <w:r w:rsidRPr="00E11EA5">
              <w:rPr>
                <w:rFonts w:eastAsia="SimSun"/>
              </w:rPr>
              <w:t>±</w:t>
            </w:r>
            <w:r>
              <w:rPr>
                <w:lang w:val="fr-FR"/>
              </w:rPr>
              <w:t>3.0</w:t>
            </w:r>
            <w:r w:rsidRPr="00E24754">
              <w:rPr>
                <w:lang w:val="fr-FR"/>
              </w:rPr>
              <w:t xml:space="preserve"> dB</w:t>
            </w:r>
            <w:r>
              <w:rPr>
                <w:lang w:val="fr-FR"/>
              </w:rPr>
              <w:t>,</w:t>
            </w:r>
            <w:r w:rsidRPr="00E24754">
              <w:rPr>
                <w:lang w:val="fr-FR"/>
              </w:rPr>
              <w:t xml:space="preserve"> </w:t>
            </w:r>
            <w:r>
              <w:rPr>
                <w:lang w:val="fr-FR"/>
              </w:rPr>
              <w:t>52.6</w:t>
            </w:r>
            <w:r w:rsidRPr="00E24754">
              <w:rPr>
                <w:lang w:val="fr-FR"/>
              </w:rPr>
              <w:t xml:space="preserve"> GHz</w:t>
            </w:r>
            <w:r w:rsidRPr="00E24754">
              <w:t xml:space="preserve"> &lt; f ≤ </w:t>
            </w:r>
            <w:r>
              <w:rPr>
                <w:lang w:val="fr-FR"/>
              </w:rPr>
              <w:t>71.0</w:t>
            </w:r>
            <w:r w:rsidRPr="00E24754">
              <w:rPr>
                <w:lang w:val="fr-FR"/>
              </w:rPr>
              <w:t xml:space="preserve"> GHz</w:t>
            </w:r>
          </w:p>
        </w:tc>
        <w:tc>
          <w:tcPr>
            <w:tcW w:w="731" w:type="dxa"/>
            <w:tcBorders>
              <w:top w:val="single" w:sz="4" w:space="0" w:color="auto"/>
              <w:left w:val="single" w:sz="4" w:space="0" w:color="auto"/>
              <w:bottom w:val="single" w:sz="4" w:space="0" w:color="auto"/>
              <w:right w:val="single" w:sz="4" w:space="0" w:color="auto"/>
            </w:tcBorders>
          </w:tcPr>
          <w:p w14:paraId="5F47DB8E" w14:textId="77777777" w:rsidR="0006164F" w:rsidRPr="00E11EA5" w:rsidRDefault="0006164F" w:rsidP="0006164F">
            <w:pPr>
              <w:pStyle w:val="TAC"/>
              <w:rPr>
                <w:rFonts w:eastAsia="SimSun"/>
              </w:rPr>
            </w:pPr>
            <w:r w:rsidRPr="00E11EA5">
              <w:rPr>
                <w:rFonts w:eastAsia="Yu Mincho" w:hint="eastAsia"/>
              </w:rPr>
              <w:t>10.2.7</w:t>
            </w:r>
          </w:p>
        </w:tc>
      </w:tr>
      <w:tr w:rsidR="0006164F" w:rsidRPr="00E11EA5" w14:paraId="16ECBE8D"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48EA929D" w14:textId="77777777" w:rsidR="0006164F" w:rsidRPr="00E11EA5" w:rsidRDefault="0006164F" w:rsidP="0006164F">
            <w:pPr>
              <w:pStyle w:val="TAC"/>
              <w:jc w:val="left"/>
            </w:pPr>
            <w:r w:rsidRPr="00E11EA5">
              <w:t>OTA adjacent channel selectivity</w:t>
            </w:r>
          </w:p>
        </w:tc>
        <w:tc>
          <w:tcPr>
            <w:tcW w:w="3531" w:type="dxa"/>
            <w:tcBorders>
              <w:top w:val="single" w:sz="4" w:space="0" w:color="auto"/>
              <w:left w:val="single" w:sz="4" w:space="0" w:color="auto"/>
              <w:bottom w:val="single" w:sz="4" w:space="0" w:color="auto"/>
              <w:right w:val="single" w:sz="4" w:space="0" w:color="auto"/>
            </w:tcBorders>
          </w:tcPr>
          <w:p w14:paraId="1C97807C" w14:textId="77777777" w:rsidR="0006164F" w:rsidRPr="00E11EA5" w:rsidRDefault="0006164F" w:rsidP="0006164F">
            <w:pPr>
              <w:pStyle w:val="TAC"/>
              <w:jc w:val="left"/>
              <w:rPr>
                <w:rFonts w:cs="Arial"/>
              </w:rPr>
            </w:pPr>
            <w:r w:rsidRPr="00E11EA5">
              <w:rPr>
                <w:rFonts w:eastAsia="SimSun"/>
              </w:rPr>
              <w:t>±3.4 dB, 24.25</w:t>
            </w:r>
            <w:r>
              <w:rPr>
                <w:rFonts w:eastAsia="SimSun"/>
              </w:rPr>
              <w:t> </w:t>
            </w:r>
            <w:r w:rsidRPr="00E11EA5">
              <w:rPr>
                <w:rFonts w:eastAsia="SimSun"/>
              </w:rPr>
              <w:t xml:space="preserve">GHz &lt; f </w:t>
            </w:r>
            <w:r w:rsidRPr="00E11EA5">
              <w:rPr>
                <w:rFonts w:cs="Arial"/>
              </w:rPr>
              <w:t>≤ 29.5</w:t>
            </w:r>
            <w:r>
              <w:rPr>
                <w:rFonts w:cs="Arial"/>
              </w:rPr>
              <w:t> </w:t>
            </w:r>
            <w:r w:rsidRPr="00E11EA5">
              <w:rPr>
                <w:rFonts w:cs="Arial"/>
              </w:rPr>
              <w:t>GHz</w:t>
            </w:r>
          </w:p>
          <w:p w14:paraId="7B28DA81" w14:textId="77777777" w:rsidR="0006164F" w:rsidRDefault="0006164F" w:rsidP="0006164F">
            <w:pPr>
              <w:pStyle w:val="TAC"/>
              <w:jc w:val="left"/>
              <w:rPr>
                <w:rFonts w:cs="Arial"/>
              </w:rPr>
            </w:pPr>
            <w:r w:rsidRPr="00E11EA5">
              <w:rPr>
                <w:rFonts w:eastAsia="SimSun"/>
              </w:rPr>
              <w:t>±3.4 dB, 37</w:t>
            </w:r>
            <w:r>
              <w:rPr>
                <w:rFonts w:eastAsia="SimSun"/>
              </w:rPr>
              <w:t> </w:t>
            </w:r>
            <w:r w:rsidRPr="00E11EA5">
              <w:rPr>
                <w:rFonts w:eastAsia="SimSun"/>
              </w:rPr>
              <w:t xml:space="preserve">GHz &lt; f </w:t>
            </w:r>
            <w:r w:rsidRPr="00E11EA5">
              <w:rPr>
                <w:rFonts w:cs="Arial"/>
              </w:rPr>
              <w:t xml:space="preserve">≤ </w:t>
            </w:r>
            <w:r>
              <w:rPr>
                <w:rFonts w:cs="Arial"/>
              </w:rPr>
              <w:t>43.5 GHz</w:t>
            </w:r>
          </w:p>
          <w:p w14:paraId="69536F50" w14:textId="77777777" w:rsidR="0006164F" w:rsidRDefault="0006164F" w:rsidP="0006164F">
            <w:pPr>
              <w:pStyle w:val="TAC"/>
              <w:jc w:val="left"/>
              <w:rPr>
                <w:lang w:val="fr-FR"/>
              </w:rPr>
            </w:pPr>
            <w:r w:rsidRPr="00E24754">
              <w:rPr>
                <w:rFonts w:cs="Arial"/>
                <w:lang w:val="fr-FR"/>
              </w:rPr>
              <w:t>±</w:t>
            </w:r>
            <w:r>
              <w:rPr>
                <w:lang w:val="fr-FR"/>
              </w:rPr>
              <w:t>5.1</w:t>
            </w:r>
            <w:r w:rsidRPr="00E24754">
              <w:rPr>
                <w:lang w:val="fr-FR"/>
              </w:rPr>
              <w:t xml:space="preserve"> dB</w:t>
            </w:r>
            <w:r>
              <w:rPr>
                <w:lang w:val="fr-FR"/>
              </w:rPr>
              <w:t>,</w:t>
            </w:r>
            <w:r w:rsidRPr="00E24754">
              <w:rPr>
                <w:lang w:val="fr-FR"/>
              </w:rPr>
              <w:t xml:space="preserve"> 43.5 GHz</w:t>
            </w:r>
            <w:r w:rsidRPr="00E24754">
              <w:t xml:space="preserve"> &lt; f ≤ </w:t>
            </w:r>
            <w:r w:rsidRPr="00E24754">
              <w:rPr>
                <w:lang w:val="fr-FR"/>
              </w:rPr>
              <w:t>48.2 GHz</w:t>
            </w:r>
          </w:p>
          <w:p w14:paraId="3A4E1D08" w14:textId="40E231FE" w:rsidR="0006164F" w:rsidRPr="00E11EA5" w:rsidRDefault="0006164F" w:rsidP="0006164F">
            <w:pPr>
              <w:pStyle w:val="TAC"/>
              <w:jc w:val="left"/>
              <w:rPr>
                <w:rFonts w:cs="Arial"/>
                <w:vertAlign w:val="superscript"/>
              </w:rPr>
            </w:pPr>
            <w:r>
              <w:rPr>
                <w:rFonts w:cs="Arial"/>
              </w:rPr>
              <w:t>±</w:t>
            </w:r>
            <w:r>
              <w:rPr>
                <w:rFonts w:eastAsia="SimSun" w:cs="Arial"/>
                <w:caps/>
                <w:lang w:eastAsia="zh-CN"/>
              </w:rPr>
              <w:t>4.0</w:t>
            </w:r>
            <w:r>
              <w:rPr>
                <w:rFonts w:eastAsia="SimSun" w:cs="Arial"/>
              </w:rPr>
              <w:t xml:space="preserve"> </w:t>
            </w:r>
            <w:r>
              <w:t>dB, 52.6 GHz ≤ f ≤ 71 GHz</w:t>
            </w:r>
          </w:p>
        </w:tc>
        <w:tc>
          <w:tcPr>
            <w:tcW w:w="731" w:type="dxa"/>
            <w:tcBorders>
              <w:top w:val="single" w:sz="4" w:space="0" w:color="auto"/>
              <w:left w:val="single" w:sz="4" w:space="0" w:color="auto"/>
              <w:bottom w:val="single" w:sz="4" w:space="0" w:color="auto"/>
              <w:right w:val="single" w:sz="4" w:space="0" w:color="auto"/>
            </w:tcBorders>
          </w:tcPr>
          <w:p w14:paraId="61BC7BF8" w14:textId="77777777" w:rsidR="0006164F" w:rsidRPr="00E11EA5" w:rsidRDefault="0006164F" w:rsidP="0006164F">
            <w:pPr>
              <w:pStyle w:val="TAC"/>
              <w:rPr>
                <w:rFonts w:eastAsia="Yu Mincho"/>
              </w:rPr>
            </w:pPr>
            <w:r w:rsidRPr="00E11EA5">
              <w:rPr>
                <w:rFonts w:eastAsia="Yu Mincho" w:hint="eastAsia"/>
              </w:rPr>
              <w:t>10.5.4</w:t>
            </w:r>
          </w:p>
        </w:tc>
      </w:tr>
      <w:tr w:rsidR="0006164F" w:rsidRPr="00E11EA5" w14:paraId="0D41A2C5"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tcPr>
          <w:p w14:paraId="1356D874" w14:textId="09B61001" w:rsidR="0006164F" w:rsidRPr="00E11EA5" w:rsidRDefault="0006164F" w:rsidP="0006164F">
            <w:pPr>
              <w:pStyle w:val="TAC"/>
              <w:jc w:val="left"/>
            </w:pPr>
            <w:r w:rsidRPr="00E11EA5">
              <w:t xml:space="preserve">OTA </w:t>
            </w:r>
            <w:r>
              <w:t>i</w:t>
            </w:r>
            <w:r w:rsidRPr="00E11EA5">
              <w:rPr>
                <w:rFonts w:hint="eastAsia"/>
              </w:rPr>
              <w:t>n-band blocking (General)</w:t>
            </w:r>
          </w:p>
        </w:tc>
        <w:tc>
          <w:tcPr>
            <w:tcW w:w="3531" w:type="dxa"/>
            <w:tcBorders>
              <w:top w:val="single" w:sz="4" w:space="0" w:color="auto"/>
              <w:left w:val="single" w:sz="4" w:space="0" w:color="auto"/>
              <w:bottom w:val="single" w:sz="4" w:space="0" w:color="auto"/>
              <w:right w:val="single" w:sz="4" w:space="0" w:color="auto"/>
            </w:tcBorders>
          </w:tcPr>
          <w:p w14:paraId="0C64AA71" w14:textId="77777777" w:rsidR="0006164F" w:rsidRPr="00E11EA5" w:rsidRDefault="0006164F" w:rsidP="0006164F">
            <w:pPr>
              <w:pStyle w:val="TAC"/>
              <w:jc w:val="left"/>
              <w:rPr>
                <w:rFonts w:cs="Arial"/>
              </w:rPr>
            </w:pPr>
            <w:r w:rsidRPr="00E11EA5">
              <w:rPr>
                <w:rFonts w:eastAsia="SimSun"/>
              </w:rPr>
              <w:t>±3.4 dB, 24.25</w:t>
            </w:r>
            <w:r>
              <w:rPr>
                <w:rFonts w:eastAsia="SimSun"/>
              </w:rPr>
              <w:t> </w:t>
            </w:r>
            <w:r w:rsidRPr="00E11EA5">
              <w:rPr>
                <w:rFonts w:eastAsia="SimSun"/>
              </w:rPr>
              <w:t xml:space="preserve">GHz &lt; f </w:t>
            </w:r>
            <w:r w:rsidRPr="00E11EA5">
              <w:rPr>
                <w:rFonts w:cs="Arial"/>
              </w:rPr>
              <w:t>≤ 29.5</w:t>
            </w:r>
            <w:r>
              <w:rPr>
                <w:rFonts w:cs="Arial"/>
              </w:rPr>
              <w:t> </w:t>
            </w:r>
            <w:r w:rsidRPr="00E11EA5">
              <w:rPr>
                <w:rFonts w:cs="Arial"/>
              </w:rPr>
              <w:t>GHz</w:t>
            </w:r>
          </w:p>
          <w:p w14:paraId="0CEB5B04" w14:textId="77777777" w:rsidR="0006164F" w:rsidRDefault="0006164F" w:rsidP="0006164F">
            <w:pPr>
              <w:pStyle w:val="TAC"/>
              <w:jc w:val="left"/>
              <w:rPr>
                <w:rFonts w:cs="Arial"/>
              </w:rPr>
            </w:pPr>
            <w:r w:rsidRPr="00E11EA5">
              <w:rPr>
                <w:rFonts w:eastAsia="SimSun"/>
              </w:rPr>
              <w:t>±3.4 dB, 37</w:t>
            </w:r>
            <w:r>
              <w:rPr>
                <w:rFonts w:eastAsia="SimSun"/>
              </w:rPr>
              <w:t> </w:t>
            </w:r>
            <w:r w:rsidRPr="00E11EA5">
              <w:rPr>
                <w:rFonts w:eastAsia="SimSun"/>
              </w:rPr>
              <w:t xml:space="preserve">GHz &lt; f </w:t>
            </w:r>
            <w:r w:rsidRPr="00E11EA5">
              <w:rPr>
                <w:rFonts w:cs="Arial"/>
              </w:rPr>
              <w:t xml:space="preserve">≤ </w:t>
            </w:r>
            <w:r>
              <w:rPr>
                <w:rFonts w:cs="Arial"/>
              </w:rPr>
              <w:t>43.5 GHz</w:t>
            </w:r>
          </w:p>
          <w:p w14:paraId="3C0F5124" w14:textId="77777777" w:rsidR="0006164F" w:rsidRDefault="0006164F" w:rsidP="0006164F">
            <w:pPr>
              <w:pStyle w:val="TAC"/>
              <w:jc w:val="left"/>
              <w:rPr>
                <w:lang w:val="fr-FR"/>
              </w:rPr>
            </w:pPr>
            <w:r w:rsidRPr="00E24754">
              <w:rPr>
                <w:rFonts w:cs="Arial"/>
                <w:lang w:val="fr-FR"/>
              </w:rPr>
              <w:t>±</w:t>
            </w:r>
            <w:r>
              <w:rPr>
                <w:lang w:val="fr-FR"/>
              </w:rPr>
              <w:t>5.1</w:t>
            </w:r>
            <w:r w:rsidRPr="00E24754">
              <w:rPr>
                <w:lang w:val="fr-FR"/>
              </w:rPr>
              <w:t xml:space="preserve"> dB</w:t>
            </w:r>
            <w:r>
              <w:rPr>
                <w:lang w:val="fr-FR"/>
              </w:rPr>
              <w:t xml:space="preserve">, </w:t>
            </w:r>
            <w:r w:rsidRPr="00E24754">
              <w:rPr>
                <w:lang w:val="fr-FR"/>
              </w:rPr>
              <w:t>43.5 GHz</w:t>
            </w:r>
            <w:r w:rsidRPr="00E24754">
              <w:t xml:space="preserve"> &lt; f ≤ </w:t>
            </w:r>
            <w:r w:rsidRPr="00E24754">
              <w:rPr>
                <w:lang w:val="fr-FR"/>
              </w:rPr>
              <w:t>48.2 GHz</w:t>
            </w:r>
          </w:p>
          <w:p w14:paraId="62C901B2" w14:textId="32A89DC2" w:rsidR="0006164F" w:rsidRPr="00E11EA5" w:rsidRDefault="0006164F" w:rsidP="0006164F">
            <w:pPr>
              <w:pStyle w:val="TAC"/>
              <w:jc w:val="left"/>
              <w:rPr>
                <w:rFonts w:cs="Arial"/>
              </w:rPr>
            </w:pPr>
            <w:r>
              <w:rPr>
                <w:rFonts w:cs="Arial"/>
              </w:rPr>
              <w:t>±</w:t>
            </w:r>
            <w:r>
              <w:rPr>
                <w:rFonts w:eastAsia="SimSun" w:cs="Arial"/>
                <w:caps/>
                <w:lang w:eastAsia="zh-CN"/>
              </w:rPr>
              <w:t>4.0</w:t>
            </w:r>
            <w:r>
              <w:rPr>
                <w:rFonts w:eastAsia="SimSun" w:cs="Arial"/>
              </w:rPr>
              <w:t xml:space="preserve"> </w:t>
            </w:r>
            <w:r>
              <w:t>dB, 52.6 GHz ≤ f ≤ 71 GHz</w:t>
            </w:r>
          </w:p>
        </w:tc>
        <w:tc>
          <w:tcPr>
            <w:tcW w:w="731" w:type="dxa"/>
            <w:tcBorders>
              <w:top w:val="single" w:sz="4" w:space="0" w:color="auto"/>
              <w:left w:val="single" w:sz="4" w:space="0" w:color="auto"/>
              <w:bottom w:val="single" w:sz="4" w:space="0" w:color="auto"/>
              <w:right w:val="single" w:sz="4" w:space="0" w:color="auto"/>
            </w:tcBorders>
          </w:tcPr>
          <w:p w14:paraId="5452F303" w14:textId="77777777" w:rsidR="0006164F" w:rsidRPr="00E11EA5" w:rsidRDefault="0006164F" w:rsidP="0006164F">
            <w:pPr>
              <w:pStyle w:val="TAC"/>
              <w:rPr>
                <w:rFonts w:eastAsia="Yu Mincho"/>
              </w:rPr>
            </w:pPr>
            <w:r w:rsidRPr="00E11EA5">
              <w:rPr>
                <w:rFonts w:eastAsia="Yu Mincho" w:hint="eastAsia"/>
              </w:rPr>
              <w:t>10.5.4</w:t>
            </w:r>
          </w:p>
        </w:tc>
      </w:tr>
      <w:tr w:rsidR="0006164F" w:rsidRPr="00E11EA5" w14:paraId="3A896937"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2A0E0987" w14:textId="77777777" w:rsidR="0006164F" w:rsidRPr="00E11EA5" w:rsidRDefault="0006164F" w:rsidP="0006164F">
            <w:pPr>
              <w:pStyle w:val="TAC"/>
              <w:jc w:val="left"/>
            </w:pPr>
            <w:r w:rsidRPr="00E11EA5">
              <w:t xml:space="preserve">OTA out-of-band blocking </w:t>
            </w:r>
          </w:p>
        </w:tc>
        <w:tc>
          <w:tcPr>
            <w:tcW w:w="3531" w:type="dxa"/>
            <w:tcBorders>
              <w:top w:val="single" w:sz="4" w:space="0" w:color="auto"/>
              <w:left w:val="single" w:sz="4" w:space="0" w:color="auto"/>
              <w:bottom w:val="single" w:sz="4" w:space="0" w:color="auto"/>
              <w:right w:val="single" w:sz="4" w:space="0" w:color="auto"/>
            </w:tcBorders>
          </w:tcPr>
          <w:p w14:paraId="1488DA0E" w14:textId="77777777" w:rsidR="0006164F" w:rsidRPr="003549B1" w:rsidRDefault="0006164F" w:rsidP="0006164F">
            <w:pPr>
              <w:pStyle w:val="TAL"/>
              <w:rPr>
                <w:rFonts w:cs="Arial"/>
              </w:rPr>
            </w:pPr>
            <w:r w:rsidRPr="003549B1">
              <w:rPr>
                <w:rFonts w:eastAsia="SimSun"/>
              </w:rPr>
              <w:t xml:space="preserve">±3.6 dB, 24.25 GHz &lt; f </w:t>
            </w:r>
            <w:r w:rsidRPr="003549B1">
              <w:rPr>
                <w:rFonts w:cs="Arial"/>
              </w:rPr>
              <w:t>≤ 29.5 GHz</w:t>
            </w:r>
          </w:p>
          <w:p w14:paraId="6121F8DE" w14:textId="77777777" w:rsidR="0006164F" w:rsidRDefault="0006164F" w:rsidP="0006164F">
            <w:pPr>
              <w:pStyle w:val="TAL"/>
              <w:rPr>
                <w:rFonts w:eastAsia="SimSun"/>
              </w:rPr>
            </w:pPr>
            <w:r w:rsidRPr="003549B1">
              <w:rPr>
                <w:rFonts w:eastAsia="SimSun"/>
              </w:rPr>
              <w:t>±3.6 dB, 37 GHz &lt; f ≤ 43.5 GHz</w:t>
            </w:r>
          </w:p>
          <w:p w14:paraId="6F5535CF" w14:textId="77777777" w:rsidR="0006164F" w:rsidRDefault="0006164F" w:rsidP="0006164F">
            <w:pPr>
              <w:pStyle w:val="TAC"/>
              <w:jc w:val="left"/>
              <w:rPr>
                <w:rFonts w:eastAsia="SimSun"/>
              </w:rPr>
            </w:pPr>
            <w:r>
              <w:rPr>
                <w:rFonts w:eastAsia="SimSun"/>
              </w:rPr>
              <w:t xml:space="preserve">±4.5 dB, 43.5 GHz &lt; f </w:t>
            </w:r>
            <w:r w:rsidRPr="00ED1313">
              <w:rPr>
                <w:rFonts w:eastAsia="SimSun"/>
              </w:rPr>
              <w:t>≤ 48.2 GHz</w:t>
            </w:r>
          </w:p>
          <w:p w14:paraId="77904F17" w14:textId="32FE4C3F" w:rsidR="0006164F" w:rsidRPr="00E11EA5" w:rsidRDefault="0006164F" w:rsidP="0006164F">
            <w:pPr>
              <w:pStyle w:val="TAC"/>
              <w:jc w:val="left"/>
              <w:rPr>
                <w:rFonts w:cs="Arial"/>
                <w:vertAlign w:val="superscript"/>
              </w:rPr>
            </w:pPr>
            <w:r>
              <w:rPr>
                <w:rFonts w:cs="Arial"/>
              </w:rPr>
              <w:t>±</w:t>
            </w:r>
            <w:r>
              <w:rPr>
                <w:rFonts w:eastAsia="SimSun" w:cs="Arial"/>
                <w:caps/>
                <w:lang w:eastAsia="zh-CN"/>
              </w:rPr>
              <w:t>4.0</w:t>
            </w:r>
            <w:r>
              <w:rPr>
                <w:rFonts w:eastAsia="SimSun" w:cs="Arial"/>
              </w:rPr>
              <w:t xml:space="preserve"> </w:t>
            </w:r>
            <w:r>
              <w:t>dB, 52.6 GHz ≤ f ≤ 71 GHz</w:t>
            </w:r>
          </w:p>
        </w:tc>
        <w:tc>
          <w:tcPr>
            <w:tcW w:w="731" w:type="dxa"/>
            <w:tcBorders>
              <w:top w:val="single" w:sz="4" w:space="0" w:color="auto"/>
              <w:left w:val="single" w:sz="4" w:space="0" w:color="auto"/>
              <w:bottom w:val="single" w:sz="4" w:space="0" w:color="auto"/>
              <w:right w:val="single" w:sz="4" w:space="0" w:color="auto"/>
            </w:tcBorders>
          </w:tcPr>
          <w:p w14:paraId="76371765" w14:textId="77777777" w:rsidR="0006164F" w:rsidRPr="00E11EA5" w:rsidRDefault="0006164F" w:rsidP="0006164F">
            <w:pPr>
              <w:pStyle w:val="TAC"/>
              <w:rPr>
                <w:rFonts w:eastAsia="Yu Mincho"/>
              </w:rPr>
            </w:pPr>
            <w:r w:rsidRPr="00E11EA5">
              <w:rPr>
                <w:rFonts w:eastAsia="Yu Mincho" w:hint="eastAsia"/>
              </w:rPr>
              <w:t>14.3</w:t>
            </w:r>
          </w:p>
        </w:tc>
      </w:tr>
      <w:tr w:rsidR="0006164F" w:rsidRPr="00E11EA5" w14:paraId="138A7BE3"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44962FA2" w14:textId="77777777" w:rsidR="0006164F" w:rsidRPr="00E11EA5" w:rsidRDefault="0006164F" w:rsidP="0006164F">
            <w:pPr>
              <w:pStyle w:val="TAC"/>
              <w:jc w:val="left"/>
            </w:pPr>
            <w:r w:rsidRPr="00E11EA5">
              <w:t xml:space="preserve">OTA receiver spurious emissions </w:t>
            </w:r>
          </w:p>
        </w:tc>
        <w:tc>
          <w:tcPr>
            <w:tcW w:w="3531" w:type="dxa"/>
            <w:tcBorders>
              <w:top w:val="single" w:sz="4" w:space="0" w:color="auto"/>
              <w:left w:val="single" w:sz="4" w:space="0" w:color="auto"/>
              <w:bottom w:val="single" w:sz="4" w:space="0" w:color="auto"/>
              <w:right w:val="single" w:sz="4" w:space="0" w:color="auto"/>
            </w:tcBorders>
          </w:tcPr>
          <w:p w14:paraId="3CC40216" w14:textId="77777777" w:rsidR="0006164F" w:rsidRPr="00E11EA5" w:rsidRDefault="0006164F" w:rsidP="0006164F">
            <w:pPr>
              <w:keepNext/>
              <w:keepLines/>
              <w:spacing w:after="0"/>
              <w:rPr>
                <w:rFonts w:ascii="Arial" w:hAnsi="Arial" w:cs="Arial"/>
                <w:sz w:val="18"/>
              </w:rPr>
            </w:pPr>
            <w:r w:rsidRPr="00E11EA5">
              <w:rPr>
                <w:rFonts w:ascii="Arial" w:hAnsi="Arial"/>
                <w:sz w:val="18"/>
              </w:rPr>
              <w:t>±2.5 dB,</w:t>
            </w:r>
            <w:r w:rsidRPr="00E11EA5">
              <w:rPr>
                <w:rFonts w:ascii="Arial" w:hAnsi="Arial" w:cs="Arial"/>
                <w:sz w:val="18"/>
              </w:rPr>
              <w:t xml:space="preserve"> 30</w:t>
            </w:r>
            <w:r>
              <w:rPr>
                <w:rFonts w:ascii="Arial" w:hAnsi="Arial" w:cs="Arial"/>
                <w:sz w:val="18"/>
              </w:rPr>
              <w:t> </w:t>
            </w:r>
            <w:r w:rsidRPr="00E11EA5">
              <w:rPr>
                <w:rFonts w:ascii="Arial" w:hAnsi="Arial" w:cs="Arial"/>
                <w:sz w:val="18"/>
              </w:rPr>
              <w:t>MHz ≤ f ≤ 6</w:t>
            </w:r>
            <w:r>
              <w:rPr>
                <w:rFonts w:ascii="Arial" w:hAnsi="Arial" w:cs="Arial"/>
                <w:sz w:val="18"/>
              </w:rPr>
              <w:t> </w:t>
            </w:r>
            <w:r w:rsidRPr="00E11EA5">
              <w:rPr>
                <w:rFonts w:ascii="Arial" w:hAnsi="Arial" w:cs="Arial"/>
                <w:sz w:val="18"/>
              </w:rPr>
              <w:t>GHz</w:t>
            </w:r>
          </w:p>
          <w:p w14:paraId="4690ED51" w14:textId="77777777" w:rsidR="0006164F" w:rsidRPr="00E11EA5" w:rsidRDefault="0006164F" w:rsidP="0006164F">
            <w:pPr>
              <w:keepNext/>
              <w:keepLines/>
              <w:spacing w:after="0"/>
              <w:rPr>
                <w:rFonts w:ascii="Arial" w:hAnsi="Arial" w:cs="Arial"/>
                <w:sz w:val="18"/>
              </w:rPr>
            </w:pPr>
            <w:r w:rsidRPr="00E11EA5">
              <w:rPr>
                <w:rFonts w:ascii="Arial" w:hAnsi="Arial"/>
                <w:sz w:val="18"/>
              </w:rPr>
              <w:t>±2.7 dB,</w:t>
            </w:r>
            <w:r w:rsidRPr="00E11EA5">
              <w:rPr>
                <w:rFonts w:ascii="Arial" w:hAnsi="Arial" w:cs="Arial"/>
                <w:sz w:val="18"/>
              </w:rPr>
              <w:t xml:space="preserve"> 6</w:t>
            </w:r>
            <w:r>
              <w:rPr>
                <w:rFonts w:ascii="Arial" w:hAnsi="Arial" w:cs="Arial"/>
                <w:sz w:val="18"/>
              </w:rPr>
              <w:t> </w:t>
            </w:r>
            <w:r w:rsidRPr="00E11EA5">
              <w:rPr>
                <w:rFonts w:ascii="Arial" w:hAnsi="Arial" w:cs="Arial"/>
                <w:sz w:val="18"/>
              </w:rPr>
              <w:t xml:space="preserve">GHz &lt; f ≤ </w:t>
            </w:r>
            <w:r>
              <w:rPr>
                <w:rFonts w:ascii="Arial" w:hAnsi="Arial" w:cs="Arial"/>
                <w:sz w:val="18"/>
              </w:rPr>
              <w:t>43.5 GHz</w:t>
            </w:r>
          </w:p>
          <w:p w14:paraId="40ED28C6" w14:textId="77777777" w:rsidR="0006164F" w:rsidRDefault="0006164F" w:rsidP="0006164F">
            <w:pPr>
              <w:pStyle w:val="TAC"/>
              <w:jc w:val="left"/>
              <w:rPr>
                <w:rFonts w:cs="Arial"/>
              </w:rPr>
            </w:pPr>
            <w:r w:rsidRPr="00E11EA5">
              <w:t>±5.0 dB,</w:t>
            </w:r>
            <w:r w:rsidRPr="00E11EA5">
              <w:rPr>
                <w:rFonts w:cs="Arial"/>
              </w:rPr>
              <w:t xml:space="preserve"> </w:t>
            </w:r>
            <w:r>
              <w:rPr>
                <w:rFonts w:cs="Arial"/>
              </w:rPr>
              <w:t>43.5 GHz</w:t>
            </w:r>
            <w:r w:rsidRPr="00E11EA5">
              <w:rPr>
                <w:rFonts w:cs="Arial"/>
              </w:rPr>
              <w:t xml:space="preserve"> &lt; f ≤ 60</w:t>
            </w:r>
            <w:r>
              <w:rPr>
                <w:rFonts w:cs="Arial"/>
              </w:rPr>
              <w:t> </w:t>
            </w:r>
            <w:r w:rsidRPr="00E11EA5">
              <w:rPr>
                <w:rFonts w:cs="Arial"/>
              </w:rPr>
              <w:t>GHz</w:t>
            </w:r>
          </w:p>
          <w:p w14:paraId="6542006E" w14:textId="77777777" w:rsidR="0006164F" w:rsidRDefault="0006164F" w:rsidP="0006164F">
            <w:pPr>
              <w:keepNext/>
              <w:keepLines/>
              <w:spacing w:after="0"/>
              <w:rPr>
                <w:rFonts w:ascii="Arial" w:hAnsi="Arial"/>
                <w:sz w:val="18"/>
              </w:rPr>
            </w:pPr>
            <w:r>
              <w:rPr>
                <w:rFonts w:ascii="Arial" w:hAnsi="Arial" w:cs="Arial"/>
                <w:sz w:val="18"/>
              </w:rPr>
              <w:t>±5.3</w:t>
            </w:r>
            <w:r>
              <w:rPr>
                <w:rFonts w:ascii="Arial" w:hAnsi="Arial"/>
                <w:sz w:val="18"/>
              </w:rPr>
              <w:t xml:space="preserve"> dB, 60 GHz &lt; f ≤ 110 GHz</w:t>
            </w:r>
          </w:p>
          <w:p w14:paraId="413F5804" w14:textId="30176742" w:rsidR="0006164F" w:rsidRPr="00E11EA5" w:rsidRDefault="0006164F" w:rsidP="0006164F">
            <w:pPr>
              <w:pStyle w:val="TAC"/>
              <w:jc w:val="left"/>
              <w:rPr>
                <w:rFonts w:cs="Arial"/>
                <w:vertAlign w:val="superscript"/>
              </w:rPr>
            </w:pPr>
            <w:r>
              <w:rPr>
                <w:rFonts w:cs="Arial"/>
                <w:lang w:val="fr-FR"/>
              </w:rPr>
              <w:t>±</w:t>
            </w:r>
            <w:r>
              <w:rPr>
                <w:lang w:val="fr-FR"/>
              </w:rPr>
              <w:t>5.9 dB, 110 GHz &lt; f ≤ 142 GHz</w:t>
            </w:r>
          </w:p>
        </w:tc>
        <w:tc>
          <w:tcPr>
            <w:tcW w:w="731" w:type="dxa"/>
            <w:tcBorders>
              <w:top w:val="single" w:sz="4" w:space="0" w:color="auto"/>
              <w:left w:val="single" w:sz="4" w:space="0" w:color="auto"/>
              <w:bottom w:val="single" w:sz="4" w:space="0" w:color="auto"/>
              <w:right w:val="single" w:sz="4" w:space="0" w:color="auto"/>
            </w:tcBorders>
          </w:tcPr>
          <w:p w14:paraId="36206333" w14:textId="77777777" w:rsidR="0006164F" w:rsidRPr="00E11EA5" w:rsidRDefault="0006164F" w:rsidP="0006164F">
            <w:pPr>
              <w:keepNext/>
              <w:keepLines/>
              <w:spacing w:after="0"/>
              <w:jc w:val="center"/>
              <w:rPr>
                <w:rFonts w:ascii="Arial" w:eastAsia="Yu Mincho" w:hAnsi="Arial"/>
                <w:sz w:val="18"/>
              </w:rPr>
            </w:pPr>
            <w:r w:rsidRPr="00E11EA5">
              <w:rPr>
                <w:rFonts w:ascii="Arial" w:eastAsia="Yu Mincho" w:hAnsi="Arial" w:hint="eastAsia"/>
                <w:sz w:val="18"/>
              </w:rPr>
              <w:t>12.3.3</w:t>
            </w:r>
          </w:p>
        </w:tc>
      </w:tr>
      <w:tr w:rsidR="0006164F" w:rsidRPr="00E11EA5" w14:paraId="616061E3"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42BF7D92" w14:textId="77777777" w:rsidR="0006164F" w:rsidRPr="00E11EA5" w:rsidRDefault="0006164F" w:rsidP="0006164F">
            <w:pPr>
              <w:pStyle w:val="TAC"/>
              <w:jc w:val="left"/>
            </w:pPr>
            <w:r w:rsidRPr="00E11EA5">
              <w:t>OTA receiver intermodulation</w:t>
            </w:r>
          </w:p>
        </w:tc>
        <w:tc>
          <w:tcPr>
            <w:tcW w:w="3531" w:type="dxa"/>
            <w:tcBorders>
              <w:top w:val="single" w:sz="4" w:space="0" w:color="auto"/>
              <w:left w:val="single" w:sz="4" w:space="0" w:color="auto"/>
              <w:bottom w:val="single" w:sz="4" w:space="0" w:color="auto"/>
              <w:right w:val="single" w:sz="4" w:space="0" w:color="auto"/>
            </w:tcBorders>
          </w:tcPr>
          <w:p w14:paraId="3588A45B" w14:textId="77777777" w:rsidR="0006164F" w:rsidRPr="00E11EA5" w:rsidRDefault="0006164F" w:rsidP="0006164F">
            <w:pPr>
              <w:pStyle w:val="TAC"/>
              <w:jc w:val="left"/>
              <w:rPr>
                <w:rFonts w:cs="Arial"/>
              </w:rPr>
            </w:pPr>
            <w:r w:rsidRPr="00E11EA5">
              <w:rPr>
                <w:rFonts w:eastAsia="SimSun"/>
              </w:rPr>
              <w:t>±3.9 dB, 24.25</w:t>
            </w:r>
            <w:r>
              <w:rPr>
                <w:rFonts w:eastAsia="SimSun"/>
              </w:rPr>
              <w:t> </w:t>
            </w:r>
            <w:r w:rsidRPr="00E11EA5">
              <w:rPr>
                <w:rFonts w:eastAsia="SimSun"/>
              </w:rPr>
              <w:t xml:space="preserve">GHz &lt; f </w:t>
            </w:r>
            <w:r w:rsidRPr="00E11EA5">
              <w:rPr>
                <w:rFonts w:cs="Arial"/>
              </w:rPr>
              <w:t>≤ 29.5</w:t>
            </w:r>
            <w:r>
              <w:rPr>
                <w:rFonts w:cs="Arial"/>
              </w:rPr>
              <w:t> </w:t>
            </w:r>
            <w:r w:rsidRPr="00E11EA5">
              <w:rPr>
                <w:rFonts w:cs="Arial"/>
              </w:rPr>
              <w:t>GHz</w:t>
            </w:r>
          </w:p>
          <w:p w14:paraId="56160FD9" w14:textId="77777777" w:rsidR="0006164F" w:rsidRDefault="0006164F" w:rsidP="0006164F">
            <w:pPr>
              <w:pStyle w:val="TAC"/>
              <w:jc w:val="left"/>
              <w:rPr>
                <w:rFonts w:cs="Arial"/>
              </w:rPr>
            </w:pPr>
            <w:r w:rsidRPr="00E11EA5">
              <w:rPr>
                <w:rFonts w:eastAsia="SimSun"/>
              </w:rPr>
              <w:t>±3.9 dB, 37</w:t>
            </w:r>
            <w:r>
              <w:rPr>
                <w:rFonts w:eastAsia="SimSun"/>
              </w:rPr>
              <w:t> </w:t>
            </w:r>
            <w:r w:rsidRPr="00E11EA5">
              <w:rPr>
                <w:rFonts w:eastAsia="SimSun"/>
              </w:rPr>
              <w:t xml:space="preserve">GHz &lt; f </w:t>
            </w:r>
            <w:r w:rsidRPr="00E11EA5">
              <w:rPr>
                <w:rFonts w:cs="Arial"/>
              </w:rPr>
              <w:t xml:space="preserve">≤ </w:t>
            </w:r>
            <w:r>
              <w:rPr>
                <w:rFonts w:cs="Arial"/>
              </w:rPr>
              <w:t>43.5 GHz</w:t>
            </w:r>
          </w:p>
          <w:p w14:paraId="276ADB0A" w14:textId="77777777" w:rsidR="0006164F" w:rsidRDefault="0006164F" w:rsidP="0006164F">
            <w:pPr>
              <w:pStyle w:val="TAC"/>
              <w:jc w:val="left"/>
              <w:rPr>
                <w:lang w:val="fr-FR"/>
              </w:rPr>
            </w:pPr>
            <w:r w:rsidRPr="00E24754">
              <w:rPr>
                <w:rFonts w:cs="Arial"/>
                <w:lang w:val="fr-FR"/>
              </w:rPr>
              <w:t>±</w:t>
            </w:r>
            <w:r>
              <w:rPr>
                <w:lang w:val="fr-FR"/>
              </w:rPr>
              <w:t>5.4</w:t>
            </w:r>
            <w:r w:rsidRPr="00E24754">
              <w:rPr>
                <w:lang w:val="fr-FR"/>
              </w:rPr>
              <w:t xml:space="preserve"> dB</w:t>
            </w:r>
            <w:r>
              <w:rPr>
                <w:lang w:val="fr-FR"/>
              </w:rPr>
              <w:t>,</w:t>
            </w:r>
            <w:r w:rsidRPr="00E24754">
              <w:rPr>
                <w:lang w:val="fr-FR"/>
              </w:rPr>
              <w:t xml:space="preserve"> 43.5 GHz</w:t>
            </w:r>
            <w:r w:rsidRPr="00E24754">
              <w:t xml:space="preserve"> &lt; f ≤ </w:t>
            </w:r>
            <w:r w:rsidRPr="00E24754">
              <w:rPr>
                <w:lang w:val="fr-FR"/>
              </w:rPr>
              <w:t>48.2 GHz</w:t>
            </w:r>
          </w:p>
          <w:p w14:paraId="26FC3814" w14:textId="4961D4FD" w:rsidR="0006164F" w:rsidRPr="00E11EA5" w:rsidRDefault="0006164F" w:rsidP="0006164F">
            <w:pPr>
              <w:pStyle w:val="TAC"/>
              <w:jc w:val="left"/>
              <w:rPr>
                <w:rFonts w:cs="Arial"/>
                <w:vertAlign w:val="superscript"/>
              </w:rPr>
            </w:pPr>
            <w:r>
              <w:rPr>
                <w:rFonts w:cs="Arial"/>
              </w:rPr>
              <w:t>±</w:t>
            </w:r>
            <w:r>
              <w:rPr>
                <w:rFonts w:eastAsia="SimSun" w:cs="Arial"/>
                <w:caps/>
                <w:lang w:eastAsia="zh-CN"/>
              </w:rPr>
              <w:t>4.5</w:t>
            </w:r>
            <w:r>
              <w:rPr>
                <w:rFonts w:eastAsia="SimSun" w:cs="Arial"/>
              </w:rPr>
              <w:t xml:space="preserve"> </w:t>
            </w:r>
            <w:r>
              <w:t>dB, 52.6 GHz ≤ f ≤ 71 GHz</w:t>
            </w:r>
          </w:p>
        </w:tc>
        <w:tc>
          <w:tcPr>
            <w:tcW w:w="731" w:type="dxa"/>
            <w:tcBorders>
              <w:top w:val="single" w:sz="4" w:space="0" w:color="auto"/>
              <w:left w:val="single" w:sz="4" w:space="0" w:color="auto"/>
              <w:bottom w:val="single" w:sz="4" w:space="0" w:color="auto"/>
              <w:right w:val="single" w:sz="4" w:space="0" w:color="auto"/>
            </w:tcBorders>
          </w:tcPr>
          <w:p w14:paraId="3500238B" w14:textId="77777777" w:rsidR="0006164F" w:rsidRPr="00E11EA5" w:rsidRDefault="0006164F" w:rsidP="0006164F">
            <w:pPr>
              <w:pStyle w:val="TAC"/>
              <w:rPr>
                <w:rFonts w:eastAsia="SimSun"/>
              </w:rPr>
            </w:pPr>
            <w:r w:rsidRPr="00E11EA5">
              <w:rPr>
                <w:rFonts w:eastAsia="Yu Mincho" w:hint="eastAsia"/>
                <w:lang w:val="de-DE"/>
              </w:rPr>
              <w:t>10.6.4</w:t>
            </w:r>
          </w:p>
        </w:tc>
      </w:tr>
      <w:tr w:rsidR="0006164F" w:rsidRPr="00E11EA5" w14:paraId="021EA7AC"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49982BDD" w14:textId="77777777" w:rsidR="0006164F" w:rsidRPr="00E11EA5" w:rsidRDefault="0006164F" w:rsidP="0006164F">
            <w:pPr>
              <w:pStyle w:val="TAC"/>
              <w:jc w:val="left"/>
            </w:pPr>
            <w:r w:rsidRPr="00E11EA5">
              <w:t xml:space="preserve">OTA in-channel selectivity </w:t>
            </w:r>
          </w:p>
        </w:tc>
        <w:tc>
          <w:tcPr>
            <w:tcW w:w="3531" w:type="dxa"/>
            <w:tcBorders>
              <w:top w:val="single" w:sz="4" w:space="0" w:color="auto"/>
              <w:left w:val="single" w:sz="4" w:space="0" w:color="auto"/>
              <w:bottom w:val="single" w:sz="4" w:space="0" w:color="auto"/>
              <w:right w:val="single" w:sz="4" w:space="0" w:color="auto"/>
            </w:tcBorders>
          </w:tcPr>
          <w:p w14:paraId="0C18DD4F" w14:textId="77777777" w:rsidR="0006164F" w:rsidRPr="00E11EA5" w:rsidRDefault="0006164F" w:rsidP="0006164F">
            <w:pPr>
              <w:pStyle w:val="TAC"/>
              <w:jc w:val="left"/>
              <w:rPr>
                <w:rFonts w:cs="Arial"/>
              </w:rPr>
            </w:pPr>
            <w:r w:rsidRPr="00E11EA5">
              <w:rPr>
                <w:rFonts w:eastAsia="SimSun"/>
              </w:rPr>
              <w:t>±3.4 dB, 24.25</w:t>
            </w:r>
            <w:r>
              <w:rPr>
                <w:rFonts w:eastAsia="SimSun"/>
              </w:rPr>
              <w:t> </w:t>
            </w:r>
            <w:r w:rsidRPr="00E11EA5">
              <w:rPr>
                <w:rFonts w:eastAsia="SimSun"/>
              </w:rPr>
              <w:t xml:space="preserve">GHz &lt; f </w:t>
            </w:r>
            <w:r w:rsidRPr="00E11EA5">
              <w:rPr>
                <w:rFonts w:cs="Arial"/>
              </w:rPr>
              <w:t>≤ 29.5</w:t>
            </w:r>
            <w:r>
              <w:rPr>
                <w:rFonts w:cs="Arial"/>
              </w:rPr>
              <w:t> </w:t>
            </w:r>
            <w:r w:rsidRPr="00E11EA5">
              <w:rPr>
                <w:rFonts w:cs="Arial"/>
              </w:rPr>
              <w:t>GHz</w:t>
            </w:r>
          </w:p>
          <w:p w14:paraId="30EED93F" w14:textId="77777777" w:rsidR="0006164F" w:rsidRDefault="0006164F" w:rsidP="0006164F">
            <w:pPr>
              <w:pStyle w:val="TAC"/>
              <w:jc w:val="left"/>
              <w:rPr>
                <w:rFonts w:cs="Arial"/>
              </w:rPr>
            </w:pPr>
            <w:r w:rsidRPr="00E11EA5">
              <w:rPr>
                <w:rFonts w:eastAsia="SimSun"/>
              </w:rPr>
              <w:t>±3.4 dB, 37</w:t>
            </w:r>
            <w:r>
              <w:rPr>
                <w:rFonts w:eastAsia="SimSun"/>
              </w:rPr>
              <w:t> </w:t>
            </w:r>
            <w:r w:rsidRPr="00E11EA5">
              <w:rPr>
                <w:rFonts w:eastAsia="SimSun"/>
              </w:rPr>
              <w:t xml:space="preserve">GHz &lt; f </w:t>
            </w:r>
            <w:r w:rsidRPr="00E11EA5">
              <w:rPr>
                <w:rFonts w:cs="Arial"/>
              </w:rPr>
              <w:t xml:space="preserve">≤ </w:t>
            </w:r>
            <w:r>
              <w:rPr>
                <w:rFonts w:cs="Arial"/>
              </w:rPr>
              <w:t>43.5 GHz</w:t>
            </w:r>
          </w:p>
          <w:p w14:paraId="56110C8B" w14:textId="77777777" w:rsidR="0006164F" w:rsidRDefault="0006164F" w:rsidP="0006164F">
            <w:pPr>
              <w:pStyle w:val="TAC"/>
              <w:jc w:val="left"/>
              <w:rPr>
                <w:lang w:val="fr-FR"/>
              </w:rPr>
            </w:pPr>
            <w:r w:rsidRPr="00E24754">
              <w:rPr>
                <w:rFonts w:cs="Arial"/>
                <w:lang w:val="fr-FR"/>
              </w:rPr>
              <w:t>±</w:t>
            </w:r>
            <w:r>
              <w:rPr>
                <w:lang w:val="fr-FR"/>
              </w:rPr>
              <w:t>5.1</w:t>
            </w:r>
            <w:r w:rsidRPr="00E24754">
              <w:rPr>
                <w:lang w:val="fr-FR"/>
              </w:rPr>
              <w:t xml:space="preserve"> dB</w:t>
            </w:r>
            <w:r>
              <w:rPr>
                <w:lang w:val="fr-FR"/>
              </w:rPr>
              <w:t>,</w:t>
            </w:r>
            <w:r w:rsidRPr="00E24754">
              <w:rPr>
                <w:lang w:val="fr-FR"/>
              </w:rPr>
              <w:t xml:space="preserve"> 43.5 GHz</w:t>
            </w:r>
            <w:r w:rsidRPr="00E24754">
              <w:t xml:space="preserve"> &lt; f ≤ </w:t>
            </w:r>
            <w:r w:rsidRPr="00E24754">
              <w:rPr>
                <w:lang w:val="fr-FR"/>
              </w:rPr>
              <w:t>48.2 GHz</w:t>
            </w:r>
          </w:p>
          <w:p w14:paraId="0265FCF5" w14:textId="671B1559" w:rsidR="0006164F" w:rsidRPr="00E11EA5" w:rsidRDefault="0006164F" w:rsidP="0006164F">
            <w:pPr>
              <w:pStyle w:val="TAC"/>
              <w:jc w:val="left"/>
              <w:rPr>
                <w:rFonts w:cs="Arial"/>
                <w:vertAlign w:val="superscript"/>
              </w:rPr>
            </w:pPr>
            <w:r>
              <w:rPr>
                <w:rFonts w:cs="Arial"/>
              </w:rPr>
              <w:t>±</w:t>
            </w:r>
            <w:r>
              <w:rPr>
                <w:rFonts w:eastAsia="SimSun" w:cs="Arial"/>
                <w:caps/>
                <w:lang w:eastAsia="zh-CN"/>
              </w:rPr>
              <w:t>4.0</w:t>
            </w:r>
            <w:r>
              <w:rPr>
                <w:rFonts w:eastAsia="SimSun" w:cs="Arial"/>
              </w:rPr>
              <w:t xml:space="preserve"> </w:t>
            </w:r>
            <w:r>
              <w:t>dB, 52.6 GHz ≤ f ≤ 71 GHz</w:t>
            </w:r>
          </w:p>
        </w:tc>
        <w:tc>
          <w:tcPr>
            <w:tcW w:w="731" w:type="dxa"/>
            <w:tcBorders>
              <w:top w:val="single" w:sz="4" w:space="0" w:color="auto"/>
              <w:left w:val="single" w:sz="4" w:space="0" w:color="auto"/>
              <w:bottom w:val="single" w:sz="4" w:space="0" w:color="auto"/>
              <w:right w:val="single" w:sz="4" w:space="0" w:color="auto"/>
            </w:tcBorders>
          </w:tcPr>
          <w:p w14:paraId="1DA5F116" w14:textId="77777777" w:rsidR="0006164F" w:rsidRPr="00E11EA5" w:rsidRDefault="0006164F" w:rsidP="0006164F">
            <w:pPr>
              <w:pStyle w:val="TAC"/>
              <w:rPr>
                <w:rFonts w:eastAsia="SimSun"/>
              </w:rPr>
            </w:pPr>
            <w:r w:rsidRPr="00E11EA5">
              <w:rPr>
                <w:rFonts w:eastAsia="Yu Mincho" w:hint="eastAsia"/>
              </w:rPr>
              <w:t>10.7.4</w:t>
            </w:r>
          </w:p>
        </w:tc>
      </w:tr>
      <w:tr w:rsidR="000104CB" w:rsidRPr="00E11EA5" w14:paraId="15DDF633" w14:textId="77777777" w:rsidTr="00EA6004">
        <w:trPr>
          <w:cantSplit/>
          <w:jc w:val="center"/>
        </w:trPr>
        <w:tc>
          <w:tcPr>
            <w:tcW w:w="7043" w:type="dxa"/>
            <w:gridSpan w:val="3"/>
            <w:tcBorders>
              <w:top w:val="single" w:sz="4" w:space="0" w:color="auto"/>
              <w:left w:val="single" w:sz="4" w:space="0" w:color="auto"/>
              <w:bottom w:val="single" w:sz="4" w:space="0" w:color="auto"/>
              <w:right w:val="single" w:sz="4" w:space="0" w:color="auto"/>
            </w:tcBorders>
          </w:tcPr>
          <w:p w14:paraId="4981DBE7" w14:textId="15BBBAEF" w:rsidR="000104CB" w:rsidRPr="00E11EA5" w:rsidRDefault="000104CB" w:rsidP="00753FEA">
            <w:pPr>
              <w:pStyle w:val="TAN"/>
              <w:rPr>
                <w:rFonts w:eastAsia="Yu Mincho"/>
              </w:rPr>
            </w:pPr>
            <w:r>
              <w:rPr>
                <w:rFonts w:eastAsia="Yu Mincho"/>
              </w:rPr>
              <w:t>NOTE:</w:t>
            </w:r>
            <w:r>
              <w:rPr>
                <w:rFonts w:eastAsia="Yu Mincho"/>
              </w:rPr>
              <w:tab/>
              <w:t>Test System uncertainty values are applicable for normal condition unless otherwise stated.</w:t>
            </w:r>
          </w:p>
        </w:tc>
      </w:tr>
    </w:tbl>
    <w:p w14:paraId="6D133152" w14:textId="77777777" w:rsidR="00C57672" w:rsidRPr="00E11EA5" w:rsidRDefault="00C57672" w:rsidP="00C57672"/>
    <w:p w14:paraId="14580DB5" w14:textId="77777777" w:rsidR="00C57672" w:rsidRPr="00E11EA5" w:rsidRDefault="00C57672" w:rsidP="00C57672">
      <w:pPr>
        <w:pStyle w:val="Heading1"/>
      </w:pPr>
      <w:bookmarkStart w:id="14067" w:name="_Toc37430490"/>
      <w:bookmarkStart w:id="14068" w:name="_Toc43739593"/>
      <w:bookmarkStart w:id="14069" w:name="_Toc46347354"/>
      <w:bookmarkStart w:id="14070" w:name="_Toc53166293"/>
      <w:bookmarkStart w:id="14071" w:name="_Toc53166988"/>
      <w:bookmarkStart w:id="14072" w:name="_Toc53167682"/>
      <w:bookmarkStart w:id="14073" w:name="_Toc61130944"/>
      <w:bookmarkStart w:id="14074" w:name="_Toc61131670"/>
      <w:bookmarkStart w:id="14075" w:name="_Toc61188512"/>
      <w:bookmarkStart w:id="14076" w:name="_Toc83029802"/>
      <w:bookmarkStart w:id="14077" w:name="_Toc83920400"/>
      <w:bookmarkStart w:id="14078" w:name="_Toc89785421"/>
      <w:bookmarkStart w:id="14079" w:name="_Toc137299921"/>
      <w:bookmarkStart w:id="14080" w:name="_Toc138888967"/>
      <w:bookmarkStart w:id="14081" w:name="_Toc138889691"/>
      <w:bookmarkStart w:id="14082" w:name="_Toc145341410"/>
      <w:bookmarkStart w:id="14083" w:name="_Toc161843153"/>
      <w:bookmarkStart w:id="14084" w:name="_Toc169789262"/>
      <w:bookmarkStart w:id="14085" w:name="_Toc171512641"/>
      <w:r w:rsidRPr="00E11EA5">
        <w:t>18</w:t>
      </w:r>
      <w:r w:rsidRPr="00E11EA5">
        <w:tab/>
        <w:t>Test Tolerance values summary</w:t>
      </w:r>
      <w:bookmarkEnd w:id="14067"/>
      <w:bookmarkEnd w:id="14068"/>
      <w:bookmarkEnd w:id="14069"/>
      <w:bookmarkEnd w:id="14070"/>
      <w:bookmarkEnd w:id="14071"/>
      <w:bookmarkEnd w:id="14072"/>
      <w:bookmarkEnd w:id="14073"/>
      <w:bookmarkEnd w:id="14074"/>
      <w:bookmarkEnd w:id="14075"/>
      <w:bookmarkEnd w:id="14076"/>
      <w:bookmarkEnd w:id="14077"/>
      <w:bookmarkEnd w:id="14078"/>
      <w:bookmarkEnd w:id="14079"/>
      <w:bookmarkEnd w:id="14080"/>
      <w:bookmarkEnd w:id="14081"/>
      <w:bookmarkEnd w:id="14082"/>
      <w:bookmarkEnd w:id="14083"/>
      <w:bookmarkEnd w:id="14084"/>
      <w:bookmarkEnd w:id="14085"/>
    </w:p>
    <w:p w14:paraId="111286FD" w14:textId="77777777" w:rsidR="00C57672" w:rsidRPr="00E11EA5" w:rsidRDefault="00C57672" w:rsidP="00C57672">
      <w:r w:rsidRPr="00E11EA5">
        <w:t>Considering the methodology described in clause</w:t>
      </w:r>
      <w:r>
        <w:t> </w:t>
      </w:r>
      <w:r w:rsidRPr="00E11EA5">
        <w:t>5.1, Test Tolerance values for all the considered requirements are captured in this clause, based on the maximum accepted test system uncertainty values derived for each specific requirement. Frequency range specific Test Tolerance values are captured in table</w:t>
      </w:r>
      <w:r w:rsidRPr="00E11EA5">
        <w:rPr>
          <w:lang w:eastAsia="ko-KR"/>
        </w:rPr>
        <w:t xml:space="preserve"> 18-1</w:t>
      </w:r>
      <w:r w:rsidRPr="00E11EA5">
        <w:t>.</w:t>
      </w:r>
    </w:p>
    <w:p w14:paraId="0ED14E29" w14:textId="77777777" w:rsidR="00C57672" w:rsidRPr="00E11EA5" w:rsidRDefault="00C57672" w:rsidP="00C57672">
      <w:pPr>
        <w:pStyle w:val="TH"/>
        <w:rPr>
          <w:lang w:eastAsia="ko-KR"/>
        </w:rPr>
      </w:pPr>
      <w:r w:rsidRPr="00E11EA5">
        <w:rPr>
          <w:lang w:eastAsia="ko-KR"/>
        </w:rPr>
        <w:lastRenderedPageBreak/>
        <w:t>Table 18-1: Test Tolerance values derivation, TX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240"/>
        <w:gridCol w:w="3544"/>
        <w:gridCol w:w="847"/>
      </w:tblGrid>
      <w:tr w:rsidR="00C57672" w:rsidRPr="00B45FC1" w14:paraId="49A6D02D"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0EB041DB" w14:textId="77777777" w:rsidR="00C57672" w:rsidRPr="00B45FC1" w:rsidRDefault="00C57672" w:rsidP="009C163B">
            <w:pPr>
              <w:pStyle w:val="TAH"/>
              <w:rPr>
                <w:sz w:val="16"/>
                <w:szCs w:val="16"/>
              </w:rPr>
            </w:pPr>
            <w:r w:rsidRPr="00B45FC1">
              <w:rPr>
                <w:sz w:val="16"/>
                <w:szCs w:val="16"/>
              </w:rPr>
              <w:t>Requirement</w:t>
            </w:r>
          </w:p>
        </w:tc>
        <w:tc>
          <w:tcPr>
            <w:tcW w:w="3544" w:type="dxa"/>
            <w:tcBorders>
              <w:top w:val="single" w:sz="4" w:space="0" w:color="auto"/>
              <w:left w:val="single" w:sz="4" w:space="0" w:color="auto"/>
              <w:bottom w:val="single" w:sz="4" w:space="0" w:color="auto"/>
              <w:right w:val="single" w:sz="4" w:space="0" w:color="auto"/>
            </w:tcBorders>
            <w:hideMark/>
          </w:tcPr>
          <w:p w14:paraId="6DCE56AA" w14:textId="52AAB970" w:rsidR="000104CB" w:rsidRDefault="000104CB" w:rsidP="009C163B">
            <w:pPr>
              <w:pStyle w:val="TAH"/>
            </w:pPr>
            <w:r w:rsidRPr="00E30A38">
              <w:t>Test Tolerance</w:t>
            </w:r>
          </w:p>
          <w:p w14:paraId="1ADB2290" w14:textId="7F59C0E4" w:rsidR="00C57672" w:rsidRPr="00B45FC1" w:rsidRDefault="000104CB" w:rsidP="009C163B">
            <w:pPr>
              <w:pStyle w:val="TAH"/>
              <w:rPr>
                <w:sz w:val="16"/>
                <w:szCs w:val="16"/>
              </w:rPr>
            </w:pPr>
            <w:r w:rsidRPr="00E30A38">
              <w:t>(TT</w:t>
            </w:r>
            <w:r w:rsidRPr="00E30A38">
              <w:rPr>
                <w:vertAlign w:val="subscript"/>
              </w:rPr>
              <w:t>OTA</w:t>
            </w:r>
            <w:r w:rsidRPr="00E30A38">
              <w:t>)</w:t>
            </w:r>
          </w:p>
        </w:tc>
        <w:tc>
          <w:tcPr>
            <w:tcW w:w="847" w:type="dxa"/>
            <w:tcBorders>
              <w:top w:val="single" w:sz="4" w:space="0" w:color="auto"/>
              <w:left w:val="single" w:sz="4" w:space="0" w:color="auto"/>
              <w:bottom w:val="single" w:sz="4" w:space="0" w:color="auto"/>
              <w:right w:val="single" w:sz="4" w:space="0" w:color="auto"/>
            </w:tcBorders>
          </w:tcPr>
          <w:p w14:paraId="63C9A409" w14:textId="77777777" w:rsidR="00C57672" w:rsidRPr="00B45FC1" w:rsidRDefault="00C57672" w:rsidP="009C163B">
            <w:pPr>
              <w:pStyle w:val="TAH"/>
              <w:rPr>
                <w:sz w:val="16"/>
                <w:szCs w:val="16"/>
              </w:rPr>
            </w:pPr>
            <w:r w:rsidRPr="00B45FC1">
              <w:rPr>
                <w:rFonts w:hint="eastAsia"/>
                <w:sz w:val="16"/>
                <w:szCs w:val="16"/>
              </w:rPr>
              <w:t>Clause</w:t>
            </w:r>
          </w:p>
        </w:tc>
      </w:tr>
      <w:tr w:rsidR="00C57672" w:rsidRPr="00B45FC1" w14:paraId="4D3E0CAB" w14:textId="77777777" w:rsidTr="000104CB">
        <w:trPr>
          <w:cantSplit/>
          <w:tblHeader/>
          <w:jc w:val="center"/>
        </w:trPr>
        <w:tc>
          <w:tcPr>
            <w:tcW w:w="5240" w:type="dxa"/>
            <w:tcBorders>
              <w:top w:val="single" w:sz="4" w:space="0" w:color="auto"/>
              <w:left w:val="single" w:sz="4" w:space="0" w:color="auto"/>
              <w:bottom w:val="nil"/>
              <w:right w:val="single" w:sz="4" w:space="0" w:color="auto"/>
            </w:tcBorders>
            <w:shd w:val="clear" w:color="auto" w:fill="auto"/>
            <w:hideMark/>
          </w:tcPr>
          <w:p w14:paraId="1F8D1F33" w14:textId="77777777" w:rsidR="00C57672" w:rsidRPr="00B45FC1" w:rsidRDefault="00C57672" w:rsidP="009C163B">
            <w:pPr>
              <w:pStyle w:val="TAL"/>
              <w:rPr>
                <w:rFonts w:cs="Arial"/>
                <w:sz w:val="16"/>
                <w:szCs w:val="16"/>
              </w:rPr>
            </w:pPr>
            <w:r w:rsidRPr="00B45FC1">
              <w:rPr>
                <w:sz w:val="16"/>
                <w:szCs w:val="16"/>
              </w:rPr>
              <w:t>Radiated transmit power</w:t>
            </w:r>
          </w:p>
        </w:tc>
        <w:tc>
          <w:tcPr>
            <w:tcW w:w="3544" w:type="dxa"/>
            <w:tcBorders>
              <w:top w:val="single" w:sz="4" w:space="0" w:color="auto"/>
              <w:left w:val="single" w:sz="4" w:space="0" w:color="auto"/>
              <w:bottom w:val="single" w:sz="4" w:space="0" w:color="auto"/>
              <w:right w:val="single" w:sz="4" w:space="0" w:color="auto"/>
            </w:tcBorders>
          </w:tcPr>
          <w:p w14:paraId="03F29AA2" w14:textId="77777777" w:rsidR="00C57672" w:rsidRPr="00B45FC1" w:rsidRDefault="00C57672" w:rsidP="009C163B">
            <w:pPr>
              <w:pStyle w:val="TAL"/>
              <w:rPr>
                <w:sz w:val="16"/>
                <w:szCs w:val="16"/>
              </w:rPr>
            </w:pPr>
            <w:r w:rsidRPr="00B45FC1">
              <w:rPr>
                <w:sz w:val="16"/>
                <w:szCs w:val="16"/>
              </w:rPr>
              <w:t>Normal</w:t>
            </w:r>
            <w:r w:rsidRPr="00B45FC1">
              <w:rPr>
                <w:rFonts w:hint="eastAsia"/>
                <w:sz w:val="16"/>
                <w:szCs w:val="16"/>
              </w:rPr>
              <w:t xml:space="preserve"> condition</w:t>
            </w:r>
            <w:r w:rsidRPr="00B45FC1">
              <w:rPr>
                <w:sz w:val="16"/>
                <w:szCs w:val="16"/>
              </w:rPr>
              <w:t>:</w:t>
            </w:r>
          </w:p>
          <w:p w14:paraId="0D22E7AF" w14:textId="77777777" w:rsidR="00C57672" w:rsidRPr="00B45FC1" w:rsidRDefault="00C57672" w:rsidP="009C163B">
            <w:pPr>
              <w:pStyle w:val="TAL"/>
              <w:rPr>
                <w:rFonts w:cs="v4.2.0"/>
                <w:sz w:val="16"/>
                <w:szCs w:val="16"/>
              </w:rPr>
            </w:pPr>
            <w:r w:rsidRPr="00B45FC1">
              <w:rPr>
                <w:sz w:val="16"/>
                <w:szCs w:val="16"/>
              </w:rPr>
              <w:t>±</w:t>
            </w:r>
            <w:r w:rsidRPr="00B45FC1">
              <w:rPr>
                <w:rFonts w:cs="v4.2.0"/>
                <w:sz w:val="16"/>
                <w:szCs w:val="16"/>
              </w:rPr>
              <w:t xml:space="preserve">1.1 dB, f </w:t>
            </w:r>
            <w:r w:rsidRPr="00B45FC1">
              <w:rPr>
                <w:sz w:val="16"/>
                <w:szCs w:val="16"/>
              </w:rPr>
              <w:t>≤</w:t>
            </w:r>
            <w:r w:rsidRPr="00B45FC1">
              <w:rPr>
                <w:rFonts w:cs="v4.2.0"/>
                <w:sz w:val="16"/>
                <w:szCs w:val="16"/>
              </w:rPr>
              <w:t xml:space="preserve"> 3</w:t>
            </w:r>
            <w:r>
              <w:rPr>
                <w:rFonts w:cs="v4.2.0"/>
                <w:sz w:val="16"/>
                <w:szCs w:val="16"/>
              </w:rPr>
              <w:t> </w:t>
            </w:r>
            <w:r w:rsidRPr="00B45FC1">
              <w:rPr>
                <w:rFonts w:cs="v4.2.0"/>
                <w:sz w:val="16"/>
                <w:szCs w:val="16"/>
              </w:rPr>
              <w:t>GHz</w:t>
            </w:r>
          </w:p>
          <w:p w14:paraId="0F1EEC35" w14:textId="77777777" w:rsidR="00C57672" w:rsidRPr="00B45FC1" w:rsidRDefault="00C57672" w:rsidP="009C163B">
            <w:pPr>
              <w:pStyle w:val="TAL"/>
              <w:rPr>
                <w:rFonts w:cs="Arial"/>
                <w:sz w:val="16"/>
                <w:szCs w:val="16"/>
              </w:rPr>
            </w:pPr>
            <w:r w:rsidRPr="00B45FC1">
              <w:rPr>
                <w:sz w:val="16"/>
                <w:szCs w:val="16"/>
              </w:rPr>
              <w:t>±</w:t>
            </w:r>
            <w:r w:rsidRPr="00B45FC1">
              <w:rPr>
                <w:rFonts w:cs="v4.2.0"/>
                <w:sz w:val="16"/>
                <w:szCs w:val="16"/>
              </w:rPr>
              <w:t>1.3 dB, 3</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6</w:t>
            </w:r>
            <w:r>
              <w:rPr>
                <w:rFonts w:cs="v4.2.0"/>
                <w:sz w:val="16"/>
                <w:szCs w:val="16"/>
              </w:rPr>
              <w:t> </w:t>
            </w:r>
            <w:r w:rsidRPr="00B45FC1">
              <w:rPr>
                <w:rFonts w:cs="v4.2.0"/>
                <w:sz w:val="16"/>
                <w:szCs w:val="16"/>
              </w:rPr>
              <w:t>GHz</w:t>
            </w:r>
          </w:p>
        </w:tc>
        <w:tc>
          <w:tcPr>
            <w:tcW w:w="847" w:type="dxa"/>
            <w:tcBorders>
              <w:top w:val="single" w:sz="4" w:space="0" w:color="auto"/>
              <w:left w:val="single" w:sz="4" w:space="0" w:color="auto"/>
              <w:bottom w:val="single" w:sz="4" w:space="0" w:color="auto"/>
              <w:right w:val="single" w:sz="4" w:space="0" w:color="auto"/>
            </w:tcBorders>
          </w:tcPr>
          <w:p w14:paraId="3058799B" w14:textId="77777777" w:rsidR="00C57672" w:rsidRPr="00B45FC1" w:rsidRDefault="00C57672" w:rsidP="009C163B">
            <w:pPr>
              <w:pStyle w:val="TAL"/>
              <w:jc w:val="center"/>
              <w:rPr>
                <w:rFonts w:eastAsia="Yu Mincho"/>
                <w:sz w:val="16"/>
                <w:szCs w:val="16"/>
              </w:rPr>
            </w:pPr>
            <w:r w:rsidRPr="00B45FC1">
              <w:rPr>
                <w:rFonts w:eastAsia="Yu Mincho" w:hint="eastAsia"/>
                <w:sz w:val="16"/>
                <w:szCs w:val="16"/>
              </w:rPr>
              <w:t>9.2.8</w:t>
            </w:r>
          </w:p>
        </w:tc>
      </w:tr>
      <w:tr w:rsidR="00C57672" w:rsidRPr="00B45FC1" w14:paraId="3FDE1437" w14:textId="77777777" w:rsidTr="000104CB">
        <w:trPr>
          <w:cantSplit/>
          <w:tblHeader/>
          <w:jc w:val="center"/>
        </w:trPr>
        <w:tc>
          <w:tcPr>
            <w:tcW w:w="5240" w:type="dxa"/>
            <w:tcBorders>
              <w:top w:val="nil"/>
              <w:left w:val="single" w:sz="4" w:space="0" w:color="auto"/>
              <w:bottom w:val="single" w:sz="4" w:space="0" w:color="auto"/>
              <w:right w:val="single" w:sz="4" w:space="0" w:color="auto"/>
            </w:tcBorders>
            <w:shd w:val="clear" w:color="auto" w:fill="auto"/>
            <w:hideMark/>
          </w:tcPr>
          <w:p w14:paraId="6078E266" w14:textId="77777777" w:rsidR="00C57672" w:rsidRPr="00B45FC1" w:rsidRDefault="00C57672" w:rsidP="009C163B">
            <w:pPr>
              <w:pStyle w:val="TAL"/>
              <w:rPr>
                <w:rFonts w:cs="Arial"/>
                <w:sz w:val="16"/>
                <w:szCs w:val="16"/>
              </w:rPr>
            </w:pPr>
          </w:p>
        </w:tc>
        <w:tc>
          <w:tcPr>
            <w:tcW w:w="3544" w:type="dxa"/>
            <w:tcBorders>
              <w:top w:val="single" w:sz="4" w:space="0" w:color="auto"/>
              <w:left w:val="single" w:sz="4" w:space="0" w:color="auto"/>
              <w:bottom w:val="single" w:sz="4" w:space="0" w:color="auto"/>
              <w:right w:val="single" w:sz="4" w:space="0" w:color="auto"/>
            </w:tcBorders>
          </w:tcPr>
          <w:p w14:paraId="18923A93" w14:textId="77777777" w:rsidR="00C57672" w:rsidRPr="00B45FC1" w:rsidRDefault="00C57672" w:rsidP="009C163B">
            <w:pPr>
              <w:pStyle w:val="TAL"/>
              <w:rPr>
                <w:sz w:val="16"/>
                <w:szCs w:val="16"/>
              </w:rPr>
            </w:pPr>
            <w:r w:rsidRPr="00B45FC1">
              <w:rPr>
                <w:sz w:val="16"/>
                <w:szCs w:val="16"/>
              </w:rPr>
              <w:t>Extreme</w:t>
            </w:r>
            <w:r w:rsidRPr="00B45FC1">
              <w:rPr>
                <w:rFonts w:hint="eastAsia"/>
                <w:sz w:val="16"/>
                <w:szCs w:val="16"/>
              </w:rPr>
              <w:t xml:space="preserve"> condition</w:t>
            </w:r>
            <w:r w:rsidRPr="00B45FC1">
              <w:rPr>
                <w:sz w:val="16"/>
                <w:szCs w:val="16"/>
              </w:rPr>
              <w:t>:</w:t>
            </w:r>
          </w:p>
          <w:p w14:paraId="3CDDD2DF" w14:textId="7A98E1A3" w:rsidR="00C57672" w:rsidRPr="00B45FC1" w:rsidRDefault="00C57672" w:rsidP="009C163B">
            <w:pPr>
              <w:pStyle w:val="TAL"/>
              <w:rPr>
                <w:rFonts w:cs="v4.2.0"/>
                <w:sz w:val="16"/>
                <w:szCs w:val="16"/>
              </w:rPr>
            </w:pPr>
            <w:r w:rsidRPr="00B45FC1">
              <w:rPr>
                <w:rFonts w:cs="v4.2.0"/>
                <w:sz w:val="16"/>
                <w:szCs w:val="16"/>
              </w:rPr>
              <w:t xml:space="preserve">2.5 dB, f </w:t>
            </w:r>
            <w:r w:rsidRPr="00B45FC1">
              <w:rPr>
                <w:sz w:val="16"/>
                <w:szCs w:val="16"/>
              </w:rPr>
              <w:t>≤</w:t>
            </w:r>
            <w:r w:rsidRPr="00B45FC1">
              <w:rPr>
                <w:rFonts w:cs="v4.2.0"/>
                <w:sz w:val="16"/>
                <w:szCs w:val="16"/>
              </w:rPr>
              <w:t xml:space="preserve"> 3</w:t>
            </w:r>
            <w:r>
              <w:rPr>
                <w:rFonts w:cs="v4.2.0"/>
                <w:sz w:val="16"/>
                <w:szCs w:val="16"/>
              </w:rPr>
              <w:t> </w:t>
            </w:r>
            <w:r w:rsidRPr="00B45FC1">
              <w:rPr>
                <w:rFonts w:cs="v4.2.0"/>
                <w:sz w:val="16"/>
                <w:szCs w:val="16"/>
              </w:rPr>
              <w:t>GHz</w:t>
            </w:r>
          </w:p>
          <w:p w14:paraId="24EF9B11" w14:textId="56153641" w:rsidR="00C57672" w:rsidRPr="00B45FC1" w:rsidRDefault="00C57672" w:rsidP="009C163B">
            <w:pPr>
              <w:pStyle w:val="TAL"/>
              <w:rPr>
                <w:rFonts w:cs="Arial"/>
                <w:sz w:val="16"/>
                <w:szCs w:val="16"/>
              </w:rPr>
            </w:pPr>
            <w:r w:rsidRPr="00B45FC1">
              <w:rPr>
                <w:rFonts w:cs="v4.2.0"/>
                <w:sz w:val="16"/>
                <w:szCs w:val="16"/>
              </w:rPr>
              <w:t>2.6 dB, 3</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6</w:t>
            </w:r>
            <w:r>
              <w:rPr>
                <w:rFonts w:cs="v4.2.0"/>
                <w:sz w:val="16"/>
                <w:szCs w:val="16"/>
              </w:rPr>
              <w:t> </w:t>
            </w:r>
            <w:r w:rsidRPr="00B45FC1">
              <w:rPr>
                <w:rFonts w:cs="v4.2.0"/>
                <w:sz w:val="16"/>
                <w:szCs w:val="16"/>
              </w:rPr>
              <w:t>GHz</w:t>
            </w:r>
          </w:p>
        </w:tc>
        <w:tc>
          <w:tcPr>
            <w:tcW w:w="847" w:type="dxa"/>
            <w:tcBorders>
              <w:top w:val="single" w:sz="4" w:space="0" w:color="auto"/>
              <w:left w:val="single" w:sz="4" w:space="0" w:color="auto"/>
              <w:bottom w:val="single" w:sz="4" w:space="0" w:color="auto"/>
              <w:right w:val="single" w:sz="4" w:space="0" w:color="auto"/>
            </w:tcBorders>
          </w:tcPr>
          <w:p w14:paraId="171C9DCA" w14:textId="77777777" w:rsidR="00C57672" w:rsidRPr="00B45FC1" w:rsidRDefault="00C57672" w:rsidP="009C163B">
            <w:pPr>
              <w:pStyle w:val="TAL"/>
              <w:jc w:val="center"/>
              <w:rPr>
                <w:rFonts w:eastAsia="Yu Mincho"/>
                <w:sz w:val="16"/>
                <w:szCs w:val="16"/>
              </w:rPr>
            </w:pPr>
            <w:r w:rsidRPr="00B45FC1">
              <w:rPr>
                <w:rFonts w:eastAsia="Yu Mincho" w:hint="eastAsia"/>
                <w:sz w:val="16"/>
                <w:szCs w:val="16"/>
              </w:rPr>
              <w:t>9.3.5</w:t>
            </w:r>
          </w:p>
        </w:tc>
      </w:tr>
      <w:tr w:rsidR="00C57672" w:rsidRPr="00B45FC1" w14:paraId="5C2BDC92"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45BA66E9" w14:textId="77777777" w:rsidR="00C57672" w:rsidRPr="00B45FC1" w:rsidRDefault="00C57672" w:rsidP="009C163B">
            <w:pPr>
              <w:pStyle w:val="TAL"/>
              <w:rPr>
                <w:sz w:val="16"/>
                <w:szCs w:val="16"/>
              </w:rPr>
            </w:pPr>
            <w:r w:rsidRPr="00B45FC1">
              <w:rPr>
                <w:sz w:val="16"/>
                <w:szCs w:val="16"/>
              </w:rPr>
              <w:t>OTA base station output power</w:t>
            </w:r>
          </w:p>
        </w:tc>
        <w:tc>
          <w:tcPr>
            <w:tcW w:w="3544" w:type="dxa"/>
            <w:tcBorders>
              <w:top w:val="single" w:sz="4" w:space="0" w:color="auto"/>
              <w:left w:val="single" w:sz="4" w:space="0" w:color="auto"/>
              <w:bottom w:val="single" w:sz="4" w:space="0" w:color="auto"/>
              <w:right w:val="single" w:sz="4" w:space="0" w:color="auto"/>
            </w:tcBorders>
          </w:tcPr>
          <w:p w14:paraId="1B0AC5D3" w14:textId="06CF4830" w:rsidR="00C57672" w:rsidRPr="00B45FC1" w:rsidRDefault="00C57672" w:rsidP="009C163B">
            <w:pPr>
              <w:pStyle w:val="TAL"/>
              <w:rPr>
                <w:rFonts w:cs="v4.2.0"/>
                <w:sz w:val="16"/>
                <w:szCs w:val="16"/>
              </w:rPr>
            </w:pPr>
            <w:r w:rsidRPr="00B45FC1">
              <w:rPr>
                <w:rFonts w:cs="v4.2.0"/>
                <w:sz w:val="16"/>
                <w:szCs w:val="16"/>
              </w:rPr>
              <w:t xml:space="preserve">1.4 dB, f </w:t>
            </w:r>
            <w:r w:rsidRPr="00B45FC1">
              <w:rPr>
                <w:sz w:val="16"/>
                <w:szCs w:val="16"/>
              </w:rPr>
              <w:t>≤</w:t>
            </w:r>
            <w:r w:rsidRPr="00B45FC1">
              <w:rPr>
                <w:rFonts w:cs="v4.2.0"/>
                <w:sz w:val="16"/>
                <w:szCs w:val="16"/>
              </w:rPr>
              <w:t xml:space="preserve"> 3</w:t>
            </w:r>
            <w:r w:rsidR="000104CB">
              <w:rPr>
                <w:rFonts w:cs="v4.2.0"/>
                <w:sz w:val="16"/>
                <w:szCs w:val="16"/>
              </w:rPr>
              <w:t> GHz</w:t>
            </w:r>
          </w:p>
          <w:p w14:paraId="38C174B6" w14:textId="007B962D" w:rsidR="00C57672" w:rsidRPr="00B45FC1" w:rsidRDefault="00C57672" w:rsidP="000104CB">
            <w:pPr>
              <w:pStyle w:val="TAL"/>
              <w:rPr>
                <w:rFonts w:cs="Arial"/>
                <w:sz w:val="16"/>
                <w:szCs w:val="16"/>
              </w:rPr>
            </w:pPr>
            <w:r w:rsidRPr="00B45FC1">
              <w:rPr>
                <w:rFonts w:cs="v4.2.0"/>
                <w:sz w:val="16"/>
                <w:szCs w:val="16"/>
              </w:rPr>
              <w:t>1.5 dB, 3</w:t>
            </w:r>
            <w:r w:rsidR="000104CB">
              <w:rPr>
                <w:rFonts w:cs="v4.2.0"/>
                <w:sz w:val="16"/>
                <w:szCs w:val="16"/>
              </w:rPr>
              <w:t> GHz</w:t>
            </w:r>
            <w:r w:rsidRPr="00B45FC1">
              <w:rPr>
                <w:rFonts w:cs="v4.2.0"/>
                <w:sz w:val="16"/>
                <w:szCs w:val="16"/>
              </w:rPr>
              <w:t xml:space="preserve"> &lt; f </w:t>
            </w:r>
            <w:r w:rsidRPr="00B45FC1">
              <w:rPr>
                <w:sz w:val="16"/>
                <w:szCs w:val="16"/>
              </w:rPr>
              <w:t>≤</w:t>
            </w:r>
            <w:r w:rsidRPr="00B45FC1">
              <w:rPr>
                <w:rFonts w:cs="v4.2.0"/>
                <w:sz w:val="16"/>
                <w:szCs w:val="16"/>
              </w:rPr>
              <w:t xml:space="preserve"> 6</w:t>
            </w:r>
            <w:r w:rsidR="000104CB">
              <w:rPr>
                <w:rFonts w:cs="v4.2.0"/>
                <w:sz w:val="16"/>
                <w:szCs w:val="16"/>
              </w:rPr>
              <w:t> GHz</w:t>
            </w:r>
          </w:p>
        </w:tc>
        <w:tc>
          <w:tcPr>
            <w:tcW w:w="847" w:type="dxa"/>
            <w:tcBorders>
              <w:top w:val="single" w:sz="4" w:space="0" w:color="auto"/>
              <w:left w:val="single" w:sz="4" w:space="0" w:color="auto"/>
              <w:bottom w:val="single" w:sz="4" w:space="0" w:color="auto"/>
              <w:right w:val="single" w:sz="4" w:space="0" w:color="auto"/>
            </w:tcBorders>
          </w:tcPr>
          <w:p w14:paraId="70A745C0" w14:textId="77777777" w:rsidR="00C57672" w:rsidRPr="00B45FC1" w:rsidRDefault="00C57672" w:rsidP="009C163B">
            <w:pPr>
              <w:pStyle w:val="TAL"/>
              <w:jc w:val="center"/>
              <w:rPr>
                <w:rFonts w:eastAsia="Yu Mincho"/>
                <w:sz w:val="16"/>
                <w:szCs w:val="16"/>
              </w:rPr>
            </w:pPr>
            <w:r w:rsidRPr="00B45FC1">
              <w:rPr>
                <w:rFonts w:eastAsia="Yu Mincho" w:hint="eastAsia"/>
                <w:sz w:val="16"/>
                <w:szCs w:val="16"/>
              </w:rPr>
              <w:t>11.2.8</w:t>
            </w:r>
          </w:p>
        </w:tc>
      </w:tr>
      <w:tr w:rsidR="00C57672" w:rsidRPr="00B45FC1" w14:paraId="34DC6D9E"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tcPr>
          <w:p w14:paraId="19B9B6C4" w14:textId="77777777" w:rsidR="00C57672" w:rsidRPr="00B45FC1" w:rsidRDefault="00C57672" w:rsidP="009C163B">
            <w:pPr>
              <w:pStyle w:val="TAL"/>
              <w:rPr>
                <w:sz w:val="16"/>
                <w:szCs w:val="16"/>
                <w:lang w:val="sv-FI"/>
              </w:rPr>
            </w:pPr>
            <w:r w:rsidRPr="00B45FC1">
              <w:rPr>
                <w:sz w:val="16"/>
                <w:szCs w:val="16"/>
                <w:lang w:val="sv-FI"/>
              </w:rPr>
              <w:t>OTA E-UTRA DL RS power</w:t>
            </w:r>
          </w:p>
        </w:tc>
        <w:tc>
          <w:tcPr>
            <w:tcW w:w="3544" w:type="dxa"/>
            <w:tcBorders>
              <w:top w:val="single" w:sz="4" w:space="0" w:color="auto"/>
              <w:left w:val="single" w:sz="4" w:space="0" w:color="auto"/>
              <w:bottom w:val="single" w:sz="4" w:space="0" w:color="auto"/>
              <w:right w:val="single" w:sz="4" w:space="0" w:color="auto"/>
            </w:tcBorders>
          </w:tcPr>
          <w:p w14:paraId="04A53BFF" w14:textId="5A99A647" w:rsidR="00C57672" w:rsidRPr="00B45FC1" w:rsidRDefault="00C57672" w:rsidP="009C163B">
            <w:pPr>
              <w:pStyle w:val="TAL"/>
              <w:rPr>
                <w:sz w:val="16"/>
                <w:szCs w:val="16"/>
                <w:lang w:val="sv-FI"/>
              </w:rPr>
            </w:pPr>
            <w:r w:rsidRPr="00B45FC1">
              <w:rPr>
                <w:sz w:val="16"/>
                <w:szCs w:val="16"/>
                <w:lang w:val="sv-FI"/>
              </w:rPr>
              <w:t xml:space="preserve">1.3 dB, f </w:t>
            </w:r>
            <w:r w:rsidRPr="00B45FC1">
              <w:rPr>
                <w:rFonts w:hint="eastAsia"/>
                <w:sz w:val="16"/>
                <w:szCs w:val="16"/>
                <w:lang w:val="sv-FI"/>
              </w:rPr>
              <w:t>≤</w:t>
            </w:r>
            <w:r w:rsidRPr="00B45FC1">
              <w:rPr>
                <w:sz w:val="16"/>
                <w:szCs w:val="16"/>
                <w:lang w:val="sv-FI"/>
              </w:rPr>
              <w:t xml:space="preserve"> 3</w:t>
            </w:r>
            <w:r w:rsidR="000104CB">
              <w:rPr>
                <w:sz w:val="16"/>
                <w:szCs w:val="16"/>
                <w:lang w:val="sv-FI"/>
              </w:rPr>
              <w:t> GHz</w:t>
            </w:r>
          </w:p>
          <w:p w14:paraId="51FB615B" w14:textId="203CE004" w:rsidR="00C57672" w:rsidRPr="00B45FC1" w:rsidRDefault="00C57672" w:rsidP="009C163B">
            <w:pPr>
              <w:pStyle w:val="TAL"/>
              <w:rPr>
                <w:sz w:val="16"/>
                <w:szCs w:val="16"/>
                <w:lang w:val="sv-FI"/>
              </w:rPr>
            </w:pPr>
            <w:r w:rsidRPr="00B45FC1">
              <w:rPr>
                <w:sz w:val="16"/>
                <w:szCs w:val="16"/>
                <w:lang w:val="sv-FI"/>
              </w:rPr>
              <w:t>1.5 dB, 3</w:t>
            </w:r>
            <w:r w:rsidR="000104CB">
              <w:rPr>
                <w:sz w:val="16"/>
                <w:szCs w:val="16"/>
                <w:lang w:val="sv-FI"/>
              </w:rPr>
              <w:t> GHz</w:t>
            </w:r>
            <w:r w:rsidRPr="00B45FC1">
              <w:rPr>
                <w:sz w:val="16"/>
                <w:szCs w:val="16"/>
                <w:lang w:val="sv-FI"/>
              </w:rPr>
              <w:t xml:space="preserve"> &lt; f </w:t>
            </w:r>
            <w:r w:rsidRPr="00B45FC1">
              <w:rPr>
                <w:rFonts w:hint="eastAsia"/>
                <w:sz w:val="16"/>
                <w:szCs w:val="16"/>
                <w:lang w:val="sv-FI"/>
              </w:rPr>
              <w:t>≤</w:t>
            </w:r>
            <w:r w:rsidRPr="00B45FC1">
              <w:rPr>
                <w:sz w:val="16"/>
                <w:szCs w:val="16"/>
                <w:lang w:val="sv-FI"/>
              </w:rPr>
              <w:t xml:space="preserve"> </w:t>
            </w:r>
            <w:r w:rsidR="000104CB">
              <w:rPr>
                <w:sz w:val="16"/>
                <w:szCs w:val="16"/>
                <w:lang w:val="sv-FI"/>
              </w:rPr>
              <w:t>6</w:t>
            </w:r>
            <w:r>
              <w:rPr>
                <w:sz w:val="16"/>
                <w:szCs w:val="16"/>
                <w:lang w:val="sv-FI"/>
              </w:rPr>
              <w:t> </w:t>
            </w:r>
            <w:r w:rsidRPr="00B45FC1">
              <w:rPr>
                <w:sz w:val="16"/>
                <w:szCs w:val="16"/>
                <w:lang w:val="sv-FI"/>
              </w:rPr>
              <w:t>GHz</w:t>
            </w:r>
          </w:p>
        </w:tc>
        <w:tc>
          <w:tcPr>
            <w:tcW w:w="847" w:type="dxa"/>
            <w:tcBorders>
              <w:top w:val="single" w:sz="4" w:space="0" w:color="auto"/>
              <w:left w:val="single" w:sz="4" w:space="0" w:color="auto"/>
              <w:bottom w:val="single" w:sz="4" w:space="0" w:color="auto"/>
              <w:right w:val="single" w:sz="4" w:space="0" w:color="auto"/>
            </w:tcBorders>
          </w:tcPr>
          <w:p w14:paraId="33D2B0FB" w14:textId="5A6ABE9D" w:rsidR="00C57672" w:rsidRPr="00B45FC1" w:rsidRDefault="00C57672" w:rsidP="009C163B">
            <w:pPr>
              <w:pStyle w:val="TAL"/>
              <w:jc w:val="center"/>
              <w:rPr>
                <w:rFonts w:eastAsia="Yu Mincho"/>
                <w:sz w:val="16"/>
                <w:szCs w:val="16"/>
              </w:rPr>
            </w:pPr>
            <w:r w:rsidRPr="00B45FC1">
              <w:rPr>
                <w:rFonts w:eastAsia="Yu Mincho"/>
                <w:sz w:val="16"/>
                <w:szCs w:val="16"/>
              </w:rPr>
              <w:t>9.4.</w:t>
            </w:r>
            <w:r w:rsidR="000104CB">
              <w:rPr>
                <w:rFonts w:eastAsia="Yu Mincho"/>
                <w:sz w:val="16"/>
                <w:szCs w:val="16"/>
              </w:rPr>
              <w:t>7</w:t>
            </w:r>
          </w:p>
        </w:tc>
      </w:tr>
      <w:tr w:rsidR="00C57672" w:rsidRPr="00B45FC1" w14:paraId="30C1DD12"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tcPr>
          <w:p w14:paraId="0766177A" w14:textId="4C1F651D" w:rsidR="00C57672" w:rsidRPr="00B45FC1" w:rsidRDefault="00C57672" w:rsidP="009C163B">
            <w:pPr>
              <w:pStyle w:val="TAL"/>
              <w:rPr>
                <w:sz w:val="16"/>
                <w:szCs w:val="16"/>
              </w:rPr>
            </w:pPr>
            <w:r w:rsidRPr="00B45FC1">
              <w:rPr>
                <w:sz w:val="16"/>
                <w:szCs w:val="16"/>
              </w:rPr>
              <w:t xml:space="preserve">OTA UTRA </w:t>
            </w:r>
            <w:r w:rsidR="000104CB">
              <w:rPr>
                <w:sz w:val="16"/>
                <w:szCs w:val="16"/>
              </w:rPr>
              <w:t>i</w:t>
            </w:r>
            <w:r w:rsidRPr="00B45FC1">
              <w:rPr>
                <w:sz w:val="16"/>
                <w:szCs w:val="16"/>
              </w:rPr>
              <w:t>nner loop power control in the downlink</w:t>
            </w:r>
          </w:p>
        </w:tc>
        <w:tc>
          <w:tcPr>
            <w:tcW w:w="3544" w:type="dxa"/>
            <w:tcBorders>
              <w:top w:val="single" w:sz="4" w:space="0" w:color="auto"/>
              <w:left w:val="single" w:sz="4" w:space="0" w:color="auto"/>
              <w:bottom w:val="single" w:sz="4" w:space="0" w:color="auto"/>
              <w:right w:val="single" w:sz="4" w:space="0" w:color="auto"/>
            </w:tcBorders>
          </w:tcPr>
          <w:p w14:paraId="729F44F6" w14:textId="77777777" w:rsidR="00C57672" w:rsidRPr="00B45FC1" w:rsidRDefault="00C57672" w:rsidP="009C163B">
            <w:pPr>
              <w:pStyle w:val="TAL"/>
              <w:rPr>
                <w:sz w:val="16"/>
                <w:szCs w:val="16"/>
              </w:rPr>
            </w:pPr>
            <w:r w:rsidRPr="00B45FC1">
              <w:rPr>
                <w:sz w:val="16"/>
                <w:szCs w:val="16"/>
              </w:rPr>
              <w:t>0.1 dB</w:t>
            </w:r>
            <w:r w:rsidRPr="00B45FC1">
              <w:rPr>
                <w:sz w:val="16"/>
                <w:szCs w:val="16"/>
              </w:rPr>
              <w:tab/>
            </w:r>
          </w:p>
        </w:tc>
        <w:tc>
          <w:tcPr>
            <w:tcW w:w="847" w:type="dxa"/>
            <w:tcBorders>
              <w:top w:val="single" w:sz="4" w:space="0" w:color="auto"/>
              <w:left w:val="single" w:sz="4" w:space="0" w:color="auto"/>
              <w:bottom w:val="single" w:sz="4" w:space="0" w:color="auto"/>
              <w:right w:val="single" w:sz="4" w:space="0" w:color="auto"/>
            </w:tcBorders>
          </w:tcPr>
          <w:p w14:paraId="6325808F" w14:textId="6B76E40C" w:rsidR="00C57672" w:rsidRPr="00B45FC1" w:rsidRDefault="00C57672" w:rsidP="009C163B">
            <w:pPr>
              <w:pStyle w:val="TAL"/>
              <w:jc w:val="center"/>
              <w:rPr>
                <w:rFonts w:eastAsia="Yu Mincho"/>
                <w:sz w:val="16"/>
                <w:szCs w:val="16"/>
              </w:rPr>
            </w:pPr>
            <w:r w:rsidRPr="00B45FC1">
              <w:rPr>
                <w:rFonts w:eastAsia="Yu Mincho"/>
                <w:sz w:val="16"/>
                <w:szCs w:val="16"/>
              </w:rPr>
              <w:t>9.5.</w:t>
            </w:r>
            <w:r w:rsidR="000104CB">
              <w:rPr>
                <w:rFonts w:eastAsia="Yu Mincho"/>
                <w:sz w:val="16"/>
                <w:szCs w:val="16"/>
              </w:rPr>
              <w:t>7</w:t>
            </w:r>
          </w:p>
        </w:tc>
      </w:tr>
      <w:tr w:rsidR="00C57672" w:rsidRPr="00B45FC1" w14:paraId="0E999D69"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tcPr>
          <w:p w14:paraId="184ABD54" w14:textId="4B178A62" w:rsidR="00C57672" w:rsidRPr="00B45FC1" w:rsidRDefault="00C57672" w:rsidP="009C163B">
            <w:pPr>
              <w:pStyle w:val="TAL"/>
              <w:rPr>
                <w:sz w:val="16"/>
                <w:szCs w:val="16"/>
              </w:rPr>
            </w:pPr>
            <w:r w:rsidRPr="00B45FC1">
              <w:rPr>
                <w:sz w:val="16"/>
                <w:szCs w:val="16"/>
              </w:rPr>
              <w:t xml:space="preserve">OTA </w:t>
            </w:r>
            <w:r w:rsidR="000104CB">
              <w:rPr>
                <w:sz w:val="16"/>
                <w:szCs w:val="16"/>
              </w:rPr>
              <w:t>UTRA p</w:t>
            </w:r>
            <w:r w:rsidRPr="00B45FC1">
              <w:rPr>
                <w:sz w:val="16"/>
                <w:szCs w:val="16"/>
              </w:rPr>
              <w:t>ower control dynamic range</w:t>
            </w:r>
          </w:p>
        </w:tc>
        <w:tc>
          <w:tcPr>
            <w:tcW w:w="3544" w:type="dxa"/>
            <w:tcBorders>
              <w:top w:val="single" w:sz="4" w:space="0" w:color="auto"/>
              <w:left w:val="single" w:sz="4" w:space="0" w:color="auto"/>
              <w:bottom w:val="single" w:sz="4" w:space="0" w:color="auto"/>
              <w:right w:val="single" w:sz="4" w:space="0" w:color="auto"/>
            </w:tcBorders>
          </w:tcPr>
          <w:p w14:paraId="064E056D" w14:textId="77777777" w:rsidR="00C57672" w:rsidRPr="00B45FC1" w:rsidRDefault="00C57672" w:rsidP="009C163B">
            <w:pPr>
              <w:pStyle w:val="TAL"/>
              <w:rPr>
                <w:sz w:val="16"/>
                <w:szCs w:val="16"/>
              </w:rPr>
            </w:pPr>
            <w:r w:rsidRPr="00B45FC1">
              <w:rPr>
                <w:sz w:val="16"/>
                <w:szCs w:val="16"/>
              </w:rPr>
              <w:t>1.1 dB</w:t>
            </w:r>
            <w:r w:rsidRPr="00B45FC1">
              <w:rPr>
                <w:rFonts w:cs="v4.2.0"/>
                <w:kern w:val="2"/>
                <w:sz w:val="16"/>
                <w:szCs w:val="16"/>
              </w:rPr>
              <w:tab/>
            </w:r>
          </w:p>
        </w:tc>
        <w:tc>
          <w:tcPr>
            <w:tcW w:w="847" w:type="dxa"/>
            <w:tcBorders>
              <w:top w:val="single" w:sz="4" w:space="0" w:color="auto"/>
              <w:left w:val="single" w:sz="4" w:space="0" w:color="auto"/>
              <w:bottom w:val="single" w:sz="4" w:space="0" w:color="auto"/>
              <w:right w:val="single" w:sz="4" w:space="0" w:color="auto"/>
            </w:tcBorders>
          </w:tcPr>
          <w:p w14:paraId="7A32EC21" w14:textId="6124AC57" w:rsidR="00C57672" w:rsidRPr="00B45FC1" w:rsidRDefault="00C57672" w:rsidP="009C163B">
            <w:pPr>
              <w:pStyle w:val="TAL"/>
              <w:jc w:val="center"/>
              <w:rPr>
                <w:rFonts w:eastAsia="Yu Mincho"/>
                <w:sz w:val="16"/>
                <w:szCs w:val="16"/>
              </w:rPr>
            </w:pPr>
            <w:r w:rsidRPr="00B45FC1">
              <w:rPr>
                <w:rFonts w:eastAsia="Yu Mincho"/>
                <w:sz w:val="16"/>
                <w:szCs w:val="16"/>
              </w:rPr>
              <w:t>9.5.</w:t>
            </w:r>
            <w:r w:rsidR="000104CB">
              <w:rPr>
                <w:rFonts w:eastAsia="Yu Mincho"/>
                <w:sz w:val="16"/>
                <w:szCs w:val="16"/>
              </w:rPr>
              <w:t>7</w:t>
            </w:r>
          </w:p>
        </w:tc>
      </w:tr>
      <w:tr w:rsidR="00C57672" w:rsidRPr="00B45FC1" w14:paraId="410280B2"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tcPr>
          <w:p w14:paraId="36387C84" w14:textId="56F45E2B" w:rsidR="00C57672" w:rsidRPr="00B45FC1" w:rsidRDefault="00C57672" w:rsidP="00A9197D">
            <w:pPr>
              <w:pStyle w:val="TAL"/>
              <w:rPr>
                <w:sz w:val="16"/>
                <w:szCs w:val="16"/>
              </w:rPr>
            </w:pPr>
            <w:r w:rsidRPr="00B45FC1">
              <w:rPr>
                <w:sz w:val="16"/>
                <w:szCs w:val="16"/>
              </w:rPr>
              <w:t xml:space="preserve">OTA </w:t>
            </w:r>
            <w:r w:rsidR="00A9197D">
              <w:rPr>
                <w:sz w:val="16"/>
                <w:szCs w:val="16"/>
              </w:rPr>
              <w:t>t</w:t>
            </w:r>
            <w:r w:rsidRPr="00B45FC1">
              <w:rPr>
                <w:sz w:val="16"/>
                <w:szCs w:val="16"/>
              </w:rPr>
              <w:t>otal power dynamic range</w:t>
            </w:r>
          </w:p>
        </w:tc>
        <w:tc>
          <w:tcPr>
            <w:tcW w:w="3544" w:type="dxa"/>
            <w:tcBorders>
              <w:top w:val="single" w:sz="4" w:space="0" w:color="auto"/>
              <w:left w:val="single" w:sz="4" w:space="0" w:color="auto"/>
              <w:bottom w:val="single" w:sz="4" w:space="0" w:color="auto"/>
              <w:right w:val="single" w:sz="4" w:space="0" w:color="auto"/>
            </w:tcBorders>
          </w:tcPr>
          <w:p w14:paraId="300DB6B6" w14:textId="77777777" w:rsidR="00C57672" w:rsidRPr="00B45FC1" w:rsidRDefault="00C57672" w:rsidP="009C163B">
            <w:pPr>
              <w:pStyle w:val="TAL"/>
              <w:rPr>
                <w:sz w:val="16"/>
                <w:szCs w:val="16"/>
                <w:lang w:val="sv-FI"/>
              </w:rPr>
            </w:pPr>
            <w:r w:rsidRPr="00B45FC1">
              <w:rPr>
                <w:sz w:val="16"/>
                <w:szCs w:val="16"/>
                <w:lang w:val="sv-FI"/>
              </w:rPr>
              <w:t>0.3 dB UTRA</w:t>
            </w:r>
          </w:p>
          <w:p w14:paraId="19272708" w14:textId="77777777" w:rsidR="00C57672" w:rsidRPr="00B45FC1" w:rsidRDefault="00C57672" w:rsidP="009C163B">
            <w:pPr>
              <w:pStyle w:val="TAL"/>
              <w:rPr>
                <w:sz w:val="16"/>
                <w:szCs w:val="16"/>
                <w:lang w:val="sv-FI"/>
              </w:rPr>
            </w:pPr>
            <w:r w:rsidRPr="00B45FC1">
              <w:rPr>
                <w:sz w:val="16"/>
                <w:szCs w:val="16"/>
                <w:lang w:val="sv-FI"/>
              </w:rPr>
              <w:t>0.4 dB E-UTRA</w:t>
            </w:r>
            <w:r w:rsidRPr="00B45FC1">
              <w:rPr>
                <w:sz w:val="16"/>
                <w:szCs w:val="16"/>
                <w:lang w:val="sv-SE"/>
              </w:rPr>
              <w:t xml:space="preserve"> &amp; NR</w:t>
            </w:r>
          </w:p>
        </w:tc>
        <w:tc>
          <w:tcPr>
            <w:tcW w:w="847" w:type="dxa"/>
            <w:tcBorders>
              <w:top w:val="single" w:sz="4" w:space="0" w:color="auto"/>
              <w:left w:val="single" w:sz="4" w:space="0" w:color="auto"/>
              <w:bottom w:val="single" w:sz="4" w:space="0" w:color="auto"/>
              <w:right w:val="single" w:sz="4" w:space="0" w:color="auto"/>
            </w:tcBorders>
          </w:tcPr>
          <w:p w14:paraId="0E111941" w14:textId="77CD8C48" w:rsidR="00C57672" w:rsidRPr="00B45FC1" w:rsidRDefault="00C57672" w:rsidP="009C163B">
            <w:pPr>
              <w:pStyle w:val="TAL"/>
              <w:jc w:val="center"/>
              <w:rPr>
                <w:rFonts w:eastAsia="Yu Mincho"/>
                <w:sz w:val="16"/>
                <w:szCs w:val="16"/>
              </w:rPr>
            </w:pPr>
            <w:r w:rsidRPr="00B45FC1">
              <w:rPr>
                <w:rFonts w:eastAsia="Yu Mincho"/>
                <w:sz w:val="16"/>
                <w:szCs w:val="16"/>
              </w:rPr>
              <w:t>9.5.</w:t>
            </w:r>
            <w:r w:rsidR="000104CB">
              <w:rPr>
                <w:rFonts w:eastAsia="Yu Mincho"/>
                <w:sz w:val="16"/>
                <w:szCs w:val="16"/>
              </w:rPr>
              <w:t>7</w:t>
            </w:r>
          </w:p>
        </w:tc>
      </w:tr>
      <w:tr w:rsidR="00C57672" w:rsidRPr="00B45FC1" w14:paraId="507A75E8"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tcPr>
          <w:p w14:paraId="180FFB57" w14:textId="76DDCF7A" w:rsidR="00C57672" w:rsidRPr="00753FEA" w:rsidRDefault="00C57672" w:rsidP="009C163B">
            <w:pPr>
              <w:pStyle w:val="TAL"/>
              <w:rPr>
                <w:sz w:val="16"/>
                <w:szCs w:val="16"/>
                <w:lang w:val="sv-FI"/>
              </w:rPr>
            </w:pPr>
            <w:r w:rsidRPr="00753FEA">
              <w:rPr>
                <w:sz w:val="16"/>
                <w:szCs w:val="16"/>
                <w:lang w:val="sv-FI"/>
              </w:rPr>
              <w:t xml:space="preserve">OTA </w:t>
            </w:r>
            <w:r w:rsidR="00A9197D" w:rsidRPr="00753FEA">
              <w:rPr>
                <w:sz w:val="16"/>
                <w:szCs w:val="16"/>
                <w:lang w:val="sv-FI"/>
              </w:rPr>
              <w:t xml:space="preserve">UTRA </w:t>
            </w:r>
            <w:r w:rsidRPr="00753FEA">
              <w:rPr>
                <w:sz w:val="16"/>
                <w:szCs w:val="16"/>
                <w:lang w:val="sv-FI"/>
              </w:rPr>
              <w:t>IPDL time mask</w:t>
            </w:r>
          </w:p>
        </w:tc>
        <w:tc>
          <w:tcPr>
            <w:tcW w:w="3544" w:type="dxa"/>
            <w:tcBorders>
              <w:top w:val="single" w:sz="4" w:space="0" w:color="auto"/>
              <w:left w:val="single" w:sz="4" w:space="0" w:color="auto"/>
              <w:bottom w:val="single" w:sz="4" w:space="0" w:color="auto"/>
              <w:right w:val="single" w:sz="4" w:space="0" w:color="auto"/>
            </w:tcBorders>
          </w:tcPr>
          <w:p w14:paraId="382A07CE" w14:textId="77777777" w:rsidR="00C57672" w:rsidRPr="00B45FC1" w:rsidRDefault="00C57672" w:rsidP="009C163B">
            <w:pPr>
              <w:pStyle w:val="TAL"/>
              <w:rPr>
                <w:sz w:val="16"/>
                <w:szCs w:val="16"/>
              </w:rPr>
            </w:pPr>
            <w:r w:rsidRPr="00B45FC1">
              <w:rPr>
                <w:sz w:val="16"/>
                <w:szCs w:val="16"/>
              </w:rPr>
              <w:t>0.7 dB</w:t>
            </w:r>
          </w:p>
        </w:tc>
        <w:tc>
          <w:tcPr>
            <w:tcW w:w="847" w:type="dxa"/>
            <w:tcBorders>
              <w:top w:val="single" w:sz="4" w:space="0" w:color="auto"/>
              <w:left w:val="single" w:sz="4" w:space="0" w:color="auto"/>
              <w:bottom w:val="single" w:sz="4" w:space="0" w:color="auto"/>
              <w:right w:val="single" w:sz="4" w:space="0" w:color="auto"/>
            </w:tcBorders>
          </w:tcPr>
          <w:p w14:paraId="3F7A4373" w14:textId="3E68D561" w:rsidR="00C57672" w:rsidRPr="00B45FC1" w:rsidRDefault="00C57672" w:rsidP="009C163B">
            <w:pPr>
              <w:pStyle w:val="TAL"/>
              <w:jc w:val="center"/>
              <w:rPr>
                <w:rFonts w:eastAsia="Yu Mincho"/>
                <w:sz w:val="16"/>
                <w:szCs w:val="16"/>
              </w:rPr>
            </w:pPr>
            <w:r w:rsidRPr="00B45FC1">
              <w:rPr>
                <w:rFonts w:eastAsia="Yu Mincho" w:hint="eastAsia"/>
                <w:sz w:val="16"/>
                <w:szCs w:val="16"/>
              </w:rPr>
              <w:t>9.</w:t>
            </w:r>
            <w:r w:rsidR="000104CB">
              <w:rPr>
                <w:rFonts w:eastAsia="Yu Mincho"/>
                <w:sz w:val="16"/>
                <w:szCs w:val="16"/>
              </w:rPr>
              <w:t>5.7</w:t>
            </w:r>
          </w:p>
        </w:tc>
      </w:tr>
      <w:tr w:rsidR="00C57672" w:rsidRPr="00B45FC1" w14:paraId="7EA2DF71"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050A2B0A" w14:textId="77777777" w:rsidR="00C57672" w:rsidRPr="00B45FC1" w:rsidRDefault="00C57672" w:rsidP="009C163B">
            <w:pPr>
              <w:pStyle w:val="TAL"/>
              <w:rPr>
                <w:sz w:val="16"/>
                <w:szCs w:val="16"/>
              </w:rPr>
            </w:pPr>
            <w:r w:rsidRPr="00B45FC1">
              <w:rPr>
                <w:sz w:val="16"/>
                <w:szCs w:val="16"/>
              </w:rPr>
              <w:t>OTA RE power control dynamic range (NR)</w:t>
            </w:r>
          </w:p>
        </w:tc>
        <w:tc>
          <w:tcPr>
            <w:tcW w:w="3544" w:type="dxa"/>
            <w:tcBorders>
              <w:top w:val="single" w:sz="4" w:space="0" w:color="auto"/>
              <w:left w:val="single" w:sz="4" w:space="0" w:color="auto"/>
              <w:bottom w:val="single" w:sz="4" w:space="0" w:color="auto"/>
              <w:right w:val="single" w:sz="4" w:space="0" w:color="auto"/>
            </w:tcBorders>
          </w:tcPr>
          <w:p w14:paraId="7221C55E" w14:textId="77777777" w:rsidR="00C57672" w:rsidRPr="00B45FC1" w:rsidRDefault="00C57672" w:rsidP="009C163B">
            <w:pPr>
              <w:pStyle w:val="TAL"/>
              <w:rPr>
                <w:rFonts w:cs="Arial"/>
                <w:sz w:val="16"/>
                <w:szCs w:val="16"/>
              </w:rPr>
            </w:pPr>
            <w:r w:rsidRPr="00B45FC1">
              <w:rPr>
                <w:sz w:val="16"/>
                <w:szCs w:val="16"/>
              </w:rPr>
              <w:t>N/A</w:t>
            </w:r>
          </w:p>
        </w:tc>
        <w:tc>
          <w:tcPr>
            <w:tcW w:w="847" w:type="dxa"/>
            <w:tcBorders>
              <w:top w:val="single" w:sz="4" w:space="0" w:color="auto"/>
              <w:left w:val="single" w:sz="4" w:space="0" w:color="auto"/>
              <w:bottom w:val="single" w:sz="4" w:space="0" w:color="auto"/>
              <w:right w:val="single" w:sz="4" w:space="0" w:color="auto"/>
            </w:tcBorders>
          </w:tcPr>
          <w:p w14:paraId="149DA3D5" w14:textId="56CECB7E" w:rsidR="00C57672" w:rsidRPr="00B45FC1" w:rsidRDefault="00C57672" w:rsidP="009C163B">
            <w:pPr>
              <w:pStyle w:val="TAL"/>
              <w:jc w:val="center"/>
              <w:rPr>
                <w:rFonts w:eastAsia="Yu Mincho"/>
                <w:sz w:val="16"/>
                <w:szCs w:val="16"/>
              </w:rPr>
            </w:pPr>
          </w:p>
        </w:tc>
      </w:tr>
      <w:tr w:rsidR="00C57672" w:rsidRPr="00B45FC1" w14:paraId="2603AF5A"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5EC298EC" w14:textId="77777777" w:rsidR="00C57672" w:rsidRPr="00B45FC1" w:rsidRDefault="00C57672" w:rsidP="009C163B">
            <w:pPr>
              <w:pStyle w:val="TAL"/>
              <w:rPr>
                <w:sz w:val="16"/>
                <w:szCs w:val="16"/>
              </w:rPr>
            </w:pPr>
            <w:r w:rsidRPr="00B45FC1">
              <w:rPr>
                <w:rFonts w:cs="Arial"/>
                <w:sz w:val="16"/>
                <w:szCs w:val="16"/>
              </w:rPr>
              <w:t>OTA transmitter OFF power</w:t>
            </w:r>
          </w:p>
        </w:tc>
        <w:tc>
          <w:tcPr>
            <w:tcW w:w="3544" w:type="dxa"/>
            <w:tcBorders>
              <w:top w:val="single" w:sz="4" w:space="0" w:color="auto"/>
              <w:left w:val="single" w:sz="4" w:space="0" w:color="auto"/>
              <w:bottom w:val="single" w:sz="4" w:space="0" w:color="auto"/>
              <w:right w:val="single" w:sz="4" w:space="0" w:color="auto"/>
            </w:tcBorders>
          </w:tcPr>
          <w:p w14:paraId="6A7170EB" w14:textId="56619822" w:rsidR="00C57672" w:rsidRPr="00B45FC1" w:rsidRDefault="00C57672" w:rsidP="009C163B">
            <w:pPr>
              <w:pStyle w:val="TAL"/>
              <w:rPr>
                <w:sz w:val="16"/>
                <w:szCs w:val="16"/>
              </w:rPr>
            </w:pPr>
            <w:r w:rsidRPr="00B45FC1">
              <w:rPr>
                <w:sz w:val="16"/>
                <w:szCs w:val="16"/>
              </w:rPr>
              <w:t>3.4 dB, f ≤ 3</w:t>
            </w:r>
            <w:r w:rsidR="000104CB">
              <w:rPr>
                <w:sz w:val="16"/>
                <w:szCs w:val="16"/>
              </w:rPr>
              <w:t> GHz</w:t>
            </w:r>
          </w:p>
          <w:p w14:paraId="1D05E9C0" w14:textId="791637C0" w:rsidR="00C57672" w:rsidRPr="00B45FC1" w:rsidRDefault="00C57672" w:rsidP="009C163B">
            <w:pPr>
              <w:pStyle w:val="TAL"/>
              <w:rPr>
                <w:sz w:val="16"/>
                <w:szCs w:val="16"/>
              </w:rPr>
            </w:pPr>
            <w:r w:rsidRPr="00B45FC1">
              <w:rPr>
                <w:sz w:val="16"/>
                <w:szCs w:val="16"/>
              </w:rPr>
              <w:t>3.6 dB, 3</w:t>
            </w:r>
            <w:r w:rsidR="000104CB">
              <w:rPr>
                <w:sz w:val="16"/>
                <w:szCs w:val="16"/>
              </w:rPr>
              <w:t> GHz</w:t>
            </w:r>
            <w:r w:rsidRPr="00B45FC1">
              <w:rPr>
                <w:sz w:val="16"/>
                <w:szCs w:val="16"/>
              </w:rPr>
              <w:t xml:space="preserve"> &lt; f ≤ 6</w:t>
            </w:r>
            <w:r>
              <w:rPr>
                <w:sz w:val="16"/>
                <w:szCs w:val="16"/>
              </w:rPr>
              <w:t> </w:t>
            </w:r>
            <w:r w:rsidRPr="00B45FC1">
              <w:rPr>
                <w:sz w:val="16"/>
                <w:szCs w:val="16"/>
              </w:rPr>
              <w:t>GHz</w:t>
            </w:r>
          </w:p>
          <w:p w14:paraId="06E52054" w14:textId="77777777" w:rsidR="00C57672" w:rsidRPr="00B45FC1" w:rsidRDefault="00C57672" w:rsidP="009C163B">
            <w:pPr>
              <w:pStyle w:val="TAL"/>
              <w:rPr>
                <w:rFonts w:cs="Arial"/>
                <w:sz w:val="16"/>
                <w:szCs w:val="16"/>
              </w:rPr>
            </w:pPr>
            <w:r w:rsidRPr="00B45FC1">
              <w:rPr>
                <w:rFonts w:eastAsia="SimSun"/>
                <w:sz w:val="16"/>
                <w:szCs w:val="16"/>
              </w:rPr>
              <w:t>(NOTE)</w:t>
            </w:r>
          </w:p>
        </w:tc>
        <w:tc>
          <w:tcPr>
            <w:tcW w:w="847" w:type="dxa"/>
            <w:tcBorders>
              <w:top w:val="single" w:sz="4" w:space="0" w:color="auto"/>
              <w:left w:val="single" w:sz="4" w:space="0" w:color="auto"/>
              <w:bottom w:val="single" w:sz="4" w:space="0" w:color="auto"/>
              <w:right w:val="single" w:sz="4" w:space="0" w:color="auto"/>
            </w:tcBorders>
          </w:tcPr>
          <w:p w14:paraId="1F15E520" w14:textId="77777777" w:rsidR="00C57672" w:rsidRPr="00B45FC1" w:rsidRDefault="00C57672" w:rsidP="009C163B">
            <w:pPr>
              <w:pStyle w:val="TAL"/>
              <w:jc w:val="center"/>
              <w:rPr>
                <w:rFonts w:eastAsia="Yu Mincho"/>
                <w:sz w:val="16"/>
                <w:szCs w:val="16"/>
              </w:rPr>
            </w:pPr>
            <w:r w:rsidRPr="00B45FC1">
              <w:rPr>
                <w:rFonts w:eastAsia="Yu Mincho" w:hint="eastAsia"/>
                <w:sz w:val="16"/>
                <w:szCs w:val="16"/>
              </w:rPr>
              <w:t>13.2.4</w:t>
            </w:r>
          </w:p>
        </w:tc>
      </w:tr>
      <w:tr w:rsidR="00C57672" w:rsidRPr="00B45FC1" w14:paraId="632C002E"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766AE868" w14:textId="77777777" w:rsidR="00C57672" w:rsidRPr="00B45FC1" w:rsidRDefault="00C57672" w:rsidP="009C163B">
            <w:pPr>
              <w:pStyle w:val="TAL"/>
              <w:rPr>
                <w:sz w:val="16"/>
                <w:szCs w:val="16"/>
              </w:rPr>
            </w:pPr>
            <w:r w:rsidRPr="00B45FC1">
              <w:rPr>
                <w:rFonts w:cs="Arial"/>
                <w:sz w:val="16"/>
                <w:szCs w:val="16"/>
              </w:rPr>
              <w:t>OTA transmitter transient period</w:t>
            </w:r>
          </w:p>
        </w:tc>
        <w:tc>
          <w:tcPr>
            <w:tcW w:w="3544" w:type="dxa"/>
            <w:tcBorders>
              <w:top w:val="single" w:sz="4" w:space="0" w:color="auto"/>
              <w:left w:val="single" w:sz="4" w:space="0" w:color="auto"/>
              <w:bottom w:val="single" w:sz="4" w:space="0" w:color="auto"/>
              <w:right w:val="single" w:sz="4" w:space="0" w:color="auto"/>
            </w:tcBorders>
          </w:tcPr>
          <w:p w14:paraId="7E62E061" w14:textId="77777777" w:rsidR="00C57672" w:rsidRPr="00B45FC1" w:rsidRDefault="00C57672" w:rsidP="009C163B">
            <w:pPr>
              <w:pStyle w:val="TAL"/>
              <w:rPr>
                <w:rFonts w:cs="Arial"/>
                <w:sz w:val="16"/>
                <w:szCs w:val="16"/>
              </w:rPr>
            </w:pPr>
            <w:r w:rsidRPr="00B45FC1">
              <w:rPr>
                <w:rFonts w:hint="eastAsia"/>
                <w:sz w:val="16"/>
                <w:szCs w:val="16"/>
              </w:rPr>
              <w:t>N/A</w:t>
            </w:r>
          </w:p>
        </w:tc>
        <w:tc>
          <w:tcPr>
            <w:tcW w:w="847" w:type="dxa"/>
            <w:tcBorders>
              <w:top w:val="single" w:sz="4" w:space="0" w:color="auto"/>
              <w:left w:val="single" w:sz="4" w:space="0" w:color="auto"/>
              <w:bottom w:val="single" w:sz="4" w:space="0" w:color="auto"/>
              <w:right w:val="single" w:sz="4" w:space="0" w:color="auto"/>
            </w:tcBorders>
          </w:tcPr>
          <w:p w14:paraId="3246DA28" w14:textId="77777777" w:rsidR="00C57672" w:rsidRPr="00B45FC1" w:rsidRDefault="00C57672" w:rsidP="009C163B">
            <w:pPr>
              <w:pStyle w:val="TAL"/>
              <w:jc w:val="center"/>
              <w:rPr>
                <w:rFonts w:eastAsia="Yu Mincho"/>
                <w:sz w:val="16"/>
                <w:szCs w:val="16"/>
              </w:rPr>
            </w:pPr>
          </w:p>
        </w:tc>
      </w:tr>
      <w:tr w:rsidR="00C57672" w:rsidRPr="00B45FC1" w14:paraId="2D629513"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2A0FC1C6" w14:textId="77777777" w:rsidR="00C57672" w:rsidRPr="00B45FC1" w:rsidRDefault="00C57672" w:rsidP="009C163B">
            <w:pPr>
              <w:pStyle w:val="TAL"/>
              <w:rPr>
                <w:sz w:val="16"/>
                <w:szCs w:val="16"/>
              </w:rPr>
            </w:pPr>
            <w:r w:rsidRPr="00B45FC1">
              <w:rPr>
                <w:rFonts w:cs="v4.2.0"/>
                <w:sz w:val="16"/>
                <w:szCs w:val="16"/>
              </w:rPr>
              <w:t>OTA frequency error</w:t>
            </w:r>
          </w:p>
        </w:tc>
        <w:tc>
          <w:tcPr>
            <w:tcW w:w="3544" w:type="dxa"/>
            <w:tcBorders>
              <w:top w:val="single" w:sz="4" w:space="0" w:color="auto"/>
              <w:left w:val="single" w:sz="4" w:space="0" w:color="auto"/>
              <w:bottom w:val="single" w:sz="4" w:space="0" w:color="auto"/>
              <w:right w:val="single" w:sz="4" w:space="0" w:color="auto"/>
            </w:tcBorders>
          </w:tcPr>
          <w:p w14:paraId="39899356" w14:textId="6465B410" w:rsidR="00C57672" w:rsidRPr="00B45FC1" w:rsidRDefault="00C57672" w:rsidP="009C163B">
            <w:pPr>
              <w:pStyle w:val="TAL"/>
              <w:rPr>
                <w:rFonts w:cs="Arial"/>
                <w:sz w:val="16"/>
                <w:szCs w:val="16"/>
              </w:rPr>
            </w:pPr>
            <w:r w:rsidRPr="00B45FC1">
              <w:rPr>
                <w:sz w:val="16"/>
                <w:szCs w:val="16"/>
              </w:rPr>
              <w:t>12 Hz</w:t>
            </w:r>
          </w:p>
        </w:tc>
        <w:tc>
          <w:tcPr>
            <w:tcW w:w="847" w:type="dxa"/>
            <w:tcBorders>
              <w:top w:val="single" w:sz="4" w:space="0" w:color="auto"/>
              <w:left w:val="single" w:sz="4" w:space="0" w:color="auto"/>
              <w:bottom w:val="single" w:sz="4" w:space="0" w:color="auto"/>
              <w:right w:val="single" w:sz="4" w:space="0" w:color="auto"/>
            </w:tcBorders>
          </w:tcPr>
          <w:p w14:paraId="6DE60BE0" w14:textId="2CB9B8A2" w:rsidR="00C57672" w:rsidRPr="00B45FC1" w:rsidRDefault="00C57672" w:rsidP="009C163B">
            <w:pPr>
              <w:pStyle w:val="TAL"/>
              <w:jc w:val="center"/>
              <w:rPr>
                <w:sz w:val="16"/>
                <w:szCs w:val="16"/>
              </w:rPr>
            </w:pPr>
            <w:r w:rsidRPr="00B45FC1">
              <w:rPr>
                <w:rFonts w:hint="eastAsia"/>
                <w:sz w:val="16"/>
                <w:szCs w:val="16"/>
              </w:rPr>
              <w:t>9.6.</w:t>
            </w:r>
            <w:r w:rsidR="000104CB">
              <w:rPr>
                <w:sz w:val="16"/>
                <w:szCs w:val="16"/>
              </w:rPr>
              <w:t>7</w:t>
            </w:r>
          </w:p>
        </w:tc>
      </w:tr>
      <w:tr w:rsidR="00C57672" w:rsidRPr="00B45FC1" w14:paraId="2376ADDF"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39FDC7C1" w14:textId="77777777" w:rsidR="00C57672" w:rsidRPr="00B45FC1" w:rsidRDefault="00C57672" w:rsidP="009C163B">
            <w:pPr>
              <w:pStyle w:val="TAL"/>
              <w:rPr>
                <w:sz w:val="16"/>
                <w:szCs w:val="16"/>
              </w:rPr>
            </w:pPr>
            <w:r w:rsidRPr="00B45FC1">
              <w:rPr>
                <w:rFonts w:cs="v4.2.0"/>
                <w:sz w:val="16"/>
                <w:szCs w:val="16"/>
              </w:rPr>
              <w:t>OTA modulation quality</w:t>
            </w:r>
          </w:p>
        </w:tc>
        <w:tc>
          <w:tcPr>
            <w:tcW w:w="3544" w:type="dxa"/>
            <w:tcBorders>
              <w:top w:val="single" w:sz="4" w:space="0" w:color="auto"/>
              <w:left w:val="single" w:sz="4" w:space="0" w:color="auto"/>
              <w:bottom w:val="single" w:sz="4" w:space="0" w:color="auto"/>
              <w:right w:val="single" w:sz="4" w:space="0" w:color="auto"/>
            </w:tcBorders>
          </w:tcPr>
          <w:p w14:paraId="57E50663" w14:textId="6BECEB20" w:rsidR="00C57672" w:rsidRPr="00B45FC1" w:rsidRDefault="00C57672" w:rsidP="009C163B">
            <w:pPr>
              <w:pStyle w:val="TAL"/>
              <w:rPr>
                <w:rFonts w:cs="Arial"/>
                <w:sz w:val="16"/>
                <w:szCs w:val="16"/>
              </w:rPr>
            </w:pPr>
            <w:r w:rsidRPr="00B45FC1">
              <w:rPr>
                <w:rFonts w:hint="eastAsia"/>
                <w:sz w:val="16"/>
                <w:szCs w:val="16"/>
              </w:rPr>
              <w:t>1</w:t>
            </w:r>
            <w:r w:rsidRPr="00B45FC1">
              <w:rPr>
                <w:sz w:val="16"/>
                <w:szCs w:val="16"/>
              </w:rPr>
              <w:t xml:space="preserve"> </w:t>
            </w:r>
            <w:r w:rsidRPr="00B45FC1">
              <w:rPr>
                <w:rFonts w:hint="eastAsia"/>
                <w:sz w:val="16"/>
                <w:szCs w:val="16"/>
              </w:rPr>
              <w:t>%</w:t>
            </w:r>
          </w:p>
        </w:tc>
        <w:tc>
          <w:tcPr>
            <w:tcW w:w="847" w:type="dxa"/>
            <w:tcBorders>
              <w:top w:val="single" w:sz="4" w:space="0" w:color="auto"/>
              <w:left w:val="single" w:sz="4" w:space="0" w:color="auto"/>
              <w:bottom w:val="single" w:sz="4" w:space="0" w:color="auto"/>
              <w:right w:val="single" w:sz="4" w:space="0" w:color="auto"/>
            </w:tcBorders>
          </w:tcPr>
          <w:p w14:paraId="0832E48D" w14:textId="7B052761" w:rsidR="00C57672" w:rsidRPr="00B45FC1" w:rsidRDefault="00C57672" w:rsidP="009C163B">
            <w:pPr>
              <w:pStyle w:val="TAL"/>
              <w:jc w:val="center"/>
              <w:rPr>
                <w:sz w:val="16"/>
                <w:szCs w:val="16"/>
              </w:rPr>
            </w:pPr>
            <w:r w:rsidRPr="00B45FC1">
              <w:rPr>
                <w:rFonts w:hint="eastAsia"/>
                <w:sz w:val="16"/>
                <w:szCs w:val="16"/>
              </w:rPr>
              <w:t>9.7.</w:t>
            </w:r>
            <w:r w:rsidR="000104CB">
              <w:rPr>
                <w:sz w:val="16"/>
                <w:szCs w:val="16"/>
              </w:rPr>
              <w:t>7</w:t>
            </w:r>
          </w:p>
        </w:tc>
      </w:tr>
      <w:tr w:rsidR="00C57672" w:rsidRPr="00B45FC1" w14:paraId="534E1A4B"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1AF903C7" w14:textId="77777777" w:rsidR="00C57672" w:rsidRPr="00B45FC1" w:rsidRDefault="00C57672" w:rsidP="009C163B">
            <w:pPr>
              <w:pStyle w:val="TAL"/>
              <w:rPr>
                <w:sz w:val="16"/>
                <w:szCs w:val="16"/>
              </w:rPr>
            </w:pPr>
            <w:r w:rsidRPr="00B45FC1">
              <w:rPr>
                <w:rFonts w:cs="v4.2.0"/>
                <w:sz w:val="16"/>
                <w:szCs w:val="16"/>
              </w:rPr>
              <w:t>OTA time alignment error</w:t>
            </w:r>
          </w:p>
        </w:tc>
        <w:tc>
          <w:tcPr>
            <w:tcW w:w="3544" w:type="dxa"/>
            <w:tcBorders>
              <w:top w:val="single" w:sz="4" w:space="0" w:color="auto"/>
              <w:left w:val="single" w:sz="4" w:space="0" w:color="auto"/>
              <w:bottom w:val="single" w:sz="4" w:space="0" w:color="auto"/>
              <w:right w:val="single" w:sz="4" w:space="0" w:color="auto"/>
            </w:tcBorders>
          </w:tcPr>
          <w:p w14:paraId="5E12B2DF" w14:textId="0FC49EB7" w:rsidR="00C57672" w:rsidRPr="00B45FC1" w:rsidRDefault="00C57672" w:rsidP="009C163B">
            <w:pPr>
              <w:pStyle w:val="TAL"/>
              <w:rPr>
                <w:rFonts w:cs="Arial"/>
                <w:sz w:val="16"/>
                <w:szCs w:val="16"/>
              </w:rPr>
            </w:pPr>
            <w:r w:rsidRPr="00B45FC1">
              <w:rPr>
                <w:rFonts w:hint="eastAsia"/>
                <w:sz w:val="16"/>
                <w:szCs w:val="16"/>
              </w:rPr>
              <w:t>25</w:t>
            </w:r>
            <w:r w:rsidRPr="00B45FC1">
              <w:rPr>
                <w:sz w:val="16"/>
                <w:szCs w:val="16"/>
              </w:rPr>
              <w:t xml:space="preserve"> </w:t>
            </w:r>
            <w:r w:rsidRPr="00B45FC1">
              <w:rPr>
                <w:rFonts w:hint="eastAsia"/>
                <w:sz w:val="16"/>
                <w:szCs w:val="16"/>
              </w:rPr>
              <w:t>ns</w:t>
            </w:r>
          </w:p>
        </w:tc>
        <w:tc>
          <w:tcPr>
            <w:tcW w:w="847" w:type="dxa"/>
            <w:tcBorders>
              <w:top w:val="single" w:sz="4" w:space="0" w:color="auto"/>
              <w:left w:val="single" w:sz="4" w:space="0" w:color="auto"/>
              <w:bottom w:val="single" w:sz="4" w:space="0" w:color="auto"/>
              <w:right w:val="single" w:sz="4" w:space="0" w:color="auto"/>
            </w:tcBorders>
          </w:tcPr>
          <w:p w14:paraId="0E64FD17" w14:textId="77777777" w:rsidR="00C57672" w:rsidRPr="00B45FC1" w:rsidRDefault="00C57672" w:rsidP="009C163B">
            <w:pPr>
              <w:pStyle w:val="TAL"/>
              <w:jc w:val="center"/>
              <w:rPr>
                <w:sz w:val="16"/>
                <w:szCs w:val="16"/>
              </w:rPr>
            </w:pPr>
            <w:r w:rsidRPr="00B45FC1">
              <w:rPr>
                <w:rFonts w:hint="eastAsia"/>
                <w:sz w:val="16"/>
                <w:szCs w:val="16"/>
              </w:rPr>
              <w:t>9.8.6</w:t>
            </w:r>
          </w:p>
        </w:tc>
      </w:tr>
      <w:tr w:rsidR="00C57672" w:rsidRPr="00B45FC1" w14:paraId="3E4C94CB"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76539F43" w14:textId="77777777" w:rsidR="00C57672" w:rsidRPr="00B45FC1" w:rsidRDefault="00C57672" w:rsidP="009C163B">
            <w:pPr>
              <w:pStyle w:val="TAL"/>
              <w:rPr>
                <w:sz w:val="16"/>
                <w:szCs w:val="16"/>
              </w:rPr>
            </w:pPr>
            <w:r w:rsidRPr="00B45FC1">
              <w:rPr>
                <w:sz w:val="16"/>
                <w:szCs w:val="16"/>
              </w:rPr>
              <w:t>OTA occupied bandwidth</w:t>
            </w:r>
          </w:p>
        </w:tc>
        <w:tc>
          <w:tcPr>
            <w:tcW w:w="3544" w:type="dxa"/>
            <w:tcBorders>
              <w:top w:val="single" w:sz="4" w:space="0" w:color="auto"/>
              <w:left w:val="single" w:sz="4" w:space="0" w:color="auto"/>
              <w:bottom w:val="single" w:sz="4" w:space="0" w:color="auto"/>
              <w:right w:val="single" w:sz="4" w:space="0" w:color="auto"/>
            </w:tcBorders>
          </w:tcPr>
          <w:p w14:paraId="0111BC63" w14:textId="77777777" w:rsidR="00C57672" w:rsidRPr="00B45FC1" w:rsidRDefault="00C57672" w:rsidP="009C163B">
            <w:pPr>
              <w:pStyle w:val="TAL"/>
              <w:rPr>
                <w:rFonts w:cs="Arial"/>
                <w:sz w:val="16"/>
                <w:szCs w:val="16"/>
              </w:rPr>
            </w:pPr>
            <w:r w:rsidRPr="00B45FC1">
              <w:rPr>
                <w:rFonts w:cs="Arial" w:hint="eastAsia"/>
                <w:sz w:val="16"/>
                <w:szCs w:val="16"/>
              </w:rPr>
              <w:t>0</w:t>
            </w:r>
            <w:r w:rsidRPr="00B45FC1">
              <w:rPr>
                <w:rFonts w:cs="Arial"/>
                <w:sz w:val="16"/>
                <w:szCs w:val="16"/>
              </w:rPr>
              <w:t xml:space="preserve"> Hz</w:t>
            </w:r>
          </w:p>
        </w:tc>
        <w:tc>
          <w:tcPr>
            <w:tcW w:w="847" w:type="dxa"/>
            <w:tcBorders>
              <w:top w:val="single" w:sz="4" w:space="0" w:color="auto"/>
              <w:left w:val="single" w:sz="4" w:space="0" w:color="auto"/>
              <w:bottom w:val="single" w:sz="4" w:space="0" w:color="auto"/>
              <w:right w:val="single" w:sz="4" w:space="0" w:color="auto"/>
            </w:tcBorders>
          </w:tcPr>
          <w:p w14:paraId="2074DCF0" w14:textId="05098A4E" w:rsidR="00C57672" w:rsidRPr="00B45FC1" w:rsidRDefault="00C57672" w:rsidP="009C163B">
            <w:pPr>
              <w:keepNext/>
              <w:keepLines/>
              <w:spacing w:after="0"/>
              <w:jc w:val="center"/>
              <w:rPr>
                <w:rFonts w:ascii="Arial" w:eastAsia="Yu Mincho" w:hAnsi="Arial" w:cs="Arial"/>
                <w:sz w:val="16"/>
                <w:szCs w:val="16"/>
              </w:rPr>
            </w:pPr>
            <w:r w:rsidRPr="00B45FC1">
              <w:rPr>
                <w:rFonts w:ascii="Arial" w:eastAsia="Yu Mincho" w:hAnsi="Arial" w:cs="Arial" w:hint="eastAsia"/>
                <w:sz w:val="16"/>
                <w:szCs w:val="16"/>
              </w:rPr>
              <w:t>9.9.</w:t>
            </w:r>
            <w:r w:rsidR="000104CB">
              <w:rPr>
                <w:rFonts w:ascii="Arial" w:eastAsia="Yu Mincho" w:hAnsi="Arial" w:cs="Arial"/>
                <w:sz w:val="16"/>
                <w:szCs w:val="16"/>
              </w:rPr>
              <w:t>7</w:t>
            </w:r>
          </w:p>
        </w:tc>
      </w:tr>
      <w:tr w:rsidR="00C57672" w:rsidRPr="00B45FC1" w14:paraId="1076514A"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1AF4F82B" w14:textId="77777777" w:rsidR="00C57672" w:rsidRPr="00B45FC1" w:rsidRDefault="00C57672" w:rsidP="009C163B">
            <w:pPr>
              <w:pStyle w:val="TAL"/>
              <w:rPr>
                <w:sz w:val="16"/>
                <w:szCs w:val="16"/>
              </w:rPr>
            </w:pPr>
            <w:r w:rsidRPr="00B45FC1">
              <w:rPr>
                <w:sz w:val="16"/>
                <w:szCs w:val="16"/>
              </w:rPr>
              <w:t>OTA ACLR</w:t>
            </w:r>
            <w:r w:rsidRPr="00B45FC1">
              <w:rPr>
                <w:rFonts w:cs="Arial"/>
                <w:sz w:val="16"/>
                <w:szCs w:val="16"/>
              </w:rPr>
              <w:t>/CACLR</w:t>
            </w:r>
          </w:p>
        </w:tc>
        <w:tc>
          <w:tcPr>
            <w:tcW w:w="3544" w:type="dxa"/>
            <w:tcBorders>
              <w:top w:val="single" w:sz="4" w:space="0" w:color="auto"/>
              <w:left w:val="single" w:sz="4" w:space="0" w:color="auto"/>
              <w:bottom w:val="single" w:sz="4" w:space="0" w:color="auto"/>
              <w:right w:val="single" w:sz="4" w:space="0" w:color="auto"/>
            </w:tcBorders>
          </w:tcPr>
          <w:p w14:paraId="42E13F45" w14:textId="77777777" w:rsidR="00C57672" w:rsidRPr="00B45FC1" w:rsidRDefault="00C57672" w:rsidP="009C163B">
            <w:pPr>
              <w:pStyle w:val="TAL"/>
              <w:keepNext w:val="0"/>
              <w:rPr>
                <w:rFonts w:cs="Arial"/>
                <w:sz w:val="16"/>
                <w:szCs w:val="16"/>
              </w:rPr>
            </w:pPr>
            <w:r w:rsidRPr="00B45FC1">
              <w:rPr>
                <w:rFonts w:cs="v4.2.0"/>
                <w:sz w:val="16"/>
                <w:szCs w:val="16"/>
              </w:rPr>
              <w:t>R</w:t>
            </w:r>
            <w:r w:rsidRPr="00B45FC1">
              <w:rPr>
                <w:rFonts w:cs="Arial" w:hint="eastAsia"/>
                <w:sz w:val="16"/>
                <w:szCs w:val="16"/>
              </w:rPr>
              <w:t>elative:</w:t>
            </w:r>
          </w:p>
          <w:p w14:paraId="56451601" w14:textId="58DC0E78" w:rsidR="00C57672" w:rsidRPr="00B45FC1" w:rsidRDefault="00C57672" w:rsidP="009C163B">
            <w:pPr>
              <w:pStyle w:val="TAL"/>
              <w:keepNext w:val="0"/>
              <w:rPr>
                <w:rFonts w:cs="Arial"/>
                <w:sz w:val="16"/>
                <w:szCs w:val="16"/>
              </w:rPr>
            </w:pPr>
            <w:r w:rsidRPr="00B45FC1">
              <w:rPr>
                <w:rFonts w:cs="Arial" w:hint="eastAsia"/>
                <w:sz w:val="16"/>
                <w:szCs w:val="16"/>
              </w:rPr>
              <w:t xml:space="preserve">1.0 </w:t>
            </w:r>
            <w:r w:rsidRPr="00B45FC1">
              <w:rPr>
                <w:rFonts w:cs="Arial"/>
                <w:sz w:val="16"/>
                <w:szCs w:val="16"/>
              </w:rPr>
              <w:t>dB</w:t>
            </w:r>
            <w:r w:rsidRPr="00B45FC1">
              <w:rPr>
                <w:rFonts w:cs="Arial" w:hint="eastAsia"/>
                <w:sz w:val="16"/>
                <w:szCs w:val="16"/>
              </w:rPr>
              <w:t>,</w:t>
            </w:r>
            <w:r w:rsidRPr="00B45FC1">
              <w:rPr>
                <w:rFonts w:cs="v4.2.0"/>
                <w:sz w:val="16"/>
                <w:szCs w:val="16"/>
              </w:rPr>
              <w:t xml:space="preserve"> f </w:t>
            </w:r>
            <w:r w:rsidRPr="00B45FC1">
              <w:rPr>
                <w:rFonts w:cs="Arial"/>
                <w:sz w:val="16"/>
                <w:szCs w:val="16"/>
              </w:rPr>
              <w:t>≤</w:t>
            </w:r>
            <w:r w:rsidRPr="00B45FC1">
              <w:rPr>
                <w:rFonts w:cs="v4.2.0"/>
                <w:sz w:val="16"/>
                <w:szCs w:val="16"/>
              </w:rPr>
              <w:t xml:space="preserve"> 3</w:t>
            </w:r>
            <w:r w:rsidR="000104CB">
              <w:rPr>
                <w:rFonts w:cs="v4.2.0"/>
                <w:sz w:val="16"/>
                <w:szCs w:val="16"/>
              </w:rPr>
              <w:t> GHz</w:t>
            </w:r>
          </w:p>
          <w:p w14:paraId="038F0AF9" w14:textId="6447CBC7" w:rsidR="00C57672" w:rsidRPr="00B45FC1" w:rsidRDefault="00C57672" w:rsidP="000104CB">
            <w:pPr>
              <w:pStyle w:val="TAL"/>
              <w:keepNext w:val="0"/>
              <w:rPr>
                <w:rFonts w:cs="Arial"/>
                <w:sz w:val="16"/>
                <w:szCs w:val="16"/>
                <w:lang w:val="sv-FI"/>
              </w:rPr>
            </w:pPr>
            <w:r w:rsidRPr="00B45FC1">
              <w:rPr>
                <w:rFonts w:cs="Arial" w:hint="eastAsia"/>
                <w:sz w:val="16"/>
                <w:szCs w:val="16"/>
              </w:rPr>
              <w:t xml:space="preserve">1.2 </w:t>
            </w:r>
            <w:r w:rsidRPr="00B45FC1">
              <w:rPr>
                <w:rFonts w:cs="Arial"/>
                <w:sz w:val="16"/>
                <w:szCs w:val="16"/>
              </w:rPr>
              <w:t>dB</w:t>
            </w:r>
            <w:r w:rsidRPr="00B45FC1">
              <w:rPr>
                <w:rFonts w:cs="Arial" w:hint="eastAsia"/>
                <w:sz w:val="16"/>
                <w:szCs w:val="16"/>
              </w:rPr>
              <w:t>, 3</w:t>
            </w:r>
            <w:r w:rsidR="000104CB">
              <w:rPr>
                <w:rFonts w:cs="v4.2.0"/>
                <w:sz w:val="16"/>
                <w:szCs w:val="16"/>
              </w:rPr>
              <w:t> </w:t>
            </w:r>
            <w:r w:rsidR="000104CB">
              <w:rPr>
                <w:rFonts w:cs="v4.2.0" w:hint="eastAsia"/>
                <w:sz w:val="16"/>
                <w:szCs w:val="16"/>
              </w:rPr>
              <w:t>GHz</w:t>
            </w:r>
            <w:r w:rsidRPr="00B45FC1">
              <w:rPr>
                <w:rFonts w:cs="v4.2.0"/>
                <w:sz w:val="16"/>
                <w:szCs w:val="16"/>
              </w:rPr>
              <w:t xml:space="preserve"> &lt; f </w:t>
            </w:r>
            <w:r w:rsidRPr="00B45FC1">
              <w:rPr>
                <w:rFonts w:cs="Arial"/>
                <w:sz w:val="16"/>
                <w:szCs w:val="16"/>
              </w:rPr>
              <w:t>≤</w:t>
            </w:r>
            <w:r w:rsidRPr="00753FEA">
              <w:rPr>
                <w:rFonts w:cs="v4.2.0"/>
                <w:sz w:val="16"/>
                <w:szCs w:val="16"/>
              </w:rPr>
              <w:t xml:space="preserve"> </w:t>
            </w:r>
            <w:r w:rsidRPr="00B45FC1">
              <w:rPr>
                <w:rFonts w:cs="v4.2.0"/>
                <w:sz w:val="16"/>
                <w:szCs w:val="16"/>
                <w:lang w:val="sv-FI"/>
              </w:rPr>
              <w:t>6</w:t>
            </w:r>
            <w:r w:rsidR="000104CB">
              <w:rPr>
                <w:rFonts w:cs="v4.2.0"/>
                <w:sz w:val="16"/>
                <w:szCs w:val="16"/>
                <w:lang w:val="sv-FI"/>
              </w:rPr>
              <w:t> GHz</w:t>
            </w:r>
          </w:p>
          <w:p w14:paraId="21A4A4D0" w14:textId="77777777" w:rsidR="00C57672" w:rsidRPr="00B45FC1" w:rsidRDefault="00C57672" w:rsidP="009C163B">
            <w:pPr>
              <w:pStyle w:val="TAL"/>
              <w:keepNext w:val="0"/>
              <w:rPr>
                <w:rFonts w:cs="Arial"/>
                <w:sz w:val="16"/>
                <w:szCs w:val="16"/>
                <w:lang w:val="sv-FI"/>
              </w:rPr>
            </w:pPr>
          </w:p>
          <w:p w14:paraId="44537570" w14:textId="77777777" w:rsidR="00C57672" w:rsidRPr="00B45FC1" w:rsidRDefault="00C57672" w:rsidP="009C163B">
            <w:pPr>
              <w:pStyle w:val="TAL"/>
              <w:keepNext w:val="0"/>
              <w:rPr>
                <w:rFonts w:cs="Arial"/>
                <w:sz w:val="16"/>
                <w:szCs w:val="16"/>
                <w:lang w:val="sv-FI"/>
              </w:rPr>
            </w:pPr>
            <w:r w:rsidRPr="00B45FC1">
              <w:rPr>
                <w:rFonts w:cs="Arial"/>
                <w:sz w:val="16"/>
                <w:szCs w:val="16"/>
                <w:lang w:val="sv-FI"/>
              </w:rPr>
              <w:t>Absolute:</w:t>
            </w:r>
          </w:p>
          <w:p w14:paraId="50CD142A" w14:textId="77777777" w:rsidR="00C57672" w:rsidRPr="00B45FC1" w:rsidRDefault="00C57672" w:rsidP="009C163B">
            <w:pPr>
              <w:pStyle w:val="TAL"/>
              <w:rPr>
                <w:rFonts w:cs="Arial"/>
                <w:sz w:val="16"/>
                <w:szCs w:val="16"/>
              </w:rPr>
            </w:pPr>
            <w:r w:rsidRPr="00B45FC1">
              <w:rPr>
                <w:rFonts w:cs="Arial"/>
                <w:sz w:val="16"/>
                <w:szCs w:val="16"/>
              </w:rPr>
              <w:t>0</w:t>
            </w:r>
            <w:r w:rsidRPr="00B45FC1">
              <w:rPr>
                <w:rFonts w:cs="Arial" w:hint="eastAsia"/>
                <w:sz w:val="16"/>
                <w:szCs w:val="16"/>
              </w:rPr>
              <w:t xml:space="preserve"> d</w:t>
            </w:r>
            <w:r w:rsidRPr="00B45FC1">
              <w:rPr>
                <w:rFonts w:cs="Arial"/>
                <w:sz w:val="16"/>
                <w:szCs w:val="16"/>
              </w:rPr>
              <w:t>B</w:t>
            </w:r>
          </w:p>
        </w:tc>
        <w:tc>
          <w:tcPr>
            <w:tcW w:w="847" w:type="dxa"/>
            <w:tcBorders>
              <w:top w:val="single" w:sz="4" w:space="0" w:color="auto"/>
              <w:left w:val="single" w:sz="4" w:space="0" w:color="auto"/>
              <w:bottom w:val="single" w:sz="4" w:space="0" w:color="auto"/>
              <w:right w:val="single" w:sz="4" w:space="0" w:color="auto"/>
            </w:tcBorders>
          </w:tcPr>
          <w:p w14:paraId="668B7E39" w14:textId="316188F4" w:rsidR="00C57672" w:rsidRPr="00B45FC1" w:rsidRDefault="00C57672" w:rsidP="009C163B">
            <w:pPr>
              <w:pStyle w:val="TAL"/>
              <w:jc w:val="center"/>
              <w:rPr>
                <w:rFonts w:eastAsia="Yu Mincho" w:cs="v4.2.0"/>
                <w:sz w:val="16"/>
                <w:szCs w:val="16"/>
              </w:rPr>
            </w:pPr>
            <w:r w:rsidRPr="00B45FC1">
              <w:rPr>
                <w:rFonts w:eastAsia="Yu Mincho" w:cs="v4.2.0" w:hint="eastAsia"/>
                <w:sz w:val="16"/>
                <w:szCs w:val="16"/>
              </w:rPr>
              <w:t>11.3.</w:t>
            </w:r>
            <w:r w:rsidR="000104CB">
              <w:rPr>
                <w:rFonts w:eastAsia="Yu Mincho" w:cs="v4.2.0"/>
                <w:sz w:val="16"/>
                <w:szCs w:val="16"/>
              </w:rPr>
              <w:t>8</w:t>
            </w:r>
          </w:p>
        </w:tc>
      </w:tr>
      <w:tr w:rsidR="00C57672" w:rsidRPr="00B45FC1" w14:paraId="49506282"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26192BAC" w14:textId="77777777" w:rsidR="00C57672" w:rsidRPr="00B45FC1" w:rsidRDefault="00C57672" w:rsidP="009C163B">
            <w:pPr>
              <w:pStyle w:val="TAL"/>
              <w:rPr>
                <w:sz w:val="16"/>
                <w:szCs w:val="16"/>
              </w:rPr>
            </w:pPr>
            <w:r w:rsidRPr="00B45FC1">
              <w:rPr>
                <w:sz w:val="16"/>
                <w:szCs w:val="16"/>
              </w:rPr>
              <w:t>OTA operating band unwanted emissions (E-UTRA, NR)</w:t>
            </w:r>
          </w:p>
        </w:tc>
        <w:tc>
          <w:tcPr>
            <w:tcW w:w="3544" w:type="dxa"/>
            <w:tcBorders>
              <w:top w:val="single" w:sz="4" w:space="0" w:color="auto"/>
              <w:left w:val="single" w:sz="4" w:space="0" w:color="auto"/>
              <w:bottom w:val="single" w:sz="4" w:space="0" w:color="auto"/>
              <w:right w:val="single" w:sz="4" w:space="0" w:color="auto"/>
            </w:tcBorders>
          </w:tcPr>
          <w:p w14:paraId="2EAD2A45" w14:textId="77777777" w:rsidR="00C57672" w:rsidRPr="00B45FC1" w:rsidRDefault="00C57672" w:rsidP="009C163B">
            <w:pPr>
              <w:pStyle w:val="TAL"/>
              <w:keepNext w:val="0"/>
              <w:rPr>
                <w:rFonts w:cs="Arial"/>
                <w:noProof/>
                <w:sz w:val="16"/>
                <w:szCs w:val="16"/>
              </w:rPr>
            </w:pPr>
            <w:r w:rsidRPr="00B45FC1">
              <w:rPr>
                <w:rFonts w:cs="Arial"/>
                <w:noProof/>
                <w:sz w:val="16"/>
                <w:szCs w:val="16"/>
              </w:rPr>
              <w:t>Offsets &lt; 10</w:t>
            </w:r>
            <w:r>
              <w:rPr>
                <w:rFonts w:cs="Arial"/>
                <w:noProof/>
                <w:sz w:val="16"/>
                <w:szCs w:val="16"/>
              </w:rPr>
              <w:t> </w:t>
            </w:r>
            <w:r w:rsidRPr="00B45FC1">
              <w:rPr>
                <w:rFonts w:cs="Arial"/>
                <w:noProof/>
                <w:sz w:val="16"/>
                <w:szCs w:val="16"/>
              </w:rPr>
              <w:t>MHz</w:t>
            </w:r>
          </w:p>
          <w:p w14:paraId="443B692A" w14:textId="38294BE4" w:rsidR="00C57672" w:rsidRPr="00B45FC1" w:rsidRDefault="00C57672" w:rsidP="009C163B">
            <w:pPr>
              <w:pStyle w:val="TAL"/>
              <w:keepNext w:val="0"/>
              <w:rPr>
                <w:rFonts w:cs="Arial"/>
                <w:sz w:val="16"/>
                <w:szCs w:val="16"/>
              </w:rPr>
            </w:pPr>
            <w:r w:rsidRPr="00B45FC1">
              <w:rPr>
                <w:rFonts w:cs="Arial" w:hint="eastAsia"/>
                <w:noProof/>
                <w:sz w:val="16"/>
                <w:szCs w:val="16"/>
              </w:rPr>
              <w:t>1.8</w:t>
            </w:r>
            <w:r w:rsidRPr="00B45FC1">
              <w:rPr>
                <w:rFonts w:cs="Arial"/>
                <w:noProof/>
                <w:sz w:val="16"/>
                <w:szCs w:val="16"/>
              </w:rPr>
              <w:t xml:space="preserve"> dB</w:t>
            </w:r>
            <w:r w:rsidRPr="00B45FC1">
              <w:rPr>
                <w:sz w:val="16"/>
                <w:szCs w:val="16"/>
              </w:rPr>
              <w:t xml:space="preserve">, f </w:t>
            </w:r>
            <w:r w:rsidRPr="00B45FC1">
              <w:rPr>
                <w:rFonts w:cs="Arial"/>
                <w:sz w:val="16"/>
                <w:szCs w:val="16"/>
              </w:rPr>
              <w:t>≤</w:t>
            </w:r>
            <w:r w:rsidRPr="00B45FC1">
              <w:rPr>
                <w:sz w:val="16"/>
                <w:szCs w:val="16"/>
              </w:rPr>
              <w:t xml:space="preserve"> 3</w:t>
            </w:r>
            <w:r w:rsidR="000104CB">
              <w:rPr>
                <w:sz w:val="16"/>
                <w:szCs w:val="16"/>
              </w:rPr>
              <w:t> GHz</w:t>
            </w:r>
          </w:p>
          <w:p w14:paraId="0FAD473F" w14:textId="3A56ECD2" w:rsidR="00C57672" w:rsidRPr="00B45FC1" w:rsidRDefault="00C57672" w:rsidP="000104CB">
            <w:pPr>
              <w:pStyle w:val="TAL"/>
              <w:keepNext w:val="0"/>
              <w:rPr>
                <w:sz w:val="16"/>
                <w:szCs w:val="16"/>
              </w:rPr>
            </w:pPr>
            <w:r w:rsidRPr="00B45FC1">
              <w:rPr>
                <w:rFonts w:cs="Arial"/>
                <w:noProof/>
                <w:sz w:val="16"/>
                <w:szCs w:val="16"/>
              </w:rPr>
              <w:t>2</w:t>
            </w:r>
            <w:r w:rsidRPr="00B45FC1">
              <w:rPr>
                <w:rFonts w:cs="Arial" w:hint="eastAsia"/>
                <w:noProof/>
                <w:sz w:val="16"/>
                <w:szCs w:val="16"/>
              </w:rPr>
              <w:t xml:space="preserve"> </w:t>
            </w:r>
            <w:r w:rsidRPr="00B45FC1">
              <w:rPr>
                <w:rFonts w:cs="Arial"/>
                <w:noProof/>
                <w:sz w:val="16"/>
                <w:szCs w:val="16"/>
              </w:rPr>
              <w:t>dB</w:t>
            </w:r>
            <w:r w:rsidRPr="00B45FC1">
              <w:rPr>
                <w:sz w:val="16"/>
                <w:szCs w:val="16"/>
              </w:rPr>
              <w:t>, 3</w:t>
            </w:r>
            <w:r w:rsidR="000104CB">
              <w:rPr>
                <w:sz w:val="16"/>
                <w:szCs w:val="16"/>
              </w:rPr>
              <w:t> GHz</w:t>
            </w:r>
            <w:r w:rsidRPr="00B45FC1">
              <w:rPr>
                <w:sz w:val="16"/>
                <w:szCs w:val="16"/>
              </w:rPr>
              <w:t xml:space="preserve"> &lt; f </w:t>
            </w:r>
            <w:r w:rsidRPr="00B45FC1">
              <w:rPr>
                <w:rFonts w:cs="Arial"/>
                <w:sz w:val="16"/>
                <w:szCs w:val="16"/>
              </w:rPr>
              <w:t>≤</w:t>
            </w:r>
            <w:r w:rsidRPr="00B45FC1">
              <w:rPr>
                <w:sz w:val="16"/>
                <w:szCs w:val="16"/>
              </w:rPr>
              <w:t xml:space="preserve"> </w:t>
            </w:r>
            <w:r w:rsidRPr="00B45FC1">
              <w:rPr>
                <w:rFonts w:hint="eastAsia"/>
                <w:sz w:val="16"/>
                <w:szCs w:val="16"/>
              </w:rPr>
              <w:t>6</w:t>
            </w:r>
            <w:r w:rsidR="000104CB">
              <w:rPr>
                <w:sz w:val="16"/>
                <w:szCs w:val="16"/>
              </w:rPr>
              <w:t> </w:t>
            </w:r>
            <w:r w:rsidR="000104CB">
              <w:rPr>
                <w:rFonts w:hint="eastAsia"/>
                <w:sz w:val="16"/>
                <w:szCs w:val="16"/>
              </w:rPr>
              <w:t>GHz</w:t>
            </w:r>
          </w:p>
          <w:p w14:paraId="0592FFC7" w14:textId="77777777" w:rsidR="00C57672" w:rsidRPr="00B45FC1" w:rsidRDefault="00C57672" w:rsidP="009C163B">
            <w:pPr>
              <w:pStyle w:val="TAL"/>
              <w:keepNext w:val="0"/>
              <w:rPr>
                <w:rFonts w:cs="Arial"/>
                <w:noProof/>
                <w:sz w:val="16"/>
                <w:szCs w:val="16"/>
              </w:rPr>
            </w:pPr>
          </w:p>
          <w:p w14:paraId="736B1822" w14:textId="77777777" w:rsidR="00C57672" w:rsidRPr="00B45FC1" w:rsidRDefault="00C57672" w:rsidP="009C163B">
            <w:pPr>
              <w:pStyle w:val="TAL"/>
              <w:keepNext w:val="0"/>
              <w:rPr>
                <w:rFonts w:cs="Arial"/>
                <w:noProof/>
                <w:sz w:val="16"/>
                <w:szCs w:val="16"/>
              </w:rPr>
            </w:pPr>
            <w:r w:rsidRPr="00B45FC1">
              <w:rPr>
                <w:rFonts w:cs="Arial"/>
                <w:noProof/>
                <w:sz w:val="16"/>
                <w:szCs w:val="16"/>
              </w:rPr>
              <w:t>Offsets ≥ 10</w:t>
            </w:r>
            <w:r>
              <w:rPr>
                <w:rFonts w:cs="Arial"/>
                <w:noProof/>
                <w:sz w:val="16"/>
                <w:szCs w:val="16"/>
              </w:rPr>
              <w:t> </w:t>
            </w:r>
            <w:r w:rsidRPr="00B45FC1">
              <w:rPr>
                <w:rFonts w:cs="Arial"/>
                <w:noProof/>
                <w:sz w:val="16"/>
                <w:szCs w:val="16"/>
              </w:rPr>
              <w:t>MHz</w:t>
            </w:r>
          </w:p>
          <w:p w14:paraId="6E89BBF2" w14:textId="77777777" w:rsidR="00C57672" w:rsidRPr="00B45FC1" w:rsidRDefault="00C57672" w:rsidP="009C163B">
            <w:pPr>
              <w:pStyle w:val="TAL"/>
              <w:rPr>
                <w:rFonts w:cs="Arial"/>
                <w:sz w:val="16"/>
                <w:szCs w:val="16"/>
              </w:rPr>
            </w:pPr>
            <w:r w:rsidRPr="00B45FC1">
              <w:rPr>
                <w:rFonts w:cs="Arial"/>
                <w:sz w:val="16"/>
                <w:szCs w:val="16"/>
              </w:rPr>
              <w:t>0</w:t>
            </w:r>
            <w:r w:rsidRPr="00B45FC1">
              <w:rPr>
                <w:rFonts w:cs="Arial" w:hint="eastAsia"/>
                <w:sz w:val="16"/>
                <w:szCs w:val="16"/>
              </w:rPr>
              <w:t xml:space="preserve"> dB</w:t>
            </w:r>
          </w:p>
        </w:tc>
        <w:tc>
          <w:tcPr>
            <w:tcW w:w="847" w:type="dxa"/>
            <w:tcBorders>
              <w:top w:val="single" w:sz="4" w:space="0" w:color="auto"/>
              <w:left w:val="single" w:sz="4" w:space="0" w:color="auto"/>
              <w:bottom w:val="single" w:sz="4" w:space="0" w:color="auto"/>
              <w:right w:val="single" w:sz="4" w:space="0" w:color="auto"/>
            </w:tcBorders>
          </w:tcPr>
          <w:p w14:paraId="34FC2CD3" w14:textId="77777777" w:rsidR="00C57672" w:rsidRPr="00B45FC1" w:rsidRDefault="00C57672" w:rsidP="009C163B">
            <w:pPr>
              <w:pStyle w:val="TAL"/>
              <w:jc w:val="center"/>
              <w:rPr>
                <w:sz w:val="16"/>
                <w:szCs w:val="16"/>
              </w:rPr>
            </w:pPr>
            <w:r w:rsidRPr="00B45FC1">
              <w:rPr>
                <w:rFonts w:hint="eastAsia"/>
                <w:sz w:val="16"/>
                <w:szCs w:val="16"/>
              </w:rPr>
              <w:t>11.4.8</w:t>
            </w:r>
          </w:p>
        </w:tc>
      </w:tr>
      <w:tr w:rsidR="00C57672" w:rsidRPr="00B45FC1" w14:paraId="3D59835A"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tcPr>
          <w:p w14:paraId="2BDFF67C" w14:textId="77777777" w:rsidR="00C57672" w:rsidRPr="00B45FC1" w:rsidRDefault="00C57672" w:rsidP="009C163B">
            <w:pPr>
              <w:pStyle w:val="TAL"/>
              <w:rPr>
                <w:rFonts w:cs="v4.2.0"/>
                <w:sz w:val="16"/>
                <w:szCs w:val="16"/>
              </w:rPr>
            </w:pPr>
            <w:r w:rsidRPr="00B45FC1">
              <w:rPr>
                <w:rFonts w:cs="v4.2.0" w:hint="eastAsia"/>
                <w:sz w:val="16"/>
                <w:szCs w:val="16"/>
              </w:rPr>
              <w:t>SEM</w:t>
            </w:r>
            <w:r w:rsidRPr="00B45FC1">
              <w:rPr>
                <w:rFonts w:cs="v4.2.0"/>
                <w:sz w:val="16"/>
                <w:szCs w:val="16"/>
              </w:rPr>
              <w:t xml:space="preserve"> (UTRA only)</w:t>
            </w:r>
          </w:p>
        </w:tc>
        <w:tc>
          <w:tcPr>
            <w:tcW w:w="3544" w:type="dxa"/>
            <w:tcBorders>
              <w:top w:val="single" w:sz="4" w:space="0" w:color="auto"/>
              <w:left w:val="single" w:sz="4" w:space="0" w:color="auto"/>
              <w:bottom w:val="single" w:sz="4" w:space="0" w:color="auto"/>
              <w:right w:val="single" w:sz="4" w:space="0" w:color="auto"/>
            </w:tcBorders>
          </w:tcPr>
          <w:p w14:paraId="49FFC40B" w14:textId="527FC17A" w:rsidR="00C57672" w:rsidRPr="00B45FC1" w:rsidRDefault="00C57672" w:rsidP="009C163B">
            <w:pPr>
              <w:pStyle w:val="TAL"/>
              <w:rPr>
                <w:rFonts w:cs="Arial"/>
                <w:sz w:val="16"/>
                <w:szCs w:val="16"/>
              </w:rPr>
            </w:pPr>
            <w:r w:rsidRPr="00B45FC1">
              <w:rPr>
                <w:rFonts w:cs="Arial"/>
                <w:sz w:val="16"/>
                <w:szCs w:val="16"/>
              </w:rPr>
              <w:t>1.8 dB, f ≤ 3</w:t>
            </w:r>
            <w:r w:rsidR="000104CB">
              <w:rPr>
                <w:rFonts w:cs="Arial"/>
                <w:sz w:val="16"/>
                <w:szCs w:val="16"/>
              </w:rPr>
              <w:t> GHz</w:t>
            </w:r>
          </w:p>
          <w:p w14:paraId="7410C165" w14:textId="2C0030A5" w:rsidR="00C57672" w:rsidRPr="00B45FC1" w:rsidRDefault="00C57672" w:rsidP="009C163B">
            <w:pPr>
              <w:pStyle w:val="TAL"/>
              <w:rPr>
                <w:rFonts w:cs="Arial"/>
                <w:sz w:val="16"/>
                <w:szCs w:val="16"/>
              </w:rPr>
            </w:pPr>
            <w:r w:rsidRPr="00B45FC1">
              <w:rPr>
                <w:rFonts w:cs="Arial"/>
                <w:sz w:val="16"/>
                <w:szCs w:val="16"/>
              </w:rPr>
              <w:t>2.0 dB, 3</w:t>
            </w:r>
            <w:r w:rsidR="000104CB">
              <w:rPr>
                <w:rFonts w:cs="Arial"/>
                <w:sz w:val="16"/>
                <w:szCs w:val="16"/>
              </w:rPr>
              <w:t> GHz</w:t>
            </w:r>
            <w:r w:rsidRPr="00B45FC1">
              <w:rPr>
                <w:rFonts w:cs="Arial"/>
                <w:sz w:val="16"/>
                <w:szCs w:val="16"/>
              </w:rPr>
              <w:t xml:space="preserve"> &lt; f ≤ 4.2</w:t>
            </w:r>
            <w:r>
              <w:rPr>
                <w:rFonts w:cs="Arial"/>
                <w:sz w:val="16"/>
                <w:szCs w:val="16"/>
              </w:rPr>
              <w:t> </w:t>
            </w:r>
            <w:r w:rsidRPr="00B45FC1">
              <w:rPr>
                <w:rFonts w:cs="Arial"/>
                <w:sz w:val="16"/>
                <w:szCs w:val="16"/>
              </w:rPr>
              <w:t>GHz</w:t>
            </w:r>
          </w:p>
          <w:p w14:paraId="41D83302" w14:textId="77777777" w:rsidR="00C57672" w:rsidRPr="00B45FC1" w:rsidRDefault="00C57672" w:rsidP="009C163B">
            <w:pPr>
              <w:pStyle w:val="TAL"/>
              <w:rPr>
                <w:sz w:val="16"/>
                <w:szCs w:val="16"/>
              </w:rPr>
            </w:pPr>
          </w:p>
        </w:tc>
        <w:tc>
          <w:tcPr>
            <w:tcW w:w="847" w:type="dxa"/>
            <w:tcBorders>
              <w:top w:val="single" w:sz="4" w:space="0" w:color="auto"/>
              <w:left w:val="single" w:sz="4" w:space="0" w:color="auto"/>
              <w:bottom w:val="single" w:sz="4" w:space="0" w:color="auto"/>
              <w:right w:val="single" w:sz="4" w:space="0" w:color="auto"/>
            </w:tcBorders>
          </w:tcPr>
          <w:p w14:paraId="1E299C2F" w14:textId="33C80FA1" w:rsidR="00C57672" w:rsidRPr="00B45FC1" w:rsidRDefault="00C57672" w:rsidP="009C163B">
            <w:pPr>
              <w:pStyle w:val="TAL"/>
              <w:jc w:val="center"/>
              <w:rPr>
                <w:rFonts w:eastAsia="Yu Mincho"/>
                <w:sz w:val="16"/>
                <w:szCs w:val="16"/>
              </w:rPr>
            </w:pPr>
            <w:r w:rsidRPr="00B45FC1">
              <w:rPr>
                <w:rFonts w:eastAsia="Yu Mincho" w:hint="eastAsia"/>
                <w:sz w:val="16"/>
                <w:szCs w:val="16"/>
              </w:rPr>
              <w:t>11.</w:t>
            </w:r>
            <w:r w:rsidR="000104CB">
              <w:rPr>
                <w:rFonts w:eastAsia="Yu Mincho"/>
                <w:sz w:val="16"/>
                <w:szCs w:val="16"/>
              </w:rPr>
              <w:t>4</w:t>
            </w:r>
            <w:r w:rsidRPr="00B45FC1">
              <w:rPr>
                <w:rFonts w:eastAsia="Yu Mincho" w:hint="eastAsia"/>
                <w:sz w:val="16"/>
                <w:szCs w:val="16"/>
              </w:rPr>
              <w:t>.</w:t>
            </w:r>
            <w:r w:rsidRPr="00B45FC1">
              <w:rPr>
                <w:rFonts w:eastAsia="Yu Mincho"/>
                <w:sz w:val="16"/>
                <w:szCs w:val="16"/>
              </w:rPr>
              <w:t>8</w:t>
            </w:r>
          </w:p>
        </w:tc>
      </w:tr>
      <w:tr w:rsidR="00C57672" w:rsidRPr="00B45FC1" w14:paraId="12497DF4"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2E10EA17" w14:textId="1D0C5713" w:rsidR="00C57672" w:rsidRPr="00B45FC1" w:rsidRDefault="00C57672" w:rsidP="009C163B">
            <w:pPr>
              <w:pStyle w:val="TAL"/>
              <w:rPr>
                <w:sz w:val="16"/>
                <w:szCs w:val="16"/>
              </w:rPr>
            </w:pPr>
            <w:r w:rsidRPr="00B45FC1">
              <w:rPr>
                <w:rFonts w:cs="v4.2.0"/>
                <w:sz w:val="16"/>
                <w:szCs w:val="16"/>
              </w:rPr>
              <w:t>OTA transmitter spurious emissions, mandatory requirements</w:t>
            </w:r>
          </w:p>
        </w:tc>
        <w:tc>
          <w:tcPr>
            <w:tcW w:w="3544" w:type="dxa"/>
            <w:tcBorders>
              <w:top w:val="single" w:sz="4" w:space="0" w:color="auto"/>
              <w:left w:val="single" w:sz="4" w:space="0" w:color="auto"/>
              <w:bottom w:val="single" w:sz="4" w:space="0" w:color="auto"/>
              <w:right w:val="single" w:sz="4" w:space="0" w:color="auto"/>
            </w:tcBorders>
          </w:tcPr>
          <w:p w14:paraId="59F13864" w14:textId="77777777" w:rsidR="00C57672" w:rsidRPr="00B45FC1" w:rsidRDefault="00C57672" w:rsidP="009C163B">
            <w:pPr>
              <w:pStyle w:val="TAL"/>
              <w:rPr>
                <w:rFonts w:eastAsia="Yu Mincho" w:cs="Arial"/>
                <w:sz w:val="16"/>
                <w:szCs w:val="16"/>
              </w:rPr>
            </w:pPr>
            <w:r w:rsidRPr="00B45FC1">
              <w:rPr>
                <w:rFonts w:eastAsia="Yu Mincho" w:hint="eastAsia"/>
                <w:sz w:val="16"/>
                <w:szCs w:val="16"/>
              </w:rPr>
              <w:t>0 d</w:t>
            </w:r>
            <w:r w:rsidRPr="00B45FC1">
              <w:rPr>
                <w:rFonts w:eastAsia="Yu Mincho"/>
                <w:sz w:val="16"/>
                <w:szCs w:val="16"/>
              </w:rPr>
              <w:t>B</w:t>
            </w:r>
          </w:p>
        </w:tc>
        <w:tc>
          <w:tcPr>
            <w:tcW w:w="847" w:type="dxa"/>
            <w:tcBorders>
              <w:top w:val="single" w:sz="4" w:space="0" w:color="auto"/>
              <w:left w:val="single" w:sz="4" w:space="0" w:color="auto"/>
              <w:bottom w:val="single" w:sz="4" w:space="0" w:color="auto"/>
              <w:right w:val="single" w:sz="4" w:space="0" w:color="auto"/>
            </w:tcBorders>
          </w:tcPr>
          <w:p w14:paraId="160D2B79" w14:textId="7D754798" w:rsidR="00C57672" w:rsidRPr="00B45FC1" w:rsidRDefault="00C57672" w:rsidP="009C163B">
            <w:pPr>
              <w:pStyle w:val="TAL"/>
              <w:jc w:val="center"/>
              <w:rPr>
                <w:rFonts w:eastAsia="Yu Mincho"/>
                <w:sz w:val="16"/>
                <w:szCs w:val="16"/>
              </w:rPr>
            </w:pPr>
            <w:r w:rsidRPr="00B45FC1">
              <w:rPr>
                <w:rFonts w:eastAsia="Yu Mincho" w:hint="eastAsia"/>
                <w:sz w:val="16"/>
                <w:szCs w:val="16"/>
              </w:rPr>
              <w:t>12.2.</w:t>
            </w:r>
            <w:r w:rsidR="000104CB">
              <w:rPr>
                <w:rFonts w:eastAsia="Yu Mincho"/>
                <w:sz w:val="16"/>
                <w:szCs w:val="16"/>
              </w:rPr>
              <w:t>6</w:t>
            </w:r>
          </w:p>
        </w:tc>
      </w:tr>
      <w:tr w:rsidR="00C57672" w:rsidRPr="00B45FC1" w14:paraId="248FEAB4"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2871A793" w14:textId="17488E4E" w:rsidR="00C57672" w:rsidRPr="00B45FC1" w:rsidRDefault="00C57672" w:rsidP="009C163B">
            <w:pPr>
              <w:pStyle w:val="TAL"/>
              <w:rPr>
                <w:sz w:val="16"/>
                <w:szCs w:val="16"/>
              </w:rPr>
            </w:pPr>
            <w:r w:rsidRPr="00B45FC1">
              <w:rPr>
                <w:rFonts w:cs="v4.2.0"/>
                <w:sz w:val="16"/>
                <w:szCs w:val="16"/>
              </w:rPr>
              <w:t>OTA transmitter spurious emissions, protection of BS receiver</w:t>
            </w:r>
          </w:p>
        </w:tc>
        <w:tc>
          <w:tcPr>
            <w:tcW w:w="3544" w:type="dxa"/>
            <w:tcBorders>
              <w:top w:val="single" w:sz="4" w:space="0" w:color="auto"/>
              <w:left w:val="single" w:sz="4" w:space="0" w:color="auto"/>
              <w:bottom w:val="single" w:sz="4" w:space="0" w:color="auto"/>
              <w:right w:val="single" w:sz="4" w:space="0" w:color="auto"/>
            </w:tcBorders>
          </w:tcPr>
          <w:p w14:paraId="2B367324" w14:textId="5587F205" w:rsidR="00C57672" w:rsidRPr="00B45FC1" w:rsidRDefault="00C57672" w:rsidP="009C163B">
            <w:pPr>
              <w:pStyle w:val="TAL"/>
              <w:rPr>
                <w:rFonts w:cs="v4.2.0"/>
                <w:sz w:val="16"/>
                <w:szCs w:val="16"/>
              </w:rPr>
            </w:pPr>
            <w:r w:rsidRPr="00B45FC1">
              <w:rPr>
                <w:sz w:val="16"/>
                <w:szCs w:val="16"/>
              </w:rPr>
              <w:t>3.1</w:t>
            </w:r>
            <w:r w:rsidRPr="00B45FC1">
              <w:rPr>
                <w:rFonts w:cs="v4.2.0"/>
                <w:sz w:val="16"/>
                <w:szCs w:val="16"/>
              </w:rPr>
              <w:t xml:space="preserve"> dB, f </w:t>
            </w:r>
            <w:r w:rsidRPr="00B45FC1">
              <w:rPr>
                <w:sz w:val="16"/>
                <w:szCs w:val="16"/>
              </w:rPr>
              <w:t>≤</w:t>
            </w:r>
            <w:r w:rsidRPr="00B45FC1">
              <w:rPr>
                <w:rFonts w:cs="v4.2.0"/>
                <w:sz w:val="16"/>
                <w:szCs w:val="16"/>
              </w:rPr>
              <w:t xml:space="preserve"> 3</w:t>
            </w:r>
            <w:r>
              <w:rPr>
                <w:rFonts w:cs="v4.2.0"/>
                <w:sz w:val="16"/>
                <w:szCs w:val="16"/>
              </w:rPr>
              <w:t> </w:t>
            </w:r>
            <w:r w:rsidRPr="00B45FC1">
              <w:rPr>
                <w:rFonts w:cs="v4.2.0"/>
                <w:sz w:val="16"/>
                <w:szCs w:val="16"/>
              </w:rPr>
              <w:t>GHz</w:t>
            </w:r>
          </w:p>
          <w:p w14:paraId="62EC0385" w14:textId="5B5C7FAF" w:rsidR="00C57672" w:rsidRPr="00B45FC1" w:rsidRDefault="00C57672" w:rsidP="009C163B">
            <w:pPr>
              <w:pStyle w:val="TAL"/>
              <w:rPr>
                <w:rFonts w:cs="v4.2.0"/>
                <w:sz w:val="16"/>
                <w:szCs w:val="16"/>
              </w:rPr>
            </w:pPr>
            <w:r w:rsidRPr="00B45FC1">
              <w:rPr>
                <w:rFonts w:cs="v4.2.0"/>
                <w:sz w:val="16"/>
                <w:szCs w:val="16"/>
              </w:rPr>
              <w:t>3.3 dB, 3</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4.2</w:t>
            </w:r>
            <w:r>
              <w:rPr>
                <w:rFonts w:cs="v4.2.0"/>
                <w:sz w:val="16"/>
                <w:szCs w:val="16"/>
              </w:rPr>
              <w:t> </w:t>
            </w:r>
            <w:r w:rsidRPr="00B45FC1">
              <w:rPr>
                <w:rFonts w:cs="v4.2.0"/>
                <w:sz w:val="16"/>
                <w:szCs w:val="16"/>
              </w:rPr>
              <w:t>GHz</w:t>
            </w:r>
          </w:p>
          <w:p w14:paraId="134FDE2F" w14:textId="069B3C90" w:rsidR="00C57672" w:rsidRPr="00B45FC1" w:rsidRDefault="00C57672" w:rsidP="009C163B">
            <w:pPr>
              <w:pStyle w:val="TAL"/>
              <w:rPr>
                <w:rFonts w:eastAsia="Yu Mincho" w:cs="v4.2.0"/>
                <w:sz w:val="16"/>
                <w:szCs w:val="16"/>
              </w:rPr>
            </w:pPr>
            <w:r w:rsidRPr="00B45FC1">
              <w:rPr>
                <w:rFonts w:cs="v4.2.0"/>
                <w:sz w:val="16"/>
                <w:szCs w:val="16"/>
              </w:rPr>
              <w:t>3.4</w:t>
            </w:r>
            <w:r w:rsidR="000104CB">
              <w:rPr>
                <w:rFonts w:cs="v4.2.0"/>
                <w:sz w:val="16"/>
                <w:szCs w:val="16"/>
              </w:rPr>
              <w:t xml:space="preserve"> dB</w:t>
            </w:r>
            <w:r w:rsidRPr="00B45FC1">
              <w:rPr>
                <w:rFonts w:cs="v4.2.0"/>
                <w:sz w:val="16"/>
                <w:szCs w:val="16"/>
              </w:rPr>
              <w:t>, 4.2</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6</w:t>
            </w:r>
            <w:r>
              <w:rPr>
                <w:rFonts w:cs="v4.2.0"/>
                <w:sz w:val="16"/>
                <w:szCs w:val="16"/>
              </w:rPr>
              <w:t> </w:t>
            </w:r>
            <w:r w:rsidRPr="00B45FC1">
              <w:rPr>
                <w:rFonts w:cs="v4.2.0"/>
                <w:sz w:val="16"/>
                <w:szCs w:val="16"/>
              </w:rPr>
              <w:t>GHz</w:t>
            </w:r>
          </w:p>
        </w:tc>
        <w:tc>
          <w:tcPr>
            <w:tcW w:w="847" w:type="dxa"/>
            <w:tcBorders>
              <w:top w:val="single" w:sz="4" w:space="0" w:color="auto"/>
              <w:left w:val="single" w:sz="4" w:space="0" w:color="auto"/>
              <w:bottom w:val="single" w:sz="4" w:space="0" w:color="auto"/>
              <w:right w:val="single" w:sz="4" w:space="0" w:color="auto"/>
            </w:tcBorders>
          </w:tcPr>
          <w:p w14:paraId="7A0B74E2" w14:textId="77777777" w:rsidR="00C57672" w:rsidRPr="00B45FC1" w:rsidRDefault="00C57672" w:rsidP="009C163B">
            <w:pPr>
              <w:pStyle w:val="TAL"/>
              <w:jc w:val="center"/>
              <w:rPr>
                <w:rFonts w:eastAsia="Yu Mincho"/>
                <w:sz w:val="16"/>
                <w:szCs w:val="16"/>
              </w:rPr>
            </w:pPr>
            <w:r w:rsidRPr="00B45FC1">
              <w:rPr>
                <w:rFonts w:eastAsia="Yu Mincho"/>
                <w:sz w:val="16"/>
                <w:szCs w:val="16"/>
              </w:rPr>
              <w:t>13.3.4</w:t>
            </w:r>
          </w:p>
        </w:tc>
      </w:tr>
      <w:tr w:rsidR="00C57672" w:rsidRPr="00B45FC1" w14:paraId="1C332B03"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402BC4BF" w14:textId="0C6F0794" w:rsidR="00C57672" w:rsidRPr="00B45FC1" w:rsidRDefault="00C57672" w:rsidP="009C163B">
            <w:pPr>
              <w:pStyle w:val="TAL"/>
              <w:rPr>
                <w:sz w:val="16"/>
                <w:szCs w:val="16"/>
              </w:rPr>
            </w:pPr>
            <w:r w:rsidRPr="00B45FC1">
              <w:rPr>
                <w:rFonts w:cs="v4.2.0"/>
                <w:sz w:val="16"/>
                <w:szCs w:val="16"/>
              </w:rPr>
              <w:t xml:space="preserve">OTA transmitter spurious emissions, </w:t>
            </w:r>
            <w:r w:rsidRPr="00B45FC1">
              <w:rPr>
                <w:rFonts w:cs="Arial"/>
                <w:sz w:val="16"/>
                <w:szCs w:val="16"/>
              </w:rPr>
              <w:t>additional spurious emissions requirements</w:t>
            </w:r>
          </w:p>
        </w:tc>
        <w:tc>
          <w:tcPr>
            <w:tcW w:w="3544" w:type="dxa"/>
            <w:tcBorders>
              <w:top w:val="single" w:sz="4" w:space="0" w:color="auto"/>
              <w:left w:val="single" w:sz="4" w:space="0" w:color="auto"/>
              <w:bottom w:val="single" w:sz="4" w:space="0" w:color="auto"/>
              <w:right w:val="single" w:sz="4" w:space="0" w:color="auto"/>
            </w:tcBorders>
          </w:tcPr>
          <w:p w14:paraId="6A27A68E" w14:textId="08C91D65" w:rsidR="00C57672" w:rsidRPr="00B45FC1" w:rsidRDefault="00C57672" w:rsidP="009C163B">
            <w:pPr>
              <w:pStyle w:val="TAL"/>
              <w:rPr>
                <w:rFonts w:cs="Arial"/>
                <w:sz w:val="16"/>
                <w:szCs w:val="16"/>
              </w:rPr>
            </w:pPr>
            <w:r w:rsidRPr="00B45FC1">
              <w:rPr>
                <w:rFonts w:cs="Arial"/>
                <w:sz w:val="16"/>
                <w:szCs w:val="16"/>
              </w:rPr>
              <w:t>2.6 dB, f ≤ 3</w:t>
            </w:r>
            <w:r w:rsidR="000104CB">
              <w:rPr>
                <w:rFonts w:cs="Arial"/>
                <w:sz w:val="16"/>
                <w:szCs w:val="16"/>
              </w:rPr>
              <w:t> GHz</w:t>
            </w:r>
          </w:p>
          <w:p w14:paraId="0E2D8741" w14:textId="1AFC9282" w:rsidR="00C57672" w:rsidRPr="00B45FC1" w:rsidRDefault="00C57672" w:rsidP="009C163B">
            <w:pPr>
              <w:pStyle w:val="TAL"/>
              <w:rPr>
                <w:rFonts w:cs="Arial"/>
                <w:sz w:val="16"/>
                <w:szCs w:val="16"/>
              </w:rPr>
            </w:pPr>
            <w:r w:rsidRPr="00B45FC1">
              <w:rPr>
                <w:rFonts w:cs="Arial"/>
                <w:sz w:val="16"/>
                <w:szCs w:val="16"/>
              </w:rPr>
              <w:t>3.0 dB, 3</w:t>
            </w:r>
            <w:r w:rsidR="000104CB">
              <w:rPr>
                <w:rFonts w:cs="Arial"/>
                <w:sz w:val="16"/>
                <w:szCs w:val="16"/>
              </w:rPr>
              <w:t> GHz</w:t>
            </w:r>
            <w:r w:rsidRPr="00B45FC1">
              <w:rPr>
                <w:rFonts w:cs="Arial"/>
                <w:sz w:val="16"/>
                <w:szCs w:val="16"/>
              </w:rPr>
              <w:t xml:space="preserve"> &lt; f ≤ 4.2</w:t>
            </w:r>
            <w:r>
              <w:rPr>
                <w:rFonts w:cs="Arial"/>
                <w:sz w:val="16"/>
                <w:szCs w:val="16"/>
              </w:rPr>
              <w:t> </w:t>
            </w:r>
            <w:r w:rsidRPr="00B45FC1">
              <w:rPr>
                <w:rFonts w:cs="Arial"/>
                <w:sz w:val="16"/>
                <w:szCs w:val="16"/>
              </w:rPr>
              <w:t>GHz</w:t>
            </w:r>
          </w:p>
          <w:p w14:paraId="03AA9126" w14:textId="55F29E76" w:rsidR="00C57672" w:rsidRPr="00B45FC1" w:rsidRDefault="00C57672" w:rsidP="009C163B">
            <w:pPr>
              <w:pStyle w:val="TAL"/>
              <w:rPr>
                <w:rFonts w:cs="Arial"/>
                <w:sz w:val="16"/>
                <w:szCs w:val="16"/>
              </w:rPr>
            </w:pPr>
            <w:r w:rsidRPr="00B45FC1">
              <w:rPr>
                <w:rFonts w:cs="Arial" w:hint="eastAsia"/>
                <w:sz w:val="16"/>
                <w:szCs w:val="16"/>
              </w:rPr>
              <w:t>3.</w:t>
            </w:r>
            <w:r w:rsidRPr="00B45FC1">
              <w:rPr>
                <w:rFonts w:cs="Arial"/>
                <w:sz w:val="16"/>
                <w:szCs w:val="16"/>
              </w:rPr>
              <w:t>5</w:t>
            </w:r>
            <w:r w:rsidRPr="00B45FC1">
              <w:rPr>
                <w:rFonts w:cs="Arial" w:hint="eastAsia"/>
                <w:sz w:val="16"/>
                <w:szCs w:val="16"/>
              </w:rPr>
              <w:t xml:space="preserve"> </w:t>
            </w:r>
            <w:r w:rsidRPr="00B45FC1">
              <w:rPr>
                <w:rFonts w:cs="Arial"/>
                <w:sz w:val="16"/>
                <w:szCs w:val="16"/>
              </w:rPr>
              <w:t>dB</w:t>
            </w:r>
            <w:r w:rsidRPr="00B45FC1">
              <w:rPr>
                <w:rFonts w:cs="Arial" w:hint="eastAsia"/>
                <w:sz w:val="16"/>
                <w:szCs w:val="16"/>
              </w:rPr>
              <w:t xml:space="preserve">, </w:t>
            </w:r>
            <w:r w:rsidRPr="00B45FC1">
              <w:rPr>
                <w:rFonts w:cs="Arial"/>
                <w:sz w:val="16"/>
                <w:szCs w:val="16"/>
              </w:rPr>
              <w:t>4.2</w:t>
            </w:r>
            <w:r>
              <w:rPr>
                <w:rFonts w:cs="Arial"/>
                <w:sz w:val="16"/>
                <w:szCs w:val="16"/>
              </w:rPr>
              <w:t> </w:t>
            </w:r>
            <w:r w:rsidRPr="00B45FC1">
              <w:rPr>
                <w:rFonts w:cs="Arial"/>
                <w:sz w:val="16"/>
                <w:szCs w:val="16"/>
              </w:rPr>
              <w:t>GHz &lt; f ≤ 6</w:t>
            </w:r>
            <w:r w:rsidR="000104CB">
              <w:rPr>
                <w:rFonts w:cs="Arial"/>
                <w:sz w:val="16"/>
                <w:szCs w:val="16"/>
              </w:rPr>
              <w:t> GHz</w:t>
            </w:r>
          </w:p>
          <w:p w14:paraId="418F0BB0" w14:textId="77777777" w:rsidR="00C57672" w:rsidRPr="00B45FC1" w:rsidRDefault="00C57672" w:rsidP="009C163B">
            <w:pPr>
              <w:pStyle w:val="TAL"/>
              <w:rPr>
                <w:rFonts w:cs="Arial"/>
                <w:sz w:val="16"/>
                <w:szCs w:val="16"/>
              </w:rPr>
            </w:pPr>
          </w:p>
          <w:p w14:paraId="27C03136" w14:textId="77777777" w:rsidR="00C57672" w:rsidRPr="00B45FC1" w:rsidRDefault="00C57672" w:rsidP="009C163B">
            <w:pPr>
              <w:pStyle w:val="TAL"/>
              <w:rPr>
                <w:rFonts w:cs="Arial"/>
                <w:sz w:val="16"/>
                <w:szCs w:val="16"/>
              </w:rPr>
            </w:pPr>
            <w:r w:rsidRPr="00B45FC1">
              <w:rPr>
                <w:rFonts w:cs="Arial" w:hint="eastAsia"/>
                <w:sz w:val="16"/>
                <w:szCs w:val="16"/>
              </w:rPr>
              <w:t>F</w:t>
            </w:r>
            <w:r w:rsidRPr="00B45FC1">
              <w:rPr>
                <w:rFonts w:cs="Arial"/>
                <w:sz w:val="16"/>
                <w:szCs w:val="16"/>
              </w:rPr>
              <w:t>or co-existence with</w:t>
            </w:r>
            <w:r w:rsidRPr="00B45FC1" w:rsidDel="00E2020E">
              <w:rPr>
                <w:rFonts w:cs="Arial"/>
                <w:sz w:val="16"/>
                <w:szCs w:val="16"/>
              </w:rPr>
              <w:t xml:space="preserve"> </w:t>
            </w:r>
            <w:r w:rsidRPr="00B45FC1">
              <w:rPr>
                <w:rFonts w:cs="Arial"/>
                <w:sz w:val="16"/>
                <w:szCs w:val="16"/>
              </w:rPr>
              <w:t>PHS and public safety bands.</w:t>
            </w:r>
          </w:p>
          <w:p w14:paraId="132CA908" w14:textId="77777777" w:rsidR="00C57672" w:rsidRPr="00B45FC1" w:rsidRDefault="00C57672" w:rsidP="009C163B">
            <w:pPr>
              <w:pStyle w:val="TAL"/>
              <w:rPr>
                <w:rFonts w:cs="Arial"/>
                <w:sz w:val="16"/>
                <w:szCs w:val="16"/>
              </w:rPr>
            </w:pPr>
            <w:r w:rsidRPr="00B45FC1">
              <w:rPr>
                <w:rFonts w:cs="Arial"/>
                <w:sz w:val="16"/>
                <w:szCs w:val="16"/>
              </w:rPr>
              <w:t>0</w:t>
            </w:r>
            <w:r w:rsidRPr="00B45FC1">
              <w:rPr>
                <w:rFonts w:cs="Arial" w:hint="eastAsia"/>
                <w:sz w:val="16"/>
                <w:szCs w:val="16"/>
              </w:rPr>
              <w:t xml:space="preserve"> dB</w:t>
            </w:r>
          </w:p>
        </w:tc>
        <w:tc>
          <w:tcPr>
            <w:tcW w:w="847" w:type="dxa"/>
            <w:tcBorders>
              <w:top w:val="single" w:sz="4" w:space="0" w:color="auto"/>
              <w:left w:val="single" w:sz="4" w:space="0" w:color="auto"/>
              <w:bottom w:val="single" w:sz="4" w:space="0" w:color="auto"/>
              <w:right w:val="single" w:sz="4" w:space="0" w:color="auto"/>
            </w:tcBorders>
          </w:tcPr>
          <w:p w14:paraId="335D452A" w14:textId="77777777" w:rsidR="00C57672" w:rsidRPr="00B45FC1" w:rsidRDefault="00C57672" w:rsidP="009C163B">
            <w:pPr>
              <w:pStyle w:val="TAL"/>
              <w:jc w:val="center"/>
              <w:rPr>
                <w:rFonts w:eastAsia="Yu Mincho"/>
                <w:sz w:val="16"/>
                <w:szCs w:val="16"/>
              </w:rPr>
            </w:pPr>
            <w:r w:rsidRPr="00B45FC1">
              <w:rPr>
                <w:rFonts w:eastAsia="Yu Mincho" w:hint="eastAsia"/>
                <w:sz w:val="16"/>
                <w:szCs w:val="16"/>
              </w:rPr>
              <w:t>12.4.4</w:t>
            </w:r>
          </w:p>
        </w:tc>
      </w:tr>
      <w:tr w:rsidR="00C57672" w:rsidRPr="00B45FC1" w14:paraId="6B11DA07"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7205C1E4" w14:textId="1A827323" w:rsidR="00C57672" w:rsidRPr="00B45FC1" w:rsidRDefault="00C57672" w:rsidP="009C163B">
            <w:pPr>
              <w:pStyle w:val="TAL"/>
              <w:rPr>
                <w:sz w:val="16"/>
                <w:szCs w:val="16"/>
              </w:rPr>
            </w:pPr>
            <w:r w:rsidRPr="00B45FC1">
              <w:rPr>
                <w:rFonts w:cs="v4.2.0"/>
                <w:sz w:val="16"/>
                <w:szCs w:val="16"/>
              </w:rPr>
              <w:t>OTA transmitter spurious emissions, co-location</w:t>
            </w:r>
          </w:p>
        </w:tc>
        <w:tc>
          <w:tcPr>
            <w:tcW w:w="3544" w:type="dxa"/>
            <w:tcBorders>
              <w:top w:val="single" w:sz="4" w:space="0" w:color="auto"/>
              <w:left w:val="single" w:sz="4" w:space="0" w:color="auto"/>
              <w:bottom w:val="single" w:sz="4" w:space="0" w:color="auto"/>
              <w:right w:val="single" w:sz="4" w:space="0" w:color="auto"/>
            </w:tcBorders>
          </w:tcPr>
          <w:p w14:paraId="61EC43AF" w14:textId="1987CC4D" w:rsidR="00C57672" w:rsidRPr="00B45FC1" w:rsidRDefault="00C57672" w:rsidP="009C163B">
            <w:pPr>
              <w:pStyle w:val="TAL"/>
              <w:rPr>
                <w:rFonts w:cs="v4.2.0"/>
                <w:sz w:val="16"/>
                <w:szCs w:val="16"/>
              </w:rPr>
            </w:pPr>
            <w:r w:rsidRPr="00B45FC1">
              <w:rPr>
                <w:sz w:val="16"/>
                <w:szCs w:val="16"/>
              </w:rPr>
              <w:t>3.1</w:t>
            </w:r>
            <w:r w:rsidRPr="00B45FC1">
              <w:rPr>
                <w:rFonts w:cs="v4.2.0"/>
                <w:sz w:val="16"/>
                <w:szCs w:val="16"/>
              </w:rPr>
              <w:t xml:space="preserve"> dB, f </w:t>
            </w:r>
            <w:r w:rsidRPr="00B45FC1">
              <w:rPr>
                <w:sz w:val="16"/>
                <w:szCs w:val="16"/>
              </w:rPr>
              <w:t>≤</w:t>
            </w:r>
            <w:r w:rsidRPr="00B45FC1">
              <w:rPr>
                <w:rFonts w:cs="v4.2.0"/>
                <w:sz w:val="16"/>
                <w:szCs w:val="16"/>
              </w:rPr>
              <w:t xml:space="preserve"> 3</w:t>
            </w:r>
            <w:r>
              <w:rPr>
                <w:rFonts w:cs="v4.2.0"/>
                <w:sz w:val="16"/>
                <w:szCs w:val="16"/>
              </w:rPr>
              <w:t> </w:t>
            </w:r>
            <w:r w:rsidRPr="00B45FC1">
              <w:rPr>
                <w:rFonts w:cs="v4.2.0"/>
                <w:sz w:val="16"/>
                <w:szCs w:val="16"/>
              </w:rPr>
              <w:t>GHz</w:t>
            </w:r>
          </w:p>
          <w:p w14:paraId="3FED7427" w14:textId="09B55D80" w:rsidR="00C57672" w:rsidRPr="00B45FC1" w:rsidRDefault="00C57672" w:rsidP="009C163B">
            <w:pPr>
              <w:pStyle w:val="TAL"/>
              <w:rPr>
                <w:rFonts w:cs="v4.2.0"/>
                <w:sz w:val="16"/>
                <w:szCs w:val="16"/>
              </w:rPr>
            </w:pPr>
            <w:r w:rsidRPr="00B45FC1">
              <w:rPr>
                <w:rFonts w:cs="v4.2.0"/>
                <w:sz w:val="16"/>
                <w:szCs w:val="16"/>
              </w:rPr>
              <w:t>3.3 dB, 3</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4.2</w:t>
            </w:r>
            <w:r>
              <w:rPr>
                <w:rFonts w:cs="v4.2.0"/>
                <w:sz w:val="16"/>
                <w:szCs w:val="16"/>
              </w:rPr>
              <w:t> </w:t>
            </w:r>
            <w:r w:rsidRPr="00B45FC1">
              <w:rPr>
                <w:rFonts w:cs="v4.2.0"/>
                <w:sz w:val="16"/>
                <w:szCs w:val="16"/>
              </w:rPr>
              <w:t>GHz</w:t>
            </w:r>
          </w:p>
          <w:p w14:paraId="138DE55F" w14:textId="0DD09B78" w:rsidR="00C57672" w:rsidRPr="00B45FC1" w:rsidRDefault="00C57672" w:rsidP="009C163B">
            <w:pPr>
              <w:pStyle w:val="TAL"/>
              <w:rPr>
                <w:rFonts w:eastAsia="Yu Mincho" w:cs="v4.2.0"/>
                <w:sz w:val="16"/>
                <w:szCs w:val="16"/>
              </w:rPr>
            </w:pPr>
            <w:r w:rsidRPr="00B45FC1">
              <w:rPr>
                <w:rFonts w:cs="v4.2.0"/>
                <w:sz w:val="16"/>
                <w:szCs w:val="16"/>
              </w:rPr>
              <w:t>3.4</w:t>
            </w:r>
            <w:r w:rsidR="000104CB">
              <w:rPr>
                <w:rFonts w:cs="v4.2.0"/>
                <w:sz w:val="16"/>
                <w:szCs w:val="16"/>
              </w:rPr>
              <w:t xml:space="preserve"> dB</w:t>
            </w:r>
            <w:r w:rsidRPr="00B45FC1">
              <w:rPr>
                <w:rFonts w:cs="v4.2.0"/>
                <w:sz w:val="16"/>
                <w:szCs w:val="16"/>
              </w:rPr>
              <w:t>, 4.2</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6</w:t>
            </w:r>
            <w:r>
              <w:rPr>
                <w:rFonts w:cs="v4.2.0"/>
                <w:sz w:val="16"/>
                <w:szCs w:val="16"/>
              </w:rPr>
              <w:t> </w:t>
            </w:r>
            <w:r w:rsidRPr="00B45FC1">
              <w:rPr>
                <w:rFonts w:cs="v4.2.0"/>
                <w:sz w:val="16"/>
                <w:szCs w:val="16"/>
              </w:rPr>
              <w:t>GHz</w:t>
            </w:r>
          </w:p>
        </w:tc>
        <w:tc>
          <w:tcPr>
            <w:tcW w:w="847" w:type="dxa"/>
            <w:tcBorders>
              <w:top w:val="single" w:sz="4" w:space="0" w:color="auto"/>
              <w:left w:val="single" w:sz="4" w:space="0" w:color="auto"/>
              <w:bottom w:val="single" w:sz="4" w:space="0" w:color="auto"/>
              <w:right w:val="single" w:sz="4" w:space="0" w:color="auto"/>
            </w:tcBorders>
          </w:tcPr>
          <w:p w14:paraId="45A521E3" w14:textId="77777777" w:rsidR="00C57672" w:rsidRPr="00B45FC1" w:rsidRDefault="00C57672" w:rsidP="009C163B">
            <w:pPr>
              <w:pStyle w:val="TAL"/>
              <w:jc w:val="center"/>
              <w:rPr>
                <w:rFonts w:eastAsia="Yu Mincho"/>
                <w:sz w:val="16"/>
                <w:szCs w:val="16"/>
              </w:rPr>
            </w:pPr>
            <w:r w:rsidRPr="00B45FC1">
              <w:rPr>
                <w:rFonts w:eastAsia="Yu Mincho" w:hint="eastAsia"/>
                <w:sz w:val="16"/>
                <w:szCs w:val="16"/>
              </w:rPr>
              <w:t>13.3.4</w:t>
            </w:r>
          </w:p>
        </w:tc>
      </w:tr>
      <w:tr w:rsidR="00C57672" w:rsidRPr="00B45FC1" w14:paraId="177CD7FF"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26E63335" w14:textId="16E90544" w:rsidR="00C57672" w:rsidRPr="00B45FC1" w:rsidRDefault="00C57672" w:rsidP="009C163B">
            <w:pPr>
              <w:pStyle w:val="TAL"/>
              <w:rPr>
                <w:sz w:val="16"/>
                <w:szCs w:val="16"/>
              </w:rPr>
            </w:pPr>
            <w:r w:rsidRPr="00B45FC1">
              <w:rPr>
                <w:sz w:val="16"/>
                <w:szCs w:val="16"/>
              </w:rPr>
              <w:t>OTA transmitter intermodulation</w:t>
            </w:r>
          </w:p>
        </w:tc>
        <w:tc>
          <w:tcPr>
            <w:tcW w:w="3544" w:type="dxa"/>
            <w:tcBorders>
              <w:top w:val="single" w:sz="4" w:space="0" w:color="auto"/>
              <w:left w:val="single" w:sz="4" w:space="0" w:color="auto"/>
              <w:bottom w:val="single" w:sz="4" w:space="0" w:color="auto"/>
              <w:right w:val="single" w:sz="4" w:space="0" w:color="auto"/>
            </w:tcBorders>
          </w:tcPr>
          <w:p w14:paraId="68474B0C" w14:textId="77777777" w:rsidR="00C57672" w:rsidRPr="00B45FC1" w:rsidRDefault="00C57672" w:rsidP="009C163B">
            <w:pPr>
              <w:pStyle w:val="TAL"/>
              <w:rPr>
                <w:rFonts w:cs="Arial"/>
                <w:sz w:val="16"/>
                <w:szCs w:val="16"/>
              </w:rPr>
            </w:pPr>
            <w:r w:rsidRPr="00B45FC1">
              <w:rPr>
                <w:rFonts w:cs="Arial"/>
                <w:sz w:val="16"/>
                <w:szCs w:val="16"/>
              </w:rPr>
              <w:t>0 dB</w:t>
            </w:r>
          </w:p>
        </w:tc>
        <w:tc>
          <w:tcPr>
            <w:tcW w:w="847" w:type="dxa"/>
            <w:tcBorders>
              <w:top w:val="single" w:sz="4" w:space="0" w:color="auto"/>
              <w:left w:val="single" w:sz="4" w:space="0" w:color="auto"/>
              <w:bottom w:val="single" w:sz="4" w:space="0" w:color="auto"/>
              <w:right w:val="single" w:sz="4" w:space="0" w:color="auto"/>
            </w:tcBorders>
          </w:tcPr>
          <w:p w14:paraId="1217008D" w14:textId="77777777" w:rsidR="00C57672" w:rsidRPr="00B45FC1" w:rsidRDefault="00C57672" w:rsidP="009C163B">
            <w:pPr>
              <w:pStyle w:val="TAL"/>
              <w:jc w:val="center"/>
              <w:rPr>
                <w:rFonts w:cs="Arial"/>
                <w:sz w:val="16"/>
                <w:szCs w:val="16"/>
              </w:rPr>
            </w:pPr>
            <w:r w:rsidRPr="00B45FC1">
              <w:rPr>
                <w:rFonts w:cs="Arial" w:hint="eastAsia"/>
                <w:sz w:val="16"/>
                <w:szCs w:val="16"/>
              </w:rPr>
              <w:t>13.4.4</w:t>
            </w:r>
          </w:p>
        </w:tc>
      </w:tr>
      <w:tr w:rsidR="000104CB" w:rsidRPr="00B45FC1" w14:paraId="3129366A" w14:textId="77777777" w:rsidTr="00EA6004">
        <w:trPr>
          <w:cantSplit/>
          <w:tblHeader/>
          <w:jc w:val="center"/>
        </w:trPr>
        <w:tc>
          <w:tcPr>
            <w:tcW w:w="9631" w:type="dxa"/>
            <w:gridSpan w:val="3"/>
            <w:tcBorders>
              <w:top w:val="single" w:sz="4" w:space="0" w:color="auto"/>
              <w:left w:val="single" w:sz="4" w:space="0" w:color="auto"/>
              <w:bottom w:val="single" w:sz="4" w:space="0" w:color="auto"/>
              <w:right w:val="single" w:sz="4" w:space="0" w:color="auto"/>
            </w:tcBorders>
          </w:tcPr>
          <w:p w14:paraId="4E83CBAB" w14:textId="152D07CD" w:rsidR="000104CB" w:rsidRPr="00B45FC1" w:rsidRDefault="000104CB" w:rsidP="00753FEA">
            <w:pPr>
              <w:pStyle w:val="TAN"/>
            </w:pPr>
            <w:r>
              <w:t>NOTE:</w:t>
            </w:r>
            <w:r>
              <w:tab/>
              <w:t>TTOTA values are applicable for normal condition unless otherwise stated.</w:t>
            </w:r>
          </w:p>
        </w:tc>
      </w:tr>
    </w:tbl>
    <w:p w14:paraId="2B772303" w14:textId="77777777" w:rsidR="00C57672" w:rsidRPr="00E11EA5" w:rsidRDefault="00C57672" w:rsidP="00C57672">
      <w:pPr>
        <w:rPr>
          <w:lang w:eastAsia="ko-KR"/>
        </w:rPr>
      </w:pPr>
    </w:p>
    <w:p w14:paraId="1486E79C" w14:textId="77777777" w:rsidR="00C57672" w:rsidRPr="00E11EA5" w:rsidRDefault="00C57672" w:rsidP="00C57672">
      <w:pPr>
        <w:pStyle w:val="TH"/>
        <w:rPr>
          <w:lang w:eastAsia="ko-KR"/>
        </w:rPr>
      </w:pPr>
      <w:r w:rsidRPr="00E11EA5">
        <w:rPr>
          <w:lang w:eastAsia="ko-KR"/>
        </w:rPr>
        <w:lastRenderedPageBreak/>
        <w:t>Table 18-2: Test Tolerance values derivation, TX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042"/>
        <w:gridCol w:w="3531"/>
        <w:gridCol w:w="731"/>
      </w:tblGrid>
      <w:tr w:rsidR="00C57672" w:rsidRPr="00E11EA5" w14:paraId="30654486" w14:textId="77777777" w:rsidTr="009C163B">
        <w:trPr>
          <w:cantSplit/>
          <w:jc w:val="center"/>
        </w:trPr>
        <w:tc>
          <w:tcPr>
            <w:tcW w:w="5042" w:type="dxa"/>
            <w:tcBorders>
              <w:top w:val="single" w:sz="4" w:space="0" w:color="auto"/>
              <w:left w:val="single" w:sz="4" w:space="0" w:color="auto"/>
              <w:bottom w:val="single" w:sz="4" w:space="0" w:color="auto"/>
              <w:right w:val="single" w:sz="4" w:space="0" w:color="auto"/>
            </w:tcBorders>
            <w:hideMark/>
          </w:tcPr>
          <w:p w14:paraId="16700405" w14:textId="77777777" w:rsidR="00C57672" w:rsidRPr="00E11EA5" w:rsidRDefault="00C57672" w:rsidP="009C163B">
            <w:pPr>
              <w:pStyle w:val="TAH"/>
            </w:pPr>
            <w:r w:rsidRPr="00E11EA5">
              <w:t>Requirement</w:t>
            </w:r>
          </w:p>
        </w:tc>
        <w:tc>
          <w:tcPr>
            <w:tcW w:w="3531" w:type="dxa"/>
            <w:tcBorders>
              <w:top w:val="single" w:sz="4" w:space="0" w:color="auto"/>
              <w:left w:val="single" w:sz="4" w:space="0" w:color="auto"/>
              <w:bottom w:val="single" w:sz="4" w:space="0" w:color="auto"/>
              <w:right w:val="single" w:sz="4" w:space="0" w:color="auto"/>
            </w:tcBorders>
            <w:hideMark/>
          </w:tcPr>
          <w:p w14:paraId="133468B3" w14:textId="1A2D0883" w:rsidR="000104CB" w:rsidRDefault="000104CB" w:rsidP="000104CB">
            <w:pPr>
              <w:pStyle w:val="TAH"/>
            </w:pPr>
            <w:r w:rsidRPr="00E30A38">
              <w:t>Test Tolerance</w:t>
            </w:r>
          </w:p>
          <w:p w14:paraId="6256FE12" w14:textId="5CA14CEE" w:rsidR="00C57672" w:rsidRPr="00E11EA5" w:rsidRDefault="000104CB" w:rsidP="000104CB">
            <w:pPr>
              <w:pStyle w:val="TAH"/>
            </w:pPr>
            <w:r w:rsidRPr="00E30A38">
              <w:t>(TT</w:t>
            </w:r>
            <w:r w:rsidRPr="00E30A38">
              <w:rPr>
                <w:vertAlign w:val="subscript"/>
              </w:rPr>
              <w:t>OTA</w:t>
            </w:r>
            <w:r w:rsidRPr="00E30A38">
              <w:t>)</w:t>
            </w:r>
          </w:p>
        </w:tc>
        <w:tc>
          <w:tcPr>
            <w:tcW w:w="731" w:type="dxa"/>
            <w:tcBorders>
              <w:top w:val="single" w:sz="4" w:space="0" w:color="auto"/>
              <w:left w:val="single" w:sz="4" w:space="0" w:color="auto"/>
              <w:bottom w:val="single" w:sz="4" w:space="0" w:color="auto"/>
              <w:right w:val="single" w:sz="4" w:space="0" w:color="auto"/>
            </w:tcBorders>
          </w:tcPr>
          <w:p w14:paraId="3E5DD29A" w14:textId="77777777" w:rsidR="00C57672" w:rsidRPr="00E11EA5" w:rsidRDefault="00C57672" w:rsidP="009C163B">
            <w:pPr>
              <w:pStyle w:val="TAH"/>
            </w:pPr>
            <w:r w:rsidRPr="00E11EA5">
              <w:rPr>
                <w:rFonts w:hint="eastAsia"/>
              </w:rPr>
              <w:t>Clause</w:t>
            </w:r>
          </w:p>
        </w:tc>
      </w:tr>
      <w:tr w:rsidR="00FD6295" w:rsidRPr="00E11EA5" w14:paraId="06404515" w14:textId="77777777" w:rsidTr="009C163B">
        <w:trPr>
          <w:cantSplit/>
          <w:jc w:val="center"/>
        </w:trPr>
        <w:tc>
          <w:tcPr>
            <w:tcW w:w="5042" w:type="dxa"/>
            <w:tcBorders>
              <w:top w:val="single" w:sz="4" w:space="0" w:color="auto"/>
              <w:left w:val="single" w:sz="4" w:space="0" w:color="auto"/>
              <w:bottom w:val="nil"/>
              <w:right w:val="single" w:sz="4" w:space="0" w:color="auto"/>
            </w:tcBorders>
            <w:shd w:val="clear" w:color="auto" w:fill="auto"/>
            <w:hideMark/>
          </w:tcPr>
          <w:p w14:paraId="380295B5" w14:textId="77777777" w:rsidR="00FD6295" w:rsidRPr="00E11EA5" w:rsidRDefault="00FD6295" w:rsidP="00FD6295">
            <w:pPr>
              <w:pStyle w:val="TAL"/>
              <w:rPr>
                <w:rFonts w:cs="Arial"/>
              </w:rPr>
            </w:pPr>
            <w:r w:rsidRPr="00E11EA5">
              <w:t>Radiated transmit power</w:t>
            </w:r>
          </w:p>
        </w:tc>
        <w:tc>
          <w:tcPr>
            <w:tcW w:w="3531" w:type="dxa"/>
            <w:tcBorders>
              <w:top w:val="single" w:sz="4" w:space="0" w:color="auto"/>
              <w:left w:val="single" w:sz="4" w:space="0" w:color="auto"/>
              <w:bottom w:val="single" w:sz="4" w:space="0" w:color="auto"/>
              <w:right w:val="single" w:sz="4" w:space="0" w:color="auto"/>
            </w:tcBorders>
          </w:tcPr>
          <w:p w14:paraId="752385FA" w14:textId="77777777" w:rsidR="00FD6295" w:rsidRPr="00E11EA5" w:rsidRDefault="00FD6295" w:rsidP="00FD6295">
            <w:pPr>
              <w:pStyle w:val="TAL"/>
            </w:pPr>
            <w:r w:rsidRPr="00E11EA5">
              <w:t>Normal</w:t>
            </w:r>
            <w:r w:rsidRPr="00E11EA5">
              <w:rPr>
                <w:rFonts w:hint="eastAsia"/>
              </w:rPr>
              <w:t xml:space="preserve"> condition</w:t>
            </w:r>
            <w:r w:rsidRPr="00E11EA5">
              <w:t>:</w:t>
            </w:r>
          </w:p>
          <w:p w14:paraId="6ED7B9C9" w14:textId="77777777" w:rsidR="00FD6295" w:rsidRPr="00E11EA5" w:rsidRDefault="00FD6295" w:rsidP="00FD6295">
            <w:pPr>
              <w:pStyle w:val="TAL"/>
              <w:rPr>
                <w:rFonts w:cs="Arial"/>
              </w:rPr>
            </w:pPr>
            <w:r w:rsidRPr="00E11EA5">
              <w:rPr>
                <w:rFonts w:cs="Arial"/>
              </w:rPr>
              <w:t xml:space="preserve">1.7 dB (24.25 </w:t>
            </w:r>
            <w:r w:rsidRPr="00E11EA5">
              <w:rPr>
                <w:rFonts w:cs="v4.2.0"/>
              </w:rPr>
              <w:t xml:space="preserve">– </w:t>
            </w:r>
            <w:r w:rsidRPr="00E11EA5">
              <w:rPr>
                <w:rFonts w:cs="Arial"/>
              </w:rPr>
              <w:t>29.5</w:t>
            </w:r>
            <w:r>
              <w:rPr>
                <w:rFonts w:cs="Arial"/>
              </w:rPr>
              <w:t> </w:t>
            </w:r>
            <w:r w:rsidRPr="00E11EA5">
              <w:rPr>
                <w:rFonts w:cs="Arial"/>
              </w:rPr>
              <w:t>GHz)</w:t>
            </w:r>
          </w:p>
          <w:p w14:paraId="64FF387F" w14:textId="77777777" w:rsidR="00FD6295" w:rsidRDefault="00FD6295" w:rsidP="00FD6295">
            <w:pPr>
              <w:pStyle w:val="TAL"/>
              <w:rPr>
                <w:rFonts w:cs="v4.2.0"/>
              </w:rPr>
            </w:pPr>
            <w:r w:rsidRPr="00E11EA5">
              <w:rPr>
                <w:rFonts w:cs="v4.2.0"/>
              </w:rPr>
              <w:t xml:space="preserve">2.0 dB (37 – </w:t>
            </w:r>
            <w:r>
              <w:rPr>
                <w:rFonts w:cs="v4.2.0"/>
              </w:rPr>
              <w:t>43.5 GHz</w:t>
            </w:r>
            <w:r w:rsidRPr="00E11EA5">
              <w:rPr>
                <w:rFonts w:cs="v4.2.0"/>
              </w:rPr>
              <w:t>)</w:t>
            </w:r>
            <w:r>
              <w:rPr>
                <w:rFonts w:cs="v4.2.0"/>
              </w:rPr>
              <w:t xml:space="preserve"> </w:t>
            </w:r>
          </w:p>
          <w:p w14:paraId="2E27504E" w14:textId="41769A89" w:rsidR="00FD6295" w:rsidRDefault="00FD6295" w:rsidP="00FD6295">
            <w:pPr>
              <w:pStyle w:val="TAL"/>
              <w:rPr>
                <w:rFonts w:cs="Arial"/>
              </w:rPr>
            </w:pPr>
            <w:r w:rsidRPr="00E24754">
              <w:rPr>
                <w:rFonts w:cs="Arial"/>
              </w:rPr>
              <w:t>2.2 dB (43.5</w:t>
            </w:r>
            <w:r>
              <w:rPr>
                <w:rFonts w:cs="Arial"/>
              </w:rPr>
              <w:t xml:space="preserve"> </w:t>
            </w:r>
            <w:r w:rsidRPr="00E11EA5">
              <w:rPr>
                <w:rFonts w:cs="v4.2.0"/>
              </w:rPr>
              <w:t xml:space="preserve">– </w:t>
            </w:r>
            <w:r w:rsidRPr="00E24754">
              <w:rPr>
                <w:rFonts w:cs="Arial"/>
              </w:rPr>
              <w:t>48.2 GHz)</w:t>
            </w:r>
          </w:p>
          <w:p w14:paraId="78D7BD86" w14:textId="354096F4" w:rsidR="00FD6295" w:rsidRPr="00E11EA5" w:rsidRDefault="00FD6295" w:rsidP="00FD6295">
            <w:pPr>
              <w:pStyle w:val="TAL"/>
              <w:rPr>
                <w:rFonts w:cs="Arial"/>
              </w:rPr>
            </w:pPr>
            <w:r>
              <w:rPr>
                <w:rFonts w:eastAsia="SimSun" w:cs="Arial"/>
                <w:lang w:val="fr-FR" w:eastAsia="zh-CN"/>
              </w:rPr>
              <w:t>3.0</w:t>
            </w:r>
            <w:r>
              <w:rPr>
                <w:rFonts w:eastAsia="SimSun" w:cs="Arial"/>
                <w:lang w:val="fr-FR"/>
              </w:rPr>
              <w:t xml:space="preserve"> </w:t>
            </w:r>
            <w:r>
              <w:rPr>
                <w:lang w:val="fr-FR"/>
              </w:rPr>
              <w:t xml:space="preserve">dB (52.6 </w:t>
            </w:r>
            <w:r w:rsidRPr="00E11EA5">
              <w:rPr>
                <w:rFonts w:cs="v4.2.0"/>
              </w:rPr>
              <w:t>–</w:t>
            </w:r>
            <w:r>
              <w:rPr>
                <w:lang w:val="fr-FR"/>
              </w:rPr>
              <w:t xml:space="preserve"> 71.0 GHz)</w:t>
            </w:r>
          </w:p>
        </w:tc>
        <w:tc>
          <w:tcPr>
            <w:tcW w:w="731" w:type="dxa"/>
            <w:tcBorders>
              <w:top w:val="single" w:sz="4" w:space="0" w:color="auto"/>
              <w:left w:val="single" w:sz="4" w:space="0" w:color="auto"/>
              <w:bottom w:val="single" w:sz="4" w:space="0" w:color="auto"/>
              <w:right w:val="single" w:sz="4" w:space="0" w:color="auto"/>
            </w:tcBorders>
          </w:tcPr>
          <w:p w14:paraId="078EA443" w14:textId="77777777" w:rsidR="00FD6295" w:rsidRPr="00E11EA5" w:rsidRDefault="00FD6295" w:rsidP="00FD6295">
            <w:pPr>
              <w:pStyle w:val="TAC"/>
            </w:pPr>
            <w:r w:rsidRPr="00E11EA5">
              <w:rPr>
                <w:rFonts w:eastAsia="Yu Mincho" w:hint="eastAsia"/>
              </w:rPr>
              <w:t>9.2.8</w:t>
            </w:r>
          </w:p>
        </w:tc>
      </w:tr>
      <w:tr w:rsidR="00FD6295" w:rsidRPr="00E11EA5" w14:paraId="5C623B66" w14:textId="77777777" w:rsidTr="009C163B">
        <w:trPr>
          <w:cantSplit/>
          <w:jc w:val="center"/>
        </w:trPr>
        <w:tc>
          <w:tcPr>
            <w:tcW w:w="5042" w:type="dxa"/>
            <w:tcBorders>
              <w:top w:val="nil"/>
              <w:left w:val="single" w:sz="4" w:space="0" w:color="auto"/>
              <w:bottom w:val="single" w:sz="4" w:space="0" w:color="auto"/>
              <w:right w:val="single" w:sz="4" w:space="0" w:color="auto"/>
            </w:tcBorders>
            <w:shd w:val="clear" w:color="auto" w:fill="auto"/>
          </w:tcPr>
          <w:p w14:paraId="6AA6E695" w14:textId="77777777" w:rsidR="00FD6295" w:rsidRPr="00E11EA5" w:rsidRDefault="00FD6295" w:rsidP="00FD6295">
            <w:pPr>
              <w:pStyle w:val="TAL"/>
            </w:pPr>
          </w:p>
        </w:tc>
        <w:tc>
          <w:tcPr>
            <w:tcW w:w="3531" w:type="dxa"/>
            <w:tcBorders>
              <w:top w:val="single" w:sz="4" w:space="0" w:color="auto"/>
              <w:left w:val="single" w:sz="4" w:space="0" w:color="auto"/>
              <w:bottom w:val="single" w:sz="4" w:space="0" w:color="auto"/>
              <w:right w:val="single" w:sz="4" w:space="0" w:color="auto"/>
            </w:tcBorders>
          </w:tcPr>
          <w:p w14:paraId="3A2009E8" w14:textId="77777777" w:rsidR="00FD6295" w:rsidRPr="00E11EA5" w:rsidRDefault="00FD6295" w:rsidP="00FD6295">
            <w:pPr>
              <w:keepNext/>
              <w:keepLines/>
              <w:spacing w:after="0"/>
              <w:rPr>
                <w:rFonts w:ascii="Arial" w:hAnsi="Arial" w:cs="Arial"/>
                <w:sz w:val="18"/>
              </w:rPr>
            </w:pPr>
            <w:r w:rsidRPr="00E11EA5">
              <w:rPr>
                <w:rFonts w:ascii="Arial" w:hAnsi="Arial" w:cs="Arial"/>
                <w:sz w:val="18"/>
              </w:rPr>
              <w:t>Extreme condition:</w:t>
            </w:r>
          </w:p>
          <w:p w14:paraId="7A28EDC2" w14:textId="77777777" w:rsidR="00FD6295" w:rsidRPr="00E11EA5" w:rsidRDefault="00FD6295" w:rsidP="00FD6295">
            <w:pPr>
              <w:keepNext/>
              <w:keepLines/>
              <w:spacing w:after="0"/>
              <w:rPr>
                <w:rFonts w:ascii="Arial" w:hAnsi="Arial" w:cs="Arial"/>
                <w:sz w:val="18"/>
              </w:rPr>
            </w:pPr>
            <w:r w:rsidRPr="00E11EA5">
              <w:rPr>
                <w:rFonts w:ascii="Arial" w:hAnsi="Arial" w:cs="Arial"/>
                <w:sz w:val="18"/>
              </w:rPr>
              <w:t xml:space="preserve">3.1 dB (24.25 </w:t>
            </w:r>
            <w:r w:rsidRPr="00E11EA5">
              <w:rPr>
                <w:rFonts w:ascii="Arial" w:hAnsi="Arial" w:cs="v4.2.0"/>
                <w:sz w:val="18"/>
              </w:rPr>
              <w:t xml:space="preserve">– </w:t>
            </w:r>
            <w:r w:rsidRPr="00E11EA5">
              <w:rPr>
                <w:rFonts w:ascii="Arial" w:hAnsi="Arial" w:cs="Arial"/>
                <w:sz w:val="18"/>
              </w:rPr>
              <w:t>29.5</w:t>
            </w:r>
            <w:r>
              <w:rPr>
                <w:rFonts w:ascii="Arial" w:hAnsi="Arial" w:cs="Arial"/>
                <w:sz w:val="18"/>
              </w:rPr>
              <w:t> </w:t>
            </w:r>
            <w:r w:rsidRPr="00E11EA5">
              <w:rPr>
                <w:rFonts w:ascii="Arial" w:hAnsi="Arial" w:cs="Arial"/>
                <w:sz w:val="18"/>
              </w:rPr>
              <w:t>GHz)</w:t>
            </w:r>
          </w:p>
          <w:p w14:paraId="0F361B93" w14:textId="77777777" w:rsidR="00FD6295" w:rsidRDefault="00FD6295" w:rsidP="00FD6295">
            <w:pPr>
              <w:pStyle w:val="TAL"/>
              <w:rPr>
                <w:rFonts w:cs="v4.2.0"/>
              </w:rPr>
            </w:pPr>
            <w:r w:rsidRPr="00E11EA5">
              <w:rPr>
                <w:rFonts w:cs="v4.2.0"/>
              </w:rPr>
              <w:t xml:space="preserve">3.3 dB (37 – </w:t>
            </w:r>
            <w:r>
              <w:rPr>
                <w:rFonts w:cs="v4.2.0"/>
              </w:rPr>
              <w:t>43.5 GHz</w:t>
            </w:r>
            <w:r w:rsidRPr="00E11EA5">
              <w:rPr>
                <w:rFonts w:cs="v4.2.0"/>
              </w:rPr>
              <w:t>)</w:t>
            </w:r>
            <w:r>
              <w:rPr>
                <w:rFonts w:cs="v4.2.0"/>
              </w:rPr>
              <w:t xml:space="preserve"> </w:t>
            </w:r>
          </w:p>
          <w:p w14:paraId="29CC7FB1" w14:textId="7E1362E4" w:rsidR="00FD6295" w:rsidRDefault="00FD6295" w:rsidP="00FD6295">
            <w:pPr>
              <w:pStyle w:val="TAL"/>
              <w:rPr>
                <w:rFonts w:cs="Arial"/>
              </w:rPr>
            </w:pPr>
            <w:r w:rsidRPr="00E24754">
              <w:rPr>
                <w:rFonts w:cs="Arial"/>
              </w:rPr>
              <w:t xml:space="preserve">3.5 dB (43.5 </w:t>
            </w:r>
            <w:r w:rsidRPr="00E11EA5">
              <w:rPr>
                <w:rFonts w:cs="v4.2.0"/>
              </w:rPr>
              <w:t xml:space="preserve">– </w:t>
            </w:r>
            <w:r w:rsidRPr="00E24754">
              <w:rPr>
                <w:rFonts w:cs="Arial"/>
              </w:rPr>
              <w:t>48.2 GHz)</w:t>
            </w:r>
          </w:p>
          <w:p w14:paraId="6F932C98" w14:textId="254B6000" w:rsidR="00FD6295" w:rsidRPr="00E11EA5" w:rsidRDefault="00FD6295" w:rsidP="00FD6295">
            <w:pPr>
              <w:pStyle w:val="TAL"/>
            </w:pPr>
            <w:r>
              <w:rPr>
                <w:rFonts w:eastAsia="SimSun" w:cs="Arial"/>
                <w:lang w:val="fr-FR" w:eastAsia="zh-CN"/>
              </w:rPr>
              <w:t>3.9</w:t>
            </w:r>
            <w:r>
              <w:rPr>
                <w:rFonts w:eastAsia="SimSun" w:cs="Arial"/>
                <w:lang w:val="fr-FR"/>
              </w:rPr>
              <w:t xml:space="preserve"> </w:t>
            </w:r>
            <w:r>
              <w:rPr>
                <w:lang w:val="fr-FR"/>
              </w:rPr>
              <w:t xml:space="preserve">dB (52.6 </w:t>
            </w:r>
            <w:r w:rsidRPr="00E11EA5">
              <w:rPr>
                <w:rFonts w:cs="v4.2.0"/>
              </w:rPr>
              <w:t>–</w:t>
            </w:r>
            <w:r>
              <w:rPr>
                <w:rFonts w:cs="v4.2.0"/>
              </w:rPr>
              <w:t xml:space="preserve"> </w:t>
            </w:r>
            <w:r>
              <w:rPr>
                <w:lang w:val="fr-FR"/>
              </w:rPr>
              <w:t>71.0 GHz)</w:t>
            </w:r>
          </w:p>
        </w:tc>
        <w:tc>
          <w:tcPr>
            <w:tcW w:w="731" w:type="dxa"/>
            <w:tcBorders>
              <w:top w:val="single" w:sz="4" w:space="0" w:color="auto"/>
              <w:left w:val="single" w:sz="4" w:space="0" w:color="auto"/>
              <w:bottom w:val="single" w:sz="4" w:space="0" w:color="auto"/>
              <w:right w:val="single" w:sz="4" w:space="0" w:color="auto"/>
            </w:tcBorders>
          </w:tcPr>
          <w:p w14:paraId="7C22C165" w14:textId="77777777" w:rsidR="00FD6295" w:rsidRPr="00E11EA5" w:rsidRDefault="00FD6295" w:rsidP="00FD6295">
            <w:pPr>
              <w:pStyle w:val="TAC"/>
              <w:rPr>
                <w:rFonts w:cs="Arial"/>
              </w:rPr>
            </w:pPr>
            <w:r w:rsidRPr="00E11EA5">
              <w:rPr>
                <w:rFonts w:eastAsia="Yu Mincho" w:hint="eastAsia"/>
              </w:rPr>
              <w:t>9.3.5</w:t>
            </w:r>
          </w:p>
        </w:tc>
      </w:tr>
      <w:tr w:rsidR="00FD6295" w:rsidRPr="00E11EA5" w14:paraId="2C8C70FE" w14:textId="77777777" w:rsidTr="009C163B">
        <w:trPr>
          <w:cantSplit/>
          <w:jc w:val="center"/>
        </w:trPr>
        <w:tc>
          <w:tcPr>
            <w:tcW w:w="5042" w:type="dxa"/>
            <w:tcBorders>
              <w:top w:val="single" w:sz="4" w:space="0" w:color="auto"/>
              <w:left w:val="single" w:sz="4" w:space="0" w:color="auto"/>
              <w:bottom w:val="single" w:sz="4" w:space="0" w:color="auto"/>
              <w:right w:val="single" w:sz="4" w:space="0" w:color="auto"/>
            </w:tcBorders>
            <w:hideMark/>
          </w:tcPr>
          <w:p w14:paraId="3F8D8DB3" w14:textId="77777777" w:rsidR="00FD6295" w:rsidRPr="00E11EA5" w:rsidRDefault="00FD6295" w:rsidP="00FD6295">
            <w:pPr>
              <w:pStyle w:val="TAL"/>
            </w:pPr>
            <w:r w:rsidRPr="00E11EA5">
              <w:t>OTA base station output power</w:t>
            </w:r>
          </w:p>
        </w:tc>
        <w:tc>
          <w:tcPr>
            <w:tcW w:w="3531" w:type="dxa"/>
            <w:tcBorders>
              <w:top w:val="single" w:sz="4" w:space="0" w:color="auto"/>
              <w:left w:val="single" w:sz="4" w:space="0" w:color="auto"/>
              <w:bottom w:val="single" w:sz="4" w:space="0" w:color="auto"/>
              <w:right w:val="single" w:sz="4" w:space="0" w:color="auto"/>
            </w:tcBorders>
          </w:tcPr>
          <w:p w14:paraId="62CC196B" w14:textId="77777777" w:rsidR="00FD6295" w:rsidRPr="00E11EA5" w:rsidRDefault="00FD6295" w:rsidP="00FD6295">
            <w:pPr>
              <w:pStyle w:val="TAL"/>
              <w:rPr>
                <w:rFonts w:cs="Arial"/>
              </w:rPr>
            </w:pPr>
            <w:r w:rsidRPr="00E11EA5">
              <w:rPr>
                <w:rFonts w:cs="Arial" w:hint="eastAsia"/>
              </w:rPr>
              <w:t>2.1 dB</w:t>
            </w:r>
            <w:r w:rsidRPr="00E11EA5">
              <w:rPr>
                <w:rFonts w:cs="Arial"/>
              </w:rPr>
              <w:t xml:space="preserve"> (24.25 – 29.5</w:t>
            </w:r>
            <w:r>
              <w:rPr>
                <w:rFonts w:cs="Arial"/>
              </w:rPr>
              <w:t> </w:t>
            </w:r>
            <w:r w:rsidRPr="00E11EA5">
              <w:rPr>
                <w:rFonts w:cs="Arial"/>
              </w:rPr>
              <w:t>GHz)</w:t>
            </w:r>
          </w:p>
          <w:p w14:paraId="4AF7FC35" w14:textId="77777777" w:rsidR="00FD6295" w:rsidRDefault="00FD6295" w:rsidP="00FD6295">
            <w:pPr>
              <w:pStyle w:val="TAL"/>
              <w:rPr>
                <w:rFonts w:cs="Arial"/>
              </w:rPr>
            </w:pPr>
            <w:r w:rsidRPr="00E11EA5">
              <w:rPr>
                <w:rFonts w:cs="Arial"/>
              </w:rPr>
              <w:t>2.</w:t>
            </w:r>
            <w:r w:rsidRPr="00E11EA5">
              <w:rPr>
                <w:rFonts w:cs="Arial" w:hint="eastAsia"/>
              </w:rPr>
              <w:t>4 dB</w:t>
            </w:r>
            <w:r w:rsidRPr="00E11EA5">
              <w:rPr>
                <w:rFonts w:cs="Arial"/>
              </w:rPr>
              <w:t xml:space="preserve"> (37 – </w:t>
            </w:r>
            <w:r>
              <w:rPr>
                <w:rFonts w:cs="v4.2.0"/>
              </w:rPr>
              <w:t>43.5 GHz</w:t>
            </w:r>
            <w:r w:rsidRPr="00E11EA5">
              <w:rPr>
                <w:rFonts w:cs="Arial"/>
              </w:rPr>
              <w:t>)</w:t>
            </w:r>
            <w:r>
              <w:rPr>
                <w:rFonts w:cs="Arial"/>
              </w:rPr>
              <w:t xml:space="preserve"> </w:t>
            </w:r>
          </w:p>
          <w:p w14:paraId="26934B08" w14:textId="48C5BEF6" w:rsidR="00FD6295" w:rsidRDefault="00FD6295" w:rsidP="00FD6295">
            <w:pPr>
              <w:pStyle w:val="TAL"/>
              <w:rPr>
                <w:rFonts w:cs="Arial"/>
              </w:rPr>
            </w:pPr>
            <w:r w:rsidRPr="00E24754">
              <w:rPr>
                <w:rFonts w:cs="Arial"/>
              </w:rPr>
              <w:t xml:space="preserve">2.6 dB (43.5 </w:t>
            </w:r>
            <w:r w:rsidRPr="00E11EA5">
              <w:rPr>
                <w:rFonts w:cs="v4.2.0"/>
              </w:rPr>
              <w:t xml:space="preserve">– </w:t>
            </w:r>
            <w:r w:rsidRPr="00E24754">
              <w:rPr>
                <w:rFonts w:cs="Arial"/>
              </w:rPr>
              <w:t>48.2 GHz)</w:t>
            </w:r>
          </w:p>
          <w:p w14:paraId="742600CB" w14:textId="7BB23A35" w:rsidR="00FD6295" w:rsidRPr="00E11EA5" w:rsidRDefault="00FD6295" w:rsidP="00FD6295">
            <w:pPr>
              <w:pStyle w:val="TAL"/>
              <w:rPr>
                <w:rFonts w:cs="Arial"/>
              </w:rPr>
            </w:pPr>
            <w:r>
              <w:rPr>
                <w:rFonts w:eastAsia="SimSun" w:cs="Arial"/>
                <w:szCs w:val="22"/>
                <w:lang w:val="en-US" w:eastAsia="zh-CN"/>
              </w:rPr>
              <w:t>3.2</w:t>
            </w:r>
            <w:r>
              <w:rPr>
                <w:rFonts w:eastAsia="SimSun" w:cs="Arial"/>
              </w:rPr>
              <w:t xml:space="preserve"> </w:t>
            </w:r>
            <w:r>
              <w:rPr>
                <w:lang w:val="fr-FR"/>
              </w:rPr>
              <w:t xml:space="preserve">dB (52.6 </w:t>
            </w:r>
            <w:r w:rsidRPr="00E11EA5">
              <w:rPr>
                <w:rFonts w:cs="v4.2.0"/>
              </w:rPr>
              <w:t>–</w:t>
            </w:r>
            <w:r>
              <w:rPr>
                <w:rFonts w:cs="v4.2.0"/>
              </w:rPr>
              <w:t xml:space="preserve"> </w:t>
            </w:r>
            <w:r>
              <w:rPr>
                <w:lang w:val="fr-FR"/>
              </w:rPr>
              <w:t>71.0 GHz)</w:t>
            </w:r>
          </w:p>
        </w:tc>
        <w:tc>
          <w:tcPr>
            <w:tcW w:w="731" w:type="dxa"/>
            <w:tcBorders>
              <w:top w:val="single" w:sz="4" w:space="0" w:color="auto"/>
              <w:left w:val="single" w:sz="4" w:space="0" w:color="auto"/>
              <w:bottom w:val="single" w:sz="4" w:space="0" w:color="auto"/>
              <w:right w:val="single" w:sz="4" w:space="0" w:color="auto"/>
            </w:tcBorders>
          </w:tcPr>
          <w:p w14:paraId="70F971B7" w14:textId="77777777" w:rsidR="00FD6295" w:rsidRPr="00E11EA5" w:rsidRDefault="00FD6295" w:rsidP="00FD6295">
            <w:pPr>
              <w:pStyle w:val="TAC"/>
              <w:rPr>
                <w:rFonts w:cs="Arial"/>
              </w:rPr>
            </w:pPr>
            <w:r w:rsidRPr="00E11EA5">
              <w:rPr>
                <w:rFonts w:eastAsia="Yu Mincho" w:hint="eastAsia"/>
              </w:rPr>
              <w:t>11.2.8</w:t>
            </w:r>
          </w:p>
        </w:tc>
      </w:tr>
      <w:tr w:rsidR="00FD6295" w:rsidRPr="00E11EA5" w14:paraId="7BC3C8F7" w14:textId="77777777" w:rsidTr="009C163B">
        <w:trPr>
          <w:cantSplit/>
          <w:jc w:val="center"/>
        </w:trPr>
        <w:tc>
          <w:tcPr>
            <w:tcW w:w="5042" w:type="dxa"/>
            <w:tcBorders>
              <w:top w:val="single" w:sz="4" w:space="0" w:color="auto"/>
              <w:left w:val="single" w:sz="4" w:space="0" w:color="auto"/>
              <w:bottom w:val="single" w:sz="4" w:space="0" w:color="auto"/>
              <w:right w:val="single" w:sz="4" w:space="0" w:color="auto"/>
            </w:tcBorders>
            <w:hideMark/>
          </w:tcPr>
          <w:p w14:paraId="22D78F53" w14:textId="77777777" w:rsidR="00FD6295" w:rsidRPr="00E11EA5" w:rsidRDefault="00FD6295" w:rsidP="00FD6295">
            <w:pPr>
              <w:pStyle w:val="TAL"/>
            </w:pPr>
            <w:r w:rsidRPr="00E11EA5">
              <w:t xml:space="preserve">OTA total power dynamic range </w:t>
            </w:r>
          </w:p>
        </w:tc>
        <w:tc>
          <w:tcPr>
            <w:tcW w:w="3531" w:type="dxa"/>
            <w:tcBorders>
              <w:top w:val="single" w:sz="4" w:space="0" w:color="auto"/>
              <w:left w:val="single" w:sz="4" w:space="0" w:color="auto"/>
              <w:bottom w:val="single" w:sz="4" w:space="0" w:color="auto"/>
              <w:right w:val="single" w:sz="4" w:space="0" w:color="auto"/>
            </w:tcBorders>
          </w:tcPr>
          <w:p w14:paraId="42A22ED5" w14:textId="08E23E6D" w:rsidR="00FD6295" w:rsidRPr="00E11EA5" w:rsidRDefault="00FD6295" w:rsidP="00FD6295">
            <w:pPr>
              <w:pStyle w:val="TAL"/>
              <w:rPr>
                <w:rFonts w:cs="Arial"/>
              </w:rPr>
            </w:pPr>
            <w:r w:rsidRPr="00E11EA5">
              <w:rPr>
                <w:rFonts w:cs="Arial"/>
              </w:rPr>
              <w:t>0.4 dB</w:t>
            </w:r>
          </w:p>
        </w:tc>
        <w:tc>
          <w:tcPr>
            <w:tcW w:w="731" w:type="dxa"/>
            <w:tcBorders>
              <w:top w:val="single" w:sz="4" w:space="0" w:color="auto"/>
              <w:left w:val="single" w:sz="4" w:space="0" w:color="auto"/>
              <w:bottom w:val="single" w:sz="4" w:space="0" w:color="auto"/>
              <w:right w:val="single" w:sz="4" w:space="0" w:color="auto"/>
            </w:tcBorders>
          </w:tcPr>
          <w:p w14:paraId="62EB6663" w14:textId="77777777" w:rsidR="00FD6295" w:rsidRPr="00E11EA5" w:rsidRDefault="00FD6295" w:rsidP="00FD6295">
            <w:pPr>
              <w:pStyle w:val="TAL"/>
              <w:rPr>
                <w:rFonts w:cs="Arial"/>
              </w:rPr>
            </w:pPr>
            <w:r w:rsidRPr="00E11EA5">
              <w:rPr>
                <w:rFonts w:eastAsia="Yu Mincho" w:hint="eastAsia"/>
              </w:rPr>
              <w:t>9.5.6</w:t>
            </w:r>
          </w:p>
        </w:tc>
      </w:tr>
      <w:tr w:rsidR="00FD6295" w:rsidRPr="00E11EA5" w14:paraId="27CB35FB" w14:textId="77777777" w:rsidTr="009C163B">
        <w:trPr>
          <w:cantSplit/>
          <w:jc w:val="center"/>
        </w:trPr>
        <w:tc>
          <w:tcPr>
            <w:tcW w:w="5042" w:type="dxa"/>
            <w:tcBorders>
              <w:top w:val="single" w:sz="4" w:space="0" w:color="auto"/>
              <w:left w:val="single" w:sz="4" w:space="0" w:color="auto"/>
              <w:bottom w:val="single" w:sz="4" w:space="0" w:color="auto"/>
              <w:right w:val="single" w:sz="4" w:space="0" w:color="auto"/>
            </w:tcBorders>
            <w:hideMark/>
          </w:tcPr>
          <w:p w14:paraId="2101A63E" w14:textId="77777777" w:rsidR="00FD6295" w:rsidRPr="00E11EA5" w:rsidRDefault="00FD6295" w:rsidP="00FD6295">
            <w:pPr>
              <w:pStyle w:val="TAL"/>
            </w:pPr>
            <w:r w:rsidRPr="00E11EA5">
              <w:rPr>
                <w:rFonts w:cs="Arial"/>
              </w:rPr>
              <w:t>OTA transmitter OFF power</w:t>
            </w:r>
          </w:p>
        </w:tc>
        <w:tc>
          <w:tcPr>
            <w:tcW w:w="3531" w:type="dxa"/>
            <w:tcBorders>
              <w:top w:val="single" w:sz="4" w:space="0" w:color="auto"/>
              <w:left w:val="single" w:sz="4" w:space="0" w:color="auto"/>
              <w:bottom w:val="single" w:sz="4" w:space="0" w:color="auto"/>
              <w:right w:val="single" w:sz="4" w:space="0" w:color="auto"/>
            </w:tcBorders>
          </w:tcPr>
          <w:p w14:paraId="09BC0229" w14:textId="77777777" w:rsidR="00FD6295" w:rsidRPr="00E11EA5" w:rsidRDefault="00FD6295" w:rsidP="00FD6295">
            <w:pPr>
              <w:pStyle w:val="TAL"/>
              <w:rPr>
                <w:rFonts w:cs="Arial"/>
              </w:rPr>
            </w:pPr>
            <w:r w:rsidRPr="00E11EA5">
              <w:rPr>
                <w:rFonts w:cs="Arial"/>
              </w:rPr>
              <w:t>2.9</w:t>
            </w:r>
            <w:r w:rsidRPr="00E11EA5">
              <w:rPr>
                <w:rFonts w:cs="Arial" w:hint="eastAsia"/>
              </w:rPr>
              <w:t xml:space="preserve"> dB</w:t>
            </w:r>
            <w:r w:rsidRPr="00E11EA5">
              <w:rPr>
                <w:rFonts w:cs="Arial"/>
              </w:rPr>
              <w:t xml:space="preserve"> (24.25 – 29.5</w:t>
            </w:r>
            <w:r>
              <w:rPr>
                <w:rFonts w:cs="Arial"/>
              </w:rPr>
              <w:t> </w:t>
            </w:r>
            <w:r w:rsidRPr="00E11EA5">
              <w:rPr>
                <w:rFonts w:cs="Arial"/>
              </w:rPr>
              <w:t>GHz)</w:t>
            </w:r>
          </w:p>
          <w:p w14:paraId="0CAB9A9E" w14:textId="77777777" w:rsidR="00FD6295" w:rsidRDefault="00FD6295" w:rsidP="00FD6295">
            <w:pPr>
              <w:pStyle w:val="TAL"/>
              <w:rPr>
                <w:rFonts w:cs="Arial"/>
              </w:rPr>
            </w:pPr>
            <w:r w:rsidRPr="00E11EA5">
              <w:rPr>
                <w:rFonts w:cs="Arial"/>
              </w:rPr>
              <w:t>3.3</w:t>
            </w:r>
            <w:r w:rsidRPr="00E11EA5">
              <w:rPr>
                <w:rFonts w:cs="Arial" w:hint="eastAsia"/>
              </w:rPr>
              <w:t xml:space="preserve"> dB</w:t>
            </w:r>
            <w:r w:rsidRPr="00E11EA5">
              <w:rPr>
                <w:rFonts w:cs="Arial"/>
              </w:rPr>
              <w:t xml:space="preserve"> (37 – </w:t>
            </w:r>
            <w:r>
              <w:rPr>
                <w:rFonts w:cs="v4.2.0"/>
              </w:rPr>
              <w:t>43.5 GHz</w:t>
            </w:r>
            <w:r w:rsidRPr="00E11EA5">
              <w:rPr>
                <w:rFonts w:cs="Arial"/>
              </w:rPr>
              <w:t>)</w:t>
            </w:r>
            <w:r>
              <w:rPr>
                <w:rFonts w:cs="Arial"/>
              </w:rPr>
              <w:t xml:space="preserve"> </w:t>
            </w:r>
          </w:p>
          <w:p w14:paraId="2E5749F6" w14:textId="653BC034" w:rsidR="00FD6295" w:rsidRDefault="00FD6295" w:rsidP="00FD6295">
            <w:pPr>
              <w:pStyle w:val="TAL"/>
              <w:rPr>
                <w:rFonts w:cs="Arial"/>
              </w:rPr>
            </w:pPr>
            <w:r w:rsidRPr="00E24754">
              <w:rPr>
                <w:rFonts w:cs="Arial"/>
              </w:rPr>
              <w:t xml:space="preserve">3.6 dB (43.5 </w:t>
            </w:r>
            <w:r w:rsidRPr="00E11EA5">
              <w:rPr>
                <w:rFonts w:cs="v4.2.0"/>
              </w:rPr>
              <w:t>–</w:t>
            </w:r>
            <w:r>
              <w:rPr>
                <w:rFonts w:cs="v4.2.0"/>
              </w:rPr>
              <w:t xml:space="preserve"> </w:t>
            </w:r>
            <w:r w:rsidRPr="00E24754">
              <w:rPr>
                <w:rFonts w:cs="Arial"/>
              </w:rPr>
              <w:t>48.2 GHz)</w:t>
            </w:r>
          </w:p>
          <w:p w14:paraId="31806EB5" w14:textId="65BD1C6F" w:rsidR="00FD6295" w:rsidRPr="00E11EA5" w:rsidRDefault="00FD6295" w:rsidP="00FD6295">
            <w:pPr>
              <w:pStyle w:val="TAL"/>
              <w:rPr>
                <w:rFonts w:cs="Arial"/>
              </w:rPr>
            </w:pPr>
            <w:r>
              <w:rPr>
                <w:rFonts w:eastAsia="SimSun" w:cs="Arial"/>
                <w:lang w:eastAsia="zh-CN"/>
              </w:rPr>
              <w:t>5.6</w:t>
            </w:r>
            <w:r>
              <w:rPr>
                <w:rFonts w:eastAsia="SimSun" w:cs="Arial"/>
              </w:rPr>
              <w:t xml:space="preserve"> </w:t>
            </w:r>
            <w:r>
              <w:rPr>
                <w:lang w:val="fr-FR"/>
              </w:rPr>
              <w:t xml:space="preserve">dB (52.6 </w:t>
            </w:r>
            <w:r w:rsidRPr="00E11EA5">
              <w:rPr>
                <w:rFonts w:cs="v4.2.0"/>
              </w:rPr>
              <w:t>–</w:t>
            </w:r>
            <w:r>
              <w:rPr>
                <w:rFonts w:cs="v4.2.0"/>
              </w:rPr>
              <w:t xml:space="preserve"> </w:t>
            </w:r>
            <w:r>
              <w:rPr>
                <w:lang w:val="fr-FR"/>
              </w:rPr>
              <w:t>71.0 GHz)</w:t>
            </w:r>
          </w:p>
        </w:tc>
        <w:tc>
          <w:tcPr>
            <w:tcW w:w="731" w:type="dxa"/>
            <w:tcBorders>
              <w:top w:val="single" w:sz="4" w:space="0" w:color="auto"/>
              <w:left w:val="single" w:sz="4" w:space="0" w:color="auto"/>
              <w:bottom w:val="single" w:sz="4" w:space="0" w:color="auto"/>
              <w:right w:val="single" w:sz="4" w:space="0" w:color="auto"/>
            </w:tcBorders>
          </w:tcPr>
          <w:p w14:paraId="2723E9C0" w14:textId="77777777" w:rsidR="00FD6295" w:rsidRPr="00E11EA5" w:rsidRDefault="00FD6295" w:rsidP="00FD6295">
            <w:pPr>
              <w:pStyle w:val="TAL"/>
              <w:rPr>
                <w:rFonts w:eastAsia="Yu Mincho" w:cs="Arial"/>
              </w:rPr>
            </w:pPr>
            <w:r w:rsidRPr="00E11EA5">
              <w:rPr>
                <w:rFonts w:eastAsia="Yu Mincho" w:cs="Arial" w:hint="eastAsia"/>
              </w:rPr>
              <w:t>9.10.4</w:t>
            </w:r>
          </w:p>
        </w:tc>
      </w:tr>
      <w:tr w:rsidR="00FD6295" w:rsidRPr="00E11EA5" w14:paraId="5FBC0205" w14:textId="77777777" w:rsidTr="009C163B">
        <w:trPr>
          <w:cantSplit/>
          <w:jc w:val="center"/>
        </w:trPr>
        <w:tc>
          <w:tcPr>
            <w:tcW w:w="5042" w:type="dxa"/>
            <w:tcBorders>
              <w:top w:val="single" w:sz="4" w:space="0" w:color="auto"/>
              <w:left w:val="single" w:sz="4" w:space="0" w:color="auto"/>
              <w:bottom w:val="single" w:sz="4" w:space="0" w:color="auto"/>
              <w:right w:val="single" w:sz="4" w:space="0" w:color="auto"/>
            </w:tcBorders>
            <w:hideMark/>
          </w:tcPr>
          <w:p w14:paraId="39E29FBF" w14:textId="77777777" w:rsidR="00FD6295" w:rsidRPr="00E11EA5" w:rsidRDefault="00FD6295" w:rsidP="00FD6295">
            <w:pPr>
              <w:pStyle w:val="TAL"/>
            </w:pPr>
            <w:r w:rsidRPr="00E11EA5">
              <w:rPr>
                <w:rFonts w:cs="Arial"/>
              </w:rPr>
              <w:t>OTA transmitter transient period</w:t>
            </w:r>
          </w:p>
        </w:tc>
        <w:tc>
          <w:tcPr>
            <w:tcW w:w="3531" w:type="dxa"/>
            <w:tcBorders>
              <w:top w:val="single" w:sz="4" w:space="0" w:color="auto"/>
              <w:left w:val="single" w:sz="4" w:space="0" w:color="auto"/>
              <w:bottom w:val="single" w:sz="4" w:space="0" w:color="auto"/>
              <w:right w:val="single" w:sz="4" w:space="0" w:color="auto"/>
            </w:tcBorders>
          </w:tcPr>
          <w:p w14:paraId="461739C1" w14:textId="3CC791D9" w:rsidR="00FD6295" w:rsidRPr="00E11EA5" w:rsidRDefault="00FD6295" w:rsidP="00FD6295">
            <w:pPr>
              <w:pStyle w:val="TAL"/>
              <w:rPr>
                <w:rFonts w:cs="Arial"/>
              </w:rPr>
            </w:pPr>
            <w:r w:rsidRPr="00E11EA5">
              <w:rPr>
                <w:rFonts w:cs="Arial" w:hint="eastAsia"/>
              </w:rPr>
              <w:t>N/A</w:t>
            </w:r>
          </w:p>
        </w:tc>
        <w:tc>
          <w:tcPr>
            <w:tcW w:w="731" w:type="dxa"/>
            <w:tcBorders>
              <w:top w:val="single" w:sz="4" w:space="0" w:color="auto"/>
              <w:left w:val="single" w:sz="4" w:space="0" w:color="auto"/>
              <w:bottom w:val="single" w:sz="4" w:space="0" w:color="auto"/>
              <w:right w:val="single" w:sz="4" w:space="0" w:color="auto"/>
            </w:tcBorders>
          </w:tcPr>
          <w:p w14:paraId="040F7304" w14:textId="77777777" w:rsidR="00FD6295" w:rsidRPr="00E11EA5" w:rsidRDefault="00FD6295" w:rsidP="00FD6295">
            <w:pPr>
              <w:pStyle w:val="TAL"/>
              <w:rPr>
                <w:rFonts w:cs="Arial"/>
              </w:rPr>
            </w:pPr>
          </w:p>
        </w:tc>
      </w:tr>
      <w:tr w:rsidR="00FD6295" w:rsidRPr="00E11EA5" w14:paraId="097C44E4" w14:textId="77777777" w:rsidTr="009C163B">
        <w:trPr>
          <w:cantSplit/>
          <w:jc w:val="center"/>
        </w:trPr>
        <w:tc>
          <w:tcPr>
            <w:tcW w:w="5042" w:type="dxa"/>
            <w:tcBorders>
              <w:top w:val="single" w:sz="4" w:space="0" w:color="auto"/>
              <w:left w:val="single" w:sz="4" w:space="0" w:color="auto"/>
              <w:right w:val="single" w:sz="4" w:space="0" w:color="auto"/>
            </w:tcBorders>
            <w:hideMark/>
          </w:tcPr>
          <w:p w14:paraId="4AA6620B" w14:textId="77777777" w:rsidR="00FD6295" w:rsidRPr="00E11EA5" w:rsidRDefault="00FD6295" w:rsidP="00FD6295">
            <w:pPr>
              <w:pStyle w:val="TAL"/>
            </w:pPr>
            <w:r w:rsidRPr="00E11EA5">
              <w:rPr>
                <w:rFonts w:cs="v4.2.0"/>
              </w:rPr>
              <w:t>OTA frequency error</w:t>
            </w:r>
          </w:p>
        </w:tc>
        <w:tc>
          <w:tcPr>
            <w:tcW w:w="3531" w:type="dxa"/>
            <w:tcBorders>
              <w:top w:val="single" w:sz="4" w:space="0" w:color="auto"/>
              <w:left w:val="single" w:sz="4" w:space="0" w:color="auto"/>
              <w:bottom w:val="single" w:sz="4" w:space="0" w:color="auto"/>
              <w:right w:val="single" w:sz="4" w:space="0" w:color="auto"/>
            </w:tcBorders>
          </w:tcPr>
          <w:p w14:paraId="6C0C0CDF" w14:textId="71C71483" w:rsidR="00FD6295" w:rsidRPr="00E11EA5" w:rsidRDefault="00FD6295" w:rsidP="00FD6295">
            <w:pPr>
              <w:pStyle w:val="TAL"/>
              <w:rPr>
                <w:rFonts w:cs="Arial"/>
              </w:rPr>
            </w:pPr>
            <w:r w:rsidRPr="00E11EA5">
              <w:rPr>
                <w:rFonts w:cs="Arial"/>
              </w:rPr>
              <w:t>12</w:t>
            </w:r>
            <w:r w:rsidRPr="00E11EA5">
              <w:rPr>
                <w:rFonts w:cs="Arial" w:hint="eastAsia"/>
              </w:rPr>
              <w:t xml:space="preserve"> </w:t>
            </w:r>
            <w:r w:rsidRPr="00E11EA5">
              <w:rPr>
                <w:rFonts w:cs="Arial"/>
              </w:rPr>
              <w:t>Hz</w:t>
            </w:r>
          </w:p>
        </w:tc>
        <w:tc>
          <w:tcPr>
            <w:tcW w:w="731" w:type="dxa"/>
            <w:tcBorders>
              <w:top w:val="single" w:sz="4" w:space="0" w:color="auto"/>
              <w:left w:val="single" w:sz="4" w:space="0" w:color="auto"/>
              <w:bottom w:val="single" w:sz="4" w:space="0" w:color="auto"/>
              <w:right w:val="single" w:sz="4" w:space="0" w:color="auto"/>
            </w:tcBorders>
          </w:tcPr>
          <w:p w14:paraId="2556AECA" w14:textId="77777777" w:rsidR="00FD6295" w:rsidRPr="00E11EA5" w:rsidRDefault="00FD6295" w:rsidP="00FD6295">
            <w:pPr>
              <w:pStyle w:val="TAL"/>
              <w:rPr>
                <w:rFonts w:cs="Arial"/>
              </w:rPr>
            </w:pPr>
            <w:r w:rsidRPr="00E11EA5">
              <w:rPr>
                <w:rFonts w:hint="eastAsia"/>
              </w:rPr>
              <w:t>9.6.6</w:t>
            </w:r>
          </w:p>
        </w:tc>
      </w:tr>
      <w:tr w:rsidR="00FD6295" w:rsidRPr="00E11EA5" w14:paraId="5BCB4AA9" w14:textId="77777777" w:rsidTr="009C163B">
        <w:trPr>
          <w:cantSplit/>
          <w:jc w:val="center"/>
        </w:trPr>
        <w:tc>
          <w:tcPr>
            <w:tcW w:w="5042" w:type="dxa"/>
            <w:tcBorders>
              <w:top w:val="single" w:sz="4" w:space="0" w:color="auto"/>
              <w:left w:val="single" w:sz="4" w:space="0" w:color="auto"/>
              <w:bottom w:val="single" w:sz="4" w:space="0" w:color="auto"/>
              <w:right w:val="single" w:sz="4" w:space="0" w:color="auto"/>
            </w:tcBorders>
            <w:hideMark/>
          </w:tcPr>
          <w:p w14:paraId="7F6B9992" w14:textId="77777777" w:rsidR="00FD6295" w:rsidRPr="00E11EA5" w:rsidRDefault="00FD6295" w:rsidP="00FD6295">
            <w:pPr>
              <w:pStyle w:val="TAL"/>
            </w:pPr>
            <w:r w:rsidRPr="00E11EA5">
              <w:rPr>
                <w:rFonts w:cs="v4.2.0"/>
              </w:rPr>
              <w:t>OTA modulation quality</w:t>
            </w:r>
          </w:p>
        </w:tc>
        <w:tc>
          <w:tcPr>
            <w:tcW w:w="3531" w:type="dxa"/>
            <w:tcBorders>
              <w:top w:val="single" w:sz="4" w:space="0" w:color="auto"/>
              <w:left w:val="single" w:sz="4" w:space="0" w:color="auto"/>
              <w:bottom w:val="single" w:sz="4" w:space="0" w:color="auto"/>
              <w:right w:val="single" w:sz="4" w:space="0" w:color="auto"/>
            </w:tcBorders>
          </w:tcPr>
          <w:p w14:paraId="5DEF5F76" w14:textId="0563B816" w:rsidR="00FD6295" w:rsidRPr="00E11EA5" w:rsidRDefault="00FD6295" w:rsidP="00FD6295">
            <w:pPr>
              <w:pStyle w:val="TAL"/>
              <w:rPr>
                <w:rFonts w:cs="Arial"/>
              </w:rPr>
            </w:pPr>
            <w:r w:rsidRPr="00E11EA5">
              <w:rPr>
                <w:rFonts w:cs="Arial"/>
              </w:rPr>
              <w:t>1%</w:t>
            </w:r>
          </w:p>
        </w:tc>
        <w:tc>
          <w:tcPr>
            <w:tcW w:w="731" w:type="dxa"/>
            <w:tcBorders>
              <w:top w:val="single" w:sz="4" w:space="0" w:color="auto"/>
              <w:left w:val="single" w:sz="4" w:space="0" w:color="auto"/>
              <w:bottom w:val="single" w:sz="4" w:space="0" w:color="auto"/>
              <w:right w:val="single" w:sz="4" w:space="0" w:color="auto"/>
            </w:tcBorders>
          </w:tcPr>
          <w:p w14:paraId="432E2196" w14:textId="77777777" w:rsidR="00FD6295" w:rsidRPr="00E11EA5" w:rsidRDefault="00FD6295" w:rsidP="00FD6295">
            <w:pPr>
              <w:pStyle w:val="TAL"/>
              <w:rPr>
                <w:rFonts w:cs="Arial"/>
              </w:rPr>
            </w:pPr>
            <w:r w:rsidRPr="00E11EA5">
              <w:rPr>
                <w:rFonts w:hint="eastAsia"/>
              </w:rPr>
              <w:t>9.7.6</w:t>
            </w:r>
          </w:p>
        </w:tc>
      </w:tr>
      <w:tr w:rsidR="00FD6295" w:rsidRPr="00E11EA5" w14:paraId="5E400840" w14:textId="77777777" w:rsidTr="009C163B">
        <w:trPr>
          <w:cantSplit/>
          <w:jc w:val="center"/>
        </w:trPr>
        <w:tc>
          <w:tcPr>
            <w:tcW w:w="5042" w:type="dxa"/>
            <w:tcBorders>
              <w:top w:val="single" w:sz="4" w:space="0" w:color="auto"/>
              <w:left w:val="single" w:sz="4" w:space="0" w:color="auto"/>
              <w:bottom w:val="single" w:sz="4" w:space="0" w:color="auto"/>
              <w:right w:val="single" w:sz="4" w:space="0" w:color="auto"/>
            </w:tcBorders>
            <w:hideMark/>
          </w:tcPr>
          <w:p w14:paraId="20FC2710" w14:textId="77777777" w:rsidR="00FD6295" w:rsidRPr="00E11EA5" w:rsidRDefault="00FD6295" w:rsidP="00FD6295">
            <w:pPr>
              <w:pStyle w:val="TAL"/>
            </w:pPr>
            <w:r w:rsidRPr="00E11EA5">
              <w:rPr>
                <w:rFonts w:cs="v4.2.0"/>
              </w:rPr>
              <w:t>OTA time alignment error</w:t>
            </w:r>
          </w:p>
        </w:tc>
        <w:tc>
          <w:tcPr>
            <w:tcW w:w="3531" w:type="dxa"/>
            <w:tcBorders>
              <w:top w:val="single" w:sz="4" w:space="0" w:color="auto"/>
              <w:left w:val="single" w:sz="4" w:space="0" w:color="auto"/>
              <w:bottom w:val="single" w:sz="4" w:space="0" w:color="auto"/>
              <w:right w:val="single" w:sz="4" w:space="0" w:color="auto"/>
            </w:tcBorders>
          </w:tcPr>
          <w:p w14:paraId="04735959" w14:textId="70FA7320" w:rsidR="00FD6295" w:rsidRPr="00E11EA5" w:rsidRDefault="00FD6295" w:rsidP="00FD6295">
            <w:pPr>
              <w:pStyle w:val="TAL"/>
              <w:rPr>
                <w:rFonts w:cs="Arial"/>
              </w:rPr>
            </w:pPr>
            <w:r w:rsidRPr="00E11EA5">
              <w:rPr>
                <w:rFonts w:cs="Arial" w:hint="eastAsia"/>
              </w:rPr>
              <w:t>25 ns</w:t>
            </w:r>
          </w:p>
        </w:tc>
        <w:tc>
          <w:tcPr>
            <w:tcW w:w="731" w:type="dxa"/>
            <w:tcBorders>
              <w:top w:val="single" w:sz="4" w:space="0" w:color="auto"/>
              <w:left w:val="single" w:sz="4" w:space="0" w:color="auto"/>
              <w:bottom w:val="single" w:sz="4" w:space="0" w:color="auto"/>
              <w:right w:val="single" w:sz="4" w:space="0" w:color="auto"/>
            </w:tcBorders>
          </w:tcPr>
          <w:p w14:paraId="58375837" w14:textId="77777777" w:rsidR="00FD6295" w:rsidRPr="00E11EA5" w:rsidRDefault="00FD6295" w:rsidP="00FD6295">
            <w:pPr>
              <w:pStyle w:val="TAL"/>
              <w:rPr>
                <w:rFonts w:cs="Arial"/>
              </w:rPr>
            </w:pPr>
            <w:r w:rsidRPr="00E11EA5">
              <w:rPr>
                <w:rFonts w:hint="eastAsia"/>
              </w:rPr>
              <w:t>9.8.6</w:t>
            </w:r>
          </w:p>
        </w:tc>
      </w:tr>
      <w:tr w:rsidR="00FD6295" w:rsidRPr="00E11EA5" w14:paraId="4EC9BEE0" w14:textId="77777777" w:rsidTr="009C163B">
        <w:trPr>
          <w:cantSplit/>
          <w:jc w:val="center"/>
        </w:trPr>
        <w:tc>
          <w:tcPr>
            <w:tcW w:w="5042" w:type="dxa"/>
            <w:tcBorders>
              <w:top w:val="single" w:sz="4" w:space="0" w:color="auto"/>
              <w:left w:val="single" w:sz="4" w:space="0" w:color="auto"/>
              <w:bottom w:val="single" w:sz="4" w:space="0" w:color="auto"/>
              <w:right w:val="single" w:sz="4" w:space="0" w:color="auto"/>
            </w:tcBorders>
            <w:hideMark/>
          </w:tcPr>
          <w:p w14:paraId="59896A06" w14:textId="77777777" w:rsidR="00FD6295" w:rsidRPr="00E11EA5" w:rsidRDefault="00FD6295" w:rsidP="00FD6295">
            <w:pPr>
              <w:pStyle w:val="TAL"/>
            </w:pPr>
            <w:r w:rsidRPr="00E11EA5">
              <w:t>OTA occupied bandwidth</w:t>
            </w:r>
          </w:p>
        </w:tc>
        <w:tc>
          <w:tcPr>
            <w:tcW w:w="3531" w:type="dxa"/>
            <w:tcBorders>
              <w:top w:val="single" w:sz="4" w:space="0" w:color="auto"/>
              <w:left w:val="single" w:sz="4" w:space="0" w:color="auto"/>
              <w:bottom w:val="single" w:sz="4" w:space="0" w:color="auto"/>
              <w:right w:val="single" w:sz="4" w:space="0" w:color="auto"/>
            </w:tcBorders>
          </w:tcPr>
          <w:p w14:paraId="07B53BCE" w14:textId="7D61DFFC" w:rsidR="00FD6295" w:rsidRPr="00E11EA5" w:rsidRDefault="00FD6295" w:rsidP="00FD6295">
            <w:pPr>
              <w:pStyle w:val="TAL"/>
              <w:rPr>
                <w:rFonts w:cs="Arial"/>
              </w:rPr>
            </w:pPr>
            <w:r w:rsidRPr="00E11EA5">
              <w:rPr>
                <w:rFonts w:cs="Arial"/>
              </w:rPr>
              <w:t>0 Hz</w:t>
            </w:r>
          </w:p>
        </w:tc>
        <w:tc>
          <w:tcPr>
            <w:tcW w:w="731" w:type="dxa"/>
            <w:tcBorders>
              <w:top w:val="single" w:sz="4" w:space="0" w:color="auto"/>
              <w:left w:val="single" w:sz="4" w:space="0" w:color="auto"/>
              <w:bottom w:val="single" w:sz="4" w:space="0" w:color="auto"/>
              <w:right w:val="single" w:sz="4" w:space="0" w:color="auto"/>
            </w:tcBorders>
          </w:tcPr>
          <w:p w14:paraId="4EC3F639" w14:textId="77777777" w:rsidR="00FD6295" w:rsidRPr="00E11EA5" w:rsidRDefault="00FD6295" w:rsidP="00FD6295">
            <w:pPr>
              <w:pStyle w:val="TAL"/>
              <w:rPr>
                <w:rFonts w:cs="Arial"/>
              </w:rPr>
            </w:pPr>
            <w:r w:rsidRPr="00E11EA5">
              <w:rPr>
                <w:rFonts w:eastAsia="Yu Mincho" w:cs="Arial" w:hint="eastAsia"/>
              </w:rPr>
              <w:t>9.9.6</w:t>
            </w:r>
          </w:p>
        </w:tc>
      </w:tr>
      <w:tr w:rsidR="00FD6295" w:rsidRPr="00E11EA5" w14:paraId="427290FC" w14:textId="77777777" w:rsidTr="009C163B">
        <w:trPr>
          <w:cantSplit/>
          <w:jc w:val="center"/>
        </w:trPr>
        <w:tc>
          <w:tcPr>
            <w:tcW w:w="5042" w:type="dxa"/>
            <w:tcBorders>
              <w:top w:val="single" w:sz="4" w:space="0" w:color="auto"/>
              <w:left w:val="single" w:sz="4" w:space="0" w:color="auto"/>
              <w:right w:val="single" w:sz="4" w:space="0" w:color="auto"/>
            </w:tcBorders>
            <w:hideMark/>
          </w:tcPr>
          <w:p w14:paraId="2CAC6CDF" w14:textId="77777777" w:rsidR="00FD6295" w:rsidRPr="00E11EA5" w:rsidRDefault="00FD6295" w:rsidP="00FD6295">
            <w:pPr>
              <w:pStyle w:val="TAL"/>
            </w:pPr>
            <w:r w:rsidRPr="00E11EA5">
              <w:t>OTA ACLR</w:t>
            </w:r>
          </w:p>
        </w:tc>
        <w:tc>
          <w:tcPr>
            <w:tcW w:w="3531" w:type="dxa"/>
            <w:tcBorders>
              <w:top w:val="single" w:sz="4" w:space="0" w:color="auto"/>
              <w:left w:val="single" w:sz="4" w:space="0" w:color="auto"/>
              <w:bottom w:val="single" w:sz="4" w:space="0" w:color="auto"/>
              <w:right w:val="single" w:sz="4" w:space="0" w:color="auto"/>
            </w:tcBorders>
          </w:tcPr>
          <w:p w14:paraId="174D04DA" w14:textId="77777777" w:rsidR="00FD6295" w:rsidRPr="00E11EA5" w:rsidRDefault="00FD6295" w:rsidP="00FD6295">
            <w:pPr>
              <w:pStyle w:val="TAL"/>
              <w:rPr>
                <w:rFonts w:cs="Arial"/>
              </w:rPr>
            </w:pPr>
            <w:r w:rsidRPr="00E11EA5">
              <w:rPr>
                <w:rFonts w:cs="Arial"/>
              </w:rPr>
              <w:t>Relative ACLR:</w:t>
            </w:r>
          </w:p>
          <w:p w14:paraId="00BFD632" w14:textId="77777777" w:rsidR="00FD6295" w:rsidRPr="00E11EA5" w:rsidRDefault="00FD6295" w:rsidP="00FD6295">
            <w:pPr>
              <w:pStyle w:val="TAL"/>
              <w:rPr>
                <w:rFonts w:cs="Arial"/>
              </w:rPr>
            </w:pPr>
            <w:r w:rsidRPr="00E11EA5">
              <w:rPr>
                <w:rFonts w:cs="Arial"/>
              </w:rPr>
              <w:t xml:space="preserve">2.3 dB (24.25 </w:t>
            </w:r>
            <w:r w:rsidRPr="00E11EA5">
              <w:rPr>
                <w:rFonts w:cs="v4.2.0"/>
              </w:rPr>
              <w:t xml:space="preserve">– </w:t>
            </w:r>
            <w:r w:rsidRPr="00E11EA5">
              <w:rPr>
                <w:rFonts w:cs="Arial"/>
              </w:rPr>
              <w:t>29.5</w:t>
            </w:r>
            <w:r>
              <w:rPr>
                <w:rFonts w:cs="Arial"/>
              </w:rPr>
              <w:t> </w:t>
            </w:r>
            <w:r w:rsidRPr="00E11EA5">
              <w:rPr>
                <w:rFonts w:cs="Arial"/>
              </w:rPr>
              <w:t>GHz)</w:t>
            </w:r>
          </w:p>
          <w:p w14:paraId="5A88FC14" w14:textId="77777777" w:rsidR="00FD6295" w:rsidRDefault="00FD6295" w:rsidP="00FD6295">
            <w:pPr>
              <w:pStyle w:val="TAL"/>
              <w:rPr>
                <w:rFonts w:cs="v4.2.0"/>
              </w:rPr>
            </w:pPr>
            <w:r w:rsidRPr="00E11EA5">
              <w:rPr>
                <w:rFonts w:cs="v4.2.0"/>
              </w:rPr>
              <w:t xml:space="preserve">2.6 dB (37 – </w:t>
            </w:r>
            <w:r>
              <w:rPr>
                <w:rFonts w:cs="v4.2.0"/>
              </w:rPr>
              <w:t>43.5 GHz</w:t>
            </w:r>
            <w:r w:rsidRPr="00E11EA5">
              <w:rPr>
                <w:rFonts w:cs="v4.2.0"/>
              </w:rPr>
              <w:t>)</w:t>
            </w:r>
            <w:r>
              <w:rPr>
                <w:rFonts w:cs="v4.2.0"/>
              </w:rPr>
              <w:t xml:space="preserve"> </w:t>
            </w:r>
          </w:p>
          <w:p w14:paraId="543B62C8" w14:textId="77777777" w:rsidR="00FD6295" w:rsidRDefault="00FD6295" w:rsidP="00FD6295">
            <w:pPr>
              <w:pStyle w:val="TAL"/>
              <w:rPr>
                <w:rFonts w:cs="v4.2.0"/>
              </w:rPr>
            </w:pPr>
            <w:r w:rsidRPr="00E24754">
              <w:rPr>
                <w:rFonts w:cs="v4.2.0"/>
              </w:rPr>
              <w:t>2.8 dB (43.5</w:t>
            </w:r>
            <w:r w:rsidRPr="00E11EA5">
              <w:rPr>
                <w:rFonts w:cs="v4.2.0"/>
              </w:rPr>
              <w:t xml:space="preserve"> – </w:t>
            </w:r>
            <w:r w:rsidRPr="00E24754">
              <w:rPr>
                <w:rFonts w:cs="v4.2.0"/>
              </w:rPr>
              <w:t>48.2 GHz)</w:t>
            </w:r>
          </w:p>
          <w:p w14:paraId="05497DF5" w14:textId="77777777" w:rsidR="00FD6295" w:rsidRPr="00343E32" w:rsidRDefault="00FD6295" w:rsidP="00FD6295">
            <w:pPr>
              <w:pStyle w:val="TAL"/>
            </w:pPr>
            <w:r>
              <w:rPr>
                <w:rFonts w:cs="Arial"/>
              </w:rPr>
              <w:t>4.6</w:t>
            </w:r>
            <w:r>
              <w:rPr>
                <w:rFonts w:eastAsia="SimSun" w:cs="Arial"/>
              </w:rPr>
              <w:t xml:space="preserve"> </w:t>
            </w:r>
            <w:r>
              <w:t xml:space="preserve">dB (52.6 </w:t>
            </w:r>
            <w:r w:rsidRPr="00E11EA5">
              <w:rPr>
                <w:rFonts w:cs="v4.2.0"/>
              </w:rPr>
              <w:t>–</w:t>
            </w:r>
            <w:r>
              <w:rPr>
                <w:rFonts w:cs="v4.2.0"/>
              </w:rPr>
              <w:t xml:space="preserve"> </w:t>
            </w:r>
            <w:r>
              <w:t>71.0 GHz)</w:t>
            </w:r>
          </w:p>
          <w:p w14:paraId="6F71D7AC" w14:textId="77777777" w:rsidR="00FD6295" w:rsidRPr="00E11EA5" w:rsidRDefault="00FD6295" w:rsidP="00FD6295">
            <w:pPr>
              <w:pStyle w:val="TAL"/>
              <w:rPr>
                <w:rFonts w:cs="Arial"/>
              </w:rPr>
            </w:pPr>
          </w:p>
          <w:p w14:paraId="7D6BE01C" w14:textId="77777777" w:rsidR="00FD6295" w:rsidRPr="00E11EA5" w:rsidRDefault="00FD6295" w:rsidP="00FD6295">
            <w:pPr>
              <w:pStyle w:val="TAL"/>
              <w:rPr>
                <w:rFonts w:cs="Arial"/>
              </w:rPr>
            </w:pPr>
            <w:r w:rsidRPr="00E11EA5">
              <w:rPr>
                <w:rFonts w:cs="Arial"/>
              </w:rPr>
              <w:t>Absolute ACLR:</w:t>
            </w:r>
          </w:p>
          <w:p w14:paraId="2E81917A" w14:textId="77777777" w:rsidR="00FD6295" w:rsidRPr="00E11EA5" w:rsidRDefault="00FD6295" w:rsidP="00FD6295">
            <w:pPr>
              <w:pStyle w:val="TAL"/>
              <w:rPr>
                <w:rFonts w:cs="Arial"/>
              </w:rPr>
            </w:pPr>
            <w:r w:rsidRPr="00E11EA5">
              <w:rPr>
                <w:rFonts w:cs="Arial"/>
              </w:rPr>
              <w:t>2.7 dB (24.25 – 29.5</w:t>
            </w:r>
            <w:r>
              <w:rPr>
                <w:rFonts w:cs="Arial"/>
              </w:rPr>
              <w:t> </w:t>
            </w:r>
            <w:r w:rsidRPr="00E11EA5">
              <w:rPr>
                <w:rFonts w:cs="Arial"/>
              </w:rPr>
              <w:t>GHz)</w:t>
            </w:r>
          </w:p>
          <w:p w14:paraId="3BB6C02D" w14:textId="77777777" w:rsidR="00FD6295" w:rsidRDefault="00FD6295" w:rsidP="00FD6295">
            <w:pPr>
              <w:pStyle w:val="TAL"/>
              <w:rPr>
                <w:rFonts w:cs="Arial"/>
              </w:rPr>
            </w:pPr>
            <w:r w:rsidRPr="00E11EA5">
              <w:rPr>
                <w:rFonts w:cs="Arial"/>
              </w:rPr>
              <w:t xml:space="preserve">2.7 dB (37 – </w:t>
            </w:r>
            <w:r>
              <w:rPr>
                <w:rFonts w:cs="Arial"/>
              </w:rPr>
              <w:t>43.5 GHz</w:t>
            </w:r>
            <w:r w:rsidRPr="00E11EA5">
              <w:rPr>
                <w:rFonts w:cs="Arial"/>
              </w:rPr>
              <w:t>)</w:t>
            </w:r>
            <w:r>
              <w:rPr>
                <w:rFonts w:cs="Arial"/>
              </w:rPr>
              <w:t xml:space="preserve"> </w:t>
            </w:r>
          </w:p>
          <w:p w14:paraId="6CF7436E" w14:textId="404966C1" w:rsidR="00FD6295" w:rsidRDefault="00FD6295" w:rsidP="00FD6295">
            <w:pPr>
              <w:pStyle w:val="TAL"/>
              <w:rPr>
                <w:rFonts w:cs="Arial"/>
              </w:rPr>
            </w:pPr>
            <w:r w:rsidRPr="00E24754">
              <w:rPr>
                <w:rFonts w:cs="Arial"/>
              </w:rPr>
              <w:t xml:space="preserve">2.9 dB (43.5 </w:t>
            </w:r>
            <w:r w:rsidRPr="00E11EA5">
              <w:rPr>
                <w:rFonts w:cs="v4.2.0"/>
              </w:rPr>
              <w:t xml:space="preserve">– </w:t>
            </w:r>
            <w:r w:rsidRPr="00E24754">
              <w:rPr>
                <w:rFonts w:cs="Arial"/>
              </w:rPr>
              <w:t>48.2 GHz)</w:t>
            </w:r>
          </w:p>
          <w:p w14:paraId="2A9919C0" w14:textId="64E2BEEE" w:rsidR="00FD6295" w:rsidRPr="00E11EA5" w:rsidRDefault="00FD6295" w:rsidP="00FD6295">
            <w:pPr>
              <w:pStyle w:val="TAL"/>
              <w:rPr>
                <w:rFonts w:cs="Arial"/>
              </w:rPr>
            </w:pPr>
            <w:r>
              <w:rPr>
                <w:rFonts w:cs="Arial"/>
              </w:rPr>
              <w:t>4.7</w:t>
            </w:r>
            <w:r>
              <w:rPr>
                <w:rFonts w:eastAsia="SimSun" w:cs="Arial"/>
              </w:rPr>
              <w:t xml:space="preserve"> </w:t>
            </w:r>
            <w:r>
              <w:t xml:space="preserve">dB (52.6 </w:t>
            </w:r>
            <w:r w:rsidRPr="00E11EA5">
              <w:rPr>
                <w:rFonts w:cs="v4.2.0"/>
              </w:rPr>
              <w:t>–</w:t>
            </w:r>
            <w:r>
              <w:rPr>
                <w:rFonts w:cs="v4.2.0"/>
              </w:rPr>
              <w:t xml:space="preserve"> </w:t>
            </w:r>
            <w:r>
              <w:t>71.0 GHz)</w:t>
            </w:r>
          </w:p>
        </w:tc>
        <w:tc>
          <w:tcPr>
            <w:tcW w:w="731" w:type="dxa"/>
            <w:tcBorders>
              <w:top w:val="single" w:sz="4" w:space="0" w:color="auto"/>
              <w:left w:val="single" w:sz="4" w:space="0" w:color="auto"/>
              <w:bottom w:val="single" w:sz="4" w:space="0" w:color="auto"/>
              <w:right w:val="single" w:sz="4" w:space="0" w:color="auto"/>
            </w:tcBorders>
          </w:tcPr>
          <w:p w14:paraId="4E7D92B9" w14:textId="77777777" w:rsidR="00FD6295" w:rsidRPr="00E11EA5" w:rsidRDefault="00FD6295" w:rsidP="00FD6295">
            <w:pPr>
              <w:pStyle w:val="TAL"/>
              <w:rPr>
                <w:rFonts w:cs="Arial"/>
              </w:rPr>
            </w:pPr>
            <w:r w:rsidRPr="00E11EA5">
              <w:rPr>
                <w:rFonts w:eastAsia="Yu Mincho" w:cs="v4.2.0" w:hint="eastAsia"/>
              </w:rPr>
              <w:t>11.3.8</w:t>
            </w:r>
          </w:p>
        </w:tc>
      </w:tr>
      <w:tr w:rsidR="00FD6295" w:rsidRPr="00E11EA5" w14:paraId="4EA4152D" w14:textId="77777777" w:rsidTr="009C163B">
        <w:trPr>
          <w:cantSplit/>
          <w:jc w:val="center"/>
        </w:trPr>
        <w:tc>
          <w:tcPr>
            <w:tcW w:w="5042" w:type="dxa"/>
            <w:tcBorders>
              <w:top w:val="single" w:sz="4" w:space="0" w:color="auto"/>
              <w:left w:val="single" w:sz="4" w:space="0" w:color="auto"/>
              <w:bottom w:val="single" w:sz="4" w:space="0" w:color="auto"/>
              <w:right w:val="single" w:sz="4" w:space="0" w:color="auto"/>
            </w:tcBorders>
            <w:hideMark/>
          </w:tcPr>
          <w:p w14:paraId="4030DBDA" w14:textId="77777777" w:rsidR="00FD6295" w:rsidRPr="00E11EA5" w:rsidRDefault="00FD6295" w:rsidP="00FD6295">
            <w:pPr>
              <w:pStyle w:val="TAL"/>
            </w:pPr>
            <w:r w:rsidRPr="00E11EA5">
              <w:t>OTA operating band unwanted emissions</w:t>
            </w:r>
          </w:p>
        </w:tc>
        <w:tc>
          <w:tcPr>
            <w:tcW w:w="3531" w:type="dxa"/>
            <w:tcBorders>
              <w:top w:val="single" w:sz="4" w:space="0" w:color="auto"/>
              <w:left w:val="single" w:sz="4" w:space="0" w:color="auto"/>
              <w:bottom w:val="single" w:sz="4" w:space="0" w:color="auto"/>
              <w:right w:val="single" w:sz="4" w:space="0" w:color="auto"/>
            </w:tcBorders>
          </w:tcPr>
          <w:p w14:paraId="11E78C3F" w14:textId="77777777" w:rsidR="00FD6295" w:rsidRPr="00E11EA5" w:rsidRDefault="00FD6295" w:rsidP="00FD6295">
            <w:pPr>
              <w:pStyle w:val="TAL"/>
              <w:rPr>
                <w:rFonts w:cs="Arial"/>
              </w:rPr>
            </w:pPr>
            <w:r w:rsidRPr="00E11EA5">
              <w:rPr>
                <w:rFonts w:cs="Arial"/>
              </w:rPr>
              <w:t>2.7 dB (24.25 – 29.5</w:t>
            </w:r>
            <w:r>
              <w:rPr>
                <w:rFonts w:cs="Arial"/>
              </w:rPr>
              <w:t> </w:t>
            </w:r>
            <w:r w:rsidRPr="00E11EA5">
              <w:rPr>
                <w:rFonts w:cs="Arial"/>
              </w:rPr>
              <w:t>GHz)</w:t>
            </w:r>
          </w:p>
          <w:p w14:paraId="7AFBFE90" w14:textId="77777777" w:rsidR="00FD6295" w:rsidRDefault="00FD6295" w:rsidP="00FD6295">
            <w:pPr>
              <w:pStyle w:val="TAL"/>
              <w:rPr>
                <w:rFonts w:cs="Arial"/>
              </w:rPr>
            </w:pPr>
            <w:r w:rsidRPr="00E11EA5">
              <w:rPr>
                <w:rFonts w:cs="Arial"/>
              </w:rPr>
              <w:t xml:space="preserve">2.7 dB (37 – </w:t>
            </w:r>
            <w:r>
              <w:rPr>
                <w:rFonts w:cs="Arial"/>
              </w:rPr>
              <w:t>43.5 GHz</w:t>
            </w:r>
            <w:r w:rsidRPr="00E11EA5">
              <w:rPr>
                <w:rFonts w:cs="Arial"/>
              </w:rPr>
              <w:t>)</w:t>
            </w:r>
          </w:p>
          <w:p w14:paraId="3061C490" w14:textId="5AF7C81D" w:rsidR="00FD6295" w:rsidRDefault="00FD6295" w:rsidP="00FD6295">
            <w:pPr>
              <w:pStyle w:val="TAL"/>
              <w:rPr>
                <w:rFonts w:cs="Arial"/>
              </w:rPr>
            </w:pPr>
            <w:r w:rsidRPr="00E24754">
              <w:rPr>
                <w:rFonts w:cs="Arial"/>
              </w:rPr>
              <w:t xml:space="preserve">2.9 dB (43.5 </w:t>
            </w:r>
            <w:r w:rsidRPr="00E11EA5">
              <w:rPr>
                <w:rFonts w:cs="v4.2.0"/>
              </w:rPr>
              <w:t xml:space="preserve">– </w:t>
            </w:r>
            <w:r w:rsidRPr="00E24754">
              <w:rPr>
                <w:rFonts w:cs="Arial"/>
              </w:rPr>
              <w:t>48.2 GHz)</w:t>
            </w:r>
          </w:p>
          <w:p w14:paraId="31BE91AB" w14:textId="77777777" w:rsidR="00FD6295" w:rsidRPr="009D06DE" w:rsidRDefault="00FD6295" w:rsidP="00FD6295">
            <w:pPr>
              <w:pStyle w:val="TAL"/>
            </w:pPr>
            <w:r>
              <w:rPr>
                <w:rFonts w:cs="Arial"/>
              </w:rPr>
              <w:t>4.7</w:t>
            </w:r>
            <w:r>
              <w:rPr>
                <w:rFonts w:eastAsia="SimSun" w:cs="Arial"/>
              </w:rPr>
              <w:t xml:space="preserve"> </w:t>
            </w:r>
            <w:r>
              <w:t xml:space="preserve">dB (52.6 </w:t>
            </w:r>
            <w:r w:rsidRPr="00E11EA5">
              <w:rPr>
                <w:rFonts w:cs="v4.2.0"/>
              </w:rPr>
              <w:t>–</w:t>
            </w:r>
            <w:r>
              <w:rPr>
                <w:rFonts w:cs="v4.2.0"/>
              </w:rPr>
              <w:t xml:space="preserve"> </w:t>
            </w:r>
            <w:r>
              <w:t>71.0 GHz)</w:t>
            </w:r>
          </w:p>
          <w:p w14:paraId="1B013C31" w14:textId="76E7204A" w:rsidR="00FD6295" w:rsidRPr="00E11EA5" w:rsidRDefault="00FD6295" w:rsidP="00FD6295">
            <w:pPr>
              <w:pStyle w:val="TAL"/>
              <w:rPr>
                <w:rFonts w:cs="Arial"/>
              </w:rPr>
            </w:pPr>
            <w:r>
              <w:rPr>
                <w:rFonts w:cs="Arial"/>
              </w:rPr>
              <w:t>(NOTE 2)</w:t>
            </w:r>
          </w:p>
        </w:tc>
        <w:tc>
          <w:tcPr>
            <w:tcW w:w="731" w:type="dxa"/>
            <w:tcBorders>
              <w:top w:val="single" w:sz="4" w:space="0" w:color="auto"/>
              <w:left w:val="single" w:sz="4" w:space="0" w:color="auto"/>
              <w:bottom w:val="single" w:sz="4" w:space="0" w:color="auto"/>
              <w:right w:val="single" w:sz="4" w:space="0" w:color="auto"/>
            </w:tcBorders>
          </w:tcPr>
          <w:p w14:paraId="196EE717" w14:textId="77777777" w:rsidR="00FD6295" w:rsidRPr="00E11EA5" w:rsidRDefault="00FD6295" w:rsidP="00FD6295">
            <w:pPr>
              <w:pStyle w:val="TAL"/>
              <w:rPr>
                <w:rFonts w:cs="Arial"/>
              </w:rPr>
            </w:pPr>
            <w:r w:rsidRPr="00E11EA5">
              <w:rPr>
                <w:rFonts w:hint="eastAsia"/>
              </w:rPr>
              <w:t>11.4.8</w:t>
            </w:r>
          </w:p>
        </w:tc>
      </w:tr>
      <w:tr w:rsidR="00FD6295" w:rsidRPr="00E11EA5" w14:paraId="549C8AFE" w14:textId="77777777" w:rsidTr="009C163B">
        <w:trPr>
          <w:cantSplit/>
          <w:jc w:val="center"/>
        </w:trPr>
        <w:tc>
          <w:tcPr>
            <w:tcW w:w="5042" w:type="dxa"/>
            <w:tcBorders>
              <w:top w:val="single" w:sz="4" w:space="0" w:color="auto"/>
              <w:left w:val="single" w:sz="4" w:space="0" w:color="auto"/>
              <w:bottom w:val="single" w:sz="4" w:space="0" w:color="auto"/>
              <w:right w:val="single" w:sz="4" w:space="0" w:color="auto"/>
            </w:tcBorders>
            <w:hideMark/>
          </w:tcPr>
          <w:p w14:paraId="07CD458E" w14:textId="77777777" w:rsidR="00FD6295" w:rsidRPr="00E11EA5" w:rsidRDefault="00FD6295" w:rsidP="00FD6295">
            <w:pPr>
              <w:pStyle w:val="TAL"/>
            </w:pPr>
            <w:r w:rsidRPr="00E11EA5">
              <w:rPr>
                <w:rFonts w:cs="v4.2.0"/>
              </w:rPr>
              <w:t>OTA transmitter spurious emissions, mandatory requirements</w:t>
            </w:r>
          </w:p>
        </w:tc>
        <w:tc>
          <w:tcPr>
            <w:tcW w:w="3531" w:type="dxa"/>
            <w:tcBorders>
              <w:top w:val="single" w:sz="4" w:space="0" w:color="auto"/>
              <w:left w:val="single" w:sz="4" w:space="0" w:color="auto"/>
              <w:bottom w:val="single" w:sz="4" w:space="0" w:color="auto"/>
              <w:right w:val="single" w:sz="4" w:space="0" w:color="auto"/>
            </w:tcBorders>
          </w:tcPr>
          <w:p w14:paraId="68F202C5" w14:textId="6224F1D4" w:rsidR="00FD6295" w:rsidRPr="00E11EA5" w:rsidRDefault="00FD6295" w:rsidP="00FD6295">
            <w:pPr>
              <w:pStyle w:val="TAL"/>
              <w:rPr>
                <w:rFonts w:cs="Arial"/>
              </w:rPr>
            </w:pPr>
            <w:r w:rsidRPr="00E11EA5">
              <w:t>0 dB</w:t>
            </w:r>
          </w:p>
        </w:tc>
        <w:tc>
          <w:tcPr>
            <w:tcW w:w="731" w:type="dxa"/>
            <w:tcBorders>
              <w:top w:val="single" w:sz="4" w:space="0" w:color="auto"/>
              <w:left w:val="single" w:sz="4" w:space="0" w:color="auto"/>
              <w:bottom w:val="single" w:sz="4" w:space="0" w:color="auto"/>
              <w:right w:val="single" w:sz="4" w:space="0" w:color="auto"/>
            </w:tcBorders>
          </w:tcPr>
          <w:p w14:paraId="27612386" w14:textId="77777777" w:rsidR="00FD6295" w:rsidRPr="00E11EA5" w:rsidRDefault="00FD6295" w:rsidP="00FD6295">
            <w:pPr>
              <w:pStyle w:val="TAL"/>
            </w:pPr>
            <w:r w:rsidRPr="00E11EA5">
              <w:rPr>
                <w:rFonts w:eastAsia="Yu Mincho" w:hint="eastAsia"/>
              </w:rPr>
              <w:t>12.2.5</w:t>
            </w:r>
          </w:p>
        </w:tc>
      </w:tr>
      <w:tr w:rsidR="00FD6295" w:rsidRPr="00E11EA5" w14:paraId="5FB34C5B" w14:textId="77777777" w:rsidTr="009C163B">
        <w:trPr>
          <w:cantSplit/>
          <w:jc w:val="center"/>
        </w:trPr>
        <w:tc>
          <w:tcPr>
            <w:tcW w:w="5042" w:type="dxa"/>
            <w:tcBorders>
              <w:top w:val="single" w:sz="4" w:space="0" w:color="auto"/>
              <w:left w:val="single" w:sz="4" w:space="0" w:color="auto"/>
              <w:bottom w:val="single" w:sz="4" w:space="0" w:color="auto"/>
              <w:right w:val="single" w:sz="4" w:space="0" w:color="auto"/>
            </w:tcBorders>
          </w:tcPr>
          <w:p w14:paraId="64AFBEF0" w14:textId="62B1298D" w:rsidR="00FD6295" w:rsidRPr="00E11EA5" w:rsidRDefault="00FD6295" w:rsidP="00FD6295">
            <w:pPr>
              <w:pStyle w:val="TAL"/>
              <w:rPr>
                <w:rFonts w:cs="v4.2.0"/>
              </w:rPr>
            </w:pPr>
            <w:r>
              <w:rPr>
                <w:rFonts w:cs="v4.2.0"/>
              </w:rPr>
              <w:t>OTA transmitter spurious emissions, additional requirements</w:t>
            </w:r>
          </w:p>
        </w:tc>
        <w:tc>
          <w:tcPr>
            <w:tcW w:w="3531" w:type="dxa"/>
            <w:tcBorders>
              <w:top w:val="single" w:sz="4" w:space="0" w:color="auto"/>
              <w:left w:val="single" w:sz="4" w:space="0" w:color="auto"/>
              <w:bottom w:val="single" w:sz="4" w:space="0" w:color="auto"/>
              <w:right w:val="single" w:sz="4" w:space="0" w:color="auto"/>
            </w:tcBorders>
          </w:tcPr>
          <w:p w14:paraId="453CDB26" w14:textId="3DD3A196" w:rsidR="00FD6295" w:rsidRPr="00E11EA5" w:rsidRDefault="00FD6295" w:rsidP="00FD6295">
            <w:pPr>
              <w:pStyle w:val="TAL"/>
            </w:pPr>
            <w:r>
              <w:t>NOTE 2</w:t>
            </w:r>
          </w:p>
        </w:tc>
        <w:tc>
          <w:tcPr>
            <w:tcW w:w="731" w:type="dxa"/>
            <w:tcBorders>
              <w:top w:val="single" w:sz="4" w:space="0" w:color="auto"/>
              <w:left w:val="single" w:sz="4" w:space="0" w:color="auto"/>
              <w:bottom w:val="single" w:sz="4" w:space="0" w:color="auto"/>
              <w:right w:val="single" w:sz="4" w:space="0" w:color="auto"/>
            </w:tcBorders>
          </w:tcPr>
          <w:p w14:paraId="4AB0121A" w14:textId="77777777" w:rsidR="00FD6295" w:rsidRPr="00E11EA5" w:rsidRDefault="00FD6295" w:rsidP="00FD6295">
            <w:pPr>
              <w:pStyle w:val="TAL"/>
              <w:rPr>
                <w:rFonts w:eastAsia="Yu Mincho"/>
              </w:rPr>
            </w:pPr>
          </w:p>
        </w:tc>
      </w:tr>
      <w:tr w:rsidR="000104CB" w:rsidRPr="00E11EA5" w14:paraId="1F51DCFD" w14:textId="77777777" w:rsidTr="00EA6004">
        <w:trPr>
          <w:cantSplit/>
          <w:jc w:val="center"/>
        </w:trPr>
        <w:tc>
          <w:tcPr>
            <w:tcW w:w="9304" w:type="dxa"/>
            <w:gridSpan w:val="3"/>
            <w:tcBorders>
              <w:top w:val="single" w:sz="4" w:space="0" w:color="auto"/>
              <w:left w:val="single" w:sz="4" w:space="0" w:color="auto"/>
              <w:bottom w:val="single" w:sz="4" w:space="0" w:color="auto"/>
              <w:right w:val="single" w:sz="4" w:space="0" w:color="auto"/>
            </w:tcBorders>
          </w:tcPr>
          <w:p w14:paraId="068F008A" w14:textId="6B24C1C7" w:rsidR="00BF0403" w:rsidRDefault="00BF0403" w:rsidP="00BF0403">
            <w:pPr>
              <w:pStyle w:val="TAN"/>
              <w:rPr>
                <w:rFonts w:eastAsia="Yu Mincho"/>
              </w:rPr>
            </w:pPr>
            <w:r>
              <w:rPr>
                <w:rFonts w:eastAsia="Yu Mincho"/>
              </w:rPr>
              <w:t>NOTE 1:</w:t>
            </w:r>
            <w:r>
              <w:rPr>
                <w:rFonts w:eastAsia="Yu Mincho"/>
              </w:rPr>
              <w:tab/>
              <w:t>TT</w:t>
            </w:r>
            <w:r w:rsidRPr="00FB5197">
              <w:rPr>
                <w:rFonts w:eastAsia="Yu Mincho"/>
                <w:vertAlign w:val="subscript"/>
              </w:rPr>
              <w:t>OTA</w:t>
            </w:r>
            <w:r>
              <w:rPr>
                <w:rFonts w:eastAsia="Yu Mincho"/>
              </w:rPr>
              <w:t xml:space="preserve"> values are applicable for normal condition unless otherwise stated.</w:t>
            </w:r>
          </w:p>
          <w:p w14:paraId="64F4D30F" w14:textId="17AB5AE2" w:rsidR="000104CB" w:rsidRPr="00E11EA5" w:rsidRDefault="00BF0403" w:rsidP="00BF0403">
            <w:pPr>
              <w:pStyle w:val="TAN"/>
              <w:rPr>
                <w:rFonts w:eastAsia="Yu Mincho"/>
              </w:rPr>
            </w:pPr>
            <w:r>
              <w:rPr>
                <w:rFonts w:eastAsia="Yu Mincho"/>
              </w:rPr>
              <w:t>NOTE 2:</w:t>
            </w:r>
            <w:r>
              <w:rPr>
                <w:rFonts w:eastAsia="Yu Mincho"/>
              </w:rPr>
              <w:tab/>
              <w:t>There may be additional regional regulatory requirements being applicable, tightening the TT</w:t>
            </w:r>
            <w:r w:rsidRPr="00FB5197">
              <w:rPr>
                <w:rFonts w:eastAsia="Yu Mincho"/>
                <w:vertAlign w:val="subscript"/>
              </w:rPr>
              <w:t>OTA</w:t>
            </w:r>
            <w:r>
              <w:rPr>
                <w:rFonts w:eastAsia="Yu Mincho"/>
              </w:rPr>
              <w:t xml:space="preserve"> values to 0 dB, e.g. for co-existence with Earth Exploration Satellite Service. For more details refer to e.g. TS 38.141-2 [6].</w:t>
            </w:r>
          </w:p>
        </w:tc>
      </w:tr>
    </w:tbl>
    <w:p w14:paraId="148D1EC6" w14:textId="77777777" w:rsidR="00C57672" w:rsidRPr="00E11EA5" w:rsidRDefault="00C57672" w:rsidP="00C57672">
      <w:pPr>
        <w:rPr>
          <w:lang w:eastAsia="ko-KR"/>
        </w:rPr>
      </w:pPr>
    </w:p>
    <w:p w14:paraId="04E24602" w14:textId="77777777" w:rsidR="00C57672" w:rsidRPr="00E11EA5" w:rsidRDefault="00C57672" w:rsidP="00C57672">
      <w:pPr>
        <w:pStyle w:val="TH"/>
        <w:rPr>
          <w:lang w:eastAsia="ko-KR"/>
        </w:rPr>
      </w:pPr>
      <w:r w:rsidRPr="00E11EA5">
        <w:rPr>
          <w:lang w:eastAsia="ko-KR"/>
        </w:rPr>
        <w:lastRenderedPageBreak/>
        <w:t>Table 18-3: Test Tolerance values derivation, RX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72"/>
        <w:gridCol w:w="3836"/>
        <w:gridCol w:w="1438"/>
      </w:tblGrid>
      <w:tr w:rsidR="00C57672" w:rsidRPr="00E11EA5" w14:paraId="7D056B80" w14:textId="77777777" w:rsidTr="00BF0403">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77A4776A" w14:textId="77777777" w:rsidR="00C57672" w:rsidRPr="00E11EA5" w:rsidRDefault="00C57672" w:rsidP="00BF0403">
            <w:pPr>
              <w:pStyle w:val="TAH"/>
            </w:pPr>
            <w:r w:rsidRPr="00E11EA5">
              <w:t>Requirement</w:t>
            </w:r>
          </w:p>
        </w:tc>
        <w:tc>
          <w:tcPr>
            <w:tcW w:w="3836" w:type="dxa"/>
            <w:tcBorders>
              <w:top w:val="single" w:sz="4" w:space="0" w:color="auto"/>
              <w:left w:val="single" w:sz="4" w:space="0" w:color="auto"/>
              <w:bottom w:val="single" w:sz="4" w:space="0" w:color="auto"/>
              <w:right w:val="single" w:sz="4" w:space="0" w:color="auto"/>
            </w:tcBorders>
            <w:hideMark/>
          </w:tcPr>
          <w:p w14:paraId="16A544D8" w14:textId="723D46DB" w:rsidR="000104CB" w:rsidRDefault="000104CB" w:rsidP="00BF0403">
            <w:pPr>
              <w:pStyle w:val="TAH"/>
            </w:pPr>
            <w:r w:rsidRPr="00E30A38">
              <w:t>Test Tolerance</w:t>
            </w:r>
          </w:p>
          <w:p w14:paraId="7B8622A7" w14:textId="5D4EC771" w:rsidR="00C57672" w:rsidRPr="00E11EA5" w:rsidRDefault="000104CB" w:rsidP="00BF0403">
            <w:pPr>
              <w:pStyle w:val="TAH"/>
            </w:pPr>
            <w:r w:rsidRPr="00E30A38">
              <w:t>(TT</w:t>
            </w:r>
            <w:r w:rsidRPr="00E30A38">
              <w:rPr>
                <w:vertAlign w:val="subscript"/>
              </w:rPr>
              <w:t>OTA</w:t>
            </w:r>
            <w:r w:rsidRPr="00E30A38">
              <w:t>)</w:t>
            </w:r>
          </w:p>
        </w:tc>
        <w:tc>
          <w:tcPr>
            <w:tcW w:w="1438" w:type="dxa"/>
            <w:tcBorders>
              <w:top w:val="single" w:sz="4" w:space="0" w:color="auto"/>
              <w:left w:val="single" w:sz="4" w:space="0" w:color="auto"/>
              <w:bottom w:val="single" w:sz="4" w:space="0" w:color="auto"/>
              <w:right w:val="single" w:sz="4" w:space="0" w:color="auto"/>
            </w:tcBorders>
          </w:tcPr>
          <w:p w14:paraId="63EC5854" w14:textId="77777777" w:rsidR="00C57672" w:rsidRPr="00E11EA5" w:rsidRDefault="00C57672" w:rsidP="00BF0403">
            <w:pPr>
              <w:pStyle w:val="TAH"/>
            </w:pPr>
            <w:r w:rsidRPr="00E11EA5">
              <w:rPr>
                <w:rFonts w:hint="eastAsia"/>
              </w:rPr>
              <w:t>Clause</w:t>
            </w:r>
          </w:p>
        </w:tc>
      </w:tr>
      <w:tr w:rsidR="00C57672" w:rsidRPr="00E11EA5" w14:paraId="32D2AF9F" w14:textId="77777777" w:rsidTr="00BF0403">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53F9F74C" w14:textId="77777777" w:rsidR="00C57672" w:rsidRPr="00E11EA5" w:rsidRDefault="00C57672" w:rsidP="009C163B">
            <w:pPr>
              <w:pStyle w:val="TAL"/>
              <w:rPr>
                <w:rFonts w:cs="Arial"/>
              </w:rPr>
            </w:pPr>
            <w:r w:rsidRPr="00E11EA5">
              <w:t>OTA sensitivity</w:t>
            </w:r>
          </w:p>
        </w:tc>
        <w:tc>
          <w:tcPr>
            <w:tcW w:w="3836" w:type="dxa"/>
            <w:tcBorders>
              <w:top w:val="single" w:sz="4" w:space="0" w:color="auto"/>
              <w:left w:val="single" w:sz="4" w:space="0" w:color="auto"/>
              <w:bottom w:val="single" w:sz="4" w:space="0" w:color="auto"/>
              <w:right w:val="single" w:sz="4" w:space="0" w:color="auto"/>
            </w:tcBorders>
            <w:hideMark/>
          </w:tcPr>
          <w:p w14:paraId="37910ABB" w14:textId="33D4375F" w:rsidR="00C57672" w:rsidRPr="00E11EA5" w:rsidRDefault="00C57672" w:rsidP="009C163B">
            <w:pPr>
              <w:pStyle w:val="TAL"/>
            </w:pPr>
            <w:r w:rsidRPr="00E11EA5">
              <w:t>1.3 dB, f ≤ 3</w:t>
            </w:r>
            <w:r w:rsidR="000104CB">
              <w:t> GHz</w:t>
            </w:r>
          </w:p>
          <w:p w14:paraId="525585E5" w14:textId="6F5CFC12" w:rsidR="00C57672" w:rsidRPr="00E11EA5" w:rsidRDefault="00C57672" w:rsidP="009C163B">
            <w:pPr>
              <w:pStyle w:val="TAL"/>
            </w:pPr>
            <w:r w:rsidRPr="00E11EA5">
              <w:t>1.4 dB, 3</w:t>
            </w:r>
            <w:r w:rsidR="000104CB">
              <w:t> GHz</w:t>
            </w:r>
            <w:r w:rsidRPr="00E11EA5">
              <w:t xml:space="preserve"> &lt; f ≤ 4.2</w:t>
            </w:r>
            <w:r>
              <w:t> </w:t>
            </w:r>
            <w:r w:rsidRPr="00E11EA5">
              <w:t>GHz</w:t>
            </w:r>
          </w:p>
          <w:p w14:paraId="35FE737D" w14:textId="5D3F2018" w:rsidR="00C57672" w:rsidRPr="00E11EA5" w:rsidRDefault="00C57672" w:rsidP="009C163B">
            <w:pPr>
              <w:pStyle w:val="TAL"/>
              <w:rPr>
                <w:rFonts w:cs="Arial"/>
              </w:rPr>
            </w:pPr>
            <w:r w:rsidRPr="00E11EA5">
              <w:rPr>
                <w:rFonts w:eastAsia="SimSun"/>
              </w:rPr>
              <w:t>1.6 dB</w:t>
            </w:r>
            <w:r w:rsidRPr="00E11EA5">
              <w:t>, 4.2</w:t>
            </w:r>
            <w:r>
              <w:t> </w:t>
            </w:r>
            <w:r w:rsidRPr="00E11EA5">
              <w:t>GHz &lt; f ≤ 6</w:t>
            </w:r>
            <w:r w:rsidR="000104CB">
              <w:t> GHz</w:t>
            </w:r>
          </w:p>
        </w:tc>
        <w:tc>
          <w:tcPr>
            <w:tcW w:w="1438" w:type="dxa"/>
            <w:tcBorders>
              <w:top w:val="single" w:sz="4" w:space="0" w:color="auto"/>
              <w:left w:val="single" w:sz="4" w:space="0" w:color="auto"/>
              <w:bottom w:val="single" w:sz="4" w:space="0" w:color="auto"/>
              <w:right w:val="single" w:sz="4" w:space="0" w:color="auto"/>
            </w:tcBorders>
          </w:tcPr>
          <w:p w14:paraId="7DA15F51" w14:textId="77777777" w:rsidR="00C57672" w:rsidRPr="00E11EA5" w:rsidRDefault="00C57672" w:rsidP="009C163B">
            <w:pPr>
              <w:pStyle w:val="TAL"/>
              <w:jc w:val="center"/>
              <w:rPr>
                <w:rFonts w:eastAsia="Yu Mincho"/>
              </w:rPr>
            </w:pPr>
            <w:r w:rsidRPr="00E11EA5">
              <w:rPr>
                <w:rFonts w:eastAsia="Yu Mincho" w:hint="eastAsia"/>
              </w:rPr>
              <w:t>10.2.</w:t>
            </w:r>
            <w:r w:rsidRPr="00E11EA5">
              <w:rPr>
                <w:rFonts w:eastAsia="Yu Mincho"/>
              </w:rPr>
              <w:t>8</w:t>
            </w:r>
          </w:p>
        </w:tc>
      </w:tr>
      <w:tr w:rsidR="00C57672" w:rsidRPr="00E11EA5" w14:paraId="218D7369" w14:textId="77777777" w:rsidTr="00BF0403">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57A830B7" w14:textId="77777777" w:rsidR="00C57672" w:rsidRPr="00E11EA5" w:rsidRDefault="00C57672" w:rsidP="009C163B">
            <w:pPr>
              <w:pStyle w:val="TAL"/>
            </w:pPr>
            <w:r w:rsidRPr="00E11EA5">
              <w:t>OTA reference sensitivity level</w:t>
            </w:r>
          </w:p>
        </w:tc>
        <w:tc>
          <w:tcPr>
            <w:tcW w:w="3836" w:type="dxa"/>
            <w:tcBorders>
              <w:top w:val="single" w:sz="4" w:space="0" w:color="auto"/>
              <w:left w:val="single" w:sz="4" w:space="0" w:color="auto"/>
              <w:bottom w:val="single" w:sz="4" w:space="0" w:color="auto"/>
              <w:right w:val="single" w:sz="4" w:space="0" w:color="auto"/>
            </w:tcBorders>
          </w:tcPr>
          <w:p w14:paraId="6A61C108" w14:textId="59BF25BD" w:rsidR="00C57672" w:rsidRPr="00E11EA5" w:rsidRDefault="00C57672" w:rsidP="009C163B">
            <w:pPr>
              <w:pStyle w:val="TAL"/>
            </w:pPr>
            <w:r w:rsidRPr="00E11EA5">
              <w:t>1.3 dB, f ≤ 3</w:t>
            </w:r>
            <w:r w:rsidR="000104CB">
              <w:t> GHz</w:t>
            </w:r>
          </w:p>
          <w:p w14:paraId="433746F8" w14:textId="1517A884" w:rsidR="00C57672" w:rsidRPr="00E11EA5" w:rsidRDefault="00C57672" w:rsidP="009C163B">
            <w:pPr>
              <w:pStyle w:val="TAL"/>
            </w:pPr>
            <w:r w:rsidRPr="00E11EA5">
              <w:t>1.4 dB, 3</w:t>
            </w:r>
            <w:r w:rsidR="000104CB">
              <w:t> GHz</w:t>
            </w:r>
            <w:r w:rsidRPr="00E11EA5">
              <w:t xml:space="preserve"> &lt; f ≤ 4.2</w:t>
            </w:r>
            <w:r>
              <w:t> </w:t>
            </w:r>
            <w:r w:rsidRPr="00E11EA5">
              <w:t>GHz</w:t>
            </w:r>
          </w:p>
          <w:p w14:paraId="3AAA639F" w14:textId="47A89629" w:rsidR="00C57672" w:rsidRPr="00E11EA5" w:rsidRDefault="00C57672" w:rsidP="009C163B">
            <w:pPr>
              <w:pStyle w:val="TAL"/>
              <w:rPr>
                <w:rFonts w:cs="Arial"/>
              </w:rPr>
            </w:pPr>
            <w:r w:rsidRPr="00E11EA5">
              <w:rPr>
                <w:rFonts w:eastAsia="SimSun"/>
              </w:rPr>
              <w:t>1.6 dB</w:t>
            </w:r>
            <w:r w:rsidRPr="00E11EA5">
              <w:t>, 4.2</w:t>
            </w:r>
            <w:r>
              <w:t> </w:t>
            </w:r>
            <w:r w:rsidRPr="00E11EA5">
              <w:t>GHz &lt; f ≤ 6</w:t>
            </w:r>
            <w:r w:rsidR="000104CB">
              <w:t> GHz</w:t>
            </w:r>
          </w:p>
        </w:tc>
        <w:tc>
          <w:tcPr>
            <w:tcW w:w="1438" w:type="dxa"/>
            <w:tcBorders>
              <w:top w:val="single" w:sz="4" w:space="0" w:color="auto"/>
              <w:left w:val="single" w:sz="4" w:space="0" w:color="auto"/>
              <w:bottom w:val="single" w:sz="4" w:space="0" w:color="auto"/>
              <w:right w:val="single" w:sz="4" w:space="0" w:color="auto"/>
            </w:tcBorders>
          </w:tcPr>
          <w:p w14:paraId="35BCA833" w14:textId="77777777" w:rsidR="00C57672" w:rsidRPr="00E11EA5" w:rsidRDefault="00C57672" w:rsidP="009C163B">
            <w:pPr>
              <w:pStyle w:val="TAL"/>
              <w:jc w:val="center"/>
              <w:rPr>
                <w:rFonts w:eastAsia="Yu Mincho"/>
              </w:rPr>
            </w:pPr>
            <w:r w:rsidRPr="00E11EA5">
              <w:rPr>
                <w:rFonts w:eastAsia="Yu Mincho" w:hint="eastAsia"/>
              </w:rPr>
              <w:t>10.3</w:t>
            </w:r>
          </w:p>
        </w:tc>
      </w:tr>
      <w:tr w:rsidR="00C57672" w:rsidRPr="00E11EA5" w14:paraId="33B9FB16" w14:textId="77777777" w:rsidTr="00BF0403">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4A91568A" w14:textId="77777777" w:rsidR="00C57672" w:rsidRPr="00E11EA5" w:rsidRDefault="00C57672" w:rsidP="009C163B">
            <w:pPr>
              <w:pStyle w:val="TAL"/>
            </w:pPr>
            <w:r w:rsidRPr="00E11EA5">
              <w:t xml:space="preserve">OTA dynamic range </w:t>
            </w:r>
          </w:p>
        </w:tc>
        <w:tc>
          <w:tcPr>
            <w:tcW w:w="3836" w:type="dxa"/>
            <w:tcBorders>
              <w:top w:val="single" w:sz="4" w:space="0" w:color="auto"/>
              <w:left w:val="single" w:sz="4" w:space="0" w:color="auto"/>
              <w:bottom w:val="single" w:sz="4" w:space="0" w:color="auto"/>
              <w:right w:val="single" w:sz="4" w:space="0" w:color="auto"/>
            </w:tcBorders>
          </w:tcPr>
          <w:p w14:paraId="44B1CC57" w14:textId="2995844E" w:rsidR="00C57672" w:rsidRPr="00E11EA5" w:rsidRDefault="00C57672" w:rsidP="009C163B">
            <w:pPr>
              <w:pStyle w:val="TAL"/>
              <w:rPr>
                <w:rFonts w:cs="Arial"/>
              </w:rPr>
            </w:pPr>
            <w:r w:rsidRPr="00E11EA5">
              <w:t>0.3 dB</w:t>
            </w:r>
          </w:p>
        </w:tc>
        <w:tc>
          <w:tcPr>
            <w:tcW w:w="1438" w:type="dxa"/>
            <w:tcBorders>
              <w:top w:val="single" w:sz="4" w:space="0" w:color="auto"/>
              <w:left w:val="single" w:sz="4" w:space="0" w:color="auto"/>
              <w:bottom w:val="single" w:sz="4" w:space="0" w:color="auto"/>
              <w:right w:val="single" w:sz="4" w:space="0" w:color="auto"/>
            </w:tcBorders>
          </w:tcPr>
          <w:p w14:paraId="73F90822" w14:textId="77777777" w:rsidR="00C57672" w:rsidRPr="00E11EA5" w:rsidRDefault="00C57672" w:rsidP="009C163B">
            <w:pPr>
              <w:pStyle w:val="TAL"/>
              <w:jc w:val="center"/>
              <w:rPr>
                <w:rFonts w:eastAsia="Yu Mincho"/>
              </w:rPr>
            </w:pPr>
            <w:r w:rsidRPr="00E11EA5">
              <w:rPr>
                <w:rFonts w:eastAsia="Yu Mincho" w:hint="eastAsia"/>
              </w:rPr>
              <w:t>10.4.5</w:t>
            </w:r>
          </w:p>
        </w:tc>
      </w:tr>
      <w:tr w:rsidR="00C57672" w:rsidRPr="00E11EA5" w14:paraId="314C802E" w14:textId="77777777" w:rsidTr="00BF0403">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00E242DA" w14:textId="77777777" w:rsidR="00C57672" w:rsidRPr="00E11EA5" w:rsidRDefault="00C57672" w:rsidP="009C163B">
            <w:pPr>
              <w:pStyle w:val="TAL"/>
            </w:pPr>
            <w:r w:rsidRPr="00E11EA5">
              <w:t>OTA adjacent channel selectivity</w:t>
            </w:r>
          </w:p>
          <w:p w14:paraId="032B6018" w14:textId="77777777" w:rsidR="00C57672" w:rsidRPr="00E11EA5" w:rsidRDefault="00C57672" w:rsidP="009C163B">
            <w:pPr>
              <w:pStyle w:val="TAL"/>
            </w:pPr>
          </w:p>
        </w:tc>
        <w:tc>
          <w:tcPr>
            <w:tcW w:w="3836" w:type="dxa"/>
            <w:tcBorders>
              <w:top w:val="single" w:sz="4" w:space="0" w:color="auto"/>
              <w:left w:val="single" w:sz="4" w:space="0" w:color="auto"/>
              <w:bottom w:val="single" w:sz="4" w:space="0" w:color="auto"/>
              <w:right w:val="single" w:sz="4" w:space="0" w:color="auto"/>
            </w:tcBorders>
          </w:tcPr>
          <w:p w14:paraId="3212235B" w14:textId="77777777" w:rsidR="00C57672" w:rsidRPr="00E11EA5" w:rsidRDefault="00C57672" w:rsidP="009C163B">
            <w:pPr>
              <w:pStyle w:val="TAL"/>
              <w:rPr>
                <w:rFonts w:cs="Arial"/>
              </w:rPr>
            </w:pPr>
            <w:r w:rsidRPr="00E11EA5">
              <w:t>0 dB</w:t>
            </w:r>
          </w:p>
        </w:tc>
        <w:tc>
          <w:tcPr>
            <w:tcW w:w="1438" w:type="dxa"/>
            <w:tcBorders>
              <w:top w:val="single" w:sz="4" w:space="0" w:color="auto"/>
              <w:left w:val="single" w:sz="4" w:space="0" w:color="auto"/>
              <w:bottom w:val="single" w:sz="4" w:space="0" w:color="auto"/>
              <w:right w:val="single" w:sz="4" w:space="0" w:color="auto"/>
            </w:tcBorders>
          </w:tcPr>
          <w:p w14:paraId="7CE32698" w14:textId="77777777" w:rsidR="00C57672" w:rsidRPr="00E11EA5" w:rsidRDefault="00C57672" w:rsidP="009C163B">
            <w:pPr>
              <w:pStyle w:val="TAL"/>
              <w:jc w:val="center"/>
              <w:rPr>
                <w:rFonts w:eastAsia="Yu Mincho"/>
              </w:rPr>
            </w:pPr>
            <w:r w:rsidRPr="00E11EA5">
              <w:rPr>
                <w:rFonts w:eastAsia="Yu Mincho" w:hint="eastAsia"/>
              </w:rPr>
              <w:t>10.5.5</w:t>
            </w:r>
          </w:p>
        </w:tc>
      </w:tr>
      <w:tr w:rsidR="00C57672" w:rsidRPr="00E11EA5" w14:paraId="1E0066DD" w14:textId="77777777" w:rsidTr="00BF0403">
        <w:trPr>
          <w:cantSplit/>
          <w:jc w:val="center"/>
        </w:trPr>
        <w:tc>
          <w:tcPr>
            <w:tcW w:w="3272" w:type="dxa"/>
            <w:tcBorders>
              <w:top w:val="single" w:sz="4" w:space="0" w:color="auto"/>
              <w:left w:val="single" w:sz="4" w:space="0" w:color="auto"/>
              <w:bottom w:val="single" w:sz="4" w:space="0" w:color="auto"/>
              <w:right w:val="single" w:sz="4" w:space="0" w:color="auto"/>
            </w:tcBorders>
          </w:tcPr>
          <w:p w14:paraId="5EDE369B" w14:textId="68015CE8" w:rsidR="00C57672" w:rsidRPr="00E11EA5" w:rsidRDefault="000104CB" w:rsidP="009C163B">
            <w:pPr>
              <w:pStyle w:val="TAL"/>
            </w:pPr>
            <w:r w:rsidRPr="00E11EA5">
              <w:t xml:space="preserve">OTA </w:t>
            </w:r>
            <w:r>
              <w:t>i</w:t>
            </w:r>
            <w:r w:rsidR="00C57672" w:rsidRPr="00E11EA5">
              <w:rPr>
                <w:rFonts w:hint="eastAsia"/>
              </w:rPr>
              <w:t>n-band blocking (General)</w:t>
            </w:r>
          </w:p>
        </w:tc>
        <w:tc>
          <w:tcPr>
            <w:tcW w:w="3836" w:type="dxa"/>
            <w:tcBorders>
              <w:top w:val="single" w:sz="4" w:space="0" w:color="auto"/>
              <w:left w:val="single" w:sz="4" w:space="0" w:color="auto"/>
              <w:bottom w:val="single" w:sz="4" w:space="0" w:color="auto"/>
              <w:right w:val="single" w:sz="4" w:space="0" w:color="auto"/>
            </w:tcBorders>
          </w:tcPr>
          <w:p w14:paraId="0DE1C69B" w14:textId="77777777" w:rsidR="00C57672" w:rsidRPr="00E11EA5" w:rsidRDefault="00C57672" w:rsidP="009C163B">
            <w:pPr>
              <w:pStyle w:val="TAL"/>
              <w:rPr>
                <w:rFonts w:cs="Arial"/>
              </w:rPr>
            </w:pPr>
            <w:r w:rsidRPr="00E11EA5">
              <w:t>0 dB</w:t>
            </w:r>
          </w:p>
        </w:tc>
        <w:tc>
          <w:tcPr>
            <w:tcW w:w="1438" w:type="dxa"/>
            <w:tcBorders>
              <w:top w:val="single" w:sz="4" w:space="0" w:color="auto"/>
              <w:left w:val="single" w:sz="4" w:space="0" w:color="auto"/>
              <w:bottom w:val="single" w:sz="4" w:space="0" w:color="auto"/>
              <w:right w:val="single" w:sz="4" w:space="0" w:color="auto"/>
            </w:tcBorders>
          </w:tcPr>
          <w:p w14:paraId="298CEA2C" w14:textId="77777777" w:rsidR="00C57672" w:rsidRPr="00E11EA5" w:rsidRDefault="00C57672" w:rsidP="009C163B">
            <w:pPr>
              <w:pStyle w:val="TAL"/>
              <w:jc w:val="center"/>
              <w:rPr>
                <w:rFonts w:eastAsia="Yu Mincho"/>
              </w:rPr>
            </w:pPr>
            <w:r w:rsidRPr="00E11EA5">
              <w:rPr>
                <w:rFonts w:eastAsia="Yu Mincho" w:hint="eastAsia"/>
              </w:rPr>
              <w:t>10.5.5</w:t>
            </w:r>
          </w:p>
        </w:tc>
      </w:tr>
      <w:tr w:rsidR="00C57672" w:rsidRPr="00E11EA5" w14:paraId="7E7B381F" w14:textId="77777777" w:rsidTr="00BF0403">
        <w:trPr>
          <w:cantSplit/>
          <w:jc w:val="center"/>
        </w:trPr>
        <w:tc>
          <w:tcPr>
            <w:tcW w:w="3272" w:type="dxa"/>
            <w:tcBorders>
              <w:top w:val="single" w:sz="4" w:space="0" w:color="auto"/>
              <w:left w:val="single" w:sz="4" w:space="0" w:color="auto"/>
              <w:bottom w:val="single" w:sz="4" w:space="0" w:color="auto"/>
              <w:right w:val="single" w:sz="4" w:space="0" w:color="auto"/>
            </w:tcBorders>
          </w:tcPr>
          <w:p w14:paraId="1076EDB3" w14:textId="17560F71" w:rsidR="00C57672" w:rsidRPr="00E11EA5" w:rsidRDefault="000104CB" w:rsidP="009C163B">
            <w:pPr>
              <w:pStyle w:val="TAL"/>
            </w:pPr>
            <w:r w:rsidRPr="00E11EA5">
              <w:t xml:space="preserve">OTA </w:t>
            </w:r>
            <w:r>
              <w:t>i</w:t>
            </w:r>
            <w:r w:rsidR="00C57672" w:rsidRPr="00E11EA5">
              <w:rPr>
                <w:rFonts w:hint="eastAsia"/>
              </w:rPr>
              <w:t>n-band blocking (N</w:t>
            </w:r>
            <w:r w:rsidR="00C57672" w:rsidRPr="00E11EA5">
              <w:t>arrowband</w:t>
            </w:r>
            <w:r w:rsidR="00C57672" w:rsidRPr="00E11EA5">
              <w:rPr>
                <w:rFonts w:hint="eastAsia"/>
              </w:rPr>
              <w:t>)</w:t>
            </w:r>
          </w:p>
        </w:tc>
        <w:tc>
          <w:tcPr>
            <w:tcW w:w="3836" w:type="dxa"/>
            <w:tcBorders>
              <w:top w:val="single" w:sz="4" w:space="0" w:color="auto"/>
              <w:left w:val="single" w:sz="4" w:space="0" w:color="auto"/>
              <w:bottom w:val="single" w:sz="4" w:space="0" w:color="auto"/>
              <w:right w:val="single" w:sz="4" w:space="0" w:color="auto"/>
            </w:tcBorders>
          </w:tcPr>
          <w:p w14:paraId="3D89B575" w14:textId="77777777" w:rsidR="00C57672" w:rsidRPr="00E11EA5" w:rsidRDefault="00C57672" w:rsidP="009C163B">
            <w:pPr>
              <w:pStyle w:val="TAL"/>
              <w:rPr>
                <w:rFonts w:cs="Arial"/>
              </w:rPr>
            </w:pPr>
            <w:r w:rsidRPr="00E11EA5">
              <w:t>0 dB</w:t>
            </w:r>
          </w:p>
        </w:tc>
        <w:tc>
          <w:tcPr>
            <w:tcW w:w="1438" w:type="dxa"/>
            <w:tcBorders>
              <w:top w:val="single" w:sz="4" w:space="0" w:color="auto"/>
              <w:left w:val="single" w:sz="4" w:space="0" w:color="auto"/>
              <w:bottom w:val="single" w:sz="4" w:space="0" w:color="auto"/>
              <w:right w:val="single" w:sz="4" w:space="0" w:color="auto"/>
            </w:tcBorders>
          </w:tcPr>
          <w:p w14:paraId="670323A4" w14:textId="77777777" w:rsidR="00C57672" w:rsidRPr="00E11EA5" w:rsidRDefault="00C57672" w:rsidP="009C163B">
            <w:pPr>
              <w:pStyle w:val="TAL"/>
              <w:jc w:val="center"/>
              <w:rPr>
                <w:rFonts w:eastAsia="Yu Mincho"/>
              </w:rPr>
            </w:pPr>
            <w:r w:rsidRPr="00E11EA5">
              <w:rPr>
                <w:rFonts w:eastAsia="Yu Mincho" w:hint="eastAsia"/>
              </w:rPr>
              <w:t>10.5.5</w:t>
            </w:r>
          </w:p>
        </w:tc>
      </w:tr>
      <w:tr w:rsidR="00C57672" w:rsidRPr="000104CB" w14:paraId="76E7C2FD" w14:textId="77777777" w:rsidTr="00BF0403">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5824EC87" w14:textId="77777777" w:rsidR="00C57672" w:rsidRPr="000104CB" w:rsidRDefault="00C57672" w:rsidP="000104CB">
            <w:pPr>
              <w:pStyle w:val="TAL"/>
            </w:pPr>
            <w:r w:rsidRPr="000104CB">
              <w:t>OTA out-of-band blocking (General)</w:t>
            </w:r>
          </w:p>
        </w:tc>
        <w:tc>
          <w:tcPr>
            <w:tcW w:w="3836" w:type="dxa"/>
            <w:tcBorders>
              <w:top w:val="single" w:sz="4" w:space="0" w:color="auto"/>
              <w:left w:val="single" w:sz="4" w:space="0" w:color="auto"/>
              <w:bottom w:val="single" w:sz="4" w:space="0" w:color="auto"/>
              <w:right w:val="single" w:sz="4" w:space="0" w:color="auto"/>
            </w:tcBorders>
          </w:tcPr>
          <w:p w14:paraId="1B92ED35" w14:textId="77777777" w:rsidR="00C57672" w:rsidRPr="000104CB" w:rsidRDefault="00C57672" w:rsidP="000104CB">
            <w:pPr>
              <w:pStyle w:val="TAL"/>
            </w:pPr>
            <w:r w:rsidRPr="000104CB">
              <w:t>0 dB</w:t>
            </w:r>
          </w:p>
        </w:tc>
        <w:tc>
          <w:tcPr>
            <w:tcW w:w="1438" w:type="dxa"/>
            <w:tcBorders>
              <w:top w:val="single" w:sz="4" w:space="0" w:color="auto"/>
              <w:left w:val="single" w:sz="4" w:space="0" w:color="auto"/>
              <w:bottom w:val="single" w:sz="4" w:space="0" w:color="auto"/>
              <w:right w:val="single" w:sz="4" w:space="0" w:color="auto"/>
            </w:tcBorders>
          </w:tcPr>
          <w:p w14:paraId="6EA2CEE3" w14:textId="77777777" w:rsidR="00C57672" w:rsidRPr="000104CB" w:rsidRDefault="00C57672" w:rsidP="000104CB">
            <w:pPr>
              <w:pStyle w:val="TAC"/>
              <w:rPr>
                <w:rFonts w:eastAsia="Yu Mincho"/>
              </w:rPr>
            </w:pPr>
            <w:r w:rsidRPr="000104CB">
              <w:rPr>
                <w:rFonts w:eastAsia="Yu Mincho" w:hint="eastAsia"/>
              </w:rPr>
              <w:t>14.4</w:t>
            </w:r>
          </w:p>
        </w:tc>
      </w:tr>
      <w:tr w:rsidR="00C57672" w:rsidRPr="000104CB" w14:paraId="728182CB" w14:textId="77777777" w:rsidTr="00BF0403">
        <w:trPr>
          <w:cantSplit/>
          <w:jc w:val="center"/>
        </w:trPr>
        <w:tc>
          <w:tcPr>
            <w:tcW w:w="3272" w:type="dxa"/>
            <w:tcBorders>
              <w:top w:val="single" w:sz="4" w:space="0" w:color="auto"/>
              <w:left w:val="single" w:sz="4" w:space="0" w:color="auto"/>
              <w:bottom w:val="single" w:sz="4" w:space="0" w:color="auto"/>
              <w:right w:val="single" w:sz="4" w:space="0" w:color="auto"/>
            </w:tcBorders>
          </w:tcPr>
          <w:p w14:paraId="34304CBC" w14:textId="77777777" w:rsidR="00C57672" w:rsidRPr="000104CB" w:rsidRDefault="00C57672" w:rsidP="000104CB">
            <w:pPr>
              <w:pStyle w:val="TAL"/>
              <w:rPr>
                <w:rFonts w:eastAsia="Yu Mincho"/>
              </w:rPr>
            </w:pPr>
            <w:r w:rsidRPr="000104CB">
              <w:t>OTA out-of-band blocking (Co-location)</w:t>
            </w:r>
          </w:p>
        </w:tc>
        <w:tc>
          <w:tcPr>
            <w:tcW w:w="3836" w:type="dxa"/>
            <w:tcBorders>
              <w:top w:val="single" w:sz="4" w:space="0" w:color="auto"/>
              <w:left w:val="single" w:sz="4" w:space="0" w:color="auto"/>
              <w:bottom w:val="single" w:sz="4" w:space="0" w:color="auto"/>
              <w:right w:val="single" w:sz="4" w:space="0" w:color="auto"/>
            </w:tcBorders>
          </w:tcPr>
          <w:p w14:paraId="3BFCA6A2" w14:textId="77777777" w:rsidR="00C57672" w:rsidRPr="000104CB" w:rsidRDefault="00C57672" w:rsidP="000104CB">
            <w:pPr>
              <w:pStyle w:val="TAL"/>
            </w:pPr>
            <w:r w:rsidRPr="000104CB">
              <w:t>0 dB</w:t>
            </w:r>
          </w:p>
        </w:tc>
        <w:tc>
          <w:tcPr>
            <w:tcW w:w="1438" w:type="dxa"/>
            <w:tcBorders>
              <w:top w:val="single" w:sz="4" w:space="0" w:color="auto"/>
              <w:left w:val="single" w:sz="4" w:space="0" w:color="auto"/>
              <w:bottom w:val="single" w:sz="4" w:space="0" w:color="auto"/>
              <w:right w:val="single" w:sz="4" w:space="0" w:color="auto"/>
            </w:tcBorders>
          </w:tcPr>
          <w:p w14:paraId="669162A0" w14:textId="77777777" w:rsidR="00C57672" w:rsidRPr="000104CB" w:rsidRDefault="00C57672" w:rsidP="000104CB">
            <w:pPr>
              <w:pStyle w:val="TAC"/>
              <w:rPr>
                <w:rFonts w:eastAsia="Yu Mincho"/>
              </w:rPr>
            </w:pPr>
            <w:r w:rsidRPr="000104CB">
              <w:rPr>
                <w:rFonts w:eastAsia="Yu Mincho" w:hint="eastAsia"/>
              </w:rPr>
              <w:t>13.5.4</w:t>
            </w:r>
          </w:p>
        </w:tc>
      </w:tr>
      <w:tr w:rsidR="000104CB" w:rsidRPr="000104CB" w14:paraId="6E2538B3" w14:textId="77777777" w:rsidTr="00BF0403">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6D838A72" w14:textId="77777777" w:rsidR="000104CB" w:rsidRPr="000104CB" w:rsidRDefault="000104CB" w:rsidP="000104CB">
            <w:pPr>
              <w:pStyle w:val="TAL"/>
            </w:pPr>
            <w:r w:rsidRPr="000104CB">
              <w:t xml:space="preserve">OTA receiver spurious emissions </w:t>
            </w:r>
          </w:p>
        </w:tc>
        <w:tc>
          <w:tcPr>
            <w:tcW w:w="3836" w:type="dxa"/>
            <w:tcBorders>
              <w:top w:val="single" w:sz="4" w:space="0" w:color="auto"/>
              <w:left w:val="single" w:sz="4" w:space="0" w:color="auto"/>
              <w:bottom w:val="single" w:sz="4" w:space="0" w:color="auto"/>
              <w:right w:val="single" w:sz="4" w:space="0" w:color="auto"/>
            </w:tcBorders>
          </w:tcPr>
          <w:p w14:paraId="2A5BD8DA" w14:textId="77777777" w:rsidR="000104CB" w:rsidRDefault="000104CB" w:rsidP="000104CB">
            <w:pPr>
              <w:pStyle w:val="TAL"/>
            </w:pPr>
            <w:r w:rsidRPr="000104CB">
              <w:t>0 dB</w:t>
            </w:r>
          </w:p>
          <w:p w14:paraId="7C1171DD" w14:textId="2C43D8C5" w:rsidR="000104CB" w:rsidRPr="000104CB" w:rsidRDefault="000104CB" w:rsidP="000104CB">
            <w:pPr>
              <w:pStyle w:val="TAL"/>
            </w:pPr>
            <w:r>
              <w:t>(NOTE 2)</w:t>
            </w:r>
          </w:p>
        </w:tc>
        <w:tc>
          <w:tcPr>
            <w:tcW w:w="1438" w:type="dxa"/>
            <w:tcBorders>
              <w:top w:val="single" w:sz="4" w:space="0" w:color="auto"/>
              <w:left w:val="single" w:sz="4" w:space="0" w:color="auto"/>
              <w:bottom w:val="single" w:sz="4" w:space="0" w:color="auto"/>
              <w:right w:val="single" w:sz="4" w:space="0" w:color="auto"/>
            </w:tcBorders>
          </w:tcPr>
          <w:p w14:paraId="444A36CD" w14:textId="77777777" w:rsidR="000104CB" w:rsidRPr="000104CB" w:rsidRDefault="000104CB" w:rsidP="000104CB">
            <w:pPr>
              <w:pStyle w:val="TAC"/>
              <w:rPr>
                <w:rFonts w:eastAsia="Yu Mincho"/>
              </w:rPr>
            </w:pPr>
            <w:r w:rsidRPr="000104CB">
              <w:rPr>
                <w:rFonts w:eastAsia="Yu Mincho" w:hint="eastAsia"/>
              </w:rPr>
              <w:t>12.3.4</w:t>
            </w:r>
          </w:p>
        </w:tc>
      </w:tr>
      <w:tr w:rsidR="000104CB" w:rsidRPr="000104CB" w14:paraId="780BFD1E" w14:textId="77777777" w:rsidTr="00BF0403">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24FD3040" w14:textId="77777777" w:rsidR="000104CB" w:rsidRPr="000104CB" w:rsidRDefault="000104CB" w:rsidP="000104CB">
            <w:pPr>
              <w:pStyle w:val="TAL"/>
            </w:pPr>
            <w:r w:rsidRPr="000104CB">
              <w:t>OTA receiver intermodulation</w:t>
            </w:r>
          </w:p>
        </w:tc>
        <w:tc>
          <w:tcPr>
            <w:tcW w:w="3836" w:type="dxa"/>
            <w:tcBorders>
              <w:top w:val="single" w:sz="4" w:space="0" w:color="auto"/>
              <w:left w:val="single" w:sz="4" w:space="0" w:color="auto"/>
              <w:bottom w:val="single" w:sz="4" w:space="0" w:color="auto"/>
              <w:right w:val="single" w:sz="4" w:space="0" w:color="auto"/>
            </w:tcBorders>
          </w:tcPr>
          <w:p w14:paraId="2030DF98" w14:textId="77777777" w:rsidR="000104CB" w:rsidRPr="000104CB" w:rsidRDefault="000104CB" w:rsidP="000104CB">
            <w:pPr>
              <w:pStyle w:val="TAL"/>
            </w:pPr>
            <w:r w:rsidRPr="000104CB">
              <w:t>0 dB</w:t>
            </w:r>
          </w:p>
        </w:tc>
        <w:tc>
          <w:tcPr>
            <w:tcW w:w="1438" w:type="dxa"/>
            <w:tcBorders>
              <w:top w:val="single" w:sz="4" w:space="0" w:color="auto"/>
              <w:left w:val="single" w:sz="4" w:space="0" w:color="auto"/>
              <w:bottom w:val="single" w:sz="4" w:space="0" w:color="auto"/>
              <w:right w:val="single" w:sz="4" w:space="0" w:color="auto"/>
            </w:tcBorders>
          </w:tcPr>
          <w:p w14:paraId="0DFE839E" w14:textId="77777777" w:rsidR="000104CB" w:rsidRPr="000104CB" w:rsidRDefault="000104CB" w:rsidP="000104CB">
            <w:pPr>
              <w:pStyle w:val="TAC"/>
              <w:rPr>
                <w:rFonts w:eastAsia="Yu Mincho"/>
              </w:rPr>
            </w:pPr>
            <w:r w:rsidRPr="000104CB">
              <w:rPr>
                <w:rFonts w:eastAsia="Yu Mincho" w:hint="eastAsia"/>
              </w:rPr>
              <w:t>10.6.5</w:t>
            </w:r>
          </w:p>
        </w:tc>
      </w:tr>
      <w:tr w:rsidR="000104CB" w:rsidRPr="000104CB" w14:paraId="10BD1823" w14:textId="77777777" w:rsidTr="00BF0403">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7EFA54FE" w14:textId="77777777" w:rsidR="000104CB" w:rsidRPr="000104CB" w:rsidRDefault="000104CB" w:rsidP="000104CB">
            <w:pPr>
              <w:pStyle w:val="TAL"/>
            </w:pPr>
            <w:r w:rsidRPr="000104CB">
              <w:t xml:space="preserve">OTA in-channel selectivity </w:t>
            </w:r>
          </w:p>
        </w:tc>
        <w:tc>
          <w:tcPr>
            <w:tcW w:w="3836" w:type="dxa"/>
            <w:tcBorders>
              <w:top w:val="single" w:sz="4" w:space="0" w:color="auto"/>
              <w:left w:val="single" w:sz="4" w:space="0" w:color="auto"/>
              <w:bottom w:val="single" w:sz="4" w:space="0" w:color="auto"/>
              <w:right w:val="single" w:sz="4" w:space="0" w:color="auto"/>
            </w:tcBorders>
          </w:tcPr>
          <w:p w14:paraId="649B8018" w14:textId="41DFBCCE" w:rsidR="000104CB" w:rsidRPr="000104CB" w:rsidRDefault="000104CB" w:rsidP="000104CB">
            <w:pPr>
              <w:pStyle w:val="TAL"/>
            </w:pPr>
            <w:r w:rsidRPr="000104CB">
              <w:t>1.7 dB, f ≤ 3 GHz</w:t>
            </w:r>
          </w:p>
          <w:p w14:paraId="3C8E013F" w14:textId="3F5B105D" w:rsidR="000104CB" w:rsidRPr="000104CB" w:rsidRDefault="000104CB" w:rsidP="000104CB">
            <w:pPr>
              <w:pStyle w:val="TAL"/>
            </w:pPr>
            <w:r w:rsidRPr="000104CB">
              <w:t>2.1 dB, 3 GHz &lt; f ≤ 4.2 GHz</w:t>
            </w:r>
          </w:p>
          <w:p w14:paraId="2ED29046" w14:textId="238F9E59" w:rsidR="000104CB" w:rsidRPr="000104CB" w:rsidRDefault="000104CB" w:rsidP="000104CB">
            <w:pPr>
              <w:pStyle w:val="TAL"/>
            </w:pPr>
            <w:r w:rsidRPr="000104CB">
              <w:rPr>
                <w:rFonts w:eastAsia="SimSun"/>
              </w:rPr>
              <w:t>2.4 dB</w:t>
            </w:r>
            <w:r w:rsidRPr="000104CB">
              <w:t>, 4.2 GHz &lt; f ≤ 6 GHz</w:t>
            </w:r>
          </w:p>
        </w:tc>
        <w:tc>
          <w:tcPr>
            <w:tcW w:w="1438" w:type="dxa"/>
            <w:tcBorders>
              <w:top w:val="single" w:sz="4" w:space="0" w:color="auto"/>
              <w:left w:val="single" w:sz="4" w:space="0" w:color="auto"/>
              <w:bottom w:val="single" w:sz="4" w:space="0" w:color="auto"/>
              <w:right w:val="single" w:sz="4" w:space="0" w:color="auto"/>
            </w:tcBorders>
          </w:tcPr>
          <w:p w14:paraId="5EF5A4B8" w14:textId="77777777" w:rsidR="000104CB" w:rsidRPr="000104CB" w:rsidRDefault="000104CB" w:rsidP="000104CB">
            <w:pPr>
              <w:pStyle w:val="TAC"/>
              <w:rPr>
                <w:rFonts w:eastAsia="Yu Mincho"/>
              </w:rPr>
            </w:pPr>
            <w:r w:rsidRPr="000104CB">
              <w:rPr>
                <w:rFonts w:eastAsia="Yu Mincho" w:hint="eastAsia"/>
              </w:rPr>
              <w:t>10.7.4</w:t>
            </w:r>
          </w:p>
        </w:tc>
      </w:tr>
      <w:tr w:rsidR="000104CB" w:rsidRPr="000104CB" w14:paraId="5A5A8B4A" w14:textId="77777777" w:rsidTr="00BF0403">
        <w:trPr>
          <w:cantSplit/>
          <w:jc w:val="center"/>
        </w:trPr>
        <w:tc>
          <w:tcPr>
            <w:tcW w:w="8546" w:type="dxa"/>
            <w:gridSpan w:val="3"/>
            <w:tcBorders>
              <w:top w:val="single" w:sz="4" w:space="0" w:color="auto"/>
              <w:left w:val="single" w:sz="4" w:space="0" w:color="auto"/>
              <w:bottom w:val="single" w:sz="4" w:space="0" w:color="auto"/>
              <w:right w:val="single" w:sz="4" w:space="0" w:color="auto"/>
            </w:tcBorders>
          </w:tcPr>
          <w:p w14:paraId="77F51C5E" w14:textId="48C1A9D3" w:rsidR="00BF0403" w:rsidRDefault="00BF0403" w:rsidP="00BF0403">
            <w:pPr>
              <w:pStyle w:val="TAN"/>
              <w:rPr>
                <w:rFonts w:eastAsia="Yu Mincho"/>
              </w:rPr>
            </w:pPr>
            <w:r>
              <w:rPr>
                <w:rFonts w:eastAsia="Yu Mincho"/>
              </w:rPr>
              <w:t>NOTE</w:t>
            </w:r>
            <w:r w:rsidR="00851AD6">
              <w:rPr>
                <w:rFonts w:eastAsia="Yu Mincho"/>
              </w:rPr>
              <w:t xml:space="preserve"> </w:t>
            </w:r>
            <w:r>
              <w:rPr>
                <w:rFonts w:eastAsia="Yu Mincho"/>
              </w:rPr>
              <w:t>1:</w:t>
            </w:r>
            <w:r>
              <w:rPr>
                <w:rFonts w:eastAsia="Yu Mincho"/>
              </w:rPr>
              <w:tab/>
              <w:t>TT</w:t>
            </w:r>
            <w:r w:rsidRPr="00FB5197">
              <w:rPr>
                <w:rFonts w:eastAsia="Yu Mincho"/>
                <w:vertAlign w:val="subscript"/>
              </w:rPr>
              <w:t>OTA</w:t>
            </w:r>
            <w:r>
              <w:rPr>
                <w:rFonts w:eastAsia="Yu Mincho"/>
              </w:rPr>
              <w:t xml:space="preserve"> values are applicable for normal condition unless otherwise stated.</w:t>
            </w:r>
          </w:p>
          <w:p w14:paraId="11EA08A6" w14:textId="27355DD6" w:rsidR="000104CB" w:rsidRPr="000104CB" w:rsidRDefault="00BF0403" w:rsidP="00BF0403">
            <w:pPr>
              <w:pStyle w:val="TAN"/>
              <w:rPr>
                <w:rFonts w:eastAsia="Yu Mincho"/>
              </w:rPr>
            </w:pPr>
            <w:r>
              <w:rPr>
                <w:rFonts w:eastAsia="Yu Mincho"/>
              </w:rPr>
              <w:t>NOTE</w:t>
            </w:r>
            <w:r w:rsidR="00851AD6">
              <w:rPr>
                <w:rFonts w:eastAsia="Yu Mincho"/>
              </w:rPr>
              <w:t xml:space="preserve"> </w:t>
            </w:r>
            <w:r>
              <w:rPr>
                <w:rFonts w:eastAsia="Yu Mincho"/>
              </w:rPr>
              <w:t>2:</w:t>
            </w:r>
            <w:r>
              <w:rPr>
                <w:rFonts w:eastAsia="Yu Mincho"/>
              </w:rPr>
              <w:tab/>
              <w:t>From December 2019, the regulation around receiver spurious emissions has been clarified in ERC recommendation 74-01 [25] and the requirement has been updated. Since then OTA RX spurious emissions is a regulatory requirement with TT = 0 (as opoosed to the previous agreement with TT = MU).</w:t>
            </w:r>
          </w:p>
        </w:tc>
      </w:tr>
    </w:tbl>
    <w:p w14:paraId="4153C2C4" w14:textId="77777777" w:rsidR="00C57672" w:rsidRPr="00E11EA5" w:rsidRDefault="00C57672" w:rsidP="00C57672">
      <w:pPr>
        <w:rPr>
          <w:lang w:eastAsia="ko-KR"/>
        </w:rPr>
      </w:pPr>
    </w:p>
    <w:p w14:paraId="4563C10E" w14:textId="77777777" w:rsidR="00C57672" w:rsidRPr="00E11EA5" w:rsidRDefault="00C57672" w:rsidP="00C57672">
      <w:pPr>
        <w:pStyle w:val="TH"/>
        <w:rPr>
          <w:lang w:eastAsia="ko-KR"/>
        </w:rPr>
      </w:pPr>
      <w:r w:rsidRPr="00E11EA5">
        <w:rPr>
          <w:lang w:eastAsia="ko-KR"/>
        </w:rPr>
        <w:t>Table 18-4: Test Tolerance values derivation, RX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81"/>
        <w:gridCol w:w="3531"/>
        <w:gridCol w:w="731"/>
      </w:tblGrid>
      <w:tr w:rsidR="00C57672" w:rsidRPr="00E11EA5" w14:paraId="2A2039AF"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1EF2067D" w14:textId="77777777" w:rsidR="00C57672" w:rsidRPr="00E11EA5" w:rsidRDefault="00C57672" w:rsidP="009C163B">
            <w:pPr>
              <w:pStyle w:val="TAH"/>
            </w:pPr>
            <w:r w:rsidRPr="00E11EA5">
              <w:t>Requirement</w:t>
            </w:r>
          </w:p>
        </w:tc>
        <w:tc>
          <w:tcPr>
            <w:tcW w:w="3531" w:type="dxa"/>
            <w:tcBorders>
              <w:top w:val="single" w:sz="4" w:space="0" w:color="auto"/>
              <w:left w:val="single" w:sz="4" w:space="0" w:color="auto"/>
              <w:bottom w:val="single" w:sz="4" w:space="0" w:color="auto"/>
              <w:right w:val="single" w:sz="4" w:space="0" w:color="auto"/>
            </w:tcBorders>
            <w:hideMark/>
          </w:tcPr>
          <w:p w14:paraId="5B3C154E" w14:textId="27B35A9D" w:rsidR="000104CB" w:rsidRDefault="000104CB" w:rsidP="000104CB">
            <w:pPr>
              <w:pStyle w:val="TAH"/>
            </w:pPr>
            <w:r w:rsidRPr="00E30A38">
              <w:t>Test Tolerance</w:t>
            </w:r>
          </w:p>
          <w:p w14:paraId="45EF9911" w14:textId="2B0A38E3" w:rsidR="00C57672" w:rsidRPr="00E11EA5" w:rsidRDefault="000104CB" w:rsidP="000104CB">
            <w:pPr>
              <w:pStyle w:val="TAH"/>
            </w:pPr>
            <w:r w:rsidRPr="00E30A38">
              <w:t>(TT</w:t>
            </w:r>
            <w:r w:rsidRPr="00E30A38">
              <w:rPr>
                <w:vertAlign w:val="subscript"/>
              </w:rPr>
              <w:t>OTA</w:t>
            </w:r>
            <w:r w:rsidRPr="00E30A38">
              <w:t>)</w:t>
            </w:r>
          </w:p>
        </w:tc>
        <w:tc>
          <w:tcPr>
            <w:tcW w:w="731" w:type="dxa"/>
            <w:tcBorders>
              <w:top w:val="single" w:sz="4" w:space="0" w:color="auto"/>
              <w:left w:val="single" w:sz="4" w:space="0" w:color="auto"/>
              <w:bottom w:val="single" w:sz="4" w:space="0" w:color="auto"/>
              <w:right w:val="single" w:sz="4" w:space="0" w:color="auto"/>
            </w:tcBorders>
          </w:tcPr>
          <w:p w14:paraId="13CFE8BC" w14:textId="77777777" w:rsidR="00C57672" w:rsidRPr="00E11EA5" w:rsidRDefault="00C57672" w:rsidP="009C163B">
            <w:pPr>
              <w:pStyle w:val="TAH"/>
            </w:pPr>
            <w:r w:rsidRPr="00E11EA5">
              <w:rPr>
                <w:rFonts w:hint="eastAsia"/>
              </w:rPr>
              <w:t>Clause</w:t>
            </w:r>
          </w:p>
        </w:tc>
      </w:tr>
      <w:tr w:rsidR="00AB343C" w:rsidRPr="00E11EA5" w14:paraId="6062A619"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3151A9B2" w14:textId="77777777" w:rsidR="00AB343C" w:rsidRPr="00E11EA5" w:rsidRDefault="00AB343C" w:rsidP="00AB343C">
            <w:pPr>
              <w:pStyle w:val="TAC"/>
              <w:jc w:val="left"/>
            </w:pPr>
            <w:r w:rsidRPr="00E11EA5">
              <w:t>OTA reference sensitivity level</w:t>
            </w:r>
          </w:p>
        </w:tc>
        <w:tc>
          <w:tcPr>
            <w:tcW w:w="3531" w:type="dxa"/>
            <w:tcBorders>
              <w:top w:val="single" w:sz="4" w:space="0" w:color="auto"/>
              <w:left w:val="single" w:sz="4" w:space="0" w:color="auto"/>
              <w:bottom w:val="single" w:sz="4" w:space="0" w:color="auto"/>
              <w:right w:val="single" w:sz="4" w:space="0" w:color="auto"/>
            </w:tcBorders>
          </w:tcPr>
          <w:p w14:paraId="5DD663D8" w14:textId="77777777" w:rsidR="00AB343C" w:rsidRPr="00E11EA5" w:rsidRDefault="00AB343C" w:rsidP="00AB343C">
            <w:pPr>
              <w:pStyle w:val="TAC"/>
              <w:jc w:val="left"/>
              <w:rPr>
                <w:rFonts w:cs="Arial"/>
              </w:rPr>
            </w:pPr>
            <w:r w:rsidRPr="00E11EA5">
              <w:rPr>
                <w:rFonts w:eastAsia="SimSun"/>
              </w:rPr>
              <w:t>2.4 dB, 24.25</w:t>
            </w:r>
            <w:r>
              <w:rPr>
                <w:rFonts w:eastAsia="SimSun"/>
              </w:rPr>
              <w:t> </w:t>
            </w:r>
            <w:r w:rsidRPr="00E11EA5">
              <w:rPr>
                <w:rFonts w:eastAsia="SimSun"/>
              </w:rPr>
              <w:t xml:space="preserve">GHz &lt; f </w:t>
            </w:r>
            <w:r w:rsidRPr="00E11EA5">
              <w:rPr>
                <w:rFonts w:cs="Arial"/>
              </w:rPr>
              <w:t>≤ 29.5</w:t>
            </w:r>
            <w:r>
              <w:rPr>
                <w:rFonts w:cs="Arial"/>
              </w:rPr>
              <w:t> </w:t>
            </w:r>
            <w:r w:rsidRPr="00E11EA5">
              <w:rPr>
                <w:rFonts w:cs="Arial"/>
              </w:rPr>
              <w:t>GHz</w:t>
            </w:r>
          </w:p>
          <w:p w14:paraId="04C1403F" w14:textId="77777777" w:rsidR="00AB343C" w:rsidRDefault="00AB343C" w:rsidP="00AB343C">
            <w:pPr>
              <w:pStyle w:val="TAC"/>
              <w:jc w:val="left"/>
              <w:rPr>
                <w:rFonts w:cs="Arial"/>
              </w:rPr>
            </w:pPr>
            <w:r w:rsidRPr="00E11EA5">
              <w:rPr>
                <w:rFonts w:eastAsia="SimSun"/>
              </w:rPr>
              <w:t>2.4 dB, 37</w:t>
            </w:r>
            <w:r>
              <w:rPr>
                <w:rFonts w:eastAsia="SimSun"/>
              </w:rPr>
              <w:t> </w:t>
            </w:r>
            <w:r w:rsidRPr="00E11EA5">
              <w:rPr>
                <w:rFonts w:eastAsia="SimSun"/>
              </w:rPr>
              <w:t xml:space="preserve">GHz &lt; f </w:t>
            </w:r>
            <w:r w:rsidRPr="00E11EA5">
              <w:rPr>
                <w:rFonts w:cs="Arial"/>
              </w:rPr>
              <w:t xml:space="preserve">≤ </w:t>
            </w:r>
            <w:r>
              <w:rPr>
                <w:rFonts w:cs="Arial"/>
              </w:rPr>
              <w:t>43.5 GHz</w:t>
            </w:r>
          </w:p>
          <w:p w14:paraId="04CA5E26" w14:textId="77777777" w:rsidR="00AB343C" w:rsidRDefault="00AB343C" w:rsidP="00AB343C">
            <w:pPr>
              <w:pStyle w:val="TAC"/>
              <w:jc w:val="left"/>
              <w:rPr>
                <w:lang w:val="fr-FR"/>
              </w:rPr>
            </w:pPr>
            <w:r>
              <w:rPr>
                <w:lang w:val="fr-FR"/>
              </w:rPr>
              <w:t>3.5</w:t>
            </w:r>
            <w:r w:rsidRPr="00E24754">
              <w:rPr>
                <w:lang w:val="fr-FR"/>
              </w:rPr>
              <w:t xml:space="preserve"> dB</w:t>
            </w:r>
            <w:r>
              <w:rPr>
                <w:lang w:val="fr-FR"/>
              </w:rPr>
              <w:t>,</w:t>
            </w:r>
            <w:r w:rsidRPr="00E24754">
              <w:rPr>
                <w:lang w:val="fr-FR"/>
              </w:rPr>
              <w:t xml:space="preserve"> 43.5 GHz</w:t>
            </w:r>
            <w:r w:rsidRPr="00E24754">
              <w:t xml:space="preserve"> &lt; f ≤ </w:t>
            </w:r>
            <w:r w:rsidRPr="00E24754">
              <w:rPr>
                <w:lang w:val="fr-FR"/>
              </w:rPr>
              <w:t>48.2 GHz</w:t>
            </w:r>
          </w:p>
          <w:p w14:paraId="6C5192ED" w14:textId="628A8030" w:rsidR="00AB343C" w:rsidRPr="00E11EA5" w:rsidRDefault="00AB343C" w:rsidP="00AB343C">
            <w:pPr>
              <w:pStyle w:val="TAC"/>
              <w:jc w:val="left"/>
              <w:rPr>
                <w:rFonts w:cs="Arial"/>
                <w:vertAlign w:val="superscript"/>
              </w:rPr>
            </w:pPr>
            <w:r>
              <w:rPr>
                <w:rFonts w:eastAsia="SimSun" w:cs="Arial"/>
                <w:lang w:eastAsia="zh-CN"/>
              </w:rPr>
              <w:t>3.0</w:t>
            </w:r>
            <w:r>
              <w:rPr>
                <w:rFonts w:eastAsia="SimSun" w:cs="Arial"/>
              </w:rPr>
              <w:t xml:space="preserve"> </w:t>
            </w:r>
            <w:r>
              <w:t>dB, 52.6 GHz ≤ f ≤ 71.0 GHz</w:t>
            </w:r>
          </w:p>
        </w:tc>
        <w:tc>
          <w:tcPr>
            <w:tcW w:w="731" w:type="dxa"/>
            <w:tcBorders>
              <w:top w:val="single" w:sz="4" w:space="0" w:color="auto"/>
              <w:left w:val="single" w:sz="4" w:space="0" w:color="auto"/>
              <w:bottom w:val="single" w:sz="4" w:space="0" w:color="auto"/>
              <w:right w:val="single" w:sz="4" w:space="0" w:color="auto"/>
            </w:tcBorders>
          </w:tcPr>
          <w:p w14:paraId="107E828A" w14:textId="77777777" w:rsidR="00AB343C" w:rsidRPr="00E11EA5" w:rsidRDefault="00AB343C" w:rsidP="00AB343C">
            <w:pPr>
              <w:pStyle w:val="TAC"/>
              <w:rPr>
                <w:rFonts w:eastAsia="SimSun"/>
              </w:rPr>
            </w:pPr>
            <w:r w:rsidRPr="00E11EA5">
              <w:rPr>
                <w:rFonts w:eastAsia="Yu Mincho" w:hint="eastAsia"/>
              </w:rPr>
              <w:t>10.2.8</w:t>
            </w:r>
          </w:p>
        </w:tc>
      </w:tr>
      <w:tr w:rsidR="00AB343C" w:rsidRPr="00E11EA5" w14:paraId="7EE6E4B7"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438AEF3D" w14:textId="77777777" w:rsidR="00AB343C" w:rsidRPr="00E11EA5" w:rsidRDefault="00AB343C" w:rsidP="00AB343C">
            <w:pPr>
              <w:pStyle w:val="TAC"/>
              <w:jc w:val="left"/>
            </w:pPr>
            <w:r w:rsidRPr="00E11EA5">
              <w:t>OTA adjacent channel selectivity</w:t>
            </w:r>
          </w:p>
        </w:tc>
        <w:tc>
          <w:tcPr>
            <w:tcW w:w="3531" w:type="dxa"/>
            <w:tcBorders>
              <w:top w:val="single" w:sz="4" w:space="0" w:color="auto"/>
              <w:left w:val="single" w:sz="4" w:space="0" w:color="auto"/>
              <w:bottom w:val="single" w:sz="4" w:space="0" w:color="auto"/>
              <w:right w:val="single" w:sz="4" w:space="0" w:color="auto"/>
            </w:tcBorders>
          </w:tcPr>
          <w:p w14:paraId="4408CF0D" w14:textId="0F72D897" w:rsidR="00AB343C" w:rsidRPr="00E11EA5" w:rsidRDefault="00AB343C" w:rsidP="00AB343C">
            <w:pPr>
              <w:pStyle w:val="TAC"/>
              <w:jc w:val="left"/>
              <w:rPr>
                <w:rFonts w:cs="Arial"/>
                <w:vertAlign w:val="superscript"/>
              </w:rPr>
            </w:pPr>
            <w:r w:rsidRPr="00E11EA5">
              <w:rPr>
                <w:rFonts w:eastAsia="SimSun"/>
              </w:rPr>
              <w:t>0 dB</w:t>
            </w:r>
          </w:p>
        </w:tc>
        <w:tc>
          <w:tcPr>
            <w:tcW w:w="731" w:type="dxa"/>
            <w:tcBorders>
              <w:top w:val="single" w:sz="4" w:space="0" w:color="auto"/>
              <w:left w:val="single" w:sz="4" w:space="0" w:color="auto"/>
              <w:bottom w:val="single" w:sz="4" w:space="0" w:color="auto"/>
              <w:right w:val="single" w:sz="4" w:space="0" w:color="auto"/>
            </w:tcBorders>
          </w:tcPr>
          <w:p w14:paraId="20FC0209" w14:textId="77777777" w:rsidR="00AB343C" w:rsidRPr="00E11EA5" w:rsidRDefault="00AB343C" w:rsidP="00AB343C">
            <w:pPr>
              <w:pStyle w:val="TAC"/>
              <w:rPr>
                <w:rFonts w:eastAsia="Yu Mincho"/>
              </w:rPr>
            </w:pPr>
            <w:r w:rsidRPr="00E11EA5">
              <w:rPr>
                <w:rFonts w:eastAsia="Yu Mincho" w:hint="eastAsia"/>
              </w:rPr>
              <w:t>10.5.5</w:t>
            </w:r>
          </w:p>
        </w:tc>
      </w:tr>
      <w:tr w:rsidR="00AB343C" w:rsidRPr="00E11EA5" w14:paraId="6BF3A0E1"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tcPr>
          <w:p w14:paraId="7AE12B53" w14:textId="1A09253D" w:rsidR="00AB343C" w:rsidRPr="00E11EA5" w:rsidRDefault="00AB343C" w:rsidP="00AB343C">
            <w:pPr>
              <w:pStyle w:val="TAC"/>
              <w:jc w:val="left"/>
            </w:pPr>
            <w:r w:rsidRPr="00E11EA5">
              <w:t xml:space="preserve">OTA </w:t>
            </w:r>
            <w:r>
              <w:t>i</w:t>
            </w:r>
            <w:r w:rsidRPr="00E11EA5">
              <w:rPr>
                <w:rFonts w:hint="eastAsia"/>
              </w:rPr>
              <w:t>n-band blocking (General)</w:t>
            </w:r>
          </w:p>
        </w:tc>
        <w:tc>
          <w:tcPr>
            <w:tcW w:w="3531" w:type="dxa"/>
            <w:tcBorders>
              <w:top w:val="single" w:sz="4" w:space="0" w:color="auto"/>
              <w:left w:val="single" w:sz="4" w:space="0" w:color="auto"/>
              <w:bottom w:val="single" w:sz="4" w:space="0" w:color="auto"/>
              <w:right w:val="single" w:sz="4" w:space="0" w:color="auto"/>
            </w:tcBorders>
          </w:tcPr>
          <w:p w14:paraId="2B481041" w14:textId="498059BD" w:rsidR="00AB343C" w:rsidRPr="00E11EA5" w:rsidRDefault="00AB343C" w:rsidP="00AB343C">
            <w:pPr>
              <w:pStyle w:val="TAC"/>
              <w:jc w:val="left"/>
              <w:rPr>
                <w:rFonts w:cs="Arial"/>
              </w:rPr>
            </w:pPr>
            <w:r w:rsidRPr="00E11EA5">
              <w:rPr>
                <w:rFonts w:eastAsia="SimSun"/>
              </w:rPr>
              <w:t>0 dB</w:t>
            </w:r>
          </w:p>
        </w:tc>
        <w:tc>
          <w:tcPr>
            <w:tcW w:w="731" w:type="dxa"/>
            <w:tcBorders>
              <w:top w:val="single" w:sz="4" w:space="0" w:color="auto"/>
              <w:left w:val="single" w:sz="4" w:space="0" w:color="auto"/>
              <w:bottom w:val="single" w:sz="4" w:space="0" w:color="auto"/>
              <w:right w:val="single" w:sz="4" w:space="0" w:color="auto"/>
            </w:tcBorders>
          </w:tcPr>
          <w:p w14:paraId="06A46642" w14:textId="77777777" w:rsidR="00AB343C" w:rsidRPr="00E11EA5" w:rsidRDefault="00AB343C" w:rsidP="00AB343C">
            <w:pPr>
              <w:pStyle w:val="TAC"/>
              <w:rPr>
                <w:rFonts w:eastAsia="Yu Mincho"/>
              </w:rPr>
            </w:pPr>
            <w:r w:rsidRPr="00E11EA5">
              <w:rPr>
                <w:rFonts w:eastAsia="Yu Mincho" w:hint="eastAsia"/>
              </w:rPr>
              <w:t>10.5.5</w:t>
            </w:r>
          </w:p>
        </w:tc>
      </w:tr>
      <w:tr w:rsidR="00AB343C" w:rsidRPr="00E11EA5" w14:paraId="6C4606A7"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7C6FCCB3" w14:textId="77777777" w:rsidR="00AB343C" w:rsidRPr="00E11EA5" w:rsidRDefault="00AB343C" w:rsidP="00AB343C">
            <w:pPr>
              <w:pStyle w:val="TAC"/>
              <w:jc w:val="left"/>
            </w:pPr>
            <w:r w:rsidRPr="00E11EA5">
              <w:t xml:space="preserve">OTA out-of-band blocking </w:t>
            </w:r>
          </w:p>
        </w:tc>
        <w:tc>
          <w:tcPr>
            <w:tcW w:w="3531" w:type="dxa"/>
            <w:tcBorders>
              <w:top w:val="single" w:sz="4" w:space="0" w:color="auto"/>
              <w:left w:val="single" w:sz="4" w:space="0" w:color="auto"/>
              <w:bottom w:val="single" w:sz="4" w:space="0" w:color="auto"/>
              <w:right w:val="single" w:sz="4" w:space="0" w:color="auto"/>
            </w:tcBorders>
          </w:tcPr>
          <w:p w14:paraId="680CDDB2" w14:textId="743A5B9E" w:rsidR="00AB343C" w:rsidRPr="00E11EA5" w:rsidRDefault="00AB343C" w:rsidP="00AB343C">
            <w:pPr>
              <w:pStyle w:val="TAC"/>
              <w:jc w:val="left"/>
              <w:rPr>
                <w:rFonts w:cs="Arial"/>
                <w:vertAlign w:val="superscript"/>
              </w:rPr>
            </w:pPr>
            <w:r w:rsidRPr="00E11EA5">
              <w:rPr>
                <w:rFonts w:eastAsia="SimSun"/>
              </w:rPr>
              <w:t>0 dB</w:t>
            </w:r>
          </w:p>
        </w:tc>
        <w:tc>
          <w:tcPr>
            <w:tcW w:w="731" w:type="dxa"/>
            <w:tcBorders>
              <w:top w:val="single" w:sz="4" w:space="0" w:color="auto"/>
              <w:left w:val="single" w:sz="4" w:space="0" w:color="auto"/>
              <w:bottom w:val="single" w:sz="4" w:space="0" w:color="auto"/>
              <w:right w:val="single" w:sz="4" w:space="0" w:color="auto"/>
            </w:tcBorders>
          </w:tcPr>
          <w:p w14:paraId="50A1DA71" w14:textId="77777777" w:rsidR="00AB343C" w:rsidRPr="00E11EA5" w:rsidRDefault="00AB343C" w:rsidP="00AB343C">
            <w:pPr>
              <w:pStyle w:val="TAC"/>
              <w:rPr>
                <w:rFonts w:eastAsia="Yu Mincho"/>
              </w:rPr>
            </w:pPr>
            <w:r w:rsidRPr="00E11EA5">
              <w:rPr>
                <w:rFonts w:eastAsia="Yu Mincho" w:hint="eastAsia"/>
              </w:rPr>
              <w:t>14.4</w:t>
            </w:r>
          </w:p>
        </w:tc>
      </w:tr>
      <w:tr w:rsidR="00AB343C" w:rsidRPr="00E11EA5" w14:paraId="25507822"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557A1A32" w14:textId="77777777" w:rsidR="00AB343C" w:rsidRPr="00E11EA5" w:rsidRDefault="00AB343C" w:rsidP="00AB343C">
            <w:pPr>
              <w:pStyle w:val="TAC"/>
              <w:jc w:val="left"/>
            </w:pPr>
            <w:r w:rsidRPr="00E11EA5">
              <w:t xml:space="preserve">OTA receiver spurious emissions </w:t>
            </w:r>
          </w:p>
        </w:tc>
        <w:tc>
          <w:tcPr>
            <w:tcW w:w="3531" w:type="dxa"/>
            <w:tcBorders>
              <w:top w:val="single" w:sz="4" w:space="0" w:color="auto"/>
              <w:left w:val="single" w:sz="4" w:space="0" w:color="auto"/>
              <w:bottom w:val="single" w:sz="4" w:space="0" w:color="auto"/>
              <w:right w:val="single" w:sz="4" w:space="0" w:color="auto"/>
            </w:tcBorders>
          </w:tcPr>
          <w:p w14:paraId="5AD25DA9" w14:textId="236A859C" w:rsidR="00AB343C" w:rsidRPr="00E11EA5" w:rsidRDefault="00AB343C" w:rsidP="00AB343C">
            <w:pPr>
              <w:pStyle w:val="TAC"/>
              <w:jc w:val="left"/>
              <w:rPr>
                <w:rFonts w:cs="Arial"/>
                <w:vertAlign w:val="superscript"/>
              </w:rPr>
            </w:pPr>
            <w:r w:rsidRPr="00E11EA5">
              <w:rPr>
                <w:rFonts w:eastAsia="SimSun"/>
              </w:rPr>
              <w:t>0 dB</w:t>
            </w:r>
          </w:p>
        </w:tc>
        <w:tc>
          <w:tcPr>
            <w:tcW w:w="731" w:type="dxa"/>
            <w:tcBorders>
              <w:top w:val="single" w:sz="4" w:space="0" w:color="auto"/>
              <w:left w:val="single" w:sz="4" w:space="0" w:color="auto"/>
              <w:bottom w:val="single" w:sz="4" w:space="0" w:color="auto"/>
              <w:right w:val="single" w:sz="4" w:space="0" w:color="auto"/>
            </w:tcBorders>
          </w:tcPr>
          <w:p w14:paraId="53600299" w14:textId="77777777" w:rsidR="00AB343C" w:rsidRPr="00E11EA5" w:rsidRDefault="00AB343C" w:rsidP="00AB343C">
            <w:pPr>
              <w:keepNext/>
              <w:keepLines/>
              <w:spacing w:after="0"/>
              <w:jc w:val="center"/>
              <w:rPr>
                <w:rFonts w:ascii="Arial" w:eastAsia="Yu Mincho" w:hAnsi="Arial"/>
                <w:sz w:val="18"/>
              </w:rPr>
            </w:pPr>
            <w:r w:rsidRPr="00E11EA5">
              <w:rPr>
                <w:rFonts w:ascii="Arial" w:eastAsia="Yu Mincho" w:hAnsi="Arial" w:hint="eastAsia"/>
                <w:sz w:val="18"/>
              </w:rPr>
              <w:t>12.3.4</w:t>
            </w:r>
          </w:p>
        </w:tc>
      </w:tr>
      <w:tr w:rsidR="00AB343C" w:rsidRPr="00E11EA5" w14:paraId="48B81A1D"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1B1D6DF2" w14:textId="77777777" w:rsidR="00AB343C" w:rsidRPr="00E11EA5" w:rsidRDefault="00AB343C" w:rsidP="00AB343C">
            <w:pPr>
              <w:pStyle w:val="TAC"/>
              <w:jc w:val="left"/>
            </w:pPr>
            <w:r w:rsidRPr="00E11EA5">
              <w:t>OTA receiver intermodulation</w:t>
            </w:r>
          </w:p>
        </w:tc>
        <w:tc>
          <w:tcPr>
            <w:tcW w:w="3531" w:type="dxa"/>
            <w:tcBorders>
              <w:top w:val="single" w:sz="4" w:space="0" w:color="auto"/>
              <w:left w:val="single" w:sz="4" w:space="0" w:color="auto"/>
              <w:bottom w:val="single" w:sz="4" w:space="0" w:color="auto"/>
              <w:right w:val="single" w:sz="4" w:space="0" w:color="auto"/>
            </w:tcBorders>
          </w:tcPr>
          <w:p w14:paraId="530F9C3A" w14:textId="04154526" w:rsidR="00AB343C" w:rsidRPr="00E11EA5" w:rsidRDefault="00AB343C" w:rsidP="00AB343C">
            <w:pPr>
              <w:pStyle w:val="TAC"/>
              <w:jc w:val="left"/>
              <w:rPr>
                <w:rFonts w:cs="Arial"/>
                <w:vertAlign w:val="superscript"/>
              </w:rPr>
            </w:pPr>
            <w:r w:rsidRPr="00E11EA5">
              <w:rPr>
                <w:rFonts w:eastAsia="SimSun"/>
              </w:rPr>
              <w:t>0 dB</w:t>
            </w:r>
          </w:p>
        </w:tc>
        <w:tc>
          <w:tcPr>
            <w:tcW w:w="731" w:type="dxa"/>
            <w:tcBorders>
              <w:top w:val="single" w:sz="4" w:space="0" w:color="auto"/>
              <w:left w:val="single" w:sz="4" w:space="0" w:color="auto"/>
              <w:bottom w:val="single" w:sz="4" w:space="0" w:color="auto"/>
              <w:right w:val="single" w:sz="4" w:space="0" w:color="auto"/>
            </w:tcBorders>
          </w:tcPr>
          <w:p w14:paraId="18E94992" w14:textId="77777777" w:rsidR="00AB343C" w:rsidRPr="00E11EA5" w:rsidRDefault="00AB343C" w:rsidP="00AB343C">
            <w:pPr>
              <w:pStyle w:val="TAC"/>
              <w:rPr>
                <w:rFonts w:eastAsia="SimSun"/>
              </w:rPr>
            </w:pPr>
            <w:r w:rsidRPr="00E11EA5">
              <w:rPr>
                <w:rFonts w:eastAsia="Yu Mincho" w:hint="eastAsia"/>
                <w:lang w:val="de-DE"/>
              </w:rPr>
              <w:t>10.6.5</w:t>
            </w:r>
          </w:p>
        </w:tc>
      </w:tr>
      <w:tr w:rsidR="00AB343C" w:rsidRPr="00E11EA5" w14:paraId="01729B77"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59CEAD97" w14:textId="77777777" w:rsidR="00AB343C" w:rsidRPr="00E11EA5" w:rsidRDefault="00AB343C" w:rsidP="00AB343C">
            <w:pPr>
              <w:pStyle w:val="TAC"/>
              <w:jc w:val="left"/>
            </w:pPr>
            <w:r w:rsidRPr="00E11EA5">
              <w:t xml:space="preserve">OTA in-channel selectivity </w:t>
            </w:r>
          </w:p>
        </w:tc>
        <w:tc>
          <w:tcPr>
            <w:tcW w:w="3531" w:type="dxa"/>
            <w:tcBorders>
              <w:top w:val="single" w:sz="4" w:space="0" w:color="auto"/>
              <w:left w:val="single" w:sz="4" w:space="0" w:color="auto"/>
              <w:bottom w:val="single" w:sz="4" w:space="0" w:color="auto"/>
              <w:right w:val="single" w:sz="4" w:space="0" w:color="auto"/>
            </w:tcBorders>
          </w:tcPr>
          <w:p w14:paraId="0D858F8F" w14:textId="77777777" w:rsidR="00AB343C" w:rsidRPr="00E11EA5" w:rsidRDefault="00AB343C" w:rsidP="00AB343C">
            <w:pPr>
              <w:pStyle w:val="TAC"/>
              <w:jc w:val="left"/>
              <w:rPr>
                <w:rFonts w:cs="Arial"/>
              </w:rPr>
            </w:pPr>
            <w:r w:rsidRPr="00E11EA5">
              <w:rPr>
                <w:rFonts w:eastAsia="SimSun"/>
              </w:rPr>
              <w:t>3.4 dB, 24.25</w:t>
            </w:r>
            <w:r>
              <w:rPr>
                <w:rFonts w:eastAsia="SimSun"/>
              </w:rPr>
              <w:t> </w:t>
            </w:r>
            <w:r w:rsidRPr="00E11EA5">
              <w:rPr>
                <w:rFonts w:eastAsia="SimSun"/>
              </w:rPr>
              <w:t xml:space="preserve">GHz &lt; f </w:t>
            </w:r>
            <w:r w:rsidRPr="00E11EA5">
              <w:rPr>
                <w:rFonts w:cs="Arial"/>
              </w:rPr>
              <w:t>≤ 29.5</w:t>
            </w:r>
            <w:r>
              <w:rPr>
                <w:rFonts w:cs="Arial"/>
              </w:rPr>
              <w:t> </w:t>
            </w:r>
            <w:r w:rsidRPr="00E11EA5">
              <w:rPr>
                <w:rFonts w:cs="Arial"/>
              </w:rPr>
              <w:t>GHz</w:t>
            </w:r>
          </w:p>
          <w:p w14:paraId="57E115C6" w14:textId="77777777" w:rsidR="00AB343C" w:rsidRDefault="00AB343C" w:rsidP="00AB343C">
            <w:pPr>
              <w:pStyle w:val="TAC"/>
              <w:jc w:val="left"/>
              <w:rPr>
                <w:rFonts w:cs="Arial"/>
              </w:rPr>
            </w:pPr>
            <w:r w:rsidRPr="00E11EA5">
              <w:rPr>
                <w:rFonts w:eastAsia="SimSun"/>
              </w:rPr>
              <w:t>3.4 dB, 37</w:t>
            </w:r>
            <w:r>
              <w:rPr>
                <w:rFonts w:eastAsia="SimSun"/>
              </w:rPr>
              <w:t> </w:t>
            </w:r>
            <w:r w:rsidRPr="00E11EA5">
              <w:rPr>
                <w:rFonts w:eastAsia="SimSun"/>
              </w:rPr>
              <w:t xml:space="preserve">GHz &lt; f </w:t>
            </w:r>
            <w:r w:rsidRPr="00E11EA5">
              <w:rPr>
                <w:rFonts w:cs="Arial"/>
              </w:rPr>
              <w:t xml:space="preserve">≤ </w:t>
            </w:r>
            <w:r>
              <w:rPr>
                <w:rFonts w:cs="Arial"/>
              </w:rPr>
              <w:t>43.5 GHz</w:t>
            </w:r>
          </w:p>
          <w:p w14:paraId="710D28F0" w14:textId="77777777" w:rsidR="00AB343C" w:rsidRDefault="00AB343C" w:rsidP="00AB343C">
            <w:pPr>
              <w:pStyle w:val="TAC"/>
              <w:jc w:val="left"/>
              <w:rPr>
                <w:lang w:val="fr-FR"/>
              </w:rPr>
            </w:pPr>
            <w:r>
              <w:rPr>
                <w:lang w:val="fr-FR"/>
              </w:rPr>
              <w:t>5.1</w:t>
            </w:r>
            <w:r w:rsidRPr="00E24754">
              <w:rPr>
                <w:lang w:val="fr-FR"/>
              </w:rPr>
              <w:t xml:space="preserve"> dB</w:t>
            </w:r>
            <w:r>
              <w:rPr>
                <w:lang w:val="fr-FR"/>
              </w:rPr>
              <w:t>,</w:t>
            </w:r>
            <w:r w:rsidRPr="00E24754">
              <w:rPr>
                <w:lang w:val="fr-FR"/>
              </w:rPr>
              <w:t xml:space="preserve"> 43.5 GHz</w:t>
            </w:r>
            <w:r w:rsidRPr="00E24754">
              <w:t xml:space="preserve"> &lt; f ≤ </w:t>
            </w:r>
            <w:r w:rsidRPr="00E24754">
              <w:rPr>
                <w:lang w:val="fr-FR"/>
              </w:rPr>
              <w:t>48.2 GHz</w:t>
            </w:r>
          </w:p>
          <w:p w14:paraId="67E35CCC" w14:textId="20E8817D" w:rsidR="00AB343C" w:rsidRPr="00E11EA5" w:rsidRDefault="00AB343C" w:rsidP="00AB343C">
            <w:pPr>
              <w:pStyle w:val="TAC"/>
              <w:jc w:val="left"/>
              <w:rPr>
                <w:rFonts w:cs="Arial"/>
                <w:vertAlign w:val="superscript"/>
              </w:rPr>
            </w:pPr>
            <w:r>
              <w:rPr>
                <w:rFonts w:eastAsia="SimSun" w:cs="Arial"/>
                <w:caps/>
                <w:lang w:eastAsia="zh-CN"/>
              </w:rPr>
              <w:t>4.0</w:t>
            </w:r>
            <w:r>
              <w:rPr>
                <w:rFonts w:eastAsia="SimSun" w:cs="Arial"/>
              </w:rPr>
              <w:t xml:space="preserve"> </w:t>
            </w:r>
            <w:r>
              <w:t>dB, 52.6 GHz ≤ f ≤ 71 GHz</w:t>
            </w:r>
          </w:p>
        </w:tc>
        <w:tc>
          <w:tcPr>
            <w:tcW w:w="731" w:type="dxa"/>
            <w:tcBorders>
              <w:top w:val="single" w:sz="4" w:space="0" w:color="auto"/>
              <w:left w:val="single" w:sz="4" w:space="0" w:color="auto"/>
              <w:bottom w:val="single" w:sz="4" w:space="0" w:color="auto"/>
              <w:right w:val="single" w:sz="4" w:space="0" w:color="auto"/>
            </w:tcBorders>
          </w:tcPr>
          <w:p w14:paraId="186BFA6B" w14:textId="77777777" w:rsidR="00AB343C" w:rsidRPr="00E11EA5" w:rsidRDefault="00AB343C" w:rsidP="00AB343C">
            <w:pPr>
              <w:pStyle w:val="TAC"/>
              <w:rPr>
                <w:rFonts w:eastAsia="SimSun"/>
              </w:rPr>
            </w:pPr>
            <w:r w:rsidRPr="00E11EA5">
              <w:rPr>
                <w:rFonts w:eastAsia="Yu Mincho" w:hint="eastAsia"/>
              </w:rPr>
              <w:t>10.7.5</w:t>
            </w:r>
          </w:p>
        </w:tc>
      </w:tr>
      <w:tr w:rsidR="000104CB" w:rsidRPr="00E11EA5" w14:paraId="308F7EEA" w14:textId="77777777" w:rsidTr="00EA6004">
        <w:trPr>
          <w:cantSplit/>
          <w:jc w:val="center"/>
        </w:trPr>
        <w:tc>
          <w:tcPr>
            <w:tcW w:w="7043" w:type="dxa"/>
            <w:gridSpan w:val="3"/>
            <w:tcBorders>
              <w:top w:val="single" w:sz="4" w:space="0" w:color="auto"/>
              <w:left w:val="single" w:sz="4" w:space="0" w:color="auto"/>
              <w:bottom w:val="single" w:sz="4" w:space="0" w:color="auto"/>
              <w:right w:val="single" w:sz="4" w:space="0" w:color="auto"/>
            </w:tcBorders>
          </w:tcPr>
          <w:p w14:paraId="6C3E6402" w14:textId="7B8F1F6D" w:rsidR="000104CB" w:rsidRPr="00E11EA5" w:rsidRDefault="000104CB" w:rsidP="00753FEA">
            <w:pPr>
              <w:pStyle w:val="TAN"/>
              <w:rPr>
                <w:rFonts w:eastAsia="Yu Mincho"/>
              </w:rPr>
            </w:pPr>
            <w:r>
              <w:rPr>
                <w:rFonts w:eastAsia="Yu Mincho"/>
              </w:rPr>
              <w:t>NOTE:</w:t>
            </w:r>
            <w:r>
              <w:rPr>
                <w:rFonts w:eastAsia="Yu Mincho"/>
              </w:rPr>
              <w:tab/>
              <w:t>TT</w:t>
            </w:r>
            <w:r w:rsidRPr="00753FEA">
              <w:rPr>
                <w:rFonts w:eastAsia="Yu Mincho"/>
                <w:vertAlign w:val="subscript"/>
              </w:rPr>
              <w:t>OTA</w:t>
            </w:r>
            <w:r>
              <w:rPr>
                <w:rFonts w:eastAsia="Yu Mincho"/>
              </w:rPr>
              <w:t xml:space="preserve"> values are applicable for normal condition unless otherwise stated.</w:t>
            </w:r>
          </w:p>
        </w:tc>
      </w:tr>
    </w:tbl>
    <w:p w14:paraId="24C2C760" w14:textId="77777777" w:rsidR="00C57672" w:rsidRPr="00E11EA5" w:rsidRDefault="00C57672" w:rsidP="00C57672"/>
    <w:p w14:paraId="5F67689E" w14:textId="77777777" w:rsidR="00C57672" w:rsidRDefault="00C57672" w:rsidP="00C57672">
      <w:pPr>
        <w:spacing w:after="0"/>
        <w:rPr>
          <w:rFonts w:ascii="Arial" w:hAnsi="Arial"/>
          <w:sz w:val="36"/>
        </w:rPr>
      </w:pPr>
      <w:bookmarkStart w:id="14086" w:name="_Toc21086771"/>
      <w:bookmarkStart w:id="14087" w:name="_Toc29769231"/>
      <w:bookmarkStart w:id="14088" w:name="_Toc37430491"/>
      <w:bookmarkStart w:id="14089" w:name="_Toc43739594"/>
      <w:bookmarkStart w:id="14090" w:name="_Toc46347355"/>
      <w:bookmarkStart w:id="14091" w:name="_Toc53166294"/>
      <w:bookmarkStart w:id="14092" w:name="_Toc53166989"/>
      <w:bookmarkStart w:id="14093" w:name="_Toc53167683"/>
      <w:r>
        <w:br w:type="page"/>
      </w:r>
    </w:p>
    <w:p w14:paraId="1D256A54" w14:textId="77777777" w:rsidR="00C57672" w:rsidRPr="00E11EA5" w:rsidRDefault="00C57672" w:rsidP="00C57672">
      <w:pPr>
        <w:pStyle w:val="Heading8"/>
        <w:rPr>
          <w:lang w:eastAsia="zh-CN"/>
        </w:rPr>
      </w:pPr>
      <w:bookmarkStart w:id="14094" w:name="_Toc61130945"/>
      <w:bookmarkStart w:id="14095" w:name="_Toc61131671"/>
      <w:bookmarkStart w:id="14096" w:name="_Toc61188513"/>
      <w:bookmarkStart w:id="14097" w:name="_Toc83029803"/>
      <w:bookmarkStart w:id="14098" w:name="_Toc83920401"/>
      <w:bookmarkStart w:id="14099" w:name="_Toc89785422"/>
      <w:bookmarkStart w:id="14100" w:name="_Toc137299922"/>
      <w:bookmarkStart w:id="14101" w:name="_Toc138888968"/>
      <w:bookmarkStart w:id="14102" w:name="_Toc138889692"/>
      <w:bookmarkStart w:id="14103" w:name="_Toc145341411"/>
      <w:bookmarkStart w:id="14104" w:name="_Toc161843154"/>
      <w:bookmarkStart w:id="14105" w:name="_Toc169789263"/>
      <w:bookmarkStart w:id="14106" w:name="_Toc171512642"/>
      <w:r w:rsidRPr="00E11EA5">
        <w:lastRenderedPageBreak/>
        <w:t>Annex A (informative):</w:t>
      </w:r>
      <w:r w:rsidRPr="00E11EA5">
        <w:br/>
      </w:r>
      <w:r w:rsidRPr="00E11EA5">
        <w:rPr>
          <w:lang w:eastAsia="zh-CN"/>
        </w:rPr>
        <w:t>Radiated TX measurement error contribution descriptions</w:t>
      </w:r>
      <w:bookmarkEnd w:id="14086"/>
      <w:bookmarkEnd w:id="14087"/>
      <w:bookmarkEnd w:id="14088"/>
      <w:bookmarkEnd w:id="14089"/>
      <w:bookmarkEnd w:id="14090"/>
      <w:bookmarkEnd w:id="14091"/>
      <w:bookmarkEnd w:id="14092"/>
      <w:bookmarkEnd w:id="14093"/>
      <w:bookmarkEnd w:id="14094"/>
      <w:bookmarkEnd w:id="14095"/>
      <w:bookmarkEnd w:id="14096"/>
      <w:bookmarkEnd w:id="14097"/>
      <w:bookmarkEnd w:id="14098"/>
      <w:bookmarkEnd w:id="14099"/>
      <w:bookmarkEnd w:id="14100"/>
      <w:bookmarkEnd w:id="14101"/>
      <w:bookmarkEnd w:id="14102"/>
      <w:bookmarkEnd w:id="14103"/>
      <w:bookmarkEnd w:id="14104"/>
      <w:bookmarkEnd w:id="14105"/>
      <w:bookmarkEnd w:id="14106"/>
    </w:p>
    <w:p w14:paraId="3F6CCA1E" w14:textId="77777777" w:rsidR="00C57672" w:rsidRPr="00E11EA5" w:rsidRDefault="00C57672" w:rsidP="00C57672">
      <w:pPr>
        <w:pStyle w:val="Heading1"/>
      </w:pPr>
      <w:bookmarkStart w:id="14107" w:name="_Toc21086772"/>
      <w:bookmarkStart w:id="14108" w:name="_Toc29769232"/>
      <w:bookmarkStart w:id="14109" w:name="_Toc37430492"/>
      <w:bookmarkStart w:id="14110" w:name="_Toc43739595"/>
      <w:bookmarkStart w:id="14111" w:name="_Toc46347356"/>
      <w:bookmarkStart w:id="14112" w:name="_Toc53166295"/>
      <w:bookmarkStart w:id="14113" w:name="_Toc53166990"/>
      <w:bookmarkStart w:id="14114" w:name="_Toc53167684"/>
      <w:bookmarkStart w:id="14115" w:name="_Toc61130946"/>
      <w:bookmarkStart w:id="14116" w:name="_Toc61131672"/>
      <w:bookmarkStart w:id="14117" w:name="_Toc61188514"/>
      <w:bookmarkStart w:id="14118" w:name="_Toc83029804"/>
      <w:bookmarkStart w:id="14119" w:name="_Toc83920402"/>
      <w:bookmarkStart w:id="14120" w:name="_Toc89785423"/>
      <w:bookmarkStart w:id="14121" w:name="_Toc137299923"/>
      <w:bookmarkStart w:id="14122" w:name="_Toc138888969"/>
      <w:bookmarkStart w:id="14123" w:name="_Toc138889693"/>
      <w:bookmarkStart w:id="14124" w:name="_Toc145341412"/>
      <w:bookmarkStart w:id="14125" w:name="_Toc161843155"/>
      <w:bookmarkStart w:id="14126" w:name="_Toc169789264"/>
      <w:bookmarkStart w:id="14127" w:name="_Toc171512643"/>
      <w:r w:rsidRPr="00E11EA5">
        <w:rPr>
          <w:lang w:eastAsia="zh-CN"/>
        </w:rPr>
        <w:t>A.</w:t>
      </w:r>
      <w:r w:rsidRPr="00E11EA5">
        <w:rPr>
          <w:rFonts w:hint="eastAsia"/>
        </w:rPr>
        <w:t>1</w:t>
      </w:r>
      <w:r w:rsidRPr="00E11EA5">
        <w:tab/>
      </w:r>
      <w:r w:rsidRPr="00E11EA5">
        <w:rPr>
          <w:rFonts w:hint="eastAsia"/>
        </w:rPr>
        <w:t>Indoor Anechoic Chamber</w:t>
      </w:r>
      <w:bookmarkEnd w:id="14107"/>
      <w:bookmarkEnd w:id="14108"/>
      <w:bookmarkEnd w:id="14109"/>
      <w:bookmarkEnd w:id="14110"/>
      <w:bookmarkEnd w:id="14111"/>
      <w:bookmarkEnd w:id="14112"/>
      <w:bookmarkEnd w:id="14113"/>
      <w:bookmarkEnd w:id="14114"/>
      <w:bookmarkEnd w:id="14115"/>
      <w:bookmarkEnd w:id="14116"/>
      <w:bookmarkEnd w:id="14117"/>
      <w:bookmarkEnd w:id="14118"/>
      <w:bookmarkEnd w:id="14119"/>
      <w:bookmarkEnd w:id="14120"/>
      <w:bookmarkEnd w:id="14121"/>
      <w:bookmarkEnd w:id="14122"/>
      <w:bookmarkEnd w:id="14123"/>
      <w:bookmarkEnd w:id="14124"/>
      <w:bookmarkEnd w:id="14125"/>
      <w:bookmarkEnd w:id="14126"/>
      <w:bookmarkEnd w:id="14127"/>
    </w:p>
    <w:p w14:paraId="3AA17D63" w14:textId="41DD5457" w:rsidR="001815C4" w:rsidRDefault="001815C4" w:rsidP="001815C4">
      <w:r>
        <w:t>This clause describes measurement uncertainty contributors for TX measurements in Indoor Anechoic Chamber.</w:t>
      </w:r>
    </w:p>
    <w:p w14:paraId="62F9706F" w14:textId="41656D94" w:rsidR="001815C4" w:rsidRDefault="001815C4" w:rsidP="00753FEA">
      <w:pPr>
        <w:pStyle w:val="NO"/>
      </w:pPr>
      <w:r>
        <w:t>NOTE 1:</w:t>
      </w:r>
      <w:r>
        <w:tab/>
        <w:t>Several MU contributor descriptions are defined in a way combining both BS for the measurement stage and calibration/reference antenna for calibration stage, e.g. for A1-4 this contribution is denoted as A1-4a for polarization mismatch between the BS and the receiving antenna, and as A1-4b for polarization mismatch between the reference antenna and the receiving antenna.</w:t>
      </w:r>
    </w:p>
    <w:p w14:paraId="4B92C42E" w14:textId="5825BBC6" w:rsidR="00C57672" w:rsidRPr="00E11EA5" w:rsidRDefault="00C57672" w:rsidP="00C57672">
      <w:pPr>
        <w:rPr>
          <w:b/>
        </w:rPr>
      </w:pPr>
      <w:r w:rsidRPr="00E11EA5">
        <w:rPr>
          <w:b/>
        </w:rPr>
        <w:t xml:space="preserve">A1-1 Positioning misalignment between the </w:t>
      </w:r>
      <w:r>
        <w:rPr>
          <w:b/>
        </w:rPr>
        <w:t>BS</w:t>
      </w:r>
      <w:r w:rsidRPr="00E11EA5">
        <w:rPr>
          <w:b/>
        </w:rPr>
        <w:t xml:space="preserve"> and the reference antenna</w:t>
      </w:r>
    </w:p>
    <w:p w14:paraId="587CE609" w14:textId="77777777" w:rsidR="00C57672" w:rsidRPr="00E11EA5" w:rsidRDefault="00C57672" w:rsidP="00C57672">
      <w:r w:rsidRPr="00E11EA5">
        <w:t xml:space="preserve">This contribution originates from the misalignment of the manufacturer declared coordinate system reference point of the </w:t>
      </w:r>
      <w:r>
        <w:t>BS</w:t>
      </w:r>
      <w:r w:rsidRPr="00E11EA5">
        <w:t xml:space="preserve"> and the phase centre of the reference antenna. The uncertainty makes the space propagation loss between the </w:t>
      </w:r>
      <w:r>
        <w:t>BS</w:t>
      </w:r>
      <w:r w:rsidRPr="00E11EA5">
        <w:t xml:space="preserve"> and the receiving antenna at the </w:t>
      </w:r>
      <w:r>
        <w:t>BS</w:t>
      </w:r>
      <w:r w:rsidRPr="00E11EA5">
        <w:t xml:space="preserve"> measurement stage (i.e. Stage 2) different from the space propagation loss between the reference antenna and the receiving antenna at the calibration stage (i.e. Stage 1).</w:t>
      </w:r>
    </w:p>
    <w:p w14:paraId="4A91D27E" w14:textId="77777777" w:rsidR="00C57672" w:rsidRPr="00E11EA5" w:rsidRDefault="00C57672" w:rsidP="00C57672">
      <w:pPr>
        <w:rPr>
          <w:b/>
        </w:rPr>
      </w:pPr>
      <w:r w:rsidRPr="00E11EA5">
        <w:rPr>
          <w:b/>
        </w:rPr>
        <w:t xml:space="preserve">A1-2 Pointing misalignment between the </w:t>
      </w:r>
      <w:r>
        <w:rPr>
          <w:b/>
        </w:rPr>
        <w:t>BS</w:t>
      </w:r>
      <w:r w:rsidRPr="00E11EA5">
        <w:rPr>
          <w:b/>
        </w:rPr>
        <w:t xml:space="preserve"> and the receiving antenna</w:t>
      </w:r>
    </w:p>
    <w:p w14:paraId="574502D7" w14:textId="77777777" w:rsidR="00C57672" w:rsidRPr="00E11EA5" w:rsidRDefault="00C57672" w:rsidP="00C57672">
      <w:r w:rsidRPr="00E11EA5">
        <w:t xml:space="preserve">This contribution originates from the misalignment of the testing direction and the </w:t>
      </w:r>
      <w:r w:rsidRPr="00E11EA5">
        <w:rPr>
          <w:i/>
        </w:rPr>
        <w:t>beam peak direction</w:t>
      </w:r>
      <w:r w:rsidRPr="00E11EA5">
        <w:t xml:space="preserve"> of the receiving antenna due to imperfect rotation operation. The pointing misalignment may happen in both azimuth and vertical directions and the effect of the misalignment depends highly on the beamwidth of the beam under test. The same level of misalignment results in a larger measurement error for a narrower beam.</w:t>
      </w:r>
    </w:p>
    <w:p w14:paraId="0D8ACE7F" w14:textId="7DD6D693" w:rsidR="00C57672" w:rsidRPr="00E11EA5" w:rsidRDefault="00C57672" w:rsidP="00C57672">
      <w:pPr>
        <w:rPr>
          <w:b/>
        </w:rPr>
      </w:pPr>
      <w:r w:rsidRPr="00E11EA5">
        <w:rPr>
          <w:b/>
        </w:rPr>
        <w:t>A1-3 Quality of quiet zone</w:t>
      </w:r>
      <w:r w:rsidR="001815C4">
        <w:rPr>
          <w:b/>
        </w:rPr>
        <w:t xml:space="preserve"> (normal test conditions)</w:t>
      </w:r>
    </w:p>
    <w:p w14:paraId="21209031" w14:textId="77777777" w:rsidR="00C57672" w:rsidRPr="00E11EA5" w:rsidRDefault="00C57672" w:rsidP="00C57672">
      <w:r w:rsidRPr="00E11EA5">
        <w:t>This contribution originates from a reflectivity level of an anechoic chamber. The reflectivity level is determined from the average standard deviation of the electric field in the quiet zone. By repeating a free space VSWR measurement in 15° grid in elevation and azimuth, 264 standard deviation values in both polarizations are determined. From these values an average standard deviation of electric field in the quiet zone can be calculated from the equation:</w:t>
      </w:r>
    </w:p>
    <w:p w14:paraId="79486829" w14:textId="77777777" w:rsidR="00C57672" w:rsidRPr="00E11EA5" w:rsidRDefault="00C57672" w:rsidP="00C57672">
      <w:pPr>
        <w:pStyle w:val="EQ"/>
        <w:rPr>
          <w:noProof w:val="0"/>
        </w:rPr>
      </w:pPr>
      <w:r w:rsidRPr="00E11EA5">
        <w:rPr>
          <w:noProof w:val="0"/>
        </w:rPr>
        <w:tab/>
      </w:r>
      <w:r w:rsidRPr="00E11EA5">
        <w:rPr>
          <w:noProof w:val="0"/>
        </w:rPr>
        <w:object w:dxaOrig="6000" w:dyaOrig="960" w14:anchorId="42A70DDD">
          <v:shape id="_x0000_i1087" type="#_x0000_t75" style="width:226.35pt;height:36pt" o:ole="">
            <v:imagedata r:id="rId220" o:title=""/>
          </v:shape>
          <o:OLEObject Type="Embed" ProgID="Equation.3" ShapeID="_x0000_i1087" DrawAspect="Content" ObjectID="_1782125055" r:id="rId221"/>
        </w:object>
      </w:r>
    </w:p>
    <w:p w14:paraId="69D0EE38" w14:textId="77777777" w:rsidR="00C57672" w:rsidRPr="00E11EA5" w:rsidRDefault="00C57672" w:rsidP="00C57672">
      <w:r w:rsidRPr="00E11EA5">
        <w:t>Where:</w:t>
      </w:r>
    </w:p>
    <w:p w14:paraId="0F4FC7F8" w14:textId="77777777" w:rsidR="00C57672" w:rsidRPr="00E11EA5" w:rsidRDefault="00C57672" w:rsidP="00C57672">
      <w:pPr>
        <w:pStyle w:val="B1"/>
      </w:pPr>
      <w:r w:rsidRPr="00E11EA5">
        <w:tab/>
      </w:r>
      <w:r w:rsidRPr="00E11EA5">
        <w:rPr>
          <w:position w:val="-6"/>
        </w:rPr>
        <w:object w:dxaOrig="279" w:dyaOrig="279" w14:anchorId="1DCBAB6F">
          <v:shape id="_x0000_i1088" type="#_x0000_t75" style="width:15.25pt;height:15.25pt" o:ole="">
            <v:imagedata r:id="rId222" o:title=""/>
          </v:shape>
          <o:OLEObject Type="Embed" ProgID="Equation.3" ShapeID="_x0000_i1088" DrawAspect="Content" ObjectID="_1782125056" r:id="rId223"/>
        </w:object>
      </w:r>
      <w:r w:rsidRPr="00E11EA5">
        <w:t xml:space="preserve"> is the number of angular intervals in elevation,</w:t>
      </w:r>
    </w:p>
    <w:p w14:paraId="02B71E9C" w14:textId="77777777" w:rsidR="00C57672" w:rsidRPr="00E11EA5" w:rsidRDefault="00C57672" w:rsidP="00C57672">
      <w:pPr>
        <w:pStyle w:val="B1"/>
      </w:pPr>
      <w:r w:rsidRPr="00E11EA5">
        <w:tab/>
      </w:r>
      <w:r w:rsidRPr="00E11EA5">
        <w:rPr>
          <w:position w:val="-4"/>
        </w:rPr>
        <w:object w:dxaOrig="320" w:dyaOrig="260" w14:anchorId="297C7421">
          <v:shape id="_x0000_i1089" type="#_x0000_t75" style="width:15.25pt;height:4.9pt" o:ole="">
            <v:imagedata r:id="rId224" o:title=""/>
          </v:shape>
          <o:OLEObject Type="Embed" ProgID="Equation.3" ShapeID="_x0000_i1089" DrawAspect="Content" ObjectID="_1782125057" r:id="rId225"/>
        </w:object>
      </w:r>
      <w:r w:rsidRPr="00E11EA5">
        <w:t xml:space="preserve"> is the number of angular intervals in azimuth, and</w:t>
      </w:r>
    </w:p>
    <w:p w14:paraId="461DEBE9" w14:textId="77777777" w:rsidR="00C57672" w:rsidRPr="00E11EA5" w:rsidRDefault="00C57672" w:rsidP="00C57672">
      <w:pPr>
        <w:pStyle w:val="B1"/>
      </w:pPr>
      <w:r w:rsidRPr="00E11EA5">
        <w:tab/>
      </w:r>
      <w:r w:rsidRPr="00E11EA5">
        <w:rPr>
          <w:position w:val="-12"/>
        </w:rPr>
        <w:object w:dxaOrig="279" w:dyaOrig="360" w14:anchorId="267FCF4F">
          <v:shape id="_x0000_i1090" type="#_x0000_t75" style="width:15.25pt;height:15.25pt" o:ole="">
            <v:imagedata r:id="rId226" o:title=""/>
          </v:shape>
          <o:OLEObject Type="Embed" ProgID="Equation.3" ShapeID="_x0000_i1090" DrawAspect="Content" ObjectID="_1782125058" r:id="rId227"/>
        </w:object>
      </w:r>
      <w:r w:rsidRPr="00E11EA5">
        <w:t xml:space="preserve"> is elevation of single measurement </w:t>
      </w:r>
      <w:r w:rsidRPr="00E11EA5">
        <w:rPr>
          <w:position w:val="-14"/>
        </w:rPr>
        <w:object w:dxaOrig="660" w:dyaOrig="380" w14:anchorId="1040E1D1">
          <v:shape id="_x0000_i1091" type="#_x0000_t75" style="width:36pt;height:20.75pt" o:ole="">
            <v:imagedata r:id="rId228" o:title=""/>
          </v:shape>
          <o:OLEObject Type="Embed" ProgID="Equation.3" ShapeID="_x0000_i1091" DrawAspect="Content" ObjectID="_1782125059" r:id="rId229"/>
        </w:object>
      </w:r>
      <w:r w:rsidRPr="00E11EA5">
        <w:t>.</w:t>
      </w:r>
    </w:p>
    <w:p w14:paraId="04F02E0E" w14:textId="77777777" w:rsidR="00C57672" w:rsidRPr="00E11EA5" w:rsidRDefault="00C57672" w:rsidP="00C57672">
      <w:r w:rsidRPr="00E11EA5">
        <w:t xml:space="preserve">If an efficiency calibration with omni-directional calibration antenna is performed, the effect of reflectivity level decreases in Stage 1 (i.e. calibration measurement) and </w:t>
      </w:r>
      <w:r w:rsidRPr="00E11EA5">
        <w:rPr>
          <w:position w:val="-14"/>
        </w:rPr>
        <w:object w:dxaOrig="499" w:dyaOrig="420" w14:anchorId="2423D9C8">
          <v:shape id="_x0000_i1092" type="#_x0000_t75" style="width:20.75pt;height:15.25pt" o:ole="">
            <v:imagedata r:id="rId230" o:title=""/>
          </v:shape>
          <o:OLEObject Type="Embed" ProgID="Equation.3" ShapeID="_x0000_i1092" DrawAspect="Content" ObjectID="_1782125060" r:id="rId231"/>
        </w:object>
      </w:r>
      <w:r w:rsidRPr="00E11EA5">
        <w:t xml:space="preserve"> may be divided by factor 2. This is due to correcting impact of data averaging in this type of calibration. Efficiency calibration done with sampling step ≤ 30°, can be considered to have at least four independent samples. </w:t>
      </w:r>
      <w:r w:rsidRPr="00E11EA5">
        <w:rPr>
          <w:position w:val="-14"/>
        </w:rPr>
        <w:object w:dxaOrig="499" w:dyaOrig="420" w14:anchorId="0E6692BE">
          <v:shape id="_x0000_i1093" type="#_x0000_t75" style="width:20.75pt;height:15.25pt" o:ole="">
            <v:imagedata r:id="rId230" o:title=""/>
          </v:shape>
          <o:OLEObject Type="Embed" ProgID="Equation.3" ShapeID="_x0000_i1093" DrawAspect="Content" ObjectID="_1782125061" r:id="rId232"/>
        </w:object>
      </w:r>
      <w:r w:rsidRPr="00E11EA5">
        <w:t xml:space="preserve"> may be divided by factor 2 also in Stage 2 (i.e. </w:t>
      </w:r>
      <w:r>
        <w:t>BS</w:t>
      </w:r>
      <w:r w:rsidRPr="00E11EA5">
        <w:t xml:space="preserve"> measurement) for the same reason.</w:t>
      </w:r>
    </w:p>
    <w:p w14:paraId="0D23827D" w14:textId="77777777" w:rsidR="00C57672" w:rsidRPr="00E11EA5" w:rsidRDefault="00C57672" w:rsidP="00C57672">
      <w:r w:rsidRPr="00E11EA5">
        <w:t>It</w:t>
      </w:r>
      <w:r>
        <w:t>'</w:t>
      </w:r>
      <w:r w:rsidRPr="00E11EA5">
        <w:t>s likely that asymmetry of the field probe will have a very small impact on this measurement uncertainty contributor, however, an upper bound to probe symmetry should be considered.</w:t>
      </w:r>
    </w:p>
    <w:p w14:paraId="578FB1AF" w14:textId="5EDDC9CE" w:rsidR="001815C4" w:rsidRDefault="001815C4" w:rsidP="001815C4">
      <w:pPr>
        <w:pStyle w:val="NO"/>
      </w:pPr>
      <w:r>
        <w:t>NOTE 2:</w:t>
      </w:r>
      <w:r>
        <w:tab/>
        <w:t>This MU contributor is defined for normal test conditions. MU contributor for the quality of QZ in extreme test conditions is defined in A1-17.</w:t>
      </w:r>
    </w:p>
    <w:p w14:paraId="2651C01E" w14:textId="77777777" w:rsidR="00C57672" w:rsidRPr="00E11EA5" w:rsidRDefault="00C57672" w:rsidP="00C57672">
      <w:r w:rsidRPr="00E11EA5">
        <w:rPr>
          <w:b/>
        </w:rPr>
        <w:t xml:space="preserve">A1-4 Polarization mismatch between the </w:t>
      </w:r>
      <w:r>
        <w:rPr>
          <w:b/>
        </w:rPr>
        <w:t>BS</w:t>
      </w:r>
      <w:r w:rsidRPr="00E11EA5">
        <w:rPr>
          <w:b/>
        </w:rPr>
        <w:t xml:space="preserve"> (a) / reference antenna (b) and the receiving antenna</w:t>
      </w:r>
    </w:p>
    <w:p w14:paraId="2943F60C" w14:textId="77777777" w:rsidR="00C57672" w:rsidRPr="00E11EA5" w:rsidRDefault="00C57672" w:rsidP="00C57672">
      <w:r w:rsidRPr="00E11EA5">
        <w:lastRenderedPageBreak/>
        <w:t xml:space="preserve">This contribution originates from the misaligned polarization between the </w:t>
      </w:r>
      <w:r>
        <w:t>BS</w:t>
      </w:r>
      <w:r w:rsidRPr="00E11EA5">
        <w:t>/reference antenna and the receiving antenna.</w:t>
      </w:r>
    </w:p>
    <w:p w14:paraId="2F42F836" w14:textId="6CA95016" w:rsidR="00C57672" w:rsidRPr="00E11EA5" w:rsidRDefault="00C57672" w:rsidP="00C57672">
      <w:pPr>
        <w:rPr>
          <w:b/>
        </w:rPr>
      </w:pPr>
      <w:r w:rsidRPr="00E11EA5">
        <w:rPr>
          <w:b/>
        </w:rPr>
        <w:t xml:space="preserve">A1-5 Mutual coupling between the </w:t>
      </w:r>
      <w:r>
        <w:rPr>
          <w:b/>
        </w:rPr>
        <w:t>BS</w:t>
      </w:r>
      <w:r w:rsidR="001815C4">
        <w:rPr>
          <w:b/>
        </w:rPr>
        <w:t xml:space="preserve">(a) </w:t>
      </w:r>
      <w:r w:rsidRPr="00E11EA5">
        <w:rPr>
          <w:b/>
        </w:rPr>
        <w:t>/</w:t>
      </w:r>
      <w:r w:rsidR="001815C4">
        <w:rPr>
          <w:b/>
        </w:rPr>
        <w:t xml:space="preserve"> </w:t>
      </w:r>
      <w:r w:rsidRPr="00E11EA5">
        <w:rPr>
          <w:b/>
        </w:rPr>
        <w:t xml:space="preserve">reference antenna </w:t>
      </w:r>
      <w:r w:rsidR="001815C4">
        <w:rPr>
          <w:b/>
        </w:rPr>
        <w:t xml:space="preserve">(b) </w:t>
      </w:r>
      <w:r w:rsidRPr="00E11EA5">
        <w:rPr>
          <w:b/>
        </w:rPr>
        <w:t>and the receiving antenna</w:t>
      </w:r>
    </w:p>
    <w:p w14:paraId="3738FEE4" w14:textId="425ABDBF" w:rsidR="00C57672" w:rsidRPr="00E11EA5" w:rsidRDefault="00C57672" w:rsidP="00C57672">
      <w:r w:rsidRPr="00E11EA5">
        <w:t xml:space="preserve">This contribution originates from mutual coupling between the </w:t>
      </w:r>
      <w:r>
        <w:t>BS</w:t>
      </w:r>
      <w:r w:rsidRPr="00E11EA5">
        <w:t>/reference antenna and the receiving antenna. Mutual coupling degrades not just the antenna efficiency, i.e. the EIRP value, but it can alter the antenna</w:t>
      </w:r>
      <w:r>
        <w:t>'</w:t>
      </w:r>
      <w:r w:rsidRPr="00E11EA5">
        <w:t xml:space="preserve">s </w:t>
      </w:r>
      <w:r w:rsidRPr="00753FEA">
        <w:rPr>
          <w:i/>
          <w:iCs/>
        </w:rPr>
        <w:t>radiation pattern</w:t>
      </w:r>
      <w:r w:rsidRPr="00E11EA5">
        <w:t xml:space="preserve"> as well. For indoor anechoic chamber, usually the spacing between the </w:t>
      </w:r>
      <w:r>
        <w:t>BS</w:t>
      </w:r>
      <w:r w:rsidRPr="00E11EA5">
        <w:t>/reference antenna</w:t>
      </w:r>
      <w:r w:rsidRPr="00E11EA5">
        <w:rPr>
          <w:rFonts w:ascii="Arial" w:hAnsi="Arial" w:cs="Arial"/>
        </w:rPr>
        <w:t xml:space="preserve"> </w:t>
      </w:r>
      <w:r w:rsidRPr="00E11EA5">
        <w:t>and the receiving antennas is large enough so that the level of mutual coupling might be negligible.</w:t>
      </w:r>
    </w:p>
    <w:p w14:paraId="2097516A" w14:textId="77777777" w:rsidR="00C57672" w:rsidRPr="00E11EA5" w:rsidRDefault="00C57672" w:rsidP="00C57672">
      <w:pPr>
        <w:rPr>
          <w:b/>
        </w:rPr>
      </w:pPr>
      <w:r w:rsidRPr="00E11EA5">
        <w:rPr>
          <w:b/>
        </w:rPr>
        <w:t>A1-6 Phase curvature</w:t>
      </w:r>
    </w:p>
    <w:p w14:paraId="681B0827" w14:textId="77777777" w:rsidR="00C57672" w:rsidRPr="00E11EA5" w:rsidRDefault="00C57672" w:rsidP="00C57672">
      <w:r w:rsidRPr="00E11EA5">
        <w:t xml:space="preserve">This contribution originates from the finite far field measurement distance, which causes phase curvature across the antenna of </w:t>
      </w:r>
      <w:r>
        <w:t>BS</w:t>
      </w:r>
      <w:r w:rsidRPr="00E11EA5">
        <w:t>/reference antenna.</w:t>
      </w:r>
    </w:p>
    <w:p w14:paraId="7014A64B" w14:textId="77777777" w:rsidR="00C57672" w:rsidRPr="00E11EA5" w:rsidRDefault="00C57672" w:rsidP="00C57672">
      <w:pPr>
        <w:rPr>
          <w:b/>
        </w:rPr>
      </w:pPr>
      <w:r w:rsidRPr="00E11EA5">
        <w:rPr>
          <w:b/>
        </w:rPr>
        <w:t>A1-7 Impedance mismatch in the receiving chain</w:t>
      </w:r>
    </w:p>
    <w:p w14:paraId="633C7B30" w14:textId="77777777" w:rsidR="00C57672" w:rsidRPr="00E11EA5" w:rsidRDefault="00C57672" w:rsidP="00C57672">
      <w:r w:rsidRPr="00E11EA5">
        <w:t>This contribution originates from multiple reflections between the receiving antenna and the power measurement equipment. The multiple reflections can produce an overall reflection that depends not only upon the individual reflections of each part but their reflective interactions as well. The combination loss by the overall reflection can be higher or lower than individual loss by multiple reflections. The combination loss is called the mismatch error and leads to the measurement uncertainty.</w:t>
      </w:r>
    </w:p>
    <w:p w14:paraId="224EC8AA" w14:textId="77777777" w:rsidR="00C57672" w:rsidRPr="00E11EA5" w:rsidRDefault="00C57672" w:rsidP="00C57672">
      <w:pPr>
        <w:rPr>
          <w:b/>
        </w:rPr>
      </w:pPr>
      <w:r w:rsidRPr="00E11EA5">
        <w:rPr>
          <w:b/>
        </w:rPr>
        <w:t>A1-8 Random uncertainty</w:t>
      </w:r>
    </w:p>
    <w:p w14:paraId="4374EEA2" w14:textId="77777777" w:rsidR="00C57672" w:rsidRPr="00E11EA5" w:rsidRDefault="00C57672" w:rsidP="00C57672">
      <w:r w:rsidRPr="00E11EA5">
        <w:t xml:space="preserve">The random uncertainty characterizes the undefined and miscellaneous effects which cannot be forecasted. One can estimate this type of uncertainty with a repeatability test by making a series of repeated measurement with a reference </w:t>
      </w:r>
      <w:r>
        <w:t>BS</w:t>
      </w:r>
      <w:r w:rsidRPr="00E11EA5">
        <w:t xml:space="preserve"> without changing anything in the measurement set-up.</w:t>
      </w:r>
    </w:p>
    <w:p w14:paraId="77F3A4A0" w14:textId="77777777" w:rsidR="00C57672" w:rsidRPr="00E11EA5" w:rsidRDefault="00C57672" w:rsidP="00C57672">
      <w:pPr>
        <w:rPr>
          <w:b/>
        </w:rPr>
      </w:pPr>
      <w:r w:rsidRPr="00E11EA5">
        <w:rPr>
          <w:b/>
        </w:rPr>
        <w:t>A1-9 Impedance mismatch between the receiving antenna and the network analyzer</w:t>
      </w:r>
    </w:p>
    <w:p w14:paraId="58FF7DEB" w14:textId="77777777" w:rsidR="00C57672" w:rsidRPr="00E11EA5" w:rsidRDefault="00C57672" w:rsidP="00C57672">
      <w:r w:rsidRPr="00E11EA5">
        <w:t>This contribution originates from multiple reflections between the receiving antenna and the network analyzer. After appropriate calibration, the network analyzer may not introduce impedance mismatch error, but the error still happens between the receiving antenna feed cable and the receiving antenna.</w:t>
      </w:r>
    </w:p>
    <w:p w14:paraId="5C8E7A82" w14:textId="77777777" w:rsidR="00C57672" w:rsidRPr="00E11EA5" w:rsidRDefault="00C57672" w:rsidP="00C57672">
      <w:pPr>
        <w:rPr>
          <w:b/>
        </w:rPr>
      </w:pPr>
      <w:r w:rsidRPr="00E11EA5">
        <w:rPr>
          <w:b/>
        </w:rPr>
        <w:t>A1-10 Positioning and pointing misalignment between the reference antenna and the receiving antenna</w:t>
      </w:r>
    </w:p>
    <w:p w14:paraId="60FEBAC5" w14:textId="77777777" w:rsidR="00C57672" w:rsidRPr="00E11EA5" w:rsidRDefault="00C57672" w:rsidP="00C57672">
      <w:r w:rsidRPr="00E11EA5">
        <w:t>This contribution originates from reference antenna alignment and pointing error. In this measurement if the maximum gain directions of the reference antenna and the receiving antenna are aligned to each other, this contribution can be considered negligible and therefore set to zero.</w:t>
      </w:r>
    </w:p>
    <w:p w14:paraId="275006D6" w14:textId="77777777" w:rsidR="00C57672" w:rsidRPr="00E11EA5" w:rsidRDefault="00C57672" w:rsidP="00C57672">
      <w:pPr>
        <w:rPr>
          <w:b/>
        </w:rPr>
      </w:pPr>
      <w:r w:rsidRPr="00E11EA5">
        <w:rPr>
          <w:b/>
        </w:rPr>
        <w:t>A1-11 Impedance mismatch between the reference antenna and the network analyzer</w:t>
      </w:r>
    </w:p>
    <w:p w14:paraId="44230F77" w14:textId="77777777" w:rsidR="00C57672" w:rsidRPr="002C298E" w:rsidRDefault="00C57672" w:rsidP="00C57672">
      <w:r w:rsidRPr="00E11EA5">
        <w:t>This contribution originates from multiple reflections between the reference antenna and the network analyzer. After appropriate calibration, the network analyzer may not introduce impedance mismatch error, but the error still happens between the reference antenna feed cable and the reference antenna.</w:t>
      </w:r>
    </w:p>
    <w:p w14:paraId="10152C43" w14:textId="77777777" w:rsidR="00C57672" w:rsidRPr="00E11EA5" w:rsidRDefault="00C57672" w:rsidP="00C57672">
      <w:pPr>
        <w:rPr>
          <w:b/>
        </w:rPr>
      </w:pPr>
      <w:r w:rsidRPr="00E11EA5">
        <w:rPr>
          <w:b/>
        </w:rPr>
        <w:t>A1-12 Influence of the reference antenna feed cable</w:t>
      </w:r>
    </w:p>
    <w:p w14:paraId="174FCCA0" w14:textId="77777777" w:rsidR="00C57672" w:rsidRPr="00E11EA5" w:rsidRDefault="00C57672" w:rsidP="00C57672">
      <w:r w:rsidRPr="00E11EA5">
        <w:t>In the calibration Stage 1, the influence of the calibration antenna feed cable is assessed by measurements. A measurement for calibration may be repeated with a reasonably differing routing of the feed cable. Largest difference among the results is entered to the uncertainty budget with a rectangular distribution.</w:t>
      </w:r>
    </w:p>
    <w:p w14:paraId="6B69D822" w14:textId="77777777" w:rsidR="00C57672" w:rsidRPr="00E11EA5" w:rsidRDefault="00C57672" w:rsidP="00C57672">
      <w:pPr>
        <w:rPr>
          <w:b/>
        </w:rPr>
      </w:pPr>
      <w:r w:rsidRPr="00E11EA5">
        <w:rPr>
          <w:b/>
        </w:rPr>
        <w:t>A1-13 Reference antenna feed cable loss measurement uncertainty</w:t>
      </w:r>
    </w:p>
    <w:p w14:paraId="56959187" w14:textId="77777777" w:rsidR="00C57672" w:rsidRPr="00E11EA5" w:rsidRDefault="00C57672" w:rsidP="00C57672">
      <w:r w:rsidRPr="00E11EA5">
        <w:t>Before performing the calibration, the reference antenna feed cable loss have to be measured. The measurement can be done with a network analyzer to measure its S</w:t>
      </w:r>
      <w:r w:rsidRPr="00E11EA5">
        <w:rPr>
          <w:vertAlign w:val="subscript"/>
        </w:rPr>
        <w:t>21</w:t>
      </w:r>
      <w:r w:rsidRPr="00E11EA5">
        <w:t xml:space="preserve"> and uncertainty is introduced.</w:t>
      </w:r>
    </w:p>
    <w:p w14:paraId="42FCC794" w14:textId="77777777" w:rsidR="00C57672" w:rsidRPr="00E11EA5" w:rsidRDefault="00C57672" w:rsidP="00C57672">
      <w:pPr>
        <w:rPr>
          <w:b/>
        </w:rPr>
      </w:pPr>
      <w:r w:rsidRPr="00E11EA5">
        <w:rPr>
          <w:b/>
        </w:rPr>
        <w:t>A1-14 Influence of the receiving antenna feed cable</w:t>
      </w:r>
    </w:p>
    <w:p w14:paraId="768142F1" w14:textId="77777777" w:rsidR="00C57672" w:rsidRPr="00E11EA5" w:rsidRDefault="00C57672" w:rsidP="00C57672">
      <w:r w:rsidRPr="00E11EA5">
        <w:t xml:space="preserve">If the probe antenna is directional (i.e. peak gain &gt;+5 dBi, e.g. horn, LPDA, etc.) and the same probe antenna cable configuration is used for both stages, the uncertainty is considered systematic and constant </w:t>
      </w:r>
      <w:r w:rsidRPr="00E11EA5">
        <w:sym w:font="Wingdings" w:char="F0E8"/>
      </w:r>
      <w:r w:rsidRPr="00E11EA5">
        <w:t xml:space="preserve"> 0.00 dB value.</w:t>
      </w:r>
    </w:p>
    <w:p w14:paraId="57F21102" w14:textId="77777777" w:rsidR="00C57672" w:rsidRPr="00E11EA5" w:rsidRDefault="00C57672" w:rsidP="00C57672">
      <w:r w:rsidRPr="00E11EA5">
        <w:t>In other cases a technical study should be done.</w:t>
      </w:r>
    </w:p>
    <w:p w14:paraId="7C83647F" w14:textId="77777777" w:rsidR="00C57672" w:rsidRPr="00E11EA5" w:rsidRDefault="00C57672" w:rsidP="00C57672">
      <w:pPr>
        <w:rPr>
          <w:b/>
        </w:rPr>
      </w:pPr>
      <w:r w:rsidRPr="00E11EA5">
        <w:rPr>
          <w:b/>
        </w:rPr>
        <w:t>A1-15 Uncertainty of the absolute gain of the receiving antenna</w:t>
      </w:r>
    </w:p>
    <w:p w14:paraId="57B3561E" w14:textId="77777777" w:rsidR="00C57672" w:rsidRPr="00E11EA5" w:rsidRDefault="00C57672" w:rsidP="00C57672">
      <w:r w:rsidRPr="00E11EA5">
        <w:lastRenderedPageBreak/>
        <w:t xml:space="preserve">The uncertainty appears in both stages and it is thus considered systematic and constant </w:t>
      </w:r>
      <w:r w:rsidRPr="00E11EA5">
        <w:sym w:font="Wingdings" w:char="F0E8"/>
      </w:r>
      <w:r w:rsidRPr="00E11EA5">
        <w:t xml:space="preserve"> 0.00 dB value.</w:t>
      </w:r>
    </w:p>
    <w:p w14:paraId="15FBB204" w14:textId="2E2E14D1" w:rsidR="00C57672" w:rsidRPr="00E11EA5" w:rsidRDefault="00C57672" w:rsidP="00C57672">
      <w:pPr>
        <w:rPr>
          <w:b/>
        </w:rPr>
      </w:pPr>
      <w:r w:rsidRPr="00E11EA5">
        <w:rPr>
          <w:b/>
        </w:rPr>
        <w:t>A1-16</w:t>
      </w:r>
      <w:r w:rsidR="001815C4">
        <w:rPr>
          <w:b/>
        </w:rPr>
        <w:t xml:space="preserve"> Frequency flatness of test system</w:t>
      </w:r>
    </w:p>
    <w:p w14:paraId="73E8F341" w14:textId="77777777" w:rsidR="00C57672" w:rsidRPr="00E11EA5" w:rsidRDefault="00C57672" w:rsidP="00C57672">
      <w:r w:rsidRPr="00E11EA5">
        <w:t>This uncertainty contribution to account for the frequency interpolation error caused by a finite frequency resolution during the calibration stage.</w:t>
      </w:r>
    </w:p>
    <w:p w14:paraId="4AC90078" w14:textId="68CD2258" w:rsidR="00C57672" w:rsidRPr="00E11EA5" w:rsidRDefault="00C57672" w:rsidP="00C57672">
      <w:pPr>
        <w:rPr>
          <w:b/>
        </w:rPr>
      </w:pPr>
      <w:r w:rsidRPr="00E11EA5">
        <w:rPr>
          <w:b/>
        </w:rPr>
        <w:t>A1-17 Quality of quiet zone (extreme</w:t>
      </w:r>
      <w:r w:rsidR="001815C4">
        <w:rPr>
          <w:b/>
        </w:rPr>
        <w:t xml:space="preserve"> test conditions</w:t>
      </w:r>
      <w:r w:rsidRPr="00E11EA5">
        <w:rPr>
          <w:b/>
        </w:rPr>
        <w:t>)</w:t>
      </w:r>
    </w:p>
    <w:p w14:paraId="1C23DF2D" w14:textId="38E153E4" w:rsidR="00C57672" w:rsidRPr="00E11EA5" w:rsidRDefault="00C57672" w:rsidP="00C57672">
      <w:r w:rsidRPr="00E11EA5">
        <w:t>This contribution is related to the ambient quality of the quiet zone</w:t>
      </w:r>
      <w:r w:rsidR="001815C4">
        <w:t xml:space="preserve"> for normal test conditions</w:t>
      </w:r>
      <w:r w:rsidRPr="00E11EA5">
        <w:t xml:space="preserve"> (</w:t>
      </w:r>
      <w:r w:rsidR="001815C4">
        <w:t>i.e. A</w:t>
      </w:r>
      <w:r w:rsidRPr="00E11EA5">
        <w:t>1-3) which originates from a reflectivity level of an anechoic chamber. The reflectivity level is determined from the average standard deviation of the electric field in the quiet zone. As the environmental enclosure is larger than the BS and the material of the environmental chamber may cause some reflection and refraction the quite zone flatness will be effected. The quality of the quiet zone for the extreme test is therefore larger that for the ambient due to the environmental enclosures effect.</w:t>
      </w:r>
    </w:p>
    <w:p w14:paraId="2EFDE915" w14:textId="40785BAB" w:rsidR="001815C4" w:rsidRDefault="001815C4" w:rsidP="00753FEA">
      <w:pPr>
        <w:pStyle w:val="NO"/>
      </w:pPr>
      <w:r>
        <w:t>NOTE 3:</w:t>
      </w:r>
      <w:r>
        <w:tab/>
        <w:t>This MU contributor is defined for extreme test conditions. MU contributor for the quality of QZ in normal test conditions is defined in A1-3.</w:t>
      </w:r>
    </w:p>
    <w:p w14:paraId="2735842F" w14:textId="48C0FEDB" w:rsidR="00C57672" w:rsidRPr="00E11EA5" w:rsidRDefault="00C57672" w:rsidP="00C57672">
      <w:pPr>
        <w:rPr>
          <w:b/>
        </w:rPr>
      </w:pPr>
      <w:r w:rsidRPr="00E11EA5">
        <w:rPr>
          <w:b/>
        </w:rPr>
        <w:t>A1-18 Wet radome loss variation</w:t>
      </w:r>
    </w:p>
    <w:p w14:paraId="4B1CD9D0" w14:textId="77777777" w:rsidR="00C57672" w:rsidRPr="00E11EA5" w:rsidRDefault="00C57672" w:rsidP="00C57672">
      <w:pPr>
        <w:rPr>
          <w:lang w:val="en-US" w:eastAsia="zh-CN"/>
        </w:rPr>
      </w:pPr>
      <w:r w:rsidRPr="00E11EA5">
        <w:rPr>
          <w:lang w:val="en-US" w:eastAsia="zh-CN"/>
        </w:rPr>
        <w:t>The environmental chamber radome will be an ineffective thermal isolator and will have extreme temperatures on the inside and the OTA chamber ambient temperature on the outside. In such conditions condensation is inevitable. This uncertainty is due to the variation in the radome loss due to condensation on the environmental chamber radome.</w:t>
      </w:r>
    </w:p>
    <w:p w14:paraId="2CDCD921" w14:textId="77777777" w:rsidR="00C57672" w:rsidRPr="00E11EA5" w:rsidRDefault="00C57672" w:rsidP="00C57672">
      <w:pPr>
        <w:rPr>
          <w:b/>
          <w:lang w:val="en-US" w:eastAsia="zh-CN"/>
        </w:rPr>
      </w:pPr>
      <w:r w:rsidRPr="00E11EA5">
        <w:rPr>
          <w:b/>
        </w:rPr>
        <w:t>A1-19 Radome loss variation</w:t>
      </w:r>
    </w:p>
    <w:p w14:paraId="2F82954A" w14:textId="25DEBE79" w:rsidR="00C57672" w:rsidRPr="00E11EA5" w:rsidRDefault="00C57672" w:rsidP="00C57672">
      <w:pPr>
        <w:rPr>
          <w:lang w:val="en-US" w:eastAsia="zh-CN"/>
        </w:rPr>
      </w:pPr>
      <w:r w:rsidRPr="00E11EA5">
        <w:rPr>
          <w:lang w:val="en-US" w:eastAsia="zh-CN"/>
        </w:rPr>
        <w:t>The environmental chamber radome will affect the path between the BS and the test antenna due to both its insertion loss and also reflection and refraction from the materials surface. The loss is dependent on the material as well as its proximity to the BS. The uncertainty is the residual uncertainly of the total loss after calibration</w:t>
      </w:r>
      <w:r w:rsidR="001815C4">
        <w:rPr>
          <w:lang w:val="en-US" w:eastAsia="zh-CN"/>
        </w:rPr>
        <w:t>.</w:t>
      </w:r>
    </w:p>
    <w:p w14:paraId="3FA60A9B" w14:textId="77777777" w:rsidR="00C57672" w:rsidRPr="00E11EA5" w:rsidRDefault="00C57672" w:rsidP="00C57672">
      <w:pPr>
        <w:rPr>
          <w:b/>
          <w:lang w:val="en-US" w:eastAsia="zh-CN"/>
        </w:rPr>
      </w:pPr>
      <w:r w:rsidRPr="00E11EA5">
        <w:rPr>
          <w:b/>
        </w:rPr>
        <w:t>A1-20 Change in absorber behaviour</w:t>
      </w:r>
    </w:p>
    <w:p w14:paraId="5FF1A42A" w14:textId="77777777" w:rsidR="00C57672" w:rsidRPr="00E11EA5" w:rsidRDefault="00C57672" w:rsidP="00C57672">
      <w:pPr>
        <w:rPr>
          <w:lang w:val="en-US" w:eastAsia="zh-CN"/>
        </w:rPr>
      </w:pPr>
      <w:r w:rsidRPr="00E11EA5">
        <w:rPr>
          <w:lang w:val="en-US" w:eastAsia="zh-CN"/>
        </w:rPr>
        <w:t>The environmental chamber will contain RF absorptive material to prevent reflections within the chamber. This RF absorptive material will be subjected to the extreme temperatures inside the environmental chamber and hence its properties will change. This uncertainty accounts for the effect of that change in behavior.</w:t>
      </w:r>
    </w:p>
    <w:p w14:paraId="5433C084" w14:textId="46AAF06D" w:rsidR="00C57672" w:rsidRPr="00E11EA5" w:rsidRDefault="00C57672" w:rsidP="00C57672">
      <w:pPr>
        <w:rPr>
          <w:b/>
          <w:lang w:val="en-US" w:eastAsia="zh-CN"/>
        </w:rPr>
      </w:pPr>
      <w:r w:rsidRPr="00E11EA5">
        <w:rPr>
          <w:b/>
        </w:rPr>
        <w:t>A1-21</w:t>
      </w:r>
      <w:r w:rsidRPr="00E11EA5">
        <w:t xml:space="preserve"> </w:t>
      </w:r>
      <w:r w:rsidRPr="00E11EA5">
        <w:rPr>
          <w:b/>
        </w:rPr>
        <w:t>Uncertainty of the LNA</w:t>
      </w:r>
      <w:r w:rsidR="001815C4">
        <w:rPr>
          <w:b/>
        </w:rPr>
        <w:t xml:space="preserve"> (FR2 only)</w:t>
      </w:r>
    </w:p>
    <w:p w14:paraId="606D58F3" w14:textId="60EF1D2D" w:rsidR="00C57672" w:rsidRPr="00E11EA5" w:rsidRDefault="00C57672" w:rsidP="00C57672">
      <w:pPr>
        <w:rPr>
          <w:rFonts w:eastAsia="Yu Mincho"/>
        </w:rPr>
      </w:pPr>
      <w:r w:rsidRPr="00E11EA5">
        <w:t>To maintain a low noise figure for the measurement system (possibly considering the addition of a down conversion mixer for high frequencies) and LNA may be required. The variation in the gain of the LNA after the calibration procedure is accounted for in this uncertainty contribution</w:t>
      </w:r>
      <w:r w:rsidR="001815C4">
        <w:t>.</w:t>
      </w:r>
    </w:p>
    <w:p w14:paraId="5DFA49AD" w14:textId="42C6E9E3" w:rsidR="00C57672" w:rsidRPr="00E11EA5" w:rsidRDefault="00C57672" w:rsidP="00C57672">
      <w:pPr>
        <w:rPr>
          <w:b/>
        </w:rPr>
      </w:pPr>
      <w:r w:rsidRPr="00E11EA5">
        <w:rPr>
          <w:b/>
        </w:rPr>
        <w:t>A1-22</w:t>
      </w:r>
      <w:r w:rsidRPr="00E11EA5">
        <w:t xml:space="preserve"> </w:t>
      </w:r>
      <w:r w:rsidRPr="00E11EA5">
        <w:rPr>
          <w:b/>
        </w:rPr>
        <w:t>Uncertainty of the Mixer</w:t>
      </w:r>
      <w:r w:rsidR="001815C4">
        <w:rPr>
          <w:b/>
        </w:rPr>
        <w:t xml:space="preserve"> (FR2 only)</w:t>
      </w:r>
    </w:p>
    <w:p w14:paraId="65E96529" w14:textId="77777777" w:rsidR="00C57672" w:rsidRPr="00E11EA5" w:rsidRDefault="00C57672" w:rsidP="00C57672">
      <w:r w:rsidRPr="00E11EA5">
        <w:t>Higher frequency emissions beyond the upper frequency range of the measurement equipment require down converting prior to measurement. The uncertainty introduced by the down conversion is accounted for in this uncertainty contribution.</w:t>
      </w:r>
    </w:p>
    <w:p w14:paraId="45DAC4A3" w14:textId="77777777" w:rsidR="00C57672" w:rsidRPr="00E11EA5" w:rsidRDefault="00C57672" w:rsidP="00C57672">
      <w:pPr>
        <w:pStyle w:val="Heading1"/>
        <w:rPr>
          <w:lang w:eastAsia="zh-CN"/>
        </w:rPr>
      </w:pPr>
      <w:bookmarkStart w:id="14128" w:name="_Toc21086773"/>
      <w:bookmarkStart w:id="14129" w:name="_Toc29769233"/>
      <w:bookmarkStart w:id="14130" w:name="_Toc37430493"/>
      <w:bookmarkStart w:id="14131" w:name="_Toc43739596"/>
      <w:bookmarkStart w:id="14132" w:name="_Toc46347357"/>
      <w:bookmarkStart w:id="14133" w:name="_Toc53166296"/>
      <w:bookmarkStart w:id="14134" w:name="_Toc53166991"/>
      <w:bookmarkStart w:id="14135" w:name="_Toc53167685"/>
      <w:bookmarkStart w:id="14136" w:name="_Toc61130947"/>
      <w:bookmarkStart w:id="14137" w:name="_Toc61131673"/>
      <w:bookmarkStart w:id="14138" w:name="_Toc61188515"/>
      <w:bookmarkStart w:id="14139" w:name="_Toc83029805"/>
      <w:bookmarkStart w:id="14140" w:name="_Toc83920403"/>
      <w:bookmarkStart w:id="14141" w:name="_Toc89785424"/>
      <w:bookmarkStart w:id="14142" w:name="_Toc137299924"/>
      <w:bookmarkStart w:id="14143" w:name="_Toc138888970"/>
      <w:bookmarkStart w:id="14144" w:name="_Toc138889694"/>
      <w:bookmarkStart w:id="14145" w:name="_Toc145341413"/>
      <w:bookmarkStart w:id="14146" w:name="_Toc161843156"/>
      <w:bookmarkStart w:id="14147" w:name="_Toc169789265"/>
      <w:bookmarkStart w:id="14148" w:name="_Toc171512644"/>
      <w:r w:rsidRPr="00E11EA5">
        <w:rPr>
          <w:lang w:eastAsia="zh-CN"/>
        </w:rPr>
        <w:t>A.2</w:t>
      </w:r>
      <w:r w:rsidRPr="00E11EA5">
        <w:rPr>
          <w:lang w:eastAsia="zh-CN"/>
        </w:rPr>
        <w:tab/>
        <w:t>Compact Antenna Test Range</w:t>
      </w:r>
      <w:bookmarkEnd w:id="14128"/>
      <w:bookmarkEnd w:id="14129"/>
      <w:bookmarkEnd w:id="14130"/>
      <w:bookmarkEnd w:id="14131"/>
      <w:bookmarkEnd w:id="14132"/>
      <w:bookmarkEnd w:id="14133"/>
      <w:bookmarkEnd w:id="14134"/>
      <w:bookmarkEnd w:id="14135"/>
      <w:bookmarkEnd w:id="14136"/>
      <w:bookmarkEnd w:id="14137"/>
      <w:bookmarkEnd w:id="14138"/>
      <w:bookmarkEnd w:id="14139"/>
      <w:bookmarkEnd w:id="14140"/>
      <w:bookmarkEnd w:id="14141"/>
      <w:bookmarkEnd w:id="14142"/>
      <w:bookmarkEnd w:id="14143"/>
      <w:bookmarkEnd w:id="14144"/>
      <w:bookmarkEnd w:id="14145"/>
      <w:bookmarkEnd w:id="14146"/>
      <w:bookmarkEnd w:id="14147"/>
      <w:bookmarkEnd w:id="14148"/>
    </w:p>
    <w:p w14:paraId="68C6F7D4" w14:textId="48643446" w:rsidR="001815C4" w:rsidRDefault="001815C4" w:rsidP="001815C4">
      <w:r>
        <w:t>This clause describes measurement uncertainty contributors for TX measurements in Compact Antenna Test Range.</w:t>
      </w:r>
    </w:p>
    <w:p w14:paraId="3DAB0150" w14:textId="76696E89" w:rsidR="001815C4" w:rsidRDefault="001815C4" w:rsidP="00753FEA">
      <w:pPr>
        <w:pStyle w:val="NO"/>
      </w:pPr>
      <w:r>
        <w:t>NOTE 1:</w:t>
      </w:r>
      <w:r>
        <w:tab/>
        <w:t>Several MU contributor descriptions are defined in a way combining both BS for the measurement stage and calibration/reference antenna for calibration stage, e.g. for A1-4 this contribution is denoted as A1-4a for polarization mismatch between the BS and the receiving antenna, and as A1-4b for polarization mismatch between the reference antenna and the receiving antenna.</w:t>
      </w:r>
    </w:p>
    <w:p w14:paraId="74B68CE2" w14:textId="67432270" w:rsidR="00C57672" w:rsidRPr="00E11EA5" w:rsidRDefault="00C57672" w:rsidP="00C57672">
      <w:pPr>
        <w:rPr>
          <w:b/>
        </w:rPr>
      </w:pPr>
      <w:r w:rsidRPr="00E11EA5">
        <w:rPr>
          <w:b/>
        </w:rPr>
        <w:t xml:space="preserve">A2-1 Misalignment </w:t>
      </w:r>
      <w:r w:rsidR="001815C4">
        <w:rPr>
          <w:b/>
        </w:rPr>
        <w:t xml:space="preserve">and pointing error of </w:t>
      </w:r>
      <w:r w:rsidRPr="00E11EA5">
        <w:rPr>
          <w:b/>
        </w:rPr>
        <w:t>BS (a) /calibration antenna (b)</w:t>
      </w:r>
      <w:r w:rsidR="001815C4">
        <w:rPr>
          <w:b/>
        </w:rPr>
        <w:t xml:space="preserve"> (for EIRP)</w:t>
      </w:r>
    </w:p>
    <w:p w14:paraId="1A47BAFB" w14:textId="77777777" w:rsidR="00C57672" w:rsidRPr="00E11EA5" w:rsidRDefault="00C57672" w:rsidP="00C57672">
      <w:r w:rsidRPr="00E11EA5">
        <w:t>This contribution denotes uncertainty in BS/calibration antenna alignment and BS/calibration antenna pointing error. In this measurement the BS/calibration antenna is aligned to maximum, also allowing for a zero contribution for polarization mismatch uncertainty. By adjusting for maximums to align, this contribution can be a small contribution. The calibration antenna</w:t>
      </w:r>
      <w:r>
        <w:t>'</w:t>
      </w:r>
      <w:r w:rsidRPr="00E11EA5">
        <w:t xml:space="preserve">s phase centre and polarization purity changes slightly according to the frequency. Therefore, </w:t>
      </w:r>
      <w:r w:rsidRPr="00E11EA5">
        <w:lastRenderedPageBreak/>
        <w:t>there should be some uncertainty reserved for this. To ensure that the point error is at a minimal, this contribution should be captured using the antenna pattern cut which is broadest (in the case of the BS this would most likely be in the azimuth domain).</w:t>
      </w:r>
    </w:p>
    <w:p w14:paraId="4260F47B" w14:textId="3DF6C40B" w:rsidR="001815C4" w:rsidRDefault="001815C4" w:rsidP="001815C4">
      <w:pPr>
        <w:pStyle w:val="NO"/>
      </w:pPr>
      <w:r>
        <w:t>NOTE 2:</w:t>
      </w:r>
      <w:r>
        <w:tab/>
        <w:t>This MU contributor used different values for the EIRP measurement and for TRP measurement. Therefore, those two were explicitly differentiated in the MU derivation tables, i.e. A2-1 for EIRP, A2-18 for TRP.</w:t>
      </w:r>
    </w:p>
    <w:p w14:paraId="4CDCF2D8" w14:textId="77777777" w:rsidR="00C57672" w:rsidRPr="00E11EA5" w:rsidRDefault="00C57672" w:rsidP="00C57672">
      <w:pPr>
        <w:rPr>
          <w:b/>
        </w:rPr>
      </w:pPr>
      <w:r w:rsidRPr="00E11EA5">
        <w:rPr>
          <w:b/>
        </w:rPr>
        <w:t>A2-2 Standing wave between BS (a) / calibration antenna (b) and test range antenna</w:t>
      </w:r>
    </w:p>
    <w:p w14:paraId="535D2322" w14:textId="77777777" w:rsidR="00C57672" w:rsidRPr="00E11EA5" w:rsidRDefault="00C57672" w:rsidP="00C57672">
      <w:r w:rsidRPr="00E11EA5">
        <w:t>This value is extracting the uncertainty value and standard deviation of gain ripple coming from standing waves between BS and test range antenna. This value can be captured by moving the BS towards the test range antenna as the standing waves go in and out of phase causing a ripple in measured gain.</w:t>
      </w:r>
    </w:p>
    <w:p w14:paraId="3719A0F3" w14:textId="77777777" w:rsidR="00C57672" w:rsidRPr="00E11EA5" w:rsidRDefault="00C57672" w:rsidP="00C57672">
      <w:pPr>
        <w:rPr>
          <w:b/>
        </w:rPr>
      </w:pPr>
      <w:r w:rsidRPr="00E11EA5">
        <w:rPr>
          <w:b/>
        </w:rPr>
        <w:t>A2-3 RF leakage (SGH connector terminated &amp; test range antenna connector cable terminated)</w:t>
      </w:r>
    </w:p>
    <w:p w14:paraId="6D405CB2" w14:textId="77777777" w:rsidR="00C57672" w:rsidRPr="00E11EA5" w:rsidRDefault="00C57672" w:rsidP="00C57672">
      <w:r w:rsidRPr="00E11EA5">
        <w:t>This contribution denotes noise leaking in to connector and cable(s) between test range antenna and receiving equipment. The contribution also includes the noise leakage between the connector and cable(s) between SGH/reference antenna and transmitting equipment.</w:t>
      </w:r>
    </w:p>
    <w:p w14:paraId="5931115F" w14:textId="7A0791E3" w:rsidR="00C57672" w:rsidRPr="00E11EA5" w:rsidRDefault="00C57672" w:rsidP="00C57672">
      <w:pPr>
        <w:rPr>
          <w:b/>
        </w:rPr>
      </w:pPr>
      <w:r w:rsidRPr="00E11EA5">
        <w:rPr>
          <w:b/>
        </w:rPr>
        <w:t>A2-4</w:t>
      </w:r>
      <w:r>
        <w:rPr>
          <w:b/>
        </w:rPr>
        <w:tab/>
      </w:r>
      <w:r w:rsidRPr="00E11EA5">
        <w:rPr>
          <w:b/>
        </w:rPr>
        <w:t>QZ ripple</w:t>
      </w:r>
      <w:r w:rsidR="001815C4">
        <w:rPr>
          <w:b/>
        </w:rPr>
        <w:t xml:space="preserve"> experienced by</w:t>
      </w:r>
      <w:r w:rsidRPr="00E11EA5">
        <w:rPr>
          <w:b/>
        </w:rPr>
        <w:t xml:space="preserve"> BS (a) /calibration antenna (b)</w:t>
      </w:r>
      <w:r w:rsidR="001815C4">
        <w:rPr>
          <w:b/>
        </w:rPr>
        <w:t xml:space="preserve"> (normal test conditions)</w:t>
      </w:r>
    </w:p>
    <w:p w14:paraId="4A745B54" w14:textId="77777777" w:rsidR="00C57672" w:rsidRPr="00E11EA5" w:rsidRDefault="00C57672" w:rsidP="00C57672">
      <w:r w:rsidRPr="00E11EA5">
        <w:t xml:space="preserve">This is the quiet zone (QZ) ripple experienced by the </w:t>
      </w:r>
      <w:r>
        <w:t>BS</w:t>
      </w:r>
      <w:r w:rsidRPr="00E11EA5">
        <w:t xml:space="preserve">/calibration antenna during the measurement or calibration phase. The purpose of this component is to capture the contributions that the reflections from the walls, roof and floor that will add to the EIRP measurement. The sum of all these reflections from the walls, range reflector (if applicable), roof and floor will give the overall value for the QZ ripple. In other words, the uncertainty component from the wall will not be separated from the roof or the floor. The purpose of this uncertainty component is to capture the overall reflections from the chamber walls experienced by the </w:t>
      </w:r>
      <w:r>
        <w:t>BS</w:t>
      </w:r>
      <w:r w:rsidRPr="00E11EA5">
        <w:t xml:space="preserve">/calibration antenna. To capture the full effect of the QZ ripple a distance of 1λ should be measured from each of the </w:t>
      </w:r>
      <w:r>
        <w:t>BS</w:t>
      </w:r>
      <w:r w:rsidRPr="00E11EA5">
        <w:t>/calibration antenna physical aperture edges, i.e. total QZ distance = physical aperture length +2 λ, to ensure the full volume of the QZ is captured in the uncertainty measurement.</w:t>
      </w:r>
    </w:p>
    <w:p w14:paraId="62DC671D" w14:textId="674D2ECA" w:rsidR="001815C4" w:rsidRDefault="001815C4" w:rsidP="001815C4">
      <w:pPr>
        <w:pStyle w:val="NO"/>
      </w:pPr>
      <w:r>
        <w:t>NOTE 3:</w:t>
      </w:r>
      <w:r>
        <w:tab/>
        <w:t>This MU contributor is defined for normal test conditions. MU contributor for the quality of QZ in extreme test conditions is defined in A2-13.</w:t>
      </w:r>
    </w:p>
    <w:p w14:paraId="6CE07BFB" w14:textId="77777777" w:rsidR="00C57672" w:rsidRPr="00E11EA5" w:rsidRDefault="00C57672" w:rsidP="00C57672">
      <w:pPr>
        <w:rPr>
          <w:b/>
        </w:rPr>
      </w:pPr>
      <w:r w:rsidRPr="00E11EA5">
        <w:rPr>
          <w:b/>
        </w:rPr>
        <w:t>A2-5 Mismatch of receiver chain (i.e. between receiving antenna and measurement receiver (a) / low power receiver (b))</w:t>
      </w:r>
    </w:p>
    <w:p w14:paraId="7B013D8C" w14:textId="77777777" w:rsidR="00C57672" w:rsidRPr="00E11EA5" w:rsidRDefault="00C57672" w:rsidP="00C57672">
      <w:r w:rsidRPr="00E11EA5">
        <w:t>This uncertainty is the residual uncertainty contribution coming from multiple reflections between the receiving antenna and the test receiver equipment. This value can be captured through measurement by measuring the S</w:t>
      </w:r>
      <w:r w:rsidRPr="00E11EA5">
        <w:rPr>
          <w:vertAlign w:val="subscript"/>
        </w:rPr>
        <w:t>11</w:t>
      </w:r>
      <w:r w:rsidRPr="00E11EA5">
        <w:t xml:space="preserve"> towards the receive antenna and also towards the test receiver. The mismatch between the antenna reflection and the receiver reflection can also be calculated. If the same cable is used for calibration Stage 1, this can be considered systematic and negligible.</w:t>
      </w:r>
    </w:p>
    <w:p w14:paraId="79A31D51" w14:textId="77777777" w:rsidR="00C57672" w:rsidRPr="00E11EA5" w:rsidRDefault="00C57672" w:rsidP="00C57672">
      <w:pPr>
        <w:rPr>
          <w:b/>
        </w:rPr>
      </w:pPr>
      <w:r w:rsidRPr="00E11EA5">
        <w:rPr>
          <w:b/>
        </w:rPr>
        <w:t>A2-6 Insertion loss of receiver chain</w:t>
      </w:r>
    </w:p>
    <w:p w14:paraId="01A89734" w14:textId="77777777" w:rsidR="00C57672" w:rsidRPr="00E11EA5" w:rsidRDefault="00C57672" w:rsidP="00C57672">
      <w:r w:rsidRPr="00E11EA5">
        <w:t xml:space="preserve">This uncertainty is the residual uncertainty contribution coming from introducing an antenna at the end of the cable. If this cable does not change/move between the calibration Stage 1 and the measurement Stage 2, the uncertainty is assumed to be systematic and negligible during the measurement stage. Alternatively, the insertion loss can also be calculated by taking the measurement of the cable where port 2 is the end of the cable connected to the </w:t>
      </w:r>
      <w:r>
        <w:t>BS</w:t>
      </w:r>
      <w:r w:rsidRPr="00E11EA5">
        <w:t xml:space="preserve"> or calibration antenna.</w:t>
      </w:r>
    </w:p>
    <w:p w14:paraId="3BBD5339" w14:textId="77777777" w:rsidR="00C57672" w:rsidRPr="00E11EA5" w:rsidRDefault="00C57672" w:rsidP="00C57672">
      <w:pPr>
        <w:pStyle w:val="EQ"/>
        <w:rPr>
          <w:noProof w:val="0"/>
        </w:rPr>
      </w:pPr>
      <w:r w:rsidRPr="00E11EA5">
        <w:rPr>
          <w:noProof w:val="0"/>
        </w:rPr>
        <w:tab/>
        <w:t>IL = -20log</w:t>
      </w:r>
      <w:r w:rsidRPr="00E11EA5">
        <w:rPr>
          <w:noProof w:val="0"/>
          <w:vertAlign w:val="subscript"/>
        </w:rPr>
        <w:t>10</w:t>
      </w:r>
      <w:r w:rsidRPr="00E11EA5">
        <w:rPr>
          <w:noProof w:val="0"/>
        </w:rPr>
        <w:t>|S</w:t>
      </w:r>
      <w:r w:rsidRPr="00E11EA5">
        <w:rPr>
          <w:noProof w:val="0"/>
          <w:vertAlign w:val="subscript"/>
        </w:rPr>
        <w:t>21</w:t>
      </w:r>
      <w:r w:rsidRPr="00E11EA5">
        <w:rPr>
          <w:noProof w:val="0"/>
        </w:rPr>
        <w:t>| dB</w:t>
      </w:r>
    </w:p>
    <w:p w14:paraId="692E876D" w14:textId="3CCDDEA3" w:rsidR="00C57672" w:rsidRPr="00E11EA5" w:rsidRDefault="00C57672" w:rsidP="00C57672">
      <w:pPr>
        <w:rPr>
          <w:b/>
        </w:rPr>
      </w:pPr>
      <w:r w:rsidRPr="00E11EA5">
        <w:rPr>
          <w:b/>
        </w:rPr>
        <w:t>A2-7 Influence of the calibration antenna feed cable</w:t>
      </w:r>
      <w:r w:rsidR="001815C4">
        <w:rPr>
          <w:b/>
        </w:rPr>
        <w:t xml:space="preserve"> (i.e. flexing cables, adapters, attenuators, extra pathloss cable &amp; connector repeatability)</w:t>
      </w:r>
    </w:p>
    <w:p w14:paraId="72718605" w14:textId="1AC32444" w:rsidR="00C57672" w:rsidRPr="00E11EA5" w:rsidRDefault="00C57672" w:rsidP="00753FEA">
      <w:r w:rsidRPr="00E11EA5">
        <w:t>During the calibration phase this cable is used to feed the calibration antenna and any influence it may have upon the measurements is captured. This is assessed by repeated measurements while flexing the cables and rotary joints. The largest difference between the results is recorded as the uncertainty.</w:t>
      </w:r>
    </w:p>
    <w:p w14:paraId="082F6375" w14:textId="77777777" w:rsidR="00C57672" w:rsidRPr="00E11EA5" w:rsidRDefault="00C57672" w:rsidP="00C57672">
      <w:pPr>
        <w:rPr>
          <w:b/>
        </w:rPr>
      </w:pPr>
      <w:r w:rsidRPr="00E11EA5">
        <w:rPr>
          <w:b/>
        </w:rPr>
        <w:t>A2-8 Misalignment positioning system</w:t>
      </w:r>
    </w:p>
    <w:p w14:paraId="1D0739E0" w14:textId="77777777" w:rsidR="00C57672" w:rsidRPr="00E11EA5" w:rsidRDefault="00C57672" w:rsidP="00C57672">
      <w:r w:rsidRPr="00E11EA5">
        <w:t>This contribution originates from uncertainty in sliding position and turn table angle accuracy. If the calibration antenna is aligned to maximum this contribution can be considered negligible and therefore set to zero.</w:t>
      </w:r>
    </w:p>
    <w:p w14:paraId="39440CF5" w14:textId="4B52F8EE" w:rsidR="00C57672" w:rsidRPr="00E11EA5" w:rsidRDefault="00C57672" w:rsidP="00C57672">
      <w:pPr>
        <w:rPr>
          <w:b/>
        </w:rPr>
      </w:pPr>
      <w:r w:rsidRPr="00E11EA5">
        <w:rPr>
          <w:b/>
        </w:rPr>
        <w:lastRenderedPageBreak/>
        <w:t xml:space="preserve">A2-9 Rotary </w:t>
      </w:r>
      <w:r w:rsidR="00F563A0">
        <w:rPr>
          <w:b/>
        </w:rPr>
        <w:t>j</w:t>
      </w:r>
      <w:r w:rsidRPr="00E11EA5">
        <w:rPr>
          <w:b/>
        </w:rPr>
        <w:t>oints</w:t>
      </w:r>
    </w:p>
    <w:p w14:paraId="02B1F0E5" w14:textId="77777777" w:rsidR="00C57672" w:rsidRPr="00E11EA5" w:rsidRDefault="00C57672" w:rsidP="00C57672">
      <w:r w:rsidRPr="00E11EA5">
        <w:t>If applicable the contribution of this uncertainty the accuracy in changing from azimuth to vertical measurements.</w:t>
      </w:r>
    </w:p>
    <w:p w14:paraId="7F732527" w14:textId="49248D17" w:rsidR="00C57672" w:rsidRPr="00E11EA5" w:rsidRDefault="00C57672" w:rsidP="00C57672">
      <w:pPr>
        <w:rPr>
          <w:b/>
        </w:rPr>
      </w:pPr>
      <w:r w:rsidRPr="00E11EA5">
        <w:rPr>
          <w:b/>
        </w:rPr>
        <w:t xml:space="preserve">A2-10 Miscellaneous </w:t>
      </w:r>
      <w:r w:rsidR="001815C4">
        <w:rPr>
          <w:b/>
        </w:rPr>
        <w:t>u</w:t>
      </w:r>
      <w:r w:rsidRPr="00E11EA5">
        <w:rPr>
          <w:b/>
        </w:rPr>
        <w:t>ncertainty</w:t>
      </w:r>
    </w:p>
    <w:p w14:paraId="7F655090" w14:textId="77777777" w:rsidR="00C57672" w:rsidRPr="00E11EA5" w:rsidRDefault="00C57672" w:rsidP="00C57672">
      <w:r w:rsidRPr="00E11EA5">
        <w:t xml:space="preserve">The term </w:t>
      </w:r>
      <w:r>
        <w:t>'</w:t>
      </w:r>
      <w:r w:rsidRPr="00E11EA5">
        <w:t>miscellaneous uncertainty</w:t>
      </w:r>
      <w:r>
        <w:t>'</w:t>
      </w:r>
      <w:r w:rsidRPr="00E11EA5">
        <w:t xml:space="preserve"> is used to define all the unknown, unquantifiable, etc. uncertainties associated with EIRP measurements. This term should include truly random effects as well as systematic uncertainties, such as that arising from dissimilarity between the patterns of the reference antenna (SGH) and the BS.</w:t>
      </w:r>
    </w:p>
    <w:p w14:paraId="6CD09DC5" w14:textId="1A4581E6" w:rsidR="00C57672" w:rsidRPr="00E11EA5" w:rsidRDefault="00C57672" w:rsidP="00C57672">
      <w:pPr>
        <w:rPr>
          <w:b/>
        </w:rPr>
      </w:pPr>
      <w:r w:rsidRPr="00E11EA5">
        <w:rPr>
          <w:b/>
        </w:rPr>
        <w:t xml:space="preserve">A2-11 Switching </w:t>
      </w:r>
      <w:r w:rsidR="001815C4">
        <w:rPr>
          <w:b/>
        </w:rPr>
        <w:t>u</w:t>
      </w:r>
      <w:r w:rsidRPr="00E11EA5">
        <w:rPr>
          <w:b/>
        </w:rPr>
        <w:t>ncertainty</w:t>
      </w:r>
    </w:p>
    <w:p w14:paraId="1A417958" w14:textId="77777777" w:rsidR="00C57672" w:rsidRPr="00E11EA5" w:rsidRDefault="00C57672" w:rsidP="00C57672">
      <w:r w:rsidRPr="00E11EA5">
        <w:t>The purpose of the switching unit is to switch electromechanically different RF path to different measurement instruments of different measurement modes. The electromechanical switching clearly reduces the errors arising from manual switching work. Switching is also used to measure the path loss values of each polarization component. Even though the electromechanical switching is preferable during path loss and antenna performance measurements, some minor uncertainties can occur when the switch states are programmed to change their polarity.</w:t>
      </w:r>
    </w:p>
    <w:p w14:paraId="5CD8D24D" w14:textId="77952686" w:rsidR="00C57672" w:rsidRPr="00E11EA5" w:rsidRDefault="00C57672" w:rsidP="00C57672">
      <w:pPr>
        <w:rPr>
          <w:b/>
        </w:rPr>
      </w:pPr>
      <w:r w:rsidRPr="00E11EA5">
        <w:rPr>
          <w:b/>
        </w:rPr>
        <w:t>A2-12</w:t>
      </w:r>
      <w:r w:rsidR="001815C4">
        <w:rPr>
          <w:b/>
        </w:rPr>
        <w:t xml:space="preserve"> Frequency flatness of test system</w:t>
      </w:r>
    </w:p>
    <w:p w14:paraId="0508A9B2" w14:textId="77777777" w:rsidR="00C57672" w:rsidRPr="00E11EA5" w:rsidRDefault="00C57672" w:rsidP="00C57672">
      <w:r w:rsidRPr="00E11EA5">
        <w:t>This uncertainty contribution to account for the frequency interpolation error caused by a finite frequency resolution during the calibration stage.</w:t>
      </w:r>
    </w:p>
    <w:p w14:paraId="3862BD59" w14:textId="4A21C8E7" w:rsidR="00C57672" w:rsidRPr="00E11EA5" w:rsidRDefault="00C57672" w:rsidP="00C57672">
      <w:pPr>
        <w:rPr>
          <w:b/>
        </w:rPr>
      </w:pPr>
      <w:r w:rsidRPr="00E11EA5">
        <w:rPr>
          <w:b/>
        </w:rPr>
        <w:t>A2-13 Quality of quiet zone (extreme</w:t>
      </w:r>
      <w:r w:rsidR="001815C4">
        <w:rPr>
          <w:b/>
        </w:rPr>
        <w:t xml:space="preserve"> test conditions</w:t>
      </w:r>
      <w:r w:rsidRPr="00E11EA5">
        <w:rPr>
          <w:b/>
        </w:rPr>
        <w:t>)</w:t>
      </w:r>
    </w:p>
    <w:p w14:paraId="3F06D533" w14:textId="3B2C7D45" w:rsidR="00C57672" w:rsidRPr="00E11EA5" w:rsidRDefault="00C57672" w:rsidP="00C57672">
      <w:r w:rsidRPr="00E11EA5">
        <w:t>This contribution is related to the ambient quality of the quiet zone</w:t>
      </w:r>
      <w:r w:rsidR="001815C4">
        <w:t xml:space="preserve"> for normal test conditions</w:t>
      </w:r>
      <w:r w:rsidRPr="00E11EA5">
        <w:t xml:space="preserve"> (A2-4) which originates from a reflectivity level of an anechoic chamber. The reflectivity level is determined from the average standard deviation of the electric field in the quiet zone. As the environmental enclosure is larger than the BS and the material of the environmental chamber may cause some reflection and refraction the quite zone flatness will be effected. The quality of the quiet zone for the extreme test is therefore larger that for the ambient due to the environmental enclosures effect.</w:t>
      </w:r>
    </w:p>
    <w:p w14:paraId="042DE584" w14:textId="77777777" w:rsidR="00C57672" w:rsidRPr="00E11EA5" w:rsidRDefault="00C57672" w:rsidP="00C57672">
      <w:pPr>
        <w:rPr>
          <w:b/>
        </w:rPr>
      </w:pPr>
      <w:r w:rsidRPr="00E11EA5">
        <w:rPr>
          <w:b/>
        </w:rPr>
        <w:t>A2-14 Wet radome loss variation</w:t>
      </w:r>
    </w:p>
    <w:p w14:paraId="6FCAA037" w14:textId="77777777" w:rsidR="00C57672" w:rsidRPr="00E11EA5" w:rsidRDefault="00C57672" w:rsidP="00C57672">
      <w:pPr>
        <w:rPr>
          <w:lang w:val="en-US" w:eastAsia="zh-CN"/>
        </w:rPr>
      </w:pPr>
      <w:r w:rsidRPr="00E11EA5">
        <w:rPr>
          <w:lang w:val="en-US" w:eastAsia="zh-CN"/>
        </w:rPr>
        <w:t>The environmental chamber radome will be an ineffective thermal isolator and will have extreme temperatures on the inside and the OTA chamber ambient temperature on the outside. In such conditions condensation is inevitable. This uncertainty is due to the variation in the radome loss due to condensation on the environmental chamber radome.</w:t>
      </w:r>
    </w:p>
    <w:p w14:paraId="4B713EB6" w14:textId="77777777" w:rsidR="00C57672" w:rsidRPr="00E11EA5" w:rsidRDefault="00C57672" w:rsidP="00C57672">
      <w:pPr>
        <w:rPr>
          <w:b/>
        </w:rPr>
      </w:pPr>
      <w:r w:rsidRPr="00E11EA5">
        <w:rPr>
          <w:b/>
        </w:rPr>
        <w:t>A2-15 Radome loss variation</w:t>
      </w:r>
    </w:p>
    <w:p w14:paraId="527FB923" w14:textId="6139664B" w:rsidR="00C57672" w:rsidRPr="00E11EA5" w:rsidRDefault="00C57672" w:rsidP="00C57672">
      <w:pPr>
        <w:rPr>
          <w:lang w:val="en-US" w:eastAsia="zh-CN"/>
        </w:rPr>
      </w:pPr>
      <w:r w:rsidRPr="00E11EA5">
        <w:rPr>
          <w:lang w:val="en-US" w:eastAsia="zh-CN"/>
        </w:rPr>
        <w:t>The environmental chamber radome will affect the path between the BS and the test antenna due to both its insertion loss and also reflection and refraction from the materials surface. The loss is dependent on the material as well as its proximity to the BS. The uncertainty is the residual uncertainly of the total loss after calibration</w:t>
      </w:r>
      <w:r w:rsidR="001815C4">
        <w:rPr>
          <w:lang w:val="en-US" w:eastAsia="zh-CN"/>
        </w:rPr>
        <w:t>.</w:t>
      </w:r>
    </w:p>
    <w:p w14:paraId="08EE5892" w14:textId="77777777" w:rsidR="00C57672" w:rsidRPr="00E11EA5" w:rsidRDefault="00C57672" w:rsidP="00C57672">
      <w:pPr>
        <w:rPr>
          <w:b/>
          <w:lang w:val="en-US" w:eastAsia="zh-CN"/>
        </w:rPr>
      </w:pPr>
      <w:r w:rsidRPr="00E11EA5">
        <w:rPr>
          <w:b/>
        </w:rPr>
        <w:t>A2-16 Change in absorber behaviour</w:t>
      </w:r>
    </w:p>
    <w:p w14:paraId="3AC89F3F" w14:textId="77777777" w:rsidR="00C57672" w:rsidRPr="00E11EA5" w:rsidRDefault="00C57672" w:rsidP="00C57672">
      <w:pPr>
        <w:rPr>
          <w:lang w:val="en-US" w:eastAsia="zh-CN"/>
        </w:rPr>
      </w:pPr>
      <w:r w:rsidRPr="00E11EA5">
        <w:rPr>
          <w:lang w:val="en-US" w:eastAsia="zh-CN"/>
        </w:rPr>
        <w:t>The environmental chamber will contain RF absorptive material to prevent reflections within the chamber. This RF absorptive material will be subjected to the extreme temperatures inside the environmental chamber and hence its properties will change. This uncertainty accounts for the effect of that change in behavior.</w:t>
      </w:r>
    </w:p>
    <w:p w14:paraId="3D92154B" w14:textId="77777777" w:rsidR="00C57672" w:rsidRPr="00E11EA5" w:rsidRDefault="00C57672" w:rsidP="00C57672">
      <w:pPr>
        <w:rPr>
          <w:b/>
          <w:lang w:val="en-US" w:eastAsia="zh-CN"/>
        </w:rPr>
      </w:pPr>
      <w:r w:rsidRPr="00E11EA5">
        <w:rPr>
          <w:b/>
          <w:lang w:val="en-US" w:eastAsia="zh-CN"/>
        </w:rPr>
        <w:t>A2-17 Measurement system dynamic range uncertainty</w:t>
      </w:r>
    </w:p>
    <w:p w14:paraId="2847BD2F" w14:textId="77777777" w:rsidR="00C57672" w:rsidRPr="00E11EA5" w:rsidRDefault="00C57672" w:rsidP="00C57672">
      <w:bookmarkStart w:id="14149" w:name="_Toc21086774"/>
      <w:bookmarkStart w:id="14150" w:name="_Toc29769234"/>
      <w:r w:rsidRPr="00E11EA5">
        <w:t>Uncertainty associated with the addition of each of the directional power measurements to calculate the TRP due to the limited dynamic range of the OTA test system causing an overestimation.</w:t>
      </w:r>
    </w:p>
    <w:p w14:paraId="63316CDE" w14:textId="2FF3D7F2" w:rsidR="00C57672" w:rsidRPr="00E11EA5" w:rsidRDefault="00C57672" w:rsidP="00C57672">
      <w:pPr>
        <w:rPr>
          <w:b/>
        </w:rPr>
      </w:pPr>
      <w:r w:rsidRPr="00E11EA5">
        <w:rPr>
          <w:b/>
        </w:rPr>
        <w:t>A2-18</w:t>
      </w:r>
      <w:r w:rsidR="001815C4">
        <w:rPr>
          <w:b/>
        </w:rPr>
        <w:t xml:space="preserve"> Misalignment and pointing error of BS (a) /calibration antenna (b)</w:t>
      </w:r>
      <w:r w:rsidRPr="00E11EA5">
        <w:rPr>
          <w:b/>
        </w:rPr>
        <w:t xml:space="preserve"> </w:t>
      </w:r>
      <w:r w:rsidR="001815C4">
        <w:rPr>
          <w:b/>
        </w:rPr>
        <w:t>(</w:t>
      </w:r>
      <w:r w:rsidRPr="00E11EA5">
        <w:rPr>
          <w:b/>
        </w:rPr>
        <w:t>for TRP</w:t>
      </w:r>
      <w:r w:rsidR="001815C4">
        <w:rPr>
          <w:b/>
        </w:rPr>
        <w:t>)</w:t>
      </w:r>
    </w:p>
    <w:p w14:paraId="7A2A74B6" w14:textId="64E0F10A" w:rsidR="00C57672" w:rsidRPr="00E11EA5" w:rsidRDefault="00C57672" w:rsidP="00C57672">
      <w:r w:rsidRPr="00E11EA5">
        <w:t>This contribution denotes uncertainty in BS/calibration antenna alignment and BS/calibration antenna pointing error and its effect on the TRP calculation. The pointing error for TRP emissions measurement is larger than for EIRP (A2-1)</w:t>
      </w:r>
      <w:r w:rsidR="001815C4">
        <w:t>.</w:t>
      </w:r>
    </w:p>
    <w:p w14:paraId="416A5B3A" w14:textId="7AE94086" w:rsidR="001815C4" w:rsidRDefault="001815C4" w:rsidP="00753FEA">
      <w:pPr>
        <w:pStyle w:val="NO"/>
      </w:pPr>
      <w:r>
        <w:t>NOTE 4:</w:t>
      </w:r>
      <w:r>
        <w:tab/>
        <w:t>This MU contributor used different values for the EIRP measurement and for TRP measurement. Therefore, those two were explicitly differentiated in the MU derivation tables, i.e. A2-1 for EIRP, A2-18 for TRP.</w:t>
      </w:r>
    </w:p>
    <w:p w14:paraId="49CC51D1" w14:textId="08D46D87" w:rsidR="00C57672" w:rsidRPr="00E11EA5" w:rsidRDefault="00C57672" w:rsidP="00C57672">
      <w:pPr>
        <w:rPr>
          <w:b/>
          <w:lang w:val="en-US" w:eastAsia="zh-CN"/>
        </w:rPr>
      </w:pPr>
      <w:r w:rsidRPr="00E11EA5">
        <w:rPr>
          <w:b/>
        </w:rPr>
        <w:t>A2-19</w:t>
      </w:r>
      <w:r w:rsidRPr="00E11EA5">
        <w:t xml:space="preserve"> </w:t>
      </w:r>
      <w:r w:rsidRPr="00E11EA5">
        <w:rPr>
          <w:b/>
        </w:rPr>
        <w:t>Uncertainty of the LNA</w:t>
      </w:r>
      <w:r w:rsidR="001815C4">
        <w:rPr>
          <w:b/>
        </w:rPr>
        <w:t xml:space="preserve"> (FR2 only)</w:t>
      </w:r>
    </w:p>
    <w:p w14:paraId="3E6BA7C0" w14:textId="77777777" w:rsidR="00C57672" w:rsidRPr="00E11EA5" w:rsidRDefault="00C57672" w:rsidP="00C57672">
      <w:pPr>
        <w:rPr>
          <w:rFonts w:eastAsia="Yu Mincho"/>
        </w:rPr>
      </w:pPr>
      <w:r w:rsidRPr="00E11EA5">
        <w:lastRenderedPageBreak/>
        <w:t>To maintain a low noise figure for the measurement system (possibly considering the addition of a down conversion mixer for high frequencies) and LNA may be required. The variation in the gain of the LNA after the calibration procedure is accounted for in this uncertainty contribution</w:t>
      </w:r>
    </w:p>
    <w:p w14:paraId="430F4F03" w14:textId="38B01CBB" w:rsidR="00C57672" w:rsidRPr="00E11EA5" w:rsidRDefault="00C57672" w:rsidP="00C57672">
      <w:pPr>
        <w:rPr>
          <w:b/>
        </w:rPr>
      </w:pPr>
      <w:r w:rsidRPr="00E11EA5">
        <w:rPr>
          <w:b/>
        </w:rPr>
        <w:t>A2-20</w:t>
      </w:r>
      <w:r w:rsidRPr="00E11EA5">
        <w:t xml:space="preserve"> </w:t>
      </w:r>
      <w:r w:rsidRPr="00E11EA5">
        <w:rPr>
          <w:b/>
        </w:rPr>
        <w:t xml:space="preserve">Uncertainty of the </w:t>
      </w:r>
      <w:r w:rsidR="001815C4">
        <w:rPr>
          <w:b/>
        </w:rPr>
        <w:t>m</w:t>
      </w:r>
      <w:r w:rsidRPr="00E11EA5">
        <w:rPr>
          <w:b/>
        </w:rPr>
        <w:t>ixer</w:t>
      </w:r>
      <w:r w:rsidR="001815C4">
        <w:rPr>
          <w:b/>
        </w:rPr>
        <w:t xml:space="preserve"> (FR2 only)</w:t>
      </w:r>
    </w:p>
    <w:p w14:paraId="3D56ECE6" w14:textId="77777777" w:rsidR="00C57672" w:rsidRPr="00E11EA5" w:rsidRDefault="00C57672" w:rsidP="00C57672">
      <w:r w:rsidRPr="00E11EA5">
        <w:t>Higher frequency emissions beyond the upper frequency range of the measurement equipment require down converting prior to measurement. The uncertainty introduced by the down conversion is accounted for in this uncertainty contribution.</w:t>
      </w:r>
    </w:p>
    <w:p w14:paraId="544497BF" w14:textId="77777777" w:rsidR="00C57672" w:rsidRPr="00E11EA5" w:rsidRDefault="00C57672" w:rsidP="00C57672">
      <w:pPr>
        <w:pStyle w:val="Heading1"/>
        <w:rPr>
          <w:lang w:eastAsia="zh-CN"/>
        </w:rPr>
      </w:pPr>
      <w:bookmarkStart w:id="14151" w:name="_Toc37430494"/>
      <w:bookmarkStart w:id="14152" w:name="_Toc43739597"/>
      <w:bookmarkStart w:id="14153" w:name="_Toc46347358"/>
      <w:bookmarkStart w:id="14154" w:name="_Toc53166297"/>
      <w:bookmarkStart w:id="14155" w:name="_Toc53166992"/>
      <w:bookmarkStart w:id="14156" w:name="_Toc53167686"/>
      <w:bookmarkStart w:id="14157" w:name="_Toc61130948"/>
      <w:bookmarkStart w:id="14158" w:name="_Toc61131674"/>
      <w:bookmarkStart w:id="14159" w:name="_Toc61188516"/>
      <w:bookmarkStart w:id="14160" w:name="_Toc83029806"/>
      <w:bookmarkStart w:id="14161" w:name="_Toc83920404"/>
      <w:bookmarkStart w:id="14162" w:name="_Toc89785425"/>
      <w:bookmarkStart w:id="14163" w:name="_Toc137299925"/>
      <w:bookmarkStart w:id="14164" w:name="_Toc138888971"/>
      <w:bookmarkStart w:id="14165" w:name="_Toc138889695"/>
      <w:bookmarkStart w:id="14166" w:name="_Toc145341414"/>
      <w:bookmarkStart w:id="14167" w:name="_Toc161843157"/>
      <w:bookmarkStart w:id="14168" w:name="_Toc169789266"/>
      <w:bookmarkStart w:id="14169" w:name="_Toc171512645"/>
      <w:r w:rsidRPr="00E11EA5">
        <w:rPr>
          <w:lang w:eastAsia="zh-CN"/>
        </w:rPr>
        <w:t>A.3</w:t>
      </w:r>
      <w:r w:rsidRPr="00E11EA5">
        <w:rPr>
          <w:lang w:eastAsia="zh-CN"/>
        </w:rPr>
        <w:tab/>
        <w:t>Near Field Test Range</w:t>
      </w:r>
      <w:bookmarkEnd w:id="14149"/>
      <w:bookmarkEnd w:id="14150"/>
      <w:bookmarkEnd w:id="14151"/>
      <w:bookmarkEnd w:id="14152"/>
      <w:bookmarkEnd w:id="14153"/>
      <w:bookmarkEnd w:id="14154"/>
      <w:bookmarkEnd w:id="14155"/>
      <w:bookmarkEnd w:id="14156"/>
      <w:bookmarkEnd w:id="14157"/>
      <w:bookmarkEnd w:id="14158"/>
      <w:bookmarkEnd w:id="14159"/>
      <w:bookmarkEnd w:id="14160"/>
      <w:bookmarkEnd w:id="14161"/>
      <w:bookmarkEnd w:id="14162"/>
      <w:bookmarkEnd w:id="14163"/>
      <w:bookmarkEnd w:id="14164"/>
      <w:bookmarkEnd w:id="14165"/>
      <w:bookmarkEnd w:id="14166"/>
      <w:bookmarkEnd w:id="14167"/>
      <w:bookmarkEnd w:id="14168"/>
      <w:bookmarkEnd w:id="14169"/>
    </w:p>
    <w:p w14:paraId="1978E3B9" w14:textId="74482586" w:rsidR="001815C4" w:rsidRDefault="001815C4">
      <w:r>
        <w:t>This clause describes measurement uncertainty contributors for TX measurements in Near Field Test Range.</w:t>
      </w:r>
    </w:p>
    <w:p w14:paraId="667E5247" w14:textId="5F1F8B6B" w:rsidR="00C57672" w:rsidRPr="00E11EA5" w:rsidRDefault="00C57672" w:rsidP="00C57672">
      <w:pPr>
        <w:rPr>
          <w:b/>
        </w:rPr>
      </w:pPr>
      <w:r w:rsidRPr="00E11EA5">
        <w:rPr>
          <w:b/>
        </w:rPr>
        <w:t>A3-1</w:t>
      </w:r>
      <w:r w:rsidRPr="00E11EA5">
        <w:rPr>
          <w:b/>
        </w:rPr>
        <w:tab/>
        <w:t xml:space="preserve">Axes </w:t>
      </w:r>
      <w:r w:rsidR="001815C4">
        <w:rPr>
          <w:b/>
        </w:rPr>
        <w:t>i</w:t>
      </w:r>
      <w:r w:rsidRPr="00E11EA5">
        <w:rPr>
          <w:b/>
        </w:rPr>
        <w:t>ntersection</w:t>
      </w:r>
    </w:p>
    <w:p w14:paraId="17274A1C" w14:textId="77777777" w:rsidR="00C57672" w:rsidRPr="00E11EA5" w:rsidRDefault="00C57672" w:rsidP="00C57672">
      <w:r w:rsidRPr="00E11EA5">
        <w:t xml:space="preserve">This is a mechanical uncertainty term and aim to find the uncertainty related with the lateral displacement between the horizontal and vertical axes of the </w:t>
      </w:r>
      <w:r>
        <w:t>BS</w:t>
      </w:r>
      <w:r w:rsidRPr="00E11EA5">
        <w:t xml:space="preserve"> positioner. This can result in sampling the field on a non-ideal sphere. This uncertainty is assumed to have a Gaussian distribution.</w:t>
      </w:r>
    </w:p>
    <w:p w14:paraId="5952BF41" w14:textId="58346D9F" w:rsidR="00C57672" w:rsidRPr="00E11EA5" w:rsidRDefault="00C57672" w:rsidP="00C57672">
      <w:pPr>
        <w:rPr>
          <w:b/>
        </w:rPr>
      </w:pPr>
      <w:r w:rsidRPr="00E11EA5">
        <w:rPr>
          <w:b/>
        </w:rPr>
        <w:t>A3-2</w:t>
      </w:r>
      <w:r w:rsidRPr="00E11EA5">
        <w:rPr>
          <w:b/>
        </w:rPr>
        <w:tab/>
        <w:t xml:space="preserve">Axes </w:t>
      </w:r>
      <w:r w:rsidR="001815C4">
        <w:rPr>
          <w:b/>
        </w:rPr>
        <w:t>o</w:t>
      </w:r>
      <w:r w:rsidRPr="00E11EA5">
        <w:rPr>
          <w:b/>
        </w:rPr>
        <w:t>rthogonality</w:t>
      </w:r>
    </w:p>
    <w:p w14:paraId="56800B76" w14:textId="77777777" w:rsidR="00C57672" w:rsidRPr="00E11EA5" w:rsidRDefault="00C57672" w:rsidP="00C57672">
      <w:r w:rsidRPr="00E11EA5">
        <w:t>The difference from 90° of the angle between the horizontal and vertical axes also results in sampling the field on a non-ideal sphere. This uncertainty is assumed to have a Gaussian distribution.</w:t>
      </w:r>
    </w:p>
    <w:p w14:paraId="09448876" w14:textId="6E5E6039" w:rsidR="00C57672" w:rsidRPr="00E11EA5" w:rsidRDefault="00C57672" w:rsidP="00C57672">
      <w:pPr>
        <w:rPr>
          <w:b/>
        </w:rPr>
      </w:pPr>
      <w:r w:rsidRPr="00E11EA5">
        <w:rPr>
          <w:b/>
        </w:rPr>
        <w:t>A3-3</w:t>
      </w:r>
      <w:r w:rsidRPr="00E11EA5">
        <w:rPr>
          <w:b/>
        </w:rPr>
        <w:tab/>
        <w:t xml:space="preserve">Horizontal </w:t>
      </w:r>
      <w:r w:rsidR="001815C4">
        <w:rPr>
          <w:b/>
        </w:rPr>
        <w:t>p</w:t>
      </w:r>
      <w:r w:rsidRPr="00E11EA5">
        <w:rPr>
          <w:b/>
        </w:rPr>
        <w:t>ointing</w:t>
      </w:r>
    </w:p>
    <w:p w14:paraId="2533BB22" w14:textId="77777777" w:rsidR="00C57672" w:rsidRPr="00E11EA5" w:rsidRDefault="00C57672" w:rsidP="00C57672">
      <w:r w:rsidRPr="00E11EA5">
        <w:t>The horizontal mispointing of the horizontal axis to the probe reference point for Theta=0° also results in sampling the field on a non-ideal sphere. This uncertainty is assumed to have a Gaussian distribution.</w:t>
      </w:r>
    </w:p>
    <w:p w14:paraId="4C9EDDE5" w14:textId="359E6763" w:rsidR="00C57672" w:rsidRPr="00E11EA5" w:rsidRDefault="00C57672" w:rsidP="00C57672">
      <w:pPr>
        <w:rPr>
          <w:b/>
        </w:rPr>
      </w:pPr>
      <w:r w:rsidRPr="00E11EA5">
        <w:rPr>
          <w:b/>
        </w:rPr>
        <w:t>A3-4</w:t>
      </w:r>
      <w:r w:rsidRPr="00E11EA5">
        <w:rPr>
          <w:b/>
        </w:rPr>
        <w:tab/>
        <w:t xml:space="preserve">Probe </w:t>
      </w:r>
      <w:r w:rsidR="001815C4">
        <w:rPr>
          <w:b/>
        </w:rPr>
        <w:t>v</w:t>
      </w:r>
      <w:r w:rsidRPr="00E11EA5">
        <w:rPr>
          <w:b/>
        </w:rPr>
        <w:t>ertical position</w:t>
      </w:r>
    </w:p>
    <w:p w14:paraId="05B36C2B" w14:textId="77777777" w:rsidR="00C57672" w:rsidRPr="00E11EA5" w:rsidRDefault="00C57672" w:rsidP="00C57672">
      <w:r w:rsidRPr="00E11EA5">
        <w:t>The vertical displacement of the probe reference point from the horizontal axis results in sampling the field on a non-ideal sphere. This uncertainty is assumed to have a Gaussian distribution.</w:t>
      </w:r>
    </w:p>
    <w:p w14:paraId="4F495628" w14:textId="760E11F3" w:rsidR="00C57672" w:rsidRPr="00E11EA5" w:rsidRDefault="00C57672" w:rsidP="00C57672">
      <w:pPr>
        <w:rPr>
          <w:b/>
        </w:rPr>
      </w:pPr>
      <w:r w:rsidRPr="00E11EA5">
        <w:rPr>
          <w:b/>
        </w:rPr>
        <w:t>A3-5</w:t>
      </w:r>
      <w:r w:rsidRPr="00E11EA5">
        <w:rPr>
          <w:b/>
        </w:rPr>
        <w:tab/>
        <w:t xml:space="preserve">Probe </w:t>
      </w:r>
      <w:r w:rsidR="001815C4">
        <w:rPr>
          <w:b/>
        </w:rPr>
        <w:t>h</w:t>
      </w:r>
      <w:r w:rsidRPr="00E11EA5">
        <w:rPr>
          <w:b/>
        </w:rPr>
        <w:t>orizontal/</w:t>
      </w:r>
      <w:r w:rsidR="001815C4">
        <w:rPr>
          <w:b/>
        </w:rPr>
        <w:t>v</w:t>
      </w:r>
      <w:r w:rsidRPr="00E11EA5">
        <w:rPr>
          <w:b/>
        </w:rPr>
        <w:t>ertical pointing</w:t>
      </w:r>
    </w:p>
    <w:p w14:paraId="4B7B20A3" w14:textId="77777777" w:rsidR="00C57672" w:rsidRPr="00E11EA5" w:rsidRDefault="00C57672" w:rsidP="00C57672">
      <w:r w:rsidRPr="00E11EA5">
        <w:t>The horizontal or vertical mispointing of the probe z-axis from the intersection point of the horizontal/vertical axis. This uncertainty is assumed to have a Gaussian distribution.</w:t>
      </w:r>
    </w:p>
    <w:p w14:paraId="4D9FDA77" w14:textId="77777777" w:rsidR="00C57672" w:rsidRPr="00E11EA5" w:rsidRDefault="00C57672" w:rsidP="00C57672">
      <w:pPr>
        <w:rPr>
          <w:b/>
        </w:rPr>
      </w:pPr>
      <w:r w:rsidRPr="00E11EA5">
        <w:rPr>
          <w:b/>
        </w:rPr>
        <w:t>A3-6</w:t>
      </w:r>
      <w:r w:rsidRPr="00E11EA5">
        <w:rPr>
          <w:b/>
        </w:rPr>
        <w:tab/>
        <w:t>Measurement distance</w:t>
      </w:r>
    </w:p>
    <w:p w14:paraId="088CEB7D" w14:textId="77777777" w:rsidR="00C57672" w:rsidRPr="00E11EA5" w:rsidRDefault="00C57672" w:rsidP="00C57672">
      <w:r w:rsidRPr="00E11EA5">
        <w:t>This is the knowledge of the distance between the intersection point of the horizontal and vertical axis and probe reference point. This uncertainty is assumed to have a Gaussian distribution.</w:t>
      </w:r>
    </w:p>
    <w:p w14:paraId="2132CF3D" w14:textId="77777777" w:rsidR="00C57672" w:rsidRPr="00E11EA5" w:rsidRDefault="00C57672" w:rsidP="00C57672">
      <w:pPr>
        <w:rPr>
          <w:b/>
        </w:rPr>
      </w:pPr>
      <w:r w:rsidRPr="00E11EA5">
        <w:rPr>
          <w:b/>
        </w:rPr>
        <w:t>A3-7</w:t>
      </w:r>
      <w:r w:rsidRPr="00E11EA5">
        <w:rPr>
          <w:b/>
        </w:rPr>
        <w:tab/>
        <w:t>Amplitude and phase drift</w:t>
      </w:r>
    </w:p>
    <w:p w14:paraId="35450CCF" w14:textId="77777777" w:rsidR="00C57672" w:rsidRPr="00E11EA5" w:rsidRDefault="00C57672" w:rsidP="00C57672">
      <w:r w:rsidRPr="00E11EA5">
        <w:t xml:space="preserve">The system drift due to temperature variations the signal at </w:t>
      </w:r>
      <w:r>
        <w:t>BS</w:t>
      </w:r>
      <w:r w:rsidRPr="00E11EA5">
        <w:t xml:space="preserve"> location to drift in amplitude and phase. This uncertainty is assumed to have a Gaussian distribution.</w:t>
      </w:r>
    </w:p>
    <w:p w14:paraId="35093D23" w14:textId="77777777" w:rsidR="00C57672" w:rsidRPr="00E11EA5" w:rsidRDefault="00C57672" w:rsidP="00C57672">
      <w:pPr>
        <w:rPr>
          <w:b/>
        </w:rPr>
      </w:pPr>
      <w:r w:rsidRPr="00E11EA5">
        <w:rPr>
          <w:b/>
        </w:rPr>
        <w:t>A3-8</w:t>
      </w:r>
      <w:r w:rsidRPr="00E11EA5">
        <w:rPr>
          <w:b/>
        </w:rPr>
        <w:tab/>
        <w:t>Amplitude and phase noise</w:t>
      </w:r>
    </w:p>
    <w:p w14:paraId="3E7B3CAF" w14:textId="77777777" w:rsidR="00C57672" w:rsidRPr="00E11EA5" w:rsidRDefault="00C57672" w:rsidP="00C57672">
      <w:r w:rsidRPr="00E11EA5">
        <w:t xml:space="preserve">This uncertainty is due to the noise level of the test range so that the S/N ratio should be determined or measured at the </w:t>
      </w:r>
      <w:r>
        <w:t>BS</w:t>
      </w:r>
      <w:r w:rsidRPr="00E11EA5">
        <w:t xml:space="preserve"> location. The noise level is usually measured with a Spectrum Analyzer. This uncertainty is assumed to have a Gaussian distribution.</w:t>
      </w:r>
    </w:p>
    <w:p w14:paraId="18D3DEAB" w14:textId="14D3A0A0" w:rsidR="00C57672" w:rsidRPr="00E11EA5" w:rsidRDefault="00C57672" w:rsidP="00C57672">
      <w:pPr>
        <w:rPr>
          <w:b/>
        </w:rPr>
      </w:pPr>
      <w:r w:rsidRPr="00E11EA5">
        <w:rPr>
          <w:b/>
        </w:rPr>
        <w:t>A3-9</w:t>
      </w:r>
      <w:r w:rsidRPr="00E11EA5">
        <w:rPr>
          <w:b/>
        </w:rPr>
        <w:tab/>
        <w:t xml:space="preserve">Leakage and </w:t>
      </w:r>
      <w:r w:rsidR="001815C4">
        <w:rPr>
          <w:b/>
        </w:rPr>
        <w:t>c</w:t>
      </w:r>
      <w:r w:rsidRPr="00E11EA5">
        <w:rPr>
          <w:b/>
        </w:rPr>
        <w:t>rosstalk</w:t>
      </w:r>
    </w:p>
    <w:p w14:paraId="1311F87A" w14:textId="77777777" w:rsidR="00C57672" w:rsidRPr="00E11EA5" w:rsidRDefault="00C57672" w:rsidP="00C57672">
      <w:r w:rsidRPr="00E11EA5">
        <w:t>This uncertainty can be addressed by measurements on the actual system setup. The leakage and crosstalk cannot be separated from the random amplitude and phase errors so that the relative importance should be determined. This uncertainty is assumed to have a Gaussian distribution.</w:t>
      </w:r>
    </w:p>
    <w:p w14:paraId="33761632" w14:textId="15C5CBA8" w:rsidR="00C57672" w:rsidRPr="00E11EA5" w:rsidRDefault="00C57672" w:rsidP="00C57672">
      <w:pPr>
        <w:rPr>
          <w:b/>
        </w:rPr>
      </w:pPr>
      <w:r w:rsidRPr="00E11EA5">
        <w:rPr>
          <w:b/>
        </w:rPr>
        <w:t>A3-10</w:t>
      </w:r>
      <w:r w:rsidRPr="00E11EA5">
        <w:rPr>
          <w:b/>
        </w:rPr>
        <w:tab/>
        <w:t>Amplitude non-</w:t>
      </w:r>
      <w:r w:rsidR="001815C4">
        <w:rPr>
          <w:b/>
        </w:rPr>
        <w:t>l</w:t>
      </w:r>
      <w:r w:rsidRPr="00E11EA5">
        <w:rPr>
          <w:b/>
        </w:rPr>
        <w:t>inearity</w:t>
      </w:r>
    </w:p>
    <w:p w14:paraId="543E46A4" w14:textId="77777777" w:rsidR="00C57672" w:rsidRPr="00E11EA5" w:rsidRDefault="00C57672" w:rsidP="00C57672">
      <w:r w:rsidRPr="00E11EA5">
        <w:lastRenderedPageBreak/>
        <w:t>This uncertainty is the linearity of the receiver used for the measurement. It can be taken from the data sheet of the receiver.</w:t>
      </w:r>
    </w:p>
    <w:p w14:paraId="7428F08B" w14:textId="77777777" w:rsidR="00C57672" w:rsidRPr="00E11EA5" w:rsidRDefault="00C57672" w:rsidP="00C57672">
      <w:pPr>
        <w:rPr>
          <w:b/>
        </w:rPr>
      </w:pPr>
      <w:r w:rsidRPr="00E11EA5">
        <w:rPr>
          <w:b/>
        </w:rPr>
        <w:t>A3-11</w:t>
      </w:r>
      <w:r w:rsidRPr="00E11EA5">
        <w:rPr>
          <w:b/>
        </w:rPr>
        <w:tab/>
        <w:t>Amplitude and phase shift in rotary joint</w:t>
      </w:r>
    </w:p>
    <w:p w14:paraId="61A10512" w14:textId="77777777" w:rsidR="00C57672" w:rsidRPr="00E11EA5" w:rsidRDefault="00C57672" w:rsidP="00C57672">
      <w:r w:rsidRPr="00E11EA5">
        <w:t>This uncertainty is due to the variation of the rotary joint. It can be measured and is assumed to have a Gaussian distribution.</w:t>
      </w:r>
    </w:p>
    <w:p w14:paraId="794C780D" w14:textId="77777777" w:rsidR="00C57672" w:rsidRPr="00E11EA5" w:rsidRDefault="00C57672" w:rsidP="00C57672">
      <w:pPr>
        <w:rPr>
          <w:b/>
        </w:rPr>
      </w:pPr>
      <w:r w:rsidRPr="00E11EA5">
        <w:rPr>
          <w:b/>
        </w:rPr>
        <w:t>A3-12</w:t>
      </w:r>
      <w:r w:rsidRPr="00E11EA5">
        <w:rPr>
          <w:b/>
        </w:rPr>
        <w:tab/>
        <w:t>Channel balance amplitude and phase</w:t>
      </w:r>
    </w:p>
    <w:p w14:paraId="05A675E0" w14:textId="77777777" w:rsidR="00C57672" w:rsidRPr="00E11EA5" w:rsidRDefault="00C57672" w:rsidP="00C57672">
      <w:r w:rsidRPr="00E11EA5">
        <w:t>This uncertainty is relevant for systems which are using dual polarized probes and polarization switches. The amplitude and phase difference between two signal channels of the receiver includes the difference between the probe ports, difference between the channels of the polarization switch, connecting cables and reflection coefficients. This uncertainty is assumed to have a Gaussian distribution.</w:t>
      </w:r>
    </w:p>
    <w:p w14:paraId="5E04BC42" w14:textId="77777777" w:rsidR="00C57672" w:rsidRPr="00E11EA5" w:rsidRDefault="00C57672" w:rsidP="00C57672">
      <w:pPr>
        <w:rPr>
          <w:b/>
        </w:rPr>
      </w:pPr>
      <w:r w:rsidRPr="00E11EA5">
        <w:rPr>
          <w:b/>
        </w:rPr>
        <w:t>A3-13</w:t>
      </w:r>
      <w:r w:rsidRPr="00E11EA5">
        <w:rPr>
          <w:b/>
        </w:rPr>
        <w:tab/>
        <w:t>Probe polarization amplitude and phase</w:t>
      </w:r>
    </w:p>
    <w:p w14:paraId="76B71E6B" w14:textId="77777777" w:rsidR="00C57672" w:rsidRPr="00E11EA5" w:rsidRDefault="00C57672" w:rsidP="00C57672">
      <w:r w:rsidRPr="00E11EA5">
        <w:t>The amplitude and phase of the probe polarization coefficients should be measured. This uncertainty is assumed to have a Gaussian distribution.</w:t>
      </w:r>
    </w:p>
    <w:p w14:paraId="6A16E508" w14:textId="77777777" w:rsidR="00C57672" w:rsidRPr="00E11EA5" w:rsidRDefault="00C57672" w:rsidP="00C57672">
      <w:pPr>
        <w:rPr>
          <w:b/>
        </w:rPr>
      </w:pPr>
      <w:r w:rsidRPr="00E11EA5">
        <w:rPr>
          <w:b/>
        </w:rPr>
        <w:t>A3-14</w:t>
      </w:r>
      <w:r w:rsidRPr="00E11EA5">
        <w:rPr>
          <w:b/>
        </w:rPr>
        <w:tab/>
        <w:t>Probe pattern knowledge</w:t>
      </w:r>
    </w:p>
    <w:p w14:paraId="0B5D4EFB" w14:textId="77777777" w:rsidR="00C57672" w:rsidRPr="00E11EA5" w:rsidRDefault="00C57672" w:rsidP="00C57672">
      <w:r w:rsidRPr="00E11EA5">
        <w:t xml:space="preserve">The probe(s) pattern(s) is assumed to be known so that the </w:t>
      </w:r>
      <w:r>
        <w:t>BS</w:t>
      </w:r>
      <w:r w:rsidRPr="00E11EA5">
        <w:t xml:space="preserve"> measurement in near field can be corrected when performing the near field to far field transform. There is no direct dependence between the </w:t>
      </w:r>
      <w:r>
        <w:t>BS</w:t>
      </w:r>
      <w:r w:rsidRPr="00E11EA5">
        <w:t xml:space="preserve"> pattern and the probe pattern in near field measurements. This uncertainty is assumed to have a Gaussian distribution.</w:t>
      </w:r>
    </w:p>
    <w:p w14:paraId="15ABBC51" w14:textId="77777777" w:rsidR="00C57672" w:rsidRPr="00E11EA5" w:rsidRDefault="00C57672" w:rsidP="00C57672">
      <w:pPr>
        <w:rPr>
          <w:b/>
        </w:rPr>
      </w:pPr>
      <w:r w:rsidRPr="00E11EA5">
        <w:rPr>
          <w:b/>
        </w:rPr>
        <w:t>A3-15</w:t>
      </w:r>
      <w:r w:rsidRPr="00E11EA5">
        <w:rPr>
          <w:b/>
        </w:rPr>
        <w:tab/>
        <w:t>Multiple reflections</w:t>
      </w:r>
    </w:p>
    <w:p w14:paraId="78642DB0" w14:textId="77777777" w:rsidR="00C57672" w:rsidRPr="00E11EA5" w:rsidRDefault="00C57672" w:rsidP="00C57672">
      <w:r w:rsidRPr="00E11EA5">
        <w:t xml:space="preserve">The multiple reflections occur when a portion of the transmitted signal is reflected form the receiving antenna back to the transmitting antenna and re-reflected by the transmitting antenna back to the receiving antenna. This uncertainty can be determined by multiple measurements of the </w:t>
      </w:r>
      <w:r>
        <w:t>BS</w:t>
      </w:r>
      <w:r w:rsidRPr="00E11EA5">
        <w:t xml:space="preserve"> when at different distance from the probes. This uncertainty is assumed to have a Gaussian distribution.</w:t>
      </w:r>
    </w:p>
    <w:p w14:paraId="3639B6F8" w14:textId="77777777" w:rsidR="00C57672" w:rsidRPr="00E11EA5" w:rsidRDefault="00C57672" w:rsidP="00C57672">
      <w:pPr>
        <w:rPr>
          <w:b/>
        </w:rPr>
      </w:pPr>
      <w:r w:rsidRPr="00E11EA5">
        <w:rPr>
          <w:b/>
        </w:rPr>
        <w:t>A3-16</w:t>
      </w:r>
      <w:r w:rsidRPr="00E11EA5">
        <w:rPr>
          <w:b/>
        </w:rPr>
        <w:tab/>
        <w:t>Room scattering</w:t>
      </w:r>
    </w:p>
    <w:p w14:paraId="5F2D0FA6" w14:textId="77777777" w:rsidR="00C57672" w:rsidRPr="00E11EA5" w:rsidRDefault="00C57672" w:rsidP="00C57672">
      <w:r w:rsidRPr="00E11EA5">
        <w:t xml:space="preserve">As for the multiple reflections, a portion of the transmitted signal is reflected by either the absorbers or other structures in the measurement anechoic chamber before being received by the receiving antenna. This effect can be isolated from the multiple reflections by testing the </w:t>
      </w:r>
      <w:r>
        <w:t>BS</w:t>
      </w:r>
      <w:r w:rsidRPr="00E11EA5">
        <w:t xml:space="preserve"> in different positions, separated by λ/4 with respect to the anechoic chamber and comparing these measurements with the reference. This uncertainty is assumed to have a Gaussian distribution.</w:t>
      </w:r>
    </w:p>
    <w:p w14:paraId="5EBE3F0D" w14:textId="77777777" w:rsidR="00C57672" w:rsidRPr="00E11EA5" w:rsidRDefault="00C57672" w:rsidP="00C57672">
      <w:pPr>
        <w:rPr>
          <w:b/>
        </w:rPr>
      </w:pPr>
      <w:r w:rsidRPr="00E11EA5">
        <w:rPr>
          <w:b/>
        </w:rPr>
        <w:t>A3-17</w:t>
      </w:r>
      <w:r w:rsidRPr="00E11EA5">
        <w:rPr>
          <w:b/>
        </w:rPr>
        <w:tab/>
        <w:t>BS support scattering</w:t>
      </w:r>
    </w:p>
    <w:p w14:paraId="4385B734" w14:textId="77777777" w:rsidR="00C57672" w:rsidRPr="00E11EA5" w:rsidRDefault="00C57672" w:rsidP="00C57672">
      <w:r w:rsidRPr="00E11EA5">
        <w:t xml:space="preserve">This is the uncertainty due to the </w:t>
      </w:r>
      <w:r>
        <w:t>BS</w:t>
      </w:r>
      <w:r w:rsidRPr="00E11EA5">
        <w:t xml:space="preserve"> supporting structure on the signal level. This uncertainty is assumed to have a Gaussian distribution.</w:t>
      </w:r>
    </w:p>
    <w:p w14:paraId="7BD22BCA" w14:textId="77777777" w:rsidR="00C57672" w:rsidRPr="00E11EA5" w:rsidRDefault="00C57672" w:rsidP="00C57672">
      <w:pPr>
        <w:rPr>
          <w:b/>
        </w:rPr>
      </w:pPr>
      <w:r w:rsidRPr="00E11EA5">
        <w:rPr>
          <w:b/>
        </w:rPr>
        <w:t>A3-18</w:t>
      </w:r>
      <w:r w:rsidRPr="00E11EA5">
        <w:rPr>
          <w:b/>
        </w:rPr>
        <w:tab/>
        <w:t>Scan area truncation</w:t>
      </w:r>
    </w:p>
    <w:p w14:paraId="48E6E5C9" w14:textId="77777777" w:rsidR="00C57672" w:rsidRPr="00E11EA5" w:rsidRDefault="00C57672" w:rsidP="00C57672">
      <w:r w:rsidRPr="00E11EA5">
        <w:t>This uncertainty does affect this near field measurement. It can be addressed by comparing the measurement result when scanning the full area. This uncertainty is assumed to have a Gaussian distribution.</w:t>
      </w:r>
    </w:p>
    <w:p w14:paraId="5D0A1E2B" w14:textId="77777777" w:rsidR="00C57672" w:rsidRPr="00E11EA5" w:rsidRDefault="00C57672" w:rsidP="00C57672">
      <w:pPr>
        <w:rPr>
          <w:b/>
        </w:rPr>
      </w:pPr>
      <w:r w:rsidRPr="00E11EA5">
        <w:rPr>
          <w:b/>
        </w:rPr>
        <w:t>A3-19</w:t>
      </w:r>
      <w:r w:rsidRPr="00E11EA5">
        <w:rPr>
          <w:b/>
        </w:rPr>
        <w:tab/>
        <w:t>Sampling point offset</w:t>
      </w:r>
    </w:p>
    <w:p w14:paraId="683442C4" w14:textId="77777777" w:rsidR="00C57672" w:rsidRPr="00E11EA5" w:rsidRDefault="00C57672" w:rsidP="00C57672">
      <w:r w:rsidRPr="00E11EA5">
        <w:t>This uncertainty has an influence in near field and far field. It is assumed to have a Gaussian distribution.</w:t>
      </w:r>
    </w:p>
    <w:p w14:paraId="37F24FAA" w14:textId="77777777" w:rsidR="00C57672" w:rsidRPr="00E11EA5" w:rsidRDefault="00C57672" w:rsidP="00C57672">
      <w:pPr>
        <w:rPr>
          <w:b/>
        </w:rPr>
      </w:pPr>
      <w:r w:rsidRPr="00E11EA5">
        <w:rPr>
          <w:b/>
        </w:rPr>
        <w:t>A3-20</w:t>
      </w:r>
      <w:r w:rsidRPr="00E11EA5">
        <w:rPr>
          <w:b/>
        </w:rPr>
        <w:tab/>
        <w:t>Spherical mode truncation</w:t>
      </w:r>
    </w:p>
    <w:p w14:paraId="65E70D43" w14:textId="77777777" w:rsidR="00C57672" w:rsidRPr="00E11EA5" w:rsidRDefault="00C57672" w:rsidP="00C57672">
      <w:r w:rsidRPr="00E11EA5">
        <w:t xml:space="preserve">The measured near field is expanded using a finite set of spherical modes. The number of modes is linked to number of samples. The filtering effect generated by the finite number of modes can improve measurement results by removing signals from outside the physical area of the </w:t>
      </w:r>
      <w:r>
        <w:t>BS</w:t>
      </w:r>
      <w:r w:rsidRPr="00E11EA5">
        <w:t xml:space="preserve">. Care should be taken in order to make sure the removed signals are not from the </w:t>
      </w:r>
      <w:r>
        <w:t>BS</w:t>
      </w:r>
      <w:r w:rsidRPr="00E11EA5">
        <w:t xml:space="preserve"> itself. This uncertainty is usually negligible.</w:t>
      </w:r>
    </w:p>
    <w:p w14:paraId="6BF4C1BE" w14:textId="77777777" w:rsidR="00C57672" w:rsidRPr="00E11EA5" w:rsidRDefault="00C57672" w:rsidP="00C57672">
      <w:pPr>
        <w:rPr>
          <w:b/>
        </w:rPr>
      </w:pPr>
      <w:r w:rsidRPr="00E11EA5">
        <w:rPr>
          <w:b/>
        </w:rPr>
        <w:t>A3-21</w:t>
      </w:r>
      <w:r w:rsidRPr="00E11EA5">
        <w:rPr>
          <w:b/>
        </w:rPr>
        <w:tab/>
        <w:t>Positioning</w:t>
      </w:r>
    </w:p>
    <w:p w14:paraId="27B98046" w14:textId="77777777" w:rsidR="00C57672" w:rsidRPr="00E11EA5" w:rsidRDefault="00C57672" w:rsidP="00C57672">
      <w:r w:rsidRPr="00E11EA5">
        <w:t>The relative position of the probe array is not ideal. This uncertainty is assumed to have a rectangular distribution.</w:t>
      </w:r>
    </w:p>
    <w:p w14:paraId="127AC6CA" w14:textId="77777777" w:rsidR="00C57672" w:rsidRPr="00E11EA5" w:rsidRDefault="00C57672" w:rsidP="00C57672">
      <w:pPr>
        <w:rPr>
          <w:b/>
        </w:rPr>
      </w:pPr>
      <w:r w:rsidRPr="00E11EA5">
        <w:rPr>
          <w:b/>
        </w:rPr>
        <w:t>A3-22</w:t>
      </w:r>
      <w:r w:rsidRPr="00E11EA5">
        <w:rPr>
          <w:b/>
        </w:rPr>
        <w:tab/>
        <w:t>Probe array uniformity</w:t>
      </w:r>
    </w:p>
    <w:p w14:paraId="0B28E032" w14:textId="77777777" w:rsidR="00C57672" w:rsidRPr="00E11EA5" w:rsidRDefault="00C57672" w:rsidP="00C57672">
      <w:r w:rsidRPr="00E11EA5">
        <w:lastRenderedPageBreak/>
        <w:t xml:space="preserve">This is the uncertainty due to the fact that different probes are used for each physical position. Different probes have different </w:t>
      </w:r>
      <w:r w:rsidRPr="00753FEA">
        <w:rPr>
          <w:i/>
          <w:iCs/>
        </w:rPr>
        <w:t>radiation patterns</w:t>
      </w:r>
      <w:r w:rsidRPr="00E11EA5">
        <w:t>. Generally, the probe array is calibrated so that the uniformity of the probes is achieved.</w:t>
      </w:r>
    </w:p>
    <w:p w14:paraId="3A2D831B" w14:textId="77777777" w:rsidR="00C57672" w:rsidRPr="00E11EA5" w:rsidRDefault="00C57672" w:rsidP="00C57672">
      <w:pPr>
        <w:rPr>
          <w:b/>
        </w:rPr>
      </w:pPr>
      <w:r w:rsidRPr="00E11EA5">
        <w:rPr>
          <w:b/>
        </w:rPr>
        <w:t>A3-23</w:t>
      </w:r>
      <w:r w:rsidRPr="00E11EA5">
        <w:rPr>
          <w:b/>
        </w:rPr>
        <w:tab/>
        <w:t>Mismatch of receiver chain</w:t>
      </w:r>
    </w:p>
    <w:p w14:paraId="7F0B6B56" w14:textId="77777777" w:rsidR="00C57672" w:rsidRPr="00E11EA5" w:rsidRDefault="00C57672" w:rsidP="00C57672">
      <w:r w:rsidRPr="00E11EA5">
        <w:t xml:space="preserve">If the same chain configuration (including the measurement receiver; the probe antenna and other elements) is used in both stages, the uncertainty is considered systematic and constant </w:t>
      </w:r>
      <w:r w:rsidRPr="00E11EA5">
        <w:sym w:font="Wingdings" w:char="F0E8"/>
      </w:r>
      <w:r w:rsidRPr="00E11EA5">
        <w:t xml:space="preserve"> 0.00 dB value.</w:t>
      </w:r>
    </w:p>
    <w:p w14:paraId="7421BBD9" w14:textId="77777777" w:rsidR="00C57672" w:rsidRPr="00E11EA5" w:rsidRDefault="00C57672" w:rsidP="00C57672">
      <w:r w:rsidRPr="00E11EA5">
        <w:t>If it is not the case, this uncertainty contribution has to be taken into account and should be measured or determined by the method described in TR</w:t>
      </w:r>
      <w:r>
        <w:t> </w:t>
      </w:r>
      <w:r w:rsidRPr="00E11EA5">
        <w:t>25.914</w:t>
      </w:r>
      <w:r>
        <w:t> </w:t>
      </w:r>
      <w:r w:rsidRPr="00E11EA5">
        <w:t>[</w:t>
      </w:r>
      <w:r>
        <w:t>24</w:t>
      </w:r>
      <w:r w:rsidRPr="00E11EA5">
        <w:t>]. This uncertainty is assumed to have a U-shaped distribution</w:t>
      </w:r>
      <w:r>
        <w:t>.</w:t>
      </w:r>
    </w:p>
    <w:p w14:paraId="4D306C8B" w14:textId="77777777" w:rsidR="00C57672" w:rsidRPr="00E11EA5" w:rsidRDefault="00C57672" w:rsidP="00C57672">
      <w:pPr>
        <w:rPr>
          <w:b/>
        </w:rPr>
      </w:pPr>
      <w:r w:rsidRPr="00E11EA5">
        <w:rPr>
          <w:b/>
        </w:rPr>
        <w:t>A3-24</w:t>
      </w:r>
      <w:r w:rsidRPr="00E11EA5">
        <w:rPr>
          <w:b/>
        </w:rPr>
        <w:tab/>
        <w:t>Insertion loss of receiver chain</w:t>
      </w:r>
    </w:p>
    <w:p w14:paraId="55C0DBF3" w14:textId="77777777" w:rsidR="00C57672" w:rsidRPr="00E11EA5" w:rsidRDefault="00C57672" w:rsidP="00C57672">
      <w:pPr>
        <w:keepNext/>
        <w:keepLines/>
      </w:pPr>
      <w:r w:rsidRPr="00E11EA5">
        <w:t>It is composed of the following:</w:t>
      </w:r>
    </w:p>
    <w:p w14:paraId="62C2CFBE" w14:textId="77777777" w:rsidR="00C57672" w:rsidRPr="00E11EA5" w:rsidRDefault="00C57672" w:rsidP="00C57672">
      <w:pPr>
        <w:pStyle w:val="B1"/>
      </w:pPr>
      <w:r w:rsidRPr="00E11EA5">
        <w:t>-</w:t>
      </w:r>
      <w:r w:rsidRPr="00E11EA5">
        <w:tab/>
        <w:t>Insertion loss of the probe antenna cable.</w:t>
      </w:r>
    </w:p>
    <w:p w14:paraId="66A89D63" w14:textId="77777777" w:rsidR="00C57672" w:rsidRPr="00E11EA5" w:rsidRDefault="00C57672" w:rsidP="00C57672">
      <w:pPr>
        <w:pStyle w:val="B1"/>
      </w:pPr>
      <w:r w:rsidRPr="00E11EA5">
        <w:t>-</w:t>
      </w:r>
      <w:r w:rsidRPr="00E11EA5">
        <w:tab/>
        <w:t>Insertion loss of the probe antenna attenuator (if used).</w:t>
      </w:r>
    </w:p>
    <w:p w14:paraId="6DAAD859" w14:textId="77777777" w:rsidR="00C57672" w:rsidRPr="00E11EA5" w:rsidRDefault="00C57672" w:rsidP="00C57672">
      <w:pPr>
        <w:pStyle w:val="B1"/>
      </w:pPr>
      <w:r w:rsidRPr="00E11EA5">
        <w:t>-</w:t>
      </w:r>
      <w:r w:rsidRPr="00E11EA5">
        <w:tab/>
        <w:t>Insertion loss of RF relays (if used).</w:t>
      </w:r>
    </w:p>
    <w:p w14:paraId="4E3AB210" w14:textId="77777777" w:rsidR="00C57672" w:rsidRPr="00E11EA5" w:rsidRDefault="00C57672" w:rsidP="00C57672">
      <w:r w:rsidRPr="00E11EA5">
        <w:t xml:space="preserve">If the same chain configuration is used for measurement and calibration, the uncertainty due to the above components is considered systematic and constant </w:t>
      </w:r>
      <w:r w:rsidRPr="00E11EA5">
        <w:sym w:font="Wingdings" w:char="F0E8"/>
      </w:r>
      <w:r w:rsidRPr="00E11EA5">
        <w:t xml:space="preserve"> 0.00 dB value. This uncertainty is assumed to have a Gaussian distribution.</w:t>
      </w:r>
    </w:p>
    <w:p w14:paraId="3CCDE0A9" w14:textId="77777777" w:rsidR="00C57672" w:rsidRPr="00E11EA5" w:rsidRDefault="00C57672" w:rsidP="00C57672">
      <w:pPr>
        <w:rPr>
          <w:b/>
        </w:rPr>
      </w:pPr>
      <w:r w:rsidRPr="00E11EA5">
        <w:rPr>
          <w:b/>
        </w:rPr>
        <w:t>A3-25</w:t>
      </w:r>
      <w:r w:rsidRPr="00E11EA5">
        <w:rPr>
          <w:b/>
        </w:rPr>
        <w:tab/>
        <w:t>Uncertainty of the absolute gain of the probe antenna</w:t>
      </w:r>
    </w:p>
    <w:p w14:paraId="41308CDC" w14:textId="77777777" w:rsidR="00C57672" w:rsidRPr="00E11EA5" w:rsidRDefault="00C57672" w:rsidP="00C57672">
      <w:r w:rsidRPr="00E11EA5">
        <w:t>This uncertainty appears in the both stages and it is thus considered systematic and constant</w:t>
      </w:r>
      <w:r w:rsidRPr="00E11EA5">
        <w:sym w:font="Wingdings" w:char="F0E8"/>
      </w:r>
      <w:r w:rsidRPr="00E11EA5">
        <w:t xml:space="preserve"> 0.00 dB value.</w:t>
      </w:r>
    </w:p>
    <w:p w14:paraId="7E98A91D" w14:textId="23D86A57" w:rsidR="00C57672" w:rsidRPr="00E11EA5" w:rsidRDefault="00C57672" w:rsidP="00C57672">
      <w:pPr>
        <w:rPr>
          <w:b/>
        </w:rPr>
      </w:pPr>
      <w:r w:rsidRPr="00E11EA5">
        <w:rPr>
          <w:b/>
        </w:rPr>
        <w:t>A3-26</w:t>
      </w:r>
      <w:r w:rsidRPr="00E11EA5">
        <w:rPr>
          <w:b/>
        </w:rPr>
        <w:tab/>
        <w:t xml:space="preserve">Measurement </w:t>
      </w:r>
      <w:r w:rsidR="001815C4">
        <w:rPr>
          <w:b/>
        </w:rPr>
        <w:t>r</w:t>
      </w:r>
      <w:r w:rsidRPr="00E11EA5">
        <w:rPr>
          <w:b/>
        </w:rPr>
        <w:t xml:space="preserve">epeatability - </w:t>
      </w:r>
      <w:r w:rsidR="001815C4">
        <w:rPr>
          <w:b/>
        </w:rPr>
        <w:t>p</w:t>
      </w:r>
      <w:r w:rsidRPr="00E11EA5">
        <w:rPr>
          <w:b/>
        </w:rPr>
        <w:t xml:space="preserve">ositioning </w:t>
      </w:r>
      <w:r w:rsidR="001815C4">
        <w:rPr>
          <w:b/>
        </w:rPr>
        <w:t>r</w:t>
      </w:r>
      <w:r w:rsidRPr="00E11EA5">
        <w:rPr>
          <w:b/>
        </w:rPr>
        <w:t>epeatability</w:t>
      </w:r>
    </w:p>
    <w:p w14:paraId="419CAB88" w14:textId="77777777" w:rsidR="00C57672" w:rsidRPr="00E11EA5" w:rsidRDefault="00C57672" w:rsidP="00C57672">
      <w:pPr>
        <w:rPr>
          <w:rFonts w:eastAsia="Calibri"/>
        </w:rPr>
      </w:pPr>
      <w:r w:rsidRPr="00E11EA5">
        <w:rPr>
          <w:rFonts w:eastAsia="Calibri"/>
        </w:rPr>
        <w:t xml:space="preserve">This uncertainty is due to the repositioning of the </w:t>
      </w:r>
      <w:r>
        <w:t>BS</w:t>
      </w:r>
      <w:r w:rsidRPr="00E11EA5">
        <w:t xml:space="preserve"> </w:t>
      </w:r>
      <w:r w:rsidRPr="00E11EA5">
        <w:rPr>
          <w:rFonts w:eastAsia="Calibri"/>
        </w:rPr>
        <w:t xml:space="preserve">in the test setup. It can be addressed by repeating the corresponding measurement 5 times. Calculate the standard deviation of the metric obtained and use that as the measurement uncertainty. For tests that require multiple setups, the worst-case standard deviation is used. This uncertainty is assumed to have a </w:t>
      </w:r>
      <w:r w:rsidRPr="00E11EA5">
        <w:t xml:space="preserve">Gaussian </w:t>
      </w:r>
      <w:r w:rsidRPr="00E11EA5">
        <w:rPr>
          <w:rFonts w:eastAsia="Calibri"/>
        </w:rPr>
        <w:t>distribution.</w:t>
      </w:r>
    </w:p>
    <w:p w14:paraId="326D4CC2" w14:textId="77777777" w:rsidR="00C57672" w:rsidRPr="00E11EA5" w:rsidRDefault="00C57672" w:rsidP="00C57672">
      <w:pPr>
        <w:rPr>
          <w:b/>
        </w:rPr>
      </w:pPr>
      <w:r w:rsidRPr="00E11EA5">
        <w:rPr>
          <w:b/>
        </w:rPr>
        <w:t>A3-27</w:t>
      </w:r>
      <w:r w:rsidRPr="00E11EA5">
        <w:rPr>
          <w:b/>
        </w:rPr>
        <w:tab/>
        <w:t>Mismatch of receiver chain</w:t>
      </w:r>
    </w:p>
    <w:p w14:paraId="26268BD7" w14:textId="77777777" w:rsidR="00C57672" w:rsidRPr="00E11EA5" w:rsidRDefault="00C57672" w:rsidP="00C57672">
      <w:r w:rsidRPr="00E11EA5">
        <w:t xml:space="preserve">If the same chain configuration (including the measurement receiver; the probe antenna and other elements) is used in both stages, the uncertainty is considered systematic and constant </w:t>
      </w:r>
      <w:r w:rsidRPr="00E11EA5">
        <w:sym w:font="Wingdings" w:char="F0E8"/>
      </w:r>
      <w:r w:rsidRPr="00E11EA5">
        <w:t xml:space="preserve"> 0.00 dB value.</w:t>
      </w:r>
    </w:p>
    <w:p w14:paraId="2FCF7705" w14:textId="77777777" w:rsidR="00C57672" w:rsidRPr="00E11EA5" w:rsidRDefault="00C57672" w:rsidP="00C57672">
      <w:r w:rsidRPr="00E11EA5">
        <w:t xml:space="preserve">If it is not the case, each uncertainty contribution has to be taken into account and should be measured or determined and then taking the total of all non-zero mismatch uncertainty contribution from all parts by root-sum-squares (RSS) method. This uncertainty is assumed to have a </w:t>
      </w:r>
      <w:r w:rsidRPr="00E11EA5">
        <w:rPr>
          <w:rFonts w:eastAsia="Calibri"/>
        </w:rPr>
        <w:t>Gaussian</w:t>
      </w:r>
      <w:r w:rsidRPr="00E11EA5">
        <w:t xml:space="preserve"> distribution.</w:t>
      </w:r>
    </w:p>
    <w:p w14:paraId="4515D255" w14:textId="77777777" w:rsidR="00C57672" w:rsidRPr="00E11EA5" w:rsidRDefault="00C57672" w:rsidP="00C57672">
      <w:pPr>
        <w:rPr>
          <w:b/>
        </w:rPr>
      </w:pPr>
      <w:r w:rsidRPr="00E11EA5">
        <w:rPr>
          <w:b/>
        </w:rPr>
        <w:t>A3-28</w:t>
      </w:r>
      <w:r w:rsidRPr="00E11EA5">
        <w:rPr>
          <w:b/>
        </w:rPr>
        <w:tab/>
        <w:t>Insertion loss of receiver chain</w:t>
      </w:r>
    </w:p>
    <w:p w14:paraId="7132E6B6" w14:textId="77777777" w:rsidR="00C57672" w:rsidRPr="00E11EA5" w:rsidRDefault="00C57672" w:rsidP="00C57672">
      <w:r w:rsidRPr="00E11EA5">
        <w:t xml:space="preserve">If the same chain configuration is used for measurement and calibration, the uncertainty due to the above components is considered systematic and constant </w:t>
      </w:r>
      <w:r w:rsidRPr="00E11EA5">
        <w:sym w:font="Wingdings" w:char="F0E8"/>
      </w:r>
      <w:r w:rsidRPr="00E11EA5">
        <w:t xml:space="preserve"> 0.00 dB value. This uncertainty is assumed to have a </w:t>
      </w:r>
      <w:r w:rsidRPr="00E11EA5">
        <w:rPr>
          <w:rFonts w:eastAsia="Calibri"/>
        </w:rPr>
        <w:t xml:space="preserve">Gaussian </w:t>
      </w:r>
      <w:r w:rsidRPr="00E11EA5">
        <w:t>distribution.</w:t>
      </w:r>
    </w:p>
    <w:p w14:paraId="48C9BA2B" w14:textId="77777777" w:rsidR="00C57672" w:rsidRPr="00E11EA5" w:rsidRDefault="00C57672" w:rsidP="00C57672">
      <w:pPr>
        <w:rPr>
          <w:b/>
        </w:rPr>
      </w:pPr>
      <w:r w:rsidRPr="00E11EA5">
        <w:rPr>
          <w:b/>
        </w:rPr>
        <w:t>A3-29</w:t>
      </w:r>
      <w:r w:rsidRPr="00E11EA5">
        <w:rPr>
          <w:b/>
        </w:rPr>
        <w:tab/>
        <w:t>Mismatch in the connection of the calibration antenna</w:t>
      </w:r>
    </w:p>
    <w:p w14:paraId="7DF7ECBE" w14:textId="77777777" w:rsidR="00C57672" w:rsidRPr="00E11EA5" w:rsidRDefault="00C57672" w:rsidP="00C57672">
      <w:r w:rsidRPr="00E11EA5">
        <w:t>This is the uncertainty from the mismatch in the connection between the system coax cable and the calibration antenna. This uncertainty is from the mismatch between the cable and the reference antenna that is used for calibration. It is determined by the S</w:t>
      </w:r>
      <w:r w:rsidRPr="00E11EA5">
        <w:rPr>
          <w:vertAlign w:val="subscript"/>
        </w:rPr>
        <w:t>11</w:t>
      </w:r>
      <w:r w:rsidRPr="00E11EA5">
        <w:t xml:space="preserve"> of the reference antenna and the S</w:t>
      </w:r>
      <w:r w:rsidRPr="00E11EA5">
        <w:rPr>
          <w:vertAlign w:val="subscript"/>
        </w:rPr>
        <w:t>11</w:t>
      </w:r>
      <w:r w:rsidRPr="00E11EA5">
        <w:t xml:space="preserve"> of the cable to which the antenna is connected i.e. if using an SGH antenna for calibration and 10</w:t>
      </w:r>
      <w:r>
        <w:t xml:space="preserve"> </w:t>
      </w:r>
      <w:r w:rsidRPr="00E11EA5">
        <w:t>dB pad is inserted on the cable connecting to the antenna this uncertainty contribution can be considered negligible. This uncertainty is assumed to have a U-shaped distribution.</w:t>
      </w:r>
    </w:p>
    <w:p w14:paraId="2B422F28" w14:textId="77777777" w:rsidR="00C57672" w:rsidRPr="00E11EA5" w:rsidRDefault="00C57672" w:rsidP="00C57672">
      <w:pPr>
        <w:rPr>
          <w:b/>
        </w:rPr>
      </w:pPr>
      <w:r w:rsidRPr="00E11EA5">
        <w:rPr>
          <w:b/>
        </w:rPr>
        <w:t>A3-30</w:t>
      </w:r>
      <w:r w:rsidRPr="00E11EA5">
        <w:rPr>
          <w:b/>
        </w:rPr>
        <w:tab/>
        <w:t>Influence of the calibration antenna feed cable</w:t>
      </w:r>
    </w:p>
    <w:p w14:paraId="2517EE5F" w14:textId="77777777" w:rsidR="00C57672" w:rsidRPr="00E11EA5" w:rsidRDefault="00C57672" w:rsidP="00C57672">
      <w:pPr>
        <w:keepNext/>
        <w:keepLines/>
      </w:pPr>
      <w:r w:rsidRPr="00E11EA5">
        <w:t xml:space="preserve">This uncertainty is due to the impact of the feeding cable on the radiation properties of the calibration antenna. In case of using either a standard horn or standard gain horn, the impact of the cable is to be considered negligible thus the uncertainty </w:t>
      </w:r>
      <w:r w:rsidRPr="00E11EA5">
        <w:sym w:font="Wingdings" w:char="F0E8"/>
      </w:r>
      <w:r w:rsidRPr="00E11EA5">
        <w:t xml:space="preserve"> 0.00 dB value. In case of using a dipole-like antenna, the uncertainty should be addressed by measuring this impact. This uncertainty is assumed to have a Gaussian distribution.</w:t>
      </w:r>
    </w:p>
    <w:p w14:paraId="22206803" w14:textId="77777777" w:rsidR="00C57672" w:rsidRPr="00E11EA5" w:rsidRDefault="00C57672" w:rsidP="00C57672">
      <w:pPr>
        <w:rPr>
          <w:b/>
        </w:rPr>
      </w:pPr>
      <w:r w:rsidRPr="00E11EA5">
        <w:rPr>
          <w:b/>
        </w:rPr>
        <w:t>A3-31</w:t>
      </w:r>
      <w:r w:rsidRPr="00E11EA5">
        <w:rPr>
          <w:b/>
        </w:rPr>
        <w:tab/>
        <w:t>Influence of the probe antenna cable</w:t>
      </w:r>
    </w:p>
    <w:p w14:paraId="50430917" w14:textId="77777777" w:rsidR="00C57672" w:rsidRPr="00E11EA5" w:rsidRDefault="00C57672" w:rsidP="00C57672">
      <w:r w:rsidRPr="00E11EA5">
        <w:lastRenderedPageBreak/>
        <w:t xml:space="preserve">If the same chain configuration is used for measurement and calibration, the uncertainty due to the above components is considered systematic and constant </w:t>
      </w:r>
      <w:r w:rsidRPr="00E11EA5">
        <w:sym w:font="Wingdings" w:char="F0E8"/>
      </w:r>
      <w:r w:rsidRPr="00E11EA5">
        <w:t xml:space="preserve"> 0.00 dB value. This uncertainty is assumed to have a Gaussian distribution.</w:t>
      </w:r>
    </w:p>
    <w:p w14:paraId="36C09491" w14:textId="77777777" w:rsidR="00C57672" w:rsidRPr="00E11EA5" w:rsidRDefault="00C57672" w:rsidP="00C57672">
      <w:pPr>
        <w:rPr>
          <w:b/>
        </w:rPr>
      </w:pPr>
      <w:r w:rsidRPr="00E11EA5">
        <w:rPr>
          <w:b/>
        </w:rPr>
        <w:t>A3-32 Short term repeatability</w:t>
      </w:r>
    </w:p>
    <w:p w14:paraId="15105705" w14:textId="77777777" w:rsidR="00C57672" w:rsidRPr="00E11EA5" w:rsidRDefault="00C57672" w:rsidP="00C57672">
      <w:r w:rsidRPr="00E11EA5">
        <w:t>It can be addressed by performing a repeatability test of the calibration antenna. This uncertainty is assumed to have a Gaussian distribution.</w:t>
      </w:r>
    </w:p>
    <w:p w14:paraId="2EE71436" w14:textId="40743FD5" w:rsidR="00C57672" w:rsidRPr="00E11EA5" w:rsidRDefault="00C57672" w:rsidP="00C57672">
      <w:pPr>
        <w:rPr>
          <w:b/>
        </w:rPr>
      </w:pPr>
      <w:r w:rsidRPr="00E11EA5">
        <w:rPr>
          <w:b/>
        </w:rPr>
        <w:t>A3-33</w:t>
      </w:r>
      <w:r w:rsidR="001815C4">
        <w:rPr>
          <w:b/>
        </w:rPr>
        <w:t xml:space="preserve"> Frequency flatness of test system</w:t>
      </w:r>
    </w:p>
    <w:p w14:paraId="71FF3AB3" w14:textId="77777777" w:rsidR="00C57672" w:rsidRPr="00E11EA5" w:rsidRDefault="00C57672" w:rsidP="00C57672">
      <w:r w:rsidRPr="00E11EA5">
        <w:t>This uncertainty contribution to account for the frequency interpolation error caused by a finite frequency resolution during the calibration stage.</w:t>
      </w:r>
    </w:p>
    <w:p w14:paraId="677BD21F" w14:textId="77777777" w:rsidR="00C57672" w:rsidRPr="00501E48" w:rsidRDefault="00C57672" w:rsidP="00C57672">
      <w:pPr>
        <w:pStyle w:val="Heading1"/>
      </w:pPr>
      <w:bookmarkStart w:id="14170" w:name="_Toc478460655"/>
      <w:bookmarkStart w:id="14171" w:name="_Toc37430495"/>
      <w:bookmarkStart w:id="14172" w:name="_Toc43739598"/>
      <w:bookmarkStart w:id="14173" w:name="_Toc46347359"/>
      <w:bookmarkStart w:id="14174" w:name="_Toc53166298"/>
      <w:bookmarkStart w:id="14175" w:name="_Toc53166993"/>
      <w:bookmarkStart w:id="14176" w:name="_Toc53167687"/>
      <w:bookmarkStart w:id="14177" w:name="_Toc61130949"/>
      <w:bookmarkStart w:id="14178" w:name="_Toc61131675"/>
      <w:bookmarkStart w:id="14179" w:name="_Toc61188517"/>
      <w:bookmarkStart w:id="14180" w:name="_Toc83029807"/>
      <w:bookmarkStart w:id="14181" w:name="_Toc83920405"/>
      <w:bookmarkStart w:id="14182" w:name="_Toc89785426"/>
      <w:bookmarkStart w:id="14183" w:name="_Toc137299926"/>
      <w:bookmarkStart w:id="14184" w:name="_Toc138888972"/>
      <w:bookmarkStart w:id="14185" w:name="_Toc138889696"/>
      <w:bookmarkStart w:id="14186" w:name="_Toc145341415"/>
      <w:bookmarkStart w:id="14187" w:name="_Toc161843158"/>
      <w:bookmarkStart w:id="14188" w:name="_Toc169789267"/>
      <w:bookmarkStart w:id="14189" w:name="_Toc171512646"/>
      <w:r w:rsidRPr="00501E48">
        <w:t>A.4</w:t>
      </w:r>
      <w:r w:rsidRPr="00501E48">
        <w:tab/>
        <w:t>One Dimensional Compact Range</w:t>
      </w:r>
      <w:bookmarkEnd w:id="14170"/>
      <w:bookmarkEnd w:id="14171"/>
      <w:bookmarkEnd w:id="14172"/>
      <w:bookmarkEnd w:id="14173"/>
      <w:bookmarkEnd w:id="14174"/>
      <w:bookmarkEnd w:id="14175"/>
      <w:bookmarkEnd w:id="14176"/>
      <w:bookmarkEnd w:id="14177"/>
      <w:bookmarkEnd w:id="14178"/>
      <w:bookmarkEnd w:id="14179"/>
      <w:bookmarkEnd w:id="14180"/>
      <w:bookmarkEnd w:id="14181"/>
      <w:bookmarkEnd w:id="14182"/>
      <w:bookmarkEnd w:id="14183"/>
      <w:bookmarkEnd w:id="14184"/>
      <w:bookmarkEnd w:id="14185"/>
      <w:bookmarkEnd w:id="14186"/>
      <w:bookmarkEnd w:id="14187"/>
      <w:bookmarkEnd w:id="14188"/>
      <w:bookmarkEnd w:id="14189"/>
    </w:p>
    <w:p w14:paraId="5F341FAC" w14:textId="19FFD866" w:rsidR="001815C4" w:rsidRDefault="001815C4" w:rsidP="001815C4">
      <w:r>
        <w:t>This clause describes measurement uncertainty contributors for TX measurements in One Dimensional Compact Range.</w:t>
      </w:r>
    </w:p>
    <w:p w14:paraId="4FDD05DC" w14:textId="215019E3" w:rsidR="001815C4" w:rsidRDefault="001815C4" w:rsidP="00753FEA">
      <w:pPr>
        <w:pStyle w:val="NO"/>
      </w:pPr>
      <w:r>
        <w:t>NOTE:</w:t>
      </w:r>
      <w:r>
        <w:tab/>
        <w:t>Several MU contributor descriptions are defined in a way combining both BS for the measurement stage and calibration/reference antenna for calibration stage, e.g. for A1-4 this contribution is denoted as A1-4a for polarization mismatch between the BS and the receiving antenna, and as A1-4b for polarization mismatch between the reference antenna and the receiving antenna.</w:t>
      </w:r>
    </w:p>
    <w:p w14:paraId="1438DB16" w14:textId="46C19902" w:rsidR="00C57672" w:rsidRPr="00E11EA5" w:rsidRDefault="00C57672" w:rsidP="00C57672">
      <w:pPr>
        <w:rPr>
          <w:b/>
        </w:rPr>
      </w:pPr>
      <w:r w:rsidRPr="00E11EA5">
        <w:rPr>
          <w:b/>
        </w:rPr>
        <w:t>A4-1</w:t>
      </w:r>
      <w:r>
        <w:rPr>
          <w:b/>
        </w:rPr>
        <w:tab/>
      </w:r>
      <w:r w:rsidRPr="00E11EA5">
        <w:rPr>
          <w:b/>
        </w:rPr>
        <w:t>Misalignment</w:t>
      </w:r>
      <w:r w:rsidR="001815C4">
        <w:rPr>
          <w:b/>
        </w:rPr>
        <w:t xml:space="preserve"> and pointing error of</w:t>
      </w:r>
      <w:r w:rsidRPr="00E11EA5">
        <w:rPr>
          <w:b/>
        </w:rPr>
        <w:t xml:space="preserve"> BS</w:t>
      </w:r>
    </w:p>
    <w:p w14:paraId="64399D14" w14:textId="77777777" w:rsidR="00C57672" w:rsidRPr="00E11EA5" w:rsidRDefault="00C57672" w:rsidP="00C57672">
      <w:r w:rsidRPr="00E11EA5">
        <w:t>This contribution denotes uncertainty in BS alignment and BS pointing error. In this measurement the BS is aligned to maximum, also allowing for a zero contribution for polarization mismatch uncertainty. By adjusting for maximums to align, this contribution can be a small contribution. The reference antenna´s phase centre and polarization purity changes slightly according to the frequency. Therefore, there should be some uncertainty reserved for this. To ensure that the pointing error is at a minimal, this contribution should be captured using the antenna pattern cut which is broadest (in the case of the BS this would most likely be in the azimuth domain).</w:t>
      </w:r>
    </w:p>
    <w:p w14:paraId="114BEA0D" w14:textId="77777777" w:rsidR="00C57672" w:rsidRPr="00E11EA5" w:rsidRDefault="00C57672" w:rsidP="00C57672">
      <w:pPr>
        <w:rPr>
          <w:b/>
        </w:rPr>
      </w:pPr>
      <w:r w:rsidRPr="00E11EA5">
        <w:rPr>
          <w:b/>
        </w:rPr>
        <w:t>A4-2</w:t>
      </w:r>
      <w:r>
        <w:rPr>
          <w:b/>
        </w:rPr>
        <w:tab/>
      </w:r>
      <w:r w:rsidRPr="00E11EA5">
        <w:rPr>
          <w:b/>
        </w:rPr>
        <w:t>Standing wave between BS (a) / reference antenna (b) and test range antenna</w:t>
      </w:r>
    </w:p>
    <w:p w14:paraId="285EA9C6" w14:textId="77777777" w:rsidR="00C57672" w:rsidRPr="00E11EA5" w:rsidRDefault="00C57672" w:rsidP="00C57672">
      <w:r w:rsidRPr="00E11EA5">
        <w:t>This value is extracting the uncertainty value and standard deviation of gain ripple coming from standing waves between BS and test range antenna. This value can be captured by moving the BS towards the test range antenna as the standing waves go in and out of phase causing a ripple in measured gain.</w:t>
      </w:r>
    </w:p>
    <w:p w14:paraId="52A3DB7C" w14:textId="7B65C67D" w:rsidR="00C57672" w:rsidRPr="00E11EA5" w:rsidRDefault="00C57672" w:rsidP="00C57672">
      <w:pPr>
        <w:rPr>
          <w:b/>
        </w:rPr>
      </w:pPr>
      <w:r w:rsidRPr="00E11EA5">
        <w:rPr>
          <w:b/>
        </w:rPr>
        <w:t>A4-3</w:t>
      </w:r>
      <w:r>
        <w:rPr>
          <w:b/>
        </w:rPr>
        <w:tab/>
      </w:r>
      <w:r w:rsidRPr="00E11EA5">
        <w:rPr>
          <w:b/>
        </w:rPr>
        <w:t>Quiet zone ripple</w:t>
      </w:r>
      <w:r w:rsidR="001815C4">
        <w:rPr>
          <w:b/>
        </w:rPr>
        <w:t xml:space="preserve"> experienced by</w:t>
      </w:r>
      <w:r w:rsidRPr="00E11EA5">
        <w:rPr>
          <w:b/>
        </w:rPr>
        <w:t xml:space="preserve"> BS (a) / reference antenna (b)</w:t>
      </w:r>
    </w:p>
    <w:p w14:paraId="7327F39E" w14:textId="77777777" w:rsidR="00C57672" w:rsidRPr="00E11EA5" w:rsidRDefault="00C57672" w:rsidP="00C57672">
      <w:r w:rsidRPr="00E11EA5">
        <w:t>This is the quiet zone (QZ) ripple experienced by the BS/reference antenna during the measurement phase. The purpose of this component is to capture the contributions that the reflections from the walls, roof and floor that will add to the EIRP measurement. The sum of all these reflections from the walls, range reflector (if applicable), roof and floor will give the overall value for the QZ ripple. In other words, the uncertainty component from the wall will not be separated from the roof or the floor. The purpose of this uncertainty component is to capture the overall reflections from the chamber walls experienced by the BS/reference antenna. To capture the full effect of the QZ ripple a distance of 1λ must be measured from each of the BS/reference antenna physical aperture edges, i.e. total QZ distance = physical aperture length + 2 λ, to ensure the full volume of the QZ is captured in the uncertainty measurement.</w:t>
      </w:r>
    </w:p>
    <w:p w14:paraId="5EB9F0DA" w14:textId="459A8AAC" w:rsidR="00C57672" w:rsidRPr="00E11EA5" w:rsidRDefault="00C57672" w:rsidP="00C57672">
      <w:pPr>
        <w:rPr>
          <w:b/>
        </w:rPr>
      </w:pPr>
      <w:r w:rsidRPr="00E11EA5">
        <w:rPr>
          <w:b/>
        </w:rPr>
        <w:t>A4-4</w:t>
      </w:r>
      <w:r>
        <w:rPr>
          <w:b/>
        </w:rPr>
        <w:tab/>
      </w:r>
      <w:r w:rsidRPr="00E11EA5">
        <w:rPr>
          <w:b/>
        </w:rPr>
        <w:t>Phase curvature</w:t>
      </w:r>
      <w:r w:rsidR="001815C4">
        <w:rPr>
          <w:b/>
        </w:rPr>
        <w:t xml:space="preserve"> across the BS antenna (a) / reference antenna (b)</w:t>
      </w:r>
    </w:p>
    <w:p w14:paraId="1E59D029" w14:textId="77777777" w:rsidR="00C57672" w:rsidRPr="00E11EA5" w:rsidRDefault="00C57672" w:rsidP="00C57672">
      <w:r w:rsidRPr="00E11EA5">
        <w:t xml:space="preserve">This contribution originates from the finite far field measurement distance, which causes phase curvature across the antenna of </w:t>
      </w:r>
      <w:r>
        <w:t>BS</w:t>
      </w:r>
      <w:r w:rsidRPr="00E11EA5">
        <w:t xml:space="preserve"> (a) / reference antenna (b).</w:t>
      </w:r>
    </w:p>
    <w:p w14:paraId="76937D1F" w14:textId="77777777" w:rsidR="00C57672" w:rsidRPr="00E11EA5" w:rsidRDefault="00C57672" w:rsidP="00C57672">
      <w:pPr>
        <w:rPr>
          <w:b/>
        </w:rPr>
      </w:pPr>
      <w:r w:rsidRPr="00E11EA5">
        <w:rPr>
          <w:b/>
        </w:rPr>
        <w:t>A4-5</w:t>
      </w:r>
      <w:r>
        <w:rPr>
          <w:b/>
        </w:rPr>
        <w:tab/>
      </w:r>
      <w:r w:rsidRPr="00E11EA5">
        <w:rPr>
          <w:b/>
        </w:rPr>
        <w:t>Polarization mismatch between BS (a) / reference antenna (b) and receiving antenna</w:t>
      </w:r>
    </w:p>
    <w:p w14:paraId="1334125D" w14:textId="77777777" w:rsidR="00C57672" w:rsidRPr="00E11EA5" w:rsidRDefault="00C57672" w:rsidP="00C57672">
      <w:r w:rsidRPr="00E11EA5">
        <w:t>This contribution originates from the misaligned polarization between the BS/reference antenna and the receiving antenna.</w:t>
      </w:r>
    </w:p>
    <w:p w14:paraId="4FB13640" w14:textId="77777777" w:rsidR="00C57672" w:rsidRPr="00E11EA5" w:rsidRDefault="00C57672" w:rsidP="00C57672">
      <w:pPr>
        <w:rPr>
          <w:b/>
        </w:rPr>
      </w:pPr>
      <w:r w:rsidRPr="00E11EA5">
        <w:rPr>
          <w:b/>
        </w:rPr>
        <w:t>A4-6</w:t>
      </w:r>
      <w:r>
        <w:rPr>
          <w:b/>
        </w:rPr>
        <w:tab/>
      </w:r>
      <w:r w:rsidRPr="00E11EA5">
        <w:rPr>
          <w:b/>
        </w:rPr>
        <w:t>Mutual coupling between BS (a) / reference antenna (b) and receiving antenna</w:t>
      </w:r>
    </w:p>
    <w:p w14:paraId="5C7B257E" w14:textId="0C17B846" w:rsidR="00C57672" w:rsidRPr="00E11EA5" w:rsidRDefault="00C57672" w:rsidP="00C57672">
      <w:r w:rsidRPr="00E11EA5">
        <w:t>This contribution originates from mutual coupling between the BS/reference antenna and the receiving antenna. Mutual coupling degrades not just the antenna efficiency, i.e. the EIRP value, but it can alter the antenna</w:t>
      </w:r>
      <w:r>
        <w:t>'</w:t>
      </w:r>
      <w:r w:rsidRPr="00E11EA5">
        <w:t xml:space="preserve">s </w:t>
      </w:r>
      <w:r w:rsidRPr="00753FEA">
        <w:rPr>
          <w:i/>
          <w:iCs/>
        </w:rPr>
        <w:t>radiation pattern</w:t>
      </w:r>
      <w:r w:rsidRPr="00E11EA5">
        <w:t xml:space="preserve"> as well. For compact range chamber, usually the spacing between the BS/reference antenna</w:t>
      </w:r>
      <w:r w:rsidRPr="00E11EA5">
        <w:rPr>
          <w:rFonts w:ascii="Arial" w:hAnsi="Arial" w:cs="Arial"/>
        </w:rPr>
        <w:t xml:space="preserve"> </w:t>
      </w:r>
      <w:r w:rsidRPr="00E11EA5">
        <w:t>and the receiving antennas is large enough so that the level of mutual coupling might be negligible.</w:t>
      </w:r>
    </w:p>
    <w:p w14:paraId="7B5A305B" w14:textId="77777777" w:rsidR="00C57672" w:rsidRPr="00E11EA5" w:rsidRDefault="00C57672" w:rsidP="00C57672">
      <w:pPr>
        <w:rPr>
          <w:b/>
        </w:rPr>
      </w:pPr>
      <w:r w:rsidRPr="00E11EA5">
        <w:rPr>
          <w:b/>
        </w:rPr>
        <w:lastRenderedPageBreak/>
        <w:t>A4-7</w:t>
      </w:r>
      <w:r>
        <w:rPr>
          <w:b/>
        </w:rPr>
        <w:tab/>
      </w:r>
      <w:r w:rsidRPr="00E11EA5">
        <w:rPr>
          <w:b/>
        </w:rPr>
        <w:t>Impedance mismatch in receiving chain</w:t>
      </w:r>
    </w:p>
    <w:p w14:paraId="4DFE0E3D" w14:textId="77777777" w:rsidR="00C57672" w:rsidRPr="00E11EA5" w:rsidRDefault="00C57672" w:rsidP="00C57672">
      <w:r w:rsidRPr="00E11EA5">
        <w:t>This contribution originates from multiple reflections between the receiving antenna and the measurement equipment. The multiple reflections can produce an overall reflection that depends not only upon the individual reflections of each part but their reflective interactions as well. The combination loss by the overall reflection can be higher or lower than individual loss by multiple reflections. The combination loss is called the mismatch error and leads to the measurement uncertainty.</w:t>
      </w:r>
    </w:p>
    <w:p w14:paraId="26752BAE" w14:textId="77777777" w:rsidR="00C57672" w:rsidRPr="00E11EA5" w:rsidRDefault="00C57672" w:rsidP="00C57672">
      <w:pPr>
        <w:rPr>
          <w:b/>
        </w:rPr>
      </w:pPr>
      <w:r w:rsidRPr="00E11EA5">
        <w:rPr>
          <w:b/>
        </w:rPr>
        <w:t>A4-8</w:t>
      </w:r>
      <w:r>
        <w:rPr>
          <w:b/>
        </w:rPr>
        <w:tab/>
      </w:r>
      <w:r w:rsidRPr="00E11EA5">
        <w:rPr>
          <w:b/>
        </w:rPr>
        <w:t>RF leakage (BS (a) / SGH (b) connector terminated and test range antenna connector cable terminated)</w:t>
      </w:r>
    </w:p>
    <w:p w14:paraId="78196CCD" w14:textId="77777777" w:rsidR="00C57672" w:rsidRPr="00E11EA5" w:rsidRDefault="00C57672" w:rsidP="00C57672">
      <w:r w:rsidRPr="00E11EA5">
        <w:t>This contribution denotes noise leaking into connector and cable(s) between test range antenna and receiving equipment. The contribution also includes the noise leakage between the connector and cable(s) between SGH/reference antenna and transmitting equipment.</w:t>
      </w:r>
    </w:p>
    <w:p w14:paraId="026FF654" w14:textId="77777777" w:rsidR="00C57672" w:rsidRPr="00E11EA5" w:rsidRDefault="00C57672" w:rsidP="00C57672">
      <w:pPr>
        <w:rPr>
          <w:b/>
        </w:rPr>
      </w:pPr>
      <w:r w:rsidRPr="00E11EA5">
        <w:rPr>
          <w:b/>
        </w:rPr>
        <w:t>A4-9</w:t>
      </w:r>
      <w:r>
        <w:rPr>
          <w:b/>
        </w:rPr>
        <w:tab/>
      </w:r>
      <w:r w:rsidRPr="00E11EA5">
        <w:rPr>
          <w:b/>
        </w:rPr>
        <w:t>Misalignment positioning system</w:t>
      </w:r>
    </w:p>
    <w:p w14:paraId="1C499FC0" w14:textId="77777777" w:rsidR="00C57672" w:rsidRPr="00E11EA5" w:rsidRDefault="00C57672" w:rsidP="00C57672">
      <w:r w:rsidRPr="00E11EA5">
        <w:t>This contribution originates from uncertainty in sliding position and turn table angle accuracy. If the calibration antenna is aligned to maximum this contribution can be considered negligible and therefore set to zero.</w:t>
      </w:r>
    </w:p>
    <w:p w14:paraId="4F825B2C" w14:textId="77777777" w:rsidR="00C57672" w:rsidRPr="00E11EA5" w:rsidRDefault="00C57672" w:rsidP="00C57672">
      <w:pPr>
        <w:rPr>
          <w:b/>
        </w:rPr>
      </w:pPr>
      <w:r w:rsidRPr="00E11EA5">
        <w:rPr>
          <w:b/>
        </w:rPr>
        <w:t>A4-10</w:t>
      </w:r>
      <w:r>
        <w:rPr>
          <w:b/>
        </w:rPr>
        <w:tab/>
      </w:r>
      <w:r w:rsidRPr="00E11EA5">
        <w:rPr>
          <w:b/>
        </w:rPr>
        <w:t>Pointing error between reference antenna and test range antenna</w:t>
      </w:r>
    </w:p>
    <w:p w14:paraId="56F09055" w14:textId="77777777" w:rsidR="00C57672" w:rsidRPr="00E11EA5" w:rsidRDefault="00C57672" w:rsidP="00C57672">
      <w:r w:rsidRPr="00E11EA5">
        <w:t xml:space="preserve">This contribution originates from the misalignment of the testing direction and the </w:t>
      </w:r>
      <w:r w:rsidRPr="00E11EA5">
        <w:rPr>
          <w:i/>
        </w:rPr>
        <w:t>beam peak direction</w:t>
      </w:r>
      <w:r w:rsidRPr="00E11EA5">
        <w:t xml:space="preserve"> of the receiving antenna due to imperfect rotation operation. The pointing misalignment may happen in both azimuth and vertical directions and the effect of the misalignment depends highly on the beamwidth of the beam under test. The same level of misalignment results in a larger measurement error for a narrower beam.</w:t>
      </w:r>
    </w:p>
    <w:p w14:paraId="65DDF58D" w14:textId="77777777" w:rsidR="00C57672" w:rsidRPr="00E11EA5" w:rsidRDefault="00C57672" w:rsidP="00C57672">
      <w:pPr>
        <w:rPr>
          <w:b/>
        </w:rPr>
      </w:pPr>
      <w:r w:rsidRPr="00E11EA5">
        <w:rPr>
          <w:b/>
        </w:rPr>
        <w:t>A4-11</w:t>
      </w:r>
      <w:r>
        <w:rPr>
          <w:b/>
        </w:rPr>
        <w:tab/>
      </w:r>
      <w:r w:rsidRPr="00E11EA5">
        <w:rPr>
          <w:b/>
        </w:rPr>
        <w:t>Impedance mismatch in path to reference antenna</w:t>
      </w:r>
    </w:p>
    <w:p w14:paraId="0F2218EA" w14:textId="77777777" w:rsidR="00C57672" w:rsidRPr="00E11EA5" w:rsidRDefault="00C57672" w:rsidP="00C57672">
      <w:r w:rsidRPr="00E11EA5">
        <w:t>This contribution originates from multiple reflections between the reference antenna and the measurement equipment. After appropriate calibration, the measurement equipment may not introduce impedance mismatch error, but the error still happens between the reference antenna feed cable and the reference antenna.</w:t>
      </w:r>
    </w:p>
    <w:p w14:paraId="2A2271B2" w14:textId="77777777" w:rsidR="00C57672" w:rsidRPr="00E11EA5" w:rsidRDefault="00C57672" w:rsidP="00C57672">
      <w:pPr>
        <w:rPr>
          <w:b/>
        </w:rPr>
      </w:pPr>
      <w:r w:rsidRPr="00E11EA5">
        <w:rPr>
          <w:b/>
        </w:rPr>
        <w:t>A4-12</w:t>
      </w:r>
      <w:r>
        <w:rPr>
          <w:b/>
        </w:rPr>
        <w:tab/>
      </w:r>
      <w:r w:rsidRPr="00E11EA5">
        <w:rPr>
          <w:b/>
        </w:rPr>
        <w:t>Impedance mismatch in path to compact probe</w:t>
      </w:r>
    </w:p>
    <w:p w14:paraId="06708558" w14:textId="77777777" w:rsidR="00C57672" w:rsidRPr="00E11EA5" w:rsidRDefault="00C57672" w:rsidP="00C57672">
      <w:r w:rsidRPr="00E11EA5">
        <w:t>This contribution originates from multiple reflections between the receiving antenna and the measurement equipment. After appropriate calibration, the measurement equipment may not introduce impedance mismatch error, but the error still happens between the receiving antenna feed cable and the receiving antenna.</w:t>
      </w:r>
    </w:p>
    <w:p w14:paraId="25B845FB" w14:textId="668EF4B3" w:rsidR="00C57672" w:rsidRPr="00E11EA5" w:rsidRDefault="00C57672" w:rsidP="00C57672">
      <w:pPr>
        <w:rPr>
          <w:b/>
        </w:rPr>
      </w:pPr>
      <w:r w:rsidRPr="00E11EA5">
        <w:rPr>
          <w:b/>
        </w:rPr>
        <w:t>A4-13</w:t>
      </w:r>
      <w:r>
        <w:rPr>
          <w:b/>
        </w:rPr>
        <w:tab/>
      </w:r>
      <w:r w:rsidRPr="00E11EA5">
        <w:rPr>
          <w:b/>
        </w:rPr>
        <w:t>Influence of reference antenna feed cable (</w:t>
      </w:r>
      <w:r w:rsidR="001815C4">
        <w:rPr>
          <w:b/>
        </w:rPr>
        <w:t xml:space="preserve">i.e. </w:t>
      </w:r>
      <w:r w:rsidRPr="00E11EA5">
        <w:rPr>
          <w:b/>
        </w:rPr>
        <w:t>flexing cables, adapters, attenuators, connector repeatability)</w:t>
      </w:r>
    </w:p>
    <w:p w14:paraId="29616CD3" w14:textId="77777777" w:rsidR="00C57672" w:rsidRPr="00E11EA5" w:rsidRDefault="00C57672" w:rsidP="00C57672">
      <w:r w:rsidRPr="00E11EA5">
        <w:t>During the calibration phase this cable is used to feed the reference antenna and any influence it may have upon the measurements is captured. This is assessed by repeated measurements while flexing the cables and rotary joints. The largest difference between the results is recorded as the uncertainty.</w:t>
      </w:r>
    </w:p>
    <w:p w14:paraId="1998AECD" w14:textId="77777777" w:rsidR="00C57672" w:rsidRPr="00E11EA5" w:rsidRDefault="00C57672" w:rsidP="00C57672">
      <w:pPr>
        <w:rPr>
          <w:b/>
        </w:rPr>
      </w:pPr>
      <w:r w:rsidRPr="00E11EA5">
        <w:rPr>
          <w:b/>
        </w:rPr>
        <w:t>A4-14</w:t>
      </w:r>
      <w:r>
        <w:rPr>
          <w:b/>
        </w:rPr>
        <w:tab/>
      </w:r>
      <w:r w:rsidRPr="00E11EA5">
        <w:rPr>
          <w:b/>
        </w:rPr>
        <w:t>Mismatch of receiver chain (i.e. between receiving antenna and measurement equipment)</w:t>
      </w:r>
    </w:p>
    <w:p w14:paraId="1176A147" w14:textId="77777777" w:rsidR="00C57672" w:rsidRPr="00E11EA5" w:rsidRDefault="00C57672" w:rsidP="00C57672">
      <w:r w:rsidRPr="00E11EA5">
        <w:t>This uncertainty is the residual uncertainty contribution coming from multiple reflections between the receiving antenna and the test receiver equipment. This value can be captured through measurement by measuring the S</w:t>
      </w:r>
      <w:r w:rsidRPr="00E11EA5">
        <w:rPr>
          <w:vertAlign w:val="subscript"/>
        </w:rPr>
        <w:t>11</w:t>
      </w:r>
      <w:r w:rsidRPr="00E11EA5">
        <w:t xml:space="preserve"> towards the receive antenna and also towards the test receiver. The mismatch between the antenna reflection and the receiver reflection can also be calculated. If the same cable is used for calibration stage, this can be considered systematic and negligible.</w:t>
      </w:r>
    </w:p>
    <w:p w14:paraId="0F15DA1E" w14:textId="77777777" w:rsidR="00C57672" w:rsidRPr="00E11EA5" w:rsidRDefault="00C57672" w:rsidP="00C57672">
      <w:pPr>
        <w:rPr>
          <w:b/>
        </w:rPr>
      </w:pPr>
      <w:r w:rsidRPr="00E11EA5">
        <w:rPr>
          <w:b/>
        </w:rPr>
        <w:t>A4-15</w:t>
      </w:r>
      <w:r>
        <w:rPr>
          <w:b/>
        </w:rPr>
        <w:tab/>
      </w:r>
      <w:r w:rsidRPr="00E11EA5">
        <w:rPr>
          <w:b/>
        </w:rPr>
        <w:t>Insertion loss of receiver chain</w:t>
      </w:r>
    </w:p>
    <w:p w14:paraId="545D62A6" w14:textId="77777777" w:rsidR="00C57672" w:rsidRPr="00E11EA5" w:rsidRDefault="00C57672" w:rsidP="00C57672">
      <w:r w:rsidRPr="00E11EA5">
        <w:t>This uncertainty is the residual uncertainty contribution coming from introducing an antenna at the end of the cable. If this cable does not change/move between the calibration and the measurement stage, the uncertainty is assumed to be systematic and negligible during the measurement stage. Alternatively, the insertion loss can also be calculated by taking the measurement of the cable where port 2 is the end of the cable connected to the BS or reference antenna.</w:t>
      </w:r>
    </w:p>
    <w:p w14:paraId="1D9E6B86" w14:textId="44E0F518" w:rsidR="00C57672" w:rsidRPr="00E11EA5" w:rsidRDefault="001815C4" w:rsidP="00753FEA">
      <w:pPr>
        <w:pStyle w:val="EQ"/>
      </w:pPr>
      <w:r>
        <w:tab/>
      </w:r>
      <w:r w:rsidR="00C57672" w:rsidRPr="00E11EA5">
        <w:t>IL = -20log</w:t>
      </w:r>
      <w:r w:rsidR="00C57672" w:rsidRPr="00E11EA5">
        <w:rPr>
          <w:vertAlign w:val="subscript"/>
        </w:rPr>
        <w:t>10</w:t>
      </w:r>
      <w:r w:rsidR="00C57672" w:rsidRPr="00E11EA5">
        <w:t>|S</w:t>
      </w:r>
      <w:r w:rsidR="00C57672" w:rsidRPr="00E11EA5">
        <w:rPr>
          <w:vertAlign w:val="subscript"/>
        </w:rPr>
        <w:t>21</w:t>
      </w:r>
      <w:r w:rsidR="00C57672" w:rsidRPr="00E11EA5">
        <w:t>| dB</w:t>
      </w:r>
    </w:p>
    <w:p w14:paraId="618FB8C3" w14:textId="77777777" w:rsidR="00C57672" w:rsidRPr="00E11EA5" w:rsidRDefault="00C57672" w:rsidP="00C57672">
      <w:pPr>
        <w:pStyle w:val="Heading1"/>
      </w:pPr>
      <w:bookmarkStart w:id="14190" w:name="_Toc21086775"/>
      <w:bookmarkStart w:id="14191" w:name="_Toc29769235"/>
      <w:bookmarkStart w:id="14192" w:name="_Toc37430496"/>
      <w:bookmarkStart w:id="14193" w:name="_Toc43739599"/>
      <w:bookmarkStart w:id="14194" w:name="_Toc46347360"/>
      <w:bookmarkStart w:id="14195" w:name="_Toc53166299"/>
      <w:bookmarkStart w:id="14196" w:name="_Toc53166994"/>
      <w:bookmarkStart w:id="14197" w:name="_Toc53167688"/>
      <w:bookmarkStart w:id="14198" w:name="_Toc61130950"/>
      <w:bookmarkStart w:id="14199" w:name="_Toc61131676"/>
      <w:bookmarkStart w:id="14200" w:name="_Toc61188518"/>
      <w:bookmarkStart w:id="14201" w:name="_Toc83029808"/>
      <w:bookmarkStart w:id="14202" w:name="_Toc83920406"/>
      <w:bookmarkStart w:id="14203" w:name="_Toc89785427"/>
      <w:bookmarkStart w:id="14204" w:name="_Toc137299927"/>
      <w:bookmarkStart w:id="14205" w:name="_Toc138888973"/>
      <w:bookmarkStart w:id="14206" w:name="_Toc138889697"/>
      <w:bookmarkStart w:id="14207" w:name="_Toc145341416"/>
      <w:bookmarkStart w:id="14208" w:name="_Toc161843159"/>
      <w:bookmarkStart w:id="14209" w:name="_Toc169789268"/>
      <w:bookmarkStart w:id="14210" w:name="_Toc171512647"/>
      <w:r w:rsidRPr="00E11EA5">
        <w:rPr>
          <w:lang w:eastAsia="zh-CN"/>
        </w:rPr>
        <w:lastRenderedPageBreak/>
        <w:t>A.</w:t>
      </w:r>
      <w:r w:rsidRPr="00E11EA5">
        <w:t>5</w:t>
      </w:r>
      <w:r w:rsidRPr="00E11EA5">
        <w:tab/>
        <w:t>General</w:t>
      </w:r>
      <w:r w:rsidRPr="00E11EA5">
        <w:rPr>
          <w:rFonts w:hint="eastAsia"/>
        </w:rPr>
        <w:t xml:space="preserve"> Chamber</w:t>
      </w:r>
      <w:bookmarkEnd w:id="14190"/>
      <w:bookmarkEnd w:id="14191"/>
      <w:bookmarkEnd w:id="14192"/>
      <w:bookmarkEnd w:id="14193"/>
      <w:bookmarkEnd w:id="14194"/>
      <w:bookmarkEnd w:id="14195"/>
      <w:bookmarkEnd w:id="14196"/>
      <w:bookmarkEnd w:id="14197"/>
      <w:bookmarkEnd w:id="14198"/>
      <w:bookmarkEnd w:id="14199"/>
      <w:bookmarkEnd w:id="14200"/>
      <w:bookmarkEnd w:id="14201"/>
      <w:bookmarkEnd w:id="14202"/>
      <w:bookmarkEnd w:id="14203"/>
      <w:bookmarkEnd w:id="14204"/>
      <w:bookmarkEnd w:id="14205"/>
      <w:bookmarkEnd w:id="14206"/>
      <w:bookmarkEnd w:id="14207"/>
      <w:bookmarkEnd w:id="14208"/>
      <w:bookmarkEnd w:id="14209"/>
      <w:bookmarkEnd w:id="14210"/>
    </w:p>
    <w:p w14:paraId="61AFFCCF" w14:textId="4B027E07" w:rsidR="00C57672" w:rsidRPr="00E11EA5" w:rsidRDefault="00532594" w:rsidP="00C57672">
      <w:pPr>
        <w:rPr>
          <w:lang w:eastAsia="zh-CN"/>
        </w:rPr>
      </w:pPr>
      <w:r w:rsidRPr="000320CF">
        <w:rPr>
          <w:lang w:eastAsia="zh-CN"/>
        </w:rPr>
        <w:t xml:space="preserve">This clause describes the measurement uncertainty contributors for TX measurements in </w:t>
      </w:r>
      <w:r>
        <w:rPr>
          <w:lang w:eastAsia="zh-CN"/>
        </w:rPr>
        <w:t>General Chamber</w:t>
      </w:r>
      <w:r w:rsidRPr="000320CF">
        <w:rPr>
          <w:lang w:eastAsia="zh-CN"/>
        </w:rPr>
        <w:t>.</w:t>
      </w:r>
    </w:p>
    <w:p w14:paraId="2C772CA6" w14:textId="54ADB816" w:rsidR="001815C4" w:rsidRDefault="001815C4" w:rsidP="00753FEA">
      <w:pPr>
        <w:pStyle w:val="NO"/>
      </w:pPr>
      <w:r>
        <w:t>NOTE:</w:t>
      </w:r>
      <w:r>
        <w:tab/>
        <w:t>Several MU contributor descriptions are defined in a way combining both BS for the measurement stage and calibration/reference antenna for calibration stage, e.g. for A1-4 this contribution is denoted as A1-4a for polarization mismatch between the BS and the receiving antenna, and as A1-4b for polarization mismatch between the reference antenna and the receiving antenna.</w:t>
      </w:r>
    </w:p>
    <w:p w14:paraId="37828796" w14:textId="6FF53174" w:rsidR="00C57672" w:rsidRPr="00E11EA5" w:rsidRDefault="00C57672" w:rsidP="00C57672">
      <w:pPr>
        <w:rPr>
          <w:b/>
        </w:rPr>
      </w:pPr>
      <w:r w:rsidRPr="00E11EA5">
        <w:rPr>
          <w:b/>
        </w:rPr>
        <w:t xml:space="preserve">A5-1 Positioning misalignment between the </w:t>
      </w:r>
      <w:r>
        <w:rPr>
          <w:b/>
        </w:rPr>
        <w:t>BS</w:t>
      </w:r>
      <w:r w:rsidRPr="00E11EA5">
        <w:rPr>
          <w:b/>
        </w:rPr>
        <w:t xml:space="preserve"> and the reference antenna</w:t>
      </w:r>
    </w:p>
    <w:p w14:paraId="25985F09" w14:textId="77777777" w:rsidR="00C57672" w:rsidRPr="00E11EA5" w:rsidRDefault="00C57672" w:rsidP="00C57672">
      <w:r w:rsidRPr="00E11EA5">
        <w:t xml:space="preserve">This contribution originates from the misalignment of the manufacturer declared coordinate system reference point of the </w:t>
      </w:r>
      <w:r>
        <w:t>BS</w:t>
      </w:r>
      <w:r w:rsidRPr="00E11EA5">
        <w:t xml:space="preserve"> and the phase centre of the reference antenna. The uncertainty makes the space propagation loss between the </w:t>
      </w:r>
      <w:r>
        <w:t>BS</w:t>
      </w:r>
      <w:r w:rsidRPr="00E11EA5">
        <w:t xml:space="preserve"> and the receiving antenna at the </w:t>
      </w:r>
      <w:r>
        <w:t>BS</w:t>
      </w:r>
      <w:r w:rsidRPr="00E11EA5">
        <w:t xml:space="preserve"> measurement stage (i.e. Stage 2) different from the space propagation loss between the reference antenna and the receiving antenna at the calibration stage (i.e. Stage 1).</w:t>
      </w:r>
    </w:p>
    <w:p w14:paraId="61829211" w14:textId="77777777" w:rsidR="00C57672" w:rsidRPr="00E11EA5" w:rsidRDefault="00C57672" w:rsidP="00C57672">
      <w:pPr>
        <w:rPr>
          <w:b/>
        </w:rPr>
      </w:pPr>
      <w:r w:rsidRPr="00E11EA5">
        <w:rPr>
          <w:b/>
        </w:rPr>
        <w:t xml:space="preserve">A5-2 Pointing misalignment between the </w:t>
      </w:r>
      <w:r>
        <w:rPr>
          <w:b/>
        </w:rPr>
        <w:t>BS</w:t>
      </w:r>
      <w:r w:rsidRPr="00E11EA5">
        <w:rPr>
          <w:b/>
        </w:rPr>
        <w:t xml:space="preserve"> and the receiving antenna</w:t>
      </w:r>
    </w:p>
    <w:p w14:paraId="692A800C" w14:textId="77777777" w:rsidR="00C57672" w:rsidRPr="00E11EA5" w:rsidRDefault="00C57672" w:rsidP="00C57672">
      <w:r w:rsidRPr="00E11EA5">
        <w:t xml:space="preserve">This contribution originates from the misalignment of the testing direction and the </w:t>
      </w:r>
      <w:r w:rsidRPr="00E11EA5">
        <w:rPr>
          <w:i/>
        </w:rPr>
        <w:t>beam peak direction</w:t>
      </w:r>
      <w:r w:rsidRPr="00E11EA5">
        <w:t xml:space="preserve"> of the receiving antenna due to imperfect rotation operation. The pointing misalignment may happen in both azimuth and vertical directions and the effect of the misalignment depends highly on the beamwidth of the beam under test. The same level of misalignment results in a larger measurement error for a narrower beam.</w:t>
      </w:r>
    </w:p>
    <w:p w14:paraId="1E7F3F74" w14:textId="77777777" w:rsidR="00C57672" w:rsidRPr="00E11EA5" w:rsidRDefault="00C57672" w:rsidP="00C57672">
      <w:pPr>
        <w:rPr>
          <w:b/>
        </w:rPr>
      </w:pPr>
      <w:r w:rsidRPr="00E11EA5">
        <w:rPr>
          <w:b/>
        </w:rPr>
        <w:t>A5-3 Quality of quiet zone</w:t>
      </w:r>
    </w:p>
    <w:p w14:paraId="12B1F89F" w14:textId="77777777" w:rsidR="00C57672" w:rsidRPr="00E11EA5" w:rsidRDefault="00C57672" w:rsidP="00C57672">
      <w:r w:rsidRPr="00E11EA5">
        <w:t>This contribution originates from a reflectivity level of an anechoic chamber. The reflectivity level is determined from the average standard deviation of the electric field in the quiet zone. By repeating a free space VSWR measurement in 15° grid in elevation and azimuth, 264 standard deviation values in both polarizations are determined. From these values an average standard deviation of electric field in the quiet zone can be calculated from the equation:</w:t>
      </w:r>
    </w:p>
    <w:p w14:paraId="509B9712" w14:textId="77777777" w:rsidR="00C57672" w:rsidRPr="00E11EA5" w:rsidRDefault="00C57672" w:rsidP="00C57672">
      <w:pPr>
        <w:pStyle w:val="EQ"/>
        <w:rPr>
          <w:noProof w:val="0"/>
        </w:rPr>
      </w:pPr>
      <w:r w:rsidRPr="00E11EA5">
        <w:rPr>
          <w:noProof w:val="0"/>
        </w:rPr>
        <w:tab/>
      </w:r>
      <w:r w:rsidRPr="00E11EA5">
        <w:rPr>
          <w:noProof w:val="0"/>
        </w:rPr>
        <w:object w:dxaOrig="6000" w:dyaOrig="960" w14:anchorId="101848A3">
          <v:shape id="_x0000_i1094" type="#_x0000_t75" style="width:226.35pt;height:36pt" o:ole="">
            <v:imagedata r:id="rId220" o:title=""/>
          </v:shape>
          <o:OLEObject Type="Embed" ProgID="Equation.3" ShapeID="_x0000_i1094" DrawAspect="Content" ObjectID="_1782125062" r:id="rId233"/>
        </w:object>
      </w:r>
    </w:p>
    <w:p w14:paraId="7BFF66ED" w14:textId="77777777" w:rsidR="00C57672" w:rsidRPr="00E11EA5" w:rsidRDefault="00C57672" w:rsidP="00C57672">
      <w:r w:rsidRPr="00E11EA5">
        <w:t>Where:</w:t>
      </w:r>
    </w:p>
    <w:p w14:paraId="101C86B0" w14:textId="77777777" w:rsidR="00C57672" w:rsidRPr="00E11EA5" w:rsidRDefault="00C57672" w:rsidP="00C57672">
      <w:pPr>
        <w:pStyle w:val="B1"/>
      </w:pPr>
      <w:r w:rsidRPr="00E11EA5">
        <w:tab/>
      </w:r>
      <w:r w:rsidRPr="00E11EA5">
        <w:rPr>
          <w:position w:val="-6"/>
        </w:rPr>
        <w:object w:dxaOrig="279" w:dyaOrig="279" w14:anchorId="0EA73EE1">
          <v:shape id="_x0000_i1095" type="#_x0000_t75" style="width:15.25pt;height:15.25pt" o:ole="">
            <v:imagedata r:id="rId222" o:title=""/>
          </v:shape>
          <o:OLEObject Type="Embed" ProgID="Equation.3" ShapeID="_x0000_i1095" DrawAspect="Content" ObjectID="_1782125063" r:id="rId234"/>
        </w:object>
      </w:r>
      <w:r w:rsidRPr="00E11EA5">
        <w:t xml:space="preserve"> is the number of angular intervals in elevation,</w:t>
      </w:r>
    </w:p>
    <w:p w14:paraId="3167D9B1" w14:textId="77777777" w:rsidR="00C57672" w:rsidRPr="00E11EA5" w:rsidRDefault="00C57672" w:rsidP="00C57672">
      <w:pPr>
        <w:pStyle w:val="B1"/>
      </w:pPr>
      <w:r w:rsidRPr="00E11EA5">
        <w:tab/>
      </w:r>
      <w:r w:rsidRPr="00E11EA5">
        <w:rPr>
          <w:position w:val="-4"/>
        </w:rPr>
        <w:object w:dxaOrig="320" w:dyaOrig="260" w14:anchorId="4123F0EA">
          <v:shape id="_x0000_i1096" type="#_x0000_t75" style="width:15.25pt;height:4.9pt" o:ole="">
            <v:imagedata r:id="rId224" o:title=""/>
          </v:shape>
          <o:OLEObject Type="Embed" ProgID="Equation.3" ShapeID="_x0000_i1096" DrawAspect="Content" ObjectID="_1782125064" r:id="rId235"/>
        </w:object>
      </w:r>
      <w:r w:rsidRPr="00E11EA5">
        <w:t xml:space="preserve"> is the number of angular intervals in azimuth, and</w:t>
      </w:r>
    </w:p>
    <w:p w14:paraId="78172746" w14:textId="77777777" w:rsidR="00C57672" w:rsidRPr="00E11EA5" w:rsidRDefault="00C57672" w:rsidP="00C57672">
      <w:pPr>
        <w:pStyle w:val="B1"/>
      </w:pPr>
      <w:r w:rsidRPr="00E11EA5">
        <w:tab/>
      </w:r>
      <w:r w:rsidRPr="00E11EA5">
        <w:rPr>
          <w:position w:val="-12"/>
        </w:rPr>
        <w:object w:dxaOrig="279" w:dyaOrig="360" w14:anchorId="1ADE1D2C">
          <v:shape id="_x0000_i1097" type="#_x0000_t75" style="width:15.25pt;height:15.25pt" o:ole="">
            <v:imagedata r:id="rId226" o:title=""/>
          </v:shape>
          <o:OLEObject Type="Embed" ProgID="Equation.3" ShapeID="_x0000_i1097" DrawAspect="Content" ObjectID="_1782125065" r:id="rId236"/>
        </w:object>
      </w:r>
      <w:r w:rsidRPr="00E11EA5">
        <w:t xml:space="preserve"> is elevation of single measurement </w:t>
      </w:r>
      <w:r w:rsidRPr="00E11EA5">
        <w:rPr>
          <w:position w:val="-14"/>
        </w:rPr>
        <w:object w:dxaOrig="660" w:dyaOrig="380" w14:anchorId="5611E47E">
          <v:shape id="_x0000_i1098" type="#_x0000_t75" style="width:36pt;height:20.75pt" o:ole="">
            <v:imagedata r:id="rId228" o:title=""/>
          </v:shape>
          <o:OLEObject Type="Embed" ProgID="Equation.3" ShapeID="_x0000_i1098" DrawAspect="Content" ObjectID="_1782125066" r:id="rId237"/>
        </w:object>
      </w:r>
      <w:r w:rsidRPr="00E11EA5">
        <w:t>.</w:t>
      </w:r>
    </w:p>
    <w:p w14:paraId="2B4AAFAD" w14:textId="0EEA94CD" w:rsidR="00C57672" w:rsidRPr="00E11EA5" w:rsidRDefault="00C57672" w:rsidP="00C57672">
      <w:r w:rsidRPr="00E11EA5">
        <w:t xml:space="preserve">If an efficiency calibration with omni-directional calibration antenna is performed, the effect of reflectivity level decreases in Stage 1 (i.e. calibration measurement) and </w:t>
      </w:r>
      <w:r w:rsidRPr="00E11EA5">
        <w:rPr>
          <w:position w:val="-14"/>
        </w:rPr>
        <w:object w:dxaOrig="499" w:dyaOrig="420" w14:anchorId="0777A8DE">
          <v:shape id="_x0000_i1099" type="#_x0000_t75" style="width:20.75pt;height:15.25pt" o:ole="">
            <v:imagedata r:id="rId230" o:title=""/>
          </v:shape>
          <o:OLEObject Type="Embed" ProgID="Equation.3" ShapeID="_x0000_i1099" DrawAspect="Content" ObjectID="_1782125067" r:id="rId238"/>
        </w:object>
      </w:r>
      <w:r w:rsidRPr="00E11EA5">
        <w:t xml:space="preserve"> may be divided by factor 2. This is due to correcting impact of data averaging in this type of calibration. Efficiency calibration done with sampling step ≤ 30°, can be considered to have at least four independent samples. </w:t>
      </w:r>
      <w:r w:rsidRPr="00E11EA5">
        <w:rPr>
          <w:position w:val="-14"/>
        </w:rPr>
        <w:object w:dxaOrig="499" w:dyaOrig="420" w14:anchorId="14960021">
          <v:shape id="_x0000_i1100" type="#_x0000_t75" style="width:20.75pt;height:15.25pt" o:ole="">
            <v:imagedata r:id="rId230" o:title=""/>
          </v:shape>
          <o:OLEObject Type="Embed" ProgID="Equation.3" ShapeID="_x0000_i1100" DrawAspect="Content" ObjectID="_1782125068" r:id="rId239"/>
        </w:object>
      </w:r>
      <w:r w:rsidRPr="00E11EA5">
        <w:t xml:space="preserve"> may be divided by factor 2 also in Stage 2 (i.e. </w:t>
      </w:r>
      <w:r>
        <w:t>BS</w:t>
      </w:r>
      <w:r w:rsidRPr="00E11EA5">
        <w:t xml:space="preserve"> measurement) for the same reason.</w:t>
      </w:r>
    </w:p>
    <w:p w14:paraId="6B425470" w14:textId="77777777" w:rsidR="00C57672" w:rsidRPr="00E11EA5" w:rsidRDefault="00C57672" w:rsidP="00C57672">
      <w:r w:rsidRPr="00E11EA5">
        <w:t>It</w:t>
      </w:r>
      <w:r>
        <w:t>'</w:t>
      </w:r>
      <w:r w:rsidRPr="00E11EA5">
        <w:t>s likely that asymmetry of the field probe will have a very small impact on this measurement uncertainty contributor, however, an upper bound to probe symmetry should be considered.</w:t>
      </w:r>
    </w:p>
    <w:p w14:paraId="6AAE4FA9" w14:textId="77777777" w:rsidR="00C57672" w:rsidRPr="00E11EA5" w:rsidRDefault="00C57672" w:rsidP="00C57672">
      <w:r w:rsidRPr="00E11EA5">
        <w:rPr>
          <w:b/>
        </w:rPr>
        <w:t xml:space="preserve">A5-4 Polarization mismatch between the </w:t>
      </w:r>
      <w:r>
        <w:rPr>
          <w:b/>
        </w:rPr>
        <w:t>BS</w:t>
      </w:r>
      <w:r w:rsidRPr="00E11EA5">
        <w:rPr>
          <w:b/>
        </w:rPr>
        <w:t xml:space="preserve"> (a) /reference antenna (b) and the receiving</w:t>
      </w:r>
      <w:r w:rsidRPr="00E11EA5">
        <w:t xml:space="preserve"> antenna</w:t>
      </w:r>
    </w:p>
    <w:p w14:paraId="3C32F3B7" w14:textId="77777777" w:rsidR="00C57672" w:rsidRPr="00E11EA5" w:rsidRDefault="00C57672" w:rsidP="00C57672">
      <w:r w:rsidRPr="00E11EA5">
        <w:t xml:space="preserve">This contribution originates from the misaligned polarization between the </w:t>
      </w:r>
      <w:r>
        <w:t>BS</w:t>
      </w:r>
      <w:r w:rsidRPr="00E11EA5">
        <w:t>/reference antenna and the receiving antenna.</w:t>
      </w:r>
    </w:p>
    <w:p w14:paraId="09BC8DD9" w14:textId="77777777" w:rsidR="00C57672" w:rsidRPr="00E11EA5" w:rsidRDefault="00C57672" w:rsidP="00C57672">
      <w:pPr>
        <w:rPr>
          <w:b/>
        </w:rPr>
      </w:pPr>
      <w:r w:rsidRPr="00E11EA5">
        <w:rPr>
          <w:b/>
        </w:rPr>
        <w:t xml:space="preserve">A5-5 Mutual coupling between the </w:t>
      </w:r>
      <w:r>
        <w:rPr>
          <w:b/>
        </w:rPr>
        <w:t>BS</w:t>
      </w:r>
      <w:r w:rsidRPr="00E11EA5">
        <w:rPr>
          <w:b/>
        </w:rPr>
        <w:t xml:space="preserve"> (a) /reference antenna (b) and the receiving antenna</w:t>
      </w:r>
    </w:p>
    <w:p w14:paraId="219A738F" w14:textId="585B3CD6" w:rsidR="00C57672" w:rsidRPr="00E11EA5" w:rsidRDefault="00C57672" w:rsidP="00C57672">
      <w:r w:rsidRPr="00E11EA5">
        <w:t xml:space="preserve">This contribution originates from mutual coupling between the </w:t>
      </w:r>
      <w:r>
        <w:t>BS</w:t>
      </w:r>
      <w:r w:rsidRPr="00E11EA5">
        <w:t>/reference antenna and the receiving antenna. Mutual coupling degrades not just the antenna efficiency, i.e. the EIRP value, but it can alter the antenna</w:t>
      </w:r>
      <w:r>
        <w:t>'</w:t>
      </w:r>
      <w:r w:rsidRPr="00E11EA5">
        <w:t xml:space="preserve">s </w:t>
      </w:r>
      <w:r w:rsidRPr="00753FEA">
        <w:rPr>
          <w:i/>
          <w:iCs/>
        </w:rPr>
        <w:t>radiation pattern</w:t>
      </w:r>
      <w:r w:rsidRPr="00E11EA5">
        <w:t xml:space="preserve"> as well. For indoor anechoic chamber, usually the spacing between the </w:t>
      </w:r>
      <w:r>
        <w:t>BS</w:t>
      </w:r>
      <w:r w:rsidRPr="00E11EA5">
        <w:t>/reference antenna</w:t>
      </w:r>
      <w:r w:rsidRPr="00E11EA5">
        <w:rPr>
          <w:rFonts w:ascii="Arial" w:hAnsi="Arial" w:cs="Arial"/>
        </w:rPr>
        <w:t xml:space="preserve"> </w:t>
      </w:r>
      <w:r w:rsidRPr="00E11EA5">
        <w:t>and the receiving antennas is large enough so that the level of mutual coupling might be negligible.</w:t>
      </w:r>
    </w:p>
    <w:p w14:paraId="3D4FF17E" w14:textId="1E70B42B" w:rsidR="00C57672" w:rsidRPr="00E11EA5" w:rsidRDefault="00C57672" w:rsidP="00C57672">
      <w:pPr>
        <w:rPr>
          <w:b/>
        </w:rPr>
      </w:pPr>
      <w:r w:rsidRPr="00E11EA5">
        <w:rPr>
          <w:b/>
        </w:rPr>
        <w:lastRenderedPageBreak/>
        <w:t>A5-6 Phase curvature</w:t>
      </w:r>
      <w:r w:rsidR="001815C4">
        <w:rPr>
          <w:b/>
        </w:rPr>
        <w:t xml:space="preserve"> across the BS antenna (a) /reference antenna (b)</w:t>
      </w:r>
    </w:p>
    <w:p w14:paraId="3EF03F9F" w14:textId="77777777" w:rsidR="00C57672" w:rsidRPr="00E11EA5" w:rsidRDefault="00C57672" w:rsidP="00C57672">
      <w:r w:rsidRPr="00E11EA5">
        <w:t xml:space="preserve">This contribution originates from the finite far field measurement distance, which causes phase curvature across the antenna of </w:t>
      </w:r>
      <w:r>
        <w:t>BS</w:t>
      </w:r>
      <w:r w:rsidRPr="000978CF">
        <w:t xml:space="preserve"> </w:t>
      </w:r>
      <w:r w:rsidRPr="00651CA0">
        <w:t xml:space="preserve">(a) </w:t>
      </w:r>
      <w:r w:rsidRPr="000978CF">
        <w:t xml:space="preserve">/reference antenna </w:t>
      </w:r>
      <w:r w:rsidRPr="00651CA0">
        <w:t>(b)</w:t>
      </w:r>
      <w:r w:rsidRPr="000978CF">
        <w:t>.</w:t>
      </w:r>
    </w:p>
    <w:p w14:paraId="21C5903A" w14:textId="77777777" w:rsidR="00C57672" w:rsidRPr="00E11EA5" w:rsidRDefault="00C57672" w:rsidP="00C57672">
      <w:pPr>
        <w:rPr>
          <w:b/>
        </w:rPr>
      </w:pPr>
      <w:r w:rsidRPr="00E11EA5">
        <w:rPr>
          <w:b/>
        </w:rPr>
        <w:t>A5-7 Impedance mismatch in the receiving chain</w:t>
      </w:r>
    </w:p>
    <w:p w14:paraId="333AD644" w14:textId="77777777" w:rsidR="00C57672" w:rsidRPr="00E11EA5" w:rsidRDefault="00C57672" w:rsidP="00C57672">
      <w:r w:rsidRPr="00E11EA5">
        <w:t>This contribution originates from multiple reflections between the receiving antenna and the power measurement equipment. The multiple reflections can produce an overall reflection that depends not only upon the individual reflections of each part but their reflective interactions as well. The combination loss by the overall reflection can be higher or lower than individual loss by multiple reflections. The combination loss is called the mismatch error and leads to the measurement uncertainty.</w:t>
      </w:r>
    </w:p>
    <w:p w14:paraId="733AB655" w14:textId="77777777" w:rsidR="00C57672" w:rsidRPr="00E11EA5" w:rsidRDefault="00C57672" w:rsidP="00C57672">
      <w:pPr>
        <w:rPr>
          <w:b/>
        </w:rPr>
      </w:pPr>
      <w:r w:rsidRPr="00E11EA5">
        <w:rPr>
          <w:b/>
        </w:rPr>
        <w:t>A5-8 Random uncertainty</w:t>
      </w:r>
    </w:p>
    <w:p w14:paraId="2E71CD98" w14:textId="77777777" w:rsidR="00C57672" w:rsidRPr="00E11EA5" w:rsidRDefault="00C57672" w:rsidP="00C57672">
      <w:r w:rsidRPr="00E11EA5">
        <w:t xml:space="preserve">The random uncertainty characterizes the undefined and miscellaneous effects which cannot be forecasted. One can estimate this type of uncertainty with a repeatability test by making a series of repeated measurement with a reference </w:t>
      </w:r>
      <w:r>
        <w:t>BS</w:t>
      </w:r>
      <w:r w:rsidRPr="00E11EA5">
        <w:t xml:space="preserve"> without changing anything in the measurement set-up.</w:t>
      </w:r>
    </w:p>
    <w:p w14:paraId="5EE91DA7" w14:textId="77777777" w:rsidR="00C57672" w:rsidRPr="00E11EA5" w:rsidRDefault="00C57672" w:rsidP="00C57672">
      <w:pPr>
        <w:rPr>
          <w:b/>
        </w:rPr>
      </w:pPr>
      <w:r w:rsidRPr="00E11EA5">
        <w:rPr>
          <w:b/>
        </w:rPr>
        <w:t>A5-9 Impedance mismatch between the receiving antenna and the network analyzer</w:t>
      </w:r>
    </w:p>
    <w:p w14:paraId="30237CEA" w14:textId="77777777" w:rsidR="00C57672" w:rsidRPr="00E11EA5" w:rsidRDefault="00C57672" w:rsidP="00C57672">
      <w:r w:rsidRPr="00E11EA5">
        <w:t>This contribution originates from multiple reflections between the receiving antenna and the network analyzer. After appropriate calibration, the network analyzer may not introduce impedance mismatch error, but the error still happens between the receiving antenna feed cable and the receiving antenna.</w:t>
      </w:r>
    </w:p>
    <w:p w14:paraId="5C7BF067" w14:textId="77777777" w:rsidR="00C57672" w:rsidRPr="00E11EA5" w:rsidRDefault="00C57672" w:rsidP="00C57672">
      <w:pPr>
        <w:rPr>
          <w:b/>
        </w:rPr>
      </w:pPr>
      <w:r w:rsidRPr="00E11EA5">
        <w:rPr>
          <w:b/>
        </w:rPr>
        <w:t>A5-10 Positioning and pointing misalignment between the reference antenna and the receiving antenna</w:t>
      </w:r>
    </w:p>
    <w:p w14:paraId="19C27FA1" w14:textId="77777777" w:rsidR="00C57672" w:rsidRPr="00E11EA5" w:rsidRDefault="00C57672" w:rsidP="00C57672">
      <w:r w:rsidRPr="00E11EA5">
        <w:t>This contribution originates from reference antenna alignment and pointing error. In this measurement if the maximum gain directions of the reference antenna and the receiving antenna are aligned to each other, this contribution can be considered negligible and therefore set to zero.</w:t>
      </w:r>
    </w:p>
    <w:p w14:paraId="55A6FFA8" w14:textId="77777777" w:rsidR="00C57672" w:rsidRPr="00E11EA5" w:rsidRDefault="00C57672" w:rsidP="00C57672">
      <w:pPr>
        <w:rPr>
          <w:b/>
        </w:rPr>
      </w:pPr>
      <w:r w:rsidRPr="00E11EA5">
        <w:rPr>
          <w:b/>
        </w:rPr>
        <w:t>A5-11 Impedance mismatch between the reference antenna and the network analyzer</w:t>
      </w:r>
    </w:p>
    <w:p w14:paraId="02AAA468" w14:textId="77777777" w:rsidR="00C57672" w:rsidRPr="002C298E" w:rsidRDefault="00C57672" w:rsidP="00C57672">
      <w:r w:rsidRPr="00E11EA5">
        <w:t>This contribution originates from multiple reflections between the reference antenna and the network analyzer. After appropriate calibration, the network analyzer may not introduce impedance mismatch error, but the error still happens between the reference antenna feed cable and the reference antenna.</w:t>
      </w:r>
    </w:p>
    <w:p w14:paraId="6771CB1F" w14:textId="77777777" w:rsidR="00C57672" w:rsidRPr="00E11EA5" w:rsidRDefault="00C57672" w:rsidP="00C57672">
      <w:pPr>
        <w:rPr>
          <w:b/>
        </w:rPr>
      </w:pPr>
      <w:r w:rsidRPr="00E11EA5">
        <w:rPr>
          <w:b/>
        </w:rPr>
        <w:t>A5-12 Influence of the reference antenna feed cable</w:t>
      </w:r>
    </w:p>
    <w:p w14:paraId="138A5DF3" w14:textId="77777777" w:rsidR="00C57672" w:rsidRPr="00E11EA5" w:rsidRDefault="00C57672" w:rsidP="00C57672">
      <w:r w:rsidRPr="00E11EA5">
        <w:t>In the calibration Stage 1, the influence of the calibration antenna feed cable is assessed by measurements. A measurement for calibration may be repeated with a reasonably differing routing of the feed cable. Largest difference among the results is entered to the uncertainty budget with a rectangular distribution.</w:t>
      </w:r>
    </w:p>
    <w:p w14:paraId="3E42FD28" w14:textId="77777777" w:rsidR="00C57672" w:rsidRPr="00E11EA5" w:rsidRDefault="00C57672" w:rsidP="00C57672">
      <w:pPr>
        <w:rPr>
          <w:b/>
        </w:rPr>
      </w:pPr>
      <w:r w:rsidRPr="00E11EA5">
        <w:rPr>
          <w:b/>
        </w:rPr>
        <w:t>A5-13 Reference antenna feed cable loss measurement uncertainty</w:t>
      </w:r>
    </w:p>
    <w:p w14:paraId="2AF6C51E" w14:textId="77777777" w:rsidR="00C57672" w:rsidRPr="00E11EA5" w:rsidRDefault="00C57672" w:rsidP="00C57672">
      <w:r w:rsidRPr="00E11EA5">
        <w:t>Before performing the calibration, the reference antenna feed cable loss have to be measured. The measurement can be done with a network analyzer to measure its S</w:t>
      </w:r>
      <w:r w:rsidRPr="00E11EA5">
        <w:rPr>
          <w:vertAlign w:val="subscript"/>
        </w:rPr>
        <w:t>21</w:t>
      </w:r>
      <w:r w:rsidRPr="00E11EA5">
        <w:t xml:space="preserve"> and uncertainty is introduced.</w:t>
      </w:r>
    </w:p>
    <w:p w14:paraId="57F4E4B7" w14:textId="77777777" w:rsidR="00C57672" w:rsidRPr="00E11EA5" w:rsidRDefault="00C57672" w:rsidP="00C57672">
      <w:pPr>
        <w:rPr>
          <w:b/>
        </w:rPr>
      </w:pPr>
      <w:r w:rsidRPr="00E11EA5">
        <w:rPr>
          <w:b/>
        </w:rPr>
        <w:t>A5-14 Influence of the receiving antenna feed cable</w:t>
      </w:r>
    </w:p>
    <w:p w14:paraId="68F731FF" w14:textId="77777777" w:rsidR="00C57672" w:rsidRPr="00E11EA5" w:rsidRDefault="00C57672" w:rsidP="00C57672">
      <w:r w:rsidRPr="00E11EA5">
        <w:t xml:space="preserve">If the probe antenna is directional (i.e. peak gain &gt;+5 dBi, e.g. horn, LPDA, etc.) and the same probe antenna cable configuration is used for both stages, the uncertainty is considered systematic and constant </w:t>
      </w:r>
      <w:r w:rsidRPr="00E11EA5">
        <w:sym w:font="Wingdings" w:char="F0E8"/>
      </w:r>
      <w:r w:rsidRPr="00E11EA5">
        <w:t xml:space="preserve"> 0.00 dB value.</w:t>
      </w:r>
    </w:p>
    <w:p w14:paraId="6E45E497" w14:textId="77777777" w:rsidR="00C57672" w:rsidRPr="00E11EA5" w:rsidRDefault="00C57672" w:rsidP="00C57672">
      <w:r w:rsidRPr="00E11EA5">
        <w:t>In other cases a technical study should be done.</w:t>
      </w:r>
    </w:p>
    <w:p w14:paraId="0A5F76B6" w14:textId="77777777" w:rsidR="00C57672" w:rsidRPr="00E11EA5" w:rsidRDefault="00C57672" w:rsidP="00C57672">
      <w:pPr>
        <w:rPr>
          <w:b/>
        </w:rPr>
      </w:pPr>
      <w:r w:rsidRPr="00E11EA5">
        <w:rPr>
          <w:b/>
        </w:rPr>
        <w:t>A5-15 Uncertainty of the absolute gain of the receiving antenna</w:t>
      </w:r>
    </w:p>
    <w:p w14:paraId="0B59CF5B" w14:textId="77777777" w:rsidR="00C57672" w:rsidRPr="00E11EA5" w:rsidRDefault="00C57672" w:rsidP="00C57672">
      <w:r w:rsidRPr="00E11EA5">
        <w:t xml:space="preserve">The uncertainty appears in both stages and it is thus considered systematic and constant </w:t>
      </w:r>
      <w:r w:rsidRPr="00E11EA5">
        <w:sym w:font="Wingdings" w:char="F0E8"/>
      </w:r>
      <w:r w:rsidRPr="00E11EA5">
        <w:t xml:space="preserve"> 0.00 dB value.</w:t>
      </w:r>
    </w:p>
    <w:p w14:paraId="0F74821F" w14:textId="3F39B8B5" w:rsidR="00C57672" w:rsidRPr="00E11EA5" w:rsidRDefault="00C57672" w:rsidP="00C57672">
      <w:pPr>
        <w:rPr>
          <w:b/>
        </w:rPr>
      </w:pPr>
      <w:r w:rsidRPr="00E11EA5">
        <w:rPr>
          <w:b/>
        </w:rPr>
        <w:t>A5-16</w:t>
      </w:r>
      <w:r w:rsidR="001815C4">
        <w:rPr>
          <w:b/>
        </w:rPr>
        <w:t xml:space="preserve"> Frequency flatness of test system</w:t>
      </w:r>
    </w:p>
    <w:p w14:paraId="03B08B40" w14:textId="77777777" w:rsidR="00C57672" w:rsidRPr="00E11EA5" w:rsidRDefault="00C57672" w:rsidP="00C57672">
      <w:pPr>
        <w:rPr>
          <w:b/>
        </w:rPr>
      </w:pPr>
      <w:r w:rsidRPr="00E11EA5">
        <w:t>This uncertainty contribution to account for the frequency interpolation error caused by a finite frequency resolution during the calibration stage.</w:t>
      </w:r>
    </w:p>
    <w:p w14:paraId="26DABB44" w14:textId="77777777" w:rsidR="00C57672" w:rsidRPr="00E11EA5" w:rsidRDefault="00C57672" w:rsidP="00C57672">
      <w:pPr>
        <w:rPr>
          <w:b/>
        </w:rPr>
      </w:pPr>
      <w:r w:rsidRPr="00E11EA5">
        <w:rPr>
          <w:b/>
        </w:rPr>
        <w:t>A5-17 Measurement antenna frequency variation</w:t>
      </w:r>
    </w:p>
    <w:p w14:paraId="304EEF34" w14:textId="77777777" w:rsidR="00C57672" w:rsidRPr="00E11EA5" w:rsidRDefault="00C57672" w:rsidP="00C57672">
      <w:r w:rsidRPr="00E11EA5">
        <w:lastRenderedPageBreak/>
        <w:t xml:space="preserve">For wide band measurement the measurement </w:t>
      </w:r>
      <w:r w:rsidRPr="00606601">
        <w:rPr>
          <w:i/>
          <w:iCs/>
        </w:rPr>
        <w:t>antenna gain</w:t>
      </w:r>
      <w:r w:rsidRPr="00E11EA5">
        <w:t xml:space="preserve"> will vary considerably over frequency. The gain can be calibrated however variation may still remain between calibration frequency steps. This uncertainty accounts for the variation between the calibrated steps.</w:t>
      </w:r>
    </w:p>
    <w:p w14:paraId="5F3B6D03" w14:textId="77777777" w:rsidR="00C57672" w:rsidRPr="00E11EA5" w:rsidRDefault="00C57672" w:rsidP="00C57672">
      <w:r w:rsidRPr="00E11EA5">
        <w:rPr>
          <w:b/>
        </w:rPr>
        <w:t>A5-18 FSPL estimation error</w:t>
      </w:r>
    </w:p>
    <w:p w14:paraId="05D2051A" w14:textId="77777777" w:rsidR="00C57672" w:rsidRPr="00E11EA5" w:rsidRDefault="00C57672" w:rsidP="00C57672">
      <w:r w:rsidRPr="00E11EA5">
        <w:t>For wide band measurement the measurement free space path loss in the chamber will vary with frequency. The loss can be calibrated however this uncertainty accounts for the variation between the calibrated steps.</w:t>
      </w:r>
    </w:p>
    <w:p w14:paraId="651A7755" w14:textId="77777777" w:rsidR="00C57672" w:rsidRPr="00E11EA5" w:rsidRDefault="00C57672" w:rsidP="00C57672">
      <w:pPr>
        <w:rPr>
          <w:b/>
        </w:rPr>
      </w:pPr>
      <w:r w:rsidRPr="00E11EA5">
        <w:rPr>
          <w:b/>
        </w:rPr>
        <w:t>A5-19 Measurement system dynamic range uncertainty</w:t>
      </w:r>
    </w:p>
    <w:p w14:paraId="4360DD42" w14:textId="77777777" w:rsidR="00C57672" w:rsidRPr="00E11EA5" w:rsidRDefault="00C57672" w:rsidP="00C57672">
      <w:r w:rsidRPr="00E11EA5">
        <w:t>Uncertainty associated with the addition of each of the directional power measurements to calculate the TRP due to the limited dynamic range of the OTA test system causing an overestimation.</w:t>
      </w:r>
    </w:p>
    <w:p w14:paraId="7614FD99" w14:textId="77777777" w:rsidR="00C57672" w:rsidRPr="00E11EA5" w:rsidRDefault="00C57672" w:rsidP="00C57672">
      <w:pPr>
        <w:rPr>
          <w:b/>
        </w:rPr>
      </w:pPr>
      <w:r w:rsidRPr="00E11EA5">
        <w:rPr>
          <w:b/>
        </w:rPr>
        <w:t>A5-20 Reflections in anechoic chamber</w:t>
      </w:r>
    </w:p>
    <w:p w14:paraId="1E51C182" w14:textId="77777777" w:rsidR="00C57672" w:rsidRPr="00E11EA5" w:rsidRDefault="00C57672" w:rsidP="00C57672">
      <w:r w:rsidRPr="00E11EA5">
        <w:t>Uncertainty associated with the reflections in the chamber changing the coupling between the BS and the CLTA.</w:t>
      </w:r>
    </w:p>
    <w:p w14:paraId="4179537F" w14:textId="77777777" w:rsidR="00C57672" w:rsidRPr="00E11EA5" w:rsidRDefault="00C57672" w:rsidP="00C57672">
      <w:pPr>
        <w:pStyle w:val="Heading1"/>
      </w:pPr>
      <w:bookmarkStart w:id="14211" w:name="_Toc21086776"/>
      <w:bookmarkStart w:id="14212" w:name="_Toc29769236"/>
      <w:bookmarkStart w:id="14213" w:name="_Toc37430497"/>
      <w:bookmarkStart w:id="14214" w:name="_Toc43739600"/>
      <w:bookmarkStart w:id="14215" w:name="_Toc46347361"/>
      <w:bookmarkStart w:id="14216" w:name="_Toc53166300"/>
      <w:bookmarkStart w:id="14217" w:name="_Toc53166995"/>
      <w:bookmarkStart w:id="14218" w:name="_Toc53167689"/>
      <w:bookmarkStart w:id="14219" w:name="_Toc61130951"/>
      <w:bookmarkStart w:id="14220" w:name="_Toc61131677"/>
      <w:bookmarkStart w:id="14221" w:name="_Toc61188519"/>
      <w:bookmarkStart w:id="14222" w:name="_Toc83029809"/>
      <w:bookmarkStart w:id="14223" w:name="_Toc83920407"/>
      <w:bookmarkStart w:id="14224" w:name="_Toc89785428"/>
      <w:bookmarkStart w:id="14225" w:name="_Toc137299928"/>
      <w:bookmarkStart w:id="14226" w:name="_Toc138888974"/>
      <w:bookmarkStart w:id="14227" w:name="_Toc138889698"/>
      <w:bookmarkStart w:id="14228" w:name="_Toc145341417"/>
      <w:bookmarkStart w:id="14229" w:name="_Toc161843160"/>
      <w:bookmarkStart w:id="14230" w:name="_Toc169789269"/>
      <w:bookmarkStart w:id="14231" w:name="_Toc171512648"/>
      <w:r w:rsidRPr="00E11EA5">
        <w:rPr>
          <w:lang w:eastAsia="zh-CN"/>
        </w:rPr>
        <w:t>A.6</w:t>
      </w:r>
      <w:r w:rsidRPr="00E11EA5">
        <w:tab/>
        <w:t>Reverberation Chamber</w:t>
      </w:r>
      <w:bookmarkEnd w:id="14211"/>
      <w:bookmarkEnd w:id="14212"/>
      <w:bookmarkEnd w:id="14213"/>
      <w:bookmarkEnd w:id="14214"/>
      <w:bookmarkEnd w:id="14215"/>
      <w:bookmarkEnd w:id="14216"/>
      <w:bookmarkEnd w:id="14217"/>
      <w:bookmarkEnd w:id="14218"/>
      <w:bookmarkEnd w:id="14219"/>
      <w:bookmarkEnd w:id="14220"/>
      <w:bookmarkEnd w:id="14221"/>
      <w:bookmarkEnd w:id="14222"/>
      <w:bookmarkEnd w:id="14223"/>
      <w:bookmarkEnd w:id="14224"/>
      <w:bookmarkEnd w:id="14225"/>
      <w:bookmarkEnd w:id="14226"/>
      <w:bookmarkEnd w:id="14227"/>
      <w:bookmarkEnd w:id="14228"/>
      <w:bookmarkEnd w:id="14229"/>
      <w:bookmarkEnd w:id="14230"/>
      <w:bookmarkEnd w:id="14231"/>
    </w:p>
    <w:p w14:paraId="5AD54A87" w14:textId="3ED36440" w:rsidR="001815C4" w:rsidRDefault="001815C4">
      <w:r>
        <w:t>This clause describes measurement uncertainty contributors for TX measurements in Reverberation Chamber.</w:t>
      </w:r>
    </w:p>
    <w:p w14:paraId="6684FC9C" w14:textId="4D874E57" w:rsidR="00C57672" w:rsidRPr="00E11EA5" w:rsidRDefault="00C57672" w:rsidP="00C57672">
      <w:pPr>
        <w:rPr>
          <w:b/>
        </w:rPr>
      </w:pPr>
      <w:r w:rsidRPr="00E11EA5">
        <w:rPr>
          <w:b/>
        </w:rPr>
        <w:t>A6-1 Impedance mismatch in the receiving chain</w:t>
      </w:r>
    </w:p>
    <w:p w14:paraId="16DBE5D5" w14:textId="77777777" w:rsidR="00C57672" w:rsidRPr="00E11EA5" w:rsidRDefault="00C57672" w:rsidP="00C57672">
      <w:r w:rsidRPr="00E11EA5">
        <w:t>This contribution originates from multiple reflections between the receiving antenna and the power measurement equipment. The multiple reflections can produce an overall reflection that depends not only upon the individual reflections of each part but their reflective interactions as well. The combination loss by the overall reflection can be higher or lower than individual loss by multiple reflections. The combination loss is called the mismatch error and leads to the measurement uncertainty.</w:t>
      </w:r>
    </w:p>
    <w:p w14:paraId="0D0CEB35" w14:textId="77777777" w:rsidR="00C57672" w:rsidRPr="00E11EA5" w:rsidRDefault="00C57672" w:rsidP="00C57672">
      <w:pPr>
        <w:rPr>
          <w:b/>
        </w:rPr>
      </w:pPr>
      <w:r w:rsidRPr="00E11EA5">
        <w:rPr>
          <w:b/>
        </w:rPr>
        <w:t>A6-2 Random uncertainty</w:t>
      </w:r>
    </w:p>
    <w:p w14:paraId="43A80707" w14:textId="77777777" w:rsidR="00C57672" w:rsidRPr="00E11EA5" w:rsidRDefault="00C57672" w:rsidP="00C57672">
      <w:r w:rsidRPr="00E11EA5">
        <w:t>The random uncertainty characterizes the undefined and miscellaneous effects which cannot be forecasted. One can estimate this type of uncertainty with a repeatability test by making a series of repeated measurement with a reference BS without changing anything in the measurement set-up.</w:t>
      </w:r>
    </w:p>
    <w:p w14:paraId="202268EB" w14:textId="77777777" w:rsidR="00C57672" w:rsidRPr="00E11EA5" w:rsidRDefault="00C57672" w:rsidP="00C57672">
      <w:pPr>
        <w:rPr>
          <w:b/>
        </w:rPr>
      </w:pPr>
      <w:r w:rsidRPr="00E11EA5">
        <w:rPr>
          <w:b/>
        </w:rPr>
        <w:t>A6-3 Reference antenna radiation efficiency</w:t>
      </w:r>
    </w:p>
    <w:p w14:paraId="631FBCE3" w14:textId="77777777" w:rsidR="00C57672" w:rsidRPr="00E11EA5" w:rsidRDefault="00C57672" w:rsidP="00C57672">
      <w:r w:rsidRPr="00E11EA5">
        <w:t>This contribution is a residue of uncertainty of reference antenna radiation efficiency after calibration.</w:t>
      </w:r>
    </w:p>
    <w:p w14:paraId="539E2F2C" w14:textId="77777777" w:rsidR="00C57672" w:rsidRPr="00E11EA5" w:rsidRDefault="00C57672" w:rsidP="00C57672">
      <w:pPr>
        <w:rPr>
          <w:b/>
        </w:rPr>
      </w:pPr>
      <w:r w:rsidRPr="00E11EA5">
        <w:rPr>
          <w:b/>
        </w:rPr>
        <w:t>A6-4 Mean value estimation of reference antenna mismatch efficiency</w:t>
      </w:r>
    </w:p>
    <w:p w14:paraId="76849B99" w14:textId="25FC561B" w:rsidR="00C57672" w:rsidRPr="00E11EA5" w:rsidRDefault="00C57672" w:rsidP="00C57672">
      <w:r w:rsidRPr="00E11EA5">
        <w:t xml:space="preserve">This contribution originates from the error of the estimated mean related to the use of a finite number </w:t>
      </w:r>
      <m:oMath>
        <m:r>
          <w:rPr>
            <w:rFonts w:ascii="Cambria Math" w:hAnsi="Cambria Math"/>
          </w:rPr>
          <m:t xml:space="preserve">N </m:t>
        </m:r>
      </m:oMath>
      <w:r w:rsidRPr="00E11EA5">
        <w:t xml:space="preserve">of samples in the measurement of the reference antenna mismatch efficiency. The mean value estimation is calculated as </w:t>
      </w:r>
      <m:oMath>
        <m:r>
          <m:rPr>
            <m:sty m:val="p"/>
          </m:rPr>
          <w:rPr>
            <w:rFonts w:ascii="Cambria Math" w:hAnsi="Cambria Math"/>
          </w:rPr>
          <m:t>σ</m:t>
        </m:r>
        <m:r>
          <m:rPr>
            <m:lit/>
          </m:rPr>
          <w:rPr>
            <w:rFonts w:ascii="Cambria Math" w:hAnsi="Cambria Math"/>
          </w:rPr>
          <m:t>/</m:t>
        </m:r>
        <m:rad>
          <m:radPr>
            <m:degHide m:val="1"/>
            <m:ctrlPr>
              <w:rPr>
                <w:rFonts w:ascii="Cambria Math" w:hAnsi="Cambria Math"/>
              </w:rPr>
            </m:ctrlPr>
          </m:radPr>
          <m:deg>
            <m:ctrlPr>
              <w:rPr>
                <w:rFonts w:ascii="Cambria Math" w:hAnsi="Cambria Math"/>
                <w:i/>
              </w:rPr>
            </m:ctrlPr>
          </m:deg>
          <m:e>
            <m:r>
              <w:rPr>
                <w:rFonts w:ascii="Cambria Math" w:hAnsi="Cambria Math"/>
              </w:rPr>
              <m:t>N</m:t>
            </m:r>
          </m:e>
        </m:rad>
      </m:oMath>
      <w:r w:rsidRPr="00E11EA5">
        <w:t xml:space="preserve"> where </w:t>
      </w:r>
      <m:oMath>
        <m:r>
          <m:rPr>
            <m:sty m:val="p"/>
          </m:rPr>
          <w:rPr>
            <w:rFonts w:ascii="Cambria Math" w:hAnsi="Cambria Math"/>
          </w:rPr>
          <m:t>σ</m:t>
        </m:r>
      </m:oMath>
      <w:r w:rsidRPr="00E11EA5">
        <w:t xml:space="preserve"> is the standard deviation of the series of measured values.</w:t>
      </w:r>
    </w:p>
    <w:p w14:paraId="58523D02" w14:textId="77777777" w:rsidR="00C57672" w:rsidRPr="00E11EA5" w:rsidRDefault="00C57672" w:rsidP="00C57672">
      <w:pPr>
        <w:rPr>
          <w:b/>
        </w:rPr>
      </w:pPr>
      <w:r w:rsidRPr="00E11EA5">
        <w:rPr>
          <w:b/>
        </w:rPr>
        <w:t>A6-5 Influence of the reference antenna feed cable</w:t>
      </w:r>
    </w:p>
    <w:p w14:paraId="65FB5C74" w14:textId="77777777" w:rsidR="00C57672" w:rsidRPr="00E11EA5" w:rsidRDefault="00C57672" w:rsidP="00C57672">
      <w:r w:rsidRPr="00E11EA5">
        <w:t>Before performing the calibration, the reference antenna feed cable loss has to be measured. The measurement can be done with a network analyzer to measure its S</w:t>
      </w:r>
      <w:r w:rsidRPr="00E11EA5">
        <w:rPr>
          <w:vertAlign w:val="subscript"/>
        </w:rPr>
        <w:t>21</w:t>
      </w:r>
      <w:r w:rsidRPr="00E11EA5">
        <w:t xml:space="preserve"> and uncertainty is introduced.</w:t>
      </w:r>
    </w:p>
    <w:p w14:paraId="7716A91A" w14:textId="77777777" w:rsidR="00C57672" w:rsidRPr="00E11EA5" w:rsidRDefault="00C57672" w:rsidP="00C57672">
      <w:pPr>
        <w:rPr>
          <w:b/>
        </w:rPr>
      </w:pPr>
      <w:r w:rsidRPr="00E11EA5">
        <w:rPr>
          <w:b/>
        </w:rPr>
        <w:t>A6-6 Mean value estimation of transfer function</w:t>
      </w:r>
    </w:p>
    <w:p w14:paraId="3B6237EB" w14:textId="2A4E4BA1" w:rsidR="00C57672" w:rsidRPr="00E11EA5" w:rsidRDefault="00C57672" w:rsidP="00C57672">
      <w:r w:rsidRPr="00E11EA5">
        <w:t xml:space="preserve">This contribution originates from the error of the estimated mean related to the use of a finite number </w:t>
      </w:r>
      <m:oMath>
        <m:r>
          <w:rPr>
            <w:rFonts w:ascii="Cambria Math" w:hAnsi="Cambria Math"/>
          </w:rPr>
          <m:t>N</m:t>
        </m:r>
      </m:oMath>
      <w:r w:rsidRPr="00E11EA5">
        <w:t xml:space="preserve"> of samples in the measurement of the transfer function. The mean value estimation is calculated as </w:t>
      </w:r>
      <m:oMath>
        <m:r>
          <m:rPr>
            <m:sty m:val="p"/>
          </m:rPr>
          <w:rPr>
            <w:rFonts w:ascii="Cambria Math" w:hAnsi="Cambria Math"/>
          </w:rPr>
          <m:t>σ</m:t>
        </m:r>
        <m:r>
          <m:rPr>
            <m:lit/>
          </m:rPr>
          <w:rPr>
            <w:rFonts w:ascii="Cambria Math" w:hAnsi="Cambria Math"/>
          </w:rPr>
          <m:t>/</m:t>
        </m:r>
        <m:rad>
          <m:radPr>
            <m:degHide m:val="1"/>
            <m:ctrlPr>
              <w:rPr>
                <w:rFonts w:ascii="Cambria Math" w:hAnsi="Cambria Math"/>
              </w:rPr>
            </m:ctrlPr>
          </m:radPr>
          <m:deg>
            <m:ctrlPr>
              <w:rPr>
                <w:rFonts w:ascii="Cambria Math" w:hAnsi="Cambria Math"/>
                <w:i/>
              </w:rPr>
            </m:ctrlPr>
          </m:deg>
          <m:e>
            <m:r>
              <w:rPr>
                <w:rFonts w:ascii="Cambria Math" w:hAnsi="Cambria Math"/>
              </w:rPr>
              <m:t>N</m:t>
            </m:r>
          </m:e>
        </m:rad>
      </m:oMath>
      <w:r w:rsidRPr="00E11EA5">
        <w:t xml:space="preserve"> where </w:t>
      </w:r>
      <m:oMath>
        <m:r>
          <m:rPr>
            <m:sty m:val="p"/>
          </m:rPr>
          <w:rPr>
            <w:rFonts w:ascii="Cambria Math" w:hAnsi="Cambria Math"/>
          </w:rPr>
          <m:t>σ</m:t>
        </m:r>
      </m:oMath>
      <w:r w:rsidRPr="00E11EA5">
        <w:t xml:space="preserve"> is the standard deviation of the series of measured values.</w:t>
      </w:r>
    </w:p>
    <w:p w14:paraId="4207F462" w14:textId="77777777" w:rsidR="00C57672" w:rsidRPr="00E11EA5" w:rsidRDefault="00C57672" w:rsidP="00C57672">
      <w:pPr>
        <w:rPr>
          <w:b/>
        </w:rPr>
      </w:pPr>
      <w:r w:rsidRPr="00E11EA5">
        <w:rPr>
          <w:b/>
        </w:rPr>
        <w:t>A6-7 Uniformity of transfer function</w:t>
      </w:r>
    </w:p>
    <w:p w14:paraId="46372E6A" w14:textId="62491738" w:rsidR="00C57672" w:rsidRPr="00E11EA5" w:rsidRDefault="00C57672" w:rsidP="00C57672">
      <w:r w:rsidRPr="00E11EA5">
        <w:t xml:space="preserve">Standard deviation over BS positions and rotations of the transfer function </w:t>
      </w:r>
      <m:oMath>
        <m:d>
          <m:dPr>
            <m:begChr m:val="⟨"/>
            <m:endChr m:val="⟩"/>
            <m:ctrlPr>
              <w:rPr>
                <w:rFonts w:ascii="Cambria Math" w:hAnsi="Cambria Math"/>
                <w:sz w:val="24"/>
                <w:szCs w:val="24"/>
              </w:rPr>
            </m:ctrlPr>
          </m:dPr>
          <m:e>
            <m:sSup>
              <m:sSupPr>
                <m:ctrlPr>
                  <w:rPr>
                    <w:rFonts w:ascii="Cambria Math" w:hAnsi="Cambria Math"/>
                    <w:i/>
                    <w:sz w:val="24"/>
                    <w:szCs w:val="24"/>
                  </w:rPr>
                </m:ctrlPr>
              </m:sSupPr>
              <m:e>
                <m:d>
                  <m:dPr>
                    <m:begChr m:val="|"/>
                    <m:endChr m:val="|"/>
                    <m:ctrlPr>
                      <w:rPr>
                        <w:rFonts w:ascii="Cambria Math" w:hAnsi="Cambria Math"/>
                        <w:sz w:val="24"/>
                        <w:szCs w:val="24"/>
                      </w:rPr>
                    </m:ctrlPr>
                  </m:dPr>
                  <m:e>
                    <m:sSub>
                      <m:sSubPr>
                        <m:ctrlPr>
                          <w:rPr>
                            <w:rFonts w:ascii="Cambria Math" w:hAnsi="Cambria Math"/>
                            <w:i/>
                            <w:sz w:val="24"/>
                            <w:szCs w:val="24"/>
                          </w:rPr>
                        </m:ctrlPr>
                      </m:sSubPr>
                      <m:e>
                        <m:r>
                          <w:rPr>
                            <w:rFonts w:ascii="Cambria Math" w:hAnsi="Cambria Math"/>
                          </w:rPr>
                          <m:t>S</m:t>
                        </m:r>
                        <m:ctrlPr>
                          <w:rPr>
                            <w:rFonts w:ascii="Cambria Math" w:hAnsi="Cambria Math"/>
                            <w:sz w:val="24"/>
                            <w:szCs w:val="24"/>
                          </w:rPr>
                        </m:ctrlPr>
                      </m:e>
                      <m:sub>
                        <m:r>
                          <w:rPr>
                            <w:rFonts w:ascii="Cambria Math" w:hAnsi="Cambria Math"/>
                          </w:rPr>
                          <m:t>21</m:t>
                        </m:r>
                      </m:sub>
                    </m:sSub>
                    <m:ctrlPr>
                      <w:rPr>
                        <w:rFonts w:ascii="Cambria Math" w:hAnsi="Cambria Math"/>
                        <w:i/>
                        <w:sz w:val="24"/>
                        <w:szCs w:val="24"/>
                      </w:rPr>
                    </m:ctrlPr>
                  </m:e>
                </m:d>
                <m:ctrlPr>
                  <w:rPr>
                    <w:rFonts w:ascii="Cambria Math" w:hAnsi="Cambria Math"/>
                    <w:sz w:val="24"/>
                    <w:szCs w:val="24"/>
                  </w:rPr>
                </m:ctrlPr>
              </m:e>
              <m:sup>
                <m:r>
                  <w:rPr>
                    <w:rFonts w:ascii="Cambria Math" w:hAnsi="Cambria Math"/>
                  </w:rPr>
                  <m:t>2</m:t>
                </m:r>
              </m:sup>
            </m:sSup>
          </m:e>
        </m:d>
      </m:oMath>
      <w:r w:rsidRPr="00E11EA5">
        <w:t>. This uncertainty expresses the variations of measured TRP values with respect to translations and rotations of the BS. Ideally, the TRP does neither depend on translations nor rotations of the BS.</w:t>
      </w:r>
    </w:p>
    <w:p w14:paraId="4DFC780A" w14:textId="77777777" w:rsidR="00C57672" w:rsidRPr="00E11EA5" w:rsidRDefault="00C57672" w:rsidP="00C57672">
      <w:pPr>
        <w:pStyle w:val="Heading1"/>
        <w:rPr>
          <w:lang w:eastAsia="zh-CN"/>
        </w:rPr>
      </w:pPr>
      <w:bookmarkStart w:id="14232" w:name="_Toc21086777"/>
      <w:bookmarkStart w:id="14233" w:name="_Toc29769237"/>
      <w:bookmarkStart w:id="14234" w:name="_Toc37430498"/>
      <w:bookmarkStart w:id="14235" w:name="_Toc43739601"/>
      <w:bookmarkStart w:id="14236" w:name="_Toc46347362"/>
      <w:bookmarkStart w:id="14237" w:name="_Toc53166301"/>
      <w:bookmarkStart w:id="14238" w:name="_Toc53166996"/>
      <w:bookmarkStart w:id="14239" w:name="_Toc53167690"/>
      <w:bookmarkStart w:id="14240" w:name="_Toc61130952"/>
      <w:bookmarkStart w:id="14241" w:name="_Toc61131678"/>
      <w:bookmarkStart w:id="14242" w:name="_Toc61188520"/>
      <w:bookmarkStart w:id="14243" w:name="_Toc83029810"/>
      <w:bookmarkStart w:id="14244" w:name="_Toc83920408"/>
      <w:bookmarkStart w:id="14245" w:name="_Toc89785429"/>
      <w:bookmarkStart w:id="14246" w:name="_Toc137299929"/>
      <w:bookmarkStart w:id="14247" w:name="_Toc138888975"/>
      <w:bookmarkStart w:id="14248" w:name="_Toc138889699"/>
      <w:bookmarkStart w:id="14249" w:name="_Toc145341418"/>
      <w:bookmarkStart w:id="14250" w:name="_Toc161843161"/>
      <w:bookmarkStart w:id="14251" w:name="_Toc169789270"/>
      <w:bookmarkStart w:id="14252" w:name="_Toc171512649"/>
      <w:r w:rsidRPr="00E11EA5">
        <w:rPr>
          <w:lang w:eastAsia="zh-CN"/>
        </w:rPr>
        <w:lastRenderedPageBreak/>
        <w:t>A.7</w:t>
      </w:r>
      <w:r w:rsidRPr="00E11EA5">
        <w:rPr>
          <w:lang w:eastAsia="zh-CN"/>
        </w:rPr>
        <w:tab/>
        <w:t>Plane Wave Synthesizer</w:t>
      </w:r>
      <w:bookmarkEnd w:id="14232"/>
      <w:bookmarkEnd w:id="14233"/>
      <w:bookmarkEnd w:id="14234"/>
      <w:bookmarkEnd w:id="14235"/>
      <w:bookmarkEnd w:id="14236"/>
      <w:bookmarkEnd w:id="14237"/>
      <w:bookmarkEnd w:id="14238"/>
      <w:bookmarkEnd w:id="14239"/>
      <w:bookmarkEnd w:id="14240"/>
      <w:bookmarkEnd w:id="14241"/>
      <w:bookmarkEnd w:id="14242"/>
      <w:bookmarkEnd w:id="14243"/>
      <w:bookmarkEnd w:id="14244"/>
      <w:bookmarkEnd w:id="14245"/>
      <w:bookmarkEnd w:id="14246"/>
      <w:bookmarkEnd w:id="14247"/>
      <w:bookmarkEnd w:id="14248"/>
      <w:bookmarkEnd w:id="14249"/>
      <w:bookmarkEnd w:id="14250"/>
      <w:bookmarkEnd w:id="14251"/>
      <w:bookmarkEnd w:id="14252"/>
    </w:p>
    <w:p w14:paraId="40CA87BD" w14:textId="2B887926" w:rsidR="001815C4" w:rsidRDefault="001815C4" w:rsidP="001815C4">
      <w:r>
        <w:t>This clause describes measurement uncertainty contributors for TX measurements in Plane Wave Synthesizer.</w:t>
      </w:r>
    </w:p>
    <w:p w14:paraId="41D71010" w14:textId="77777777" w:rsidR="001815C4" w:rsidRDefault="001815C4" w:rsidP="00753FEA">
      <w:pPr>
        <w:pStyle w:val="NO"/>
      </w:pPr>
      <w:r>
        <w:t>NOTE:</w:t>
      </w:r>
      <w:r>
        <w:tab/>
        <w:t>Several MU contributor descriptions are defined in a way combining both BS for the measurement stage and calibration/reference antenna for calibration stage, e.g. for A1-4 this contribution is denoted as A1-4a for polarization mismatch between the BS and the receiving antenna, and as A1-4b for polarization mismatch between the reference antenna and the receiving antenna.</w:t>
      </w:r>
    </w:p>
    <w:p w14:paraId="6996082C" w14:textId="6DF9E638" w:rsidR="00C57672" w:rsidRPr="00E11EA5" w:rsidRDefault="00C57672" w:rsidP="00C57672">
      <w:pPr>
        <w:rPr>
          <w:b/>
        </w:rPr>
      </w:pPr>
      <w:r w:rsidRPr="00E11EA5">
        <w:rPr>
          <w:b/>
        </w:rPr>
        <w:t>A7-1 Misalignment</w:t>
      </w:r>
      <w:r w:rsidR="001815C4">
        <w:rPr>
          <w:b/>
        </w:rPr>
        <w:t xml:space="preserve"> and pointing error of</w:t>
      </w:r>
      <w:r w:rsidRPr="00E11EA5">
        <w:rPr>
          <w:b/>
        </w:rPr>
        <w:t xml:space="preserve"> BS (a) /calibration antenna (b)</w:t>
      </w:r>
    </w:p>
    <w:p w14:paraId="3BC47972" w14:textId="77777777" w:rsidR="00C57672" w:rsidRPr="00E11EA5" w:rsidRDefault="00C57672" w:rsidP="00C57672">
      <w:r w:rsidRPr="00E11EA5">
        <w:t>This contribution denotes uncertainty in BS/calibration antenna alignment and BS/calibration antenna pointing error. In this measurement the BS/calibration antenna is aligned to maximum, also allowing for a zero contribution for polarization mismatch uncertainty. By adjusting for maximums to align, this contribution can be a small contribution. The calibration antenna</w:t>
      </w:r>
      <w:r>
        <w:t>'</w:t>
      </w:r>
      <w:r w:rsidRPr="00E11EA5">
        <w:t>s phase centre and polarization purity changes slightly according to the frequency. Therefore, there should be some uncertainty reserved for this. To ensure that the point error is at a minimal, this contribution should be captured using the antenna pattern cut which is broadest (in the case of the BS this would most likely be in the azimuth domain).</w:t>
      </w:r>
    </w:p>
    <w:p w14:paraId="7B73CEBF" w14:textId="474FCCBF" w:rsidR="00C57672" w:rsidRPr="00E11EA5" w:rsidRDefault="00C57672" w:rsidP="00C57672">
      <w:pPr>
        <w:rPr>
          <w:b/>
        </w:rPr>
      </w:pPr>
      <w:r w:rsidRPr="00E11EA5">
        <w:rPr>
          <w:b/>
        </w:rPr>
        <w:t>A7-2 Longitudinal position uncertainty (i.e. standing wave and imperfect field synthesis) for BS</w:t>
      </w:r>
      <w:r w:rsidR="001815C4">
        <w:rPr>
          <w:b/>
        </w:rPr>
        <w:t xml:space="preserve"> antenna</w:t>
      </w:r>
      <w:r w:rsidRPr="00E11EA5">
        <w:rPr>
          <w:b/>
        </w:rPr>
        <w:t xml:space="preserve"> (a) /</w:t>
      </w:r>
      <w:r w:rsidR="001815C4">
        <w:rPr>
          <w:b/>
        </w:rPr>
        <w:t xml:space="preserve"> </w:t>
      </w:r>
      <w:r w:rsidRPr="00E11EA5">
        <w:rPr>
          <w:b/>
        </w:rPr>
        <w:t>calibration antenna (b)</w:t>
      </w:r>
    </w:p>
    <w:p w14:paraId="24CF6867" w14:textId="77777777" w:rsidR="00C57672" w:rsidRPr="00E11EA5" w:rsidRDefault="00C57672" w:rsidP="00C57672">
      <w:r w:rsidRPr="00E11EA5">
        <w:t>This value covers the effect of standing wave between BS or calibration antenna and the test range antenna, but also counts for the PWS imperfect field synthesis over distance. This value can be captured by moving the BS or calibration antenna towards the test range antenna.</w:t>
      </w:r>
    </w:p>
    <w:p w14:paraId="43E50A5D" w14:textId="51FD0063" w:rsidR="00C57672" w:rsidRPr="00E11EA5" w:rsidRDefault="00C57672" w:rsidP="00C57672">
      <w:pPr>
        <w:rPr>
          <w:b/>
        </w:rPr>
      </w:pPr>
      <w:r w:rsidRPr="00E11EA5">
        <w:rPr>
          <w:b/>
        </w:rPr>
        <w:t>A7-3 RF leakage</w:t>
      </w:r>
      <w:r w:rsidR="001815C4">
        <w:rPr>
          <w:b/>
        </w:rPr>
        <w:t xml:space="preserve"> (calibration antenna connector terminated)</w:t>
      </w:r>
    </w:p>
    <w:p w14:paraId="44CB6E8C" w14:textId="77777777" w:rsidR="00C57672" w:rsidRPr="00E11EA5" w:rsidRDefault="00C57672" w:rsidP="00C57672">
      <w:r w:rsidRPr="00E11EA5">
        <w:t>This contribution denotes noise leaking in to connector and cable(s) between test range antenna and receiving equipment. The contribution also includes the noise leakage between the connector and cable(s) between reference antenna and transmitting equipment.</w:t>
      </w:r>
    </w:p>
    <w:p w14:paraId="4B5CC5C1" w14:textId="2701EC8E" w:rsidR="00C57672" w:rsidRPr="00E11EA5" w:rsidRDefault="00C57672" w:rsidP="00C57672">
      <w:pPr>
        <w:rPr>
          <w:b/>
        </w:rPr>
      </w:pPr>
      <w:r w:rsidRPr="00E11EA5">
        <w:rPr>
          <w:b/>
        </w:rPr>
        <w:t>A7-4</w:t>
      </w:r>
      <w:r w:rsidRPr="00E11EA5">
        <w:t xml:space="preserve"> </w:t>
      </w:r>
      <w:r w:rsidRPr="00E11EA5">
        <w:rPr>
          <w:b/>
        </w:rPr>
        <w:t xml:space="preserve">QZ ripple </w:t>
      </w:r>
      <w:r w:rsidR="00F563A0">
        <w:rPr>
          <w:b/>
        </w:rPr>
        <w:t>experienced by</w:t>
      </w:r>
      <w:r w:rsidR="00F563A0" w:rsidRPr="00E11EA5">
        <w:rPr>
          <w:b/>
        </w:rPr>
        <w:t xml:space="preserve"> </w:t>
      </w:r>
      <w:r w:rsidRPr="00E11EA5">
        <w:rPr>
          <w:b/>
        </w:rPr>
        <w:t>BS (a) /calibration antenna (b)</w:t>
      </w:r>
    </w:p>
    <w:p w14:paraId="411B4F3C" w14:textId="77777777" w:rsidR="00C57672" w:rsidRPr="00E11EA5" w:rsidRDefault="00C57672" w:rsidP="00C57672">
      <w:r w:rsidRPr="00E11EA5">
        <w:t>This is the quiet zone (QZ) ripple experienced by the BS/reference antenna during the measurement phase. The purpose of this component is to capture the contributions that the reflections from the walls, roof and floor that will add to measurements. The sum of all these reflections from the walls, roof and floor will give the overall value for the QZ ripple. In other words, the uncertainty component from the wall will not be separated from the roof or the floor. The purpose of this uncertainty component is to capture the overall reflections from the chamber walls experienced by the BS/reference antenna.</w:t>
      </w:r>
    </w:p>
    <w:p w14:paraId="4FBB8DA2" w14:textId="0FDCC0F5" w:rsidR="00C57672" w:rsidRPr="00E11EA5" w:rsidRDefault="00C57672" w:rsidP="00C57672">
      <w:pPr>
        <w:rPr>
          <w:b/>
        </w:rPr>
      </w:pPr>
      <w:r w:rsidRPr="00E11EA5">
        <w:rPr>
          <w:b/>
        </w:rPr>
        <w:t xml:space="preserve">A7-5 Miscellaneous </w:t>
      </w:r>
      <w:r w:rsidR="001815C4">
        <w:rPr>
          <w:b/>
        </w:rPr>
        <w:t>u</w:t>
      </w:r>
      <w:r w:rsidRPr="00E11EA5">
        <w:rPr>
          <w:b/>
        </w:rPr>
        <w:t>ncertainty</w:t>
      </w:r>
    </w:p>
    <w:p w14:paraId="69355BB6" w14:textId="77777777" w:rsidR="00C57672" w:rsidRPr="00E11EA5" w:rsidRDefault="00C57672" w:rsidP="00C57672">
      <w:r w:rsidRPr="00E11EA5">
        <w:t xml:space="preserve">The term </w:t>
      </w:r>
      <w:r>
        <w:t>'</w:t>
      </w:r>
      <w:r w:rsidRPr="00E11EA5">
        <w:t>miscellaneous uncertainty</w:t>
      </w:r>
      <w:r>
        <w:t>'</w:t>
      </w:r>
      <w:r w:rsidRPr="00E11EA5">
        <w:t xml:space="preserve"> is used to define all the unknown, unquantifiable, etc. uncertainties associated with EIRP measurements. This term should include truly random effects as well as systematic uncertainties, such as that arising from dissimilarity between the patterns of the reference antenna and the BS.</w:t>
      </w:r>
    </w:p>
    <w:p w14:paraId="3F0C497B" w14:textId="5EEA132E" w:rsidR="00C57672" w:rsidRPr="00E11EA5" w:rsidRDefault="00C57672" w:rsidP="00C57672">
      <w:pPr>
        <w:rPr>
          <w:b/>
        </w:rPr>
      </w:pPr>
      <w:r w:rsidRPr="00E11EA5">
        <w:rPr>
          <w:b/>
        </w:rPr>
        <w:t>A7-6</w:t>
      </w:r>
      <w:r>
        <w:rPr>
          <w:b/>
        </w:rPr>
        <w:tab/>
      </w:r>
      <w:r w:rsidRPr="00E11EA5">
        <w:rPr>
          <w:b/>
        </w:rPr>
        <w:t>Mismatch</w:t>
      </w:r>
      <w:r w:rsidR="001815C4">
        <w:rPr>
          <w:b/>
        </w:rPr>
        <w:t xml:space="preserve"> (i.e. reference antenna, network analyser and reference cable)</w:t>
      </w:r>
    </w:p>
    <w:p w14:paraId="556BD0E5" w14:textId="77777777" w:rsidR="00C57672" w:rsidRPr="00E11EA5" w:rsidRDefault="00C57672" w:rsidP="00C57672">
      <w:r w:rsidRPr="00E11EA5">
        <w:t>This uncertainty is the residual uncertainty contribution coming from multiple reflections between the receiving antenna and the test receiver equipment. This value can be captured through measurement by measuring the S</w:t>
      </w:r>
      <w:r w:rsidRPr="00E11EA5">
        <w:rPr>
          <w:vertAlign w:val="subscript"/>
        </w:rPr>
        <w:t>11</w:t>
      </w:r>
      <w:r w:rsidRPr="00E11EA5">
        <w:t xml:space="preserve"> towards the receive antenna and also towards the test receiver. The mismatch between the antenna reflection and the receiver reflection can also be calculated. If the same cable is used for calibration Stage 1, this can be considered systematic and negligible.</w:t>
      </w:r>
    </w:p>
    <w:p w14:paraId="2439B989" w14:textId="22E3216A" w:rsidR="00C57672" w:rsidRPr="00E11EA5" w:rsidRDefault="00C57672" w:rsidP="00C57672">
      <w:pPr>
        <w:rPr>
          <w:b/>
        </w:rPr>
      </w:pPr>
      <w:r w:rsidRPr="00E11EA5">
        <w:rPr>
          <w:b/>
        </w:rPr>
        <w:t>A7-7</w:t>
      </w:r>
      <w:r>
        <w:rPr>
          <w:b/>
        </w:rPr>
        <w:tab/>
      </w:r>
      <w:r w:rsidRPr="00E11EA5">
        <w:rPr>
          <w:b/>
        </w:rPr>
        <w:t xml:space="preserve">Insertion loss </w:t>
      </w:r>
      <w:r w:rsidR="001815C4">
        <w:rPr>
          <w:b/>
        </w:rPr>
        <w:t xml:space="preserve"> of receiver chain</w:t>
      </w:r>
    </w:p>
    <w:p w14:paraId="558F762A" w14:textId="77777777" w:rsidR="00C57672" w:rsidRPr="00E11EA5" w:rsidRDefault="00C57672" w:rsidP="00C57672">
      <w:r w:rsidRPr="00E11EA5">
        <w:t xml:space="preserve">This uncertainty is the residual uncertainty contribution coming from introducing an antenna at the end of the cable. If this cable does not change/move between the calibration Stage 1 and the measurement Stage 2, the uncertainty is assumed to be systematic and negligible during the measurement stage. Alternatively, the insertion loss can also be calculated by taking the measurement of the cable where port 2 is the end of the cable connected to the </w:t>
      </w:r>
      <w:r>
        <w:t>BS</w:t>
      </w:r>
      <w:r w:rsidRPr="00E11EA5">
        <w:t xml:space="preserve"> or calibration antenna.</w:t>
      </w:r>
    </w:p>
    <w:p w14:paraId="7BB50857" w14:textId="77777777" w:rsidR="00C57672" w:rsidRPr="00E11EA5" w:rsidRDefault="00C57672" w:rsidP="00C57672">
      <w:pPr>
        <w:pStyle w:val="EQ"/>
        <w:rPr>
          <w:noProof w:val="0"/>
        </w:rPr>
      </w:pPr>
      <w:r w:rsidRPr="00E11EA5">
        <w:rPr>
          <w:noProof w:val="0"/>
        </w:rPr>
        <w:tab/>
        <w:t>IL = -20log</w:t>
      </w:r>
      <w:r w:rsidRPr="00E11EA5">
        <w:rPr>
          <w:noProof w:val="0"/>
          <w:vertAlign w:val="subscript"/>
        </w:rPr>
        <w:t>10</w:t>
      </w:r>
      <w:r w:rsidRPr="00E11EA5">
        <w:rPr>
          <w:noProof w:val="0"/>
        </w:rPr>
        <w:t>|S</w:t>
      </w:r>
      <w:r w:rsidRPr="00E11EA5">
        <w:rPr>
          <w:noProof w:val="0"/>
          <w:vertAlign w:val="subscript"/>
        </w:rPr>
        <w:t>21</w:t>
      </w:r>
      <w:r w:rsidRPr="00E11EA5">
        <w:rPr>
          <w:noProof w:val="0"/>
        </w:rPr>
        <w:t>| dB</w:t>
      </w:r>
    </w:p>
    <w:p w14:paraId="6B0DDEB3" w14:textId="01DD791E" w:rsidR="00C57672" w:rsidRPr="00E11EA5" w:rsidRDefault="00C57672" w:rsidP="00C57672">
      <w:pPr>
        <w:rPr>
          <w:b/>
        </w:rPr>
      </w:pPr>
      <w:r w:rsidRPr="00E11EA5">
        <w:rPr>
          <w:b/>
        </w:rPr>
        <w:lastRenderedPageBreak/>
        <w:t>A7-8</w:t>
      </w:r>
      <w:r>
        <w:rPr>
          <w:b/>
        </w:rPr>
        <w:tab/>
      </w:r>
      <w:r w:rsidRPr="00E11EA5">
        <w:rPr>
          <w:b/>
        </w:rPr>
        <w:t>Influence of the calibration antenna feed cable</w:t>
      </w:r>
      <w:r w:rsidR="001815C4">
        <w:rPr>
          <w:b/>
        </w:rPr>
        <w:t xml:space="preserve"> (i.e. flexing cables, adapters, attenuators, extra pathloss cable &amp; connector repeatability)</w:t>
      </w:r>
    </w:p>
    <w:p w14:paraId="4B9AC15B" w14:textId="6A0AA9AD" w:rsidR="00C57672" w:rsidRPr="00E11EA5" w:rsidRDefault="00C57672" w:rsidP="00753FEA">
      <w:r w:rsidRPr="00E11EA5">
        <w:t>During the calibration phase this cable is used to feed the calibration antenna and any influence it may have upon the measurements is captured. This is assessed by repeated measurements while flexing the cables and rotary joints. The largest difference between the results is recorded as the uncertainty.</w:t>
      </w:r>
    </w:p>
    <w:p w14:paraId="0AF8A8D0" w14:textId="77777777" w:rsidR="00C57672" w:rsidRPr="00E11EA5" w:rsidRDefault="00C57672" w:rsidP="00C57672">
      <w:pPr>
        <w:rPr>
          <w:b/>
        </w:rPr>
      </w:pPr>
      <w:r w:rsidRPr="00E11EA5">
        <w:rPr>
          <w:b/>
        </w:rPr>
        <w:t>A7-9 Misalignment of positioning system</w:t>
      </w:r>
    </w:p>
    <w:p w14:paraId="0070E47F" w14:textId="77777777" w:rsidR="00C57672" w:rsidRPr="00E11EA5" w:rsidRDefault="00C57672" w:rsidP="00C57672">
      <w:r w:rsidRPr="00E11EA5">
        <w:t>This contribution originates from uncertainty in sliding position and turn table angle accuracy. If the calibration antenna is aligned to maximum this contribution can be considered negligible and therefore set to zero.</w:t>
      </w:r>
    </w:p>
    <w:p w14:paraId="05FA80B5" w14:textId="361C3F78" w:rsidR="00C57672" w:rsidRPr="00E11EA5" w:rsidRDefault="00C57672" w:rsidP="00C57672">
      <w:pPr>
        <w:rPr>
          <w:b/>
        </w:rPr>
      </w:pPr>
      <w:r w:rsidRPr="00E11EA5">
        <w:rPr>
          <w:b/>
        </w:rPr>
        <w:t xml:space="preserve">A7-10 Rotary </w:t>
      </w:r>
      <w:r w:rsidR="00F563A0">
        <w:rPr>
          <w:b/>
        </w:rPr>
        <w:t>j</w:t>
      </w:r>
      <w:r w:rsidRPr="00E11EA5">
        <w:rPr>
          <w:b/>
        </w:rPr>
        <w:t>oints</w:t>
      </w:r>
    </w:p>
    <w:p w14:paraId="76284571" w14:textId="77777777" w:rsidR="00C57672" w:rsidRPr="00E11EA5" w:rsidRDefault="00C57672" w:rsidP="00C57672">
      <w:r w:rsidRPr="00E11EA5">
        <w:t>If applicable, this uncertainty term corresponds to the accuracy in changing from azimuth to vertical measurements.</w:t>
      </w:r>
    </w:p>
    <w:p w14:paraId="01FCF367" w14:textId="74BBAE77" w:rsidR="00C57672" w:rsidRPr="00E11EA5" w:rsidRDefault="00C57672" w:rsidP="00C57672">
      <w:pPr>
        <w:rPr>
          <w:b/>
        </w:rPr>
      </w:pPr>
      <w:r w:rsidRPr="00E11EA5">
        <w:rPr>
          <w:b/>
        </w:rPr>
        <w:t xml:space="preserve">A7-11 Switching </w:t>
      </w:r>
      <w:r w:rsidR="001815C4">
        <w:rPr>
          <w:b/>
        </w:rPr>
        <w:t>u</w:t>
      </w:r>
      <w:r w:rsidRPr="00E11EA5">
        <w:rPr>
          <w:b/>
        </w:rPr>
        <w:t>ncertainty</w:t>
      </w:r>
    </w:p>
    <w:p w14:paraId="6012677F" w14:textId="77777777" w:rsidR="00C57672" w:rsidRPr="00E11EA5" w:rsidRDefault="00C57672" w:rsidP="00C57672">
      <w:r w:rsidRPr="00E11EA5">
        <w:t>The purpose of the switching unit is to switch electromechanically different RF path to different measurement instruments of different measurement modes. The electromechanical switching clearly reduces the errors arising from manual switching work. Switching is also used to measure the path loss values of each polarization component. Even though the electromechanical switching is preferable during path loss and antenna performance measurements, some minor uncertainties can occur when the switch states are programmed to change their polarity.</w:t>
      </w:r>
    </w:p>
    <w:p w14:paraId="3D194C01" w14:textId="77777777" w:rsidR="00C57672" w:rsidRPr="00E11EA5" w:rsidRDefault="00C57672" w:rsidP="00C57672">
      <w:pPr>
        <w:rPr>
          <w:b/>
        </w:rPr>
      </w:pPr>
      <w:r w:rsidRPr="00E11EA5">
        <w:rPr>
          <w:b/>
        </w:rPr>
        <w:t>A7-12 Field repeatability</w:t>
      </w:r>
    </w:p>
    <w:p w14:paraId="0E859D2E" w14:textId="77777777" w:rsidR="00C57672" w:rsidRPr="00E11EA5" w:rsidRDefault="00C57672" w:rsidP="00C57672">
      <w:r w:rsidRPr="00E11EA5">
        <w:t xml:space="preserve">Each execution of field calibration of the measurement </w:t>
      </w:r>
      <w:r w:rsidRPr="00753FEA">
        <w:rPr>
          <w:i/>
          <w:iCs/>
        </w:rPr>
        <w:t>antenna array</w:t>
      </w:r>
      <w:r w:rsidRPr="00E11EA5">
        <w:t xml:space="preserve"> to find the PWS settings provides a slightly different set of settings for the RF components for each antenna path. This results in variation of the synthesized plane wave in the QZ and variation of PWS antenna to reference antenna coupling. This variation is described by field repeatability term.</w:t>
      </w:r>
    </w:p>
    <w:p w14:paraId="36EBA6E2" w14:textId="0F9E4BA5" w:rsidR="00C57672" w:rsidRPr="00E11EA5" w:rsidRDefault="00C57672" w:rsidP="00C57672">
      <w:pPr>
        <w:rPr>
          <w:b/>
        </w:rPr>
      </w:pPr>
      <w:r w:rsidRPr="00E11EA5">
        <w:rPr>
          <w:b/>
        </w:rPr>
        <w:t>A7-13</w:t>
      </w:r>
      <w:r w:rsidR="001815C4">
        <w:rPr>
          <w:b/>
        </w:rPr>
        <w:t xml:space="preserve"> Frequency flatness of test system</w:t>
      </w:r>
    </w:p>
    <w:p w14:paraId="096DF649" w14:textId="77777777" w:rsidR="00C57672" w:rsidRPr="00E11EA5" w:rsidRDefault="00C57672" w:rsidP="00C57672">
      <w:r w:rsidRPr="00E11EA5">
        <w:t>This uncertainty contribution to account for the frequency interpolation error caused by a finite frequency resolution during the calibration stage.</w:t>
      </w:r>
    </w:p>
    <w:p w14:paraId="5A8DFB40" w14:textId="77777777" w:rsidR="00C57672" w:rsidRPr="00E11EA5" w:rsidRDefault="00C57672" w:rsidP="00C57672">
      <w:pPr>
        <w:rPr>
          <w:b/>
        </w:rPr>
      </w:pPr>
      <w:r w:rsidRPr="00E11EA5">
        <w:rPr>
          <w:b/>
        </w:rPr>
        <w:t>A7-14 System non-linearity</w:t>
      </w:r>
    </w:p>
    <w:p w14:paraId="13ECB0F3" w14:textId="77777777" w:rsidR="00C57672" w:rsidRPr="00E11EA5" w:rsidRDefault="00C57672" w:rsidP="00C57672">
      <w:r w:rsidRPr="00E11EA5">
        <w:t>This uncertainty term is calculated as RSS of the following items, assuming a rectangular distribution:</w:t>
      </w:r>
    </w:p>
    <w:p w14:paraId="7A4D26ED" w14:textId="77777777" w:rsidR="00C57672" w:rsidRPr="00E11EA5" w:rsidRDefault="00C57672" w:rsidP="00C57672">
      <w:pPr>
        <w:pStyle w:val="B1"/>
        <w:rPr>
          <w:lang w:val="en-US"/>
        </w:rPr>
      </w:pPr>
      <w:r w:rsidRPr="00E11EA5">
        <w:t>-</w:t>
      </w:r>
      <w:r w:rsidRPr="00E11EA5">
        <w:tab/>
        <w:t>System non-linearity in time. This is assessed by repeated measurements over a period of time (e.g. 60 minutes) for the same reference power transmitted by the reference antenna. The largest difference between the results is recorded as the uncertainty.</w:t>
      </w:r>
    </w:p>
    <w:p w14:paraId="7CDB4B54" w14:textId="77777777" w:rsidR="00C57672" w:rsidRPr="00501E48" w:rsidRDefault="00C57672" w:rsidP="00C57672">
      <w:pPr>
        <w:pStyle w:val="B1"/>
      </w:pPr>
      <w:r w:rsidRPr="00501E48">
        <w:t>-</w:t>
      </w:r>
      <w:r w:rsidRPr="00501E48">
        <w:tab/>
        <w:t>System non-linearity in power. This is assessed by repeated measurements over a range of transmitted powers. The largest delta between the increments on the receiving side versus the transmitting side is recorded as the uncertainty.</w:t>
      </w:r>
      <w:bookmarkStart w:id="14253" w:name="tsgNames"/>
      <w:bookmarkStart w:id="14254" w:name="startOfAnnexes"/>
      <w:bookmarkEnd w:id="14253"/>
      <w:bookmarkEnd w:id="14254"/>
    </w:p>
    <w:p w14:paraId="03E5D1D3" w14:textId="77777777" w:rsidR="00C57672" w:rsidRDefault="00C57672" w:rsidP="00C57672">
      <w:pPr>
        <w:spacing w:after="0"/>
        <w:rPr>
          <w:rFonts w:ascii="Arial" w:hAnsi="Arial"/>
          <w:sz w:val="36"/>
          <w:lang w:eastAsia="zh-CN"/>
        </w:rPr>
      </w:pPr>
      <w:bookmarkStart w:id="14255" w:name="_Toc478460657"/>
      <w:bookmarkStart w:id="14256" w:name="_Toc37430499"/>
      <w:bookmarkStart w:id="14257" w:name="_Toc43739602"/>
      <w:bookmarkStart w:id="14258" w:name="_Toc46347363"/>
      <w:bookmarkStart w:id="14259" w:name="_Toc53166302"/>
      <w:bookmarkStart w:id="14260" w:name="_Toc53166997"/>
      <w:bookmarkStart w:id="14261" w:name="_Toc53167691"/>
      <w:r>
        <w:rPr>
          <w:lang w:eastAsia="zh-CN"/>
        </w:rPr>
        <w:br w:type="page"/>
      </w:r>
    </w:p>
    <w:p w14:paraId="22AF4C51" w14:textId="77777777" w:rsidR="00C57672" w:rsidRPr="00E11EA5" w:rsidRDefault="00C57672" w:rsidP="00C57672">
      <w:pPr>
        <w:pStyle w:val="Heading8"/>
        <w:rPr>
          <w:lang w:eastAsia="zh-CN"/>
        </w:rPr>
      </w:pPr>
      <w:bookmarkStart w:id="14262" w:name="_Toc61130953"/>
      <w:bookmarkStart w:id="14263" w:name="_Toc61131679"/>
      <w:bookmarkStart w:id="14264" w:name="_Toc61188521"/>
      <w:bookmarkStart w:id="14265" w:name="_Toc83029811"/>
      <w:bookmarkStart w:id="14266" w:name="_Toc83920409"/>
      <w:bookmarkStart w:id="14267" w:name="_Toc89785430"/>
      <w:bookmarkStart w:id="14268" w:name="_Toc137299930"/>
      <w:bookmarkStart w:id="14269" w:name="_Toc138888976"/>
      <w:bookmarkStart w:id="14270" w:name="_Toc138889700"/>
      <w:bookmarkStart w:id="14271" w:name="_Toc145341419"/>
      <w:bookmarkStart w:id="14272" w:name="_Toc161843162"/>
      <w:bookmarkStart w:id="14273" w:name="_Toc169789271"/>
      <w:bookmarkStart w:id="14274" w:name="_Toc171512650"/>
      <w:r w:rsidRPr="00E11EA5">
        <w:rPr>
          <w:lang w:eastAsia="zh-CN"/>
        </w:rPr>
        <w:lastRenderedPageBreak/>
        <w:t xml:space="preserve">Annex B </w:t>
      </w:r>
      <w:r w:rsidRPr="00E11EA5">
        <w:t>(informative)</w:t>
      </w:r>
      <w:r w:rsidRPr="00E11EA5">
        <w:rPr>
          <w:lang w:eastAsia="zh-CN"/>
        </w:rPr>
        <w:t>:</w:t>
      </w:r>
      <w:r w:rsidRPr="00E11EA5">
        <w:rPr>
          <w:lang w:eastAsia="zh-CN"/>
        </w:rPr>
        <w:br/>
        <w:t>Radiated RX measurement error contribution descriptions</w:t>
      </w:r>
      <w:bookmarkEnd w:id="14255"/>
      <w:bookmarkEnd w:id="14256"/>
      <w:bookmarkEnd w:id="14257"/>
      <w:bookmarkEnd w:id="14258"/>
      <w:bookmarkEnd w:id="14259"/>
      <w:bookmarkEnd w:id="14260"/>
      <w:bookmarkEnd w:id="14261"/>
      <w:bookmarkEnd w:id="14262"/>
      <w:bookmarkEnd w:id="14263"/>
      <w:bookmarkEnd w:id="14264"/>
      <w:bookmarkEnd w:id="14265"/>
      <w:bookmarkEnd w:id="14266"/>
      <w:bookmarkEnd w:id="14267"/>
      <w:bookmarkEnd w:id="14268"/>
      <w:bookmarkEnd w:id="14269"/>
      <w:bookmarkEnd w:id="14270"/>
      <w:bookmarkEnd w:id="14271"/>
      <w:bookmarkEnd w:id="14272"/>
      <w:bookmarkEnd w:id="14273"/>
      <w:bookmarkEnd w:id="14274"/>
    </w:p>
    <w:p w14:paraId="3A0F8FE6" w14:textId="77777777" w:rsidR="00C57672" w:rsidRPr="00E11EA5" w:rsidRDefault="00C57672" w:rsidP="00C57672">
      <w:pPr>
        <w:pStyle w:val="Heading1"/>
      </w:pPr>
      <w:bookmarkStart w:id="14275" w:name="_Toc478460658"/>
      <w:bookmarkStart w:id="14276" w:name="_Toc37430500"/>
      <w:bookmarkStart w:id="14277" w:name="_Toc43739603"/>
      <w:bookmarkStart w:id="14278" w:name="_Toc46347364"/>
      <w:bookmarkStart w:id="14279" w:name="_Toc53166303"/>
      <w:bookmarkStart w:id="14280" w:name="_Toc53166998"/>
      <w:bookmarkStart w:id="14281" w:name="_Toc53167692"/>
      <w:bookmarkStart w:id="14282" w:name="_Toc61130954"/>
      <w:bookmarkStart w:id="14283" w:name="_Toc61131680"/>
      <w:bookmarkStart w:id="14284" w:name="_Toc61188522"/>
      <w:bookmarkStart w:id="14285" w:name="_Toc83029812"/>
      <w:bookmarkStart w:id="14286" w:name="_Toc83920410"/>
      <w:bookmarkStart w:id="14287" w:name="_Toc89785431"/>
      <w:bookmarkStart w:id="14288" w:name="_Toc137299931"/>
      <w:bookmarkStart w:id="14289" w:name="_Toc138888977"/>
      <w:bookmarkStart w:id="14290" w:name="_Toc138889701"/>
      <w:bookmarkStart w:id="14291" w:name="_Toc145341420"/>
      <w:bookmarkStart w:id="14292" w:name="_Toc161843163"/>
      <w:bookmarkStart w:id="14293" w:name="_Toc169789272"/>
      <w:bookmarkStart w:id="14294" w:name="_Toc171512651"/>
      <w:r w:rsidRPr="00E11EA5">
        <w:rPr>
          <w:lang w:eastAsia="zh-CN"/>
        </w:rPr>
        <w:t>B.</w:t>
      </w:r>
      <w:r w:rsidRPr="00E11EA5">
        <w:rPr>
          <w:rFonts w:hint="eastAsia"/>
        </w:rPr>
        <w:t>1</w:t>
      </w:r>
      <w:r w:rsidRPr="00E11EA5">
        <w:tab/>
      </w:r>
      <w:r w:rsidRPr="00E11EA5">
        <w:rPr>
          <w:rFonts w:hint="eastAsia"/>
        </w:rPr>
        <w:t>Indoor Anechoic Chamber</w:t>
      </w:r>
      <w:bookmarkEnd w:id="14275"/>
      <w:bookmarkEnd w:id="14276"/>
      <w:bookmarkEnd w:id="14277"/>
      <w:bookmarkEnd w:id="14278"/>
      <w:bookmarkEnd w:id="14279"/>
      <w:bookmarkEnd w:id="14280"/>
      <w:bookmarkEnd w:id="14281"/>
      <w:bookmarkEnd w:id="14282"/>
      <w:bookmarkEnd w:id="14283"/>
      <w:bookmarkEnd w:id="14284"/>
      <w:bookmarkEnd w:id="14285"/>
      <w:bookmarkEnd w:id="14286"/>
      <w:bookmarkEnd w:id="14287"/>
      <w:bookmarkEnd w:id="14288"/>
      <w:bookmarkEnd w:id="14289"/>
      <w:bookmarkEnd w:id="14290"/>
      <w:bookmarkEnd w:id="14291"/>
      <w:bookmarkEnd w:id="14292"/>
      <w:bookmarkEnd w:id="14293"/>
      <w:bookmarkEnd w:id="14294"/>
    </w:p>
    <w:p w14:paraId="5905B4EC" w14:textId="31F44898" w:rsidR="001815C4" w:rsidRDefault="001815C4" w:rsidP="001815C4">
      <w:r>
        <w:t>This clause describes measurement uncertainty contributors for RX measurements in Indoor Anechoic Chamber.</w:t>
      </w:r>
    </w:p>
    <w:p w14:paraId="21416EA7" w14:textId="77777777" w:rsidR="001815C4" w:rsidRDefault="001815C4" w:rsidP="00753FEA">
      <w:pPr>
        <w:pStyle w:val="NO"/>
      </w:pPr>
      <w:r>
        <w:t>NOTE:</w:t>
      </w:r>
      <w:r>
        <w:tab/>
        <w:t>Several MU contributor descriptions are defined in a way combining both BS for the measurement stage and calibration/reference antenna for calibration stage, e.g. for A1-4 this contribution is denoted as A1-4a for polarization mismatch between the BS and the receiving antenna, and as A1-4b for polarization mismatch between the reference antenna and the receiving antenna.</w:t>
      </w:r>
    </w:p>
    <w:p w14:paraId="0210478B" w14:textId="53581FE1" w:rsidR="00C57672" w:rsidRPr="00E11EA5" w:rsidRDefault="00C57672" w:rsidP="00C57672">
      <w:pPr>
        <w:rPr>
          <w:b/>
        </w:rPr>
      </w:pPr>
      <w:r w:rsidRPr="00E11EA5">
        <w:rPr>
          <w:b/>
        </w:rPr>
        <w:t xml:space="preserve">B1-1 Positioning misalignment between the </w:t>
      </w:r>
      <w:r>
        <w:rPr>
          <w:b/>
        </w:rPr>
        <w:t>BS</w:t>
      </w:r>
      <w:r w:rsidRPr="00E11EA5">
        <w:rPr>
          <w:b/>
        </w:rPr>
        <w:t xml:space="preserve"> and the reference antenna</w:t>
      </w:r>
    </w:p>
    <w:p w14:paraId="459562EE" w14:textId="77777777" w:rsidR="00C57672" w:rsidRPr="00E11EA5" w:rsidRDefault="00C57672" w:rsidP="00C57672">
      <w:r w:rsidRPr="00E11EA5">
        <w:t xml:space="preserve">This contribution originates from the misalignment of the manufacturer declared coordinate system reference point of the </w:t>
      </w:r>
      <w:r>
        <w:t>BS</w:t>
      </w:r>
      <w:r w:rsidRPr="00E11EA5">
        <w:t xml:space="preserve"> and the phase centre of the reference antenna. The uncertainty makes the space propagation loss between the </w:t>
      </w:r>
      <w:r>
        <w:t>BS</w:t>
      </w:r>
      <w:r w:rsidRPr="00E11EA5">
        <w:t xml:space="preserve"> and the transmitting antenna at the BS measurement stage (i.e. Stage 2) different from the space propagation loss between the reference antenna and the transmitting antenna at the calibration stage (i.e. Stage 1).</w:t>
      </w:r>
    </w:p>
    <w:p w14:paraId="0F013097" w14:textId="77777777" w:rsidR="00C57672" w:rsidRPr="00E11EA5" w:rsidRDefault="00C57672" w:rsidP="00C57672">
      <w:pPr>
        <w:rPr>
          <w:b/>
        </w:rPr>
      </w:pPr>
      <w:r w:rsidRPr="00E11EA5">
        <w:rPr>
          <w:b/>
        </w:rPr>
        <w:t xml:space="preserve">B1-2 Pointing misalignment between the </w:t>
      </w:r>
      <w:r>
        <w:rPr>
          <w:b/>
        </w:rPr>
        <w:t>BS</w:t>
      </w:r>
      <w:r w:rsidRPr="00E11EA5">
        <w:rPr>
          <w:b/>
        </w:rPr>
        <w:t xml:space="preserve"> and the transmitting antenna</w:t>
      </w:r>
    </w:p>
    <w:p w14:paraId="3BB1B918" w14:textId="77777777" w:rsidR="00C57672" w:rsidRPr="00E11EA5" w:rsidRDefault="00C57672" w:rsidP="00C57672">
      <w:r w:rsidRPr="00E11EA5">
        <w:t xml:space="preserve">This contribution originates from the misalignment of the testing direction and the </w:t>
      </w:r>
      <w:r w:rsidRPr="00E11EA5">
        <w:rPr>
          <w:i/>
        </w:rPr>
        <w:t>beam peak direction</w:t>
      </w:r>
      <w:r w:rsidRPr="00E11EA5">
        <w:t xml:space="preserve"> of the transmitting antenna due to imperfect rotation operation. The pointing misalignment may happen in both azimuth and vertical directions and the effect of the misalignment depends highly on the beamwidth of the beam under test. The same level of misalignment results in a larger measurement error for a narrower beam.</w:t>
      </w:r>
    </w:p>
    <w:p w14:paraId="2C1695F3" w14:textId="77777777" w:rsidR="00C57672" w:rsidRPr="00E11EA5" w:rsidRDefault="00C57672" w:rsidP="00C57672">
      <w:pPr>
        <w:rPr>
          <w:b/>
        </w:rPr>
      </w:pPr>
      <w:r w:rsidRPr="00E11EA5">
        <w:rPr>
          <w:b/>
        </w:rPr>
        <w:t>B1-3 Quality of quiet zone</w:t>
      </w:r>
    </w:p>
    <w:p w14:paraId="79836902" w14:textId="77777777" w:rsidR="00C57672" w:rsidRPr="00E11EA5" w:rsidRDefault="00C57672" w:rsidP="00C57672">
      <w:r w:rsidRPr="00E11EA5">
        <w:t>This contribution originates from a reflectivity level of an anechoic chamber. The reflectivity level is determined from the average standard deviation of the electric field in the quiet zone. By repeating a free space VSWR measurement in 15 ° grid in elevation and azimuth, 264 standard deviation values in both polarizations are determined. From these values an average standard deviation of electric field in the quiet zone can be calculated from the equation:</w:t>
      </w:r>
    </w:p>
    <w:p w14:paraId="41607AD8" w14:textId="77777777" w:rsidR="00C57672" w:rsidRPr="00E11EA5" w:rsidRDefault="00C57672" w:rsidP="00C57672">
      <w:pPr>
        <w:pStyle w:val="EQ"/>
        <w:rPr>
          <w:noProof w:val="0"/>
        </w:rPr>
      </w:pPr>
      <w:r w:rsidRPr="00E11EA5">
        <w:rPr>
          <w:noProof w:val="0"/>
        </w:rPr>
        <w:tab/>
      </w:r>
      <w:r w:rsidRPr="00E11EA5">
        <w:rPr>
          <w:noProof w:val="0"/>
        </w:rPr>
        <w:object w:dxaOrig="6000" w:dyaOrig="960" w14:anchorId="598F9D4C">
          <v:shape id="_x0000_i1101" type="#_x0000_t75" style="width:226.35pt;height:36pt" o:ole="">
            <v:imagedata r:id="rId220" o:title=""/>
          </v:shape>
          <o:OLEObject Type="Embed" ProgID="Equation.3" ShapeID="_x0000_i1101" DrawAspect="Content" ObjectID="_1782125069" r:id="rId240"/>
        </w:object>
      </w:r>
    </w:p>
    <w:p w14:paraId="2D5599E5" w14:textId="77777777" w:rsidR="00C57672" w:rsidRPr="00E11EA5" w:rsidRDefault="00C57672" w:rsidP="00C57672">
      <w:r w:rsidRPr="00E11EA5">
        <w:t>where:</w:t>
      </w:r>
    </w:p>
    <w:p w14:paraId="47FDAF79" w14:textId="77777777" w:rsidR="00C57672" w:rsidRPr="00E11EA5" w:rsidRDefault="00C57672" w:rsidP="00C57672">
      <w:pPr>
        <w:pStyle w:val="B1"/>
      </w:pPr>
      <w:r w:rsidRPr="00E11EA5">
        <w:tab/>
      </w:r>
      <w:r w:rsidRPr="00E11EA5">
        <w:object w:dxaOrig="279" w:dyaOrig="279" w14:anchorId="759245FF">
          <v:shape id="_x0000_i1102" type="#_x0000_t75" style="width:4.9pt;height:4.9pt" o:ole="">
            <v:imagedata r:id="rId222" o:title=""/>
          </v:shape>
          <o:OLEObject Type="Embed" ProgID="Equation.3" ShapeID="_x0000_i1102" DrawAspect="Content" ObjectID="_1782125070" r:id="rId241"/>
        </w:object>
      </w:r>
      <w:r w:rsidRPr="00E11EA5">
        <w:t xml:space="preserve"> is the number of angular intervals in elevation,</w:t>
      </w:r>
    </w:p>
    <w:p w14:paraId="6A418128" w14:textId="77777777" w:rsidR="00C57672" w:rsidRPr="00E11EA5" w:rsidRDefault="00C57672" w:rsidP="00C57672">
      <w:pPr>
        <w:pStyle w:val="B1"/>
      </w:pPr>
      <w:r w:rsidRPr="00E11EA5">
        <w:tab/>
      </w:r>
      <w:r w:rsidRPr="00E11EA5">
        <w:object w:dxaOrig="320" w:dyaOrig="260" w14:anchorId="07943C3B">
          <v:shape id="_x0000_i1103" type="#_x0000_t75" style="width:4.9pt;height:4.9pt" o:ole="">
            <v:imagedata r:id="rId224" o:title=""/>
          </v:shape>
          <o:OLEObject Type="Embed" ProgID="Equation.3" ShapeID="_x0000_i1103" DrawAspect="Content" ObjectID="_1782125071" r:id="rId242"/>
        </w:object>
      </w:r>
      <w:r w:rsidRPr="00E11EA5">
        <w:t xml:space="preserve"> is the number of angular intervals in azimuth, and</w:t>
      </w:r>
    </w:p>
    <w:p w14:paraId="6E04D151" w14:textId="77777777" w:rsidR="00C57672" w:rsidRPr="00E11EA5" w:rsidRDefault="00C57672" w:rsidP="00C57672">
      <w:pPr>
        <w:pStyle w:val="B1"/>
      </w:pPr>
      <w:r w:rsidRPr="00E11EA5">
        <w:tab/>
      </w:r>
      <w:r w:rsidRPr="00E11EA5">
        <w:object w:dxaOrig="279" w:dyaOrig="360" w14:anchorId="5CD748D2">
          <v:shape id="_x0000_i1104" type="#_x0000_t75" style="width:4.9pt;height:15.25pt" o:ole="">
            <v:imagedata r:id="rId226" o:title=""/>
          </v:shape>
          <o:OLEObject Type="Embed" ProgID="Equation.3" ShapeID="_x0000_i1104" DrawAspect="Content" ObjectID="_1782125072" r:id="rId243"/>
        </w:object>
      </w:r>
      <w:r w:rsidRPr="00E11EA5">
        <w:t xml:space="preserve"> is elevation of single measurement </w:t>
      </w:r>
      <w:r w:rsidRPr="00E11EA5">
        <w:object w:dxaOrig="660" w:dyaOrig="380" w14:anchorId="4A1192A1">
          <v:shape id="_x0000_i1105" type="#_x0000_t75" style="width:36pt;height:20.75pt" o:ole="">
            <v:imagedata r:id="rId228" o:title=""/>
          </v:shape>
          <o:OLEObject Type="Embed" ProgID="Equation.3" ShapeID="_x0000_i1105" DrawAspect="Content" ObjectID="_1782125073" r:id="rId244"/>
        </w:object>
      </w:r>
      <w:r w:rsidRPr="00E11EA5">
        <w:t>.</w:t>
      </w:r>
    </w:p>
    <w:p w14:paraId="49DEFEF2" w14:textId="77777777" w:rsidR="00C57672" w:rsidRPr="00E11EA5" w:rsidRDefault="00C57672" w:rsidP="00C57672">
      <w:r w:rsidRPr="00E11EA5">
        <w:t xml:space="preserve">If an efficiency calibration with omni-directional calibration antenna is performed, the effect of reflectivity level decreases in Stage 1 (i.e. calibration measurement) and </w:t>
      </w:r>
      <w:r w:rsidRPr="00E11EA5">
        <w:object w:dxaOrig="499" w:dyaOrig="420" w14:anchorId="1F330B5F">
          <v:shape id="_x0000_i1106" type="#_x0000_t75" style="width:20.75pt;height:15.25pt" o:ole="">
            <v:imagedata r:id="rId230" o:title=""/>
          </v:shape>
          <o:OLEObject Type="Embed" ProgID="Equation.3" ShapeID="_x0000_i1106" DrawAspect="Content" ObjectID="_1782125074" r:id="rId245"/>
        </w:object>
      </w:r>
      <w:r w:rsidRPr="00E11EA5">
        <w:t xml:space="preserve"> may be divided by factor 2. This is due to correcting impact of data averaging in this type of calibration. Efficiency calibration done with sampling step ≤ 30°, can be considered to have at least four independent samples. </w:t>
      </w:r>
      <w:r w:rsidRPr="00E11EA5">
        <w:object w:dxaOrig="499" w:dyaOrig="420" w14:anchorId="04481009">
          <v:shape id="_x0000_i1107" type="#_x0000_t75" style="width:20.75pt;height:15.25pt" o:ole="">
            <v:imagedata r:id="rId230" o:title=""/>
          </v:shape>
          <o:OLEObject Type="Embed" ProgID="Equation.3" ShapeID="_x0000_i1107" DrawAspect="Content" ObjectID="_1782125075" r:id="rId246"/>
        </w:object>
      </w:r>
      <w:r w:rsidRPr="00E11EA5">
        <w:t xml:space="preserve"> may be divided by factor 2 also in stage 2 (i.e. BS measurement) for the same reason.</w:t>
      </w:r>
    </w:p>
    <w:p w14:paraId="0AE760C2" w14:textId="77777777" w:rsidR="00C57672" w:rsidRPr="00E11EA5" w:rsidRDefault="00C57672" w:rsidP="00C57672">
      <w:r w:rsidRPr="00E11EA5">
        <w:t>It</w:t>
      </w:r>
      <w:r>
        <w:t>'</w:t>
      </w:r>
      <w:r w:rsidRPr="00E11EA5">
        <w:t>s likely that asymmetry of the field probe will have a very small impact on this measurement uncertainty contributor, however, an upper bound to probe symmetry should be considered.</w:t>
      </w:r>
    </w:p>
    <w:p w14:paraId="6977B9F5" w14:textId="77777777" w:rsidR="00C57672" w:rsidRPr="00E11EA5" w:rsidRDefault="00C57672" w:rsidP="00C57672">
      <w:pPr>
        <w:rPr>
          <w:b/>
        </w:rPr>
      </w:pPr>
      <w:r w:rsidRPr="00E11EA5">
        <w:rPr>
          <w:b/>
        </w:rPr>
        <w:t xml:space="preserve">B1-4 Polarization mismatch between the </w:t>
      </w:r>
      <w:r>
        <w:rPr>
          <w:b/>
        </w:rPr>
        <w:t>BS</w:t>
      </w:r>
      <w:r w:rsidRPr="00E11EA5">
        <w:rPr>
          <w:b/>
        </w:rPr>
        <w:t xml:space="preserve"> (a) / reference antenna (b) and the transmitting antenna</w:t>
      </w:r>
    </w:p>
    <w:p w14:paraId="3125D0C9" w14:textId="77777777" w:rsidR="00C57672" w:rsidRPr="00E11EA5" w:rsidRDefault="00C57672" w:rsidP="00C57672">
      <w:r w:rsidRPr="00E11EA5">
        <w:t xml:space="preserve">This contribution originates from the misaligned polarization between the </w:t>
      </w:r>
      <w:r>
        <w:t>BS</w:t>
      </w:r>
      <w:r w:rsidRPr="00E11EA5">
        <w:t xml:space="preserve"> (a) /reference antenna (b) and the transmitting antenna.</w:t>
      </w:r>
    </w:p>
    <w:p w14:paraId="12C76E43" w14:textId="77777777" w:rsidR="00C57672" w:rsidRPr="00E11EA5" w:rsidRDefault="00C57672" w:rsidP="00C57672">
      <w:pPr>
        <w:rPr>
          <w:b/>
        </w:rPr>
      </w:pPr>
      <w:r w:rsidRPr="00E11EA5">
        <w:rPr>
          <w:b/>
        </w:rPr>
        <w:t xml:space="preserve">B1-5 Mutual coupling between the </w:t>
      </w:r>
      <w:r>
        <w:rPr>
          <w:b/>
        </w:rPr>
        <w:t>BS</w:t>
      </w:r>
      <w:r w:rsidRPr="00E11EA5">
        <w:rPr>
          <w:b/>
        </w:rPr>
        <w:t xml:space="preserve"> (a) /reference antenna (b) and the transmitting antenna</w:t>
      </w:r>
    </w:p>
    <w:p w14:paraId="07DDBF82" w14:textId="77777777" w:rsidR="00C57672" w:rsidRPr="00E11EA5" w:rsidRDefault="00C57672" w:rsidP="00C57672">
      <w:r w:rsidRPr="00E11EA5">
        <w:lastRenderedPageBreak/>
        <w:t xml:space="preserve">This contribution originates from mutual coupling between the </w:t>
      </w:r>
      <w:r>
        <w:t>BS</w:t>
      </w:r>
      <w:r w:rsidRPr="00E11EA5">
        <w:t xml:space="preserve"> (a) /reference antenna (b) and the transmitting antenna. Mutual coupling degrades not just the antenna efficiency, but it can alter the antenna</w:t>
      </w:r>
      <w:r>
        <w:t>'</w:t>
      </w:r>
      <w:r w:rsidRPr="00E11EA5">
        <w:t xml:space="preserve">s </w:t>
      </w:r>
      <w:r w:rsidRPr="00753FEA">
        <w:rPr>
          <w:i/>
          <w:iCs/>
        </w:rPr>
        <w:t>radiation pattern</w:t>
      </w:r>
      <w:r w:rsidRPr="00E11EA5">
        <w:t xml:space="preserve"> as well. For indoor anechoic chamber, usually the spacing between the transmitting antenna and the </w:t>
      </w:r>
      <w:r>
        <w:t>BS</w:t>
      </w:r>
      <w:r w:rsidRPr="00E11EA5">
        <w:t>/reference antenna is large enough so that the level of mutual coupling might be negligible.</w:t>
      </w:r>
    </w:p>
    <w:p w14:paraId="6108966C" w14:textId="77777777" w:rsidR="00C57672" w:rsidRPr="00E11EA5" w:rsidRDefault="00C57672" w:rsidP="00C57672">
      <w:pPr>
        <w:rPr>
          <w:b/>
        </w:rPr>
      </w:pPr>
      <w:r w:rsidRPr="00E11EA5">
        <w:rPr>
          <w:b/>
        </w:rPr>
        <w:t>B1-6 Phase curvature</w:t>
      </w:r>
    </w:p>
    <w:p w14:paraId="217F8FEB" w14:textId="77777777" w:rsidR="00C57672" w:rsidRPr="00E11EA5" w:rsidRDefault="00C57672" w:rsidP="00C57672">
      <w:r w:rsidRPr="00E11EA5">
        <w:t xml:space="preserve">This contribution originates from the finite far-field measurement distance, which causes phase curvature across the antenna of the </w:t>
      </w:r>
      <w:r>
        <w:t>BS</w:t>
      </w:r>
      <w:r w:rsidRPr="00E11EA5">
        <w:t>/reference antenna.</w:t>
      </w:r>
    </w:p>
    <w:p w14:paraId="35C0E651" w14:textId="77777777" w:rsidR="00C57672" w:rsidRPr="00E11EA5" w:rsidRDefault="00C57672" w:rsidP="00C57672">
      <w:pPr>
        <w:rPr>
          <w:b/>
        </w:rPr>
      </w:pPr>
      <w:r w:rsidRPr="00E11EA5">
        <w:rPr>
          <w:b/>
        </w:rPr>
        <w:t>B1-7 Impedance mismatch in the transmitting chain</w:t>
      </w:r>
    </w:p>
    <w:p w14:paraId="445070E4" w14:textId="77777777" w:rsidR="00C57672" w:rsidRPr="00E11EA5" w:rsidRDefault="00C57672" w:rsidP="00C57672">
      <w:r w:rsidRPr="00E11EA5">
        <w:t>This contribution originates from multiple reflections between the transmitting antenna and the signal generator. The multiple reflections can produce an overall reflection that depends not only upon the individual reflections of each part but their reflective interactions as well. The combination loss by the overall reflection can be higher or lower than individual loss by multiple reflections. The combination loss is called the mismatch error and leads to the measurement uncertainty.</w:t>
      </w:r>
    </w:p>
    <w:p w14:paraId="5D07AEE5" w14:textId="77777777" w:rsidR="00C57672" w:rsidRPr="00E11EA5" w:rsidRDefault="00C57672" w:rsidP="00C57672">
      <w:pPr>
        <w:rPr>
          <w:b/>
        </w:rPr>
      </w:pPr>
      <w:r w:rsidRPr="00E11EA5">
        <w:rPr>
          <w:b/>
        </w:rPr>
        <w:t>B1-8 Random uncertainty</w:t>
      </w:r>
    </w:p>
    <w:p w14:paraId="0ACD7FC1" w14:textId="77777777" w:rsidR="00C57672" w:rsidRPr="00E11EA5" w:rsidRDefault="00C57672" w:rsidP="00C57672">
      <w:r w:rsidRPr="00E11EA5">
        <w:t>The random uncertainty characterizes the undefined and miscellaneous effects which cannot be forecasted. One can estimate this type of uncertainty with a repeatability test by making a series of repeated measurement with a reference BS without changing anything in the measurement set-up.</w:t>
      </w:r>
    </w:p>
    <w:p w14:paraId="08AACC8F" w14:textId="77777777" w:rsidR="00C57672" w:rsidRPr="00E11EA5" w:rsidRDefault="00C57672" w:rsidP="00C57672">
      <w:pPr>
        <w:rPr>
          <w:b/>
        </w:rPr>
      </w:pPr>
      <w:r w:rsidRPr="00E11EA5">
        <w:rPr>
          <w:b/>
        </w:rPr>
        <w:t>B1-9 Impedance mismatch between the transmitting antenna and the network analyzer</w:t>
      </w:r>
    </w:p>
    <w:p w14:paraId="1B763B54" w14:textId="77777777" w:rsidR="00C57672" w:rsidRPr="00E11EA5" w:rsidRDefault="00C57672" w:rsidP="00C57672">
      <w:r w:rsidRPr="00E11EA5">
        <w:t>This contribution originates from multiple reflections between the transmitting antenna and the network analyzer. After appropriate calibration, the network analyzer may not introduce impedance mismatch error, but the error still happens between the transmitting antenna feed cable and the transmitting antenna.</w:t>
      </w:r>
    </w:p>
    <w:p w14:paraId="21CED3E5" w14:textId="77777777" w:rsidR="00C57672" w:rsidRPr="00E11EA5" w:rsidRDefault="00C57672" w:rsidP="00C57672">
      <w:pPr>
        <w:rPr>
          <w:b/>
        </w:rPr>
      </w:pPr>
      <w:r w:rsidRPr="00E11EA5">
        <w:rPr>
          <w:b/>
        </w:rPr>
        <w:t>B1-10 Positioning and pointing misalignment between the reference antenna and the transmitting antenna</w:t>
      </w:r>
    </w:p>
    <w:p w14:paraId="16A3AB85" w14:textId="77777777" w:rsidR="00C57672" w:rsidRPr="00E11EA5" w:rsidRDefault="00C57672" w:rsidP="00C57672">
      <w:r w:rsidRPr="00E11EA5">
        <w:t>This contribution originates from reference antenna alignment and pointing error. In this measurement if the maximum gain direction of the reference antenna and the transmitting antenna are aligned to each other, this contribution can be considered negligible and therefore set to zero.</w:t>
      </w:r>
    </w:p>
    <w:p w14:paraId="1FF7D10E" w14:textId="77777777" w:rsidR="00C57672" w:rsidRPr="00E11EA5" w:rsidRDefault="00C57672" w:rsidP="00C57672">
      <w:pPr>
        <w:rPr>
          <w:b/>
        </w:rPr>
      </w:pPr>
      <w:r w:rsidRPr="00E11EA5">
        <w:rPr>
          <w:b/>
        </w:rPr>
        <w:t>B1-11 Impedance mismatch between the reference antenna and the network analyzer</w:t>
      </w:r>
    </w:p>
    <w:p w14:paraId="011BC15C" w14:textId="77777777" w:rsidR="00C57672" w:rsidRPr="00E11EA5" w:rsidRDefault="00C57672" w:rsidP="00C57672">
      <w:r w:rsidRPr="00E11EA5">
        <w:t>This contribution originates from multiple reflections between the reference antenna and the network analyzer. After appropriate calibration, the network analyzer may not introduce impedance mismatch error, but the error still happens between the transmitting antenna feed cable and the transmitting antenna.</w:t>
      </w:r>
    </w:p>
    <w:p w14:paraId="20D58D89" w14:textId="77777777" w:rsidR="00C57672" w:rsidRPr="00E11EA5" w:rsidRDefault="00C57672" w:rsidP="00C57672">
      <w:pPr>
        <w:rPr>
          <w:b/>
        </w:rPr>
      </w:pPr>
      <w:r w:rsidRPr="00E11EA5">
        <w:rPr>
          <w:b/>
        </w:rPr>
        <w:t>B1-12 Influence of the reference antenna feed cable</w:t>
      </w:r>
    </w:p>
    <w:p w14:paraId="3BA39391" w14:textId="77777777" w:rsidR="00C57672" w:rsidRPr="00501E48" w:rsidRDefault="00C57672" w:rsidP="00C57672">
      <w:r w:rsidRPr="00E11EA5">
        <w:t>In the calibration Stage 1, the influence of the calibration antenna feed cable is assessed by measurements. A measurement for calibration may be repeated with a reasonably differing routing of the feed cable. Largest difference among the results is entered to the uncertainty budget with a rectangular distribution.</w:t>
      </w:r>
    </w:p>
    <w:p w14:paraId="0D60FC01" w14:textId="77777777" w:rsidR="00C57672" w:rsidRPr="00E11EA5" w:rsidRDefault="00C57672" w:rsidP="00C57672">
      <w:pPr>
        <w:rPr>
          <w:b/>
        </w:rPr>
      </w:pPr>
      <w:r w:rsidRPr="00E11EA5">
        <w:rPr>
          <w:b/>
        </w:rPr>
        <w:t>B1-13 Reference antenna feed cable loss measurement uncertainty</w:t>
      </w:r>
    </w:p>
    <w:p w14:paraId="5CB077BF" w14:textId="77777777" w:rsidR="00C57672" w:rsidRPr="00E11EA5" w:rsidRDefault="00C57672" w:rsidP="00C57672">
      <w:pPr>
        <w:rPr>
          <w:rFonts w:ascii="Arial" w:hAnsi="Arial" w:cs="Arial"/>
        </w:rPr>
      </w:pPr>
      <w:r w:rsidRPr="00E11EA5">
        <w:t>Before performing the calibration, the reference antenna feed cable loss have to be measured. The measurement can be done with a network analyzer to measure its S</w:t>
      </w:r>
      <w:r w:rsidRPr="00E11EA5">
        <w:rPr>
          <w:vertAlign w:val="subscript"/>
        </w:rPr>
        <w:t>21</w:t>
      </w:r>
      <w:r w:rsidRPr="00E11EA5">
        <w:t xml:space="preserve"> and uncertainty is introduced</w:t>
      </w:r>
      <w:r w:rsidRPr="00E11EA5">
        <w:rPr>
          <w:rFonts w:ascii="Arial" w:hAnsi="Arial" w:cs="Arial" w:hint="eastAsia"/>
        </w:rPr>
        <w:t>.</w:t>
      </w:r>
    </w:p>
    <w:p w14:paraId="78EEBBDE" w14:textId="77777777" w:rsidR="00C57672" w:rsidRPr="00E11EA5" w:rsidRDefault="00C57672" w:rsidP="00C57672">
      <w:pPr>
        <w:rPr>
          <w:b/>
        </w:rPr>
      </w:pPr>
      <w:r w:rsidRPr="00E11EA5">
        <w:rPr>
          <w:b/>
        </w:rPr>
        <w:t>B1-14 Influence of the transmitting antenna feed cable</w:t>
      </w:r>
    </w:p>
    <w:p w14:paraId="79AA198C" w14:textId="77777777" w:rsidR="00C57672" w:rsidRPr="00E11EA5" w:rsidRDefault="00C57672" w:rsidP="00C57672">
      <w:r w:rsidRPr="00E11EA5">
        <w:t xml:space="preserve">If the probe antenna is directional (i.e. peak gain &gt;+5 dBi e.g. horn, LPDA, etc.) and the same probe antenna cable configuration is used for both stages, the uncertainty is considered systematic and constant </w:t>
      </w:r>
      <w:r w:rsidRPr="00E11EA5">
        <w:rPr>
          <w:rFonts w:ascii="Arial" w:hAnsi="Arial" w:cs="Arial"/>
        </w:rPr>
        <w:sym w:font="Wingdings" w:char="F0E8"/>
      </w:r>
      <w:r w:rsidRPr="00E11EA5">
        <w:t xml:space="preserve"> 0.00 dB value.</w:t>
      </w:r>
    </w:p>
    <w:p w14:paraId="0DA31144" w14:textId="77777777" w:rsidR="00C57672" w:rsidRPr="00E11EA5" w:rsidRDefault="00C57672" w:rsidP="00C57672">
      <w:pPr>
        <w:rPr>
          <w:b/>
        </w:rPr>
      </w:pPr>
      <w:r w:rsidRPr="00E11EA5">
        <w:rPr>
          <w:b/>
        </w:rPr>
        <w:t>B1-15 Uncertainty of the absolute gain of the transmitting antenna</w:t>
      </w:r>
    </w:p>
    <w:p w14:paraId="43DA057D" w14:textId="77777777" w:rsidR="00C57672" w:rsidRPr="00E11EA5" w:rsidRDefault="00C57672" w:rsidP="00C57672">
      <w:r w:rsidRPr="00E11EA5">
        <w:t xml:space="preserve">The uncertainty appears in both stages and it is thus considered systematic and constant </w:t>
      </w:r>
      <w:r w:rsidRPr="00E11EA5">
        <w:rPr>
          <w:rFonts w:ascii="Arial" w:hAnsi="Arial" w:cs="Arial"/>
        </w:rPr>
        <w:sym w:font="Wingdings" w:char="F0E8"/>
      </w:r>
      <w:r w:rsidRPr="00E11EA5">
        <w:t xml:space="preserve"> 0.00 dB value.</w:t>
      </w:r>
    </w:p>
    <w:p w14:paraId="1E11778F" w14:textId="77777777" w:rsidR="00C57672" w:rsidRPr="00E11EA5" w:rsidRDefault="00C57672" w:rsidP="00C57672">
      <w:pPr>
        <w:pStyle w:val="Heading1"/>
        <w:rPr>
          <w:lang w:eastAsia="zh-CN"/>
        </w:rPr>
      </w:pPr>
      <w:bookmarkStart w:id="14295" w:name="_Toc478460659"/>
      <w:bookmarkStart w:id="14296" w:name="_Toc37430501"/>
      <w:bookmarkStart w:id="14297" w:name="_Toc43739604"/>
      <w:bookmarkStart w:id="14298" w:name="_Toc46347365"/>
      <w:bookmarkStart w:id="14299" w:name="_Toc53166304"/>
      <w:bookmarkStart w:id="14300" w:name="_Toc53166999"/>
      <w:bookmarkStart w:id="14301" w:name="_Toc53167693"/>
      <w:bookmarkStart w:id="14302" w:name="_Toc61130955"/>
      <w:bookmarkStart w:id="14303" w:name="_Toc61131681"/>
      <w:bookmarkStart w:id="14304" w:name="_Toc61188523"/>
      <w:bookmarkStart w:id="14305" w:name="_Toc83029813"/>
      <w:bookmarkStart w:id="14306" w:name="_Toc83920411"/>
      <w:bookmarkStart w:id="14307" w:name="_Toc89785432"/>
      <w:bookmarkStart w:id="14308" w:name="_Toc137299932"/>
      <w:bookmarkStart w:id="14309" w:name="_Toc138888978"/>
      <w:bookmarkStart w:id="14310" w:name="_Toc138889702"/>
      <w:bookmarkStart w:id="14311" w:name="_Toc145341421"/>
      <w:bookmarkStart w:id="14312" w:name="_Toc161843164"/>
      <w:bookmarkStart w:id="14313" w:name="_Toc169789273"/>
      <w:bookmarkStart w:id="14314" w:name="_Toc171512652"/>
      <w:r w:rsidRPr="00E11EA5">
        <w:rPr>
          <w:lang w:eastAsia="zh-CN"/>
        </w:rPr>
        <w:lastRenderedPageBreak/>
        <w:t>B.2</w:t>
      </w:r>
      <w:r w:rsidRPr="00E11EA5">
        <w:rPr>
          <w:lang w:eastAsia="zh-CN"/>
        </w:rPr>
        <w:tab/>
        <w:t>Compact Antenna Test Range</w:t>
      </w:r>
      <w:bookmarkEnd w:id="14295"/>
      <w:bookmarkEnd w:id="14296"/>
      <w:bookmarkEnd w:id="14297"/>
      <w:bookmarkEnd w:id="14298"/>
      <w:bookmarkEnd w:id="14299"/>
      <w:bookmarkEnd w:id="14300"/>
      <w:bookmarkEnd w:id="14301"/>
      <w:bookmarkEnd w:id="14302"/>
      <w:bookmarkEnd w:id="14303"/>
      <w:bookmarkEnd w:id="14304"/>
      <w:bookmarkEnd w:id="14305"/>
      <w:bookmarkEnd w:id="14306"/>
      <w:bookmarkEnd w:id="14307"/>
      <w:bookmarkEnd w:id="14308"/>
      <w:bookmarkEnd w:id="14309"/>
      <w:bookmarkEnd w:id="14310"/>
      <w:bookmarkEnd w:id="14311"/>
      <w:bookmarkEnd w:id="14312"/>
      <w:bookmarkEnd w:id="14313"/>
      <w:bookmarkEnd w:id="14314"/>
    </w:p>
    <w:p w14:paraId="6253D680" w14:textId="1F84B391" w:rsidR="001815C4" w:rsidRDefault="001815C4" w:rsidP="001815C4">
      <w:r>
        <w:t>This clause describes measurement uncertainty contributors for RX measurements in Compact Antenna Test Range.</w:t>
      </w:r>
    </w:p>
    <w:p w14:paraId="4558C644" w14:textId="118329EE" w:rsidR="001815C4" w:rsidRDefault="001815C4" w:rsidP="001815C4">
      <w:pPr>
        <w:pStyle w:val="NO"/>
      </w:pPr>
      <w:r>
        <w:t>NOTE:</w:t>
      </w:r>
      <w:r>
        <w:tab/>
        <w:t>Several MU contributor descriptions are defined in a way combining both BS for the measurement stage and calibration/reference antenna for calibration stage, e.g. for A1-4 this contribution is denoted as A1-4a for polarization mismatch between the BS and the receiving antenna, and as A1-4b for polarization mismatch between the reference antenna and the receiving antenna.</w:t>
      </w:r>
    </w:p>
    <w:p w14:paraId="1F24790D" w14:textId="46C8C2AC" w:rsidR="00C57672" w:rsidRPr="00E11EA5" w:rsidRDefault="00C57672" w:rsidP="00C57672">
      <w:pPr>
        <w:rPr>
          <w:b/>
        </w:rPr>
      </w:pPr>
      <w:r w:rsidRPr="00E11EA5">
        <w:rPr>
          <w:b/>
        </w:rPr>
        <w:t xml:space="preserve">B2-1 Misalignment </w:t>
      </w:r>
      <w:r w:rsidR="001815C4">
        <w:rPr>
          <w:b/>
        </w:rPr>
        <w:t xml:space="preserve">and pointing error of </w:t>
      </w:r>
      <w:r w:rsidRPr="00E11EA5">
        <w:rPr>
          <w:b/>
        </w:rPr>
        <w:t>BS (a) /calibration antenna (b)</w:t>
      </w:r>
    </w:p>
    <w:p w14:paraId="5544A1DE" w14:textId="77777777" w:rsidR="00C57672" w:rsidRPr="00E11EA5" w:rsidRDefault="00C57672" w:rsidP="00C57672">
      <w:r w:rsidRPr="00E11EA5">
        <w:t>This contribution denotes uncertainty in BS (a) /calibration antenna (b) alignment and BS (a) /calibration antenna (b) pointing error. In this measurement the BS (a) /calibration antenna (b) is aligned to maximum, also allowing for a zero contribution for polarization mismatch uncertainty. By adjusting for maximums to align, this contribution can be a small contribution. The calibration antenna</w:t>
      </w:r>
      <w:r>
        <w:t>'</w:t>
      </w:r>
      <w:r w:rsidRPr="00E11EA5">
        <w:t>s phase centre and polarization purity changes slightly according to the frequency. Therefore, there should be some uncertainty reserved for this. To ensure that the point error is at a minimal, this contribution should be captured using the antenna pattern cut which is broadest (in the case of the BS this would most likely be in the azimuth domain).</w:t>
      </w:r>
    </w:p>
    <w:p w14:paraId="450299B0" w14:textId="77777777" w:rsidR="00C57672" w:rsidRPr="00E11EA5" w:rsidRDefault="00C57672" w:rsidP="00C57672">
      <w:pPr>
        <w:rPr>
          <w:b/>
        </w:rPr>
      </w:pPr>
      <w:r w:rsidRPr="00E11EA5">
        <w:rPr>
          <w:b/>
        </w:rPr>
        <w:t>B2-2 Standing wave between BS and test range antenna</w:t>
      </w:r>
    </w:p>
    <w:p w14:paraId="0FCEDF30" w14:textId="77777777" w:rsidR="00C57672" w:rsidRPr="00E11EA5" w:rsidRDefault="00C57672" w:rsidP="00C57672">
      <w:r w:rsidRPr="00E11EA5">
        <w:t>This value is extracting the uncertainty value and standard deviation of gain ripple coming from standing waves between BS and test range antenna. This value can be captured by moving the BS towards the test range antenna as the standing waves go in and out of phase causing a ripple in measured gain.</w:t>
      </w:r>
    </w:p>
    <w:p w14:paraId="0E54FDA5" w14:textId="1EE11023" w:rsidR="00C57672" w:rsidRPr="00E11EA5" w:rsidRDefault="00C57672" w:rsidP="00C57672">
      <w:pPr>
        <w:rPr>
          <w:b/>
        </w:rPr>
      </w:pPr>
      <w:r w:rsidRPr="00E11EA5">
        <w:rPr>
          <w:b/>
        </w:rPr>
        <w:t>B2-3 RF leakage &amp; dynamic range, test range antenna cable connector terminated</w:t>
      </w:r>
    </w:p>
    <w:p w14:paraId="6D93682C" w14:textId="77777777" w:rsidR="00C57672" w:rsidRPr="00E11EA5" w:rsidRDefault="00C57672" w:rsidP="00C57672">
      <w:r w:rsidRPr="00E11EA5">
        <w:t>This contribute denotes noise leaking in to connectors and cables between test range antenna and receiving equipment.</w:t>
      </w:r>
    </w:p>
    <w:p w14:paraId="4B1059E4" w14:textId="11804C1A" w:rsidR="00C57672" w:rsidRPr="00E11EA5" w:rsidRDefault="00C57672" w:rsidP="00C57672">
      <w:pPr>
        <w:rPr>
          <w:b/>
        </w:rPr>
      </w:pPr>
      <w:r w:rsidRPr="00E11EA5">
        <w:rPr>
          <w:b/>
        </w:rPr>
        <w:t>B2-4 QZ ripple</w:t>
      </w:r>
      <w:r w:rsidR="001815C4">
        <w:rPr>
          <w:b/>
        </w:rPr>
        <w:t xml:space="preserve"> experienced by</w:t>
      </w:r>
      <w:r w:rsidRPr="00E11EA5">
        <w:rPr>
          <w:b/>
        </w:rPr>
        <w:t xml:space="preserve"> BS (a) /calibration antenna (b)</w:t>
      </w:r>
    </w:p>
    <w:p w14:paraId="4D556E0C" w14:textId="77777777" w:rsidR="00C57672" w:rsidRPr="00E11EA5" w:rsidRDefault="00C57672" w:rsidP="00C57672">
      <w:r w:rsidRPr="00E11EA5">
        <w:t>This is the quiet zone ripple experienced by the BS (a) /calibration antenna (b) during the measurement phase. The purpose of this component is to capture the contributions that the reflections from the walls, roof and floor that will add to the EIS measurement. The sum of all these reflections from the walls, roof and floor will give the overall value for the QZ ripple. In other words, the uncertainty component from the wall will not be separated from the roof or the floor. The purpose of this uncertainty component is to capture the overall reflections from the chamber walls experienced by the BS (a) /calibration antenna (b). To capture the full effect of the QZ ripple a distance of 1λ should be measured from each of the BS (a) /calibration antenna (b) physical aperture edges, i.e. total QZ distance = physical aperture length + 2 λ, to ensure the full volume of the QZ is captured in the uncertainty measurement.</w:t>
      </w:r>
    </w:p>
    <w:p w14:paraId="616BA39D" w14:textId="77777777" w:rsidR="00C57672" w:rsidRPr="00E11EA5" w:rsidRDefault="00C57672" w:rsidP="00C57672">
      <w:pPr>
        <w:rPr>
          <w:b/>
        </w:rPr>
      </w:pPr>
      <w:r w:rsidRPr="00E11EA5">
        <w:rPr>
          <w:b/>
        </w:rPr>
        <w:t>B2-5 Mismatch of transmit chain (i.e. between transmitting measurement antenna and BS)</w:t>
      </w:r>
    </w:p>
    <w:p w14:paraId="7970B565" w14:textId="77777777" w:rsidR="00C57672" w:rsidRPr="00E11EA5" w:rsidRDefault="00C57672" w:rsidP="00C57672">
      <w:r w:rsidRPr="00E11EA5">
        <w:t>This uncertainty is the residual uncertainty contribution coming from multiple reflections between the transmitting antenna and the signal generation equipment. This value can be captured through measurement by measuring the S</w:t>
      </w:r>
      <w:r w:rsidRPr="00E11EA5">
        <w:rPr>
          <w:vertAlign w:val="subscript"/>
        </w:rPr>
        <w:t>11</w:t>
      </w:r>
      <w:r w:rsidRPr="00E11EA5">
        <w:t xml:space="preserve"> towards the transmit antenna and also towards the test signal generator equipment. The mismatch between the antenna reflection and the transmit reflection can also be calculated.</w:t>
      </w:r>
    </w:p>
    <w:p w14:paraId="73EBCB17" w14:textId="77777777" w:rsidR="00C57672" w:rsidRPr="00E11EA5" w:rsidRDefault="00C57672" w:rsidP="00C57672">
      <w:pPr>
        <w:rPr>
          <w:b/>
        </w:rPr>
      </w:pPr>
      <w:r w:rsidRPr="00E11EA5">
        <w:rPr>
          <w:b/>
        </w:rPr>
        <w:t>B2-6 Insertion loss of transmit chain</w:t>
      </w:r>
    </w:p>
    <w:p w14:paraId="37DB24AC" w14:textId="77777777" w:rsidR="00C57672" w:rsidRPr="00E11EA5" w:rsidRDefault="00C57672" w:rsidP="00C57672">
      <w:r w:rsidRPr="00E11EA5">
        <w:t>This uncertainty is the residual uncertainty contribution coming from introducing an antenna at the end of the cable. If this cable does not change/move between the calibration Stage 1 and the BS measurement Stage 2, the uncertainty is assumed to be systematic. Alternatively, the insertion loss can also be calculated by taking the measurement of the cable where port 2 is the end of the cable connected to the measurement antenna.</w:t>
      </w:r>
    </w:p>
    <w:p w14:paraId="6D1AA2F0" w14:textId="77777777" w:rsidR="00C57672" w:rsidRPr="00E11EA5" w:rsidRDefault="00C57672" w:rsidP="00C57672">
      <w:pPr>
        <w:pStyle w:val="B1"/>
      </w:pPr>
      <w:r w:rsidRPr="00E11EA5">
        <w:tab/>
        <w:t>IL = -20log</w:t>
      </w:r>
      <w:r w:rsidRPr="00E11EA5">
        <w:rPr>
          <w:vertAlign w:val="subscript"/>
        </w:rPr>
        <w:t>10</w:t>
      </w:r>
      <w:r w:rsidRPr="00E11EA5">
        <w:t>|S</w:t>
      </w:r>
      <w:r w:rsidRPr="00E11EA5">
        <w:rPr>
          <w:vertAlign w:val="subscript"/>
        </w:rPr>
        <w:t>21</w:t>
      </w:r>
      <w:r w:rsidRPr="00E11EA5">
        <w:t>| dB</w:t>
      </w:r>
    </w:p>
    <w:p w14:paraId="31E9C3D4" w14:textId="77777777" w:rsidR="00C57672" w:rsidRPr="00E11EA5" w:rsidRDefault="00C57672" w:rsidP="00C57672">
      <w:pPr>
        <w:rPr>
          <w:b/>
        </w:rPr>
      </w:pPr>
      <w:r w:rsidRPr="00E11EA5">
        <w:rPr>
          <w:b/>
        </w:rPr>
        <w:t>B2-7 RF leakage (SGH connector terminated &amp; test range antenna connector terminated)</w:t>
      </w:r>
    </w:p>
    <w:p w14:paraId="700A728E" w14:textId="77777777" w:rsidR="00C57672" w:rsidRPr="00E11EA5" w:rsidRDefault="00C57672" w:rsidP="00C57672">
      <w:r w:rsidRPr="00E11EA5">
        <w:t>This contribution denotes noise leaking in to connector and cable(s) between test range antenna and receiving equipment. The contribution also includes the noise leakage between the connector and cable(s) between SGH/reference antenna and transmitting equipment.</w:t>
      </w:r>
    </w:p>
    <w:p w14:paraId="5BD9A9EB" w14:textId="12065A4F" w:rsidR="00C57672" w:rsidRPr="00E11EA5" w:rsidRDefault="00C57672" w:rsidP="00C57672">
      <w:pPr>
        <w:rPr>
          <w:b/>
        </w:rPr>
      </w:pPr>
      <w:r w:rsidRPr="00E11EA5">
        <w:rPr>
          <w:b/>
        </w:rPr>
        <w:t>B2-8 Influence of the calibration antenna feed cable</w:t>
      </w:r>
      <w:r w:rsidR="001815C4">
        <w:rPr>
          <w:b/>
        </w:rPr>
        <w:t xml:space="preserve"> (i.e. flexing cables, adapters, attenuators &amp; connector repeatability)</w:t>
      </w:r>
    </w:p>
    <w:p w14:paraId="08DD97B3" w14:textId="72863DE9" w:rsidR="00C57672" w:rsidRPr="00E11EA5" w:rsidRDefault="00C57672" w:rsidP="00753FEA">
      <w:r w:rsidRPr="00E11EA5">
        <w:lastRenderedPageBreak/>
        <w:t>During the calibration phase this cable is used to feed the calibration antenna and any influence it may have upon the measurements is captured. This is assessed by repeated measurements while flexing the cables and rotary joints. The largest difference between the results is recorded as the uncertainty.</w:t>
      </w:r>
    </w:p>
    <w:p w14:paraId="3811730A" w14:textId="77777777" w:rsidR="00C57672" w:rsidRPr="00E11EA5" w:rsidRDefault="00C57672" w:rsidP="00C57672">
      <w:pPr>
        <w:rPr>
          <w:b/>
        </w:rPr>
      </w:pPr>
      <w:r w:rsidRPr="00E11EA5">
        <w:rPr>
          <w:b/>
        </w:rPr>
        <w:t>B2-9 Miscellaneous uncertainty</w:t>
      </w:r>
    </w:p>
    <w:p w14:paraId="10770547" w14:textId="77777777" w:rsidR="00C57672" w:rsidRPr="00E11EA5" w:rsidRDefault="00C57672" w:rsidP="00C57672">
      <w:r w:rsidRPr="00E11EA5">
        <w:t xml:space="preserve">The term </w:t>
      </w:r>
      <w:r>
        <w:t>'</w:t>
      </w:r>
      <w:r w:rsidRPr="00E11EA5">
        <w:t>miscellaneous uncertainty</w:t>
      </w:r>
      <w:r>
        <w:t>'</w:t>
      </w:r>
      <w:r w:rsidRPr="00E11EA5">
        <w:t xml:space="preserve"> is used to define all the unknown, unquantifiable, etc. uncertainties associated with EIRP measurements. This term should include truly random effects as well as systematic uncertainties, such as that arising from dissimilarity between the patterns of the reference antenna (SGH) and the BS.</w:t>
      </w:r>
    </w:p>
    <w:p w14:paraId="41122293" w14:textId="2301FBA6" w:rsidR="00C57672" w:rsidRPr="00E11EA5" w:rsidRDefault="00C57672" w:rsidP="00C57672">
      <w:pPr>
        <w:rPr>
          <w:b/>
        </w:rPr>
      </w:pPr>
      <w:r w:rsidRPr="00E11EA5">
        <w:rPr>
          <w:b/>
        </w:rPr>
        <w:t xml:space="preserve">B2-10 Rotary </w:t>
      </w:r>
      <w:r w:rsidR="00F563A0">
        <w:rPr>
          <w:b/>
        </w:rPr>
        <w:t>j</w:t>
      </w:r>
      <w:r w:rsidRPr="00E11EA5">
        <w:rPr>
          <w:b/>
        </w:rPr>
        <w:t>oints</w:t>
      </w:r>
    </w:p>
    <w:p w14:paraId="6FC53A90" w14:textId="77777777" w:rsidR="00C57672" w:rsidRPr="00E11EA5" w:rsidRDefault="00C57672" w:rsidP="00C57672">
      <w:r w:rsidRPr="00E11EA5">
        <w:t>If applicable the contribution of this uncertainty is the accuracy in changing from azimuth to vertical measurements.</w:t>
      </w:r>
    </w:p>
    <w:p w14:paraId="7C64AC5B" w14:textId="77777777" w:rsidR="00C57672" w:rsidRPr="00E11EA5" w:rsidRDefault="00C57672" w:rsidP="00C57672">
      <w:pPr>
        <w:rPr>
          <w:b/>
        </w:rPr>
      </w:pPr>
      <w:r w:rsidRPr="00E11EA5">
        <w:rPr>
          <w:b/>
        </w:rPr>
        <w:t>B2-11 Misalignment positioning system</w:t>
      </w:r>
    </w:p>
    <w:p w14:paraId="3D351D9D" w14:textId="77777777" w:rsidR="00C57672" w:rsidRPr="00E11EA5" w:rsidRDefault="00C57672" w:rsidP="00C57672">
      <w:r w:rsidRPr="00E11EA5">
        <w:t>This contribution originates from uncertainty in sliding position and turn table angle accuracy. If the calibration antenna is aligned to the maximum then this contribution can be considered negligible and therefore set to zero.</w:t>
      </w:r>
    </w:p>
    <w:p w14:paraId="39BDE1EF" w14:textId="1E1FC747" w:rsidR="00C57672" w:rsidRPr="00E11EA5" w:rsidRDefault="00C57672" w:rsidP="00C57672">
      <w:pPr>
        <w:rPr>
          <w:b/>
        </w:rPr>
      </w:pPr>
      <w:r w:rsidRPr="00E11EA5">
        <w:rPr>
          <w:b/>
        </w:rPr>
        <w:t xml:space="preserve">B2-12 Standing wave between </w:t>
      </w:r>
      <w:r w:rsidR="001815C4">
        <w:rPr>
          <w:b/>
        </w:rPr>
        <w:t xml:space="preserve">SGH </w:t>
      </w:r>
      <w:r w:rsidRPr="00E11EA5">
        <w:rPr>
          <w:b/>
        </w:rPr>
        <w:t>and test range antenna</w:t>
      </w:r>
    </w:p>
    <w:p w14:paraId="449155C1" w14:textId="77777777" w:rsidR="00C57672" w:rsidRPr="00E11EA5" w:rsidRDefault="00C57672" w:rsidP="00C57672">
      <w:r w:rsidRPr="00E11EA5">
        <w:t>This value is extracting the uncertainty value and standard deviation of gain ripple coming from standing waves between BS and test range antenna. This value can be captured by moving the BS towards the test range antenna as the standing waves go in and out of phase causing a ripple in measured gain.</w:t>
      </w:r>
    </w:p>
    <w:p w14:paraId="1693B557" w14:textId="442CBC92" w:rsidR="00C57672" w:rsidRPr="00E11EA5" w:rsidRDefault="00C57672" w:rsidP="00C57672">
      <w:pPr>
        <w:rPr>
          <w:b/>
        </w:rPr>
      </w:pPr>
      <w:r w:rsidRPr="00E11EA5">
        <w:rPr>
          <w:b/>
        </w:rPr>
        <w:t xml:space="preserve">B2-13 Switching </w:t>
      </w:r>
      <w:r w:rsidR="001815C4">
        <w:rPr>
          <w:b/>
        </w:rPr>
        <w:t>u</w:t>
      </w:r>
      <w:r w:rsidRPr="00E11EA5">
        <w:rPr>
          <w:b/>
        </w:rPr>
        <w:t>ncertainty</w:t>
      </w:r>
    </w:p>
    <w:p w14:paraId="3BA0977C" w14:textId="77777777" w:rsidR="00C57672" w:rsidRPr="00E11EA5" w:rsidRDefault="00C57672" w:rsidP="00C57672">
      <w:pPr>
        <w:rPr>
          <w:lang w:eastAsia="sv-SE"/>
        </w:rPr>
      </w:pPr>
      <w:r w:rsidRPr="00E11EA5">
        <w:t>The purpose of the switching unit is to switch electromechanically different RF path to different measurement instruments of different measurement modes. The electromechanical switching clearly reduces the errors arising from manual switching work. Switching is also used to measure the path loss values of each polarization component. Even though the electromechanical switching is preferable during path loss and antenna performance measurements, some minor uncertainties can occur when the switch states are programmed to change their polarity.</w:t>
      </w:r>
    </w:p>
    <w:p w14:paraId="1AE03176" w14:textId="77777777" w:rsidR="00C57672" w:rsidRPr="00E11EA5" w:rsidRDefault="00C57672" w:rsidP="00C57672">
      <w:pPr>
        <w:pStyle w:val="Heading1"/>
      </w:pPr>
      <w:bookmarkStart w:id="14315" w:name="_Toc478460661"/>
      <w:bookmarkStart w:id="14316" w:name="_Toc37430502"/>
      <w:bookmarkStart w:id="14317" w:name="_Toc43739605"/>
      <w:bookmarkStart w:id="14318" w:name="_Toc46347366"/>
      <w:bookmarkStart w:id="14319" w:name="_Toc53166305"/>
      <w:bookmarkStart w:id="14320" w:name="_Toc53167000"/>
      <w:bookmarkStart w:id="14321" w:name="_Toc53167694"/>
      <w:bookmarkStart w:id="14322" w:name="_Toc61130956"/>
      <w:bookmarkStart w:id="14323" w:name="_Toc61131682"/>
      <w:bookmarkStart w:id="14324" w:name="_Toc61188524"/>
      <w:bookmarkStart w:id="14325" w:name="_Toc83029814"/>
      <w:bookmarkStart w:id="14326" w:name="_Toc83920412"/>
      <w:bookmarkStart w:id="14327" w:name="_Toc89785433"/>
      <w:bookmarkStart w:id="14328" w:name="_Toc137299933"/>
      <w:bookmarkStart w:id="14329" w:name="_Toc138888979"/>
      <w:bookmarkStart w:id="14330" w:name="_Toc138889703"/>
      <w:bookmarkStart w:id="14331" w:name="_Toc145341422"/>
      <w:bookmarkStart w:id="14332" w:name="_Toc161843165"/>
      <w:bookmarkStart w:id="14333" w:name="_Toc169789274"/>
      <w:bookmarkStart w:id="14334" w:name="_Toc171512653"/>
      <w:r w:rsidRPr="00E11EA5">
        <w:t>B.3</w:t>
      </w:r>
      <w:r w:rsidRPr="00E11EA5">
        <w:tab/>
        <w:t>Near Field Test Range</w:t>
      </w:r>
      <w:bookmarkEnd w:id="14315"/>
      <w:bookmarkEnd w:id="14316"/>
      <w:bookmarkEnd w:id="14317"/>
      <w:bookmarkEnd w:id="14318"/>
      <w:bookmarkEnd w:id="14319"/>
      <w:bookmarkEnd w:id="14320"/>
      <w:bookmarkEnd w:id="14321"/>
      <w:bookmarkEnd w:id="14322"/>
      <w:bookmarkEnd w:id="14323"/>
      <w:bookmarkEnd w:id="14324"/>
      <w:bookmarkEnd w:id="14325"/>
      <w:bookmarkEnd w:id="14326"/>
      <w:bookmarkEnd w:id="14327"/>
      <w:bookmarkEnd w:id="14328"/>
      <w:bookmarkEnd w:id="14329"/>
      <w:bookmarkEnd w:id="14330"/>
      <w:bookmarkEnd w:id="14331"/>
      <w:bookmarkEnd w:id="14332"/>
      <w:bookmarkEnd w:id="14333"/>
      <w:bookmarkEnd w:id="14334"/>
    </w:p>
    <w:p w14:paraId="399C04B0" w14:textId="69EE5C11" w:rsidR="001815C4" w:rsidRDefault="001815C4">
      <w:r>
        <w:t>This clause describes measurement uncertainty contributors for RX measurements in Near Field Test Range.</w:t>
      </w:r>
    </w:p>
    <w:p w14:paraId="25D6454D" w14:textId="034AF559" w:rsidR="00C57672" w:rsidRPr="00E11EA5" w:rsidRDefault="00C57672" w:rsidP="00C57672">
      <w:pPr>
        <w:rPr>
          <w:b/>
        </w:rPr>
      </w:pPr>
      <w:r w:rsidRPr="00E11EA5">
        <w:rPr>
          <w:b/>
        </w:rPr>
        <w:t xml:space="preserve">B3-1 Axes </w:t>
      </w:r>
      <w:r w:rsidR="001815C4">
        <w:rPr>
          <w:b/>
        </w:rPr>
        <w:t>i</w:t>
      </w:r>
      <w:r w:rsidRPr="00E11EA5">
        <w:rPr>
          <w:b/>
        </w:rPr>
        <w:t>ntersection</w:t>
      </w:r>
    </w:p>
    <w:p w14:paraId="282D4EC0" w14:textId="77777777" w:rsidR="00C57672" w:rsidRPr="00E11EA5" w:rsidRDefault="00C57672" w:rsidP="00C57672">
      <w:r w:rsidRPr="00E11EA5">
        <w:t>This is a mechanical uncertainty term and aim to find the uncertainty related with the lateral displacement between the horizontal and vertical axes of the BS positioner. This can result in sampling the field on a non-ideal sphere. This uncertainty is assumed to have a Gaussian distribution.</w:t>
      </w:r>
    </w:p>
    <w:p w14:paraId="6D32E2EE" w14:textId="6DB315AB" w:rsidR="00C57672" w:rsidRPr="00E11EA5" w:rsidRDefault="00C57672" w:rsidP="00C57672">
      <w:pPr>
        <w:rPr>
          <w:b/>
        </w:rPr>
      </w:pPr>
      <w:r w:rsidRPr="00E11EA5">
        <w:rPr>
          <w:b/>
        </w:rPr>
        <w:t xml:space="preserve">B3-2 Axes </w:t>
      </w:r>
      <w:r w:rsidR="001815C4">
        <w:rPr>
          <w:b/>
        </w:rPr>
        <w:t>o</w:t>
      </w:r>
      <w:r w:rsidRPr="00E11EA5">
        <w:rPr>
          <w:b/>
        </w:rPr>
        <w:t>rthogonality</w:t>
      </w:r>
    </w:p>
    <w:p w14:paraId="5438B3BB" w14:textId="77777777" w:rsidR="00C57672" w:rsidRPr="00E11EA5" w:rsidRDefault="00C57672" w:rsidP="00C57672">
      <w:r w:rsidRPr="00E11EA5">
        <w:t>The difference from 90 ° of the angle between the horizontal and vertical axes also results in sampling the field on a non ideal sphere. This uncertainty is assumed to have a Gaussian distribution.</w:t>
      </w:r>
    </w:p>
    <w:p w14:paraId="1E53DCBC" w14:textId="0A534620" w:rsidR="00C57672" w:rsidRPr="00E11EA5" w:rsidRDefault="00C57672" w:rsidP="00C57672">
      <w:pPr>
        <w:rPr>
          <w:b/>
        </w:rPr>
      </w:pPr>
      <w:r w:rsidRPr="00E11EA5">
        <w:rPr>
          <w:b/>
        </w:rPr>
        <w:t xml:space="preserve">B3-3 Horizontal </w:t>
      </w:r>
      <w:r w:rsidR="001815C4">
        <w:rPr>
          <w:b/>
        </w:rPr>
        <w:t>p</w:t>
      </w:r>
      <w:r w:rsidRPr="00E11EA5">
        <w:rPr>
          <w:b/>
        </w:rPr>
        <w:t>ointing</w:t>
      </w:r>
    </w:p>
    <w:p w14:paraId="1247DCEF" w14:textId="77777777" w:rsidR="00C57672" w:rsidRPr="00E11EA5" w:rsidRDefault="00C57672" w:rsidP="00C57672">
      <w:r w:rsidRPr="00E11EA5">
        <w:t>The horizontal mispointing of the horizontal axis to the probe reference point for Theta = 0 ° also results in sampling the field on a non-ideal sphere. This uncertainty is assumed to have a Gaussian distribution.</w:t>
      </w:r>
    </w:p>
    <w:p w14:paraId="69F37EFC" w14:textId="37B5ED8D" w:rsidR="00C57672" w:rsidRPr="00E11EA5" w:rsidRDefault="00C57672" w:rsidP="00C57672">
      <w:pPr>
        <w:rPr>
          <w:b/>
        </w:rPr>
      </w:pPr>
      <w:r w:rsidRPr="00E11EA5">
        <w:rPr>
          <w:b/>
        </w:rPr>
        <w:t xml:space="preserve">B3-4 Probe </w:t>
      </w:r>
      <w:r w:rsidR="001815C4">
        <w:rPr>
          <w:b/>
        </w:rPr>
        <w:t>v</w:t>
      </w:r>
      <w:r w:rsidRPr="00E11EA5">
        <w:rPr>
          <w:b/>
        </w:rPr>
        <w:t>ertical position</w:t>
      </w:r>
    </w:p>
    <w:p w14:paraId="3D5B724C" w14:textId="77777777" w:rsidR="00C57672" w:rsidRPr="00E11EA5" w:rsidRDefault="00C57672" w:rsidP="00C57672">
      <w:r w:rsidRPr="00E11EA5">
        <w:t>The vertical displacement of the probe reference point from the horizontal axis results in sampling the field on a non ideal sphere. This uncertainty is assumed to have a Gaussian distribution.</w:t>
      </w:r>
    </w:p>
    <w:p w14:paraId="783CA4E6" w14:textId="61C463A1" w:rsidR="00C57672" w:rsidRPr="00E11EA5" w:rsidRDefault="00C57672" w:rsidP="00C57672">
      <w:pPr>
        <w:rPr>
          <w:b/>
        </w:rPr>
      </w:pPr>
      <w:r w:rsidRPr="00E11EA5">
        <w:rPr>
          <w:b/>
        </w:rPr>
        <w:t xml:space="preserve">B3-5 Probe </w:t>
      </w:r>
      <w:r w:rsidR="001815C4">
        <w:rPr>
          <w:b/>
        </w:rPr>
        <w:t>h</w:t>
      </w:r>
      <w:r w:rsidRPr="00E11EA5">
        <w:rPr>
          <w:b/>
        </w:rPr>
        <w:t>orizontal/</w:t>
      </w:r>
      <w:r w:rsidR="001815C4">
        <w:rPr>
          <w:b/>
        </w:rPr>
        <w:t>v</w:t>
      </w:r>
      <w:r w:rsidRPr="00E11EA5">
        <w:rPr>
          <w:b/>
        </w:rPr>
        <w:t>ertical pointing</w:t>
      </w:r>
    </w:p>
    <w:p w14:paraId="498EFCD9" w14:textId="77777777" w:rsidR="00C57672" w:rsidRPr="00E11EA5" w:rsidRDefault="00C57672" w:rsidP="00C57672">
      <w:r w:rsidRPr="00E11EA5">
        <w:t>The horizontal or vertical mispointing of the probe z-axis from the intersection point of the horizontal/vertical axis. This uncertainty is assumed to have a Gaussian distribution.</w:t>
      </w:r>
    </w:p>
    <w:p w14:paraId="0D86DCE3" w14:textId="77777777" w:rsidR="00C57672" w:rsidRPr="00E11EA5" w:rsidRDefault="00C57672" w:rsidP="00C57672">
      <w:pPr>
        <w:rPr>
          <w:b/>
        </w:rPr>
      </w:pPr>
      <w:r w:rsidRPr="00E11EA5">
        <w:rPr>
          <w:b/>
        </w:rPr>
        <w:t>B3-6 Measurement distance</w:t>
      </w:r>
    </w:p>
    <w:p w14:paraId="09D4B1F5" w14:textId="77777777" w:rsidR="00C57672" w:rsidRPr="00E11EA5" w:rsidRDefault="00C57672" w:rsidP="00C57672">
      <w:r w:rsidRPr="00E11EA5">
        <w:lastRenderedPageBreak/>
        <w:t>This is the knowledge of the distance between the intersection point of the horizontal and vertical axis and probe reference point. This uncertainty is assumed to have a Gaussian distribution.</w:t>
      </w:r>
    </w:p>
    <w:p w14:paraId="3FBBAE0A" w14:textId="77777777" w:rsidR="00C57672" w:rsidRPr="00E11EA5" w:rsidRDefault="00C57672" w:rsidP="00C57672">
      <w:pPr>
        <w:rPr>
          <w:b/>
        </w:rPr>
      </w:pPr>
      <w:r w:rsidRPr="00E11EA5">
        <w:rPr>
          <w:b/>
        </w:rPr>
        <w:t>B3-7 Amplitude and phase drift</w:t>
      </w:r>
    </w:p>
    <w:p w14:paraId="1E108BA7" w14:textId="77777777" w:rsidR="00C57672" w:rsidRPr="00E11EA5" w:rsidRDefault="00C57672" w:rsidP="00C57672">
      <w:r w:rsidRPr="00E11EA5">
        <w:t>The system drift due to temperature variations causes the signal at BS location to drift in amplitude and phase. This uncertainty is assumed to have a Gaussian distribution.</w:t>
      </w:r>
    </w:p>
    <w:p w14:paraId="7BCA4D39" w14:textId="77777777" w:rsidR="00C57672" w:rsidRPr="00E11EA5" w:rsidRDefault="00C57672" w:rsidP="00C57672">
      <w:pPr>
        <w:rPr>
          <w:b/>
        </w:rPr>
      </w:pPr>
      <w:r w:rsidRPr="00E11EA5">
        <w:rPr>
          <w:b/>
        </w:rPr>
        <w:t>B3-8 Amplitude and phase noise</w:t>
      </w:r>
    </w:p>
    <w:p w14:paraId="1B016F75" w14:textId="77777777" w:rsidR="00C57672" w:rsidRPr="00E11EA5" w:rsidRDefault="00C57672" w:rsidP="00C57672">
      <w:r w:rsidRPr="00E11EA5">
        <w:t>This uncertainty is due to the noise level of the test range so that the S/N ratio should be determined or measured at the BS location. The noise level is usually measured with a spectrum analyzer. This uncertainty is assumed to have a Gaussian distribution.</w:t>
      </w:r>
    </w:p>
    <w:p w14:paraId="211D96C6" w14:textId="462F0E53" w:rsidR="00C57672" w:rsidRPr="00E11EA5" w:rsidRDefault="00C57672" w:rsidP="00C57672">
      <w:pPr>
        <w:rPr>
          <w:b/>
        </w:rPr>
      </w:pPr>
      <w:r w:rsidRPr="00E11EA5">
        <w:rPr>
          <w:b/>
        </w:rPr>
        <w:t xml:space="preserve">B3-9 Leakage and </w:t>
      </w:r>
      <w:r w:rsidR="001815C4">
        <w:rPr>
          <w:b/>
        </w:rPr>
        <w:t>c</w:t>
      </w:r>
      <w:r w:rsidRPr="00E11EA5">
        <w:rPr>
          <w:b/>
        </w:rPr>
        <w:t>rosstalk</w:t>
      </w:r>
    </w:p>
    <w:p w14:paraId="072DF769" w14:textId="77777777" w:rsidR="00C57672" w:rsidRPr="00E11EA5" w:rsidRDefault="00C57672" w:rsidP="00C57672">
      <w:r w:rsidRPr="00E11EA5">
        <w:t>This uncertainty can be addressed by measurements on the actual system setup. The leakage and crosstalk cannot be separated from the random amplitude and phase errors so that the relative importance should be determined. This uncertainty is assumed to have a Gaussian distribution.</w:t>
      </w:r>
    </w:p>
    <w:p w14:paraId="09792395" w14:textId="77777777" w:rsidR="00C57672" w:rsidRPr="00E11EA5" w:rsidRDefault="00C57672" w:rsidP="00C57672">
      <w:pPr>
        <w:rPr>
          <w:b/>
        </w:rPr>
      </w:pPr>
      <w:r w:rsidRPr="00E11EA5">
        <w:rPr>
          <w:b/>
        </w:rPr>
        <w:t>B3-10 Amplitude non-linearity</w:t>
      </w:r>
    </w:p>
    <w:p w14:paraId="0756B398" w14:textId="77777777" w:rsidR="00C57672" w:rsidRPr="00E11EA5" w:rsidRDefault="00C57672" w:rsidP="00C57672">
      <w:r w:rsidRPr="00E11EA5">
        <w:t>This uncertainty is the linearity of the receiver used for the measurement. It can be taken from the data sheet of the receiver.</w:t>
      </w:r>
    </w:p>
    <w:p w14:paraId="243484FE" w14:textId="77777777" w:rsidR="00C57672" w:rsidRPr="00E11EA5" w:rsidRDefault="00C57672" w:rsidP="00C57672">
      <w:pPr>
        <w:rPr>
          <w:b/>
        </w:rPr>
      </w:pPr>
      <w:r w:rsidRPr="00E11EA5">
        <w:rPr>
          <w:b/>
        </w:rPr>
        <w:t>B3-11 Amplitude and phase shift in rotary joint</w:t>
      </w:r>
    </w:p>
    <w:p w14:paraId="0DDED5A6" w14:textId="77777777" w:rsidR="00C57672" w:rsidRPr="00E11EA5" w:rsidRDefault="00C57672" w:rsidP="00C57672">
      <w:r w:rsidRPr="00E11EA5">
        <w:t>This uncertainty is due to the variation of the rotary joint. It can be measured and is assumed to have a Gaussian distribution.</w:t>
      </w:r>
    </w:p>
    <w:p w14:paraId="38B6FED2" w14:textId="77777777" w:rsidR="00C57672" w:rsidRPr="00E11EA5" w:rsidRDefault="00C57672" w:rsidP="00C57672">
      <w:pPr>
        <w:rPr>
          <w:b/>
        </w:rPr>
      </w:pPr>
      <w:r w:rsidRPr="00E11EA5">
        <w:rPr>
          <w:b/>
        </w:rPr>
        <w:t>B3-12 Channel balance amplitude and phase</w:t>
      </w:r>
    </w:p>
    <w:p w14:paraId="5F5A9CFF" w14:textId="77777777" w:rsidR="00C57672" w:rsidRPr="00E11EA5" w:rsidRDefault="00C57672" w:rsidP="00C57672">
      <w:r w:rsidRPr="00E11EA5">
        <w:t>This uncertainty is relevant for systems which are using dual polarized probes and polarization switches. The amplitude and phase difference between two signal channels of the receiver includes the difference between the probe ports, difference between the channels of the polarization switch, connecting cables and reflection coefficients. This uncertainty is assumed to have a Gaussian distribution.</w:t>
      </w:r>
    </w:p>
    <w:p w14:paraId="3245D341" w14:textId="77777777" w:rsidR="00C57672" w:rsidRPr="00E11EA5" w:rsidRDefault="00C57672" w:rsidP="00C57672">
      <w:pPr>
        <w:rPr>
          <w:b/>
        </w:rPr>
      </w:pPr>
      <w:r w:rsidRPr="00E11EA5">
        <w:rPr>
          <w:b/>
        </w:rPr>
        <w:t>B3-13 Probe polarization amplitude and phase</w:t>
      </w:r>
    </w:p>
    <w:p w14:paraId="3BC63EAD" w14:textId="77777777" w:rsidR="00C57672" w:rsidRPr="00E11EA5" w:rsidRDefault="00C57672" w:rsidP="00C57672">
      <w:r w:rsidRPr="00E11EA5">
        <w:t>The amplitude and phase of the probe polarization coefficients should be measured. This uncertainty is assumed to have a Gaussian distribution.</w:t>
      </w:r>
    </w:p>
    <w:p w14:paraId="3F5F596D" w14:textId="77777777" w:rsidR="00C57672" w:rsidRPr="00E11EA5" w:rsidRDefault="00C57672" w:rsidP="00C57672">
      <w:pPr>
        <w:rPr>
          <w:b/>
        </w:rPr>
      </w:pPr>
      <w:r w:rsidRPr="00E11EA5">
        <w:rPr>
          <w:b/>
        </w:rPr>
        <w:t>B3-14 Probe pattern knowledge</w:t>
      </w:r>
    </w:p>
    <w:p w14:paraId="47F677A0" w14:textId="77777777" w:rsidR="00C57672" w:rsidRPr="00E11EA5" w:rsidRDefault="00C57672" w:rsidP="00C57672">
      <w:r w:rsidRPr="00E11EA5">
        <w:t>The probe(s) pattern(s) is assumed to be known so that the BS measurement in near field can be corrected when performing the near field to far field transform. There is no direct dependence between the BS pattern and the probe pattern in near field measurements. This uncertainty is assumed to have a Gaussian distribution.</w:t>
      </w:r>
    </w:p>
    <w:p w14:paraId="55580479" w14:textId="77777777" w:rsidR="00C57672" w:rsidRPr="00E11EA5" w:rsidRDefault="00C57672" w:rsidP="00C57672">
      <w:pPr>
        <w:rPr>
          <w:b/>
        </w:rPr>
      </w:pPr>
      <w:r w:rsidRPr="00E11EA5">
        <w:rPr>
          <w:b/>
        </w:rPr>
        <w:t>B3-15 Multiple reflections</w:t>
      </w:r>
    </w:p>
    <w:p w14:paraId="2CB07D82" w14:textId="77777777" w:rsidR="00C57672" w:rsidRPr="00E11EA5" w:rsidRDefault="00C57672" w:rsidP="00C57672">
      <w:r w:rsidRPr="00E11EA5">
        <w:t>The multiple reflections occur when a portion of the transmitted signal is reflected form the receiving antenna back to the transmitting antenna and re-reflected by the transmitting antenna back to the receiving antenna. This uncertainty can be determined by multiple measurements of the BS when at different distance from the probes. This uncertainty is assumed to have a Gaussian distribution.</w:t>
      </w:r>
    </w:p>
    <w:p w14:paraId="09CBBF1E" w14:textId="77777777" w:rsidR="00C57672" w:rsidRPr="00E11EA5" w:rsidRDefault="00C57672" w:rsidP="00C57672">
      <w:pPr>
        <w:rPr>
          <w:b/>
        </w:rPr>
      </w:pPr>
      <w:r w:rsidRPr="00E11EA5">
        <w:rPr>
          <w:b/>
        </w:rPr>
        <w:t>B3-16 Room scattering</w:t>
      </w:r>
    </w:p>
    <w:p w14:paraId="686FA209" w14:textId="77777777" w:rsidR="00C57672" w:rsidRPr="00E11EA5" w:rsidRDefault="00C57672" w:rsidP="00C57672">
      <w:r w:rsidRPr="00E11EA5">
        <w:t>As for the multiple reflections, a portion of the transmitted signal is reflected by either the absorbers or other structures in the measurement anechoic chamber before being received by the receiving antenna. This effect can be isolated from the multiple reflections by testing the BS in different positions, separated by λ/4 with respect to the anechoic chamber and comparing these measurements with the reference. This uncertainty is assumed to have a Gaussian distribution.</w:t>
      </w:r>
    </w:p>
    <w:p w14:paraId="1DA81FB1" w14:textId="77777777" w:rsidR="00C57672" w:rsidRPr="00E11EA5" w:rsidRDefault="00C57672" w:rsidP="00C57672">
      <w:pPr>
        <w:rPr>
          <w:b/>
        </w:rPr>
      </w:pPr>
      <w:r w:rsidRPr="00E11EA5">
        <w:rPr>
          <w:b/>
        </w:rPr>
        <w:t>B3-17 BS support scattering</w:t>
      </w:r>
    </w:p>
    <w:p w14:paraId="55D49CC5" w14:textId="77777777" w:rsidR="00C57672" w:rsidRPr="00E11EA5" w:rsidRDefault="00C57672" w:rsidP="00C57672">
      <w:r w:rsidRPr="00E11EA5">
        <w:t>This is the uncertainty due to the BS supporting structure on the signal level. This uncertainty is assumed to have a Gaussian distribution.</w:t>
      </w:r>
    </w:p>
    <w:p w14:paraId="588F18BE" w14:textId="77777777" w:rsidR="00C57672" w:rsidRPr="00E11EA5" w:rsidRDefault="00C57672" w:rsidP="00C57672">
      <w:pPr>
        <w:rPr>
          <w:b/>
        </w:rPr>
      </w:pPr>
      <w:r w:rsidRPr="00E11EA5">
        <w:rPr>
          <w:b/>
        </w:rPr>
        <w:lastRenderedPageBreak/>
        <w:t>B3-18 Scan area truncation</w:t>
      </w:r>
    </w:p>
    <w:p w14:paraId="04B50F70" w14:textId="77777777" w:rsidR="00C57672" w:rsidRPr="00E11EA5" w:rsidRDefault="00C57672" w:rsidP="00C57672">
      <w:r w:rsidRPr="00E11EA5">
        <w:t>This uncertainty does affect the near field measurement. It can be addressed by comparing the measurement result when scanning the full area. This uncertainty is assumed to have a Gaussian distribution.</w:t>
      </w:r>
    </w:p>
    <w:p w14:paraId="311DEA12" w14:textId="77777777" w:rsidR="00C57672" w:rsidRPr="00E11EA5" w:rsidRDefault="00C57672" w:rsidP="00C57672">
      <w:pPr>
        <w:rPr>
          <w:b/>
        </w:rPr>
      </w:pPr>
      <w:r w:rsidRPr="00E11EA5">
        <w:rPr>
          <w:b/>
        </w:rPr>
        <w:t>B3-19 Sampling point offset</w:t>
      </w:r>
    </w:p>
    <w:p w14:paraId="63A978B9" w14:textId="77777777" w:rsidR="00C57672" w:rsidRPr="00E11EA5" w:rsidRDefault="00C57672" w:rsidP="00C57672">
      <w:r w:rsidRPr="00E11EA5">
        <w:t>This uncertainty has an influence in near field and far field. It is assumed to have a Gaussian distribution.</w:t>
      </w:r>
    </w:p>
    <w:p w14:paraId="77893648" w14:textId="77777777" w:rsidR="00C57672" w:rsidRPr="00E11EA5" w:rsidRDefault="00C57672" w:rsidP="00C57672">
      <w:pPr>
        <w:rPr>
          <w:b/>
        </w:rPr>
      </w:pPr>
      <w:r w:rsidRPr="00E11EA5">
        <w:rPr>
          <w:b/>
        </w:rPr>
        <w:t>B3-20 Mode truncation</w:t>
      </w:r>
    </w:p>
    <w:p w14:paraId="65F469A1" w14:textId="77777777" w:rsidR="00C57672" w:rsidRPr="00E11EA5" w:rsidRDefault="00C57672" w:rsidP="00C57672">
      <w:r w:rsidRPr="00E11EA5">
        <w:t xml:space="preserve">The measured near field is expanded using a finite set of spherical modes. The number of modes is linked to number of samples. The filtering effect generated by the finite number of modes can improve measurement results by removing signals from outside the physical area of the </w:t>
      </w:r>
      <w:r>
        <w:t>BS</w:t>
      </w:r>
      <w:r w:rsidRPr="00E11EA5">
        <w:t xml:space="preserve">. Care should be taken in order to make sure the removed signals are not from the </w:t>
      </w:r>
      <w:r>
        <w:t>BS</w:t>
      </w:r>
      <w:r w:rsidRPr="00E11EA5">
        <w:t xml:space="preserve"> itself. This uncertainty is usually negligible.</w:t>
      </w:r>
    </w:p>
    <w:p w14:paraId="6C8540E5" w14:textId="77777777" w:rsidR="00C57672" w:rsidRPr="00E11EA5" w:rsidRDefault="00C57672" w:rsidP="00C57672">
      <w:pPr>
        <w:rPr>
          <w:b/>
        </w:rPr>
      </w:pPr>
      <w:r w:rsidRPr="00E11EA5">
        <w:rPr>
          <w:b/>
        </w:rPr>
        <w:t>B3-21 Positioning</w:t>
      </w:r>
    </w:p>
    <w:p w14:paraId="4F177140" w14:textId="77777777" w:rsidR="00C57672" w:rsidRPr="00E11EA5" w:rsidRDefault="00C57672" w:rsidP="00C57672">
      <w:r w:rsidRPr="00E11EA5">
        <w:t>The relative position of the probe array is not ideal. This uncertainty is assumed to have a rectangular distribution.</w:t>
      </w:r>
    </w:p>
    <w:p w14:paraId="516078FE" w14:textId="77777777" w:rsidR="00C57672" w:rsidRPr="00E11EA5" w:rsidRDefault="00C57672" w:rsidP="00C57672">
      <w:pPr>
        <w:rPr>
          <w:b/>
        </w:rPr>
      </w:pPr>
      <w:r w:rsidRPr="00E11EA5">
        <w:rPr>
          <w:b/>
        </w:rPr>
        <w:t>B3-22 Probe array uniformity</w:t>
      </w:r>
    </w:p>
    <w:p w14:paraId="7D0E92D1" w14:textId="77777777" w:rsidR="00C57672" w:rsidRPr="00E11EA5" w:rsidRDefault="00C57672" w:rsidP="00C57672">
      <w:r w:rsidRPr="00E11EA5">
        <w:t xml:space="preserve">This is the uncertainty due to the fact that different probes are used for each physical position. Different probes have different </w:t>
      </w:r>
      <w:r w:rsidRPr="00753FEA">
        <w:rPr>
          <w:i/>
          <w:iCs/>
        </w:rPr>
        <w:t>radiation patterns</w:t>
      </w:r>
      <w:r w:rsidRPr="00E11EA5">
        <w:t>. This uncertainty is assumed to have a Gaussian distribution.</w:t>
      </w:r>
    </w:p>
    <w:p w14:paraId="3323675E" w14:textId="77777777" w:rsidR="00C57672" w:rsidRPr="00E11EA5" w:rsidRDefault="00C57672" w:rsidP="00C57672">
      <w:pPr>
        <w:rPr>
          <w:b/>
        </w:rPr>
      </w:pPr>
      <w:r w:rsidRPr="00E11EA5">
        <w:rPr>
          <w:b/>
        </w:rPr>
        <w:t>B3-23 Mismatch of transmitter chain</w:t>
      </w:r>
    </w:p>
    <w:p w14:paraId="70415C55" w14:textId="77777777" w:rsidR="00C57672" w:rsidRPr="00E11EA5" w:rsidRDefault="00C57672" w:rsidP="00C57672">
      <w:r w:rsidRPr="00E11EA5">
        <w:t xml:space="preserve">If the same chain configuration (including the vector signal generator; the probe antenna and other elements) is used in both stages, the uncertainty is considered systematic and constant </w:t>
      </w:r>
      <w:r w:rsidRPr="00E11EA5">
        <w:sym w:font="Wingdings" w:char="F0E8"/>
      </w:r>
      <w:r w:rsidRPr="00E11EA5">
        <w:t xml:space="preserve"> 0.00 dB value.</w:t>
      </w:r>
    </w:p>
    <w:p w14:paraId="16802B42" w14:textId="16456324" w:rsidR="00C57672" w:rsidRPr="00E11EA5" w:rsidRDefault="00C57672" w:rsidP="00C57672">
      <w:r w:rsidRPr="00E11EA5">
        <w:t>If it is not the case, this uncertainty contribution has to be taken into account and should be measured or determined by the method described in TR</w:t>
      </w:r>
      <w:r>
        <w:t> </w:t>
      </w:r>
      <w:r w:rsidRPr="00E11EA5">
        <w:t>25.914</w:t>
      </w:r>
      <w:r>
        <w:t> </w:t>
      </w:r>
      <w:r w:rsidRPr="00E11EA5">
        <w:t>[</w:t>
      </w:r>
      <w:r w:rsidR="00606601">
        <w:t>2</w:t>
      </w:r>
      <w:r w:rsidRPr="00E11EA5">
        <w:t>4]. This uncertainty is assumed to have a U-shaped distribution.</w:t>
      </w:r>
    </w:p>
    <w:p w14:paraId="4E08388D" w14:textId="77777777" w:rsidR="00C57672" w:rsidRPr="00E11EA5" w:rsidRDefault="00C57672" w:rsidP="00C57672">
      <w:pPr>
        <w:rPr>
          <w:b/>
        </w:rPr>
      </w:pPr>
      <w:r w:rsidRPr="00E11EA5">
        <w:rPr>
          <w:b/>
        </w:rPr>
        <w:t>B3-24 Insertion loss of transmitter chain</w:t>
      </w:r>
    </w:p>
    <w:p w14:paraId="2C6E4E31" w14:textId="77777777" w:rsidR="00C57672" w:rsidRPr="00E11EA5" w:rsidRDefault="00C57672" w:rsidP="00C57672">
      <w:r w:rsidRPr="00E11EA5">
        <w:t>It is composed of the following:</w:t>
      </w:r>
    </w:p>
    <w:p w14:paraId="1EBA86E5" w14:textId="77777777" w:rsidR="00C57672" w:rsidRPr="00E11EA5" w:rsidRDefault="00C57672" w:rsidP="00C57672">
      <w:pPr>
        <w:pStyle w:val="B1"/>
      </w:pPr>
      <w:r w:rsidRPr="00E11EA5">
        <w:t>-</w:t>
      </w:r>
      <w:r w:rsidRPr="00E11EA5">
        <w:tab/>
        <w:t>Insertion loss of the probe antenna cable.</w:t>
      </w:r>
    </w:p>
    <w:p w14:paraId="74D5B18A" w14:textId="77777777" w:rsidR="00C57672" w:rsidRPr="00E11EA5" w:rsidRDefault="00C57672" w:rsidP="00C57672">
      <w:pPr>
        <w:pStyle w:val="B1"/>
      </w:pPr>
      <w:r w:rsidRPr="00E11EA5">
        <w:t>-</w:t>
      </w:r>
      <w:r w:rsidRPr="00E11EA5">
        <w:tab/>
        <w:t>Insertion loss of the probe antenna attenuator (if used).</w:t>
      </w:r>
    </w:p>
    <w:p w14:paraId="4508FDBC" w14:textId="77777777" w:rsidR="00C57672" w:rsidRPr="00E11EA5" w:rsidRDefault="00C57672" w:rsidP="00C57672">
      <w:pPr>
        <w:pStyle w:val="B1"/>
      </w:pPr>
      <w:r w:rsidRPr="00E11EA5">
        <w:t>-</w:t>
      </w:r>
      <w:r w:rsidRPr="00E11EA5">
        <w:tab/>
        <w:t>Insertion loss of RF relays (if used).</w:t>
      </w:r>
    </w:p>
    <w:p w14:paraId="04FADFDB" w14:textId="77777777" w:rsidR="00C57672" w:rsidRPr="00E11EA5" w:rsidRDefault="00C57672" w:rsidP="00C57672">
      <w:r w:rsidRPr="00E11EA5">
        <w:t xml:space="preserve">If the same chain configuration is used for measurement and calibration, the uncertainty due to the above components is considered systematic and constant </w:t>
      </w:r>
      <w:r w:rsidRPr="00E11EA5">
        <w:sym w:font="Wingdings" w:char="F0E8"/>
      </w:r>
      <w:r w:rsidRPr="00E11EA5">
        <w:t xml:space="preserve"> 0.00 dB value. This uncertainty is assumed to have a Gaussian distribution.</w:t>
      </w:r>
    </w:p>
    <w:p w14:paraId="276A7DC5" w14:textId="77777777" w:rsidR="00C57672" w:rsidRPr="00E11EA5" w:rsidRDefault="00C57672" w:rsidP="00C57672">
      <w:pPr>
        <w:rPr>
          <w:b/>
        </w:rPr>
      </w:pPr>
      <w:r w:rsidRPr="00E11EA5">
        <w:rPr>
          <w:b/>
        </w:rPr>
        <w:t>B3-25 Uncertainty of the absolute gain of the probe antenna</w:t>
      </w:r>
    </w:p>
    <w:p w14:paraId="3B67C4A9" w14:textId="77777777" w:rsidR="00C57672" w:rsidRPr="00E11EA5" w:rsidRDefault="00C57672" w:rsidP="00C57672">
      <w:r w:rsidRPr="00E11EA5">
        <w:t>This uncertainty appears in the both stages and it is thus considered systematic and constant</w:t>
      </w:r>
      <w:r w:rsidRPr="00E11EA5">
        <w:sym w:font="Wingdings" w:char="F0E8"/>
      </w:r>
      <w:r w:rsidRPr="00E11EA5">
        <w:t xml:space="preserve"> 0.00 dB value.</w:t>
      </w:r>
    </w:p>
    <w:p w14:paraId="16F055EC" w14:textId="0965B428" w:rsidR="00C57672" w:rsidRPr="00E11EA5" w:rsidRDefault="00C57672" w:rsidP="00C57672">
      <w:pPr>
        <w:rPr>
          <w:b/>
        </w:rPr>
      </w:pPr>
      <w:r w:rsidRPr="00E11EA5">
        <w:rPr>
          <w:b/>
        </w:rPr>
        <w:t xml:space="preserve">B3-26 Measurement </w:t>
      </w:r>
      <w:r w:rsidR="001815C4">
        <w:rPr>
          <w:b/>
        </w:rPr>
        <w:t>r</w:t>
      </w:r>
      <w:r w:rsidRPr="00E11EA5">
        <w:rPr>
          <w:b/>
        </w:rPr>
        <w:t xml:space="preserve">epeatability - </w:t>
      </w:r>
      <w:r w:rsidR="001815C4">
        <w:rPr>
          <w:b/>
        </w:rPr>
        <w:t>p</w:t>
      </w:r>
      <w:r w:rsidRPr="00E11EA5">
        <w:rPr>
          <w:b/>
        </w:rPr>
        <w:t xml:space="preserve">ositioning </w:t>
      </w:r>
      <w:r w:rsidR="001815C4">
        <w:rPr>
          <w:b/>
        </w:rPr>
        <w:t>r</w:t>
      </w:r>
      <w:r w:rsidRPr="00E11EA5">
        <w:rPr>
          <w:b/>
        </w:rPr>
        <w:t>epeatability</w:t>
      </w:r>
    </w:p>
    <w:p w14:paraId="1D1D0000" w14:textId="77777777" w:rsidR="00C57672" w:rsidRPr="00E11EA5" w:rsidRDefault="00C57672" w:rsidP="00C57672">
      <w:pPr>
        <w:rPr>
          <w:rFonts w:eastAsia="Calibri"/>
        </w:rPr>
      </w:pPr>
      <w:r w:rsidRPr="00E11EA5">
        <w:rPr>
          <w:rFonts w:eastAsia="Calibri"/>
        </w:rPr>
        <w:t>This uncertainty is due to the repositioning of the BS in the test setup. It can be addressed by repeating the corresponding measurement 10 times. Calculate the standard deviation of the metric obtained and use that as the measurement uncertainty. For tests that require multiple setups, the worst-case standard deviation is used. This uncertainty is assumed to have a Gaussian distribution.</w:t>
      </w:r>
    </w:p>
    <w:p w14:paraId="7C95BB7D" w14:textId="77777777" w:rsidR="00C57672" w:rsidRPr="00E11EA5" w:rsidRDefault="00C57672" w:rsidP="00C57672">
      <w:pPr>
        <w:rPr>
          <w:b/>
        </w:rPr>
      </w:pPr>
      <w:r w:rsidRPr="00E11EA5">
        <w:rPr>
          <w:b/>
        </w:rPr>
        <w:t>B3-27 Mismatch of transmitter chain</w:t>
      </w:r>
    </w:p>
    <w:p w14:paraId="1746B328" w14:textId="77777777" w:rsidR="00C57672" w:rsidRPr="00E11EA5" w:rsidRDefault="00C57672" w:rsidP="00C57672">
      <w:r w:rsidRPr="00E11EA5">
        <w:t xml:space="preserve">If the same chain configuration (including the measurement receiver; the probe antenna and other elements) is used in both stages, the uncertainty is considered systematic and constant </w:t>
      </w:r>
      <w:r w:rsidRPr="00E11EA5">
        <w:sym w:font="Wingdings" w:char="F0E8"/>
      </w:r>
      <w:r w:rsidRPr="00E11EA5">
        <w:t xml:space="preserve"> 0.00 dB value.</w:t>
      </w:r>
    </w:p>
    <w:p w14:paraId="0E53CC0B" w14:textId="1DBD1470" w:rsidR="00C57672" w:rsidRPr="00E11EA5" w:rsidRDefault="00C57672" w:rsidP="00C57672">
      <w:r w:rsidRPr="00E11EA5">
        <w:t>If it is not the case, this uncertainty contribution has to be taken into account and should be measured or determined by the method described in TR</w:t>
      </w:r>
      <w:r>
        <w:t> </w:t>
      </w:r>
      <w:r w:rsidRPr="00E11EA5">
        <w:t>25.914</w:t>
      </w:r>
      <w:r>
        <w:t> </w:t>
      </w:r>
      <w:r w:rsidRPr="00E11EA5">
        <w:t>[</w:t>
      </w:r>
      <w:r w:rsidR="00606601">
        <w:t>2</w:t>
      </w:r>
      <w:r w:rsidRPr="00E11EA5">
        <w:t xml:space="preserve">4]. This uncertainty is assumed to have a </w:t>
      </w:r>
      <w:r w:rsidRPr="00E11EA5">
        <w:rPr>
          <w:rFonts w:eastAsia="Calibri"/>
        </w:rPr>
        <w:t>Gaussian</w:t>
      </w:r>
      <w:r w:rsidRPr="00E11EA5">
        <w:t xml:space="preserve"> distribution.</w:t>
      </w:r>
    </w:p>
    <w:p w14:paraId="3FC7728D" w14:textId="77777777" w:rsidR="00C57672" w:rsidRPr="00E11EA5" w:rsidRDefault="00C57672" w:rsidP="00C57672">
      <w:pPr>
        <w:rPr>
          <w:b/>
        </w:rPr>
      </w:pPr>
      <w:r w:rsidRPr="00E11EA5">
        <w:rPr>
          <w:b/>
        </w:rPr>
        <w:t>B3-28 Insertion loss of transmitter chain</w:t>
      </w:r>
    </w:p>
    <w:p w14:paraId="618259AC" w14:textId="77777777" w:rsidR="00C57672" w:rsidRPr="00E11EA5" w:rsidRDefault="00C57672" w:rsidP="00C57672">
      <w:r w:rsidRPr="00E11EA5">
        <w:lastRenderedPageBreak/>
        <w:t xml:space="preserve">If the same chain configuration is used for measurement and calibration, the uncertainty due to the above components is considered systematic and constant </w:t>
      </w:r>
      <w:r w:rsidRPr="00E11EA5">
        <w:sym w:font="Wingdings" w:char="F0E8"/>
      </w:r>
      <w:r w:rsidRPr="00E11EA5">
        <w:t xml:space="preserve"> 0.00 dB value. This uncertainty is assumed to have a Gaussian distribution.</w:t>
      </w:r>
    </w:p>
    <w:p w14:paraId="60B6FC24" w14:textId="77777777" w:rsidR="00C57672" w:rsidRPr="00E11EA5" w:rsidRDefault="00C57672" w:rsidP="00C57672">
      <w:pPr>
        <w:rPr>
          <w:b/>
        </w:rPr>
      </w:pPr>
      <w:r w:rsidRPr="00E11EA5">
        <w:rPr>
          <w:b/>
        </w:rPr>
        <w:t>B3-29 Mismatch in the connection of the calibration antenna</w:t>
      </w:r>
    </w:p>
    <w:p w14:paraId="66F3D70E" w14:textId="79C5BF1C" w:rsidR="00C57672" w:rsidRPr="00E11EA5" w:rsidRDefault="00C57672" w:rsidP="00C57672">
      <w:r w:rsidRPr="00E11EA5">
        <w:t>This is the uncertainty from the mismatch in the connection between the system coax cable and the calibration antenna. It should be measured or determined by the method described in TR</w:t>
      </w:r>
      <w:r>
        <w:t> </w:t>
      </w:r>
      <w:r w:rsidRPr="00E11EA5">
        <w:t>25.914</w:t>
      </w:r>
      <w:r>
        <w:t> </w:t>
      </w:r>
      <w:r w:rsidRPr="00E11EA5">
        <w:t>[</w:t>
      </w:r>
      <w:r w:rsidR="00606601">
        <w:t>2</w:t>
      </w:r>
      <w:r w:rsidRPr="00E11EA5">
        <w:t>4]. This uncertainty is assumed to have a U-shaped distribution.</w:t>
      </w:r>
    </w:p>
    <w:p w14:paraId="338E1618" w14:textId="77777777" w:rsidR="00C57672" w:rsidRPr="00E11EA5" w:rsidRDefault="00C57672" w:rsidP="00C57672">
      <w:pPr>
        <w:rPr>
          <w:b/>
        </w:rPr>
      </w:pPr>
      <w:r w:rsidRPr="00E11EA5">
        <w:rPr>
          <w:b/>
        </w:rPr>
        <w:t>B3-30 Influence of the calibration antenna feed cable</w:t>
      </w:r>
    </w:p>
    <w:p w14:paraId="6CF260AC" w14:textId="77777777" w:rsidR="00C57672" w:rsidRPr="00E11EA5" w:rsidRDefault="00C57672" w:rsidP="00C57672">
      <w:r w:rsidRPr="00E11EA5">
        <w:t xml:space="preserve">This uncertainty is due to the impact of the feeding cable on the radiation properties of the calibration antenna. In case of using either a standard horn or standard gain horn, the impact of the cable is to be considered negligible thus the uncertainty </w:t>
      </w:r>
      <w:r w:rsidRPr="00E11EA5">
        <w:sym w:font="Wingdings" w:char="F0E8"/>
      </w:r>
      <w:r w:rsidRPr="00E11EA5">
        <w:t xml:space="preserve"> 0.00 dB value. In case of using a dipole-like antenna, the uncertainty should be addressed by measuring this impact. This uncertainty is assumed to have a Gaussian distribution.</w:t>
      </w:r>
    </w:p>
    <w:p w14:paraId="29738B0A" w14:textId="77777777" w:rsidR="00C57672" w:rsidRPr="00E11EA5" w:rsidRDefault="00C57672" w:rsidP="00C57672">
      <w:pPr>
        <w:rPr>
          <w:b/>
        </w:rPr>
      </w:pPr>
      <w:r w:rsidRPr="00E11EA5">
        <w:rPr>
          <w:b/>
        </w:rPr>
        <w:t>B3-31 Influence of the probe antenna cable</w:t>
      </w:r>
    </w:p>
    <w:p w14:paraId="50A9CF7B" w14:textId="77777777" w:rsidR="00C57672" w:rsidRPr="00E11EA5" w:rsidRDefault="00C57672" w:rsidP="00C57672">
      <w:r w:rsidRPr="00E11EA5">
        <w:t xml:space="preserve">If the same chain configuration is used for measurement and calibration, the uncertainty due to the above components is considered systematic and constant </w:t>
      </w:r>
      <w:r w:rsidRPr="00E11EA5">
        <w:sym w:font="Wingdings" w:char="F0E8"/>
      </w:r>
      <w:r w:rsidRPr="00E11EA5">
        <w:t xml:space="preserve"> 0.00 dB value. This uncertainty is assumed to have a Gaussian distribution.</w:t>
      </w:r>
    </w:p>
    <w:p w14:paraId="1D897B27" w14:textId="77777777" w:rsidR="00C57672" w:rsidRPr="00E11EA5" w:rsidRDefault="00C57672" w:rsidP="00C57672">
      <w:pPr>
        <w:rPr>
          <w:b/>
        </w:rPr>
      </w:pPr>
      <w:r w:rsidRPr="00E11EA5">
        <w:rPr>
          <w:b/>
        </w:rPr>
        <w:t>B3-32 Short term repeatability</w:t>
      </w:r>
    </w:p>
    <w:p w14:paraId="3E463600" w14:textId="77777777" w:rsidR="00C57672" w:rsidRPr="00E11EA5" w:rsidRDefault="00C57672" w:rsidP="00C57672">
      <w:r w:rsidRPr="00E11EA5">
        <w:t>It can be addressed by performing a repeatability test of the calibration antenna. This uncertainty is assumed to have a Gaussian distribution.</w:t>
      </w:r>
    </w:p>
    <w:p w14:paraId="269265A2" w14:textId="77777777" w:rsidR="00C57672" w:rsidRPr="00501E48" w:rsidRDefault="00C57672" w:rsidP="00C57672">
      <w:pPr>
        <w:pStyle w:val="Heading1"/>
      </w:pPr>
      <w:bookmarkStart w:id="14335" w:name="_Toc478460660"/>
      <w:bookmarkStart w:id="14336" w:name="_Toc37430503"/>
      <w:bookmarkStart w:id="14337" w:name="_Toc43739606"/>
      <w:bookmarkStart w:id="14338" w:name="_Toc46347367"/>
      <w:bookmarkStart w:id="14339" w:name="_Toc53166306"/>
      <w:bookmarkStart w:id="14340" w:name="_Toc53167001"/>
      <w:bookmarkStart w:id="14341" w:name="_Toc53167695"/>
      <w:bookmarkStart w:id="14342" w:name="_Toc61130957"/>
      <w:bookmarkStart w:id="14343" w:name="_Toc61131683"/>
      <w:bookmarkStart w:id="14344" w:name="_Toc61188525"/>
      <w:bookmarkStart w:id="14345" w:name="_Toc83029815"/>
      <w:bookmarkStart w:id="14346" w:name="_Toc83920413"/>
      <w:bookmarkStart w:id="14347" w:name="_Toc89785434"/>
      <w:bookmarkStart w:id="14348" w:name="_Toc137299934"/>
      <w:bookmarkStart w:id="14349" w:name="_Toc138888980"/>
      <w:bookmarkStart w:id="14350" w:name="_Toc138889704"/>
      <w:bookmarkStart w:id="14351" w:name="_Toc145341423"/>
      <w:bookmarkStart w:id="14352" w:name="_Toc161843166"/>
      <w:bookmarkStart w:id="14353" w:name="_Toc169789275"/>
      <w:bookmarkStart w:id="14354" w:name="_Toc171512654"/>
      <w:r w:rsidRPr="00501E48">
        <w:t>B.4</w:t>
      </w:r>
      <w:r w:rsidRPr="00501E48">
        <w:tab/>
        <w:t>One Dimensional Compact Range</w:t>
      </w:r>
      <w:bookmarkEnd w:id="14335"/>
      <w:bookmarkEnd w:id="14336"/>
      <w:bookmarkEnd w:id="14337"/>
      <w:bookmarkEnd w:id="14338"/>
      <w:bookmarkEnd w:id="14339"/>
      <w:bookmarkEnd w:id="14340"/>
      <w:bookmarkEnd w:id="14341"/>
      <w:bookmarkEnd w:id="14342"/>
      <w:bookmarkEnd w:id="14343"/>
      <w:bookmarkEnd w:id="14344"/>
      <w:bookmarkEnd w:id="14345"/>
      <w:bookmarkEnd w:id="14346"/>
      <w:bookmarkEnd w:id="14347"/>
      <w:bookmarkEnd w:id="14348"/>
      <w:bookmarkEnd w:id="14349"/>
      <w:bookmarkEnd w:id="14350"/>
      <w:bookmarkEnd w:id="14351"/>
      <w:bookmarkEnd w:id="14352"/>
      <w:bookmarkEnd w:id="14353"/>
      <w:bookmarkEnd w:id="14354"/>
    </w:p>
    <w:p w14:paraId="2C6C548A" w14:textId="3B18977A" w:rsidR="001815C4" w:rsidRDefault="001815C4" w:rsidP="001815C4">
      <w:r>
        <w:t>This clause describes measurement uncertainty contributors for RX measurements in One Dimensional Compact Range.</w:t>
      </w:r>
    </w:p>
    <w:p w14:paraId="7C52EC82" w14:textId="77777777" w:rsidR="001815C4" w:rsidRDefault="001815C4" w:rsidP="00753FEA">
      <w:pPr>
        <w:pStyle w:val="NO"/>
      </w:pPr>
      <w:r>
        <w:t>NOTE:</w:t>
      </w:r>
      <w:r>
        <w:tab/>
        <w:t>Several MU contributor descriptions are defined in a way combining both BS for the measurement stage and calibration/reference antenna for calibration stage, e.g. for A1-4 this contribution is denoted as A1-4a for polarization mismatch between the BS and the receiving antenna, and as A1-4b for polarization mismatch between the reference antenna and the receiving antenna.</w:t>
      </w:r>
    </w:p>
    <w:p w14:paraId="5951C434" w14:textId="4D626D03" w:rsidR="00C57672" w:rsidRPr="00E11EA5" w:rsidRDefault="00C57672" w:rsidP="00C57672">
      <w:pPr>
        <w:rPr>
          <w:b/>
        </w:rPr>
      </w:pPr>
      <w:r w:rsidRPr="00E11EA5">
        <w:rPr>
          <w:b/>
        </w:rPr>
        <w:t>B4-1 Misalignment BS and pointing error</w:t>
      </w:r>
    </w:p>
    <w:p w14:paraId="30E0DC41" w14:textId="77777777" w:rsidR="00C57672" w:rsidRPr="00E11EA5" w:rsidRDefault="00C57672" w:rsidP="00C57672">
      <w:r w:rsidRPr="00E11EA5">
        <w:t>This contribution denotes uncertainty in BS alignment and BS pointing error. In this measurement the BS is aligned to maximum, also allowing for a zero contribution for polarization mismatch uncertainty. By adjusting for maximums to align, this contribution can be a small contribution. The reference antenna´s phase centre and polarization purity changes slightly according to the frequency. Therefore, there should be some uncertainty reserved for this. To ensure that the pointing error is at a minimal, this contribution should be captured using the antenna pattern cut which is broadest (in the case of the BS this would most likely be in the azimuth domain).</w:t>
      </w:r>
    </w:p>
    <w:p w14:paraId="3D6E6987" w14:textId="77777777" w:rsidR="00C57672" w:rsidRPr="00E11EA5" w:rsidRDefault="00C57672" w:rsidP="00C57672">
      <w:pPr>
        <w:rPr>
          <w:b/>
        </w:rPr>
      </w:pPr>
      <w:r w:rsidRPr="00E11EA5">
        <w:rPr>
          <w:b/>
        </w:rPr>
        <w:t>B4-2 Standing wave between BS (a) /reference antenna (b) and test range antenna</w:t>
      </w:r>
    </w:p>
    <w:p w14:paraId="4FD3378F" w14:textId="77777777" w:rsidR="00C57672" w:rsidRPr="00E11EA5" w:rsidRDefault="00C57672" w:rsidP="00C57672">
      <w:r w:rsidRPr="00E11EA5">
        <w:t>This value is extracting the uncertainty value and standard deviation of gain ripple coming from standing waves between BS/reference antenna and test range antenna. This value can be captured by moving the BS (a) /reference antenna (b) towards the test range antenna as the standing waves go in and out of phase causing a ripple in measured gain.</w:t>
      </w:r>
    </w:p>
    <w:p w14:paraId="750748C8" w14:textId="4B52FC85" w:rsidR="00C57672" w:rsidRPr="00E11EA5" w:rsidRDefault="00C57672" w:rsidP="00C57672">
      <w:pPr>
        <w:rPr>
          <w:b/>
        </w:rPr>
      </w:pPr>
      <w:r w:rsidRPr="00E11EA5">
        <w:rPr>
          <w:b/>
        </w:rPr>
        <w:t>B4-3 Quiet zone ripple</w:t>
      </w:r>
      <w:r w:rsidR="001815C4">
        <w:rPr>
          <w:b/>
        </w:rPr>
        <w:t xml:space="preserve"> experienced by</w:t>
      </w:r>
      <w:r w:rsidRPr="00E11EA5">
        <w:rPr>
          <w:b/>
        </w:rPr>
        <w:t xml:space="preserve"> BS (a) /reference antenna (b)</w:t>
      </w:r>
    </w:p>
    <w:p w14:paraId="338006B6" w14:textId="77777777" w:rsidR="00C57672" w:rsidRPr="00E11EA5" w:rsidRDefault="00C57672" w:rsidP="00C57672">
      <w:r w:rsidRPr="00E11EA5">
        <w:t>This is the quiet zone (QZ) ripple experienced by the BS (a) / reference antenna (b) during the measurement phase. The purpose of this component is to capture the contributions that the reflections from the walls, roof and floor that will add to the EIS measurement. The sum of all these reflections from the walls, roof and floor will give the overall value for the QZ ripple. In other words, the uncertainty component from the wall will not be separated from the roof or the floor. The purpose of this uncertainty component is to capture the overall reflections from the chamber walls experienced by the BS (a) / reference antenna (b). To capture the full effect of the QZ ripple a distance of 1λ must be measured from each of the BS (a) / reference antenna (b) physical aperture edges, i.e. total QZ distance = physical aperture length + 2 λ, to ensure the full volume of the QZ is captured in the uncertainty measurement.</w:t>
      </w:r>
    </w:p>
    <w:p w14:paraId="518E36E1" w14:textId="77777777" w:rsidR="00C57672" w:rsidRPr="00E11EA5" w:rsidRDefault="00C57672" w:rsidP="00C57672">
      <w:pPr>
        <w:rPr>
          <w:b/>
        </w:rPr>
      </w:pPr>
      <w:r w:rsidRPr="00E11EA5">
        <w:rPr>
          <w:b/>
        </w:rPr>
        <w:t>B4-4 Phase curvature</w:t>
      </w:r>
    </w:p>
    <w:p w14:paraId="57DC2982" w14:textId="77777777" w:rsidR="00C57672" w:rsidRPr="00E11EA5" w:rsidRDefault="00C57672" w:rsidP="00C57672">
      <w:r w:rsidRPr="00E11EA5">
        <w:lastRenderedPageBreak/>
        <w:t>This contribution originates from the finite far-field measurement distance, which causes phase curvature across the antenna of the BS/reference antenna.</w:t>
      </w:r>
    </w:p>
    <w:p w14:paraId="34313CEA" w14:textId="77777777" w:rsidR="00C57672" w:rsidRPr="00E11EA5" w:rsidRDefault="00C57672" w:rsidP="00C57672">
      <w:pPr>
        <w:rPr>
          <w:b/>
        </w:rPr>
      </w:pPr>
      <w:r w:rsidRPr="00E11EA5">
        <w:rPr>
          <w:b/>
        </w:rPr>
        <w:t>B4-5 Polarization mismatch between BS (a) /reference antenna (b) and transmitting antenna</w:t>
      </w:r>
    </w:p>
    <w:p w14:paraId="5FFAAAEE" w14:textId="77777777" w:rsidR="00C57672" w:rsidRPr="00E11EA5" w:rsidRDefault="00C57672" w:rsidP="00C57672">
      <w:r w:rsidRPr="00E11EA5">
        <w:t>This contribution originates from the misaligned polarization between the BS (a) /reference antenna (b) and the transmitting antenna.</w:t>
      </w:r>
    </w:p>
    <w:p w14:paraId="2E7C6911" w14:textId="77777777" w:rsidR="00C57672" w:rsidRPr="00E11EA5" w:rsidRDefault="00C57672" w:rsidP="00C57672">
      <w:pPr>
        <w:rPr>
          <w:b/>
        </w:rPr>
      </w:pPr>
      <w:r w:rsidRPr="00E11EA5">
        <w:rPr>
          <w:b/>
        </w:rPr>
        <w:t>B4-6 Mutual coupling between BS (a) /reference antenna (b) and transmitting antenna</w:t>
      </w:r>
    </w:p>
    <w:p w14:paraId="75D78DA2" w14:textId="77777777" w:rsidR="00C57672" w:rsidRPr="00E11EA5" w:rsidRDefault="00C57672" w:rsidP="00C57672">
      <w:r w:rsidRPr="00E11EA5">
        <w:t>This contribution originates from mutual coupling between the BS (a) /reference antenna (b) and the transmitting antenna. Mutual coupling degrades not just the antenna efficiency, but it can alter the antenna</w:t>
      </w:r>
      <w:r>
        <w:t>'</w:t>
      </w:r>
      <w:r w:rsidRPr="00E11EA5">
        <w:t xml:space="preserve">s </w:t>
      </w:r>
      <w:r w:rsidRPr="00753FEA">
        <w:rPr>
          <w:i/>
          <w:iCs/>
        </w:rPr>
        <w:t>radiation pattern</w:t>
      </w:r>
      <w:r w:rsidRPr="00E11EA5">
        <w:t xml:space="preserve"> as well. For compact range chamber, usually the spacing between the transmitting antenna and the BS (a) /reference antenna (b) is large enough so that the level of mutual coupling might be negligible.</w:t>
      </w:r>
    </w:p>
    <w:p w14:paraId="69618599" w14:textId="77777777" w:rsidR="00C57672" w:rsidRPr="00E11EA5" w:rsidRDefault="00C57672" w:rsidP="00C57672">
      <w:pPr>
        <w:rPr>
          <w:b/>
        </w:rPr>
      </w:pPr>
      <w:r w:rsidRPr="00E11EA5">
        <w:rPr>
          <w:b/>
        </w:rPr>
        <w:t>B4-7 Impedance mismatch in transmitting chain</w:t>
      </w:r>
    </w:p>
    <w:p w14:paraId="5D4F2143" w14:textId="77777777" w:rsidR="00C57672" w:rsidRPr="00E11EA5" w:rsidRDefault="00C57672" w:rsidP="00C57672">
      <w:r w:rsidRPr="00E11EA5">
        <w:t>This contribution originates from multiple reflections between the transmitting antenna and the signal generator. The multiple reflections can produce an overall reflection that depends not only upon the individual reflections of each part but their reflective interactions as well. The combination loss by the overall reflection can be higher or lower than individual loss by multiple reflections. The combination loss is called the mismatch error and leads to the measurement uncertainty.</w:t>
      </w:r>
    </w:p>
    <w:p w14:paraId="3FBBE9A5" w14:textId="77777777" w:rsidR="00C57672" w:rsidRPr="00E11EA5" w:rsidRDefault="00C57672" w:rsidP="00C57672">
      <w:pPr>
        <w:rPr>
          <w:b/>
        </w:rPr>
      </w:pPr>
      <w:r w:rsidRPr="00E11EA5">
        <w:rPr>
          <w:b/>
        </w:rPr>
        <w:t>B4-8 RF leakage and dynamic range</w:t>
      </w:r>
    </w:p>
    <w:p w14:paraId="26FF44C5" w14:textId="77777777" w:rsidR="00C57672" w:rsidRPr="00E11EA5" w:rsidRDefault="00C57672" w:rsidP="00C57672">
      <w:r w:rsidRPr="00E11EA5">
        <w:t>This contribute denotes noise leaking into connectors and cables between test range antenna and receiving equipment.</w:t>
      </w:r>
    </w:p>
    <w:p w14:paraId="29FE0DA3" w14:textId="77777777" w:rsidR="00C57672" w:rsidRPr="00E11EA5" w:rsidRDefault="00C57672" w:rsidP="00C57672">
      <w:pPr>
        <w:rPr>
          <w:b/>
        </w:rPr>
      </w:pPr>
      <w:r w:rsidRPr="00E11EA5">
        <w:rPr>
          <w:b/>
        </w:rPr>
        <w:t>B4-9 Misalignment positioning system</w:t>
      </w:r>
    </w:p>
    <w:p w14:paraId="125DF86A" w14:textId="77777777" w:rsidR="00C57672" w:rsidRPr="00E11EA5" w:rsidRDefault="00C57672" w:rsidP="00C57672">
      <w:r w:rsidRPr="00E11EA5">
        <w:t>This contribution originates from uncertainty in sliding position and turn table angle accuracy. If the reference antenna is aligned to the maximum then this contribution can be considered negligible and therefore set to zero.</w:t>
      </w:r>
    </w:p>
    <w:p w14:paraId="3A0FB7F3" w14:textId="77777777" w:rsidR="00C57672" w:rsidRPr="00E11EA5" w:rsidRDefault="00C57672" w:rsidP="00C57672">
      <w:pPr>
        <w:rPr>
          <w:b/>
        </w:rPr>
      </w:pPr>
      <w:r w:rsidRPr="00E11EA5">
        <w:rPr>
          <w:b/>
        </w:rPr>
        <w:t>B4-10 Pointing error between reference antenna and test range antenna</w:t>
      </w:r>
    </w:p>
    <w:p w14:paraId="0810BD06" w14:textId="77777777" w:rsidR="00C57672" w:rsidRPr="00E11EA5" w:rsidRDefault="00C57672" w:rsidP="00C57672">
      <w:r w:rsidRPr="00E11EA5">
        <w:t xml:space="preserve">This contribution originates from the misalignment of the testing direction and the </w:t>
      </w:r>
      <w:r w:rsidRPr="00E11EA5">
        <w:rPr>
          <w:i/>
        </w:rPr>
        <w:t>beam peak direction</w:t>
      </w:r>
      <w:r w:rsidRPr="00E11EA5">
        <w:t xml:space="preserve"> of the transmitting antenna due to imperfect rotation operation. The pointing misalignment may happen in both azimuth and vertical directions and the effect of the misalignment depends highly on the beamwidth of the beam under test. The same level of misalignment results in a larger measurement error for a narrower beam.</w:t>
      </w:r>
    </w:p>
    <w:p w14:paraId="05303732" w14:textId="77777777" w:rsidR="00C57672" w:rsidRPr="00E11EA5" w:rsidRDefault="00C57672" w:rsidP="00C57672">
      <w:pPr>
        <w:rPr>
          <w:b/>
        </w:rPr>
      </w:pPr>
      <w:r w:rsidRPr="00E11EA5">
        <w:rPr>
          <w:b/>
        </w:rPr>
        <w:t>B4-11 Impedance mismatch in path to reference antenna</w:t>
      </w:r>
    </w:p>
    <w:p w14:paraId="25C22C7E" w14:textId="77777777" w:rsidR="00C57672" w:rsidRPr="00E11EA5" w:rsidRDefault="00C57672" w:rsidP="00C57672">
      <w:r w:rsidRPr="00E11EA5">
        <w:t>This contribution originates from multiple reflections between the reference antenna and the measurement equipment. After appropriate calibration, the measurement equipment may not introduce impedance mismatch error, but the error still happens between the reference antenna feed cable and the reference antenna.</w:t>
      </w:r>
    </w:p>
    <w:p w14:paraId="2531A183" w14:textId="77777777" w:rsidR="00C57672" w:rsidRPr="00E11EA5" w:rsidRDefault="00C57672" w:rsidP="00C57672">
      <w:pPr>
        <w:rPr>
          <w:b/>
          <w:lang w:val="en-US"/>
        </w:rPr>
      </w:pPr>
      <w:r w:rsidRPr="00E11EA5">
        <w:rPr>
          <w:b/>
        </w:rPr>
        <w:t>B4-12 Impedance mismatch in path to compact probe</w:t>
      </w:r>
    </w:p>
    <w:p w14:paraId="7C0DD9DB" w14:textId="77777777" w:rsidR="00C57672" w:rsidRPr="00E11EA5" w:rsidRDefault="00C57672" w:rsidP="00C57672">
      <w:r w:rsidRPr="00E11EA5">
        <w:t>This contribution originates from multiple reflections between the transmitting antenna and the measurement equipment. After appropriate calibration, the measurement equipment may not introduce impedance mismatch error, but the error still happens between the transmitting antenna feed cable and the transmitting antenna.</w:t>
      </w:r>
    </w:p>
    <w:p w14:paraId="3A6B9A66" w14:textId="77777777" w:rsidR="00C57672" w:rsidRPr="00E11EA5" w:rsidRDefault="00C57672" w:rsidP="00C57672">
      <w:pPr>
        <w:rPr>
          <w:b/>
        </w:rPr>
      </w:pPr>
      <w:r w:rsidRPr="00E11EA5">
        <w:rPr>
          <w:b/>
        </w:rPr>
        <w:t>B4-13 Influence of reference antenna feed cable (flexing cables, adapters, attenuators and connector repeatability)</w:t>
      </w:r>
    </w:p>
    <w:p w14:paraId="4D0F0E00" w14:textId="77777777" w:rsidR="00C57672" w:rsidRPr="00E11EA5" w:rsidRDefault="00C57672" w:rsidP="00C57672">
      <w:r w:rsidRPr="00E11EA5">
        <w:t>During the calibration phase this cable is used to feed the reference antenna and any influence it may have upon the measurements is captured. This is assessed by repeated measurements while flexing the cables and rotary joints. The largest difference between the results is recorded as the uncertainty.</w:t>
      </w:r>
    </w:p>
    <w:p w14:paraId="5598F2C3" w14:textId="77777777" w:rsidR="00C57672" w:rsidRPr="00E11EA5" w:rsidRDefault="00C57672" w:rsidP="00C57672">
      <w:pPr>
        <w:rPr>
          <w:b/>
        </w:rPr>
      </w:pPr>
      <w:r w:rsidRPr="00E11EA5">
        <w:rPr>
          <w:b/>
        </w:rPr>
        <w:t>B4-14 Mismatch of transmitter chain (i.e. between transmitting measurement antenna and BS)</w:t>
      </w:r>
    </w:p>
    <w:p w14:paraId="67A5F7BB" w14:textId="77777777" w:rsidR="00C57672" w:rsidRPr="00E11EA5" w:rsidRDefault="00C57672" w:rsidP="00C57672">
      <w:r w:rsidRPr="00E11EA5">
        <w:t>This uncertainty is the residual uncertainty contribution coming from multiple reflections between the transmitting antenna and the signal generation equipment. This value can be captured through measurement by measuring the S</w:t>
      </w:r>
      <w:r w:rsidRPr="00E11EA5">
        <w:rPr>
          <w:vertAlign w:val="subscript"/>
        </w:rPr>
        <w:t>11</w:t>
      </w:r>
      <w:r w:rsidRPr="00E11EA5">
        <w:t xml:space="preserve"> towards the transmit antenna and also towards the test signal generator equipment. The mismatch between the antenna reflection and the transmit reflection can also be calculated.</w:t>
      </w:r>
    </w:p>
    <w:p w14:paraId="651DB96B" w14:textId="77777777" w:rsidR="00C57672" w:rsidRPr="00E11EA5" w:rsidRDefault="00C57672" w:rsidP="00C57672">
      <w:pPr>
        <w:rPr>
          <w:b/>
        </w:rPr>
      </w:pPr>
      <w:r w:rsidRPr="00E11EA5">
        <w:rPr>
          <w:b/>
        </w:rPr>
        <w:t>B4-15 Insertion loss of transmitter chain</w:t>
      </w:r>
    </w:p>
    <w:p w14:paraId="405F1AB5" w14:textId="77777777" w:rsidR="00C57672" w:rsidRPr="00E11EA5" w:rsidRDefault="00C57672" w:rsidP="00C57672">
      <w:r w:rsidRPr="00E11EA5">
        <w:lastRenderedPageBreak/>
        <w:t>This uncertainty is the residual uncertainty contribution coming from introducing an antenna at the end of the cable. If this cable does not change/move between the calibration and the BS measurement stage, the uncertainty is assumed to be systematic. Alternatively, the insertion loss can be calculated by taking the measurement of the cable where port 2 is the end of the cable connected to the measurement antenna.</w:t>
      </w:r>
    </w:p>
    <w:p w14:paraId="1B906D9E" w14:textId="77777777" w:rsidR="00C57672" w:rsidRPr="00E11EA5" w:rsidRDefault="00C57672" w:rsidP="00C57672">
      <w:r w:rsidRPr="00E11EA5">
        <w:t>IL = -20log</w:t>
      </w:r>
      <w:r w:rsidRPr="00E11EA5">
        <w:rPr>
          <w:vertAlign w:val="subscript"/>
        </w:rPr>
        <w:t>10</w:t>
      </w:r>
      <w:r w:rsidRPr="00E11EA5">
        <w:t>|S</w:t>
      </w:r>
      <w:r w:rsidRPr="00E11EA5">
        <w:rPr>
          <w:vertAlign w:val="subscript"/>
        </w:rPr>
        <w:t>21</w:t>
      </w:r>
      <w:r w:rsidRPr="00E11EA5">
        <w:t>| dB</w:t>
      </w:r>
    </w:p>
    <w:p w14:paraId="0ECA1467" w14:textId="77777777" w:rsidR="00C57672" w:rsidRPr="00E11EA5" w:rsidRDefault="00C57672" w:rsidP="00C57672">
      <w:pPr>
        <w:rPr>
          <w:b/>
        </w:rPr>
      </w:pPr>
      <w:r w:rsidRPr="00E11EA5">
        <w:rPr>
          <w:b/>
        </w:rPr>
        <w:t>B4-16 RF leakage (SGH connector terminated and test range antenna connector terminated)</w:t>
      </w:r>
    </w:p>
    <w:p w14:paraId="797D6A43" w14:textId="77777777" w:rsidR="00C57672" w:rsidRPr="00E11EA5" w:rsidRDefault="00C57672" w:rsidP="00C57672">
      <w:r w:rsidRPr="00E11EA5">
        <w:t>This contribution denotes noise leaking into connector and cable(s) between test range antenna and receiving equipment. The contribution also includes the noise leakage between the connector and cable(s) between SGH/reference antenna and transmitting equipment.</w:t>
      </w:r>
    </w:p>
    <w:p w14:paraId="5B628B0B" w14:textId="77777777" w:rsidR="00C57672" w:rsidRPr="00E11EA5" w:rsidRDefault="00C57672" w:rsidP="00C57672">
      <w:pPr>
        <w:pStyle w:val="Heading1"/>
        <w:rPr>
          <w:lang w:eastAsia="zh-CN"/>
        </w:rPr>
      </w:pPr>
      <w:bookmarkStart w:id="14355" w:name="_Toc37430504"/>
      <w:bookmarkStart w:id="14356" w:name="_Toc43739607"/>
      <w:bookmarkStart w:id="14357" w:name="_Toc46347368"/>
      <w:bookmarkStart w:id="14358" w:name="_Toc53166307"/>
      <w:bookmarkStart w:id="14359" w:name="_Toc53167002"/>
      <w:bookmarkStart w:id="14360" w:name="_Toc53167696"/>
      <w:bookmarkStart w:id="14361" w:name="_Toc61130958"/>
      <w:bookmarkStart w:id="14362" w:name="_Toc61131684"/>
      <w:bookmarkStart w:id="14363" w:name="_Toc61188526"/>
      <w:bookmarkStart w:id="14364" w:name="_Toc83029816"/>
      <w:bookmarkStart w:id="14365" w:name="_Toc83920414"/>
      <w:bookmarkStart w:id="14366" w:name="_Toc89785435"/>
      <w:bookmarkStart w:id="14367" w:name="_Toc137299935"/>
      <w:bookmarkStart w:id="14368" w:name="_Toc138888981"/>
      <w:bookmarkStart w:id="14369" w:name="_Toc138889705"/>
      <w:bookmarkStart w:id="14370" w:name="_Toc145341424"/>
      <w:bookmarkStart w:id="14371" w:name="_Toc161843167"/>
      <w:bookmarkStart w:id="14372" w:name="_Toc169789276"/>
      <w:bookmarkStart w:id="14373" w:name="_Toc171512655"/>
      <w:r w:rsidRPr="00E11EA5">
        <w:rPr>
          <w:lang w:eastAsia="zh-CN"/>
        </w:rPr>
        <w:t>B.5</w:t>
      </w:r>
      <w:r w:rsidRPr="00E11EA5">
        <w:rPr>
          <w:lang w:eastAsia="zh-CN"/>
        </w:rPr>
        <w:tab/>
        <w:t>Plane Wave Synthesizer</w:t>
      </w:r>
      <w:bookmarkEnd w:id="14355"/>
      <w:bookmarkEnd w:id="14356"/>
      <w:bookmarkEnd w:id="14357"/>
      <w:bookmarkEnd w:id="14358"/>
      <w:bookmarkEnd w:id="14359"/>
      <w:bookmarkEnd w:id="14360"/>
      <w:bookmarkEnd w:id="14361"/>
      <w:bookmarkEnd w:id="14362"/>
      <w:bookmarkEnd w:id="14363"/>
      <w:bookmarkEnd w:id="14364"/>
      <w:bookmarkEnd w:id="14365"/>
      <w:bookmarkEnd w:id="14366"/>
      <w:bookmarkEnd w:id="14367"/>
      <w:bookmarkEnd w:id="14368"/>
      <w:bookmarkEnd w:id="14369"/>
      <w:bookmarkEnd w:id="14370"/>
      <w:bookmarkEnd w:id="14371"/>
      <w:bookmarkEnd w:id="14372"/>
      <w:bookmarkEnd w:id="14373"/>
    </w:p>
    <w:p w14:paraId="799758B2" w14:textId="5E2E528F" w:rsidR="001815C4" w:rsidRDefault="001815C4" w:rsidP="001815C4">
      <w:r>
        <w:t>This clause describes measurement uncertainty contributors for RX measurements in Plane Wave Synthesizer.</w:t>
      </w:r>
    </w:p>
    <w:p w14:paraId="71702239" w14:textId="77777777" w:rsidR="001815C4" w:rsidRDefault="001815C4" w:rsidP="00753FEA">
      <w:pPr>
        <w:pStyle w:val="NO"/>
      </w:pPr>
      <w:r>
        <w:t>NOTE:</w:t>
      </w:r>
      <w:r>
        <w:tab/>
        <w:t>Several MU contributor descriptions are defined in a way combining both BS for the measurement stage and calibration/reference antenna for calibration stage, e.g. for A1-4 this contribution is denoted as A1-4a for polarization mismatch between the BS and the receiving antenna, and as A1-4b for polarization mismatch between the reference antenna and the receiving antenna.</w:t>
      </w:r>
    </w:p>
    <w:p w14:paraId="6E7D04D4" w14:textId="32419EBE" w:rsidR="00C57672" w:rsidRPr="00E11EA5" w:rsidRDefault="00C57672" w:rsidP="00C57672">
      <w:pPr>
        <w:rPr>
          <w:b/>
        </w:rPr>
      </w:pPr>
      <w:r w:rsidRPr="00E11EA5">
        <w:rPr>
          <w:b/>
        </w:rPr>
        <w:t>B5-1 Misalignment</w:t>
      </w:r>
      <w:r w:rsidR="001815C4">
        <w:rPr>
          <w:b/>
        </w:rPr>
        <w:t xml:space="preserve"> and pointing error of</w:t>
      </w:r>
      <w:r w:rsidRPr="00E11EA5">
        <w:rPr>
          <w:b/>
        </w:rPr>
        <w:t xml:space="preserve"> BS (a) /calibration antenna (b)</w:t>
      </w:r>
    </w:p>
    <w:p w14:paraId="4D2F1F11" w14:textId="77777777" w:rsidR="00C57672" w:rsidRPr="00E11EA5" w:rsidRDefault="00C57672" w:rsidP="00C57672">
      <w:r w:rsidRPr="00E11EA5">
        <w:t>This contribution denotes uncertainty in BS/calibration antenna alignment and BS/calibration antenna pointing error. In this measurement the BS/calibration antenna is aligned to maximum, also allowing for a zero contribution for polarization mismatch uncertainty. By adjusting for maximums to align, this contribution can be a small contribution. The calibration antenna</w:t>
      </w:r>
      <w:r>
        <w:t>'</w:t>
      </w:r>
      <w:r w:rsidRPr="00E11EA5">
        <w:t>s phase centre and polarization purity changes slightly according to the frequency. Therefore, there should be some uncertainty reserved for this. To ensure that the point error is at a minimal, this contribution should be captured using the antenna pattern cut which is broadest (in the case of the BS this would most likely be in the azimuth domain).</w:t>
      </w:r>
    </w:p>
    <w:p w14:paraId="23C7B84D" w14:textId="18F24EAA" w:rsidR="00C57672" w:rsidRPr="00E11EA5" w:rsidRDefault="00C57672" w:rsidP="00C57672">
      <w:pPr>
        <w:rPr>
          <w:b/>
        </w:rPr>
      </w:pPr>
      <w:r w:rsidRPr="00E11EA5">
        <w:rPr>
          <w:b/>
        </w:rPr>
        <w:t>B5-2 Longitudinal position uncertainty (i.e. standing wave and imperfect field synthesis) for BS</w:t>
      </w:r>
      <w:r w:rsidR="001815C4">
        <w:rPr>
          <w:b/>
        </w:rPr>
        <w:t xml:space="preserve"> antenna</w:t>
      </w:r>
      <w:r w:rsidRPr="00E11EA5">
        <w:rPr>
          <w:b/>
        </w:rPr>
        <w:t xml:space="preserve"> (a) /</w:t>
      </w:r>
      <w:r w:rsidR="001815C4">
        <w:rPr>
          <w:b/>
        </w:rPr>
        <w:t xml:space="preserve"> </w:t>
      </w:r>
      <w:r w:rsidRPr="00E11EA5">
        <w:rPr>
          <w:b/>
        </w:rPr>
        <w:t>calibration antenna (b)</w:t>
      </w:r>
    </w:p>
    <w:p w14:paraId="3FF635BE" w14:textId="77777777" w:rsidR="00C57672" w:rsidRPr="00E11EA5" w:rsidRDefault="00C57672" w:rsidP="00C57672">
      <w:r w:rsidRPr="00E11EA5">
        <w:t>This value covers the effect of standing wave between BS or calibration antenna and the test range antenna, but also counts for the PWS imperfect field synthesis over distance. This value can be captured by moving the BS or calibration antenna towards the test range antenna.</w:t>
      </w:r>
    </w:p>
    <w:p w14:paraId="637896B5" w14:textId="2F203C8C" w:rsidR="00C57672" w:rsidRPr="00E11EA5" w:rsidRDefault="00C57672" w:rsidP="00C57672">
      <w:pPr>
        <w:rPr>
          <w:b/>
        </w:rPr>
      </w:pPr>
      <w:r w:rsidRPr="00E11EA5">
        <w:rPr>
          <w:b/>
        </w:rPr>
        <w:t>B5-3 RF leakage</w:t>
      </w:r>
      <w:r w:rsidR="001815C4">
        <w:rPr>
          <w:b/>
        </w:rPr>
        <w:t xml:space="preserve"> (calibration antenna connector terminated)</w:t>
      </w:r>
    </w:p>
    <w:p w14:paraId="243A920B" w14:textId="77777777" w:rsidR="00C57672" w:rsidRPr="00E11EA5" w:rsidRDefault="00C57672" w:rsidP="00C57672">
      <w:r w:rsidRPr="00E11EA5">
        <w:t>This contribution denotes noise leaking in to connector and cable(s) between test range antenna and receiving equipment. The contribution also includes the noise leakage between the connector and cable(s) between reference antenna and transmitting equipment.</w:t>
      </w:r>
    </w:p>
    <w:p w14:paraId="7601863C" w14:textId="1A73A562" w:rsidR="00C57672" w:rsidRPr="00E11EA5" w:rsidRDefault="00C57672" w:rsidP="00C57672">
      <w:pPr>
        <w:rPr>
          <w:b/>
        </w:rPr>
      </w:pPr>
      <w:r w:rsidRPr="00E11EA5">
        <w:rPr>
          <w:b/>
        </w:rPr>
        <w:t>B5-4</w:t>
      </w:r>
      <w:r w:rsidRPr="00E11EA5">
        <w:t xml:space="preserve"> </w:t>
      </w:r>
      <w:r w:rsidRPr="00E11EA5">
        <w:rPr>
          <w:b/>
        </w:rPr>
        <w:t xml:space="preserve">QZ ripple </w:t>
      </w:r>
      <w:r w:rsidR="00F563A0">
        <w:rPr>
          <w:b/>
        </w:rPr>
        <w:t>experienced by</w:t>
      </w:r>
      <w:r w:rsidRPr="00E11EA5">
        <w:rPr>
          <w:b/>
        </w:rPr>
        <w:t xml:space="preserve"> BS (a) /calibration antenna (b)</w:t>
      </w:r>
    </w:p>
    <w:p w14:paraId="3387AE9F" w14:textId="77777777" w:rsidR="00C57672" w:rsidRPr="00E11EA5" w:rsidRDefault="00C57672" w:rsidP="00C57672">
      <w:r w:rsidRPr="00E11EA5">
        <w:t>This is the quiet zone (QZ) ripple experienced by the BS/reference antenna during the measurement phase. The purpose of this component is to capture the contributions that the reflections from the walls, roof and floor that will add to measurements. The sum of all these reflections from the walls, roof and floor will give the overall value for the QZ ripple. In other words, the uncertainty component from the wall will not be separated from the roof or the floor. The purpose of this uncertainty component is to capture the overall reflections from the chamber walls experienced by the BS/reference antenna.</w:t>
      </w:r>
    </w:p>
    <w:p w14:paraId="7742E94B" w14:textId="619C6994" w:rsidR="00C57672" w:rsidRPr="00E11EA5" w:rsidRDefault="00C57672" w:rsidP="00C57672">
      <w:pPr>
        <w:rPr>
          <w:b/>
        </w:rPr>
      </w:pPr>
      <w:r w:rsidRPr="00E11EA5">
        <w:rPr>
          <w:b/>
        </w:rPr>
        <w:t xml:space="preserve">B5-5 Miscellaneous </w:t>
      </w:r>
      <w:r w:rsidR="001815C4">
        <w:rPr>
          <w:b/>
        </w:rPr>
        <w:t>u</w:t>
      </w:r>
      <w:r w:rsidRPr="00E11EA5">
        <w:rPr>
          <w:b/>
        </w:rPr>
        <w:t>ncertainty</w:t>
      </w:r>
    </w:p>
    <w:p w14:paraId="5CFCD2C9" w14:textId="77777777" w:rsidR="00C57672" w:rsidRPr="00E11EA5" w:rsidRDefault="00C57672" w:rsidP="00C57672">
      <w:r w:rsidRPr="00E11EA5">
        <w:t xml:space="preserve">The term </w:t>
      </w:r>
      <w:r>
        <w:t>'</w:t>
      </w:r>
      <w:r w:rsidRPr="00E11EA5">
        <w:t>miscellaneous uncertainty</w:t>
      </w:r>
      <w:r>
        <w:t>'</w:t>
      </w:r>
      <w:r w:rsidRPr="00E11EA5">
        <w:t xml:space="preserve"> is used to define all the unknown, unquantifiable, etc. uncertainties associated with EIRP measurements. This term should include truly random effects as well as systematic uncertainties, such as that arising from dissimilarity between the patterns of the reference antenna and the BS.</w:t>
      </w:r>
    </w:p>
    <w:p w14:paraId="6A2F62A0" w14:textId="5230EBBC" w:rsidR="00C57672" w:rsidRPr="00E11EA5" w:rsidRDefault="00C57672" w:rsidP="00C57672">
      <w:pPr>
        <w:rPr>
          <w:b/>
        </w:rPr>
      </w:pPr>
      <w:r w:rsidRPr="00E11EA5">
        <w:rPr>
          <w:b/>
        </w:rPr>
        <w:t>B5-6</w:t>
      </w:r>
      <w:r>
        <w:rPr>
          <w:b/>
        </w:rPr>
        <w:tab/>
      </w:r>
      <w:r w:rsidRPr="00E11EA5">
        <w:rPr>
          <w:b/>
        </w:rPr>
        <w:t>Mismatch</w:t>
      </w:r>
      <w:r w:rsidR="001815C4">
        <w:rPr>
          <w:b/>
        </w:rPr>
        <w:t xml:space="preserve"> (i.e. reference antenna, network analyser and reference cable)</w:t>
      </w:r>
    </w:p>
    <w:p w14:paraId="36E78CC3" w14:textId="77777777" w:rsidR="00C57672" w:rsidRPr="00E11EA5" w:rsidRDefault="00C57672" w:rsidP="00C57672">
      <w:r w:rsidRPr="00E11EA5">
        <w:lastRenderedPageBreak/>
        <w:t>This uncertainty is the residual uncertainty contribution coming from multiple reflections between the receiving antenna and the test receiver equipment. This value can be captured through measurement by measuring the S</w:t>
      </w:r>
      <w:r w:rsidRPr="00E11EA5">
        <w:rPr>
          <w:vertAlign w:val="subscript"/>
        </w:rPr>
        <w:t>11</w:t>
      </w:r>
      <w:r w:rsidRPr="00E11EA5">
        <w:t xml:space="preserve"> towards the receive antenna and also towards the test receiver. The mismatch between the antenna reflection and the receiver reflection can also be calculated. If the same cable is used for calibration Stage 1, this can be considered systematic and negligible.</w:t>
      </w:r>
    </w:p>
    <w:p w14:paraId="6C0FD93F" w14:textId="488B4FD2" w:rsidR="00C57672" w:rsidRPr="00E11EA5" w:rsidRDefault="00C57672" w:rsidP="00C57672">
      <w:pPr>
        <w:rPr>
          <w:b/>
        </w:rPr>
      </w:pPr>
      <w:r w:rsidRPr="00E11EA5">
        <w:rPr>
          <w:b/>
        </w:rPr>
        <w:t>B5-7</w:t>
      </w:r>
      <w:r>
        <w:rPr>
          <w:b/>
        </w:rPr>
        <w:tab/>
      </w:r>
      <w:r w:rsidRPr="00E11EA5">
        <w:rPr>
          <w:b/>
        </w:rPr>
        <w:t>Insertion loss</w:t>
      </w:r>
      <w:r w:rsidR="001815C4">
        <w:rPr>
          <w:b/>
        </w:rPr>
        <w:t xml:space="preserve"> of transmit chain</w:t>
      </w:r>
    </w:p>
    <w:p w14:paraId="370E3FDF" w14:textId="77777777" w:rsidR="00C57672" w:rsidRPr="00E11EA5" w:rsidRDefault="00C57672" w:rsidP="00C57672">
      <w:r w:rsidRPr="00E11EA5">
        <w:t xml:space="preserve">This uncertainty is the residual uncertainty contribution coming from introducing an antenna at the end of the cable. If this cable does not change/move between the calibration Stage 1 and the measurement Stage 2, the uncertainty is assumed to be systematic and negligible during the measurement stage. Alternatively, the insertion loss can also be calculated by taking the measurement of the cable where port 2 is the end of the cable connected to the </w:t>
      </w:r>
      <w:r>
        <w:t>BS</w:t>
      </w:r>
      <w:r w:rsidRPr="00E11EA5">
        <w:t xml:space="preserve"> or calibration antenna.</w:t>
      </w:r>
    </w:p>
    <w:p w14:paraId="38B51CC3" w14:textId="77777777" w:rsidR="00C57672" w:rsidRPr="00E11EA5" w:rsidRDefault="00C57672" w:rsidP="00C57672">
      <w:pPr>
        <w:pStyle w:val="EQ"/>
        <w:rPr>
          <w:noProof w:val="0"/>
        </w:rPr>
      </w:pPr>
      <w:r w:rsidRPr="00E11EA5">
        <w:rPr>
          <w:noProof w:val="0"/>
        </w:rPr>
        <w:tab/>
        <w:t>IL = -20log</w:t>
      </w:r>
      <w:r w:rsidRPr="00E11EA5">
        <w:rPr>
          <w:noProof w:val="0"/>
          <w:vertAlign w:val="subscript"/>
        </w:rPr>
        <w:t>10</w:t>
      </w:r>
      <w:r w:rsidRPr="00E11EA5">
        <w:rPr>
          <w:noProof w:val="0"/>
        </w:rPr>
        <w:t>|S</w:t>
      </w:r>
      <w:r w:rsidRPr="00E11EA5">
        <w:rPr>
          <w:noProof w:val="0"/>
          <w:vertAlign w:val="subscript"/>
        </w:rPr>
        <w:t>21</w:t>
      </w:r>
      <w:r w:rsidRPr="00E11EA5">
        <w:rPr>
          <w:noProof w:val="0"/>
        </w:rPr>
        <w:t>| dB</w:t>
      </w:r>
    </w:p>
    <w:p w14:paraId="171D3B03" w14:textId="75801A4B" w:rsidR="00C57672" w:rsidRPr="00E11EA5" w:rsidRDefault="00C57672" w:rsidP="00C57672">
      <w:pPr>
        <w:rPr>
          <w:b/>
        </w:rPr>
      </w:pPr>
      <w:r w:rsidRPr="00E11EA5">
        <w:rPr>
          <w:b/>
        </w:rPr>
        <w:t>B5-8</w:t>
      </w:r>
      <w:r>
        <w:rPr>
          <w:b/>
        </w:rPr>
        <w:tab/>
      </w:r>
      <w:r w:rsidRPr="00E11EA5">
        <w:rPr>
          <w:b/>
        </w:rPr>
        <w:t>Influence of the calibration antenna feed cable</w:t>
      </w:r>
      <w:r w:rsidR="001815C4">
        <w:rPr>
          <w:b/>
        </w:rPr>
        <w:t xml:space="preserve"> (i.e. flexing cables, adapters, attenuators, extra pathloss cable &amp; connector repeatability)</w:t>
      </w:r>
    </w:p>
    <w:p w14:paraId="2168F4DA" w14:textId="4EF46A2F" w:rsidR="00C57672" w:rsidRPr="00E11EA5" w:rsidRDefault="00C57672" w:rsidP="00753FEA">
      <w:r w:rsidRPr="00E11EA5">
        <w:t>During the calibration phase this cable is used to feed the calibration antenna and any influence it may have upon the measurements is captured. This is assessed by repeated measurements while flexing the cables and rotary joints. The largest difference between the results is recorded as the uncertainty.</w:t>
      </w:r>
    </w:p>
    <w:p w14:paraId="52860B10" w14:textId="77777777" w:rsidR="00C57672" w:rsidRPr="00E11EA5" w:rsidRDefault="00C57672" w:rsidP="00C57672">
      <w:pPr>
        <w:rPr>
          <w:b/>
        </w:rPr>
      </w:pPr>
      <w:r w:rsidRPr="00E11EA5">
        <w:rPr>
          <w:b/>
        </w:rPr>
        <w:t>B5-9 Misalignment of positioning system</w:t>
      </w:r>
    </w:p>
    <w:p w14:paraId="7B6343AB" w14:textId="77777777" w:rsidR="00C57672" w:rsidRPr="00E11EA5" w:rsidRDefault="00C57672" w:rsidP="00C57672">
      <w:r w:rsidRPr="00E11EA5">
        <w:t>This contribution originates from uncertainty in sliding position and turn table angle accuracy. If the calibration antenna is aligned to maximum this contribution can be considered negligible and therefore set to zero.</w:t>
      </w:r>
    </w:p>
    <w:p w14:paraId="2A27F5AD" w14:textId="119A71EE" w:rsidR="00C57672" w:rsidRPr="00E11EA5" w:rsidRDefault="00C57672" w:rsidP="00C57672">
      <w:pPr>
        <w:rPr>
          <w:b/>
        </w:rPr>
      </w:pPr>
      <w:r w:rsidRPr="00E11EA5">
        <w:rPr>
          <w:b/>
        </w:rPr>
        <w:t xml:space="preserve">B5-10 Rotary </w:t>
      </w:r>
      <w:r w:rsidR="00F563A0">
        <w:rPr>
          <w:b/>
        </w:rPr>
        <w:t>j</w:t>
      </w:r>
      <w:r w:rsidRPr="00E11EA5">
        <w:rPr>
          <w:b/>
        </w:rPr>
        <w:t>oints</w:t>
      </w:r>
    </w:p>
    <w:p w14:paraId="5A08BFBE" w14:textId="77777777" w:rsidR="00C57672" w:rsidRPr="00E11EA5" w:rsidRDefault="00C57672" w:rsidP="00C57672">
      <w:r w:rsidRPr="00E11EA5">
        <w:t>If applicable, this uncertainty term corresponds to the accuracy in changing from azimuth to vertical measurements.</w:t>
      </w:r>
    </w:p>
    <w:p w14:paraId="1CB0CA52" w14:textId="6D117DAB" w:rsidR="00C57672" w:rsidRPr="00E11EA5" w:rsidRDefault="00C57672" w:rsidP="00C57672">
      <w:pPr>
        <w:rPr>
          <w:b/>
        </w:rPr>
      </w:pPr>
      <w:r w:rsidRPr="00E11EA5">
        <w:rPr>
          <w:b/>
        </w:rPr>
        <w:t xml:space="preserve">B5-11 Switching </w:t>
      </w:r>
      <w:r w:rsidR="001815C4">
        <w:rPr>
          <w:b/>
        </w:rPr>
        <w:t>u</w:t>
      </w:r>
      <w:r w:rsidRPr="00E11EA5">
        <w:rPr>
          <w:b/>
        </w:rPr>
        <w:t>ncertainty</w:t>
      </w:r>
    </w:p>
    <w:p w14:paraId="454E6DA7" w14:textId="77777777" w:rsidR="00C57672" w:rsidRPr="00E11EA5" w:rsidRDefault="00C57672" w:rsidP="00C57672">
      <w:r w:rsidRPr="00E11EA5">
        <w:t>The purpose of the switching unit is to switch electromechanically different RF path to different measurement instruments of different measurement modes. The electromechanical switching clearly reduces the errors arising from manual switching work. Switching is also used to measure the path loss values of each polarization component. Even though the electromechanical switching is preferable during path loss and antenna performance measurements, some minor uncertainties can occur when the switch states are programmed to change their polarity.</w:t>
      </w:r>
    </w:p>
    <w:p w14:paraId="6CD16C8B" w14:textId="77777777" w:rsidR="00C57672" w:rsidRPr="00E11EA5" w:rsidRDefault="00C57672" w:rsidP="00C57672">
      <w:pPr>
        <w:rPr>
          <w:b/>
        </w:rPr>
      </w:pPr>
      <w:r w:rsidRPr="00E11EA5">
        <w:rPr>
          <w:b/>
        </w:rPr>
        <w:t>B5-12 Field repeatability</w:t>
      </w:r>
    </w:p>
    <w:p w14:paraId="393DF846" w14:textId="77777777" w:rsidR="00C57672" w:rsidRPr="00E11EA5" w:rsidRDefault="00C57672" w:rsidP="00C57672">
      <w:r w:rsidRPr="00E11EA5">
        <w:t xml:space="preserve">Each execution of field calibration of the measurement </w:t>
      </w:r>
      <w:r w:rsidRPr="00753FEA">
        <w:rPr>
          <w:i/>
          <w:iCs/>
        </w:rPr>
        <w:t>antenna array</w:t>
      </w:r>
      <w:r w:rsidRPr="00E11EA5">
        <w:t xml:space="preserve"> to find the PWS settings provides a slightly different set of settings for the RF components for each antenna path. This results in variation of the synthesized plane wave in the QZ and variation of PWS antenna to reference antenna coupling. This variation is described by field repeatability term.</w:t>
      </w:r>
    </w:p>
    <w:p w14:paraId="196A5EF0" w14:textId="530EEA87" w:rsidR="00C57672" w:rsidRPr="00E11EA5" w:rsidRDefault="00C57672" w:rsidP="00C57672">
      <w:pPr>
        <w:rPr>
          <w:b/>
        </w:rPr>
      </w:pPr>
      <w:r w:rsidRPr="00E11EA5">
        <w:rPr>
          <w:b/>
        </w:rPr>
        <w:t>B5-13</w:t>
      </w:r>
      <w:r w:rsidR="001815C4">
        <w:rPr>
          <w:b/>
        </w:rPr>
        <w:t xml:space="preserve"> Frequency flatness of test system</w:t>
      </w:r>
    </w:p>
    <w:p w14:paraId="20C8D7EF" w14:textId="77777777" w:rsidR="00C57672" w:rsidRPr="00E11EA5" w:rsidRDefault="00C57672" w:rsidP="00C57672">
      <w:r w:rsidRPr="00E11EA5">
        <w:t>This uncertainty contribution to account for the frequency interpolation error caused by a finite frequency resolution during the calibration stage.</w:t>
      </w:r>
    </w:p>
    <w:p w14:paraId="5410AEE2" w14:textId="77777777" w:rsidR="00C57672" w:rsidRPr="00E11EA5" w:rsidRDefault="00C57672" w:rsidP="00C57672">
      <w:pPr>
        <w:rPr>
          <w:b/>
        </w:rPr>
      </w:pPr>
      <w:r w:rsidRPr="00E11EA5">
        <w:rPr>
          <w:b/>
        </w:rPr>
        <w:t>B5-14 System non-linearity</w:t>
      </w:r>
    </w:p>
    <w:p w14:paraId="1F1203BF" w14:textId="77777777" w:rsidR="00C57672" w:rsidRPr="00E11EA5" w:rsidRDefault="00C57672" w:rsidP="00C57672">
      <w:r w:rsidRPr="00E11EA5">
        <w:t>This uncertainty term is calculated as RSS of the following items, assuming a rectangular distribution:</w:t>
      </w:r>
    </w:p>
    <w:p w14:paraId="11268298" w14:textId="77777777" w:rsidR="00C57672" w:rsidRPr="00E11EA5" w:rsidRDefault="00C57672" w:rsidP="00C57672">
      <w:pPr>
        <w:pStyle w:val="B1"/>
        <w:rPr>
          <w:lang w:val="en-US"/>
        </w:rPr>
      </w:pPr>
      <w:r w:rsidRPr="00E11EA5">
        <w:t>-</w:t>
      </w:r>
      <w:r w:rsidRPr="00E11EA5">
        <w:tab/>
        <w:t>System non-linearity in time. This is assessed by repeated measurements over a period of time (e.g. 60 minutes) for the same reference power transmitted by the reference antenna. The largest difference between the results is recorded as the uncertainty.</w:t>
      </w:r>
    </w:p>
    <w:p w14:paraId="0D6CAA48" w14:textId="77777777" w:rsidR="00C57672" w:rsidRDefault="00C57672" w:rsidP="00C57672">
      <w:pPr>
        <w:pStyle w:val="B1"/>
      </w:pPr>
      <w:r w:rsidRPr="00E11EA5">
        <w:t>-</w:t>
      </w:r>
      <w:r w:rsidRPr="00E11EA5">
        <w:tab/>
        <w:t>System non-linearity in power. This is assessed by repeated measurements over a range of transmitted powers. The largest delta between the increments on the receiving side versus the transmitting side is recorded as the uncertainty.</w:t>
      </w:r>
    </w:p>
    <w:p w14:paraId="1CCD5451" w14:textId="77777777" w:rsidR="00C57672" w:rsidRDefault="00C57672" w:rsidP="00C57672">
      <w:pPr>
        <w:spacing w:after="0"/>
        <w:rPr>
          <w:rFonts w:ascii="Arial" w:hAnsi="Arial"/>
          <w:sz w:val="36"/>
        </w:rPr>
      </w:pPr>
      <w:bookmarkStart w:id="14374" w:name="_Toc37430505"/>
      <w:bookmarkStart w:id="14375" w:name="_Toc43739608"/>
      <w:bookmarkStart w:id="14376" w:name="_Toc46347369"/>
      <w:bookmarkStart w:id="14377" w:name="_Toc53166308"/>
      <w:bookmarkStart w:id="14378" w:name="_Toc53167003"/>
      <w:bookmarkStart w:id="14379" w:name="_Toc53167697"/>
      <w:r>
        <w:br w:type="page"/>
      </w:r>
    </w:p>
    <w:p w14:paraId="0C2857D5" w14:textId="77777777" w:rsidR="00C57672" w:rsidRPr="00E11EA5" w:rsidRDefault="00C57672" w:rsidP="00C57672">
      <w:pPr>
        <w:pStyle w:val="Heading8"/>
      </w:pPr>
      <w:bookmarkStart w:id="14380" w:name="_Toc61130959"/>
      <w:bookmarkStart w:id="14381" w:name="_Toc61131685"/>
      <w:bookmarkStart w:id="14382" w:name="_Toc61188527"/>
      <w:bookmarkStart w:id="14383" w:name="_Toc83029817"/>
      <w:bookmarkStart w:id="14384" w:name="_Toc83920415"/>
      <w:bookmarkStart w:id="14385" w:name="_Toc89785436"/>
      <w:bookmarkStart w:id="14386" w:name="_Toc137299936"/>
      <w:bookmarkStart w:id="14387" w:name="_Toc138888982"/>
      <w:bookmarkStart w:id="14388" w:name="_Toc138889706"/>
      <w:bookmarkStart w:id="14389" w:name="_Toc145341425"/>
      <w:bookmarkStart w:id="14390" w:name="_Toc161843168"/>
      <w:bookmarkStart w:id="14391" w:name="_Toc169789277"/>
      <w:bookmarkStart w:id="14392" w:name="_Toc171512656"/>
      <w:r w:rsidRPr="00E11EA5">
        <w:lastRenderedPageBreak/>
        <w:t>Annex C (informative):</w:t>
      </w:r>
      <w:r w:rsidRPr="00E11EA5">
        <w:br/>
        <w:t>Test equipment uncertainty values</w:t>
      </w:r>
      <w:bookmarkEnd w:id="14374"/>
      <w:bookmarkEnd w:id="14375"/>
      <w:bookmarkEnd w:id="14376"/>
      <w:bookmarkEnd w:id="14377"/>
      <w:bookmarkEnd w:id="14378"/>
      <w:bookmarkEnd w:id="14379"/>
      <w:bookmarkEnd w:id="14380"/>
      <w:bookmarkEnd w:id="14381"/>
      <w:bookmarkEnd w:id="14382"/>
      <w:bookmarkEnd w:id="14383"/>
      <w:bookmarkEnd w:id="14384"/>
      <w:bookmarkEnd w:id="14385"/>
      <w:bookmarkEnd w:id="14386"/>
      <w:bookmarkEnd w:id="14387"/>
      <w:bookmarkEnd w:id="14388"/>
      <w:bookmarkEnd w:id="14389"/>
      <w:bookmarkEnd w:id="14390"/>
      <w:bookmarkEnd w:id="14391"/>
      <w:bookmarkEnd w:id="14392"/>
    </w:p>
    <w:p w14:paraId="02BE46E5" w14:textId="77777777" w:rsidR="00C57672" w:rsidRPr="00E11EA5" w:rsidRDefault="00C57672" w:rsidP="00C57672">
      <w:pPr>
        <w:pStyle w:val="Heading1"/>
        <w:rPr>
          <w:lang w:eastAsia="zh-CN"/>
        </w:rPr>
      </w:pPr>
      <w:bookmarkStart w:id="14393" w:name="_Toc37430506"/>
      <w:bookmarkStart w:id="14394" w:name="_Toc43739609"/>
      <w:bookmarkStart w:id="14395" w:name="_Toc46347370"/>
      <w:bookmarkStart w:id="14396" w:name="_Toc53166309"/>
      <w:bookmarkStart w:id="14397" w:name="_Toc53167004"/>
      <w:bookmarkStart w:id="14398" w:name="_Toc53167698"/>
      <w:bookmarkStart w:id="14399" w:name="_Toc61130960"/>
      <w:bookmarkStart w:id="14400" w:name="_Toc61131686"/>
      <w:bookmarkStart w:id="14401" w:name="_Toc61188528"/>
      <w:bookmarkStart w:id="14402" w:name="_Toc83029818"/>
      <w:bookmarkStart w:id="14403" w:name="_Toc83920416"/>
      <w:bookmarkStart w:id="14404" w:name="_Toc89785437"/>
      <w:bookmarkStart w:id="14405" w:name="_Toc137299937"/>
      <w:bookmarkStart w:id="14406" w:name="_Toc138888983"/>
      <w:bookmarkStart w:id="14407" w:name="_Toc138889707"/>
      <w:bookmarkStart w:id="14408" w:name="_Toc145341426"/>
      <w:bookmarkStart w:id="14409" w:name="_Toc161843169"/>
      <w:bookmarkStart w:id="14410" w:name="_Toc169789278"/>
      <w:bookmarkStart w:id="14411" w:name="_Toc171512657"/>
      <w:r w:rsidRPr="00E11EA5">
        <w:rPr>
          <w:lang w:eastAsia="zh-CN"/>
        </w:rPr>
        <w:t>C.1</w:t>
      </w:r>
      <w:r>
        <w:rPr>
          <w:lang w:eastAsia="zh-CN"/>
        </w:rPr>
        <w:tab/>
      </w:r>
      <w:r w:rsidRPr="00E11EA5">
        <w:rPr>
          <w:lang w:eastAsia="zh-CN"/>
        </w:rPr>
        <w:t>Test equipment measurement error contribution descriptions</w:t>
      </w:r>
      <w:bookmarkEnd w:id="14393"/>
      <w:bookmarkEnd w:id="14394"/>
      <w:bookmarkEnd w:id="14395"/>
      <w:bookmarkEnd w:id="14396"/>
      <w:bookmarkEnd w:id="14397"/>
      <w:bookmarkEnd w:id="14398"/>
      <w:bookmarkEnd w:id="14399"/>
      <w:bookmarkEnd w:id="14400"/>
      <w:bookmarkEnd w:id="14401"/>
      <w:bookmarkEnd w:id="14402"/>
      <w:bookmarkEnd w:id="14403"/>
      <w:bookmarkEnd w:id="14404"/>
      <w:bookmarkEnd w:id="14405"/>
      <w:bookmarkEnd w:id="14406"/>
      <w:bookmarkEnd w:id="14407"/>
      <w:bookmarkEnd w:id="14408"/>
      <w:bookmarkEnd w:id="14409"/>
      <w:bookmarkEnd w:id="14410"/>
      <w:bookmarkEnd w:id="14411"/>
    </w:p>
    <w:p w14:paraId="58B281BA" w14:textId="77777777" w:rsidR="00C57672" w:rsidRPr="00E11EA5" w:rsidRDefault="00C57672" w:rsidP="00C57672">
      <w:pPr>
        <w:rPr>
          <w:b/>
        </w:rPr>
      </w:pPr>
      <w:r w:rsidRPr="00E11EA5">
        <w:rPr>
          <w:b/>
        </w:rPr>
        <w:t>C1-1 Uncertainty of the RF power measurement equipment (e.g. spectrum analyzer, power meter)</w:t>
      </w:r>
    </w:p>
    <w:p w14:paraId="5327A1CD" w14:textId="77777777" w:rsidR="00C57672" w:rsidRPr="00E11EA5" w:rsidRDefault="00C57672" w:rsidP="00C57672">
      <w:r w:rsidRPr="00E11EA5">
        <w:t>The receiving device used to measure the received signal level in the EIRP tests either as an absolute level or as a relative level. These receiving devices to name a few are spectrum analyzers, network analyzers or power meter. These devices will have an uncertainty contribution of their own; this value declared by the test gear vendor should be recorded as this uncertainty contribution. If a power meter is used then both measurement uncertainty and out of band noise is considered as part of the contribution. This uncertainty value can be found in table C2-1 and</w:t>
      </w:r>
      <w:r w:rsidRPr="00E11EA5">
        <w:rPr>
          <w:rFonts w:ascii="Calibri" w:hAnsi="Calibri"/>
          <w:sz w:val="22"/>
          <w:szCs w:val="22"/>
          <w:lang w:val="en-US"/>
        </w:rPr>
        <w:t xml:space="preserve"> </w:t>
      </w:r>
      <w:r w:rsidRPr="00E11EA5">
        <w:t>was a result of compromised value in order to align all test methods having this uncertainty contribution.</w:t>
      </w:r>
    </w:p>
    <w:p w14:paraId="32770F2A" w14:textId="77777777" w:rsidR="00C57672" w:rsidRPr="00E11EA5" w:rsidRDefault="00C57672" w:rsidP="00C57672">
      <w:pPr>
        <w:rPr>
          <w:b/>
        </w:rPr>
      </w:pPr>
      <w:r w:rsidRPr="00E11EA5">
        <w:rPr>
          <w:b/>
        </w:rPr>
        <w:t>C1-2 Uncertainty of the RF signal generator</w:t>
      </w:r>
    </w:p>
    <w:p w14:paraId="1C8D81FF" w14:textId="77777777" w:rsidR="00C57672" w:rsidRPr="00E11EA5" w:rsidRDefault="00C57672" w:rsidP="00C57672">
      <w:r w:rsidRPr="00E11EA5">
        <w:t>The use of this signal generator introduces an uncertainty on the absolute output level. The uncertainty value will be indicated in the manufacturer</w:t>
      </w:r>
      <w:r>
        <w:t>'</w:t>
      </w:r>
      <w:r w:rsidRPr="00E11EA5">
        <w:t xml:space="preserve">s data sheet in logs. </w:t>
      </w:r>
      <w:r w:rsidRPr="00E11EA5">
        <w:rPr>
          <w:rFonts w:eastAsia="SimSun"/>
        </w:rPr>
        <w:t>This uncertainty value can be found in Annex C2-1 and</w:t>
      </w:r>
      <w:r w:rsidRPr="00E11EA5">
        <w:rPr>
          <w:rFonts w:ascii="Calibri" w:hAnsi="Calibri"/>
          <w:color w:val="1F497D"/>
          <w:sz w:val="22"/>
          <w:szCs w:val="22"/>
          <w:lang w:val="en-US"/>
        </w:rPr>
        <w:t xml:space="preserve"> </w:t>
      </w:r>
      <w:r w:rsidRPr="00E11EA5">
        <w:rPr>
          <w:rFonts w:eastAsia="SimSun"/>
        </w:rPr>
        <w:t>w</w:t>
      </w:r>
      <w:r w:rsidRPr="002C298E">
        <w:rPr>
          <w:rFonts w:eastAsia="SimSun"/>
        </w:rPr>
        <w:t>as a result of compromised value in order to align all test methods having this uncertainty contribution.</w:t>
      </w:r>
    </w:p>
    <w:p w14:paraId="7BC0CEE7" w14:textId="7E481BF9" w:rsidR="00C57672" w:rsidRPr="00E11EA5" w:rsidRDefault="00C57672" w:rsidP="00C57672">
      <w:pPr>
        <w:rPr>
          <w:b/>
        </w:rPr>
      </w:pPr>
      <w:r w:rsidRPr="00E11EA5">
        <w:rPr>
          <w:b/>
        </w:rPr>
        <w:t>C1-3 Uncertainty of the network analy</w:t>
      </w:r>
      <w:r w:rsidR="001815C4">
        <w:rPr>
          <w:b/>
        </w:rPr>
        <w:t>s</w:t>
      </w:r>
      <w:r w:rsidRPr="00E11EA5">
        <w:rPr>
          <w:b/>
        </w:rPr>
        <w:t>er</w:t>
      </w:r>
    </w:p>
    <w:p w14:paraId="2ECE67C2" w14:textId="7CA57F08" w:rsidR="00C57672" w:rsidRPr="00E11EA5" w:rsidRDefault="00C57672" w:rsidP="00C57672">
      <w:pPr>
        <w:rPr>
          <w:b/>
        </w:rPr>
      </w:pPr>
      <w:r w:rsidRPr="00E11EA5">
        <w:rPr>
          <w:b/>
        </w:rPr>
        <w:t>Drift (temp, oscillators, filters, etc.) start-to-end time of measurements</w:t>
      </w:r>
    </w:p>
    <w:p w14:paraId="3F6F506C" w14:textId="77777777" w:rsidR="00C57672" w:rsidRPr="00E11EA5" w:rsidRDefault="00C57672" w:rsidP="00C57672">
      <w:r w:rsidRPr="00E11EA5">
        <w:t>This uncertainty includes all the uncertainties involved in the S</w:t>
      </w:r>
      <w:r w:rsidRPr="00E11EA5">
        <w:rPr>
          <w:vertAlign w:val="subscript"/>
        </w:rPr>
        <w:t>21</w:t>
      </w:r>
      <w:r w:rsidRPr="00E11EA5">
        <w:t xml:space="preserve"> measurement (including drift and frequency flatness) with a network analyzer, and will be calculated from the manufacturer</w:t>
      </w:r>
      <w:r>
        <w:t>'</w:t>
      </w:r>
      <w:r w:rsidRPr="00E11EA5">
        <w:t>s data in logs. This uncertainty also includes analyzer uncertainty for multi-polarization (2 or more ports) measured simultaneously. This uncertainty value can be found in table C2-1 and</w:t>
      </w:r>
      <w:r w:rsidRPr="00E11EA5">
        <w:rPr>
          <w:rFonts w:ascii="Calibri" w:hAnsi="Calibri"/>
          <w:sz w:val="22"/>
          <w:szCs w:val="22"/>
          <w:lang w:val="en-US"/>
        </w:rPr>
        <w:t xml:space="preserve"> </w:t>
      </w:r>
      <w:r w:rsidRPr="00E11EA5">
        <w:t>was a result of compromised value in order to align all test methods having this uncertainty contribution.</w:t>
      </w:r>
    </w:p>
    <w:p w14:paraId="2C6D1BFF" w14:textId="77777777" w:rsidR="00C57672" w:rsidRPr="00E11EA5" w:rsidRDefault="00C57672" w:rsidP="00C57672">
      <w:pPr>
        <w:rPr>
          <w:b/>
        </w:rPr>
      </w:pPr>
      <w:r w:rsidRPr="00E11EA5">
        <w:rPr>
          <w:b/>
        </w:rPr>
        <w:t>C1-4 Uncertainty of the absolute gain of the reference antenna</w:t>
      </w:r>
    </w:p>
    <w:p w14:paraId="70D7DA87" w14:textId="77777777" w:rsidR="00C57672" w:rsidRPr="00E11EA5" w:rsidRDefault="00C57672" w:rsidP="00C57672">
      <w:r w:rsidRPr="00E11EA5">
        <w:t>This uncertainty consists of the uncertainty of the gain value associated with the gain value denoted from the antenna calibration. This uncertainty value can be found in table C.2-1 and</w:t>
      </w:r>
      <w:r w:rsidRPr="00E11EA5">
        <w:rPr>
          <w:rFonts w:ascii="Calibri" w:hAnsi="Calibri"/>
          <w:sz w:val="22"/>
          <w:szCs w:val="22"/>
          <w:lang w:val="en-US"/>
        </w:rPr>
        <w:t xml:space="preserve"> </w:t>
      </w:r>
      <w:r w:rsidRPr="00E11EA5">
        <w:t>was a result of compromised value in order to align all test methods having this uncertainty contribution.</w:t>
      </w:r>
    </w:p>
    <w:p w14:paraId="23E76588" w14:textId="56E9F43A" w:rsidR="00C57672" w:rsidRPr="00E11EA5" w:rsidRDefault="00C57672" w:rsidP="00C57672">
      <w:pPr>
        <w:rPr>
          <w:b/>
        </w:rPr>
      </w:pPr>
      <w:r w:rsidRPr="00E11EA5">
        <w:rPr>
          <w:b/>
        </w:rPr>
        <w:t xml:space="preserve">C1-5 Measurement </w:t>
      </w:r>
      <w:r w:rsidR="001815C4">
        <w:rPr>
          <w:b/>
        </w:rPr>
        <w:t>r</w:t>
      </w:r>
      <w:r w:rsidRPr="00E11EA5">
        <w:rPr>
          <w:b/>
        </w:rPr>
        <w:t>eceiver (</w:t>
      </w:r>
      <w:r w:rsidR="001815C4">
        <w:rPr>
          <w:b/>
        </w:rPr>
        <w:t>c</w:t>
      </w:r>
      <w:r w:rsidRPr="00E11EA5">
        <w:rPr>
          <w:b/>
        </w:rPr>
        <w:t>o-location)</w:t>
      </w:r>
    </w:p>
    <w:p w14:paraId="7F2EC8E0" w14:textId="77777777" w:rsidR="00C57672" w:rsidRPr="00E11EA5" w:rsidRDefault="00C57672" w:rsidP="00C57672">
      <w:r w:rsidRPr="00E11EA5">
        <w:t>Error for the receiver used to measure the noise floor level in the co-location test.</w:t>
      </w:r>
    </w:p>
    <w:p w14:paraId="40DD3B9A" w14:textId="77777777" w:rsidR="00C57672" w:rsidRPr="00E11EA5" w:rsidRDefault="00C57672" w:rsidP="00C57672">
      <w:pPr>
        <w:rPr>
          <w:b/>
        </w:rPr>
      </w:pPr>
      <w:r w:rsidRPr="00E11EA5">
        <w:rPr>
          <w:b/>
        </w:rPr>
        <w:t>C1-6 Noise figure measurement accuracy</w:t>
      </w:r>
    </w:p>
    <w:p w14:paraId="0244511A" w14:textId="77777777" w:rsidR="00C57672" w:rsidRPr="00E11EA5" w:rsidRDefault="00C57672" w:rsidP="00C57672">
      <w:r w:rsidRPr="00E11EA5">
        <w:t>Noise figure calibration accuracy used for the low power levels used during the co-location measurements.</w:t>
      </w:r>
    </w:p>
    <w:p w14:paraId="0A8A9E76" w14:textId="77777777" w:rsidR="005A7D39" w:rsidRDefault="005A7D39" w:rsidP="005A7D39">
      <w:pPr>
        <w:rPr>
          <w:b/>
        </w:rPr>
      </w:pPr>
      <w:r>
        <w:rPr>
          <w:b/>
        </w:rPr>
        <w:t>C1-7 RF power measurement equipment (e.g. spectrum analyser, power meter, mixer) - low power (UEM, absolute ACLR)</w:t>
      </w:r>
    </w:p>
    <w:p w14:paraId="0A1044C1" w14:textId="02EDC01B" w:rsidR="00C57672" w:rsidRPr="00E11EA5" w:rsidRDefault="005A7D39" w:rsidP="005A7D39">
      <w:r>
        <w:t>Measurement equipment error associated with measuring low power absolute high frequency (FR2) unwanted emissions. Use of mixer is also allowed as alternative with spectrum analyzer for IF frequency.</w:t>
      </w:r>
    </w:p>
    <w:p w14:paraId="2D2A4AE6" w14:textId="77777777" w:rsidR="00C57672" w:rsidRPr="00E11EA5" w:rsidRDefault="00C57672" w:rsidP="00C57672">
      <w:pPr>
        <w:rPr>
          <w:b/>
        </w:rPr>
      </w:pPr>
      <w:r w:rsidRPr="00E11EA5">
        <w:rPr>
          <w:b/>
        </w:rPr>
        <w:t>C1-8 RF power measurement equipment (e.g. spectrum analyzer, power meter) - relative (ACLR)</w:t>
      </w:r>
    </w:p>
    <w:p w14:paraId="4A882887" w14:textId="77777777" w:rsidR="00C57672" w:rsidRPr="00E11EA5" w:rsidRDefault="00C57672" w:rsidP="00C57672">
      <w:r w:rsidRPr="00E11EA5">
        <w:t>Measurement equipment error associated with measuring low power relative high frequency (FR2) unwanted emissions.</w:t>
      </w:r>
    </w:p>
    <w:p w14:paraId="6487AE1D" w14:textId="77777777" w:rsidR="00C57672" w:rsidRPr="00E11EA5" w:rsidRDefault="00C57672" w:rsidP="00C57672">
      <w:pPr>
        <w:rPr>
          <w:b/>
        </w:rPr>
      </w:pPr>
      <w:r w:rsidRPr="00E11EA5">
        <w:rPr>
          <w:b/>
        </w:rPr>
        <w:t>C1-9 RF power measurement equipment standard uncertainty σ (dB) of the absolute level for a time domain wideband measurement for FR2</w:t>
      </w:r>
    </w:p>
    <w:p w14:paraId="442F7E07" w14:textId="77777777" w:rsidR="00C57672" w:rsidRDefault="00C57672" w:rsidP="00C57672">
      <w:r w:rsidRPr="00E11EA5">
        <w:t>Measurement equipment error associated with measuring low power, wide band time domain high dynamic range signals required for the Tx OFF transient test.</w:t>
      </w:r>
    </w:p>
    <w:p w14:paraId="3BA22472" w14:textId="77777777" w:rsidR="00660B4B" w:rsidRDefault="00660B4B" w:rsidP="00660B4B">
      <w:pPr>
        <w:rPr>
          <w:b/>
        </w:rPr>
      </w:pPr>
      <w:r>
        <w:rPr>
          <w:b/>
        </w:rPr>
        <w:t>C1-10 Uncertainty of the RF power measurement equipment (power meter, power sensor) – high power (EIRP)</w:t>
      </w:r>
    </w:p>
    <w:p w14:paraId="565D01C1" w14:textId="77777777" w:rsidR="00660B4B" w:rsidRDefault="00660B4B" w:rsidP="00660B4B">
      <w:r>
        <w:lastRenderedPageBreak/>
        <w:t xml:space="preserve">Power meter and sensor used to measure the received signal level in the EIRP test. Power meter and sesor shall be used with appropriate band pass filter to remove out of band noise contribution with all of following condition met. It is important to maintain signal to noise ratio (SNR) better than 10 dB, otherwise should not be used.  This uncertainty value can be found in table C2-2a. </w:t>
      </w:r>
    </w:p>
    <w:p w14:paraId="491928DF" w14:textId="77777777" w:rsidR="00660B4B" w:rsidRDefault="00660B4B" w:rsidP="00660B4B">
      <w:pPr>
        <w:pStyle w:val="B1"/>
      </w:pPr>
      <w:r>
        <w:t>-</w:t>
      </w:r>
      <w:r>
        <w:tab/>
        <w:t>Reduce total noise level below acceptable level comparing with signal power, acceptable level is to maintain SNR better than 10 dB.</w:t>
      </w:r>
    </w:p>
    <w:p w14:paraId="6541D218" w14:textId="77777777" w:rsidR="00660B4B" w:rsidRDefault="00660B4B" w:rsidP="00660B4B">
      <w:pPr>
        <w:pStyle w:val="B1"/>
      </w:pPr>
      <w:r>
        <w:t>-</w:t>
      </w:r>
      <w:r>
        <w:tab/>
        <w:t>Appropriate bandpass filter is required to reduce out of band noise for meeting acceptable SNR level.</w:t>
      </w:r>
    </w:p>
    <w:p w14:paraId="2925CFD1" w14:textId="77777777" w:rsidR="00660B4B" w:rsidRDefault="00660B4B" w:rsidP="00660B4B">
      <w:pPr>
        <w:pStyle w:val="B1"/>
      </w:pPr>
      <w:r>
        <w:t>-</w:t>
      </w:r>
      <w:r>
        <w:tab/>
        <w:t>Measured total signal level is within measurable range of power sensor.</w:t>
      </w:r>
    </w:p>
    <w:p w14:paraId="51C33947" w14:textId="6EC4DDBE" w:rsidR="00AB343C" w:rsidRPr="00B55420" w:rsidRDefault="00AB343C" w:rsidP="00AB343C">
      <w:pPr>
        <w:pStyle w:val="B1"/>
        <w:rPr>
          <w:lang w:val="en-US"/>
        </w:rPr>
      </w:pPr>
      <w:r w:rsidRPr="00B55420">
        <w:rPr>
          <w:lang w:val="en-US"/>
        </w:rPr>
        <w:t>-</w:t>
      </w:r>
      <w:r w:rsidRPr="00B55420">
        <w:rPr>
          <w:lang w:val="en-US"/>
        </w:rPr>
        <w:tab/>
        <w:t>Power meter and sensor cannot be used alone for test with measurement bandwidth defined in requirement and TRP, power meter in conjunction with spectrum analyzer should be used as described in subclause 8.8.1.</w:t>
      </w:r>
    </w:p>
    <w:p w14:paraId="6F419AA1" w14:textId="117BC0BB" w:rsidR="00AB343C" w:rsidRPr="00B55420" w:rsidRDefault="00AB343C" w:rsidP="00AB343C">
      <w:pPr>
        <w:rPr>
          <w:lang w:val="en-US"/>
        </w:rPr>
      </w:pPr>
      <w:r w:rsidRPr="00B55420">
        <w:rPr>
          <w:lang w:val="en-US"/>
        </w:rPr>
        <w:t>Following figure illustrate SNR requirement describe above is achievable with considering ACLR relative requirement. Out of band broadband noise is removed by band pass filter. In this figure, 1000 MHz outside from far side of adj</w:t>
      </w:r>
      <w:r>
        <w:rPr>
          <w:lang w:val="en-US"/>
        </w:rPr>
        <w:t>a</w:t>
      </w:r>
      <w:r w:rsidRPr="00B55420">
        <w:rPr>
          <w:lang w:val="en-US"/>
        </w:rPr>
        <w:t>cent channel edge is considered enough for reducing level by filter. Inside of filter pass band, because of ACLR relative requirement, which is 24 dBc for FR2-2, calculation of total noise inside vs signal level shows SNR better than 10 dB.</w:t>
      </w:r>
    </w:p>
    <w:p w14:paraId="0CB32682" w14:textId="77777777" w:rsidR="00660B4B" w:rsidRDefault="00660B4B" w:rsidP="00660B4B">
      <w:pPr>
        <w:pStyle w:val="TH"/>
      </w:pPr>
      <w:r>
        <w:rPr>
          <w:noProof/>
        </w:rPr>
        <w:drawing>
          <wp:inline distT="0" distB="0" distL="0" distR="0" wp14:anchorId="0938F12B" wp14:editId="6888A402">
            <wp:extent cx="6120765" cy="234950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7"/>
                    <a:stretch>
                      <a:fillRect/>
                    </a:stretch>
                  </pic:blipFill>
                  <pic:spPr>
                    <a:xfrm>
                      <a:off x="0" y="0"/>
                      <a:ext cx="6120765" cy="2349500"/>
                    </a:xfrm>
                    <a:prstGeom prst="rect">
                      <a:avLst/>
                    </a:prstGeom>
                  </pic:spPr>
                </pic:pic>
              </a:graphicData>
            </a:graphic>
          </wp:inline>
        </w:drawing>
      </w:r>
    </w:p>
    <w:p w14:paraId="4FD8FE46" w14:textId="77777777" w:rsidR="00660B4B" w:rsidRDefault="00660B4B" w:rsidP="00660B4B">
      <w:pPr>
        <w:pStyle w:val="TF"/>
      </w:pPr>
      <w:r>
        <w:t>Figure C.1-1, use of power sensor for EIRP measurement</w:t>
      </w:r>
    </w:p>
    <w:p w14:paraId="695CE361" w14:textId="539D7F67" w:rsidR="00EC1AEF" w:rsidRPr="00B55420" w:rsidRDefault="00EC1AEF" w:rsidP="00EC1AEF">
      <w:pPr>
        <w:rPr>
          <w:lang w:val="en-US"/>
        </w:rPr>
      </w:pPr>
      <w:r w:rsidRPr="00B55420">
        <w:rPr>
          <w:lang w:val="en-US"/>
        </w:rPr>
        <w:t>In example shown in figure above, noise power of two adjacent channel is -21 dBc at most because of ACLR relative requirement. Further outside region 1000 MHz wide, with assuming the same noise level as worst case, has -11 dBc in total at most. Worst case total noise power in pass band is sum of these two dBc number which is -10.6 dBc. This is better than 10 dB SNR</w:t>
      </w:r>
      <w:r>
        <w:rPr>
          <w:lang w:val="en-US"/>
        </w:rPr>
        <w:t xml:space="preserve"> requirement</w:t>
      </w:r>
      <w:r w:rsidRPr="00B55420">
        <w:rPr>
          <w:lang w:val="en-US"/>
        </w:rPr>
        <w:t xml:space="preserve"> even worst-case analysis as above.</w:t>
      </w:r>
    </w:p>
    <w:p w14:paraId="53D689E8" w14:textId="77777777" w:rsidR="00660B4B" w:rsidRPr="00F6787E" w:rsidRDefault="00660B4B" w:rsidP="00660B4B">
      <w:r>
        <w:rPr>
          <w:b/>
        </w:rPr>
        <w:t xml:space="preserve">C1-11 Uncertainty of the RF Signal Generator with power monitoring and controlling by power sensor </w:t>
      </w:r>
    </w:p>
    <w:p w14:paraId="18400399" w14:textId="57737C91" w:rsidR="00EC1AEF" w:rsidRPr="00B55420" w:rsidRDefault="00EC1AEF" w:rsidP="00EC1AEF">
      <w:pPr>
        <w:rPr>
          <w:lang w:val="en-US"/>
        </w:rPr>
      </w:pPr>
      <w:r w:rsidRPr="00B55420">
        <w:rPr>
          <w:lang w:val="en-US"/>
        </w:rPr>
        <w:t xml:space="preserve">Signal level error from signal generator or up converter and </w:t>
      </w:r>
      <w:r>
        <w:rPr>
          <w:lang w:val="en-US"/>
        </w:rPr>
        <w:t>optionally</w:t>
      </w:r>
      <w:r w:rsidRPr="00B55420">
        <w:rPr>
          <w:lang w:val="en-US"/>
        </w:rPr>
        <w:t xml:space="preserve"> with power amplifier which generated power level is monitored and controlled by power sensor during test is performed. With this </w:t>
      </w:r>
      <w:r w:rsidRPr="00322035">
        <w:rPr>
          <w:lang w:val="en-US"/>
        </w:rPr>
        <w:t>technique</w:t>
      </w:r>
      <w:r w:rsidRPr="00B55420">
        <w:rPr>
          <w:lang w:val="en-US"/>
        </w:rPr>
        <w:t>, signal generator level error can be replaced by power sensor error, which needs to include various sensor error with mis-match contribution from power splitter to sensor and power unbalance of power splitter.</w:t>
      </w:r>
    </w:p>
    <w:p w14:paraId="79D8B466" w14:textId="77777777" w:rsidR="00660B4B" w:rsidRDefault="00660B4B" w:rsidP="00660B4B">
      <w:pPr>
        <w:rPr>
          <w:b/>
        </w:rPr>
      </w:pPr>
      <w:r w:rsidRPr="00002696">
        <w:rPr>
          <w:b/>
          <w:bCs/>
        </w:rPr>
        <w:t>MU</w:t>
      </w:r>
      <w:r w:rsidRPr="00002696">
        <w:rPr>
          <w:b/>
          <w:bCs/>
          <w:vertAlign w:val="subscript"/>
        </w:rPr>
        <w:t>TestEquipment</w:t>
      </w:r>
      <w:r w:rsidRPr="00E11EA5">
        <w:t xml:space="preserve"> </w:t>
      </w:r>
      <w:r>
        <w:rPr>
          <w:b/>
        </w:rPr>
        <w:t>Uncertainty of the RF signal generator</w:t>
      </w:r>
    </w:p>
    <w:p w14:paraId="098D94AF" w14:textId="77777777" w:rsidR="00660B4B" w:rsidRDefault="00660B4B" w:rsidP="00660B4B">
      <w:r>
        <w:t xml:space="preserve">Uncertainty of the RF signal generator used for modulated interferer. For FR2-2, use the same technique as C1-11 which is to use power sensor to monitor signal level then control output level during test is performed. </w:t>
      </w:r>
    </w:p>
    <w:p w14:paraId="178DB925" w14:textId="77777777" w:rsidR="00660B4B" w:rsidRDefault="00660B4B" w:rsidP="00660B4B">
      <w:pPr>
        <w:rPr>
          <w:b/>
        </w:rPr>
      </w:pPr>
      <w:r w:rsidRPr="00002696">
        <w:rPr>
          <w:b/>
          <w:bCs/>
        </w:rPr>
        <w:t>MU</w:t>
      </w:r>
      <w:r w:rsidRPr="00002696">
        <w:rPr>
          <w:b/>
          <w:bCs/>
          <w:vertAlign w:val="subscript"/>
        </w:rPr>
        <w:t>Cwint</w:t>
      </w:r>
      <w:r w:rsidRPr="00E11EA5">
        <w:t xml:space="preserve"> </w:t>
      </w:r>
      <w:r>
        <w:rPr>
          <w:b/>
        </w:rPr>
        <w:t>CW interferer signal level error</w:t>
      </w:r>
    </w:p>
    <w:p w14:paraId="3304836E" w14:textId="77777777" w:rsidR="00660B4B" w:rsidRDefault="00660B4B" w:rsidP="00660B4B">
      <w:r>
        <w:t xml:space="preserve">Uncertainty of the RF signal generator used for CW interferer. For FR2-2, use the same technique as C1-11 which is to use power sensor to monitor signal level and control output level during test is performed. </w:t>
      </w:r>
    </w:p>
    <w:p w14:paraId="4F32D546" w14:textId="77777777" w:rsidR="00660B4B" w:rsidRDefault="00660B4B" w:rsidP="00660B4B">
      <w:pPr>
        <w:rPr>
          <w:b/>
        </w:rPr>
      </w:pPr>
      <w:r w:rsidRPr="00002696">
        <w:rPr>
          <w:rFonts w:ascii="Arial" w:hAnsi="Arial"/>
          <w:b/>
          <w:bCs/>
          <w:sz w:val="18"/>
          <w:lang w:eastAsia="x-none"/>
        </w:rPr>
        <w:t>MU</w:t>
      </w:r>
      <w:r w:rsidRPr="00002696">
        <w:rPr>
          <w:rFonts w:ascii="Arial" w:hAnsi="Arial"/>
          <w:b/>
          <w:bCs/>
          <w:sz w:val="18"/>
          <w:vertAlign w:val="subscript"/>
          <w:lang w:eastAsia="x-none"/>
        </w:rPr>
        <w:t>OOBint</w:t>
      </w:r>
      <w:r w:rsidRPr="00E11EA5">
        <w:t xml:space="preserve"> </w:t>
      </w:r>
      <w:r>
        <w:rPr>
          <w:b/>
        </w:rPr>
        <w:t>Uncertainty for the OOB interferer signal</w:t>
      </w:r>
    </w:p>
    <w:p w14:paraId="09FD70BF" w14:textId="6C2CAEC0" w:rsidR="005A7D39" w:rsidRPr="00E11EA5" w:rsidRDefault="00660B4B" w:rsidP="00660B4B">
      <w:r>
        <w:t>Uncertainty of the RF signal generator used for OOB interferer (CW). For FR2-2, use the same technique as C1-11 which is to use power sensor to monitor signal level and control output level during test is performed.</w:t>
      </w:r>
    </w:p>
    <w:p w14:paraId="6D02B72B" w14:textId="77777777" w:rsidR="00C57672" w:rsidRPr="00E11EA5" w:rsidRDefault="00C57672" w:rsidP="00C57672">
      <w:pPr>
        <w:pStyle w:val="Heading1"/>
        <w:rPr>
          <w:lang w:eastAsia="zh-CN"/>
        </w:rPr>
      </w:pPr>
      <w:bookmarkStart w:id="14412" w:name="_Toc21086779"/>
      <w:bookmarkStart w:id="14413" w:name="_Toc29769239"/>
      <w:bookmarkStart w:id="14414" w:name="_Toc29994060"/>
      <w:bookmarkStart w:id="14415" w:name="_Toc37430507"/>
      <w:bookmarkStart w:id="14416" w:name="_Toc43739610"/>
      <w:bookmarkStart w:id="14417" w:name="_Toc46347371"/>
      <w:bookmarkStart w:id="14418" w:name="_Toc53166310"/>
      <w:bookmarkStart w:id="14419" w:name="_Toc53167005"/>
      <w:bookmarkStart w:id="14420" w:name="_Toc53167699"/>
      <w:bookmarkStart w:id="14421" w:name="_Toc61130961"/>
      <w:bookmarkStart w:id="14422" w:name="_Toc61131687"/>
      <w:bookmarkStart w:id="14423" w:name="_Toc61188529"/>
      <w:bookmarkStart w:id="14424" w:name="_Toc83029819"/>
      <w:bookmarkStart w:id="14425" w:name="_Toc83920417"/>
      <w:bookmarkStart w:id="14426" w:name="_Toc89785438"/>
      <w:bookmarkStart w:id="14427" w:name="_Toc137299938"/>
      <w:bookmarkStart w:id="14428" w:name="_Toc138888984"/>
      <w:bookmarkStart w:id="14429" w:name="_Toc138889708"/>
      <w:bookmarkStart w:id="14430" w:name="_Toc145341427"/>
      <w:bookmarkStart w:id="14431" w:name="_Toc161843170"/>
      <w:bookmarkStart w:id="14432" w:name="_Toc169789279"/>
      <w:bookmarkStart w:id="14433" w:name="_Toc171512658"/>
      <w:r w:rsidRPr="00E11EA5">
        <w:rPr>
          <w:lang w:eastAsia="zh-CN"/>
        </w:rPr>
        <w:lastRenderedPageBreak/>
        <w:t>C.2</w:t>
      </w:r>
      <w:r>
        <w:rPr>
          <w:lang w:eastAsia="zh-CN"/>
        </w:rPr>
        <w:tab/>
      </w:r>
      <w:r w:rsidRPr="00E11EA5">
        <w:rPr>
          <w:lang w:eastAsia="zh-CN"/>
        </w:rPr>
        <w:t>Measurement Equipment uncertainty values</w:t>
      </w:r>
      <w:bookmarkEnd w:id="14412"/>
      <w:bookmarkEnd w:id="14413"/>
      <w:bookmarkEnd w:id="14414"/>
      <w:bookmarkEnd w:id="14415"/>
      <w:bookmarkEnd w:id="14416"/>
      <w:bookmarkEnd w:id="14417"/>
      <w:bookmarkEnd w:id="14418"/>
      <w:bookmarkEnd w:id="14419"/>
      <w:bookmarkEnd w:id="14420"/>
      <w:bookmarkEnd w:id="14421"/>
      <w:bookmarkEnd w:id="14422"/>
      <w:bookmarkEnd w:id="14423"/>
      <w:bookmarkEnd w:id="14424"/>
      <w:bookmarkEnd w:id="14425"/>
      <w:bookmarkEnd w:id="14426"/>
      <w:bookmarkEnd w:id="14427"/>
      <w:bookmarkEnd w:id="14428"/>
      <w:bookmarkEnd w:id="14429"/>
      <w:bookmarkEnd w:id="14430"/>
      <w:bookmarkEnd w:id="14431"/>
      <w:bookmarkEnd w:id="14432"/>
      <w:bookmarkEnd w:id="14433"/>
    </w:p>
    <w:p w14:paraId="1C39EAA7" w14:textId="77777777" w:rsidR="00C57672" w:rsidRPr="00E11EA5" w:rsidRDefault="00C57672" w:rsidP="00C57672">
      <w:r w:rsidRPr="00E11EA5">
        <w:t>The following uncertainty distribution and standard uncertainty (σ) values proposed by test vendors are adopted for the RF power measurement equipment, RF signal generator, and network analyzer to calculate the uncertainty budget.</w:t>
      </w:r>
    </w:p>
    <w:p w14:paraId="74EBD039" w14:textId="77777777" w:rsidR="00C57672" w:rsidRPr="00E11EA5" w:rsidRDefault="00C57672" w:rsidP="00C57672">
      <w:pPr>
        <w:pStyle w:val="TH"/>
        <w:rPr>
          <w:lang w:eastAsia="zh-CN"/>
        </w:rPr>
      </w:pPr>
      <w:r w:rsidRPr="00E11EA5">
        <w:rPr>
          <w:rFonts w:hint="eastAsia"/>
          <w:lang w:eastAsia="zh-CN"/>
        </w:rPr>
        <w:t xml:space="preserve">Table </w:t>
      </w:r>
      <w:r w:rsidRPr="00E11EA5">
        <w:rPr>
          <w:lang w:eastAsia="zh-CN"/>
        </w:rPr>
        <w:t>C.2-</w:t>
      </w:r>
      <w:r w:rsidRPr="00E11EA5">
        <w:rPr>
          <w:rFonts w:hint="eastAsia"/>
          <w:lang w:eastAsia="zh-CN"/>
        </w:rPr>
        <w:t xml:space="preserve">1: </w:t>
      </w:r>
      <w:r w:rsidRPr="00E11EA5">
        <w:rPr>
          <w:lang w:eastAsia="zh-CN"/>
        </w:rPr>
        <w:t>Test equipment uncertainty values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20"/>
        <w:gridCol w:w="1762"/>
        <w:gridCol w:w="1559"/>
        <w:gridCol w:w="1897"/>
        <w:gridCol w:w="769"/>
        <w:gridCol w:w="830"/>
        <w:gridCol w:w="552"/>
        <w:gridCol w:w="1442"/>
      </w:tblGrid>
      <w:tr w:rsidR="00C57672" w:rsidRPr="00E11EA5" w14:paraId="550B94A5" w14:textId="77777777" w:rsidTr="009C163B">
        <w:trPr>
          <w:cantSplit/>
          <w:jc w:val="center"/>
        </w:trPr>
        <w:tc>
          <w:tcPr>
            <w:tcW w:w="820" w:type="dxa"/>
            <w:tcBorders>
              <w:bottom w:val="nil"/>
            </w:tcBorders>
            <w:shd w:val="clear" w:color="auto" w:fill="auto"/>
          </w:tcPr>
          <w:p w14:paraId="15A00675" w14:textId="77777777" w:rsidR="00C57672" w:rsidRPr="00E11EA5" w:rsidRDefault="00C57672" w:rsidP="009C163B">
            <w:pPr>
              <w:pStyle w:val="TAH"/>
              <w:rPr>
                <w:lang w:eastAsia="zh-CN"/>
              </w:rPr>
            </w:pPr>
            <w:r w:rsidRPr="00E11EA5">
              <w:rPr>
                <w:rFonts w:hint="eastAsia"/>
                <w:lang w:eastAsia="zh-CN"/>
              </w:rPr>
              <w:t>UID</w:t>
            </w:r>
          </w:p>
        </w:tc>
        <w:tc>
          <w:tcPr>
            <w:tcW w:w="1762" w:type="dxa"/>
            <w:tcBorders>
              <w:bottom w:val="nil"/>
            </w:tcBorders>
            <w:shd w:val="clear" w:color="auto" w:fill="auto"/>
          </w:tcPr>
          <w:p w14:paraId="372471C6" w14:textId="77777777" w:rsidR="00C57672" w:rsidRPr="00E11EA5" w:rsidRDefault="00C57672" w:rsidP="009C163B">
            <w:pPr>
              <w:pStyle w:val="TAH"/>
            </w:pPr>
            <w:r w:rsidRPr="00E11EA5">
              <w:rPr>
                <w:lang w:eastAsia="zh-CN"/>
              </w:rPr>
              <w:t>Instrument</w:t>
            </w:r>
          </w:p>
        </w:tc>
        <w:tc>
          <w:tcPr>
            <w:tcW w:w="1559" w:type="dxa"/>
            <w:tcBorders>
              <w:bottom w:val="nil"/>
            </w:tcBorders>
            <w:shd w:val="clear" w:color="auto" w:fill="auto"/>
          </w:tcPr>
          <w:p w14:paraId="0C2D8669" w14:textId="77777777" w:rsidR="00C57672" w:rsidRPr="00E11EA5" w:rsidRDefault="00C57672" w:rsidP="009C163B">
            <w:pPr>
              <w:pStyle w:val="TAH"/>
              <w:rPr>
                <w:lang w:eastAsia="zh-CN"/>
              </w:rPr>
            </w:pPr>
            <w:r w:rsidRPr="00E11EA5">
              <w:rPr>
                <w:lang w:eastAsia="zh-CN"/>
              </w:rPr>
              <w:t>Use case</w:t>
            </w:r>
          </w:p>
        </w:tc>
        <w:tc>
          <w:tcPr>
            <w:tcW w:w="1897" w:type="dxa"/>
            <w:tcBorders>
              <w:bottom w:val="nil"/>
            </w:tcBorders>
            <w:shd w:val="clear" w:color="auto" w:fill="auto"/>
          </w:tcPr>
          <w:p w14:paraId="498A1694" w14:textId="77777777" w:rsidR="00C57672" w:rsidRPr="00E11EA5" w:rsidRDefault="00C57672" w:rsidP="009C163B">
            <w:pPr>
              <w:pStyle w:val="TAH"/>
            </w:pPr>
            <w:r w:rsidRPr="00E11EA5">
              <w:rPr>
                <w:lang w:eastAsia="zh-CN"/>
              </w:rPr>
              <w:t>Measurement Uncertainty type</w:t>
            </w:r>
          </w:p>
        </w:tc>
        <w:tc>
          <w:tcPr>
            <w:tcW w:w="2151" w:type="dxa"/>
            <w:gridSpan w:val="3"/>
            <w:shd w:val="clear" w:color="auto" w:fill="auto"/>
          </w:tcPr>
          <w:p w14:paraId="5190FA97" w14:textId="77777777" w:rsidR="00C57672" w:rsidRPr="00E11EA5" w:rsidRDefault="00C57672" w:rsidP="009C163B">
            <w:pPr>
              <w:pStyle w:val="TAH"/>
            </w:pPr>
            <w:r w:rsidRPr="00E11EA5">
              <w:t>Standard uncertainty σ (dB)</w:t>
            </w:r>
          </w:p>
        </w:tc>
        <w:tc>
          <w:tcPr>
            <w:tcW w:w="1442" w:type="dxa"/>
            <w:tcBorders>
              <w:bottom w:val="nil"/>
            </w:tcBorders>
            <w:shd w:val="clear" w:color="auto" w:fill="auto"/>
          </w:tcPr>
          <w:p w14:paraId="41EA4FFE" w14:textId="77777777" w:rsidR="00C57672" w:rsidRPr="00E11EA5" w:rsidRDefault="00C57672" w:rsidP="009C163B">
            <w:pPr>
              <w:pStyle w:val="TAH"/>
              <w:rPr>
                <w:lang w:eastAsia="zh-CN"/>
              </w:rPr>
            </w:pPr>
            <w:r w:rsidRPr="00E11EA5">
              <w:t>Probability distribution</w:t>
            </w:r>
          </w:p>
        </w:tc>
      </w:tr>
      <w:tr w:rsidR="00C57672" w:rsidRPr="00E11EA5" w14:paraId="5E4EB0DA" w14:textId="77777777" w:rsidTr="009C163B">
        <w:trPr>
          <w:cantSplit/>
          <w:jc w:val="center"/>
        </w:trPr>
        <w:tc>
          <w:tcPr>
            <w:tcW w:w="820" w:type="dxa"/>
            <w:tcBorders>
              <w:top w:val="nil"/>
            </w:tcBorders>
            <w:shd w:val="clear" w:color="auto" w:fill="auto"/>
          </w:tcPr>
          <w:p w14:paraId="385261D2" w14:textId="77777777" w:rsidR="00C57672" w:rsidRPr="00E11EA5" w:rsidRDefault="00C57672" w:rsidP="009C163B">
            <w:pPr>
              <w:pStyle w:val="TAH"/>
            </w:pPr>
          </w:p>
        </w:tc>
        <w:tc>
          <w:tcPr>
            <w:tcW w:w="1762" w:type="dxa"/>
            <w:tcBorders>
              <w:top w:val="nil"/>
            </w:tcBorders>
            <w:shd w:val="clear" w:color="auto" w:fill="auto"/>
          </w:tcPr>
          <w:p w14:paraId="4B7F9400" w14:textId="77777777" w:rsidR="00C57672" w:rsidRPr="00E11EA5" w:rsidRDefault="00C57672" w:rsidP="009C163B">
            <w:pPr>
              <w:pStyle w:val="TAH"/>
            </w:pPr>
          </w:p>
        </w:tc>
        <w:tc>
          <w:tcPr>
            <w:tcW w:w="1559" w:type="dxa"/>
            <w:tcBorders>
              <w:top w:val="nil"/>
            </w:tcBorders>
            <w:shd w:val="clear" w:color="auto" w:fill="auto"/>
          </w:tcPr>
          <w:p w14:paraId="785D8E40" w14:textId="77777777" w:rsidR="00C57672" w:rsidRPr="00E11EA5" w:rsidRDefault="00C57672" w:rsidP="009C163B">
            <w:pPr>
              <w:pStyle w:val="TAH"/>
            </w:pPr>
          </w:p>
        </w:tc>
        <w:tc>
          <w:tcPr>
            <w:tcW w:w="1897" w:type="dxa"/>
            <w:tcBorders>
              <w:top w:val="nil"/>
            </w:tcBorders>
            <w:shd w:val="clear" w:color="auto" w:fill="auto"/>
          </w:tcPr>
          <w:p w14:paraId="38272DAE" w14:textId="77777777" w:rsidR="00C57672" w:rsidRPr="00E11EA5" w:rsidRDefault="00C57672" w:rsidP="009C163B">
            <w:pPr>
              <w:pStyle w:val="TAH"/>
            </w:pPr>
          </w:p>
        </w:tc>
        <w:tc>
          <w:tcPr>
            <w:tcW w:w="769" w:type="dxa"/>
            <w:shd w:val="clear" w:color="auto" w:fill="auto"/>
          </w:tcPr>
          <w:p w14:paraId="52102C93" w14:textId="7A1121A4" w:rsidR="00C57672" w:rsidRPr="00E11EA5" w:rsidRDefault="00C57672" w:rsidP="009C163B">
            <w:pPr>
              <w:pStyle w:val="TAH"/>
            </w:pPr>
            <w:r w:rsidRPr="00E11EA5">
              <w:rPr>
                <w:lang w:eastAsia="zh-CN"/>
              </w:rPr>
              <w:t xml:space="preserve">f </w:t>
            </w:r>
            <w:r w:rsidR="009C163B">
              <w:rPr>
                <w:rFonts w:ascii="Cambria Math" w:hAnsi="Cambria Math" w:cs="Cambria Math" w:hint="eastAsia"/>
                <w:lang w:eastAsia="zh-CN"/>
              </w:rPr>
              <w:t>≤</w:t>
            </w:r>
            <w:r w:rsidRPr="00E11EA5">
              <w:rPr>
                <w:lang w:eastAsia="zh-CN"/>
              </w:rPr>
              <w:t xml:space="preserve"> 3 GHz</w:t>
            </w:r>
          </w:p>
        </w:tc>
        <w:tc>
          <w:tcPr>
            <w:tcW w:w="830" w:type="dxa"/>
            <w:shd w:val="clear" w:color="auto" w:fill="auto"/>
          </w:tcPr>
          <w:p w14:paraId="518ADE5D" w14:textId="28C92B17" w:rsidR="00C57672" w:rsidRPr="00E11EA5" w:rsidRDefault="00C57672" w:rsidP="009C163B">
            <w:pPr>
              <w:pStyle w:val="TAH"/>
            </w:pPr>
            <w:r w:rsidRPr="00E11EA5">
              <w:rPr>
                <w:lang w:eastAsia="zh-CN"/>
              </w:rPr>
              <w:t>3</w:t>
            </w:r>
            <w:r>
              <w:rPr>
                <w:lang w:eastAsia="zh-CN"/>
              </w:rPr>
              <w:t> </w:t>
            </w:r>
            <w:r w:rsidRPr="00E11EA5">
              <w:rPr>
                <w:lang w:eastAsia="zh-CN"/>
              </w:rPr>
              <w:t xml:space="preserve">GHz &lt; f </w:t>
            </w:r>
            <w:r w:rsidR="009C163B">
              <w:rPr>
                <w:rFonts w:ascii="Cambria Math" w:hAnsi="Cambria Math" w:cs="Cambria Math" w:hint="eastAsia"/>
                <w:lang w:eastAsia="zh-CN"/>
              </w:rPr>
              <w:t>≤</w:t>
            </w:r>
            <w:r w:rsidRPr="00E11EA5">
              <w:rPr>
                <w:lang w:eastAsia="zh-CN"/>
              </w:rPr>
              <w:t xml:space="preserve"> 4.2</w:t>
            </w:r>
            <w:r>
              <w:rPr>
                <w:lang w:eastAsia="zh-CN"/>
              </w:rPr>
              <w:t> </w:t>
            </w:r>
            <w:r w:rsidRPr="00E11EA5">
              <w:rPr>
                <w:lang w:eastAsia="zh-CN"/>
              </w:rPr>
              <w:t>GHz</w:t>
            </w:r>
          </w:p>
        </w:tc>
        <w:tc>
          <w:tcPr>
            <w:tcW w:w="552" w:type="dxa"/>
          </w:tcPr>
          <w:p w14:paraId="57818341" w14:textId="4CA0DC06" w:rsidR="00C57672" w:rsidRPr="00E11EA5" w:rsidRDefault="00C57672" w:rsidP="009C163B">
            <w:pPr>
              <w:pStyle w:val="TAH"/>
              <w:rPr>
                <w:lang w:eastAsia="zh-CN"/>
              </w:rPr>
            </w:pPr>
            <w:r w:rsidRPr="00E11EA5">
              <w:rPr>
                <w:rFonts w:cs="Arial"/>
                <w:szCs w:val="18"/>
              </w:rPr>
              <w:t>4.</w:t>
            </w:r>
            <w:r w:rsidR="009C163B" w:rsidRPr="00E11EA5">
              <w:rPr>
                <w:rFonts w:cs="Arial"/>
                <w:szCs w:val="18"/>
              </w:rPr>
              <w:t>2</w:t>
            </w:r>
            <w:r w:rsidR="009C163B">
              <w:rPr>
                <w:rFonts w:cs="Arial"/>
                <w:szCs w:val="18"/>
              </w:rPr>
              <w:t xml:space="preserve"> </w:t>
            </w:r>
            <w:r w:rsidR="009C163B" w:rsidRPr="00E11EA5">
              <w:rPr>
                <w:rFonts w:cs="Arial"/>
                <w:szCs w:val="18"/>
              </w:rPr>
              <w:t>&lt;</w:t>
            </w:r>
            <w:r w:rsidR="009C163B">
              <w:rPr>
                <w:rFonts w:cs="Arial"/>
                <w:szCs w:val="18"/>
              </w:rPr>
              <w:t xml:space="preserve"> </w:t>
            </w:r>
            <w:r w:rsidR="009C163B" w:rsidRPr="00E11EA5">
              <w:rPr>
                <w:rFonts w:cs="Arial"/>
                <w:szCs w:val="18"/>
              </w:rPr>
              <w:t>f</w:t>
            </w:r>
            <w:r w:rsidR="009C163B">
              <w:rPr>
                <w:rFonts w:cs="Arial"/>
                <w:szCs w:val="18"/>
              </w:rPr>
              <w:t xml:space="preserve"> </w:t>
            </w:r>
            <w:r w:rsidR="009C163B" w:rsidRPr="00E11EA5">
              <w:rPr>
                <w:rFonts w:ascii="NSimSun" w:eastAsia="NSimSun" w:hAnsi="NSimSun" w:cs="Arial" w:hint="eastAsia"/>
                <w:szCs w:val="18"/>
              </w:rPr>
              <w:t>≤</w:t>
            </w:r>
            <w:r w:rsidR="009C163B">
              <w:rPr>
                <w:rFonts w:ascii="NSimSun" w:eastAsia="NSimSun" w:hAnsi="NSimSun" w:cs="Arial" w:hint="eastAsia"/>
                <w:szCs w:val="18"/>
              </w:rPr>
              <w:t xml:space="preserve"> </w:t>
            </w:r>
            <w:r w:rsidR="009C163B" w:rsidRPr="00E11EA5">
              <w:rPr>
                <w:rFonts w:cs="Arial"/>
                <w:szCs w:val="18"/>
              </w:rPr>
              <w:t>6</w:t>
            </w:r>
            <w:r>
              <w:rPr>
                <w:rFonts w:cs="Arial"/>
                <w:szCs w:val="18"/>
              </w:rPr>
              <w:t> </w:t>
            </w:r>
            <w:r w:rsidRPr="00E11EA5">
              <w:rPr>
                <w:rFonts w:cs="Arial"/>
                <w:szCs w:val="18"/>
              </w:rPr>
              <w:t>GHz</w:t>
            </w:r>
          </w:p>
        </w:tc>
        <w:tc>
          <w:tcPr>
            <w:tcW w:w="1442" w:type="dxa"/>
            <w:tcBorders>
              <w:top w:val="nil"/>
            </w:tcBorders>
            <w:shd w:val="clear" w:color="auto" w:fill="auto"/>
          </w:tcPr>
          <w:p w14:paraId="1E953CEA" w14:textId="77777777" w:rsidR="00C57672" w:rsidRPr="00E11EA5" w:rsidRDefault="00C57672" w:rsidP="009C163B">
            <w:pPr>
              <w:pStyle w:val="TAH"/>
              <w:rPr>
                <w:lang w:eastAsia="zh-CN"/>
              </w:rPr>
            </w:pPr>
          </w:p>
        </w:tc>
      </w:tr>
      <w:tr w:rsidR="00C57672" w:rsidRPr="00E11EA5" w14:paraId="3248745A" w14:textId="77777777" w:rsidTr="009C163B">
        <w:trPr>
          <w:cantSplit/>
          <w:jc w:val="center"/>
        </w:trPr>
        <w:tc>
          <w:tcPr>
            <w:tcW w:w="820" w:type="dxa"/>
          </w:tcPr>
          <w:p w14:paraId="0BE37EDA" w14:textId="77777777" w:rsidR="00C57672" w:rsidRPr="00E11EA5" w:rsidRDefault="00C57672" w:rsidP="009C163B">
            <w:pPr>
              <w:pStyle w:val="TAC"/>
            </w:pPr>
            <w:r w:rsidRPr="00E11EA5">
              <w:rPr>
                <w:rFonts w:cs="Arial"/>
                <w:szCs w:val="18"/>
              </w:rPr>
              <w:t>C1-1</w:t>
            </w:r>
          </w:p>
        </w:tc>
        <w:tc>
          <w:tcPr>
            <w:tcW w:w="1762" w:type="dxa"/>
            <w:shd w:val="clear" w:color="auto" w:fill="auto"/>
          </w:tcPr>
          <w:p w14:paraId="31863B00" w14:textId="77777777" w:rsidR="00C57672" w:rsidRPr="00E11EA5" w:rsidRDefault="00C57672" w:rsidP="009C163B">
            <w:pPr>
              <w:pStyle w:val="TAC"/>
            </w:pPr>
            <w:r w:rsidRPr="00E11EA5">
              <w:t>RF power measurement equipment (e.g. spectrum analyzer, power meter)</w:t>
            </w:r>
          </w:p>
        </w:tc>
        <w:tc>
          <w:tcPr>
            <w:tcW w:w="1559" w:type="dxa"/>
            <w:shd w:val="clear" w:color="auto" w:fill="auto"/>
          </w:tcPr>
          <w:p w14:paraId="0592459F" w14:textId="77777777" w:rsidR="00C57672" w:rsidRPr="00E11EA5" w:rsidRDefault="00C57672" w:rsidP="009C163B">
            <w:pPr>
              <w:pStyle w:val="TAC"/>
              <w:rPr>
                <w:lang w:eastAsia="zh-CN"/>
              </w:rPr>
            </w:pPr>
            <w:r w:rsidRPr="00E11EA5">
              <w:t>Measurement stage</w:t>
            </w:r>
          </w:p>
        </w:tc>
        <w:tc>
          <w:tcPr>
            <w:tcW w:w="1897" w:type="dxa"/>
            <w:shd w:val="clear" w:color="auto" w:fill="auto"/>
          </w:tcPr>
          <w:p w14:paraId="57859756" w14:textId="77777777" w:rsidR="00C57672" w:rsidRPr="00E11EA5" w:rsidRDefault="00C57672" w:rsidP="009C163B">
            <w:pPr>
              <w:pStyle w:val="TAC"/>
              <w:rPr>
                <w:lang w:eastAsia="zh-CN"/>
              </w:rPr>
            </w:pPr>
            <w:r w:rsidRPr="00E11EA5">
              <w:rPr>
                <w:lang w:eastAsia="zh-CN"/>
              </w:rPr>
              <w:t>Total amplitude accuracy</w:t>
            </w:r>
          </w:p>
          <w:p w14:paraId="3B0BAF62" w14:textId="77777777" w:rsidR="00C57672" w:rsidRPr="00E11EA5" w:rsidRDefault="00C57672" w:rsidP="009C163B">
            <w:pPr>
              <w:pStyle w:val="TAC"/>
            </w:pPr>
            <w:r w:rsidRPr="00E11EA5">
              <w:rPr>
                <w:lang w:eastAsia="zh-CN"/>
              </w:rPr>
              <w:t xml:space="preserve">(with input levels down to </w:t>
            </w:r>
            <w:r w:rsidRPr="00E11EA5">
              <w:rPr>
                <w:lang w:eastAsia="zh-CN"/>
              </w:rPr>
              <w:noBreakHyphen/>
              <w:t>70 dBm)</w:t>
            </w:r>
          </w:p>
        </w:tc>
        <w:tc>
          <w:tcPr>
            <w:tcW w:w="769" w:type="dxa"/>
            <w:shd w:val="clear" w:color="auto" w:fill="auto"/>
          </w:tcPr>
          <w:p w14:paraId="4A542715" w14:textId="77777777" w:rsidR="00C57672" w:rsidRPr="00E11EA5" w:rsidRDefault="00C57672" w:rsidP="009C163B">
            <w:pPr>
              <w:pStyle w:val="TAC"/>
            </w:pPr>
            <w:r w:rsidRPr="00E11EA5">
              <w:rPr>
                <w:lang w:eastAsia="zh-CN"/>
              </w:rPr>
              <w:t>0.14</w:t>
            </w:r>
          </w:p>
        </w:tc>
        <w:tc>
          <w:tcPr>
            <w:tcW w:w="830" w:type="dxa"/>
            <w:shd w:val="clear" w:color="auto" w:fill="auto"/>
          </w:tcPr>
          <w:p w14:paraId="196C1A5C" w14:textId="77777777" w:rsidR="00C57672" w:rsidRPr="00E11EA5" w:rsidRDefault="00C57672" w:rsidP="009C163B">
            <w:pPr>
              <w:pStyle w:val="TAC"/>
            </w:pPr>
            <w:r w:rsidRPr="00E11EA5">
              <w:rPr>
                <w:lang w:eastAsia="zh-CN"/>
              </w:rPr>
              <w:t>0.26</w:t>
            </w:r>
          </w:p>
        </w:tc>
        <w:tc>
          <w:tcPr>
            <w:tcW w:w="552" w:type="dxa"/>
          </w:tcPr>
          <w:p w14:paraId="633C0B12" w14:textId="77777777" w:rsidR="00C57672" w:rsidRPr="00E11EA5" w:rsidRDefault="00C57672" w:rsidP="009C163B">
            <w:pPr>
              <w:pStyle w:val="TAC"/>
            </w:pPr>
            <w:r w:rsidRPr="00E11EA5">
              <w:rPr>
                <w:rFonts w:hint="eastAsia"/>
              </w:rPr>
              <w:t>0.26</w:t>
            </w:r>
          </w:p>
        </w:tc>
        <w:tc>
          <w:tcPr>
            <w:tcW w:w="1442" w:type="dxa"/>
            <w:shd w:val="clear" w:color="auto" w:fill="auto"/>
          </w:tcPr>
          <w:p w14:paraId="11818E9A" w14:textId="77777777" w:rsidR="00C57672" w:rsidRPr="00E11EA5" w:rsidRDefault="00C57672" w:rsidP="009C163B">
            <w:pPr>
              <w:pStyle w:val="TAC"/>
            </w:pPr>
            <w:r w:rsidRPr="00E11EA5">
              <w:t>Gaussian</w:t>
            </w:r>
          </w:p>
        </w:tc>
      </w:tr>
      <w:tr w:rsidR="00C57672" w:rsidRPr="00E11EA5" w14:paraId="304A7BE3" w14:textId="77777777" w:rsidTr="009C163B">
        <w:trPr>
          <w:cantSplit/>
          <w:jc w:val="center"/>
        </w:trPr>
        <w:tc>
          <w:tcPr>
            <w:tcW w:w="820" w:type="dxa"/>
          </w:tcPr>
          <w:p w14:paraId="20A46256" w14:textId="77777777" w:rsidR="00C57672" w:rsidRPr="00E11EA5" w:rsidRDefault="00C57672" w:rsidP="009C163B">
            <w:pPr>
              <w:pStyle w:val="TAC"/>
            </w:pPr>
            <w:r w:rsidRPr="00E11EA5">
              <w:rPr>
                <w:rFonts w:cs="Arial"/>
                <w:szCs w:val="18"/>
              </w:rPr>
              <w:t>C1-2</w:t>
            </w:r>
          </w:p>
        </w:tc>
        <w:tc>
          <w:tcPr>
            <w:tcW w:w="1762" w:type="dxa"/>
            <w:shd w:val="clear" w:color="auto" w:fill="auto"/>
          </w:tcPr>
          <w:p w14:paraId="5D5D3536" w14:textId="77777777" w:rsidR="00C57672" w:rsidRPr="00E11EA5" w:rsidRDefault="00C57672" w:rsidP="009C163B">
            <w:pPr>
              <w:pStyle w:val="TAC"/>
            </w:pPr>
            <w:r w:rsidRPr="00E11EA5">
              <w:t>RF signal generator</w:t>
            </w:r>
          </w:p>
        </w:tc>
        <w:tc>
          <w:tcPr>
            <w:tcW w:w="1559" w:type="dxa"/>
            <w:shd w:val="clear" w:color="auto" w:fill="auto"/>
          </w:tcPr>
          <w:p w14:paraId="5BCF4CC1" w14:textId="77777777" w:rsidR="00C57672" w:rsidRPr="00E11EA5" w:rsidRDefault="00C57672" w:rsidP="009C163B">
            <w:pPr>
              <w:pStyle w:val="TAC"/>
              <w:rPr>
                <w:lang w:eastAsia="zh-CN"/>
              </w:rPr>
            </w:pPr>
            <w:r w:rsidRPr="00E11EA5">
              <w:t>Measurement stage</w:t>
            </w:r>
          </w:p>
        </w:tc>
        <w:tc>
          <w:tcPr>
            <w:tcW w:w="1897" w:type="dxa"/>
            <w:shd w:val="clear" w:color="auto" w:fill="auto"/>
          </w:tcPr>
          <w:p w14:paraId="3AC076C8" w14:textId="77777777" w:rsidR="00C57672" w:rsidRPr="00E11EA5" w:rsidRDefault="00C57672" w:rsidP="009C163B">
            <w:pPr>
              <w:pStyle w:val="TAC"/>
            </w:pPr>
            <w:r w:rsidRPr="00E11EA5">
              <w:rPr>
                <w:lang w:eastAsia="zh-CN"/>
              </w:rPr>
              <w:t>Level error</w:t>
            </w:r>
          </w:p>
        </w:tc>
        <w:tc>
          <w:tcPr>
            <w:tcW w:w="769" w:type="dxa"/>
            <w:shd w:val="clear" w:color="auto" w:fill="auto"/>
          </w:tcPr>
          <w:p w14:paraId="0499BB5D" w14:textId="77777777" w:rsidR="00C57672" w:rsidRPr="00E11EA5" w:rsidRDefault="00C57672" w:rsidP="009C163B">
            <w:pPr>
              <w:pStyle w:val="TAC"/>
            </w:pPr>
            <w:r w:rsidRPr="00E11EA5">
              <w:rPr>
                <w:lang w:eastAsia="zh-CN"/>
              </w:rPr>
              <w:t>0.46</w:t>
            </w:r>
          </w:p>
        </w:tc>
        <w:tc>
          <w:tcPr>
            <w:tcW w:w="830" w:type="dxa"/>
            <w:shd w:val="clear" w:color="auto" w:fill="auto"/>
          </w:tcPr>
          <w:p w14:paraId="18B5970F" w14:textId="77777777" w:rsidR="00C57672" w:rsidRPr="00E11EA5" w:rsidRDefault="00C57672" w:rsidP="009C163B">
            <w:pPr>
              <w:pStyle w:val="TAC"/>
            </w:pPr>
            <w:r w:rsidRPr="00E11EA5">
              <w:rPr>
                <w:lang w:eastAsia="zh-CN"/>
              </w:rPr>
              <w:t>0.46</w:t>
            </w:r>
          </w:p>
        </w:tc>
        <w:tc>
          <w:tcPr>
            <w:tcW w:w="552" w:type="dxa"/>
          </w:tcPr>
          <w:p w14:paraId="0970DDBD" w14:textId="77777777" w:rsidR="00C57672" w:rsidRPr="00E11EA5" w:rsidRDefault="00C57672" w:rsidP="009C163B">
            <w:pPr>
              <w:pStyle w:val="TAC"/>
            </w:pPr>
            <w:r w:rsidRPr="00E11EA5">
              <w:rPr>
                <w:rFonts w:hint="eastAsia"/>
              </w:rPr>
              <w:t>0.46</w:t>
            </w:r>
          </w:p>
        </w:tc>
        <w:tc>
          <w:tcPr>
            <w:tcW w:w="1442" w:type="dxa"/>
            <w:shd w:val="clear" w:color="auto" w:fill="auto"/>
          </w:tcPr>
          <w:p w14:paraId="49F7537B" w14:textId="77777777" w:rsidR="00C57672" w:rsidRPr="00E11EA5" w:rsidRDefault="00C57672" w:rsidP="009C163B">
            <w:pPr>
              <w:pStyle w:val="TAC"/>
            </w:pPr>
            <w:r w:rsidRPr="00E11EA5">
              <w:t>Gaussian</w:t>
            </w:r>
          </w:p>
        </w:tc>
      </w:tr>
      <w:tr w:rsidR="00C57672" w:rsidRPr="00E11EA5" w14:paraId="569B238C" w14:textId="77777777" w:rsidTr="009C163B">
        <w:trPr>
          <w:cantSplit/>
          <w:jc w:val="center"/>
        </w:trPr>
        <w:tc>
          <w:tcPr>
            <w:tcW w:w="820" w:type="dxa"/>
          </w:tcPr>
          <w:p w14:paraId="347F8404" w14:textId="77777777" w:rsidR="00C57672" w:rsidRPr="00E11EA5" w:rsidRDefault="00C57672" w:rsidP="009C163B">
            <w:pPr>
              <w:pStyle w:val="TAC"/>
            </w:pPr>
            <w:r w:rsidRPr="00E11EA5">
              <w:rPr>
                <w:rFonts w:cs="Arial"/>
                <w:szCs w:val="18"/>
              </w:rPr>
              <w:t>C1-3</w:t>
            </w:r>
          </w:p>
        </w:tc>
        <w:tc>
          <w:tcPr>
            <w:tcW w:w="1762" w:type="dxa"/>
            <w:shd w:val="clear" w:color="auto" w:fill="auto"/>
          </w:tcPr>
          <w:p w14:paraId="1AF84B0C" w14:textId="77777777" w:rsidR="00C57672" w:rsidRPr="00E11EA5" w:rsidRDefault="00C57672" w:rsidP="009C163B">
            <w:pPr>
              <w:pStyle w:val="TAC"/>
            </w:pPr>
            <w:r w:rsidRPr="00E11EA5">
              <w:t>Network analyzer</w:t>
            </w:r>
          </w:p>
        </w:tc>
        <w:tc>
          <w:tcPr>
            <w:tcW w:w="1559" w:type="dxa"/>
            <w:shd w:val="clear" w:color="auto" w:fill="auto"/>
          </w:tcPr>
          <w:p w14:paraId="4263CAAD" w14:textId="77777777" w:rsidR="00C57672" w:rsidRPr="00E11EA5" w:rsidRDefault="00C57672" w:rsidP="009C163B">
            <w:pPr>
              <w:pStyle w:val="TAC"/>
              <w:rPr>
                <w:lang w:eastAsia="zh-CN"/>
              </w:rPr>
            </w:pPr>
            <w:r w:rsidRPr="00E11EA5">
              <w:t>Calibration stage</w:t>
            </w:r>
          </w:p>
        </w:tc>
        <w:tc>
          <w:tcPr>
            <w:tcW w:w="1897" w:type="dxa"/>
            <w:shd w:val="clear" w:color="auto" w:fill="auto"/>
          </w:tcPr>
          <w:p w14:paraId="096314FC" w14:textId="77777777" w:rsidR="00C57672" w:rsidRPr="00E11EA5" w:rsidRDefault="00C57672" w:rsidP="009C163B">
            <w:pPr>
              <w:pStyle w:val="TAC"/>
            </w:pPr>
            <w:r w:rsidRPr="00E11EA5">
              <w:rPr>
                <w:lang w:eastAsia="zh-CN"/>
              </w:rPr>
              <w:t>Accuracy of transmission measurements</w:t>
            </w:r>
          </w:p>
        </w:tc>
        <w:tc>
          <w:tcPr>
            <w:tcW w:w="769" w:type="dxa"/>
            <w:shd w:val="clear" w:color="auto" w:fill="auto"/>
          </w:tcPr>
          <w:p w14:paraId="3928BB9F" w14:textId="77777777" w:rsidR="00C57672" w:rsidRPr="00E11EA5" w:rsidRDefault="00C57672" w:rsidP="009C163B">
            <w:pPr>
              <w:pStyle w:val="TAC"/>
            </w:pPr>
            <w:r w:rsidRPr="00E11EA5">
              <w:rPr>
                <w:lang w:eastAsia="zh-CN"/>
              </w:rPr>
              <w:t>0.13</w:t>
            </w:r>
          </w:p>
        </w:tc>
        <w:tc>
          <w:tcPr>
            <w:tcW w:w="830" w:type="dxa"/>
            <w:shd w:val="clear" w:color="auto" w:fill="auto"/>
          </w:tcPr>
          <w:p w14:paraId="6AB2A5D1" w14:textId="77777777" w:rsidR="00C57672" w:rsidRPr="00E11EA5" w:rsidRDefault="00C57672" w:rsidP="009C163B">
            <w:pPr>
              <w:pStyle w:val="TAC"/>
            </w:pPr>
            <w:r w:rsidRPr="00E11EA5">
              <w:rPr>
                <w:lang w:eastAsia="zh-CN"/>
              </w:rPr>
              <w:t>0.20</w:t>
            </w:r>
          </w:p>
        </w:tc>
        <w:tc>
          <w:tcPr>
            <w:tcW w:w="552" w:type="dxa"/>
          </w:tcPr>
          <w:p w14:paraId="629021B5" w14:textId="77777777" w:rsidR="00C57672" w:rsidRPr="00E11EA5" w:rsidRDefault="00C57672" w:rsidP="009C163B">
            <w:pPr>
              <w:pStyle w:val="TAC"/>
            </w:pPr>
            <w:r w:rsidRPr="00E11EA5">
              <w:rPr>
                <w:rFonts w:hint="eastAsia"/>
              </w:rPr>
              <w:t>0.2</w:t>
            </w:r>
          </w:p>
        </w:tc>
        <w:tc>
          <w:tcPr>
            <w:tcW w:w="1442" w:type="dxa"/>
            <w:shd w:val="clear" w:color="auto" w:fill="auto"/>
          </w:tcPr>
          <w:p w14:paraId="4E6A1457" w14:textId="77777777" w:rsidR="00C57672" w:rsidRPr="00E11EA5" w:rsidRDefault="00C57672" w:rsidP="009C163B">
            <w:pPr>
              <w:pStyle w:val="TAC"/>
            </w:pPr>
            <w:r w:rsidRPr="00E11EA5">
              <w:t>Gaussian</w:t>
            </w:r>
          </w:p>
        </w:tc>
      </w:tr>
      <w:tr w:rsidR="00C57672" w:rsidRPr="00E11EA5" w14:paraId="7EAD95FC" w14:textId="77777777" w:rsidTr="009C163B">
        <w:trPr>
          <w:cantSplit/>
          <w:jc w:val="center"/>
        </w:trPr>
        <w:tc>
          <w:tcPr>
            <w:tcW w:w="820" w:type="dxa"/>
          </w:tcPr>
          <w:p w14:paraId="18AF98D0" w14:textId="77777777" w:rsidR="00C57672" w:rsidRPr="00E11EA5" w:rsidRDefault="00C57672" w:rsidP="009C163B">
            <w:pPr>
              <w:pStyle w:val="TAC"/>
            </w:pPr>
            <w:r w:rsidRPr="00E11EA5">
              <w:rPr>
                <w:rFonts w:cs="Arial"/>
                <w:szCs w:val="18"/>
              </w:rPr>
              <w:t>C1-5</w:t>
            </w:r>
          </w:p>
        </w:tc>
        <w:tc>
          <w:tcPr>
            <w:tcW w:w="1762" w:type="dxa"/>
            <w:shd w:val="clear" w:color="auto" w:fill="auto"/>
          </w:tcPr>
          <w:p w14:paraId="23862D12" w14:textId="2A335136" w:rsidR="00C57672" w:rsidRPr="00E11EA5" w:rsidRDefault="00C57672" w:rsidP="009C163B">
            <w:pPr>
              <w:pStyle w:val="TAC"/>
            </w:pPr>
            <w:r w:rsidRPr="00E11EA5">
              <w:t xml:space="preserve">Measurement </w:t>
            </w:r>
            <w:r w:rsidR="001815C4">
              <w:t>r</w:t>
            </w:r>
            <w:r w:rsidRPr="00E11EA5">
              <w:t>eceiver (</w:t>
            </w:r>
            <w:r w:rsidR="001815C4">
              <w:t>c</w:t>
            </w:r>
            <w:r w:rsidRPr="00E11EA5">
              <w:t>o-location)</w:t>
            </w:r>
          </w:p>
        </w:tc>
        <w:tc>
          <w:tcPr>
            <w:tcW w:w="1559" w:type="dxa"/>
            <w:shd w:val="clear" w:color="auto" w:fill="auto"/>
          </w:tcPr>
          <w:p w14:paraId="6D7BC648" w14:textId="77777777" w:rsidR="00C57672" w:rsidRPr="00E11EA5" w:rsidRDefault="00C57672" w:rsidP="009C163B">
            <w:pPr>
              <w:pStyle w:val="TAC"/>
            </w:pPr>
            <w:r w:rsidRPr="00E11EA5">
              <w:t>Measurement stage</w:t>
            </w:r>
          </w:p>
        </w:tc>
        <w:tc>
          <w:tcPr>
            <w:tcW w:w="1897" w:type="dxa"/>
            <w:shd w:val="clear" w:color="auto" w:fill="auto"/>
          </w:tcPr>
          <w:p w14:paraId="4072A195" w14:textId="0DBF4AD4" w:rsidR="00C57672" w:rsidRPr="00E11EA5" w:rsidRDefault="001815C4" w:rsidP="009C163B">
            <w:pPr>
              <w:pStyle w:val="TAC"/>
              <w:rPr>
                <w:lang w:eastAsia="zh-CN"/>
              </w:rPr>
            </w:pPr>
            <w:r>
              <w:rPr>
                <w:lang w:eastAsia="zh-CN"/>
              </w:rPr>
              <w:t>A</w:t>
            </w:r>
            <w:r w:rsidR="00C57672" w:rsidRPr="00E11EA5">
              <w:rPr>
                <w:lang w:eastAsia="zh-CN"/>
              </w:rPr>
              <w:t>mplitude accuracy</w:t>
            </w:r>
          </w:p>
        </w:tc>
        <w:tc>
          <w:tcPr>
            <w:tcW w:w="769" w:type="dxa"/>
            <w:shd w:val="clear" w:color="auto" w:fill="auto"/>
          </w:tcPr>
          <w:p w14:paraId="08AD9A7D" w14:textId="77777777" w:rsidR="00C57672" w:rsidRPr="00E11EA5" w:rsidRDefault="00C57672" w:rsidP="009C163B">
            <w:pPr>
              <w:pStyle w:val="TAC"/>
              <w:rPr>
                <w:lang w:eastAsia="zh-CN"/>
              </w:rPr>
            </w:pPr>
            <w:r w:rsidRPr="00E11EA5">
              <w:rPr>
                <w:rFonts w:cs="Arial"/>
                <w:szCs w:val="18"/>
              </w:rPr>
              <w:t>0.41</w:t>
            </w:r>
          </w:p>
        </w:tc>
        <w:tc>
          <w:tcPr>
            <w:tcW w:w="830" w:type="dxa"/>
            <w:shd w:val="clear" w:color="auto" w:fill="auto"/>
          </w:tcPr>
          <w:p w14:paraId="070C5A39" w14:textId="77777777" w:rsidR="00C57672" w:rsidRPr="00E11EA5" w:rsidRDefault="00C57672" w:rsidP="009C163B">
            <w:pPr>
              <w:pStyle w:val="TAC"/>
              <w:rPr>
                <w:lang w:eastAsia="zh-CN"/>
              </w:rPr>
            </w:pPr>
            <w:r w:rsidRPr="00E11EA5">
              <w:rPr>
                <w:rFonts w:cs="Arial"/>
                <w:szCs w:val="18"/>
              </w:rPr>
              <w:t>0.74</w:t>
            </w:r>
          </w:p>
        </w:tc>
        <w:tc>
          <w:tcPr>
            <w:tcW w:w="552" w:type="dxa"/>
          </w:tcPr>
          <w:p w14:paraId="7FEDE1A5" w14:textId="77777777" w:rsidR="00C57672" w:rsidRPr="00E11EA5" w:rsidRDefault="00C57672" w:rsidP="009C163B">
            <w:pPr>
              <w:pStyle w:val="TAC"/>
            </w:pPr>
            <w:r w:rsidRPr="00E11EA5">
              <w:rPr>
                <w:rFonts w:cs="Arial"/>
                <w:szCs w:val="18"/>
              </w:rPr>
              <w:t>0.8</w:t>
            </w:r>
          </w:p>
        </w:tc>
        <w:tc>
          <w:tcPr>
            <w:tcW w:w="1442" w:type="dxa"/>
            <w:shd w:val="clear" w:color="auto" w:fill="auto"/>
          </w:tcPr>
          <w:p w14:paraId="63F665D5" w14:textId="77777777" w:rsidR="00C57672" w:rsidRPr="00E11EA5" w:rsidRDefault="00C57672" w:rsidP="009C163B">
            <w:pPr>
              <w:pStyle w:val="TAC"/>
            </w:pPr>
            <w:r w:rsidRPr="00E11EA5">
              <w:t>Gaussian</w:t>
            </w:r>
          </w:p>
        </w:tc>
      </w:tr>
      <w:tr w:rsidR="00C57672" w:rsidRPr="00E11EA5" w14:paraId="379A112F" w14:textId="77777777" w:rsidTr="009C163B">
        <w:trPr>
          <w:cantSplit/>
          <w:jc w:val="center"/>
        </w:trPr>
        <w:tc>
          <w:tcPr>
            <w:tcW w:w="820" w:type="dxa"/>
          </w:tcPr>
          <w:p w14:paraId="645FDD2E" w14:textId="77777777" w:rsidR="00C57672" w:rsidRPr="00E11EA5" w:rsidRDefault="00C57672" w:rsidP="009C163B">
            <w:pPr>
              <w:pStyle w:val="TAC"/>
            </w:pPr>
            <w:r w:rsidRPr="00E11EA5">
              <w:rPr>
                <w:rFonts w:cs="Arial"/>
                <w:szCs w:val="18"/>
              </w:rPr>
              <w:t>C1-6</w:t>
            </w:r>
          </w:p>
        </w:tc>
        <w:tc>
          <w:tcPr>
            <w:tcW w:w="1762" w:type="dxa"/>
            <w:shd w:val="clear" w:color="auto" w:fill="auto"/>
          </w:tcPr>
          <w:p w14:paraId="4CB518A2" w14:textId="77777777" w:rsidR="00C57672" w:rsidRPr="00E11EA5" w:rsidRDefault="00C57672" w:rsidP="009C163B">
            <w:pPr>
              <w:pStyle w:val="TAC"/>
            </w:pPr>
            <w:r w:rsidRPr="00E11EA5">
              <w:t>Noise figure measurement accuracy</w:t>
            </w:r>
          </w:p>
        </w:tc>
        <w:tc>
          <w:tcPr>
            <w:tcW w:w="1559" w:type="dxa"/>
            <w:shd w:val="clear" w:color="auto" w:fill="auto"/>
          </w:tcPr>
          <w:p w14:paraId="5A7EE068" w14:textId="77777777" w:rsidR="00C57672" w:rsidRPr="00E11EA5" w:rsidRDefault="00C57672" w:rsidP="009C163B">
            <w:pPr>
              <w:pStyle w:val="TAC"/>
            </w:pPr>
            <w:r w:rsidRPr="00E11EA5">
              <w:t>Calibration stage</w:t>
            </w:r>
          </w:p>
        </w:tc>
        <w:tc>
          <w:tcPr>
            <w:tcW w:w="1897" w:type="dxa"/>
            <w:shd w:val="clear" w:color="auto" w:fill="auto"/>
          </w:tcPr>
          <w:p w14:paraId="5073E2A7" w14:textId="7EA6620E" w:rsidR="00C57672" w:rsidRPr="00E11EA5" w:rsidRDefault="001815C4" w:rsidP="009C163B">
            <w:pPr>
              <w:pStyle w:val="TAC"/>
              <w:rPr>
                <w:lang w:eastAsia="zh-CN"/>
              </w:rPr>
            </w:pPr>
            <w:r>
              <w:rPr>
                <w:lang w:eastAsia="zh-CN"/>
              </w:rPr>
              <w:t>A</w:t>
            </w:r>
            <w:r w:rsidR="00C57672" w:rsidRPr="00E11EA5">
              <w:rPr>
                <w:lang w:eastAsia="zh-CN"/>
              </w:rPr>
              <w:t>mplitude accuracy</w:t>
            </w:r>
          </w:p>
        </w:tc>
        <w:tc>
          <w:tcPr>
            <w:tcW w:w="769" w:type="dxa"/>
            <w:shd w:val="clear" w:color="auto" w:fill="auto"/>
          </w:tcPr>
          <w:p w14:paraId="08CAF797" w14:textId="77777777" w:rsidR="00C57672" w:rsidRPr="00E11EA5" w:rsidRDefault="00C57672" w:rsidP="009C163B">
            <w:pPr>
              <w:pStyle w:val="TAC"/>
              <w:rPr>
                <w:lang w:eastAsia="zh-CN"/>
              </w:rPr>
            </w:pPr>
            <w:r w:rsidRPr="00E11EA5">
              <w:rPr>
                <w:rFonts w:cs="Arial"/>
                <w:szCs w:val="18"/>
              </w:rPr>
              <w:t>0.2</w:t>
            </w:r>
          </w:p>
        </w:tc>
        <w:tc>
          <w:tcPr>
            <w:tcW w:w="830" w:type="dxa"/>
            <w:shd w:val="clear" w:color="auto" w:fill="auto"/>
          </w:tcPr>
          <w:p w14:paraId="6D8903F1" w14:textId="77777777" w:rsidR="00C57672" w:rsidRPr="00E11EA5" w:rsidRDefault="00C57672" w:rsidP="009C163B">
            <w:pPr>
              <w:pStyle w:val="TAC"/>
              <w:rPr>
                <w:lang w:eastAsia="zh-CN"/>
              </w:rPr>
            </w:pPr>
            <w:r w:rsidRPr="00E11EA5">
              <w:rPr>
                <w:rFonts w:cs="Arial"/>
                <w:szCs w:val="18"/>
              </w:rPr>
              <w:t>0.2</w:t>
            </w:r>
          </w:p>
        </w:tc>
        <w:tc>
          <w:tcPr>
            <w:tcW w:w="552" w:type="dxa"/>
          </w:tcPr>
          <w:p w14:paraId="3C691535" w14:textId="77777777" w:rsidR="00C57672" w:rsidRPr="00E11EA5" w:rsidRDefault="00C57672" w:rsidP="009C163B">
            <w:pPr>
              <w:pStyle w:val="TAC"/>
            </w:pPr>
            <w:r w:rsidRPr="00E11EA5">
              <w:rPr>
                <w:rFonts w:cs="Arial"/>
                <w:szCs w:val="18"/>
              </w:rPr>
              <w:t>0.2</w:t>
            </w:r>
          </w:p>
        </w:tc>
        <w:tc>
          <w:tcPr>
            <w:tcW w:w="1442" w:type="dxa"/>
            <w:shd w:val="clear" w:color="auto" w:fill="auto"/>
          </w:tcPr>
          <w:p w14:paraId="265F7862" w14:textId="77777777" w:rsidR="00C57672" w:rsidRPr="00E11EA5" w:rsidRDefault="00C57672" w:rsidP="009C163B">
            <w:pPr>
              <w:pStyle w:val="TAC"/>
            </w:pPr>
            <w:r w:rsidRPr="00E11EA5">
              <w:t>Gaussian</w:t>
            </w:r>
          </w:p>
        </w:tc>
      </w:tr>
      <w:tr w:rsidR="00C57672" w:rsidRPr="00E11EA5" w14:paraId="77287952" w14:textId="77777777" w:rsidTr="009C163B">
        <w:trPr>
          <w:cantSplit/>
          <w:jc w:val="center"/>
        </w:trPr>
        <w:tc>
          <w:tcPr>
            <w:tcW w:w="9631" w:type="dxa"/>
            <w:gridSpan w:val="8"/>
          </w:tcPr>
          <w:p w14:paraId="2C91F9CA" w14:textId="77777777" w:rsidR="00C57672" w:rsidRPr="00E11EA5" w:rsidRDefault="00C57672" w:rsidP="009C163B">
            <w:pPr>
              <w:pStyle w:val="TAN"/>
            </w:pPr>
            <w:r w:rsidRPr="00E11EA5">
              <w:t>NOTE:</w:t>
            </w:r>
            <w:r w:rsidRPr="00E11EA5">
              <w:tab/>
              <w:t>Standard uncertainty values were derived from datasheets of mid-tier to high-end RF signal generators, spectrum analyzers, and VNAs. Standard uncertainty values of power measurement equipment were derived from datasheet of spectrum analyzers.</w:t>
            </w:r>
          </w:p>
        </w:tc>
      </w:tr>
    </w:tbl>
    <w:p w14:paraId="66C32ECE" w14:textId="77777777" w:rsidR="00C57672" w:rsidRPr="00E11EA5" w:rsidRDefault="00C57672" w:rsidP="00C57672"/>
    <w:p w14:paraId="68E783F4" w14:textId="3BD500B4" w:rsidR="00C57672" w:rsidRPr="00E11EA5" w:rsidRDefault="00660B4B" w:rsidP="00C57672">
      <w:pPr>
        <w:pStyle w:val="TH"/>
        <w:rPr>
          <w:lang w:eastAsia="zh-CN"/>
        </w:rPr>
      </w:pPr>
      <w:r w:rsidRPr="00E11EA5">
        <w:rPr>
          <w:rFonts w:hint="eastAsia"/>
          <w:lang w:eastAsia="zh-CN"/>
        </w:rPr>
        <w:t xml:space="preserve">Table </w:t>
      </w:r>
      <w:r w:rsidRPr="00E11EA5">
        <w:rPr>
          <w:lang w:eastAsia="zh-CN"/>
        </w:rPr>
        <w:t>C.2-</w:t>
      </w:r>
      <w:r w:rsidRPr="00E11EA5">
        <w:rPr>
          <w:rFonts w:hint="eastAsia"/>
          <w:lang w:eastAsia="zh-CN"/>
        </w:rPr>
        <w:t xml:space="preserve">2: </w:t>
      </w:r>
      <w:r w:rsidRPr="00E11EA5">
        <w:rPr>
          <w:lang w:eastAsia="zh-CN"/>
        </w:rPr>
        <w:t>Test equipment uncertainty values for FR2</w:t>
      </w:r>
      <w:r>
        <w:rPr>
          <w:lang w:eastAsia="zh-CN"/>
        </w:rPr>
        <w:t>-1</w:t>
      </w:r>
    </w:p>
    <w:tbl>
      <w:tblPr>
        <w:tblStyle w:val="TableGrid"/>
        <w:tblW w:w="5000" w:type="pct"/>
        <w:tblLayout w:type="fixed"/>
        <w:tblLook w:val="04A0" w:firstRow="1" w:lastRow="0" w:firstColumn="1" w:lastColumn="0" w:noHBand="0" w:noVBand="1"/>
      </w:tblPr>
      <w:tblGrid>
        <w:gridCol w:w="786"/>
        <w:gridCol w:w="4428"/>
        <w:gridCol w:w="977"/>
        <w:gridCol w:w="772"/>
        <w:gridCol w:w="1333"/>
        <w:gridCol w:w="1335"/>
      </w:tblGrid>
      <w:tr w:rsidR="004679DA" w:rsidRPr="00A45D38" w14:paraId="2BD82DF8" w14:textId="77777777" w:rsidTr="00FA72F3">
        <w:tc>
          <w:tcPr>
            <w:tcW w:w="408" w:type="pct"/>
            <w:vMerge w:val="restart"/>
          </w:tcPr>
          <w:p w14:paraId="40A15C22" w14:textId="77777777" w:rsidR="004679DA" w:rsidRPr="00A45D38" w:rsidRDefault="004679DA" w:rsidP="00FA72F3">
            <w:pPr>
              <w:pStyle w:val="TAH"/>
              <w:rPr>
                <w:lang w:val="en-US" w:eastAsia="zh-CN"/>
              </w:rPr>
            </w:pPr>
            <w:r w:rsidRPr="00A45D38">
              <w:rPr>
                <w:rFonts w:hint="eastAsia"/>
                <w:lang w:val="en-US" w:eastAsia="zh-CN"/>
              </w:rPr>
              <w:t>UID</w:t>
            </w:r>
          </w:p>
        </w:tc>
        <w:tc>
          <w:tcPr>
            <w:tcW w:w="2299" w:type="pct"/>
            <w:vMerge w:val="restart"/>
            <w:hideMark/>
          </w:tcPr>
          <w:p w14:paraId="095853A1" w14:textId="77777777" w:rsidR="004679DA" w:rsidRPr="00A45D38" w:rsidRDefault="004679DA" w:rsidP="00FA72F3">
            <w:pPr>
              <w:pStyle w:val="TAH"/>
              <w:rPr>
                <w:lang w:val="en-US" w:eastAsia="zh-CN"/>
              </w:rPr>
            </w:pPr>
            <w:r w:rsidRPr="00A45D38">
              <w:rPr>
                <w:lang w:val="en-US" w:eastAsia="zh-CN"/>
              </w:rPr>
              <w:t>Instrument</w:t>
            </w:r>
          </w:p>
        </w:tc>
        <w:tc>
          <w:tcPr>
            <w:tcW w:w="1600" w:type="pct"/>
            <w:gridSpan w:val="3"/>
            <w:hideMark/>
          </w:tcPr>
          <w:p w14:paraId="1C8D01B6" w14:textId="77777777" w:rsidR="004679DA" w:rsidRPr="00A45D38" w:rsidRDefault="004679DA" w:rsidP="00FA72F3">
            <w:pPr>
              <w:pStyle w:val="TAH"/>
              <w:rPr>
                <w:lang w:val="en-US" w:eastAsia="zh-CN"/>
              </w:rPr>
            </w:pPr>
            <w:r w:rsidRPr="00A45D38">
              <w:t>Standard uncertainty σ (dB)</w:t>
            </w:r>
          </w:p>
        </w:tc>
        <w:tc>
          <w:tcPr>
            <w:tcW w:w="693" w:type="pct"/>
            <w:vMerge w:val="restart"/>
            <w:hideMark/>
          </w:tcPr>
          <w:p w14:paraId="68875BC3" w14:textId="77777777" w:rsidR="004679DA" w:rsidRPr="00A45D38" w:rsidRDefault="004679DA" w:rsidP="00FA72F3">
            <w:pPr>
              <w:pStyle w:val="TAH"/>
              <w:rPr>
                <w:lang w:val="en-US" w:eastAsia="zh-CN"/>
              </w:rPr>
            </w:pPr>
            <w:r w:rsidRPr="00A45D38">
              <w:rPr>
                <w:lang w:val="en-US" w:eastAsia="zh-CN"/>
              </w:rPr>
              <w:t>Probability distribution</w:t>
            </w:r>
          </w:p>
        </w:tc>
      </w:tr>
      <w:tr w:rsidR="004679DA" w:rsidRPr="00A45D38" w14:paraId="702029CF" w14:textId="77777777" w:rsidTr="00FA72F3">
        <w:tc>
          <w:tcPr>
            <w:tcW w:w="408" w:type="pct"/>
            <w:vMerge/>
            <w:shd w:val="clear" w:color="auto" w:fill="auto"/>
          </w:tcPr>
          <w:p w14:paraId="1F684CAD" w14:textId="77777777" w:rsidR="004679DA" w:rsidRPr="00A45D38" w:rsidRDefault="004679DA" w:rsidP="00FA72F3">
            <w:pPr>
              <w:spacing w:after="0"/>
              <w:rPr>
                <w:rFonts w:ascii="Arial" w:eastAsia="SimSun" w:hAnsi="Arial" w:cs="Arial"/>
                <w:b/>
                <w:bCs/>
                <w:sz w:val="18"/>
                <w:szCs w:val="18"/>
                <w:lang w:val="en-US" w:eastAsia="zh-CN"/>
              </w:rPr>
            </w:pPr>
          </w:p>
        </w:tc>
        <w:tc>
          <w:tcPr>
            <w:tcW w:w="2299" w:type="pct"/>
            <w:vMerge/>
            <w:shd w:val="clear" w:color="auto" w:fill="auto"/>
            <w:hideMark/>
          </w:tcPr>
          <w:p w14:paraId="7F524A8E" w14:textId="77777777" w:rsidR="004679DA" w:rsidRPr="00A45D38" w:rsidRDefault="004679DA" w:rsidP="00FA72F3">
            <w:pPr>
              <w:spacing w:after="0"/>
              <w:rPr>
                <w:rFonts w:ascii="Arial" w:eastAsia="SimSun" w:hAnsi="Arial" w:cs="Arial"/>
                <w:b/>
                <w:bCs/>
                <w:sz w:val="18"/>
                <w:szCs w:val="18"/>
                <w:lang w:val="en-US" w:eastAsia="zh-CN"/>
              </w:rPr>
            </w:pPr>
          </w:p>
        </w:tc>
        <w:tc>
          <w:tcPr>
            <w:tcW w:w="507" w:type="pct"/>
            <w:shd w:val="clear" w:color="auto" w:fill="auto"/>
            <w:hideMark/>
          </w:tcPr>
          <w:p w14:paraId="13033541" w14:textId="77777777" w:rsidR="004679DA" w:rsidRPr="00A45D38" w:rsidRDefault="004679DA" w:rsidP="00FA72F3">
            <w:pPr>
              <w:pStyle w:val="TAH"/>
              <w:rPr>
                <w:lang w:val="en-US" w:eastAsia="zh-CN"/>
              </w:rPr>
            </w:pPr>
            <w:r w:rsidRPr="00A45D38">
              <w:rPr>
                <w:lang w:val="en-US" w:eastAsia="zh-CN"/>
              </w:rPr>
              <w:t>24.25</w:t>
            </w:r>
            <w:r w:rsidRPr="00A45D38">
              <w:rPr>
                <w:rFonts w:eastAsia="SimSun"/>
                <w:lang w:val="en-US" w:eastAsia="zh-CN"/>
              </w:rPr>
              <w:t xml:space="preserve"> </w:t>
            </w:r>
            <w:r w:rsidRPr="00A45D38">
              <w:rPr>
                <w:lang w:val="en-US" w:eastAsia="zh-CN"/>
              </w:rPr>
              <w:t>&lt;</w:t>
            </w:r>
            <w:r w:rsidRPr="00A45D38">
              <w:rPr>
                <w:rFonts w:eastAsia="SimSun"/>
                <w:lang w:val="en-US" w:eastAsia="zh-CN"/>
              </w:rPr>
              <w:t xml:space="preserve"> </w:t>
            </w:r>
            <w:r w:rsidRPr="00A45D38">
              <w:rPr>
                <w:lang w:val="en-US" w:eastAsia="zh-CN"/>
              </w:rPr>
              <w:t>f</w:t>
            </w:r>
            <w:r w:rsidRPr="00A45D38">
              <w:rPr>
                <w:lang w:val="en-US" w:eastAsia="zh-CN"/>
              </w:rPr>
              <w:br/>
            </w:r>
            <w:r w:rsidRPr="00A45D38">
              <w:rPr>
                <w:rFonts w:ascii="Cambria Math" w:hAnsi="Cambria Math" w:cs="Cambria Math" w:hint="eastAsia"/>
                <w:lang w:eastAsia="zh-CN"/>
              </w:rPr>
              <w:t>≤</w:t>
            </w:r>
            <w:r w:rsidRPr="00A45D38">
              <w:rPr>
                <w:rFonts w:ascii="Cambria Math" w:hAnsi="Cambria Math" w:cs="Cambria Math"/>
                <w:lang w:eastAsia="zh-CN"/>
              </w:rPr>
              <w:t xml:space="preserve"> </w:t>
            </w:r>
            <w:r w:rsidRPr="00A45D38">
              <w:rPr>
                <w:lang w:val="en-US" w:eastAsia="zh-CN"/>
              </w:rPr>
              <w:t>29.5 GHz</w:t>
            </w:r>
          </w:p>
        </w:tc>
        <w:tc>
          <w:tcPr>
            <w:tcW w:w="401" w:type="pct"/>
            <w:shd w:val="clear" w:color="auto" w:fill="auto"/>
            <w:hideMark/>
          </w:tcPr>
          <w:p w14:paraId="7D1EC844" w14:textId="77777777" w:rsidR="004679DA" w:rsidRPr="00A45D38" w:rsidRDefault="004679DA" w:rsidP="00FA72F3">
            <w:pPr>
              <w:pStyle w:val="TAH"/>
              <w:rPr>
                <w:lang w:val="en-US" w:eastAsia="zh-CN"/>
              </w:rPr>
            </w:pPr>
            <w:r w:rsidRPr="00A45D38">
              <w:rPr>
                <w:lang w:val="en-US" w:eastAsia="zh-CN"/>
              </w:rPr>
              <w:t>37 &lt; f</w:t>
            </w:r>
            <w:r w:rsidRPr="00A45D38">
              <w:rPr>
                <w:lang w:val="en-US" w:eastAsia="zh-CN"/>
              </w:rPr>
              <w:br/>
            </w:r>
            <w:r w:rsidRPr="00A45D38">
              <w:rPr>
                <w:rFonts w:ascii="Cambria Math" w:hAnsi="Cambria Math" w:cs="Cambria Math" w:hint="eastAsia"/>
                <w:lang w:eastAsia="zh-CN"/>
              </w:rPr>
              <w:t xml:space="preserve">≤ </w:t>
            </w:r>
            <w:r w:rsidRPr="00A45D38">
              <w:rPr>
                <w:lang w:val="en-US" w:eastAsia="zh-CN"/>
              </w:rPr>
              <w:t>43.5 GHz</w:t>
            </w:r>
          </w:p>
        </w:tc>
        <w:tc>
          <w:tcPr>
            <w:tcW w:w="692" w:type="pct"/>
          </w:tcPr>
          <w:p w14:paraId="20F5C7C0" w14:textId="77777777" w:rsidR="004679DA" w:rsidRPr="00A45D38" w:rsidRDefault="004679DA" w:rsidP="00D05565">
            <w:pPr>
              <w:pStyle w:val="TAH"/>
              <w:rPr>
                <w:rFonts w:eastAsia="SimSun" w:cs="Arial"/>
                <w:bCs/>
                <w:szCs w:val="18"/>
                <w:lang w:val="en-US" w:eastAsia="zh-CN"/>
              </w:rPr>
            </w:pPr>
            <w:r w:rsidRPr="00A45D38">
              <w:rPr>
                <w:rFonts w:eastAsia="SimSun" w:cs="Arial"/>
                <w:bCs/>
                <w:szCs w:val="18"/>
                <w:lang w:val="en-US" w:eastAsia="zh-CN"/>
              </w:rPr>
              <w:t>52.6 &lt; f ≤ 71 GHz</w:t>
            </w:r>
          </w:p>
        </w:tc>
        <w:tc>
          <w:tcPr>
            <w:tcW w:w="693" w:type="pct"/>
            <w:vMerge/>
            <w:shd w:val="clear" w:color="auto" w:fill="auto"/>
            <w:hideMark/>
          </w:tcPr>
          <w:p w14:paraId="0FFCCBB9" w14:textId="77777777" w:rsidR="004679DA" w:rsidRPr="00A45D38" w:rsidRDefault="004679DA" w:rsidP="00FA72F3">
            <w:pPr>
              <w:spacing w:after="0"/>
              <w:rPr>
                <w:rFonts w:ascii="Arial" w:eastAsia="SimSun" w:hAnsi="Arial" w:cs="Arial"/>
                <w:b/>
                <w:bCs/>
                <w:sz w:val="18"/>
                <w:szCs w:val="18"/>
                <w:lang w:val="en-US" w:eastAsia="zh-CN"/>
              </w:rPr>
            </w:pPr>
          </w:p>
        </w:tc>
      </w:tr>
      <w:tr w:rsidR="004679DA" w:rsidRPr="00A45D38" w14:paraId="4C6D2397" w14:textId="77777777" w:rsidTr="00D05565">
        <w:tc>
          <w:tcPr>
            <w:tcW w:w="408" w:type="pct"/>
          </w:tcPr>
          <w:p w14:paraId="1CF0CD7B" w14:textId="77777777" w:rsidR="004679DA" w:rsidRPr="00A45D38" w:rsidRDefault="004679DA" w:rsidP="00FA72F3">
            <w:pPr>
              <w:pStyle w:val="TAC"/>
              <w:rPr>
                <w:rFonts w:eastAsia="Arial Unicode MS" w:cs="Arial"/>
                <w:lang w:val="en-US" w:eastAsia="zh-CN"/>
              </w:rPr>
            </w:pPr>
            <w:r w:rsidRPr="00A45D38">
              <w:rPr>
                <w:rFonts w:cs="Arial"/>
              </w:rPr>
              <w:t>C1-1</w:t>
            </w:r>
          </w:p>
        </w:tc>
        <w:tc>
          <w:tcPr>
            <w:tcW w:w="2299" w:type="pct"/>
            <w:shd w:val="clear" w:color="auto" w:fill="auto"/>
            <w:hideMark/>
          </w:tcPr>
          <w:p w14:paraId="5D07B515" w14:textId="77777777" w:rsidR="004679DA" w:rsidRPr="00A45D38" w:rsidRDefault="004679DA" w:rsidP="00FA72F3">
            <w:pPr>
              <w:pStyle w:val="TAL"/>
              <w:rPr>
                <w:rFonts w:eastAsia="Arial Unicode MS"/>
                <w:lang w:val="en-US" w:eastAsia="zh-CN"/>
              </w:rPr>
            </w:pPr>
            <w:r w:rsidRPr="00A45D38">
              <w:rPr>
                <w:rFonts w:eastAsia="Arial Unicode MS"/>
                <w:lang w:val="en-US" w:eastAsia="zh-CN"/>
              </w:rPr>
              <w:t>Uncertainty of the RF power measurement equipment (e.g. spectrum analyzer, power meter) - high power</w:t>
            </w:r>
          </w:p>
        </w:tc>
        <w:tc>
          <w:tcPr>
            <w:tcW w:w="507" w:type="pct"/>
            <w:shd w:val="clear" w:color="auto" w:fill="auto"/>
            <w:noWrap/>
            <w:hideMark/>
          </w:tcPr>
          <w:p w14:paraId="0BBAD8D3" w14:textId="77777777" w:rsidR="004679DA" w:rsidRPr="00A45D38" w:rsidRDefault="004679DA" w:rsidP="00FA72F3">
            <w:pPr>
              <w:pStyle w:val="TAC"/>
              <w:rPr>
                <w:rFonts w:eastAsia="SimSun" w:cs="Arial"/>
                <w:szCs w:val="18"/>
                <w:lang w:val="en-US" w:eastAsia="zh-CN"/>
              </w:rPr>
            </w:pPr>
            <w:r w:rsidRPr="00A45D38">
              <w:rPr>
                <w:rFonts w:eastAsia="SimSun" w:cs="Arial"/>
                <w:szCs w:val="18"/>
                <w:lang w:val="en-US" w:eastAsia="zh-CN"/>
              </w:rPr>
              <w:t>0.50</w:t>
            </w:r>
          </w:p>
        </w:tc>
        <w:tc>
          <w:tcPr>
            <w:tcW w:w="401" w:type="pct"/>
            <w:shd w:val="clear" w:color="auto" w:fill="auto"/>
            <w:noWrap/>
            <w:hideMark/>
          </w:tcPr>
          <w:p w14:paraId="1A1CC33D" w14:textId="77777777" w:rsidR="004679DA" w:rsidRPr="00A45D38" w:rsidRDefault="004679DA" w:rsidP="00FA72F3">
            <w:pPr>
              <w:pStyle w:val="TAC"/>
              <w:rPr>
                <w:rFonts w:eastAsia="SimSun" w:cs="Arial"/>
                <w:szCs w:val="18"/>
                <w:lang w:val="en-US" w:eastAsia="zh-CN"/>
              </w:rPr>
            </w:pPr>
            <w:r w:rsidRPr="00A45D38">
              <w:rPr>
                <w:rFonts w:eastAsia="SimSun" w:cs="Arial"/>
                <w:szCs w:val="18"/>
                <w:lang w:val="en-US" w:eastAsia="zh-CN"/>
              </w:rPr>
              <w:t>0.70</w:t>
            </w:r>
          </w:p>
        </w:tc>
        <w:tc>
          <w:tcPr>
            <w:tcW w:w="692" w:type="pct"/>
          </w:tcPr>
          <w:p w14:paraId="5C7AB18F" w14:textId="77777777" w:rsidR="004679DA" w:rsidRPr="00A45D38" w:rsidRDefault="004679DA" w:rsidP="00FA72F3">
            <w:pPr>
              <w:pStyle w:val="TAC"/>
              <w:rPr>
                <w:rFonts w:eastAsia="Arial Unicode MS" w:cs="Arial"/>
                <w:lang w:val="en-US" w:eastAsia="zh-CN"/>
              </w:rPr>
            </w:pPr>
          </w:p>
        </w:tc>
        <w:tc>
          <w:tcPr>
            <w:tcW w:w="693" w:type="pct"/>
            <w:shd w:val="clear" w:color="auto" w:fill="auto"/>
            <w:noWrap/>
            <w:hideMark/>
          </w:tcPr>
          <w:p w14:paraId="69FA8FD7" w14:textId="77777777" w:rsidR="004679DA" w:rsidRPr="00A45D38" w:rsidRDefault="004679DA" w:rsidP="00FA72F3">
            <w:pPr>
              <w:pStyle w:val="TAC"/>
              <w:rPr>
                <w:rFonts w:eastAsia="Arial Unicode MS" w:cs="Arial"/>
                <w:lang w:val="en-US" w:eastAsia="zh-CN"/>
              </w:rPr>
            </w:pPr>
            <w:r w:rsidRPr="00A45D38">
              <w:rPr>
                <w:rFonts w:eastAsia="Arial Unicode MS" w:cs="Arial"/>
                <w:lang w:val="en-US" w:eastAsia="zh-CN"/>
              </w:rPr>
              <w:t xml:space="preserve"> Gaussian</w:t>
            </w:r>
          </w:p>
        </w:tc>
      </w:tr>
      <w:tr w:rsidR="004679DA" w:rsidRPr="00A45D38" w14:paraId="6DBFD902" w14:textId="77777777" w:rsidTr="00D05565">
        <w:tc>
          <w:tcPr>
            <w:tcW w:w="408" w:type="pct"/>
          </w:tcPr>
          <w:p w14:paraId="11FB34B2" w14:textId="77777777" w:rsidR="004679DA" w:rsidRPr="00A45D38" w:rsidRDefault="004679DA" w:rsidP="00FA72F3">
            <w:pPr>
              <w:pStyle w:val="TAC"/>
              <w:rPr>
                <w:rFonts w:cs="Arial"/>
              </w:rPr>
            </w:pPr>
            <w:r w:rsidRPr="00A45D38">
              <w:rPr>
                <w:rFonts w:cs="Arial"/>
              </w:rPr>
              <w:t>C1-2</w:t>
            </w:r>
          </w:p>
        </w:tc>
        <w:tc>
          <w:tcPr>
            <w:tcW w:w="2299" w:type="pct"/>
            <w:shd w:val="clear" w:color="auto" w:fill="auto"/>
          </w:tcPr>
          <w:p w14:paraId="6D214629" w14:textId="77777777" w:rsidR="004679DA" w:rsidRPr="00A45D38" w:rsidRDefault="004679DA" w:rsidP="00FA72F3">
            <w:pPr>
              <w:pStyle w:val="TAL"/>
              <w:rPr>
                <w:rFonts w:eastAsia="Arial Unicode MS"/>
                <w:lang w:val="en-US" w:eastAsia="zh-CN"/>
              </w:rPr>
            </w:pPr>
            <w:r w:rsidRPr="00A45D38">
              <w:rPr>
                <w:lang w:val="en-US" w:eastAsia="zh-CN"/>
              </w:rPr>
              <w:t>RF signal generator</w:t>
            </w:r>
          </w:p>
        </w:tc>
        <w:tc>
          <w:tcPr>
            <w:tcW w:w="507" w:type="pct"/>
            <w:shd w:val="clear" w:color="auto" w:fill="auto"/>
            <w:noWrap/>
          </w:tcPr>
          <w:p w14:paraId="308D8742" w14:textId="77777777" w:rsidR="004679DA" w:rsidRPr="00A45D38" w:rsidRDefault="004679DA" w:rsidP="00FA72F3">
            <w:pPr>
              <w:pStyle w:val="TAC"/>
              <w:rPr>
                <w:rFonts w:eastAsia="SimSun" w:cs="Arial"/>
                <w:szCs w:val="18"/>
                <w:lang w:val="en-US" w:eastAsia="zh-CN"/>
              </w:rPr>
            </w:pPr>
            <w:r w:rsidRPr="00A45D38">
              <w:rPr>
                <w:rFonts w:cs="Arial"/>
                <w:szCs w:val="18"/>
              </w:rPr>
              <w:t>0.90</w:t>
            </w:r>
          </w:p>
        </w:tc>
        <w:tc>
          <w:tcPr>
            <w:tcW w:w="401" w:type="pct"/>
            <w:shd w:val="clear" w:color="auto" w:fill="auto"/>
            <w:noWrap/>
          </w:tcPr>
          <w:p w14:paraId="408ACC43" w14:textId="77777777" w:rsidR="004679DA" w:rsidRPr="00A45D38" w:rsidRDefault="004679DA" w:rsidP="00FA72F3">
            <w:pPr>
              <w:pStyle w:val="TAC"/>
              <w:rPr>
                <w:rFonts w:eastAsia="SimSun" w:cs="Arial"/>
                <w:szCs w:val="18"/>
                <w:lang w:val="en-US" w:eastAsia="zh-CN"/>
              </w:rPr>
            </w:pPr>
            <w:r w:rsidRPr="00A45D38">
              <w:rPr>
                <w:rFonts w:cs="Arial"/>
                <w:szCs w:val="18"/>
              </w:rPr>
              <w:t>0.90</w:t>
            </w:r>
          </w:p>
        </w:tc>
        <w:tc>
          <w:tcPr>
            <w:tcW w:w="692" w:type="pct"/>
          </w:tcPr>
          <w:p w14:paraId="27CB05A7" w14:textId="77777777" w:rsidR="004679DA" w:rsidRPr="00A45D38" w:rsidRDefault="004679DA" w:rsidP="00FA72F3">
            <w:pPr>
              <w:pStyle w:val="TAC"/>
              <w:rPr>
                <w:rFonts w:cs="Arial"/>
                <w:szCs w:val="18"/>
              </w:rPr>
            </w:pPr>
          </w:p>
        </w:tc>
        <w:tc>
          <w:tcPr>
            <w:tcW w:w="693" w:type="pct"/>
            <w:shd w:val="clear" w:color="auto" w:fill="auto"/>
            <w:noWrap/>
          </w:tcPr>
          <w:p w14:paraId="32A48CF1" w14:textId="77777777" w:rsidR="004679DA" w:rsidRPr="00A45D38" w:rsidRDefault="004679DA" w:rsidP="00FA72F3">
            <w:pPr>
              <w:pStyle w:val="TAC"/>
              <w:rPr>
                <w:rFonts w:eastAsia="Arial Unicode MS" w:cs="Arial"/>
                <w:lang w:val="en-US" w:eastAsia="zh-CN"/>
              </w:rPr>
            </w:pPr>
            <w:r w:rsidRPr="00A45D38">
              <w:rPr>
                <w:rFonts w:cs="Arial"/>
                <w:szCs w:val="18"/>
              </w:rPr>
              <w:t>Gaussian</w:t>
            </w:r>
          </w:p>
        </w:tc>
      </w:tr>
      <w:tr w:rsidR="004679DA" w:rsidRPr="00A45D38" w14:paraId="0F87241F" w14:textId="77777777" w:rsidTr="00D05565">
        <w:tc>
          <w:tcPr>
            <w:tcW w:w="408" w:type="pct"/>
          </w:tcPr>
          <w:p w14:paraId="73F50B4C" w14:textId="77777777" w:rsidR="004679DA" w:rsidRPr="00A45D38" w:rsidRDefault="004679DA" w:rsidP="00FA72F3">
            <w:pPr>
              <w:pStyle w:val="TAC"/>
              <w:rPr>
                <w:rFonts w:cs="Arial"/>
              </w:rPr>
            </w:pPr>
            <w:r w:rsidRPr="00A45D38">
              <w:rPr>
                <w:rFonts w:cs="Arial"/>
              </w:rPr>
              <w:t>C1-3</w:t>
            </w:r>
          </w:p>
        </w:tc>
        <w:tc>
          <w:tcPr>
            <w:tcW w:w="2299" w:type="pct"/>
            <w:shd w:val="clear" w:color="auto" w:fill="auto"/>
          </w:tcPr>
          <w:p w14:paraId="1ABF6044" w14:textId="77777777" w:rsidR="004679DA" w:rsidRPr="00A45D38" w:rsidRDefault="004679DA" w:rsidP="00FA72F3">
            <w:pPr>
              <w:pStyle w:val="TAL"/>
              <w:rPr>
                <w:rFonts w:eastAsia="Arial Unicode MS"/>
                <w:lang w:val="en-US" w:eastAsia="zh-CN"/>
              </w:rPr>
            </w:pPr>
            <w:r w:rsidRPr="00A45D38">
              <w:rPr>
                <w:rFonts w:eastAsia="Arial Unicode MS"/>
                <w:lang w:val="en-US" w:eastAsia="zh-CN"/>
              </w:rPr>
              <w:t>Network Analyzer</w:t>
            </w:r>
          </w:p>
        </w:tc>
        <w:tc>
          <w:tcPr>
            <w:tcW w:w="507" w:type="pct"/>
            <w:shd w:val="clear" w:color="auto" w:fill="auto"/>
            <w:noWrap/>
          </w:tcPr>
          <w:p w14:paraId="3ADCDBB5" w14:textId="77777777" w:rsidR="004679DA" w:rsidRPr="00A45D38" w:rsidRDefault="004679DA" w:rsidP="00FA72F3">
            <w:pPr>
              <w:pStyle w:val="TAC"/>
              <w:rPr>
                <w:rFonts w:eastAsia="SimSun" w:cs="Arial"/>
                <w:szCs w:val="18"/>
                <w:lang w:val="en-US" w:eastAsia="zh-CN"/>
              </w:rPr>
            </w:pPr>
            <w:r w:rsidRPr="00A45D38">
              <w:rPr>
                <w:rFonts w:eastAsia="SimSun" w:cs="Arial"/>
                <w:szCs w:val="18"/>
                <w:lang w:val="en-US" w:eastAsia="zh-CN"/>
              </w:rPr>
              <w:t>0.30</w:t>
            </w:r>
          </w:p>
        </w:tc>
        <w:tc>
          <w:tcPr>
            <w:tcW w:w="401" w:type="pct"/>
            <w:shd w:val="clear" w:color="auto" w:fill="auto"/>
            <w:noWrap/>
          </w:tcPr>
          <w:p w14:paraId="45E581C6" w14:textId="77777777" w:rsidR="004679DA" w:rsidRPr="00A45D38" w:rsidRDefault="004679DA" w:rsidP="00FA72F3">
            <w:pPr>
              <w:pStyle w:val="TAC"/>
              <w:rPr>
                <w:rFonts w:eastAsia="SimSun" w:cs="Arial"/>
                <w:szCs w:val="18"/>
                <w:lang w:val="en-US" w:eastAsia="zh-CN"/>
              </w:rPr>
            </w:pPr>
            <w:r w:rsidRPr="00A45D38">
              <w:rPr>
                <w:rFonts w:eastAsia="SimSun" w:cs="Arial"/>
                <w:szCs w:val="18"/>
                <w:lang w:val="en-US" w:eastAsia="zh-CN"/>
              </w:rPr>
              <w:t>0.30</w:t>
            </w:r>
          </w:p>
        </w:tc>
        <w:tc>
          <w:tcPr>
            <w:tcW w:w="692" w:type="pct"/>
          </w:tcPr>
          <w:p w14:paraId="10B06CAA" w14:textId="77777777" w:rsidR="004679DA" w:rsidRPr="00A45D38" w:rsidRDefault="004679DA" w:rsidP="00FA72F3">
            <w:pPr>
              <w:pStyle w:val="TAC"/>
              <w:rPr>
                <w:rFonts w:eastAsia="Arial Unicode MS" w:cs="Arial"/>
                <w:lang w:val="en-US" w:eastAsia="zh-CN"/>
              </w:rPr>
            </w:pPr>
            <w:r w:rsidRPr="00A45D38">
              <w:rPr>
                <w:rFonts w:eastAsia="Arial Unicode MS" w:cs="Arial"/>
                <w:lang w:val="en-US" w:eastAsia="zh-CN"/>
              </w:rPr>
              <w:t>0.85</w:t>
            </w:r>
          </w:p>
        </w:tc>
        <w:tc>
          <w:tcPr>
            <w:tcW w:w="693" w:type="pct"/>
            <w:shd w:val="clear" w:color="auto" w:fill="auto"/>
            <w:noWrap/>
          </w:tcPr>
          <w:p w14:paraId="5B45602A" w14:textId="77777777" w:rsidR="004679DA" w:rsidRPr="00A45D38" w:rsidRDefault="004679DA" w:rsidP="00FA72F3">
            <w:pPr>
              <w:pStyle w:val="TAC"/>
              <w:rPr>
                <w:rFonts w:eastAsia="Arial Unicode MS" w:cs="Arial"/>
                <w:lang w:val="en-US" w:eastAsia="zh-CN"/>
              </w:rPr>
            </w:pPr>
            <w:r w:rsidRPr="00A45D38">
              <w:rPr>
                <w:rFonts w:eastAsia="Arial Unicode MS" w:cs="Arial"/>
                <w:lang w:val="en-US" w:eastAsia="zh-CN"/>
              </w:rPr>
              <w:t>Gaussian</w:t>
            </w:r>
          </w:p>
        </w:tc>
      </w:tr>
      <w:tr w:rsidR="004679DA" w:rsidRPr="00A45D38" w14:paraId="3B6FF59F" w14:textId="77777777" w:rsidTr="00D05565">
        <w:tc>
          <w:tcPr>
            <w:tcW w:w="408" w:type="pct"/>
          </w:tcPr>
          <w:p w14:paraId="4E816C36" w14:textId="77777777" w:rsidR="004679DA" w:rsidRPr="00A45D38" w:rsidRDefault="004679DA" w:rsidP="00FA72F3">
            <w:pPr>
              <w:pStyle w:val="TAC"/>
              <w:rPr>
                <w:rFonts w:eastAsia="Arial Unicode MS" w:cs="Arial"/>
                <w:lang w:val="en-US" w:eastAsia="zh-CN"/>
              </w:rPr>
            </w:pPr>
            <w:r w:rsidRPr="00A45D38">
              <w:rPr>
                <w:rFonts w:cs="Arial"/>
              </w:rPr>
              <w:t>C1-7</w:t>
            </w:r>
          </w:p>
        </w:tc>
        <w:tc>
          <w:tcPr>
            <w:tcW w:w="2299" w:type="pct"/>
            <w:shd w:val="clear" w:color="auto" w:fill="auto"/>
            <w:hideMark/>
          </w:tcPr>
          <w:p w14:paraId="5621413C" w14:textId="77777777" w:rsidR="004679DA" w:rsidRPr="00A45D38" w:rsidRDefault="004679DA" w:rsidP="00FA72F3">
            <w:pPr>
              <w:pStyle w:val="TAL"/>
              <w:rPr>
                <w:rFonts w:eastAsia="Arial Unicode MS"/>
                <w:lang w:val="en-US" w:eastAsia="zh-CN"/>
              </w:rPr>
            </w:pPr>
            <w:r w:rsidRPr="00A45D38">
              <w:rPr>
                <w:rFonts w:eastAsia="Arial Unicode MS"/>
                <w:lang w:val="en-US" w:eastAsia="zh-CN"/>
              </w:rPr>
              <w:t>RF power measurement equipment (e.g. spectrum analyzer, power meter, mixer) - low power (UEM)</w:t>
            </w:r>
          </w:p>
        </w:tc>
        <w:tc>
          <w:tcPr>
            <w:tcW w:w="507" w:type="pct"/>
            <w:shd w:val="clear" w:color="auto" w:fill="auto"/>
            <w:noWrap/>
            <w:hideMark/>
          </w:tcPr>
          <w:p w14:paraId="54D09108" w14:textId="77777777" w:rsidR="004679DA" w:rsidRPr="00A45D38" w:rsidRDefault="004679DA" w:rsidP="00FA72F3">
            <w:pPr>
              <w:pStyle w:val="TAC"/>
              <w:rPr>
                <w:rFonts w:eastAsia="SimSun" w:cs="Arial"/>
                <w:szCs w:val="18"/>
                <w:lang w:val="en-US" w:eastAsia="zh-CN"/>
              </w:rPr>
            </w:pPr>
            <w:r w:rsidRPr="00A45D38">
              <w:rPr>
                <w:rFonts w:eastAsia="SimSun" w:cs="Arial"/>
                <w:szCs w:val="18"/>
                <w:lang w:val="en-US" w:eastAsia="zh-CN"/>
              </w:rPr>
              <w:t>0.90</w:t>
            </w:r>
          </w:p>
        </w:tc>
        <w:tc>
          <w:tcPr>
            <w:tcW w:w="401" w:type="pct"/>
            <w:shd w:val="clear" w:color="auto" w:fill="auto"/>
            <w:noWrap/>
            <w:hideMark/>
          </w:tcPr>
          <w:p w14:paraId="6058D1DF" w14:textId="77777777" w:rsidR="004679DA" w:rsidRPr="00A45D38" w:rsidRDefault="004679DA" w:rsidP="00FA72F3">
            <w:pPr>
              <w:pStyle w:val="TAC"/>
              <w:rPr>
                <w:rFonts w:eastAsia="SimSun" w:cs="Arial"/>
                <w:szCs w:val="18"/>
                <w:lang w:val="en-US" w:eastAsia="zh-CN"/>
              </w:rPr>
            </w:pPr>
            <w:r w:rsidRPr="00A45D38">
              <w:rPr>
                <w:rFonts w:eastAsia="SimSun" w:cs="Arial"/>
                <w:szCs w:val="18"/>
                <w:lang w:val="en-US" w:eastAsia="zh-CN"/>
              </w:rPr>
              <w:t>0.90</w:t>
            </w:r>
          </w:p>
        </w:tc>
        <w:tc>
          <w:tcPr>
            <w:tcW w:w="692" w:type="pct"/>
          </w:tcPr>
          <w:p w14:paraId="4A783C6A" w14:textId="77777777" w:rsidR="004679DA" w:rsidRPr="00A45D38" w:rsidRDefault="004679DA" w:rsidP="00FA72F3">
            <w:pPr>
              <w:pStyle w:val="TAC"/>
              <w:rPr>
                <w:rFonts w:eastAsia="Arial Unicode MS" w:cs="Arial"/>
                <w:lang w:val="en-US" w:eastAsia="zh-CN"/>
              </w:rPr>
            </w:pPr>
            <w:r w:rsidRPr="00A45D38">
              <w:rPr>
                <w:rFonts w:eastAsia="Arial Unicode MS" w:cs="Arial"/>
                <w:lang w:val="en-US" w:eastAsia="zh-CN"/>
              </w:rPr>
              <w:t>2.0</w:t>
            </w:r>
          </w:p>
        </w:tc>
        <w:tc>
          <w:tcPr>
            <w:tcW w:w="693" w:type="pct"/>
            <w:shd w:val="clear" w:color="auto" w:fill="auto"/>
            <w:noWrap/>
            <w:hideMark/>
          </w:tcPr>
          <w:p w14:paraId="01B297A3" w14:textId="77777777" w:rsidR="004679DA" w:rsidRPr="00A45D38" w:rsidRDefault="004679DA" w:rsidP="00FA72F3">
            <w:pPr>
              <w:pStyle w:val="TAC"/>
              <w:rPr>
                <w:rFonts w:eastAsia="Arial Unicode MS" w:cs="Arial"/>
                <w:lang w:val="en-US" w:eastAsia="zh-CN"/>
              </w:rPr>
            </w:pPr>
            <w:r w:rsidRPr="00A45D38">
              <w:rPr>
                <w:rFonts w:eastAsia="Arial Unicode MS" w:cs="Arial"/>
                <w:lang w:val="en-US" w:eastAsia="zh-CN"/>
              </w:rPr>
              <w:t xml:space="preserve"> Gaussian</w:t>
            </w:r>
          </w:p>
        </w:tc>
      </w:tr>
      <w:tr w:rsidR="004679DA" w:rsidRPr="00A45D38" w14:paraId="0CF7F76F" w14:textId="77777777" w:rsidTr="00D05565">
        <w:tc>
          <w:tcPr>
            <w:tcW w:w="408" w:type="pct"/>
          </w:tcPr>
          <w:p w14:paraId="512EB173" w14:textId="77777777" w:rsidR="004679DA" w:rsidRPr="00D05565" w:rsidRDefault="004679DA" w:rsidP="00FA72F3">
            <w:pPr>
              <w:pStyle w:val="TAC"/>
              <w:rPr>
                <w:rFonts w:cs="Arial"/>
              </w:rPr>
            </w:pPr>
            <w:r w:rsidRPr="00A45D38">
              <w:rPr>
                <w:rFonts w:cs="Arial"/>
              </w:rPr>
              <w:t>C1-8</w:t>
            </w:r>
          </w:p>
        </w:tc>
        <w:tc>
          <w:tcPr>
            <w:tcW w:w="2299" w:type="pct"/>
            <w:shd w:val="clear" w:color="auto" w:fill="auto"/>
            <w:hideMark/>
          </w:tcPr>
          <w:p w14:paraId="075A6DB6" w14:textId="77777777" w:rsidR="004679DA" w:rsidRPr="00D05565" w:rsidRDefault="004679DA" w:rsidP="00FA72F3">
            <w:pPr>
              <w:pStyle w:val="TAL"/>
              <w:rPr>
                <w:rFonts w:cs="Arial"/>
              </w:rPr>
            </w:pPr>
            <w:r w:rsidRPr="00D05565">
              <w:rPr>
                <w:rFonts w:cs="Arial"/>
              </w:rPr>
              <w:t>RF power measurement equipment (e.g. spectrum analyzer, power meter) - relative (ACLR)</w:t>
            </w:r>
          </w:p>
        </w:tc>
        <w:tc>
          <w:tcPr>
            <w:tcW w:w="507" w:type="pct"/>
            <w:shd w:val="clear" w:color="auto" w:fill="auto"/>
            <w:noWrap/>
            <w:hideMark/>
          </w:tcPr>
          <w:p w14:paraId="332F85EE" w14:textId="77777777" w:rsidR="004679DA" w:rsidRPr="00D05565" w:rsidRDefault="004679DA" w:rsidP="00FA72F3">
            <w:pPr>
              <w:pStyle w:val="TAC"/>
              <w:rPr>
                <w:rFonts w:cs="Arial"/>
              </w:rPr>
            </w:pPr>
            <w:r w:rsidRPr="00D05565">
              <w:rPr>
                <w:rFonts w:cs="Arial"/>
              </w:rPr>
              <w:t>0.75</w:t>
            </w:r>
          </w:p>
        </w:tc>
        <w:tc>
          <w:tcPr>
            <w:tcW w:w="401" w:type="pct"/>
            <w:shd w:val="clear" w:color="auto" w:fill="auto"/>
            <w:noWrap/>
            <w:hideMark/>
          </w:tcPr>
          <w:p w14:paraId="4131D8BF" w14:textId="77777777" w:rsidR="004679DA" w:rsidRPr="00D05565" w:rsidRDefault="004679DA" w:rsidP="00FA72F3">
            <w:pPr>
              <w:pStyle w:val="TAC"/>
              <w:rPr>
                <w:rFonts w:cs="Arial"/>
              </w:rPr>
            </w:pPr>
            <w:r w:rsidRPr="00D05565">
              <w:rPr>
                <w:rFonts w:cs="Arial"/>
              </w:rPr>
              <w:t>0.90</w:t>
            </w:r>
          </w:p>
        </w:tc>
        <w:tc>
          <w:tcPr>
            <w:tcW w:w="692" w:type="pct"/>
          </w:tcPr>
          <w:p w14:paraId="3054F6B2" w14:textId="77777777" w:rsidR="004679DA" w:rsidRPr="00D05565" w:rsidRDefault="004679DA" w:rsidP="00FA72F3">
            <w:pPr>
              <w:pStyle w:val="TAC"/>
              <w:rPr>
                <w:rFonts w:cs="Arial"/>
              </w:rPr>
            </w:pPr>
            <w:r w:rsidRPr="00D05565">
              <w:rPr>
                <w:rFonts w:cs="Arial"/>
              </w:rPr>
              <w:t>2.</w:t>
            </w:r>
            <w:r w:rsidRPr="00A45D38">
              <w:rPr>
                <w:rFonts w:cs="Arial"/>
              </w:rPr>
              <w:t>0</w:t>
            </w:r>
          </w:p>
        </w:tc>
        <w:tc>
          <w:tcPr>
            <w:tcW w:w="693" w:type="pct"/>
            <w:shd w:val="clear" w:color="auto" w:fill="auto"/>
            <w:noWrap/>
            <w:hideMark/>
          </w:tcPr>
          <w:p w14:paraId="4688E64D" w14:textId="77777777" w:rsidR="004679DA" w:rsidRPr="00D05565" w:rsidRDefault="004679DA" w:rsidP="00FA72F3">
            <w:pPr>
              <w:pStyle w:val="TAC"/>
              <w:rPr>
                <w:rFonts w:cs="Arial"/>
              </w:rPr>
            </w:pPr>
            <w:r w:rsidRPr="00D05565">
              <w:rPr>
                <w:rFonts w:cs="Arial"/>
              </w:rPr>
              <w:t xml:space="preserve"> Gaussian</w:t>
            </w:r>
          </w:p>
        </w:tc>
      </w:tr>
      <w:tr w:rsidR="004679DA" w:rsidRPr="00A45D38" w14:paraId="237DDCB4" w14:textId="77777777" w:rsidTr="00D05565">
        <w:tc>
          <w:tcPr>
            <w:tcW w:w="408" w:type="pct"/>
          </w:tcPr>
          <w:p w14:paraId="1FDC208A" w14:textId="77777777" w:rsidR="004679DA" w:rsidRPr="00D05565" w:rsidRDefault="004679DA" w:rsidP="00FA72F3">
            <w:pPr>
              <w:pStyle w:val="TAC"/>
              <w:rPr>
                <w:rFonts w:cs="Arial"/>
              </w:rPr>
            </w:pPr>
            <w:r w:rsidRPr="00A45D38">
              <w:rPr>
                <w:rFonts w:cs="Arial"/>
              </w:rPr>
              <w:t>C1-9</w:t>
            </w:r>
          </w:p>
        </w:tc>
        <w:tc>
          <w:tcPr>
            <w:tcW w:w="2299" w:type="pct"/>
            <w:shd w:val="clear" w:color="auto" w:fill="auto"/>
            <w:hideMark/>
          </w:tcPr>
          <w:p w14:paraId="5AD8FEFC" w14:textId="77777777" w:rsidR="004679DA" w:rsidRPr="00D05565" w:rsidRDefault="004679DA" w:rsidP="00FA72F3">
            <w:pPr>
              <w:pStyle w:val="TAL"/>
              <w:rPr>
                <w:rFonts w:cs="Arial"/>
              </w:rPr>
            </w:pPr>
            <w:r w:rsidRPr="00D05565">
              <w:rPr>
                <w:rFonts w:cs="Arial"/>
              </w:rPr>
              <w:t>RF power measurement equipment (e.g. spectrum analyzer, power meter) - relative (ACLR)</w:t>
            </w:r>
          </w:p>
        </w:tc>
        <w:tc>
          <w:tcPr>
            <w:tcW w:w="507" w:type="pct"/>
            <w:shd w:val="clear" w:color="auto" w:fill="auto"/>
            <w:noWrap/>
            <w:hideMark/>
          </w:tcPr>
          <w:p w14:paraId="51BAF3DF" w14:textId="77777777" w:rsidR="004679DA" w:rsidRPr="00D05565" w:rsidRDefault="004679DA" w:rsidP="00FA72F3">
            <w:pPr>
              <w:pStyle w:val="TAC"/>
              <w:rPr>
                <w:rFonts w:cs="Arial"/>
              </w:rPr>
            </w:pPr>
            <w:r w:rsidRPr="00D05565">
              <w:rPr>
                <w:rFonts w:cs="Arial"/>
              </w:rPr>
              <w:t>1.25</w:t>
            </w:r>
          </w:p>
        </w:tc>
        <w:tc>
          <w:tcPr>
            <w:tcW w:w="401" w:type="pct"/>
            <w:shd w:val="clear" w:color="auto" w:fill="auto"/>
            <w:noWrap/>
            <w:hideMark/>
          </w:tcPr>
          <w:p w14:paraId="0C2A8230" w14:textId="77777777" w:rsidR="004679DA" w:rsidRPr="00D05565" w:rsidRDefault="004679DA" w:rsidP="00FA72F3">
            <w:pPr>
              <w:pStyle w:val="TAC"/>
              <w:rPr>
                <w:rFonts w:cs="Arial"/>
              </w:rPr>
            </w:pPr>
            <w:r w:rsidRPr="00D05565">
              <w:rPr>
                <w:rFonts w:cs="Arial"/>
              </w:rPr>
              <w:t>1.45</w:t>
            </w:r>
          </w:p>
        </w:tc>
        <w:tc>
          <w:tcPr>
            <w:tcW w:w="692" w:type="pct"/>
          </w:tcPr>
          <w:p w14:paraId="55D12C8D" w14:textId="77777777" w:rsidR="004679DA" w:rsidRPr="00D05565" w:rsidRDefault="004679DA" w:rsidP="00FA72F3">
            <w:pPr>
              <w:pStyle w:val="TAC"/>
              <w:rPr>
                <w:rFonts w:cs="Arial"/>
              </w:rPr>
            </w:pPr>
            <w:r w:rsidRPr="00D05565">
              <w:rPr>
                <w:rFonts w:cs="Arial"/>
              </w:rPr>
              <w:t>2.61</w:t>
            </w:r>
          </w:p>
        </w:tc>
        <w:tc>
          <w:tcPr>
            <w:tcW w:w="693" w:type="pct"/>
            <w:shd w:val="clear" w:color="auto" w:fill="auto"/>
            <w:noWrap/>
            <w:hideMark/>
          </w:tcPr>
          <w:p w14:paraId="54A6F124" w14:textId="77777777" w:rsidR="004679DA" w:rsidRPr="00D05565" w:rsidRDefault="004679DA" w:rsidP="00FA72F3">
            <w:pPr>
              <w:pStyle w:val="TAC"/>
              <w:rPr>
                <w:rFonts w:cs="Arial"/>
              </w:rPr>
            </w:pPr>
            <w:r w:rsidRPr="00D05565">
              <w:rPr>
                <w:rFonts w:cs="Arial"/>
              </w:rPr>
              <w:t>Gaussian</w:t>
            </w:r>
          </w:p>
        </w:tc>
      </w:tr>
      <w:tr w:rsidR="004679DA" w:rsidRPr="00A45D38" w14:paraId="5B6C7B33" w14:textId="77777777" w:rsidTr="00D05565">
        <w:tc>
          <w:tcPr>
            <w:tcW w:w="408" w:type="pct"/>
            <w:vAlign w:val="center"/>
          </w:tcPr>
          <w:p w14:paraId="2E88AB13" w14:textId="77777777" w:rsidR="004679DA" w:rsidRPr="00A45D38" w:rsidRDefault="004679DA" w:rsidP="00FA72F3">
            <w:pPr>
              <w:pStyle w:val="TAC"/>
              <w:rPr>
                <w:rFonts w:cs="Arial"/>
              </w:rPr>
            </w:pPr>
            <w:r w:rsidRPr="00D05565">
              <w:rPr>
                <w:rFonts w:cs="Arial"/>
              </w:rPr>
              <w:t>C1-10</w:t>
            </w:r>
          </w:p>
        </w:tc>
        <w:tc>
          <w:tcPr>
            <w:tcW w:w="2299" w:type="pct"/>
            <w:vAlign w:val="center"/>
          </w:tcPr>
          <w:p w14:paraId="4C17CEE5" w14:textId="77777777" w:rsidR="004679DA" w:rsidRPr="00D05565" w:rsidRDefault="004679DA" w:rsidP="00FA72F3">
            <w:pPr>
              <w:pStyle w:val="TAL"/>
              <w:rPr>
                <w:rFonts w:cs="Arial"/>
              </w:rPr>
            </w:pPr>
            <w:r w:rsidRPr="00D05565">
              <w:rPr>
                <w:rFonts w:cs="Arial"/>
              </w:rPr>
              <w:t>Uncertainty of the RF power measurement equipment (power meter, power sensor) - high power (EIRP)</w:t>
            </w:r>
          </w:p>
        </w:tc>
        <w:tc>
          <w:tcPr>
            <w:tcW w:w="507" w:type="pct"/>
            <w:noWrap/>
          </w:tcPr>
          <w:p w14:paraId="4868FC9C" w14:textId="77777777" w:rsidR="004679DA" w:rsidRPr="00D05565" w:rsidRDefault="004679DA" w:rsidP="00FA72F3">
            <w:pPr>
              <w:pStyle w:val="TAC"/>
              <w:rPr>
                <w:rFonts w:cs="Arial"/>
              </w:rPr>
            </w:pPr>
          </w:p>
        </w:tc>
        <w:tc>
          <w:tcPr>
            <w:tcW w:w="401" w:type="pct"/>
            <w:noWrap/>
          </w:tcPr>
          <w:p w14:paraId="7EAFC934" w14:textId="77777777" w:rsidR="004679DA" w:rsidRPr="00D05565" w:rsidRDefault="004679DA" w:rsidP="00FA72F3">
            <w:pPr>
              <w:pStyle w:val="TAC"/>
              <w:rPr>
                <w:rFonts w:cs="Arial"/>
              </w:rPr>
            </w:pPr>
          </w:p>
        </w:tc>
        <w:tc>
          <w:tcPr>
            <w:tcW w:w="692" w:type="pct"/>
          </w:tcPr>
          <w:p w14:paraId="38C6DC9B" w14:textId="77777777" w:rsidR="004679DA" w:rsidRPr="00D05565" w:rsidRDefault="004679DA" w:rsidP="00FA72F3">
            <w:pPr>
              <w:pStyle w:val="TAC"/>
              <w:rPr>
                <w:rFonts w:cs="Arial"/>
              </w:rPr>
            </w:pPr>
            <w:r w:rsidRPr="00D05565">
              <w:rPr>
                <w:rFonts w:cs="Arial"/>
              </w:rPr>
              <w:t>0.98</w:t>
            </w:r>
          </w:p>
        </w:tc>
        <w:tc>
          <w:tcPr>
            <w:tcW w:w="693" w:type="pct"/>
            <w:noWrap/>
          </w:tcPr>
          <w:p w14:paraId="400A04F1" w14:textId="77777777" w:rsidR="004679DA" w:rsidRPr="00D05565" w:rsidRDefault="004679DA" w:rsidP="00FA72F3">
            <w:pPr>
              <w:pStyle w:val="TAC"/>
              <w:rPr>
                <w:rFonts w:cs="Arial"/>
              </w:rPr>
            </w:pPr>
            <w:r w:rsidRPr="00D05565">
              <w:rPr>
                <w:rFonts w:cs="Arial"/>
              </w:rPr>
              <w:t>Gaussian</w:t>
            </w:r>
          </w:p>
        </w:tc>
      </w:tr>
    </w:tbl>
    <w:p w14:paraId="309F754E" w14:textId="77777777" w:rsidR="004679DA" w:rsidRPr="00E11EA5" w:rsidRDefault="004679DA" w:rsidP="00C57672"/>
    <w:p w14:paraId="40630A0F" w14:textId="77777777" w:rsidR="00C57672" w:rsidRDefault="00C57672" w:rsidP="00C57672">
      <w:r w:rsidRPr="00E11EA5">
        <w:t>The following uncertainty distribution and standard uncertainty (σ) value for the reference antenna derived as the maximum of companies</w:t>
      </w:r>
      <w:r>
        <w:t>'</w:t>
      </w:r>
      <w:r w:rsidRPr="00E11EA5">
        <w:t xml:space="preserve"> proposals are adopted in all test methods to calculate the uncertainty budget.</w:t>
      </w:r>
    </w:p>
    <w:p w14:paraId="7F226CC8" w14:textId="77777777" w:rsidR="00660B4B" w:rsidRPr="00E11EA5" w:rsidRDefault="00660B4B" w:rsidP="00660B4B">
      <w:pPr>
        <w:pStyle w:val="TH"/>
        <w:rPr>
          <w:lang w:eastAsia="zh-CN"/>
        </w:rPr>
      </w:pPr>
      <w:r w:rsidRPr="00E11EA5">
        <w:rPr>
          <w:rFonts w:hint="eastAsia"/>
          <w:lang w:eastAsia="zh-CN"/>
        </w:rPr>
        <w:lastRenderedPageBreak/>
        <w:t xml:space="preserve">Table </w:t>
      </w:r>
      <w:r w:rsidRPr="00E11EA5">
        <w:rPr>
          <w:lang w:eastAsia="zh-CN"/>
        </w:rPr>
        <w:t>C.2-</w:t>
      </w:r>
      <w:r w:rsidRPr="00E11EA5">
        <w:rPr>
          <w:rFonts w:hint="eastAsia"/>
          <w:lang w:eastAsia="zh-CN"/>
        </w:rPr>
        <w:t>2</w:t>
      </w:r>
      <w:r>
        <w:rPr>
          <w:lang w:eastAsia="zh-CN"/>
        </w:rPr>
        <w:t>a</w:t>
      </w:r>
      <w:r w:rsidRPr="00E11EA5">
        <w:rPr>
          <w:rFonts w:hint="eastAsia"/>
          <w:lang w:eastAsia="zh-CN"/>
        </w:rPr>
        <w:t xml:space="preserve">: </w:t>
      </w:r>
      <w:r w:rsidRPr="00E11EA5">
        <w:rPr>
          <w:lang w:eastAsia="zh-CN"/>
        </w:rPr>
        <w:t>Test equipment uncertainty values for FR2</w:t>
      </w:r>
      <w:r>
        <w:rPr>
          <w:lang w:eastAsia="zh-CN"/>
        </w:rPr>
        <w:t>-2 inband measurement</w:t>
      </w:r>
    </w:p>
    <w:tbl>
      <w:tblPr>
        <w:tblW w:w="96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075"/>
        <w:gridCol w:w="4500"/>
        <w:gridCol w:w="1530"/>
        <w:gridCol w:w="2520"/>
      </w:tblGrid>
      <w:tr w:rsidR="00660B4B" w:rsidRPr="000C0827" w14:paraId="5EA8E87A" w14:textId="77777777" w:rsidTr="00FA72F3">
        <w:tc>
          <w:tcPr>
            <w:tcW w:w="1075" w:type="dxa"/>
          </w:tcPr>
          <w:p w14:paraId="66B43F92" w14:textId="77777777" w:rsidR="00660B4B" w:rsidRDefault="00660B4B" w:rsidP="00660B4B">
            <w:pPr>
              <w:pStyle w:val="TAH"/>
            </w:pPr>
            <w:r>
              <w:t>UID</w:t>
            </w:r>
          </w:p>
        </w:tc>
        <w:tc>
          <w:tcPr>
            <w:tcW w:w="4500" w:type="dxa"/>
          </w:tcPr>
          <w:p w14:paraId="2BF7BB40" w14:textId="77777777" w:rsidR="00660B4B" w:rsidRDefault="00660B4B" w:rsidP="00660B4B">
            <w:pPr>
              <w:pStyle w:val="TAH"/>
            </w:pPr>
            <w:r>
              <w:t xml:space="preserve">Uncertainty source </w:t>
            </w:r>
          </w:p>
        </w:tc>
        <w:tc>
          <w:tcPr>
            <w:tcW w:w="1530" w:type="dxa"/>
          </w:tcPr>
          <w:p w14:paraId="59D75FB7" w14:textId="77777777" w:rsidR="00660B4B" w:rsidRPr="00830BA8" w:rsidRDefault="00660B4B" w:rsidP="00660B4B">
            <w:pPr>
              <w:pStyle w:val="TAH"/>
              <w:rPr>
                <w:rFonts w:eastAsia="Yu Mincho"/>
                <w:lang w:eastAsia="ja-JP"/>
              </w:rPr>
            </w:pPr>
            <w:r w:rsidRPr="00840685">
              <w:t>Standard uncertainty σ (dB)</w:t>
            </w:r>
            <w:r>
              <w:t xml:space="preserve"> 57 &lt; f </w:t>
            </w:r>
            <w:r w:rsidRPr="00830BA8">
              <w:rPr>
                <w:rFonts w:hint="eastAsia"/>
                <w:sz w:val="16"/>
                <w:szCs w:val="18"/>
              </w:rPr>
              <w:t>≤</w:t>
            </w:r>
            <w:r w:rsidRPr="00604B29">
              <w:rPr>
                <w:rFonts w:eastAsia="Yu Mincho" w:hint="eastAsia"/>
                <w:sz w:val="16"/>
                <w:szCs w:val="18"/>
                <w:lang w:eastAsia="ja-JP"/>
              </w:rPr>
              <w:t xml:space="preserve"> </w:t>
            </w:r>
            <w:r>
              <w:rPr>
                <w:rFonts w:eastAsia="Yu Mincho"/>
                <w:sz w:val="16"/>
                <w:szCs w:val="18"/>
                <w:lang w:eastAsia="ja-JP"/>
              </w:rPr>
              <w:t>71</w:t>
            </w:r>
            <w:r w:rsidRPr="00604B29">
              <w:rPr>
                <w:rFonts w:eastAsia="Yu Mincho"/>
                <w:sz w:val="16"/>
                <w:szCs w:val="18"/>
                <w:lang w:eastAsia="ja-JP"/>
              </w:rPr>
              <w:t xml:space="preserve"> GHz</w:t>
            </w:r>
          </w:p>
        </w:tc>
        <w:tc>
          <w:tcPr>
            <w:tcW w:w="2520" w:type="dxa"/>
          </w:tcPr>
          <w:p w14:paraId="367FC4AD" w14:textId="77777777" w:rsidR="00660B4B" w:rsidRDefault="00660B4B" w:rsidP="00660B4B">
            <w:pPr>
              <w:pStyle w:val="TAH"/>
            </w:pPr>
            <w:r>
              <w:t>Note</w:t>
            </w:r>
          </w:p>
        </w:tc>
      </w:tr>
      <w:tr w:rsidR="00660B4B" w:rsidRPr="000C0827" w14:paraId="7273C7AD" w14:textId="77777777" w:rsidTr="00FA72F3">
        <w:tc>
          <w:tcPr>
            <w:tcW w:w="1075" w:type="dxa"/>
          </w:tcPr>
          <w:p w14:paraId="10EB830A" w14:textId="77777777" w:rsidR="00660B4B" w:rsidRDefault="00660B4B" w:rsidP="00660B4B">
            <w:pPr>
              <w:pStyle w:val="TAC"/>
              <w:rPr>
                <w:b/>
              </w:rPr>
            </w:pPr>
            <w:r>
              <w:rPr>
                <w:lang w:val="sv-SE"/>
              </w:rPr>
              <w:t>C1-3</w:t>
            </w:r>
          </w:p>
        </w:tc>
        <w:tc>
          <w:tcPr>
            <w:tcW w:w="4500" w:type="dxa"/>
          </w:tcPr>
          <w:p w14:paraId="360ECDA2" w14:textId="77777777" w:rsidR="00660B4B" w:rsidRDefault="00660B4B" w:rsidP="00660B4B">
            <w:pPr>
              <w:pStyle w:val="TAC"/>
              <w:rPr>
                <w:b/>
              </w:rPr>
            </w:pPr>
            <w:r>
              <w:rPr>
                <w:szCs w:val="18"/>
                <w:lang w:eastAsia="zh-CN"/>
              </w:rPr>
              <w:t>Uncertainty of the Network Analyzer</w:t>
            </w:r>
          </w:p>
        </w:tc>
        <w:tc>
          <w:tcPr>
            <w:tcW w:w="1530" w:type="dxa"/>
          </w:tcPr>
          <w:p w14:paraId="70F37FC3" w14:textId="77777777" w:rsidR="00660B4B" w:rsidRPr="00840685" w:rsidRDefault="00660B4B" w:rsidP="00660B4B">
            <w:pPr>
              <w:pStyle w:val="TAC"/>
              <w:rPr>
                <w:b/>
              </w:rPr>
            </w:pPr>
            <w:r>
              <w:t>0.85</w:t>
            </w:r>
          </w:p>
        </w:tc>
        <w:tc>
          <w:tcPr>
            <w:tcW w:w="2520" w:type="dxa"/>
          </w:tcPr>
          <w:p w14:paraId="487959B8" w14:textId="77777777" w:rsidR="00660B4B" w:rsidRDefault="00660B4B" w:rsidP="00660B4B">
            <w:pPr>
              <w:pStyle w:val="TAC"/>
              <w:rPr>
                <w:b/>
              </w:rPr>
            </w:pPr>
          </w:p>
        </w:tc>
      </w:tr>
      <w:tr w:rsidR="00660B4B" w:rsidRPr="000C0827" w14:paraId="0F4250F1" w14:textId="77777777" w:rsidTr="00FA72F3">
        <w:tc>
          <w:tcPr>
            <w:tcW w:w="1075" w:type="dxa"/>
          </w:tcPr>
          <w:p w14:paraId="5EC01DE6" w14:textId="77777777" w:rsidR="00660B4B" w:rsidRDefault="00660B4B" w:rsidP="00660B4B">
            <w:pPr>
              <w:pStyle w:val="TAC"/>
              <w:rPr>
                <w:lang w:val="sv-SE"/>
              </w:rPr>
            </w:pPr>
            <w:r>
              <w:rPr>
                <w:lang w:val="sv-SE"/>
              </w:rPr>
              <w:t>C1-7</w:t>
            </w:r>
          </w:p>
        </w:tc>
        <w:tc>
          <w:tcPr>
            <w:tcW w:w="4500" w:type="dxa"/>
          </w:tcPr>
          <w:p w14:paraId="0B47E9AF" w14:textId="77777777" w:rsidR="00660B4B" w:rsidRDefault="00660B4B" w:rsidP="00660B4B">
            <w:pPr>
              <w:pStyle w:val="TAC"/>
              <w:rPr>
                <w:szCs w:val="18"/>
                <w:lang w:eastAsia="zh-CN"/>
              </w:rPr>
            </w:pPr>
            <w:r>
              <w:rPr>
                <w:szCs w:val="18"/>
                <w:lang w:eastAsia="zh-CN"/>
              </w:rPr>
              <w:t>Uncertainty of RF power measurement equipment (e.g. spectrum analyzer, power meter, mixer) – low power (UEM, absolute ACLR)</w:t>
            </w:r>
          </w:p>
        </w:tc>
        <w:tc>
          <w:tcPr>
            <w:tcW w:w="1530" w:type="dxa"/>
          </w:tcPr>
          <w:p w14:paraId="60DC8BFB" w14:textId="77777777" w:rsidR="00660B4B" w:rsidRDefault="00660B4B" w:rsidP="00660B4B">
            <w:pPr>
              <w:pStyle w:val="TAC"/>
            </w:pPr>
            <w:r>
              <w:t>2.0</w:t>
            </w:r>
          </w:p>
        </w:tc>
        <w:tc>
          <w:tcPr>
            <w:tcW w:w="2520" w:type="dxa"/>
          </w:tcPr>
          <w:p w14:paraId="07F2F8E0" w14:textId="77777777" w:rsidR="00660B4B" w:rsidRDefault="00660B4B" w:rsidP="00D05565">
            <w:pPr>
              <w:pStyle w:val="TAC"/>
              <w:rPr>
                <w:b/>
              </w:rPr>
            </w:pPr>
            <w:r>
              <w:t>Spectrum Analyzer for FR2-2 frequncy range. Optionally use of mixer with spectrum analyzer with IF allowed</w:t>
            </w:r>
          </w:p>
        </w:tc>
      </w:tr>
      <w:tr w:rsidR="00660B4B" w:rsidRPr="000C0827" w14:paraId="1531487C" w14:textId="77777777" w:rsidTr="00FA72F3">
        <w:tc>
          <w:tcPr>
            <w:tcW w:w="1075" w:type="dxa"/>
          </w:tcPr>
          <w:p w14:paraId="7E27DD6D" w14:textId="77777777" w:rsidR="00660B4B" w:rsidRDefault="00660B4B" w:rsidP="00660B4B">
            <w:pPr>
              <w:pStyle w:val="TAC"/>
            </w:pPr>
            <w:r>
              <w:t>C1-8</w:t>
            </w:r>
          </w:p>
        </w:tc>
        <w:tc>
          <w:tcPr>
            <w:tcW w:w="4500" w:type="dxa"/>
          </w:tcPr>
          <w:p w14:paraId="5A66A16C" w14:textId="77777777" w:rsidR="00660B4B" w:rsidRDefault="00660B4B" w:rsidP="00660B4B">
            <w:pPr>
              <w:pStyle w:val="TAC"/>
            </w:pPr>
            <w:r>
              <w:t>RF power measurement equipment (power meter, power sensor) – relative (ACLR)</w:t>
            </w:r>
          </w:p>
        </w:tc>
        <w:tc>
          <w:tcPr>
            <w:tcW w:w="1530" w:type="dxa"/>
          </w:tcPr>
          <w:p w14:paraId="2E4B8BC5" w14:textId="77777777" w:rsidR="00660B4B" w:rsidRPr="00690913" w:rsidRDefault="00660B4B" w:rsidP="00660B4B">
            <w:pPr>
              <w:pStyle w:val="TAC"/>
            </w:pPr>
            <w:r>
              <w:t>2.0</w:t>
            </w:r>
          </w:p>
        </w:tc>
        <w:tc>
          <w:tcPr>
            <w:tcW w:w="2520" w:type="dxa"/>
          </w:tcPr>
          <w:p w14:paraId="233DCEBF" w14:textId="77777777" w:rsidR="00660B4B" w:rsidRDefault="00660B4B" w:rsidP="00660B4B">
            <w:pPr>
              <w:pStyle w:val="TAC"/>
            </w:pPr>
            <w:r>
              <w:t>Spectrum Analyzer for FR2-2 frequency range.</w:t>
            </w:r>
          </w:p>
        </w:tc>
      </w:tr>
      <w:tr w:rsidR="00660B4B" w:rsidRPr="000C0827" w14:paraId="69D95702" w14:textId="77777777" w:rsidTr="00FA72F3">
        <w:tc>
          <w:tcPr>
            <w:tcW w:w="1075" w:type="dxa"/>
          </w:tcPr>
          <w:p w14:paraId="1EB68162" w14:textId="77777777" w:rsidR="00660B4B" w:rsidRDefault="00660B4B" w:rsidP="00660B4B">
            <w:pPr>
              <w:pStyle w:val="TAC"/>
              <w:rPr>
                <w:lang w:val="sv-SE"/>
              </w:rPr>
            </w:pPr>
            <w:r>
              <w:t>C1-9</w:t>
            </w:r>
          </w:p>
        </w:tc>
        <w:tc>
          <w:tcPr>
            <w:tcW w:w="4500" w:type="dxa"/>
          </w:tcPr>
          <w:p w14:paraId="5A8E5940" w14:textId="77777777" w:rsidR="00660B4B" w:rsidRDefault="00660B4B" w:rsidP="00660B4B">
            <w:pPr>
              <w:pStyle w:val="TAC"/>
              <w:rPr>
                <w:szCs w:val="18"/>
                <w:lang w:eastAsia="zh-CN"/>
              </w:rPr>
            </w:pPr>
            <w:r>
              <w:t xml:space="preserve">RF power measurement equipment </w:t>
            </w:r>
            <w:r w:rsidRPr="006977A5">
              <w:t>standard uncertainty σ (dB) of the absolute level for a time domain wideband measurement for FR2</w:t>
            </w:r>
          </w:p>
        </w:tc>
        <w:tc>
          <w:tcPr>
            <w:tcW w:w="1530" w:type="dxa"/>
          </w:tcPr>
          <w:p w14:paraId="2202E57C" w14:textId="77777777" w:rsidR="00660B4B" w:rsidRDefault="00660B4B" w:rsidP="00660B4B">
            <w:pPr>
              <w:pStyle w:val="TAC"/>
            </w:pPr>
            <w:r w:rsidRPr="00690913">
              <w:t>2</w:t>
            </w:r>
            <w:r>
              <w:t>.61</w:t>
            </w:r>
          </w:p>
        </w:tc>
        <w:tc>
          <w:tcPr>
            <w:tcW w:w="2520" w:type="dxa"/>
          </w:tcPr>
          <w:p w14:paraId="642A9BD6" w14:textId="77777777" w:rsidR="00660B4B" w:rsidRDefault="00660B4B" w:rsidP="00660B4B">
            <w:pPr>
              <w:pStyle w:val="TAC"/>
            </w:pPr>
            <w:r>
              <w:t>For FR2-2, take FR2-1 Tx off power value of frequency in 24~29G 1.25 as IF MU with IF mismatch 0.41 and mixer.</w:t>
            </w:r>
          </w:p>
          <w:p w14:paraId="51A9601F" w14:textId="77777777" w:rsidR="00660B4B" w:rsidRDefault="00660B4B" w:rsidP="00660B4B">
            <w:pPr>
              <w:pStyle w:val="TAC"/>
              <w:rPr>
                <w:b/>
              </w:rPr>
            </w:pPr>
            <w:r w:rsidRPr="00690913">
              <w:t xml:space="preserve">RSS of </w:t>
            </w:r>
            <w:r>
              <w:t>(</w:t>
            </w:r>
            <w:r w:rsidRPr="00690913">
              <w:t>1.25, 2.</w:t>
            </w:r>
            <w:r>
              <w:t>25</w:t>
            </w:r>
            <w:r w:rsidRPr="00690913">
              <w:t>, 0.41</w:t>
            </w:r>
            <w:r>
              <w:t>)</w:t>
            </w:r>
          </w:p>
        </w:tc>
      </w:tr>
      <w:tr w:rsidR="00660B4B" w:rsidRPr="000C0827" w14:paraId="2FF7DE41" w14:textId="77777777" w:rsidTr="00FA72F3">
        <w:tc>
          <w:tcPr>
            <w:tcW w:w="1075" w:type="dxa"/>
          </w:tcPr>
          <w:p w14:paraId="51EBC815" w14:textId="77777777" w:rsidR="00660B4B" w:rsidRDefault="00660B4B" w:rsidP="00660B4B">
            <w:pPr>
              <w:pStyle w:val="TAC"/>
              <w:rPr>
                <w:lang w:val="sv-SE"/>
              </w:rPr>
            </w:pPr>
            <w:r>
              <w:rPr>
                <w:lang w:val="sv-SE"/>
              </w:rPr>
              <w:t>C1-10</w:t>
            </w:r>
          </w:p>
        </w:tc>
        <w:tc>
          <w:tcPr>
            <w:tcW w:w="4500" w:type="dxa"/>
          </w:tcPr>
          <w:p w14:paraId="5D67BE18" w14:textId="77777777" w:rsidR="00660B4B" w:rsidRPr="004A388F" w:rsidRDefault="00660B4B" w:rsidP="00660B4B">
            <w:pPr>
              <w:pStyle w:val="TAC"/>
              <w:rPr>
                <w:lang w:val="en-US"/>
              </w:rPr>
            </w:pPr>
            <w:r w:rsidRPr="004A388F">
              <w:rPr>
                <w:lang w:val="en-US"/>
              </w:rPr>
              <w:t>Uncertainty of the RF power measurement equipment (power meter, power sensor) – high power (EIRP)</w:t>
            </w:r>
          </w:p>
        </w:tc>
        <w:tc>
          <w:tcPr>
            <w:tcW w:w="1530" w:type="dxa"/>
          </w:tcPr>
          <w:p w14:paraId="6FF49135" w14:textId="77777777" w:rsidR="00660B4B" w:rsidRPr="00A40141" w:rsidRDefault="00660B4B" w:rsidP="00660B4B">
            <w:pPr>
              <w:pStyle w:val="TAC"/>
              <w:rPr>
                <w:lang w:val="sv-SE"/>
              </w:rPr>
            </w:pPr>
            <w:r>
              <w:rPr>
                <w:lang w:val="sv-SE"/>
              </w:rPr>
              <w:t>0.98</w:t>
            </w:r>
          </w:p>
        </w:tc>
        <w:tc>
          <w:tcPr>
            <w:tcW w:w="2520" w:type="dxa"/>
          </w:tcPr>
          <w:p w14:paraId="14738D13" w14:textId="77777777" w:rsidR="00660B4B" w:rsidRDefault="00660B4B" w:rsidP="00660B4B">
            <w:pPr>
              <w:pStyle w:val="TAC"/>
            </w:pPr>
          </w:p>
        </w:tc>
      </w:tr>
      <w:tr w:rsidR="00660B4B" w:rsidRPr="000C0827" w14:paraId="683DB0BE" w14:textId="77777777" w:rsidTr="00FA72F3">
        <w:tc>
          <w:tcPr>
            <w:tcW w:w="1075" w:type="dxa"/>
          </w:tcPr>
          <w:p w14:paraId="531640F9" w14:textId="77777777" w:rsidR="00660B4B" w:rsidRDefault="00660B4B" w:rsidP="00660B4B">
            <w:pPr>
              <w:pStyle w:val="TAC"/>
            </w:pPr>
            <w:r>
              <w:t>C1-11</w:t>
            </w:r>
          </w:p>
        </w:tc>
        <w:tc>
          <w:tcPr>
            <w:tcW w:w="4500" w:type="dxa"/>
          </w:tcPr>
          <w:p w14:paraId="17C776BD" w14:textId="77777777" w:rsidR="00660B4B" w:rsidRDefault="00660B4B" w:rsidP="00660B4B">
            <w:pPr>
              <w:pStyle w:val="TAC"/>
            </w:pPr>
            <w:r>
              <w:rPr>
                <w:szCs w:val="18"/>
                <w:lang w:eastAsia="zh-CN"/>
              </w:rPr>
              <w:t xml:space="preserve">Uncertainty of the RF Signal Generator with power monitoring and controlling by power sensor </w:t>
            </w:r>
          </w:p>
        </w:tc>
        <w:tc>
          <w:tcPr>
            <w:tcW w:w="1530" w:type="dxa"/>
          </w:tcPr>
          <w:p w14:paraId="5A22E1D0" w14:textId="77777777" w:rsidR="00660B4B" w:rsidRPr="00690913" w:rsidRDefault="00660B4B" w:rsidP="00660B4B">
            <w:pPr>
              <w:pStyle w:val="TAC"/>
            </w:pPr>
            <w:r>
              <w:t>0.98</w:t>
            </w:r>
          </w:p>
        </w:tc>
        <w:tc>
          <w:tcPr>
            <w:tcW w:w="2520" w:type="dxa"/>
          </w:tcPr>
          <w:p w14:paraId="073DC866" w14:textId="77777777" w:rsidR="00660B4B" w:rsidRDefault="00660B4B" w:rsidP="00660B4B">
            <w:pPr>
              <w:pStyle w:val="TAC"/>
            </w:pPr>
            <w:r>
              <w:t>For FR2-2 Rx test</w:t>
            </w:r>
          </w:p>
        </w:tc>
      </w:tr>
      <w:tr w:rsidR="00660B4B" w:rsidRPr="000C0827" w14:paraId="18CDC0AA" w14:textId="77777777" w:rsidTr="00FA72F3">
        <w:tc>
          <w:tcPr>
            <w:tcW w:w="1075" w:type="dxa"/>
          </w:tcPr>
          <w:p w14:paraId="21B25200" w14:textId="77777777" w:rsidR="00660B4B" w:rsidRDefault="00660B4B" w:rsidP="00660B4B">
            <w:pPr>
              <w:pStyle w:val="TAC"/>
            </w:pPr>
            <w:r w:rsidRPr="00E11EA5">
              <w:t>MU</w:t>
            </w:r>
            <w:r w:rsidRPr="00E11EA5">
              <w:rPr>
                <w:vertAlign w:val="subscript"/>
              </w:rPr>
              <w:t>TestEquipmen</w:t>
            </w:r>
          </w:p>
        </w:tc>
        <w:tc>
          <w:tcPr>
            <w:tcW w:w="4500" w:type="dxa"/>
          </w:tcPr>
          <w:p w14:paraId="51008FD5" w14:textId="77777777" w:rsidR="00660B4B" w:rsidRDefault="00660B4B" w:rsidP="00660B4B">
            <w:pPr>
              <w:pStyle w:val="TAC"/>
              <w:rPr>
                <w:szCs w:val="18"/>
                <w:lang w:eastAsia="zh-CN"/>
              </w:rPr>
            </w:pPr>
            <w:r>
              <w:rPr>
                <w:szCs w:val="18"/>
                <w:lang w:eastAsia="zh-CN"/>
              </w:rPr>
              <w:t xml:space="preserve">Uncertainty of the RF signal generator of modulated interferer. </w:t>
            </w:r>
          </w:p>
        </w:tc>
        <w:tc>
          <w:tcPr>
            <w:tcW w:w="1530" w:type="dxa"/>
          </w:tcPr>
          <w:p w14:paraId="1D9AC34F" w14:textId="77777777" w:rsidR="00660B4B" w:rsidRDefault="00660B4B" w:rsidP="00660B4B">
            <w:pPr>
              <w:pStyle w:val="TAC"/>
            </w:pPr>
            <w:r>
              <w:t>0.98</w:t>
            </w:r>
          </w:p>
        </w:tc>
        <w:tc>
          <w:tcPr>
            <w:tcW w:w="2520" w:type="dxa"/>
          </w:tcPr>
          <w:p w14:paraId="55437AE0" w14:textId="77777777" w:rsidR="00660B4B" w:rsidRDefault="00660B4B" w:rsidP="00660B4B">
            <w:pPr>
              <w:pStyle w:val="TAC"/>
            </w:pPr>
            <w:r>
              <w:t>Same value as C1-11 with using the same technique with power sensor for monitoring and controlling signal level</w:t>
            </w:r>
          </w:p>
        </w:tc>
      </w:tr>
      <w:tr w:rsidR="00660B4B" w:rsidRPr="000C0827" w14:paraId="7F8A8A9E" w14:textId="77777777" w:rsidTr="00FA72F3">
        <w:tc>
          <w:tcPr>
            <w:tcW w:w="1075" w:type="dxa"/>
          </w:tcPr>
          <w:p w14:paraId="2864F2B5" w14:textId="77777777" w:rsidR="00660B4B" w:rsidRPr="00E11EA5" w:rsidRDefault="00660B4B" w:rsidP="00660B4B">
            <w:pPr>
              <w:pStyle w:val="TAC"/>
            </w:pPr>
            <w:r w:rsidRPr="00E11EA5">
              <w:t>MU</w:t>
            </w:r>
            <w:r w:rsidRPr="00E11EA5">
              <w:rPr>
                <w:vertAlign w:val="subscript"/>
              </w:rPr>
              <w:t>Cwint</w:t>
            </w:r>
          </w:p>
        </w:tc>
        <w:tc>
          <w:tcPr>
            <w:tcW w:w="4500" w:type="dxa"/>
          </w:tcPr>
          <w:p w14:paraId="43BFBF07" w14:textId="77777777" w:rsidR="00660B4B" w:rsidRDefault="00660B4B" w:rsidP="00660B4B">
            <w:pPr>
              <w:pStyle w:val="TAC"/>
              <w:rPr>
                <w:szCs w:val="18"/>
                <w:lang w:eastAsia="zh-CN"/>
              </w:rPr>
            </w:pPr>
            <w:r>
              <w:rPr>
                <w:szCs w:val="18"/>
                <w:lang w:eastAsia="zh-CN"/>
              </w:rPr>
              <w:t>Uncertainty of CW interferer signal level error</w:t>
            </w:r>
          </w:p>
        </w:tc>
        <w:tc>
          <w:tcPr>
            <w:tcW w:w="1530" w:type="dxa"/>
          </w:tcPr>
          <w:p w14:paraId="2E104F01" w14:textId="77777777" w:rsidR="00660B4B" w:rsidRDefault="00660B4B" w:rsidP="00660B4B">
            <w:pPr>
              <w:pStyle w:val="TAC"/>
            </w:pPr>
            <w:r>
              <w:t>0.98</w:t>
            </w:r>
          </w:p>
        </w:tc>
        <w:tc>
          <w:tcPr>
            <w:tcW w:w="2520" w:type="dxa"/>
          </w:tcPr>
          <w:p w14:paraId="42B39C93" w14:textId="77777777" w:rsidR="00660B4B" w:rsidRDefault="00660B4B" w:rsidP="00660B4B">
            <w:pPr>
              <w:pStyle w:val="TAC"/>
            </w:pPr>
            <w:r>
              <w:t>Same value as C1-11 with using the same technique with power sensor for monitoring and controlling signal level</w:t>
            </w:r>
          </w:p>
        </w:tc>
      </w:tr>
      <w:tr w:rsidR="00660B4B" w:rsidRPr="000C0827" w14:paraId="0D87363F" w14:textId="77777777" w:rsidTr="00FA72F3">
        <w:tc>
          <w:tcPr>
            <w:tcW w:w="1075" w:type="dxa"/>
          </w:tcPr>
          <w:p w14:paraId="00F4B9BA" w14:textId="77777777" w:rsidR="00660B4B" w:rsidRDefault="00660B4B" w:rsidP="00660B4B">
            <w:pPr>
              <w:pStyle w:val="TAC"/>
            </w:pPr>
            <w:r>
              <w:t>EVM</w:t>
            </w:r>
          </w:p>
        </w:tc>
        <w:tc>
          <w:tcPr>
            <w:tcW w:w="4500" w:type="dxa"/>
          </w:tcPr>
          <w:p w14:paraId="4785BE75" w14:textId="77777777" w:rsidR="00660B4B" w:rsidRDefault="00660B4B" w:rsidP="00660B4B">
            <w:pPr>
              <w:pStyle w:val="TAC"/>
            </w:pPr>
            <w:r>
              <w:t>OTA modulation quality</w:t>
            </w:r>
          </w:p>
        </w:tc>
        <w:tc>
          <w:tcPr>
            <w:tcW w:w="1530" w:type="dxa"/>
          </w:tcPr>
          <w:p w14:paraId="70E85695" w14:textId="77777777" w:rsidR="00660B4B" w:rsidRDefault="00660B4B" w:rsidP="00660B4B">
            <w:pPr>
              <w:pStyle w:val="TAC"/>
            </w:pPr>
            <w:r>
              <w:t>1.0%</w:t>
            </w:r>
          </w:p>
        </w:tc>
        <w:tc>
          <w:tcPr>
            <w:tcW w:w="2520" w:type="dxa"/>
          </w:tcPr>
          <w:p w14:paraId="1C4E93C2" w14:textId="77777777" w:rsidR="00660B4B" w:rsidRDefault="00660B4B" w:rsidP="00660B4B">
            <w:pPr>
              <w:pStyle w:val="TAC"/>
            </w:pPr>
          </w:p>
        </w:tc>
      </w:tr>
    </w:tbl>
    <w:p w14:paraId="1738CE47" w14:textId="77777777" w:rsidR="00660B4B" w:rsidRDefault="00660B4B" w:rsidP="00660B4B">
      <w:pPr>
        <w:rPr>
          <w:noProof/>
        </w:rPr>
      </w:pPr>
    </w:p>
    <w:p w14:paraId="794E46E4" w14:textId="77777777" w:rsidR="00660B4B" w:rsidRPr="00E11EA5" w:rsidRDefault="00660B4B" w:rsidP="00660B4B">
      <w:pPr>
        <w:pStyle w:val="TH"/>
        <w:rPr>
          <w:lang w:eastAsia="zh-CN"/>
        </w:rPr>
      </w:pPr>
      <w:r w:rsidRPr="00E11EA5">
        <w:rPr>
          <w:rFonts w:hint="eastAsia"/>
          <w:lang w:eastAsia="zh-CN"/>
        </w:rPr>
        <w:t xml:space="preserve">Table </w:t>
      </w:r>
      <w:r w:rsidRPr="00E11EA5">
        <w:rPr>
          <w:lang w:eastAsia="zh-CN"/>
        </w:rPr>
        <w:t>C.2-</w:t>
      </w:r>
      <w:r w:rsidRPr="00E11EA5">
        <w:rPr>
          <w:rFonts w:hint="eastAsia"/>
          <w:lang w:eastAsia="zh-CN"/>
        </w:rPr>
        <w:t>2</w:t>
      </w:r>
      <w:r>
        <w:rPr>
          <w:lang w:eastAsia="zh-CN"/>
        </w:rPr>
        <w:t>b</w:t>
      </w:r>
      <w:r w:rsidRPr="00E11EA5">
        <w:rPr>
          <w:rFonts w:hint="eastAsia"/>
          <w:lang w:eastAsia="zh-CN"/>
        </w:rPr>
        <w:t xml:space="preserve">: </w:t>
      </w:r>
      <w:r w:rsidRPr="00E11EA5">
        <w:rPr>
          <w:lang w:eastAsia="zh-CN"/>
        </w:rPr>
        <w:t>Test equipment uncertainty values for FR2</w:t>
      </w:r>
      <w:r>
        <w:rPr>
          <w:lang w:eastAsia="zh-CN"/>
        </w:rPr>
        <w:t>-2 out of band measurement</w:t>
      </w:r>
    </w:p>
    <w:tbl>
      <w:tblPr>
        <w:tblW w:w="92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65"/>
        <w:gridCol w:w="2463"/>
        <w:gridCol w:w="1620"/>
        <w:gridCol w:w="1530"/>
        <w:gridCol w:w="2430"/>
      </w:tblGrid>
      <w:tr w:rsidR="00660B4B" w:rsidRPr="000C0827" w14:paraId="167DEBE4" w14:textId="77777777" w:rsidTr="00FA72F3">
        <w:trPr>
          <w:trHeight w:val="237"/>
        </w:trPr>
        <w:tc>
          <w:tcPr>
            <w:tcW w:w="1165" w:type="dxa"/>
            <w:vMerge w:val="restart"/>
          </w:tcPr>
          <w:p w14:paraId="4B029582" w14:textId="77777777" w:rsidR="00660B4B" w:rsidRDefault="00660B4B" w:rsidP="00660B4B">
            <w:pPr>
              <w:pStyle w:val="TAH"/>
            </w:pPr>
            <w:r>
              <w:t>UID</w:t>
            </w:r>
          </w:p>
        </w:tc>
        <w:tc>
          <w:tcPr>
            <w:tcW w:w="2463" w:type="dxa"/>
            <w:vMerge w:val="restart"/>
          </w:tcPr>
          <w:p w14:paraId="3D2E7FA8" w14:textId="77777777" w:rsidR="00660B4B" w:rsidRDefault="00660B4B" w:rsidP="00660B4B">
            <w:pPr>
              <w:pStyle w:val="TAH"/>
            </w:pPr>
            <w:r>
              <w:t>Uncertainty source</w:t>
            </w:r>
          </w:p>
        </w:tc>
        <w:tc>
          <w:tcPr>
            <w:tcW w:w="3150" w:type="dxa"/>
            <w:gridSpan w:val="2"/>
          </w:tcPr>
          <w:p w14:paraId="3BE42B4B" w14:textId="77777777" w:rsidR="00660B4B" w:rsidRDefault="00660B4B" w:rsidP="00660B4B">
            <w:pPr>
              <w:pStyle w:val="TAH"/>
            </w:pPr>
            <w:r w:rsidRPr="00840685">
              <w:t>Standard uncertainty σ (dB)</w:t>
            </w:r>
          </w:p>
        </w:tc>
        <w:tc>
          <w:tcPr>
            <w:tcW w:w="2430" w:type="dxa"/>
            <w:vMerge w:val="restart"/>
          </w:tcPr>
          <w:p w14:paraId="3B5DBF3A" w14:textId="77777777" w:rsidR="00660B4B" w:rsidRDefault="00660B4B" w:rsidP="00660B4B">
            <w:pPr>
              <w:pStyle w:val="TAH"/>
            </w:pPr>
            <w:r>
              <w:t>Note</w:t>
            </w:r>
          </w:p>
        </w:tc>
      </w:tr>
      <w:tr w:rsidR="00660B4B" w:rsidRPr="000C0827" w14:paraId="00E1F050" w14:textId="77777777" w:rsidTr="00FA72F3">
        <w:trPr>
          <w:trHeight w:val="237"/>
        </w:trPr>
        <w:tc>
          <w:tcPr>
            <w:tcW w:w="1165" w:type="dxa"/>
            <w:vMerge/>
          </w:tcPr>
          <w:p w14:paraId="77CF38CE" w14:textId="77777777" w:rsidR="00660B4B" w:rsidRDefault="00660B4B" w:rsidP="00FA72F3">
            <w:pPr>
              <w:keepNext/>
              <w:keepLines/>
              <w:spacing w:after="0"/>
              <w:jc w:val="center"/>
              <w:rPr>
                <w:rFonts w:ascii="Arial" w:hAnsi="Arial"/>
                <w:b/>
                <w:sz w:val="18"/>
              </w:rPr>
            </w:pPr>
          </w:p>
        </w:tc>
        <w:tc>
          <w:tcPr>
            <w:tcW w:w="2463" w:type="dxa"/>
            <w:vMerge/>
          </w:tcPr>
          <w:p w14:paraId="63C332C4" w14:textId="77777777" w:rsidR="00660B4B" w:rsidRDefault="00660B4B" w:rsidP="00FA72F3">
            <w:pPr>
              <w:keepNext/>
              <w:keepLines/>
              <w:spacing w:after="0"/>
              <w:jc w:val="center"/>
              <w:rPr>
                <w:rFonts w:ascii="Arial" w:hAnsi="Arial"/>
                <w:b/>
                <w:sz w:val="18"/>
              </w:rPr>
            </w:pPr>
          </w:p>
        </w:tc>
        <w:tc>
          <w:tcPr>
            <w:tcW w:w="1620" w:type="dxa"/>
          </w:tcPr>
          <w:p w14:paraId="527F73D3" w14:textId="77777777" w:rsidR="00660B4B" w:rsidRDefault="00660B4B" w:rsidP="00FA72F3">
            <w:pPr>
              <w:keepNext/>
              <w:keepLines/>
              <w:spacing w:after="0"/>
              <w:jc w:val="center"/>
              <w:rPr>
                <w:rFonts w:ascii="Arial" w:hAnsi="Arial"/>
                <w:b/>
                <w:sz w:val="18"/>
              </w:rPr>
            </w:pPr>
            <w:r>
              <w:rPr>
                <w:rFonts w:ascii="Arial" w:hAnsi="Arial"/>
                <w:b/>
                <w:sz w:val="18"/>
              </w:rPr>
              <w:t xml:space="preserve">71 &lt; f </w:t>
            </w:r>
            <w:r w:rsidRPr="00830BA8">
              <w:rPr>
                <w:rFonts w:ascii="Arial" w:hAnsi="Arial" w:hint="eastAsia"/>
                <w:b/>
                <w:sz w:val="16"/>
                <w:szCs w:val="18"/>
              </w:rPr>
              <w:t>≤</w:t>
            </w:r>
            <w:r w:rsidRPr="00604B29">
              <w:rPr>
                <w:rFonts w:ascii="Arial" w:eastAsia="Yu Mincho" w:hAnsi="Arial" w:hint="eastAsia"/>
                <w:b/>
                <w:sz w:val="16"/>
                <w:szCs w:val="18"/>
                <w:lang w:eastAsia="ja-JP"/>
              </w:rPr>
              <w:t xml:space="preserve"> </w:t>
            </w:r>
            <w:r>
              <w:rPr>
                <w:rFonts w:ascii="Arial" w:eastAsia="Yu Mincho" w:hAnsi="Arial"/>
                <w:b/>
                <w:sz w:val="16"/>
                <w:szCs w:val="18"/>
                <w:lang w:eastAsia="ja-JP"/>
              </w:rPr>
              <w:t>110</w:t>
            </w:r>
            <w:r w:rsidRPr="00604B29">
              <w:rPr>
                <w:rFonts w:ascii="Arial" w:eastAsia="Yu Mincho" w:hAnsi="Arial"/>
                <w:b/>
                <w:sz w:val="16"/>
                <w:szCs w:val="18"/>
                <w:lang w:eastAsia="ja-JP"/>
              </w:rPr>
              <w:t xml:space="preserve"> GHz</w:t>
            </w:r>
          </w:p>
        </w:tc>
        <w:tc>
          <w:tcPr>
            <w:tcW w:w="1530" w:type="dxa"/>
          </w:tcPr>
          <w:p w14:paraId="7E8B51B2" w14:textId="77777777" w:rsidR="00660B4B" w:rsidRDefault="00660B4B" w:rsidP="00FA72F3">
            <w:pPr>
              <w:keepNext/>
              <w:keepLines/>
              <w:spacing w:after="0"/>
              <w:jc w:val="center"/>
              <w:rPr>
                <w:rFonts w:ascii="Arial" w:hAnsi="Arial"/>
                <w:b/>
                <w:sz w:val="18"/>
              </w:rPr>
            </w:pPr>
            <w:r>
              <w:rPr>
                <w:rFonts w:ascii="Arial" w:hAnsi="Arial"/>
                <w:b/>
                <w:sz w:val="18"/>
              </w:rPr>
              <w:t xml:space="preserve">110 &lt; f </w:t>
            </w:r>
            <w:r w:rsidRPr="00830BA8">
              <w:rPr>
                <w:rFonts w:ascii="Arial" w:hAnsi="Arial" w:hint="eastAsia"/>
                <w:b/>
                <w:sz w:val="16"/>
                <w:szCs w:val="18"/>
              </w:rPr>
              <w:t>≤</w:t>
            </w:r>
            <w:r w:rsidRPr="00604B29">
              <w:rPr>
                <w:rFonts w:ascii="Arial" w:eastAsia="Yu Mincho" w:hAnsi="Arial" w:hint="eastAsia"/>
                <w:b/>
                <w:sz w:val="16"/>
                <w:szCs w:val="18"/>
                <w:lang w:eastAsia="ja-JP"/>
              </w:rPr>
              <w:t xml:space="preserve"> </w:t>
            </w:r>
            <w:r>
              <w:rPr>
                <w:rFonts w:ascii="Arial" w:eastAsia="Yu Mincho" w:hAnsi="Arial"/>
                <w:b/>
                <w:sz w:val="16"/>
                <w:szCs w:val="18"/>
                <w:lang w:eastAsia="ja-JP"/>
              </w:rPr>
              <w:t>142</w:t>
            </w:r>
            <w:r w:rsidRPr="00604B29">
              <w:rPr>
                <w:rFonts w:ascii="Arial" w:eastAsia="Yu Mincho" w:hAnsi="Arial"/>
                <w:b/>
                <w:sz w:val="16"/>
                <w:szCs w:val="18"/>
                <w:lang w:eastAsia="ja-JP"/>
              </w:rPr>
              <w:t xml:space="preserve"> GHz</w:t>
            </w:r>
            <w:r>
              <w:rPr>
                <w:rFonts w:ascii="Arial" w:eastAsia="Yu Mincho" w:hAnsi="Arial"/>
                <w:b/>
                <w:sz w:val="16"/>
                <w:szCs w:val="18"/>
                <w:lang w:eastAsia="ja-JP"/>
              </w:rPr>
              <w:t xml:space="preserve"> </w:t>
            </w:r>
          </w:p>
        </w:tc>
        <w:tc>
          <w:tcPr>
            <w:tcW w:w="2430" w:type="dxa"/>
            <w:vMerge/>
          </w:tcPr>
          <w:p w14:paraId="41CA1705" w14:textId="77777777" w:rsidR="00660B4B" w:rsidRDefault="00660B4B" w:rsidP="00FA72F3">
            <w:pPr>
              <w:keepNext/>
              <w:keepLines/>
              <w:spacing w:after="0"/>
              <w:jc w:val="center"/>
              <w:rPr>
                <w:rFonts w:ascii="Arial" w:hAnsi="Arial"/>
                <w:b/>
                <w:sz w:val="18"/>
              </w:rPr>
            </w:pPr>
          </w:p>
        </w:tc>
      </w:tr>
      <w:tr w:rsidR="00660B4B" w:rsidRPr="000C0827" w14:paraId="70757332" w14:textId="77777777" w:rsidTr="00FA72F3">
        <w:trPr>
          <w:trHeight w:val="172"/>
        </w:trPr>
        <w:tc>
          <w:tcPr>
            <w:tcW w:w="1165" w:type="dxa"/>
          </w:tcPr>
          <w:p w14:paraId="76CCEA33" w14:textId="77777777" w:rsidR="00660B4B" w:rsidRDefault="00660B4B" w:rsidP="00660B4B">
            <w:pPr>
              <w:pStyle w:val="TAC"/>
              <w:rPr>
                <w:lang w:eastAsia="zh-CN"/>
              </w:rPr>
            </w:pPr>
            <w:r>
              <w:rPr>
                <w:lang w:eastAsia="zh-CN"/>
              </w:rPr>
              <w:t>C1-3</w:t>
            </w:r>
          </w:p>
        </w:tc>
        <w:tc>
          <w:tcPr>
            <w:tcW w:w="2463" w:type="dxa"/>
          </w:tcPr>
          <w:p w14:paraId="2E41AF20" w14:textId="77777777" w:rsidR="00660B4B" w:rsidRDefault="00660B4B" w:rsidP="00660B4B">
            <w:pPr>
              <w:pStyle w:val="TAC"/>
              <w:rPr>
                <w:lang w:eastAsia="zh-CN"/>
              </w:rPr>
            </w:pPr>
            <w:r>
              <w:rPr>
                <w:lang w:eastAsia="zh-CN"/>
              </w:rPr>
              <w:t>Uncertainty of the Network Analyzer</w:t>
            </w:r>
          </w:p>
        </w:tc>
        <w:tc>
          <w:tcPr>
            <w:tcW w:w="1620" w:type="dxa"/>
          </w:tcPr>
          <w:p w14:paraId="28E822BD" w14:textId="77777777" w:rsidR="00660B4B" w:rsidRDefault="00660B4B" w:rsidP="00660B4B">
            <w:pPr>
              <w:pStyle w:val="TAC"/>
              <w:rPr>
                <w:lang w:eastAsia="zh-CN"/>
              </w:rPr>
            </w:pPr>
            <w:r>
              <w:rPr>
                <w:lang w:eastAsia="zh-CN"/>
              </w:rPr>
              <w:t>0.80</w:t>
            </w:r>
          </w:p>
        </w:tc>
        <w:tc>
          <w:tcPr>
            <w:tcW w:w="1530" w:type="dxa"/>
          </w:tcPr>
          <w:p w14:paraId="6C896468" w14:textId="77777777" w:rsidR="00660B4B" w:rsidRDefault="00660B4B" w:rsidP="00660B4B">
            <w:pPr>
              <w:pStyle w:val="TAC"/>
              <w:rPr>
                <w:lang w:eastAsia="zh-CN"/>
              </w:rPr>
            </w:pPr>
            <w:r>
              <w:rPr>
                <w:lang w:eastAsia="zh-CN"/>
              </w:rPr>
              <w:t>1.00</w:t>
            </w:r>
          </w:p>
        </w:tc>
        <w:tc>
          <w:tcPr>
            <w:tcW w:w="2430" w:type="dxa"/>
          </w:tcPr>
          <w:p w14:paraId="6DDDC903" w14:textId="77777777" w:rsidR="00660B4B" w:rsidRDefault="00660B4B" w:rsidP="00660B4B">
            <w:pPr>
              <w:pStyle w:val="TAC"/>
              <w:rPr>
                <w:lang w:eastAsia="zh-CN"/>
              </w:rPr>
            </w:pPr>
          </w:p>
        </w:tc>
      </w:tr>
      <w:tr w:rsidR="00660B4B" w:rsidRPr="000C0827" w14:paraId="7983C757" w14:textId="77777777" w:rsidTr="00FA72F3">
        <w:trPr>
          <w:trHeight w:val="172"/>
        </w:trPr>
        <w:tc>
          <w:tcPr>
            <w:tcW w:w="1165" w:type="dxa"/>
          </w:tcPr>
          <w:p w14:paraId="64D12FC9" w14:textId="77777777" w:rsidR="00660B4B" w:rsidRDefault="00660B4B" w:rsidP="00660B4B">
            <w:pPr>
              <w:pStyle w:val="TAC"/>
              <w:rPr>
                <w:lang w:eastAsia="zh-CN"/>
              </w:rPr>
            </w:pPr>
            <w:r>
              <w:rPr>
                <w:lang w:eastAsia="zh-CN"/>
              </w:rPr>
              <w:t>C1-7</w:t>
            </w:r>
          </w:p>
        </w:tc>
        <w:tc>
          <w:tcPr>
            <w:tcW w:w="2463" w:type="dxa"/>
          </w:tcPr>
          <w:p w14:paraId="48231E24" w14:textId="77777777" w:rsidR="00660B4B" w:rsidRDefault="00660B4B" w:rsidP="00660B4B">
            <w:pPr>
              <w:pStyle w:val="TAC"/>
              <w:rPr>
                <w:lang w:eastAsia="zh-CN"/>
              </w:rPr>
            </w:pPr>
            <w:r>
              <w:rPr>
                <w:lang w:eastAsia="zh-CN"/>
              </w:rPr>
              <w:t>Uncertainty of the RF power messurement equipment (e.g spectrum analuzer, power meter, mixer) – low power (UEM, absolute ACLR)</w:t>
            </w:r>
          </w:p>
        </w:tc>
        <w:tc>
          <w:tcPr>
            <w:tcW w:w="1620" w:type="dxa"/>
          </w:tcPr>
          <w:p w14:paraId="0648290B" w14:textId="77777777" w:rsidR="00660B4B" w:rsidRDefault="00660B4B" w:rsidP="00660B4B">
            <w:pPr>
              <w:pStyle w:val="TAC"/>
              <w:rPr>
                <w:lang w:eastAsia="zh-CN"/>
              </w:rPr>
            </w:pPr>
            <w:r>
              <w:rPr>
                <w:lang w:eastAsia="zh-CN"/>
              </w:rPr>
              <w:t>2.00</w:t>
            </w:r>
          </w:p>
        </w:tc>
        <w:tc>
          <w:tcPr>
            <w:tcW w:w="1530" w:type="dxa"/>
          </w:tcPr>
          <w:p w14:paraId="195B35EF" w14:textId="77777777" w:rsidR="00660B4B" w:rsidRDefault="00660B4B" w:rsidP="00660B4B">
            <w:pPr>
              <w:pStyle w:val="TAC"/>
              <w:rPr>
                <w:lang w:eastAsia="zh-CN"/>
              </w:rPr>
            </w:pPr>
            <w:r>
              <w:rPr>
                <w:lang w:eastAsia="zh-CN"/>
              </w:rPr>
              <w:t>2.30</w:t>
            </w:r>
          </w:p>
        </w:tc>
        <w:tc>
          <w:tcPr>
            <w:tcW w:w="2430" w:type="dxa"/>
          </w:tcPr>
          <w:p w14:paraId="5B30C85F" w14:textId="77777777" w:rsidR="00660B4B" w:rsidRDefault="00660B4B" w:rsidP="00660B4B">
            <w:pPr>
              <w:pStyle w:val="TAC"/>
              <w:rPr>
                <w:lang w:eastAsia="zh-CN"/>
              </w:rPr>
            </w:pPr>
            <w:r>
              <w:t>Spectrum Analyzer for FR2-2 frequncy range. Optionally use of mixer with spectrum analyzer with IF allowed</w:t>
            </w:r>
          </w:p>
        </w:tc>
      </w:tr>
      <w:tr w:rsidR="00660B4B" w:rsidRPr="000C0827" w14:paraId="573AC5C7" w14:textId="77777777" w:rsidTr="00FA72F3">
        <w:tc>
          <w:tcPr>
            <w:tcW w:w="1165" w:type="dxa"/>
          </w:tcPr>
          <w:p w14:paraId="4F8344D9" w14:textId="77777777" w:rsidR="00660B4B" w:rsidRDefault="00660B4B" w:rsidP="00660B4B">
            <w:pPr>
              <w:pStyle w:val="TAC"/>
            </w:pPr>
            <w:r w:rsidRPr="006977A5">
              <w:t>MU</w:t>
            </w:r>
            <w:r w:rsidRPr="006977A5">
              <w:rPr>
                <w:vertAlign w:val="subscript"/>
              </w:rPr>
              <w:t>OOBint</w:t>
            </w:r>
          </w:p>
        </w:tc>
        <w:tc>
          <w:tcPr>
            <w:tcW w:w="2463" w:type="dxa"/>
          </w:tcPr>
          <w:p w14:paraId="79F51690" w14:textId="77777777" w:rsidR="00660B4B" w:rsidRDefault="00660B4B" w:rsidP="00660B4B">
            <w:pPr>
              <w:pStyle w:val="TAC"/>
            </w:pPr>
            <w:r>
              <w:t>U</w:t>
            </w:r>
            <w:r w:rsidRPr="00E11EA5">
              <w:t>ncertainty for the OOB interferer signal</w:t>
            </w:r>
            <w:r>
              <w:t xml:space="preserve"> with using power sensor as monitoring and controlling of signal power level</w:t>
            </w:r>
          </w:p>
        </w:tc>
        <w:tc>
          <w:tcPr>
            <w:tcW w:w="1620" w:type="dxa"/>
          </w:tcPr>
          <w:p w14:paraId="4A6F9B6E" w14:textId="77777777" w:rsidR="00660B4B" w:rsidRDefault="00660B4B" w:rsidP="00660B4B">
            <w:pPr>
              <w:pStyle w:val="TAC"/>
            </w:pPr>
            <w:r>
              <w:t>0.98</w:t>
            </w:r>
          </w:p>
        </w:tc>
        <w:tc>
          <w:tcPr>
            <w:tcW w:w="1530" w:type="dxa"/>
          </w:tcPr>
          <w:p w14:paraId="36AAB463" w14:textId="77777777" w:rsidR="00660B4B" w:rsidRDefault="00660B4B" w:rsidP="00660B4B">
            <w:pPr>
              <w:pStyle w:val="TAC"/>
            </w:pPr>
            <w:r>
              <w:t>0.98</w:t>
            </w:r>
          </w:p>
          <w:p w14:paraId="4DD7033F" w14:textId="77777777" w:rsidR="00660B4B" w:rsidRDefault="00660B4B" w:rsidP="00660B4B">
            <w:pPr>
              <w:pStyle w:val="TAC"/>
            </w:pPr>
          </w:p>
        </w:tc>
        <w:tc>
          <w:tcPr>
            <w:tcW w:w="2430" w:type="dxa"/>
          </w:tcPr>
          <w:p w14:paraId="4CA45417" w14:textId="77777777" w:rsidR="00660B4B" w:rsidRDefault="00660B4B" w:rsidP="00660B4B">
            <w:pPr>
              <w:pStyle w:val="TAC"/>
            </w:pPr>
            <w:r>
              <w:t>Same value as C1-11 in Table C.2-2a with using the same technique with power sensor for monitoring and controlling signal level</w:t>
            </w:r>
          </w:p>
        </w:tc>
      </w:tr>
    </w:tbl>
    <w:p w14:paraId="558C793F" w14:textId="77777777" w:rsidR="00660B4B" w:rsidRPr="00E11EA5" w:rsidRDefault="00660B4B" w:rsidP="00C57672"/>
    <w:p w14:paraId="3285BC7D" w14:textId="1B21FB7F" w:rsidR="00C57672" w:rsidRPr="00E11EA5" w:rsidRDefault="004679DA" w:rsidP="00C57672">
      <w:pPr>
        <w:pStyle w:val="TH"/>
        <w:rPr>
          <w:lang w:eastAsia="zh-CN"/>
        </w:rPr>
      </w:pPr>
      <w:r w:rsidRPr="00A45D38">
        <w:rPr>
          <w:rFonts w:hint="eastAsia"/>
          <w:lang w:eastAsia="zh-CN"/>
        </w:rPr>
        <w:t xml:space="preserve">Table </w:t>
      </w:r>
      <w:r w:rsidRPr="00A45D38">
        <w:rPr>
          <w:lang w:eastAsia="zh-CN"/>
        </w:rPr>
        <w:t>C.2-3</w:t>
      </w:r>
      <w:r w:rsidRPr="00A45D38">
        <w:rPr>
          <w:rFonts w:hint="eastAsia"/>
          <w:lang w:eastAsia="zh-CN"/>
        </w:rPr>
        <w:t xml:space="preserve">: </w:t>
      </w:r>
      <w:r w:rsidRPr="00A45D38">
        <w:rPr>
          <w:lang w:eastAsia="zh-CN"/>
        </w:rPr>
        <w:t xml:space="preserve">Reference antenna uncertainty value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4"/>
        <w:gridCol w:w="1427"/>
        <w:gridCol w:w="1450"/>
        <w:gridCol w:w="919"/>
        <w:gridCol w:w="1720"/>
        <w:gridCol w:w="1378"/>
        <w:gridCol w:w="2033"/>
      </w:tblGrid>
      <w:tr w:rsidR="004679DA" w:rsidRPr="00A45D38" w14:paraId="083642FB" w14:textId="77777777" w:rsidTr="00FA72F3">
        <w:trPr>
          <w:cantSplit/>
          <w:jc w:val="center"/>
        </w:trPr>
        <w:tc>
          <w:tcPr>
            <w:tcW w:w="704" w:type="dxa"/>
            <w:tcBorders>
              <w:bottom w:val="nil"/>
            </w:tcBorders>
            <w:shd w:val="clear" w:color="auto" w:fill="auto"/>
          </w:tcPr>
          <w:p w14:paraId="609AA511" w14:textId="77777777" w:rsidR="004679DA" w:rsidRPr="00A45D38" w:rsidRDefault="004679DA" w:rsidP="00FA72F3">
            <w:pPr>
              <w:pStyle w:val="TAH"/>
              <w:rPr>
                <w:lang w:eastAsia="zh-CN"/>
              </w:rPr>
            </w:pPr>
            <w:r w:rsidRPr="00A45D38">
              <w:rPr>
                <w:lang w:eastAsia="zh-CN"/>
              </w:rPr>
              <w:t>UID</w:t>
            </w:r>
          </w:p>
        </w:tc>
        <w:tc>
          <w:tcPr>
            <w:tcW w:w="1427" w:type="dxa"/>
            <w:tcBorders>
              <w:bottom w:val="nil"/>
            </w:tcBorders>
            <w:shd w:val="clear" w:color="auto" w:fill="auto"/>
          </w:tcPr>
          <w:p w14:paraId="27BB6674" w14:textId="77777777" w:rsidR="004679DA" w:rsidRPr="00A45D38" w:rsidRDefault="004679DA" w:rsidP="00FA72F3">
            <w:pPr>
              <w:pStyle w:val="TAH"/>
            </w:pPr>
            <w:r w:rsidRPr="00A45D38">
              <w:rPr>
                <w:lang w:eastAsia="zh-CN"/>
              </w:rPr>
              <w:t>Instrument</w:t>
            </w:r>
          </w:p>
        </w:tc>
        <w:tc>
          <w:tcPr>
            <w:tcW w:w="1450" w:type="dxa"/>
            <w:tcBorders>
              <w:bottom w:val="nil"/>
            </w:tcBorders>
            <w:shd w:val="clear" w:color="auto" w:fill="auto"/>
          </w:tcPr>
          <w:p w14:paraId="5B562B7C" w14:textId="77777777" w:rsidR="004679DA" w:rsidRPr="00A45D38" w:rsidRDefault="004679DA" w:rsidP="00FA72F3">
            <w:pPr>
              <w:pStyle w:val="TAH"/>
            </w:pPr>
            <w:r w:rsidRPr="00A45D38">
              <w:rPr>
                <w:lang w:eastAsia="zh-CN"/>
              </w:rPr>
              <w:t>Use case</w:t>
            </w:r>
          </w:p>
        </w:tc>
        <w:tc>
          <w:tcPr>
            <w:tcW w:w="4017" w:type="dxa"/>
            <w:gridSpan w:val="3"/>
            <w:shd w:val="clear" w:color="auto" w:fill="auto"/>
          </w:tcPr>
          <w:p w14:paraId="13CF087E" w14:textId="77777777" w:rsidR="004679DA" w:rsidRPr="00A45D38" w:rsidRDefault="004679DA" w:rsidP="00FA72F3">
            <w:pPr>
              <w:pStyle w:val="TAH"/>
            </w:pPr>
            <w:r w:rsidRPr="00A45D38">
              <w:t>Standard uncertainty σ (dB)</w:t>
            </w:r>
          </w:p>
        </w:tc>
        <w:tc>
          <w:tcPr>
            <w:tcW w:w="2033" w:type="dxa"/>
            <w:tcBorders>
              <w:bottom w:val="nil"/>
            </w:tcBorders>
            <w:shd w:val="clear" w:color="auto" w:fill="auto"/>
          </w:tcPr>
          <w:p w14:paraId="08859874" w14:textId="77777777" w:rsidR="004679DA" w:rsidRPr="00A45D38" w:rsidRDefault="004679DA" w:rsidP="00FA72F3">
            <w:pPr>
              <w:pStyle w:val="TAH"/>
            </w:pPr>
            <w:r w:rsidRPr="00A45D38">
              <w:t>Probability</w:t>
            </w:r>
          </w:p>
        </w:tc>
      </w:tr>
      <w:tr w:rsidR="004679DA" w:rsidRPr="00A45D38" w14:paraId="0761BDB5" w14:textId="77777777" w:rsidTr="00FA72F3">
        <w:trPr>
          <w:cantSplit/>
          <w:jc w:val="center"/>
        </w:trPr>
        <w:tc>
          <w:tcPr>
            <w:tcW w:w="704" w:type="dxa"/>
            <w:tcBorders>
              <w:top w:val="nil"/>
            </w:tcBorders>
            <w:shd w:val="clear" w:color="auto" w:fill="auto"/>
          </w:tcPr>
          <w:p w14:paraId="24B44A70" w14:textId="77777777" w:rsidR="004679DA" w:rsidRPr="00A45D38" w:rsidRDefault="004679DA" w:rsidP="00FA72F3">
            <w:pPr>
              <w:pStyle w:val="TAH"/>
            </w:pPr>
          </w:p>
        </w:tc>
        <w:tc>
          <w:tcPr>
            <w:tcW w:w="1427" w:type="dxa"/>
            <w:tcBorders>
              <w:top w:val="nil"/>
            </w:tcBorders>
            <w:shd w:val="clear" w:color="auto" w:fill="auto"/>
          </w:tcPr>
          <w:p w14:paraId="33986775" w14:textId="77777777" w:rsidR="004679DA" w:rsidRPr="00A45D38" w:rsidRDefault="004679DA" w:rsidP="00FA72F3">
            <w:pPr>
              <w:pStyle w:val="TAH"/>
            </w:pPr>
          </w:p>
        </w:tc>
        <w:tc>
          <w:tcPr>
            <w:tcW w:w="1450" w:type="dxa"/>
            <w:tcBorders>
              <w:top w:val="nil"/>
            </w:tcBorders>
            <w:shd w:val="clear" w:color="auto" w:fill="auto"/>
          </w:tcPr>
          <w:p w14:paraId="78C5B2E4" w14:textId="77777777" w:rsidR="004679DA" w:rsidRPr="00A45D38" w:rsidRDefault="004679DA" w:rsidP="00FA72F3">
            <w:pPr>
              <w:pStyle w:val="TAH"/>
              <w:rPr>
                <w:lang w:eastAsia="zh-CN"/>
              </w:rPr>
            </w:pPr>
          </w:p>
        </w:tc>
        <w:tc>
          <w:tcPr>
            <w:tcW w:w="919" w:type="dxa"/>
            <w:shd w:val="clear" w:color="auto" w:fill="auto"/>
          </w:tcPr>
          <w:p w14:paraId="536CC84B" w14:textId="77777777" w:rsidR="004679DA" w:rsidRPr="00A45D38" w:rsidRDefault="004679DA" w:rsidP="00FA72F3">
            <w:pPr>
              <w:pStyle w:val="TAH"/>
            </w:pPr>
            <w:r w:rsidRPr="00A45D38">
              <w:rPr>
                <w:lang w:eastAsia="zh-CN"/>
              </w:rPr>
              <w:t xml:space="preserve">f </w:t>
            </w:r>
            <w:r w:rsidRPr="00A45D38">
              <w:rPr>
                <w:rFonts w:ascii="Cambria Math" w:hAnsi="Cambria Math" w:cs="Cambria Math"/>
                <w:lang w:eastAsia="zh-CN"/>
              </w:rPr>
              <w:t>≤</w:t>
            </w:r>
            <w:r w:rsidRPr="00A45D38">
              <w:rPr>
                <w:lang w:eastAsia="zh-CN"/>
              </w:rPr>
              <w:t xml:space="preserve"> 3 GHz</w:t>
            </w:r>
          </w:p>
        </w:tc>
        <w:tc>
          <w:tcPr>
            <w:tcW w:w="1720" w:type="dxa"/>
            <w:shd w:val="clear" w:color="auto" w:fill="auto"/>
          </w:tcPr>
          <w:p w14:paraId="0F4CBBA4" w14:textId="1EE11453" w:rsidR="004679DA" w:rsidRPr="00A45D38" w:rsidRDefault="004679DA" w:rsidP="00FA72F3">
            <w:pPr>
              <w:pStyle w:val="TAH"/>
              <w:rPr>
                <w:lang w:eastAsia="zh-CN"/>
              </w:rPr>
            </w:pPr>
            <w:r w:rsidRPr="00A45D38">
              <w:rPr>
                <w:lang w:eastAsia="zh-CN"/>
              </w:rPr>
              <w:t xml:space="preserve">3 GHz &lt; f </w:t>
            </w:r>
            <w:r w:rsidRPr="00D05565">
              <w:rPr>
                <w:lang w:eastAsia="zh-CN"/>
              </w:rPr>
              <w:t>≤</w:t>
            </w:r>
            <w:r w:rsidRPr="00A45D38">
              <w:rPr>
                <w:lang w:eastAsia="zh-CN"/>
              </w:rPr>
              <w:t xml:space="preserve"> 6 GHz</w:t>
            </w:r>
          </w:p>
        </w:tc>
        <w:tc>
          <w:tcPr>
            <w:tcW w:w="1378" w:type="dxa"/>
          </w:tcPr>
          <w:p w14:paraId="0DC7469E" w14:textId="2FC3FB5F" w:rsidR="004679DA" w:rsidRPr="00A45D38" w:rsidRDefault="004679DA" w:rsidP="00FA72F3">
            <w:pPr>
              <w:pStyle w:val="TAH"/>
              <w:rPr>
                <w:lang w:eastAsia="zh-CN"/>
              </w:rPr>
            </w:pPr>
            <w:r w:rsidRPr="00D05565">
              <w:rPr>
                <w:lang w:eastAsia="zh-CN"/>
              </w:rPr>
              <w:t>18 &lt; f</w:t>
            </w:r>
            <w:r w:rsidRPr="00D05565">
              <w:rPr>
                <w:lang w:eastAsia="zh-CN"/>
              </w:rPr>
              <w:br/>
              <w:t>≤142 GHz</w:t>
            </w:r>
            <w:r w:rsidRPr="00A45D38" w:rsidDel="0051672F">
              <w:rPr>
                <w:lang w:eastAsia="zh-CN"/>
              </w:rPr>
              <w:t xml:space="preserve"> </w:t>
            </w:r>
          </w:p>
        </w:tc>
        <w:tc>
          <w:tcPr>
            <w:tcW w:w="2033" w:type="dxa"/>
            <w:tcBorders>
              <w:top w:val="nil"/>
            </w:tcBorders>
            <w:shd w:val="clear" w:color="auto" w:fill="auto"/>
          </w:tcPr>
          <w:p w14:paraId="30ECCC2E" w14:textId="77777777" w:rsidR="004679DA" w:rsidRPr="00A45D38" w:rsidRDefault="004679DA" w:rsidP="00FA72F3">
            <w:pPr>
              <w:pStyle w:val="TAH"/>
              <w:rPr>
                <w:lang w:eastAsia="zh-CN"/>
              </w:rPr>
            </w:pPr>
            <w:r w:rsidRPr="00A45D38">
              <w:t>distribution</w:t>
            </w:r>
          </w:p>
        </w:tc>
      </w:tr>
      <w:tr w:rsidR="004679DA" w:rsidRPr="00A45D38" w14:paraId="0D4B96F0" w14:textId="77777777" w:rsidTr="00FA72F3">
        <w:trPr>
          <w:cantSplit/>
          <w:jc w:val="center"/>
        </w:trPr>
        <w:tc>
          <w:tcPr>
            <w:tcW w:w="704" w:type="dxa"/>
          </w:tcPr>
          <w:p w14:paraId="4BB776AF" w14:textId="77777777" w:rsidR="004679DA" w:rsidRPr="00A45D38" w:rsidRDefault="004679DA" w:rsidP="00FA72F3">
            <w:pPr>
              <w:pStyle w:val="TAC"/>
            </w:pPr>
            <w:r w:rsidRPr="00A45D38">
              <w:rPr>
                <w:lang w:eastAsia="zh-CN"/>
              </w:rPr>
              <w:t>C1-4</w:t>
            </w:r>
          </w:p>
        </w:tc>
        <w:tc>
          <w:tcPr>
            <w:tcW w:w="1427" w:type="dxa"/>
            <w:shd w:val="clear" w:color="auto" w:fill="auto"/>
          </w:tcPr>
          <w:p w14:paraId="5850FEAD" w14:textId="77777777" w:rsidR="004679DA" w:rsidRPr="00A45D38" w:rsidRDefault="004679DA" w:rsidP="00FA72F3">
            <w:pPr>
              <w:pStyle w:val="TAC"/>
            </w:pPr>
            <w:r w:rsidRPr="00A45D38">
              <w:t>Reference antenna</w:t>
            </w:r>
          </w:p>
        </w:tc>
        <w:tc>
          <w:tcPr>
            <w:tcW w:w="1450" w:type="dxa"/>
            <w:shd w:val="clear" w:color="auto" w:fill="auto"/>
          </w:tcPr>
          <w:p w14:paraId="36470A4A" w14:textId="77777777" w:rsidR="004679DA" w:rsidRPr="00A45D38" w:rsidRDefault="004679DA" w:rsidP="00FA72F3">
            <w:pPr>
              <w:pStyle w:val="TAC"/>
            </w:pPr>
            <w:r w:rsidRPr="00A45D38">
              <w:t>Calibration stage</w:t>
            </w:r>
          </w:p>
        </w:tc>
        <w:tc>
          <w:tcPr>
            <w:tcW w:w="919" w:type="dxa"/>
            <w:shd w:val="clear" w:color="auto" w:fill="auto"/>
          </w:tcPr>
          <w:p w14:paraId="5E6291BF" w14:textId="77777777" w:rsidR="004679DA" w:rsidRPr="00A45D38" w:rsidRDefault="004679DA" w:rsidP="00FA72F3">
            <w:pPr>
              <w:pStyle w:val="TAC"/>
            </w:pPr>
            <w:r w:rsidRPr="00A45D38">
              <w:t>0.29</w:t>
            </w:r>
          </w:p>
        </w:tc>
        <w:tc>
          <w:tcPr>
            <w:tcW w:w="1720" w:type="dxa"/>
            <w:shd w:val="clear" w:color="auto" w:fill="auto"/>
          </w:tcPr>
          <w:p w14:paraId="067E3690" w14:textId="77777777" w:rsidR="004679DA" w:rsidRPr="00A45D38" w:rsidRDefault="004679DA" w:rsidP="00FA72F3">
            <w:pPr>
              <w:pStyle w:val="TAC"/>
              <w:rPr>
                <w:lang w:eastAsia="zh-CN"/>
              </w:rPr>
            </w:pPr>
            <w:r w:rsidRPr="00A45D38">
              <w:rPr>
                <w:lang w:eastAsia="zh-CN"/>
              </w:rPr>
              <w:t>0.25</w:t>
            </w:r>
          </w:p>
        </w:tc>
        <w:tc>
          <w:tcPr>
            <w:tcW w:w="1378" w:type="dxa"/>
          </w:tcPr>
          <w:p w14:paraId="32FFF48D" w14:textId="7FE6880C" w:rsidR="004679DA" w:rsidRPr="00A45D38" w:rsidRDefault="004679DA" w:rsidP="00FA72F3">
            <w:pPr>
              <w:pStyle w:val="TAC"/>
              <w:rPr>
                <w:lang w:eastAsia="zh-CN"/>
              </w:rPr>
            </w:pPr>
            <w:r w:rsidRPr="00A45D38">
              <w:rPr>
                <w:lang w:eastAsia="zh-CN"/>
              </w:rPr>
              <w:t>0.3</w:t>
            </w:r>
          </w:p>
        </w:tc>
        <w:tc>
          <w:tcPr>
            <w:tcW w:w="2033" w:type="dxa"/>
            <w:shd w:val="clear" w:color="auto" w:fill="auto"/>
          </w:tcPr>
          <w:p w14:paraId="20558E94" w14:textId="77777777" w:rsidR="004679DA" w:rsidRPr="00A45D38" w:rsidRDefault="004679DA" w:rsidP="00FA72F3">
            <w:pPr>
              <w:pStyle w:val="TAC"/>
            </w:pPr>
            <w:r w:rsidRPr="00A45D38">
              <w:t>Rectangular</w:t>
            </w:r>
          </w:p>
        </w:tc>
      </w:tr>
    </w:tbl>
    <w:p w14:paraId="580949E0" w14:textId="77777777" w:rsidR="004679DA" w:rsidRPr="00E11EA5" w:rsidRDefault="004679DA" w:rsidP="00C57672"/>
    <w:p w14:paraId="445C8800" w14:textId="0269217C" w:rsidR="00C57672" w:rsidRPr="00E11EA5" w:rsidRDefault="004679DA" w:rsidP="00C57672">
      <w:pPr>
        <w:pStyle w:val="TH"/>
        <w:rPr>
          <w:lang w:eastAsia="zh-CN"/>
        </w:rPr>
      </w:pPr>
      <w:r w:rsidRPr="00A45D38">
        <w:rPr>
          <w:lang w:eastAsia="zh-CN"/>
        </w:rPr>
        <w:lastRenderedPageBreak/>
        <w:t>T</w:t>
      </w:r>
      <w:r w:rsidRPr="00A45D38">
        <w:rPr>
          <w:rFonts w:hint="eastAsia"/>
          <w:lang w:eastAsia="zh-CN"/>
        </w:rPr>
        <w:t xml:space="preserve">able </w:t>
      </w:r>
      <w:r w:rsidRPr="00A45D38">
        <w:rPr>
          <w:lang w:eastAsia="zh-CN"/>
        </w:rPr>
        <w:t>C.2-4</w:t>
      </w:r>
      <w:r w:rsidRPr="00A45D38">
        <w:rPr>
          <w:rFonts w:hint="eastAsia"/>
          <w:lang w:eastAsia="zh-CN"/>
        </w:rPr>
        <w:t xml:space="preserve">: </w:t>
      </w:r>
      <w:r w:rsidRPr="00A45D38">
        <w:rPr>
          <w:lang w:eastAsia="zh-CN"/>
        </w:rPr>
        <w:t>Void</w:t>
      </w:r>
    </w:p>
    <w:p w14:paraId="668F7623" w14:textId="77777777" w:rsidR="004679DA" w:rsidRPr="00A45D38" w:rsidRDefault="004679DA" w:rsidP="004679DA">
      <w:pPr>
        <w:pStyle w:val="TH"/>
        <w:rPr>
          <w:lang w:eastAsia="zh-CN"/>
        </w:rPr>
      </w:pPr>
      <w:r w:rsidRPr="00A45D38">
        <w:rPr>
          <w:rFonts w:hint="eastAsia"/>
          <w:lang w:eastAsia="zh-CN"/>
        </w:rPr>
        <w:t xml:space="preserve">Table </w:t>
      </w:r>
      <w:r w:rsidRPr="00A45D38">
        <w:rPr>
          <w:lang w:eastAsia="zh-CN"/>
        </w:rPr>
        <w:t>C.2-5</w:t>
      </w:r>
      <w:r w:rsidRPr="00A45D38">
        <w:rPr>
          <w:rFonts w:hint="eastAsia"/>
          <w:lang w:eastAsia="zh-CN"/>
        </w:rPr>
        <w:t xml:space="preserve">: </w:t>
      </w:r>
      <w:r w:rsidRPr="00A45D38">
        <w:rPr>
          <w:lang w:eastAsia="zh-CN"/>
        </w:rPr>
        <w:t>Test equipment uncertainty values for out-of-band</w:t>
      </w:r>
    </w:p>
    <w:tbl>
      <w:tblPr>
        <w:tblStyle w:val="TableGrid"/>
        <w:tblW w:w="0" w:type="auto"/>
        <w:tblLook w:val="04A0" w:firstRow="1" w:lastRow="0" w:firstColumn="1" w:lastColumn="0" w:noHBand="0" w:noVBand="1"/>
      </w:tblPr>
      <w:tblGrid>
        <w:gridCol w:w="704"/>
        <w:gridCol w:w="2393"/>
        <w:gridCol w:w="1011"/>
        <w:gridCol w:w="1349"/>
        <w:gridCol w:w="693"/>
        <w:gridCol w:w="1305"/>
        <w:gridCol w:w="779"/>
        <w:gridCol w:w="1397"/>
      </w:tblGrid>
      <w:tr w:rsidR="004679DA" w:rsidRPr="00A45D38" w14:paraId="73A1B81E" w14:textId="77777777" w:rsidTr="00D05565">
        <w:tc>
          <w:tcPr>
            <w:tcW w:w="704" w:type="dxa"/>
            <w:vMerge w:val="restart"/>
          </w:tcPr>
          <w:p w14:paraId="28B4144D" w14:textId="77777777" w:rsidR="004679DA" w:rsidRPr="00A45D38" w:rsidRDefault="004679DA" w:rsidP="00FA72F3">
            <w:pPr>
              <w:pStyle w:val="TAH"/>
              <w:rPr>
                <w:lang w:val="en-US" w:eastAsia="zh-CN"/>
              </w:rPr>
            </w:pPr>
            <w:r w:rsidRPr="00A45D38">
              <w:rPr>
                <w:rFonts w:hint="eastAsia"/>
                <w:lang w:val="en-US" w:eastAsia="zh-CN"/>
              </w:rPr>
              <w:t>UID</w:t>
            </w:r>
          </w:p>
        </w:tc>
        <w:tc>
          <w:tcPr>
            <w:tcW w:w="2393" w:type="dxa"/>
            <w:vMerge w:val="restart"/>
            <w:hideMark/>
          </w:tcPr>
          <w:p w14:paraId="1F7BA3EB" w14:textId="77777777" w:rsidR="004679DA" w:rsidRPr="00A45D38" w:rsidRDefault="004679DA" w:rsidP="00FA72F3">
            <w:pPr>
              <w:pStyle w:val="TAH"/>
              <w:rPr>
                <w:lang w:val="en-US" w:eastAsia="zh-CN"/>
              </w:rPr>
            </w:pPr>
            <w:r w:rsidRPr="00A45D38">
              <w:rPr>
                <w:lang w:val="en-US" w:eastAsia="zh-CN"/>
              </w:rPr>
              <w:t>Instrument</w:t>
            </w:r>
          </w:p>
        </w:tc>
        <w:tc>
          <w:tcPr>
            <w:tcW w:w="0" w:type="auto"/>
            <w:gridSpan w:val="5"/>
          </w:tcPr>
          <w:p w14:paraId="654C2EF5" w14:textId="77777777" w:rsidR="004679DA" w:rsidRPr="00A45D38" w:rsidRDefault="004679DA" w:rsidP="00FA72F3">
            <w:pPr>
              <w:pStyle w:val="TAH"/>
              <w:rPr>
                <w:lang w:val="en-US" w:eastAsia="zh-CN"/>
              </w:rPr>
            </w:pPr>
            <w:r w:rsidRPr="00A45D38">
              <w:t>Standard uncertainty σ (dB)</w:t>
            </w:r>
          </w:p>
        </w:tc>
        <w:tc>
          <w:tcPr>
            <w:tcW w:w="0" w:type="auto"/>
            <w:vMerge w:val="restart"/>
            <w:hideMark/>
          </w:tcPr>
          <w:p w14:paraId="36B25CDF" w14:textId="77777777" w:rsidR="004679DA" w:rsidRPr="00A45D38" w:rsidRDefault="004679DA" w:rsidP="00D05565">
            <w:pPr>
              <w:pStyle w:val="TAH"/>
              <w:rPr>
                <w:lang w:val="en-US" w:eastAsia="zh-CN"/>
              </w:rPr>
            </w:pPr>
            <w:r w:rsidRPr="00A45D38">
              <w:rPr>
                <w:lang w:val="en-US" w:eastAsia="zh-CN"/>
              </w:rPr>
              <w:t>Probability distribution</w:t>
            </w:r>
          </w:p>
        </w:tc>
      </w:tr>
      <w:tr w:rsidR="004679DA" w:rsidRPr="00A45D38" w14:paraId="64B42C1E" w14:textId="77777777" w:rsidTr="007749B0">
        <w:tc>
          <w:tcPr>
            <w:tcW w:w="704" w:type="dxa"/>
            <w:vMerge/>
          </w:tcPr>
          <w:p w14:paraId="1E214053" w14:textId="77777777" w:rsidR="004679DA" w:rsidRPr="00A45D38" w:rsidRDefault="004679DA" w:rsidP="00FA72F3">
            <w:pPr>
              <w:pStyle w:val="TAC"/>
              <w:rPr>
                <w:rFonts w:cs="Arial"/>
              </w:rPr>
            </w:pPr>
          </w:p>
        </w:tc>
        <w:tc>
          <w:tcPr>
            <w:tcW w:w="2393" w:type="dxa"/>
            <w:vMerge/>
          </w:tcPr>
          <w:p w14:paraId="7CAD7981" w14:textId="77777777" w:rsidR="004679DA" w:rsidRPr="00A45D38" w:rsidRDefault="004679DA" w:rsidP="00FA72F3">
            <w:pPr>
              <w:pStyle w:val="TAL"/>
              <w:rPr>
                <w:rFonts w:eastAsia="Arial Unicode MS"/>
                <w:lang w:val="en-US" w:eastAsia="zh-CN"/>
              </w:rPr>
            </w:pPr>
          </w:p>
        </w:tc>
        <w:tc>
          <w:tcPr>
            <w:tcW w:w="0" w:type="auto"/>
            <w:vAlign w:val="center"/>
          </w:tcPr>
          <w:p w14:paraId="261B4366" w14:textId="77777777" w:rsidR="004679DA" w:rsidRPr="00A45D38" w:rsidRDefault="004679DA" w:rsidP="00FA72F3">
            <w:pPr>
              <w:spacing w:after="0"/>
              <w:jc w:val="center"/>
              <w:rPr>
                <w:rFonts w:ascii="Arial" w:hAnsi="Arial" w:cs="Arial"/>
                <w:b/>
                <w:bCs/>
                <w:color w:val="000000"/>
                <w:sz w:val="16"/>
                <w:szCs w:val="16"/>
              </w:rPr>
            </w:pPr>
            <w:r w:rsidRPr="00A45D38">
              <w:rPr>
                <w:rFonts w:ascii="Arial" w:hAnsi="Arial" w:cs="Arial"/>
                <w:b/>
                <w:bCs/>
                <w:color w:val="000000"/>
                <w:sz w:val="16"/>
                <w:szCs w:val="16"/>
              </w:rPr>
              <w:t>18&lt;f≤26.5 GHz</w:t>
            </w:r>
          </w:p>
        </w:tc>
        <w:tc>
          <w:tcPr>
            <w:tcW w:w="0" w:type="auto"/>
            <w:noWrap/>
            <w:vAlign w:val="center"/>
          </w:tcPr>
          <w:p w14:paraId="7EF56B81" w14:textId="77777777" w:rsidR="004679DA" w:rsidRPr="00A45D38" w:rsidRDefault="004679DA" w:rsidP="00FA72F3">
            <w:pPr>
              <w:pStyle w:val="TAC"/>
              <w:rPr>
                <w:rFonts w:eastAsia="SimSun" w:cs="Arial"/>
                <w:szCs w:val="18"/>
                <w:lang w:val="en-US" w:eastAsia="zh-CN"/>
              </w:rPr>
            </w:pPr>
            <w:r w:rsidRPr="00A45D38">
              <w:rPr>
                <w:rFonts w:cs="Arial"/>
                <w:b/>
                <w:bCs/>
                <w:color w:val="000000"/>
                <w:sz w:val="16"/>
                <w:szCs w:val="16"/>
              </w:rPr>
              <w:t>26.5&lt;f ≤40 GHz</w:t>
            </w:r>
          </w:p>
        </w:tc>
        <w:tc>
          <w:tcPr>
            <w:tcW w:w="0" w:type="auto"/>
            <w:vAlign w:val="center"/>
          </w:tcPr>
          <w:p w14:paraId="282A30B2" w14:textId="77777777" w:rsidR="004679DA" w:rsidRPr="00A45D38" w:rsidRDefault="004679DA" w:rsidP="00FA72F3">
            <w:pPr>
              <w:pStyle w:val="TAC"/>
              <w:rPr>
                <w:rFonts w:cs="Arial"/>
                <w:b/>
                <w:bCs/>
                <w:color w:val="000000"/>
                <w:sz w:val="16"/>
                <w:szCs w:val="16"/>
              </w:rPr>
            </w:pPr>
            <w:r w:rsidRPr="00A45D38">
              <w:rPr>
                <w:rFonts w:cs="Arial"/>
                <w:b/>
                <w:bCs/>
                <w:color w:val="000000"/>
                <w:sz w:val="16"/>
                <w:szCs w:val="16"/>
              </w:rPr>
              <w:t>40&lt;f ≤60 GHz</w:t>
            </w:r>
          </w:p>
        </w:tc>
        <w:tc>
          <w:tcPr>
            <w:tcW w:w="0" w:type="auto"/>
            <w:noWrap/>
            <w:vAlign w:val="center"/>
          </w:tcPr>
          <w:p w14:paraId="759AE7D0" w14:textId="77777777" w:rsidR="004679DA" w:rsidRPr="00A45D38" w:rsidRDefault="004679DA" w:rsidP="00FA72F3">
            <w:pPr>
              <w:pStyle w:val="TAC"/>
              <w:rPr>
                <w:rFonts w:eastAsia="SimSun" w:cs="Arial"/>
                <w:szCs w:val="18"/>
                <w:lang w:val="en-US" w:eastAsia="zh-CN"/>
              </w:rPr>
            </w:pPr>
            <w:r w:rsidRPr="00A45D38">
              <w:rPr>
                <w:rFonts w:cs="Arial"/>
                <w:b/>
                <w:bCs/>
                <w:color w:val="000000"/>
                <w:sz w:val="16"/>
                <w:szCs w:val="16"/>
              </w:rPr>
              <w:t>60&lt;f ≤110 GHz</w:t>
            </w:r>
          </w:p>
        </w:tc>
        <w:tc>
          <w:tcPr>
            <w:tcW w:w="0" w:type="auto"/>
            <w:vAlign w:val="center"/>
          </w:tcPr>
          <w:p w14:paraId="52BC1DE2" w14:textId="77777777" w:rsidR="004679DA" w:rsidRPr="00A45D38" w:rsidRDefault="004679DA" w:rsidP="00FA72F3">
            <w:pPr>
              <w:pStyle w:val="TAC"/>
              <w:rPr>
                <w:rFonts w:eastAsia="Arial Unicode MS" w:cs="Arial"/>
                <w:lang w:val="en-US" w:eastAsia="zh-CN"/>
              </w:rPr>
            </w:pPr>
            <w:r w:rsidRPr="00A45D38">
              <w:rPr>
                <w:rFonts w:cs="Arial"/>
                <w:b/>
                <w:bCs/>
                <w:color w:val="000000"/>
                <w:sz w:val="16"/>
                <w:szCs w:val="16"/>
              </w:rPr>
              <w:t>110&lt;f ≤142 GHz</w:t>
            </w:r>
          </w:p>
        </w:tc>
        <w:tc>
          <w:tcPr>
            <w:tcW w:w="0" w:type="auto"/>
            <w:vMerge/>
            <w:noWrap/>
          </w:tcPr>
          <w:p w14:paraId="15D342BE" w14:textId="77777777" w:rsidR="004679DA" w:rsidRPr="00A45D38" w:rsidRDefault="004679DA" w:rsidP="00FA72F3">
            <w:pPr>
              <w:pStyle w:val="TAC"/>
              <w:rPr>
                <w:rFonts w:eastAsia="Arial Unicode MS" w:cs="Arial"/>
                <w:lang w:val="en-US" w:eastAsia="zh-CN"/>
              </w:rPr>
            </w:pPr>
          </w:p>
        </w:tc>
      </w:tr>
      <w:tr w:rsidR="004679DA" w:rsidRPr="00A45D38" w14:paraId="223C4BD1" w14:textId="77777777" w:rsidTr="007749B0">
        <w:tc>
          <w:tcPr>
            <w:tcW w:w="704" w:type="dxa"/>
          </w:tcPr>
          <w:p w14:paraId="6F0D6478" w14:textId="77777777" w:rsidR="004679DA" w:rsidRPr="00A45D38" w:rsidRDefault="004679DA" w:rsidP="00FA72F3">
            <w:pPr>
              <w:pStyle w:val="TAC"/>
              <w:rPr>
                <w:rFonts w:eastAsia="Arial Unicode MS" w:cs="Arial"/>
                <w:lang w:val="en-US" w:eastAsia="zh-CN"/>
              </w:rPr>
            </w:pPr>
            <w:r w:rsidRPr="00A45D38">
              <w:rPr>
                <w:rFonts w:cs="Arial"/>
              </w:rPr>
              <w:t>C1-3</w:t>
            </w:r>
          </w:p>
        </w:tc>
        <w:tc>
          <w:tcPr>
            <w:tcW w:w="2393" w:type="dxa"/>
          </w:tcPr>
          <w:p w14:paraId="6FD44D2C" w14:textId="77777777" w:rsidR="004679DA" w:rsidRPr="00A45D38" w:rsidRDefault="004679DA" w:rsidP="00FA72F3">
            <w:pPr>
              <w:pStyle w:val="TAL"/>
              <w:jc w:val="center"/>
              <w:rPr>
                <w:rFonts w:eastAsia="Arial Unicode MS"/>
                <w:lang w:val="en-US" w:eastAsia="zh-CN"/>
              </w:rPr>
            </w:pPr>
            <w:r w:rsidRPr="00A45D38">
              <w:rPr>
                <w:rFonts w:eastAsia="Arial Unicode MS"/>
                <w:lang w:val="en-US" w:eastAsia="zh-CN"/>
              </w:rPr>
              <w:t>Network Analyzer</w:t>
            </w:r>
          </w:p>
        </w:tc>
        <w:tc>
          <w:tcPr>
            <w:tcW w:w="0" w:type="auto"/>
          </w:tcPr>
          <w:p w14:paraId="3EA17B4F" w14:textId="77777777" w:rsidR="004679DA" w:rsidRPr="00A45D38" w:rsidRDefault="004679DA" w:rsidP="00FA72F3">
            <w:pPr>
              <w:pStyle w:val="TAC"/>
            </w:pPr>
            <w:r w:rsidRPr="00A45D38">
              <w:t>0.30</w:t>
            </w:r>
          </w:p>
        </w:tc>
        <w:tc>
          <w:tcPr>
            <w:tcW w:w="0" w:type="auto"/>
            <w:noWrap/>
          </w:tcPr>
          <w:p w14:paraId="540455F2" w14:textId="77777777" w:rsidR="004679DA" w:rsidRPr="00A45D38" w:rsidRDefault="004679DA" w:rsidP="00FA72F3">
            <w:pPr>
              <w:pStyle w:val="TAC"/>
              <w:rPr>
                <w:rFonts w:eastAsia="SimSun"/>
                <w:szCs w:val="18"/>
                <w:lang w:val="en-US" w:eastAsia="zh-CN"/>
              </w:rPr>
            </w:pPr>
            <w:r w:rsidRPr="00A45D38">
              <w:t>0.30</w:t>
            </w:r>
          </w:p>
        </w:tc>
        <w:tc>
          <w:tcPr>
            <w:tcW w:w="0" w:type="auto"/>
          </w:tcPr>
          <w:p w14:paraId="4562135C" w14:textId="77777777" w:rsidR="004679DA" w:rsidRPr="00A45D38" w:rsidRDefault="004679DA" w:rsidP="00FA72F3">
            <w:pPr>
              <w:pStyle w:val="TAC"/>
            </w:pPr>
            <w:r w:rsidRPr="00A45D38">
              <w:t>0.30</w:t>
            </w:r>
          </w:p>
        </w:tc>
        <w:tc>
          <w:tcPr>
            <w:tcW w:w="0" w:type="auto"/>
            <w:noWrap/>
          </w:tcPr>
          <w:p w14:paraId="5E8D8038" w14:textId="77777777" w:rsidR="004679DA" w:rsidRPr="00A45D38" w:rsidRDefault="004679DA" w:rsidP="00FA72F3">
            <w:pPr>
              <w:pStyle w:val="TAC"/>
              <w:rPr>
                <w:rFonts w:eastAsia="SimSun"/>
                <w:szCs w:val="18"/>
                <w:lang w:val="en-US" w:eastAsia="zh-CN"/>
              </w:rPr>
            </w:pPr>
            <w:r w:rsidRPr="00A45D38">
              <w:t>0.80</w:t>
            </w:r>
          </w:p>
        </w:tc>
        <w:tc>
          <w:tcPr>
            <w:tcW w:w="0" w:type="auto"/>
          </w:tcPr>
          <w:p w14:paraId="757CCF57" w14:textId="77777777" w:rsidR="004679DA" w:rsidRPr="00A45D38" w:rsidRDefault="004679DA" w:rsidP="00FA72F3">
            <w:pPr>
              <w:pStyle w:val="TAC"/>
              <w:rPr>
                <w:rFonts w:eastAsia="Arial Unicode MS"/>
                <w:lang w:val="en-US" w:eastAsia="zh-CN"/>
              </w:rPr>
            </w:pPr>
            <w:r w:rsidRPr="00A45D38">
              <w:t>1.00</w:t>
            </w:r>
          </w:p>
        </w:tc>
        <w:tc>
          <w:tcPr>
            <w:tcW w:w="0" w:type="auto"/>
            <w:noWrap/>
          </w:tcPr>
          <w:p w14:paraId="502B2521" w14:textId="77777777" w:rsidR="004679DA" w:rsidRPr="00A45D38" w:rsidRDefault="004679DA" w:rsidP="00FA72F3">
            <w:pPr>
              <w:pStyle w:val="TAC"/>
              <w:rPr>
                <w:rFonts w:eastAsia="Arial Unicode MS"/>
                <w:lang w:val="en-US" w:eastAsia="zh-CN"/>
              </w:rPr>
            </w:pPr>
            <w:r w:rsidRPr="00A45D38">
              <w:rPr>
                <w:rFonts w:eastAsia="Arial Unicode MS"/>
                <w:lang w:val="en-US" w:eastAsia="zh-CN"/>
              </w:rPr>
              <w:t>Gaussian</w:t>
            </w:r>
          </w:p>
        </w:tc>
      </w:tr>
      <w:tr w:rsidR="004679DA" w:rsidRPr="00A45D38" w14:paraId="751B3B35" w14:textId="77777777" w:rsidTr="007749B0">
        <w:tc>
          <w:tcPr>
            <w:tcW w:w="704" w:type="dxa"/>
          </w:tcPr>
          <w:p w14:paraId="7E3548D2" w14:textId="77777777" w:rsidR="004679DA" w:rsidRPr="00A45D38" w:rsidRDefault="004679DA" w:rsidP="00FA72F3">
            <w:pPr>
              <w:pStyle w:val="TAC"/>
              <w:rPr>
                <w:rFonts w:cs="Arial"/>
              </w:rPr>
            </w:pPr>
            <w:r w:rsidRPr="00A45D38">
              <w:rPr>
                <w:rFonts w:cs="Arial"/>
              </w:rPr>
              <w:t>C1-7</w:t>
            </w:r>
          </w:p>
        </w:tc>
        <w:tc>
          <w:tcPr>
            <w:tcW w:w="2393" w:type="dxa"/>
          </w:tcPr>
          <w:p w14:paraId="5D378D75" w14:textId="77777777" w:rsidR="004679DA" w:rsidRPr="00A45D38" w:rsidRDefault="004679DA" w:rsidP="00FA72F3">
            <w:pPr>
              <w:pStyle w:val="TAL"/>
              <w:jc w:val="center"/>
              <w:rPr>
                <w:rFonts w:eastAsia="Arial Unicode MS"/>
                <w:lang w:val="en-US" w:eastAsia="zh-CN"/>
              </w:rPr>
            </w:pPr>
            <w:r w:rsidRPr="00A45D38">
              <w:rPr>
                <w:rFonts w:eastAsia="Arial Unicode MS"/>
                <w:lang w:val="en-US" w:eastAsia="zh-CN"/>
              </w:rPr>
              <w:t>RF power measurement equipment (e.g. spectrum analyzer, power meter) - low power (UEM)</w:t>
            </w:r>
          </w:p>
        </w:tc>
        <w:tc>
          <w:tcPr>
            <w:tcW w:w="0" w:type="auto"/>
          </w:tcPr>
          <w:p w14:paraId="373AB45F" w14:textId="77777777" w:rsidR="004679DA" w:rsidRPr="00A45D38" w:rsidRDefault="004679DA" w:rsidP="00FA72F3">
            <w:pPr>
              <w:pStyle w:val="TAC"/>
              <w:rPr>
                <w:rFonts w:eastAsia="SimSun"/>
                <w:szCs w:val="18"/>
                <w:lang w:val="en-US" w:eastAsia="zh-CN"/>
              </w:rPr>
            </w:pPr>
            <w:r w:rsidRPr="00A45D38">
              <w:rPr>
                <w:rFonts w:cs="Arial"/>
                <w:color w:val="000000"/>
                <w:sz w:val="16"/>
                <w:szCs w:val="16"/>
              </w:rPr>
              <w:t>0.52</w:t>
            </w:r>
          </w:p>
        </w:tc>
        <w:tc>
          <w:tcPr>
            <w:tcW w:w="0" w:type="auto"/>
            <w:noWrap/>
          </w:tcPr>
          <w:p w14:paraId="62266572" w14:textId="77777777" w:rsidR="004679DA" w:rsidRPr="00A45D38" w:rsidRDefault="004679DA" w:rsidP="00FA72F3">
            <w:pPr>
              <w:pStyle w:val="TAC"/>
              <w:rPr>
                <w:rFonts w:eastAsia="SimSun"/>
                <w:szCs w:val="18"/>
                <w:lang w:val="en-US" w:eastAsia="zh-CN"/>
              </w:rPr>
            </w:pPr>
            <w:r w:rsidRPr="00A45D38">
              <w:rPr>
                <w:rFonts w:cs="Arial"/>
                <w:color w:val="000000"/>
                <w:sz w:val="16"/>
                <w:szCs w:val="16"/>
              </w:rPr>
              <w:t>0.84</w:t>
            </w:r>
          </w:p>
        </w:tc>
        <w:tc>
          <w:tcPr>
            <w:tcW w:w="0" w:type="auto"/>
          </w:tcPr>
          <w:p w14:paraId="760EA472" w14:textId="77777777" w:rsidR="004679DA" w:rsidRPr="00A45D38" w:rsidRDefault="004679DA" w:rsidP="00FA72F3">
            <w:pPr>
              <w:pStyle w:val="TAC"/>
              <w:rPr>
                <w:rFonts w:eastAsia="SimSun"/>
                <w:szCs w:val="18"/>
                <w:lang w:val="en-US" w:eastAsia="zh-CN"/>
              </w:rPr>
            </w:pPr>
            <w:r w:rsidRPr="00A45D38">
              <w:rPr>
                <w:rFonts w:cs="Arial"/>
                <w:color w:val="000000"/>
                <w:sz w:val="16"/>
                <w:szCs w:val="16"/>
              </w:rPr>
              <w:t>0.60</w:t>
            </w:r>
          </w:p>
        </w:tc>
        <w:tc>
          <w:tcPr>
            <w:tcW w:w="0" w:type="auto"/>
            <w:noWrap/>
          </w:tcPr>
          <w:p w14:paraId="2AC7A80B" w14:textId="77777777" w:rsidR="004679DA" w:rsidRPr="00A45D38" w:rsidRDefault="004679DA" w:rsidP="00FA72F3">
            <w:pPr>
              <w:pStyle w:val="TAC"/>
              <w:rPr>
                <w:rFonts w:eastAsia="SimSun"/>
                <w:szCs w:val="18"/>
                <w:lang w:val="en-US" w:eastAsia="zh-CN"/>
              </w:rPr>
            </w:pPr>
            <w:r w:rsidRPr="00A45D38">
              <w:rPr>
                <w:rFonts w:cs="Arial"/>
                <w:color w:val="000000"/>
                <w:sz w:val="16"/>
                <w:szCs w:val="16"/>
              </w:rPr>
              <w:t>2.00</w:t>
            </w:r>
          </w:p>
        </w:tc>
        <w:tc>
          <w:tcPr>
            <w:tcW w:w="0" w:type="auto"/>
          </w:tcPr>
          <w:p w14:paraId="488686F0" w14:textId="77777777" w:rsidR="004679DA" w:rsidRPr="00A45D38" w:rsidRDefault="004679DA" w:rsidP="00FA72F3">
            <w:pPr>
              <w:pStyle w:val="TAC"/>
              <w:rPr>
                <w:rFonts w:eastAsia="Arial Unicode MS"/>
                <w:lang w:val="en-US" w:eastAsia="zh-CN"/>
              </w:rPr>
            </w:pPr>
            <w:r w:rsidRPr="00A45D38">
              <w:rPr>
                <w:rFonts w:cs="Arial"/>
                <w:color w:val="000000"/>
                <w:sz w:val="16"/>
                <w:szCs w:val="16"/>
              </w:rPr>
              <w:t>2.30</w:t>
            </w:r>
          </w:p>
        </w:tc>
        <w:tc>
          <w:tcPr>
            <w:tcW w:w="0" w:type="auto"/>
            <w:noWrap/>
          </w:tcPr>
          <w:p w14:paraId="6BF36FF7" w14:textId="77777777" w:rsidR="004679DA" w:rsidRPr="00A45D38" w:rsidRDefault="004679DA" w:rsidP="00FA72F3">
            <w:pPr>
              <w:pStyle w:val="TAC"/>
              <w:rPr>
                <w:rFonts w:eastAsia="Arial Unicode MS"/>
                <w:lang w:val="en-US" w:eastAsia="zh-CN"/>
              </w:rPr>
            </w:pPr>
            <w:r w:rsidRPr="00A45D38">
              <w:rPr>
                <w:rFonts w:eastAsia="Arial Unicode MS"/>
                <w:lang w:val="en-US" w:eastAsia="zh-CN"/>
              </w:rPr>
              <w:t>Gaussian</w:t>
            </w:r>
          </w:p>
        </w:tc>
      </w:tr>
    </w:tbl>
    <w:p w14:paraId="5337EACE" w14:textId="77777777" w:rsidR="004679DA" w:rsidRPr="00E11EA5" w:rsidRDefault="004679DA" w:rsidP="00C57672"/>
    <w:p w14:paraId="6F130F27" w14:textId="77777777" w:rsidR="00C57672" w:rsidRPr="00E11EA5" w:rsidRDefault="00C57672" w:rsidP="00C57672">
      <w:pPr>
        <w:pStyle w:val="Heading1"/>
        <w:rPr>
          <w:lang w:eastAsia="zh-CN"/>
        </w:rPr>
      </w:pPr>
      <w:bookmarkStart w:id="14434" w:name="_Toc21086780"/>
      <w:bookmarkStart w:id="14435" w:name="_Toc29769240"/>
      <w:bookmarkStart w:id="14436" w:name="_Toc29994061"/>
      <w:bookmarkStart w:id="14437" w:name="_Toc37430508"/>
      <w:bookmarkStart w:id="14438" w:name="_Toc43739611"/>
      <w:bookmarkStart w:id="14439" w:name="_Toc46347372"/>
      <w:bookmarkStart w:id="14440" w:name="_Toc53166311"/>
      <w:bookmarkStart w:id="14441" w:name="_Toc53167006"/>
      <w:bookmarkStart w:id="14442" w:name="_Toc53167700"/>
      <w:bookmarkStart w:id="14443" w:name="_Toc61130962"/>
      <w:bookmarkStart w:id="14444" w:name="_Toc61131688"/>
      <w:bookmarkStart w:id="14445" w:name="_Toc61188530"/>
      <w:bookmarkStart w:id="14446" w:name="_Toc83029820"/>
      <w:bookmarkStart w:id="14447" w:name="_Toc83920418"/>
      <w:bookmarkStart w:id="14448" w:name="_Toc89785439"/>
      <w:bookmarkStart w:id="14449" w:name="_Toc137299939"/>
      <w:bookmarkStart w:id="14450" w:name="_Toc138888985"/>
      <w:bookmarkStart w:id="14451" w:name="_Toc138889709"/>
      <w:bookmarkStart w:id="14452" w:name="_Toc145341428"/>
      <w:bookmarkStart w:id="14453" w:name="_Toc161843171"/>
      <w:bookmarkStart w:id="14454" w:name="_Toc169789280"/>
      <w:bookmarkStart w:id="14455" w:name="_Toc171512659"/>
      <w:r w:rsidRPr="00E11EA5">
        <w:rPr>
          <w:lang w:eastAsia="zh-CN"/>
        </w:rPr>
        <w:t>C.3</w:t>
      </w:r>
      <w:r>
        <w:rPr>
          <w:lang w:eastAsia="zh-CN"/>
        </w:rPr>
        <w:tab/>
      </w:r>
      <w:r w:rsidRPr="00E11EA5">
        <w:rPr>
          <w:lang w:eastAsia="zh-CN"/>
        </w:rPr>
        <w:t>MU of TE derived from conducted specification</w:t>
      </w:r>
      <w:bookmarkEnd w:id="14434"/>
      <w:bookmarkEnd w:id="14435"/>
      <w:bookmarkEnd w:id="14436"/>
      <w:bookmarkEnd w:id="14437"/>
      <w:bookmarkEnd w:id="14438"/>
      <w:bookmarkEnd w:id="14439"/>
      <w:bookmarkEnd w:id="14440"/>
      <w:bookmarkEnd w:id="14441"/>
      <w:bookmarkEnd w:id="14442"/>
      <w:bookmarkEnd w:id="14443"/>
      <w:bookmarkEnd w:id="14444"/>
      <w:bookmarkEnd w:id="14445"/>
      <w:bookmarkEnd w:id="14446"/>
      <w:bookmarkEnd w:id="14447"/>
      <w:bookmarkEnd w:id="14448"/>
      <w:bookmarkEnd w:id="14449"/>
      <w:bookmarkEnd w:id="14450"/>
      <w:bookmarkEnd w:id="14451"/>
      <w:bookmarkEnd w:id="14452"/>
      <w:bookmarkEnd w:id="14453"/>
      <w:bookmarkEnd w:id="14454"/>
      <w:bookmarkEnd w:id="14455"/>
    </w:p>
    <w:p w14:paraId="4939442D" w14:textId="500CB862" w:rsidR="00C57672" w:rsidRPr="00E11EA5" w:rsidRDefault="00C57672" w:rsidP="00C57672">
      <w:pPr>
        <w:rPr>
          <w:lang w:val="en-CA"/>
        </w:rPr>
      </w:pPr>
      <w:r w:rsidRPr="00E11EA5">
        <w:rPr>
          <w:lang w:val="en-CA"/>
        </w:rPr>
        <w:t>For a number of test cases the conducted measurement uncertainty used in TS</w:t>
      </w:r>
      <w:r>
        <w:rPr>
          <w:lang w:val="en-CA"/>
        </w:rPr>
        <w:t> </w:t>
      </w:r>
      <w:r w:rsidRPr="00E11EA5">
        <w:rPr>
          <w:lang w:val="en-CA"/>
        </w:rPr>
        <w:t>36.141</w:t>
      </w:r>
      <w:r>
        <w:rPr>
          <w:lang w:val="en-CA"/>
        </w:rPr>
        <w:t> </w:t>
      </w:r>
      <w:r w:rsidRPr="00E11EA5">
        <w:rPr>
          <w:lang w:val="en-CA"/>
        </w:rPr>
        <w:t>[</w:t>
      </w:r>
      <w:r w:rsidR="00606601">
        <w:rPr>
          <w:lang w:val="en-CA"/>
        </w:rPr>
        <w:t>3</w:t>
      </w:r>
      <w:r w:rsidRPr="00E11EA5">
        <w:rPr>
          <w:lang w:val="en-CA"/>
        </w:rPr>
        <w:t xml:space="preserve">] is used to estimate the uncertainty contributing of the conducted part </w:t>
      </w:r>
      <w:r w:rsidRPr="00E11EA5">
        <w:rPr>
          <w:lang w:eastAsia="en-GB"/>
        </w:rPr>
        <w:t xml:space="preserve">(filters, limiters, switches etc.) </w:t>
      </w:r>
      <w:r w:rsidRPr="00E11EA5">
        <w:rPr>
          <w:lang w:val="en-CA"/>
        </w:rPr>
        <w:t>of the OTA test set up.</w:t>
      </w:r>
    </w:p>
    <w:p w14:paraId="34F959AD" w14:textId="77777777" w:rsidR="00C57672" w:rsidRPr="00E11EA5" w:rsidRDefault="00C57672" w:rsidP="00C57672">
      <w:pPr>
        <w:rPr>
          <w:lang w:val="en-CA"/>
        </w:rPr>
      </w:pPr>
      <w:r w:rsidRPr="00E11EA5">
        <w:rPr>
          <w:lang w:val="en-CA"/>
        </w:rPr>
        <w:t>Where appropriate the mismatch uncertainty is removed from the conducted uncertainty so that it is not included twice in the calculation.</w:t>
      </w:r>
    </w:p>
    <w:p w14:paraId="5CF207D4" w14:textId="77777777" w:rsidR="00C57672" w:rsidRPr="00DE58E5" w:rsidRDefault="00C57672" w:rsidP="00C57672">
      <w:pPr>
        <w:rPr>
          <w:b/>
        </w:rPr>
      </w:pPr>
      <w:r w:rsidRPr="00E11EA5">
        <w:rPr>
          <w:b/>
        </w:rPr>
        <w:t xml:space="preserve">C3-1 </w:t>
      </w:r>
      <w:r w:rsidRPr="00DE58E5">
        <w:rPr>
          <w:b/>
        </w:rPr>
        <w:t>DL-RS MU derived from conducted specification</w:t>
      </w:r>
    </w:p>
    <w:p w14:paraId="4C2342E1" w14:textId="130A66D7" w:rsidR="00C57672" w:rsidRPr="003D096A" w:rsidRDefault="00C57672" w:rsidP="00C57672">
      <w:r w:rsidRPr="003D096A">
        <w:rPr>
          <w:lang w:eastAsia="sv-SE"/>
        </w:rPr>
        <w:t>Conducted MU (1.96σ) from TS</w:t>
      </w:r>
      <w:r>
        <w:rPr>
          <w:lang w:eastAsia="sv-SE"/>
        </w:rPr>
        <w:t> </w:t>
      </w:r>
      <w:r w:rsidRPr="003D096A">
        <w:rPr>
          <w:lang w:eastAsia="sv-SE"/>
        </w:rPr>
        <w:t>36.141</w:t>
      </w:r>
      <w:r>
        <w:rPr>
          <w:lang w:eastAsia="sv-SE"/>
        </w:rPr>
        <w:t> </w:t>
      </w:r>
      <w:r w:rsidRPr="003D096A">
        <w:rPr>
          <w:lang w:eastAsia="sv-SE"/>
        </w:rPr>
        <w:t>[</w:t>
      </w:r>
      <w:r w:rsidR="00606601">
        <w:rPr>
          <w:lang w:eastAsia="sv-SE"/>
        </w:rPr>
        <w:t>3</w:t>
      </w:r>
      <w:r w:rsidRPr="003D096A">
        <w:rPr>
          <w:lang w:eastAsia="sv-SE"/>
        </w:rPr>
        <w:t>]:</w:t>
      </w:r>
      <w:r>
        <w:rPr>
          <w:lang w:eastAsia="sv-SE"/>
        </w:rPr>
        <w:tab/>
      </w:r>
      <w:r w:rsidRPr="003D096A">
        <w:rPr>
          <w:lang w:eastAsia="sv-SE"/>
        </w:rPr>
        <w:t>±0.8 dB</w:t>
      </w:r>
      <w:r w:rsidRPr="003D096A">
        <w:t xml:space="preserve">, f </w:t>
      </w:r>
      <w:r w:rsidRPr="00BF070B">
        <w:t>≤</w:t>
      </w:r>
      <w:r w:rsidRPr="003D096A">
        <w:t xml:space="preserve"> 3</w:t>
      </w:r>
      <w:r w:rsidR="000104CB">
        <w:t> GHz</w:t>
      </w:r>
      <w:r w:rsidRPr="003D096A">
        <w:t>,</w:t>
      </w:r>
      <w:r>
        <w:tab/>
      </w:r>
      <w:r w:rsidRPr="009C770C">
        <w:t>±</w:t>
      </w:r>
      <w:r w:rsidRPr="003D096A">
        <w:t>1.1 dB, 3</w:t>
      </w:r>
      <w:r w:rsidR="000104CB">
        <w:t> GHz</w:t>
      </w:r>
      <w:r w:rsidRPr="003D096A">
        <w:t xml:space="preserve"> &lt; f </w:t>
      </w:r>
      <w:r w:rsidRPr="009C770C">
        <w:t>≤</w:t>
      </w:r>
      <w:r w:rsidRPr="003D096A">
        <w:t xml:space="preserve"> 4.2</w:t>
      </w:r>
      <w:r>
        <w:t> </w:t>
      </w:r>
      <w:r w:rsidRPr="003D096A">
        <w:t>GHz</w:t>
      </w:r>
    </w:p>
    <w:p w14:paraId="7FC99D08" w14:textId="180312BC" w:rsidR="00C57672" w:rsidRPr="003D096A" w:rsidRDefault="00C57672" w:rsidP="00C57672">
      <w:r w:rsidRPr="003D096A">
        <w:t>Conducted contribution for OTA MU budget (1</w:t>
      </w:r>
      <w:r w:rsidRPr="003D096A">
        <w:rPr>
          <w:lang w:eastAsia="sv-SE"/>
        </w:rPr>
        <w:t>σ</w:t>
      </w:r>
      <w:r w:rsidRPr="003D096A">
        <w:t>):</w:t>
      </w:r>
      <w:r w:rsidRPr="003D096A">
        <w:tab/>
      </w:r>
      <w:r w:rsidRPr="003D096A">
        <w:rPr>
          <w:lang w:eastAsia="sv-SE"/>
        </w:rPr>
        <w:t>±0.41 dB</w:t>
      </w:r>
      <w:r w:rsidRPr="00BF070B">
        <w:t xml:space="preserve">, f </w:t>
      </w:r>
      <w:r w:rsidRPr="009C770C">
        <w:t>≤</w:t>
      </w:r>
      <w:r w:rsidRPr="003D096A">
        <w:t xml:space="preserve"> 3</w:t>
      </w:r>
      <w:r w:rsidR="000104CB">
        <w:t> GHz</w:t>
      </w:r>
      <w:r w:rsidRPr="003D096A">
        <w:t>,</w:t>
      </w:r>
      <w:r>
        <w:tab/>
      </w:r>
      <w:r w:rsidRPr="009C770C">
        <w:t>±</w:t>
      </w:r>
      <w:r w:rsidRPr="003D096A">
        <w:t>0.56 dB, 3</w:t>
      </w:r>
      <w:r w:rsidR="000104CB">
        <w:t> GHz</w:t>
      </w:r>
      <w:r w:rsidRPr="003D096A">
        <w:t xml:space="preserve"> &lt; f </w:t>
      </w:r>
      <w:r w:rsidRPr="009C770C">
        <w:t>≤</w:t>
      </w:r>
      <w:r w:rsidRPr="003D096A">
        <w:t xml:space="preserve"> 4.2</w:t>
      </w:r>
      <w:r>
        <w:t> </w:t>
      </w:r>
      <w:r w:rsidRPr="003D096A">
        <w:t>GHz</w:t>
      </w:r>
    </w:p>
    <w:p w14:paraId="749A404D" w14:textId="77777777" w:rsidR="00C57672" w:rsidRPr="00E11EA5" w:rsidRDefault="00C57672" w:rsidP="00C57672">
      <w:pPr>
        <w:rPr>
          <w:b/>
        </w:rPr>
      </w:pPr>
      <w:r w:rsidRPr="00E11EA5">
        <w:rPr>
          <w:b/>
        </w:rPr>
        <w:t>C3-2 Total power dynamic range conducted uncertainty</w:t>
      </w:r>
    </w:p>
    <w:p w14:paraId="5CA1C8AD" w14:textId="1117F46A" w:rsidR="00C57672" w:rsidRPr="003D096A" w:rsidRDefault="00C57672" w:rsidP="00C57672">
      <w:r w:rsidRPr="003D096A">
        <w:rPr>
          <w:lang w:eastAsia="sv-SE"/>
        </w:rPr>
        <w:t>Conducted MU (1.96</w:t>
      </w:r>
      <w:r w:rsidRPr="00BF070B">
        <w:rPr>
          <w:lang w:eastAsia="sv-SE"/>
        </w:rPr>
        <w:t>σ</w:t>
      </w:r>
      <w:r w:rsidRPr="003D096A">
        <w:rPr>
          <w:lang w:eastAsia="sv-SE"/>
        </w:rPr>
        <w:t>) from TS</w:t>
      </w:r>
      <w:r>
        <w:rPr>
          <w:lang w:eastAsia="sv-SE"/>
        </w:rPr>
        <w:t> </w:t>
      </w:r>
      <w:r w:rsidRPr="003D096A">
        <w:rPr>
          <w:lang w:eastAsia="sv-SE"/>
        </w:rPr>
        <w:t>36.141</w:t>
      </w:r>
      <w:r>
        <w:rPr>
          <w:lang w:eastAsia="sv-SE"/>
        </w:rPr>
        <w:t> </w:t>
      </w:r>
      <w:r w:rsidRPr="003D096A">
        <w:rPr>
          <w:lang w:eastAsia="sv-SE"/>
        </w:rPr>
        <w:t>[</w:t>
      </w:r>
      <w:r w:rsidR="00606601">
        <w:rPr>
          <w:lang w:eastAsia="sv-SE"/>
        </w:rPr>
        <w:t>3</w:t>
      </w:r>
      <w:r w:rsidRPr="003D096A">
        <w:rPr>
          <w:lang w:eastAsia="sv-SE"/>
        </w:rPr>
        <w:t>]:</w:t>
      </w:r>
      <w:r>
        <w:rPr>
          <w:lang w:eastAsia="sv-SE"/>
        </w:rPr>
        <w:tab/>
      </w:r>
      <w:r w:rsidRPr="003D096A">
        <w:rPr>
          <w:lang w:eastAsia="sv-SE"/>
        </w:rPr>
        <w:t>±0.4 dB</w:t>
      </w:r>
    </w:p>
    <w:p w14:paraId="459C74AE" w14:textId="77777777" w:rsidR="00C57672" w:rsidRPr="003D096A" w:rsidRDefault="00C57672" w:rsidP="00C57672">
      <w:pPr>
        <w:rPr>
          <w:lang w:eastAsia="sv-SE"/>
        </w:rPr>
      </w:pPr>
      <w:r w:rsidRPr="00BF070B">
        <w:t>Conducted contribution for OTA MU budget (1</w:t>
      </w:r>
      <w:r w:rsidRPr="003D096A">
        <w:rPr>
          <w:lang w:eastAsia="sv-SE"/>
        </w:rPr>
        <w:t>σ</w:t>
      </w:r>
      <w:r w:rsidRPr="003D096A">
        <w:t>):</w:t>
      </w:r>
      <w:r w:rsidRPr="003D096A">
        <w:tab/>
      </w:r>
      <w:r w:rsidRPr="003D096A">
        <w:rPr>
          <w:lang w:eastAsia="sv-SE"/>
        </w:rPr>
        <w:t>±0.2 dB</w:t>
      </w:r>
    </w:p>
    <w:p w14:paraId="1E351D44" w14:textId="77777777" w:rsidR="00C57672" w:rsidRPr="00E11EA5" w:rsidRDefault="00C57672" w:rsidP="00C57672">
      <w:pPr>
        <w:rPr>
          <w:b/>
        </w:rPr>
      </w:pPr>
      <w:r w:rsidRPr="00E11EA5">
        <w:rPr>
          <w:b/>
        </w:rPr>
        <w:t>C3-3 Transmitter mandatory spurious emissions</w:t>
      </w:r>
    </w:p>
    <w:p w14:paraId="76B07C50" w14:textId="5F0843B9" w:rsidR="00C57672" w:rsidRPr="003D096A" w:rsidRDefault="00C57672" w:rsidP="00C57672">
      <w:r w:rsidRPr="003D096A">
        <w:rPr>
          <w:lang w:eastAsia="sv-SE"/>
        </w:rPr>
        <w:t>Conducted MU (1.96σ) from TS</w:t>
      </w:r>
      <w:r>
        <w:rPr>
          <w:lang w:eastAsia="sv-SE"/>
        </w:rPr>
        <w:t> </w:t>
      </w:r>
      <w:r w:rsidRPr="003D096A">
        <w:rPr>
          <w:lang w:eastAsia="sv-SE"/>
        </w:rPr>
        <w:t>36.141</w:t>
      </w:r>
      <w:r>
        <w:rPr>
          <w:lang w:eastAsia="sv-SE"/>
        </w:rPr>
        <w:t> </w:t>
      </w:r>
      <w:r w:rsidRPr="003D096A">
        <w:rPr>
          <w:lang w:eastAsia="sv-SE"/>
        </w:rPr>
        <w:t>[</w:t>
      </w:r>
      <w:r w:rsidR="00606601">
        <w:rPr>
          <w:lang w:eastAsia="sv-SE"/>
        </w:rPr>
        <w:t>3</w:t>
      </w:r>
      <w:r w:rsidRPr="003D096A">
        <w:rPr>
          <w:lang w:eastAsia="sv-SE"/>
        </w:rPr>
        <w:t>]:</w:t>
      </w:r>
      <w:r>
        <w:rPr>
          <w:lang w:eastAsia="sv-SE"/>
        </w:rPr>
        <w:tab/>
      </w:r>
      <w:r w:rsidRPr="003D096A">
        <w:t>9</w:t>
      </w:r>
      <w:r>
        <w:t> </w:t>
      </w:r>
      <w:r w:rsidRPr="003D096A">
        <w:t>kHz &lt; f ≤ 4</w:t>
      </w:r>
      <w:r>
        <w:t> </w:t>
      </w:r>
      <w:r w:rsidRPr="003D096A">
        <w:t>GHz: ±2.0 dB,</w:t>
      </w:r>
      <w:r>
        <w:tab/>
      </w:r>
      <w:r w:rsidRPr="003D096A">
        <w:t>4</w:t>
      </w:r>
      <w:r>
        <w:t> </w:t>
      </w:r>
      <w:r w:rsidRPr="003D096A">
        <w:t>GHz &lt; f ≤ 19</w:t>
      </w:r>
      <w:r>
        <w:t> </w:t>
      </w:r>
      <w:r w:rsidRPr="003D096A">
        <w:t>GHz: ±4.0 dB</w:t>
      </w:r>
    </w:p>
    <w:p w14:paraId="6B9DF542" w14:textId="77777777" w:rsidR="00C57672" w:rsidRPr="00BF070B" w:rsidRDefault="00C57672" w:rsidP="00C57672">
      <w:r w:rsidRPr="00BF070B">
        <w:t>Conducted contribution for OTA MU budget (1</w:t>
      </w:r>
      <w:r w:rsidRPr="003D096A">
        <w:rPr>
          <w:lang w:eastAsia="sv-SE"/>
        </w:rPr>
        <w:t>σ</w:t>
      </w:r>
      <w:r w:rsidRPr="003D096A">
        <w:t>):</w:t>
      </w:r>
      <w:r>
        <w:tab/>
      </w:r>
      <w:r w:rsidRPr="00BF070B">
        <w:t>9</w:t>
      </w:r>
      <w:r>
        <w:t> </w:t>
      </w:r>
      <w:r w:rsidRPr="00BF070B">
        <w:t>kHz &lt; f ≤ 4</w:t>
      </w:r>
      <w:r>
        <w:t> </w:t>
      </w:r>
      <w:r w:rsidRPr="00BF070B">
        <w:t>GHz: ±1.0 dB,</w:t>
      </w:r>
      <w:r>
        <w:tab/>
      </w:r>
      <w:r w:rsidRPr="00BF070B">
        <w:t>4</w:t>
      </w:r>
      <w:r>
        <w:t> </w:t>
      </w:r>
      <w:r w:rsidRPr="00BF070B">
        <w:t>GHz &lt; f ≤ 19</w:t>
      </w:r>
      <w:r>
        <w:t> </w:t>
      </w:r>
      <w:r w:rsidRPr="00BF070B">
        <w:t>GHz: ±2.0 dB</w:t>
      </w:r>
    </w:p>
    <w:p w14:paraId="25D6C9E8" w14:textId="77777777" w:rsidR="00C57672" w:rsidRPr="00E11EA5" w:rsidRDefault="00C57672" w:rsidP="00C57672">
      <w:pPr>
        <w:rPr>
          <w:b/>
        </w:rPr>
      </w:pPr>
      <w:r w:rsidRPr="00E11EA5">
        <w:rPr>
          <w:b/>
        </w:rPr>
        <w:t>C3-4 Receiver spurious emissions</w:t>
      </w:r>
    </w:p>
    <w:p w14:paraId="3C0C9688" w14:textId="5B1AF968" w:rsidR="00C57672" w:rsidRPr="003D096A" w:rsidRDefault="00C57672" w:rsidP="00C57672">
      <w:r w:rsidRPr="003D096A">
        <w:rPr>
          <w:lang w:eastAsia="sv-SE"/>
        </w:rPr>
        <w:t>Conducted MU (1.96σ) from TS</w:t>
      </w:r>
      <w:r>
        <w:rPr>
          <w:lang w:eastAsia="sv-SE"/>
        </w:rPr>
        <w:t> </w:t>
      </w:r>
      <w:r w:rsidRPr="003D096A">
        <w:rPr>
          <w:lang w:eastAsia="sv-SE"/>
        </w:rPr>
        <w:t>36.141</w:t>
      </w:r>
      <w:r>
        <w:rPr>
          <w:lang w:eastAsia="sv-SE"/>
        </w:rPr>
        <w:t> </w:t>
      </w:r>
      <w:r w:rsidRPr="003D096A">
        <w:rPr>
          <w:lang w:eastAsia="sv-SE"/>
        </w:rPr>
        <w:t>[</w:t>
      </w:r>
      <w:r w:rsidR="00606601">
        <w:rPr>
          <w:lang w:eastAsia="sv-SE"/>
        </w:rPr>
        <w:t>3</w:t>
      </w:r>
      <w:r w:rsidRPr="003D096A">
        <w:rPr>
          <w:lang w:eastAsia="sv-SE"/>
        </w:rPr>
        <w:t>]:</w:t>
      </w:r>
      <w:r>
        <w:rPr>
          <w:lang w:eastAsia="sv-SE"/>
        </w:rPr>
        <w:tab/>
      </w:r>
      <w:r w:rsidRPr="003D096A">
        <w:t>30M Hz &lt; f ≤ 4</w:t>
      </w:r>
      <w:r>
        <w:t> </w:t>
      </w:r>
      <w:r w:rsidRPr="003D096A">
        <w:t>GHz: ±2.0 dB,</w:t>
      </w:r>
      <w:r>
        <w:tab/>
      </w:r>
      <w:r w:rsidRPr="003D096A">
        <w:t>4</w:t>
      </w:r>
      <w:r>
        <w:t> </w:t>
      </w:r>
      <w:r w:rsidRPr="003D096A">
        <w:t>GHz &lt; f ≤ 19</w:t>
      </w:r>
      <w:r>
        <w:t> </w:t>
      </w:r>
      <w:r w:rsidRPr="003D096A">
        <w:t>GHz: ±4.0 dB</w:t>
      </w:r>
    </w:p>
    <w:p w14:paraId="49F7C3A9" w14:textId="77777777" w:rsidR="00C57672" w:rsidRPr="00BF070B" w:rsidRDefault="00C57672" w:rsidP="00C57672">
      <w:r w:rsidRPr="00BF070B">
        <w:t>Conducted contribution for OTA MU budget (1</w:t>
      </w:r>
      <w:r w:rsidRPr="003D096A">
        <w:rPr>
          <w:lang w:eastAsia="sv-SE"/>
        </w:rPr>
        <w:t>σ</w:t>
      </w:r>
      <w:r w:rsidRPr="003D096A">
        <w:t>):</w:t>
      </w:r>
      <w:r>
        <w:tab/>
      </w:r>
      <w:r w:rsidRPr="00BF070B">
        <w:t>9</w:t>
      </w:r>
      <w:r>
        <w:t> </w:t>
      </w:r>
      <w:r w:rsidRPr="00BF070B">
        <w:t>kHz &lt; f ≤ 4</w:t>
      </w:r>
      <w:r>
        <w:t> </w:t>
      </w:r>
      <w:r w:rsidRPr="00BF070B">
        <w:t>GHz: ±1.0 dB,</w:t>
      </w:r>
      <w:r>
        <w:tab/>
      </w:r>
      <w:r w:rsidRPr="00BF070B">
        <w:t>4</w:t>
      </w:r>
      <w:r>
        <w:t> </w:t>
      </w:r>
      <w:r w:rsidRPr="00BF070B">
        <w:t>GHz &lt; f ≤ 19</w:t>
      </w:r>
      <w:r>
        <w:t> </w:t>
      </w:r>
      <w:r w:rsidRPr="00BF070B">
        <w:t>GHz: ±2.0 dB</w:t>
      </w:r>
    </w:p>
    <w:p w14:paraId="411A0595" w14:textId="77777777" w:rsidR="00C57672" w:rsidRPr="00E11EA5" w:rsidRDefault="00C57672" w:rsidP="00C57672">
      <w:pPr>
        <w:rPr>
          <w:b/>
        </w:rPr>
      </w:pPr>
      <w:r w:rsidRPr="00E11EA5">
        <w:rPr>
          <w:b/>
        </w:rPr>
        <w:t>C3-5 Additional (co-existence) spurious emissions</w:t>
      </w:r>
    </w:p>
    <w:p w14:paraId="1E550125" w14:textId="34DEE585" w:rsidR="00C57672" w:rsidRPr="003D096A" w:rsidRDefault="00C57672" w:rsidP="00C57672">
      <w:r w:rsidRPr="003D096A">
        <w:rPr>
          <w:lang w:eastAsia="sv-SE"/>
        </w:rPr>
        <w:t>Conducted MU (1.96σ) from TS</w:t>
      </w:r>
      <w:r>
        <w:rPr>
          <w:lang w:eastAsia="sv-SE"/>
        </w:rPr>
        <w:t> </w:t>
      </w:r>
      <w:r w:rsidRPr="003D096A">
        <w:rPr>
          <w:lang w:eastAsia="sv-SE"/>
        </w:rPr>
        <w:t>36.141</w:t>
      </w:r>
      <w:r>
        <w:rPr>
          <w:lang w:eastAsia="sv-SE"/>
        </w:rPr>
        <w:t> </w:t>
      </w:r>
      <w:r w:rsidRPr="003D096A">
        <w:rPr>
          <w:lang w:eastAsia="sv-SE"/>
        </w:rPr>
        <w:t>[</w:t>
      </w:r>
      <w:r w:rsidR="00606601">
        <w:rPr>
          <w:lang w:eastAsia="sv-SE"/>
        </w:rPr>
        <w:t>3</w:t>
      </w:r>
      <w:r w:rsidRPr="003D096A">
        <w:rPr>
          <w:lang w:eastAsia="sv-SE"/>
        </w:rPr>
        <w:t>]:</w:t>
      </w:r>
      <w:r>
        <w:rPr>
          <w:lang w:eastAsia="sv-SE"/>
        </w:rPr>
        <w:tab/>
      </w:r>
      <w:r w:rsidRPr="003D096A">
        <w:t xml:space="preserve">±2.0 dB for &gt; -60dBm, f </w:t>
      </w:r>
      <w:r w:rsidRPr="00BF070B">
        <w:t>≤</w:t>
      </w:r>
      <w:r w:rsidRPr="003D096A">
        <w:t xml:space="preserve"> 3</w:t>
      </w:r>
      <w:r w:rsidR="000104CB">
        <w:t> GHz</w:t>
      </w:r>
      <w:r w:rsidRPr="003D096A">
        <w:t>,</w:t>
      </w:r>
      <w:r w:rsidRPr="003D096A">
        <w:tab/>
      </w:r>
      <w:r w:rsidRPr="00BF070B">
        <w:t>±</w:t>
      </w:r>
      <w:r w:rsidRPr="003D096A">
        <w:t>2.5 dB, 3</w:t>
      </w:r>
      <w:r w:rsidR="000104CB">
        <w:t> GHz</w:t>
      </w:r>
      <w:r w:rsidRPr="003D096A">
        <w:t xml:space="preserve"> &lt; f </w:t>
      </w:r>
      <w:r w:rsidRPr="00BF070B">
        <w:t>≤</w:t>
      </w:r>
      <w:r w:rsidRPr="003D096A">
        <w:t xml:space="preserve"> 4.2</w:t>
      </w:r>
      <w:r>
        <w:t> </w:t>
      </w:r>
      <w:r w:rsidRPr="003D096A">
        <w:t>GHz,</w:t>
      </w:r>
    </w:p>
    <w:p w14:paraId="3E199E04" w14:textId="1C4119F3" w:rsidR="00C57672" w:rsidRPr="00BF070B" w:rsidRDefault="00C57672" w:rsidP="00C57672">
      <w:r w:rsidRPr="00BF070B">
        <w:t>±</w:t>
      </w:r>
      <w:r w:rsidRPr="003D096A">
        <w:t>3.0 dB, 4.2</w:t>
      </w:r>
      <w:r>
        <w:t> </w:t>
      </w:r>
      <w:r w:rsidRPr="003D096A">
        <w:t xml:space="preserve">GHz &lt; f </w:t>
      </w:r>
      <w:r w:rsidRPr="00BF070B">
        <w:t>≤</w:t>
      </w:r>
      <w:r w:rsidRPr="003D096A">
        <w:t xml:space="preserve"> 6</w:t>
      </w:r>
      <w:r w:rsidR="000104CB">
        <w:t> GHz</w:t>
      </w:r>
    </w:p>
    <w:p w14:paraId="77CFD46B" w14:textId="2F50E9BA" w:rsidR="00C57672" w:rsidRPr="003D096A" w:rsidRDefault="00C57672" w:rsidP="00C57672">
      <w:r w:rsidRPr="003D096A">
        <w:t>Conducted contribution for OTA MU budget (1</w:t>
      </w:r>
      <w:r w:rsidRPr="003D096A">
        <w:rPr>
          <w:lang w:eastAsia="sv-SE"/>
        </w:rPr>
        <w:t>σ</w:t>
      </w:r>
      <w:r w:rsidRPr="003D096A">
        <w:t>):</w:t>
      </w:r>
      <w:r>
        <w:tab/>
      </w:r>
      <w:r w:rsidRPr="00BF070B">
        <w:t xml:space="preserve">±1.0 dB for &gt; -60dBm, f </w:t>
      </w:r>
      <w:r w:rsidRPr="003D096A">
        <w:t>≤ 3</w:t>
      </w:r>
      <w:r w:rsidR="000104CB">
        <w:t> GHz</w:t>
      </w:r>
      <w:r w:rsidRPr="003D096A">
        <w:t>,</w:t>
      </w:r>
      <w:r w:rsidRPr="003D096A">
        <w:tab/>
      </w:r>
      <w:r w:rsidRPr="00BF070B">
        <w:t>±</w:t>
      </w:r>
      <w:r w:rsidRPr="003D096A">
        <w:t>1.28 dB, 3</w:t>
      </w:r>
      <w:r w:rsidR="000104CB">
        <w:t> GHz</w:t>
      </w:r>
      <w:r w:rsidRPr="003D096A">
        <w:t xml:space="preserve"> &lt; f </w:t>
      </w:r>
      <w:r w:rsidRPr="00BF070B">
        <w:t>≤</w:t>
      </w:r>
      <w:r w:rsidRPr="003D096A">
        <w:t xml:space="preserve"> 4.2</w:t>
      </w:r>
      <w:r>
        <w:t> </w:t>
      </w:r>
      <w:r w:rsidRPr="003D096A">
        <w:t xml:space="preserve">GHz, </w:t>
      </w:r>
      <w:r w:rsidRPr="00BF070B">
        <w:t>±</w:t>
      </w:r>
      <w:r w:rsidRPr="003D096A">
        <w:t>1.53 dB, 4.2</w:t>
      </w:r>
      <w:r>
        <w:t> </w:t>
      </w:r>
      <w:r w:rsidRPr="003D096A">
        <w:t xml:space="preserve">GHz &lt; f </w:t>
      </w:r>
      <w:r w:rsidRPr="00BF070B">
        <w:t>≤</w:t>
      </w:r>
      <w:r w:rsidRPr="003D096A">
        <w:t xml:space="preserve"> 6</w:t>
      </w:r>
      <w:r w:rsidR="000104CB">
        <w:t> GHz</w:t>
      </w:r>
    </w:p>
    <w:p w14:paraId="7B150C52" w14:textId="77777777" w:rsidR="00C57672" w:rsidRPr="00E11EA5" w:rsidRDefault="00C57672" w:rsidP="00C57672">
      <w:pPr>
        <w:rPr>
          <w:b/>
        </w:rPr>
      </w:pPr>
      <w:r w:rsidRPr="00E11EA5">
        <w:rPr>
          <w:b/>
        </w:rPr>
        <w:t>C3-6 TX IMD - conducted measurement uncertainty</w:t>
      </w:r>
    </w:p>
    <w:p w14:paraId="7186A4F1" w14:textId="6617F7E1" w:rsidR="00C57672" w:rsidRPr="003D096A" w:rsidRDefault="00C57672" w:rsidP="00C57672">
      <w:r w:rsidRPr="003D096A">
        <w:rPr>
          <w:lang w:eastAsia="sv-SE"/>
        </w:rPr>
        <w:t>Conducted MU (1.96</w:t>
      </w:r>
      <w:r w:rsidRPr="00651CA0">
        <w:rPr>
          <w:rFonts w:hint="eastAsia"/>
          <w:lang w:eastAsia="sv-SE"/>
        </w:rPr>
        <w:t>σ</w:t>
      </w:r>
      <w:r w:rsidRPr="003D096A">
        <w:rPr>
          <w:lang w:eastAsia="sv-SE"/>
        </w:rPr>
        <w:t>) from TS</w:t>
      </w:r>
      <w:r>
        <w:rPr>
          <w:lang w:eastAsia="sv-SE"/>
        </w:rPr>
        <w:t> </w:t>
      </w:r>
      <w:r w:rsidRPr="003D096A">
        <w:rPr>
          <w:lang w:eastAsia="sv-SE"/>
        </w:rPr>
        <w:t>36.141</w:t>
      </w:r>
      <w:r>
        <w:rPr>
          <w:lang w:eastAsia="sv-SE"/>
        </w:rPr>
        <w:t> </w:t>
      </w:r>
      <w:r w:rsidRPr="003D096A">
        <w:rPr>
          <w:lang w:eastAsia="sv-SE"/>
        </w:rPr>
        <w:t>[</w:t>
      </w:r>
      <w:r w:rsidR="00606601">
        <w:rPr>
          <w:lang w:eastAsia="sv-SE"/>
        </w:rPr>
        <w:t>3</w:t>
      </w:r>
      <w:r w:rsidRPr="003D096A">
        <w:rPr>
          <w:lang w:eastAsia="sv-SE"/>
        </w:rPr>
        <w:t>]:</w:t>
      </w:r>
      <w:r>
        <w:rPr>
          <w:lang w:eastAsia="sv-SE"/>
        </w:rPr>
        <w:tab/>
      </w:r>
      <w:r w:rsidRPr="003D096A">
        <w:t>±1.0 dB</w:t>
      </w:r>
    </w:p>
    <w:p w14:paraId="557294D4" w14:textId="25F8A737" w:rsidR="00C57672" w:rsidRPr="003D096A" w:rsidRDefault="00C57672" w:rsidP="00C57672">
      <w:pPr>
        <w:rPr>
          <w:rFonts w:eastAsia="Yu Mincho"/>
        </w:rPr>
      </w:pPr>
      <w:r w:rsidRPr="00BF070B">
        <w:t>Conducted contribution for OTA MU budget (1</w:t>
      </w:r>
      <w:r w:rsidRPr="00651CA0">
        <w:rPr>
          <w:rFonts w:hint="eastAsia"/>
        </w:rPr>
        <w:t>σ</w:t>
      </w:r>
      <w:r w:rsidRPr="003D096A">
        <w:t>):</w:t>
      </w:r>
      <w:r>
        <w:tab/>
      </w:r>
      <w:r w:rsidRPr="00BF070B">
        <w:t xml:space="preserve">±1.0 dB, f </w:t>
      </w:r>
      <w:r w:rsidRPr="003D096A">
        <w:t>≤ 3</w:t>
      </w:r>
      <w:r w:rsidR="000104CB">
        <w:t> GHz</w:t>
      </w:r>
      <w:r w:rsidRPr="003D096A">
        <w:t>,</w:t>
      </w:r>
      <w:r w:rsidRPr="003D096A">
        <w:tab/>
      </w:r>
      <w:r w:rsidRPr="00BF070B">
        <w:t>±</w:t>
      </w:r>
      <w:r w:rsidRPr="003D096A">
        <w:t>1.1 dB, 3</w:t>
      </w:r>
      <w:r w:rsidR="000104CB">
        <w:t> GHz</w:t>
      </w:r>
      <w:r w:rsidRPr="003D096A">
        <w:t xml:space="preserve"> &lt; f </w:t>
      </w:r>
      <w:r w:rsidRPr="00BF070B">
        <w:t>≤</w:t>
      </w:r>
      <w:r w:rsidRPr="003D096A">
        <w:t xml:space="preserve"> 4.2</w:t>
      </w:r>
      <w:r>
        <w:t> </w:t>
      </w:r>
      <w:r w:rsidRPr="003D096A">
        <w:t xml:space="preserve">GHz, </w:t>
      </w:r>
      <w:r w:rsidRPr="00BF070B">
        <w:t>±</w:t>
      </w:r>
      <w:r w:rsidRPr="003D096A">
        <w:t xml:space="preserve"> 1.2 dB, 4.2</w:t>
      </w:r>
      <w:r>
        <w:t> </w:t>
      </w:r>
      <w:r w:rsidRPr="003D096A">
        <w:t xml:space="preserve">GHz &lt; f </w:t>
      </w:r>
      <w:r w:rsidRPr="00BF070B">
        <w:t>≤</w:t>
      </w:r>
      <w:r w:rsidRPr="003D096A">
        <w:t xml:space="preserve"> 6</w:t>
      </w:r>
      <w:r w:rsidR="000104CB">
        <w:t> GHz</w:t>
      </w:r>
    </w:p>
    <w:p w14:paraId="27C47CC8" w14:textId="408D6767" w:rsidR="00C57672" w:rsidRPr="00E11EA5" w:rsidRDefault="00C57672" w:rsidP="00C57672">
      <w:pPr>
        <w:rPr>
          <w:b/>
        </w:rPr>
      </w:pPr>
      <w:r w:rsidRPr="00E11EA5">
        <w:rPr>
          <w:b/>
        </w:rPr>
        <w:t>C3-</w:t>
      </w:r>
      <w:r w:rsidR="001815C4">
        <w:rPr>
          <w:b/>
        </w:rPr>
        <w:t>7</w:t>
      </w:r>
      <w:r w:rsidRPr="00E11EA5">
        <w:rPr>
          <w:b/>
        </w:rPr>
        <w:t xml:space="preserve"> Colocation blocking - conducted measurement uncertainty</w:t>
      </w:r>
    </w:p>
    <w:p w14:paraId="37F3D07C" w14:textId="77777777" w:rsidR="00C57672" w:rsidRPr="00E11EA5" w:rsidRDefault="00C57672" w:rsidP="00C57672">
      <w:pPr>
        <w:rPr>
          <w:rFonts w:eastAsia="Yu Mincho"/>
        </w:rPr>
      </w:pPr>
      <w:r w:rsidRPr="00E11EA5">
        <w:rPr>
          <w:rFonts w:eastAsia="Yu Mincho"/>
        </w:rPr>
        <w:t>Conducted a</w:t>
      </w:r>
      <w:r w:rsidRPr="00E11EA5">
        <w:rPr>
          <w:rFonts w:eastAsia="Yu Mincho" w:hint="eastAsia"/>
        </w:rPr>
        <w:t>cc</w:t>
      </w:r>
      <w:r w:rsidRPr="00E11EA5">
        <w:rPr>
          <w:rFonts w:eastAsia="Yu Mincho"/>
        </w:rPr>
        <w:t>uracy of the co-location blocking interferer is the same as the TX IMD interferer.</w:t>
      </w:r>
    </w:p>
    <w:p w14:paraId="1F91F7FF" w14:textId="77777777" w:rsidR="00C57672" w:rsidRDefault="00C57672" w:rsidP="00C57672">
      <w:pPr>
        <w:pStyle w:val="TH"/>
        <w:rPr>
          <w:lang w:eastAsia="zh-CN"/>
        </w:rPr>
      </w:pPr>
      <w:r w:rsidRPr="00E11EA5">
        <w:rPr>
          <w:rFonts w:hint="eastAsia"/>
          <w:lang w:eastAsia="zh-CN"/>
        </w:rPr>
        <w:lastRenderedPageBreak/>
        <w:t xml:space="preserve">Table </w:t>
      </w:r>
      <w:r w:rsidRPr="00E11EA5">
        <w:rPr>
          <w:lang w:eastAsia="zh-CN"/>
        </w:rPr>
        <w:t>C.3-1</w:t>
      </w:r>
      <w:r w:rsidRPr="00E11EA5">
        <w:rPr>
          <w:rFonts w:hint="eastAsia"/>
          <w:lang w:eastAsia="zh-CN"/>
        </w:rPr>
        <w:t xml:space="preserve">: </w:t>
      </w:r>
      <w:r w:rsidRPr="00E11EA5">
        <w:rPr>
          <w:lang w:eastAsia="zh-CN"/>
        </w:rPr>
        <w:t xml:space="preserve">MU derived from the conducted specification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2"/>
        <w:gridCol w:w="2393"/>
        <w:gridCol w:w="1470"/>
        <w:gridCol w:w="672"/>
        <w:gridCol w:w="895"/>
        <w:gridCol w:w="1006"/>
        <w:gridCol w:w="882"/>
        <w:gridCol w:w="1751"/>
      </w:tblGrid>
      <w:tr w:rsidR="00C57672" w:rsidRPr="00E11EA5" w14:paraId="74A74E33" w14:textId="77777777" w:rsidTr="009C163B">
        <w:trPr>
          <w:cantSplit/>
          <w:jc w:val="center"/>
        </w:trPr>
        <w:tc>
          <w:tcPr>
            <w:tcW w:w="562" w:type="dxa"/>
            <w:tcBorders>
              <w:bottom w:val="nil"/>
            </w:tcBorders>
            <w:shd w:val="clear" w:color="auto" w:fill="auto"/>
          </w:tcPr>
          <w:p w14:paraId="3DE3A809" w14:textId="77777777" w:rsidR="00C57672" w:rsidRPr="00E11EA5" w:rsidRDefault="00C57672" w:rsidP="009C163B">
            <w:pPr>
              <w:pStyle w:val="TAH"/>
              <w:rPr>
                <w:lang w:eastAsia="zh-CN"/>
              </w:rPr>
            </w:pPr>
            <w:r w:rsidRPr="00E11EA5">
              <w:rPr>
                <w:rFonts w:hint="eastAsia"/>
                <w:lang w:eastAsia="zh-CN"/>
              </w:rPr>
              <w:t>UID</w:t>
            </w:r>
          </w:p>
        </w:tc>
        <w:tc>
          <w:tcPr>
            <w:tcW w:w="2393" w:type="dxa"/>
            <w:tcBorders>
              <w:bottom w:val="nil"/>
            </w:tcBorders>
            <w:shd w:val="clear" w:color="auto" w:fill="auto"/>
          </w:tcPr>
          <w:p w14:paraId="61B23629" w14:textId="77777777" w:rsidR="00C57672" w:rsidRPr="00E11EA5" w:rsidRDefault="00C57672" w:rsidP="009C163B">
            <w:pPr>
              <w:pStyle w:val="TAH"/>
            </w:pPr>
            <w:r w:rsidRPr="00E11EA5">
              <w:rPr>
                <w:lang w:eastAsia="zh-CN"/>
              </w:rPr>
              <w:t>Requirement</w:t>
            </w:r>
          </w:p>
        </w:tc>
        <w:tc>
          <w:tcPr>
            <w:tcW w:w="1470" w:type="dxa"/>
            <w:tcBorders>
              <w:bottom w:val="nil"/>
            </w:tcBorders>
            <w:shd w:val="clear" w:color="auto" w:fill="auto"/>
          </w:tcPr>
          <w:p w14:paraId="0CD4BB62" w14:textId="77777777" w:rsidR="00C57672" w:rsidRPr="00E11EA5" w:rsidRDefault="00C57672" w:rsidP="009C163B">
            <w:pPr>
              <w:pStyle w:val="TAH"/>
            </w:pPr>
            <w:r w:rsidRPr="00E11EA5">
              <w:rPr>
                <w:lang w:eastAsia="zh-CN"/>
              </w:rPr>
              <w:t>Use case</w:t>
            </w:r>
          </w:p>
        </w:tc>
        <w:tc>
          <w:tcPr>
            <w:tcW w:w="3455" w:type="dxa"/>
            <w:gridSpan w:val="4"/>
            <w:shd w:val="clear" w:color="auto" w:fill="auto"/>
          </w:tcPr>
          <w:p w14:paraId="58255513" w14:textId="77777777" w:rsidR="00C57672" w:rsidRPr="00E11EA5" w:rsidRDefault="00C57672" w:rsidP="009C163B">
            <w:pPr>
              <w:pStyle w:val="TAH"/>
            </w:pPr>
            <w:r w:rsidRPr="00E11EA5">
              <w:t>Standard uncertainty σ (dB)</w:t>
            </w:r>
          </w:p>
        </w:tc>
        <w:tc>
          <w:tcPr>
            <w:tcW w:w="1751" w:type="dxa"/>
            <w:tcBorders>
              <w:bottom w:val="nil"/>
            </w:tcBorders>
            <w:shd w:val="clear" w:color="auto" w:fill="auto"/>
          </w:tcPr>
          <w:p w14:paraId="2B3D95C4" w14:textId="77777777" w:rsidR="00C57672" w:rsidRPr="00E11EA5" w:rsidRDefault="00C57672" w:rsidP="009C163B">
            <w:pPr>
              <w:pStyle w:val="TAH"/>
            </w:pPr>
            <w:r w:rsidRPr="00E11EA5">
              <w:t>Probability distribution</w:t>
            </w:r>
          </w:p>
        </w:tc>
      </w:tr>
      <w:tr w:rsidR="00C57672" w:rsidRPr="00E11EA5" w14:paraId="395CA0EF" w14:textId="77777777" w:rsidTr="009C163B">
        <w:trPr>
          <w:cantSplit/>
          <w:jc w:val="center"/>
        </w:trPr>
        <w:tc>
          <w:tcPr>
            <w:tcW w:w="562" w:type="dxa"/>
            <w:tcBorders>
              <w:top w:val="nil"/>
            </w:tcBorders>
            <w:shd w:val="clear" w:color="auto" w:fill="auto"/>
          </w:tcPr>
          <w:p w14:paraId="516FFE1A" w14:textId="77777777" w:rsidR="00C57672" w:rsidRPr="00E11EA5" w:rsidRDefault="00C57672" w:rsidP="009C163B">
            <w:pPr>
              <w:pStyle w:val="TAH"/>
            </w:pPr>
          </w:p>
        </w:tc>
        <w:tc>
          <w:tcPr>
            <w:tcW w:w="2393" w:type="dxa"/>
            <w:tcBorders>
              <w:top w:val="nil"/>
            </w:tcBorders>
            <w:shd w:val="clear" w:color="auto" w:fill="auto"/>
          </w:tcPr>
          <w:p w14:paraId="507403C9" w14:textId="77777777" w:rsidR="00C57672" w:rsidRPr="00E11EA5" w:rsidRDefault="00C57672" w:rsidP="009C163B">
            <w:pPr>
              <w:pStyle w:val="TAH"/>
            </w:pPr>
          </w:p>
        </w:tc>
        <w:tc>
          <w:tcPr>
            <w:tcW w:w="1470" w:type="dxa"/>
            <w:tcBorders>
              <w:top w:val="nil"/>
              <w:bottom w:val="single" w:sz="4" w:space="0" w:color="auto"/>
            </w:tcBorders>
            <w:shd w:val="clear" w:color="auto" w:fill="auto"/>
          </w:tcPr>
          <w:p w14:paraId="0DC215C8" w14:textId="77777777" w:rsidR="00C57672" w:rsidRPr="00E11EA5" w:rsidRDefault="00C57672" w:rsidP="009C163B">
            <w:pPr>
              <w:pStyle w:val="TAH"/>
              <w:rPr>
                <w:lang w:eastAsia="zh-CN"/>
              </w:rPr>
            </w:pPr>
          </w:p>
        </w:tc>
        <w:tc>
          <w:tcPr>
            <w:tcW w:w="672" w:type="dxa"/>
            <w:shd w:val="clear" w:color="auto" w:fill="auto"/>
          </w:tcPr>
          <w:p w14:paraId="69CA5260" w14:textId="00CB8F0D" w:rsidR="00C57672" w:rsidRPr="001942D0" w:rsidRDefault="00C57672" w:rsidP="009C163B">
            <w:pPr>
              <w:pStyle w:val="TAH"/>
              <w:rPr>
                <w:rFonts w:cs="Arial"/>
              </w:rPr>
            </w:pPr>
            <w:r w:rsidRPr="001942D0">
              <w:rPr>
                <w:rFonts w:cs="Arial"/>
                <w:lang w:eastAsia="zh-CN"/>
              </w:rPr>
              <w:t xml:space="preserve">f </w:t>
            </w:r>
            <w:r w:rsidR="009C163B">
              <w:rPr>
                <w:rFonts w:ascii="Cambria Math" w:hAnsi="Cambria Math" w:cs="Cambria Math"/>
                <w:lang w:eastAsia="zh-CN"/>
              </w:rPr>
              <w:t>≤</w:t>
            </w:r>
            <w:r w:rsidRPr="001942D0">
              <w:rPr>
                <w:rFonts w:cs="Arial"/>
                <w:lang w:eastAsia="zh-CN"/>
              </w:rPr>
              <w:t xml:space="preserve"> 3</w:t>
            </w:r>
            <w:r>
              <w:rPr>
                <w:rFonts w:cs="Arial"/>
                <w:lang w:eastAsia="zh-CN"/>
              </w:rPr>
              <w:t> </w:t>
            </w:r>
            <w:r w:rsidRPr="001942D0">
              <w:rPr>
                <w:rFonts w:cs="Arial"/>
                <w:lang w:eastAsia="zh-CN"/>
              </w:rPr>
              <w:t>GHz</w:t>
            </w:r>
          </w:p>
        </w:tc>
        <w:tc>
          <w:tcPr>
            <w:tcW w:w="895" w:type="dxa"/>
            <w:shd w:val="clear" w:color="auto" w:fill="auto"/>
          </w:tcPr>
          <w:p w14:paraId="11C719F9" w14:textId="342F19B0" w:rsidR="00C57672" w:rsidRPr="001942D0" w:rsidRDefault="00C57672" w:rsidP="009C163B">
            <w:pPr>
              <w:pStyle w:val="TAH"/>
              <w:rPr>
                <w:rFonts w:cs="Arial"/>
              </w:rPr>
            </w:pPr>
            <w:r w:rsidRPr="001942D0">
              <w:rPr>
                <w:rFonts w:cs="Arial"/>
                <w:lang w:eastAsia="zh-CN"/>
              </w:rPr>
              <w:t>3</w:t>
            </w:r>
            <w:r>
              <w:rPr>
                <w:rFonts w:cs="Arial"/>
                <w:lang w:eastAsia="zh-CN"/>
              </w:rPr>
              <w:t> </w:t>
            </w:r>
            <w:r w:rsidRPr="001942D0">
              <w:rPr>
                <w:rFonts w:cs="Arial"/>
                <w:lang w:eastAsia="zh-CN"/>
              </w:rPr>
              <w:t xml:space="preserve">GHz &lt; f </w:t>
            </w:r>
            <w:r w:rsidR="009C163B">
              <w:rPr>
                <w:rFonts w:ascii="Cambria Math" w:hAnsi="Cambria Math" w:cs="Cambria Math"/>
                <w:lang w:eastAsia="zh-CN"/>
              </w:rPr>
              <w:t>≤</w:t>
            </w:r>
            <w:r w:rsidRPr="001942D0">
              <w:rPr>
                <w:rFonts w:cs="Arial"/>
                <w:lang w:eastAsia="zh-CN"/>
              </w:rPr>
              <w:t xml:space="preserve"> 4.2</w:t>
            </w:r>
            <w:r>
              <w:rPr>
                <w:rFonts w:cs="Arial"/>
                <w:lang w:eastAsia="zh-CN"/>
              </w:rPr>
              <w:t> </w:t>
            </w:r>
            <w:r w:rsidRPr="001942D0">
              <w:rPr>
                <w:rFonts w:cs="Arial"/>
                <w:lang w:eastAsia="zh-CN"/>
              </w:rPr>
              <w:t>GHz</w:t>
            </w:r>
          </w:p>
        </w:tc>
        <w:tc>
          <w:tcPr>
            <w:tcW w:w="1006" w:type="dxa"/>
          </w:tcPr>
          <w:p w14:paraId="1E3C2AEB" w14:textId="2C663709" w:rsidR="00C57672" w:rsidRPr="003D096A" w:rsidRDefault="00C57672" w:rsidP="009C163B">
            <w:pPr>
              <w:pStyle w:val="TAH"/>
              <w:rPr>
                <w:rFonts w:cs="Arial"/>
                <w:lang w:eastAsia="zh-CN"/>
              </w:rPr>
            </w:pPr>
            <w:r w:rsidRPr="001942D0">
              <w:rPr>
                <w:rFonts w:cs="Arial"/>
                <w:lang w:eastAsia="zh-CN"/>
              </w:rPr>
              <w:t>4.2</w:t>
            </w:r>
            <w:r>
              <w:rPr>
                <w:rFonts w:cs="Arial"/>
                <w:lang w:eastAsia="zh-CN"/>
              </w:rPr>
              <w:t> </w:t>
            </w:r>
            <w:r w:rsidRPr="001942D0">
              <w:rPr>
                <w:rFonts w:cs="Arial"/>
                <w:lang w:eastAsia="zh-CN"/>
              </w:rPr>
              <w:t xml:space="preserve">GHz &lt; f </w:t>
            </w:r>
            <w:r w:rsidR="009C163B">
              <w:rPr>
                <w:rFonts w:ascii="Cambria Math" w:hAnsi="Cambria Math" w:cs="Cambria Math"/>
                <w:lang w:eastAsia="zh-CN"/>
              </w:rPr>
              <w:t>≤</w:t>
            </w:r>
            <w:r w:rsidRPr="003D096A">
              <w:rPr>
                <w:rFonts w:cs="Arial"/>
                <w:lang w:eastAsia="zh-CN"/>
              </w:rPr>
              <w:t xml:space="preserve"> 6</w:t>
            </w:r>
            <w:r>
              <w:rPr>
                <w:rFonts w:cs="Arial"/>
                <w:lang w:eastAsia="zh-CN"/>
              </w:rPr>
              <w:t> </w:t>
            </w:r>
            <w:r w:rsidRPr="003D096A">
              <w:rPr>
                <w:rFonts w:cs="Arial"/>
                <w:lang w:eastAsia="zh-CN"/>
              </w:rPr>
              <w:t>GHz</w:t>
            </w:r>
          </w:p>
        </w:tc>
        <w:tc>
          <w:tcPr>
            <w:tcW w:w="882" w:type="dxa"/>
          </w:tcPr>
          <w:p w14:paraId="05473B76" w14:textId="66390ED2" w:rsidR="00C57672" w:rsidRPr="009C770C" w:rsidRDefault="00C57672" w:rsidP="009C163B">
            <w:pPr>
              <w:pStyle w:val="TAH"/>
              <w:rPr>
                <w:rFonts w:cs="Arial"/>
                <w:lang w:eastAsia="zh-CN"/>
              </w:rPr>
            </w:pPr>
            <w:r w:rsidRPr="00BF070B">
              <w:rPr>
                <w:rFonts w:cs="Arial"/>
                <w:lang w:eastAsia="zh-CN"/>
              </w:rPr>
              <w:t>6</w:t>
            </w:r>
            <w:r>
              <w:rPr>
                <w:rFonts w:cs="Arial"/>
                <w:lang w:eastAsia="zh-CN"/>
              </w:rPr>
              <w:t> </w:t>
            </w:r>
            <w:r w:rsidRPr="00BF070B">
              <w:rPr>
                <w:rFonts w:cs="Arial"/>
                <w:lang w:eastAsia="zh-CN"/>
              </w:rPr>
              <w:t xml:space="preserve">GHz &lt; f </w:t>
            </w:r>
            <w:r w:rsidR="009C163B">
              <w:rPr>
                <w:rFonts w:ascii="Cambria Math" w:hAnsi="Cambria Math" w:cs="Cambria Math"/>
                <w:lang w:eastAsia="zh-CN"/>
              </w:rPr>
              <w:t>≤</w:t>
            </w:r>
            <w:r w:rsidRPr="009C770C">
              <w:rPr>
                <w:rFonts w:cs="Arial"/>
                <w:lang w:eastAsia="zh-CN"/>
              </w:rPr>
              <w:t xml:space="preserve"> 26</w:t>
            </w:r>
            <w:r>
              <w:rPr>
                <w:rFonts w:cs="Arial"/>
                <w:lang w:eastAsia="zh-CN"/>
              </w:rPr>
              <w:t> </w:t>
            </w:r>
            <w:r w:rsidRPr="009C770C">
              <w:rPr>
                <w:rFonts w:cs="Arial"/>
                <w:lang w:eastAsia="zh-CN"/>
              </w:rPr>
              <w:t>GHz</w:t>
            </w:r>
          </w:p>
        </w:tc>
        <w:tc>
          <w:tcPr>
            <w:tcW w:w="1751" w:type="dxa"/>
            <w:tcBorders>
              <w:top w:val="nil"/>
              <w:bottom w:val="single" w:sz="4" w:space="0" w:color="auto"/>
            </w:tcBorders>
            <w:shd w:val="clear" w:color="auto" w:fill="auto"/>
          </w:tcPr>
          <w:p w14:paraId="18C0D94A" w14:textId="77777777" w:rsidR="00C57672" w:rsidRPr="00E11EA5" w:rsidRDefault="00C57672" w:rsidP="009C163B">
            <w:pPr>
              <w:pStyle w:val="TAH"/>
              <w:rPr>
                <w:lang w:eastAsia="zh-CN"/>
              </w:rPr>
            </w:pPr>
          </w:p>
        </w:tc>
      </w:tr>
      <w:tr w:rsidR="00C57672" w:rsidRPr="00E11EA5" w14:paraId="4258CD7D" w14:textId="77777777" w:rsidTr="009C163B">
        <w:trPr>
          <w:cantSplit/>
          <w:jc w:val="center"/>
        </w:trPr>
        <w:tc>
          <w:tcPr>
            <w:tcW w:w="562" w:type="dxa"/>
          </w:tcPr>
          <w:p w14:paraId="3196BB61" w14:textId="77777777" w:rsidR="00C57672" w:rsidRPr="00E11EA5" w:rsidRDefault="00C57672" w:rsidP="009C163B">
            <w:pPr>
              <w:pStyle w:val="TAL"/>
              <w:rPr>
                <w:lang w:val="sv-FI"/>
              </w:rPr>
            </w:pPr>
            <w:r w:rsidRPr="00E11EA5">
              <w:rPr>
                <w:rFonts w:hint="eastAsia"/>
                <w:lang w:val="sv-FI"/>
              </w:rPr>
              <w:t>C</w:t>
            </w:r>
            <w:r w:rsidRPr="00E11EA5">
              <w:rPr>
                <w:lang w:val="sv-FI"/>
              </w:rPr>
              <w:t>3-1</w:t>
            </w:r>
          </w:p>
        </w:tc>
        <w:tc>
          <w:tcPr>
            <w:tcW w:w="2393" w:type="dxa"/>
            <w:shd w:val="clear" w:color="auto" w:fill="auto"/>
          </w:tcPr>
          <w:p w14:paraId="7E9F47CF" w14:textId="77777777" w:rsidR="00C57672" w:rsidRPr="00DE58E5" w:rsidRDefault="00C57672" w:rsidP="009C163B">
            <w:pPr>
              <w:pStyle w:val="TAL"/>
            </w:pPr>
            <w:r w:rsidRPr="00DE58E5">
              <w:t>DL-RS MU derived from conducted specification</w:t>
            </w:r>
          </w:p>
        </w:tc>
        <w:tc>
          <w:tcPr>
            <w:tcW w:w="1470" w:type="dxa"/>
            <w:tcBorders>
              <w:bottom w:val="nil"/>
            </w:tcBorders>
            <w:shd w:val="clear" w:color="auto" w:fill="auto"/>
          </w:tcPr>
          <w:p w14:paraId="3F92CCA8" w14:textId="77777777" w:rsidR="00C57672" w:rsidRPr="00E11EA5" w:rsidRDefault="00C57672" w:rsidP="009C163B">
            <w:pPr>
              <w:pStyle w:val="TAC"/>
            </w:pPr>
            <w:r w:rsidRPr="00E11EA5">
              <w:t>Measurement stage</w:t>
            </w:r>
          </w:p>
        </w:tc>
        <w:tc>
          <w:tcPr>
            <w:tcW w:w="672" w:type="dxa"/>
            <w:shd w:val="clear" w:color="auto" w:fill="auto"/>
          </w:tcPr>
          <w:p w14:paraId="7DC217A1" w14:textId="77777777" w:rsidR="00C57672" w:rsidRPr="00E11EA5" w:rsidRDefault="00C57672" w:rsidP="009C163B">
            <w:pPr>
              <w:pStyle w:val="TAC"/>
            </w:pPr>
            <w:r w:rsidRPr="00E11EA5">
              <w:t>0.41</w:t>
            </w:r>
          </w:p>
        </w:tc>
        <w:tc>
          <w:tcPr>
            <w:tcW w:w="895" w:type="dxa"/>
            <w:shd w:val="clear" w:color="auto" w:fill="auto"/>
          </w:tcPr>
          <w:p w14:paraId="1A116A16" w14:textId="77777777" w:rsidR="00C57672" w:rsidRPr="00E11EA5" w:rsidRDefault="00C57672" w:rsidP="009C163B">
            <w:pPr>
              <w:pStyle w:val="TAC"/>
            </w:pPr>
            <w:r w:rsidRPr="00E11EA5">
              <w:t>0.56</w:t>
            </w:r>
          </w:p>
        </w:tc>
        <w:tc>
          <w:tcPr>
            <w:tcW w:w="1006" w:type="dxa"/>
          </w:tcPr>
          <w:p w14:paraId="291F855E" w14:textId="77777777" w:rsidR="00C57672" w:rsidRPr="00E11EA5" w:rsidRDefault="00C57672" w:rsidP="009C163B">
            <w:pPr>
              <w:pStyle w:val="TAC"/>
            </w:pPr>
            <w:r w:rsidRPr="00E11EA5">
              <w:t>0.56</w:t>
            </w:r>
          </w:p>
        </w:tc>
        <w:tc>
          <w:tcPr>
            <w:tcW w:w="882" w:type="dxa"/>
          </w:tcPr>
          <w:p w14:paraId="394C238B" w14:textId="77777777" w:rsidR="00C57672" w:rsidRPr="00E11EA5" w:rsidRDefault="00C57672" w:rsidP="009C163B">
            <w:pPr>
              <w:pStyle w:val="TAC"/>
            </w:pPr>
            <w:r w:rsidRPr="00E11EA5">
              <w:t>N/A</w:t>
            </w:r>
          </w:p>
        </w:tc>
        <w:tc>
          <w:tcPr>
            <w:tcW w:w="1751" w:type="dxa"/>
            <w:tcBorders>
              <w:bottom w:val="nil"/>
            </w:tcBorders>
            <w:shd w:val="clear" w:color="auto" w:fill="auto"/>
          </w:tcPr>
          <w:p w14:paraId="38FC4E68" w14:textId="77777777" w:rsidR="00C57672" w:rsidRPr="00E11EA5" w:rsidRDefault="00C57672" w:rsidP="009C163B">
            <w:pPr>
              <w:pStyle w:val="TAC"/>
            </w:pPr>
            <w:r w:rsidRPr="00E11EA5">
              <w:t>Gaussian</w:t>
            </w:r>
          </w:p>
        </w:tc>
      </w:tr>
      <w:tr w:rsidR="00C57672" w:rsidRPr="00E11EA5" w14:paraId="1A09193C" w14:textId="77777777" w:rsidTr="009C163B">
        <w:trPr>
          <w:cantSplit/>
          <w:jc w:val="center"/>
        </w:trPr>
        <w:tc>
          <w:tcPr>
            <w:tcW w:w="562" w:type="dxa"/>
          </w:tcPr>
          <w:p w14:paraId="63D008DA" w14:textId="77777777" w:rsidR="00C57672" w:rsidRPr="00E11EA5" w:rsidRDefault="00C57672" w:rsidP="009C163B">
            <w:pPr>
              <w:pStyle w:val="TAL"/>
            </w:pPr>
            <w:r w:rsidRPr="00E11EA5">
              <w:rPr>
                <w:rFonts w:hint="eastAsia"/>
              </w:rPr>
              <w:t>C3-2</w:t>
            </w:r>
          </w:p>
        </w:tc>
        <w:tc>
          <w:tcPr>
            <w:tcW w:w="2393" w:type="dxa"/>
            <w:shd w:val="clear" w:color="auto" w:fill="auto"/>
          </w:tcPr>
          <w:p w14:paraId="3EF0883C" w14:textId="77777777" w:rsidR="00C57672" w:rsidRPr="00E11EA5" w:rsidRDefault="00C57672" w:rsidP="009C163B">
            <w:pPr>
              <w:pStyle w:val="TAL"/>
            </w:pPr>
            <w:r w:rsidRPr="00E11EA5">
              <w:t>Total power dynamic range conducted uncertainty</w:t>
            </w:r>
          </w:p>
        </w:tc>
        <w:tc>
          <w:tcPr>
            <w:tcW w:w="1470" w:type="dxa"/>
            <w:tcBorders>
              <w:top w:val="nil"/>
              <w:bottom w:val="nil"/>
            </w:tcBorders>
            <w:shd w:val="clear" w:color="auto" w:fill="auto"/>
          </w:tcPr>
          <w:p w14:paraId="2CA734FF" w14:textId="77777777" w:rsidR="00C57672" w:rsidRPr="00E11EA5" w:rsidRDefault="00C57672" w:rsidP="009C163B">
            <w:pPr>
              <w:pStyle w:val="TAC"/>
            </w:pPr>
          </w:p>
        </w:tc>
        <w:tc>
          <w:tcPr>
            <w:tcW w:w="672" w:type="dxa"/>
            <w:shd w:val="clear" w:color="auto" w:fill="auto"/>
          </w:tcPr>
          <w:p w14:paraId="25A8F441" w14:textId="77777777" w:rsidR="00C57672" w:rsidRPr="00E11EA5" w:rsidRDefault="00C57672" w:rsidP="009C163B">
            <w:pPr>
              <w:pStyle w:val="TAC"/>
            </w:pPr>
            <w:r w:rsidRPr="00E11EA5">
              <w:t>0.2</w:t>
            </w:r>
          </w:p>
        </w:tc>
        <w:tc>
          <w:tcPr>
            <w:tcW w:w="895" w:type="dxa"/>
            <w:shd w:val="clear" w:color="auto" w:fill="auto"/>
          </w:tcPr>
          <w:p w14:paraId="5DAF1E61" w14:textId="77777777" w:rsidR="00C57672" w:rsidRPr="00E11EA5" w:rsidRDefault="00C57672" w:rsidP="009C163B">
            <w:pPr>
              <w:pStyle w:val="TAC"/>
            </w:pPr>
            <w:r w:rsidRPr="00E11EA5">
              <w:t>0.2</w:t>
            </w:r>
          </w:p>
        </w:tc>
        <w:tc>
          <w:tcPr>
            <w:tcW w:w="1006" w:type="dxa"/>
          </w:tcPr>
          <w:p w14:paraId="222D54FE" w14:textId="77777777" w:rsidR="00C57672" w:rsidRPr="00E11EA5" w:rsidRDefault="00C57672" w:rsidP="009C163B">
            <w:pPr>
              <w:pStyle w:val="TAC"/>
            </w:pPr>
            <w:r w:rsidRPr="00E11EA5">
              <w:rPr>
                <w:rFonts w:hint="eastAsia"/>
              </w:rPr>
              <w:t>0.2</w:t>
            </w:r>
          </w:p>
        </w:tc>
        <w:tc>
          <w:tcPr>
            <w:tcW w:w="882" w:type="dxa"/>
          </w:tcPr>
          <w:p w14:paraId="40226160" w14:textId="77777777" w:rsidR="00C57672" w:rsidRPr="00E11EA5" w:rsidRDefault="00C57672" w:rsidP="009C163B">
            <w:pPr>
              <w:pStyle w:val="TAC"/>
            </w:pPr>
            <w:r w:rsidRPr="00E11EA5">
              <w:t>N/A</w:t>
            </w:r>
          </w:p>
        </w:tc>
        <w:tc>
          <w:tcPr>
            <w:tcW w:w="1751" w:type="dxa"/>
            <w:tcBorders>
              <w:top w:val="nil"/>
              <w:bottom w:val="nil"/>
            </w:tcBorders>
            <w:shd w:val="clear" w:color="auto" w:fill="auto"/>
          </w:tcPr>
          <w:p w14:paraId="01FE7632" w14:textId="77777777" w:rsidR="00C57672" w:rsidRPr="00E11EA5" w:rsidRDefault="00C57672" w:rsidP="009C163B">
            <w:pPr>
              <w:pStyle w:val="TAC"/>
            </w:pPr>
          </w:p>
        </w:tc>
      </w:tr>
      <w:tr w:rsidR="00C57672" w:rsidRPr="00E11EA5" w14:paraId="3C47147F" w14:textId="77777777" w:rsidTr="009C163B">
        <w:trPr>
          <w:cantSplit/>
          <w:jc w:val="center"/>
        </w:trPr>
        <w:tc>
          <w:tcPr>
            <w:tcW w:w="562" w:type="dxa"/>
          </w:tcPr>
          <w:p w14:paraId="6A19C7B2" w14:textId="77777777" w:rsidR="00C57672" w:rsidRPr="00E11EA5" w:rsidRDefault="00C57672" w:rsidP="009C163B">
            <w:pPr>
              <w:pStyle w:val="TAL"/>
            </w:pPr>
            <w:r w:rsidRPr="00E11EA5">
              <w:rPr>
                <w:rFonts w:hint="eastAsia"/>
              </w:rPr>
              <w:t>C</w:t>
            </w:r>
            <w:r w:rsidRPr="00E11EA5">
              <w:t>3-3</w:t>
            </w:r>
          </w:p>
        </w:tc>
        <w:tc>
          <w:tcPr>
            <w:tcW w:w="2393" w:type="dxa"/>
            <w:shd w:val="clear" w:color="auto" w:fill="auto"/>
          </w:tcPr>
          <w:p w14:paraId="7A0EF1A5" w14:textId="77777777" w:rsidR="00C57672" w:rsidRPr="00E11EA5" w:rsidRDefault="00C57672" w:rsidP="009C163B">
            <w:pPr>
              <w:pStyle w:val="TAL"/>
            </w:pPr>
            <w:r w:rsidRPr="00E11EA5">
              <w:t>Transmitter mandatory spurious emissions</w:t>
            </w:r>
          </w:p>
        </w:tc>
        <w:tc>
          <w:tcPr>
            <w:tcW w:w="1470" w:type="dxa"/>
            <w:tcBorders>
              <w:top w:val="nil"/>
              <w:bottom w:val="nil"/>
            </w:tcBorders>
            <w:shd w:val="clear" w:color="auto" w:fill="auto"/>
          </w:tcPr>
          <w:p w14:paraId="2A593C0E" w14:textId="77777777" w:rsidR="00C57672" w:rsidRPr="00E11EA5" w:rsidRDefault="00C57672" w:rsidP="009C163B">
            <w:pPr>
              <w:pStyle w:val="TAC"/>
            </w:pPr>
          </w:p>
        </w:tc>
        <w:tc>
          <w:tcPr>
            <w:tcW w:w="2573" w:type="dxa"/>
            <w:gridSpan w:val="3"/>
            <w:shd w:val="clear" w:color="auto" w:fill="auto"/>
          </w:tcPr>
          <w:p w14:paraId="3C61BB54" w14:textId="77777777" w:rsidR="00C57672" w:rsidRPr="00E11EA5" w:rsidRDefault="00C57672" w:rsidP="009C163B">
            <w:pPr>
              <w:pStyle w:val="TAC"/>
            </w:pPr>
            <w:r w:rsidRPr="00E11EA5">
              <w:t>1.0</w:t>
            </w:r>
          </w:p>
        </w:tc>
        <w:tc>
          <w:tcPr>
            <w:tcW w:w="882" w:type="dxa"/>
          </w:tcPr>
          <w:p w14:paraId="0C5C61FB" w14:textId="77777777" w:rsidR="00C57672" w:rsidRPr="00E11EA5" w:rsidRDefault="00C57672" w:rsidP="009C163B">
            <w:pPr>
              <w:pStyle w:val="TAC"/>
            </w:pPr>
            <w:r w:rsidRPr="00E11EA5">
              <w:t>2.0</w:t>
            </w:r>
          </w:p>
        </w:tc>
        <w:tc>
          <w:tcPr>
            <w:tcW w:w="1751" w:type="dxa"/>
            <w:tcBorders>
              <w:top w:val="nil"/>
              <w:bottom w:val="nil"/>
            </w:tcBorders>
            <w:shd w:val="clear" w:color="auto" w:fill="auto"/>
          </w:tcPr>
          <w:p w14:paraId="4F279334" w14:textId="77777777" w:rsidR="00C57672" w:rsidRPr="00E11EA5" w:rsidRDefault="00C57672" w:rsidP="009C163B">
            <w:pPr>
              <w:pStyle w:val="TAC"/>
            </w:pPr>
          </w:p>
        </w:tc>
      </w:tr>
      <w:tr w:rsidR="00C57672" w:rsidRPr="00E11EA5" w14:paraId="489F9AD8" w14:textId="77777777" w:rsidTr="009C163B">
        <w:trPr>
          <w:cantSplit/>
          <w:jc w:val="center"/>
        </w:trPr>
        <w:tc>
          <w:tcPr>
            <w:tcW w:w="562" w:type="dxa"/>
          </w:tcPr>
          <w:p w14:paraId="0DEA277A" w14:textId="77777777" w:rsidR="00C57672" w:rsidRPr="00E11EA5" w:rsidRDefault="00C57672" w:rsidP="009C163B">
            <w:pPr>
              <w:pStyle w:val="TAL"/>
            </w:pPr>
            <w:r w:rsidRPr="00E11EA5">
              <w:rPr>
                <w:rFonts w:hint="eastAsia"/>
              </w:rPr>
              <w:t>C3-</w:t>
            </w:r>
            <w:r w:rsidRPr="00E11EA5">
              <w:t>4</w:t>
            </w:r>
          </w:p>
        </w:tc>
        <w:tc>
          <w:tcPr>
            <w:tcW w:w="2393" w:type="dxa"/>
            <w:shd w:val="clear" w:color="auto" w:fill="auto"/>
          </w:tcPr>
          <w:p w14:paraId="6AF936E7" w14:textId="77777777" w:rsidR="00C57672" w:rsidRPr="00E11EA5" w:rsidRDefault="00C57672" w:rsidP="009C163B">
            <w:pPr>
              <w:pStyle w:val="TAL"/>
            </w:pPr>
            <w:r w:rsidRPr="00E11EA5">
              <w:t>Receiver spurious emissions</w:t>
            </w:r>
          </w:p>
        </w:tc>
        <w:tc>
          <w:tcPr>
            <w:tcW w:w="1470" w:type="dxa"/>
            <w:tcBorders>
              <w:top w:val="nil"/>
              <w:bottom w:val="nil"/>
            </w:tcBorders>
            <w:shd w:val="clear" w:color="auto" w:fill="auto"/>
          </w:tcPr>
          <w:p w14:paraId="75BC35F9" w14:textId="77777777" w:rsidR="00C57672" w:rsidRPr="00E11EA5" w:rsidRDefault="00C57672" w:rsidP="009C163B">
            <w:pPr>
              <w:pStyle w:val="TAC"/>
            </w:pPr>
          </w:p>
        </w:tc>
        <w:tc>
          <w:tcPr>
            <w:tcW w:w="2573" w:type="dxa"/>
            <w:gridSpan w:val="3"/>
            <w:shd w:val="clear" w:color="auto" w:fill="auto"/>
          </w:tcPr>
          <w:p w14:paraId="506F8D9D" w14:textId="77777777" w:rsidR="00C57672" w:rsidRPr="00E11EA5" w:rsidRDefault="00C57672" w:rsidP="009C163B">
            <w:pPr>
              <w:pStyle w:val="TAC"/>
            </w:pPr>
            <w:r w:rsidRPr="00E11EA5">
              <w:t>1.0</w:t>
            </w:r>
          </w:p>
        </w:tc>
        <w:tc>
          <w:tcPr>
            <w:tcW w:w="882" w:type="dxa"/>
          </w:tcPr>
          <w:p w14:paraId="62989920" w14:textId="77777777" w:rsidR="00C57672" w:rsidRPr="00E11EA5" w:rsidRDefault="00C57672" w:rsidP="009C163B">
            <w:pPr>
              <w:pStyle w:val="TAC"/>
            </w:pPr>
            <w:r w:rsidRPr="00E11EA5">
              <w:t>2.0</w:t>
            </w:r>
          </w:p>
        </w:tc>
        <w:tc>
          <w:tcPr>
            <w:tcW w:w="1751" w:type="dxa"/>
            <w:tcBorders>
              <w:top w:val="nil"/>
              <w:bottom w:val="nil"/>
            </w:tcBorders>
            <w:shd w:val="clear" w:color="auto" w:fill="auto"/>
          </w:tcPr>
          <w:p w14:paraId="13373958" w14:textId="77777777" w:rsidR="00C57672" w:rsidRPr="00E11EA5" w:rsidRDefault="00C57672" w:rsidP="009C163B">
            <w:pPr>
              <w:pStyle w:val="TAC"/>
            </w:pPr>
          </w:p>
        </w:tc>
      </w:tr>
      <w:tr w:rsidR="00C57672" w:rsidRPr="00E11EA5" w14:paraId="2D07A409" w14:textId="77777777" w:rsidTr="009C163B">
        <w:trPr>
          <w:cantSplit/>
          <w:jc w:val="center"/>
        </w:trPr>
        <w:tc>
          <w:tcPr>
            <w:tcW w:w="562" w:type="dxa"/>
          </w:tcPr>
          <w:p w14:paraId="2E041AF3" w14:textId="77777777" w:rsidR="00C57672" w:rsidRPr="00E11EA5" w:rsidRDefault="00C57672" w:rsidP="009C163B">
            <w:pPr>
              <w:pStyle w:val="TAL"/>
            </w:pPr>
            <w:r w:rsidRPr="00E11EA5">
              <w:rPr>
                <w:rFonts w:hint="eastAsia"/>
              </w:rPr>
              <w:t>C3-</w:t>
            </w:r>
            <w:r w:rsidRPr="00E11EA5">
              <w:t>5</w:t>
            </w:r>
          </w:p>
        </w:tc>
        <w:tc>
          <w:tcPr>
            <w:tcW w:w="2393" w:type="dxa"/>
            <w:shd w:val="clear" w:color="auto" w:fill="auto"/>
          </w:tcPr>
          <w:p w14:paraId="6E8AA4E1" w14:textId="77777777" w:rsidR="00C57672" w:rsidRPr="00E11EA5" w:rsidRDefault="00C57672" w:rsidP="009C163B">
            <w:pPr>
              <w:pStyle w:val="TAL"/>
            </w:pPr>
            <w:r w:rsidRPr="00E11EA5">
              <w:t>Additional (co-existence) spurious emissions</w:t>
            </w:r>
          </w:p>
        </w:tc>
        <w:tc>
          <w:tcPr>
            <w:tcW w:w="1470" w:type="dxa"/>
            <w:tcBorders>
              <w:top w:val="nil"/>
              <w:bottom w:val="nil"/>
            </w:tcBorders>
            <w:shd w:val="clear" w:color="auto" w:fill="auto"/>
          </w:tcPr>
          <w:p w14:paraId="57E44C50" w14:textId="77777777" w:rsidR="00C57672" w:rsidRPr="00E11EA5" w:rsidRDefault="00C57672" w:rsidP="009C163B">
            <w:pPr>
              <w:pStyle w:val="TAC"/>
            </w:pPr>
          </w:p>
        </w:tc>
        <w:tc>
          <w:tcPr>
            <w:tcW w:w="672" w:type="dxa"/>
            <w:shd w:val="clear" w:color="auto" w:fill="auto"/>
          </w:tcPr>
          <w:p w14:paraId="6C508D93" w14:textId="77777777" w:rsidR="00C57672" w:rsidRPr="00E11EA5" w:rsidRDefault="00C57672" w:rsidP="009C163B">
            <w:pPr>
              <w:pStyle w:val="TAC"/>
            </w:pPr>
            <w:r w:rsidRPr="00E11EA5">
              <w:t>1.02</w:t>
            </w:r>
          </w:p>
        </w:tc>
        <w:tc>
          <w:tcPr>
            <w:tcW w:w="895" w:type="dxa"/>
            <w:shd w:val="clear" w:color="auto" w:fill="auto"/>
          </w:tcPr>
          <w:p w14:paraId="69542B8C" w14:textId="77777777" w:rsidR="00C57672" w:rsidRPr="00E11EA5" w:rsidRDefault="00C57672" w:rsidP="009C163B">
            <w:pPr>
              <w:pStyle w:val="TAC"/>
            </w:pPr>
            <w:r w:rsidRPr="00E11EA5">
              <w:t>1.28</w:t>
            </w:r>
          </w:p>
        </w:tc>
        <w:tc>
          <w:tcPr>
            <w:tcW w:w="1006" w:type="dxa"/>
          </w:tcPr>
          <w:p w14:paraId="5D179078" w14:textId="77777777" w:rsidR="00C57672" w:rsidRPr="00E11EA5" w:rsidRDefault="00C57672" w:rsidP="009C163B">
            <w:pPr>
              <w:pStyle w:val="TAC"/>
            </w:pPr>
            <w:r w:rsidRPr="00E11EA5">
              <w:t>1.53</w:t>
            </w:r>
          </w:p>
        </w:tc>
        <w:tc>
          <w:tcPr>
            <w:tcW w:w="882" w:type="dxa"/>
          </w:tcPr>
          <w:p w14:paraId="6C0E3A09" w14:textId="77777777" w:rsidR="00C57672" w:rsidRPr="00E11EA5" w:rsidRDefault="00C57672" w:rsidP="009C163B">
            <w:pPr>
              <w:pStyle w:val="TAC"/>
            </w:pPr>
            <w:r w:rsidRPr="00E11EA5">
              <w:t>N/A</w:t>
            </w:r>
          </w:p>
        </w:tc>
        <w:tc>
          <w:tcPr>
            <w:tcW w:w="1751" w:type="dxa"/>
            <w:tcBorders>
              <w:top w:val="nil"/>
              <w:bottom w:val="nil"/>
            </w:tcBorders>
            <w:shd w:val="clear" w:color="auto" w:fill="auto"/>
          </w:tcPr>
          <w:p w14:paraId="78D5616E" w14:textId="77777777" w:rsidR="00C57672" w:rsidRPr="00E11EA5" w:rsidRDefault="00C57672" w:rsidP="009C163B">
            <w:pPr>
              <w:pStyle w:val="TAC"/>
            </w:pPr>
          </w:p>
        </w:tc>
      </w:tr>
      <w:tr w:rsidR="00C57672" w:rsidRPr="00E11EA5" w14:paraId="076055EB" w14:textId="77777777" w:rsidTr="009C163B">
        <w:trPr>
          <w:cantSplit/>
          <w:jc w:val="center"/>
        </w:trPr>
        <w:tc>
          <w:tcPr>
            <w:tcW w:w="562" w:type="dxa"/>
          </w:tcPr>
          <w:p w14:paraId="192CB67A" w14:textId="77777777" w:rsidR="00C57672" w:rsidRPr="00E11EA5" w:rsidRDefault="00C57672" w:rsidP="009C163B">
            <w:pPr>
              <w:pStyle w:val="TAL"/>
            </w:pPr>
            <w:r w:rsidRPr="00E11EA5">
              <w:rPr>
                <w:rFonts w:hint="eastAsia"/>
              </w:rPr>
              <w:t>C</w:t>
            </w:r>
            <w:r w:rsidRPr="00E11EA5">
              <w:t>3-6</w:t>
            </w:r>
          </w:p>
        </w:tc>
        <w:tc>
          <w:tcPr>
            <w:tcW w:w="2393" w:type="dxa"/>
            <w:shd w:val="clear" w:color="auto" w:fill="auto"/>
          </w:tcPr>
          <w:p w14:paraId="63612B8D" w14:textId="77777777" w:rsidR="00C57672" w:rsidRPr="00E11EA5" w:rsidRDefault="00C57672" w:rsidP="009C163B">
            <w:pPr>
              <w:pStyle w:val="TAL"/>
            </w:pPr>
            <w:r w:rsidRPr="00E11EA5">
              <w:t>TX IMD - conducted measurement uncertainty</w:t>
            </w:r>
          </w:p>
        </w:tc>
        <w:tc>
          <w:tcPr>
            <w:tcW w:w="1470" w:type="dxa"/>
            <w:tcBorders>
              <w:top w:val="nil"/>
              <w:bottom w:val="nil"/>
            </w:tcBorders>
            <w:shd w:val="clear" w:color="auto" w:fill="auto"/>
          </w:tcPr>
          <w:p w14:paraId="21D0BA22" w14:textId="77777777" w:rsidR="00C57672" w:rsidRPr="00E11EA5" w:rsidRDefault="00C57672" w:rsidP="009C163B">
            <w:pPr>
              <w:pStyle w:val="TAC"/>
            </w:pPr>
          </w:p>
        </w:tc>
        <w:tc>
          <w:tcPr>
            <w:tcW w:w="672" w:type="dxa"/>
            <w:shd w:val="clear" w:color="auto" w:fill="auto"/>
          </w:tcPr>
          <w:p w14:paraId="5F817222" w14:textId="77777777" w:rsidR="00C57672" w:rsidRPr="00E11EA5" w:rsidRDefault="00C57672" w:rsidP="009C163B">
            <w:pPr>
              <w:pStyle w:val="TAC"/>
            </w:pPr>
            <w:r w:rsidRPr="00E11EA5">
              <w:rPr>
                <w:rFonts w:hint="eastAsia"/>
              </w:rPr>
              <w:t>1</w:t>
            </w:r>
          </w:p>
        </w:tc>
        <w:tc>
          <w:tcPr>
            <w:tcW w:w="895" w:type="dxa"/>
            <w:shd w:val="clear" w:color="auto" w:fill="auto"/>
          </w:tcPr>
          <w:p w14:paraId="04045CA5" w14:textId="77777777" w:rsidR="00C57672" w:rsidRPr="00E11EA5" w:rsidRDefault="00C57672" w:rsidP="009C163B">
            <w:pPr>
              <w:pStyle w:val="TAC"/>
            </w:pPr>
            <w:r w:rsidRPr="00E11EA5">
              <w:rPr>
                <w:rFonts w:hint="eastAsia"/>
              </w:rPr>
              <w:t>1.1</w:t>
            </w:r>
          </w:p>
        </w:tc>
        <w:tc>
          <w:tcPr>
            <w:tcW w:w="1006" w:type="dxa"/>
          </w:tcPr>
          <w:p w14:paraId="3662D4B3" w14:textId="77777777" w:rsidR="00C57672" w:rsidRPr="00E11EA5" w:rsidRDefault="00C57672" w:rsidP="009C163B">
            <w:pPr>
              <w:pStyle w:val="TAC"/>
            </w:pPr>
            <w:r w:rsidRPr="00E11EA5">
              <w:rPr>
                <w:rFonts w:hint="eastAsia"/>
              </w:rPr>
              <w:t>1.2</w:t>
            </w:r>
          </w:p>
        </w:tc>
        <w:tc>
          <w:tcPr>
            <w:tcW w:w="882" w:type="dxa"/>
          </w:tcPr>
          <w:p w14:paraId="088697B2" w14:textId="77777777" w:rsidR="00C57672" w:rsidRPr="00E11EA5" w:rsidRDefault="00C57672" w:rsidP="009C163B">
            <w:pPr>
              <w:pStyle w:val="TAC"/>
            </w:pPr>
            <w:r w:rsidRPr="00E11EA5">
              <w:rPr>
                <w:rFonts w:hint="eastAsia"/>
              </w:rPr>
              <w:t>N</w:t>
            </w:r>
            <w:r w:rsidRPr="00E11EA5">
              <w:t>/A</w:t>
            </w:r>
          </w:p>
        </w:tc>
        <w:tc>
          <w:tcPr>
            <w:tcW w:w="1751" w:type="dxa"/>
            <w:tcBorders>
              <w:top w:val="nil"/>
              <w:bottom w:val="nil"/>
            </w:tcBorders>
            <w:shd w:val="clear" w:color="auto" w:fill="auto"/>
          </w:tcPr>
          <w:p w14:paraId="2E7631C6" w14:textId="77777777" w:rsidR="00C57672" w:rsidRPr="00E11EA5" w:rsidRDefault="00C57672" w:rsidP="009C163B">
            <w:pPr>
              <w:pStyle w:val="TAC"/>
            </w:pPr>
          </w:p>
        </w:tc>
      </w:tr>
      <w:tr w:rsidR="00C57672" w:rsidRPr="00E11EA5" w14:paraId="6B5EC8B8" w14:textId="77777777" w:rsidTr="009C163B">
        <w:trPr>
          <w:cantSplit/>
          <w:jc w:val="center"/>
        </w:trPr>
        <w:tc>
          <w:tcPr>
            <w:tcW w:w="562" w:type="dxa"/>
          </w:tcPr>
          <w:p w14:paraId="15CCDBCF" w14:textId="77777777" w:rsidR="00C57672" w:rsidRPr="00E11EA5" w:rsidRDefault="00C57672" w:rsidP="009C163B">
            <w:pPr>
              <w:pStyle w:val="TAL"/>
            </w:pPr>
            <w:r w:rsidRPr="00E11EA5">
              <w:rPr>
                <w:rFonts w:hint="eastAsia"/>
              </w:rPr>
              <w:t>C</w:t>
            </w:r>
            <w:r w:rsidRPr="00E11EA5">
              <w:t>3-7</w:t>
            </w:r>
          </w:p>
        </w:tc>
        <w:tc>
          <w:tcPr>
            <w:tcW w:w="2393" w:type="dxa"/>
            <w:shd w:val="clear" w:color="auto" w:fill="auto"/>
          </w:tcPr>
          <w:p w14:paraId="6F1959F4" w14:textId="77777777" w:rsidR="00C57672" w:rsidRPr="00E11EA5" w:rsidRDefault="00C57672" w:rsidP="009C163B">
            <w:pPr>
              <w:pStyle w:val="TAL"/>
            </w:pPr>
            <w:r w:rsidRPr="00E11EA5">
              <w:t>Colocation blocking - conducted measurement uncertainty</w:t>
            </w:r>
          </w:p>
        </w:tc>
        <w:tc>
          <w:tcPr>
            <w:tcW w:w="1470" w:type="dxa"/>
            <w:tcBorders>
              <w:top w:val="nil"/>
            </w:tcBorders>
            <w:shd w:val="clear" w:color="auto" w:fill="auto"/>
          </w:tcPr>
          <w:p w14:paraId="3A9CE9F7" w14:textId="77777777" w:rsidR="00C57672" w:rsidRPr="00E11EA5" w:rsidRDefault="00C57672" w:rsidP="009C163B">
            <w:pPr>
              <w:pStyle w:val="TAC"/>
            </w:pPr>
          </w:p>
        </w:tc>
        <w:tc>
          <w:tcPr>
            <w:tcW w:w="672" w:type="dxa"/>
            <w:shd w:val="clear" w:color="auto" w:fill="auto"/>
          </w:tcPr>
          <w:p w14:paraId="30C87A2E" w14:textId="77777777" w:rsidR="00C57672" w:rsidRPr="00E11EA5" w:rsidRDefault="00C57672" w:rsidP="009C163B">
            <w:pPr>
              <w:pStyle w:val="TAC"/>
            </w:pPr>
            <w:r w:rsidRPr="00E11EA5">
              <w:rPr>
                <w:rFonts w:hint="eastAsia"/>
              </w:rPr>
              <w:t>1</w:t>
            </w:r>
          </w:p>
        </w:tc>
        <w:tc>
          <w:tcPr>
            <w:tcW w:w="895" w:type="dxa"/>
            <w:shd w:val="clear" w:color="auto" w:fill="auto"/>
          </w:tcPr>
          <w:p w14:paraId="1603FB33" w14:textId="77777777" w:rsidR="00C57672" w:rsidRPr="00E11EA5" w:rsidRDefault="00C57672" w:rsidP="009C163B">
            <w:pPr>
              <w:pStyle w:val="TAC"/>
            </w:pPr>
            <w:r w:rsidRPr="00E11EA5">
              <w:rPr>
                <w:rFonts w:hint="eastAsia"/>
              </w:rPr>
              <w:t>1.1</w:t>
            </w:r>
          </w:p>
        </w:tc>
        <w:tc>
          <w:tcPr>
            <w:tcW w:w="1006" w:type="dxa"/>
          </w:tcPr>
          <w:p w14:paraId="31C887C1" w14:textId="77777777" w:rsidR="00C57672" w:rsidRPr="00E11EA5" w:rsidRDefault="00C57672" w:rsidP="009C163B">
            <w:pPr>
              <w:pStyle w:val="TAC"/>
            </w:pPr>
            <w:r w:rsidRPr="00E11EA5">
              <w:rPr>
                <w:rFonts w:hint="eastAsia"/>
              </w:rPr>
              <w:t>1.2</w:t>
            </w:r>
          </w:p>
        </w:tc>
        <w:tc>
          <w:tcPr>
            <w:tcW w:w="882" w:type="dxa"/>
          </w:tcPr>
          <w:p w14:paraId="750CC1BD" w14:textId="77777777" w:rsidR="00C57672" w:rsidRPr="00E11EA5" w:rsidRDefault="00C57672" w:rsidP="009C163B">
            <w:pPr>
              <w:pStyle w:val="TAC"/>
            </w:pPr>
            <w:r w:rsidRPr="00E11EA5">
              <w:rPr>
                <w:rFonts w:hint="eastAsia"/>
              </w:rPr>
              <w:t>N</w:t>
            </w:r>
            <w:r w:rsidRPr="00E11EA5">
              <w:t>/A</w:t>
            </w:r>
          </w:p>
        </w:tc>
        <w:tc>
          <w:tcPr>
            <w:tcW w:w="1751" w:type="dxa"/>
            <w:tcBorders>
              <w:top w:val="nil"/>
            </w:tcBorders>
            <w:shd w:val="clear" w:color="auto" w:fill="auto"/>
          </w:tcPr>
          <w:p w14:paraId="05716C92" w14:textId="77777777" w:rsidR="00C57672" w:rsidRPr="00E11EA5" w:rsidRDefault="00C57672" w:rsidP="009C163B">
            <w:pPr>
              <w:pStyle w:val="TAC"/>
            </w:pPr>
          </w:p>
        </w:tc>
      </w:tr>
    </w:tbl>
    <w:p w14:paraId="2E473714" w14:textId="77777777" w:rsidR="00C57672" w:rsidRPr="00E11EA5" w:rsidRDefault="00C57672" w:rsidP="00C57672"/>
    <w:p w14:paraId="7D18B408" w14:textId="77777777" w:rsidR="00C57672" w:rsidRDefault="00C57672" w:rsidP="00C57672">
      <w:pPr>
        <w:spacing w:after="0"/>
        <w:rPr>
          <w:rFonts w:ascii="Arial" w:hAnsi="Arial"/>
          <w:sz w:val="36"/>
        </w:rPr>
      </w:pPr>
      <w:bookmarkStart w:id="14456" w:name="_Toc37430509"/>
      <w:bookmarkStart w:id="14457" w:name="_Toc43739612"/>
      <w:bookmarkStart w:id="14458" w:name="_Toc46347373"/>
      <w:bookmarkStart w:id="14459" w:name="_Toc53166312"/>
      <w:bookmarkStart w:id="14460" w:name="_Toc53167007"/>
      <w:bookmarkStart w:id="14461" w:name="_Toc53167701"/>
      <w:r>
        <w:br w:type="page"/>
      </w:r>
    </w:p>
    <w:p w14:paraId="37BF98D5" w14:textId="77777777" w:rsidR="00C57672" w:rsidRPr="00E11EA5" w:rsidRDefault="00C57672" w:rsidP="00C57672">
      <w:pPr>
        <w:pStyle w:val="Heading8"/>
      </w:pPr>
      <w:bookmarkStart w:id="14462" w:name="_Toc61130963"/>
      <w:bookmarkStart w:id="14463" w:name="_Toc61131689"/>
      <w:bookmarkStart w:id="14464" w:name="_Toc61188531"/>
      <w:bookmarkStart w:id="14465" w:name="_Toc83029821"/>
      <w:bookmarkStart w:id="14466" w:name="_Toc83920419"/>
      <w:bookmarkStart w:id="14467" w:name="_Toc89785440"/>
      <w:bookmarkStart w:id="14468" w:name="_Toc137299940"/>
      <w:bookmarkStart w:id="14469" w:name="_Toc138888986"/>
      <w:bookmarkStart w:id="14470" w:name="_Toc138889710"/>
      <w:bookmarkStart w:id="14471" w:name="_Toc145341429"/>
      <w:bookmarkStart w:id="14472" w:name="_Toc161843172"/>
      <w:bookmarkStart w:id="14473" w:name="_Toc169789281"/>
      <w:bookmarkStart w:id="14474" w:name="_Toc171512660"/>
      <w:r w:rsidRPr="00E11EA5">
        <w:lastRenderedPageBreak/>
        <w:t>Annex D (informative):</w:t>
      </w:r>
      <w:r w:rsidRPr="00E11EA5">
        <w:br/>
      </w:r>
      <w:r w:rsidRPr="00E11EA5">
        <w:rPr>
          <w:lang w:eastAsia="en-GB"/>
        </w:rPr>
        <w:t>Beam sweeping</w:t>
      </w:r>
      <w:bookmarkEnd w:id="14456"/>
      <w:bookmarkEnd w:id="14457"/>
      <w:bookmarkEnd w:id="14458"/>
      <w:bookmarkEnd w:id="14459"/>
      <w:bookmarkEnd w:id="14460"/>
      <w:bookmarkEnd w:id="14461"/>
      <w:bookmarkEnd w:id="14462"/>
      <w:bookmarkEnd w:id="14463"/>
      <w:bookmarkEnd w:id="14464"/>
      <w:bookmarkEnd w:id="14465"/>
      <w:bookmarkEnd w:id="14466"/>
      <w:bookmarkEnd w:id="14467"/>
      <w:bookmarkEnd w:id="14468"/>
      <w:bookmarkEnd w:id="14469"/>
      <w:bookmarkEnd w:id="14470"/>
      <w:bookmarkEnd w:id="14471"/>
      <w:bookmarkEnd w:id="14472"/>
      <w:bookmarkEnd w:id="14473"/>
      <w:bookmarkEnd w:id="14474"/>
    </w:p>
    <w:p w14:paraId="4C56FC05" w14:textId="77777777" w:rsidR="00C57672" w:rsidRPr="00501E48" w:rsidRDefault="00C57672" w:rsidP="00C57672">
      <w:pPr>
        <w:pStyle w:val="Heading1"/>
      </w:pPr>
      <w:bookmarkStart w:id="14475" w:name="_Toc32332666"/>
      <w:bookmarkStart w:id="14476" w:name="_Toc37430510"/>
      <w:bookmarkStart w:id="14477" w:name="_Toc43739613"/>
      <w:bookmarkStart w:id="14478" w:name="_Toc46347374"/>
      <w:bookmarkStart w:id="14479" w:name="_Toc53166313"/>
      <w:bookmarkStart w:id="14480" w:name="_Toc53167008"/>
      <w:bookmarkStart w:id="14481" w:name="_Toc53167702"/>
      <w:bookmarkStart w:id="14482" w:name="_Toc61130964"/>
      <w:bookmarkStart w:id="14483" w:name="_Toc61131690"/>
      <w:bookmarkStart w:id="14484" w:name="_Toc61188532"/>
      <w:bookmarkStart w:id="14485" w:name="_Toc83029822"/>
      <w:bookmarkStart w:id="14486" w:name="_Toc83920420"/>
      <w:bookmarkStart w:id="14487" w:name="_Toc89785441"/>
      <w:bookmarkStart w:id="14488" w:name="_Toc137299941"/>
      <w:bookmarkStart w:id="14489" w:name="_Toc138888987"/>
      <w:bookmarkStart w:id="14490" w:name="_Toc138889711"/>
      <w:bookmarkStart w:id="14491" w:name="_Toc145341430"/>
      <w:bookmarkStart w:id="14492" w:name="_Toc161843173"/>
      <w:bookmarkStart w:id="14493" w:name="_Toc169789282"/>
      <w:bookmarkStart w:id="14494" w:name="_Toc171512661"/>
      <w:r w:rsidRPr="00501E48">
        <w:t>D.1</w:t>
      </w:r>
      <w:r>
        <w:tab/>
      </w:r>
      <w:r w:rsidRPr="00501E48">
        <w:t>Introduction</w:t>
      </w:r>
      <w:bookmarkEnd w:id="14475"/>
      <w:bookmarkEnd w:id="14476"/>
      <w:bookmarkEnd w:id="14477"/>
      <w:bookmarkEnd w:id="14478"/>
      <w:bookmarkEnd w:id="14479"/>
      <w:bookmarkEnd w:id="14480"/>
      <w:bookmarkEnd w:id="14481"/>
      <w:bookmarkEnd w:id="14482"/>
      <w:bookmarkEnd w:id="14483"/>
      <w:bookmarkEnd w:id="14484"/>
      <w:bookmarkEnd w:id="14485"/>
      <w:bookmarkEnd w:id="14486"/>
      <w:bookmarkEnd w:id="14487"/>
      <w:bookmarkEnd w:id="14488"/>
      <w:bookmarkEnd w:id="14489"/>
      <w:bookmarkEnd w:id="14490"/>
      <w:bookmarkEnd w:id="14491"/>
      <w:bookmarkEnd w:id="14492"/>
      <w:bookmarkEnd w:id="14493"/>
      <w:bookmarkEnd w:id="14494"/>
    </w:p>
    <w:p w14:paraId="400F2116" w14:textId="77777777" w:rsidR="00C57672" w:rsidRPr="00E11EA5" w:rsidRDefault="00C57672" w:rsidP="00C57672">
      <w:pPr>
        <w:rPr>
          <w:lang w:eastAsia="en-GB"/>
        </w:rPr>
      </w:pPr>
      <w:r w:rsidRPr="00E11EA5">
        <w:rPr>
          <w:lang w:eastAsia="en-GB"/>
        </w:rPr>
        <w:t xml:space="preserve">For emissions with a high beam-forming gain, correct assessment of TRP requires grid measurements at small angular steps. In a measurement where the BS is mounted on a turntable this turns into a large number of mechanical rotations of the BS and hence lengthy measurements. One way to mitigate this problem is to use </w:t>
      </w:r>
      <w:r w:rsidRPr="00E11EA5">
        <w:rPr>
          <w:i/>
          <w:lang w:eastAsia="en-GB"/>
        </w:rPr>
        <w:t>beam sweeping</w:t>
      </w:r>
      <w:r w:rsidRPr="00E11EA5">
        <w:rPr>
          <w:lang w:eastAsia="en-GB"/>
        </w:rPr>
        <w:t xml:space="preserve"> as a complement to mechanical rotations. Instead of performing the TRP measurements using a fixed beam, the BS will be programmed to move the beam across several pre-defined positions, while the power samples are recorded for each point on the grid.</w:t>
      </w:r>
    </w:p>
    <w:p w14:paraId="1F751798" w14:textId="77777777" w:rsidR="00C57672" w:rsidRPr="00E11EA5" w:rsidRDefault="00C57672" w:rsidP="00C57672">
      <w:pPr>
        <w:rPr>
          <w:lang w:eastAsia="en-GB"/>
        </w:rPr>
      </w:pPr>
      <w:r w:rsidRPr="00E11EA5">
        <w:rPr>
          <w:lang w:eastAsia="en-GB"/>
        </w:rPr>
        <w:t xml:space="preserve"> Such method could be advantageous not only for in-band signals, but also for spurious emissions characterized by high beamforming gain, such as harmonics.</w:t>
      </w:r>
    </w:p>
    <w:p w14:paraId="6A16EA73" w14:textId="77777777" w:rsidR="00C57672" w:rsidRPr="00E11EA5" w:rsidRDefault="00C57672" w:rsidP="00C57672">
      <w:pPr>
        <w:rPr>
          <w:lang w:eastAsia="en-GB"/>
        </w:rPr>
      </w:pPr>
      <w:r w:rsidRPr="00E11EA5">
        <w:rPr>
          <w:lang w:eastAsia="en-GB"/>
        </w:rPr>
        <w:t>The results below show that the calculated TRP from the beam average pattern is very close to the TRP of all individual beams that are included in the sweeping. The advantage of this method would be the possibility to use sparser spherical grid compared to reference angular steps, and without the need to find the peaks of the emissions.</w:t>
      </w:r>
    </w:p>
    <w:p w14:paraId="0C2D1B84" w14:textId="77777777" w:rsidR="00C57672" w:rsidRPr="00501E48" w:rsidRDefault="00C57672" w:rsidP="00C57672">
      <w:pPr>
        <w:pStyle w:val="Heading1"/>
      </w:pPr>
      <w:bookmarkStart w:id="14495" w:name="_Toc21086767"/>
      <w:bookmarkStart w:id="14496" w:name="_Toc29769227"/>
      <w:bookmarkStart w:id="14497" w:name="_Toc32332667"/>
      <w:bookmarkStart w:id="14498" w:name="_Toc37430511"/>
      <w:bookmarkStart w:id="14499" w:name="_Toc43739614"/>
      <w:bookmarkStart w:id="14500" w:name="_Toc46347375"/>
      <w:bookmarkStart w:id="14501" w:name="_Toc53166314"/>
      <w:bookmarkStart w:id="14502" w:name="_Toc53167009"/>
      <w:bookmarkStart w:id="14503" w:name="_Toc53167703"/>
      <w:bookmarkStart w:id="14504" w:name="_Toc61130965"/>
      <w:bookmarkStart w:id="14505" w:name="_Toc61131691"/>
      <w:bookmarkStart w:id="14506" w:name="_Toc61188533"/>
      <w:bookmarkStart w:id="14507" w:name="_Toc83029823"/>
      <w:bookmarkStart w:id="14508" w:name="_Toc83920421"/>
      <w:bookmarkStart w:id="14509" w:name="_Toc89785442"/>
      <w:bookmarkStart w:id="14510" w:name="_Toc137299942"/>
      <w:bookmarkStart w:id="14511" w:name="_Toc138888988"/>
      <w:bookmarkStart w:id="14512" w:name="_Toc138889712"/>
      <w:bookmarkStart w:id="14513" w:name="_Toc145341431"/>
      <w:bookmarkStart w:id="14514" w:name="_Toc161843174"/>
      <w:bookmarkStart w:id="14515" w:name="_Toc169789283"/>
      <w:bookmarkStart w:id="14516" w:name="_Toc171512662"/>
      <w:r w:rsidRPr="00501E48">
        <w:t>D.2</w:t>
      </w:r>
      <w:r>
        <w:tab/>
      </w:r>
      <w:r w:rsidRPr="00501E48">
        <w:t>Simulation results</w:t>
      </w:r>
      <w:bookmarkEnd w:id="14495"/>
      <w:bookmarkEnd w:id="14496"/>
      <w:bookmarkEnd w:id="14497"/>
      <w:bookmarkEnd w:id="14498"/>
      <w:bookmarkEnd w:id="14499"/>
      <w:bookmarkEnd w:id="14500"/>
      <w:bookmarkEnd w:id="14501"/>
      <w:bookmarkEnd w:id="14502"/>
      <w:bookmarkEnd w:id="14503"/>
      <w:bookmarkEnd w:id="14504"/>
      <w:bookmarkEnd w:id="14505"/>
      <w:bookmarkEnd w:id="14506"/>
      <w:bookmarkEnd w:id="14507"/>
      <w:bookmarkEnd w:id="14508"/>
      <w:bookmarkEnd w:id="14509"/>
      <w:bookmarkEnd w:id="14510"/>
      <w:bookmarkEnd w:id="14511"/>
      <w:bookmarkEnd w:id="14512"/>
      <w:bookmarkEnd w:id="14513"/>
      <w:bookmarkEnd w:id="14514"/>
      <w:bookmarkEnd w:id="14515"/>
      <w:bookmarkEnd w:id="14516"/>
    </w:p>
    <w:p w14:paraId="39855359" w14:textId="1BEC4E09" w:rsidR="00C57672" w:rsidRPr="00E11EA5" w:rsidRDefault="00C57672" w:rsidP="00C57672">
      <w:pPr>
        <w:rPr>
          <w:lang w:eastAsia="en-GB"/>
        </w:rPr>
      </w:pPr>
      <w:r w:rsidRPr="00E11EA5">
        <w:t xml:space="preserve">The effect of beam sweeping is illustrated by using a 10x10 Uniform Rectangular Array with </w:t>
      </w:r>
      <m:oMath>
        <m:r>
          <w:rPr>
            <w:rFonts w:ascii="Cambria Math" w:hAnsi="Cambria Math"/>
          </w:rPr>
          <m:t>0.55λ</m:t>
        </m:r>
      </m:oMath>
      <w:r w:rsidRPr="00E11EA5">
        <w:t xml:space="preserve"> element separation at the carrier frequency. A number of beams is realized by a constant phase-gradient steering. </w:t>
      </w:r>
      <w:r w:rsidRPr="00E11EA5">
        <w:rPr>
          <w:lang w:eastAsia="en-GB"/>
        </w:rPr>
        <w:t>The beam sweeping range is selected to completely avoid the forming of grating lobes and the angular step between two lobes is selected as the Half Power Beamwidth (HPBW) of a broadside beam.</w:t>
      </w:r>
    </w:p>
    <w:p w14:paraId="4ADB403E" w14:textId="6A044C81" w:rsidR="00C57672" w:rsidRPr="00E11EA5" w:rsidRDefault="00C57672" w:rsidP="00C57672">
      <w:pPr>
        <w:rPr>
          <w:lang w:eastAsia="en-GB"/>
        </w:rPr>
      </w:pPr>
      <w:r w:rsidRPr="00E11EA5">
        <w:rPr>
          <w:lang w:eastAsia="en-GB"/>
        </w:rPr>
        <w:t>In the example of figure D.2-1 the reference angular step is 11.6 </w:t>
      </w:r>
      <w:r w:rsidRPr="00E11EA5">
        <w:t>°</w:t>
      </w:r>
      <w:r w:rsidRPr="00E11EA5">
        <w:rPr>
          <w:lang w:eastAsia="en-GB"/>
        </w:rPr>
        <w:t xml:space="preserve"> (</w:t>
      </w:r>
      <m:oMath>
        <m:r>
          <w:rPr>
            <w:rFonts w:ascii="Cambria Math" w:hAnsi="Cambria Math"/>
            <w:lang w:eastAsia="en-GB"/>
          </w:rPr>
          <m:t>D=5λ=&gt;</m:t>
        </m:r>
        <m:r>
          <m:rPr>
            <m:sty m:val="p"/>
          </m:rPr>
          <w:rPr>
            <w:rFonts w:ascii="Cambria Math" w:hAnsi="Cambria Math"/>
            <w:lang w:eastAsia="en-GB"/>
          </w:rPr>
          <m:t>Δ</m:t>
        </m:r>
        <m:sSub>
          <m:sSubPr>
            <m:ctrlPr>
              <w:rPr>
                <w:rFonts w:ascii="Cambria Math" w:hAnsi="Cambria Math"/>
                <w:i/>
                <w:lang w:eastAsia="en-GB"/>
              </w:rPr>
            </m:ctrlPr>
          </m:sSubPr>
          <m:e>
            <m:r>
              <w:rPr>
                <w:rFonts w:ascii="Cambria Math" w:hAnsi="Cambria Math"/>
                <w:lang w:eastAsia="en-GB"/>
              </w:rPr>
              <m:t>ϕ</m:t>
            </m:r>
          </m:e>
          <m:sub>
            <m:r>
              <m:rPr>
                <m:nor/>
              </m:rPr>
              <w:rPr>
                <w:rFonts w:ascii="Cambria Math" w:hAnsi="Cambria Math"/>
                <w:iCs/>
                <w:lang w:eastAsia="en-GB"/>
              </w:rPr>
              <m:t>ref</m:t>
            </m:r>
          </m:sub>
        </m:sSub>
        <m:r>
          <w:rPr>
            <w:rFonts w:ascii="Cambria Math" w:hAnsi="Cambria Math"/>
            <w:lang w:eastAsia="en-GB"/>
          </w:rPr>
          <m:t>=λ/D</m:t>
        </m:r>
      </m:oMath>
      <w:r w:rsidRPr="00E11EA5">
        <w:rPr>
          <w:lang w:eastAsia="en-GB"/>
        </w:rPr>
        <w:t>=1/5 radians). For the harmonic in figure D.2-2 the reference step is 5.8 </w:t>
      </w:r>
      <w:r w:rsidRPr="00E11EA5">
        <w:t>°</w:t>
      </w:r>
      <w:r w:rsidRPr="00E11EA5">
        <w:rPr>
          <w:lang w:eastAsia="en-GB"/>
        </w:rPr>
        <w:t xml:space="preserve">. The full sphere average of the EIRP is the TRP. For simplicity, only sweeping in the horizontal plane is employed. In the case where a fixed beam is used the average EIRP is not correct when the sampling angular step is larger than the reference angular step </w:t>
      </w:r>
      <m:oMath>
        <m:r>
          <m:rPr>
            <m:sty m:val="p"/>
          </m:rPr>
          <w:rPr>
            <w:rFonts w:ascii="Cambria Math" w:hAnsi="Cambria Math"/>
            <w:lang w:eastAsia="en-GB"/>
          </w:rPr>
          <m:t>Δ</m:t>
        </m:r>
        <m:sSub>
          <m:sSubPr>
            <m:ctrlPr>
              <w:rPr>
                <w:rFonts w:ascii="Cambria Math" w:hAnsi="Cambria Math"/>
                <w:i/>
                <w:lang w:eastAsia="en-GB"/>
              </w:rPr>
            </m:ctrlPr>
          </m:sSubPr>
          <m:e>
            <m:r>
              <w:rPr>
                <w:rFonts w:ascii="Cambria Math" w:hAnsi="Cambria Math"/>
                <w:lang w:eastAsia="en-GB"/>
              </w:rPr>
              <m:t>ϕ</m:t>
            </m:r>
          </m:e>
          <m:sub>
            <m:r>
              <w:rPr>
                <w:rFonts w:ascii="Cambria Math" w:hAnsi="Cambria Math"/>
                <w:lang w:eastAsia="en-GB"/>
              </w:rPr>
              <m:t>ref</m:t>
            </m:r>
          </m:sub>
        </m:sSub>
      </m:oMath>
      <w:r w:rsidRPr="00E11EA5">
        <w:rPr>
          <w:lang w:eastAsia="en-GB"/>
        </w:rPr>
        <w:t>. However, when the EIRP pattern is first averaged over all beams (blue curves) the average EIRP is virtually constant for any angular step up to 36 </w:t>
      </w:r>
      <w:r w:rsidRPr="00E11EA5">
        <w:t>°</w:t>
      </w:r>
      <w:r w:rsidRPr="00E11EA5">
        <w:rPr>
          <w:lang w:eastAsia="en-GB"/>
        </w:rPr>
        <w:t>, see figure D.2-3.</w:t>
      </w:r>
    </w:p>
    <w:p w14:paraId="583C6C3B" w14:textId="489B41E5" w:rsidR="00C57672" w:rsidRPr="00E11EA5" w:rsidRDefault="00C57672" w:rsidP="00C57672">
      <w:pPr>
        <w:pStyle w:val="TH"/>
        <w:rPr>
          <w:noProof/>
          <w:lang w:eastAsia="en-GB"/>
        </w:rPr>
      </w:pPr>
      <w:r w:rsidRPr="00C57672">
        <w:rPr>
          <w:noProof/>
          <w:lang w:val="en-US" w:eastAsia="zh-CN"/>
        </w:rPr>
        <w:drawing>
          <wp:inline distT="0" distB="0" distL="0" distR="0" wp14:anchorId="1AFEB7B7" wp14:editId="48AC6B45">
            <wp:extent cx="2584450" cy="2057400"/>
            <wp:effectExtent l="0" t="0" r="0" b="0"/>
            <wp:docPr id="70054" name="Picture 6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7"/>
                    <pic:cNvPicPr>
                      <a:picLocks noChangeAspect="1" noChangeArrowheads="1"/>
                    </pic:cNvPicPr>
                  </pic:nvPicPr>
                  <pic:blipFill>
                    <a:blip r:embed="rId248" cstate="print">
                      <a:extLst>
                        <a:ext uri="{28A0092B-C50C-407E-A947-70E740481C1C}">
                          <a14:useLocalDpi xmlns:a14="http://schemas.microsoft.com/office/drawing/2010/main" val="0"/>
                        </a:ext>
                      </a:extLst>
                    </a:blip>
                    <a:srcRect/>
                    <a:stretch>
                      <a:fillRect/>
                    </a:stretch>
                  </pic:blipFill>
                  <pic:spPr bwMode="auto">
                    <a:xfrm>
                      <a:off x="0" y="0"/>
                      <a:ext cx="2584450" cy="2057400"/>
                    </a:xfrm>
                    <a:prstGeom prst="rect">
                      <a:avLst/>
                    </a:prstGeom>
                    <a:noFill/>
                    <a:ln>
                      <a:noFill/>
                    </a:ln>
                  </pic:spPr>
                </pic:pic>
              </a:graphicData>
            </a:graphic>
          </wp:inline>
        </w:drawing>
      </w:r>
      <w:r w:rsidRPr="00C57672">
        <w:rPr>
          <w:noProof/>
          <w:lang w:val="en-US" w:eastAsia="zh-CN"/>
        </w:rPr>
        <w:drawing>
          <wp:inline distT="0" distB="0" distL="0" distR="0" wp14:anchorId="4FE4353A" wp14:editId="23AD413C">
            <wp:extent cx="2584450" cy="2057400"/>
            <wp:effectExtent l="0" t="0" r="0" b="0"/>
            <wp:docPr id="70053"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49" cstate="print">
                      <a:extLst>
                        <a:ext uri="{28A0092B-C50C-407E-A947-70E740481C1C}">
                          <a14:useLocalDpi xmlns:a14="http://schemas.microsoft.com/office/drawing/2010/main" val="0"/>
                        </a:ext>
                      </a:extLst>
                    </a:blip>
                    <a:srcRect/>
                    <a:stretch>
                      <a:fillRect/>
                    </a:stretch>
                  </pic:blipFill>
                  <pic:spPr bwMode="auto">
                    <a:xfrm>
                      <a:off x="0" y="0"/>
                      <a:ext cx="2584450" cy="2057400"/>
                    </a:xfrm>
                    <a:prstGeom prst="rect">
                      <a:avLst/>
                    </a:prstGeom>
                    <a:noFill/>
                    <a:ln>
                      <a:noFill/>
                    </a:ln>
                  </pic:spPr>
                </pic:pic>
              </a:graphicData>
            </a:graphic>
          </wp:inline>
        </w:drawing>
      </w:r>
    </w:p>
    <w:p w14:paraId="2110E7E1" w14:textId="77777777" w:rsidR="00C57672" w:rsidRPr="00E11EA5" w:rsidRDefault="00C57672" w:rsidP="00C57672">
      <w:pPr>
        <w:pStyle w:val="TF"/>
        <w:rPr>
          <w:lang w:eastAsia="en-GB"/>
        </w:rPr>
      </w:pPr>
      <w:r w:rsidRPr="00E11EA5">
        <w:t xml:space="preserve">Figure D.2-1: In the left figure several beam patterns of the array are depicted, together with the corresponding element pattern. In the right picture two different settings of a spectrum analyser are simulated. Under the </w:t>
      </w:r>
      <w:r>
        <w:t>"</w:t>
      </w:r>
      <w:r w:rsidRPr="00E11EA5">
        <w:t>Max hold</w:t>
      </w:r>
      <w:r>
        <w:t>"</w:t>
      </w:r>
      <w:r w:rsidRPr="00E11EA5">
        <w:t xml:space="preserve"> setting of the analyser the maximum EIRP over all beams is presented at every angular point. Under the </w:t>
      </w:r>
      <w:r>
        <w:t>"</w:t>
      </w:r>
      <w:r w:rsidRPr="00E11EA5">
        <w:t>Average</w:t>
      </w:r>
      <w:r>
        <w:t>"</w:t>
      </w:r>
      <w:r w:rsidRPr="00E11EA5">
        <w:t xml:space="preserve"> setting the average EIRP over all beams is presented. The latter case is the intended setting to use for TRP assessment</w:t>
      </w:r>
    </w:p>
    <w:p w14:paraId="209C716A" w14:textId="21C6C5E6" w:rsidR="00C57672" w:rsidRPr="00E11EA5" w:rsidRDefault="00C57672" w:rsidP="00C57672">
      <w:pPr>
        <w:pStyle w:val="TH"/>
        <w:rPr>
          <w:noProof/>
          <w:lang w:eastAsia="en-GB"/>
        </w:rPr>
      </w:pPr>
      <w:r w:rsidRPr="00C57672">
        <w:rPr>
          <w:noProof/>
          <w:lang w:val="en-US" w:eastAsia="zh-CN"/>
        </w:rPr>
        <w:lastRenderedPageBreak/>
        <w:drawing>
          <wp:inline distT="0" distB="0" distL="0" distR="0" wp14:anchorId="7503A487" wp14:editId="7E230D6B">
            <wp:extent cx="2863850" cy="2082800"/>
            <wp:effectExtent l="0" t="0" r="0" b="0"/>
            <wp:docPr id="7005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50">
                      <a:extLst>
                        <a:ext uri="{28A0092B-C50C-407E-A947-70E740481C1C}">
                          <a14:useLocalDpi xmlns:a14="http://schemas.microsoft.com/office/drawing/2010/main" val="0"/>
                        </a:ext>
                      </a:extLst>
                    </a:blip>
                    <a:srcRect/>
                    <a:stretch>
                      <a:fillRect/>
                    </a:stretch>
                  </pic:blipFill>
                  <pic:spPr bwMode="auto">
                    <a:xfrm>
                      <a:off x="0" y="0"/>
                      <a:ext cx="2863850" cy="2082800"/>
                    </a:xfrm>
                    <a:prstGeom prst="rect">
                      <a:avLst/>
                    </a:prstGeom>
                    <a:noFill/>
                    <a:ln>
                      <a:noFill/>
                    </a:ln>
                  </pic:spPr>
                </pic:pic>
              </a:graphicData>
            </a:graphic>
          </wp:inline>
        </w:drawing>
      </w:r>
      <w:r w:rsidRPr="00C57672">
        <w:rPr>
          <w:noProof/>
          <w:lang w:val="en-US" w:eastAsia="zh-CN"/>
        </w:rPr>
        <w:drawing>
          <wp:inline distT="0" distB="0" distL="0" distR="0" wp14:anchorId="62064D3B" wp14:editId="2A6AB424">
            <wp:extent cx="2997200" cy="2171700"/>
            <wp:effectExtent l="0" t="0" r="0" b="0"/>
            <wp:docPr id="70051"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a:picLocks noChangeAspect="1" noChangeArrowheads="1"/>
                    </pic:cNvPicPr>
                  </pic:nvPicPr>
                  <pic:blipFill>
                    <a:blip r:embed="rId251">
                      <a:extLst>
                        <a:ext uri="{28A0092B-C50C-407E-A947-70E740481C1C}">
                          <a14:useLocalDpi xmlns:a14="http://schemas.microsoft.com/office/drawing/2010/main" val="0"/>
                        </a:ext>
                      </a:extLst>
                    </a:blip>
                    <a:srcRect/>
                    <a:stretch>
                      <a:fillRect/>
                    </a:stretch>
                  </pic:blipFill>
                  <pic:spPr bwMode="auto">
                    <a:xfrm>
                      <a:off x="0" y="0"/>
                      <a:ext cx="2997200" cy="2171700"/>
                    </a:xfrm>
                    <a:prstGeom prst="rect">
                      <a:avLst/>
                    </a:prstGeom>
                    <a:noFill/>
                    <a:ln>
                      <a:noFill/>
                    </a:ln>
                  </pic:spPr>
                </pic:pic>
              </a:graphicData>
            </a:graphic>
          </wp:inline>
        </w:drawing>
      </w:r>
    </w:p>
    <w:p w14:paraId="2CB7BEB5" w14:textId="77777777" w:rsidR="00C57672" w:rsidRPr="00E11EA5" w:rsidRDefault="00C57672" w:rsidP="00C57672">
      <w:pPr>
        <w:pStyle w:val="TF"/>
        <w:rPr>
          <w:lang w:eastAsia="en-GB"/>
        </w:rPr>
      </w:pPr>
      <w:r w:rsidRPr="00E11EA5">
        <w:rPr>
          <w:lang w:eastAsia="en-GB"/>
        </w:rPr>
        <w:t>Figure D.2-2: The beam sweeping at the 2</w:t>
      </w:r>
      <w:r w:rsidRPr="00E11EA5">
        <w:rPr>
          <w:vertAlign w:val="superscript"/>
          <w:lang w:eastAsia="en-GB"/>
        </w:rPr>
        <w:t>nd</w:t>
      </w:r>
      <w:r w:rsidRPr="00E11EA5">
        <w:rPr>
          <w:lang w:eastAsia="en-GB"/>
        </w:rPr>
        <w:t xml:space="preserve"> harmonic frequency is simulated using an embedded element pattern. Left plot depicts the EIRP patterns of individual beams. Right plot depicts the </w:t>
      </w:r>
      <w:r w:rsidRPr="00E11EA5">
        <w:rPr>
          <w:i/>
          <w:lang w:eastAsia="en-GB"/>
        </w:rPr>
        <w:t>max hold</w:t>
      </w:r>
      <w:r w:rsidRPr="00E11EA5">
        <w:rPr>
          <w:lang w:eastAsia="en-GB"/>
        </w:rPr>
        <w:t xml:space="preserve"> and beam </w:t>
      </w:r>
      <w:r w:rsidRPr="00E11EA5">
        <w:rPr>
          <w:i/>
          <w:lang w:eastAsia="en-GB"/>
        </w:rPr>
        <w:t>average</w:t>
      </w:r>
      <w:r w:rsidRPr="00E11EA5">
        <w:rPr>
          <w:lang w:eastAsia="en-GB"/>
        </w:rPr>
        <w:t xml:space="preserve"> EIRP patterns</w:t>
      </w:r>
    </w:p>
    <w:p w14:paraId="201BFF5F" w14:textId="77777777" w:rsidR="00C57672" w:rsidRPr="00E11EA5" w:rsidRDefault="00C57672" w:rsidP="00C57672">
      <w:pPr>
        <w:pStyle w:val="TH"/>
        <w:rPr>
          <w:noProof/>
          <w:lang w:eastAsia="en-GB"/>
        </w:rPr>
      </w:pPr>
      <w:r w:rsidRPr="00E11EA5">
        <w:rPr>
          <w:noProof/>
        </w:rPr>
        <w:t>Fundamental frequency</w:t>
      </w:r>
      <w:r>
        <w:rPr>
          <w:noProof/>
        </w:rPr>
        <w:tab/>
      </w:r>
      <w:r>
        <w:rPr>
          <w:noProof/>
        </w:rPr>
        <w:tab/>
      </w:r>
      <w:r>
        <w:rPr>
          <w:noProof/>
        </w:rPr>
        <w:tab/>
      </w:r>
      <w:r w:rsidRPr="00E11EA5">
        <w:rPr>
          <w:noProof/>
        </w:rPr>
        <w:t>2</w:t>
      </w:r>
      <w:r w:rsidRPr="00E11EA5">
        <w:rPr>
          <w:noProof/>
          <w:vertAlign w:val="superscript"/>
        </w:rPr>
        <w:t>nd</w:t>
      </w:r>
      <w:r w:rsidRPr="00E11EA5">
        <w:rPr>
          <w:noProof/>
        </w:rPr>
        <w:t xml:space="preserve"> harmonic</w:t>
      </w:r>
    </w:p>
    <w:p w14:paraId="6D209C47" w14:textId="7ABAD387" w:rsidR="00C57672" w:rsidRPr="00E11EA5" w:rsidRDefault="00C57672" w:rsidP="00C57672">
      <w:pPr>
        <w:pStyle w:val="TH"/>
        <w:rPr>
          <w:noProof/>
          <w:lang w:eastAsia="en-GB"/>
        </w:rPr>
      </w:pPr>
      <w:r w:rsidRPr="00C57672">
        <w:rPr>
          <w:rFonts w:cs="Arial"/>
          <w:noProof/>
          <w:lang w:val="en-US" w:eastAsia="zh-CN"/>
        </w:rPr>
        <w:drawing>
          <wp:inline distT="0" distB="0" distL="0" distR="0" wp14:anchorId="2F5321A4" wp14:editId="14040EDC">
            <wp:extent cx="2800350" cy="2019300"/>
            <wp:effectExtent l="0" t="0" r="0" b="0"/>
            <wp:docPr id="70050" name="Picture 6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1"/>
                    <pic:cNvPicPr>
                      <a:picLocks noChangeAspect="1" noChangeArrowheads="1"/>
                    </pic:cNvPicPr>
                  </pic:nvPicPr>
                  <pic:blipFill>
                    <a:blip r:embed="rId252">
                      <a:extLst>
                        <a:ext uri="{28A0092B-C50C-407E-A947-70E740481C1C}">
                          <a14:useLocalDpi xmlns:a14="http://schemas.microsoft.com/office/drawing/2010/main" val="0"/>
                        </a:ext>
                      </a:extLst>
                    </a:blip>
                    <a:srcRect/>
                    <a:stretch>
                      <a:fillRect/>
                    </a:stretch>
                  </pic:blipFill>
                  <pic:spPr bwMode="auto">
                    <a:xfrm>
                      <a:off x="0" y="0"/>
                      <a:ext cx="2800350" cy="2019300"/>
                    </a:xfrm>
                    <a:prstGeom prst="rect">
                      <a:avLst/>
                    </a:prstGeom>
                    <a:noFill/>
                    <a:ln>
                      <a:noFill/>
                    </a:ln>
                  </pic:spPr>
                </pic:pic>
              </a:graphicData>
            </a:graphic>
          </wp:inline>
        </w:drawing>
      </w:r>
      <w:r w:rsidRPr="00C57672">
        <w:rPr>
          <w:noProof/>
          <w:lang w:val="en-US" w:eastAsia="zh-CN"/>
        </w:rPr>
        <w:drawing>
          <wp:inline distT="0" distB="0" distL="0" distR="0" wp14:anchorId="147C48E4" wp14:editId="31A1B244">
            <wp:extent cx="2768600" cy="2044700"/>
            <wp:effectExtent l="0" t="0" r="0" b="0"/>
            <wp:docPr id="70049"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53">
                      <a:extLst>
                        <a:ext uri="{28A0092B-C50C-407E-A947-70E740481C1C}">
                          <a14:useLocalDpi xmlns:a14="http://schemas.microsoft.com/office/drawing/2010/main" val="0"/>
                        </a:ext>
                      </a:extLst>
                    </a:blip>
                    <a:srcRect/>
                    <a:stretch>
                      <a:fillRect/>
                    </a:stretch>
                  </pic:blipFill>
                  <pic:spPr bwMode="auto">
                    <a:xfrm>
                      <a:off x="0" y="0"/>
                      <a:ext cx="2768600" cy="2044700"/>
                    </a:xfrm>
                    <a:prstGeom prst="rect">
                      <a:avLst/>
                    </a:prstGeom>
                    <a:noFill/>
                    <a:ln>
                      <a:noFill/>
                    </a:ln>
                  </pic:spPr>
                </pic:pic>
              </a:graphicData>
            </a:graphic>
          </wp:inline>
        </w:drawing>
      </w:r>
    </w:p>
    <w:p w14:paraId="1718358C" w14:textId="77777777" w:rsidR="00C57672" w:rsidRPr="00E11EA5" w:rsidRDefault="00C57672" w:rsidP="00C57672">
      <w:pPr>
        <w:pStyle w:val="TF"/>
      </w:pPr>
      <w:r w:rsidRPr="00E11EA5">
        <w:rPr>
          <w:lang w:eastAsia="en-GB"/>
        </w:rPr>
        <w:t xml:space="preserve">Figure D.2-3: Calculation of average EIRP in the azimuth cut by using different angular step sizes. The yellow curve corresponds to a fixed broadside beam (perpendicular to the </w:t>
      </w:r>
      <w:r w:rsidRPr="00753FEA">
        <w:rPr>
          <w:i/>
          <w:iCs/>
          <w:lang w:eastAsia="en-GB"/>
        </w:rPr>
        <w:t>antenna array</w:t>
      </w:r>
      <w:r w:rsidRPr="00E11EA5">
        <w:rPr>
          <w:lang w:eastAsia="en-GB"/>
        </w:rPr>
        <w:t xml:space="preserve"> surface), and all the green curves correspond to steered, but fixed beams. The variation in TRP for different beams at the harmonic is due to grating lobe effects</w:t>
      </w:r>
    </w:p>
    <w:p w14:paraId="16CB091D" w14:textId="77777777" w:rsidR="00C57672" w:rsidRPr="00501E48" w:rsidRDefault="00C57672" w:rsidP="00C57672">
      <w:pPr>
        <w:pStyle w:val="Heading1"/>
      </w:pPr>
      <w:bookmarkStart w:id="14517" w:name="_Toc21086768"/>
      <w:bookmarkStart w:id="14518" w:name="_Toc29769228"/>
      <w:bookmarkStart w:id="14519" w:name="_Toc32332668"/>
      <w:bookmarkStart w:id="14520" w:name="_Toc37430512"/>
      <w:bookmarkStart w:id="14521" w:name="_Toc43739615"/>
      <w:bookmarkStart w:id="14522" w:name="_Toc46347376"/>
      <w:bookmarkStart w:id="14523" w:name="_Toc53166315"/>
      <w:bookmarkStart w:id="14524" w:name="_Toc53167010"/>
      <w:bookmarkStart w:id="14525" w:name="_Toc53167704"/>
      <w:bookmarkStart w:id="14526" w:name="_Toc61130966"/>
      <w:bookmarkStart w:id="14527" w:name="_Toc61131692"/>
      <w:bookmarkStart w:id="14528" w:name="_Toc61188534"/>
      <w:bookmarkStart w:id="14529" w:name="_Toc83029824"/>
      <w:bookmarkStart w:id="14530" w:name="_Toc83920422"/>
      <w:bookmarkStart w:id="14531" w:name="_Toc89785443"/>
      <w:bookmarkStart w:id="14532" w:name="_Toc137299943"/>
      <w:bookmarkStart w:id="14533" w:name="_Toc138888989"/>
      <w:bookmarkStart w:id="14534" w:name="_Toc138889713"/>
      <w:bookmarkStart w:id="14535" w:name="_Toc145341432"/>
      <w:bookmarkStart w:id="14536" w:name="_Toc161843175"/>
      <w:bookmarkStart w:id="14537" w:name="_Toc169789284"/>
      <w:bookmarkStart w:id="14538" w:name="_Toc171512663"/>
      <w:r w:rsidRPr="00501E48">
        <w:t>D.3</w:t>
      </w:r>
      <w:r>
        <w:tab/>
      </w:r>
      <w:r w:rsidRPr="00501E48">
        <w:t>Measurement results</w:t>
      </w:r>
      <w:bookmarkEnd w:id="14517"/>
      <w:bookmarkEnd w:id="14518"/>
      <w:bookmarkEnd w:id="14519"/>
      <w:bookmarkEnd w:id="14520"/>
      <w:bookmarkEnd w:id="14521"/>
      <w:bookmarkEnd w:id="14522"/>
      <w:bookmarkEnd w:id="14523"/>
      <w:bookmarkEnd w:id="14524"/>
      <w:bookmarkEnd w:id="14525"/>
      <w:bookmarkEnd w:id="14526"/>
      <w:bookmarkEnd w:id="14527"/>
      <w:bookmarkEnd w:id="14528"/>
      <w:bookmarkEnd w:id="14529"/>
      <w:bookmarkEnd w:id="14530"/>
      <w:bookmarkEnd w:id="14531"/>
      <w:bookmarkEnd w:id="14532"/>
      <w:bookmarkEnd w:id="14533"/>
      <w:bookmarkEnd w:id="14534"/>
      <w:bookmarkEnd w:id="14535"/>
      <w:bookmarkEnd w:id="14536"/>
      <w:bookmarkEnd w:id="14537"/>
      <w:bookmarkEnd w:id="14538"/>
    </w:p>
    <w:p w14:paraId="06295B6E" w14:textId="77777777" w:rsidR="00C57672" w:rsidRPr="00E11EA5" w:rsidRDefault="00C57672" w:rsidP="00C57672">
      <w:pPr>
        <w:rPr>
          <w:lang w:eastAsia="en-GB"/>
        </w:rPr>
      </w:pPr>
      <w:r w:rsidRPr="00E11EA5">
        <w:rPr>
          <w:lang w:eastAsia="en-GB"/>
        </w:rPr>
        <w:t xml:space="preserve">The effect of beam sweeping measured on an </w:t>
      </w:r>
      <w:r>
        <w:rPr>
          <w:lang w:eastAsia="en-GB"/>
        </w:rPr>
        <w:t>BS</w:t>
      </w:r>
      <w:r w:rsidRPr="00E11EA5">
        <w:rPr>
          <w:lang w:eastAsia="en-GB"/>
        </w:rPr>
        <w:t xml:space="preserve"> employing a 4x16 array, is depicted in figures D.3-2 and D.3-3. Measurements were performed in a CATR, in far-field conditions, with an </w:t>
      </w:r>
      <w:r>
        <w:rPr>
          <w:lang w:eastAsia="en-GB"/>
        </w:rPr>
        <w:t>BS</w:t>
      </w:r>
      <w:r w:rsidRPr="00E11EA5">
        <w:rPr>
          <w:lang w:eastAsia="en-GB"/>
        </w:rPr>
        <w:t xml:space="preserve"> that transmits one single beam that can be moved across a number of pre-defined directions. For the results using beam sweeping, see right figure in figure D.3-2, the following beam settings were used:</w:t>
      </w:r>
    </w:p>
    <w:p w14:paraId="7BA53FC8" w14:textId="77777777" w:rsidR="00C57672" w:rsidRPr="00E11EA5" w:rsidRDefault="00C57672" w:rsidP="00C57672">
      <w:pPr>
        <w:pStyle w:val="B1"/>
        <w:rPr>
          <w:lang w:eastAsia="en-GB"/>
        </w:rPr>
      </w:pPr>
      <w:r w:rsidRPr="00E11EA5">
        <w:rPr>
          <w:lang w:eastAsia="en-GB"/>
        </w:rPr>
        <w:t>-</w:t>
      </w:r>
      <w:r w:rsidRPr="00E11EA5">
        <w:rPr>
          <w:lang w:eastAsia="en-GB"/>
        </w:rPr>
        <w:tab/>
        <w:t>48 pre-defined beam directions (see fig. D.3-1) were swept, changing the beam direction every 15 us</w:t>
      </w:r>
    </w:p>
    <w:p w14:paraId="0D8CDE09" w14:textId="77777777" w:rsidR="00C57672" w:rsidRPr="00E11EA5" w:rsidRDefault="00C57672" w:rsidP="00C57672">
      <w:pPr>
        <w:pStyle w:val="B1"/>
        <w:rPr>
          <w:lang w:eastAsia="en-GB"/>
        </w:rPr>
      </w:pPr>
      <w:r w:rsidRPr="00E11EA5">
        <w:rPr>
          <w:lang w:eastAsia="en-GB"/>
        </w:rPr>
        <w:t>-</w:t>
      </w:r>
      <w:r w:rsidRPr="00E11EA5">
        <w:rPr>
          <w:lang w:eastAsia="en-GB"/>
        </w:rPr>
        <w:tab/>
        <w:t>the range of beam directions is  ± 60 and  ± 15 </w:t>
      </w:r>
      <w:r w:rsidRPr="00E11EA5">
        <w:t xml:space="preserve">° </w:t>
      </w:r>
      <w:r w:rsidRPr="00E11EA5">
        <w:rPr>
          <w:lang w:eastAsia="en-GB"/>
        </w:rPr>
        <w:t>in azimuth and elevation, respectively.</w:t>
      </w:r>
    </w:p>
    <w:p w14:paraId="702EB4D7" w14:textId="77777777" w:rsidR="00C57672" w:rsidRPr="00E11EA5" w:rsidRDefault="00C57672" w:rsidP="00C57672">
      <w:pPr>
        <w:pStyle w:val="B1"/>
        <w:rPr>
          <w:lang w:eastAsia="en-GB"/>
        </w:rPr>
      </w:pPr>
      <w:r w:rsidRPr="00E11EA5">
        <w:rPr>
          <w:lang w:eastAsia="en-GB"/>
        </w:rPr>
        <w:t>-</w:t>
      </w:r>
      <w:r w:rsidRPr="00E11EA5">
        <w:rPr>
          <w:lang w:eastAsia="en-GB"/>
        </w:rPr>
        <w:tab/>
        <w:t xml:space="preserve">The </w:t>
      </w:r>
      <w:r>
        <w:rPr>
          <w:lang w:eastAsia="en-GB"/>
        </w:rPr>
        <w:t>BS</w:t>
      </w:r>
      <w:r w:rsidRPr="00E11EA5">
        <w:rPr>
          <w:lang w:eastAsia="en-GB"/>
        </w:rPr>
        <w:t xml:space="preserve"> is making a full rotation (i.e. 360 </w:t>
      </w:r>
      <w:r w:rsidRPr="00E11EA5">
        <w:t>°</w:t>
      </w:r>
      <w:r w:rsidRPr="00E11EA5">
        <w:rPr>
          <w:lang w:eastAsia="en-GB"/>
        </w:rPr>
        <w:t>) mechanically into the horizontal plane, with a step of 1 </w:t>
      </w:r>
      <w:r w:rsidRPr="00E11EA5">
        <w:t>°</w:t>
      </w:r>
      <w:r w:rsidRPr="00E11EA5">
        <w:rPr>
          <w:lang w:eastAsia="en-GB"/>
        </w:rPr>
        <w:t>. Each position was held for about 1 s, while the spectrum analyser recorded a time averaged value of the received power (at least 1000 samples for each angular position were considered enough for good statistical average).</w:t>
      </w:r>
    </w:p>
    <w:p w14:paraId="4ADC9770" w14:textId="205D13AA" w:rsidR="00C57672" w:rsidRPr="00E11EA5" w:rsidRDefault="00C57672" w:rsidP="00C57672">
      <w:pPr>
        <w:pStyle w:val="TH"/>
        <w:rPr>
          <w:lang w:eastAsia="en-GB"/>
        </w:rPr>
      </w:pPr>
      <w:r w:rsidRPr="00C57672">
        <w:rPr>
          <w:noProof/>
          <w:lang w:val="en-US" w:eastAsia="zh-CN"/>
        </w:rPr>
        <w:lastRenderedPageBreak/>
        <w:drawing>
          <wp:inline distT="0" distB="0" distL="0" distR="0" wp14:anchorId="74F96E24" wp14:editId="160A3341">
            <wp:extent cx="3797300" cy="2463800"/>
            <wp:effectExtent l="0" t="0" r="0" b="0"/>
            <wp:docPr id="70048" name="Picture 6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3"/>
                    <pic:cNvPicPr>
                      <a:picLocks noChangeAspect="1" noChangeArrowheads="1"/>
                    </pic:cNvPicPr>
                  </pic:nvPicPr>
                  <pic:blipFill>
                    <a:blip r:embed="rId254">
                      <a:extLst>
                        <a:ext uri="{28A0092B-C50C-407E-A947-70E740481C1C}">
                          <a14:useLocalDpi xmlns:a14="http://schemas.microsoft.com/office/drawing/2010/main" val="0"/>
                        </a:ext>
                      </a:extLst>
                    </a:blip>
                    <a:srcRect/>
                    <a:stretch>
                      <a:fillRect/>
                    </a:stretch>
                  </pic:blipFill>
                  <pic:spPr bwMode="auto">
                    <a:xfrm>
                      <a:off x="0" y="0"/>
                      <a:ext cx="3797300" cy="2463800"/>
                    </a:xfrm>
                    <a:prstGeom prst="rect">
                      <a:avLst/>
                    </a:prstGeom>
                    <a:noFill/>
                    <a:ln>
                      <a:noFill/>
                    </a:ln>
                  </pic:spPr>
                </pic:pic>
              </a:graphicData>
            </a:graphic>
          </wp:inline>
        </w:drawing>
      </w:r>
    </w:p>
    <w:p w14:paraId="0BAA7CEE" w14:textId="77777777" w:rsidR="00C57672" w:rsidRPr="00E11EA5" w:rsidRDefault="00C57672" w:rsidP="00C57672">
      <w:pPr>
        <w:pStyle w:val="TF"/>
        <w:rPr>
          <w:lang w:val="en-US" w:eastAsia="en-GB"/>
        </w:rPr>
      </w:pPr>
      <w:r w:rsidRPr="00E11EA5">
        <w:rPr>
          <w:lang w:eastAsia="en-GB"/>
        </w:rPr>
        <w:t>Figure D.3-1</w:t>
      </w:r>
      <w:r w:rsidRPr="00E11EA5">
        <w:rPr>
          <w:lang w:val="en-US" w:eastAsia="en-GB"/>
        </w:rPr>
        <w:t>:</w:t>
      </w:r>
      <w:r w:rsidRPr="00E11EA5">
        <w:rPr>
          <w:lang w:eastAsia="en-GB"/>
        </w:rPr>
        <w:t xml:space="preserve"> </w:t>
      </w:r>
      <w:r w:rsidRPr="00E11EA5">
        <w:rPr>
          <w:lang w:val="en-US" w:eastAsia="en-GB"/>
        </w:rPr>
        <w:t>Pre-defined possible directions of the main beam (red spots). Compared to the broadside beam (the middle one) the maximum supported steering is ± 60 </w:t>
      </w:r>
      <w:r w:rsidRPr="00E11EA5">
        <w:t xml:space="preserve">° </w:t>
      </w:r>
      <w:r w:rsidRPr="00E11EA5">
        <w:rPr>
          <w:lang w:val="en-US" w:eastAsia="en-GB"/>
        </w:rPr>
        <w:t>in azimuth and  ± 15 </w:t>
      </w:r>
      <w:r w:rsidRPr="00E11EA5">
        <w:t xml:space="preserve">° </w:t>
      </w:r>
      <w:r w:rsidRPr="00E11EA5">
        <w:rPr>
          <w:lang w:val="en-US" w:eastAsia="en-GB"/>
        </w:rPr>
        <w:t>in elevation. The extreme directions are excluded in this experiment, so only 48 directions are swept</w:t>
      </w:r>
    </w:p>
    <w:p w14:paraId="268776C0" w14:textId="162AB3B7" w:rsidR="00C57672" w:rsidRPr="00E11EA5" w:rsidRDefault="00C57672" w:rsidP="00C57672">
      <w:pPr>
        <w:pStyle w:val="TH"/>
        <w:rPr>
          <w:lang w:eastAsia="en-GB"/>
        </w:rPr>
      </w:pPr>
      <w:r w:rsidRPr="00E11EA5">
        <w:rPr>
          <w:lang w:eastAsia="en-GB"/>
        </w:rPr>
        <w:t>.</w:t>
      </w:r>
      <w:r w:rsidRPr="00E11EA5">
        <w:rPr>
          <w:noProof/>
          <w:lang w:eastAsia="en-GB"/>
        </w:rPr>
        <w:t xml:space="preserve"> </w:t>
      </w:r>
      <w:r w:rsidRPr="00C57672">
        <w:rPr>
          <w:noProof/>
          <w:lang w:val="en-US" w:eastAsia="zh-CN"/>
        </w:rPr>
        <w:drawing>
          <wp:inline distT="0" distB="0" distL="0" distR="0" wp14:anchorId="764F0C70" wp14:editId="0DC33DE8">
            <wp:extent cx="2736850" cy="2114550"/>
            <wp:effectExtent l="0" t="0" r="0" b="0"/>
            <wp:docPr id="70047" name="Picture 6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4"/>
                    <pic:cNvPicPr>
                      <a:picLocks noChangeAspect="1" noChangeArrowheads="1"/>
                    </pic:cNvPicPr>
                  </pic:nvPicPr>
                  <pic:blipFill>
                    <a:blip r:embed="rId255">
                      <a:extLst>
                        <a:ext uri="{28A0092B-C50C-407E-A947-70E740481C1C}">
                          <a14:useLocalDpi xmlns:a14="http://schemas.microsoft.com/office/drawing/2010/main" val="0"/>
                        </a:ext>
                      </a:extLst>
                    </a:blip>
                    <a:srcRect/>
                    <a:stretch>
                      <a:fillRect/>
                    </a:stretch>
                  </pic:blipFill>
                  <pic:spPr bwMode="auto">
                    <a:xfrm>
                      <a:off x="0" y="0"/>
                      <a:ext cx="2736850" cy="2114550"/>
                    </a:xfrm>
                    <a:prstGeom prst="rect">
                      <a:avLst/>
                    </a:prstGeom>
                    <a:noFill/>
                    <a:ln>
                      <a:noFill/>
                    </a:ln>
                  </pic:spPr>
                </pic:pic>
              </a:graphicData>
            </a:graphic>
          </wp:inline>
        </w:drawing>
      </w:r>
      <w:r w:rsidRPr="00C57672">
        <w:rPr>
          <w:noProof/>
          <w:lang w:val="en-US" w:eastAsia="zh-CN"/>
        </w:rPr>
        <w:drawing>
          <wp:inline distT="0" distB="0" distL="0" distR="0" wp14:anchorId="689A66D3" wp14:editId="36929B85">
            <wp:extent cx="2914650" cy="2266950"/>
            <wp:effectExtent l="0" t="0" r="0" b="0"/>
            <wp:docPr id="70046" name="Picture 6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5"/>
                    <pic:cNvPicPr>
                      <a:picLocks noChangeAspect="1" noChangeArrowheads="1"/>
                    </pic:cNvPicPr>
                  </pic:nvPicPr>
                  <pic:blipFill>
                    <a:blip r:embed="rId256">
                      <a:extLst>
                        <a:ext uri="{28A0092B-C50C-407E-A947-70E740481C1C}">
                          <a14:useLocalDpi xmlns:a14="http://schemas.microsoft.com/office/drawing/2010/main" val="0"/>
                        </a:ext>
                      </a:extLst>
                    </a:blip>
                    <a:srcRect/>
                    <a:stretch>
                      <a:fillRect/>
                    </a:stretch>
                  </pic:blipFill>
                  <pic:spPr bwMode="auto">
                    <a:xfrm>
                      <a:off x="0" y="0"/>
                      <a:ext cx="2914650" cy="2266950"/>
                    </a:xfrm>
                    <a:prstGeom prst="rect">
                      <a:avLst/>
                    </a:prstGeom>
                    <a:noFill/>
                    <a:ln>
                      <a:noFill/>
                    </a:ln>
                  </pic:spPr>
                </pic:pic>
              </a:graphicData>
            </a:graphic>
          </wp:inline>
        </w:drawing>
      </w:r>
    </w:p>
    <w:p w14:paraId="35E377BF" w14:textId="77777777" w:rsidR="00C57672" w:rsidRPr="00E11EA5" w:rsidRDefault="00C57672" w:rsidP="00C57672">
      <w:pPr>
        <w:pStyle w:val="TF"/>
        <w:rPr>
          <w:lang w:eastAsia="en-GB"/>
        </w:rPr>
      </w:pPr>
      <w:r w:rsidRPr="00E11EA5">
        <w:rPr>
          <w:lang w:eastAsia="en-GB"/>
        </w:rPr>
        <w:t>Figure D.3-2: EIRP values for measured data in a horizontal cut versus frequency (in relative scale)</w:t>
      </w:r>
    </w:p>
    <w:p w14:paraId="7275A59D" w14:textId="6875861A" w:rsidR="00C57672" w:rsidRPr="00E11EA5" w:rsidRDefault="00C57672" w:rsidP="00C57672">
      <w:pPr>
        <w:pStyle w:val="TH"/>
        <w:rPr>
          <w:lang w:eastAsia="en-GB"/>
        </w:rPr>
      </w:pPr>
      <w:r w:rsidRPr="00C57672">
        <w:rPr>
          <w:noProof/>
          <w:lang w:val="en-US" w:eastAsia="zh-CN"/>
        </w:rPr>
        <w:drawing>
          <wp:inline distT="0" distB="0" distL="0" distR="0" wp14:anchorId="205A9A11" wp14:editId="76D51AE4">
            <wp:extent cx="2832100" cy="2197100"/>
            <wp:effectExtent l="0" t="0" r="0" b="0"/>
            <wp:docPr id="70045" name="Picture 6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6"/>
                    <pic:cNvPicPr>
                      <a:picLocks noChangeAspect="1" noChangeArrowheads="1"/>
                    </pic:cNvPicPr>
                  </pic:nvPicPr>
                  <pic:blipFill>
                    <a:blip r:embed="rId257">
                      <a:extLst>
                        <a:ext uri="{28A0092B-C50C-407E-A947-70E740481C1C}">
                          <a14:useLocalDpi xmlns:a14="http://schemas.microsoft.com/office/drawing/2010/main" val="0"/>
                        </a:ext>
                      </a:extLst>
                    </a:blip>
                    <a:srcRect/>
                    <a:stretch>
                      <a:fillRect/>
                    </a:stretch>
                  </pic:blipFill>
                  <pic:spPr bwMode="auto">
                    <a:xfrm>
                      <a:off x="0" y="0"/>
                      <a:ext cx="2832100" cy="2197100"/>
                    </a:xfrm>
                    <a:prstGeom prst="rect">
                      <a:avLst/>
                    </a:prstGeom>
                    <a:noFill/>
                    <a:ln>
                      <a:noFill/>
                    </a:ln>
                  </pic:spPr>
                </pic:pic>
              </a:graphicData>
            </a:graphic>
          </wp:inline>
        </w:drawing>
      </w:r>
      <w:r w:rsidRPr="00C57672">
        <w:rPr>
          <w:noProof/>
          <w:lang w:val="en-US" w:eastAsia="zh-CN"/>
        </w:rPr>
        <w:drawing>
          <wp:inline distT="0" distB="0" distL="0" distR="0" wp14:anchorId="58449C94" wp14:editId="56307C41">
            <wp:extent cx="2959100" cy="2286000"/>
            <wp:effectExtent l="0" t="0" r="0" b="0"/>
            <wp:docPr id="70044"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58">
                      <a:extLst>
                        <a:ext uri="{28A0092B-C50C-407E-A947-70E740481C1C}">
                          <a14:useLocalDpi xmlns:a14="http://schemas.microsoft.com/office/drawing/2010/main" val="0"/>
                        </a:ext>
                      </a:extLst>
                    </a:blip>
                    <a:srcRect/>
                    <a:stretch>
                      <a:fillRect/>
                    </a:stretch>
                  </pic:blipFill>
                  <pic:spPr bwMode="auto">
                    <a:xfrm>
                      <a:off x="0" y="0"/>
                      <a:ext cx="2959100" cy="2286000"/>
                    </a:xfrm>
                    <a:prstGeom prst="rect">
                      <a:avLst/>
                    </a:prstGeom>
                    <a:noFill/>
                    <a:ln>
                      <a:noFill/>
                    </a:ln>
                  </pic:spPr>
                </pic:pic>
              </a:graphicData>
            </a:graphic>
          </wp:inline>
        </w:drawing>
      </w:r>
    </w:p>
    <w:p w14:paraId="265F5FF6" w14:textId="77777777" w:rsidR="00C57672" w:rsidRPr="00E11EA5" w:rsidRDefault="00C57672" w:rsidP="00C57672">
      <w:pPr>
        <w:pStyle w:val="TF"/>
      </w:pPr>
      <w:r w:rsidRPr="00E11EA5">
        <w:rPr>
          <w:lang w:eastAsia="en-GB"/>
        </w:rPr>
        <w:t xml:space="preserve">Figure D.3-3: To the left measured data for a horizontal cut are shown at a single frequency. A significantly broader pattern is detected for the beam sweeping signal (spectrum analyser in </w:t>
      </w:r>
      <w:r>
        <w:rPr>
          <w:lang w:eastAsia="en-GB"/>
        </w:rPr>
        <w:t>"</w:t>
      </w:r>
      <w:r w:rsidRPr="00E11EA5">
        <w:rPr>
          <w:lang w:eastAsia="en-GB"/>
        </w:rPr>
        <w:t>Average</w:t>
      </w:r>
      <w:r>
        <w:rPr>
          <w:lang w:eastAsia="en-GB"/>
        </w:rPr>
        <w:t>"</w:t>
      </w:r>
      <w:r w:rsidRPr="00E11EA5">
        <w:rPr>
          <w:lang w:eastAsia="en-GB"/>
        </w:rPr>
        <w:t xml:space="preserve"> mode). To the right the angular average of the EIRP values are depicted for different angular step sizes</w:t>
      </w:r>
    </w:p>
    <w:p w14:paraId="33F137CF" w14:textId="77777777" w:rsidR="00C57672" w:rsidRPr="00E11EA5" w:rsidRDefault="00C57672" w:rsidP="00753FEA">
      <w:pPr>
        <w:pStyle w:val="Heading1"/>
        <w:rPr>
          <w:lang w:eastAsia="en-GB"/>
        </w:rPr>
      </w:pPr>
      <w:bookmarkStart w:id="14539" w:name="_Toc21086769"/>
      <w:bookmarkStart w:id="14540" w:name="_Toc29769229"/>
      <w:bookmarkStart w:id="14541" w:name="_Toc32332669"/>
      <w:bookmarkStart w:id="14542" w:name="_Toc37430513"/>
      <w:bookmarkStart w:id="14543" w:name="_Toc43739616"/>
      <w:bookmarkStart w:id="14544" w:name="_Toc46347377"/>
      <w:bookmarkStart w:id="14545" w:name="_Toc53166316"/>
      <w:bookmarkStart w:id="14546" w:name="_Toc53167011"/>
      <w:bookmarkStart w:id="14547" w:name="_Toc53167705"/>
      <w:bookmarkStart w:id="14548" w:name="_Toc61130967"/>
      <w:bookmarkStart w:id="14549" w:name="_Toc61131693"/>
      <w:bookmarkStart w:id="14550" w:name="_Toc61188535"/>
      <w:bookmarkStart w:id="14551" w:name="_Toc83029825"/>
      <w:bookmarkStart w:id="14552" w:name="_Toc83920423"/>
      <w:bookmarkStart w:id="14553" w:name="_Toc89785444"/>
      <w:bookmarkStart w:id="14554" w:name="_Toc137299944"/>
      <w:bookmarkStart w:id="14555" w:name="_Toc138888990"/>
      <w:bookmarkStart w:id="14556" w:name="_Toc138889714"/>
      <w:bookmarkStart w:id="14557" w:name="_Toc145341433"/>
      <w:bookmarkStart w:id="14558" w:name="_Toc161843176"/>
      <w:bookmarkStart w:id="14559" w:name="_Toc169789285"/>
      <w:bookmarkStart w:id="14560" w:name="_Toc171512664"/>
      <w:r w:rsidRPr="00E11EA5">
        <w:rPr>
          <w:lang w:eastAsia="en-GB"/>
        </w:rPr>
        <w:lastRenderedPageBreak/>
        <w:t>D.4</w:t>
      </w:r>
      <w:r>
        <w:rPr>
          <w:lang w:eastAsia="en-GB"/>
        </w:rPr>
        <w:tab/>
      </w:r>
      <w:r w:rsidRPr="00E11EA5">
        <w:rPr>
          <w:lang w:eastAsia="en-GB"/>
        </w:rPr>
        <w:t>Design of beam sweeping test signal</w:t>
      </w:r>
      <w:bookmarkEnd w:id="14539"/>
      <w:bookmarkEnd w:id="14540"/>
      <w:bookmarkEnd w:id="14541"/>
      <w:bookmarkEnd w:id="14542"/>
      <w:bookmarkEnd w:id="14543"/>
      <w:bookmarkEnd w:id="14544"/>
      <w:bookmarkEnd w:id="14545"/>
      <w:bookmarkEnd w:id="14546"/>
      <w:bookmarkEnd w:id="14547"/>
      <w:bookmarkEnd w:id="14548"/>
      <w:bookmarkEnd w:id="14549"/>
      <w:bookmarkEnd w:id="14550"/>
      <w:bookmarkEnd w:id="14551"/>
      <w:bookmarkEnd w:id="14552"/>
      <w:bookmarkEnd w:id="14553"/>
      <w:bookmarkEnd w:id="14554"/>
      <w:bookmarkEnd w:id="14555"/>
      <w:bookmarkEnd w:id="14556"/>
      <w:bookmarkEnd w:id="14557"/>
      <w:bookmarkEnd w:id="14558"/>
      <w:bookmarkEnd w:id="14559"/>
      <w:bookmarkEnd w:id="14560"/>
    </w:p>
    <w:p w14:paraId="47F6D910" w14:textId="77777777" w:rsidR="00C57672" w:rsidRPr="00E11EA5" w:rsidRDefault="00C57672" w:rsidP="00C57672">
      <w:pPr>
        <w:rPr>
          <w:lang w:eastAsia="en-GB"/>
        </w:rPr>
      </w:pPr>
      <w:r w:rsidRPr="00E11EA5">
        <w:rPr>
          <w:lang w:eastAsia="en-GB"/>
        </w:rPr>
        <w:t>The following design criteria have been identified:</w:t>
      </w:r>
    </w:p>
    <w:p w14:paraId="63F224FC" w14:textId="77777777" w:rsidR="00C57672" w:rsidRPr="00E11EA5" w:rsidRDefault="00C57672" w:rsidP="00C57672">
      <w:pPr>
        <w:pStyle w:val="B1"/>
        <w:rPr>
          <w:lang w:eastAsia="en-GB"/>
        </w:rPr>
      </w:pPr>
      <w:r w:rsidRPr="00E11EA5">
        <w:rPr>
          <w:lang w:eastAsia="en-GB"/>
        </w:rPr>
        <w:t>1.</w:t>
      </w:r>
      <w:r w:rsidRPr="00E11EA5">
        <w:rPr>
          <w:lang w:eastAsia="en-GB"/>
        </w:rPr>
        <w:tab/>
        <w:t>Full transmit power is used for all beams.</w:t>
      </w:r>
    </w:p>
    <w:p w14:paraId="5B81C025" w14:textId="77777777" w:rsidR="00C57672" w:rsidRPr="00E11EA5" w:rsidRDefault="00C57672" w:rsidP="00C57672">
      <w:pPr>
        <w:pStyle w:val="B1"/>
        <w:rPr>
          <w:lang w:eastAsia="en-GB"/>
        </w:rPr>
      </w:pPr>
      <w:r w:rsidRPr="00E11EA5">
        <w:rPr>
          <w:lang w:eastAsia="en-GB"/>
        </w:rPr>
        <w:t>2.</w:t>
      </w:r>
      <w:r w:rsidRPr="00E11EA5">
        <w:rPr>
          <w:lang w:eastAsia="en-GB"/>
        </w:rPr>
        <w:tab/>
        <w:t>Horizontal beam separation shall be the HPBW in the azimuth direction and the vertical beam separation shall be the HPBW in the vertical direction, evaluated for a broadside beam.</w:t>
      </w:r>
    </w:p>
    <w:p w14:paraId="1BB53B29" w14:textId="77777777" w:rsidR="00C57672" w:rsidRPr="00E11EA5" w:rsidRDefault="00C57672" w:rsidP="00C57672">
      <w:pPr>
        <w:pStyle w:val="B1"/>
        <w:rPr>
          <w:lang w:eastAsia="en-GB"/>
        </w:rPr>
      </w:pPr>
      <w:r w:rsidRPr="00E11EA5">
        <w:rPr>
          <w:lang w:eastAsia="en-GB"/>
        </w:rPr>
        <w:t>3.</w:t>
      </w:r>
      <w:r w:rsidRPr="00E11EA5">
        <w:rPr>
          <w:lang w:eastAsia="en-GB"/>
        </w:rPr>
        <w:tab/>
        <w:t>Lobes with high loss compared to the broadside beam are avoided. By loss we mean the reduction in beamforming gain between different positions of the beam).</w:t>
      </w:r>
    </w:p>
    <w:p w14:paraId="12AB6711" w14:textId="77777777" w:rsidR="00C57672" w:rsidRPr="00E11EA5" w:rsidRDefault="00C57672" w:rsidP="00C57672">
      <w:r w:rsidRPr="00E11EA5">
        <w:rPr>
          <w:lang w:eastAsia="en-GB"/>
        </w:rPr>
        <w:t>The motivation for the third criterion is to have a fairly constant TRP for the used beams. The loss can be due to both loss in element pattern gain, but also due to adverse mutual coupling effects. Removing lobes with high loss gives a beam average TRP that is close to the TRP for any individual beam.</w:t>
      </w:r>
      <w:bookmarkStart w:id="14561" w:name="_Toc21086770"/>
      <w:bookmarkStart w:id="14562" w:name="_Toc29769230"/>
    </w:p>
    <w:p w14:paraId="549DC27A" w14:textId="77777777" w:rsidR="00C57672" w:rsidRDefault="00C57672" w:rsidP="00C57672">
      <w:pPr>
        <w:spacing w:after="0"/>
        <w:rPr>
          <w:rFonts w:ascii="Arial" w:hAnsi="Arial"/>
          <w:sz w:val="36"/>
        </w:rPr>
      </w:pPr>
      <w:bookmarkStart w:id="14563" w:name="_Toc37430514"/>
      <w:bookmarkStart w:id="14564" w:name="_Toc43739617"/>
      <w:bookmarkStart w:id="14565" w:name="_Toc46347378"/>
      <w:bookmarkStart w:id="14566" w:name="_Toc53166317"/>
      <w:bookmarkStart w:id="14567" w:name="_Toc53167012"/>
      <w:bookmarkStart w:id="14568" w:name="_Toc53167706"/>
      <w:r>
        <w:br w:type="page"/>
      </w:r>
    </w:p>
    <w:p w14:paraId="433AB137" w14:textId="77777777" w:rsidR="00C57672" w:rsidRPr="00E11EA5" w:rsidRDefault="00C57672" w:rsidP="00C57672">
      <w:pPr>
        <w:pStyle w:val="Heading8"/>
      </w:pPr>
      <w:bookmarkStart w:id="14569" w:name="_Toc61130968"/>
      <w:bookmarkStart w:id="14570" w:name="_Toc61131694"/>
      <w:bookmarkStart w:id="14571" w:name="_Toc61188536"/>
      <w:bookmarkStart w:id="14572" w:name="_Toc83029826"/>
      <w:bookmarkStart w:id="14573" w:name="_Toc83920424"/>
      <w:bookmarkStart w:id="14574" w:name="_Toc89785445"/>
      <w:bookmarkStart w:id="14575" w:name="_Toc137299945"/>
      <w:bookmarkStart w:id="14576" w:name="_Toc138888991"/>
      <w:bookmarkStart w:id="14577" w:name="_Toc138889715"/>
      <w:bookmarkStart w:id="14578" w:name="_Toc145341434"/>
      <w:bookmarkStart w:id="14579" w:name="_Toc161843177"/>
      <w:bookmarkStart w:id="14580" w:name="_Toc169789286"/>
      <w:bookmarkStart w:id="14581" w:name="_Toc171512665"/>
      <w:r w:rsidRPr="00E11EA5">
        <w:lastRenderedPageBreak/>
        <w:t>Annex E (informative):</w:t>
      </w:r>
      <w:r w:rsidRPr="00E11EA5">
        <w:br/>
        <w:t>Sparse sampling for spurious emissions</w:t>
      </w:r>
      <w:bookmarkEnd w:id="14561"/>
      <w:bookmarkEnd w:id="14562"/>
      <w:bookmarkEnd w:id="14563"/>
      <w:bookmarkEnd w:id="14564"/>
      <w:bookmarkEnd w:id="14565"/>
      <w:bookmarkEnd w:id="14566"/>
      <w:bookmarkEnd w:id="14567"/>
      <w:bookmarkEnd w:id="14568"/>
      <w:bookmarkEnd w:id="14569"/>
      <w:bookmarkEnd w:id="14570"/>
      <w:bookmarkEnd w:id="14571"/>
      <w:bookmarkEnd w:id="14572"/>
      <w:bookmarkEnd w:id="14573"/>
      <w:bookmarkEnd w:id="14574"/>
      <w:bookmarkEnd w:id="14575"/>
      <w:bookmarkEnd w:id="14576"/>
      <w:bookmarkEnd w:id="14577"/>
      <w:bookmarkEnd w:id="14578"/>
      <w:bookmarkEnd w:id="14579"/>
      <w:bookmarkEnd w:id="14580"/>
      <w:bookmarkEnd w:id="14581"/>
    </w:p>
    <w:p w14:paraId="3DAD5E3A" w14:textId="77777777" w:rsidR="00C57672" w:rsidRPr="00E11EA5" w:rsidRDefault="00C57672" w:rsidP="00C57672">
      <w:r w:rsidRPr="00E11EA5">
        <w:t>In the case of spurious emissions for large BSs, such as the BS, the emissions do not necessarily radiate through the antenna elements. For this reason, to be on the conservative side, the entire BS dimensions should be considered when calculating the reference angular steps on the spherical grid.</w:t>
      </w:r>
    </w:p>
    <w:p w14:paraId="3F04A958" w14:textId="77777777" w:rsidR="00C57672" w:rsidRPr="00E11EA5" w:rsidRDefault="00C57672" w:rsidP="00C57672">
      <w:r w:rsidRPr="00E11EA5">
        <w:t xml:space="preserve">The emission lobes will be narrow and hard to locate for some emissions, especially in the higher part of the spurious emissions domain. </w:t>
      </w:r>
      <w:r w:rsidRPr="00E11EA5">
        <w:rPr>
          <w:lang w:val="en-US"/>
        </w:rPr>
        <w:t>Instead of searching for the direction of the emission lobes, it is proposed to perform the measurement on a grid without alignment considerations and add a correction factor to the TRP obtained from the grid, to ensure overestimation. This correction factor is obtained through the study of random rotations of the BS.</w:t>
      </w:r>
    </w:p>
    <w:p w14:paraId="30E15961" w14:textId="77777777" w:rsidR="00C57672" w:rsidRPr="00E11EA5" w:rsidRDefault="00C57672" w:rsidP="00C57672">
      <w:r w:rsidRPr="00E11EA5">
        <w:t>In practice, the emissions are likely to have a low degree of correlation, except for harmonic emissions. For harmonic emissions a beam sweeping test signal is proposed in annex D and the description of such signal is not covered by the present release of this technical report.</w:t>
      </w:r>
    </w:p>
    <w:p w14:paraId="502EB1DC" w14:textId="133305F0" w:rsidR="00C57672" w:rsidRPr="00E11EA5" w:rsidRDefault="00C57672" w:rsidP="00C57672">
      <w:r w:rsidRPr="00E11EA5">
        <w:t xml:space="preserve">For non-harmonic emissions, a correlation factor distributed uniformly in a given interval from 0 to </w:t>
      </w:r>
      <w:r w:rsidRPr="00C57672">
        <w:rPr>
          <w:noProof/>
          <w:lang w:val="en-US" w:eastAsia="zh-CN"/>
        </w:rPr>
        <w:drawing>
          <wp:inline distT="0" distB="0" distL="0" distR="0" wp14:anchorId="6A62D1E9" wp14:editId="0A51B305">
            <wp:extent cx="254000" cy="82550"/>
            <wp:effectExtent l="0" t="0" r="0" b="0"/>
            <wp:docPr id="70043"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259" cstate="print">
                      <a:extLst>
                        <a:ext uri="{28A0092B-C50C-407E-A947-70E740481C1C}">
                          <a14:useLocalDpi xmlns:a14="http://schemas.microsoft.com/office/drawing/2010/main" val="0"/>
                        </a:ext>
                      </a:extLst>
                    </a:blip>
                    <a:srcRect/>
                    <a:stretch>
                      <a:fillRect/>
                    </a:stretch>
                  </pic:blipFill>
                  <pic:spPr bwMode="auto">
                    <a:xfrm>
                      <a:off x="0" y="0"/>
                      <a:ext cx="254000" cy="82550"/>
                    </a:xfrm>
                    <a:prstGeom prst="rect">
                      <a:avLst/>
                    </a:prstGeom>
                    <a:noFill/>
                    <a:ln>
                      <a:noFill/>
                    </a:ln>
                  </pic:spPr>
                </pic:pic>
              </a:graphicData>
            </a:graphic>
          </wp:inline>
        </w:drawing>
      </w:r>
      <w:r w:rsidRPr="00E11EA5">
        <w:rPr>
          <w:noProof/>
        </w:rPr>
        <w:t xml:space="preserve"> is assumed when calculating the correction factor </w:t>
      </w:r>
      <w:r w:rsidRPr="00E11EA5">
        <w:t>ΔTRP for the</w:t>
      </w:r>
      <w:r>
        <w:rPr>
          <w:vertAlign w:val="subscript"/>
        </w:rPr>
        <w:t xml:space="preserve"> </w:t>
      </w:r>
      <w:r>
        <w:t>TRP</w:t>
      </w:r>
      <w:r w:rsidRPr="000B52AE">
        <w:rPr>
          <w:vertAlign w:val="subscript"/>
        </w:rPr>
        <w:t>Estimate</w:t>
      </w:r>
      <w:r w:rsidRPr="00E11EA5">
        <w:t xml:space="preserve">. The angular variation of the emissions coming from low correlated sources is dominated by the </w:t>
      </w:r>
      <w:r w:rsidRPr="00753FEA">
        <w:rPr>
          <w:i/>
          <w:iCs/>
        </w:rPr>
        <w:t>array factor</w:t>
      </w:r>
      <w:r w:rsidRPr="00E11EA5">
        <w:t xml:space="preserve">, i.e., the spatial distribution of the sources. Hence, emissions can be modelled by the </w:t>
      </w:r>
      <w:r w:rsidRPr="00753FEA">
        <w:rPr>
          <w:i/>
          <w:iCs/>
        </w:rPr>
        <w:t>array factor</w:t>
      </w:r>
      <w:r w:rsidRPr="00E11EA5">
        <w:t xml:space="preserve"> of a set of point sources, i.e., for simplicity the element pattern is isotropic. To quantify the degree of sparse sampling relative to the reference angular steps a Sparsity Factor (SF) is introduced. For a spherical equal angles grid</w:t>
      </w:r>
    </w:p>
    <w:p w14:paraId="2A6A13AC" w14:textId="1AC8C614" w:rsidR="00C57672" w:rsidRPr="00E11EA5" w:rsidRDefault="00C57672" w:rsidP="00C57672">
      <w:pPr>
        <w:pStyle w:val="EQ"/>
      </w:pPr>
      <w:r w:rsidRPr="00E11EA5">
        <w:rPr>
          <w:lang w:eastAsia="en-GB"/>
        </w:rPr>
        <w:tab/>
      </w:r>
      <w:r w:rsidRPr="00C57672">
        <w:rPr>
          <w:lang w:val="en-US" w:eastAsia="zh-CN"/>
        </w:rPr>
        <w:drawing>
          <wp:inline distT="0" distB="0" distL="0" distR="0" wp14:anchorId="57B353E4" wp14:editId="0E277539">
            <wp:extent cx="1454150" cy="304800"/>
            <wp:effectExtent l="0" t="0" r="0" b="0"/>
            <wp:docPr id="7004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60">
                      <a:extLst>
                        <a:ext uri="{28A0092B-C50C-407E-A947-70E740481C1C}">
                          <a14:useLocalDpi xmlns:a14="http://schemas.microsoft.com/office/drawing/2010/main" val="0"/>
                        </a:ext>
                      </a:extLst>
                    </a:blip>
                    <a:srcRect/>
                    <a:stretch>
                      <a:fillRect/>
                    </a:stretch>
                  </pic:blipFill>
                  <pic:spPr bwMode="auto">
                    <a:xfrm>
                      <a:off x="0" y="0"/>
                      <a:ext cx="1454150" cy="304800"/>
                    </a:xfrm>
                    <a:prstGeom prst="rect">
                      <a:avLst/>
                    </a:prstGeom>
                    <a:noFill/>
                    <a:ln>
                      <a:noFill/>
                    </a:ln>
                  </pic:spPr>
                </pic:pic>
              </a:graphicData>
            </a:graphic>
          </wp:inline>
        </w:drawing>
      </w:r>
    </w:p>
    <w:p w14:paraId="428183A7" w14:textId="77777777" w:rsidR="00C57672" w:rsidRPr="00E11EA5" w:rsidRDefault="00C57672" w:rsidP="00C57672">
      <w:pPr>
        <w:pStyle w:val="B1"/>
      </w:pPr>
      <w:r>
        <w:tab/>
      </w:r>
      <w:r w:rsidRPr="00E11EA5">
        <w:t>Where</w:t>
      </w:r>
    </w:p>
    <w:p w14:paraId="7DA47328" w14:textId="5B34BC90" w:rsidR="00C57672" w:rsidRPr="00E11EA5" w:rsidRDefault="00C57672" w:rsidP="00C57672">
      <w:pPr>
        <w:pStyle w:val="EQ"/>
      </w:pPr>
      <w:r w:rsidRPr="00E11EA5">
        <w:rPr>
          <w:lang w:eastAsia="en-GB"/>
        </w:rPr>
        <w:tab/>
      </w:r>
      <w:r w:rsidRPr="00C57672">
        <w:rPr>
          <w:lang w:val="en-US" w:eastAsia="zh-CN"/>
        </w:rPr>
        <w:drawing>
          <wp:inline distT="0" distB="0" distL="0" distR="0" wp14:anchorId="63212616" wp14:editId="7EFA1641">
            <wp:extent cx="952500" cy="381000"/>
            <wp:effectExtent l="0" t="0" r="0" b="0"/>
            <wp:docPr id="70041"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61" cstate="print">
                      <a:extLst>
                        <a:ext uri="{28A0092B-C50C-407E-A947-70E740481C1C}">
                          <a14:useLocalDpi xmlns:a14="http://schemas.microsoft.com/office/drawing/2010/main" val="0"/>
                        </a:ext>
                      </a:extLst>
                    </a:blip>
                    <a:srcRect/>
                    <a:stretch>
                      <a:fillRect/>
                    </a:stretch>
                  </pic:blipFill>
                  <pic:spPr bwMode="auto">
                    <a:xfrm>
                      <a:off x="0" y="0"/>
                      <a:ext cx="952500" cy="381000"/>
                    </a:xfrm>
                    <a:prstGeom prst="rect">
                      <a:avLst/>
                    </a:prstGeom>
                    <a:noFill/>
                    <a:ln>
                      <a:noFill/>
                    </a:ln>
                  </pic:spPr>
                </pic:pic>
              </a:graphicData>
            </a:graphic>
          </wp:inline>
        </w:drawing>
      </w:r>
    </w:p>
    <w:p w14:paraId="28E2CF67" w14:textId="44021A87" w:rsidR="00C57672" w:rsidRPr="00E11EA5" w:rsidRDefault="00C57672" w:rsidP="00C57672">
      <w:r w:rsidRPr="00E11EA5">
        <w:t xml:space="preserve">The </w:t>
      </w:r>
      <w:r>
        <w:t>TRP</w:t>
      </w:r>
      <w:r w:rsidRPr="000B52AE">
        <w:rPr>
          <w:vertAlign w:val="subscript"/>
        </w:rPr>
        <w:t>Estimate</w:t>
      </w:r>
      <w:r w:rsidRPr="00E11EA5">
        <w:t xml:space="preserve"> values are then calculated by using a given angular grid defined by </w:t>
      </w:r>
      <m:oMath>
        <m:r>
          <m:rPr>
            <m:sty m:val="p"/>
          </m:rPr>
          <w:rPr>
            <w:rFonts w:ascii="Cambria Math" w:hAnsi="Cambria Math"/>
          </w:rPr>
          <m:t>Δ</m:t>
        </m:r>
        <m:r>
          <w:rPr>
            <w:rFonts w:ascii="Cambria Math" w:hAnsi="Cambria Math"/>
          </w:rPr>
          <m:t>ϕ</m:t>
        </m:r>
      </m:oMath>
      <w:r w:rsidRPr="00E11EA5">
        <w:t xml:space="preserve">and </w:t>
      </w:r>
      <m:oMath>
        <m:r>
          <m:rPr>
            <m:sty m:val="p"/>
          </m:rPr>
          <w:rPr>
            <w:rFonts w:ascii="Cambria Math" w:hAnsi="Cambria Math"/>
          </w:rPr>
          <m:t>Δ</m:t>
        </m:r>
        <m:r>
          <w:rPr>
            <w:rFonts w:ascii="Cambria Math" w:hAnsi="Cambria Math"/>
          </w:rPr>
          <m:t>θ</m:t>
        </m:r>
      </m:oMath>
      <w:r w:rsidRPr="00E11EA5">
        <w:t xml:space="preserve"> which are larger than the reference angular steps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w:rPr>
                <w:rFonts w:ascii="Cambria Math" w:hAnsi="Cambria Math"/>
              </w:rPr>
              <m:t>ref</m:t>
            </m:r>
          </m:sub>
        </m:sSub>
      </m:oMath>
      <w:r w:rsidRPr="00E11EA5">
        <w:t xml:space="preserve"> and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w:rPr>
                <w:rFonts w:ascii="Cambria Math" w:hAnsi="Cambria Math"/>
              </w:rPr>
              <m:t>ref</m:t>
            </m:r>
          </m:sub>
        </m:sSub>
      </m:oMath>
      <w:r w:rsidRPr="00E11EA5">
        <w:t>. The CDF of these TRP values are then created and the CDF is shifted so that the 5th percentile corresponds to 0 dB TRP error. This shift is introduced as ΔTRP, see figure E-1.</w:t>
      </w:r>
    </w:p>
    <w:p w14:paraId="203B5E4A" w14:textId="77777777" w:rsidR="00C57672" w:rsidRPr="00E11EA5" w:rsidRDefault="00C57672" w:rsidP="00C57672">
      <w:r w:rsidRPr="00E11EA5">
        <w:t xml:space="preserve">In the followings we propose a method to estimate ΔTRP for large antennas (D &gt; 4λ), based on generating a set of statistical samples of TRP values calculated on a set of randomly generated emission sources of a given size </w:t>
      </w:r>
      <w:r w:rsidRPr="00E11EA5">
        <w:rPr>
          <w:i/>
        </w:rPr>
        <w:t>D</w:t>
      </w:r>
      <w:r w:rsidRPr="00E11EA5">
        <w:t>.</w:t>
      </w:r>
    </w:p>
    <w:p w14:paraId="209CF562" w14:textId="77777777" w:rsidR="00C57672" w:rsidRPr="00E11EA5" w:rsidRDefault="00C57672" w:rsidP="00C57672">
      <w:r w:rsidRPr="00E11EA5">
        <w:t>In this investigation each statistical sample is generated as follows:</w:t>
      </w:r>
    </w:p>
    <w:p w14:paraId="407E626E" w14:textId="77777777" w:rsidR="00C57672" w:rsidRPr="00E11EA5" w:rsidRDefault="00C57672" w:rsidP="00C57672">
      <w:pPr>
        <w:pStyle w:val="B1"/>
      </w:pPr>
      <w:r w:rsidRPr="00E11EA5">
        <w:t>1.</w:t>
      </w:r>
      <w:r w:rsidRPr="00E11EA5">
        <w:tab/>
        <w:t>Set up a quadratic uniform linear NxN array in the yz-plane, with horizontal and vertical element separation</w:t>
      </w:r>
    </w:p>
    <w:p w14:paraId="4B92E7C8" w14:textId="77777777" w:rsidR="00C57672" w:rsidRPr="00E11EA5" w:rsidRDefault="00C57672" w:rsidP="00C57672">
      <w:pPr>
        <w:pStyle w:val="B2"/>
      </w:pPr>
      <w:r>
        <w:tab/>
      </w:r>
      <w:r w:rsidRPr="00E11EA5">
        <w:t>N is randomly chosen such that the element separation is larger or equal to a half wave length.</w:t>
      </w:r>
    </w:p>
    <w:p w14:paraId="5DD2CAFB" w14:textId="7C2FC9BB" w:rsidR="00C57672" w:rsidRPr="00E11EA5" w:rsidRDefault="00C57672" w:rsidP="00C57672">
      <w:pPr>
        <w:pStyle w:val="B1"/>
      </w:pPr>
      <w:r w:rsidRPr="00E11EA5">
        <w:t>2.</w:t>
      </w:r>
      <w:r w:rsidRPr="00E11EA5">
        <w:tab/>
        <w:t>Rotate the source points by an Euler zyz-rotation with angles a, b, and c which are uniformly chosen in the intervals</w:t>
      </w:r>
      <w:r>
        <w:t> </w:t>
      </w:r>
      <w:r w:rsidRPr="00E11EA5">
        <w:t>[0,360],</w:t>
      </w:r>
      <w:r>
        <w:t> </w:t>
      </w:r>
      <w:r w:rsidRPr="00E11EA5">
        <w:t>[0,90] and</w:t>
      </w:r>
      <w:r>
        <w:t> </w:t>
      </w:r>
      <w:r w:rsidRPr="00E11EA5">
        <w:t xml:space="preserve">[0,360] degrees, respectively. The rotated position of source </w:t>
      </w:r>
      <w:r w:rsidRPr="00E11EA5">
        <w:rPr>
          <w:i/>
          <w:iCs/>
        </w:rPr>
        <w:t>n</w:t>
      </w:r>
      <w:r w:rsidRPr="00E11EA5">
        <w:t xml:space="preserve"> is denoted </w:t>
      </w:r>
      <w:r w:rsidRPr="00C57672">
        <w:rPr>
          <w:noProof/>
          <w:lang w:val="en-US" w:eastAsia="zh-CN"/>
        </w:rPr>
        <w:drawing>
          <wp:inline distT="0" distB="0" distL="0" distR="0" wp14:anchorId="27C09102" wp14:editId="10ED5703">
            <wp:extent cx="120650" cy="139700"/>
            <wp:effectExtent l="0" t="0" r="0" b="0"/>
            <wp:docPr id="70040"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262" cstate="print">
                      <a:extLst>
                        <a:ext uri="{28A0092B-C50C-407E-A947-70E740481C1C}">
                          <a14:useLocalDpi xmlns:a14="http://schemas.microsoft.com/office/drawing/2010/main" val="0"/>
                        </a:ext>
                      </a:extLst>
                    </a:blip>
                    <a:srcRect/>
                    <a:stretch>
                      <a:fillRect/>
                    </a:stretch>
                  </pic:blipFill>
                  <pic:spPr bwMode="auto">
                    <a:xfrm>
                      <a:off x="0" y="0"/>
                      <a:ext cx="120650" cy="139700"/>
                    </a:xfrm>
                    <a:prstGeom prst="rect">
                      <a:avLst/>
                    </a:prstGeom>
                    <a:noFill/>
                    <a:ln>
                      <a:noFill/>
                    </a:ln>
                  </pic:spPr>
                </pic:pic>
              </a:graphicData>
            </a:graphic>
          </wp:inline>
        </w:drawing>
      </w:r>
    </w:p>
    <w:p w14:paraId="7AC1EB87" w14:textId="7C6D7DBD" w:rsidR="00C57672" w:rsidRPr="00E11EA5" w:rsidRDefault="00C57672" w:rsidP="00C57672">
      <w:pPr>
        <w:pStyle w:val="B1"/>
      </w:pPr>
      <w:r w:rsidRPr="00E11EA5">
        <w:t>3.</w:t>
      </w:r>
      <w:r w:rsidRPr="00E11EA5">
        <w:tab/>
        <w:t xml:space="preserve">Pick a random correlation value ρ from the uniform distribution between 0 and </w:t>
      </w:r>
      <w:r w:rsidRPr="00C57672">
        <w:rPr>
          <w:noProof/>
          <w:lang w:val="en-US" w:eastAsia="zh-CN"/>
        </w:rPr>
        <w:drawing>
          <wp:inline distT="0" distB="0" distL="0" distR="0" wp14:anchorId="1C905CE9" wp14:editId="2F7A286C">
            <wp:extent cx="254000" cy="82550"/>
            <wp:effectExtent l="0" t="0" r="0" b="0"/>
            <wp:docPr id="70039"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259" cstate="print">
                      <a:extLst>
                        <a:ext uri="{28A0092B-C50C-407E-A947-70E740481C1C}">
                          <a14:useLocalDpi xmlns:a14="http://schemas.microsoft.com/office/drawing/2010/main" val="0"/>
                        </a:ext>
                      </a:extLst>
                    </a:blip>
                    <a:srcRect/>
                    <a:stretch>
                      <a:fillRect/>
                    </a:stretch>
                  </pic:blipFill>
                  <pic:spPr bwMode="auto">
                    <a:xfrm>
                      <a:off x="0" y="0"/>
                      <a:ext cx="254000" cy="82550"/>
                    </a:xfrm>
                    <a:prstGeom prst="rect">
                      <a:avLst/>
                    </a:prstGeom>
                    <a:noFill/>
                    <a:ln>
                      <a:noFill/>
                    </a:ln>
                  </pic:spPr>
                </pic:pic>
              </a:graphicData>
            </a:graphic>
          </wp:inline>
        </w:drawing>
      </w:r>
      <w:r w:rsidRPr="00E11EA5">
        <w:t>, and generate source weights as</w:t>
      </w:r>
    </w:p>
    <w:p w14:paraId="7C758CE8" w14:textId="7A1ABDEF" w:rsidR="00C57672" w:rsidRPr="00E11EA5" w:rsidRDefault="00C57672" w:rsidP="00C57672">
      <w:pPr>
        <w:pStyle w:val="EQ"/>
      </w:pPr>
      <w:r w:rsidRPr="00E11EA5">
        <w:rPr>
          <w:lang w:eastAsia="en-GB"/>
        </w:rPr>
        <w:tab/>
      </w:r>
      <w:r w:rsidRPr="00C57672">
        <w:rPr>
          <w:lang w:val="en-US" w:eastAsia="zh-CN"/>
        </w:rPr>
        <w:drawing>
          <wp:inline distT="0" distB="0" distL="0" distR="0" wp14:anchorId="4B00FD0E" wp14:editId="6C14EED1">
            <wp:extent cx="1828800" cy="304800"/>
            <wp:effectExtent l="0" t="0" r="0" b="0"/>
            <wp:docPr id="70038"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263">
                      <a:extLst>
                        <a:ext uri="{28A0092B-C50C-407E-A947-70E740481C1C}">
                          <a14:useLocalDpi xmlns:a14="http://schemas.microsoft.com/office/drawing/2010/main" val="0"/>
                        </a:ext>
                      </a:extLst>
                    </a:blip>
                    <a:srcRect/>
                    <a:stretch>
                      <a:fillRect/>
                    </a:stretch>
                  </pic:blipFill>
                  <pic:spPr bwMode="auto">
                    <a:xfrm>
                      <a:off x="0" y="0"/>
                      <a:ext cx="1828800" cy="304800"/>
                    </a:xfrm>
                    <a:prstGeom prst="rect">
                      <a:avLst/>
                    </a:prstGeom>
                    <a:noFill/>
                    <a:ln>
                      <a:noFill/>
                    </a:ln>
                  </pic:spPr>
                </pic:pic>
              </a:graphicData>
            </a:graphic>
          </wp:inline>
        </w:drawing>
      </w:r>
    </w:p>
    <w:p w14:paraId="44AB8BA7" w14:textId="367E4634" w:rsidR="00C57672" w:rsidRPr="00E11EA5" w:rsidRDefault="00C57672" w:rsidP="00C57672">
      <w:pPr>
        <w:pStyle w:val="B1"/>
      </w:pPr>
      <w:r>
        <w:tab/>
      </w:r>
      <w:r w:rsidRPr="00E11EA5">
        <w:t xml:space="preserve">Where </w:t>
      </w:r>
      <w:r w:rsidRPr="00C57672">
        <w:rPr>
          <w:noProof/>
          <w:lang w:val="en-US" w:eastAsia="zh-CN"/>
        </w:rPr>
        <w:drawing>
          <wp:inline distT="0" distB="0" distL="0" distR="0" wp14:anchorId="5A8AC7A1" wp14:editId="65BA488D">
            <wp:extent cx="876300" cy="120650"/>
            <wp:effectExtent l="0" t="0" r="0" b="0"/>
            <wp:docPr id="70037"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264" cstate="print">
                      <a:extLst>
                        <a:ext uri="{28A0092B-C50C-407E-A947-70E740481C1C}">
                          <a14:useLocalDpi xmlns:a14="http://schemas.microsoft.com/office/drawing/2010/main" val="0"/>
                        </a:ext>
                      </a:extLst>
                    </a:blip>
                    <a:srcRect/>
                    <a:stretch>
                      <a:fillRect/>
                    </a:stretch>
                  </pic:blipFill>
                  <pic:spPr bwMode="auto">
                    <a:xfrm>
                      <a:off x="0" y="0"/>
                      <a:ext cx="876300" cy="120650"/>
                    </a:xfrm>
                    <a:prstGeom prst="rect">
                      <a:avLst/>
                    </a:prstGeom>
                    <a:noFill/>
                    <a:ln>
                      <a:noFill/>
                    </a:ln>
                  </pic:spPr>
                </pic:pic>
              </a:graphicData>
            </a:graphic>
          </wp:inline>
        </w:drawing>
      </w:r>
      <w:r w:rsidRPr="00E11EA5">
        <w:t xml:space="preserve"> are picked from a normal distribution with zero mean and unit standard deviation.</w:t>
      </w:r>
    </w:p>
    <w:p w14:paraId="04196AC0" w14:textId="77777777" w:rsidR="00C57672" w:rsidRPr="00E11EA5" w:rsidRDefault="00C57672" w:rsidP="00C57672">
      <w:pPr>
        <w:pStyle w:val="B1"/>
      </w:pPr>
      <w:r w:rsidRPr="00E11EA5">
        <w:t>4.</w:t>
      </w:r>
      <w:r w:rsidRPr="00E11EA5">
        <w:tab/>
        <w:t>Normalize the weights to TRP = 1 by using a full sphere grid with sparsity factor 0.25.</w:t>
      </w:r>
    </w:p>
    <w:p w14:paraId="5E20FC7F" w14:textId="77777777" w:rsidR="00C57672" w:rsidRPr="00E11EA5" w:rsidRDefault="00C57672" w:rsidP="00C57672">
      <w:pPr>
        <w:pStyle w:val="B1"/>
      </w:pPr>
      <w:r w:rsidRPr="00E11EA5">
        <w:t>5.</w:t>
      </w:r>
      <w:r w:rsidRPr="00E11EA5">
        <w:tab/>
        <w:t xml:space="preserve">Generate EIRP values on the desired grid by using an </w:t>
      </w:r>
      <w:r w:rsidRPr="00753FEA">
        <w:rPr>
          <w:i/>
          <w:iCs/>
        </w:rPr>
        <w:t>array factor</w:t>
      </w:r>
    </w:p>
    <w:p w14:paraId="32838F8B" w14:textId="046C0970" w:rsidR="00C57672" w:rsidRPr="00E11EA5" w:rsidRDefault="00C57672" w:rsidP="00C57672">
      <w:pPr>
        <w:pStyle w:val="EQ"/>
      </w:pPr>
      <w:r w:rsidRPr="00E11EA5">
        <w:rPr>
          <w:lang w:eastAsia="en-GB"/>
        </w:rPr>
        <w:tab/>
      </w:r>
      <w:r w:rsidRPr="00C57672">
        <w:rPr>
          <w:lang w:val="en-US" w:eastAsia="zh-CN"/>
        </w:rPr>
        <w:drawing>
          <wp:inline distT="0" distB="0" distL="0" distR="0" wp14:anchorId="257AF496" wp14:editId="1C40FE64">
            <wp:extent cx="1835150" cy="425450"/>
            <wp:effectExtent l="0" t="0" r="0" b="0"/>
            <wp:docPr id="70036"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265">
                      <a:extLst>
                        <a:ext uri="{28A0092B-C50C-407E-A947-70E740481C1C}">
                          <a14:useLocalDpi xmlns:a14="http://schemas.microsoft.com/office/drawing/2010/main" val="0"/>
                        </a:ext>
                      </a:extLst>
                    </a:blip>
                    <a:srcRect/>
                    <a:stretch>
                      <a:fillRect/>
                    </a:stretch>
                  </pic:blipFill>
                  <pic:spPr bwMode="auto">
                    <a:xfrm>
                      <a:off x="0" y="0"/>
                      <a:ext cx="1835150" cy="425450"/>
                    </a:xfrm>
                    <a:prstGeom prst="rect">
                      <a:avLst/>
                    </a:prstGeom>
                    <a:noFill/>
                    <a:ln>
                      <a:noFill/>
                    </a:ln>
                  </pic:spPr>
                </pic:pic>
              </a:graphicData>
            </a:graphic>
          </wp:inline>
        </w:drawing>
      </w:r>
    </w:p>
    <w:p w14:paraId="7C26A78D" w14:textId="77777777" w:rsidR="00C57672" w:rsidRPr="00E11EA5" w:rsidRDefault="00C57672" w:rsidP="00C57672">
      <w:pPr>
        <w:pStyle w:val="B1"/>
      </w:pPr>
      <w:r w:rsidRPr="00E11EA5">
        <w:lastRenderedPageBreak/>
        <w:t>6.</w:t>
      </w:r>
      <w:r w:rsidRPr="00E11EA5">
        <w:tab/>
        <w:t>Calculate the TRP value as an appropriate mean value of the EIRP values for two/three cut grids and using full sphere numerical integration for the full sphere case.</w:t>
      </w:r>
    </w:p>
    <w:p w14:paraId="71F6C72D" w14:textId="1FC079FF" w:rsidR="00C57672" w:rsidRPr="00E11EA5" w:rsidRDefault="00C57672" w:rsidP="00C57672">
      <w:r>
        <w:t xml:space="preserve">There is </w:t>
      </w:r>
      <w:r w:rsidRPr="00E11EA5">
        <w:t xml:space="preserve">publicly available Matlab code </w:t>
      </w:r>
      <w:r>
        <w:t>for sparse sampling analysis in </w:t>
      </w:r>
      <w:r w:rsidRPr="00E11EA5">
        <w:t>[</w:t>
      </w:r>
      <w:r>
        <w:t>22</w:t>
      </w:r>
      <w:r w:rsidRPr="00E11EA5">
        <w:t xml:space="preserve">] and more results can be found in </w:t>
      </w:r>
      <w:r>
        <w:t>publication in </w:t>
      </w:r>
      <w:r w:rsidRPr="00E11EA5">
        <w:t>[</w:t>
      </w:r>
      <w:r w:rsidR="00606601">
        <w:t>10</w:t>
      </w:r>
      <w:r w:rsidRPr="00E11EA5">
        <w:t>].</w:t>
      </w:r>
    </w:p>
    <w:p w14:paraId="23440C66" w14:textId="77777777" w:rsidR="00C57672" w:rsidRPr="00E11EA5" w:rsidRDefault="00C57672" w:rsidP="00C57672">
      <w:r w:rsidRPr="00E11EA5">
        <w:t>The resulting 5</w:t>
      </w:r>
      <w:r w:rsidRPr="00E11EA5">
        <w:rPr>
          <w:vertAlign w:val="superscript"/>
        </w:rPr>
        <w:t>th</w:t>
      </w:r>
      <w:r w:rsidRPr="00E11EA5">
        <w:t xml:space="preserve"> percentile values of the empirical CDFs are used as a practical lower bound on the TRP calculated directly from the points in the actual grid. If the 5</w:t>
      </w:r>
      <w:r w:rsidRPr="00E11EA5">
        <w:rPr>
          <w:vertAlign w:val="superscript"/>
        </w:rPr>
        <w:t>th</w:t>
      </w:r>
      <w:r w:rsidRPr="00E11EA5">
        <w:t xml:space="preserve"> percentile value is positive, there is no need for a systematic correction, that means ΔTRP = 0. On the other hand, if the 5</w:t>
      </w:r>
      <w:r w:rsidRPr="00E11EA5">
        <w:rPr>
          <w:vertAlign w:val="superscript"/>
        </w:rPr>
        <w:t>th</w:t>
      </w:r>
      <w:r w:rsidRPr="00E11EA5">
        <w:t xml:space="preserve"> percentile value is negative, a systematic correction is needed to guarantee TRP overestimation with 95% confidence. For this purpose, the absolute value of the 5</w:t>
      </w:r>
      <w:r w:rsidRPr="00E11EA5">
        <w:rPr>
          <w:vertAlign w:val="superscript"/>
        </w:rPr>
        <w:t>th</w:t>
      </w:r>
      <w:r w:rsidRPr="00E11EA5">
        <w:t xml:space="preserve"> percentile is used as systematic correction factor, denoted ΔTRP (see figure E-1). Some simulation results are found in figures E-2 (a) – (c) for two different choices of max correlation and the three grid types: full-sphere, three-cut, and two-cuts.</w:t>
      </w:r>
    </w:p>
    <w:p w14:paraId="049C730F" w14:textId="4F56B612" w:rsidR="00C57672" w:rsidRPr="00E11EA5" w:rsidRDefault="00C57672" w:rsidP="00C57672">
      <w:pPr>
        <w:pStyle w:val="TH"/>
      </w:pPr>
      <w:r w:rsidRPr="00C57672">
        <w:rPr>
          <w:noProof/>
          <w:lang w:val="en-US" w:eastAsia="zh-CN"/>
        </w:rPr>
        <w:drawing>
          <wp:inline distT="0" distB="0" distL="0" distR="0" wp14:anchorId="0C111D24" wp14:editId="7FED5805">
            <wp:extent cx="4470400" cy="2686050"/>
            <wp:effectExtent l="0" t="0" r="0" b="0"/>
            <wp:docPr id="70035"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266">
                      <a:extLst>
                        <a:ext uri="{28A0092B-C50C-407E-A947-70E740481C1C}">
                          <a14:useLocalDpi xmlns:a14="http://schemas.microsoft.com/office/drawing/2010/main" val="0"/>
                        </a:ext>
                      </a:extLst>
                    </a:blip>
                    <a:srcRect/>
                    <a:stretch>
                      <a:fillRect/>
                    </a:stretch>
                  </pic:blipFill>
                  <pic:spPr bwMode="auto">
                    <a:xfrm>
                      <a:off x="0" y="0"/>
                      <a:ext cx="4470400" cy="2686050"/>
                    </a:xfrm>
                    <a:prstGeom prst="rect">
                      <a:avLst/>
                    </a:prstGeom>
                    <a:noFill/>
                    <a:ln>
                      <a:noFill/>
                    </a:ln>
                  </pic:spPr>
                </pic:pic>
              </a:graphicData>
            </a:graphic>
          </wp:inline>
        </w:drawing>
      </w:r>
    </w:p>
    <w:p w14:paraId="00F6BD4D" w14:textId="77777777" w:rsidR="00C57672" w:rsidRPr="00E11EA5" w:rsidRDefault="00C57672" w:rsidP="00C57672">
      <w:pPr>
        <w:pStyle w:val="TF"/>
      </w:pPr>
      <w:r w:rsidRPr="00E11EA5">
        <w:t>Figure E-1: Determination of ΔTRP based on the 5</w:t>
      </w:r>
      <w:r w:rsidRPr="00E11EA5">
        <w:rPr>
          <w:vertAlign w:val="superscript"/>
        </w:rPr>
        <w:t>th</w:t>
      </w:r>
      <w:r w:rsidRPr="00E11EA5">
        <w:t xml:space="preserve"> percentile values. The dashed curve depicts the empirical CDF found from the statistical analysis, and the solid curve depicts the corrected CDF corresponding to over-estimation with 95% confidence</w:t>
      </w:r>
    </w:p>
    <w:p w14:paraId="14C8E4F4" w14:textId="0B07939A" w:rsidR="00C57672" w:rsidRPr="00E11EA5" w:rsidRDefault="00C57672" w:rsidP="00C57672">
      <w:pPr>
        <w:pStyle w:val="TH"/>
      </w:pPr>
      <w:r w:rsidRPr="00C57672">
        <w:rPr>
          <w:noProof/>
          <w:lang w:val="en-US" w:eastAsia="zh-CN"/>
        </w:rPr>
        <w:lastRenderedPageBreak/>
        <w:drawing>
          <wp:inline distT="0" distB="0" distL="0" distR="0" wp14:anchorId="6ABB9C4B" wp14:editId="2FF2A743">
            <wp:extent cx="4305300" cy="8477250"/>
            <wp:effectExtent l="0" t="0" r="0" b="0"/>
            <wp:docPr id="70034"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267">
                      <a:extLst>
                        <a:ext uri="{28A0092B-C50C-407E-A947-70E740481C1C}">
                          <a14:useLocalDpi xmlns:a14="http://schemas.microsoft.com/office/drawing/2010/main" val="0"/>
                        </a:ext>
                      </a:extLst>
                    </a:blip>
                    <a:srcRect/>
                    <a:stretch>
                      <a:fillRect/>
                    </a:stretch>
                  </pic:blipFill>
                  <pic:spPr bwMode="auto">
                    <a:xfrm>
                      <a:off x="0" y="0"/>
                      <a:ext cx="4305300" cy="8477250"/>
                    </a:xfrm>
                    <a:prstGeom prst="rect">
                      <a:avLst/>
                    </a:prstGeom>
                    <a:noFill/>
                    <a:ln>
                      <a:noFill/>
                    </a:ln>
                  </pic:spPr>
                </pic:pic>
              </a:graphicData>
            </a:graphic>
          </wp:inline>
        </w:drawing>
      </w:r>
    </w:p>
    <w:p w14:paraId="7A041E09" w14:textId="1B801842" w:rsidR="00C57672" w:rsidRPr="00E11EA5" w:rsidRDefault="00C57672" w:rsidP="00C57672">
      <w:pPr>
        <w:pStyle w:val="TF"/>
      </w:pPr>
      <w:r w:rsidRPr="00E11EA5">
        <w:t xml:space="preserve">Figure E-2: Correction factor </w:t>
      </w:r>
      <w:r>
        <w:rPr>
          <w:rFonts w:cs="Arial"/>
          <w:noProof/>
        </w:rPr>
        <w:t>Δ</w:t>
      </w:r>
      <w:r>
        <w:rPr>
          <w:noProof/>
        </w:rPr>
        <w:t>TRP</w:t>
      </w:r>
      <w:r w:rsidRPr="00E11EA5">
        <w:rPr>
          <w:noProof/>
        </w:rPr>
        <w:t xml:space="preserve">  for 95% confidence overestimation of the TRP for three different electrical sizes </w:t>
      </w:r>
      <w:r w:rsidRPr="00C57672">
        <w:rPr>
          <w:noProof/>
          <w:lang w:val="en-US" w:eastAsia="zh-CN"/>
        </w:rPr>
        <w:drawing>
          <wp:inline distT="0" distB="0" distL="0" distR="0" wp14:anchorId="680A1647" wp14:editId="5DD3A57A">
            <wp:extent cx="241300" cy="133350"/>
            <wp:effectExtent l="0" t="0" r="0" b="0"/>
            <wp:docPr id="70033"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268">
                      <a:extLst>
                        <a:ext uri="{28A0092B-C50C-407E-A947-70E740481C1C}">
                          <a14:useLocalDpi xmlns:a14="http://schemas.microsoft.com/office/drawing/2010/main" val="0"/>
                        </a:ext>
                      </a:extLst>
                    </a:blip>
                    <a:srcRect/>
                    <a:stretch>
                      <a:fillRect/>
                    </a:stretch>
                  </pic:blipFill>
                  <pic:spPr bwMode="auto">
                    <a:xfrm>
                      <a:off x="0" y="0"/>
                      <a:ext cx="241300" cy="133350"/>
                    </a:xfrm>
                    <a:prstGeom prst="rect">
                      <a:avLst/>
                    </a:prstGeom>
                    <a:noFill/>
                    <a:ln>
                      <a:noFill/>
                    </a:ln>
                  </pic:spPr>
                </pic:pic>
              </a:graphicData>
            </a:graphic>
          </wp:inline>
        </w:drawing>
      </w:r>
      <w:r w:rsidRPr="00E11EA5">
        <w:rPr>
          <w:noProof/>
        </w:rPr>
        <w:t xml:space="preserve"> and correlation intervals</w:t>
      </w:r>
    </w:p>
    <w:p w14:paraId="0B0129DC" w14:textId="1629B6B6" w:rsidR="00C57672" w:rsidRPr="00E11EA5" w:rsidRDefault="00C57672" w:rsidP="00C57672">
      <w:pPr>
        <w:pStyle w:val="TH"/>
        <w:rPr>
          <w:noProof/>
        </w:rPr>
      </w:pPr>
      <w:r w:rsidRPr="00C57672">
        <w:rPr>
          <w:noProof/>
          <w:lang w:val="en-US" w:eastAsia="zh-CN"/>
        </w:rPr>
        <w:lastRenderedPageBreak/>
        <w:drawing>
          <wp:inline distT="0" distB="0" distL="0" distR="0" wp14:anchorId="6C8A8BB5" wp14:editId="79358B30">
            <wp:extent cx="4591050" cy="3270250"/>
            <wp:effectExtent l="0" t="0" r="0" b="0"/>
            <wp:docPr id="70032"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269">
                      <a:extLst>
                        <a:ext uri="{28A0092B-C50C-407E-A947-70E740481C1C}">
                          <a14:useLocalDpi xmlns:a14="http://schemas.microsoft.com/office/drawing/2010/main" val="0"/>
                        </a:ext>
                      </a:extLst>
                    </a:blip>
                    <a:srcRect/>
                    <a:stretch>
                      <a:fillRect/>
                    </a:stretch>
                  </pic:blipFill>
                  <pic:spPr bwMode="auto">
                    <a:xfrm>
                      <a:off x="0" y="0"/>
                      <a:ext cx="4591050" cy="3270250"/>
                    </a:xfrm>
                    <a:prstGeom prst="rect">
                      <a:avLst/>
                    </a:prstGeom>
                    <a:noFill/>
                    <a:ln>
                      <a:noFill/>
                    </a:ln>
                  </pic:spPr>
                </pic:pic>
              </a:graphicData>
            </a:graphic>
          </wp:inline>
        </w:drawing>
      </w:r>
    </w:p>
    <w:p w14:paraId="46AF8C0D" w14:textId="77777777" w:rsidR="00C57672" w:rsidRPr="00E11EA5" w:rsidRDefault="00C57672" w:rsidP="00C57672">
      <w:pPr>
        <w:pStyle w:val="TF"/>
        <w:rPr>
          <w:noProof/>
        </w:rPr>
      </w:pPr>
      <w:r w:rsidRPr="00E11EA5">
        <w:rPr>
          <w:noProof/>
        </w:rPr>
        <w:t xml:space="preserve">Figure E-3: Full sphere correction factors </w:t>
      </w:r>
      <w:r>
        <w:rPr>
          <w:rFonts w:cs="Arial"/>
          <w:noProof/>
        </w:rPr>
        <w:t>Δ</w:t>
      </w:r>
      <w:r>
        <w:rPr>
          <w:noProof/>
        </w:rPr>
        <w:t>TRP</w:t>
      </w:r>
      <w:r w:rsidRPr="00E11EA5">
        <w:rPr>
          <w:noProof/>
        </w:rPr>
        <w:t xml:space="preserve">  for max correlation up to 0.75 </w:t>
      </w:r>
      <w:r w:rsidRPr="00BA65E3">
        <w:rPr>
          <w:noProof/>
        </w:rPr>
        <w:t xml:space="preserve">and </w:t>
      </w:r>
      <w:r w:rsidRPr="00651CA0">
        <w:rPr>
          <w:noProof/>
        </w:rPr>
        <w:t>D/λ=10</w:t>
      </w:r>
    </w:p>
    <w:p w14:paraId="579CB23A" w14:textId="71ED496E" w:rsidR="00C57672" w:rsidRPr="00E11EA5" w:rsidRDefault="00C57672" w:rsidP="00C57672">
      <w:pPr>
        <w:pStyle w:val="TH"/>
        <w:rPr>
          <w:noProof/>
        </w:rPr>
      </w:pPr>
      <w:r w:rsidRPr="00C57672">
        <w:rPr>
          <w:noProof/>
          <w:lang w:val="en-US" w:eastAsia="zh-CN"/>
        </w:rPr>
        <w:drawing>
          <wp:inline distT="0" distB="0" distL="0" distR="0" wp14:anchorId="38AF3C6A" wp14:editId="17C8157E">
            <wp:extent cx="4591050" cy="3270250"/>
            <wp:effectExtent l="0" t="0" r="0" b="0"/>
            <wp:docPr id="70031"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270">
                      <a:extLst>
                        <a:ext uri="{28A0092B-C50C-407E-A947-70E740481C1C}">
                          <a14:useLocalDpi xmlns:a14="http://schemas.microsoft.com/office/drawing/2010/main" val="0"/>
                        </a:ext>
                      </a:extLst>
                    </a:blip>
                    <a:srcRect/>
                    <a:stretch>
                      <a:fillRect/>
                    </a:stretch>
                  </pic:blipFill>
                  <pic:spPr bwMode="auto">
                    <a:xfrm>
                      <a:off x="0" y="0"/>
                      <a:ext cx="4591050" cy="3270250"/>
                    </a:xfrm>
                    <a:prstGeom prst="rect">
                      <a:avLst/>
                    </a:prstGeom>
                    <a:noFill/>
                    <a:ln>
                      <a:noFill/>
                    </a:ln>
                  </pic:spPr>
                </pic:pic>
              </a:graphicData>
            </a:graphic>
          </wp:inline>
        </w:drawing>
      </w:r>
    </w:p>
    <w:p w14:paraId="316E3D4D" w14:textId="77777777" w:rsidR="00C57672" w:rsidRPr="00E11EA5" w:rsidRDefault="00C57672" w:rsidP="00C57672">
      <w:pPr>
        <w:pStyle w:val="TF"/>
        <w:rPr>
          <w:noProof/>
        </w:rPr>
      </w:pPr>
      <w:r w:rsidRPr="00E11EA5">
        <w:rPr>
          <w:noProof/>
        </w:rPr>
        <w:t xml:space="preserve">Figure E-4: Three cuts correction factors </w:t>
      </w:r>
      <w:r>
        <w:rPr>
          <w:rFonts w:cs="Arial"/>
          <w:noProof/>
        </w:rPr>
        <w:t>Δ</w:t>
      </w:r>
      <w:r>
        <w:rPr>
          <w:noProof/>
        </w:rPr>
        <w:t>TRP</w:t>
      </w:r>
      <w:r w:rsidRPr="00E11EA5">
        <w:rPr>
          <w:noProof/>
        </w:rPr>
        <w:t xml:space="preserve">  for max correlation up to 0.75 and </w:t>
      </w:r>
      <w:r w:rsidRPr="00651CA0">
        <w:rPr>
          <w:noProof/>
        </w:rPr>
        <w:t>D/λ=10</w:t>
      </w:r>
    </w:p>
    <w:p w14:paraId="6D3291D4" w14:textId="06CC5219" w:rsidR="00C57672" w:rsidRPr="00E11EA5" w:rsidRDefault="00C57672" w:rsidP="00C57672">
      <w:pPr>
        <w:pStyle w:val="TH"/>
        <w:rPr>
          <w:noProof/>
        </w:rPr>
      </w:pPr>
      <w:r w:rsidRPr="00C57672">
        <w:rPr>
          <w:noProof/>
          <w:lang w:val="en-US" w:eastAsia="zh-CN"/>
        </w:rPr>
        <w:lastRenderedPageBreak/>
        <w:drawing>
          <wp:inline distT="0" distB="0" distL="0" distR="0" wp14:anchorId="5316B3DD" wp14:editId="4353F434">
            <wp:extent cx="4711700" cy="3333750"/>
            <wp:effectExtent l="0" t="0" r="0" b="0"/>
            <wp:docPr id="70030"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271">
                      <a:extLst>
                        <a:ext uri="{28A0092B-C50C-407E-A947-70E740481C1C}">
                          <a14:useLocalDpi xmlns:a14="http://schemas.microsoft.com/office/drawing/2010/main" val="0"/>
                        </a:ext>
                      </a:extLst>
                    </a:blip>
                    <a:srcRect/>
                    <a:stretch>
                      <a:fillRect/>
                    </a:stretch>
                  </pic:blipFill>
                  <pic:spPr bwMode="auto">
                    <a:xfrm>
                      <a:off x="0" y="0"/>
                      <a:ext cx="4711700" cy="3333750"/>
                    </a:xfrm>
                    <a:prstGeom prst="rect">
                      <a:avLst/>
                    </a:prstGeom>
                    <a:noFill/>
                    <a:ln>
                      <a:noFill/>
                    </a:ln>
                  </pic:spPr>
                </pic:pic>
              </a:graphicData>
            </a:graphic>
          </wp:inline>
        </w:drawing>
      </w:r>
    </w:p>
    <w:p w14:paraId="48117092" w14:textId="6B6C80D9" w:rsidR="00C57672" w:rsidRPr="00E11EA5" w:rsidRDefault="00C57672" w:rsidP="00C57672">
      <w:pPr>
        <w:pStyle w:val="TF"/>
        <w:rPr>
          <w:noProof/>
        </w:rPr>
      </w:pPr>
      <w:r w:rsidRPr="00E11EA5">
        <w:rPr>
          <w:noProof/>
        </w:rPr>
        <w:t xml:space="preserve">Figure E-5: Two cuts correction factors </w:t>
      </w:r>
      <w:r w:rsidRPr="00C57672">
        <w:rPr>
          <w:noProof/>
          <w:lang w:val="en-US" w:eastAsia="zh-CN"/>
        </w:rPr>
        <w:drawing>
          <wp:inline distT="0" distB="0" distL="0" distR="0" wp14:anchorId="0DDEC8B7" wp14:editId="67816E2C">
            <wp:extent cx="374650" cy="107950"/>
            <wp:effectExtent l="0" t="0" r="0" b="0"/>
            <wp:docPr id="70029"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272">
                      <a:extLst>
                        <a:ext uri="{28A0092B-C50C-407E-A947-70E740481C1C}">
                          <a14:useLocalDpi xmlns:a14="http://schemas.microsoft.com/office/drawing/2010/main" val="0"/>
                        </a:ext>
                      </a:extLst>
                    </a:blip>
                    <a:srcRect/>
                    <a:stretch>
                      <a:fillRect/>
                    </a:stretch>
                  </pic:blipFill>
                  <pic:spPr bwMode="auto">
                    <a:xfrm>
                      <a:off x="0" y="0"/>
                      <a:ext cx="374650" cy="107950"/>
                    </a:xfrm>
                    <a:prstGeom prst="rect">
                      <a:avLst/>
                    </a:prstGeom>
                    <a:noFill/>
                    <a:ln>
                      <a:noFill/>
                    </a:ln>
                  </pic:spPr>
                </pic:pic>
              </a:graphicData>
            </a:graphic>
          </wp:inline>
        </w:drawing>
      </w:r>
      <w:r w:rsidRPr="00E11EA5">
        <w:rPr>
          <w:noProof/>
        </w:rPr>
        <w:t xml:space="preserve"> for max correlation up to 0.75 and </w:t>
      </w:r>
      <w:r w:rsidRPr="00E11EA5">
        <w:rPr>
          <w:i/>
          <w:noProof/>
        </w:rPr>
        <w:t>D/λ=10</w:t>
      </w:r>
    </w:p>
    <w:p w14:paraId="601862EF" w14:textId="2AC62FDC" w:rsidR="00C57672" w:rsidRPr="00E11EA5" w:rsidRDefault="00C57672" w:rsidP="00C57672">
      <w:pPr>
        <w:rPr>
          <w:noProof/>
        </w:rPr>
      </w:pPr>
      <w:r w:rsidRPr="00E11EA5">
        <w:rPr>
          <w:noProof/>
        </w:rPr>
        <w:t xml:space="preserve">The following systematic correction factors are proposed be used in the test procedure, given the results obtained for </w:t>
      </w:r>
      <m:oMath>
        <m:sSub>
          <m:sSubPr>
            <m:ctrlPr>
              <w:rPr>
                <w:rFonts w:ascii="Cambria Math" w:hAnsi="Cambria Math"/>
                <w:i/>
                <w:noProof/>
              </w:rPr>
            </m:ctrlPr>
          </m:sSubPr>
          <m:e>
            <m:r>
              <w:rPr>
                <w:rFonts w:ascii="Cambria Math" w:hAnsi="Cambria Math"/>
                <w:noProof/>
              </w:rPr>
              <m:t>ρ</m:t>
            </m:r>
          </m:e>
          <m:sub>
            <m:r>
              <w:rPr>
                <w:rFonts w:ascii="Cambria Math" w:hAnsi="Cambria Math"/>
                <w:noProof/>
              </w:rPr>
              <m:t xml:space="preserve">max </m:t>
            </m:r>
          </m:sub>
        </m:sSub>
        <m:r>
          <w:rPr>
            <w:rFonts w:ascii="Cambria Math" w:hAnsi="Cambria Math"/>
            <w:noProof/>
          </w:rPr>
          <m:t>=0.5</m:t>
        </m:r>
      </m:oMath>
      <w:r w:rsidRPr="00E11EA5">
        <w:rPr>
          <w:noProof/>
        </w:rPr>
        <w:t>, which is considered to be acceptable at this point.</w:t>
      </w:r>
    </w:p>
    <w:p w14:paraId="2298591F" w14:textId="77777777" w:rsidR="00C57672" w:rsidRPr="00E11EA5" w:rsidRDefault="00C57672" w:rsidP="00C57672">
      <w:pPr>
        <w:pStyle w:val="TH"/>
        <w:rPr>
          <w:noProof/>
        </w:rPr>
      </w:pPr>
      <w:r w:rsidRPr="00E11EA5">
        <w:rPr>
          <w:noProof/>
        </w:rPr>
        <w:t>Table E-1: For a ful sphere sparse grid the proposed correction factor is zero for angular sampling below or equal to the reference steps (SF &lt; 1). The maximum SF is the SF at 15 </w:t>
      </w:r>
      <w:r w:rsidRPr="00E11EA5">
        <w:t xml:space="preserve">° </w:t>
      </w:r>
      <w:r w:rsidRPr="00E11EA5">
        <w:rPr>
          <w:noProof/>
        </w:rPr>
        <w:t>angular sampling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13"/>
        <w:gridCol w:w="1904"/>
        <w:gridCol w:w="3056"/>
        <w:gridCol w:w="2958"/>
      </w:tblGrid>
      <w:tr w:rsidR="00C57672" w:rsidRPr="00E11EA5" w14:paraId="4159B7D9" w14:textId="77777777" w:rsidTr="009C163B">
        <w:trPr>
          <w:cantSplit/>
          <w:jc w:val="center"/>
        </w:trPr>
        <w:tc>
          <w:tcPr>
            <w:tcW w:w="1713" w:type="dxa"/>
          </w:tcPr>
          <w:p w14:paraId="499FBC20" w14:textId="77777777" w:rsidR="00C57672" w:rsidRPr="00E11EA5" w:rsidRDefault="00C57672" w:rsidP="009C163B">
            <w:pPr>
              <w:pStyle w:val="TAH"/>
              <w:rPr>
                <w:noProof/>
              </w:rPr>
            </w:pPr>
          </w:p>
        </w:tc>
        <w:tc>
          <w:tcPr>
            <w:tcW w:w="1904" w:type="dxa"/>
          </w:tcPr>
          <w:p w14:paraId="1000E481" w14:textId="77777777" w:rsidR="00C57672" w:rsidRPr="00E11EA5" w:rsidRDefault="00C57672" w:rsidP="009C163B">
            <w:pPr>
              <w:pStyle w:val="TAH"/>
              <w:rPr>
                <w:noProof/>
              </w:rPr>
            </w:pPr>
            <w:r w:rsidRPr="00E11EA5">
              <w:rPr>
                <w:noProof/>
              </w:rPr>
              <w:t>Full-sphere sparse grid</w:t>
            </w:r>
          </w:p>
        </w:tc>
        <w:tc>
          <w:tcPr>
            <w:tcW w:w="3056" w:type="dxa"/>
          </w:tcPr>
          <w:p w14:paraId="0D4AEA47" w14:textId="77777777" w:rsidR="00C57672" w:rsidRPr="00E11EA5" w:rsidRDefault="00C57672" w:rsidP="009C163B">
            <w:pPr>
              <w:pStyle w:val="TAH"/>
              <w:rPr>
                <w:noProof/>
              </w:rPr>
            </w:pPr>
            <w:r w:rsidRPr="00E11EA5">
              <w:rPr>
                <w:noProof/>
              </w:rPr>
              <w:t>Three cuts using reference angular steps</w:t>
            </w:r>
          </w:p>
        </w:tc>
        <w:tc>
          <w:tcPr>
            <w:tcW w:w="2958" w:type="dxa"/>
          </w:tcPr>
          <w:p w14:paraId="0E0A6F3A" w14:textId="77777777" w:rsidR="00C57672" w:rsidRPr="00E11EA5" w:rsidRDefault="00C57672" w:rsidP="009C163B">
            <w:pPr>
              <w:pStyle w:val="TAH"/>
              <w:rPr>
                <w:noProof/>
              </w:rPr>
            </w:pPr>
            <w:r w:rsidRPr="00E11EA5">
              <w:rPr>
                <w:noProof/>
              </w:rPr>
              <w:t>Two cuts using reference angular steps</w:t>
            </w:r>
          </w:p>
        </w:tc>
      </w:tr>
      <w:tr w:rsidR="00C57672" w:rsidRPr="00E11EA5" w14:paraId="2EF6BD3E" w14:textId="77777777" w:rsidTr="009C163B">
        <w:trPr>
          <w:cantSplit/>
          <w:jc w:val="center"/>
        </w:trPr>
        <w:tc>
          <w:tcPr>
            <w:tcW w:w="1713" w:type="dxa"/>
          </w:tcPr>
          <w:p w14:paraId="29EEC704" w14:textId="77777777" w:rsidR="00C57672" w:rsidRPr="00E11EA5" w:rsidRDefault="00C57672" w:rsidP="009C163B">
            <w:pPr>
              <w:pStyle w:val="TAC"/>
              <w:rPr>
                <w:noProof/>
              </w:rPr>
            </w:pPr>
            <w:r w:rsidRPr="00E11EA5">
              <w:rPr>
                <w:noProof/>
              </w:rPr>
              <w:t>Correction factor (dB)</w:t>
            </w:r>
          </w:p>
        </w:tc>
        <w:tc>
          <w:tcPr>
            <w:tcW w:w="1904" w:type="dxa"/>
          </w:tcPr>
          <w:p w14:paraId="4855AD5C" w14:textId="77777777" w:rsidR="00C57672" w:rsidRPr="00E11EA5" w:rsidRDefault="00C57672" w:rsidP="009C163B">
            <w:pPr>
              <w:pStyle w:val="TAC"/>
              <w:rPr>
                <w:noProof/>
              </w:rPr>
            </w:pPr>
            <w:r w:rsidRPr="00E11EA5">
              <w:rPr>
                <w:noProof/>
              </w:rPr>
              <w:t>(SF-1)/(SF</w:t>
            </w:r>
            <w:r w:rsidRPr="00E11EA5">
              <w:rPr>
                <w:noProof/>
                <w:vertAlign w:val="subscript"/>
              </w:rPr>
              <w:t>max</w:t>
            </w:r>
            <w:r w:rsidRPr="00E11EA5">
              <w:rPr>
                <w:noProof/>
              </w:rPr>
              <w:t>-1)</w:t>
            </w:r>
          </w:p>
        </w:tc>
        <w:tc>
          <w:tcPr>
            <w:tcW w:w="3056" w:type="dxa"/>
          </w:tcPr>
          <w:p w14:paraId="19E87226" w14:textId="77777777" w:rsidR="00C57672" w:rsidRPr="00E11EA5" w:rsidRDefault="00C57672" w:rsidP="009C163B">
            <w:pPr>
              <w:pStyle w:val="TAC"/>
              <w:rPr>
                <w:noProof/>
              </w:rPr>
            </w:pPr>
            <w:r w:rsidRPr="00E11EA5">
              <w:rPr>
                <w:noProof/>
              </w:rPr>
              <w:t>2.0</w:t>
            </w:r>
          </w:p>
        </w:tc>
        <w:tc>
          <w:tcPr>
            <w:tcW w:w="2958" w:type="dxa"/>
          </w:tcPr>
          <w:p w14:paraId="056FD979" w14:textId="77777777" w:rsidR="00C57672" w:rsidRPr="00E11EA5" w:rsidRDefault="00C57672" w:rsidP="009C163B">
            <w:pPr>
              <w:pStyle w:val="TAC"/>
              <w:rPr>
                <w:noProof/>
              </w:rPr>
            </w:pPr>
            <w:r w:rsidRPr="00E11EA5">
              <w:rPr>
                <w:noProof/>
              </w:rPr>
              <w:t>2.5</w:t>
            </w:r>
          </w:p>
        </w:tc>
      </w:tr>
    </w:tbl>
    <w:p w14:paraId="4AC6B589" w14:textId="77777777" w:rsidR="00C57672" w:rsidRPr="00E11EA5" w:rsidRDefault="00C57672" w:rsidP="00C57672"/>
    <w:p w14:paraId="442F2395" w14:textId="77777777" w:rsidR="00C57672" w:rsidRDefault="00C57672" w:rsidP="00C57672">
      <w:pPr>
        <w:spacing w:after="0"/>
        <w:rPr>
          <w:rFonts w:ascii="Arial" w:hAnsi="Arial"/>
          <w:sz w:val="36"/>
        </w:rPr>
      </w:pPr>
      <w:bookmarkStart w:id="14582" w:name="_Toc37430515"/>
      <w:bookmarkStart w:id="14583" w:name="_Toc43739618"/>
      <w:bookmarkStart w:id="14584" w:name="_Toc46347379"/>
      <w:bookmarkStart w:id="14585" w:name="_Toc53166318"/>
      <w:bookmarkStart w:id="14586" w:name="_Toc53167013"/>
      <w:bookmarkStart w:id="14587" w:name="_Toc53167707"/>
      <w:bookmarkStart w:id="14588" w:name="_Toc21086781"/>
      <w:bookmarkStart w:id="14589" w:name="_Toc29769241"/>
      <w:r>
        <w:br w:type="page"/>
      </w:r>
    </w:p>
    <w:p w14:paraId="5F74EAA9" w14:textId="77777777" w:rsidR="00C57672" w:rsidRPr="00E11EA5" w:rsidRDefault="00C57672" w:rsidP="00C57672">
      <w:pPr>
        <w:pStyle w:val="Heading8"/>
      </w:pPr>
      <w:bookmarkStart w:id="14590" w:name="_Toc61130969"/>
      <w:bookmarkStart w:id="14591" w:name="_Toc61131695"/>
      <w:bookmarkStart w:id="14592" w:name="_Toc61188537"/>
      <w:bookmarkStart w:id="14593" w:name="_Toc83029827"/>
      <w:bookmarkStart w:id="14594" w:name="_Toc83920425"/>
      <w:bookmarkStart w:id="14595" w:name="_Toc89785446"/>
      <w:bookmarkStart w:id="14596" w:name="_Toc137299946"/>
      <w:bookmarkStart w:id="14597" w:name="_Toc138888992"/>
      <w:bookmarkStart w:id="14598" w:name="_Toc138889716"/>
      <w:bookmarkStart w:id="14599" w:name="_Toc145341435"/>
      <w:bookmarkStart w:id="14600" w:name="_Toc161843178"/>
      <w:bookmarkStart w:id="14601" w:name="_Toc169789287"/>
      <w:bookmarkStart w:id="14602" w:name="_Toc171512666"/>
      <w:r w:rsidRPr="00E11EA5">
        <w:lastRenderedPageBreak/>
        <w:t>Annex F (informative):</w:t>
      </w:r>
      <w:r w:rsidRPr="00E11EA5">
        <w:br/>
      </w:r>
      <w:r w:rsidRPr="00E11EA5">
        <w:rPr>
          <w:noProof/>
        </w:rPr>
        <w:t>Power density measurements close to BS</w:t>
      </w:r>
      <w:bookmarkEnd w:id="14582"/>
      <w:bookmarkEnd w:id="14583"/>
      <w:bookmarkEnd w:id="14584"/>
      <w:bookmarkEnd w:id="14585"/>
      <w:bookmarkEnd w:id="14586"/>
      <w:bookmarkEnd w:id="14587"/>
      <w:bookmarkEnd w:id="14590"/>
      <w:bookmarkEnd w:id="14591"/>
      <w:bookmarkEnd w:id="14592"/>
      <w:bookmarkEnd w:id="14593"/>
      <w:bookmarkEnd w:id="14594"/>
      <w:bookmarkEnd w:id="14595"/>
      <w:bookmarkEnd w:id="14596"/>
      <w:bookmarkEnd w:id="14597"/>
      <w:bookmarkEnd w:id="14598"/>
      <w:bookmarkEnd w:id="14599"/>
      <w:bookmarkEnd w:id="14600"/>
      <w:bookmarkEnd w:id="14601"/>
      <w:bookmarkEnd w:id="14602"/>
    </w:p>
    <w:bookmarkEnd w:id="14588"/>
    <w:bookmarkEnd w:id="14589"/>
    <w:p w14:paraId="235B45F0" w14:textId="77777777" w:rsidR="00C57672" w:rsidRPr="00E11EA5" w:rsidRDefault="00C57672" w:rsidP="00C57672">
      <w:r w:rsidRPr="00E11EA5">
        <w:t>This annex contains guidelines for measurement of power density flux on a sphere surrounding the BS. The rationale for using a small test distance (compared to the far-field of BS) is that any amount of power that radiates from the BS also will radiate through any sphere enclosing the BS, i.e., energy conservation.</w:t>
      </w:r>
    </w:p>
    <w:p w14:paraId="7F96DB48" w14:textId="77777777" w:rsidR="00C57672" w:rsidRPr="00E11EA5" w:rsidRDefault="00C57672" w:rsidP="00C57672">
      <w:bookmarkStart w:id="14603" w:name="_Hlk510803877"/>
      <w:r w:rsidRPr="00E11EA5">
        <w:t>Power flux density based on measurement of tangential electric field components can be used for correct TRP assessment</w:t>
      </w:r>
      <w:r>
        <w:t> </w:t>
      </w:r>
      <w:r w:rsidRPr="00E11EA5">
        <w:t>[31]. For accurate power density assessment,</w:t>
      </w:r>
      <w:bookmarkStart w:id="14604" w:name="_Hlk510804417"/>
      <w:bookmarkEnd w:id="14603"/>
      <w:r w:rsidRPr="00E11EA5">
        <w:t xml:space="preserve"> the following conditions need to be met:</w:t>
      </w:r>
    </w:p>
    <w:p w14:paraId="596743DA" w14:textId="77777777" w:rsidR="00C57672" w:rsidRPr="00E11EA5" w:rsidRDefault="00C57672" w:rsidP="00C57672">
      <w:pPr>
        <w:pStyle w:val="B1"/>
      </w:pPr>
      <w:r w:rsidRPr="00E11EA5">
        <w:t xml:space="preserve">1. The test distance shall be at least the far-field distance of the measurement antenna, i.e. </w:t>
      </w:r>
      <w:r w:rsidRPr="00E11EA5">
        <w:rPr>
          <w:position w:val="-12"/>
        </w:rPr>
        <w:object w:dxaOrig="1340" w:dyaOrig="380" w14:anchorId="5B9BD88C">
          <v:shape id="_x0000_i1108" type="#_x0000_t75" style="width:67.1pt;height:20.75pt" o:ole="">
            <v:imagedata r:id="rId273" o:title=""/>
          </v:shape>
          <o:OLEObject Type="Embed" ProgID="Equation.DSMT4" ShapeID="_x0000_i1108" DrawAspect="Content" ObjectID="_1782125076" r:id="rId274"/>
        </w:object>
      </w:r>
      <w:r w:rsidRPr="00E11EA5">
        <w:fldChar w:fldCharType="begin"/>
      </w:r>
      <w:r w:rsidRPr="00E11EA5">
        <w:instrText xml:space="preserve"> QUOTE </w:instrText>
      </w:r>
      <w:r w:rsidRPr="00C57672">
        <w:rPr>
          <w:rFonts w:ascii="Cambria Math" w:hAnsi="Cambria Math"/>
        </w:rPr>
        <w:instrText>r0</w:instrText>
      </w:r>
      <w:r w:rsidRPr="00C57672">
        <w:rPr>
          <w:rFonts w:ascii="Cambria Math" w:hAnsi="Cambria Math"/>
          <w:lang w:val="en-US"/>
        </w:rPr>
        <w:instrText>≥2DMA2/λ</w:instrText>
      </w:r>
      <w:r w:rsidRPr="00E11EA5">
        <w:instrText xml:space="preserve"> </w:instrText>
      </w:r>
      <w:r w:rsidRPr="00E11EA5">
        <w:fldChar w:fldCharType="end"/>
      </w:r>
    </w:p>
    <w:p w14:paraId="69A2F535" w14:textId="77777777" w:rsidR="00C57672" w:rsidRPr="00E11EA5" w:rsidRDefault="00C57672" w:rsidP="00C57672">
      <w:pPr>
        <w:pStyle w:val="B1"/>
      </w:pPr>
      <w:r w:rsidRPr="00E11EA5">
        <w:t>2. The measurement antenna shall sample an approximately constant field.</w:t>
      </w:r>
    </w:p>
    <w:p w14:paraId="2BA5EB7D" w14:textId="77777777" w:rsidR="00C57672" w:rsidRPr="00E11EA5" w:rsidRDefault="00C57672" w:rsidP="00C57672">
      <w:pPr>
        <w:pStyle w:val="B1"/>
      </w:pPr>
      <w:r w:rsidRPr="00E11EA5">
        <w:t>3. The test distance must be at least two wavelengths from the smallest sphere enclosing the BS.</w:t>
      </w:r>
    </w:p>
    <w:p w14:paraId="1747F035" w14:textId="77777777" w:rsidR="00C57672" w:rsidRPr="00E11EA5" w:rsidRDefault="00C57672" w:rsidP="00C57672">
      <w:r w:rsidRPr="00E11EA5">
        <w:t>The second criterion is quantified as:</w:t>
      </w:r>
    </w:p>
    <w:p w14:paraId="3DD6D3E8" w14:textId="77777777" w:rsidR="00C57672" w:rsidRPr="00E11EA5" w:rsidRDefault="00C57672" w:rsidP="00C57672">
      <w:pPr>
        <w:pStyle w:val="EQ"/>
      </w:pPr>
      <w:r w:rsidRPr="00E11EA5">
        <w:tab/>
      </w:r>
      <w:r w:rsidRPr="00E11EA5">
        <w:rPr>
          <w:position w:val="-54"/>
        </w:rPr>
        <w:object w:dxaOrig="1620" w:dyaOrig="920" w14:anchorId="04CF644E">
          <v:shape id="_x0000_i1109" type="#_x0000_t75" style="width:76.9pt;height:51.25pt" o:ole="">
            <v:imagedata r:id="rId275" o:title=""/>
          </v:shape>
          <o:OLEObject Type="Embed" ProgID="Equation.DSMT4" ShapeID="_x0000_i1109" DrawAspect="Content" ObjectID="_1782125077" r:id="rId276"/>
        </w:object>
      </w:r>
      <w:r w:rsidRPr="00E11EA5">
        <w:t>,</w:t>
      </w:r>
      <w:r w:rsidRPr="00E11EA5">
        <w:tab/>
        <w:t>(F-1)</w:t>
      </w:r>
    </w:p>
    <w:p w14:paraId="758C3D06" w14:textId="77777777" w:rsidR="00C57672" w:rsidRPr="00E11EA5" w:rsidRDefault="00C57672" w:rsidP="00C57672">
      <w:pPr>
        <w:rPr>
          <w:noProof/>
        </w:rPr>
      </w:pPr>
      <w:r w:rsidRPr="00E11EA5">
        <w:rPr>
          <w:noProof/>
        </w:rPr>
        <w:t>where R</w:t>
      </w:r>
      <w:r w:rsidRPr="00E11EA5">
        <w:rPr>
          <w:noProof/>
          <w:vertAlign w:val="subscript"/>
        </w:rPr>
        <w:t>sph</w:t>
      </w:r>
      <w:r w:rsidRPr="00E11EA5">
        <w:rPr>
          <w:noProof/>
        </w:rPr>
        <w:t xml:space="preserve"> is the radius of the smallest sphere enclosing the BS. Furthermore, equstion (F-1) sets a minimum test distance for a given measurement antenna size </w:t>
      </w:r>
      <w:r w:rsidRPr="00E11EA5">
        <w:rPr>
          <w:i/>
          <w:iCs/>
          <w:noProof/>
        </w:rPr>
        <w:t>w</w:t>
      </w:r>
      <w:r>
        <w:rPr>
          <w:i/>
          <w:iCs/>
          <w:noProof/>
        </w:rPr>
        <w:t> </w:t>
      </w:r>
      <w:r w:rsidRPr="00E11EA5">
        <w:rPr>
          <w:iCs/>
          <w:noProof/>
        </w:rPr>
        <w:t>[31]</w:t>
      </w:r>
      <w:r w:rsidRPr="00E11EA5">
        <w:rPr>
          <w:noProof/>
        </w:rPr>
        <w:t>.</w:t>
      </w:r>
    </w:p>
    <w:bookmarkEnd w:id="14604"/>
    <w:p w14:paraId="200E15E7" w14:textId="368A2BF6" w:rsidR="00C57672" w:rsidRPr="00E11EA5" w:rsidRDefault="00C57672" w:rsidP="00C57672">
      <w:pPr>
        <w:pStyle w:val="TH"/>
      </w:pPr>
      <w:r w:rsidRPr="00C57672">
        <w:rPr>
          <w:noProof/>
          <w:lang w:val="en-US" w:eastAsia="zh-CN"/>
        </w:rPr>
        <w:drawing>
          <wp:inline distT="0" distB="0" distL="0" distR="0" wp14:anchorId="29D33F34" wp14:editId="2C543BE3">
            <wp:extent cx="3422650" cy="1543050"/>
            <wp:effectExtent l="0" t="0" r="0" b="0"/>
            <wp:docPr id="70028" name="Picture 6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7"/>
                    <pic:cNvPicPr>
                      <a:picLocks noChangeAspect="1" noChangeArrowheads="1"/>
                    </pic:cNvPicPr>
                  </pic:nvPicPr>
                  <pic:blipFill>
                    <a:blip r:embed="rId277">
                      <a:extLst>
                        <a:ext uri="{28A0092B-C50C-407E-A947-70E740481C1C}">
                          <a14:useLocalDpi xmlns:a14="http://schemas.microsoft.com/office/drawing/2010/main" val="0"/>
                        </a:ext>
                      </a:extLst>
                    </a:blip>
                    <a:srcRect/>
                    <a:stretch>
                      <a:fillRect/>
                    </a:stretch>
                  </pic:blipFill>
                  <pic:spPr bwMode="auto">
                    <a:xfrm>
                      <a:off x="0" y="0"/>
                      <a:ext cx="3422650" cy="1543050"/>
                    </a:xfrm>
                    <a:prstGeom prst="rect">
                      <a:avLst/>
                    </a:prstGeom>
                    <a:noFill/>
                    <a:ln>
                      <a:noFill/>
                    </a:ln>
                  </pic:spPr>
                </pic:pic>
              </a:graphicData>
            </a:graphic>
          </wp:inline>
        </w:drawing>
      </w:r>
    </w:p>
    <w:p w14:paraId="576B092C" w14:textId="77777777" w:rsidR="00C57672" w:rsidRPr="00E11EA5" w:rsidRDefault="00C57672" w:rsidP="00C57672">
      <w:pPr>
        <w:pStyle w:val="TF"/>
      </w:pPr>
      <w:r w:rsidRPr="00E11EA5">
        <w:t>Figure F-1: The measurement distance and the dimensions of BS and MA</w:t>
      </w:r>
    </w:p>
    <w:p w14:paraId="404BB70C" w14:textId="77777777" w:rsidR="00C57672" w:rsidRPr="00E11EA5" w:rsidRDefault="00C57672" w:rsidP="00C57672">
      <w:pPr>
        <w:pStyle w:val="EX"/>
      </w:pPr>
      <w:r w:rsidRPr="00E11EA5">
        <w:t>EXAMPLE:</w:t>
      </w:r>
      <w:r>
        <w:tab/>
      </w:r>
      <w:r w:rsidRPr="00E11EA5">
        <w:t>For assessing TRP using power density data close to BS, consider the patterns in Figure G-2, which are sampled at (a) 0.75 m, (b) 2.5 m and (c) 30 m from the same BS. The far-field distance of the BS is 30 m. The angular patterns vary with distance, but the full-sphere integration for TRP deviates less than 0.065 dB. The lower power density levels in the lower figure are balanced by the larger total area of the measurement sphere.</w:t>
      </w:r>
    </w:p>
    <w:p w14:paraId="33BA2DF0" w14:textId="0B14E6F6" w:rsidR="00C57672" w:rsidRPr="00E11EA5" w:rsidRDefault="00C57672" w:rsidP="00C57672">
      <w:pPr>
        <w:pStyle w:val="TH"/>
      </w:pPr>
      <w:r w:rsidRPr="00C57672">
        <w:rPr>
          <w:noProof/>
          <w:lang w:val="en-US" w:eastAsia="zh-CN"/>
        </w:rPr>
        <w:lastRenderedPageBreak/>
        <w:drawing>
          <wp:inline distT="0" distB="0" distL="0" distR="0" wp14:anchorId="4B00742D" wp14:editId="2A39EBB9">
            <wp:extent cx="2844800" cy="3613150"/>
            <wp:effectExtent l="0" t="0" r="0" b="0"/>
            <wp:docPr id="70027" name="Picture 6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8"/>
                    <pic:cNvPicPr>
                      <a:picLocks noChangeAspect="1" noChangeArrowheads="1"/>
                    </pic:cNvPicPr>
                  </pic:nvPicPr>
                  <pic:blipFill>
                    <a:blip r:embed="rId278">
                      <a:extLst>
                        <a:ext uri="{28A0092B-C50C-407E-A947-70E740481C1C}">
                          <a14:useLocalDpi xmlns:a14="http://schemas.microsoft.com/office/drawing/2010/main" val="0"/>
                        </a:ext>
                      </a:extLst>
                    </a:blip>
                    <a:srcRect/>
                    <a:stretch>
                      <a:fillRect/>
                    </a:stretch>
                  </pic:blipFill>
                  <pic:spPr bwMode="auto">
                    <a:xfrm>
                      <a:off x="0" y="0"/>
                      <a:ext cx="2844800" cy="3613150"/>
                    </a:xfrm>
                    <a:prstGeom prst="rect">
                      <a:avLst/>
                    </a:prstGeom>
                    <a:noFill/>
                    <a:ln>
                      <a:noFill/>
                    </a:ln>
                  </pic:spPr>
                </pic:pic>
              </a:graphicData>
            </a:graphic>
          </wp:inline>
        </w:drawing>
      </w:r>
    </w:p>
    <w:p w14:paraId="08811D38" w14:textId="77777777" w:rsidR="00C57672" w:rsidRPr="00E11EA5" w:rsidRDefault="00C57672" w:rsidP="00C57672">
      <w:pPr>
        <w:pStyle w:val="TF"/>
      </w:pPr>
      <w:r w:rsidRPr="00E11EA5">
        <w:t>Figure F-2: Angular power density patterns measured at (a) 0.75 m, (b) 2.5 m and (c) 30 m from the BS [31]</w:t>
      </w:r>
    </w:p>
    <w:p w14:paraId="5C4A9654" w14:textId="77777777" w:rsidR="00C57672" w:rsidRDefault="00C57672" w:rsidP="00C57672">
      <w:pPr>
        <w:spacing w:after="0"/>
        <w:rPr>
          <w:rFonts w:ascii="Arial" w:hAnsi="Arial"/>
          <w:sz w:val="36"/>
        </w:rPr>
      </w:pPr>
      <w:bookmarkStart w:id="14605" w:name="_Toc53166319"/>
      <w:bookmarkStart w:id="14606" w:name="_Toc53167014"/>
      <w:bookmarkStart w:id="14607" w:name="_Toc53167708"/>
      <w:bookmarkStart w:id="14608" w:name="_Toc43739619"/>
      <w:bookmarkStart w:id="14609" w:name="_Toc46347380"/>
      <w:r>
        <w:br w:type="page"/>
      </w:r>
    </w:p>
    <w:p w14:paraId="3475FC11" w14:textId="77777777" w:rsidR="00C57672" w:rsidRDefault="00C57672" w:rsidP="00C57672">
      <w:pPr>
        <w:pStyle w:val="Heading8"/>
        <w:rPr>
          <w:noProof/>
        </w:rPr>
      </w:pPr>
      <w:bookmarkStart w:id="14610" w:name="_Toc61130970"/>
      <w:bookmarkStart w:id="14611" w:name="_Toc61131696"/>
      <w:bookmarkStart w:id="14612" w:name="_Toc61188538"/>
      <w:bookmarkStart w:id="14613" w:name="_Toc83029828"/>
      <w:bookmarkStart w:id="14614" w:name="_Toc83920426"/>
      <w:bookmarkStart w:id="14615" w:name="_Toc89785447"/>
      <w:bookmarkStart w:id="14616" w:name="_Toc137299947"/>
      <w:bookmarkStart w:id="14617" w:name="_Toc138888993"/>
      <w:bookmarkStart w:id="14618" w:name="_Toc138889717"/>
      <w:bookmarkStart w:id="14619" w:name="_Toc145341436"/>
      <w:bookmarkStart w:id="14620" w:name="_Toc161843179"/>
      <w:bookmarkStart w:id="14621" w:name="_Toc169789288"/>
      <w:bookmarkStart w:id="14622" w:name="_Toc171512667"/>
      <w:r w:rsidRPr="00E11EA5">
        <w:lastRenderedPageBreak/>
        <w:t xml:space="preserve">Annex </w:t>
      </w:r>
      <w:r>
        <w:t>G</w:t>
      </w:r>
      <w:r w:rsidRPr="00E11EA5">
        <w:t xml:space="preserve"> (informative):</w:t>
      </w:r>
      <w:r w:rsidRPr="00E11EA5">
        <w:br/>
      </w:r>
      <w:r>
        <w:rPr>
          <w:noProof/>
        </w:rPr>
        <w:t>Excel spreadsheets for MU derivation</w:t>
      </w:r>
      <w:bookmarkEnd w:id="14605"/>
      <w:bookmarkEnd w:id="14606"/>
      <w:bookmarkEnd w:id="14607"/>
      <w:bookmarkEnd w:id="14610"/>
      <w:bookmarkEnd w:id="14611"/>
      <w:bookmarkEnd w:id="14612"/>
      <w:bookmarkEnd w:id="14613"/>
      <w:bookmarkEnd w:id="14614"/>
      <w:bookmarkEnd w:id="14615"/>
      <w:bookmarkEnd w:id="14616"/>
      <w:bookmarkEnd w:id="14617"/>
      <w:bookmarkEnd w:id="14618"/>
      <w:bookmarkEnd w:id="14619"/>
      <w:bookmarkEnd w:id="14620"/>
      <w:bookmarkEnd w:id="14621"/>
      <w:bookmarkEnd w:id="14622"/>
    </w:p>
    <w:p w14:paraId="2D53F311" w14:textId="77777777" w:rsidR="00C57672" w:rsidRDefault="00C57672" w:rsidP="00C57672">
      <w:r>
        <w:t>This annex collects information on the Excel spreadsheets attached to this TR, which contain the MU derivation calculations.</w:t>
      </w:r>
    </w:p>
    <w:p w14:paraId="08A09351" w14:textId="77777777" w:rsidR="00C57672" w:rsidRDefault="00C57672" w:rsidP="00C57672">
      <w:r>
        <w:t>Whenever the MU contributors, or MU values are corrected, or new OTA test method is added in this TR, the related Excel spreadsheet is expected to be also corrected in order to keep consistency among the TR and the Excel spreadsheet calculations.</w:t>
      </w:r>
    </w:p>
    <w:p w14:paraId="1340507D" w14:textId="77777777" w:rsidR="00C57672" w:rsidRDefault="00C57672" w:rsidP="00C57672">
      <w:r>
        <w:t>The following Excel spreadsheets are attached to this TR:</w:t>
      </w:r>
    </w:p>
    <w:p w14:paraId="255C7885" w14:textId="77777777" w:rsidR="00C57672" w:rsidRDefault="00C57672" w:rsidP="00C57672">
      <w:pPr>
        <w:pStyle w:val="B1"/>
      </w:pPr>
      <w:r>
        <w:t>1.</w:t>
      </w:r>
      <w:r>
        <w:tab/>
        <w:t>Spreadsheet 1: FR1 transmitter requirements MU calculation tables</w:t>
      </w:r>
    </w:p>
    <w:p w14:paraId="67884721" w14:textId="77777777" w:rsidR="00C57672" w:rsidRDefault="00C57672" w:rsidP="00C57672">
      <w:pPr>
        <w:pStyle w:val="B1"/>
      </w:pPr>
      <w:r>
        <w:t>2.</w:t>
      </w:r>
      <w:r>
        <w:tab/>
        <w:t>Spreadsheet 2: FR1 receiver requirements MU calculation</w:t>
      </w:r>
      <w:r w:rsidRPr="000D6620">
        <w:t xml:space="preserve"> </w:t>
      </w:r>
      <w:r>
        <w:t>tables</w:t>
      </w:r>
    </w:p>
    <w:p w14:paraId="721D9B65" w14:textId="77777777" w:rsidR="00C57672" w:rsidRDefault="00C57672" w:rsidP="00C57672">
      <w:pPr>
        <w:pStyle w:val="B1"/>
      </w:pPr>
      <w:r>
        <w:t>3.</w:t>
      </w:r>
      <w:r>
        <w:tab/>
        <w:t>Spreadsheet 3: FR2 transmitter requirements MU calculation</w:t>
      </w:r>
      <w:r w:rsidRPr="000D6620">
        <w:t xml:space="preserve"> </w:t>
      </w:r>
      <w:r>
        <w:t>tables</w:t>
      </w:r>
    </w:p>
    <w:p w14:paraId="74DF6CCC" w14:textId="77777777" w:rsidR="00C57672" w:rsidRDefault="00C57672" w:rsidP="00C57672">
      <w:pPr>
        <w:pStyle w:val="B1"/>
      </w:pPr>
      <w:r>
        <w:t>4.</w:t>
      </w:r>
      <w:r>
        <w:tab/>
        <w:t>Spreadsheet 4: FR2 receiver requirements MU calculation</w:t>
      </w:r>
      <w:r w:rsidRPr="000D6620">
        <w:t xml:space="preserve"> </w:t>
      </w:r>
      <w:r>
        <w:t>tables</w:t>
      </w:r>
    </w:p>
    <w:p w14:paraId="3A5DB8BC" w14:textId="77777777" w:rsidR="00C57672" w:rsidRDefault="00C57672" w:rsidP="00C57672">
      <w:pPr>
        <w:pStyle w:val="B1"/>
      </w:pPr>
      <w:r>
        <w:t>5.</w:t>
      </w:r>
      <w:r>
        <w:tab/>
        <w:t>Spreadsheet 5: FR1 co-location requirements MU calculation</w:t>
      </w:r>
      <w:r w:rsidRPr="000D6620">
        <w:t xml:space="preserve"> </w:t>
      </w:r>
      <w:r>
        <w:t>tables</w:t>
      </w:r>
    </w:p>
    <w:p w14:paraId="3884CA0E" w14:textId="77777777" w:rsidR="00C57672" w:rsidRDefault="00C57672" w:rsidP="00C57672">
      <w:pPr>
        <w:spacing w:after="0"/>
        <w:rPr>
          <w:rFonts w:ascii="Arial" w:hAnsi="Arial"/>
          <w:sz w:val="36"/>
        </w:rPr>
      </w:pPr>
      <w:bookmarkStart w:id="14623" w:name="_Toc53166320"/>
      <w:bookmarkStart w:id="14624" w:name="_Toc53167015"/>
      <w:bookmarkStart w:id="14625" w:name="_Toc53167709"/>
      <w:r>
        <w:br w:type="page"/>
      </w:r>
    </w:p>
    <w:p w14:paraId="5948590B" w14:textId="77777777" w:rsidR="00C57672" w:rsidRPr="00E11EA5" w:rsidRDefault="00C57672" w:rsidP="00C57672">
      <w:pPr>
        <w:pStyle w:val="Heading8"/>
      </w:pPr>
      <w:bookmarkStart w:id="14626" w:name="_Toc61130971"/>
      <w:bookmarkStart w:id="14627" w:name="_Toc61131697"/>
      <w:bookmarkStart w:id="14628" w:name="_Toc61188539"/>
      <w:bookmarkStart w:id="14629" w:name="_Toc83029829"/>
      <w:bookmarkStart w:id="14630" w:name="_Toc83920427"/>
      <w:bookmarkStart w:id="14631" w:name="_Toc89785448"/>
      <w:bookmarkStart w:id="14632" w:name="_Toc137299948"/>
      <w:bookmarkStart w:id="14633" w:name="_Toc138888994"/>
      <w:bookmarkStart w:id="14634" w:name="_Toc138889718"/>
      <w:bookmarkStart w:id="14635" w:name="_Toc145341437"/>
      <w:bookmarkStart w:id="14636" w:name="_Toc161843180"/>
      <w:bookmarkStart w:id="14637" w:name="_Toc169789289"/>
      <w:bookmarkStart w:id="14638" w:name="_Toc171512668"/>
      <w:r w:rsidRPr="00E11EA5">
        <w:lastRenderedPageBreak/>
        <w:t xml:space="preserve">Annex </w:t>
      </w:r>
      <w:r>
        <w:t>H</w:t>
      </w:r>
      <w:r w:rsidRPr="00E11EA5">
        <w:t xml:space="preserve"> (informative):</w:t>
      </w:r>
      <w:r w:rsidRPr="00E11EA5">
        <w:br/>
        <w:t>Change history</w:t>
      </w:r>
      <w:bookmarkEnd w:id="14608"/>
      <w:bookmarkEnd w:id="14609"/>
      <w:bookmarkEnd w:id="14623"/>
      <w:bookmarkEnd w:id="14624"/>
      <w:bookmarkEnd w:id="14625"/>
      <w:bookmarkEnd w:id="14626"/>
      <w:bookmarkEnd w:id="14627"/>
      <w:bookmarkEnd w:id="14628"/>
      <w:bookmarkEnd w:id="14629"/>
      <w:bookmarkEnd w:id="14630"/>
      <w:bookmarkEnd w:id="14631"/>
      <w:bookmarkEnd w:id="14632"/>
      <w:bookmarkEnd w:id="14633"/>
      <w:bookmarkEnd w:id="14634"/>
      <w:bookmarkEnd w:id="14635"/>
      <w:bookmarkEnd w:id="14636"/>
      <w:bookmarkEnd w:id="14637"/>
      <w:bookmarkEnd w:id="14638"/>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45"/>
        <w:gridCol w:w="1123"/>
        <w:gridCol w:w="1094"/>
        <w:gridCol w:w="312"/>
        <w:gridCol w:w="374"/>
        <w:gridCol w:w="338"/>
        <w:gridCol w:w="4605"/>
        <w:gridCol w:w="848"/>
      </w:tblGrid>
      <w:tr w:rsidR="00C57672" w:rsidRPr="00E11EA5" w14:paraId="0545F3F2" w14:textId="77777777" w:rsidTr="009C163B">
        <w:trPr>
          <w:cantSplit/>
          <w:jc w:val="center"/>
        </w:trPr>
        <w:tc>
          <w:tcPr>
            <w:tcW w:w="9639" w:type="dxa"/>
            <w:gridSpan w:val="8"/>
            <w:tcBorders>
              <w:bottom w:val="nil"/>
            </w:tcBorders>
            <w:shd w:val="solid" w:color="FFFFFF" w:fill="auto"/>
          </w:tcPr>
          <w:p w14:paraId="478CF2A8" w14:textId="77777777" w:rsidR="00C57672" w:rsidRPr="00E11EA5" w:rsidRDefault="00C57672" w:rsidP="009C163B">
            <w:pPr>
              <w:pStyle w:val="TAL"/>
              <w:jc w:val="center"/>
              <w:rPr>
                <w:b/>
                <w:sz w:val="16"/>
              </w:rPr>
            </w:pPr>
            <w:bookmarkStart w:id="14639" w:name="historyclause"/>
            <w:bookmarkEnd w:id="14639"/>
            <w:r w:rsidRPr="00E11EA5">
              <w:rPr>
                <w:b/>
              </w:rPr>
              <w:t>Change history</w:t>
            </w:r>
          </w:p>
        </w:tc>
      </w:tr>
      <w:tr w:rsidR="00C57672" w:rsidRPr="00E11EA5" w14:paraId="2E52190E" w14:textId="77777777" w:rsidTr="009C163B">
        <w:trPr>
          <w:cantSplit/>
          <w:jc w:val="center"/>
        </w:trPr>
        <w:tc>
          <w:tcPr>
            <w:tcW w:w="945" w:type="dxa"/>
            <w:shd w:val="pct10" w:color="auto" w:fill="FFFFFF"/>
          </w:tcPr>
          <w:p w14:paraId="67AC4761" w14:textId="77777777" w:rsidR="00C57672" w:rsidRPr="00E11EA5" w:rsidRDefault="00C57672" w:rsidP="009C163B">
            <w:pPr>
              <w:pStyle w:val="TAL"/>
              <w:rPr>
                <w:b/>
                <w:sz w:val="16"/>
              </w:rPr>
            </w:pPr>
            <w:r w:rsidRPr="00E11EA5">
              <w:rPr>
                <w:b/>
                <w:sz w:val="16"/>
              </w:rPr>
              <w:t>Date</w:t>
            </w:r>
          </w:p>
        </w:tc>
        <w:tc>
          <w:tcPr>
            <w:tcW w:w="1123" w:type="dxa"/>
            <w:shd w:val="pct10" w:color="auto" w:fill="FFFFFF"/>
          </w:tcPr>
          <w:p w14:paraId="573B447B" w14:textId="77777777" w:rsidR="00C57672" w:rsidRPr="00E11EA5" w:rsidRDefault="00C57672" w:rsidP="009C163B">
            <w:pPr>
              <w:pStyle w:val="TAL"/>
              <w:rPr>
                <w:b/>
                <w:sz w:val="16"/>
              </w:rPr>
            </w:pPr>
            <w:r w:rsidRPr="00E11EA5">
              <w:rPr>
                <w:b/>
                <w:sz w:val="16"/>
              </w:rPr>
              <w:t>Meeting</w:t>
            </w:r>
          </w:p>
        </w:tc>
        <w:tc>
          <w:tcPr>
            <w:tcW w:w="1094" w:type="dxa"/>
            <w:shd w:val="pct10" w:color="auto" w:fill="FFFFFF"/>
          </w:tcPr>
          <w:p w14:paraId="17BF0046" w14:textId="77777777" w:rsidR="00C57672" w:rsidRPr="00E11EA5" w:rsidRDefault="00C57672" w:rsidP="009C163B">
            <w:pPr>
              <w:pStyle w:val="TAL"/>
              <w:rPr>
                <w:b/>
                <w:sz w:val="16"/>
              </w:rPr>
            </w:pPr>
            <w:r w:rsidRPr="00E11EA5">
              <w:rPr>
                <w:b/>
                <w:sz w:val="16"/>
              </w:rPr>
              <w:t>TDoc</w:t>
            </w:r>
          </w:p>
        </w:tc>
        <w:tc>
          <w:tcPr>
            <w:tcW w:w="312" w:type="dxa"/>
            <w:shd w:val="pct10" w:color="auto" w:fill="FFFFFF"/>
          </w:tcPr>
          <w:p w14:paraId="157A2BE3" w14:textId="77777777" w:rsidR="00C57672" w:rsidRPr="00E11EA5" w:rsidRDefault="00C57672" w:rsidP="009C163B">
            <w:pPr>
              <w:pStyle w:val="TAL"/>
              <w:rPr>
                <w:b/>
                <w:sz w:val="16"/>
              </w:rPr>
            </w:pPr>
            <w:r w:rsidRPr="00E11EA5">
              <w:rPr>
                <w:b/>
                <w:sz w:val="16"/>
              </w:rPr>
              <w:t>CR</w:t>
            </w:r>
          </w:p>
        </w:tc>
        <w:tc>
          <w:tcPr>
            <w:tcW w:w="374" w:type="dxa"/>
            <w:shd w:val="pct10" w:color="auto" w:fill="FFFFFF"/>
          </w:tcPr>
          <w:p w14:paraId="0AF26E9F" w14:textId="77777777" w:rsidR="00C57672" w:rsidRPr="00E11EA5" w:rsidRDefault="00C57672" w:rsidP="009C163B">
            <w:pPr>
              <w:pStyle w:val="TAL"/>
              <w:rPr>
                <w:b/>
                <w:sz w:val="16"/>
              </w:rPr>
            </w:pPr>
            <w:r w:rsidRPr="00E11EA5">
              <w:rPr>
                <w:b/>
                <w:sz w:val="16"/>
              </w:rPr>
              <w:t>Rev</w:t>
            </w:r>
          </w:p>
        </w:tc>
        <w:tc>
          <w:tcPr>
            <w:tcW w:w="338" w:type="dxa"/>
            <w:shd w:val="pct10" w:color="auto" w:fill="FFFFFF"/>
          </w:tcPr>
          <w:p w14:paraId="118A845C" w14:textId="77777777" w:rsidR="00C57672" w:rsidRPr="00E11EA5" w:rsidRDefault="00C57672" w:rsidP="009C163B">
            <w:pPr>
              <w:pStyle w:val="TAL"/>
              <w:rPr>
                <w:b/>
                <w:sz w:val="16"/>
              </w:rPr>
            </w:pPr>
            <w:r w:rsidRPr="00E11EA5">
              <w:rPr>
                <w:b/>
                <w:sz w:val="16"/>
              </w:rPr>
              <w:t>Cat</w:t>
            </w:r>
          </w:p>
        </w:tc>
        <w:tc>
          <w:tcPr>
            <w:tcW w:w="4605" w:type="dxa"/>
            <w:shd w:val="pct10" w:color="auto" w:fill="FFFFFF"/>
          </w:tcPr>
          <w:p w14:paraId="0A04728D" w14:textId="77777777" w:rsidR="00C57672" w:rsidRPr="00E11EA5" w:rsidRDefault="00C57672" w:rsidP="009C163B">
            <w:pPr>
              <w:pStyle w:val="TAL"/>
              <w:rPr>
                <w:b/>
                <w:sz w:val="16"/>
              </w:rPr>
            </w:pPr>
            <w:r w:rsidRPr="00E11EA5">
              <w:rPr>
                <w:b/>
                <w:sz w:val="16"/>
              </w:rPr>
              <w:t>Subject/Comment</w:t>
            </w:r>
          </w:p>
        </w:tc>
        <w:tc>
          <w:tcPr>
            <w:tcW w:w="848" w:type="dxa"/>
            <w:shd w:val="pct10" w:color="auto" w:fill="FFFFFF"/>
          </w:tcPr>
          <w:p w14:paraId="67AB3661" w14:textId="77777777" w:rsidR="00C57672" w:rsidRPr="00E11EA5" w:rsidRDefault="00C57672" w:rsidP="009C163B">
            <w:pPr>
              <w:pStyle w:val="TAL"/>
              <w:rPr>
                <w:b/>
                <w:sz w:val="16"/>
              </w:rPr>
            </w:pPr>
            <w:r w:rsidRPr="00E11EA5">
              <w:rPr>
                <w:b/>
                <w:sz w:val="16"/>
              </w:rPr>
              <w:t>New version</w:t>
            </w:r>
          </w:p>
        </w:tc>
      </w:tr>
      <w:tr w:rsidR="00C57672" w:rsidRPr="00E11EA5" w14:paraId="1E685393" w14:textId="77777777" w:rsidTr="009C163B">
        <w:trPr>
          <w:cantSplit/>
          <w:jc w:val="center"/>
        </w:trPr>
        <w:tc>
          <w:tcPr>
            <w:tcW w:w="945" w:type="dxa"/>
            <w:shd w:val="solid" w:color="FFFFFF" w:fill="auto"/>
          </w:tcPr>
          <w:p w14:paraId="1E98048E" w14:textId="77777777" w:rsidR="00C57672" w:rsidRPr="00E11EA5" w:rsidRDefault="00C57672" w:rsidP="009C163B">
            <w:pPr>
              <w:pStyle w:val="TAC"/>
              <w:rPr>
                <w:sz w:val="16"/>
                <w:szCs w:val="16"/>
              </w:rPr>
            </w:pPr>
            <w:r w:rsidRPr="00E11EA5">
              <w:rPr>
                <w:sz w:val="16"/>
                <w:szCs w:val="16"/>
              </w:rPr>
              <w:t>2020-02</w:t>
            </w:r>
          </w:p>
        </w:tc>
        <w:tc>
          <w:tcPr>
            <w:tcW w:w="1123" w:type="dxa"/>
            <w:shd w:val="solid" w:color="FFFFFF" w:fill="auto"/>
          </w:tcPr>
          <w:p w14:paraId="48F38697" w14:textId="77777777" w:rsidR="00C57672" w:rsidRPr="00E11EA5" w:rsidRDefault="00C57672" w:rsidP="009C163B">
            <w:pPr>
              <w:pStyle w:val="TAC"/>
              <w:rPr>
                <w:sz w:val="16"/>
                <w:szCs w:val="16"/>
              </w:rPr>
            </w:pPr>
            <w:r w:rsidRPr="00E11EA5">
              <w:rPr>
                <w:sz w:val="16"/>
                <w:szCs w:val="16"/>
              </w:rPr>
              <w:t>RAN4#94-e</w:t>
            </w:r>
          </w:p>
        </w:tc>
        <w:tc>
          <w:tcPr>
            <w:tcW w:w="1094" w:type="dxa"/>
            <w:shd w:val="solid" w:color="FFFFFF" w:fill="auto"/>
          </w:tcPr>
          <w:p w14:paraId="417F21E0" w14:textId="77777777" w:rsidR="00C57672" w:rsidRPr="00E11EA5" w:rsidRDefault="00C57672" w:rsidP="009C163B">
            <w:pPr>
              <w:pStyle w:val="TAC"/>
              <w:rPr>
                <w:sz w:val="16"/>
                <w:szCs w:val="16"/>
              </w:rPr>
            </w:pPr>
            <w:r w:rsidRPr="00E11EA5">
              <w:rPr>
                <w:sz w:val="16"/>
                <w:szCs w:val="16"/>
              </w:rPr>
              <w:t>R4-2001807</w:t>
            </w:r>
          </w:p>
        </w:tc>
        <w:tc>
          <w:tcPr>
            <w:tcW w:w="312" w:type="dxa"/>
            <w:shd w:val="solid" w:color="FFFFFF" w:fill="auto"/>
          </w:tcPr>
          <w:p w14:paraId="4543721B" w14:textId="77777777" w:rsidR="00C57672" w:rsidRPr="00E11EA5" w:rsidRDefault="00C57672" w:rsidP="009C163B">
            <w:pPr>
              <w:pStyle w:val="TAL"/>
              <w:jc w:val="center"/>
              <w:rPr>
                <w:sz w:val="16"/>
                <w:szCs w:val="16"/>
              </w:rPr>
            </w:pPr>
          </w:p>
        </w:tc>
        <w:tc>
          <w:tcPr>
            <w:tcW w:w="374" w:type="dxa"/>
            <w:shd w:val="solid" w:color="FFFFFF" w:fill="auto"/>
          </w:tcPr>
          <w:p w14:paraId="477D4695" w14:textId="77777777" w:rsidR="00C57672" w:rsidRPr="00E11EA5" w:rsidRDefault="00C57672" w:rsidP="009C163B">
            <w:pPr>
              <w:pStyle w:val="TAR"/>
              <w:jc w:val="center"/>
              <w:rPr>
                <w:sz w:val="16"/>
                <w:szCs w:val="16"/>
              </w:rPr>
            </w:pPr>
          </w:p>
        </w:tc>
        <w:tc>
          <w:tcPr>
            <w:tcW w:w="338" w:type="dxa"/>
            <w:shd w:val="solid" w:color="FFFFFF" w:fill="auto"/>
          </w:tcPr>
          <w:p w14:paraId="2C0994A0" w14:textId="77777777" w:rsidR="00C57672" w:rsidRPr="00E11EA5" w:rsidRDefault="00C57672" w:rsidP="009C163B">
            <w:pPr>
              <w:pStyle w:val="TAC"/>
              <w:rPr>
                <w:sz w:val="16"/>
                <w:szCs w:val="16"/>
              </w:rPr>
            </w:pPr>
          </w:p>
        </w:tc>
        <w:tc>
          <w:tcPr>
            <w:tcW w:w="4605" w:type="dxa"/>
            <w:shd w:val="solid" w:color="FFFFFF" w:fill="auto"/>
          </w:tcPr>
          <w:p w14:paraId="06979771" w14:textId="77777777" w:rsidR="00C57672" w:rsidRPr="00E11EA5" w:rsidRDefault="00C57672" w:rsidP="009C163B">
            <w:pPr>
              <w:pStyle w:val="TAL"/>
              <w:rPr>
                <w:sz w:val="16"/>
                <w:szCs w:val="16"/>
              </w:rPr>
            </w:pPr>
            <w:r w:rsidRPr="00E11EA5">
              <w:rPr>
                <w:sz w:val="16"/>
                <w:szCs w:val="16"/>
              </w:rPr>
              <w:t>Skeleton</w:t>
            </w:r>
          </w:p>
        </w:tc>
        <w:tc>
          <w:tcPr>
            <w:tcW w:w="848" w:type="dxa"/>
            <w:shd w:val="solid" w:color="FFFFFF" w:fill="auto"/>
          </w:tcPr>
          <w:p w14:paraId="00999150" w14:textId="77777777" w:rsidR="00C57672" w:rsidRPr="00E11EA5" w:rsidRDefault="00C57672" w:rsidP="009C163B">
            <w:pPr>
              <w:pStyle w:val="TAC"/>
              <w:rPr>
                <w:sz w:val="16"/>
                <w:szCs w:val="16"/>
              </w:rPr>
            </w:pPr>
            <w:r w:rsidRPr="00E11EA5">
              <w:rPr>
                <w:sz w:val="16"/>
                <w:szCs w:val="16"/>
              </w:rPr>
              <w:t>0.0.1</w:t>
            </w:r>
          </w:p>
        </w:tc>
      </w:tr>
      <w:tr w:rsidR="00C57672" w:rsidRPr="00E11EA5" w14:paraId="725A49E2" w14:textId="77777777" w:rsidTr="009C163B">
        <w:trPr>
          <w:cantSplit/>
          <w:jc w:val="center"/>
        </w:trPr>
        <w:tc>
          <w:tcPr>
            <w:tcW w:w="945" w:type="dxa"/>
            <w:shd w:val="solid" w:color="FFFFFF" w:fill="auto"/>
          </w:tcPr>
          <w:p w14:paraId="235AFA02" w14:textId="77777777" w:rsidR="00C57672" w:rsidRPr="00E11EA5" w:rsidRDefault="00C57672" w:rsidP="009C163B">
            <w:pPr>
              <w:pStyle w:val="TAC"/>
              <w:rPr>
                <w:sz w:val="16"/>
                <w:szCs w:val="16"/>
              </w:rPr>
            </w:pPr>
            <w:r w:rsidRPr="00E11EA5">
              <w:rPr>
                <w:sz w:val="16"/>
                <w:szCs w:val="16"/>
              </w:rPr>
              <w:t>2020-04</w:t>
            </w:r>
          </w:p>
        </w:tc>
        <w:tc>
          <w:tcPr>
            <w:tcW w:w="1123" w:type="dxa"/>
            <w:shd w:val="solid" w:color="FFFFFF" w:fill="auto"/>
          </w:tcPr>
          <w:p w14:paraId="7435E844" w14:textId="77777777" w:rsidR="00C57672" w:rsidRPr="00E11EA5" w:rsidRDefault="00C57672" w:rsidP="009C163B">
            <w:pPr>
              <w:pStyle w:val="TAC"/>
              <w:rPr>
                <w:sz w:val="16"/>
                <w:szCs w:val="16"/>
              </w:rPr>
            </w:pPr>
            <w:r w:rsidRPr="00E11EA5">
              <w:rPr>
                <w:sz w:val="16"/>
                <w:szCs w:val="16"/>
              </w:rPr>
              <w:t>RAN4#94-e</w:t>
            </w:r>
          </w:p>
        </w:tc>
        <w:tc>
          <w:tcPr>
            <w:tcW w:w="1094" w:type="dxa"/>
            <w:shd w:val="solid" w:color="FFFFFF" w:fill="auto"/>
          </w:tcPr>
          <w:p w14:paraId="531C707A" w14:textId="77777777" w:rsidR="00C57672" w:rsidRPr="00E11EA5" w:rsidRDefault="00C57672" w:rsidP="009C163B">
            <w:pPr>
              <w:pStyle w:val="TAC"/>
              <w:rPr>
                <w:sz w:val="16"/>
                <w:szCs w:val="16"/>
              </w:rPr>
            </w:pPr>
            <w:r w:rsidRPr="00E11EA5">
              <w:rPr>
                <w:sz w:val="16"/>
                <w:szCs w:val="16"/>
              </w:rPr>
              <w:t>R4-2003997</w:t>
            </w:r>
          </w:p>
        </w:tc>
        <w:tc>
          <w:tcPr>
            <w:tcW w:w="312" w:type="dxa"/>
            <w:shd w:val="solid" w:color="FFFFFF" w:fill="auto"/>
          </w:tcPr>
          <w:p w14:paraId="0513CC9E" w14:textId="77777777" w:rsidR="00C57672" w:rsidRPr="00E11EA5" w:rsidRDefault="00C57672" w:rsidP="009C163B">
            <w:pPr>
              <w:pStyle w:val="TAL"/>
              <w:rPr>
                <w:sz w:val="16"/>
                <w:szCs w:val="16"/>
              </w:rPr>
            </w:pPr>
          </w:p>
        </w:tc>
        <w:tc>
          <w:tcPr>
            <w:tcW w:w="374" w:type="dxa"/>
            <w:shd w:val="solid" w:color="FFFFFF" w:fill="auto"/>
          </w:tcPr>
          <w:p w14:paraId="639D8A22" w14:textId="77777777" w:rsidR="00C57672" w:rsidRPr="00E11EA5" w:rsidRDefault="00C57672" w:rsidP="009C163B">
            <w:pPr>
              <w:pStyle w:val="TAR"/>
              <w:rPr>
                <w:sz w:val="16"/>
                <w:szCs w:val="16"/>
              </w:rPr>
            </w:pPr>
          </w:p>
        </w:tc>
        <w:tc>
          <w:tcPr>
            <w:tcW w:w="338" w:type="dxa"/>
            <w:shd w:val="solid" w:color="FFFFFF" w:fill="auto"/>
          </w:tcPr>
          <w:p w14:paraId="2DC93828" w14:textId="77777777" w:rsidR="00C57672" w:rsidRPr="00E11EA5" w:rsidRDefault="00C57672" w:rsidP="009C163B">
            <w:pPr>
              <w:pStyle w:val="TAC"/>
              <w:rPr>
                <w:sz w:val="16"/>
                <w:szCs w:val="16"/>
              </w:rPr>
            </w:pPr>
          </w:p>
        </w:tc>
        <w:tc>
          <w:tcPr>
            <w:tcW w:w="4605" w:type="dxa"/>
            <w:shd w:val="solid" w:color="FFFFFF" w:fill="auto"/>
          </w:tcPr>
          <w:p w14:paraId="1B7C2F66" w14:textId="77777777" w:rsidR="00C57672" w:rsidRPr="00E11EA5" w:rsidRDefault="00C57672" w:rsidP="009C163B">
            <w:pPr>
              <w:pStyle w:val="TAL"/>
              <w:rPr>
                <w:sz w:val="16"/>
                <w:szCs w:val="16"/>
              </w:rPr>
            </w:pPr>
            <w:r w:rsidRPr="00E11EA5">
              <w:rPr>
                <w:sz w:val="16"/>
                <w:szCs w:val="16"/>
              </w:rPr>
              <w:t>First draft implementing TPs from RAN4#94-e meeting, based on content of R4-2002430.</w:t>
            </w:r>
          </w:p>
        </w:tc>
        <w:tc>
          <w:tcPr>
            <w:tcW w:w="848" w:type="dxa"/>
            <w:shd w:val="solid" w:color="FFFFFF" w:fill="auto"/>
          </w:tcPr>
          <w:p w14:paraId="06331FDE" w14:textId="77777777" w:rsidR="00C57672" w:rsidRPr="00E11EA5" w:rsidRDefault="00C57672" w:rsidP="009C163B">
            <w:pPr>
              <w:pStyle w:val="TAC"/>
              <w:rPr>
                <w:sz w:val="16"/>
                <w:szCs w:val="16"/>
              </w:rPr>
            </w:pPr>
            <w:r w:rsidRPr="00E11EA5">
              <w:rPr>
                <w:sz w:val="16"/>
                <w:szCs w:val="16"/>
              </w:rPr>
              <w:t>0.1.0</w:t>
            </w:r>
          </w:p>
        </w:tc>
      </w:tr>
      <w:tr w:rsidR="00C57672" w:rsidRPr="00E11EA5" w14:paraId="0157B8A2" w14:textId="77777777" w:rsidTr="009C163B">
        <w:trPr>
          <w:cantSplit/>
          <w:jc w:val="center"/>
        </w:trPr>
        <w:tc>
          <w:tcPr>
            <w:tcW w:w="945" w:type="dxa"/>
            <w:shd w:val="solid" w:color="FFFFFF" w:fill="auto"/>
          </w:tcPr>
          <w:p w14:paraId="0CD152D3" w14:textId="77777777" w:rsidR="00C57672" w:rsidRPr="00E11EA5" w:rsidRDefault="00C57672" w:rsidP="009C163B">
            <w:pPr>
              <w:pStyle w:val="TAC"/>
              <w:rPr>
                <w:sz w:val="16"/>
                <w:szCs w:val="16"/>
              </w:rPr>
            </w:pPr>
            <w:r w:rsidRPr="00E11EA5">
              <w:rPr>
                <w:sz w:val="16"/>
                <w:szCs w:val="16"/>
              </w:rPr>
              <w:t>2020-05</w:t>
            </w:r>
          </w:p>
        </w:tc>
        <w:tc>
          <w:tcPr>
            <w:tcW w:w="1123" w:type="dxa"/>
            <w:shd w:val="solid" w:color="FFFFFF" w:fill="auto"/>
          </w:tcPr>
          <w:p w14:paraId="55631589" w14:textId="77777777" w:rsidR="00C57672" w:rsidRPr="00E11EA5" w:rsidRDefault="00C57672" w:rsidP="009C163B">
            <w:pPr>
              <w:pStyle w:val="TAC"/>
              <w:rPr>
                <w:sz w:val="16"/>
                <w:szCs w:val="16"/>
              </w:rPr>
            </w:pPr>
            <w:r w:rsidRPr="00E11EA5">
              <w:rPr>
                <w:sz w:val="16"/>
                <w:szCs w:val="16"/>
              </w:rPr>
              <w:t>RAN4#94-e-Bis</w:t>
            </w:r>
          </w:p>
        </w:tc>
        <w:tc>
          <w:tcPr>
            <w:tcW w:w="1094" w:type="dxa"/>
            <w:shd w:val="solid" w:color="FFFFFF" w:fill="auto"/>
          </w:tcPr>
          <w:p w14:paraId="553DFB0A" w14:textId="77777777" w:rsidR="00C57672" w:rsidRPr="00E11EA5" w:rsidRDefault="00C57672" w:rsidP="009C163B">
            <w:pPr>
              <w:pStyle w:val="TAC"/>
              <w:rPr>
                <w:sz w:val="16"/>
                <w:szCs w:val="16"/>
              </w:rPr>
            </w:pPr>
            <w:r w:rsidRPr="00E11EA5">
              <w:rPr>
                <w:sz w:val="16"/>
                <w:szCs w:val="16"/>
              </w:rPr>
              <w:t>R4-2005609</w:t>
            </w:r>
          </w:p>
        </w:tc>
        <w:tc>
          <w:tcPr>
            <w:tcW w:w="312" w:type="dxa"/>
            <w:shd w:val="solid" w:color="FFFFFF" w:fill="auto"/>
          </w:tcPr>
          <w:p w14:paraId="45D49968" w14:textId="77777777" w:rsidR="00C57672" w:rsidRPr="00E11EA5" w:rsidRDefault="00C57672" w:rsidP="009C163B">
            <w:pPr>
              <w:pStyle w:val="TAL"/>
              <w:rPr>
                <w:sz w:val="16"/>
                <w:szCs w:val="16"/>
              </w:rPr>
            </w:pPr>
          </w:p>
        </w:tc>
        <w:tc>
          <w:tcPr>
            <w:tcW w:w="374" w:type="dxa"/>
            <w:shd w:val="solid" w:color="FFFFFF" w:fill="auto"/>
          </w:tcPr>
          <w:p w14:paraId="080DFE68" w14:textId="77777777" w:rsidR="00C57672" w:rsidRPr="00E11EA5" w:rsidRDefault="00C57672" w:rsidP="009C163B">
            <w:pPr>
              <w:pStyle w:val="TAR"/>
              <w:rPr>
                <w:sz w:val="16"/>
                <w:szCs w:val="16"/>
              </w:rPr>
            </w:pPr>
          </w:p>
        </w:tc>
        <w:tc>
          <w:tcPr>
            <w:tcW w:w="338" w:type="dxa"/>
            <w:shd w:val="solid" w:color="FFFFFF" w:fill="auto"/>
          </w:tcPr>
          <w:p w14:paraId="1BE5842C" w14:textId="77777777" w:rsidR="00C57672" w:rsidRPr="00E11EA5" w:rsidRDefault="00C57672" w:rsidP="009C163B">
            <w:pPr>
              <w:pStyle w:val="TAC"/>
              <w:rPr>
                <w:sz w:val="16"/>
                <w:szCs w:val="16"/>
              </w:rPr>
            </w:pPr>
          </w:p>
        </w:tc>
        <w:tc>
          <w:tcPr>
            <w:tcW w:w="4605" w:type="dxa"/>
            <w:shd w:val="solid" w:color="FFFFFF" w:fill="auto"/>
          </w:tcPr>
          <w:p w14:paraId="4F0C3BCA" w14:textId="77777777" w:rsidR="00C57672" w:rsidRPr="00E11EA5" w:rsidRDefault="00C57672" w:rsidP="009C163B">
            <w:pPr>
              <w:pStyle w:val="TAL"/>
              <w:rPr>
                <w:sz w:val="16"/>
                <w:szCs w:val="16"/>
              </w:rPr>
            </w:pPr>
            <w:r w:rsidRPr="00E11EA5">
              <w:rPr>
                <w:sz w:val="16"/>
                <w:szCs w:val="16"/>
              </w:rPr>
              <w:t>Implementation of the agreed TPs on top of version 0.1.0:</w:t>
            </w:r>
          </w:p>
          <w:p w14:paraId="235E89E1"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R4-2003998</w:t>
            </w:r>
            <w:r w:rsidRPr="00E11EA5">
              <w:rPr>
                <w:sz w:val="16"/>
                <w:szCs w:val="16"/>
              </w:rPr>
              <w:tab/>
              <w:t>TP to TR 37.941: general sections</w:t>
            </w:r>
          </w:p>
          <w:p w14:paraId="7CDC39E0"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R4-2004394</w:t>
            </w:r>
            <w:r w:rsidRPr="00E11EA5">
              <w:rPr>
                <w:sz w:val="16"/>
                <w:szCs w:val="16"/>
              </w:rPr>
              <w:tab/>
              <w:t>TP to TR 37.941 to introduce additional Tx test cases for PWS</w:t>
            </w:r>
          </w:p>
          <w:p w14:paraId="27A54EF9"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R4-2004526</w:t>
            </w:r>
            <w:r w:rsidRPr="00E11EA5">
              <w:rPr>
                <w:sz w:val="16"/>
                <w:szCs w:val="16"/>
              </w:rPr>
              <w:tab/>
              <w:t>TP to TR 37.941 : Test uncertainty annexes - update</w:t>
            </w:r>
          </w:p>
          <w:p w14:paraId="0BD35F08"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R4-2004531</w:t>
            </w:r>
            <w:r w:rsidRPr="00E11EA5">
              <w:rPr>
                <w:sz w:val="16"/>
                <w:szCs w:val="16"/>
              </w:rPr>
              <w:tab/>
              <w:t>TP to TR 37.941 -RX MU value derivation sub-clause 10 update (FR1)</w:t>
            </w:r>
          </w:p>
          <w:p w14:paraId="46F16EB4"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R4-2004535</w:t>
            </w:r>
            <w:r w:rsidRPr="00E11EA5">
              <w:rPr>
                <w:sz w:val="16"/>
                <w:szCs w:val="16"/>
              </w:rPr>
              <w:tab/>
              <w:t>TP to TR 37.941 Tx TRP emissions MU value derivation sub-clause 11 updates (FR1)</w:t>
            </w:r>
          </w:p>
          <w:p w14:paraId="3730BD18"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R4-2004536</w:t>
            </w:r>
            <w:r w:rsidRPr="00E11EA5">
              <w:rPr>
                <w:sz w:val="16"/>
                <w:szCs w:val="16"/>
              </w:rPr>
              <w:tab/>
              <w:t>TP to TR 37.941: Tx TRP emissions MU value derivation sub-clause 11 updates (FR2)</w:t>
            </w:r>
          </w:p>
          <w:p w14:paraId="63D3030E"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R4-2004537</w:t>
            </w:r>
            <w:r w:rsidRPr="00E11EA5">
              <w:rPr>
                <w:sz w:val="16"/>
                <w:szCs w:val="16"/>
              </w:rPr>
              <w:tab/>
              <w:t>Spurious emissions MU value derivation sub-clause 12 update (FR1)</w:t>
            </w:r>
          </w:p>
          <w:p w14:paraId="312918E9"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R4-2004538</w:t>
            </w:r>
            <w:r w:rsidRPr="00E11EA5">
              <w:rPr>
                <w:sz w:val="16"/>
                <w:szCs w:val="16"/>
              </w:rPr>
              <w:tab/>
              <w:t>TP to TR 37.941 - Spurious emissions MU value derivation sub-clause 12 update (FR2)</w:t>
            </w:r>
          </w:p>
          <w:p w14:paraId="10AD80E8"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R4-2004641</w:t>
            </w:r>
            <w:r w:rsidRPr="00E11EA5">
              <w:rPr>
                <w:sz w:val="16"/>
                <w:szCs w:val="16"/>
              </w:rPr>
              <w:tab/>
              <w:t>TP to TR 37.941: cleanup</w:t>
            </w:r>
          </w:p>
          <w:p w14:paraId="6B370B16"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R4-2004643</w:t>
            </w:r>
            <w:r w:rsidRPr="00E11EA5">
              <w:rPr>
                <w:sz w:val="16"/>
                <w:szCs w:val="16"/>
              </w:rPr>
              <w:tab/>
              <w:t>TP to TR 37.941: reverberation chamber description correction</w:t>
            </w:r>
          </w:p>
          <w:p w14:paraId="39B13DC8"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R4-2005502</w:t>
            </w:r>
            <w:r w:rsidRPr="00E11EA5">
              <w:rPr>
                <w:sz w:val="16"/>
                <w:szCs w:val="16"/>
              </w:rPr>
              <w:tab/>
              <w:t>Ambiguity on two orthogonal polarizations measurements</w:t>
            </w:r>
          </w:p>
          <w:p w14:paraId="5F9C05FC"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R4-2005503</w:t>
            </w:r>
            <w:r w:rsidRPr="00E11EA5">
              <w:rPr>
                <w:sz w:val="16"/>
                <w:szCs w:val="16"/>
              </w:rPr>
              <w:tab/>
              <w:t>TP to TR 37.941: Coordinate system</w:t>
            </w:r>
          </w:p>
          <w:p w14:paraId="7F9E76B3"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R4-2005504</w:t>
            </w:r>
            <w:r w:rsidRPr="00E11EA5">
              <w:rPr>
                <w:sz w:val="16"/>
                <w:szCs w:val="16"/>
              </w:rPr>
              <w:tab/>
              <w:t>TP to TR 37.941: conformance testing framework</w:t>
            </w:r>
          </w:p>
          <w:p w14:paraId="7D3CAF47"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R4-2005510</w:t>
            </w:r>
            <w:r w:rsidRPr="00E11EA5">
              <w:rPr>
                <w:sz w:val="16"/>
                <w:szCs w:val="16"/>
              </w:rPr>
              <w:tab/>
              <w:t>TP to TR 37.941: co-location measurements description</w:t>
            </w:r>
          </w:p>
          <w:p w14:paraId="1C1D398C"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R4-2005511</w:t>
            </w:r>
            <w:r w:rsidRPr="00E11EA5">
              <w:rPr>
                <w:sz w:val="16"/>
                <w:szCs w:val="16"/>
              </w:rPr>
              <w:tab/>
              <w:t>TP to TR 37.941: Correction to reverberation description</w:t>
            </w:r>
          </w:p>
          <w:p w14:paraId="283561FD"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R4-2005512</w:t>
            </w:r>
            <w:r w:rsidRPr="00E11EA5">
              <w:rPr>
                <w:sz w:val="16"/>
                <w:szCs w:val="16"/>
              </w:rPr>
              <w:tab/>
              <w:t>TP to TR 37.941: Improvement of text in subclause 6.3.2</w:t>
            </w:r>
          </w:p>
          <w:p w14:paraId="22FCEE3E"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R4-2005601</w:t>
            </w:r>
            <w:r w:rsidRPr="00E11EA5">
              <w:rPr>
                <w:sz w:val="16"/>
                <w:szCs w:val="16"/>
              </w:rPr>
              <w:tab/>
              <w:t>TP to TR 37.941 -Tx MU value derivation sub-clause 9 update (FR1)</w:t>
            </w:r>
          </w:p>
        </w:tc>
        <w:tc>
          <w:tcPr>
            <w:tcW w:w="848" w:type="dxa"/>
            <w:shd w:val="solid" w:color="FFFFFF" w:fill="auto"/>
          </w:tcPr>
          <w:p w14:paraId="5C4C975D" w14:textId="77777777" w:rsidR="00C57672" w:rsidRPr="00E11EA5" w:rsidRDefault="00C57672" w:rsidP="009C163B">
            <w:pPr>
              <w:pStyle w:val="TAC"/>
              <w:rPr>
                <w:sz w:val="16"/>
                <w:szCs w:val="16"/>
              </w:rPr>
            </w:pPr>
            <w:r w:rsidRPr="00E11EA5">
              <w:rPr>
                <w:sz w:val="16"/>
                <w:szCs w:val="16"/>
              </w:rPr>
              <w:t>0.2.0</w:t>
            </w:r>
          </w:p>
        </w:tc>
      </w:tr>
      <w:tr w:rsidR="00C57672" w:rsidRPr="00E11EA5" w14:paraId="650CA0ED" w14:textId="77777777" w:rsidTr="009C163B">
        <w:trPr>
          <w:cantSplit/>
          <w:jc w:val="center"/>
        </w:trPr>
        <w:tc>
          <w:tcPr>
            <w:tcW w:w="945" w:type="dxa"/>
            <w:shd w:val="solid" w:color="FFFFFF" w:fill="auto"/>
          </w:tcPr>
          <w:p w14:paraId="1D52DD45" w14:textId="77777777" w:rsidR="00C57672" w:rsidRPr="00E11EA5" w:rsidRDefault="00C57672" w:rsidP="009C163B">
            <w:pPr>
              <w:pStyle w:val="TAC"/>
              <w:rPr>
                <w:sz w:val="16"/>
                <w:szCs w:val="16"/>
              </w:rPr>
            </w:pPr>
            <w:r w:rsidRPr="00E11EA5">
              <w:rPr>
                <w:sz w:val="16"/>
                <w:szCs w:val="16"/>
              </w:rPr>
              <w:t>2020-06</w:t>
            </w:r>
          </w:p>
        </w:tc>
        <w:tc>
          <w:tcPr>
            <w:tcW w:w="1123" w:type="dxa"/>
            <w:shd w:val="solid" w:color="FFFFFF" w:fill="auto"/>
          </w:tcPr>
          <w:p w14:paraId="0EFF5F4F" w14:textId="77777777" w:rsidR="00C57672" w:rsidRPr="00E11EA5" w:rsidRDefault="00C57672" w:rsidP="009C163B">
            <w:pPr>
              <w:pStyle w:val="TAC"/>
              <w:rPr>
                <w:sz w:val="16"/>
                <w:szCs w:val="16"/>
              </w:rPr>
            </w:pPr>
            <w:r w:rsidRPr="00E11EA5">
              <w:rPr>
                <w:sz w:val="16"/>
                <w:szCs w:val="16"/>
              </w:rPr>
              <w:t>RAN4#95-e</w:t>
            </w:r>
          </w:p>
        </w:tc>
        <w:tc>
          <w:tcPr>
            <w:tcW w:w="1094" w:type="dxa"/>
            <w:shd w:val="solid" w:color="FFFFFF" w:fill="auto"/>
          </w:tcPr>
          <w:p w14:paraId="75F8245D" w14:textId="77777777" w:rsidR="00C57672" w:rsidRPr="00E11EA5" w:rsidRDefault="00C57672" w:rsidP="009C163B">
            <w:pPr>
              <w:pStyle w:val="TAC"/>
              <w:rPr>
                <w:sz w:val="16"/>
                <w:szCs w:val="16"/>
              </w:rPr>
            </w:pPr>
            <w:r w:rsidRPr="00E11EA5">
              <w:rPr>
                <w:sz w:val="16"/>
                <w:szCs w:val="16"/>
              </w:rPr>
              <w:t>R4-2009064</w:t>
            </w:r>
          </w:p>
        </w:tc>
        <w:tc>
          <w:tcPr>
            <w:tcW w:w="312" w:type="dxa"/>
            <w:shd w:val="solid" w:color="FFFFFF" w:fill="auto"/>
          </w:tcPr>
          <w:p w14:paraId="4B97F0FE" w14:textId="77777777" w:rsidR="00C57672" w:rsidRPr="00E11EA5" w:rsidRDefault="00C57672" w:rsidP="009C163B">
            <w:pPr>
              <w:pStyle w:val="TAL"/>
              <w:rPr>
                <w:sz w:val="16"/>
                <w:szCs w:val="16"/>
              </w:rPr>
            </w:pPr>
          </w:p>
        </w:tc>
        <w:tc>
          <w:tcPr>
            <w:tcW w:w="374" w:type="dxa"/>
            <w:shd w:val="solid" w:color="FFFFFF" w:fill="auto"/>
          </w:tcPr>
          <w:p w14:paraId="1F052368" w14:textId="77777777" w:rsidR="00C57672" w:rsidRPr="00E11EA5" w:rsidRDefault="00C57672" w:rsidP="009C163B">
            <w:pPr>
              <w:pStyle w:val="TAR"/>
              <w:rPr>
                <w:sz w:val="16"/>
                <w:szCs w:val="16"/>
              </w:rPr>
            </w:pPr>
          </w:p>
        </w:tc>
        <w:tc>
          <w:tcPr>
            <w:tcW w:w="338" w:type="dxa"/>
            <w:shd w:val="solid" w:color="FFFFFF" w:fill="auto"/>
          </w:tcPr>
          <w:p w14:paraId="232C0C2C" w14:textId="77777777" w:rsidR="00C57672" w:rsidRPr="00E11EA5" w:rsidRDefault="00C57672" w:rsidP="009C163B">
            <w:pPr>
              <w:pStyle w:val="TAC"/>
              <w:rPr>
                <w:sz w:val="16"/>
                <w:szCs w:val="16"/>
              </w:rPr>
            </w:pPr>
          </w:p>
        </w:tc>
        <w:tc>
          <w:tcPr>
            <w:tcW w:w="4605" w:type="dxa"/>
            <w:shd w:val="solid" w:color="FFFFFF" w:fill="auto"/>
          </w:tcPr>
          <w:p w14:paraId="6BDBC115" w14:textId="77777777" w:rsidR="00C57672" w:rsidRPr="00E11EA5" w:rsidRDefault="00C57672" w:rsidP="009C163B">
            <w:pPr>
              <w:pStyle w:val="TAL"/>
              <w:rPr>
                <w:sz w:val="16"/>
                <w:szCs w:val="16"/>
              </w:rPr>
            </w:pPr>
            <w:r w:rsidRPr="00E11EA5">
              <w:rPr>
                <w:sz w:val="16"/>
                <w:szCs w:val="16"/>
              </w:rPr>
              <w:t>Implementation of the approved TPs on top of version 0.2.0:</w:t>
            </w:r>
          </w:p>
          <w:p w14:paraId="688B3F4F"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R4-2008858</w:t>
            </w:r>
            <w:r w:rsidRPr="00E11EA5">
              <w:rPr>
                <w:sz w:val="16"/>
                <w:szCs w:val="16"/>
              </w:rPr>
              <w:tab/>
              <w:t>TP to 37.941: MU tables for additional Tx test cases for PWS</w:t>
            </w:r>
          </w:p>
          <w:p w14:paraId="41089D21"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R4-2007911</w:t>
            </w:r>
            <w:r w:rsidRPr="00E11EA5">
              <w:rPr>
                <w:sz w:val="16"/>
                <w:szCs w:val="16"/>
              </w:rPr>
              <w:tab/>
              <w:t>TP to TR 37.941 FR2 TX directional</w:t>
            </w:r>
          </w:p>
          <w:p w14:paraId="0280D641"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R4-2007913</w:t>
            </w:r>
            <w:r w:rsidRPr="00E11EA5">
              <w:rPr>
                <w:sz w:val="16"/>
                <w:szCs w:val="16"/>
              </w:rPr>
              <w:tab/>
              <w:t>TP to TR 37.941 FR2 RX directional</w:t>
            </w:r>
          </w:p>
          <w:p w14:paraId="23A8383B"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R4-2008856</w:t>
            </w:r>
            <w:r w:rsidRPr="00E11EA5">
              <w:rPr>
                <w:sz w:val="16"/>
                <w:szCs w:val="16"/>
              </w:rPr>
              <w:tab/>
              <w:t>TP to TR 37.941 MU budget procedure update</w:t>
            </w:r>
          </w:p>
          <w:p w14:paraId="07820741"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R4-2008857</w:t>
            </w:r>
            <w:r w:rsidRPr="00E11EA5">
              <w:rPr>
                <w:sz w:val="16"/>
                <w:szCs w:val="16"/>
              </w:rPr>
              <w:tab/>
              <w:t>TP to TR 37.941 EIRP MU budget procedure update</w:t>
            </w:r>
          </w:p>
          <w:p w14:paraId="225D0E99"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R4-2008005</w:t>
            </w:r>
            <w:r w:rsidRPr="00E11EA5">
              <w:rPr>
                <w:sz w:val="16"/>
                <w:szCs w:val="16"/>
              </w:rPr>
              <w:tab/>
              <w:t>TP to TR 37.941 on editorial corrections for PWS references</w:t>
            </w:r>
          </w:p>
        </w:tc>
        <w:tc>
          <w:tcPr>
            <w:tcW w:w="848" w:type="dxa"/>
            <w:shd w:val="solid" w:color="FFFFFF" w:fill="auto"/>
          </w:tcPr>
          <w:p w14:paraId="6705D015" w14:textId="77777777" w:rsidR="00C57672" w:rsidRPr="00E11EA5" w:rsidRDefault="00C57672" w:rsidP="009C163B">
            <w:pPr>
              <w:pStyle w:val="TAC"/>
              <w:rPr>
                <w:sz w:val="16"/>
                <w:szCs w:val="16"/>
              </w:rPr>
            </w:pPr>
            <w:r w:rsidRPr="00E11EA5">
              <w:rPr>
                <w:sz w:val="16"/>
                <w:szCs w:val="16"/>
              </w:rPr>
              <w:t>0.3.0</w:t>
            </w:r>
          </w:p>
        </w:tc>
      </w:tr>
      <w:tr w:rsidR="00C57672" w:rsidRPr="006B0D02" w14:paraId="19A79CEA" w14:textId="77777777" w:rsidTr="009C163B">
        <w:trPr>
          <w:cantSplit/>
          <w:jc w:val="center"/>
        </w:trPr>
        <w:tc>
          <w:tcPr>
            <w:tcW w:w="945" w:type="dxa"/>
            <w:shd w:val="solid" w:color="FFFFFF" w:fill="auto"/>
          </w:tcPr>
          <w:p w14:paraId="30868222" w14:textId="77777777" w:rsidR="00C57672" w:rsidRPr="00E11EA5" w:rsidRDefault="00C57672" w:rsidP="009C163B">
            <w:pPr>
              <w:pStyle w:val="TAC"/>
              <w:rPr>
                <w:sz w:val="16"/>
                <w:szCs w:val="16"/>
              </w:rPr>
            </w:pPr>
            <w:r w:rsidRPr="00E11EA5">
              <w:rPr>
                <w:sz w:val="16"/>
                <w:szCs w:val="16"/>
              </w:rPr>
              <w:t>2020-06</w:t>
            </w:r>
          </w:p>
        </w:tc>
        <w:tc>
          <w:tcPr>
            <w:tcW w:w="1123" w:type="dxa"/>
            <w:shd w:val="solid" w:color="FFFFFF" w:fill="auto"/>
          </w:tcPr>
          <w:p w14:paraId="333B2A9E" w14:textId="77777777" w:rsidR="00C57672" w:rsidRPr="00E11EA5" w:rsidRDefault="00C57672" w:rsidP="009C163B">
            <w:pPr>
              <w:pStyle w:val="TAC"/>
              <w:rPr>
                <w:sz w:val="16"/>
                <w:szCs w:val="16"/>
              </w:rPr>
            </w:pPr>
            <w:r w:rsidRPr="00E11EA5">
              <w:rPr>
                <w:sz w:val="16"/>
                <w:szCs w:val="16"/>
              </w:rPr>
              <w:t>RAN#88-e</w:t>
            </w:r>
          </w:p>
        </w:tc>
        <w:tc>
          <w:tcPr>
            <w:tcW w:w="1094" w:type="dxa"/>
            <w:shd w:val="solid" w:color="FFFFFF" w:fill="auto"/>
          </w:tcPr>
          <w:p w14:paraId="7FDEC82F" w14:textId="77777777" w:rsidR="00C57672" w:rsidRPr="00E11EA5" w:rsidRDefault="00C57672" w:rsidP="009C163B">
            <w:pPr>
              <w:pStyle w:val="TAC"/>
              <w:rPr>
                <w:sz w:val="16"/>
                <w:szCs w:val="16"/>
              </w:rPr>
            </w:pPr>
            <w:r w:rsidRPr="00E11EA5">
              <w:rPr>
                <w:sz w:val="16"/>
                <w:szCs w:val="16"/>
              </w:rPr>
              <w:t>RP-200810</w:t>
            </w:r>
          </w:p>
        </w:tc>
        <w:tc>
          <w:tcPr>
            <w:tcW w:w="312" w:type="dxa"/>
            <w:shd w:val="solid" w:color="FFFFFF" w:fill="auto"/>
          </w:tcPr>
          <w:p w14:paraId="20B2BCA5" w14:textId="77777777" w:rsidR="00C57672" w:rsidRPr="00E11EA5" w:rsidRDefault="00C57672" w:rsidP="009C163B">
            <w:pPr>
              <w:pStyle w:val="TAL"/>
              <w:rPr>
                <w:sz w:val="16"/>
                <w:szCs w:val="16"/>
              </w:rPr>
            </w:pPr>
          </w:p>
        </w:tc>
        <w:tc>
          <w:tcPr>
            <w:tcW w:w="374" w:type="dxa"/>
            <w:shd w:val="solid" w:color="FFFFFF" w:fill="auto"/>
          </w:tcPr>
          <w:p w14:paraId="03FBCC4E" w14:textId="77777777" w:rsidR="00C57672" w:rsidRPr="00E11EA5" w:rsidRDefault="00C57672" w:rsidP="009C163B">
            <w:pPr>
              <w:pStyle w:val="TAR"/>
              <w:rPr>
                <w:sz w:val="16"/>
                <w:szCs w:val="16"/>
              </w:rPr>
            </w:pPr>
          </w:p>
        </w:tc>
        <w:tc>
          <w:tcPr>
            <w:tcW w:w="338" w:type="dxa"/>
            <w:shd w:val="solid" w:color="FFFFFF" w:fill="auto"/>
          </w:tcPr>
          <w:p w14:paraId="6DD96EF3" w14:textId="77777777" w:rsidR="00C57672" w:rsidRPr="00E11EA5" w:rsidRDefault="00C57672" w:rsidP="009C163B">
            <w:pPr>
              <w:pStyle w:val="TAC"/>
              <w:rPr>
                <w:sz w:val="16"/>
                <w:szCs w:val="16"/>
              </w:rPr>
            </w:pPr>
          </w:p>
        </w:tc>
        <w:tc>
          <w:tcPr>
            <w:tcW w:w="4605" w:type="dxa"/>
            <w:shd w:val="solid" w:color="FFFFFF" w:fill="auto"/>
          </w:tcPr>
          <w:p w14:paraId="49825D55" w14:textId="77777777" w:rsidR="00C57672" w:rsidRPr="00E11EA5" w:rsidRDefault="00C57672" w:rsidP="009C163B">
            <w:pPr>
              <w:pStyle w:val="TAL"/>
              <w:rPr>
                <w:sz w:val="16"/>
                <w:szCs w:val="16"/>
              </w:rPr>
            </w:pPr>
            <w:r w:rsidRPr="00E11EA5">
              <w:rPr>
                <w:sz w:val="16"/>
                <w:szCs w:val="16"/>
              </w:rPr>
              <w:t>Final version of the Rel-15 TR for Approval.</w:t>
            </w:r>
          </w:p>
        </w:tc>
        <w:tc>
          <w:tcPr>
            <w:tcW w:w="848" w:type="dxa"/>
            <w:shd w:val="solid" w:color="FFFFFF" w:fill="auto"/>
          </w:tcPr>
          <w:p w14:paraId="294365DD" w14:textId="77777777" w:rsidR="00C57672" w:rsidRDefault="00C57672" w:rsidP="009C163B">
            <w:pPr>
              <w:pStyle w:val="TAC"/>
              <w:rPr>
                <w:sz w:val="16"/>
                <w:szCs w:val="16"/>
              </w:rPr>
            </w:pPr>
            <w:r w:rsidRPr="00E11EA5">
              <w:rPr>
                <w:sz w:val="16"/>
                <w:szCs w:val="16"/>
              </w:rPr>
              <w:t>2.0.0</w:t>
            </w:r>
          </w:p>
        </w:tc>
      </w:tr>
    </w:tbl>
    <w:p w14:paraId="4E3B7760" w14:textId="77777777" w:rsidR="00C57672" w:rsidRDefault="00C57672" w:rsidP="00C57672">
      <w:r w:rsidRPr="00235394" w:rsidDel="007A46B6">
        <w:t xml:space="preserve"> </w:t>
      </w:r>
    </w:p>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801"/>
        <w:gridCol w:w="953"/>
        <w:gridCol w:w="567"/>
        <w:gridCol w:w="425"/>
        <w:gridCol w:w="425"/>
        <w:gridCol w:w="4965"/>
        <w:gridCol w:w="708"/>
      </w:tblGrid>
      <w:tr w:rsidR="00C57672" w14:paraId="1E5D782D" w14:textId="77777777" w:rsidTr="009C163B">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5A5F8AD2" w14:textId="77777777" w:rsidR="00C57672" w:rsidRDefault="00C57672" w:rsidP="009C163B">
            <w:pPr>
              <w:pStyle w:val="TAL"/>
              <w:jc w:val="center"/>
              <w:rPr>
                <w:b/>
                <w:sz w:val="16"/>
              </w:rPr>
            </w:pPr>
            <w:r>
              <w:rPr>
                <w:b/>
              </w:rPr>
              <w:lastRenderedPageBreak/>
              <w:t>Change history</w:t>
            </w:r>
          </w:p>
        </w:tc>
      </w:tr>
      <w:tr w:rsidR="00C57672" w14:paraId="50DDFEBD" w14:textId="77777777" w:rsidTr="009C163B">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02D820AE" w14:textId="77777777" w:rsidR="00C57672" w:rsidRDefault="00C57672" w:rsidP="009C163B">
            <w:pPr>
              <w:pStyle w:val="TAL"/>
              <w:rPr>
                <w:b/>
                <w:sz w:val="16"/>
              </w:rPr>
            </w:pPr>
            <w:r>
              <w:rPr>
                <w:b/>
                <w:sz w:val="16"/>
              </w:rPr>
              <w:t>Date</w:t>
            </w:r>
          </w:p>
        </w:tc>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386A6DE1" w14:textId="77777777" w:rsidR="00C57672" w:rsidRDefault="00C57672" w:rsidP="009C163B">
            <w:pPr>
              <w:pStyle w:val="TAL"/>
              <w:rPr>
                <w:b/>
                <w:sz w:val="16"/>
              </w:rPr>
            </w:pPr>
            <w:r>
              <w:rPr>
                <w:b/>
                <w:sz w:val="16"/>
              </w:rPr>
              <w:t>Meeting</w:t>
            </w:r>
          </w:p>
        </w:tc>
        <w:tc>
          <w:tcPr>
            <w:tcW w:w="953" w:type="dxa"/>
            <w:tcBorders>
              <w:top w:val="single" w:sz="6" w:space="0" w:color="auto"/>
              <w:left w:val="single" w:sz="6" w:space="0" w:color="auto"/>
              <w:bottom w:val="single" w:sz="6" w:space="0" w:color="auto"/>
              <w:right w:val="single" w:sz="6" w:space="0" w:color="auto"/>
            </w:tcBorders>
            <w:shd w:val="pct10" w:color="auto" w:fill="FFFFFF"/>
            <w:hideMark/>
          </w:tcPr>
          <w:p w14:paraId="66063332" w14:textId="77777777" w:rsidR="00C57672" w:rsidRDefault="00C57672" w:rsidP="009C163B">
            <w:pPr>
              <w:pStyle w:val="TAL"/>
              <w:rPr>
                <w:b/>
                <w:sz w:val="16"/>
              </w:rPr>
            </w:pPr>
            <w:r>
              <w:rPr>
                <w:b/>
                <w:sz w:val="16"/>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16E6E992" w14:textId="77777777" w:rsidR="00C57672" w:rsidRDefault="00C57672" w:rsidP="009C163B">
            <w:pPr>
              <w:pStyle w:val="TAL"/>
              <w:rPr>
                <w:b/>
                <w:sz w:val="16"/>
              </w:rPr>
            </w:pPr>
            <w:r>
              <w:rPr>
                <w:b/>
                <w:sz w:val="16"/>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339B48CD" w14:textId="77777777" w:rsidR="00C57672" w:rsidRDefault="00C57672" w:rsidP="009C163B">
            <w:pPr>
              <w:pStyle w:val="TAL"/>
              <w:rPr>
                <w:b/>
                <w:sz w:val="16"/>
              </w:rPr>
            </w:pPr>
            <w:r>
              <w:rPr>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6744B43E" w14:textId="77777777" w:rsidR="00C57672" w:rsidRDefault="00C57672" w:rsidP="009C163B">
            <w:pPr>
              <w:pStyle w:val="TAL"/>
              <w:rPr>
                <w:b/>
                <w:sz w:val="16"/>
              </w:rPr>
            </w:pPr>
            <w:r>
              <w:rPr>
                <w:b/>
                <w:sz w:val="16"/>
              </w:rPr>
              <w:t>Cat</w:t>
            </w:r>
          </w:p>
        </w:tc>
        <w:tc>
          <w:tcPr>
            <w:tcW w:w="4965" w:type="dxa"/>
            <w:tcBorders>
              <w:top w:val="single" w:sz="6" w:space="0" w:color="auto"/>
              <w:left w:val="single" w:sz="6" w:space="0" w:color="auto"/>
              <w:bottom w:val="single" w:sz="6" w:space="0" w:color="auto"/>
              <w:right w:val="single" w:sz="6" w:space="0" w:color="auto"/>
            </w:tcBorders>
            <w:shd w:val="pct10" w:color="auto" w:fill="FFFFFF"/>
            <w:hideMark/>
          </w:tcPr>
          <w:p w14:paraId="51C38B35" w14:textId="77777777" w:rsidR="00C57672" w:rsidRDefault="00C57672" w:rsidP="009C163B">
            <w:pPr>
              <w:pStyle w:val="TAL"/>
              <w:rPr>
                <w:b/>
                <w:sz w:val="16"/>
              </w:rPr>
            </w:pPr>
            <w:r>
              <w:rPr>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55C0648B" w14:textId="77777777" w:rsidR="00C57672" w:rsidRDefault="00C57672" w:rsidP="009C163B">
            <w:pPr>
              <w:pStyle w:val="TAL"/>
              <w:rPr>
                <w:b/>
                <w:sz w:val="16"/>
              </w:rPr>
            </w:pPr>
            <w:r>
              <w:rPr>
                <w:b/>
                <w:sz w:val="16"/>
              </w:rPr>
              <w:t>New version</w:t>
            </w:r>
          </w:p>
        </w:tc>
      </w:tr>
      <w:tr w:rsidR="00C57672" w14:paraId="065F34EA"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6F82751E" w14:textId="77777777" w:rsidR="00C57672" w:rsidRPr="00FC7DCF" w:rsidRDefault="00C57672" w:rsidP="009C163B">
            <w:pPr>
              <w:pStyle w:val="TAC"/>
              <w:rPr>
                <w:sz w:val="16"/>
                <w:szCs w:val="16"/>
                <w:lang w:val="en-US"/>
              </w:rPr>
            </w:pPr>
            <w:r>
              <w:rPr>
                <w:sz w:val="16"/>
                <w:szCs w:val="16"/>
              </w:rPr>
              <w:t>20</w:t>
            </w:r>
            <w:r>
              <w:rPr>
                <w:sz w:val="16"/>
                <w:szCs w:val="16"/>
                <w:lang w:val="en-US"/>
              </w:rPr>
              <w:t>20-06</w:t>
            </w:r>
          </w:p>
        </w:tc>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7AD405A4" w14:textId="77777777" w:rsidR="00C57672" w:rsidRDefault="00C57672" w:rsidP="009C163B">
            <w:pPr>
              <w:pStyle w:val="TAC"/>
              <w:rPr>
                <w:sz w:val="16"/>
                <w:szCs w:val="16"/>
              </w:rPr>
            </w:pPr>
            <w:r>
              <w:rPr>
                <w:sz w:val="16"/>
                <w:szCs w:val="16"/>
              </w:rPr>
              <w:t>RAN#</w:t>
            </w:r>
            <w:r>
              <w:rPr>
                <w:sz w:val="16"/>
                <w:szCs w:val="16"/>
                <w:lang w:val="en-US"/>
              </w:rPr>
              <w:t>8</w:t>
            </w:r>
            <w:r>
              <w:rPr>
                <w:sz w:val="16"/>
                <w:szCs w:val="16"/>
              </w:rPr>
              <w:t>8</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32E96DA0" w14:textId="77777777" w:rsidR="00C57672" w:rsidRDefault="00C57672" w:rsidP="009C163B">
            <w:pPr>
              <w:pStyle w:val="TAC"/>
              <w:rPr>
                <w:rFonts w:cs="Arial"/>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1F4F25" w14:textId="77777777" w:rsidR="00C57672" w:rsidRDefault="00C57672" w:rsidP="009C163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C2C04E1" w14:textId="77777777" w:rsidR="00C57672" w:rsidRDefault="00C57672" w:rsidP="009C163B">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FC3D554" w14:textId="77777777" w:rsidR="00C57672" w:rsidRDefault="00C57672" w:rsidP="009C163B">
            <w:pPr>
              <w:pStyle w:val="TAC"/>
              <w:rPr>
                <w:sz w:val="16"/>
                <w:szCs w:val="16"/>
              </w:rPr>
            </w:pPr>
          </w:p>
        </w:tc>
        <w:tc>
          <w:tcPr>
            <w:tcW w:w="4965" w:type="dxa"/>
            <w:tcBorders>
              <w:top w:val="single" w:sz="6" w:space="0" w:color="auto"/>
              <w:left w:val="single" w:sz="6" w:space="0" w:color="auto"/>
              <w:bottom w:val="single" w:sz="6" w:space="0" w:color="auto"/>
              <w:right w:val="single" w:sz="6" w:space="0" w:color="auto"/>
            </w:tcBorders>
            <w:shd w:val="solid" w:color="FFFFFF" w:fill="auto"/>
            <w:hideMark/>
          </w:tcPr>
          <w:p w14:paraId="66DBA3B9" w14:textId="77777777" w:rsidR="00C57672" w:rsidRDefault="00C57672" w:rsidP="009C163B">
            <w:pPr>
              <w:pStyle w:val="TAL"/>
              <w:rPr>
                <w:sz w:val="16"/>
                <w:szCs w:val="16"/>
                <w:lang w:eastAsia="zh-CN"/>
              </w:rPr>
            </w:pPr>
            <w:r>
              <w:rPr>
                <w:sz w:val="16"/>
                <w:szCs w:val="16"/>
                <w:lang w:eastAsia="zh-CN"/>
              </w:rPr>
              <w:t>Approved by plenary – Rel-1</w:t>
            </w:r>
            <w:r>
              <w:rPr>
                <w:sz w:val="16"/>
                <w:szCs w:val="16"/>
                <w:lang w:val="en-US" w:eastAsia="zh-CN"/>
              </w:rPr>
              <w:t>5</w:t>
            </w:r>
            <w:r>
              <w:rPr>
                <w:sz w:val="16"/>
                <w:szCs w:val="16"/>
                <w:lang w:eastAsia="zh-CN"/>
              </w:rPr>
              <w:t xml:space="preserve"> </w:t>
            </w:r>
            <w:r>
              <w:rPr>
                <w:sz w:val="16"/>
                <w:szCs w:val="16"/>
                <w:lang w:val="en-US" w:eastAsia="zh-CN"/>
              </w:rPr>
              <w:t xml:space="preserve">spec </w:t>
            </w:r>
            <w:r>
              <w:rPr>
                <w:sz w:val="16"/>
                <w:szCs w:val="16"/>
                <w:lang w:eastAsia="zh-CN"/>
              </w:rPr>
              <w:t>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324D07E" w14:textId="77777777" w:rsidR="00C57672" w:rsidRDefault="00C57672" w:rsidP="009C163B">
            <w:pPr>
              <w:pStyle w:val="TAC"/>
              <w:rPr>
                <w:sz w:val="16"/>
                <w:szCs w:val="16"/>
                <w:lang w:eastAsia="zh-CN"/>
              </w:rPr>
            </w:pPr>
            <w:r>
              <w:rPr>
                <w:sz w:val="16"/>
                <w:szCs w:val="16"/>
                <w:lang w:eastAsia="zh-CN"/>
              </w:rPr>
              <w:t>1</w:t>
            </w:r>
            <w:r>
              <w:rPr>
                <w:sz w:val="16"/>
                <w:szCs w:val="16"/>
                <w:lang w:val="en-US" w:eastAsia="zh-CN"/>
              </w:rPr>
              <w:t>5</w:t>
            </w:r>
            <w:r>
              <w:rPr>
                <w:sz w:val="16"/>
                <w:szCs w:val="16"/>
                <w:lang w:eastAsia="zh-CN"/>
              </w:rPr>
              <w:t>.0.0</w:t>
            </w:r>
          </w:p>
        </w:tc>
      </w:tr>
      <w:tr w:rsidR="00C57672" w14:paraId="58E65428"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0D7D9EE5" w14:textId="77777777" w:rsidR="00C57672" w:rsidRDefault="00C57672" w:rsidP="009C163B">
            <w:pPr>
              <w:pStyle w:val="TAC"/>
              <w:rPr>
                <w:sz w:val="16"/>
                <w:szCs w:val="16"/>
              </w:rPr>
            </w:pPr>
            <w:r>
              <w:rPr>
                <w:sz w:val="16"/>
                <w:szCs w:val="16"/>
              </w:rPr>
              <w:t>2020-06</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27457F46" w14:textId="77777777" w:rsidR="00C57672" w:rsidRDefault="00C57672" w:rsidP="009C163B">
            <w:pPr>
              <w:pStyle w:val="TAC"/>
              <w:rPr>
                <w:sz w:val="16"/>
                <w:szCs w:val="16"/>
              </w:rPr>
            </w:pPr>
            <w:r>
              <w:rPr>
                <w:sz w:val="16"/>
                <w:szCs w:val="16"/>
              </w:rPr>
              <w:t>RAN#</w:t>
            </w:r>
            <w:r>
              <w:rPr>
                <w:sz w:val="16"/>
                <w:szCs w:val="16"/>
                <w:lang w:val="en-US"/>
              </w:rPr>
              <w:t>8</w:t>
            </w:r>
            <w:r>
              <w:rPr>
                <w:sz w:val="16"/>
                <w:szCs w:val="16"/>
              </w:rPr>
              <w:t>8</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3030703B" w14:textId="77777777" w:rsidR="00C57672" w:rsidRDefault="00C57672" w:rsidP="009C163B">
            <w:pPr>
              <w:pStyle w:val="TAC"/>
              <w:rPr>
                <w:rFonts w:cs="Arial"/>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4E4C11" w14:textId="77777777" w:rsidR="00C57672" w:rsidRDefault="00C57672" w:rsidP="009C163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FC910B3" w14:textId="77777777" w:rsidR="00C57672" w:rsidRDefault="00C57672" w:rsidP="009C163B">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F928BC6" w14:textId="77777777" w:rsidR="00C57672" w:rsidRDefault="00C57672" w:rsidP="009C163B">
            <w:pPr>
              <w:pStyle w:val="TAC"/>
              <w:rPr>
                <w:sz w:val="16"/>
                <w:szCs w:val="16"/>
              </w:rPr>
            </w:pP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64092895" w14:textId="77777777" w:rsidR="00C57672" w:rsidRDefault="00C57672" w:rsidP="009C163B">
            <w:pPr>
              <w:pStyle w:val="TAL"/>
              <w:rPr>
                <w:sz w:val="16"/>
                <w:szCs w:val="16"/>
                <w:lang w:eastAsia="zh-CN"/>
              </w:rPr>
            </w:pPr>
            <w:r>
              <w:rPr>
                <w:sz w:val="16"/>
                <w:szCs w:val="16"/>
                <w:lang w:eastAsia="zh-CN"/>
              </w:rPr>
              <w:t>Update to Rel-1</w:t>
            </w:r>
            <w:r>
              <w:rPr>
                <w:sz w:val="16"/>
                <w:szCs w:val="16"/>
                <w:lang w:val="en-US" w:eastAsia="zh-CN"/>
              </w:rPr>
              <w:t>6</w:t>
            </w:r>
            <w:r>
              <w:rPr>
                <w:sz w:val="16"/>
                <w:szCs w:val="16"/>
                <w:lang w:eastAsia="zh-CN"/>
              </w:rPr>
              <w:t xml:space="preserve"> </w:t>
            </w:r>
            <w:r>
              <w:rPr>
                <w:sz w:val="16"/>
                <w:szCs w:val="16"/>
                <w:lang w:val="en-US" w:eastAsia="zh-CN"/>
              </w:rPr>
              <w:t>version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66CD7F" w14:textId="77777777" w:rsidR="00C57672" w:rsidRDefault="00C57672" w:rsidP="009C163B">
            <w:pPr>
              <w:pStyle w:val="TAC"/>
              <w:rPr>
                <w:sz w:val="16"/>
                <w:szCs w:val="16"/>
                <w:lang w:eastAsia="zh-CN"/>
              </w:rPr>
            </w:pPr>
            <w:r>
              <w:rPr>
                <w:sz w:val="16"/>
                <w:szCs w:val="16"/>
                <w:lang w:eastAsia="zh-CN"/>
              </w:rPr>
              <w:t>16.0.0</w:t>
            </w:r>
          </w:p>
        </w:tc>
      </w:tr>
      <w:tr w:rsidR="00C57672" w14:paraId="6BB9817B"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17376643" w14:textId="77777777" w:rsidR="00C57672" w:rsidRDefault="00C57672" w:rsidP="009C163B">
            <w:pPr>
              <w:pStyle w:val="TAC"/>
              <w:rPr>
                <w:sz w:val="16"/>
                <w:szCs w:val="16"/>
              </w:rPr>
            </w:pPr>
            <w:r>
              <w:rPr>
                <w:sz w:val="16"/>
                <w:szCs w:val="16"/>
              </w:rPr>
              <w:t>2020-06</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435AE91D" w14:textId="77777777" w:rsidR="00C57672" w:rsidRDefault="00C57672" w:rsidP="009C163B">
            <w:pPr>
              <w:pStyle w:val="TAC"/>
              <w:rPr>
                <w:sz w:val="16"/>
                <w:szCs w:val="16"/>
              </w:rPr>
            </w:pP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11ADD009" w14:textId="77777777" w:rsidR="00C57672" w:rsidRDefault="00C57672" w:rsidP="009C163B">
            <w:pPr>
              <w:pStyle w:val="TAC"/>
              <w:rPr>
                <w:rFonts w:cs="Arial"/>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129C38" w14:textId="77777777" w:rsidR="00C57672" w:rsidRDefault="00C57672" w:rsidP="009C163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8FFFDF6" w14:textId="77777777" w:rsidR="00C57672" w:rsidRDefault="00C57672" w:rsidP="009C163B">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FBEBC9B" w14:textId="77777777" w:rsidR="00C57672" w:rsidRDefault="00C57672" w:rsidP="009C163B">
            <w:pPr>
              <w:pStyle w:val="TAC"/>
              <w:rPr>
                <w:sz w:val="16"/>
                <w:szCs w:val="16"/>
              </w:rPr>
            </w:pP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135651EA" w14:textId="77777777" w:rsidR="00C57672" w:rsidRDefault="00C57672" w:rsidP="009C163B">
            <w:pPr>
              <w:pStyle w:val="TAL"/>
              <w:rPr>
                <w:sz w:val="16"/>
                <w:szCs w:val="16"/>
                <w:lang w:eastAsia="zh-CN"/>
              </w:rPr>
            </w:pPr>
            <w:r>
              <w:rPr>
                <w:sz w:val="16"/>
                <w:szCs w:val="16"/>
                <w:lang w:eastAsia="zh-CN"/>
              </w:rPr>
              <w:t>Update of history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913C0C" w14:textId="77777777" w:rsidR="00C57672" w:rsidRDefault="00C57672" w:rsidP="009C163B">
            <w:pPr>
              <w:pStyle w:val="TAC"/>
              <w:rPr>
                <w:sz w:val="16"/>
                <w:szCs w:val="16"/>
                <w:lang w:eastAsia="zh-CN"/>
              </w:rPr>
            </w:pPr>
            <w:r>
              <w:rPr>
                <w:sz w:val="16"/>
                <w:szCs w:val="16"/>
                <w:lang w:eastAsia="zh-CN"/>
              </w:rPr>
              <w:t>16.0.1</w:t>
            </w:r>
          </w:p>
        </w:tc>
      </w:tr>
      <w:tr w:rsidR="00C57672" w14:paraId="437DE348"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46A945E4" w14:textId="77777777" w:rsidR="00C57672" w:rsidRDefault="00C57672" w:rsidP="009C163B">
            <w:pPr>
              <w:pStyle w:val="TAC"/>
              <w:rPr>
                <w:sz w:val="16"/>
                <w:szCs w:val="16"/>
              </w:rPr>
            </w:pPr>
            <w:r>
              <w:rPr>
                <w:sz w:val="16"/>
                <w:szCs w:val="16"/>
              </w:rPr>
              <w:t>2020-09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66EB1F8E" w14:textId="77777777" w:rsidR="00C57672" w:rsidRDefault="00C57672" w:rsidP="009C163B">
            <w:pPr>
              <w:pStyle w:val="TAC"/>
              <w:rPr>
                <w:sz w:val="16"/>
                <w:szCs w:val="16"/>
              </w:rPr>
            </w:pPr>
            <w:r>
              <w:rPr>
                <w:sz w:val="16"/>
                <w:szCs w:val="16"/>
              </w:rPr>
              <w:t>RAN#89</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652681B8" w14:textId="77777777" w:rsidR="00C57672" w:rsidRDefault="00C57672" w:rsidP="009C163B">
            <w:pPr>
              <w:pStyle w:val="TAC"/>
              <w:rPr>
                <w:rFonts w:cs="Arial"/>
                <w:sz w:val="16"/>
                <w:szCs w:val="16"/>
              </w:rPr>
            </w:pPr>
            <w:r>
              <w:rPr>
                <w:rFonts w:cs="Arial"/>
                <w:sz w:val="16"/>
                <w:szCs w:val="16"/>
              </w:rPr>
              <w:t>RP-201501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4B68B5" w14:textId="77777777" w:rsidR="00C57672" w:rsidRDefault="00C57672" w:rsidP="009C163B">
            <w:pPr>
              <w:pStyle w:val="TAL"/>
              <w:rPr>
                <w:sz w:val="16"/>
                <w:szCs w:val="16"/>
              </w:rPr>
            </w:pPr>
            <w:r>
              <w:rPr>
                <w:rFonts w:cs="Arial"/>
                <w:sz w:val="16"/>
                <w:szCs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FC9AB5" w14:textId="77777777" w:rsidR="00C57672" w:rsidRDefault="00C57672" w:rsidP="009C163B">
            <w:pPr>
              <w:pStyle w:val="TAR"/>
              <w:jc w:val="cente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C7D903" w14:textId="77777777" w:rsidR="00C57672" w:rsidRDefault="00C57672" w:rsidP="009C163B">
            <w:pPr>
              <w:pStyle w:val="TAC"/>
              <w:rPr>
                <w:sz w:val="16"/>
                <w:szCs w:val="16"/>
              </w:rPr>
            </w:pPr>
            <w:r>
              <w:rPr>
                <w:rFonts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42DD17F7" w14:textId="77777777" w:rsidR="00C57672" w:rsidRDefault="00C57672" w:rsidP="009C163B">
            <w:pPr>
              <w:pStyle w:val="TAL"/>
              <w:rPr>
                <w:sz w:val="16"/>
                <w:szCs w:val="16"/>
                <w:lang w:eastAsia="zh-CN"/>
              </w:rPr>
            </w:pPr>
            <w:r>
              <w:rPr>
                <w:rFonts w:cs="Arial"/>
                <w:sz w:val="16"/>
                <w:szCs w:val="16"/>
              </w:rPr>
              <w:t>CR to TR 37.941: Clause 6 Measurement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ED2A56" w14:textId="77777777" w:rsidR="00C57672" w:rsidRDefault="00C57672" w:rsidP="009C163B">
            <w:pPr>
              <w:pStyle w:val="TAC"/>
              <w:rPr>
                <w:sz w:val="16"/>
                <w:szCs w:val="16"/>
                <w:lang w:eastAsia="zh-CN"/>
              </w:rPr>
            </w:pPr>
            <w:r>
              <w:rPr>
                <w:sz w:val="16"/>
                <w:szCs w:val="16"/>
                <w:lang w:eastAsia="zh-CN"/>
              </w:rPr>
              <w:t>16.1.0</w:t>
            </w:r>
          </w:p>
        </w:tc>
      </w:tr>
      <w:tr w:rsidR="00C57672" w14:paraId="6D36058D"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4F852A48" w14:textId="77777777" w:rsidR="00C57672" w:rsidRDefault="00C57672" w:rsidP="009C163B">
            <w:pPr>
              <w:pStyle w:val="TAC"/>
              <w:rPr>
                <w:sz w:val="16"/>
                <w:szCs w:val="16"/>
              </w:rPr>
            </w:pPr>
            <w:r>
              <w:rPr>
                <w:sz w:val="16"/>
                <w:szCs w:val="16"/>
              </w:rPr>
              <w:t>2020-09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42B3DFED" w14:textId="77777777" w:rsidR="00C57672" w:rsidRDefault="00C57672" w:rsidP="009C163B">
            <w:pPr>
              <w:pStyle w:val="TAC"/>
              <w:rPr>
                <w:sz w:val="16"/>
                <w:szCs w:val="16"/>
              </w:rPr>
            </w:pPr>
            <w:r>
              <w:rPr>
                <w:sz w:val="16"/>
                <w:szCs w:val="16"/>
              </w:rPr>
              <w:t>RAN#89</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09A263CA" w14:textId="77777777" w:rsidR="00C57672" w:rsidRDefault="00C57672" w:rsidP="009C163B">
            <w:pPr>
              <w:pStyle w:val="TAC"/>
              <w:rPr>
                <w:rFonts w:cs="Arial"/>
                <w:sz w:val="16"/>
                <w:szCs w:val="16"/>
              </w:rPr>
            </w:pPr>
            <w:r>
              <w:rPr>
                <w:rFonts w:cs="Arial"/>
                <w:sz w:val="16"/>
                <w:szCs w:val="16"/>
              </w:rPr>
              <w:t>RP-201501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DAE3F2" w14:textId="77777777" w:rsidR="00C57672" w:rsidRDefault="00C57672" w:rsidP="009C163B">
            <w:pPr>
              <w:pStyle w:val="TAL"/>
              <w:rPr>
                <w:sz w:val="16"/>
                <w:szCs w:val="16"/>
              </w:rPr>
            </w:pPr>
            <w:r>
              <w:rPr>
                <w:rFonts w:cs="Arial"/>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679129" w14:textId="77777777" w:rsidR="00C57672" w:rsidRDefault="00C57672" w:rsidP="009C163B">
            <w:pPr>
              <w:pStyle w:val="TAR"/>
              <w:jc w:val="cente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3887FF" w14:textId="77777777" w:rsidR="00C57672" w:rsidRDefault="00C57672" w:rsidP="009C163B">
            <w:pPr>
              <w:pStyle w:val="TAC"/>
              <w:rPr>
                <w:sz w:val="16"/>
                <w:szCs w:val="16"/>
              </w:rPr>
            </w:pPr>
            <w:r>
              <w:rPr>
                <w:rFonts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64C5FAA8" w14:textId="77777777" w:rsidR="00C57672" w:rsidRDefault="00C57672" w:rsidP="009C163B">
            <w:pPr>
              <w:pStyle w:val="TAL"/>
              <w:rPr>
                <w:sz w:val="16"/>
                <w:szCs w:val="16"/>
                <w:lang w:eastAsia="zh-CN"/>
              </w:rPr>
            </w:pPr>
            <w:r>
              <w:rPr>
                <w:rFonts w:cs="Arial"/>
                <w:sz w:val="16"/>
                <w:szCs w:val="16"/>
              </w:rPr>
              <w:t>CR to TR 37.941: Clause 6.3.3 Angular alignment in TRP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2DE1A4" w14:textId="77777777" w:rsidR="00C57672" w:rsidRDefault="00C57672" w:rsidP="009C163B">
            <w:pPr>
              <w:pStyle w:val="TAC"/>
              <w:rPr>
                <w:sz w:val="16"/>
                <w:szCs w:val="16"/>
                <w:lang w:eastAsia="zh-CN"/>
              </w:rPr>
            </w:pPr>
            <w:r>
              <w:rPr>
                <w:sz w:val="16"/>
                <w:szCs w:val="16"/>
                <w:lang w:eastAsia="zh-CN"/>
              </w:rPr>
              <w:t>16.1.0</w:t>
            </w:r>
          </w:p>
        </w:tc>
      </w:tr>
      <w:tr w:rsidR="00C57672" w14:paraId="52ECCA3C"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4C7FDC2C" w14:textId="77777777" w:rsidR="00C57672" w:rsidRDefault="00C57672" w:rsidP="009C163B">
            <w:pPr>
              <w:pStyle w:val="TAC"/>
              <w:rPr>
                <w:sz w:val="16"/>
                <w:szCs w:val="16"/>
              </w:rPr>
            </w:pPr>
            <w:r>
              <w:rPr>
                <w:sz w:val="16"/>
                <w:szCs w:val="16"/>
              </w:rPr>
              <w:t>2020-09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602E57D4" w14:textId="77777777" w:rsidR="00C57672" w:rsidRDefault="00C57672" w:rsidP="009C163B">
            <w:pPr>
              <w:pStyle w:val="TAC"/>
              <w:rPr>
                <w:sz w:val="16"/>
                <w:szCs w:val="16"/>
              </w:rPr>
            </w:pPr>
            <w:r>
              <w:rPr>
                <w:sz w:val="16"/>
                <w:szCs w:val="16"/>
              </w:rPr>
              <w:t>RAN#89</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6CEC43AB" w14:textId="77777777" w:rsidR="00C57672" w:rsidRDefault="00C57672" w:rsidP="009C163B">
            <w:pPr>
              <w:pStyle w:val="TAC"/>
              <w:rPr>
                <w:rFonts w:cs="Arial"/>
                <w:sz w:val="16"/>
                <w:szCs w:val="16"/>
              </w:rPr>
            </w:pPr>
            <w:r>
              <w:rPr>
                <w:rFonts w:cs="Arial"/>
                <w:sz w:val="16"/>
                <w:szCs w:val="16"/>
              </w:rPr>
              <w:t>RP-201501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ECE74A" w14:textId="77777777" w:rsidR="00C57672" w:rsidRDefault="00C57672" w:rsidP="009C163B">
            <w:pPr>
              <w:pStyle w:val="TAL"/>
              <w:rPr>
                <w:sz w:val="16"/>
                <w:szCs w:val="16"/>
              </w:rPr>
            </w:pPr>
            <w:r>
              <w:rPr>
                <w:rFonts w:cs="Arial"/>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71D894" w14:textId="77777777" w:rsidR="00C57672" w:rsidRDefault="00C57672" w:rsidP="009C163B">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8E5F50" w14:textId="77777777" w:rsidR="00C57672" w:rsidRDefault="00C57672" w:rsidP="009C163B">
            <w:pPr>
              <w:pStyle w:val="TAC"/>
              <w:rPr>
                <w:sz w:val="16"/>
                <w:szCs w:val="16"/>
              </w:rPr>
            </w:pPr>
            <w:r>
              <w:rPr>
                <w:rFonts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1BEB46B9" w14:textId="77777777" w:rsidR="00C57672" w:rsidRDefault="00C57672" w:rsidP="009C163B">
            <w:pPr>
              <w:pStyle w:val="TAL"/>
              <w:rPr>
                <w:sz w:val="16"/>
                <w:szCs w:val="16"/>
                <w:lang w:eastAsia="zh-CN"/>
              </w:rPr>
            </w:pPr>
            <w:r>
              <w:rPr>
                <w:rFonts w:cs="Arial"/>
                <w:sz w:val="16"/>
                <w:szCs w:val="16"/>
              </w:rPr>
              <w:t>Mirror CR to TR 37.941: Completion of MU terms for PWS.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04E5B3" w14:textId="77777777" w:rsidR="00C57672" w:rsidRDefault="00C57672" w:rsidP="009C163B">
            <w:pPr>
              <w:pStyle w:val="TAC"/>
              <w:rPr>
                <w:sz w:val="16"/>
                <w:szCs w:val="16"/>
                <w:lang w:eastAsia="zh-CN"/>
              </w:rPr>
            </w:pPr>
            <w:r>
              <w:rPr>
                <w:sz w:val="16"/>
                <w:szCs w:val="16"/>
                <w:lang w:eastAsia="zh-CN"/>
              </w:rPr>
              <w:t>16.1.0</w:t>
            </w:r>
          </w:p>
        </w:tc>
      </w:tr>
      <w:tr w:rsidR="00C57672" w14:paraId="799EF554"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61174134" w14:textId="77777777" w:rsidR="00C57672" w:rsidRDefault="00C57672" w:rsidP="009C163B">
            <w:pPr>
              <w:pStyle w:val="TAC"/>
              <w:rPr>
                <w:sz w:val="16"/>
                <w:szCs w:val="16"/>
              </w:rPr>
            </w:pPr>
            <w:r>
              <w:rPr>
                <w:sz w:val="16"/>
                <w:szCs w:val="16"/>
              </w:rPr>
              <w:t>2020-09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542D46D3" w14:textId="77777777" w:rsidR="00C57672" w:rsidRDefault="00C57672" w:rsidP="009C163B">
            <w:pPr>
              <w:pStyle w:val="TAC"/>
              <w:rPr>
                <w:sz w:val="16"/>
                <w:szCs w:val="16"/>
              </w:rPr>
            </w:pPr>
            <w:r>
              <w:rPr>
                <w:sz w:val="16"/>
                <w:szCs w:val="16"/>
              </w:rPr>
              <w:t>RAN#89</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6802EBCF" w14:textId="77777777" w:rsidR="00C57672" w:rsidRDefault="00C57672" w:rsidP="009C163B">
            <w:pPr>
              <w:pStyle w:val="TAC"/>
              <w:rPr>
                <w:rFonts w:cs="Arial"/>
                <w:sz w:val="16"/>
                <w:szCs w:val="16"/>
              </w:rPr>
            </w:pPr>
            <w:r>
              <w:rPr>
                <w:rFonts w:cs="Arial"/>
                <w:sz w:val="16"/>
                <w:szCs w:val="16"/>
              </w:rPr>
              <w:t>RP-201501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1D5843" w14:textId="77777777" w:rsidR="00C57672" w:rsidRDefault="00C57672" w:rsidP="009C163B">
            <w:pPr>
              <w:pStyle w:val="TAL"/>
              <w:rPr>
                <w:sz w:val="16"/>
                <w:szCs w:val="16"/>
              </w:rPr>
            </w:pPr>
            <w:r>
              <w:rPr>
                <w:rFonts w:cs="Arial"/>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CFEA0B" w14:textId="77777777" w:rsidR="00C57672" w:rsidRDefault="00C57672" w:rsidP="009C163B">
            <w:pPr>
              <w:pStyle w:val="TAR"/>
              <w:jc w:val="cente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526A74" w14:textId="77777777" w:rsidR="00C57672" w:rsidRDefault="00C57672" w:rsidP="009C163B">
            <w:pPr>
              <w:pStyle w:val="TAC"/>
              <w:rPr>
                <w:sz w:val="16"/>
                <w:szCs w:val="16"/>
              </w:rPr>
            </w:pPr>
            <w:r>
              <w:rPr>
                <w:rFonts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6ACAE8C3" w14:textId="77777777" w:rsidR="00C57672" w:rsidRDefault="00C57672" w:rsidP="009C163B">
            <w:pPr>
              <w:pStyle w:val="TAL"/>
              <w:rPr>
                <w:sz w:val="16"/>
                <w:szCs w:val="16"/>
                <w:lang w:eastAsia="zh-CN"/>
              </w:rPr>
            </w:pPr>
            <w:r>
              <w:rPr>
                <w:rFonts w:cs="Arial"/>
                <w:sz w:val="16"/>
                <w:szCs w:val="16"/>
              </w:rPr>
              <w:t>CR to TR 37.941: editorial cleanup,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506E2A" w14:textId="77777777" w:rsidR="00C57672" w:rsidRDefault="00C57672" w:rsidP="009C163B">
            <w:pPr>
              <w:pStyle w:val="TAC"/>
              <w:rPr>
                <w:sz w:val="16"/>
                <w:szCs w:val="16"/>
                <w:lang w:eastAsia="zh-CN"/>
              </w:rPr>
            </w:pPr>
            <w:r>
              <w:rPr>
                <w:sz w:val="16"/>
                <w:szCs w:val="16"/>
                <w:lang w:eastAsia="zh-CN"/>
              </w:rPr>
              <w:t>16.1.0</w:t>
            </w:r>
          </w:p>
        </w:tc>
      </w:tr>
      <w:tr w:rsidR="00C57672" w14:paraId="141D3220"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6236A0EF" w14:textId="77777777" w:rsidR="00C57672" w:rsidRDefault="00C57672" w:rsidP="009C163B">
            <w:pPr>
              <w:pStyle w:val="TAC"/>
              <w:rPr>
                <w:sz w:val="16"/>
                <w:szCs w:val="16"/>
              </w:rPr>
            </w:pPr>
            <w:r>
              <w:rPr>
                <w:sz w:val="16"/>
                <w:szCs w:val="16"/>
              </w:rPr>
              <w:t>2020-09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64C8CFC2" w14:textId="77777777" w:rsidR="00C57672" w:rsidRDefault="00C57672" w:rsidP="009C163B">
            <w:pPr>
              <w:pStyle w:val="TAC"/>
              <w:rPr>
                <w:sz w:val="16"/>
                <w:szCs w:val="16"/>
              </w:rPr>
            </w:pPr>
            <w:r>
              <w:rPr>
                <w:sz w:val="16"/>
                <w:szCs w:val="16"/>
              </w:rPr>
              <w:t>RAN#89</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06D724A4" w14:textId="77777777" w:rsidR="00C57672" w:rsidRDefault="00C57672" w:rsidP="009C163B">
            <w:pPr>
              <w:pStyle w:val="TAC"/>
              <w:rPr>
                <w:rFonts w:cs="Arial"/>
                <w:sz w:val="16"/>
                <w:szCs w:val="16"/>
              </w:rPr>
            </w:pPr>
            <w:r>
              <w:rPr>
                <w:rFonts w:cs="Arial"/>
                <w:sz w:val="16"/>
                <w:szCs w:val="16"/>
              </w:rPr>
              <w:t>RP-201501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A54EEB" w14:textId="77777777" w:rsidR="00C57672" w:rsidRDefault="00C57672" w:rsidP="009C163B">
            <w:pPr>
              <w:pStyle w:val="TAL"/>
              <w:rPr>
                <w:sz w:val="16"/>
                <w:szCs w:val="16"/>
              </w:rPr>
            </w:pPr>
            <w:r>
              <w:rPr>
                <w:rFonts w:cs="Arial"/>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D14EB6" w14:textId="77777777" w:rsidR="00C57672" w:rsidRDefault="00C57672" w:rsidP="009C163B">
            <w:pPr>
              <w:pStyle w:val="TAR"/>
              <w:jc w:val="cente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C55E95" w14:textId="77777777" w:rsidR="00C57672" w:rsidRDefault="00C57672" w:rsidP="009C163B">
            <w:pPr>
              <w:pStyle w:val="TAC"/>
              <w:rPr>
                <w:sz w:val="16"/>
                <w:szCs w:val="16"/>
              </w:rPr>
            </w:pPr>
            <w:r>
              <w:rPr>
                <w:rFonts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44CA3207" w14:textId="77777777" w:rsidR="00C57672" w:rsidRDefault="00C57672" w:rsidP="009C163B">
            <w:pPr>
              <w:pStyle w:val="TAL"/>
              <w:rPr>
                <w:sz w:val="16"/>
                <w:szCs w:val="16"/>
                <w:lang w:eastAsia="zh-CN"/>
              </w:rPr>
            </w:pPr>
            <w:r>
              <w:rPr>
                <w:rFonts w:cs="Arial"/>
                <w:sz w:val="16"/>
                <w:szCs w:val="16"/>
              </w:rPr>
              <w:t>CR to TR 37.941: new Annex for Excel spreadsheets with MU derivation,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EDFD5A" w14:textId="77777777" w:rsidR="00C57672" w:rsidRDefault="00C57672" w:rsidP="009C163B">
            <w:pPr>
              <w:pStyle w:val="TAC"/>
              <w:rPr>
                <w:sz w:val="16"/>
                <w:szCs w:val="16"/>
                <w:lang w:eastAsia="zh-CN"/>
              </w:rPr>
            </w:pPr>
            <w:r>
              <w:rPr>
                <w:sz w:val="16"/>
                <w:szCs w:val="16"/>
                <w:lang w:eastAsia="zh-CN"/>
              </w:rPr>
              <w:t>16.1.0</w:t>
            </w:r>
          </w:p>
        </w:tc>
      </w:tr>
      <w:tr w:rsidR="00C57672" w14:paraId="2E12B979"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3F18B397" w14:textId="77777777" w:rsidR="00C57672" w:rsidRDefault="00C57672" w:rsidP="009C163B">
            <w:pPr>
              <w:pStyle w:val="TAC"/>
              <w:rPr>
                <w:sz w:val="16"/>
                <w:szCs w:val="16"/>
              </w:rPr>
            </w:pPr>
            <w:r>
              <w:rPr>
                <w:sz w:val="16"/>
                <w:szCs w:val="16"/>
              </w:rPr>
              <w:t>2020-12</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31AE8A03" w14:textId="77777777" w:rsidR="00C57672" w:rsidRDefault="00C57672" w:rsidP="009C163B">
            <w:pPr>
              <w:pStyle w:val="TAC"/>
              <w:rPr>
                <w:sz w:val="16"/>
                <w:szCs w:val="16"/>
              </w:rPr>
            </w:pPr>
            <w:r>
              <w:rPr>
                <w:sz w:val="16"/>
                <w:szCs w:val="16"/>
              </w:rPr>
              <w:t>RAN#90</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0FF16CFC" w14:textId="77777777" w:rsidR="00C57672" w:rsidRDefault="00C57672" w:rsidP="009C163B">
            <w:pPr>
              <w:pStyle w:val="TAC"/>
              <w:rPr>
                <w:rFonts w:cs="Arial"/>
                <w:sz w:val="16"/>
                <w:szCs w:val="16"/>
              </w:rPr>
            </w:pPr>
            <w:r>
              <w:rPr>
                <w:rFonts w:cs="Arial"/>
                <w:sz w:val="16"/>
                <w:szCs w:val="16"/>
              </w:rPr>
              <w:t>RP-202503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EEB57F" w14:textId="77777777" w:rsidR="00C57672" w:rsidRDefault="00C57672" w:rsidP="009C163B">
            <w:pPr>
              <w:pStyle w:val="TAL"/>
              <w:rPr>
                <w:rFonts w:cs="Arial"/>
                <w:sz w:val="16"/>
                <w:szCs w:val="16"/>
              </w:rPr>
            </w:pPr>
            <w:r>
              <w:rPr>
                <w:rFonts w:cs="Arial"/>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B59A95" w14:textId="77777777" w:rsidR="00C57672" w:rsidRDefault="00C57672" w:rsidP="009C163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F830FB" w14:textId="77777777" w:rsidR="00C57672" w:rsidRDefault="00C57672" w:rsidP="009C163B">
            <w:pPr>
              <w:pStyle w:val="TAC"/>
              <w:rPr>
                <w:rFonts w:cs="Arial"/>
                <w:sz w:val="16"/>
                <w:szCs w:val="16"/>
              </w:rPr>
            </w:pPr>
            <w:r>
              <w:rPr>
                <w:rFonts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407BC169" w14:textId="77777777" w:rsidR="00C57672" w:rsidRDefault="00C57672" w:rsidP="009C163B">
            <w:pPr>
              <w:pStyle w:val="TAL"/>
              <w:rPr>
                <w:rFonts w:cs="Arial"/>
                <w:sz w:val="16"/>
                <w:szCs w:val="16"/>
              </w:rPr>
            </w:pPr>
            <w:r>
              <w:rPr>
                <w:rFonts w:cs="Arial"/>
                <w:sz w:val="16"/>
                <w:szCs w:val="16"/>
              </w:rPr>
              <w:t>CR to TR 37.941: overall TR cleanup,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B7A3C5" w14:textId="77777777" w:rsidR="00C57672" w:rsidRDefault="00C57672" w:rsidP="009C163B">
            <w:pPr>
              <w:pStyle w:val="TAC"/>
              <w:rPr>
                <w:sz w:val="16"/>
                <w:szCs w:val="16"/>
                <w:lang w:eastAsia="zh-CN"/>
              </w:rPr>
            </w:pPr>
            <w:r>
              <w:rPr>
                <w:sz w:val="16"/>
                <w:szCs w:val="16"/>
                <w:lang w:eastAsia="zh-CN"/>
              </w:rPr>
              <w:t>16.2.0</w:t>
            </w:r>
          </w:p>
        </w:tc>
      </w:tr>
      <w:tr w:rsidR="00C57672" w14:paraId="30C95406"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1F6228EE" w14:textId="77777777" w:rsidR="00C57672" w:rsidRDefault="00C57672" w:rsidP="009C163B">
            <w:pPr>
              <w:pStyle w:val="TAC"/>
              <w:rPr>
                <w:sz w:val="16"/>
                <w:szCs w:val="16"/>
              </w:rPr>
            </w:pPr>
            <w:r>
              <w:rPr>
                <w:sz w:val="16"/>
                <w:szCs w:val="16"/>
              </w:rPr>
              <w:t>2020-12</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13C9015D" w14:textId="77777777" w:rsidR="00C57672" w:rsidRDefault="00C57672" w:rsidP="009C163B">
            <w:pPr>
              <w:pStyle w:val="TAC"/>
              <w:rPr>
                <w:sz w:val="16"/>
                <w:szCs w:val="16"/>
              </w:rPr>
            </w:pPr>
            <w:r>
              <w:rPr>
                <w:sz w:val="16"/>
                <w:szCs w:val="16"/>
              </w:rPr>
              <w:t>RAN#90</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21460A87" w14:textId="77777777" w:rsidR="00C57672" w:rsidRDefault="00C57672" w:rsidP="009C163B">
            <w:pPr>
              <w:pStyle w:val="TAC"/>
              <w:rPr>
                <w:rFonts w:cs="Arial"/>
                <w:sz w:val="16"/>
                <w:szCs w:val="16"/>
              </w:rPr>
            </w:pPr>
            <w:r>
              <w:rPr>
                <w:rFonts w:cs="Arial"/>
                <w:sz w:val="16"/>
                <w:szCs w:val="16"/>
              </w:rPr>
              <w:t>RP-202503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0EAA4C" w14:textId="77777777" w:rsidR="00C57672" w:rsidRDefault="00C57672" w:rsidP="009C163B">
            <w:pPr>
              <w:pStyle w:val="TAL"/>
              <w:rPr>
                <w:rFonts w:cs="Arial"/>
                <w:sz w:val="16"/>
                <w:szCs w:val="16"/>
              </w:rPr>
            </w:pPr>
            <w:r>
              <w:rPr>
                <w:rFonts w:cs="Arial"/>
                <w:sz w:val="16"/>
                <w:szCs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A7E380" w14:textId="77777777" w:rsidR="00C57672" w:rsidRDefault="00C57672" w:rsidP="009C163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CF80B0" w14:textId="77777777" w:rsidR="00C57672" w:rsidRDefault="00C57672" w:rsidP="009C163B">
            <w:pPr>
              <w:pStyle w:val="TAC"/>
              <w:rPr>
                <w:rFonts w:cs="Arial"/>
                <w:sz w:val="16"/>
                <w:szCs w:val="16"/>
              </w:rPr>
            </w:pPr>
            <w:r>
              <w:rPr>
                <w:rFonts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7288BBF2" w14:textId="77777777" w:rsidR="00C57672" w:rsidRDefault="00C57672" w:rsidP="009C163B">
            <w:pPr>
              <w:pStyle w:val="TAL"/>
              <w:rPr>
                <w:rFonts w:cs="Arial"/>
                <w:sz w:val="16"/>
                <w:szCs w:val="16"/>
              </w:rPr>
            </w:pPr>
            <w:r>
              <w:rPr>
                <w:rFonts w:cs="Arial"/>
                <w:sz w:val="16"/>
                <w:szCs w:val="16"/>
              </w:rPr>
              <w:t>CR to TR 37.941: MU and TT values alignments and corrections,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9F3538" w14:textId="77777777" w:rsidR="00C57672" w:rsidRDefault="00C57672" w:rsidP="009C163B">
            <w:pPr>
              <w:pStyle w:val="TAC"/>
              <w:rPr>
                <w:sz w:val="16"/>
                <w:szCs w:val="16"/>
                <w:lang w:eastAsia="zh-CN"/>
              </w:rPr>
            </w:pPr>
            <w:r>
              <w:rPr>
                <w:sz w:val="16"/>
                <w:szCs w:val="16"/>
                <w:lang w:eastAsia="zh-CN"/>
              </w:rPr>
              <w:t>16.2.0</w:t>
            </w:r>
          </w:p>
        </w:tc>
      </w:tr>
      <w:tr w:rsidR="00C57672" w14:paraId="4A8AA42E"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36A94A3E" w14:textId="77777777" w:rsidR="00C57672" w:rsidRDefault="00C57672" w:rsidP="009C163B">
            <w:pPr>
              <w:pStyle w:val="TAC"/>
              <w:rPr>
                <w:sz w:val="16"/>
                <w:szCs w:val="16"/>
              </w:rPr>
            </w:pPr>
            <w:r>
              <w:rPr>
                <w:sz w:val="16"/>
                <w:szCs w:val="16"/>
              </w:rPr>
              <w:t>2020-12</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1791F1C3" w14:textId="77777777" w:rsidR="00C57672" w:rsidRDefault="00C57672" w:rsidP="009C163B">
            <w:pPr>
              <w:pStyle w:val="TAC"/>
              <w:rPr>
                <w:sz w:val="16"/>
                <w:szCs w:val="16"/>
              </w:rPr>
            </w:pPr>
            <w:r>
              <w:rPr>
                <w:sz w:val="16"/>
                <w:szCs w:val="16"/>
              </w:rPr>
              <w:t>RAN#90</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54F47305" w14:textId="77777777" w:rsidR="00C57672" w:rsidRDefault="00C57672" w:rsidP="009C163B">
            <w:pPr>
              <w:pStyle w:val="TAC"/>
              <w:rPr>
                <w:rFonts w:cs="Arial"/>
                <w:sz w:val="16"/>
                <w:szCs w:val="16"/>
              </w:rPr>
            </w:pPr>
            <w:r>
              <w:rPr>
                <w:rFonts w:cs="Arial"/>
                <w:sz w:val="16"/>
                <w:szCs w:val="16"/>
              </w:rPr>
              <w:t>RP-202503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ED74F6" w14:textId="77777777" w:rsidR="00C57672" w:rsidRDefault="00C57672" w:rsidP="009C163B">
            <w:pPr>
              <w:pStyle w:val="TAL"/>
              <w:rPr>
                <w:rFonts w:cs="Arial"/>
                <w:sz w:val="16"/>
                <w:szCs w:val="16"/>
              </w:rPr>
            </w:pPr>
            <w:r>
              <w:rPr>
                <w:rFonts w:cs="Arial"/>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ACDBA7" w14:textId="77777777" w:rsidR="00C57672" w:rsidRDefault="00C57672" w:rsidP="009C163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739127" w14:textId="77777777" w:rsidR="00C57672" w:rsidRDefault="00C57672" w:rsidP="009C163B">
            <w:pPr>
              <w:pStyle w:val="TAC"/>
              <w:rPr>
                <w:rFonts w:cs="Arial"/>
                <w:sz w:val="16"/>
                <w:szCs w:val="16"/>
              </w:rPr>
            </w:pPr>
            <w:r>
              <w:rPr>
                <w:rFonts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169445D5" w14:textId="77777777" w:rsidR="00C57672" w:rsidRDefault="00C57672" w:rsidP="009C163B">
            <w:pPr>
              <w:pStyle w:val="TAL"/>
              <w:rPr>
                <w:rFonts w:cs="Arial"/>
                <w:sz w:val="16"/>
                <w:szCs w:val="16"/>
              </w:rPr>
            </w:pPr>
            <w:r>
              <w:rPr>
                <w:rFonts w:cs="Arial"/>
                <w:sz w:val="16"/>
                <w:szCs w:val="16"/>
              </w:rPr>
              <w:t>CR to TR 37.941: alignments and corrections to the MU contributors and MU derivations,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47CCDA" w14:textId="77777777" w:rsidR="00C57672" w:rsidRDefault="00C57672" w:rsidP="009C163B">
            <w:pPr>
              <w:pStyle w:val="TAC"/>
              <w:rPr>
                <w:sz w:val="16"/>
                <w:szCs w:val="16"/>
                <w:lang w:eastAsia="zh-CN"/>
              </w:rPr>
            </w:pPr>
            <w:r>
              <w:rPr>
                <w:sz w:val="16"/>
                <w:szCs w:val="16"/>
                <w:lang w:eastAsia="zh-CN"/>
              </w:rPr>
              <w:t>16.2.0</w:t>
            </w:r>
          </w:p>
        </w:tc>
      </w:tr>
      <w:tr w:rsidR="00C57672" w14:paraId="789EDA09"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43C96283" w14:textId="77777777" w:rsidR="00C57672" w:rsidRDefault="00C57672" w:rsidP="009C163B">
            <w:pPr>
              <w:pStyle w:val="TAC"/>
              <w:rPr>
                <w:sz w:val="16"/>
                <w:szCs w:val="16"/>
              </w:rPr>
            </w:pPr>
            <w:r>
              <w:rPr>
                <w:sz w:val="16"/>
                <w:szCs w:val="16"/>
              </w:rPr>
              <w:t>2020-12</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1FD5015A" w14:textId="77777777" w:rsidR="00C57672" w:rsidRDefault="00C57672" w:rsidP="009C163B">
            <w:pPr>
              <w:pStyle w:val="TAC"/>
              <w:rPr>
                <w:sz w:val="16"/>
                <w:szCs w:val="16"/>
              </w:rPr>
            </w:pPr>
            <w:r>
              <w:rPr>
                <w:sz w:val="16"/>
                <w:szCs w:val="16"/>
              </w:rPr>
              <w:t>RAN#90</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49A1914B" w14:textId="77777777" w:rsidR="00C57672" w:rsidRDefault="00C57672" w:rsidP="009C163B">
            <w:pPr>
              <w:pStyle w:val="TAC"/>
              <w:rPr>
                <w:rFonts w:cs="Arial"/>
                <w:sz w:val="16"/>
                <w:szCs w:val="16"/>
              </w:rPr>
            </w:pPr>
            <w:r>
              <w:rPr>
                <w:rFonts w:cs="Arial"/>
                <w:sz w:val="16"/>
                <w:szCs w:val="16"/>
              </w:rPr>
              <w:t>RP-202503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4FBB8B" w14:textId="77777777" w:rsidR="00C57672" w:rsidRDefault="00C57672" w:rsidP="009C163B">
            <w:pPr>
              <w:pStyle w:val="TAL"/>
              <w:rPr>
                <w:rFonts w:cs="Arial"/>
                <w:sz w:val="16"/>
                <w:szCs w:val="16"/>
              </w:rPr>
            </w:pPr>
            <w:r>
              <w:rPr>
                <w:rFonts w:cs="Arial"/>
                <w:sz w:val="16"/>
                <w:szCs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DAA068" w14:textId="77777777" w:rsidR="00C57672" w:rsidRDefault="00C57672" w:rsidP="009C163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48989D" w14:textId="77777777" w:rsidR="00C57672" w:rsidRDefault="00C57672" w:rsidP="009C163B">
            <w:pPr>
              <w:pStyle w:val="TAC"/>
              <w:rPr>
                <w:rFonts w:cs="Arial"/>
                <w:sz w:val="16"/>
                <w:szCs w:val="16"/>
              </w:rPr>
            </w:pPr>
            <w:r>
              <w:rPr>
                <w:rFonts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051388EB" w14:textId="77777777" w:rsidR="00C57672" w:rsidRDefault="00C57672" w:rsidP="009C163B">
            <w:pPr>
              <w:pStyle w:val="TAL"/>
              <w:rPr>
                <w:rFonts w:cs="Arial"/>
                <w:sz w:val="16"/>
                <w:szCs w:val="16"/>
              </w:rPr>
            </w:pPr>
            <w:r>
              <w:rPr>
                <w:rFonts w:cs="Arial"/>
                <w:sz w:val="16"/>
                <w:szCs w:val="16"/>
              </w:rPr>
              <w:t>CR to TR 37.941: Corrections to TRP measurement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785698" w14:textId="77777777" w:rsidR="00C57672" w:rsidRDefault="00C57672" w:rsidP="009C163B">
            <w:pPr>
              <w:pStyle w:val="TAC"/>
              <w:rPr>
                <w:sz w:val="16"/>
                <w:szCs w:val="16"/>
                <w:lang w:eastAsia="zh-CN"/>
              </w:rPr>
            </w:pPr>
            <w:r>
              <w:rPr>
                <w:sz w:val="16"/>
                <w:szCs w:val="16"/>
                <w:lang w:eastAsia="zh-CN"/>
              </w:rPr>
              <w:t>16.2.0</w:t>
            </w:r>
          </w:p>
        </w:tc>
      </w:tr>
      <w:tr w:rsidR="00C57672" w14:paraId="7BD2B142"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011F7CCA" w14:textId="77777777" w:rsidR="00C57672" w:rsidRDefault="00C57672" w:rsidP="009C163B">
            <w:pPr>
              <w:pStyle w:val="TAC"/>
              <w:rPr>
                <w:sz w:val="16"/>
                <w:szCs w:val="16"/>
              </w:rPr>
            </w:pPr>
            <w:r>
              <w:rPr>
                <w:sz w:val="16"/>
                <w:szCs w:val="16"/>
              </w:rPr>
              <w:t>2020-12</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30030C0E" w14:textId="77777777" w:rsidR="00C57672" w:rsidRDefault="00C57672" w:rsidP="009C163B">
            <w:pPr>
              <w:pStyle w:val="TAC"/>
              <w:rPr>
                <w:sz w:val="16"/>
                <w:szCs w:val="16"/>
              </w:rPr>
            </w:pPr>
            <w:r>
              <w:rPr>
                <w:sz w:val="16"/>
                <w:szCs w:val="16"/>
              </w:rPr>
              <w:t>RAN#90</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7FF2312D" w14:textId="77777777" w:rsidR="00C57672" w:rsidRDefault="00C57672" w:rsidP="009C163B">
            <w:pPr>
              <w:pStyle w:val="TAC"/>
              <w:rPr>
                <w:rFonts w:cs="Arial"/>
                <w:sz w:val="16"/>
                <w:szCs w:val="16"/>
              </w:rPr>
            </w:pPr>
            <w:r>
              <w:rPr>
                <w:rFonts w:cs="Arial"/>
                <w:sz w:val="16"/>
                <w:szCs w:val="16"/>
              </w:rPr>
              <w:t>RP-202503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558A9E" w14:textId="77777777" w:rsidR="00C57672" w:rsidRDefault="00C57672" w:rsidP="009C163B">
            <w:pPr>
              <w:pStyle w:val="TAL"/>
              <w:rPr>
                <w:rFonts w:cs="Arial"/>
                <w:sz w:val="16"/>
                <w:szCs w:val="16"/>
              </w:rPr>
            </w:pPr>
            <w:r>
              <w:rPr>
                <w:rFonts w:cs="Arial"/>
                <w:sz w:val="16"/>
                <w:szCs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B383A0" w14:textId="77777777" w:rsidR="00C57672" w:rsidRDefault="00C57672" w:rsidP="009C163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CD5BC1" w14:textId="77777777" w:rsidR="00C57672" w:rsidRDefault="00C57672" w:rsidP="009C163B">
            <w:pPr>
              <w:pStyle w:val="TAC"/>
              <w:rPr>
                <w:rFonts w:cs="Arial"/>
                <w:sz w:val="16"/>
                <w:szCs w:val="16"/>
              </w:rPr>
            </w:pPr>
            <w:r>
              <w:rPr>
                <w:rFonts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3745D1A8" w14:textId="77777777" w:rsidR="00C57672" w:rsidRDefault="00C57672" w:rsidP="009C163B">
            <w:pPr>
              <w:pStyle w:val="TAL"/>
              <w:rPr>
                <w:rFonts w:cs="Arial"/>
                <w:sz w:val="16"/>
                <w:szCs w:val="16"/>
              </w:rPr>
            </w:pPr>
            <w:r>
              <w:rPr>
                <w:rFonts w:cs="Arial"/>
                <w:sz w:val="16"/>
                <w:szCs w:val="16"/>
              </w:rPr>
              <w:t>Mirror CR to TR 37.941: Additional test cases for PWS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88EC02" w14:textId="77777777" w:rsidR="00C57672" w:rsidRDefault="00C57672" w:rsidP="009C163B">
            <w:pPr>
              <w:pStyle w:val="TAC"/>
              <w:rPr>
                <w:sz w:val="16"/>
                <w:szCs w:val="16"/>
                <w:lang w:eastAsia="zh-CN"/>
              </w:rPr>
            </w:pPr>
            <w:r>
              <w:rPr>
                <w:sz w:val="16"/>
                <w:szCs w:val="16"/>
                <w:lang w:eastAsia="zh-CN"/>
              </w:rPr>
              <w:t>16.2.0</w:t>
            </w:r>
          </w:p>
        </w:tc>
      </w:tr>
      <w:tr w:rsidR="00C57672" w14:paraId="21A48829"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5CE73B71" w14:textId="77777777" w:rsidR="00C57672" w:rsidRDefault="00C57672" w:rsidP="009C163B">
            <w:pPr>
              <w:pStyle w:val="TAC"/>
              <w:rPr>
                <w:sz w:val="16"/>
                <w:szCs w:val="16"/>
              </w:rPr>
            </w:pPr>
            <w:r>
              <w:rPr>
                <w:sz w:val="16"/>
                <w:szCs w:val="16"/>
              </w:rPr>
              <w:t>2020-12</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2DE051AB" w14:textId="77777777" w:rsidR="00C57672" w:rsidRDefault="00C57672" w:rsidP="009C163B">
            <w:pPr>
              <w:pStyle w:val="TAC"/>
              <w:rPr>
                <w:sz w:val="16"/>
                <w:szCs w:val="16"/>
              </w:rPr>
            </w:pPr>
            <w:r>
              <w:rPr>
                <w:sz w:val="16"/>
                <w:szCs w:val="16"/>
              </w:rPr>
              <w:t>RAN#90</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11A9CB04" w14:textId="77777777" w:rsidR="00C57672" w:rsidRDefault="00C57672" w:rsidP="009C163B">
            <w:pPr>
              <w:pStyle w:val="TAC"/>
              <w:rPr>
                <w:rFonts w:cs="Arial"/>
                <w:sz w:val="16"/>
                <w:szCs w:val="16"/>
              </w:rPr>
            </w:pPr>
            <w:r>
              <w:rPr>
                <w:rFonts w:cs="Arial"/>
                <w:sz w:val="16"/>
                <w:szCs w:val="16"/>
              </w:rPr>
              <w:t>RP-202503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DE0D47" w14:textId="77777777" w:rsidR="00C57672" w:rsidRDefault="00C57672" w:rsidP="009C163B">
            <w:pPr>
              <w:pStyle w:val="TAL"/>
              <w:rPr>
                <w:rFonts w:cs="Arial"/>
                <w:sz w:val="16"/>
                <w:szCs w:val="16"/>
              </w:rPr>
            </w:pPr>
            <w:r>
              <w:rPr>
                <w:rFonts w:cs="Arial"/>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B038CF" w14:textId="77777777" w:rsidR="00C57672" w:rsidRDefault="00C57672" w:rsidP="009C163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8012C7" w14:textId="77777777" w:rsidR="00C57672" w:rsidRDefault="00C57672" w:rsidP="009C163B">
            <w:pPr>
              <w:pStyle w:val="TAC"/>
              <w:rPr>
                <w:rFonts w:cs="Arial"/>
                <w:sz w:val="16"/>
                <w:szCs w:val="16"/>
              </w:rPr>
            </w:pPr>
            <w:r>
              <w:rPr>
                <w:rFonts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295D0AE6" w14:textId="77777777" w:rsidR="00C57672" w:rsidRDefault="00C57672" w:rsidP="009C163B">
            <w:pPr>
              <w:pStyle w:val="TAL"/>
              <w:rPr>
                <w:rFonts w:cs="Arial"/>
                <w:sz w:val="16"/>
                <w:szCs w:val="16"/>
              </w:rPr>
            </w:pPr>
            <w:r>
              <w:rPr>
                <w:rFonts w:cs="Arial"/>
                <w:sz w:val="16"/>
                <w:szCs w:val="16"/>
              </w:rPr>
              <w:t>Mirror CR to TR 37.941: Completion of MU terms for PWS.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77F2A5" w14:textId="77777777" w:rsidR="00C57672" w:rsidRDefault="00C57672" w:rsidP="009C163B">
            <w:pPr>
              <w:pStyle w:val="TAC"/>
              <w:rPr>
                <w:sz w:val="16"/>
                <w:szCs w:val="16"/>
                <w:lang w:eastAsia="zh-CN"/>
              </w:rPr>
            </w:pPr>
            <w:r>
              <w:rPr>
                <w:sz w:val="16"/>
                <w:szCs w:val="16"/>
                <w:lang w:eastAsia="zh-CN"/>
              </w:rPr>
              <w:t>16.2.0</w:t>
            </w:r>
          </w:p>
        </w:tc>
      </w:tr>
      <w:tr w:rsidR="00C75A43" w14:paraId="4E2E266C"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4788A098" w14:textId="65BEF865" w:rsidR="00C75A43" w:rsidRDefault="00C75A43" w:rsidP="009C163B">
            <w:pPr>
              <w:pStyle w:val="TAC"/>
              <w:rPr>
                <w:sz w:val="16"/>
                <w:szCs w:val="16"/>
              </w:rPr>
            </w:pPr>
            <w:r>
              <w:rPr>
                <w:sz w:val="16"/>
                <w:szCs w:val="16"/>
              </w:rPr>
              <w:t>2021-09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5F85B298" w14:textId="0B33B7ED" w:rsidR="00C75A43" w:rsidRDefault="00C75A43" w:rsidP="009C163B">
            <w:pPr>
              <w:pStyle w:val="TAC"/>
              <w:rPr>
                <w:sz w:val="16"/>
                <w:szCs w:val="16"/>
              </w:rPr>
            </w:pPr>
            <w:r>
              <w:rPr>
                <w:sz w:val="16"/>
                <w:szCs w:val="16"/>
              </w:rPr>
              <w:t>RAN#93</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27216715" w14:textId="10D105D6" w:rsidR="00C75A43" w:rsidRDefault="00C75A43" w:rsidP="009C163B">
            <w:pPr>
              <w:pStyle w:val="TAC"/>
              <w:rPr>
                <w:rFonts w:cs="Arial"/>
                <w:sz w:val="16"/>
                <w:szCs w:val="16"/>
              </w:rPr>
            </w:pPr>
            <w:r w:rsidRPr="00C75A43">
              <w:rPr>
                <w:rFonts w:cs="Arial"/>
                <w:sz w:val="16"/>
                <w:szCs w:val="16"/>
              </w:rPr>
              <w:t>RP-211889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7C5FC1" w14:textId="4F3C5156" w:rsidR="00C75A43" w:rsidRDefault="00C75A43" w:rsidP="009C163B">
            <w:pPr>
              <w:pStyle w:val="TAL"/>
              <w:rPr>
                <w:rFonts w:cs="Arial"/>
                <w:sz w:val="16"/>
                <w:szCs w:val="16"/>
              </w:rPr>
            </w:pPr>
            <w:r>
              <w:rPr>
                <w:rFonts w:cs="Arial"/>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7241C3" w14:textId="77777777" w:rsidR="00C75A43" w:rsidRDefault="00C75A43" w:rsidP="009C163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5196B9" w14:textId="47007D6E" w:rsidR="00C75A43" w:rsidRDefault="00C75A43" w:rsidP="009C163B">
            <w:pPr>
              <w:pStyle w:val="TAC"/>
              <w:rPr>
                <w:rFonts w:cs="Arial"/>
                <w:sz w:val="16"/>
                <w:szCs w:val="16"/>
              </w:rPr>
            </w:pPr>
            <w:r>
              <w:rPr>
                <w:rFonts w:cs="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781042F2" w14:textId="7E6109BC" w:rsidR="00C75A43" w:rsidRDefault="00C75A43" w:rsidP="009C163B">
            <w:pPr>
              <w:pStyle w:val="TAL"/>
              <w:rPr>
                <w:rFonts w:cs="Arial"/>
                <w:sz w:val="16"/>
                <w:szCs w:val="16"/>
              </w:rPr>
            </w:pPr>
            <w:r w:rsidRPr="00C75A43">
              <w:rPr>
                <w:rFonts w:cs="Arial"/>
                <w:sz w:val="16"/>
                <w:szCs w:val="16"/>
              </w:rPr>
              <w:t>Big CR for TR 37.941 Maintenance (Rel-16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E534FA" w14:textId="3601F4E1" w:rsidR="00C75A43" w:rsidRDefault="00C75A43" w:rsidP="009C163B">
            <w:pPr>
              <w:pStyle w:val="TAC"/>
              <w:rPr>
                <w:sz w:val="16"/>
                <w:szCs w:val="16"/>
                <w:lang w:eastAsia="zh-CN"/>
              </w:rPr>
            </w:pPr>
            <w:r>
              <w:rPr>
                <w:sz w:val="16"/>
                <w:szCs w:val="16"/>
                <w:lang w:eastAsia="zh-CN"/>
              </w:rPr>
              <w:t>16.3.0</w:t>
            </w:r>
          </w:p>
        </w:tc>
      </w:tr>
      <w:tr w:rsidR="00881E6D" w14:paraId="61B526C5"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41879EA8" w14:textId="2DA93E91" w:rsidR="00881E6D" w:rsidRDefault="00881E6D" w:rsidP="009C163B">
            <w:pPr>
              <w:pStyle w:val="TAC"/>
              <w:rPr>
                <w:sz w:val="16"/>
                <w:szCs w:val="16"/>
              </w:rPr>
            </w:pPr>
            <w:r>
              <w:rPr>
                <w:sz w:val="16"/>
                <w:szCs w:val="16"/>
              </w:rPr>
              <w:t>2021-12</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0ADE575F" w14:textId="370DE302" w:rsidR="00881E6D" w:rsidRDefault="00881E6D" w:rsidP="009C163B">
            <w:pPr>
              <w:pStyle w:val="TAC"/>
              <w:rPr>
                <w:sz w:val="16"/>
                <w:szCs w:val="16"/>
              </w:rPr>
            </w:pPr>
            <w:r>
              <w:rPr>
                <w:sz w:val="16"/>
                <w:szCs w:val="16"/>
              </w:rPr>
              <w:t>RAN#94</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0ECA7DCE" w14:textId="0FCDEB73" w:rsidR="00881E6D" w:rsidRPr="00C75A43" w:rsidRDefault="00881E6D" w:rsidP="009C163B">
            <w:pPr>
              <w:pStyle w:val="TAC"/>
              <w:rPr>
                <w:rFonts w:cs="Arial"/>
                <w:sz w:val="16"/>
                <w:szCs w:val="16"/>
              </w:rPr>
            </w:pPr>
            <w:r w:rsidRPr="00881E6D">
              <w:rPr>
                <w:rFonts w:cs="Arial"/>
                <w:sz w:val="16"/>
                <w:szCs w:val="16"/>
              </w:rPr>
              <w:t>RP-212852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48F459" w14:textId="32A2E7DD" w:rsidR="00881E6D" w:rsidRDefault="00881E6D" w:rsidP="009C163B">
            <w:pPr>
              <w:pStyle w:val="TAL"/>
              <w:rPr>
                <w:rFonts w:cs="Arial"/>
                <w:sz w:val="16"/>
                <w:szCs w:val="16"/>
              </w:rPr>
            </w:pPr>
            <w:r w:rsidRPr="00881E6D">
              <w:rPr>
                <w:rFonts w:cs="Arial"/>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D2A9C3" w14:textId="77777777" w:rsidR="00881E6D" w:rsidRDefault="00881E6D" w:rsidP="009C163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C776DC" w14:textId="7185975B" w:rsidR="00881E6D" w:rsidRDefault="00881E6D" w:rsidP="009C163B">
            <w:pPr>
              <w:pStyle w:val="TAC"/>
              <w:rPr>
                <w:rFonts w:cs="Arial"/>
                <w:sz w:val="16"/>
                <w:szCs w:val="16"/>
              </w:rPr>
            </w:pPr>
            <w:r>
              <w:rPr>
                <w:rFonts w:cs="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3927814E" w14:textId="7266E05C" w:rsidR="00881E6D" w:rsidRPr="00C75A43" w:rsidRDefault="00881E6D" w:rsidP="009C163B">
            <w:pPr>
              <w:pStyle w:val="TAL"/>
              <w:rPr>
                <w:rFonts w:cs="Arial"/>
                <w:sz w:val="16"/>
                <w:szCs w:val="16"/>
              </w:rPr>
            </w:pPr>
            <w:r w:rsidRPr="00881E6D">
              <w:rPr>
                <w:rFonts w:cs="Arial"/>
                <w:sz w:val="16"/>
                <w:szCs w:val="16"/>
              </w:rPr>
              <w:t>Big CR for TR 37.941 maintenance (Rel-16,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986DB2" w14:textId="672D9746" w:rsidR="00881E6D" w:rsidRDefault="00881E6D" w:rsidP="009C163B">
            <w:pPr>
              <w:pStyle w:val="TAC"/>
              <w:rPr>
                <w:sz w:val="16"/>
                <w:szCs w:val="16"/>
                <w:lang w:eastAsia="zh-CN"/>
              </w:rPr>
            </w:pPr>
            <w:r>
              <w:rPr>
                <w:sz w:val="16"/>
                <w:szCs w:val="16"/>
                <w:lang w:eastAsia="zh-CN"/>
              </w:rPr>
              <w:t>16.4.0</w:t>
            </w:r>
          </w:p>
        </w:tc>
      </w:tr>
    </w:tbl>
    <w:p w14:paraId="76F26CF3" w14:textId="77777777" w:rsidR="00652AE4" w:rsidRPr="00652AE4" w:rsidRDefault="00652AE4" w:rsidP="00652AE4">
      <w:pPr>
        <w:rPr>
          <w:rFonts w:eastAsia="Malgun Gothic"/>
          <w:lang w:eastAsia="en-GB"/>
        </w:rPr>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800"/>
        <w:gridCol w:w="1046"/>
        <w:gridCol w:w="473"/>
        <w:gridCol w:w="425"/>
        <w:gridCol w:w="425"/>
        <w:gridCol w:w="4962"/>
        <w:gridCol w:w="708"/>
      </w:tblGrid>
      <w:tr w:rsidR="00652AE4" w:rsidRPr="00652AE4" w14:paraId="43745358" w14:textId="77777777" w:rsidTr="00652AE4">
        <w:trPr>
          <w:cantSplit/>
        </w:trPr>
        <w:tc>
          <w:tcPr>
            <w:tcW w:w="9639" w:type="dxa"/>
            <w:gridSpan w:val="8"/>
            <w:tcBorders>
              <w:top w:val="single" w:sz="6" w:space="0" w:color="auto"/>
              <w:left w:val="single" w:sz="6" w:space="0" w:color="auto"/>
              <w:bottom w:val="nil"/>
              <w:right w:val="single" w:sz="6" w:space="0" w:color="auto"/>
            </w:tcBorders>
            <w:shd w:val="solid" w:color="FFFFFF" w:fill="auto"/>
            <w:hideMark/>
          </w:tcPr>
          <w:p w14:paraId="4D4AA3A2" w14:textId="77777777" w:rsidR="00652AE4" w:rsidRPr="00652AE4" w:rsidRDefault="00652AE4" w:rsidP="00652AE4">
            <w:pPr>
              <w:keepNext/>
              <w:keepLines/>
              <w:overflowPunct w:val="0"/>
              <w:autoSpaceDE w:val="0"/>
              <w:autoSpaceDN w:val="0"/>
              <w:adjustRightInd w:val="0"/>
              <w:spacing w:after="0"/>
              <w:jc w:val="center"/>
              <w:textAlignment w:val="baseline"/>
              <w:rPr>
                <w:rFonts w:ascii="Arial" w:eastAsia="Malgun Gothic" w:hAnsi="Arial"/>
                <w:b/>
                <w:sz w:val="16"/>
              </w:rPr>
            </w:pPr>
            <w:r w:rsidRPr="00652AE4">
              <w:rPr>
                <w:rFonts w:ascii="Arial" w:eastAsia="Malgun Gothic" w:hAnsi="Arial"/>
                <w:b/>
                <w:sz w:val="18"/>
                <w:lang w:eastAsia="en-GB"/>
              </w:rPr>
              <w:t>Change history</w:t>
            </w:r>
          </w:p>
        </w:tc>
      </w:tr>
      <w:tr w:rsidR="00652AE4" w:rsidRPr="00652AE4" w14:paraId="048D0189" w14:textId="77777777" w:rsidTr="00F67261">
        <w:tc>
          <w:tcPr>
            <w:tcW w:w="800" w:type="dxa"/>
            <w:tcBorders>
              <w:top w:val="single" w:sz="6" w:space="0" w:color="auto"/>
              <w:left w:val="single" w:sz="6" w:space="0" w:color="auto"/>
              <w:bottom w:val="single" w:sz="12" w:space="0" w:color="auto"/>
              <w:right w:val="single" w:sz="6" w:space="0" w:color="auto"/>
            </w:tcBorders>
            <w:shd w:val="pct10" w:color="auto" w:fill="FFFFFF"/>
            <w:hideMark/>
          </w:tcPr>
          <w:p w14:paraId="60AE3A79" w14:textId="77777777" w:rsidR="00652AE4" w:rsidRPr="00652AE4" w:rsidRDefault="00652AE4" w:rsidP="00652AE4">
            <w:pPr>
              <w:keepNext/>
              <w:keepLines/>
              <w:overflowPunct w:val="0"/>
              <w:autoSpaceDE w:val="0"/>
              <w:autoSpaceDN w:val="0"/>
              <w:adjustRightInd w:val="0"/>
              <w:spacing w:after="0"/>
              <w:textAlignment w:val="baseline"/>
              <w:rPr>
                <w:rFonts w:ascii="Arial" w:eastAsia="Malgun Gothic" w:hAnsi="Arial"/>
                <w:b/>
                <w:sz w:val="16"/>
              </w:rPr>
            </w:pPr>
            <w:r w:rsidRPr="00652AE4">
              <w:rPr>
                <w:rFonts w:ascii="Arial" w:eastAsia="Malgun Gothic" w:hAnsi="Arial"/>
                <w:b/>
                <w:sz w:val="16"/>
                <w:lang w:eastAsia="en-GB"/>
              </w:rPr>
              <w:t>Date</w:t>
            </w:r>
          </w:p>
        </w:tc>
        <w:tc>
          <w:tcPr>
            <w:tcW w:w="800" w:type="dxa"/>
            <w:tcBorders>
              <w:top w:val="single" w:sz="6" w:space="0" w:color="auto"/>
              <w:left w:val="single" w:sz="6" w:space="0" w:color="auto"/>
              <w:bottom w:val="single" w:sz="12" w:space="0" w:color="auto"/>
              <w:right w:val="single" w:sz="6" w:space="0" w:color="auto"/>
            </w:tcBorders>
            <w:shd w:val="pct10" w:color="auto" w:fill="FFFFFF"/>
            <w:hideMark/>
          </w:tcPr>
          <w:p w14:paraId="17061631" w14:textId="77777777" w:rsidR="00652AE4" w:rsidRPr="00652AE4" w:rsidRDefault="00652AE4" w:rsidP="00652AE4">
            <w:pPr>
              <w:keepNext/>
              <w:keepLines/>
              <w:overflowPunct w:val="0"/>
              <w:autoSpaceDE w:val="0"/>
              <w:autoSpaceDN w:val="0"/>
              <w:adjustRightInd w:val="0"/>
              <w:spacing w:after="0"/>
              <w:textAlignment w:val="baseline"/>
              <w:rPr>
                <w:rFonts w:ascii="Arial" w:eastAsia="Malgun Gothic" w:hAnsi="Arial"/>
                <w:b/>
                <w:sz w:val="16"/>
              </w:rPr>
            </w:pPr>
            <w:r w:rsidRPr="00652AE4">
              <w:rPr>
                <w:rFonts w:ascii="Arial" w:eastAsia="Malgun Gothic" w:hAnsi="Arial"/>
                <w:b/>
                <w:sz w:val="16"/>
                <w:lang w:eastAsia="en-GB"/>
              </w:rPr>
              <w:t>Meeting</w:t>
            </w:r>
          </w:p>
        </w:tc>
        <w:tc>
          <w:tcPr>
            <w:tcW w:w="1046" w:type="dxa"/>
            <w:tcBorders>
              <w:top w:val="single" w:sz="6" w:space="0" w:color="auto"/>
              <w:left w:val="single" w:sz="6" w:space="0" w:color="auto"/>
              <w:bottom w:val="single" w:sz="12" w:space="0" w:color="auto"/>
              <w:right w:val="single" w:sz="6" w:space="0" w:color="auto"/>
            </w:tcBorders>
            <w:shd w:val="pct10" w:color="auto" w:fill="FFFFFF"/>
            <w:hideMark/>
          </w:tcPr>
          <w:p w14:paraId="5F8E0E4C" w14:textId="77777777" w:rsidR="00652AE4" w:rsidRPr="00652AE4" w:rsidRDefault="00652AE4" w:rsidP="00652AE4">
            <w:pPr>
              <w:keepNext/>
              <w:keepLines/>
              <w:overflowPunct w:val="0"/>
              <w:autoSpaceDE w:val="0"/>
              <w:autoSpaceDN w:val="0"/>
              <w:adjustRightInd w:val="0"/>
              <w:spacing w:after="0"/>
              <w:textAlignment w:val="baseline"/>
              <w:rPr>
                <w:rFonts w:ascii="Arial" w:eastAsia="Malgun Gothic" w:hAnsi="Arial"/>
                <w:b/>
                <w:sz w:val="16"/>
              </w:rPr>
            </w:pPr>
            <w:r w:rsidRPr="00652AE4">
              <w:rPr>
                <w:rFonts w:ascii="Arial" w:eastAsia="Malgun Gothic" w:hAnsi="Arial"/>
                <w:b/>
                <w:sz w:val="16"/>
                <w:lang w:eastAsia="en-GB"/>
              </w:rPr>
              <w:t>TDoc</w:t>
            </w:r>
          </w:p>
        </w:tc>
        <w:tc>
          <w:tcPr>
            <w:tcW w:w="473" w:type="dxa"/>
            <w:tcBorders>
              <w:top w:val="single" w:sz="6" w:space="0" w:color="auto"/>
              <w:left w:val="single" w:sz="6" w:space="0" w:color="auto"/>
              <w:bottom w:val="single" w:sz="12" w:space="0" w:color="auto"/>
              <w:right w:val="single" w:sz="6" w:space="0" w:color="auto"/>
            </w:tcBorders>
            <w:shd w:val="pct10" w:color="auto" w:fill="FFFFFF"/>
            <w:hideMark/>
          </w:tcPr>
          <w:p w14:paraId="67C751CC" w14:textId="77777777" w:rsidR="00652AE4" w:rsidRPr="00652AE4" w:rsidRDefault="00652AE4" w:rsidP="00652AE4">
            <w:pPr>
              <w:keepNext/>
              <w:keepLines/>
              <w:overflowPunct w:val="0"/>
              <w:autoSpaceDE w:val="0"/>
              <w:autoSpaceDN w:val="0"/>
              <w:adjustRightInd w:val="0"/>
              <w:spacing w:after="0"/>
              <w:textAlignment w:val="baseline"/>
              <w:rPr>
                <w:rFonts w:ascii="Arial" w:eastAsia="Malgun Gothic" w:hAnsi="Arial"/>
                <w:b/>
                <w:sz w:val="16"/>
              </w:rPr>
            </w:pPr>
            <w:r w:rsidRPr="00652AE4">
              <w:rPr>
                <w:rFonts w:ascii="Arial" w:eastAsia="Malgun Gothic" w:hAnsi="Arial"/>
                <w:b/>
                <w:sz w:val="16"/>
                <w:lang w:eastAsia="en-GB"/>
              </w:rPr>
              <w:t>CR</w:t>
            </w:r>
          </w:p>
        </w:tc>
        <w:tc>
          <w:tcPr>
            <w:tcW w:w="425" w:type="dxa"/>
            <w:tcBorders>
              <w:top w:val="single" w:sz="6" w:space="0" w:color="auto"/>
              <w:left w:val="single" w:sz="6" w:space="0" w:color="auto"/>
              <w:bottom w:val="single" w:sz="12" w:space="0" w:color="auto"/>
              <w:right w:val="single" w:sz="6" w:space="0" w:color="auto"/>
            </w:tcBorders>
            <w:shd w:val="pct10" w:color="auto" w:fill="FFFFFF"/>
            <w:hideMark/>
          </w:tcPr>
          <w:p w14:paraId="6499F74B" w14:textId="77777777" w:rsidR="00652AE4" w:rsidRPr="00652AE4" w:rsidRDefault="00652AE4" w:rsidP="00652AE4">
            <w:pPr>
              <w:keepNext/>
              <w:keepLines/>
              <w:overflowPunct w:val="0"/>
              <w:autoSpaceDE w:val="0"/>
              <w:autoSpaceDN w:val="0"/>
              <w:adjustRightInd w:val="0"/>
              <w:spacing w:after="0"/>
              <w:textAlignment w:val="baseline"/>
              <w:rPr>
                <w:rFonts w:ascii="Arial" w:eastAsia="Malgun Gothic" w:hAnsi="Arial"/>
                <w:b/>
                <w:sz w:val="16"/>
              </w:rPr>
            </w:pPr>
            <w:r w:rsidRPr="00652AE4">
              <w:rPr>
                <w:rFonts w:ascii="Arial" w:eastAsia="Malgun Gothic" w:hAnsi="Arial"/>
                <w:b/>
                <w:sz w:val="16"/>
                <w:lang w:eastAsia="en-GB"/>
              </w:rPr>
              <w:t>Rev</w:t>
            </w:r>
          </w:p>
        </w:tc>
        <w:tc>
          <w:tcPr>
            <w:tcW w:w="425" w:type="dxa"/>
            <w:tcBorders>
              <w:top w:val="single" w:sz="6" w:space="0" w:color="auto"/>
              <w:left w:val="single" w:sz="6" w:space="0" w:color="auto"/>
              <w:bottom w:val="single" w:sz="12" w:space="0" w:color="auto"/>
              <w:right w:val="single" w:sz="6" w:space="0" w:color="auto"/>
            </w:tcBorders>
            <w:shd w:val="pct10" w:color="auto" w:fill="FFFFFF"/>
            <w:hideMark/>
          </w:tcPr>
          <w:p w14:paraId="01B0DF94" w14:textId="77777777" w:rsidR="00652AE4" w:rsidRPr="00652AE4" w:rsidRDefault="00652AE4" w:rsidP="00652AE4">
            <w:pPr>
              <w:keepNext/>
              <w:keepLines/>
              <w:overflowPunct w:val="0"/>
              <w:autoSpaceDE w:val="0"/>
              <w:autoSpaceDN w:val="0"/>
              <w:adjustRightInd w:val="0"/>
              <w:spacing w:after="0"/>
              <w:textAlignment w:val="baseline"/>
              <w:rPr>
                <w:rFonts w:ascii="Arial" w:eastAsia="Malgun Gothic" w:hAnsi="Arial"/>
                <w:b/>
                <w:sz w:val="16"/>
              </w:rPr>
            </w:pPr>
            <w:r w:rsidRPr="00652AE4">
              <w:rPr>
                <w:rFonts w:ascii="Arial" w:eastAsia="Malgun Gothic" w:hAnsi="Arial"/>
                <w:b/>
                <w:sz w:val="16"/>
                <w:lang w:eastAsia="en-GB"/>
              </w:rPr>
              <w:t>Cat</w:t>
            </w:r>
          </w:p>
        </w:tc>
        <w:tc>
          <w:tcPr>
            <w:tcW w:w="4962" w:type="dxa"/>
            <w:tcBorders>
              <w:top w:val="single" w:sz="6" w:space="0" w:color="auto"/>
              <w:left w:val="single" w:sz="6" w:space="0" w:color="auto"/>
              <w:bottom w:val="single" w:sz="12" w:space="0" w:color="auto"/>
              <w:right w:val="single" w:sz="6" w:space="0" w:color="auto"/>
            </w:tcBorders>
            <w:shd w:val="pct10" w:color="auto" w:fill="FFFFFF"/>
            <w:hideMark/>
          </w:tcPr>
          <w:p w14:paraId="797DD062" w14:textId="77777777" w:rsidR="00652AE4" w:rsidRPr="00652AE4" w:rsidRDefault="00652AE4" w:rsidP="00652AE4">
            <w:pPr>
              <w:keepNext/>
              <w:keepLines/>
              <w:overflowPunct w:val="0"/>
              <w:autoSpaceDE w:val="0"/>
              <w:autoSpaceDN w:val="0"/>
              <w:adjustRightInd w:val="0"/>
              <w:spacing w:after="0"/>
              <w:textAlignment w:val="baseline"/>
              <w:rPr>
                <w:rFonts w:ascii="Arial" w:eastAsia="Malgun Gothic" w:hAnsi="Arial"/>
                <w:b/>
                <w:sz w:val="16"/>
              </w:rPr>
            </w:pPr>
            <w:r w:rsidRPr="00652AE4">
              <w:rPr>
                <w:rFonts w:ascii="Arial" w:eastAsia="Malgun Gothic" w:hAnsi="Arial"/>
                <w:b/>
                <w:sz w:val="16"/>
                <w:lang w:eastAsia="en-GB"/>
              </w:rPr>
              <w:t>Subject/Comment</w:t>
            </w:r>
          </w:p>
        </w:tc>
        <w:tc>
          <w:tcPr>
            <w:tcW w:w="708" w:type="dxa"/>
            <w:tcBorders>
              <w:top w:val="single" w:sz="6" w:space="0" w:color="auto"/>
              <w:left w:val="single" w:sz="6" w:space="0" w:color="auto"/>
              <w:bottom w:val="single" w:sz="12" w:space="0" w:color="auto"/>
              <w:right w:val="single" w:sz="6" w:space="0" w:color="auto"/>
            </w:tcBorders>
            <w:shd w:val="pct10" w:color="auto" w:fill="FFFFFF"/>
            <w:hideMark/>
          </w:tcPr>
          <w:p w14:paraId="6AB03277" w14:textId="77777777" w:rsidR="00652AE4" w:rsidRPr="00652AE4" w:rsidRDefault="00652AE4" w:rsidP="00652AE4">
            <w:pPr>
              <w:keepNext/>
              <w:keepLines/>
              <w:overflowPunct w:val="0"/>
              <w:autoSpaceDE w:val="0"/>
              <w:autoSpaceDN w:val="0"/>
              <w:adjustRightInd w:val="0"/>
              <w:spacing w:after="0"/>
              <w:textAlignment w:val="baseline"/>
              <w:rPr>
                <w:rFonts w:ascii="Arial" w:eastAsia="Malgun Gothic" w:hAnsi="Arial"/>
                <w:b/>
                <w:sz w:val="16"/>
              </w:rPr>
            </w:pPr>
            <w:r w:rsidRPr="00652AE4">
              <w:rPr>
                <w:rFonts w:ascii="Arial" w:eastAsia="Malgun Gothic" w:hAnsi="Arial"/>
                <w:b/>
                <w:sz w:val="16"/>
                <w:lang w:eastAsia="en-GB"/>
              </w:rPr>
              <w:t>New version</w:t>
            </w:r>
          </w:p>
        </w:tc>
      </w:tr>
      <w:tr w:rsidR="00EC125B" w:rsidRPr="00652AE4" w14:paraId="42A9BD44" w14:textId="77777777" w:rsidTr="00F67261">
        <w:tc>
          <w:tcPr>
            <w:tcW w:w="800" w:type="dxa"/>
            <w:tcBorders>
              <w:top w:val="single" w:sz="12" w:space="0" w:color="auto"/>
              <w:left w:val="single" w:sz="6" w:space="0" w:color="auto"/>
              <w:bottom w:val="single" w:sz="4" w:space="0" w:color="auto"/>
              <w:right w:val="single" w:sz="6" w:space="0" w:color="auto"/>
            </w:tcBorders>
            <w:shd w:val="solid" w:color="FFFFFF" w:fill="auto"/>
          </w:tcPr>
          <w:p w14:paraId="6C978C8B" w14:textId="77777777" w:rsidR="00EC125B" w:rsidRPr="00F67261" w:rsidRDefault="00EC125B" w:rsidP="00F67261">
            <w:pPr>
              <w:pStyle w:val="TAL"/>
              <w:rPr>
                <w:rFonts w:eastAsia="Malgun Gothic"/>
                <w:sz w:val="16"/>
                <w:szCs w:val="16"/>
                <w:lang w:eastAsia="en-GB"/>
              </w:rPr>
            </w:pPr>
            <w:r w:rsidRPr="00F67261">
              <w:rPr>
                <w:rFonts w:eastAsia="Malgun Gothic"/>
                <w:sz w:val="16"/>
                <w:szCs w:val="16"/>
                <w:lang w:eastAsia="en-GB"/>
              </w:rPr>
              <w:t>2022-03</w:t>
            </w:r>
          </w:p>
        </w:tc>
        <w:tc>
          <w:tcPr>
            <w:tcW w:w="800" w:type="dxa"/>
            <w:tcBorders>
              <w:top w:val="single" w:sz="12" w:space="0" w:color="auto"/>
              <w:left w:val="single" w:sz="6" w:space="0" w:color="auto"/>
              <w:bottom w:val="single" w:sz="4" w:space="0" w:color="auto"/>
              <w:right w:val="single" w:sz="6" w:space="0" w:color="auto"/>
            </w:tcBorders>
            <w:shd w:val="solid" w:color="FFFFFF" w:fill="auto"/>
          </w:tcPr>
          <w:p w14:paraId="0CF7AD7B" w14:textId="77777777" w:rsidR="00EC125B" w:rsidRPr="00F67261" w:rsidRDefault="00EC125B" w:rsidP="00F67261">
            <w:pPr>
              <w:pStyle w:val="TAL"/>
              <w:rPr>
                <w:rFonts w:eastAsia="Malgun Gothic"/>
                <w:sz w:val="16"/>
                <w:szCs w:val="16"/>
              </w:rPr>
            </w:pPr>
            <w:r w:rsidRPr="00F67261">
              <w:rPr>
                <w:rFonts w:eastAsia="Malgun Gothic"/>
                <w:sz w:val="16"/>
                <w:szCs w:val="16"/>
              </w:rPr>
              <w:t>SA#95</w:t>
            </w:r>
          </w:p>
        </w:tc>
        <w:tc>
          <w:tcPr>
            <w:tcW w:w="1046" w:type="dxa"/>
            <w:tcBorders>
              <w:top w:val="single" w:sz="12" w:space="0" w:color="auto"/>
              <w:left w:val="single" w:sz="6" w:space="0" w:color="auto"/>
              <w:bottom w:val="single" w:sz="4" w:space="0" w:color="auto"/>
              <w:right w:val="single" w:sz="6" w:space="0" w:color="auto"/>
            </w:tcBorders>
            <w:shd w:val="solid" w:color="FFFFFF" w:fill="auto"/>
          </w:tcPr>
          <w:p w14:paraId="14C6FA43" w14:textId="77777777" w:rsidR="00EC125B" w:rsidRPr="00F67261" w:rsidRDefault="00EC125B" w:rsidP="00F67261">
            <w:pPr>
              <w:pStyle w:val="TAL"/>
              <w:rPr>
                <w:rFonts w:eastAsia="Malgun Gothic"/>
                <w:sz w:val="16"/>
                <w:szCs w:val="16"/>
              </w:rPr>
            </w:pPr>
          </w:p>
        </w:tc>
        <w:tc>
          <w:tcPr>
            <w:tcW w:w="473" w:type="dxa"/>
            <w:tcBorders>
              <w:top w:val="single" w:sz="12" w:space="0" w:color="auto"/>
              <w:left w:val="single" w:sz="6" w:space="0" w:color="auto"/>
              <w:bottom w:val="single" w:sz="4" w:space="0" w:color="auto"/>
              <w:right w:val="single" w:sz="6" w:space="0" w:color="auto"/>
            </w:tcBorders>
            <w:shd w:val="solid" w:color="FFFFFF" w:fill="auto"/>
          </w:tcPr>
          <w:p w14:paraId="307BA71F" w14:textId="6750A84F" w:rsidR="00EC125B" w:rsidRPr="00F67261" w:rsidRDefault="00EC125B" w:rsidP="00F67261">
            <w:pPr>
              <w:pStyle w:val="TAC"/>
              <w:rPr>
                <w:rFonts w:eastAsia="Malgun Gothic"/>
                <w:sz w:val="16"/>
                <w:szCs w:val="16"/>
              </w:rPr>
            </w:pPr>
          </w:p>
        </w:tc>
        <w:tc>
          <w:tcPr>
            <w:tcW w:w="425" w:type="dxa"/>
            <w:tcBorders>
              <w:top w:val="single" w:sz="12" w:space="0" w:color="auto"/>
              <w:left w:val="single" w:sz="6" w:space="0" w:color="auto"/>
              <w:bottom w:val="single" w:sz="4" w:space="0" w:color="auto"/>
              <w:right w:val="single" w:sz="6" w:space="0" w:color="auto"/>
            </w:tcBorders>
            <w:shd w:val="solid" w:color="FFFFFF" w:fill="auto"/>
          </w:tcPr>
          <w:p w14:paraId="12C70E61" w14:textId="77777777" w:rsidR="00EC125B" w:rsidRPr="00F67261" w:rsidRDefault="00EC125B" w:rsidP="00F67261">
            <w:pPr>
              <w:pStyle w:val="TAC"/>
              <w:rPr>
                <w:rFonts w:eastAsia="Malgun Gothic"/>
                <w:sz w:val="16"/>
                <w:szCs w:val="16"/>
              </w:rPr>
            </w:pPr>
          </w:p>
        </w:tc>
        <w:tc>
          <w:tcPr>
            <w:tcW w:w="425" w:type="dxa"/>
            <w:tcBorders>
              <w:top w:val="single" w:sz="12" w:space="0" w:color="auto"/>
              <w:left w:val="single" w:sz="6" w:space="0" w:color="auto"/>
              <w:bottom w:val="single" w:sz="4" w:space="0" w:color="auto"/>
              <w:right w:val="single" w:sz="6" w:space="0" w:color="auto"/>
            </w:tcBorders>
            <w:shd w:val="solid" w:color="FFFFFF" w:fill="auto"/>
          </w:tcPr>
          <w:p w14:paraId="797F68F7" w14:textId="77777777" w:rsidR="00EC125B" w:rsidRPr="00F67261" w:rsidRDefault="00EC125B" w:rsidP="00F67261">
            <w:pPr>
              <w:pStyle w:val="TAC"/>
              <w:rPr>
                <w:rFonts w:eastAsia="Malgun Gothic"/>
                <w:sz w:val="16"/>
                <w:szCs w:val="16"/>
              </w:rPr>
            </w:pPr>
          </w:p>
        </w:tc>
        <w:tc>
          <w:tcPr>
            <w:tcW w:w="4962" w:type="dxa"/>
            <w:tcBorders>
              <w:top w:val="single" w:sz="12" w:space="0" w:color="auto"/>
              <w:left w:val="single" w:sz="6" w:space="0" w:color="auto"/>
              <w:bottom w:val="single" w:sz="4" w:space="0" w:color="auto"/>
              <w:right w:val="single" w:sz="6" w:space="0" w:color="auto"/>
            </w:tcBorders>
            <w:shd w:val="solid" w:color="FFFFFF" w:fill="auto"/>
          </w:tcPr>
          <w:p w14:paraId="27EAC1BF" w14:textId="77777777" w:rsidR="00EC125B" w:rsidRPr="00652AE4" w:rsidRDefault="00EC125B" w:rsidP="00EC125B">
            <w:pPr>
              <w:keepNext/>
              <w:keepLines/>
              <w:overflowPunct w:val="0"/>
              <w:autoSpaceDE w:val="0"/>
              <w:autoSpaceDN w:val="0"/>
              <w:adjustRightInd w:val="0"/>
              <w:spacing w:after="0"/>
              <w:textAlignment w:val="baseline"/>
              <w:rPr>
                <w:rFonts w:ascii="Arial" w:eastAsia="Malgun Gothic" w:hAnsi="Arial"/>
                <w:sz w:val="16"/>
                <w:szCs w:val="16"/>
              </w:rPr>
            </w:pPr>
            <w:r w:rsidRPr="00652AE4">
              <w:rPr>
                <w:rFonts w:ascii="Arial" w:eastAsia="Malgun Gothic" w:hAnsi="Arial"/>
                <w:sz w:val="16"/>
                <w:szCs w:val="16"/>
              </w:rPr>
              <w:t>Update to Rel-17 version (MCC)</w:t>
            </w:r>
          </w:p>
        </w:tc>
        <w:tc>
          <w:tcPr>
            <w:tcW w:w="708" w:type="dxa"/>
            <w:tcBorders>
              <w:top w:val="single" w:sz="12" w:space="0" w:color="auto"/>
              <w:left w:val="single" w:sz="6" w:space="0" w:color="auto"/>
              <w:bottom w:val="single" w:sz="4" w:space="0" w:color="auto"/>
              <w:right w:val="single" w:sz="6" w:space="0" w:color="auto"/>
            </w:tcBorders>
            <w:shd w:val="solid" w:color="FFFFFF" w:fill="auto"/>
          </w:tcPr>
          <w:p w14:paraId="74177328" w14:textId="77777777" w:rsidR="00EC125B" w:rsidRPr="00F67261" w:rsidRDefault="00EC125B" w:rsidP="00EC125B">
            <w:pPr>
              <w:keepNext/>
              <w:keepLines/>
              <w:overflowPunct w:val="0"/>
              <w:autoSpaceDE w:val="0"/>
              <w:autoSpaceDN w:val="0"/>
              <w:adjustRightInd w:val="0"/>
              <w:spacing w:after="0"/>
              <w:jc w:val="center"/>
              <w:textAlignment w:val="baseline"/>
              <w:rPr>
                <w:rFonts w:ascii="Arial" w:eastAsia="Malgun Gothic" w:hAnsi="Arial"/>
                <w:bCs/>
                <w:sz w:val="16"/>
                <w:szCs w:val="16"/>
              </w:rPr>
            </w:pPr>
            <w:r w:rsidRPr="00F67261">
              <w:rPr>
                <w:rFonts w:ascii="Arial" w:eastAsia="Malgun Gothic" w:hAnsi="Arial"/>
                <w:bCs/>
                <w:sz w:val="16"/>
                <w:szCs w:val="16"/>
              </w:rPr>
              <w:t>17.0.0</w:t>
            </w:r>
          </w:p>
        </w:tc>
      </w:tr>
      <w:tr w:rsidR="00EC125B" w:rsidRPr="00652AE4" w14:paraId="24F3DE77" w14:textId="77777777" w:rsidTr="00F67261">
        <w:tc>
          <w:tcPr>
            <w:tcW w:w="800" w:type="dxa"/>
            <w:tcBorders>
              <w:top w:val="single" w:sz="4" w:space="0" w:color="auto"/>
              <w:left w:val="single" w:sz="6" w:space="0" w:color="auto"/>
              <w:bottom w:val="single" w:sz="4" w:space="0" w:color="auto"/>
              <w:right w:val="single" w:sz="6" w:space="0" w:color="auto"/>
            </w:tcBorders>
            <w:shd w:val="solid" w:color="FFFFFF" w:fill="auto"/>
          </w:tcPr>
          <w:p w14:paraId="1A8D0203" w14:textId="669D5CA7" w:rsidR="00EC125B" w:rsidRPr="00F67261" w:rsidRDefault="00EC125B" w:rsidP="00F67261">
            <w:pPr>
              <w:pStyle w:val="TAL"/>
              <w:rPr>
                <w:rFonts w:eastAsia="Malgun Gothic"/>
                <w:sz w:val="16"/>
                <w:szCs w:val="16"/>
                <w:lang w:eastAsia="en-GB"/>
              </w:rPr>
            </w:pPr>
            <w:r w:rsidRPr="00F67261">
              <w:rPr>
                <w:rFonts w:eastAsia="Malgun Gothic"/>
                <w:sz w:val="16"/>
                <w:szCs w:val="16"/>
                <w:lang w:eastAsia="en-GB"/>
              </w:rPr>
              <w:t>2023-06</w:t>
            </w:r>
          </w:p>
        </w:tc>
        <w:tc>
          <w:tcPr>
            <w:tcW w:w="800" w:type="dxa"/>
            <w:tcBorders>
              <w:top w:val="single" w:sz="4" w:space="0" w:color="auto"/>
              <w:left w:val="single" w:sz="6" w:space="0" w:color="auto"/>
              <w:bottom w:val="single" w:sz="4" w:space="0" w:color="auto"/>
              <w:right w:val="single" w:sz="6" w:space="0" w:color="auto"/>
            </w:tcBorders>
            <w:shd w:val="solid" w:color="FFFFFF" w:fill="auto"/>
          </w:tcPr>
          <w:p w14:paraId="2E92FBB1" w14:textId="37699A9C" w:rsidR="00EC125B" w:rsidRPr="00F67261" w:rsidRDefault="00EC125B" w:rsidP="00F67261">
            <w:pPr>
              <w:pStyle w:val="TAL"/>
              <w:rPr>
                <w:rFonts w:eastAsia="Malgun Gothic"/>
                <w:sz w:val="16"/>
                <w:szCs w:val="16"/>
              </w:rPr>
            </w:pPr>
            <w:r w:rsidRPr="00F67261">
              <w:rPr>
                <w:rFonts w:eastAsia="Malgun Gothic"/>
                <w:sz w:val="16"/>
                <w:szCs w:val="16"/>
              </w:rPr>
              <w:t>RAN#100</w:t>
            </w:r>
          </w:p>
        </w:tc>
        <w:tc>
          <w:tcPr>
            <w:tcW w:w="1046" w:type="dxa"/>
            <w:tcBorders>
              <w:top w:val="single" w:sz="4" w:space="0" w:color="auto"/>
              <w:left w:val="single" w:sz="6" w:space="0" w:color="auto"/>
              <w:bottom w:val="single" w:sz="4" w:space="0" w:color="000000"/>
              <w:right w:val="single" w:sz="6" w:space="0" w:color="auto"/>
            </w:tcBorders>
            <w:shd w:val="solid" w:color="FFFFFF" w:fill="auto"/>
          </w:tcPr>
          <w:p w14:paraId="57CE7D88" w14:textId="4C2507B7" w:rsidR="00EC125B" w:rsidRPr="00F67261" w:rsidRDefault="00EC125B" w:rsidP="00F67261">
            <w:pPr>
              <w:pStyle w:val="TAL"/>
              <w:rPr>
                <w:rFonts w:eastAsia="Malgun Gothic"/>
                <w:sz w:val="16"/>
                <w:szCs w:val="16"/>
              </w:rPr>
            </w:pPr>
            <w:r w:rsidRPr="00F67261">
              <w:rPr>
                <w:sz w:val="16"/>
                <w:szCs w:val="16"/>
              </w:rPr>
              <w:t>RP-231343</w:t>
            </w:r>
          </w:p>
        </w:tc>
        <w:tc>
          <w:tcPr>
            <w:tcW w:w="473" w:type="dxa"/>
            <w:tcBorders>
              <w:top w:val="single" w:sz="4" w:space="0" w:color="auto"/>
              <w:left w:val="single" w:sz="6" w:space="0" w:color="auto"/>
              <w:bottom w:val="single" w:sz="4" w:space="0" w:color="000000"/>
              <w:right w:val="single" w:sz="6" w:space="0" w:color="auto"/>
            </w:tcBorders>
            <w:shd w:val="solid" w:color="FFFFFF" w:fill="auto"/>
          </w:tcPr>
          <w:p w14:paraId="27B2A825" w14:textId="63FA72CB" w:rsidR="00EC125B" w:rsidRPr="00F67261" w:rsidRDefault="00EC125B" w:rsidP="00F67261">
            <w:pPr>
              <w:pStyle w:val="TAC"/>
              <w:rPr>
                <w:rFonts w:eastAsia="Malgun Gothic"/>
                <w:sz w:val="16"/>
                <w:szCs w:val="16"/>
              </w:rPr>
            </w:pPr>
            <w:r w:rsidRPr="00F67261">
              <w:rPr>
                <w:sz w:val="16"/>
                <w:szCs w:val="16"/>
              </w:rPr>
              <w:t>0031</w:t>
            </w:r>
          </w:p>
        </w:tc>
        <w:tc>
          <w:tcPr>
            <w:tcW w:w="425" w:type="dxa"/>
            <w:tcBorders>
              <w:top w:val="single" w:sz="4" w:space="0" w:color="auto"/>
              <w:left w:val="single" w:sz="6" w:space="0" w:color="auto"/>
              <w:bottom w:val="single" w:sz="4" w:space="0" w:color="000000"/>
              <w:right w:val="single" w:sz="6" w:space="0" w:color="auto"/>
            </w:tcBorders>
            <w:shd w:val="solid" w:color="FFFFFF" w:fill="auto"/>
          </w:tcPr>
          <w:p w14:paraId="0BE94FD6" w14:textId="77777777" w:rsidR="00EC125B" w:rsidRPr="00F67261" w:rsidRDefault="00EC125B" w:rsidP="00F67261">
            <w:pPr>
              <w:pStyle w:val="TAC"/>
              <w:rPr>
                <w:rFonts w:eastAsia="Malgun Gothic"/>
                <w:sz w:val="16"/>
                <w:szCs w:val="16"/>
              </w:rPr>
            </w:pPr>
          </w:p>
        </w:tc>
        <w:tc>
          <w:tcPr>
            <w:tcW w:w="425" w:type="dxa"/>
            <w:tcBorders>
              <w:top w:val="single" w:sz="4" w:space="0" w:color="auto"/>
              <w:left w:val="single" w:sz="6" w:space="0" w:color="auto"/>
              <w:bottom w:val="single" w:sz="4" w:space="0" w:color="000000"/>
              <w:right w:val="single" w:sz="6" w:space="0" w:color="auto"/>
            </w:tcBorders>
            <w:shd w:val="solid" w:color="FFFFFF" w:fill="auto"/>
          </w:tcPr>
          <w:p w14:paraId="10A887A8" w14:textId="593D3515" w:rsidR="00EC125B" w:rsidRPr="00F67261" w:rsidRDefault="00EC125B" w:rsidP="00F67261">
            <w:pPr>
              <w:pStyle w:val="TAC"/>
              <w:rPr>
                <w:rFonts w:eastAsia="Malgun Gothic"/>
                <w:sz w:val="16"/>
                <w:szCs w:val="16"/>
              </w:rPr>
            </w:pPr>
            <w:r w:rsidRPr="00F67261">
              <w:rPr>
                <w:rFonts w:eastAsia="Malgun Gothic"/>
                <w:sz w:val="16"/>
                <w:szCs w:val="16"/>
              </w:rPr>
              <w:t>F</w:t>
            </w:r>
          </w:p>
        </w:tc>
        <w:tc>
          <w:tcPr>
            <w:tcW w:w="4962" w:type="dxa"/>
            <w:tcBorders>
              <w:top w:val="single" w:sz="4" w:space="0" w:color="auto"/>
              <w:left w:val="single" w:sz="6" w:space="0" w:color="auto"/>
              <w:bottom w:val="single" w:sz="4" w:space="0" w:color="000000"/>
              <w:right w:val="single" w:sz="6" w:space="0" w:color="auto"/>
            </w:tcBorders>
            <w:shd w:val="solid" w:color="FFFFFF" w:fill="auto"/>
          </w:tcPr>
          <w:p w14:paraId="2C68F360" w14:textId="1BDA148C" w:rsidR="00EC125B" w:rsidRPr="00652AE4" w:rsidRDefault="00EC125B" w:rsidP="00EC125B">
            <w:pPr>
              <w:keepNext/>
              <w:keepLines/>
              <w:overflowPunct w:val="0"/>
              <w:autoSpaceDE w:val="0"/>
              <w:autoSpaceDN w:val="0"/>
              <w:adjustRightInd w:val="0"/>
              <w:spacing w:after="0"/>
              <w:textAlignment w:val="baseline"/>
              <w:rPr>
                <w:rFonts w:ascii="Arial" w:eastAsia="Malgun Gothic" w:hAnsi="Arial"/>
                <w:sz w:val="16"/>
                <w:szCs w:val="16"/>
              </w:rPr>
            </w:pPr>
            <w:r w:rsidRPr="00EC125B">
              <w:rPr>
                <w:rFonts w:ascii="Arial" w:eastAsia="Malgun Gothic" w:hAnsi="Arial"/>
                <w:sz w:val="16"/>
                <w:szCs w:val="16"/>
              </w:rPr>
              <w:t>CR to TR 37.941: Improvement of RC description in clause 2 and sub-clause 7.8</w:t>
            </w:r>
          </w:p>
        </w:tc>
        <w:tc>
          <w:tcPr>
            <w:tcW w:w="708" w:type="dxa"/>
            <w:tcBorders>
              <w:top w:val="single" w:sz="4" w:space="0" w:color="auto"/>
              <w:left w:val="single" w:sz="6" w:space="0" w:color="auto"/>
              <w:bottom w:val="single" w:sz="4" w:space="0" w:color="000000"/>
              <w:right w:val="single" w:sz="6" w:space="0" w:color="auto"/>
            </w:tcBorders>
            <w:shd w:val="solid" w:color="FFFFFF" w:fill="auto"/>
          </w:tcPr>
          <w:p w14:paraId="514D7E52" w14:textId="165144C0" w:rsidR="00EC125B" w:rsidRPr="00F67261" w:rsidRDefault="00EC125B" w:rsidP="00EC125B">
            <w:pPr>
              <w:keepNext/>
              <w:keepLines/>
              <w:overflowPunct w:val="0"/>
              <w:autoSpaceDE w:val="0"/>
              <w:autoSpaceDN w:val="0"/>
              <w:adjustRightInd w:val="0"/>
              <w:spacing w:after="0"/>
              <w:jc w:val="center"/>
              <w:textAlignment w:val="baseline"/>
              <w:rPr>
                <w:rFonts w:ascii="Arial" w:eastAsia="Malgun Gothic" w:hAnsi="Arial"/>
                <w:bCs/>
                <w:sz w:val="16"/>
                <w:szCs w:val="16"/>
              </w:rPr>
            </w:pPr>
            <w:r w:rsidRPr="00F67261">
              <w:rPr>
                <w:rFonts w:ascii="Arial" w:eastAsia="Malgun Gothic" w:hAnsi="Arial"/>
                <w:bCs/>
                <w:sz w:val="16"/>
                <w:szCs w:val="16"/>
              </w:rPr>
              <w:t>17.1.0</w:t>
            </w:r>
          </w:p>
        </w:tc>
      </w:tr>
      <w:tr w:rsidR="00EC125B" w:rsidRPr="00652AE4" w14:paraId="6AAC1A4B" w14:textId="77777777" w:rsidTr="00F67261">
        <w:tc>
          <w:tcPr>
            <w:tcW w:w="800" w:type="dxa"/>
            <w:tcBorders>
              <w:top w:val="single" w:sz="4" w:space="0" w:color="auto"/>
              <w:left w:val="single" w:sz="6" w:space="0" w:color="auto"/>
              <w:bottom w:val="single" w:sz="4" w:space="0" w:color="auto"/>
              <w:right w:val="single" w:sz="6" w:space="0" w:color="auto"/>
            </w:tcBorders>
            <w:shd w:val="solid" w:color="FFFFFF" w:fill="auto"/>
          </w:tcPr>
          <w:p w14:paraId="1CA720FC" w14:textId="28A76370" w:rsidR="00EC125B" w:rsidRPr="00F67261" w:rsidRDefault="00EC125B" w:rsidP="00F67261">
            <w:pPr>
              <w:pStyle w:val="TAL"/>
              <w:rPr>
                <w:rFonts w:eastAsia="Malgun Gothic"/>
                <w:sz w:val="16"/>
                <w:szCs w:val="16"/>
                <w:lang w:eastAsia="en-GB"/>
              </w:rPr>
            </w:pPr>
            <w:r w:rsidRPr="00F67261">
              <w:rPr>
                <w:rFonts w:eastAsia="Malgun Gothic"/>
                <w:sz w:val="16"/>
                <w:szCs w:val="16"/>
                <w:lang w:eastAsia="en-GB"/>
              </w:rPr>
              <w:t>2023-06</w:t>
            </w:r>
          </w:p>
        </w:tc>
        <w:tc>
          <w:tcPr>
            <w:tcW w:w="800" w:type="dxa"/>
            <w:tcBorders>
              <w:top w:val="single" w:sz="4" w:space="0" w:color="auto"/>
              <w:left w:val="single" w:sz="6" w:space="0" w:color="auto"/>
              <w:bottom w:val="single" w:sz="4" w:space="0" w:color="auto"/>
              <w:right w:val="single" w:sz="6" w:space="0" w:color="auto"/>
            </w:tcBorders>
            <w:shd w:val="solid" w:color="FFFFFF" w:fill="auto"/>
          </w:tcPr>
          <w:p w14:paraId="52A937C4" w14:textId="389E8B84" w:rsidR="00EC125B" w:rsidRPr="00F67261" w:rsidRDefault="00EC125B" w:rsidP="00F67261">
            <w:pPr>
              <w:pStyle w:val="TAL"/>
              <w:rPr>
                <w:rFonts w:eastAsia="Malgun Gothic"/>
                <w:sz w:val="16"/>
                <w:szCs w:val="16"/>
              </w:rPr>
            </w:pPr>
            <w:r w:rsidRPr="00F67261">
              <w:rPr>
                <w:rFonts w:eastAsia="Malgun Gothic"/>
                <w:sz w:val="16"/>
                <w:szCs w:val="16"/>
              </w:rPr>
              <w:t>RAN#100</w:t>
            </w:r>
          </w:p>
        </w:tc>
        <w:tc>
          <w:tcPr>
            <w:tcW w:w="1046" w:type="dxa"/>
            <w:tcBorders>
              <w:top w:val="single" w:sz="4" w:space="0" w:color="000000"/>
              <w:left w:val="single" w:sz="6" w:space="0" w:color="auto"/>
              <w:bottom w:val="single" w:sz="4" w:space="0" w:color="000000"/>
              <w:right w:val="single" w:sz="6" w:space="0" w:color="auto"/>
            </w:tcBorders>
            <w:shd w:val="solid" w:color="FFFFFF" w:fill="auto"/>
          </w:tcPr>
          <w:p w14:paraId="40CD3A56" w14:textId="43A5D2AB" w:rsidR="00EC125B" w:rsidRPr="00F67261" w:rsidRDefault="00EC125B" w:rsidP="00F67261">
            <w:pPr>
              <w:pStyle w:val="TAL"/>
              <w:rPr>
                <w:rFonts w:eastAsia="Malgun Gothic"/>
                <w:sz w:val="16"/>
                <w:szCs w:val="16"/>
              </w:rPr>
            </w:pPr>
            <w:r w:rsidRPr="00F67261">
              <w:rPr>
                <w:sz w:val="16"/>
                <w:szCs w:val="16"/>
              </w:rPr>
              <w:t>RP-231352</w:t>
            </w:r>
          </w:p>
        </w:tc>
        <w:tc>
          <w:tcPr>
            <w:tcW w:w="473" w:type="dxa"/>
            <w:tcBorders>
              <w:top w:val="single" w:sz="4" w:space="0" w:color="000000"/>
              <w:left w:val="single" w:sz="6" w:space="0" w:color="auto"/>
              <w:bottom w:val="single" w:sz="4" w:space="0" w:color="000000"/>
              <w:right w:val="single" w:sz="6" w:space="0" w:color="auto"/>
            </w:tcBorders>
            <w:shd w:val="solid" w:color="FFFFFF" w:fill="auto"/>
          </w:tcPr>
          <w:p w14:paraId="1C43D0CF" w14:textId="37C79009" w:rsidR="00EC125B" w:rsidRPr="00F67261" w:rsidRDefault="00EC125B" w:rsidP="00F67261">
            <w:pPr>
              <w:pStyle w:val="TAC"/>
              <w:rPr>
                <w:rFonts w:eastAsia="Malgun Gothic"/>
                <w:sz w:val="16"/>
                <w:szCs w:val="16"/>
              </w:rPr>
            </w:pPr>
            <w:r w:rsidRPr="00F67261">
              <w:rPr>
                <w:sz w:val="16"/>
                <w:szCs w:val="16"/>
              </w:rPr>
              <w:t>0035</w:t>
            </w:r>
          </w:p>
        </w:tc>
        <w:tc>
          <w:tcPr>
            <w:tcW w:w="425" w:type="dxa"/>
            <w:tcBorders>
              <w:top w:val="single" w:sz="4" w:space="0" w:color="000000"/>
              <w:left w:val="single" w:sz="6" w:space="0" w:color="auto"/>
              <w:bottom w:val="single" w:sz="4" w:space="0" w:color="000000"/>
              <w:right w:val="single" w:sz="6" w:space="0" w:color="auto"/>
            </w:tcBorders>
            <w:shd w:val="solid" w:color="FFFFFF" w:fill="auto"/>
          </w:tcPr>
          <w:p w14:paraId="70AE4753" w14:textId="77777777" w:rsidR="00EC125B" w:rsidRPr="00F67261" w:rsidRDefault="00EC125B" w:rsidP="00F67261">
            <w:pPr>
              <w:pStyle w:val="TAC"/>
              <w:rPr>
                <w:rFonts w:eastAsia="Malgun Gothic"/>
                <w:sz w:val="16"/>
                <w:szCs w:val="16"/>
              </w:rPr>
            </w:pPr>
          </w:p>
        </w:tc>
        <w:tc>
          <w:tcPr>
            <w:tcW w:w="425" w:type="dxa"/>
            <w:tcBorders>
              <w:top w:val="single" w:sz="4" w:space="0" w:color="000000"/>
              <w:left w:val="single" w:sz="6" w:space="0" w:color="auto"/>
              <w:bottom w:val="single" w:sz="4" w:space="0" w:color="000000"/>
              <w:right w:val="single" w:sz="6" w:space="0" w:color="auto"/>
            </w:tcBorders>
            <w:shd w:val="solid" w:color="FFFFFF" w:fill="auto"/>
          </w:tcPr>
          <w:p w14:paraId="68F328D8" w14:textId="1C2A44BE" w:rsidR="00EC125B" w:rsidRPr="00F67261" w:rsidRDefault="00EC125B" w:rsidP="00F67261">
            <w:pPr>
              <w:pStyle w:val="TAC"/>
              <w:rPr>
                <w:rFonts w:eastAsia="Malgun Gothic"/>
                <w:sz w:val="16"/>
                <w:szCs w:val="16"/>
              </w:rPr>
            </w:pPr>
            <w:r w:rsidRPr="00F67261">
              <w:rPr>
                <w:rFonts w:eastAsia="Malgun Gothic"/>
                <w:sz w:val="16"/>
                <w:szCs w:val="16"/>
              </w:rPr>
              <w:t>A</w:t>
            </w:r>
          </w:p>
        </w:tc>
        <w:tc>
          <w:tcPr>
            <w:tcW w:w="4962" w:type="dxa"/>
            <w:tcBorders>
              <w:top w:val="single" w:sz="4" w:space="0" w:color="000000"/>
              <w:left w:val="single" w:sz="6" w:space="0" w:color="auto"/>
              <w:bottom w:val="single" w:sz="4" w:space="0" w:color="000000"/>
              <w:right w:val="single" w:sz="6" w:space="0" w:color="auto"/>
            </w:tcBorders>
            <w:shd w:val="solid" w:color="FFFFFF" w:fill="auto"/>
          </w:tcPr>
          <w:p w14:paraId="5372E3AC" w14:textId="02D1917B" w:rsidR="00EC125B" w:rsidRPr="00652AE4" w:rsidRDefault="00EC125B" w:rsidP="00EC125B">
            <w:pPr>
              <w:keepNext/>
              <w:keepLines/>
              <w:overflowPunct w:val="0"/>
              <w:autoSpaceDE w:val="0"/>
              <w:autoSpaceDN w:val="0"/>
              <w:adjustRightInd w:val="0"/>
              <w:spacing w:after="0"/>
              <w:textAlignment w:val="baseline"/>
              <w:rPr>
                <w:rFonts w:ascii="Arial" w:eastAsia="Malgun Gothic" w:hAnsi="Arial"/>
                <w:sz w:val="16"/>
                <w:szCs w:val="16"/>
              </w:rPr>
            </w:pPr>
            <w:r w:rsidRPr="00EC125B">
              <w:rPr>
                <w:rFonts w:ascii="Arial" w:eastAsia="Malgun Gothic" w:hAnsi="Arial"/>
                <w:sz w:val="16"/>
                <w:szCs w:val="16"/>
              </w:rPr>
              <w:t>CR to TR 37.941: correction of n259-related frequency range for MU of the EIRP test requirement, Rel-17</w:t>
            </w:r>
          </w:p>
        </w:tc>
        <w:tc>
          <w:tcPr>
            <w:tcW w:w="708" w:type="dxa"/>
            <w:tcBorders>
              <w:top w:val="single" w:sz="4" w:space="0" w:color="000000"/>
              <w:left w:val="single" w:sz="6" w:space="0" w:color="auto"/>
              <w:bottom w:val="single" w:sz="4" w:space="0" w:color="000000"/>
              <w:right w:val="single" w:sz="6" w:space="0" w:color="auto"/>
            </w:tcBorders>
            <w:shd w:val="solid" w:color="FFFFFF" w:fill="auto"/>
          </w:tcPr>
          <w:p w14:paraId="79952B53" w14:textId="39E8632F" w:rsidR="00EC125B" w:rsidRPr="00F67261" w:rsidRDefault="00EC125B" w:rsidP="00EC125B">
            <w:pPr>
              <w:keepNext/>
              <w:keepLines/>
              <w:overflowPunct w:val="0"/>
              <w:autoSpaceDE w:val="0"/>
              <w:autoSpaceDN w:val="0"/>
              <w:adjustRightInd w:val="0"/>
              <w:spacing w:after="0"/>
              <w:jc w:val="center"/>
              <w:textAlignment w:val="baseline"/>
              <w:rPr>
                <w:rFonts w:ascii="Arial" w:eastAsia="Malgun Gothic" w:hAnsi="Arial"/>
                <w:bCs/>
                <w:sz w:val="16"/>
                <w:szCs w:val="16"/>
              </w:rPr>
            </w:pPr>
            <w:r w:rsidRPr="00F67261">
              <w:rPr>
                <w:rFonts w:ascii="Arial" w:eastAsia="Malgun Gothic" w:hAnsi="Arial"/>
                <w:bCs/>
                <w:sz w:val="16"/>
                <w:szCs w:val="16"/>
              </w:rPr>
              <w:t>17.1.0</w:t>
            </w:r>
          </w:p>
        </w:tc>
      </w:tr>
      <w:tr w:rsidR="008820BA" w:rsidRPr="00652AE4" w14:paraId="5B801423" w14:textId="77777777" w:rsidTr="00D05565">
        <w:tc>
          <w:tcPr>
            <w:tcW w:w="800" w:type="dxa"/>
            <w:tcBorders>
              <w:top w:val="single" w:sz="4" w:space="0" w:color="auto"/>
              <w:left w:val="single" w:sz="6" w:space="0" w:color="auto"/>
              <w:bottom w:val="single" w:sz="4" w:space="0" w:color="auto"/>
              <w:right w:val="single" w:sz="6" w:space="0" w:color="auto"/>
            </w:tcBorders>
            <w:shd w:val="solid" w:color="FFFFFF" w:fill="auto"/>
          </w:tcPr>
          <w:p w14:paraId="00FF810E" w14:textId="355B19E6" w:rsidR="00EC125B" w:rsidRPr="00F67261" w:rsidRDefault="00EC125B" w:rsidP="00F67261">
            <w:pPr>
              <w:pStyle w:val="TAL"/>
              <w:rPr>
                <w:rFonts w:eastAsia="Malgun Gothic"/>
                <w:sz w:val="16"/>
                <w:szCs w:val="16"/>
                <w:lang w:eastAsia="en-GB"/>
              </w:rPr>
            </w:pPr>
            <w:r w:rsidRPr="00F67261">
              <w:rPr>
                <w:rFonts w:eastAsia="Malgun Gothic"/>
                <w:sz w:val="16"/>
                <w:szCs w:val="16"/>
                <w:lang w:eastAsia="en-GB"/>
              </w:rPr>
              <w:t>2023-06</w:t>
            </w:r>
          </w:p>
        </w:tc>
        <w:tc>
          <w:tcPr>
            <w:tcW w:w="800" w:type="dxa"/>
            <w:tcBorders>
              <w:top w:val="single" w:sz="4" w:space="0" w:color="auto"/>
              <w:left w:val="single" w:sz="6" w:space="0" w:color="auto"/>
              <w:bottom w:val="single" w:sz="4" w:space="0" w:color="auto"/>
              <w:right w:val="single" w:sz="6" w:space="0" w:color="auto"/>
            </w:tcBorders>
            <w:shd w:val="solid" w:color="FFFFFF" w:fill="auto"/>
          </w:tcPr>
          <w:p w14:paraId="6506B40D" w14:textId="02FD6952" w:rsidR="00EC125B" w:rsidRPr="00F67261" w:rsidRDefault="00EC125B" w:rsidP="00F67261">
            <w:pPr>
              <w:pStyle w:val="TAL"/>
              <w:rPr>
                <w:rFonts w:eastAsia="Malgun Gothic"/>
                <w:sz w:val="16"/>
                <w:szCs w:val="16"/>
              </w:rPr>
            </w:pPr>
            <w:r w:rsidRPr="00F67261">
              <w:rPr>
                <w:rFonts w:eastAsia="Malgun Gothic"/>
                <w:sz w:val="16"/>
                <w:szCs w:val="16"/>
              </w:rPr>
              <w:t>RAN#100</w:t>
            </w:r>
          </w:p>
        </w:tc>
        <w:tc>
          <w:tcPr>
            <w:tcW w:w="1046" w:type="dxa"/>
            <w:tcBorders>
              <w:top w:val="single" w:sz="4" w:space="0" w:color="000000"/>
              <w:left w:val="single" w:sz="6" w:space="0" w:color="auto"/>
              <w:bottom w:val="single" w:sz="4" w:space="0" w:color="000000"/>
              <w:right w:val="single" w:sz="6" w:space="0" w:color="auto"/>
            </w:tcBorders>
            <w:shd w:val="solid" w:color="FFFFFF" w:fill="auto"/>
          </w:tcPr>
          <w:p w14:paraId="4D3638E1" w14:textId="4B8FC622" w:rsidR="00EC125B" w:rsidRPr="00F67261" w:rsidRDefault="00EC125B" w:rsidP="00F67261">
            <w:pPr>
              <w:pStyle w:val="TAL"/>
              <w:rPr>
                <w:rFonts w:eastAsia="Malgun Gothic"/>
                <w:sz w:val="16"/>
                <w:szCs w:val="16"/>
              </w:rPr>
            </w:pPr>
            <w:r w:rsidRPr="00F67261">
              <w:rPr>
                <w:sz w:val="16"/>
                <w:szCs w:val="16"/>
              </w:rPr>
              <w:t>RP-231356</w:t>
            </w:r>
          </w:p>
        </w:tc>
        <w:tc>
          <w:tcPr>
            <w:tcW w:w="473" w:type="dxa"/>
            <w:tcBorders>
              <w:top w:val="single" w:sz="4" w:space="0" w:color="000000"/>
              <w:left w:val="single" w:sz="6" w:space="0" w:color="auto"/>
              <w:bottom w:val="single" w:sz="4" w:space="0" w:color="000000"/>
              <w:right w:val="single" w:sz="6" w:space="0" w:color="auto"/>
            </w:tcBorders>
            <w:shd w:val="solid" w:color="FFFFFF" w:fill="auto"/>
          </w:tcPr>
          <w:p w14:paraId="3430F318" w14:textId="738B21A5" w:rsidR="00EC125B" w:rsidRPr="00F67261" w:rsidRDefault="00EC125B" w:rsidP="00F67261">
            <w:pPr>
              <w:pStyle w:val="TAC"/>
              <w:rPr>
                <w:rFonts w:eastAsia="Malgun Gothic"/>
                <w:sz w:val="16"/>
                <w:szCs w:val="16"/>
              </w:rPr>
            </w:pPr>
            <w:r w:rsidRPr="00F67261">
              <w:rPr>
                <w:sz w:val="16"/>
                <w:szCs w:val="16"/>
              </w:rPr>
              <w:t>0038</w:t>
            </w:r>
          </w:p>
        </w:tc>
        <w:tc>
          <w:tcPr>
            <w:tcW w:w="425" w:type="dxa"/>
            <w:tcBorders>
              <w:top w:val="single" w:sz="4" w:space="0" w:color="000000"/>
              <w:left w:val="single" w:sz="6" w:space="0" w:color="auto"/>
              <w:bottom w:val="single" w:sz="4" w:space="0" w:color="000000"/>
              <w:right w:val="single" w:sz="6" w:space="0" w:color="auto"/>
            </w:tcBorders>
            <w:shd w:val="solid" w:color="FFFFFF" w:fill="auto"/>
          </w:tcPr>
          <w:p w14:paraId="54EAB403" w14:textId="77777777" w:rsidR="00EC125B" w:rsidRPr="00F67261" w:rsidRDefault="00EC125B" w:rsidP="00F67261">
            <w:pPr>
              <w:pStyle w:val="TAC"/>
              <w:rPr>
                <w:rFonts w:eastAsia="Malgun Gothic"/>
                <w:sz w:val="16"/>
                <w:szCs w:val="16"/>
              </w:rPr>
            </w:pPr>
          </w:p>
        </w:tc>
        <w:tc>
          <w:tcPr>
            <w:tcW w:w="425" w:type="dxa"/>
            <w:tcBorders>
              <w:top w:val="single" w:sz="4" w:space="0" w:color="000000"/>
              <w:left w:val="single" w:sz="6" w:space="0" w:color="auto"/>
              <w:bottom w:val="single" w:sz="4" w:space="0" w:color="000000"/>
              <w:right w:val="single" w:sz="6" w:space="0" w:color="auto"/>
            </w:tcBorders>
            <w:shd w:val="solid" w:color="FFFFFF" w:fill="auto"/>
          </w:tcPr>
          <w:p w14:paraId="4B08BE31" w14:textId="23CF56DD" w:rsidR="00EC125B" w:rsidRPr="00F67261" w:rsidRDefault="00EC125B" w:rsidP="00F67261">
            <w:pPr>
              <w:pStyle w:val="TAC"/>
              <w:rPr>
                <w:rFonts w:eastAsia="Malgun Gothic"/>
                <w:sz w:val="16"/>
                <w:szCs w:val="16"/>
              </w:rPr>
            </w:pPr>
            <w:r w:rsidRPr="00F67261">
              <w:rPr>
                <w:rFonts w:eastAsia="Malgun Gothic"/>
                <w:sz w:val="16"/>
                <w:szCs w:val="16"/>
              </w:rPr>
              <w:t>F</w:t>
            </w:r>
          </w:p>
        </w:tc>
        <w:tc>
          <w:tcPr>
            <w:tcW w:w="4962" w:type="dxa"/>
            <w:tcBorders>
              <w:top w:val="single" w:sz="4" w:space="0" w:color="000000"/>
              <w:left w:val="single" w:sz="6" w:space="0" w:color="auto"/>
              <w:bottom w:val="single" w:sz="4" w:space="0" w:color="000000"/>
              <w:right w:val="single" w:sz="6" w:space="0" w:color="auto"/>
            </w:tcBorders>
            <w:shd w:val="solid" w:color="FFFFFF" w:fill="auto"/>
          </w:tcPr>
          <w:p w14:paraId="2975353E" w14:textId="57FC0886" w:rsidR="00EC125B" w:rsidRPr="00652AE4" w:rsidRDefault="00EC125B" w:rsidP="00EC125B">
            <w:pPr>
              <w:keepNext/>
              <w:keepLines/>
              <w:overflowPunct w:val="0"/>
              <w:autoSpaceDE w:val="0"/>
              <w:autoSpaceDN w:val="0"/>
              <w:adjustRightInd w:val="0"/>
              <w:spacing w:after="0"/>
              <w:textAlignment w:val="baseline"/>
              <w:rPr>
                <w:rFonts w:ascii="Arial" w:eastAsia="Malgun Gothic" w:hAnsi="Arial"/>
                <w:sz w:val="16"/>
                <w:szCs w:val="16"/>
              </w:rPr>
            </w:pPr>
            <w:r w:rsidRPr="00EC125B">
              <w:rPr>
                <w:rFonts w:ascii="Arial" w:eastAsia="Malgun Gothic" w:hAnsi="Arial"/>
                <w:sz w:val="16"/>
                <w:szCs w:val="16"/>
              </w:rPr>
              <w:t>CR to TR 37.941: correction for missing 35MHz and 45MHz channel bandwidths, Rel-17</w:t>
            </w:r>
          </w:p>
        </w:tc>
        <w:tc>
          <w:tcPr>
            <w:tcW w:w="708" w:type="dxa"/>
            <w:tcBorders>
              <w:top w:val="single" w:sz="4" w:space="0" w:color="000000"/>
              <w:left w:val="single" w:sz="6" w:space="0" w:color="auto"/>
              <w:bottom w:val="single" w:sz="4" w:space="0" w:color="000000"/>
              <w:right w:val="single" w:sz="6" w:space="0" w:color="auto"/>
            </w:tcBorders>
            <w:shd w:val="solid" w:color="FFFFFF" w:fill="auto"/>
          </w:tcPr>
          <w:p w14:paraId="10886464" w14:textId="5A0A2806" w:rsidR="00EC125B" w:rsidRPr="00F67261" w:rsidRDefault="00EC125B" w:rsidP="00EC125B">
            <w:pPr>
              <w:keepNext/>
              <w:keepLines/>
              <w:overflowPunct w:val="0"/>
              <w:autoSpaceDE w:val="0"/>
              <w:autoSpaceDN w:val="0"/>
              <w:adjustRightInd w:val="0"/>
              <w:spacing w:after="0"/>
              <w:jc w:val="center"/>
              <w:textAlignment w:val="baseline"/>
              <w:rPr>
                <w:rFonts w:ascii="Arial" w:eastAsia="Malgun Gothic" w:hAnsi="Arial"/>
                <w:bCs/>
                <w:sz w:val="16"/>
                <w:szCs w:val="16"/>
              </w:rPr>
            </w:pPr>
            <w:r w:rsidRPr="00F67261">
              <w:rPr>
                <w:rFonts w:ascii="Arial" w:eastAsia="Malgun Gothic" w:hAnsi="Arial"/>
                <w:bCs/>
                <w:sz w:val="16"/>
                <w:szCs w:val="16"/>
              </w:rPr>
              <w:t>17.1.0</w:t>
            </w:r>
          </w:p>
        </w:tc>
      </w:tr>
      <w:tr w:rsidR="00E259EA" w:rsidRPr="00652AE4" w14:paraId="7B1D36F3" w14:textId="77777777" w:rsidTr="00D05565">
        <w:tc>
          <w:tcPr>
            <w:tcW w:w="800" w:type="dxa"/>
            <w:tcBorders>
              <w:top w:val="single" w:sz="4" w:space="0" w:color="auto"/>
              <w:left w:val="single" w:sz="6" w:space="0" w:color="auto"/>
              <w:bottom w:val="single" w:sz="4" w:space="0" w:color="auto"/>
              <w:right w:val="single" w:sz="6" w:space="0" w:color="auto"/>
            </w:tcBorders>
            <w:shd w:val="solid" w:color="FFFFFF" w:fill="auto"/>
          </w:tcPr>
          <w:p w14:paraId="62F26393" w14:textId="09B33EE7" w:rsidR="00E259EA" w:rsidRPr="00F67261" w:rsidRDefault="00E259EA" w:rsidP="00E259EA">
            <w:pPr>
              <w:pStyle w:val="TAL"/>
              <w:rPr>
                <w:rFonts w:eastAsia="Malgun Gothic"/>
                <w:sz w:val="16"/>
                <w:szCs w:val="16"/>
                <w:lang w:eastAsia="en-GB"/>
              </w:rPr>
            </w:pPr>
            <w:r w:rsidRPr="00F67261">
              <w:rPr>
                <w:rFonts w:eastAsia="Malgun Gothic"/>
                <w:sz w:val="16"/>
                <w:szCs w:val="16"/>
                <w:lang w:eastAsia="en-GB"/>
              </w:rPr>
              <w:t>2023-09</w:t>
            </w:r>
          </w:p>
        </w:tc>
        <w:tc>
          <w:tcPr>
            <w:tcW w:w="800" w:type="dxa"/>
            <w:tcBorders>
              <w:top w:val="single" w:sz="4" w:space="0" w:color="auto"/>
              <w:left w:val="single" w:sz="6" w:space="0" w:color="auto"/>
              <w:bottom w:val="single" w:sz="4" w:space="0" w:color="auto"/>
              <w:right w:val="single" w:sz="6" w:space="0" w:color="auto"/>
            </w:tcBorders>
            <w:shd w:val="solid" w:color="FFFFFF" w:fill="auto"/>
          </w:tcPr>
          <w:p w14:paraId="07E2D6D2" w14:textId="114C4BEB" w:rsidR="00E259EA" w:rsidRPr="00F67261" w:rsidRDefault="00E259EA" w:rsidP="00E259EA">
            <w:pPr>
              <w:pStyle w:val="TAL"/>
              <w:rPr>
                <w:rFonts w:eastAsia="Malgun Gothic"/>
                <w:sz w:val="16"/>
                <w:szCs w:val="16"/>
              </w:rPr>
            </w:pPr>
            <w:r w:rsidRPr="00F67261">
              <w:rPr>
                <w:rFonts w:eastAsia="Malgun Gothic"/>
                <w:sz w:val="16"/>
                <w:szCs w:val="16"/>
              </w:rPr>
              <w:t>RAN#101</w:t>
            </w:r>
          </w:p>
        </w:tc>
        <w:tc>
          <w:tcPr>
            <w:tcW w:w="1046" w:type="dxa"/>
            <w:tcBorders>
              <w:top w:val="single" w:sz="4" w:space="0" w:color="000000"/>
              <w:left w:val="single" w:sz="6" w:space="0" w:color="auto"/>
              <w:bottom w:val="single" w:sz="4" w:space="0" w:color="000000"/>
              <w:right w:val="single" w:sz="6" w:space="0" w:color="auto"/>
            </w:tcBorders>
            <w:shd w:val="solid" w:color="FFFFFF" w:fill="auto"/>
          </w:tcPr>
          <w:p w14:paraId="2457F6A8" w14:textId="3FC9AD3C" w:rsidR="00E259EA" w:rsidRPr="00E259EA" w:rsidRDefault="00E259EA" w:rsidP="00E259EA">
            <w:pPr>
              <w:pStyle w:val="TAL"/>
              <w:rPr>
                <w:sz w:val="16"/>
                <w:szCs w:val="16"/>
              </w:rPr>
            </w:pPr>
            <w:r w:rsidRPr="00E259EA">
              <w:rPr>
                <w:sz w:val="16"/>
                <w:szCs w:val="16"/>
              </w:rPr>
              <w:t>RP-232490</w:t>
            </w:r>
          </w:p>
        </w:tc>
        <w:tc>
          <w:tcPr>
            <w:tcW w:w="473" w:type="dxa"/>
            <w:tcBorders>
              <w:top w:val="single" w:sz="4" w:space="0" w:color="000000"/>
              <w:left w:val="single" w:sz="6" w:space="0" w:color="auto"/>
              <w:bottom w:val="single" w:sz="4" w:space="0" w:color="000000"/>
              <w:right w:val="single" w:sz="6" w:space="0" w:color="auto"/>
            </w:tcBorders>
            <w:shd w:val="solid" w:color="FFFFFF" w:fill="auto"/>
          </w:tcPr>
          <w:p w14:paraId="5D9E3FA1" w14:textId="527F9FC7" w:rsidR="00E259EA" w:rsidRPr="00E259EA" w:rsidRDefault="00E259EA" w:rsidP="00E259EA">
            <w:pPr>
              <w:pStyle w:val="TAC"/>
              <w:rPr>
                <w:sz w:val="16"/>
                <w:szCs w:val="16"/>
              </w:rPr>
            </w:pPr>
            <w:r w:rsidRPr="00E259EA">
              <w:rPr>
                <w:sz w:val="16"/>
                <w:szCs w:val="16"/>
              </w:rPr>
              <w:t>0040</w:t>
            </w:r>
          </w:p>
        </w:tc>
        <w:tc>
          <w:tcPr>
            <w:tcW w:w="425" w:type="dxa"/>
            <w:tcBorders>
              <w:top w:val="single" w:sz="4" w:space="0" w:color="000000"/>
              <w:left w:val="single" w:sz="6" w:space="0" w:color="auto"/>
              <w:bottom w:val="single" w:sz="4" w:space="0" w:color="000000"/>
              <w:right w:val="single" w:sz="6" w:space="0" w:color="auto"/>
            </w:tcBorders>
            <w:shd w:val="solid" w:color="FFFFFF" w:fill="auto"/>
          </w:tcPr>
          <w:p w14:paraId="1AFBF0F6" w14:textId="71B67A3B" w:rsidR="00E259EA" w:rsidRPr="00E259EA" w:rsidRDefault="00E259EA" w:rsidP="00E259EA">
            <w:pPr>
              <w:pStyle w:val="TAC"/>
              <w:rPr>
                <w:rFonts w:eastAsia="Malgun Gothic"/>
                <w:sz w:val="16"/>
                <w:szCs w:val="16"/>
              </w:rPr>
            </w:pPr>
            <w:r w:rsidRPr="00E259EA">
              <w:rPr>
                <w:sz w:val="16"/>
                <w:szCs w:val="16"/>
              </w:rPr>
              <w:t>1</w:t>
            </w:r>
          </w:p>
        </w:tc>
        <w:tc>
          <w:tcPr>
            <w:tcW w:w="425" w:type="dxa"/>
            <w:tcBorders>
              <w:top w:val="single" w:sz="4" w:space="0" w:color="000000"/>
              <w:left w:val="single" w:sz="6" w:space="0" w:color="auto"/>
              <w:bottom w:val="single" w:sz="4" w:space="0" w:color="000000"/>
              <w:right w:val="single" w:sz="6" w:space="0" w:color="auto"/>
            </w:tcBorders>
            <w:shd w:val="solid" w:color="FFFFFF" w:fill="auto"/>
          </w:tcPr>
          <w:p w14:paraId="4E57CF4E" w14:textId="36DD3DF6" w:rsidR="00E259EA" w:rsidRPr="00E259EA" w:rsidRDefault="00E259EA" w:rsidP="00E259EA">
            <w:pPr>
              <w:pStyle w:val="TAC"/>
              <w:rPr>
                <w:rFonts w:eastAsia="Malgun Gothic"/>
                <w:sz w:val="16"/>
                <w:szCs w:val="16"/>
              </w:rPr>
            </w:pPr>
            <w:r w:rsidRPr="00E259EA">
              <w:rPr>
                <w:sz w:val="16"/>
                <w:szCs w:val="16"/>
              </w:rPr>
              <w:t>F</w:t>
            </w:r>
          </w:p>
        </w:tc>
        <w:tc>
          <w:tcPr>
            <w:tcW w:w="4962" w:type="dxa"/>
            <w:tcBorders>
              <w:top w:val="single" w:sz="4" w:space="0" w:color="000000"/>
              <w:left w:val="single" w:sz="6" w:space="0" w:color="auto"/>
              <w:bottom w:val="single" w:sz="4" w:space="0" w:color="000000"/>
              <w:right w:val="single" w:sz="6" w:space="0" w:color="auto"/>
            </w:tcBorders>
            <w:shd w:val="solid" w:color="FFFFFF" w:fill="auto"/>
          </w:tcPr>
          <w:p w14:paraId="19B8B72F" w14:textId="0D585429" w:rsidR="00E259EA" w:rsidRPr="00CA3B1B" w:rsidRDefault="00E259EA" w:rsidP="00E259EA">
            <w:pPr>
              <w:keepNext/>
              <w:keepLines/>
              <w:overflowPunct w:val="0"/>
              <w:autoSpaceDE w:val="0"/>
              <w:autoSpaceDN w:val="0"/>
              <w:adjustRightInd w:val="0"/>
              <w:spacing w:after="0"/>
              <w:textAlignment w:val="baseline"/>
              <w:rPr>
                <w:rFonts w:ascii="Arial" w:eastAsia="Malgun Gothic" w:hAnsi="Arial" w:cs="Arial"/>
                <w:sz w:val="16"/>
                <w:szCs w:val="16"/>
              </w:rPr>
            </w:pPr>
            <w:r w:rsidRPr="004D03F3">
              <w:rPr>
                <w:rFonts w:ascii="Arial" w:hAnsi="Arial" w:cs="Arial"/>
                <w:sz w:val="16"/>
                <w:szCs w:val="16"/>
              </w:rPr>
              <w:t>CR to TR 37.941: Addition of technical background related to additional power level calibration in subclause 7.3.1, 8.3 and 8.8</w:t>
            </w:r>
          </w:p>
        </w:tc>
        <w:tc>
          <w:tcPr>
            <w:tcW w:w="708" w:type="dxa"/>
            <w:tcBorders>
              <w:top w:val="single" w:sz="4" w:space="0" w:color="000000"/>
              <w:left w:val="single" w:sz="6" w:space="0" w:color="auto"/>
              <w:bottom w:val="single" w:sz="4" w:space="0" w:color="000000"/>
              <w:right w:val="single" w:sz="6" w:space="0" w:color="auto"/>
            </w:tcBorders>
            <w:shd w:val="solid" w:color="FFFFFF" w:fill="auto"/>
          </w:tcPr>
          <w:p w14:paraId="5E58435D" w14:textId="51AA6036" w:rsidR="00E259EA" w:rsidRPr="00F67261" w:rsidRDefault="00E259EA" w:rsidP="00E259EA">
            <w:pPr>
              <w:keepNext/>
              <w:keepLines/>
              <w:overflowPunct w:val="0"/>
              <w:autoSpaceDE w:val="0"/>
              <w:autoSpaceDN w:val="0"/>
              <w:adjustRightInd w:val="0"/>
              <w:spacing w:after="0"/>
              <w:jc w:val="center"/>
              <w:textAlignment w:val="baseline"/>
              <w:rPr>
                <w:rFonts w:ascii="Arial" w:eastAsia="Malgun Gothic" w:hAnsi="Arial"/>
                <w:bCs/>
                <w:sz w:val="16"/>
                <w:szCs w:val="16"/>
              </w:rPr>
            </w:pPr>
            <w:r w:rsidRPr="00F67261">
              <w:rPr>
                <w:rFonts w:ascii="Arial" w:eastAsia="Malgun Gothic" w:hAnsi="Arial"/>
                <w:bCs/>
                <w:sz w:val="16"/>
                <w:szCs w:val="16"/>
              </w:rPr>
              <w:t>17.2.0</w:t>
            </w:r>
          </w:p>
        </w:tc>
      </w:tr>
      <w:tr w:rsidR="00E259EA" w:rsidRPr="00652AE4" w14:paraId="66190D49" w14:textId="77777777" w:rsidTr="00E259EA">
        <w:tc>
          <w:tcPr>
            <w:tcW w:w="800" w:type="dxa"/>
            <w:tcBorders>
              <w:top w:val="single" w:sz="4" w:space="0" w:color="auto"/>
              <w:left w:val="single" w:sz="6" w:space="0" w:color="auto"/>
              <w:bottom w:val="single" w:sz="4" w:space="0" w:color="auto"/>
              <w:right w:val="single" w:sz="6" w:space="0" w:color="auto"/>
            </w:tcBorders>
            <w:shd w:val="solid" w:color="FFFFFF" w:fill="auto"/>
          </w:tcPr>
          <w:p w14:paraId="6601F979" w14:textId="4BE2D514" w:rsidR="00E259EA" w:rsidRPr="00F67261" w:rsidRDefault="00E259EA" w:rsidP="00E259EA">
            <w:pPr>
              <w:pStyle w:val="TAL"/>
              <w:rPr>
                <w:rFonts w:eastAsia="Malgun Gothic"/>
                <w:sz w:val="16"/>
                <w:szCs w:val="16"/>
                <w:lang w:eastAsia="en-GB"/>
              </w:rPr>
            </w:pPr>
            <w:r w:rsidRPr="00F67261">
              <w:rPr>
                <w:rFonts w:eastAsia="Malgun Gothic"/>
                <w:sz w:val="16"/>
                <w:szCs w:val="16"/>
                <w:lang w:eastAsia="en-GB"/>
              </w:rPr>
              <w:t>2023-09</w:t>
            </w:r>
          </w:p>
        </w:tc>
        <w:tc>
          <w:tcPr>
            <w:tcW w:w="800" w:type="dxa"/>
            <w:tcBorders>
              <w:top w:val="single" w:sz="4" w:space="0" w:color="auto"/>
              <w:left w:val="single" w:sz="6" w:space="0" w:color="auto"/>
              <w:bottom w:val="single" w:sz="4" w:space="0" w:color="auto"/>
              <w:right w:val="single" w:sz="6" w:space="0" w:color="auto"/>
            </w:tcBorders>
            <w:shd w:val="solid" w:color="FFFFFF" w:fill="auto"/>
          </w:tcPr>
          <w:p w14:paraId="74CC8360" w14:textId="58153768" w:rsidR="00E259EA" w:rsidRPr="00F67261" w:rsidRDefault="00E259EA" w:rsidP="00E259EA">
            <w:pPr>
              <w:pStyle w:val="TAL"/>
              <w:rPr>
                <w:rFonts w:eastAsia="Malgun Gothic"/>
                <w:sz w:val="16"/>
                <w:szCs w:val="16"/>
              </w:rPr>
            </w:pPr>
            <w:r w:rsidRPr="00F67261">
              <w:rPr>
                <w:rFonts w:eastAsia="Malgun Gothic"/>
                <w:sz w:val="16"/>
                <w:szCs w:val="16"/>
              </w:rPr>
              <w:t>RAN#101</w:t>
            </w:r>
          </w:p>
        </w:tc>
        <w:tc>
          <w:tcPr>
            <w:tcW w:w="1046" w:type="dxa"/>
            <w:tcBorders>
              <w:top w:val="single" w:sz="4" w:space="0" w:color="000000"/>
              <w:left w:val="single" w:sz="6" w:space="0" w:color="auto"/>
              <w:bottom w:val="single" w:sz="4" w:space="0" w:color="000000"/>
              <w:right w:val="single" w:sz="6" w:space="0" w:color="auto"/>
            </w:tcBorders>
            <w:shd w:val="solid" w:color="FFFFFF" w:fill="auto"/>
          </w:tcPr>
          <w:p w14:paraId="64D8F3B5" w14:textId="37079B95" w:rsidR="00E259EA" w:rsidRPr="00E259EA" w:rsidRDefault="00E259EA" w:rsidP="00E259EA">
            <w:pPr>
              <w:pStyle w:val="TAL"/>
              <w:rPr>
                <w:sz w:val="16"/>
                <w:szCs w:val="16"/>
              </w:rPr>
            </w:pPr>
            <w:r w:rsidRPr="00E259EA">
              <w:rPr>
                <w:sz w:val="16"/>
                <w:szCs w:val="16"/>
              </w:rPr>
              <w:t>RP-232498</w:t>
            </w:r>
          </w:p>
        </w:tc>
        <w:tc>
          <w:tcPr>
            <w:tcW w:w="473" w:type="dxa"/>
            <w:tcBorders>
              <w:top w:val="single" w:sz="4" w:space="0" w:color="000000"/>
              <w:left w:val="single" w:sz="6" w:space="0" w:color="auto"/>
              <w:bottom w:val="single" w:sz="4" w:space="0" w:color="000000"/>
              <w:right w:val="single" w:sz="6" w:space="0" w:color="auto"/>
            </w:tcBorders>
            <w:shd w:val="solid" w:color="FFFFFF" w:fill="auto"/>
          </w:tcPr>
          <w:p w14:paraId="720A4E14" w14:textId="4609FC8F" w:rsidR="00E259EA" w:rsidRPr="00E259EA" w:rsidRDefault="00E259EA" w:rsidP="00E259EA">
            <w:pPr>
              <w:pStyle w:val="TAC"/>
              <w:rPr>
                <w:sz w:val="16"/>
                <w:szCs w:val="16"/>
              </w:rPr>
            </w:pPr>
            <w:r w:rsidRPr="00E259EA">
              <w:rPr>
                <w:sz w:val="16"/>
                <w:szCs w:val="16"/>
              </w:rPr>
              <w:t>0043</w:t>
            </w:r>
          </w:p>
        </w:tc>
        <w:tc>
          <w:tcPr>
            <w:tcW w:w="425" w:type="dxa"/>
            <w:tcBorders>
              <w:top w:val="single" w:sz="4" w:space="0" w:color="000000"/>
              <w:left w:val="single" w:sz="6" w:space="0" w:color="auto"/>
              <w:bottom w:val="single" w:sz="4" w:space="0" w:color="000000"/>
              <w:right w:val="single" w:sz="6" w:space="0" w:color="auto"/>
            </w:tcBorders>
            <w:shd w:val="solid" w:color="FFFFFF" w:fill="auto"/>
          </w:tcPr>
          <w:p w14:paraId="1062419D" w14:textId="6EC97584" w:rsidR="00E259EA" w:rsidRPr="00E259EA" w:rsidRDefault="00E259EA" w:rsidP="00E259EA">
            <w:pPr>
              <w:pStyle w:val="TAC"/>
              <w:rPr>
                <w:rFonts w:eastAsia="Malgun Gothic"/>
                <w:sz w:val="16"/>
                <w:szCs w:val="16"/>
              </w:rPr>
            </w:pPr>
            <w:r w:rsidRPr="00E259EA">
              <w:rPr>
                <w:sz w:val="16"/>
                <w:szCs w:val="16"/>
              </w:rPr>
              <w:t>1</w:t>
            </w:r>
          </w:p>
        </w:tc>
        <w:tc>
          <w:tcPr>
            <w:tcW w:w="425" w:type="dxa"/>
            <w:tcBorders>
              <w:top w:val="single" w:sz="4" w:space="0" w:color="000000"/>
              <w:left w:val="single" w:sz="6" w:space="0" w:color="auto"/>
              <w:bottom w:val="single" w:sz="4" w:space="0" w:color="000000"/>
              <w:right w:val="single" w:sz="6" w:space="0" w:color="auto"/>
            </w:tcBorders>
            <w:shd w:val="solid" w:color="FFFFFF" w:fill="auto"/>
          </w:tcPr>
          <w:p w14:paraId="247BF0B0" w14:textId="55A3DC01" w:rsidR="00E259EA" w:rsidRPr="00E259EA" w:rsidRDefault="00E259EA" w:rsidP="00E259EA">
            <w:pPr>
              <w:pStyle w:val="TAC"/>
              <w:rPr>
                <w:rFonts w:eastAsia="Malgun Gothic"/>
                <w:sz w:val="16"/>
                <w:szCs w:val="16"/>
              </w:rPr>
            </w:pPr>
            <w:r w:rsidRPr="00E259EA">
              <w:rPr>
                <w:sz w:val="16"/>
                <w:szCs w:val="16"/>
              </w:rPr>
              <w:t>F</w:t>
            </w:r>
          </w:p>
        </w:tc>
        <w:tc>
          <w:tcPr>
            <w:tcW w:w="4962" w:type="dxa"/>
            <w:tcBorders>
              <w:top w:val="single" w:sz="4" w:space="0" w:color="000000"/>
              <w:left w:val="single" w:sz="6" w:space="0" w:color="auto"/>
              <w:bottom w:val="single" w:sz="4" w:space="0" w:color="000000"/>
              <w:right w:val="single" w:sz="6" w:space="0" w:color="auto"/>
            </w:tcBorders>
            <w:shd w:val="solid" w:color="FFFFFF" w:fill="auto"/>
          </w:tcPr>
          <w:p w14:paraId="41CD62CF" w14:textId="10A15003" w:rsidR="00E259EA" w:rsidRPr="00CA3B1B" w:rsidRDefault="00E259EA" w:rsidP="00E259EA">
            <w:pPr>
              <w:keepNext/>
              <w:keepLines/>
              <w:overflowPunct w:val="0"/>
              <w:autoSpaceDE w:val="0"/>
              <w:autoSpaceDN w:val="0"/>
              <w:adjustRightInd w:val="0"/>
              <w:spacing w:after="0"/>
              <w:textAlignment w:val="baseline"/>
              <w:rPr>
                <w:rFonts w:ascii="Arial" w:eastAsia="Malgun Gothic" w:hAnsi="Arial" w:cs="Arial"/>
                <w:sz w:val="16"/>
                <w:szCs w:val="16"/>
              </w:rPr>
            </w:pPr>
            <w:r w:rsidRPr="004D03F3">
              <w:rPr>
                <w:rFonts w:ascii="Arial" w:hAnsi="Arial" w:cs="Arial"/>
                <w:sz w:val="16"/>
                <w:szCs w:val="16"/>
              </w:rPr>
              <w:t>CR to TR 37.941: Improvement of RC description in subclause 7.8, 8.8, 11.2.5, 11.3.5 and 11.4.5</w:t>
            </w:r>
          </w:p>
        </w:tc>
        <w:tc>
          <w:tcPr>
            <w:tcW w:w="708" w:type="dxa"/>
            <w:tcBorders>
              <w:top w:val="single" w:sz="4" w:space="0" w:color="000000"/>
              <w:left w:val="single" w:sz="6" w:space="0" w:color="auto"/>
              <w:bottom w:val="single" w:sz="4" w:space="0" w:color="000000"/>
              <w:right w:val="single" w:sz="6" w:space="0" w:color="auto"/>
            </w:tcBorders>
            <w:shd w:val="solid" w:color="FFFFFF" w:fill="auto"/>
          </w:tcPr>
          <w:p w14:paraId="7F5474FD" w14:textId="1AABA059" w:rsidR="00E259EA" w:rsidRPr="00F67261" w:rsidRDefault="00E259EA" w:rsidP="00E259EA">
            <w:pPr>
              <w:keepNext/>
              <w:keepLines/>
              <w:overflowPunct w:val="0"/>
              <w:autoSpaceDE w:val="0"/>
              <w:autoSpaceDN w:val="0"/>
              <w:adjustRightInd w:val="0"/>
              <w:spacing w:after="0"/>
              <w:jc w:val="center"/>
              <w:textAlignment w:val="baseline"/>
              <w:rPr>
                <w:rFonts w:ascii="Arial" w:eastAsia="Malgun Gothic" w:hAnsi="Arial"/>
                <w:bCs/>
                <w:sz w:val="16"/>
                <w:szCs w:val="16"/>
              </w:rPr>
            </w:pPr>
            <w:r w:rsidRPr="009965B4">
              <w:rPr>
                <w:rFonts w:ascii="Arial" w:eastAsia="Malgun Gothic" w:hAnsi="Arial"/>
                <w:bCs/>
                <w:sz w:val="16"/>
                <w:szCs w:val="16"/>
              </w:rPr>
              <w:t>17.2.0</w:t>
            </w:r>
          </w:p>
        </w:tc>
      </w:tr>
      <w:tr w:rsidR="00E259EA" w:rsidRPr="00652AE4" w14:paraId="0F0F76F7" w14:textId="77777777" w:rsidTr="00D05565">
        <w:tc>
          <w:tcPr>
            <w:tcW w:w="800" w:type="dxa"/>
            <w:tcBorders>
              <w:top w:val="single" w:sz="4" w:space="0" w:color="auto"/>
              <w:left w:val="single" w:sz="6" w:space="0" w:color="auto"/>
              <w:bottom w:val="single" w:sz="4" w:space="0" w:color="auto"/>
              <w:right w:val="single" w:sz="6" w:space="0" w:color="auto"/>
            </w:tcBorders>
            <w:shd w:val="solid" w:color="FFFFFF" w:fill="auto"/>
          </w:tcPr>
          <w:p w14:paraId="19B8206F" w14:textId="40FB7423" w:rsidR="00E259EA" w:rsidRPr="00F67261" w:rsidRDefault="00E259EA" w:rsidP="00E259EA">
            <w:pPr>
              <w:pStyle w:val="TAL"/>
              <w:rPr>
                <w:rFonts w:eastAsia="Malgun Gothic"/>
                <w:sz w:val="16"/>
                <w:szCs w:val="16"/>
                <w:lang w:eastAsia="en-GB"/>
              </w:rPr>
            </w:pPr>
            <w:r w:rsidRPr="00F67261">
              <w:rPr>
                <w:rFonts w:eastAsia="Malgun Gothic"/>
                <w:sz w:val="16"/>
                <w:szCs w:val="16"/>
                <w:lang w:eastAsia="en-GB"/>
              </w:rPr>
              <w:t>2023-09</w:t>
            </w:r>
          </w:p>
        </w:tc>
        <w:tc>
          <w:tcPr>
            <w:tcW w:w="800" w:type="dxa"/>
            <w:tcBorders>
              <w:top w:val="single" w:sz="4" w:space="0" w:color="auto"/>
              <w:left w:val="single" w:sz="6" w:space="0" w:color="auto"/>
              <w:bottom w:val="single" w:sz="4" w:space="0" w:color="auto"/>
              <w:right w:val="single" w:sz="6" w:space="0" w:color="auto"/>
            </w:tcBorders>
            <w:shd w:val="solid" w:color="FFFFFF" w:fill="auto"/>
          </w:tcPr>
          <w:p w14:paraId="47C10815" w14:textId="09A33703" w:rsidR="00E259EA" w:rsidRPr="00F67261" w:rsidRDefault="00E259EA" w:rsidP="00E259EA">
            <w:pPr>
              <w:pStyle w:val="TAL"/>
              <w:rPr>
                <w:rFonts w:eastAsia="Malgun Gothic"/>
                <w:sz w:val="16"/>
                <w:szCs w:val="16"/>
              </w:rPr>
            </w:pPr>
            <w:r w:rsidRPr="00F67261">
              <w:rPr>
                <w:rFonts w:eastAsia="Malgun Gothic"/>
                <w:sz w:val="16"/>
                <w:szCs w:val="16"/>
              </w:rPr>
              <w:t>RAN#101</w:t>
            </w:r>
          </w:p>
        </w:tc>
        <w:tc>
          <w:tcPr>
            <w:tcW w:w="1046" w:type="dxa"/>
            <w:tcBorders>
              <w:top w:val="single" w:sz="4" w:space="0" w:color="000000"/>
              <w:left w:val="single" w:sz="6" w:space="0" w:color="auto"/>
              <w:bottom w:val="single" w:sz="4" w:space="0" w:color="000000"/>
              <w:right w:val="single" w:sz="6" w:space="0" w:color="auto"/>
            </w:tcBorders>
            <w:shd w:val="solid" w:color="FFFFFF" w:fill="auto"/>
          </w:tcPr>
          <w:p w14:paraId="535FEB97" w14:textId="39E8733A" w:rsidR="00E259EA" w:rsidRPr="00E259EA" w:rsidRDefault="00E259EA" w:rsidP="00E259EA">
            <w:pPr>
              <w:pStyle w:val="TAL"/>
              <w:rPr>
                <w:sz w:val="16"/>
                <w:szCs w:val="16"/>
              </w:rPr>
            </w:pPr>
            <w:r w:rsidRPr="00E259EA">
              <w:rPr>
                <w:sz w:val="16"/>
                <w:szCs w:val="16"/>
              </w:rPr>
              <w:t>RP-232490</w:t>
            </w:r>
          </w:p>
        </w:tc>
        <w:tc>
          <w:tcPr>
            <w:tcW w:w="473" w:type="dxa"/>
            <w:tcBorders>
              <w:top w:val="single" w:sz="4" w:space="0" w:color="000000"/>
              <w:left w:val="single" w:sz="6" w:space="0" w:color="auto"/>
              <w:bottom w:val="single" w:sz="4" w:space="0" w:color="000000"/>
              <w:right w:val="single" w:sz="6" w:space="0" w:color="auto"/>
            </w:tcBorders>
            <w:shd w:val="solid" w:color="FFFFFF" w:fill="auto"/>
          </w:tcPr>
          <w:p w14:paraId="21DDD128" w14:textId="367A08BB" w:rsidR="00E259EA" w:rsidRPr="00E259EA" w:rsidRDefault="00E259EA" w:rsidP="00E259EA">
            <w:pPr>
              <w:pStyle w:val="TAC"/>
              <w:rPr>
                <w:sz w:val="16"/>
                <w:szCs w:val="16"/>
              </w:rPr>
            </w:pPr>
            <w:r w:rsidRPr="00E259EA">
              <w:rPr>
                <w:sz w:val="16"/>
                <w:szCs w:val="16"/>
              </w:rPr>
              <w:t>0044</w:t>
            </w:r>
          </w:p>
        </w:tc>
        <w:tc>
          <w:tcPr>
            <w:tcW w:w="425" w:type="dxa"/>
            <w:tcBorders>
              <w:top w:val="single" w:sz="4" w:space="0" w:color="000000"/>
              <w:left w:val="single" w:sz="6" w:space="0" w:color="auto"/>
              <w:bottom w:val="single" w:sz="4" w:space="0" w:color="000000"/>
              <w:right w:val="single" w:sz="6" w:space="0" w:color="auto"/>
            </w:tcBorders>
            <w:shd w:val="solid" w:color="FFFFFF" w:fill="auto"/>
          </w:tcPr>
          <w:p w14:paraId="55ADA214" w14:textId="5C7A4F45" w:rsidR="00E259EA" w:rsidRPr="00E259EA" w:rsidRDefault="00E259EA" w:rsidP="00E259EA">
            <w:pPr>
              <w:pStyle w:val="TAC"/>
              <w:rPr>
                <w:rFonts w:eastAsia="Malgun Gothic"/>
                <w:sz w:val="16"/>
                <w:szCs w:val="16"/>
              </w:rPr>
            </w:pPr>
            <w:r w:rsidRPr="00E259EA">
              <w:rPr>
                <w:sz w:val="16"/>
                <w:szCs w:val="16"/>
              </w:rPr>
              <w:t>1</w:t>
            </w:r>
          </w:p>
        </w:tc>
        <w:tc>
          <w:tcPr>
            <w:tcW w:w="425" w:type="dxa"/>
            <w:tcBorders>
              <w:top w:val="single" w:sz="4" w:space="0" w:color="000000"/>
              <w:left w:val="single" w:sz="6" w:space="0" w:color="auto"/>
              <w:bottom w:val="single" w:sz="4" w:space="0" w:color="000000"/>
              <w:right w:val="single" w:sz="6" w:space="0" w:color="auto"/>
            </w:tcBorders>
            <w:shd w:val="solid" w:color="FFFFFF" w:fill="auto"/>
          </w:tcPr>
          <w:p w14:paraId="012FBC1A" w14:textId="3DB53CD8" w:rsidR="00E259EA" w:rsidRPr="00E259EA" w:rsidRDefault="00E259EA" w:rsidP="00E259EA">
            <w:pPr>
              <w:pStyle w:val="TAC"/>
              <w:rPr>
                <w:rFonts w:eastAsia="Malgun Gothic"/>
                <w:sz w:val="16"/>
                <w:szCs w:val="16"/>
              </w:rPr>
            </w:pPr>
            <w:r w:rsidRPr="00E259EA">
              <w:rPr>
                <w:sz w:val="16"/>
                <w:szCs w:val="16"/>
              </w:rPr>
              <w:t>F</w:t>
            </w:r>
          </w:p>
        </w:tc>
        <w:tc>
          <w:tcPr>
            <w:tcW w:w="4962" w:type="dxa"/>
            <w:tcBorders>
              <w:top w:val="single" w:sz="4" w:space="0" w:color="000000"/>
              <w:left w:val="single" w:sz="6" w:space="0" w:color="auto"/>
              <w:bottom w:val="single" w:sz="4" w:space="0" w:color="000000"/>
              <w:right w:val="single" w:sz="6" w:space="0" w:color="auto"/>
            </w:tcBorders>
            <w:shd w:val="solid" w:color="FFFFFF" w:fill="auto"/>
          </w:tcPr>
          <w:p w14:paraId="1F4FD4F7" w14:textId="17872F86" w:rsidR="00E259EA" w:rsidRPr="00CA3B1B" w:rsidRDefault="00E259EA" w:rsidP="00E259EA">
            <w:pPr>
              <w:keepNext/>
              <w:keepLines/>
              <w:overflowPunct w:val="0"/>
              <w:autoSpaceDE w:val="0"/>
              <w:autoSpaceDN w:val="0"/>
              <w:adjustRightInd w:val="0"/>
              <w:spacing w:after="0"/>
              <w:textAlignment w:val="baseline"/>
              <w:rPr>
                <w:rFonts w:ascii="Arial" w:eastAsia="Malgun Gothic" w:hAnsi="Arial" w:cs="Arial"/>
                <w:sz w:val="16"/>
                <w:szCs w:val="16"/>
              </w:rPr>
            </w:pPr>
            <w:r w:rsidRPr="004D03F3">
              <w:rPr>
                <w:rFonts w:ascii="Arial" w:hAnsi="Arial" w:cs="Arial"/>
                <w:sz w:val="16"/>
                <w:szCs w:val="16"/>
              </w:rPr>
              <w:t>[NR_ext_to_71GHz-Perf] CR to 37.941: 71 GHz Extension BS conformance test MU update</w:t>
            </w:r>
          </w:p>
        </w:tc>
        <w:tc>
          <w:tcPr>
            <w:tcW w:w="708" w:type="dxa"/>
            <w:tcBorders>
              <w:top w:val="single" w:sz="4" w:space="0" w:color="000000"/>
              <w:left w:val="single" w:sz="6" w:space="0" w:color="auto"/>
              <w:bottom w:val="single" w:sz="4" w:space="0" w:color="000000"/>
              <w:right w:val="single" w:sz="6" w:space="0" w:color="auto"/>
            </w:tcBorders>
            <w:shd w:val="solid" w:color="FFFFFF" w:fill="auto"/>
          </w:tcPr>
          <w:p w14:paraId="54A9BEF4" w14:textId="4533460E" w:rsidR="00E259EA" w:rsidRPr="00F67261" w:rsidRDefault="00E259EA" w:rsidP="00E259EA">
            <w:pPr>
              <w:keepNext/>
              <w:keepLines/>
              <w:overflowPunct w:val="0"/>
              <w:autoSpaceDE w:val="0"/>
              <w:autoSpaceDN w:val="0"/>
              <w:adjustRightInd w:val="0"/>
              <w:spacing w:after="0"/>
              <w:jc w:val="center"/>
              <w:textAlignment w:val="baseline"/>
              <w:rPr>
                <w:rFonts w:ascii="Arial" w:eastAsia="Malgun Gothic" w:hAnsi="Arial"/>
                <w:bCs/>
                <w:sz w:val="16"/>
                <w:szCs w:val="16"/>
              </w:rPr>
            </w:pPr>
            <w:r w:rsidRPr="009965B4">
              <w:rPr>
                <w:rFonts w:ascii="Arial" w:eastAsia="Malgun Gothic" w:hAnsi="Arial"/>
                <w:bCs/>
                <w:sz w:val="16"/>
                <w:szCs w:val="16"/>
              </w:rPr>
              <w:t>17.2.0</w:t>
            </w:r>
          </w:p>
        </w:tc>
      </w:tr>
      <w:tr w:rsidR="00E259EA" w:rsidRPr="00652AE4" w14:paraId="32BEE2E1" w14:textId="77777777" w:rsidTr="00D05565">
        <w:tc>
          <w:tcPr>
            <w:tcW w:w="800" w:type="dxa"/>
            <w:tcBorders>
              <w:top w:val="single" w:sz="4" w:space="0" w:color="auto"/>
              <w:left w:val="single" w:sz="6" w:space="0" w:color="auto"/>
              <w:bottom w:val="single" w:sz="4" w:space="0" w:color="auto"/>
              <w:right w:val="single" w:sz="6" w:space="0" w:color="auto"/>
            </w:tcBorders>
            <w:shd w:val="solid" w:color="FFFFFF" w:fill="auto"/>
          </w:tcPr>
          <w:p w14:paraId="4AC8E732" w14:textId="55822ED4" w:rsidR="00E259EA" w:rsidRPr="00F67261" w:rsidRDefault="00E259EA" w:rsidP="00E259EA">
            <w:pPr>
              <w:pStyle w:val="TAL"/>
              <w:rPr>
                <w:rFonts w:eastAsia="Malgun Gothic"/>
                <w:sz w:val="16"/>
                <w:szCs w:val="16"/>
                <w:lang w:eastAsia="en-GB"/>
              </w:rPr>
            </w:pPr>
            <w:r w:rsidRPr="00F67261">
              <w:rPr>
                <w:rFonts w:eastAsia="Malgun Gothic"/>
                <w:sz w:val="16"/>
                <w:szCs w:val="16"/>
                <w:lang w:eastAsia="en-GB"/>
              </w:rPr>
              <w:t>2023-09</w:t>
            </w:r>
          </w:p>
        </w:tc>
        <w:tc>
          <w:tcPr>
            <w:tcW w:w="800" w:type="dxa"/>
            <w:tcBorders>
              <w:top w:val="single" w:sz="4" w:space="0" w:color="auto"/>
              <w:left w:val="single" w:sz="6" w:space="0" w:color="auto"/>
              <w:bottom w:val="single" w:sz="4" w:space="0" w:color="auto"/>
              <w:right w:val="single" w:sz="6" w:space="0" w:color="auto"/>
            </w:tcBorders>
            <w:shd w:val="solid" w:color="FFFFFF" w:fill="auto"/>
          </w:tcPr>
          <w:p w14:paraId="185A5331" w14:textId="7E4B5274" w:rsidR="00E259EA" w:rsidRPr="00F67261" w:rsidRDefault="00E259EA" w:rsidP="00E259EA">
            <w:pPr>
              <w:pStyle w:val="TAL"/>
              <w:rPr>
                <w:rFonts w:eastAsia="Malgun Gothic"/>
                <w:sz w:val="16"/>
                <w:szCs w:val="16"/>
              </w:rPr>
            </w:pPr>
            <w:r w:rsidRPr="00F67261">
              <w:rPr>
                <w:rFonts w:eastAsia="Malgun Gothic"/>
                <w:sz w:val="16"/>
                <w:szCs w:val="16"/>
              </w:rPr>
              <w:t>RAN#101</w:t>
            </w:r>
          </w:p>
        </w:tc>
        <w:tc>
          <w:tcPr>
            <w:tcW w:w="1046" w:type="dxa"/>
            <w:tcBorders>
              <w:top w:val="single" w:sz="4" w:space="0" w:color="000000"/>
              <w:left w:val="single" w:sz="6" w:space="0" w:color="auto"/>
              <w:bottom w:val="single" w:sz="4" w:space="0" w:color="000000"/>
              <w:right w:val="single" w:sz="6" w:space="0" w:color="auto"/>
            </w:tcBorders>
            <w:shd w:val="solid" w:color="FFFFFF" w:fill="auto"/>
          </w:tcPr>
          <w:p w14:paraId="5C363319" w14:textId="25995894" w:rsidR="00E259EA" w:rsidRPr="00E259EA" w:rsidRDefault="00E259EA" w:rsidP="00E259EA">
            <w:pPr>
              <w:pStyle w:val="TAL"/>
              <w:rPr>
                <w:sz w:val="16"/>
                <w:szCs w:val="16"/>
              </w:rPr>
            </w:pPr>
            <w:r w:rsidRPr="00E259EA">
              <w:rPr>
                <w:sz w:val="16"/>
                <w:szCs w:val="16"/>
              </w:rPr>
              <w:t>RP-232498</w:t>
            </w:r>
          </w:p>
        </w:tc>
        <w:tc>
          <w:tcPr>
            <w:tcW w:w="473" w:type="dxa"/>
            <w:tcBorders>
              <w:top w:val="single" w:sz="4" w:space="0" w:color="000000"/>
              <w:left w:val="single" w:sz="6" w:space="0" w:color="auto"/>
              <w:bottom w:val="single" w:sz="4" w:space="0" w:color="000000"/>
              <w:right w:val="single" w:sz="6" w:space="0" w:color="auto"/>
            </w:tcBorders>
            <w:shd w:val="solid" w:color="FFFFFF" w:fill="auto"/>
          </w:tcPr>
          <w:p w14:paraId="26533E0B" w14:textId="348826B8" w:rsidR="00E259EA" w:rsidRPr="00E259EA" w:rsidRDefault="00E259EA" w:rsidP="00E259EA">
            <w:pPr>
              <w:pStyle w:val="TAC"/>
              <w:rPr>
                <w:sz w:val="16"/>
                <w:szCs w:val="16"/>
              </w:rPr>
            </w:pPr>
            <w:r w:rsidRPr="00E259EA">
              <w:rPr>
                <w:sz w:val="16"/>
                <w:szCs w:val="16"/>
              </w:rPr>
              <w:t>0047</w:t>
            </w:r>
          </w:p>
        </w:tc>
        <w:tc>
          <w:tcPr>
            <w:tcW w:w="425" w:type="dxa"/>
            <w:tcBorders>
              <w:top w:val="single" w:sz="4" w:space="0" w:color="000000"/>
              <w:left w:val="single" w:sz="6" w:space="0" w:color="auto"/>
              <w:bottom w:val="single" w:sz="4" w:space="0" w:color="000000"/>
              <w:right w:val="single" w:sz="6" w:space="0" w:color="auto"/>
            </w:tcBorders>
            <w:shd w:val="solid" w:color="FFFFFF" w:fill="auto"/>
          </w:tcPr>
          <w:p w14:paraId="627FFE6A" w14:textId="77777777" w:rsidR="00E259EA" w:rsidRPr="00E259EA" w:rsidRDefault="00E259EA" w:rsidP="00E259EA">
            <w:pPr>
              <w:pStyle w:val="TAC"/>
              <w:rPr>
                <w:rFonts w:eastAsia="Malgun Gothic"/>
                <w:sz w:val="16"/>
                <w:szCs w:val="16"/>
              </w:rPr>
            </w:pPr>
          </w:p>
        </w:tc>
        <w:tc>
          <w:tcPr>
            <w:tcW w:w="425" w:type="dxa"/>
            <w:tcBorders>
              <w:top w:val="single" w:sz="4" w:space="0" w:color="000000"/>
              <w:left w:val="single" w:sz="6" w:space="0" w:color="auto"/>
              <w:bottom w:val="single" w:sz="4" w:space="0" w:color="000000"/>
              <w:right w:val="single" w:sz="6" w:space="0" w:color="auto"/>
            </w:tcBorders>
            <w:shd w:val="solid" w:color="FFFFFF" w:fill="auto"/>
          </w:tcPr>
          <w:p w14:paraId="63502137" w14:textId="1370B8AB" w:rsidR="00E259EA" w:rsidRPr="00E259EA" w:rsidRDefault="00E259EA" w:rsidP="00E259EA">
            <w:pPr>
              <w:pStyle w:val="TAC"/>
              <w:rPr>
                <w:rFonts w:eastAsia="Malgun Gothic"/>
                <w:sz w:val="16"/>
                <w:szCs w:val="16"/>
              </w:rPr>
            </w:pPr>
            <w:r w:rsidRPr="00E259EA">
              <w:rPr>
                <w:sz w:val="16"/>
                <w:szCs w:val="16"/>
              </w:rPr>
              <w:t>A</w:t>
            </w:r>
          </w:p>
        </w:tc>
        <w:tc>
          <w:tcPr>
            <w:tcW w:w="4962" w:type="dxa"/>
            <w:tcBorders>
              <w:top w:val="single" w:sz="4" w:space="0" w:color="000000"/>
              <w:left w:val="single" w:sz="6" w:space="0" w:color="auto"/>
              <w:bottom w:val="single" w:sz="4" w:space="0" w:color="000000"/>
              <w:right w:val="single" w:sz="6" w:space="0" w:color="auto"/>
            </w:tcBorders>
            <w:shd w:val="solid" w:color="FFFFFF" w:fill="auto"/>
          </w:tcPr>
          <w:p w14:paraId="14172CBA" w14:textId="3836F681" w:rsidR="00E259EA" w:rsidRPr="00CA3B1B" w:rsidRDefault="00E259EA" w:rsidP="00E259EA">
            <w:pPr>
              <w:keepNext/>
              <w:keepLines/>
              <w:overflowPunct w:val="0"/>
              <w:autoSpaceDE w:val="0"/>
              <w:autoSpaceDN w:val="0"/>
              <w:adjustRightInd w:val="0"/>
              <w:spacing w:after="0"/>
              <w:textAlignment w:val="baseline"/>
              <w:rPr>
                <w:rFonts w:ascii="Arial" w:eastAsia="Malgun Gothic" w:hAnsi="Arial" w:cs="Arial"/>
                <w:sz w:val="16"/>
                <w:szCs w:val="16"/>
              </w:rPr>
            </w:pPr>
            <w:r w:rsidRPr="004D03F3">
              <w:rPr>
                <w:rFonts w:ascii="Arial" w:hAnsi="Arial" w:cs="Arial"/>
                <w:sz w:val="16"/>
                <w:szCs w:val="16"/>
              </w:rPr>
              <w:t>[OTA_BS_testing-Perf] CR to TR 37.941: correction of the applicability of General Chamber (co-location, out-of-band requirements), Rel-17</w:t>
            </w:r>
          </w:p>
        </w:tc>
        <w:tc>
          <w:tcPr>
            <w:tcW w:w="708" w:type="dxa"/>
            <w:tcBorders>
              <w:top w:val="single" w:sz="4" w:space="0" w:color="000000"/>
              <w:left w:val="single" w:sz="6" w:space="0" w:color="auto"/>
              <w:bottom w:val="single" w:sz="4" w:space="0" w:color="000000"/>
              <w:right w:val="single" w:sz="6" w:space="0" w:color="auto"/>
            </w:tcBorders>
            <w:shd w:val="solid" w:color="FFFFFF" w:fill="auto"/>
          </w:tcPr>
          <w:p w14:paraId="581B84B4" w14:textId="5B136B1D" w:rsidR="00E259EA" w:rsidRPr="00F67261" w:rsidRDefault="00E259EA" w:rsidP="00E259EA">
            <w:pPr>
              <w:keepNext/>
              <w:keepLines/>
              <w:overflowPunct w:val="0"/>
              <w:autoSpaceDE w:val="0"/>
              <w:autoSpaceDN w:val="0"/>
              <w:adjustRightInd w:val="0"/>
              <w:spacing w:after="0"/>
              <w:jc w:val="center"/>
              <w:textAlignment w:val="baseline"/>
              <w:rPr>
                <w:rFonts w:ascii="Arial" w:eastAsia="Malgun Gothic" w:hAnsi="Arial"/>
                <w:bCs/>
                <w:sz w:val="16"/>
                <w:szCs w:val="16"/>
              </w:rPr>
            </w:pPr>
            <w:r w:rsidRPr="009965B4">
              <w:rPr>
                <w:rFonts w:ascii="Arial" w:eastAsia="Malgun Gothic" w:hAnsi="Arial"/>
                <w:bCs/>
                <w:sz w:val="16"/>
                <w:szCs w:val="16"/>
              </w:rPr>
              <w:t>17.2.0</w:t>
            </w:r>
          </w:p>
        </w:tc>
      </w:tr>
      <w:tr w:rsidR="00E259EA" w:rsidRPr="00652AE4" w14:paraId="68BA367A" w14:textId="77777777" w:rsidTr="004D03F3">
        <w:tc>
          <w:tcPr>
            <w:tcW w:w="800" w:type="dxa"/>
            <w:tcBorders>
              <w:top w:val="single" w:sz="4" w:space="0" w:color="auto"/>
              <w:left w:val="single" w:sz="6" w:space="0" w:color="auto"/>
              <w:bottom w:val="single" w:sz="4" w:space="0" w:color="auto"/>
              <w:right w:val="single" w:sz="6" w:space="0" w:color="auto"/>
            </w:tcBorders>
            <w:shd w:val="solid" w:color="FFFFFF" w:fill="auto"/>
          </w:tcPr>
          <w:p w14:paraId="08B2FB32" w14:textId="2AA72B5F" w:rsidR="00E259EA" w:rsidRPr="00F67261" w:rsidRDefault="00E259EA" w:rsidP="00E259EA">
            <w:pPr>
              <w:pStyle w:val="TAL"/>
              <w:rPr>
                <w:rFonts w:eastAsia="Malgun Gothic"/>
                <w:sz w:val="16"/>
                <w:szCs w:val="16"/>
                <w:lang w:eastAsia="en-GB"/>
              </w:rPr>
            </w:pPr>
            <w:r w:rsidRPr="00F67261">
              <w:rPr>
                <w:rFonts w:eastAsia="Malgun Gothic"/>
                <w:sz w:val="16"/>
                <w:szCs w:val="16"/>
                <w:lang w:eastAsia="en-GB"/>
              </w:rPr>
              <w:t>2023-09</w:t>
            </w:r>
          </w:p>
        </w:tc>
        <w:tc>
          <w:tcPr>
            <w:tcW w:w="800" w:type="dxa"/>
            <w:tcBorders>
              <w:top w:val="single" w:sz="4" w:space="0" w:color="auto"/>
              <w:left w:val="single" w:sz="6" w:space="0" w:color="auto"/>
              <w:bottom w:val="single" w:sz="4" w:space="0" w:color="auto"/>
              <w:right w:val="single" w:sz="6" w:space="0" w:color="auto"/>
            </w:tcBorders>
            <w:shd w:val="solid" w:color="FFFFFF" w:fill="auto"/>
          </w:tcPr>
          <w:p w14:paraId="555B69C8" w14:textId="6A379F78" w:rsidR="00E259EA" w:rsidRPr="00F67261" w:rsidRDefault="00E259EA" w:rsidP="00E259EA">
            <w:pPr>
              <w:pStyle w:val="TAL"/>
              <w:rPr>
                <w:rFonts w:eastAsia="Malgun Gothic"/>
                <w:sz w:val="16"/>
                <w:szCs w:val="16"/>
              </w:rPr>
            </w:pPr>
            <w:r w:rsidRPr="00F67261">
              <w:rPr>
                <w:rFonts w:eastAsia="Malgun Gothic"/>
                <w:sz w:val="16"/>
                <w:szCs w:val="16"/>
              </w:rPr>
              <w:t>RAN#101</w:t>
            </w:r>
          </w:p>
        </w:tc>
        <w:tc>
          <w:tcPr>
            <w:tcW w:w="1046" w:type="dxa"/>
            <w:tcBorders>
              <w:top w:val="single" w:sz="4" w:space="0" w:color="000000"/>
              <w:left w:val="single" w:sz="6" w:space="0" w:color="auto"/>
              <w:bottom w:val="single" w:sz="4" w:space="0" w:color="000000"/>
              <w:right w:val="single" w:sz="6" w:space="0" w:color="auto"/>
            </w:tcBorders>
            <w:shd w:val="solid" w:color="FFFFFF" w:fill="auto"/>
          </w:tcPr>
          <w:p w14:paraId="2EF5F579" w14:textId="06E7FDCF" w:rsidR="00E259EA" w:rsidRPr="00E259EA" w:rsidRDefault="00E259EA" w:rsidP="00E259EA">
            <w:pPr>
              <w:pStyle w:val="TAL"/>
              <w:rPr>
                <w:sz w:val="16"/>
                <w:szCs w:val="16"/>
              </w:rPr>
            </w:pPr>
            <w:r w:rsidRPr="00E259EA">
              <w:rPr>
                <w:sz w:val="16"/>
                <w:szCs w:val="16"/>
              </w:rPr>
              <w:t>RP-232490</w:t>
            </w:r>
          </w:p>
        </w:tc>
        <w:tc>
          <w:tcPr>
            <w:tcW w:w="473" w:type="dxa"/>
            <w:tcBorders>
              <w:top w:val="single" w:sz="4" w:space="0" w:color="000000"/>
              <w:left w:val="single" w:sz="6" w:space="0" w:color="auto"/>
              <w:bottom w:val="single" w:sz="4" w:space="0" w:color="000000"/>
              <w:right w:val="single" w:sz="6" w:space="0" w:color="auto"/>
            </w:tcBorders>
            <w:shd w:val="solid" w:color="FFFFFF" w:fill="auto"/>
          </w:tcPr>
          <w:p w14:paraId="2CD6F84D" w14:textId="6A5BAE08" w:rsidR="00E259EA" w:rsidRPr="00E259EA" w:rsidRDefault="00E259EA" w:rsidP="00E259EA">
            <w:pPr>
              <w:pStyle w:val="TAC"/>
              <w:rPr>
                <w:sz w:val="16"/>
                <w:szCs w:val="16"/>
              </w:rPr>
            </w:pPr>
            <w:r w:rsidRPr="00E259EA">
              <w:rPr>
                <w:sz w:val="16"/>
                <w:szCs w:val="16"/>
              </w:rPr>
              <w:t>0049</w:t>
            </w:r>
          </w:p>
        </w:tc>
        <w:tc>
          <w:tcPr>
            <w:tcW w:w="425" w:type="dxa"/>
            <w:tcBorders>
              <w:top w:val="single" w:sz="4" w:space="0" w:color="000000"/>
              <w:left w:val="single" w:sz="6" w:space="0" w:color="auto"/>
              <w:bottom w:val="single" w:sz="4" w:space="0" w:color="000000"/>
              <w:right w:val="single" w:sz="6" w:space="0" w:color="auto"/>
            </w:tcBorders>
            <w:shd w:val="solid" w:color="FFFFFF" w:fill="auto"/>
          </w:tcPr>
          <w:p w14:paraId="4E00778A" w14:textId="090764DB" w:rsidR="00E259EA" w:rsidRPr="00E259EA" w:rsidRDefault="00E259EA" w:rsidP="00E259EA">
            <w:pPr>
              <w:pStyle w:val="TAC"/>
              <w:rPr>
                <w:rFonts w:eastAsia="Malgun Gothic"/>
                <w:sz w:val="16"/>
                <w:szCs w:val="16"/>
              </w:rPr>
            </w:pPr>
            <w:r w:rsidRPr="00E259EA">
              <w:rPr>
                <w:sz w:val="16"/>
                <w:szCs w:val="16"/>
              </w:rPr>
              <w:t>2</w:t>
            </w:r>
          </w:p>
        </w:tc>
        <w:tc>
          <w:tcPr>
            <w:tcW w:w="425" w:type="dxa"/>
            <w:tcBorders>
              <w:top w:val="single" w:sz="4" w:space="0" w:color="000000"/>
              <w:left w:val="single" w:sz="6" w:space="0" w:color="auto"/>
              <w:bottom w:val="single" w:sz="4" w:space="0" w:color="000000"/>
              <w:right w:val="single" w:sz="6" w:space="0" w:color="auto"/>
            </w:tcBorders>
            <w:shd w:val="solid" w:color="FFFFFF" w:fill="auto"/>
          </w:tcPr>
          <w:p w14:paraId="02F6D39C" w14:textId="62FFCB10" w:rsidR="00E259EA" w:rsidRPr="00E259EA" w:rsidRDefault="00E259EA" w:rsidP="00E259EA">
            <w:pPr>
              <w:pStyle w:val="TAC"/>
              <w:rPr>
                <w:rFonts w:eastAsia="Malgun Gothic"/>
                <w:sz w:val="16"/>
                <w:szCs w:val="16"/>
              </w:rPr>
            </w:pPr>
            <w:r w:rsidRPr="00E259EA">
              <w:rPr>
                <w:sz w:val="16"/>
                <w:szCs w:val="16"/>
              </w:rPr>
              <w:t>F</w:t>
            </w:r>
          </w:p>
        </w:tc>
        <w:tc>
          <w:tcPr>
            <w:tcW w:w="4962" w:type="dxa"/>
            <w:tcBorders>
              <w:top w:val="single" w:sz="4" w:space="0" w:color="000000"/>
              <w:left w:val="single" w:sz="6" w:space="0" w:color="auto"/>
              <w:bottom w:val="single" w:sz="4" w:space="0" w:color="000000"/>
              <w:right w:val="single" w:sz="6" w:space="0" w:color="auto"/>
            </w:tcBorders>
            <w:shd w:val="solid" w:color="FFFFFF" w:fill="auto"/>
          </w:tcPr>
          <w:p w14:paraId="5220BF6B" w14:textId="2F9B9000" w:rsidR="00E259EA" w:rsidRPr="00CA3B1B" w:rsidRDefault="00E259EA" w:rsidP="00E259EA">
            <w:pPr>
              <w:keepNext/>
              <w:keepLines/>
              <w:overflowPunct w:val="0"/>
              <w:autoSpaceDE w:val="0"/>
              <w:autoSpaceDN w:val="0"/>
              <w:adjustRightInd w:val="0"/>
              <w:spacing w:after="0"/>
              <w:textAlignment w:val="baseline"/>
              <w:rPr>
                <w:rFonts w:ascii="Arial" w:eastAsia="Malgun Gothic" w:hAnsi="Arial" w:cs="Arial"/>
                <w:sz w:val="16"/>
                <w:szCs w:val="16"/>
              </w:rPr>
            </w:pPr>
            <w:r w:rsidRPr="004D03F3">
              <w:rPr>
                <w:rFonts w:ascii="Arial" w:hAnsi="Arial" w:cs="Arial"/>
                <w:sz w:val="16"/>
                <w:szCs w:val="16"/>
              </w:rPr>
              <w:t>CR to TR 37.941: implementation of FR2-2 MU and TT derivations, Rel-17</w:t>
            </w:r>
          </w:p>
        </w:tc>
        <w:tc>
          <w:tcPr>
            <w:tcW w:w="708" w:type="dxa"/>
            <w:tcBorders>
              <w:top w:val="single" w:sz="4" w:space="0" w:color="000000"/>
              <w:left w:val="single" w:sz="6" w:space="0" w:color="auto"/>
              <w:bottom w:val="single" w:sz="4" w:space="0" w:color="000000"/>
              <w:right w:val="single" w:sz="6" w:space="0" w:color="auto"/>
            </w:tcBorders>
            <w:shd w:val="solid" w:color="FFFFFF" w:fill="auto"/>
          </w:tcPr>
          <w:p w14:paraId="4D5C4B1B" w14:textId="1301242F" w:rsidR="00E259EA" w:rsidRPr="00F67261" w:rsidRDefault="00E259EA" w:rsidP="00E259EA">
            <w:pPr>
              <w:keepNext/>
              <w:keepLines/>
              <w:overflowPunct w:val="0"/>
              <w:autoSpaceDE w:val="0"/>
              <w:autoSpaceDN w:val="0"/>
              <w:adjustRightInd w:val="0"/>
              <w:spacing w:after="0"/>
              <w:jc w:val="center"/>
              <w:textAlignment w:val="baseline"/>
              <w:rPr>
                <w:rFonts w:ascii="Arial" w:eastAsia="Malgun Gothic" w:hAnsi="Arial"/>
                <w:bCs/>
                <w:sz w:val="16"/>
                <w:szCs w:val="16"/>
              </w:rPr>
            </w:pPr>
            <w:r w:rsidRPr="009965B4">
              <w:rPr>
                <w:rFonts w:ascii="Arial" w:eastAsia="Malgun Gothic" w:hAnsi="Arial"/>
                <w:bCs/>
                <w:sz w:val="16"/>
                <w:szCs w:val="16"/>
              </w:rPr>
              <w:t>17.2.0</w:t>
            </w:r>
          </w:p>
        </w:tc>
      </w:tr>
      <w:tr w:rsidR="00CC3E77" w:rsidRPr="00652AE4" w14:paraId="77DAEA34" w14:textId="77777777" w:rsidTr="00331CAA">
        <w:tc>
          <w:tcPr>
            <w:tcW w:w="800" w:type="dxa"/>
            <w:tcBorders>
              <w:top w:val="single" w:sz="4" w:space="0" w:color="auto"/>
              <w:left w:val="single" w:sz="6" w:space="0" w:color="auto"/>
              <w:bottom w:val="single" w:sz="4" w:space="0" w:color="auto"/>
              <w:right w:val="single" w:sz="6" w:space="0" w:color="auto"/>
            </w:tcBorders>
            <w:shd w:val="solid" w:color="FFFFFF" w:fill="auto"/>
          </w:tcPr>
          <w:p w14:paraId="18571C81" w14:textId="00249DF8" w:rsidR="00CC3E77" w:rsidRPr="00F67261" w:rsidRDefault="00CC3E77" w:rsidP="00CC3E77">
            <w:pPr>
              <w:pStyle w:val="TAL"/>
              <w:rPr>
                <w:rFonts w:eastAsia="Malgun Gothic"/>
                <w:sz w:val="16"/>
                <w:szCs w:val="16"/>
                <w:lang w:eastAsia="en-GB"/>
              </w:rPr>
            </w:pPr>
            <w:r>
              <w:rPr>
                <w:rFonts w:eastAsia="Malgun Gothic"/>
                <w:sz w:val="16"/>
                <w:szCs w:val="16"/>
                <w:lang w:eastAsia="en-GB"/>
              </w:rPr>
              <w:t>2024-03</w:t>
            </w:r>
          </w:p>
        </w:tc>
        <w:tc>
          <w:tcPr>
            <w:tcW w:w="800" w:type="dxa"/>
            <w:tcBorders>
              <w:top w:val="single" w:sz="4" w:space="0" w:color="auto"/>
              <w:left w:val="single" w:sz="6" w:space="0" w:color="auto"/>
              <w:bottom w:val="single" w:sz="4" w:space="0" w:color="auto"/>
              <w:right w:val="single" w:sz="6" w:space="0" w:color="auto"/>
            </w:tcBorders>
            <w:shd w:val="solid" w:color="FFFFFF" w:fill="auto"/>
          </w:tcPr>
          <w:p w14:paraId="60ED413A" w14:textId="079196CC" w:rsidR="00CC3E77" w:rsidRPr="00F67261" w:rsidRDefault="00CC3E77" w:rsidP="00CC3E77">
            <w:pPr>
              <w:pStyle w:val="TAL"/>
              <w:rPr>
                <w:rFonts w:eastAsia="Malgun Gothic"/>
                <w:sz w:val="16"/>
                <w:szCs w:val="16"/>
              </w:rPr>
            </w:pPr>
            <w:r>
              <w:rPr>
                <w:rFonts w:eastAsia="Malgun Gothic"/>
                <w:sz w:val="16"/>
                <w:szCs w:val="16"/>
              </w:rPr>
              <w:t>RAN#103</w:t>
            </w:r>
          </w:p>
        </w:tc>
        <w:tc>
          <w:tcPr>
            <w:tcW w:w="1046" w:type="dxa"/>
            <w:tcBorders>
              <w:top w:val="single" w:sz="4" w:space="0" w:color="000000"/>
              <w:left w:val="single" w:sz="6" w:space="0" w:color="auto"/>
              <w:bottom w:val="single" w:sz="4" w:space="0" w:color="auto"/>
              <w:right w:val="single" w:sz="6" w:space="0" w:color="auto"/>
            </w:tcBorders>
            <w:shd w:val="solid" w:color="FFFFFF" w:fill="auto"/>
          </w:tcPr>
          <w:p w14:paraId="08EC2909" w14:textId="53ADCCBA" w:rsidR="00CC3E77" w:rsidRPr="00CC3E77" w:rsidRDefault="00CC3E77" w:rsidP="00CC3E77">
            <w:pPr>
              <w:pStyle w:val="TAL"/>
              <w:rPr>
                <w:sz w:val="16"/>
                <w:szCs w:val="16"/>
              </w:rPr>
            </w:pPr>
            <w:r w:rsidRPr="00CC3E77">
              <w:rPr>
                <w:sz w:val="16"/>
                <w:szCs w:val="16"/>
              </w:rPr>
              <w:t>RP-240576</w:t>
            </w:r>
          </w:p>
        </w:tc>
        <w:tc>
          <w:tcPr>
            <w:tcW w:w="473" w:type="dxa"/>
            <w:tcBorders>
              <w:top w:val="single" w:sz="4" w:space="0" w:color="000000"/>
              <w:left w:val="single" w:sz="6" w:space="0" w:color="auto"/>
              <w:bottom w:val="single" w:sz="4" w:space="0" w:color="auto"/>
              <w:right w:val="single" w:sz="6" w:space="0" w:color="auto"/>
            </w:tcBorders>
            <w:shd w:val="solid" w:color="FFFFFF" w:fill="auto"/>
          </w:tcPr>
          <w:p w14:paraId="66EF0560" w14:textId="401E73A2" w:rsidR="00CC3E77" w:rsidRPr="00CC3E77" w:rsidRDefault="00CC3E77" w:rsidP="00CC3E77">
            <w:pPr>
              <w:pStyle w:val="TAC"/>
              <w:rPr>
                <w:sz w:val="16"/>
                <w:szCs w:val="16"/>
              </w:rPr>
            </w:pPr>
            <w:r w:rsidRPr="004D03F3">
              <w:rPr>
                <w:sz w:val="16"/>
                <w:szCs w:val="16"/>
              </w:rPr>
              <w:t>0051</w:t>
            </w:r>
          </w:p>
        </w:tc>
        <w:tc>
          <w:tcPr>
            <w:tcW w:w="425" w:type="dxa"/>
            <w:tcBorders>
              <w:top w:val="single" w:sz="4" w:space="0" w:color="000000"/>
              <w:left w:val="single" w:sz="6" w:space="0" w:color="auto"/>
              <w:bottom w:val="single" w:sz="4" w:space="0" w:color="auto"/>
              <w:right w:val="single" w:sz="6" w:space="0" w:color="auto"/>
            </w:tcBorders>
            <w:shd w:val="solid" w:color="FFFFFF" w:fill="auto"/>
          </w:tcPr>
          <w:p w14:paraId="7AAE1C2C" w14:textId="77777777" w:rsidR="00CC3E77" w:rsidRPr="00CC3E77" w:rsidRDefault="00CC3E77" w:rsidP="00CC3E77">
            <w:pPr>
              <w:pStyle w:val="TAC"/>
              <w:rPr>
                <w:sz w:val="16"/>
                <w:szCs w:val="16"/>
              </w:rPr>
            </w:pPr>
          </w:p>
        </w:tc>
        <w:tc>
          <w:tcPr>
            <w:tcW w:w="425" w:type="dxa"/>
            <w:tcBorders>
              <w:top w:val="single" w:sz="4" w:space="0" w:color="000000"/>
              <w:left w:val="single" w:sz="6" w:space="0" w:color="auto"/>
              <w:bottom w:val="single" w:sz="4" w:space="0" w:color="auto"/>
              <w:right w:val="single" w:sz="6" w:space="0" w:color="auto"/>
            </w:tcBorders>
            <w:shd w:val="solid" w:color="FFFFFF" w:fill="auto"/>
          </w:tcPr>
          <w:p w14:paraId="047BBE32" w14:textId="6B46D52E" w:rsidR="00CC3E77" w:rsidRPr="00CC3E77" w:rsidRDefault="00CC3E77" w:rsidP="00CC3E77">
            <w:pPr>
              <w:pStyle w:val="TAC"/>
              <w:rPr>
                <w:sz w:val="16"/>
                <w:szCs w:val="16"/>
              </w:rPr>
            </w:pPr>
            <w:r w:rsidRPr="004D03F3">
              <w:rPr>
                <w:sz w:val="16"/>
                <w:szCs w:val="16"/>
              </w:rPr>
              <w:t>F</w:t>
            </w:r>
          </w:p>
        </w:tc>
        <w:tc>
          <w:tcPr>
            <w:tcW w:w="4962" w:type="dxa"/>
            <w:tcBorders>
              <w:top w:val="single" w:sz="4" w:space="0" w:color="000000"/>
              <w:left w:val="single" w:sz="6" w:space="0" w:color="auto"/>
              <w:bottom w:val="single" w:sz="4" w:space="0" w:color="auto"/>
              <w:right w:val="single" w:sz="6" w:space="0" w:color="auto"/>
            </w:tcBorders>
            <w:shd w:val="solid" w:color="FFFFFF" w:fill="auto"/>
          </w:tcPr>
          <w:p w14:paraId="1A3C4188" w14:textId="7ED16435" w:rsidR="00CC3E77" w:rsidRPr="004D03F3" w:rsidRDefault="00CC3E77" w:rsidP="004D03F3">
            <w:pPr>
              <w:pStyle w:val="TAL"/>
              <w:rPr>
                <w:sz w:val="16"/>
                <w:szCs w:val="16"/>
              </w:rPr>
            </w:pPr>
            <w:r w:rsidRPr="004D03F3">
              <w:rPr>
                <w:sz w:val="16"/>
                <w:szCs w:val="16"/>
              </w:rPr>
              <w:t>(OTA_BS_testing-Perf) CR to TR 37.941: Corrections and final touch related to the introduction of FR2-2</w:t>
            </w:r>
          </w:p>
        </w:tc>
        <w:tc>
          <w:tcPr>
            <w:tcW w:w="708" w:type="dxa"/>
            <w:tcBorders>
              <w:top w:val="single" w:sz="4" w:space="0" w:color="000000"/>
              <w:left w:val="single" w:sz="6" w:space="0" w:color="auto"/>
              <w:bottom w:val="single" w:sz="4" w:space="0" w:color="auto"/>
              <w:right w:val="single" w:sz="6" w:space="0" w:color="auto"/>
            </w:tcBorders>
            <w:shd w:val="solid" w:color="FFFFFF" w:fill="auto"/>
          </w:tcPr>
          <w:p w14:paraId="14AACF2F" w14:textId="4DF352B4" w:rsidR="00CC3E77" w:rsidRPr="009965B4" w:rsidRDefault="00CC3E77" w:rsidP="00CC3E77">
            <w:pPr>
              <w:keepNext/>
              <w:keepLines/>
              <w:overflowPunct w:val="0"/>
              <w:autoSpaceDE w:val="0"/>
              <w:autoSpaceDN w:val="0"/>
              <w:adjustRightInd w:val="0"/>
              <w:spacing w:after="0"/>
              <w:jc w:val="center"/>
              <w:textAlignment w:val="baseline"/>
              <w:rPr>
                <w:rFonts w:ascii="Arial" w:eastAsia="Malgun Gothic" w:hAnsi="Arial"/>
                <w:bCs/>
                <w:sz w:val="16"/>
                <w:szCs w:val="16"/>
              </w:rPr>
            </w:pPr>
            <w:r>
              <w:rPr>
                <w:rFonts w:ascii="Arial" w:eastAsia="Malgun Gothic" w:hAnsi="Arial"/>
                <w:bCs/>
                <w:sz w:val="16"/>
                <w:szCs w:val="16"/>
              </w:rPr>
              <w:t>17.3.0</w:t>
            </w:r>
          </w:p>
        </w:tc>
      </w:tr>
      <w:tr w:rsidR="00331CAA" w:rsidRPr="00652AE4" w14:paraId="0DF441AE" w14:textId="77777777" w:rsidTr="00331CAA">
        <w:tc>
          <w:tcPr>
            <w:tcW w:w="800" w:type="dxa"/>
            <w:tcBorders>
              <w:top w:val="single" w:sz="4" w:space="0" w:color="auto"/>
              <w:left w:val="single" w:sz="4" w:space="0" w:color="auto"/>
              <w:bottom w:val="single" w:sz="4" w:space="0" w:color="auto"/>
              <w:right w:val="single" w:sz="4" w:space="0" w:color="auto"/>
            </w:tcBorders>
            <w:shd w:val="solid" w:color="FFFFFF" w:fill="auto"/>
          </w:tcPr>
          <w:p w14:paraId="57930707" w14:textId="4E100880" w:rsidR="004D03F3" w:rsidRDefault="004D03F3" w:rsidP="004D03F3">
            <w:pPr>
              <w:pStyle w:val="TAL"/>
              <w:rPr>
                <w:rFonts w:eastAsia="Malgun Gothic"/>
                <w:sz w:val="16"/>
                <w:szCs w:val="16"/>
                <w:lang w:eastAsia="en-GB"/>
              </w:rPr>
            </w:pPr>
            <w:r w:rsidRPr="00F67261">
              <w:rPr>
                <w:rFonts w:eastAsia="Malgun Gothic"/>
                <w:sz w:val="16"/>
                <w:szCs w:val="16"/>
                <w:lang w:eastAsia="en-GB"/>
              </w:rPr>
              <w:t>202</w:t>
            </w:r>
            <w:r>
              <w:rPr>
                <w:rFonts w:eastAsia="Malgun Gothic"/>
                <w:sz w:val="16"/>
                <w:szCs w:val="16"/>
                <w:lang w:eastAsia="en-GB"/>
              </w:rPr>
              <w:t>4</w:t>
            </w:r>
            <w:r w:rsidRPr="00F67261">
              <w:rPr>
                <w:rFonts w:eastAsia="Malgun Gothic"/>
                <w:sz w:val="16"/>
                <w:szCs w:val="16"/>
                <w:lang w:eastAsia="en-GB"/>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81731B" w14:textId="7F9F3650" w:rsidR="004D03F3" w:rsidRDefault="004D03F3" w:rsidP="004D03F3">
            <w:pPr>
              <w:pStyle w:val="TAL"/>
              <w:rPr>
                <w:rFonts w:eastAsia="Malgun Gothic"/>
                <w:sz w:val="16"/>
                <w:szCs w:val="16"/>
              </w:rPr>
            </w:pPr>
            <w:r>
              <w:rPr>
                <w:rFonts w:eastAsia="Malgun Gothic"/>
                <w:sz w:val="16"/>
                <w:szCs w:val="16"/>
              </w:rPr>
              <w:t>RAN#103</w:t>
            </w:r>
          </w:p>
        </w:tc>
        <w:tc>
          <w:tcPr>
            <w:tcW w:w="1046" w:type="dxa"/>
            <w:tcBorders>
              <w:top w:val="single" w:sz="4" w:space="0" w:color="auto"/>
              <w:left w:val="single" w:sz="4" w:space="0" w:color="auto"/>
              <w:bottom w:val="single" w:sz="4" w:space="0" w:color="auto"/>
              <w:right w:val="single" w:sz="4" w:space="0" w:color="auto"/>
            </w:tcBorders>
            <w:shd w:val="solid" w:color="FFFFFF" w:fill="auto"/>
          </w:tcPr>
          <w:p w14:paraId="0729AB4D" w14:textId="77777777" w:rsidR="004D03F3" w:rsidRPr="00CC3E77" w:rsidRDefault="004D03F3" w:rsidP="004D03F3">
            <w:pPr>
              <w:pStyle w:val="TAL"/>
              <w:rPr>
                <w:sz w:val="16"/>
                <w:szCs w:val="16"/>
              </w:rPr>
            </w:pP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649D704D" w14:textId="77777777" w:rsidR="004D03F3" w:rsidRPr="004D03F3" w:rsidRDefault="004D03F3" w:rsidP="004D03F3">
            <w:pPr>
              <w:pStyle w:val="TAC"/>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6EA372E" w14:textId="77777777" w:rsidR="004D03F3" w:rsidRPr="00CC3E77" w:rsidRDefault="004D03F3" w:rsidP="004D03F3">
            <w:pPr>
              <w:pStyle w:val="TAC"/>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53A731" w14:textId="77777777" w:rsidR="004D03F3" w:rsidRPr="004D03F3" w:rsidRDefault="004D03F3" w:rsidP="004D03F3">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E41E794" w14:textId="2F95C887" w:rsidR="004D03F3" w:rsidRPr="004D03F3" w:rsidRDefault="004D03F3" w:rsidP="004D03F3">
            <w:pPr>
              <w:pStyle w:val="TAL"/>
              <w:rPr>
                <w:sz w:val="16"/>
                <w:szCs w:val="16"/>
              </w:rPr>
            </w:pPr>
            <w:r w:rsidRPr="00652AE4">
              <w:rPr>
                <w:rFonts w:eastAsia="Malgun Gothic"/>
                <w:sz w:val="16"/>
                <w:szCs w:val="16"/>
              </w:rPr>
              <w:t>Update to Rel-1</w:t>
            </w:r>
            <w:r>
              <w:rPr>
                <w:rFonts w:eastAsia="Malgun Gothic"/>
                <w:sz w:val="16"/>
                <w:szCs w:val="16"/>
              </w:rPr>
              <w:t>8</w:t>
            </w:r>
            <w:r w:rsidRPr="00652AE4">
              <w:rPr>
                <w:rFonts w:eastAsia="Malgun Gothic"/>
                <w:sz w:val="16"/>
                <w:szCs w:val="16"/>
              </w:rPr>
              <w:t xml:space="preserve"> version (MCC)</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15DFE5F" w14:textId="769FDAB4" w:rsidR="004D03F3" w:rsidRDefault="004D03F3" w:rsidP="004D03F3">
            <w:pPr>
              <w:keepNext/>
              <w:keepLines/>
              <w:overflowPunct w:val="0"/>
              <w:autoSpaceDE w:val="0"/>
              <w:autoSpaceDN w:val="0"/>
              <w:adjustRightInd w:val="0"/>
              <w:spacing w:after="0"/>
              <w:jc w:val="center"/>
              <w:textAlignment w:val="baseline"/>
              <w:rPr>
                <w:rFonts w:ascii="Arial" w:eastAsia="Malgun Gothic" w:hAnsi="Arial"/>
                <w:bCs/>
                <w:sz w:val="16"/>
                <w:szCs w:val="16"/>
              </w:rPr>
            </w:pPr>
            <w:r w:rsidRPr="00F67261">
              <w:rPr>
                <w:rFonts w:ascii="Arial" w:eastAsia="Malgun Gothic" w:hAnsi="Arial"/>
                <w:bCs/>
                <w:sz w:val="16"/>
                <w:szCs w:val="16"/>
              </w:rPr>
              <w:t>1</w:t>
            </w:r>
            <w:r>
              <w:rPr>
                <w:rFonts w:ascii="Arial" w:eastAsia="Malgun Gothic" w:hAnsi="Arial"/>
                <w:bCs/>
                <w:sz w:val="16"/>
                <w:szCs w:val="16"/>
              </w:rPr>
              <w:t>8</w:t>
            </w:r>
            <w:r w:rsidRPr="00F67261">
              <w:rPr>
                <w:rFonts w:ascii="Arial" w:eastAsia="Malgun Gothic" w:hAnsi="Arial"/>
                <w:bCs/>
                <w:sz w:val="16"/>
                <w:szCs w:val="16"/>
              </w:rPr>
              <w:t>.0.0</w:t>
            </w:r>
          </w:p>
        </w:tc>
      </w:tr>
      <w:tr w:rsidR="002401F0" w:rsidRPr="00652AE4" w14:paraId="76AE4F4B" w14:textId="77777777" w:rsidTr="00331CAA">
        <w:tc>
          <w:tcPr>
            <w:tcW w:w="800" w:type="dxa"/>
            <w:tcBorders>
              <w:top w:val="single" w:sz="4" w:space="0" w:color="auto"/>
              <w:left w:val="single" w:sz="6" w:space="0" w:color="auto"/>
              <w:bottom w:val="single" w:sz="4" w:space="0" w:color="auto"/>
              <w:right w:val="single" w:sz="6" w:space="0" w:color="auto"/>
            </w:tcBorders>
            <w:shd w:val="solid" w:color="FFFFFF" w:fill="auto"/>
          </w:tcPr>
          <w:p w14:paraId="2FE5CE8B" w14:textId="71993A28" w:rsidR="002401F0" w:rsidRPr="00F67261" w:rsidRDefault="002401F0" w:rsidP="002401F0">
            <w:pPr>
              <w:pStyle w:val="TAL"/>
              <w:rPr>
                <w:rFonts w:eastAsia="Malgun Gothic"/>
                <w:sz w:val="16"/>
                <w:szCs w:val="16"/>
                <w:lang w:eastAsia="en-GB"/>
              </w:rPr>
            </w:pPr>
            <w:r>
              <w:rPr>
                <w:rFonts w:eastAsia="Malgun Gothic"/>
                <w:sz w:val="16"/>
                <w:szCs w:val="16"/>
                <w:lang w:eastAsia="en-GB"/>
              </w:rPr>
              <w:t>2024-06</w:t>
            </w:r>
          </w:p>
        </w:tc>
        <w:tc>
          <w:tcPr>
            <w:tcW w:w="800" w:type="dxa"/>
            <w:tcBorders>
              <w:top w:val="single" w:sz="4" w:space="0" w:color="auto"/>
              <w:left w:val="single" w:sz="6" w:space="0" w:color="auto"/>
              <w:bottom w:val="single" w:sz="4" w:space="0" w:color="auto"/>
              <w:right w:val="single" w:sz="6" w:space="0" w:color="auto"/>
            </w:tcBorders>
            <w:shd w:val="solid" w:color="FFFFFF" w:fill="auto"/>
          </w:tcPr>
          <w:p w14:paraId="1E31871C" w14:textId="0EF2C258" w:rsidR="002401F0" w:rsidRDefault="002401F0" w:rsidP="002401F0">
            <w:pPr>
              <w:pStyle w:val="TAL"/>
              <w:rPr>
                <w:rFonts w:eastAsia="Malgun Gothic"/>
                <w:sz w:val="16"/>
                <w:szCs w:val="16"/>
              </w:rPr>
            </w:pPr>
            <w:r>
              <w:rPr>
                <w:rFonts w:eastAsia="Malgun Gothic"/>
                <w:sz w:val="16"/>
                <w:szCs w:val="16"/>
              </w:rPr>
              <w:t>RAN#104</w:t>
            </w:r>
          </w:p>
        </w:tc>
        <w:tc>
          <w:tcPr>
            <w:tcW w:w="1046" w:type="dxa"/>
            <w:tcBorders>
              <w:top w:val="single" w:sz="4" w:space="0" w:color="auto"/>
              <w:left w:val="single" w:sz="6" w:space="0" w:color="auto"/>
              <w:bottom w:val="single" w:sz="4" w:space="0" w:color="auto"/>
              <w:right w:val="single" w:sz="6" w:space="0" w:color="auto"/>
            </w:tcBorders>
            <w:shd w:val="solid" w:color="FFFFFF" w:fill="auto"/>
          </w:tcPr>
          <w:p w14:paraId="6D190420" w14:textId="52BF083F" w:rsidR="002401F0" w:rsidRPr="002401F0" w:rsidRDefault="002401F0" w:rsidP="002401F0">
            <w:pPr>
              <w:pStyle w:val="TAL"/>
              <w:rPr>
                <w:sz w:val="16"/>
                <w:szCs w:val="16"/>
              </w:rPr>
            </w:pPr>
            <w:r w:rsidRPr="002401F0">
              <w:rPr>
                <w:sz w:val="16"/>
                <w:szCs w:val="16"/>
              </w:rPr>
              <w:t>RP-241396</w:t>
            </w:r>
          </w:p>
        </w:tc>
        <w:tc>
          <w:tcPr>
            <w:tcW w:w="473" w:type="dxa"/>
            <w:tcBorders>
              <w:top w:val="single" w:sz="4" w:space="0" w:color="auto"/>
              <w:left w:val="single" w:sz="6" w:space="0" w:color="auto"/>
              <w:bottom w:val="single" w:sz="4" w:space="0" w:color="auto"/>
              <w:right w:val="single" w:sz="6" w:space="0" w:color="auto"/>
            </w:tcBorders>
            <w:shd w:val="solid" w:color="FFFFFF" w:fill="auto"/>
          </w:tcPr>
          <w:p w14:paraId="73C04059" w14:textId="63F5C095" w:rsidR="002401F0" w:rsidRPr="002401F0" w:rsidRDefault="002401F0" w:rsidP="002401F0">
            <w:pPr>
              <w:pStyle w:val="TAC"/>
              <w:rPr>
                <w:sz w:val="16"/>
                <w:szCs w:val="16"/>
              </w:rPr>
            </w:pPr>
            <w:r w:rsidRPr="002401F0">
              <w:rPr>
                <w:sz w:val="16"/>
                <w:szCs w:val="16"/>
              </w:rPr>
              <w:t>0053</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317198EF" w14:textId="77777777" w:rsidR="002401F0" w:rsidRPr="002401F0" w:rsidRDefault="002401F0" w:rsidP="002401F0">
            <w:pPr>
              <w:pStyle w:val="TAC"/>
              <w:rPr>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6E04D360" w14:textId="65E9F84E" w:rsidR="002401F0" w:rsidRPr="002401F0" w:rsidRDefault="002401F0" w:rsidP="002401F0">
            <w:pPr>
              <w:pStyle w:val="TAC"/>
              <w:rPr>
                <w:sz w:val="16"/>
                <w:szCs w:val="16"/>
              </w:rPr>
            </w:pPr>
            <w:r w:rsidRPr="002401F0">
              <w:rPr>
                <w:sz w:val="16"/>
                <w:szCs w:val="16"/>
              </w:rPr>
              <w:t>A</w:t>
            </w:r>
          </w:p>
        </w:tc>
        <w:tc>
          <w:tcPr>
            <w:tcW w:w="4962" w:type="dxa"/>
            <w:tcBorders>
              <w:top w:val="single" w:sz="4" w:space="0" w:color="auto"/>
              <w:left w:val="single" w:sz="6" w:space="0" w:color="auto"/>
              <w:bottom w:val="single" w:sz="4" w:space="0" w:color="auto"/>
              <w:right w:val="single" w:sz="6" w:space="0" w:color="auto"/>
            </w:tcBorders>
            <w:shd w:val="solid" w:color="FFFFFF" w:fill="auto"/>
          </w:tcPr>
          <w:p w14:paraId="4A2DFFD0" w14:textId="461FEDD6" w:rsidR="002401F0" w:rsidRPr="002401F0" w:rsidRDefault="002401F0" w:rsidP="002401F0">
            <w:pPr>
              <w:pStyle w:val="TAL"/>
              <w:rPr>
                <w:rFonts w:eastAsia="Malgun Gothic"/>
                <w:sz w:val="16"/>
                <w:szCs w:val="16"/>
              </w:rPr>
            </w:pPr>
            <w:r w:rsidRPr="002401F0">
              <w:rPr>
                <w:rFonts w:eastAsia="Malgun Gothic"/>
                <w:sz w:val="16"/>
                <w:szCs w:val="16"/>
              </w:rPr>
              <w:t>(NR_ext_to_71GHz-Perf) CR to 37.941: 71 GHz Extension, update on missing Rx MU</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61BBA4CE" w14:textId="44786DDA" w:rsidR="002401F0" w:rsidRPr="00F67261" w:rsidRDefault="002401F0" w:rsidP="002401F0">
            <w:pPr>
              <w:keepNext/>
              <w:keepLines/>
              <w:overflowPunct w:val="0"/>
              <w:autoSpaceDE w:val="0"/>
              <w:autoSpaceDN w:val="0"/>
              <w:adjustRightInd w:val="0"/>
              <w:spacing w:after="0"/>
              <w:jc w:val="center"/>
              <w:textAlignment w:val="baseline"/>
              <w:rPr>
                <w:rFonts w:ascii="Arial" w:eastAsia="Malgun Gothic" w:hAnsi="Arial"/>
                <w:bCs/>
                <w:sz w:val="16"/>
                <w:szCs w:val="16"/>
              </w:rPr>
            </w:pPr>
            <w:r>
              <w:rPr>
                <w:rFonts w:ascii="Arial" w:eastAsia="Malgun Gothic" w:hAnsi="Arial"/>
                <w:bCs/>
                <w:sz w:val="16"/>
                <w:szCs w:val="16"/>
              </w:rPr>
              <w:t>18.1.0</w:t>
            </w:r>
          </w:p>
        </w:tc>
      </w:tr>
    </w:tbl>
    <w:p w14:paraId="04CEBDBD" w14:textId="77777777" w:rsidR="00652AE4" w:rsidRPr="00652AE4" w:rsidRDefault="00652AE4" w:rsidP="00652AE4">
      <w:pPr>
        <w:overflowPunct w:val="0"/>
        <w:autoSpaceDE w:val="0"/>
        <w:autoSpaceDN w:val="0"/>
        <w:adjustRightInd w:val="0"/>
        <w:textAlignment w:val="baseline"/>
        <w:rPr>
          <w:rFonts w:eastAsia="Malgun Gothic"/>
          <w:lang w:eastAsia="ko-KR"/>
        </w:rPr>
      </w:pPr>
    </w:p>
    <w:p w14:paraId="67CB8D66" w14:textId="77777777" w:rsidR="00080512" w:rsidRPr="00C57672" w:rsidRDefault="00080512" w:rsidP="00C57672"/>
    <w:sectPr w:rsidR="00080512" w:rsidRPr="00C57672">
      <w:headerReference w:type="default" r:id="rId279"/>
      <w:footerReference w:type="default" r:id="rId28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25F0E5D1" w14:textId="77777777" w:rsidR="0008221A" w:rsidRDefault="0008221A">
      <w:r>
        <w:separator/>
      </w:r>
    </w:p>
  </w:endnote>
  <w:endnote w:type="continuationSeparator" w:id="0">
    <w:p w14:paraId="016048FB" w14:textId="77777777" w:rsidR="0008221A" w:rsidRDefault="0008221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v5.0.0">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Symbol">
    <w:panose1 w:val="05050102010706020507"/>
    <w:charset w:val="02"/>
    <w:family w:val="roman"/>
    <w:pitch w:val="variable"/>
    <w:sig w:usb0="00000000" w:usb1="10000000" w:usb2="00000000" w:usb3="00000000" w:csb0="80000000" w:csb1="00000000"/>
  </w:font>
  <w:font w:name="v4.2.0">
    <w:altName w:val="Times New Roman"/>
    <w:charset w:val="00"/>
    <w:family w:val="auto"/>
    <w:pitch w:val="default"/>
  </w:font>
  <w:font w:name="Ericsson Hilda Light">
    <w:altName w:val="Calibri"/>
    <w:charset w:val="00"/>
    <w:family w:val="auto"/>
    <w:pitch w:val="variable"/>
    <w:sig w:usb0="00000287" w:usb1="00000000" w:usb2="00000000" w:usb3="00000000" w:csb0="0000009F" w:csb1="00000000"/>
  </w:font>
  <w:font w:name="Batang">
    <w:altName w:val="바탕"/>
    <w:panose1 w:val="02030600000101010101"/>
    <w:charset w:val="81"/>
    <w:family w:val="roman"/>
    <w:pitch w:val="variable"/>
    <w:sig w:usb0="B00002AF" w:usb1="69D77CFB" w:usb2="00000030" w:usb3="00000000" w:csb0="0008009F" w:csb1="00000000"/>
  </w:font>
  <w:font w:name="NSimSun">
    <w:panose1 w:val="02010609030101010101"/>
    <w:charset w:val="86"/>
    <w:family w:val="modern"/>
    <w:pitch w:val="fixed"/>
    <w:sig w:usb0="00000203" w:usb1="288F0000" w:usb2="00000016" w:usb3="00000000" w:csb0="00040001" w:csb1="00000000"/>
  </w:font>
  <w:font w:name="Malgun Gothic">
    <w:altName w:val="맑은 고딕"/>
    <w:panose1 w:val="020B0503020000020004"/>
    <w:charset w:val="81"/>
    <w:family w:val="swiss"/>
    <w:pitch w:val="variable"/>
    <w:sig w:usb0="9000002F" w:usb1="29D77CFB" w:usb2="00000012" w:usb3="00000000" w:csb0="00080001" w:csb1="00000000"/>
  </w:font>
  <w:font w:name="Arial Unicode MS">
    <w:altName w:val="MS Mincho"/>
    <w:panose1 w:val="020B0604020202020204"/>
    <w:charset w:val="80"/>
    <w:family w:val="swiss"/>
    <w:pitch w:val="variable"/>
    <w:sig w:usb0="F7FFAFFF" w:usb1="E9DFFFFF" w:usb2="0000003F" w:usb3="00000000" w:csb0="003F01FF" w:csb1="00000000"/>
  </w:font>
  <w:font w:name="Wingdings">
    <w:panose1 w:val="05000000000000000000"/>
    <w:charset w:val="02"/>
    <w:family w:val="auto"/>
    <w:pitch w:val="variable"/>
    <w:sig w:usb0="00000000" w:usb1="10000000" w:usb2="00000000" w:usb3="00000000" w:csb0="80000000" w:csb1="00000000"/>
  </w:font>
  <w:font w:name="Microsoft YaHei">
    <w:panose1 w:val="020B0503020204020204"/>
    <w:charset w:val="86"/>
    <w:family w:val="swiss"/>
    <w:pitch w:val="variable"/>
    <w:sig w:usb0="80000287" w:usb1="2ACF3C50" w:usb2="00000016" w:usb3="00000000" w:csb0="0004001F" w:csb1="00000000"/>
  </w:font>
  <w:font w:name="CG Times (WN)">
    <w:altName w:val="Arial"/>
    <w:panose1 w:val="00000000000000000000"/>
    <w:charset w:val="00"/>
    <w:family w:val="roman"/>
    <w:notTrueType/>
    <w:pitch w:val="variable"/>
    <w:sig w:usb0="00000003" w:usb1="00000000" w:usb2="00000000" w:usb3="00000000" w:csb0="00000001" w:csb1="00000000"/>
  </w:font>
  <w:font w:name="MS PMincho">
    <w:altName w:val="MS Gothic"/>
    <w:charset w:val="80"/>
    <w:family w:val="roman"/>
    <w:pitch w:val="variable"/>
    <w:sig w:usb0="E00002FF" w:usb1="6AC7FDFB" w:usb2="08000012" w:usb3="00000000" w:csb0="0002009F" w:csb1="00000000"/>
  </w:font>
  <w:font w:name="MS P??">
    <w:altName w:val="MS Gothic"/>
    <w:panose1 w:val="00000000000000000000"/>
    <w:charset w:val="80"/>
    <w:family w:val="roman"/>
    <w:notTrueType/>
    <w:pitch w:val="variable"/>
    <w:sig w:usb0="00000000" w:usb1="08070000" w:usb2="00000010" w:usb3="00000000" w:csb0="00020000" w:csb1="00000000"/>
  </w:font>
  <w:font w:name="Yu Mincho">
    <w:altName w:val="MS Gothic"/>
    <w:charset w:val="80"/>
    <w:family w:val="roman"/>
    <w:pitch w:val="variable"/>
    <w:sig w:usb0="800002E7" w:usb1="2AC7FCFF" w:usb2="00000012" w:usb3="00000000" w:csb0="0002009F" w:csb1="00000000"/>
  </w:font>
  <w:font w:name="‚c‚e‚o“Á‘¾ƒSƒVƒbƒN‘Ì">
    <w:altName w:val="Yu Gothic"/>
    <w:panose1 w:val="00000000000000000000"/>
    <w:charset w:val="80"/>
    <w:family w:val="modern"/>
    <w:notTrueType/>
    <w:pitch w:val="variable"/>
    <w:sig w:usb0="00000001" w:usb1="08070000" w:usb2="00000010" w:usb3="00000000" w:csb0="00020000" w:csb1="00000000"/>
  </w:font>
  <w:font w:name="(Utiliser une police de caractè">
    <w:altName w:val="Times New Roman"/>
    <w:panose1 w:val="00000000000000000000"/>
    <w:charset w:val="00"/>
    <w:family w:val="roman"/>
    <w:notTrueType/>
    <w:pitch w:val="default"/>
  </w:font>
  <w:font w:name="DengXian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22C549D" w14:textId="77777777" w:rsidR="007004E1" w:rsidRDefault="007004E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6E389A9E" w14:textId="77777777" w:rsidR="0008221A" w:rsidRDefault="0008221A">
      <w:r>
        <w:separator/>
      </w:r>
    </w:p>
  </w:footnote>
  <w:footnote w:type="continuationSeparator" w:id="0">
    <w:p w14:paraId="1F50F66C" w14:textId="77777777" w:rsidR="0008221A" w:rsidRDefault="0008221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803C8CC" w14:textId="3A45C3B7" w:rsidR="007004E1" w:rsidRDefault="007004E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A08DB">
      <w:rPr>
        <w:rFonts w:ascii="Arial" w:hAnsi="Arial" w:cs="Arial"/>
        <w:b/>
        <w:noProof/>
        <w:sz w:val="18"/>
        <w:szCs w:val="18"/>
      </w:rPr>
      <w:t>3GPP TR 37.941 V18.1.0 (2024-06)</w:t>
    </w:r>
    <w:r>
      <w:rPr>
        <w:rFonts w:ascii="Arial" w:hAnsi="Arial" w:cs="Arial"/>
        <w:b/>
        <w:sz w:val="18"/>
        <w:szCs w:val="18"/>
      </w:rPr>
      <w:fldChar w:fldCharType="end"/>
    </w:r>
  </w:p>
  <w:p w14:paraId="043B0D5C" w14:textId="77777777" w:rsidR="007004E1" w:rsidRDefault="007004E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270</w:t>
    </w:r>
    <w:r>
      <w:rPr>
        <w:rFonts w:ascii="Arial" w:hAnsi="Arial" w:cs="Arial"/>
        <w:b/>
        <w:sz w:val="18"/>
        <w:szCs w:val="18"/>
      </w:rPr>
      <w:fldChar w:fldCharType="end"/>
    </w:r>
  </w:p>
  <w:p w14:paraId="687C2E54" w14:textId="2EE1E6BC" w:rsidR="007004E1" w:rsidRDefault="007004E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A08DB">
      <w:rPr>
        <w:rFonts w:ascii="Arial" w:hAnsi="Arial" w:cs="Arial"/>
        <w:b/>
        <w:noProof/>
        <w:sz w:val="18"/>
        <w:szCs w:val="18"/>
      </w:rPr>
      <w:t>Release 18</w:t>
    </w:r>
    <w:r>
      <w:rPr>
        <w:rFonts w:ascii="Arial" w:hAnsi="Arial" w:cs="Arial"/>
        <w:b/>
        <w:sz w:val="18"/>
        <w:szCs w:val="18"/>
      </w:rPr>
      <w:fldChar w:fldCharType="end"/>
    </w:r>
  </w:p>
  <w:p w14:paraId="7F0A3749" w14:textId="77777777" w:rsidR="007004E1" w:rsidRDefault="007004E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497717CE"/>
    <w:multiLevelType w:val="hybridMultilevel"/>
    <w:tmpl w:val="2B082EEA"/>
    <w:lvl w:ilvl="0" w:tplc="041D000F">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num w:numId="1" w16cid:durableId="157983094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zoom w:percent="91"/>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7190"/>
    <w:rsid w:val="00007619"/>
    <w:rsid w:val="000104CB"/>
    <w:rsid w:val="00033397"/>
    <w:rsid w:val="00040095"/>
    <w:rsid w:val="00051834"/>
    <w:rsid w:val="00054A22"/>
    <w:rsid w:val="0006164F"/>
    <w:rsid w:val="00062023"/>
    <w:rsid w:val="000655A6"/>
    <w:rsid w:val="00080512"/>
    <w:rsid w:val="0008221A"/>
    <w:rsid w:val="00083EC1"/>
    <w:rsid w:val="00094D5F"/>
    <w:rsid w:val="000B7F94"/>
    <w:rsid w:val="000C47C3"/>
    <w:rsid w:val="000D58AB"/>
    <w:rsid w:val="000D73A9"/>
    <w:rsid w:val="00106E08"/>
    <w:rsid w:val="001159A8"/>
    <w:rsid w:val="00133525"/>
    <w:rsid w:val="0017057E"/>
    <w:rsid w:val="001815C4"/>
    <w:rsid w:val="001865A3"/>
    <w:rsid w:val="001A4C42"/>
    <w:rsid w:val="001A7420"/>
    <w:rsid w:val="001B389E"/>
    <w:rsid w:val="001B6637"/>
    <w:rsid w:val="001C21C3"/>
    <w:rsid w:val="001D02C2"/>
    <w:rsid w:val="001E0D08"/>
    <w:rsid w:val="001F0C1D"/>
    <w:rsid w:val="001F1132"/>
    <w:rsid w:val="001F168B"/>
    <w:rsid w:val="00214529"/>
    <w:rsid w:val="002347A2"/>
    <w:rsid w:val="002401F0"/>
    <w:rsid w:val="00262E42"/>
    <w:rsid w:val="002675F0"/>
    <w:rsid w:val="002A2238"/>
    <w:rsid w:val="002B6339"/>
    <w:rsid w:val="002E00EE"/>
    <w:rsid w:val="002E6CDA"/>
    <w:rsid w:val="0030180B"/>
    <w:rsid w:val="003131F8"/>
    <w:rsid w:val="003154DA"/>
    <w:rsid w:val="003172DC"/>
    <w:rsid w:val="00331CAA"/>
    <w:rsid w:val="003525F8"/>
    <w:rsid w:val="0035462D"/>
    <w:rsid w:val="00370225"/>
    <w:rsid w:val="003765B8"/>
    <w:rsid w:val="00387410"/>
    <w:rsid w:val="003A5559"/>
    <w:rsid w:val="003C3971"/>
    <w:rsid w:val="004123C0"/>
    <w:rsid w:val="00423334"/>
    <w:rsid w:val="004345EC"/>
    <w:rsid w:val="00465515"/>
    <w:rsid w:val="00466265"/>
    <w:rsid w:val="004679DA"/>
    <w:rsid w:val="00473711"/>
    <w:rsid w:val="00482341"/>
    <w:rsid w:val="004A4A5D"/>
    <w:rsid w:val="004D03F3"/>
    <w:rsid w:val="004D3578"/>
    <w:rsid w:val="004E1AC7"/>
    <w:rsid w:val="004E213A"/>
    <w:rsid w:val="004E55CD"/>
    <w:rsid w:val="004F0988"/>
    <w:rsid w:val="004F3340"/>
    <w:rsid w:val="004F5A96"/>
    <w:rsid w:val="00501AAC"/>
    <w:rsid w:val="00514A71"/>
    <w:rsid w:val="00527EF3"/>
    <w:rsid w:val="00532594"/>
    <w:rsid w:val="0053388B"/>
    <w:rsid w:val="00535773"/>
    <w:rsid w:val="005411AA"/>
    <w:rsid w:val="00543E6C"/>
    <w:rsid w:val="00546B5C"/>
    <w:rsid w:val="0056085C"/>
    <w:rsid w:val="00565087"/>
    <w:rsid w:val="0057210B"/>
    <w:rsid w:val="00597B11"/>
    <w:rsid w:val="005A7D39"/>
    <w:rsid w:val="005B7C3C"/>
    <w:rsid w:val="005D2E01"/>
    <w:rsid w:val="005D7526"/>
    <w:rsid w:val="005E4BB2"/>
    <w:rsid w:val="00602AEA"/>
    <w:rsid w:val="00606601"/>
    <w:rsid w:val="00614FDF"/>
    <w:rsid w:val="0063543D"/>
    <w:rsid w:val="00647114"/>
    <w:rsid w:val="00652AE4"/>
    <w:rsid w:val="00656DBE"/>
    <w:rsid w:val="00660B4B"/>
    <w:rsid w:val="00670E5F"/>
    <w:rsid w:val="0068174C"/>
    <w:rsid w:val="00683C6F"/>
    <w:rsid w:val="006A323F"/>
    <w:rsid w:val="006A360F"/>
    <w:rsid w:val="006B30D0"/>
    <w:rsid w:val="006B7C53"/>
    <w:rsid w:val="006C3D95"/>
    <w:rsid w:val="006D2287"/>
    <w:rsid w:val="006D46CE"/>
    <w:rsid w:val="006D6B05"/>
    <w:rsid w:val="006E079C"/>
    <w:rsid w:val="006E5C86"/>
    <w:rsid w:val="007004E1"/>
    <w:rsid w:val="00701116"/>
    <w:rsid w:val="00713C44"/>
    <w:rsid w:val="007206C9"/>
    <w:rsid w:val="00721BCB"/>
    <w:rsid w:val="00734A5B"/>
    <w:rsid w:val="00737642"/>
    <w:rsid w:val="0074026F"/>
    <w:rsid w:val="007429F6"/>
    <w:rsid w:val="00744E76"/>
    <w:rsid w:val="00753FEA"/>
    <w:rsid w:val="007749B0"/>
    <w:rsid w:val="00774DA4"/>
    <w:rsid w:val="00781F0F"/>
    <w:rsid w:val="00787800"/>
    <w:rsid w:val="007B600E"/>
    <w:rsid w:val="007C069D"/>
    <w:rsid w:val="007D280B"/>
    <w:rsid w:val="007E4504"/>
    <w:rsid w:val="007E7BE1"/>
    <w:rsid w:val="007F0F4A"/>
    <w:rsid w:val="008028A4"/>
    <w:rsid w:val="00830747"/>
    <w:rsid w:val="00832367"/>
    <w:rsid w:val="00842AD3"/>
    <w:rsid w:val="00851AD6"/>
    <w:rsid w:val="008768CA"/>
    <w:rsid w:val="00881E6D"/>
    <w:rsid w:val="008820BA"/>
    <w:rsid w:val="008C1A12"/>
    <w:rsid w:val="008C384C"/>
    <w:rsid w:val="008C542C"/>
    <w:rsid w:val="008D138C"/>
    <w:rsid w:val="008D41C6"/>
    <w:rsid w:val="008E3866"/>
    <w:rsid w:val="0090271F"/>
    <w:rsid w:val="00902E23"/>
    <w:rsid w:val="00906664"/>
    <w:rsid w:val="009114D7"/>
    <w:rsid w:val="0091348E"/>
    <w:rsid w:val="00917CCB"/>
    <w:rsid w:val="00941926"/>
    <w:rsid w:val="00942EC2"/>
    <w:rsid w:val="00966C31"/>
    <w:rsid w:val="009C163B"/>
    <w:rsid w:val="009F37B7"/>
    <w:rsid w:val="00A10F02"/>
    <w:rsid w:val="00A164B4"/>
    <w:rsid w:val="00A265E6"/>
    <w:rsid w:val="00A26956"/>
    <w:rsid w:val="00A27486"/>
    <w:rsid w:val="00A53724"/>
    <w:rsid w:val="00A56066"/>
    <w:rsid w:val="00A73129"/>
    <w:rsid w:val="00A82346"/>
    <w:rsid w:val="00A9197D"/>
    <w:rsid w:val="00A92BA1"/>
    <w:rsid w:val="00AA64DD"/>
    <w:rsid w:val="00AB343C"/>
    <w:rsid w:val="00AC6BC6"/>
    <w:rsid w:val="00AD17B6"/>
    <w:rsid w:val="00AE65E2"/>
    <w:rsid w:val="00B108CD"/>
    <w:rsid w:val="00B11FA7"/>
    <w:rsid w:val="00B15449"/>
    <w:rsid w:val="00B20A91"/>
    <w:rsid w:val="00B63CCD"/>
    <w:rsid w:val="00B93086"/>
    <w:rsid w:val="00BA19ED"/>
    <w:rsid w:val="00BA4B8D"/>
    <w:rsid w:val="00BB3694"/>
    <w:rsid w:val="00BC0F7D"/>
    <w:rsid w:val="00BC2A4A"/>
    <w:rsid w:val="00BC44F9"/>
    <w:rsid w:val="00BD53F1"/>
    <w:rsid w:val="00BD7D31"/>
    <w:rsid w:val="00BE3255"/>
    <w:rsid w:val="00BF0403"/>
    <w:rsid w:val="00BF128E"/>
    <w:rsid w:val="00C074DD"/>
    <w:rsid w:val="00C1496A"/>
    <w:rsid w:val="00C33079"/>
    <w:rsid w:val="00C45231"/>
    <w:rsid w:val="00C46E8E"/>
    <w:rsid w:val="00C57672"/>
    <w:rsid w:val="00C72833"/>
    <w:rsid w:val="00C75A43"/>
    <w:rsid w:val="00C80F1D"/>
    <w:rsid w:val="00C93F40"/>
    <w:rsid w:val="00C94438"/>
    <w:rsid w:val="00CA20AE"/>
    <w:rsid w:val="00CA3B1B"/>
    <w:rsid w:val="00CA3D0C"/>
    <w:rsid w:val="00CC3E77"/>
    <w:rsid w:val="00D05565"/>
    <w:rsid w:val="00D15D14"/>
    <w:rsid w:val="00D25D13"/>
    <w:rsid w:val="00D53085"/>
    <w:rsid w:val="00D57972"/>
    <w:rsid w:val="00D675A9"/>
    <w:rsid w:val="00D736A1"/>
    <w:rsid w:val="00D738D6"/>
    <w:rsid w:val="00D755EB"/>
    <w:rsid w:val="00D76048"/>
    <w:rsid w:val="00D8526A"/>
    <w:rsid w:val="00D87E00"/>
    <w:rsid w:val="00D9134D"/>
    <w:rsid w:val="00DA7A03"/>
    <w:rsid w:val="00DB1818"/>
    <w:rsid w:val="00DB3724"/>
    <w:rsid w:val="00DC309B"/>
    <w:rsid w:val="00DC4DA2"/>
    <w:rsid w:val="00DD4C17"/>
    <w:rsid w:val="00DD5E70"/>
    <w:rsid w:val="00DD74A5"/>
    <w:rsid w:val="00DF2B1F"/>
    <w:rsid w:val="00DF62CD"/>
    <w:rsid w:val="00E11C0F"/>
    <w:rsid w:val="00E16509"/>
    <w:rsid w:val="00E20191"/>
    <w:rsid w:val="00E259EA"/>
    <w:rsid w:val="00E43C5A"/>
    <w:rsid w:val="00E44582"/>
    <w:rsid w:val="00E77645"/>
    <w:rsid w:val="00EA08DB"/>
    <w:rsid w:val="00EA15B0"/>
    <w:rsid w:val="00EA5EA7"/>
    <w:rsid w:val="00EA6004"/>
    <w:rsid w:val="00EB0A4B"/>
    <w:rsid w:val="00EC125B"/>
    <w:rsid w:val="00EC1AEF"/>
    <w:rsid w:val="00EC4A25"/>
    <w:rsid w:val="00ED016B"/>
    <w:rsid w:val="00F01918"/>
    <w:rsid w:val="00F025A2"/>
    <w:rsid w:val="00F04712"/>
    <w:rsid w:val="00F076CD"/>
    <w:rsid w:val="00F13360"/>
    <w:rsid w:val="00F178B0"/>
    <w:rsid w:val="00F20FEB"/>
    <w:rsid w:val="00F22EC7"/>
    <w:rsid w:val="00F31347"/>
    <w:rsid w:val="00F325C8"/>
    <w:rsid w:val="00F42DDA"/>
    <w:rsid w:val="00F51A6F"/>
    <w:rsid w:val="00F52FC1"/>
    <w:rsid w:val="00F563A0"/>
    <w:rsid w:val="00F653B8"/>
    <w:rsid w:val="00F67261"/>
    <w:rsid w:val="00F9008D"/>
    <w:rsid w:val="00FA1266"/>
    <w:rsid w:val="00FA6D76"/>
    <w:rsid w:val="00FB5197"/>
    <w:rsid w:val="00FC1192"/>
    <w:rsid w:val="00FD1992"/>
    <w:rsid w:val="00FD6295"/>
    <w:rsid w:val="00FE25CA"/>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6C935A0A"/>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Body Text" w:qFormat="1"/>
    <w:lsdException w:name="Subtitle" w:qFormat="1"/>
    <w:lsdException w:name="Strong" w:qFormat="1"/>
    <w:lsdException w:name="Emphasis" w:qFormat="1"/>
    <w:lsdException w:name="Normal (Web)" w:uiPriority="99"/>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qFormat/>
    <w:pPr>
      <w:keepLines/>
      <w:tabs>
        <w:tab w:val="center" w:pos="4536"/>
        <w:tab w:val="right" w:pos="9072"/>
      </w:tabs>
    </w:pPr>
    <w:rPr>
      <w:noProof/>
    </w:r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paragraph" w:customStyle="1" w:styleId="B3">
    <w:name w:val="B3"/>
    <w:basedOn w:val="Normal"/>
    <w:link w:val="B3Char"/>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link w:val="GuidanceChar"/>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customStyle="1" w:styleId="UnresolvedMention1">
    <w:name w:val="Unresolved Mention1"/>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Heading1Char">
    <w:name w:val="Heading 1 Char"/>
    <w:link w:val="Heading1"/>
    <w:qFormat/>
    <w:rsid w:val="00C57672"/>
    <w:rPr>
      <w:rFonts w:ascii="Arial" w:hAnsi="Arial"/>
      <w:sz w:val="36"/>
      <w:lang w:eastAsia="en-US"/>
    </w:rPr>
  </w:style>
  <w:style w:type="character" w:customStyle="1" w:styleId="Heading2Char">
    <w:name w:val="Heading 2 Char"/>
    <w:link w:val="Heading2"/>
    <w:rsid w:val="00C57672"/>
    <w:rPr>
      <w:rFonts w:ascii="Arial" w:hAnsi="Arial"/>
      <w:sz w:val="32"/>
      <w:lang w:eastAsia="en-US"/>
    </w:rPr>
  </w:style>
  <w:style w:type="character" w:customStyle="1" w:styleId="Heading3Char">
    <w:name w:val="Heading 3 Char"/>
    <w:link w:val="Heading3"/>
    <w:qFormat/>
    <w:rsid w:val="00C57672"/>
    <w:rPr>
      <w:rFonts w:ascii="Arial" w:hAnsi="Arial"/>
      <w:sz w:val="28"/>
      <w:lang w:eastAsia="en-US"/>
    </w:rPr>
  </w:style>
  <w:style w:type="character" w:customStyle="1" w:styleId="Heading4Char">
    <w:name w:val="Heading 4 Char"/>
    <w:link w:val="Heading4"/>
    <w:rsid w:val="00C57672"/>
    <w:rPr>
      <w:rFonts w:ascii="Arial" w:hAnsi="Arial"/>
      <w:sz w:val="24"/>
      <w:lang w:eastAsia="en-US"/>
    </w:rPr>
  </w:style>
  <w:style w:type="character" w:customStyle="1" w:styleId="Heading5Char">
    <w:name w:val="Heading 5 Char"/>
    <w:link w:val="Heading5"/>
    <w:qFormat/>
    <w:rsid w:val="00C57672"/>
    <w:rPr>
      <w:rFonts w:ascii="Arial" w:hAnsi="Arial"/>
      <w:sz w:val="22"/>
      <w:lang w:eastAsia="en-US"/>
    </w:rPr>
  </w:style>
  <w:style w:type="character" w:customStyle="1" w:styleId="Heading6Char">
    <w:name w:val="Heading 6 Char"/>
    <w:link w:val="Heading6"/>
    <w:qFormat/>
    <w:rsid w:val="00C57672"/>
    <w:rPr>
      <w:rFonts w:ascii="Arial" w:hAnsi="Arial"/>
      <w:lang w:eastAsia="en-US"/>
    </w:rPr>
  </w:style>
  <w:style w:type="character" w:customStyle="1" w:styleId="Heading7Char">
    <w:name w:val="Heading 7 Char"/>
    <w:link w:val="Heading7"/>
    <w:rsid w:val="00C57672"/>
    <w:rPr>
      <w:rFonts w:ascii="Arial" w:hAnsi="Arial"/>
      <w:lang w:eastAsia="en-US"/>
    </w:rPr>
  </w:style>
  <w:style w:type="character" w:customStyle="1" w:styleId="Heading8Char">
    <w:name w:val="Heading 8 Char"/>
    <w:link w:val="Heading8"/>
    <w:qFormat/>
    <w:rsid w:val="00C57672"/>
    <w:rPr>
      <w:rFonts w:ascii="Arial" w:hAnsi="Arial"/>
      <w:sz w:val="36"/>
      <w:lang w:eastAsia="en-US"/>
    </w:rPr>
  </w:style>
  <w:style w:type="character" w:customStyle="1" w:styleId="Heading9Char">
    <w:name w:val="Heading 9 Char"/>
    <w:link w:val="Heading9"/>
    <w:qFormat/>
    <w:rsid w:val="00C57672"/>
    <w:rPr>
      <w:rFonts w:ascii="Arial" w:hAnsi="Arial"/>
      <w:sz w:val="36"/>
      <w:lang w:eastAsia="en-US"/>
    </w:rPr>
  </w:style>
  <w:style w:type="character" w:customStyle="1" w:styleId="EQChar">
    <w:name w:val="EQ Char"/>
    <w:link w:val="EQ"/>
    <w:qFormat/>
    <w:rsid w:val="00C57672"/>
    <w:rPr>
      <w:noProof/>
      <w:lang w:eastAsia="en-US"/>
    </w:rPr>
  </w:style>
  <w:style w:type="character" w:customStyle="1" w:styleId="HeaderChar">
    <w:name w:val="Header Char"/>
    <w:link w:val="Header"/>
    <w:rsid w:val="00C57672"/>
    <w:rPr>
      <w:rFonts w:ascii="Arial" w:hAnsi="Arial"/>
      <w:b/>
      <w:noProof/>
      <w:sz w:val="18"/>
      <w:lang w:eastAsia="ja-JP"/>
    </w:rPr>
  </w:style>
  <w:style w:type="character" w:customStyle="1" w:styleId="FooterChar">
    <w:name w:val="Footer Char"/>
    <w:link w:val="Footer"/>
    <w:qFormat/>
    <w:rsid w:val="00C57672"/>
    <w:rPr>
      <w:rFonts w:ascii="Arial" w:hAnsi="Arial"/>
      <w:b/>
      <w:i/>
      <w:noProof/>
      <w:sz w:val="18"/>
      <w:lang w:eastAsia="ja-JP"/>
    </w:rPr>
  </w:style>
  <w:style w:type="character" w:customStyle="1" w:styleId="NOChar">
    <w:name w:val="NO Char"/>
    <w:link w:val="NO"/>
    <w:qFormat/>
    <w:rsid w:val="00C57672"/>
    <w:rPr>
      <w:lang w:eastAsia="en-US"/>
    </w:rPr>
  </w:style>
  <w:style w:type="character" w:customStyle="1" w:styleId="TALChar">
    <w:name w:val="TAL Char"/>
    <w:link w:val="TAL"/>
    <w:qFormat/>
    <w:rsid w:val="00C57672"/>
    <w:rPr>
      <w:rFonts w:ascii="Arial" w:hAnsi="Arial"/>
      <w:sz w:val="18"/>
      <w:lang w:eastAsia="en-US"/>
    </w:rPr>
  </w:style>
  <w:style w:type="character" w:customStyle="1" w:styleId="TACChar">
    <w:name w:val="TAC Char"/>
    <w:link w:val="TAC"/>
    <w:qFormat/>
    <w:locked/>
    <w:rsid w:val="00C57672"/>
    <w:rPr>
      <w:rFonts w:ascii="Arial" w:hAnsi="Arial"/>
      <w:sz w:val="18"/>
      <w:lang w:eastAsia="en-US"/>
    </w:rPr>
  </w:style>
  <w:style w:type="character" w:customStyle="1" w:styleId="TAHCar">
    <w:name w:val="TAH Car"/>
    <w:link w:val="TAH"/>
    <w:qFormat/>
    <w:rsid w:val="00C57672"/>
    <w:rPr>
      <w:rFonts w:ascii="Arial" w:hAnsi="Arial"/>
      <w:b/>
      <w:sz w:val="18"/>
      <w:lang w:eastAsia="en-US"/>
    </w:rPr>
  </w:style>
  <w:style w:type="character" w:customStyle="1" w:styleId="EXChar">
    <w:name w:val="EX Char"/>
    <w:link w:val="EX"/>
    <w:qFormat/>
    <w:rsid w:val="00C57672"/>
    <w:rPr>
      <w:lang w:eastAsia="en-US"/>
    </w:rPr>
  </w:style>
  <w:style w:type="character" w:customStyle="1" w:styleId="B1Char">
    <w:name w:val="B1 Char"/>
    <w:link w:val="B1"/>
    <w:qFormat/>
    <w:rsid w:val="00C57672"/>
    <w:rPr>
      <w:lang w:eastAsia="en-US"/>
    </w:rPr>
  </w:style>
  <w:style w:type="character" w:customStyle="1" w:styleId="THChar">
    <w:name w:val="TH Char"/>
    <w:link w:val="TH"/>
    <w:qFormat/>
    <w:locked/>
    <w:rsid w:val="00C57672"/>
    <w:rPr>
      <w:rFonts w:ascii="Arial" w:hAnsi="Arial"/>
      <w:b/>
      <w:lang w:eastAsia="en-US"/>
    </w:rPr>
  </w:style>
  <w:style w:type="character" w:customStyle="1" w:styleId="TANChar">
    <w:name w:val="TAN Char"/>
    <w:link w:val="TAN"/>
    <w:qFormat/>
    <w:rsid w:val="00C57672"/>
    <w:rPr>
      <w:rFonts w:ascii="Arial" w:hAnsi="Arial"/>
      <w:sz w:val="18"/>
      <w:lang w:eastAsia="en-US"/>
    </w:rPr>
  </w:style>
  <w:style w:type="character" w:customStyle="1" w:styleId="TFChar">
    <w:name w:val="TF Char"/>
    <w:link w:val="TF"/>
    <w:qFormat/>
    <w:rsid w:val="00C57672"/>
    <w:rPr>
      <w:rFonts w:ascii="Arial" w:hAnsi="Arial"/>
      <w:b/>
      <w:lang w:eastAsia="en-US"/>
    </w:rPr>
  </w:style>
  <w:style w:type="character" w:customStyle="1" w:styleId="B2Char">
    <w:name w:val="B2 Char"/>
    <w:link w:val="B2"/>
    <w:rsid w:val="00C57672"/>
    <w:rPr>
      <w:lang w:eastAsia="en-US"/>
    </w:rPr>
  </w:style>
  <w:style w:type="character" w:customStyle="1" w:styleId="B3Char">
    <w:name w:val="B3 Char"/>
    <w:link w:val="B3"/>
    <w:rsid w:val="00C57672"/>
    <w:rPr>
      <w:lang w:eastAsia="en-US"/>
    </w:rPr>
  </w:style>
  <w:style w:type="character" w:customStyle="1" w:styleId="GuidanceChar">
    <w:name w:val="Guidance Char"/>
    <w:link w:val="Guidance"/>
    <w:rsid w:val="00C57672"/>
    <w:rPr>
      <w:i/>
      <w:color w:val="0000FF"/>
      <w:lang w:eastAsia="en-US"/>
    </w:rPr>
  </w:style>
  <w:style w:type="character" w:styleId="CommentReference">
    <w:name w:val="annotation reference"/>
    <w:rsid w:val="00C57672"/>
    <w:rPr>
      <w:sz w:val="16"/>
      <w:szCs w:val="16"/>
    </w:rPr>
  </w:style>
  <w:style w:type="paragraph" w:styleId="CommentText">
    <w:name w:val="annotation text"/>
    <w:basedOn w:val="Normal"/>
    <w:link w:val="CommentTextChar"/>
    <w:rsid w:val="00C57672"/>
    <w:pPr>
      <w:overflowPunct w:val="0"/>
      <w:autoSpaceDE w:val="0"/>
      <w:autoSpaceDN w:val="0"/>
      <w:adjustRightInd w:val="0"/>
      <w:textAlignment w:val="baseline"/>
    </w:pPr>
    <w:rPr>
      <w:color w:val="000000"/>
      <w:lang w:eastAsia="ja-JP"/>
    </w:rPr>
  </w:style>
  <w:style w:type="character" w:customStyle="1" w:styleId="CommentTextChar">
    <w:name w:val="Comment Text Char"/>
    <w:basedOn w:val="DefaultParagraphFont"/>
    <w:link w:val="CommentText"/>
    <w:rsid w:val="00C57672"/>
    <w:rPr>
      <w:color w:val="000000"/>
      <w:lang w:eastAsia="ja-JP"/>
    </w:rPr>
  </w:style>
  <w:style w:type="paragraph" w:styleId="CommentSubject">
    <w:name w:val="annotation subject"/>
    <w:basedOn w:val="CommentText"/>
    <w:next w:val="CommentText"/>
    <w:link w:val="CommentSubjectChar"/>
    <w:rsid w:val="00C57672"/>
    <w:rPr>
      <w:b/>
      <w:bCs/>
    </w:rPr>
  </w:style>
  <w:style w:type="character" w:customStyle="1" w:styleId="CommentSubjectChar">
    <w:name w:val="Comment Subject Char"/>
    <w:basedOn w:val="CommentTextChar"/>
    <w:link w:val="CommentSubject"/>
    <w:rsid w:val="00C57672"/>
    <w:rPr>
      <w:b/>
      <w:bCs/>
      <w:color w:val="000000"/>
      <w:lang w:eastAsia="ja-JP"/>
    </w:rPr>
  </w:style>
  <w:style w:type="paragraph" w:styleId="Revision">
    <w:name w:val="Revision"/>
    <w:hidden/>
    <w:uiPriority w:val="99"/>
    <w:semiHidden/>
    <w:rsid w:val="00C57672"/>
    <w:rPr>
      <w:rFonts w:eastAsia="DengXian"/>
      <w:lang w:eastAsia="en-US"/>
    </w:rPr>
  </w:style>
  <w:style w:type="character" w:styleId="FootnoteReference">
    <w:name w:val="footnote reference"/>
    <w:aliases w:val="Appel note de bas de p,Footnote Reference/"/>
    <w:rsid w:val="00C57672"/>
    <w:rPr>
      <w:b/>
      <w:position w:val="6"/>
      <w:sz w:val="16"/>
    </w:rPr>
  </w:style>
  <w:style w:type="paragraph" w:styleId="DocumentMap">
    <w:name w:val="Document Map"/>
    <w:basedOn w:val="Normal"/>
    <w:link w:val="DocumentMapChar"/>
    <w:rsid w:val="00C57672"/>
    <w:pPr>
      <w:shd w:val="clear" w:color="auto" w:fill="000080"/>
      <w:overflowPunct w:val="0"/>
      <w:autoSpaceDE w:val="0"/>
      <w:autoSpaceDN w:val="0"/>
      <w:adjustRightInd w:val="0"/>
      <w:textAlignment w:val="baseline"/>
    </w:pPr>
    <w:rPr>
      <w:rFonts w:ascii="Tahoma" w:eastAsia="SimSun" w:hAnsi="Tahoma"/>
      <w:color w:val="000000"/>
      <w:lang w:val="x-none" w:eastAsia="ja-JP"/>
    </w:rPr>
  </w:style>
  <w:style w:type="character" w:customStyle="1" w:styleId="DocumentMapChar">
    <w:name w:val="Document Map Char"/>
    <w:basedOn w:val="DefaultParagraphFont"/>
    <w:link w:val="DocumentMap"/>
    <w:rsid w:val="00C57672"/>
    <w:rPr>
      <w:rFonts w:ascii="Tahoma" w:eastAsia="SimSun" w:hAnsi="Tahoma"/>
      <w:color w:val="000000"/>
      <w:shd w:val="clear" w:color="auto" w:fill="000080"/>
      <w:lang w:val="x-none" w:eastAsia="ja-JP"/>
    </w:rPr>
  </w:style>
  <w:style w:type="paragraph" w:styleId="PlainText">
    <w:name w:val="Plain Text"/>
    <w:basedOn w:val="Normal"/>
    <w:link w:val="PlainTextChar"/>
    <w:rsid w:val="00C57672"/>
    <w:pPr>
      <w:overflowPunct w:val="0"/>
      <w:autoSpaceDE w:val="0"/>
      <w:autoSpaceDN w:val="0"/>
      <w:adjustRightInd w:val="0"/>
      <w:textAlignment w:val="baseline"/>
    </w:pPr>
    <w:rPr>
      <w:rFonts w:ascii="Courier New" w:eastAsia="SimSun" w:hAnsi="Courier New"/>
      <w:color w:val="000000"/>
      <w:lang w:val="nb-NO" w:eastAsia="ja-JP"/>
    </w:rPr>
  </w:style>
  <w:style w:type="character" w:customStyle="1" w:styleId="PlainTextChar">
    <w:name w:val="Plain Text Char"/>
    <w:basedOn w:val="DefaultParagraphFont"/>
    <w:link w:val="PlainText"/>
    <w:rsid w:val="00C57672"/>
    <w:rPr>
      <w:rFonts w:ascii="Courier New" w:eastAsia="SimSun" w:hAnsi="Courier New"/>
      <w:color w:val="000000"/>
      <w:lang w:val="nb-NO" w:eastAsia="ja-JP"/>
    </w:rPr>
  </w:style>
  <w:style w:type="paragraph" w:styleId="BodyText">
    <w:name w:val="Body Text"/>
    <w:aliases w:val="bt"/>
    <w:basedOn w:val="Normal"/>
    <w:link w:val="BodyTextChar"/>
    <w:qFormat/>
    <w:rsid w:val="00C57672"/>
    <w:pPr>
      <w:overflowPunct w:val="0"/>
      <w:autoSpaceDE w:val="0"/>
      <w:autoSpaceDN w:val="0"/>
      <w:adjustRightInd w:val="0"/>
      <w:textAlignment w:val="baseline"/>
    </w:pPr>
    <w:rPr>
      <w:rFonts w:eastAsia="SimSun"/>
      <w:color w:val="000000"/>
      <w:lang w:eastAsia="ja-JP"/>
    </w:rPr>
  </w:style>
  <w:style w:type="character" w:customStyle="1" w:styleId="BodyTextChar">
    <w:name w:val="Body Text Char"/>
    <w:aliases w:val="bt Char"/>
    <w:basedOn w:val="DefaultParagraphFont"/>
    <w:link w:val="BodyText"/>
    <w:qFormat/>
    <w:rsid w:val="00C57672"/>
    <w:rPr>
      <w:rFonts w:eastAsia="SimSun"/>
      <w:color w:val="000000"/>
      <w:lang w:eastAsia="ja-JP"/>
    </w:rPr>
  </w:style>
  <w:style w:type="paragraph" w:styleId="BodyTextIndent2">
    <w:name w:val="Body Text Indent 2"/>
    <w:basedOn w:val="Normal"/>
    <w:link w:val="BodyTextIndent2Char"/>
    <w:rsid w:val="00C57672"/>
    <w:pPr>
      <w:overflowPunct w:val="0"/>
      <w:autoSpaceDE w:val="0"/>
      <w:autoSpaceDN w:val="0"/>
      <w:adjustRightInd w:val="0"/>
      <w:spacing w:after="120" w:line="480" w:lineRule="auto"/>
      <w:ind w:leftChars="200" w:left="420"/>
      <w:textAlignment w:val="baseline"/>
    </w:pPr>
    <w:rPr>
      <w:rFonts w:eastAsia="MS Mincho"/>
      <w:color w:val="000000"/>
      <w:lang w:eastAsia="ja-JP"/>
    </w:rPr>
  </w:style>
  <w:style w:type="character" w:customStyle="1" w:styleId="BodyTextIndent2Char">
    <w:name w:val="Body Text Indent 2 Char"/>
    <w:basedOn w:val="DefaultParagraphFont"/>
    <w:link w:val="BodyTextIndent2"/>
    <w:rsid w:val="00C57672"/>
    <w:rPr>
      <w:rFonts w:eastAsia="MS Mincho"/>
      <w:color w:val="000000"/>
      <w:lang w:eastAsia="ja-JP"/>
    </w:rPr>
  </w:style>
  <w:style w:type="paragraph" w:styleId="NormalWeb">
    <w:name w:val="Normal (Web)"/>
    <w:basedOn w:val="Normal"/>
    <w:uiPriority w:val="99"/>
    <w:unhideWhenUsed/>
    <w:rsid w:val="00C57672"/>
    <w:pPr>
      <w:overflowPunct w:val="0"/>
      <w:autoSpaceDE w:val="0"/>
      <w:autoSpaceDN w:val="0"/>
      <w:adjustRightInd w:val="0"/>
      <w:spacing w:before="100" w:beforeAutospacing="1" w:after="100" w:afterAutospacing="1"/>
      <w:textAlignment w:val="baseline"/>
    </w:pPr>
    <w:rPr>
      <w:color w:val="000000"/>
      <w:sz w:val="24"/>
      <w:szCs w:val="24"/>
      <w:lang w:val="sv-SE" w:eastAsia="sv-SE"/>
    </w:rPr>
  </w:style>
  <w:style w:type="character" w:styleId="PageNumber">
    <w:name w:val="page number"/>
    <w:rsid w:val="00C57672"/>
  </w:style>
  <w:style w:type="character" w:styleId="Emphasis">
    <w:name w:val="Emphasis"/>
    <w:qFormat/>
    <w:rsid w:val="00C57672"/>
    <w:rPr>
      <w:i/>
      <w:iCs/>
    </w:rPr>
  </w:style>
  <w:style w:type="paragraph" w:styleId="BodyTextIndent">
    <w:name w:val="Body Text Indent"/>
    <w:basedOn w:val="Normal"/>
    <w:link w:val="BodyTextIndentChar"/>
    <w:rsid w:val="00C57672"/>
    <w:pPr>
      <w:overflowPunct w:val="0"/>
      <w:autoSpaceDE w:val="0"/>
      <w:autoSpaceDN w:val="0"/>
      <w:adjustRightInd w:val="0"/>
      <w:spacing w:after="120"/>
      <w:ind w:left="360"/>
      <w:textAlignment w:val="baseline"/>
    </w:pPr>
    <w:rPr>
      <w:rFonts w:eastAsia="SimSun"/>
      <w:color w:val="000000"/>
      <w:lang w:eastAsia="ja-JP"/>
    </w:rPr>
  </w:style>
  <w:style w:type="character" w:customStyle="1" w:styleId="BodyTextIndentChar">
    <w:name w:val="Body Text Indent Char"/>
    <w:basedOn w:val="DefaultParagraphFont"/>
    <w:link w:val="BodyTextIndent"/>
    <w:rsid w:val="00C57672"/>
    <w:rPr>
      <w:rFonts w:eastAsia="SimSun"/>
      <w:color w:val="000000"/>
      <w:lang w:eastAsia="ja-JP"/>
    </w:rPr>
  </w:style>
  <w:style w:type="character" w:styleId="PlaceholderText">
    <w:name w:val="Placeholder Text"/>
    <w:uiPriority w:val="99"/>
    <w:semiHidden/>
    <w:rsid w:val="00C57672"/>
    <w:rPr>
      <w:color w:val="808080"/>
    </w:rPr>
  </w:style>
  <w:style w:type="paragraph" w:styleId="ListParagraph">
    <w:name w:val="List Paragraph"/>
    <w:aliases w:val="R4_bullets,- Bullets,?? ??,?????,????,リスト段落,Lista1,列出段落1,中等深浅网格 1 - 着色 21,列表段落1,—ño’i—Ž,¥¡¡¡¡ì¬º¥¹¥È¶ÎÂä,ÁÐ³ö¶ÎÂä,¥ê¥¹¥È¶ÎÂä,1st level - Bullet List Paragraph,Lettre d'introduction,Paragrafo elenco,Normal bullet 2,목록 단락,列出段落,Bullet list"/>
    <w:basedOn w:val="Normal"/>
    <w:link w:val="ListParagraphChar"/>
    <w:uiPriority w:val="34"/>
    <w:qFormat/>
    <w:rsid w:val="007E7BE1"/>
    <w:pPr>
      <w:ind w:left="720"/>
      <w:contextualSpacing/>
    </w:pPr>
  </w:style>
  <w:style w:type="character" w:customStyle="1" w:styleId="ListParagraphChar">
    <w:name w:val="List Paragraph Char"/>
    <w:aliases w:val="R4_bullets Char,- Bullets Char,?? ?? Char,????? Char,???? Char,リスト段落 Char,Lista1 Char,列出段落1 Char,中等深浅网格 1 - 着色 21 Char,列表段落1 Char,—ño’i—Ž Char,¥¡¡¡¡ì¬º¥¹¥È¶ÎÂä Char,ÁÐ³ö¶ÎÂä Char,¥ê¥¹¥È¶ÎÂä Char,Lettre d'introduction Char,목록 단락 Char"/>
    <w:link w:val="ListParagraph"/>
    <w:uiPriority w:val="34"/>
    <w:qFormat/>
    <w:locked/>
    <w:rsid w:val="007E7BE1"/>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77.png"/><Relationship Id="rId21" Type="http://schemas.openxmlformats.org/officeDocument/2006/relationships/oleObject" Target="embeddings/oleObject4.bin"/><Relationship Id="rId42" Type="http://schemas.openxmlformats.org/officeDocument/2006/relationships/image" Target="media/image20.emf"/><Relationship Id="rId63" Type="http://schemas.openxmlformats.org/officeDocument/2006/relationships/image" Target="media/image35.wmf"/><Relationship Id="rId84" Type="http://schemas.openxmlformats.org/officeDocument/2006/relationships/oleObject" Target="embeddings/oleObject23.bin"/><Relationship Id="rId138" Type="http://schemas.openxmlformats.org/officeDocument/2006/relationships/package" Target="embeddings/Microsoft_Visio_Drawing577.vsdx"/><Relationship Id="rId159" Type="http://schemas.openxmlformats.org/officeDocument/2006/relationships/image" Target="media/image112.png"/><Relationship Id="rId170" Type="http://schemas.openxmlformats.org/officeDocument/2006/relationships/image" Target="media/image123.wmf"/><Relationship Id="rId191" Type="http://schemas.openxmlformats.org/officeDocument/2006/relationships/image" Target="media/image133.emf"/><Relationship Id="rId205" Type="http://schemas.openxmlformats.org/officeDocument/2006/relationships/image" Target="media/image139.emf"/><Relationship Id="rId226" Type="http://schemas.openxmlformats.org/officeDocument/2006/relationships/image" Target="media/image155.wmf"/><Relationship Id="rId247" Type="http://schemas.openxmlformats.org/officeDocument/2006/relationships/image" Target="media/image158.png"/><Relationship Id="rId107" Type="http://schemas.openxmlformats.org/officeDocument/2006/relationships/package" Target="embeddings/Microsoft_Visio_Drawing44.vsdx"/><Relationship Id="rId268" Type="http://schemas.openxmlformats.org/officeDocument/2006/relationships/image" Target="media/image179.png"/><Relationship Id="rId11" Type="http://schemas.openxmlformats.org/officeDocument/2006/relationships/image" Target="media/image2.png"/><Relationship Id="rId32" Type="http://schemas.openxmlformats.org/officeDocument/2006/relationships/image" Target="media/image13.emf"/><Relationship Id="rId53" Type="http://schemas.openxmlformats.org/officeDocument/2006/relationships/image" Target="media/image27.png"/><Relationship Id="rId74" Type="http://schemas.openxmlformats.org/officeDocument/2006/relationships/oleObject" Target="embeddings/oleObject18.bin"/><Relationship Id="rId128" Type="http://schemas.openxmlformats.org/officeDocument/2006/relationships/image" Target="media/image86.emf"/><Relationship Id="rId149" Type="http://schemas.openxmlformats.org/officeDocument/2006/relationships/image" Target="media/image103.png"/><Relationship Id="rId5" Type="http://schemas.openxmlformats.org/officeDocument/2006/relationships/settings" Target="settings.xml"/><Relationship Id="rId95" Type="http://schemas.openxmlformats.org/officeDocument/2006/relationships/image" Target="media/image57.png"/><Relationship Id="rId160" Type="http://schemas.openxmlformats.org/officeDocument/2006/relationships/image" Target="media/image113.png"/><Relationship Id="rId181" Type="http://schemas.openxmlformats.org/officeDocument/2006/relationships/oleObject" Target="embeddings/oleObject34.bin"/><Relationship Id="rId216" Type="http://schemas.openxmlformats.org/officeDocument/2006/relationships/image" Target="media/image149.emf"/><Relationship Id="rId237" Type="http://schemas.openxmlformats.org/officeDocument/2006/relationships/oleObject" Target="embeddings/oleObject61.bin"/><Relationship Id="rId258" Type="http://schemas.openxmlformats.org/officeDocument/2006/relationships/image" Target="media/image169.png"/><Relationship Id="rId279" Type="http://schemas.openxmlformats.org/officeDocument/2006/relationships/header" Target="header1.xml"/><Relationship Id="rId22" Type="http://schemas.openxmlformats.org/officeDocument/2006/relationships/image" Target="media/image8.wmf"/><Relationship Id="rId43" Type="http://schemas.openxmlformats.org/officeDocument/2006/relationships/image" Target="media/image21.emf"/><Relationship Id="rId64" Type="http://schemas.openxmlformats.org/officeDocument/2006/relationships/image" Target="media/image36.wmf"/><Relationship Id="rId118" Type="http://schemas.openxmlformats.org/officeDocument/2006/relationships/image" Target="media/image78.emf"/><Relationship Id="rId139" Type="http://schemas.openxmlformats.org/officeDocument/2006/relationships/image" Target="media/image94.emf"/><Relationship Id="rId85" Type="http://schemas.openxmlformats.org/officeDocument/2006/relationships/image" Target="media/image49.wmf"/><Relationship Id="rId150" Type="http://schemas.openxmlformats.org/officeDocument/2006/relationships/image" Target="media/image104.svg"/><Relationship Id="rId171" Type="http://schemas.openxmlformats.org/officeDocument/2006/relationships/image" Target="media/image124.wmf"/><Relationship Id="rId192" Type="http://schemas.openxmlformats.org/officeDocument/2006/relationships/oleObject" Target="embeddings/oleObject41.bin"/><Relationship Id="rId206" Type="http://schemas.openxmlformats.org/officeDocument/2006/relationships/image" Target="media/image140.emf"/><Relationship Id="rId227" Type="http://schemas.openxmlformats.org/officeDocument/2006/relationships/oleObject" Target="embeddings/oleObject53.bin"/><Relationship Id="rId248" Type="http://schemas.openxmlformats.org/officeDocument/2006/relationships/image" Target="media/image159.png"/><Relationship Id="rId269" Type="http://schemas.openxmlformats.org/officeDocument/2006/relationships/image" Target="media/image180.emf"/><Relationship Id="rId12" Type="http://schemas.openxmlformats.org/officeDocument/2006/relationships/hyperlink" Target="https://ieeexplore.ieee.org/stamp/stamp.jsp?arnumber=8470084" TargetMode="External"/><Relationship Id="rId33" Type="http://schemas.openxmlformats.org/officeDocument/2006/relationships/oleObject" Target="embeddings/oleObject10.bin"/><Relationship Id="rId108" Type="http://schemas.openxmlformats.org/officeDocument/2006/relationships/image" Target="media/image69.emf"/><Relationship Id="rId129" Type="http://schemas.openxmlformats.org/officeDocument/2006/relationships/image" Target="media/image87.emf"/><Relationship Id="rId280" Type="http://schemas.openxmlformats.org/officeDocument/2006/relationships/footer" Target="footer1.xml"/><Relationship Id="rId54" Type="http://schemas.openxmlformats.org/officeDocument/2006/relationships/image" Target="media/image28.emf"/><Relationship Id="rId75" Type="http://schemas.openxmlformats.org/officeDocument/2006/relationships/image" Target="media/image44.wmf"/><Relationship Id="rId96" Type="http://schemas.openxmlformats.org/officeDocument/2006/relationships/image" Target="media/image58.png"/><Relationship Id="rId140" Type="http://schemas.openxmlformats.org/officeDocument/2006/relationships/package" Target="embeddings/Microsoft_Visio_Drawing688.vsdx"/><Relationship Id="rId161" Type="http://schemas.openxmlformats.org/officeDocument/2006/relationships/image" Target="media/image114.png"/><Relationship Id="rId182" Type="http://schemas.openxmlformats.org/officeDocument/2006/relationships/oleObject" Target="embeddings/oleObject35.bin"/><Relationship Id="rId217" Type="http://schemas.openxmlformats.org/officeDocument/2006/relationships/package" Target="embeddings/Microsoft_Word_Document4.docx"/><Relationship Id="rId6" Type="http://schemas.openxmlformats.org/officeDocument/2006/relationships/webSettings" Target="webSettings.xml"/><Relationship Id="rId238" Type="http://schemas.openxmlformats.org/officeDocument/2006/relationships/oleObject" Target="embeddings/oleObject62.bin"/><Relationship Id="rId259" Type="http://schemas.openxmlformats.org/officeDocument/2006/relationships/image" Target="media/image170.png"/><Relationship Id="rId23" Type="http://schemas.openxmlformats.org/officeDocument/2006/relationships/oleObject" Target="embeddings/oleObject5.bin"/><Relationship Id="rId119" Type="http://schemas.openxmlformats.org/officeDocument/2006/relationships/image" Target="media/image79.emf"/><Relationship Id="rId270" Type="http://schemas.openxmlformats.org/officeDocument/2006/relationships/image" Target="media/image181.emf"/><Relationship Id="rId44" Type="http://schemas.openxmlformats.org/officeDocument/2006/relationships/oleObject" Target="embeddings/oleObject13.bin"/><Relationship Id="rId65" Type="http://schemas.openxmlformats.org/officeDocument/2006/relationships/image" Target="media/image37.wmf"/><Relationship Id="rId86" Type="http://schemas.openxmlformats.org/officeDocument/2006/relationships/oleObject" Target="embeddings/oleObject24.bin"/><Relationship Id="rId130" Type="http://schemas.openxmlformats.org/officeDocument/2006/relationships/image" Target="media/image88.emf"/><Relationship Id="rId151" Type="http://schemas.openxmlformats.org/officeDocument/2006/relationships/image" Target="media/image105.png"/><Relationship Id="rId172" Type="http://schemas.openxmlformats.org/officeDocument/2006/relationships/image" Target="media/image125.wmf"/><Relationship Id="rId193" Type="http://schemas.openxmlformats.org/officeDocument/2006/relationships/image" Target="media/image134.wmf"/><Relationship Id="rId202" Type="http://schemas.openxmlformats.org/officeDocument/2006/relationships/oleObject" Target="embeddings/oleObject47.bin"/><Relationship Id="rId207" Type="http://schemas.openxmlformats.org/officeDocument/2006/relationships/image" Target="media/image141.emf"/><Relationship Id="rId223" Type="http://schemas.openxmlformats.org/officeDocument/2006/relationships/oleObject" Target="embeddings/oleObject51.bin"/><Relationship Id="rId228" Type="http://schemas.openxmlformats.org/officeDocument/2006/relationships/image" Target="media/image156.wmf"/><Relationship Id="rId244" Type="http://schemas.openxmlformats.org/officeDocument/2006/relationships/oleObject" Target="embeddings/oleObject68.bin"/><Relationship Id="rId249" Type="http://schemas.openxmlformats.org/officeDocument/2006/relationships/image" Target="media/image160.png"/><Relationship Id="rId13" Type="http://schemas.openxmlformats.org/officeDocument/2006/relationships/hyperlink" Target="https://se.mathworks.com/matlabcentral/fileexchange/67143-sparse-sampling-analysis-tool?s_tid=srchtitle" TargetMode="External"/><Relationship Id="rId18" Type="http://schemas.openxmlformats.org/officeDocument/2006/relationships/image" Target="media/image6.wmf"/><Relationship Id="rId39" Type="http://schemas.openxmlformats.org/officeDocument/2006/relationships/image" Target="media/image17.wmf"/><Relationship Id="rId109" Type="http://schemas.openxmlformats.org/officeDocument/2006/relationships/package" Target="embeddings/Microsoft_Visio_Drawing355.vsdx"/><Relationship Id="rId260" Type="http://schemas.openxmlformats.org/officeDocument/2006/relationships/image" Target="media/image171.png"/><Relationship Id="rId265" Type="http://schemas.openxmlformats.org/officeDocument/2006/relationships/image" Target="media/image176.png"/><Relationship Id="rId281" Type="http://schemas.openxmlformats.org/officeDocument/2006/relationships/fontTable" Target="fontTable.xml"/><Relationship Id="rId34" Type="http://schemas.openxmlformats.org/officeDocument/2006/relationships/image" Target="media/image14.emf"/><Relationship Id="rId50" Type="http://schemas.openxmlformats.org/officeDocument/2006/relationships/image" Target="media/image25.emf"/><Relationship Id="rId55" Type="http://schemas.openxmlformats.org/officeDocument/2006/relationships/image" Target="media/image29.emf"/><Relationship Id="rId76" Type="http://schemas.openxmlformats.org/officeDocument/2006/relationships/oleObject" Target="embeddings/oleObject19.bin"/><Relationship Id="rId97" Type="http://schemas.openxmlformats.org/officeDocument/2006/relationships/image" Target="media/image59.png"/><Relationship Id="rId104" Type="http://schemas.openxmlformats.org/officeDocument/2006/relationships/image" Target="media/image66.emf"/><Relationship Id="rId120" Type="http://schemas.openxmlformats.org/officeDocument/2006/relationships/image" Target="media/image80.emf"/><Relationship Id="rId125" Type="http://schemas.openxmlformats.org/officeDocument/2006/relationships/oleObject" Target="embeddings/oleObject26.bin"/><Relationship Id="rId141" Type="http://schemas.openxmlformats.org/officeDocument/2006/relationships/image" Target="media/image95.png"/><Relationship Id="rId146" Type="http://schemas.openxmlformats.org/officeDocument/2006/relationships/image" Target="media/image100.svg"/><Relationship Id="rId167" Type="http://schemas.openxmlformats.org/officeDocument/2006/relationships/image" Target="media/image120.emf"/><Relationship Id="rId188" Type="http://schemas.openxmlformats.org/officeDocument/2006/relationships/oleObject" Target="embeddings/oleObject39.bin"/><Relationship Id="rId7" Type="http://schemas.openxmlformats.org/officeDocument/2006/relationships/footnotes" Target="footnotes.xml"/><Relationship Id="rId71" Type="http://schemas.openxmlformats.org/officeDocument/2006/relationships/image" Target="media/image42.wmf"/><Relationship Id="rId92" Type="http://schemas.openxmlformats.org/officeDocument/2006/relationships/image" Target="media/image54.png"/><Relationship Id="rId162" Type="http://schemas.openxmlformats.org/officeDocument/2006/relationships/image" Target="media/image115.png"/><Relationship Id="rId183" Type="http://schemas.openxmlformats.org/officeDocument/2006/relationships/oleObject" Target="embeddings/oleObject36.bin"/><Relationship Id="rId213" Type="http://schemas.openxmlformats.org/officeDocument/2006/relationships/image" Target="media/image147.emf"/><Relationship Id="rId218" Type="http://schemas.openxmlformats.org/officeDocument/2006/relationships/image" Target="media/image150.png"/><Relationship Id="rId234" Type="http://schemas.openxmlformats.org/officeDocument/2006/relationships/oleObject" Target="embeddings/oleObject58.bin"/><Relationship Id="rId239" Type="http://schemas.openxmlformats.org/officeDocument/2006/relationships/oleObject" Target="embeddings/oleObject63.bin"/><Relationship Id="rId2" Type="http://schemas.openxmlformats.org/officeDocument/2006/relationships/customXml" Target="../customXml/item1.xml"/><Relationship Id="rId29" Type="http://schemas.openxmlformats.org/officeDocument/2006/relationships/oleObject" Target="embeddings/oleObject8.bin"/><Relationship Id="rId250" Type="http://schemas.openxmlformats.org/officeDocument/2006/relationships/image" Target="media/image161.png"/><Relationship Id="rId255" Type="http://schemas.openxmlformats.org/officeDocument/2006/relationships/image" Target="media/image166.png"/><Relationship Id="rId271" Type="http://schemas.openxmlformats.org/officeDocument/2006/relationships/image" Target="media/image182.emf"/><Relationship Id="rId276" Type="http://schemas.openxmlformats.org/officeDocument/2006/relationships/oleObject" Target="embeddings/oleObject72.bin"/><Relationship Id="rId24" Type="http://schemas.openxmlformats.org/officeDocument/2006/relationships/image" Target="media/image9.wmf"/><Relationship Id="rId40" Type="http://schemas.openxmlformats.org/officeDocument/2006/relationships/image" Target="media/image18.wmf"/><Relationship Id="rId45" Type="http://schemas.openxmlformats.org/officeDocument/2006/relationships/image" Target="media/image22.png"/><Relationship Id="rId66" Type="http://schemas.openxmlformats.org/officeDocument/2006/relationships/image" Target="media/image38.wmf"/><Relationship Id="rId87" Type="http://schemas.openxmlformats.org/officeDocument/2006/relationships/image" Target="media/image50.wmf"/><Relationship Id="rId110" Type="http://schemas.openxmlformats.org/officeDocument/2006/relationships/image" Target="media/image70.png"/><Relationship Id="rId115" Type="http://schemas.openxmlformats.org/officeDocument/2006/relationships/image" Target="media/image75.png"/><Relationship Id="rId131" Type="http://schemas.openxmlformats.org/officeDocument/2006/relationships/package" Target="embeddings/Microsoft_Word_Document3.docx"/><Relationship Id="rId136" Type="http://schemas.openxmlformats.org/officeDocument/2006/relationships/image" Target="media/image92.png"/><Relationship Id="rId157" Type="http://schemas.openxmlformats.org/officeDocument/2006/relationships/image" Target="media/image111.wmf"/><Relationship Id="rId178" Type="http://schemas.openxmlformats.org/officeDocument/2006/relationships/image" Target="media/image128.wmf"/><Relationship Id="rId61" Type="http://schemas.openxmlformats.org/officeDocument/2006/relationships/image" Target="media/image33.png"/><Relationship Id="rId82" Type="http://schemas.openxmlformats.org/officeDocument/2006/relationships/oleObject" Target="embeddings/oleObject22.bin"/><Relationship Id="rId152" Type="http://schemas.openxmlformats.org/officeDocument/2006/relationships/image" Target="media/image106.png"/><Relationship Id="rId173" Type="http://schemas.openxmlformats.org/officeDocument/2006/relationships/oleObject" Target="embeddings/oleObject30.bin"/><Relationship Id="rId194" Type="http://schemas.openxmlformats.org/officeDocument/2006/relationships/oleObject" Target="embeddings/oleObject42.bin"/><Relationship Id="rId199" Type="http://schemas.openxmlformats.org/officeDocument/2006/relationships/oleObject" Target="embeddings/oleObject45.bin"/><Relationship Id="rId203" Type="http://schemas.openxmlformats.org/officeDocument/2006/relationships/image" Target="media/image138.wmf"/><Relationship Id="rId208" Type="http://schemas.openxmlformats.org/officeDocument/2006/relationships/image" Target="media/image142.emf"/><Relationship Id="rId229" Type="http://schemas.openxmlformats.org/officeDocument/2006/relationships/oleObject" Target="embeddings/oleObject54.bin"/><Relationship Id="rId19" Type="http://schemas.openxmlformats.org/officeDocument/2006/relationships/oleObject" Target="embeddings/oleObject3.bin"/><Relationship Id="rId224" Type="http://schemas.openxmlformats.org/officeDocument/2006/relationships/image" Target="media/image154.wmf"/><Relationship Id="rId240" Type="http://schemas.openxmlformats.org/officeDocument/2006/relationships/oleObject" Target="embeddings/oleObject64.bin"/><Relationship Id="rId245" Type="http://schemas.openxmlformats.org/officeDocument/2006/relationships/oleObject" Target="embeddings/oleObject69.bin"/><Relationship Id="rId261" Type="http://schemas.openxmlformats.org/officeDocument/2006/relationships/image" Target="media/image172.png"/><Relationship Id="rId266" Type="http://schemas.openxmlformats.org/officeDocument/2006/relationships/image" Target="media/image177.png"/><Relationship Id="rId14" Type="http://schemas.openxmlformats.org/officeDocument/2006/relationships/image" Target="media/image3.wmf"/><Relationship Id="rId30" Type="http://schemas.openxmlformats.org/officeDocument/2006/relationships/image" Target="media/image12.emf"/><Relationship Id="rId35" Type="http://schemas.openxmlformats.org/officeDocument/2006/relationships/oleObject" Target="embeddings/oleObject11.bin"/><Relationship Id="rId56" Type="http://schemas.openxmlformats.org/officeDocument/2006/relationships/image" Target="media/image30.emf"/><Relationship Id="rId77" Type="http://schemas.openxmlformats.org/officeDocument/2006/relationships/image" Target="media/image45.wmf"/><Relationship Id="rId100" Type="http://schemas.openxmlformats.org/officeDocument/2006/relationships/image" Target="media/image62.png"/><Relationship Id="rId105" Type="http://schemas.openxmlformats.org/officeDocument/2006/relationships/image" Target="media/image67.emf"/><Relationship Id="rId126" Type="http://schemas.openxmlformats.org/officeDocument/2006/relationships/image" Target="media/image85.emf"/><Relationship Id="rId147" Type="http://schemas.openxmlformats.org/officeDocument/2006/relationships/image" Target="media/image101.png"/><Relationship Id="rId168" Type="http://schemas.openxmlformats.org/officeDocument/2006/relationships/image" Target="media/image121.emf"/><Relationship Id="rId282"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package" Target="embeddings/Microsoft_Word_Document2.docx"/><Relationship Id="rId72" Type="http://schemas.openxmlformats.org/officeDocument/2006/relationships/oleObject" Target="embeddings/oleObject17.bin"/><Relationship Id="rId93" Type="http://schemas.openxmlformats.org/officeDocument/2006/relationships/image" Target="media/image55.jpeg"/><Relationship Id="rId98" Type="http://schemas.openxmlformats.org/officeDocument/2006/relationships/image" Target="media/image60.emf"/><Relationship Id="rId121" Type="http://schemas.openxmlformats.org/officeDocument/2006/relationships/image" Target="media/image81.emf"/><Relationship Id="rId142" Type="http://schemas.openxmlformats.org/officeDocument/2006/relationships/image" Target="media/image96.svg"/><Relationship Id="rId163" Type="http://schemas.openxmlformats.org/officeDocument/2006/relationships/image" Target="media/image116.png"/><Relationship Id="rId184" Type="http://schemas.openxmlformats.org/officeDocument/2006/relationships/oleObject" Target="embeddings/oleObject37.bin"/><Relationship Id="rId189" Type="http://schemas.openxmlformats.org/officeDocument/2006/relationships/image" Target="media/image132.wmf"/><Relationship Id="rId219" Type="http://schemas.openxmlformats.org/officeDocument/2006/relationships/image" Target="media/image151.png"/><Relationship Id="rId3" Type="http://schemas.openxmlformats.org/officeDocument/2006/relationships/numbering" Target="numbering.xml"/><Relationship Id="rId214" Type="http://schemas.openxmlformats.org/officeDocument/2006/relationships/image" Target="media/image148.wmf"/><Relationship Id="rId230" Type="http://schemas.openxmlformats.org/officeDocument/2006/relationships/image" Target="media/image157.wmf"/><Relationship Id="rId235" Type="http://schemas.openxmlformats.org/officeDocument/2006/relationships/oleObject" Target="embeddings/oleObject59.bin"/><Relationship Id="rId251" Type="http://schemas.openxmlformats.org/officeDocument/2006/relationships/image" Target="media/image162.png"/><Relationship Id="rId256" Type="http://schemas.openxmlformats.org/officeDocument/2006/relationships/image" Target="media/image167.png"/><Relationship Id="rId277" Type="http://schemas.openxmlformats.org/officeDocument/2006/relationships/image" Target="media/image186.png"/><Relationship Id="rId25" Type="http://schemas.openxmlformats.org/officeDocument/2006/relationships/oleObject" Target="embeddings/oleObject6.bin"/><Relationship Id="rId46" Type="http://schemas.openxmlformats.org/officeDocument/2006/relationships/image" Target="media/image23.emf"/><Relationship Id="rId67" Type="http://schemas.openxmlformats.org/officeDocument/2006/relationships/image" Target="media/image39.wmf"/><Relationship Id="rId116" Type="http://schemas.openxmlformats.org/officeDocument/2006/relationships/image" Target="media/image76.png"/><Relationship Id="rId137" Type="http://schemas.openxmlformats.org/officeDocument/2006/relationships/image" Target="media/image93.emf"/><Relationship Id="rId158" Type="http://schemas.openxmlformats.org/officeDocument/2006/relationships/oleObject" Target="embeddings/oleObject29.bin"/><Relationship Id="rId272" Type="http://schemas.openxmlformats.org/officeDocument/2006/relationships/image" Target="media/image183.png"/><Relationship Id="rId20" Type="http://schemas.openxmlformats.org/officeDocument/2006/relationships/image" Target="media/image7.wmf"/><Relationship Id="rId41" Type="http://schemas.openxmlformats.org/officeDocument/2006/relationships/image" Target="media/image19.emf"/><Relationship Id="rId62" Type="http://schemas.openxmlformats.org/officeDocument/2006/relationships/image" Target="media/image34.png"/><Relationship Id="rId83" Type="http://schemas.openxmlformats.org/officeDocument/2006/relationships/image" Target="media/image48.wmf"/><Relationship Id="rId88" Type="http://schemas.openxmlformats.org/officeDocument/2006/relationships/oleObject" Target="embeddings/oleObject25.bin"/><Relationship Id="rId111" Type="http://schemas.openxmlformats.org/officeDocument/2006/relationships/image" Target="media/image71.png"/><Relationship Id="rId132" Type="http://schemas.openxmlformats.org/officeDocument/2006/relationships/image" Target="media/image89.wmf"/><Relationship Id="rId153" Type="http://schemas.openxmlformats.org/officeDocument/2006/relationships/image" Target="media/image107.png"/><Relationship Id="rId174" Type="http://schemas.openxmlformats.org/officeDocument/2006/relationships/image" Target="media/image126.wmf"/><Relationship Id="rId179" Type="http://schemas.openxmlformats.org/officeDocument/2006/relationships/oleObject" Target="embeddings/oleObject33.bin"/><Relationship Id="rId195" Type="http://schemas.openxmlformats.org/officeDocument/2006/relationships/image" Target="media/image135.wmf"/><Relationship Id="rId209" Type="http://schemas.openxmlformats.org/officeDocument/2006/relationships/image" Target="media/image143.emf"/><Relationship Id="rId190" Type="http://schemas.openxmlformats.org/officeDocument/2006/relationships/oleObject" Target="embeddings/oleObject40.bin"/><Relationship Id="rId204" Type="http://schemas.openxmlformats.org/officeDocument/2006/relationships/oleObject" Target="embeddings/oleObject48.bin"/><Relationship Id="rId220" Type="http://schemas.openxmlformats.org/officeDocument/2006/relationships/image" Target="media/image152.wmf"/><Relationship Id="rId225" Type="http://schemas.openxmlformats.org/officeDocument/2006/relationships/oleObject" Target="embeddings/oleObject52.bin"/><Relationship Id="rId241" Type="http://schemas.openxmlformats.org/officeDocument/2006/relationships/oleObject" Target="embeddings/oleObject65.bin"/><Relationship Id="rId246" Type="http://schemas.openxmlformats.org/officeDocument/2006/relationships/oleObject" Target="embeddings/oleObject70.bin"/><Relationship Id="rId267" Type="http://schemas.openxmlformats.org/officeDocument/2006/relationships/image" Target="media/image178.png"/><Relationship Id="rId15" Type="http://schemas.openxmlformats.org/officeDocument/2006/relationships/image" Target="media/image4.wmf"/><Relationship Id="rId36" Type="http://schemas.openxmlformats.org/officeDocument/2006/relationships/image" Target="media/image15.emf"/><Relationship Id="rId57" Type="http://schemas.openxmlformats.org/officeDocument/2006/relationships/image" Target="media/image31.wmf"/><Relationship Id="rId106" Type="http://schemas.openxmlformats.org/officeDocument/2006/relationships/image" Target="media/image68.emf"/><Relationship Id="rId127" Type="http://schemas.openxmlformats.org/officeDocument/2006/relationships/oleObject" Target="embeddings/oleObject27.bin"/><Relationship Id="rId262" Type="http://schemas.openxmlformats.org/officeDocument/2006/relationships/image" Target="media/image173.png"/><Relationship Id="rId10" Type="http://schemas.openxmlformats.org/officeDocument/2006/relationships/oleObject" Target="embeddings/oleObject1.bin"/><Relationship Id="rId31" Type="http://schemas.openxmlformats.org/officeDocument/2006/relationships/oleObject" Target="embeddings/oleObject9.bin"/><Relationship Id="rId52" Type="http://schemas.openxmlformats.org/officeDocument/2006/relationships/image" Target="media/image26.png"/><Relationship Id="rId73" Type="http://schemas.openxmlformats.org/officeDocument/2006/relationships/image" Target="media/image43.wmf"/><Relationship Id="rId78" Type="http://schemas.openxmlformats.org/officeDocument/2006/relationships/oleObject" Target="embeddings/oleObject20.bin"/><Relationship Id="rId94" Type="http://schemas.openxmlformats.org/officeDocument/2006/relationships/image" Target="media/image56.wmf"/><Relationship Id="rId99" Type="http://schemas.openxmlformats.org/officeDocument/2006/relationships/image" Target="media/image61.png"/><Relationship Id="rId101" Type="http://schemas.openxmlformats.org/officeDocument/2006/relationships/image" Target="media/image63.png"/><Relationship Id="rId122" Type="http://schemas.openxmlformats.org/officeDocument/2006/relationships/image" Target="media/image82.png"/><Relationship Id="rId143" Type="http://schemas.openxmlformats.org/officeDocument/2006/relationships/image" Target="media/image97.png"/><Relationship Id="rId148" Type="http://schemas.openxmlformats.org/officeDocument/2006/relationships/image" Target="media/image102.svg"/><Relationship Id="rId164" Type="http://schemas.openxmlformats.org/officeDocument/2006/relationships/image" Target="media/image117.svg"/><Relationship Id="rId169" Type="http://schemas.openxmlformats.org/officeDocument/2006/relationships/image" Target="media/image122.emf"/><Relationship Id="rId185" Type="http://schemas.openxmlformats.org/officeDocument/2006/relationships/image" Target="media/image130.wmf"/><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image" Target="media/image129.wmf"/><Relationship Id="rId210" Type="http://schemas.openxmlformats.org/officeDocument/2006/relationships/image" Target="media/image144.emf"/><Relationship Id="rId215" Type="http://schemas.openxmlformats.org/officeDocument/2006/relationships/oleObject" Target="embeddings/oleObject49.bin"/><Relationship Id="rId236" Type="http://schemas.openxmlformats.org/officeDocument/2006/relationships/oleObject" Target="embeddings/oleObject60.bin"/><Relationship Id="rId257" Type="http://schemas.openxmlformats.org/officeDocument/2006/relationships/image" Target="media/image168.png"/><Relationship Id="rId278" Type="http://schemas.openxmlformats.org/officeDocument/2006/relationships/image" Target="media/image187.emf"/><Relationship Id="rId26" Type="http://schemas.openxmlformats.org/officeDocument/2006/relationships/image" Target="media/image10.emf"/><Relationship Id="rId231" Type="http://schemas.openxmlformats.org/officeDocument/2006/relationships/oleObject" Target="embeddings/oleObject55.bin"/><Relationship Id="rId252" Type="http://schemas.openxmlformats.org/officeDocument/2006/relationships/image" Target="media/image163.png"/><Relationship Id="rId273" Type="http://schemas.openxmlformats.org/officeDocument/2006/relationships/image" Target="media/image184.wmf"/><Relationship Id="rId47" Type="http://schemas.openxmlformats.org/officeDocument/2006/relationships/package" Target="embeddings/Microsoft_Word_Document.docx"/><Relationship Id="rId68" Type="http://schemas.openxmlformats.org/officeDocument/2006/relationships/oleObject" Target="embeddings/oleObject16.bin"/><Relationship Id="rId89" Type="http://schemas.openxmlformats.org/officeDocument/2006/relationships/image" Target="media/image51.emf"/><Relationship Id="rId112" Type="http://schemas.openxmlformats.org/officeDocument/2006/relationships/image" Target="media/image72.png"/><Relationship Id="rId133" Type="http://schemas.openxmlformats.org/officeDocument/2006/relationships/oleObject" Target="embeddings/oleObject28.bin"/><Relationship Id="rId154" Type="http://schemas.openxmlformats.org/officeDocument/2006/relationships/image" Target="media/image108.png"/><Relationship Id="rId175" Type="http://schemas.openxmlformats.org/officeDocument/2006/relationships/oleObject" Target="embeddings/oleObject31.bin"/><Relationship Id="rId196" Type="http://schemas.openxmlformats.org/officeDocument/2006/relationships/oleObject" Target="embeddings/oleObject43.bin"/><Relationship Id="rId200" Type="http://schemas.openxmlformats.org/officeDocument/2006/relationships/image" Target="media/image137.wmf"/><Relationship Id="rId16" Type="http://schemas.openxmlformats.org/officeDocument/2006/relationships/image" Target="media/image5.wmf"/><Relationship Id="rId221" Type="http://schemas.openxmlformats.org/officeDocument/2006/relationships/oleObject" Target="embeddings/oleObject50.bin"/><Relationship Id="rId242" Type="http://schemas.openxmlformats.org/officeDocument/2006/relationships/oleObject" Target="embeddings/oleObject66.bin"/><Relationship Id="rId263" Type="http://schemas.openxmlformats.org/officeDocument/2006/relationships/image" Target="media/image174.png"/><Relationship Id="rId37" Type="http://schemas.openxmlformats.org/officeDocument/2006/relationships/oleObject" Target="embeddings/oleObject12.bin"/><Relationship Id="rId58" Type="http://schemas.openxmlformats.org/officeDocument/2006/relationships/oleObject" Target="embeddings/oleObject14.bin"/><Relationship Id="rId79" Type="http://schemas.openxmlformats.org/officeDocument/2006/relationships/image" Target="media/image46.wmf"/><Relationship Id="rId102" Type="http://schemas.openxmlformats.org/officeDocument/2006/relationships/image" Target="media/image64.emf"/><Relationship Id="rId123" Type="http://schemas.openxmlformats.org/officeDocument/2006/relationships/image" Target="media/image83.png"/><Relationship Id="rId144" Type="http://schemas.openxmlformats.org/officeDocument/2006/relationships/image" Target="media/image98.svg"/><Relationship Id="rId90" Type="http://schemas.openxmlformats.org/officeDocument/2006/relationships/image" Target="media/image52.emf"/><Relationship Id="rId165" Type="http://schemas.openxmlformats.org/officeDocument/2006/relationships/image" Target="media/image118.png"/><Relationship Id="rId186" Type="http://schemas.openxmlformats.org/officeDocument/2006/relationships/oleObject" Target="embeddings/oleObject38.bin"/><Relationship Id="rId211" Type="http://schemas.openxmlformats.org/officeDocument/2006/relationships/image" Target="media/image145.emf"/><Relationship Id="rId232" Type="http://schemas.openxmlformats.org/officeDocument/2006/relationships/oleObject" Target="embeddings/oleObject56.bin"/><Relationship Id="rId253" Type="http://schemas.openxmlformats.org/officeDocument/2006/relationships/image" Target="media/image164.png"/><Relationship Id="rId274" Type="http://schemas.openxmlformats.org/officeDocument/2006/relationships/oleObject" Target="embeddings/oleObject71.bin"/><Relationship Id="rId27" Type="http://schemas.openxmlformats.org/officeDocument/2006/relationships/oleObject" Target="embeddings/oleObject7.bin"/><Relationship Id="rId48" Type="http://schemas.openxmlformats.org/officeDocument/2006/relationships/image" Target="media/image24.emf"/><Relationship Id="rId69" Type="http://schemas.openxmlformats.org/officeDocument/2006/relationships/image" Target="media/image40.emf"/><Relationship Id="rId113" Type="http://schemas.openxmlformats.org/officeDocument/2006/relationships/image" Target="media/image73.emf"/><Relationship Id="rId134" Type="http://schemas.openxmlformats.org/officeDocument/2006/relationships/image" Target="media/image90.png"/><Relationship Id="rId80" Type="http://schemas.openxmlformats.org/officeDocument/2006/relationships/oleObject" Target="embeddings/oleObject21.bin"/><Relationship Id="rId155" Type="http://schemas.openxmlformats.org/officeDocument/2006/relationships/image" Target="media/image109.emf"/><Relationship Id="rId176" Type="http://schemas.openxmlformats.org/officeDocument/2006/relationships/image" Target="media/image127.wmf"/><Relationship Id="rId197" Type="http://schemas.openxmlformats.org/officeDocument/2006/relationships/oleObject" Target="embeddings/oleObject44.bin"/><Relationship Id="rId201" Type="http://schemas.openxmlformats.org/officeDocument/2006/relationships/oleObject" Target="embeddings/oleObject46.bin"/><Relationship Id="rId222" Type="http://schemas.openxmlformats.org/officeDocument/2006/relationships/image" Target="media/image153.wmf"/><Relationship Id="rId243" Type="http://schemas.openxmlformats.org/officeDocument/2006/relationships/oleObject" Target="embeddings/oleObject67.bin"/><Relationship Id="rId264" Type="http://schemas.openxmlformats.org/officeDocument/2006/relationships/image" Target="media/image175.png"/><Relationship Id="rId17" Type="http://schemas.openxmlformats.org/officeDocument/2006/relationships/oleObject" Target="embeddings/oleObject2.bin"/><Relationship Id="rId38" Type="http://schemas.openxmlformats.org/officeDocument/2006/relationships/image" Target="media/image16.png"/><Relationship Id="rId59" Type="http://schemas.openxmlformats.org/officeDocument/2006/relationships/image" Target="media/image32.wmf"/><Relationship Id="rId103" Type="http://schemas.openxmlformats.org/officeDocument/2006/relationships/image" Target="media/image65.emf"/><Relationship Id="rId124" Type="http://schemas.openxmlformats.org/officeDocument/2006/relationships/image" Target="media/image84.emf"/><Relationship Id="rId70" Type="http://schemas.openxmlformats.org/officeDocument/2006/relationships/image" Target="media/image41.png"/><Relationship Id="rId91" Type="http://schemas.openxmlformats.org/officeDocument/2006/relationships/image" Target="media/image53.png"/><Relationship Id="rId145" Type="http://schemas.openxmlformats.org/officeDocument/2006/relationships/image" Target="media/image99.png"/><Relationship Id="rId166" Type="http://schemas.openxmlformats.org/officeDocument/2006/relationships/image" Target="media/image119.png"/><Relationship Id="rId187" Type="http://schemas.openxmlformats.org/officeDocument/2006/relationships/image" Target="media/image131.wmf"/><Relationship Id="rId1" Type="http://schemas.microsoft.com/office/2006/relationships/keyMapCustomizations" Target="customizations.xml"/><Relationship Id="rId212" Type="http://schemas.openxmlformats.org/officeDocument/2006/relationships/image" Target="media/image146.wmf"/><Relationship Id="rId233" Type="http://schemas.openxmlformats.org/officeDocument/2006/relationships/oleObject" Target="embeddings/oleObject57.bin"/><Relationship Id="rId254" Type="http://schemas.openxmlformats.org/officeDocument/2006/relationships/image" Target="media/image165.png"/><Relationship Id="rId28" Type="http://schemas.openxmlformats.org/officeDocument/2006/relationships/image" Target="media/image11.emf"/><Relationship Id="rId49" Type="http://schemas.openxmlformats.org/officeDocument/2006/relationships/package" Target="embeddings/Microsoft_Word_Document1.docx"/><Relationship Id="rId114" Type="http://schemas.openxmlformats.org/officeDocument/2006/relationships/image" Target="media/image74.emf"/><Relationship Id="rId275" Type="http://schemas.openxmlformats.org/officeDocument/2006/relationships/image" Target="media/image185.wmf"/><Relationship Id="rId60" Type="http://schemas.openxmlformats.org/officeDocument/2006/relationships/oleObject" Target="embeddings/oleObject15.bin"/><Relationship Id="rId81" Type="http://schemas.openxmlformats.org/officeDocument/2006/relationships/image" Target="media/image47.wmf"/><Relationship Id="rId135" Type="http://schemas.openxmlformats.org/officeDocument/2006/relationships/image" Target="media/image91.png"/><Relationship Id="rId156" Type="http://schemas.openxmlformats.org/officeDocument/2006/relationships/image" Target="media/image110.emf"/><Relationship Id="rId177" Type="http://schemas.openxmlformats.org/officeDocument/2006/relationships/oleObject" Target="embeddings/oleObject32.bin"/><Relationship Id="rId198" Type="http://schemas.openxmlformats.org/officeDocument/2006/relationships/image" Target="media/image136.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F18EF9B-7704-4423-A385-3AFA63B9C95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149</TotalTime>
  <Pages>349</Pages>
  <Words>112934</Words>
  <Characters>643729</Characters>
  <Application>Microsoft Office Word</Application>
  <DocSecurity>0</DocSecurity>
  <Lines>5364</Lines>
  <Paragraphs>1510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755153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70</cp:revision>
  <cp:lastPrinted>2019-02-25T14:05:00Z</cp:lastPrinted>
  <dcterms:created xsi:type="dcterms:W3CDTF">2021-09-30T16:40:00Z</dcterms:created>
  <dcterms:modified xsi:type="dcterms:W3CDTF">2024-07-10T11:54:00Z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1610044668</vt:lpwstr>
  </property>
</Properties>
</file>